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color w:val="auto"/>
          <w:sz w:val="52"/>
          <w:szCs w:val="52"/>
          <w:highlight w:val="none"/>
        </w:rPr>
      </w:pPr>
    </w:p>
    <w:p>
      <w:pPr>
        <w:jc w:val="center"/>
        <w:rPr>
          <w:rFonts w:ascii="仿宋_GB2312" w:eastAsia="仿宋_GB2312"/>
          <w:b/>
          <w:color w:val="auto"/>
          <w:sz w:val="52"/>
          <w:szCs w:val="52"/>
          <w:highlight w:val="none"/>
        </w:rPr>
      </w:pPr>
    </w:p>
    <w:p>
      <w:pPr>
        <w:jc w:val="center"/>
        <w:rPr>
          <w:rFonts w:ascii="仿宋" w:hAnsi="仿宋" w:eastAsia="仿宋"/>
          <w:b/>
          <w:color w:val="auto"/>
          <w:sz w:val="52"/>
          <w:szCs w:val="52"/>
          <w:highlight w:val="none"/>
        </w:rPr>
      </w:pPr>
      <w:r>
        <w:rPr>
          <w:rFonts w:hint="eastAsia" w:ascii="仿宋" w:hAnsi="仿宋" w:eastAsia="仿宋"/>
          <w:b/>
          <w:color w:val="auto"/>
          <w:sz w:val="52"/>
          <w:szCs w:val="52"/>
          <w:highlight w:val="none"/>
        </w:rPr>
        <w:t>重庆机场集团有限公司</w:t>
      </w:r>
    </w:p>
    <w:p>
      <w:pPr>
        <w:jc w:val="center"/>
        <w:rPr>
          <w:rFonts w:ascii="仿宋" w:hAnsi="仿宋" w:eastAsia="仿宋"/>
          <w:b/>
          <w:color w:val="auto"/>
          <w:sz w:val="52"/>
          <w:szCs w:val="52"/>
          <w:highlight w:val="none"/>
        </w:rPr>
      </w:pPr>
    </w:p>
    <w:p>
      <w:pPr>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rPr>
        <w:t>东区热水锅炉维护保养项目</w:t>
      </w:r>
    </w:p>
    <w:p>
      <w:pPr>
        <w:jc w:val="center"/>
        <w:rPr>
          <w:rFonts w:hint="eastAsia" w:ascii="仿宋" w:hAnsi="仿宋" w:eastAsia="仿宋"/>
          <w:b/>
          <w:color w:val="auto"/>
          <w:sz w:val="44"/>
          <w:szCs w:val="44"/>
          <w:highlight w:val="none"/>
          <w:lang w:eastAsia="zh-CN"/>
        </w:rPr>
      </w:pPr>
      <w:r>
        <w:rPr>
          <w:rFonts w:hint="eastAsia" w:ascii="仿宋" w:hAnsi="仿宋" w:eastAsia="仿宋"/>
          <w:b/>
          <w:color w:val="auto"/>
          <w:sz w:val="44"/>
          <w:szCs w:val="44"/>
          <w:highlight w:val="none"/>
          <w:lang w:eastAsia="zh-CN"/>
        </w:rPr>
        <w:t>竞争性</w:t>
      </w:r>
      <w:r>
        <w:rPr>
          <w:rFonts w:hint="eastAsia" w:ascii="仿宋" w:hAnsi="仿宋" w:eastAsia="仿宋"/>
          <w:b/>
          <w:color w:val="auto"/>
          <w:sz w:val="44"/>
          <w:szCs w:val="44"/>
          <w:highlight w:val="none"/>
        </w:rPr>
        <w:t>比选文件</w:t>
      </w:r>
      <w:r>
        <w:rPr>
          <w:rFonts w:hint="eastAsia" w:ascii="仿宋" w:hAnsi="仿宋" w:eastAsia="仿宋"/>
          <w:b/>
          <w:color w:val="auto"/>
          <w:sz w:val="44"/>
          <w:szCs w:val="44"/>
          <w:highlight w:val="none"/>
          <w:lang w:eastAsia="zh-CN"/>
        </w:rPr>
        <w:t>（</w:t>
      </w:r>
      <w:r>
        <w:rPr>
          <w:rFonts w:hint="eastAsia" w:ascii="仿宋" w:hAnsi="仿宋" w:eastAsia="仿宋"/>
          <w:b/>
          <w:color w:val="auto"/>
          <w:sz w:val="44"/>
          <w:szCs w:val="44"/>
          <w:highlight w:val="none"/>
          <w:lang w:val="en-US" w:eastAsia="zh-CN"/>
        </w:rPr>
        <w:t>第二次</w:t>
      </w:r>
      <w:r>
        <w:rPr>
          <w:rFonts w:hint="eastAsia" w:ascii="仿宋" w:hAnsi="仿宋" w:eastAsia="仿宋"/>
          <w:b/>
          <w:color w:val="auto"/>
          <w:sz w:val="44"/>
          <w:szCs w:val="44"/>
          <w:highlight w:val="none"/>
          <w:lang w:eastAsia="zh-CN"/>
        </w:rPr>
        <w:t>）</w:t>
      </w:r>
    </w:p>
    <w:p>
      <w:pPr>
        <w:jc w:val="center"/>
        <w:rPr>
          <w:rFonts w:ascii="仿宋" w:hAnsi="仿宋" w:eastAsia="仿宋"/>
          <w:b/>
          <w:color w:val="auto"/>
          <w:sz w:val="32"/>
          <w:highlight w:val="none"/>
        </w:rPr>
      </w:pPr>
    </w:p>
    <w:p>
      <w:pPr>
        <w:jc w:val="center"/>
        <w:rPr>
          <w:rFonts w:ascii="仿宋" w:hAnsi="仿宋" w:eastAsia="仿宋"/>
          <w:b/>
          <w:color w:val="auto"/>
          <w:sz w:val="32"/>
          <w:highlight w:val="none"/>
        </w:rPr>
      </w:pPr>
    </w:p>
    <w:p>
      <w:pPr>
        <w:jc w:val="center"/>
        <w:rPr>
          <w:rFonts w:ascii="仿宋" w:hAnsi="仿宋" w:eastAsia="仿宋"/>
          <w:b/>
          <w:color w:val="auto"/>
          <w:sz w:val="32"/>
          <w:highlight w:val="none"/>
          <w:u w:val="single"/>
        </w:rPr>
      </w:pPr>
      <w:r>
        <w:rPr>
          <w:rFonts w:hint="eastAsia" w:ascii="仿宋" w:hAnsi="仿宋" w:eastAsia="仿宋"/>
          <w:b/>
          <w:color w:val="auto"/>
          <w:sz w:val="32"/>
          <w:highlight w:val="none"/>
        </w:rPr>
        <w:t>编号：</w:t>
      </w:r>
      <w:r>
        <w:rPr>
          <w:rFonts w:hint="eastAsia" w:ascii="仿宋" w:hAnsi="仿宋" w:eastAsia="仿宋"/>
          <w:b/>
          <w:color w:val="auto"/>
          <w:sz w:val="32"/>
          <w:highlight w:val="none"/>
          <w:u w:val="single"/>
          <w:lang w:val="en-US" w:eastAsia="zh-CN"/>
        </w:rPr>
        <w:t>动力2021-19</w:t>
      </w:r>
    </w:p>
    <w:p>
      <w:pPr>
        <w:rPr>
          <w:rFonts w:ascii="仿宋" w:hAnsi="仿宋" w:eastAsia="仿宋"/>
          <w:b/>
          <w:color w:val="auto"/>
          <w:sz w:val="52"/>
          <w:highlight w:val="none"/>
        </w:rPr>
      </w:pPr>
    </w:p>
    <w:p>
      <w:pPr>
        <w:jc w:val="center"/>
        <w:rPr>
          <w:rFonts w:ascii="仿宋" w:hAnsi="仿宋" w:eastAsia="仿宋"/>
          <w:b/>
          <w:color w:val="auto"/>
          <w:sz w:val="52"/>
          <w:highlight w:val="none"/>
        </w:rPr>
      </w:pPr>
    </w:p>
    <w:p>
      <w:pPr>
        <w:jc w:val="center"/>
        <w:rPr>
          <w:rFonts w:ascii="仿宋" w:hAnsi="仿宋" w:eastAsia="仿宋"/>
          <w:b/>
          <w:color w:val="auto"/>
          <w:sz w:val="52"/>
          <w:highlight w:val="none"/>
        </w:rPr>
      </w:pP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重庆机场集团有限公司</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动力能源保障部</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采购办公室（代章）</w:t>
      </w:r>
    </w:p>
    <w:p>
      <w:pPr>
        <w:rPr>
          <w:rFonts w:ascii="仿宋" w:hAnsi="仿宋" w:eastAsia="仿宋"/>
          <w:b/>
          <w:color w:val="auto"/>
          <w:sz w:val="32"/>
          <w:szCs w:val="32"/>
          <w:highlight w:val="none"/>
        </w:rPr>
      </w:pPr>
    </w:p>
    <w:p>
      <w:pPr>
        <w:ind w:firstLine="3373" w:firstLineChars="1050"/>
        <w:rPr>
          <w:rFonts w:ascii="仿宋" w:hAnsi="仿宋" w:eastAsia="仿宋"/>
          <w:b/>
          <w:color w:val="auto"/>
          <w:sz w:val="32"/>
          <w:szCs w:val="32"/>
          <w:highlight w:val="none"/>
        </w:rPr>
      </w:pPr>
      <w:r>
        <w:rPr>
          <w:rFonts w:hint="eastAsia" w:ascii="仿宋" w:hAnsi="仿宋" w:eastAsia="仿宋"/>
          <w:b/>
          <w:color w:val="auto"/>
          <w:sz w:val="32"/>
          <w:szCs w:val="32"/>
          <w:highlight w:val="none"/>
        </w:rPr>
        <w:t>二〇</w:t>
      </w:r>
      <w:r>
        <w:rPr>
          <w:rFonts w:hint="eastAsia" w:ascii="仿宋" w:hAnsi="仿宋" w:eastAsia="仿宋"/>
          <w:b/>
          <w:color w:val="auto"/>
          <w:sz w:val="32"/>
          <w:szCs w:val="32"/>
          <w:highlight w:val="none"/>
          <w:lang w:val="en-US" w:eastAsia="zh-CN"/>
        </w:rPr>
        <w:t>二一</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val="en-US" w:eastAsia="zh-CN"/>
        </w:rPr>
        <w:t>五</w:t>
      </w:r>
      <w:r>
        <w:rPr>
          <w:rFonts w:hint="eastAsia" w:ascii="仿宋" w:hAnsi="仿宋" w:eastAsia="仿宋"/>
          <w:b/>
          <w:color w:val="auto"/>
          <w:sz w:val="32"/>
          <w:szCs w:val="32"/>
          <w:highlight w:val="none"/>
        </w:rPr>
        <w:t>月</w:t>
      </w:r>
    </w:p>
    <w:p>
      <w:pPr>
        <w:jc w:val="center"/>
        <w:rPr>
          <w:rFonts w:ascii="仿宋" w:hAnsi="仿宋" w:eastAsia="仿宋"/>
          <w:b/>
          <w:color w:val="auto"/>
          <w:sz w:val="44"/>
          <w:szCs w:val="44"/>
          <w:highlight w:val="none"/>
        </w:rPr>
      </w:pPr>
      <w:r>
        <w:rPr>
          <w:rFonts w:ascii="仿宋" w:hAnsi="仿宋" w:eastAsia="仿宋"/>
          <w:b/>
          <w:color w:val="auto"/>
          <w:sz w:val="52"/>
          <w:highlight w:val="none"/>
        </w:rPr>
        <w:br w:type="page"/>
      </w:r>
      <w:r>
        <w:rPr>
          <w:rFonts w:hint="eastAsia" w:ascii="仿宋" w:hAnsi="仿宋" w:eastAsia="仿宋"/>
          <w:b/>
          <w:color w:val="auto"/>
          <w:sz w:val="44"/>
          <w:szCs w:val="44"/>
          <w:highlight w:val="none"/>
        </w:rPr>
        <w:t>东区热水锅炉维护保养项目</w:t>
      </w:r>
    </w:p>
    <w:p>
      <w:pPr>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lang w:eastAsia="zh-CN"/>
        </w:rPr>
        <w:t>竞争性</w:t>
      </w:r>
      <w:r>
        <w:rPr>
          <w:rFonts w:hint="eastAsia" w:ascii="仿宋" w:hAnsi="仿宋" w:eastAsia="仿宋"/>
          <w:b/>
          <w:color w:val="auto"/>
          <w:sz w:val="44"/>
          <w:szCs w:val="44"/>
          <w:highlight w:val="none"/>
        </w:rPr>
        <w:t>比选文件</w:t>
      </w:r>
    </w:p>
    <w:p>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我</w:t>
      </w:r>
      <w:r>
        <w:rPr>
          <w:rFonts w:hint="eastAsia" w:ascii="仿宋" w:hAnsi="仿宋" w:eastAsia="仿宋"/>
          <w:color w:val="auto"/>
          <w:sz w:val="28"/>
          <w:szCs w:val="28"/>
          <w:highlight w:val="none"/>
          <w:lang w:val="en-US" w:eastAsia="zh-CN"/>
        </w:rPr>
        <w:t>部</w:t>
      </w:r>
      <w:r>
        <w:rPr>
          <w:rFonts w:hint="eastAsia" w:ascii="仿宋" w:hAnsi="仿宋" w:eastAsia="仿宋"/>
          <w:color w:val="auto"/>
          <w:sz w:val="28"/>
          <w:szCs w:val="28"/>
          <w:highlight w:val="none"/>
        </w:rPr>
        <w:t>决定于近期将对东区</w:t>
      </w:r>
      <w:r>
        <w:rPr>
          <w:rFonts w:hint="default" w:ascii="仿宋" w:hAnsi="仿宋" w:eastAsia="仿宋"/>
          <w:color w:val="auto"/>
          <w:sz w:val="28"/>
          <w:szCs w:val="28"/>
          <w:highlight w:val="none"/>
        </w:rPr>
        <w:t>热水锅炉维护保养</w:t>
      </w:r>
      <w:r>
        <w:rPr>
          <w:rFonts w:hint="eastAsia" w:ascii="仿宋" w:hAnsi="仿宋" w:eastAsia="仿宋"/>
          <w:color w:val="auto"/>
          <w:sz w:val="28"/>
          <w:szCs w:val="28"/>
          <w:highlight w:val="none"/>
        </w:rPr>
        <w:t>项目邀请符合相应条件的供应商就本项目进行比选。</w:t>
      </w:r>
    </w:p>
    <w:p>
      <w:pPr>
        <w:widowControl/>
        <w:spacing w:line="360" w:lineRule="auto"/>
        <w:jc w:val="left"/>
        <w:rPr>
          <w:rFonts w:ascii="仿宋" w:hAnsi="仿宋" w:eastAsia="仿宋"/>
          <w:b/>
          <w:bCs/>
          <w:color w:val="auto"/>
          <w:kern w:val="0"/>
          <w:sz w:val="28"/>
          <w:szCs w:val="28"/>
          <w:highlight w:val="none"/>
        </w:rPr>
      </w:pPr>
      <w:r>
        <w:rPr>
          <w:rFonts w:hint="eastAsia" w:ascii="仿宋" w:hAnsi="仿宋" w:eastAsia="仿宋"/>
          <w:b/>
          <w:bCs/>
          <w:color w:val="auto"/>
          <w:kern w:val="0"/>
          <w:sz w:val="28"/>
          <w:szCs w:val="28"/>
          <w:highlight w:val="none"/>
        </w:rPr>
        <w:t>一、项目内容及要求</w:t>
      </w:r>
    </w:p>
    <w:p>
      <w:pPr>
        <w:widowControl/>
        <w:spacing w:line="360" w:lineRule="auto"/>
        <w:ind w:left="559" w:leftChars="266" w:firstLine="0" w:firstLineChars="0"/>
        <w:jc w:val="left"/>
        <w:rPr>
          <w:rFonts w:hint="eastAsia" w:ascii="Arial" w:hAnsi="Arial" w:eastAsia="楷体" w:cs="Times New Roman"/>
          <w:color w:val="auto"/>
          <w:kern w:val="2"/>
          <w:sz w:val="32"/>
          <w:szCs w:val="24"/>
          <w:highlight w:val="none"/>
          <w:lang w:val="en-US" w:eastAsia="zh-CN" w:bidi="ar-SA"/>
        </w:rPr>
      </w:pPr>
      <w:r>
        <w:rPr>
          <w:rFonts w:hint="eastAsia" w:ascii="Arial" w:hAnsi="Arial" w:eastAsia="楷体" w:cs="Times New Roman"/>
          <w:color w:val="auto"/>
          <w:kern w:val="2"/>
          <w:sz w:val="32"/>
          <w:szCs w:val="24"/>
          <w:highlight w:val="none"/>
          <w:lang w:val="en-US" w:eastAsia="zh-CN" w:bidi="ar-SA"/>
        </w:rPr>
        <w:t>（一）维护保养内容</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耐火泥维修</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按照锅炉使用的相关技术规范，进行</w:t>
      </w:r>
      <w:r>
        <w:rPr>
          <w:rFonts w:hint="eastAsia" w:ascii="仿宋" w:hAnsi="仿宋" w:eastAsia="仿宋"/>
          <w:color w:val="auto"/>
          <w:sz w:val="28"/>
          <w:szCs w:val="28"/>
          <w:highlight w:val="none"/>
          <w:lang w:val="en-US" w:eastAsia="zh-CN"/>
        </w:rPr>
        <w:t>9台</w:t>
      </w:r>
      <w:r>
        <w:rPr>
          <w:rFonts w:hint="eastAsia" w:ascii="仿宋" w:hAnsi="仿宋" w:eastAsia="仿宋"/>
          <w:color w:val="auto"/>
          <w:sz w:val="28"/>
          <w:szCs w:val="28"/>
          <w:highlight w:val="none"/>
        </w:rPr>
        <w:t>锅炉</w:t>
      </w:r>
      <w:r>
        <w:rPr>
          <w:rFonts w:hint="eastAsia" w:ascii="仿宋" w:hAnsi="仿宋" w:eastAsia="仿宋"/>
          <w:color w:val="auto"/>
          <w:sz w:val="28"/>
          <w:szCs w:val="28"/>
          <w:highlight w:val="none"/>
          <w:lang w:val="en-US" w:eastAsia="zh-CN"/>
        </w:rPr>
        <w:t>炉膛内</w:t>
      </w:r>
      <w:r>
        <w:rPr>
          <w:rFonts w:hint="eastAsia" w:ascii="仿宋" w:hAnsi="仿宋" w:eastAsia="仿宋"/>
          <w:color w:val="auto"/>
          <w:sz w:val="28"/>
          <w:szCs w:val="28"/>
          <w:highlight w:val="none"/>
        </w:rPr>
        <w:t>耐火泥检查，根据检查情况进行修补</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同时对东区航站楼能源站6台锅炉防爆门处的火孔砖与堵头进行</w:t>
      </w:r>
      <w:r>
        <w:rPr>
          <w:rFonts w:hint="eastAsia" w:ascii="仿宋" w:hAnsi="仿宋" w:eastAsia="仿宋"/>
          <w:color w:val="auto"/>
          <w:sz w:val="28"/>
          <w:szCs w:val="28"/>
          <w:highlight w:val="none"/>
        </w:rPr>
        <w:t>重做</w:t>
      </w:r>
      <w:r>
        <w:rPr>
          <w:rFonts w:hint="eastAsia" w:ascii="仿宋" w:hAnsi="仿宋" w:eastAsia="仿宋"/>
          <w:color w:val="auto"/>
          <w:sz w:val="28"/>
          <w:szCs w:val="28"/>
          <w:highlight w:val="none"/>
          <w:lang w:val="en-US" w:eastAsia="zh-CN"/>
        </w:rPr>
        <w:t>更换</w:t>
      </w:r>
      <w:r>
        <w:rPr>
          <w:rFonts w:hint="eastAsia" w:ascii="仿宋" w:hAnsi="仿宋" w:eastAsia="仿宋"/>
          <w:color w:val="auto"/>
          <w:sz w:val="28"/>
          <w:szCs w:val="28"/>
          <w:highlight w:val="none"/>
        </w:rPr>
        <w:t>。</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锅炉</w:t>
      </w:r>
      <w:r>
        <w:rPr>
          <w:rFonts w:hint="eastAsia" w:ascii="仿宋" w:hAnsi="仿宋" w:eastAsia="仿宋"/>
          <w:color w:val="auto"/>
          <w:sz w:val="28"/>
          <w:szCs w:val="28"/>
          <w:highlight w:val="none"/>
          <w:lang w:val="en-US" w:eastAsia="zh-CN"/>
        </w:rPr>
        <w:t>水室及炉膛</w:t>
      </w:r>
      <w:r>
        <w:rPr>
          <w:rFonts w:hint="eastAsia" w:ascii="仿宋" w:hAnsi="仿宋" w:eastAsia="仿宋"/>
          <w:color w:val="auto"/>
          <w:sz w:val="28"/>
          <w:szCs w:val="28"/>
          <w:highlight w:val="none"/>
        </w:rPr>
        <w:t>清洗</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1.2.1水室</w:t>
      </w:r>
      <w:r>
        <w:rPr>
          <w:rFonts w:hint="eastAsia" w:ascii="仿宋" w:hAnsi="仿宋" w:eastAsia="仿宋"/>
          <w:color w:val="auto"/>
          <w:sz w:val="28"/>
          <w:szCs w:val="28"/>
          <w:highlight w:val="none"/>
        </w:rPr>
        <w:t>清洗</w:t>
      </w:r>
    </w:p>
    <w:p>
      <w:pPr>
        <w:widowControl/>
        <w:numPr>
          <w:ilvl w:val="0"/>
          <w:numId w:val="0"/>
        </w:numPr>
        <w:spacing w:line="360" w:lineRule="auto"/>
        <w:ind w:firstLine="560" w:firstLineChars="200"/>
        <w:jc w:val="left"/>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（1）清洗单位应当具备与其承担的化学清洗业务相适应的清洗能力和成熟的清洗技术，配备专业清洗技术人员、设备、仪器仪表等。</w:t>
      </w:r>
    </w:p>
    <w:p>
      <w:pPr>
        <w:widowControl/>
        <w:numPr>
          <w:ilvl w:val="0"/>
          <w:numId w:val="0"/>
        </w:numPr>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（2）对锅炉水室进行化学清洗，清洗前需自行在特检院报备、告知</w:t>
      </w:r>
      <w:r>
        <w:rPr>
          <w:rFonts w:hint="eastAsia" w:ascii="仿宋" w:hAnsi="仿宋" w:eastAsia="仿宋"/>
          <w:color w:val="auto"/>
          <w:sz w:val="28"/>
          <w:szCs w:val="28"/>
          <w:highlight w:val="none"/>
        </w:rPr>
        <w:t>。</w:t>
      </w:r>
    </w:p>
    <w:p>
      <w:pPr>
        <w:pStyle w:val="2"/>
        <w:numPr>
          <w:ilvl w:val="0"/>
          <w:numId w:val="0"/>
        </w:numPr>
        <w:ind w:firstLine="560" w:firstLineChars="200"/>
        <w:jc w:val="both"/>
        <w:rPr>
          <w:rFonts w:hint="eastAsia" w:ascii="仿宋" w:hAnsi="仿宋"/>
          <w:color w:val="auto"/>
          <w:sz w:val="28"/>
          <w:szCs w:val="28"/>
          <w:highlight w:val="none"/>
          <w:lang w:val="en-US" w:eastAsia="zh-CN"/>
        </w:rPr>
      </w:pPr>
      <w:r>
        <w:rPr>
          <w:rFonts w:hint="eastAsia" w:ascii="仿宋" w:hAnsi="仿宋"/>
          <w:color w:val="auto"/>
          <w:sz w:val="28"/>
          <w:szCs w:val="28"/>
          <w:highlight w:val="none"/>
          <w:lang w:val="en-US" w:eastAsia="zh-CN"/>
        </w:rPr>
        <w:t>（3）锅炉清洗前应根据锅炉的实际情况,由专业清洗技术人员制定清洗方案，并经过相关负责人审核、批准，清洗时应严格执行清洗方案。清洗方案内容符合</w:t>
      </w:r>
      <w:r>
        <w:rPr>
          <w:rFonts w:hint="eastAsia" w:ascii="仿宋" w:hAnsi="仿宋"/>
          <w:color w:val="auto"/>
          <w:sz w:val="28"/>
          <w:szCs w:val="28"/>
          <w:highlight w:val="none"/>
        </w:rPr>
        <w:t>GB</w:t>
      </w:r>
      <w:r>
        <w:rPr>
          <w:rFonts w:hint="eastAsia" w:ascii="仿宋" w:hAnsi="仿宋"/>
          <w:color w:val="auto"/>
          <w:sz w:val="28"/>
          <w:szCs w:val="28"/>
          <w:highlight w:val="none"/>
          <w:lang w:eastAsia="zh-CN"/>
        </w:rPr>
        <w:t>/</w:t>
      </w:r>
      <w:r>
        <w:rPr>
          <w:rFonts w:hint="eastAsia" w:ascii="仿宋" w:hAnsi="仿宋"/>
          <w:color w:val="auto"/>
          <w:sz w:val="28"/>
          <w:szCs w:val="28"/>
          <w:highlight w:val="none"/>
        </w:rPr>
        <w:t>T34355-2017</w:t>
      </w:r>
      <w:r>
        <w:rPr>
          <w:rFonts w:hint="eastAsia" w:ascii="仿宋" w:hAnsi="仿宋"/>
          <w:color w:val="auto"/>
          <w:sz w:val="28"/>
          <w:szCs w:val="28"/>
          <w:highlight w:val="none"/>
          <w:lang w:val="en-US" w:eastAsia="zh-CN"/>
        </w:rPr>
        <w:t>标准。</w:t>
      </w:r>
    </w:p>
    <w:p>
      <w:pPr>
        <w:ind w:firstLine="0" w:firstLineChars="0"/>
        <w:rPr>
          <w:rFonts w:hint="default" w:ascii="Times New Roman" w:hAnsi="Times New Roman" w:eastAsia="宋体"/>
          <w:color w:val="auto"/>
          <w:sz w:val="21"/>
          <w:szCs w:val="24"/>
          <w:highlight w:val="none"/>
        </w:rPr>
      </w:pP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en-US" w:eastAsia="zh-CN"/>
        </w:rPr>
        <w:t>炉膛清洗</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清</w:t>
      </w:r>
      <w:r>
        <w:rPr>
          <w:rFonts w:hint="eastAsia" w:ascii="仿宋" w:hAnsi="仿宋" w:eastAsia="仿宋"/>
          <w:color w:val="auto"/>
          <w:sz w:val="28"/>
          <w:szCs w:val="28"/>
          <w:highlight w:val="none"/>
        </w:rPr>
        <w:t>洗烟管、炉膛，</w:t>
      </w:r>
      <w:r>
        <w:rPr>
          <w:rFonts w:hint="eastAsia" w:ascii="仿宋" w:hAnsi="仿宋" w:eastAsia="仿宋"/>
          <w:color w:val="auto"/>
          <w:sz w:val="28"/>
          <w:szCs w:val="28"/>
          <w:highlight w:val="none"/>
          <w:lang w:val="en-US" w:eastAsia="zh-CN"/>
        </w:rPr>
        <w:t>确保烟管、炉膛干净无烟垢、积碳等残余物</w:t>
      </w:r>
      <w:r>
        <w:rPr>
          <w:rFonts w:hint="eastAsia" w:ascii="仿宋" w:hAnsi="仿宋" w:eastAsia="仿宋"/>
          <w:color w:val="auto"/>
          <w:sz w:val="28"/>
          <w:szCs w:val="28"/>
          <w:highlight w:val="none"/>
        </w:rPr>
        <w:t>；</w:t>
      </w:r>
    </w:p>
    <w:p>
      <w:pPr>
        <w:widowControl/>
        <w:spacing w:line="360" w:lineRule="auto"/>
        <w:ind w:firstLine="560" w:firstLineChars="200"/>
        <w:jc w:val="left"/>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lang w:eastAsia="zh-CN"/>
        </w:rPr>
        <w:t>）检查炉膛、烟管有无异常变形，严重腐蚀等异常情况；</w:t>
      </w:r>
    </w:p>
    <w:p>
      <w:pPr>
        <w:widowControl/>
        <w:spacing w:line="360" w:lineRule="auto"/>
        <w:ind w:firstLine="560" w:firstLineChars="200"/>
        <w:jc w:val="left"/>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清洗结束更换锅炉烟箱密封组件，恢复保温层</w:t>
      </w:r>
      <w:r>
        <w:rPr>
          <w:rFonts w:hint="eastAsia" w:ascii="仿宋" w:hAnsi="仿宋" w:eastAsia="仿宋"/>
          <w:color w:val="auto"/>
          <w:sz w:val="28"/>
          <w:szCs w:val="28"/>
          <w:highlight w:val="none"/>
          <w:lang w:eastAsia="zh-CN"/>
        </w:rPr>
        <w:t>。</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2.3排水管、冷凝水管清洗</w:t>
      </w:r>
    </w:p>
    <w:p>
      <w:pPr>
        <w:widowControl/>
        <w:spacing w:line="360" w:lineRule="auto"/>
        <w:ind w:firstLine="560" w:firstLineChars="200"/>
        <w:jc w:val="left"/>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通过疏通清洗，确保排水管、冷凝水管畅通。</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en-US" w:eastAsia="zh-CN"/>
        </w:rPr>
        <w:t>4</w:t>
      </w:r>
      <w:r>
        <w:rPr>
          <w:rFonts w:hint="eastAsia" w:ascii="仿宋" w:hAnsi="仿宋" w:eastAsia="仿宋"/>
          <w:color w:val="auto"/>
          <w:sz w:val="28"/>
          <w:szCs w:val="28"/>
          <w:highlight w:val="none"/>
        </w:rPr>
        <w:t>更换前烟箱密封件</w:t>
      </w:r>
    </w:p>
    <w:p>
      <w:pPr>
        <w:widowControl/>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采用专用密封条密封烟箱，确保烟箱无漏风漏烟</w:t>
      </w:r>
      <w:r>
        <w:rPr>
          <w:rFonts w:hint="eastAsia" w:ascii="仿宋" w:hAnsi="仿宋" w:eastAsia="仿宋"/>
          <w:color w:val="auto"/>
          <w:sz w:val="28"/>
          <w:szCs w:val="28"/>
          <w:highlight w:val="none"/>
          <w:lang w:eastAsia="zh-CN"/>
        </w:rPr>
        <w:t>。</w:t>
      </w:r>
    </w:p>
    <w:p>
      <w:pPr>
        <w:widowControl/>
        <w:spacing w:line="360" w:lineRule="auto"/>
        <w:ind w:firstLine="560" w:firstLineChars="200"/>
        <w:jc w:val="left"/>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en-US" w:eastAsia="zh-CN"/>
        </w:rPr>
        <w:t>烟囱修复</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3.1</w:t>
      </w:r>
      <w:r>
        <w:rPr>
          <w:rFonts w:hint="eastAsia" w:ascii="仿宋" w:hAnsi="仿宋" w:eastAsia="仿宋"/>
          <w:color w:val="auto"/>
          <w:sz w:val="28"/>
          <w:szCs w:val="28"/>
          <w:highlight w:val="none"/>
          <w:lang w:val="en-US" w:eastAsia="zh-CN"/>
        </w:rPr>
        <w:t>拆卸9台锅炉排烟横向烟囱外层不锈钢皮和保温材料</w:t>
      </w:r>
      <w:r>
        <w:rPr>
          <w:rFonts w:hint="eastAsia" w:ascii="仿宋" w:hAnsi="仿宋" w:eastAsia="仿宋"/>
          <w:color w:val="auto"/>
          <w:sz w:val="28"/>
          <w:szCs w:val="28"/>
          <w:highlight w:val="none"/>
        </w:rPr>
        <w:t>；</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3.2</w:t>
      </w:r>
      <w:r>
        <w:rPr>
          <w:rFonts w:hint="eastAsia" w:ascii="仿宋" w:hAnsi="仿宋" w:eastAsia="仿宋"/>
          <w:color w:val="auto"/>
          <w:sz w:val="28"/>
          <w:szCs w:val="28"/>
          <w:highlight w:val="none"/>
          <w:lang w:val="en-US" w:eastAsia="zh-CN"/>
        </w:rPr>
        <w:t>用氩弧焊对内外层不锈钢装饰拼接处进行重新焊接</w:t>
      </w:r>
      <w:r>
        <w:rPr>
          <w:rFonts w:hint="eastAsia" w:ascii="仿宋" w:hAnsi="仿宋" w:eastAsia="仿宋"/>
          <w:color w:val="auto"/>
          <w:sz w:val="28"/>
          <w:szCs w:val="28"/>
          <w:highlight w:val="none"/>
        </w:rPr>
        <w:t>；</w:t>
      </w:r>
    </w:p>
    <w:p>
      <w:pPr>
        <w:widowControl/>
        <w:spacing w:line="360" w:lineRule="auto"/>
        <w:ind w:firstLine="560" w:firstLineChars="200"/>
        <w:jc w:val="left"/>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1.3.3对东区配套区能源站3台锅炉烟囱表面修补并对立管取样口进行围焊；</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en-US" w:eastAsia="zh-CN"/>
        </w:rPr>
        <w:t>4恢复外层不锈钢皮和保温材料</w:t>
      </w:r>
      <w:r>
        <w:rPr>
          <w:rFonts w:hint="eastAsia" w:ascii="仿宋" w:hAnsi="仿宋" w:eastAsia="仿宋"/>
          <w:color w:val="auto"/>
          <w:sz w:val="28"/>
          <w:szCs w:val="28"/>
          <w:highlight w:val="none"/>
        </w:rPr>
        <w:t>；</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en-US" w:eastAsia="zh-CN"/>
        </w:rPr>
        <w:t>5对烟囱底部排污管道进行重新改造</w:t>
      </w:r>
      <w:r>
        <w:rPr>
          <w:rFonts w:hint="eastAsia" w:ascii="仿宋" w:hAnsi="仿宋" w:eastAsia="仿宋"/>
          <w:color w:val="auto"/>
          <w:sz w:val="28"/>
          <w:szCs w:val="28"/>
          <w:highlight w:val="none"/>
        </w:rPr>
        <w:t>；</w:t>
      </w:r>
    </w:p>
    <w:p>
      <w:pPr>
        <w:widowControl/>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en-US" w:eastAsia="zh-CN"/>
        </w:rPr>
        <w:t>6进行检漏实验，确保烟道安全、无漏水、滴水现象。</w:t>
      </w:r>
    </w:p>
    <w:p>
      <w:pPr>
        <w:widowControl/>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1.4锅炉控制系统维护</w:t>
      </w:r>
    </w:p>
    <w:p>
      <w:pPr>
        <w:widowControl/>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1.4.1检查控制系统供电情况，24V开关电源校正；</w:t>
      </w:r>
    </w:p>
    <w:p>
      <w:pPr>
        <w:widowControl/>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1.4.2检查控制柜各控制器、接触器的接线，检查触点接触是否良好；</w:t>
      </w:r>
    </w:p>
    <w:p>
      <w:pPr>
        <w:widowControl/>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1.4.3检查各部件电源线是否有老化或损坏现象，检查模块通讯线路，CPU和触摸屏的通讯线路及插口；</w:t>
      </w:r>
    </w:p>
    <w:p>
      <w:pPr>
        <w:widowControl/>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1.4.4对温度传感器、压力传感器做模拟试验，检测安全保护性能；</w:t>
      </w:r>
    </w:p>
    <w:p>
      <w:pPr>
        <w:widowControl/>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1.4.5检查触摸屏和CPU电池使用情况；</w:t>
      </w:r>
    </w:p>
    <w:p>
      <w:pPr>
        <w:widowControl/>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1.4.6锅炉跳压试验，确保压力过高时，安全阀动作，保护正常；</w:t>
      </w:r>
    </w:p>
    <w:p>
      <w:pPr>
        <w:widowControl/>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1.4.7燃烧压力低、压力高和阀组泄漏试验，出现故障报警停炉，保护正常。</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1.5</w:t>
      </w:r>
      <w:r>
        <w:rPr>
          <w:rFonts w:hint="eastAsia" w:ascii="仿宋" w:hAnsi="仿宋" w:eastAsia="仿宋"/>
          <w:color w:val="auto"/>
          <w:sz w:val="28"/>
          <w:szCs w:val="28"/>
          <w:highlight w:val="none"/>
        </w:rPr>
        <w:t>.锅炉软水及给水系统维护</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1.5</w:t>
      </w:r>
      <w:r>
        <w:rPr>
          <w:rFonts w:hint="eastAsia" w:ascii="仿宋" w:hAnsi="仿宋" w:eastAsia="仿宋"/>
          <w:color w:val="auto"/>
          <w:sz w:val="28"/>
          <w:szCs w:val="28"/>
          <w:highlight w:val="none"/>
        </w:rPr>
        <w:t>.1检查树脂罐控制器设置，调整再生参数；</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1.5</w:t>
      </w:r>
      <w:r>
        <w:rPr>
          <w:rFonts w:hint="eastAsia" w:ascii="仿宋" w:hAnsi="仿宋" w:eastAsia="仿宋"/>
          <w:color w:val="auto"/>
          <w:sz w:val="28"/>
          <w:szCs w:val="28"/>
          <w:highlight w:val="none"/>
        </w:rPr>
        <w:t>.2更换</w:t>
      </w:r>
      <w:r>
        <w:rPr>
          <w:rFonts w:hint="eastAsia" w:ascii="仿宋" w:hAnsi="仿宋" w:eastAsia="仿宋"/>
          <w:color w:val="auto"/>
          <w:sz w:val="28"/>
          <w:szCs w:val="28"/>
          <w:highlight w:val="none"/>
          <w:lang w:val="en-US" w:eastAsia="zh-CN"/>
        </w:rPr>
        <w:t>4罐离子树脂罐的离子</w:t>
      </w:r>
      <w:r>
        <w:rPr>
          <w:rFonts w:hint="eastAsia" w:ascii="仿宋" w:hAnsi="仿宋" w:eastAsia="仿宋"/>
          <w:color w:val="auto"/>
          <w:sz w:val="28"/>
          <w:szCs w:val="28"/>
          <w:highlight w:val="none"/>
        </w:rPr>
        <w:t>树脂</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恢复树脂罐的活性</w:t>
      </w:r>
      <w:r>
        <w:rPr>
          <w:rFonts w:hint="eastAsia" w:ascii="仿宋" w:hAnsi="仿宋" w:eastAsia="仿宋"/>
          <w:color w:val="auto"/>
          <w:sz w:val="28"/>
          <w:szCs w:val="28"/>
          <w:highlight w:val="none"/>
        </w:rPr>
        <w:t>；</w:t>
      </w:r>
    </w:p>
    <w:p>
      <w:pPr>
        <w:widowControl/>
        <w:spacing w:line="360" w:lineRule="auto"/>
        <w:ind w:firstLine="560" w:firstLineChars="200"/>
        <w:jc w:val="left"/>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val="en-US" w:eastAsia="zh-CN"/>
        </w:rPr>
        <w:t>1.5</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软水盐箱清洗和吸盐控制阀及其筛孔清洗</w:t>
      </w:r>
      <w:r>
        <w:rPr>
          <w:rFonts w:hint="eastAsia" w:ascii="仿宋" w:hAnsi="仿宋" w:eastAsia="仿宋"/>
          <w:color w:val="auto"/>
          <w:sz w:val="28"/>
          <w:szCs w:val="28"/>
          <w:highlight w:val="none"/>
          <w:lang w:eastAsia="zh-CN"/>
        </w:rPr>
        <w:t>。</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1.6</w:t>
      </w:r>
      <w:r>
        <w:rPr>
          <w:rFonts w:hint="eastAsia" w:ascii="仿宋" w:hAnsi="仿宋" w:eastAsia="仿宋"/>
          <w:color w:val="auto"/>
          <w:sz w:val="28"/>
          <w:szCs w:val="28"/>
          <w:highlight w:val="none"/>
        </w:rPr>
        <w:t>施工人员从事机组维护保养相关工作需持</w:t>
      </w:r>
      <w:r>
        <w:rPr>
          <w:rFonts w:hint="eastAsia" w:ascii="仿宋" w:hAnsi="仿宋" w:eastAsia="仿宋"/>
          <w:color w:val="auto"/>
          <w:sz w:val="28"/>
          <w:szCs w:val="28"/>
          <w:highlight w:val="none"/>
          <w:lang w:eastAsia="zh-CN"/>
        </w:rPr>
        <w:t>相应的</w:t>
      </w:r>
      <w:r>
        <w:rPr>
          <w:rFonts w:hint="eastAsia" w:ascii="仿宋" w:hAnsi="仿宋" w:eastAsia="仿宋"/>
          <w:color w:val="auto"/>
          <w:sz w:val="28"/>
          <w:szCs w:val="28"/>
          <w:highlight w:val="none"/>
        </w:rPr>
        <w:t>司炉证</w:t>
      </w:r>
      <w:r>
        <w:rPr>
          <w:rFonts w:hint="eastAsia" w:ascii="仿宋" w:hAnsi="仿宋" w:eastAsia="仿宋"/>
          <w:color w:val="auto"/>
          <w:sz w:val="28"/>
          <w:szCs w:val="28"/>
          <w:highlight w:val="none"/>
          <w:lang w:eastAsia="zh-CN"/>
        </w:rPr>
        <w:t>、焊工证</w:t>
      </w:r>
      <w:r>
        <w:rPr>
          <w:rFonts w:hint="eastAsia" w:ascii="仿宋" w:hAnsi="仿宋" w:eastAsia="仿宋"/>
          <w:color w:val="auto"/>
          <w:sz w:val="28"/>
          <w:szCs w:val="28"/>
          <w:highlight w:val="none"/>
        </w:rPr>
        <w:t>与</w:t>
      </w:r>
      <w:r>
        <w:rPr>
          <w:rFonts w:hint="eastAsia" w:ascii="仿宋" w:hAnsi="仿宋" w:eastAsia="仿宋"/>
          <w:color w:val="auto"/>
          <w:sz w:val="28"/>
          <w:szCs w:val="28"/>
          <w:highlight w:val="none"/>
          <w:lang w:val="en-US" w:eastAsia="zh-CN"/>
        </w:rPr>
        <w:t>低压</w:t>
      </w:r>
      <w:r>
        <w:rPr>
          <w:rFonts w:hint="eastAsia" w:ascii="仿宋" w:hAnsi="仿宋" w:eastAsia="仿宋"/>
          <w:color w:val="auto"/>
          <w:sz w:val="28"/>
          <w:szCs w:val="28"/>
          <w:highlight w:val="none"/>
        </w:rPr>
        <w:t>电工证。</w:t>
      </w:r>
    </w:p>
    <w:p>
      <w:pPr>
        <w:widowControl/>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1.7</w:t>
      </w:r>
      <w:r>
        <w:rPr>
          <w:rFonts w:hint="eastAsia" w:ascii="仿宋" w:hAnsi="仿宋" w:eastAsia="仿宋"/>
          <w:color w:val="auto"/>
          <w:sz w:val="28"/>
          <w:szCs w:val="28"/>
          <w:highlight w:val="none"/>
        </w:rPr>
        <w:t>本项目的报价应包括：耐火泥、润滑油等材料以及涉及到的其他所有费用，以及近两年内售后维修服务所产生的费用。本项目报价为包干价，不再另行增加费用。</w:t>
      </w:r>
    </w:p>
    <w:p>
      <w:pPr>
        <w:pStyle w:val="13"/>
        <w:widowControl/>
        <w:numPr>
          <w:ilvl w:val="0"/>
          <w:numId w:val="0"/>
        </w:numPr>
        <w:spacing w:line="360" w:lineRule="auto"/>
        <w:ind w:leftChars="0" w:firstLine="640" w:firstLineChars="200"/>
        <w:jc w:val="left"/>
        <w:outlineLvl w:val="0"/>
        <w:rPr>
          <w:rFonts w:hint="eastAsia" w:ascii="Arial" w:hAnsi="Arial" w:eastAsia="楷体" w:cs="Times New Roman"/>
          <w:b w:val="0"/>
          <w:color w:val="auto"/>
          <w:kern w:val="2"/>
          <w:sz w:val="32"/>
          <w:szCs w:val="24"/>
          <w:highlight w:val="none"/>
          <w:lang w:val="en-US" w:eastAsia="zh-CN" w:bidi="ar-SA"/>
        </w:rPr>
      </w:pPr>
      <w:bookmarkStart w:id="0" w:name="_Toc11175"/>
      <w:r>
        <w:rPr>
          <w:rFonts w:hint="eastAsia" w:ascii="Arial" w:hAnsi="Arial" w:eastAsia="楷体" w:cs="Times New Roman"/>
          <w:b w:val="0"/>
          <w:color w:val="auto"/>
          <w:kern w:val="2"/>
          <w:sz w:val="32"/>
          <w:szCs w:val="24"/>
          <w:highlight w:val="none"/>
          <w:lang w:val="en-US" w:eastAsia="zh-CN" w:bidi="ar-SA"/>
        </w:rPr>
        <w:t>（二）项目要求</w:t>
      </w:r>
      <w:bookmarkEnd w:id="0"/>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1耐火泥使用材料要求</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维修材料拟选用微膨胀耐火可塑料；</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耐火可塑料理化指标（主要指烘干后强度）符合下表规定：</w:t>
      </w:r>
    </w:p>
    <w:tbl>
      <w:tblPr>
        <w:tblStyle w:val="12"/>
        <w:tblW w:w="8056" w:type="dxa"/>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381"/>
        <w:gridCol w:w="1444"/>
        <w:gridCol w:w="1444"/>
        <w:gridCol w:w="1444"/>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4" w:hRule="atLeast"/>
        </w:trPr>
        <w:tc>
          <w:tcPr>
            <w:tcW w:w="899" w:type="dxa"/>
            <w:vAlign w:val="center"/>
          </w:tcPr>
          <w:p>
            <w:pPr>
              <w:spacing w:line="348" w:lineRule="auto"/>
              <w:ind w:right="71" w:rightChars="34"/>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品种</w:t>
            </w:r>
          </w:p>
        </w:tc>
        <w:tc>
          <w:tcPr>
            <w:tcW w:w="1381" w:type="dxa"/>
            <w:vAlign w:val="center"/>
          </w:tcPr>
          <w:p>
            <w:pPr>
              <w:spacing w:line="348" w:lineRule="auto"/>
              <w:ind w:right="71" w:rightChars="34"/>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110±5℃烘干后耐压强度（MPa）</w:t>
            </w:r>
          </w:p>
        </w:tc>
        <w:tc>
          <w:tcPr>
            <w:tcW w:w="1444" w:type="dxa"/>
            <w:vAlign w:val="center"/>
          </w:tcPr>
          <w:p>
            <w:pPr>
              <w:spacing w:line="348" w:lineRule="auto"/>
              <w:ind w:right="71" w:rightChars="34"/>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110±5℃烘干后抗折强度（MPa）</w:t>
            </w:r>
          </w:p>
        </w:tc>
        <w:tc>
          <w:tcPr>
            <w:tcW w:w="1444" w:type="dxa"/>
            <w:vAlign w:val="center"/>
          </w:tcPr>
          <w:p>
            <w:pPr>
              <w:spacing w:line="348" w:lineRule="auto"/>
              <w:ind w:right="71" w:rightChars="34"/>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1300℃×2h烧后耐压强度（MPa）</w:t>
            </w:r>
          </w:p>
        </w:tc>
        <w:tc>
          <w:tcPr>
            <w:tcW w:w="1444" w:type="dxa"/>
            <w:vAlign w:val="center"/>
          </w:tcPr>
          <w:p>
            <w:pPr>
              <w:spacing w:line="348" w:lineRule="auto"/>
              <w:ind w:right="71" w:rightChars="34"/>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1300℃×2h烧后抗折强度（MPa）</w:t>
            </w:r>
          </w:p>
        </w:tc>
        <w:tc>
          <w:tcPr>
            <w:tcW w:w="1444" w:type="dxa"/>
            <w:vAlign w:val="center"/>
          </w:tcPr>
          <w:p>
            <w:pPr>
              <w:spacing w:line="348" w:lineRule="auto"/>
              <w:ind w:right="71" w:rightChars="34"/>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1300℃×2h烧后线变化率（％）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899" w:type="dxa"/>
            <w:vAlign w:val="center"/>
          </w:tcPr>
          <w:p>
            <w:pPr>
              <w:spacing w:line="348" w:lineRule="auto"/>
              <w:ind w:right="71" w:rightChars="34"/>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耐火可塑料</w:t>
            </w:r>
          </w:p>
        </w:tc>
        <w:tc>
          <w:tcPr>
            <w:tcW w:w="1381" w:type="dxa"/>
            <w:vAlign w:val="center"/>
          </w:tcPr>
          <w:p>
            <w:pPr>
              <w:spacing w:line="348" w:lineRule="auto"/>
              <w:ind w:right="71" w:rightChars="34" w:firstLine="0" w:firstLineChars="0"/>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≥30</w:t>
            </w:r>
          </w:p>
        </w:tc>
        <w:tc>
          <w:tcPr>
            <w:tcW w:w="1444" w:type="dxa"/>
            <w:vAlign w:val="center"/>
          </w:tcPr>
          <w:p>
            <w:pPr>
              <w:spacing w:line="348" w:lineRule="auto"/>
              <w:ind w:right="71" w:rightChars="34" w:firstLine="800" w:firstLineChars="250"/>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＞4</w:t>
            </w:r>
          </w:p>
        </w:tc>
        <w:tc>
          <w:tcPr>
            <w:tcW w:w="1444" w:type="dxa"/>
            <w:vAlign w:val="center"/>
          </w:tcPr>
          <w:p>
            <w:pPr>
              <w:spacing w:line="348" w:lineRule="auto"/>
              <w:ind w:right="71" w:rightChars="34"/>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≥20</w:t>
            </w:r>
          </w:p>
        </w:tc>
        <w:tc>
          <w:tcPr>
            <w:tcW w:w="1444" w:type="dxa"/>
            <w:vAlign w:val="center"/>
          </w:tcPr>
          <w:p>
            <w:pPr>
              <w:spacing w:line="348" w:lineRule="auto"/>
              <w:ind w:right="71" w:rightChars="34" w:firstLine="800" w:firstLineChars="250"/>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＞3</w:t>
            </w:r>
          </w:p>
        </w:tc>
        <w:tc>
          <w:tcPr>
            <w:tcW w:w="1444" w:type="dxa"/>
            <w:vAlign w:val="center"/>
          </w:tcPr>
          <w:p>
            <w:pPr>
              <w:spacing w:line="348" w:lineRule="auto"/>
              <w:ind w:right="71" w:rightChars="34" w:firstLine="0" w:firstLineChars="0"/>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＜-0.5</w:t>
            </w:r>
          </w:p>
        </w:tc>
      </w:tr>
    </w:tbl>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2.2耐火泥修复</w:t>
      </w:r>
      <w:r>
        <w:rPr>
          <w:rFonts w:hint="eastAsia" w:ascii="仿宋" w:hAnsi="仿宋" w:eastAsia="仿宋"/>
          <w:color w:val="auto"/>
          <w:sz w:val="28"/>
          <w:szCs w:val="28"/>
          <w:highlight w:val="none"/>
        </w:rPr>
        <w:t>施工方法</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2.2.1</w:t>
      </w:r>
      <w:r>
        <w:rPr>
          <w:rFonts w:hint="eastAsia" w:ascii="仿宋" w:hAnsi="仿宋" w:eastAsia="仿宋"/>
          <w:color w:val="auto"/>
          <w:sz w:val="28"/>
          <w:szCs w:val="28"/>
          <w:highlight w:val="none"/>
        </w:rPr>
        <w:t>拆除后部防爆门，打开锅炉前后烟箱；</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2.2.2</w:t>
      </w:r>
      <w:r>
        <w:rPr>
          <w:rFonts w:hint="eastAsia" w:ascii="仿宋" w:hAnsi="仿宋" w:eastAsia="仿宋"/>
          <w:color w:val="auto"/>
          <w:sz w:val="28"/>
          <w:szCs w:val="28"/>
          <w:highlight w:val="none"/>
        </w:rPr>
        <w:t>施工前，将施工表面清理干净，使之无油、铁锈、焊渣等杂物；</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2.2.3</w:t>
      </w:r>
      <w:r>
        <w:rPr>
          <w:rFonts w:hint="eastAsia" w:ascii="仿宋" w:hAnsi="仿宋" w:eastAsia="仿宋"/>
          <w:color w:val="auto"/>
          <w:sz w:val="28"/>
          <w:szCs w:val="28"/>
          <w:highlight w:val="none"/>
        </w:rPr>
        <w:t>耐火可塑料严格按照下述配比（重量比）进行充分混料：</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耐火可塑料集料：促凝剂：粘接剂＝100：2～4：10～11；</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耐火可塑料集料重量偏差不超过2％，促凝剂重量偏差不超过1％。促凝剂的加入量可视施工情况适当调节，搅伴时待干料拌和均匀后，逐渐加入粘合剂，充分搅拌均匀至符合施工要求为止；</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2.2.4</w:t>
      </w:r>
      <w:r>
        <w:rPr>
          <w:rFonts w:hint="eastAsia" w:ascii="仿宋" w:hAnsi="仿宋" w:eastAsia="仿宋"/>
          <w:color w:val="auto"/>
          <w:sz w:val="28"/>
          <w:szCs w:val="28"/>
          <w:highlight w:val="none"/>
        </w:rPr>
        <w:t>耐火可塑料施工宜连续进行，且应随搅拌随浇注，即搅拌好的耐火可塑料存放时间不得超过15分钟；</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2.2.5</w:t>
      </w:r>
      <w:r>
        <w:rPr>
          <w:rFonts w:hint="eastAsia" w:ascii="仿宋" w:hAnsi="仿宋" w:eastAsia="仿宋"/>
          <w:color w:val="auto"/>
          <w:sz w:val="28"/>
          <w:szCs w:val="28"/>
          <w:highlight w:val="none"/>
        </w:rPr>
        <w:t>对于原耐火泥疏松部位应轻敲使其脱落，然后用耐火可塑料实施修补；</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2.2.6</w:t>
      </w:r>
      <w:r>
        <w:rPr>
          <w:rFonts w:hint="eastAsia" w:ascii="仿宋" w:hAnsi="仿宋" w:eastAsia="仿宋"/>
          <w:color w:val="auto"/>
          <w:sz w:val="28"/>
          <w:szCs w:val="28"/>
          <w:highlight w:val="none"/>
        </w:rPr>
        <w:t>耐火可塑料自然干燥养护时，不少于三昼夜；</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2.2.7</w:t>
      </w:r>
      <w:r>
        <w:rPr>
          <w:rFonts w:hint="eastAsia" w:ascii="仿宋" w:hAnsi="仿宋" w:eastAsia="仿宋"/>
          <w:color w:val="auto"/>
          <w:sz w:val="28"/>
          <w:szCs w:val="28"/>
          <w:highlight w:val="none"/>
        </w:rPr>
        <w:t>如采用模板时，在正常干燥的养护条件下，允许的脱模时间不少于两小时。</w:t>
      </w:r>
    </w:p>
    <w:p>
      <w:pPr>
        <w:spacing w:line="360" w:lineRule="auto"/>
        <w:ind w:firstLine="560" w:firstLineChars="200"/>
        <w:rPr>
          <w:rFonts w:ascii="仿宋_GB2312" w:hAnsi="宋体" w:eastAsia="仿宋_GB2312"/>
          <w:color w:val="auto"/>
          <w:sz w:val="28"/>
          <w:szCs w:val="28"/>
          <w:highlight w:val="none"/>
        </w:rPr>
      </w:pPr>
      <w:r>
        <w:rPr>
          <w:rFonts w:hint="eastAsia" w:ascii="仿宋" w:hAnsi="仿宋" w:eastAsia="仿宋"/>
          <w:color w:val="auto"/>
          <w:sz w:val="28"/>
          <w:szCs w:val="28"/>
          <w:highlight w:val="none"/>
          <w:lang w:val="en-US" w:eastAsia="zh-CN"/>
        </w:rPr>
        <w:t>2.2.8</w:t>
      </w:r>
      <w:r>
        <w:rPr>
          <w:rFonts w:hint="eastAsia" w:ascii="仿宋" w:hAnsi="仿宋" w:eastAsia="仿宋"/>
          <w:color w:val="auto"/>
          <w:sz w:val="28"/>
          <w:szCs w:val="28"/>
          <w:highlight w:val="none"/>
        </w:rPr>
        <w:t>耐火可塑料干燥养护完毕后恢复后部防爆门</w:t>
      </w:r>
      <w:r>
        <w:rPr>
          <w:rFonts w:ascii="仿宋_GB2312" w:hAnsi="宋体" w:eastAsia="仿宋_GB2312"/>
          <w:color w:val="auto"/>
          <w:sz w:val="28"/>
          <w:szCs w:val="28"/>
          <w:highlight w:val="none"/>
        </w:rPr>
        <w:t>。</w:t>
      </w:r>
    </w:p>
    <w:p>
      <w:pPr>
        <w:spacing w:line="360" w:lineRule="auto"/>
        <w:ind w:firstLine="560" w:firstLineChars="200"/>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lang w:val="en-US" w:eastAsia="zh-CN"/>
        </w:rPr>
        <w:t>2.3清洗单位应对其清洗质量负责，清洗结束后,应按照GB/T34355-2017标准清洗质量的要求进行检查、评定，出具清洗竣工报告，并将清洗过程的各项记录、方案、报告等相关资料复印件交给项目单位存档。</w:t>
      </w:r>
    </w:p>
    <w:p>
      <w:pPr>
        <w:pStyle w:val="2"/>
        <w:ind w:firstLine="560" w:firstLineChars="200"/>
        <w:jc w:val="both"/>
        <w:rPr>
          <w:rFonts w:hint="default"/>
          <w:color w:val="auto"/>
          <w:lang w:val="en-US" w:eastAsia="zh-CN"/>
        </w:rPr>
      </w:pPr>
      <w:r>
        <w:rPr>
          <w:rFonts w:hint="eastAsia" w:ascii="仿宋_GB2312" w:hAnsi="宋体" w:eastAsia="仿宋_GB2312"/>
          <w:color w:val="auto"/>
          <w:sz w:val="28"/>
          <w:szCs w:val="28"/>
          <w:highlight w:val="none"/>
          <w:lang w:val="en-US" w:eastAsia="zh-CN"/>
        </w:rPr>
        <w:t>2.3.1锅炉清洗质量要求：清洗以碳酸盐或者氧化铁为主的结构物，除垢面积应达到原结垢物覆盖面积的90%以上。</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4</w:t>
      </w:r>
      <w:r>
        <w:rPr>
          <w:rFonts w:ascii="仿宋" w:hAnsi="仿宋" w:eastAsia="仿宋" w:cs="仿宋"/>
          <w:color w:val="auto"/>
          <w:sz w:val="28"/>
          <w:szCs w:val="28"/>
          <w:highlight w:val="none"/>
        </w:rPr>
        <w:t>施工安全要求</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1施工前，</w:t>
      </w:r>
      <w:r>
        <w:rPr>
          <w:rFonts w:hint="eastAsia" w:ascii="仿宋" w:hAnsi="仿宋" w:eastAsia="仿宋" w:cs="仿宋"/>
          <w:color w:val="auto"/>
          <w:sz w:val="28"/>
          <w:szCs w:val="28"/>
          <w:highlight w:val="none"/>
          <w:lang w:val="en-US" w:eastAsia="zh-CN"/>
        </w:rPr>
        <w:t>施工单位</w:t>
      </w:r>
      <w:r>
        <w:rPr>
          <w:rFonts w:ascii="仿宋" w:hAnsi="仿宋" w:eastAsia="仿宋" w:cs="仿宋"/>
          <w:color w:val="auto"/>
          <w:sz w:val="28"/>
          <w:szCs w:val="28"/>
          <w:highlight w:val="none"/>
        </w:rPr>
        <w:t>应对施工现场进行勘查。</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2施工时，</w:t>
      </w:r>
      <w:r>
        <w:rPr>
          <w:rFonts w:hint="eastAsia" w:ascii="仿宋" w:hAnsi="仿宋" w:eastAsia="仿宋" w:cs="仿宋"/>
          <w:color w:val="auto"/>
          <w:sz w:val="28"/>
          <w:szCs w:val="28"/>
          <w:highlight w:val="none"/>
        </w:rPr>
        <w:t>动力能源保障部暖通中心</w:t>
      </w:r>
      <w:r>
        <w:rPr>
          <w:rFonts w:ascii="仿宋" w:hAnsi="仿宋" w:eastAsia="仿宋" w:cs="仿宋"/>
          <w:color w:val="auto"/>
          <w:sz w:val="28"/>
          <w:szCs w:val="28"/>
          <w:highlight w:val="none"/>
        </w:rPr>
        <w:t>负责检查工程施工材料及设备是否与提供的设备清单一致。</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进入炉膛</w:t>
      </w:r>
      <w:r>
        <w:rPr>
          <w:rFonts w:ascii="仿宋" w:hAnsi="仿宋" w:eastAsia="仿宋" w:cs="仿宋"/>
          <w:color w:val="auto"/>
          <w:sz w:val="28"/>
          <w:szCs w:val="28"/>
          <w:highlight w:val="none"/>
        </w:rPr>
        <w:t>施工时，</w:t>
      </w:r>
      <w:r>
        <w:rPr>
          <w:rFonts w:hint="eastAsia" w:ascii="仿宋" w:hAnsi="仿宋" w:eastAsia="仿宋" w:cs="仿宋"/>
          <w:color w:val="auto"/>
          <w:sz w:val="28"/>
          <w:szCs w:val="28"/>
          <w:highlight w:val="none"/>
          <w:lang w:val="en-US" w:eastAsia="zh-CN"/>
        </w:rPr>
        <w:t>严格按照动力能源保障部受限空间相关规定，提前填写受限空间作业申请表，并在上级完成审批后方可进入施工</w:t>
      </w:r>
      <w:r>
        <w:rPr>
          <w:rFonts w:ascii="仿宋" w:hAnsi="仿宋" w:eastAsia="仿宋" w:cs="仿宋"/>
          <w:color w:val="auto"/>
          <w:sz w:val="28"/>
          <w:szCs w:val="28"/>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2.4.4维护电气设备时应做好验电工作，确保在停电状态下进行维保工作。</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2.4.5维护保养必须做好安全措施，施工中使用的个人工具、电动工具必须符合安全工作规程的要求，且按正确方法使用。</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2.4.6应做好高空作业的保护措施。</w:t>
      </w:r>
    </w:p>
    <w:p>
      <w:pPr>
        <w:pStyle w:val="2"/>
        <w:ind w:firstLine="560" w:firstLineChars="200"/>
        <w:jc w:val="both"/>
        <w:rPr>
          <w:rFonts w:hint="eastAsia"/>
          <w:color w:val="auto"/>
          <w:lang w:val="en-US" w:eastAsia="zh-CN"/>
        </w:rPr>
      </w:pPr>
      <w:r>
        <w:rPr>
          <w:rFonts w:hint="eastAsia" w:ascii="仿宋" w:hAnsi="仿宋" w:eastAsia="仿宋" w:cs="仿宋"/>
          <w:color w:val="auto"/>
          <w:sz w:val="28"/>
          <w:szCs w:val="28"/>
          <w:highlight w:val="none"/>
          <w:lang w:val="en-US" w:eastAsia="zh-CN"/>
        </w:rPr>
        <w:t>2.4.</w:t>
      </w:r>
      <w:r>
        <w:rPr>
          <w:rFonts w:hint="eastAsia" w:ascii="仿宋" w:hAnsi="仿宋" w:cs="仿宋"/>
          <w:color w:val="auto"/>
          <w:sz w:val="28"/>
          <w:szCs w:val="28"/>
          <w:highlight w:val="none"/>
          <w:lang w:val="en-US" w:eastAsia="zh-CN"/>
        </w:rPr>
        <w:t>7</w:t>
      </w:r>
      <w:r>
        <w:rPr>
          <w:rFonts w:hint="eastAsia" w:ascii="仿宋" w:hAnsi="仿宋" w:eastAsia="仿宋" w:cs="仿宋"/>
          <w:color w:val="auto"/>
          <w:sz w:val="28"/>
          <w:szCs w:val="28"/>
          <w:highlight w:val="none"/>
          <w:lang w:val="en-US" w:eastAsia="zh-CN"/>
        </w:rPr>
        <w:t>施工前施工方案由项目单位与承揽方共同制定，并通过项目单位评审</w:t>
      </w:r>
      <w:r>
        <w:rPr>
          <w:rFonts w:hint="eastAsia" w:ascii="仿宋" w:hAnsi="仿宋" w:cs="仿宋"/>
          <w:color w:val="auto"/>
          <w:sz w:val="28"/>
          <w:szCs w:val="28"/>
          <w:highlight w:val="none"/>
          <w:lang w:val="en-US" w:eastAsia="zh-CN"/>
        </w:rPr>
        <w:t>。</w:t>
      </w:r>
    </w:p>
    <w:p>
      <w:pPr>
        <w:keepNext w:val="0"/>
        <w:keepLines w:val="0"/>
        <w:pageBreakBefore w:val="0"/>
        <w:kinsoku/>
        <w:wordWrap/>
        <w:overflowPunct/>
        <w:topLinePunct w:val="0"/>
        <w:autoSpaceDE/>
        <w:autoSpaceDN/>
        <w:bidi w:val="0"/>
        <w:spacing w:line="360" w:lineRule="auto"/>
        <w:ind w:firstLine="640" w:firstLineChars="200"/>
        <w:textAlignment w:val="auto"/>
        <w:outlineLvl w:val="9"/>
        <w:rPr>
          <w:rFonts w:hint="eastAsia" w:ascii="Arial" w:hAnsi="Arial" w:eastAsia="楷体" w:cs="Times New Roman"/>
          <w:b w:val="0"/>
          <w:color w:val="auto"/>
          <w:kern w:val="2"/>
          <w:sz w:val="32"/>
          <w:szCs w:val="24"/>
          <w:highlight w:val="none"/>
          <w:lang w:val="en-US" w:eastAsia="zh-CN" w:bidi="ar-SA"/>
        </w:rPr>
      </w:pPr>
      <w:r>
        <w:rPr>
          <w:rFonts w:hint="eastAsia" w:ascii="Arial" w:hAnsi="Arial" w:eastAsia="楷体" w:cs="Times New Roman"/>
          <w:b w:val="0"/>
          <w:color w:val="auto"/>
          <w:kern w:val="2"/>
          <w:sz w:val="32"/>
          <w:szCs w:val="24"/>
          <w:highlight w:val="none"/>
          <w:lang w:val="en-US" w:eastAsia="zh-CN" w:bidi="ar-SA"/>
        </w:rPr>
        <w:t>（三）安全责任要求</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outlineLvl w:val="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3.1</w:t>
      </w:r>
      <w:r>
        <w:rPr>
          <w:rFonts w:hint="eastAsia" w:ascii="仿宋" w:hAnsi="仿宋" w:eastAsia="仿宋" w:cs="仿宋"/>
          <w:color w:val="auto"/>
          <w:sz w:val="28"/>
          <w:szCs w:val="28"/>
          <w:highlight w:val="none"/>
          <w:lang w:val="en-US" w:eastAsia="zh-CN"/>
        </w:rPr>
        <w:t>维保过程中若要动火、动焊施工</w:t>
      </w:r>
      <w:r>
        <w:rPr>
          <w:rFonts w:hint="eastAsia" w:ascii="仿宋" w:hAnsi="仿宋" w:eastAsia="仿宋" w:cs="仿宋"/>
          <w:color w:val="auto"/>
          <w:sz w:val="28"/>
          <w:szCs w:val="28"/>
          <w:highlight w:val="none"/>
        </w:rPr>
        <w:t>需遵守重庆机场集团有限公司消防管理规定，并接受项目单位监督。</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outlineLvl w:val="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3.2承揽方在作业过程中发生的任何安全事故，责任由承揽方自行承担。</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outlineLvl w:val="9"/>
        <w:rPr>
          <w:rFonts w:hint="eastAsia" w:ascii="Arial" w:hAnsi="Arial" w:eastAsia="楷体" w:cs="Times New Roman"/>
          <w:b w:val="0"/>
          <w:color w:val="auto"/>
          <w:kern w:val="2"/>
          <w:sz w:val="32"/>
          <w:szCs w:val="24"/>
          <w:highlight w:val="none"/>
          <w:lang w:val="en-US" w:eastAsia="zh-CN" w:bidi="ar-SA"/>
        </w:rPr>
      </w:pPr>
      <w:r>
        <w:rPr>
          <w:rFonts w:hint="eastAsia" w:ascii="Arial" w:hAnsi="Arial" w:eastAsia="楷体" w:cs="Times New Roman"/>
          <w:b w:val="0"/>
          <w:color w:val="auto"/>
          <w:kern w:val="2"/>
          <w:sz w:val="32"/>
          <w:szCs w:val="24"/>
          <w:highlight w:val="none"/>
          <w:lang w:val="en-US" w:eastAsia="zh-CN" w:bidi="ar-SA"/>
        </w:rPr>
        <w:t>（四）验收要求</w:t>
      </w:r>
    </w:p>
    <w:p>
      <w:pPr>
        <w:spacing w:line="360" w:lineRule="auto"/>
        <w:ind w:firstLine="560" w:firstLineChars="200"/>
        <w:rPr>
          <w:rFonts w:hint="eastAsia" w:ascii="仿宋_GB2312" w:hAnsi="宋体" w:eastAsia="仿宋_GB2312"/>
          <w:color w:val="auto"/>
          <w:sz w:val="28"/>
          <w:szCs w:val="28"/>
          <w:highlight w:val="none"/>
          <w:lang w:eastAsia="zh-CN"/>
        </w:rPr>
      </w:pPr>
      <w:r>
        <w:rPr>
          <w:rFonts w:hint="eastAsia" w:ascii="仿宋" w:hAnsi="仿宋" w:eastAsia="仿宋" w:cs="仿宋"/>
          <w:color w:val="auto"/>
          <w:sz w:val="28"/>
          <w:szCs w:val="28"/>
          <w:highlight w:val="none"/>
        </w:rPr>
        <w:t>项目完工后，由乙方向甲方提出验收申请并提供甲方锅炉、水质在运行中的参数和报告，所有项目符合TSG G0001-2012 《锅炉安全技术监察规程》标准且锅炉运行两周无问题即验收合格</w:t>
      </w:r>
      <w:r>
        <w:rPr>
          <w:rFonts w:hint="eastAsia" w:ascii="仿宋" w:hAnsi="仿宋" w:eastAsia="仿宋" w:cs="仿宋"/>
          <w:color w:val="auto"/>
          <w:sz w:val="28"/>
          <w:szCs w:val="28"/>
          <w:highlight w:val="none"/>
          <w:lang w:eastAsia="zh-CN"/>
        </w:rPr>
        <w:t>。</w:t>
      </w:r>
    </w:p>
    <w:p>
      <w:pPr>
        <w:pStyle w:val="13"/>
        <w:widowControl/>
        <w:numPr>
          <w:ilvl w:val="0"/>
          <w:numId w:val="0"/>
        </w:numPr>
        <w:spacing w:line="360" w:lineRule="auto"/>
        <w:ind w:leftChars="0"/>
        <w:jc w:val="left"/>
        <w:rPr>
          <w:rFonts w:ascii="仿宋" w:hAnsi="仿宋" w:eastAsia="仿宋"/>
          <w:b/>
          <w:bCs/>
          <w:color w:val="auto"/>
          <w:kern w:val="0"/>
          <w:sz w:val="28"/>
          <w:szCs w:val="28"/>
          <w:highlight w:val="none"/>
        </w:rPr>
      </w:pPr>
      <w:r>
        <w:rPr>
          <w:rFonts w:hint="eastAsia" w:ascii="仿宋" w:hAnsi="仿宋" w:eastAsia="仿宋"/>
          <w:b/>
          <w:bCs/>
          <w:color w:val="auto"/>
          <w:kern w:val="0"/>
          <w:sz w:val="28"/>
          <w:szCs w:val="28"/>
          <w:highlight w:val="none"/>
          <w:lang w:val="en-US" w:eastAsia="zh-CN"/>
        </w:rPr>
        <w:t>二、</w:t>
      </w:r>
      <w:r>
        <w:rPr>
          <w:rFonts w:hint="eastAsia" w:ascii="仿宋" w:hAnsi="仿宋" w:eastAsia="仿宋"/>
          <w:b/>
          <w:bCs/>
          <w:color w:val="auto"/>
          <w:kern w:val="0"/>
          <w:sz w:val="28"/>
          <w:szCs w:val="28"/>
          <w:highlight w:val="none"/>
        </w:rPr>
        <w:t>工期及售后服务</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1.工期：</w:t>
      </w:r>
      <w:r>
        <w:rPr>
          <w:rFonts w:hint="eastAsia" w:ascii="仿宋" w:hAnsi="仿宋" w:eastAsia="仿宋" w:cs="仿宋"/>
          <w:color w:val="auto"/>
          <w:sz w:val="28"/>
          <w:szCs w:val="28"/>
          <w:highlight w:val="none"/>
          <w:lang w:eastAsia="zh-CN"/>
        </w:rPr>
        <w:t>工期为</w:t>
      </w:r>
      <w:r>
        <w:rPr>
          <w:rFonts w:hint="eastAsia" w:ascii="仿宋" w:hAnsi="仿宋" w:eastAsia="仿宋" w:cs="仿宋"/>
          <w:color w:val="auto"/>
          <w:sz w:val="28"/>
          <w:szCs w:val="28"/>
          <w:highlight w:val="none"/>
        </w:rPr>
        <w:t>开工报告批复之日起60日历天。</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2.质保期：自验收合格之日起</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年。</w:t>
      </w:r>
    </w:p>
    <w:p>
      <w:pPr>
        <w:spacing w:line="360" w:lineRule="auto"/>
        <w:ind w:firstLine="560" w:firstLineChars="200"/>
        <w:rPr>
          <w:rFonts w:hint="eastAsia" w:ascii="仿宋_GB2312" w:hAnsi="宋体" w:eastAsia="仿宋_GB2312"/>
          <w:color w:val="auto"/>
          <w:sz w:val="28"/>
          <w:szCs w:val="28"/>
          <w:highlight w:val="none"/>
          <w:lang w:eastAsia="zh-CN"/>
        </w:rPr>
      </w:pPr>
      <w:r>
        <w:rPr>
          <w:rFonts w:hint="eastAsia" w:ascii="仿宋" w:hAnsi="仿宋" w:eastAsia="仿宋" w:cs="仿宋"/>
          <w:color w:val="auto"/>
          <w:sz w:val="28"/>
          <w:szCs w:val="28"/>
          <w:highlight w:val="none"/>
        </w:rPr>
        <w:t>3.响应时间：质保期内出现与本项目有关或本项目引起的故障，在接到机场工作人员通知后，需派专业技术人员在24小时内赶到重庆江北国际机场处理故障,若未及时响应，每次扣除质保金5%。</w:t>
      </w:r>
    </w:p>
    <w:p>
      <w:pPr>
        <w:pStyle w:val="13"/>
        <w:widowControl/>
        <w:numPr>
          <w:ilvl w:val="0"/>
          <w:numId w:val="0"/>
        </w:numPr>
        <w:spacing w:line="360" w:lineRule="auto"/>
        <w:ind w:leftChars="0"/>
        <w:jc w:val="left"/>
        <w:outlineLvl w:val="0"/>
        <w:rPr>
          <w:rFonts w:ascii="仿宋" w:hAnsi="仿宋" w:eastAsia="仿宋"/>
          <w:b/>
          <w:bCs/>
          <w:color w:val="auto"/>
          <w:kern w:val="0"/>
          <w:sz w:val="28"/>
          <w:szCs w:val="28"/>
          <w:highlight w:val="none"/>
        </w:rPr>
      </w:pPr>
      <w:bookmarkStart w:id="1" w:name="_Toc17995_WPSOffice_Level1"/>
      <w:bookmarkStart w:id="2" w:name="_Toc3388"/>
      <w:r>
        <w:rPr>
          <w:rFonts w:hint="eastAsia" w:ascii="仿宋" w:hAnsi="仿宋" w:eastAsia="仿宋"/>
          <w:b/>
          <w:bCs/>
          <w:color w:val="auto"/>
          <w:kern w:val="0"/>
          <w:sz w:val="28"/>
          <w:szCs w:val="28"/>
          <w:highlight w:val="none"/>
          <w:lang w:val="en-US" w:eastAsia="zh-CN"/>
        </w:rPr>
        <w:t>三、</w:t>
      </w:r>
      <w:r>
        <w:rPr>
          <w:rFonts w:hint="eastAsia" w:ascii="仿宋" w:hAnsi="仿宋" w:eastAsia="仿宋"/>
          <w:b/>
          <w:bCs/>
          <w:color w:val="auto"/>
          <w:kern w:val="0"/>
          <w:sz w:val="28"/>
          <w:szCs w:val="28"/>
          <w:highlight w:val="none"/>
        </w:rPr>
        <w:t>支付方式</w:t>
      </w:r>
      <w:bookmarkEnd w:id="1"/>
      <w:bookmarkEnd w:id="2"/>
    </w:p>
    <w:p>
      <w:pPr>
        <w:spacing w:line="360" w:lineRule="auto"/>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w:t>
      </w:r>
      <w:r>
        <w:rPr>
          <w:rFonts w:ascii="仿宋_GB2312" w:hAnsi="宋体" w:eastAsia="仿宋_GB2312"/>
          <w:color w:val="auto"/>
          <w:sz w:val="28"/>
          <w:szCs w:val="28"/>
          <w:highlight w:val="none"/>
        </w:rPr>
        <w:t>.</w:t>
      </w:r>
      <w:r>
        <w:rPr>
          <w:rFonts w:hint="default" w:ascii="仿宋_GB2312" w:hAnsi="宋体" w:eastAsia="仿宋_GB2312"/>
          <w:color w:val="auto"/>
          <w:sz w:val="28"/>
          <w:szCs w:val="28"/>
          <w:highlight w:val="none"/>
        </w:rPr>
        <w:t>项目完工后经验收合格后支付</w:t>
      </w:r>
      <w:r>
        <w:rPr>
          <w:rFonts w:hint="eastAsia" w:ascii="仿宋_GB2312" w:hAnsi="宋体" w:eastAsia="仿宋_GB2312"/>
          <w:color w:val="auto"/>
          <w:sz w:val="28"/>
          <w:szCs w:val="28"/>
          <w:highlight w:val="none"/>
          <w:lang w:val="en-US" w:eastAsia="zh-CN"/>
        </w:rPr>
        <w:t>合同金额</w:t>
      </w:r>
      <w:r>
        <w:rPr>
          <w:rFonts w:hint="default" w:ascii="仿宋_GB2312" w:hAnsi="宋体" w:eastAsia="仿宋_GB2312"/>
          <w:color w:val="auto"/>
          <w:sz w:val="28"/>
          <w:szCs w:val="28"/>
          <w:highlight w:val="none"/>
        </w:rPr>
        <w:t>95%。</w:t>
      </w:r>
      <w:r>
        <w:rPr>
          <w:rFonts w:hint="eastAsia" w:ascii="仿宋_GB2312" w:hAnsi="宋体" w:eastAsia="仿宋_GB2312"/>
          <w:color w:val="auto"/>
          <w:sz w:val="28"/>
          <w:szCs w:val="28"/>
          <w:highlight w:val="none"/>
          <w:lang w:val="en-US" w:eastAsia="zh-CN"/>
        </w:rPr>
        <w:t>另5%作为质保金，</w:t>
      </w:r>
      <w:r>
        <w:rPr>
          <w:rFonts w:hint="default" w:ascii="仿宋_GB2312" w:hAnsi="宋体" w:eastAsia="仿宋_GB2312"/>
          <w:color w:val="auto"/>
          <w:sz w:val="28"/>
          <w:szCs w:val="28"/>
          <w:highlight w:val="none"/>
        </w:rPr>
        <w:t>质保期结束无质量问题后支付</w:t>
      </w:r>
      <w:r>
        <w:rPr>
          <w:rFonts w:hint="eastAsia" w:ascii="仿宋_GB2312" w:hAnsi="宋体" w:eastAsia="仿宋_GB2312"/>
          <w:color w:val="auto"/>
          <w:sz w:val="28"/>
          <w:szCs w:val="28"/>
          <w:highlight w:val="none"/>
        </w:rPr>
        <w:t>。</w:t>
      </w:r>
    </w:p>
    <w:p>
      <w:pPr>
        <w:widowControl/>
        <w:spacing w:line="360" w:lineRule="auto"/>
        <w:ind w:firstLine="560" w:firstLineChars="200"/>
        <w:jc w:val="left"/>
        <w:rPr>
          <w:rFonts w:hint="eastAsia" w:ascii="仿宋" w:hAnsi="仿宋" w:eastAsia="仿宋"/>
          <w:color w:val="auto"/>
          <w:sz w:val="28"/>
          <w:szCs w:val="28"/>
          <w:highlight w:val="none"/>
        </w:rPr>
      </w:pPr>
      <w:r>
        <w:rPr>
          <w:rFonts w:ascii="仿宋_GB2312" w:hAnsi="宋体" w:eastAsia="仿宋_GB2312"/>
          <w:color w:val="auto"/>
          <w:sz w:val="28"/>
          <w:szCs w:val="28"/>
          <w:highlight w:val="none"/>
        </w:rPr>
        <w:t>2.</w:t>
      </w:r>
      <w:r>
        <w:rPr>
          <w:rFonts w:hint="eastAsia" w:ascii="仿宋_GB2312" w:hAnsi="宋体" w:eastAsia="仿宋_GB2312"/>
          <w:color w:val="auto"/>
          <w:sz w:val="28"/>
          <w:szCs w:val="28"/>
          <w:highlight w:val="none"/>
        </w:rPr>
        <w:t>付款前承揽方需开具发票，若承揽方提供增值税普通发票，甲方支付不含增值税金额，若承揽方提供增值税专用发票，甲方实际支付金额=不含增值税金额+增值税税额。</w:t>
      </w:r>
    </w:p>
    <w:p>
      <w:pPr>
        <w:widowControl/>
        <w:spacing w:line="360" w:lineRule="auto"/>
        <w:jc w:val="left"/>
        <w:rPr>
          <w:rFonts w:ascii="仿宋" w:hAnsi="仿宋" w:eastAsia="仿宋"/>
          <w:b/>
          <w:bCs/>
          <w:color w:val="auto"/>
          <w:kern w:val="0"/>
          <w:sz w:val="28"/>
          <w:szCs w:val="28"/>
          <w:highlight w:val="none"/>
        </w:rPr>
      </w:pPr>
      <w:r>
        <w:rPr>
          <w:rFonts w:hint="eastAsia" w:ascii="仿宋" w:hAnsi="仿宋" w:eastAsia="仿宋"/>
          <w:b/>
          <w:bCs/>
          <w:color w:val="auto"/>
          <w:kern w:val="0"/>
          <w:sz w:val="28"/>
          <w:szCs w:val="28"/>
          <w:highlight w:val="none"/>
          <w:lang w:val="en-US" w:eastAsia="zh-CN"/>
        </w:rPr>
        <w:t>四、</w:t>
      </w:r>
      <w:r>
        <w:rPr>
          <w:rFonts w:hint="eastAsia" w:ascii="仿宋" w:hAnsi="仿宋" w:eastAsia="仿宋"/>
          <w:b/>
          <w:bCs/>
          <w:color w:val="auto"/>
          <w:kern w:val="0"/>
          <w:sz w:val="28"/>
          <w:szCs w:val="28"/>
          <w:highlight w:val="none"/>
        </w:rPr>
        <w:t>合格报价供应商</w:t>
      </w:r>
    </w:p>
    <w:p>
      <w:pPr>
        <w:ind w:firstLine="560" w:firstLineChars="200"/>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val="en-US" w:eastAsia="zh-CN"/>
        </w:rPr>
        <w:t>1.</w:t>
      </w:r>
      <w:r>
        <w:rPr>
          <w:rFonts w:hint="eastAsia" w:ascii="仿宋_GB2312" w:eastAsia="仿宋_GB2312"/>
          <w:color w:val="auto"/>
          <w:sz w:val="28"/>
          <w:szCs w:val="28"/>
          <w:highlight w:val="none"/>
          <w:lang w:eastAsia="zh-CN"/>
        </w:rPr>
        <w:t>依法注册的独立法人，具备有效的营业执照。（须提供营业执照复印件并加盖公章）。</w:t>
      </w:r>
    </w:p>
    <w:p>
      <w:pPr>
        <w:ind w:firstLine="560" w:firstLineChars="200"/>
        <w:rPr>
          <w:rFonts w:ascii="仿宋" w:hAnsi="仿宋" w:eastAsia="仿宋"/>
          <w:color w:val="auto"/>
          <w:sz w:val="28"/>
          <w:szCs w:val="28"/>
          <w:highlight w:val="none"/>
        </w:rPr>
      </w:pPr>
      <w:r>
        <w:rPr>
          <w:rFonts w:hint="eastAsia" w:ascii="仿宋_GB2312" w:eastAsia="仿宋_GB2312"/>
          <w:color w:val="auto"/>
          <w:sz w:val="28"/>
          <w:szCs w:val="28"/>
          <w:highlight w:val="none"/>
          <w:lang w:val="en-US" w:eastAsia="zh-CN"/>
        </w:rPr>
        <w:t>2.</w:t>
      </w:r>
      <w:r>
        <w:rPr>
          <w:rFonts w:hint="eastAsia" w:ascii="仿宋" w:hAnsi="仿宋" w:eastAsia="仿宋"/>
          <w:color w:val="auto"/>
          <w:sz w:val="28"/>
          <w:szCs w:val="28"/>
          <w:highlight w:val="none"/>
        </w:rPr>
        <w:t>必须开具增值税发票，具有与本比选文件要求相适应的安装和维修能力，包括供应能力、售后服务能力和安装能力的生产厂家或经营商。比选响应单位必须具备：</w:t>
      </w:r>
    </w:p>
    <w:p>
      <w:pPr>
        <w:spacing w:line="360" w:lineRule="auto"/>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2.1本项目不接受联合体投标。</w:t>
      </w:r>
    </w:p>
    <w:p>
      <w:pPr>
        <w:spacing w:line="360" w:lineRule="auto"/>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2.2公司应具备特种设备安装改造修理许可证（锅炉），施工类别应包括为改造或修理之一，级别三级（含）以上。</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为本项目配备的施工人员至少</w:t>
      </w:r>
      <w:r>
        <w:rPr>
          <w:rFonts w:hint="eastAsia" w:ascii="仿宋" w:hAnsi="仿宋" w:eastAsia="仿宋"/>
          <w:color w:val="auto"/>
          <w:sz w:val="28"/>
          <w:szCs w:val="28"/>
          <w:highlight w:val="none"/>
          <w:lang w:eastAsia="zh-CN"/>
        </w:rPr>
        <w:t>1</w:t>
      </w:r>
      <w:r>
        <w:rPr>
          <w:rFonts w:hint="eastAsia" w:ascii="仿宋" w:hAnsi="仿宋" w:eastAsia="仿宋"/>
          <w:color w:val="auto"/>
          <w:sz w:val="28"/>
          <w:szCs w:val="28"/>
          <w:highlight w:val="none"/>
        </w:rPr>
        <w:t>人</w:t>
      </w:r>
      <w:r>
        <w:rPr>
          <w:rFonts w:hint="eastAsia" w:ascii="仿宋" w:hAnsi="仿宋" w:eastAsia="仿宋"/>
          <w:color w:val="auto"/>
          <w:sz w:val="28"/>
          <w:szCs w:val="28"/>
          <w:highlight w:val="none"/>
          <w:lang w:val="en-US" w:eastAsia="zh-CN"/>
        </w:rPr>
        <w:t>持有有效的</w:t>
      </w:r>
      <w:r>
        <w:rPr>
          <w:rFonts w:hint="eastAsia" w:ascii="仿宋" w:hAnsi="仿宋" w:eastAsia="仿宋"/>
          <w:color w:val="auto"/>
          <w:sz w:val="28"/>
          <w:szCs w:val="28"/>
          <w:highlight w:val="none"/>
        </w:rPr>
        <w:t>低压电工证</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1人持有有效的焊接与热切割证或</w:t>
      </w:r>
      <w:r>
        <w:rPr>
          <w:rFonts w:hint="eastAsia" w:ascii="仿宋" w:hAnsi="仿宋" w:eastAsia="仿宋"/>
          <w:color w:val="auto"/>
          <w:sz w:val="28"/>
          <w:szCs w:val="28"/>
          <w:highlight w:val="none"/>
        </w:rPr>
        <w:t>特种设备焊接作业证</w:t>
      </w:r>
      <w:r>
        <w:rPr>
          <w:rFonts w:hint="eastAsia" w:ascii="仿宋" w:hAnsi="仿宋" w:eastAsia="仿宋"/>
          <w:color w:val="auto"/>
          <w:sz w:val="28"/>
          <w:szCs w:val="28"/>
          <w:highlight w:val="none"/>
          <w:lang w:val="en-US" w:eastAsia="zh-CN"/>
        </w:rPr>
        <w:t>、1人持有有效的锅炉司炉证</w:t>
      </w:r>
      <w:r>
        <w:rPr>
          <w:rFonts w:hint="eastAsia" w:ascii="仿宋" w:hAnsi="仿宋" w:eastAsia="仿宋"/>
          <w:color w:val="auto"/>
          <w:sz w:val="28"/>
          <w:szCs w:val="28"/>
          <w:highlight w:val="none"/>
        </w:rPr>
        <w:t>。（须提供</w:t>
      </w:r>
      <w:r>
        <w:rPr>
          <w:rFonts w:hint="eastAsia" w:ascii="仿宋" w:hAnsi="仿宋" w:eastAsia="仿宋"/>
          <w:color w:val="auto"/>
          <w:sz w:val="28"/>
          <w:szCs w:val="28"/>
          <w:highlight w:val="none"/>
          <w:lang w:val="en-US" w:eastAsia="zh-CN"/>
        </w:rPr>
        <w:t>证件</w:t>
      </w:r>
      <w:r>
        <w:rPr>
          <w:rFonts w:hint="eastAsia" w:ascii="仿宋" w:hAnsi="仿宋" w:eastAsia="仿宋"/>
          <w:color w:val="auto"/>
          <w:sz w:val="28"/>
          <w:szCs w:val="28"/>
          <w:highlight w:val="none"/>
        </w:rPr>
        <w:t>正反面复印件，并加盖公章）</w:t>
      </w:r>
    </w:p>
    <w:p>
      <w:pPr>
        <w:spacing w:line="360" w:lineRule="auto"/>
        <w:rPr>
          <w:rFonts w:ascii="仿宋" w:hAnsi="仿宋" w:eastAsia="仿宋"/>
          <w:b/>
          <w:bCs/>
          <w:color w:val="auto"/>
          <w:sz w:val="28"/>
          <w:szCs w:val="28"/>
          <w:highlight w:val="none"/>
        </w:rPr>
      </w:pPr>
      <w:r>
        <w:rPr>
          <w:rFonts w:hint="eastAsia" w:ascii="仿宋" w:hAnsi="仿宋" w:eastAsia="仿宋"/>
          <w:b/>
          <w:color w:val="auto"/>
          <w:sz w:val="28"/>
          <w:szCs w:val="28"/>
          <w:highlight w:val="none"/>
          <w:lang w:val="en-US" w:eastAsia="zh-CN"/>
        </w:rPr>
        <w:t>五</w:t>
      </w:r>
      <w:r>
        <w:rPr>
          <w:rFonts w:hint="eastAsia" w:ascii="仿宋" w:hAnsi="仿宋" w:eastAsia="仿宋"/>
          <w:b/>
          <w:color w:val="auto"/>
          <w:sz w:val="28"/>
          <w:szCs w:val="28"/>
          <w:highlight w:val="none"/>
        </w:rPr>
        <w:t>、</w:t>
      </w:r>
      <w:r>
        <w:rPr>
          <w:rFonts w:hint="eastAsia" w:ascii="仿宋" w:hAnsi="仿宋" w:eastAsia="仿宋"/>
          <w:b/>
          <w:bCs/>
          <w:color w:val="auto"/>
          <w:sz w:val="28"/>
          <w:szCs w:val="28"/>
          <w:highlight w:val="none"/>
        </w:rPr>
        <w:t>成交标准</w:t>
      </w:r>
    </w:p>
    <w:p>
      <w:pPr>
        <w:pStyle w:val="13"/>
        <w:numPr>
          <w:ilvl w:val="0"/>
          <w:numId w:val="1"/>
        </w:numPr>
        <w:spacing w:line="360" w:lineRule="auto"/>
        <w:ind w:firstLineChars="0"/>
        <w:outlineLvl w:val="1"/>
        <w:rPr>
          <w:rFonts w:ascii="楷体" w:hAnsi="楷体" w:eastAsia="楷体" w:cs="楷体"/>
          <w:color w:val="auto"/>
          <w:sz w:val="28"/>
          <w:szCs w:val="28"/>
          <w:highlight w:val="none"/>
        </w:rPr>
      </w:pPr>
      <w:bookmarkStart w:id="3" w:name="_Toc24838"/>
      <w:r>
        <w:rPr>
          <w:rFonts w:hint="eastAsia" w:ascii="楷体" w:hAnsi="楷体" w:eastAsia="楷体" w:cs="楷体"/>
          <w:color w:val="auto"/>
          <w:sz w:val="28"/>
          <w:szCs w:val="28"/>
          <w:highlight w:val="none"/>
        </w:rPr>
        <w:t>限价</w:t>
      </w:r>
      <w:bookmarkEnd w:id="3"/>
    </w:p>
    <w:p>
      <w:pPr>
        <w:spacing w:line="360" w:lineRule="auto"/>
        <w:ind w:firstLine="560" w:firstLineChars="200"/>
        <w:rPr>
          <w:rFonts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本项目最高限价（不含增值税金额）为</w:t>
      </w:r>
      <w:r>
        <w:rPr>
          <w:rFonts w:ascii="仿宋_GB2312" w:hAnsi="宋体" w:eastAsia="仿宋_GB2312"/>
          <w:bCs/>
          <w:color w:val="auto"/>
          <w:sz w:val="28"/>
          <w:szCs w:val="28"/>
          <w:highlight w:val="none"/>
          <w:u w:val="single"/>
        </w:rPr>
        <w:t xml:space="preserve"> </w:t>
      </w:r>
      <w:r>
        <w:rPr>
          <w:rFonts w:hint="eastAsia" w:ascii="仿宋_GB2312" w:hAnsi="宋体" w:eastAsia="仿宋_GB2312"/>
          <w:bCs/>
          <w:color w:val="auto"/>
          <w:sz w:val="28"/>
          <w:szCs w:val="28"/>
          <w:highlight w:val="none"/>
          <w:u w:val="single"/>
          <w:lang w:val="en-US" w:eastAsia="zh-CN"/>
        </w:rPr>
        <w:t xml:space="preserve">37 </w:t>
      </w:r>
      <w:r>
        <w:rPr>
          <w:rFonts w:hint="eastAsia" w:ascii="仿宋_GB2312" w:hAnsi="宋体" w:eastAsia="仿宋_GB2312"/>
          <w:bCs/>
          <w:color w:val="auto"/>
          <w:sz w:val="28"/>
          <w:szCs w:val="28"/>
          <w:highlight w:val="none"/>
        </w:rPr>
        <w:t>万元（大写金额：</w:t>
      </w:r>
      <w:r>
        <w:rPr>
          <w:rFonts w:hint="eastAsia" w:ascii="仿宋_GB2312" w:hAnsi="宋体" w:eastAsia="仿宋_GB2312"/>
          <w:bCs/>
          <w:color w:val="auto"/>
          <w:sz w:val="28"/>
          <w:szCs w:val="28"/>
          <w:highlight w:val="none"/>
          <w:lang w:val="en-US" w:eastAsia="zh-CN"/>
        </w:rPr>
        <w:t xml:space="preserve"> 叁拾柒万元整 </w:t>
      </w:r>
      <w:r>
        <w:rPr>
          <w:rFonts w:hint="eastAsia" w:ascii="仿宋_GB2312" w:hAnsi="宋体" w:eastAsia="仿宋_GB2312"/>
          <w:bCs/>
          <w:color w:val="auto"/>
          <w:sz w:val="28"/>
          <w:szCs w:val="28"/>
          <w:highlight w:val="none"/>
        </w:rPr>
        <w:t>），报价超过最高限价，将取消</w:t>
      </w:r>
      <w:r>
        <w:rPr>
          <w:rFonts w:hint="eastAsia" w:ascii="仿宋_GB2312" w:hAnsi="宋体" w:eastAsia="仿宋_GB2312"/>
          <w:bCs/>
          <w:color w:val="auto"/>
          <w:sz w:val="28"/>
          <w:szCs w:val="28"/>
          <w:highlight w:val="none"/>
          <w:lang w:eastAsia="zh-CN"/>
        </w:rPr>
        <w:t>竞争性比选</w:t>
      </w:r>
      <w:r>
        <w:rPr>
          <w:rFonts w:hint="eastAsia" w:ascii="仿宋_GB2312" w:hAnsi="宋体" w:eastAsia="仿宋_GB2312"/>
          <w:bCs/>
          <w:color w:val="auto"/>
          <w:sz w:val="28"/>
          <w:szCs w:val="28"/>
          <w:highlight w:val="none"/>
        </w:rPr>
        <w:t>响应方的</w:t>
      </w:r>
      <w:r>
        <w:rPr>
          <w:rFonts w:hint="eastAsia" w:ascii="仿宋_GB2312" w:hAnsi="宋体" w:eastAsia="仿宋_GB2312"/>
          <w:bCs/>
          <w:color w:val="auto"/>
          <w:sz w:val="28"/>
          <w:szCs w:val="28"/>
          <w:highlight w:val="none"/>
          <w:lang w:eastAsia="zh-CN"/>
        </w:rPr>
        <w:t>竞争性比选</w:t>
      </w:r>
      <w:r>
        <w:rPr>
          <w:rFonts w:hint="eastAsia" w:ascii="仿宋_GB2312" w:hAnsi="宋体" w:eastAsia="仿宋_GB2312"/>
          <w:bCs/>
          <w:color w:val="auto"/>
          <w:sz w:val="28"/>
          <w:szCs w:val="28"/>
          <w:highlight w:val="none"/>
        </w:rPr>
        <w:t>资格。</w:t>
      </w:r>
    </w:p>
    <w:p>
      <w:pPr>
        <w:pStyle w:val="13"/>
        <w:numPr>
          <w:ilvl w:val="0"/>
          <w:numId w:val="1"/>
        </w:numPr>
        <w:spacing w:line="360" w:lineRule="auto"/>
        <w:ind w:firstLineChars="0"/>
        <w:outlineLvl w:val="1"/>
        <w:rPr>
          <w:rFonts w:ascii="楷体" w:hAnsi="楷体" w:eastAsia="楷体" w:cs="楷体"/>
          <w:color w:val="auto"/>
          <w:sz w:val="28"/>
          <w:szCs w:val="28"/>
          <w:highlight w:val="none"/>
        </w:rPr>
      </w:pPr>
      <w:bookmarkStart w:id="4" w:name="_Toc5629"/>
      <w:r>
        <w:rPr>
          <w:rFonts w:hint="eastAsia" w:ascii="楷体" w:hAnsi="楷体" w:eastAsia="楷体" w:cs="楷体"/>
          <w:color w:val="auto"/>
          <w:sz w:val="28"/>
          <w:szCs w:val="28"/>
          <w:highlight w:val="none"/>
          <w:lang w:eastAsia="zh-CN"/>
        </w:rPr>
        <w:t>竞争性比选</w:t>
      </w:r>
      <w:r>
        <w:rPr>
          <w:rFonts w:hint="eastAsia" w:ascii="楷体" w:hAnsi="楷体" w:eastAsia="楷体" w:cs="楷体"/>
          <w:color w:val="auto"/>
          <w:sz w:val="28"/>
          <w:szCs w:val="28"/>
          <w:highlight w:val="none"/>
        </w:rPr>
        <w:t>方式</w:t>
      </w:r>
      <w:bookmarkEnd w:id="4"/>
    </w:p>
    <w:p>
      <w:pPr>
        <w:spacing w:line="360" w:lineRule="auto"/>
        <w:ind w:firstLine="560" w:firstLineChars="200"/>
        <w:rPr>
          <w:rFonts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本次</w:t>
      </w:r>
      <w:r>
        <w:rPr>
          <w:rFonts w:hint="eastAsia" w:ascii="仿宋_GB2312" w:eastAsia="仿宋_GB2312"/>
          <w:color w:val="auto"/>
          <w:sz w:val="28"/>
          <w:szCs w:val="28"/>
          <w:highlight w:val="none"/>
          <w:lang w:eastAsia="zh-CN"/>
        </w:rPr>
        <w:t>竞争性比选</w:t>
      </w:r>
      <w:r>
        <w:rPr>
          <w:rFonts w:hint="eastAsia" w:ascii="仿宋_GB2312" w:hAnsi="宋体" w:eastAsia="仿宋_GB2312"/>
          <w:bCs/>
          <w:color w:val="auto"/>
          <w:sz w:val="28"/>
          <w:szCs w:val="28"/>
          <w:highlight w:val="none"/>
        </w:rPr>
        <w:t>成交供应商确定办法采用</w:t>
      </w:r>
      <w:r>
        <w:rPr>
          <w:rFonts w:hint="eastAsia" w:ascii="仿宋_GB2312" w:hAnsi="宋体" w:eastAsia="仿宋_GB2312"/>
          <w:b/>
          <w:bCs/>
          <w:color w:val="auto"/>
          <w:sz w:val="28"/>
          <w:szCs w:val="28"/>
          <w:highlight w:val="none"/>
          <w:u w:val="single"/>
        </w:rPr>
        <w:t>满足条件最低价</w:t>
      </w:r>
      <w:r>
        <w:rPr>
          <w:rFonts w:hint="eastAsia" w:ascii="仿宋_GB2312" w:hAnsi="宋体" w:eastAsia="仿宋_GB2312"/>
          <w:bCs/>
          <w:color w:val="auto"/>
          <w:sz w:val="28"/>
          <w:szCs w:val="28"/>
          <w:highlight w:val="none"/>
        </w:rPr>
        <w:t>成交，以各供应商不含税报价为依据，请各供应商按照报价要求进行报价。</w:t>
      </w:r>
    </w:p>
    <w:p>
      <w:pPr>
        <w:pStyle w:val="13"/>
        <w:numPr>
          <w:ilvl w:val="0"/>
          <w:numId w:val="1"/>
        </w:numPr>
        <w:spacing w:line="360" w:lineRule="auto"/>
        <w:ind w:firstLineChars="0"/>
        <w:outlineLvl w:val="1"/>
        <w:rPr>
          <w:rFonts w:ascii="楷体" w:hAnsi="楷体" w:eastAsia="楷体" w:cs="楷体"/>
          <w:color w:val="auto"/>
          <w:sz w:val="28"/>
          <w:szCs w:val="28"/>
          <w:highlight w:val="none"/>
        </w:rPr>
      </w:pPr>
      <w:bookmarkStart w:id="5" w:name="_Toc23040"/>
      <w:r>
        <w:rPr>
          <w:rFonts w:hint="eastAsia" w:ascii="楷体" w:hAnsi="楷体" w:eastAsia="楷体" w:cs="楷体"/>
          <w:color w:val="auto"/>
          <w:sz w:val="28"/>
          <w:szCs w:val="28"/>
          <w:highlight w:val="none"/>
        </w:rPr>
        <w:t>成交标准</w:t>
      </w:r>
      <w:bookmarkEnd w:id="5"/>
    </w:p>
    <w:p>
      <w:pPr>
        <w:widowControl/>
        <w:spacing w:line="360" w:lineRule="auto"/>
        <w:ind w:firstLine="560" w:firstLineChars="200"/>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具体</w:t>
      </w:r>
      <w:r>
        <w:rPr>
          <w:rFonts w:hint="eastAsia" w:ascii="仿宋_GB2312" w:hAnsi="宋体" w:eastAsia="仿宋_GB2312" w:cs="宋体"/>
          <w:color w:val="auto"/>
          <w:kern w:val="0"/>
          <w:sz w:val="28"/>
          <w:szCs w:val="28"/>
          <w:highlight w:val="none"/>
          <w:lang w:eastAsia="zh-CN"/>
        </w:rPr>
        <w:t>竞争性</w:t>
      </w:r>
      <w:r>
        <w:rPr>
          <w:rFonts w:hint="eastAsia" w:ascii="仿宋_GB2312" w:eastAsia="仿宋_GB2312"/>
          <w:color w:val="auto"/>
          <w:sz w:val="28"/>
          <w:szCs w:val="28"/>
          <w:highlight w:val="none"/>
        </w:rPr>
        <w:t>比选</w:t>
      </w:r>
      <w:r>
        <w:rPr>
          <w:rFonts w:hint="eastAsia" w:ascii="仿宋_GB2312" w:hAnsi="宋体" w:eastAsia="仿宋_GB2312" w:cs="宋体"/>
          <w:color w:val="auto"/>
          <w:kern w:val="0"/>
          <w:sz w:val="28"/>
          <w:szCs w:val="28"/>
          <w:highlight w:val="none"/>
        </w:rPr>
        <w:t>成交标准如下：</w:t>
      </w:r>
    </w:p>
    <w:p>
      <w:pPr>
        <w:adjustRightInd w:val="0"/>
        <w:snapToGrid w:val="0"/>
        <w:spacing w:line="360" w:lineRule="auto"/>
        <w:ind w:firstLine="560" w:firstLineChars="200"/>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1.递交竞争性比选响应文件截止时，送达的竞争性比选响应文件少于3个的，应停止竞争性比选活动，将递交的竞争性比选响应文件退还竞争性比选响应人，并重新组织竞争性比选。重新</w:t>
      </w:r>
      <w:r>
        <w:rPr>
          <w:rFonts w:hint="eastAsia" w:ascii="仿宋_GB2312" w:hAnsi="宋体" w:eastAsia="仿宋_GB2312" w:cs="宋体"/>
          <w:color w:val="auto"/>
          <w:kern w:val="0"/>
          <w:sz w:val="28"/>
          <w:szCs w:val="28"/>
          <w:highlight w:val="none"/>
          <w:lang w:eastAsia="zh-CN"/>
        </w:rPr>
        <w:t>组织竞争性</w:t>
      </w:r>
      <w:r>
        <w:rPr>
          <w:rFonts w:hint="eastAsia" w:ascii="仿宋_GB2312" w:hAnsi="宋体" w:eastAsia="仿宋_GB2312" w:cs="宋体"/>
          <w:color w:val="auto"/>
          <w:kern w:val="0"/>
          <w:sz w:val="28"/>
          <w:szCs w:val="28"/>
          <w:highlight w:val="none"/>
        </w:rPr>
        <w:t>比选仍然不足3个单位的，</w:t>
      </w:r>
      <w:r>
        <w:rPr>
          <w:rFonts w:hint="eastAsia" w:ascii="仿宋_GB2312" w:hAnsi="宋体" w:eastAsia="仿宋_GB2312" w:cs="宋体"/>
          <w:color w:val="auto"/>
          <w:kern w:val="0"/>
          <w:sz w:val="28"/>
          <w:szCs w:val="28"/>
          <w:highlight w:val="none"/>
          <w:lang w:eastAsia="zh-CN"/>
        </w:rPr>
        <w:t>竞争性</w:t>
      </w:r>
      <w:r>
        <w:rPr>
          <w:rFonts w:hint="eastAsia" w:ascii="仿宋_GB2312" w:hAnsi="宋体" w:eastAsia="仿宋_GB2312" w:cs="宋体"/>
          <w:color w:val="auto"/>
          <w:kern w:val="0"/>
          <w:sz w:val="28"/>
          <w:szCs w:val="28"/>
          <w:highlight w:val="none"/>
        </w:rPr>
        <w:t>比选项目将可以继续进行比选。</w:t>
      </w:r>
    </w:p>
    <w:p>
      <w:pPr>
        <w:adjustRightInd w:val="0"/>
        <w:snapToGrid w:val="0"/>
        <w:spacing w:line="360" w:lineRule="auto"/>
        <w:ind w:firstLine="560" w:firstLineChars="200"/>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2</w:t>
      </w:r>
      <w:r>
        <w:rPr>
          <w:rFonts w:hint="eastAsia" w:ascii="仿宋_GB2312" w:hAnsi="宋体" w:eastAsia="仿宋_GB2312" w:cs="宋体"/>
          <w:color w:val="auto"/>
          <w:kern w:val="0"/>
          <w:sz w:val="28"/>
          <w:szCs w:val="28"/>
          <w:highlight w:val="none"/>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报价最低的原则确定成交候选人。</w:t>
      </w:r>
    </w:p>
    <w:p>
      <w:pPr>
        <w:adjustRightInd w:val="0"/>
        <w:snapToGrid w:val="0"/>
        <w:spacing w:line="360" w:lineRule="auto"/>
        <w:ind w:firstLine="560" w:firstLineChars="200"/>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3.项目重新竞争性比选时，经评审有有效比选人的，应当按规定程序，根据符合采购需求、质量和服务，且以报价最低的原则确定成交候选人。</w:t>
      </w:r>
    </w:p>
    <w:p>
      <w:pPr>
        <w:pStyle w:val="13"/>
        <w:numPr>
          <w:ilvl w:val="0"/>
          <w:numId w:val="1"/>
        </w:numPr>
        <w:spacing w:line="360" w:lineRule="auto"/>
        <w:ind w:firstLineChars="0"/>
        <w:outlineLvl w:val="1"/>
        <w:rPr>
          <w:rFonts w:ascii="楷体" w:hAnsi="楷体" w:eastAsia="楷体" w:cs="楷体"/>
          <w:color w:val="auto"/>
          <w:sz w:val="28"/>
          <w:szCs w:val="28"/>
          <w:highlight w:val="none"/>
        </w:rPr>
      </w:pPr>
      <w:bookmarkStart w:id="6" w:name="_Toc12017"/>
      <w:r>
        <w:rPr>
          <w:rFonts w:hint="eastAsia" w:ascii="楷体" w:hAnsi="楷体" w:eastAsia="楷体" w:cs="楷体"/>
          <w:color w:val="auto"/>
          <w:sz w:val="28"/>
          <w:szCs w:val="28"/>
          <w:highlight w:val="none"/>
        </w:rPr>
        <w:t>其他说明</w:t>
      </w:r>
      <w:bookmarkEnd w:id="6"/>
    </w:p>
    <w:p>
      <w:pPr>
        <w:adjustRightInd w:val="0"/>
        <w:snapToGrid w:val="0"/>
        <w:spacing w:line="360" w:lineRule="auto"/>
        <w:ind w:firstLine="560" w:firstLineChars="200"/>
        <w:outlineLvl w:val="2"/>
        <w:rPr>
          <w:rFonts w:ascii="仿宋_GB2312" w:hAnsi="仿宋" w:eastAsia="仿宋_GB2312"/>
          <w:color w:val="auto"/>
          <w:kern w:val="0"/>
          <w:sz w:val="28"/>
          <w:szCs w:val="28"/>
          <w:highlight w:val="none"/>
        </w:rPr>
      </w:pPr>
      <w:bookmarkStart w:id="7" w:name="_Toc12315"/>
      <w:r>
        <w:rPr>
          <w:rFonts w:hint="eastAsia" w:ascii="仿宋_GB2312" w:hAnsi="仿宋" w:eastAsia="仿宋_GB2312"/>
          <w:color w:val="auto"/>
          <w:kern w:val="0"/>
          <w:sz w:val="28"/>
          <w:szCs w:val="28"/>
          <w:highlight w:val="none"/>
        </w:rPr>
        <w:t>1</w:t>
      </w:r>
      <w:r>
        <w:rPr>
          <w:rFonts w:ascii="仿宋_GB2312" w:hAnsi="仿宋" w:eastAsia="仿宋_GB2312"/>
          <w:color w:val="auto"/>
          <w:kern w:val="0"/>
          <w:sz w:val="28"/>
          <w:szCs w:val="28"/>
          <w:highlight w:val="none"/>
        </w:rPr>
        <w:t>.</w:t>
      </w:r>
      <w:r>
        <w:rPr>
          <w:rFonts w:hint="eastAsia" w:ascii="仿宋_GB2312" w:hAnsi="仿宋" w:eastAsia="仿宋_GB2312"/>
          <w:color w:val="auto"/>
          <w:kern w:val="0"/>
          <w:sz w:val="28"/>
          <w:szCs w:val="28"/>
          <w:highlight w:val="none"/>
        </w:rPr>
        <w:t>响应</w:t>
      </w:r>
      <w:r>
        <w:rPr>
          <w:rFonts w:ascii="仿宋_GB2312" w:hAnsi="仿宋" w:eastAsia="仿宋_GB2312"/>
          <w:color w:val="auto"/>
          <w:kern w:val="0"/>
          <w:sz w:val="28"/>
          <w:szCs w:val="28"/>
          <w:highlight w:val="none"/>
        </w:rPr>
        <w:t>文件中</w:t>
      </w:r>
      <w:r>
        <w:rPr>
          <w:rFonts w:hint="eastAsia" w:ascii="仿宋_GB2312" w:hAnsi="仿宋" w:eastAsia="仿宋_GB2312"/>
          <w:color w:val="auto"/>
          <w:kern w:val="0"/>
          <w:sz w:val="28"/>
          <w:szCs w:val="28"/>
          <w:highlight w:val="none"/>
        </w:rPr>
        <w:t>报价须以人民币为单位；</w:t>
      </w:r>
      <w:bookmarkEnd w:id="7"/>
    </w:p>
    <w:p>
      <w:pPr>
        <w:adjustRightInd w:val="0"/>
        <w:snapToGrid w:val="0"/>
        <w:spacing w:line="360" w:lineRule="auto"/>
        <w:ind w:firstLine="562" w:firstLineChars="200"/>
        <w:outlineLvl w:val="2"/>
        <w:rPr>
          <w:rFonts w:ascii="仿宋_GB2312" w:hAnsi="仿宋" w:eastAsia="仿宋_GB2312"/>
          <w:b/>
          <w:color w:val="auto"/>
          <w:kern w:val="0"/>
          <w:sz w:val="28"/>
          <w:szCs w:val="28"/>
          <w:highlight w:val="none"/>
        </w:rPr>
      </w:pPr>
      <w:bookmarkStart w:id="8" w:name="_Toc17370"/>
      <w:r>
        <w:rPr>
          <w:rFonts w:hint="eastAsia" w:ascii="仿宋_GB2312" w:hAnsi="仿宋" w:eastAsia="仿宋_GB2312"/>
          <w:b/>
          <w:color w:val="auto"/>
          <w:kern w:val="0"/>
          <w:sz w:val="28"/>
          <w:szCs w:val="28"/>
          <w:highlight w:val="none"/>
        </w:rPr>
        <w:t>2</w:t>
      </w:r>
      <w:r>
        <w:rPr>
          <w:rFonts w:ascii="仿宋_GB2312" w:hAnsi="仿宋" w:eastAsia="仿宋_GB2312"/>
          <w:b/>
          <w:color w:val="auto"/>
          <w:kern w:val="0"/>
          <w:sz w:val="28"/>
          <w:szCs w:val="28"/>
          <w:highlight w:val="none"/>
        </w:rPr>
        <w:t>.</w:t>
      </w:r>
      <w:r>
        <w:rPr>
          <w:rFonts w:hint="eastAsia" w:ascii="仿宋_GB2312" w:hAnsi="仿宋" w:eastAsia="仿宋_GB2312"/>
          <w:b/>
          <w:color w:val="auto"/>
          <w:kern w:val="0"/>
          <w:sz w:val="28"/>
          <w:szCs w:val="28"/>
          <w:highlight w:val="none"/>
        </w:rPr>
        <w:t>响应</w:t>
      </w:r>
      <w:r>
        <w:rPr>
          <w:rFonts w:ascii="仿宋_GB2312" w:hAnsi="仿宋" w:eastAsia="仿宋_GB2312"/>
          <w:b/>
          <w:color w:val="auto"/>
          <w:kern w:val="0"/>
          <w:sz w:val="28"/>
          <w:szCs w:val="28"/>
          <w:highlight w:val="none"/>
        </w:rPr>
        <w:t>文件中</w:t>
      </w:r>
      <w:r>
        <w:rPr>
          <w:rFonts w:hint="eastAsia" w:ascii="仿宋_GB2312" w:hAnsi="仿宋" w:eastAsia="仿宋_GB2312"/>
          <w:b/>
          <w:color w:val="auto"/>
          <w:kern w:val="0"/>
          <w:sz w:val="28"/>
          <w:szCs w:val="28"/>
          <w:highlight w:val="none"/>
        </w:rPr>
        <w:t>报价须四舍五入</w:t>
      </w:r>
      <w:r>
        <w:rPr>
          <w:rFonts w:ascii="仿宋_GB2312" w:hAnsi="仿宋" w:eastAsia="仿宋_GB2312"/>
          <w:b/>
          <w:color w:val="auto"/>
          <w:kern w:val="0"/>
          <w:sz w:val="28"/>
          <w:szCs w:val="28"/>
          <w:highlight w:val="none"/>
        </w:rPr>
        <w:t>保留到</w:t>
      </w:r>
      <w:r>
        <w:rPr>
          <w:rFonts w:hint="eastAsia" w:ascii="仿宋_GB2312" w:hAnsi="仿宋" w:eastAsia="仿宋_GB2312"/>
          <w:b/>
          <w:color w:val="auto"/>
          <w:kern w:val="0"/>
          <w:sz w:val="28"/>
          <w:szCs w:val="28"/>
          <w:highlight w:val="none"/>
        </w:rPr>
        <w:t>“</w:t>
      </w:r>
      <w:r>
        <w:rPr>
          <w:rFonts w:ascii="仿宋_GB2312" w:hAnsi="仿宋" w:eastAsia="仿宋_GB2312"/>
          <w:b/>
          <w:color w:val="auto"/>
          <w:kern w:val="0"/>
          <w:sz w:val="28"/>
          <w:szCs w:val="28"/>
          <w:highlight w:val="none"/>
        </w:rPr>
        <w:t>分</w:t>
      </w:r>
      <w:r>
        <w:rPr>
          <w:rFonts w:hint="eastAsia" w:ascii="仿宋_GB2312" w:hAnsi="仿宋" w:eastAsia="仿宋_GB2312"/>
          <w:b/>
          <w:color w:val="auto"/>
          <w:kern w:val="0"/>
          <w:sz w:val="28"/>
          <w:szCs w:val="28"/>
          <w:highlight w:val="none"/>
        </w:rPr>
        <w:t>”；</w:t>
      </w:r>
      <w:bookmarkEnd w:id="8"/>
    </w:p>
    <w:p>
      <w:pPr>
        <w:adjustRightInd w:val="0"/>
        <w:snapToGrid w:val="0"/>
        <w:spacing w:line="360" w:lineRule="auto"/>
        <w:ind w:firstLine="560" w:firstLineChars="200"/>
        <w:outlineLvl w:val="2"/>
        <w:rPr>
          <w:rFonts w:hint="eastAsia" w:ascii="仿宋_GB2312" w:hAnsi="仿宋" w:eastAsia="仿宋_GB2312"/>
          <w:color w:val="auto"/>
          <w:kern w:val="0"/>
          <w:sz w:val="28"/>
          <w:szCs w:val="28"/>
          <w:highlight w:val="none"/>
          <w:lang w:eastAsia="zh-CN"/>
        </w:rPr>
      </w:pPr>
      <w:bookmarkStart w:id="9" w:name="_Toc15705"/>
      <w:r>
        <w:rPr>
          <w:rFonts w:ascii="仿宋_GB2312" w:hAnsi="仿宋" w:eastAsia="仿宋_GB2312"/>
          <w:color w:val="auto"/>
          <w:kern w:val="0"/>
          <w:sz w:val="28"/>
          <w:szCs w:val="28"/>
          <w:highlight w:val="none"/>
        </w:rPr>
        <w:t>3.</w:t>
      </w:r>
      <w:r>
        <w:rPr>
          <w:rFonts w:hint="eastAsia" w:ascii="仿宋_GB2312" w:hAnsi="仿宋" w:eastAsia="仿宋_GB2312"/>
          <w:color w:val="auto"/>
          <w:kern w:val="0"/>
          <w:sz w:val="28"/>
          <w:szCs w:val="28"/>
          <w:highlight w:val="none"/>
        </w:rPr>
        <w:t>响应</w:t>
      </w:r>
      <w:r>
        <w:rPr>
          <w:rFonts w:ascii="仿宋_GB2312" w:hAnsi="仿宋" w:eastAsia="仿宋_GB2312"/>
          <w:color w:val="auto"/>
          <w:kern w:val="0"/>
          <w:sz w:val="28"/>
          <w:szCs w:val="28"/>
          <w:highlight w:val="none"/>
        </w:rPr>
        <w:t>文件中</w:t>
      </w:r>
      <w:r>
        <w:rPr>
          <w:rFonts w:hint="eastAsia" w:ascii="仿宋_GB2312" w:hAnsi="仿宋" w:eastAsia="仿宋_GB2312"/>
          <w:color w:val="auto"/>
          <w:kern w:val="0"/>
          <w:sz w:val="28"/>
          <w:szCs w:val="28"/>
          <w:highlight w:val="none"/>
        </w:rPr>
        <w:t>报价需同时填写报价金额的大写和小写，两者不一致的以大写金额为准</w:t>
      </w:r>
      <w:bookmarkEnd w:id="9"/>
      <w:r>
        <w:rPr>
          <w:rFonts w:hint="eastAsia" w:ascii="仿宋_GB2312" w:hAnsi="仿宋" w:eastAsia="仿宋_GB2312"/>
          <w:color w:val="auto"/>
          <w:kern w:val="0"/>
          <w:sz w:val="28"/>
          <w:szCs w:val="28"/>
          <w:highlight w:val="none"/>
          <w:lang w:eastAsia="zh-CN"/>
        </w:rPr>
        <w:t>。</w:t>
      </w:r>
    </w:p>
    <w:p>
      <w:pPr>
        <w:adjustRightInd w:val="0"/>
        <w:snapToGrid w:val="0"/>
        <w:ind w:firstLine="560" w:firstLineChars="200"/>
        <w:rPr>
          <w:rFonts w:hint="eastAsia"/>
          <w:color w:val="auto"/>
          <w:highlight w:val="none"/>
          <w:lang w:eastAsia="zh-CN"/>
        </w:rPr>
      </w:pPr>
      <w:r>
        <w:rPr>
          <w:rFonts w:hint="eastAsia" w:ascii="仿宋_GB2312" w:hAnsi="仿宋" w:eastAsia="仿宋_GB2312"/>
          <w:color w:val="auto"/>
          <w:kern w:val="0"/>
          <w:sz w:val="28"/>
          <w:szCs w:val="28"/>
          <w:highlight w:val="none"/>
          <w:lang w:val="en-US" w:eastAsia="zh-CN"/>
        </w:rPr>
        <w:t>4.响应文件中不含增值税报价与含增值税报价不一致时，以价低者为准。</w:t>
      </w:r>
    </w:p>
    <w:p>
      <w:pPr>
        <w:pStyle w:val="13"/>
        <w:widowControl/>
        <w:numPr>
          <w:ilvl w:val="0"/>
          <w:numId w:val="0"/>
        </w:numPr>
        <w:spacing w:line="360" w:lineRule="auto"/>
        <w:ind w:leftChars="0"/>
        <w:jc w:val="left"/>
        <w:outlineLvl w:val="0"/>
        <w:rPr>
          <w:rFonts w:ascii="仿宋" w:hAnsi="仿宋" w:eastAsia="仿宋"/>
          <w:b/>
          <w:bCs/>
          <w:color w:val="auto"/>
          <w:kern w:val="0"/>
          <w:sz w:val="28"/>
          <w:szCs w:val="28"/>
          <w:highlight w:val="none"/>
        </w:rPr>
      </w:pPr>
      <w:bookmarkStart w:id="10" w:name="_Toc856"/>
      <w:bookmarkStart w:id="11" w:name="_Toc2389_WPSOffice_Level1"/>
      <w:r>
        <w:rPr>
          <w:rFonts w:hint="eastAsia" w:ascii="仿宋" w:hAnsi="仿宋" w:eastAsia="仿宋"/>
          <w:b/>
          <w:bCs/>
          <w:color w:val="auto"/>
          <w:kern w:val="0"/>
          <w:sz w:val="28"/>
          <w:szCs w:val="28"/>
          <w:highlight w:val="none"/>
          <w:lang w:val="en-US" w:eastAsia="zh-CN"/>
        </w:rPr>
        <w:t>六、</w:t>
      </w:r>
      <w:r>
        <w:rPr>
          <w:rFonts w:hint="eastAsia" w:ascii="仿宋" w:hAnsi="仿宋" w:eastAsia="仿宋"/>
          <w:b/>
          <w:bCs/>
          <w:color w:val="auto"/>
          <w:kern w:val="0"/>
          <w:sz w:val="28"/>
          <w:szCs w:val="28"/>
          <w:highlight w:val="none"/>
          <w:lang w:eastAsia="zh-CN"/>
        </w:rPr>
        <w:t>竞争性比选</w:t>
      </w:r>
      <w:r>
        <w:rPr>
          <w:rFonts w:hint="eastAsia" w:ascii="仿宋" w:hAnsi="仿宋" w:eastAsia="仿宋"/>
          <w:b/>
          <w:bCs/>
          <w:color w:val="auto"/>
          <w:kern w:val="0"/>
          <w:sz w:val="28"/>
          <w:szCs w:val="28"/>
          <w:highlight w:val="none"/>
        </w:rPr>
        <w:t>文件发售的时间、地点</w:t>
      </w:r>
      <w:bookmarkEnd w:id="10"/>
      <w:bookmarkEnd w:id="11"/>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文件及相关资料于</w:t>
      </w:r>
      <w:r>
        <w:rPr>
          <w:rFonts w:ascii="仿宋" w:hAnsi="仿宋" w:eastAsia="仿宋"/>
          <w:color w:val="auto"/>
          <w:sz w:val="28"/>
          <w:szCs w:val="28"/>
          <w:highlight w:val="none"/>
          <w:u w:val="single"/>
        </w:rPr>
        <w:t>20</w:t>
      </w:r>
      <w:r>
        <w:rPr>
          <w:rFonts w:hint="eastAsia" w:ascii="仿宋" w:hAnsi="仿宋" w:eastAsia="仿宋"/>
          <w:color w:val="auto"/>
          <w:sz w:val="28"/>
          <w:szCs w:val="28"/>
          <w:highlight w:val="none"/>
          <w:u w:val="single"/>
          <w:lang w:val="en-US" w:eastAsia="zh-CN"/>
        </w:rPr>
        <w:t xml:space="preserve">21 </w:t>
      </w:r>
      <w:r>
        <w:rPr>
          <w:rFonts w:hint="eastAsia" w:ascii="仿宋" w:hAnsi="仿宋" w:eastAsia="仿宋"/>
          <w:color w:val="auto"/>
          <w:sz w:val="28"/>
          <w:szCs w:val="28"/>
          <w:highlight w:val="none"/>
          <w:u w:val="single"/>
        </w:rPr>
        <w:t xml:space="preserve">年  </w:t>
      </w:r>
      <w:r>
        <w:rPr>
          <w:rFonts w:hint="eastAsia" w:ascii="仿宋" w:hAnsi="仿宋" w:eastAsia="仿宋"/>
          <w:color w:val="auto"/>
          <w:sz w:val="28"/>
          <w:szCs w:val="28"/>
          <w:highlight w:val="none"/>
          <w:u w:val="single"/>
          <w:lang w:val="en-US" w:eastAsia="zh-CN"/>
        </w:rPr>
        <w:t xml:space="preserve">5  </w:t>
      </w:r>
      <w:r>
        <w:rPr>
          <w:rFonts w:hint="eastAsia" w:ascii="仿宋" w:hAnsi="仿宋" w:eastAsia="仿宋"/>
          <w:color w:val="auto"/>
          <w:sz w:val="28"/>
          <w:szCs w:val="28"/>
          <w:highlight w:val="none"/>
          <w:u w:val="single"/>
        </w:rPr>
        <w:t>月</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11 </w:t>
      </w:r>
      <w:r>
        <w:rPr>
          <w:rFonts w:hint="eastAsia" w:ascii="仿宋" w:hAnsi="仿宋" w:eastAsia="仿宋"/>
          <w:color w:val="auto"/>
          <w:sz w:val="28"/>
          <w:szCs w:val="28"/>
          <w:highlight w:val="none"/>
          <w:u w:val="single"/>
        </w:rPr>
        <w:t>日</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，在重庆机场集团有限公司动力能源保障部采购办公室（机场东路3</w:t>
      </w:r>
      <w:r>
        <w:rPr>
          <w:rFonts w:ascii="仿宋" w:hAnsi="仿宋" w:eastAsia="仿宋"/>
          <w:color w:val="auto"/>
          <w:sz w:val="28"/>
          <w:szCs w:val="28"/>
          <w:highlight w:val="none"/>
        </w:rPr>
        <w:t>0</w:t>
      </w:r>
      <w:r>
        <w:rPr>
          <w:rFonts w:hint="eastAsia" w:ascii="仿宋" w:hAnsi="仿宋" w:eastAsia="仿宋"/>
          <w:color w:val="auto"/>
          <w:sz w:val="28"/>
          <w:szCs w:val="28"/>
          <w:highlight w:val="none"/>
        </w:rPr>
        <w:t>号）发放。</w:t>
      </w:r>
    </w:p>
    <w:p>
      <w:pPr>
        <w:snapToGrid w:val="0"/>
        <w:spacing w:line="360" w:lineRule="auto"/>
        <w:ind w:firstLine="562" w:firstLineChars="200"/>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u w:val="single"/>
        </w:rPr>
        <w:t>2</w:t>
      </w:r>
      <w:r>
        <w:rPr>
          <w:rFonts w:ascii="仿宋_GB2312" w:hAnsi="宋体" w:eastAsia="仿宋_GB2312"/>
          <w:b/>
          <w:color w:val="auto"/>
          <w:sz w:val="28"/>
          <w:szCs w:val="28"/>
          <w:highlight w:val="none"/>
          <w:u w:val="single"/>
        </w:rPr>
        <w:t>0</w:t>
      </w:r>
      <w:r>
        <w:rPr>
          <w:rFonts w:hint="eastAsia" w:ascii="仿宋_GB2312" w:hAnsi="宋体" w:eastAsia="仿宋_GB2312"/>
          <w:b/>
          <w:color w:val="auto"/>
          <w:sz w:val="28"/>
          <w:szCs w:val="28"/>
          <w:highlight w:val="none"/>
          <w:u w:val="single"/>
          <w:lang w:val="en-US" w:eastAsia="zh-CN"/>
        </w:rPr>
        <w:t>21</w:t>
      </w:r>
      <w:r>
        <w:rPr>
          <w:rFonts w:hint="eastAsia" w:ascii="仿宋_GB2312" w:hAnsi="宋体" w:eastAsia="仿宋_GB2312"/>
          <w:b/>
          <w:color w:val="auto"/>
          <w:sz w:val="28"/>
          <w:szCs w:val="28"/>
          <w:highlight w:val="none"/>
          <w:u w:val="single"/>
        </w:rPr>
        <w:t xml:space="preserve">年 </w:t>
      </w:r>
      <w:r>
        <w:rPr>
          <w:rFonts w:ascii="仿宋_GB2312" w:hAnsi="宋体" w:eastAsia="仿宋_GB2312"/>
          <w:b/>
          <w:color w:val="auto"/>
          <w:sz w:val="28"/>
          <w:szCs w:val="28"/>
          <w:highlight w:val="none"/>
          <w:u w:val="single"/>
        </w:rPr>
        <w:t xml:space="preserve"> </w:t>
      </w:r>
      <w:r>
        <w:rPr>
          <w:rFonts w:hint="eastAsia" w:ascii="仿宋_GB2312" w:hAnsi="宋体" w:eastAsia="仿宋_GB2312"/>
          <w:b/>
          <w:color w:val="auto"/>
          <w:sz w:val="28"/>
          <w:szCs w:val="28"/>
          <w:highlight w:val="none"/>
          <w:u w:val="single"/>
          <w:lang w:val="en-US" w:eastAsia="zh-CN"/>
        </w:rPr>
        <w:t xml:space="preserve"> 5</w:t>
      </w:r>
      <w:r>
        <w:rPr>
          <w:rFonts w:ascii="仿宋_GB2312" w:hAnsi="宋体" w:eastAsia="仿宋_GB2312"/>
          <w:b/>
          <w:color w:val="auto"/>
          <w:sz w:val="28"/>
          <w:szCs w:val="28"/>
          <w:highlight w:val="none"/>
          <w:u w:val="single"/>
        </w:rPr>
        <w:t xml:space="preserve"> </w:t>
      </w:r>
      <w:r>
        <w:rPr>
          <w:rFonts w:hint="eastAsia" w:ascii="仿宋_GB2312" w:hAnsi="宋体" w:eastAsia="仿宋_GB2312"/>
          <w:b/>
          <w:color w:val="auto"/>
          <w:sz w:val="28"/>
          <w:szCs w:val="28"/>
          <w:highlight w:val="none"/>
          <w:u w:val="single"/>
          <w:lang w:val="en-US" w:eastAsia="zh-CN"/>
        </w:rPr>
        <w:t xml:space="preserve"> </w:t>
      </w:r>
      <w:r>
        <w:rPr>
          <w:rFonts w:hint="eastAsia" w:ascii="仿宋_GB2312" w:hAnsi="宋体" w:eastAsia="仿宋_GB2312"/>
          <w:b/>
          <w:color w:val="auto"/>
          <w:sz w:val="28"/>
          <w:szCs w:val="28"/>
          <w:highlight w:val="none"/>
          <w:u w:val="single"/>
        </w:rPr>
        <w:t xml:space="preserve">月 </w:t>
      </w:r>
      <w:r>
        <w:rPr>
          <w:rFonts w:hint="eastAsia" w:ascii="仿宋_GB2312" w:hAnsi="宋体" w:eastAsia="仿宋_GB2312"/>
          <w:b/>
          <w:color w:val="auto"/>
          <w:sz w:val="28"/>
          <w:szCs w:val="28"/>
          <w:highlight w:val="none"/>
          <w:u w:val="single"/>
          <w:lang w:val="en-US" w:eastAsia="zh-CN"/>
        </w:rPr>
        <w:t xml:space="preserve"> 12</w:t>
      </w:r>
      <w:r>
        <w:rPr>
          <w:rFonts w:ascii="仿宋_GB2312" w:hAnsi="宋体" w:eastAsia="仿宋_GB2312"/>
          <w:b/>
          <w:color w:val="auto"/>
          <w:sz w:val="28"/>
          <w:szCs w:val="28"/>
          <w:highlight w:val="none"/>
          <w:u w:val="single"/>
        </w:rPr>
        <w:t xml:space="preserve">  </w:t>
      </w:r>
      <w:r>
        <w:rPr>
          <w:rFonts w:hint="eastAsia" w:ascii="仿宋_GB2312" w:hAnsi="宋体" w:eastAsia="仿宋_GB2312"/>
          <w:b/>
          <w:color w:val="auto"/>
          <w:sz w:val="28"/>
          <w:szCs w:val="28"/>
          <w:highlight w:val="none"/>
          <w:u w:val="single"/>
          <w:lang w:val="en-US" w:eastAsia="zh-CN"/>
        </w:rPr>
        <w:t xml:space="preserve"> </w:t>
      </w:r>
      <w:r>
        <w:rPr>
          <w:rFonts w:hint="eastAsia" w:ascii="仿宋_GB2312" w:hAnsi="宋体" w:eastAsia="仿宋_GB2312"/>
          <w:b/>
          <w:color w:val="auto"/>
          <w:sz w:val="28"/>
          <w:szCs w:val="28"/>
          <w:highlight w:val="none"/>
          <w:u w:val="single"/>
        </w:rPr>
        <w:t>日</w:t>
      </w:r>
      <w:r>
        <w:rPr>
          <w:rFonts w:hint="eastAsia" w:ascii="仿宋_GB2312" w:hAnsi="宋体" w:eastAsia="仿宋_GB2312"/>
          <w:b/>
          <w:color w:val="auto"/>
          <w:sz w:val="28"/>
          <w:szCs w:val="28"/>
          <w:highlight w:val="none"/>
          <w:u w:val="single"/>
          <w:lang w:val="en-US" w:eastAsia="zh-CN"/>
        </w:rPr>
        <w:t xml:space="preserve"> 10:00</w:t>
      </w:r>
      <w:r>
        <w:rPr>
          <w:rFonts w:hint="eastAsia" w:ascii="仿宋_GB2312" w:hAnsi="宋体" w:eastAsia="仿宋_GB2312"/>
          <w:b/>
          <w:color w:val="auto"/>
          <w:sz w:val="28"/>
          <w:szCs w:val="28"/>
          <w:highlight w:val="none"/>
          <w:u w:val="single"/>
        </w:rPr>
        <w:t xml:space="preserve"> </w:t>
      </w:r>
      <w:r>
        <w:rPr>
          <w:rFonts w:ascii="仿宋_GB2312" w:hAnsi="宋体" w:eastAsia="仿宋_GB2312"/>
          <w:b/>
          <w:color w:val="auto"/>
          <w:sz w:val="28"/>
          <w:szCs w:val="28"/>
          <w:highlight w:val="none"/>
          <w:u w:val="single"/>
        </w:rPr>
        <w:t xml:space="preserve"> </w:t>
      </w:r>
      <w:r>
        <w:rPr>
          <w:rFonts w:hint="eastAsia" w:ascii="仿宋_GB2312" w:hAnsi="宋体" w:eastAsia="仿宋_GB2312"/>
          <w:b/>
          <w:color w:val="auto"/>
          <w:sz w:val="28"/>
          <w:szCs w:val="28"/>
          <w:highlight w:val="none"/>
          <w:u w:val="single"/>
        </w:rPr>
        <w:t>时</w:t>
      </w:r>
      <w:r>
        <w:rPr>
          <w:rFonts w:hint="eastAsia" w:ascii="仿宋_GB2312" w:hAnsi="宋体" w:eastAsia="仿宋_GB2312"/>
          <w:b/>
          <w:color w:val="auto"/>
          <w:sz w:val="28"/>
          <w:szCs w:val="28"/>
          <w:highlight w:val="none"/>
        </w:rPr>
        <w:t>踏勘现场。（无论报价单位是否踏勘，报价一经递交，均视为已踏勘）。</w:t>
      </w:r>
    </w:p>
    <w:p>
      <w:pPr>
        <w:pStyle w:val="13"/>
        <w:widowControl/>
        <w:numPr>
          <w:ilvl w:val="0"/>
          <w:numId w:val="0"/>
        </w:numPr>
        <w:spacing w:line="360" w:lineRule="auto"/>
        <w:ind w:leftChars="0"/>
        <w:jc w:val="left"/>
        <w:outlineLvl w:val="0"/>
        <w:rPr>
          <w:rFonts w:ascii="仿宋" w:hAnsi="仿宋" w:eastAsia="仿宋"/>
          <w:b/>
          <w:bCs/>
          <w:color w:val="auto"/>
          <w:kern w:val="0"/>
          <w:sz w:val="28"/>
          <w:szCs w:val="28"/>
          <w:highlight w:val="none"/>
        </w:rPr>
      </w:pPr>
      <w:bookmarkStart w:id="12" w:name="_Toc22802_WPSOffice_Level1"/>
      <w:bookmarkStart w:id="13" w:name="_Toc26586"/>
      <w:r>
        <w:rPr>
          <w:rFonts w:hint="eastAsia" w:ascii="仿宋" w:hAnsi="仿宋" w:eastAsia="仿宋"/>
          <w:b/>
          <w:bCs/>
          <w:color w:val="auto"/>
          <w:kern w:val="0"/>
          <w:sz w:val="28"/>
          <w:szCs w:val="28"/>
          <w:highlight w:val="none"/>
          <w:lang w:val="en-US" w:eastAsia="zh-CN"/>
        </w:rPr>
        <w:t>七、</w:t>
      </w:r>
      <w:r>
        <w:rPr>
          <w:rFonts w:hint="eastAsia" w:ascii="仿宋" w:hAnsi="仿宋" w:eastAsia="仿宋"/>
          <w:b/>
          <w:bCs/>
          <w:color w:val="auto"/>
          <w:kern w:val="0"/>
          <w:sz w:val="28"/>
          <w:szCs w:val="28"/>
          <w:highlight w:val="none"/>
          <w:lang w:eastAsia="zh-CN"/>
        </w:rPr>
        <w:t>竞争性比选</w:t>
      </w:r>
      <w:r>
        <w:rPr>
          <w:rFonts w:hint="eastAsia" w:ascii="仿宋" w:hAnsi="仿宋" w:eastAsia="仿宋"/>
          <w:b/>
          <w:bCs/>
          <w:color w:val="auto"/>
          <w:kern w:val="0"/>
          <w:sz w:val="28"/>
          <w:szCs w:val="28"/>
          <w:highlight w:val="none"/>
        </w:rPr>
        <w:t>有效期：</w:t>
      </w:r>
      <w:r>
        <w:rPr>
          <w:rFonts w:hint="eastAsia" w:ascii="仿宋" w:hAnsi="仿宋" w:eastAsia="仿宋"/>
          <w:b/>
          <w:bCs/>
          <w:color w:val="auto"/>
          <w:kern w:val="0"/>
          <w:sz w:val="28"/>
          <w:szCs w:val="28"/>
          <w:highlight w:val="none"/>
          <w:u w:val="single"/>
        </w:rPr>
        <w:t xml:space="preserve">  </w:t>
      </w:r>
      <w:r>
        <w:rPr>
          <w:rFonts w:hint="eastAsia" w:ascii="仿宋" w:hAnsi="仿宋" w:eastAsia="仿宋"/>
          <w:b/>
          <w:bCs/>
          <w:color w:val="auto"/>
          <w:kern w:val="0"/>
          <w:sz w:val="28"/>
          <w:szCs w:val="28"/>
          <w:highlight w:val="none"/>
          <w:u w:val="single"/>
          <w:lang w:val="en-US" w:eastAsia="zh-CN"/>
        </w:rPr>
        <w:t xml:space="preserve">90 </w:t>
      </w:r>
      <w:r>
        <w:rPr>
          <w:rFonts w:hint="eastAsia" w:ascii="仿宋" w:hAnsi="仿宋" w:eastAsia="仿宋"/>
          <w:b/>
          <w:bCs/>
          <w:color w:val="auto"/>
          <w:kern w:val="0"/>
          <w:sz w:val="28"/>
          <w:szCs w:val="28"/>
          <w:highlight w:val="none"/>
          <w:u w:val="single"/>
        </w:rPr>
        <w:t xml:space="preserve"> </w:t>
      </w:r>
      <w:r>
        <w:rPr>
          <w:rFonts w:hint="eastAsia" w:ascii="仿宋" w:hAnsi="仿宋" w:eastAsia="仿宋"/>
          <w:b/>
          <w:bCs/>
          <w:color w:val="auto"/>
          <w:kern w:val="0"/>
          <w:sz w:val="28"/>
          <w:szCs w:val="28"/>
          <w:highlight w:val="none"/>
        </w:rPr>
        <w:t>日历天（根据实际需求确定）</w:t>
      </w:r>
      <w:bookmarkEnd w:id="12"/>
      <w:bookmarkEnd w:id="13"/>
    </w:p>
    <w:p>
      <w:pPr>
        <w:pStyle w:val="13"/>
        <w:widowControl/>
        <w:numPr>
          <w:ilvl w:val="0"/>
          <w:numId w:val="0"/>
        </w:numPr>
        <w:spacing w:line="360" w:lineRule="auto"/>
        <w:ind w:leftChars="0"/>
        <w:jc w:val="left"/>
        <w:outlineLvl w:val="0"/>
        <w:rPr>
          <w:rFonts w:ascii="仿宋" w:hAnsi="仿宋" w:eastAsia="仿宋"/>
          <w:b/>
          <w:bCs/>
          <w:color w:val="auto"/>
          <w:kern w:val="0"/>
          <w:sz w:val="28"/>
          <w:szCs w:val="28"/>
          <w:highlight w:val="none"/>
        </w:rPr>
      </w:pPr>
      <w:bookmarkStart w:id="14" w:name="_Toc27908"/>
      <w:bookmarkStart w:id="15" w:name="_Toc25103_WPSOffice_Level1"/>
      <w:r>
        <w:rPr>
          <w:rFonts w:hint="eastAsia" w:ascii="仿宋" w:hAnsi="仿宋" w:eastAsia="仿宋"/>
          <w:b/>
          <w:bCs/>
          <w:color w:val="auto"/>
          <w:kern w:val="0"/>
          <w:sz w:val="28"/>
          <w:szCs w:val="28"/>
          <w:highlight w:val="none"/>
          <w:lang w:val="en-US" w:eastAsia="zh-CN"/>
        </w:rPr>
        <w:t>八、</w:t>
      </w:r>
      <w:r>
        <w:rPr>
          <w:rFonts w:hint="eastAsia" w:ascii="仿宋" w:hAnsi="仿宋" w:eastAsia="仿宋"/>
          <w:b/>
          <w:bCs/>
          <w:color w:val="auto"/>
          <w:kern w:val="0"/>
          <w:sz w:val="28"/>
          <w:szCs w:val="28"/>
          <w:highlight w:val="none"/>
          <w:lang w:eastAsia="zh-CN"/>
        </w:rPr>
        <w:t>竞争性比选</w:t>
      </w:r>
      <w:r>
        <w:rPr>
          <w:rFonts w:hint="eastAsia" w:ascii="仿宋" w:hAnsi="仿宋" w:eastAsia="仿宋"/>
          <w:b/>
          <w:bCs/>
          <w:color w:val="auto"/>
          <w:kern w:val="0"/>
          <w:sz w:val="28"/>
          <w:szCs w:val="28"/>
          <w:highlight w:val="none"/>
        </w:rPr>
        <w:t>时间、地点及结果通知</w:t>
      </w:r>
      <w:bookmarkEnd w:id="14"/>
      <w:bookmarkEnd w:id="15"/>
    </w:p>
    <w:p>
      <w:pPr>
        <w:widowControl/>
        <w:adjustRightInd w:val="0"/>
        <w:snapToGrid w:val="0"/>
        <w:spacing w:line="360" w:lineRule="auto"/>
        <w:ind w:firstLine="560" w:firstLineChars="200"/>
        <w:jc w:val="left"/>
        <w:textAlignment w:val="bottom"/>
        <w:rPr>
          <w:rFonts w:ascii="仿宋" w:hAnsi="仿宋" w:eastAsia="仿宋"/>
          <w:color w:val="auto"/>
          <w:kern w:val="0"/>
          <w:sz w:val="28"/>
          <w:szCs w:val="28"/>
          <w:highlight w:val="none"/>
        </w:rPr>
      </w:pPr>
      <w:r>
        <w:rPr>
          <w:rFonts w:ascii="仿宋" w:hAnsi="仿宋" w:eastAsia="仿宋"/>
          <w:color w:val="auto"/>
          <w:sz w:val="28"/>
          <w:szCs w:val="28"/>
          <w:highlight w:val="none"/>
        </w:rPr>
        <w:t>1.</w:t>
      </w:r>
      <w:r>
        <w:rPr>
          <w:rFonts w:ascii="仿宋" w:hAnsi="仿宋" w:eastAsia="仿宋"/>
          <w:color w:val="auto"/>
          <w:sz w:val="28"/>
          <w:szCs w:val="28"/>
          <w:highlight w:val="none"/>
          <w:u w:val="single"/>
        </w:rPr>
        <w:t>20</w:t>
      </w:r>
      <w:r>
        <w:rPr>
          <w:rFonts w:hint="eastAsia" w:ascii="仿宋" w:hAnsi="仿宋" w:eastAsia="仿宋"/>
          <w:color w:val="auto"/>
          <w:sz w:val="28"/>
          <w:szCs w:val="28"/>
          <w:highlight w:val="none"/>
          <w:u w:val="single"/>
          <w:lang w:val="en-US" w:eastAsia="zh-CN"/>
        </w:rPr>
        <w:t>21</w:t>
      </w:r>
      <w:r>
        <w:rPr>
          <w:rFonts w:hint="eastAsia" w:ascii="仿宋" w:hAnsi="仿宋" w:eastAsia="仿宋"/>
          <w:color w:val="auto"/>
          <w:sz w:val="28"/>
          <w:szCs w:val="28"/>
          <w:highlight w:val="none"/>
          <w:u w:val="single"/>
        </w:rPr>
        <w:t xml:space="preserve">年 </w:t>
      </w:r>
      <w:r>
        <w:rPr>
          <w:rFonts w:hint="eastAsia" w:ascii="仿宋" w:hAnsi="仿宋" w:eastAsia="仿宋"/>
          <w:color w:val="auto"/>
          <w:sz w:val="28"/>
          <w:szCs w:val="28"/>
          <w:highlight w:val="none"/>
          <w:u w:val="single"/>
          <w:lang w:val="en-US" w:eastAsia="zh-CN"/>
        </w:rPr>
        <w:t xml:space="preserve">5 </w:t>
      </w:r>
      <w:r>
        <w:rPr>
          <w:rFonts w:hint="eastAsia" w:ascii="仿宋" w:hAnsi="仿宋" w:eastAsia="仿宋"/>
          <w:color w:val="auto"/>
          <w:sz w:val="28"/>
          <w:szCs w:val="28"/>
          <w:highlight w:val="none"/>
          <w:u w:val="single"/>
        </w:rPr>
        <w:t>月</w:t>
      </w:r>
      <w:r>
        <w:rPr>
          <w:rFonts w:hint="eastAsia" w:ascii="仿宋" w:hAnsi="仿宋" w:eastAsia="仿宋"/>
          <w:color w:val="auto"/>
          <w:sz w:val="28"/>
          <w:szCs w:val="28"/>
          <w:highlight w:val="none"/>
          <w:u w:val="single"/>
          <w:lang w:val="en-US" w:eastAsia="zh-CN"/>
        </w:rPr>
        <w:t xml:space="preserve">17 </w:t>
      </w:r>
      <w:r>
        <w:rPr>
          <w:rFonts w:hint="eastAsia" w:ascii="仿宋" w:hAnsi="仿宋" w:eastAsia="仿宋"/>
          <w:color w:val="auto"/>
          <w:sz w:val="28"/>
          <w:szCs w:val="28"/>
          <w:highlight w:val="none"/>
          <w:u w:val="single"/>
        </w:rPr>
        <w:t>日</w:t>
      </w:r>
      <w:r>
        <w:rPr>
          <w:rFonts w:hint="eastAsia" w:ascii="仿宋" w:hAnsi="仿宋" w:eastAsia="仿宋"/>
          <w:color w:val="auto"/>
          <w:sz w:val="28"/>
          <w:szCs w:val="28"/>
          <w:highlight w:val="none"/>
          <w:u w:val="single"/>
          <w:lang w:val="en-US" w:eastAsia="zh-CN"/>
        </w:rPr>
        <w:t xml:space="preserve"> 10:00</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时在重庆机场集团公司动力能源保障部（机场东路3</w:t>
      </w:r>
      <w:r>
        <w:rPr>
          <w:rFonts w:ascii="仿宋" w:hAnsi="仿宋" w:eastAsia="仿宋"/>
          <w:color w:val="auto"/>
          <w:sz w:val="28"/>
          <w:szCs w:val="28"/>
          <w:highlight w:val="none"/>
        </w:rPr>
        <w:t>0</w:t>
      </w:r>
      <w:r>
        <w:rPr>
          <w:rFonts w:hint="eastAsia" w:ascii="仿宋" w:hAnsi="仿宋" w:eastAsia="仿宋"/>
          <w:color w:val="auto"/>
          <w:sz w:val="28"/>
          <w:szCs w:val="28"/>
          <w:highlight w:val="none"/>
        </w:rPr>
        <w:t>号）对本项目进行</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响应方须在该时间前递交</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响应文件并参加</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响应单位需提前10分钟到场并签到，若截止</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响应单位未到场，视为放弃</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资格，并拒绝其响应文件。</w:t>
      </w:r>
    </w:p>
    <w:p>
      <w:pPr>
        <w:snapToGrid w:val="0"/>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公布</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结果时间：待</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结果确定后会及时通知，原则上只通知被选中的</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响应方</w:t>
      </w:r>
      <w:r>
        <w:rPr>
          <w:rFonts w:hint="eastAsia" w:ascii="仿宋" w:hAnsi="仿宋" w:eastAsia="仿宋"/>
          <w:color w:val="auto"/>
          <w:sz w:val="28"/>
          <w:szCs w:val="28"/>
          <w:highlight w:val="none"/>
        </w:rPr>
        <w:t>。对未被选中的</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响应方</w:t>
      </w:r>
      <w:r>
        <w:rPr>
          <w:rFonts w:hint="eastAsia" w:ascii="仿宋" w:hAnsi="仿宋" w:eastAsia="仿宋"/>
          <w:color w:val="auto"/>
          <w:sz w:val="28"/>
          <w:szCs w:val="28"/>
          <w:highlight w:val="none"/>
        </w:rPr>
        <w:t>不通知、不解释。若</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响应人</w:t>
      </w:r>
      <w:r>
        <w:rPr>
          <w:rFonts w:hint="eastAsia" w:ascii="仿宋" w:hAnsi="仿宋" w:eastAsia="仿宋"/>
          <w:color w:val="auto"/>
          <w:sz w:val="28"/>
          <w:szCs w:val="28"/>
          <w:highlight w:val="none"/>
        </w:rPr>
        <w:t>对</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结果有异议，可在</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结束之日起</w:t>
      </w:r>
      <w:r>
        <w:rPr>
          <w:rFonts w:hint="eastAsia" w:ascii="仿宋" w:hAnsi="仿宋" w:eastAsia="仿宋"/>
          <w:color w:val="auto"/>
          <w:sz w:val="28"/>
          <w:szCs w:val="28"/>
          <w:highlight w:val="none"/>
        </w:rPr>
        <w:t>5个自然日</w:t>
      </w:r>
      <w:r>
        <w:rPr>
          <w:rFonts w:ascii="仿宋" w:hAnsi="仿宋" w:eastAsia="仿宋"/>
          <w:color w:val="auto"/>
          <w:sz w:val="28"/>
          <w:szCs w:val="28"/>
          <w:highlight w:val="none"/>
        </w:rPr>
        <w:t>内</w:t>
      </w:r>
      <w:r>
        <w:rPr>
          <w:rFonts w:hint="eastAsia" w:ascii="仿宋" w:hAnsi="仿宋" w:eastAsia="仿宋"/>
          <w:color w:val="auto"/>
          <w:sz w:val="28"/>
          <w:szCs w:val="28"/>
          <w:highlight w:val="none"/>
        </w:rPr>
        <w:t>提出书面</w:t>
      </w:r>
      <w:r>
        <w:rPr>
          <w:rFonts w:ascii="仿宋" w:hAnsi="仿宋" w:eastAsia="仿宋"/>
          <w:color w:val="auto"/>
          <w:sz w:val="28"/>
          <w:szCs w:val="28"/>
          <w:highlight w:val="none"/>
        </w:rPr>
        <w:t>异议，过期不予受理</w:t>
      </w:r>
      <w:r>
        <w:rPr>
          <w:rFonts w:hint="eastAsia" w:ascii="仿宋" w:hAnsi="仿宋" w:eastAsia="仿宋"/>
          <w:color w:val="auto"/>
          <w:sz w:val="28"/>
          <w:szCs w:val="28"/>
          <w:highlight w:val="none"/>
        </w:rPr>
        <w:t>。</w:t>
      </w:r>
    </w:p>
    <w:p>
      <w:pPr>
        <w:adjustRightInd w:val="0"/>
        <w:snapToGrid w:val="0"/>
        <w:spacing w:line="360" w:lineRule="auto"/>
        <w:rPr>
          <w:rFonts w:ascii="仿宋" w:hAnsi="仿宋" w:eastAsia="仿宋"/>
          <w:b/>
          <w:color w:val="auto"/>
          <w:kern w:val="0"/>
          <w:sz w:val="28"/>
          <w:szCs w:val="28"/>
          <w:highlight w:val="none"/>
        </w:rPr>
      </w:pPr>
      <w:r>
        <w:rPr>
          <w:rFonts w:hint="eastAsia" w:ascii="仿宋" w:hAnsi="仿宋" w:eastAsia="仿宋"/>
          <w:b/>
          <w:color w:val="auto"/>
          <w:kern w:val="0"/>
          <w:sz w:val="28"/>
          <w:szCs w:val="28"/>
          <w:highlight w:val="none"/>
          <w:lang w:val="en-US" w:eastAsia="zh-CN"/>
        </w:rPr>
        <w:t>九</w:t>
      </w:r>
      <w:r>
        <w:rPr>
          <w:rFonts w:hint="eastAsia" w:ascii="仿宋" w:hAnsi="仿宋" w:eastAsia="仿宋"/>
          <w:b/>
          <w:color w:val="auto"/>
          <w:kern w:val="0"/>
          <w:sz w:val="28"/>
          <w:szCs w:val="28"/>
          <w:highlight w:val="none"/>
        </w:rPr>
        <w:t>、</w:t>
      </w:r>
      <w:bookmarkStart w:id="16" w:name="_Toc21232_WPSOffice_Level1"/>
      <w:bookmarkStart w:id="17" w:name="_Toc741"/>
      <w:r>
        <w:rPr>
          <w:rFonts w:hint="eastAsia" w:ascii="仿宋" w:hAnsi="仿宋" w:eastAsia="仿宋"/>
          <w:b/>
          <w:bCs/>
          <w:color w:val="auto"/>
          <w:kern w:val="0"/>
          <w:sz w:val="28"/>
          <w:szCs w:val="28"/>
          <w:highlight w:val="none"/>
          <w:lang w:eastAsia="zh-CN"/>
        </w:rPr>
        <w:t>竞争性比选</w:t>
      </w:r>
      <w:r>
        <w:rPr>
          <w:rFonts w:hint="eastAsia" w:ascii="仿宋" w:hAnsi="仿宋" w:eastAsia="仿宋"/>
          <w:b/>
          <w:bCs/>
          <w:color w:val="auto"/>
          <w:kern w:val="0"/>
          <w:sz w:val="28"/>
          <w:szCs w:val="28"/>
          <w:highlight w:val="none"/>
        </w:rPr>
        <w:t>保证金及履约保证金</w:t>
      </w:r>
      <w:bookmarkEnd w:id="16"/>
      <w:bookmarkEnd w:id="17"/>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kern w:val="0"/>
          <w:sz w:val="28"/>
          <w:szCs w:val="28"/>
          <w:highlight w:val="none"/>
        </w:rPr>
        <w:t>1</w:t>
      </w:r>
      <w:r>
        <w:rPr>
          <w:rFonts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保证金：无。</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w:t>
      </w:r>
      <w:r>
        <w:rPr>
          <w:rFonts w:ascii="仿宋" w:hAnsi="仿宋" w:eastAsia="仿宋"/>
          <w:color w:val="auto"/>
          <w:sz w:val="28"/>
          <w:szCs w:val="28"/>
          <w:highlight w:val="none"/>
        </w:rPr>
        <w:t>.</w:t>
      </w:r>
      <w:r>
        <w:rPr>
          <w:rFonts w:hint="eastAsia" w:ascii="仿宋" w:hAnsi="仿宋" w:eastAsia="仿宋"/>
          <w:color w:val="auto"/>
          <w:sz w:val="28"/>
          <w:szCs w:val="28"/>
          <w:highlight w:val="none"/>
        </w:rPr>
        <w:t>履约保证金：成交的供应商在签订合同前向甲方交纳履约保证金</w:t>
      </w:r>
      <w:r>
        <w:rPr>
          <w:rFonts w:hint="eastAsia" w:ascii="仿宋" w:hAnsi="仿宋" w:eastAsia="仿宋"/>
          <w:color w:val="auto"/>
          <w:sz w:val="28"/>
          <w:szCs w:val="28"/>
          <w:highlight w:val="none"/>
          <w:lang w:val="en-US" w:eastAsia="zh-CN"/>
        </w:rPr>
        <w:t>20000元</w:t>
      </w:r>
      <w:r>
        <w:rPr>
          <w:rFonts w:hint="eastAsia" w:ascii="仿宋" w:hAnsi="仿宋" w:eastAsia="仿宋"/>
          <w:color w:val="auto"/>
          <w:sz w:val="28"/>
          <w:szCs w:val="28"/>
          <w:highlight w:val="none"/>
        </w:rPr>
        <w:t>，开户行：建行渝北机场支行，帐号</w:t>
      </w:r>
      <w:r>
        <w:rPr>
          <w:rFonts w:hint="eastAsia" w:ascii="仿宋" w:hAnsi="仿宋" w:eastAsia="仿宋"/>
          <w:color w:val="auto"/>
          <w:sz w:val="28"/>
          <w:szCs w:val="28"/>
          <w:highlight w:val="none"/>
          <w:lang w:eastAsia="zh-CN"/>
        </w:rPr>
        <w:t>：</w:t>
      </w:r>
      <w:r>
        <w:rPr>
          <w:rFonts w:ascii="仿宋" w:hAnsi="仿宋" w:eastAsia="仿宋"/>
          <w:color w:val="auto"/>
          <w:sz w:val="28"/>
          <w:szCs w:val="28"/>
          <w:highlight w:val="none"/>
        </w:rPr>
        <w:t>50001083800050000447</w:t>
      </w:r>
      <w:r>
        <w:rPr>
          <w:rFonts w:hint="eastAsia" w:ascii="仿宋" w:hAnsi="仿宋" w:eastAsia="仿宋"/>
          <w:color w:val="auto"/>
          <w:sz w:val="28"/>
          <w:szCs w:val="28"/>
          <w:highlight w:val="none"/>
        </w:rPr>
        <w:t>，并前往财务部换取交纳履约保证金收据，履约保证金在完工后</w:t>
      </w:r>
      <w:r>
        <w:rPr>
          <w:rFonts w:hint="eastAsia" w:ascii="仿宋" w:hAnsi="仿宋" w:eastAsia="仿宋"/>
          <w:color w:val="auto"/>
          <w:sz w:val="28"/>
          <w:szCs w:val="28"/>
          <w:highlight w:val="none"/>
          <w:lang w:eastAsia="zh-CN"/>
        </w:rPr>
        <w:t>若无问题</w:t>
      </w:r>
      <w:r>
        <w:rPr>
          <w:rFonts w:hint="eastAsia" w:ascii="仿宋" w:hAnsi="仿宋" w:eastAsia="仿宋"/>
          <w:color w:val="auto"/>
          <w:sz w:val="28"/>
          <w:szCs w:val="28"/>
          <w:highlight w:val="none"/>
        </w:rPr>
        <w:t>全额无息退还。乙方在履约过程中，未按</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w:t>
      </w:r>
      <w:r>
        <w:rPr>
          <w:rFonts w:hint="eastAsia" w:ascii="仿宋" w:hAnsi="仿宋" w:eastAsia="仿宋"/>
          <w:color w:val="auto"/>
          <w:sz w:val="28"/>
          <w:szCs w:val="28"/>
          <w:highlight w:val="none"/>
          <w:lang w:eastAsia="zh-CN"/>
        </w:rPr>
        <w:t>比选</w:t>
      </w:r>
      <w:r>
        <w:rPr>
          <w:rFonts w:hint="eastAsia" w:ascii="仿宋" w:hAnsi="仿宋" w:eastAsia="仿宋"/>
          <w:color w:val="auto"/>
          <w:sz w:val="28"/>
          <w:szCs w:val="28"/>
          <w:highlight w:val="none"/>
        </w:rPr>
        <w:t>记录表承诺提供产品或服务，给甲方造成生产不能正常运行、重大安全事故的，甲方有权终止合同并要求赔偿造成的损失，且不退换履约保证金。</w:t>
      </w:r>
    </w:p>
    <w:p>
      <w:pPr>
        <w:pStyle w:val="13"/>
        <w:widowControl/>
        <w:numPr>
          <w:ilvl w:val="0"/>
          <w:numId w:val="0"/>
        </w:numPr>
        <w:spacing w:line="360" w:lineRule="auto"/>
        <w:ind w:leftChars="0"/>
        <w:jc w:val="left"/>
        <w:outlineLvl w:val="0"/>
        <w:rPr>
          <w:rFonts w:ascii="仿宋" w:hAnsi="仿宋" w:eastAsia="仿宋"/>
          <w:b/>
          <w:bCs/>
          <w:color w:val="auto"/>
          <w:kern w:val="0"/>
          <w:sz w:val="28"/>
          <w:szCs w:val="28"/>
          <w:highlight w:val="none"/>
        </w:rPr>
      </w:pPr>
      <w:bookmarkStart w:id="18" w:name="_Toc16243_WPSOffice_Level1"/>
      <w:bookmarkStart w:id="19" w:name="_Toc22742"/>
      <w:r>
        <w:rPr>
          <w:rFonts w:hint="eastAsia" w:ascii="仿宋" w:hAnsi="仿宋" w:eastAsia="仿宋"/>
          <w:b/>
          <w:bCs/>
          <w:color w:val="auto"/>
          <w:kern w:val="0"/>
          <w:sz w:val="28"/>
          <w:szCs w:val="28"/>
          <w:highlight w:val="none"/>
          <w:lang w:val="en-US" w:eastAsia="zh-CN"/>
        </w:rPr>
        <w:t>十、</w:t>
      </w:r>
      <w:r>
        <w:rPr>
          <w:rFonts w:hint="eastAsia" w:ascii="仿宋" w:hAnsi="仿宋" w:eastAsia="仿宋"/>
          <w:b/>
          <w:bCs/>
          <w:color w:val="auto"/>
          <w:kern w:val="0"/>
          <w:sz w:val="28"/>
          <w:szCs w:val="28"/>
          <w:highlight w:val="none"/>
        </w:rPr>
        <w:t>报价及响应</w:t>
      </w:r>
      <w:r>
        <w:rPr>
          <w:rFonts w:ascii="仿宋" w:hAnsi="仿宋" w:eastAsia="仿宋"/>
          <w:b/>
          <w:bCs/>
          <w:color w:val="auto"/>
          <w:kern w:val="0"/>
          <w:sz w:val="28"/>
          <w:szCs w:val="28"/>
          <w:highlight w:val="none"/>
        </w:rPr>
        <w:t>文件编制</w:t>
      </w:r>
      <w:r>
        <w:rPr>
          <w:rFonts w:hint="eastAsia" w:ascii="仿宋" w:hAnsi="仿宋" w:eastAsia="仿宋"/>
          <w:b/>
          <w:bCs/>
          <w:color w:val="auto"/>
          <w:kern w:val="0"/>
          <w:sz w:val="28"/>
          <w:szCs w:val="28"/>
          <w:highlight w:val="none"/>
        </w:rPr>
        <w:t>要求</w:t>
      </w:r>
      <w:bookmarkEnd w:id="18"/>
      <w:bookmarkEnd w:id="19"/>
    </w:p>
    <w:p>
      <w:pPr>
        <w:numPr>
          <w:ilvl w:val="0"/>
          <w:numId w:val="2"/>
        </w:numPr>
        <w:snapToGrid w:val="0"/>
        <w:spacing w:line="360" w:lineRule="auto"/>
        <w:ind w:firstLine="539"/>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供应商应当按照比选文件的要求编制报价文件，报价文件应当对比选文件提出的要求和条件作出实质性应答。</w:t>
      </w:r>
    </w:p>
    <w:p>
      <w:pPr>
        <w:numPr>
          <w:ilvl w:val="0"/>
          <w:numId w:val="2"/>
        </w:numPr>
        <w:snapToGrid w:val="0"/>
        <w:spacing w:line="360" w:lineRule="auto"/>
        <w:ind w:firstLine="539"/>
        <w:rPr>
          <w:rFonts w:hint="eastAsia" w:ascii="仿宋_GB2312" w:hAnsi="宋体" w:eastAsia="仿宋_GB2312"/>
          <w:color w:val="auto"/>
          <w:sz w:val="28"/>
          <w:szCs w:val="28"/>
          <w:highlight w:val="none"/>
        </w:rPr>
      </w:pPr>
      <w:r>
        <w:rPr>
          <w:rFonts w:hint="eastAsia" w:ascii="仿宋" w:hAnsi="仿宋" w:eastAsia="仿宋" w:cs="楷体"/>
          <w:color w:val="auto"/>
          <w:sz w:val="28"/>
          <w:szCs w:val="28"/>
          <w:highlight w:val="none"/>
        </w:rPr>
        <w:t>报价应是本</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文件所确定的全部工作内容的价格体现，报价一次性全额包干、包死，参与</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的承包人报价时须充分考虑人工及材料的涨价因素及履行本项目合同有关的其他风险</w:t>
      </w:r>
      <w:r>
        <w:rPr>
          <w:rFonts w:hint="eastAsia" w:ascii="仿宋" w:hAnsi="仿宋" w:eastAsia="仿宋" w:cs="楷体"/>
          <w:color w:val="auto"/>
          <w:sz w:val="28"/>
          <w:szCs w:val="28"/>
          <w:highlight w:val="none"/>
          <w:lang w:eastAsia="zh-CN"/>
        </w:rPr>
        <w:t>。</w:t>
      </w:r>
    </w:p>
    <w:p>
      <w:pPr>
        <w:pStyle w:val="13"/>
        <w:numPr>
          <w:ilvl w:val="0"/>
          <w:numId w:val="0"/>
        </w:numPr>
        <w:spacing w:line="360" w:lineRule="auto"/>
        <w:ind w:firstLine="560" w:firstLineChars="200"/>
        <w:rPr>
          <w:rFonts w:ascii="仿宋" w:hAnsi="仿宋" w:eastAsia="仿宋" w:cs="楷体"/>
          <w:color w:val="auto"/>
          <w:sz w:val="28"/>
          <w:szCs w:val="28"/>
          <w:highlight w:val="none"/>
        </w:rPr>
      </w:pPr>
      <w:r>
        <w:rPr>
          <w:rFonts w:hint="eastAsia" w:ascii="仿宋" w:hAnsi="仿宋" w:eastAsia="仿宋" w:cs="楷体"/>
          <w:color w:val="auto"/>
          <w:sz w:val="28"/>
          <w:szCs w:val="28"/>
          <w:highlight w:val="none"/>
          <w:lang w:eastAsia="zh-CN"/>
        </w:rPr>
        <w:t>（</w:t>
      </w:r>
      <w:r>
        <w:rPr>
          <w:rFonts w:hint="eastAsia" w:ascii="仿宋" w:hAnsi="仿宋" w:eastAsia="仿宋" w:cs="楷体"/>
          <w:color w:val="auto"/>
          <w:sz w:val="28"/>
          <w:szCs w:val="28"/>
          <w:highlight w:val="none"/>
          <w:lang w:val="en-US" w:eastAsia="zh-CN"/>
        </w:rPr>
        <w:t>三</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响应文件的编制和提交：</w:t>
      </w:r>
    </w:p>
    <w:p>
      <w:pPr>
        <w:autoSpaceDE w:val="0"/>
        <w:autoSpaceDN w:val="0"/>
        <w:adjustRightInd w:val="0"/>
        <w:spacing w:line="360" w:lineRule="auto"/>
        <w:ind w:firstLine="560" w:firstLineChars="200"/>
        <w:rPr>
          <w:rFonts w:ascii="仿宋_GB2312" w:eastAsia="仿宋_GB2312"/>
          <w:color w:val="auto"/>
          <w:sz w:val="28"/>
          <w:szCs w:val="28"/>
          <w:highlight w:val="none"/>
          <w:lang w:val="zh-CN"/>
        </w:rPr>
      </w:pPr>
      <w:r>
        <w:rPr>
          <w:rFonts w:hint="eastAsia" w:ascii="仿宋_GB2312" w:eastAsia="仿宋_GB2312"/>
          <w:color w:val="auto"/>
          <w:sz w:val="28"/>
          <w:szCs w:val="28"/>
          <w:highlight w:val="none"/>
          <w:lang w:val="zh-CN"/>
        </w:rPr>
        <w:t>响应文件应用</w:t>
      </w:r>
      <w:r>
        <w:rPr>
          <w:rFonts w:ascii="仿宋_GB2312" w:eastAsia="仿宋_GB2312"/>
          <w:color w:val="auto"/>
          <w:sz w:val="28"/>
          <w:szCs w:val="28"/>
          <w:highlight w:val="none"/>
          <w:lang w:val="zh-CN"/>
        </w:rPr>
        <w:t>A4</w:t>
      </w:r>
      <w:r>
        <w:rPr>
          <w:rFonts w:hint="eastAsia" w:ascii="仿宋_GB2312" w:eastAsia="仿宋_GB2312"/>
          <w:color w:val="auto"/>
          <w:sz w:val="28"/>
          <w:szCs w:val="28"/>
          <w:highlight w:val="none"/>
          <w:lang w:val="zh-CN"/>
        </w:rPr>
        <w:t>规格纸编制并装订成册，主要由以下几个部分组成：</w:t>
      </w:r>
    </w:p>
    <w:p>
      <w:pPr>
        <w:snapToGrid w:val="0"/>
        <w:spacing w:line="360" w:lineRule="auto"/>
        <w:ind w:firstLine="539"/>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val="en-US" w:eastAsia="zh-CN"/>
        </w:rPr>
        <w:t>1</w:t>
      </w:r>
      <w:r>
        <w:rPr>
          <w:rFonts w:hint="eastAsia" w:ascii="仿宋_GB2312" w:hAnsi="宋体" w:eastAsia="仿宋_GB2312"/>
          <w:color w:val="auto"/>
          <w:sz w:val="28"/>
          <w:szCs w:val="28"/>
          <w:highlight w:val="none"/>
        </w:rPr>
        <w:t>.封面。</w:t>
      </w:r>
    </w:p>
    <w:p>
      <w:pPr>
        <w:snapToGrid w:val="0"/>
        <w:spacing w:line="360" w:lineRule="auto"/>
        <w:ind w:firstLine="539"/>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val="en-US" w:eastAsia="zh-CN"/>
        </w:rPr>
        <w:t>2.</w:t>
      </w:r>
      <w:r>
        <w:rPr>
          <w:rFonts w:hint="eastAsia" w:ascii="仿宋_GB2312" w:eastAsia="仿宋_GB2312"/>
          <w:color w:val="auto"/>
          <w:sz w:val="28"/>
          <w:szCs w:val="28"/>
          <w:highlight w:val="none"/>
          <w:lang w:val="zh-CN"/>
        </w:rPr>
        <w:t>加</w:t>
      </w:r>
      <w:r>
        <w:rPr>
          <w:rFonts w:ascii="仿宋_GB2312" w:eastAsia="仿宋_GB2312"/>
          <w:color w:val="auto"/>
          <w:sz w:val="28"/>
          <w:szCs w:val="28"/>
          <w:highlight w:val="none"/>
          <w:lang w:val="zh-CN"/>
        </w:rPr>
        <w:t>盖公章</w:t>
      </w:r>
      <w:r>
        <w:rPr>
          <w:rFonts w:hint="eastAsia" w:ascii="仿宋_GB2312" w:eastAsia="仿宋_GB2312"/>
          <w:color w:val="auto"/>
          <w:sz w:val="28"/>
          <w:szCs w:val="28"/>
          <w:highlight w:val="none"/>
          <w:lang w:val="zh-CN"/>
        </w:rPr>
        <w:t>的报价函及声明</w:t>
      </w:r>
      <w:r>
        <w:rPr>
          <w:rFonts w:hint="eastAsia" w:ascii="仿宋_GB2312" w:hAnsi="宋体" w:eastAsia="仿宋_GB2312"/>
          <w:color w:val="auto"/>
          <w:sz w:val="28"/>
          <w:szCs w:val="28"/>
          <w:highlight w:val="none"/>
        </w:rPr>
        <w:t>。</w:t>
      </w:r>
    </w:p>
    <w:p>
      <w:pPr>
        <w:snapToGrid w:val="0"/>
        <w:spacing w:line="360" w:lineRule="auto"/>
        <w:ind w:firstLine="539"/>
        <w:rPr>
          <w:rFonts w:hint="eastAsia" w:ascii="仿宋_GB2312" w:hAnsi="宋体" w:eastAsia="仿宋_GB2312"/>
          <w:color w:val="auto"/>
          <w:sz w:val="28"/>
          <w:szCs w:val="28"/>
          <w:highlight w:val="none"/>
        </w:rPr>
      </w:pPr>
      <w:r>
        <w:rPr>
          <w:rFonts w:ascii="仿宋_GB2312" w:eastAsia="仿宋_GB2312"/>
          <w:color w:val="auto"/>
          <w:sz w:val="28"/>
          <w:szCs w:val="28"/>
          <w:highlight w:val="none"/>
        </w:rPr>
        <w:t>3.</w:t>
      </w:r>
      <w:r>
        <w:rPr>
          <w:rFonts w:hint="eastAsia" w:ascii="仿宋_GB2312" w:eastAsia="仿宋_GB2312"/>
          <w:b w:val="0"/>
          <w:bCs w:val="0"/>
          <w:color w:val="auto"/>
          <w:sz w:val="28"/>
          <w:szCs w:val="28"/>
          <w:highlight w:val="none"/>
          <w:lang w:val="zh-CN"/>
        </w:rPr>
        <w:t>技术部分：主要包括材料的工艺和详细说明等。如果提供的材料和服务与竞争性比选采购文件要求有偏差，必须详细说明。须经竞争性比选小组评定和采购人许可，才能作为承揽方实质性响应。</w:t>
      </w:r>
      <w:r>
        <w:rPr>
          <w:rFonts w:hint="eastAsia" w:ascii="仿宋" w:hAnsi="仿宋" w:eastAsia="仿宋"/>
          <w:b/>
          <w:bCs/>
          <w:color w:val="auto"/>
          <w:kern w:val="0"/>
          <w:sz w:val="28"/>
          <w:szCs w:val="28"/>
          <w:highlight w:val="none"/>
        </w:rPr>
        <w:t>（根据实际需求确定）</w:t>
      </w:r>
    </w:p>
    <w:p>
      <w:pPr>
        <w:snapToGrid w:val="0"/>
        <w:spacing w:line="360" w:lineRule="auto"/>
        <w:ind w:firstLine="539"/>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val="en-US" w:eastAsia="zh-CN"/>
        </w:rPr>
        <w:t>4</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rPr>
        <w:t>报价部分</w:t>
      </w:r>
      <w:r>
        <w:rPr>
          <w:rFonts w:hint="eastAsia" w:ascii="仿宋_GB2312" w:hAnsi="宋体" w:eastAsia="仿宋_GB2312"/>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zh-CN"/>
        </w:rPr>
        <w:t>竞争性比选响应方应按照竞争性比选采购文件要求报出拟提供服务的单价、总价、相关税金等详细内容</w:t>
      </w:r>
      <w:r>
        <w:rPr>
          <w:rFonts w:hint="eastAsia" w:ascii="仿宋" w:hAnsi="仿宋" w:eastAsia="仿宋"/>
          <w:b/>
          <w:bCs/>
          <w:color w:val="auto"/>
          <w:kern w:val="0"/>
          <w:sz w:val="28"/>
          <w:szCs w:val="28"/>
          <w:highlight w:val="none"/>
        </w:rPr>
        <w:t>（根据实际需求确定）</w:t>
      </w:r>
      <w:r>
        <w:rPr>
          <w:rFonts w:hint="eastAsia" w:ascii="仿宋_GB2312" w:hAnsi="仿宋_GB2312" w:eastAsia="仿宋_GB2312" w:cs="仿宋_GB2312"/>
          <w:b w:val="0"/>
          <w:bCs w:val="0"/>
          <w:color w:val="auto"/>
          <w:sz w:val="28"/>
          <w:szCs w:val="28"/>
          <w:highlight w:val="none"/>
          <w:lang w:val="zh-CN"/>
        </w:rPr>
        <w:t>，报价为不含税报价，增值税税率单列。</w:t>
      </w:r>
      <w:r>
        <w:rPr>
          <w:rFonts w:hint="eastAsia" w:ascii="仿宋_GB2312" w:hAnsi="仿宋_GB2312" w:eastAsia="仿宋_GB2312" w:cs="仿宋_GB2312"/>
          <w:b/>
          <w:bCs/>
          <w:color w:val="auto"/>
          <w:sz w:val="28"/>
          <w:szCs w:val="28"/>
          <w:highlight w:val="none"/>
          <w:lang w:val="zh-CN"/>
        </w:rPr>
        <w:t>（表格</w:t>
      </w:r>
      <w:r>
        <w:rPr>
          <w:rFonts w:ascii="仿宋_GB2312" w:hAnsi="仿宋_GB2312" w:eastAsia="仿宋_GB2312" w:cs="仿宋_GB2312"/>
          <w:b/>
          <w:bCs/>
          <w:color w:val="auto"/>
          <w:sz w:val="28"/>
          <w:szCs w:val="28"/>
          <w:highlight w:val="none"/>
          <w:lang w:val="zh-CN"/>
        </w:rPr>
        <w:t>自制</w:t>
      </w:r>
      <w:r>
        <w:rPr>
          <w:rFonts w:hint="eastAsia" w:ascii="仿宋_GB2312" w:hAnsi="宋体" w:eastAsia="仿宋_GB2312"/>
          <w:b/>
          <w:bCs/>
          <w:color w:val="auto"/>
          <w:sz w:val="28"/>
          <w:szCs w:val="28"/>
          <w:highlight w:val="none"/>
        </w:rPr>
        <w:t>）</w:t>
      </w:r>
    </w:p>
    <w:p>
      <w:pPr>
        <w:snapToGrid w:val="0"/>
        <w:spacing w:line="360" w:lineRule="auto"/>
        <w:ind w:firstLine="539"/>
        <w:rPr>
          <w:rFonts w:hint="eastAsia" w:ascii="仿宋" w:hAnsi="仿宋" w:eastAsia="仿宋"/>
          <w:b/>
          <w:bCs/>
          <w:color w:val="auto"/>
          <w:kern w:val="0"/>
          <w:sz w:val="28"/>
          <w:szCs w:val="28"/>
          <w:highlight w:val="none"/>
        </w:rPr>
      </w:pPr>
      <w:r>
        <w:rPr>
          <w:rFonts w:hint="eastAsia" w:ascii="仿宋_GB2312" w:hAnsi="宋体" w:eastAsia="仿宋_GB2312"/>
          <w:color w:val="auto"/>
          <w:sz w:val="28"/>
          <w:szCs w:val="28"/>
          <w:highlight w:val="none"/>
          <w:lang w:val="en-US" w:eastAsia="zh-CN"/>
        </w:rPr>
        <w:t>5</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rPr>
        <w:t>商务部分</w:t>
      </w:r>
      <w:r>
        <w:rPr>
          <w:rFonts w:hint="eastAsia" w:ascii="仿宋_GB2312" w:hAnsi="宋体" w:eastAsia="仿宋_GB2312"/>
          <w:color w:val="auto"/>
          <w:sz w:val="28"/>
          <w:szCs w:val="28"/>
          <w:highlight w:val="none"/>
          <w:lang w:eastAsia="zh-CN"/>
        </w:rPr>
        <w:t>：</w:t>
      </w:r>
      <w:r>
        <w:rPr>
          <w:rFonts w:hint="eastAsia" w:ascii="仿宋" w:hAnsi="仿宋" w:eastAsia="仿宋"/>
          <w:b/>
          <w:bCs/>
          <w:color w:val="auto"/>
          <w:kern w:val="0"/>
          <w:sz w:val="28"/>
          <w:szCs w:val="28"/>
          <w:highlight w:val="none"/>
        </w:rPr>
        <w:t>（根据实际需求确定）</w:t>
      </w:r>
    </w:p>
    <w:p>
      <w:pPr>
        <w:snapToGrid w:val="0"/>
        <w:spacing w:line="360" w:lineRule="auto"/>
        <w:ind w:firstLine="560" w:firstLineChars="200"/>
        <w:rPr>
          <w:rFonts w:hint="eastAsia" w:ascii="仿宋" w:hAnsi="仿宋" w:eastAsia="仿宋"/>
          <w:color w:val="auto"/>
          <w:sz w:val="28"/>
          <w:szCs w:val="28"/>
          <w:highlight w:val="none"/>
          <w:lang w:val="zh-CN"/>
        </w:rPr>
      </w:pPr>
      <w:r>
        <w:rPr>
          <w:rFonts w:hint="eastAsia" w:ascii="仿宋_GB2312" w:eastAsia="仿宋_GB2312"/>
          <w:color w:val="auto"/>
          <w:sz w:val="28"/>
          <w:szCs w:val="28"/>
          <w:highlight w:val="none"/>
          <w:lang w:val="zh-CN"/>
        </w:rPr>
        <w:t>（1）必备</w:t>
      </w:r>
      <w:r>
        <w:rPr>
          <w:rFonts w:ascii="仿宋_GB2312" w:eastAsia="仿宋_GB2312"/>
          <w:color w:val="auto"/>
          <w:sz w:val="28"/>
          <w:szCs w:val="28"/>
          <w:highlight w:val="none"/>
          <w:lang w:val="zh-CN"/>
        </w:rPr>
        <w:t>资料：</w:t>
      </w:r>
      <w:r>
        <w:rPr>
          <w:rFonts w:hint="eastAsia" w:ascii="仿宋" w:hAnsi="仿宋" w:eastAsia="仿宋"/>
          <w:color w:val="auto"/>
          <w:sz w:val="28"/>
          <w:szCs w:val="28"/>
          <w:highlight w:val="none"/>
          <w:lang w:val="zh-CN"/>
        </w:rPr>
        <w:t>主要包括三证合一的营业执照（复印件），法人代表委托书（原件）、</w:t>
      </w:r>
      <w:r>
        <w:rPr>
          <w:rFonts w:hint="eastAsia" w:ascii="仿宋" w:hAnsi="仿宋" w:eastAsia="仿宋"/>
          <w:color w:val="auto"/>
          <w:sz w:val="28"/>
          <w:szCs w:val="28"/>
          <w:highlight w:val="none"/>
          <w:lang w:val="en-US" w:eastAsia="zh-CN"/>
        </w:rPr>
        <w:t>对应作业人员锅炉司炉证、焊接与热切割作业证或特种设备焊接作业证、低压电工证（复印件）</w:t>
      </w:r>
      <w:r>
        <w:rPr>
          <w:rFonts w:hint="eastAsia" w:ascii="仿宋" w:hAnsi="仿宋" w:eastAsia="仿宋"/>
          <w:color w:val="auto"/>
          <w:sz w:val="28"/>
          <w:szCs w:val="28"/>
          <w:highlight w:val="none"/>
          <w:lang w:val="zh-CN"/>
        </w:rPr>
        <w:t>、服务承诺等；</w:t>
      </w:r>
    </w:p>
    <w:p>
      <w:pPr>
        <w:snapToGrid w:val="0"/>
        <w:spacing w:line="360" w:lineRule="auto"/>
        <w:ind w:firstLine="539"/>
        <w:rPr>
          <w:rFonts w:hint="eastAsia" w:ascii="仿宋_GB2312" w:eastAsia="仿宋_GB2312"/>
          <w:color w:val="auto"/>
          <w:sz w:val="28"/>
          <w:szCs w:val="28"/>
          <w:highlight w:val="none"/>
          <w:lang w:val="zh-CN"/>
        </w:rPr>
      </w:pPr>
      <w:r>
        <w:rPr>
          <w:rFonts w:hint="eastAsia" w:ascii="仿宋" w:hAnsi="仿宋" w:eastAsia="仿宋"/>
          <w:color w:val="auto"/>
          <w:sz w:val="28"/>
          <w:szCs w:val="28"/>
          <w:highlight w:val="none"/>
          <w:lang w:val="zh-CN"/>
        </w:rPr>
        <w:t>（2）补充</w:t>
      </w:r>
      <w:r>
        <w:rPr>
          <w:rFonts w:ascii="仿宋" w:hAnsi="仿宋" w:eastAsia="仿宋"/>
          <w:color w:val="auto"/>
          <w:sz w:val="28"/>
          <w:szCs w:val="28"/>
          <w:highlight w:val="none"/>
          <w:lang w:val="zh-CN"/>
        </w:rPr>
        <w:t>资料：</w:t>
      </w:r>
      <w:r>
        <w:rPr>
          <w:rFonts w:hint="eastAsia" w:ascii="仿宋_GB2312" w:eastAsia="仿宋_GB2312"/>
          <w:color w:val="auto"/>
          <w:sz w:val="28"/>
          <w:szCs w:val="28"/>
          <w:highlight w:val="none"/>
          <w:lang w:val="zh-CN"/>
        </w:rPr>
        <w:t>其它资格证明。</w:t>
      </w:r>
    </w:p>
    <w:p>
      <w:pPr>
        <w:autoSpaceDE w:val="0"/>
        <w:autoSpaceDN w:val="0"/>
        <w:adjustRightInd w:val="0"/>
        <w:spacing w:line="360" w:lineRule="auto"/>
        <w:ind w:firstLine="560" w:firstLineChars="200"/>
        <w:rPr>
          <w:rFonts w:hint="eastAsia" w:ascii="仿宋_GB2312" w:eastAsia="仿宋_GB2312"/>
          <w:color w:val="auto"/>
          <w:sz w:val="28"/>
          <w:szCs w:val="28"/>
          <w:highlight w:val="none"/>
          <w:lang w:val="zh-CN"/>
        </w:rPr>
      </w:pPr>
      <w:r>
        <w:rPr>
          <w:rFonts w:hint="eastAsia" w:ascii="仿宋_GB2312" w:eastAsia="仿宋_GB2312"/>
          <w:color w:val="auto"/>
          <w:sz w:val="28"/>
          <w:szCs w:val="28"/>
          <w:highlight w:val="none"/>
          <w:lang w:val="zh-CN"/>
        </w:rPr>
        <w:t>以上</w:t>
      </w:r>
      <w:r>
        <w:rPr>
          <w:rFonts w:ascii="仿宋_GB2312" w:eastAsia="仿宋_GB2312"/>
          <w:color w:val="auto"/>
          <w:sz w:val="28"/>
          <w:szCs w:val="28"/>
          <w:highlight w:val="none"/>
          <w:lang w:val="zh-CN"/>
        </w:rPr>
        <w:t>资料</w:t>
      </w:r>
      <w:r>
        <w:rPr>
          <w:rFonts w:hint="eastAsia" w:ascii="仿宋_GB2312" w:eastAsia="仿宋_GB2312"/>
          <w:b/>
          <w:color w:val="auto"/>
          <w:sz w:val="28"/>
          <w:szCs w:val="28"/>
          <w:highlight w:val="none"/>
          <w:lang w:val="zh-CN"/>
        </w:rPr>
        <w:t>要求原件备查</w:t>
      </w:r>
      <w:r>
        <w:rPr>
          <w:rFonts w:hint="eastAsia" w:ascii="仿宋_GB2312" w:eastAsia="仿宋_GB2312"/>
          <w:color w:val="auto"/>
          <w:sz w:val="28"/>
          <w:szCs w:val="28"/>
          <w:highlight w:val="none"/>
          <w:lang w:val="zh-CN"/>
        </w:rPr>
        <w:t>（若资料带二维码查询验证，不查验原件）</w:t>
      </w:r>
      <w:r>
        <w:rPr>
          <w:rFonts w:hint="eastAsia" w:ascii="仿宋_GB2312" w:eastAsia="仿宋_GB2312"/>
          <w:b/>
          <w:color w:val="auto"/>
          <w:sz w:val="28"/>
          <w:szCs w:val="28"/>
          <w:highlight w:val="none"/>
          <w:lang w:val="zh-CN"/>
        </w:rPr>
        <w:t>，复印件均</w:t>
      </w:r>
      <w:r>
        <w:rPr>
          <w:rFonts w:ascii="仿宋_GB2312" w:eastAsia="仿宋_GB2312"/>
          <w:b/>
          <w:color w:val="auto"/>
          <w:sz w:val="28"/>
          <w:szCs w:val="28"/>
          <w:highlight w:val="none"/>
          <w:lang w:val="zh-CN"/>
        </w:rPr>
        <w:t>需</w:t>
      </w:r>
      <w:r>
        <w:rPr>
          <w:rFonts w:hint="eastAsia" w:ascii="仿宋_GB2312" w:eastAsia="仿宋_GB2312"/>
          <w:b/>
          <w:color w:val="auto"/>
          <w:sz w:val="28"/>
          <w:szCs w:val="28"/>
          <w:highlight w:val="none"/>
          <w:lang w:val="zh-CN"/>
        </w:rPr>
        <w:t>加盖鲜章。</w:t>
      </w:r>
    </w:p>
    <w:p>
      <w:pPr>
        <w:snapToGrid w:val="0"/>
        <w:spacing w:line="360" w:lineRule="auto"/>
        <w:ind w:firstLine="539"/>
        <w:rPr>
          <w:rFonts w:hint="eastAsia" w:ascii="仿宋_GB2312" w:eastAsia="仿宋_GB2312"/>
          <w:color w:val="auto"/>
          <w:sz w:val="28"/>
          <w:szCs w:val="28"/>
          <w:highlight w:val="none"/>
          <w:lang w:val="zh-CN" w:eastAsia="zh-CN"/>
        </w:rPr>
      </w:pPr>
      <w:r>
        <w:rPr>
          <w:rFonts w:hint="eastAsia" w:ascii="仿宋_GB2312" w:hAnsi="宋体" w:eastAsia="仿宋_GB2312"/>
          <w:color w:val="auto"/>
          <w:sz w:val="28"/>
          <w:szCs w:val="28"/>
          <w:highlight w:val="none"/>
          <w:lang w:val="en-US" w:eastAsia="zh-CN"/>
        </w:rPr>
        <w:t>6.</w:t>
      </w:r>
      <w:r>
        <w:rPr>
          <w:rFonts w:hint="eastAsia" w:ascii="仿宋_GB2312" w:eastAsia="仿宋_GB2312"/>
          <w:color w:val="auto"/>
          <w:sz w:val="28"/>
          <w:szCs w:val="28"/>
          <w:highlight w:val="none"/>
          <w:lang w:val="zh-CN"/>
        </w:rPr>
        <w:t>响应文件可合并装订成册，纸质文件一式</w:t>
      </w:r>
      <w:r>
        <w:rPr>
          <w:rFonts w:hint="eastAsia" w:ascii="仿宋_GB2312" w:eastAsia="仿宋_GB2312"/>
          <w:color w:val="auto"/>
          <w:sz w:val="28"/>
          <w:szCs w:val="28"/>
          <w:highlight w:val="none"/>
        </w:rPr>
        <w:t>3</w:t>
      </w:r>
      <w:r>
        <w:rPr>
          <w:rFonts w:hint="eastAsia" w:ascii="仿宋_GB2312" w:eastAsia="仿宋_GB2312"/>
          <w:color w:val="auto"/>
          <w:sz w:val="28"/>
          <w:szCs w:val="28"/>
          <w:highlight w:val="none"/>
          <w:lang w:val="zh-CN"/>
        </w:rPr>
        <w:t>份，其中正本1份，副本</w:t>
      </w:r>
      <w:r>
        <w:rPr>
          <w:rFonts w:hint="eastAsia" w:ascii="仿宋_GB2312" w:eastAsia="仿宋_GB2312"/>
          <w:color w:val="auto"/>
          <w:sz w:val="28"/>
          <w:szCs w:val="28"/>
          <w:highlight w:val="none"/>
        </w:rPr>
        <w:t>2</w:t>
      </w:r>
      <w:r>
        <w:rPr>
          <w:rFonts w:hint="eastAsia" w:ascii="仿宋_GB2312" w:eastAsia="仿宋_GB2312"/>
          <w:color w:val="auto"/>
          <w:sz w:val="28"/>
          <w:szCs w:val="28"/>
          <w:highlight w:val="none"/>
          <w:lang w:val="zh-CN"/>
        </w:rPr>
        <w:t>份</w:t>
      </w:r>
      <w:r>
        <w:rPr>
          <w:rFonts w:hint="eastAsia" w:ascii="仿宋_GB2312" w:eastAsia="仿宋_GB2312"/>
          <w:color w:val="auto"/>
          <w:sz w:val="28"/>
          <w:szCs w:val="28"/>
          <w:highlight w:val="none"/>
          <w:lang w:val="zh-CN" w:eastAsia="zh-CN"/>
        </w:rPr>
        <w:t>，正本文件内签字和盖章须为原件。副本可为正本的复印件。</w:t>
      </w:r>
    </w:p>
    <w:p>
      <w:pPr>
        <w:pStyle w:val="13"/>
        <w:widowControl/>
        <w:numPr>
          <w:ilvl w:val="0"/>
          <w:numId w:val="0"/>
        </w:numPr>
        <w:spacing w:line="360" w:lineRule="auto"/>
        <w:ind w:leftChars="0"/>
        <w:jc w:val="left"/>
        <w:outlineLvl w:val="0"/>
        <w:rPr>
          <w:rFonts w:ascii="仿宋" w:hAnsi="仿宋" w:eastAsia="仿宋"/>
          <w:b/>
          <w:bCs/>
          <w:color w:val="auto"/>
          <w:kern w:val="0"/>
          <w:sz w:val="28"/>
          <w:szCs w:val="28"/>
          <w:highlight w:val="none"/>
        </w:rPr>
      </w:pPr>
      <w:bookmarkStart w:id="20" w:name="_Toc14643"/>
      <w:bookmarkStart w:id="21" w:name="_Toc21610_WPSOffice_Level1"/>
      <w:r>
        <w:rPr>
          <w:rFonts w:hint="eastAsia" w:ascii="仿宋" w:hAnsi="仿宋" w:eastAsia="仿宋"/>
          <w:b/>
          <w:bCs/>
          <w:color w:val="auto"/>
          <w:kern w:val="0"/>
          <w:sz w:val="28"/>
          <w:szCs w:val="28"/>
          <w:highlight w:val="none"/>
          <w:lang w:val="en-US" w:eastAsia="zh-CN"/>
        </w:rPr>
        <w:t>十一、</w:t>
      </w:r>
      <w:r>
        <w:rPr>
          <w:rFonts w:hint="eastAsia" w:ascii="仿宋" w:hAnsi="仿宋" w:eastAsia="仿宋"/>
          <w:b/>
          <w:bCs/>
          <w:color w:val="auto"/>
          <w:kern w:val="0"/>
          <w:sz w:val="28"/>
          <w:szCs w:val="28"/>
          <w:highlight w:val="none"/>
          <w:lang w:eastAsia="zh-CN"/>
        </w:rPr>
        <w:t>竞争性比选</w:t>
      </w:r>
      <w:r>
        <w:rPr>
          <w:rFonts w:hint="eastAsia" w:ascii="仿宋" w:hAnsi="仿宋" w:eastAsia="仿宋"/>
          <w:b/>
          <w:bCs/>
          <w:color w:val="auto"/>
          <w:kern w:val="0"/>
          <w:sz w:val="28"/>
          <w:szCs w:val="28"/>
          <w:highlight w:val="none"/>
        </w:rPr>
        <w:t>响应文件作废条款</w:t>
      </w:r>
      <w:bookmarkEnd w:id="20"/>
      <w:bookmarkEnd w:id="21"/>
    </w:p>
    <w:p>
      <w:pPr>
        <w:pStyle w:val="13"/>
        <w:numPr>
          <w:ilvl w:val="1"/>
          <w:numId w:val="3"/>
        </w:numPr>
        <w:spacing w:line="360" w:lineRule="auto"/>
        <w:ind w:left="0" w:firstLine="528"/>
        <w:rPr>
          <w:rFonts w:ascii="仿宋" w:hAnsi="仿宋" w:eastAsia="仿宋"/>
          <w:color w:val="auto"/>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响应方</w:t>
      </w:r>
      <w:r>
        <w:rPr>
          <w:rFonts w:hint="eastAsia" w:ascii="仿宋" w:hAnsi="仿宋" w:eastAsia="仿宋"/>
          <w:color w:val="auto"/>
          <w:sz w:val="28"/>
          <w:szCs w:val="28"/>
          <w:highlight w:val="none"/>
        </w:rPr>
        <w:t>未按要求密封或未准时递交的</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w:t>
      </w:r>
      <w:r>
        <w:rPr>
          <w:rFonts w:hint="eastAsia" w:ascii="仿宋" w:hAnsi="仿宋" w:eastAsia="仿宋"/>
          <w:color w:val="auto"/>
          <w:sz w:val="28"/>
          <w:szCs w:val="28"/>
          <w:highlight w:val="none"/>
        </w:rPr>
        <w:t>。</w:t>
      </w:r>
    </w:p>
    <w:p>
      <w:pPr>
        <w:widowControl/>
        <w:adjustRightInd w:val="0"/>
        <w:snapToGrid w:val="0"/>
        <w:spacing w:line="360" w:lineRule="auto"/>
        <w:ind w:firstLine="562" w:firstLineChars="200"/>
        <w:jc w:val="left"/>
        <w:textAlignment w:val="bottom"/>
        <w:rPr>
          <w:rFonts w:ascii="仿宋" w:hAnsi="仿宋" w:eastAsia="仿宋"/>
          <w:b/>
          <w:color w:val="auto"/>
          <w:kern w:val="0"/>
          <w:sz w:val="28"/>
          <w:szCs w:val="28"/>
          <w:highlight w:val="none"/>
        </w:rPr>
      </w:pPr>
      <w:r>
        <w:rPr>
          <w:rFonts w:hint="eastAsia" w:ascii="仿宋" w:hAnsi="仿宋" w:eastAsia="仿宋"/>
          <w:b/>
          <w:color w:val="auto"/>
          <w:kern w:val="0"/>
          <w:sz w:val="28"/>
          <w:szCs w:val="28"/>
          <w:highlight w:val="none"/>
        </w:rPr>
        <w:t>（1）</w:t>
      </w:r>
      <w:r>
        <w:rPr>
          <w:rFonts w:hint="eastAsia" w:ascii="仿宋" w:hAnsi="仿宋" w:eastAsia="仿宋"/>
          <w:b/>
          <w:color w:val="auto"/>
          <w:sz w:val="28"/>
          <w:szCs w:val="28"/>
          <w:highlight w:val="none"/>
          <w:lang w:val="zh-CN"/>
        </w:rPr>
        <w:t>竞争性比选响应文件</w:t>
      </w:r>
      <w:r>
        <w:rPr>
          <w:rFonts w:hint="eastAsia" w:ascii="仿宋" w:hAnsi="仿宋" w:eastAsia="仿宋"/>
          <w:b/>
          <w:color w:val="auto"/>
          <w:kern w:val="0"/>
          <w:sz w:val="28"/>
          <w:szCs w:val="28"/>
          <w:highlight w:val="none"/>
        </w:rPr>
        <w:t>必须在</w:t>
      </w:r>
      <w:r>
        <w:rPr>
          <w:rFonts w:ascii="仿宋" w:hAnsi="仿宋" w:eastAsia="仿宋"/>
          <w:b/>
          <w:color w:val="auto"/>
          <w:kern w:val="0"/>
          <w:sz w:val="28"/>
          <w:szCs w:val="28"/>
          <w:highlight w:val="none"/>
          <w:u w:val="single"/>
        </w:rPr>
        <w:t>20</w:t>
      </w:r>
      <w:r>
        <w:rPr>
          <w:rFonts w:hint="eastAsia" w:ascii="仿宋" w:hAnsi="仿宋" w:eastAsia="仿宋"/>
          <w:b/>
          <w:color w:val="auto"/>
          <w:kern w:val="0"/>
          <w:sz w:val="28"/>
          <w:szCs w:val="28"/>
          <w:highlight w:val="none"/>
          <w:u w:val="single"/>
          <w:lang w:val="en-US" w:eastAsia="zh-CN"/>
        </w:rPr>
        <w:t>21</w:t>
      </w:r>
      <w:r>
        <w:rPr>
          <w:rFonts w:hint="eastAsia" w:ascii="仿宋" w:hAnsi="仿宋" w:eastAsia="仿宋"/>
          <w:b/>
          <w:color w:val="auto"/>
          <w:kern w:val="0"/>
          <w:sz w:val="28"/>
          <w:szCs w:val="28"/>
          <w:highlight w:val="none"/>
          <w:u w:val="single"/>
        </w:rPr>
        <w:t xml:space="preserve">年 </w:t>
      </w:r>
      <w:r>
        <w:rPr>
          <w:rFonts w:hint="eastAsia" w:ascii="仿宋" w:hAnsi="仿宋" w:eastAsia="仿宋"/>
          <w:b/>
          <w:color w:val="auto"/>
          <w:kern w:val="0"/>
          <w:sz w:val="28"/>
          <w:szCs w:val="28"/>
          <w:highlight w:val="none"/>
          <w:u w:val="single"/>
          <w:lang w:val="en-US" w:eastAsia="zh-CN"/>
        </w:rPr>
        <w:t>5</w:t>
      </w:r>
      <w:r>
        <w:rPr>
          <w:rFonts w:ascii="仿宋" w:hAnsi="仿宋" w:eastAsia="仿宋"/>
          <w:b/>
          <w:color w:val="auto"/>
          <w:kern w:val="0"/>
          <w:sz w:val="28"/>
          <w:szCs w:val="28"/>
          <w:highlight w:val="none"/>
          <w:u w:val="single"/>
        </w:rPr>
        <w:t xml:space="preserve"> </w:t>
      </w:r>
      <w:r>
        <w:rPr>
          <w:rFonts w:hint="eastAsia" w:ascii="仿宋" w:hAnsi="仿宋" w:eastAsia="仿宋"/>
          <w:b/>
          <w:color w:val="auto"/>
          <w:kern w:val="0"/>
          <w:sz w:val="28"/>
          <w:szCs w:val="28"/>
          <w:highlight w:val="none"/>
          <w:u w:val="single"/>
        </w:rPr>
        <w:t>月</w:t>
      </w:r>
      <w:r>
        <w:rPr>
          <w:rFonts w:hint="eastAsia" w:ascii="仿宋" w:hAnsi="仿宋" w:eastAsia="仿宋"/>
          <w:b/>
          <w:color w:val="auto"/>
          <w:kern w:val="0"/>
          <w:sz w:val="28"/>
          <w:szCs w:val="28"/>
          <w:highlight w:val="none"/>
          <w:u w:val="single"/>
          <w:lang w:val="en-US" w:eastAsia="zh-CN"/>
        </w:rPr>
        <w:t>17</w:t>
      </w:r>
      <w:r>
        <w:rPr>
          <w:rFonts w:hint="eastAsia" w:ascii="仿宋" w:hAnsi="仿宋" w:eastAsia="仿宋"/>
          <w:b/>
          <w:color w:val="auto"/>
          <w:kern w:val="0"/>
          <w:sz w:val="28"/>
          <w:szCs w:val="28"/>
          <w:highlight w:val="none"/>
          <w:u w:val="single"/>
        </w:rPr>
        <w:t>日</w:t>
      </w:r>
      <w:r>
        <w:rPr>
          <w:rFonts w:hint="eastAsia" w:ascii="仿宋" w:hAnsi="仿宋" w:eastAsia="仿宋"/>
          <w:b/>
          <w:color w:val="auto"/>
          <w:kern w:val="0"/>
          <w:sz w:val="28"/>
          <w:szCs w:val="28"/>
          <w:highlight w:val="none"/>
          <w:u w:val="single"/>
          <w:lang w:val="en-US" w:eastAsia="zh-CN"/>
        </w:rPr>
        <w:t xml:space="preserve">10:00 </w:t>
      </w:r>
      <w:bookmarkStart w:id="45" w:name="_GoBack"/>
      <w:bookmarkEnd w:id="45"/>
      <w:r>
        <w:rPr>
          <w:rFonts w:hint="eastAsia" w:ascii="仿宋" w:hAnsi="仿宋" w:eastAsia="仿宋"/>
          <w:b/>
          <w:color w:val="auto"/>
          <w:kern w:val="0"/>
          <w:sz w:val="28"/>
          <w:szCs w:val="28"/>
          <w:highlight w:val="none"/>
        </w:rPr>
        <w:t>时前送到重庆机场有限公司动力能源保障部采购办公室（机场东路3</w:t>
      </w:r>
      <w:r>
        <w:rPr>
          <w:rFonts w:ascii="仿宋" w:hAnsi="仿宋" w:eastAsia="仿宋"/>
          <w:b/>
          <w:color w:val="auto"/>
          <w:kern w:val="0"/>
          <w:sz w:val="28"/>
          <w:szCs w:val="28"/>
          <w:highlight w:val="none"/>
        </w:rPr>
        <w:t>0</w:t>
      </w:r>
      <w:r>
        <w:rPr>
          <w:rFonts w:hint="eastAsia" w:ascii="仿宋" w:hAnsi="仿宋" w:eastAsia="仿宋"/>
          <w:b/>
          <w:color w:val="auto"/>
          <w:kern w:val="0"/>
          <w:sz w:val="28"/>
          <w:szCs w:val="28"/>
          <w:highlight w:val="none"/>
        </w:rPr>
        <w:t>号），过期不予受理。</w:t>
      </w:r>
    </w:p>
    <w:p>
      <w:pPr>
        <w:autoSpaceDE w:val="0"/>
        <w:autoSpaceDN w:val="0"/>
        <w:adjustRightInd w:val="0"/>
        <w:snapToGrid w:val="0"/>
        <w:spacing w:line="360" w:lineRule="auto"/>
        <w:ind w:firstLine="554" w:firstLineChars="197"/>
        <w:textAlignment w:val="bottom"/>
        <w:rPr>
          <w:rFonts w:ascii="仿宋" w:hAnsi="仿宋" w:eastAsia="仿宋"/>
          <w:b/>
          <w:color w:val="auto"/>
          <w:sz w:val="28"/>
          <w:szCs w:val="28"/>
          <w:highlight w:val="none"/>
        </w:rPr>
      </w:pPr>
      <w:r>
        <w:rPr>
          <w:rFonts w:hint="eastAsia" w:ascii="仿宋" w:hAnsi="仿宋" w:eastAsia="仿宋"/>
          <w:b/>
          <w:color w:val="auto"/>
          <w:kern w:val="0"/>
          <w:sz w:val="28"/>
          <w:szCs w:val="28"/>
          <w:highlight w:val="none"/>
        </w:rPr>
        <w:t>（2）</w:t>
      </w:r>
      <w:r>
        <w:rPr>
          <w:rFonts w:hint="eastAsia" w:ascii="仿宋" w:hAnsi="仿宋" w:eastAsia="仿宋"/>
          <w:b/>
          <w:color w:val="auto"/>
          <w:kern w:val="0"/>
          <w:sz w:val="28"/>
          <w:szCs w:val="28"/>
          <w:highlight w:val="none"/>
          <w:lang w:eastAsia="zh-CN"/>
        </w:rPr>
        <w:t>竞争性比选响应人须将纸质</w:t>
      </w:r>
      <w:r>
        <w:rPr>
          <w:rFonts w:hint="eastAsia" w:ascii="仿宋" w:hAnsi="仿宋" w:eastAsia="仿宋"/>
          <w:b/>
          <w:color w:val="auto"/>
          <w:sz w:val="28"/>
          <w:szCs w:val="28"/>
          <w:highlight w:val="none"/>
          <w:lang w:val="zh-CN"/>
        </w:rPr>
        <w:t>竞争性比选响应文件</w:t>
      </w:r>
      <w:r>
        <w:rPr>
          <w:rFonts w:hint="eastAsia" w:ascii="仿宋" w:hAnsi="仿宋" w:eastAsia="仿宋"/>
          <w:b/>
          <w:color w:val="auto"/>
          <w:kern w:val="0"/>
          <w:sz w:val="28"/>
          <w:szCs w:val="28"/>
          <w:highlight w:val="none"/>
          <w:lang w:eastAsia="zh-CN"/>
        </w:rPr>
        <w:t>装入其</w:t>
      </w:r>
      <w:r>
        <w:rPr>
          <w:rFonts w:hint="eastAsia" w:ascii="仿宋" w:hAnsi="仿宋" w:eastAsia="仿宋"/>
          <w:b/>
          <w:color w:val="auto"/>
          <w:kern w:val="0"/>
          <w:sz w:val="28"/>
          <w:szCs w:val="28"/>
          <w:highlight w:val="none"/>
        </w:rPr>
        <w:t>自备的</w:t>
      </w:r>
      <w:r>
        <w:rPr>
          <w:rFonts w:hint="eastAsia" w:ascii="仿宋" w:hAnsi="仿宋" w:eastAsia="仿宋"/>
          <w:b/>
          <w:color w:val="auto"/>
          <w:kern w:val="0"/>
          <w:sz w:val="28"/>
          <w:szCs w:val="28"/>
          <w:highlight w:val="none"/>
          <w:lang w:eastAsia="zh-CN"/>
        </w:rPr>
        <w:t>文件袋中，</w:t>
      </w:r>
      <w:r>
        <w:rPr>
          <w:rFonts w:hint="eastAsia" w:ascii="仿宋" w:hAnsi="仿宋" w:eastAsia="仿宋"/>
          <w:b/>
          <w:color w:val="auto"/>
          <w:kern w:val="0"/>
          <w:sz w:val="28"/>
          <w:szCs w:val="28"/>
          <w:highlight w:val="none"/>
        </w:rPr>
        <w:t>密封</w:t>
      </w:r>
      <w:r>
        <w:rPr>
          <w:rFonts w:hint="eastAsia" w:ascii="仿宋" w:hAnsi="仿宋" w:eastAsia="仿宋"/>
          <w:b/>
          <w:color w:val="auto"/>
          <w:kern w:val="0"/>
          <w:sz w:val="28"/>
          <w:szCs w:val="28"/>
          <w:highlight w:val="none"/>
          <w:lang w:eastAsia="zh-CN"/>
        </w:rPr>
        <w:t>并</w:t>
      </w:r>
      <w:r>
        <w:rPr>
          <w:rFonts w:hint="eastAsia" w:ascii="仿宋" w:hAnsi="仿宋" w:eastAsia="仿宋"/>
          <w:b/>
          <w:color w:val="auto"/>
          <w:kern w:val="0"/>
          <w:sz w:val="28"/>
          <w:szCs w:val="28"/>
          <w:highlight w:val="none"/>
        </w:rPr>
        <w:t>在袋上加盖</w:t>
      </w:r>
      <w:r>
        <w:rPr>
          <w:rFonts w:hint="eastAsia" w:ascii="仿宋" w:hAnsi="仿宋" w:eastAsia="仿宋"/>
          <w:b/>
          <w:color w:val="auto"/>
          <w:kern w:val="0"/>
          <w:sz w:val="28"/>
          <w:szCs w:val="28"/>
          <w:highlight w:val="none"/>
          <w:lang w:eastAsia="zh-CN"/>
        </w:rPr>
        <w:t>竞争性比选响应人</w:t>
      </w:r>
      <w:r>
        <w:rPr>
          <w:rFonts w:hint="eastAsia" w:ascii="仿宋" w:hAnsi="仿宋" w:eastAsia="仿宋"/>
          <w:b/>
          <w:color w:val="auto"/>
          <w:kern w:val="0"/>
          <w:sz w:val="28"/>
          <w:szCs w:val="28"/>
          <w:highlight w:val="none"/>
        </w:rPr>
        <w:t>单位鲜公章</w:t>
      </w:r>
      <w:r>
        <w:rPr>
          <w:rFonts w:hint="eastAsia" w:ascii="仿宋" w:hAnsi="仿宋" w:eastAsia="仿宋"/>
          <w:b/>
          <w:color w:val="auto"/>
          <w:spacing w:val="-8"/>
          <w:sz w:val="28"/>
          <w:szCs w:val="28"/>
          <w:highlight w:val="none"/>
        </w:rPr>
        <w:t>。</w:t>
      </w:r>
    </w:p>
    <w:p>
      <w:pPr>
        <w:pStyle w:val="13"/>
        <w:numPr>
          <w:ilvl w:val="1"/>
          <w:numId w:val="3"/>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响应文件散装或者活页装订的；</w:t>
      </w:r>
    </w:p>
    <w:p>
      <w:pPr>
        <w:pStyle w:val="13"/>
        <w:numPr>
          <w:ilvl w:val="1"/>
          <w:numId w:val="3"/>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w:t>
      </w:r>
      <w:r>
        <w:rPr>
          <w:rFonts w:hint="eastAsia" w:ascii="仿宋" w:hAnsi="仿宋" w:eastAsia="仿宋"/>
          <w:color w:val="auto"/>
          <w:spacing w:val="-8"/>
          <w:sz w:val="28"/>
          <w:szCs w:val="28"/>
          <w:highlight w:val="none"/>
        </w:rPr>
        <w:t>比选响应文件</w:t>
      </w:r>
      <w:r>
        <w:rPr>
          <w:rFonts w:hint="eastAsia" w:ascii="仿宋" w:hAnsi="仿宋" w:eastAsia="仿宋"/>
          <w:b/>
          <w:bCs/>
          <w:color w:val="auto"/>
          <w:spacing w:val="-8"/>
          <w:sz w:val="28"/>
          <w:szCs w:val="28"/>
          <w:highlight w:val="none"/>
        </w:rPr>
        <w:t>份数不足</w:t>
      </w:r>
      <w:r>
        <w:rPr>
          <w:rFonts w:hint="eastAsia" w:ascii="仿宋" w:hAnsi="仿宋" w:eastAsia="仿宋"/>
          <w:color w:val="auto"/>
          <w:spacing w:val="-8"/>
          <w:sz w:val="28"/>
          <w:szCs w:val="28"/>
          <w:highlight w:val="none"/>
        </w:rPr>
        <w:t>或</w:t>
      </w:r>
      <w:r>
        <w:rPr>
          <w:rFonts w:hint="eastAsia" w:ascii="仿宋" w:hAnsi="仿宋" w:eastAsia="仿宋"/>
          <w:color w:val="auto"/>
          <w:spacing w:val="-8"/>
          <w:sz w:val="28"/>
          <w:szCs w:val="28"/>
          <w:highlight w:val="none"/>
          <w:lang w:eastAsia="zh-CN"/>
        </w:rPr>
        <w:t>竞争性</w:t>
      </w:r>
      <w:r>
        <w:rPr>
          <w:rFonts w:hint="eastAsia" w:ascii="仿宋" w:hAnsi="仿宋" w:eastAsia="仿宋"/>
          <w:color w:val="auto"/>
          <w:spacing w:val="-8"/>
          <w:sz w:val="28"/>
          <w:szCs w:val="28"/>
          <w:highlight w:val="none"/>
        </w:rPr>
        <w:t>比选响应文件</w:t>
      </w:r>
      <w:r>
        <w:rPr>
          <w:rFonts w:hint="eastAsia" w:ascii="仿宋" w:hAnsi="仿宋" w:eastAsia="仿宋"/>
          <w:b/>
          <w:bCs/>
          <w:color w:val="auto"/>
          <w:spacing w:val="-8"/>
          <w:sz w:val="28"/>
          <w:szCs w:val="28"/>
          <w:highlight w:val="none"/>
        </w:rPr>
        <w:t>封面未标注正副本</w:t>
      </w:r>
      <w:r>
        <w:rPr>
          <w:rFonts w:hint="eastAsia" w:ascii="仿宋" w:hAnsi="仿宋" w:eastAsia="仿宋"/>
          <w:color w:val="auto"/>
          <w:spacing w:val="-8"/>
          <w:sz w:val="28"/>
          <w:szCs w:val="28"/>
          <w:highlight w:val="none"/>
        </w:rPr>
        <w:t>（密封袋封面无需标注正副本）。</w:t>
      </w:r>
    </w:p>
    <w:p>
      <w:pPr>
        <w:pStyle w:val="13"/>
        <w:numPr>
          <w:ilvl w:val="1"/>
          <w:numId w:val="3"/>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w:t>
      </w:r>
      <w:r>
        <w:rPr>
          <w:rFonts w:hint="eastAsia" w:ascii="仿宋" w:hAnsi="仿宋" w:eastAsia="仿宋"/>
          <w:color w:val="auto"/>
          <w:spacing w:val="-8"/>
          <w:sz w:val="28"/>
          <w:szCs w:val="28"/>
          <w:highlight w:val="none"/>
          <w:lang w:eastAsia="zh-CN"/>
        </w:rPr>
        <w:t>中报价函部分、授权部分等</w:t>
      </w:r>
      <w:r>
        <w:rPr>
          <w:rFonts w:hint="eastAsia" w:ascii="仿宋" w:hAnsi="仿宋" w:eastAsia="仿宋"/>
          <w:color w:val="auto"/>
          <w:spacing w:val="-8"/>
          <w:sz w:val="28"/>
          <w:szCs w:val="28"/>
          <w:highlight w:val="none"/>
        </w:rPr>
        <w:t>无法定代表</w:t>
      </w:r>
      <w:r>
        <w:rPr>
          <w:rFonts w:hint="eastAsia" w:ascii="仿宋" w:hAnsi="仿宋" w:eastAsia="仿宋"/>
          <w:color w:val="auto"/>
          <w:spacing w:val="-8"/>
          <w:sz w:val="28"/>
          <w:szCs w:val="28"/>
          <w:highlight w:val="none"/>
          <w:lang w:eastAsia="zh-CN"/>
        </w:rPr>
        <w:t>人</w:t>
      </w:r>
      <w:r>
        <w:rPr>
          <w:rFonts w:hint="eastAsia" w:ascii="仿宋" w:hAnsi="仿宋" w:eastAsia="仿宋"/>
          <w:color w:val="auto"/>
          <w:spacing w:val="-8"/>
          <w:sz w:val="28"/>
          <w:szCs w:val="28"/>
          <w:highlight w:val="none"/>
        </w:rPr>
        <w:t>签字（签章）或签字人无有效授权书的；</w:t>
      </w:r>
    </w:p>
    <w:p>
      <w:pPr>
        <w:pStyle w:val="13"/>
        <w:numPr>
          <w:ilvl w:val="1"/>
          <w:numId w:val="3"/>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rPr>
        <w:t>资质不符或超出经营范围</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的；</w:t>
      </w:r>
    </w:p>
    <w:p>
      <w:pPr>
        <w:pStyle w:val="13"/>
        <w:numPr>
          <w:ilvl w:val="1"/>
          <w:numId w:val="3"/>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rPr>
        <w:t>有串通</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或弄虚作假或有其他违法行为的；</w:t>
      </w:r>
    </w:p>
    <w:p>
      <w:pPr>
        <w:pStyle w:val="13"/>
        <w:numPr>
          <w:ilvl w:val="1"/>
          <w:numId w:val="3"/>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有效期不足的；</w:t>
      </w:r>
    </w:p>
    <w:p>
      <w:pPr>
        <w:pStyle w:val="13"/>
        <w:numPr>
          <w:ilvl w:val="1"/>
          <w:numId w:val="3"/>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响应文件未按要求编制，内容不全或关键字迹模糊、无法辨认的；</w:t>
      </w:r>
    </w:p>
    <w:p>
      <w:pPr>
        <w:pStyle w:val="13"/>
        <w:numPr>
          <w:ilvl w:val="1"/>
          <w:numId w:val="3"/>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rPr>
        <w:t>评审委员会审查发现</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响应文件未能对</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文件提出的所有实质性要求和条件作出响应的。</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ind w:leftChars="0"/>
        <w:textAlignment w:val="auto"/>
        <w:outlineLvl w:val="0"/>
        <w:rPr>
          <w:rFonts w:ascii="仿宋_GB2312" w:hAnsi="宋体" w:eastAsia="仿宋_GB2312"/>
          <w:color w:val="auto"/>
          <w:sz w:val="28"/>
          <w:szCs w:val="28"/>
          <w:highlight w:val="none"/>
        </w:rPr>
      </w:pPr>
      <w:bookmarkStart w:id="22" w:name="_Toc32308_WPSOffice_Level1"/>
      <w:bookmarkStart w:id="23" w:name="_Toc14013"/>
      <w:r>
        <w:rPr>
          <w:rFonts w:hint="eastAsia" w:ascii="仿宋" w:hAnsi="仿宋" w:eastAsia="仿宋"/>
          <w:b/>
          <w:bCs/>
          <w:color w:val="auto"/>
          <w:kern w:val="0"/>
          <w:sz w:val="28"/>
          <w:szCs w:val="28"/>
          <w:highlight w:val="none"/>
          <w:lang w:val="en-US" w:eastAsia="zh-CN"/>
        </w:rPr>
        <w:t>十二、</w:t>
      </w:r>
      <w:bookmarkEnd w:id="22"/>
      <w:bookmarkEnd w:id="23"/>
      <w:r>
        <w:rPr>
          <w:rFonts w:hint="eastAsia" w:ascii="仿宋" w:hAnsi="仿宋" w:eastAsia="仿宋" w:cs="仿宋"/>
          <w:b/>
          <w:color w:val="auto"/>
          <w:sz w:val="28"/>
          <w:szCs w:val="28"/>
          <w:highlight w:val="none"/>
        </w:rPr>
        <w:t>异议</w:t>
      </w:r>
    </w:p>
    <w:p>
      <w:pPr>
        <w:pStyle w:val="4"/>
        <w:keepNext/>
        <w:keepLines/>
        <w:pageBreakBefore w:val="0"/>
        <w:widowControl w:val="0"/>
        <w:numPr>
          <w:ilvl w:val="0"/>
          <w:numId w:val="4"/>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Times New Roman"/>
          <w:color w:val="auto"/>
          <w:kern w:val="2"/>
          <w:sz w:val="28"/>
          <w:szCs w:val="28"/>
          <w:highlight w:val="none"/>
          <w:lang w:val="zh-CN" w:eastAsia="zh-CN" w:bidi="ar-SA"/>
        </w:rPr>
      </w:pPr>
      <w:r>
        <w:rPr>
          <w:rFonts w:hint="eastAsia" w:ascii="仿宋" w:hAnsi="仿宋" w:eastAsia="仿宋" w:cs="Times New Roman"/>
          <w:color w:val="auto"/>
          <w:kern w:val="2"/>
          <w:sz w:val="28"/>
          <w:szCs w:val="28"/>
          <w:highlight w:val="none"/>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（二）异议提出人向采购人提起异议时，应当提交异议书。异议书应当包括下列内容：</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zh-CN"/>
        </w:rPr>
        <w:t>异议提出人的名称、地址及有效联系方式。</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zh-CN"/>
        </w:rPr>
        <w:t>异议事项的基本事实。</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zh-CN"/>
        </w:rPr>
        <w:t>异议请求及主张。</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val="zh-CN"/>
        </w:rPr>
        <w:t>有效线索和相关证据、证明材料。</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zh-CN"/>
        </w:rPr>
        <w:t>招标投标法第二十二条规定的招标投标保密信息。</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zh-CN"/>
        </w:rPr>
        <w:t>应当保密的采购响应文件（但采购人提起异议时，采购响应文件不作为非法证据）。</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zh-CN"/>
        </w:rPr>
        <w:t>招标投标法第四十四条规定保密的投标文件评审和比较情况、中标候选人推荐情况和评标有关的其他情况。</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val="zh-CN"/>
        </w:rPr>
        <w:t>其他依法应当保密的信息和资料。</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（六）有下列情形之一的异议，不予受理：</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zh-CN"/>
        </w:rPr>
        <w:t>异议事项不具体，且未提供有效线索、相关证据和证明材料，难以查证。</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zh-CN"/>
        </w:rPr>
        <w:t>未署异议提出人真实姓名、签字和有效联系方式。</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zh-CN"/>
        </w:rPr>
        <w:t>未经法定代表人或授权的委托代理人签字并加盖公章，或未经主要负责人或异议提出人本人签字。</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val="zh-CN"/>
        </w:rPr>
        <w:t>不在结果异议期内的。</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5、</w:t>
      </w:r>
      <w:r>
        <w:rPr>
          <w:rFonts w:hint="eastAsia" w:ascii="仿宋" w:hAnsi="仿宋" w:eastAsia="仿宋"/>
          <w:color w:val="auto"/>
          <w:sz w:val="28"/>
          <w:szCs w:val="28"/>
          <w:highlight w:val="none"/>
          <w:lang w:val="zh-CN"/>
        </w:rPr>
        <w:t>已对异议事项做出答复的。</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ind w:left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十三、</w:t>
      </w:r>
      <w:r>
        <w:rPr>
          <w:rFonts w:hint="eastAsia" w:ascii="仿宋" w:hAnsi="仿宋" w:eastAsia="仿宋" w:cs="仿宋"/>
          <w:b/>
          <w:color w:val="auto"/>
          <w:sz w:val="28"/>
          <w:szCs w:val="28"/>
          <w:highlight w:val="none"/>
        </w:rPr>
        <w:t>联系方式</w:t>
      </w:r>
    </w:p>
    <w:p>
      <w:pPr>
        <w:snapToGrid w:val="0"/>
        <w:spacing w:line="360" w:lineRule="auto"/>
        <w:ind w:firstLine="539"/>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业主：重庆机场集团有限公司动力能源保障部</w:t>
      </w:r>
    </w:p>
    <w:p>
      <w:pPr>
        <w:snapToGrid w:val="0"/>
        <w:spacing w:line="360" w:lineRule="auto"/>
        <w:ind w:firstLine="539"/>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联系人：</w:t>
      </w:r>
      <w:r>
        <w:rPr>
          <w:rFonts w:hint="eastAsia" w:ascii="仿宋_GB2312" w:hAnsi="宋体" w:eastAsia="仿宋_GB2312"/>
          <w:color w:val="auto"/>
          <w:sz w:val="28"/>
          <w:szCs w:val="28"/>
          <w:highlight w:val="none"/>
          <w:lang w:val="en-US" w:eastAsia="zh-CN"/>
        </w:rPr>
        <w:t>雷</w:t>
      </w:r>
      <w:r>
        <w:rPr>
          <w:rFonts w:hint="eastAsia" w:ascii="仿宋_GB2312" w:hAnsi="宋体" w:eastAsia="仿宋_GB2312"/>
          <w:color w:val="auto"/>
          <w:sz w:val="28"/>
          <w:szCs w:val="28"/>
          <w:highlight w:val="none"/>
        </w:rPr>
        <w:t>老师</w:t>
      </w:r>
    </w:p>
    <w:p>
      <w:pPr>
        <w:snapToGrid w:val="0"/>
        <w:spacing w:line="360" w:lineRule="auto"/>
        <w:ind w:firstLine="539"/>
        <w:rPr>
          <w:rFonts w:hint="eastAsia" w:eastAsia="仿宋_GB2312"/>
          <w:color w:val="auto"/>
          <w:sz w:val="28"/>
          <w:szCs w:val="28"/>
          <w:highlight w:val="none"/>
          <w:lang w:val="en-US" w:eastAsia="zh-CN"/>
        </w:rPr>
      </w:pPr>
      <w:r>
        <w:rPr>
          <w:rFonts w:eastAsia="仿宋_GB2312"/>
          <w:color w:val="auto"/>
          <w:sz w:val="28"/>
          <w:szCs w:val="28"/>
          <w:highlight w:val="none"/>
        </w:rPr>
        <w:t>电话：（023）6715</w:t>
      </w:r>
      <w:r>
        <w:rPr>
          <w:rFonts w:hint="eastAsia" w:eastAsia="仿宋_GB2312"/>
          <w:color w:val="auto"/>
          <w:sz w:val="28"/>
          <w:szCs w:val="28"/>
          <w:highlight w:val="none"/>
          <w:lang w:val="en-US" w:eastAsia="zh-CN"/>
        </w:rPr>
        <w:t>3569</w:t>
      </w:r>
    </w:p>
    <w:p>
      <w:pPr>
        <w:snapToGrid w:val="0"/>
        <w:spacing w:line="360" w:lineRule="auto"/>
        <w:ind w:firstLine="539"/>
        <w:rPr>
          <w:rFonts w:eastAsia="仿宋_GB2312"/>
          <w:color w:val="auto"/>
          <w:sz w:val="28"/>
          <w:szCs w:val="28"/>
          <w:highlight w:val="none"/>
        </w:rPr>
      </w:pPr>
      <w:r>
        <w:rPr>
          <w:rFonts w:eastAsia="仿宋_GB2312"/>
          <w:color w:val="auto"/>
          <w:sz w:val="28"/>
          <w:szCs w:val="28"/>
          <w:highlight w:val="none"/>
        </w:rPr>
        <w:t>邮件：dlnycgb@163.com</w:t>
      </w:r>
    </w:p>
    <w:p>
      <w:pPr>
        <w:snapToGrid w:val="0"/>
        <w:spacing w:line="360" w:lineRule="auto"/>
        <w:ind w:firstLine="539"/>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传真：（023）67153752</w:t>
      </w:r>
    </w:p>
    <w:p>
      <w:pPr>
        <w:snapToGrid w:val="0"/>
        <w:spacing w:line="360" w:lineRule="auto"/>
        <w:ind w:firstLine="539"/>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邮编：401120</w:t>
      </w:r>
    </w:p>
    <w:p>
      <w:pPr>
        <w:snapToGrid w:val="0"/>
        <w:spacing w:line="360" w:lineRule="auto"/>
        <w:ind w:firstLine="539"/>
        <w:rPr>
          <w:rFonts w:ascii="仿宋_GB2312" w:hAnsi="宋体" w:eastAsia="仿宋_GB2312"/>
          <w:color w:val="auto"/>
          <w:sz w:val="28"/>
          <w:szCs w:val="28"/>
          <w:highlight w:val="none"/>
        </w:rPr>
        <w:sectPr>
          <w:footerReference r:id="rId4" w:type="first"/>
          <w:footerReference r:id="rId3" w:type="default"/>
          <w:pgSz w:w="11906" w:h="16838"/>
          <w:pgMar w:top="1440" w:right="1800" w:bottom="1440" w:left="1800" w:header="851" w:footer="992" w:gutter="0"/>
          <w:pgNumType w:fmt="decimal"/>
          <w:cols w:space="425" w:num="1"/>
          <w:titlePg/>
          <w:docGrid w:type="lines" w:linePitch="312" w:charSpace="0"/>
        </w:sectPr>
      </w:pPr>
    </w:p>
    <w:p>
      <w:pPr>
        <w:snapToGrid w:val="0"/>
        <w:spacing w:line="540" w:lineRule="exact"/>
        <w:rPr>
          <w:rFonts w:hint="eastAsia" w:ascii="仿宋" w:hAnsi="仿宋" w:eastAsia="仿宋"/>
          <w:color w:val="auto"/>
          <w:sz w:val="28"/>
          <w:szCs w:val="28"/>
          <w:highlight w:val="none"/>
        </w:rPr>
      </w:pPr>
    </w:p>
    <w:p>
      <w:pPr>
        <w:snapToGrid w:val="0"/>
        <w:spacing w:line="540" w:lineRule="exact"/>
        <w:rPr>
          <w:rFonts w:hint="eastAsia" w:ascii="仿宋" w:hAnsi="仿宋" w:eastAsia="仿宋"/>
          <w:color w:val="auto"/>
          <w:sz w:val="28"/>
          <w:szCs w:val="28"/>
          <w:highlight w:val="none"/>
        </w:rPr>
      </w:pPr>
    </w:p>
    <w:p>
      <w:pPr>
        <w:snapToGrid w:val="0"/>
        <w:spacing w:line="540" w:lineRule="exact"/>
        <w:rPr>
          <w:rFonts w:hint="eastAsia" w:ascii="仿宋" w:hAnsi="仿宋" w:eastAsia="仿宋"/>
          <w:color w:val="auto"/>
          <w:sz w:val="28"/>
          <w:szCs w:val="28"/>
          <w:highlight w:val="none"/>
        </w:rPr>
      </w:pPr>
    </w:p>
    <w:p>
      <w:pPr>
        <w:snapToGrid w:val="0"/>
        <w:spacing w:line="540" w:lineRule="exact"/>
        <w:rPr>
          <w:rFonts w:hint="eastAsia" w:ascii="仿宋" w:hAnsi="仿宋" w:eastAsia="仿宋"/>
          <w:color w:val="auto"/>
          <w:sz w:val="28"/>
          <w:szCs w:val="28"/>
          <w:highlight w:val="none"/>
        </w:rPr>
      </w:pPr>
    </w:p>
    <w:p>
      <w:pPr>
        <w:snapToGrid w:val="0"/>
        <w:spacing w:line="540" w:lineRule="exact"/>
        <w:rPr>
          <w:rFonts w:hint="eastAsia" w:ascii="仿宋" w:hAnsi="仿宋" w:eastAsia="仿宋"/>
          <w:color w:val="auto"/>
          <w:sz w:val="28"/>
          <w:szCs w:val="28"/>
          <w:highlight w:val="none"/>
        </w:rPr>
      </w:pPr>
    </w:p>
    <w:p>
      <w:pPr>
        <w:snapToGrid w:val="0"/>
        <w:spacing w:line="540" w:lineRule="exact"/>
        <w:rPr>
          <w:rFonts w:hint="eastAsia" w:ascii="仿宋" w:hAnsi="仿宋" w:eastAsia="仿宋"/>
          <w:color w:val="auto"/>
          <w:sz w:val="28"/>
          <w:szCs w:val="28"/>
          <w:highlight w:val="none"/>
        </w:rPr>
      </w:pPr>
    </w:p>
    <w:p>
      <w:pPr>
        <w:snapToGrid w:val="0"/>
        <w:spacing w:line="540" w:lineRule="exact"/>
        <w:rPr>
          <w:rFonts w:hint="eastAsia" w:ascii="仿宋" w:hAnsi="仿宋" w:eastAsia="仿宋"/>
          <w:color w:val="auto"/>
          <w:sz w:val="28"/>
          <w:szCs w:val="28"/>
          <w:highlight w:val="none"/>
        </w:rPr>
      </w:pPr>
    </w:p>
    <w:p>
      <w:pPr>
        <w:snapToGrid w:val="0"/>
        <w:spacing w:line="540" w:lineRule="exact"/>
        <w:rPr>
          <w:rFonts w:hint="eastAsia" w:ascii="仿宋" w:hAnsi="仿宋" w:eastAsia="仿宋"/>
          <w:color w:val="auto"/>
          <w:sz w:val="28"/>
          <w:szCs w:val="28"/>
          <w:highlight w:val="none"/>
        </w:rPr>
      </w:pPr>
    </w:p>
    <w:p>
      <w:pPr>
        <w:snapToGrid w:val="0"/>
        <w:spacing w:line="540" w:lineRule="exact"/>
        <w:rPr>
          <w:rFonts w:hint="eastAsia" w:ascii="仿宋" w:hAnsi="仿宋" w:eastAsia="仿宋"/>
          <w:color w:val="auto"/>
          <w:sz w:val="28"/>
          <w:szCs w:val="28"/>
          <w:highlight w:val="none"/>
        </w:rPr>
      </w:pPr>
    </w:p>
    <w:p>
      <w:pPr>
        <w:snapToGrid w:val="0"/>
        <w:spacing w:line="540" w:lineRule="exact"/>
        <w:rPr>
          <w:rFonts w:hint="eastAsia" w:ascii="仿宋" w:hAnsi="仿宋" w:eastAsia="仿宋"/>
          <w:color w:val="auto"/>
          <w:sz w:val="28"/>
          <w:szCs w:val="28"/>
          <w:highlight w:val="none"/>
        </w:rPr>
      </w:pPr>
    </w:p>
    <w:p>
      <w:pPr>
        <w:snapToGrid w:val="0"/>
        <w:spacing w:line="540" w:lineRule="exact"/>
        <w:rPr>
          <w:rFonts w:hint="eastAsia" w:ascii="仿宋" w:hAnsi="仿宋" w:eastAsia="仿宋"/>
          <w:color w:val="auto"/>
          <w:sz w:val="28"/>
          <w:szCs w:val="28"/>
          <w:highlight w:val="none"/>
        </w:rPr>
      </w:pPr>
    </w:p>
    <w:p>
      <w:pPr>
        <w:snapToGrid w:val="0"/>
        <w:spacing w:line="540" w:lineRule="exact"/>
        <w:rPr>
          <w:rFonts w:hint="eastAsia" w:ascii="仿宋" w:hAnsi="仿宋" w:eastAsia="仿宋"/>
          <w:color w:val="auto"/>
          <w:sz w:val="28"/>
          <w:szCs w:val="28"/>
          <w:highlight w:val="none"/>
        </w:rPr>
      </w:pPr>
    </w:p>
    <w:p>
      <w:pPr>
        <w:snapToGrid w:val="0"/>
        <w:spacing w:line="540" w:lineRule="exact"/>
        <w:rPr>
          <w:rFonts w:hint="eastAsia" w:ascii="仿宋" w:hAnsi="仿宋" w:eastAsia="仿宋"/>
          <w:color w:val="auto"/>
          <w:sz w:val="28"/>
          <w:szCs w:val="28"/>
          <w:highlight w:val="none"/>
        </w:rPr>
      </w:pPr>
    </w:p>
    <w:p>
      <w:pPr>
        <w:snapToGrid w:val="0"/>
        <w:spacing w:line="540" w:lineRule="exact"/>
        <w:rPr>
          <w:rFonts w:hint="eastAsia" w:ascii="仿宋" w:hAnsi="仿宋" w:eastAsia="仿宋"/>
          <w:color w:val="auto"/>
          <w:sz w:val="28"/>
          <w:szCs w:val="28"/>
          <w:highlight w:val="none"/>
        </w:rPr>
      </w:pPr>
    </w:p>
    <w:p>
      <w:pPr>
        <w:snapToGrid w:val="0"/>
        <w:spacing w:line="540" w:lineRule="exact"/>
        <w:rPr>
          <w:rFonts w:hint="eastAsia" w:ascii="仿宋" w:hAnsi="仿宋" w:eastAsia="仿宋"/>
          <w:color w:val="auto"/>
          <w:sz w:val="28"/>
          <w:szCs w:val="28"/>
          <w:highlight w:val="none"/>
        </w:rPr>
      </w:pPr>
    </w:p>
    <w:p>
      <w:pPr>
        <w:snapToGrid w:val="0"/>
        <w:spacing w:line="540" w:lineRule="exact"/>
        <w:rPr>
          <w:rFonts w:hint="eastAsia" w:ascii="仿宋" w:hAnsi="仿宋" w:eastAsia="仿宋"/>
          <w:color w:val="auto"/>
          <w:sz w:val="28"/>
          <w:szCs w:val="28"/>
          <w:highlight w:val="none"/>
        </w:rPr>
      </w:pPr>
    </w:p>
    <w:p>
      <w:pPr>
        <w:snapToGrid w:val="0"/>
        <w:spacing w:line="540" w:lineRule="exact"/>
        <w:rPr>
          <w:rFonts w:hint="eastAsia" w:ascii="仿宋" w:hAnsi="仿宋" w:eastAsia="仿宋"/>
          <w:color w:val="auto"/>
          <w:sz w:val="28"/>
          <w:szCs w:val="28"/>
          <w:highlight w:val="none"/>
        </w:rPr>
      </w:pPr>
    </w:p>
    <w:p>
      <w:pPr>
        <w:snapToGrid w:val="0"/>
        <w:spacing w:line="540" w:lineRule="exact"/>
        <w:rPr>
          <w:rFonts w:hint="eastAsia" w:ascii="仿宋" w:hAnsi="仿宋" w:eastAsia="仿宋"/>
          <w:color w:val="auto"/>
          <w:sz w:val="28"/>
          <w:szCs w:val="28"/>
          <w:highlight w:val="none"/>
        </w:rPr>
      </w:pPr>
    </w:p>
    <w:p>
      <w:pPr>
        <w:snapToGrid w:val="0"/>
        <w:spacing w:line="540" w:lineRule="exact"/>
        <w:rPr>
          <w:rFonts w:hint="eastAsia" w:ascii="仿宋" w:hAnsi="仿宋" w:eastAsia="仿宋"/>
          <w:color w:val="auto"/>
          <w:sz w:val="28"/>
          <w:szCs w:val="28"/>
          <w:highlight w:val="none"/>
        </w:rPr>
      </w:pPr>
    </w:p>
    <w:p>
      <w:pPr>
        <w:snapToGrid w:val="0"/>
        <w:spacing w:line="540" w:lineRule="exact"/>
        <w:rPr>
          <w:rFonts w:hint="eastAsia" w:ascii="仿宋" w:hAnsi="仿宋" w:eastAsia="仿宋"/>
          <w:color w:val="auto"/>
          <w:sz w:val="28"/>
          <w:szCs w:val="28"/>
          <w:highlight w:val="none"/>
        </w:rPr>
      </w:pPr>
    </w:p>
    <w:p>
      <w:pPr>
        <w:snapToGrid w:val="0"/>
        <w:spacing w:line="540" w:lineRule="exact"/>
        <w:rPr>
          <w:rFonts w:hint="eastAsia" w:ascii="仿宋" w:hAnsi="仿宋" w:eastAsia="仿宋"/>
          <w:color w:val="auto"/>
          <w:sz w:val="28"/>
          <w:szCs w:val="28"/>
          <w:highlight w:val="none"/>
        </w:rPr>
      </w:pPr>
    </w:p>
    <w:p>
      <w:pPr>
        <w:snapToGrid w:val="0"/>
        <w:spacing w:line="540" w:lineRule="exact"/>
        <w:rPr>
          <w:rFonts w:hint="eastAsia" w:ascii="仿宋" w:hAnsi="仿宋" w:eastAsia="仿宋"/>
          <w:color w:val="auto"/>
          <w:sz w:val="28"/>
          <w:szCs w:val="28"/>
          <w:highlight w:val="none"/>
        </w:rPr>
      </w:pPr>
    </w:p>
    <w:p>
      <w:pPr>
        <w:snapToGrid w:val="0"/>
        <w:spacing w:line="540" w:lineRule="exact"/>
        <w:rPr>
          <w:rFonts w:hint="eastAsia" w:ascii="仿宋" w:hAnsi="仿宋" w:eastAsia="仿宋"/>
          <w:color w:val="auto"/>
          <w:sz w:val="28"/>
          <w:szCs w:val="28"/>
          <w:highlight w:val="none"/>
        </w:rPr>
      </w:pPr>
    </w:p>
    <w:p>
      <w:pPr>
        <w:snapToGrid w:val="0"/>
        <w:spacing w:line="540" w:lineRule="exact"/>
        <w:rPr>
          <w:rFonts w:hint="eastAsia" w:ascii="仿宋" w:hAnsi="仿宋" w:eastAsia="仿宋"/>
          <w:color w:val="auto"/>
          <w:sz w:val="28"/>
          <w:szCs w:val="28"/>
          <w:highlight w:val="none"/>
        </w:rPr>
      </w:pPr>
    </w:p>
    <w:p>
      <w:pPr>
        <w:snapToGrid w:val="0"/>
        <w:spacing w:line="54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附件</w:t>
      </w:r>
      <w:r>
        <w:rPr>
          <w:rFonts w:ascii="仿宋" w:hAnsi="仿宋" w:eastAsia="仿宋"/>
          <w:color w:val="auto"/>
          <w:sz w:val="28"/>
          <w:szCs w:val="28"/>
          <w:highlight w:val="none"/>
        </w:rPr>
        <w:t>1</w:t>
      </w:r>
      <w:r>
        <w:rPr>
          <w:rFonts w:hint="eastAsia" w:ascii="仿宋" w:hAnsi="仿宋" w:eastAsia="仿宋"/>
          <w:color w:val="auto"/>
          <w:sz w:val="28"/>
          <w:szCs w:val="28"/>
          <w:highlight w:val="none"/>
        </w:rPr>
        <w:t>：</w:t>
      </w:r>
    </w:p>
    <w:p>
      <w:pPr>
        <w:spacing w:line="540" w:lineRule="exact"/>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报价函</w:t>
      </w:r>
    </w:p>
    <w:p>
      <w:pPr>
        <w:spacing w:line="540" w:lineRule="exact"/>
        <w:jc w:val="left"/>
        <w:rPr>
          <w:rFonts w:ascii="仿宋" w:hAnsi="仿宋" w:eastAsia="仿宋"/>
          <w:color w:val="auto"/>
          <w:sz w:val="28"/>
          <w:szCs w:val="28"/>
          <w:highlight w:val="none"/>
        </w:rPr>
      </w:pPr>
      <w:r>
        <w:rPr>
          <w:rFonts w:hint="eastAsia" w:ascii="仿宋" w:hAnsi="仿宋" w:eastAsia="仿宋"/>
          <w:color w:val="auto"/>
          <w:sz w:val="28"/>
          <w:szCs w:val="28"/>
          <w:highlight w:val="none"/>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．我方已仔细研究了</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（项目名称）</w:t>
      </w:r>
      <w:r>
        <w:rPr>
          <w:rFonts w:hint="eastAsia" w:ascii="仿宋" w:hAnsi="仿宋" w:eastAsia="仿宋"/>
          <w:color w:val="auto"/>
          <w:sz w:val="28"/>
          <w:szCs w:val="28"/>
          <w:highlight w:val="none"/>
        </w:rPr>
        <w:t>项目</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文件的全部内容，愿意以人民币</w:t>
      </w:r>
      <w:r>
        <w:rPr>
          <w:rFonts w:hint="eastAsia" w:ascii="仿宋" w:hAnsi="仿宋" w:eastAsia="仿宋"/>
          <w:color w:val="auto"/>
          <w:sz w:val="28"/>
          <w:szCs w:val="28"/>
          <w:highlight w:val="none"/>
          <w:u w:val="single"/>
        </w:rPr>
        <w:t>（大写）</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元（</w:t>
      </w:r>
      <w:r>
        <w:rPr>
          <w:rFonts w:eastAsia="仿宋"/>
          <w:color w:val="auto"/>
          <w:sz w:val="28"/>
          <w:szCs w:val="28"/>
          <w:highlight w:val="none"/>
          <w:u w:val="single"/>
        </w:rPr>
        <w:t xml:space="preserve">¥     </w:t>
      </w:r>
      <w:r>
        <w:rPr>
          <w:rFonts w:hint="eastAsia" w:ascii="仿宋" w:hAnsi="仿宋" w:eastAsia="仿宋"/>
          <w:color w:val="auto"/>
          <w:sz w:val="28"/>
          <w:szCs w:val="28"/>
          <w:highlight w:val="none"/>
          <w:u w:val="single"/>
        </w:rPr>
        <w:t>）</w:t>
      </w:r>
      <w:r>
        <w:rPr>
          <w:rFonts w:hint="eastAsia" w:ascii="仿宋" w:hAnsi="仿宋" w:eastAsia="仿宋"/>
          <w:color w:val="auto"/>
          <w:sz w:val="28"/>
          <w:szCs w:val="28"/>
          <w:highlight w:val="none"/>
        </w:rPr>
        <w:t>不含增值税税额的总报价，增值税率</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，工期</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日历天，按合同约定实施和完成承包项目的全部工作。</w:t>
      </w:r>
    </w:p>
    <w:p>
      <w:pPr>
        <w:autoSpaceDE w:val="0"/>
        <w:autoSpaceDN w:val="0"/>
        <w:adjustRightInd w:val="0"/>
        <w:spacing w:before="15" w:line="540" w:lineRule="exact"/>
        <w:ind w:right="-20"/>
        <w:jc w:val="left"/>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．我方承诺在</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有效期内不修改、撤销</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w:t>
      </w:r>
    </w:p>
    <w:p>
      <w:pPr>
        <w:autoSpaceDE w:val="0"/>
        <w:autoSpaceDN w:val="0"/>
        <w:adjustRightInd w:val="0"/>
        <w:spacing w:line="540" w:lineRule="exact"/>
        <w:ind w:right="-20"/>
        <w:jc w:val="left"/>
        <w:rPr>
          <w:rFonts w:ascii="仿宋" w:hAnsi="仿宋" w:eastAsia="仿宋"/>
          <w:color w:val="auto"/>
          <w:sz w:val="28"/>
          <w:szCs w:val="28"/>
          <w:highlight w:val="none"/>
        </w:rPr>
      </w:pPr>
      <w:r>
        <w:rPr>
          <w:rFonts w:ascii="仿宋" w:hAnsi="仿宋" w:eastAsia="仿宋"/>
          <w:color w:val="auto"/>
          <w:sz w:val="28"/>
          <w:szCs w:val="28"/>
          <w:highlight w:val="none"/>
        </w:rPr>
        <w:t>3</w:t>
      </w:r>
      <w:r>
        <w:rPr>
          <w:rFonts w:hint="eastAsia" w:ascii="仿宋" w:hAnsi="仿宋" w:eastAsia="仿宋"/>
          <w:color w:val="auto"/>
          <w:sz w:val="28"/>
          <w:szCs w:val="28"/>
          <w:highlight w:val="none"/>
        </w:rPr>
        <w:t>．如我方成交：</w:t>
      </w:r>
    </w:p>
    <w:p>
      <w:pPr>
        <w:autoSpaceDE w:val="0"/>
        <w:autoSpaceDN w:val="0"/>
        <w:adjustRightInd w:val="0"/>
        <w:spacing w:line="540" w:lineRule="exact"/>
        <w:ind w:right="-8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1</w:t>
      </w:r>
      <w:r>
        <w:rPr>
          <w:rFonts w:hint="eastAsia" w:ascii="仿宋" w:hAnsi="仿宋" w:eastAsia="仿宋"/>
          <w:color w:val="auto"/>
          <w:sz w:val="28"/>
          <w:szCs w:val="28"/>
          <w:highlight w:val="none"/>
        </w:rPr>
        <w:t>）我方承诺在收到成交通知后，在规定的期限内与你方签订合同。</w:t>
      </w:r>
    </w:p>
    <w:p>
      <w:pPr>
        <w:autoSpaceDE w:val="0"/>
        <w:autoSpaceDN w:val="0"/>
        <w:adjustRightInd w:val="0"/>
        <w:spacing w:line="540" w:lineRule="exact"/>
        <w:ind w:right="-2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2</w:t>
      </w:r>
      <w:r>
        <w:rPr>
          <w:rFonts w:hint="eastAsia" w:ascii="仿宋" w:hAnsi="仿宋" w:eastAsia="仿宋"/>
          <w:color w:val="auto"/>
          <w:sz w:val="28"/>
          <w:szCs w:val="28"/>
          <w:highlight w:val="none"/>
        </w:rPr>
        <w:t>）随同本报价函递交的报价函附录属于合同文件的组成部分。</w:t>
      </w:r>
    </w:p>
    <w:p>
      <w:pPr>
        <w:autoSpaceDE w:val="0"/>
        <w:autoSpaceDN w:val="0"/>
        <w:adjustRightInd w:val="0"/>
        <w:spacing w:line="540" w:lineRule="exact"/>
        <w:ind w:right="-2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color w:val="auto"/>
          <w:sz w:val="28"/>
          <w:szCs w:val="28"/>
          <w:highlight w:val="none"/>
        </w:rPr>
      </w:pPr>
      <w:r>
        <w:rPr>
          <w:rFonts w:ascii="仿宋" w:hAnsi="仿宋" w:eastAsia="仿宋"/>
          <w:color w:val="auto"/>
          <w:sz w:val="28"/>
          <w:szCs w:val="28"/>
          <w:highlight w:val="none"/>
        </w:rPr>
        <w:t>4</w:t>
      </w:r>
      <w:r>
        <w:rPr>
          <w:rFonts w:hint="eastAsia" w:ascii="仿宋" w:hAnsi="仿宋" w:eastAsia="仿宋"/>
          <w:color w:val="auto"/>
          <w:sz w:val="28"/>
          <w:szCs w:val="28"/>
          <w:highlight w:val="none"/>
        </w:rPr>
        <w:t>．我方在此声明，所递交的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文件及有关资料内容完整、真实和准确。</w:t>
      </w:r>
    </w:p>
    <w:p>
      <w:pPr>
        <w:autoSpaceDE w:val="0"/>
        <w:autoSpaceDN w:val="0"/>
        <w:adjustRightInd w:val="0"/>
        <w:spacing w:line="540" w:lineRule="exact"/>
        <w:ind w:right="-9"/>
        <w:jc w:val="left"/>
        <w:rPr>
          <w:rFonts w:ascii="仿宋" w:hAnsi="仿宋" w:eastAsia="仿宋"/>
          <w:color w:val="auto"/>
          <w:sz w:val="28"/>
          <w:szCs w:val="28"/>
          <w:highlight w:val="none"/>
        </w:rPr>
      </w:pPr>
      <w:r>
        <w:rPr>
          <w:rFonts w:ascii="仿宋" w:hAnsi="仿宋" w:eastAsia="仿宋"/>
          <w:color w:val="auto"/>
          <w:sz w:val="28"/>
          <w:szCs w:val="28"/>
          <w:highlight w:val="none"/>
        </w:rPr>
        <w:t>5</w:t>
      </w:r>
      <w:r>
        <w:rPr>
          <w:rFonts w:hint="eastAsia" w:ascii="仿宋" w:hAnsi="仿宋" w:eastAsia="仿宋"/>
          <w:color w:val="auto"/>
          <w:sz w:val="28"/>
          <w:szCs w:val="28"/>
          <w:highlight w:val="none"/>
        </w:rPr>
        <w:t>．除非达到另外协议并生效，你方的成交通知书和本</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人：</w:t>
      </w:r>
      <w:r>
        <w:rPr>
          <w:rFonts w:hint="eastAsia" w:ascii="仿宋" w:hAnsi="仿宋" w:eastAsia="仿宋"/>
          <w:color w:val="auto"/>
          <w:sz w:val="28"/>
          <w:szCs w:val="28"/>
          <w:highlight w:val="none"/>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法定代表人或其委托代理人</w:t>
      </w:r>
      <w:r>
        <w:rPr>
          <w:rFonts w:hint="eastAsia" w:ascii="仿宋" w:hAnsi="仿宋" w:eastAsia="仿宋"/>
          <w:color w:val="auto"/>
          <w:sz w:val="28"/>
          <w:szCs w:val="28"/>
          <w:highlight w:val="none"/>
          <w:u w:val="single"/>
        </w:rPr>
        <w:t>：</w:t>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地址：</w:t>
      </w:r>
      <w:r>
        <w:rPr>
          <w:rFonts w:ascii="仿宋" w:hAnsi="仿宋" w:eastAsia="仿宋"/>
          <w:color w:val="auto"/>
          <w:sz w:val="28"/>
          <w:szCs w:val="28"/>
          <w:highlight w:val="none"/>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网址</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rPr>
      </w:pPr>
      <w:r>
        <w:rPr>
          <w:rFonts w:hint="eastAsia" w:ascii="仿宋" w:hAnsi="仿宋" w:eastAsia="仿宋"/>
          <w:color w:val="auto"/>
          <w:sz w:val="28"/>
          <w:szCs w:val="28"/>
          <w:highlight w:val="none"/>
        </w:rPr>
        <w:t>电话</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传真：</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邮政编码：</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color w:val="auto"/>
          <w:sz w:val="28"/>
          <w:szCs w:val="28"/>
          <w:highlight w:val="none"/>
        </w:rPr>
      </w:pPr>
      <w:r>
        <w:rPr>
          <w:rFonts w:hint="eastAsia" w:ascii="仿宋" w:hAnsi="仿宋" w:eastAsia="仿宋"/>
          <w:color w:val="auto"/>
          <w:sz w:val="28"/>
          <w:szCs w:val="28"/>
          <w:highlight w:val="none"/>
        </w:rPr>
        <w:t>年   月   日</w:t>
      </w:r>
    </w:p>
    <w:p>
      <w:pPr>
        <w:widowControl/>
        <w:jc w:val="left"/>
        <w:rPr>
          <w:rFonts w:ascii="仿宋" w:hAnsi="仿宋" w:eastAsia="仿宋"/>
          <w:color w:val="auto"/>
          <w:szCs w:val="21"/>
          <w:highlight w:val="none"/>
        </w:rPr>
      </w:pPr>
    </w:p>
    <w:p>
      <w:pPr>
        <w:rPr>
          <w:rFonts w:ascii="仿宋" w:hAnsi="仿宋" w:eastAsia="仿宋"/>
          <w:color w:val="auto"/>
          <w:szCs w:val="21"/>
          <w:highlight w:val="none"/>
        </w:rPr>
      </w:pPr>
      <w:r>
        <w:rPr>
          <w:rFonts w:ascii="仿宋" w:hAnsi="仿宋" w:eastAsia="仿宋"/>
          <w:color w:val="auto"/>
          <w:szCs w:val="21"/>
          <w:highlight w:val="none"/>
        </w:rPr>
        <w:br w:type="page"/>
      </w:r>
    </w:p>
    <w:p>
      <w:pPr>
        <w:rPr>
          <w:rFonts w:ascii="仿宋" w:hAnsi="仿宋" w:eastAsia="仿宋"/>
          <w:bCs/>
          <w:color w:val="auto"/>
          <w:sz w:val="28"/>
          <w:szCs w:val="32"/>
          <w:highlight w:val="none"/>
        </w:rPr>
      </w:pPr>
      <w:r>
        <w:rPr>
          <w:rFonts w:hint="eastAsia" w:ascii="仿宋" w:hAnsi="仿宋" w:eastAsia="仿宋"/>
          <w:bCs/>
          <w:color w:val="auto"/>
          <w:sz w:val="28"/>
          <w:szCs w:val="32"/>
          <w:highlight w:val="none"/>
        </w:rPr>
        <w:t>附件</w:t>
      </w:r>
      <w:r>
        <w:rPr>
          <w:rFonts w:ascii="仿宋" w:hAnsi="仿宋" w:eastAsia="仿宋"/>
          <w:bCs/>
          <w:color w:val="auto"/>
          <w:sz w:val="28"/>
          <w:szCs w:val="32"/>
          <w:highlight w:val="none"/>
        </w:rPr>
        <w:t>2</w:t>
      </w:r>
      <w:r>
        <w:rPr>
          <w:rFonts w:hint="eastAsia" w:ascii="仿宋" w:hAnsi="仿宋" w:eastAsia="仿宋"/>
          <w:bCs/>
          <w:color w:val="auto"/>
          <w:sz w:val="28"/>
          <w:szCs w:val="32"/>
          <w:highlight w:val="none"/>
        </w:rPr>
        <w:t>：</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法定代表人身份证明</w:t>
      </w:r>
    </w:p>
    <w:p>
      <w:pPr>
        <w:rPr>
          <w:rFonts w:ascii="仿宋" w:hAnsi="仿宋" w:eastAsia="仿宋"/>
          <w:color w:val="auto"/>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响应人名称：</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单位性质：</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地址：</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成立时间：</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月</w:t>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经营期限：</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姓名：</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性别</w:t>
      </w:r>
      <w:r>
        <w:rPr>
          <w:rFonts w:hint="eastAsia" w:ascii="仿宋" w:hAnsi="仿宋" w:eastAsia="仿宋"/>
          <w:color w:val="auto"/>
          <w:spacing w:val="-1"/>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龄：</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职务：</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系</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特此证明。</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spacing w:val="-1"/>
          <w:kern w:val="0"/>
          <w:sz w:val="28"/>
          <w:szCs w:val="28"/>
          <w:highlight w:val="none"/>
        </w:rPr>
        <w:t>人</w:t>
      </w:r>
      <w:r>
        <w:rPr>
          <w:rFonts w:hint="eastAsia" w:ascii="仿宋" w:hAnsi="仿宋" w:eastAsia="仿宋"/>
          <w:color w:val="auto"/>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w:t>
      </w:r>
      <w:r>
        <w:rPr>
          <w:rFonts w:hint="eastAsia" w:ascii="仿宋" w:hAnsi="仿宋" w:eastAsia="仿宋"/>
          <w:color w:val="auto"/>
          <w:kern w:val="0"/>
          <w:sz w:val="28"/>
          <w:szCs w:val="28"/>
          <w:highlight w:val="none"/>
        </w:rPr>
        <w:t>盖单位公章）</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月日</w:t>
      </w:r>
    </w:p>
    <w:p>
      <w:pPr>
        <w:autoSpaceDE w:val="0"/>
        <w:autoSpaceDN w:val="0"/>
        <w:adjustRightInd w:val="0"/>
        <w:snapToGrid w:val="0"/>
        <w:spacing w:line="360" w:lineRule="auto"/>
        <w:jc w:val="left"/>
        <w:rPr>
          <w:rFonts w:ascii="仿宋" w:hAnsi="仿宋" w:eastAsia="仿宋"/>
          <w:color w:val="auto"/>
          <w:kern w:val="0"/>
          <w:highlight w:val="none"/>
        </w:rPr>
      </w:pPr>
    </w:p>
    <w:p>
      <w:pP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rPr>
        <w:t>附:法定代表人身份证复印件</w:t>
      </w:r>
      <w:r>
        <w:rPr>
          <w:rFonts w:hint="eastAsia" w:ascii="仿宋" w:hAnsi="仿宋" w:eastAsia="仿宋"/>
          <w:color w:val="auto"/>
          <w:kern w:val="0"/>
          <w:sz w:val="28"/>
          <w:szCs w:val="28"/>
          <w:highlight w:val="none"/>
        </w:rPr>
        <w:br w:type="page"/>
      </w:r>
    </w:p>
    <w:p>
      <w:pPr>
        <w:widowControl/>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w:t>
      </w:r>
      <w:r>
        <w:rPr>
          <w:rFonts w:ascii="仿宋" w:hAnsi="仿宋" w:eastAsia="仿宋"/>
          <w:color w:val="auto"/>
          <w:sz w:val="28"/>
          <w:szCs w:val="28"/>
          <w:highlight w:val="none"/>
        </w:rPr>
        <w:t>3</w:t>
      </w:r>
      <w:r>
        <w:rPr>
          <w:rFonts w:hint="eastAsia" w:ascii="仿宋" w:hAnsi="仿宋" w:eastAsia="仿宋"/>
          <w:color w:val="auto"/>
          <w:sz w:val="28"/>
          <w:szCs w:val="28"/>
          <w:highlight w:val="none"/>
        </w:rPr>
        <w:t>：</w:t>
      </w:r>
    </w:p>
    <w:p>
      <w:pPr>
        <w:jc w:val="center"/>
        <w:rPr>
          <w:rFonts w:ascii="仿宋" w:hAnsi="仿宋" w:eastAsia="仿宋"/>
          <w:b/>
          <w:color w:val="auto"/>
          <w:sz w:val="32"/>
          <w:szCs w:val="32"/>
          <w:highlight w:val="none"/>
        </w:rPr>
      </w:pP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法人代表授权书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本授权书申明</w:t>
      </w:r>
      <w:r>
        <w:rPr>
          <w:rFonts w:ascii="仿宋" w:hAnsi="仿宋" w:eastAsia="仿宋"/>
          <w:color w:val="auto"/>
          <w:sz w:val="28"/>
          <w:szCs w:val="28"/>
          <w:highlight w:val="none"/>
        </w:rPr>
        <w:t>___________________________</w:t>
      </w:r>
      <w:r>
        <w:rPr>
          <w:rFonts w:hint="eastAsia" w:ascii="仿宋" w:hAnsi="仿宋" w:eastAsia="仿宋"/>
          <w:color w:val="auto"/>
          <w:sz w:val="28"/>
          <w:szCs w:val="28"/>
          <w:highlight w:val="none"/>
        </w:rPr>
        <w:t>（公司注册地点）</w:t>
      </w:r>
      <w:r>
        <w:rPr>
          <w:rFonts w:ascii="仿宋" w:hAnsi="仿宋" w:eastAsia="仿宋"/>
          <w:color w:val="auto"/>
          <w:sz w:val="28"/>
          <w:szCs w:val="28"/>
          <w:highlight w:val="none"/>
        </w:rPr>
        <w:t>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法人代表</w:t>
      </w:r>
      <w:r>
        <w:rPr>
          <w:rFonts w:ascii="仿宋" w:hAnsi="仿宋" w:eastAsia="仿宋"/>
          <w:color w:val="auto"/>
          <w:sz w:val="28"/>
          <w:szCs w:val="28"/>
          <w:highlight w:val="none"/>
        </w:rPr>
        <w:t>)</w:t>
      </w:r>
      <w:r>
        <w:rPr>
          <w:rFonts w:hint="eastAsia" w:ascii="仿宋" w:hAnsi="仿宋" w:eastAsia="仿宋"/>
          <w:color w:val="auto"/>
          <w:sz w:val="28"/>
          <w:szCs w:val="28"/>
          <w:highlight w:val="none"/>
        </w:rPr>
        <w:t>经合法授权，特代表本公司</w:t>
      </w:r>
      <w:r>
        <w:rPr>
          <w:rFonts w:ascii="仿宋" w:hAnsi="仿宋" w:eastAsia="仿宋"/>
          <w:color w:val="auto"/>
          <w:sz w:val="28"/>
          <w:szCs w:val="28"/>
          <w:highlight w:val="none"/>
        </w:rPr>
        <w:t>_________________(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姓名</w:t>
      </w:r>
      <w:r>
        <w:rPr>
          <w:rFonts w:ascii="仿宋" w:hAnsi="仿宋" w:eastAsia="仿宋"/>
          <w:color w:val="auto"/>
          <w:sz w:val="28"/>
          <w:szCs w:val="28"/>
          <w:highlight w:val="none"/>
        </w:rPr>
        <w:t>)</w:t>
      </w:r>
      <w:r>
        <w:rPr>
          <w:rFonts w:hint="eastAsia" w:ascii="仿宋" w:hAnsi="仿宋" w:eastAsia="仿宋"/>
          <w:color w:val="auto"/>
          <w:sz w:val="28"/>
          <w:szCs w:val="28"/>
          <w:highlight w:val="none"/>
        </w:rPr>
        <w:t>为正式的合法代理人，并授权该代理人在项目的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活动中，以我单位的名义签署</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响应文件，与业主协商、签定合同协议书以及执行一切与此有关的事务。</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年   月   日</w:t>
      </w:r>
    </w:p>
    <w:p>
      <w:pPr>
        <w:spacing w:line="480" w:lineRule="auto"/>
        <w:rPr>
          <w:rFonts w:ascii="仿宋" w:hAnsi="仿宋" w:eastAsia="仿宋"/>
          <w:color w:val="auto"/>
          <w:highlight w:val="none"/>
        </w:rPr>
      </w:pPr>
    </w:p>
    <w:p>
      <w:pPr>
        <w:spacing w:line="480" w:lineRule="auto"/>
        <w:rPr>
          <w:rFonts w:ascii="仿宋" w:hAnsi="仿宋" w:eastAsia="仿宋"/>
          <w:color w:val="auto"/>
          <w:highlight w:val="none"/>
        </w:rPr>
      </w:pPr>
    </w:p>
    <w:p>
      <w:pPr>
        <w:spacing w:line="480" w:lineRule="auto"/>
        <w:rPr>
          <w:rFonts w:ascii="仿宋" w:hAnsi="仿宋" w:eastAsia="仿宋"/>
          <w:color w:val="auto"/>
          <w:highlight w:val="none"/>
        </w:rPr>
      </w:pPr>
    </w:p>
    <w:p>
      <w:pPr>
        <w:snapToGrid w:val="0"/>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附:被授权人代理人身份证复印件</w:t>
      </w:r>
    </w:p>
    <w:p>
      <w:pPr>
        <w:rPr>
          <w:rFonts w:ascii="仿宋" w:hAnsi="仿宋" w:eastAsia="仿宋"/>
          <w:color w:val="auto"/>
          <w:sz w:val="28"/>
          <w:szCs w:val="28"/>
          <w:highlight w:val="none"/>
        </w:rPr>
      </w:pPr>
      <w:r>
        <w:rPr>
          <w:rFonts w:ascii="仿宋" w:hAnsi="仿宋" w:eastAsia="仿宋"/>
          <w:color w:val="auto"/>
          <w:sz w:val="28"/>
          <w:szCs w:val="28"/>
          <w:highlight w:val="none"/>
        </w:rPr>
        <w:br w:type="page"/>
      </w:r>
    </w:p>
    <w:p>
      <w:pPr>
        <w:widowControl/>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附件4：</w:t>
      </w:r>
    </w:p>
    <w:p>
      <w:pPr>
        <w:jc w:val="center"/>
        <w:rPr>
          <w:rFonts w:ascii="仿宋" w:hAnsi="仿宋" w:eastAsia="仿宋"/>
          <w:b/>
          <w:color w:val="auto"/>
          <w:sz w:val="32"/>
          <w:szCs w:val="32"/>
          <w:highlight w:val="none"/>
        </w:rPr>
      </w:pPr>
    </w:p>
    <w:p>
      <w:pPr>
        <w:jc w:val="center"/>
        <w:rPr>
          <w:rFonts w:ascii="仿宋" w:hAnsi="仿宋" w:eastAsia="仿宋"/>
          <w:b/>
          <w:color w:val="auto"/>
          <w:sz w:val="44"/>
          <w:szCs w:val="32"/>
          <w:highlight w:val="none"/>
        </w:rPr>
      </w:pPr>
      <w:r>
        <w:rPr>
          <w:rFonts w:hint="eastAsia" w:ascii="仿宋" w:hAnsi="仿宋" w:eastAsia="仿宋"/>
          <w:b/>
          <w:color w:val="auto"/>
          <w:sz w:val="44"/>
          <w:szCs w:val="32"/>
          <w:highlight w:val="none"/>
        </w:rPr>
        <w:t>承诺书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我公司郑重承诺：</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一、我公司具有良好的商业信誉和健全的财务会计制度。</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二、我公司有依法缴纳税收和社会保障资金的良好记录。</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三、我公司并能够以本公司名义开具发票。</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以上承诺若有不实，本公司愿承担一切法律后果。</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承诺单位：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3920" w:firstLineChars="1400"/>
        <w:rPr>
          <w:rFonts w:ascii="仿宋" w:hAnsi="仿宋" w:eastAsia="仿宋"/>
          <w:color w:val="auto"/>
          <w:sz w:val="28"/>
          <w:szCs w:val="28"/>
          <w:highlight w:val="none"/>
        </w:rPr>
      </w:pPr>
      <w:r>
        <w:rPr>
          <w:rFonts w:hint="eastAsia" w:ascii="仿宋" w:hAnsi="仿宋" w:eastAsia="仿宋"/>
          <w:color w:val="auto"/>
          <w:sz w:val="28"/>
          <w:szCs w:val="28"/>
          <w:highlight w:val="none"/>
        </w:rPr>
        <w:t>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760" w:firstLineChars="17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年  月  日</w:t>
      </w:r>
    </w:p>
    <w:p>
      <w:pPr>
        <w:spacing w:line="480" w:lineRule="auto"/>
        <w:rPr>
          <w:rFonts w:ascii="仿宋" w:hAnsi="仿宋" w:eastAsia="仿宋"/>
          <w:color w:val="auto"/>
          <w:highlight w:val="none"/>
        </w:rPr>
      </w:pPr>
    </w:p>
    <w:p>
      <w:pPr>
        <w:pStyle w:val="6"/>
        <w:spacing w:line="360" w:lineRule="auto"/>
        <w:rPr>
          <w:rFonts w:hAnsi="宋体" w:cs="宋体"/>
          <w:color w:val="auto"/>
          <w:sz w:val="28"/>
          <w:szCs w:val="28"/>
          <w:highlight w:val="none"/>
        </w:rPr>
      </w:pPr>
    </w:p>
    <w:p>
      <w:pPr>
        <w:pStyle w:val="6"/>
        <w:spacing w:line="360" w:lineRule="auto"/>
        <w:rPr>
          <w:rFonts w:hAnsi="宋体" w:cs="宋体"/>
          <w:color w:val="auto"/>
          <w:sz w:val="28"/>
          <w:szCs w:val="28"/>
          <w:highlight w:val="none"/>
        </w:rPr>
      </w:pPr>
    </w:p>
    <w:p>
      <w:pPr>
        <w:pStyle w:val="6"/>
        <w:spacing w:line="360" w:lineRule="auto"/>
        <w:rPr>
          <w:rFonts w:hAnsi="宋体" w:cs="宋体"/>
          <w:color w:val="auto"/>
          <w:sz w:val="28"/>
          <w:szCs w:val="28"/>
          <w:highlight w:val="none"/>
        </w:rPr>
      </w:pPr>
    </w:p>
    <w:p>
      <w:pPr>
        <w:pStyle w:val="6"/>
        <w:spacing w:line="360" w:lineRule="auto"/>
        <w:rPr>
          <w:rFonts w:hAnsi="宋体" w:cs="宋体"/>
          <w:color w:val="auto"/>
          <w:sz w:val="28"/>
          <w:szCs w:val="28"/>
          <w:highlight w:val="none"/>
        </w:rPr>
      </w:pPr>
    </w:p>
    <w:p>
      <w:pPr>
        <w:rPr>
          <w:rFonts w:hAnsi="宋体" w:cs="宋体"/>
          <w:color w:val="auto"/>
          <w:sz w:val="28"/>
          <w:szCs w:val="28"/>
          <w:highlight w:val="none"/>
        </w:rPr>
      </w:pPr>
      <w:r>
        <w:rPr>
          <w:rFonts w:hAnsi="宋体" w:cs="宋体"/>
          <w:color w:val="auto"/>
          <w:sz w:val="28"/>
          <w:szCs w:val="28"/>
          <w:highlight w:val="none"/>
        </w:rPr>
        <w:br w:type="page"/>
      </w:r>
    </w:p>
    <w:p>
      <w:pPr>
        <w:widowControl/>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附件5：</w:t>
      </w:r>
    </w:p>
    <w:p>
      <w:pPr>
        <w:jc w:val="center"/>
        <w:rPr>
          <w:rFonts w:ascii="仿宋" w:hAnsi="仿宋" w:eastAsia="仿宋"/>
          <w:b/>
          <w:color w:val="auto"/>
          <w:sz w:val="32"/>
          <w:szCs w:val="32"/>
          <w:highlight w:val="none"/>
        </w:rPr>
      </w:pPr>
    </w:p>
    <w:p>
      <w:pPr>
        <w:jc w:val="center"/>
        <w:rPr>
          <w:rFonts w:ascii="仿宋" w:hAnsi="仿宋" w:eastAsia="仿宋"/>
          <w:b/>
          <w:color w:val="auto"/>
          <w:sz w:val="44"/>
          <w:szCs w:val="32"/>
          <w:highlight w:val="none"/>
        </w:rPr>
      </w:pPr>
      <w:r>
        <w:rPr>
          <w:rFonts w:hint="eastAsia" w:ascii="仿宋" w:hAnsi="仿宋" w:eastAsia="仿宋"/>
          <w:b/>
          <w:color w:val="auto"/>
          <w:sz w:val="44"/>
          <w:szCs w:val="32"/>
          <w:highlight w:val="none"/>
        </w:rPr>
        <w:t>承诺书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我公司郑重承诺：</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参加政府采购活动前三年内，在经营活动中没有重大违法记录，没有骗取中标、违约问题。</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以上承诺若有不实，本公司愿承担一切法律后果。</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承诺单位：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3640" w:firstLineChars="1300"/>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760" w:firstLineChars="17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年  月  日</w:t>
      </w:r>
    </w:p>
    <w:p>
      <w:pPr>
        <w:pStyle w:val="6"/>
        <w:spacing w:line="360" w:lineRule="auto"/>
        <w:rPr>
          <w:rFonts w:hAnsi="宋体" w:cs="宋体"/>
          <w:color w:val="auto"/>
          <w:sz w:val="28"/>
          <w:szCs w:val="28"/>
          <w:highlight w:val="none"/>
        </w:rPr>
      </w:pPr>
    </w:p>
    <w:p>
      <w:pPr>
        <w:pStyle w:val="6"/>
        <w:spacing w:line="360" w:lineRule="auto"/>
        <w:rPr>
          <w:rFonts w:hAnsi="宋体" w:cs="宋体"/>
          <w:color w:val="auto"/>
          <w:sz w:val="28"/>
          <w:szCs w:val="28"/>
          <w:highlight w:val="none"/>
        </w:rPr>
      </w:pPr>
    </w:p>
    <w:p>
      <w:pPr>
        <w:snapToGrid w:val="0"/>
        <w:spacing w:line="360" w:lineRule="auto"/>
        <w:rPr>
          <w:rFonts w:ascii="仿宋" w:hAnsi="仿宋" w:eastAsia="仿宋"/>
          <w:color w:val="auto"/>
          <w:sz w:val="28"/>
          <w:szCs w:val="28"/>
          <w:highlight w:val="none"/>
        </w:rPr>
      </w:pPr>
    </w:p>
    <w:p>
      <w:pPr>
        <w:widowControl/>
        <w:jc w:val="left"/>
        <w:rPr>
          <w:rFonts w:ascii="仿宋_GB2312" w:eastAsia="仿宋_GB2312"/>
          <w:b/>
          <w:color w:val="auto"/>
          <w:sz w:val="44"/>
          <w:szCs w:val="44"/>
          <w:highlight w:val="none"/>
        </w:rPr>
        <w:sectPr>
          <w:footerReference r:id="rId5" w:type="default"/>
          <w:type w:val="continuous"/>
          <w:pgSz w:w="11906" w:h="16838"/>
          <w:pgMar w:top="1080" w:right="1440" w:bottom="1080" w:left="1440" w:header="851" w:footer="992" w:gutter="0"/>
          <w:cols w:space="720" w:num="1"/>
          <w:docGrid w:type="linesAndChars" w:linePitch="312" w:charSpace="0"/>
        </w:sectPr>
      </w:pPr>
    </w:p>
    <w:p>
      <w:pPr>
        <w:pStyle w:val="14"/>
        <w:ind w:right="600" w:firstLine="600"/>
        <w:jc w:val="right"/>
        <w:rPr>
          <w:color w:val="auto"/>
          <w:highlight w:val="none"/>
        </w:rPr>
      </w:pPr>
      <w:r>
        <w:rPr>
          <w:color w:val="auto"/>
          <w:highlight w:val="none"/>
        </w:rPr>
        <w:t xml:space="preserve">        </w:t>
      </w:r>
    </w:p>
    <w:p>
      <w:pPr>
        <w:snapToGrid w:val="0"/>
        <w:spacing w:before="100" w:beforeAutospacing="1" w:after="100" w:afterAutospacing="1" w:line="360" w:lineRule="auto"/>
        <w:rPr>
          <w:rFonts w:asciiTheme="minorEastAsia" w:hAnsiTheme="minorEastAsia" w:eastAsiaTheme="minorEastAsia"/>
          <w:color w:val="auto"/>
          <w:sz w:val="44"/>
          <w:szCs w:val="36"/>
          <w:highlight w:val="none"/>
        </w:rPr>
      </w:pPr>
    </w:p>
    <w:p>
      <w:pPr>
        <w:snapToGrid w:val="0"/>
        <w:spacing w:before="100" w:beforeAutospacing="1" w:after="100" w:afterAutospacing="1" w:line="360" w:lineRule="auto"/>
        <w:rPr>
          <w:rFonts w:asciiTheme="minorEastAsia" w:hAnsiTheme="minorEastAsia" w:eastAsiaTheme="minorEastAsia"/>
          <w:color w:val="auto"/>
          <w:sz w:val="44"/>
          <w:szCs w:val="36"/>
          <w:highlight w:val="none"/>
        </w:rPr>
      </w:pPr>
    </w:p>
    <w:p>
      <w:pPr>
        <w:jc w:val="center"/>
        <w:rPr>
          <w:rFonts w:ascii="Times New Roman" w:hAnsi="Times New Roman" w:cs="Times New Roman"/>
          <w:b/>
          <w:color w:val="auto"/>
          <w:sz w:val="44"/>
          <w:highlight w:val="none"/>
        </w:rPr>
      </w:pPr>
      <w:r>
        <w:rPr>
          <w:rFonts w:ascii="Times New Roman" w:hAnsi="Times New Roman" w:cs="Times New Roman"/>
          <w:b/>
          <w:color w:val="auto"/>
          <w:sz w:val="44"/>
          <w:highlight w:val="none"/>
        </w:rPr>
        <w:t>__________________________________</w:t>
      </w:r>
    </w:p>
    <w:p>
      <w:pPr>
        <w:pStyle w:val="15"/>
        <w:jc w:val="center"/>
        <w:rPr>
          <w:color w:val="auto"/>
          <w:highlight w:val="none"/>
        </w:rPr>
      </w:pPr>
      <w:r>
        <w:rPr>
          <w:rFonts w:hint="eastAsia"/>
          <w:color w:val="auto"/>
          <w:highlight w:val="none"/>
        </w:rPr>
        <w:t>重庆江北国际机场</w:t>
      </w:r>
    </w:p>
    <w:p>
      <w:pPr>
        <w:pStyle w:val="15"/>
        <w:jc w:val="center"/>
        <w:rPr>
          <w:color w:val="auto"/>
          <w:sz w:val="44"/>
          <w:highlight w:val="none"/>
        </w:rPr>
      </w:pPr>
      <w:r>
        <w:rPr>
          <w:rFonts w:hint="eastAsia"/>
          <w:color w:val="auto"/>
          <w:highlight w:val="none"/>
        </w:rPr>
        <w:t>承揽合同</w:t>
      </w:r>
    </w:p>
    <w:p>
      <w:pPr>
        <w:jc w:val="center"/>
        <w:rPr>
          <w:b/>
          <w:color w:val="auto"/>
          <w:sz w:val="44"/>
          <w:highlight w:val="none"/>
        </w:rPr>
      </w:pPr>
      <w:r>
        <w:rPr>
          <w:rFonts w:hint="eastAsia" w:cs="Times New Roman"/>
          <w:b/>
          <w:color w:val="auto"/>
          <w:sz w:val="44"/>
          <w:highlight w:val="none"/>
          <w:u w:val="none"/>
          <w:lang w:val="en-US" w:eastAsia="zh-CN"/>
        </w:rPr>
        <w:t xml:space="preserve">       </w:t>
      </w:r>
      <w:r>
        <w:rPr>
          <w:rFonts w:hint="eastAsia" w:ascii="Times New Roman" w:hAnsi="Times New Roman" w:cs="Times New Roman"/>
          <w:b/>
          <w:color w:val="auto"/>
          <w:sz w:val="44"/>
          <w:highlight w:val="none"/>
          <w:u w:val="single"/>
        </w:rPr>
        <w:t>东区热水锅炉维护保养项目</w:t>
      </w:r>
    </w:p>
    <w:p>
      <w:pPr>
        <w:jc w:val="center"/>
        <w:rPr>
          <w:rFonts w:asciiTheme="minorEastAsia" w:hAnsiTheme="minorEastAsia" w:eastAsiaTheme="minorEastAsia"/>
          <w:b/>
          <w:color w:val="auto"/>
          <w:sz w:val="18"/>
          <w:szCs w:val="18"/>
          <w:highlight w:val="none"/>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highlight w:val="none"/>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highlight w:val="none"/>
        </w:rPr>
      </w:pPr>
    </w:p>
    <w:p>
      <w:pPr>
        <w:snapToGrid w:val="0"/>
        <w:spacing w:before="100" w:beforeAutospacing="1" w:after="100" w:afterAutospacing="1" w:line="360" w:lineRule="auto"/>
        <w:jc w:val="center"/>
        <w:rPr>
          <w:b/>
          <w:color w:val="auto"/>
          <w:sz w:val="32"/>
          <w:szCs w:val="32"/>
          <w:highlight w:val="none"/>
        </w:rPr>
      </w:pPr>
      <w:r>
        <w:rPr>
          <w:rFonts w:hint="eastAsia"/>
          <w:b/>
          <w:color w:val="auto"/>
          <w:sz w:val="32"/>
          <w:szCs w:val="32"/>
          <w:highlight w:val="none"/>
        </w:rPr>
        <w:t>甲方：重庆机场集团有限公司</w:t>
      </w:r>
    </w:p>
    <w:p>
      <w:pPr>
        <w:snapToGrid w:val="0"/>
        <w:spacing w:line="360" w:lineRule="auto"/>
        <w:rPr>
          <w:rFonts w:cs="宋体"/>
          <w:b/>
          <w:bCs/>
          <w:color w:val="auto"/>
          <w:sz w:val="32"/>
          <w:szCs w:val="32"/>
          <w:highlight w:val="none"/>
        </w:rPr>
      </w:pPr>
      <w:r>
        <w:rPr>
          <w:rFonts w:hint="eastAsia"/>
          <w:b/>
          <w:color w:val="auto"/>
          <w:sz w:val="32"/>
          <w:szCs w:val="32"/>
          <w:highlight w:val="none"/>
        </w:rPr>
        <w:t xml:space="preserve">       </w:t>
      </w:r>
      <w:r>
        <w:rPr>
          <w:b/>
          <w:color w:val="auto"/>
          <w:sz w:val="32"/>
          <w:szCs w:val="32"/>
          <w:highlight w:val="none"/>
        </w:rPr>
        <w:t xml:space="preserve">      </w:t>
      </w:r>
      <w:r>
        <w:rPr>
          <w:rFonts w:hint="eastAsia"/>
          <w:b/>
          <w:color w:val="auto"/>
          <w:sz w:val="32"/>
          <w:szCs w:val="32"/>
          <w:highlight w:val="none"/>
        </w:rPr>
        <w:t>乙方：</w:t>
      </w:r>
      <w:r>
        <w:rPr>
          <w:b/>
          <w:color w:val="auto"/>
          <w:sz w:val="32"/>
          <w:szCs w:val="32"/>
          <w:highlight w:val="none"/>
        </w:rPr>
        <w:t>___________________</w:t>
      </w:r>
    </w:p>
    <w:p>
      <w:pPr>
        <w:adjustRightInd w:val="0"/>
        <w:snapToGrid w:val="0"/>
        <w:spacing w:line="360" w:lineRule="auto"/>
        <w:jc w:val="center"/>
        <w:rPr>
          <w:rFonts w:asciiTheme="minorEastAsia" w:hAnsiTheme="minorEastAsia" w:eastAsiaTheme="minorEastAsia"/>
          <w:color w:val="auto"/>
          <w:sz w:val="28"/>
          <w:szCs w:val="28"/>
          <w:highlight w:val="none"/>
        </w:rPr>
      </w:pPr>
    </w:p>
    <w:p>
      <w:pPr>
        <w:adjustRightInd w:val="0"/>
        <w:snapToGrid w:val="0"/>
        <w:spacing w:line="360" w:lineRule="auto"/>
        <w:jc w:val="center"/>
        <w:rPr>
          <w:rFonts w:asciiTheme="minorEastAsia" w:hAnsiTheme="minorEastAsia" w:eastAsiaTheme="minorEastAsia"/>
          <w:color w:val="auto"/>
          <w:sz w:val="28"/>
          <w:szCs w:val="28"/>
          <w:highlight w:val="none"/>
        </w:rPr>
      </w:pPr>
    </w:p>
    <w:p>
      <w:pPr>
        <w:adjustRightInd w:val="0"/>
        <w:snapToGrid w:val="0"/>
        <w:spacing w:line="360" w:lineRule="auto"/>
        <w:jc w:val="center"/>
        <w:rPr>
          <w:rFonts w:asciiTheme="minorEastAsia" w:hAnsiTheme="minorEastAsia" w:eastAsiaTheme="minorEastAsia"/>
          <w:color w:val="auto"/>
          <w:sz w:val="28"/>
          <w:szCs w:val="28"/>
          <w:highlight w:val="none"/>
        </w:rPr>
      </w:pPr>
    </w:p>
    <w:p>
      <w:pPr>
        <w:adjustRightInd w:val="0"/>
        <w:snapToGrid w:val="0"/>
        <w:spacing w:line="360" w:lineRule="auto"/>
        <w:jc w:val="both"/>
        <w:rPr>
          <w:rFonts w:asciiTheme="minorEastAsia" w:hAnsiTheme="minorEastAsia" w:eastAsiaTheme="minorEastAsia"/>
          <w:color w:val="auto"/>
          <w:sz w:val="28"/>
          <w:szCs w:val="28"/>
          <w:highlight w:val="none"/>
        </w:rPr>
      </w:pPr>
    </w:p>
    <w:p>
      <w:pPr>
        <w:adjustRightInd w:val="0"/>
        <w:snapToGrid w:val="0"/>
        <w:spacing w:line="360" w:lineRule="auto"/>
        <w:jc w:val="center"/>
        <w:rPr>
          <w:rFonts w:asciiTheme="minorEastAsia" w:hAnsiTheme="minorEastAsia" w:eastAsiaTheme="minorEastAsia"/>
          <w:color w:val="auto"/>
          <w:sz w:val="28"/>
          <w:szCs w:val="28"/>
          <w:highlight w:val="none"/>
        </w:rPr>
        <w:sectPr>
          <w:footerReference r:id="rId8" w:type="first"/>
          <w:headerReference r:id="rId6" w:type="default"/>
          <w:footerReference r:id="rId7" w:type="default"/>
          <w:type w:val="continuous"/>
          <w:pgSz w:w="11900" w:h="16840"/>
          <w:pgMar w:top="1440" w:right="1800" w:bottom="1440" w:left="1800" w:header="851" w:footer="992" w:gutter="0"/>
          <w:cols w:space="425" w:num="1"/>
          <w:titlePg/>
          <w:docGrid w:type="lines" w:linePitch="326" w:charSpace="0"/>
        </w:sectPr>
      </w:pPr>
    </w:p>
    <w:sdt>
      <w:sdtPr>
        <w:rPr>
          <w:rFonts w:ascii="宋体" w:hAnsi="宋体" w:eastAsia="宋体" w:cs="Times New Roman"/>
          <w:color w:val="auto"/>
          <w:kern w:val="2"/>
          <w:sz w:val="21"/>
          <w:szCs w:val="24"/>
          <w:highlight w:val="none"/>
          <w:lang w:val="en-US" w:eastAsia="zh-CN" w:bidi="ar-SA"/>
        </w:rPr>
        <w:id w:val="147465269"/>
        <w15:color w:val="DBDBDB"/>
        <w:docPartObj>
          <w:docPartGallery w:val="Table of Contents"/>
          <w:docPartUnique/>
        </w:docPartObj>
      </w:sdtPr>
      <w:sdtEndPr>
        <w:rPr>
          <w:rFonts w:hint="eastAsia" w:ascii="黑体" w:hAnsi="黑体" w:eastAsia="黑体" w:cstheme="minorBidi"/>
          <w:bCs/>
          <w:color w:val="auto"/>
          <w:kern w:val="2"/>
          <w:sz w:val="21"/>
          <w:szCs w:val="32"/>
          <w:highlight w:val="none"/>
          <w:lang w:val="en-US" w:eastAsia="zh-CN" w:bidi="ar-SA"/>
        </w:rPr>
      </w:sdtEndPr>
      <w:sdtContent>
        <w:sdt>
          <w:sdtPr>
            <w:rPr>
              <w:rFonts w:ascii="宋体" w:hAnsi="宋体" w:eastAsia="宋体" w:cs="Times New Roman (正文 CS 字体)"/>
              <w:color w:val="auto"/>
              <w:kern w:val="2"/>
              <w:sz w:val="24"/>
              <w:szCs w:val="24"/>
              <w:highlight w:val="none"/>
              <w:lang w:val="zh-CN"/>
            </w:rPr>
            <w:id w:val="-1803379046"/>
            <w:docPartObj>
              <w:docPartGallery w:val="Table of Contents"/>
              <w:docPartUnique/>
            </w:docPartObj>
          </w:sdtPr>
          <w:sdtEndPr>
            <w:rPr>
              <w:rFonts w:ascii="宋体" w:hAnsi="宋体" w:eastAsia="宋体" w:cs="Times New Roman (正文 CS 字体)"/>
              <w:b/>
              <w:bCs/>
              <w:color w:val="auto"/>
              <w:kern w:val="2"/>
              <w:sz w:val="24"/>
              <w:szCs w:val="24"/>
              <w:highlight w:val="none"/>
              <w:lang w:val="zh-CN"/>
            </w:rPr>
          </w:sdtEndPr>
          <w:sdtContent>
            <w:p>
              <w:pPr>
                <w:pStyle w:val="16"/>
                <w:jc w:val="center"/>
                <w:rPr>
                  <w:rFonts w:ascii="仿宋_GB2312" w:eastAsia="仿宋_GB2312"/>
                  <w:color w:val="auto"/>
                  <w:sz w:val="30"/>
                  <w:szCs w:val="30"/>
                  <w:highlight w:val="none"/>
                </w:rPr>
              </w:pPr>
              <w:r>
                <w:rPr>
                  <w:rFonts w:hint="eastAsia" w:ascii="仿宋_GB2312" w:eastAsia="仿宋_GB2312"/>
                  <w:color w:val="auto"/>
                  <w:sz w:val="30"/>
                  <w:szCs w:val="30"/>
                  <w:highlight w:val="none"/>
                  <w:lang w:val="zh-CN"/>
                </w:rPr>
                <w:t>目录</w:t>
              </w:r>
            </w:p>
            <w:p>
              <w:pPr>
                <w:pStyle w:val="9"/>
                <w:tabs>
                  <w:tab w:val="right" w:leader="dot" w:pos="8290"/>
                </w:tabs>
                <w:ind w:left="480"/>
                <w:rPr>
                  <w:rFonts w:ascii="仿宋_GB2312" w:eastAsia="仿宋_GB2312" w:hAnsiTheme="minorHAnsi" w:cstheme="minorBidi"/>
                  <w:color w:val="auto"/>
                  <w:sz w:val="30"/>
                  <w:szCs w:val="30"/>
                  <w:highlight w:val="none"/>
                </w:rPr>
              </w:pP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TOC \o "1-3" \h \z \u </w:instrText>
              </w:r>
              <w:r>
                <w:rPr>
                  <w:rFonts w:hint="eastAsia" w:ascii="仿宋_GB2312" w:eastAsia="仿宋_GB2312"/>
                  <w:color w:val="auto"/>
                  <w:sz w:val="30"/>
                  <w:szCs w:val="30"/>
                  <w:highlight w:val="none"/>
                </w:rPr>
                <w:fldChar w:fldCharType="separate"/>
              </w:r>
              <w:r>
                <w:rPr>
                  <w:color w:val="auto"/>
                  <w:highlight w:val="none"/>
                </w:rPr>
                <w:fldChar w:fldCharType="begin"/>
              </w:r>
              <w:r>
                <w:rPr>
                  <w:color w:val="auto"/>
                  <w:highlight w:val="none"/>
                </w:rPr>
                <w:instrText xml:space="preserve"> HYPERLINK \l "_Toc24707255" </w:instrText>
              </w:r>
              <w:r>
                <w:rPr>
                  <w:color w:val="auto"/>
                  <w:highlight w:val="none"/>
                </w:rPr>
                <w:fldChar w:fldCharType="separate"/>
              </w:r>
              <w:r>
                <w:rPr>
                  <w:rStyle w:val="11"/>
                  <w:rFonts w:hint="eastAsia" w:ascii="仿宋_GB2312" w:eastAsia="仿宋_GB2312"/>
                  <w:color w:val="auto"/>
                  <w:sz w:val="30"/>
                  <w:szCs w:val="30"/>
                  <w:highlight w:val="none"/>
                </w:rPr>
                <w:t>第一条 项目名称</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_Toc24707255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3</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9"/>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"_Toc24707256" </w:instrText>
              </w:r>
              <w:r>
                <w:rPr>
                  <w:color w:val="auto"/>
                  <w:highlight w:val="none"/>
                </w:rPr>
                <w:fldChar w:fldCharType="separate"/>
              </w:r>
              <w:r>
                <w:rPr>
                  <w:rStyle w:val="11"/>
                  <w:rFonts w:hint="eastAsia" w:ascii="仿宋_GB2312" w:eastAsia="仿宋_GB2312"/>
                  <w:color w:val="auto"/>
                  <w:sz w:val="30"/>
                  <w:szCs w:val="30"/>
                  <w:highlight w:val="none"/>
                </w:rPr>
                <w:t>第二条 项目地点</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_Toc24707256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3</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9"/>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"_Toc24707257" </w:instrText>
              </w:r>
              <w:r>
                <w:rPr>
                  <w:color w:val="auto"/>
                  <w:highlight w:val="none"/>
                </w:rPr>
                <w:fldChar w:fldCharType="separate"/>
              </w:r>
              <w:r>
                <w:rPr>
                  <w:rStyle w:val="11"/>
                  <w:rFonts w:hint="eastAsia" w:ascii="仿宋_GB2312" w:eastAsia="仿宋_GB2312"/>
                  <w:color w:val="auto"/>
                  <w:sz w:val="30"/>
                  <w:szCs w:val="30"/>
                  <w:highlight w:val="none"/>
                </w:rPr>
                <w:t>第三条 项目内容和范围</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_Toc24707257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3</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9"/>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"_Toc24707258" </w:instrText>
              </w:r>
              <w:r>
                <w:rPr>
                  <w:color w:val="auto"/>
                  <w:highlight w:val="none"/>
                </w:rPr>
                <w:fldChar w:fldCharType="separate"/>
              </w:r>
              <w:r>
                <w:rPr>
                  <w:rStyle w:val="11"/>
                  <w:rFonts w:hint="eastAsia" w:ascii="仿宋_GB2312" w:eastAsia="仿宋_GB2312"/>
                  <w:color w:val="auto"/>
                  <w:sz w:val="30"/>
                  <w:szCs w:val="30"/>
                  <w:highlight w:val="none"/>
                </w:rPr>
                <w:t>第四条 项目工期</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_Toc24707258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3</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9"/>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"_Toc24707259" </w:instrText>
              </w:r>
              <w:r>
                <w:rPr>
                  <w:color w:val="auto"/>
                  <w:highlight w:val="none"/>
                </w:rPr>
                <w:fldChar w:fldCharType="separate"/>
              </w:r>
              <w:r>
                <w:rPr>
                  <w:rStyle w:val="11"/>
                  <w:rFonts w:hint="eastAsia" w:ascii="仿宋_GB2312" w:eastAsia="仿宋_GB2312"/>
                  <w:color w:val="auto"/>
                  <w:sz w:val="30"/>
                  <w:szCs w:val="30"/>
                  <w:highlight w:val="none"/>
                </w:rPr>
                <w:t>第五条  履约担保、质量保证</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_Toc24707259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3</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9"/>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"_Toc24707260" </w:instrText>
              </w:r>
              <w:r>
                <w:rPr>
                  <w:color w:val="auto"/>
                  <w:highlight w:val="none"/>
                </w:rPr>
                <w:fldChar w:fldCharType="separate"/>
              </w:r>
              <w:r>
                <w:rPr>
                  <w:rStyle w:val="11"/>
                  <w:rFonts w:hint="eastAsia" w:ascii="仿宋_GB2312" w:eastAsia="仿宋_GB2312"/>
                  <w:color w:val="auto"/>
                  <w:sz w:val="30"/>
                  <w:szCs w:val="30"/>
                  <w:highlight w:val="none"/>
                </w:rPr>
                <w:t>第六条  合同价款</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_Toc24707260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4</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9"/>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"_Toc24707261" </w:instrText>
              </w:r>
              <w:r>
                <w:rPr>
                  <w:color w:val="auto"/>
                  <w:highlight w:val="none"/>
                </w:rPr>
                <w:fldChar w:fldCharType="separate"/>
              </w:r>
              <w:r>
                <w:rPr>
                  <w:rStyle w:val="11"/>
                  <w:rFonts w:hint="eastAsia" w:ascii="仿宋_GB2312" w:eastAsia="仿宋_GB2312"/>
                  <w:color w:val="auto"/>
                  <w:sz w:val="30"/>
                  <w:szCs w:val="30"/>
                  <w:highlight w:val="none"/>
                </w:rPr>
                <w:t>第七条 付款方式</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_Toc24707261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4</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9"/>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"_Toc24707262" </w:instrText>
              </w:r>
              <w:r>
                <w:rPr>
                  <w:color w:val="auto"/>
                  <w:highlight w:val="none"/>
                </w:rPr>
                <w:fldChar w:fldCharType="separate"/>
              </w:r>
              <w:r>
                <w:rPr>
                  <w:rStyle w:val="11"/>
                  <w:rFonts w:hint="eastAsia" w:ascii="仿宋_GB2312" w:eastAsia="仿宋_GB2312"/>
                  <w:color w:val="auto"/>
                  <w:sz w:val="30"/>
                  <w:szCs w:val="30"/>
                  <w:highlight w:val="none"/>
                </w:rPr>
                <w:t>第八条  承揽要求</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_Toc24707262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5</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9"/>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"_Toc24707263" </w:instrText>
              </w:r>
              <w:r>
                <w:rPr>
                  <w:color w:val="auto"/>
                  <w:highlight w:val="none"/>
                </w:rPr>
                <w:fldChar w:fldCharType="separate"/>
              </w:r>
              <w:r>
                <w:rPr>
                  <w:rStyle w:val="11"/>
                  <w:rFonts w:hint="eastAsia" w:ascii="仿宋_GB2312" w:eastAsia="仿宋_GB2312"/>
                  <w:color w:val="auto"/>
                  <w:sz w:val="30"/>
                  <w:szCs w:val="30"/>
                  <w:highlight w:val="none"/>
                </w:rPr>
                <w:t>第九条  双方的权利与义务</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_Toc24707263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5</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5"/>
                <w:tabs>
                  <w:tab w:val="right" w:leader="dot" w:pos="8290"/>
                </w:tabs>
                <w:ind w:left="96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"_Toc24707264" </w:instrText>
              </w:r>
              <w:r>
                <w:rPr>
                  <w:color w:val="auto"/>
                  <w:highlight w:val="none"/>
                </w:rPr>
                <w:fldChar w:fldCharType="separate"/>
              </w:r>
              <w:r>
                <w:rPr>
                  <w:rStyle w:val="11"/>
                  <w:rFonts w:hint="eastAsia" w:ascii="仿宋_GB2312" w:hAnsi="仿宋" w:eastAsia="仿宋_GB2312"/>
                  <w:color w:val="auto"/>
                  <w:sz w:val="30"/>
                  <w:szCs w:val="30"/>
                  <w:highlight w:val="none"/>
                  <w:shd w:val="clear" w:color="auto" w:fill="FFFFFF"/>
                </w:rPr>
                <w:t>9</w:t>
              </w:r>
              <w:r>
                <w:rPr>
                  <w:rStyle w:val="11"/>
                  <w:rFonts w:hint="eastAsia" w:ascii="仿宋_GB2312" w:hAnsi="仿宋" w:eastAsia="仿宋_GB2312"/>
                  <w:color w:val="auto"/>
                  <w:sz w:val="30"/>
                  <w:szCs w:val="30"/>
                  <w:highlight w:val="none"/>
                  <w:shd w:val="clear" w:color="auto" w:fill="FFFFFF"/>
                  <w:lang w:val="zh-CN"/>
                </w:rPr>
                <w:t>.1甲方权责：</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_Toc24707264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5</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5"/>
                <w:tabs>
                  <w:tab w:val="right" w:leader="dot" w:pos="8290"/>
                </w:tabs>
                <w:ind w:left="96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"_Toc24707265" </w:instrText>
              </w:r>
              <w:r>
                <w:rPr>
                  <w:color w:val="auto"/>
                  <w:highlight w:val="none"/>
                </w:rPr>
                <w:fldChar w:fldCharType="separate"/>
              </w:r>
              <w:r>
                <w:rPr>
                  <w:rStyle w:val="11"/>
                  <w:rFonts w:hint="eastAsia" w:ascii="仿宋_GB2312" w:hAnsi="仿宋" w:eastAsia="仿宋_GB2312"/>
                  <w:color w:val="auto"/>
                  <w:sz w:val="30"/>
                  <w:szCs w:val="30"/>
                  <w:highlight w:val="none"/>
                  <w:shd w:val="clear" w:color="auto" w:fill="FFFFFF"/>
                  <w:lang w:val="zh-CN"/>
                </w:rPr>
                <w:t>9.2乙方权责：</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_Toc24707265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6</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9"/>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"_Toc24707266" </w:instrText>
              </w:r>
              <w:r>
                <w:rPr>
                  <w:color w:val="auto"/>
                  <w:highlight w:val="none"/>
                </w:rPr>
                <w:fldChar w:fldCharType="separate"/>
              </w:r>
              <w:r>
                <w:rPr>
                  <w:rStyle w:val="11"/>
                  <w:rFonts w:hint="eastAsia" w:ascii="仿宋_GB2312" w:eastAsia="仿宋_GB2312"/>
                  <w:color w:val="auto"/>
                  <w:sz w:val="30"/>
                  <w:szCs w:val="30"/>
                  <w:highlight w:val="none"/>
                </w:rPr>
                <w:t>第十条  成果验收标准和方法</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_Toc24707266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6</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9"/>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"_Toc24707267" </w:instrText>
              </w:r>
              <w:r>
                <w:rPr>
                  <w:color w:val="auto"/>
                  <w:highlight w:val="none"/>
                </w:rPr>
                <w:fldChar w:fldCharType="separate"/>
              </w:r>
              <w:r>
                <w:rPr>
                  <w:rStyle w:val="11"/>
                  <w:rFonts w:hint="eastAsia" w:ascii="仿宋_GB2312" w:eastAsia="仿宋_GB2312"/>
                  <w:color w:val="auto"/>
                  <w:sz w:val="30"/>
                  <w:szCs w:val="30"/>
                  <w:highlight w:val="none"/>
                </w:rPr>
                <w:t>第十一条  知识产权</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_Toc24707267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6</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9"/>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"_Toc24707268" </w:instrText>
              </w:r>
              <w:r>
                <w:rPr>
                  <w:color w:val="auto"/>
                  <w:highlight w:val="none"/>
                </w:rPr>
                <w:fldChar w:fldCharType="separate"/>
              </w:r>
              <w:r>
                <w:rPr>
                  <w:rStyle w:val="11"/>
                  <w:rFonts w:hint="eastAsia" w:ascii="仿宋_GB2312" w:eastAsia="仿宋_GB2312"/>
                  <w:color w:val="auto"/>
                  <w:sz w:val="30"/>
                  <w:szCs w:val="30"/>
                  <w:highlight w:val="none"/>
                </w:rPr>
                <w:t>第十二条  违约责任</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_Toc24707268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7</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9"/>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"_Toc24707269" </w:instrText>
              </w:r>
              <w:r>
                <w:rPr>
                  <w:color w:val="auto"/>
                  <w:highlight w:val="none"/>
                </w:rPr>
                <w:fldChar w:fldCharType="separate"/>
              </w:r>
              <w:r>
                <w:rPr>
                  <w:rStyle w:val="11"/>
                  <w:rFonts w:hint="eastAsia" w:ascii="仿宋_GB2312" w:eastAsia="仿宋_GB2312"/>
                  <w:color w:val="auto"/>
                  <w:sz w:val="30"/>
                  <w:szCs w:val="30"/>
                  <w:highlight w:val="none"/>
                </w:rPr>
                <w:t>第十三条  争议解决方式</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_Toc24707269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7</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9"/>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"_Toc24707270" </w:instrText>
              </w:r>
              <w:r>
                <w:rPr>
                  <w:color w:val="auto"/>
                  <w:highlight w:val="none"/>
                </w:rPr>
                <w:fldChar w:fldCharType="separate"/>
              </w:r>
              <w:r>
                <w:rPr>
                  <w:rStyle w:val="11"/>
                  <w:rFonts w:hint="eastAsia" w:ascii="仿宋_GB2312" w:eastAsia="仿宋_GB2312"/>
                  <w:color w:val="auto"/>
                  <w:sz w:val="30"/>
                  <w:szCs w:val="30"/>
                  <w:highlight w:val="none"/>
                </w:rPr>
                <w:t>第十四条  通知与送达</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_Toc24707270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8</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9"/>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"_Toc24707271" </w:instrText>
              </w:r>
              <w:r>
                <w:rPr>
                  <w:color w:val="auto"/>
                  <w:highlight w:val="none"/>
                </w:rPr>
                <w:fldChar w:fldCharType="separate"/>
              </w:r>
              <w:r>
                <w:rPr>
                  <w:rStyle w:val="11"/>
                  <w:rFonts w:hint="eastAsia" w:ascii="仿宋_GB2312" w:eastAsia="仿宋_GB2312"/>
                  <w:color w:val="auto"/>
                  <w:sz w:val="30"/>
                  <w:szCs w:val="30"/>
                  <w:highlight w:val="none"/>
                </w:rPr>
                <w:t>第十五条 不可抗力</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_Toc24707271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9</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9"/>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"_Toc24707272" </w:instrText>
              </w:r>
              <w:r>
                <w:rPr>
                  <w:color w:val="auto"/>
                  <w:highlight w:val="none"/>
                </w:rPr>
                <w:fldChar w:fldCharType="separate"/>
              </w:r>
              <w:r>
                <w:rPr>
                  <w:rStyle w:val="11"/>
                  <w:rFonts w:hint="eastAsia" w:ascii="仿宋_GB2312" w:eastAsia="仿宋_GB2312"/>
                  <w:color w:val="auto"/>
                  <w:sz w:val="30"/>
                  <w:szCs w:val="30"/>
                  <w:highlight w:val="none"/>
                </w:rPr>
                <w:t>第十六条  补充协议</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_Toc24707272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9</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9"/>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"_Toc24707273" </w:instrText>
              </w:r>
              <w:r>
                <w:rPr>
                  <w:color w:val="auto"/>
                  <w:highlight w:val="none"/>
                </w:rPr>
                <w:fldChar w:fldCharType="separate"/>
              </w:r>
              <w:r>
                <w:rPr>
                  <w:rStyle w:val="11"/>
                  <w:rFonts w:hint="eastAsia" w:ascii="仿宋_GB2312" w:eastAsia="仿宋_GB2312"/>
                  <w:color w:val="auto"/>
                  <w:sz w:val="30"/>
                  <w:szCs w:val="30"/>
                  <w:highlight w:val="none"/>
                </w:rPr>
                <w:t>第十七条  保密条款</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_Toc24707273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10</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9"/>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"_Toc24707274" </w:instrText>
              </w:r>
              <w:r>
                <w:rPr>
                  <w:color w:val="auto"/>
                  <w:highlight w:val="none"/>
                </w:rPr>
                <w:fldChar w:fldCharType="separate"/>
              </w:r>
              <w:r>
                <w:rPr>
                  <w:rStyle w:val="11"/>
                  <w:rFonts w:hint="eastAsia" w:ascii="仿宋_GB2312" w:eastAsia="仿宋_GB2312"/>
                  <w:color w:val="auto"/>
                  <w:sz w:val="30"/>
                  <w:szCs w:val="30"/>
                  <w:highlight w:val="none"/>
                </w:rPr>
                <w:t>第十八条  其他</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_Toc24707274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10</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spacing w:line="520" w:lineRule="exact"/>
                <w:jc w:val="center"/>
                <w:rPr>
                  <w:rFonts w:ascii="宋体" w:hAnsi="宋体" w:eastAsia="宋体" w:cs="Times New Roman (正文 CS 字体)"/>
                  <w:b/>
                  <w:bCs/>
                  <w:color w:val="auto"/>
                  <w:kern w:val="2"/>
                  <w:sz w:val="24"/>
                  <w:szCs w:val="24"/>
                  <w:highlight w:val="none"/>
                  <w:lang w:val="zh-CN"/>
                </w:rPr>
              </w:pPr>
              <w:r>
                <w:rPr>
                  <w:rFonts w:hint="eastAsia" w:ascii="仿宋_GB2312" w:eastAsia="仿宋_GB2312"/>
                  <w:b/>
                  <w:bCs/>
                  <w:color w:val="auto"/>
                  <w:sz w:val="30"/>
                  <w:szCs w:val="30"/>
                  <w:highlight w:val="none"/>
                  <w:lang w:val="zh-CN"/>
                </w:rPr>
                <w:fldChar w:fldCharType="end"/>
              </w:r>
            </w:p>
          </w:sdtContent>
        </w:sdt>
        <w:p>
          <w:pPr>
            <w:pStyle w:val="14"/>
            <w:spacing w:before="0" w:beforeAutospacing="0" w:after="0" w:afterAutospacing="0"/>
            <w:ind w:firstLine="420" w:firstLineChars="200"/>
            <w:rPr>
              <w:color w:val="auto"/>
              <w:highlight w:val="none"/>
            </w:rPr>
          </w:pPr>
        </w:p>
      </w:sdtContent>
    </w:sdt>
    <w:p>
      <w:pPr>
        <w:ind w:firstLine="602" w:firstLineChars="200"/>
        <w:rPr>
          <w:rFonts w:hint="eastAsia" w:ascii="仿宋_GB2312" w:hAnsi="仿宋" w:eastAsia="仿宋_GB2312" w:cs="宋体"/>
          <w:b/>
          <w:bCs/>
          <w:color w:val="auto"/>
          <w:kern w:val="2"/>
          <w:sz w:val="30"/>
          <w:szCs w:val="30"/>
          <w:highlight w:val="none"/>
          <w:lang w:val="en-US" w:eastAsia="zh-CN" w:bidi="ar-SA"/>
        </w:rPr>
      </w:pPr>
      <w:r>
        <w:rPr>
          <w:rFonts w:hint="eastAsia" w:ascii="仿宋_GB2312" w:hAnsi="仿宋" w:eastAsia="仿宋_GB2312" w:cs="宋体"/>
          <w:b/>
          <w:bCs/>
          <w:color w:val="auto"/>
          <w:kern w:val="2"/>
          <w:sz w:val="30"/>
          <w:szCs w:val="30"/>
          <w:highlight w:val="none"/>
          <w:lang w:val="en-US" w:eastAsia="zh-CN" w:bidi="ar-SA"/>
        </w:rPr>
        <w:t>甲方：重庆机场集团有限公司</w:t>
      </w:r>
    </w:p>
    <w:p>
      <w:pPr>
        <w:pStyle w:val="14"/>
        <w:spacing w:before="0" w:beforeAutospacing="0" w:after="0" w:afterAutospacing="0"/>
        <w:ind w:firstLine="602"/>
        <w:rPr>
          <w:rFonts w:hint="eastAsia" w:cs="宋体"/>
          <w:b/>
          <w:bCs/>
          <w:color w:val="auto"/>
          <w:highlight w:val="none"/>
        </w:rPr>
      </w:pPr>
      <w:r>
        <w:rPr>
          <w:rFonts w:hint="eastAsia" w:cs="宋体"/>
          <w:b/>
          <w:bCs/>
          <w:color w:val="auto"/>
          <w:highlight w:val="none"/>
        </w:rPr>
        <w:t>统一社会信用代码：91500000756209971P</w:t>
      </w:r>
    </w:p>
    <w:p>
      <w:pPr>
        <w:pStyle w:val="14"/>
        <w:spacing w:before="0" w:beforeAutospacing="0" w:after="0" w:afterAutospacing="0"/>
        <w:ind w:firstLine="602"/>
        <w:rPr>
          <w:rFonts w:hint="eastAsia" w:cs="宋体"/>
          <w:b/>
          <w:bCs/>
          <w:color w:val="auto"/>
          <w:highlight w:val="none"/>
        </w:rPr>
      </w:pPr>
      <w:r>
        <w:rPr>
          <w:rFonts w:hint="eastAsia" w:cs="宋体"/>
          <w:b/>
          <w:bCs/>
          <w:color w:val="auto"/>
          <w:highlight w:val="none"/>
        </w:rPr>
        <w:t>通讯地址：重庆市渝北区两路镇江北国际机场内</w:t>
      </w:r>
    </w:p>
    <w:p>
      <w:pPr>
        <w:pStyle w:val="14"/>
        <w:spacing w:before="0" w:beforeAutospacing="0" w:after="0" w:afterAutospacing="0"/>
        <w:ind w:firstLine="602"/>
        <w:rPr>
          <w:rFonts w:hint="eastAsia" w:cs="宋体"/>
          <w:b/>
          <w:bCs/>
          <w:color w:val="auto"/>
          <w:highlight w:val="none"/>
        </w:rPr>
      </w:pPr>
      <w:r>
        <w:rPr>
          <w:rFonts w:hint="eastAsia" w:cs="宋体"/>
          <w:b/>
          <w:bCs/>
          <w:color w:val="auto"/>
          <w:highlight w:val="none"/>
        </w:rPr>
        <w:t xml:space="preserve">法定代表人或委托代理人：谭平川  </w:t>
      </w:r>
    </w:p>
    <w:p>
      <w:pPr>
        <w:pStyle w:val="14"/>
        <w:spacing w:before="0" w:beforeAutospacing="0" w:after="0" w:afterAutospacing="0"/>
        <w:ind w:firstLine="602"/>
        <w:rPr>
          <w:rFonts w:hint="eastAsia" w:cs="宋体"/>
          <w:b/>
          <w:bCs/>
          <w:color w:val="auto"/>
          <w:highlight w:val="none"/>
        </w:rPr>
      </w:pPr>
      <w:r>
        <w:rPr>
          <w:rFonts w:hint="eastAsia" w:cs="宋体"/>
          <w:b/>
          <w:bCs/>
          <w:color w:val="auto"/>
          <w:highlight w:val="none"/>
        </w:rPr>
        <w:t>联系电话：67151249</w:t>
      </w:r>
    </w:p>
    <w:p>
      <w:pPr>
        <w:pStyle w:val="14"/>
        <w:spacing w:before="0" w:beforeAutospacing="0" w:after="0" w:afterAutospacing="0"/>
        <w:ind w:firstLine="602"/>
        <w:rPr>
          <w:rFonts w:hint="eastAsia" w:cs="宋体"/>
          <w:b/>
          <w:bCs/>
          <w:color w:val="auto"/>
          <w:highlight w:val="none"/>
        </w:rPr>
      </w:pPr>
      <w:r>
        <w:rPr>
          <w:rFonts w:hint="eastAsia" w:cs="宋体"/>
          <w:b/>
          <w:bCs/>
          <w:color w:val="auto"/>
          <w:highlight w:val="none"/>
        </w:rPr>
        <w:t>邮箱地址：410396296@qq.com</w:t>
      </w:r>
    </w:p>
    <w:p>
      <w:pPr>
        <w:pStyle w:val="14"/>
        <w:spacing w:before="0" w:beforeAutospacing="0" w:after="0" w:afterAutospacing="0"/>
        <w:ind w:firstLine="602"/>
        <w:rPr>
          <w:rFonts w:hint="eastAsia" w:cs="宋体"/>
          <w:b/>
          <w:bCs/>
          <w:color w:val="auto"/>
          <w:highlight w:val="none"/>
        </w:rPr>
      </w:pPr>
      <w:r>
        <w:rPr>
          <w:rFonts w:hint="eastAsia" w:cs="宋体"/>
          <w:b/>
          <w:bCs/>
          <w:color w:val="auto"/>
          <w:highlight w:val="none"/>
        </w:rPr>
        <w:t>开户银行： 建行重庆渝北机场支行</w:t>
      </w:r>
    </w:p>
    <w:p>
      <w:pPr>
        <w:pStyle w:val="14"/>
        <w:spacing w:before="0" w:beforeAutospacing="0" w:after="0" w:afterAutospacing="0"/>
        <w:ind w:firstLine="602"/>
        <w:rPr>
          <w:rFonts w:hint="eastAsia" w:cs="宋体"/>
          <w:b/>
          <w:bCs/>
          <w:color w:val="auto"/>
          <w:highlight w:val="none"/>
        </w:rPr>
      </w:pPr>
      <w:r>
        <w:rPr>
          <w:rFonts w:hint="eastAsia" w:cs="宋体"/>
          <w:b/>
          <w:bCs/>
          <w:color w:val="auto"/>
          <w:highlight w:val="none"/>
        </w:rPr>
        <w:t>开户名称：重庆机场集团有限公司</w:t>
      </w:r>
    </w:p>
    <w:p>
      <w:pPr>
        <w:pStyle w:val="14"/>
        <w:spacing w:before="0" w:beforeAutospacing="0" w:after="0" w:afterAutospacing="0"/>
        <w:ind w:firstLine="602"/>
        <w:rPr>
          <w:rFonts w:hint="eastAsia" w:cs="宋体"/>
          <w:b/>
          <w:bCs/>
          <w:color w:val="auto"/>
          <w:highlight w:val="none"/>
        </w:rPr>
      </w:pPr>
      <w:r>
        <w:rPr>
          <w:rFonts w:hint="eastAsia" w:cs="宋体"/>
          <w:b/>
          <w:bCs/>
          <w:color w:val="auto"/>
          <w:highlight w:val="none"/>
        </w:rPr>
        <w:t>账号：50001083800050000447</w:t>
      </w:r>
    </w:p>
    <w:p>
      <w:pPr>
        <w:pStyle w:val="14"/>
        <w:spacing w:before="0" w:beforeAutospacing="0" w:after="0" w:afterAutospacing="0"/>
        <w:ind w:firstLine="602"/>
        <w:rPr>
          <w:rFonts w:hint="eastAsia" w:cs="宋体"/>
          <w:b/>
          <w:bCs/>
          <w:color w:val="auto"/>
          <w:highlight w:val="none"/>
        </w:rPr>
      </w:pPr>
    </w:p>
    <w:p>
      <w:pPr>
        <w:pStyle w:val="14"/>
        <w:spacing w:before="0" w:beforeAutospacing="0" w:after="0" w:afterAutospacing="0"/>
        <w:ind w:firstLine="602"/>
        <w:rPr>
          <w:rFonts w:hint="eastAsia" w:cs="宋体"/>
          <w:b/>
          <w:bCs/>
          <w:color w:val="auto"/>
          <w:highlight w:val="none"/>
        </w:rPr>
      </w:pPr>
      <w:r>
        <w:rPr>
          <w:rFonts w:hint="eastAsia" w:cs="宋体"/>
          <w:b/>
          <w:bCs/>
          <w:color w:val="auto"/>
          <w:highlight w:val="none"/>
        </w:rPr>
        <w:t>乙方：</w:t>
      </w:r>
    </w:p>
    <w:p>
      <w:pPr>
        <w:pStyle w:val="14"/>
        <w:ind w:firstLine="602"/>
        <w:rPr>
          <w:b/>
          <w:bCs/>
          <w:color w:val="auto"/>
          <w:highlight w:val="none"/>
        </w:rPr>
      </w:pPr>
      <w:r>
        <w:rPr>
          <w:rFonts w:hint="eastAsia"/>
          <w:b/>
          <w:bCs/>
          <w:color w:val="auto"/>
          <w:highlight w:val="none"/>
        </w:rPr>
        <w:t>统一社会信用代码：</w:t>
      </w:r>
    </w:p>
    <w:p>
      <w:pPr>
        <w:pStyle w:val="14"/>
        <w:ind w:firstLine="602"/>
        <w:rPr>
          <w:b/>
          <w:bCs/>
          <w:color w:val="auto"/>
          <w:highlight w:val="none"/>
        </w:rPr>
      </w:pPr>
      <w:r>
        <w:rPr>
          <w:b/>
          <w:bCs/>
          <w:color w:val="auto"/>
          <w:highlight w:val="none"/>
        </w:rPr>
        <w:t>通讯地址：</w:t>
      </w:r>
    </w:p>
    <w:p>
      <w:pPr>
        <w:pStyle w:val="14"/>
        <w:ind w:firstLine="602"/>
        <w:rPr>
          <w:b/>
          <w:bCs/>
          <w:color w:val="auto"/>
          <w:highlight w:val="none"/>
        </w:rPr>
      </w:pPr>
      <w:r>
        <w:rPr>
          <w:b/>
          <w:bCs/>
          <w:color w:val="auto"/>
          <w:highlight w:val="none"/>
        </w:rPr>
        <w:t xml:space="preserve">法定代表人或委托代理人： </w:t>
      </w:r>
    </w:p>
    <w:p>
      <w:pPr>
        <w:pStyle w:val="14"/>
        <w:ind w:firstLine="602"/>
        <w:rPr>
          <w:b/>
          <w:bCs/>
          <w:color w:val="auto"/>
          <w:highlight w:val="none"/>
        </w:rPr>
      </w:pPr>
      <w:r>
        <w:rPr>
          <w:b/>
          <w:bCs/>
          <w:color w:val="auto"/>
          <w:highlight w:val="none"/>
        </w:rPr>
        <w:t>邮政编码：</w:t>
      </w:r>
    </w:p>
    <w:p>
      <w:pPr>
        <w:pStyle w:val="14"/>
        <w:ind w:firstLine="602"/>
        <w:rPr>
          <w:b/>
          <w:bCs/>
          <w:color w:val="auto"/>
          <w:highlight w:val="none"/>
        </w:rPr>
      </w:pPr>
      <w:r>
        <w:rPr>
          <w:b/>
          <w:bCs/>
          <w:color w:val="auto"/>
          <w:highlight w:val="none"/>
        </w:rPr>
        <w:t>联系电话：</w:t>
      </w:r>
    </w:p>
    <w:p>
      <w:pPr>
        <w:pStyle w:val="14"/>
        <w:ind w:firstLine="602" w:firstLineChars="200"/>
        <w:rPr>
          <w:rFonts w:hint="eastAsia" w:ascii="宋体" w:hAnsi="宋体" w:eastAsia="仿宋_GB2312"/>
          <w:bCs/>
          <w:color w:val="auto"/>
          <w:sz w:val="28"/>
          <w:szCs w:val="28"/>
          <w:highlight w:val="none"/>
          <w:lang w:eastAsia="zh-CN"/>
        </w:rPr>
      </w:pPr>
      <w:r>
        <w:rPr>
          <w:b/>
          <w:bCs/>
          <w:color w:val="auto"/>
          <w:highlight w:val="none"/>
        </w:rPr>
        <w:t>邮箱地址</w:t>
      </w:r>
      <w:r>
        <w:rPr>
          <w:rFonts w:hint="eastAsia"/>
          <w:b/>
          <w:bCs/>
          <w:color w:val="auto"/>
          <w:highlight w:val="none"/>
          <w:lang w:eastAsia="zh-CN"/>
        </w:rPr>
        <w:t>：</w:t>
      </w:r>
    </w:p>
    <w:p>
      <w:pPr>
        <w:rPr>
          <w:rStyle w:val="17"/>
          <w:rFonts w:hint="eastAsia"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br w:type="page"/>
      </w:r>
    </w:p>
    <w:p>
      <w:pPr>
        <w:pStyle w:val="14"/>
        <w:ind w:firstLine="600"/>
        <w:rPr>
          <w:rStyle w:val="17"/>
          <w:rFonts w:ascii="仿宋_GB2312" w:hAnsi="仿宋" w:eastAsia="仿宋_GB2312" w:cs="宋体"/>
          <w:color w:val="auto"/>
          <w:highlight w:val="none"/>
          <w:u w:val="none"/>
          <w:shd w:val="clear" w:color="auto" w:fill="auto"/>
        </w:rPr>
      </w:pPr>
      <w:r>
        <w:rPr>
          <w:rStyle w:val="17"/>
          <w:rFonts w:hint="eastAsia" w:ascii="仿宋_GB2312" w:hAnsi="仿宋" w:eastAsia="仿宋_GB2312" w:cs="宋体"/>
          <w:color w:val="auto"/>
          <w:highlight w:val="none"/>
          <w:u w:val="none"/>
          <w:shd w:val="clear" w:color="auto" w:fill="auto"/>
        </w:rPr>
        <w:t>依照《中华人民共和国</w:t>
      </w:r>
      <w:r>
        <w:rPr>
          <w:rStyle w:val="17"/>
          <w:rFonts w:hint="eastAsia" w:ascii="仿宋_GB2312" w:hAnsi="仿宋" w:eastAsia="仿宋_GB2312" w:cs="宋体"/>
          <w:color w:val="auto"/>
          <w:highlight w:val="none"/>
          <w:u w:val="none"/>
          <w:shd w:val="clear" w:color="auto" w:fill="auto"/>
          <w:lang w:val="en-US" w:eastAsia="zh-CN"/>
        </w:rPr>
        <w:t>民法典</w:t>
      </w:r>
      <w:r>
        <w:rPr>
          <w:rStyle w:val="17"/>
          <w:rFonts w:hint="eastAsia" w:ascii="仿宋_GB2312" w:hAnsi="仿宋" w:eastAsia="仿宋_GB2312" w:cs="宋体"/>
          <w:color w:val="auto"/>
          <w:highlight w:val="none"/>
          <w:u w:val="none"/>
          <w:shd w:val="clear" w:color="auto" w:fill="auto"/>
        </w:rPr>
        <w:t>》等有关法律、法规，就乙方承揽甲方</w:t>
      </w:r>
      <w:r>
        <w:rPr>
          <w:rStyle w:val="17"/>
          <w:rFonts w:hint="eastAsia" w:ascii="Times New Roman" w:hAnsi="Times New Roman" w:eastAsia="仿宋_GB2312" w:cs="Times New Roman"/>
          <w:color w:val="auto"/>
          <w:highlight w:val="none"/>
          <w:u w:val="none"/>
          <w:shd w:val="clear" w:color="auto" w:fill="auto"/>
        </w:rPr>
        <w:t>东区热水锅炉维护保养项目</w:t>
      </w:r>
      <w:r>
        <w:rPr>
          <w:rStyle w:val="17"/>
          <w:rFonts w:hint="eastAsia" w:ascii="仿宋_GB2312" w:hAnsi="仿宋" w:eastAsia="仿宋_GB2312" w:cs="宋体"/>
          <w:color w:val="auto"/>
          <w:highlight w:val="none"/>
          <w:u w:val="none"/>
          <w:shd w:val="clear" w:color="auto" w:fill="auto"/>
        </w:rPr>
        <w:t>事宜（以下称项目），双方经充分平等协商，达成本协议。</w:t>
      </w:r>
    </w:p>
    <w:p>
      <w:pPr>
        <w:pStyle w:val="4"/>
        <w:ind w:firstLine="640"/>
        <w:rPr>
          <w:rStyle w:val="17"/>
          <w:rFonts w:ascii="仿宋" w:hAnsi="仿宋" w:eastAsia="黑体" w:cs="Times New Roman"/>
          <w:color w:val="auto"/>
          <w:sz w:val="32"/>
          <w:szCs w:val="24"/>
          <w:highlight w:val="none"/>
          <w:u w:val="none"/>
          <w:shd w:val="clear" w:color="auto" w:fill="auto"/>
        </w:rPr>
      </w:pPr>
      <w:bookmarkStart w:id="24" w:name="_Toc24707255"/>
      <w:r>
        <w:rPr>
          <w:rStyle w:val="17"/>
          <w:rFonts w:hint="eastAsia" w:ascii="仿宋" w:hAnsi="仿宋" w:eastAsia="黑体" w:cs="Times New Roman"/>
          <w:color w:val="auto"/>
          <w:sz w:val="32"/>
          <w:szCs w:val="24"/>
          <w:highlight w:val="none"/>
          <w:u w:val="none"/>
          <w:shd w:val="clear" w:color="auto" w:fill="auto"/>
        </w:rPr>
        <w:t>第一条 项目名称</w:t>
      </w:r>
      <w:bookmarkEnd w:id="24"/>
      <w:bookmarkStart w:id="25" w:name="_Hlk9437057"/>
    </w:p>
    <w:p>
      <w:pPr>
        <w:pStyle w:val="14"/>
        <w:ind w:firstLine="480"/>
        <w:rPr>
          <w:color w:val="auto"/>
          <w:highlight w:val="none"/>
          <w:u w:val="none"/>
        </w:rPr>
      </w:pPr>
      <w:r>
        <w:rPr>
          <w:rStyle w:val="17"/>
          <w:rFonts w:ascii="仿宋" w:eastAsia="仿宋"/>
          <w:color w:val="auto"/>
          <w:sz w:val="24"/>
          <w:szCs w:val="24"/>
          <w:highlight w:val="none"/>
          <w:u w:val="none"/>
          <w:lang w:val="zh-CN"/>
        </w:rPr>
        <w:t xml:space="preserve"> </w:t>
      </w:r>
      <w:r>
        <w:rPr>
          <w:rStyle w:val="17"/>
          <w:rFonts w:hint="default" w:ascii="仿宋_GB2312" w:hAnsi="仿宋" w:eastAsia="仿宋_GB2312" w:cs="宋体"/>
          <w:color w:val="auto"/>
          <w:highlight w:val="none"/>
          <w:u w:val="none"/>
          <w:shd w:val="clear" w:color="auto" w:fill="auto"/>
        </w:rPr>
        <w:t>东区热水锅炉维护保养项目</w:t>
      </w:r>
      <w:r>
        <w:rPr>
          <w:rStyle w:val="17"/>
          <w:rFonts w:hint="eastAsia" w:ascii="仿宋_GB2312" w:hAnsi="仿宋" w:eastAsia="仿宋_GB2312" w:cs="宋体"/>
          <w:color w:val="auto"/>
          <w:highlight w:val="none"/>
          <w:u w:val="none"/>
          <w:shd w:val="clear" w:color="auto" w:fill="auto"/>
        </w:rPr>
        <w:t>。</w:t>
      </w:r>
    </w:p>
    <w:bookmarkEnd w:id="25"/>
    <w:p>
      <w:pPr>
        <w:pStyle w:val="4"/>
        <w:ind w:firstLine="640"/>
        <w:rPr>
          <w:rStyle w:val="17"/>
          <w:rFonts w:ascii="仿宋" w:hAnsi="仿宋" w:eastAsia="黑体" w:cs="Times New Roman"/>
          <w:color w:val="auto"/>
          <w:sz w:val="32"/>
          <w:szCs w:val="24"/>
          <w:highlight w:val="none"/>
          <w:u w:val="none"/>
          <w:shd w:val="clear" w:color="auto" w:fill="auto"/>
        </w:rPr>
      </w:pPr>
      <w:bookmarkStart w:id="26" w:name="_Toc24707256"/>
      <w:r>
        <w:rPr>
          <w:rStyle w:val="17"/>
          <w:rFonts w:hint="eastAsia" w:ascii="仿宋" w:hAnsi="仿宋" w:eastAsia="黑体" w:cs="Times New Roman"/>
          <w:color w:val="auto"/>
          <w:sz w:val="32"/>
          <w:szCs w:val="24"/>
          <w:highlight w:val="none"/>
          <w:u w:val="none"/>
          <w:shd w:val="clear" w:color="auto" w:fill="auto"/>
        </w:rPr>
        <w:t>第二条 项目地点</w:t>
      </w:r>
      <w:bookmarkEnd w:id="26"/>
    </w:p>
    <w:p>
      <w:pPr>
        <w:pStyle w:val="14"/>
        <w:ind w:firstLine="600"/>
        <w:rPr>
          <w:rStyle w:val="17"/>
          <w:rFonts w:ascii="仿宋_GB2312" w:hAnsi="仿宋" w:eastAsia="仿宋_GB2312" w:cs="宋体"/>
          <w:color w:val="auto"/>
          <w:highlight w:val="none"/>
          <w:u w:val="none"/>
          <w:shd w:val="clear" w:color="auto" w:fill="auto"/>
        </w:rPr>
      </w:pPr>
      <w:r>
        <w:rPr>
          <w:rStyle w:val="17"/>
          <w:rFonts w:hint="eastAsia" w:ascii="仿宋_GB2312" w:hAnsi="仿宋" w:eastAsia="仿宋_GB2312" w:cs="宋体"/>
          <w:color w:val="auto"/>
          <w:highlight w:val="none"/>
          <w:u w:val="none"/>
          <w:shd w:val="clear" w:color="auto" w:fill="auto"/>
          <w:lang w:val="en-US" w:eastAsia="zh-CN"/>
        </w:rPr>
        <w:t>重庆市渝北区两路镇机场东路30号（动力能源保障部）</w:t>
      </w:r>
      <w:r>
        <w:rPr>
          <w:rStyle w:val="17"/>
          <w:rFonts w:hint="eastAsia" w:ascii="仿宋_GB2312" w:hAnsi="仿宋" w:eastAsia="仿宋_GB2312" w:cs="宋体"/>
          <w:color w:val="auto"/>
          <w:highlight w:val="none"/>
          <w:u w:val="none"/>
          <w:shd w:val="clear" w:color="auto" w:fill="auto"/>
        </w:rPr>
        <w:t>。</w:t>
      </w:r>
    </w:p>
    <w:p>
      <w:pPr>
        <w:pStyle w:val="4"/>
        <w:ind w:firstLine="640"/>
        <w:rPr>
          <w:color w:val="auto"/>
          <w:highlight w:val="none"/>
          <w:u w:val="none"/>
        </w:rPr>
      </w:pPr>
      <w:bookmarkStart w:id="27" w:name="_Toc24707257"/>
      <w:r>
        <w:rPr>
          <w:rStyle w:val="17"/>
          <w:rFonts w:hint="eastAsia" w:ascii="仿宋" w:hAnsi="仿宋" w:eastAsia="黑体" w:cs="Times New Roman"/>
          <w:color w:val="auto"/>
          <w:sz w:val="32"/>
          <w:szCs w:val="24"/>
          <w:highlight w:val="none"/>
          <w:u w:val="none"/>
          <w:shd w:val="clear" w:color="auto" w:fill="auto"/>
        </w:rPr>
        <w:t>第三条</w:t>
      </w:r>
      <w:r>
        <w:rPr>
          <w:rStyle w:val="17"/>
          <w:rFonts w:ascii="仿宋" w:hAnsi="仿宋" w:eastAsia="黑体" w:cs="Times New Roman"/>
          <w:color w:val="auto"/>
          <w:sz w:val="32"/>
          <w:szCs w:val="24"/>
          <w:highlight w:val="none"/>
          <w:u w:val="none"/>
          <w:shd w:val="clear" w:color="auto" w:fill="auto"/>
        </w:rPr>
        <w:t xml:space="preserve"> </w:t>
      </w:r>
      <w:r>
        <w:rPr>
          <w:rStyle w:val="17"/>
          <w:rFonts w:hint="eastAsia" w:ascii="仿宋" w:hAnsi="仿宋" w:eastAsia="黑体" w:cs="Times New Roman"/>
          <w:color w:val="auto"/>
          <w:sz w:val="32"/>
          <w:szCs w:val="24"/>
          <w:highlight w:val="none"/>
          <w:u w:val="none"/>
          <w:shd w:val="clear" w:color="auto" w:fill="auto"/>
        </w:rPr>
        <w:t>项目内容和范围</w:t>
      </w:r>
      <w:bookmarkEnd w:id="27"/>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耐火泥维修</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按照锅炉使用的相关技术规范，进行</w:t>
      </w:r>
      <w:r>
        <w:rPr>
          <w:rFonts w:hint="eastAsia" w:ascii="仿宋" w:hAnsi="仿宋" w:eastAsia="仿宋"/>
          <w:color w:val="auto"/>
          <w:sz w:val="28"/>
          <w:szCs w:val="28"/>
          <w:highlight w:val="none"/>
          <w:lang w:val="en-US" w:eastAsia="zh-CN"/>
        </w:rPr>
        <w:t>9台</w:t>
      </w:r>
      <w:r>
        <w:rPr>
          <w:rFonts w:hint="eastAsia" w:ascii="仿宋" w:hAnsi="仿宋" w:eastAsia="仿宋"/>
          <w:color w:val="auto"/>
          <w:sz w:val="28"/>
          <w:szCs w:val="28"/>
          <w:highlight w:val="none"/>
        </w:rPr>
        <w:t>锅炉</w:t>
      </w:r>
      <w:r>
        <w:rPr>
          <w:rFonts w:hint="eastAsia" w:ascii="仿宋" w:hAnsi="仿宋" w:eastAsia="仿宋"/>
          <w:color w:val="auto"/>
          <w:sz w:val="28"/>
          <w:szCs w:val="28"/>
          <w:highlight w:val="none"/>
          <w:lang w:val="en-US" w:eastAsia="zh-CN"/>
        </w:rPr>
        <w:t>炉膛内</w:t>
      </w:r>
      <w:r>
        <w:rPr>
          <w:rFonts w:hint="eastAsia" w:ascii="仿宋" w:hAnsi="仿宋" w:eastAsia="仿宋"/>
          <w:color w:val="auto"/>
          <w:sz w:val="28"/>
          <w:szCs w:val="28"/>
          <w:highlight w:val="none"/>
        </w:rPr>
        <w:t>耐火泥检查，根据检查情况进行修补</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同时对东区航站楼能源站6台锅炉防爆门处的火孔砖与堵头进行</w:t>
      </w:r>
      <w:r>
        <w:rPr>
          <w:rFonts w:hint="eastAsia" w:ascii="仿宋" w:hAnsi="仿宋" w:eastAsia="仿宋"/>
          <w:color w:val="auto"/>
          <w:sz w:val="28"/>
          <w:szCs w:val="28"/>
          <w:highlight w:val="none"/>
        </w:rPr>
        <w:t>重做</w:t>
      </w:r>
      <w:r>
        <w:rPr>
          <w:rFonts w:hint="eastAsia" w:ascii="仿宋" w:hAnsi="仿宋" w:eastAsia="仿宋"/>
          <w:color w:val="auto"/>
          <w:sz w:val="28"/>
          <w:szCs w:val="28"/>
          <w:highlight w:val="none"/>
          <w:lang w:val="en-US" w:eastAsia="zh-CN"/>
        </w:rPr>
        <w:t>更换</w:t>
      </w:r>
      <w:r>
        <w:rPr>
          <w:rFonts w:hint="eastAsia" w:ascii="仿宋" w:hAnsi="仿宋" w:eastAsia="仿宋"/>
          <w:color w:val="auto"/>
          <w:sz w:val="28"/>
          <w:szCs w:val="28"/>
          <w:highlight w:val="none"/>
        </w:rPr>
        <w:t>。</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锅炉</w:t>
      </w:r>
      <w:r>
        <w:rPr>
          <w:rFonts w:hint="eastAsia" w:ascii="仿宋" w:hAnsi="仿宋" w:eastAsia="仿宋"/>
          <w:color w:val="auto"/>
          <w:sz w:val="28"/>
          <w:szCs w:val="28"/>
          <w:highlight w:val="none"/>
          <w:lang w:val="en-US" w:eastAsia="zh-CN"/>
        </w:rPr>
        <w:t>水室及炉膛</w:t>
      </w:r>
      <w:r>
        <w:rPr>
          <w:rFonts w:hint="eastAsia" w:ascii="仿宋" w:hAnsi="仿宋" w:eastAsia="仿宋"/>
          <w:color w:val="auto"/>
          <w:sz w:val="28"/>
          <w:szCs w:val="28"/>
          <w:highlight w:val="none"/>
        </w:rPr>
        <w:t>清洗</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1.2.1水室</w:t>
      </w:r>
      <w:r>
        <w:rPr>
          <w:rFonts w:hint="eastAsia" w:ascii="仿宋" w:hAnsi="仿宋" w:eastAsia="仿宋"/>
          <w:color w:val="auto"/>
          <w:sz w:val="28"/>
          <w:szCs w:val="28"/>
          <w:highlight w:val="none"/>
        </w:rPr>
        <w:t>清洗</w:t>
      </w:r>
    </w:p>
    <w:p>
      <w:pPr>
        <w:widowControl/>
        <w:numPr>
          <w:ilvl w:val="0"/>
          <w:numId w:val="0"/>
        </w:numPr>
        <w:spacing w:line="360" w:lineRule="auto"/>
        <w:ind w:firstLine="560" w:firstLineChars="200"/>
        <w:jc w:val="left"/>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（1）清洗单位应当具备与其承担的化学清洗业务相适应的清洗能力和成熟的清洗技术，配备专业清洗技术人员、设备、仪器仪表等。</w:t>
      </w:r>
    </w:p>
    <w:p>
      <w:pPr>
        <w:widowControl/>
        <w:numPr>
          <w:ilvl w:val="0"/>
          <w:numId w:val="0"/>
        </w:numPr>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（2）对锅炉水室进行化学清洗，清洗前需自行在特检院报备、告知</w:t>
      </w:r>
      <w:r>
        <w:rPr>
          <w:rFonts w:hint="eastAsia" w:ascii="仿宋" w:hAnsi="仿宋" w:eastAsia="仿宋"/>
          <w:color w:val="auto"/>
          <w:sz w:val="28"/>
          <w:szCs w:val="28"/>
          <w:highlight w:val="none"/>
        </w:rPr>
        <w:t>。</w:t>
      </w:r>
    </w:p>
    <w:p>
      <w:pPr>
        <w:pStyle w:val="2"/>
        <w:numPr>
          <w:ilvl w:val="0"/>
          <w:numId w:val="0"/>
        </w:numPr>
        <w:ind w:firstLine="560" w:firstLineChars="200"/>
        <w:jc w:val="both"/>
        <w:rPr>
          <w:rFonts w:hint="eastAsia" w:ascii="仿宋" w:hAnsi="仿宋"/>
          <w:color w:val="auto"/>
          <w:sz w:val="28"/>
          <w:szCs w:val="28"/>
          <w:highlight w:val="none"/>
          <w:lang w:val="en-US" w:eastAsia="zh-CN"/>
        </w:rPr>
      </w:pPr>
      <w:r>
        <w:rPr>
          <w:rFonts w:hint="eastAsia" w:ascii="仿宋" w:hAnsi="仿宋"/>
          <w:color w:val="auto"/>
          <w:sz w:val="28"/>
          <w:szCs w:val="28"/>
          <w:highlight w:val="none"/>
          <w:lang w:val="en-US" w:eastAsia="zh-CN"/>
        </w:rPr>
        <w:t>（3）锅炉清洗前应根据锅炉的实际情况,由专业清洗技术人员制定清洗方案，并经过相关负责人审核、批准，清洗时应严格执行清洗方案。清洗方案内容符合</w:t>
      </w:r>
      <w:r>
        <w:rPr>
          <w:rFonts w:hint="eastAsia" w:ascii="仿宋" w:hAnsi="仿宋"/>
          <w:color w:val="auto"/>
          <w:sz w:val="28"/>
          <w:szCs w:val="28"/>
          <w:highlight w:val="none"/>
        </w:rPr>
        <w:t>GB</w:t>
      </w:r>
      <w:r>
        <w:rPr>
          <w:rFonts w:hint="eastAsia" w:ascii="仿宋" w:hAnsi="仿宋"/>
          <w:color w:val="auto"/>
          <w:sz w:val="28"/>
          <w:szCs w:val="28"/>
          <w:highlight w:val="none"/>
          <w:lang w:eastAsia="zh-CN"/>
        </w:rPr>
        <w:t>/</w:t>
      </w:r>
      <w:r>
        <w:rPr>
          <w:rFonts w:hint="eastAsia" w:ascii="仿宋" w:hAnsi="仿宋"/>
          <w:color w:val="auto"/>
          <w:sz w:val="28"/>
          <w:szCs w:val="28"/>
          <w:highlight w:val="none"/>
        </w:rPr>
        <w:t>T34355-2017</w:t>
      </w:r>
      <w:r>
        <w:rPr>
          <w:rFonts w:hint="eastAsia" w:ascii="仿宋" w:hAnsi="仿宋"/>
          <w:color w:val="auto"/>
          <w:sz w:val="28"/>
          <w:szCs w:val="28"/>
          <w:highlight w:val="none"/>
          <w:lang w:val="en-US" w:eastAsia="zh-CN"/>
        </w:rPr>
        <w:t>标准。</w:t>
      </w:r>
    </w:p>
    <w:p>
      <w:pPr>
        <w:ind w:firstLine="0" w:firstLineChars="0"/>
        <w:rPr>
          <w:rFonts w:hint="default" w:ascii="Times New Roman" w:hAnsi="Times New Roman" w:eastAsia="宋体"/>
          <w:color w:val="auto"/>
          <w:sz w:val="21"/>
          <w:szCs w:val="24"/>
          <w:highlight w:val="none"/>
        </w:rPr>
      </w:pP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en-US" w:eastAsia="zh-CN"/>
        </w:rPr>
        <w:t>炉膛清洗</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清</w:t>
      </w:r>
      <w:r>
        <w:rPr>
          <w:rFonts w:hint="eastAsia" w:ascii="仿宋" w:hAnsi="仿宋" w:eastAsia="仿宋"/>
          <w:color w:val="auto"/>
          <w:sz w:val="28"/>
          <w:szCs w:val="28"/>
          <w:highlight w:val="none"/>
        </w:rPr>
        <w:t>洗烟管、炉膛，</w:t>
      </w:r>
      <w:r>
        <w:rPr>
          <w:rFonts w:hint="eastAsia" w:ascii="仿宋" w:hAnsi="仿宋" w:eastAsia="仿宋"/>
          <w:color w:val="auto"/>
          <w:sz w:val="28"/>
          <w:szCs w:val="28"/>
          <w:highlight w:val="none"/>
          <w:lang w:val="en-US" w:eastAsia="zh-CN"/>
        </w:rPr>
        <w:t>确保烟管、炉膛干净无烟垢、积碳等残余物</w:t>
      </w:r>
      <w:r>
        <w:rPr>
          <w:rFonts w:hint="eastAsia" w:ascii="仿宋" w:hAnsi="仿宋" w:eastAsia="仿宋"/>
          <w:color w:val="auto"/>
          <w:sz w:val="28"/>
          <w:szCs w:val="28"/>
          <w:highlight w:val="none"/>
        </w:rPr>
        <w:t>；</w:t>
      </w:r>
    </w:p>
    <w:p>
      <w:pPr>
        <w:widowControl/>
        <w:spacing w:line="360" w:lineRule="auto"/>
        <w:ind w:firstLine="560" w:firstLineChars="200"/>
        <w:jc w:val="left"/>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lang w:eastAsia="zh-CN"/>
        </w:rPr>
        <w:t>）检查炉膛、烟管有无异常变形，严重腐蚀等异常情况；</w:t>
      </w:r>
    </w:p>
    <w:p>
      <w:pPr>
        <w:widowControl/>
        <w:spacing w:line="360" w:lineRule="auto"/>
        <w:ind w:firstLine="560" w:firstLineChars="200"/>
        <w:jc w:val="left"/>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清洗结束更换锅炉烟箱密封组件，恢复保温层</w:t>
      </w:r>
      <w:r>
        <w:rPr>
          <w:rFonts w:hint="eastAsia" w:ascii="仿宋" w:hAnsi="仿宋" w:eastAsia="仿宋"/>
          <w:color w:val="auto"/>
          <w:sz w:val="28"/>
          <w:szCs w:val="28"/>
          <w:highlight w:val="none"/>
          <w:lang w:eastAsia="zh-CN"/>
        </w:rPr>
        <w:t>。</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2.3排水管、冷凝水管清洗</w:t>
      </w:r>
    </w:p>
    <w:p>
      <w:pPr>
        <w:widowControl/>
        <w:spacing w:line="360" w:lineRule="auto"/>
        <w:ind w:firstLine="560" w:firstLineChars="200"/>
        <w:jc w:val="left"/>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通过疏通清洗，确保排水管、冷凝水管畅通。</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en-US" w:eastAsia="zh-CN"/>
        </w:rPr>
        <w:t>4</w:t>
      </w:r>
      <w:r>
        <w:rPr>
          <w:rFonts w:hint="eastAsia" w:ascii="仿宋" w:hAnsi="仿宋" w:eastAsia="仿宋"/>
          <w:color w:val="auto"/>
          <w:sz w:val="28"/>
          <w:szCs w:val="28"/>
          <w:highlight w:val="none"/>
        </w:rPr>
        <w:t>更换前烟箱密封件</w:t>
      </w:r>
    </w:p>
    <w:p>
      <w:pPr>
        <w:widowControl/>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采用专用密封条密封烟箱，确保烟箱无漏风漏烟</w:t>
      </w:r>
      <w:r>
        <w:rPr>
          <w:rFonts w:hint="eastAsia" w:ascii="仿宋" w:hAnsi="仿宋" w:eastAsia="仿宋"/>
          <w:color w:val="auto"/>
          <w:sz w:val="28"/>
          <w:szCs w:val="28"/>
          <w:highlight w:val="none"/>
          <w:lang w:eastAsia="zh-CN"/>
        </w:rPr>
        <w:t>。</w:t>
      </w:r>
    </w:p>
    <w:p>
      <w:pPr>
        <w:widowControl/>
        <w:spacing w:line="360" w:lineRule="auto"/>
        <w:ind w:firstLine="560" w:firstLineChars="200"/>
        <w:jc w:val="left"/>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en-US" w:eastAsia="zh-CN"/>
        </w:rPr>
        <w:t>烟囱修复</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3.1</w:t>
      </w:r>
      <w:r>
        <w:rPr>
          <w:rFonts w:hint="eastAsia" w:ascii="仿宋" w:hAnsi="仿宋" w:eastAsia="仿宋"/>
          <w:color w:val="auto"/>
          <w:sz w:val="28"/>
          <w:szCs w:val="28"/>
          <w:highlight w:val="none"/>
          <w:lang w:val="en-US" w:eastAsia="zh-CN"/>
        </w:rPr>
        <w:t>拆卸9台锅炉排烟横向烟囱外层不锈钢皮和保温材料</w:t>
      </w:r>
      <w:r>
        <w:rPr>
          <w:rFonts w:hint="eastAsia" w:ascii="仿宋" w:hAnsi="仿宋" w:eastAsia="仿宋"/>
          <w:color w:val="auto"/>
          <w:sz w:val="28"/>
          <w:szCs w:val="28"/>
          <w:highlight w:val="none"/>
        </w:rPr>
        <w:t>；</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3.2</w:t>
      </w:r>
      <w:r>
        <w:rPr>
          <w:rFonts w:hint="eastAsia" w:ascii="仿宋" w:hAnsi="仿宋" w:eastAsia="仿宋"/>
          <w:color w:val="auto"/>
          <w:sz w:val="28"/>
          <w:szCs w:val="28"/>
          <w:highlight w:val="none"/>
          <w:lang w:val="en-US" w:eastAsia="zh-CN"/>
        </w:rPr>
        <w:t>用氩弧焊对内外层不锈钢装饰拼接处进行重新焊接</w:t>
      </w:r>
      <w:r>
        <w:rPr>
          <w:rFonts w:hint="eastAsia" w:ascii="仿宋" w:hAnsi="仿宋" w:eastAsia="仿宋"/>
          <w:color w:val="auto"/>
          <w:sz w:val="28"/>
          <w:szCs w:val="28"/>
          <w:highlight w:val="none"/>
        </w:rPr>
        <w:t>；</w:t>
      </w:r>
    </w:p>
    <w:p>
      <w:pPr>
        <w:widowControl/>
        <w:spacing w:line="360" w:lineRule="auto"/>
        <w:ind w:firstLine="560" w:firstLineChars="200"/>
        <w:jc w:val="left"/>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1.3.3对东区配套区能源站3台锅炉烟囱表面修补并对立管取样口进行围焊；</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en-US" w:eastAsia="zh-CN"/>
        </w:rPr>
        <w:t>4恢复外层不锈钢皮和保温材料</w:t>
      </w:r>
      <w:r>
        <w:rPr>
          <w:rFonts w:hint="eastAsia" w:ascii="仿宋" w:hAnsi="仿宋" w:eastAsia="仿宋"/>
          <w:color w:val="auto"/>
          <w:sz w:val="28"/>
          <w:szCs w:val="28"/>
          <w:highlight w:val="none"/>
        </w:rPr>
        <w:t>；</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en-US" w:eastAsia="zh-CN"/>
        </w:rPr>
        <w:t>5对烟囱底部排污管道进行重新改造</w:t>
      </w:r>
      <w:r>
        <w:rPr>
          <w:rFonts w:hint="eastAsia" w:ascii="仿宋" w:hAnsi="仿宋" w:eastAsia="仿宋"/>
          <w:color w:val="auto"/>
          <w:sz w:val="28"/>
          <w:szCs w:val="28"/>
          <w:highlight w:val="none"/>
        </w:rPr>
        <w:t>；</w:t>
      </w:r>
    </w:p>
    <w:p>
      <w:pPr>
        <w:widowControl/>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en-US" w:eastAsia="zh-CN"/>
        </w:rPr>
        <w:t>6进行检漏实验，确保烟道安全、无漏水、滴水现象。</w:t>
      </w:r>
    </w:p>
    <w:p>
      <w:pPr>
        <w:widowControl/>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1.4锅炉控制系统维护</w:t>
      </w:r>
    </w:p>
    <w:p>
      <w:pPr>
        <w:widowControl/>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1.4.1检查控制系统供电情况，24V开关电源校正；</w:t>
      </w:r>
    </w:p>
    <w:p>
      <w:pPr>
        <w:widowControl/>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1.4.2检查控制柜各控制器、接触器的接线，检查触点接触是否良好；</w:t>
      </w:r>
    </w:p>
    <w:p>
      <w:pPr>
        <w:widowControl/>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1.4.3检查各部件电源线是否有老化或损坏现象，检查模块通讯线路，CPU和触摸屏的通讯线路及插口；</w:t>
      </w:r>
    </w:p>
    <w:p>
      <w:pPr>
        <w:widowControl/>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1.4.4对温度传感器、压力传感器做模拟试验，检测安全保护性能；</w:t>
      </w:r>
    </w:p>
    <w:p>
      <w:pPr>
        <w:widowControl/>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1.4.5检查触摸屏和CPU电池使用情况；</w:t>
      </w:r>
    </w:p>
    <w:p>
      <w:pPr>
        <w:widowControl/>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1.4.6锅炉跳压试验，确保压力过高时，安全阀动作，保护正常；</w:t>
      </w:r>
    </w:p>
    <w:p>
      <w:pPr>
        <w:widowControl/>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1.4.7燃烧压力低、压力高和阀组泄漏试验，出现故障报警停炉，保护正常。</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1.5</w:t>
      </w:r>
      <w:r>
        <w:rPr>
          <w:rFonts w:hint="eastAsia" w:ascii="仿宋" w:hAnsi="仿宋" w:eastAsia="仿宋"/>
          <w:color w:val="auto"/>
          <w:sz w:val="28"/>
          <w:szCs w:val="28"/>
          <w:highlight w:val="none"/>
        </w:rPr>
        <w:t>.锅炉软水及给水系统维护</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1.5</w:t>
      </w:r>
      <w:r>
        <w:rPr>
          <w:rFonts w:hint="eastAsia" w:ascii="仿宋" w:hAnsi="仿宋" w:eastAsia="仿宋"/>
          <w:color w:val="auto"/>
          <w:sz w:val="28"/>
          <w:szCs w:val="28"/>
          <w:highlight w:val="none"/>
        </w:rPr>
        <w:t>.1检查树脂罐控制器设置，调整再生参数；</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1.5</w:t>
      </w:r>
      <w:r>
        <w:rPr>
          <w:rFonts w:hint="eastAsia" w:ascii="仿宋" w:hAnsi="仿宋" w:eastAsia="仿宋"/>
          <w:color w:val="auto"/>
          <w:sz w:val="28"/>
          <w:szCs w:val="28"/>
          <w:highlight w:val="none"/>
        </w:rPr>
        <w:t>.2更换</w:t>
      </w:r>
      <w:r>
        <w:rPr>
          <w:rFonts w:hint="eastAsia" w:ascii="仿宋" w:hAnsi="仿宋" w:eastAsia="仿宋"/>
          <w:color w:val="auto"/>
          <w:sz w:val="28"/>
          <w:szCs w:val="28"/>
          <w:highlight w:val="none"/>
          <w:lang w:val="en-US" w:eastAsia="zh-CN"/>
        </w:rPr>
        <w:t>4罐离子树脂罐的离子</w:t>
      </w:r>
      <w:r>
        <w:rPr>
          <w:rFonts w:hint="eastAsia" w:ascii="仿宋" w:hAnsi="仿宋" w:eastAsia="仿宋"/>
          <w:color w:val="auto"/>
          <w:sz w:val="28"/>
          <w:szCs w:val="28"/>
          <w:highlight w:val="none"/>
        </w:rPr>
        <w:t>树脂</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恢复树脂罐的活性</w:t>
      </w:r>
      <w:r>
        <w:rPr>
          <w:rFonts w:hint="eastAsia" w:ascii="仿宋" w:hAnsi="仿宋" w:eastAsia="仿宋"/>
          <w:color w:val="auto"/>
          <w:sz w:val="28"/>
          <w:szCs w:val="28"/>
          <w:highlight w:val="none"/>
        </w:rPr>
        <w:t>；</w:t>
      </w:r>
    </w:p>
    <w:p>
      <w:pPr>
        <w:widowControl/>
        <w:spacing w:line="360" w:lineRule="auto"/>
        <w:ind w:firstLine="560" w:firstLineChars="200"/>
        <w:jc w:val="left"/>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val="en-US" w:eastAsia="zh-CN"/>
        </w:rPr>
        <w:t>1.5</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软水盐箱清洗和吸盐控制阀及其筛孔清洗</w:t>
      </w:r>
      <w:r>
        <w:rPr>
          <w:rFonts w:hint="eastAsia" w:ascii="仿宋" w:hAnsi="仿宋" w:eastAsia="仿宋"/>
          <w:color w:val="auto"/>
          <w:sz w:val="28"/>
          <w:szCs w:val="28"/>
          <w:highlight w:val="none"/>
          <w:lang w:eastAsia="zh-CN"/>
        </w:rPr>
        <w:t>。</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1.6</w:t>
      </w:r>
      <w:r>
        <w:rPr>
          <w:rFonts w:hint="eastAsia" w:ascii="仿宋" w:hAnsi="仿宋" w:eastAsia="仿宋"/>
          <w:color w:val="auto"/>
          <w:sz w:val="28"/>
          <w:szCs w:val="28"/>
          <w:highlight w:val="none"/>
        </w:rPr>
        <w:t>施工人员从事机组维护保养相关工作需持</w:t>
      </w:r>
      <w:r>
        <w:rPr>
          <w:rFonts w:hint="eastAsia" w:ascii="仿宋" w:hAnsi="仿宋" w:eastAsia="仿宋"/>
          <w:color w:val="auto"/>
          <w:sz w:val="28"/>
          <w:szCs w:val="28"/>
          <w:highlight w:val="none"/>
          <w:lang w:eastAsia="zh-CN"/>
        </w:rPr>
        <w:t>相应的</w:t>
      </w:r>
      <w:r>
        <w:rPr>
          <w:rFonts w:hint="eastAsia" w:ascii="仿宋" w:hAnsi="仿宋" w:eastAsia="仿宋"/>
          <w:color w:val="auto"/>
          <w:sz w:val="28"/>
          <w:szCs w:val="28"/>
          <w:highlight w:val="none"/>
        </w:rPr>
        <w:t>司炉证</w:t>
      </w:r>
      <w:r>
        <w:rPr>
          <w:rFonts w:hint="eastAsia" w:ascii="仿宋" w:hAnsi="仿宋" w:eastAsia="仿宋"/>
          <w:color w:val="auto"/>
          <w:sz w:val="28"/>
          <w:szCs w:val="28"/>
          <w:highlight w:val="none"/>
          <w:lang w:eastAsia="zh-CN"/>
        </w:rPr>
        <w:t>、焊工证</w:t>
      </w:r>
      <w:r>
        <w:rPr>
          <w:rFonts w:hint="eastAsia" w:ascii="仿宋" w:hAnsi="仿宋" w:eastAsia="仿宋"/>
          <w:color w:val="auto"/>
          <w:sz w:val="28"/>
          <w:szCs w:val="28"/>
          <w:highlight w:val="none"/>
        </w:rPr>
        <w:t>与</w:t>
      </w:r>
      <w:r>
        <w:rPr>
          <w:rFonts w:hint="eastAsia" w:ascii="仿宋" w:hAnsi="仿宋" w:eastAsia="仿宋"/>
          <w:color w:val="auto"/>
          <w:sz w:val="28"/>
          <w:szCs w:val="28"/>
          <w:highlight w:val="none"/>
          <w:lang w:val="en-US" w:eastAsia="zh-CN"/>
        </w:rPr>
        <w:t>低压</w:t>
      </w:r>
      <w:r>
        <w:rPr>
          <w:rFonts w:hint="eastAsia" w:ascii="仿宋" w:hAnsi="仿宋" w:eastAsia="仿宋"/>
          <w:color w:val="auto"/>
          <w:sz w:val="28"/>
          <w:szCs w:val="28"/>
          <w:highlight w:val="none"/>
        </w:rPr>
        <w:t>电工证。</w:t>
      </w:r>
    </w:p>
    <w:p>
      <w:pPr>
        <w:widowControl/>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1.7</w:t>
      </w:r>
      <w:r>
        <w:rPr>
          <w:rFonts w:hint="eastAsia" w:ascii="仿宋" w:hAnsi="仿宋" w:eastAsia="仿宋"/>
          <w:color w:val="auto"/>
          <w:sz w:val="28"/>
          <w:szCs w:val="28"/>
          <w:highlight w:val="none"/>
        </w:rPr>
        <w:t>本项目的报价应包括：耐火泥、润滑油等材料以及涉及到的其他所有费用，以及近两年内售后维修服务所产生的费用。本项目报价为包干价，不再另行增加费用。</w:t>
      </w:r>
    </w:p>
    <w:p>
      <w:pPr>
        <w:pStyle w:val="13"/>
        <w:widowControl/>
        <w:numPr>
          <w:ilvl w:val="0"/>
          <w:numId w:val="0"/>
        </w:numPr>
        <w:spacing w:line="360" w:lineRule="auto"/>
        <w:ind w:leftChars="0" w:firstLine="640" w:firstLineChars="200"/>
        <w:jc w:val="left"/>
        <w:outlineLvl w:val="0"/>
        <w:rPr>
          <w:rFonts w:hint="eastAsia" w:ascii="Arial" w:hAnsi="Arial" w:eastAsia="楷体" w:cs="Times New Roman"/>
          <w:b w:val="0"/>
          <w:color w:val="auto"/>
          <w:kern w:val="2"/>
          <w:sz w:val="32"/>
          <w:szCs w:val="24"/>
          <w:highlight w:val="none"/>
          <w:lang w:val="en-US" w:eastAsia="zh-CN" w:bidi="ar-SA"/>
        </w:rPr>
      </w:pPr>
      <w:r>
        <w:rPr>
          <w:rFonts w:hint="eastAsia" w:ascii="Arial" w:hAnsi="Arial" w:eastAsia="楷体" w:cs="Times New Roman"/>
          <w:b w:val="0"/>
          <w:color w:val="auto"/>
          <w:kern w:val="2"/>
          <w:sz w:val="32"/>
          <w:szCs w:val="24"/>
          <w:highlight w:val="none"/>
          <w:lang w:val="en-US" w:eastAsia="zh-CN" w:bidi="ar-SA"/>
        </w:rPr>
        <w:t>（二）项目要求</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1耐火泥使用材料要求</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维修材料拟选用微膨胀耐火可塑料；</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耐火可塑料理化指标（主要指烘干后强度）符合下表规定：</w:t>
      </w:r>
    </w:p>
    <w:tbl>
      <w:tblPr>
        <w:tblStyle w:val="12"/>
        <w:tblW w:w="7676" w:type="dxa"/>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316"/>
        <w:gridCol w:w="1376"/>
        <w:gridCol w:w="1376"/>
        <w:gridCol w:w="1376"/>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8" w:hRule="atLeast"/>
        </w:trPr>
        <w:tc>
          <w:tcPr>
            <w:tcW w:w="856" w:type="dxa"/>
            <w:vAlign w:val="center"/>
          </w:tcPr>
          <w:p>
            <w:pPr>
              <w:spacing w:line="348" w:lineRule="auto"/>
              <w:ind w:right="71" w:rightChars="34"/>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品种</w:t>
            </w:r>
          </w:p>
        </w:tc>
        <w:tc>
          <w:tcPr>
            <w:tcW w:w="1316" w:type="dxa"/>
            <w:vAlign w:val="center"/>
          </w:tcPr>
          <w:p>
            <w:pPr>
              <w:spacing w:line="348" w:lineRule="auto"/>
              <w:ind w:right="71" w:rightChars="34"/>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110±5℃烘干后耐压强度（MPa）</w:t>
            </w:r>
          </w:p>
        </w:tc>
        <w:tc>
          <w:tcPr>
            <w:tcW w:w="1376" w:type="dxa"/>
            <w:vAlign w:val="center"/>
          </w:tcPr>
          <w:p>
            <w:pPr>
              <w:spacing w:line="348" w:lineRule="auto"/>
              <w:ind w:right="71" w:rightChars="34"/>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110±5℃烘干后抗折强度（MPa）</w:t>
            </w:r>
          </w:p>
        </w:tc>
        <w:tc>
          <w:tcPr>
            <w:tcW w:w="1376" w:type="dxa"/>
            <w:vAlign w:val="center"/>
          </w:tcPr>
          <w:p>
            <w:pPr>
              <w:spacing w:line="348" w:lineRule="auto"/>
              <w:ind w:right="71" w:rightChars="34"/>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1300℃×2h烧后耐压强度（MPa）</w:t>
            </w:r>
          </w:p>
        </w:tc>
        <w:tc>
          <w:tcPr>
            <w:tcW w:w="1376" w:type="dxa"/>
            <w:vAlign w:val="center"/>
          </w:tcPr>
          <w:p>
            <w:pPr>
              <w:spacing w:line="348" w:lineRule="auto"/>
              <w:ind w:right="71" w:rightChars="34"/>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1300℃×2h烧后抗折强度（MPa）</w:t>
            </w:r>
          </w:p>
        </w:tc>
        <w:tc>
          <w:tcPr>
            <w:tcW w:w="1376" w:type="dxa"/>
            <w:vAlign w:val="center"/>
          </w:tcPr>
          <w:p>
            <w:pPr>
              <w:spacing w:line="348" w:lineRule="auto"/>
              <w:ind w:right="71" w:rightChars="34"/>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1300℃×2h烧后线变化率（％）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5" w:hRule="atLeast"/>
        </w:trPr>
        <w:tc>
          <w:tcPr>
            <w:tcW w:w="856" w:type="dxa"/>
            <w:vAlign w:val="center"/>
          </w:tcPr>
          <w:p>
            <w:pPr>
              <w:spacing w:line="348" w:lineRule="auto"/>
              <w:ind w:right="71" w:rightChars="34"/>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耐火可塑料</w:t>
            </w:r>
          </w:p>
        </w:tc>
        <w:tc>
          <w:tcPr>
            <w:tcW w:w="1316" w:type="dxa"/>
            <w:vAlign w:val="center"/>
          </w:tcPr>
          <w:p>
            <w:pPr>
              <w:spacing w:line="348" w:lineRule="auto"/>
              <w:ind w:right="71" w:rightChars="34" w:firstLine="0" w:firstLineChars="0"/>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≥30</w:t>
            </w:r>
          </w:p>
        </w:tc>
        <w:tc>
          <w:tcPr>
            <w:tcW w:w="1376" w:type="dxa"/>
            <w:vAlign w:val="center"/>
          </w:tcPr>
          <w:p>
            <w:pPr>
              <w:spacing w:line="348" w:lineRule="auto"/>
              <w:ind w:right="71" w:rightChars="34" w:firstLine="800" w:firstLineChars="250"/>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＞4</w:t>
            </w:r>
          </w:p>
        </w:tc>
        <w:tc>
          <w:tcPr>
            <w:tcW w:w="1376" w:type="dxa"/>
            <w:vAlign w:val="center"/>
          </w:tcPr>
          <w:p>
            <w:pPr>
              <w:spacing w:line="348" w:lineRule="auto"/>
              <w:ind w:right="71" w:rightChars="34"/>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≥20</w:t>
            </w:r>
          </w:p>
        </w:tc>
        <w:tc>
          <w:tcPr>
            <w:tcW w:w="1376" w:type="dxa"/>
            <w:vAlign w:val="center"/>
          </w:tcPr>
          <w:p>
            <w:pPr>
              <w:spacing w:line="348" w:lineRule="auto"/>
              <w:ind w:right="71" w:rightChars="34" w:firstLine="800" w:firstLineChars="250"/>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＞3</w:t>
            </w:r>
          </w:p>
        </w:tc>
        <w:tc>
          <w:tcPr>
            <w:tcW w:w="1376" w:type="dxa"/>
            <w:vAlign w:val="center"/>
          </w:tcPr>
          <w:p>
            <w:pPr>
              <w:spacing w:line="348" w:lineRule="auto"/>
              <w:ind w:right="71" w:rightChars="34" w:firstLine="0" w:firstLineChars="0"/>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＜-0.5</w:t>
            </w:r>
          </w:p>
        </w:tc>
      </w:tr>
    </w:tbl>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2.2耐火泥修复</w:t>
      </w:r>
      <w:r>
        <w:rPr>
          <w:rFonts w:hint="eastAsia" w:ascii="仿宋" w:hAnsi="仿宋" w:eastAsia="仿宋"/>
          <w:color w:val="auto"/>
          <w:sz w:val="28"/>
          <w:szCs w:val="28"/>
          <w:highlight w:val="none"/>
        </w:rPr>
        <w:t>施工方法</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2.2.1</w:t>
      </w:r>
      <w:r>
        <w:rPr>
          <w:rFonts w:hint="eastAsia" w:ascii="仿宋" w:hAnsi="仿宋" w:eastAsia="仿宋"/>
          <w:color w:val="auto"/>
          <w:sz w:val="28"/>
          <w:szCs w:val="28"/>
          <w:highlight w:val="none"/>
        </w:rPr>
        <w:t>拆除后部防爆门，打开锅炉前后烟箱；</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2.2.2</w:t>
      </w:r>
      <w:r>
        <w:rPr>
          <w:rFonts w:hint="eastAsia" w:ascii="仿宋" w:hAnsi="仿宋" w:eastAsia="仿宋"/>
          <w:color w:val="auto"/>
          <w:sz w:val="28"/>
          <w:szCs w:val="28"/>
          <w:highlight w:val="none"/>
        </w:rPr>
        <w:t>施工前，将施工表面清理干净，使之无油、铁锈、焊渣等杂物；</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2.2.3</w:t>
      </w:r>
      <w:r>
        <w:rPr>
          <w:rFonts w:hint="eastAsia" w:ascii="仿宋" w:hAnsi="仿宋" w:eastAsia="仿宋"/>
          <w:color w:val="auto"/>
          <w:sz w:val="28"/>
          <w:szCs w:val="28"/>
          <w:highlight w:val="none"/>
        </w:rPr>
        <w:t>耐火可塑料严格按照下述配比（重量比）进行充分混料：</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耐火可塑料集料：促凝剂：粘接剂＝100：2～4：10～11；</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耐火可塑料集料重量偏差不超过2％，促凝剂重量偏差不超过1％。促凝剂的加入量可视施工情况适当调节，搅伴时待干料拌和均匀后，逐渐加入粘合剂，充分搅拌均匀至符合施工要求为止；</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2.2.4</w:t>
      </w:r>
      <w:r>
        <w:rPr>
          <w:rFonts w:hint="eastAsia" w:ascii="仿宋" w:hAnsi="仿宋" w:eastAsia="仿宋"/>
          <w:color w:val="auto"/>
          <w:sz w:val="28"/>
          <w:szCs w:val="28"/>
          <w:highlight w:val="none"/>
        </w:rPr>
        <w:t>耐火可塑料施工宜连续进行，且应随搅拌随浇注，即搅拌好的耐火可塑料存放时间不得超过15分钟；</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2.2.5</w:t>
      </w:r>
      <w:r>
        <w:rPr>
          <w:rFonts w:hint="eastAsia" w:ascii="仿宋" w:hAnsi="仿宋" w:eastAsia="仿宋"/>
          <w:color w:val="auto"/>
          <w:sz w:val="28"/>
          <w:szCs w:val="28"/>
          <w:highlight w:val="none"/>
        </w:rPr>
        <w:t>对于原耐火泥疏松部位应轻敲使其脱落，然后用耐火可塑料实施修补；</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2.2.6</w:t>
      </w:r>
      <w:r>
        <w:rPr>
          <w:rFonts w:hint="eastAsia" w:ascii="仿宋" w:hAnsi="仿宋" w:eastAsia="仿宋"/>
          <w:color w:val="auto"/>
          <w:sz w:val="28"/>
          <w:szCs w:val="28"/>
          <w:highlight w:val="none"/>
        </w:rPr>
        <w:t>耐火可塑料自然干燥养护时，不少于三昼夜；</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2.2.7</w:t>
      </w:r>
      <w:r>
        <w:rPr>
          <w:rFonts w:hint="eastAsia" w:ascii="仿宋" w:hAnsi="仿宋" w:eastAsia="仿宋"/>
          <w:color w:val="auto"/>
          <w:sz w:val="28"/>
          <w:szCs w:val="28"/>
          <w:highlight w:val="none"/>
        </w:rPr>
        <w:t>如采用模板时，在正常干燥的养护条件下，允许的脱模时间不少于两小时。</w:t>
      </w:r>
    </w:p>
    <w:p>
      <w:pPr>
        <w:spacing w:line="360" w:lineRule="auto"/>
        <w:ind w:firstLine="560" w:firstLineChars="200"/>
        <w:rPr>
          <w:rFonts w:ascii="仿宋_GB2312" w:hAnsi="宋体" w:eastAsia="仿宋_GB2312"/>
          <w:color w:val="auto"/>
          <w:sz w:val="28"/>
          <w:szCs w:val="28"/>
          <w:highlight w:val="none"/>
        </w:rPr>
      </w:pPr>
      <w:r>
        <w:rPr>
          <w:rFonts w:hint="eastAsia" w:ascii="仿宋" w:hAnsi="仿宋" w:eastAsia="仿宋"/>
          <w:color w:val="auto"/>
          <w:sz w:val="28"/>
          <w:szCs w:val="28"/>
          <w:highlight w:val="none"/>
          <w:lang w:val="en-US" w:eastAsia="zh-CN"/>
        </w:rPr>
        <w:t>2.2.8</w:t>
      </w:r>
      <w:r>
        <w:rPr>
          <w:rFonts w:hint="eastAsia" w:ascii="仿宋" w:hAnsi="仿宋" w:eastAsia="仿宋"/>
          <w:color w:val="auto"/>
          <w:sz w:val="28"/>
          <w:szCs w:val="28"/>
          <w:highlight w:val="none"/>
        </w:rPr>
        <w:t>耐火可塑料干燥养护完毕后恢复后部防爆门</w:t>
      </w:r>
      <w:r>
        <w:rPr>
          <w:rFonts w:ascii="仿宋_GB2312" w:hAnsi="宋体" w:eastAsia="仿宋_GB2312"/>
          <w:color w:val="auto"/>
          <w:sz w:val="28"/>
          <w:szCs w:val="28"/>
          <w:highlight w:val="none"/>
        </w:rPr>
        <w:t>。</w:t>
      </w:r>
    </w:p>
    <w:p>
      <w:pPr>
        <w:spacing w:line="360" w:lineRule="auto"/>
        <w:ind w:firstLine="560" w:firstLineChars="200"/>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lang w:val="en-US" w:eastAsia="zh-CN"/>
        </w:rPr>
        <w:t>2.3清洗单位应对其清洗质量负责，清洗结束后,应按照GB/T34355-2017标准清洗质量的要求进行检查、评定，出具清洗竣工报告，并将清洗过程的各项记录、方案、报告等相关资料复印件交给项目单位存档。</w:t>
      </w:r>
    </w:p>
    <w:p>
      <w:pPr>
        <w:pStyle w:val="2"/>
        <w:ind w:firstLine="560" w:firstLineChars="200"/>
        <w:jc w:val="both"/>
        <w:rPr>
          <w:rFonts w:hint="default"/>
          <w:color w:val="auto"/>
          <w:lang w:val="en-US" w:eastAsia="zh-CN"/>
        </w:rPr>
      </w:pPr>
      <w:r>
        <w:rPr>
          <w:rFonts w:hint="eastAsia" w:ascii="仿宋_GB2312" w:hAnsi="宋体" w:eastAsia="仿宋_GB2312"/>
          <w:color w:val="auto"/>
          <w:sz w:val="28"/>
          <w:szCs w:val="28"/>
          <w:highlight w:val="none"/>
          <w:lang w:val="en-US" w:eastAsia="zh-CN"/>
        </w:rPr>
        <w:t>2.3.1锅炉清洗质量要求：清洗以碳酸盐或者氧化铁为主的结构物，除垢面积应达到原结垢物覆盖面积的90%以上。</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4</w:t>
      </w:r>
      <w:r>
        <w:rPr>
          <w:rFonts w:ascii="仿宋" w:hAnsi="仿宋" w:eastAsia="仿宋" w:cs="仿宋"/>
          <w:color w:val="auto"/>
          <w:sz w:val="28"/>
          <w:szCs w:val="28"/>
          <w:highlight w:val="none"/>
        </w:rPr>
        <w:t>施工安全要求</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1施工前，</w:t>
      </w:r>
      <w:r>
        <w:rPr>
          <w:rFonts w:hint="eastAsia" w:ascii="仿宋" w:hAnsi="仿宋" w:eastAsia="仿宋" w:cs="仿宋"/>
          <w:color w:val="auto"/>
          <w:sz w:val="28"/>
          <w:szCs w:val="28"/>
          <w:highlight w:val="none"/>
          <w:lang w:val="en-US" w:eastAsia="zh-CN"/>
        </w:rPr>
        <w:t>施工单位</w:t>
      </w:r>
      <w:r>
        <w:rPr>
          <w:rFonts w:ascii="仿宋" w:hAnsi="仿宋" w:eastAsia="仿宋" w:cs="仿宋"/>
          <w:color w:val="auto"/>
          <w:sz w:val="28"/>
          <w:szCs w:val="28"/>
          <w:highlight w:val="none"/>
        </w:rPr>
        <w:t>应对施工现场进行勘查。</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2施工时，</w:t>
      </w:r>
      <w:r>
        <w:rPr>
          <w:rFonts w:hint="eastAsia" w:ascii="仿宋" w:hAnsi="仿宋" w:eastAsia="仿宋" w:cs="仿宋"/>
          <w:color w:val="auto"/>
          <w:sz w:val="28"/>
          <w:szCs w:val="28"/>
          <w:highlight w:val="none"/>
        </w:rPr>
        <w:t>动力能源保障部暖通中心</w:t>
      </w:r>
      <w:r>
        <w:rPr>
          <w:rFonts w:ascii="仿宋" w:hAnsi="仿宋" w:eastAsia="仿宋" w:cs="仿宋"/>
          <w:color w:val="auto"/>
          <w:sz w:val="28"/>
          <w:szCs w:val="28"/>
          <w:highlight w:val="none"/>
        </w:rPr>
        <w:t>负责检查工程施工材料及设备是否与提供的设备清单一致。</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进入炉膛</w:t>
      </w:r>
      <w:r>
        <w:rPr>
          <w:rFonts w:ascii="仿宋" w:hAnsi="仿宋" w:eastAsia="仿宋" w:cs="仿宋"/>
          <w:color w:val="auto"/>
          <w:sz w:val="28"/>
          <w:szCs w:val="28"/>
          <w:highlight w:val="none"/>
        </w:rPr>
        <w:t>施工时，</w:t>
      </w:r>
      <w:r>
        <w:rPr>
          <w:rFonts w:hint="eastAsia" w:ascii="仿宋" w:hAnsi="仿宋" w:eastAsia="仿宋" w:cs="仿宋"/>
          <w:color w:val="auto"/>
          <w:sz w:val="28"/>
          <w:szCs w:val="28"/>
          <w:highlight w:val="none"/>
          <w:lang w:val="en-US" w:eastAsia="zh-CN"/>
        </w:rPr>
        <w:t>严格按照动力能源保障部受限空间相关规定，提前填写受限空间作业申请表，并在上级完成审批后方可进入施工</w:t>
      </w:r>
      <w:r>
        <w:rPr>
          <w:rFonts w:ascii="仿宋" w:hAnsi="仿宋" w:eastAsia="仿宋" w:cs="仿宋"/>
          <w:color w:val="auto"/>
          <w:sz w:val="28"/>
          <w:szCs w:val="28"/>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2.4.4维护电气设备时应做好验电工作，确保在停电状态下进行维保工作。</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2.4.5维护保养必须做好安全措施，施工中使用的个人工具、电动工具必须符合安全工作规程的要求，且按正确方法使用。</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2.4.6应做好高空作业的保护措施。</w:t>
      </w:r>
    </w:p>
    <w:p>
      <w:pPr>
        <w:pStyle w:val="14"/>
        <w:ind w:firstLine="600"/>
        <w:rPr>
          <w:rStyle w:val="17"/>
          <w:rFonts w:hint="eastAsia" w:ascii="仿宋_GB2312" w:hAnsi="仿宋" w:eastAsia="仿宋_GB2312" w:cs="宋体"/>
          <w:color w:val="auto"/>
          <w:highlight w:val="none"/>
          <w:u w:val="none"/>
          <w:shd w:val="clear" w:color="auto" w:fill="auto"/>
          <w:lang w:val="en-US" w:eastAsia="zh-CN"/>
        </w:rPr>
      </w:pPr>
      <w:r>
        <w:rPr>
          <w:rFonts w:hint="eastAsia" w:ascii="仿宋" w:hAnsi="仿宋" w:eastAsia="仿宋" w:cs="仿宋"/>
          <w:color w:val="auto"/>
          <w:sz w:val="28"/>
          <w:szCs w:val="28"/>
          <w:highlight w:val="none"/>
          <w:lang w:val="en-US" w:eastAsia="zh-CN"/>
        </w:rPr>
        <w:t>2.4.</w:t>
      </w:r>
      <w:r>
        <w:rPr>
          <w:rFonts w:hint="eastAsia" w:ascii="仿宋" w:hAnsi="仿宋" w:cs="仿宋"/>
          <w:color w:val="auto"/>
          <w:sz w:val="28"/>
          <w:szCs w:val="28"/>
          <w:highlight w:val="none"/>
          <w:lang w:val="en-US" w:eastAsia="zh-CN"/>
        </w:rPr>
        <w:t>7</w:t>
      </w:r>
      <w:r>
        <w:rPr>
          <w:rFonts w:hint="eastAsia" w:ascii="仿宋" w:hAnsi="仿宋" w:eastAsia="仿宋" w:cs="仿宋"/>
          <w:color w:val="auto"/>
          <w:sz w:val="28"/>
          <w:szCs w:val="28"/>
          <w:highlight w:val="none"/>
          <w:lang w:val="en-US" w:eastAsia="zh-CN"/>
        </w:rPr>
        <w:t>施工前施工方案由项目单位与承揽方共同制定，并通过项目单位评审</w:t>
      </w:r>
      <w:r>
        <w:rPr>
          <w:rStyle w:val="17"/>
          <w:rFonts w:hint="eastAsia" w:ascii="仿宋_GB2312" w:hAnsi="仿宋" w:eastAsia="仿宋_GB2312" w:cs="宋体"/>
          <w:color w:val="auto"/>
          <w:highlight w:val="none"/>
          <w:u w:val="none"/>
          <w:shd w:val="clear" w:color="auto" w:fill="auto"/>
          <w:lang w:val="en-US" w:eastAsia="zh-CN"/>
        </w:rPr>
        <w:t>。</w:t>
      </w:r>
    </w:p>
    <w:p>
      <w:pPr>
        <w:pStyle w:val="14"/>
        <w:ind w:firstLine="600"/>
        <w:rPr>
          <w:rStyle w:val="17"/>
          <w:rFonts w:hint="eastAsia" w:ascii="仿宋_GB2312" w:hAnsi="仿宋" w:eastAsia="仿宋_GB2312" w:cs="宋体"/>
          <w:color w:val="auto"/>
          <w:highlight w:val="none"/>
          <w:u w:val="none"/>
          <w:shd w:val="clear" w:color="auto" w:fill="auto"/>
          <w:lang w:val="en-US" w:eastAsia="zh-CN"/>
        </w:rPr>
      </w:pPr>
      <w:r>
        <w:rPr>
          <w:rStyle w:val="17"/>
          <w:rFonts w:hint="eastAsia" w:ascii="仿宋_GB2312" w:hAnsi="仿宋" w:eastAsia="仿宋_GB2312" w:cs="宋体"/>
          <w:color w:val="auto"/>
          <w:highlight w:val="none"/>
          <w:u w:val="none"/>
          <w:shd w:val="clear" w:color="auto" w:fill="auto"/>
          <w:lang w:val="en-US" w:eastAsia="zh-CN"/>
        </w:rPr>
        <w:t>3.安全责任要求</w:t>
      </w:r>
    </w:p>
    <w:p>
      <w:pPr>
        <w:pStyle w:val="14"/>
        <w:ind w:firstLine="600"/>
        <w:rPr>
          <w:rStyle w:val="17"/>
          <w:rFonts w:hint="eastAsia" w:ascii="仿宋_GB2312" w:hAnsi="仿宋" w:eastAsia="仿宋_GB2312" w:cs="宋体"/>
          <w:color w:val="auto"/>
          <w:highlight w:val="none"/>
          <w:u w:val="none"/>
          <w:shd w:val="clear" w:color="auto" w:fill="auto"/>
          <w:lang w:val="en-US" w:eastAsia="zh-CN"/>
        </w:rPr>
      </w:pPr>
      <w:r>
        <w:rPr>
          <w:rStyle w:val="17"/>
          <w:rFonts w:hint="eastAsia" w:ascii="仿宋_GB2312" w:hAnsi="仿宋" w:eastAsia="仿宋_GB2312" w:cs="宋体"/>
          <w:color w:val="auto"/>
          <w:highlight w:val="none"/>
          <w:u w:val="none"/>
          <w:shd w:val="clear" w:color="auto" w:fill="auto"/>
          <w:lang w:val="en-US" w:eastAsia="zh-CN"/>
        </w:rPr>
        <w:t>3.1维保过程中若要动火、动焊施工需遵守重庆机场集团有限公司消防管理规定，并接受项目单位监督。</w:t>
      </w:r>
    </w:p>
    <w:p>
      <w:pPr>
        <w:pStyle w:val="14"/>
        <w:ind w:firstLine="600"/>
        <w:rPr>
          <w:rStyle w:val="17"/>
          <w:rFonts w:hint="eastAsia" w:ascii="仿宋_GB2312" w:hAnsi="仿宋" w:eastAsia="仿宋_GB2312" w:cs="宋体"/>
          <w:color w:val="auto"/>
          <w:highlight w:val="none"/>
          <w:u w:val="none"/>
          <w:shd w:val="clear" w:color="auto" w:fill="auto"/>
          <w:lang w:val="en-US" w:eastAsia="zh-CN"/>
        </w:rPr>
      </w:pPr>
      <w:r>
        <w:rPr>
          <w:rStyle w:val="17"/>
          <w:rFonts w:hint="eastAsia" w:ascii="仿宋_GB2312" w:hAnsi="仿宋" w:eastAsia="仿宋_GB2312" w:cs="宋体"/>
          <w:color w:val="auto"/>
          <w:highlight w:val="none"/>
          <w:u w:val="none"/>
          <w:shd w:val="clear" w:color="auto" w:fill="auto"/>
          <w:lang w:val="en-US" w:eastAsia="zh-CN"/>
        </w:rPr>
        <w:t>3.2承揽方在作业过程中发生的任何安全事故，责任由承揽方自行承担。</w:t>
      </w:r>
    </w:p>
    <w:p>
      <w:pPr>
        <w:pStyle w:val="14"/>
        <w:ind w:firstLine="600"/>
        <w:rPr>
          <w:rStyle w:val="17"/>
          <w:rFonts w:hint="eastAsia" w:ascii="仿宋_GB2312" w:hAnsi="仿宋" w:eastAsia="仿宋_GB2312" w:cs="宋体"/>
          <w:color w:val="auto"/>
          <w:highlight w:val="none"/>
          <w:u w:val="none"/>
          <w:shd w:val="clear" w:color="auto" w:fill="auto"/>
          <w:lang w:val="en-US" w:eastAsia="zh-CN"/>
        </w:rPr>
      </w:pPr>
      <w:r>
        <w:rPr>
          <w:rStyle w:val="17"/>
          <w:rFonts w:hint="eastAsia" w:ascii="仿宋_GB2312" w:hAnsi="仿宋" w:eastAsia="仿宋_GB2312" w:cs="宋体"/>
          <w:color w:val="auto"/>
          <w:highlight w:val="none"/>
          <w:u w:val="none"/>
          <w:shd w:val="clear" w:color="auto" w:fill="auto"/>
          <w:lang w:val="en-US" w:eastAsia="zh-CN"/>
        </w:rPr>
        <w:t>4.验收要求</w:t>
      </w:r>
    </w:p>
    <w:p>
      <w:pPr>
        <w:pStyle w:val="14"/>
        <w:ind w:firstLine="600"/>
        <w:rPr>
          <w:rStyle w:val="17"/>
          <w:rFonts w:ascii="仿宋_GB2312" w:hAnsi="仿宋" w:eastAsia="仿宋_GB2312" w:cs="宋体"/>
          <w:color w:val="auto"/>
          <w:highlight w:val="none"/>
          <w:u w:val="none"/>
          <w:shd w:val="clear" w:color="auto" w:fill="auto"/>
        </w:rPr>
      </w:pPr>
      <w:r>
        <w:rPr>
          <w:rStyle w:val="17"/>
          <w:rFonts w:hint="eastAsia" w:ascii="仿宋_GB2312" w:hAnsi="仿宋" w:eastAsia="仿宋_GB2312" w:cs="宋体"/>
          <w:color w:val="auto"/>
          <w:highlight w:val="none"/>
          <w:u w:val="none"/>
          <w:shd w:val="clear" w:color="auto" w:fill="auto"/>
          <w:lang w:val="en-US" w:eastAsia="zh-CN"/>
        </w:rPr>
        <w:t>项目完工后，由乙方向甲方提出验收申请并提供甲方锅炉、水质在运行中的参数和报告，所有项目符合TSG G0001-2012 《锅炉安全技术监察规程》标准且锅炉运行两周无问题即验收合格。</w:t>
      </w:r>
      <w:r>
        <w:rPr>
          <w:rStyle w:val="17"/>
          <w:rFonts w:ascii="仿宋_GB2312" w:hAnsi="仿宋" w:eastAsia="仿宋_GB2312" w:cs="宋体"/>
          <w:color w:val="auto"/>
          <w:highlight w:val="none"/>
          <w:u w:val="none"/>
          <w:shd w:val="clear" w:color="auto" w:fill="auto"/>
        </w:rPr>
        <w:t xml:space="preserve"> </w:t>
      </w:r>
    </w:p>
    <w:p>
      <w:pPr>
        <w:pStyle w:val="4"/>
        <w:ind w:firstLine="640"/>
        <w:rPr>
          <w:rStyle w:val="17"/>
          <w:rFonts w:ascii="仿宋" w:hAnsi="仿宋" w:eastAsia="黑体" w:cs="Times New Roman"/>
          <w:color w:val="auto"/>
          <w:sz w:val="32"/>
          <w:szCs w:val="24"/>
          <w:highlight w:val="none"/>
          <w:u w:val="none"/>
          <w:shd w:val="clear" w:color="auto" w:fill="auto"/>
        </w:rPr>
      </w:pPr>
      <w:bookmarkStart w:id="28" w:name="_Toc24707258"/>
      <w:r>
        <w:rPr>
          <w:rStyle w:val="17"/>
          <w:rFonts w:hint="eastAsia" w:ascii="仿宋" w:hAnsi="仿宋" w:eastAsia="黑体" w:cs="Times New Roman"/>
          <w:color w:val="auto"/>
          <w:sz w:val="32"/>
          <w:szCs w:val="24"/>
          <w:highlight w:val="none"/>
          <w:u w:val="none"/>
          <w:shd w:val="clear" w:color="auto" w:fill="auto"/>
        </w:rPr>
        <w:t>第四条 项目工期</w:t>
      </w:r>
      <w:bookmarkEnd w:id="28"/>
    </w:p>
    <w:p>
      <w:pPr>
        <w:pStyle w:val="14"/>
        <w:ind w:firstLine="600"/>
        <w:rPr>
          <w:rStyle w:val="17"/>
          <w:rFonts w:ascii="仿宋_GB2312" w:hAnsi="仿宋" w:eastAsia="仿宋_GB2312" w:cs="宋体"/>
          <w:color w:val="auto"/>
          <w:highlight w:val="none"/>
          <w:u w:val="none"/>
          <w:shd w:val="clear" w:color="auto" w:fill="auto"/>
        </w:rPr>
      </w:pPr>
      <w:r>
        <w:rPr>
          <w:rStyle w:val="17"/>
          <w:rFonts w:hint="eastAsia" w:ascii="仿宋_GB2312" w:hAnsi="仿宋" w:eastAsia="仿宋_GB2312" w:cs="宋体"/>
          <w:color w:val="auto"/>
          <w:highlight w:val="none"/>
          <w:u w:val="none"/>
          <w:shd w:val="clear" w:color="auto" w:fill="auto"/>
        </w:rPr>
        <w:t>4.1本项目工期为：</w:t>
      </w:r>
      <w:r>
        <w:rPr>
          <w:rStyle w:val="17"/>
          <w:rFonts w:hint="eastAsia" w:ascii="仿宋_GB2312" w:hAnsi="仿宋" w:eastAsia="仿宋_GB2312" w:cs="宋体"/>
          <w:color w:val="auto"/>
          <w:highlight w:val="none"/>
          <w:shd w:val="clear" w:color="auto" w:fill="auto"/>
          <w:lang w:val="en-US" w:eastAsia="zh-CN"/>
        </w:rPr>
        <w:t>工期为开工报告批复之日起</w:t>
      </w:r>
      <w:r>
        <w:rPr>
          <w:rStyle w:val="17"/>
          <w:rFonts w:hint="eastAsia" w:ascii="仿宋_GB2312" w:hAnsi="仿宋" w:eastAsia="仿宋_GB2312" w:cs="宋体"/>
          <w:color w:val="auto"/>
          <w:highlight w:val="none"/>
          <w:u w:val="none"/>
          <w:shd w:val="clear" w:color="auto" w:fill="auto"/>
          <w:lang w:eastAsia="zh-CN"/>
        </w:rPr>
        <w:t>60日历天</w:t>
      </w:r>
      <w:r>
        <w:rPr>
          <w:rStyle w:val="17"/>
          <w:rFonts w:ascii="仿宋_GB2312" w:hAnsi="仿宋" w:eastAsia="仿宋_GB2312" w:cs="宋体"/>
          <w:color w:val="auto"/>
          <w:highlight w:val="none"/>
          <w:u w:val="none"/>
          <w:shd w:val="clear" w:color="auto" w:fill="auto"/>
        </w:rPr>
        <w:t>。</w:t>
      </w:r>
      <w:r>
        <w:rPr>
          <w:rStyle w:val="17"/>
          <w:rFonts w:hint="eastAsia" w:ascii="仿宋_GB2312" w:hAnsi="仿宋" w:eastAsia="仿宋_GB2312" w:cs="宋体"/>
          <w:color w:val="auto"/>
          <w:highlight w:val="none"/>
          <w:u w:val="none"/>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ind w:firstLine="640"/>
        <w:rPr>
          <w:rStyle w:val="17"/>
          <w:rFonts w:ascii="仿宋" w:hAnsi="仿宋" w:eastAsia="黑体" w:cs="Times New Roman"/>
          <w:color w:val="auto"/>
          <w:sz w:val="32"/>
          <w:szCs w:val="24"/>
          <w:highlight w:val="none"/>
          <w:u w:val="none"/>
          <w:shd w:val="clear" w:color="auto" w:fill="auto"/>
        </w:rPr>
      </w:pPr>
      <w:bookmarkStart w:id="29" w:name="_Toc24707259"/>
      <w:r>
        <w:rPr>
          <w:rStyle w:val="17"/>
          <w:rFonts w:hint="eastAsia" w:ascii="仿宋" w:hAnsi="仿宋" w:eastAsia="黑体" w:cs="Times New Roman"/>
          <w:color w:val="auto"/>
          <w:sz w:val="32"/>
          <w:szCs w:val="24"/>
          <w:highlight w:val="none"/>
          <w:u w:val="none"/>
          <w:shd w:val="clear" w:color="auto" w:fill="auto"/>
        </w:rPr>
        <w:t>第五条  履约担保、质量保证</w:t>
      </w:r>
      <w:bookmarkEnd w:id="29"/>
    </w:p>
    <w:p>
      <w:pPr>
        <w:pStyle w:val="14"/>
        <w:ind w:firstLine="600"/>
        <w:rPr>
          <w:rStyle w:val="17"/>
          <w:rFonts w:hint="eastAsia" w:ascii="仿宋_GB2312" w:hAnsi="仿宋" w:eastAsia="仿宋_GB2312" w:cs="宋体"/>
          <w:color w:val="auto"/>
          <w:highlight w:val="none"/>
          <w:u w:val="none"/>
          <w:shd w:val="clear" w:color="auto" w:fill="auto"/>
        </w:rPr>
      </w:pPr>
      <w:r>
        <w:rPr>
          <w:rStyle w:val="17"/>
          <w:rFonts w:hint="eastAsia" w:ascii="仿宋_GB2312" w:hAnsi="仿宋" w:eastAsia="仿宋_GB2312" w:cs="宋体"/>
          <w:color w:val="auto"/>
          <w:highlight w:val="none"/>
          <w:u w:val="none"/>
          <w:shd w:val="clear" w:color="auto" w:fill="auto"/>
        </w:rPr>
        <w:t>5.1乙方应在</w:t>
      </w:r>
      <w:r>
        <w:rPr>
          <w:rStyle w:val="17"/>
          <w:rFonts w:hint="eastAsia" w:ascii="仿宋_GB2312" w:hAnsi="仿宋" w:eastAsia="仿宋_GB2312" w:cs="宋体"/>
          <w:color w:val="auto"/>
          <w:highlight w:val="none"/>
          <w:u w:val="none"/>
          <w:shd w:val="clear" w:color="auto" w:fill="auto"/>
          <w:lang w:val="en-US" w:eastAsia="zh-CN"/>
        </w:rPr>
        <w:t>中标通知书发出后15日内</w:t>
      </w:r>
      <w:r>
        <w:rPr>
          <w:rStyle w:val="17"/>
          <w:rFonts w:hint="eastAsia" w:ascii="仿宋_GB2312" w:hAnsi="仿宋" w:eastAsia="仿宋_GB2312" w:cs="宋体"/>
          <w:color w:val="auto"/>
          <w:highlight w:val="none"/>
          <w:u w:val="none"/>
          <w:shd w:val="clear" w:color="auto" w:fill="auto"/>
        </w:rPr>
        <w:t>向甲方支付</w:t>
      </w:r>
      <w:r>
        <w:rPr>
          <w:rStyle w:val="17"/>
          <w:rFonts w:hint="eastAsia" w:ascii="仿宋_GB2312" w:hAnsi="仿宋" w:eastAsia="仿宋_GB2312" w:cs="宋体"/>
          <w:color w:val="auto"/>
          <w:highlight w:val="none"/>
          <w:u w:val="none"/>
          <w:shd w:val="clear" w:color="auto" w:fill="auto"/>
          <w:lang w:val="en-US" w:eastAsia="zh-CN"/>
        </w:rPr>
        <w:t>20000元</w:t>
      </w:r>
      <w:r>
        <w:rPr>
          <w:rStyle w:val="17"/>
          <w:rFonts w:hint="eastAsia" w:ascii="仿宋_GB2312" w:hAnsi="仿宋" w:eastAsia="仿宋_GB2312" w:cs="宋体"/>
          <w:color w:val="auto"/>
          <w:highlight w:val="none"/>
          <w:u w:val="none"/>
          <w:shd w:val="clear" w:color="auto" w:fill="auto"/>
        </w:rPr>
        <w:t>的履约保证金，作为履行本合同之担保，甲方应在项目验收合格后无息退还。</w:t>
      </w:r>
    </w:p>
    <w:p>
      <w:pPr>
        <w:pStyle w:val="14"/>
        <w:ind w:firstLine="600"/>
        <w:rPr>
          <w:rStyle w:val="17"/>
          <w:rFonts w:hint="eastAsia" w:ascii="仿宋_GB2312" w:hAnsi="仿宋" w:eastAsia="仿宋_GB2312" w:cs="宋体"/>
          <w:color w:val="auto"/>
          <w:highlight w:val="none"/>
          <w:u w:val="none"/>
          <w:shd w:val="clear" w:color="auto" w:fill="auto"/>
          <w:lang w:val="en-US" w:eastAsia="zh-CN"/>
        </w:rPr>
      </w:pPr>
      <w:r>
        <w:rPr>
          <w:rStyle w:val="17"/>
          <w:rFonts w:hint="eastAsia" w:ascii="仿宋_GB2312" w:hAnsi="仿宋" w:eastAsia="仿宋_GB2312" w:cs="宋体"/>
          <w:color w:val="auto"/>
          <w:highlight w:val="none"/>
          <w:u w:val="none"/>
          <w:shd w:val="clear" w:color="auto" w:fill="auto"/>
          <w:lang w:val="en-US" w:eastAsia="zh-CN"/>
        </w:rPr>
        <w:t>5.2 履约保证金应由乙方名义开立的账户支付到甲方账户，否则视为未支付，甲方有权追究乙方逾期付款责任。</w:t>
      </w:r>
    </w:p>
    <w:p>
      <w:pPr>
        <w:pStyle w:val="14"/>
        <w:ind w:firstLine="600"/>
        <w:rPr>
          <w:rStyle w:val="17"/>
          <w:rFonts w:hint="eastAsia" w:ascii="仿宋_GB2312" w:hAnsi="仿宋" w:eastAsia="仿宋_GB2312" w:cs="宋体"/>
          <w:color w:val="auto"/>
          <w:highlight w:val="none"/>
          <w:u w:val="none"/>
          <w:shd w:val="clear" w:color="auto" w:fill="auto"/>
        </w:rPr>
      </w:pPr>
      <w:r>
        <w:rPr>
          <w:rStyle w:val="17"/>
          <w:rFonts w:hint="eastAsia" w:ascii="仿宋_GB2312" w:hAnsi="仿宋" w:eastAsia="仿宋_GB2312" w:cs="宋体"/>
          <w:color w:val="auto"/>
          <w:highlight w:val="none"/>
          <w:u w:val="none"/>
          <w:shd w:val="clear" w:color="auto" w:fill="auto"/>
          <w:lang w:val="en-US" w:eastAsia="zh-CN"/>
        </w:rPr>
        <w:t>5.3 乙方支付履约保证金时，应在“付款备注”中写明“（合同编号）东区热水锅炉维护保养项目履约保证金”。乙方不得与其他合同、其他缴费项目一起支付履约保证金，若因混合支付造成无法确认为本合同款项到账的，视为逾期未支付。</w:t>
      </w:r>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u w:val="none"/>
          <w:shd w:val="clear" w:color="auto" w:fill="auto"/>
        </w:rPr>
        <w:t>5.</w:t>
      </w:r>
      <w:r>
        <w:rPr>
          <w:rStyle w:val="17"/>
          <w:rFonts w:hint="eastAsia" w:cs="宋体"/>
          <w:color w:val="auto"/>
          <w:highlight w:val="none"/>
          <w:u w:val="none"/>
          <w:shd w:val="clear" w:color="auto" w:fill="auto"/>
          <w:lang w:val="en-US" w:eastAsia="zh-CN"/>
        </w:rPr>
        <w:t>4</w:t>
      </w:r>
      <w:r>
        <w:rPr>
          <w:rStyle w:val="17"/>
          <w:rFonts w:hint="eastAsia" w:ascii="仿宋_GB2312" w:hAnsi="仿宋" w:eastAsia="仿宋_GB2312" w:cs="宋体"/>
          <w:color w:val="auto"/>
          <w:highlight w:val="none"/>
          <w:u w:val="none"/>
          <w:shd w:val="clear" w:color="auto" w:fill="auto"/>
        </w:rPr>
        <w:t>项目质量保证期为：</w:t>
      </w:r>
      <w:r>
        <w:rPr>
          <w:rStyle w:val="17"/>
          <w:rFonts w:hint="eastAsia" w:cs="宋体"/>
          <w:color w:val="auto"/>
          <w:highlight w:val="none"/>
          <w:u w:val="none"/>
          <w:shd w:val="clear" w:color="auto" w:fill="auto"/>
          <w:lang w:val="en-US" w:eastAsia="zh-CN"/>
        </w:rPr>
        <w:t>24</w:t>
      </w:r>
      <w:r>
        <w:rPr>
          <w:rStyle w:val="17"/>
          <w:rFonts w:hint="eastAsia" w:ascii="仿宋_GB2312" w:hAnsi="仿宋" w:eastAsia="仿宋_GB2312" w:cs="宋体"/>
          <w:color w:val="auto"/>
          <w:highlight w:val="none"/>
          <w:u w:val="none"/>
          <w:shd w:val="clear" w:color="auto" w:fill="auto"/>
        </w:rPr>
        <w:t>月，自项目验收合格之日起算，质保期内出现与本项目有关或本项目引起的故障或异常，在接到甲方通知后，乙方需派专业技术人员在</w:t>
      </w:r>
      <w:r>
        <w:rPr>
          <w:rStyle w:val="17"/>
          <w:rFonts w:hint="eastAsia" w:cs="宋体"/>
          <w:color w:val="auto"/>
          <w:highlight w:val="none"/>
          <w:u w:val="none"/>
          <w:shd w:val="clear" w:color="auto" w:fill="auto"/>
          <w:lang w:val="en-US" w:eastAsia="zh-CN"/>
        </w:rPr>
        <w:t>24</w:t>
      </w:r>
      <w:r>
        <w:rPr>
          <w:rStyle w:val="17"/>
          <w:rFonts w:hint="eastAsia" w:ascii="仿宋_GB2312" w:hAnsi="仿宋" w:eastAsia="仿宋_GB2312" w:cs="宋体"/>
          <w:color w:val="auto"/>
          <w:highlight w:val="none"/>
          <w:u w:val="none"/>
          <w:shd w:val="clear" w:color="auto" w:fill="auto"/>
        </w:rPr>
        <w:t>小时内赶到现</w:t>
      </w:r>
      <w:r>
        <w:rPr>
          <w:rStyle w:val="17"/>
          <w:rFonts w:hint="eastAsia" w:ascii="仿宋_GB2312" w:hAnsi="仿宋" w:eastAsia="仿宋_GB2312" w:cs="宋体"/>
          <w:color w:val="auto"/>
          <w:highlight w:val="none"/>
          <w:shd w:val="clear" w:color="auto" w:fill="auto"/>
        </w:rPr>
        <w:t>场处理,若未</w:t>
      </w:r>
      <w:r>
        <w:rPr>
          <w:rStyle w:val="17"/>
          <w:rFonts w:ascii="仿宋_GB2312" w:hAnsi="仿宋" w:eastAsia="仿宋_GB2312" w:cs="宋体"/>
          <w:color w:val="auto"/>
          <w:highlight w:val="none"/>
          <w:shd w:val="clear" w:color="auto" w:fill="auto"/>
        </w:rPr>
        <w:t>及时响应，</w:t>
      </w:r>
      <w:r>
        <w:rPr>
          <w:rStyle w:val="17"/>
          <w:rFonts w:hint="eastAsia" w:ascii="仿宋_GB2312" w:hAnsi="仿宋" w:eastAsia="仿宋_GB2312" w:cs="宋体"/>
          <w:color w:val="auto"/>
          <w:highlight w:val="none"/>
          <w:shd w:val="clear" w:color="auto" w:fill="auto"/>
        </w:rPr>
        <w:t>每次扣尾款的</w:t>
      </w:r>
      <w:r>
        <w:rPr>
          <w:rStyle w:val="17"/>
          <w:rFonts w:hint="eastAsia" w:cs="宋体"/>
          <w:color w:val="auto"/>
          <w:highlight w:val="none"/>
          <w:u w:val="single"/>
          <w:shd w:val="clear" w:color="auto" w:fill="auto"/>
          <w:lang w:val="en-US" w:eastAsia="zh-CN"/>
        </w:rPr>
        <w:t>5</w:t>
      </w:r>
      <w:r>
        <w:rPr>
          <w:rStyle w:val="17"/>
          <w:rFonts w:hint="eastAsia" w:ascii="仿宋_GB2312" w:hAnsi="仿宋" w:eastAsia="仿宋_GB2312" w:cs="宋体"/>
          <w:color w:val="auto"/>
          <w:highlight w:val="none"/>
          <w:shd w:val="clear" w:color="auto" w:fill="auto"/>
        </w:rPr>
        <w:t>%。</w:t>
      </w:r>
    </w:p>
    <w:p>
      <w:pPr>
        <w:pStyle w:val="4"/>
        <w:ind w:firstLine="640"/>
        <w:rPr>
          <w:rStyle w:val="17"/>
          <w:rFonts w:ascii="仿宋" w:hAnsi="仿宋" w:eastAsia="黑体" w:cs="Times New Roman"/>
          <w:color w:val="auto"/>
          <w:sz w:val="32"/>
          <w:szCs w:val="24"/>
          <w:highlight w:val="none"/>
          <w:shd w:val="clear" w:color="auto" w:fill="auto"/>
        </w:rPr>
      </w:pPr>
      <w:bookmarkStart w:id="30" w:name="_Toc24707260"/>
      <w:r>
        <w:rPr>
          <w:rStyle w:val="17"/>
          <w:rFonts w:hint="eastAsia" w:ascii="仿宋" w:hAnsi="仿宋" w:eastAsia="黑体" w:cs="Times New Roman"/>
          <w:color w:val="auto"/>
          <w:sz w:val="32"/>
          <w:szCs w:val="24"/>
          <w:highlight w:val="none"/>
          <w:shd w:val="clear" w:color="auto" w:fill="auto"/>
        </w:rPr>
        <w:t>第六条  合同价款</w:t>
      </w:r>
      <w:bookmarkEnd w:id="30"/>
    </w:p>
    <w:p>
      <w:pPr>
        <w:pStyle w:val="14"/>
        <w:ind w:firstLine="600"/>
        <w:jc w:val="both"/>
        <w:rPr>
          <w:color w:val="auto"/>
          <w:highlight w:val="none"/>
        </w:rPr>
      </w:pPr>
      <w:r>
        <w:rPr>
          <w:rStyle w:val="17"/>
          <w:rFonts w:hint="eastAsia" w:ascii="方正仿宋_GBK" w:hAnsi="方正仿宋_GBK" w:eastAsia="方正仿宋_GBK" w:cs="方正仿宋_GBK"/>
          <w:color w:val="auto"/>
          <w:highlight w:val="none"/>
          <w:shd w:val="clear" w:color="auto" w:fill="auto"/>
          <w:lang w:val="en-US" w:eastAsia="zh-CN"/>
        </w:rPr>
        <w:t>合同</w:t>
      </w:r>
      <w:r>
        <w:rPr>
          <w:rStyle w:val="17"/>
          <w:rFonts w:hint="eastAsia" w:ascii="仿宋_GB2312" w:hAnsi="仿宋" w:eastAsia="仿宋_GB2312" w:cs="宋体"/>
          <w:color w:val="auto"/>
          <w:highlight w:val="none"/>
          <w:shd w:val="clear" w:color="auto" w:fill="auto"/>
        </w:rPr>
        <w:t>金额</w:t>
      </w:r>
      <w:r>
        <w:rPr>
          <w:rStyle w:val="17"/>
          <w:rFonts w:hint="eastAsia" w:cs="宋体"/>
          <w:color w:val="auto"/>
          <w:highlight w:val="none"/>
          <w:shd w:val="clear" w:color="auto" w:fill="auto"/>
          <w:lang w:eastAsia="zh-CN"/>
        </w:rPr>
        <w:t>（</w:t>
      </w:r>
      <w:r>
        <w:rPr>
          <w:rStyle w:val="17"/>
          <w:rFonts w:hint="eastAsia" w:ascii="仿宋_GB2312" w:hAnsi="仿宋" w:eastAsia="仿宋_GB2312" w:cs="宋体"/>
          <w:color w:val="auto"/>
          <w:highlight w:val="none"/>
          <w:shd w:val="clear" w:color="auto" w:fill="auto"/>
        </w:rPr>
        <w:t>不含</w:t>
      </w:r>
      <w:r>
        <w:rPr>
          <w:rStyle w:val="17"/>
          <w:rFonts w:hint="eastAsia" w:cs="宋体"/>
          <w:color w:val="auto"/>
          <w:highlight w:val="none"/>
          <w:shd w:val="clear" w:color="auto" w:fill="auto"/>
          <w:lang w:val="en-US" w:eastAsia="zh-CN"/>
        </w:rPr>
        <w:t>增值</w:t>
      </w:r>
      <w:r>
        <w:rPr>
          <w:rStyle w:val="17"/>
          <w:rFonts w:hint="eastAsia" w:ascii="仿宋_GB2312" w:hAnsi="仿宋" w:eastAsia="仿宋_GB2312" w:cs="宋体"/>
          <w:color w:val="auto"/>
          <w:highlight w:val="none"/>
          <w:shd w:val="clear" w:color="auto" w:fill="auto"/>
        </w:rPr>
        <w:t>税</w:t>
      </w:r>
      <w:r>
        <w:rPr>
          <w:rStyle w:val="17"/>
          <w:rFonts w:hint="eastAsia" w:cs="宋体"/>
          <w:color w:val="auto"/>
          <w:highlight w:val="none"/>
          <w:shd w:val="clear" w:color="auto" w:fill="auto"/>
          <w:lang w:eastAsia="zh-CN"/>
        </w:rPr>
        <w:t>）</w:t>
      </w:r>
      <w:r>
        <w:rPr>
          <w:rStyle w:val="17"/>
          <w:rFonts w:hint="eastAsia" w:ascii="仿宋_GB2312" w:hAnsi="仿宋" w:eastAsia="仿宋_GB2312" w:cs="宋体"/>
          <w:color w:val="auto"/>
          <w:highlight w:val="none"/>
          <w:u w:val="single"/>
          <w:shd w:val="clear" w:color="auto" w:fill="auto"/>
        </w:rPr>
        <w:t>：</w:t>
      </w:r>
      <w:r>
        <w:rPr>
          <w:rStyle w:val="17"/>
          <w:rFonts w:hint="eastAsia" w:cs="宋体"/>
          <w:color w:val="auto"/>
          <w:highlight w:val="none"/>
          <w:u w:val="single"/>
          <w:shd w:val="clear" w:color="auto" w:fill="auto"/>
          <w:lang w:val="en-US" w:eastAsia="zh-CN"/>
        </w:rPr>
        <w:t xml:space="preserve">       </w:t>
      </w:r>
      <w:r>
        <w:rPr>
          <w:rStyle w:val="17"/>
          <w:rFonts w:hint="eastAsia" w:ascii="仿宋_GB2312" w:hAnsi="仿宋" w:eastAsia="仿宋_GB2312" w:cs="宋体"/>
          <w:color w:val="auto"/>
          <w:highlight w:val="none"/>
          <w:shd w:val="clear" w:color="auto" w:fill="auto"/>
        </w:rPr>
        <w:t>元（大写：</w:t>
      </w:r>
      <w:r>
        <w:rPr>
          <w:rStyle w:val="17"/>
          <w:rFonts w:hint="eastAsia" w:cs="宋体"/>
          <w:color w:val="auto"/>
          <w:highlight w:val="none"/>
          <w:u w:val="single"/>
          <w:shd w:val="clear" w:color="auto" w:fill="auto"/>
          <w:lang w:val="en-US" w:eastAsia="zh-CN"/>
        </w:rPr>
        <w:t xml:space="preserve">       整</w:t>
      </w:r>
      <w:r>
        <w:rPr>
          <w:rStyle w:val="17"/>
          <w:rFonts w:hint="eastAsia" w:ascii="仿宋_GB2312" w:hAnsi="仿宋" w:eastAsia="仿宋_GB2312" w:cs="宋体"/>
          <w:color w:val="auto"/>
          <w:highlight w:val="none"/>
          <w:shd w:val="clear" w:color="auto" w:fill="auto"/>
        </w:rPr>
        <w:t>）；含税金额</w:t>
      </w:r>
      <w:r>
        <w:rPr>
          <w:rStyle w:val="17"/>
          <w:rFonts w:hint="eastAsia" w:ascii="仿宋_GB2312" w:hAnsi="仿宋" w:eastAsia="仿宋_GB2312" w:cs="宋体"/>
          <w:color w:val="auto"/>
          <w:highlight w:val="none"/>
          <w:u w:val="single"/>
          <w:shd w:val="clear" w:color="auto" w:fill="auto"/>
        </w:rPr>
        <w:t>：</w:t>
      </w:r>
      <w:r>
        <w:rPr>
          <w:rStyle w:val="17"/>
          <w:rFonts w:hint="eastAsia" w:cs="宋体"/>
          <w:color w:val="auto"/>
          <w:highlight w:val="none"/>
          <w:u w:val="single"/>
          <w:shd w:val="clear" w:color="auto" w:fill="auto"/>
          <w:lang w:val="en-US" w:eastAsia="zh-CN"/>
        </w:rPr>
        <w:t xml:space="preserve">       </w:t>
      </w:r>
      <w:r>
        <w:rPr>
          <w:rStyle w:val="17"/>
          <w:rFonts w:hint="eastAsia" w:ascii="仿宋_GB2312" w:hAnsi="仿宋" w:eastAsia="仿宋_GB2312" w:cs="宋体"/>
          <w:color w:val="auto"/>
          <w:highlight w:val="none"/>
          <w:shd w:val="clear" w:color="auto" w:fill="auto"/>
        </w:rPr>
        <w:t>元（大写</w:t>
      </w:r>
      <w:r>
        <w:rPr>
          <w:rStyle w:val="17"/>
          <w:rFonts w:hint="eastAsia" w:ascii="仿宋_GB2312" w:hAnsi="仿宋" w:eastAsia="仿宋_GB2312" w:cs="宋体"/>
          <w:color w:val="auto"/>
          <w:highlight w:val="none"/>
          <w:u w:val="single"/>
          <w:shd w:val="clear" w:color="auto" w:fill="auto"/>
        </w:rPr>
        <w:t>：</w:t>
      </w:r>
      <w:r>
        <w:rPr>
          <w:rStyle w:val="17"/>
          <w:rFonts w:hint="eastAsia" w:cs="宋体"/>
          <w:color w:val="auto"/>
          <w:highlight w:val="none"/>
          <w:u w:val="single"/>
          <w:shd w:val="clear" w:color="auto" w:fill="auto"/>
          <w:lang w:val="en-US" w:eastAsia="zh-CN"/>
        </w:rPr>
        <w:t xml:space="preserve">       </w:t>
      </w:r>
      <w:r>
        <w:rPr>
          <w:rStyle w:val="17"/>
          <w:rFonts w:hint="eastAsia" w:ascii="仿宋_GB2312" w:hAnsi="仿宋" w:eastAsia="仿宋_GB2312" w:cs="宋体"/>
          <w:color w:val="auto"/>
          <w:highlight w:val="none"/>
          <w:shd w:val="clear" w:color="auto" w:fill="auto"/>
        </w:rPr>
        <w:t>）,</w:t>
      </w:r>
      <w:r>
        <w:rPr>
          <w:rStyle w:val="17"/>
          <w:rFonts w:hint="eastAsia" w:ascii="方正仿宋_GBK" w:hAnsi="方正仿宋_GBK" w:eastAsia="方正仿宋_GBK" w:cs="方正仿宋_GBK"/>
          <w:color w:val="auto"/>
          <w:highlight w:val="none"/>
          <w:shd w:val="clear" w:color="auto" w:fill="auto"/>
          <w:lang w:val="en-US" w:eastAsia="zh-CN"/>
        </w:rPr>
        <w:t>增值税</w:t>
      </w:r>
      <w:r>
        <w:rPr>
          <w:rStyle w:val="17"/>
          <w:rFonts w:hint="eastAsia" w:ascii="仿宋_GB2312" w:hAnsi="仿宋" w:eastAsia="仿宋_GB2312" w:cs="宋体"/>
          <w:color w:val="auto"/>
          <w:highlight w:val="none"/>
          <w:shd w:val="clear" w:color="auto" w:fill="auto"/>
          <w:lang w:val="en-US" w:eastAsia="zh-CN"/>
        </w:rPr>
        <w:t>税率为</w:t>
      </w:r>
      <w:r>
        <w:rPr>
          <w:rStyle w:val="17"/>
          <w:rFonts w:hint="eastAsia" w:cs="宋体"/>
          <w:color w:val="auto"/>
          <w:highlight w:val="none"/>
          <w:shd w:val="clear" w:color="auto" w:fill="auto"/>
          <w:lang w:val="en-US" w:eastAsia="zh-CN"/>
        </w:rPr>
        <w:t>13</w:t>
      </w:r>
      <w:r>
        <w:rPr>
          <w:rStyle w:val="17"/>
          <w:rFonts w:hint="eastAsia" w:ascii="仿宋_GB2312" w:hAnsi="仿宋" w:eastAsia="仿宋_GB2312" w:cs="宋体"/>
          <w:color w:val="auto"/>
          <w:highlight w:val="none"/>
          <w:shd w:val="clear" w:color="auto" w:fill="auto"/>
          <w:lang w:val="en-US" w:eastAsia="zh-CN"/>
        </w:rPr>
        <w:t>%</w:t>
      </w:r>
      <w:r>
        <w:rPr>
          <w:rStyle w:val="17"/>
          <w:rFonts w:hint="eastAsia" w:cs="宋体"/>
          <w:color w:val="auto"/>
          <w:highlight w:val="none"/>
          <w:shd w:val="clear" w:color="auto" w:fill="auto"/>
          <w:lang w:val="en-US" w:eastAsia="zh-CN"/>
        </w:rPr>
        <w:t>。</w:t>
      </w:r>
      <w:r>
        <w:rPr>
          <w:rStyle w:val="17"/>
          <w:rFonts w:hint="eastAsia" w:ascii="仿宋_GB2312" w:hAnsi="仿宋" w:eastAsia="仿宋_GB2312" w:cs="宋体"/>
          <w:color w:val="auto"/>
          <w:highlight w:val="none"/>
          <w:shd w:val="clear" w:color="auto" w:fill="auto"/>
        </w:rPr>
        <w:t>本合同价格为</w:t>
      </w:r>
      <w:r>
        <w:rPr>
          <w:rFonts w:hint="eastAsia"/>
          <w:color w:val="auto"/>
          <w:highlight w:val="none"/>
        </w:rPr>
        <w:t xml:space="preserve"> “总价包干”，包括但不限于材料购买、人工、运输、保险、风险措施费用等一切与项目内容相关的费用。</w:t>
      </w:r>
    </w:p>
    <w:p>
      <w:pPr>
        <w:pStyle w:val="4"/>
        <w:ind w:firstLine="640"/>
        <w:rPr>
          <w:rStyle w:val="17"/>
          <w:rFonts w:ascii="仿宋" w:hAnsi="仿宋" w:eastAsia="黑体" w:cs="Times New Roman"/>
          <w:color w:val="auto"/>
          <w:sz w:val="32"/>
          <w:szCs w:val="24"/>
          <w:highlight w:val="none"/>
          <w:shd w:val="clear" w:color="auto" w:fill="auto"/>
        </w:rPr>
      </w:pPr>
      <w:bookmarkStart w:id="31" w:name="_Toc24707261"/>
      <w:r>
        <w:rPr>
          <w:rStyle w:val="17"/>
          <w:rFonts w:hint="eastAsia" w:ascii="仿宋" w:hAnsi="仿宋" w:eastAsia="黑体" w:cs="Times New Roman"/>
          <w:color w:val="auto"/>
          <w:sz w:val="32"/>
          <w:szCs w:val="24"/>
          <w:highlight w:val="none"/>
          <w:shd w:val="clear" w:color="auto" w:fill="auto"/>
        </w:rPr>
        <w:t>第七条 付款方式</w:t>
      </w:r>
      <w:bookmarkEnd w:id="31"/>
    </w:p>
    <w:p>
      <w:pPr>
        <w:pStyle w:val="14"/>
        <w:ind w:firstLine="600"/>
        <w:rPr>
          <w:rStyle w:val="17"/>
          <w:rFonts w:hint="eastAsia"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7.1项目完工验收合格后，乙方</w:t>
      </w:r>
      <w:r>
        <w:rPr>
          <w:rStyle w:val="17"/>
          <w:rFonts w:hint="eastAsia" w:ascii="方正仿宋_GBK" w:hAnsi="方正仿宋_GBK" w:eastAsia="方正仿宋_GBK" w:cs="方正仿宋_GBK"/>
          <w:color w:val="auto"/>
          <w:highlight w:val="none"/>
          <w:shd w:val="clear" w:color="auto" w:fill="auto"/>
          <w:lang w:val="en-US" w:eastAsia="zh-CN"/>
        </w:rPr>
        <w:t>向甲方</w:t>
      </w:r>
      <w:r>
        <w:rPr>
          <w:rStyle w:val="17"/>
          <w:rFonts w:hint="eastAsia" w:ascii="方正仿宋_GBK" w:hAnsi="方正仿宋_GBK" w:eastAsia="方正仿宋_GBK" w:cs="方正仿宋_GBK"/>
          <w:color w:val="auto"/>
          <w:highlight w:val="none"/>
          <w:shd w:val="clear" w:color="auto" w:fill="auto"/>
        </w:rPr>
        <w:t>开具</w:t>
      </w:r>
      <w:r>
        <w:rPr>
          <w:rStyle w:val="17"/>
          <w:rFonts w:hint="eastAsia" w:ascii="方正仿宋_GBK" w:hAnsi="方正仿宋_GBK" w:eastAsia="方正仿宋_GBK" w:cs="方正仿宋_GBK"/>
          <w:color w:val="auto"/>
          <w:highlight w:val="none"/>
          <w:shd w:val="clear" w:color="auto" w:fill="auto"/>
          <w:lang w:val="en-US" w:eastAsia="zh-CN"/>
        </w:rPr>
        <w:t>合同金额的正规增值税发票。甲方在收到</w:t>
      </w:r>
      <w:r>
        <w:rPr>
          <w:rStyle w:val="17"/>
          <w:rFonts w:hint="eastAsia" w:ascii="仿宋_GB2312" w:hAnsi="仿宋" w:eastAsia="仿宋_GB2312" w:cs="宋体"/>
          <w:color w:val="auto"/>
          <w:highlight w:val="none"/>
          <w:shd w:val="clear" w:color="auto" w:fill="auto"/>
        </w:rPr>
        <w:t>增值税发票后30个工作日内，向乙方支付合同价款的</w:t>
      </w:r>
      <w:r>
        <w:rPr>
          <w:rStyle w:val="17"/>
          <w:rFonts w:hint="eastAsia" w:cs="宋体"/>
          <w:color w:val="auto"/>
          <w:highlight w:val="none"/>
          <w:u w:val="single"/>
          <w:shd w:val="clear" w:color="auto" w:fill="auto"/>
          <w:lang w:val="en-US" w:eastAsia="zh-CN"/>
        </w:rPr>
        <w:t>95</w:t>
      </w:r>
      <w:r>
        <w:rPr>
          <w:rStyle w:val="17"/>
          <w:rFonts w:hint="eastAsia" w:ascii="仿宋_GB2312" w:hAnsi="仿宋" w:eastAsia="仿宋_GB2312" w:cs="宋体"/>
          <w:color w:val="auto"/>
          <w:highlight w:val="none"/>
          <w:shd w:val="clear" w:color="auto" w:fill="auto"/>
        </w:rPr>
        <w:t>％，剩余</w:t>
      </w:r>
      <w:r>
        <w:rPr>
          <w:rStyle w:val="17"/>
          <w:rFonts w:hint="eastAsia" w:cs="宋体"/>
          <w:color w:val="auto"/>
          <w:highlight w:val="none"/>
          <w:u w:val="single"/>
          <w:shd w:val="clear" w:color="auto" w:fill="auto"/>
          <w:lang w:val="en-US" w:eastAsia="zh-CN"/>
        </w:rPr>
        <w:t>5</w:t>
      </w:r>
      <w:r>
        <w:rPr>
          <w:rStyle w:val="17"/>
          <w:rFonts w:hint="eastAsia" w:ascii="仿宋_GB2312" w:hAnsi="仿宋" w:eastAsia="仿宋_GB2312" w:cs="宋体"/>
          <w:color w:val="auto"/>
          <w:highlight w:val="none"/>
          <w:shd w:val="clear" w:color="auto" w:fill="auto"/>
        </w:rPr>
        <w:t>％的余款在质量保证期届满且无问题后30个工作日内</w:t>
      </w:r>
      <w:r>
        <w:rPr>
          <w:rStyle w:val="17"/>
          <w:rFonts w:hint="eastAsia" w:cs="宋体"/>
          <w:color w:val="auto"/>
          <w:highlight w:val="none"/>
          <w:shd w:val="clear" w:color="auto" w:fill="auto"/>
          <w:lang w:val="en-US" w:eastAsia="zh-CN"/>
        </w:rPr>
        <w:t>无息</w:t>
      </w:r>
      <w:r>
        <w:rPr>
          <w:rStyle w:val="17"/>
          <w:rFonts w:hint="eastAsia" w:ascii="仿宋_GB2312" w:hAnsi="仿宋" w:eastAsia="仿宋_GB2312" w:cs="宋体"/>
          <w:color w:val="auto"/>
          <w:highlight w:val="none"/>
          <w:shd w:val="clear" w:color="auto" w:fill="auto"/>
        </w:rPr>
        <w:t>支付。</w:t>
      </w:r>
    </w:p>
    <w:p>
      <w:pPr>
        <w:pStyle w:val="14"/>
        <w:ind w:firstLine="600"/>
        <w:rPr>
          <w:rStyle w:val="19"/>
          <w:color w:val="auto"/>
          <w:highlight w:val="none"/>
          <w:lang w:eastAsia="zh-CN"/>
        </w:rPr>
      </w:pPr>
      <w:r>
        <w:rPr>
          <w:rStyle w:val="19"/>
          <w:rFonts w:hint="eastAsia"/>
          <w:color w:val="auto"/>
          <w:highlight w:val="none"/>
          <w:lang w:eastAsia="zh-CN"/>
        </w:rPr>
        <w:t>如果乙方提供增值税普通发票，甲方支付金额为不含增值税金额；如果乙方提供增值税专用发票，甲方支付金额</w:t>
      </w:r>
      <w:r>
        <w:rPr>
          <w:rStyle w:val="19"/>
          <w:color w:val="auto"/>
          <w:highlight w:val="none"/>
          <w:lang w:eastAsia="zh-CN"/>
        </w:rPr>
        <w:t>=不含增值税金额+增值税税额。</w:t>
      </w:r>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7.2 支付方式：银行转账。</w:t>
      </w:r>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7.3 乙方</w:t>
      </w:r>
      <w:r>
        <w:rPr>
          <w:rStyle w:val="17"/>
          <w:rFonts w:hint="eastAsia" w:ascii="仿宋_GB2312" w:hAnsi="仿宋" w:eastAsia="仿宋_GB2312" w:cs="宋体"/>
          <w:color w:val="auto"/>
          <w:highlight w:val="none"/>
          <w:shd w:val="clear" w:color="auto" w:fill="auto"/>
          <w:lang w:val="en-US" w:eastAsia="zh-CN"/>
        </w:rPr>
        <w:t>账</w:t>
      </w:r>
      <w:r>
        <w:rPr>
          <w:rStyle w:val="17"/>
          <w:rFonts w:hint="eastAsia" w:ascii="仿宋_GB2312" w:hAnsi="仿宋" w:eastAsia="仿宋_GB2312" w:cs="宋体"/>
          <w:color w:val="auto"/>
          <w:highlight w:val="none"/>
          <w:shd w:val="clear" w:color="auto" w:fill="auto"/>
        </w:rPr>
        <w:t>户信息：</w:t>
      </w:r>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开户行：</w:t>
      </w:r>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账号：</w:t>
      </w:r>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户名：</w:t>
      </w:r>
    </w:p>
    <w:p>
      <w:pPr>
        <w:pStyle w:val="4"/>
        <w:ind w:firstLine="640"/>
        <w:rPr>
          <w:rStyle w:val="17"/>
          <w:rFonts w:ascii="仿宋" w:hAnsi="仿宋" w:eastAsia="黑体" w:cs="Times New Roman"/>
          <w:color w:val="auto"/>
          <w:sz w:val="32"/>
          <w:szCs w:val="24"/>
          <w:highlight w:val="none"/>
          <w:shd w:val="clear" w:color="auto" w:fill="auto"/>
        </w:rPr>
      </w:pPr>
      <w:bookmarkStart w:id="32" w:name="_Toc24707262"/>
      <w:r>
        <w:rPr>
          <w:rStyle w:val="17"/>
          <w:rFonts w:hint="eastAsia" w:ascii="仿宋" w:hAnsi="仿宋" w:eastAsia="黑体" w:cs="Times New Roman"/>
          <w:color w:val="auto"/>
          <w:sz w:val="32"/>
          <w:szCs w:val="24"/>
          <w:highlight w:val="none"/>
          <w:shd w:val="clear" w:color="auto" w:fill="auto"/>
        </w:rPr>
        <w:t>第八条  承揽要求</w:t>
      </w:r>
      <w:bookmarkEnd w:id="32"/>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8.1乙方工作时间的要求</w:t>
      </w:r>
      <w:r>
        <w:rPr>
          <w:rStyle w:val="17"/>
          <w:rFonts w:hint="eastAsia" w:ascii="仿宋_GB2312" w:hAnsi="仿宋" w:eastAsia="仿宋_GB2312" w:cs="宋体"/>
          <w:color w:val="auto"/>
          <w:highlight w:val="none"/>
          <w:u w:val="single"/>
          <w:shd w:val="clear" w:color="auto" w:fill="auto"/>
        </w:rPr>
        <w:t xml:space="preserve">：                          </w:t>
      </w:r>
      <w:r>
        <w:rPr>
          <w:rStyle w:val="17"/>
          <w:rFonts w:hint="eastAsia" w:ascii="仿宋_GB2312" w:hAnsi="仿宋" w:eastAsia="仿宋_GB2312" w:cs="宋体"/>
          <w:color w:val="auto"/>
          <w:highlight w:val="none"/>
          <w:shd w:val="clear" w:color="auto" w:fill="auto"/>
        </w:rPr>
        <w:t xml:space="preserve"> ；</w:t>
      </w:r>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8.2办理证件的要求</w:t>
      </w:r>
      <w:r>
        <w:rPr>
          <w:rStyle w:val="17"/>
          <w:rFonts w:hint="eastAsia" w:ascii="仿宋_GB2312" w:hAnsi="仿宋" w:eastAsia="仿宋_GB2312" w:cs="宋体"/>
          <w:color w:val="auto"/>
          <w:highlight w:val="none"/>
          <w:u w:val="single"/>
          <w:shd w:val="clear" w:color="auto" w:fill="auto"/>
        </w:rPr>
        <w:t xml:space="preserve">：                        </w:t>
      </w:r>
      <w:r>
        <w:rPr>
          <w:rStyle w:val="17"/>
          <w:rFonts w:hint="eastAsia" w:ascii="仿宋_GB2312" w:hAnsi="仿宋" w:eastAsia="仿宋_GB2312" w:cs="宋体"/>
          <w:color w:val="auto"/>
          <w:highlight w:val="none"/>
          <w:shd w:val="clear" w:color="auto" w:fill="auto"/>
        </w:rPr>
        <w:t>；</w:t>
      </w:r>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8.3 项目所需材料的提供和使用由</w:t>
      </w:r>
      <w:r>
        <w:rPr>
          <w:rStyle w:val="17"/>
          <w:rFonts w:hint="eastAsia" w:ascii="仿宋_GB2312" w:hAnsi="仿宋" w:eastAsia="仿宋_GB2312" w:cs="宋体"/>
          <w:color w:val="auto"/>
          <w:highlight w:val="none"/>
          <w:u w:val="single"/>
          <w:shd w:val="clear" w:color="auto" w:fill="auto"/>
        </w:rPr>
        <w:t xml:space="preserve">                </w:t>
      </w:r>
      <w:r>
        <w:rPr>
          <w:rStyle w:val="17"/>
          <w:rFonts w:hint="eastAsia" w:ascii="仿宋_GB2312" w:hAnsi="仿宋" w:eastAsia="仿宋_GB2312" w:cs="宋体"/>
          <w:color w:val="auto"/>
          <w:highlight w:val="none"/>
          <w:shd w:val="clear" w:color="auto" w:fill="auto"/>
        </w:rPr>
        <w:t>负责；</w:t>
      </w:r>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8.4 未经甲方书面同意，乙方不得擅自改变合同约定材料；</w:t>
      </w:r>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8.5 其它要求：本工程所需材料设备由乙方提供，并负责运输和保管。如施工过程中需更换，必须经甲方同意，且不调整合同总价。乙方应保证其提供的材料设备均有合法来源，并对此负责。</w:t>
      </w:r>
    </w:p>
    <w:p>
      <w:pPr>
        <w:pStyle w:val="4"/>
        <w:ind w:firstLine="640"/>
        <w:rPr>
          <w:rStyle w:val="17"/>
          <w:rFonts w:ascii="仿宋" w:hAnsi="仿宋" w:eastAsia="黑体" w:cs="Times New Roman"/>
          <w:color w:val="auto"/>
          <w:sz w:val="32"/>
          <w:szCs w:val="24"/>
          <w:highlight w:val="none"/>
          <w:shd w:val="clear" w:color="auto" w:fill="auto"/>
        </w:rPr>
      </w:pPr>
      <w:bookmarkStart w:id="33" w:name="_Toc24707263"/>
      <w:r>
        <w:rPr>
          <w:rStyle w:val="17"/>
          <w:rFonts w:hint="eastAsia" w:ascii="仿宋" w:hAnsi="仿宋" w:eastAsia="黑体" w:cs="Times New Roman"/>
          <w:color w:val="auto"/>
          <w:sz w:val="32"/>
          <w:szCs w:val="24"/>
          <w:highlight w:val="none"/>
          <w:shd w:val="clear" w:color="auto" w:fill="auto"/>
        </w:rPr>
        <w:t>第九条  双方的权利与义务</w:t>
      </w:r>
      <w:bookmarkEnd w:id="33"/>
    </w:p>
    <w:p>
      <w:pPr>
        <w:pStyle w:val="18"/>
        <w:shd w:val="clear" w:color="auto" w:fill="auto"/>
        <w:spacing w:before="0" w:after="120" w:line="360" w:lineRule="auto"/>
        <w:ind w:firstLine="600" w:firstLineChars="200"/>
        <w:jc w:val="both"/>
        <w:outlineLvl w:val="2"/>
        <w:rPr>
          <w:rStyle w:val="17"/>
          <w:rFonts w:ascii="黑体" w:hAnsi="仿宋" w:eastAsia="黑体"/>
          <w:color w:val="auto"/>
          <w:szCs w:val="24"/>
          <w:highlight w:val="none"/>
          <w:lang w:val="zh-CN"/>
        </w:rPr>
      </w:pPr>
      <w:bookmarkStart w:id="34" w:name="_Toc24707264"/>
      <w:r>
        <w:rPr>
          <w:rStyle w:val="17"/>
          <w:rFonts w:hint="eastAsia" w:ascii="黑体" w:hAnsi="仿宋" w:eastAsia="黑体"/>
          <w:color w:val="auto"/>
          <w:szCs w:val="24"/>
          <w:highlight w:val="none"/>
        </w:rPr>
        <w:t>9</w:t>
      </w:r>
      <w:r>
        <w:rPr>
          <w:rStyle w:val="17"/>
          <w:rFonts w:hint="eastAsia" w:ascii="黑体" w:hAnsi="仿宋" w:eastAsia="黑体"/>
          <w:color w:val="auto"/>
          <w:szCs w:val="24"/>
          <w:highlight w:val="none"/>
          <w:lang w:val="zh-CN"/>
        </w:rPr>
        <w:t>.1甲方权责：</w:t>
      </w:r>
      <w:bookmarkEnd w:id="34"/>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9.1.1甲方负责按照约定的付款方式向乙方支付承揽费用；</w:t>
      </w:r>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9.1.2对乙方实施监督，并有权对乙方提出意见和建议；</w:t>
      </w:r>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9.1.3 对乙方的承揽工作提供必要的、合理的协助工作；</w:t>
      </w:r>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9.1.4</w:t>
      </w:r>
      <w:r>
        <w:rPr>
          <w:rStyle w:val="17"/>
          <w:rFonts w:ascii="仿宋_GB2312" w:hAnsi="仿宋" w:eastAsia="仿宋_GB2312" w:cs="宋体"/>
          <w:color w:val="auto"/>
          <w:highlight w:val="none"/>
          <w:shd w:val="clear" w:color="auto" w:fill="auto"/>
        </w:rPr>
        <w:t>甲方有权从</w:t>
      </w:r>
      <w:r>
        <w:rPr>
          <w:rStyle w:val="17"/>
          <w:rFonts w:hint="eastAsia" w:ascii="仿宋_GB2312" w:hAnsi="仿宋" w:eastAsia="仿宋_GB2312" w:cs="宋体"/>
          <w:color w:val="auto"/>
          <w:highlight w:val="none"/>
          <w:shd w:val="clear" w:color="auto" w:fill="auto"/>
        </w:rPr>
        <w:t>履约保证金或未付费用中</w:t>
      </w:r>
      <w:r>
        <w:rPr>
          <w:rStyle w:val="17"/>
          <w:rFonts w:ascii="仿宋_GB2312" w:hAnsi="仿宋" w:eastAsia="仿宋_GB2312" w:cs="宋体"/>
          <w:color w:val="auto"/>
          <w:highlight w:val="none"/>
          <w:shd w:val="clear" w:color="auto" w:fill="auto"/>
        </w:rPr>
        <w:t>抵扣相当于违约金和滞纳金数额</w:t>
      </w:r>
      <w:r>
        <w:rPr>
          <w:rStyle w:val="17"/>
          <w:rFonts w:hint="eastAsia" w:ascii="仿宋_GB2312" w:hAnsi="仿宋" w:eastAsia="仿宋_GB2312" w:cs="宋体"/>
          <w:color w:val="auto"/>
          <w:highlight w:val="none"/>
          <w:shd w:val="clear" w:color="auto" w:fill="auto"/>
        </w:rPr>
        <w:t>的</w:t>
      </w:r>
      <w:r>
        <w:rPr>
          <w:rStyle w:val="17"/>
          <w:rFonts w:ascii="仿宋_GB2312" w:hAnsi="仿宋" w:eastAsia="仿宋_GB2312" w:cs="宋体"/>
          <w:color w:val="auto"/>
          <w:highlight w:val="none"/>
          <w:shd w:val="clear" w:color="auto" w:fill="auto"/>
        </w:rPr>
        <w:t>款项。</w:t>
      </w:r>
    </w:p>
    <w:p>
      <w:pPr>
        <w:pStyle w:val="18"/>
        <w:shd w:val="clear" w:color="auto" w:fill="auto"/>
        <w:spacing w:before="0" w:after="120" w:line="360" w:lineRule="auto"/>
        <w:ind w:firstLine="600" w:firstLineChars="200"/>
        <w:jc w:val="both"/>
        <w:outlineLvl w:val="2"/>
        <w:rPr>
          <w:rStyle w:val="17"/>
          <w:rFonts w:ascii="黑体" w:hAnsi="仿宋" w:eastAsia="黑体"/>
          <w:color w:val="auto"/>
          <w:szCs w:val="24"/>
          <w:highlight w:val="none"/>
          <w:lang w:val="zh-CN"/>
        </w:rPr>
      </w:pPr>
      <w:bookmarkStart w:id="35" w:name="_Toc24707265"/>
      <w:r>
        <w:rPr>
          <w:rStyle w:val="17"/>
          <w:rFonts w:hint="eastAsia" w:ascii="黑体" w:hAnsi="仿宋" w:eastAsia="黑体"/>
          <w:color w:val="auto"/>
          <w:szCs w:val="24"/>
          <w:highlight w:val="none"/>
          <w:lang w:val="zh-CN"/>
        </w:rPr>
        <w:t>9.2乙方权责：</w:t>
      </w:r>
      <w:bookmarkEnd w:id="35"/>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9.2.1服从甲方监督，遵守重庆江北国际机场空防安全的有关制度及重庆江北国际机场的各类规定。</w:t>
      </w:r>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9.2.2负责组织该项目的实施，并负责项目实施中的一切施工安全、第三方安全、人身安全和消防安全。</w:t>
      </w:r>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9.2.3遵守有关安全规则，负责现场人员安全，排除现场危险隐患，提供安全设施。</w:t>
      </w:r>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9.2.4按期完工，提出验收申请，并参与成果验收工作。</w:t>
      </w:r>
    </w:p>
    <w:p>
      <w:pPr>
        <w:pStyle w:val="14"/>
        <w:ind w:firstLine="600"/>
        <w:rPr>
          <w:color w:val="auto"/>
          <w:highlight w:val="none"/>
        </w:rPr>
      </w:pPr>
      <w:r>
        <w:rPr>
          <w:rStyle w:val="17"/>
          <w:rFonts w:hint="eastAsia" w:ascii="仿宋_GB2312" w:hAnsi="仿宋" w:eastAsia="仿宋_GB2312" w:cs="宋体"/>
          <w:color w:val="auto"/>
          <w:highlight w:val="none"/>
          <w:shd w:val="clear" w:color="auto" w:fill="auto"/>
        </w:rPr>
        <w:t>9.2.5</w:t>
      </w:r>
      <w:r>
        <w:rPr>
          <w:rFonts w:hint="eastAsia"/>
          <w:color w:val="auto"/>
          <w:highlight w:val="none"/>
        </w:rPr>
        <w:t>在履行本合同的过程中乙方若造成乙方工作人员、甲方或第三方人身、财产损害的，乙方应承担全部责任。</w:t>
      </w:r>
    </w:p>
    <w:p>
      <w:pPr>
        <w:pStyle w:val="4"/>
        <w:ind w:firstLine="640"/>
        <w:rPr>
          <w:rStyle w:val="17"/>
          <w:rFonts w:ascii="仿宋" w:hAnsi="仿宋" w:eastAsia="黑体" w:cs="Times New Roman"/>
          <w:color w:val="auto"/>
          <w:sz w:val="32"/>
          <w:szCs w:val="24"/>
          <w:highlight w:val="none"/>
          <w:shd w:val="clear" w:color="auto" w:fill="auto"/>
        </w:rPr>
      </w:pPr>
      <w:bookmarkStart w:id="36" w:name="_Toc24707266"/>
      <w:r>
        <w:rPr>
          <w:rStyle w:val="17"/>
          <w:rFonts w:hint="eastAsia" w:ascii="仿宋" w:hAnsi="仿宋" w:eastAsia="黑体" w:cs="Times New Roman"/>
          <w:color w:val="auto"/>
          <w:sz w:val="32"/>
          <w:szCs w:val="24"/>
          <w:highlight w:val="none"/>
          <w:shd w:val="clear" w:color="auto" w:fill="auto"/>
        </w:rPr>
        <w:t>第十条  成果验收标准和方法</w:t>
      </w:r>
      <w:bookmarkEnd w:id="36"/>
    </w:p>
    <w:p>
      <w:pPr>
        <w:pStyle w:val="14"/>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项目完工后，由乙方向甲方提出验收申请并提供甲方</w:t>
      </w:r>
      <w:r>
        <w:rPr>
          <w:rStyle w:val="17"/>
          <w:rFonts w:hint="eastAsia" w:ascii="仿宋_GB2312" w:hAnsi="仿宋" w:eastAsia="仿宋_GB2312" w:cs="宋体"/>
          <w:color w:val="auto"/>
          <w:highlight w:val="none"/>
          <w:shd w:val="clear" w:color="auto" w:fill="auto"/>
          <w:lang w:val="en-US" w:eastAsia="zh-CN"/>
        </w:rPr>
        <w:t>锅炉、水质在运行中的参数和</w:t>
      </w:r>
      <w:r>
        <w:rPr>
          <w:rStyle w:val="17"/>
          <w:rFonts w:hint="eastAsia" w:ascii="仿宋_GB2312" w:hAnsi="仿宋" w:eastAsia="仿宋_GB2312" w:cs="宋体"/>
          <w:color w:val="auto"/>
          <w:highlight w:val="none"/>
          <w:shd w:val="clear" w:color="auto" w:fill="auto"/>
        </w:rPr>
        <w:t>报告，所有项目</w:t>
      </w:r>
      <w:r>
        <w:rPr>
          <w:rStyle w:val="17"/>
          <w:rFonts w:hint="eastAsia" w:ascii="仿宋_GB2312" w:hAnsi="仿宋" w:eastAsia="仿宋_GB2312" w:cs="宋体"/>
          <w:color w:val="auto"/>
          <w:highlight w:val="none"/>
          <w:shd w:val="clear" w:color="auto" w:fill="auto"/>
          <w:lang w:val="en-US" w:eastAsia="zh-CN"/>
        </w:rPr>
        <w:t>符合</w:t>
      </w:r>
      <w:r>
        <w:rPr>
          <w:rStyle w:val="17"/>
          <w:rFonts w:hint="eastAsia" w:ascii="仿宋_GB2312" w:hAnsi="仿宋" w:eastAsia="仿宋_GB2312" w:cs="宋体"/>
          <w:color w:val="auto"/>
          <w:highlight w:val="none"/>
          <w:shd w:val="clear" w:color="auto" w:fill="auto"/>
        </w:rPr>
        <w:t>TSG G0001-2012 《锅炉安全技术监察规程》</w:t>
      </w:r>
      <w:r>
        <w:rPr>
          <w:rStyle w:val="17"/>
          <w:rFonts w:hint="eastAsia" w:ascii="仿宋_GB2312" w:hAnsi="仿宋" w:eastAsia="仿宋_GB2312" w:cs="宋体"/>
          <w:color w:val="auto"/>
          <w:highlight w:val="none"/>
          <w:shd w:val="clear" w:color="auto" w:fill="auto"/>
          <w:lang w:val="en-US" w:eastAsia="zh-CN"/>
        </w:rPr>
        <w:t>标准</w:t>
      </w:r>
      <w:r>
        <w:rPr>
          <w:rStyle w:val="17"/>
          <w:rFonts w:hint="eastAsia" w:ascii="仿宋_GB2312" w:hAnsi="仿宋" w:eastAsia="仿宋_GB2312" w:cs="宋体"/>
          <w:color w:val="auto"/>
          <w:highlight w:val="none"/>
          <w:shd w:val="clear" w:color="auto" w:fill="auto"/>
        </w:rPr>
        <w:t>且</w:t>
      </w:r>
      <w:r>
        <w:rPr>
          <w:rStyle w:val="17"/>
          <w:rFonts w:hint="eastAsia" w:ascii="仿宋_GB2312" w:hAnsi="仿宋" w:eastAsia="仿宋_GB2312" w:cs="宋体"/>
          <w:color w:val="auto"/>
          <w:highlight w:val="none"/>
          <w:shd w:val="clear" w:color="auto" w:fill="auto"/>
          <w:lang w:val="en-US" w:eastAsia="zh-CN"/>
        </w:rPr>
        <w:t>锅炉</w:t>
      </w:r>
      <w:r>
        <w:rPr>
          <w:rStyle w:val="17"/>
          <w:rFonts w:hint="eastAsia" w:ascii="仿宋_GB2312" w:hAnsi="仿宋" w:eastAsia="仿宋_GB2312" w:cs="宋体"/>
          <w:color w:val="auto"/>
          <w:highlight w:val="none"/>
          <w:shd w:val="clear" w:color="auto" w:fill="auto"/>
        </w:rPr>
        <w:t>运行两周无问题即验收合格进行验收。</w:t>
      </w:r>
    </w:p>
    <w:p>
      <w:pPr>
        <w:pStyle w:val="4"/>
        <w:ind w:firstLine="640"/>
        <w:rPr>
          <w:rStyle w:val="17"/>
          <w:rFonts w:ascii="仿宋" w:hAnsi="仿宋" w:eastAsia="黑体" w:cs="Times New Roman"/>
          <w:color w:val="auto"/>
          <w:sz w:val="32"/>
          <w:szCs w:val="24"/>
          <w:highlight w:val="none"/>
          <w:shd w:val="clear" w:color="auto" w:fill="auto"/>
        </w:rPr>
      </w:pPr>
      <w:bookmarkStart w:id="37" w:name="_Toc24707267"/>
      <w:r>
        <w:rPr>
          <w:rStyle w:val="17"/>
          <w:rFonts w:hint="eastAsia" w:ascii="仿宋" w:hAnsi="仿宋" w:eastAsia="黑体" w:cs="Times New Roman"/>
          <w:color w:val="auto"/>
          <w:sz w:val="32"/>
          <w:szCs w:val="24"/>
          <w:highlight w:val="none"/>
          <w:shd w:val="clear" w:color="auto" w:fill="auto"/>
        </w:rPr>
        <w:t>第十一条  知识产权</w:t>
      </w:r>
      <w:bookmarkEnd w:id="37"/>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rPr>
          <w:rStyle w:val="17"/>
          <w:rFonts w:hint="eastAsia" w:ascii="仿宋" w:hAnsi="仿宋" w:eastAsia="黑体" w:cs="Times New Roman"/>
          <w:color w:val="auto"/>
          <w:sz w:val="32"/>
          <w:szCs w:val="24"/>
          <w:highlight w:val="none"/>
          <w:shd w:val="clear" w:color="auto" w:fill="auto"/>
        </w:rPr>
      </w:pPr>
      <w:bookmarkStart w:id="38" w:name="_Toc24707268"/>
      <w:r>
        <w:rPr>
          <w:rStyle w:val="17"/>
          <w:rFonts w:hint="eastAsia" w:ascii="仿宋" w:hAnsi="仿宋" w:eastAsia="黑体" w:cs="Times New Roman"/>
          <w:color w:val="auto"/>
          <w:sz w:val="32"/>
          <w:szCs w:val="24"/>
          <w:highlight w:val="none"/>
          <w:shd w:val="clear" w:color="auto" w:fill="auto"/>
        </w:rPr>
        <w:t>第十二条  违约责任</w:t>
      </w:r>
      <w:bookmarkEnd w:id="38"/>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12.1</w:t>
      </w:r>
      <w:r>
        <w:rPr>
          <w:rFonts w:hint="eastAsia"/>
          <w:color w:val="auto"/>
          <w:highlight w:val="none"/>
        </w:rPr>
        <w:t>甲方未按本合同履约导致施工无法进行的，工期相应顺延。</w:t>
      </w:r>
    </w:p>
    <w:p>
      <w:pPr>
        <w:pStyle w:val="14"/>
        <w:ind w:firstLine="600"/>
        <w:rPr>
          <w:rStyle w:val="17"/>
          <w:rFonts w:ascii="仿宋_GB2312" w:hAnsi="仿宋" w:eastAsia="仿宋_GB2312" w:cs="宋体"/>
          <w:color w:val="auto"/>
          <w:highlight w:val="none"/>
          <w:shd w:val="clear" w:color="auto" w:fill="auto"/>
        </w:rPr>
      </w:pPr>
      <w:r>
        <w:rPr>
          <w:rFonts w:hint="eastAsia"/>
          <w:color w:val="auto"/>
          <w:highlight w:val="none"/>
        </w:rPr>
        <w:t>12.2.项目验收不合格，乙方应负责无偿修理或返工。因修理或返工而造成的逾期验收的，按12.3约定处理。</w:t>
      </w:r>
      <w:r>
        <w:rPr>
          <w:color w:val="auto"/>
          <w:highlight w:val="none"/>
        </w:rPr>
        <w:br w:type="textWrapping"/>
      </w:r>
      <w:r>
        <w:rPr>
          <w:color w:val="auto"/>
          <w:highlight w:val="none"/>
        </w:rPr>
        <w:t xml:space="preserve">    </w:t>
      </w:r>
      <w:r>
        <w:rPr>
          <w:rFonts w:hint="eastAsia"/>
          <w:color w:val="auto"/>
          <w:highlight w:val="none"/>
        </w:rPr>
        <w:t>12.3乙方不能</w:t>
      </w:r>
      <w:r>
        <w:rPr>
          <w:rStyle w:val="17"/>
          <w:rFonts w:hint="eastAsia" w:ascii="仿宋_GB2312" w:hAnsi="仿宋" w:eastAsia="仿宋_GB2312" w:cs="宋体"/>
          <w:color w:val="auto"/>
          <w:highlight w:val="none"/>
          <w:shd w:val="clear" w:color="auto" w:fill="auto"/>
        </w:rPr>
        <w:t>按合同规定的工期完工，每逾期1天，应偿付给甲方按合同总额的万分之五的逾期违约金。逾期超过</w:t>
      </w:r>
      <w:r>
        <w:rPr>
          <w:rStyle w:val="17"/>
          <w:rFonts w:hint="eastAsia" w:ascii="Times New Roman" w:hAnsi="Times New Roman" w:cs="Times New Roman"/>
          <w:color w:val="auto"/>
          <w:highlight w:val="none"/>
          <w:shd w:val="clear" w:color="auto" w:fill="auto"/>
          <w:lang w:val="en-US" w:eastAsia="zh-CN"/>
        </w:rPr>
        <w:t>30</w:t>
      </w:r>
      <w:r>
        <w:rPr>
          <w:rStyle w:val="17"/>
          <w:rFonts w:hint="eastAsia" w:ascii="仿宋_GB2312" w:hAnsi="仿宋" w:eastAsia="仿宋_GB2312" w:cs="宋体"/>
          <w:color w:val="auto"/>
          <w:highlight w:val="none"/>
          <w:shd w:val="clear" w:color="auto" w:fill="auto"/>
        </w:rPr>
        <w:t>天的，甲方有权解除合同。</w:t>
      </w:r>
    </w:p>
    <w:p>
      <w:pPr>
        <w:pStyle w:val="14"/>
        <w:ind w:firstLine="600"/>
        <w:rPr>
          <w:color w:val="auto"/>
          <w:highlight w:val="none"/>
        </w:rPr>
      </w:pPr>
      <w:r>
        <w:rPr>
          <w:rStyle w:val="17"/>
          <w:rFonts w:hint="eastAsia" w:ascii="仿宋_GB2312" w:hAnsi="仿宋" w:eastAsia="仿宋_GB2312" w:cs="宋体"/>
          <w:color w:val="auto"/>
          <w:highlight w:val="none"/>
          <w:shd w:val="clear" w:color="auto" w:fill="auto"/>
        </w:rPr>
        <w:t>12.4 乙方擅自改变材料，甲方有权要求改正，并处合同总价款10%的违约金，乙方不能改正的，甲方有权解除合同。</w:t>
      </w:r>
    </w:p>
    <w:p>
      <w:pPr>
        <w:pStyle w:val="4"/>
        <w:ind w:firstLine="640"/>
        <w:rPr>
          <w:rStyle w:val="17"/>
          <w:rFonts w:hint="eastAsia" w:ascii="仿宋" w:hAnsi="仿宋" w:eastAsia="黑体" w:cs="Times New Roman"/>
          <w:color w:val="auto"/>
          <w:sz w:val="32"/>
          <w:szCs w:val="24"/>
          <w:highlight w:val="none"/>
          <w:shd w:val="clear" w:color="auto" w:fill="auto"/>
        </w:rPr>
      </w:pPr>
      <w:bookmarkStart w:id="39" w:name="_Toc24707269"/>
      <w:r>
        <w:rPr>
          <w:rStyle w:val="17"/>
          <w:rFonts w:hint="eastAsia" w:ascii="仿宋" w:hAnsi="仿宋" w:eastAsia="黑体" w:cs="Times New Roman"/>
          <w:color w:val="auto"/>
          <w:sz w:val="32"/>
          <w:szCs w:val="24"/>
          <w:highlight w:val="none"/>
          <w:shd w:val="clear" w:color="auto" w:fill="auto"/>
        </w:rPr>
        <w:t>第十三条  争议解决方式</w:t>
      </w:r>
      <w:bookmarkEnd w:id="39"/>
    </w:p>
    <w:p>
      <w:pPr>
        <w:pStyle w:val="14"/>
        <w:ind w:firstLine="600"/>
        <w:rPr>
          <w:color w:val="auto"/>
          <w:highlight w:val="none"/>
        </w:rPr>
      </w:pPr>
      <w:r>
        <w:rPr>
          <w:rFonts w:hint="eastAsia"/>
          <w:color w:val="auto"/>
          <w:highlight w:val="none"/>
        </w:rPr>
        <w:t>若在合同履行过程中发生争议，甲乙双方应当友好协商解决，协商不成，按以下第（</w:t>
      </w:r>
      <w:r>
        <w:rPr>
          <w:rFonts w:hint="eastAsia"/>
          <w:color w:val="auto"/>
          <w:highlight w:val="none"/>
          <w:lang w:val="en-US" w:eastAsia="zh-CN"/>
        </w:rPr>
        <w:t>一</w:t>
      </w:r>
      <w:r>
        <w:rPr>
          <w:rFonts w:hint="eastAsia"/>
          <w:color w:val="auto"/>
          <w:highlight w:val="none"/>
        </w:rPr>
        <w:t>） 种方式解决：</w:t>
      </w:r>
    </w:p>
    <w:p>
      <w:pPr>
        <w:pStyle w:val="14"/>
        <w:ind w:firstLine="600"/>
        <w:rPr>
          <w:color w:val="auto"/>
          <w:highlight w:val="none"/>
        </w:rPr>
      </w:pPr>
      <w:r>
        <w:rPr>
          <w:rFonts w:hint="eastAsia"/>
          <w:color w:val="auto"/>
          <w:highlight w:val="none"/>
        </w:rPr>
        <w:t>（一）提交重庆仲裁委员会，按照申请仲裁时该会现行有效的仲裁规则进行仲裁。</w:t>
      </w:r>
    </w:p>
    <w:p>
      <w:pPr>
        <w:pStyle w:val="14"/>
        <w:ind w:firstLine="600"/>
        <w:rPr>
          <w:color w:val="auto"/>
          <w:highlight w:val="none"/>
        </w:rPr>
      </w:pPr>
      <w:r>
        <w:rPr>
          <w:rFonts w:hint="eastAsia"/>
          <w:color w:val="auto"/>
          <w:highlight w:val="none"/>
        </w:rPr>
        <w:t>（二）向甲方所在地有管辖权的人民法院起诉。</w:t>
      </w:r>
    </w:p>
    <w:p>
      <w:pPr>
        <w:pStyle w:val="4"/>
        <w:ind w:firstLine="640"/>
        <w:rPr>
          <w:rStyle w:val="17"/>
          <w:rFonts w:hint="eastAsia" w:ascii="仿宋" w:hAnsi="仿宋" w:eastAsia="黑体" w:cs="Times New Roman"/>
          <w:color w:val="auto"/>
          <w:sz w:val="32"/>
          <w:szCs w:val="24"/>
          <w:highlight w:val="none"/>
          <w:shd w:val="clear" w:color="auto" w:fill="auto"/>
        </w:rPr>
      </w:pPr>
      <w:bookmarkStart w:id="40" w:name="_Toc24707270"/>
      <w:r>
        <w:rPr>
          <w:rStyle w:val="17"/>
          <w:rFonts w:hint="eastAsia" w:ascii="仿宋" w:hAnsi="仿宋" w:eastAsia="黑体" w:cs="Times New Roman"/>
          <w:color w:val="auto"/>
          <w:sz w:val="32"/>
          <w:szCs w:val="24"/>
          <w:highlight w:val="none"/>
          <w:shd w:val="clear" w:color="auto" w:fill="auto"/>
        </w:rPr>
        <w:t>第十四条  通知与送达</w:t>
      </w:r>
      <w:bookmarkEnd w:id="40"/>
    </w:p>
    <w:p>
      <w:pPr>
        <w:pStyle w:val="14"/>
        <w:ind w:firstLine="600"/>
        <w:rPr>
          <w:color w:val="auto"/>
          <w:highlight w:val="none"/>
        </w:rPr>
      </w:pPr>
      <w:r>
        <w:rPr>
          <w:rFonts w:hint="eastAsia"/>
          <w:color w:val="auto"/>
          <w:highlight w:val="none"/>
        </w:rPr>
        <w:t>14.1</w:t>
      </w:r>
      <w:r>
        <w:rPr>
          <w:color w:val="auto"/>
          <w:highlight w:val="none"/>
        </w:rPr>
        <w:t>任何一方均应本着诚实信用原则来对待另一方在履行合同时的通知、告知事项，如因重大事项须履行通知义务的，均应当以当面签收或特快专递、电子邮件方式送达相对人。</w:t>
      </w:r>
    </w:p>
    <w:p>
      <w:pPr>
        <w:pStyle w:val="14"/>
        <w:ind w:firstLine="600"/>
        <w:rPr>
          <w:color w:val="auto"/>
          <w:highlight w:val="none"/>
        </w:rPr>
      </w:pPr>
      <w:r>
        <w:rPr>
          <w:rFonts w:hint="eastAsia"/>
          <w:color w:val="auto"/>
          <w:highlight w:val="none"/>
        </w:rPr>
        <w:t>14.2</w:t>
      </w:r>
      <w:r>
        <w:rPr>
          <w:color w:val="auto"/>
          <w:highlight w:val="none"/>
        </w:rPr>
        <w:t>采用特快专递形式的，应按照双方在合同中确定的通讯地址以特快专递的形式通知相对人，一旦特快专递送达上述地址且经该方签收的，即视为有效送达收件人。该方签收的时间，即为送达时间。</w:t>
      </w:r>
    </w:p>
    <w:p>
      <w:pPr>
        <w:pStyle w:val="14"/>
        <w:ind w:firstLine="600"/>
        <w:rPr>
          <w:color w:val="auto"/>
          <w:highlight w:val="none"/>
        </w:rPr>
      </w:pPr>
      <w:r>
        <w:rPr>
          <w:rFonts w:hint="eastAsia"/>
          <w:color w:val="auto"/>
          <w:highlight w:val="none"/>
        </w:rPr>
        <w:t>14.3</w:t>
      </w:r>
      <w:r>
        <w:rPr>
          <w:color w:val="auto"/>
          <w:highlight w:val="none"/>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14"/>
        <w:ind w:firstLine="600"/>
        <w:rPr>
          <w:color w:val="auto"/>
          <w:highlight w:val="none"/>
        </w:rPr>
      </w:pPr>
      <w:r>
        <w:rPr>
          <w:rFonts w:hint="eastAsia"/>
          <w:color w:val="auto"/>
          <w:highlight w:val="none"/>
        </w:rPr>
        <w:t>14.4</w:t>
      </w:r>
      <w:r>
        <w:rPr>
          <w:color w:val="auto"/>
          <w:highlight w:val="none"/>
        </w:rPr>
        <w:t>任何一方的地址或电子邮件地址有变更时，须以书面形式通知对方，否则因地址或电子邮件地址变更发生而客观上不能送达或退件的情形亦视为送达收件人。</w:t>
      </w:r>
    </w:p>
    <w:p>
      <w:pPr>
        <w:pStyle w:val="14"/>
        <w:ind w:firstLine="600"/>
        <w:rPr>
          <w:color w:val="auto"/>
          <w:highlight w:val="none"/>
        </w:rPr>
      </w:pPr>
      <w:r>
        <w:rPr>
          <w:rFonts w:hint="eastAsia"/>
          <w:color w:val="auto"/>
          <w:highlight w:val="none"/>
        </w:rPr>
        <w:t>14.5</w:t>
      </w:r>
      <w:r>
        <w:rPr>
          <w:color w:val="auto"/>
          <w:highlight w:val="none"/>
        </w:rPr>
        <w:t>收件一方若认为邮件封面标题与邮件中实际文件内容不符的，应在收到邮件后三日内通知相对人，逾期视为邮件封面标题与邮件中实际文件内容一致，并视为有效送达收件人。</w:t>
      </w:r>
    </w:p>
    <w:p>
      <w:pPr>
        <w:pStyle w:val="14"/>
        <w:ind w:firstLine="600"/>
        <w:rPr>
          <w:color w:val="auto"/>
          <w:highlight w:val="none"/>
        </w:rPr>
      </w:pPr>
      <w:r>
        <w:rPr>
          <w:rFonts w:hint="eastAsia"/>
          <w:color w:val="auto"/>
          <w:highlight w:val="none"/>
        </w:rPr>
        <w:t>14.6</w:t>
      </w:r>
      <w:r>
        <w:rPr>
          <w:color w:val="auto"/>
          <w:highlight w:val="none"/>
        </w:rPr>
        <w:t>因受送达人在合同中提供或者确认的送达地址不准确、送达地址变更未及时告知、以及受送达人本人或者受送达人指定的代收人拒绝签收</w:t>
      </w:r>
      <w:r>
        <w:rPr>
          <w:rFonts w:hint="eastAsia"/>
          <w:color w:val="auto"/>
          <w:highlight w:val="none"/>
        </w:rPr>
        <w:t>、投递人员</w:t>
      </w:r>
      <w:r>
        <w:rPr>
          <w:color w:val="auto"/>
          <w:highlight w:val="none"/>
        </w:rPr>
        <w:t>/送达人员上门无人签收（法定节假日除外），导致送达文件中的通知、告知事项未能被受送达人实际接收的，文书退回之日视为送达之日。</w:t>
      </w:r>
    </w:p>
    <w:p>
      <w:pPr>
        <w:pStyle w:val="14"/>
        <w:ind w:firstLine="600"/>
        <w:rPr>
          <w:color w:val="auto"/>
          <w:highlight w:val="none"/>
        </w:rPr>
      </w:pPr>
      <w:r>
        <w:rPr>
          <w:rFonts w:hint="eastAsia"/>
          <w:color w:val="auto"/>
          <w:highlight w:val="none"/>
        </w:rPr>
        <w:t>14.7本合同约定的联系方式与送达方式同时可作为法律文书的联系方式与送达方式。</w:t>
      </w:r>
    </w:p>
    <w:p>
      <w:pPr>
        <w:pStyle w:val="4"/>
        <w:ind w:firstLine="640"/>
        <w:rPr>
          <w:color w:val="auto"/>
          <w:highlight w:val="none"/>
        </w:rPr>
      </w:pPr>
      <w:bookmarkStart w:id="41" w:name="_Toc24707271"/>
      <w:r>
        <w:rPr>
          <w:rStyle w:val="17"/>
          <w:rFonts w:hint="eastAsia" w:ascii="仿宋" w:hAnsi="仿宋" w:eastAsia="黑体" w:cs="Times New Roman"/>
          <w:color w:val="auto"/>
          <w:sz w:val="32"/>
          <w:szCs w:val="24"/>
          <w:highlight w:val="none"/>
          <w:shd w:val="clear" w:color="auto" w:fill="auto"/>
        </w:rPr>
        <w:t>第十五条 不可抗力</w:t>
      </w:r>
      <w:bookmarkEnd w:id="41"/>
    </w:p>
    <w:p>
      <w:pPr>
        <w:pStyle w:val="14"/>
        <w:ind w:firstLine="600"/>
        <w:rPr>
          <w:color w:val="auto"/>
          <w:highlight w:val="none"/>
        </w:rPr>
      </w:pPr>
      <w:r>
        <w:rPr>
          <w:color w:val="auto"/>
          <w:highlight w:val="none"/>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rPr>
          <w:rStyle w:val="17"/>
          <w:rFonts w:hint="eastAsia" w:ascii="仿宋" w:hAnsi="仿宋" w:eastAsia="黑体" w:cs="Times New Roman"/>
          <w:color w:val="auto"/>
          <w:sz w:val="32"/>
          <w:szCs w:val="24"/>
          <w:highlight w:val="none"/>
          <w:shd w:val="clear" w:color="auto" w:fill="auto"/>
        </w:rPr>
      </w:pPr>
      <w:bookmarkStart w:id="42" w:name="_Toc24707272"/>
      <w:r>
        <w:rPr>
          <w:rStyle w:val="17"/>
          <w:rFonts w:hint="eastAsia" w:ascii="仿宋" w:hAnsi="仿宋" w:eastAsia="黑体" w:cs="Times New Roman"/>
          <w:color w:val="auto"/>
          <w:sz w:val="32"/>
          <w:szCs w:val="24"/>
          <w:highlight w:val="none"/>
          <w:shd w:val="clear" w:color="auto" w:fill="auto"/>
        </w:rPr>
        <w:t>第十六条  补充协议</w:t>
      </w:r>
      <w:bookmarkEnd w:id="42"/>
    </w:p>
    <w:p>
      <w:pPr>
        <w:pStyle w:val="14"/>
        <w:ind w:firstLine="600"/>
        <w:rPr>
          <w:color w:val="auto"/>
          <w:highlight w:val="none"/>
        </w:rPr>
      </w:pPr>
      <w:r>
        <w:rPr>
          <w:rFonts w:hint="eastAsia"/>
          <w:color w:val="auto"/>
          <w:highlight w:val="none"/>
        </w:rPr>
        <w:t>本合同履行过程中，如果合同履行条件发生变化，由双方进行协商，并以签订补充合同的方式加以确认，补充合同与本合同具有同等效力。</w:t>
      </w:r>
    </w:p>
    <w:p>
      <w:pPr>
        <w:pStyle w:val="14"/>
        <w:ind w:firstLine="600"/>
        <w:rPr>
          <w:color w:val="auto"/>
          <w:highlight w:val="none"/>
        </w:rPr>
      </w:pPr>
      <w:r>
        <w:rPr>
          <w:rFonts w:hint="eastAsia"/>
          <w:color w:val="auto"/>
          <w:highlight w:val="none"/>
        </w:rPr>
        <w:t>如果补充协议条款与本合同条款产生冲突，以补充协议的条款为准。</w:t>
      </w:r>
    </w:p>
    <w:p>
      <w:pPr>
        <w:pStyle w:val="4"/>
        <w:ind w:firstLine="640"/>
        <w:rPr>
          <w:rStyle w:val="17"/>
          <w:rFonts w:hint="eastAsia" w:ascii="仿宋" w:hAnsi="仿宋" w:eastAsia="黑体" w:cs="Times New Roman"/>
          <w:color w:val="auto"/>
          <w:sz w:val="32"/>
          <w:szCs w:val="24"/>
          <w:highlight w:val="none"/>
          <w:shd w:val="clear" w:color="auto" w:fill="auto"/>
        </w:rPr>
      </w:pPr>
      <w:bookmarkStart w:id="43" w:name="_Toc24707273"/>
      <w:r>
        <w:rPr>
          <w:rStyle w:val="17"/>
          <w:rFonts w:hint="eastAsia" w:ascii="仿宋" w:hAnsi="仿宋" w:eastAsia="黑体" w:cs="Times New Roman"/>
          <w:color w:val="auto"/>
          <w:sz w:val="32"/>
          <w:szCs w:val="24"/>
          <w:highlight w:val="none"/>
          <w:shd w:val="clear" w:color="auto" w:fill="auto"/>
        </w:rPr>
        <w:t>第十七条  保密条款</w:t>
      </w:r>
      <w:bookmarkEnd w:id="43"/>
    </w:p>
    <w:p>
      <w:pPr>
        <w:pStyle w:val="14"/>
        <w:ind w:firstLine="600"/>
        <w:rPr>
          <w:rStyle w:val="17"/>
          <w:rFonts w:ascii="仿宋" w:eastAsia="仿宋" w:cs="Times New Roman (正文 CS 字体)"/>
          <w:color w:val="auto"/>
          <w:sz w:val="24"/>
          <w:szCs w:val="24"/>
          <w:highlight w:val="none"/>
        </w:rPr>
      </w:pPr>
      <w:r>
        <w:rPr>
          <w:color w:val="auto"/>
          <w:highlight w:val="none"/>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17"/>
          <w:rFonts w:ascii="仿宋" w:hAnsi="仿宋" w:eastAsia="黑体" w:cs="Times New Roman"/>
          <w:color w:val="auto"/>
          <w:sz w:val="32"/>
          <w:szCs w:val="24"/>
          <w:highlight w:val="none"/>
          <w:shd w:val="clear" w:color="auto" w:fill="auto"/>
        </w:rPr>
      </w:pPr>
      <w:bookmarkStart w:id="44" w:name="_Toc24707274"/>
      <w:r>
        <w:rPr>
          <w:rStyle w:val="17"/>
          <w:rFonts w:hint="eastAsia" w:ascii="仿宋" w:hAnsi="仿宋" w:eastAsia="黑体" w:cs="Times New Roman"/>
          <w:color w:val="auto"/>
          <w:sz w:val="32"/>
          <w:szCs w:val="24"/>
          <w:highlight w:val="none"/>
          <w:shd w:val="clear" w:color="auto" w:fill="auto"/>
        </w:rPr>
        <w:t>第十八条  其他</w:t>
      </w:r>
      <w:bookmarkEnd w:id="44"/>
    </w:p>
    <w:p>
      <w:pPr>
        <w:pStyle w:val="14"/>
        <w:ind w:firstLine="600"/>
        <w:rPr>
          <w:color w:val="auto"/>
          <w:highlight w:val="none"/>
        </w:rPr>
      </w:pPr>
      <w:r>
        <w:rPr>
          <w:rFonts w:hint="eastAsia"/>
          <w:color w:val="auto"/>
          <w:highlight w:val="none"/>
        </w:rPr>
        <w:t>18.1本合同自双方法定代表人或委托代理人签字并加盖公司公章或合同专用章后生效。</w:t>
      </w:r>
    </w:p>
    <w:p>
      <w:pPr>
        <w:pStyle w:val="14"/>
        <w:ind w:firstLine="600"/>
        <w:rPr>
          <w:color w:val="auto"/>
          <w:highlight w:val="none"/>
        </w:rPr>
      </w:pPr>
      <w:r>
        <w:rPr>
          <w:rFonts w:hint="eastAsia"/>
          <w:color w:val="auto"/>
          <w:highlight w:val="none"/>
        </w:rPr>
        <w:t>18.2本合同一式</w:t>
      </w:r>
      <w:r>
        <w:rPr>
          <w:rFonts w:hint="eastAsia" w:ascii="仿宋" w:hAnsi="仿宋" w:eastAsia="仿宋" w:cs="仿宋"/>
          <w:color w:val="auto"/>
          <w:sz w:val="28"/>
          <w:szCs w:val="28"/>
          <w:highlight w:val="none"/>
          <w:u w:val="none"/>
          <w:lang w:eastAsia="zh-CN"/>
        </w:rPr>
        <w:t>柒</w:t>
      </w:r>
      <w:r>
        <w:rPr>
          <w:rFonts w:hint="eastAsia"/>
          <w:color w:val="auto"/>
          <w:highlight w:val="none"/>
        </w:rPr>
        <w:t>份，正本</w:t>
      </w:r>
      <w:r>
        <w:rPr>
          <w:rFonts w:hint="eastAsia" w:ascii="仿宋" w:hAnsi="仿宋" w:eastAsia="仿宋" w:cs="仿宋"/>
          <w:color w:val="auto"/>
          <w:sz w:val="28"/>
          <w:szCs w:val="28"/>
          <w:highlight w:val="none"/>
          <w:u w:val="none"/>
          <w:lang w:val="en-US" w:eastAsia="zh-CN"/>
        </w:rPr>
        <w:t>两</w:t>
      </w:r>
      <w:r>
        <w:rPr>
          <w:rFonts w:hint="eastAsia"/>
          <w:color w:val="auto"/>
          <w:highlight w:val="none"/>
        </w:rPr>
        <w:t>份，由甲乙双方各执</w:t>
      </w:r>
      <w:r>
        <w:rPr>
          <w:rFonts w:hint="eastAsia"/>
          <w:color w:val="auto"/>
          <w:highlight w:val="none"/>
          <w:u w:val="none"/>
          <w:lang w:val="en-US" w:eastAsia="zh-CN"/>
        </w:rPr>
        <w:t>一</w:t>
      </w:r>
      <w:r>
        <w:rPr>
          <w:rFonts w:hint="eastAsia"/>
          <w:color w:val="auto"/>
          <w:highlight w:val="none"/>
        </w:rPr>
        <w:t>份，副本</w:t>
      </w:r>
      <w:r>
        <w:rPr>
          <w:rFonts w:hint="eastAsia" w:ascii="仿宋" w:hAnsi="仿宋" w:eastAsia="仿宋" w:cs="仿宋"/>
          <w:color w:val="auto"/>
          <w:sz w:val="28"/>
          <w:szCs w:val="28"/>
          <w:highlight w:val="none"/>
          <w:u w:val="none"/>
          <w:lang w:val="en-US" w:eastAsia="zh-CN"/>
        </w:rPr>
        <w:t>五</w:t>
      </w:r>
      <w:r>
        <w:rPr>
          <w:rFonts w:hint="eastAsia"/>
          <w:color w:val="auto"/>
          <w:highlight w:val="none"/>
        </w:rPr>
        <w:t>份，由甲方执</w:t>
      </w:r>
      <w:r>
        <w:rPr>
          <w:rFonts w:hint="eastAsia" w:ascii="仿宋" w:hAnsi="仿宋" w:eastAsia="仿宋" w:cs="仿宋"/>
          <w:color w:val="auto"/>
          <w:sz w:val="28"/>
          <w:szCs w:val="28"/>
          <w:highlight w:val="none"/>
          <w:u w:val="none"/>
          <w:lang w:val="en-US" w:eastAsia="zh-CN"/>
        </w:rPr>
        <w:t>四</w:t>
      </w:r>
      <w:r>
        <w:rPr>
          <w:rFonts w:hint="eastAsia"/>
          <w:color w:val="auto"/>
          <w:highlight w:val="none"/>
        </w:rPr>
        <w:t>份，乙方执</w:t>
      </w:r>
      <w:r>
        <w:rPr>
          <w:rFonts w:hint="eastAsia" w:ascii="仿宋" w:hAnsi="仿宋" w:eastAsia="仿宋" w:cs="仿宋"/>
          <w:color w:val="auto"/>
          <w:sz w:val="28"/>
          <w:szCs w:val="28"/>
          <w:highlight w:val="none"/>
          <w:u w:val="none"/>
          <w:lang w:val="en-US" w:eastAsia="zh-CN"/>
        </w:rPr>
        <w:t>一</w:t>
      </w:r>
      <w:r>
        <w:rPr>
          <w:rFonts w:hint="eastAsia"/>
          <w:color w:val="auto"/>
          <w:highlight w:val="none"/>
        </w:rPr>
        <w:t>份，正副本均具同等法律效力。</w:t>
      </w:r>
    </w:p>
    <w:p>
      <w:pPr>
        <w:pStyle w:val="14"/>
        <w:ind w:firstLine="600"/>
        <w:rPr>
          <w:color w:val="auto"/>
          <w:highlight w:val="none"/>
        </w:rPr>
      </w:pPr>
    </w:p>
    <w:p>
      <w:pPr>
        <w:pStyle w:val="14"/>
        <w:ind w:firstLine="600"/>
        <w:rPr>
          <w:color w:val="auto"/>
          <w:highlight w:val="none"/>
        </w:rPr>
      </w:pPr>
      <w:r>
        <w:rPr>
          <w:rFonts w:hint="eastAsia"/>
          <w:color w:val="auto"/>
          <w:highlight w:val="none"/>
        </w:rPr>
        <w:t>（以下无正文）</w:t>
      </w:r>
    </w:p>
    <w:p>
      <w:pPr>
        <w:pStyle w:val="14"/>
        <w:ind w:firstLine="0" w:firstLineChars="0"/>
        <w:rPr>
          <w:rStyle w:val="17"/>
          <w:rFonts w:ascii="仿宋" w:eastAsia="仿宋"/>
          <w:color w:val="auto"/>
          <w:sz w:val="24"/>
          <w:szCs w:val="24"/>
          <w:highlight w:val="none"/>
          <w:lang w:val="zh-CN"/>
        </w:rPr>
      </w:pPr>
    </w:p>
    <w:p>
      <w:pPr>
        <w:pStyle w:val="14"/>
        <w:ind w:firstLine="0" w:firstLineChars="0"/>
        <w:rPr>
          <w:rStyle w:val="17"/>
          <w:rFonts w:ascii="仿宋" w:eastAsia="仿宋"/>
          <w:color w:val="auto"/>
          <w:sz w:val="24"/>
          <w:szCs w:val="24"/>
          <w:highlight w:val="none"/>
          <w:lang w:val="zh-CN"/>
        </w:rPr>
      </w:pPr>
    </w:p>
    <w:p>
      <w:pPr>
        <w:pStyle w:val="14"/>
        <w:ind w:firstLine="0" w:firstLineChars="0"/>
        <w:rPr>
          <w:rStyle w:val="17"/>
          <w:rFonts w:hint="eastAsia" w:ascii="仿宋" w:eastAsia="仿宋"/>
          <w:color w:val="auto"/>
          <w:sz w:val="24"/>
          <w:szCs w:val="24"/>
          <w:highlight w:val="none"/>
          <w:lang w:val="zh-CN"/>
        </w:rPr>
      </w:pPr>
    </w:p>
    <w:p>
      <w:pPr>
        <w:pStyle w:val="14"/>
        <w:ind w:firstLine="0" w:firstLineChars="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 xml:space="preserve">甲方：（盖章）                   </w:t>
      </w:r>
      <w:r>
        <w:rPr>
          <w:rStyle w:val="17"/>
          <w:rFonts w:ascii="仿宋_GB2312" w:hAnsi="仿宋" w:eastAsia="仿宋_GB2312" w:cs="宋体"/>
          <w:color w:val="auto"/>
          <w:highlight w:val="none"/>
          <w:shd w:val="clear" w:color="auto" w:fill="auto"/>
        </w:rPr>
        <w:t xml:space="preserve">  </w:t>
      </w:r>
      <w:r>
        <w:rPr>
          <w:rStyle w:val="17"/>
          <w:rFonts w:hint="eastAsia" w:ascii="仿宋_GB2312" w:hAnsi="仿宋" w:eastAsia="仿宋_GB2312" w:cs="宋体"/>
          <w:color w:val="auto"/>
          <w:highlight w:val="none"/>
          <w:shd w:val="clear" w:color="auto" w:fill="auto"/>
        </w:rPr>
        <w:t>乙方：（盖章）</w:t>
      </w:r>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 xml:space="preserve">         </w:t>
      </w:r>
      <w:r>
        <w:rPr>
          <w:rStyle w:val="17"/>
          <w:rFonts w:ascii="仿宋_GB2312" w:hAnsi="仿宋" w:eastAsia="仿宋_GB2312" w:cs="宋体"/>
          <w:color w:val="auto"/>
          <w:highlight w:val="none"/>
          <w:shd w:val="clear" w:color="auto" w:fill="auto"/>
        </w:rPr>
        <w:t xml:space="preserve">     </w:t>
      </w:r>
    </w:p>
    <w:p>
      <w:pPr>
        <w:pStyle w:val="14"/>
        <w:ind w:firstLine="0" w:firstLineChars="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 xml:space="preserve">法定代表人：                   </w:t>
      </w:r>
      <w:r>
        <w:rPr>
          <w:rStyle w:val="17"/>
          <w:rFonts w:ascii="仿宋_GB2312" w:hAnsi="仿宋" w:eastAsia="仿宋_GB2312" w:cs="宋体"/>
          <w:color w:val="auto"/>
          <w:highlight w:val="none"/>
          <w:shd w:val="clear" w:color="auto" w:fill="auto"/>
        </w:rPr>
        <w:t xml:space="preserve">   </w:t>
      </w:r>
      <w:r>
        <w:rPr>
          <w:rStyle w:val="17"/>
          <w:rFonts w:hint="eastAsia" w:ascii="仿宋_GB2312" w:hAnsi="仿宋" w:eastAsia="仿宋_GB2312" w:cs="宋体"/>
          <w:color w:val="auto"/>
          <w:highlight w:val="none"/>
          <w:shd w:val="clear" w:color="auto" w:fill="auto"/>
        </w:rPr>
        <w:t xml:space="preserve">法定代表人： </w:t>
      </w:r>
    </w:p>
    <w:p>
      <w:pPr>
        <w:pStyle w:val="14"/>
        <w:ind w:firstLine="0" w:firstLineChars="0"/>
        <w:rPr>
          <w:color w:val="auto"/>
          <w:highlight w:val="none"/>
        </w:rPr>
      </w:pPr>
      <w:r>
        <w:rPr>
          <w:rStyle w:val="17"/>
          <w:rFonts w:hint="eastAsia" w:ascii="仿宋_GB2312" w:hAnsi="仿宋" w:eastAsia="仿宋_GB2312" w:cs="宋体"/>
          <w:color w:val="auto"/>
          <w:highlight w:val="none"/>
          <w:shd w:val="clear" w:color="auto" w:fill="auto"/>
        </w:rPr>
        <w:t xml:space="preserve">委托代理人：                   </w:t>
      </w:r>
      <w:r>
        <w:rPr>
          <w:rStyle w:val="17"/>
          <w:rFonts w:ascii="仿宋_GB2312" w:hAnsi="仿宋" w:eastAsia="仿宋_GB2312" w:cs="宋体"/>
          <w:color w:val="auto"/>
          <w:highlight w:val="none"/>
          <w:shd w:val="clear" w:color="auto" w:fill="auto"/>
        </w:rPr>
        <w:t xml:space="preserve">   </w:t>
      </w:r>
      <w:r>
        <w:rPr>
          <w:rStyle w:val="17"/>
          <w:rFonts w:hint="eastAsia" w:ascii="仿宋_GB2312" w:hAnsi="仿宋" w:eastAsia="仿宋_GB2312" w:cs="宋体"/>
          <w:color w:val="auto"/>
          <w:highlight w:val="none"/>
          <w:shd w:val="clear" w:color="auto" w:fill="auto"/>
        </w:rPr>
        <w:t>委托代理人：</w:t>
      </w:r>
    </w:p>
    <w:p>
      <w:pPr>
        <w:pStyle w:val="14"/>
        <w:ind w:firstLine="0" w:firstLineChars="0"/>
        <w:rPr>
          <w:color w:val="auto"/>
          <w:highlight w:val="none"/>
        </w:rPr>
      </w:pPr>
      <w:r>
        <w:rPr>
          <w:rFonts w:hint="eastAsia"/>
          <w:color w:val="auto"/>
          <w:highlight w:val="none"/>
        </w:rPr>
        <w:t>通讯地址：</w:t>
      </w:r>
      <w:r>
        <w:rPr>
          <w:color w:val="auto"/>
          <w:highlight w:val="none"/>
        </w:rPr>
        <w:t xml:space="preserve">                        </w:t>
      </w:r>
      <w:r>
        <w:rPr>
          <w:rFonts w:hint="eastAsia"/>
          <w:color w:val="auto"/>
          <w:highlight w:val="none"/>
        </w:rPr>
        <w:t>通讯地址：</w:t>
      </w:r>
    </w:p>
    <w:p>
      <w:pPr>
        <w:pStyle w:val="14"/>
        <w:ind w:firstLine="0" w:firstLineChars="0"/>
        <w:rPr>
          <w:color w:val="auto"/>
          <w:highlight w:val="none"/>
        </w:rPr>
      </w:pPr>
      <w:r>
        <w:rPr>
          <w:rFonts w:hint="eastAsia"/>
          <w:color w:val="auto"/>
          <w:highlight w:val="none"/>
        </w:rPr>
        <w:t>邮箱：</w:t>
      </w:r>
      <w:r>
        <w:rPr>
          <w:color w:val="auto"/>
          <w:highlight w:val="none"/>
        </w:rPr>
        <w:t xml:space="preserve">                            </w:t>
      </w:r>
      <w:r>
        <w:rPr>
          <w:rFonts w:hint="eastAsia"/>
          <w:color w:val="auto"/>
          <w:highlight w:val="none"/>
        </w:rPr>
        <w:t>邮箱：</w:t>
      </w:r>
    </w:p>
    <w:p>
      <w:pPr>
        <w:pStyle w:val="14"/>
        <w:ind w:firstLine="0" w:firstLineChars="0"/>
        <w:rPr>
          <w:color w:val="auto"/>
          <w:highlight w:val="none"/>
        </w:rPr>
      </w:pPr>
      <w:r>
        <w:rPr>
          <w:rFonts w:hint="eastAsia"/>
          <w:color w:val="auto"/>
          <w:highlight w:val="none"/>
        </w:rPr>
        <w:t>联系人：</w:t>
      </w:r>
      <w:r>
        <w:rPr>
          <w:color w:val="auto"/>
          <w:highlight w:val="none"/>
        </w:rPr>
        <w:t xml:space="preserve">                          联系人： </w:t>
      </w:r>
    </w:p>
    <w:p>
      <w:pPr>
        <w:pStyle w:val="14"/>
        <w:ind w:firstLine="0" w:firstLineChars="0"/>
        <w:rPr>
          <w:color w:val="auto"/>
          <w:highlight w:val="none"/>
        </w:rPr>
      </w:pPr>
      <w:r>
        <w:rPr>
          <w:rFonts w:hint="eastAsia"/>
          <w:color w:val="auto"/>
          <w:highlight w:val="none"/>
        </w:rPr>
        <w:t>联系电话及传真：</w:t>
      </w:r>
      <w:r>
        <w:rPr>
          <w:color w:val="auto"/>
          <w:highlight w:val="none"/>
        </w:rPr>
        <w:t xml:space="preserve">                  联系电话及传真： </w:t>
      </w:r>
    </w:p>
    <w:p>
      <w:pPr>
        <w:pStyle w:val="14"/>
        <w:ind w:firstLine="0" w:firstLineChars="0"/>
        <w:rPr>
          <w:color w:val="auto"/>
          <w:highlight w:val="none"/>
        </w:rPr>
      </w:pPr>
      <w:r>
        <w:rPr>
          <w:rFonts w:hint="eastAsia"/>
          <w:color w:val="auto"/>
          <w:highlight w:val="none"/>
        </w:rPr>
        <w:t>开户银行：</w:t>
      </w:r>
      <w:r>
        <w:rPr>
          <w:color w:val="auto"/>
          <w:highlight w:val="none"/>
        </w:rPr>
        <w:t xml:space="preserve">                        开户银行： </w:t>
      </w:r>
    </w:p>
    <w:p>
      <w:pPr>
        <w:pStyle w:val="14"/>
        <w:ind w:firstLine="0" w:firstLineChars="0"/>
        <w:rPr>
          <w:color w:val="auto"/>
          <w:highlight w:val="none"/>
        </w:rPr>
      </w:pPr>
      <w:r>
        <w:rPr>
          <w:rFonts w:hint="eastAsia"/>
          <w:color w:val="auto"/>
          <w:highlight w:val="none"/>
        </w:rPr>
        <w:t>账</w:t>
      </w:r>
      <w:r>
        <w:rPr>
          <w:color w:val="auto"/>
          <w:highlight w:val="none"/>
        </w:rPr>
        <w:t xml:space="preserve">    号：                        </w:t>
      </w:r>
      <w:r>
        <w:rPr>
          <w:rFonts w:hint="eastAsia"/>
          <w:color w:val="auto"/>
          <w:highlight w:val="none"/>
        </w:rPr>
        <w:t>账</w:t>
      </w:r>
      <w:r>
        <w:rPr>
          <w:color w:val="auto"/>
          <w:highlight w:val="none"/>
        </w:rPr>
        <w:t xml:space="preserve">    号：</w:t>
      </w:r>
    </w:p>
    <w:p>
      <w:pPr>
        <w:pStyle w:val="14"/>
        <w:ind w:firstLine="480"/>
        <w:rPr>
          <w:rStyle w:val="17"/>
          <w:rFonts w:ascii="仿宋" w:eastAsia="仿宋"/>
          <w:color w:val="auto"/>
          <w:sz w:val="24"/>
          <w:szCs w:val="24"/>
          <w:highlight w:val="none"/>
          <w:lang w:val="zh-CN"/>
        </w:rPr>
      </w:pPr>
      <w:r>
        <w:rPr>
          <w:rStyle w:val="17"/>
          <w:rFonts w:hint="eastAsia" w:ascii="仿宋" w:eastAsia="仿宋"/>
          <w:color w:val="auto"/>
          <w:sz w:val="24"/>
          <w:szCs w:val="24"/>
          <w:highlight w:val="none"/>
          <w:lang w:val="zh-CN"/>
        </w:rPr>
        <w:t xml:space="preserve">   </w:t>
      </w:r>
    </w:p>
    <w:p>
      <w:pPr>
        <w:pStyle w:val="14"/>
        <w:ind w:firstLine="480"/>
        <w:rPr>
          <w:rStyle w:val="17"/>
          <w:rFonts w:ascii="仿宋" w:eastAsia="仿宋"/>
          <w:color w:val="auto"/>
          <w:sz w:val="24"/>
          <w:szCs w:val="24"/>
          <w:highlight w:val="none"/>
          <w:lang w:val="zh-CN"/>
        </w:rPr>
      </w:pPr>
    </w:p>
    <w:p>
      <w:pPr>
        <w:pStyle w:val="14"/>
        <w:ind w:firstLine="480"/>
        <w:rPr>
          <w:rStyle w:val="17"/>
          <w:rFonts w:ascii="仿宋" w:eastAsia="仿宋"/>
          <w:color w:val="auto"/>
          <w:sz w:val="24"/>
          <w:szCs w:val="24"/>
          <w:highlight w:val="none"/>
          <w:lang w:val="zh-CN"/>
        </w:rPr>
      </w:pPr>
    </w:p>
    <w:p>
      <w:pPr>
        <w:pStyle w:val="14"/>
        <w:ind w:firstLine="0" w:firstLineChars="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合同签订时间：</w:t>
      </w:r>
    </w:p>
    <w:p>
      <w:pPr>
        <w:pStyle w:val="14"/>
        <w:ind w:firstLine="0" w:firstLineChars="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合同签订地点：重庆江北国际机场</w:t>
      </w:r>
    </w:p>
    <w:p>
      <w:pPr>
        <w:pStyle w:val="14"/>
        <w:ind w:firstLine="600"/>
        <w:rPr>
          <w:color w:val="auto"/>
          <w:highlight w:val="none"/>
        </w:rPr>
      </w:pPr>
    </w:p>
    <w:p>
      <w:pPr>
        <w:pStyle w:val="14"/>
        <w:ind w:firstLine="600"/>
        <w:rPr>
          <w:color w:val="auto"/>
          <w:highlight w:val="none"/>
        </w:rPr>
      </w:pPr>
    </w:p>
    <w:p>
      <w:pPr>
        <w:widowControl/>
        <w:jc w:val="left"/>
        <w:rPr>
          <w:rFonts w:hint="eastAsia" w:ascii="仿宋" w:hAnsi="仿宋" w:eastAsia="仿宋" w:cs="仿宋"/>
          <w:color w:val="auto"/>
          <w:sz w:val="28"/>
          <w:szCs w:val="28"/>
          <w:highlight w:val="none"/>
          <w:u w:val="none"/>
          <w:lang w:eastAsia="zh-CN"/>
        </w:rPr>
      </w:pPr>
    </w:p>
    <w:p>
      <w:pPr>
        <w:rPr>
          <w:color w:val="auto"/>
        </w:rPr>
      </w:pPr>
    </w:p>
    <w:p/>
    <w:sectPr>
      <w:headerReference r:id="rId9" w:type="default"/>
      <w:footerReference r:id="rId10" w:type="default"/>
      <w:type w:val="continuous"/>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YouYuan">
    <w:altName w:val="宋体"/>
    <w:panose1 w:val="02010509060101010101"/>
    <w:charset w:val="86"/>
    <w:family w:val="modern"/>
    <w:pitch w:val="default"/>
    <w:sig w:usb0="00000000" w:usb1="0000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STZhongsong">
    <w:altName w:val="宋体"/>
    <w:panose1 w:val="02010600040101010101"/>
    <w:charset w:val="86"/>
    <w:family w:val="auto"/>
    <w:pitch w:val="default"/>
    <w:sig w:usb0="00000000" w:usb1="00000000" w:usb2="00000000" w:usb3="00000000" w:csb0="0004009F" w:csb1="DFD70000"/>
  </w:font>
  <w:font w:name="Calibri Light">
    <w:altName w:val="Calibri"/>
    <w:panose1 w:val="020F0302020204030204"/>
    <w:charset w:val="00"/>
    <w:family w:val="auto"/>
    <w:pitch w:val="default"/>
    <w:sig w:usb0="00000000" w:usb1="00000000" w:usb2="00000009" w:usb3="00000000" w:csb0="200001FF" w:csb1="00000000"/>
  </w:font>
  <w:font w:name="MingLiU">
    <w:panose1 w:val="02020509000000000000"/>
    <w:charset w:val="88"/>
    <w:family w:val="modern"/>
    <w:pitch w:val="default"/>
    <w:sig w:usb0="A00002FF" w:usb1="28CFFCFA" w:usb2="00000016" w:usb3="00000000" w:csb0="00100001" w:csb1="00000000"/>
  </w:font>
  <w:font w:name="楷体">
    <w:panose1 w:val="02010609060101010101"/>
    <w:charset w:val="86"/>
    <w:family w:val="modern"/>
    <w:pitch w:val="default"/>
    <w:sig w:usb0="800002BF" w:usb1="38CF7CFA" w:usb2="00000016" w:usb3="00000000" w:csb0="00040001" w:csb1="00000000"/>
  </w:font>
  <w:font w:name="Times New Roman (正文 CS 字体)">
    <w:altName w:val="宋体"/>
    <w:panose1 w:val="00000000000000000000"/>
    <w:charset w:val="00"/>
    <w:family w:val="roman"/>
    <w:pitch w:val="default"/>
    <w:sig w:usb0="00000000" w:usb1="00000000" w:usb2="00000009" w:usb3="00000000" w:csb0="0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宋体"/>
        <w:lang w:val="en-US" w:eastAsia="zh-CN"/>
      </w:rPr>
    </w:pPr>
    <w:r>
      <w:rPr>
        <w:rFonts w:hint="eastAsia"/>
        <w:lang w:val="en-US" w:eastAsia="zh-CN"/>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D9A9F20F"/>
    <w:multiLevelType w:val="singleLevel"/>
    <w:tmpl w:val="D9A9F20F"/>
    <w:lvl w:ilvl="0" w:tentative="0">
      <w:start w:val="1"/>
      <w:numFmt w:val="chineseCounting"/>
      <w:suff w:val="nothing"/>
      <w:lvlText w:val="（%1）"/>
      <w:lvlJc w:val="left"/>
      <w:rPr>
        <w:rFonts w:hint="eastAsia"/>
      </w:rPr>
    </w:lvl>
  </w:abstractNum>
  <w:abstractNum w:abstractNumId="2">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73670340"/>
    <w:multiLevelType w:val="multilevel"/>
    <w:tmpl w:val="7367034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EE2C3F"/>
    <w:rsid w:val="19EE2C3F"/>
    <w:rsid w:val="272F0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360" w:lineRule="auto"/>
      <w:outlineLvl w:val="0"/>
    </w:pPr>
    <w:rPr>
      <w:rFonts w:ascii="Times New Roman" w:hAnsi="Times New Roman" w:eastAsia="黑体"/>
      <w:kern w:val="44"/>
      <w:sz w:val="28"/>
    </w:rPr>
  </w:style>
  <w:style w:type="paragraph" w:styleId="4">
    <w:name w:val="heading 2"/>
    <w:basedOn w:val="1"/>
    <w:next w:val="1"/>
    <w:semiHidden/>
    <w:unhideWhenUsed/>
    <w:qFormat/>
    <w:uiPriority w:val="0"/>
    <w:pPr>
      <w:keepNext/>
      <w:keepLines/>
      <w:spacing w:before="260" w:beforeLines="0" w:beforeAutospacing="0" w:after="260" w:afterLines="0" w:afterAutospacing="0" w:line="360" w:lineRule="auto"/>
      <w:outlineLvl w:val="1"/>
    </w:pPr>
    <w:rPr>
      <w:rFonts w:ascii="仿宋" w:hAnsi="仿宋" w:eastAsia="仿宋"/>
      <w:sz w:val="28"/>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YouYuan" w:hAnsi="YouYuan" w:eastAsia="仿宋"/>
      <w:sz w:val="32"/>
    </w:rPr>
  </w:style>
  <w:style w:type="paragraph" w:styleId="5">
    <w:name w:val="toc 3"/>
    <w:basedOn w:val="1"/>
    <w:next w:val="1"/>
    <w:unhideWhenUsed/>
    <w:qFormat/>
    <w:uiPriority w:val="39"/>
    <w:pPr>
      <w:ind w:left="840" w:leftChars="400"/>
    </w:pPr>
  </w:style>
  <w:style w:type="paragraph" w:styleId="6">
    <w:name w:val="Plain Text"/>
    <w:basedOn w:val="1"/>
    <w:qFormat/>
    <w:uiPriority w:val="0"/>
    <w:rPr>
      <w:rFonts w:ascii="宋体" w:hAnsi="Courier New" w:cs="金山简魏碑"/>
      <w:szCs w:val="21"/>
    </w:r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toc 2"/>
    <w:basedOn w:val="1"/>
    <w:next w:val="1"/>
    <w:qFormat/>
    <w:uiPriority w:val="0"/>
    <w:pPr>
      <w:ind w:left="420" w:leftChars="200"/>
    </w:p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paragraph" w:styleId="13">
    <w:name w:val="List Paragraph"/>
    <w:basedOn w:val="1"/>
    <w:qFormat/>
    <w:uiPriority w:val="99"/>
    <w:pPr>
      <w:ind w:firstLine="420" w:firstLineChars="200"/>
    </w:pPr>
  </w:style>
  <w:style w:type="paragraph" w:customStyle="1" w:styleId="14">
    <w:name w:val="zjb正文"/>
    <w:basedOn w:val="1"/>
    <w:link w:val="19"/>
    <w:qFormat/>
    <w:uiPriority w:val="0"/>
    <w:pPr>
      <w:widowControl w:val="0"/>
      <w:spacing w:before="0" w:beforeAutospacing="0" w:after="0" w:afterAutospacing="0" w:line="360" w:lineRule="auto"/>
      <w:ind w:firstLine="200" w:firstLineChars="200"/>
    </w:pPr>
    <w:rPr>
      <w:rFonts w:ascii="仿宋_GB2312" w:hAnsi="仿宋" w:eastAsia="仿宋_GB2312"/>
      <w:color w:val="000000"/>
      <w:kern w:val="2"/>
      <w:sz w:val="30"/>
      <w:szCs w:val="30"/>
      <w:lang w:eastAsia="zh-CN"/>
    </w:rPr>
  </w:style>
  <w:style w:type="paragraph" w:customStyle="1" w:styleId="15">
    <w:name w:val="zjb標題1"/>
    <w:basedOn w:val="1"/>
    <w:qFormat/>
    <w:uiPriority w:val="0"/>
    <w:pPr>
      <w:ind w:firstLine="1441" w:firstLineChars="200"/>
    </w:pPr>
    <w:rPr>
      <w:rFonts w:ascii="Times New Roman" w:hAnsi="Times New Roman" w:eastAsia="STZhongsong" w:cs="Times New Roman"/>
      <w:b/>
      <w:color w:val="000000"/>
      <w:sz w:val="72"/>
      <w:szCs w:val="72"/>
    </w:rPr>
  </w:style>
  <w:style w:type="paragraph" w:customStyle="1" w:styleId="16">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color w:val="2E75B6" w:themeColor="accent1" w:themeShade="BF"/>
      <w:kern w:val="0"/>
      <w:sz w:val="32"/>
      <w:szCs w:val="32"/>
    </w:rPr>
  </w:style>
  <w:style w:type="character" w:customStyle="1" w:styleId="17">
    <w:name w:val="Body text (2)_"/>
    <w:link w:val="18"/>
    <w:qFormat/>
    <w:uiPriority w:val="99"/>
    <w:rPr>
      <w:rFonts w:ascii="MingLiU" w:hAnsi="Calibri" w:eastAsia="MingLiU" w:cs="MingLiU"/>
      <w:sz w:val="30"/>
      <w:szCs w:val="30"/>
    </w:rPr>
  </w:style>
  <w:style w:type="paragraph" w:customStyle="1" w:styleId="18">
    <w:name w:val="Body text (2)1"/>
    <w:basedOn w:val="1"/>
    <w:link w:val="17"/>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19">
    <w:name w:val="zjb正文 字符"/>
    <w:basedOn w:val="10"/>
    <w:link w:val="14"/>
    <w:qFormat/>
    <w:uiPriority w:val="0"/>
    <w:rPr>
      <w:rFonts w:ascii="仿宋_GB2312" w:hAnsi="仿宋" w:eastAsia="仿宋_GB2312"/>
      <w:color w:val="000000"/>
      <w:kern w:val="2"/>
      <w:sz w:val="30"/>
      <w:szCs w:val="30"/>
      <w:lang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2021-05-11T02:25:00Z</dcterms:created>
  <dc:creator>重庆能源文书</dc:creator>
  <cp:lastModifiedBy>重庆能源文书</cp:lastModifiedBy>
  <dcterms:modified xsi:type="dcterms:W3CDTF">2021-05-11T02:33:30Z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