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rPr>
          <w:rFonts w:hint="eastAsia" w:ascii="方正仿宋_GBK" w:hAnsi="方正仿宋_GBK" w:eastAsia="方正仿宋_GBK" w:cs="方正仿宋_GBK"/>
          <w:kern w:val="2"/>
          <w:sz w:val="28"/>
          <w:szCs w:val="28"/>
          <w:lang w:val="en-US" w:eastAsia="zh-CN" w:bidi="ar-SA"/>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60" w:lineRule="exact"/>
        <w:ind w:left="0" w:right="0" w:firstLine="560" w:firstLineChars="200"/>
        <w:rPr>
          <w:rFonts w:hint="eastAsia" w:ascii="方正仿宋_GBK" w:hAnsi="方正仿宋_GBK" w:eastAsia="方正仿宋_GBK" w:cs="方正仿宋_GBK"/>
          <w:kern w:val="2"/>
          <w:sz w:val="28"/>
          <w:szCs w:val="28"/>
          <w:lang w:val="en-US" w:eastAsia="zh-CN" w:bidi="ar-SA"/>
        </w:rPr>
      </w:pPr>
    </w:p>
    <w:p>
      <w:pPr>
        <w:keepNext w:val="0"/>
        <w:keepLines w:val="0"/>
        <w:pageBreakBefore w:val="0"/>
        <w:kinsoku/>
        <w:wordWrap/>
        <w:overflowPunct/>
        <w:topLinePunct w:val="0"/>
        <w:bidi w:val="0"/>
        <w:spacing w:line="560" w:lineRule="exact"/>
      </w:pPr>
    </w:p>
    <w:p>
      <w:pPr>
        <w:pStyle w:val="2"/>
        <w:keepNext w:val="0"/>
        <w:keepLines w:val="0"/>
        <w:pageBreakBefore w:val="0"/>
        <w:kinsoku/>
        <w:wordWrap/>
        <w:overflowPunct/>
        <w:topLinePunct w:val="0"/>
        <w:bidi w:val="0"/>
        <w:spacing w:line="560" w:lineRule="exact"/>
        <w:jc w:val="both"/>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keepNext w:val="0"/>
        <w:keepLines w:val="0"/>
        <w:pageBreakBefore w:val="0"/>
        <w:kinsoku/>
        <w:wordWrap/>
        <w:overflowPunct/>
        <w:topLinePunct w:val="0"/>
        <w:bidi w:val="0"/>
        <w:spacing w:line="560" w:lineRule="exact"/>
        <w:jc w:val="center"/>
        <w:rPr>
          <w:rFonts w:ascii="仿宋" w:hAnsi="仿宋" w:eastAsia="仿宋"/>
          <w:b/>
          <w:sz w:val="52"/>
          <w:szCs w:val="52"/>
        </w:rPr>
      </w:pPr>
    </w:p>
    <w:p>
      <w:pPr>
        <w:pStyle w:val="2"/>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val="en-US" w:eastAsia="zh-CN"/>
        </w:rPr>
        <w:t>T3A航站楼登机桥旋梯钢结构刷漆</w:t>
      </w:r>
      <w:r>
        <w:rPr>
          <w:rFonts w:hint="eastAsia" w:ascii="方正小标宋_GBK" w:hAnsi="方正小标宋_GBK" w:eastAsia="方正小标宋_GBK" w:cs="方正小标宋_GBK"/>
          <w:b w:val="0"/>
          <w:bCs/>
          <w:color w:val="auto"/>
          <w:sz w:val="44"/>
          <w:szCs w:val="44"/>
        </w:rPr>
        <w:t>项目</w:t>
      </w:r>
      <w:r>
        <w:rPr>
          <w:rFonts w:hint="eastAsia" w:ascii="方正小标宋_GBK" w:hAnsi="方正小标宋_GBK" w:eastAsia="方正小标宋_GBK" w:cs="方正小标宋_GBK"/>
          <w:b w:val="0"/>
          <w:bCs/>
          <w:color w:val="auto"/>
          <w:sz w:val="44"/>
          <w:szCs w:val="44"/>
          <w:lang w:eastAsia="zh-CN"/>
        </w:rPr>
        <w:t>（第二次）</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比选文件</w:t>
      </w: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ascii="仿宋" w:hAnsi="仿宋" w:eastAsia="仿宋"/>
          <w:b/>
          <w:sz w:val="32"/>
        </w:rPr>
      </w:pPr>
    </w:p>
    <w:p>
      <w:pPr>
        <w:keepNext w:val="0"/>
        <w:keepLines w:val="0"/>
        <w:pageBreakBefore w:val="0"/>
        <w:kinsoku/>
        <w:wordWrap/>
        <w:overflowPunct/>
        <w:topLinePunct w:val="0"/>
        <w:bidi w:val="0"/>
        <w:spacing w:line="560" w:lineRule="exact"/>
        <w:jc w:val="center"/>
        <w:rPr>
          <w:rFonts w:hint="default" w:ascii="方正小标宋_GBK" w:hAnsi="方正小标宋_GBK" w:eastAsia="方正小标宋_GBK" w:cs="方正小标宋_GBK"/>
          <w:sz w:val="32"/>
          <w:lang w:val="en-US" w:eastAsia="zh-CN"/>
        </w:rPr>
      </w:pPr>
      <w:r>
        <w:rPr>
          <w:rFonts w:hint="eastAsia" w:ascii="方正小标宋_GBK" w:hAnsi="方正小标宋_GBK" w:eastAsia="方正小标宋_GBK" w:cs="方正小标宋_GBK"/>
          <w:sz w:val="32"/>
        </w:rPr>
        <w:t>编号：</w:t>
      </w:r>
      <w:r>
        <w:rPr>
          <w:rFonts w:hint="eastAsia" w:ascii="方正小标宋_GBK" w:hAnsi="方正小标宋_GBK" w:eastAsia="方正小标宋_GBK" w:cs="方正小标宋_GBK"/>
          <w:sz w:val="32"/>
          <w:lang w:val="en-US" w:eastAsia="zh-CN"/>
        </w:rPr>
        <w:t>BX-2021-002</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32"/>
        </w:rPr>
      </w:pP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b/>
          <w:sz w:val="52"/>
        </w:rPr>
      </w:pP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重庆江北国际机场</w:t>
      </w:r>
      <w:r>
        <w:rPr>
          <w:rFonts w:hint="eastAsia" w:ascii="方正小标宋_GBK" w:hAnsi="方正小标宋_GBK" w:eastAsia="方正小标宋_GBK" w:cs="方正小标宋_GBK"/>
          <w:sz w:val="32"/>
          <w:szCs w:val="32"/>
        </w:rPr>
        <w:t>有限公司</w:t>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eastAsia="zh-CN"/>
        </w:rPr>
        <w:t>航站楼管理部</w:t>
      </w:r>
      <w:r>
        <w:rPr>
          <w:rFonts w:hint="eastAsia" w:ascii="方正小标宋_GBK" w:hAnsi="方正小标宋_GBK" w:eastAsia="方正小标宋_GBK" w:cs="方正小标宋_GBK"/>
          <w:sz w:val="32"/>
          <w:szCs w:val="32"/>
        </w:rPr>
        <w:t>（代章）</w:t>
      </w:r>
    </w:p>
    <w:p>
      <w:pPr>
        <w:keepNext w:val="0"/>
        <w:keepLines w:val="0"/>
        <w:pageBreakBefore w:val="0"/>
        <w:kinsoku/>
        <w:wordWrap/>
        <w:overflowPunct/>
        <w:topLinePunct w:val="0"/>
        <w:bidi w:val="0"/>
        <w:spacing w:line="560" w:lineRule="exact"/>
        <w:rPr>
          <w:rFonts w:hint="eastAsia" w:ascii="方正小标宋_GBK" w:hAnsi="方正小标宋_GBK" w:eastAsia="方正小标宋_GBK" w:cs="方正小标宋_GBK"/>
          <w:b/>
          <w:sz w:val="32"/>
          <w:szCs w:val="32"/>
        </w:rPr>
      </w:pPr>
    </w:p>
    <w:p>
      <w:pPr>
        <w:keepNext w:val="0"/>
        <w:keepLines w:val="0"/>
        <w:pageBreakBefore w:val="0"/>
        <w:kinsoku/>
        <w:wordWrap/>
        <w:overflowPunct/>
        <w:topLinePunct w:val="0"/>
        <w:bidi w:val="0"/>
        <w:spacing w:line="560" w:lineRule="exact"/>
        <w:ind w:firstLine="3360" w:firstLineChars="1050"/>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二〇二</w:t>
      </w:r>
      <w:r>
        <w:rPr>
          <w:rFonts w:hint="eastAsia" w:ascii="方正小标宋_GBK" w:hAnsi="方正小标宋_GBK" w:eastAsia="方正小标宋_GBK" w:cs="方正小标宋_GBK"/>
          <w:sz w:val="32"/>
          <w:szCs w:val="32"/>
          <w:lang w:eastAsia="zh-CN"/>
        </w:rPr>
        <w:t>一</w:t>
      </w:r>
      <w:r>
        <w:rPr>
          <w:rFonts w:hint="eastAsia" w:ascii="方正小标宋_GBK" w:hAnsi="方正小标宋_GBK" w:eastAsia="方正小标宋_GBK" w:cs="方正小标宋_GBK"/>
          <w:sz w:val="32"/>
          <w:szCs w:val="32"/>
        </w:rPr>
        <w:t>年</w:t>
      </w:r>
      <w:r>
        <w:rPr>
          <w:rFonts w:hint="eastAsia" w:ascii="方正小标宋_GBK" w:hAnsi="方正小标宋_GBK" w:eastAsia="方正小标宋_GBK" w:cs="方正小标宋_GBK"/>
          <w:sz w:val="32"/>
          <w:szCs w:val="32"/>
          <w:lang w:val="en-US" w:eastAsia="zh-CN"/>
        </w:rPr>
        <w:t>五</w:t>
      </w:r>
      <w:r>
        <w:rPr>
          <w:rFonts w:hint="eastAsia" w:ascii="方正小标宋_GBK" w:hAnsi="方正小标宋_GBK" w:eastAsia="方正小标宋_GBK" w:cs="方正小标宋_GBK"/>
          <w:sz w:val="32"/>
          <w:szCs w:val="32"/>
        </w:rPr>
        <w:t>月</w:t>
      </w:r>
    </w:p>
    <w:p>
      <w:pPr>
        <w:keepNext w:val="0"/>
        <w:keepLines w:val="0"/>
        <w:pageBreakBefore w:val="0"/>
        <w:kinsoku/>
        <w:wordWrap/>
        <w:overflowPunct/>
        <w:topLinePunct w:val="0"/>
        <w:bidi w:val="0"/>
        <w:spacing w:line="560" w:lineRule="exact"/>
        <w:rPr>
          <w:rFonts w:ascii="方正小标宋简体" w:eastAsia="方正小标宋简体"/>
          <w:sz w:val="32"/>
          <w:szCs w:val="32"/>
        </w:rPr>
      </w:pPr>
      <w:r>
        <w:rPr>
          <w:rFonts w:hint="eastAsia" w:ascii="方正小标宋简体" w:eastAsia="方正小标宋简体"/>
          <w:sz w:val="32"/>
          <w:szCs w:val="32"/>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u w:val="none"/>
          <w:lang w:val="en-US" w:eastAsia="zh-CN"/>
        </w:rPr>
        <w:t>T3A航站楼登机桥旋梯钢结构刷漆</w:t>
      </w:r>
      <w:r>
        <w:rPr>
          <w:rFonts w:hint="eastAsia" w:ascii="方正小标宋_GBK" w:hAnsi="方正小标宋_GBK" w:eastAsia="方正小标宋_GBK" w:cs="方正小标宋_GBK"/>
          <w:sz w:val="44"/>
          <w:szCs w:val="44"/>
        </w:rPr>
        <w:t>项目比选文件</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rPr>
      </w:pP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color w:val="auto"/>
          <w:sz w:val="28"/>
          <w:szCs w:val="28"/>
          <w:u w:val="none"/>
          <w:lang w:val="en-US" w:eastAsia="zh-CN"/>
        </w:rPr>
        <w:t>T3A航站楼登机桥旋梯钢结构刷漆</w:t>
      </w:r>
      <w:r>
        <w:rPr>
          <w:rFonts w:hint="eastAsia" w:ascii="方正仿宋_GBK" w:hAnsi="方正仿宋_GBK" w:eastAsia="方正仿宋_GBK" w:cs="方正仿宋_GBK"/>
          <w:sz w:val="28"/>
          <w:szCs w:val="28"/>
        </w:rPr>
        <w:t>项目邀请符合相应条件的供应商就本项目进行比选。</w:t>
      </w:r>
    </w:p>
    <w:p>
      <w:pPr>
        <w:keepNext w:val="0"/>
        <w:keepLines w:val="0"/>
        <w:pageBreakBefore w:val="0"/>
        <w:widowControl/>
        <w:numPr>
          <w:ilvl w:val="0"/>
          <w:numId w:val="1"/>
        </w:numPr>
        <w:kinsoku/>
        <w:wordWrap/>
        <w:overflowPunct/>
        <w:topLinePunct w:val="0"/>
        <w:bidi w:val="0"/>
        <w:spacing w:line="560" w:lineRule="exact"/>
        <w:ind w:firstLine="560" w:firstLineChars="200"/>
        <w:jc w:val="left"/>
      </w:pPr>
      <w:r>
        <w:rPr>
          <w:rFonts w:hint="eastAsia" w:ascii="方正仿宋_GBK" w:hAnsi="方正仿宋_GBK" w:eastAsia="方正仿宋_GBK" w:cs="方正仿宋_GBK"/>
          <w:b/>
          <w:bCs/>
          <w:kern w:val="0"/>
          <w:sz w:val="28"/>
          <w:szCs w:val="28"/>
        </w:rPr>
        <w:t>项目实施内容及要求</w:t>
      </w:r>
    </w:p>
    <w:p>
      <w:pPr>
        <w:pStyle w:val="2"/>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
          <w:bCs w:val="0"/>
          <w:sz w:val="28"/>
          <w:szCs w:val="28"/>
          <w:highlight w:val="none"/>
          <w:lang w:eastAsia="zh-CN"/>
        </w:rPr>
      </w:pPr>
      <w:r>
        <w:rPr>
          <w:rFonts w:hint="eastAsia" w:ascii="方正仿宋_GBK" w:hAnsi="方正仿宋_GBK" w:eastAsia="方正仿宋_GBK" w:cs="方正仿宋_GBK"/>
          <w:b/>
          <w:bCs w:val="0"/>
          <w:sz w:val="28"/>
          <w:szCs w:val="28"/>
          <w:highlight w:val="none"/>
          <w:lang w:val="en-US" w:eastAsia="zh-CN"/>
        </w:rPr>
        <w:t>1.1</w:t>
      </w:r>
      <w:r>
        <w:rPr>
          <w:rFonts w:hint="eastAsia" w:ascii="方正仿宋_GBK" w:hAnsi="方正仿宋_GBK" w:eastAsia="方正仿宋_GBK" w:cs="方正仿宋_GBK"/>
          <w:b/>
          <w:bCs w:val="0"/>
          <w:sz w:val="28"/>
          <w:szCs w:val="28"/>
          <w:highlight w:val="none"/>
          <w:lang w:eastAsia="zh-CN"/>
        </w:rPr>
        <w:t>项目实施内容</w:t>
      </w:r>
    </w:p>
    <w:p>
      <w:pPr>
        <w:pStyle w:val="2"/>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eastAsia="宋体" w:cs="宋体"/>
          <w:b w:val="0"/>
          <w:bCs/>
          <w:color w:val="auto"/>
          <w:sz w:val="28"/>
          <w:szCs w:val="28"/>
          <w:highlight w:val="none"/>
          <w:u w:val="none"/>
          <w:lang w:val="en-US" w:eastAsia="zh-CN"/>
        </w:rPr>
      </w:pPr>
      <w:r>
        <w:rPr>
          <w:rFonts w:hint="eastAsia" w:ascii="方正仿宋_GBK" w:hAnsi="方正仿宋_GBK" w:eastAsia="方正仿宋_GBK" w:cs="方正仿宋_GBK"/>
          <w:b w:val="0"/>
          <w:bCs/>
          <w:color w:val="auto"/>
          <w:sz w:val="28"/>
          <w:szCs w:val="28"/>
          <w:highlight w:val="none"/>
          <w:u w:val="none"/>
          <w:lang w:val="en-US" w:eastAsia="zh-CN"/>
        </w:rPr>
        <w:t>T3A航站楼登机桥旋梯钢结构刷漆</w:t>
      </w:r>
      <w:r>
        <w:rPr>
          <w:rFonts w:hint="eastAsia" w:ascii="方正仿宋_GBK" w:hAnsi="方正仿宋_GBK" w:eastAsia="方正仿宋_GBK" w:cs="方正仿宋_GBK"/>
          <w:b w:val="0"/>
          <w:bCs/>
          <w:sz w:val="28"/>
          <w:szCs w:val="28"/>
          <w:highlight w:val="none"/>
          <w:lang w:eastAsia="zh-CN"/>
        </w:rPr>
        <w:t>项目包含</w:t>
      </w:r>
      <w:r>
        <w:rPr>
          <w:rFonts w:hint="eastAsia" w:ascii="方正仿宋_GBK" w:hAnsi="方正仿宋_GBK" w:eastAsia="方正仿宋_GBK" w:cs="方正仿宋_GBK"/>
          <w:b w:val="0"/>
          <w:bCs/>
          <w:sz w:val="28"/>
          <w:szCs w:val="28"/>
          <w:highlight w:val="none"/>
        </w:rPr>
        <w:t>材料采购、基层处理、</w:t>
      </w:r>
      <w:r>
        <w:rPr>
          <w:rFonts w:hint="eastAsia" w:ascii="方正仿宋_GBK" w:hAnsi="方正仿宋_GBK" w:eastAsia="方正仿宋_GBK" w:cs="方正仿宋_GBK"/>
          <w:b w:val="0"/>
          <w:bCs/>
          <w:sz w:val="28"/>
          <w:szCs w:val="28"/>
          <w:highlight w:val="none"/>
          <w:lang w:eastAsia="zh-CN"/>
        </w:rPr>
        <w:t>涂刷油漆</w:t>
      </w:r>
      <w:r>
        <w:rPr>
          <w:rFonts w:hint="eastAsia" w:ascii="方正仿宋_GBK" w:hAnsi="方正仿宋_GBK" w:eastAsia="方正仿宋_GBK" w:cs="方正仿宋_GBK"/>
          <w:b w:val="0"/>
          <w:bCs/>
          <w:sz w:val="28"/>
          <w:szCs w:val="28"/>
          <w:highlight w:val="none"/>
        </w:rPr>
        <w:t>、</w:t>
      </w:r>
      <w:r>
        <w:rPr>
          <w:rFonts w:hint="eastAsia" w:ascii="方正仿宋_GBK" w:hAnsi="方正仿宋_GBK" w:eastAsia="方正仿宋_GBK" w:cs="方正仿宋_GBK"/>
          <w:b w:val="0"/>
          <w:bCs/>
          <w:sz w:val="28"/>
          <w:szCs w:val="28"/>
          <w:highlight w:val="none"/>
          <w:lang w:eastAsia="zh-CN"/>
        </w:rPr>
        <w:t>成品保护、</w:t>
      </w:r>
      <w:r>
        <w:rPr>
          <w:rFonts w:hint="eastAsia" w:ascii="方正仿宋_GBK" w:hAnsi="方正仿宋_GBK" w:eastAsia="方正仿宋_GBK" w:cs="方正仿宋_GBK"/>
          <w:b w:val="0"/>
          <w:bCs/>
          <w:sz w:val="28"/>
          <w:szCs w:val="28"/>
          <w:highlight w:val="none"/>
        </w:rPr>
        <w:t>安全防护措施、质保等全过程</w:t>
      </w:r>
      <w:r>
        <w:rPr>
          <w:rFonts w:hint="eastAsia" w:ascii="方正仿宋_GBK" w:hAnsi="方正仿宋_GBK" w:eastAsia="方正仿宋_GBK" w:cs="方正仿宋_GBK"/>
          <w:b w:val="0"/>
          <w:bCs/>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作业区域为T3A航站楼部分登机桥旋梯（机场控制区内），刷漆面积约650</w:t>
      </w:r>
      <w:r>
        <w:rPr>
          <w:rFonts w:hint="eastAsia" w:ascii="宋体" w:hAnsi="宋体" w:eastAsia="宋体" w:cs="宋体"/>
          <w:b w:val="0"/>
          <w:bCs/>
          <w:color w:val="auto"/>
          <w:sz w:val="28"/>
          <w:szCs w:val="28"/>
          <w:highlight w:val="none"/>
          <w:u w:val="none"/>
          <w:lang w:val="en-US" w:eastAsia="zh-CN"/>
        </w:rPr>
        <w:t>㎡。</w:t>
      </w:r>
    </w:p>
    <w:p>
      <w:pPr>
        <w:pStyle w:val="2"/>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rPr>
          <w:rFonts w:hint="eastAsia" w:ascii="方正仿宋_GBK" w:hAnsi="方正仿宋_GBK" w:eastAsia="方正仿宋_GBK" w:cs="方正仿宋_GBK"/>
          <w:b w:val="0"/>
          <w:bCs/>
          <w:sz w:val="28"/>
          <w:szCs w:val="28"/>
          <w:highlight w:val="none"/>
          <w:lang w:eastAsia="zh-CN"/>
        </w:rPr>
      </w:pPr>
      <w:r>
        <w:rPr>
          <w:rFonts w:hint="eastAsia" w:ascii="方正仿宋_GBK" w:hAnsi="方正仿宋_GBK" w:eastAsia="方正仿宋_GBK" w:cs="方正仿宋_GBK"/>
          <w:b w:val="0"/>
          <w:bCs/>
          <w:color w:val="auto"/>
          <w:sz w:val="28"/>
          <w:szCs w:val="28"/>
          <w:highlight w:val="none"/>
          <w:lang w:eastAsia="zh-CN"/>
        </w:rPr>
        <w:t>刷漆材料为</w:t>
      </w:r>
      <w:r>
        <w:rPr>
          <w:rFonts w:hint="eastAsia" w:ascii="方正仿宋_GBK" w:hAnsi="方正仿宋_GBK" w:eastAsia="方正仿宋_GBK" w:cs="方正仿宋_GBK"/>
          <w:b w:val="0"/>
          <w:bCs/>
          <w:color w:val="auto"/>
          <w:sz w:val="28"/>
          <w:szCs w:val="28"/>
          <w:highlight w:val="none"/>
        </w:rPr>
        <w:t>氟碳漆</w:t>
      </w:r>
      <w:r>
        <w:rPr>
          <w:rFonts w:hint="eastAsia" w:ascii="方正仿宋_GBK" w:hAnsi="方正仿宋_GBK" w:eastAsia="方正仿宋_GBK" w:cs="方正仿宋_GBK"/>
          <w:b w:val="0"/>
          <w:bCs/>
          <w:color w:val="auto"/>
          <w:sz w:val="28"/>
          <w:szCs w:val="28"/>
          <w:highlight w:val="none"/>
          <w:lang w:eastAsia="zh-CN"/>
        </w:rPr>
        <w:t>，颜色与原漆面颜色相同。</w:t>
      </w:r>
      <w:r>
        <w:rPr>
          <w:rFonts w:hint="eastAsia" w:ascii="方正仿宋_GBK" w:hAnsi="方正仿宋_GBK" w:eastAsia="方正仿宋_GBK" w:cs="方正仿宋_GBK"/>
          <w:b w:val="0"/>
          <w:bCs/>
          <w:color w:val="auto"/>
          <w:sz w:val="28"/>
          <w:szCs w:val="28"/>
        </w:rPr>
        <w:t>品牌建议使用海虹老人、</w:t>
      </w:r>
      <w:r>
        <w:rPr>
          <w:rFonts w:hint="eastAsia" w:ascii="方正仿宋_GBK" w:hAnsi="方正仿宋_GBK" w:eastAsia="方正仿宋_GBK" w:cs="方正仿宋_GBK"/>
          <w:b w:val="0"/>
          <w:bCs/>
          <w:color w:val="auto"/>
          <w:sz w:val="28"/>
          <w:szCs w:val="28"/>
          <w:lang w:eastAsia="zh-CN"/>
        </w:rPr>
        <w:t>佐敦、</w:t>
      </w:r>
      <w:r>
        <w:rPr>
          <w:rFonts w:hint="eastAsia" w:ascii="方正仿宋_GBK" w:hAnsi="方正仿宋_GBK" w:eastAsia="方正仿宋_GBK" w:cs="方正仿宋_GBK"/>
          <w:b w:val="0"/>
          <w:bCs/>
          <w:color w:val="auto"/>
          <w:sz w:val="28"/>
          <w:szCs w:val="28"/>
          <w:lang w:val="en-US" w:eastAsia="zh-CN"/>
        </w:rPr>
        <w:t>PPG、</w:t>
      </w:r>
      <w:r>
        <w:rPr>
          <w:rFonts w:hint="eastAsia" w:ascii="方正仿宋_GBK" w:hAnsi="方正仿宋_GBK" w:eastAsia="方正仿宋_GBK" w:cs="方正仿宋_GBK"/>
          <w:b w:val="0"/>
          <w:bCs/>
          <w:color w:val="auto"/>
          <w:sz w:val="28"/>
          <w:szCs w:val="28"/>
        </w:rPr>
        <w:t>阿克苏诺贝尔</w:t>
      </w:r>
      <w:r>
        <w:rPr>
          <w:rFonts w:hint="eastAsia" w:ascii="方正仿宋_GBK" w:hAnsi="方正仿宋_GBK" w:eastAsia="方正仿宋_GBK" w:cs="方正仿宋_GBK"/>
          <w:b w:val="0"/>
          <w:bCs/>
          <w:color w:val="000000"/>
          <w:sz w:val="28"/>
          <w:szCs w:val="28"/>
        </w:rPr>
        <w:t>等同档次或以上品牌。</w:t>
      </w:r>
      <w:r>
        <w:rPr>
          <w:rFonts w:hint="eastAsia" w:ascii="方正仿宋_GBK" w:hAnsi="方正仿宋_GBK" w:eastAsia="方正仿宋_GBK" w:cs="方正仿宋_GBK"/>
          <w:b w:val="0"/>
          <w:bCs/>
          <w:color w:val="000000"/>
          <w:sz w:val="28"/>
          <w:szCs w:val="28"/>
          <w:lang w:eastAsia="zh-CN"/>
        </w:rPr>
        <w:t>材料</w:t>
      </w:r>
      <w:r>
        <w:rPr>
          <w:rFonts w:hint="eastAsia" w:ascii="方正仿宋_GBK" w:hAnsi="方正仿宋_GBK" w:eastAsia="方正仿宋_GBK" w:cs="方正仿宋_GBK"/>
          <w:b w:val="0"/>
          <w:bCs/>
          <w:sz w:val="28"/>
          <w:szCs w:val="28"/>
        </w:rPr>
        <w:t>必须符合国家标准，进场必须提供出厂合格证及检验报告。</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b/>
          <w:bCs/>
          <w:color w:val="FF0000"/>
          <w:kern w:val="0"/>
          <w:sz w:val="28"/>
          <w:szCs w:val="28"/>
          <w:lang w:eastAsia="zh-CN"/>
        </w:rPr>
      </w:pPr>
      <w:r>
        <w:rPr>
          <w:rFonts w:hint="eastAsia" w:ascii="方正仿宋_GBK" w:hAnsi="方正仿宋_GBK" w:eastAsia="方正仿宋_GBK" w:cs="方正仿宋_GBK"/>
          <w:b/>
          <w:bCs/>
          <w:kern w:val="0"/>
          <w:sz w:val="28"/>
          <w:szCs w:val="28"/>
        </w:rPr>
        <w:t xml:space="preserve">    1.</w:t>
      </w:r>
      <w:r>
        <w:rPr>
          <w:rFonts w:hint="eastAsia" w:ascii="方正仿宋_GBK" w:hAnsi="方正仿宋_GBK" w:eastAsia="方正仿宋_GBK" w:cs="方正仿宋_GBK"/>
          <w:b/>
          <w:bCs/>
          <w:kern w:val="0"/>
          <w:sz w:val="28"/>
          <w:szCs w:val="28"/>
          <w:lang w:val="en-US" w:eastAsia="zh-CN"/>
        </w:rPr>
        <w:t>2</w:t>
      </w:r>
      <w:r>
        <w:rPr>
          <w:rFonts w:hint="eastAsia" w:ascii="方正仿宋_GBK" w:hAnsi="方正仿宋_GBK" w:eastAsia="方正仿宋_GBK" w:cs="方正仿宋_GBK"/>
          <w:b/>
          <w:bCs/>
          <w:kern w:val="0"/>
          <w:sz w:val="28"/>
          <w:szCs w:val="28"/>
        </w:rPr>
        <w:t xml:space="preserve"> 资格要求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.1 在中华人民共和国依法注册、具有独立法人资格，</w:t>
      </w:r>
      <w:r>
        <w:rPr>
          <w:rFonts w:hint="eastAsia" w:ascii="方正仿宋_GBK" w:hAnsi="方正仿宋_GBK" w:eastAsia="方正仿宋_GBK" w:cs="方正仿宋_GBK"/>
          <w:sz w:val="28"/>
          <w:szCs w:val="28"/>
          <w:lang w:eastAsia="zh-CN"/>
        </w:rPr>
        <w:t>营业范围包括：</w:t>
      </w:r>
      <w:r>
        <w:rPr>
          <w:rFonts w:hint="eastAsia" w:ascii="方正仿宋_GBK" w:hAnsi="方正仿宋_GBK" w:eastAsia="方正仿宋_GBK" w:cs="方正仿宋_GBK"/>
          <w:color w:val="auto"/>
          <w:sz w:val="28"/>
          <w:szCs w:val="28"/>
          <w:u w:val="none"/>
          <w:lang w:eastAsia="zh-CN"/>
        </w:rPr>
        <w:t>防腐保温工程</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具有有效营业执照（注明须提供营业执照复印件加盖鲜章）。</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 xml:space="preserve"> 资质要求：</w:t>
      </w:r>
      <w:r>
        <w:rPr>
          <w:rFonts w:hint="eastAsia" w:ascii="方正仿宋_GBK" w:hAnsi="方正仿宋_GBK" w:eastAsia="方正仿宋_GBK" w:cs="方正仿宋_GBK"/>
          <w:color w:val="auto"/>
          <w:sz w:val="28"/>
          <w:szCs w:val="28"/>
          <w:u w:val="none"/>
        </w:rPr>
        <w:t>具有</w:t>
      </w:r>
      <w:r>
        <w:rPr>
          <w:rFonts w:hint="eastAsia" w:ascii="方正仿宋_GBK" w:hAnsi="方正仿宋_GBK" w:eastAsia="方正仿宋_GBK" w:cs="方正仿宋_GBK"/>
          <w:color w:val="auto"/>
          <w:sz w:val="28"/>
          <w:szCs w:val="28"/>
          <w:u w:val="none"/>
          <w:lang w:eastAsia="zh-CN"/>
        </w:rPr>
        <w:t>防水防腐保温工程专业承包</w:t>
      </w:r>
      <w:r>
        <w:rPr>
          <w:rFonts w:hint="eastAsia" w:ascii="方正仿宋_GBK" w:hAnsi="方正仿宋_GBK" w:eastAsia="方正仿宋_GBK" w:cs="方正仿宋_GBK"/>
          <w:sz w:val="28"/>
          <w:szCs w:val="28"/>
          <w:lang w:val="en-US" w:eastAsia="zh-CN"/>
        </w:rPr>
        <w:t>资质</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val="0"/>
        <w:autoSpaceDN w:val="0"/>
        <w:bidi w:val="0"/>
        <w:adjustRightInd w:val="0"/>
        <w:snapToGrid w:val="0"/>
        <w:spacing w:line="560" w:lineRule="exact"/>
        <w:ind w:firstLine="554" w:firstLineChars="198"/>
        <w:jc w:val="left"/>
        <w:textAlignment w:val="auto"/>
        <w:outlineLvl w:val="9"/>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.3 业绩要求：</w:t>
      </w:r>
      <w:r>
        <w:rPr>
          <w:rFonts w:hint="eastAsia" w:ascii="方正仿宋_GBK" w:hAnsi="方正仿宋_GBK" w:eastAsia="方正仿宋_GBK" w:cs="方正仿宋_GBK"/>
          <w:snapToGrid w:val="0"/>
          <w:kern w:val="0"/>
          <w:sz w:val="28"/>
          <w:szCs w:val="28"/>
          <w:lang w:eastAsia="zh-CN"/>
        </w:rPr>
        <w:t>无</w:t>
      </w:r>
      <w:r>
        <w:rPr>
          <w:rFonts w:hint="eastAsia" w:ascii="方正仿宋_GBK" w:hAnsi="方正仿宋_GBK" w:eastAsia="方正仿宋_GBK" w:cs="方正仿宋_GBK"/>
          <w:sz w:val="28"/>
          <w:szCs w:val="28"/>
        </w:rPr>
        <w:t>。</w:t>
      </w:r>
    </w:p>
    <w:p>
      <w:pPr>
        <w:keepNext w:val="0"/>
        <w:keepLines w:val="0"/>
        <w:pageBreakBefore w:val="0"/>
        <w:tabs>
          <w:tab w:val="left" w:pos="546"/>
          <w:tab w:val="left" w:pos="711"/>
        </w:tabs>
        <w:kinsoku/>
        <w:wordWrap/>
        <w:overflowPunct/>
        <w:topLinePunct w:val="0"/>
        <w:autoSpaceDE/>
        <w:autoSpaceDN/>
        <w:bidi w:val="0"/>
        <w:adjustRightInd/>
        <w:snapToGrid w:val="0"/>
        <w:spacing w:line="560" w:lineRule="exact"/>
        <w:ind w:firstLine="560" w:firstLineChars="200"/>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.4信誉要求：</w:t>
      </w:r>
      <w:r>
        <w:rPr>
          <w:rFonts w:hint="eastAsia" w:ascii="方正仿宋_GBK" w:hAnsi="方正仿宋_GBK" w:eastAsia="方正仿宋_GBK" w:cs="方正仿宋_GBK"/>
          <w:color w:val="000000"/>
          <w:sz w:val="28"/>
          <w:szCs w:val="28"/>
        </w:rPr>
        <w:t>①没有处于被责令停业，投标资格被取消，财产被接管、冻结，破产状态；投标人没有进入招标人黑名单库；②未发生过安全责任事故；③具有履行合同所必需的设备和专业技术能力。（提供信誉声明加盖投标人公章）</w:t>
      </w:r>
    </w:p>
    <w:p>
      <w:pPr>
        <w:pStyle w:val="2"/>
        <w:keepNext w:val="0"/>
        <w:keepLines w:val="0"/>
        <w:pageBreakBefore w:val="0"/>
        <w:kinsoku/>
        <w:wordWrap/>
        <w:overflowPunct/>
        <w:topLinePunct w:val="0"/>
        <w:autoSpaceDE/>
        <w:autoSpaceDN/>
        <w:bidi w:val="0"/>
        <w:adjustRightInd/>
        <w:snapToGrid/>
        <w:spacing w:line="560" w:lineRule="exact"/>
        <w:ind w:firstLine="560" w:firstLineChars="200"/>
        <w:jc w:val="both"/>
        <w:textAlignment w:val="auto"/>
        <w:outlineLvl w:val="9"/>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color w:val="000000"/>
          <w:sz w:val="28"/>
          <w:szCs w:val="28"/>
          <w:lang w:val="en-US" w:eastAsia="zh-CN"/>
        </w:rPr>
        <w:t>1.2.5人员资质要求：</w:t>
      </w:r>
      <w:r>
        <w:rPr>
          <w:rFonts w:hint="eastAsia" w:ascii="方正仿宋_GBK" w:hAnsi="方正仿宋_GBK" w:eastAsia="方正仿宋_GBK" w:cs="方正仿宋_GBK"/>
          <w:b w:val="0"/>
          <w:bCs/>
          <w:sz w:val="28"/>
          <w:szCs w:val="28"/>
          <w:lang w:eastAsia="zh-CN"/>
        </w:rPr>
        <w:t>施工作业人员必须具有合格有效的高空作业证（提供作业证复印件）。</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9"/>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 xml:space="preserve">    1.</w:t>
      </w:r>
      <w:r>
        <w:rPr>
          <w:rFonts w:hint="eastAsia" w:ascii="方正仿宋_GBK" w:hAnsi="方正仿宋_GBK" w:eastAsia="方正仿宋_GBK" w:cs="方正仿宋_GBK"/>
          <w:b/>
          <w:bCs/>
          <w:kern w:val="0"/>
          <w:sz w:val="28"/>
          <w:szCs w:val="28"/>
          <w:lang w:val="en-US" w:eastAsia="zh-CN"/>
        </w:rPr>
        <w:t>3</w:t>
      </w:r>
      <w:r>
        <w:rPr>
          <w:rFonts w:hint="eastAsia" w:ascii="方正仿宋_GBK" w:hAnsi="方正仿宋_GBK" w:eastAsia="方正仿宋_GBK" w:cs="方正仿宋_GBK"/>
          <w:b/>
          <w:bCs/>
          <w:kern w:val="0"/>
          <w:sz w:val="28"/>
          <w:szCs w:val="28"/>
        </w:rPr>
        <w:t xml:space="preserve"> 项目要求及报价要求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.1 项目要求：</w:t>
      </w:r>
      <w:r>
        <w:rPr>
          <w:rFonts w:hint="eastAsia" w:ascii="方正仿宋_GBK" w:hAnsi="方正仿宋_GBK" w:eastAsia="方正仿宋_GBK" w:cs="方正仿宋_GBK"/>
          <w:sz w:val="28"/>
          <w:szCs w:val="28"/>
          <w:lang w:eastAsia="zh-CN"/>
        </w:rPr>
        <w:t>中标单位在正式进场前必须根据现场实际情况制定切实可行的刷漆施工方案及安全文明施工防护措施方案。</w:t>
      </w:r>
    </w:p>
    <w:p>
      <w:pPr>
        <w:pStyle w:val="2"/>
        <w:spacing w:line="560" w:lineRule="exact"/>
        <w:ind w:firstLine="560" w:firstLineChars="200"/>
        <w:jc w:val="both"/>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1.3.2 工艺要求：</w:t>
      </w:r>
    </w:p>
    <w:p>
      <w:pPr>
        <w:pStyle w:val="2"/>
        <w:spacing w:line="560" w:lineRule="exact"/>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（1）局部开裂、脱落、返锈区域：基层清理（</w:t>
      </w:r>
      <w:r>
        <w:rPr>
          <w:rFonts w:hint="eastAsia" w:ascii="方正仿宋_GBK" w:hAnsi="方正仿宋_GBK" w:eastAsia="方正仿宋_GBK" w:cs="方正仿宋_GBK"/>
          <w:b w:val="0"/>
          <w:bCs/>
          <w:sz w:val="28"/>
          <w:szCs w:val="28"/>
        </w:rPr>
        <w:t>清理油污灰尘</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、除锈、防锈漆（</w:t>
      </w:r>
      <w:r>
        <w:rPr>
          <w:rFonts w:hint="eastAsia" w:ascii="方正仿宋_GBK" w:hAnsi="方正仿宋_GBK" w:eastAsia="方正仿宋_GBK" w:cs="方正仿宋_GBK"/>
          <w:b w:val="0"/>
          <w:bCs/>
          <w:sz w:val="28"/>
          <w:szCs w:val="28"/>
        </w:rPr>
        <w:t>富锌底漆</w:t>
      </w:r>
      <w:r>
        <w:rPr>
          <w:rFonts w:hint="eastAsia" w:ascii="方正仿宋_GBK" w:hAnsi="方正仿宋_GBK" w:eastAsia="方正仿宋_GBK" w:cs="方正仿宋_GBK"/>
          <w:b w:val="0"/>
          <w:bCs/>
          <w:sz w:val="28"/>
          <w:szCs w:val="28"/>
          <w:lang w:val="en-US" w:eastAsia="zh-CN"/>
        </w:rPr>
        <w:t>）、涂刷调和液、腻子找平、底漆、中间漆、面漆（两遍金属氟碳漆+两遍氟碳罩面清漆）。</w:t>
      </w:r>
    </w:p>
    <w:p>
      <w:pPr>
        <w:pStyle w:val="2"/>
        <w:spacing w:line="560" w:lineRule="exact"/>
        <w:ind w:firstLine="560" w:firstLineChars="200"/>
        <w:jc w:val="both"/>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（2）原始面漆完好区域：基层清理（</w:t>
      </w:r>
      <w:r>
        <w:rPr>
          <w:rFonts w:hint="eastAsia" w:ascii="方正仿宋_GBK" w:hAnsi="方正仿宋_GBK" w:eastAsia="方正仿宋_GBK" w:cs="方正仿宋_GBK"/>
          <w:b w:val="0"/>
          <w:bCs/>
          <w:sz w:val="28"/>
          <w:szCs w:val="28"/>
        </w:rPr>
        <w:t>清理油污灰尘</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、涂刷调和液、底漆、面漆（两遍金属氟碳漆+两遍氟碳罩面清漆）。</w:t>
      </w:r>
    </w:p>
    <w:p>
      <w:pPr>
        <w:pStyle w:val="2"/>
        <w:spacing w:line="560" w:lineRule="exact"/>
        <w:ind w:firstLine="560" w:firstLineChars="200"/>
        <w:jc w:val="both"/>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1.3.3 质量要求：</w:t>
      </w:r>
      <w:r>
        <w:rPr>
          <w:rFonts w:hint="eastAsia" w:ascii="方正仿宋_GBK" w:hAnsi="方正仿宋_GBK" w:eastAsia="方正仿宋_GBK" w:cs="方正仿宋_GBK"/>
          <w:b w:val="0"/>
          <w:bCs/>
          <w:sz w:val="28"/>
          <w:szCs w:val="28"/>
          <w:lang w:eastAsia="zh-CN"/>
        </w:rPr>
        <w:t>应满足《涂覆涂料前钢材表面处理 表面清洁度的目视评定 第1部分》（GB/T 8923.1）、《建筑防腐蚀工程施工规范》（</w:t>
      </w:r>
      <w:r>
        <w:rPr>
          <w:rFonts w:hint="eastAsia" w:ascii="方正仿宋_GBK" w:hAnsi="方正仿宋_GBK" w:eastAsia="方正仿宋_GBK" w:cs="方正仿宋_GBK"/>
          <w:b w:val="0"/>
          <w:bCs/>
          <w:sz w:val="28"/>
          <w:szCs w:val="28"/>
          <w:lang w:val="en-US" w:eastAsia="zh-CN"/>
        </w:rPr>
        <w:t>GB50212</w:t>
      </w:r>
      <w:r>
        <w:rPr>
          <w:rFonts w:hint="eastAsia" w:ascii="方正仿宋_GBK" w:hAnsi="方正仿宋_GBK" w:eastAsia="方正仿宋_GBK" w:cs="方正仿宋_GBK"/>
          <w:b w:val="0"/>
          <w:bCs/>
          <w:sz w:val="28"/>
          <w:szCs w:val="28"/>
          <w:lang w:eastAsia="zh-CN"/>
        </w:rPr>
        <w:t>）及《钢结构工程施工质量验收标准》（GB50205）相关要求。</w:t>
      </w:r>
    </w:p>
    <w:p>
      <w:pPr>
        <w:pStyle w:val="8"/>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 本项目的报价应包括：</w:t>
      </w:r>
      <w:r>
        <w:rPr>
          <w:rFonts w:hint="eastAsia" w:ascii="方正仿宋_GBK" w:hAnsi="方正仿宋_GBK" w:eastAsia="方正仿宋_GBK" w:cs="方正仿宋_GBK"/>
          <w:sz w:val="28"/>
          <w:szCs w:val="28"/>
          <w:lang w:val="en-US" w:eastAsia="zh-CN"/>
        </w:rPr>
        <w:t>招标范围内工程项目的人工费、主材费、辅材费、机械费、措施费、能源费、降效费、企业管理费、利润、风险费用、规费、安全文明施工费、</w:t>
      </w:r>
      <w:r>
        <w:rPr>
          <w:rFonts w:hint="eastAsia" w:ascii="方正仿宋_GBK" w:hAnsi="方正仿宋_GBK" w:eastAsia="方正仿宋_GBK" w:cs="方正仿宋_GBK"/>
          <w:sz w:val="28"/>
          <w:szCs w:val="28"/>
          <w:highlight w:val="none"/>
          <w:lang w:val="en-US" w:eastAsia="zh-CN"/>
        </w:rPr>
        <w:t>税金、</w:t>
      </w:r>
      <w:r>
        <w:rPr>
          <w:rFonts w:hint="eastAsia" w:ascii="方正仿宋_GBK" w:hAnsi="方正仿宋_GBK" w:eastAsia="方正仿宋_GBK" w:cs="方正仿宋_GBK"/>
          <w:sz w:val="28"/>
          <w:szCs w:val="28"/>
          <w:lang w:val="en-US" w:eastAsia="zh-CN"/>
        </w:rPr>
        <w:t>培训费、通行证件办理费、材料转运费、材料下车费、政策性文件规定的费用等全部费用</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u w:val="single"/>
          <w:lang w:eastAsia="zh-CN"/>
        </w:rPr>
        <w:t>本项目为包干价，不再另行增加费用。</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本项目最高限价（不含增值税）为人民币</w:t>
      </w:r>
      <w:r>
        <w:rPr>
          <w:rFonts w:hint="eastAsia" w:ascii="方正仿宋_GBK" w:hAnsi="方正仿宋_GBK" w:eastAsia="方正仿宋_GBK" w:cs="方正仿宋_GBK"/>
          <w:color w:val="auto"/>
          <w:sz w:val="32"/>
          <w:szCs w:val="32"/>
          <w:lang w:val="en-US" w:eastAsia="zh-CN"/>
        </w:rPr>
        <w:t>94250</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玖万肆仟贰佰伍拾元整</w:t>
      </w:r>
      <w:r>
        <w:rPr>
          <w:rFonts w:hint="eastAsia" w:ascii="方正仿宋_GBK" w:hAnsi="方正仿宋_GBK" w:eastAsia="方正仿宋_GBK" w:cs="方正仿宋_GBK"/>
          <w:sz w:val="28"/>
          <w:szCs w:val="28"/>
        </w:rPr>
        <w:t>），报价超过最高限价，将取消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具有与本比选文件要求相</w:t>
      </w:r>
      <w:r>
        <w:rPr>
          <w:rFonts w:hint="eastAsia" w:ascii="方正仿宋_GBK" w:hAnsi="方正仿宋_GBK" w:eastAsia="方正仿宋_GBK" w:cs="方正仿宋_GBK"/>
          <w:color w:val="auto"/>
          <w:sz w:val="28"/>
          <w:szCs w:val="28"/>
        </w:rPr>
        <w:t>适应</w:t>
      </w:r>
      <w:r>
        <w:rPr>
          <w:rFonts w:hint="eastAsia" w:ascii="方正仿宋_GBK" w:hAnsi="方正仿宋_GBK" w:eastAsia="方正仿宋_GBK" w:cs="方正仿宋_GBK"/>
          <w:color w:val="auto"/>
          <w:sz w:val="28"/>
          <w:szCs w:val="28"/>
          <w:u w:val="none"/>
        </w:rPr>
        <w:t>的</w:t>
      </w:r>
      <w:r>
        <w:rPr>
          <w:rFonts w:hint="eastAsia" w:ascii="方正仿宋_GBK" w:hAnsi="方正仿宋_GBK" w:eastAsia="方正仿宋_GBK" w:cs="方正仿宋_GBK"/>
          <w:color w:val="auto"/>
          <w:sz w:val="28"/>
          <w:szCs w:val="28"/>
          <w:u w:val="none"/>
          <w:lang w:eastAsia="zh-CN"/>
        </w:rPr>
        <w:t>施工能力</w:t>
      </w:r>
      <w:r>
        <w:rPr>
          <w:rFonts w:hint="eastAsia" w:ascii="方正仿宋_GBK" w:hAnsi="方正仿宋_GBK" w:eastAsia="方正仿宋_GBK" w:cs="方正仿宋_GBK"/>
          <w:color w:val="auto"/>
          <w:sz w:val="28"/>
          <w:szCs w:val="28"/>
          <w:u w:val="none"/>
        </w:rPr>
        <w:t>和维</w:t>
      </w:r>
      <w:r>
        <w:rPr>
          <w:rFonts w:hint="eastAsia" w:ascii="方正仿宋_GBK" w:hAnsi="方正仿宋_GBK" w:eastAsia="方正仿宋_GBK" w:cs="方正仿宋_GBK"/>
          <w:color w:val="auto"/>
          <w:sz w:val="28"/>
          <w:szCs w:val="28"/>
          <w:u w:val="none"/>
          <w:lang w:eastAsia="zh-CN"/>
        </w:rPr>
        <w:t>保</w:t>
      </w:r>
      <w:r>
        <w:rPr>
          <w:rFonts w:hint="eastAsia" w:ascii="方正仿宋_GBK" w:hAnsi="方正仿宋_GBK" w:eastAsia="方正仿宋_GBK" w:cs="方正仿宋_GBK"/>
          <w:color w:val="auto"/>
          <w:sz w:val="28"/>
          <w:szCs w:val="28"/>
          <w:u w:val="none"/>
        </w:rPr>
        <w:t>能力，包</w:t>
      </w:r>
      <w:r>
        <w:rPr>
          <w:rFonts w:hint="eastAsia" w:ascii="方正仿宋_GBK" w:hAnsi="方正仿宋_GBK" w:eastAsia="方正仿宋_GBK" w:cs="方正仿宋_GBK"/>
          <w:sz w:val="28"/>
          <w:szCs w:val="28"/>
        </w:rPr>
        <w:t>括</w:t>
      </w:r>
      <w:r>
        <w:rPr>
          <w:rFonts w:hint="eastAsia" w:ascii="方正仿宋_GBK" w:hAnsi="方正仿宋_GBK" w:eastAsia="方正仿宋_GBK" w:cs="方正仿宋_GBK"/>
          <w:sz w:val="28"/>
          <w:szCs w:val="28"/>
          <w:lang w:eastAsia="zh-CN"/>
        </w:rPr>
        <w:t>施工</w:t>
      </w:r>
      <w:r>
        <w:rPr>
          <w:rFonts w:hint="eastAsia" w:ascii="方正仿宋_GBK" w:hAnsi="方正仿宋_GBK" w:eastAsia="方正仿宋_GBK" w:cs="方正仿宋_GBK"/>
          <w:sz w:val="28"/>
          <w:szCs w:val="28"/>
        </w:rPr>
        <w:t>能力、</w:t>
      </w:r>
      <w:r>
        <w:rPr>
          <w:rFonts w:hint="eastAsia" w:ascii="方正仿宋_GBK" w:hAnsi="方正仿宋_GBK" w:eastAsia="方正仿宋_GBK" w:cs="方正仿宋_GBK"/>
          <w:sz w:val="28"/>
          <w:szCs w:val="28"/>
          <w:lang w:eastAsia="zh-CN"/>
        </w:rPr>
        <w:t>质保</w:t>
      </w:r>
      <w:r>
        <w:rPr>
          <w:rFonts w:hint="eastAsia" w:ascii="方正仿宋_GBK" w:hAnsi="方正仿宋_GBK" w:eastAsia="方正仿宋_GBK" w:cs="方正仿宋_GBK"/>
          <w:sz w:val="28"/>
          <w:szCs w:val="28"/>
        </w:rPr>
        <w:t>服务能力的</w:t>
      </w:r>
      <w:r>
        <w:rPr>
          <w:rFonts w:hint="eastAsia" w:ascii="方正仿宋_GBK" w:hAnsi="方正仿宋_GBK" w:eastAsia="方正仿宋_GBK" w:cs="方正仿宋_GBK"/>
          <w:sz w:val="28"/>
          <w:szCs w:val="28"/>
          <w:lang w:eastAsia="zh-CN"/>
        </w:rPr>
        <w:t>施工单位</w:t>
      </w:r>
      <w:r>
        <w:rPr>
          <w:rFonts w:hint="eastAsia" w:ascii="方正仿宋_GBK" w:hAnsi="方正仿宋_GBK" w:eastAsia="方正仿宋_GBK" w:cs="方正仿宋_GBK"/>
          <w:sz w:val="28"/>
          <w:szCs w:val="28"/>
        </w:rPr>
        <w:t>。比选响应单位必须具备：</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营业执照、公司资质、业绩要求、信誉要求、人员资质要求等；</w:t>
      </w:r>
    </w:p>
    <w:p>
      <w:pPr>
        <w:keepNext w:val="0"/>
        <w:keepLines w:val="0"/>
        <w:pageBreakBefore w:val="0"/>
        <w:widowControl/>
        <w:kinsoku/>
        <w:wordWrap/>
        <w:overflowPunct/>
        <w:topLinePunct w:val="0"/>
        <w:bidi w:val="0"/>
        <w:spacing w:line="56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keepNext w:val="0"/>
        <w:keepLines w:val="0"/>
        <w:pageBreakBefore w:val="0"/>
        <w:widowControl/>
        <w:kinsoku/>
        <w:wordWrap/>
        <w:overflowPunct/>
        <w:topLinePunct w:val="0"/>
        <w:bidi w:val="0"/>
        <w:spacing w:line="560" w:lineRule="exact"/>
        <w:ind w:firstLine="560" w:firstLineChars="200"/>
        <w:jc w:val="left"/>
        <w:rPr>
          <w:rFonts w:hint="eastAsia"/>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w:t>
      </w:r>
      <w:r>
        <w:rPr>
          <w:rFonts w:hint="eastAsia" w:ascii="方正仿宋_GBK" w:hAnsi="方正仿宋_GBK" w:eastAsia="方正仿宋_GBK" w:cs="方正仿宋_GBK"/>
          <w:bCs/>
          <w:sz w:val="28"/>
          <w:szCs w:val="28"/>
        </w:rPr>
        <w:t>交</w:t>
      </w:r>
      <w:r>
        <w:rPr>
          <w:rFonts w:hint="eastAsia" w:ascii="方正仿宋_GBK" w:hAnsi="方正仿宋_GBK" w:eastAsia="方正仿宋_GBK" w:cs="方正仿宋_GBK"/>
          <w:bCs/>
          <w:sz w:val="28"/>
          <w:szCs w:val="28"/>
          <w:lang w:eastAsia="zh-CN"/>
        </w:rPr>
        <w:t>。</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56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keepNext w:val="0"/>
        <w:keepLines w:val="0"/>
        <w:pageBreakBefore w:val="0"/>
        <w:kinsoku/>
        <w:wordWrap/>
        <w:overflowPunct/>
        <w:topLinePunct w:val="0"/>
        <w:bidi w:val="0"/>
        <w:snapToGrid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2021年5</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9</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w:t>
      </w:r>
      <w:r>
        <w:rPr>
          <w:rFonts w:hint="eastAsia" w:ascii="方正仿宋_GBK" w:hAnsi="方正仿宋_GBK" w:eastAsia="方正仿宋_GBK" w:cs="方正仿宋_GBK"/>
          <w:sz w:val="28"/>
          <w:szCs w:val="28"/>
        </w:rPr>
        <w:t>在</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官方网站发布。</w:t>
      </w:r>
    </w:p>
    <w:p>
      <w:pPr>
        <w:pStyle w:val="2"/>
        <w:keepNext w:val="0"/>
        <w:keepLines w:val="0"/>
        <w:pageBreakBefore w:val="0"/>
        <w:kinsoku/>
        <w:wordWrap/>
        <w:overflowPunct/>
        <w:topLinePunct w:val="0"/>
        <w:bidi w:val="0"/>
        <w:spacing w:line="560" w:lineRule="exact"/>
        <w:ind w:firstLine="560" w:firstLineChars="200"/>
        <w:jc w:val="both"/>
        <w:rPr>
          <w:rFonts w:hint="eastAsia"/>
          <w:lang w:val="en-US" w:eastAsia="zh-CN"/>
        </w:rPr>
      </w:pPr>
      <w:r>
        <w:rPr>
          <w:rFonts w:hint="eastAsia" w:ascii="方正仿宋_GBK" w:hAnsi="方正仿宋_GBK" w:eastAsia="方正仿宋_GBK" w:cs="方正仿宋_GBK"/>
          <w:sz w:val="28"/>
          <w:szCs w:val="28"/>
          <w:lang w:eastAsia="zh-CN"/>
        </w:rPr>
        <w:t>五、</w:t>
      </w:r>
      <w:r>
        <w:rPr>
          <w:rFonts w:hint="eastAsia" w:ascii="方正仿宋_GBK" w:hAnsi="方正仿宋_GBK" w:eastAsia="方正仿宋_GBK" w:cs="方正仿宋_GBK"/>
          <w:b/>
          <w:kern w:val="0"/>
          <w:sz w:val="28"/>
          <w:szCs w:val="28"/>
          <w:lang w:val="en-US" w:eastAsia="zh-CN" w:bidi="ar-SA"/>
        </w:rPr>
        <w:t>提出问题的截止时间及比选采购人澄清时间</w:t>
      </w:r>
    </w:p>
    <w:p>
      <w:pPr>
        <w:keepNext w:val="0"/>
        <w:keepLines w:val="0"/>
        <w:pageBreakBefore w:val="0"/>
        <w:kinsoku/>
        <w:wordWrap/>
        <w:overflowPunct/>
        <w:topLinePunct w:val="0"/>
        <w:bidi w:val="0"/>
        <w:adjustRightInd w:val="0"/>
        <w:snapToGrid w:val="0"/>
        <w:spacing w:line="560" w:lineRule="exact"/>
        <w:ind w:firstLine="560" w:firstLineChars="200"/>
        <w:rPr>
          <w:rFonts w:hint="eastAsia"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 xml:space="preserve">5.1 </w:t>
      </w:r>
      <w:r>
        <w:rPr>
          <w:rFonts w:hint="eastAsia" w:ascii="方正仿宋_GBK" w:hAnsi="方正仿宋_GBK" w:eastAsia="方正仿宋_GBK" w:cs="方正仿宋_GBK"/>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5</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11</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kern w:val="0"/>
          <w:sz w:val="28"/>
          <w:szCs w:val="28"/>
        </w:rPr>
        <w:t>17：</w:t>
      </w:r>
      <w:r>
        <w:rPr>
          <w:rFonts w:hint="eastAsia" w:ascii="方正仿宋_GBK" w:hAnsi="方正仿宋_GBK" w:eastAsia="方正仿宋_GBK" w:cs="方正仿宋_GBK"/>
          <w:kern w:val="0"/>
          <w:sz w:val="28"/>
          <w:szCs w:val="28"/>
          <w:lang w:val="en-US" w:eastAsia="zh-CN"/>
        </w:rPr>
        <w:fldChar w:fldCharType="begin"/>
      </w:r>
      <w:r>
        <w:rPr>
          <w:rFonts w:hint="eastAsia" w:ascii="方正仿宋_GBK" w:hAnsi="方正仿宋_GBK" w:eastAsia="方正仿宋_GBK" w:cs="方正仿宋_GBK"/>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kern w:val="0"/>
          <w:sz w:val="28"/>
          <w:szCs w:val="28"/>
          <w:lang w:val="en-US" w:eastAsia="zh-CN"/>
        </w:rPr>
        <w:fldChar w:fldCharType="separate"/>
      </w:r>
      <w:r>
        <w:rPr>
          <w:rFonts w:hint="eastAsia" w:ascii="方正仿宋_GBK" w:hAnsi="方正仿宋_GBK" w:eastAsia="方正仿宋_GBK" w:cs="方正仿宋_GBK"/>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keepNext w:val="0"/>
        <w:keepLines w:val="0"/>
        <w:pageBreakBefore w:val="0"/>
        <w:kinsoku/>
        <w:wordWrap/>
        <w:overflowPunct/>
        <w:topLinePunct w:val="0"/>
        <w:bidi w:val="0"/>
        <w:adjustRightInd w:val="0"/>
        <w:snapToGrid w:val="0"/>
        <w:spacing w:line="560" w:lineRule="exact"/>
        <w:ind w:firstLine="560" w:firstLineChars="200"/>
        <w:rPr>
          <w:rFonts w:hint="eastAsia"/>
          <w:lang w:eastAsia="zh-CN"/>
        </w:rPr>
      </w:pPr>
      <w:r>
        <w:rPr>
          <w:rFonts w:hint="eastAsia" w:ascii="方正仿宋_GBK" w:hAnsi="方正仿宋_GBK" w:eastAsia="方正仿宋_GBK" w:cs="方正仿宋_GBK"/>
          <w:kern w:val="0"/>
          <w:sz w:val="28"/>
          <w:szCs w:val="28"/>
          <w:lang w:val="en-US" w:eastAsia="zh-CN"/>
        </w:rPr>
        <w:t>5</w:t>
      </w:r>
      <w:r>
        <w:rPr>
          <w:rFonts w:hint="eastAsia" w:ascii="方正仿宋_GBK" w:hAnsi="方正仿宋_GBK" w:eastAsia="方正仿宋_GBK" w:cs="方正仿宋_GBK"/>
          <w:kern w:val="0"/>
          <w:sz w:val="28"/>
          <w:szCs w:val="28"/>
          <w:lang w:val="en-US" w:eastAsia="zh-CN"/>
        </w:rPr>
        <w:fldChar w:fldCharType="end"/>
      </w:r>
      <w:r>
        <w:rPr>
          <w:rFonts w:hint="eastAsia" w:ascii="方正仿宋_GBK" w:hAnsi="方正仿宋_GBK" w:eastAsia="方正仿宋_GBK" w:cs="方正仿宋_GBK"/>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2021年5月12日</w:t>
      </w:r>
      <w:r>
        <w:rPr>
          <w:rFonts w:hint="eastAsia" w:ascii="方正仿宋_GBK" w:hAnsi="方正仿宋_GBK" w:eastAsia="方正仿宋_GBK" w:cs="方正仿宋_GBK"/>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keepNext w:val="0"/>
        <w:keepLines w:val="0"/>
        <w:pageBreakBefore w:val="0"/>
        <w:kinsoku/>
        <w:wordWrap/>
        <w:overflowPunct/>
        <w:topLinePunct w:val="0"/>
        <w:bidi w:val="0"/>
        <w:snapToGrid w:val="0"/>
        <w:spacing w:line="560" w:lineRule="exact"/>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FF0000"/>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1500元</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u w:val="single"/>
          <w:lang w:val="en-US" w:eastAsia="zh-CN"/>
        </w:rPr>
        <w:t>(大写人民币壹仟伍佰</w:t>
      </w:r>
      <w:r>
        <w:rPr>
          <w:rFonts w:hint="eastAsia" w:ascii="方正仿宋_GBK" w:hAnsi="方正仿宋_GBK" w:eastAsia="方正仿宋_GBK" w:cs="方正仿宋_GBK"/>
          <w:color w:val="auto"/>
          <w:kern w:val="0"/>
          <w:sz w:val="28"/>
          <w:szCs w:val="28"/>
        </w:rPr>
        <w:t>元整</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rPr>
        <w:t>换取保证金收据，并将保证金收据复印件装入比选响应文件中。</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w:t>
      </w:r>
      <w:r>
        <w:rPr>
          <w:rFonts w:hint="eastAsia" w:ascii="方正仿宋_GBK" w:hAnsi="方正仿宋_GBK" w:eastAsia="方正仿宋_GBK" w:cs="方正仿宋_GBK"/>
          <w:kern w:val="0"/>
          <w:sz w:val="28"/>
          <w:szCs w:val="28"/>
          <w:lang w:val="en-US" w:eastAsia="zh-CN"/>
        </w:rPr>
        <w:t>3</w:t>
      </w:r>
      <w:r>
        <w:rPr>
          <w:rFonts w:hint="eastAsia" w:ascii="方正仿宋_GBK" w:hAnsi="方正仿宋_GBK" w:eastAsia="方正仿宋_GBK" w:cs="方正仿宋_GBK"/>
          <w:kern w:val="0"/>
          <w:sz w:val="28"/>
          <w:szCs w:val="28"/>
        </w:rPr>
        <w:t>0个工作日内将项目比选响应保证金以银行转账方式退还至比选响应人，该项目比选响应保证金递交期间不计利息。</w:t>
      </w:r>
      <w:r>
        <w:rPr>
          <w:rFonts w:hint="eastAsia" w:ascii="方正仿宋_GBK" w:hAnsi="方正仿宋_GBK" w:eastAsia="方正仿宋_GBK" w:cs="方正仿宋_GBK"/>
          <w:sz w:val="28"/>
        </w:rPr>
        <w:t>成交的</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rPr>
        <w:t>交纳的比选响应保证金将转为</w:t>
      </w:r>
      <w:r>
        <w:rPr>
          <w:rFonts w:hint="eastAsia" w:ascii="方正仿宋_GBK" w:hAnsi="方正仿宋_GBK" w:eastAsia="方正仿宋_GBK" w:cs="方正仿宋_GBK"/>
          <w:sz w:val="28"/>
          <w:szCs w:val="28"/>
        </w:rPr>
        <w:t>履约保证金。</w:t>
      </w:r>
    </w:p>
    <w:p>
      <w:pPr>
        <w:keepNext w:val="0"/>
        <w:keepLines w:val="0"/>
        <w:pageBreakBefore w:val="0"/>
        <w:kinsoku/>
        <w:wordWrap/>
        <w:overflowPunct/>
        <w:topLinePunct w:val="0"/>
        <w:bidi w:val="0"/>
        <w:adjustRightInd w:val="0"/>
        <w:snapToGrid w:val="0"/>
        <w:spacing w:line="560" w:lineRule="exact"/>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single"/>
          <w:lang w:eastAsia="zh-CN"/>
        </w:rPr>
        <w:t>在竣工验收合格后</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0个工作日内无息退还。</w:t>
      </w:r>
    </w:p>
    <w:p>
      <w:pPr>
        <w:keepNext w:val="0"/>
        <w:keepLines w:val="0"/>
        <w:pageBreakBefore w:val="0"/>
        <w:kinsoku/>
        <w:wordWrap/>
        <w:overflowPunct/>
        <w:topLinePunct w:val="0"/>
        <w:bidi w:val="0"/>
        <w:adjustRightInd w:val="0"/>
        <w:snapToGrid w:val="0"/>
        <w:spacing w:line="560" w:lineRule="exact"/>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lang w:eastAsia="zh-CN"/>
        </w:rPr>
        <w:t>七</w:t>
      </w:r>
      <w:r>
        <w:rPr>
          <w:rFonts w:hint="eastAsia" w:ascii="方正仿宋_GBK" w:hAnsi="方正仿宋_GBK" w:eastAsia="方正仿宋_GBK" w:cs="方正仿宋_GBK"/>
          <w:b/>
          <w:kern w:val="0"/>
          <w:sz w:val="28"/>
          <w:szCs w:val="28"/>
        </w:rPr>
        <w:t>、</w:t>
      </w:r>
      <w:r>
        <w:rPr>
          <w:rFonts w:hint="eastAsia" w:ascii="方正仿宋_GBK" w:hAnsi="方正仿宋_GBK" w:eastAsia="方正仿宋_GBK" w:cs="方正仿宋_GBK"/>
          <w:b/>
          <w:sz w:val="28"/>
          <w:szCs w:val="28"/>
        </w:rPr>
        <w:t>支付方式</w:t>
      </w:r>
    </w:p>
    <w:p>
      <w:pPr>
        <w:keepNext w:val="0"/>
        <w:keepLines w:val="0"/>
        <w:pageBreakBefore w:val="0"/>
        <w:kinsoku/>
        <w:wordWrap/>
        <w:overflowPunct/>
        <w:topLinePunct w:val="0"/>
        <w:bidi w:val="0"/>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本项目不支付进场费及备料费,不支付进度款。项目施工完毕验收合格后30个工作日内支付至合同总款的97%，余3%作为质量保证金，待质保期满且完成全部保修任务后，无息支付剩余的3％质量保证金。</w:t>
      </w:r>
    </w:p>
    <w:p>
      <w:pPr>
        <w:keepNext w:val="0"/>
        <w:keepLines w:val="0"/>
        <w:pageBreakBefore w:val="0"/>
        <w:kinsoku/>
        <w:wordWrap/>
        <w:overflowPunct/>
        <w:topLinePunct w:val="0"/>
        <w:bidi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若乙方开具增值税专用发票，则甲方支付不含增值税合同金额和税额的总金额；若乙方开具增值税普通发票，则甲方仅支付不含增值税合同金额。</w:t>
      </w:r>
    </w:p>
    <w:p>
      <w:pPr>
        <w:keepNext w:val="0"/>
        <w:keepLines w:val="0"/>
        <w:pageBreakBefore w:val="0"/>
        <w:kinsoku/>
        <w:wordWrap/>
        <w:overflowPunct/>
        <w:topLinePunct w:val="0"/>
        <w:bidi w:val="0"/>
        <w:spacing w:line="5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w:t>
      </w:r>
    </w:p>
    <w:p>
      <w:pPr>
        <w:keepNext w:val="0"/>
        <w:keepLines w:val="0"/>
        <w:pageBreakBefore w:val="0"/>
        <w:kinsoku/>
        <w:wordWrap/>
        <w:overflowPunct/>
        <w:topLinePunct w:val="0"/>
        <w:bidi w:val="0"/>
        <w:spacing w:line="560" w:lineRule="exact"/>
        <w:ind w:firstLine="560" w:firstLineChars="200"/>
        <w:outlineLvl w:val="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120</w:t>
      </w:r>
      <w:r>
        <w:rPr>
          <w:rFonts w:hint="eastAsia" w:ascii="方正仿宋_GBK" w:hAnsi="方正仿宋_GBK" w:eastAsia="方正仿宋_GBK" w:cs="方正仿宋_GBK"/>
          <w:color w:val="auto"/>
          <w:sz w:val="28"/>
          <w:szCs w:val="28"/>
          <w:lang w:val="en-US" w:eastAsia="zh-CN"/>
        </w:rPr>
        <w:t>天</w:t>
      </w:r>
      <w:r>
        <w:rPr>
          <w:rFonts w:hint="eastAsia" w:ascii="方正仿宋_GBK" w:hAnsi="方正仿宋_GBK" w:eastAsia="方正仿宋_GBK" w:cs="方正仿宋_GBK"/>
          <w:color w:val="auto"/>
          <w:sz w:val="28"/>
          <w:szCs w:val="28"/>
        </w:rPr>
        <w:t>。</w:t>
      </w:r>
    </w:p>
    <w:p>
      <w:pPr>
        <w:keepNext w:val="0"/>
        <w:keepLines w:val="0"/>
        <w:pageBreakBefore w:val="0"/>
        <w:numPr>
          <w:ilvl w:val="0"/>
          <w:numId w:val="2"/>
        </w:numPr>
        <w:kinsoku/>
        <w:wordWrap/>
        <w:overflowPunct/>
        <w:topLinePunct w:val="0"/>
        <w:bidi w:val="0"/>
        <w:spacing w:line="560" w:lineRule="exact"/>
        <w:ind w:firstLine="560" w:firstLineChars="2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质保期</w:t>
      </w:r>
    </w:p>
    <w:p>
      <w:pPr>
        <w:pStyle w:val="2"/>
        <w:keepNext w:val="0"/>
        <w:keepLines w:val="0"/>
        <w:pageBreakBefore w:val="0"/>
        <w:kinsoku/>
        <w:wordWrap/>
        <w:overflowPunct/>
        <w:topLinePunct w:val="0"/>
        <w:bidi w:val="0"/>
        <w:spacing w:line="560" w:lineRule="exact"/>
        <w:ind w:firstLine="560" w:firstLineChars="200"/>
        <w:jc w:val="both"/>
        <w:outlineLvl w:val="9"/>
      </w:pPr>
      <w:r>
        <w:rPr>
          <w:rFonts w:hint="eastAsia" w:ascii="方正仿宋_GBK" w:hAnsi="方正仿宋_GBK" w:eastAsia="方正仿宋_GBK" w:cs="方正仿宋_GBK"/>
          <w:b w:val="0"/>
          <w:bCs/>
          <w:sz w:val="28"/>
          <w:szCs w:val="28"/>
          <w:lang w:eastAsia="zh-CN"/>
        </w:rPr>
        <w:t>本项目质保期</w:t>
      </w:r>
      <w:r>
        <w:rPr>
          <w:rFonts w:hint="eastAsia" w:ascii="方正仿宋_GBK" w:hAnsi="方正仿宋_GBK" w:eastAsia="方正仿宋_GBK" w:cs="方正仿宋_GBK"/>
          <w:b w:val="0"/>
          <w:bCs/>
          <w:sz w:val="28"/>
          <w:szCs w:val="28"/>
          <w:lang w:val="en-US" w:eastAsia="zh-CN"/>
        </w:rPr>
        <w:t>2年，自竣工验收合格之日起。</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90天（自比选响应人提交比选响应文件截止之日起计算）。注：比选响应有效期作投标有效期理解。</w:t>
      </w:r>
    </w:p>
    <w:p>
      <w:pPr>
        <w:keepNext w:val="0"/>
        <w:keepLines w:val="0"/>
        <w:pageBreakBefore w:val="0"/>
        <w:widowControl/>
        <w:kinsoku/>
        <w:wordWrap/>
        <w:overflowPunct/>
        <w:topLinePunct w:val="0"/>
        <w:bidi w:val="0"/>
        <w:adjustRightInd w:val="0"/>
        <w:snapToGrid w:val="0"/>
        <w:spacing w:line="560" w:lineRule="exact"/>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封面。</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加盖公章的报价函及声明（响应文件格式一）。</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highlight w:val="yellow"/>
          <w:lang w:val="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报价部分。比选响应人应按照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采购文件要求进行报价，报价内容包含</w:t>
      </w:r>
      <w:r>
        <w:rPr>
          <w:rFonts w:hint="eastAsia" w:ascii="方正仿宋_GBK" w:hAnsi="方正仿宋_GBK" w:eastAsia="方正仿宋_GBK" w:cs="方正仿宋_GBK"/>
          <w:sz w:val="28"/>
          <w:szCs w:val="28"/>
          <w:lang w:val="en-US" w:eastAsia="zh-CN"/>
        </w:rPr>
        <w:t>工程项目的人工费、主材费、辅材费、机械费、措施费、能源费、降效费、企业管理费、利润、风险费用、规费、安全文明施工费、</w:t>
      </w:r>
      <w:r>
        <w:rPr>
          <w:rFonts w:hint="eastAsia" w:ascii="方正仿宋_GBK" w:hAnsi="方正仿宋_GBK" w:eastAsia="方正仿宋_GBK" w:cs="方正仿宋_GBK"/>
          <w:sz w:val="28"/>
          <w:szCs w:val="28"/>
          <w:highlight w:val="none"/>
          <w:lang w:val="en-US" w:eastAsia="zh-CN"/>
        </w:rPr>
        <w:t>税金、</w:t>
      </w:r>
      <w:r>
        <w:rPr>
          <w:rFonts w:hint="eastAsia" w:ascii="方正仿宋_GBK" w:hAnsi="方正仿宋_GBK" w:eastAsia="方正仿宋_GBK" w:cs="方正仿宋_GBK"/>
          <w:sz w:val="28"/>
          <w:szCs w:val="28"/>
          <w:lang w:val="en-US" w:eastAsia="zh-CN"/>
        </w:rPr>
        <w:t>培训费、通行证件办理费、材料转运费、材料下车费、政策性文件规定的费用等全部费</w:t>
      </w:r>
      <w:r>
        <w:rPr>
          <w:rFonts w:hint="eastAsia" w:ascii="方正仿宋_GBK" w:hAnsi="方正仿宋_GBK" w:eastAsia="方正仿宋_GBK" w:cs="方正仿宋_GBK"/>
          <w:sz w:val="28"/>
          <w:szCs w:val="28"/>
          <w:highlight w:val="none"/>
          <w:lang w:val="en-US" w:eastAsia="zh-CN"/>
        </w:rPr>
        <w:t>用</w:t>
      </w:r>
      <w:r>
        <w:rPr>
          <w:rFonts w:hint="eastAsia" w:ascii="方正仿宋_GBK" w:hAnsi="方正仿宋_GBK" w:eastAsia="方正仿宋_GBK" w:cs="方正仿宋_GBK"/>
          <w:sz w:val="28"/>
          <w:szCs w:val="28"/>
          <w:highlight w:val="none"/>
          <w:lang w:val="zh-CN"/>
        </w:rPr>
        <w:t>，报价为不含税报价，增值税税率单列。</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auto"/>
          <w:sz w:val="28"/>
          <w:szCs w:val="28"/>
          <w:u w:val="none"/>
          <w:lang w:val="zh-CN"/>
        </w:rPr>
        <w:t>。制定详细的施工作业方案，施工工艺流程及安全文明施工防护措施。如果提供</w:t>
      </w:r>
      <w:r>
        <w:rPr>
          <w:rFonts w:hint="eastAsia" w:ascii="方正仿宋_GBK" w:hAnsi="方正仿宋_GBK" w:eastAsia="方正仿宋_GBK" w:cs="方正仿宋_GBK"/>
          <w:color w:val="auto"/>
          <w:sz w:val="28"/>
          <w:szCs w:val="28"/>
          <w:lang w:val="zh-CN"/>
        </w:rPr>
        <w:t>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须经比选小组评定和采购人许可，才能作为供应商实质性响应。(表格自制)</w:t>
      </w:r>
    </w:p>
    <w:p>
      <w:pPr>
        <w:keepNext w:val="0"/>
        <w:keepLines w:val="0"/>
        <w:pageBreakBefore w:val="0"/>
        <w:widowControl/>
        <w:kinsoku/>
        <w:wordWrap/>
        <w:overflowPunct/>
        <w:topLinePunct w:val="0"/>
        <w:bidi w:val="0"/>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商务部分。</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法人代表委托书（原件）、企业资质证书、信誉要求证明、其它资格证明（如企业资信证明、质量体系认证等）以及服务承诺等。</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keepNext w:val="0"/>
        <w:keepLines w:val="0"/>
        <w:pageBreakBefore w:val="0"/>
        <w:kinsoku/>
        <w:wordWrap/>
        <w:overflowPunct/>
        <w:topLinePunct w:val="0"/>
        <w:autoSpaceDE w:val="0"/>
        <w:autoSpaceDN w:val="0"/>
        <w:bidi w:val="0"/>
        <w:adjustRightInd w:val="0"/>
        <w:spacing w:line="5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keepNext w:val="0"/>
        <w:keepLines w:val="0"/>
        <w:pageBreakBefore w:val="0"/>
        <w:kinsoku/>
        <w:wordWrap/>
        <w:overflowPunct/>
        <w:topLinePunct w:val="0"/>
        <w:autoSpaceDE w:val="0"/>
        <w:autoSpaceDN w:val="0"/>
        <w:bidi w:val="0"/>
        <w:adjustRightInd w:val="0"/>
        <w:spacing w:line="560" w:lineRule="exact"/>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keepNext w:val="0"/>
        <w:keepLines w:val="0"/>
        <w:pageBreakBefore w:val="0"/>
        <w:kinsoku/>
        <w:wordWrap/>
        <w:overflowPunct/>
        <w:topLinePunct w:val="0"/>
        <w:autoSpaceDE w:val="0"/>
        <w:autoSpaceDN w:val="0"/>
        <w:bidi w:val="0"/>
        <w:adjustRightInd w:val="0"/>
        <w:snapToGrid w:val="0"/>
        <w:spacing w:line="560" w:lineRule="exact"/>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比选响应</w:t>
      </w:r>
      <w:r>
        <w:rPr>
          <w:rFonts w:hint="eastAsia" w:ascii="方正仿宋_GBK" w:hAnsi="方正仿宋_GBK" w:eastAsia="方正仿宋_GBK" w:cs="方正仿宋_GBK"/>
          <w:color w:val="auto"/>
          <w:sz w:val="28"/>
          <w:szCs w:val="28"/>
          <w:lang w:val="zh-CN"/>
        </w:rPr>
        <w:t>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5</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5</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14</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sz w:val="28"/>
          <w:szCs w:val="28"/>
          <w:u w:val="single"/>
        </w:rPr>
        <w:t>10:00</w:t>
      </w:r>
      <w:r>
        <w:rPr>
          <w:rFonts w:hint="eastAsia" w:ascii="方正仿宋_GBK" w:hAnsi="方正仿宋_GBK" w:eastAsia="方正仿宋_GBK" w:cs="方正仿宋_GBK"/>
          <w:color w:val="auto"/>
          <w:sz w:val="28"/>
          <w:szCs w:val="28"/>
        </w:rPr>
        <w:t>时在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5"/>
        <w:keepNext w:val="0"/>
        <w:keepLines w:val="0"/>
        <w:pageBreakBefore w:val="0"/>
        <w:kinsoku/>
        <w:wordWrap/>
        <w:overflowPunct/>
        <w:topLinePunct w:val="0"/>
        <w:bidi w:val="0"/>
        <w:spacing w:before="60" w:line="5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napToGrid w:val="0"/>
        <w:spacing w:line="560" w:lineRule="exact"/>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keepNext w:val="0"/>
        <w:keepLines w:val="0"/>
        <w:pageBreakBefore w:val="0"/>
        <w:kinsoku/>
        <w:wordWrap/>
        <w:overflowPunct/>
        <w:topLinePunct w:val="0"/>
        <w:bidi w:val="0"/>
        <w:snapToGrid w:val="0"/>
        <w:spacing w:line="560" w:lineRule="exact"/>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keepNext w:val="0"/>
        <w:keepLines w:val="0"/>
        <w:pageBreakBefore w:val="0"/>
        <w:kinsoku/>
        <w:wordWrap/>
        <w:overflowPunct/>
        <w:topLinePunct w:val="0"/>
        <w:bidi w:val="0"/>
        <w:snapToGrid w:val="0"/>
        <w:spacing w:line="560" w:lineRule="exact"/>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keepNext w:val="0"/>
        <w:keepLines w:val="0"/>
        <w:pageBreakBefore w:val="0"/>
        <w:kinsoku/>
        <w:wordWrap/>
        <w:overflowPunct/>
        <w:topLinePunct w:val="0"/>
        <w:bidi w:val="0"/>
        <w:snapToGrid w:val="0"/>
        <w:spacing w:line="560" w:lineRule="exact"/>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keepNext w:val="0"/>
        <w:keepLines w:val="0"/>
        <w:pageBreakBefore w:val="0"/>
        <w:kinsoku/>
        <w:wordWrap/>
        <w:overflowPunct/>
        <w:topLinePunct w:val="0"/>
        <w:bidi w:val="0"/>
        <w:snapToGrid w:val="0"/>
        <w:spacing w:line="560" w:lineRule="exact"/>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wordWrap/>
        <w:snapToGrid w:val="0"/>
        <w:spacing w:line="560" w:lineRule="exact"/>
        <w:ind w:firstLine="539" w:firstLineChars="0"/>
        <w:jc w:val="both"/>
        <w:rPr>
          <w:rFonts w:ascii="仿宋" w:hAnsi="仿宋" w:eastAsia="仿宋"/>
          <w:b/>
          <w:sz w:val="24"/>
        </w:rPr>
      </w:pPr>
      <w:r>
        <w:rPr>
          <w:rFonts w:hint="eastAsia" w:ascii="方正仿宋_GBK" w:hAnsi="方正仿宋_GBK" w:eastAsia="方正仿宋_GBK" w:cs="方正仿宋_GBK"/>
          <w:sz w:val="28"/>
          <w:szCs w:val="28"/>
        </w:rPr>
        <w:t>邮编：401120</w:t>
      </w:r>
      <w:bookmarkStart w:id="0" w:name="_Hlk18508484"/>
    </w:p>
    <w:p>
      <w:pPr>
        <w:pStyle w:val="22"/>
        <w:ind w:right="600" w:firstLine="480"/>
        <w:jc w:val="right"/>
        <w:rPr>
          <w:rFonts w:ascii="黑体" w:hAnsi="黑体" w:eastAsia="黑体"/>
          <w:color w:val="auto"/>
          <w:sz w:val="24"/>
        </w:rPr>
        <w:sectPr>
          <w:footerReference r:id="rId5" w:type="first"/>
          <w:headerReference r:id="rId3" w:type="default"/>
          <w:footerReference r:id="rId4" w:type="default"/>
          <w:pgSz w:w="12240" w:h="15840"/>
          <w:pgMar w:top="1440" w:right="1440" w:bottom="1440" w:left="1440" w:header="720" w:footer="720" w:gutter="0"/>
          <w:pgNumType w:fmt="decimal"/>
          <w:cols w:space="720" w:num="1"/>
        </w:sectPr>
      </w:pPr>
      <w:bookmarkStart w:id="1" w:name="_GoBack"/>
      <w:bookmarkEnd w:id="1"/>
    </w:p>
    <w:p>
      <w:pPr>
        <w:pStyle w:val="22"/>
        <w:ind w:right="600" w:firstLine="0" w:firstLineChars="0"/>
        <w:jc w:val="both"/>
        <w:rPr>
          <w:rFonts w:ascii="黑体" w:hAnsi="黑体" w:eastAsia="黑体"/>
          <w:color w:val="auto"/>
          <w:sz w:val="24"/>
        </w:rPr>
      </w:pPr>
    </w:p>
    <w:p>
      <w:pPr>
        <w:pStyle w:val="22"/>
        <w:ind w:right="600" w:firstLine="480"/>
        <w:jc w:val="right"/>
        <w:rPr>
          <w:color w:val="auto"/>
        </w:rPr>
      </w:pPr>
      <w:r>
        <w:rPr>
          <w:rFonts w:hint="eastAsia" w:ascii="黑体" w:hAnsi="黑体" w:eastAsia="黑体"/>
          <w:color w:val="auto"/>
          <w:sz w:val="24"/>
        </w:rPr>
        <w:t>合同编号：CQA</w:t>
      </w:r>
      <w:r>
        <w:rPr>
          <w:rFonts w:hint="eastAsia"/>
          <w:color w:val="auto"/>
        </w:rPr>
        <w:t xml:space="preserve"> </w:t>
      </w:r>
      <w:r>
        <w:rPr>
          <w:color w:val="auto"/>
        </w:rPr>
        <w:t xml:space="preserve">           </w:t>
      </w:r>
    </w:p>
    <w:p>
      <w:pPr>
        <w:snapToGrid w:val="0"/>
        <w:spacing w:line="360" w:lineRule="auto"/>
        <w:rPr>
          <w:rFonts w:ascii="等线" w:hAnsi="等线" w:eastAsia="等线"/>
          <w:sz w:val="44"/>
          <w:szCs w:val="36"/>
        </w:rPr>
      </w:pPr>
    </w:p>
    <w:p>
      <w:pPr>
        <w:pStyle w:val="35"/>
        <w:ind w:firstLine="0" w:firstLineChars="0"/>
        <w:jc w:val="center"/>
        <w:rPr>
          <w:rFonts w:hint="eastAsia"/>
          <w:color w:val="auto"/>
          <w:lang w:val="en-US" w:eastAsia="zh-CN"/>
        </w:rPr>
      </w:pPr>
    </w:p>
    <w:p>
      <w:pPr>
        <w:pStyle w:val="35"/>
        <w:ind w:firstLine="0" w:firstLineChars="0"/>
        <w:jc w:val="center"/>
        <w:rPr>
          <w:b w:val="0"/>
          <w:bCs/>
          <w:sz w:val="44"/>
        </w:rPr>
      </w:pPr>
      <w:r>
        <w:rPr>
          <w:rFonts w:hint="eastAsia"/>
          <w:b w:val="0"/>
          <w:bCs/>
          <w:color w:val="auto"/>
          <w:lang w:val="en-US" w:eastAsia="zh-CN"/>
        </w:rPr>
        <w:t>T3A航站楼登机桥旋梯</w:t>
      </w:r>
      <w:r>
        <w:rPr>
          <w:rFonts w:hint="eastAsia"/>
          <w:b w:val="0"/>
          <w:bCs/>
          <w:color w:val="auto"/>
          <w:lang w:val="en-US" w:eastAsia="zh-CN"/>
        </w:rPr>
        <w:br w:type="textWrapping"/>
      </w:r>
      <w:r>
        <w:rPr>
          <w:rFonts w:hint="eastAsia"/>
          <w:b w:val="0"/>
          <w:bCs/>
          <w:color w:val="auto"/>
          <w:lang w:val="en-US" w:eastAsia="zh-CN"/>
        </w:rPr>
        <w:t>钢结构刷漆项目</w:t>
      </w:r>
      <w:r>
        <w:rPr>
          <w:rFonts w:hint="eastAsia"/>
          <w:b w:val="0"/>
          <w:bCs/>
          <w:color w:val="auto"/>
        </w:rPr>
        <w:t>合同</w:t>
      </w:r>
    </w:p>
    <w:p>
      <w:pPr>
        <w:ind w:firstLine="880" w:firstLineChars="200"/>
        <w:jc w:val="center"/>
        <w:rPr>
          <w:rFonts w:ascii="等线" w:hAnsi="等线" w:eastAsia="等线"/>
          <w:b/>
          <w:sz w:val="44"/>
          <w:u w:val="none"/>
        </w:rPr>
      </w:pPr>
    </w:p>
    <w:p>
      <w:pPr>
        <w:ind w:firstLine="420" w:firstLineChars="200"/>
        <w:jc w:val="cente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Pr>
        <w:rPr>
          <w:rFonts w:ascii="等线" w:hAnsi="等线" w:eastAsia="等线"/>
          <w:b/>
        </w:rPr>
      </w:pPr>
    </w:p>
    <w:p>
      <w:pPr>
        <w:pStyle w:val="2"/>
        <w:rPr>
          <w:rFonts w:ascii="等线" w:hAnsi="等线" w:eastAsia="等线"/>
          <w:b/>
        </w:rPr>
      </w:pPr>
    </w:p>
    <w:p/>
    <w:p>
      <w:pPr>
        <w:snapToGrid w:val="0"/>
        <w:spacing w:line="360" w:lineRule="auto"/>
        <w:jc w:val="center"/>
        <w:rPr>
          <w:rFonts w:ascii="宋体" w:hAnsi="宋体"/>
          <w:b/>
          <w:sz w:val="32"/>
          <w:szCs w:val="32"/>
        </w:rPr>
      </w:pPr>
      <w:r>
        <w:rPr>
          <w:rFonts w:hint="eastAsia" w:ascii="宋体" w:hAnsi="宋体"/>
          <w:b/>
          <w:sz w:val="32"/>
          <w:szCs w:val="32"/>
        </w:rPr>
        <w:t>甲方：重庆</w:t>
      </w:r>
      <w:r>
        <w:rPr>
          <w:rFonts w:hint="eastAsia" w:ascii="宋体" w:hAnsi="宋体"/>
          <w:b/>
          <w:sz w:val="32"/>
          <w:szCs w:val="32"/>
          <w:lang w:eastAsia="zh-CN"/>
        </w:rPr>
        <w:t>江北国际</w:t>
      </w:r>
      <w:r>
        <w:rPr>
          <w:rFonts w:hint="eastAsia" w:ascii="宋体" w:hAnsi="宋体"/>
          <w:b/>
          <w:sz w:val="32"/>
          <w:szCs w:val="32"/>
        </w:rPr>
        <w:t>机场有限公司</w:t>
      </w:r>
    </w:p>
    <w:p>
      <w:pPr>
        <w:snapToGrid w:val="0"/>
        <w:spacing w:line="360" w:lineRule="auto"/>
        <w:rPr>
          <w:rFonts w:cs="宋体"/>
          <w:b/>
          <w:bCs/>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hint="eastAsia" w:ascii="宋体" w:hAnsi="宋体" w:cs="宋体"/>
          <w:b/>
          <w:bCs/>
          <w:sz w:val="32"/>
          <w:szCs w:val="32"/>
          <w:u w:val="single"/>
          <w:lang w:val="en-US" w:eastAsia="zh-CN"/>
        </w:rPr>
        <w:t xml:space="preserve">                        </w:t>
      </w:r>
      <w:r>
        <w:rPr>
          <w:rFonts w:cs="宋体"/>
          <w:b/>
          <w:bCs/>
        </w:rPr>
        <w:br w:type="page"/>
      </w:r>
    </w:p>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bCs/>
          <w:color w:val="auto"/>
          <w:sz w:val="36"/>
          <w:szCs w:val="36"/>
        </w:rPr>
      </w:pPr>
      <w:r>
        <w:rPr>
          <w:rFonts w:hint="eastAsia" w:ascii="方正小标宋_GBK" w:hAnsi="方正小标宋_GBK" w:eastAsia="方正小标宋_GBK" w:cs="方正小标宋_GBK"/>
          <w:color w:val="auto"/>
          <w:sz w:val="36"/>
          <w:szCs w:val="36"/>
          <w:u w:val="none"/>
          <w:lang w:val="en-US" w:eastAsia="zh-CN"/>
        </w:rPr>
        <w:t>T3A航站楼登机桥旋梯钢结构刷漆</w:t>
      </w:r>
      <w:r>
        <w:rPr>
          <w:rFonts w:hint="eastAsia" w:ascii="方正小标宋_GBK" w:hAnsi="方正小标宋_GBK" w:eastAsia="方正小标宋_GBK" w:cs="方正小标宋_GBK"/>
          <w:sz w:val="36"/>
          <w:szCs w:val="36"/>
        </w:rPr>
        <w:t>项目</w:t>
      </w:r>
      <w:r>
        <w:rPr>
          <w:rFonts w:hint="eastAsia" w:ascii="方正小标宋_GBK" w:hAnsi="方正小标宋_GBK" w:eastAsia="方正小标宋_GBK" w:cs="方正小标宋_GBK"/>
          <w:bCs/>
          <w:color w:val="auto"/>
          <w:sz w:val="36"/>
          <w:szCs w:val="36"/>
        </w:rPr>
        <w:t>合同</w:t>
      </w:r>
    </w:p>
    <w:p>
      <w:pPr>
        <w:keepNext w:val="0"/>
        <w:keepLines w:val="0"/>
        <w:pageBreakBefore w:val="0"/>
        <w:kinsoku/>
        <w:wordWrap/>
        <w:overflowPunct/>
        <w:topLinePunct w:val="0"/>
        <w:bidi w:val="0"/>
        <w:adjustRightInd w:val="0"/>
        <w:spacing w:line="440" w:lineRule="exact"/>
        <w:ind w:firstLine="541"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合同双方：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  方：重庆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 xml:space="preserve">机场有限公司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  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依照《中华人民</w:t>
      </w:r>
      <w:r>
        <w:rPr>
          <w:rFonts w:hint="eastAsia" w:ascii="方正仿宋_GBK" w:hAnsi="方正仿宋_GBK" w:eastAsia="方正仿宋_GBK" w:cs="方正仿宋_GBK"/>
          <w:sz w:val="28"/>
          <w:szCs w:val="28"/>
        </w:rPr>
        <w:t>共和国合同法》、《中华人民共和国建筑法》及其它有关法律、行政法规，甲乙双方就本工程有关事宜，在平等、自愿、公平和诚实信用原则基础上，达成一致，签订本合同，以便共同遵守。</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一、释义</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（一）文中“双方”指甲方和乙方，“一方”指甲方和乙方中的任何一方。</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（二）文中所涉及费用均以人民币“元”为计量单位。</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（三）文中“年、月、日”均指公历年、月、日。</w:t>
      </w:r>
    </w:p>
    <w:p>
      <w:pPr>
        <w:keepNext w:val="0"/>
        <w:keepLines w:val="0"/>
        <w:pageBreakBefore w:val="0"/>
        <w:widowControl w:val="0"/>
        <w:kinsoku/>
        <w:wordWrap/>
        <w:overflowPunct/>
        <w:topLinePunct w:val="0"/>
        <w:bidi w:val="0"/>
        <w:adjustRightInd w:val="0"/>
        <w:snapToGrid/>
        <w:spacing w:line="440" w:lineRule="exact"/>
        <w:ind w:firstLine="482"/>
        <w:textAlignment w:val="baseline"/>
        <w:outlineLvl w:val="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b/>
          <w:sz w:val="28"/>
          <w:szCs w:val="28"/>
        </w:rPr>
        <w:t>二、工程项目：</w:t>
      </w:r>
      <w:r>
        <w:rPr>
          <w:rFonts w:hint="eastAsia" w:ascii="方正仿宋_GBK" w:hAnsi="方正仿宋_GBK" w:eastAsia="方正仿宋_GBK" w:cs="方正仿宋_GBK"/>
          <w:color w:val="auto"/>
          <w:sz w:val="28"/>
          <w:szCs w:val="28"/>
          <w:u w:val="none"/>
          <w:lang w:val="en-US" w:eastAsia="zh-CN"/>
        </w:rPr>
        <w:t>T3A航站楼登机桥旋梯钢结构刷漆</w:t>
      </w:r>
      <w:r>
        <w:rPr>
          <w:rFonts w:hint="eastAsia" w:ascii="方正仿宋_GBK" w:hAnsi="方正仿宋_GBK" w:eastAsia="方正仿宋_GBK" w:cs="方正仿宋_GBK"/>
          <w:sz w:val="28"/>
          <w:szCs w:val="28"/>
        </w:rPr>
        <w:t>项目</w:t>
      </w:r>
    </w:p>
    <w:p>
      <w:pPr>
        <w:keepNext w:val="0"/>
        <w:keepLines w:val="0"/>
        <w:pageBreakBefore w:val="0"/>
        <w:widowControl w:val="0"/>
        <w:kinsoku/>
        <w:wordWrap/>
        <w:overflowPunct/>
        <w:topLinePunct w:val="0"/>
        <w:autoSpaceDE w:val="0"/>
        <w:autoSpaceDN w:val="0"/>
        <w:bidi w:val="0"/>
        <w:adjustRightInd w:val="0"/>
        <w:snapToGrid/>
        <w:spacing w:line="440" w:lineRule="exact"/>
        <w:ind w:firstLine="482"/>
        <w:jc w:val="lef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三、工程范围</w:t>
      </w:r>
      <w:r>
        <w:rPr>
          <w:rFonts w:hint="eastAsia" w:ascii="方正仿宋_GBK" w:hAnsi="方正仿宋_GBK" w:eastAsia="方正仿宋_GBK" w:cs="方正仿宋_GBK"/>
          <w:sz w:val="28"/>
          <w:szCs w:val="28"/>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auto"/>
          <w:sz w:val="28"/>
          <w:szCs w:val="28"/>
          <w:highlight w:val="none"/>
          <w:u w:val="none"/>
          <w:lang w:val="en-US" w:eastAsia="zh-CN"/>
        </w:rPr>
      </w:pPr>
      <w:r>
        <w:rPr>
          <w:rFonts w:hint="eastAsia" w:ascii="方正仿宋_GBK" w:hAnsi="方正仿宋_GBK" w:eastAsia="方正仿宋_GBK" w:cs="方正仿宋_GBK"/>
          <w:b w:val="0"/>
          <w:bCs/>
          <w:sz w:val="28"/>
          <w:szCs w:val="28"/>
        </w:rPr>
        <w:t>（一）</w:t>
      </w:r>
      <w:r>
        <w:rPr>
          <w:rFonts w:hint="eastAsia" w:ascii="方正仿宋_GBK" w:hAnsi="方正仿宋_GBK" w:eastAsia="方正仿宋_GBK" w:cs="方正仿宋_GBK"/>
          <w:b w:val="0"/>
          <w:bCs/>
          <w:color w:val="auto"/>
          <w:sz w:val="28"/>
          <w:szCs w:val="28"/>
          <w:highlight w:val="none"/>
          <w:u w:val="none"/>
          <w:lang w:val="en-US" w:eastAsia="zh-CN"/>
        </w:rPr>
        <w:t>T3A航站楼登机桥旋梯钢结构刷漆</w:t>
      </w:r>
      <w:r>
        <w:rPr>
          <w:rFonts w:hint="eastAsia" w:ascii="方正仿宋_GBK" w:hAnsi="方正仿宋_GBK" w:eastAsia="方正仿宋_GBK" w:cs="方正仿宋_GBK"/>
          <w:b w:val="0"/>
          <w:bCs/>
          <w:sz w:val="28"/>
          <w:szCs w:val="28"/>
          <w:highlight w:val="none"/>
          <w:lang w:eastAsia="zh-CN"/>
        </w:rPr>
        <w:t>项目包含</w:t>
      </w:r>
      <w:r>
        <w:rPr>
          <w:rFonts w:hint="eastAsia" w:ascii="方正仿宋_GBK" w:hAnsi="方正仿宋_GBK" w:eastAsia="方正仿宋_GBK" w:cs="方正仿宋_GBK"/>
          <w:b w:val="0"/>
          <w:bCs/>
          <w:sz w:val="28"/>
          <w:szCs w:val="28"/>
          <w:highlight w:val="none"/>
        </w:rPr>
        <w:t>材料采购、基层处理、</w:t>
      </w:r>
      <w:r>
        <w:rPr>
          <w:rFonts w:hint="eastAsia" w:ascii="方正仿宋_GBK" w:hAnsi="方正仿宋_GBK" w:eastAsia="方正仿宋_GBK" w:cs="方正仿宋_GBK"/>
          <w:b w:val="0"/>
          <w:bCs/>
          <w:sz w:val="28"/>
          <w:szCs w:val="28"/>
          <w:highlight w:val="none"/>
          <w:lang w:eastAsia="zh-CN"/>
        </w:rPr>
        <w:t>涂刷油漆</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成品保护、</w:t>
      </w:r>
      <w:r>
        <w:rPr>
          <w:rFonts w:hint="eastAsia" w:ascii="方正仿宋_GBK" w:hAnsi="方正仿宋_GBK" w:eastAsia="方正仿宋_GBK" w:cs="方正仿宋_GBK"/>
          <w:b w:val="0"/>
          <w:bCs/>
          <w:color w:val="auto"/>
          <w:sz w:val="28"/>
          <w:szCs w:val="28"/>
          <w:highlight w:val="none"/>
        </w:rPr>
        <w:t>安全防护措施、质保等全过程</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u w:val="none"/>
          <w:lang w:val="en-US" w:eastAsia="zh-CN"/>
        </w:rPr>
        <w:t>作业区域为T3A航站楼部分登机桥旋梯（机场控制区内），刷漆面积约650</w:t>
      </w:r>
      <w:r>
        <w:rPr>
          <w:rFonts w:hint="eastAsia" w:ascii="宋体" w:hAnsi="宋体" w:eastAsia="宋体" w:cs="宋体"/>
          <w:b w:val="0"/>
          <w:bCs/>
          <w:color w:val="auto"/>
          <w:sz w:val="28"/>
          <w:szCs w:val="28"/>
          <w:highlight w:val="none"/>
          <w:u w:val="none"/>
          <w:lang w:val="en-US" w:eastAsia="zh-CN"/>
        </w:rPr>
        <w:t>㎡。</w:t>
      </w:r>
    </w:p>
    <w:p>
      <w:pPr>
        <w:keepNext w:val="0"/>
        <w:keepLines w:val="0"/>
        <w:pageBreakBefore w:val="0"/>
        <w:widowControl w:val="0"/>
        <w:kinsoku/>
        <w:wordWrap/>
        <w:overflowPunct/>
        <w:topLinePunct w:val="0"/>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（二）乙方负责所有施工的材料采购、加工、安装以及售后服务。</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四、工程地点及日期</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（一）工程地点：T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（二）施工时段：</w:t>
      </w:r>
      <w:r>
        <w:rPr>
          <w:rFonts w:hint="eastAsia" w:ascii="方正仿宋_GBK" w:hAnsi="方正仿宋_GBK" w:eastAsia="方正仿宋_GBK" w:cs="方正仿宋_GBK"/>
          <w:color w:val="auto"/>
          <w:sz w:val="28"/>
          <w:szCs w:val="28"/>
          <w:lang w:eastAsia="zh-CN"/>
        </w:rPr>
        <w:t>全</w:t>
      </w:r>
      <w:r>
        <w:rPr>
          <w:rFonts w:hint="eastAsia" w:ascii="方正仿宋_GBK" w:hAnsi="方正仿宋_GBK" w:eastAsia="方正仿宋_GBK" w:cs="方正仿宋_GBK"/>
          <w:color w:val="auto"/>
          <w:sz w:val="28"/>
          <w:szCs w:val="28"/>
        </w:rPr>
        <w:t>天施工。</w:t>
      </w:r>
    </w:p>
    <w:p>
      <w:pPr>
        <w:keepNext w:val="0"/>
        <w:keepLines w:val="0"/>
        <w:pageBreakBefore w:val="0"/>
        <w:kinsoku/>
        <w:wordWrap/>
        <w:overflowPunct/>
        <w:topLinePunct w:val="0"/>
        <w:bidi w:val="0"/>
        <w:spacing w:line="560" w:lineRule="exact"/>
        <w:ind w:firstLine="560" w:firstLineChars="200"/>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（三）工程期限：</w:t>
      </w: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u w:val="single"/>
          <w:lang w:val="en-US" w:eastAsia="zh-CN"/>
        </w:rPr>
        <w:t>120</w:t>
      </w:r>
      <w:r>
        <w:rPr>
          <w:rFonts w:hint="eastAsia" w:ascii="方正仿宋_GBK" w:hAnsi="方正仿宋_GBK" w:eastAsia="方正仿宋_GBK" w:cs="方正仿宋_GBK"/>
          <w:color w:val="auto"/>
          <w:sz w:val="28"/>
          <w:szCs w:val="28"/>
          <w:lang w:val="en-US" w:eastAsia="zh-CN"/>
        </w:rPr>
        <w:t>天。</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五、工程金额及支付方式</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（一）合同包干总价款为（不含增值税）：大写</w:t>
      </w:r>
      <w:r>
        <w:rPr>
          <w:rFonts w:hint="eastAsia" w:ascii="方正仿宋_GBK" w:hAnsi="方正仿宋_GBK" w:eastAsia="方正仿宋_GBK" w:cs="方正仿宋_GBK"/>
          <w:sz w:val="28"/>
          <w:szCs w:val="28"/>
          <w:u w:val="single"/>
        </w:rPr>
        <w:t xml:space="preserve">           小写      </w:t>
      </w:r>
      <w:r>
        <w:rPr>
          <w:rFonts w:hint="eastAsia" w:ascii="方正仿宋_GBK" w:hAnsi="方正仿宋_GBK" w:eastAsia="方正仿宋_GBK" w:cs="方正仿宋_GBK"/>
          <w:sz w:val="28"/>
          <w:szCs w:val="28"/>
        </w:rPr>
        <w:t>。增值税税率为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（二）履约保证金：乙方向甲方缴纳履约保证金</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，合同签订前缴纳，作为合同生效的必要条件，工程完</w:t>
      </w:r>
      <w:r>
        <w:rPr>
          <w:rFonts w:hint="eastAsia" w:ascii="方正仿宋_GBK" w:hAnsi="方正仿宋_GBK" w:eastAsia="方正仿宋_GBK" w:cs="方正仿宋_GBK"/>
          <w:color w:val="auto"/>
          <w:sz w:val="28"/>
          <w:szCs w:val="28"/>
        </w:rPr>
        <w:t>工且</w:t>
      </w:r>
      <w:r>
        <w:rPr>
          <w:rFonts w:hint="eastAsia" w:ascii="方正仿宋_GBK" w:hAnsi="方正仿宋_GBK" w:eastAsia="方正仿宋_GBK" w:cs="方正仿宋_GBK"/>
          <w:color w:val="FF0000"/>
          <w:sz w:val="28"/>
          <w:szCs w:val="28"/>
        </w:rPr>
        <w:t>竣工验收合格后</w:t>
      </w:r>
      <w:r>
        <w:rPr>
          <w:rFonts w:hint="eastAsia" w:ascii="方正仿宋_GBK" w:hAnsi="方正仿宋_GBK" w:eastAsia="方正仿宋_GBK" w:cs="方正仿宋_GBK"/>
          <w:color w:val="FF0000"/>
          <w:sz w:val="28"/>
          <w:szCs w:val="28"/>
          <w:lang w:val="en-US" w:eastAsia="zh-CN"/>
        </w:rPr>
        <w:t>30个工作日内</w:t>
      </w:r>
      <w:r>
        <w:rPr>
          <w:rFonts w:hint="eastAsia" w:ascii="方正仿宋_GBK" w:hAnsi="方正仿宋_GBK" w:eastAsia="方正仿宋_GBK" w:cs="方正仿宋_GBK"/>
          <w:color w:val="FF0000"/>
          <w:sz w:val="28"/>
          <w:szCs w:val="28"/>
        </w:rPr>
        <w:t>无利息退还。</w:t>
      </w:r>
    </w:p>
    <w:p>
      <w:pPr>
        <w:keepNext w:val="0"/>
        <w:keepLines w:val="0"/>
        <w:pageBreakBefore w:val="0"/>
        <w:widowControl w:val="0"/>
        <w:kinsoku/>
        <w:wordWrap/>
        <w:overflowPunct/>
        <w:topLinePunct w:val="0"/>
        <w:autoSpaceDE/>
        <w:autoSpaceDN/>
        <w:bidi w:val="0"/>
        <w:snapToGrid/>
        <w:spacing w:line="4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付款方式：本工程不支付进场费和备料费，不支付进度款。待项目施工完工后，经我方工程竣工验收合格后30个工作日内支付至97%项目款，剩下的3%作为质量保证金，待两年质量保证期满且完成全部保修任务后，无息支付剩余的3％质量保证金。若</w:t>
      </w:r>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sz w:val="28"/>
          <w:szCs w:val="28"/>
        </w:rPr>
        <w:t>开具增值税专用发票，则甲方支付不含增值税合同金额和税额的总金额；若乙方开具增值税普通发票，则甲方仅支付不含增值税合同金额。</w:t>
      </w:r>
    </w:p>
    <w:p>
      <w:pPr>
        <w:keepNext w:val="0"/>
        <w:keepLines w:val="0"/>
        <w:pageBreakBefore w:val="0"/>
        <w:widowControl w:val="0"/>
        <w:kinsoku/>
        <w:wordWrap/>
        <w:overflowPunct/>
        <w:topLinePunct w:val="0"/>
        <w:autoSpaceDE/>
        <w:autoSpaceDN/>
        <w:bidi w:val="0"/>
        <w:adjustRightInd w:val="0"/>
        <w:snapToGrid/>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六、质量要求</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技术质量要求</w:t>
      </w:r>
    </w:p>
    <w:p>
      <w:pPr>
        <w:pStyle w:val="2"/>
        <w:spacing w:line="440" w:lineRule="exact"/>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1.工艺内容：</w:t>
      </w:r>
    </w:p>
    <w:p>
      <w:pPr>
        <w:pStyle w:val="2"/>
        <w:spacing w:line="560" w:lineRule="exact"/>
        <w:ind w:firstLine="560" w:firstLineChars="200"/>
        <w:jc w:val="lef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（1）局部开裂、脱落、返锈区域：基层清理（</w:t>
      </w:r>
      <w:r>
        <w:rPr>
          <w:rFonts w:hint="eastAsia" w:ascii="方正仿宋_GBK" w:hAnsi="方正仿宋_GBK" w:eastAsia="方正仿宋_GBK" w:cs="方正仿宋_GBK"/>
          <w:b w:val="0"/>
          <w:bCs/>
          <w:sz w:val="28"/>
          <w:szCs w:val="28"/>
        </w:rPr>
        <w:t>清理油污灰尘</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、除锈、防锈漆（</w:t>
      </w:r>
      <w:r>
        <w:rPr>
          <w:rFonts w:hint="eastAsia" w:ascii="方正仿宋_GBK" w:hAnsi="方正仿宋_GBK" w:eastAsia="方正仿宋_GBK" w:cs="方正仿宋_GBK"/>
          <w:b w:val="0"/>
          <w:bCs/>
          <w:sz w:val="28"/>
          <w:szCs w:val="28"/>
        </w:rPr>
        <w:t>富锌底漆</w:t>
      </w:r>
      <w:r>
        <w:rPr>
          <w:rFonts w:hint="eastAsia" w:ascii="方正仿宋_GBK" w:hAnsi="方正仿宋_GBK" w:eastAsia="方正仿宋_GBK" w:cs="方正仿宋_GBK"/>
          <w:b w:val="0"/>
          <w:bCs/>
          <w:sz w:val="28"/>
          <w:szCs w:val="28"/>
          <w:lang w:val="en-US" w:eastAsia="zh-CN"/>
        </w:rPr>
        <w:t>）、涂刷调和液、腻子找平、底漆、中间漆、面漆（两遍金属氟碳漆+两遍氟碳罩面清漆）。</w:t>
      </w:r>
    </w:p>
    <w:p>
      <w:pPr>
        <w:pStyle w:val="2"/>
        <w:keepNext w:val="0"/>
        <w:keepLines w:val="0"/>
        <w:pageBreakBefore w:val="0"/>
        <w:kinsoku/>
        <w:wordWrap/>
        <w:overflowPunct/>
        <w:topLinePunct w:val="0"/>
        <w:bidi w:val="0"/>
        <w:adjustRightInd w:val="0"/>
        <w:spacing w:line="560" w:lineRule="exact"/>
        <w:ind w:firstLine="560" w:firstLineChars="200"/>
        <w:jc w:val="both"/>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sz w:val="28"/>
          <w:szCs w:val="28"/>
          <w:lang w:val="en-US" w:eastAsia="zh-CN"/>
        </w:rPr>
        <w:t>（2）原始面漆完好区域：基层清理（</w:t>
      </w:r>
      <w:r>
        <w:rPr>
          <w:rFonts w:hint="eastAsia" w:ascii="方正仿宋_GBK" w:hAnsi="方正仿宋_GBK" w:eastAsia="方正仿宋_GBK" w:cs="方正仿宋_GBK"/>
          <w:b w:val="0"/>
          <w:bCs/>
          <w:sz w:val="28"/>
          <w:szCs w:val="28"/>
        </w:rPr>
        <w:t>清理油污灰尘</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、涂刷调和液、底漆、面漆（两遍金属氟碳漆+两遍氟碳罩面清漆）。</w:t>
      </w:r>
    </w:p>
    <w:p>
      <w:pPr>
        <w:keepNext w:val="0"/>
        <w:keepLines w:val="0"/>
        <w:pageBreakBefore w:val="0"/>
        <w:kinsoku/>
        <w:wordWrap/>
        <w:overflowPunct/>
        <w:topLinePunct w:val="0"/>
        <w:bidi w:val="0"/>
        <w:adjustRightInd w:val="0"/>
        <w:spacing w:line="440" w:lineRule="exact"/>
        <w:ind w:firstLine="480"/>
        <w:jc w:val="left"/>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施工环境温度为10℃~30℃，相对湿度不大于85％，风力不大于5级</w:t>
      </w:r>
      <w:r>
        <w:rPr>
          <w:rFonts w:hint="eastAsia" w:ascii="方正仿宋_GBK" w:hAnsi="方正仿宋_GBK" w:eastAsia="方正仿宋_GBK" w:cs="方正仿宋_GBK"/>
          <w:sz w:val="28"/>
          <w:szCs w:val="28"/>
          <w:lang w:eastAsia="zh-CN"/>
        </w:rPr>
        <w:t>。</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基层清理应非常彻底手工和动力工具除锈</w:t>
      </w:r>
      <w:r>
        <w:rPr>
          <w:rFonts w:hint="eastAsia" w:ascii="方正仿宋_GBK" w:hAnsi="方正仿宋_GBK" w:eastAsia="方正仿宋_GBK" w:cs="方正仿宋_GBK"/>
          <w:sz w:val="28"/>
          <w:szCs w:val="28"/>
          <w:lang w:eastAsia="zh-CN"/>
        </w:rPr>
        <w:t>，达到St3级，粗糙度40~65μm；以富锌底漆作修补防锈底漆，干膜厚度100μm；</w:t>
      </w:r>
      <w:r>
        <w:rPr>
          <w:rFonts w:hint="eastAsia" w:ascii="方正仿宋_GBK" w:hAnsi="方正仿宋_GBK" w:eastAsia="方正仿宋_GBK" w:cs="方正仿宋_GBK"/>
          <w:sz w:val="28"/>
          <w:szCs w:val="28"/>
        </w:rPr>
        <w:t>钢材表面应无可见油脂和污垢，并且无附着不牢的铁锈、氧化皮或油漆涂层等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基层破损部分必须进行修补、</w:t>
      </w:r>
      <w:r>
        <w:rPr>
          <w:rFonts w:hint="eastAsia" w:ascii="方正仿宋_GBK" w:hAnsi="方正仿宋_GBK" w:eastAsia="方正仿宋_GBK" w:cs="方正仿宋_GBK"/>
          <w:sz w:val="28"/>
          <w:szCs w:val="28"/>
          <w:lang w:val="en-US" w:eastAsia="zh-CN"/>
        </w:rPr>
        <w:t>找平、打磨</w:t>
      </w:r>
      <w:r>
        <w:rPr>
          <w:rFonts w:hint="eastAsia" w:ascii="方正仿宋_GBK" w:hAnsi="方正仿宋_GBK" w:eastAsia="方正仿宋_GBK" w:cs="方正仿宋_GBK"/>
          <w:sz w:val="28"/>
          <w:szCs w:val="28"/>
        </w:rPr>
        <w:t>后刷漆。</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lang w:eastAsia="zh-CN"/>
        </w:rPr>
        <w:t>油漆涂刷</w:t>
      </w:r>
      <w:r>
        <w:rPr>
          <w:rFonts w:hint="eastAsia" w:ascii="方正仿宋_GBK" w:hAnsi="方正仿宋_GBK" w:eastAsia="方正仿宋_GBK" w:cs="方正仿宋_GBK"/>
          <w:sz w:val="28"/>
          <w:szCs w:val="28"/>
        </w:rPr>
        <w:t>应无漏涂、流挂、渗色、针孔、桔皮、气泡等质量缺陷，漆膜应厚薄一致，颜色均匀，面漆无色差，无夹渣和灰尘。</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应满足《涂覆涂料前钢材表面处理 表面清洁度的目视评定 第1部分》（GB/T 8923.1）、《建筑防腐蚀工程施工规范》（</w:t>
      </w:r>
      <w:r>
        <w:rPr>
          <w:rFonts w:hint="eastAsia" w:ascii="方正仿宋_GBK" w:hAnsi="方正仿宋_GBK" w:eastAsia="方正仿宋_GBK" w:cs="方正仿宋_GBK"/>
          <w:sz w:val="28"/>
          <w:szCs w:val="28"/>
          <w:lang w:val="en-US" w:eastAsia="zh-CN"/>
        </w:rPr>
        <w:t>GB50212</w:t>
      </w:r>
      <w:r>
        <w:rPr>
          <w:rFonts w:hint="eastAsia" w:ascii="方正仿宋_GBK" w:hAnsi="方正仿宋_GBK" w:eastAsia="方正仿宋_GBK" w:cs="方正仿宋_GBK"/>
          <w:sz w:val="28"/>
          <w:szCs w:val="28"/>
          <w:lang w:eastAsia="zh-CN"/>
        </w:rPr>
        <w:t>）及《钢结构工程施工质量验收标准》（GB50205）相关要求。</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val="0"/>
          <w:sz w:val="28"/>
          <w:szCs w:val="28"/>
          <w:lang w:eastAsia="zh-CN"/>
        </w:rPr>
        <w:t>（二）</w:t>
      </w:r>
      <w:r>
        <w:rPr>
          <w:rFonts w:hint="eastAsia" w:ascii="方正仿宋_GBK" w:hAnsi="方正仿宋_GBK" w:eastAsia="方正仿宋_GBK" w:cs="方正仿宋_GBK"/>
          <w:b w:val="0"/>
          <w:sz w:val="28"/>
          <w:szCs w:val="28"/>
        </w:rPr>
        <w:t>材料供应</w:t>
      </w:r>
      <w:r>
        <w:rPr>
          <w:rFonts w:hint="eastAsia" w:ascii="方正仿宋_GBK" w:hAnsi="方正仿宋_GBK" w:eastAsia="方正仿宋_GBK" w:cs="方正仿宋_GBK"/>
          <w:b w:val="0"/>
          <w:sz w:val="28"/>
          <w:szCs w:val="28"/>
          <w:lang w:eastAsia="zh-CN"/>
        </w:rPr>
        <w:t>要求</w:t>
      </w:r>
    </w:p>
    <w:p>
      <w:pPr>
        <w:keepNext w:val="0"/>
        <w:keepLines w:val="0"/>
        <w:pageBreakBefore w:val="0"/>
        <w:kinsoku/>
        <w:wordWrap/>
        <w:overflowPunct/>
        <w:topLinePunct w:val="0"/>
        <w:bidi w:val="0"/>
        <w:adjustRightInd w:val="0"/>
        <w:spacing w:line="440" w:lineRule="exact"/>
        <w:ind w:left="19" w:leftChars="9" w:firstLine="537" w:firstLineChars="192"/>
        <w:textAlignment w:val="baseline"/>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刷漆涂料品牌、颜色</w:t>
      </w:r>
      <w:r>
        <w:rPr>
          <w:rFonts w:hint="eastAsia" w:ascii="方正仿宋_GBK" w:hAnsi="方正仿宋_GBK" w:eastAsia="方正仿宋_GBK" w:cs="方正仿宋_GBK"/>
          <w:color w:val="auto"/>
          <w:sz w:val="28"/>
          <w:szCs w:val="28"/>
        </w:rPr>
        <w:t>：氟碳漆为“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”品牌，颜色</w:t>
      </w:r>
      <w:r>
        <w:rPr>
          <w:rFonts w:hint="eastAsia" w:ascii="方正仿宋_GBK" w:hAnsi="方正仿宋_GBK" w:eastAsia="方正仿宋_GBK" w:cs="方正仿宋_GBK"/>
          <w:b w:val="0"/>
          <w:bCs/>
          <w:color w:val="auto"/>
          <w:sz w:val="28"/>
          <w:szCs w:val="28"/>
          <w:highlight w:val="none"/>
          <w:lang w:eastAsia="zh-CN"/>
        </w:rPr>
        <w:t>与原漆面颜色相同</w:t>
      </w:r>
      <w:r>
        <w:rPr>
          <w:rFonts w:hint="eastAsia" w:ascii="方正仿宋_GBK" w:hAnsi="方正仿宋_GBK" w:eastAsia="方正仿宋_GBK" w:cs="方正仿宋_GBK"/>
          <w:color w:val="auto"/>
          <w:sz w:val="28"/>
          <w:szCs w:val="28"/>
          <w:lang w:eastAsia="zh-CN"/>
        </w:rPr>
        <w:t>。</w:t>
      </w:r>
    </w:p>
    <w:p>
      <w:pPr>
        <w:keepNext w:val="0"/>
        <w:keepLines w:val="0"/>
        <w:pageBreakBefore w:val="0"/>
        <w:kinsoku/>
        <w:wordWrap/>
        <w:overflowPunct/>
        <w:topLinePunct w:val="0"/>
        <w:bidi w:val="0"/>
        <w:adjustRightInd w:val="0"/>
        <w:spacing w:line="440" w:lineRule="exact"/>
        <w:ind w:firstLine="560" w:firstLineChars="20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乙方提供的材料、设备如不符合质量要求，或规格有差异，必须禁止使用。若已使用，甲方有权要求乙方撤换，对工程造成的损失均由乙方负责。</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乙方应保证所供材料有合法来源，所用材料不得侵犯其他任何第三方的权益，并承担全部法律责任。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乙方提供的材料必须符合国家标准，必须提供材料出厂合格证及检验报告。</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七</w:t>
      </w:r>
      <w:r>
        <w:rPr>
          <w:rFonts w:hint="eastAsia" w:ascii="方正仿宋_GBK" w:hAnsi="方正仿宋_GBK" w:eastAsia="方正仿宋_GBK" w:cs="方正仿宋_GBK"/>
          <w:b/>
          <w:sz w:val="28"/>
          <w:szCs w:val="28"/>
        </w:rPr>
        <w:t>、竣工验收及保修</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（一）工程竣工后，乙方应以书面形式通知甲方验收，甲方自接到书面验收通知后</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eastAsia="zh-CN"/>
        </w:rPr>
        <w:t>个工作日</w:t>
      </w:r>
      <w:r>
        <w:rPr>
          <w:rFonts w:hint="eastAsia" w:ascii="方正仿宋_GBK" w:hAnsi="方正仿宋_GBK" w:eastAsia="方正仿宋_GBK" w:cs="方正仿宋_GBK"/>
          <w:sz w:val="28"/>
          <w:szCs w:val="28"/>
        </w:rPr>
        <w:t>内组织验收，并办理验收、移交手续。如果甲方在规定时间内未组织验收，需及时通知乙方，另定验收日期，但甲方应承认竣工日期。</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）若验收不合格，乙方负责整改，整改产生的所有费用由乙方承担。</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三</w:t>
      </w:r>
      <w:r>
        <w:rPr>
          <w:rFonts w:hint="eastAsia" w:ascii="方正仿宋_GBK" w:hAnsi="方正仿宋_GBK" w:eastAsia="方正仿宋_GBK" w:cs="方正仿宋_GBK"/>
          <w:sz w:val="28"/>
          <w:szCs w:val="28"/>
        </w:rPr>
        <w:t>）工程竣工验收后，乙方对施工的项目质量保修</w:t>
      </w:r>
      <w:r>
        <w:rPr>
          <w:rFonts w:hint="eastAsia" w:ascii="方正仿宋_GBK" w:hAnsi="方正仿宋_GBK" w:eastAsia="方正仿宋_GBK" w:cs="方正仿宋_GBK"/>
          <w:color w:val="auto"/>
          <w:sz w:val="28"/>
          <w:szCs w:val="28"/>
          <w:u w:val="single"/>
        </w:rPr>
        <w:t xml:space="preserve"> 2 </w:t>
      </w:r>
      <w:r>
        <w:rPr>
          <w:rFonts w:hint="eastAsia" w:ascii="方正仿宋_GBK" w:hAnsi="方正仿宋_GBK" w:eastAsia="方正仿宋_GBK" w:cs="方正仿宋_GBK"/>
          <w:sz w:val="28"/>
          <w:szCs w:val="28"/>
        </w:rPr>
        <w:t>年,因施工责任造成的质量事故，由乙方承担全部责任。</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、合同文件的优先顺序</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组成合同的各项文件应互相解释，互为说明。除合同条款另有约定外，解释合同文件的优先顺序如下：</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本</w:t>
      </w:r>
      <w:r>
        <w:rPr>
          <w:rFonts w:hint="eastAsia" w:ascii="方正仿宋_GBK" w:hAnsi="方正仿宋_GBK" w:eastAsia="方正仿宋_GBK" w:cs="方正仿宋_GBK"/>
          <w:sz w:val="28"/>
          <w:szCs w:val="28"/>
        </w:rPr>
        <w:t>合同协议书</w:t>
      </w:r>
      <w:r>
        <w:rPr>
          <w:rFonts w:hint="eastAsia" w:ascii="方正仿宋_GBK" w:hAnsi="方正仿宋_GBK" w:eastAsia="方正仿宋_GBK" w:cs="方正仿宋_GBK"/>
          <w:sz w:val="28"/>
          <w:szCs w:val="28"/>
          <w:lang w:eastAsia="zh-CN"/>
        </w:rPr>
        <w:t>及附件</w:t>
      </w:r>
      <w:r>
        <w:rPr>
          <w:rFonts w:hint="eastAsia" w:ascii="方正仿宋_GBK" w:hAnsi="方正仿宋_GBK" w:eastAsia="方正仿宋_GBK" w:cs="方正仿宋_GBK"/>
          <w:sz w:val="28"/>
          <w:szCs w:val="28"/>
        </w:rPr>
        <w:t>；</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eastAsia="zh-CN"/>
        </w:rPr>
        <w:t>成交</w:t>
      </w:r>
      <w:r>
        <w:rPr>
          <w:rFonts w:hint="eastAsia" w:ascii="方正仿宋_GBK" w:hAnsi="方正仿宋_GBK" w:eastAsia="方正仿宋_GBK" w:cs="方正仿宋_GBK"/>
          <w:sz w:val="28"/>
          <w:szCs w:val="28"/>
        </w:rPr>
        <w:t>通知书；</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投标人提交的比选响应文件及澄清答疑文件</w:t>
      </w:r>
      <w:r>
        <w:rPr>
          <w:rFonts w:hint="eastAsia" w:ascii="方正仿宋_GBK" w:hAnsi="方正仿宋_GBK" w:eastAsia="方正仿宋_GBK" w:cs="方正仿宋_GBK"/>
          <w:sz w:val="28"/>
          <w:szCs w:val="28"/>
        </w:rPr>
        <w:t>；</w:t>
      </w:r>
    </w:p>
    <w:p>
      <w:pPr>
        <w:adjustRightInd w:val="0"/>
        <w:spacing w:line="440" w:lineRule="exact"/>
        <w:ind w:firstLine="480"/>
        <w:textAlignment w:val="baseline"/>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lang w:eastAsia="zh-CN"/>
        </w:rPr>
        <w:t>采购人发布的比选文件及澄清答疑文件；</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技术标准和要求；</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）图纸；</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）已标价工程量清单；</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）其他合同文件。</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上述各项合同文件包括合同当事人就该项合同文件所作出的补充和修改，属于同一类内容的文件，应以最新签署的为准。</w:t>
      </w:r>
    </w:p>
    <w:p>
      <w:pPr>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在合同订立及履行过程中形成的与合同有关的文件均构成合同文件组成部分，并根据其性质确定优先解释顺序。</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九、甲乙双方权利和义务</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（一）甲方权利和义务：</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1、为乙方人员、设施、设备进场施工提供必要之协助。</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2、按乙方施工要求，提供必要的资料，并保证其真实性。</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3、工程竣工后组织验收，出具验收报告。</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4、开工前，向乙方提供施工管理规定等有关施工安全的文件，并向乙方进行现场交底，为乙方入场施工创造条件。</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5、负责协调施工单位与机场各部门之间的关系；协助乙方做好现场保卫、消防、垃圾处理等工作。</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（二）乙方权利和义务：</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1、向甲方提交施工组织设计(施工方案)予以确认。</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2、接受甲方监督，严格遵守机场及航站楼相关施工管理规定及有关安全的各项规章制度，做到安全施工、文明施工。</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3、按期完工，书面提出验收申请，并参与工程验收工作。</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5、保证施工现场的清洁，做好施工现场保卫、垃圾处理工作。所产生的建筑垃圾必须清运至机场范围以外。</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6、工程竣工未移交甲方之前负责对现场的一切设施和工程成品进行保护。</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w:t>
      </w:r>
      <w:r>
        <w:rPr>
          <w:rFonts w:hint="eastAsia" w:ascii="方正仿宋_GBK" w:hAnsi="方正仿宋_GBK" w:eastAsia="方正仿宋_GBK" w:cs="方正仿宋_GBK"/>
          <w:sz w:val="28"/>
          <w:szCs w:val="28"/>
          <w:highlight w:val="none"/>
        </w:rPr>
        <w:t>作业人员必须持相应合格有效的操作证件，</w:t>
      </w:r>
      <w:r>
        <w:rPr>
          <w:rFonts w:hint="eastAsia" w:ascii="方正仿宋_GBK" w:hAnsi="方正仿宋_GBK" w:eastAsia="方正仿宋_GBK" w:cs="方正仿宋_GBK"/>
          <w:sz w:val="28"/>
          <w:szCs w:val="28"/>
        </w:rPr>
        <w:t>该项目施工作业为高空作业，需对施工作业人员购买人身保险，若乙方施工人员造成自身（包含乙方施工人员）及任何第三方人身或财产损害，由乙方自行承担责任。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、施工所产生能源费用（如：水、电、气、网络等费用）由乙方自行承担。</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sz w:val="28"/>
          <w:szCs w:val="36"/>
          <w:lang w:val="en-US" w:eastAsia="zh-CN"/>
        </w:rPr>
        <w:t>10、乙方有义务按照甲方要求，配合完成短期、一次性通行证办理。乙方应按照甲方要求拟定安全担保函，并经由负责人签字并加盖公章后提交给甲方证件联络人。乙方应确保安全担保函的真实性，在乙方员工情况出现变化时，乙方应及时告知甲方，并按照甲方要求办理。</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十、违约责任：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（一）甲方的责任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1、甲方因未履行合同的约定或违反国家法律、法规，给乙方造成损失，均由甲方承担责任。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2、因甲方原因造成合同无法继续履行时，应及时通知乙方，办理合同终止协议，并由责任方赔偿由此给对方造成的经济损失。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3、工程未经验收，甲方提前使用或擅自动用，由此而发生的质量或其他问题，由甲方承担责任。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4、未按合同规定的时间和要求提供场地、资金、技术资料以及由甲方引起的其它原因等，除工期得予顺延外，还应偿付乙方因此造成停工、误工的实际损失。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（二）乙方的责任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1、乙方因未履行合同的约定或违反国家法律、法规，受到罚款或给甲方造成损失，均由乙方承担责任。</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2、本合同生效后乙方应严格履行合同所规定的各项条款，不得擅自变更或解除合同，否则乙方将支付甲方工程价款10%的违约金，并承担因此造成的经济损失。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3、工程质量验收不合格，负责无偿修理或返工。由于修理返工造成逾期交付的，按</w:t>
      </w:r>
      <w:r>
        <w:rPr>
          <w:rFonts w:hint="eastAsia" w:ascii="方正仿宋_GBK" w:hAnsi="方正仿宋_GBK" w:eastAsia="方正仿宋_GBK" w:cs="方正仿宋_GBK"/>
          <w:color w:val="FF0000"/>
          <w:sz w:val="28"/>
          <w:szCs w:val="28"/>
          <w:lang w:eastAsia="zh-CN"/>
        </w:rPr>
        <w:t>本合同</w:t>
      </w:r>
      <w:r>
        <w:rPr>
          <w:rFonts w:hint="eastAsia" w:ascii="方正仿宋_GBK" w:hAnsi="方正仿宋_GBK" w:eastAsia="方正仿宋_GBK" w:cs="方正仿宋_GBK"/>
          <w:color w:val="FF0000"/>
          <w:sz w:val="28"/>
          <w:szCs w:val="28"/>
        </w:rPr>
        <w:t>第十条</w:t>
      </w:r>
      <w:r>
        <w:rPr>
          <w:rFonts w:hint="eastAsia" w:ascii="方正仿宋_GBK" w:hAnsi="方正仿宋_GBK" w:eastAsia="方正仿宋_GBK" w:cs="方正仿宋_GBK"/>
          <w:color w:val="FF0000"/>
          <w:sz w:val="28"/>
          <w:szCs w:val="28"/>
          <w:lang w:eastAsia="zh-CN"/>
        </w:rPr>
        <w:t>中</w:t>
      </w:r>
      <w:r>
        <w:rPr>
          <w:rFonts w:hint="eastAsia" w:ascii="方正仿宋_GBK" w:hAnsi="方正仿宋_GBK" w:eastAsia="方正仿宋_GBK" w:cs="方正仿宋_GBK"/>
          <w:color w:val="FF0000"/>
          <w:sz w:val="28"/>
          <w:szCs w:val="28"/>
        </w:rPr>
        <w:t>乙方责任的第</w:t>
      </w:r>
      <w:r>
        <w:rPr>
          <w:rFonts w:hint="eastAsia" w:ascii="方正仿宋_GBK" w:hAnsi="方正仿宋_GBK" w:eastAsia="方正仿宋_GBK" w:cs="方正仿宋_GBK"/>
          <w:color w:val="FF0000"/>
          <w:sz w:val="28"/>
          <w:szCs w:val="28"/>
          <w:lang w:val="en-US" w:eastAsia="zh-CN"/>
        </w:rPr>
        <w:t>4</w:t>
      </w:r>
      <w:r>
        <w:rPr>
          <w:rFonts w:hint="eastAsia" w:ascii="方正仿宋_GBK" w:hAnsi="方正仿宋_GBK" w:eastAsia="方正仿宋_GBK" w:cs="方正仿宋_GBK"/>
          <w:color w:val="FF0000"/>
          <w:sz w:val="28"/>
          <w:szCs w:val="28"/>
          <w:lang w:eastAsia="zh-CN"/>
        </w:rPr>
        <w:t>条</w:t>
      </w:r>
      <w:r>
        <w:rPr>
          <w:rFonts w:hint="eastAsia" w:ascii="方正仿宋_GBK" w:hAnsi="方正仿宋_GBK" w:eastAsia="方正仿宋_GBK" w:cs="方正仿宋_GBK"/>
          <w:color w:val="FF0000"/>
          <w:sz w:val="28"/>
          <w:szCs w:val="28"/>
        </w:rPr>
        <w:t>规定偿付逾期违约金。</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4、不能按合同规定的工期完工，每逾期一天，应偿付给甲方按合同总额的千分之一的逾期违约金。逾期违约金的最高限额为合同总价的5%，一旦超过此限额，甲方可考虑解除合同，并要求乙方赔偿损失。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5、应妥善保护甲方提供的设备及现场堆放的物品，以及施工区域周边的成品保护，如有损坏，应照价赔偿。</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6、未经甲方同意，乙方擅自改造原有建筑结构，由此发生的损失或事故（包括罚款）由乙方负责并承担损失。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7、由于乙方原因，工程质量达不到约定的质量标准，乙方负责返工，工期不得顺延。</w:t>
      </w:r>
    </w:p>
    <w:p>
      <w:pPr>
        <w:ind w:firstLine="560" w:firstLineChars="200"/>
        <w:rPr>
          <w:rFonts w:hint="eastAsia"/>
        </w:rPr>
      </w:pPr>
      <w:r>
        <w:rPr>
          <w:rFonts w:hint="eastAsia" w:ascii="方正仿宋_GBK" w:hAnsi="方正仿宋_GBK" w:eastAsia="方正仿宋_GBK" w:cs="方正仿宋_GBK"/>
          <w:color w:val="FF0000"/>
          <w:sz w:val="28"/>
          <w:szCs w:val="36"/>
          <w:lang w:val="en-US" w:eastAsia="zh-CN"/>
        </w:rPr>
        <w:t>8、若乙方违反第九条中乙方权利和义务第10条相关条款，甲方有权采取扣除履约保证金、要求赔偿损失、解除合同的责任追究措施。因此项违反造成甲方或第三方损失，由乙方承担违约责任，造成严重后果，按照本合同相应条款及国家有关法律法规处理。</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十一、合同附件</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附件一为《重庆江北国际机场航站楼安全管理协议》（由重庆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机场有限公司航站楼管理部代章）</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十二、争议解决方式：</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本合同履行过程中，双方如发生争议，在不影响工程进度的前提下，首先由甲乙双方协商解决。如协商解决不成，依法向甲方所在地人民法院提起诉讼。</w:t>
      </w:r>
    </w:p>
    <w:p>
      <w:pPr>
        <w:keepNext w:val="0"/>
        <w:keepLines w:val="0"/>
        <w:pageBreakBefore w:val="0"/>
        <w:kinsoku/>
        <w:wordWrap/>
        <w:overflowPunct/>
        <w:topLinePunct w:val="0"/>
        <w:bidi w:val="0"/>
        <w:adjustRightInd w:val="0"/>
        <w:spacing w:line="440" w:lineRule="exact"/>
        <w:ind w:firstLine="482"/>
        <w:textAlignment w:val="baseline"/>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十三、其他</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（一）本合同自双方法定代表人或委托代理人签字并加盖公司印章后生效。</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（二）本合同签订后工程不得转包。</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（三）本合同一式六份，正本两份，由甲乙双方各执一份，副本四份，由甲方执三份，乙方执一份，正副本均具同等法律效力。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（以下无正文）</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甲方：重庆</w:t>
      </w:r>
      <w:r>
        <w:rPr>
          <w:rFonts w:hint="eastAsia" w:ascii="方正仿宋_GBK" w:hAnsi="方正仿宋_GBK" w:eastAsia="方正仿宋_GBK" w:cs="方正仿宋_GBK"/>
          <w:color w:val="auto"/>
          <w:sz w:val="28"/>
          <w:szCs w:val="28"/>
          <w:lang w:eastAsia="zh-CN"/>
        </w:rPr>
        <w:t>江北国际</w:t>
      </w:r>
      <w:r>
        <w:rPr>
          <w:rFonts w:hint="eastAsia" w:ascii="方正仿宋_GBK" w:hAnsi="方正仿宋_GBK" w:eastAsia="方正仿宋_GBK" w:cs="方正仿宋_GBK"/>
          <w:color w:val="auto"/>
          <w:sz w:val="28"/>
          <w:szCs w:val="28"/>
        </w:rPr>
        <w:t xml:space="preserve">机场有限公司  </w:t>
      </w:r>
      <w:r>
        <w:rPr>
          <w:rFonts w:hint="eastAsia" w:ascii="方正仿宋_GBK" w:hAnsi="方正仿宋_GBK" w:eastAsia="方正仿宋_GBK" w:cs="方正仿宋_GBK"/>
          <w:sz w:val="28"/>
          <w:szCs w:val="28"/>
        </w:rPr>
        <w:t xml:space="preserve">   乙方：</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法定代表人或委托代理人：           法定代表人或委托代理人：</w:t>
      </w:r>
    </w:p>
    <w:p>
      <w:pPr>
        <w:keepNext w:val="0"/>
        <w:keepLines w:val="0"/>
        <w:pageBreakBefore w:val="0"/>
        <w:kinsoku/>
        <w:wordWrap/>
        <w:overflowPunct/>
        <w:topLinePunct w:val="0"/>
        <w:bidi w:val="0"/>
        <w:adjustRightInd w:val="0"/>
        <w:spacing w:line="440" w:lineRule="exact"/>
        <w:ind w:left="479" w:leftChars="228" w:firstLine="48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                            联系人：</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联系电话及传真：                    联系电话及传真：</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                          电子邮箱：</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开户银行：  </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帐    号：</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签订日期：   年   月   日</w:t>
      </w:r>
    </w:p>
    <w:p>
      <w:pPr>
        <w:keepNext w:val="0"/>
        <w:keepLines w:val="0"/>
        <w:pageBreakBefore w:val="0"/>
        <w:kinsoku/>
        <w:wordWrap/>
        <w:overflowPunct/>
        <w:topLinePunct w:val="0"/>
        <w:bidi w:val="0"/>
        <w:adjustRightInd w:val="0"/>
        <w:spacing w:line="440" w:lineRule="exact"/>
        <w:ind w:firstLine="480"/>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签订地点：重庆江北国际机场</w:t>
      </w:r>
    </w:p>
    <w:p>
      <w:pPr>
        <w:keepNext w:val="0"/>
        <w:keepLines w:val="0"/>
        <w:pageBreakBefore w:val="0"/>
        <w:kinsoku/>
        <w:wordWrap/>
        <w:overflowPunct/>
        <w:topLinePunct w:val="0"/>
        <w:bidi w:val="0"/>
        <w:adjustRightInd w:val="0"/>
        <w:spacing w:line="440" w:lineRule="exact"/>
        <w:ind w:firstLine="0" w:firstLineChars="0"/>
        <w:textAlignment w:val="baseline"/>
        <w:rPr>
          <w:rFonts w:hint="eastAsia" w:ascii="方正仿宋_GBK" w:hAnsi="方正仿宋_GBK" w:eastAsia="方正仿宋_GBK" w:cs="方正仿宋_GBK"/>
          <w:sz w:val="28"/>
          <w:szCs w:val="28"/>
        </w:rPr>
      </w:pPr>
    </w:p>
    <w:p>
      <w:pPr>
        <w:keepNext w:val="0"/>
        <w:keepLines w:val="0"/>
        <w:pageBreakBefore w:val="0"/>
        <w:kinsoku/>
        <w:wordWrap/>
        <w:overflowPunct/>
        <w:topLinePunct w:val="0"/>
        <w:bidi w:val="0"/>
        <w:spacing w:line="440" w:lineRule="exact"/>
        <w:ind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r>
        <w:rPr>
          <w:rFonts w:hint="eastAsia" w:ascii="方正仿宋_GBK" w:hAnsi="方正仿宋_GBK" w:eastAsia="方正仿宋_GBK" w:cs="方正仿宋_GBK"/>
          <w:sz w:val="28"/>
          <w:szCs w:val="28"/>
        </w:rPr>
        <w:t xml:space="preserve">附件一   </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sz w:val="36"/>
          <w:szCs w:val="36"/>
        </w:rPr>
        <w:t xml:space="preserve"> </w:t>
      </w: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重庆江北国际机场航站楼</w:t>
      </w:r>
    </w:p>
    <w:p>
      <w:pPr>
        <w:ind w:firstLine="720" w:firstLineChars="200"/>
        <w:jc w:val="cente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highlight w:val="none"/>
          <w14:textFill>
            <w14:solidFill>
              <w14:schemeClr w14:val="tx1"/>
            </w14:solidFill>
          </w14:textFill>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eastAsia" w:ascii="方正仿宋_GBK" w:hAnsi="方正仿宋_GBK" w:eastAsia="方正仿宋_GBK" w:cs="方正仿宋_GBK"/>
          <w:b w:val="0"/>
          <w:bCs/>
          <w:color w:val="auto"/>
          <w:sz w:val="28"/>
          <w:szCs w:val="28"/>
          <w:highlight w:val="none"/>
          <w:u w:val="none"/>
          <w:lang w:val="en-US" w:eastAsia="zh-CN"/>
        </w:rPr>
        <w:t>T3A航站楼部分登机桥旋梯（机场控制区内）</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b w:val="0"/>
          <w:bCs/>
          <w:color w:val="auto"/>
          <w:sz w:val="28"/>
          <w:szCs w:val="28"/>
          <w:highlight w:val="none"/>
          <w:u w:val="none"/>
          <w:lang w:val="en-US" w:eastAsia="zh-CN"/>
        </w:rPr>
        <w:t>T3A航站楼登机桥旋梯钢结构刷漆</w:t>
      </w:r>
      <w:r>
        <w:rPr>
          <w:rFonts w:hint="eastAsia" w:ascii="方正仿宋_GBK" w:hAnsi="方正仿宋_GBK" w:eastAsia="方正仿宋_GBK" w:cs="方正仿宋_GBK"/>
          <w:b w:val="0"/>
          <w:bCs/>
          <w:color w:val="auto"/>
          <w:sz w:val="28"/>
          <w:szCs w:val="28"/>
          <w:highlight w:val="none"/>
          <w:lang w:eastAsia="zh-CN"/>
        </w:rPr>
        <w:t>项目，包含</w:t>
      </w:r>
      <w:r>
        <w:rPr>
          <w:rFonts w:hint="eastAsia" w:ascii="方正仿宋_GBK" w:hAnsi="方正仿宋_GBK" w:eastAsia="方正仿宋_GBK" w:cs="方正仿宋_GBK"/>
          <w:b w:val="0"/>
          <w:bCs/>
          <w:color w:val="auto"/>
          <w:sz w:val="28"/>
          <w:szCs w:val="28"/>
          <w:highlight w:val="none"/>
        </w:rPr>
        <w:t>材料采购、基层处理、</w:t>
      </w:r>
      <w:r>
        <w:rPr>
          <w:rFonts w:hint="eastAsia" w:ascii="方正仿宋_GBK" w:hAnsi="方正仿宋_GBK" w:eastAsia="方正仿宋_GBK" w:cs="方正仿宋_GBK"/>
          <w:b w:val="0"/>
          <w:bCs/>
          <w:color w:val="auto"/>
          <w:sz w:val="28"/>
          <w:szCs w:val="28"/>
          <w:highlight w:val="none"/>
          <w:lang w:eastAsia="zh-CN"/>
        </w:rPr>
        <w:t>涂刷油漆</w:t>
      </w:r>
      <w:r>
        <w:rPr>
          <w:rFonts w:hint="eastAsia" w:ascii="方正仿宋_GBK" w:hAnsi="方正仿宋_GBK" w:eastAsia="方正仿宋_GBK" w:cs="方正仿宋_GBK"/>
          <w:b w:val="0"/>
          <w:bCs/>
          <w:color w:val="auto"/>
          <w:sz w:val="28"/>
          <w:szCs w:val="28"/>
          <w:highlight w:val="none"/>
        </w:rPr>
        <w:t>、</w:t>
      </w:r>
      <w:r>
        <w:rPr>
          <w:rFonts w:hint="eastAsia" w:ascii="方正仿宋_GBK" w:hAnsi="方正仿宋_GBK" w:eastAsia="方正仿宋_GBK" w:cs="方正仿宋_GBK"/>
          <w:b w:val="0"/>
          <w:bCs/>
          <w:color w:val="auto"/>
          <w:sz w:val="28"/>
          <w:szCs w:val="28"/>
          <w:highlight w:val="none"/>
          <w:lang w:eastAsia="zh-CN"/>
        </w:rPr>
        <w:t>成品保护、</w:t>
      </w:r>
      <w:r>
        <w:rPr>
          <w:rFonts w:hint="eastAsia" w:ascii="方正仿宋_GBK" w:hAnsi="方正仿宋_GBK" w:eastAsia="方正仿宋_GBK" w:cs="方正仿宋_GBK"/>
          <w:b w:val="0"/>
          <w:bCs/>
          <w:color w:val="auto"/>
          <w:sz w:val="28"/>
          <w:szCs w:val="28"/>
          <w:highlight w:val="none"/>
        </w:rPr>
        <w:t>安全防护措施、质保等全过程</w:t>
      </w:r>
      <w:r>
        <w:rPr>
          <w:rFonts w:hint="eastAsia" w:ascii="方正仿宋_GBK" w:hAnsi="方正仿宋_GBK" w:eastAsia="方正仿宋_GBK" w:cs="方正仿宋_GBK"/>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乙方必须签订安全协议或在租赁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000000"/>
          <w:sz w:val="28"/>
          <w:szCs w:val="28"/>
          <w:highlight w:val="none"/>
          <w:lang w:eastAsia="zh-CN"/>
        </w:rPr>
        <w:t>、反恐防暴</w:t>
      </w:r>
      <w:r>
        <w:rPr>
          <w:rFonts w:hint="eastAsia" w:ascii="方正仿宋_GBK" w:hAnsi="方正仿宋_GBK" w:eastAsia="方正仿宋_GBK" w:cs="方正仿宋_GBK"/>
          <w:color w:val="000000"/>
          <w:sz w:val="28"/>
          <w:szCs w:val="28"/>
          <w:highlight w:val="none"/>
        </w:rPr>
        <w:t>等），并履行安全管理职责，防止失控漏管。须将与租赁方</w:t>
      </w:r>
      <w:r>
        <w:rPr>
          <w:rFonts w:hint="eastAsia" w:ascii="方正仿宋_GBK" w:hAnsi="方正仿宋_GBK" w:eastAsia="方正仿宋_GBK" w:cs="方正仿宋_GBK"/>
          <w:color w:val="000000"/>
          <w:sz w:val="28"/>
          <w:szCs w:val="28"/>
          <w:highlight w:val="none"/>
          <w:lang w:eastAsia="zh-CN"/>
        </w:rPr>
        <w:t>/经营方</w:t>
      </w:r>
      <w:r>
        <w:rPr>
          <w:rFonts w:hint="eastAsia" w:ascii="方正仿宋_GBK" w:hAnsi="方正仿宋_GBK" w:eastAsia="方正仿宋_GBK" w:cs="方正仿宋_GBK"/>
          <w:color w:val="000000"/>
          <w:sz w:val="28"/>
          <w:szCs w:val="28"/>
          <w:highlight w:val="none"/>
        </w:rPr>
        <w:t>签订的安全协议或租赁</w:t>
      </w:r>
      <w:r>
        <w:rPr>
          <w:rFonts w:hint="eastAsia" w:ascii="方正仿宋_GBK" w:hAnsi="方正仿宋_GBK" w:eastAsia="方正仿宋_GBK" w:cs="方正仿宋_GBK"/>
          <w:color w:val="000000"/>
          <w:sz w:val="28"/>
          <w:szCs w:val="28"/>
          <w:highlight w:val="none"/>
          <w:lang w:eastAsia="zh-CN"/>
        </w:rPr>
        <w:t>/经营权转让</w:t>
      </w:r>
      <w:r>
        <w:rPr>
          <w:rFonts w:hint="eastAsia" w:ascii="方正仿宋_GBK" w:hAnsi="方正仿宋_GBK" w:eastAsia="方正仿宋_GBK" w:cs="方正仿宋_GBK"/>
          <w:color w:val="000000"/>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000000"/>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color w:val="000000"/>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（1）严格遵守国家、行业、重庆</w:t>
      </w:r>
      <w:r>
        <w:rPr>
          <w:rFonts w:hint="eastAsia" w:ascii="方正仿宋_GBK" w:hAnsi="方正仿宋_GBK" w:eastAsia="方正仿宋_GBK" w:cs="方正仿宋_GBK"/>
          <w:color w:val="000000"/>
          <w:sz w:val="28"/>
          <w:szCs w:val="28"/>
          <w:highlight w:val="none"/>
          <w:lang w:eastAsia="zh-CN"/>
        </w:rPr>
        <w:t>江北国际</w:t>
      </w:r>
      <w:r>
        <w:rPr>
          <w:rFonts w:hint="eastAsia" w:ascii="方正仿宋_GBK" w:hAnsi="方正仿宋_GBK" w:eastAsia="方正仿宋_GBK" w:cs="方正仿宋_GBK"/>
          <w:color w:val="000000"/>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（4）认真开展新进员工空防安全教育、培训，</w:t>
      </w:r>
      <w:r>
        <w:rPr>
          <w:rFonts w:hint="eastAsia" w:ascii="方正仿宋_GBK" w:hAnsi="方正仿宋_GBK" w:eastAsia="方正仿宋_GBK" w:cs="方正仿宋_GBK"/>
          <w:color w:val="000000"/>
          <w:sz w:val="28"/>
          <w:szCs w:val="28"/>
          <w:highlight w:val="none"/>
          <w:lang w:eastAsia="zh-CN"/>
        </w:rPr>
        <w:t>每月</w:t>
      </w:r>
      <w:r>
        <w:rPr>
          <w:rFonts w:hint="eastAsia" w:ascii="方正仿宋_GBK" w:hAnsi="方正仿宋_GBK" w:eastAsia="方正仿宋_GBK" w:cs="方正仿宋_GBK"/>
          <w:color w:val="000000"/>
          <w:sz w:val="28"/>
          <w:szCs w:val="28"/>
          <w:highlight w:val="none"/>
        </w:rPr>
        <w:t>对在职员工进行</w:t>
      </w:r>
      <w:r>
        <w:rPr>
          <w:rFonts w:hint="eastAsia" w:ascii="方正仿宋_GBK" w:hAnsi="方正仿宋_GBK" w:eastAsia="方正仿宋_GBK" w:cs="方正仿宋_GBK"/>
          <w:color w:val="000000"/>
          <w:sz w:val="28"/>
          <w:szCs w:val="28"/>
          <w:highlight w:val="none"/>
          <w:lang w:eastAsia="zh-CN"/>
        </w:rPr>
        <w:t>至少一次空防相关</w:t>
      </w:r>
      <w:r>
        <w:rPr>
          <w:rFonts w:hint="eastAsia" w:ascii="方正仿宋_GBK" w:hAnsi="方正仿宋_GBK" w:eastAsia="方正仿宋_GBK" w:cs="方正仿宋_GBK"/>
          <w:color w:val="000000"/>
          <w:sz w:val="28"/>
          <w:szCs w:val="28"/>
          <w:highlight w:val="none"/>
        </w:rPr>
        <w:t>安全教育</w:t>
      </w:r>
      <w:r>
        <w:rPr>
          <w:rFonts w:hint="eastAsia" w:ascii="方正仿宋_GBK" w:hAnsi="方正仿宋_GBK" w:eastAsia="方正仿宋_GBK" w:cs="方正仿宋_GBK"/>
          <w:color w:val="000000"/>
          <w:sz w:val="28"/>
          <w:szCs w:val="28"/>
          <w:highlight w:val="none"/>
          <w:lang w:eastAsia="zh-CN"/>
        </w:rPr>
        <w:t>，并规范建立</w:t>
      </w:r>
      <w:r>
        <w:rPr>
          <w:rFonts w:hint="eastAsia" w:ascii="方正仿宋_GBK" w:hAnsi="方正仿宋_GBK" w:eastAsia="方正仿宋_GBK" w:cs="方正仿宋_GBK"/>
          <w:color w:val="000000"/>
          <w:sz w:val="28"/>
          <w:szCs w:val="28"/>
          <w:highlight w:val="none"/>
        </w:rPr>
        <w:t>教育培训台帐</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切实提高员工</w:t>
      </w:r>
      <w:r>
        <w:rPr>
          <w:rFonts w:hint="eastAsia" w:ascii="方正仿宋_GBK" w:hAnsi="方正仿宋_GBK" w:eastAsia="方正仿宋_GBK" w:cs="方正仿宋_GBK"/>
          <w:color w:val="000000"/>
          <w:sz w:val="28"/>
          <w:szCs w:val="28"/>
          <w:highlight w:val="none"/>
          <w:lang w:eastAsia="zh-CN"/>
        </w:rPr>
        <w:t>空防</w:t>
      </w:r>
      <w:r>
        <w:rPr>
          <w:rFonts w:hint="eastAsia" w:ascii="方正仿宋_GBK" w:hAnsi="方正仿宋_GBK" w:eastAsia="方正仿宋_GBK" w:cs="方正仿宋_GBK"/>
          <w:color w:val="000000"/>
          <w:sz w:val="28"/>
          <w:szCs w:val="28"/>
          <w:highlight w:val="none"/>
        </w:rPr>
        <w:t>意识，着重</w:t>
      </w:r>
      <w:r>
        <w:rPr>
          <w:rFonts w:hint="eastAsia" w:ascii="方正仿宋_GBK" w:hAnsi="方正仿宋_GBK" w:eastAsia="方正仿宋_GBK" w:cs="方正仿宋_GBK"/>
          <w:color w:val="000000"/>
          <w:sz w:val="28"/>
          <w:szCs w:val="28"/>
          <w:highlight w:val="none"/>
          <w:lang w:eastAsia="zh-CN"/>
        </w:rPr>
        <w:t>培养</w:t>
      </w:r>
      <w:r>
        <w:rPr>
          <w:rFonts w:hint="eastAsia" w:ascii="方正仿宋_GBK" w:hAnsi="方正仿宋_GBK" w:eastAsia="方正仿宋_GBK" w:cs="方正仿宋_GBK"/>
          <w:color w:val="000000"/>
          <w:sz w:val="28"/>
          <w:szCs w:val="28"/>
          <w:highlight w:val="none"/>
        </w:rPr>
        <w:t>员工遵章守纪意识、</w:t>
      </w:r>
      <w:r>
        <w:rPr>
          <w:rFonts w:hint="eastAsia" w:ascii="方正仿宋_GBK" w:hAnsi="方正仿宋_GBK" w:eastAsia="方正仿宋_GBK" w:cs="方正仿宋_GBK"/>
          <w:color w:val="000000"/>
          <w:sz w:val="28"/>
          <w:szCs w:val="28"/>
          <w:highlight w:val="none"/>
          <w:lang w:eastAsia="zh-CN"/>
        </w:rPr>
        <w:t>空防安全</w:t>
      </w:r>
      <w:r>
        <w:rPr>
          <w:rFonts w:hint="eastAsia" w:ascii="方正仿宋_GBK" w:hAnsi="方正仿宋_GBK" w:eastAsia="方正仿宋_GBK" w:cs="方正仿宋_GBK"/>
          <w:color w:val="000000"/>
          <w:sz w:val="28"/>
          <w:szCs w:val="28"/>
          <w:highlight w:val="none"/>
        </w:rPr>
        <w:t>防范意识</w:t>
      </w:r>
      <w:r>
        <w:rPr>
          <w:rFonts w:hint="eastAsia" w:ascii="方正仿宋_GBK" w:hAnsi="方正仿宋_GBK" w:eastAsia="方正仿宋_GBK" w:cs="方正仿宋_GBK"/>
          <w:color w:val="000000"/>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管理制度，规范员工</w:t>
      </w:r>
      <w:r>
        <w:rPr>
          <w:rFonts w:hint="eastAsia" w:ascii="方正仿宋_GBK" w:hAnsi="方正仿宋_GBK" w:eastAsia="方正仿宋_GBK" w:cs="方正仿宋_GBK"/>
          <w:color w:val="000000"/>
          <w:sz w:val="28"/>
          <w:szCs w:val="28"/>
          <w:highlight w:val="none"/>
          <w:lang w:eastAsia="zh-CN"/>
        </w:rPr>
        <w:t>证件</w:t>
      </w:r>
      <w:r>
        <w:rPr>
          <w:rFonts w:hint="eastAsia" w:ascii="方正仿宋_GBK" w:hAnsi="方正仿宋_GBK" w:eastAsia="方正仿宋_GBK" w:cs="方正仿宋_GBK"/>
          <w:color w:val="000000"/>
          <w:sz w:val="28"/>
          <w:szCs w:val="28"/>
          <w:highlight w:val="none"/>
        </w:rPr>
        <w:t>日常使用</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（6）严格按照</w:t>
      </w:r>
      <w:r>
        <w:rPr>
          <w:rFonts w:hint="eastAsia" w:ascii="方正仿宋_GBK" w:hAnsi="方正仿宋_GBK" w:eastAsia="方正仿宋_GBK" w:cs="方正仿宋_GBK"/>
          <w:color w:val="000000"/>
          <w:sz w:val="28"/>
          <w:szCs w:val="28"/>
          <w:highlight w:val="none"/>
          <w:lang w:eastAsia="zh-CN"/>
        </w:rPr>
        <w:t>现行有效</w:t>
      </w:r>
      <w:r>
        <w:rPr>
          <w:rFonts w:hint="eastAsia" w:ascii="方正仿宋_GBK" w:hAnsi="方正仿宋_GBK" w:eastAsia="方正仿宋_GBK" w:cs="方正仿宋_GBK"/>
          <w:color w:val="000000"/>
          <w:sz w:val="28"/>
          <w:szCs w:val="28"/>
          <w:highlight w:val="none"/>
          <w:lang w:val="en-US" w:eastAsia="zh-CN"/>
        </w:rPr>
        <w:t>的</w:t>
      </w:r>
      <w:r>
        <w:rPr>
          <w:rFonts w:hint="eastAsia" w:ascii="方正仿宋_GBK" w:hAnsi="方正仿宋_GBK" w:eastAsia="方正仿宋_GBK" w:cs="方正仿宋_GBK"/>
          <w:color w:val="000000"/>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000000"/>
          <w:sz w:val="28"/>
          <w:szCs w:val="28"/>
          <w:highlight w:val="none"/>
          <w:lang w:eastAsia="zh-CN"/>
        </w:rPr>
        <w:t>要求</w:t>
      </w: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eastAsia="zh-CN"/>
        </w:rPr>
        <w:t>开展航站楼</w:t>
      </w:r>
      <w:r>
        <w:rPr>
          <w:rFonts w:hint="eastAsia" w:ascii="方正仿宋_GBK" w:hAnsi="方正仿宋_GBK" w:eastAsia="方正仿宋_GBK" w:cs="方正仿宋_GBK"/>
          <w:color w:val="000000"/>
          <w:sz w:val="28"/>
          <w:szCs w:val="28"/>
          <w:highlight w:val="none"/>
        </w:rPr>
        <w:t>控制区刀具和限制物品</w:t>
      </w:r>
      <w:r>
        <w:rPr>
          <w:rFonts w:hint="eastAsia" w:ascii="方正仿宋_GBK" w:hAnsi="方正仿宋_GBK" w:eastAsia="方正仿宋_GBK" w:cs="方正仿宋_GBK"/>
          <w:color w:val="000000"/>
          <w:sz w:val="28"/>
          <w:szCs w:val="28"/>
          <w:highlight w:val="none"/>
          <w:lang w:eastAsia="zh-CN"/>
        </w:rPr>
        <w:t>各项</w:t>
      </w:r>
      <w:r>
        <w:rPr>
          <w:rFonts w:hint="eastAsia" w:ascii="方正仿宋_GBK" w:hAnsi="方正仿宋_GBK" w:eastAsia="方正仿宋_GBK" w:cs="方正仿宋_GBK"/>
          <w:color w:val="000000"/>
          <w:sz w:val="28"/>
          <w:szCs w:val="28"/>
          <w:highlight w:val="none"/>
        </w:rPr>
        <w:t>管理</w:t>
      </w:r>
      <w:r>
        <w:rPr>
          <w:rFonts w:hint="eastAsia" w:ascii="方正仿宋_GBK" w:hAnsi="方正仿宋_GBK" w:eastAsia="方正仿宋_GBK" w:cs="方正仿宋_GBK"/>
          <w:color w:val="000000"/>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认真落实</w:t>
      </w:r>
      <w:r>
        <w:rPr>
          <w:rFonts w:hint="eastAsia" w:ascii="方正仿宋_GBK" w:hAnsi="方正仿宋_GBK" w:eastAsia="方正仿宋_GBK" w:cs="方正仿宋_GBK"/>
          <w:color w:val="000000"/>
          <w:sz w:val="28"/>
          <w:szCs w:val="28"/>
          <w:highlight w:val="none"/>
        </w:rPr>
        <w:t>刀具及限制物品进入、退出</w:t>
      </w:r>
      <w:r>
        <w:rPr>
          <w:rFonts w:hint="eastAsia" w:ascii="方正仿宋_GBK" w:hAnsi="方正仿宋_GBK" w:eastAsia="方正仿宋_GBK" w:cs="方正仿宋_GBK"/>
          <w:color w:val="000000"/>
          <w:sz w:val="28"/>
          <w:szCs w:val="28"/>
          <w:highlight w:val="none"/>
          <w:lang w:eastAsia="zh-CN"/>
        </w:rPr>
        <w:t>控制</w:t>
      </w:r>
      <w:r>
        <w:rPr>
          <w:rFonts w:hint="eastAsia" w:ascii="方正仿宋_GBK" w:hAnsi="方正仿宋_GBK" w:eastAsia="方正仿宋_GBK" w:cs="方正仿宋_GBK"/>
          <w:color w:val="000000"/>
          <w:sz w:val="28"/>
          <w:szCs w:val="28"/>
          <w:highlight w:val="none"/>
        </w:rPr>
        <w:t>区</w:t>
      </w:r>
      <w:r>
        <w:rPr>
          <w:rFonts w:hint="eastAsia" w:ascii="方正仿宋_GBK" w:hAnsi="方正仿宋_GBK" w:eastAsia="方正仿宋_GBK" w:cs="方正仿宋_GBK"/>
          <w:color w:val="000000"/>
          <w:sz w:val="28"/>
          <w:szCs w:val="28"/>
          <w:highlight w:val="none"/>
          <w:lang w:eastAsia="zh-CN"/>
        </w:rPr>
        <w:t>相关规定</w:t>
      </w:r>
      <w:r>
        <w:rPr>
          <w:rFonts w:hint="eastAsia" w:ascii="方正仿宋_GBK" w:hAnsi="方正仿宋_GBK" w:eastAsia="方正仿宋_GBK" w:cs="方正仿宋_GBK"/>
          <w:color w:val="000000"/>
          <w:sz w:val="28"/>
          <w:szCs w:val="28"/>
          <w:highlight w:val="none"/>
        </w:rPr>
        <w:t>。同一单位东、西航站区限制物品、刀具</w:t>
      </w:r>
      <w:r>
        <w:rPr>
          <w:rFonts w:hint="eastAsia" w:ascii="方正仿宋_GBK" w:hAnsi="方正仿宋_GBK" w:eastAsia="方正仿宋_GBK" w:cs="方正仿宋_GBK"/>
          <w:color w:val="000000"/>
          <w:sz w:val="28"/>
          <w:szCs w:val="28"/>
          <w:highlight w:val="none"/>
          <w:lang w:eastAsia="zh-CN"/>
        </w:rPr>
        <w:t>须</w:t>
      </w:r>
      <w:r>
        <w:rPr>
          <w:rFonts w:hint="eastAsia" w:ascii="方正仿宋_GBK" w:hAnsi="方正仿宋_GBK" w:eastAsia="方正仿宋_GBK" w:cs="方正仿宋_GBK"/>
          <w:color w:val="000000"/>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000000"/>
          <w:sz w:val="28"/>
          <w:szCs w:val="28"/>
          <w:highlight w:val="none"/>
          <w:lang w:eastAsia="zh-CN"/>
        </w:rPr>
        <w:t>实施</w:t>
      </w:r>
      <w:r>
        <w:rPr>
          <w:rFonts w:hint="eastAsia" w:ascii="方正仿宋_GBK" w:hAnsi="方正仿宋_GBK" w:eastAsia="方正仿宋_GBK" w:cs="方正仿宋_GBK"/>
          <w:color w:val="000000"/>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10）认真</w:t>
      </w:r>
      <w:r>
        <w:rPr>
          <w:rFonts w:hint="eastAsia" w:ascii="方正仿宋_GBK" w:hAnsi="方正仿宋_GBK" w:eastAsia="方正仿宋_GBK" w:cs="方正仿宋_GBK"/>
          <w:color w:val="000000"/>
          <w:sz w:val="28"/>
          <w:szCs w:val="28"/>
          <w:highlight w:val="none"/>
          <w:lang w:eastAsia="zh-CN"/>
        </w:rPr>
        <w:t>开展</w:t>
      </w:r>
      <w:r>
        <w:rPr>
          <w:rFonts w:hint="eastAsia" w:ascii="方正仿宋_GBK" w:hAnsi="方正仿宋_GBK" w:eastAsia="方正仿宋_GBK" w:cs="方正仿宋_GBK"/>
          <w:color w:val="000000"/>
          <w:sz w:val="28"/>
          <w:szCs w:val="28"/>
          <w:highlight w:val="none"/>
        </w:rPr>
        <w:t>控制区刀具及限制物品相关从业人员背景调查</w:t>
      </w:r>
      <w:r>
        <w:rPr>
          <w:rFonts w:hint="eastAsia" w:ascii="方正仿宋_GBK" w:hAnsi="方正仿宋_GBK" w:eastAsia="方正仿宋_GBK" w:cs="方正仿宋_GBK"/>
          <w:color w:val="000000"/>
          <w:sz w:val="28"/>
          <w:szCs w:val="28"/>
          <w:highlight w:val="none"/>
          <w:lang w:eastAsia="zh-CN"/>
        </w:rPr>
        <w:t>工作</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000000"/>
          <w:sz w:val="28"/>
          <w:szCs w:val="28"/>
          <w:highlight w:val="none"/>
          <w:lang w:eastAsia="zh-CN"/>
        </w:rPr>
        <w:t>非隔非</w:t>
      </w:r>
      <w:r>
        <w:rPr>
          <w:rFonts w:hint="eastAsia" w:ascii="方正仿宋_GBK" w:hAnsi="方正仿宋_GBK" w:eastAsia="方正仿宋_GBK" w:cs="方正仿宋_GBK"/>
          <w:color w:val="000000"/>
          <w:sz w:val="28"/>
          <w:szCs w:val="28"/>
          <w:highlight w:val="none"/>
        </w:rPr>
        <w:t>门禁、行李转盘隔断等空防设施的使用规定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b w:val="0"/>
          <w:color w:val="000000"/>
          <w:kern w:val="2"/>
          <w:sz w:val="28"/>
          <w:szCs w:val="28"/>
          <w:highlight w:val="none"/>
        </w:rPr>
        <w:t>对</w:t>
      </w:r>
      <w:r>
        <w:rPr>
          <w:rFonts w:hint="eastAsia" w:ascii="方正仿宋_GBK" w:hAnsi="方正仿宋_GBK" w:eastAsia="方正仿宋_GBK" w:cs="方正仿宋_GBK"/>
          <w:b w:val="0"/>
          <w:color w:val="000000"/>
          <w:kern w:val="2"/>
          <w:sz w:val="28"/>
          <w:szCs w:val="28"/>
          <w:highlight w:val="none"/>
          <w:lang w:eastAsia="zh-CN"/>
        </w:rPr>
        <w:t>员工</w:t>
      </w:r>
      <w:r>
        <w:rPr>
          <w:rFonts w:hint="eastAsia" w:ascii="方正仿宋_GBK" w:hAnsi="方正仿宋_GBK" w:eastAsia="方正仿宋_GBK" w:cs="方正仿宋_GBK"/>
          <w:b w:val="0"/>
          <w:color w:val="000000"/>
          <w:kern w:val="2"/>
          <w:sz w:val="28"/>
          <w:szCs w:val="28"/>
          <w:highlight w:val="none"/>
        </w:rPr>
        <w:t>进行空防安全意识及门禁权限使用规定等</w:t>
      </w:r>
      <w:r>
        <w:rPr>
          <w:rFonts w:hint="eastAsia" w:ascii="方正仿宋_GBK" w:hAnsi="方正仿宋_GBK" w:eastAsia="方正仿宋_GBK" w:cs="方正仿宋_GBK"/>
          <w:b w:val="0"/>
          <w:color w:val="000000"/>
          <w:kern w:val="2"/>
          <w:sz w:val="28"/>
          <w:szCs w:val="28"/>
          <w:highlight w:val="none"/>
          <w:lang w:eastAsia="zh-CN"/>
        </w:rPr>
        <w:t>培训，</w:t>
      </w:r>
      <w:r>
        <w:rPr>
          <w:rFonts w:hint="eastAsia" w:ascii="方正仿宋_GBK" w:hAnsi="方正仿宋_GBK" w:eastAsia="方正仿宋_GBK" w:cs="方正仿宋_GBK"/>
          <w:color w:val="000000"/>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2）做好</w:t>
      </w:r>
      <w:r>
        <w:rPr>
          <w:rFonts w:hint="eastAsia" w:ascii="方正仿宋_GBK" w:hAnsi="方正仿宋_GBK" w:eastAsia="方正仿宋_GBK" w:cs="方正仿宋_GBK"/>
          <w:color w:val="000000"/>
          <w:sz w:val="28"/>
          <w:szCs w:val="28"/>
          <w:highlight w:val="none"/>
        </w:rPr>
        <w:t>员工门禁</w:t>
      </w:r>
      <w:r>
        <w:rPr>
          <w:rFonts w:hint="eastAsia" w:ascii="方正仿宋_GBK" w:hAnsi="方正仿宋_GBK" w:eastAsia="方正仿宋_GBK" w:cs="方正仿宋_GBK"/>
          <w:color w:val="000000"/>
          <w:sz w:val="28"/>
          <w:szCs w:val="28"/>
          <w:highlight w:val="none"/>
          <w:lang w:eastAsia="zh-CN"/>
        </w:rPr>
        <w:t>使用</w:t>
      </w:r>
      <w:r>
        <w:rPr>
          <w:rFonts w:hint="eastAsia" w:ascii="方正仿宋_GBK" w:hAnsi="方正仿宋_GBK" w:eastAsia="方正仿宋_GBK" w:cs="方正仿宋_GBK"/>
          <w:color w:val="000000"/>
          <w:sz w:val="28"/>
          <w:szCs w:val="28"/>
          <w:highlight w:val="none"/>
        </w:rPr>
        <w:t>的日常安全管理</w:t>
      </w:r>
      <w:r>
        <w:rPr>
          <w:rFonts w:hint="eastAsia" w:ascii="方正仿宋_GBK" w:hAnsi="方正仿宋_GBK" w:eastAsia="方正仿宋_GBK" w:cs="方正仿宋_GBK"/>
          <w:color w:val="000000"/>
          <w:sz w:val="28"/>
          <w:szCs w:val="28"/>
          <w:highlight w:val="none"/>
          <w:lang w:eastAsia="zh-CN"/>
        </w:rPr>
        <w:t>，及时</w:t>
      </w:r>
      <w:r>
        <w:rPr>
          <w:rFonts w:hint="eastAsia" w:ascii="方正仿宋_GBK" w:hAnsi="方正仿宋_GBK" w:eastAsia="方正仿宋_GBK" w:cs="方正仿宋_GBK"/>
          <w:color w:val="000000"/>
          <w:sz w:val="28"/>
          <w:szCs w:val="28"/>
          <w:highlight w:val="none"/>
        </w:rPr>
        <w:t>注销辞职、调岗、</w:t>
      </w:r>
      <w:r>
        <w:rPr>
          <w:rFonts w:hint="eastAsia" w:ascii="方正仿宋_GBK" w:hAnsi="方正仿宋_GBK" w:eastAsia="方正仿宋_GBK" w:cs="方正仿宋_GBK"/>
          <w:color w:val="000000"/>
          <w:sz w:val="28"/>
          <w:szCs w:val="28"/>
          <w:highlight w:val="none"/>
          <w:lang w:eastAsia="zh-CN"/>
        </w:rPr>
        <w:t>门禁卡</w:t>
      </w:r>
      <w:r>
        <w:rPr>
          <w:rFonts w:hint="eastAsia" w:ascii="方正仿宋_GBK" w:hAnsi="方正仿宋_GBK" w:eastAsia="方正仿宋_GBK" w:cs="方正仿宋_GBK"/>
          <w:color w:val="000000"/>
          <w:sz w:val="28"/>
          <w:szCs w:val="28"/>
          <w:highlight w:val="none"/>
        </w:rPr>
        <w:t>遗失</w:t>
      </w:r>
      <w:r>
        <w:rPr>
          <w:rFonts w:hint="eastAsia" w:ascii="方正仿宋_GBK" w:hAnsi="方正仿宋_GBK" w:eastAsia="方正仿宋_GBK" w:cs="方正仿宋_GBK"/>
          <w:color w:val="000000"/>
          <w:sz w:val="28"/>
          <w:szCs w:val="28"/>
          <w:highlight w:val="none"/>
          <w:lang w:eastAsia="zh-CN"/>
        </w:rPr>
        <w:t>员工</w:t>
      </w:r>
      <w:r>
        <w:rPr>
          <w:rFonts w:hint="eastAsia" w:ascii="方正仿宋_GBK" w:hAnsi="方正仿宋_GBK" w:eastAsia="方正仿宋_GBK" w:cs="方正仿宋_GBK"/>
          <w:color w:val="000000"/>
          <w:sz w:val="28"/>
          <w:szCs w:val="28"/>
          <w:highlight w:val="none"/>
        </w:rPr>
        <w:t>的门禁</w:t>
      </w:r>
      <w:r>
        <w:rPr>
          <w:rFonts w:hint="eastAsia" w:ascii="方正仿宋_GBK" w:hAnsi="方正仿宋_GBK" w:eastAsia="方正仿宋_GBK" w:cs="方正仿宋_GBK"/>
          <w:color w:val="000000"/>
          <w:sz w:val="28"/>
          <w:szCs w:val="28"/>
          <w:highlight w:val="none"/>
          <w:lang w:eastAsia="zh-CN"/>
        </w:rPr>
        <w:t>使用权限</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工作人员应规范使用门禁门，</w:t>
      </w:r>
      <w:r>
        <w:rPr>
          <w:rFonts w:hint="eastAsia" w:ascii="方正仿宋_GBK" w:hAnsi="方正仿宋_GBK" w:eastAsia="方正仿宋_GBK" w:cs="方正仿宋_GBK"/>
          <w:color w:val="000000"/>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禁止不相关人员或无通行区域权限人员进出门禁门</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禁止</w:t>
      </w:r>
      <w:r>
        <w:rPr>
          <w:rFonts w:hint="eastAsia" w:ascii="方正仿宋_GBK" w:hAnsi="方正仿宋_GBK" w:eastAsia="方正仿宋_GBK" w:cs="方正仿宋_GBK"/>
          <w:color w:val="000000"/>
          <w:kern w:val="2"/>
          <w:sz w:val="28"/>
          <w:szCs w:val="28"/>
          <w:highlight w:val="none"/>
          <w:lang w:eastAsia="zh-CN"/>
        </w:rPr>
        <w:t>带领</w:t>
      </w:r>
      <w:r>
        <w:rPr>
          <w:rFonts w:hint="eastAsia" w:ascii="方正仿宋_GBK" w:hAnsi="方正仿宋_GBK" w:eastAsia="方正仿宋_GBK" w:cs="方正仿宋_GBK"/>
          <w:color w:val="000000"/>
          <w:kern w:val="2"/>
          <w:sz w:val="28"/>
          <w:szCs w:val="28"/>
          <w:highlight w:val="none"/>
        </w:rPr>
        <w:t>未经防暴</w:t>
      </w:r>
      <w:r>
        <w:rPr>
          <w:rFonts w:hint="eastAsia" w:ascii="方正仿宋_GBK" w:hAnsi="方正仿宋_GBK" w:eastAsia="方正仿宋_GBK" w:cs="方正仿宋_GBK"/>
          <w:color w:val="000000"/>
          <w:kern w:val="2"/>
          <w:sz w:val="28"/>
          <w:szCs w:val="28"/>
          <w:highlight w:val="none"/>
          <w:lang w:eastAsia="zh-CN"/>
        </w:rPr>
        <w:t>安检</w:t>
      </w:r>
      <w:r>
        <w:rPr>
          <w:rFonts w:hint="eastAsia" w:ascii="方正仿宋_GBK" w:hAnsi="方正仿宋_GBK" w:eastAsia="方正仿宋_GBK" w:cs="方正仿宋_GBK"/>
          <w:color w:val="000000"/>
          <w:kern w:val="2"/>
          <w:sz w:val="28"/>
          <w:szCs w:val="28"/>
          <w:highlight w:val="none"/>
        </w:rPr>
        <w:t>人员（工作人员除外）由门禁进入航站楼</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kern w:val="2"/>
          <w:sz w:val="28"/>
          <w:szCs w:val="28"/>
          <w:highlight w:val="none"/>
        </w:rPr>
        <w:t>通过门禁门后，应确保门禁门完全关闭后方能离开</w:t>
      </w:r>
      <w:r>
        <w:rPr>
          <w:rFonts w:hint="eastAsia" w:ascii="方正仿宋_GBK" w:hAnsi="方正仿宋_GBK" w:eastAsia="方正仿宋_GBK" w:cs="方正仿宋_GBK"/>
          <w:color w:val="000000"/>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）工作人员发现门禁门等空防设施故障</w:t>
      </w:r>
      <w:r>
        <w:rPr>
          <w:rFonts w:hint="eastAsia" w:ascii="方正仿宋_GBK" w:hAnsi="方正仿宋_GBK" w:eastAsia="方正仿宋_GBK" w:cs="方正仿宋_GBK"/>
          <w:color w:val="000000"/>
          <w:sz w:val="28"/>
          <w:szCs w:val="28"/>
          <w:highlight w:val="none"/>
          <w:lang w:eastAsia="zh-CN"/>
        </w:rPr>
        <w:t>或损坏</w:t>
      </w:r>
      <w:r>
        <w:rPr>
          <w:rFonts w:hint="eastAsia" w:ascii="方正仿宋_GBK" w:hAnsi="方正仿宋_GBK" w:eastAsia="方正仿宋_GBK" w:cs="方正仿宋_GBK"/>
          <w:color w:val="000000"/>
          <w:sz w:val="28"/>
          <w:szCs w:val="28"/>
          <w:highlight w:val="none"/>
        </w:rPr>
        <w:t>时，应立即报告</w:t>
      </w:r>
      <w:r>
        <w:rPr>
          <w:rFonts w:hint="eastAsia" w:ascii="方正仿宋_GBK" w:hAnsi="方正仿宋_GBK" w:eastAsia="方正仿宋_GBK" w:cs="方正仿宋_GBK"/>
          <w:color w:val="000000"/>
          <w:kern w:val="2"/>
          <w:sz w:val="28"/>
          <w:szCs w:val="28"/>
          <w:highlight w:val="none"/>
        </w:rPr>
        <w:t>航站楼管理部运行控制中心（TOCC）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color w:val="000000"/>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000000"/>
          <w:sz w:val="28"/>
          <w:szCs w:val="28"/>
          <w:highlight w:val="none"/>
          <w:lang w:eastAsia="zh-CN"/>
        </w:rPr>
        <w:t>无通行权限</w:t>
      </w:r>
      <w:r>
        <w:rPr>
          <w:rFonts w:hint="eastAsia" w:ascii="方正仿宋_GBK" w:hAnsi="方正仿宋_GBK" w:eastAsia="方正仿宋_GBK" w:cs="方正仿宋_GBK"/>
          <w:color w:val="000000"/>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 w:val="0"/>
          <w:bCs/>
          <w:color w:val="000000"/>
          <w:sz w:val="28"/>
          <w:szCs w:val="28"/>
          <w:highlight w:val="none"/>
        </w:rPr>
        <w:t>（8）发现</w:t>
      </w:r>
      <w:r>
        <w:rPr>
          <w:rFonts w:hint="eastAsia" w:ascii="方正仿宋_GBK" w:hAnsi="方正仿宋_GBK" w:eastAsia="方正仿宋_GBK" w:cs="方正仿宋_GBK"/>
          <w:b w:val="0"/>
          <w:bCs/>
          <w:color w:val="000000"/>
          <w:sz w:val="28"/>
          <w:szCs w:val="28"/>
          <w:highlight w:val="none"/>
          <w:lang w:eastAsia="zh-CN"/>
        </w:rPr>
        <w:t>无主行李、</w:t>
      </w:r>
      <w:r>
        <w:rPr>
          <w:rFonts w:hint="eastAsia" w:ascii="方正仿宋_GBK" w:hAnsi="方正仿宋_GBK" w:eastAsia="方正仿宋_GBK" w:cs="方正仿宋_GBK"/>
          <w:b w:val="0"/>
          <w:bCs/>
          <w:color w:val="000000"/>
          <w:sz w:val="28"/>
          <w:szCs w:val="28"/>
          <w:highlight w:val="none"/>
        </w:rPr>
        <w:t>可疑物品、可疑人员</w:t>
      </w:r>
      <w:r>
        <w:rPr>
          <w:rFonts w:hint="eastAsia" w:ascii="方正仿宋_GBK" w:hAnsi="方正仿宋_GBK" w:eastAsia="方正仿宋_GBK" w:cs="方正仿宋_GBK"/>
          <w:b w:val="0"/>
          <w:bCs/>
          <w:color w:val="000000"/>
          <w:sz w:val="28"/>
          <w:szCs w:val="28"/>
          <w:highlight w:val="none"/>
          <w:lang w:eastAsia="zh-CN"/>
        </w:rPr>
        <w:t>时应</w:t>
      </w:r>
      <w:r>
        <w:rPr>
          <w:rFonts w:hint="eastAsia" w:ascii="方正仿宋_GBK" w:hAnsi="方正仿宋_GBK" w:eastAsia="方正仿宋_GBK" w:cs="方正仿宋_GBK"/>
          <w:b w:val="0"/>
          <w:bCs/>
          <w:color w:val="000000"/>
          <w:sz w:val="28"/>
          <w:szCs w:val="28"/>
          <w:highlight w:val="none"/>
        </w:rPr>
        <w:t>及时报警，并做好现场监护。</w:t>
      </w:r>
      <w:r>
        <w:rPr>
          <w:rFonts w:hint="eastAsia" w:ascii="方正仿宋_GBK" w:hAnsi="方正仿宋_GBK" w:eastAsia="方正仿宋_GBK" w:cs="方正仿宋_GBK"/>
          <w:b w:val="0"/>
          <w:bCs/>
          <w:color w:val="000000"/>
          <w:sz w:val="28"/>
          <w:szCs w:val="28"/>
          <w:highlight w:val="none"/>
          <w:lang w:eastAsia="zh-CN"/>
        </w:rPr>
        <w:t>发现有人从隔离区外向隔离区内</w:t>
      </w:r>
      <w:r>
        <w:rPr>
          <w:rFonts w:hint="eastAsia" w:ascii="方正仿宋_GBK" w:hAnsi="方正仿宋_GBK" w:eastAsia="方正仿宋_GBK" w:cs="方正仿宋_GBK"/>
          <w:bCs/>
          <w:color w:val="000000"/>
          <w:sz w:val="28"/>
          <w:szCs w:val="28"/>
          <w:highlight w:val="none"/>
        </w:rPr>
        <w:t>抛掷物品时，</w:t>
      </w:r>
      <w:r>
        <w:rPr>
          <w:rFonts w:hint="eastAsia" w:ascii="方正仿宋_GBK" w:hAnsi="方正仿宋_GBK" w:eastAsia="方正仿宋_GBK" w:cs="方正仿宋_GBK"/>
          <w:bCs/>
          <w:color w:val="000000"/>
          <w:sz w:val="28"/>
          <w:szCs w:val="28"/>
          <w:highlight w:val="none"/>
          <w:lang w:eastAsia="zh-CN"/>
        </w:rPr>
        <w:t>应</w:t>
      </w:r>
      <w:r>
        <w:rPr>
          <w:rFonts w:hint="eastAsia" w:ascii="方正仿宋_GBK" w:hAnsi="方正仿宋_GBK" w:eastAsia="方正仿宋_GBK" w:cs="方正仿宋_GBK"/>
          <w:bCs/>
          <w:color w:val="000000"/>
          <w:sz w:val="28"/>
          <w:szCs w:val="28"/>
          <w:highlight w:val="none"/>
        </w:rPr>
        <w:t>立即制止、上报</w:t>
      </w:r>
      <w:r>
        <w:rPr>
          <w:rFonts w:hint="eastAsia" w:ascii="方正仿宋_GBK" w:hAnsi="方正仿宋_GBK" w:eastAsia="方正仿宋_GBK" w:cs="方正仿宋_GBK"/>
          <w:bCs/>
          <w:color w:val="000000"/>
          <w:sz w:val="28"/>
          <w:szCs w:val="28"/>
          <w:highlight w:val="none"/>
          <w:lang w:eastAsia="zh-CN"/>
        </w:rPr>
        <w:t>航站楼管理部</w:t>
      </w:r>
      <w:r>
        <w:rPr>
          <w:rFonts w:hint="eastAsia" w:ascii="方正仿宋_GBK" w:hAnsi="方正仿宋_GBK" w:eastAsia="方正仿宋_GBK" w:cs="方正仿宋_GBK"/>
          <w:color w:val="000000"/>
          <w:kern w:val="2"/>
          <w:sz w:val="28"/>
          <w:szCs w:val="28"/>
          <w:highlight w:val="none"/>
        </w:rPr>
        <w:t>运行控制中心（TOCC）</w:t>
      </w:r>
      <w:r>
        <w:rPr>
          <w:rFonts w:hint="eastAsia" w:ascii="方正仿宋_GBK" w:hAnsi="方正仿宋_GBK" w:eastAsia="方正仿宋_GBK" w:cs="方正仿宋_GBK"/>
          <w:color w:val="000000"/>
          <w:kern w:val="2"/>
          <w:sz w:val="28"/>
          <w:szCs w:val="28"/>
          <w:highlight w:val="none"/>
          <w:lang w:eastAsia="zh-CN"/>
        </w:rPr>
        <w:t>，</w:t>
      </w:r>
      <w:r>
        <w:rPr>
          <w:rFonts w:hint="eastAsia" w:ascii="方正仿宋_GBK" w:hAnsi="方正仿宋_GBK" w:eastAsia="方正仿宋_GBK" w:cs="方正仿宋_GBK"/>
          <w:bCs/>
          <w:color w:val="000000"/>
          <w:sz w:val="28"/>
          <w:szCs w:val="28"/>
          <w:highlight w:val="none"/>
        </w:rPr>
        <w:t>并留住抛物人员</w:t>
      </w:r>
      <w:r>
        <w:rPr>
          <w:rFonts w:hint="eastAsia" w:ascii="方正仿宋_GBK" w:hAnsi="方正仿宋_GBK" w:eastAsia="方正仿宋_GBK" w:cs="方正仿宋_GBK"/>
          <w:bCs/>
          <w:color w:val="000000"/>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（1）按</w:t>
      </w:r>
      <w:r>
        <w:rPr>
          <w:rFonts w:hint="eastAsia" w:ascii="方正仿宋_GBK" w:hAnsi="方正仿宋_GBK" w:eastAsia="方正仿宋_GBK" w:cs="方正仿宋_GBK"/>
          <w:color w:val="000000"/>
          <w:sz w:val="28"/>
          <w:szCs w:val="28"/>
          <w:highlight w:val="none"/>
          <w:lang w:eastAsia="zh-CN"/>
        </w:rPr>
        <w:t>《机关、团体、企业、事业单位消防安全管理规定》（</w:t>
      </w:r>
      <w:r>
        <w:rPr>
          <w:rFonts w:hint="eastAsia" w:ascii="方正仿宋_GBK" w:hAnsi="方正仿宋_GBK" w:eastAsia="方正仿宋_GBK" w:cs="方正仿宋_GBK"/>
          <w:color w:val="000000"/>
          <w:sz w:val="28"/>
          <w:szCs w:val="28"/>
          <w:highlight w:val="none"/>
        </w:rPr>
        <w:t>公安部61号令</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第三章</w:t>
      </w:r>
      <w:r>
        <w:rPr>
          <w:rFonts w:hint="eastAsia" w:ascii="方正仿宋_GBK" w:hAnsi="方正仿宋_GBK" w:eastAsia="方正仿宋_GBK" w:cs="方正仿宋_GBK"/>
          <w:color w:val="000000"/>
          <w:sz w:val="28"/>
          <w:szCs w:val="28"/>
          <w:highlight w:val="none"/>
          <w:lang w:eastAsia="zh-CN"/>
        </w:rPr>
        <w:t>及第八章</w:t>
      </w:r>
      <w:r>
        <w:rPr>
          <w:rFonts w:hint="eastAsia" w:ascii="方正仿宋_GBK" w:hAnsi="方正仿宋_GBK" w:eastAsia="方正仿宋_GBK" w:cs="方正仿宋_GBK"/>
          <w:color w:val="000000"/>
          <w:sz w:val="28"/>
          <w:szCs w:val="28"/>
          <w:highlight w:val="none"/>
        </w:rPr>
        <w:t>要求</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建立健全各项消防安全管理制度、各重点岗位保障消防安全操作规程</w:t>
      </w:r>
      <w:r>
        <w:rPr>
          <w:rFonts w:hint="eastAsia" w:ascii="方正仿宋_GBK" w:hAnsi="方正仿宋_GBK" w:eastAsia="方正仿宋_GBK" w:cs="方正仿宋_GBK"/>
          <w:color w:val="000000"/>
          <w:sz w:val="28"/>
          <w:szCs w:val="28"/>
          <w:highlight w:val="none"/>
          <w:lang w:eastAsia="zh-CN"/>
        </w:rPr>
        <w:t>及</w:t>
      </w:r>
      <w:r>
        <w:rPr>
          <w:rFonts w:hint="eastAsia" w:ascii="方正仿宋_GBK" w:hAnsi="方正仿宋_GBK" w:eastAsia="方正仿宋_GBK" w:cs="方正仿宋_GBK"/>
          <w:color w:val="000000"/>
          <w:sz w:val="28"/>
          <w:szCs w:val="28"/>
          <w:highlight w:val="none"/>
        </w:rPr>
        <w:t>各</w:t>
      </w:r>
      <w:r>
        <w:rPr>
          <w:rFonts w:hint="eastAsia" w:ascii="方正仿宋_GBK" w:hAnsi="方正仿宋_GBK" w:eastAsia="方正仿宋_GBK" w:cs="方正仿宋_GBK"/>
          <w:color w:val="000000"/>
          <w:sz w:val="28"/>
          <w:szCs w:val="28"/>
          <w:highlight w:val="none"/>
          <w:lang w:eastAsia="zh-CN"/>
        </w:rPr>
        <w:t>类</w:t>
      </w:r>
      <w:r>
        <w:rPr>
          <w:rFonts w:hint="eastAsia" w:ascii="方正仿宋_GBK" w:hAnsi="方正仿宋_GBK" w:eastAsia="方正仿宋_GBK" w:cs="方正仿宋_GBK"/>
          <w:color w:val="000000"/>
          <w:sz w:val="28"/>
          <w:szCs w:val="28"/>
          <w:highlight w:val="none"/>
        </w:rPr>
        <w:t>消防</w:t>
      </w:r>
      <w:r>
        <w:rPr>
          <w:rFonts w:hint="eastAsia" w:ascii="方正仿宋_GBK" w:hAnsi="方正仿宋_GBK" w:eastAsia="方正仿宋_GBK" w:cs="方正仿宋_GBK"/>
          <w:color w:val="000000"/>
          <w:sz w:val="28"/>
          <w:szCs w:val="28"/>
          <w:highlight w:val="none"/>
          <w:lang w:eastAsia="zh-CN"/>
        </w:rPr>
        <w:t>安全管理台账</w:t>
      </w:r>
      <w:r>
        <w:rPr>
          <w:rFonts w:hint="eastAsia" w:ascii="方正仿宋_GBK" w:hAnsi="方正仿宋_GBK" w:eastAsia="方正仿宋_GBK" w:cs="方正仿宋_GBK"/>
          <w:color w:val="000000"/>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000000"/>
          <w:sz w:val="28"/>
          <w:szCs w:val="28"/>
          <w:highlight w:val="none"/>
          <w:lang w:eastAsia="zh-CN"/>
        </w:rPr>
        <w:t>分解</w:t>
      </w:r>
      <w:r>
        <w:rPr>
          <w:rFonts w:hint="eastAsia" w:ascii="方正仿宋_GBK" w:hAnsi="方正仿宋_GBK" w:eastAsia="方正仿宋_GBK" w:cs="方正仿宋_GBK"/>
          <w:color w:val="000000"/>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（4）每月</w:t>
      </w:r>
      <w:r>
        <w:rPr>
          <w:rFonts w:hint="eastAsia" w:ascii="方正仿宋_GBK" w:hAnsi="方正仿宋_GBK" w:eastAsia="方正仿宋_GBK" w:cs="方正仿宋_GBK"/>
          <w:color w:val="000000"/>
          <w:sz w:val="28"/>
          <w:szCs w:val="28"/>
          <w:highlight w:val="none"/>
          <w:lang w:eastAsia="zh-CN"/>
        </w:rPr>
        <w:t>至少</w:t>
      </w:r>
      <w:r>
        <w:rPr>
          <w:rFonts w:hint="eastAsia" w:ascii="方正仿宋_GBK" w:hAnsi="方正仿宋_GBK" w:eastAsia="方正仿宋_GBK" w:cs="方正仿宋_GBK"/>
          <w:color w:val="000000"/>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（5）需进行电焊、气焊等明火作业的，</w:t>
      </w:r>
      <w:r>
        <w:rPr>
          <w:rFonts w:hint="eastAsia" w:ascii="方正仿宋_GBK" w:hAnsi="方正仿宋_GBK" w:eastAsia="方正仿宋_GBK" w:cs="方正仿宋_GBK"/>
          <w:color w:val="000000"/>
          <w:sz w:val="28"/>
          <w:szCs w:val="28"/>
          <w:highlight w:val="none"/>
          <w:lang w:eastAsia="zh-CN"/>
        </w:rPr>
        <w:t>应</w:t>
      </w:r>
      <w:r>
        <w:rPr>
          <w:rFonts w:hint="eastAsia" w:ascii="方正仿宋_GBK" w:hAnsi="方正仿宋_GBK" w:eastAsia="方正仿宋_GBK" w:cs="方正仿宋_GBK"/>
          <w:color w:val="000000"/>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000000"/>
          <w:sz w:val="28"/>
          <w:szCs w:val="28"/>
          <w:highlight w:val="none"/>
          <w:lang w:eastAsia="zh-CN"/>
        </w:rPr>
        <w:t>进行</w:t>
      </w:r>
      <w:r>
        <w:rPr>
          <w:rFonts w:hint="eastAsia" w:ascii="方正仿宋_GBK" w:hAnsi="方正仿宋_GBK" w:eastAsia="方正仿宋_GBK" w:cs="方正仿宋_GBK"/>
          <w:color w:val="000000"/>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（7）对检查出的安全隐患立即整改并书面回复</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000000"/>
          <w:sz w:val="28"/>
          <w:szCs w:val="28"/>
          <w:highlight w:val="none"/>
          <w:lang w:eastAsia="zh-CN"/>
        </w:rPr>
        <w:t>，明确</w:t>
      </w:r>
      <w:r>
        <w:rPr>
          <w:rFonts w:hint="eastAsia" w:ascii="方正仿宋_GBK" w:hAnsi="方正仿宋_GBK" w:eastAsia="方正仿宋_GBK" w:cs="方正仿宋_GBK"/>
          <w:color w:val="000000"/>
          <w:sz w:val="28"/>
          <w:szCs w:val="28"/>
          <w:highlight w:val="none"/>
        </w:rPr>
        <w:t>整改措施、整改期限、负责整改部门、整改责任人、整改资金</w:t>
      </w:r>
      <w:r>
        <w:rPr>
          <w:rFonts w:hint="eastAsia" w:ascii="方正仿宋_GBK" w:hAnsi="方正仿宋_GBK" w:eastAsia="方正仿宋_GBK" w:cs="方正仿宋_GBK"/>
          <w:color w:val="000000"/>
          <w:sz w:val="28"/>
          <w:szCs w:val="28"/>
          <w:highlight w:val="none"/>
          <w:lang w:eastAsia="zh-CN"/>
        </w:rPr>
        <w:t>等内容</w:t>
      </w:r>
      <w:r>
        <w:rPr>
          <w:rFonts w:hint="eastAsia" w:ascii="方正仿宋_GBK" w:hAnsi="方正仿宋_GBK" w:eastAsia="方正仿宋_GBK" w:cs="方正仿宋_GBK"/>
          <w:color w:val="000000"/>
          <w:sz w:val="28"/>
          <w:szCs w:val="28"/>
          <w:highlight w:val="none"/>
        </w:rPr>
        <w:t>，并及时告知</w:t>
      </w:r>
      <w:r>
        <w:rPr>
          <w:rFonts w:hint="eastAsia" w:ascii="方正仿宋_GBK" w:hAnsi="方正仿宋_GBK" w:eastAsia="方正仿宋_GBK" w:cs="方正仿宋_GBK"/>
          <w:color w:val="000000"/>
          <w:sz w:val="28"/>
          <w:szCs w:val="28"/>
          <w:highlight w:val="none"/>
          <w:lang w:eastAsia="zh-CN"/>
        </w:rPr>
        <w:t>相关单位。</w:t>
      </w:r>
      <w:r>
        <w:rPr>
          <w:rFonts w:hint="eastAsia" w:ascii="方正仿宋_GBK" w:hAnsi="方正仿宋_GBK" w:eastAsia="方正仿宋_GBK" w:cs="方正仿宋_GBK"/>
          <w:color w:val="000000"/>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10</w:t>
      </w:r>
      <w:r>
        <w:rPr>
          <w:rFonts w:hint="eastAsia" w:ascii="方正仿宋_GBK" w:hAnsi="方正仿宋_GBK" w:eastAsia="方正仿宋_GBK" w:cs="方正仿宋_GBK"/>
          <w:color w:val="000000"/>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2</w:t>
      </w:r>
      <w:r>
        <w:rPr>
          <w:rFonts w:hint="eastAsia" w:ascii="方正仿宋_GBK" w:hAnsi="方正仿宋_GBK" w:eastAsia="方正仿宋_GBK" w:cs="方正仿宋_GBK"/>
          <w:color w:val="000000"/>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3</w:t>
      </w:r>
      <w:r>
        <w:rPr>
          <w:rFonts w:hint="eastAsia" w:ascii="方正仿宋_GBK" w:hAnsi="方正仿宋_GBK" w:eastAsia="方正仿宋_GBK" w:cs="方正仿宋_GBK"/>
          <w:color w:val="000000"/>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4</w:t>
      </w:r>
      <w:r>
        <w:rPr>
          <w:rFonts w:hint="eastAsia" w:ascii="方正仿宋_GBK" w:hAnsi="方正仿宋_GBK" w:eastAsia="方正仿宋_GBK" w:cs="方正仿宋_GBK"/>
          <w:color w:val="000000"/>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5</w:t>
      </w:r>
      <w:r>
        <w:rPr>
          <w:rFonts w:hint="eastAsia" w:ascii="方正仿宋_GBK" w:hAnsi="方正仿宋_GBK" w:eastAsia="方正仿宋_GBK" w:cs="方正仿宋_GBK"/>
          <w:color w:val="000000"/>
          <w:sz w:val="28"/>
          <w:szCs w:val="28"/>
          <w:highlight w:val="none"/>
        </w:rPr>
        <w:t>）电气、燃气线路、用电、用火、用气器具、钢瓶等涉及消防安全的设施</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符合安全技术规范和安全管理制度要求，燃气、电气</w:t>
      </w:r>
      <w:r>
        <w:rPr>
          <w:rFonts w:hint="eastAsia" w:ascii="方正仿宋_GBK" w:hAnsi="方正仿宋_GBK" w:eastAsia="方正仿宋_GBK" w:cs="方正仿宋_GBK"/>
          <w:color w:val="000000"/>
          <w:sz w:val="28"/>
          <w:szCs w:val="28"/>
          <w:highlight w:val="none"/>
          <w:lang w:val="en-US" w:eastAsia="zh-CN"/>
        </w:rPr>
        <w:t>应</w:t>
      </w:r>
      <w:r>
        <w:rPr>
          <w:rFonts w:hint="eastAsia" w:ascii="方正仿宋_GBK" w:hAnsi="方正仿宋_GBK" w:eastAsia="方正仿宋_GBK" w:cs="方正仿宋_GBK"/>
          <w:color w:val="000000"/>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7</w:t>
      </w:r>
      <w:r>
        <w:rPr>
          <w:rFonts w:hint="eastAsia" w:ascii="方正仿宋_GBK" w:hAnsi="方正仿宋_GBK" w:eastAsia="方正仿宋_GBK" w:cs="方正仿宋_GBK"/>
          <w:color w:val="000000"/>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val="en-US" w:eastAsia="zh-CN"/>
        </w:rPr>
        <w:t>9</w:t>
      </w:r>
      <w:r>
        <w:rPr>
          <w:rFonts w:hint="eastAsia" w:ascii="方正仿宋_GBK" w:hAnsi="方正仿宋_GBK" w:eastAsia="方正仿宋_GBK" w:cs="方正仿宋_GBK"/>
          <w:color w:val="000000"/>
          <w:sz w:val="28"/>
          <w:szCs w:val="28"/>
          <w:highlight w:val="none"/>
        </w:rPr>
        <w:t>）确定需要存放易燃易爆品及违禁品的房间，</w:t>
      </w:r>
      <w:r>
        <w:rPr>
          <w:rFonts w:hint="eastAsia" w:ascii="方正仿宋_GBK" w:hAnsi="方正仿宋_GBK" w:eastAsia="方正仿宋_GBK" w:cs="方正仿宋_GBK"/>
          <w:color w:val="000000"/>
          <w:sz w:val="28"/>
          <w:szCs w:val="28"/>
          <w:highlight w:val="none"/>
          <w:lang w:val="en-US" w:eastAsia="zh-CN"/>
        </w:rPr>
        <w:t>需</w:t>
      </w:r>
      <w:r>
        <w:rPr>
          <w:rFonts w:hint="eastAsia" w:ascii="方正仿宋_GBK" w:hAnsi="方正仿宋_GBK" w:eastAsia="方正仿宋_GBK" w:cs="方正仿宋_GBK"/>
          <w:color w:val="000000"/>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20</w:t>
      </w:r>
      <w:r>
        <w:rPr>
          <w:rFonts w:hint="eastAsia" w:ascii="方正仿宋_GBK" w:hAnsi="方正仿宋_GBK" w:eastAsia="方正仿宋_GBK" w:cs="方正仿宋_GBK"/>
          <w:color w:val="000000"/>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val="en-US" w:eastAsia="zh-CN"/>
        </w:rPr>
        <w:t>1</w:t>
      </w:r>
      <w:r>
        <w:rPr>
          <w:rFonts w:hint="eastAsia" w:ascii="方正仿宋_GBK" w:hAnsi="方正仿宋_GBK" w:eastAsia="方正仿宋_GBK" w:cs="方正仿宋_GBK"/>
          <w:color w:val="000000"/>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000000"/>
          <w:sz w:val="28"/>
          <w:szCs w:val="28"/>
          <w:highlight w:val="none"/>
          <w:lang w:eastAsia="zh-CN"/>
        </w:rPr>
        <w:t>取得符合国家法律法规要求的驾驶资质，并</w:t>
      </w:r>
      <w:r>
        <w:rPr>
          <w:rFonts w:hint="eastAsia" w:ascii="方正仿宋_GBK" w:hAnsi="方正仿宋_GBK" w:eastAsia="方正仿宋_GBK" w:cs="方正仿宋_GBK"/>
          <w:color w:val="000000"/>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（3）加强治安信息</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6</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严格按照</w:t>
      </w:r>
      <w:r>
        <w:rPr>
          <w:rFonts w:hint="eastAsia" w:ascii="方正仿宋_GBK" w:hAnsi="方正仿宋_GBK" w:eastAsia="方正仿宋_GBK" w:cs="方正仿宋_GBK"/>
          <w:color w:val="000000"/>
          <w:sz w:val="28"/>
          <w:szCs w:val="28"/>
          <w:highlight w:val="none"/>
          <w:lang w:eastAsia="zh-CN"/>
        </w:rPr>
        <w:t>《中华人民共和国反恐怖主义法》</w:t>
      </w:r>
      <w:r>
        <w:rPr>
          <w:rFonts w:hint="eastAsia" w:ascii="方正仿宋_GBK" w:hAnsi="方正仿宋_GBK" w:eastAsia="方正仿宋_GBK" w:cs="方正仿宋_GBK"/>
          <w:color w:val="000000"/>
          <w:sz w:val="28"/>
          <w:szCs w:val="28"/>
          <w:highlight w:val="none"/>
          <w:lang w:val="en-US" w:eastAsia="zh-CN"/>
        </w:rPr>
        <w:t>开展各项</w:t>
      </w:r>
      <w:r>
        <w:rPr>
          <w:rFonts w:hint="eastAsia" w:ascii="方正仿宋_GBK" w:hAnsi="方正仿宋_GBK" w:eastAsia="方正仿宋_GBK" w:cs="方正仿宋_GBK"/>
          <w:color w:val="000000"/>
          <w:sz w:val="28"/>
          <w:szCs w:val="28"/>
          <w:highlight w:val="none"/>
          <w:lang w:eastAsia="zh-CN"/>
        </w:rPr>
        <w:t>反恐怖主义工作，</w:t>
      </w:r>
      <w:r>
        <w:rPr>
          <w:rFonts w:hint="eastAsia" w:ascii="方正仿宋_GBK" w:hAnsi="方正仿宋_GBK" w:eastAsia="方正仿宋_GBK" w:cs="方正仿宋_GBK"/>
          <w:color w:val="000000"/>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w:t>
      </w:r>
      <w:r>
        <w:rPr>
          <w:rFonts w:hint="eastAsia" w:ascii="方正仿宋_GBK" w:hAnsi="方正仿宋_GBK" w:eastAsia="方正仿宋_GBK" w:cs="方正仿宋_GBK"/>
          <w:color w:val="000000"/>
          <w:sz w:val="28"/>
          <w:szCs w:val="28"/>
          <w:highlight w:val="none"/>
          <w:lang w:val="en-US" w:eastAsia="zh-CN"/>
        </w:rPr>
        <w:t>8</w:t>
      </w:r>
      <w:r>
        <w:rPr>
          <w:rFonts w:hint="eastAsia" w:ascii="方正仿宋_GBK" w:hAnsi="方正仿宋_GBK" w:eastAsia="方正仿宋_GBK" w:cs="方正仿宋_GBK"/>
          <w:color w:val="000000"/>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000000"/>
          <w:sz w:val="28"/>
          <w:szCs w:val="28"/>
          <w:highlight w:val="none"/>
          <w:lang w:val="en-US" w:eastAsia="zh-CN"/>
        </w:rPr>
        <w:t>有限公司</w:t>
      </w:r>
      <w:r>
        <w:rPr>
          <w:rFonts w:hint="eastAsia" w:ascii="方正仿宋_GBK" w:hAnsi="方正仿宋_GBK" w:eastAsia="方正仿宋_GBK" w:cs="方正仿宋_GBK"/>
          <w:color w:val="000000"/>
          <w:sz w:val="28"/>
          <w:szCs w:val="28"/>
          <w:highlight w:val="none"/>
        </w:rPr>
        <w:t>《旅客意外事件及特殊人员帮扶救助管理办法》</w:t>
      </w:r>
      <w:r>
        <w:rPr>
          <w:rFonts w:hint="eastAsia" w:ascii="方正仿宋_GBK" w:hAnsi="方正仿宋_GBK" w:eastAsia="方正仿宋_GBK" w:cs="方正仿宋_GBK"/>
          <w:color w:val="000000"/>
          <w:sz w:val="28"/>
          <w:szCs w:val="28"/>
          <w:highlight w:val="none"/>
          <w:lang w:val="en-US" w:eastAsia="zh-CN"/>
        </w:rPr>
        <w:t>渝机场司发</w:t>
      </w:r>
      <w:r>
        <w:rPr>
          <w:rFonts w:hint="eastAsia" w:ascii="方正仿宋_GBK" w:hAnsi="方正仿宋_GBK" w:eastAsia="方正仿宋_GBK" w:cs="方正仿宋_GBK"/>
          <w:color w:val="000000"/>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（4）负责责任区域旅客意外伤害后继处置工作。根据《</w:t>
      </w:r>
      <w:r>
        <w:rPr>
          <w:rFonts w:hint="eastAsia" w:ascii="方正仿宋_GBK" w:hAnsi="方正仿宋_GBK" w:eastAsia="方正仿宋_GBK" w:cs="方正仿宋_GBK"/>
          <w:color w:val="000000"/>
          <w:sz w:val="28"/>
          <w:szCs w:val="28"/>
          <w:highlight w:val="none"/>
          <w:lang w:val="en-US" w:eastAsia="zh-CN"/>
        </w:rPr>
        <w:t>中华人民共和国民用航空法</w:t>
      </w:r>
      <w:r>
        <w:rPr>
          <w:rFonts w:hint="eastAsia" w:ascii="方正仿宋_GBK" w:hAnsi="方正仿宋_GBK" w:eastAsia="方正仿宋_GBK" w:cs="方正仿宋_GBK"/>
          <w:color w:val="000000"/>
          <w:sz w:val="28"/>
          <w:szCs w:val="28"/>
          <w:highlight w:val="none"/>
        </w:rPr>
        <w:t>》第一百二十四条以及《关于统一国际航空运输某些规则的公约》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lang w:val="en-US" w:eastAsia="zh-CN"/>
        </w:rPr>
        <w:t>华沙公约</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超出申报范围作业</w:t>
      </w:r>
      <w:r>
        <w:rPr>
          <w:rFonts w:hint="eastAsia" w:ascii="方正仿宋_GBK" w:hAnsi="方正仿宋_GBK" w:eastAsia="方正仿宋_GBK" w:cs="方正仿宋_GBK"/>
          <w:color w:val="000000"/>
          <w:sz w:val="28"/>
          <w:szCs w:val="28"/>
          <w:highlight w:val="none"/>
          <w:lang w:eastAsia="zh-CN"/>
        </w:rPr>
        <w:t>等违规行为</w:t>
      </w:r>
      <w:r>
        <w:rPr>
          <w:rFonts w:hint="eastAsia" w:ascii="方正仿宋_GBK" w:hAnsi="方正仿宋_GBK" w:eastAsia="方正仿宋_GBK" w:cs="方正仿宋_GBK"/>
          <w:color w:val="000000"/>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000000"/>
          <w:sz w:val="28"/>
          <w:szCs w:val="28"/>
          <w:highlight w:val="none"/>
          <w:lang w:eastAsia="zh-CN"/>
        </w:rPr>
        <w:t>工程管理</w:t>
      </w:r>
      <w:r>
        <w:rPr>
          <w:rFonts w:hint="eastAsia" w:ascii="方正仿宋_GBK" w:hAnsi="方正仿宋_GBK" w:eastAsia="方正仿宋_GBK" w:cs="方正仿宋_GBK"/>
          <w:color w:val="000000"/>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000000"/>
          <w:sz w:val="28"/>
          <w:szCs w:val="28"/>
          <w:highlight w:val="none"/>
          <w:lang w:val="en-US" w:eastAsia="zh-CN"/>
        </w:rPr>
        <w:t>确定</w:t>
      </w:r>
      <w:r>
        <w:rPr>
          <w:rFonts w:hint="eastAsia" w:ascii="方正仿宋_GBK" w:hAnsi="方正仿宋_GBK" w:eastAsia="方正仿宋_GBK" w:cs="方正仿宋_GBK"/>
          <w:color w:val="000000"/>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（1）重庆</w:t>
      </w:r>
      <w:r>
        <w:rPr>
          <w:rFonts w:hint="eastAsia" w:ascii="方正仿宋_GBK" w:hAnsi="方正仿宋_GBK" w:eastAsia="方正仿宋_GBK" w:cs="方正仿宋_GBK"/>
          <w:color w:val="000000"/>
          <w:sz w:val="28"/>
          <w:szCs w:val="28"/>
          <w:highlight w:val="none"/>
          <w:lang w:val="en-US" w:eastAsia="zh-CN"/>
        </w:rPr>
        <w:t>江北国际机场</w:t>
      </w:r>
      <w:r>
        <w:rPr>
          <w:rFonts w:hint="eastAsia" w:ascii="方正仿宋_GBK" w:hAnsi="方正仿宋_GBK" w:eastAsia="方正仿宋_GBK" w:cs="方正仿宋_GBK"/>
          <w:color w:val="000000"/>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lang w:eastAsia="zh-CN"/>
        </w:rPr>
      </w:pPr>
      <w:r>
        <w:rPr>
          <w:rFonts w:hint="eastAsia" w:ascii="方正仿宋_GBK" w:hAnsi="方正仿宋_GBK" w:eastAsia="方正仿宋_GBK" w:cs="方正仿宋_GBK"/>
          <w:b/>
          <w:color w:val="000000"/>
          <w:sz w:val="28"/>
          <w:szCs w:val="28"/>
          <w:highlight w:val="none"/>
        </w:rPr>
        <w:t>四、</w:t>
      </w:r>
      <w:r>
        <w:rPr>
          <w:rFonts w:hint="eastAsia" w:ascii="方正仿宋_GBK" w:hAnsi="方正仿宋_GBK" w:eastAsia="方正仿宋_GBK" w:cs="方正仿宋_GBK"/>
          <w:b/>
          <w:color w:val="000000"/>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lang w:eastAsia="zh-CN"/>
        </w:rPr>
        <w:t>（一）</w:t>
      </w:r>
      <w:r>
        <w:rPr>
          <w:rFonts w:hint="eastAsia" w:ascii="方正仿宋_GBK" w:hAnsi="方正仿宋_GBK" w:eastAsia="方正仿宋_GBK" w:cs="方正仿宋_GBK"/>
          <w:b/>
          <w:color w:val="000000"/>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bCs w:val="0"/>
          <w:color w:val="FF0000"/>
          <w:sz w:val="28"/>
          <w:szCs w:val="28"/>
          <w:highlight w:val="none"/>
        </w:rPr>
      </w:pPr>
      <w:r>
        <w:rPr>
          <w:rFonts w:hint="eastAsia" w:ascii="方正仿宋_GBK" w:hAnsi="方正仿宋_GBK" w:eastAsia="方正仿宋_GBK" w:cs="方正仿宋_GBK"/>
          <w:b/>
          <w:color w:val="FF0000"/>
          <w:sz w:val="28"/>
          <w:szCs w:val="28"/>
          <w:highlight w:val="none"/>
          <w:lang w:eastAsia="zh-CN"/>
        </w:rPr>
        <w:t>（二）本协议作</w:t>
      </w:r>
      <w:r>
        <w:rPr>
          <w:rFonts w:hint="eastAsia" w:ascii="方正仿宋_GBK" w:hAnsi="方正仿宋_GBK" w:eastAsia="方正仿宋_GBK" w:cs="方正仿宋_GBK"/>
          <w:b/>
          <w:bCs w:val="0"/>
          <w:color w:val="FF0000"/>
          <w:sz w:val="28"/>
          <w:szCs w:val="28"/>
          <w:highlight w:val="none"/>
          <w:lang w:eastAsia="zh-CN"/>
        </w:rPr>
        <w:t>为《</w:t>
      </w:r>
      <w:r>
        <w:rPr>
          <w:rFonts w:hint="eastAsia" w:ascii="方正仿宋_GBK" w:hAnsi="方正仿宋_GBK" w:eastAsia="方正仿宋_GBK" w:cs="方正仿宋_GBK"/>
          <w:b/>
          <w:bCs w:val="0"/>
          <w:color w:val="FF0000"/>
          <w:sz w:val="28"/>
          <w:szCs w:val="28"/>
          <w:u w:val="none"/>
          <w:lang w:val="en-US" w:eastAsia="zh-CN"/>
        </w:rPr>
        <w:t>T3A航站楼登机桥旋梯钢结构刷漆</w:t>
      </w:r>
      <w:r>
        <w:rPr>
          <w:rFonts w:hint="eastAsia" w:ascii="方正仿宋_GBK" w:hAnsi="方正仿宋_GBK" w:eastAsia="方正仿宋_GBK" w:cs="方正仿宋_GBK"/>
          <w:b/>
          <w:bCs w:val="0"/>
          <w:color w:val="FF0000"/>
          <w:sz w:val="28"/>
          <w:szCs w:val="28"/>
        </w:rPr>
        <w:t>项目合同</w:t>
      </w:r>
      <w:r>
        <w:rPr>
          <w:rFonts w:hint="eastAsia" w:ascii="方正仿宋_GBK" w:hAnsi="方正仿宋_GBK" w:eastAsia="方正仿宋_GBK" w:cs="方正仿宋_GBK"/>
          <w:b/>
          <w:bCs w:val="0"/>
          <w:color w:val="FF0000"/>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五、联系方式</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航站楼管理部工程</w:t>
      </w:r>
      <w:r>
        <w:rPr>
          <w:rFonts w:hint="eastAsia" w:ascii="方正仿宋_GBK" w:hAnsi="方正仿宋_GBK" w:eastAsia="方正仿宋_GBK" w:cs="方正仿宋_GBK"/>
          <w:color w:val="000000"/>
          <w:sz w:val="28"/>
          <w:szCs w:val="28"/>
          <w:highlight w:val="none"/>
          <w:lang w:eastAsia="zh-CN"/>
        </w:rPr>
        <w:t>管理</w:t>
      </w:r>
      <w:r>
        <w:rPr>
          <w:rFonts w:hint="eastAsia" w:ascii="方正仿宋_GBK" w:hAnsi="方正仿宋_GBK" w:eastAsia="方正仿宋_GBK" w:cs="方正仿宋_GBK"/>
          <w:color w:val="000000"/>
          <w:sz w:val="28"/>
          <w:szCs w:val="28"/>
          <w:highlight w:val="none"/>
        </w:rPr>
        <w:t>部：67152767(东区</w:t>
      </w:r>
      <w:r>
        <w:rPr>
          <w:rFonts w:hint="eastAsia" w:ascii="方正仿宋_GBK" w:hAnsi="方正仿宋_GBK" w:eastAsia="方正仿宋_GBK" w:cs="方正仿宋_GBK"/>
          <w:color w:val="000000"/>
          <w:sz w:val="28"/>
          <w:szCs w:val="28"/>
          <w:highlight w:val="none"/>
          <w:lang w:eastAsia="zh-CN"/>
        </w:rPr>
        <w:t>）</w:t>
      </w:r>
      <w:r>
        <w:rPr>
          <w:rFonts w:hint="eastAsia" w:ascii="方正仿宋_GBK" w:hAnsi="方正仿宋_GBK" w:eastAsia="方正仿宋_GBK" w:cs="方正仿宋_GBK"/>
          <w:color w:val="000000"/>
          <w:sz w:val="28"/>
          <w:szCs w:val="28"/>
          <w:highlight w:val="none"/>
        </w:rPr>
        <w:t>、88869132（西区）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甲方：重庆</w:t>
      </w:r>
      <w:r>
        <w:rPr>
          <w:rFonts w:hint="eastAsia" w:ascii="方正仿宋_GBK" w:hAnsi="方正仿宋_GBK" w:eastAsia="方正仿宋_GBK" w:cs="方正仿宋_GBK"/>
          <w:b/>
          <w:bCs/>
          <w:color w:val="000000"/>
          <w:sz w:val="28"/>
          <w:szCs w:val="28"/>
          <w:highlight w:val="none"/>
          <w:lang w:eastAsia="zh-CN"/>
        </w:rPr>
        <w:t>江北国际</w:t>
      </w:r>
      <w:r>
        <w:rPr>
          <w:rFonts w:hint="eastAsia" w:ascii="方正仿宋_GBK" w:hAnsi="方正仿宋_GBK" w:eastAsia="方正仿宋_GBK" w:cs="方正仿宋_GBK"/>
          <w:b/>
          <w:bCs/>
          <w:color w:val="000000"/>
          <w:sz w:val="28"/>
          <w:szCs w:val="28"/>
          <w:highlight w:val="none"/>
        </w:rPr>
        <w:t>机场有限公司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法定代表人或委托代理人：           法定代表人或委托代理人：联系人：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联系电话：                         联系电话：</w:t>
      </w: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center"/>
        <w:textAlignment w:val="auto"/>
        <w:outlineLvl w:val="9"/>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000000"/>
          <w:sz w:val="28"/>
          <w:szCs w:val="28"/>
          <w:highlight w:val="none"/>
        </w:rPr>
      </w:pPr>
      <w:r>
        <w:rPr>
          <w:rFonts w:hint="eastAsia" w:ascii="方正仿宋_GBK" w:hAnsi="方正仿宋_GBK" w:eastAsia="方正仿宋_GBK" w:cs="方正仿宋_GBK"/>
          <w:b/>
          <w:bCs/>
          <w:color w:val="000000"/>
          <w:sz w:val="28"/>
          <w:szCs w:val="28"/>
          <w:highlight w:val="none"/>
        </w:rPr>
        <w:t>签订日期：   年   月   日</w:t>
      </w:r>
    </w:p>
    <w:p>
      <w:pPr>
        <w:keepNext w:val="0"/>
        <w:keepLines w:val="0"/>
        <w:pageBreakBefore w:val="0"/>
        <w:kinsoku/>
        <w:wordWrap/>
        <w:overflowPunct/>
        <w:topLinePunct w:val="0"/>
        <w:bidi w:val="0"/>
        <w:adjustRightInd w:val="0"/>
        <w:spacing w:line="440" w:lineRule="exact"/>
        <w:ind w:firstLine="560" w:firstLineChars="200"/>
        <w:jc w:val="left"/>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color w:val="000000"/>
          <w:sz w:val="28"/>
          <w:szCs w:val="28"/>
          <w:highlight w:val="none"/>
        </w:rPr>
        <w:t xml:space="preserve">                              签订地点：重庆江北国际机场</w:t>
      </w:r>
      <w:r>
        <w:rPr>
          <w:rFonts w:hint="eastAsia" w:ascii="方正仿宋_GBK" w:hAnsi="方正仿宋_GBK" w:eastAsia="方正仿宋_GBK" w:cs="方正仿宋_GBK"/>
          <w:sz w:val="28"/>
          <w:szCs w:val="28"/>
        </w:rPr>
        <w:t xml:space="preserve">  </w:t>
      </w:r>
    </w:p>
    <w:bookmarkEnd w:id="0"/>
    <w:p>
      <w:pPr>
        <w:keepNext w:val="0"/>
        <w:keepLines w:val="0"/>
        <w:pageBreakBefore w:val="0"/>
        <w:kinsoku/>
        <w:wordWrap/>
        <w:overflowPunct/>
        <w:topLinePunct w:val="0"/>
        <w:bidi w:val="0"/>
        <w:adjustRightInd w:val="0"/>
        <w:spacing w:line="440" w:lineRule="exact"/>
        <w:jc w:val="left"/>
        <w:textAlignment w:val="baseline"/>
        <w:rPr>
          <w:rFonts w:hint="eastAsia" w:eastAsia="宋体" w:cs="宋体"/>
          <w:b/>
          <w:bCs/>
          <w:lang w:val="en-US" w:eastAsia="zh-CN"/>
        </w:rPr>
        <w:sectPr>
          <w:footerReference r:id="rId7" w:type="first"/>
          <w:footerReference r:id="rId6" w:type="default"/>
          <w:pgSz w:w="11850" w:h="16783"/>
          <w:pgMar w:top="1440" w:right="1440" w:bottom="1440" w:left="1440" w:header="720" w:footer="720" w:gutter="0"/>
          <w:pgNumType w:fmt="decimal"/>
          <w:cols w:space="720" w:num="1"/>
          <w:titlePg/>
        </w:sectPr>
      </w:pPr>
    </w:p>
    <w:p>
      <w:pPr>
        <w:pStyle w:val="13"/>
        <w:tabs>
          <w:tab w:val="right" w:leader="dot" w:pos="9350"/>
        </w:tabs>
        <w:ind w:left="0" w:leftChars="0" w:firstLine="0" w:firstLineChars="0"/>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540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pStyle w:val="2"/>
        <w:sectPr>
          <w:footerReference r:id="rId8" w:type="default"/>
          <w:pgSz w:w="11906" w:h="16838"/>
          <w:pgMar w:top="1440" w:right="1800" w:bottom="1440" w:left="1800" w:header="851" w:footer="992" w:gutter="0"/>
          <w:pgNumType w:fmt="decimal"/>
          <w:cols w:space="425" w:num="1"/>
          <w:docGrid w:type="lines" w:linePitch="312" w:charSpace="0"/>
        </w:sectPr>
      </w:pPr>
    </w:p>
    <w:p>
      <w:pPr>
        <w:pStyle w:val="15"/>
        <w:numPr>
          <w:ilvl w:val="0"/>
          <w:numId w:val="3"/>
        </w:numPr>
        <w:rPr>
          <w:rFonts w:hint="eastAsia"/>
          <w:lang w:eastAsia="zh-CN"/>
        </w:rPr>
      </w:pPr>
      <w:r>
        <w:rPr>
          <w:rFonts w:hint="eastAsia" w:ascii="仿宋" w:hAnsi="仿宋" w:eastAsia="仿宋" w:cs="宋体"/>
          <w:kern w:val="0"/>
          <w:sz w:val="40"/>
          <w:szCs w:val="40"/>
        </w:rPr>
        <w:t>项目采购需求表/明细表</w:t>
      </w:r>
    </w:p>
    <w:p>
      <w:pPr>
        <w:widowControl/>
        <w:jc w:val="both"/>
        <w:textAlignment w:val="center"/>
        <w:rPr>
          <w:rFonts w:hint="eastAsia" w:ascii="宋体" w:hAnsi="宋体" w:cs="宋体"/>
          <w:b/>
          <w:color w:val="000000"/>
          <w:kern w:val="0"/>
          <w:sz w:val="15"/>
          <w:szCs w:val="15"/>
        </w:rPr>
      </w:pPr>
    </w:p>
    <w:tbl>
      <w:tblPr>
        <w:tblStyle w:val="18"/>
        <w:tblW w:w="13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03"/>
        <w:gridCol w:w="6225"/>
        <w:gridCol w:w="1225"/>
        <w:gridCol w:w="1463"/>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403" w:type="dxa"/>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类别</w:t>
            </w:r>
          </w:p>
        </w:tc>
        <w:tc>
          <w:tcPr>
            <w:tcW w:w="6225" w:type="dxa"/>
            <w:vAlign w:val="center"/>
          </w:tcPr>
          <w:p>
            <w:pPr>
              <w:spacing w:line="44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项目</w:t>
            </w:r>
            <w:r>
              <w:rPr>
                <w:rFonts w:hint="eastAsia" w:ascii="仿宋" w:hAnsi="仿宋" w:eastAsia="仿宋" w:cs="仿宋"/>
                <w:b/>
                <w:bCs/>
                <w:sz w:val="28"/>
                <w:szCs w:val="28"/>
                <w:lang w:eastAsia="zh-CN"/>
              </w:rPr>
              <w:t>内容</w:t>
            </w:r>
          </w:p>
        </w:tc>
        <w:tc>
          <w:tcPr>
            <w:tcW w:w="1225" w:type="dxa"/>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工程量</w:t>
            </w:r>
          </w:p>
          <w:p>
            <w:pPr>
              <w:spacing w:line="44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rPr>
              <w:t>㎡</w:t>
            </w:r>
            <w:r>
              <w:rPr>
                <w:rFonts w:hint="eastAsia" w:ascii="仿宋" w:hAnsi="仿宋" w:eastAsia="仿宋" w:cs="仿宋"/>
                <w:b/>
                <w:bCs/>
                <w:sz w:val="28"/>
                <w:szCs w:val="28"/>
                <w:lang w:eastAsia="zh-CN"/>
              </w:rPr>
              <w:t>）</w:t>
            </w:r>
          </w:p>
        </w:tc>
        <w:tc>
          <w:tcPr>
            <w:tcW w:w="1463" w:type="dxa"/>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lang w:eastAsia="zh-CN"/>
              </w:rPr>
              <w:t>不含税</w:t>
            </w: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综合</w:t>
            </w:r>
            <w:r>
              <w:rPr>
                <w:rFonts w:hint="eastAsia" w:ascii="仿宋" w:hAnsi="仿宋" w:eastAsia="仿宋" w:cs="仿宋"/>
                <w:b/>
                <w:bCs/>
                <w:sz w:val="28"/>
                <w:szCs w:val="28"/>
              </w:rPr>
              <w:t>单价</w:t>
            </w:r>
          </w:p>
          <w:p>
            <w:pPr>
              <w:spacing w:line="44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元/㎡</w:t>
            </w:r>
            <w:r>
              <w:rPr>
                <w:rFonts w:hint="eastAsia" w:ascii="仿宋" w:hAnsi="仿宋" w:eastAsia="仿宋" w:cs="仿宋"/>
                <w:b/>
                <w:bCs/>
                <w:sz w:val="28"/>
                <w:szCs w:val="28"/>
                <w:lang w:eastAsia="zh-CN"/>
              </w:rPr>
              <w:t>）</w:t>
            </w:r>
          </w:p>
        </w:tc>
        <w:tc>
          <w:tcPr>
            <w:tcW w:w="1553" w:type="dxa"/>
            <w:vAlign w:val="center"/>
          </w:tcPr>
          <w:p>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合</w:t>
            </w:r>
            <w:r>
              <w:rPr>
                <w:rFonts w:hint="eastAsia" w:ascii="仿宋" w:hAnsi="仿宋" w:eastAsia="仿宋" w:cs="仿宋"/>
                <w:b/>
                <w:bCs/>
                <w:sz w:val="28"/>
                <w:szCs w:val="28"/>
                <w:lang w:eastAsia="zh-CN"/>
              </w:rPr>
              <w:t>计</w:t>
            </w: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240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分部分项</w:t>
            </w:r>
            <w:r>
              <w:rPr>
                <w:rFonts w:hint="eastAsia" w:ascii="仿宋" w:hAnsi="仿宋" w:eastAsia="仿宋" w:cs="仿宋"/>
                <w:sz w:val="28"/>
                <w:szCs w:val="28"/>
              </w:rPr>
              <w:t>工程费</w:t>
            </w:r>
          </w:p>
        </w:tc>
        <w:tc>
          <w:tcPr>
            <w:tcW w:w="62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hint="eastAsia" w:ascii="仿宋" w:hAnsi="仿宋" w:eastAsia="仿宋" w:cs="仿宋"/>
                <w:sz w:val="28"/>
                <w:szCs w:val="28"/>
                <w:lang w:eastAsia="zh-CN"/>
              </w:rPr>
            </w:pPr>
            <w:r>
              <w:rPr>
                <w:rFonts w:hint="eastAsia" w:ascii="仿宋" w:hAnsi="仿宋" w:eastAsia="仿宋" w:cs="仿宋"/>
                <w:b w:val="0"/>
                <w:bCs w:val="0"/>
                <w:sz w:val="28"/>
                <w:szCs w:val="28"/>
                <w:lang w:eastAsia="zh-CN"/>
              </w:rPr>
              <w:t>钢柱刷漆，</w:t>
            </w:r>
            <w:r>
              <w:rPr>
                <w:rFonts w:hint="eastAsia" w:ascii="仿宋" w:hAnsi="仿宋" w:eastAsia="仿宋" w:cs="仿宋"/>
                <w:sz w:val="28"/>
                <w:szCs w:val="28"/>
                <w:lang w:eastAsia="zh-CN"/>
              </w:rPr>
              <w:t>包含基层处理</w:t>
            </w:r>
            <w:r>
              <w:rPr>
                <w:rFonts w:hint="eastAsia" w:ascii="仿宋" w:hAnsi="仿宋" w:eastAsia="仿宋" w:cs="仿宋"/>
                <w:sz w:val="28"/>
                <w:szCs w:val="28"/>
                <w:lang w:val="en-US" w:eastAsia="zh-CN"/>
              </w:rPr>
              <w:t>(含局部除锈、</w:t>
            </w:r>
            <w:r>
              <w:rPr>
                <w:rFonts w:hint="eastAsia" w:ascii="仿宋" w:hAnsi="仿宋" w:eastAsia="仿宋" w:cs="仿宋"/>
                <w:sz w:val="28"/>
                <w:szCs w:val="28"/>
                <w:lang w:eastAsia="zh-CN"/>
              </w:rPr>
              <w:t>找平、打磨、底漆</w:t>
            </w:r>
            <w:r>
              <w:rPr>
                <w:rFonts w:hint="eastAsia" w:ascii="仿宋" w:hAnsi="仿宋" w:eastAsia="仿宋" w:cs="仿宋"/>
                <w:sz w:val="28"/>
                <w:szCs w:val="28"/>
                <w:lang w:val="en-US" w:eastAsia="zh-CN"/>
              </w:rPr>
              <w:t>)，氟碳</w:t>
            </w:r>
            <w:r>
              <w:rPr>
                <w:rFonts w:hint="eastAsia" w:ascii="仿宋" w:hAnsi="仿宋" w:eastAsia="仿宋" w:cs="仿宋"/>
                <w:sz w:val="28"/>
                <w:szCs w:val="28"/>
                <w:lang w:eastAsia="zh-CN"/>
              </w:rPr>
              <w:t>漆涂刷等内容。具体实施内容与采购文件一致。</w:t>
            </w:r>
          </w:p>
        </w:tc>
        <w:tc>
          <w:tcPr>
            <w:tcW w:w="12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650</w:t>
            </w:r>
          </w:p>
        </w:tc>
        <w:tc>
          <w:tcPr>
            <w:tcW w:w="1463" w:type="dxa"/>
            <w:vAlign w:val="center"/>
          </w:tcPr>
          <w:p>
            <w:pPr>
              <w:jc w:val="center"/>
              <w:rPr>
                <w:rFonts w:hint="eastAsia" w:ascii="仿宋" w:hAnsi="仿宋" w:eastAsia="仿宋" w:cs="仿宋"/>
                <w:sz w:val="28"/>
                <w:szCs w:val="28"/>
              </w:rPr>
            </w:pPr>
          </w:p>
        </w:tc>
        <w:tc>
          <w:tcPr>
            <w:tcW w:w="1553" w:type="dxa"/>
            <w:vAlign w:val="center"/>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2403"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措施项目费</w:t>
            </w:r>
          </w:p>
        </w:tc>
        <w:tc>
          <w:tcPr>
            <w:tcW w:w="6225" w:type="dxa"/>
            <w:vAlign w:val="center"/>
          </w:tcPr>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安全文明施工费、脚手架安装拆除、成品保护等</w:t>
            </w:r>
          </w:p>
        </w:tc>
        <w:tc>
          <w:tcPr>
            <w:tcW w:w="12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650</w:t>
            </w:r>
          </w:p>
        </w:tc>
        <w:tc>
          <w:tcPr>
            <w:tcW w:w="1463" w:type="dxa"/>
            <w:vAlign w:val="center"/>
          </w:tcPr>
          <w:p>
            <w:pPr>
              <w:jc w:val="center"/>
              <w:rPr>
                <w:rFonts w:hint="eastAsia" w:ascii="仿宋" w:hAnsi="仿宋" w:eastAsia="仿宋" w:cs="仿宋"/>
                <w:sz w:val="28"/>
                <w:szCs w:val="28"/>
                <w:lang w:val="en-US" w:eastAsia="zh-CN"/>
              </w:rPr>
            </w:pPr>
          </w:p>
        </w:tc>
        <w:tc>
          <w:tcPr>
            <w:tcW w:w="1553" w:type="dxa"/>
            <w:vAlign w:val="center"/>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2403" w:type="dxa"/>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其他费用</w:t>
            </w:r>
          </w:p>
        </w:tc>
        <w:tc>
          <w:tcPr>
            <w:tcW w:w="6225" w:type="dxa"/>
            <w:vAlign w:val="center"/>
          </w:tcPr>
          <w:p>
            <w:pPr>
              <w:jc w:val="left"/>
              <w:rPr>
                <w:rFonts w:hint="eastAsia" w:ascii="仿宋" w:hAnsi="仿宋" w:eastAsia="仿宋" w:cs="仿宋"/>
                <w:sz w:val="28"/>
                <w:szCs w:val="28"/>
              </w:rPr>
            </w:pPr>
            <w:r>
              <w:rPr>
                <w:rFonts w:hint="eastAsia" w:ascii="仿宋" w:hAnsi="仿宋" w:eastAsia="仿宋" w:cs="仿宋"/>
                <w:sz w:val="28"/>
                <w:szCs w:val="28"/>
              </w:rPr>
              <w:t>机坪作业降效</w:t>
            </w:r>
            <w:r>
              <w:rPr>
                <w:rFonts w:hint="eastAsia" w:ascii="仿宋" w:hAnsi="仿宋" w:eastAsia="仿宋" w:cs="仿宋"/>
                <w:sz w:val="28"/>
                <w:szCs w:val="28"/>
                <w:lang w:eastAsia="zh-CN"/>
              </w:rPr>
              <w:t>费、管理费、利润等其他一切费用</w:t>
            </w:r>
          </w:p>
        </w:tc>
        <w:tc>
          <w:tcPr>
            <w:tcW w:w="12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650</w:t>
            </w:r>
          </w:p>
        </w:tc>
        <w:tc>
          <w:tcPr>
            <w:tcW w:w="1463" w:type="dxa"/>
            <w:vAlign w:val="center"/>
          </w:tcPr>
          <w:p>
            <w:pPr>
              <w:jc w:val="center"/>
              <w:rPr>
                <w:rFonts w:hint="eastAsia" w:ascii="仿宋" w:hAnsi="仿宋" w:eastAsia="仿宋" w:cs="仿宋"/>
                <w:sz w:val="28"/>
                <w:szCs w:val="28"/>
                <w:lang w:val="en-US" w:eastAsia="zh-CN"/>
              </w:rPr>
            </w:pPr>
          </w:p>
        </w:tc>
        <w:tc>
          <w:tcPr>
            <w:tcW w:w="1553" w:type="dxa"/>
            <w:vAlign w:val="center"/>
          </w:tcPr>
          <w:p>
            <w:pPr>
              <w:jc w:val="center"/>
              <w:rPr>
                <w:rFonts w:hint="eastAsia" w:ascii="仿宋" w:hAnsi="仿宋" w:eastAsia="仿宋" w:cs="仿宋"/>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12" w:type="dxa"/>
            <w:gridSpan w:val="4"/>
            <w:vAlign w:val="center"/>
          </w:tcPr>
          <w:p>
            <w:pPr>
              <w:jc w:val="center"/>
              <w:rPr>
                <w:rFonts w:hint="eastAsia" w:ascii="仿宋" w:hAnsi="仿宋" w:eastAsia="仿宋" w:cs="仿宋"/>
                <w:sz w:val="28"/>
                <w:szCs w:val="28"/>
                <w:lang w:eastAsia="zh-CN"/>
              </w:rPr>
            </w:pPr>
            <w:r>
              <w:rPr>
                <w:rFonts w:hint="eastAsia" w:ascii="仿宋" w:hAnsi="仿宋" w:eastAsia="仿宋" w:cs="仿宋"/>
                <w:b/>
                <w:bCs/>
                <w:sz w:val="28"/>
                <w:szCs w:val="28"/>
                <w:lang w:eastAsia="zh-CN"/>
              </w:rPr>
              <w:t>不含税总价（元）</w:t>
            </w:r>
          </w:p>
        </w:tc>
        <w:tc>
          <w:tcPr>
            <w:tcW w:w="1463" w:type="dxa"/>
            <w:vAlign w:val="center"/>
          </w:tcPr>
          <w:p>
            <w:pPr>
              <w:jc w:val="center"/>
              <w:rPr>
                <w:rFonts w:hint="eastAsia" w:ascii="仿宋" w:hAnsi="仿宋" w:eastAsia="仿宋" w:cs="仿宋"/>
                <w:sz w:val="28"/>
                <w:szCs w:val="28"/>
                <w:lang w:val="en-US" w:eastAsia="zh-CN"/>
              </w:rPr>
            </w:pPr>
          </w:p>
        </w:tc>
        <w:tc>
          <w:tcPr>
            <w:tcW w:w="1553" w:type="dxa"/>
            <w:vAlign w:val="center"/>
          </w:tcPr>
          <w:p>
            <w:pPr>
              <w:jc w:val="center"/>
              <w:rPr>
                <w:rFonts w:hint="eastAsia" w:ascii="仿宋" w:hAnsi="仿宋" w:eastAsia="仿宋" w:cs="仿宋"/>
                <w:sz w:val="28"/>
                <w:szCs w:val="28"/>
                <w:lang w:val="en-US" w:eastAsia="zh-CN"/>
              </w:rPr>
            </w:pPr>
          </w:p>
        </w:tc>
      </w:tr>
    </w:tbl>
    <w:p>
      <w:pPr>
        <w:pStyle w:val="2"/>
        <w:spacing w:before="157" w:beforeLines="50"/>
        <w:jc w:val="left"/>
        <w:rPr>
          <w:rFonts w:hint="eastAsia" w:ascii="仿宋" w:hAnsi="仿宋" w:eastAsia="仿宋" w:cs="仿宋"/>
          <w:b w:val="0"/>
          <w:bCs/>
          <w:sz w:val="24"/>
          <w:lang w:val="en-US" w:eastAsia="zh-CN"/>
        </w:rPr>
      </w:pPr>
      <w:r>
        <w:rPr>
          <w:rFonts w:hint="eastAsia" w:ascii="仿宋" w:hAnsi="仿宋" w:eastAsia="仿宋" w:cs="仿宋"/>
          <w:b w:val="0"/>
          <w:bCs/>
          <w:sz w:val="24"/>
          <w:lang w:eastAsia="zh-CN"/>
        </w:rPr>
        <w:t>备注：</w:t>
      </w:r>
      <w:r>
        <w:rPr>
          <w:rFonts w:hint="eastAsia" w:ascii="仿宋" w:hAnsi="仿宋" w:eastAsia="仿宋" w:cs="仿宋"/>
          <w:b w:val="0"/>
          <w:bCs/>
          <w:sz w:val="24"/>
          <w:lang w:val="en-US" w:eastAsia="zh-CN"/>
        </w:rPr>
        <w:t>1.材料建议品牌为海虹老人、佐敦、PPG、阿克苏诺贝尔等，可选择同档次或以上品牌，颜色与原漆面颜色相同。</w:t>
      </w:r>
    </w:p>
    <w:p>
      <w:pPr>
        <w:pStyle w:val="2"/>
        <w:spacing w:before="157" w:beforeLines="50"/>
        <w:ind w:left="638" w:hanging="638" w:hangingChars="266"/>
        <w:jc w:val="left"/>
        <w:rPr>
          <w:rFonts w:hint="eastAsia" w:ascii="仿宋" w:hAnsi="仿宋" w:eastAsia="仿宋" w:cs="仿宋"/>
          <w:b w:val="0"/>
          <w:bCs/>
          <w:sz w:val="24"/>
          <w:lang w:eastAsia="zh-CN"/>
        </w:rPr>
      </w:pPr>
      <w:r>
        <w:rPr>
          <w:rFonts w:hint="eastAsia" w:ascii="仿宋" w:hAnsi="仿宋" w:eastAsia="仿宋" w:cs="仿宋"/>
          <w:b w:val="0"/>
          <w:bCs/>
          <w:sz w:val="24"/>
          <w:lang w:val="en-US" w:eastAsia="zh-CN"/>
        </w:rPr>
        <w:t xml:space="preserve">      2.上述价格包括招标范围内工程项目所需的人工费、主材费、辅材费、机械费、措施费、能源费、降效费、企业管理费、利润、风险费用、规费、安全文明施工费、税金、培训费、通行证件办理费、材料转运费、材料下车费、政策性文件规定的费用等全部费用。</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16</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16</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0"/>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4C8FEC"/>
    <w:multiLevelType w:val="singleLevel"/>
    <w:tmpl w:val="C04C8FEC"/>
    <w:lvl w:ilvl="0" w:tentative="0">
      <w:start w:val="5"/>
      <w:numFmt w:val="chineseCounting"/>
      <w:suff w:val="nothing"/>
      <w:lvlText w:val="（%1）"/>
      <w:lvlJc w:val="left"/>
      <w:rPr>
        <w:rFonts w:hint="eastAsia"/>
      </w:rPr>
    </w:lvl>
  </w:abstractNum>
  <w:abstractNum w:abstractNumId="1">
    <w:nsid w:val="07FFA91D"/>
    <w:multiLevelType w:val="singleLevel"/>
    <w:tmpl w:val="07FFA91D"/>
    <w:lvl w:ilvl="0" w:tentative="0">
      <w:start w:val="1"/>
      <w:numFmt w:val="chineseCounting"/>
      <w:suff w:val="nothing"/>
      <w:lvlText w:val="%1、"/>
      <w:lvlJc w:val="left"/>
      <w:rPr>
        <w:rFonts w:hint="eastAsia"/>
      </w:rPr>
    </w:lvl>
  </w:abstractNum>
  <w:abstractNum w:abstractNumId="2">
    <w:nsid w:val="17DB35FE"/>
    <w:multiLevelType w:val="singleLevel"/>
    <w:tmpl w:val="17DB35FE"/>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2FF"/>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14717"/>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6E2B7D"/>
    <w:rsid w:val="01812480"/>
    <w:rsid w:val="018E717F"/>
    <w:rsid w:val="02551D30"/>
    <w:rsid w:val="025E5CB0"/>
    <w:rsid w:val="02A974E4"/>
    <w:rsid w:val="02F3345A"/>
    <w:rsid w:val="03294D58"/>
    <w:rsid w:val="03CD58C4"/>
    <w:rsid w:val="041D7ED9"/>
    <w:rsid w:val="051A237D"/>
    <w:rsid w:val="051B406E"/>
    <w:rsid w:val="0595635E"/>
    <w:rsid w:val="05E60DDC"/>
    <w:rsid w:val="06114EB2"/>
    <w:rsid w:val="062C7AB0"/>
    <w:rsid w:val="06926D13"/>
    <w:rsid w:val="06B0704C"/>
    <w:rsid w:val="06C30262"/>
    <w:rsid w:val="06E96658"/>
    <w:rsid w:val="074B58DC"/>
    <w:rsid w:val="07672918"/>
    <w:rsid w:val="07735DFD"/>
    <w:rsid w:val="07A50AC0"/>
    <w:rsid w:val="07AE07B1"/>
    <w:rsid w:val="07CD0010"/>
    <w:rsid w:val="084A7A5E"/>
    <w:rsid w:val="089D3FF3"/>
    <w:rsid w:val="08BC43B2"/>
    <w:rsid w:val="08C36957"/>
    <w:rsid w:val="090B594D"/>
    <w:rsid w:val="090E6526"/>
    <w:rsid w:val="092936E8"/>
    <w:rsid w:val="097D21C5"/>
    <w:rsid w:val="099F6D47"/>
    <w:rsid w:val="09EC6EDC"/>
    <w:rsid w:val="0B15208A"/>
    <w:rsid w:val="0B594B26"/>
    <w:rsid w:val="0B654495"/>
    <w:rsid w:val="0B9C5C5A"/>
    <w:rsid w:val="0BC05CB4"/>
    <w:rsid w:val="0BE82169"/>
    <w:rsid w:val="0C2F7B78"/>
    <w:rsid w:val="0C342DB9"/>
    <w:rsid w:val="0C475CFE"/>
    <w:rsid w:val="0CAC1D41"/>
    <w:rsid w:val="0CBB4404"/>
    <w:rsid w:val="0DC57843"/>
    <w:rsid w:val="0EB33E76"/>
    <w:rsid w:val="0F0001A4"/>
    <w:rsid w:val="0F075A57"/>
    <w:rsid w:val="0F484754"/>
    <w:rsid w:val="0F4B0D83"/>
    <w:rsid w:val="0FD21F07"/>
    <w:rsid w:val="100D6839"/>
    <w:rsid w:val="101B284F"/>
    <w:rsid w:val="107001CC"/>
    <w:rsid w:val="109E7069"/>
    <w:rsid w:val="111B6E05"/>
    <w:rsid w:val="112320A2"/>
    <w:rsid w:val="119B67E6"/>
    <w:rsid w:val="11BD7E69"/>
    <w:rsid w:val="128E6B0C"/>
    <w:rsid w:val="12A53375"/>
    <w:rsid w:val="12D105B1"/>
    <w:rsid w:val="12D87FC2"/>
    <w:rsid w:val="13414DF0"/>
    <w:rsid w:val="13A51C33"/>
    <w:rsid w:val="141F082B"/>
    <w:rsid w:val="143B0E1B"/>
    <w:rsid w:val="14456DA3"/>
    <w:rsid w:val="145312EC"/>
    <w:rsid w:val="147A4C28"/>
    <w:rsid w:val="14A41BE0"/>
    <w:rsid w:val="154C0437"/>
    <w:rsid w:val="155526A6"/>
    <w:rsid w:val="1588308B"/>
    <w:rsid w:val="15925856"/>
    <w:rsid w:val="1619264E"/>
    <w:rsid w:val="16301051"/>
    <w:rsid w:val="163168DC"/>
    <w:rsid w:val="16A054C1"/>
    <w:rsid w:val="16D93CB2"/>
    <w:rsid w:val="17086571"/>
    <w:rsid w:val="175762E5"/>
    <w:rsid w:val="179F555A"/>
    <w:rsid w:val="183F55DF"/>
    <w:rsid w:val="186151B7"/>
    <w:rsid w:val="186774BF"/>
    <w:rsid w:val="18B94D41"/>
    <w:rsid w:val="18D57E27"/>
    <w:rsid w:val="197D0141"/>
    <w:rsid w:val="19EC10FF"/>
    <w:rsid w:val="1ABA18B1"/>
    <w:rsid w:val="1AE76FFF"/>
    <w:rsid w:val="1B8E513A"/>
    <w:rsid w:val="1BB10713"/>
    <w:rsid w:val="1C2D30C9"/>
    <w:rsid w:val="1C467DC8"/>
    <w:rsid w:val="1D2F2C8D"/>
    <w:rsid w:val="1D59475A"/>
    <w:rsid w:val="1E1A62D7"/>
    <w:rsid w:val="1E321250"/>
    <w:rsid w:val="1E856992"/>
    <w:rsid w:val="1F120057"/>
    <w:rsid w:val="1F211E55"/>
    <w:rsid w:val="1F35392A"/>
    <w:rsid w:val="1F4C3D24"/>
    <w:rsid w:val="1F6B2A1D"/>
    <w:rsid w:val="1F9E5DF7"/>
    <w:rsid w:val="1FB771E6"/>
    <w:rsid w:val="206C7587"/>
    <w:rsid w:val="209F3491"/>
    <w:rsid w:val="20BF4CDD"/>
    <w:rsid w:val="20E6771B"/>
    <w:rsid w:val="212D69FF"/>
    <w:rsid w:val="21456934"/>
    <w:rsid w:val="215162BC"/>
    <w:rsid w:val="219352FE"/>
    <w:rsid w:val="21FB3FC3"/>
    <w:rsid w:val="220046E7"/>
    <w:rsid w:val="227663D5"/>
    <w:rsid w:val="22F70F66"/>
    <w:rsid w:val="233A09B1"/>
    <w:rsid w:val="233D0010"/>
    <w:rsid w:val="236C5A8B"/>
    <w:rsid w:val="23803230"/>
    <w:rsid w:val="238923C2"/>
    <w:rsid w:val="23E40EF9"/>
    <w:rsid w:val="2491466A"/>
    <w:rsid w:val="24C347B6"/>
    <w:rsid w:val="24F21CFF"/>
    <w:rsid w:val="2590656D"/>
    <w:rsid w:val="25C8749B"/>
    <w:rsid w:val="26DF36D3"/>
    <w:rsid w:val="26E5195A"/>
    <w:rsid w:val="272C5603"/>
    <w:rsid w:val="27634439"/>
    <w:rsid w:val="278915EE"/>
    <w:rsid w:val="278E51FA"/>
    <w:rsid w:val="285517FA"/>
    <w:rsid w:val="28D06E96"/>
    <w:rsid w:val="28E40F17"/>
    <w:rsid w:val="28F23665"/>
    <w:rsid w:val="28FD1217"/>
    <w:rsid w:val="2958615B"/>
    <w:rsid w:val="299B1587"/>
    <w:rsid w:val="29A47243"/>
    <w:rsid w:val="29D465CD"/>
    <w:rsid w:val="2A1D47A5"/>
    <w:rsid w:val="2A36169F"/>
    <w:rsid w:val="2A4442C9"/>
    <w:rsid w:val="2AC33EBC"/>
    <w:rsid w:val="2AEE71EB"/>
    <w:rsid w:val="2B083DC0"/>
    <w:rsid w:val="2B2C5904"/>
    <w:rsid w:val="2B3542A3"/>
    <w:rsid w:val="2BD72CF4"/>
    <w:rsid w:val="2C326E9B"/>
    <w:rsid w:val="2C394678"/>
    <w:rsid w:val="2C884038"/>
    <w:rsid w:val="2C8F7EC3"/>
    <w:rsid w:val="2CA0734B"/>
    <w:rsid w:val="2CB5077D"/>
    <w:rsid w:val="2CE71F95"/>
    <w:rsid w:val="2D033E33"/>
    <w:rsid w:val="2D800C78"/>
    <w:rsid w:val="2D967F0A"/>
    <w:rsid w:val="2DA22425"/>
    <w:rsid w:val="2DE60B7E"/>
    <w:rsid w:val="2E3B5D3F"/>
    <w:rsid w:val="2E454C14"/>
    <w:rsid w:val="2E473856"/>
    <w:rsid w:val="2E7811BD"/>
    <w:rsid w:val="2E810462"/>
    <w:rsid w:val="2EB75021"/>
    <w:rsid w:val="2EEB0059"/>
    <w:rsid w:val="2F3245E8"/>
    <w:rsid w:val="2F910A06"/>
    <w:rsid w:val="2FA94CA5"/>
    <w:rsid w:val="2FDB2561"/>
    <w:rsid w:val="2FDC3C1D"/>
    <w:rsid w:val="30255CA3"/>
    <w:rsid w:val="30CA196F"/>
    <w:rsid w:val="30E92D4D"/>
    <w:rsid w:val="30F83B61"/>
    <w:rsid w:val="31115D90"/>
    <w:rsid w:val="31520484"/>
    <w:rsid w:val="3166125A"/>
    <w:rsid w:val="31A82457"/>
    <w:rsid w:val="328B03E6"/>
    <w:rsid w:val="32BF122E"/>
    <w:rsid w:val="333B77C5"/>
    <w:rsid w:val="33480090"/>
    <w:rsid w:val="33792F55"/>
    <w:rsid w:val="337E7DD5"/>
    <w:rsid w:val="33F72C73"/>
    <w:rsid w:val="346D767E"/>
    <w:rsid w:val="34775D50"/>
    <w:rsid w:val="34833455"/>
    <w:rsid w:val="348B2611"/>
    <w:rsid w:val="34B4750F"/>
    <w:rsid w:val="350D5443"/>
    <w:rsid w:val="35B444F0"/>
    <w:rsid w:val="35C224E9"/>
    <w:rsid w:val="365765A5"/>
    <w:rsid w:val="369B2DCA"/>
    <w:rsid w:val="36F465CF"/>
    <w:rsid w:val="36FA2D3E"/>
    <w:rsid w:val="373456DE"/>
    <w:rsid w:val="374A3105"/>
    <w:rsid w:val="374F4E49"/>
    <w:rsid w:val="37907A7E"/>
    <w:rsid w:val="37C83B3A"/>
    <w:rsid w:val="37CD33BA"/>
    <w:rsid w:val="38333537"/>
    <w:rsid w:val="38B24D5A"/>
    <w:rsid w:val="38BA4CF1"/>
    <w:rsid w:val="38FA1B4F"/>
    <w:rsid w:val="391B4159"/>
    <w:rsid w:val="39391916"/>
    <w:rsid w:val="395060EA"/>
    <w:rsid w:val="39A259E2"/>
    <w:rsid w:val="39A77B84"/>
    <w:rsid w:val="3A175922"/>
    <w:rsid w:val="3A9C6630"/>
    <w:rsid w:val="3AF41789"/>
    <w:rsid w:val="3B2F3D7C"/>
    <w:rsid w:val="3B354EA1"/>
    <w:rsid w:val="3B4000D7"/>
    <w:rsid w:val="3B7A2FF7"/>
    <w:rsid w:val="3BA83ADB"/>
    <w:rsid w:val="3C1B6F9F"/>
    <w:rsid w:val="3C5846FB"/>
    <w:rsid w:val="3C894566"/>
    <w:rsid w:val="3CDA272C"/>
    <w:rsid w:val="3CDB3981"/>
    <w:rsid w:val="3DA0484A"/>
    <w:rsid w:val="3DA63748"/>
    <w:rsid w:val="3DC73B99"/>
    <w:rsid w:val="3DCD3D4B"/>
    <w:rsid w:val="3DEE4482"/>
    <w:rsid w:val="3E8838BC"/>
    <w:rsid w:val="3EAA6BC9"/>
    <w:rsid w:val="3EB229F1"/>
    <w:rsid w:val="3EC95C23"/>
    <w:rsid w:val="3F1706C1"/>
    <w:rsid w:val="3F5448D5"/>
    <w:rsid w:val="3F623BDA"/>
    <w:rsid w:val="3FF802ED"/>
    <w:rsid w:val="4004497A"/>
    <w:rsid w:val="4077018E"/>
    <w:rsid w:val="41D463BA"/>
    <w:rsid w:val="42086C23"/>
    <w:rsid w:val="42F3062C"/>
    <w:rsid w:val="439E79DC"/>
    <w:rsid w:val="442752CD"/>
    <w:rsid w:val="44413800"/>
    <w:rsid w:val="447B5D48"/>
    <w:rsid w:val="44AF44B6"/>
    <w:rsid w:val="44C02993"/>
    <w:rsid w:val="44C7577D"/>
    <w:rsid w:val="44E54AAA"/>
    <w:rsid w:val="452373EC"/>
    <w:rsid w:val="45411C78"/>
    <w:rsid w:val="457B4DEF"/>
    <w:rsid w:val="45EA20E5"/>
    <w:rsid w:val="45FF6589"/>
    <w:rsid w:val="461D2612"/>
    <w:rsid w:val="461D7B36"/>
    <w:rsid w:val="46415CDA"/>
    <w:rsid w:val="46D84557"/>
    <w:rsid w:val="47534BC5"/>
    <w:rsid w:val="476A02AE"/>
    <w:rsid w:val="47B0283F"/>
    <w:rsid w:val="482F185E"/>
    <w:rsid w:val="48446DC9"/>
    <w:rsid w:val="489225F7"/>
    <w:rsid w:val="48F55A70"/>
    <w:rsid w:val="49451B71"/>
    <w:rsid w:val="49804DAA"/>
    <w:rsid w:val="4A36564C"/>
    <w:rsid w:val="4A4F102E"/>
    <w:rsid w:val="4A79484F"/>
    <w:rsid w:val="4A8F5CA7"/>
    <w:rsid w:val="4ABD49B4"/>
    <w:rsid w:val="4AD5026E"/>
    <w:rsid w:val="4AD70804"/>
    <w:rsid w:val="4B1202D0"/>
    <w:rsid w:val="4B306E4D"/>
    <w:rsid w:val="4B3379D7"/>
    <w:rsid w:val="4B71589D"/>
    <w:rsid w:val="4C0842E9"/>
    <w:rsid w:val="4C5330B1"/>
    <w:rsid w:val="4C594A0F"/>
    <w:rsid w:val="4C82367D"/>
    <w:rsid w:val="4CD1534F"/>
    <w:rsid w:val="4D166529"/>
    <w:rsid w:val="4D3E64E6"/>
    <w:rsid w:val="4D7D3A50"/>
    <w:rsid w:val="4D8E4727"/>
    <w:rsid w:val="4DA85B00"/>
    <w:rsid w:val="4E2B3280"/>
    <w:rsid w:val="4E89537F"/>
    <w:rsid w:val="4EE63897"/>
    <w:rsid w:val="4EFD7BE8"/>
    <w:rsid w:val="4F226B33"/>
    <w:rsid w:val="4F5A7728"/>
    <w:rsid w:val="4FDC0CB3"/>
    <w:rsid w:val="5060179E"/>
    <w:rsid w:val="50895A42"/>
    <w:rsid w:val="50AF50EC"/>
    <w:rsid w:val="50C37BC4"/>
    <w:rsid w:val="50EF6F68"/>
    <w:rsid w:val="513B0452"/>
    <w:rsid w:val="51782F92"/>
    <w:rsid w:val="5180793B"/>
    <w:rsid w:val="51E30446"/>
    <w:rsid w:val="51EA1F2E"/>
    <w:rsid w:val="521C4028"/>
    <w:rsid w:val="5255424B"/>
    <w:rsid w:val="525F7DF2"/>
    <w:rsid w:val="52A70BCE"/>
    <w:rsid w:val="53203F36"/>
    <w:rsid w:val="532527E9"/>
    <w:rsid w:val="53915C03"/>
    <w:rsid w:val="539D7FEF"/>
    <w:rsid w:val="53A92D23"/>
    <w:rsid w:val="5418315E"/>
    <w:rsid w:val="54F50869"/>
    <w:rsid w:val="550B5BC3"/>
    <w:rsid w:val="55344A4D"/>
    <w:rsid w:val="55514B9E"/>
    <w:rsid w:val="556C4E58"/>
    <w:rsid w:val="55CC5EA6"/>
    <w:rsid w:val="57A71AC0"/>
    <w:rsid w:val="57BD0605"/>
    <w:rsid w:val="57C167C4"/>
    <w:rsid w:val="580453A4"/>
    <w:rsid w:val="58094566"/>
    <w:rsid w:val="580E37D6"/>
    <w:rsid w:val="5816582A"/>
    <w:rsid w:val="583C26C6"/>
    <w:rsid w:val="58682A83"/>
    <w:rsid w:val="58E14FB2"/>
    <w:rsid w:val="59911108"/>
    <w:rsid w:val="599E3AD3"/>
    <w:rsid w:val="59A46BB4"/>
    <w:rsid w:val="59AE32A4"/>
    <w:rsid w:val="59B418EC"/>
    <w:rsid w:val="59EA5FBB"/>
    <w:rsid w:val="5A1C1E1B"/>
    <w:rsid w:val="5A294443"/>
    <w:rsid w:val="5A8461DA"/>
    <w:rsid w:val="5AAE623C"/>
    <w:rsid w:val="5AE040CA"/>
    <w:rsid w:val="5B9E2F31"/>
    <w:rsid w:val="5BFD09AF"/>
    <w:rsid w:val="5C0E5E0A"/>
    <w:rsid w:val="5C3A4E1A"/>
    <w:rsid w:val="5C4B3453"/>
    <w:rsid w:val="5C733E0A"/>
    <w:rsid w:val="5C9C7A52"/>
    <w:rsid w:val="5CCC5DA1"/>
    <w:rsid w:val="5CDD703B"/>
    <w:rsid w:val="5D8D6D43"/>
    <w:rsid w:val="5D970873"/>
    <w:rsid w:val="5DB63AED"/>
    <w:rsid w:val="5EAF29C2"/>
    <w:rsid w:val="5F25414E"/>
    <w:rsid w:val="5F457474"/>
    <w:rsid w:val="5FD90792"/>
    <w:rsid w:val="5FE801DD"/>
    <w:rsid w:val="60595C3E"/>
    <w:rsid w:val="60681418"/>
    <w:rsid w:val="60BC47CC"/>
    <w:rsid w:val="61113ED2"/>
    <w:rsid w:val="61256CF8"/>
    <w:rsid w:val="61275C5B"/>
    <w:rsid w:val="61535B56"/>
    <w:rsid w:val="61795552"/>
    <w:rsid w:val="6201263F"/>
    <w:rsid w:val="629D6A70"/>
    <w:rsid w:val="62B17FE1"/>
    <w:rsid w:val="62CE2EE5"/>
    <w:rsid w:val="62F877AE"/>
    <w:rsid w:val="632E659D"/>
    <w:rsid w:val="63526E22"/>
    <w:rsid w:val="6365697F"/>
    <w:rsid w:val="63872727"/>
    <w:rsid w:val="6390727D"/>
    <w:rsid w:val="63AB6700"/>
    <w:rsid w:val="63E44448"/>
    <w:rsid w:val="640801CF"/>
    <w:rsid w:val="64832B08"/>
    <w:rsid w:val="64897065"/>
    <w:rsid w:val="64EA53CD"/>
    <w:rsid w:val="64F870CA"/>
    <w:rsid w:val="650F590D"/>
    <w:rsid w:val="655305D2"/>
    <w:rsid w:val="65BD52D2"/>
    <w:rsid w:val="65E30069"/>
    <w:rsid w:val="662A1B8F"/>
    <w:rsid w:val="66352560"/>
    <w:rsid w:val="667D7612"/>
    <w:rsid w:val="66AE408D"/>
    <w:rsid w:val="674C4ECB"/>
    <w:rsid w:val="67684A48"/>
    <w:rsid w:val="679A54FB"/>
    <w:rsid w:val="679F5A11"/>
    <w:rsid w:val="67B136BE"/>
    <w:rsid w:val="67C2595C"/>
    <w:rsid w:val="67C96241"/>
    <w:rsid w:val="67E64BF7"/>
    <w:rsid w:val="67F31FB2"/>
    <w:rsid w:val="67F65044"/>
    <w:rsid w:val="683E5D97"/>
    <w:rsid w:val="68CF3C67"/>
    <w:rsid w:val="68ED2A89"/>
    <w:rsid w:val="68FD0FF1"/>
    <w:rsid w:val="696C1F57"/>
    <w:rsid w:val="69B1552A"/>
    <w:rsid w:val="69B72C6E"/>
    <w:rsid w:val="69C35883"/>
    <w:rsid w:val="69E1386C"/>
    <w:rsid w:val="69E63C7D"/>
    <w:rsid w:val="6AC36591"/>
    <w:rsid w:val="6B935E96"/>
    <w:rsid w:val="6B995283"/>
    <w:rsid w:val="6BB353AA"/>
    <w:rsid w:val="6BB521AF"/>
    <w:rsid w:val="6C2418B0"/>
    <w:rsid w:val="6C6876B7"/>
    <w:rsid w:val="6CC3664F"/>
    <w:rsid w:val="6D0E45CF"/>
    <w:rsid w:val="6D526B57"/>
    <w:rsid w:val="6D6D4A5A"/>
    <w:rsid w:val="6D983918"/>
    <w:rsid w:val="6DA50E2E"/>
    <w:rsid w:val="6DF00CD3"/>
    <w:rsid w:val="6E7B36FE"/>
    <w:rsid w:val="6EA8201A"/>
    <w:rsid w:val="6F0F3457"/>
    <w:rsid w:val="6F184C82"/>
    <w:rsid w:val="6F73415D"/>
    <w:rsid w:val="6F8C36FC"/>
    <w:rsid w:val="6FA97E94"/>
    <w:rsid w:val="6FD530AF"/>
    <w:rsid w:val="6FFD1A4C"/>
    <w:rsid w:val="700F6DFF"/>
    <w:rsid w:val="707A0149"/>
    <w:rsid w:val="71193D3B"/>
    <w:rsid w:val="712D33E0"/>
    <w:rsid w:val="71CB423A"/>
    <w:rsid w:val="71EA23F4"/>
    <w:rsid w:val="72264F91"/>
    <w:rsid w:val="726F4728"/>
    <w:rsid w:val="72F270E8"/>
    <w:rsid w:val="73036C67"/>
    <w:rsid w:val="730425B6"/>
    <w:rsid w:val="73734431"/>
    <w:rsid w:val="740977AA"/>
    <w:rsid w:val="742A40FE"/>
    <w:rsid w:val="74727757"/>
    <w:rsid w:val="75292A5A"/>
    <w:rsid w:val="7543006A"/>
    <w:rsid w:val="75E52213"/>
    <w:rsid w:val="765833B1"/>
    <w:rsid w:val="771A210A"/>
    <w:rsid w:val="771E2F06"/>
    <w:rsid w:val="7736086A"/>
    <w:rsid w:val="77611D7E"/>
    <w:rsid w:val="77A80139"/>
    <w:rsid w:val="77BB6855"/>
    <w:rsid w:val="77E749F8"/>
    <w:rsid w:val="780E63BD"/>
    <w:rsid w:val="781637AD"/>
    <w:rsid w:val="78184E50"/>
    <w:rsid w:val="788463AB"/>
    <w:rsid w:val="78EA6F43"/>
    <w:rsid w:val="796E3F7F"/>
    <w:rsid w:val="799B453D"/>
    <w:rsid w:val="79EA51BF"/>
    <w:rsid w:val="79EC06F5"/>
    <w:rsid w:val="7A1702A1"/>
    <w:rsid w:val="7A424D83"/>
    <w:rsid w:val="7A874986"/>
    <w:rsid w:val="7AB45B6E"/>
    <w:rsid w:val="7AFC04C6"/>
    <w:rsid w:val="7B5A6C37"/>
    <w:rsid w:val="7B5D17FB"/>
    <w:rsid w:val="7B664C6B"/>
    <w:rsid w:val="7B9B65B7"/>
    <w:rsid w:val="7BDD610B"/>
    <w:rsid w:val="7C1C016F"/>
    <w:rsid w:val="7C303E88"/>
    <w:rsid w:val="7C86070F"/>
    <w:rsid w:val="7C9319A1"/>
    <w:rsid w:val="7E0D6165"/>
    <w:rsid w:val="7E6459CD"/>
    <w:rsid w:val="7EDC4780"/>
    <w:rsid w:val="7EEA010F"/>
    <w:rsid w:val="7F196ACE"/>
    <w:rsid w:val="7FA14A15"/>
    <w:rsid w:val="7FA8056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3"/>
    <w:semiHidden/>
    <w:unhideWhenUsed/>
    <w:qFormat/>
    <w:uiPriority w:val="99"/>
    <w:pPr>
      <w:jc w:val="left"/>
    </w:pPr>
  </w:style>
  <w:style w:type="paragraph" w:styleId="8">
    <w:name w:val="Date"/>
    <w:basedOn w:val="1"/>
    <w:next w:val="1"/>
    <w:qFormat/>
    <w:uiPriority w:val="0"/>
    <w:pPr>
      <w:ind w:left="100" w:leftChars="2500" w:firstLine="0" w:firstLineChars="0"/>
    </w:pPr>
    <w:rPr>
      <w:rFonts w:ascii="Calibri" w:hAnsi="Calibri" w:eastAsia="宋体"/>
    </w:rPr>
  </w:style>
  <w:style w:type="paragraph" w:styleId="9">
    <w:name w:val="Balloon Text"/>
    <w:basedOn w:val="1"/>
    <w:link w:val="24"/>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6">
    <w:name w:val="annotation subject"/>
    <w:basedOn w:val="7"/>
    <w:next w:val="7"/>
    <w:link w:val="34"/>
    <w:semiHidden/>
    <w:unhideWhenUsed/>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paragraph" w:customStyle="1" w:styleId="22">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3">
    <w:name w:val="Char"/>
    <w:basedOn w:val="1"/>
    <w:qFormat/>
    <w:uiPriority w:val="0"/>
    <w:rPr>
      <w:rFonts w:ascii="Tahoma" w:hAnsi="Tahoma"/>
      <w:sz w:val="24"/>
      <w:szCs w:val="20"/>
    </w:rPr>
  </w:style>
  <w:style w:type="character" w:customStyle="1" w:styleId="24">
    <w:name w:val="批注框文本 字符"/>
    <w:basedOn w:val="19"/>
    <w:link w:val="9"/>
    <w:semiHidden/>
    <w:qFormat/>
    <w:locked/>
    <w:uiPriority w:val="99"/>
    <w:rPr>
      <w:rFonts w:ascii="Times New Roman" w:hAnsi="Times New Roman"/>
      <w:kern w:val="2"/>
      <w:sz w:val="18"/>
    </w:rPr>
  </w:style>
  <w:style w:type="character" w:customStyle="1" w:styleId="25">
    <w:name w:val="页脚 字符"/>
    <w:basedOn w:val="19"/>
    <w:link w:val="10"/>
    <w:qFormat/>
    <w:locked/>
    <w:uiPriority w:val="99"/>
    <w:rPr>
      <w:sz w:val="18"/>
    </w:rPr>
  </w:style>
  <w:style w:type="character" w:customStyle="1" w:styleId="26">
    <w:name w:val="页眉 字符"/>
    <w:basedOn w:val="19"/>
    <w:link w:val="11"/>
    <w:semiHidden/>
    <w:qFormat/>
    <w:locked/>
    <w:uiPriority w:val="99"/>
    <w:rPr>
      <w:sz w:val="18"/>
    </w:rPr>
  </w:style>
  <w:style w:type="paragraph" w:customStyle="1" w:styleId="27">
    <w:name w:val="列出段落1"/>
    <w:basedOn w:val="1"/>
    <w:qFormat/>
    <w:uiPriority w:val="99"/>
    <w:pPr>
      <w:ind w:firstLine="420" w:firstLineChars="200"/>
    </w:pPr>
  </w:style>
  <w:style w:type="character" w:customStyle="1" w:styleId="28">
    <w:name w:val="f14w1"/>
    <w:qFormat/>
    <w:uiPriority w:val="99"/>
    <w:rPr>
      <w:b/>
      <w:color w:val="002569"/>
      <w:sz w:val="21"/>
    </w:rPr>
  </w:style>
  <w:style w:type="paragraph" w:customStyle="1" w:styleId="2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0">
    <w:name w:val="列出段落11"/>
    <w:basedOn w:val="1"/>
    <w:qFormat/>
    <w:uiPriority w:val="99"/>
    <w:pPr>
      <w:ind w:firstLine="420" w:firstLineChars="200"/>
    </w:pPr>
  </w:style>
  <w:style w:type="paragraph" w:customStyle="1" w:styleId="31">
    <w:name w:val="列出段落2"/>
    <w:basedOn w:val="1"/>
    <w:qFormat/>
    <w:uiPriority w:val="99"/>
    <w:pPr>
      <w:ind w:firstLine="420" w:firstLineChars="200"/>
    </w:pPr>
    <w:rPr>
      <w:rFonts w:ascii="Calibri" w:hAnsi="Calibri"/>
      <w:szCs w:val="22"/>
    </w:rPr>
  </w:style>
  <w:style w:type="paragraph" w:customStyle="1" w:styleId="32">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3">
    <w:name w:val="批注文字 字符"/>
    <w:basedOn w:val="19"/>
    <w:link w:val="7"/>
    <w:semiHidden/>
    <w:qFormat/>
    <w:uiPriority w:val="99"/>
    <w:rPr>
      <w:rFonts w:ascii="Times New Roman" w:hAnsi="Times New Roman" w:eastAsia="宋体" w:cs="Times New Roman"/>
      <w:kern w:val="2"/>
      <w:sz w:val="21"/>
      <w:szCs w:val="24"/>
    </w:rPr>
  </w:style>
  <w:style w:type="character" w:customStyle="1" w:styleId="34">
    <w:name w:val="批注主题 字符"/>
    <w:basedOn w:val="33"/>
    <w:link w:val="16"/>
    <w:semiHidden/>
    <w:qFormat/>
    <w:uiPriority w:val="99"/>
    <w:rPr>
      <w:rFonts w:ascii="Times New Roman" w:hAnsi="Times New Roman" w:eastAsia="宋体" w:cs="Times New Roman"/>
      <w:b/>
      <w:bCs/>
      <w:kern w:val="2"/>
      <w:sz w:val="21"/>
      <w:szCs w:val="24"/>
    </w:rPr>
  </w:style>
  <w:style w:type="paragraph" w:customStyle="1" w:styleId="35">
    <w:name w:val="zjb標題1"/>
    <w:basedOn w:val="1"/>
    <w:qFormat/>
    <w:uiPriority w:val="0"/>
    <w:pPr>
      <w:ind w:firstLine="1441" w:firstLineChars="200"/>
    </w:pPr>
    <w:rPr>
      <w:rFonts w:eastAsia="华文中宋"/>
      <w:b/>
      <w:color w:val="000000"/>
      <w:sz w:val="72"/>
      <w:szCs w:val="72"/>
    </w:rPr>
  </w:style>
  <w:style w:type="paragraph" w:customStyle="1" w:styleId="36">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7">
    <w:name w:val="List Paragraph"/>
    <w:basedOn w:val="1"/>
    <w:qFormat/>
    <w:uiPriority w:val="34"/>
    <w:pPr>
      <w:ind w:firstLine="420" w:firstLineChars="200"/>
    </w:pPr>
  </w:style>
  <w:style w:type="character" w:customStyle="1" w:styleId="38">
    <w:name w:val="fontstyle01"/>
    <w:basedOn w:val="19"/>
    <w:qFormat/>
    <w:uiPriority w:val="0"/>
    <w:rPr>
      <w:rFonts w:ascii="CIDFont + F3" w:hAnsi="CIDFont + F3" w:eastAsia="CIDFont + F3" w:cs="CIDFont + F3"/>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6</TotalTime>
  <ScaleCrop>false</ScaleCrop>
  <LinksUpToDate>false</LinksUpToDate>
  <CharactersWithSpaces>12592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黄红宇01</cp:lastModifiedBy>
  <cp:lastPrinted>2021-04-25T02:19:00Z</cp:lastPrinted>
  <dcterms:modified xsi:type="dcterms:W3CDTF">2021-05-10T00:55:20Z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2ABAF53D6E784636B43BC2D17C844E3A</vt:lpwstr>
  </property>
</Properties>
</file>