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52"/>
          <w:szCs w:val="5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52"/>
          <w:szCs w:val="5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52"/>
          <w:szCs w:val="5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52"/>
          <w:szCs w:val="52"/>
        </w:rPr>
        <w:t>重庆机场集团有限公司</w:t>
      </w: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52"/>
          <w:szCs w:val="52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仿宋_GB2312" w:cs="Times New Roman"/>
          <w:b/>
          <w:color w:val="000000"/>
          <w:sz w:val="40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40"/>
          <w:szCs w:val="40"/>
          <w:lang w:val="en-US" w:eastAsia="zh-CN"/>
        </w:rPr>
        <w:t>物流园发展分公司“峥嵘百年，与党同行”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仿宋_GB2312" w:cs="Times New Roman"/>
          <w:b/>
          <w:color w:val="000000"/>
          <w:sz w:val="40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40"/>
          <w:szCs w:val="40"/>
          <w:lang w:val="en-US" w:eastAsia="zh-CN"/>
        </w:rPr>
        <w:t>红色诗歌会会场设计布置项目</w:t>
      </w:r>
      <w:r>
        <w:rPr>
          <w:rFonts w:hint="eastAsia" w:eastAsia="仿宋_GB2312" w:cs="Times New Roman"/>
          <w:b/>
          <w:color w:val="000000"/>
          <w:sz w:val="40"/>
          <w:szCs w:val="40"/>
          <w:lang w:val="en-US" w:eastAsia="zh-CN"/>
        </w:rPr>
        <w:t>第二次</w:t>
      </w:r>
      <w:r>
        <w:rPr>
          <w:rFonts w:hint="default" w:ascii="Times New Roman" w:hAnsi="Times New Roman" w:eastAsia="仿宋_GB2312" w:cs="Times New Roman"/>
          <w:b/>
          <w:color w:val="000000"/>
          <w:sz w:val="40"/>
          <w:szCs w:val="40"/>
          <w:lang w:val="en-US" w:eastAsia="zh-CN"/>
        </w:rPr>
        <w:t>询价文件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</w:rPr>
        <w:t>编号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highlight w:val="none"/>
          <w:lang w:val="en-US" w:eastAsia="zh-CN"/>
        </w:rPr>
        <w:t>XJ2021-01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highlight w:val="none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5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5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5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5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44"/>
          <w:szCs w:val="44"/>
        </w:rPr>
        <w:t>航空物流园发展分公司</w:t>
      </w:r>
    </w:p>
    <w:p>
      <w:pP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ind w:firstLine="3052" w:firstLineChars="95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二〇二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年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月</w:t>
      </w:r>
    </w:p>
    <w:p>
      <w:pPr>
        <w:rPr>
          <w:rFonts w:hint="default" w:ascii="Times New Roman" w:hAnsi="Times New Roman" w:eastAsia="仿宋_GB2312" w:cs="Times New Roman"/>
          <w:b/>
          <w:color w:val="000000"/>
          <w:sz w:val="52"/>
        </w:rPr>
      </w:pPr>
    </w:p>
    <w:p>
      <w:pPr>
        <w:jc w:val="both"/>
        <w:rPr>
          <w:rFonts w:hint="default" w:ascii="Times New Roman" w:hAnsi="Times New Roman" w:eastAsia="仿宋_GB2312" w:cs="Times New Roman"/>
          <w:b/>
          <w:color w:val="000000"/>
          <w:sz w:val="52"/>
          <w:szCs w:val="52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color w:val="000000"/>
          <w:sz w:val="52"/>
          <w:szCs w:val="52"/>
        </w:rPr>
      </w:pPr>
    </w:p>
    <w:p>
      <w:pPr>
        <w:rPr>
          <w:rFonts w:hint="default" w:ascii="Times New Roman" w:hAnsi="Times New Roman" w:eastAsia="仿宋_GB2312" w:cs="Times New Roman"/>
          <w:b/>
          <w:color w:val="000000"/>
          <w:sz w:val="52"/>
          <w:szCs w:val="52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color w:val="000000"/>
          <w:sz w:val="52"/>
          <w:szCs w:val="52"/>
        </w:rPr>
      </w:pPr>
    </w:p>
    <w:p>
      <w:pPr>
        <w:rPr>
          <w:rFonts w:hint="default" w:ascii="Times New Roman" w:hAnsi="Times New Roman" w:eastAsia="仿宋_GB2312" w:cs="Times New Roman"/>
          <w:b/>
          <w:color w:val="000000"/>
          <w:sz w:val="52"/>
          <w:szCs w:val="52"/>
        </w:rPr>
      </w:pPr>
    </w:p>
    <w:p>
      <w:pPr>
        <w:pStyle w:val="2"/>
        <w:rPr>
          <w:rFonts w:hint="default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40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40"/>
          <w:szCs w:val="40"/>
          <w:lang w:val="en-US" w:eastAsia="zh-CN"/>
        </w:rPr>
        <w:t>物流园发展分公司“峥嵘百年，与党同行”红色诗歌会会场设计布置项目</w:t>
      </w:r>
      <w:r>
        <w:rPr>
          <w:rFonts w:hint="eastAsia" w:eastAsia="仿宋_GB2312" w:cs="Times New Roman"/>
          <w:b/>
          <w:color w:val="000000"/>
          <w:sz w:val="40"/>
          <w:szCs w:val="40"/>
          <w:lang w:val="en-US" w:eastAsia="zh-CN"/>
        </w:rPr>
        <w:t>第二次</w:t>
      </w:r>
      <w:r>
        <w:rPr>
          <w:rFonts w:hint="default" w:ascii="Times New Roman" w:hAnsi="Times New Roman" w:eastAsia="仿宋_GB2312" w:cs="Times New Roman"/>
          <w:b/>
          <w:color w:val="000000"/>
          <w:sz w:val="40"/>
          <w:szCs w:val="40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b/>
          <w:color w:val="000000"/>
          <w:sz w:val="40"/>
          <w:szCs w:val="40"/>
          <w:lang w:eastAsia="zh-CN"/>
        </w:rPr>
        <w:t>文件</w:t>
      </w:r>
    </w:p>
    <w:p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40"/>
          <w:szCs w:val="40"/>
          <w:lang w:eastAsia="zh-CN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项目实施内容及要求：</w:t>
      </w: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highlight w:val="none"/>
        </w:rPr>
        <w:t>1.资质要求</w:t>
      </w: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 xml:space="preserve">    1.1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eastAsia="zh-CN"/>
        </w:rPr>
        <w:t>依法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注册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独立法人，本项目不接受联合体投标，不得转包、分包。</w:t>
      </w:r>
    </w:p>
    <w:p>
      <w:pPr>
        <w:widowControl/>
        <w:numPr>
          <w:ilvl w:val="0"/>
          <w:numId w:val="0"/>
        </w:numPr>
        <w:spacing w:line="360" w:lineRule="auto"/>
        <w:ind w:firstLine="56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公司具备有效的营业执照，营业执照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eastAsia="zh-CN"/>
        </w:rPr>
        <w:t>经营范围含广告、设计、制作、安装等。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highlight w:val="none"/>
        </w:rPr>
        <w:t>制作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highlight w:val="none"/>
          <w:lang w:eastAsia="zh-CN"/>
        </w:rPr>
        <w:t>内容及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highlight w:val="none"/>
        </w:rPr>
        <w:t>要求</w:t>
      </w:r>
    </w:p>
    <w:tbl>
      <w:tblPr>
        <w:tblStyle w:val="11"/>
        <w:tblW w:w="8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251"/>
        <w:gridCol w:w="2643"/>
        <w:gridCol w:w="700"/>
        <w:gridCol w:w="714"/>
        <w:gridCol w:w="872"/>
        <w:gridCol w:w="800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材质说明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规格（米）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活动主背景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设计排版+黑白新闻布+户外UV油墨彩墨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活动背景牌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设计排版+10mmPVC底板雕刻造型+户外UV油墨彩墨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设计排版+户外高清写真+裁剪造型+斜纹地贴膜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含设计费</w:t>
            </w:r>
          </w:p>
        </w:tc>
      </w:tr>
    </w:tbl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.1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供应商需按照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现场实际尺寸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和业主方要求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设计、制作、运输和安装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其中设计方案应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不限次数修改直至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  <w:t>业主方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满意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  <w:t>为止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项目所需材料、工具、设备均由供应商自行提供，并负责运输和保管，所需费用由供应商自行承担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供应商在设计、制作、运输、安装任一过程中如出现任何安全责任问题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或对材料造成损坏、划痕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由供应商自行承担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如对基础设施、设备、材料等造成破坏，供应商应无条件的予以恢复原状或更换。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报价要求：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本项目的报价应包括：本项目报价为包干价，不再另行增加费用。</w:t>
      </w:r>
    </w:p>
    <w:p>
      <w:pPr>
        <w:widowControl/>
        <w:spacing w:line="360" w:lineRule="auto"/>
        <w:ind w:firstLine="560" w:firstLineChars="20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本项目最高限价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（不含税）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4000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元（大写：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肆仟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元整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），报价超过最高限价，将取消询价响应方的询价资格。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  <w:t>二、合格报价供应商：</w:t>
      </w:r>
    </w:p>
    <w:p>
      <w:pPr>
        <w:spacing w:line="360" w:lineRule="auto"/>
        <w:ind w:firstLine="562" w:firstLineChars="2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营业执照、公司资质等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（复印件加盖公章）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；</w:t>
      </w:r>
    </w:p>
    <w:p>
      <w:pPr>
        <w:widowControl/>
        <w:adjustRightInd w:val="0"/>
        <w:snapToGrid w:val="0"/>
        <w:spacing w:line="594" w:lineRule="exact"/>
        <w:ind w:firstLine="562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</w:rPr>
        <w:t>具有与本询价文件要求相适应的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  <w:lang w:eastAsia="zh-CN"/>
        </w:rPr>
        <w:t>设计与制作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</w:rPr>
        <w:t>能力且必须开具增值税专用发票。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三、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</w:rPr>
        <w:t>成交标准：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本次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成交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eastAsia="zh-CN"/>
        </w:rPr>
        <w:t>施工方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确定办法采用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u w:val="single"/>
          <w:lang w:eastAsia="zh-CN"/>
        </w:rPr>
        <w:t>不含税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u w:val="single"/>
        </w:rPr>
        <w:t>最低成交价法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  <w:t>成交；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四、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文件发售的时间、地点：</w:t>
      </w:r>
    </w:p>
    <w:p>
      <w:pPr>
        <w:adjustRightInd w:val="0"/>
        <w:snapToGrid w:val="0"/>
        <w:spacing w:line="594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询价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文件及相关资料将通过电子邮件、传真方式进行发售，每份售价为 00.00元。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五、投标保证金及履约保证金：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报价保证金：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无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。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六、支付方式：</w:t>
      </w:r>
    </w:p>
    <w:p>
      <w:pPr>
        <w:adjustRightInd w:val="0"/>
        <w:snapToGrid w:val="0"/>
        <w:spacing w:line="594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待项目竣工验收后，乙方提供增值税专用发票，甲方支付款项。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七、到货/工期时间：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u w:val="single"/>
          <w:lang w:val="en-US" w:eastAsia="zh-CN"/>
        </w:rPr>
        <w:t xml:space="preserve"> 1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u w:val="singl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个日历日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。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八、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质保期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个月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textAlignment w:val="bottom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九、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报价文件的编制和提交：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.1报价人应当按照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询价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采购文件的要求编制报价文件，报价文件应当对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询价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采购文件提出的要求和条件作出实质性应答。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.2报价文件应用A4规格纸编制，主要由以下几个部分组成：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hint="default" w:ascii="Times New Roman" w:hAnsi="Times New Roman" w:eastAsia="仿宋_GB2312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 xml:space="preserve">.2.1 </w:t>
      </w: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加盖公司有效印章的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报价</w:t>
      </w: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单（以下两部分可合为一表）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.2.2技术部分：主要包括展板的材质、规格和详细说明等。如果提供的材料和服务与询价文件要求有偏差，必须详细说明。须经采购领导小组评定和采购人许可，才能作为供应商实质性响应(表格自制)；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hint="default" w:ascii="Times New Roman" w:hAnsi="Times New Roman" w:eastAsia="仿宋_GB2312" w:cs="Times New Roman"/>
          <w:sz w:val="28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.2.3</w:t>
      </w: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报价部分：应按照询价文件要求报出拟提供服务的单价、总价、相关税金等详细内容，报价分为不含税报价、含税报价，增值税税率单列（表格自制）。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9.2.4本公司营业执照复印件。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.2.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  <w:t>报价文件一式2份，其中正本1份，副本1份。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以上资料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zh-CN"/>
        </w:rPr>
        <w:t>复印件均需加盖鲜章。</w:t>
      </w: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  <w:lang w:val="zh-CN"/>
        </w:rPr>
        <w:t>十、备注：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10.1如报价方未按照要求编制的报价文件可能被拒绝。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10.2报价文件必须在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：00 时前送到重庆机场集团有限公司航空物流园发展分公司办公楼A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221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室，过期不予受理。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10.3封面上须注明“项目名称”；报价清单要求盖章及报价文件外包装上密封处加盖报价服务商</w:t>
      </w: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有效印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章。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10.4如果报价服务商未按要求密封或未准时递交的报价文件将被拒绝，并将报价文件退还给服务商，自动取消报价资格。</w:t>
      </w:r>
    </w:p>
    <w:p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十一、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时间、地点及结果通知：</w:t>
      </w:r>
    </w:p>
    <w:p>
      <w:pPr>
        <w:autoSpaceDE w:val="0"/>
        <w:autoSpaceDN w:val="0"/>
        <w:adjustRightInd w:val="0"/>
        <w:snapToGrid w:val="0"/>
        <w:spacing w:line="594" w:lineRule="exact"/>
        <w:ind w:firstLine="560" w:firstLineChars="200"/>
        <w:textAlignment w:val="bottom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公布询价结果时间：待结果确定后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个工作日内通知被选中的报价人。对未被选中的报价人不通知、不解释。</w:t>
      </w:r>
    </w:p>
    <w:p>
      <w:pPr>
        <w:adjustRightInd w:val="0"/>
        <w:snapToGrid w:val="0"/>
        <w:spacing w:line="594" w:lineRule="exact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十二、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联系方式：</w:t>
      </w:r>
    </w:p>
    <w:p>
      <w:pPr>
        <w:adjustRightInd w:val="0"/>
        <w:snapToGrid w:val="0"/>
        <w:spacing w:line="594" w:lineRule="exact"/>
        <w:ind w:firstLine="53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主：重庆机场集团有限公司航空物流园发展分公司</w:t>
      </w:r>
    </w:p>
    <w:p>
      <w:pPr>
        <w:adjustRightInd w:val="0"/>
        <w:snapToGrid w:val="0"/>
        <w:spacing w:line="594" w:lineRule="exact"/>
        <w:ind w:firstLine="539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联系人：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罗先生</w:t>
      </w:r>
    </w:p>
    <w:p>
      <w:pPr>
        <w:adjustRightInd w:val="0"/>
        <w:snapToGrid w:val="0"/>
        <w:spacing w:line="594" w:lineRule="exact"/>
        <w:ind w:firstLine="53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电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话：023-6715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6548</w:t>
      </w:r>
    </w:p>
    <w:p>
      <w:pPr>
        <w:adjustRightInd w:val="0"/>
        <w:snapToGrid w:val="0"/>
        <w:spacing w:line="594" w:lineRule="exact"/>
        <w:ind w:firstLine="53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邮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箱：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cqwldqws@cqa.cn</w:t>
      </w:r>
    </w:p>
    <w:p>
      <w:pPr>
        <w:adjustRightInd w:val="0"/>
        <w:snapToGrid w:val="0"/>
        <w:spacing w:line="594" w:lineRule="exact"/>
        <w:ind w:firstLine="539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</w:p>
    <w:p>
      <w:pPr>
        <w:snapToGrid w:val="0"/>
        <w:spacing w:line="360" w:lineRule="auto"/>
        <w:ind w:firstLine="539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996162"/>
    <w:multiLevelType w:val="singleLevel"/>
    <w:tmpl w:val="A89961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FBB81A"/>
    <w:multiLevelType w:val="singleLevel"/>
    <w:tmpl w:val="59FBB81A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FBB912"/>
    <w:multiLevelType w:val="singleLevel"/>
    <w:tmpl w:val="59FBB91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FA"/>
    <w:rsid w:val="00005333"/>
    <w:rsid w:val="00006788"/>
    <w:rsid w:val="000142E5"/>
    <w:rsid w:val="0002289E"/>
    <w:rsid w:val="000265C7"/>
    <w:rsid w:val="00035345"/>
    <w:rsid w:val="000371A2"/>
    <w:rsid w:val="00050D62"/>
    <w:rsid w:val="0005249A"/>
    <w:rsid w:val="0005588C"/>
    <w:rsid w:val="00056869"/>
    <w:rsid w:val="000631F6"/>
    <w:rsid w:val="00073A28"/>
    <w:rsid w:val="000740F0"/>
    <w:rsid w:val="00076511"/>
    <w:rsid w:val="000825D0"/>
    <w:rsid w:val="000A3B23"/>
    <w:rsid w:val="000B4109"/>
    <w:rsid w:val="000B753E"/>
    <w:rsid w:val="000C02DD"/>
    <w:rsid w:val="000E5E1E"/>
    <w:rsid w:val="000F3310"/>
    <w:rsid w:val="00103882"/>
    <w:rsid w:val="00106E21"/>
    <w:rsid w:val="0013184B"/>
    <w:rsid w:val="001505AE"/>
    <w:rsid w:val="00150869"/>
    <w:rsid w:val="00151F1D"/>
    <w:rsid w:val="001559E7"/>
    <w:rsid w:val="00163E7C"/>
    <w:rsid w:val="00180D31"/>
    <w:rsid w:val="00181249"/>
    <w:rsid w:val="00182F1E"/>
    <w:rsid w:val="001849E2"/>
    <w:rsid w:val="0018716E"/>
    <w:rsid w:val="0019019A"/>
    <w:rsid w:val="00196FD2"/>
    <w:rsid w:val="001C452E"/>
    <w:rsid w:val="001D0060"/>
    <w:rsid w:val="001E0DD3"/>
    <w:rsid w:val="001F2E0C"/>
    <w:rsid w:val="001F52E9"/>
    <w:rsid w:val="00202EEA"/>
    <w:rsid w:val="002111D0"/>
    <w:rsid w:val="00223328"/>
    <w:rsid w:val="00224DEB"/>
    <w:rsid w:val="002362BD"/>
    <w:rsid w:val="002369A5"/>
    <w:rsid w:val="00244E6C"/>
    <w:rsid w:val="00264544"/>
    <w:rsid w:val="00287E0A"/>
    <w:rsid w:val="002B75E8"/>
    <w:rsid w:val="002D6F8E"/>
    <w:rsid w:val="002E5FDE"/>
    <w:rsid w:val="002F6E00"/>
    <w:rsid w:val="002F7CA1"/>
    <w:rsid w:val="002F7F31"/>
    <w:rsid w:val="00300C2A"/>
    <w:rsid w:val="00306DDC"/>
    <w:rsid w:val="00317034"/>
    <w:rsid w:val="00332BF8"/>
    <w:rsid w:val="00333793"/>
    <w:rsid w:val="00333BD0"/>
    <w:rsid w:val="0034710B"/>
    <w:rsid w:val="00347BDE"/>
    <w:rsid w:val="00351066"/>
    <w:rsid w:val="003534A4"/>
    <w:rsid w:val="00357C50"/>
    <w:rsid w:val="00370602"/>
    <w:rsid w:val="003723A5"/>
    <w:rsid w:val="003840CF"/>
    <w:rsid w:val="0039415B"/>
    <w:rsid w:val="00396376"/>
    <w:rsid w:val="003A2048"/>
    <w:rsid w:val="003A228A"/>
    <w:rsid w:val="003A2974"/>
    <w:rsid w:val="003A4373"/>
    <w:rsid w:val="003B79B9"/>
    <w:rsid w:val="003C7185"/>
    <w:rsid w:val="003D6803"/>
    <w:rsid w:val="003E074E"/>
    <w:rsid w:val="003F167C"/>
    <w:rsid w:val="003F78CE"/>
    <w:rsid w:val="00413E38"/>
    <w:rsid w:val="00420115"/>
    <w:rsid w:val="00422256"/>
    <w:rsid w:val="00422C70"/>
    <w:rsid w:val="00425623"/>
    <w:rsid w:val="00425B77"/>
    <w:rsid w:val="0042735B"/>
    <w:rsid w:val="00441244"/>
    <w:rsid w:val="00452541"/>
    <w:rsid w:val="00453F3C"/>
    <w:rsid w:val="00455CFC"/>
    <w:rsid w:val="004655F4"/>
    <w:rsid w:val="00467F45"/>
    <w:rsid w:val="00485F00"/>
    <w:rsid w:val="00490CF8"/>
    <w:rsid w:val="00493AD9"/>
    <w:rsid w:val="0049584A"/>
    <w:rsid w:val="004A06D9"/>
    <w:rsid w:val="004A0C85"/>
    <w:rsid w:val="004A743B"/>
    <w:rsid w:val="004B146A"/>
    <w:rsid w:val="004B3DF7"/>
    <w:rsid w:val="004B7D2E"/>
    <w:rsid w:val="004C0973"/>
    <w:rsid w:val="004D050B"/>
    <w:rsid w:val="004D79C1"/>
    <w:rsid w:val="004E45E3"/>
    <w:rsid w:val="004F2FAB"/>
    <w:rsid w:val="004F307F"/>
    <w:rsid w:val="004F3384"/>
    <w:rsid w:val="0052266E"/>
    <w:rsid w:val="00550BF1"/>
    <w:rsid w:val="00566ECB"/>
    <w:rsid w:val="005766B4"/>
    <w:rsid w:val="0058393D"/>
    <w:rsid w:val="005863EB"/>
    <w:rsid w:val="00591811"/>
    <w:rsid w:val="005B2C03"/>
    <w:rsid w:val="005B5E40"/>
    <w:rsid w:val="005B623B"/>
    <w:rsid w:val="005B6DF6"/>
    <w:rsid w:val="005B72F8"/>
    <w:rsid w:val="005C4CBA"/>
    <w:rsid w:val="005E467A"/>
    <w:rsid w:val="005F4A5B"/>
    <w:rsid w:val="00610FBA"/>
    <w:rsid w:val="00622C32"/>
    <w:rsid w:val="00626931"/>
    <w:rsid w:val="006331B5"/>
    <w:rsid w:val="006448B9"/>
    <w:rsid w:val="0064646F"/>
    <w:rsid w:val="00653540"/>
    <w:rsid w:val="006603E9"/>
    <w:rsid w:val="0066539F"/>
    <w:rsid w:val="0066710E"/>
    <w:rsid w:val="006700E0"/>
    <w:rsid w:val="0067214B"/>
    <w:rsid w:val="00677C64"/>
    <w:rsid w:val="00693C5F"/>
    <w:rsid w:val="00694CA2"/>
    <w:rsid w:val="00694E61"/>
    <w:rsid w:val="006B78A8"/>
    <w:rsid w:val="006D4111"/>
    <w:rsid w:val="006E0BFC"/>
    <w:rsid w:val="006E7700"/>
    <w:rsid w:val="006E7EC8"/>
    <w:rsid w:val="006F0D23"/>
    <w:rsid w:val="00701961"/>
    <w:rsid w:val="0070395B"/>
    <w:rsid w:val="007118BA"/>
    <w:rsid w:val="00722EF1"/>
    <w:rsid w:val="007540E5"/>
    <w:rsid w:val="007544BD"/>
    <w:rsid w:val="0076301C"/>
    <w:rsid w:val="0077011C"/>
    <w:rsid w:val="0078149A"/>
    <w:rsid w:val="00783017"/>
    <w:rsid w:val="007872F8"/>
    <w:rsid w:val="00790155"/>
    <w:rsid w:val="007950D5"/>
    <w:rsid w:val="007A23F4"/>
    <w:rsid w:val="007A25BA"/>
    <w:rsid w:val="007B21E1"/>
    <w:rsid w:val="007D4BA9"/>
    <w:rsid w:val="007E19FA"/>
    <w:rsid w:val="007E4029"/>
    <w:rsid w:val="007F0083"/>
    <w:rsid w:val="008137A3"/>
    <w:rsid w:val="0081544B"/>
    <w:rsid w:val="00833172"/>
    <w:rsid w:val="008602A9"/>
    <w:rsid w:val="008760AC"/>
    <w:rsid w:val="008800A8"/>
    <w:rsid w:val="00883E00"/>
    <w:rsid w:val="008A0078"/>
    <w:rsid w:val="008B5D37"/>
    <w:rsid w:val="008C5EA9"/>
    <w:rsid w:val="008C74BC"/>
    <w:rsid w:val="008E2C9F"/>
    <w:rsid w:val="009325DE"/>
    <w:rsid w:val="00942CCC"/>
    <w:rsid w:val="0096421C"/>
    <w:rsid w:val="009865AA"/>
    <w:rsid w:val="00990CE0"/>
    <w:rsid w:val="009B30A2"/>
    <w:rsid w:val="009B4B99"/>
    <w:rsid w:val="009C1103"/>
    <w:rsid w:val="009D00D9"/>
    <w:rsid w:val="009D1F92"/>
    <w:rsid w:val="009D5971"/>
    <w:rsid w:val="009E193A"/>
    <w:rsid w:val="009F1A57"/>
    <w:rsid w:val="00A12488"/>
    <w:rsid w:val="00A279E1"/>
    <w:rsid w:val="00A51639"/>
    <w:rsid w:val="00A64B28"/>
    <w:rsid w:val="00A6743C"/>
    <w:rsid w:val="00A70F36"/>
    <w:rsid w:val="00A73E6F"/>
    <w:rsid w:val="00A74F64"/>
    <w:rsid w:val="00A9211E"/>
    <w:rsid w:val="00AA3DFD"/>
    <w:rsid w:val="00AA7541"/>
    <w:rsid w:val="00AD0062"/>
    <w:rsid w:val="00AD1B3B"/>
    <w:rsid w:val="00AD3C9F"/>
    <w:rsid w:val="00AE1E61"/>
    <w:rsid w:val="00AF1739"/>
    <w:rsid w:val="00AF6F3E"/>
    <w:rsid w:val="00B22AD5"/>
    <w:rsid w:val="00B23001"/>
    <w:rsid w:val="00B27562"/>
    <w:rsid w:val="00B3115C"/>
    <w:rsid w:val="00B44196"/>
    <w:rsid w:val="00BA0571"/>
    <w:rsid w:val="00BA1401"/>
    <w:rsid w:val="00BA1D26"/>
    <w:rsid w:val="00BB07FB"/>
    <w:rsid w:val="00BB0CC3"/>
    <w:rsid w:val="00BC4195"/>
    <w:rsid w:val="00BF544F"/>
    <w:rsid w:val="00C062CB"/>
    <w:rsid w:val="00C25DD0"/>
    <w:rsid w:val="00C36C02"/>
    <w:rsid w:val="00C3798E"/>
    <w:rsid w:val="00C4369F"/>
    <w:rsid w:val="00C43B58"/>
    <w:rsid w:val="00C636E6"/>
    <w:rsid w:val="00C6512E"/>
    <w:rsid w:val="00C745A1"/>
    <w:rsid w:val="00C7596B"/>
    <w:rsid w:val="00C826C9"/>
    <w:rsid w:val="00C9189F"/>
    <w:rsid w:val="00C93570"/>
    <w:rsid w:val="00CC2C5D"/>
    <w:rsid w:val="00CF5BF8"/>
    <w:rsid w:val="00CF7A22"/>
    <w:rsid w:val="00D125EB"/>
    <w:rsid w:val="00D149F1"/>
    <w:rsid w:val="00D45135"/>
    <w:rsid w:val="00D47F13"/>
    <w:rsid w:val="00D63B4A"/>
    <w:rsid w:val="00D64587"/>
    <w:rsid w:val="00D66438"/>
    <w:rsid w:val="00D75600"/>
    <w:rsid w:val="00D80CA9"/>
    <w:rsid w:val="00D81DC5"/>
    <w:rsid w:val="00D83800"/>
    <w:rsid w:val="00DB73DB"/>
    <w:rsid w:val="00DD6002"/>
    <w:rsid w:val="00DF0117"/>
    <w:rsid w:val="00DF642B"/>
    <w:rsid w:val="00E039E8"/>
    <w:rsid w:val="00E14889"/>
    <w:rsid w:val="00E16198"/>
    <w:rsid w:val="00E20738"/>
    <w:rsid w:val="00E259EA"/>
    <w:rsid w:val="00E35970"/>
    <w:rsid w:val="00E45276"/>
    <w:rsid w:val="00E55FD9"/>
    <w:rsid w:val="00E7086E"/>
    <w:rsid w:val="00E76761"/>
    <w:rsid w:val="00E77B0B"/>
    <w:rsid w:val="00E8758A"/>
    <w:rsid w:val="00E90678"/>
    <w:rsid w:val="00E91556"/>
    <w:rsid w:val="00E94D9E"/>
    <w:rsid w:val="00E96BE1"/>
    <w:rsid w:val="00EB0F23"/>
    <w:rsid w:val="00F02E67"/>
    <w:rsid w:val="00F1365F"/>
    <w:rsid w:val="00F23D92"/>
    <w:rsid w:val="00F25E04"/>
    <w:rsid w:val="00F3207E"/>
    <w:rsid w:val="00F33397"/>
    <w:rsid w:val="00F33FB2"/>
    <w:rsid w:val="00F479F7"/>
    <w:rsid w:val="00F5221B"/>
    <w:rsid w:val="00F534C5"/>
    <w:rsid w:val="00F62AC2"/>
    <w:rsid w:val="00F62E33"/>
    <w:rsid w:val="00F70CF8"/>
    <w:rsid w:val="00F74A15"/>
    <w:rsid w:val="00F8042D"/>
    <w:rsid w:val="00F85181"/>
    <w:rsid w:val="00FA17E2"/>
    <w:rsid w:val="00FF1C7D"/>
    <w:rsid w:val="03C269B9"/>
    <w:rsid w:val="06E11BB7"/>
    <w:rsid w:val="09C2047E"/>
    <w:rsid w:val="0A163517"/>
    <w:rsid w:val="0AE22BF0"/>
    <w:rsid w:val="0F0B33E8"/>
    <w:rsid w:val="114C6F03"/>
    <w:rsid w:val="12256D04"/>
    <w:rsid w:val="12D446AC"/>
    <w:rsid w:val="12F53E94"/>
    <w:rsid w:val="14FE2C77"/>
    <w:rsid w:val="15A0690C"/>
    <w:rsid w:val="16976CAD"/>
    <w:rsid w:val="18F40524"/>
    <w:rsid w:val="1A2247F0"/>
    <w:rsid w:val="1A5D5310"/>
    <w:rsid w:val="1B7D6E67"/>
    <w:rsid w:val="1C911C29"/>
    <w:rsid w:val="1D7A0546"/>
    <w:rsid w:val="1FF368CC"/>
    <w:rsid w:val="22251D9E"/>
    <w:rsid w:val="25B1556F"/>
    <w:rsid w:val="2664313F"/>
    <w:rsid w:val="27EE6204"/>
    <w:rsid w:val="2BB52E41"/>
    <w:rsid w:val="2DE74F72"/>
    <w:rsid w:val="304269F9"/>
    <w:rsid w:val="30E45C63"/>
    <w:rsid w:val="31097CFF"/>
    <w:rsid w:val="31B718EC"/>
    <w:rsid w:val="33D42350"/>
    <w:rsid w:val="3A140F9B"/>
    <w:rsid w:val="3A3A7F42"/>
    <w:rsid w:val="3AE76E8F"/>
    <w:rsid w:val="3BCB39B7"/>
    <w:rsid w:val="3CEC5442"/>
    <w:rsid w:val="3E101D1E"/>
    <w:rsid w:val="415426A8"/>
    <w:rsid w:val="446F455C"/>
    <w:rsid w:val="46332FA5"/>
    <w:rsid w:val="465D5950"/>
    <w:rsid w:val="48CC7324"/>
    <w:rsid w:val="49F06EFA"/>
    <w:rsid w:val="4A727ABC"/>
    <w:rsid w:val="4CD54398"/>
    <w:rsid w:val="4F304639"/>
    <w:rsid w:val="51B25F08"/>
    <w:rsid w:val="5360664C"/>
    <w:rsid w:val="56811338"/>
    <w:rsid w:val="579D1B2B"/>
    <w:rsid w:val="57AD4B2A"/>
    <w:rsid w:val="58F46DD8"/>
    <w:rsid w:val="59D42EB5"/>
    <w:rsid w:val="5BF615BC"/>
    <w:rsid w:val="5CD94274"/>
    <w:rsid w:val="5DA75851"/>
    <w:rsid w:val="5F947D80"/>
    <w:rsid w:val="5FD8378B"/>
    <w:rsid w:val="6006041D"/>
    <w:rsid w:val="63300980"/>
    <w:rsid w:val="64352713"/>
    <w:rsid w:val="677D0564"/>
    <w:rsid w:val="68C369BF"/>
    <w:rsid w:val="68C57E3C"/>
    <w:rsid w:val="6A287C64"/>
    <w:rsid w:val="6A6E5B55"/>
    <w:rsid w:val="6ABF7608"/>
    <w:rsid w:val="6B226AA6"/>
    <w:rsid w:val="6C303257"/>
    <w:rsid w:val="6C977C55"/>
    <w:rsid w:val="6CD4529E"/>
    <w:rsid w:val="6E2454D0"/>
    <w:rsid w:val="6F5C50FC"/>
    <w:rsid w:val="6F8B1FE2"/>
    <w:rsid w:val="702C32F4"/>
    <w:rsid w:val="738721C8"/>
    <w:rsid w:val="77A24F9E"/>
    <w:rsid w:val="77C55665"/>
    <w:rsid w:val="78135ED4"/>
    <w:rsid w:val="798A3C0A"/>
    <w:rsid w:val="7C231216"/>
    <w:rsid w:val="7EFA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幼圆" w:hAnsi="幼圆" w:eastAsia="仿宋"/>
      <w:sz w:val="32"/>
    </w:rPr>
  </w:style>
  <w:style w:type="paragraph" w:styleId="3">
    <w:name w:val="Normal Indent"/>
    <w:basedOn w:val="1"/>
    <w:qFormat/>
    <w:uiPriority w:val="99"/>
    <w:pPr>
      <w:spacing w:line="360" w:lineRule="auto"/>
      <w:jc w:val="center"/>
    </w:pPr>
    <w:rPr>
      <w:rFonts w:ascii="仿宋_GB2312" w:hAnsi="宋体" w:eastAsia="仿宋_GB2312" w:cs="宋体"/>
      <w:b/>
      <w:bCs/>
      <w:color w:val="000000"/>
      <w:kern w:val="0"/>
      <w:sz w:val="32"/>
      <w:szCs w:val="32"/>
    </w:rPr>
  </w:style>
  <w:style w:type="paragraph" w:styleId="4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99"/>
    <w:rPr>
      <w:rFonts w:ascii="Calibri" w:hAnsi="Calibri"/>
      <w:b/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字符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字符"/>
    <w:link w:val="6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14w1"/>
    <w:qFormat/>
    <w:uiPriority w:val="0"/>
    <w:rPr>
      <w:b/>
      <w:bCs/>
      <w:color w:val="002569"/>
      <w:sz w:val="21"/>
      <w:szCs w:val="21"/>
    </w:rPr>
  </w:style>
  <w:style w:type="paragraph" w:customStyle="1" w:styleId="17">
    <w:name w:val="Char Char Char Char Char Char Char Char Char Char Char1 Char Char Char Char"/>
    <w:basedOn w:val="1"/>
    <w:qFormat/>
    <w:uiPriority w:val="0"/>
    <w:pPr>
      <w:widowControl/>
      <w:snapToGrid w:val="0"/>
      <w:spacing w:before="120" w:after="160" w:line="360" w:lineRule="auto"/>
      <w:ind w:right="-360"/>
      <w:jc w:val="left"/>
    </w:pPr>
  </w:style>
  <w:style w:type="paragraph" w:customStyle="1" w:styleId="18">
    <w:name w:val="列出段落1"/>
    <w:basedOn w:val="1"/>
    <w:qFormat/>
    <w:uiPriority w:val="0"/>
    <w:pPr>
      <w:ind w:firstLine="420" w:firstLineChars="200"/>
    </w:pPr>
  </w:style>
  <w:style w:type="paragraph" w:customStyle="1" w:styleId="19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批注框文本 字符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日期 字符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524</Words>
  <Characters>2988</Characters>
  <Lines>24</Lines>
  <Paragraphs>7</Paragraphs>
  <TotalTime>36</TotalTime>
  <ScaleCrop>false</ScaleCrop>
  <LinksUpToDate>false</LinksUpToDate>
  <CharactersWithSpaces>3505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2012-12-13T00:59:00Z</dcterms:created>
  <dc:creator>李凯01</dc:creator>
  <cp:lastModifiedBy>rod</cp:lastModifiedBy>
  <cp:lastPrinted>2021-04-29T02:34:00Z</cp:lastPrinted>
  <dcterms:modified xsi:type="dcterms:W3CDTF">2021-05-08T03:03:59Z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