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jc w:val="center"/>
        <w:rPr>
          <w:rFonts w:hint="eastAsia" w:eastAsia="方正小标宋_GBK" w:cs="Times New Roman"/>
          <w:sz w:val="44"/>
          <w:szCs w:val="44"/>
          <w:highlight w:val="none"/>
          <w:lang w:val="en-US" w:eastAsia="zh-CN"/>
        </w:rPr>
      </w:pPr>
      <w:r>
        <w:rPr>
          <w:rFonts w:hint="eastAsia" w:ascii="Times New Roman" w:hAnsi="Times New Roman" w:eastAsia="方正小标宋_GBK" w:cs="Times New Roman"/>
          <w:sz w:val="44"/>
          <w:szCs w:val="44"/>
          <w:highlight w:val="none"/>
          <w:lang w:val="en-US" w:eastAsia="zh-CN"/>
        </w:rPr>
        <w:t>2021年</w:t>
      </w:r>
      <w:r>
        <w:rPr>
          <w:rFonts w:hint="eastAsia" w:eastAsia="方正小标宋_GBK" w:cs="Times New Roman"/>
          <w:sz w:val="44"/>
          <w:szCs w:val="44"/>
          <w:highlight w:val="none"/>
          <w:lang w:val="en-US" w:eastAsia="zh-CN"/>
        </w:rPr>
        <w:t>绿色中期票据（碳中和债）</w:t>
      </w:r>
    </w:p>
    <w:p>
      <w:pPr>
        <w:jc w:val="center"/>
        <w:rPr>
          <w:rFonts w:hint="eastAsia" w:ascii="Times New Roman" w:hAnsi="Times New Roman" w:eastAsia="方正小标宋_GBK" w:cs="Times New Roman"/>
          <w:sz w:val="44"/>
          <w:szCs w:val="44"/>
          <w:highlight w:val="none"/>
          <w:lang w:eastAsia="zh-CN"/>
        </w:rPr>
      </w:pPr>
      <w:r>
        <w:rPr>
          <w:rFonts w:hint="eastAsia" w:ascii="Times New Roman" w:hAnsi="Times New Roman" w:eastAsia="方正小标宋_GBK" w:cs="Times New Roman"/>
          <w:sz w:val="44"/>
          <w:szCs w:val="44"/>
          <w:highlight w:val="none"/>
          <w:lang w:eastAsia="zh-CN"/>
        </w:rPr>
        <w:t>第三方认证机构服务</w:t>
      </w:r>
      <w:r>
        <w:rPr>
          <w:rFonts w:hint="eastAsia" w:ascii="Times New Roman" w:hAnsi="Times New Roman" w:eastAsia="方正小标宋_GBK" w:cs="Times New Roman"/>
          <w:sz w:val="44"/>
          <w:szCs w:val="44"/>
          <w:highlight w:val="none"/>
          <w:lang w:eastAsia="zh-CN"/>
        </w:rPr>
        <w:t>项目</w:t>
      </w:r>
    </w:p>
    <w:p>
      <w:pPr>
        <w:jc w:val="center"/>
        <w:rPr>
          <w:rFonts w:hint="eastAsia" w:ascii="Times New Roman" w:hAnsi="Times New Roman" w:eastAsia="方正小标宋_GBK" w:cs="Times New Roman"/>
          <w:sz w:val="44"/>
          <w:szCs w:val="44"/>
          <w:highlight w:val="none"/>
          <w:lang w:eastAsia="zh-CN"/>
        </w:rPr>
      </w:pPr>
      <w:r>
        <w:rPr>
          <w:rFonts w:hint="eastAsia" w:ascii="Times New Roman" w:hAnsi="Times New Roman" w:eastAsia="方正小标宋_GBK" w:cs="Times New Roman"/>
          <w:sz w:val="44"/>
          <w:szCs w:val="44"/>
          <w:highlight w:val="none"/>
          <w:lang w:eastAsia="zh-CN"/>
        </w:rPr>
        <w:t>竞争性比选文件</w:t>
      </w:r>
    </w:p>
    <w:p>
      <w:pPr>
        <w:jc w:val="center"/>
        <w:rPr>
          <w:rFonts w:ascii="仿宋" w:hAnsi="仿宋" w:eastAsia="仿宋"/>
          <w:b/>
          <w:color w:val="000000"/>
          <w:sz w:val="32"/>
        </w:rPr>
      </w:pPr>
    </w:p>
    <w:p>
      <w:pPr>
        <w:jc w:val="center"/>
        <w:rPr>
          <w:rFonts w:hint="eastAsia" w:ascii="方正小标宋简体" w:eastAsia="方正小标宋简体"/>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服务</w:t>
      </w:r>
      <w:r>
        <w:rPr>
          <w:rFonts w:hint="eastAsia" w:ascii="方正小标宋简体" w:eastAsia="方正小标宋简体"/>
          <w:color w:val="000000"/>
          <w:sz w:val="32"/>
          <w:lang w:val="en-US" w:eastAsia="zh-CN"/>
        </w:rPr>
        <w:t>2021</w:t>
      </w:r>
      <w:r>
        <w:rPr>
          <w:rFonts w:hint="eastAsia" w:ascii="方正小标宋简体" w:eastAsia="方正小标宋简体"/>
          <w:color w:val="000000"/>
          <w:sz w:val="32"/>
          <w:lang w:eastAsia="zh-CN"/>
        </w:rPr>
        <w:t>-</w:t>
      </w:r>
      <w:r>
        <w:rPr>
          <w:rFonts w:hint="eastAsia" w:ascii="方正小标宋简体" w:eastAsia="方正小标宋简体"/>
          <w:color w:val="000000"/>
          <w:sz w:val="32"/>
          <w:lang w:val="en-US" w:eastAsia="zh-CN"/>
        </w:rPr>
        <w:t>023</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采购办公室（代章）</w:t>
      </w:r>
    </w:p>
    <w:p>
      <w:pPr>
        <w:rPr>
          <w:rFonts w:ascii="仿宋" w:hAnsi="仿宋" w:eastAsia="仿宋"/>
          <w:b/>
          <w:color w:val="000000"/>
          <w:sz w:val="32"/>
          <w:szCs w:val="32"/>
        </w:rPr>
      </w:pPr>
    </w:p>
    <w:p>
      <w:pPr>
        <w:ind w:firstLine="2880" w:firstLineChars="900"/>
        <w:rPr>
          <w:rFonts w:ascii="方正小标宋简体" w:eastAsia="方正小标宋简体"/>
          <w:color w:val="000000"/>
          <w:sz w:val="32"/>
          <w:szCs w:val="32"/>
        </w:rPr>
      </w:pPr>
      <w:r>
        <w:rPr>
          <w:rFonts w:hint="eastAsia" w:ascii="方正小标宋简体" w:eastAsia="方正小标宋简体"/>
          <w:color w:val="000000"/>
          <w:sz w:val="32"/>
          <w:szCs w:val="32"/>
        </w:rPr>
        <w:t>二〇</w:t>
      </w:r>
      <w:r>
        <w:rPr>
          <w:rFonts w:hint="eastAsia" w:ascii="方正小标宋简体" w:eastAsia="方正小标宋简体"/>
          <w:color w:val="000000"/>
          <w:sz w:val="32"/>
          <w:szCs w:val="32"/>
          <w:lang w:val="en-US" w:eastAsia="zh-CN"/>
        </w:rPr>
        <w:t>二一</w:t>
      </w:r>
      <w:r>
        <w:rPr>
          <w:rFonts w:hint="eastAsia" w:ascii="方正小标宋简体" w:eastAsia="方正小标宋简体"/>
          <w:color w:val="000000"/>
          <w:sz w:val="32"/>
          <w:szCs w:val="32"/>
        </w:rPr>
        <w:t>年</w:t>
      </w:r>
      <w:r>
        <w:rPr>
          <w:rFonts w:hint="eastAsia" w:ascii="方正小标宋简体" w:eastAsia="方正小标宋简体"/>
          <w:color w:val="000000"/>
          <w:sz w:val="32"/>
          <w:szCs w:val="32"/>
          <w:lang w:eastAsia="zh-CN"/>
        </w:rPr>
        <w:t>四</w:t>
      </w:r>
      <w:r>
        <w:rPr>
          <w:rFonts w:hint="eastAsia" w:ascii="方正小标宋简体" w:eastAsia="方正小标宋简体"/>
          <w:color w:val="000000"/>
          <w:sz w:val="32"/>
          <w:szCs w:val="32"/>
        </w:rPr>
        <w:t>月</w:t>
      </w: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ascii="方正仿宋_GBK" w:hAnsi="方正仿宋_GBK" w:eastAsia="方正仿宋_GBK" w:cs="方正仿宋_GBK"/>
          <w:b/>
          <w:bCs/>
          <w:color w:val="000000"/>
          <w:sz w:val="44"/>
          <w:szCs w:val="44"/>
        </w:rPr>
      </w:pPr>
      <w:r>
        <w:rPr>
          <w:rFonts w:hint="eastAsia" w:ascii="方正仿宋_GBK" w:hAnsi="方正仿宋_GBK" w:eastAsia="方正仿宋_GBK" w:cs="方正仿宋_GBK"/>
          <w:b/>
          <w:bCs/>
          <w:color w:val="000000"/>
          <w:sz w:val="44"/>
          <w:szCs w:val="44"/>
        </w:rPr>
        <w:t>目     录</w:t>
      </w:r>
    </w:p>
    <w:p>
      <w:pPr>
        <w:spacing w:line="360" w:lineRule="auto"/>
        <w:rPr>
          <w:rFonts w:ascii="方正仿宋_GBK" w:hAnsi="方正仿宋_GBK" w:eastAsia="方正仿宋_GBK" w:cs="方正仿宋_GBK"/>
          <w:b/>
          <w:bCs/>
          <w:sz w:val="32"/>
        </w:rPr>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竞争性比选邀请</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竞争性比选办法（综合评估法）</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合同书格式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第四章  竞争性比选文件附件</w:t>
      </w: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第一章  竞争性比选邀请</w:t>
      </w:r>
    </w:p>
    <w:p>
      <w:pPr>
        <w:spacing w:line="600" w:lineRule="exact"/>
        <w:rPr>
          <w:rFonts w:ascii="方正小标宋简体" w:hAnsi="仿宋" w:eastAsia="方正小标宋简体"/>
          <w:color w:val="C00000"/>
          <w:sz w:val="44"/>
          <w:szCs w:val="44"/>
        </w:rPr>
      </w:pP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我司决定于近期将对2021年</w:t>
      </w:r>
      <w:r>
        <w:rPr>
          <w:rFonts w:hint="eastAsia" w:ascii="方正仿宋_GBK" w:hAnsi="方正仿宋_GBK" w:eastAsia="方正仿宋_GBK" w:cs="方正仿宋_GBK"/>
          <w:sz w:val="28"/>
          <w:szCs w:val="28"/>
          <w:lang w:val="en-US" w:eastAsia="zh-CN"/>
        </w:rPr>
        <w:t>绿色</w:t>
      </w:r>
      <w:r>
        <w:rPr>
          <w:rFonts w:hint="eastAsia" w:ascii="方正仿宋_GBK" w:hAnsi="方正仿宋_GBK" w:eastAsia="方正仿宋_GBK" w:cs="方正仿宋_GBK"/>
          <w:sz w:val="28"/>
          <w:szCs w:val="28"/>
          <w:lang w:eastAsia="zh-CN"/>
        </w:rPr>
        <w:t>中期票据（</w:t>
      </w:r>
      <w:r>
        <w:rPr>
          <w:rFonts w:hint="eastAsia" w:ascii="方正仿宋_GBK" w:hAnsi="方正仿宋_GBK" w:eastAsia="方正仿宋_GBK" w:cs="方正仿宋_GBK"/>
          <w:sz w:val="28"/>
          <w:szCs w:val="28"/>
          <w:lang w:val="en-US" w:eastAsia="zh-CN"/>
        </w:rPr>
        <w:t>碳中和债）</w:t>
      </w:r>
      <w:r>
        <w:rPr>
          <w:rFonts w:hint="eastAsia" w:ascii="方正仿宋_GBK" w:hAnsi="方正仿宋_GBK" w:eastAsia="方正仿宋_GBK" w:cs="方正仿宋_GBK"/>
          <w:sz w:val="28"/>
          <w:szCs w:val="28"/>
        </w:rPr>
        <w:t>第三方认证机构</w:t>
      </w:r>
      <w:r>
        <w:rPr>
          <w:rFonts w:hint="eastAsia" w:ascii="方正仿宋_GBK" w:hAnsi="方正仿宋_GBK" w:eastAsia="方正仿宋_GBK" w:cs="方正仿宋_GBK"/>
          <w:sz w:val="28"/>
          <w:szCs w:val="28"/>
          <w:lang w:eastAsia="zh-CN"/>
        </w:rPr>
        <w:t>服务</w:t>
      </w:r>
      <w:r>
        <w:rPr>
          <w:rFonts w:hint="eastAsia" w:ascii="方正仿宋_GBK" w:hAnsi="方正仿宋_GBK" w:eastAsia="方正仿宋_GBK" w:cs="方正仿宋_GBK"/>
          <w:sz w:val="28"/>
          <w:szCs w:val="28"/>
        </w:rPr>
        <w:t>项目进行竞争性比选。</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 资质要求</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在中华人民共和国依法注册、具有独立法人资格，具有有效营业执照。（须提供营业执照复印件加盖</w:t>
      </w:r>
      <w:r>
        <w:rPr>
          <w:rFonts w:hint="eastAsia" w:ascii="方正仿宋_GBK" w:hAnsi="方正仿宋_GBK" w:eastAsia="方正仿宋_GBK" w:cs="方正仿宋_GBK"/>
          <w:sz w:val="28"/>
          <w:szCs w:val="28"/>
          <w:lang w:eastAsia="zh-CN"/>
        </w:rPr>
        <w:t>公</w:t>
      </w:r>
      <w:r>
        <w:rPr>
          <w:rFonts w:hint="eastAsia" w:ascii="方正仿宋_GBK" w:hAnsi="方正仿宋_GBK" w:eastAsia="方正仿宋_GBK" w:cs="方正仿宋_GBK"/>
          <w:sz w:val="28"/>
          <w:szCs w:val="28"/>
        </w:rPr>
        <w:t>章）</w:t>
      </w:r>
    </w:p>
    <w:p>
      <w:pPr>
        <w:pStyle w:val="2"/>
        <w:jc w:val="both"/>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b w:val="0"/>
          <w:bCs w:val="0"/>
          <w:kern w:val="2"/>
          <w:sz w:val="28"/>
          <w:szCs w:val="28"/>
          <w:lang w:val="en-US" w:eastAsia="zh-CN" w:bidi="ar-SA"/>
        </w:rPr>
        <w:t xml:space="preserve"> 1.1.2响应人应为中国金融学会绿色金融专业委员会成员单位。（须提供中国金融学会绿色金融专业委员会网站http://www.greenfinance.org.cn发布名单的有效的网页截图加盖公章）</w:t>
      </w:r>
    </w:p>
    <w:p>
      <w:pPr>
        <w:widowControl/>
        <w:spacing w:line="60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val="0"/>
          <w:bCs w:val="0"/>
          <w:kern w:val="2"/>
          <w:sz w:val="28"/>
          <w:szCs w:val="28"/>
          <w:lang w:val="en-US" w:eastAsia="zh-CN" w:bidi="ar-SA"/>
        </w:rPr>
        <w:t>1.1.3 响应人具有良好的商业信誉，须提供经会计师事务</w:t>
      </w:r>
      <w:r>
        <w:rPr>
          <w:rFonts w:hint="eastAsia" w:ascii="方正仿宋_GBK" w:hAnsi="方正仿宋_GBK" w:eastAsia="方正仿宋_GBK" w:cs="方正仿宋_GBK"/>
          <w:color w:val="auto"/>
          <w:sz w:val="28"/>
          <w:szCs w:val="28"/>
        </w:rPr>
        <w:t>所审计的</w:t>
      </w:r>
      <w:r>
        <w:rPr>
          <w:rFonts w:hint="eastAsia" w:ascii="方正仿宋_GBK" w:hAnsi="方正仿宋_GBK" w:eastAsia="方正仿宋_GBK" w:cs="方正仿宋_GBK"/>
          <w:color w:val="auto"/>
          <w:sz w:val="28"/>
          <w:szCs w:val="28"/>
          <w:lang w:val="en-US" w:eastAsia="zh-CN"/>
        </w:rPr>
        <w:t>2020</w:t>
      </w:r>
      <w:r>
        <w:rPr>
          <w:rFonts w:hint="eastAsia" w:ascii="方正仿宋_GBK" w:hAnsi="方正仿宋_GBK" w:eastAsia="方正仿宋_GBK" w:cs="方正仿宋_GBK"/>
          <w:color w:val="auto"/>
          <w:sz w:val="28"/>
          <w:szCs w:val="28"/>
        </w:rPr>
        <w:t>年度财务审计报告</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须提供</w:t>
      </w:r>
      <w:r>
        <w:rPr>
          <w:rFonts w:hint="eastAsia" w:ascii="方正仿宋_GBK" w:hAnsi="方正仿宋_GBK" w:eastAsia="方正仿宋_GBK" w:cs="方正仿宋_GBK"/>
          <w:b w:val="0"/>
          <w:bCs w:val="0"/>
          <w:kern w:val="2"/>
          <w:sz w:val="28"/>
          <w:szCs w:val="28"/>
          <w:lang w:val="en-US" w:eastAsia="zh-CN" w:bidi="ar-SA"/>
        </w:rPr>
        <w:t>经会计师事务</w:t>
      </w:r>
      <w:r>
        <w:rPr>
          <w:rFonts w:hint="eastAsia" w:ascii="方正仿宋_GBK" w:hAnsi="方正仿宋_GBK" w:eastAsia="方正仿宋_GBK" w:cs="方正仿宋_GBK"/>
          <w:color w:val="auto"/>
          <w:sz w:val="28"/>
          <w:szCs w:val="28"/>
        </w:rPr>
        <w:t>所审计的</w:t>
      </w:r>
      <w:r>
        <w:rPr>
          <w:rFonts w:hint="eastAsia" w:ascii="方正仿宋_GBK" w:hAnsi="方正仿宋_GBK" w:eastAsia="方正仿宋_GBK" w:cs="方正仿宋_GBK"/>
          <w:color w:val="auto"/>
          <w:sz w:val="28"/>
          <w:szCs w:val="28"/>
          <w:lang w:val="en-US" w:eastAsia="zh-CN"/>
        </w:rPr>
        <w:t>2020</w:t>
      </w:r>
      <w:r>
        <w:rPr>
          <w:rFonts w:hint="eastAsia" w:ascii="方正仿宋_GBK" w:hAnsi="方正仿宋_GBK" w:eastAsia="方正仿宋_GBK" w:cs="方正仿宋_GBK"/>
          <w:color w:val="auto"/>
          <w:sz w:val="28"/>
          <w:szCs w:val="28"/>
        </w:rPr>
        <w:t>年度财务审计报告</w:t>
      </w:r>
      <w:r>
        <w:rPr>
          <w:rFonts w:hint="eastAsia" w:ascii="方正仿宋_GBK" w:hAnsi="方正仿宋_GBK" w:eastAsia="方正仿宋_GBK" w:cs="方正仿宋_GBK"/>
          <w:color w:val="auto"/>
          <w:sz w:val="28"/>
          <w:szCs w:val="28"/>
          <w:lang w:eastAsia="zh-CN"/>
        </w:rPr>
        <w:t>复印件加盖公章：</w:t>
      </w:r>
      <w:r>
        <w:rPr>
          <w:rFonts w:hint="eastAsia" w:ascii="方正仿宋_GBK" w:hAnsi="方正仿宋_GBK" w:eastAsia="方正仿宋_GBK" w:cs="方正仿宋_GBK"/>
          <w:color w:val="auto"/>
          <w:sz w:val="28"/>
          <w:szCs w:val="28"/>
        </w:rPr>
        <w:t>要求审计意见为无保留意见、有会计师事务所盖章和注册会计师的签名及盖章</w:t>
      </w:r>
      <w:r>
        <w:rPr>
          <w:rFonts w:hint="eastAsia" w:ascii="方正仿宋_GBK" w:hAnsi="方正仿宋_GBK" w:eastAsia="方正仿宋_GBK" w:cs="方正仿宋_GBK"/>
          <w:color w:val="auto"/>
          <w:sz w:val="28"/>
          <w:szCs w:val="28"/>
          <w:lang w:eastAsia="zh-CN"/>
        </w:rPr>
        <w:t>。）</w:t>
      </w:r>
    </w:p>
    <w:p>
      <w:pPr>
        <w:widowControl/>
        <w:spacing w:line="360" w:lineRule="auto"/>
        <w:ind w:firstLine="56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1.1.4响应人</w:t>
      </w:r>
      <w:r>
        <w:rPr>
          <w:rFonts w:hint="eastAsia" w:ascii="方正仿宋_GBK" w:hAnsi="方正仿宋_GBK" w:eastAsia="方正仿宋_GBK" w:cs="方正仿宋_GBK"/>
          <w:color w:val="auto"/>
          <w:sz w:val="28"/>
          <w:szCs w:val="28"/>
          <w:lang w:eastAsia="zh-CN"/>
        </w:rPr>
        <w:t>近3年内（2018年5月1日至2021年4月30日）</w:t>
      </w:r>
      <w:r>
        <w:rPr>
          <w:rFonts w:hint="eastAsia" w:ascii="方正仿宋_GBK" w:hAnsi="方正仿宋_GBK" w:eastAsia="方正仿宋_GBK" w:cs="方正仿宋_GBK"/>
          <w:color w:val="auto"/>
          <w:sz w:val="28"/>
          <w:szCs w:val="28"/>
          <w:lang w:val="en-US" w:eastAsia="zh-CN"/>
        </w:rPr>
        <w:t>不存在违法违规行为和不良诚信记录。</w:t>
      </w:r>
      <w:r>
        <w:rPr>
          <w:rFonts w:hint="eastAsia" w:ascii="方正仿宋_GBK" w:hAnsi="方正仿宋_GBK" w:eastAsia="方正仿宋_GBK" w:cs="方正仿宋_GBK"/>
          <w:color w:val="auto"/>
          <w:sz w:val="28"/>
          <w:szCs w:val="28"/>
          <w:lang w:eastAsia="zh-CN"/>
        </w:rPr>
        <w:t>（须提供诚信声明加盖公章，模板见附件</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w:t>
      </w:r>
    </w:p>
    <w:p>
      <w:pPr>
        <w:widowControl/>
        <w:spacing w:line="360" w:lineRule="auto"/>
        <w:ind w:firstLine="56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 1.1.5 响应人应按要求提供</w:t>
      </w:r>
      <w:r>
        <w:rPr>
          <w:rFonts w:hint="default" w:ascii="方正仿宋_GBK" w:hAnsi="方正仿宋_GBK" w:eastAsia="方正仿宋_GBK" w:cs="方正仿宋_GBK"/>
          <w:color w:val="auto"/>
          <w:sz w:val="28"/>
          <w:szCs w:val="28"/>
          <w:lang w:val="en-US" w:eastAsia="zh-CN"/>
        </w:rPr>
        <w:t>保密承诺书</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eastAsia="zh-CN"/>
        </w:rPr>
        <w:t>（须提供保密承诺书加盖公章，模板见附件</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lang w:eastAsia="zh-CN"/>
        </w:rPr>
        <w:t>）</w:t>
      </w:r>
    </w:p>
    <w:p>
      <w:pPr>
        <w:widowControl/>
        <w:spacing w:line="360" w:lineRule="auto"/>
        <w:ind w:firstLine="560"/>
        <w:jc w:val="left"/>
        <w:rPr>
          <w:rFonts w:hint="eastAsia"/>
          <w:lang w:val="en-US" w:eastAsia="zh-CN"/>
        </w:rPr>
      </w:pPr>
      <w:r>
        <w:rPr>
          <w:rFonts w:hint="eastAsia" w:ascii="方正仿宋_GBK" w:hAnsi="方正仿宋_GBK" w:eastAsia="方正仿宋_GBK" w:cs="方正仿宋_GBK"/>
          <w:b w:val="0"/>
          <w:bCs w:val="0"/>
          <w:color w:val="auto"/>
          <w:kern w:val="2"/>
          <w:sz w:val="28"/>
          <w:szCs w:val="28"/>
          <w:lang w:val="en-US" w:eastAsia="zh-CN" w:bidi="ar-SA"/>
        </w:rPr>
        <w:t>1.1.6 响应人应按要求提供</w:t>
      </w:r>
      <w:r>
        <w:rPr>
          <w:rFonts w:hint="eastAsia" w:eastAsia="方正仿宋_GBK" w:cs="Times New Roman"/>
          <w:sz w:val="28"/>
          <w:szCs w:val="28"/>
          <w:highlight w:val="none"/>
          <w:lang w:val="en-US" w:eastAsia="zh-CN"/>
        </w:rPr>
        <w:t>绿色票据（碳中和债）认证</w:t>
      </w:r>
      <w:r>
        <w:rPr>
          <w:rFonts w:hint="default" w:ascii="Times New Roman" w:hAnsi="Times New Roman" w:eastAsia="方正仿宋_GBK" w:cs="Times New Roman"/>
          <w:sz w:val="28"/>
          <w:szCs w:val="28"/>
          <w:highlight w:val="none"/>
        </w:rPr>
        <w:t>承诺书</w:t>
      </w:r>
      <w:r>
        <w:rPr>
          <w:rFonts w:hint="eastAsia" w:eastAsia="方正仿宋_GBK" w:cs="Times New Roman"/>
          <w:sz w:val="28"/>
          <w:szCs w:val="28"/>
          <w:highlight w:val="none"/>
          <w:lang w:eastAsia="zh-CN"/>
        </w:rPr>
        <w:t>。</w:t>
      </w:r>
      <w:r>
        <w:rPr>
          <w:rFonts w:hint="eastAsia" w:ascii="方正仿宋_GBK" w:hAnsi="方正仿宋_GBK" w:eastAsia="方正仿宋_GBK" w:cs="方正仿宋_GBK"/>
          <w:color w:val="auto"/>
          <w:sz w:val="28"/>
          <w:szCs w:val="28"/>
          <w:lang w:eastAsia="zh-CN"/>
        </w:rPr>
        <w:t>（须提供认证承诺书加盖公章，模板见附件</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lang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 xml:space="preserve"> 本项目不接受联合体，不得转包、分包。</w:t>
      </w:r>
    </w:p>
    <w:p>
      <w:pPr>
        <w:pStyle w:val="2"/>
        <w:shd w:val="clear" w:fill="FFFF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注：以上要求条款须全部响应，否则将不通过本项目响应性评审。</w:t>
      </w:r>
    </w:p>
    <w:p>
      <w:pPr>
        <w:widowControl/>
        <w:spacing w:line="360" w:lineRule="auto"/>
        <w:jc w:val="left"/>
        <w:rPr>
          <w:rFonts w:ascii="方正仿宋_GBK" w:hAnsi="方正仿宋_GBK" w:eastAsia="方正仿宋_GBK" w:cs="方正仿宋_GBK"/>
          <w:b/>
          <w:bCs/>
          <w:color w:val="000000"/>
          <w:kern w:val="0"/>
          <w:sz w:val="28"/>
          <w:szCs w:val="28"/>
          <w:highlight w:val="none"/>
        </w:rPr>
      </w:pPr>
      <w:r>
        <w:rPr>
          <w:rFonts w:hint="eastAsia" w:ascii="方正仿宋_GBK" w:hAnsi="方正仿宋_GBK" w:eastAsia="方正仿宋_GBK" w:cs="方正仿宋_GBK"/>
          <w:b/>
          <w:bCs/>
          <w:color w:val="000000"/>
          <w:kern w:val="0"/>
          <w:sz w:val="28"/>
          <w:szCs w:val="28"/>
          <w:highlight w:val="none"/>
        </w:rPr>
        <w:t xml:space="preserve">    1.2 项目要求及报价要求</w:t>
      </w:r>
    </w:p>
    <w:p>
      <w:pPr>
        <w:widowControl/>
        <w:spacing w:line="360" w:lineRule="auto"/>
        <w:ind w:firstLine="560" w:firstLineChars="200"/>
        <w:jc w:val="left"/>
        <w:rPr>
          <w:rFonts w:hint="default" w:ascii="方正仿宋_GBK" w:hAnsi="方正仿宋_GBK" w:eastAsia="方正仿宋_GBK" w:cs="方正仿宋_GBK"/>
          <w:color w:val="000000" w:themeColor="text1"/>
          <w:sz w:val="28"/>
          <w:szCs w:val="28"/>
          <w:highlight w:val="none"/>
          <w:lang w:val="en-US" w:eastAsia="zh-CN"/>
        </w:rPr>
      </w:pPr>
      <w:r>
        <w:rPr>
          <w:rFonts w:hint="eastAsia" w:ascii="方正仿宋_GBK" w:hAnsi="方正仿宋_GBK" w:eastAsia="方正仿宋_GBK" w:cs="方正仿宋_GBK"/>
          <w:sz w:val="28"/>
          <w:szCs w:val="28"/>
          <w:highlight w:val="none"/>
        </w:rPr>
        <w:t>1.2.1 项目要求为：</w:t>
      </w:r>
      <w:r>
        <w:rPr>
          <w:rFonts w:hint="eastAsia" w:ascii="方正仿宋_GBK" w:hAnsi="方正仿宋_GBK" w:eastAsia="方正仿宋_GBK" w:cs="方正仿宋_GBK"/>
          <w:color w:val="000000" w:themeColor="text1"/>
          <w:sz w:val="28"/>
          <w:szCs w:val="28"/>
          <w:highlight w:val="none"/>
          <w:lang w:val="en-US" w:eastAsia="zh-CN"/>
        </w:rPr>
        <w:t>为重庆机场集团有限公司2021年发行三年期绿色中期票据（碳中和债）提供第三方认证服务，该票据募得资金用于偿还重庆江北机场东航站区及第三跑道项目银团贷款本息。投标方需为该次票据发行出具结论为符合绿色票据（</w:t>
      </w:r>
      <w:r>
        <w:rPr>
          <w:rFonts w:hint="eastAsia" w:ascii="方正仿宋_GBK" w:hAnsi="方正仿宋_GBK" w:eastAsia="方正仿宋_GBK" w:cs="方正仿宋_GBK"/>
          <w:b w:val="0"/>
          <w:bCs w:val="0"/>
          <w:color w:val="000000" w:themeColor="text1"/>
          <w:sz w:val="28"/>
          <w:szCs w:val="28"/>
          <w:highlight w:val="none"/>
          <w:lang w:val="en-US" w:eastAsia="zh-CN"/>
        </w:rPr>
        <w:t>碳中和债）发</w:t>
      </w:r>
      <w:r>
        <w:rPr>
          <w:rFonts w:hint="eastAsia" w:ascii="方正仿宋_GBK" w:hAnsi="方正仿宋_GBK" w:eastAsia="方正仿宋_GBK" w:cs="方正仿宋_GBK"/>
          <w:color w:val="000000" w:themeColor="text1"/>
          <w:sz w:val="28"/>
          <w:szCs w:val="28"/>
          <w:highlight w:val="none"/>
          <w:lang w:val="en-US" w:eastAsia="zh-CN"/>
        </w:rPr>
        <w:t>行要求的发行前认证报告、存续期每年度跟踪认证报告以及中国银行间市场交易商协会要求的相关披露资料，该认证报告与相关披露资料能得到中国银行间市场交易商协会的认可，并按相关管理部门要求完成报备、发布等工作</w:t>
      </w:r>
      <w:r>
        <w:rPr>
          <w:rFonts w:hint="eastAsia" w:ascii="方正仿宋_GBK" w:hAnsi="方正仿宋_GBK" w:eastAsia="方正仿宋_GBK" w:cs="方正仿宋_GBK"/>
          <w:color w:val="000000" w:themeColor="text1"/>
          <w:sz w:val="28"/>
          <w:szCs w:val="28"/>
          <w:highlight w:val="none"/>
        </w:rPr>
        <w:t>。</w:t>
      </w:r>
      <w:r>
        <w:rPr>
          <w:rFonts w:hint="eastAsia" w:ascii="方正仿宋_GBK" w:hAnsi="方正仿宋_GBK" w:eastAsia="方正仿宋_GBK" w:cs="方正仿宋_GBK"/>
          <w:color w:val="000000" w:themeColor="text1"/>
          <w:sz w:val="28"/>
          <w:szCs w:val="28"/>
          <w:highlight w:val="none"/>
          <w:lang w:val="en-US" w:eastAsia="zh-CN"/>
        </w:rPr>
        <w:t>发行前认证报告及相关披露资料必须在2021年5月25日前出具，如果采购人票据发行时间调整，则以采购人另行通知为准。若受中国银行间市场交易商协会未来新出台政策制约，该次票据不能作为碳中和债发行，则本项目的服务内容为按绿色票据发行要求出具发行前第三方认证报告、每年度跟踪认证报告及相关披露资料。</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1.2.2 本项目的报价应包括：</w:t>
      </w:r>
      <w:r>
        <w:rPr>
          <w:rFonts w:hint="eastAsia" w:ascii="方正仿宋_GBK" w:hAnsi="方正仿宋_GBK" w:eastAsia="方正仿宋_GBK" w:cs="方正仿宋_GBK"/>
          <w:sz w:val="28"/>
          <w:szCs w:val="28"/>
          <w:lang w:val="en-US" w:eastAsia="zh-CN"/>
        </w:rPr>
        <w:t>发行前的认证及信息披露费用、所发行票据存续期间按中国银行间市场交易商协会要求的跟踪认证及信息披露费用。</w:t>
      </w:r>
      <w:r>
        <w:rPr>
          <w:rFonts w:hint="eastAsia" w:ascii="方正仿宋_GBK" w:hAnsi="方正仿宋_GBK" w:eastAsia="方正仿宋_GBK" w:cs="方正仿宋_GBK"/>
          <w:color w:val="auto"/>
          <w:sz w:val="28"/>
          <w:szCs w:val="28"/>
        </w:rPr>
        <w:t>本项目报价为包干价，不再另行增加费用。</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本项目最高限价（含税）为人民</w:t>
      </w:r>
      <w:r>
        <w:rPr>
          <w:rFonts w:hint="eastAsia" w:ascii="方正仿宋_GBK" w:hAnsi="方正仿宋_GBK" w:eastAsia="方正仿宋_GBK" w:cs="方正仿宋_GBK"/>
          <w:color w:val="000000" w:themeColor="text1"/>
          <w:sz w:val="28"/>
          <w:szCs w:val="28"/>
        </w:rPr>
        <w:t>币</w:t>
      </w:r>
      <w:r>
        <w:rPr>
          <w:rFonts w:hint="eastAsia" w:ascii="方正仿宋_GBK" w:hAnsi="方正仿宋_GBK" w:eastAsia="方正仿宋_GBK" w:cs="方正仿宋_GBK"/>
          <w:color w:val="000000" w:themeColor="text1"/>
          <w:sz w:val="28"/>
          <w:szCs w:val="28"/>
          <w:lang w:val="en-US" w:eastAsia="zh-CN"/>
        </w:rPr>
        <w:t>220000</w:t>
      </w:r>
      <w:r>
        <w:rPr>
          <w:rFonts w:hint="eastAsia" w:ascii="方正仿宋_GBK" w:hAnsi="方正仿宋_GBK" w:eastAsia="方正仿宋_GBK" w:cs="方正仿宋_GBK"/>
          <w:color w:val="000000" w:themeColor="text1"/>
          <w:sz w:val="28"/>
          <w:szCs w:val="28"/>
        </w:rPr>
        <w:t>元（大</w:t>
      </w:r>
      <w:r>
        <w:rPr>
          <w:rFonts w:hint="eastAsia" w:ascii="方正仿宋_GBK" w:hAnsi="方正仿宋_GBK" w:eastAsia="方正仿宋_GBK" w:cs="方正仿宋_GBK"/>
          <w:sz w:val="28"/>
          <w:szCs w:val="28"/>
        </w:rPr>
        <w:t>写金额</w:t>
      </w:r>
      <w:r>
        <w:rPr>
          <w:rFonts w:hint="eastAsia" w:ascii="方正仿宋_GBK" w:hAnsi="方正仿宋_GBK" w:eastAsia="方正仿宋_GBK" w:cs="方正仿宋_GBK"/>
          <w:color w:val="000000" w:themeColor="text1"/>
          <w:sz w:val="28"/>
          <w:szCs w:val="28"/>
        </w:rPr>
        <w:t>：</w:t>
      </w:r>
      <w:r>
        <w:rPr>
          <w:rFonts w:hint="eastAsia" w:ascii="方正仿宋_GBK" w:hAnsi="方正仿宋_GBK" w:eastAsia="方正仿宋_GBK" w:cs="方正仿宋_GBK"/>
          <w:color w:val="000000" w:themeColor="text1"/>
          <w:sz w:val="28"/>
          <w:szCs w:val="28"/>
          <w:lang w:val="en-US" w:eastAsia="zh-CN"/>
        </w:rPr>
        <w:t>贰拾贰万</w:t>
      </w:r>
      <w:r>
        <w:rPr>
          <w:rFonts w:hint="eastAsia" w:ascii="方正仿宋_GBK" w:hAnsi="方正仿宋_GBK" w:eastAsia="方正仿宋_GBK" w:cs="方正仿宋_GBK"/>
          <w:color w:val="000000" w:themeColor="text1"/>
          <w:sz w:val="28"/>
          <w:szCs w:val="28"/>
        </w:rPr>
        <w:t>圆整）</w:t>
      </w:r>
      <w:r>
        <w:rPr>
          <w:rFonts w:hint="eastAsia" w:ascii="方正仿宋_GBK" w:hAnsi="方正仿宋_GBK" w:eastAsia="方正仿宋_GBK" w:cs="方正仿宋_GBK"/>
          <w:sz w:val="28"/>
          <w:szCs w:val="28"/>
          <w:highlight w:val="none"/>
          <w:lang w:val="en-US" w:eastAsia="zh-CN"/>
        </w:rPr>
        <w:t>。若</w:t>
      </w:r>
      <w:r>
        <w:rPr>
          <w:rFonts w:hint="eastAsia" w:ascii="方正仿宋_GBK" w:hAnsi="方正仿宋_GBK" w:eastAsia="方正仿宋_GBK" w:cs="方正仿宋_GBK"/>
          <w:sz w:val="28"/>
          <w:szCs w:val="28"/>
          <w:lang w:val="en-US" w:eastAsia="zh-CN"/>
        </w:rPr>
        <w:t>报价超过限价</w:t>
      </w:r>
      <w:r>
        <w:rPr>
          <w:rFonts w:hint="eastAsia" w:ascii="方正仿宋_GBK" w:hAnsi="方正仿宋_GBK" w:eastAsia="方正仿宋_GBK" w:cs="方正仿宋_GBK"/>
          <w:sz w:val="28"/>
          <w:szCs w:val="28"/>
        </w:rPr>
        <w:t>将取消比选响应方的竞争性比选资格。</w:t>
      </w:r>
    </w:p>
    <w:p>
      <w:pPr>
        <w:ind w:firstLine="560" w:firstLineChars="200"/>
        <w:rPr>
          <w:rFonts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在修正范围内的以下情形不作为竞争性比选响应文件作废的依据：</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lang w:val="en-GB"/>
        </w:rPr>
        <w:t>竞争性</w:t>
      </w:r>
      <w:r>
        <w:rPr>
          <w:rFonts w:hint="eastAsia" w:ascii="方正仿宋_GBK" w:hAnsi="方正仿宋_GBK" w:eastAsia="方正仿宋_GBK" w:cs="方正仿宋_GBK"/>
          <w:color w:val="000000" w:themeColor="text1"/>
          <w:sz w:val="28"/>
          <w:szCs w:val="28"/>
        </w:rPr>
        <w:t>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必须开具增值税专用发票。具</w:t>
      </w:r>
      <w:r>
        <w:rPr>
          <w:rFonts w:hint="eastAsia" w:ascii="方正仿宋_GBK" w:hAnsi="方正仿宋_GBK" w:eastAsia="方正仿宋_GBK" w:cs="方正仿宋_GBK"/>
          <w:color w:val="000000"/>
          <w:sz w:val="28"/>
          <w:szCs w:val="28"/>
        </w:rPr>
        <w:t>有与本</w:t>
      </w:r>
      <w:r>
        <w:rPr>
          <w:rFonts w:hint="eastAsia" w:ascii="方正仿宋_GBK" w:hAnsi="方正仿宋_GBK" w:eastAsia="方正仿宋_GBK" w:cs="方正仿宋_GBK"/>
          <w:color w:val="000000" w:themeColor="text1"/>
          <w:sz w:val="28"/>
          <w:szCs w:val="28"/>
          <w:lang w:val="en-GB"/>
        </w:rPr>
        <w:t>竞争性</w:t>
      </w:r>
      <w:r>
        <w:rPr>
          <w:rFonts w:hint="eastAsia" w:ascii="方正仿宋_GBK" w:hAnsi="方正仿宋_GBK" w:eastAsia="方正仿宋_GBK" w:cs="方正仿宋_GBK"/>
          <w:color w:val="000000"/>
          <w:sz w:val="28"/>
          <w:szCs w:val="28"/>
        </w:rPr>
        <w:t>比选文件要求相适应的</w:t>
      </w:r>
      <w:r>
        <w:rPr>
          <w:rFonts w:hint="eastAsia" w:ascii="方正仿宋_GBK" w:hAnsi="方正仿宋_GBK" w:eastAsia="方正仿宋_GBK" w:cs="方正仿宋_GBK"/>
          <w:color w:val="000000"/>
          <w:sz w:val="28"/>
          <w:szCs w:val="28"/>
          <w:lang w:val="en-US" w:eastAsia="zh-CN"/>
        </w:rPr>
        <w:t>服务</w:t>
      </w:r>
      <w:r>
        <w:rPr>
          <w:rFonts w:hint="eastAsia" w:ascii="方正仿宋_GBK" w:hAnsi="方正仿宋_GBK" w:eastAsia="方正仿宋_GBK" w:cs="方正仿宋_GBK"/>
          <w:color w:val="000000"/>
          <w:sz w:val="28"/>
          <w:szCs w:val="28"/>
        </w:rPr>
        <w:t>能力。</w:t>
      </w:r>
      <w:r>
        <w:rPr>
          <w:rFonts w:hint="eastAsia" w:ascii="方正仿宋_GBK" w:hAnsi="方正仿宋_GBK" w:eastAsia="方正仿宋_GBK" w:cs="方正仿宋_GBK"/>
          <w:color w:val="000000" w:themeColor="text1"/>
          <w:sz w:val="28"/>
          <w:szCs w:val="28"/>
          <w:lang w:val="en-GB"/>
        </w:rPr>
        <w:t>竞争性</w:t>
      </w:r>
      <w:r>
        <w:rPr>
          <w:rFonts w:hint="eastAsia" w:ascii="方正仿宋_GBK" w:hAnsi="方正仿宋_GBK" w:eastAsia="方正仿宋_GBK" w:cs="方正仿宋_GBK"/>
          <w:color w:val="000000"/>
          <w:sz w:val="28"/>
          <w:szCs w:val="28"/>
        </w:rPr>
        <w:t>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 xml:space="preserve">2.1 </w:t>
      </w:r>
      <w:r>
        <w:rPr>
          <w:rFonts w:hint="eastAsia" w:ascii="方正仿宋_GBK" w:hAnsi="方正仿宋_GBK" w:eastAsia="方正仿宋_GBK" w:cs="方正仿宋_GBK"/>
          <w:sz w:val="28"/>
          <w:szCs w:val="28"/>
        </w:rPr>
        <w:t>在中华人民共和国依法注册、具有独立法人资格，具有有效营业执照。（须提供营业执照复印件加盖鲜章）</w:t>
      </w:r>
    </w:p>
    <w:p>
      <w:pPr>
        <w:pStyle w:val="2"/>
        <w:ind w:firstLine="560" w:firstLineChars="200"/>
        <w:jc w:val="both"/>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2.2是中国金融学会绿色金融专业委员会成员单位。（提供中国金融学会绿色金融专业委员会网站http://www.greenfinance.org.cn发布名单的网页截图加盖鲜章）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color w:val="auto"/>
          <w:sz w:val="28"/>
          <w:szCs w:val="28"/>
        </w:rPr>
        <w:t>供应商应具有良好的商业信誉，提供供应商经会计师事务所审计的</w:t>
      </w:r>
      <w:r>
        <w:rPr>
          <w:rFonts w:hint="eastAsia" w:ascii="方正仿宋_GBK" w:hAnsi="方正仿宋_GBK" w:eastAsia="方正仿宋_GBK" w:cs="方正仿宋_GBK"/>
          <w:color w:val="auto"/>
          <w:sz w:val="28"/>
          <w:szCs w:val="28"/>
          <w:lang w:val="en-US" w:eastAsia="zh-CN"/>
        </w:rPr>
        <w:t>2020</w:t>
      </w:r>
      <w:r>
        <w:rPr>
          <w:rFonts w:hint="eastAsia" w:ascii="方正仿宋_GBK" w:hAnsi="方正仿宋_GBK" w:eastAsia="方正仿宋_GBK" w:cs="方正仿宋_GBK"/>
          <w:color w:val="auto"/>
          <w:sz w:val="28"/>
          <w:szCs w:val="28"/>
        </w:rPr>
        <w:t>年度财务审计报告复印件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（要求审计意见为无保留意见、有会计师事务所盖章和注册会计师的签名及盖章</w:t>
      </w:r>
      <w:r>
        <w:rPr>
          <w:rFonts w:hint="eastAsia" w:ascii="方正仿宋_GBK" w:hAnsi="方正仿宋_GBK" w:eastAsia="方正仿宋_GBK" w:cs="方正仿宋_GBK"/>
          <w:color w:val="auto"/>
          <w:sz w:val="28"/>
          <w:szCs w:val="28"/>
          <w:lang w:eastAsia="zh-CN"/>
        </w:rPr>
        <w:t>）</w:t>
      </w:r>
    </w:p>
    <w:p>
      <w:pPr>
        <w:widowControl/>
        <w:spacing w:line="360" w:lineRule="auto"/>
        <w:ind w:firstLine="56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2.4</w:t>
      </w:r>
      <w:r>
        <w:rPr>
          <w:rFonts w:hint="eastAsia" w:ascii="方正仿宋_GBK" w:hAnsi="方正仿宋_GBK" w:eastAsia="方正仿宋_GBK" w:cs="方正仿宋_GBK"/>
          <w:color w:val="auto"/>
          <w:sz w:val="28"/>
          <w:szCs w:val="28"/>
          <w:lang w:eastAsia="zh-CN"/>
        </w:rPr>
        <w:t>供应商近3年内（2018年5月1日至2021年4月30日）</w:t>
      </w:r>
      <w:r>
        <w:rPr>
          <w:rFonts w:hint="eastAsia" w:ascii="方正仿宋_GBK" w:hAnsi="方正仿宋_GBK" w:eastAsia="方正仿宋_GBK" w:cs="方正仿宋_GBK"/>
          <w:color w:val="auto"/>
          <w:sz w:val="28"/>
          <w:szCs w:val="28"/>
          <w:lang w:val="en-US" w:eastAsia="zh-CN"/>
        </w:rPr>
        <w:t>不存在违法违规行为和不良诚信记录</w:t>
      </w:r>
      <w:r>
        <w:rPr>
          <w:rFonts w:hint="eastAsia" w:ascii="方正仿宋_GBK" w:hAnsi="方正仿宋_GBK" w:eastAsia="方正仿宋_GBK" w:cs="方正仿宋_GBK"/>
          <w:color w:val="auto"/>
          <w:sz w:val="28"/>
          <w:szCs w:val="28"/>
          <w:lang w:eastAsia="zh-CN"/>
        </w:rPr>
        <w:t>；（须提供诚信声明加盖公章，模板见附件）</w:t>
      </w:r>
    </w:p>
    <w:p>
      <w:pPr>
        <w:widowControl/>
        <w:spacing w:line="360" w:lineRule="auto"/>
        <w:ind w:firstLine="56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 2.5响应人应按要求提供</w:t>
      </w:r>
      <w:r>
        <w:rPr>
          <w:rFonts w:hint="default" w:ascii="方正仿宋_GBK" w:hAnsi="方正仿宋_GBK" w:eastAsia="方正仿宋_GBK" w:cs="方正仿宋_GBK"/>
          <w:color w:val="auto"/>
          <w:sz w:val="28"/>
          <w:szCs w:val="28"/>
          <w:lang w:val="en-US" w:eastAsia="zh-CN"/>
        </w:rPr>
        <w:t>保密承诺书</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eastAsia="zh-CN"/>
        </w:rPr>
        <w:t>（须提供保密承诺书加盖公章，模板见附件</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hint="eastAsia"/>
          <w:lang w:eastAsia="zh-CN"/>
        </w:rPr>
      </w:pPr>
      <w:r>
        <w:rPr>
          <w:rFonts w:hint="eastAsia" w:ascii="方正仿宋_GBK" w:hAnsi="方正仿宋_GBK" w:eastAsia="方正仿宋_GBK" w:cs="方正仿宋_GBK"/>
          <w:b w:val="0"/>
          <w:bCs w:val="0"/>
          <w:color w:val="auto"/>
          <w:kern w:val="2"/>
          <w:sz w:val="28"/>
          <w:szCs w:val="28"/>
          <w:lang w:val="en-US" w:eastAsia="zh-CN" w:bidi="ar-SA"/>
        </w:rPr>
        <w:t>2.6响应人应按要求提供</w:t>
      </w:r>
      <w:r>
        <w:rPr>
          <w:rFonts w:hint="eastAsia" w:eastAsia="方正仿宋_GBK" w:cs="Times New Roman"/>
          <w:sz w:val="28"/>
          <w:szCs w:val="28"/>
          <w:highlight w:val="none"/>
          <w:lang w:val="en-US" w:eastAsia="zh-CN"/>
        </w:rPr>
        <w:t>绿色票据（碳中和债）认证</w:t>
      </w:r>
      <w:r>
        <w:rPr>
          <w:rFonts w:hint="default" w:ascii="Times New Roman" w:hAnsi="Times New Roman" w:eastAsia="方正仿宋_GBK" w:cs="Times New Roman"/>
          <w:sz w:val="28"/>
          <w:szCs w:val="28"/>
          <w:highlight w:val="none"/>
        </w:rPr>
        <w:t>承诺书</w:t>
      </w:r>
      <w:r>
        <w:rPr>
          <w:rFonts w:hint="eastAsia" w:eastAsia="方正仿宋_GBK" w:cs="Times New Roman"/>
          <w:sz w:val="28"/>
          <w:szCs w:val="28"/>
          <w:highlight w:val="none"/>
          <w:lang w:eastAsia="zh-CN"/>
        </w:rPr>
        <w:t>。</w:t>
      </w:r>
      <w:r>
        <w:rPr>
          <w:rFonts w:hint="eastAsia" w:ascii="方正仿宋_GBK" w:hAnsi="方正仿宋_GBK" w:eastAsia="方正仿宋_GBK" w:cs="方正仿宋_GBK"/>
          <w:color w:val="auto"/>
          <w:sz w:val="28"/>
          <w:szCs w:val="28"/>
          <w:lang w:eastAsia="zh-CN"/>
        </w:rPr>
        <w:t>（须提供认证承诺书加盖公章，模板见附件</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lang w:eastAsia="zh-CN"/>
        </w:rPr>
        <w:t>）</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 xml:space="preserve"> 法定代表人授权书；</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rPr>
        <w:t xml:space="preserve"> 法定代表人身份证复印件和被授权人身份证复印件；</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themeColor="text1"/>
          <w:sz w:val="28"/>
          <w:szCs w:val="28"/>
          <w:lang w:val="en-GB"/>
        </w:rPr>
        <w:t>竞争性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综合评估法</w:t>
      </w:r>
      <w:r>
        <w:rPr>
          <w:rFonts w:hint="eastAsia" w:ascii="方正仿宋_GBK" w:hAnsi="方正仿宋_GBK" w:eastAsia="方正仿宋_GBK" w:cs="方正仿宋_GBK"/>
          <w:bCs/>
          <w:color w:val="000000"/>
          <w:sz w:val="28"/>
          <w:szCs w:val="28"/>
        </w:rPr>
        <w:t>成交（具体详见第二章）。</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3.1递交</w:t>
      </w:r>
      <w:r>
        <w:rPr>
          <w:rFonts w:hint="eastAsia" w:ascii="方正仿宋_GBK" w:hAnsi="方正仿宋_GBK" w:eastAsia="方正仿宋_GBK" w:cs="方正仿宋_GBK"/>
          <w:color w:val="000000" w:themeColor="text1"/>
          <w:sz w:val="28"/>
          <w:szCs w:val="28"/>
          <w:lang w:val="en-GB"/>
        </w:rPr>
        <w:t>竞争性</w:t>
      </w:r>
      <w:r>
        <w:rPr>
          <w:rFonts w:hint="eastAsia" w:ascii="方正仿宋_GBK" w:hAnsi="方正仿宋_GBK" w:eastAsia="方正仿宋_GBK" w:cs="方正仿宋_GBK"/>
          <w:color w:val="000000"/>
          <w:kern w:val="0"/>
          <w:sz w:val="28"/>
          <w:szCs w:val="28"/>
        </w:rPr>
        <w:t>比选响应文件截止时，送达的</w:t>
      </w:r>
      <w:r>
        <w:rPr>
          <w:rFonts w:hint="eastAsia" w:ascii="方正仿宋_GBK" w:hAnsi="方正仿宋_GBK" w:eastAsia="方正仿宋_GBK" w:cs="方正仿宋_GBK"/>
          <w:color w:val="000000" w:themeColor="text1"/>
          <w:sz w:val="28"/>
          <w:szCs w:val="28"/>
          <w:lang w:val="en-GB"/>
        </w:rPr>
        <w:t>竞争性</w:t>
      </w:r>
      <w:r>
        <w:rPr>
          <w:rFonts w:hint="eastAsia" w:ascii="方正仿宋_GBK" w:hAnsi="方正仿宋_GBK" w:eastAsia="方正仿宋_GBK" w:cs="方正仿宋_GBK"/>
          <w:color w:val="000000"/>
          <w:kern w:val="0"/>
          <w:sz w:val="28"/>
          <w:szCs w:val="28"/>
        </w:rPr>
        <w:t>比选响应文件在2家以上的，可以正常进行竞争性比选活动；送达的</w:t>
      </w:r>
      <w:r>
        <w:rPr>
          <w:rFonts w:hint="eastAsia" w:ascii="方正仿宋_GBK" w:hAnsi="方正仿宋_GBK" w:eastAsia="方正仿宋_GBK" w:cs="方正仿宋_GBK"/>
          <w:color w:val="000000" w:themeColor="text1"/>
          <w:sz w:val="28"/>
          <w:szCs w:val="28"/>
          <w:lang w:val="en-GB"/>
        </w:rPr>
        <w:t>竞争性</w:t>
      </w:r>
      <w:r>
        <w:rPr>
          <w:rFonts w:hint="eastAsia" w:ascii="方正仿宋_GBK" w:hAnsi="方正仿宋_GBK" w:eastAsia="方正仿宋_GBK" w:cs="方正仿宋_GBK"/>
          <w:color w:val="000000"/>
          <w:kern w:val="0"/>
          <w:sz w:val="28"/>
          <w:szCs w:val="28"/>
        </w:rPr>
        <w:t>比选响应文件只有1家的，可以按单一来源采购方式确定结果；无送达的</w:t>
      </w:r>
      <w:r>
        <w:rPr>
          <w:rFonts w:hint="eastAsia" w:ascii="方正仿宋_GBK" w:hAnsi="方正仿宋_GBK" w:eastAsia="方正仿宋_GBK" w:cs="方正仿宋_GBK"/>
          <w:color w:val="000000" w:themeColor="text1"/>
          <w:sz w:val="28"/>
          <w:szCs w:val="28"/>
          <w:lang w:val="en-GB"/>
        </w:rPr>
        <w:t>竞争性</w:t>
      </w:r>
      <w:r>
        <w:rPr>
          <w:rFonts w:hint="eastAsia" w:ascii="方正仿宋_GBK" w:hAnsi="方正仿宋_GBK" w:eastAsia="方正仿宋_GBK" w:cs="方正仿宋_GBK"/>
          <w:color w:val="000000"/>
          <w:kern w:val="0"/>
          <w:sz w:val="28"/>
          <w:szCs w:val="28"/>
        </w:rPr>
        <w:t>比选响应文件时，将重新组织</w:t>
      </w:r>
      <w:r>
        <w:rPr>
          <w:rFonts w:hint="eastAsia" w:ascii="方正仿宋_GBK" w:hAnsi="方正仿宋_GBK" w:eastAsia="方正仿宋_GBK" w:cs="方正仿宋_GBK"/>
          <w:color w:val="000000" w:themeColor="text1"/>
          <w:sz w:val="28"/>
          <w:szCs w:val="28"/>
          <w:lang w:val="en-GB"/>
        </w:rPr>
        <w:t>竞争性</w:t>
      </w:r>
      <w:r>
        <w:rPr>
          <w:rFonts w:hint="eastAsia" w:ascii="方正仿宋_GBK" w:hAnsi="方正仿宋_GBK" w:eastAsia="方正仿宋_GBK" w:cs="方正仿宋_GBK"/>
          <w:color w:val="000000"/>
          <w:kern w:val="0"/>
          <w:sz w:val="28"/>
          <w:szCs w:val="28"/>
        </w:rPr>
        <w:t>比选。</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3.2如有项目因专业性及特殊性，导致有效竞争性比选响应人不足3个的，评审委员会应当否决所有竞争性比选响应人。但是有效竞争性比选响应人的经济、技术等指标仍然具有市场竞争力，能够满足竞争性比选文件要求的，评审委员会可以继续评审，根据符合采购需求、质量和服务，且综合评分最高的原则确定成交候选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四、竞争性比选文件发放（售）的时间及地点</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竞争性比选文件及相关资料于</w:t>
      </w:r>
      <w:r>
        <w:rPr>
          <w:rFonts w:hint="eastAsia" w:ascii="方正仿宋_GBK" w:hAnsi="方正仿宋_GBK" w:eastAsia="方正仿宋_GBK" w:cs="方正仿宋_GBK"/>
          <w:color w:val="000000"/>
          <w:kern w:val="0"/>
          <w:sz w:val="28"/>
          <w:szCs w:val="28"/>
          <w:u w:val="single"/>
          <w:lang w:val="en-US" w:eastAsia="zh-CN"/>
        </w:rPr>
        <w:t>2021</w:t>
      </w:r>
      <w:r>
        <w:rPr>
          <w:rFonts w:hint="eastAsia" w:ascii="方正仿宋_GBK" w:hAnsi="方正仿宋_GBK" w:eastAsia="方正仿宋_GBK" w:cs="方正仿宋_GBK"/>
          <w:color w:val="000000"/>
          <w:kern w:val="0"/>
          <w:sz w:val="28"/>
          <w:szCs w:val="28"/>
          <w:u w:val="single"/>
        </w:rPr>
        <w:t>年</w:t>
      </w:r>
      <w:r>
        <w:rPr>
          <w:rFonts w:hint="eastAsia" w:ascii="方正仿宋_GBK" w:hAnsi="方正仿宋_GBK" w:eastAsia="方正仿宋_GBK" w:cs="方正仿宋_GBK"/>
          <w:color w:val="000000"/>
          <w:kern w:val="0"/>
          <w:sz w:val="28"/>
          <w:szCs w:val="28"/>
          <w:u w:val="single"/>
          <w:lang w:val="en-US" w:eastAsia="zh-CN"/>
        </w:rPr>
        <w:t>4</w:t>
      </w:r>
      <w:r>
        <w:rPr>
          <w:rFonts w:hint="eastAsia" w:ascii="方正仿宋_GBK" w:hAnsi="方正仿宋_GBK" w:eastAsia="方正仿宋_GBK" w:cs="方正仿宋_GBK"/>
          <w:color w:val="000000"/>
          <w:kern w:val="0"/>
          <w:sz w:val="28"/>
          <w:szCs w:val="28"/>
          <w:u w:val="single"/>
        </w:rPr>
        <w:t>月</w:t>
      </w:r>
      <w:r>
        <w:rPr>
          <w:rFonts w:hint="eastAsia" w:ascii="方正仿宋_GBK" w:hAnsi="方正仿宋_GBK" w:eastAsia="方正仿宋_GBK" w:cs="方正仿宋_GBK"/>
          <w:color w:val="000000"/>
          <w:kern w:val="0"/>
          <w:sz w:val="28"/>
          <w:szCs w:val="28"/>
          <w:u w:val="single"/>
          <w:lang w:val="en-US" w:eastAsia="zh-CN"/>
        </w:rPr>
        <w:t>29</w:t>
      </w:r>
      <w:r>
        <w:rPr>
          <w:rFonts w:hint="eastAsia" w:ascii="方正仿宋_GBK" w:hAnsi="方正仿宋_GBK" w:eastAsia="方正仿宋_GBK" w:cs="方正仿宋_GBK"/>
          <w:color w:val="000000"/>
          <w:kern w:val="0"/>
          <w:sz w:val="28"/>
          <w:szCs w:val="28"/>
          <w:u w:val="single"/>
        </w:rPr>
        <w:t>日</w:t>
      </w:r>
      <w:r>
        <w:rPr>
          <w:rFonts w:hint="eastAsia" w:ascii="方正仿宋_GBK" w:hAnsi="方正仿宋_GBK" w:eastAsia="方正仿宋_GBK" w:cs="方正仿宋_GBK"/>
          <w:color w:val="000000"/>
          <w:kern w:val="0"/>
          <w:sz w:val="28"/>
          <w:szCs w:val="28"/>
        </w:rPr>
        <w:t>由重庆机场集团有限公司建设部采购办公室</w:t>
      </w:r>
      <w:r>
        <w:rPr>
          <w:rFonts w:hint="eastAsia" w:ascii="方正仿宋_GBK" w:hAnsi="方正仿宋_GBK" w:eastAsia="方正仿宋_GBK" w:cs="方正仿宋_GBK"/>
          <w:color w:val="000000"/>
          <w:kern w:val="0"/>
          <w:sz w:val="28"/>
          <w:szCs w:val="28"/>
          <w:lang w:eastAsia="zh-CN"/>
        </w:rPr>
        <w:t>在重庆机场官网发布</w:t>
      </w:r>
      <w:r>
        <w:rPr>
          <w:rFonts w:hint="eastAsia" w:ascii="方正仿宋_GBK" w:hAnsi="方正仿宋_GBK" w:eastAsia="方正仿宋_GBK" w:cs="方正仿宋_GBK"/>
          <w:color w:val="000000"/>
          <w:kern w:val="0"/>
          <w:sz w:val="28"/>
          <w:szCs w:val="28"/>
        </w:rPr>
        <w:t>。</w:t>
      </w:r>
    </w:p>
    <w:p>
      <w:pPr>
        <w:widowControl/>
        <w:spacing w:line="360" w:lineRule="auto"/>
        <w:ind w:firstLine="560" w:firstLineChars="200"/>
        <w:jc w:val="left"/>
        <w:rPr>
          <w:rFonts w:ascii="方正仿宋_GBK" w:hAnsi="方正仿宋_GBK" w:eastAsia="方正仿宋_GBK" w:cs="方正仿宋_GBK"/>
          <w:b/>
          <w:color w:val="000000"/>
          <w:kern w:val="0"/>
          <w:sz w:val="28"/>
          <w:szCs w:val="28"/>
        </w:rPr>
      </w:pPr>
      <w:bookmarkStart w:id="0" w:name="_Toc45632355"/>
      <w:r>
        <w:rPr>
          <w:rFonts w:hint="eastAsia" w:ascii="方正仿宋_GBK" w:hAnsi="方正仿宋_GBK" w:eastAsia="方正仿宋_GBK" w:cs="方正仿宋_GBK"/>
          <w:b/>
          <w:color w:val="000000"/>
          <w:kern w:val="0"/>
          <w:sz w:val="28"/>
          <w:szCs w:val="28"/>
        </w:rPr>
        <w:t>五、提出问题的截止时间及比选采购人澄清时间</w:t>
      </w:r>
      <w:bookmarkEnd w:id="0"/>
    </w:p>
    <w:p>
      <w:pPr>
        <w:widowControl/>
        <w:spacing w:line="360" w:lineRule="auto"/>
        <w:ind w:firstLine="560" w:firstLineChars="200"/>
        <w:jc w:val="left"/>
        <w:rPr>
          <w:rFonts w:ascii="方正仿宋_GBK" w:hAnsi="方正仿宋_GBK" w:eastAsia="方正仿宋_GBK" w:cs="方正仿宋_GBK"/>
          <w:color w:val="000000" w:themeColor="text1"/>
          <w:kern w:val="0"/>
          <w:sz w:val="28"/>
          <w:szCs w:val="28"/>
        </w:rPr>
      </w:pPr>
      <w:r>
        <w:rPr>
          <w:rFonts w:hint="eastAsia" w:ascii="方正仿宋_GBK" w:hAnsi="方正仿宋_GBK" w:eastAsia="方正仿宋_GBK" w:cs="方正仿宋_GBK"/>
          <w:color w:val="000000"/>
          <w:kern w:val="0"/>
          <w:sz w:val="28"/>
          <w:szCs w:val="28"/>
        </w:rPr>
        <w:t>5.1 比选响应人对比选采购文件如有疑问，须于</w:t>
      </w:r>
      <w:r>
        <w:rPr>
          <w:rFonts w:hint="eastAsia" w:ascii="方正仿宋_GBK" w:hAnsi="方正仿宋_GBK" w:eastAsia="方正仿宋_GBK" w:cs="方正仿宋_GBK"/>
          <w:color w:val="000000"/>
          <w:kern w:val="0"/>
          <w:sz w:val="28"/>
          <w:szCs w:val="28"/>
          <w:u w:val="none"/>
        </w:rPr>
        <w:t>202</w:t>
      </w:r>
      <w:r>
        <w:rPr>
          <w:rFonts w:hint="eastAsia" w:ascii="方正仿宋_GBK" w:hAnsi="方正仿宋_GBK" w:eastAsia="方正仿宋_GBK" w:cs="方正仿宋_GBK"/>
          <w:color w:val="000000"/>
          <w:kern w:val="0"/>
          <w:sz w:val="28"/>
          <w:szCs w:val="28"/>
          <w:u w:val="none"/>
          <w:lang w:val="en-US" w:eastAsia="zh-CN"/>
        </w:rPr>
        <w:t>1</w:t>
      </w:r>
      <w:r>
        <w:rPr>
          <w:rFonts w:hint="eastAsia" w:ascii="方正仿宋_GBK" w:hAnsi="方正仿宋_GBK" w:eastAsia="方正仿宋_GBK" w:cs="方正仿宋_GBK"/>
          <w:color w:val="000000"/>
          <w:kern w:val="0"/>
          <w:sz w:val="28"/>
          <w:szCs w:val="28"/>
          <w:u w:val="none"/>
        </w:rPr>
        <w:t>年</w:t>
      </w: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月</w:t>
      </w:r>
      <w:r>
        <w:rPr>
          <w:rFonts w:hint="eastAsia" w:ascii="方正仿宋_GBK" w:hAnsi="方正仿宋_GBK" w:eastAsia="方正仿宋_GBK" w:cs="方正仿宋_GBK"/>
          <w:color w:val="000000"/>
          <w:kern w:val="0"/>
          <w:sz w:val="28"/>
          <w:szCs w:val="28"/>
          <w:lang w:val="en-US" w:eastAsia="zh-CN"/>
        </w:rPr>
        <w:t>30</w:t>
      </w:r>
      <w:r>
        <w:rPr>
          <w:rFonts w:hint="eastAsia" w:ascii="方正仿宋_GBK" w:hAnsi="方正仿宋_GBK" w:eastAsia="方正仿宋_GBK" w:cs="方正仿宋_GBK"/>
          <w:color w:val="000000"/>
          <w:kern w:val="0"/>
          <w:sz w:val="28"/>
          <w:szCs w:val="28"/>
        </w:rPr>
        <w:t xml:space="preserve"> 日</w:t>
      </w:r>
      <w:r>
        <w:rPr>
          <w:rFonts w:hint="eastAsia" w:ascii="方正仿宋_GBK" w:hAnsi="方正仿宋_GBK" w:eastAsia="方正仿宋_GBK" w:cs="方正仿宋_GBK"/>
          <w:color w:val="000000"/>
          <w:kern w:val="0"/>
          <w:sz w:val="28"/>
          <w:szCs w:val="28"/>
        </w:rPr>
        <w:t>1</w:t>
      </w: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：00前将疑问（原件需盖单位鲜章）以电子邮件形式发至比选采购人电子邮箱</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u w:val="single"/>
          <w:lang w:val="en-US" w:eastAsia="zh-CN"/>
        </w:rPr>
        <w:t>17657012</w:t>
      </w:r>
      <w:r>
        <w:rPr>
          <w:rFonts w:hint="eastAsia" w:ascii="方正仿宋_GBK" w:hAnsi="方正仿宋_GBK" w:eastAsia="方正仿宋_GBK" w:cs="方正仿宋_GBK"/>
          <w:color w:val="000000"/>
          <w:kern w:val="0"/>
          <w:sz w:val="28"/>
          <w:szCs w:val="28"/>
          <w:u w:val="single"/>
        </w:rPr>
        <w:t>@qq.com</w:t>
      </w:r>
      <w:r>
        <w:rPr>
          <w:rFonts w:hint="eastAsia" w:ascii="方正仿宋_GBK" w:hAnsi="方正仿宋_GBK" w:eastAsia="方正仿宋_GBK" w:cs="方正仿宋_GBK"/>
          <w:color w:val="000000"/>
          <w:kern w:val="0"/>
          <w:sz w:val="28"/>
          <w:szCs w:val="28"/>
          <w:u w:val="none"/>
        </w:rPr>
        <w:t>，并</w:t>
      </w:r>
      <w:r>
        <w:rPr>
          <w:rFonts w:hint="eastAsia" w:ascii="方正仿宋_GBK" w:hAnsi="方正仿宋_GBK" w:eastAsia="方正仿宋_GBK" w:cs="方正仿宋_GBK"/>
          <w:color w:val="000000"/>
          <w:kern w:val="0"/>
          <w:sz w:val="28"/>
          <w:szCs w:val="28"/>
        </w:rPr>
        <w:t>电话通知比</w:t>
      </w:r>
      <w:r>
        <w:rPr>
          <w:rFonts w:hint="eastAsia" w:ascii="方正仿宋_GBK" w:hAnsi="方正仿宋_GBK" w:eastAsia="方正仿宋_GBK" w:cs="方正仿宋_GBK"/>
          <w:color w:val="000000" w:themeColor="text1"/>
          <w:kern w:val="0"/>
          <w:sz w:val="28"/>
          <w:szCs w:val="28"/>
        </w:rPr>
        <w:t>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jc w:val="left"/>
        <w:rPr>
          <w:color w:val="000000" w:themeColor="text1"/>
        </w:rPr>
      </w:pPr>
      <w:r>
        <w:rPr>
          <w:rFonts w:hint="eastAsia" w:ascii="方正仿宋_GBK" w:hAnsi="方正仿宋_GBK" w:eastAsia="方正仿宋_GBK" w:cs="方正仿宋_GBK"/>
          <w:color w:val="000000" w:themeColor="text1"/>
          <w:kern w:val="0"/>
          <w:sz w:val="28"/>
          <w:szCs w:val="28"/>
        </w:rPr>
        <w:t>5.2 比选采购文件澄清、补遗内容在</w:t>
      </w:r>
      <w:r>
        <w:rPr>
          <w:rFonts w:hint="eastAsia" w:ascii="方正仿宋_GBK" w:hAnsi="方正仿宋_GBK" w:eastAsia="方正仿宋_GBK" w:cs="方正仿宋_GBK"/>
          <w:color w:val="000000" w:themeColor="text1"/>
          <w:kern w:val="0"/>
          <w:sz w:val="28"/>
          <w:szCs w:val="28"/>
          <w:u w:val="single"/>
        </w:rPr>
        <w:t>202</w:t>
      </w:r>
      <w:r>
        <w:rPr>
          <w:rFonts w:hint="eastAsia" w:ascii="方正仿宋_GBK" w:hAnsi="方正仿宋_GBK" w:eastAsia="方正仿宋_GBK" w:cs="方正仿宋_GBK"/>
          <w:color w:val="000000" w:themeColor="text1"/>
          <w:kern w:val="0"/>
          <w:sz w:val="28"/>
          <w:szCs w:val="28"/>
          <w:u w:val="single"/>
          <w:lang w:val="en-US" w:eastAsia="zh-CN"/>
        </w:rPr>
        <w:t>1</w:t>
      </w:r>
      <w:r>
        <w:rPr>
          <w:rFonts w:hint="eastAsia" w:ascii="方正仿宋_GBK" w:hAnsi="方正仿宋_GBK" w:eastAsia="方正仿宋_GBK" w:cs="方正仿宋_GBK"/>
          <w:color w:val="000000" w:themeColor="text1"/>
          <w:kern w:val="0"/>
          <w:sz w:val="28"/>
          <w:szCs w:val="28"/>
          <w:u w:val="single"/>
        </w:rPr>
        <w:t>年</w:t>
      </w:r>
      <w:r>
        <w:rPr>
          <w:rFonts w:hint="eastAsia" w:ascii="方正仿宋_GBK" w:hAnsi="方正仿宋_GBK" w:eastAsia="方正仿宋_GBK" w:cs="方正仿宋_GBK"/>
          <w:color w:val="000000" w:themeColor="text1"/>
          <w:kern w:val="0"/>
          <w:sz w:val="28"/>
          <w:szCs w:val="28"/>
          <w:u w:val="single"/>
          <w:lang w:val="en-US" w:eastAsia="zh-CN"/>
        </w:rPr>
        <w:t>4</w:t>
      </w:r>
      <w:r>
        <w:rPr>
          <w:rFonts w:hint="eastAsia" w:ascii="方正仿宋_GBK" w:hAnsi="方正仿宋_GBK" w:eastAsia="方正仿宋_GBK" w:cs="方正仿宋_GBK"/>
          <w:color w:val="000000" w:themeColor="text1"/>
          <w:kern w:val="0"/>
          <w:sz w:val="28"/>
          <w:szCs w:val="28"/>
          <w:u w:val="single"/>
        </w:rPr>
        <w:t>月</w:t>
      </w:r>
      <w:r>
        <w:rPr>
          <w:rFonts w:hint="eastAsia" w:ascii="方正仿宋_GBK" w:hAnsi="方正仿宋_GBK" w:eastAsia="方正仿宋_GBK" w:cs="方正仿宋_GBK"/>
          <w:color w:val="000000" w:themeColor="text1"/>
          <w:kern w:val="0"/>
          <w:sz w:val="28"/>
          <w:szCs w:val="28"/>
          <w:u w:val="single"/>
          <w:lang w:val="en-US" w:eastAsia="zh-CN"/>
        </w:rPr>
        <w:t>30日17：</w:t>
      </w:r>
      <w:r>
        <w:rPr>
          <w:rFonts w:hint="eastAsia" w:ascii="方正仿宋_GBK" w:hAnsi="方正仿宋_GBK" w:eastAsia="方正仿宋_GBK" w:cs="方正仿宋_GBK"/>
          <w:color w:val="000000" w:themeColor="text1"/>
          <w:kern w:val="0"/>
          <w:sz w:val="28"/>
          <w:szCs w:val="28"/>
          <w:u w:val="single"/>
        </w:rPr>
        <w:t>00</w:t>
      </w:r>
      <w:r>
        <w:rPr>
          <w:rFonts w:hint="eastAsia" w:ascii="方正仿宋_GBK" w:hAnsi="方正仿宋_GBK" w:eastAsia="方正仿宋_GBK" w:cs="方正仿宋_GBK"/>
          <w:color w:val="000000" w:themeColor="text1"/>
          <w:kern w:val="0"/>
          <w:sz w:val="28"/>
          <w:szCs w:val="28"/>
        </w:rPr>
        <w:t>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六、竞争性比选响应保证金及履约保证金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6.1 竞争性比选响应保证金：金额为人民币</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u w:val="single"/>
          <w:lang w:val="en-US" w:eastAsia="zh-CN"/>
        </w:rPr>
        <w:t>4000</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u w:val="none"/>
        </w:rPr>
        <w:t>元</w:t>
      </w:r>
      <w:r>
        <w:rPr>
          <w:rFonts w:hint="eastAsia" w:ascii="方正仿宋_GBK" w:hAnsi="方正仿宋_GBK" w:eastAsia="方正仿宋_GBK" w:cs="方正仿宋_GBK"/>
          <w:color w:val="000000"/>
          <w:kern w:val="0"/>
          <w:sz w:val="28"/>
          <w:szCs w:val="28"/>
        </w:rPr>
        <w:t>整。</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6.1.1 提交方式：竞争性比选响应人企业基本账户银行转账</w:t>
      </w:r>
      <w:r>
        <w:rPr>
          <w:rFonts w:hint="eastAsia" w:ascii="方正仿宋_GBK" w:hAnsi="方正仿宋_GBK" w:eastAsia="方正仿宋_GBK" w:cs="方正仿宋_GBK"/>
          <w:color w:val="000000"/>
          <w:kern w:val="0"/>
          <w:sz w:val="28"/>
          <w:szCs w:val="28"/>
          <w:lang w:eastAsia="zh-CN"/>
        </w:rPr>
        <w:t>，银行转账单备注投标项目名称</w:t>
      </w:r>
      <w:r>
        <w:rPr>
          <w:rFonts w:hint="eastAsia" w:ascii="方正仿宋_GBK" w:hAnsi="方正仿宋_GBK" w:eastAsia="方正仿宋_GBK" w:cs="方正仿宋_GBK"/>
          <w:color w:val="000000"/>
          <w:kern w:val="0"/>
          <w:sz w:val="28"/>
          <w:szCs w:val="28"/>
        </w:rPr>
        <w:t>。竞争性比选响应人提交竞争性比选响应保证金后应到采购人财务部（重庆市渝北区机场东二路19号重庆机场集团有限公司办公楼5楼）换取保证金收据，并将保证金收据复印件装入竞争性比选响应文件中。</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注意：竞争性比选响应人递交比选响应文件时应出示采购人财务部开具的项目竞争性比选响应保证金收据，否则，采购人将拒收竞争性比选响应文件。</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6.1.2 提交时间：竞争性比选开始前</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rPr>
        <w:t>6.1.3 项目竞争性比选响应保证金的退还：项目竞争性比选响应保证金在成交结果公示期结束且无异议后，竞争性比选响应单位开具收据并加盖竞争性比选响应单位财务专用章，附竞争性比选响应单位账户信息一并递交我司建设部，我司凭借该收据根据相关规定在20个工作日内将项目竞争性比选响应保证金以银行转账方式退还至竞争性比选响应人，该项目竞争性比选响应保证金递交期间不计利息</w:t>
      </w:r>
      <w:r>
        <w:rPr>
          <w:rFonts w:hint="eastAsia" w:ascii="方正仿宋_GBK" w:hAnsi="方正仿宋_GBK" w:eastAsia="方正仿宋_GBK" w:cs="方正仿宋_GBK"/>
          <w:color w:val="000000"/>
          <w:kern w:val="0"/>
          <w:sz w:val="28"/>
          <w:szCs w:val="28"/>
          <w:lang w:eastAsia="zh-CN"/>
        </w:rPr>
        <w:t>。若我司发现竞争性比选响应单位的响应文件存在弄虚作假的情况，将没收响应保证金，不再退还。</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 履约保证金为</w:t>
      </w:r>
      <w:r>
        <w:rPr>
          <w:rFonts w:hint="eastAsia" w:ascii="方正仿宋_GBK" w:hAnsi="方正仿宋_GBK" w:eastAsia="方正仿宋_GBK" w:cs="方正仿宋_GBK"/>
          <w:sz w:val="28"/>
          <w:szCs w:val="28"/>
          <w:lang w:eastAsia="zh-CN"/>
        </w:rPr>
        <w:t>合同总金额的</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，在收到成交通知书10日内缴纳，</w:t>
      </w:r>
      <w:r>
        <w:rPr>
          <w:rFonts w:hint="eastAsia" w:ascii="方正仿宋_GBK" w:hAnsi="方正仿宋_GBK" w:eastAsia="方正仿宋_GBK" w:cs="方正仿宋_GBK"/>
          <w:sz w:val="28"/>
          <w:szCs w:val="28"/>
          <w:lang w:val="en-US" w:eastAsia="zh-CN"/>
        </w:rPr>
        <w:t>按项目合同要求</w:t>
      </w:r>
      <w:r>
        <w:rPr>
          <w:rFonts w:hint="eastAsia" w:ascii="方正仿宋_GBK" w:hAnsi="方正仿宋_GBK" w:eastAsia="方正仿宋_GBK" w:cs="方正仿宋_GBK"/>
          <w:sz w:val="28"/>
          <w:szCs w:val="28"/>
        </w:rPr>
        <w:t>履约结束后一次性退还（不计利息）。</w:t>
      </w:r>
    </w:p>
    <w:p>
      <w:pPr>
        <w:adjustRightInd w:val="0"/>
        <w:snapToGri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七、</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hint="eastAsia" w:ascii="方正仿宋_GBK" w:hAnsi="方正仿宋_GBK" w:eastAsia="方正仿宋_GBK" w:cs="方正仿宋_GBK"/>
          <w:color w:val="000000" w:themeColor="text1"/>
          <w:sz w:val="28"/>
          <w:szCs w:val="28"/>
          <w:u w:val="single"/>
          <w:lang w:val="en-US" w:eastAsia="zh-CN"/>
        </w:rPr>
      </w:pPr>
      <w:r>
        <w:rPr>
          <w:rFonts w:hint="eastAsia" w:ascii="方正仿宋_GBK" w:hAnsi="方正仿宋_GBK" w:eastAsia="方正仿宋_GBK" w:cs="方正仿宋_GBK"/>
          <w:color w:val="000000" w:themeColor="text1"/>
          <w:sz w:val="28"/>
          <w:szCs w:val="28"/>
          <w:u w:val="single"/>
          <w:lang w:val="en-US" w:eastAsia="zh-CN"/>
        </w:rPr>
        <w:t>根据中国银行间市场交易商协会发行绿色票据（碳中和债）的要求，出具绿色票据（碳中和债）发行前认</w:t>
      </w:r>
      <w:r>
        <w:rPr>
          <w:rFonts w:hint="eastAsia" w:ascii="方正仿宋_GBK" w:hAnsi="方正仿宋_GBK" w:eastAsia="方正仿宋_GBK" w:cs="方正仿宋_GBK"/>
          <w:color w:val="000000" w:themeColor="text1"/>
          <w:sz w:val="28"/>
          <w:szCs w:val="28"/>
          <w:highlight w:val="none"/>
          <w:u w:val="single"/>
          <w:lang w:val="en-US" w:eastAsia="zh-CN"/>
        </w:rPr>
        <w:t>证报告及批露资料并通过交易商协会审核后支付总费用的50%，在本</w:t>
      </w:r>
      <w:r>
        <w:rPr>
          <w:rFonts w:hint="eastAsia" w:ascii="方正仿宋_GBK" w:hAnsi="方正仿宋_GBK" w:eastAsia="方正仿宋_GBK" w:cs="方正仿宋_GBK"/>
          <w:color w:val="000000" w:themeColor="text1"/>
          <w:sz w:val="28"/>
          <w:szCs w:val="28"/>
          <w:u w:val="single"/>
          <w:lang w:val="en-US" w:eastAsia="zh-CN"/>
        </w:rPr>
        <w:t>票据发行后存续期间，票据存续年度的第一年按中国银行间市场</w:t>
      </w:r>
      <w:r>
        <w:rPr>
          <w:rFonts w:hint="eastAsia" w:ascii="方正仿宋_GBK" w:hAnsi="方正仿宋_GBK" w:eastAsia="方正仿宋_GBK" w:cs="方正仿宋_GBK"/>
          <w:color w:val="000000" w:themeColor="text1"/>
          <w:sz w:val="28"/>
          <w:szCs w:val="28"/>
          <w:highlight w:val="none"/>
          <w:u w:val="single"/>
          <w:lang w:val="en-US" w:eastAsia="zh-CN"/>
        </w:rPr>
        <w:t>交易商协会的要求出具有效</w:t>
      </w:r>
      <w:r>
        <w:rPr>
          <w:rFonts w:hint="eastAsia" w:ascii="方正仿宋_GBK" w:hAnsi="方正仿宋_GBK" w:eastAsia="方正仿宋_GBK" w:cs="方正仿宋_GBK"/>
          <w:color w:val="000000" w:themeColor="text1"/>
          <w:sz w:val="28"/>
          <w:szCs w:val="28"/>
          <w:u w:val="single"/>
          <w:lang w:val="en-US" w:eastAsia="zh-CN"/>
        </w:rPr>
        <w:t>跟踪认证报告及年度全部披露资料并通过交易商协会审核后支付总费用的15%，票据存续年度的第二年按中国银行间市场</w:t>
      </w:r>
      <w:r>
        <w:rPr>
          <w:rFonts w:hint="eastAsia" w:ascii="方正仿宋_GBK" w:hAnsi="方正仿宋_GBK" w:eastAsia="方正仿宋_GBK" w:cs="方正仿宋_GBK"/>
          <w:color w:val="000000" w:themeColor="text1"/>
          <w:sz w:val="28"/>
          <w:szCs w:val="28"/>
          <w:highlight w:val="none"/>
          <w:u w:val="single"/>
          <w:lang w:val="en-US" w:eastAsia="zh-CN"/>
        </w:rPr>
        <w:t>交易商协会的要求出具有效</w:t>
      </w:r>
      <w:r>
        <w:rPr>
          <w:rFonts w:hint="eastAsia" w:ascii="方正仿宋_GBK" w:hAnsi="方正仿宋_GBK" w:eastAsia="方正仿宋_GBK" w:cs="方正仿宋_GBK"/>
          <w:color w:val="000000" w:themeColor="text1"/>
          <w:sz w:val="28"/>
          <w:szCs w:val="28"/>
          <w:u w:val="single"/>
          <w:lang w:val="en-US" w:eastAsia="zh-CN"/>
        </w:rPr>
        <w:t>跟踪认证报告及年度全部披露资料并通过交易商协会审核后支付总费用的15%，票据存续年度的第三年按中国银行间市场交易商协会的要求出具有效跟踪认证报告及年度全部披露资料并通过交易商协会审核后支付总费用的20%。</w:t>
      </w:r>
    </w:p>
    <w:p>
      <w:pPr>
        <w:spacing w:line="360" w:lineRule="auto"/>
        <w:ind w:firstLine="560" w:firstLineChars="200"/>
        <w:rPr>
          <w:rFonts w:ascii="方正仿宋_GBK" w:hAnsi="方正仿宋_GBK" w:eastAsia="方正仿宋_GBK" w:cs="方正仿宋_GBK"/>
          <w:color w:val="FF0000"/>
          <w:sz w:val="28"/>
          <w:szCs w:val="28"/>
          <w:highlight w:val="yellow"/>
        </w:rPr>
      </w:pPr>
      <w:r>
        <w:rPr>
          <w:rFonts w:hint="eastAsia" w:ascii="方正仿宋_GBK" w:hAnsi="方正仿宋_GBK" w:eastAsia="方正仿宋_GBK" w:cs="方正仿宋_GBK"/>
          <w:color w:val="000000" w:themeColor="text1"/>
          <w:sz w:val="28"/>
          <w:szCs w:val="28"/>
          <w:u w:val="none"/>
          <w:lang w:val="en-US" w:eastAsia="zh-CN"/>
        </w:rPr>
        <w:t>注：前述认证报告及披露资料的内容必</w:t>
      </w:r>
      <w:r>
        <w:rPr>
          <w:rFonts w:hint="eastAsia" w:ascii="方正仿宋_GBK" w:hAnsi="方正仿宋_GBK" w:eastAsia="方正仿宋_GBK" w:cs="方正仿宋_GBK"/>
          <w:color w:val="000000" w:themeColor="text1"/>
          <w:sz w:val="28"/>
          <w:szCs w:val="28"/>
          <w:highlight w:val="none"/>
          <w:u w:val="none"/>
          <w:lang w:val="en-US" w:eastAsia="zh-CN"/>
        </w:rPr>
        <w:t>须确保重庆机场集团有限公司绿色票据（碳中和债）成功发行及存续的监管要求，并确保通过中国银行间市场交易商协会审核</w:t>
      </w:r>
      <w:r>
        <w:rPr>
          <w:rFonts w:hint="eastAsia" w:ascii="方正仿宋_GBK" w:hAnsi="方正仿宋_GBK" w:eastAsia="方正仿宋_GBK" w:cs="方正仿宋_GBK"/>
          <w:color w:val="000000" w:themeColor="text1"/>
          <w:sz w:val="28"/>
          <w:szCs w:val="28"/>
          <w:highlight w:val="none"/>
          <w:u w:val="none"/>
        </w:rPr>
        <w:t>。</w:t>
      </w:r>
      <w:r>
        <w:rPr>
          <w:rFonts w:hint="eastAsia" w:ascii="方正仿宋_GBK" w:hAnsi="方正仿宋_GBK" w:eastAsia="方正仿宋_GBK" w:cs="方正仿宋_GBK"/>
          <w:color w:val="000000" w:themeColor="text1"/>
          <w:sz w:val="28"/>
          <w:szCs w:val="28"/>
          <w:highlight w:val="none"/>
          <w:lang w:eastAsia="zh-CN"/>
        </w:rPr>
        <w:t>包括不限于：</w:t>
      </w:r>
      <w:r>
        <w:rPr>
          <w:rFonts w:hint="eastAsia" w:ascii="方正仿宋_GBK" w:hAnsi="方正仿宋_GBK" w:eastAsia="方正仿宋_GBK" w:cs="方正仿宋_GBK"/>
          <w:color w:val="000000" w:themeColor="text1"/>
          <w:sz w:val="28"/>
          <w:szCs w:val="28"/>
          <w:highlight w:val="none"/>
        </w:rPr>
        <w:t>制定绿色项目环境效益跟踪数据模板；债券存续期内根据项目清单的调整和项目的实施进展，对绿色债券所支持的绿色项目测算环境效益并及时更新；募得资金所投项目的环境效益综合评估并出具认证报告</w:t>
      </w:r>
      <w:r>
        <w:rPr>
          <w:rFonts w:hint="eastAsia" w:ascii="方正仿宋_GBK" w:hAnsi="方正仿宋_GBK" w:eastAsia="方正仿宋_GBK" w:cs="方正仿宋_GBK"/>
          <w:color w:val="000000" w:themeColor="text1"/>
          <w:sz w:val="28"/>
          <w:szCs w:val="28"/>
          <w:highlight w:val="none"/>
          <w:lang w:eastAsia="zh-CN"/>
        </w:rPr>
        <w:t>；</w:t>
      </w:r>
      <w:r>
        <w:rPr>
          <w:rFonts w:hint="eastAsia" w:ascii="方正仿宋_GBK" w:hAnsi="方正仿宋_GBK" w:eastAsia="方正仿宋_GBK" w:cs="方正仿宋_GBK"/>
          <w:color w:val="000000" w:themeColor="text1"/>
          <w:sz w:val="28"/>
          <w:szCs w:val="28"/>
          <w:highlight w:val="none"/>
        </w:rPr>
        <w:t>跟踪评估募集资金所投绿色项目进展、预期环境效益的实现情况，存续期内项目的环境和社会影响，综合评估并出具存续期跟踪评估认证报告</w:t>
      </w:r>
      <w:r>
        <w:rPr>
          <w:rFonts w:hint="eastAsia" w:ascii="方正仿宋_GBK" w:hAnsi="方正仿宋_GBK" w:eastAsia="方正仿宋_GBK" w:cs="方正仿宋_GBK"/>
          <w:color w:val="000000" w:themeColor="text1"/>
          <w:sz w:val="28"/>
          <w:szCs w:val="28"/>
          <w:highlight w:val="none"/>
          <w:lang w:eastAsia="zh-CN"/>
        </w:rPr>
        <w:t>。</w:t>
      </w:r>
      <w:r>
        <w:rPr>
          <w:rFonts w:hint="eastAsia" w:ascii="方正仿宋_GBK" w:hAnsi="方正仿宋_GBK" w:eastAsia="方正仿宋_GBK" w:cs="方正仿宋_GBK"/>
          <w:color w:val="000000" w:themeColor="text1"/>
          <w:sz w:val="28"/>
          <w:szCs w:val="28"/>
          <w:highlight w:val="none"/>
        </w:rPr>
        <w:t>按照监管要求，于</w:t>
      </w:r>
      <w:r>
        <w:rPr>
          <w:rFonts w:hint="eastAsia" w:ascii="方正仿宋_GBK" w:hAnsi="方正仿宋_GBK" w:eastAsia="方正仿宋_GBK" w:cs="方正仿宋_GBK"/>
          <w:color w:val="000000" w:themeColor="text1"/>
          <w:sz w:val="28"/>
          <w:szCs w:val="28"/>
          <w:highlight w:val="none"/>
          <w:lang w:eastAsia="zh-CN"/>
        </w:rPr>
        <w:t>票据存续期的</w:t>
      </w:r>
      <w:r>
        <w:rPr>
          <w:rFonts w:hint="eastAsia" w:ascii="方正仿宋_GBK" w:hAnsi="方正仿宋_GBK" w:eastAsia="方正仿宋_GBK" w:cs="方正仿宋_GBK"/>
          <w:color w:val="000000" w:themeColor="text1"/>
          <w:sz w:val="28"/>
          <w:szCs w:val="28"/>
          <w:highlight w:val="none"/>
        </w:rPr>
        <w:t>每年4月30日前披露上一年度募集资金使用情况的</w:t>
      </w:r>
      <w:r>
        <w:rPr>
          <w:rFonts w:hint="eastAsia" w:ascii="方正仿宋_GBK" w:hAnsi="方正仿宋_GBK" w:eastAsia="方正仿宋_GBK" w:cs="方正仿宋_GBK"/>
          <w:color w:val="000000" w:themeColor="text1"/>
          <w:sz w:val="28"/>
          <w:szCs w:val="28"/>
          <w:highlight w:val="none"/>
          <w:lang w:eastAsia="zh-CN"/>
        </w:rPr>
        <w:t>跟踪认证</w:t>
      </w:r>
      <w:r>
        <w:rPr>
          <w:rFonts w:hint="eastAsia" w:ascii="方正仿宋_GBK" w:hAnsi="方正仿宋_GBK" w:eastAsia="方正仿宋_GBK" w:cs="方正仿宋_GBK"/>
          <w:color w:val="000000" w:themeColor="text1"/>
          <w:sz w:val="28"/>
          <w:szCs w:val="28"/>
          <w:highlight w:val="none"/>
        </w:rPr>
        <w:t>报告</w:t>
      </w:r>
      <w:r>
        <w:rPr>
          <w:rFonts w:hint="eastAsia" w:ascii="方正仿宋_GBK" w:hAnsi="方正仿宋_GBK" w:eastAsia="方正仿宋_GBK" w:cs="方正仿宋_GBK"/>
          <w:color w:val="000000" w:themeColor="text1"/>
          <w:sz w:val="28"/>
          <w:szCs w:val="28"/>
          <w:highlight w:val="none"/>
          <w:lang w:eastAsia="zh-CN"/>
        </w:rPr>
        <w:t>及上一年度募集资金使用情况、项目进展情况以及募投项目的碳减排效益等内容；于每年</w:t>
      </w:r>
      <w:r>
        <w:rPr>
          <w:rFonts w:hint="eastAsia" w:ascii="方正仿宋_GBK" w:hAnsi="方正仿宋_GBK" w:eastAsia="方正仿宋_GBK" w:cs="方正仿宋_GBK"/>
          <w:color w:val="000000" w:themeColor="text1"/>
          <w:sz w:val="28"/>
          <w:szCs w:val="28"/>
          <w:highlight w:val="none"/>
          <w:lang w:val="en-US" w:eastAsia="zh-CN"/>
        </w:rPr>
        <w:t>8月31日前披露当年上半年</w:t>
      </w:r>
      <w:r>
        <w:rPr>
          <w:rFonts w:hint="eastAsia" w:ascii="方正仿宋_GBK" w:hAnsi="方正仿宋_GBK" w:eastAsia="方正仿宋_GBK" w:cs="方正仿宋_GBK"/>
          <w:color w:val="000000" w:themeColor="text1"/>
          <w:sz w:val="28"/>
          <w:szCs w:val="28"/>
          <w:highlight w:val="none"/>
          <w:lang w:eastAsia="zh-CN"/>
        </w:rPr>
        <w:t>募集资金使用情况、项目进展情况以及募投项目的碳减排效益等内容</w:t>
      </w:r>
      <w:r>
        <w:rPr>
          <w:rFonts w:hint="eastAsia" w:ascii="方正仿宋_GBK" w:hAnsi="方正仿宋_GBK" w:eastAsia="方正仿宋_GBK" w:cs="方正仿宋_GBK"/>
          <w:color w:val="000000" w:themeColor="text1"/>
          <w:sz w:val="28"/>
          <w:szCs w:val="28"/>
          <w:highlight w:val="none"/>
        </w:rPr>
        <w:t>。除此之外，若按监管要求有临时的信息披露需要，乙方也</w:t>
      </w:r>
      <w:r>
        <w:rPr>
          <w:rFonts w:hint="eastAsia" w:ascii="方正仿宋_GBK" w:hAnsi="方正仿宋_GBK" w:eastAsia="方正仿宋_GBK" w:cs="方正仿宋_GBK"/>
          <w:color w:val="000000" w:themeColor="text1"/>
          <w:sz w:val="28"/>
          <w:szCs w:val="28"/>
          <w:highlight w:val="none"/>
          <w:lang w:eastAsia="zh-CN"/>
        </w:rPr>
        <w:t>应</w:t>
      </w:r>
      <w:r>
        <w:rPr>
          <w:rFonts w:hint="eastAsia" w:ascii="方正仿宋_GBK" w:hAnsi="方正仿宋_GBK" w:eastAsia="方正仿宋_GBK" w:cs="方正仿宋_GBK"/>
          <w:color w:val="000000" w:themeColor="text1"/>
          <w:sz w:val="28"/>
          <w:szCs w:val="28"/>
          <w:highlight w:val="none"/>
        </w:rPr>
        <w:t>配合</w:t>
      </w:r>
      <w:r>
        <w:rPr>
          <w:rFonts w:hint="eastAsia" w:ascii="方正仿宋_GBK" w:hAnsi="方正仿宋_GBK" w:eastAsia="方正仿宋_GBK" w:cs="方正仿宋_GBK"/>
          <w:color w:val="000000" w:themeColor="text1"/>
          <w:sz w:val="28"/>
          <w:szCs w:val="28"/>
          <w:highlight w:val="none"/>
          <w:lang w:eastAsia="zh-CN"/>
        </w:rPr>
        <w:t>出具</w:t>
      </w:r>
      <w:r>
        <w:rPr>
          <w:rFonts w:hint="eastAsia" w:ascii="方正仿宋_GBK" w:hAnsi="方正仿宋_GBK" w:eastAsia="方正仿宋_GBK" w:cs="方正仿宋_GBK"/>
          <w:color w:val="000000" w:themeColor="text1"/>
          <w:sz w:val="28"/>
          <w:szCs w:val="28"/>
          <w:highlight w:val="none"/>
        </w:rPr>
        <w:t>相应资料。</w:t>
      </w:r>
    </w:p>
    <w:p>
      <w:pPr>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八、</w:t>
      </w:r>
      <w:r>
        <w:rPr>
          <w:rFonts w:hint="eastAsia" w:ascii="方正仿宋_GBK" w:hAnsi="方正仿宋_GBK" w:eastAsia="方正仿宋_GBK" w:cs="方正仿宋_GBK"/>
          <w:b/>
          <w:color w:val="000000"/>
          <w:sz w:val="28"/>
          <w:szCs w:val="28"/>
          <w:lang w:eastAsia="zh-CN"/>
        </w:rPr>
        <w:t>成果提交</w:t>
      </w:r>
      <w:r>
        <w:rPr>
          <w:rFonts w:hint="eastAsia" w:ascii="方正仿宋_GBK" w:hAnsi="方正仿宋_GBK" w:eastAsia="方正仿宋_GBK" w:cs="方正仿宋_GBK"/>
          <w:b/>
          <w:color w:val="000000"/>
          <w:sz w:val="28"/>
          <w:szCs w:val="28"/>
        </w:rPr>
        <w:t>时间</w:t>
      </w:r>
    </w:p>
    <w:p>
      <w:pPr>
        <w:spacing w:line="360" w:lineRule="auto"/>
        <w:ind w:firstLine="560" w:firstLineChars="200"/>
        <w:rPr>
          <w:rFonts w:hint="default" w:ascii="方正仿宋_GBK" w:hAnsi="方正仿宋_GBK" w:eastAsia="方正仿宋_GBK" w:cs="方正仿宋_GBK"/>
          <w:color w:val="000000" w:themeColor="text1"/>
          <w:sz w:val="28"/>
          <w:szCs w:val="28"/>
          <w:u w:val="none"/>
          <w:lang w:val="en-US"/>
        </w:rPr>
      </w:pPr>
      <w:r>
        <w:rPr>
          <w:rFonts w:hint="eastAsia"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color w:val="000000" w:themeColor="text1"/>
          <w:sz w:val="28"/>
          <w:szCs w:val="28"/>
          <w:lang w:val="en-US" w:eastAsia="zh-CN"/>
        </w:rPr>
        <w:t>发行前认证报告及相关披露资料必须在2021年5月25</w:t>
      </w:r>
      <w:r>
        <w:rPr>
          <w:rFonts w:hint="eastAsia" w:ascii="方正仿宋_GBK" w:hAnsi="方正仿宋_GBK" w:eastAsia="方正仿宋_GBK" w:cs="方正仿宋_GBK"/>
          <w:color w:val="000000" w:themeColor="text1"/>
          <w:sz w:val="28"/>
          <w:szCs w:val="28"/>
          <w:highlight w:val="none"/>
          <w:lang w:val="en-US" w:eastAsia="zh-CN"/>
        </w:rPr>
        <w:t>日前</w:t>
      </w:r>
      <w:r>
        <w:rPr>
          <w:rFonts w:hint="eastAsia" w:ascii="方正仿宋_GBK" w:hAnsi="方正仿宋_GBK" w:eastAsia="方正仿宋_GBK" w:cs="方正仿宋_GBK"/>
          <w:color w:val="000000" w:themeColor="text1"/>
          <w:sz w:val="28"/>
          <w:szCs w:val="28"/>
          <w:lang w:val="en-US" w:eastAsia="zh-CN"/>
        </w:rPr>
        <w:t>出具，如果采购人票据发行时间调整，则以采购人另行通知为准；</w:t>
      </w:r>
      <w:r>
        <w:rPr>
          <w:rFonts w:hint="eastAsia" w:ascii="方正仿宋_GBK" w:hAnsi="方正仿宋_GBK" w:eastAsia="方正仿宋_GBK" w:cs="方正仿宋_GBK"/>
          <w:color w:val="000000" w:themeColor="text1"/>
          <w:sz w:val="28"/>
          <w:szCs w:val="28"/>
          <w:u w:val="none"/>
          <w:lang w:val="en-US" w:eastAsia="zh-CN"/>
        </w:rPr>
        <w:t>本票据发行后存续期间（三年）每年的跟踪认证报告及披露资料</w:t>
      </w:r>
      <w:r>
        <w:rPr>
          <w:rFonts w:hint="eastAsia" w:ascii="方正仿宋_GBK" w:hAnsi="方正仿宋_GBK" w:eastAsia="方正仿宋_GBK" w:cs="方正仿宋_GBK"/>
          <w:color w:val="000000" w:themeColor="text1"/>
          <w:sz w:val="28"/>
          <w:szCs w:val="28"/>
          <w:highlight w:val="none"/>
          <w:u w:val="none"/>
          <w:lang w:val="en-US" w:eastAsia="zh-CN"/>
        </w:rPr>
        <w:t>按照中国银行间市场交易商协会监管要求的期限为准，</w:t>
      </w:r>
      <w:r>
        <w:rPr>
          <w:rFonts w:hint="eastAsia" w:ascii="方正仿宋_GBK" w:hAnsi="方正仿宋_GBK" w:eastAsia="方正仿宋_GBK" w:cs="方正仿宋_GBK"/>
          <w:color w:val="000000" w:themeColor="text1"/>
          <w:sz w:val="28"/>
          <w:szCs w:val="28"/>
          <w:u w:val="none"/>
          <w:lang w:val="en-US" w:eastAsia="zh-CN"/>
        </w:rPr>
        <w:t>直至本债项到期为止。</w:t>
      </w:r>
    </w:p>
    <w:p>
      <w:pPr>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w:t>
      </w:r>
      <w:r>
        <w:rPr>
          <w:rFonts w:hint="eastAsia" w:ascii="方正仿宋_GBK" w:hAnsi="方正仿宋_GBK" w:eastAsia="方正仿宋_GBK" w:cs="方正仿宋_GBK"/>
          <w:b/>
          <w:color w:val="000000"/>
          <w:kern w:val="0"/>
          <w:sz w:val="28"/>
          <w:szCs w:val="28"/>
        </w:rPr>
        <w:t>竞争性</w:t>
      </w:r>
      <w:r>
        <w:rPr>
          <w:rFonts w:hint="eastAsia" w:ascii="方正仿宋_GBK" w:hAnsi="方正仿宋_GBK" w:eastAsia="方正仿宋_GBK" w:cs="方正仿宋_GBK"/>
          <w:b/>
          <w:color w:val="000000"/>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rPr>
        <w:t>比选响应人提交</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rPr>
        <w:t>比选响应文件截止之日起计算）。注：</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rPr>
        <w:t>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kern w:val="0"/>
          <w:sz w:val="28"/>
          <w:szCs w:val="28"/>
        </w:rPr>
        <w:t>竞争性</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lang w:val="zh-CN"/>
        </w:rPr>
        <w:t>比选响应文件应当对</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报价函部分。包括</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函及声明、法定代表人身份证明、法人代表授权书等，具体格式详见附件。</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经济部分。</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lang w:val="zh-CN"/>
        </w:rPr>
        <w:t>比选响应方应按照</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采购文件要求报出拟提</w:t>
      </w:r>
      <w:r>
        <w:rPr>
          <w:rFonts w:hint="eastAsia" w:ascii="方正仿宋_GBK" w:hAnsi="方正仿宋_GBK" w:eastAsia="方正仿宋_GBK" w:cs="方正仿宋_GBK"/>
          <w:color w:val="000000" w:themeColor="text1"/>
          <w:sz w:val="28"/>
          <w:szCs w:val="28"/>
          <w:lang w:val="zh-CN"/>
        </w:rPr>
        <w:t>供</w:t>
      </w:r>
      <w:r>
        <w:rPr>
          <w:rFonts w:hint="eastAsia" w:ascii="方正仿宋_GBK" w:hAnsi="方正仿宋_GBK" w:eastAsia="方正仿宋_GBK" w:cs="方正仿宋_GBK"/>
          <w:color w:val="000000" w:themeColor="text1"/>
          <w:sz w:val="28"/>
          <w:szCs w:val="28"/>
          <w:lang w:val="en-US" w:eastAsia="zh-CN"/>
        </w:rPr>
        <w:t>服务的</w:t>
      </w:r>
      <w:r>
        <w:rPr>
          <w:rFonts w:hint="eastAsia" w:ascii="方正仿宋_GBK" w:hAnsi="方正仿宋_GBK" w:eastAsia="方正仿宋_GBK" w:cs="方正仿宋_GBK"/>
          <w:color w:val="000000" w:themeColor="text1"/>
          <w:sz w:val="28"/>
          <w:szCs w:val="28"/>
          <w:lang w:val="zh-CN"/>
        </w:rPr>
        <w:t>单价、总价，各</w:t>
      </w:r>
      <w:r>
        <w:rPr>
          <w:rFonts w:hint="eastAsia" w:ascii="方正仿宋_GBK" w:hAnsi="方正仿宋_GBK" w:eastAsia="方正仿宋_GBK" w:cs="方正仿宋_GBK"/>
          <w:color w:val="000000"/>
          <w:sz w:val="28"/>
          <w:szCs w:val="28"/>
          <w:lang w:val="zh-CN"/>
        </w:rPr>
        <w:t>项报价应包括拟提</w:t>
      </w:r>
      <w:r>
        <w:rPr>
          <w:rFonts w:hint="eastAsia" w:ascii="方正仿宋_GBK" w:hAnsi="方正仿宋_GBK" w:eastAsia="方正仿宋_GBK" w:cs="方正仿宋_GBK"/>
          <w:color w:val="000000" w:themeColor="text1"/>
          <w:sz w:val="28"/>
          <w:szCs w:val="28"/>
          <w:lang w:val="zh-CN"/>
        </w:rPr>
        <w:t>供</w:t>
      </w:r>
      <w:r>
        <w:rPr>
          <w:rFonts w:hint="eastAsia" w:ascii="方正仿宋_GBK" w:hAnsi="方正仿宋_GBK" w:eastAsia="方正仿宋_GBK" w:cs="方正仿宋_GBK"/>
          <w:color w:val="000000" w:themeColor="text1"/>
          <w:sz w:val="28"/>
          <w:szCs w:val="28"/>
          <w:lang w:val="en-US" w:eastAsia="zh-CN"/>
        </w:rPr>
        <w:t>服务的</w:t>
      </w:r>
      <w:r>
        <w:rPr>
          <w:rFonts w:hint="eastAsia" w:ascii="方正仿宋_GBK" w:hAnsi="方正仿宋_GBK" w:eastAsia="方正仿宋_GBK" w:cs="方正仿宋_GBK"/>
          <w:color w:val="000000" w:themeColor="text1"/>
          <w:sz w:val="28"/>
          <w:szCs w:val="28"/>
          <w:lang w:val="zh-CN"/>
        </w:rPr>
        <w:t>相关税金等全部费用，报价分为含税报价或不含税报价，增值税税率单列。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w:t>
      </w:r>
      <w:r>
        <w:rPr>
          <w:rFonts w:hint="eastAsia" w:ascii="方正仿宋_GBK" w:hAnsi="方正仿宋_GBK" w:eastAsia="方正仿宋_GBK" w:cs="方正仿宋_GBK"/>
          <w:color w:val="000000"/>
          <w:sz w:val="28"/>
          <w:szCs w:val="28"/>
          <w:lang w:val="en-US" w:eastAsia="zh-CN"/>
        </w:rPr>
        <w:t>按要求报送历史业绩</w:t>
      </w:r>
      <w:r>
        <w:rPr>
          <w:rFonts w:hint="eastAsia" w:ascii="方正仿宋_GBK" w:hAnsi="方正仿宋_GBK" w:eastAsia="方正仿宋_GBK" w:cs="方正仿宋_GBK"/>
          <w:color w:val="000000" w:themeColor="text1"/>
          <w:sz w:val="28"/>
          <w:szCs w:val="28"/>
          <w:lang w:val="en-US" w:eastAsia="zh-CN"/>
        </w:rPr>
        <w:t>等</w:t>
      </w:r>
      <w:r>
        <w:rPr>
          <w:rFonts w:hint="eastAsia" w:ascii="方正仿宋_GBK" w:hAnsi="方正仿宋_GBK" w:eastAsia="方正仿宋_GBK" w:cs="方正仿宋_GBK"/>
          <w:color w:val="000000" w:themeColor="text1"/>
          <w:sz w:val="28"/>
          <w:szCs w:val="28"/>
          <w:lang w:val="zh-CN"/>
        </w:rPr>
        <w:t>。如</w:t>
      </w:r>
      <w:r>
        <w:rPr>
          <w:rFonts w:hint="eastAsia" w:ascii="方正仿宋_GBK" w:hAnsi="方正仿宋_GBK" w:eastAsia="方正仿宋_GBK" w:cs="方正仿宋_GBK"/>
          <w:sz w:val="28"/>
          <w:szCs w:val="28"/>
          <w:lang w:val="zh-CN"/>
        </w:rPr>
        <w:t>果提供的</w:t>
      </w:r>
      <w:r>
        <w:rPr>
          <w:rFonts w:hint="eastAsia" w:ascii="方正仿宋_GBK" w:hAnsi="方正仿宋_GBK" w:eastAsia="方正仿宋_GBK" w:cs="方正仿宋_GBK"/>
          <w:color w:val="000000" w:themeColor="text1"/>
          <w:sz w:val="28"/>
          <w:szCs w:val="28"/>
          <w:lang w:val="zh-CN"/>
        </w:rPr>
        <w:t>服务</w:t>
      </w:r>
      <w:r>
        <w:rPr>
          <w:rFonts w:hint="eastAsia" w:ascii="方正仿宋_GBK" w:hAnsi="方正仿宋_GBK" w:eastAsia="方正仿宋_GBK" w:cs="方正仿宋_GBK"/>
          <w:sz w:val="28"/>
          <w:szCs w:val="28"/>
          <w:lang w:val="zh-CN"/>
        </w:rPr>
        <w:t>与</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rPr>
        <w:t>比选评审小组评定和采购人许可，才能作为供应商实质性响应。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商务部分。本文件包括三证合一的营业执照（复印件），法人代表委托书（原件）以及服务承诺等。</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u w:val="single"/>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纸质文件一式2份，其中正本1份，副本1份；电子比选响应文件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w:t>
      </w:r>
      <w:r>
        <w:rPr>
          <w:rFonts w:hint="eastAsia" w:ascii="方正仿宋_GBK" w:hAnsi="方正仿宋_GBK" w:eastAsia="方正仿宋_GBK" w:cs="方正仿宋_GBK"/>
          <w:b/>
          <w:color w:val="000000"/>
          <w:sz w:val="28"/>
          <w:szCs w:val="28"/>
          <w:lang w:val="en-US" w:eastAsia="zh-CN"/>
        </w:rPr>
        <w:t>一</w:t>
      </w:r>
      <w:r>
        <w:rPr>
          <w:rFonts w:hint="eastAsia" w:ascii="方正仿宋_GBK" w:hAnsi="方正仿宋_GBK" w:eastAsia="方正仿宋_GBK" w:cs="方正仿宋_GBK"/>
          <w:b/>
          <w:color w:val="000000"/>
          <w:sz w:val="28"/>
          <w:szCs w:val="28"/>
          <w:lang w:val="zh-CN"/>
        </w:rPr>
        <w:t>、</w:t>
      </w:r>
      <w:r>
        <w:rPr>
          <w:rFonts w:hint="eastAsia" w:ascii="方正仿宋_GBK" w:hAnsi="方正仿宋_GBK" w:eastAsia="方正仿宋_GBK" w:cs="方正仿宋_GBK"/>
          <w:b/>
          <w:bCs/>
          <w:color w:val="000000"/>
          <w:kern w:val="0"/>
          <w:sz w:val="28"/>
          <w:szCs w:val="28"/>
        </w:rPr>
        <w:t>竞争性</w:t>
      </w:r>
      <w:r>
        <w:rPr>
          <w:rFonts w:hint="eastAsia" w:ascii="方正仿宋_GBK" w:hAnsi="方正仿宋_GBK" w:eastAsia="方正仿宋_GBK" w:cs="方正仿宋_GBK"/>
          <w:b/>
          <w:color w:val="000000"/>
          <w:sz w:val="28"/>
          <w:szCs w:val="28"/>
          <w:lang w:val="zh-CN"/>
        </w:rPr>
        <w:t>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.1 未按照规定交纳竞争性比选响应保证金的。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 竞争性比选响应人的报价超过比选最高限价的。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.3 竞争性</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未装袋密封的。竞争性比选响应文件封面及密封袋</w:t>
      </w:r>
      <w:r>
        <w:rPr>
          <w:rFonts w:hint="eastAsia" w:ascii="方正仿宋_GBK" w:hAnsi="方正仿宋_GBK" w:eastAsia="方正仿宋_GBK" w:cs="方正仿宋_GBK"/>
          <w:color w:val="000000"/>
          <w:kern w:val="0"/>
          <w:sz w:val="28"/>
          <w:szCs w:val="28"/>
        </w:rPr>
        <w:t>封面上须注明“项目名称”、“项目编号”、“</w:t>
      </w:r>
      <w:r>
        <w:rPr>
          <w:rFonts w:hint="eastAsia" w:ascii="方正仿宋_GBK" w:hAnsi="方正仿宋_GBK" w:eastAsia="方正仿宋_GBK" w:cs="方正仿宋_GBK"/>
          <w:color w:val="000000"/>
          <w:sz w:val="28"/>
          <w:szCs w:val="28"/>
        </w:rPr>
        <w:t>竞争性</w:t>
      </w:r>
      <w:r>
        <w:rPr>
          <w:rFonts w:hint="eastAsia" w:ascii="方正仿宋_GBK" w:hAnsi="方正仿宋_GBK" w:eastAsia="方正仿宋_GBK" w:cs="方正仿宋_GBK"/>
          <w:color w:val="000000"/>
          <w:kern w:val="0"/>
          <w:sz w:val="28"/>
          <w:szCs w:val="28"/>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.4 竞争性比选响应文件装订要求不符：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.4.2 竞争性比选响应文件份数不足或未按要求提供电子U盘的；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.4.3 竞争性比选响应文件封面未标注正副本（密封袋封面无需标注正副本）。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.5 竞争性比选响应文件中报价函部分、授权部分等无法定代表人签字（签章）或签字人无有效授权书的。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.7 评审委员会审查发现竞争性比选响应文件未能对竞争性比选文件提出的所有实质性要求和条件作出响应的。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.8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二</w:t>
      </w:r>
      <w:r>
        <w:rPr>
          <w:rFonts w:hint="eastAsia" w:ascii="方正仿宋_GBK" w:hAnsi="方正仿宋_GBK" w:eastAsia="方正仿宋_GBK" w:cs="方正仿宋_GBK"/>
          <w:b/>
          <w:color w:val="000000"/>
          <w:sz w:val="28"/>
          <w:szCs w:val="28"/>
        </w:rPr>
        <w:t>、异议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三</w:t>
      </w:r>
      <w:r>
        <w:rPr>
          <w:rFonts w:hint="eastAsia" w:ascii="方正仿宋_GBK" w:hAnsi="方正仿宋_GBK" w:eastAsia="方正仿宋_GBK" w:cs="方正仿宋_GBK"/>
          <w:b/>
          <w:color w:val="000000"/>
          <w:sz w:val="28"/>
          <w:szCs w:val="28"/>
        </w:rPr>
        <w:t>、监督部门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7345</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正式结果异议函件应同步提交采购人及监督部门。</w:t>
      </w:r>
    </w:p>
    <w:p>
      <w:pPr>
        <w:pStyle w:val="2"/>
        <w:numPr>
          <w:ilvl w:val="0"/>
          <w:numId w:val="1"/>
        </w:numPr>
        <w:ind w:left="560" w:leftChars="0" w:firstLine="0" w:firstLineChars="0"/>
        <w:jc w:val="both"/>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关于响应人违约约束要求</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15.1 采购</w:t>
      </w:r>
      <w:r>
        <w:rPr>
          <w:rFonts w:hint="eastAsia"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人在</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文件中提供的材料，若在评</w:t>
      </w:r>
      <w:r>
        <w:rPr>
          <w:rFonts w:hint="eastAsia" w:ascii="方正仿宋_GBK" w:hAnsi="方正仿宋_GBK" w:eastAsia="方正仿宋_GBK" w:cs="方正仿宋_GBK"/>
          <w:color w:val="000000"/>
          <w:sz w:val="28"/>
          <w:szCs w:val="28"/>
          <w:lang w:eastAsia="zh-CN"/>
        </w:rPr>
        <w:t>审</w:t>
      </w:r>
      <w:r>
        <w:rPr>
          <w:rFonts w:hint="eastAsia" w:ascii="方正仿宋_GBK" w:hAnsi="方正仿宋_GBK" w:eastAsia="方正仿宋_GBK" w:cs="方正仿宋_GBK"/>
          <w:color w:val="000000"/>
          <w:sz w:val="28"/>
          <w:szCs w:val="28"/>
        </w:rPr>
        <w:t>期间</w:t>
      </w:r>
      <w:r>
        <w:rPr>
          <w:rFonts w:hint="eastAsia" w:ascii="方正仿宋_GBK" w:hAnsi="方正仿宋_GBK" w:eastAsia="方正仿宋_GBK" w:cs="方正仿宋_GBK"/>
          <w:color w:val="000000"/>
          <w:sz w:val="28"/>
          <w:szCs w:val="28"/>
          <w:lang w:eastAsia="zh-CN"/>
        </w:rPr>
        <w:t>、拟成交结果公示期间</w:t>
      </w:r>
      <w:r>
        <w:rPr>
          <w:rFonts w:hint="eastAsia" w:ascii="方正仿宋_GBK" w:hAnsi="方正仿宋_GBK" w:eastAsia="方正仿宋_GBK" w:cs="方正仿宋_GBK"/>
          <w:color w:val="000000"/>
          <w:sz w:val="28"/>
          <w:szCs w:val="28"/>
        </w:rPr>
        <w:t>发现</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人提供了虚假资料，其</w:t>
      </w:r>
      <w:r>
        <w:rPr>
          <w:rFonts w:hint="eastAsia" w:ascii="方正仿宋_GBK" w:hAnsi="方正仿宋_GBK" w:eastAsia="方正仿宋_GBK" w:cs="方正仿宋_GBK"/>
          <w:color w:val="000000"/>
          <w:sz w:val="28"/>
          <w:szCs w:val="28"/>
          <w:lang w:eastAsia="zh-CN"/>
        </w:rPr>
        <w:t>比选响应资格</w:t>
      </w:r>
      <w:r>
        <w:rPr>
          <w:rFonts w:hint="eastAsia"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lang w:eastAsia="zh-CN"/>
        </w:rPr>
        <w:t>比选保证</w:t>
      </w:r>
      <w:r>
        <w:rPr>
          <w:rFonts w:hint="eastAsia" w:ascii="方正仿宋_GBK" w:hAnsi="方正仿宋_GBK" w:eastAsia="方正仿宋_GBK" w:cs="方正仿宋_GBK"/>
          <w:color w:val="000000"/>
          <w:sz w:val="28"/>
          <w:szCs w:val="28"/>
        </w:rPr>
        <w:t>金不予退还</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若在合同实施阶段发现</w:t>
      </w:r>
      <w:r>
        <w:rPr>
          <w:rFonts w:hint="eastAsia" w:ascii="方正仿宋_GBK" w:hAnsi="方正仿宋_GBK" w:eastAsia="方正仿宋_GBK" w:cs="方正仿宋_GBK"/>
          <w:color w:val="000000"/>
          <w:sz w:val="28"/>
          <w:szCs w:val="28"/>
          <w:lang w:eastAsia="zh-CN"/>
        </w:rPr>
        <w:t>成交人</w:t>
      </w:r>
      <w:r>
        <w:rPr>
          <w:rFonts w:hint="eastAsia"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lang w:eastAsia="zh-CN"/>
        </w:rPr>
        <w:t>比选响应</w:t>
      </w:r>
      <w:r>
        <w:rPr>
          <w:rFonts w:hint="eastAsia" w:ascii="方正仿宋_GBK" w:hAnsi="方正仿宋_GBK" w:eastAsia="方正仿宋_GBK" w:cs="方正仿宋_GBK"/>
          <w:color w:val="000000"/>
          <w:sz w:val="28"/>
          <w:szCs w:val="28"/>
        </w:rPr>
        <w:t>时提供了虚假资料，给</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人造成损失的，</w:t>
      </w:r>
      <w:r>
        <w:rPr>
          <w:rFonts w:hint="eastAsia" w:ascii="方正仿宋_GBK" w:hAnsi="方正仿宋_GBK" w:eastAsia="方正仿宋_GBK" w:cs="方正仿宋_GBK"/>
          <w:color w:val="000000"/>
          <w:sz w:val="28"/>
          <w:szCs w:val="28"/>
          <w:lang w:eastAsia="zh-CN"/>
        </w:rPr>
        <w:t>成交</w:t>
      </w:r>
      <w:r>
        <w:rPr>
          <w:rFonts w:hint="eastAsia" w:ascii="方正仿宋_GBK" w:hAnsi="方正仿宋_GBK" w:eastAsia="方正仿宋_GBK" w:cs="方正仿宋_GBK"/>
          <w:color w:val="000000"/>
          <w:sz w:val="28"/>
          <w:szCs w:val="28"/>
        </w:rPr>
        <w:t>人依法承担违约赔偿责任。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15.</w:t>
      </w: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lang w:eastAsia="zh-CN"/>
        </w:rPr>
        <w:t>比选有效</w:t>
      </w:r>
      <w:r>
        <w:rPr>
          <w:rFonts w:hint="eastAsia" w:ascii="方正仿宋_GBK" w:hAnsi="方正仿宋_GBK" w:eastAsia="方正仿宋_GBK" w:cs="方正仿宋_GBK"/>
          <w:color w:val="000000"/>
          <w:sz w:val="28"/>
          <w:szCs w:val="28"/>
        </w:rPr>
        <w:t>期内，</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人撤销</w:t>
      </w:r>
      <w:r>
        <w:rPr>
          <w:rFonts w:hint="eastAsia" w:ascii="方正仿宋_GBK" w:hAnsi="方正仿宋_GBK" w:eastAsia="方正仿宋_GBK" w:cs="方正仿宋_GBK"/>
          <w:color w:val="000000"/>
          <w:sz w:val="28"/>
          <w:szCs w:val="28"/>
          <w:lang w:eastAsia="zh-CN"/>
        </w:rPr>
        <w:t>比选响应</w:t>
      </w:r>
      <w:r>
        <w:rPr>
          <w:rFonts w:hint="eastAsia" w:ascii="方正仿宋_GBK" w:hAnsi="方正仿宋_GBK" w:eastAsia="方正仿宋_GBK" w:cs="方正仿宋_GBK"/>
          <w:color w:val="000000"/>
          <w:sz w:val="28"/>
          <w:szCs w:val="28"/>
        </w:rPr>
        <w:t>文件的，其</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保证金不予退还。</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15.3 </w:t>
      </w:r>
      <w:r>
        <w:rPr>
          <w:rFonts w:hint="eastAsia"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有效期内，</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人无故放弃</w:t>
      </w:r>
      <w:r>
        <w:rPr>
          <w:rFonts w:hint="eastAsia" w:ascii="方正仿宋_GBK" w:hAnsi="方正仿宋_GBK" w:eastAsia="方正仿宋_GBK" w:cs="方正仿宋_GBK"/>
          <w:color w:val="000000"/>
          <w:sz w:val="28"/>
          <w:szCs w:val="28"/>
          <w:lang w:eastAsia="zh-CN"/>
        </w:rPr>
        <w:t>成交</w:t>
      </w:r>
      <w:r>
        <w:rPr>
          <w:rFonts w:hint="eastAsia" w:ascii="方正仿宋_GBK" w:hAnsi="方正仿宋_GBK" w:eastAsia="方正仿宋_GBK" w:cs="方正仿宋_GBK"/>
          <w:color w:val="000000"/>
          <w:sz w:val="28"/>
          <w:szCs w:val="28"/>
        </w:rPr>
        <w:t>候选人资格的，其</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保证金不予退还，并将被列入</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人黑名单。</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15.</w:t>
      </w:r>
      <w:r>
        <w:rPr>
          <w:rFonts w:hint="eastAsia"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lang w:val="en-US" w:eastAsia="zh-CN"/>
        </w:rPr>
        <w:t xml:space="preserve"> 成交</w:t>
      </w:r>
      <w:r>
        <w:rPr>
          <w:rFonts w:hint="eastAsia" w:ascii="方正仿宋_GBK" w:hAnsi="方正仿宋_GBK" w:eastAsia="方正仿宋_GBK" w:cs="方正仿宋_GBK"/>
          <w:color w:val="000000"/>
          <w:sz w:val="28"/>
          <w:szCs w:val="28"/>
        </w:rPr>
        <w:t>人在收到</w:t>
      </w:r>
      <w:r>
        <w:rPr>
          <w:rFonts w:hint="eastAsia" w:ascii="方正仿宋_GBK" w:hAnsi="方正仿宋_GBK" w:eastAsia="方正仿宋_GBK" w:cs="方正仿宋_GBK"/>
          <w:color w:val="000000"/>
          <w:sz w:val="28"/>
          <w:szCs w:val="28"/>
          <w:lang w:eastAsia="zh-CN"/>
        </w:rPr>
        <w:t>成交</w:t>
      </w:r>
      <w:r>
        <w:rPr>
          <w:rFonts w:hint="eastAsia" w:ascii="方正仿宋_GBK" w:hAnsi="方正仿宋_GBK" w:eastAsia="方正仿宋_GBK" w:cs="方正仿宋_GBK"/>
          <w:color w:val="000000"/>
          <w:sz w:val="28"/>
          <w:szCs w:val="28"/>
        </w:rPr>
        <w:t>通知书后，无正当理由不与</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人订立合同，在签订合同时向</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人提出附加条件，或者不按照</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文件要求提交履约保证金的，其</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保证金不予退还，并将被列入</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人黑名单。</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15.</w:t>
      </w:r>
      <w:r>
        <w:rPr>
          <w:rFonts w:hint="eastAsia"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评</w:t>
      </w:r>
      <w:r>
        <w:rPr>
          <w:rFonts w:hint="eastAsia" w:ascii="方正仿宋_GBK" w:hAnsi="方正仿宋_GBK" w:eastAsia="方正仿宋_GBK" w:cs="方正仿宋_GBK"/>
          <w:color w:val="000000"/>
          <w:sz w:val="28"/>
          <w:szCs w:val="28"/>
          <w:lang w:eastAsia="zh-CN"/>
        </w:rPr>
        <w:t>审</w:t>
      </w:r>
      <w:r>
        <w:rPr>
          <w:rFonts w:hint="eastAsia" w:ascii="方正仿宋_GBK" w:hAnsi="方正仿宋_GBK" w:eastAsia="方正仿宋_GBK" w:cs="方正仿宋_GBK"/>
          <w:color w:val="000000"/>
          <w:sz w:val="28"/>
          <w:szCs w:val="28"/>
        </w:rPr>
        <w:t>期间</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评</w:t>
      </w:r>
      <w:r>
        <w:rPr>
          <w:rFonts w:hint="eastAsia" w:ascii="方正仿宋_GBK" w:hAnsi="方正仿宋_GBK" w:eastAsia="方正仿宋_GBK" w:cs="方正仿宋_GBK"/>
          <w:color w:val="000000"/>
          <w:sz w:val="28"/>
          <w:szCs w:val="28"/>
          <w:lang w:eastAsia="zh-CN"/>
        </w:rPr>
        <w:t>审</w:t>
      </w:r>
      <w:r>
        <w:rPr>
          <w:rFonts w:hint="eastAsia" w:ascii="方正仿宋_GBK" w:hAnsi="方正仿宋_GBK" w:eastAsia="方正仿宋_GBK" w:cs="方正仿宋_GBK"/>
          <w:color w:val="000000"/>
          <w:sz w:val="28"/>
          <w:szCs w:val="28"/>
        </w:rPr>
        <w:t>公示期间若发现</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人有围标、串标或以他人名义参加</w:t>
      </w:r>
      <w:r>
        <w:rPr>
          <w:rFonts w:hint="eastAsia" w:ascii="方正仿宋_GBK" w:hAnsi="方正仿宋_GBK" w:eastAsia="方正仿宋_GBK" w:cs="方正仿宋_GBK"/>
          <w:color w:val="000000"/>
          <w:sz w:val="28"/>
          <w:szCs w:val="28"/>
          <w:lang w:eastAsia="zh-CN"/>
        </w:rPr>
        <w:t>比选响应</w:t>
      </w:r>
      <w:r>
        <w:rPr>
          <w:rFonts w:hint="eastAsia"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lang w:eastAsia="zh-CN"/>
        </w:rPr>
        <w:t>比选响应资格</w:t>
      </w:r>
      <w:r>
        <w:rPr>
          <w:rFonts w:hint="eastAsia"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保证金不予退还，并将被列入</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人黑名单</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若在合同实施阶段发现</w:t>
      </w:r>
      <w:r>
        <w:rPr>
          <w:rFonts w:hint="eastAsia" w:ascii="方正仿宋_GBK" w:hAnsi="方正仿宋_GBK" w:eastAsia="方正仿宋_GBK" w:cs="方正仿宋_GBK"/>
          <w:color w:val="000000"/>
          <w:sz w:val="28"/>
          <w:szCs w:val="28"/>
          <w:lang w:eastAsia="zh-CN"/>
        </w:rPr>
        <w:t>成交</w:t>
      </w:r>
      <w:r>
        <w:rPr>
          <w:rFonts w:hint="eastAsia" w:ascii="方正仿宋_GBK" w:hAnsi="方正仿宋_GBK" w:eastAsia="方正仿宋_GBK" w:cs="方正仿宋_GBK"/>
          <w:color w:val="000000"/>
          <w:sz w:val="28"/>
          <w:szCs w:val="28"/>
        </w:rPr>
        <w:t>人在</w:t>
      </w:r>
      <w:r>
        <w:rPr>
          <w:rFonts w:hint="eastAsia" w:ascii="方正仿宋_GBK" w:hAnsi="方正仿宋_GBK" w:eastAsia="方正仿宋_GBK" w:cs="方正仿宋_GBK"/>
          <w:color w:val="000000"/>
          <w:sz w:val="28"/>
          <w:szCs w:val="28"/>
          <w:lang w:eastAsia="zh-CN"/>
        </w:rPr>
        <w:t>比选响应</w:t>
      </w:r>
      <w:r>
        <w:rPr>
          <w:rFonts w:hint="eastAsia"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lang w:eastAsia="zh-CN"/>
        </w:rPr>
        <w:t>比选</w:t>
      </w:r>
      <w:r>
        <w:rPr>
          <w:rFonts w:hint="eastAsia" w:ascii="方正仿宋_GBK" w:hAnsi="方正仿宋_GBK" w:eastAsia="方正仿宋_GBK" w:cs="方正仿宋_GBK"/>
          <w:color w:val="000000"/>
          <w:sz w:val="28"/>
          <w:szCs w:val="28"/>
        </w:rPr>
        <w:t>的，给</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人造成损失的，</w:t>
      </w:r>
      <w:r>
        <w:rPr>
          <w:rFonts w:hint="eastAsia" w:ascii="方正仿宋_GBK" w:hAnsi="方正仿宋_GBK" w:eastAsia="方正仿宋_GBK" w:cs="方正仿宋_GBK"/>
          <w:color w:val="000000"/>
          <w:sz w:val="28"/>
          <w:szCs w:val="28"/>
          <w:lang w:eastAsia="zh-CN"/>
        </w:rPr>
        <w:t>成交</w:t>
      </w:r>
      <w:r>
        <w:rPr>
          <w:rFonts w:hint="eastAsia" w:ascii="方正仿宋_GBK" w:hAnsi="方正仿宋_GBK" w:eastAsia="方正仿宋_GBK" w:cs="方正仿宋_GBK"/>
          <w:color w:val="000000"/>
          <w:sz w:val="28"/>
          <w:szCs w:val="28"/>
        </w:rPr>
        <w:t>人依法承担违约赔偿责任，并将被列入</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人黑名单。</w:t>
      </w:r>
    </w:p>
    <w:p>
      <w:pPr>
        <w:numPr>
          <w:numId w:val="0"/>
        </w:numPr>
        <w:rPr>
          <w:rFonts w:hint="eastAsia"/>
          <w:lang w:val="en-US" w:eastAsia="zh-CN"/>
        </w:rPr>
      </w:pP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bCs/>
          <w:color w:val="000000"/>
          <w:kern w:val="0"/>
          <w:sz w:val="28"/>
          <w:szCs w:val="28"/>
        </w:rPr>
        <w:t>竞争性</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.1 竞争性</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sz w:val="28"/>
          <w:szCs w:val="28"/>
          <w:u w:val="single"/>
          <w:lang w:val="en-US" w:eastAsia="zh-CN"/>
        </w:rPr>
        <w:t>2021年5月6 日9:00至10:00时</w:t>
      </w:r>
      <w:r>
        <w:rPr>
          <w:rFonts w:hint="eastAsia" w:ascii="方正仿宋_GBK" w:hAnsi="方正仿宋_GBK" w:eastAsia="方正仿宋_GBK" w:cs="方正仿宋_GBK"/>
          <w:kern w:val="0"/>
          <w:sz w:val="28"/>
          <w:szCs w:val="28"/>
        </w:rPr>
        <w:t>送到重庆机场有限公司办公楼601</w:t>
      </w:r>
      <w:r>
        <w:rPr>
          <w:rFonts w:hint="eastAsia" w:ascii="方正仿宋_GBK" w:hAnsi="方正仿宋_GBK" w:eastAsia="方正仿宋_GBK" w:cs="方正仿宋_GBK"/>
          <w:kern w:val="0"/>
          <w:sz w:val="28"/>
          <w:szCs w:val="28"/>
          <w:lang w:eastAsia="zh-CN"/>
        </w:rPr>
        <w:t>会议</w:t>
      </w:r>
      <w:r>
        <w:rPr>
          <w:rFonts w:hint="eastAsia" w:ascii="方正仿宋_GBK" w:hAnsi="方正仿宋_GBK" w:eastAsia="方正仿宋_GBK" w:cs="方正仿宋_GBK"/>
          <w:kern w:val="0"/>
          <w:sz w:val="28"/>
          <w:szCs w:val="28"/>
        </w:rPr>
        <w:t>室，过期不予受理。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w:t>
      </w:r>
      <w:bookmarkStart w:id="3" w:name="_GoBack"/>
      <w:bookmarkEnd w:id="3"/>
      <w:r>
        <w:rPr>
          <w:rFonts w:hint="eastAsia" w:ascii="方正仿宋_GBK" w:hAnsi="方正仿宋_GBK" w:eastAsia="方正仿宋_GBK" w:cs="方正仿宋_GBK"/>
          <w:sz w:val="28"/>
          <w:szCs w:val="28"/>
        </w:rPr>
        <w:t xml:space="preserve">.2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u w:val="single"/>
        </w:rPr>
        <w:t xml:space="preserve"> 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5 月 6 日10:00时在</w:t>
      </w:r>
      <w:r>
        <w:rPr>
          <w:rFonts w:hint="eastAsia" w:ascii="方正仿宋_GBK" w:hAnsi="方正仿宋_GBK" w:eastAsia="方正仿宋_GBK" w:cs="方正仿宋_GBK"/>
          <w:sz w:val="28"/>
          <w:szCs w:val="28"/>
        </w:rPr>
        <w:t>重庆机场集团公司（重庆市渝北区机场东二路19号）办公楼</w:t>
      </w:r>
      <w:r>
        <w:rPr>
          <w:rFonts w:hint="eastAsia" w:ascii="方正仿宋_GBK" w:hAnsi="方正仿宋_GBK" w:eastAsia="方正仿宋_GBK" w:cs="方正仿宋_GBK"/>
          <w:sz w:val="28"/>
          <w:szCs w:val="28"/>
          <w:lang w:val="en-US" w:eastAsia="zh-CN"/>
        </w:rPr>
        <w:t>601会议室</w:t>
      </w:r>
      <w:r>
        <w:rPr>
          <w:rFonts w:hint="eastAsia" w:ascii="方正仿宋_GBK" w:hAnsi="方正仿宋_GBK" w:eastAsia="方正仿宋_GBK" w:cs="方正仿宋_GBK"/>
          <w:sz w:val="28"/>
          <w:szCs w:val="28"/>
        </w:rPr>
        <w:t>对本项目进行比选，各</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sz w:val="28"/>
          <w:szCs w:val="28"/>
        </w:rPr>
        <w:t>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 xml:space="preserve">16.3 </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sz w:val="28"/>
          <w:szCs w:val="28"/>
        </w:rPr>
        <w:t>比选结果通知：拟成交结果将公示在重庆机场集团有限公司官网，待结果确定后会及时通知，原则上只通知被选中的</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kern w:val="0"/>
          <w:sz w:val="28"/>
          <w:szCs w:val="28"/>
        </w:rPr>
        <w:t>竞争性</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不通知、不解释，响应文件不予退还。</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十七、</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023-67153066</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rPr>
          <w:rFonts w:ascii="方正仿宋_GBK" w:hAnsi="方正仿宋_GBK" w:eastAsia="方正仿宋_GBK" w:cs="方正仿宋_GBK"/>
          <w:sz w:val="28"/>
          <w:szCs w:val="28"/>
        </w:rPr>
      </w:pPr>
      <w:r>
        <w:rPr>
          <w:rFonts w:ascii="方正仿宋_GBK" w:hAnsi="方正仿宋_GBK" w:eastAsia="方正仿宋_GBK" w:cs="方正仿宋_GBK"/>
          <w:sz w:val="28"/>
          <w:szCs w:val="28"/>
        </w:rPr>
        <w:br w:type="page"/>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竞争性比选办法（综合评分法）</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竞争性比选采取综合评分法。在经过初步审查后对符合本文件基本要求的竞争性比选响应人进行详细评审，总得分为经济、技术、商务三种评定因素分别按照相应分值计算分项得分后相加，满分为100分，竞争性比选响应人得分最高</w:t>
      </w:r>
      <w:r>
        <w:rPr>
          <w:rFonts w:hint="eastAsia" w:ascii="方正仿宋_GBK" w:hAnsi="方正仿宋_GBK" w:eastAsia="方正仿宋_GBK" w:cs="方正仿宋_GBK"/>
          <w:sz w:val="28"/>
          <w:szCs w:val="28"/>
          <w:lang w:val="en-US" w:eastAsia="zh-CN"/>
        </w:rPr>
        <w:t>的</w:t>
      </w:r>
      <w:r>
        <w:rPr>
          <w:rFonts w:hint="eastAsia" w:ascii="方正仿宋_GBK" w:hAnsi="方正仿宋_GBK" w:eastAsia="方正仿宋_GBK" w:cs="方正仿宋_GBK"/>
          <w:sz w:val="28"/>
          <w:szCs w:val="28"/>
        </w:rPr>
        <w:t>作为成交供应商，综合得分从高到</w:t>
      </w:r>
      <w:r>
        <w:rPr>
          <w:rFonts w:hint="eastAsia" w:ascii="方正仿宋_GBK" w:hAnsi="方正仿宋_GBK" w:eastAsia="方正仿宋_GBK" w:cs="方正仿宋_GBK"/>
          <w:sz w:val="28"/>
          <w:szCs w:val="28"/>
          <w:lang w:val="en-US" w:eastAsia="zh-CN"/>
        </w:rPr>
        <w:t>低</w:t>
      </w:r>
      <w:r>
        <w:rPr>
          <w:rFonts w:hint="eastAsia" w:ascii="方正仿宋_GBK" w:hAnsi="方正仿宋_GBK" w:eastAsia="方正仿宋_GBK" w:cs="方正仿宋_GBK"/>
          <w:sz w:val="28"/>
          <w:szCs w:val="28"/>
        </w:rPr>
        <w:t>排名前1-3名的竞争性比选响应人作为成交候选人。</w:t>
      </w:r>
    </w:p>
    <w:tbl>
      <w:tblPr>
        <w:tblStyle w:val="12"/>
        <w:tblW w:w="82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2"/>
        <w:gridCol w:w="1056"/>
        <w:gridCol w:w="1168"/>
        <w:gridCol w:w="344"/>
        <w:gridCol w:w="912"/>
        <w:gridCol w:w="4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条款号</w:t>
            </w:r>
          </w:p>
        </w:tc>
        <w:tc>
          <w:tcPr>
            <w:tcW w:w="2224" w:type="dxa"/>
            <w:gridSpan w:val="2"/>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条款内容</w:t>
            </w:r>
          </w:p>
        </w:tc>
        <w:tc>
          <w:tcPr>
            <w:tcW w:w="5336" w:type="dxa"/>
            <w:gridSpan w:val="3"/>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1" w:hRule="atLeast"/>
        </w:trPr>
        <w:tc>
          <w:tcPr>
            <w:tcW w:w="692" w:type="dxa"/>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224" w:type="dxa"/>
            <w:gridSpan w:val="2"/>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分值构成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（总分100分）</w:t>
            </w:r>
          </w:p>
        </w:tc>
        <w:tc>
          <w:tcPr>
            <w:tcW w:w="5336" w:type="dxa"/>
            <w:gridSpan w:val="3"/>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总分</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技术部分得分</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商务部分得分</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经济部分得分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92"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2224" w:type="dxa"/>
            <w:gridSpan w:val="2"/>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5336" w:type="dxa"/>
            <w:gridSpan w:val="3"/>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商务部分：</w:t>
            </w:r>
            <w:r>
              <w:rPr>
                <w:rFonts w:hint="eastAsia" w:ascii="宋体" w:hAnsi="宋体" w:eastAsia="宋体" w:cs="宋体"/>
                <w:i w:val="0"/>
                <w:color w:val="000000"/>
                <w:kern w:val="0"/>
                <w:sz w:val="21"/>
                <w:szCs w:val="21"/>
                <w:u w:val="single"/>
                <w:lang w:val="en-US" w:eastAsia="zh-CN" w:bidi="ar"/>
              </w:rPr>
              <w:t xml:space="preserve">15 </w:t>
            </w:r>
            <w:r>
              <w:rPr>
                <w:rFonts w:hint="eastAsia" w:ascii="宋体" w:hAnsi="宋体" w:eastAsia="宋体" w:cs="宋体"/>
                <w:i w:val="0"/>
                <w:color w:val="000000"/>
                <w:kern w:val="0"/>
                <w:sz w:val="21"/>
                <w:szCs w:val="21"/>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92"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2224" w:type="dxa"/>
            <w:gridSpan w:val="2"/>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5336" w:type="dxa"/>
            <w:gridSpan w:val="3"/>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技术部分：</w:t>
            </w:r>
            <w:r>
              <w:rPr>
                <w:rFonts w:hint="eastAsia" w:ascii="宋体" w:hAnsi="宋体" w:eastAsia="宋体" w:cs="宋体"/>
                <w:i w:val="0"/>
                <w:color w:val="000000"/>
                <w:kern w:val="0"/>
                <w:sz w:val="21"/>
                <w:szCs w:val="21"/>
                <w:u w:val="single"/>
                <w:lang w:val="en-US" w:eastAsia="zh-CN" w:bidi="ar"/>
              </w:rPr>
              <w:t xml:space="preserve">10 </w:t>
            </w:r>
            <w:r>
              <w:rPr>
                <w:rFonts w:hint="eastAsia" w:ascii="宋体" w:hAnsi="宋体" w:eastAsia="宋体" w:cs="宋体"/>
                <w:i w:val="0"/>
                <w:color w:val="000000"/>
                <w:kern w:val="0"/>
                <w:sz w:val="21"/>
                <w:szCs w:val="21"/>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92"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2224" w:type="dxa"/>
            <w:gridSpan w:val="2"/>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5336"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经济部分</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single"/>
                <w:lang w:val="en-US" w:eastAsia="zh-CN" w:bidi="ar"/>
              </w:rPr>
              <w:t xml:space="preserve">75 </w:t>
            </w:r>
            <w:r>
              <w:rPr>
                <w:rFonts w:hint="default" w:ascii="Times New Roman" w:hAnsi="Times New Roman" w:eastAsia="宋体" w:cs="Times New Roman"/>
                <w:i w:val="0"/>
                <w:color w:val="000000"/>
                <w:kern w:val="0"/>
                <w:sz w:val="21"/>
                <w:szCs w:val="21"/>
                <w:u w:val="none"/>
                <w:lang w:val="en-US" w:eastAsia="zh-CN" w:bidi="ar"/>
              </w:rPr>
              <w:t>分</w:t>
            </w: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条款号</w:t>
            </w:r>
          </w:p>
        </w:tc>
        <w:tc>
          <w:tcPr>
            <w:tcW w:w="2568"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评审因素</w:t>
            </w:r>
          </w:p>
        </w:tc>
        <w:tc>
          <w:tcPr>
            <w:tcW w:w="91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分值</w:t>
            </w:r>
          </w:p>
        </w:tc>
        <w:tc>
          <w:tcPr>
            <w:tcW w:w="408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商务部分评分标准（15分）</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为企业发行绿色票据（公司债或银行间票据）成功认证业绩</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6分</w:t>
            </w:r>
          </w:p>
        </w:tc>
        <w:tc>
          <w:tcPr>
            <w:tcW w:w="4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在2021年4月30日前有为其他企业发行绿色票据成功认证的业绩，得0-6分。有一个业绩得1分，最高得6分。（需提供相关</w:t>
            </w:r>
            <w:r>
              <w:rPr>
                <w:rFonts w:hint="eastAsia" w:ascii="宋体" w:hAnsi="宋体" w:cs="宋体"/>
                <w:i w:val="0"/>
                <w:color w:val="000000"/>
                <w:kern w:val="0"/>
                <w:sz w:val="21"/>
                <w:szCs w:val="21"/>
                <w:u w:val="none"/>
                <w:lang w:val="en-US" w:eastAsia="zh-CN" w:bidi="ar"/>
              </w:rPr>
              <w:t>合同、认证报告</w:t>
            </w:r>
            <w:r>
              <w:rPr>
                <w:rFonts w:hint="eastAsia" w:ascii="宋体" w:hAnsi="宋体" w:eastAsia="宋体" w:cs="宋体"/>
                <w:i w:val="0"/>
                <w:color w:val="000000"/>
                <w:kern w:val="0"/>
                <w:sz w:val="21"/>
                <w:szCs w:val="21"/>
                <w:u w:val="none"/>
                <w:lang w:val="en-US" w:eastAsia="zh-CN" w:bidi="ar"/>
              </w:rPr>
              <w:t>复印件以及发行人</w:t>
            </w:r>
            <w:r>
              <w:rPr>
                <w:rFonts w:hint="eastAsia" w:ascii="宋体" w:hAnsi="宋体" w:cs="宋体"/>
                <w:i w:val="0"/>
                <w:color w:val="000000"/>
                <w:kern w:val="0"/>
                <w:sz w:val="21"/>
                <w:szCs w:val="21"/>
                <w:u w:val="none"/>
                <w:lang w:val="en-US" w:eastAsia="zh-CN" w:bidi="ar"/>
              </w:rPr>
              <w:t>成功发行案例统计表</w:t>
            </w:r>
            <w:r>
              <w:rPr>
                <w:rFonts w:hint="eastAsia" w:ascii="宋体" w:hAnsi="宋体" w:eastAsia="宋体" w:cs="宋体"/>
                <w:i w:val="0"/>
                <w:color w:val="000000"/>
                <w:kern w:val="0"/>
                <w:sz w:val="21"/>
                <w:szCs w:val="21"/>
                <w:u w:val="none"/>
                <w:lang w:val="en-US" w:eastAsia="zh-CN" w:bidi="ar"/>
              </w:rPr>
              <w:t>，盖</w:t>
            </w:r>
            <w:r>
              <w:rPr>
                <w:rFonts w:hint="eastAsia" w:ascii="宋体" w:hAnsi="宋体" w:cs="宋体"/>
                <w:i w:val="0"/>
                <w:color w:val="000000"/>
                <w:kern w:val="0"/>
                <w:sz w:val="21"/>
                <w:szCs w:val="21"/>
                <w:u w:val="none"/>
                <w:lang w:val="en-US" w:eastAsia="zh-CN" w:bidi="ar"/>
              </w:rPr>
              <w:t>响应人</w:t>
            </w:r>
            <w:r>
              <w:rPr>
                <w:rFonts w:hint="eastAsia" w:ascii="宋体" w:hAnsi="宋体" w:eastAsia="宋体" w:cs="宋体"/>
                <w:i w:val="0"/>
                <w:color w:val="000000"/>
                <w:kern w:val="0"/>
                <w:sz w:val="21"/>
                <w:szCs w:val="21"/>
                <w:u w:val="none"/>
                <w:lang w:val="en-US" w:eastAsia="zh-CN" w:bidi="ar"/>
              </w:rPr>
              <w:t>公章鲜章）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4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4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4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为负责机场运营的企业发行碳中和债（公司债或银行间票据）成功认证业绩</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6分</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在2021年4月30日前有为</w:t>
            </w:r>
            <w:r>
              <w:rPr>
                <w:rFonts w:hint="eastAsia" w:ascii="宋体" w:hAnsi="宋体" w:cs="宋体"/>
                <w:i w:val="0"/>
                <w:color w:val="000000"/>
                <w:kern w:val="0"/>
                <w:sz w:val="21"/>
                <w:szCs w:val="21"/>
                <w:u w:val="none"/>
                <w:lang w:val="en-US" w:eastAsia="zh-CN" w:bidi="ar"/>
              </w:rPr>
              <w:t>负责</w:t>
            </w:r>
            <w:r>
              <w:rPr>
                <w:rFonts w:hint="eastAsia" w:ascii="宋体" w:hAnsi="宋体" w:eastAsia="宋体" w:cs="宋体"/>
                <w:i w:val="0"/>
                <w:color w:val="000000"/>
                <w:kern w:val="0"/>
                <w:sz w:val="21"/>
                <w:szCs w:val="21"/>
                <w:u w:val="none"/>
                <w:lang w:val="en-US" w:eastAsia="zh-CN" w:bidi="ar"/>
              </w:rPr>
              <w:t>机场</w:t>
            </w:r>
            <w:r>
              <w:rPr>
                <w:rFonts w:hint="eastAsia" w:ascii="宋体" w:hAnsi="宋体" w:cs="宋体"/>
                <w:i w:val="0"/>
                <w:color w:val="000000"/>
                <w:kern w:val="0"/>
                <w:sz w:val="21"/>
                <w:szCs w:val="21"/>
                <w:u w:val="none"/>
                <w:lang w:val="en-US" w:eastAsia="zh-CN" w:bidi="ar"/>
              </w:rPr>
              <w:t>运营</w:t>
            </w:r>
            <w:r>
              <w:rPr>
                <w:rFonts w:hint="eastAsia" w:ascii="宋体" w:hAnsi="宋体" w:eastAsia="宋体" w:cs="宋体"/>
                <w:i w:val="0"/>
                <w:color w:val="000000"/>
                <w:kern w:val="0"/>
                <w:sz w:val="21"/>
                <w:szCs w:val="21"/>
                <w:u w:val="none"/>
                <w:lang w:val="en-US" w:eastAsia="zh-CN" w:bidi="ar"/>
              </w:rPr>
              <w:t>的企业发行碳中和债成功认证的业绩，得0-6分。有一个业绩得1分，最高得6分。（</w:t>
            </w:r>
            <w:r>
              <w:rPr>
                <w:rFonts w:hint="eastAsia" w:ascii="宋体" w:hAnsi="宋体" w:cs="宋体"/>
                <w:i w:val="0"/>
                <w:color w:val="000000"/>
                <w:kern w:val="0"/>
                <w:sz w:val="21"/>
                <w:szCs w:val="21"/>
                <w:u w:val="none"/>
                <w:lang w:val="en-US" w:eastAsia="zh-CN" w:bidi="ar"/>
              </w:rPr>
              <w:t>与上述绿色票据认证业绩不得重复，</w:t>
            </w:r>
            <w:r>
              <w:rPr>
                <w:rFonts w:hint="eastAsia" w:ascii="宋体" w:hAnsi="宋体" w:eastAsia="宋体" w:cs="宋体"/>
                <w:i w:val="0"/>
                <w:color w:val="000000"/>
                <w:kern w:val="0"/>
                <w:sz w:val="21"/>
                <w:szCs w:val="21"/>
                <w:u w:val="none"/>
                <w:lang w:val="en-US" w:eastAsia="zh-CN" w:bidi="ar"/>
              </w:rPr>
              <w:t>需提供相关</w:t>
            </w:r>
            <w:r>
              <w:rPr>
                <w:rFonts w:hint="eastAsia" w:ascii="宋体" w:hAnsi="宋体" w:cs="宋体"/>
                <w:i w:val="0"/>
                <w:color w:val="000000"/>
                <w:kern w:val="0"/>
                <w:sz w:val="21"/>
                <w:szCs w:val="21"/>
                <w:u w:val="none"/>
                <w:lang w:val="en-US" w:eastAsia="zh-CN" w:bidi="ar"/>
              </w:rPr>
              <w:t>合同、认证报告</w:t>
            </w:r>
            <w:r>
              <w:rPr>
                <w:rFonts w:hint="eastAsia" w:ascii="宋体" w:hAnsi="宋体" w:eastAsia="宋体" w:cs="宋体"/>
                <w:i w:val="0"/>
                <w:color w:val="000000"/>
                <w:kern w:val="0"/>
                <w:sz w:val="21"/>
                <w:szCs w:val="21"/>
                <w:u w:val="none"/>
                <w:lang w:val="en-US" w:eastAsia="zh-CN" w:bidi="ar"/>
              </w:rPr>
              <w:t>复印件以及发行人</w:t>
            </w:r>
            <w:r>
              <w:rPr>
                <w:rFonts w:hint="eastAsia" w:ascii="宋体" w:hAnsi="宋体" w:cs="宋体"/>
                <w:i w:val="0"/>
                <w:color w:val="000000"/>
                <w:kern w:val="0"/>
                <w:sz w:val="21"/>
                <w:szCs w:val="21"/>
                <w:u w:val="none"/>
                <w:lang w:val="en-US" w:eastAsia="zh-CN" w:bidi="ar"/>
              </w:rPr>
              <w:t>成功发行案例统计表</w:t>
            </w:r>
            <w:r>
              <w:rPr>
                <w:rFonts w:hint="eastAsia" w:ascii="宋体" w:hAnsi="宋体" w:eastAsia="宋体" w:cs="宋体"/>
                <w:i w:val="0"/>
                <w:color w:val="000000"/>
                <w:kern w:val="0"/>
                <w:sz w:val="21"/>
                <w:szCs w:val="21"/>
                <w:u w:val="none"/>
                <w:lang w:val="en-US" w:eastAsia="zh-CN" w:bidi="ar"/>
              </w:rPr>
              <w:t>，盖投标人公章鲜章）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7"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512" w:type="dxa"/>
            <w:gridSpan w:val="2"/>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项目负责人</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服务经验</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3分</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项目负责人</w:t>
            </w:r>
            <w:r>
              <w:rPr>
                <w:rFonts w:hint="eastAsia" w:ascii="宋体" w:hAnsi="宋体" w:cs="宋体"/>
                <w:i w:val="0"/>
                <w:color w:val="000000"/>
                <w:kern w:val="0"/>
                <w:sz w:val="21"/>
                <w:szCs w:val="21"/>
                <w:u w:val="none"/>
                <w:lang w:val="en-US" w:eastAsia="zh-CN" w:bidi="ar"/>
              </w:rPr>
              <w:t>每</w:t>
            </w:r>
            <w:r>
              <w:rPr>
                <w:rFonts w:hint="eastAsia" w:ascii="宋体" w:hAnsi="宋体" w:eastAsia="宋体" w:cs="宋体"/>
                <w:i w:val="0"/>
                <w:color w:val="000000"/>
                <w:kern w:val="0"/>
                <w:sz w:val="21"/>
                <w:szCs w:val="21"/>
                <w:u w:val="none"/>
                <w:lang w:val="en-US" w:eastAsia="zh-CN" w:bidi="ar"/>
              </w:rPr>
              <w:t>具有1个绿色票据认证服务成功案例编制经历的得1分，最多得3分（投标人填写附表）；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atLeast"/>
        </w:trPr>
        <w:tc>
          <w:tcPr>
            <w:tcW w:w="692" w:type="dxa"/>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056" w:type="dxa"/>
            <w:vMerge w:val="restart"/>
            <w:tcBorders>
              <w:top w:val="single" w:color="000000" w:sz="4" w:space="0"/>
              <w:left w:val="single" w:color="000000" w:sz="4" w:space="0"/>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技术部分       评分标准（10分）</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服务方案</w:t>
            </w:r>
          </w:p>
        </w:tc>
        <w:tc>
          <w:tcPr>
            <w:tcW w:w="4992"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包括不限于对本项目下每次服务工作的具体安排、工作组人员</w:t>
            </w:r>
            <w:r>
              <w:rPr>
                <w:rFonts w:hint="eastAsia" w:ascii="宋体" w:hAnsi="宋体" w:cs="宋体"/>
                <w:i w:val="0"/>
                <w:color w:val="000000"/>
                <w:kern w:val="0"/>
                <w:sz w:val="21"/>
                <w:szCs w:val="21"/>
                <w:u w:val="none"/>
                <w:lang w:val="en-US" w:eastAsia="zh-CN" w:bidi="ar"/>
              </w:rPr>
              <w:t>从业</w:t>
            </w:r>
            <w:r>
              <w:rPr>
                <w:rFonts w:hint="eastAsia" w:ascii="宋体" w:hAnsi="宋体" w:eastAsia="宋体" w:cs="宋体"/>
                <w:i w:val="0"/>
                <w:color w:val="000000"/>
                <w:kern w:val="0"/>
                <w:sz w:val="21"/>
                <w:szCs w:val="21"/>
                <w:u w:val="none"/>
                <w:lang w:val="en-US" w:eastAsia="zh-CN" w:bidi="ar"/>
              </w:rPr>
              <w:t>资</w:t>
            </w:r>
            <w:r>
              <w:rPr>
                <w:rFonts w:hint="eastAsia" w:ascii="宋体" w:hAnsi="宋体" w:cs="宋体"/>
                <w:i w:val="0"/>
                <w:color w:val="000000"/>
                <w:kern w:val="0"/>
                <w:sz w:val="21"/>
                <w:szCs w:val="21"/>
                <w:u w:val="none"/>
                <w:lang w:val="en-US" w:eastAsia="zh-CN" w:bidi="ar"/>
              </w:rPr>
              <w:t>格</w:t>
            </w:r>
            <w:r>
              <w:rPr>
                <w:rFonts w:hint="eastAsia" w:ascii="宋体" w:hAnsi="宋体" w:eastAsia="宋体" w:cs="宋体"/>
                <w:i w:val="0"/>
                <w:color w:val="000000"/>
                <w:kern w:val="0"/>
                <w:sz w:val="21"/>
                <w:szCs w:val="21"/>
                <w:u w:val="none"/>
                <w:lang w:val="en-US" w:eastAsia="zh-CN" w:bidi="ar"/>
              </w:rPr>
              <w:t>构成（需提供</w:t>
            </w:r>
            <w:r>
              <w:rPr>
                <w:rFonts w:hint="eastAsia" w:ascii="宋体" w:hAnsi="宋体" w:cs="宋体"/>
                <w:i w:val="0"/>
                <w:color w:val="000000"/>
                <w:kern w:val="0"/>
                <w:sz w:val="21"/>
                <w:szCs w:val="21"/>
                <w:u w:val="none"/>
                <w:lang w:val="en-US" w:eastAsia="zh-CN" w:bidi="ar"/>
              </w:rPr>
              <w:t>资格证书</w:t>
            </w:r>
            <w:r>
              <w:rPr>
                <w:rFonts w:hint="eastAsia" w:ascii="宋体" w:hAnsi="宋体" w:eastAsia="宋体" w:cs="宋体"/>
                <w:i w:val="0"/>
                <w:color w:val="000000"/>
                <w:kern w:val="0"/>
                <w:sz w:val="21"/>
                <w:szCs w:val="21"/>
                <w:u w:val="none"/>
                <w:lang w:val="en-US" w:eastAsia="zh-CN" w:bidi="ar"/>
              </w:rPr>
              <w:t>复印件加盖公章）等。</w:t>
            </w:r>
            <w:r>
              <w:rPr>
                <w:rFonts w:hint="eastAsia" w:ascii="宋体" w:hAnsi="宋体" w:cs="宋体"/>
                <w:i w:val="0"/>
                <w:color w:val="000000"/>
                <w:kern w:val="0"/>
                <w:sz w:val="21"/>
                <w:szCs w:val="21"/>
                <w:u w:val="none"/>
                <w:lang w:val="en-US" w:eastAsia="zh-CN" w:bidi="ar"/>
              </w:rPr>
              <w:t>服务方案优秀、工作组人员专业性突出的得7-10分，服务方案、工作组构成能保障本项目顺利完成的得3-6分，服务方案粗略、工作组人员专业能力不突出的得0-2分.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92"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056" w:type="dxa"/>
            <w:vMerge w:val="continue"/>
            <w:tcBorders>
              <w:top w:val="single" w:color="000000" w:sz="4" w:space="0"/>
              <w:left w:val="single" w:color="000000" w:sz="4" w:space="0"/>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4992"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69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经济部分评分标准（75分）</w:t>
            </w:r>
          </w:p>
        </w:tc>
        <w:tc>
          <w:tcPr>
            <w:tcW w:w="1512" w:type="dxa"/>
            <w:gridSpan w:val="2"/>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总报价</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（75分）</w:t>
            </w:r>
          </w:p>
        </w:tc>
        <w:tc>
          <w:tcPr>
            <w:tcW w:w="4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按总费用报价。根据总价从低到高排序，总价最低的得</w:t>
            </w:r>
            <w:r>
              <w:rPr>
                <w:rFonts w:hint="eastAsia" w:ascii="宋体" w:hAnsi="宋体" w:cs="宋体"/>
                <w:i w:val="0"/>
                <w:color w:val="000000"/>
                <w:kern w:val="0"/>
                <w:sz w:val="21"/>
                <w:szCs w:val="21"/>
                <w:u w:val="none"/>
                <w:lang w:val="en-US" w:eastAsia="zh-CN" w:bidi="ar"/>
              </w:rPr>
              <w:t>75</w:t>
            </w:r>
            <w:r>
              <w:rPr>
                <w:rFonts w:hint="eastAsia" w:ascii="宋体" w:hAnsi="宋体" w:eastAsia="宋体" w:cs="宋体"/>
                <w:i w:val="0"/>
                <w:color w:val="000000"/>
                <w:kern w:val="0"/>
                <w:sz w:val="21"/>
                <w:szCs w:val="21"/>
                <w:u w:val="none"/>
                <w:lang w:val="en-US" w:eastAsia="zh-CN" w:bidi="ar"/>
              </w:rPr>
              <w:t>分，排位第二的得</w:t>
            </w:r>
            <w:r>
              <w:rPr>
                <w:rFonts w:hint="eastAsia" w:ascii="宋体" w:hAnsi="宋体" w:cs="宋体"/>
                <w:i w:val="0"/>
                <w:color w:val="000000"/>
                <w:kern w:val="0"/>
                <w:sz w:val="21"/>
                <w:szCs w:val="21"/>
                <w:u w:val="none"/>
                <w:lang w:val="en-US" w:eastAsia="zh-CN" w:bidi="ar"/>
              </w:rPr>
              <w:t>70</w:t>
            </w:r>
            <w:r>
              <w:rPr>
                <w:rFonts w:hint="eastAsia" w:ascii="宋体" w:hAnsi="宋体" w:eastAsia="宋体" w:cs="宋体"/>
                <w:i w:val="0"/>
                <w:color w:val="000000"/>
                <w:kern w:val="0"/>
                <w:sz w:val="21"/>
                <w:szCs w:val="21"/>
                <w:u w:val="none"/>
                <w:lang w:val="en-US" w:eastAsia="zh-CN" w:bidi="ar"/>
              </w:rPr>
              <w:t>分，排位第三的得</w:t>
            </w:r>
            <w:r>
              <w:rPr>
                <w:rFonts w:hint="eastAsia" w:ascii="宋体" w:hAnsi="宋体" w:cs="宋体"/>
                <w:i w:val="0"/>
                <w:color w:val="000000"/>
                <w:kern w:val="0"/>
                <w:sz w:val="21"/>
                <w:szCs w:val="21"/>
                <w:u w:val="none"/>
                <w:lang w:val="en-US" w:eastAsia="zh-CN" w:bidi="ar"/>
              </w:rPr>
              <w:t>65</w:t>
            </w:r>
            <w:r>
              <w:rPr>
                <w:rFonts w:hint="eastAsia" w:ascii="宋体" w:hAnsi="宋体" w:eastAsia="宋体" w:cs="宋体"/>
                <w:i w:val="0"/>
                <w:color w:val="000000"/>
                <w:kern w:val="0"/>
                <w:sz w:val="21"/>
                <w:szCs w:val="21"/>
                <w:u w:val="none"/>
                <w:lang w:val="en-US" w:eastAsia="zh-CN" w:bidi="ar"/>
              </w:rPr>
              <w:t>分，排位第四的得</w:t>
            </w:r>
            <w:r>
              <w:rPr>
                <w:rFonts w:hint="eastAsia" w:ascii="宋体" w:hAnsi="宋体" w:cs="宋体"/>
                <w:i w:val="0"/>
                <w:color w:val="000000"/>
                <w:kern w:val="0"/>
                <w:sz w:val="21"/>
                <w:szCs w:val="21"/>
                <w:u w:val="none"/>
                <w:lang w:val="en-US" w:eastAsia="zh-CN" w:bidi="ar"/>
              </w:rPr>
              <w:t>60</w:t>
            </w:r>
            <w:r>
              <w:rPr>
                <w:rFonts w:hint="eastAsia" w:ascii="宋体" w:hAnsi="宋体" w:eastAsia="宋体" w:cs="宋体"/>
                <w:i w:val="0"/>
                <w:color w:val="000000"/>
                <w:kern w:val="0"/>
                <w:sz w:val="21"/>
                <w:szCs w:val="21"/>
                <w:u w:val="none"/>
                <w:lang w:val="en-US" w:eastAsia="zh-CN" w:bidi="ar"/>
              </w:rPr>
              <w:t>分，以此类推，直至得分为0分。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56"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评审程序</w:t>
            </w:r>
          </w:p>
        </w:tc>
        <w:tc>
          <w:tcPr>
            <w:tcW w:w="650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1.评分分值计算保留小数点后两位，第三位四舍五入。竞争性比选响应人最终得分=技术部分得分+商务部分得分+经济部分得分。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056"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50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按照竞争性比选文件的规定对所有竞争性比选响应文件进行初步评审，只有通过初步评审的竞争性比选响应文件才能进行后续评审。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056"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50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3.详细评审，按第一章第1.2.2项的规定对响应报价有算术性错误的进行算术性错误修正，并按修正后的经济部分报价进行后续评审。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8"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056"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50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4.按本章竞争性比选办法进行评审，综合得分前三名的竞争性比选响应人为成交候选人，按程序报采购领导小组审定，采购领导小组按规定确定成交人。业主对成交结果不作解释。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056"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50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5.如经过对所有竞争性比选响应人的竞争性比选响应文件进行评审，有效竞争性比选响应不足三个使得比选明显缺乏竞争的，评审委员会可以否决全部竞争性比选响应人。</w:t>
            </w:r>
          </w:p>
        </w:tc>
      </w:tr>
    </w:tbl>
    <w:p>
      <w:pPr>
        <w:pStyle w:val="2"/>
      </w:pPr>
    </w:p>
    <w:p>
      <w:pPr>
        <w:snapToGrid w:val="0"/>
        <w:spacing w:line="360" w:lineRule="auto"/>
        <w:ind w:firstLine="539"/>
        <w:rPr>
          <w:rFonts w:ascii="仿宋" w:hAnsi="仿宋" w:eastAsia="仿宋"/>
          <w:sz w:val="28"/>
          <w:szCs w:val="28"/>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br w:type="page"/>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合同书格式</w:t>
      </w:r>
    </w:p>
    <w:p>
      <w:pPr>
        <w:jc w:val="center"/>
        <w:rPr>
          <w:rFonts w:hint="eastAsia" w:ascii="仿宋" w:hAnsi="仿宋" w:eastAsia="仿宋"/>
          <w:b/>
          <w:bCs/>
          <w:color w:val="FF0000"/>
          <w:sz w:val="44"/>
          <w:szCs w:val="44"/>
          <w:lang w:val="en-US" w:eastAsia="zh-CN"/>
        </w:rPr>
      </w:pPr>
      <w:r>
        <w:rPr>
          <w:rFonts w:hint="eastAsia" w:ascii="仿宋" w:hAnsi="仿宋" w:eastAsia="仿宋"/>
          <w:b/>
          <w:bCs/>
          <w:sz w:val="44"/>
          <w:szCs w:val="44"/>
        </w:rPr>
        <w:t>重庆机场</w:t>
      </w:r>
      <w:r>
        <w:rPr>
          <w:rFonts w:hint="eastAsia" w:ascii="仿宋" w:hAnsi="仿宋" w:eastAsia="仿宋"/>
          <w:b/>
          <w:bCs/>
          <w:color w:val="FF0000"/>
          <w:sz w:val="44"/>
          <w:szCs w:val="44"/>
        </w:rPr>
        <w:t>绿色中期票据</w:t>
      </w:r>
      <w:r>
        <w:rPr>
          <w:rFonts w:hint="eastAsia" w:ascii="仿宋" w:hAnsi="仿宋" w:eastAsia="仿宋"/>
          <w:b/>
          <w:bCs/>
          <w:color w:val="FF0000"/>
          <w:sz w:val="44"/>
          <w:szCs w:val="44"/>
          <w:lang w:eastAsia="zh-CN"/>
        </w:rPr>
        <w:t>（</w:t>
      </w:r>
      <w:r>
        <w:rPr>
          <w:rFonts w:hint="eastAsia" w:ascii="仿宋" w:hAnsi="仿宋" w:eastAsia="仿宋"/>
          <w:b/>
          <w:bCs/>
          <w:color w:val="FF0000"/>
          <w:sz w:val="44"/>
          <w:szCs w:val="44"/>
          <w:lang w:val="en-US" w:eastAsia="zh-CN"/>
        </w:rPr>
        <w:t>碳中和债）</w:t>
      </w:r>
    </w:p>
    <w:p>
      <w:pPr>
        <w:jc w:val="center"/>
        <w:rPr>
          <w:rFonts w:ascii="仿宋" w:hAnsi="仿宋" w:eastAsia="仿宋"/>
          <w:b/>
          <w:bCs/>
          <w:sz w:val="44"/>
          <w:szCs w:val="44"/>
        </w:rPr>
      </w:pPr>
      <w:r>
        <w:rPr>
          <w:rFonts w:hint="eastAsia" w:ascii="仿宋" w:hAnsi="仿宋" w:eastAsia="仿宋"/>
          <w:b/>
          <w:bCs/>
          <w:color w:val="FF0000"/>
          <w:sz w:val="44"/>
          <w:szCs w:val="44"/>
        </w:rPr>
        <w:t>第三方认证机构</w:t>
      </w:r>
      <w:r>
        <w:rPr>
          <w:rFonts w:hint="eastAsia" w:ascii="仿宋" w:hAnsi="仿宋" w:eastAsia="仿宋"/>
          <w:b/>
          <w:bCs/>
          <w:color w:val="FF0000"/>
          <w:sz w:val="44"/>
          <w:szCs w:val="44"/>
          <w:lang w:eastAsia="zh-CN"/>
        </w:rPr>
        <w:t>服务</w:t>
      </w:r>
      <w:r>
        <w:rPr>
          <w:rFonts w:hint="eastAsia" w:ascii="仿宋" w:hAnsi="仿宋" w:eastAsia="仿宋"/>
          <w:b/>
          <w:color w:val="000000"/>
          <w:sz w:val="44"/>
          <w:szCs w:val="44"/>
        </w:rPr>
        <w:t>项目</w:t>
      </w:r>
      <w:r>
        <w:rPr>
          <w:rFonts w:hint="eastAsia" w:ascii="仿宋" w:hAnsi="仿宋" w:eastAsia="仿宋"/>
          <w:b/>
          <w:bCs/>
          <w:sz w:val="44"/>
          <w:szCs w:val="44"/>
        </w:rPr>
        <w:t>合同范本</w:t>
      </w:r>
    </w:p>
    <w:p>
      <w:pPr>
        <w:rPr>
          <w:rFonts w:ascii="仿宋" w:hAnsi="仿宋" w:eastAsia="仿宋"/>
          <w:szCs w:val="28"/>
        </w:rPr>
      </w:pP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甲方：重庆机场集团有限公司</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统一社会信用代码：</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通讯地址：</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 xml:space="preserve">法定代表人或委托代理人： </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联系电话：</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邮箱地址：</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 xml:space="preserve">开户银行： </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开户名称：</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账号：</w:t>
      </w:r>
    </w:p>
    <w:p>
      <w:pPr>
        <w:pStyle w:val="27"/>
        <w:ind w:firstLine="560"/>
        <w:rPr>
          <w:rFonts w:hint="eastAsia" w:ascii="宋体" w:hAnsi="宋体" w:eastAsia="宋体"/>
          <w:bCs/>
          <w:color w:val="auto"/>
          <w:sz w:val="24"/>
          <w:szCs w:val="24"/>
        </w:rPr>
      </w:pP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乙方：</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统一社会信用代码：</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通讯地址：</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 xml:space="preserve">法定代表人或委托代理人： </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联系电话：</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邮箱地址：</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 xml:space="preserve">开户银行： </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开户名称：</w:t>
      </w:r>
    </w:p>
    <w:p>
      <w:pPr>
        <w:pStyle w:val="27"/>
        <w:ind w:firstLine="0" w:firstLineChars="0"/>
        <w:rPr>
          <w:rFonts w:hint="eastAsia" w:ascii="宋体" w:hAnsi="宋体" w:eastAsia="宋体"/>
          <w:bCs/>
          <w:color w:val="auto"/>
          <w:sz w:val="24"/>
          <w:szCs w:val="24"/>
        </w:rPr>
      </w:pPr>
      <w:r>
        <w:rPr>
          <w:rFonts w:hint="eastAsia" w:ascii="宋体" w:hAnsi="宋体" w:eastAsia="宋体"/>
          <w:bCs/>
          <w:color w:val="auto"/>
          <w:sz w:val="24"/>
          <w:szCs w:val="24"/>
        </w:rPr>
        <w:t>账号：</w:t>
      </w:r>
    </w:p>
    <w:p>
      <w:pPr>
        <w:spacing w:line="360" w:lineRule="auto"/>
        <w:ind w:firstLine="480" w:firstLineChars="200"/>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鉴于甲方需要就 </w:t>
      </w:r>
      <w:r>
        <w:rPr>
          <w:rFonts w:hint="eastAsia" w:ascii="仿宋" w:hAnsi="仿宋" w:eastAsia="仿宋" w:cs="仿宋"/>
          <w:color w:val="auto"/>
          <w:sz w:val="24"/>
          <w:szCs w:val="24"/>
          <w:u w:val="single"/>
          <w:lang w:eastAsia="zh-CN"/>
        </w:rPr>
        <w:t xml:space="preserve"> 重庆机场绿色中期票据（碳中和债）第三方认证                          </w:t>
      </w:r>
      <w:r>
        <w:rPr>
          <w:rFonts w:hint="eastAsia" w:ascii="仿宋" w:hAnsi="仿宋" w:eastAsia="仿宋" w:cs="仿宋"/>
          <w:color w:val="auto"/>
          <w:sz w:val="24"/>
          <w:szCs w:val="24"/>
          <w:lang w:eastAsia="zh-CN"/>
        </w:rPr>
        <w:t>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jc w:val="both"/>
        <w:rPr>
          <w:rFonts w:ascii="仿宋" w:hAnsi="仿宋" w:eastAsia="仿宋" w:cs="仿宋"/>
          <w:color w:val="auto"/>
          <w:sz w:val="24"/>
          <w:szCs w:val="24"/>
          <w:lang w:eastAsia="zh-CN"/>
        </w:rPr>
      </w:pPr>
      <w:r>
        <w:rPr>
          <w:rFonts w:hint="eastAsia" w:ascii="黑体" w:hAnsi="黑体" w:eastAsia="黑体" w:cs="黑体"/>
          <w:color w:val="auto"/>
          <w:sz w:val="24"/>
          <w:szCs w:val="24"/>
          <w:lang w:eastAsia="zh-CN"/>
        </w:rPr>
        <w:t>第一条</w:t>
      </w:r>
      <w:r>
        <w:rPr>
          <w:b/>
          <w:bCs/>
          <w:color w:val="auto"/>
          <w:sz w:val="24"/>
          <w:szCs w:val="24"/>
          <w:lang w:eastAsia="zh-CN"/>
        </w:rPr>
        <w:t xml:space="preserve"> </w:t>
      </w:r>
      <w:r>
        <w:rPr>
          <w:rFonts w:hint="eastAsia" w:ascii="仿宋" w:hAnsi="仿宋" w:eastAsia="仿宋" w:cs="仿宋"/>
          <w:color w:val="auto"/>
          <w:sz w:val="24"/>
          <w:szCs w:val="24"/>
          <w:lang w:eastAsia="zh-CN"/>
        </w:rPr>
        <w:t>技术服务的内容、方式和要求：</w:t>
      </w:r>
    </w:p>
    <w:p>
      <w:pPr>
        <w:spacing w:line="360" w:lineRule="auto"/>
        <w:jc w:val="both"/>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lang w:eastAsia="zh-CN"/>
        </w:rPr>
        <w:t>1.1技术服务的内容：乙方</w:t>
      </w:r>
      <w:r>
        <w:rPr>
          <w:rFonts w:hint="eastAsia" w:ascii="仿宋" w:hAnsi="仿宋" w:eastAsia="仿宋" w:cs="仿宋"/>
          <w:color w:val="auto"/>
          <w:sz w:val="24"/>
          <w:szCs w:val="24"/>
          <w:u w:val="none"/>
          <w:lang w:eastAsia="zh-CN"/>
        </w:rPr>
        <w:t>根据甲方发行三年期绿色中期票据（碳中和债）的工作安排，围绕以下内容开展工作：出具绿色票据（碳中和债）发行前认证报告和披露资料，在票据存续期间每年按中国银行间市场交易商协会的披露时间及要求开展跟踪认证工作，出具发行后认证报告以及披露资料。在合同有效期内为票据发行提供必要的咨询服务。</w:t>
      </w:r>
    </w:p>
    <w:p>
      <w:p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1.2技术服务的要求 ：</w:t>
      </w:r>
    </w:p>
    <w:p>
      <w:pPr>
        <w:spacing w:line="360" w:lineRule="auto"/>
        <w:jc w:val="both"/>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1.2.1</w:t>
      </w:r>
      <w:r>
        <w:rPr>
          <w:rFonts w:hint="eastAsia" w:ascii="仿宋" w:hAnsi="仿宋" w:eastAsia="仿宋" w:cs="仿宋"/>
          <w:color w:val="auto"/>
          <w:sz w:val="24"/>
          <w:szCs w:val="24"/>
          <w:u w:val="none"/>
          <w:lang w:eastAsia="zh-CN"/>
        </w:rPr>
        <w:t>乙方出具的认证报告及披露资料的内容必须符合甲方绿色票据（碳中和债）成功发行及存续的监管要求，并确保通过中国银行间市场交易商协会的审核，包括不限于：制定绿色项目环境效益跟踪数据模板；债券存续期内根据项目清单的调整和项目的实施进展，对绿色债券所支持的绿色项目测算环境效益并及时更新；募得资金所投项目的环境效益综合评估并出具认证报告；跟踪评估募集资金所投绿色项目进展、预期环境效益的实现情况，存续期内项目的环境和社会影响，综合评估并出具存续期跟踪评估认证报告。按照监管要求，于票据存续期的每年4月30日前披露上一年度募集资金使用情况的认证报告及上一年度募集资金使用情况、项目进展情况以及募投项目的碳减排效益等内容；于每年8月31日前披露当年上半年募集资金使用情况、项目进展情况以及募投项目的碳减排效益等内容。除此之外，若按监管要求有临时的信息披露需要，乙方也配合出具相应资料。</w:t>
      </w:r>
    </w:p>
    <w:p>
      <w:pPr>
        <w:spacing w:line="360" w:lineRule="auto"/>
        <w:jc w:val="both"/>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1.2.2</w:t>
      </w:r>
      <w:r>
        <w:rPr>
          <w:rFonts w:hint="eastAsia" w:ascii="仿宋" w:hAnsi="仿宋" w:eastAsia="仿宋" w:cs="仿宋"/>
          <w:color w:val="auto"/>
          <w:sz w:val="24"/>
          <w:szCs w:val="24"/>
          <w:u w:val="none"/>
          <w:lang w:eastAsia="zh-CN"/>
        </w:rPr>
        <w:t>若受中国银行间市场交易商协会未来新出台政策制约，本次中期票据不能作为碳中和债发行，则本合同的服务内容为按绿色票据发行要求出具发行前第三方认证报告、每年度跟踪认证报告及相关披露资料。</w:t>
      </w:r>
    </w:p>
    <w:p>
      <w:pPr>
        <w:spacing w:line="360" w:lineRule="auto"/>
        <w:jc w:val="both"/>
        <w:rPr>
          <w:rFonts w:ascii="仿宋" w:hAnsi="仿宋" w:eastAsia="仿宋" w:cs="仿宋"/>
          <w:color w:val="auto"/>
          <w:sz w:val="24"/>
          <w:szCs w:val="24"/>
          <w:lang w:eastAsia="zh-CN"/>
        </w:rPr>
      </w:pPr>
      <w:r>
        <w:rPr>
          <w:rFonts w:hint="eastAsia" w:ascii="黑体" w:hAnsi="黑体" w:eastAsia="黑体" w:cs="黑体"/>
          <w:color w:val="auto"/>
          <w:sz w:val="24"/>
          <w:szCs w:val="24"/>
          <w:lang w:eastAsia="zh-CN"/>
        </w:rPr>
        <w:t>第二条</w:t>
      </w:r>
      <w:r>
        <w:rPr>
          <w:rFonts w:hint="eastAsia" w:ascii="仿宋" w:hAnsi="仿宋" w:eastAsia="仿宋" w:cs="仿宋"/>
          <w:b/>
          <w:bCs/>
          <w:color w:val="auto"/>
          <w:sz w:val="24"/>
          <w:szCs w:val="24"/>
          <w:lang w:eastAsia="zh-CN"/>
        </w:rPr>
        <w:t xml:space="preserve"> </w:t>
      </w:r>
      <w:r>
        <w:rPr>
          <w:rFonts w:hint="eastAsia" w:ascii="仿宋" w:hAnsi="仿宋" w:eastAsia="仿宋" w:cs="仿宋"/>
          <w:color w:val="auto"/>
          <w:sz w:val="24"/>
          <w:szCs w:val="24"/>
          <w:lang w:eastAsia="zh-CN"/>
        </w:rPr>
        <w:t>履行的期限、地点：</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2.1技术服务地点：</w:t>
      </w:r>
      <w:r>
        <w:rPr>
          <w:rFonts w:hint="eastAsia" w:ascii="仿宋" w:hAnsi="仿宋" w:eastAsia="仿宋" w:cs="仿宋"/>
          <w:color w:val="auto"/>
          <w:sz w:val="24"/>
          <w:szCs w:val="24"/>
          <w:u w:val="single"/>
          <w:lang w:eastAsia="zh-CN"/>
        </w:rPr>
        <w:t>  重庆江北机场      </w:t>
      </w:r>
      <w:r>
        <w:rPr>
          <w:rFonts w:hint="eastAsia" w:ascii="仿宋" w:hAnsi="仿宋" w:eastAsia="仿宋" w:cs="仿宋"/>
          <w:color w:val="auto"/>
          <w:sz w:val="24"/>
          <w:szCs w:val="24"/>
          <w:lang w:eastAsia="zh-CN"/>
        </w:rPr>
        <w:t>；</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2.2技术服务期限：自签订合同之日起生效，至甲方发行票据到期日终止。</w:t>
      </w:r>
      <w:r>
        <w:rPr>
          <w:rFonts w:hint="eastAsia" w:ascii="仿宋" w:hAnsi="仿宋" w:eastAsia="仿宋" w:cs="仿宋"/>
          <w:color w:val="auto"/>
          <w:sz w:val="24"/>
          <w:szCs w:val="24"/>
          <w:u w:val="none"/>
          <w:lang w:eastAsia="zh-CN"/>
        </w:rPr>
        <w:t xml:space="preserve">    </w:t>
      </w:r>
      <w:r>
        <w:rPr>
          <w:rFonts w:hint="eastAsia" w:ascii="仿宋" w:hAnsi="仿宋" w:eastAsia="仿宋" w:cs="仿宋"/>
          <w:color w:val="auto"/>
          <w:sz w:val="24"/>
          <w:szCs w:val="24"/>
          <w:u w:val="single"/>
          <w:lang w:eastAsia="zh-CN"/>
        </w:rPr>
        <w:t xml:space="preserve">    </w:t>
      </w:r>
    </w:p>
    <w:p>
      <w:pPr>
        <w:spacing w:line="360" w:lineRule="auto"/>
        <w:jc w:val="both"/>
        <w:rPr>
          <w:rFonts w:ascii="仿宋" w:hAnsi="仿宋" w:eastAsia="仿宋" w:cs="仿宋"/>
          <w:color w:val="auto"/>
          <w:sz w:val="24"/>
          <w:szCs w:val="24"/>
          <w:lang w:eastAsia="zh-CN"/>
        </w:rPr>
      </w:pPr>
      <w:r>
        <w:rPr>
          <w:rFonts w:hint="eastAsia" w:ascii="黑体" w:hAnsi="黑体" w:eastAsia="黑体" w:cs="黑体"/>
          <w:color w:val="auto"/>
          <w:sz w:val="24"/>
          <w:szCs w:val="24"/>
          <w:lang w:eastAsia="zh-CN"/>
        </w:rPr>
        <w:t>第三条</w:t>
      </w:r>
      <w:r>
        <w:rPr>
          <w:rFonts w:hint="eastAsia" w:ascii="仿宋" w:hAnsi="仿宋" w:eastAsia="仿宋" w:cs="仿宋"/>
          <w:color w:val="auto"/>
          <w:sz w:val="24"/>
          <w:szCs w:val="24"/>
          <w:lang w:eastAsia="zh-CN"/>
        </w:rPr>
        <w:t xml:space="preserve"> 工作条件和协作事项</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3.1甲方为乙方提供如下工作条件和协作事项：为乙方提供本合同涉及的评估认证必须的资料与信息。</w:t>
      </w:r>
    </w:p>
    <w:p>
      <w:pPr>
        <w:spacing w:line="360" w:lineRule="auto"/>
        <w:jc w:val="both"/>
        <w:rPr>
          <w:rFonts w:ascii="仿宋" w:hAnsi="仿宋" w:eastAsia="仿宋" w:cs="仿宋"/>
          <w:color w:val="auto"/>
          <w:sz w:val="24"/>
          <w:szCs w:val="24"/>
          <w:lang w:eastAsia="zh-CN"/>
        </w:rPr>
      </w:pPr>
      <w:r>
        <w:rPr>
          <w:rFonts w:hint="eastAsia" w:ascii="黑体" w:hAnsi="黑体" w:eastAsia="黑体" w:cs="黑体"/>
          <w:color w:val="auto"/>
          <w:sz w:val="24"/>
          <w:szCs w:val="24"/>
          <w:lang w:eastAsia="zh-CN"/>
        </w:rPr>
        <w:t>第四条</w:t>
      </w:r>
      <w:r>
        <w:rPr>
          <w:rFonts w:hint="eastAsia" w:ascii="仿宋" w:hAnsi="仿宋" w:eastAsia="仿宋" w:cs="仿宋"/>
          <w:color w:val="auto"/>
          <w:sz w:val="24"/>
          <w:szCs w:val="24"/>
          <w:lang w:eastAsia="zh-CN"/>
        </w:rPr>
        <w:t xml:space="preserve"> 技术服务费、履约保证金及支付方式为：</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4.1技术服务费总额（</w:t>
      </w:r>
      <w:r>
        <w:rPr>
          <w:rFonts w:hint="eastAsia" w:ascii="仿宋" w:hAnsi="仿宋" w:eastAsia="仿宋" w:cs="仿宋"/>
          <w:color w:val="auto"/>
          <w:sz w:val="24"/>
          <w:szCs w:val="24"/>
          <w:lang w:val="en-US" w:eastAsia="zh-CN"/>
        </w:rPr>
        <w:t>含增值税税额）</w:t>
      </w:r>
      <w:r>
        <w:rPr>
          <w:rFonts w:hint="eastAsia" w:ascii="仿宋" w:hAnsi="仿宋" w:eastAsia="仿宋" w:cs="仿宋"/>
          <w:color w:val="auto"/>
          <w:sz w:val="24"/>
          <w:szCs w:val="24"/>
          <w:lang w:eastAsia="zh-CN"/>
        </w:rPr>
        <w:t>为：</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 （大写：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none"/>
          <w:lang w:eastAsia="zh-CN"/>
        </w:rPr>
        <w:t>，增值税税率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lang w:eastAsia="zh-CN"/>
        </w:rPr>
        <w:t>；</w:t>
      </w:r>
    </w:p>
    <w:p>
      <w:p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4.2技术服务费支付：</w:t>
      </w:r>
    </w:p>
    <w:p>
      <w:pPr>
        <w:spacing w:line="36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乙方根据中国银行间市场交易商协会发行绿色票据（碳中和债）的要求，为甲方出具绿色票据（碳中和债）发行前认证报告和批露资料并通过交易商协会审核后支付总费用的50%，在本票据发行后存续期间，票据存续年度的第一年按中国银行间市场交易商协会的要求出具有效跟踪认证报告及年度全部披露资料并通过交易商协会审核后支付总费用的15%，票据存续年度的第二年按中国银行间市场交易商协会的要求出具有效跟踪认证报告及年度全部披露资料并通过交易商协会审核后支付总费用的15%，票据存续年度的第三年按中国银行间市场交易商协会的要求出具有效跟踪认证报告及年度全部披露资料并通过交易商协会审核后支付总费用的20%。</w:t>
      </w:r>
    </w:p>
    <w:p>
      <w:pPr>
        <w:spacing w:line="360" w:lineRule="auto"/>
        <w:ind w:firstLine="480" w:firstLineChars="200"/>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注：</w:t>
      </w:r>
      <w:r>
        <w:rPr>
          <w:rFonts w:hint="eastAsia" w:ascii="仿宋" w:hAnsi="仿宋" w:eastAsia="仿宋" w:cs="仿宋"/>
          <w:color w:val="auto"/>
          <w:sz w:val="24"/>
          <w:szCs w:val="24"/>
          <w:u w:val="none"/>
          <w:lang w:eastAsia="zh-CN"/>
        </w:rPr>
        <w:t>乙方出具的认证报告及披露资料的内容必须确保甲方绿色票据（碳中和债）成功发行及存续的监管要求</w:t>
      </w:r>
      <w:r>
        <w:rPr>
          <w:rFonts w:hint="eastAsia" w:ascii="仿宋" w:hAnsi="仿宋" w:eastAsia="仿宋" w:cs="仿宋"/>
          <w:color w:val="auto"/>
          <w:sz w:val="24"/>
          <w:szCs w:val="24"/>
          <w:lang w:eastAsia="zh-CN"/>
        </w:rPr>
        <w:t>。</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乙方开户银行名称、户名和</w:t>
      </w:r>
      <w:r>
        <w:rPr>
          <w:rFonts w:hint="eastAsia" w:ascii="仿宋" w:hAnsi="仿宋" w:eastAsia="仿宋" w:cs="仿宋"/>
          <w:color w:val="auto"/>
          <w:sz w:val="24"/>
          <w:szCs w:val="24"/>
          <w:lang w:val="en-US" w:eastAsia="zh-CN"/>
        </w:rPr>
        <w:t>账</w:t>
      </w:r>
      <w:r>
        <w:rPr>
          <w:rFonts w:hint="eastAsia" w:ascii="仿宋" w:hAnsi="仿宋" w:eastAsia="仿宋" w:cs="仿宋"/>
          <w:color w:val="auto"/>
          <w:sz w:val="24"/>
          <w:szCs w:val="24"/>
          <w:lang w:eastAsia="zh-CN"/>
        </w:rPr>
        <w:t>号为：</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开户银行：</w:t>
      </w:r>
      <w:r>
        <w:rPr>
          <w:rFonts w:hint="eastAsia" w:ascii="仿宋" w:hAnsi="仿宋" w:eastAsia="仿宋" w:cs="仿宋"/>
          <w:color w:val="auto"/>
          <w:sz w:val="24"/>
          <w:szCs w:val="24"/>
          <w:u w:val="single"/>
          <w:lang w:eastAsia="zh-CN"/>
        </w:rPr>
        <w:t>        </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户名：</w:t>
      </w:r>
      <w:r>
        <w:rPr>
          <w:rFonts w:hint="eastAsia" w:ascii="仿宋" w:hAnsi="仿宋" w:eastAsia="仿宋" w:cs="仿宋"/>
          <w:color w:val="auto"/>
          <w:sz w:val="24"/>
          <w:szCs w:val="24"/>
          <w:u w:val="single"/>
          <w:lang w:eastAsia="zh-CN"/>
        </w:rPr>
        <w:t>            </w:t>
      </w:r>
    </w:p>
    <w:p>
      <w:pPr>
        <w:spacing w:line="360" w:lineRule="auto"/>
        <w:jc w:val="both"/>
        <w:rPr>
          <w:rFonts w:ascii="仿宋" w:hAnsi="仿宋" w:eastAsia="仿宋" w:cs="仿宋"/>
          <w:color w:val="auto"/>
          <w:sz w:val="24"/>
          <w:szCs w:val="24"/>
          <w:u w:val="single"/>
          <w:lang w:eastAsia="zh-CN"/>
        </w:rPr>
      </w:pPr>
      <w:r>
        <w:rPr>
          <w:rFonts w:hint="eastAsia" w:ascii="仿宋" w:hAnsi="仿宋" w:eastAsia="仿宋" w:cs="仿宋"/>
          <w:color w:val="auto"/>
          <w:sz w:val="24"/>
          <w:szCs w:val="24"/>
          <w:lang w:val="en-US" w:eastAsia="zh-CN"/>
        </w:rPr>
        <w:t>账</w:t>
      </w:r>
      <w:r>
        <w:rPr>
          <w:rFonts w:hint="eastAsia" w:ascii="仿宋" w:hAnsi="仿宋" w:eastAsia="仿宋" w:cs="仿宋"/>
          <w:color w:val="auto"/>
          <w:sz w:val="24"/>
          <w:szCs w:val="24"/>
          <w:lang w:eastAsia="zh-CN"/>
        </w:rPr>
        <w:t>号：</w:t>
      </w:r>
      <w:r>
        <w:rPr>
          <w:rFonts w:hint="eastAsia" w:ascii="仿宋" w:hAnsi="仿宋" w:eastAsia="仿宋" w:cs="仿宋"/>
          <w:color w:val="auto"/>
          <w:sz w:val="24"/>
          <w:szCs w:val="24"/>
          <w:u w:val="single"/>
          <w:lang w:eastAsia="zh-CN"/>
        </w:rPr>
        <w:t>            </w:t>
      </w:r>
    </w:p>
    <w:p>
      <w:pPr>
        <w:spacing w:line="360" w:lineRule="auto"/>
        <w:jc w:val="both"/>
        <w:rPr>
          <w:rFonts w:ascii="仿宋" w:hAnsi="仿宋" w:eastAsia="仿宋" w:cs="仿宋"/>
          <w:color w:val="auto"/>
          <w:sz w:val="24"/>
          <w:szCs w:val="24"/>
          <w:lang w:val="en-US" w:eastAsia="zh-CN"/>
        </w:rPr>
      </w:pPr>
      <w:bookmarkStart w:id="1" w:name="_Hlk10153077"/>
      <w:r>
        <w:rPr>
          <w:rFonts w:hint="eastAsia" w:ascii="仿宋" w:hAnsi="仿宋" w:eastAsia="仿宋" w:cs="仿宋"/>
          <w:color w:val="auto"/>
          <w:sz w:val="24"/>
          <w:szCs w:val="24"/>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4"/>
          <w:szCs w:val="24"/>
          <w:lang w:eastAsia="zh-CN"/>
        </w:rPr>
        <w:t>=不含增值税金额+增值税税额。</w:t>
      </w:r>
      <w:bookmarkEnd w:id="1"/>
      <w:r>
        <w:rPr>
          <w:rFonts w:hint="eastAsia" w:ascii="仿宋" w:hAnsi="仿宋" w:eastAsia="仿宋" w:cs="仿宋"/>
          <w:color w:val="auto"/>
          <w:sz w:val="24"/>
          <w:szCs w:val="24"/>
          <w:lang w:eastAsia="zh-CN"/>
        </w:rPr>
        <w:t>乙方按项目要求的内容和时间完成每一年度工作后出具发票，甲方收到发票后十五个工作日内支付。</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4.4</w:t>
      </w:r>
      <w:r>
        <w:rPr>
          <w:rFonts w:hint="eastAsia" w:ascii="仿宋" w:hAnsi="仿宋" w:eastAsia="仿宋" w:cs="仿宋"/>
          <w:color w:val="auto"/>
          <w:sz w:val="24"/>
          <w:szCs w:val="24"/>
          <w:lang w:val="en-US" w:eastAsia="zh-CN"/>
        </w:rPr>
        <w:t xml:space="preserve"> 履约保证金</w:t>
      </w:r>
    </w:p>
    <w:p>
      <w:p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4.4.1</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lang w:val="en-US" w:eastAsia="zh-CN"/>
        </w:rPr>
        <w:t>应</w:t>
      </w:r>
      <w:r>
        <w:rPr>
          <w:rFonts w:hint="eastAsia" w:ascii="仿宋" w:hAnsi="仿宋" w:eastAsia="仿宋" w:cs="仿宋"/>
          <w:color w:val="auto"/>
          <w:sz w:val="24"/>
          <w:szCs w:val="24"/>
          <w:lang w:eastAsia="zh-CN"/>
        </w:rPr>
        <w:t>在</w:t>
      </w:r>
      <w:r>
        <w:rPr>
          <w:rFonts w:hint="eastAsia" w:ascii="仿宋" w:hAnsi="仿宋" w:eastAsia="仿宋" w:cs="仿宋"/>
          <w:color w:val="auto"/>
          <w:sz w:val="24"/>
          <w:szCs w:val="24"/>
          <w:lang w:val="en-US" w:eastAsia="zh-CN"/>
        </w:rPr>
        <w:t>中标通知书发出</w:t>
      </w:r>
      <w:r>
        <w:rPr>
          <w:rFonts w:hint="eastAsia" w:ascii="仿宋" w:hAnsi="仿宋" w:eastAsia="仿宋" w:cs="仿宋"/>
          <w:color w:val="auto"/>
          <w:sz w:val="24"/>
          <w:szCs w:val="24"/>
          <w:u w:val="single"/>
          <w:lang w:eastAsia="zh-CN"/>
        </w:rPr>
        <w:t xml:space="preserve"> 十 </w:t>
      </w:r>
      <w:r>
        <w:rPr>
          <w:rFonts w:hint="eastAsia" w:ascii="仿宋" w:hAnsi="仿宋" w:eastAsia="仿宋" w:cs="仿宋"/>
          <w:color w:val="auto"/>
          <w:sz w:val="24"/>
          <w:szCs w:val="24"/>
          <w:lang w:val="en-US" w:eastAsia="zh-CN"/>
        </w:rPr>
        <w:t>日内，按合同总费用的10%一次性向甲方</w:t>
      </w:r>
      <w:r>
        <w:rPr>
          <w:rFonts w:hint="eastAsia" w:ascii="仿宋" w:hAnsi="仿宋" w:eastAsia="仿宋" w:cs="仿宋"/>
          <w:color w:val="auto"/>
          <w:sz w:val="24"/>
          <w:szCs w:val="24"/>
          <w:lang w:eastAsia="zh-CN"/>
        </w:rPr>
        <w:t>缴纳履约保证金。履约保证金不计利息。</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4.4.2履约保证金应由乙方名义开立的账户支付到甲方账户，否则视为未支付，甲方有权追究乙方逾期付款责任。</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4.4.3 乙方支付履约保证金时，应在“付款备注”中写明“重庆机场绿色中期票据（碳中和债）第三方认证合同履约保证金”。乙方不得与其他合同、其他缴费项目一起支付履约保证金，若因混合支付造成无法确认为本合同款项到账的，视为逾期未支付。</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4.4.4</w:t>
      </w:r>
      <w:r>
        <w:rPr>
          <w:rFonts w:hint="eastAsia" w:ascii="仿宋" w:hAnsi="仿宋" w:eastAsia="仿宋" w:cs="仿宋"/>
          <w:color w:val="auto"/>
          <w:sz w:val="24"/>
          <w:szCs w:val="24"/>
          <w:lang w:eastAsia="zh-CN"/>
        </w:rPr>
        <w:t>本合同期限届满，若乙方在约定时间内履行完成合同义务且无违约情形，甲方在收到乙方退还履约保证金的申请和收据后，十五个工作日之内无息退还。</w:t>
      </w:r>
    </w:p>
    <w:p>
      <w:pPr>
        <w:spacing w:line="360" w:lineRule="auto"/>
        <w:jc w:val="both"/>
        <w:rPr>
          <w:rFonts w:ascii="仿宋" w:hAnsi="仿宋" w:eastAsia="仿宋" w:cs="仿宋"/>
          <w:color w:val="auto"/>
          <w:sz w:val="24"/>
          <w:szCs w:val="24"/>
          <w:lang w:eastAsia="zh-CN"/>
        </w:rPr>
      </w:pPr>
      <w:r>
        <w:rPr>
          <w:rFonts w:hint="eastAsia" w:ascii="黑体" w:hAnsi="黑体" w:eastAsia="黑体" w:cs="黑体"/>
          <w:color w:val="auto"/>
          <w:sz w:val="24"/>
          <w:szCs w:val="24"/>
          <w:lang w:eastAsia="zh-CN"/>
        </w:rPr>
        <w:t>第五条</w:t>
      </w:r>
      <w:r>
        <w:rPr>
          <w:rFonts w:hint="eastAsia" w:ascii="仿宋" w:hAnsi="仿宋" w:eastAsia="仿宋" w:cs="仿宋"/>
          <w:color w:val="auto"/>
          <w:sz w:val="24"/>
          <w:szCs w:val="24"/>
          <w:lang w:eastAsia="zh-CN"/>
        </w:rPr>
        <w:t xml:space="preserve"> 技术情报和资料的保密：</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0"/>
        <w:shd w:val="clear" w:color="auto" w:fill="FFFFFF"/>
        <w:spacing w:beforeAutospacing="0" w:after="192" w:afterAutospacing="0"/>
        <w:rPr>
          <w:rFonts w:ascii="仿宋" w:hAnsi="仿宋" w:eastAsia="仿宋" w:cs="仿宋"/>
          <w:color w:val="auto"/>
          <w:sz w:val="24"/>
          <w:szCs w:val="24"/>
        </w:rPr>
      </w:pPr>
      <w:r>
        <w:rPr>
          <w:rFonts w:hint="eastAsia" w:ascii="仿宋" w:hAnsi="仿宋" w:eastAsia="仿宋" w:cs="仿宋"/>
          <w:color w:val="auto"/>
          <w:sz w:val="24"/>
          <w:szCs w:val="24"/>
        </w:rPr>
        <w:t>5.2.甲方向乙方提供的任何资料、文件和信息，在乙方服务结束后，乙方均应及时归还甲方，电子文档的应从自己的电脑等存储设备上予永久删除。</w:t>
      </w:r>
    </w:p>
    <w:p>
      <w:pPr>
        <w:pStyle w:val="10"/>
        <w:shd w:val="clear" w:color="auto" w:fill="FFFFFF"/>
        <w:spacing w:beforeAutospacing="0" w:after="192" w:afterAutospacing="0"/>
        <w:rPr>
          <w:rFonts w:ascii="仿宋" w:hAnsi="仿宋" w:eastAsia="仿宋" w:cs="仿宋"/>
          <w:color w:val="auto"/>
          <w:sz w:val="24"/>
          <w:szCs w:val="24"/>
        </w:rPr>
      </w:pPr>
      <w:r>
        <w:rPr>
          <w:rFonts w:hint="eastAsia" w:ascii="仿宋" w:hAnsi="仿宋" w:eastAsia="仿宋" w:cs="仿宋"/>
          <w:color w:val="auto"/>
          <w:sz w:val="24"/>
          <w:szCs w:val="24"/>
        </w:rPr>
        <w:t>5.3.乙方人员违反上述保密规定时间，乙方应承担相应法律责任。</w:t>
      </w:r>
    </w:p>
    <w:p>
      <w:pPr>
        <w:pStyle w:val="10"/>
        <w:shd w:val="clear" w:color="auto" w:fill="FFFFFF"/>
        <w:spacing w:beforeAutospacing="0" w:after="192" w:afterAutospacing="0"/>
        <w:rPr>
          <w:rFonts w:ascii="仿宋" w:hAnsi="仿宋" w:eastAsia="仿宋" w:cs="仿宋"/>
          <w:color w:val="auto"/>
          <w:sz w:val="24"/>
          <w:szCs w:val="24"/>
        </w:rPr>
      </w:pPr>
      <w:r>
        <w:rPr>
          <w:rFonts w:hint="eastAsia" w:ascii="仿宋" w:hAnsi="仿宋" w:eastAsia="仿宋" w:cs="仿宋"/>
          <w:color w:val="auto"/>
          <w:sz w:val="24"/>
          <w:szCs w:val="24"/>
        </w:rPr>
        <w:t>5.4.本合同有效期结束后相关保密条款继续生效。</w:t>
      </w:r>
    </w:p>
    <w:p>
      <w:pPr>
        <w:spacing w:line="360" w:lineRule="auto"/>
        <w:jc w:val="both"/>
        <w:rPr>
          <w:rFonts w:ascii="仿宋" w:hAnsi="仿宋" w:eastAsia="仿宋" w:cs="仿宋"/>
          <w:color w:val="auto"/>
          <w:sz w:val="24"/>
          <w:szCs w:val="24"/>
          <w:lang w:eastAsia="zh-CN"/>
        </w:rPr>
      </w:pPr>
      <w:r>
        <w:rPr>
          <w:rFonts w:hint="eastAsia" w:ascii="黑体" w:hAnsi="黑体" w:eastAsia="黑体" w:cs="黑体"/>
          <w:color w:val="auto"/>
          <w:sz w:val="24"/>
          <w:szCs w:val="24"/>
          <w:lang w:eastAsia="zh-CN"/>
        </w:rPr>
        <w:t>第六条</w:t>
      </w:r>
      <w:r>
        <w:rPr>
          <w:rFonts w:hint="eastAsia" w:ascii="仿宋" w:hAnsi="仿宋" w:eastAsia="仿宋" w:cs="仿宋"/>
          <w:b/>
          <w:bCs/>
          <w:color w:val="auto"/>
          <w:sz w:val="24"/>
          <w:szCs w:val="24"/>
          <w:lang w:eastAsia="zh-CN"/>
        </w:rPr>
        <w:t xml:space="preserve"> </w:t>
      </w:r>
      <w:r>
        <w:rPr>
          <w:rFonts w:hint="eastAsia" w:ascii="仿宋" w:hAnsi="仿宋" w:eastAsia="仿宋" w:cs="仿宋"/>
          <w:color w:val="auto"/>
          <w:sz w:val="24"/>
          <w:szCs w:val="24"/>
          <w:lang w:eastAsia="zh-CN"/>
        </w:rPr>
        <w:t>验收标准和方式：</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6.1乙方完成技术服务工作的形式：根据中国银行间市场交易商协会的监管要求出具绿色票据（碳中和债）发行前认证报告并提交审核和按披露要求提供相关资料。</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6.2技术服务工作成果的验收标准：认证报告与披露资料均通过交易商协会</w:t>
      </w:r>
      <w:r>
        <w:rPr>
          <w:rFonts w:hint="eastAsia" w:ascii="仿宋" w:hAnsi="仿宋" w:eastAsia="仿宋" w:cs="仿宋"/>
          <w:color w:val="auto"/>
          <w:sz w:val="24"/>
          <w:szCs w:val="24"/>
          <w:u w:val="none"/>
          <w:lang w:eastAsia="zh-CN"/>
        </w:rPr>
        <w:t>的审核。</w:t>
      </w:r>
    </w:p>
    <w:p>
      <w:p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验收的时间和地点：</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6.3.1</w:t>
      </w:r>
      <w:r>
        <w:rPr>
          <w:rFonts w:hint="eastAsia" w:ascii="仿宋" w:hAnsi="仿宋" w:eastAsia="仿宋" w:cs="仿宋"/>
          <w:color w:val="auto"/>
          <w:sz w:val="24"/>
          <w:szCs w:val="24"/>
          <w:lang w:eastAsia="zh-CN"/>
        </w:rPr>
        <w:t>绿色票据（碳中和债）发行前认证报告与披露资料于</w:t>
      </w:r>
      <w:r>
        <w:rPr>
          <w:rFonts w:hint="eastAsia" w:ascii="仿宋" w:hAnsi="仿宋" w:eastAsia="仿宋" w:cs="仿宋"/>
          <w:color w:val="auto"/>
          <w:sz w:val="24"/>
          <w:szCs w:val="24"/>
          <w:lang w:val="en-US" w:eastAsia="zh-CN"/>
        </w:rPr>
        <w:t>2021年5月25日前提供。如果甲方票据发行时间调整，则以甲方另行通知的时间为准。</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6.3.2票据发行后，于票据存续年度的每年4月30日前披露上一年度募集资金使用情况的认证报告及上一年度募集资金使用情况、项目进展情况以及募投项目的碳减排效益等内容；于每年8月31日前披露当年上半年募集资金使用情况、项目进展情况以及募投项目的碳减排效益等内容。具体完成时间以与甲方沟通的为准。</w:t>
      </w:r>
    </w:p>
    <w:p>
      <w:pPr>
        <w:spacing w:line="360" w:lineRule="auto"/>
        <w:jc w:val="both"/>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lang w:val="en-US" w:eastAsia="zh-CN"/>
        </w:rPr>
        <w:t>6.3.3</w:t>
      </w:r>
      <w:r>
        <w:rPr>
          <w:rFonts w:hint="eastAsia" w:ascii="仿宋" w:hAnsi="仿宋" w:eastAsia="仿宋" w:cs="仿宋"/>
          <w:color w:val="auto"/>
          <w:sz w:val="24"/>
          <w:szCs w:val="24"/>
          <w:u w:val="none"/>
          <w:lang w:eastAsia="zh-CN"/>
        </w:rPr>
        <w:t>除以上时间之外，若按监管要求有临时的信息披露需要，以当时的时间要求为准。</w:t>
      </w:r>
    </w:p>
    <w:p>
      <w:pPr>
        <w:spacing w:line="360" w:lineRule="auto"/>
        <w:jc w:val="both"/>
        <w:rPr>
          <w:rFonts w:ascii="仿宋" w:hAnsi="仿宋" w:eastAsia="仿宋" w:cs="仿宋"/>
          <w:color w:val="auto"/>
          <w:sz w:val="24"/>
          <w:szCs w:val="24"/>
          <w:lang w:eastAsia="zh-CN"/>
        </w:rPr>
      </w:pPr>
      <w:r>
        <w:rPr>
          <w:rFonts w:hint="eastAsia" w:ascii="黑体" w:hAnsi="黑体" w:eastAsia="黑体" w:cs="黑体"/>
          <w:color w:val="auto"/>
          <w:sz w:val="24"/>
          <w:szCs w:val="24"/>
          <w:lang w:eastAsia="zh-CN"/>
        </w:rPr>
        <w:t>第七条</w:t>
      </w:r>
      <w:r>
        <w:rPr>
          <w:rFonts w:hint="eastAsia" w:ascii="仿宋" w:hAnsi="仿宋" w:eastAsia="仿宋" w:cs="仿宋"/>
          <w:b/>
          <w:bCs/>
          <w:color w:val="auto"/>
          <w:sz w:val="24"/>
          <w:szCs w:val="24"/>
          <w:lang w:eastAsia="zh-CN"/>
        </w:rPr>
        <w:t xml:space="preserve"> </w:t>
      </w:r>
      <w:r>
        <w:rPr>
          <w:rFonts w:hint="eastAsia" w:ascii="仿宋" w:hAnsi="仿宋" w:eastAsia="仿宋" w:cs="仿宋"/>
          <w:color w:val="auto"/>
          <w:sz w:val="24"/>
          <w:szCs w:val="24"/>
          <w:lang w:eastAsia="zh-CN"/>
        </w:rPr>
        <w:t>违约责任：</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.1甲方的违约责任</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（3）甲方无故不提供技术资料、数据和工作条件，导致乙方无法开展工作的，乙方有权解除合同。</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.2乙方的违约责任</w:t>
      </w:r>
    </w:p>
    <w:p>
      <w:pPr>
        <w:numPr>
          <w:ilvl w:val="0"/>
          <w:numId w:val="2"/>
        </w:num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乙方未按期提供服务成果，应当减收或者免收报酬，且每逾期一日，按合同总金额的万分之一计付违约金；如乙方逾期</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日仍未提交服务成果，甲方有权解除合同；</w:t>
      </w:r>
    </w:p>
    <w:p>
      <w:pPr>
        <w:numPr>
          <w:ilvl w:val="0"/>
          <w:numId w:val="2"/>
        </w:num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乙方所提交的服务成果不符合合同约定，或未通过验收的，甲方可拒付报酬；</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（3）乙方出现上述违约责任的，甲方将没收履约保证金，不再退还。</w:t>
      </w:r>
    </w:p>
    <w:p>
      <w:pPr>
        <w:spacing w:line="360" w:lineRule="auto"/>
        <w:jc w:val="both"/>
        <w:rPr>
          <w:rFonts w:ascii="仿宋" w:hAnsi="仿宋" w:eastAsia="仿宋" w:cs="仿宋"/>
          <w:color w:val="auto"/>
          <w:sz w:val="24"/>
          <w:szCs w:val="24"/>
          <w:lang w:eastAsia="zh-CN"/>
        </w:rPr>
      </w:pPr>
      <w:r>
        <w:rPr>
          <w:rFonts w:hint="eastAsia" w:ascii="黑体" w:hAnsi="黑体" w:eastAsia="黑体" w:cs="黑体"/>
          <w:color w:val="auto"/>
          <w:sz w:val="24"/>
          <w:szCs w:val="24"/>
          <w:lang w:eastAsia="zh-CN"/>
        </w:rPr>
        <w:t>第八条</w:t>
      </w:r>
      <w:r>
        <w:rPr>
          <w:rFonts w:hint="eastAsia" w:ascii="仿宋" w:hAnsi="仿宋" w:eastAsia="仿宋" w:cs="仿宋"/>
          <w:color w:val="auto"/>
          <w:sz w:val="24"/>
          <w:szCs w:val="24"/>
          <w:lang w:eastAsia="zh-CN"/>
        </w:rPr>
        <w:t xml:space="preserve"> 双方确定，在本合同有效期内，甲方指定</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lang w:eastAsia="zh-CN"/>
        </w:rPr>
        <w:t>为甲方项目联系人，乙方指定</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lang w:eastAsia="zh-CN"/>
        </w:rPr>
        <w:t>为乙方项目联系人。项目联系人履行</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职责。</w:t>
      </w:r>
    </w:p>
    <w:p>
      <w:pPr>
        <w:spacing w:line="360" w:lineRule="auto"/>
        <w:ind w:firstLine="480" w:firstLineChars="200"/>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auto"/>
          <w:sz w:val="24"/>
          <w:szCs w:val="24"/>
          <w:lang w:eastAsia="zh-CN"/>
        </w:rPr>
      </w:pPr>
      <w:r>
        <w:rPr>
          <w:rFonts w:hint="eastAsia" w:ascii="黑体" w:hAnsi="黑体" w:eastAsia="黑体" w:cs="黑体"/>
          <w:color w:val="auto"/>
          <w:sz w:val="24"/>
          <w:szCs w:val="24"/>
          <w:lang w:eastAsia="zh-CN"/>
        </w:rPr>
        <w:t>第九条</w:t>
      </w:r>
      <w:r>
        <w:rPr>
          <w:rFonts w:hint="eastAsia" w:ascii="仿宋" w:hAnsi="仿宋" w:eastAsia="仿宋" w:cs="仿宋"/>
          <w:b/>
          <w:bCs/>
          <w:color w:val="auto"/>
          <w:sz w:val="24"/>
          <w:szCs w:val="24"/>
          <w:lang w:eastAsia="zh-CN"/>
        </w:rPr>
        <w:t xml:space="preserve"> </w:t>
      </w:r>
      <w:r>
        <w:rPr>
          <w:rFonts w:hint="eastAsia" w:ascii="仿宋" w:hAnsi="仿宋" w:eastAsia="仿宋" w:cs="仿宋"/>
          <w:color w:val="auto"/>
          <w:sz w:val="24"/>
          <w:szCs w:val="24"/>
          <w:lang w:eastAsia="zh-CN"/>
        </w:rPr>
        <w:t>双方因履行本合同而发生的争议，应协商、调解解决。协商、调解不成的，确定按以下第</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lang w:eastAsia="zh-CN"/>
        </w:rPr>
        <w:t>种方式处理：</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.1提交</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lang w:eastAsia="zh-CN"/>
        </w:rPr>
        <w:t>仲裁委员会仲裁；</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.2依法向</w:t>
      </w:r>
      <w:r>
        <w:rPr>
          <w:rFonts w:hint="eastAsia" w:ascii="仿宋" w:hAnsi="仿宋" w:eastAsia="仿宋" w:cs="仿宋"/>
          <w:color w:val="auto"/>
          <w:sz w:val="24"/>
          <w:szCs w:val="24"/>
          <w:u w:val="single"/>
          <w:lang w:eastAsia="zh-CN"/>
        </w:rPr>
        <w:t> 甲方所在地 </w:t>
      </w:r>
      <w:r>
        <w:rPr>
          <w:rFonts w:hint="eastAsia" w:ascii="仿宋" w:hAnsi="仿宋" w:eastAsia="仿宋" w:cs="仿宋"/>
          <w:color w:val="auto"/>
          <w:sz w:val="24"/>
          <w:szCs w:val="24"/>
          <w:lang w:eastAsia="zh-CN"/>
        </w:rPr>
        <w:t>人民法院起诉。</w:t>
      </w:r>
    </w:p>
    <w:p>
      <w:pPr>
        <w:spacing w:line="360" w:lineRule="auto"/>
        <w:jc w:val="both"/>
        <w:rPr>
          <w:rFonts w:ascii="仿宋" w:hAnsi="仿宋" w:eastAsia="仿宋" w:cs="仿宋"/>
          <w:b/>
          <w:bCs/>
          <w:color w:val="auto"/>
          <w:sz w:val="24"/>
          <w:szCs w:val="24"/>
          <w:lang w:eastAsia="zh-CN"/>
        </w:rPr>
      </w:pPr>
      <w:r>
        <w:rPr>
          <w:rFonts w:hint="eastAsia" w:ascii="黑体" w:hAnsi="黑体" w:eastAsia="黑体" w:cs="黑体"/>
          <w:color w:val="auto"/>
          <w:sz w:val="24"/>
          <w:szCs w:val="24"/>
          <w:lang w:eastAsia="zh-CN"/>
        </w:rPr>
        <w:t>第十条</w:t>
      </w:r>
      <w:r>
        <w:rPr>
          <w:rFonts w:hint="eastAsia" w:ascii="仿宋" w:hAnsi="仿宋" w:eastAsia="仿宋" w:cs="仿宋"/>
          <w:color w:val="auto"/>
          <w:sz w:val="24"/>
          <w:szCs w:val="24"/>
          <w:lang w:eastAsia="zh-CN"/>
        </w:rPr>
        <w:t xml:space="preserve"> 双方约定本合同其他相关事项为：</w:t>
      </w:r>
      <w:r>
        <w:rPr>
          <w:rFonts w:hint="eastAsia" w:ascii="仿宋" w:hAnsi="仿宋" w:eastAsia="仿宋" w:cs="仿宋"/>
          <w:color w:val="auto"/>
          <w:sz w:val="24"/>
          <w:szCs w:val="24"/>
          <w:u w:val="single"/>
          <w:lang w:eastAsia="zh-CN"/>
        </w:rPr>
        <w:t>        </w:t>
      </w:r>
      <w:r>
        <w:rPr>
          <w:rFonts w:hint="eastAsia" w:ascii="仿宋" w:hAnsi="仿宋" w:eastAsia="仿宋" w:cs="仿宋"/>
          <w:b/>
          <w:bCs/>
          <w:color w:val="auto"/>
          <w:sz w:val="24"/>
          <w:szCs w:val="24"/>
          <w:lang w:eastAsia="zh-CN"/>
        </w:rPr>
        <w:t>。</w:t>
      </w:r>
    </w:p>
    <w:p>
      <w:pPr>
        <w:spacing w:line="360" w:lineRule="auto"/>
        <w:jc w:val="both"/>
        <w:rPr>
          <w:rFonts w:ascii="仿宋" w:hAnsi="仿宋" w:eastAsia="仿宋" w:cs="仿宋"/>
          <w:b/>
          <w:bCs/>
          <w:color w:val="auto"/>
          <w:sz w:val="24"/>
          <w:szCs w:val="24"/>
          <w:lang w:eastAsia="zh-CN"/>
        </w:rPr>
      </w:pPr>
      <w:bookmarkStart w:id="2" w:name="_Hlk10152663"/>
      <w:r>
        <w:rPr>
          <w:rFonts w:hint="eastAsia" w:ascii="黑体" w:hAnsi="黑体" w:eastAsia="黑体" w:cs="黑体"/>
          <w:color w:val="auto"/>
          <w:sz w:val="24"/>
          <w:szCs w:val="24"/>
          <w:lang w:val="zh-TW" w:eastAsia="zh-CN"/>
        </w:rPr>
        <w:t>第十</w:t>
      </w:r>
      <w:r>
        <w:rPr>
          <w:rFonts w:hint="eastAsia" w:ascii="黑体" w:hAnsi="黑体" w:eastAsia="黑体" w:cs="黑体"/>
          <w:color w:val="auto"/>
          <w:sz w:val="24"/>
          <w:szCs w:val="24"/>
          <w:lang w:eastAsia="zh-CN"/>
        </w:rPr>
        <w:t>一</w:t>
      </w:r>
      <w:r>
        <w:rPr>
          <w:rFonts w:hint="eastAsia" w:ascii="黑体" w:hAnsi="黑体" w:eastAsia="黑体" w:cs="黑体"/>
          <w:color w:val="auto"/>
          <w:sz w:val="24"/>
          <w:szCs w:val="24"/>
          <w:lang w:val="zh-TW" w:eastAsia="zh-CN"/>
        </w:rPr>
        <w:t>条</w:t>
      </w:r>
      <w:r>
        <w:rPr>
          <w:rFonts w:hint="eastAsia" w:ascii="仿宋" w:hAnsi="仿宋" w:eastAsia="仿宋" w:cs="仿宋"/>
          <w:b/>
          <w:bCs/>
          <w:color w:val="auto"/>
          <w:sz w:val="24"/>
          <w:szCs w:val="24"/>
          <w:lang w:eastAsia="zh-CN"/>
        </w:rPr>
        <w:t xml:space="preserve"> </w:t>
      </w:r>
      <w:r>
        <w:rPr>
          <w:rFonts w:hint="eastAsia" w:ascii="仿宋" w:hAnsi="仿宋" w:eastAsia="仿宋" w:cs="仿宋"/>
          <w:color w:val="auto"/>
          <w:sz w:val="24"/>
          <w:szCs w:val="24"/>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val="zh-TW" w:eastAsia="zh-CN"/>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zh-TW" w:eastAsia="zh-CN"/>
        </w:rPr>
        <w:t>.1甲方指定的联系方式包括：</w:t>
      </w:r>
    </w:p>
    <w:p>
      <w:pPr>
        <w:spacing w:line="360" w:lineRule="auto"/>
        <w:ind w:firstLine="480" w:firstLineChars="200"/>
        <w:jc w:val="both"/>
        <w:rPr>
          <w:rFonts w:ascii="黑体" w:hAnsi="黑体" w:eastAsia="黑体" w:cs="黑体"/>
          <w:color w:val="auto"/>
          <w:sz w:val="24"/>
          <w:szCs w:val="24"/>
          <w:lang w:eastAsia="zh-CN"/>
        </w:rPr>
      </w:pPr>
      <w:r>
        <w:rPr>
          <w:rFonts w:hint="eastAsia" w:ascii="黑体" w:hAnsi="黑体" w:eastAsia="黑体" w:cs="黑体"/>
          <w:color w:val="auto"/>
          <w:sz w:val="24"/>
          <w:szCs w:val="24"/>
          <w:lang w:val="zh-TW" w:eastAsia="zh-CN"/>
        </w:rPr>
        <w:t>联系人：</w:t>
      </w:r>
      <w:r>
        <w:rPr>
          <w:rFonts w:hint="eastAsia" w:ascii="黑体" w:hAnsi="黑体" w:eastAsia="黑体" w:cs="黑体"/>
          <w:color w:val="auto"/>
          <w:sz w:val="24"/>
          <w:szCs w:val="24"/>
          <w:u w:val="single"/>
          <w:lang w:eastAsia="zh-CN"/>
        </w:rPr>
        <w:t>        </w:t>
      </w:r>
    </w:p>
    <w:p>
      <w:pPr>
        <w:spacing w:line="360" w:lineRule="auto"/>
        <w:ind w:firstLine="480" w:firstLineChars="200"/>
        <w:jc w:val="both"/>
        <w:rPr>
          <w:rFonts w:ascii="黑体" w:hAnsi="黑体" w:eastAsia="黑体" w:cs="黑体"/>
          <w:color w:val="auto"/>
          <w:sz w:val="24"/>
          <w:szCs w:val="24"/>
          <w:lang w:eastAsia="zh-CN"/>
        </w:rPr>
      </w:pPr>
      <w:r>
        <w:rPr>
          <w:rFonts w:hint="eastAsia" w:ascii="黑体" w:hAnsi="黑体" w:eastAsia="黑体" w:cs="黑体"/>
          <w:color w:val="auto"/>
          <w:sz w:val="24"/>
          <w:szCs w:val="24"/>
          <w:lang w:val="zh-TW" w:eastAsia="zh-CN"/>
        </w:rPr>
        <w:t>联系电话：</w:t>
      </w:r>
      <w:r>
        <w:rPr>
          <w:rFonts w:hint="eastAsia" w:ascii="黑体" w:hAnsi="黑体" w:eastAsia="黑体" w:cs="黑体"/>
          <w:color w:val="auto"/>
          <w:sz w:val="24"/>
          <w:szCs w:val="24"/>
          <w:u w:val="single"/>
          <w:lang w:eastAsia="zh-CN"/>
        </w:rPr>
        <w:t>        </w:t>
      </w:r>
    </w:p>
    <w:p>
      <w:pPr>
        <w:spacing w:line="360" w:lineRule="auto"/>
        <w:ind w:firstLine="480" w:firstLineChars="200"/>
        <w:jc w:val="both"/>
        <w:rPr>
          <w:rFonts w:ascii="黑体" w:hAnsi="黑体" w:eastAsia="黑体" w:cs="黑体"/>
          <w:color w:val="auto"/>
          <w:sz w:val="24"/>
          <w:szCs w:val="24"/>
          <w:lang w:eastAsia="zh-CN"/>
        </w:rPr>
      </w:pPr>
      <w:r>
        <w:rPr>
          <w:rFonts w:hint="eastAsia" w:ascii="黑体" w:hAnsi="黑体" w:eastAsia="黑体" w:cs="黑体"/>
          <w:color w:val="auto"/>
          <w:sz w:val="24"/>
          <w:szCs w:val="24"/>
          <w:lang w:val="zh-TW" w:eastAsia="zh-CN"/>
        </w:rPr>
        <w:t>通讯地址：</w:t>
      </w:r>
      <w:r>
        <w:rPr>
          <w:rFonts w:hint="eastAsia" w:ascii="黑体" w:hAnsi="黑体" w:eastAsia="黑体" w:cs="黑体"/>
          <w:color w:val="auto"/>
          <w:sz w:val="24"/>
          <w:szCs w:val="24"/>
          <w:u w:val="single"/>
          <w:lang w:eastAsia="zh-CN"/>
        </w:rPr>
        <w:t>        </w:t>
      </w:r>
    </w:p>
    <w:p>
      <w:pPr>
        <w:spacing w:line="360" w:lineRule="auto"/>
        <w:ind w:firstLine="480" w:firstLineChars="200"/>
        <w:jc w:val="both"/>
        <w:rPr>
          <w:rFonts w:ascii="黑体" w:hAnsi="黑体" w:eastAsia="黑体" w:cs="黑体"/>
          <w:color w:val="auto"/>
          <w:sz w:val="24"/>
          <w:szCs w:val="24"/>
          <w:lang w:eastAsia="zh-CN"/>
        </w:rPr>
      </w:pPr>
      <w:r>
        <w:rPr>
          <w:rFonts w:hint="eastAsia" w:ascii="黑体" w:hAnsi="黑体" w:eastAsia="黑体" w:cs="黑体"/>
          <w:color w:val="auto"/>
          <w:sz w:val="24"/>
          <w:szCs w:val="24"/>
          <w:lang w:val="zh-TW" w:eastAsia="zh-CN"/>
        </w:rPr>
        <w:t>电子邮件：</w:t>
      </w:r>
      <w:r>
        <w:rPr>
          <w:rFonts w:hint="eastAsia" w:ascii="黑体" w:hAnsi="黑体" w:eastAsia="黑体" w:cs="黑体"/>
          <w:color w:val="auto"/>
          <w:sz w:val="24"/>
          <w:szCs w:val="24"/>
          <w:u w:val="single"/>
          <w:lang w:eastAsia="zh-CN"/>
        </w:rPr>
        <w:t>        </w:t>
      </w:r>
    </w:p>
    <w:p>
      <w:pPr>
        <w:spacing w:line="360" w:lineRule="auto"/>
        <w:ind w:firstLine="480" w:firstLineChars="200"/>
        <w:jc w:val="both"/>
        <w:rPr>
          <w:rFonts w:ascii="仿宋" w:hAnsi="仿宋" w:eastAsia="仿宋" w:cs="仿宋"/>
          <w:color w:val="auto"/>
          <w:sz w:val="24"/>
          <w:szCs w:val="24"/>
          <w:lang w:eastAsia="zh-CN"/>
        </w:rPr>
      </w:pPr>
      <w:r>
        <w:rPr>
          <w:rFonts w:hint="eastAsia" w:ascii="仿宋" w:hAnsi="仿宋" w:eastAsia="仿宋" w:cs="仿宋"/>
          <w:color w:val="auto"/>
          <w:sz w:val="24"/>
          <w:szCs w:val="24"/>
          <w:lang w:val="zh-TW" w:eastAsia="zh-CN"/>
        </w:rPr>
        <w:t>乙方指定的联系方式包括：</w:t>
      </w:r>
    </w:p>
    <w:p>
      <w:pPr>
        <w:spacing w:line="360" w:lineRule="auto"/>
        <w:ind w:firstLine="480" w:firstLineChars="200"/>
        <w:jc w:val="both"/>
        <w:rPr>
          <w:rFonts w:ascii="黑体" w:hAnsi="黑体" w:eastAsia="黑体" w:cs="黑体"/>
          <w:color w:val="auto"/>
          <w:sz w:val="24"/>
          <w:szCs w:val="24"/>
          <w:lang w:eastAsia="zh-CN"/>
        </w:rPr>
      </w:pPr>
      <w:r>
        <w:rPr>
          <w:rFonts w:hint="eastAsia" w:ascii="黑体" w:hAnsi="黑体" w:eastAsia="黑体" w:cs="黑体"/>
          <w:color w:val="auto"/>
          <w:sz w:val="24"/>
          <w:szCs w:val="24"/>
          <w:lang w:val="zh-TW" w:eastAsia="zh-CN"/>
        </w:rPr>
        <w:t>联系人：</w:t>
      </w:r>
      <w:r>
        <w:rPr>
          <w:rFonts w:hint="eastAsia" w:ascii="黑体" w:hAnsi="黑体" w:eastAsia="黑体" w:cs="黑体"/>
          <w:color w:val="auto"/>
          <w:sz w:val="24"/>
          <w:szCs w:val="24"/>
          <w:u w:val="single"/>
          <w:lang w:eastAsia="zh-CN"/>
        </w:rPr>
        <w:t>        </w:t>
      </w:r>
    </w:p>
    <w:p>
      <w:pPr>
        <w:spacing w:line="360" w:lineRule="auto"/>
        <w:ind w:firstLine="480" w:firstLineChars="200"/>
        <w:jc w:val="both"/>
        <w:rPr>
          <w:rFonts w:ascii="黑体" w:hAnsi="黑体" w:eastAsia="黑体" w:cs="黑体"/>
          <w:color w:val="auto"/>
          <w:sz w:val="24"/>
          <w:szCs w:val="24"/>
          <w:lang w:eastAsia="zh-CN"/>
        </w:rPr>
      </w:pPr>
      <w:r>
        <w:rPr>
          <w:rFonts w:hint="eastAsia" w:ascii="黑体" w:hAnsi="黑体" w:eastAsia="黑体" w:cs="黑体"/>
          <w:color w:val="auto"/>
          <w:sz w:val="24"/>
          <w:szCs w:val="24"/>
          <w:lang w:val="zh-TW" w:eastAsia="zh-CN"/>
        </w:rPr>
        <w:t>联系电话：</w:t>
      </w:r>
      <w:r>
        <w:rPr>
          <w:rFonts w:hint="eastAsia" w:ascii="黑体" w:hAnsi="黑体" w:eastAsia="黑体" w:cs="黑体"/>
          <w:color w:val="auto"/>
          <w:sz w:val="24"/>
          <w:szCs w:val="24"/>
          <w:u w:val="single"/>
          <w:lang w:eastAsia="zh-CN"/>
        </w:rPr>
        <w:t>        </w:t>
      </w:r>
    </w:p>
    <w:p>
      <w:pPr>
        <w:spacing w:line="360" w:lineRule="auto"/>
        <w:ind w:firstLine="480" w:firstLineChars="200"/>
        <w:jc w:val="both"/>
        <w:rPr>
          <w:rFonts w:ascii="黑体" w:hAnsi="黑体" w:eastAsia="黑体" w:cs="黑体"/>
          <w:color w:val="auto"/>
          <w:sz w:val="24"/>
          <w:szCs w:val="24"/>
          <w:lang w:eastAsia="zh-CN"/>
        </w:rPr>
      </w:pPr>
      <w:r>
        <w:rPr>
          <w:rFonts w:hint="eastAsia" w:ascii="黑体" w:hAnsi="黑体" w:eastAsia="黑体" w:cs="黑体"/>
          <w:color w:val="auto"/>
          <w:sz w:val="24"/>
          <w:szCs w:val="24"/>
          <w:lang w:val="zh-TW" w:eastAsia="zh-CN"/>
        </w:rPr>
        <w:t>通讯地址：</w:t>
      </w:r>
      <w:r>
        <w:rPr>
          <w:rFonts w:hint="eastAsia" w:ascii="黑体" w:hAnsi="黑体" w:eastAsia="黑体" w:cs="黑体"/>
          <w:color w:val="auto"/>
          <w:sz w:val="24"/>
          <w:szCs w:val="24"/>
          <w:u w:val="single"/>
          <w:lang w:eastAsia="zh-CN"/>
        </w:rPr>
        <w:t>        </w:t>
      </w:r>
    </w:p>
    <w:p>
      <w:pPr>
        <w:spacing w:line="360" w:lineRule="auto"/>
        <w:ind w:firstLine="480" w:firstLineChars="200"/>
        <w:jc w:val="both"/>
        <w:rPr>
          <w:rFonts w:ascii="黑体" w:hAnsi="黑体" w:eastAsia="黑体" w:cs="黑体"/>
          <w:color w:val="auto"/>
          <w:sz w:val="24"/>
          <w:szCs w:val="24"/>
          <w:lang w:eastAsia="zh-CN"/>
        </w:rPr>
      </w:pPr>
      <w:r>
        <w:rPr>
          <w:rFonts w:hint="eastAsia" w:ascii="黑体" w:hAnsi="黑体" w:eastAsia="黑体" w:cs="黑体"/>
          <w:color w:val="auto"/>
          <w:sz w:val="24"/>
          <w:szCs w:val="24"/>
          <w:lang w:val="zh-TW" w:eastAsia="zh-CN"/>
        </w:rPr>
        <w:t>电子邮件：</w:t>
      </w:r>
      <w:r>
        <w:rPr>
          <w:rFonts w:hint="eastAsia" w:ascii="黑体" w:hAnsi="黑体" w:eastAsia="黑体" w:cs="黑体"/>
          <w:color w:val="auto"/>
          <w:sz w:val="24"/>
          <w:szCs w:val="24"/>
          <w:u w:val="single"/>
          <w:lang w:eastAsia="zh-CN"/>
        </w:rPr>
        <w:t>        </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12.2</w:t>
      </w:r>
      <w:r>
        <w:rPr>
          <w:rFonts w:hint="eastAsia" w:ascii="仿宋" w:hAnsi="仿宋" w:eastAsia="仿宋" w:cs="仿宋"/>
          <w:color w:val="auto"/>
          <w:sz w:val="24"/>
          <w:szCs w:val="24"/>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12.3</w:t>
      </w:r>
      <w:r>
        <w:rPr>
          <w:rFonts w:hint="eastAsia" w:ascii="仿宋" w:hAnsi="仿宋" w:eastAsia="仿宋" w:cs="仿宋"/>
          <w:color w:val="auto"/>
          <w:sz w:val="24"/>
          <w:szCs w:val="24"/>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12.4</w:t>
      </w:r>
      <w:r>
        <w:rPr>
          <w:rFonts w:hint="eastAsia" w:ascii="仿宋" w:hAnsi="仿宋" w:eastAsia="仿宋" w:cs="仿宋"/>
          <w:color w:val="auto"/>
          <w:sz w:val="24"/>
          <w:szCs w:val="24"/>
          <w:lang w:val="zh-TW" w:eastAsia="zh-CN"/>
        </w:rPr>
        <w:t>本合同任何一方可书面通知另一方变更其在本合同第</w:t>
      </w:r>
      <w:r>
        <w:rPr>
          <w:rFonts w:hint="eastAsia" w:ascii="仿宋" w:hAnsi="仿宋" w:eastAsia="仿宋" w:cs="仿宋"/>
          <w:color w:val="auto"/>
          <w:sz w:val="24"/>
          <w:szCs w:val="24"/>
          <w:lang w:eastAsia="zh-CN"/>
        </w:rPr>
        <w:t>12.1</w:t>
      </w:r>
      <w:r>
        <w:rPr>
          <w:rFonts w:hint="eastAsia" w:ascii="仿宋" w:hAnsi="仿宋" w:eastAsia="仿宋" w:cs="仿宋"/>
          <w:color w:val="auto"/>
          <w:sz w:val="24"/>
          <w:szCs w:val="24"/>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jc w:val="both"/>
        <w:rPr>
          <w:rFonts w:ascii="仿宋" w:hAnsi="仿宋" w:eastAsia="仿宋" w:cs="仿宋"/>
          <w:color w:val="auto"/>
          <w:sz w:val="24"/>
          <w:szCs w:val="24"/>
          <w:lang w:eastAsia="zh-CN"/>
        </w:rPr>
      </w:pPr>
      <w:r>
        <w:rPr>
          <w:rFonts w:hint="eastAsia" w:ascii="黑体" w:hAnsi="黑体" w:eastAsia="黑体" w:cs="黑体"/>
          <w:color w:val="auto"/>
          <w:sz w:val="24"/>
          <w:szCs w:val="24"/>
          <w:lang w:eastAsia="zh-CN"/>
        </w:rPr>
        <w:t>第十二条</w:t>
      </w:r>
      <w:r>
        <w:rPr>
          <w:rFonts w:hint="eastAsia" w:ascii="仿宋" w:hAnsi="仿宋" w:eastAsia="仿宋" w:cs="仿宋"/>
          <w:b/>
          <w:bCs/>
          <w:color w:val="auto"/>
          <w:sz w:val="24"/>
          <w:szCs w:val="24"/>
          <w:lang w:eastAsia="zh-CN"/>
        </w:rPr>
        <w:t xml:space="preserve"> </w:t>
      </w:r>
      <w:r>
        <w:rPr>
          <w:rFonts w:hint="eastAsia" w:ascii="仿宋" w:hAnsi="仿宋" w:eastAsia="仿宋" w:cs="仿宋"/>
          <w:color w:val="auto"/>
          <w:sz w:val="24"/>
          <w:szCs w:val="24"/>
          <w:lang w:eastAsia="zh-CN"/>
        </w:rPr>
        <w:t>本合同一式</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lang w:eastAsia="zh-CN"/>
        </w:rPr>
        <w:t>份，甲方执</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lang w:eastAsia="zh-CN"/>
        </w:rPr>
        <w:t>份，乙方执</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lang w:eastAsia="zh-CN"/>
        </w:rPr>
        <w:t>份，具有同等法律效力。</w:t>
      </w:r>
    </w:p>
    <w:p>
      <w:pPr>
        <w:spacing w:line="360" w:lineRule="auto"/>
        <w:jc w:val="both"/>
        <w:rPr>
          <w:rFonts w:ascii="仿宋" w:hAnsi="仿宋" w:eastAsia="仿宋" w:cs="仿宋"/>
          <w:color w:val="auto"/>
          <w:sz w:val="24"/>
          <w:szCs w:val="24"/>
          <w:lang w:eastAsia="zh-CN"/>
        </w:rPr>
      </w:pPr>
      <w:r>
        <w:rPr>
          <w:rFonts w:hint="eastAsia" w:ascii="黑体" w:hAnsi="黑体" w:eastAsia="黑体" w:cs="黑体"/>
          <w:color w:val="auto"/>
          <w:sz w:val="24"/>
          <w:szCs w:val="24"/>
          <w:lang w:eastAsia="zh-CN"/>
        </w:rPr>
        <w:t>第十三条</w:t>
      </w:r>
      <w:r>
        <w:rPr>
          <w:rFonts w:hint="eastAsia" w:ascii="仿宋" w:hAnsi="仿宋" w:eastAsia="仿宋" w:cs="仿宋"/>
          <w:b/>
          <w:bCs/>
          <w:color w:val="auto"/>
          <w:sz w:val="24"/>
          <w:szCs w:val="24"/>
          <w:lang w:eastAsia="zh-CN"/>
        </w:rPr>
        <w:t xml:space="preserve"> </w:t>
      </w:r>
      <w:r>
        <w:rPr>
          <w:rFonts w:hint="eastAsia" w:ascii="仿宋" w:hAnsi="仿宋" w:eastAsia="仿宋" w:cs="仿宋"/>
          <w:color w:val="auto"/>
          <w:sz w:val="24"/>
          <w:szCs w:val="24"/>
          <w:lang w:eastAsia="zh-CN"/>
        </w:rPr>
        <w:t>本合同经双方代表签字盖章后生效。</w:t>
      </w:r>
    </w:p>
    <w:p>
      <w:pPr>
        <w:spacing w:line="36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（以下无正文）</w:t>
      </w:r>
    </w:p>
    <w:p>
      <w:pPr>
        <w:spacing w:line="360" w:lineRule="auto"/>
        <w:jc w:val="both"/>
        <w:rPr>
          <w:rFonts w:ascii="仿宋" w:hAnsi="仿宋" w:eastAsia="仿宋" w:cs="仿宋"/>
          <w:color w:val="auto"/>
          <w:sz w:val="24"/>
          <w:szCs w:val="24"/>
          <w:lang w:eastAsia="zh-CN"/>
        </w:rPr>
      </w:pPr>
      <w:r>
        <w:rPr>
          <w:rFonts w:hint="eastAsia" w:ascii="黑体" w:hAnsi="黑体" w:eastAsia="黑体" w:cs="黑体"/>
          <w:color w:val="auto"/>
          <w:sz w:val="24"/>
          <w:szCs w:val="24"/>
          <w:lang w:eastAsia="zh-CN"/>
        </w:rPr>
        <w:t xml:space="preserve">甲方（盖章）： </w:t>
      </w:r>
      <w:r>
        <w:rPr>
          <w:rFonts w:hint="eastAsia" w:ascii="仿宋" w:hAnsi="仿宋" w:eastAsia="仿宋" w:cs="仿宋"/>
          <w:b/>
          <w:bCs/>
          <w:color w:val="auto"/>
          <w:sz w:val="24"/>
          <w:szCs w:val="24"/>
          <w:lang w:eastAsia="zh-CN"/>
        </w:rPr>
        <w:t>         </w:t>
      </w:r>
    </w:p>
    <w:p>
      <w:pPr>
        <w:spacing w:line="360" w:lineRule="auto"/>
        <w:jc w:val="both"/>
        <w:rPr>
          <w:rFonts w:ascii="仿宋" w:hAnsi="仿宋" w:eastAsia="仿宋" w:cs="仿宋"/>
          <w:color w:val="auto"/>
          <w:sz w:val="24"/>
          <w:szCs w:val="24"/>
          <w:lang w:eastAsia="zh-CN"/>
        </w:rPr>
      </w:pPr>
      <w:r>
        <w:rPr>
          <w:rFonts w:hint="eastAsia" w:ascii="黑体" w:hAnsi="黑体" w:eastAsia="黑体" w:cs="黑体"/>
          <w:color w:val="auto"/>
          <w:sz w:val="24"/>
          <w:szCs w:val="24"/>
          <w:lang w:eastAsia="zh-CN"/>
        </w:rPr>
        <w:t>法定代表人/授权代表（签字）：</w:t>
      </w:r>
    </w:p>
    <w:p>
      <w:pPr>
        <w:spacing w:line="360" w:lineRule="auto"/>
        <w:jc w:val="both"/>
        <w:rPr>
          <w:rFonts w:ascii="仿宋" w:hAnsi="仿宋" w:eastAsia="仿宋" w:cs="仿宋"/>
          <w:color w:val="auto"/>
          <w:sz w:val="24"/>
          <w:szCs w:val="24"/>
          <w:lang w:eastAsia="zh-CN"/>
        </w:rPr>
      </w:pPr>
    </w:p>
    <w:p>
      <w:pPr>
        <w:spacing w:line="360" w:lineRule="auto"/>
        <w:jc w:val="both"/>
        <w:rPr>
          <w:rFonts w:ascii="仿宋" w:hAnsi="仿宋" w:eastAsia="仿宋" w:cs="仿宋"/>
          <w:color w:val="auto"/>
          <w:sz w:val="24"/>
          <w:szCs w:val="24"/>
          <w:lang w:eastAsia="zh-CN"/>
        </w:rPr>
      </w:pPr>
      <w:r>
        <w:rPr>
          <w:rFonts w:hint="eastAsia" w:ascii="黑体" w:hAnsi="黑体" w:eastAsia="黑体" w:cs="黑体"/>
          <w:color w:val="auto"/>
          <w:sz w:val="24"/>
          <w:szCs w:val="24"/>
          <w:lang w:eastAsia="zh-CN"/>
        </w:rPr>
        <w:t>乙方（盖章）：</w:t>
      </w:r>
      <w:r>
        <w:rPr>
          <w:rFonts w:hint="eastAsia" w:ascii="仿宋" w:hAnsi="仿宋" w:eastAsia="仿宋" w:cs="仿宋"/>
          <w:b/>
          <w:bCs/>
          <w:color w:val="auto"/>
          <w:sz w:val="24"/>
          <w:szCs w:val="24"/>
          <w:lang w:eastAsia="zh-CN"/>
        </w:rPr>
        <w:t xml:space="preserve">        </w:t>
      </w:r>
    </w:p>
    <w:p>
      <w:pPr>
        <w:spacing w:line="360" w:lineRule="auto"/>
        <w:jc w:val="both"/>
        <w:rPr>
          <w:rFonts w:ascii="黑体" w:hAnsi="黑体" w:eastAsia="黑体" w:cs="黑体"/>
          <w:color w:val="auto"/>
          <w:sz w:val="24"/>
          <w:szCs w:val="24"/>
          <w:lang w:eastAsia="zh-CN"/>
        </w:rPr>
      </w:pPr>
      <w:r>
        <w:rPr>
          <w:rFonts w:hint="eastAsia" w:ascii="黑体" w:hAnsi="黑体" w:eastAsia="黑体" w:cs="黑体"/>
          <w:color w:val="auto"/>
          <w:sz w:val="24"/>
          <w:szCs w:val="24"/>
          <w:lang w:eastAsia="zh-CN"/>
        </w:rPr>
        <w:t>法定代表人/授权代表（签字）：</w:t>
      </w:r>
    </w:p>
    <w:p>
      <w:pPr>
        <w:spacing w:line="360" w:lineRule="auto"/>
        <w:jc w:val="both"/>
        <w:rPr>
          <w:rFonts w:ascii="黑体" w:hAnsi="黑体" w:eastAsia="黑体" w:cs="黑体"/>
          <w:color w:val="auto"/>
          <w:sz w:val="24"/>
          <w:szCs w:val="24"/>
          <w:lang w:eastAsia="zh-CN"/>
        </w:rPr>
      </w:pPr>
      <w:r>
        <w:rPr>
          <w:rFonts w:hint="eastAsia" w:ascii="黑体" w:hAnsi="黑体" w:eastAsia="黑体" w:cs="黑体"/>
          <w:color w:val="auto"/>
          <w:sz w:val="24"/>
          <w:szCs w:val="24"/>
          <w:lang w:eastAsia="zh-CN"/>
        </w:rPr>
        <w:t>签署时间：    年    月    日</w:t>
      </w:r>
    </w:p>
    <w:p>
      <w:pPr>
        <w:spacing w:line="360" w:lineRule="auto"/>
        <w:jc w:val="both"/>
        <w:rPr>
          <w:rFonts w:ascii="黑体" w:hAnsi="黑体" w:eastAsia="黑体" w:cs="黑体"/>
          <w:color w:val="auto"/>
          <w:sz w:val="24"/>
          <w:szCs w:val="24"/>
          <w:lang w:eastAsia="zh-CN"/>
        </w:rPr>
      </w:pPr>
      <w:r>
        <w:rPr>
          <w:rFonts w:hint="eastAsia" w:ascii="黑体" w:hAnsi="黑体" w:eastAsia="黑体" w:cs="黑体"/>
          <w:color w:val="auto"/>
          <w:sz w:val="24"/>
          <w:szCs w:val="24"/>
          <w:lang w:eastAsia="zh-CN"/>
        </w:rPr>
        <w:t>签订地点：</w:t>
      </w:r>
    </w:p>
    <w:p>
      <w:pPr>
        <w:snapToGrid w:val="0"/>
        <w:spacing w:line="360" w:lineRule="auto"/>
        <w:rPr>
          <w:rFonts w:ascii="仿宋" w:hAnsi="仿宋" w:eastAsia="仿宋"/>
          <w:color w:val="auto"/>
          <w:sz w:val="24"/>
          <w:szCs w:val="24"/>
        </w:rPr>
      </w:pPr>
    </w:p>
    <w:p>
      <w:pPr>
        <w:snapToGrid w:val="0"/>
        <w:spacing w:line="360" w:lineRule="auto"/>
        <w:ind w:firstLine="539"/>
        <w:rPr>
          <w:rFonts w:ascii="仿宋" w:hAnsi="仿宋" w:eastAsia="仿宋"/>
          <w:color w:val="auto"/>
          <w:sz w:val="24"/>
          <w:szCs w:val="24"/>
        </w:rPr>
      </w:pPr>
    </w:p>
    <w:p>
      <w:pPr>
        <w:snapToGrid w:val="0"/>
        <w:spacing w:line="360" w:lineRule="auto"/>
        <w:ind w:firstLine="539"/>
        <w:rPr>
          <w:rFonts w:ascii="仿宋" w:hAnsi="仿宋" w:eastAsia="仿宋"/>
          <w:color w:val="auto"/>
          <w:sz w:val="24"/>
          <w:szCs w:val="24"/>
        </w:rPr>
      </w:pPr>
    </w:p>
    <w:p>
      <w:pPr>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br w:type="page"/>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第四章  竞争性比选文件附件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hint="eastAsia" w:ascii="仿宋" w:hAnsi="仿宋" w:eastAsia="仿宋"/>
          <w:sz w:val="28"/>
          <w:szCs w:val="28"/>
          <w:u w:val="single"/>
          <w:lang w:val="en-US" w:eastAsia="zh-CN"/>
        </w:rPr>
        <w:t xml:space="preserve">     </w:t>
      </w:r>
      <w:r>
        <w:rPr>
          <w:rFonts w:ascii="仿宋" w:hAnsi="仿宋" w:eastAsia="仿宋"/>
          <w:sz w:val="28"/>
          <w:szCs w:val="28"/>
          <w:u w:val="single"/>
        </w:rPr>
        <w:tab/>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（项目名称）</w:t>
      </w:r>
      <w:r>
        <w:rPr>
          <w:rFonts w:hint="eastAsia" w:ascii="仿宋" w:hAnsi="仿宋" w:eastAsia="仿宋"/>
          <w:sz w:val="28"/>
          <w:szCs w:val="28"/>
        </w:rPr>
        <w:t>项目竞争性比选文件的全部内容，愿意以人民币</w:t>
      </w:r>
      <w:r>
        <w:rPr>
          <w:rFonts w:hint="eastAsia" w:ascii="仿宋" w:hAnsi="仿宋" w:eastAsia="仿宋"/>
          <w:sz w:val="28"/>
          <w:szCs w:val="28"/>
          <w:u w:val="single"/>
        </w:rPr>
        <w:t>（大写）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b/>
          <w:bCs/>
          <w:sz w:val="28"/>
          <w:szCs w:val="28"/>
          <w:lang w:val="en-US" w:eastAsia="zh-CN"/>
        </w:rPr>
        <w:t>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u w:val="none"/>
          <w:lang w:eastAsia="zh-CN"/>
        </w:rPr>
        <w:t>。</w:t>
      </w:r>
      <w:r>
        <w:rPr>
          <w:rFonts w:hint="eastAsia" w:ascii="仿宋" w:hAnsi="仿宋" w:eastAsia="仿宋"/>
          <w:sz w:val="28"/>
          <w:szCs w:val="28"/>
          <w:lang w:val="en-US" w:eastAsia="zh-CN"/>
        </w:rPr>
        <w:t>发行前的认证报告与信息披露资料于2021年5月25</w:t>
      </w:r>
      <w:r>
        <w:rPr>
          <w:rFonts w:hint="eastAsia" w:ascii="仿宋" w:hAnsi="仿宋" w:eastAsia="仿宋"/>
          <w:sz w:val="28"/>
          <w:szCs w:val="28"/>
          <w:highlight w:val="none"/>
          <w:lang w:val="en-US" w:eastAsia="zh-CN"/>
        </w:rPr>
        <w:t>日前</w:t>
      </w:r>
      <w:r>
        <w:rPr>
          <w:rFonts w:hint="eastAsia" w:ascii="仿宋" w:hAnsi="仿宋" w:eastAsia="仿宋"/>
          <w:sz w:val="28"/>
          <w:szCs w:val="28"/>
          <w:lang w:val="en-US" w:eastAsia="zh-CN"/>
        </w:rPr>
        <w:t>完成</w:t>
      </w:r>
      <w:r>
        <w:rPr>
          <w:rFonts w:hint="eastAsia" w:ascii="仿宋" w:hAnsi="仿宋" w:eastAsia="仿宋"/>
          <w:sz w:val="28"/>
          <w:szCs w:val="28"/>
        </w:rPr>
        <w:t>，</w:t>
      </w:r>
      <w:r>
        <w:rPr>
          <w:rFonts w:hint="eastAsia" w:ascii="仿宋" w:hAnsi="仿宋" w:eastAsia="仿宋"/>
          <w:sz w:val="28"/>
          <w:szCs w:val="28"/>
          <w:lang w:eastAsia="zh-CN"/>
        </w:rPr>
        <w:t>如果贵司发行票据的时间调整，以贵司另行通知的时间为准；</w:t>
      </w:r>
      <w:r>
        <w:rPr>
          <w:rFonts w:hint="eastAsia" w:ascii="仿宋" w:hAnsi="仿宋" w:eastAsia="仿宋"/>
          <w:sz w:val="28"/>
          <w:szCs w:val="28"/>
          <w:lang w:val="en-US" w:eastAsia="zh-CN"/>
        </w:rPr>
        <w:t>票据存续年度的每一年跟踪认证报告及披露资料在中国银行间市场交易商协会要求的期限</w:t>
      </w:r>
      <w:r>
        <w:rPr>
          <w:rFonts w:hint="eastAsia" w:ascii="仿宋" w:hAnsi="仿宋" w:eastAsia="仿宋"/>
          <w:sz w:val="28"/>
          <w:szCs w:val="28"/>
          <w:highlight w:val="none"/>
          <w:lang w:val="en-US" w:eastAsia="zh-CN"/>
        </w:rPr>
        <w:t>内完成</w:t>
      </w:r>
      <w:r>
        <w:rPr>
          <w:rFonts w:hint="eastAsia" w:ascii="仿宋" w:hAnsi="仿宋" w:eastAsia="仿宋"/>
          <w:sz w:val="28"/>
          <w:szCs w:val="28"/>
          <w:lang w:val="en-US" w:eastAsia="zh-CN"/>
        </w:rPr>
        <w:t>。</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．我方承诺在比选有效期内不修改、撤销竞争性比选响应文件。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．我方在此声明，所递交的竞争性比选响应文件及有关资料内容完整、真实和准确。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．除非达到另外协议并生效，你方的成交通知书和本竞争性比选响应文件将成为约束双方的合同文件组成部分。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sz w:val="28"/>
          <w:szCs w:val="28"/>
        </w:rPr>
        <w:t>竞争性</w:t>
      </w: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sz w:val="28"/>
          <w:szCs w:val="28"/>
        </w:rPr>
        <w:t>竞争性</w:t>
      </w:r>
      <w:r>
        <w:rPr>
          <w:rFonts w:hint="eastAsia" w:ascii="仿宋" w:hAnsi="仿宋"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1680" w:firstLineChars="600"/>
        <w:jc w:val="left"/>
        <w:rPr>
          <w:rFonts w:ascii="仿宋" w:hAnsi="仿宋" w:eastAsia="仿宋"/>
          <w:kern w:val="0"/>
          <w:sz w:val="28"/>
          <w:szCs w:val="28"/>
        </w:rPr>
      </w:pPr>
      <w:r>
        <w:rPr>
          <w:rFonts w:hint="eastAsia" w:ascii="仿宋" w:hAnsi="仿宋" w:eastAsia="仿宋"/>
          <w:sz w:val="28"/>
          <w:szCs w:val="28"/>
        </w:rPr>
        <w:t>竞争性</w:t>
      </w: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rPr>
          <w:rFonts w:hint="eastAsia" w:ascii="仿宋" w:hAnsi="仿宋" w:eastAsia="仿宋"/>
          <w:b/>
          <w:bCs/>
          <w:sz w:val="28"/>
          <w:szCs w:val="28"/>
        </w:rPr>
      </w:pPr>
      <w:r>
        <w:rPr>
          <w:rFonts w:hint="eastAsia" w:ascii="仿宋" w:hAnsi="仿宋" w:eastAsia="仿宋"/>
          <w:b/>
          <w:bCs/>
          <w:sz w:val="28"/>
          <w:szCs w:val="28"/>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经合法授权，特委托本公司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竞争性比选响应单位：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snapToGrid w:val="0"/>
        <w:spacing w:line="360" w:lineRule="auto"/>
        <w:rPr>
          <w:rFonts w:hint="eastAsia" w:ascii="仿宋" w:hAnsi="仿宋" w:eastAsia="仿宋"/>
          <w:b/>
          <w:bCs/>
          <w:sz w:val="28"/>
          <w:szCs w:val="28"/>
        </w:rPr>
      </w:pPr>
    </w:p>
    <w:p>
      <w:pPr>
        <w:rPr>
          <w:rFonts w:hint="eastAsia" w:ascii="仿宋" w:hAnsi="仿宋" w:eastAsia="仿宋"/>
          <w:b/>
          <w:bCs/>
          <w:sz w:val="28"/>
          <w:szCs w:val="28"/>
        </w:rPr>
      </w:pPr>
      <w:r>
        <w:rPr>
          <w:rFonts w:hint="eastAsia" w:ascii="仿宋" w:hAnsi="仿宋" w:eastAsia="仿宋"/>
          <w:b/>
          <w:bCs/>
          <w:sz w:val="28"/>
          <w:szCs w:val="28"/>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4</w:t>
      </w:r>
      <w:r>
        <w:rPr>
          <w:rFonts w:hint="eastAsia" w:ascii="仿宋" w:hAnsi="仿宋" w:eastAsia="仿宋"/>
          <w:b/>
          <w:bCs/>
          <w:sz w:val="28"/>
          <w:szCs w:val="28"/>
        </w:rPr>
        <w:t>：</w:t>
      </w:r>
    </w:p>
    <w:p>
      <w:pPr>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诚信声明</w:t>
      </w:r>
    </w:p>
    <w:p>
      <w:pPr>
        <w:spacing w:line="360" w:lineRule="auto"/>
        <w:ind w:left="1400" w:hanging="1400" w:hangingChars="500"/>
        <w:rPr>
          <w:rFonts w:hint="eastAsia" w:ascii="Times New Roman" w:hAnsi="Times New Roman" w:eastAsia="方正仿宋_GBK" w:cs="Times New Roman"/>
          <w:color w:val="000000"/>
          <w:sz w:val="28"/>
          <w:szCs w:val="28"/>
          <w:highlight w:val="none"/>
          <w:lang w:eastAsia="zh-CN"/>
        </w:rPr>
      </w:pPr>
      <w:r>
        <w:rPr>
          <w:rFonts w:hint="default" w:ascii="Times New Roman" w:hAnsi="Times New Roman" w:eastAsia="方正仿宋_GBK" w:cs="Times New Roman"/>
          <w:color w:val="000000"/>
          <w:sz w:val="28"/>
          <w:szCs w:val="28"/>
          <w:highlight w:val="none"/>
        </w:rPr>
        <w:t>项目名称：重庆机场集团有限公司选聘</w:t>
      </w:r>
      <w:r>
        <w:rPr>
          <w:rFonts w:hint="eastAsia" w:eastAsia="方正仿宋_GBK" w:cs="Times New Roman"/>
          <w:color w:val="000000"/>
          <w:sz w:val="28"/>
          <w:szCs w:val="28"/>
          <w:highlight w:val="none"/>
          <w:lang w:val="en-US" w:eastAsia="zh-CN"/>
        </w:rPr>
        <w:t>绿色票据（碳中和债）</w:t>
      </w:r>
      <w:r>
        <w:rPr>
          <w:rFonts w:hint="eastAsia" w:ascii="Times New Roman" w:hAnsi="Times New Roman" w:eastAsia="方正仿宋_GBK" w:cs="Times New Roman"/>
          <w:color w:val="000000"/>
          <w:sz w:val="28"/>
          <w:szCs w:val="28"/>
          <w:highlight w:val="none"/>
          <w:lang w:eastAsia="zh-CN"/>
        </w:rPr>
        <w:t>第三</w:t>
      </w:r>
    </w:p>
    <w:p>
      <w:pPr>
        <w:spacing w:line="360" w:lineRule="auto"/>
        <w:ind w:left="1400" w:hanging="1400" w:hangingChars="500"/>
        <w:rPr>
          <w:rFonts w:hint="default" w:ascii="Times New Roman" w:hAnsi="Times New Roman" w:eastAsia="方正仿宋_GBK" w:cs="Times New Roman"/>
          <w:color w:val="000000"/>
          <w:sz w:val="28"/>
          <w:szCs w:val="28"/>
          <w:highlight w:val="none"/>
        </w:rPr>
      </w:pPr>
      <w:r>
        <w:rPr>
          <w:rFonts w:hint="eastAsia" w:eastAsia="方正仿宋_GBK" w:cs="Times New Roman"/>
          <w:color w:val="000000"/>
          <w:sz w:val="28"/>
          <w:szCs w:val="28"/>
          <w:highlight w:val="none"/>
          <w:lang w:val="en-US" w:eastAsia="zh-CN"/>
        </w:rPr>
        <w:t>方</w:t>
      </w:r>
      <w:r>
        <w:rPr>
          <w:rFonts w:hint="eastAsia" w:ascii="Times New Roman" w:hAnsi="Times New Roman" w:eastAsia="方正仿宋_GBK" w:cs="Times New Roman"/>
          <w:color w:val="000000"/>
          <w:sz w:val="28"/>
          <w:szCs w:val="28"/>
          <w:highlight w:val="none"/>
          <w:lang w:eastAsia="zh-CN"/>
        </w:rPr>
        <w:t>认证机构</w:t>
      </w:r>
      <w:r>
        <w:rPr>
          <w:rFonts w:hint="default" w:ascii="Times New Roman" w:hAnsi="Times New Roman" w:eastAsia="方正仿宋_GBK" w:cs="Times New Roman"/>
          <w:color w:val="000000"/>
          <w:sz w:val="28"/>
          <w:szCs w:val="28"/>
          <w:highlight w:val="none"/>
        </w:rPr>
        <w:t>项目</w:t>
      </w:r>
    </w:p>
    <w:p>
      <w:pPr>
        <w:spacing w:line="360" w:lineRule="auto"/>
        <w:rPr>
          <w:rFonts w:hint="default" w:ascii="Times New Roman" w:hAnsi="Times New Roman" w:eastAsia="方正仿宋_GBK" w:cs="Times New Roman"/>
          <w:color w:val="000000"/>
          <w:sz w:val="28"/>
          <w:szCs w:val="28"/>
          <w:highlight w:val="none"/>
        </w:rPr>
      </w:pPr>
    </w:p>
    <w:p>
      <w:pPr>
        <w:tabs>
          <w:tab w:val="left" w:pos="6300"/>
        </w:tabs>
        <w:snapToGrid w:val="0"/>
        <w:spacing w:line="500" w:lineRule="exact"/>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致：重庆机场集团有限公司</w:t>
      </w:r>
    </w:p>
    <w:p>
      <w:pPr>
        <w:tabs>
          <w:tab w:val="left" w:pos="6300"/>
        </w:tabs>
        <w:snapToGrid w:val="0"/>
        <w:spacing w:line="500" w:lineRule="exact"/>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我</w:t>
      </w:r>
      <w:r>
        <w:rPr>
          <w:rFonts w:hint="eastAsia" w:ascii="Times New Roman" w:hAnsi="Times New Roman" w:eastAsia="方正仿宋_GBK" w:cs="Times New Roman"/>
          <w:color w:val="000000"/>
          <w:sz w:val="28"/>
          <w:szCs w:val="28"/>
          <w:highlight w:val="none"/>
          <w:lang w:eastAsia="zh-CN"/>
        </w:rPr>
        <w:t>方</w:t>
      </w:r>
      <w:r>
        <w:rPr>
          <w:rFonts w:hint="default" w:ascii="Times New Roman" w:hAnsi="Times New Roman" w:eastAsia="方正仿宋_GBK" w:cs="Times New Roman"/>
          <w:color w:val="000000"/>
          <w:sz w:val="28"/>
          <w:szCs w:val="28"/>
          <w:highlight w:val="none"/>
        </w:rPr>
        <w:t>郑重声明如下：</w:t>
      </w:r>
    </w:p>
    <w:p>
      <w:pPr>
        <w:tabs>
          <w:tab w:val="left" w:pos="6300"/>
        </w:tabs>
        <w:snapToGrid w:val="0"/>
        <w:spacing w:line="500" w:lineRule="exact"/>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1、我</w:t>
      </w:r>
      <w:r>
        <w:rPr>
          <w:rFonts w:hint="eastAsia" w:ascii="Times New Roman" w:hAnsi="Times New Roman" w:eastAsia="方正仿宋_GBK" w:cs="Times New Roman"/>
          <w:color w:val="000000"/>
          <w:sz w:val="28"/>
          <w:szCs w:val="28"/>
          <w:highlight w:val="none"/>
          <w:lang w:eastAsia="zh-CN"/>
        </w:rPr>
        <w:t>方</w:t>
      </w:r>
      <w:r>
        <w:rPr>
          <w:rFonts w:hint="default" w:ascii="Times New Roman" w:hAnsi="Times New Roman" w:eastAsia="方正仿宋_GBK" w:cs="Times New Roman"/>
          <w:color w:val="000000"/>
          <w:sz w:val="28"/>
          <w:szCs w:val="28"/>
          <w:highlight w:val="none"/>
        </w:rPr>
        <w:t>具有良好的商业信誉和健全的财务会计制度，具有履行合同所必需的设备和专业技术能力；</w:t>
      </w:r>
    </w:p>
    <w:p>
      <w:pPr>
        <w:tabs>
          <w:tab w:val="left" w:pos="6300"/>
        </w:tabs>
        <w:snapToGrid w:val="0"/>
        <w:spacing w:line="500" w:lineRule="exact"/>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2、我</w:t>
      </w:r>
      <w:r>
        <w:rPr>
          <w:rFonts w:hint="eastAsia" w:ascii="Times New Roman" w:hAnsi="Times New Roman" w:eastAsia="方正仿宋_GBK" w:cs="Times New Roman"/>
          <w:color w:val="000000"/>
          <w:sz w:val="28"/>
          <w:szCs w:val="28"/>
          <w:highlight w:val="none"/>
          <w:lang w:eastAsia="zh-CN"/>
        </w:rPr>
        <w:t>方</w:t>
      </w:r>
      <w:r>
        <w:rPr>
          <w:rFonts w:hint="default" w:ascii="Times New Roman" w:hAnsi="Times New Roman" w:eastAsia="方正仿宋_GBK" w:cs="Times New Roman"/>
          <w:color w:val="000000"/>
          <w:sz w:val="28"/>
          <w:szCs w:val="28"/>
          <w:highlight w:val="none"/>
        </w:rPr>
        <w:t>参加本</w:t>
      </w:r>
      <w:r>
        <w:rPr>
          <w:rFonts w:hint="eastAsia" w:eastAsia="方正仿宋_GBK" w:cs="Times New Roman"/>
          <w:color w:val="000000"/>
          <w:sz w:val="28"/>
          <w:szCs w:val="28"/>
          <w:highlight w:val="none"/>
          <w:lang w:val="en-US" w:eastAsia="zh-CN"/>
        </w:rPr>
        <w:t>比选</w:t>
      </w:r>
      <w:r>
        <w:rPr>
          <w:rFonts w:hint="eastAsia" w:ascii="Times New Roman" w:hAnsi="Times New Roman" w:eastAsia="方正仿宋_GBK" w:cs="Times New Roman"/>
          <w:color w:val="000000"/>
          <w:sz w:val="28"/>
          <w:szCs w:val="28"/>
          <w:highlight w:val="none"/>
          <w:lang w:eastAsia="zh-CN"/>
        </w:rPr>
        <w:t>项目</w:t>
      </w:r>
      <w:r>
        <w:rPr>
          <w:rFonts w:hint="default" w:ascii="Times New Roman" w:hAnsi="Times New Roman" w:eastAsia="方正仿宋_GBK" w:cs="Times New Roman"/>
          <w:color w:val="000000"/>
          <w:sz w:val="28"/>
          <w:szCs w:val="28"/>
          <w:highlight w:val="none"/>
        </w:rPr>
        <w:t>所提供的所有资料都是真实、合法、有效的；</w:t>
      </w:r>
    </w:p>
    <w:p>
      <w:pPr>
        <w:tabs>
          <w:tab w:val="left" w:pos="6300"/>
        </w:tabs>
        <w:snapToGrid w:val="0"/>
        <w:spacing w:line="500" w:lineRule="exact"/>
        <w:ind w:firstLine="560" w:firstLineChars="200"/>
        <w:rPr>
          <w:rFonts w:hint="eastAsia" w:ascii="方正仿宋_GBK" w:hAnsi="方正仿宋_GBK" w:eastAsia="方正仿宋_GBK" w:cs="方正仿宋_GBK"/>
          <w:color w:val="auto"/>
          <w:sz w:val="28"/>
          <w:szCs w:val="28"/>
          <w:lang w:eastAsia="zh-CN"/>
        </w:rPr>
      </w:pPr>
      <w:r>
        <w:rPr>
          <w:rFonts w:hint="default" w:ascii="Times New Roman" w:hAnsi="Times New Roman" w:eastAsia="方正仿宋_GBK" w:cs="Times New Roman"/>
          <w:color w:val="000000"/>
          <w:sz w:val="28"/>
          <w:szCs w:val="28"/>
          <w:highlight w:val="none"/>
        </w:rPr>
        <w:t>3、</w:t>
      </w:r>
      <w:r>
        <w:rPr>
          <w:rFonts w:hint="eastAsia" w:ascii="方正仿宋_GBK" w:hAnsi="方正仿宋_GBK" w:eastAsia="方正仿宋_GBK" w:cs="方正仿宋_GBK"/>
          <w:color w:val="auto"/>
          <w:sz w:val="28"/>
          <w:szCs w:val="28"/>
          <w:lang w:val="en-US" w:eastAsia="zh-CN"/>
        </w:rPr>
        <w:t>我方</w:t>
      </w:r>
      <w:r>
        <w:rPr>
          <w:rFonts w:hint="eastAsia" w:ascii="方正仿宋_GBK" w:hAnsi="方正仿宋_GBK" w:eastAsia="方正仿宋_GBK" w:cs="方正仿宋_GBK"/>
          <w:color w:val="auto"/>
          <w:sz w:val="28"/>
          <w:szCs w:val="28"/>
          <w:lang w:eastAsia="zh-CN"/>
        </w:rPr>
        <w:t>近3年内（2018年5月1日至2021年4月30日）</w:t>
      </w:r>
      <w:r>
        <w:rPr>
          <w:rFonts w:hint="eastAsia" w:ascii="方正仿宋_GBK" w:hAnsi="方正仿宋_GBK" w:eastAsia="方正仿宋_GBK" w:cs="方正仿宋_GBK"/>
          <w:color w:val="auto"/>
          <w:sz w:val="28"/>
          <w:szCs w:val="28"/>
          <w:lang w:val="en-US" w:eastAsia="zh-CN"/>
        </w:rPr>
        <w:t>不存在违法违规行为和不良诚信记录</w:t>
      </w:r>
      <w:r>
        <w:rPr>
          <w:rFonts w:hint="eastAsia" w:ascii="方正仿宋_GBK" w:hAnsi="方正仿宋_GBK" w:eastAsia="方正仿宋_GBK" w:cs="方正仿宋_GBK"/>
          <w:color w:val="auto"/>
          <w:sz w:val="28"/>
          <w:szCs w:val="28"/>
          <w:lang w:eastAsia="zh-CN"/>
        </w:rPr>
        <w:t>；</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000000"/>
          <w:kern w:val="0"/>
          <w:sz w:val="28"/>
          <w:szCs w:val="28"/>
          <w:lang w:eastAsia="zh-CN"/>
        </w:rPr>
        <w:t>我方的响应文件经查证若存在弄虚作假的情况，同意贵司没收响应保证金不再退还我方。</w:t>
      </w:r>
    </w:p>
    <w:p>
      <w:pPr>
        <w:tabs>
          <w:tab w:val="left" w:pos="6300"/>
        </w:tabs>
        <w:snapToGrid w:val="0"/>
        <w:spacing w:line="500" w:lineRule="exact"/>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我</w:t>
      </w:r>
      <w:r>
        <w:rPr>
          <w:rFonts w:hint="eastAsia" w:ascii="Times New Roman" w:hAnsi="Times New Roman" w:eastAsia="方正仿宋_GBK" w:cs="Times New Roman"/>
          <w:color w:val="000000"/>
          <w:sz w:val="28"/>
          <w:szCs w:val="28"/>
          <w:highlight w:val="none"/>
          <w:lang w:eastAsia="zh-CN"/>
        </w:rPr>
        <w:t>方</w:t>
      </w:r>
      <w:r>
        <w:rPr>
          <w:rFonts w:hint="default" w:ascii="Times New Roman" w:hAnsi="Times New Roman" w:eastAsia="方正仿宋_GBK" w:cs="Times New Roman"/>
          <w:color w:val="000000"/>
          <w:sz w:val="28"/>
          <w:szCs w:val="28"/>
          <w:highlight w:val="none"/>
        </w:rPr>
        <w:t>对以上声明负全部法律责任。</w:t>
      </w:r>
    </w:p>
    <w:p>
      <w:pPr>
        <w:tabs>
          <w:tab w:val="left" w:pos="6300"/>
        </w:tabs>
        <w:snapToGrid w:val="0"/>
        <w:spacing w:line="500" w:lineRule="exact"/>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特此声明。</w:t>
      </w:r>
    </w:p>
    <w:p>
      <w:pPr>
        <w:tabs>
          <w:tab w:val="left" w:pos="6300"/>
        </w:tabs>
        <w:snapToGrid w:val="0"/>
        <w:spacing w:line="500" w:lineRule="exact"/>
        <w:ind w:firstLine="570"/>
        <w:rPr>
          <w:rFonts w:hint="default" w:ascii="Times New Roman" w:hAnsi="Times New Roman" w:eastAsia="方正仿宋_GBK" w:cs="Times New Roman"/>
          <w:sz w:val="28"/>
          <w:szCs w:val="28"/>
          <w:highlight w:val="none"/>
        </w:rPr>
      </w:pPr>
    </w:p>
    <w:p>
      <w:pPr>
        <w:tabs>
          <w:tab w:val="left" w:pos="6300"/>
        </w:tabs>
        <w:snapToGrid w:val="0"/>
        <w:spacing w:line="500" w:lineRule="exact"/>
        <w:ind w:firstLine="570"/>
        <w:rPr>
          <w:rFonts w:hint="default" w:ascii="Times New Roman" w:hAnsi="Times New Roman" w:eastAsia="方正仿宋_GBK" w:cs="Times New Roman"/>
          <w:sz w:val="28"/>
          <w:szCs w:val="28"/>
          <w:highlight w:val="none"/>
        </w:rPr>
      </w:pPr>
    </w:p>
    <w:p>
      <w:pPr>
        <w:spacing w:line="360" w:lineRule="auto"/>
        <w:ind w:firstLine="4800" w:firstLineChars="2000"/>
        <w:rPr>
          <w:rFonts w:ascii="宋体" w:hAnsi="宋体"/>
          <w:sz w:val="24"/>
        </w:rPr>
      </w:pPr>
      <w:r>
        <w:rPr>
          <w:rFonts w:hint="eastAsia" w:ascii="宋体" w:hAnsi="宋体"/>
          <w:sz w:val="24"/>
          <w:lang w:eastAsia="zh-CN"/>
        </w:rPr>
        <w:t>比选响应</w:t>
      </w:r>
      <w:r>
        <w:rPr>
          <w:rFonts w:hint="eastAsia" w:ascii="宋体" w:hAnsi="宋体"/>
          <w:sz w:val="24"/>
        </w:rPr>
        <w:t>人：（盖单位公章）</w:t>
      </w:r>
    </w:p>
    <w:p>
      <w:pPr>
        <w:spacing w:line="360" w:lineRule="auto"/>
        <w:ind w:left="0" w:leftChars="0" w:firstLine="3600" w:firstLineChars="15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（签字）</w:t>
      </w:r>
    </w:p>
    <w:p>
      <w:pPr>
        <w:tabs>
          <w:tab w:val="left" w:pos="6300"/>
        </w:tabs>
        <w:snapToGrid w:val="0"/>
        <w:spacing w:line="500" w:lineRule="exact"/>
        <w:ind w:right="480" w:firstLine="570"/>
        <w:jc w:val="right"/>
        <w:rPr>
          <w:rFonts w:hint="default" w:ascii="Times New Roman" w:hAnsi="Times New Roman" w:eastAsia="方正仿宋_GBK" w:cs="Times New Roman"/>
          <w:sz w:val="28"/>
          <w:szCs w:val="28"/>
          <w:highlight w:val="none"/>
        </w:rPr>
      </w:pPr>
    </w:p>
    <w:p>
      <w:pPr>
        <w:tabs>
          <w:tab w:val="left" w:pos="6300"/>
        </w:tabs>
        <w:snapToGrid w:val="0"/>
        <w:spacing w:line="500" w:lineRule="exact"/>
        <w:ind w:right="480" w:firstLine="570"/>
        <w:jc w:val="right"/>
        <w:rPr>
          <w:rFonts w:hint="default" w:ascii="Times New Roman" w:hAnsi="Times New Roman" w:eastAsia="方正仿宋_GBK" w:cs="Times New Roman"/>
          <w:sz w:val="28"/>
          <w:szCs w:val="28"/>
          <w:highlight w:val="none"/>
        </w:rPr>
      </w:pPr>
    </w:p>
    <w:p>
      <w:pPr>
        <w:tabs>
          <w:tab w:val="left" w:pos="6300"/>
        </w:tabs>
        <w:snapToGrid w:val="0"/>
        <w:spacing w:line="500" w:lineRule="exact"/>
        <w:ind w:right="480" w:firstLine="570"/>
        <w:jc w:val="righ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年   月   日</w:t>
      </w:r>
    </w:p>
    <w:p>
      <w:pPr>
        <w:tabs>
          <w:tab w:val="left" w:pos="6300"/>
        </w:tabs>
        <w:snapToGrid w:val="0"/>
        <w:spacing w:line="500" w:lineRule="exact"/>
        <w:ind w:firstLine="570"/>
        <w:rPr>
          <w:rFonts w:hint="default" w:ascii="Times New Roman" w:hAnsi="Times New Roman" w:eastAsia="方正仿宋_GBK" w:cs="Times New Roman"/>
          <w:sz w:val="28"/>
          <w:szCs w:val="28"/>
          <w:highlight w:val="none"/>
        </w:rPr>
      </w:pPr>
    </w:p>
    <w:p>
      <w:pP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5</w:t>
      </w:r>
      <w:r>
        <w:rPr>
          <w:rFonts w:hint="eastAsia" w:ascii="仿宋" w:hAnsi="仿宋" w:eastAsia="仿宋"/>
          <w:b/>
          <w:bCs/>
          <w:sz w:val="28"/>
          <w:szCs w:val="28"/>
        </w:rPr>
        <w:t>：</w:t>
      </w:r>
    </w:p>
    <w:p>
      <w:pPr>
        <w:spacing w:line="360" w:lineRule="auto"/>
        <w:ind w:firstLine="0" w:firstLineChars="0"/>
        <w:jc w:val="center"/>
        <w:rPr>
          <w:rFonts w:ascii="宋体" w:hAnsi="宋体"/>
          <w:color w:val="000000"/>
          <w:szCs w:val="21"/>
        </w:rPr>
      </w:pPr>
    </w:p>
    <w:p>
      <w:pPr>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保密承诺书</w:t>
      </w:r>
    </w:p>
    <w:p>
      <w:pPr>
        <w:jc w:val="center"/>
        <w:rPr>
          <w:rFonts w:hint="default" w:ascii="Times New Roman" w:hAnsi="Times New Roman" w:eastAsia="方正仿宋_GBK" w:cs="Times New Roman"/>
          <w:sz w:val="28"/>
          <w:szCs w:val="28"/>
          <w:highlight w:val="none"/>
        </w:rPr>
      </w:pPr>
    </w:p>
    <w:p>
      <w:pPr>
        <w:tabs>
          <w:tab w:val="left" w:pos="6300"/>
        </w:tabs>
        <w:snapToGrid w:val="0"/>
        <w:spacing w:line="500" w:lineRule="exact"/>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致：重庆机场集团有限公司</w:t>
      </w:r>
    </w:p>
    <w:p>
      <w:pPr>
        <w:spacing w:line="360" w:lineRule="auto"/>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我</w:t>
      </w:r>
      <w:r>
        <w:rPr>
          <w:rFonts w:hint="eastAsia" w:ascii="Times New Roman" w:hAnsi="Times New Roman" w:eastAsia="方正仿宋_GBK" w:cs="Times New Roman"/>
          <w:color w:val="000000"/>
          <w:sz w:val="28"/>
          <w:szCs w:val="28"/>
          <w:highlight w:val="none"/>
          <w:lang w:eastAsia="zh-CN"/>
        </w:rPr>
        <w:t>方</w:t>
      </w:r>
      <w:r>
        <w:rPr>
          <w:rFonts w:hint="default" w:ascii="Times New Roman" w:hAnsi="Times New Roman" w:eastAsia="方正仿宋_GBK" w:cs="Times New Roman"/>
          <w:color w:val="000000"/>
          <w:sz w:val="28"/>
          <w:szCs w:val="28"/>
          <w:highlight w:val="none"/>
        </w:rPr>
        <w:t>针对以下事项，承诺如下：</w:t>
      </w:r>
    </w:p>
    <w:p>
      <w:pPr>
        <w:spacing w:line="360" w:lineRule="auto"/>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1、在</w:t>
      </w:r>
      <w:r>
        <w:rPr>
          <w:rFonts w:hint="eastAsia" w:ascii="Times New Roman" w:hAnsi="Times New Roman" w:eastAsia="方正仿宋_GBK" w:cs="Times New Roman"/>
          <w:color w:val="000000"/>
          <w:sz w:val="28"/>
          <w:szCs w:val="28"/>
          <w:highlight w:val="none"/>
          <w:lang w:val="en-US" w:eastAsia="zh-CN"/>
        </w:rPr>
        <w:t>招标</w:t>
      </w:r>
      <w:r>
        <w:rPr>
          <w:rFonts w:hint="default" w:ascii="Times New Roman" w:hAnsi="Times New Roman" w:eastAsia="方正仿宋_GBK" w:cs="Times New Roman"/>
          <w:color w:val="000000"/>
          <w:sz w:val="28"/>
          <w:szCs w:val="28"/>
          <w:highlight w:val="none"/>
        </w:rPr>
        <w:t>结果公布之前均不与其他</w:t>
      </w:r>
      <w:r>
        <w:rPr>
          <w:rFonts w:hint="eastAsia" w:ascii="Times New Roman" w:hAnsi="Times New Roman" w:eastAsia="方正仿宋_GBK" w:cs="Times New Roman"/>
          <w:color w:val="000000"/>
          <w:sz w:val="28"/>
          <w:szCs w:val="28"/>
          <w:highlight w:val="none"/>
          <w:lang w:val="en-US" w:eastAsia="zh-CN"/>
        </w:rPr>
        <w:t>投标人</w:t>
      </w:r>
      <w:r>
        <w:rPr>
          <w:rFonts w:hint="default" w:ascii="Times New Roman" w:hAnsi="Times New Roman" w:eastAsia="方正仿宋_GBK" w:cs="Times New Roman"/>
          <w:color w:val="000000"/>
          <w:sz w:val="28"/>
          <w:szCs w:val="28"/>
          <w:highlight w:val="none"/>
        </w:rPr>
        <w:t>联系询问</w:t>
      </w:r>
      <w:r>
        <w:rPr>
          <w:rFonts w:hint="eastAsia" w:ascii="Times New Roman" w:hAnsi="Times New Roman" w:eastAsia="方正仿宋_GBK" w:cs="Times New Roman"/>
          <w:color w:val="000000"/>
          <w:sz w:val="28"/>
          <w:szCs w:val="28"/>
          <w:highlight w:val="none"/>
          <w:lang w:val="en-US" w:eastAsia="zh-CN"/>
        </w:rPr>
        <w:t>投标</w:t>
      </w:r>
      <w:r>
        <w:rPr>
          <w:rFonts w:hint="default" w:ascii="Times New Roman" w:hAnsi="Times New Roman" w:eastAsia="方正仿宋_GBK" w:cs="Times New Roman"/>
          <w:color w:val="000000"/>
          <w:sz w:val="28"/>
          <w:szCs w:val="28"/>
          <w:highlight w:val="none"/>
        </w:rPr>
        <w:t>情况及其他内容。开标后直至中选公布之前，所有有关</w:t>
      </w:r>
      <w:r>
        <w:rPr>
          <w:rFonts w:hint="eastAsia" w:ascii="Times New Roman" w:hAnsi="Times New Roman" w:eastAsia="方正仿宋_GBK" w:cs="Times New Roman"/>
          <w:color w:val="000000"/>
          <w:sz w:val="28"/>
          <w:szCs w:val="28"/>
          <w:highlight w:val="none"/>
          <w:lang w:val="en-US" w:eastAsia="zh-CN"/>
        </w:rPr>
        <w:t>投标</w:t>
      </w:r>
      <w:r>
        <w:rPr>
          <w:rFonts w:hint="default" w:ascii="Times New Roman" w:hAnsi="Times New Roman" w:eastAsia="方正仿宋_GBK" w:cs="Times New Roman"/>
          <w:color w:val="000000"/>
          <w:sz w:val="28"/>
          <w:szCs w:val="28"/>
          <w:highlight w:val="none"/>
          <w:lang w:val="en-US" w:eastAsia="zh-CN"/>
        </w:rPr>
        <w:t>响应文件</w:t>
      </w:r>
      <w:r>
        <w:rPr>
          <w:rFonts w:hint="default" w:ascii="Times New Roman" w:hAnsi="Times New Roman" w:eastAsia="方正仿宋_GBK" w:cs="Times New Roman"/>
          <w:color w:val="000000"/>
          <w:sz w:val="28"/>
          <w:szCs w:val="28"/>
          <w:highlight w:val="none"/>
        </w:rPr>
        <w:t>的初审、评估、比较等内容不会透露给其余</w:t>
      </w:r>
      <w:r>
        <w:rPr>
          <w:rFonts w:hint="eastAsia" w:ascii="Times New Roman" w:hAnsi="Times New Roman" w:eastAsia="方正仿宋_GBK" w:cs="Times New Roman"/>
          <w:color w:val="000000"/>
          <w:sz w:val="28"/>
          <w:szCs w:val="28"/>
          <w:highlight w:val="none"/>
          <w:lang w:val="en-US" w:eastAsia="zh-CN"/>
        </w:rPr>
        <w:t>投标人</w:t>
      </w:r>
      <w:r>
        <w:rPr>
          <w:rFonts w:hint="default" w:ascii="Times New Roman" w:hAnsi="Times New Roman" w:eastAsia="方正仿宋_GBK" w:cs="Times New Roman"/>
          <w:color w:val="000000"/>
          <w:sz w:val="28"/>
          <w:szCs w:val="28"/>
          <w:highlight w:val="none"/>
        </w:rPr>
        <w:t>或其他与评选、评定中选无关的第三者。</w:t>
      </w:r>
    </w:p>
    <w:p>
      <w:pPr>
        <w:spacing w:line="360" w:lineRule="auto"/>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2、未经重庆机场集团有限公司书面同意，所有向</w:t>
      </w:r>
      <w:r>
        <w:rPr>
          <w:rFonts w:hint="eastAsia" w:ascii="Times New Roman" w:hAnsi="Times New Roman" w:eastAsia="方正仿宋_GBK" w:cs="Times New Roman"/>
          <w:color w:val="000000"/>
          <w:sz w:val="28"/>
          <w:szCs w:val="28"/>
          <w:highlight w:val="none"/>
          <w:lang w:eastAsia="zh-CN"/>
        </w:rPr>
        <w:t>你方</w:t>
      </w:r>
      <w:r>
        <w:rPr>
          <w:rFonts w:hint="default" w:ascii="Times New Roman" w:hAnsi="Times New Roman" w:eastAsia="方正仿宋_GBK" w:cs="Times New Roman"/>
          <w:color w:val="000000"/>
          <w:sz w:val="28"/>
          <w:szCs w:val="28"/>
          <w:highlight w:val="none"/>
        </w:rPr>
        <w:t>取得的资料、数据、文件等，不得以泄露、告知、公布、发布、出版、传授、转让或者其他任何方式使第三方知悉。</w:t>
      </w:r>
    </w:p>
    <w:p>
      <w:pPr>
        <w:spacing w:line="360" w:lineRule="auto"/>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3、如</w:t>
      </w:r>
      <w:r>
        <w:rPr>
          <w:rFonts w:hint="eastAsia" w:ascii="Times New Roman" w:hAnsi="Times New Roman" w:eastAsia="方正仿宋_GBK" w:cs="Times New Roman"/>
          <w:color w:val="000000"/>
          <w:sz w:val="28"/>
          <w:szCs w:val="28"/>
          <w:highlight w:val="none"/>
          <w:lang w:eastAsia="zh-CN"/>
        </w:rPr>
        <w:t>我方</w:t>
      </w:r>
      <w:r>
        <w:rPr>
          <w:rFonts w:hint="default" w:ascii="Times New Roman" w:hAnsi="Times New Roman" w:eastAsia="方正仿宋_GBK" w:cs="Times New Roman"/>
          <w:color w:val="000000"/>
          <w:sz w:val="28"/>
          <w:szCs w:val="28"/>
          <w:highlight w:val="none"/>
        </w:rPr>
        <w:t>中途退出</w:t>
      </w:r>
      <w:r>
        <w:rPr>
          <w:rFonts w:hint="eastAsia" w:ascii="Times New Roman" w:hAnsi="Times New Roman" w:eastAsia="方正仿宋_GBK" w:cs="Times New Roman"/>
          <w:color w:val="000000"/>
          <w:sz w:val="28"/>
          <w:szCs w:val="28"/>
          <w:highlight w:val="none"/>
          <w:lang w:eastAsia="zh-CN"/>
        </w:rPr>
        <w:t>本次招标</w:t>
      </w:r>
      <w:r>
        <w:rPr>
          <w:rFonts w:hint="default" w:ascii="Times New Roman" w:hAnsi="Times New Roman" w:eastAsia="方正仿宋_GBK" w:cs="Times New Roman"/>
          <w:color w:val="000000"/>
          <w:sz w:val="28"/>
          <w:szCs w:val="28"/>
          <w:highlight w:val="none"/>
        </w:rPr>
        <w:t>，将尽快将相关保密文件交还给重庆机场集团有限公司。</w:t>
      </w:r>
    </w:p>
    <w:p>
      <w:pPr>
        <w:tabs>
          <w:tab w:val="left" w:pos="6300"/>
        </w:tabs>
        <w:snapToGrid w:val="0"/>
        <w:spacing w:line="500" w:lineRule="exact"/>
        <w:ind w:firstLine="560" w:firstLineChars="200"/>
        <w:rPr>
          <w:rFonts w:hint="default"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lang w:eastAsia="zh-CN"/>
        </w:rPr>
        <w:t>我方</w:t>
      </w:r>
      <w:r>
        <w:rPr>
          <w:rFonts w:hint="default" w:ascii="Times New Roman" w:hAnsi="Times New Roman" w:eastAsia="方正仿宋_GBK" w:cs="Times New Roman"/>
          <w:color w:val="000000"/>
          <w:sz w:val="28"/>
          <w:szCs w:val="28"/>
          <w:highlight w:val="none"/>
        </w:rPr>
        <w:t>对以上声明负全部法律责任</w:t>
      </w:r>
      <w:r>
        <w:rPr>
          <w:rFonts w:hint="eastAsia" w:ascii="Times New Roman" w:hAnsi="Times New Roman" w:eastAsia="方正仿宋_GBK" w:cs="Times New Roman"/>
          <w:color w:val="000000"/>
          <w:sz w:val="28"/>
          <w:szCs w:val="28"/>
          <w:highlight w:val="none"/>
          <w:lang w:eastAsia="zh-CN"/>
        </w:rPr>
        <w:t>（包括重庆机场集团有限公司的追责责任）</w:t>
      </w:r>
      <w:r>
        <w:rPr>
          <w:rFonts w:hint="default" w:ascii="Times New Roman" w:hAnsi="Times New Roman" w:eastAsia="方正仿宋_GBK" w:cs="Times New Roman"/>
          <w:color w:val="000000"/>
          <w:sz w:val="28"/>
          <w:szCs w:val="28"/>
          <w:highlight w:val="none"/>
        </w:rPr>
        <w:t>。</w:t>
      </w:r>
    </w:p>
    <w:p>
      <w:pPr>
        <w:tabs>
          <w:tab w:val="left" w:pos="6300"/>
        </w:tabs>
        <w:snapToGrid w:val="0"/>
        <w:spacing w:line="500" w:lineRule="exact"/>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特此声明。</w:t>
      </w:r>
    </w:p>
    <w:p>
      <w:pPr>
        <w:spacing w:line="360" w:lineRule="auto"/>
        <w:ind w:firstLine="4800" w:firstLineChars="2000"/>
        <w:rPr>
          <w:rFonts w:ascii="宋体" w:hAnsi="宋体"/>
          <w:sz w:val="24"/>
        </w:rPr>
      </w:pPr>
      <w:r>
        <w:rPr>
          <w:rFonts w:hint="eastAsia" w:ascii="宋体" w:hAnsi="宋体"/>
          <w:sz w:val="24"/>
          <w:lang w:eastAsia="zh-CN"/>
        </w:rPr>
        <w:t>比选响应</w:t>
      </w:r>
      <w:r>
        <w:rPr>
          <w:rFonts w:hint="eastAsia" w:ascii="宋体" w:hAnsi="宋体"/>
          <w:sz w:val="24"/>
        </w:rPr>
        <w:t>人：（盖单位公章）</w:t>
      </w:r>
    </w:p>
    <w:p>
      <w:pPr>
        <w:spacing w:line="360" w:lineRule="auto"/>
        <w:ind w:left="0" w:leftChars="0" w:firstLine="3600" w:firstLineChars="15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（签字）</w:t>
      </w:r>
    </w:p>
    <w:p>
      <w:pPr>
        <w:adjustRightInd w:val="0"/>
        <w:snapToGrid w:val="0"/>
        <w:spacing w:line="600" w:lineRule="exact"/>
        <w:jc w:val="center"/>
        <w:rPr>
          <w:rFonts w:hint="default" w:ascii="Times New Roman" w:hAnsi="Times New Roman" w:eastAsia="方正仿宋_GBK" w:cs="Times New Roman"/>
          <w:sz w:val="28"/>
          <w:szCs w:val="28"/>
          <w:highlight w:val="none"/>
        </w:rPr>
      </w:pPr>
    </w:p>
    <w:p>
      <w:pPr>
        <w:tabs>
          <w:tab w:val="left" w:pos="6300"/>
        </w:tabs>
        <w:snapToGrid w:val="0"/>
        <w:spacing w:line="500" w:lineRule="exact"/>
        <w:ind w:right="480" w:firstLine="570"/>
        <w:jc w:val="right"/>
        <w:rPr>
          <w:rFonts w:hint="default" w:ascii="Times New Roman" w:hAnsi="Times New Roman" w:eastAsia="方正仿宋_GBK" w:cs="Times New Roman"/>
          <w:sz w:val="28"/>
          <w:szCs w:val="28"/>
          <w:highlight w:val="none"/>
        </w:rPr>
      </w:pPr>
    </w:p>
    <w:p>
      <w:pPr>
        <w:tabs>
          <w:tab w:val="left" w:pos="6300"/>
        </w:tabs>
        <w:snapToGrid w:val="0"/>
        <w:spacing w:line="500" w:lineRule="exact"/>
        <w:ind w:right="480" w:firstLine="570"/>
        <w:jc w:val="righ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年   月   日</w:t>
      </w:r>
    </w:p>
    <w:p>
      <w:pPr>
        <w:rPr>
          <w:rFonts w:hint="default"/>
        </w:rPr>
      </w:pPr>
      <w:r>
        <w:rPr>
          <w:rFonts w:hint="default"/>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6</w:t>
      </w:r>
      <w:r>
        <w:rPr>
          <w:rFonts w:hint="eastAsia" w:ascii="仿宋" w:hAnsi="仿宋" w:eastAsia="仿宋"/>
          <w:b/>
          <w:bCs/>
          <w:sz w:val="28"/>
          <w:szCs w:val="28"/>
        </w:rPr>
        <w:t>：</w:t>
      </w:r>
    </w:p>
    <w:p>
      <w:pPr>
        <w:spacing w:line="360" w:lineRule="auto"/>
        <w:ind w:firstLine="0" w:firstLineChars="0"/>
        <w:jc w:val="center"/>
        <w:rPr>
          <w:rFonts w:ascii="宋体" w:hAnsi="宋体"/>
          <w:color w:val="000000"/>
          <w:szCs w:val="21"/>
        </w:rPr>
      </w:pPr>
    </w:p>
    <w:p>
      <w:pPr>
        <w:jc w:val="center"/>
        <w:rPr>
          <w:rFonts w:hint="default" w:ascii="Times New Roman" w:hAnsi="Times New Roman" w:eastAsia="方正仿宋_GBK" w:cs="Times New Roman"/>
          <w:sz w:val="28"/>
          <w:szCs w:val="28"/>
          <w:highlight w:val="none"/>
        </w:rPr>
      </w:pPr>
      <w:r>
        <w:rPr>
          <w:rFonts w:hint="eastAsia" w:eastAsia="方正仿宋_GBK" w:cs="Times New Roman"/>
          <w:sz w:val="28"/>
          <w:szCs w:val="28"/>
          <w:highlight w:val="none"/>
          <w:lang w:val="en-US" w:eastAsia="zh-CN"/>
        </w:rPr>
        <w:t>绿色票据（碳中和债）认证</w:t>
      </w:r>
      <w:r>
        <w:rPr>
          <w:rFonts w:hint="default" w:ascii="Times New Roman" w:hAnsi="Times New Roman" w:eastAsia="方正仿宋_GBK" w:cs="Times New Roman"/>
          <w:sz w:val="28"/>
          <w:szCs w:val="28"/>
          <w:highlight w:val="none"/>
        </w:rPr>
        <w:t>承诺书</w:t>
      </w:r>
    </w:p>
    <w:p>
      <w:pPr>
        <w:jc w:val="center"/>
        <w:rPr>
          <w:rFonts w:hint="default" w:ascii="Times New Roman" w:hAnsi="Times New Roman" w:eastAsia="方正仿宋_GBK" w:cs="Times New Roman"/>
          <w:sz w:val="28"/>
          <w:szCs w:val="28"/>
          <w:highlight w:val="none"/>
        </w:rPr>
      </w:pPr>
    </w:p>
    <w:p>
      <w:pPr>
        <w:tabs>
          <w:tab w:val="left" w:pos="6300"/>
        </w:tabs>
        <w:snapToGrid w:val="0"/>
        <w:spacing w:line="500" w:lineRule="exact"/>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致：重庆机场集团有限公司</w:t>
      </w:r>
    </w:p>
    <w:p>
      <w:pPr>
        <w:tabs>
          <w:tab w:val="left" w:pos="6300"/>
        </w:tabs>
        <w:snapToGrid w:val="0"/>
        <w:spacing w:line="500" w:lineRule="exact"/>
        <w:rPr>
          <w:rFonts w:hint="default" w:ascii="Times New Roman" w:hAnsi="Times New Roman" w:eastAsia="方正仿宋_GBK" w:cs="Times New Roman"/>
          <w:color w:val="000000"/>
          <w:sz w:val="28"/>
          <w:szCs w:val="28"/>
          <w:highlight w:val="none"/>
        </w:rPr>
      </w:pPr>
    </w:p>
    <w:p>
      <w:pPr>
        <w:tabs>
          <w:tab w:val="left" w:pos="6300"/>
        </w:tabs>
        <w:snapToGrid w:val="0"/>
        <w:spacing w:line="500" w:lineRule="exact"/>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我</w:t>
      </w:r>
      <w:r>
        <w:rPr>
          <w:rFonts w:hint="eastAsia" w:ascii="Times New Roman" w:hAnsi="Times New Roman" w:eastAsia="方正仿宋_GBK" w:cs="Times New Roman"/>
          <w:color w:val="000000"/>
          <w:sz w:val="28"/>
          <w:szCs w:val="28"/>
          <w:highlight w:val="none"/>
          <w:lang w:eastAsia="zh-CN"/>
        </w:rPr>
        <w:t>方</w:t>
      </w:r>
      <w:r>
        <w:rPr>
          <w:rFonts w:hint="default" w:ascii="Times New Roman" w:hAnsi="Times New Roman" w:eastAsia="方正仿宋_GBK" w:cs="Times New Roman"/>
          <w:color w:val="000000"/>
          <w:sz w:val="28"/>
          <w:szCs w:val="28"/>
          <w:highlight w:val="none"/>
        </w:rPr>
        <w:t>针对以下事项，承诺如下：</w:t>
      </w:r>
    </w:p>
    <w:p>
      <w:pPr>
        <w:tabs>
          <w:tab w:val="left" w:pos="6300"/>
        </w:tabs>
        <w:snapToGrid w:val="0"/>
        <w:spacing w:line="500" w:lineRule="exact"/>
        <w:ind w:firstLine="560" w:firstLineChars="200"/>
        <w:rPr>
          <w:rFonts w:hint="eastAsia" w:ascii="方正仿宋_GBK" w:hAnsi="方正仿宋_GBK" w:eastAsia="方正仿宋_GBK" w:cs="方正仿宋_GBK"/>
          <w:color w:val="auto"/>
          <w:sz w:val="28"/>
          <w:szCs w:val="28"/>
          <w:lang w:eastAsia="zh-CN"/>
        </w:rPr>
      </w:pPr>
      <w:r>
        <w:rPr>
          <w:rFonts w:hint="eastAsia" w:eastAsia="方正仿宋_GBK" w:cs="Times New Roman"/>
          <w:color w:val="000000"/>
          <w:sz w:val="28"/>
          <w:szCs w:val="28"/>
          <w:highlight w:val="none"/>
          <w:lang w:val="en-US" w:eastAsia="zh-CN"/>
        </w:rPr>
        <w:t>我方已知晓</w:t>
      </w:r>
      <w:r>
        <w:rPr>
          <w:rFonts w:hint="default" w:ascii="Times New Roman" w:hAnsi="Times New Roman" w:eastAsia="方正仿宋_GBK" w:cs="Times New Roman"/>
          <w:color w:val="000000"/>
          <w:sz w:val="28"/>
          <w:szCs w:val="28"/>
          <w:highlight w:val="none"/>
        </w:rPr>
        <w:t>重庆机场集团有限公司</w:t>
      </w:r>
      <w:r>
        <w:rPr>
          <w:rFonts w:hint="eastAsia" w:eastAsia="方正仿宋_GBK" w:cs="Times New Roman"/>
          <w:color w:val="000000"/>
          <w:sz w:val="28"/>
          <w:szCs w:val="28"/>
          <w:highlight w:val="none"/>
          <w:lang w:val="en-US" w:eastAsia="zh-CN"/>
        </w:rPr>
        <w:t>2021年在中国银行间市场发行碳中和债的资金用途，可出具碳中和债发行所需的第三方</w:t>
      </w:r>
      <w:r>
        <w:rPr>
          <w:rFonts w:hint="eastAsia" w:ascii="Times New Roman" w:hAnsi="Times New Roman" w:eastAsia="方正仿宋_GBK" w:cs="Times New Roman"/>
          <w:color w:val="auto"/>
          <w:sz w:val="28"/>
          <w:szCs w:val="28"/>
          <w:highlight w:val="none"/>
          <w:lang w:eastAsia="zh-CN"/>
        </w:rPr>
        <w:t>认证</w:t>
      </w:r>
      <w:r>
        <w:rPr>
          <w:rFonts w:hint="eastAsia" w:ascii="方正仿宋_GBK" w:hAnsi="方正仿宋_GBK" w:eastAsia="方正仿宋_GBK" w:cs="方正仿宋_GBK"/>
          <w:color w:val="auto"/>
          <w:sz w:val="28"/>
          <w:szCs w:val="28"/>
          <w:lang w:val="en-US" w:eastAsia="zh-CN"/>
        </w:rPr>
        <w:t>报告、相关披露资料以及发行后存续期跟踪认证报告、相关披露资料，且结论为符合碳中和债发行要求的内容。</w:t>
      </w:r>
      <w:r>
        <w:rPr>
          <w:rFonts w:hint="eastAsia" w:ascii="方正仿宋_GBK" w:hAnsi="方正仿宋_GBK" w:eastAsia="方正仿宋_GBK" w:cs="方正仿宋_GBK"/>
          <w:color w:val="auto"/>
          <w:sz w:val="28"/>
          <w:szCs w:val="28"/>
        </w:rPr>
        <w:t>若受中国银行间市场交易商协会未来新出台</w:t>
      </w:r>
      <w:r>
        <w:rPr>
          <w:rFonts w:hint="eastAsia" w:ascii="方正仿宋_GBK" w:hAnsi="方正仿宋_GBK" w:eastAsia="方正仿宋_GBK" w:cs="方正仿宋_GBK"/>
          <w:color w:val="auto"/>
          <w:sz w:val="28"/>
          <w:szCs w:val="28"/>
          <w:lang w:val="en-US" w:eastAsia="zh-CN"/>
        </w:rPr>
        <w:t>的</w:t>
      </w:r>
      <w:r>
        <w:rPr>
          <w:rFonts w:hint="eastAsia" w:ascii="方正仿宋_GBK" w:hAnsi="方正仿宋_GBK" w:eastAsia="方正仿宋_GBK" w:cs="方正仿宋_GBK"/>
          <w:color w:val="auto"/>
          <w:sz w:val="28"/>
          <w:szCs w:val="28"/>
        </w:rPr>
        <w:t>政策制约，本次中期票据不能作为碳中和债发行，则</w:t>
      </w:r>
      <w:r>
        <w:rPr>
          <w:rFonts w:hint="eastAsia" w:ascii="方正仿宋_GBK" w:hAnsi="方正仿宋_GBK" w:eastAsia="方正仿宋_GBK" w:cs="方正仿宋_GBK"/>
          <w:color w:val="auto"/>
          <w:sz w:val="28"/>
          <w:szCs w:val="28"/>
          <w:lang w:val="en-US" w:eastAsia="zh-CN"/>
        </w:rPr>
        <w:t>我方</w:t>
      </w:r>
      <w:r>
        <w:rPr>
          <w:rFonts w:hint="eastAsia" w:ascii="方正仿宋_GBK" w:hAnsi="方正仿宋_GBK" w:eastAsia="方正仿宋_GBK" w:cs="方正仿宋_GBK"/>
          <w:color w:val="auto"/>
          <w:sz w:val="28"/>
          <w:szCs w:val="28"/>
        </w:rPr>
        <w:t>按绿色票据发行要求出具发行前第三方认证报告、每年度跟踪认证报告及相关披露资料。</w:t>
      </w:r>
      <w:r>
        <w:rPr>
          <w:rFonts w:hint="eastAsia" w:ascii="方正仿宋_GBK" w:hAnsi="方正仿宋_GBK" w:eastAsia="方正仿宋_GBK" w:cs="方正仿宋_GBK"/>
          <w:color w:val="auto"/>
          <w:sz w:val="28"/>
          <w:szCs w:val="28"/>
          <w:lang w:val="en-US" w:eastAsia="zh-CN"/>
        </w:rPr>
        <w:t>我方出具的本次中期票据认证</w:t>
      </w:r>
      <w:r>
        <w:rPr>
          <w:rFonts w:hint="eastAsia" w:ascii="方正仿宋_GBK" w:hAnsi="方正仿宋_GBK" w:eastAsia="方正仿宋_GBK" w:cs="方正仿宋_GBK"/>
          <w:color w:val="auto"/>
          <w:sz w:val="28"/>
          <w:szCs w:val="28"/>
        </w:rPr>
        <w:t>报告与相关资料均能得到中国银行间市场交易商协会的认可</w:t>
      </w:r>
      <w:r>
        <w:rPr>
          <w:rFonts w:hint="eastAsia" w:ascii="方正仿宋_GBK" w:hAnsi="方正仿宋_GBK" w:eastAsia="方正仿宋_GBK" w:cs="方正仿宋_GBK"/>
          <w:color w:val="auto"/>
          <w:sz w:val="28"/>
          <w:szCs w:val="28"/>
          <w:lang w:eastAsia="zh-CN"/>
        </w:rPr>
        <w:t>并确保可通过交易商协会的审核。</w:t>
      </w:r>
    </w:p>
    <w:p>
      <w:pPr>
        <w:tabs>
          <w:tab w:val="left" w:pos="6300"/>
        </w:tabs>
        <w:snapToGrid w:val="0"/>
        <w:spacing w:line="500" w:lineRule="exact"/>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特此声明。</w:t>
      </w:r>
    </w:p>
    <w:p>
      <w:pPr>
        <w:spacing w:line="360" w:lineRule="auto"/>
        <w:ind w:firstLine="4800" w:firstLineChars="2000"/>
        <w:rPr>
          <w:rFonts w:hint="eastAsia" w:ascii="宋体" w:hAnsi="宋体"/>
          <w:sz w:val="24"/>
          <w:lang w:eastAsia="zh-CN"/>
        </w:rPr>
      </w:pPr>
    </w:p>
    <w:p>
      <w:pPr>
        <w:spacing w:line="360" w:lineRule="auto"/>
        <w:ind w:firstLine="4800" w:firstLineChars="2000"/>
        <w:rPr>
          <w:rFonts w:ascii="宋体" w:hAnsi="宋体"/>
          <w:sz w:val="24"/>
        </w:rPr>
      </w:pPr>
      <w:r>
        <w:rPr>
          <w:rFonts w:hint="eastAsia" w:ascii="宋体" w:hAnsi="宋体"/>
          <w:sz w:val="24"/>
          <w:lang w:eastAsia="zh-CN"/>
        </w:rPr>
        <w:t>比选响应</w:t>
      </w:r>
      <w:r>
        <w:rPr>
          <w:rFonts w:hint="eastAsia" w:ascii="宋体" w:hAnsi="宋体"/>
          <w:sz w:val="24"/>
        </w:rPr>
        <w:t>人：（盖单位公章）</w:t>
      </w:r>
    </w:p>
    <w:p>
      <w:pPr>
        <w:spacing w:line="360" w:lineRule="auto"/>
        <w:ind w:left="0" w:leftChars="0" w:firstLine="3600" w:firstLineChars="15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（签字）</w:t>
      </w:r>
    </w:p>
    <w:p>
      <w:pPr>
        <w:adjustRightInd w:val="0"/>
        <w:snapToGrid w:val="0"/>
        <w:spacing w:line="600" w:lineRule="exact"/>
        <w:jc w:val="center"/>
        <w:rPr>
          <w:rFonts w:hint="default" w:ascii="Times New Roman" w:hAnsi="Times New Roman" w:eastAsia="方正仿宋_GBK" w:cs="Times New Roman"/>
          <w:sz w:val="28"/>
          <w:szCs w:val="28"/>
          <w:highlight w:val="none"/>
        </w:rPr>
      </w:pPr>
    </w:p>
    <w:p>
      <w:pPr>
        <w:tabs>
          <w:tab w:val="left" w:pos="6300"/>
        </w:tabs>
        <w:snapToGrid w:val="0"/>
        <w:spacing w:line="500" w:lineRule="exact"/>
        <w:ind w:right="480" w:firstLine="570"/>
        <w:jc w:val="right"/>
        <w:rPr>
          <w:rFonts w:hint="default" w:ascii="Times New Roman" w:hAnsi="Times New Roman" w:eastAsia="方正仿宋_GBK" w:cs="Times New Roman"/>
          <w:sz w:val="28"/>
          <w:szCs w:val="28"/>
          <w:highlight w:val="none"/>
        </w:rPr>
      </w:pPr>
    </w:p>
    <w:p>
      <w:pPr>
        <w:tabs>
          <w:tab w:val="left" w:pos="6300"/>
        </w:tabs>
        <w:snapToGrid w:val="0"/>
        <w:spacing w:line="500" w:lineRule="exact"/>
        <w:ind w:right="480" w:firstLine="570"/>
        <w:jc w:val="righ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年   月   日</w:t>
      </w:r>
    </w:p>
    <w:p>
      <w:pPr>
        <w:rPr>
          <w:rFonts w:hint="default"/>
          <w:lang w:val="en-US" w:eastAsia="zh-CN"/>
        </w:rPr>
      </w:pPr>
      <w:r>
        <w:rPr>
          <w:rFonts w:hint="default"/>
        </w:rPr>
        <w:br w:type="page"/>
      </w:r>
    </w:p>
    <w:p>
      <w:pPr>
        <w:pStyle w:val="2"/>
        <w:jc w:val="both"/>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附件7：服务方案</w:t>
      </w:r>
    </w:p>
    <w:p>
      <w:pPr>
        <w:pStyle w:val="2"/>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本项目组人员名单</w:t>
      </w:r>
    </w:p>
    <w:p>
      <w:pPr>
        <w:rPr>
          <w:rFonts w:hint="eastAsia" w:ascii="仿宋" w:hAnsi="仿宋" w:eastAsia="仿宋" w:cs="仿宋"/>
          <w:sz w:val="21"/>
          <w:szCs w:val="21"/>
          <w:lang w:val="en-US" w:eastAsia="zh-CN"/>
        </w:rPr>
      </w:pPr>
    </w:p>
    <w:tbl>
      <w:tblPr>
        <w:tblStyle w:val="13"/>
        <w:tblW w:w="8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110"/>
        <w:gridCol w:w="1650"/>
        <w:gridCol w:w="1620"/>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Pr>
          <w:p>
            <w:pPr>
              <w:pStyle w:val="2"/>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110" w:type="dxa"/>
          </w:tcPr>
          <w:p>
            <w:pPr>
              <w:pStyle w:val="2"/>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姓名</w:t>
            </w:r>
          </w:p>
        </w:tc>
        <w:tc>
          <w:tcPr>
            <w:tcW w:w="1650" w:type="dxa"/>
          </w:tcPr>
          <w:p>
            <w:pPr>
              <w:pStyle w:val="2"/>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本项目组职务</w:t>
            </w:r>
          </w:p>
        </w:tc>
        <w:tc>
          <w:tcPr>
            <w:tcW w:w="1620" w:type="dxa"/>
          </w:tcPr>
          <w:p>
            <w:pPr>
              <w:pStyle w:val="2"/>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从业资格证书</w:t>
            </w:r>
          </w:p>
        </w:tc>
        <w:tc>
          <w:tcPr>
            <w:tcW w:w="2960" w:type="dxa"/>
          </w:tcPr>
          <w:p>
            <w:pPr>
              <w:pStyle w:val="2"/>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绿色票据认证</w:t>
            </w:r>
            <w:r>
              <w:rPr>
                <w:rFonts w:hint="eastAsia" w:ascii="仿宋" w:hAnsi="仿宋" w:eastAsia="仿宋" w:cs="仿宋"/>
                <w:sz w:val="21"/>
                <w:szCs w:val="21"/>
              </w:rPr>
              <w:t>服务</w:t>
            </w:r>
            <w:r>
              <w:rPr>
                <w:rFonts w:hint="eastAsia" w:ascii="仿宋" w:hAnsi="仿宋" w:eastAsia="仿宋" w:cs="仿宋"/>
                <w:sz w:val="21"/>
                <w:szCs w:val="21"/>
                <w:lang w:eastAsia="zh-CN"/>
              </w:rPr>
              <w:t>成功</w:t>
            </w:r>
            <w:r>
              <w:rPr>
                <w:rFonts w:hint="eastAsia" w:ascii="仿宋" w:hAnsi="仿宋" w:eastAsia="仿宋" w:cs="仿宋"/>
                <w:sz w:val="21"/>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Pr>
          <w:p>
            <w:pPr>
              <w:pStyle w:val="2"/>
              <w:rPr>
                <w:rFonts w:hint="eastAsia" w:ascii="仿宋" w:hAnsi="仿宋" w:eastAsia="仿宋" w:cs="仿宋"/>
                <w:sz w:val="21"/>
                <w:szCs w:val="21"/>
                <w:vertAlign w:val="baseline"/>
                <w:lang w:val="en-US" w:eastAsia="zh-CN"/>
              </w:rPr>
            </w:pPr>
          </w:p>
        </w:tc>
        <w:tc>
          <w:tcPr>
            <w:tcW w:w="1110" w:type="dxa"/>
          </w:tcPr>
          <w:p>
            <w:pPr>
              <w:pStyle w:val="2"/>
              <w:rPr>
                <w:rFonts w:hint="eastAsia" w:ascii="仿宋" w:hAnsi="仿宋" w:eastAsia="仿宋" w:cs="仿宋"/>
                <w:sz w:val="21"/>
                <w:szCs w:val="21"/>
                <w:vertAlign w:val="baseline"/>
                <w:lang w:val="en-US" w:eastAsia="zh-CN"/>
              </w:rPr>
            </w:pPr>
          </w:p>
        </w:tc>
        <w:tc>
          <w:tcPr>
            <w:tcW w:w="1650" w:type="dxa"/>
          </w:tcPr>
          <w:p>
            <w:pPr>
              <w:pStyle w:val="2"/>
              <w:rPr>
                <w:rFonts w:hint="eastAsia" w:ascii="仿宋" w:hAnsi="仿宋" w:eastAsia="仿宋" w:cs="仿宋"/>
                <w:sz w:val="21"/>
                <w:szCs w:val="21"/>
                <w:vertAlign w:val="baseline"/>
                <w:lang w:val="en-US" w:eastAsia="zh-CN"/>
              </w:rPr>
            </w:pPr>
          </w:p>
        </w:tc>
        <w:tc>
          <w:tcPr>
            <w:tcW w:w="1620" w:type="dxa"/>
          </w:tcPr>
          <w:p>
            <w:pPr>
              <w:pStyle w:val="2"/>
              <w:rPr>
                <w:rFonts w:hint="eastAsia" w:ascii="仿宋" w:hAnsi="仿宋" w:eastAsia="仿宋" w:cs="仿宋"/>
                <w:sz w:val="21"/>
                <w:szCs w:val="21"/>
                <w:vertAlign w:val="baseline"/>
                <w:lang w:val="en-US" w:eastAsia="zh-CN"/>
              </w:rPr>
            </w:pPr>
          </w:p>
        </w:tc>
        <w:tc>
          <w:tcPr>
            <w:tcW w:w="2960" w:type="dxa"/>
          </w:tcPr>
          <w:p>
            <w:pPr>
              <w:pStyle w:val="2"/>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Pr>
          <w:p>
            <w:pPr>
              <w:pStyle w:val="2"/>
              <w:rPr>
                <w:rFonts w:hint="eastAsia" w:ascii="仿宋" w:hAnsi="仿宋" w:eastAsia="仿宋" w:cs="仿宋"/>
                <w:sz w:val="21"/>
                <w:szCs w:val="21"/>
                <w:vertAlign w:val="baseline"/>
                <w:lang w:val="en-US" w:eastAsia="zh-CN"/>
              </w:rPr>
            </w:pPr>
          </w:p>
        </w:tc>
        <w:tc>
          <w:tcPr>
            <w:tcW w:w="1110" w:type="dxa"/>
          </w:tcPr>
          <w:p>
            <w:pPr>
              <w:pStyle w:val="2"/>
              <w:rPr>
                <w:rFonts w:hint="eastAsia" w:ascii="仿宋" w:hAnsi="仿宋" w:eastAsia="仿宋" w:cs="仿宋"/>
                <w:sz w:val="21"/>
                <w:szCs w:val="21"/>
                <w:vertAlign w:val="baseline"/>
                <w:lang w:val="en-US" w:eastAsia="zh-CN"/>
              </w:rPr>
            </w:pPr>
          </w:p>
        </w:tc>
        <w:tc>
          <w:tcPr>
            <w:tcW w:w="1650" w:type="dxa"/>
          </w:tcPr>
          <w:p>
            <w:pPr>
              <w:pStyle w:val="2"/>
              <w:rPr>
                <w:rFonts w:hint="eastAsia" w:ascii="仿宋" w:hAnsi="仿宋" w:eastAsia="仿宋" w:cs="仿宋"/>
                <w:sz w:val="21"/>
                <w:szCs w:val="21"/>
                <w:vertAlign w:val="baseline"/>
                <w:lang w:val="en-US" w:eastAsia="zh-CN"/>
              </w:rPr>
            </w:pPr>
          </w:p>
        </w:tc>
        <w:tc>
          <w:tcPr>
            <w:tcW w:w="1620" w:type="dxa"/>
          </w:tcPr>
          <w:p>
            <w:pPr>
              <w:pStyle w:val="2"/>
              <w:rPr>
                <w:rFonts w:hint="eastAsia" w:ascii="仿宋" w:hAnsi="仿宋" w:eastAsia="仿宋" w:cs="仿宋"/>
                <w:sz w:val="21"/>
                <w:szCs w:val="21"/>
                <w:vertAlign w:val="baseline"/>
                <w:lang w:val="en-US" w:eastAsia="zh-CN"/>
              </w:rPr>
            </w:pPr>
          </w:p>
        </w:tc>
        <w:tc>
          <w:tcPr>
            <w:tcW w:w="2960" w:type="dxa"/>
          </w:tcPr>
          <w:p>
            <w:pPr>
              <w:pStyle w:val="2"/>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Pr>
          <w:p>
            <w:pPr>
              <w:pStyle w:val="2"/>
              <w:rPr>
                <w:rFonts w:hint="eastAsia" w:ascii="仿宋" w:hAnsi="仿宋" w:eastAsia="仿宋" w:cs="仿宋"/>
                <w:sz w:val="21"/>
                <w:szCs w:val="21"/>
                <w:vertAlign w:val="baseline"/>
                <w:lang w:val="en-US" w:eastAsia="zh-CN"/>
              </w:rPr>
            </w:pPr>
          </w:p>
        </w:tc>
        <w:tc>
          <w:tcPr>
            <w:tcW w:w="1110" w:type="dxa"/>
          </w:tcPr>
          <w:p>
            <w:pPr>
              <w:pStyle w:val="2"/>
              <w:rPr>
                <w:rFonts w:hint="eastAsia" w:ascii="仿宋" w:hAnsi="仿宋" w:eastAsia="仿宋" w:cs="仿宋"/>
                <w:sz w:val="21"/>
                <w:szCs w:val="21"/>
                <w:vertAlign w:val="baseline"/>
                <w:lang w:val="en-US" w:eastAsia="zh-CN"/>
              </w:rPr>
            </w:pPr>
          </w:p>
        </w:tc>
        <w:tc>
          <w:tcPr>
            <w:tcW w:w="1650" w:type="dxa"/>
          </w:tcPr>
          <w:p>
            <w:pPr>
              <w:pStyle w:val="2"/>
              <w:rPr>
                <w:rFonts w:hint="eastAsia" w:ascii="仿宋" w:hAnsi="仿宋" w:eastAsia="仿宋" w:cs="仿宋"/>
                <w:sz w:val="21"/>
                <w:szCs w:val="21"/>
                <w:vertAlign w:val="baseline"/>
                <w:lang w:val="en-US" w:eastAsia="zh-CN"/>
              </w:rPr>
            </w:pPr>
          </w:p>
        </w:tc>
        <w:tc>
          <w:tcPr>
            <w:tcW w:w="1620" w:type="dxa"/>
          </w:tcPr>
          <w:p>
            <w:pPr>
              <w:pStyle w:val="2"/>
              <w:rPr>
                <w:rFonts w:hint="eastAsia" w:ascii="仿宋" w:hAnsi="仿宋" w:eastAsia="仿宋" w:cs="仿宋"/>
                <w:sz w:val="21"/>
                <w:szCs w:val="21"/>
                <w:vertAlign w:val="baseline"/>
                <w:lang w:val="en-US" w:eastAsia="zh-CN"/>
              </w:rPr>
            </w:pPr>
          </w:p>
        </w:tc>
        <w:tc>
          <w:tcPr>
            <w:tcW w:w="2960" w:type="dxa"/>
          </w:tcPr>
          <w:p>
            <w:pPr>
              <w:pStyle w:val="2"/>
              <w:rPr>
                <w:rFonts w:hint="eastAsia" w:ascii="仿宋" w:hAnsi="仿宋" w:eastAsia="仿宋" w:cs="仿宋"/>
                <w:sz w:val="21"/>
                <w:szCs w:val="21"/>
                <w:vertAlign w:val="baseline"/>
                <w:lang w:val="en-US" w:eastAsia="zh-CN"/>
              </w:rPr>
            </w:pPr>
          </w:p>
        </w:tc>
      </w:tr>
    </w:tbl>
    <w:p>
      <w:pPr>
        <w:pStyle w:val="2"/>
        <w:jc w:val="both"/>
        <w:rPr>
          <w:rFonts w:hint="eastAsia" w:ascii="Times New Roman" w:hAnsi="Times New Roman" w:eastAsia="方正仿宋_GBK" w:cs="Times New Roman"/>
          <w:b w:val="0"/>
          <w:bCs w:val="0"/>
          <w:color w:val="000000"/>
          <w:kern w:val="2"/>
          <w:sz w:val="28"/>
          <w:szCs w:val="28"/>
          <w:highlight w:val="none"/>
          <w:lang w:val="en-US" w:eastAsia="zh-CN" w:bidi="ar-SA"/>
        </w:rPr>
      </w:pPr>
      <w:r>
        <w:rPr>
          <w:rFonts w:hint="eastAsia" w:ascii="Times New Roman" w:hAnsi="Times New Roman" w:eastAsia="方正仿宋_GBK" w:cs="Times New Roman"/>
          <w:b w:val="0"/>
          <w:bCs w:val="0"/>
          <w:color w:val="000000"/>
          <w:kern w:val="2"/>
          <w:sz w:val="28"/>
          <w:szCs w:val="28"/>
          <w:highlight w:val="none"/>
          <w:lang w:val="en-US" w:eastAsia="zh-CN" w:bidi="ar-SA"/>
        </w:rPr>
        <w:t>服务方案的其他内容由投标人自拟格式描述。</w:t>
      </w:r>
    </w:p>
    <w:p>
      <w:pPr>
        <w:rPr>
          <w:rFonts w:hint="eastAsia" w:ascii="Times New Roman" w:hAnsi="Times New Roman" w:eastAsia="方正仿宋_GBK" w:cs="Times New Roman"/>
          <w:b w:val="0"/>
          <w:bCs w:val="0"/>
          <w:color w:val="000000"/>
          <w:kern w:val="2"/>
          <w:sz w:val="28"/>
          <w:szCs w:val="28"/>
          <w:highlight w:val="none"/>
          <w:lang w:val="en-US" w:eastAsia="zh-CN" w:bidi="ar-SA"/>
        </w:rPr>
      </w:pPr>
    </w:p>
    <w:p>
      <w:pPr>
        <w:rPr>
          <w:rFonts w:hint="default"/>
          <w:lang w:val="en-US" w:eastAsia="zh-CN"/>
        </w:rPr>
      </w:pPr>
      <w:r>
        <w:rPr>
          <w:rFonts w:hint="default"/>
          <w:lang w:val="en-US" w:eastAsia="zh-CN"/>
        </w:rPr>
        <w:br w:type="page"/>
      </w:r>
    </w:p>
    <w:p>
      <w:pPr>
        <w:pStyle w:val="2"/>
        <w:jc w:val="both"/>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附件7：绿色票据（碳中和债）成功认证并发行案例统计表</w:t>
      </w:r>
    </w:p>
    <w:p>
      <w:pPr>
        <w:rPr>
          <w:rFonts w:hint="eastAsia"/>
          <w:lang w:val="en-US" w:eastAsia="zh-CN"/>
        </w:rPr>
      </w:pPr>
    </w:p>
    <w:p>
      <w:pPr>
        <w:pStyle w:val="2"/>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绿色票据（碳中和债）成功认证并发行案例统计表</w:t>
      </w:r>
    </w:p>
    <w:p>
      <w:pPr>
        <w:rPr>
          <w:rFonts w:hint="eastAsia" w:ascii="仿宋" w:hAnsi="仿宋" w:eastAsia="仿宋" w:cs="仿宋"/>
          <w:sz w:val="21"/>
          <w:szCs w:val="21"/>
          <w:lang w:val="en-US" w:eastAsia="zh-CN"/>
        </w:rPr>
      </w:pPr>
    </w:p>
    <w:tbl>
      <w:tblPr>
        <w:tblStyle w:val="13"/>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685"/>
        <w:gridCol w:w="1429"/>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6" w:type="dxa"/>
          </w:tcPr>
          <w:p>
            <w:pPr>
              <w:pStyle w:val="2"/>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685" w:type="dxa"/>
          </w:tcPr>
          <w:p>
            <w:pPr>
              <w:pStyle w:val="2"/>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发行人</w:t>
            </w:r>
          </w:p>
        </w:tc>
        <w:tc>
          <w:tcPr>
            <w:tcW w:w="1429" w:type="dxa"/>
          </w:tcPr>
          <w:p>
            <w:pPr>
              <w:pStyle w:val="2"/>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发行日期</w:t>
            </w:r>
          </w:p>
        </w:tc>
        <w:tc>
          <w:tcPr>
            <w:tcW w:w="4407" w:type="dxa"/>
          </w:tcPr>
          <w:p>
            <w:pPr>
              <w:pStyle w:val="2"/>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成功发行票据名称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Pr>
          <w:p>
            <w:pPr>
              <w:pStyle w:val="2"/>
              <w:rPr>
                <w:rFonts w:hint="eastAsia" w:ascii="仿宋" w:hAnsi="仿宋" w:eastAsia="仿宋" w:cs="仿宋"/>
                <w:sz w:val="21"/>
                <w:szCs w:val="21"/>
                <w:vertAlign w:val="baseline"/>
                <w:lang w:val="en-US" w:eastAsia="zh-CN"/>
              </w:rPr>
            </w:pPr>
          </w:p>
        </w:tc>
        <w:tc>
          <w:tcPr>
            <w:tcW w:w="1685" w:type="dxa"/>
          </w:tcPr>
          <w:p>
            <w:pPr>
              <w:pStyle w:val="2"/>
              <w:rPr>
                <w:rFonts w:hint="eastAsia" w:ascii="仿宋" w:hAnsi="仿宋" w:eastAsia="仿宋" w:cs="仿宋"/>
                <w:sz w:val="21"/>
                <w:szCs w:val="21"/>
                <w:vertAlign w:val="baseline"/>
                <w:lang w:val="en-US" w:eastAsia="zh-CN"/>
              </w:rPr>
            </w:pPr>
          </w:p>
        </w:tc>
        <w:tc>
          <w:tcPr>
            <w:tcW w:w="1429" w:type="dxa"/>
          </w:tcPr>
          <w:p>
            <w:pPr>
              <w:pStyle w:val="2"/>
              <w:rPr>
                <w:rFonts w:hint="eastAsia" w:ascii="仿宋" w:hAnsi="仿宋" w:eastAsia="仿宋" w:cs="仿宋"/>
                <w:sz w:val="21"/>
                <w:szCs w:val="21"/>
                <w:vertAlign w:val="baseline"/>
                <w:lang w:val="en-US" w:eastAsia="zh-CN"/>
              </w:rPr>
            </w:pPr>
          </w:p>
        </w:tc>
        <w:tc>
          <w:tcPr>
            <w:tcW w:w="4407" w:type="dxa"/>
          </w:tcPr>
          <w:p>
            <w:pPr>
              <w:pStyle w:val="2"/>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Pr>
          <w:p>
            <w:pPr>
              <w:pStyle w:val="2"/>
              <w:rPr>
                <w:rFonts w:hint="eastAsia" w:ascii="仿宋" w:hAnsi="仿宋" w:eastAsia="仿宋" w:cs="仿宋"/>
                <w:sz w:val="21"/>
                <w:szCs w:val="21"/>
                <w:vertAlign w:val="baseline"/>
                <w:lang w:val="en-US" w:eastAsia="zh-CN"/>
              </w:rPr>
            </w:pPr>
          </w:p>
        </w:tc>
        <w:tc>
          <w:tcPr>
            <w:tcW w:w="1685" w:type="dxa"/>
          </w:tcPr>
          <w:p>
            <w:pPr>
              <w:pStyle w:val="2"/>
              <w:rPr>
                <w:rFonts w:hint="eastAsia" w:ascii="仿宋" w:hAnsi="仿宋" w:eastAsia="仿宋" w:cs="仿宋"/>
                <w:sz w:val="21"/>
                <w:szCs w:val="21"/>
                <w:vertAlign w:val="baseline"/>
                <w:lang w:val="en-US" w:eastAsia="zh-CN"/>
              </w:rPr>
            </w:pPr>
          </w:p>
        </w:tc>
        <w:tc>
          <w:tcPr>
            <w:tcW w:w="1429" w:type="dxa"/>
          </w:tcPr>
          <w:p>
            <w:pPr>
              <w:pStyle w:val="2"/>
              <w:rPr>
                <w:rFonts w:hint="eastAsia" w:ascii="仿宋" w:hAnsi="仿宋" w:eastAsia="仿宋" w:cs="仿宋"/>
                <w:sz w:val="21"/>
                <w:szCs w:val="21"/>
                <w:vertAlign w:val="baseline"/>
                <w:lang w:val="en-US" w:eastAsia="zh-CN"/>
              </w:rPr>
            </w:pPr>
          </w:p>
        </w:tc>
        <w:tc>
          <w:tcPr>
            <w:tcW w:w="4407" w:type="dxa"/>
          </w:tcPr>
          <w:p>
            <w:pPr>
              <w:pStyle w:val="2"/>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Pr>
          <w:p>
            <w:pPr>
              <w:pStyle w:val="2"/>
              <w:rPr>
                <w:rFonts w:hint="eastAsia" w:ascii="仿宋" w:hAnsi="仿宋" w:eastAsia="仿宋" w:cs="仿宋"/>
                <w:sz w:val="21"/>
                <w:szCs w:val="21"/>
                <w:vertAlign w:val="baseline"/>
                <w:lang w:val="en-US" w:eastAsia="zh-CN"/>
              </w:rPr>
            </w:pPr>
          </w:p>
        </w:tc>
        <w:tc>
          <w:tcPr>
            <w:tcW w:w="1685" w:type="dxa"/>
          </w:tcPr>
          <w:p>
            <w:pPr>
              <w:pStyle w:val="2"/>
              <w:rPr>
                <w:rFonts w:hint="eastAsia" w:ascii="仿宋" w:hAnsi="仿宋" w:eastAsia="仿宋" w:cs="仿宋"/>
                <w:sz w:val="21"/>
                <w:szCs w:val="21"/>
                <w:vertAlign w:val="baseline"/>
                <w:lang w:val="en-US" w:eastAsia="zh-CN"/>
              </w:rPr>
            </w:pPr>
          </w:p>
        </w:tc>
        <w:tc>
          <w:tcPr>
            <w:tcW w:w="1429" w:type="dxa"/>
          </w:tcPr>
          <w:p>
            <w:pPr>
              <w:pStyle w:val="2"/>
              <w:rPr>
                <w:rFonts w:hint="eastAsia" w:ascii="仿宋" w:hAnsi="仿宋" w:eastAsia="仿宋" w:cs="仿宋"/>
                <w:sz w:val="21"/>
                <w:szCs w:val="21"/>
                <w:vertAlign w:val="baseline"/>
                <w:lang w:val="en-US" w:eastAsia="zh-CN"/>
              </w:rPr>
            </w:pPr>
          </w:p>
        </w:tc>
        <w:tc>
          <w:tcPr>
            <w:tcW w:w="4407" w:type="dxa"/>
          </w:tcPr>
          <w:p>
            <w:pPr>
              <w:pStyle w:val="2"/>
              <w:rPr>
                <w:rFonts w:hint="eastAsia" w:ascii="仿宋" w:hAnsi="仿宋" w:eastAsia="仿宋" w:cs="仿宋"/>
                <w:sz w:val="21"/>
                <w:szCs w:val="21"/>
                <w:vertAlign w:val="baseline"/>
                <w:lang w:val="en-US" w:eastAsia="zh-CN"/>
              </w:rPr>
            </w:pPr>
          </w:p>
        </w:tc>
      </w:tr>
    </w:tbl>
    <w:p>
      <w:pPr>
        <w:rPr>
          <w:rFonts w:hint="default"/>
          <w:lang w:val="en-US" w:eastAsia="zh-CN"/>
        </w:rPr>
        <w:sectPr>
          <w:footerReference r:id="rId3" w:type="default"/>
          <w:pgSz w:w="11906" w:h="16838"/>
          <w:pgMar w:top="1440" w:right="1800" w:bottom="1440" w:left="1800" w:header="851" w:footer="992" w:gutter="0"/>
          <w:cols w:space="425" w:num="1"/>
          <w:docGrid w:type="lines" w:linePitch="312" w:charSpace="0"/>
        </w:sectPr>
      </w:pPr>
    </w:p>
    <w:p>
      <w:pPr>
        <w:rPr>
          <w:rFonts w:ascii="仿宋" w:hAnsi="仿宋" w:eastAsia="仿宋"/>
          <w:b/>
          <w:sz w:val="28"/>
          <w:szCs w:val="28"/>
        </w:rPr>
      </w:pPr>
    </w:p>
    <w:p>
      <w:pPr>
        <w:snapToGrid w:val="0"/>
        <w:spacing w:line="360" w:lineRule="auto"/>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b/>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19</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3C21A"/>
    <w:multiLevelType w:val="singleLevel"/>
    <w:tmpl w:val="8113C21A"/>
    <w:lvl w:ilvl="0" w:tentative="0">
      <w:start w:val="15"/>
      <w:numFmt w:val="chineseCounting"/>
      <w:suff w:val="nothing"/>
      <w:lvlText w:val="%1、"/>
      <w:lvlJc w:val="left"/>
      <w:pPr>
        <w:ind w:left="560" w:leftChars="0" w:firstLine="0" w:firstLineChars="0"/>
      </w:pPr>
      <w:rPr>
        <w:rFonts w:hint="eastAsia"/>
      </w:rPr>
    </w:lvl>
  </w:abstractNum>
  <w:abstractNum w:abstractNumId="1">
    <w:nsid w:val="916AFAA4"/>
    <w:multiLevelType w:val="singleLevel"/>
    <w:tmpl w:val="916AFAA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830"/>
    <w:rsid w:val="00264544"/>
    <w:rsid w:val="00266533"/>
    <w:rsid w:val="0028006E"/>
    <w:rsid w:val="002834F6"/>
    <w:rsid w:val="00286536"/>
    <w:rsid w:val="00287E0A"/>
    <w:rsid w:val="002B75E8"/>
    <w:rsid w:val="002C0F34"/>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3A7E"/>
    <w:rsid w:val="005E467A"/>
    <w:rsid w:val="005F4A5B"/>
    <w:rsid w:val="006078C9"/>
    <w:rsid w:val="00610FBA"/>
    <w:rsid w:val="00622C32"/>
    <w:rsid w:val="00626931"/>
    <w:rsid w:val="006331B5"/>
    <w:rsid w:val="006448B9"/>
    <w:rsid w:val="00646279"/>
    <w:rsid w:val="0064646F"/>
    <w:rsid w:val="0064740A"/>
    <w:rsid w:val="00650D7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67EEC"/>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5B79"/>
    <w:rsid w:val="009865AA"/>
    <w:rsid w:val="00990CE0"/>
    <w:rsid w:val="009A6D83"/>
    <w:rsid w:val="009B30A2"/>
    <w:rsid w:val="009B4B99"/>
    <w:rsid w:val="009C1103"/>
    <w:rsid w:val="009D00D9"/>
    <w:rsid w:val="009D1F92"/>
    <w:rsid w:val="009D5971"/>
    <w:rsid w:val="009E193A"/>
    <w:rsid w:val="009E7138"/>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0437"/>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B7989"/>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1A52"/>
    <w:rsid w:val="00FE7DA0"/>
    <w:rsid w:val="00FF1C7D"/>
    <w:rsid w:val="00FF5E49"/>
    <w:rsid w:val="018E717F"/>
    <w:rsid w:val="01E87EB4"/>
    <w:rsid w:val="03D10A5B"/>
    <w:rsid w:val="06926D13"/>
    <w:rsid w:val="06A74B66"/>
    <w:rsid w:val="06B0704C"/>
    <w:rsid w:val="07672918"/>
    <w:rsid w:val="08736CDB"/>
    <w:rsid w:val="08F03F96"/>
    <w:rsid w:val="096E545C"/>
    <w:rsid w:val="0A254888"/>
    <w:rsid w:val="0CA24C05"/>
    <w:rsid w:val="0CE35140"/>
    <w:rsid w:val="0D5667BF"/>
    <w:rsid w:val="0F8B3484"/>
    <w:rsid w:val="101B284F"/>
    <w:rsid w:val="12A53375"/>
    <w:rsid w:val="12DC3F4A"/>
    <w:rsid w:val="142106CB"/>
    <w:rsid w:val="15925856"/>
    <w:rsid w:val="16301051"/>
    <w:rsid w:val="1776173C"/>
    <w:rsid w:val="17E04D6E"/>
    <w:rsid w:val="1AE76FFF"/>
    <w:rsid w:val="1BB82069"/>
    <w:rsid w:val="1C2D30C9"/>
    <w:rsid w:val="1F35392A"/>
    <w:rsid w:val="1FF66454"/>
    <w:rsid w:val="1FF83405"/>
    <w:rsid w:val="20543D32"/>
    <w:rsid w:val="20C71E40"/>
    <w:rsid w:val="20F4517A"/>
    <w:rsid w:val="212D69FF"/>
    <w:rsid w:val="229303B8"/>
    <w:rsid w:val="26DF36D3"/>
    <w:rsid w:val="27091236"/>
    <w:rsid w:val="27BA305D"/>
    <w:rsid w:val="29885996"/>
    <w:rsid w:val="2B1F00A7"/>
    <w:rsid w:val="2B3542A3"/>
    <w:rsid w:val="2BD72CF4"/>
    <w:rsid w:val="2C5D380E"/>
    <w:rsid w:val="30852510"/>
    <w:rsid w:val="30FB51AE"/>
    <w:rsid w:val="32DB18FC"/>
    <w:rsid w:val="333F2C72"/>
    <w:rsid w:val="34D216D9"/>
    <w:rsid w:val="34DC2AE9"/>
    <w:rsid w:val="374222BF"/>
    <w:rsid w:val="377C274E"/>
    <w:rsid w:val="38FA1B4F"/>
    <w:rsid w:val="3CBF0F52"/>
    <w:rsid w:val="3DBF6C95"/>
    <w:rsid w:val="3E88038A"/>
    <w:rsid w:val="3EC95C23"/>
    <w:rsid w:val="413D4976"/>
    <w:rsid w:val="41BC6B7C"/>
    <w:rsid w:val="433E1029"/>
    <w:rsid w:val="455508E4"/>
    <w:rsid w:val="45951FC1"/>
    <w:rsid w:val="476A02AE"/>
    <w:rsid w:val="47A83B5C"/>
    <w:rsid w:val="47AA3A92"/>
    <w:rsid w:val="482F185E"/>
    <w:rsid w:val="4A98350C"/>
    <w:rsid w:val="4C0842E9"/>
    <w:rsid w:val="4F5A7728"/>
    <w:rsid w:val="50EC6602"/>
    <w:rsid w:val="521C4028"/>
    <w:rsid w:val="556C49F8"/>
    <w:rsid w:val="56021148"/>
    <w:rsid w:val="56A175C9"/>
    <w:rsid w:val="57304EB5"/>
    <w:rsid w:val="57A71AC0"/>
    <w:rsid w:val="58094566"/>
    <w:rsid w:val="58264B4A"/>
    <w:rsid w:val="58F218A3"/>
    <w:rsid w:val="593123C6"/>
    <w:rsid w:val="59670E3B"/>
    <w:rsid w:val="5A9963F7"/>
    <w:rsid w:val="5C3531A9"/>
    <w:rsid w:val="5C3A4E1A"/>
    <w:rsid w:val="5CEA61C6"/>
    <w:rsid w:val="5DE849D0"/>
    <w:rsid w:val="5E660301"/>
    <w:rsid w:val="5F457474"/>
    <w:rsid w:val="5FF71ADB"/>
    <w:rsid w:val="60681418"/>
    <w:rsid w:val="667D7612"/>
    <w:rsid w:val="67F65044"/>
    <w:rsid w:val="68530AAD"/>
    <w:rsid w:val="68C247EB"/>
    <w:rsid w:val="68CA4FE3"/>
    <w:rsid w:val="6ADB2E6F"/>
    <w:rsid w:val="6B995283"/>
    <w:rsid w:val="6C317E3F"/>
    <w:rsid w:val="6C5E0BC9"/>
    <w:rsid w:val="6E0A3F46"/>
    <w:rsid w:val="702C46B9"/>
    <w:rsid w:val="71193D3B"/>
    <w:rsid w:val="712D63A0"/>
    <w:rsid w:val="76F16060"/>
    <w:rsid w:val="77611D7E"/>
    <w:rsid w:val="77AF41AA"/>
    <w:rsid w:val="77ED1803"/>
    <w:rsid w:val="7A122197"/>
    <w:rsid w:val="7A424D83"/>
    <w:rsid w:val="7A642AC8"/>
    <w:rsid w:val="7A6E6241"/>
    <w:rsid w:val="7ABE1604"/>
    <w:rsid w:val="7BC324A6"/>
    <w:rsid w:val="7BEA3D31"/>
    <w:rsid w:val="7C9C24DA"/>
    <w:rsid w:val="7E6459CD"/>
    <w:rsid w:val="7F8A4EDB"/>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2"/>
    <w:qFormat/>
    <w:locked/>
    <w:uiPriority w:val="1"/>
    <w:pPr>
      <w:spacing w:before="120" w:after="120"/>
      <w:outlineLvl w:val="1"/>
    </w:pPr>
    <w:rPr>
      <w:rFonts w:eastAsia="黑体"/>
      <w:sz w:val="32"/>
    </w:rPr>
  </w:style>
  <w:style w:type="character" w:default="1" w:styleId="11">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alloon Text"/>
    <w:basedOn w:val="1"/>
    <w:link w:val="14"/>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字符"/>
    <w:basedOn w:val="11"/>
    <w:link w:val="6"/>
    <w:semiHidden/>
    <w:qFormat/>
    <w:locked/>
    <w:uiPriority w:val="99"/>
    <w:rPr>
      <w:rFonts w:ascii="Times New Roman" w:hAnsi="Times New Roman"/>
      <w:kern w:val="2"/>
      <w:sz w:val="18"/>
    </w:rPr>
  </w:style>
  <w:style w:type="character" w:customStyle="1" w:styleId="15">
    <w:name w:val="页脚 字符"/>
    <w:basedOn w:val="11"/>
    <w:link w:val="7"/>
    <w:qFormat/>
    <w:locked/>
    <w:uiPriority w:val="99"/>
    <w:rPr>
      <w:sz w:val="18"/>
    </w:rPr>
  </w:style>
  <w:style w:type="character" w:customStyle="1" w:styleId="16">
    <w:name w:val="页眉 字符"/>
    <w:basedOn w:val="11"/>
    <w:link w:val="8"/>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character" w:customStyle="1" w:styleId="22">
    <w:name w:val="标题 2 字符"/>
    <w:basedOn w:val="11"/>
    <w:link w:val="3"/>
    <w:qFormat/>
    <w:uiPriority w:val="1"/>
    <w:rPr>
      <w:rFonts w:ascii="Times New Roman" w:hAnsi="Times New Roman" w:eastAsia="黑体"/>
      <w:kern w:val="2"/>
      <w:sz w:val="32"/>
      <w:szCs w:val="24"/>
    </w:rPr>
  </w:style>
  <w:style w:type="character" w:customStyle="1" w:styleId="23">
    <w:name w:val="font01"/>
    <w:basedOn w:val="11"/>
    <w:qFormat/>
    <w:uiPriority w:val="0"/>
    <w:rPr>
      <w:rFonts w:hint="default" w:ascii="Times New Roman" w:hAnsi="Times New Roman" w:cs="Times New Roman"/>
      <w:color w:val="000000"/>
      <w:sz w:val="21"/>
      <w:szCs w:val="21"/>
      <w:u w:val="none"/>
    </w:rPr>
  </w:style>
  <w:style w:type="character" w:customStyle="1" w:styleId="24">
    <w:name w:val="font11"/>
    <w:basedOn w:val="11"/>
    <w:qFormat/>
    <w:uiPriority w:val="0"/>
    <w:rPr>
      <w:rFonts w:hint="eastAsia" w:ascii="宋体" w:hAnsi="宋体" w:eastAsia="宋体" w:cs="宋体"/>
      <w:color w:val="000000"/>
      <w:sz w:val="21"/>
      <w:szCs w:val="21"/>
      <w:u w:val="none"/>
    </w:rPr>
  </w:style>
  <w:style w:type="character" w:customStyle="1" w:styleId="25">
    <w:name w:val="font61"/>
    <w:basedOn w:val="11"/>
    <w:qFormat/>
    <w:uiPriority w:val="0"/>
    <w:rPr>
      <w:rFonts w:hint="eastAsia" w:ascii="宋体" w:hAnsi="宋体" w:eastAsia="宋体" w:cs="宋体"/>
      <w:color w:val="000000"/>
      <w:sz w:val="21"/>
      <w:szCs w:val="21"/>
      <w:u w:val="single"/>
    </w:rPr>
  </w:style>
  <w:style w:type="character" w:customStyle="1" w:styleId="26">
    <w:name w:val="font21"/>
    <w:basedOn w:val="11"/>
    <w:qFormat/>
    <w:uiPriority w:val="0"/>
    <w:rPr>
      <w:rFonts w:hint="eastAsia" w:ascii="宋体" w:hAnsi="宋体" w:eastAsia="宋体" w:cs="宋体"/>
      <w:color w:val="000000"/>
      <w:sz w:val="24"/>
      <w:szCs w:val="24"/>
      <w:u w:val="none"/>
    </w:rPr>
  </w:style>
  <w:style w:type="paragraph" w:customStyle="1" w:styleId="27">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1352</Words>
  <Characters>7707</Characters>
  <Lines>64</Lines>
  <Paragraphs>18</Paragraphs>
  <TotalTime>1</TotalTime>
  <ScaleCrop>false</ScaleCrop>
  <LinksUpToDate>false</LinksUpToDate>
  <CharactersWithSpaces>9041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Arianna</cp:lastModifiedBy>
  <cp:lastPrinted>2021-04-29T01:41:00Z</cp:lastPrinted>
  <dcterms:modified xsi:type="dcterms:W3CDTF">2021-04-29T06:41:19Z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619A8F7F3BA94E32B3CB622171FBA3C8</vt:lpwstr>
  </property>
</Properties>
</file>