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重庆机场集团有限公司</w:t>
      </w: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lang w:eastAsia="zh-CN"/>
        </w:rPr>
        <w:t>银企直联前置机采购</w:t>
      </w:r>
      <w:r>
        <w:rPr>
          <w:rFonts w:hint="eastAsia" w:ascii="方正小标宋简体" w:hAnsi="仿宋" w:eastAsia="方正小标宋简体"/>
          <w:sz w:val="44"/>
          <w:szCs w:val="44"/>
        </w:rPr>
        <w:t>项目</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竞争性比选文件</w:t>
      </w:r>
    </w:p>
    <w:p>
      <w:pPr>
        <w:jc w:val="center"/>
        <w:rPr>
          <w:rFonts w:ascii="仿宋" w:hAnsi="仿宋" w:eastAsia="仿宋"/>
          <w:b/>
          <w:color w:val="000000"/>
          <w:sz w:val="32"/>
        </w:rPr>
      </w:pPr>
    </w:p>
    <w:p>
      <w:pPr>
        <w:jc w:val="center"/>
        <w:rPr>
          <w:rFonts w:ascii="仿宋" w:hAnsi="仿宋" w:eastAsia="仿宋"/>
          <w:b/>
          <w:color w:val="000000"/>
          <w:sz w:val="32"/>
        </w:rPr>
      </w:pPr>
    </w:p>
    <w:p>
      <w:pPr>
        <w:jc w:val="center"/>
        <w:rPr>
          <w:rFonts w:hint="eastAsia" w:ascii="方正小标宋简体" w:eastAsia="方正小标宋简体"/>
          <w:color w:val="000000"/>
          <w:sz w:val="32"/>
          <w:lang w:val="en-US" w:eastAsia="zh-CN"/>
        </w:rPr>
      </w:pPr>
      <w:r>
        <w:rPr>
          <w:rFonts w:hint="eastAsia" w:ascii="方正小标宋简体" w:eastAsia="方正小标宋简体"/>
          <w:color w:val="000000"/>
          <w:sz w:val="32"/>
        </w:rPr>
        <w:t>编号：</w:t>
      </w:r>
      <w:r>
        <w:rPr>
          <w:rFonts w:hint="eastAsia" w:ascii="方正小标宋简体" w:eastAsia="方正小标宋简体"/>
          <w:color w:val="000000"/>
          <w:sz w:val="32"/>
          <w:lang w:eastAsia="zh-CN"/>
        </w:rPr>
        <w:t>设备</w:t>
      </w:r>
      <w:r>
        <w:rPr>
          <w:rFonts w:hint="eastAsia" w:ascii="方正小标宋简体" w:eastAsia="方正小标宋简体"/>
          <w:color w:val="000000"/>
          <w:sz w:val="32"/>
          <w:lang w:val="en-US" w:eastAsia="zh-CN"/>
        </w:rPr>
        <w:t>2021-001</w:t>
      </w: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重庆机场集团有限公司</w:t>
      </w: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采购办公室（代章）</w:t>
      </w:r>
    </w:p>
    <w:p>
      <w:pPr>
        <w:rPr>
          <w:rFonts w:ascii="仿宋" w:hAnsi="仿宋" w:eastAsia="仿宋"/>
          <w:b/>
          <w:color w:val="000000"/>
          <w:sz w:val="32"/>
          <w:szCs w:val="32"/>
        </w:rPr>
      </w:pPr>
    </w:p>
    <w:p>
      <w:pPr>
        <w:ind w:firstLine="2880" w:firstLineChars="900"/>
        <w:rPr>
          <w:rFonts w:hint="eastAsia" w:ascii="方正小标宋简体" w:eastAsia="方正小标宋简体"/>
          <w:color w:val="000000"/>
          <w:sz w:val="32"/>
          <w:szCs w:val="32"/>
        </w:rPr>
      </w:pPr>
      <w:r>
        <w:rPr>
          <w:rFonts w:hint="eastAsia" w:ascii="方正小标宋简体" w:eastAsia="方正小标宋简体"/>
          <w:color w:val="000000"/>
          <w:sz w:val="32"/>
          <w:szCs w:val="32"/>
        </w:rPr>
        <w:t>二〇</w:t>
      </w:r>
      <w:r>
        <w:rPr>
          <w:rFonts w:hint="eastAsia" w:ascii="方正小标宋简体" w:eastAsia="方正小标宋简体"/>
          <w:color w:val="000000"/>
          <w:sz w:val="32"/>
          <w:szCs w:val="32"/>
          <w:lang w:eastAsia="zh-CN"/>
        </w:rPr>
        <w:t>二一</w:t>
      </w:r>
      <w:r>
        <w:rPr>
          <w:rFonts w:hint="eastAsia" w:ascii="方正小标宋简体" w:eastAsia="方正小标宋简体"/>
          <w:color w:val="000000"/>
          <w:sz w:val="32"/>
          <w:szCs w:val="32"/>
        </w:rPr>
        <w:t>年</w:t>
      </w:r>
      <w:r>
        <w:rPr>
          <w:rFonts w:hint="eastAsia" w:ascii="方正小标宋简体" w:eastAsia="方正小标宋简体"/>
          <w:color w:val="000000"/>
          <w:sz w:val="32"/>
          <w:szCs w:val="32"/>
          <w:lang w:eastAsia="zh-CN"/>
        </w:rPr>
        <w:t>四</w:t>
      </w:r>
      <w:r>
        <w:rPr>
          <w:rFonts w:hint="eastAsia" w:ascii="方正小标宋简体" w:eastAsia="方正小标宋简体"/>
          <w:color w:val="000000"/>
          <w:sz w:val="32"/>
          <w:szCs w:val="32"/>
        </w:rPr>
        <w:t>月</w:t>
      </w:r>
    </w:p>
    <w:p>
      <w:pPr>
        <w:pStyle w:val="2"/>
      </w:pPr>
    </w:p>
    <w:p>
      <w:pPr>
        <w:spacing w:line="600" w:lineRule="exact"/>
        <w:jc w:val="center"/>
        <w:rPr>
          <w:rFonts w:hint="eastAsia" w:ascii="方正小标宋_GBK" w:hAnsi="方正小标宋_GBK" w:eastAsia="方正小标宋_GBK" w:cs="方正小标宋_GBK"/>
          <w:color w:val="000000"/>
          <w:sz w:val="44"/>
          <w:szCs w:val="44"/>
          <w:lang w:eastAsia="zh-CN"/>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eastAsia="zh-CN"/>
        </w:rPr>
        <w:t>采购前置机</w:t>
      </w:r>
      <w:r>
        <w:rPr>
          <w:rFonts w:hint="eastAsia" w:ascii="方正小标宋_GBK" w:hAnsi="方正小标宋_GBK" w:eastAsia="方正小标宋_GBK" w:cs="方正小标宋_GBK"/>
          <w:color w:val="000000"/>
          <w:sz w:val="44"/>
          <w:szCs w:val="44"/>
        </w:rPr>
        <w:t>项目竞争性比选文件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w:t>
      </w:r>
      <w:r>
        <w:rPr>
          <w:rFonts w:hint="eastAsia" w:ascii="方正仿宋_GBK" w:hAnsi="方正仿宋_GBK" w:eastAsia="方正仿宋_GBK" w:cs="方正仿宋_GBK"/>
          <w:sz w:val="28"/>
          <w:szCs w:val="28"/>
          <w:lang w:eastAsia="zh-CN"/>
        </w:rPr>
        <w:t>采购前置机</w:t>
      </w:r>
      <w:r>
        <w:rPr>
          <w:rFonts w:hint="eastAsia" w:ascii="方正仿宋_GBK" w:hAnsi="方正仿宋_GBK" w:eastAsia="方正仿宋_GBK" w:cs="方正仿宋_GBK"/>
          <w:sz w:val="28"/>
          <w:szCs w:val="28"/>
        </w:rPr>
        <w:t>项目邀请符合相应条件的供应商就本项目进行竞争性比选。</w:t>
      </w:r>
    </w:p>
    <w:p>
      <w:pPr>
        <w:widowControl/>
        <w:spacing w:line="360" w:lineRule="auto"/>
        <w:ind w:firstLine="560"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一、项目实施内容及要求</w:t>
      </w:r>
    </w:p>
    <w:p>
      <w:pPr>
        <w:widowControl/>
        <w:spacing w:line="360" w:lineRule="auto"/>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1.1 资质要求</w:t>
      </w:r>
    </w:p>
    <w:p>
      <w:pPr>
        <w:widowControl/>
        <w:spacing w:line="6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 在中华人民共和国依法注册、具有独立法人资格，营业范围包括</w:t>
      </w:r>
      <w:r>
        <w:rPr>
          <w:rFonts w:hint="eastAsia" w:ascii="方正仿宋_GBK" w:hAnsi="方正仿宋_GBK" w:eastAsia="方正仿宋_GBK" w:cs="方正仿宋_GBK"/>
          <w:sz w:val="28"/>
          <w:szCs w:val="28"/>
          <w:lang w:eastAsia="zh-CN"/>
        </w:rPr>
        <w:t>销售电子设备，</w:t>
      </w:r>
      <w:r>
        <w:rPr>
          <w:rFonts w:hint="eastAsia" w:ascii="方正仿宋_GBK" w:hAnsi="方正仿宋_GBK" w:eastAsia="方正仿宋_GBK" w:cs="方正仿宋_GBK"/>
          <w:sz w:val="28"/>
          <w:szCs w:val="28"/>
        </w:rPr>
        <w:t>具有有效营业执照。（须提供营业执照复印件加盖鲜章）</w:t>
      </w:r>
    </w:p>
    <w:p>
      <w:pPr>
        <w:widowControl/>
        <w:spacing w:line="600" w:lineRule="exact"/>
        <w:ind w:firstLine="560" w:firstLineChars="200"/>
        <w:jc w:val="both"/>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sz w:val="28"/>
          <w:szCs w:val="28"/>
        </w:rPr>
        <w:t>1.1.2 具有</w:t>
      </w:r>
      <w:r>
        <w:rPr>
          <w:rFonts w:hint="eastAsia" w:ascii="方正仿宋_GBK" w:hAnsi="方正仿宋_GBK" w:eastAsia="方正仿宋_GBK" w:cs="方正仿宋_GBK"/>
          <w:sz w:val="28"/>
          <w:szCs w:val="28"/>
          <w:lang w:eastAsia="zh-CN"/>
        </w:rPr>
        <w:t>前置机品牌相关代理销售</w:t>
      </w:r>
      <w:r>
        <w:rPr>
          <w:rFonts w:hint="eastAsia" w:ascii="方正仿宋_GBK" w:hAnsi="方正仿宋_GBK" w:eastAsia="方正仿宋_GBK" w:cs="方正仿宋_GBK"/>
          <w:sz w:val="28"/>
          <w:szCs w:val="28"/>
        </w:rPr>
        <w:t>资质。</w:t>
      </w:r>
      <w:r>
        <w:rPr>
          <w:rFonts w:hint="eastAsia" w:ascii="方正仿宋_GBK" w:hAnsi="方正仿宋_GBK" w:eastAsia="方正仿宋_GBK" w:cs="方正仿宋_GBK"/>
          <w:color w:val="000000" w:themeColor="text1"/>
          <w:sz w:val="28"/>
          <w:szCs w:val="28"/>
          <w14:textFill>
            <w14:solidFill>
              <w14:schemeClr w14:val="tx1"/>
            </w14:solidFill>
          </w14:textFill>
        </w:rPr>
        <w:t>（须提供的相关</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代理销售</w:t>
      </w:r>
      <w:r>
        <w:rPr>
          <w:rFonts w:hint="eastAsia" w:ascii="方正仿宋_GBK" w:hAnsi="方正仿宋_GBK" w:eastAsia="方正仿宋_GBK" w:cs="方正仿宋_GBK"/>
          <w:color w:val="000000" w:themeColor="text1"/>
          <w:sz w:val="28"/>
          <w:szCs w:val="28"/>
          <w14:textFill>
            <w14:solidFill>
              <w14:schemeClr w14:val="tx1"/>
            </w14:solidFill>
          </w14:textFill>
        </w:rPr>
        <w:t>资质文件</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加盖鲜章</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widowControl/>
        <w:spacing w:line="600" w:lineRule="exact"/>
        <w:ind w:firstLine="560" w:firstLineChars="200"/>
        <w:jc w:val="both"/>
        <w:rPr>
          <w:rFonts w:hint="eastAsia" w:eastAsia="方正仿宋_GBK"/>
          <w:lang w:val="en-US" w:eastAsia="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 xml:space="preserve"> 本项目不接受联合体，不得转包、分包。</w:t>
      </w:r>
    </w:p>
    <w:p>
      <w:pPr>
        <w:widowControl/>
        <w:spacing w:line="360" w:lineRule="auto"/>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1.2 项目要求及报价要求</w:t>
      </w:r>
    </w:p>
    <w:p>
      <w:pPr>
        <w:widowControl/>
        <w:spacing w:line="360" w:lineRule="auto"/>
        <w:ind w:firstLine="560" w:firstLineChars="200"/>
        <w:jc w:val="left"/>
        <w:rPr>
          <w:rFonts w:hint="eastAsia" w:ascii="方正仿宋_GBK" w:hAnsi="方正仿宋_GBK" w:eastAsia="方正仿宋_GBK" w:cs="方正仿宋_GBK"/>
          <w:color w:val="FF0000"/>
          <w:sz w:val="28"/>
          <w:szCs w:val="28"/>
          <w:lang w:eastAsia="zh-CN"/>
        </w:rPr>
      </w:pPr>
      <w:r>
        <w:rPr>
          <w:rFonts w:hint="eastAsia" w:ascii="方正仿宋_GBK" w:hAnsi="方正仿宋_GBK" w:eastAsia="方正仿宋_GBK" w:cs="方正仿宋_GBK"/>
          <w:sz w:val="28"/>
          <w:szCs w:val="28"/>
        </w:rPr>
        <w:t>1.2.1 项目要求为：</w:t>
      </w:r>
      <w:r>
        <w:rPr>
          <w:rFonts w:hint="eastAsia" w:ascii="方正仿宋_GBK" w:hAnsi="方正仿宋_GBK" w:eastAsia="方正仿宋_GBK" w:cs="方正仿宋_GBK"/>
          <w:sz w:val="28"/>
          <w:szCs w:val="28"/>
          <w:lang w:eastAsia="zh-CN"/>
        </w:rPr>
        <w:t>提供五台能够满足银企直联技术要求的前置机裸机及其对应正版</w:t>
      </w:r>
      <w:r>
        <w:rPr>
          <w:rFonts w:hint="eastAsia" w:ascii="方正仿宋_GBK" w:hAnsi="方正仿宋_GBK" w:eastAsia="方正仿宋_GBK" w:cs="方正仿宋_GBK"/>
          <w:sz w:val="28"/>
          <w:szCs w:val="28"/>
          <w:lang w:val="en-US" w:eastAsia="zh-CN"/>
        </w:rPr>
        <w:t>Windows server</w:t>
      </w:r>
      <w:r>
        <w:rPr>
          <w:rFonts w:hint="eastAsia" w:ascii="方正仿宋_GBK" w:hAnsi="方正仿宋_GBK" w:eastAsia="方正仿宋_GBK" w:cs="方正仿宋_GBK"/>
          <w:sz w:val="28"/>
          <w:szCs w:val="28"/>
          <w:lang w:eastAsia="zh-CN"/>
        </w:rPr>
        <w:t>操作系统。</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sz w:val="28"/>
          <w:szCs w:val="28"/>
        </w:rPr>
        <w:t>1.2.2 本项目的报价应包括：</w:t>
      </w:r>
      <w:r>
        <w:rPr>
          <w:rFonts w:hint="eastAsia" w:ascii="方正仿宋_GBK" w:hAnsi="方正仿宋_GBK" w:eastAsia="方正仿宋_GBK" w:cs="方正仿宋_GBK"/>
          <w:sz w:val="28"/>
          <w:szCs w:val="28"/>
          <w:lang w:val="en-US" w:eastAsia="zh-CN"/>
        </w:rPr>
        <w:t>5台</w:t>
      </w:r>
      <w:r>
        <w:rPr>
          <w:rFonts w:hint="eastAsia" w:ascii="方正仿宋_GBK" w:hAnsi="方正仿宋_GBK" w:eastAsia="方正仿宋_GBK" w:cs="方正仿宋_GBK"/>
          <w:sz w:val="28"/>
          <w:szCs w:val="28"/>
          <w:lang w:eastAsia="zh-CN"/>
        </w:rPr>
        <w:t>前置机裸机费用，及对应正版服务器</w:t>
      </w:r>
      <w:r>
        <w:rPr>
          <w:rFonts w:hint="eastAsia" w:ascii="方正仿宋_GBK" w:hAnsi="方正仿宋_GBK" w:eastAsia="方正仿宋_GBK" w:cs="方正仿宋_GBK"/>
          <w:sz w:val="28"/>
          <w:szCs w:val="28"/>
          <w:lang w:val="en-US" w:eastAsia="zh-CN"/>
        </w:rPr>
        <w:t>Windows server操作系统费用（具体参数详见附件4）。</w:t>
      </w:r>
      <w:r>
        <w:rPr>
          <w:rFonts w:hint="eastAsia" w:ascii="方正仿宋_GBK" w:hAnsi="方正仿宋_GBK" w:eastAsia="方正仿宋_GBK" w:cs="方正仿宋_GBK"/>
          <w:color w:val="000000" w:themeColor="text1"/>
          <w:sz w:val="28"/>
          <w:szCs w:val="28"/>
          <w14:textFill>
            <w14:solidFill>
              <w14:schemeClr w14:val="tx1"/>
            </w14:solidFill>
          </w14:textFill>
        </w:rPr>
        <w:t>安装费及涉及到的其他所有费用，</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质保期内</w:t>
      </w:r>
      <w:r>
        <w:rPr>
          <w:rFonts w:hint="eastAsia" w:ascii="方正仿宋_GBK" w:hAnsi="方正仿宋_GBK" w:eastAsia="方正仿宋_GBK" w:cs="方正仿宋_GBK"/>
          <w:color w:val="000000" w:themeColor="text1"/>
          <w:sz w:val="28"/>
          <w:szCs w:val="28"/>
          <w14:textFill>
            <w14:solidFill>
              <w14:schemeClr w14:val="tx1"/>
            </w14:solidFill>
          </w14:textFill>
        </w:rPr>
        <w:t>售后维修服务所产生的费用，本项目报价为包干价，不再另行增加费用。</w:t>
      </w:r>
    </w:p>
    <w:p>
      <w:pPr>
        <w:widowControl/>
        <w:spacing w:line="360" w:lineRule="auto"/>
        <w:ind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本项目最高限价（含税）为人民币</w:t>
      </w:r>
      <w:r>
        <w:rPr>
          <w:rFonts w:hint="eastAsia" w:ascii="方正仿宋_GBK" w:hAnsi="方正仿宋_GBK" w:eastAsia="方正仿宋_GBK" w:cs="方正仿宋_GBK"/>
          <w:sz w:val="28"/>
          <w:szCs w:val="28"/>
          <w:lang w:val="en-US" w:eastAsia="zh-CN"/>
        </w:rPr>
        <w:t>175000</w:t>
      </w:r>
      <w:r>
        <w:rPr>
          <w:rFonts w:hint="eastAsia" w:ascii="方正仿宋_GBK" w:hAnsi="方正仿宋_GBK" w:eastAsia="方正仿宋_GBK" w:cs="方正仿宋_GBK"/>
          <w:sz w:val="28"/>
          <w:szCs w:val="28"/>
        </w:rPr>
        <w:t>元（大写金额：</w:t>
      </w:r>
      <w:r>
        <w:rPr>
          <w:rFonts w:hint="eastAsia" w:ascii="方正仿宋_GBK" w:hAnsi="方正仿宋_GBK" w:eastAsia="方正仿宋_GBK" w:cs="方正仿宋_GBK"/>
          <w:sz w:val="28"/>
          <w:szCs w:val="28"/>
          <w:lang w:eastAsia="zh-CN"/>
        </w:rPr>
        <w:t>壹拾柒万伍仟元</w:t>
      </w:r>
      <w:r>
        <w:rPr>
          <w:rFonts w:hint="eastAsia" w:ascii="方正仿宋_GBK" w:hAnsi="方正仿宋_GBK" w:eastAsia="方正仿宋_GBK" w:cs="方正仿宋_GBK"/>
          <w:sz w:val="28"/>
          <w:szCs w:val="28"/>
        </w:rPr>
        <w:t>整），报价超过最高限价，将取消比选响应方的竞争性比选资格</w:t>
      </w:r>
      <w:r>
        <w:rPr>
          <w:rFonts w:hint="eastAsia" w:ascii="方正仿宋_GBK" w:hAnsi="方正仿宋_GBK" w:eastAsia="方正仿宋_GBK" w:cs="方正仿宋_GBK"/>
          <w:color w:val="000000" w:themeColor="text1"/>
          <w:sz w:val="28"/>
          <w:szCs w:val="28"/>
          <w14:textFill>
            <w14:solidFill>
              <w14:schemeClr w14:val="tx1"/>
            </w14:solidFill>
          </w14:textFill>
        </w:rPr>
        <w:t>。（最高限价需另附限价纪要）</w:t>
      </w:r>
    </w:p>
    <w:p>
      <w:pPr>
        <w:ind w:firstLine="560" w:firstLineChars="200"/>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在修正范围内的以下情形不作为竞争性比选响应文件作废的依据：</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lang w:val="en-GB"/>
          <w14:textFill>
            <w14:solidFill>
              <w14:schemeClr w14:val="tx1"/>
            </w14:solidFill>
          </w14:textFill>
        </w:rPr>
        <w:t>竞争性</w:t>
      </w:r>
      <w:r>
        <w:rPr>
          <w:rFonts w:hint="eastAsia" w:ascii="方正仿宋_GBK" w:hAnsi="方正仿宋_GBK" w:eastAsia="方正仿宋_GBK" w:cs="方正仿宋_GBK"/>
          <w:color w:val="000000" w:themeColor="text1"/>
          <w:sz w:val="28"/>
          <w:szCs w:val="28"/>
          <w14:textFill>
            <w14:solidFill>
              <w14:schemeClr w14:val="tx1"/>
            </w14:solidFill>
          </w14:textFill>
        </w:rPr>
        <w:t>比选响应文件中的大写金额与小写金额不一致的，以大写金额为准；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360" w:lineRule="auto"/>
        <w:ind w:firstLine="56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eastAsia="zh-CN"/>
        </w:rPr>
        <w:t>对响应人的</w:t>
      </w:r>
      <w:r>
        <w:rPr>
          <w:rFonts w:hint="eastAsia" w:ascii="方正仿宋_GBK" w:hAnsi="方正仿宋_GBK" w:eastAsia="方正仿宋_GBK" w:cs="方正仿宋_GBK"/>
          <w:sz w:val="28"/>
          <w:szCs w:val="28"/>
        </w:rPr>
        <w:t>要求</w:t>
      </w:r>
    </w:p>
    <w:p>
      <w:pPr>
        <w:widowControl/>
        <w:spacing w:line="360" w:lineRule="auto"/>
        <w:ind w:firstLine="56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（1）响应人必须是有能力提供所招标之货物及服务的供应商；</w:t>
      </w:r>
    </w:p>
    <w:p>
      <w:pPr>
        <w:widowControl/>
        <w:spacing w:line="360" w:lineRule="auto"/>
        <w:ind w:firstLine="56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（2）响应人必须遵守国家有关的法律、法规和政策；</w:t>
      </w:r>
    </w:p>
    <w:p>
      <w:pPr>
        <w:widowControl/>
        <w:spacing w:line="360" w:lineRule="auto"/>
        <w:ind w:firstLine="56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（3）响应人必须提供全新的货物；</w:t>
      </w:r>
    </w:p>
    <w:p>
      <w:pPr>
        <w:widowControl/>
        <w:spacing w:line="360" w:lineRule="auto"/>
        <w:ind w:firstLine="56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（4）国产的货物及其有关服务必须符合中华人民共和国的设计和制造生产标准；</w:t>
      </w:r>
    </w:p>
    <w:p>
      <w:pPr>
        <w:widowControl/>
        <w:spacing w:line="360" w:lineRule="auto"/>
        <w:ind w:firstLine="56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（5）进口的货物及其有关服务必须符合原产地和/或中华人民共和国的设计和制造生产标准，并且须提供相应报关单；</w:t>
      </w:r>
    </w:p>
    <w:p>
      <w:pPr>
        <w:widowControl/>
        <w:spacing w:line="360" w:lineRule="auto"/>
        <w:ind w:firstLine="560"/>
        <w:jc w:val="left"/>
      </w:pPr>
      <w:r>
        <w:rPr>
          <w:rFonts w:hint="eastAsia" w:ascii="方正仿宋_GBK" w:hAnsi="方正仿宋_GBK" w:eastAsia="方正仿宋_GBK" w:cs="方正仿宋_GBK"/>
          <w:sz w:val="28"/>
          <w:szCs w:val="28"/>
          <w:lang w:val="en-US" w:eastAsia="zh-CN"/>
        </w:rPr>
        <w:t>（6）响应人应保证采购单位在使用该货物及服务时免受第三方提出的侵犯其专利权、商标权或工业设计权的起诉；</w:t>
      </w:r>
    </w:p>
    <w:p>
      <w:pPr>
        <w:widowControl/>
        <w:spacing w:line="360" w:lineRule="auto"/>
        <w:ind w:firstLine="560"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二、合格报价供应商</w:t>
      </w:r>
    </w:p>
    <w:p>
      <w:pPr>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themeColor="text1"/>
          <w:sz w:val="28"/>
          <w:szCs w:val="28"/>
          <w14:textFill>
            <w14:solidFill>
              <w14:schemeClr w14:val="tx1"/>
            </w14:solidFill>
          </w14:textFill>
        </w:rPr>
        <w:t>必须开具增值税专用发票。具</w:t>
      </w:r>
      <w:r>
        <w:rPr>
          <w:rFonts w:hint="eastAsia" w:ascii="方正仿宋_GBK" w:hAnsi="方正仿宋_GBK" w:eastAsia="方正仿宋_GBK" w:cs="方正仿宋_GBK"/>
          <w:color w:val="000000"/>
          <w:sz w:val="28"/>
          <w:szCs w:val="28"/>
        </w:rPr>
        <w:t>有与本</w:t>
      </w:r>
      <w:r>
        <w:rPr>
          <w:rFonts w:hint="eastAsia" w:ascii="方正仿宋_GBK" w:hAnsi="方正仿宋_GBK" w:eastAsia="方正仿宋_GBK" w:cs="方正仿宋_GBK"/>
          <w:color w:val="000000" w:themeColor="text1"/>
          <w:sz w:val="28"/>
          <w:szCs w:val="28"/>
          <w:lang w:val="en-GB"/>
          <w14:textFill>
            <w14:solidFill>
              <w14:schemeClr w14:val="tx1"/>
            </w14:solidFill>
          </w14:textFill>
        </w:rPr>
        <w:t>竞争性</w:t>
      </w:r>
      <w:r>
        <w:rPr>
          <w:rFonts w:hint="eastAsia" w:ascii="方正仿宋_GBK" w:hAnsi="方正仿宋_GBK" w:eastAsia="方正仿宋_GBK" w:cs="方正仿宋_GBK"/>
          <w:color w:val="000000"/>
          <w:sz w:val="28"/>
          <w:szCs w:val="28"/>
        </w:rPr>
        <w:t>比选文件要求相适应的生产、安装和维修能力，包括供应能力、售后服务能力和安装能力的供应商。</w:t>
      </w:r>
      <w:r>
        <w:rPr>
          <w:rFonts w:hint="eastAsia" w:ascii="方正仿宋_GBK" w:hAnsi="方正仿宋_GBK" w:eastAsia="方正仿宋_GBK" w:cs="方正仿宋_GBK"/>
          <w:color w:val="000000" w:themeColor="text1"/>
          <w:sz w:val="28"/>
          <w:szCs w:val="28"/>
          <w:lang w:val="en-GB"/>
          <w14:textFill>
            <w14:solidFill>
              <w14:schemeClr w14:val="tx1"/>
            </w14:solidFill>
          </w14:textFill>
        </w:rPr>
        <w:t>竞争性</w:t>
      </w:r>
      <w:r>
        <w:rPr>
          <w:rFonts w:hint="eastAsia" w:ascii="方正仿宋_GBK" w:hAnsi="方正仿宋_GBK" w:eastAsia="方正仿宋_GBK" w:cs="方正仿宋_GBK"/>
          <w:color w:val="000000"/>
          <w:sz w:val="28"/>
          <w:szCs w:val="28"/>
        </w:rPr>
        <w:t>比选响应单位必须具备：</w:t>
      </w:r>
    </w:p>
    <w:p>
      <w:pPr>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000000"/>
          <w:sz w:val="28"/>
          <w:szCs w:val="28"/>
        </w:rPr>
        <w:t>2.1 营业执照、公司资质等</w:t>
      </w:r>
      <w:r>
        <w:rPr>
          <w:rFonts w:hint="eastAsia" w:ascii="方正仿宋_GBK" w:hAnsi="方正仿宋_GBK" w:eastAsia="方正仿宋_GBK" w:cs="方正仿宋_GBK"/>
          <w:color w:val="auto"/>
          <w:sz w:val="28"/>
          <w:szCs w:val="28"/>
        </w:rPr>
        <w:t>；(具体描述应与1.1资质要求一致)</w:t>
      </w:r>
    </w:p>
    <w:p>
      <w:pPr>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2.2 法定代表人授权书；</w:t>
      </w:r>
    </w:p>
    <w:p>
      <w:pPr>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2.3 法定代表人身份证复印件和被授权人身份证复印件；</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三、</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themeColor="text1"/>
          <w:sz w:val="28"/>
          <w:szCs w:val="28"/>
          <w:lang w:val="en-GB"/>
          <w14:textFill>
            <w14:solidFill>
              <w14:schemeClr w14:val="tx1"/>
            </w14:solidFill>
          </w14:textFill>
        </w:rPr>
        <w:t>竞争性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color w:val="000000"/>
          <w:sz w:val="28"/>
          <w:szCs w:val="28"/>
        </w:rPr>
        <w:t>经评审满足条件的最低价</w:t>
      </w:r>
      <w:r>
        <w:rPr>
          <w:rFonts w:hint="eastAsia" w:ascii="方正仿宋_GBK" w:hAnsi="方正仿宋_GBK" w:eastAsia="方正仿宋_GBK" w:cs="方正仿宋_GBK"/>
          <w:bCs/>
          <w:color w:val="000000"/>
          <w:sz w:val="28"/>
          <w:szCs w:val="28"/>
        </w:rPr>
        <w:t>成交。</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比选规则</w:t>
      </w:r>
      <w:r>
        <w:rPr>
          <w:rFonts w:hint="eastAsia" w:ascii="方正仿宋_GBK" w:hAnsi="方正仿宋_GBK" w:eastAsia="方正仿宋_GBK" w:cs="方正仿宋_GBK"/>
          <w:color w:val="000000"/>
          <w:kern w:val="0"/>
          <w:sz w:val="28"/>
          <w:szCs w:val="28"/>
        </w:rPr>
        <w:t>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3.1递交</w:t>
      </w:r>
      <w:r>
        <w:rPr>
          <w:rFonts w:hint="eastAsia" w:ascii="方正仿宋_GBK" w:hAnsi="方正仿宋_GBK" w:eastAsia="方正仿宋_GBK" w:cs="方正仿宋_GBK"/>
          <w:color w:val="000000" w:themeColor="text1"/>
          <w:sz w:val="28"/>
          <w:szCs w:val="28"/>
          <w:lang w:val="en-GB"/>
          <w14:textFill>
            <w14:solidFill>
              <w14:schemeClr w14:val="tx1"/>
            </w14:solidFill>
          </w14:textFill>
        </w:rPr>
        <w:t>竞争性</w:t>
      </w:r>
      <w:r>
        <w:rPr>
          <w:rFonts w:hint="eastAsia" w:ascii="方正仿宋_GBK" w:hAnsi="方正仿宋_GBK" w:eastAsia="方正仿宋_GBK" w:cs="方正仿宋_GBK"/>
          <w:color w:val="000000"/>
          <w:kern w:val="0"/>
          <w:sz w:val="28"/>
          <w:szCs w:val="28"/>
        </w:rPr>
        <w:t>比选响应文件截止时，送达的</w:t>
      </w:r>
      <w:r>
        <w:rPr>
          <w:rFonts w:hint="eastAsia" w:ascii="方正仿宋_GBK" w:hAnsi="方正仿宋_GBK" w:eastAsia="方正仿宋_GBK" w:cs="方正仿宋_GBK"/>
          <w:color w:val="000000" w:themeColor="text1"/>
          <w:sz w:val="28"/>
          <w:szCs w:val="28"/>
          <w:lang w:val="en-GB"/>
          <w14:textFill>
            <w14:solidFill>
              <w14:schemeClr w14:val="tx1"/>
            </w14:solidFill>
          </w14:textFill>
        </w:rPr>
        <w:t>竞争性</w:t>
      </w:r>
      <w:r>
        <w:rPr>
          <w:rFonts w:hint="eastAsia" w:ascii="方正仿宋_GBK" w:hAnsi="方正仿宋_GBK" w:eastAsia="方正仿宋_GBK" w:cs="方正仿宋_GBK"/>
          <w:color w:val="000000"/>
          <w:kern w:val="0"/>
          <w:sz w:val="28"/>
          <w:szCs w:val="28"/>
        </w:rPr>
        <w:t>比选响应文件在2家以上的，可以正常进行竞争性比选活动；送达的</w:t>
      </w:r>
      <w:r>
        <w:rPr>
          <w:rFonts w:hint="eastAsia" w:ascii="方正仿宋_GBK" w:hAnsi="方正仿宋_GBK" w:eastAsia="方正仿宋_GBK" w:cs="方正仿宋_GBK"/>
          <w:color w:val="000000" w:themeColor="text1"/>
          <w:sz w:val="28"/>
          <w:szCs w:val="28"/>
          <w:lang w:val="en-GB"/>
          <w14:textFill>
            <w14:solidFill>
              <w14:schemeClr w14:val="tx1"/>
            </w14:solidFill>
          </w14:textFill>
        </w:rPr>
        <w:t>竞争性</w:t>
      </w:r>
      <w:r>
        <w:rPr>
          <w:rFonts w:hint="eastAsia" w:ascii="方正仿宋_GBK" w:hAnsi="方正仿宋_GBK" w:eastAsia="方正仿宋_GBK" w:cs="方正仿宋_GBK"/>
          <w:color w:val="000000"/>
          <w:kern w:val="0"/>
          <w:sz w:val="28"/>
          <w:szCs w:val="28"/>
        </w:rPr>
        <w:t>比选响应文件只有1家的，可以按单一来源采购方式确定结果；无送达的</w:t>
      </w:r>
      <w:r>
        <w:rPr>
          <w:rFonts w:hint="eastAsia" w:ascii="方正仿宋_GBK" w:hAnsi="方正仿宋_GBK" w:eastAsia="方正仿宋_GBK" w:cs="方正仿宋_GBK"/>
          <w:color w:val="000000" w:themeColor="text1"/>
          <w:sz w:val="28"/>
          <w:szCs w:val="28"/>
          <w:lang w:val="en-GB"/>
          <w14:textFill>
            <w14:solidFill>
              <w14:schemeClr w14:val="tx1"/>
            </w14:solidFill>
          </w14:textFill>
        </w:rPr>
        <w:t>竞争性</w:t>
      </w:r>
      <w:r>
        <w:rPr>
          <w:rFonts w:hint="eastAsia" w:ascii="方正仿宋_GBK" w:hAnsi="方正仿宋_GBK" w:eastAsia="方正仿宋_GBK" w:cs="方正仿宋_GBK"/>
          <w:color w:val="000000"/>
          <w:kern w:val="0"/>
          <w:sz w:val="28"/>
          <w:szCs w:val="28"/>
        </w:rPr>
        <w:t>比选响应文件时，将重新组织</w:t>
      </w:r>
      <w:r>
        <w:rPr>
          <w:rFonts w:hint="eastAsia" w:ascii="方正仿宋_GBK" w:hAnsi="方正仿宋_GBK" w:eastAsia="方正仿宋_GBK" w:cs="方正仿宋_GBK"/>
          <w:color w:val="000000" w:themeColor="text1"/>
          <w:sz w:val="28"/>
          <w:szCs w:val="28"/>
          <w:lang w:val="en-GB"/>
          <w14:textFill>
            <w14:solidFill>
              <w14:schemeClr w14:val="tx1"/>
            </w14:solidFill>
          </w14:textFill>
        </w:rPr>
        <w:t>竞争性</w:t>
      </w:r>
      <w:r>
        <w:rPr>
          <w:rFonts w:hint="eastAsia" w:ascii="方正仿宋_GBK" w:hAnsi="方正仿宋_GBK" w:eastAsia="方正仿宋_GBK" w:cs="方正仿宋_GBK"/>
          <w:color w:val="000000"/>
          <w:kern w:val="0"/>
          <w:sz w:val="28"/>
          <w:szCs w:val="28"/>
        </w:rPr>
        <w:t>比选。</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若出现按单一来源采购方式确定结果时，即由唯一参比的竞争性比选响应单位与比选发起方进行定向谈判，采用满足条件且报价经谈判双方认可成交。具体为唯一参比的竞争性比选响应单位完全满足竞争性比选文件要求，可以二次报价，根据符合采购需求、质量和服务，且报价经评委会、报价方均认可的原则确定成交。</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3.2如有项目因专业性及特殊性，导致有效竞争性比选响应人不足3个的，评审委员会应当否决所有竞争性比选响应人。但是有效竞争性比选响应人的经济、技术等指标仍然具有市场竞争力，能够满足竞争性比选文件要求的，评审委员会可以继续评审，根据符合采购需求、质量和服务，且报价最低的原则确定成交候选人。</w:t>
      </w:r>
    </w:p>
    <w:p>
      <w:pPr>
        <w:adjustRightInd w:val="0"/>
        <w:snapToGrid w:val="0"/>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四、竞争性比选文件发放（售）的时间及地点</w:t>
      </w:r>
    </w:p>
    <w:p>
      <w:pPr>
        <w:snapToGri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竞争性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sz w:val="28"/>
          <w:szCs w:val="28"/>
        </w:rPr>
        <w:t>文件于20</w:t>
      </w:r>
      <w:r>
        <w:rPr>
          <w:rFonts w:hint="eastAsia" w:ascii="方正仿宋_GBK" w:hAnsi="方正仿宋_GBK" w:eastAsia="方正仿宋_GBK" w:cs="方正仿宋_GBK"/>
          <w:sz w:val="28"/>
          <w:szCs w:val="28"/>
          <w:lang w:val="en-US" w:eastAsia="zh-CN"/>
        </w:rPr>
        <w:t>21</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27</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rPr>
        <w:t>由重庆机</w:t>
      </w:r>
      <w:r>
        <w:rPr>
          <w:rFonts w:hint="eastAsia" w:ascii="方正仿宋_GBK" w:hAnsi="方正仿宋_GBK" w:eastAsia="方正仿宋_GBK" w:cs="方正仿宋_GBK"/>
          <w:color w:val="000000"/>
          <w:sz w:val="28"/>
          <w:szCs w:val="28"/>
        </w:rPr>
        <w:t>场集团有限公司建设部采购办公室</w:t>
      </w:r>
      <w:r>
        <w:rPr>
          <w:rFonts w:hint="eastAsia" w:ascii="方正仿宋_GBK" w:hAnsi="方正仿宋_GBK" w:eastAsia="方正仿宋_GBK" w:cs="方正仿宋_GBK"/>
          <w:color w:val="000000"/>
          <w:sz w:val="28"/>
          <w:szCs w:val="28"/>
          <w:lang w:eastAsia="zh-CN"/>
        </w:rPr>
        <w:t>在重庆江北机场官网发布</w:t>
      </w:r>
      <w:r>
        <w:rPr>
          <w:rFonts w:hint="eastAsia" w:ascii="方正仿宋_GBK" w:hAnsi="方正仿宋_GBK" w:eastAsia="方正仿宋_GBK" w:cs="方正仿宋_GBK"/>
          <w:color w:val="000000"/>
          <w:sz w:val="28"/>
          <w:szCs w:val="28"/>
        </w:rPr>
        <w:t>。</w:t>
      </w:r>
    </w:p>
    <w:p>
      <w:pPr>
        <w:snapToGrid w:val="0"/>
        <w:spacing w:line="360" w:lineRule="auto"/>
        <w:ind w:firstLine="555" w:firstLineChars="198"/>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b/>
          <w:color w:val="000000"/>
          <w:kern w:val="0"/>
          <w:sz w:val="28"/>
          <w:szCs w:val="28"/>
        </w:rPr>
        <w:t>五、竞争性比选响应保证金及履约保证金</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5.1 竞争性比选响应保证金：金额为人民币</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u w:val="single"/>
          <w:lang w:val="en-US" w:eastAsia="zh-CN"/>
        </w:rPr>
        <w:t>2000</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color w:val="000000"/>
          <w:kern w:val="0"/>
          <w:sz w:val="28"/>
          <w:szCs w:val="28"/>
        </w:rPr>
        <w:t>元整。</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5.1.1 提交方式：竞争性比选响应人企业基本账户银行转账。竞争性比选响应人提交竞争性比选响应保证金后应到采购人财务部（重庆市渝北区机场东二路19号重庆机场集团有限公司办公楼5楼）换取保证金收据，并将保证金收据复印件装入竞争性比选响应文件中。</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开户名：重庆机场集团有限公司</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开户银行：建设银行重庆渝北机场支行</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账号：5000 1083 8000 5000 0447</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注意：竞争性比选响应人递交比选响应文件时应出示采购人财务部开具的项目竞争性比选响应保证金收据，否则，采购人将拒收竞争性比选响应文件。</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5.1.2 提交时间：竞争性比选开始前</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5.1.3 项目竞争性比选响应保证金的退还：成交候选人以外的项目竞争性比选响应保证金在成交结果公示期结束且无异议后，竞争性比选响应单位开具收据并加盖竞争性比选响应单位财务专用章，附竞争性比选响应单位账户信息一并递交我司机场建设部，我司凭借该收据根据相关规定在20个工作日内将项目竞争性比选响应保证金以银行转账方式退还至竞争性比选响应人，该项目竞争性比选响应保证金递交期间不计利息。</w:t>
      </w:r>
      <w:r>
        <w:rPr>
          <w:rFonts w:hint="eastAsia" w:ascii="方正仿宋_GBK" w:hAnsi="方正仿宋_GBK" w:eastAsia="方正仿宋_GBK" w:cs="方正仿宋_GBK"/>
          <w:color w:val="000000"/>
          <w:sz w:val="28"/>
        </w:rPr>
        <w:t>成交的比选人交纳的</w:t>
      </w:r>
      <w:r>
        <w:rPr>
          <w:rFonts w:hint="eastAsia" w:ascii="方正仿宋_GBK" w:hAnsi="方正仿宋_GBK" w:eastAsia="方正仿宋_GBK" w:cs="方正仿宋_GBK"/>
          <w:color w:val="000000"/>
          <w:kern w:val="0"/>
          <w:sz w:val="28"/>
          <w:szCs w:val="28"/>
        </w:rPr>
        <w:t>竞争性</w:t>
      </w:r>
      <w:r>
        <w:rPr>
          <w:rFonts w:hint="eastAsia" w:ascii="方正仿宋_GBK" w:hAnsi="方正仿宋_GBK" w:eastAsia="方正仿宋_GBK" w:cs="方正仿宋_GBK"/>
          <w:color w:val="000000"/>
          <w:sz w:val="28"/>
        </w:rPr>
        <w:t>比选响应保证金将转为</w:t>
      </w:r>
      <w:r>
        <w:rPr>
          <w:rFonts w:hint="eastAsia" w:ascii="方正仿宋_GBK" w:hAnsi="方正仿宋_GBK" w:eastAsia="方正仿宋_GBK" w:cs="方正仿宋_GBK"/>
          <w:sz w:val="28"/>
          <w:szCs w:val="28"/>
        </w:rPr>
        <w:t>履约保证金。</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5.2 履约保证金为合同总价款的</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，在收到成交通知书10日内缴纳，于履约结束后，一次性退还（不计利息）。</w:t>
      </w:r>
    </w:p>
    <w:p>
      <w:pPr>
        <w:adjustRightInd w:val="0"/>
        <w:snapToGri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kern w:val="0"/>
          <w:sz w:val="28"/>
          <w:szCs w:val="28"/>
        </w:rPr>
        <w:t>六、</w:t>
      </w:r>
      <w:r>
        <w:rPr>
          <w:rFonts w:hint="eastAsia" w:ascii="方正仿宋_GBK" w:hAnsi="方正仿宋_GBK" w:eastAsia="方正仿宋_GBK" w:cs="方正仿宋_GBK"/>
          <w:b/>
          <w:color w:val="000000"/>
          <w:sz w:val="28"/>
          <w:szCs w:val="28"/>
        </w:rPr>
        <w:t>支付方式</w:t>
      </w:r>
    </w:p>
    <w:p>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货物</w:t>
      </w:r>
      <w:r>
        <w:rPr>
          <w:rFonts w:hint="eastAsia" w:ascii="方正仿宋_GBK" w:hAnsi="方正仿宋_GBK" w:eastAsia="方正仿宋_GBK" w:cs="方正仿宋_GBK"/>
          <w:color w:val="000000" w:themeColor="text1"/>
          <w:sz w:val="28"/>
          <w:szCs w:val="28"/>
          <w14:textFill>
            <w14:solidFill>
              <w14:schemeClr w14:val="tx1"/>
            </w14:solidFill>
          </w14:textFill>
        </w:rPr>
        <w:t>经</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安装</w:t>
      </w:r>
      <w:r>
        <w:rPr>
          <w:rFonts w:hint="eastAsia" w:ascii="方正仿宋_GBK" w:hAnsi="方正仿宋_GBK" w:eastAsia="方正仿宋_GBK" w:cs="方正仿宋_GBK"/>
          <w:color w:val="000000" w:themeColor="text1"/>
          <w:sz w:val="28"/>
          <w:szCs w:val="28"/>
          <w14:textFill>
            <w14:solidFill>
              <w14:schemeClr w14:val="tx1"/>
            </w14:solidFill>
          </w14:textFill>
        </w:rPr>
        <w:t>验收合格后20个工作日内支付95%项目款。质保期结束无质量问题后支付剩下</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%项目款。</w:t>
      </w:r>
    </w:p>
    <w:p>
      <w:pPr>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七、工期/到货时间</w:t>
      </w:r>
    </w:p>
    <w:p>
      <w:pPr>
        <w:spacing w:line="360" w:lineRule="auto"/>
        <w:ind w:firstLine="560" w:firstLineChars="200"/>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自合同签订之日起</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_10__</w:t>
      </w:r>
      <w:r>
        <w:rPr>
          <w:rFonts w:hint="eastAsia" w:ascii="方正仿宋_GBK" w:hAnsi="方正仿宋_GBK" w:eastAsia="方正仿宋_GBK" w:cs="方正仿宋_GBK"/>
          <w:color w:val="000000" w:themeColor="text1"/>
          <w:sz w:val="28"/>
          <w:szCs w:val="28"/>
          <w14:textFill>
            <w14:solidFill>
              <w14:schemeClr w14:val="tx1"/>
            </w14:solidFill>
          </w14:textFill>
        </w:rPr>
        <w:t>天</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eastAsia="zh-CN"/>
        </w:rPr>
        <w:t>八</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color w:val="000000"/>
          <w:kern w:val="0"/>
          <w:sz w:val="28"/>
          <w:szCs w:val="28"/>
        </w:rPr>
        <w:t>竞争性</w:t>
      </w:r>
      <w:r>
        <w:rPr>
          <w:rFonts w:hint="eastAsia" w:ascii="方正仿宋_GBK" w:hAnsi="方正仿宋_GBK" w:eastAsia="方正仿宋_GBK" w:cs="方正仿宋_GBK"/>
          <w:b/>
          <w:color w:val="000000"/>
          <w:sz w:val="28"/>
          <w:szCs w:val="28"/>
        </w:rPr>
        <w:t>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w:t>
      </w:r>
      <w:r>
        <w:rPr>
          <w:rFonts w:hint="eastAsia" w:ascii="方正仿宋_GBK" w:hAnsi="方正仿宋_GBK" w:eastAsia="方正仿宋_GBK" w:cs="方正仿宋_GBK"/>
          <w:color w:val="000000"/>
          <w:kern w:val="0"/>
          <w:sz w:val="28"/>
          <w:szCs w:val="28"/>
        </w:rPr>
        <w:t>竞争性</w:t>
      </w:r>
      <w:r>
        <w:rPr>
          <w:rFonts w:hint="eastAsia" w:ascii="方正仿宋_GBK" w:hAnsi="方正仿宋_GBK" w:eastAsia="方正仿宋_GBK" w:cs="方正仿宋_GBK"/>
          <w:color w:val="000000"/>
          <w:sz w:val="28"/>
          <w:szCs w:val="28"/>
        </w:rPr>
        <w:t>比选响应人提交</w:t>
      </w:r>
      <w:r>
        <w:rPr>
          <w:rFonts w:hint="eastAsia" w:ascii="方正仿宋_GBK" w:hAnsi="方正仿宋_GBK" w:eastAsia="方正仿宋_GBK" w:cs="方正仿宋_GBK"/>
          <w:color w:val="000000"/>
          <w:kern w:val="0"/>
          <w:sz w:val="28"/>
          <w:szCs w:val="28"/>
        </w:rPr>
        <w:t>竞争性</w:t>
      </w:r>
      <w:r>
        <w:rPr>
          <w:rFonts w:hint="eastAsia" w:ascii="方正仿宋_GBK" w:hAnsi="方正仿宋_GBK" w:eastAsia="方正仿宋_GBK" w:cs="方正仿宋_GBK"/>
          <w:color w:val="000000"/>
          <w:sz w:val="28"/>
          <w:szCs w:val="28"/>
        </w:rPr>
        <w:t>比选响应文件截止之日起计算）。注：</w:t>
      </w:r>
      <w:r>
        <w:rPr>
          <w:rFonts w:hint="eastAsia" w:ascii="方正仿宋_GBK" w:hAnsi="方正仿宋_GBK" w:eastAsia="方正仿宋_GBK" w:cs="方正仿宋_GBK"/>
          <w:color w:val="000000"/>
          <w:kern w:val="0"/>
          <w:sz w:val="28"/>
          <w:szCs w:val="28"/>
        </w:rPr>
        <w:t>竞争性</w:t>
      </w:r>
      <w:r>
        <w:rPr>
          <w:rFonts w:hint="eastAsia" w:ascii="方正仿宋_GBK" w:hAnsi="方正仿宋_GBK" w:eastAsia="方正仿宋_GBK" w:cs="方正仿宋_GBK"/>
          <w:color w:val="000000"/>
          <w:sz w:val="28"/>
          <w:szCs w:val="28"/>
        </w:rPr>
        <w:t>比选响应有效期作投标有效期理解。</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lang w:eastAsia="zh-CN"/>
        </w:rPr>
        <w:t>九</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color w:val="000000"/>
          <w:kern w:val="0"/>
          <w:sz w:val="28"/>
          <w:szCs w:val="28"/>
        </w:rPr>
        <w:t>竞争性</w:t>
      </w:r>
      <w:r>
        <w:rPr>
          <w:rFonts w:hint="eastAsia" w:ascii="方正仿宋_GBK" w:hAnsi="方正仿宋_GBK" w:eastAsia="方正仿宋_GBK" w:cs="方正仿宋_GBK"/>
          <w:b/>
          <w:color w:val="000000"/>
          <w:sz w:val="28"/>
          <w:szCs w:val="28"/>
        </w:rPr>
        <w:t>比选响应</w:t>
      </w:r>
      <w:r>
        <w:rPr>
          <w:rFonts w:hint="eastAsia" w:ascii="方正仿宋_GBK" w:hAnsi="方正仿宋_GBK" w:eastAsia="方正仿宋_GBK" w:cs="方正仿宋_GBK"/>
          <w:b/>
          <w:color w:val="000000"/>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kern w:val="0"/>
          <w:sz w:val="28"/>
          <w:szCs w:val="28"/>
        </w:rPr>
        <w:t>竞争性</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kern w:val="0"/>
          <w:sz w:val="28"/>
          <w:szCs w:val="28"/>
        </w:rPr>
        <w:t>竞争性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w:t>
      </w:r>
      <w:r>
        <w:rPr>
          <w:rFonts w:hint="eastAsia" w:ascii="方正仿宋_GBK" w:hAnsi="方正仿宋_GBK" w:eastAsia="方正仿宋_GBK" w:cs="方正仿宋_GBK"/>
          <w:color w:val="000000"/>
          <w:kern w:val="0"/>
          <w:sz w:val="28"/>
          <w:szCs w:val="28"/>
        </w:rPr>
        <w:t>竞争性</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kern w:val="0"/>
          <w:sz w:val="28"/>
          <w:szCs w:val="28"/>
        </w:rPr>
        <w:t>竞争性</w:t>
      </w:r>
      <w:r>
        <w:rPr>
          <w:rFonts w:hint="eastAsia" w:ascii="方正仿宋_GBK" w:hAnsi="方正仿宋_GBK" w:eastAsia="方正仿宋_GBK" w:cs="方正仿宋_GBK"/>
          <w:color w:val="000000"/>
          <w:sz w:val="28"/>
          <w:szCs w:val="28"/>
          <w:lang w:val="zh-CN"/>
        </w:rPr>
        <w:t>比选响应文件应当对</w:t>
      </w:r>
      <w:r>
        <w:rPr>
          <w:rFonts w:hint="eastAsia" w:ascii="方正仿宋_GBK" w:hAnsi="方正仿宋_GBK" w:eastAsia="方正仿宋_GBK" w:cs="方正仿宋_GBK"/>
          <w:color w:val="000000"/>
          <w:kern w:val="0"/>
          <w:sz w:val="28"/>
          <w:szCs w:val="28"/>
        </w:rPr>
        <w:t>竞争性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kern w:val="0"/>
          <w:sz w:val="28"/>
          <w:szCs w:val="28"/>
        </w:rPr>
        <w:t>竞争性</w:t>
      </w:r>
      <w:r>
        <w:rPr>
          <w:rFonts w:hint="eastAsia" w:ascii="方正仿宋_GBK" w:hAnsi="方正仿宋_GBK" w:eastAsia="方正仿宋_GBK" w:cs="方正仿宋_GBK"/>
          <w:color w:val="000000"/>
          <w:sz w:val="28"/>
          <w:szCs w:val="28"/>
          <w:lang w:val="zh-CN"/>
        </w:rPr>
        <w:t>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 xml:space="preserve">3 </w:t>
      </w:r>
      <w:r>
        <w:rPr>
          <w:rFonts w:hint="eastAsia" w:ascii="方正仿宋_GBK" w:hAnsi="方正仿宋_GBK" w:eastAsia="方正仿宋_GBK" w:cs="方正仿宋_GBK"/>
          <w:color w:val="000000"/>
          <w:sz w:val="28"/>
          <w:szCs w:val="28"/>
          <w:lang w:val="zh-CN"/>
        </w:rPr>
        <w:t>报价部分。</w:t>
      </w:r>
      <w:r>
        <w:rPr>
          <w:rFonts w:hint="eastAsia" w:ascii="方正仿宋_GBK" w:hAnsi="方正仿宋_GBK" w:eastAsia="方正仿宋_GBK" w:cs="方正仿宋_GBK"/>
          <w:color w:val="000000"/>
          <w:kern w:val="0"/>
          <w:sz w:val="28"/>
          <w:szCs w:val="28"/>
        </w:rPr>
        <w:t>竞争性</w:t>
      </w:r>
      <w:r>
        <w:rPr>
          <w:rFonts w:hint="eastAsia" w:ascii="方正仿宋_GBK" w:hAnsi="方正仿宋_GBK" w:eastAsia="方正仿宋_GBK" w:cs="方正仿宋_GBK"/>
          <w:color w:val="000000"/>
          <w:sz w:val="28"/>
          <w:szCs w:val="28"/>
          <w:lang w:val="zh-CN"/>
        </w:rPr>
        <w:t>比选响应方应按照</w:t>
      </w:r>
      <w:r>
        <w:rPr>
          <w:rFonts w:hint="eastAsia" w:ascii="方正仿宋_GBK" w:hAnsi="方正仿宋_GBK" w:eastAsia="方正仿宋_GBK" w:cs="方正仿宋_GBK"/>
          <w:color w:val="000000"/>
          <w:kern w:val="0"/>
          <w:sz w:val="28"/>
          <w:szCs w:val="28"/>
        </w:rPr>
        <w:t>竞争性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件要求报出拟提供货物的品牌、规格、产地、单价、总价等详细内容，各项报价应包括拟提供货物的运输、相关税金和服务等全部费用，报价分为含税报价或不含税报价，增值税税率单列。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三证合一的营业执照（复印件），法人代表委托书（原件）、制造商或代理商授权（或货物销售资格证明）文件以及所提供产品的合格证明、其它资格证明（如企业资信证明、质量体系认证等）以及服务承诺等。</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u w:val="single"/>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kern w:val="0"/>
          <w:sz w:val="28"/>
          <w:szCs w:val="28"/>
        </w:rPr>
        <w:t>竞争性</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纸质文件一式2份，其中正本1份，副本1份；电子比选响应文件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十一、</w:t>
      </w:r>
      <w:r>
        <w:rPr>
          <w:rFonts w:hint="eastAsia" w:ascii="方正仿宋_GBK" w:hAnsi="方正仿宋_GBK" w:eastAsia="方正仿宋_GBK" w:cs="方正仿宋_GBK"/>
          <w:b/>
          <w:bCs/>
          <w:color w:val="000000"/>
          <w:kern w:val="0"/>
          <w:sz w:val="28"/>
          <w:szCs w:val="28"/>
        </w:rPr>
        <w:t>竞争性</w:t>
      </w:r>
      <w:r>
        <w:rPr>
          <w:rFonts w:hint="eastAsia" w:ascii="方正仿宋_GBK" w:hAnsi="方正仿宋_GBK" w:eastAsia="方正仿宋_GBK" w:cs="方正仿宋_GBK"/>
          <w:b/>
          <w:color w:val="000000"/>
          <w:sz w:val="28"/>
          <w:szCs w:val="28"/>
          <w:lang w:val="zh-CN"/>
        </w:rPr>
        <w:t>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11.1 未按照规定交纳竞争性比选响应保证金的（若要求缴纳竞争性比选响应保证金）。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11.2 竞争性比选响应人的报价超过比选最高限价的。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11.3 竞争性</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未装袋密封的。竞争性比选响应文件封面及密封袋</w:t>
      </w:r>
      <w:r>
        <w:rPr>
          <w:rFonts w:hint="eastAsia" w:ascii="方正仿宋_GBK" w:hAnsi="方正仿宋_GBK" w:eastAsia="方正仿宋_GBK" w:cs="方正仿宋_GBK"/>
          <w:color w:val="000000"/>
          <w:kern w:val="0"/>
          <w:sz w:val="28"/>
          <w:szCs w:val="28"/>
        </w:rPr>
        <w:t>封面上须注明“项目名称”、“项目编号”、“</w:t>
      </w:r>
      <w:r>
        <w:rPr>
          <w:rFonts w:hint="eastAsia" w:ascii="方正仿宋_GBK" w:hAnsi="方正仿宋_GBK" w:eastAsia="方正仿宋_GBK" w:cs="方正仿宋_GBK"/>
          <w:color w:val="000000"/>
          <w:sz w:val="28"/>
          <w:szCs w:val="28"/>
        </w:rPr>
        <w:t>竞争性</w:t>
      </w:r>
      <w:r>
        <w:rPr>
          <w:rFonts w:hint="eastAsia" w:ascii="方正仿宋_GBK" w:hAnsi="方正仿宋_GBK" w:eastAsia="方正仿宋_GBK" w:cs="方正仿宋_GBK"/>
          <w:color w:val="000000"/>
          <w:kern w:val="0"/>
          <w:sz w:val="28"/>
          <w:szCs w:val="28"/>
        </w:rPr>
        <w:t>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11.4 竞争性比选响应文件装订要求不符：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11.4.2 竞争性比选响应文件份数不足或未按要求提供电子U盘的；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11.4.3 竞争性比选响应文件封面未标注正副本（密封袋封面无需标注正副本）。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11.5 竞争性比选响应文件中报价函部分、授权部分等无法定代表人签字（签章）或签字人无有效授权书的。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11.7 评审委员会审查发现竞争性比选响应文件未能对竞争性比选文件提出的所有实质性要求和条件作出响应的。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11.8 有串通比选或弄虚作假或有其他违法行为的。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十二、异议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十三、监督部门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重庆机场集团有限公司审计法务部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地址：重庆机场集团有限公司办公楼</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电话：023-67153979</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十四、</w:t>
      </w:r>
      <w:r>
        <w:rPr>
          <w:rFonts w:hint="eastAsia" w:ascii="方正仿宋_GBK" w:hAnsi="方正仿宋_GBK" w:eastAsia="方正仿宋_GBK" w:cs="方正仿宋_GBK"/>
          <w:b/>
          <w:bCs/>
          <w:color w:val="000000"/>
          <w:kern w:val="0"/>
          <w:sz w:val="28"/>
          <w:szCs w:val="28"/>
        </w:rPr>
        <w:t>竞争性</w:t>
      </w:r>
      <w:r>
        <w:rPr>
          <w:rFonts w:hint="eastAsia" w:ascii="方正仿宋_GBK" w:hAnsi="方正仿宋_GBK" w:eastAsia="方正仿宋_GBK" w:cs="方正仿宋_GBK"/>
          <w:b/>
          <w:color w:val="000000"/>
          <w:sz w:val="28"/>
          <w:szCs w:val="28"/>
        </w:rPr>
        <w:t>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 竞争性</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20</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21</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4</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30</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日9:00至10:00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时送到重庆机场有限公司办公楼</w:t>
      </w:r>
      <w:r>
        <w:rPr>
          <w:rFonts w:hint="eastAsia" w:ascii="方正仿宋_GBK" w:hAnsi="方正仿宋_GBK" w:eastAsia="方正仿宋_GBK" w:cs="方正仿宋_GBK"/>
          <w:kern w:val="0"/>
          <w:sz w:val="28"/>
          <w:szCs w:val="28"/>
        </w:rPr>
        <w:t>601</w:t>
      </w:r>
      <w:r>
        <w:rPr>
          <w:rFonts w:hint="eastAsia" w:ascii="方正仿宋_GBK" w:hAnsi="方正仿宋_GBK" w:eastAsia="方正仿宋_GBK" w:cs="方正仿宋_GBK"/>
          <w:kern w:val="0"/>
          <w:sz w:val="28"/>
          <w:szCs w:val="28"/>
          <w:lang w:eastAsia="zh-CN"/>
        </w:rPr>
        <w:t>会议</w:t>
      </w:r>
      <w:r>
        <w:rPr>
          <w:rFonts w:hint="eastAsia" w:ascii="方正仿宋_GBK" w:hAnsi="方正仿宋_GBK" w:eastAsia="方正仿宋_GBK" w:cs="方正仿宋_GBK"/>
          <w:kern w:val="0"/>
          <w:sz w:val="28"/>
          <w:szCs w:val="28"/>
        </w:rPr>
        <w:t>室，过期不予受理。</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12.2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2021</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4</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30</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rPr>
        <w:t>10:00</w:t>
      </w:r>
      <w:r>
        <w:rPr>
          <w:rFonts w:hint="eastAsia" w:ascii="方正仿宋_GBK" w:hAnsi="方正仿宋_GBK" w:eastAsia="方正仿宋_GBK" w:cs="方正仿宋_GBK"/>
          <w:sz w:val="28"/>
          <w:szCs w:val="28"/>
        </w:rPr>
        <w:t>时在重庆机场集团公司（重庆市渝北区机场东二路19号）办公楼</w:t>
      </w:r>
      <w:r>
        <w:rPr>
          <w:rFonts w:hint="eastAsia" w:ascii="方正仿宋_GBK" w:hAnsi="方正仿宋_GBK" w:eastAsia="方正仿宋_GBK" w:cs="方正仿宋_GBK"/>
          <w:sz w:val="28"/>
          <w:szCs w:val="28"/>
          <w:lang w:val="en-US" w:eastAsia="zh-CN"/>
        </w:rPr>
        <w:t>601会议室</w:t>
      </w:r>
      <w:r>
        <w:rPr>
          <w:rFonts w:hint="eastAsia" w:ascii="方正仿宋_GBK" w:hAnsi="方正仿宋_GBK" w:eastAsia="方正仿宋_GBK" w:cs="方正仿宋_GBK"/>
          <w:sz w:val="28"/>
          <w:szCs w:val="28"/>
        </w:rPr>
        <w:t>对本项目进行比选，各</w:t>
      </w:r>
      <w:r>
        <w:rPr>
          <w:rFonts w:hint="eastAsia" w:ascii="方正仿宋_GBK" w:hAnsi="方正仿宋_GBK" w:eastAsia="方正仿宋_GBK" w:cs="方正仿宋_GBK"/>
          <w:color w:val="000000"/>
          <w:kern w:val="0"/>
          <w:sz w:val="28"/>
          <w:szCs w:val="28"/>
        </w:rPr>
        <w:t>竞争性</w:t>
      </w:r>
      <w:r>
        <w:rPr>
          <w:rFonts w:hint="eastAsia" w:ascii="方正仿宋_GBK" w:hAnsi="方正仿宋_GBK" w:eastAsia="方正仿宋_GBK" w:cs="方正仿宋_GBK"/>
          <w:sz w:val="28"/>
          <w:szCs w:val="28"/>
        </w:rPr>
        <w:t>比选响应人须参加。</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 xml:space="preserve">12.3 </w:t>
      </w:r>
      <w:r>
        <w:rPr>
          <w:rFonts w:hint="eastAsia" w:ascii="方正仿宋_GBK" w:hAnsi="方正仿宋_GBK" w:eastAsia="方正仿宋_GBK" w:cs="方正仿宋_GBK"/>
          <w:color w:val="000000"/>
          <w:kern w:val="0"/>
          <w:sz w:val="28"/>
          <w:szCs w:val="28"/>
        </w:rPr>
        <w:t>竞争性</w:t>
      </w:r>
      <w:r>
        <w:rPr>
          <w:rFonts w:hint="eastAsia" w:ascii="方正仿宋_GBK" w:hAnsi="方正仿宋_GBK" w:eastAsia="方正仿宋_GBK" w:cs="方正仿宋_GBK"/>
          <w:sz w:val="28"/>
          <w:szCs w:val="28"/>
        </w:rPr>
        <w:t>比选结果通知：拟成交结果将公示在重庆机场集团有限公司官网，待结果确定后会及时通知，原则上只通知被选中的</w:t>
      </w:r>
      <w:r>
        <w:rPr>
          <w:rFonts w:hint="eastAsia" w:ascii="方正仿宋_GBK" w:hAnsi="方正仿宋_GBK" w:eastAsia="方正仿宋_GBK" w:cs="方正仿宋_GBK"/>
          <w:color w:val="000000"/>
          <w:kern w:val="0"/>
          <w:sz w:val="28"/>
          <w:szCs w:val="28"/>
        </w:rPr>
        <w:t>竞争性</w:t>
      </w:r>
      <w:r>
        <w:rPr>
          <w:rFonts w:hint="eastAsia" w:ascii="方正仿宋_GBK" w:hAnsi="方正仿宋_GBK" w:eastAsia="方正仿宋_GBK" w:cs="方正仿宋_GBK"/>
          <w:color w:val="000000"/>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color w:val="000000"/>
          <w:kern w:val="0"/>
          <w:sz w:val="28"/>
          <w:szCs w:val="28"/>
        </w:rPr>
        <w:t>竞争性</w:t>
      </w:r>
      <w:r>
        <w:rPr>
          <w:rFonts w:hint="eastAsia" w:ascii="方正仿宋_GBK" w:hAnsi="方正仿宋_GBK" w:eastAsia="方正仿宋_GBK" w:cs="方正仿宋_GBK"/>
          <w:color w:val="000000"/>
          <w:spacing w:val="-8"/>
          <w:sz w:val="28"/>
          <w:szCs w:val="28"/>
        </w:rPr>
        <w:t>比选响应人</w:t>
      </w:r>
      <w:r>
        <w:rPr>
          <w:rFonts w:hint="eastAsia" w:ascii="方正仿宋_GBK" w:hAnsi="方正仿宋_GBK" w:eastAsia="方正仿宋_GBK" w:cs="方正仿宋_GBK"/>
          <w:sz w:val="28"/>
          <w:szCs w:val="28"/>
        </w:rPr>
        <w:t>不通知、不解释，响应文件不予退还。</w:t>
      </w:r>
    </w:p>
    <w:p>
      <w:pPr>
        <w:snapToGri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十五、</w:t>
      </w:r>
      <w:r>
        <w:rPr>
          <w:rFonts w:hint="eastAsia" w:ascii="方正仿宋_GBK" w:hAnsi="方正仿宋_GBK" w:eastAsia="方正仿宋_GBK" w:cs="方正仿宋_GBK"/>
          <w:b/>
          <w:sz w:val="28"/>
          <w:szCs w:val="28"/>
        </w:rPr>
        <w:t>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业主：重庆机场集团有限公司</w:t>
      </w:r>
    </w:p>
    <w:p>
      <w:pPr>
        <w:snapToGrid w:val="0"/>
        <w:spacing w:line="360" w:lineRule="auto"/>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齐老师</w:t>
      </w:r>
    </w:p>
    <w:p>
      <w:pPr>
        <w:snapToGrid w:val="0"/>
        <w:spacing w:line="360" w:lineRule="auto"/>
        <w:ind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023-67153066</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邮编：401120</w:t>
      </w:r>
    </w:p>
    <w:p>
      <w:pPr>
        <w:snapToGrid w:val="0"/>
        <w:spacing w:line="360" w:lineRule="auto"/>
        <w:ind w:firstLine="539"/>
        <w:rPr>
          <w:rFonts w:ascii="仿宋" w:hAnsi="仿宋" w:eastAsia="仿宋"/>
          <w:sz w:val="28"/>
          <w:szCs w:val="28"/>
        </w:rPr>
      </w:pPr>
    </w:p>
    <w:p>
      <w:pPr>
        <w:jc w:val="center"/>
        <w:rPr>
          <w:rFonts w:ascii="仿宋" w:hAnsi="仿宋" w:eastAsia="仿宋"/>
          <w:b/>
          <w:bCs/>
          <w:sz w:val="44"/>
          <w:szCs w:val="44"/>
        </w:rPr>
      </w:pPr>
      <w:r>
        <w:rPr>
          <w:rFonts w:hint="eastAsia" w:ascii="仿宋" w:hAnsi="仿宋" w:eastAsia="仿宋"/>
          <w:b/>
          <w:bCs/>
          <w:sz w:val="44"/>
          <w:szCs w:val="44"/>
        </w:rPr>
        <w:t>重庆机场</w:t>
      </w:r>
      <w:r>
        <w:rPr>
          <w:rFonts w:hint="eastAsia" w:ascii="仿宋" w:hAnsi="仿宋" w:eastAsia="仿宋"/>
          <w:b/>
          <w:bCs/>
          <w:sz w:val="44"/>
          <w:szCs w:val="44"/>
          <w:lang w:eastAsia="zh-CN"/>
        </w:rPr>
        <w:t>采购前置机</w:t>
      </w:r>
      <w:r>
        <w:rPr>
          <w:rFonts w:hint="eastAsia" w:ascii="仿宋" w:hAnsi="仿宋" w:eastAsia="仿宋"/>
          <w:b/>
          <w:color w:val="000000"/>
          <w:sz w:val="44"/>
          <w:szCs w:val="44"/>
          <w:lang w:eastAsia="zh-CN"/>
        </w:rPr>
        <w:t>买卖</w:t>
      </w:r>
      <w:r>
        <w:rPr>
          <w:rFonts w:hint="eastAsia" w:ascii="仿宋" w:hAnsi="仿宋" w:eastAsia="仿宋"/>
          <w:b/>
          <w:bCs/>
          <w:sz w:val="44"/>
          <w:szCs w:val="44"/>
        </w:rPr>
        <w:t>合同范本</w:t>
      </w:r>
    </w:p>
    <w:p>
      <w:pPr>
        <w:rPr>
          <w:rFonts w:ascii="仿宋" w:hAnsi="仿宋" w:eastAsia="仿宋"/>
          <w:szCs w:val="28"/>
        </w:rPr>
      </w:pPr>
    </w:p>
    <w:p>
      <w:pPr>
        <w:rPr>
          <w:rFonts w:ascii="仿宋" w:hAnsi="仿宋" w:eastAsia="仿宋"/>
          <w:szCs w:val="28"/>
          <w:u w:val="single"/>
        </w:rPr>
      </w:pPr>
      <w:r>
        <w:rPr>
          <w:rFonts w:hint="eastAsia" w:ascii="仿宋" w:hAnsi="仿宋" w:eastAsia="仿宋"/>
          <w:szCs w:val="28"/>
        </w:rPr>
        <w:t>甲方：</w:t>
      </w:r>
      <w:r>
        <w:rPr>
          <w:rFonts w:hint="eastAsia" w:ascii="仿宋" w:hAnsi="仿宋" w:eastAsia="仿宋"/>
          <w:szCs w:val="28"/>
          <w:u w:val="single"/>
        </w:rPr>
        <w:t>重庆机场集团有限公司</w:t>
      </w:r>
    </w:p>
    <w:p>
      <w:pPr>
        <w:rPr>
          <w:rFonts w:ascii="仿宋" w:hAnsi="仿宋" w:eastAsia="仿宋"/>
          <w:szCs w:val="28"/>
          <w:u w:val="single"/>
        </w:rPr>
      </w:pPr>
      <w:r>
        <w:rPr>
          <w:rFonts w:hint="eastAsia" w:ascii="仿宋" w:hAnsi="仿宋" w:eastAsia="仿宋"/>
          <w:szCs w:val="28"/>
        </w:rPr>
        <w:t>乙方：</w:t>
      </w:r>
    </w:p>
    <w:p>
      <w:pPr>
        <w:rPr>
          <w:rFonts w:ascii="仿宋" w:hAnsi="仿宋" w:eastAsia="仿宋"/>
          <w:szCs w:val="28"/>
        </w:rPr>
      </w:pPr>
      <w:r>
        <w:rPr>
          <w:rFonts w:hint="eastAsia" w:ascii="仿宋" w:hAnsi="仿宋" w:eastAsia="仿宋"/>
          <w:b/>
          <w:bCs/>
          <w:szCs w:val="28"/>
        </w:rPr>
        <w:t>乙方承接甲方</w:t>
      </w:r>
      <w:r>
        <w:rPr>
          <w:rFonts w:ascii="仿宋" w:hAnsi="仿宋" w:eastAsia="仿宋"/>
          <w:b/>
          <w:bCs/>
          <w:szCs w:val="28"/>
        </w:rPr>
        <w:t>“</w:t>
      </w:r>
      <w:r>
        <w:rPr>
          <w:rFonts w:hint="eastAsia" w:ascii="仿宋" w:hAnsi="仿宋" w:eastAsia="仿宋"/>
          <w:b/>
          <w:bCs/>
          <w:szCs w:val="28"/>
          <w:u w:val="single"/>
        </w:rPr>
        <w:t>重庆机场</w:t>
      </w:r>
      <w:r>
        <w:rPr>
          <w:rFonts w:hint="eastAsia" w:ascii="仿宋" w:hAnsi="仿宋" w:eastAsia="仿宋"/>
          <w:b/>
          <w:bCs/>
          <w:szCs w:val="28"/>
          <w:u w:val="single"/>
          <w:lang w:eastAsia="zh-CN"/>
        </w:rPr>
        <w:t>采购前置机</w:t>
      </w:r>
      <w:r>
        <w:rPr>
          <w:rFonts w:ascii="仿宋" w:hAnsi="仿宋" w:eastAsia="仿宋"/>
          <w:b/>
          <w:bCs/>
          <w:szCs w:val="28"/>
        </w:rPr>
        <w:t>”</w:t>
      </w:r>
      <w:r>
        <w:rPr>
          <w:rFonts w:hint="eastAsia" w:ascii="仿宋" w:hAnsi="仿宋" w:eastAsia="仿宋"/>
          <w:b/>
          <w:bCs/>
          <w:szCs w:val="28"/>
        </w:rPr>
        <w:t>项目，为了明确责任，依据《中华人民共和国</w:t>
      </w:r>
      <w:r>
        <w:rPr>
          <w:rFonts w:hint="eastAsia" w:ascii="仿宋" w:hAnsi="仿宋" w:eastAsia="仿宋"/>
          <w:b/>
          <w:bCs/>
          <w:szCs w:val="28"/>
          <w:lang w:eastAsia="zh-CN"/>
        </w:rPr>
        <w:t>民法典</w:t>
      </w:r>
      <w:r>
        <w:rPr>
          <w:rFonts w:hint="eastAsia" w:ascii="仿宋" w:hAnsi="仿宋" w:eastAsia="仿宋"/>
          <w:b/>
          <w:bCs/>
          <w:szCs w:val="28"/>
        </w:rPr>
        <w:t>》，结合本项目实际情况，经甲、乙双方协商一致，就本项目事宜达成协议如下</w:t>
      </w:r>
      <w:r>
        <w:rPr>
          <w:rFonts w:ascii="仿宋" w:hAnsi="仿宋" w:eastAsia="仿宋"/>
          <w:b/>
          <w:bCs/>
          <w:szCs w:val="28"/>
        </w:rPr>
        <w:t>:</w:t>
      </w:r>
    </w:p>
    <w:tbl>
      <w:tblPr>
        <w:tblStyle w:val="10"/>
        <w:tblW w:w="92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0"/>
        <w:gridCol w:w="1522"/>
        <w:gridCol w:w="1003"/>
        <w:gridCol w:w="520"/>
        <w:gridCol w:w="2188"/>
        <w:gridCol w:w="21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850" w:type="dxa"/>
            <w:tcBorders>
              <w:top w:val="single" w:color="auto" w:sz="4" w:space="0"/>
              <w:bottom w:val="single" w:color="auto" w:sz="4" w:space="0"/>
              <w:right w:val="single" w:color="auto" w:sz="4" w:space="0"/>
            </w:tcBorders>
            <w:vAlign w:val="center"/>
          </w:tcPr>
          <w:p>
            <w:pPr>
              <w:jc w:val="center"/>
              <w:rPr>
                <w:rFonts w:ascii="仿宋" w:hAnsi="仿宋" w:eastAsia="仿宋"/>
                <w:b/>
                <w:szCs w:val="28"/>
              </w:rPr>
            </w:pPr>
            <w:r>
              <w:rPr>
                <w:rFonts w:hint="eastAsia" w:ascii="仿宋" w:hAnsi="仿宋" w:eastAsia="仿宋"/>
                <w:b/>
                <w:szCs w:val="28"/>
              </w:rPr>
              <w:t>名称</w:t>
            </w:r>
          </w:p>
        </w:tc>
        <w:tc>
          <w:tcPr>
            <w:tcW w:w="15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8"/>
              </w:rPr>
            </w:pPr>
            <w:r>
              <w:rPr>
                <w:rFonts w:hint="eastAsia" w:ascii="仿宋" w:hAnsi="仿宋" w:eastAsia="仿宋"/>
                <w:b/>
                <w:szCs w:val="28"/>
                <w:lang w:eastAsia="zh-CN"/>
              </w:rPr>
              <w:t>数量</w:t>
            </w: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Cs w:val="28"/>
              </w:rPr>
            </w:pPr>
            <w:r>
              <w:rPr>
                <w:rFonts w:hint="eastAsia" w:ascii="仿宋" w:hAnsi="仿宋" w:eastAsia="仿宋"/>
                <w:b/>
                <w:szCs w:val="28"/>
                <w:lang w:eastAsia="zh-CN"/>
              </w:rPr>
              <w:t>不含增值税单价</w:t>
            </w:r>
            <w:r>
              <w:rPr>
                <w:rFonts w:hint="eastAsia" w:ascii="仿宋" w:hAnsi="仿宋" w:eastAsia="仿宋"/>
                <w:b/>
                <w:szCs w:val="28"/>
              </w:rPr>
              <w:t>（元）</w:t>
            </w:r>
          </w:p>
        </w:tc>
        <w:tc>
          <w:tcPr>
            <w:tcW w:w="2188" w:type="dxa"/>
            <w:tcBorders>
              <w:top w:val="single" w:color="auto" w:sz="4" w:space="0"/>
              <w:left w:val="single" w:color="auto" w:sz="4" w:space="0"/>
              <w:bottom w:val="single" w:color="auto" w:sz="4" w:space="0"/>
            </w:tcBorders>
            <w:vAlign w:val="center"/>
          </w:tcPr>
          <w:p>
            <w:pPr>
              <w:jc w:val="center"/>
              <w:rPr>
                <w:rFonts w:hint="eastAsia" w:ascii="仿宋" w:hAnsi="仿宋" w:eastAsia="仿宋"/>
                <w:b/>
                <w:szCs w:val="28"/>
                <w:lang w:eastAsia="zh-CN"/>
              </w:rPr>
            </w:pPr>
            <w:r>
              <w:rPr>
                <w:rFonts w:hint="eastAsia" w:ascii="仿宋" w:hAnsi="仿宋" w:eastAsia="仿宋"/>
                <w:b/>
                <w:szCs w:val="28"/>
                <w:lang w:eastAsia="zh-CN"/>
              </w:rPr>
              <w:t>不含增值税总价（元）</w:t>
            </w:r>
          </w:p>
        </w:tc>
        <w:tc>
          <w:tcPr>
            <w:tcW w:w="2189" w:type="dxa"/>
            <w:tcBorders>
              <w:top w:val="single" w:color="auto" w:sz="4" w:space="0"/>
              <w:left w:val="single" w:color="auto" w:sz="4" w:space="0"/>
              <w:bottom w:val="single" w:color="auto" w:sz="4" w:space="0"/>
            </w:tcBorders>
            <w:vAlign w:val="center"/>
          </w:tcPr>
          <w:p>
            <w:pPr>
              <w:jc w:val="center"/>
              <w:rPr>
                <w:rFonts w:hint="eastAsia" w:ascii="仿宋" w:hAnsi="仿宋" w:eastAsia="仿宋"/>
                <w:b/>
                <w:szCs w:val="28"/>
                <w:lang w:eastAsia="zh-CN"/>
              </w:rPr>
            </w:pPr>
            <w:r>
              <w:rPr>
                <w:rFonts w:hint="eastAsia" w:ascii="仿宋" w:hAnsi="仿宋" w:eastAsia="仿宋"/>
                <w:b/>
                <w:szCs w:val="28"/>
                <w:lang w:eastAsia="zh-CN"/>
              </w:rPr>
              <w:t>增值税（税率</w:t>
            </w:r>
            <w:r>
              <w:rPr>
                <w:rFonts w:hint="eastAsia" w:ascii="仿宋" w:hAnsi="仿宋" w:eastAsia="仿宋"/>
                <w:b/>
                <w:szCs w:val="28"/>
                <w:lang w:val="en-US" w:eastAsia="zh-CN"/>
              </w:rPr>
              <w:t xml:space="preserve">  %</w:t>
            </w:r>
            <w:r>
              <w:rPr>
                <w:rFonts w:hint="eastAsia" w:ascii="仿宋" w:hAnsi="仿宋" w:eastAsia="仿宋"/>
                <w:b/>
                <w:szCs w:val="2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4" w:hRule="atLeast"/>
        </w:trPr>
        <w:tc>
          <w:tcPr>
            <w:tcW w:w="1850" w:type="dxa"/>
            <w:tcBorders>
              <w:top w:val="single" w:color="auto" w:sz="4" w:space="0"/>
              <w:right w:val="single" w:color="auto" w:sz="4" w:space="0"/>
            </w:tcBorders>
            <w:vAlign w:val="center"/>
          </w:tcPr>
          <w:p>
            <w:pPr>
              <w:jc w:val="center"/>
              <w:rPr>
                <w:rFonts w:hint="eastAsia" w:ascii="仿宋" w:hAnsi="仿宋" w:eastAsia="仿宋"/>
                <w:szCs w:val="28"/>
                <w:lang w:eastAsia="zh-CN"/>
              </w:rPr>
            </w:pPr>
            <w:r>
              <w:rPr>
                <w:rFonts w:hint="eastAsia" w:ascii="仿宋" w:hAnsi="仿宋" w:eastAsia="仿宋"/>
                <w:b/>
                <w:bCs/>
                <w:szCs w:val="28"/>
                <w:lang w:eastAsia="zh-CN"/>
              </w:rPr>
              <w:t>货款</w:t>
            </w:r>
          </w:p>
        </w:tc>
        <w:tc>
          <w:tcPr>
            <w:tcW w:w="1522" w:type="dxa"/>
            <w:tcBorders>
              <w:top w:val="single" w:color="auto" w:sz="4" w:space="0"/>
              <w:left w:val="single" w:color="auto" w:sz="4" w:space="0"/>
              <w:right w:val="single" w:color="auto" w:sz="4" w:space="0"/>
            </w:tcBorders>
            <w:vAlign w:val="center"/>
          </w:tcPr>
          <w:p>
            <w:pPr>
              <w:jc w:val="center"/>
              <w:rPr>
                <w:rFonts w:ascii="仿宋" w:hAnsi="仿宋" w:eastAsia="仿宋"/>
                <w:szCs w:val="28"/>
              </w:rPr>
            </w:pPr>
          </w:p>
        </w:tc>
        <w:tc>
          <w:tcPr>
            <w:tcW w:w="1523" w:type="dxa"/>
            <w:gridSpan w:val="2"/>
            <w:tcBorders>
              <w:top w:val="single" w:color="auto" w:sz="4" w:space="0"/>
              <w:left w:val="single" w:color="auto" w:sz="4" w:space="0"/>
              <w:right w:val="single" w:color="auto" w:sz="4" w:space="0"/>
            </w:tcBorders>
            <w:vAlign w:val="center"/>
          </w:tcPr>
          <w:p>
            <w:pPr>
              <w:jc w:val="center"/>
              <w:rPr>
                <w:rFonts w:ascii="仿宋" w:hAnsi="仿宋" w:eastAsia="仿宋"/>
                <w:szCs w:val="28"/>
              </w:rPr>
            </w:pPr>
          </w:p>
        </w:tc>
        <w:tc>
          <w:tcPr>
            <w:tcW w:w="2188" w:type="dxa"/>
            <w:tcBorders>
              <w:top w:val="single" w:color="auto" w:sz="4" w:space="0"/>
              <w:left w:val="single" w:color="auto" w:sz="4" w:space="0"/>
            </w:tcBorders>
            <w:vAlign w:val="center"/>
          </w:tcPr>
          <w:p>
            <w:pPr>
              <w:jc w:val="center"/>
              <w:rPr>
                <w:rFonts w:ascii="仿宋" w:hAnsi="仿宋" w:eastAsia="仿宋"/>
                <w:szCs w:val="28"/>
              </w:rPr>
            </w:pPr>
          </w:p>
        </w:tc>
        <w:tc>
          <w:tcPr>
            <w:tcW w:w="2189" w:type="dxa"/>
            <w:tcBorders>
              <w:top w:val="single" w:color="auto" w:sz="4" w:space="0"/>
              <w:left w:val="single" w:color="auto" w:sz="4" w:space="0"/>
            </w:tcBorders>
            <w:vAlign w:val="center"/>
          </w:tcPr>
          <w:p>
            <w:pPr>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2" w:hRule="atLeast"/>
        </w:trPr>
        <w:tc>
          <w:tcPr>
            <w:tcW w:w="9272" w:type="dxa"/>
            <w:gridSpan w:val="6"/>
            <w:tcBorders>
              <w:top w:val="single" w:color="auto" w:sz="4" w:space="0"/>
              <w:bottom w:val="single" w:color="auto" w:sz="4" w:space="0"/>
            </w:tcBorders>
            <w:vAlign w:val="center"/>
          </w:tcPr>
          <w:p>
            <w:pPr>
              <w:rPr>
                <w:rFonts w:ascii="仿宋" w:hAnsi="仿宋" w:eastAsia="仿宋"/>
                <w:b/>
                <w:szCs w:val="28"/>
              </w:rPr>
            </w:pPr>
            <w:r>
              <w:rPr>
                <w:rFonts w:hint="eastAsia" w:ascii="仿宋" w:hAnsi="仿宋" w:eastAsia="仿宋"/>
                <w:b/>
                <w:sz w:val="22"/>
                <w:szCs w:val="22"/>
              </w:rPr>
              <w:t>备注：费用应包含</w:t>
            </w:r>
            <w:r>
              <w:rPr>
                <w:rFonts w:hint="eastAsia" w:ascii="仿宋" w:hAnsi="仿宋" w:eastAsia="仿宋"/>
                <w:b/>
                <w:sz w:val="22"/>
                <w:szCs w:val="22"/>
                <w:lang w:val="en-US" w:eastAsia="zh-CN"/>
              </w:rPr>
              <w:t>5台</w:t>
            </w:r>
            <w:r>
              <w:rPr>
                <w:rFonts w:hint="eastAsia" w:ascii="仿宋" w:hAnsi="仿宋" w:eastAsia="仿宋"/>
                <w:b/>
                <w:sz w:val="22"/>
                <w:szCs w:val="22"/>
                <w:lang w:eastAsia="zh-CN"/>
              </w:rPr>
              <w:t>前置机裸机费用，及对应正版服务器</w:t>
            </w:r>
            <w:r>
              <w:rPr>
                <w:rFonts w:hint="eastAsia" w:ascii="仿宋" w:hAnsi="仿宋" w:eastAsia="仿宋"/>
                <w:b/>
                <w:sz w:val="22"/>
                <w:szCs w:val="22"/>
                <w:lang w:val="en-US" w:eastAsia="zh-CN"/>
              </w:rPr>
              <w:t>Windows server操作系统费用，及</w:t>
            </w:r>
            <w:r>
              <w:rPr>
                <w:rFonts w:hint="eastAsia" w:ascii="仿宋" w:hAnsi="仿宋" w:eastAsia="仿宋"/>
                <w:b/>
                <w:sz w:val="22"/>
                <w:szCs w:val="22"/>
              </w:rPr>
              <w:t>此次项目落地的所有费用（辅料、运输、安装、税费等）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2" w:hRule="atLeast"/>
        </w:trPr>
        <w:tc>
          <w:tcPr>
            <w:tcW w:w="9272" w:type="dxa"/>
            <w:gridSpan w:val="6"/>
            <w:tcBorders>
              <w:top w:val="single" w:color="auto" w:sz="4" w:space="0"/>
              <w:bottom w:val="single" w:color="auto" w:sz="4" w:space="0"/>
            </w:tcBorders>
            <w:vAlign w:val="center"/>
          </w:tcPr>
          <w:p>
            <w:pPr>
              <w:rPr>
                <w:rFonts w:ascii="仿宋" w:hAnsi="仿宋" w:eastAsia="仿宋"/>
                <w:b/>
                <w:szCs w:val="28"/>
              </w:rPr>
            </w:pPr>
            <w:r>
              <w:rPr>
                <w:rFonts w:hint="eastAsia" w:ascii="仿宋" w:hAnsi="仿宋" w:eastAsia="仿宋"/>
                <w:b/>
                <w:szCs w:val="28"/>
              </w:rPr>
              <w:t>合计人民币（小写）：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2" w:hRule="atLeast"/>
        </w:trPr>
        <w:tc>
          <w:tcPr>
            <w:tcW w:w="9272" w:type="dxa"/>
            <w:gridSpan w:val="6"/>
            <w:tcBorders>
              <w:top w:val="single" w:color="auto" w:sz="4" w:space="0"/>
              <w:bottom w:val="single" w:color="auto" w:sz="4" w:space="0"/>
            </w:tcBorders>
            <w:vAlign w:val="center"/>
          </w:tcPr>
          <w:p>
            <w:pPr>
              <w:rPr>
                <w:rFonts w:ascii="仿宋" w:hAnsi="仿宋" w:eastAsia="仿宋"/>
                <w:b/>
                <w:szCs w:val="28"/>
              </w:rPr>
            </w:pPr>
            <w:r>
              <w:rPr>
                <w:rFonts w:hint="eastAsia" w:ascii="仿宋" w:hAnsi="仿宋" w:eastAsia="仿宋"/>
                <w:b/>
                <w:szCs w:val="28"/>
              </w:rPr>
              <w:t>合计人民币（大写）：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trPr>
        <w:tc>
          <w:tcPr>
            <w:tcW w:w="9272" w:type="dxa"/>
            <w:gridSpan w:val="6"/>
            <w:tcBorders>
              <w:top w:val="single" w:color="auto" w:sz="4" w:space="0"/>
              <w:bottom w:val="single" w:color="auto" w:sz="4" w:space="0"/>
            </w:tcBorders>
          </w:tcPr>
          <w:p>
            <w:pPr>
              <w:numPr>
                <w:ilvl w:val="0"/>
                <w:numId w:val="1"/>
              </w:numPr>
              <w:rPr>
                <w:rFonts w:ascii="仿宋" w:hAnsi="仿宋" w:eastAsia="仿宋"/>
                <w:szCs w:val="28"/>
              </w:rPr>
            </w:pPr>
            <w:r>
              <w:rPr>
                <w:rFonts w:hint="eastAsia" w:ascii="仿宋" w:hAnsi="仿宋" w:eastAsia="仿宋"/>
                <w:b/>
                <w:szCs w:val="28"/>
              </w:rPr>
              <w:t>质量要求和技术标准：</w:t>
            </w:r>
            <w:r>
              <w:rPr>
                <w:rFonts w:hint="eastAsia" w:ascii="仿宋" w:hAnsi="仿宋" w:eastAsia="仿宋"/>
                <w:szCs w:val="28"/>
              </w:rPr>
              <w:t>供方提供的商品必须是全新的，完全符合国家有关技术和环保标准，供方的质量保证及售后服务承诺如下：</w:t>
            </w:r>
          </w:p>
          <w:p>
            <w:pPr>
              <w:rPr>
                <w:rFonts w:ascii="仿宋" w:hAnsi="仿宋" w:eastAsia="仿宋"/>
                <w:szCs w:val="28"/>
              </w:rPr>
            </w:pPr>
            <w:r>
              <w:rPr>
                <w:rFonts w:ascii="仿宋" w:hAnsi="仿宋" w:eastAsia="仿宋"/>
                <w:szCs w:val="28"/>
              </w:rPr>
              <w:t xml:space="preserve">    1</w:t>
            </w:r>
            <w:r>
              <w:rPr>
                <w:rFonts w:hint="eastAsia" w:ascii="仿宋" w:hAnsi="仿宋" w:eastAsia="仿宋"/>
                <w:szCs w:val="28"/>
              </w:rPr>
              <w:t>、质保期限：</w:t>
            </w:r>
            <w:r>
              <w:rPr>
                <w:rFonts w:hint="eastAsia" w:ascii="仿宋" w:hAnsi="仿宋" w:eastAsia="仿宋"/>
                <w:szCs w:val="28"/>
                <w:lang w:val="en-US" w:eastAsia="zh-CN"/>
              </w:rPr>
              <w:t>3年</w:t>
            </w:r>
            <w:r>
              <w:rPr>
                <w:rFonts w:hint="eastAsia" w:ascii="仿宋" w:hAnsi="仿宋" w:eastAsia="仿宋"/>
                <w:szCs w:val="28"/>
              </w:rPr>
              <w:t>；</w:t>
            </w:r>
          </w:p>
          <w:p>
            <w:pPr>
              <w:ind w:firstLine="420" w:firstLineChars="200"/>
              <w:rPr>
                <w:rFonts w:ascii="仿宋" w:hAnsi="仿宋" w:eastAsia="仿宋"/>
                <w:szCs w:val="28"/>
              </w:rPr>
            </w:pPr>
            <w:r>
              <w:rPr>
                <w:rFonts w:ascii="仿宋" w:hAnsi="仿宋" w:eastAsia="仿宋"/>
                <w:szCs w:val="28"/>
              </w:rPr>
              <w:t>2</w:t>
            </w:r>
            <w:r>
              <w:rPr>
                <w:rFonts w:hint="eastAsia" w:ascii="仿宋" w:hAnsi="仿宋" w:eastAsia="仿宋"/>
                <w:szCs w:val="28"/>
              </w:rPr>
              <w:t>、保修范围：乙方</w:t>
            </w:r>
            <w:r>
              <w:rPr>
                <w:rFonts w:hint="eastAsia" w:ascii="仿宋" w:hAnsi="仿宋" w:eastAsia="仿宋"/>
                <w:szCs w:val="28"/>
                <w:lang w:eastAsia="zh-CN"/>
              </w:rPr>
              <w:t>提供货物</w:t>
            </w:r>
            <w:r>
              <w:rPr>
                <w:rFonts w:hint="eastAsia" w:ascii="仿宋" w:hAnsi="仿宋" w:eastAsia="仿宋"/>
                <w:szCs w:val="28"/>
              </w:rPr>
              <w:t>在保修期内，非人为因素造成的损坏、脱落情况，由乙方免费进行维修；如不能维修的予以更换。</w:t>
            </w:r>
          </w:p>
          <w:p>
            <w:pPr>
              <w:ind w:firstLine="420" w:firstLineChars="200"/>
              <w:rPr>
                <w:rFonts w:hint="eastAsia" w:ascii="仿宋" w:hAnsi="仿宋" w:eastAsia="仿宋"/>
                <w:szCs w:val="28"/>
                <w:lang w:eastAsia="zh-CN"/>
              </w:rPr>
            </w:pPr>
            <w:r>
              <w:rPr>
                <w:rFonts w:ascii="仿宋" w:hAnsi="仿宋" w:eastAsia="仿宋"/>
                <w:szCs w:val="28"/>
              </w:rPr>
              <w:t>3</w:t>
            </w:r>
            <w:r>
              <w:rPr>
                <w:rFonts w:hint="eastAsia" w:ascii="仿宋" w:hAnsi="仿宋" w:eastAsia="仿宋"/>
                <w:szCs w:val="28"/>
              </w:rPr>
              <w:t>、质保期后服务：质保期满后，如发生上述情况，根据实际维修或更换</w:t>
            </w:r>
            <w:r>
              <w:rPr>
                <w:rFonts w:hint="eastAsia" w:ascii="仿宋" w:hAnsi="仿宋" w:eastAsia="仿宋"/>
                <w:szCs w:val="28"/>
                <w:lang w:eastAsia="zh-CN"/>
              </w:rPr>
              <w:t>。</w:t>
            </w:r>
          </w:p>
          <w:p>
            <w:pPr>
              <w:ind w:left="420"/>
              <w:rPr>
                <w:rFonts w:ascii="仿宋" w:hAnsi="仿宋" w:eastAsia="仿宋"/>
                <w:szCs w:val="28"/>
              </w:rPr>
            </w:pPr>
            <w:r>
              <w:rPr>
                <w:rFonts w:ascii="仿宋" w:hAnsi="仿宋" w:eastAsia="仿宋"/>
                <w:szCs w:val="28"/>
              </w:rPr>
              <w:t xml:space="preserve"> 4</w:t>
            </w:r>
            <w:r>
              <w:rPr>
                <w:rFonts w:hint="eastAsia" w:ascii="仿宋" w:hAnsi="仿宋" w:eastAsia="仿宋"/>
                <w:szCs w:val="28"/>
              </w:rPr>
              <w:t>、服务措施：接到甲方售后需求，专业技术人员不超过</w:t>
            </w:r>
            <w:r>
              <w:rPr>
                <w:rFonts w:ascii="仿宋" w:hAnsi="仿宋" w:eastAsia="仿宋"/>
                <w:szCs w:val="28"/>
              </w:rPr>
              <w:t>4</w:t>
            </w:r>
            <w:r>
              <w:rPr>
                <w:rFonts w:hint="eastAsia" w:ascii="仿宋" w:hAnsi="仿宋" w:eastAsia="仿宋"/>
                <w:szCs w:val="28"/>
              </w:rPr>
              <w:t>小时上门服务，保证</w:t>
            </w:r>
            <w:r>
              <w:rPr>
                <w:rFonts w:ascii="仿宋" w:hAnsi="仿宋" w:eastAsia="仿宋"/>
                <w:szCs w:val="28"/>
              </w:rPr>
              <w:t>24</w:t>
            </w:r>
            <w:r>
              <w:rPr>
                <w:rFonts w:hint="eastAsia" w:ascii="仿宋" w:hAnsi="仿宋" w:eastAsia="仿宋"/>
                <w:szCs w:val="28"/>
              </w:rPr>
              <w:t>小时不间断售后。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3" w:hRule="atLeast"/>
        </w:trPr>
        <w:tc>
          <w:tcPr>
            <w:tcW w:w="9272" w:type="dxa"/>
            <w:gridSpan w:val="6"/>
            <w:tcBorders>
              <w:top w:val="single" w:color="auto" w:sz="4" w:space="0"/>
              <w:bottom w:val="single" w:color="auto" w:sz="4" w:space="0"/>
            </w:tcBorders>
          </w:tcPr>
          <w:p>
            <w:pPr>
              <w:numPr>
                <w:ilvl w:val="0"/>
                <w:numId w:val="2"/>
              </w:numPr>
              <w:spacing w:line="360" w:lineRule="auto"/>
              <w:rPr>
                <w:rFonts w:ascii="仿宋" w:hAnsi="仿宋" w:eastAsia="仿宋"/>
                <w:b/>
                <w:szCs w:val="28"/>
              </w:rPr>
            </w:pPr>
            <w:r>
              <w:rPr>
                <w:rFonts w:hint="eastAsia" w:ascii="仿宋" w:hAnsi="仿宋" w:eastAsia="仿宋"/>
                <w:b/>
                <w:szCs w:val="28"/>
              </w:rPr>
              <w:t>供应方法：</w:t>
            </w:r>
          </w:p>
          <w:p>
            <w:pPr>
              <w:spacing w:line="360" w:lineRule="auto"/>
              <w:rPr>
                <w:rFonts w:ascii="仿宋" w:hAnsi="仿宋" w:eastAsia="仿宋"/>
                <w:szCs w:val="28"/>
              </w:rPr>
            </w:pPr>
            <w:r>
              <w:rPr>
                <w:rFonts w:hint="eastAsia" w:ascii="仿宋" w:hAnsi="仿宋" w:eastAsia="仿宋"/>
                <w:szCs w:val="28"/>
              </w:rPr>
              <w:t>乙方自合同签订后</w:t>
            </w:r>
            <w:r>
              <w:rPr>
                <w:rFonts w:hint="eastAsia" w:ascii="仿宋" w:hAnsi="仿宋" w:eastAsia="仿宋"/>
                <w:szCs w:val="28"/>
                <w:lang w:val="en-US" w:eastAsia="zh-CN"/>
              </w:rPr>
              <w:t>10</w:t>
            </w:r>
            <w:r>
              <w:rPr>
                <w:rFonts w:hint="eastAsia" w:ascii="仿宋" w:hAnsi="仿宋" w:eastAsia="仿宋"/>
                <w:szCs w:val="28"/>
              </w:rPr>
              <w:t>个日内</w:t>
            </w:r>
            <w:r>
              <w:rPr>
                <w:rFonts w:hint="eastAsia" w:ascii="仿宋" w:hAnsi="仿宋" w:eastAsia="仿宋"/>
                <w:szCs w:val="28"/>
                <w:lang w:eastAsia="zh-CN"/>
              </w:rPr>
              <w:t>送货上门并安装</w:t>
            </w:r>
            <w:r>
              <w:rPr>
                <w:rFonts w:hint="eastAsia" w:ascii="仿宋" w:hAnsi="仿宋" w:eastAsia="仿宋"/>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43" w:hRule="atLeast"/>
        </w:trPr>
        <w:tc>
          <w:tcPr>
            <w:tcW w:w="9272" w:type="dxa"/>
            <w:gridSpan w:val="6"/>
            <w:tcBorders>
              <w:top w:val="single" w:color="auto" w:sz="4" w:space="0"/>
              <w:bottom w:val="single" w:color="auto" w:sz="4" w:space="0"/>
            </w:tcBorders>
          </w:tcPr>
          <w:p>
            <w:pPr>
              <w:numPr>
                <w:ilvl w:val="0"/>
                <w:numId w:val="3"/>
              </w:numPr>
              <w:rPr>
                <w:rFonts w:ascii="仿宋" w:hAnsi="仿宋" w:eastAsia="仿宋"/>
                <w:b/>
                <w:szCs w:val="28"/>
              </w:rPr>
            </w:pPr>
            <w:r>
              <w:rPr>
                <w:rFonts w:hint="eastAsia" w:ascii="仿宋" w:hAnsi="仿宋" w:eastAsia="仿宋"/>
                <w:b/>
                <w:szCs w:val="28"/>
              </w:rPr>
              <w:t>验收标准、方法：</w:t>
            </w:r>
          </w:p>
          <w:p>
            <w:pPr>
              <w:rPr>
                <w:rFonts w:hint="eastAsia" w:ascii="仿宋" w:hAnsi="仿宋" w:eastAsia="仿宋"/>
                <w:szCs w:val="28"/>
                <w:lang w:eastAsia="zh-CN"/>
              </w:rPr>
            </w:pPr>
            <w:r>
              <w:rPr>
                <w:rFonts w:hint="eastAsia" w:ascii="仿宋" w:hAnsi="仿宋" w:eastAsia="仿宋"/>
                <w:szCs w:val="28"/>
                <w:lang w:eastAsia="zh-CN"/>
              </w:rPr>
              <w:t>安装完毕后进行验收</w:t>
            </w:r>
            <w:r>
              <w:rPr>
                <w:rFonts w:hint="eastAsia" w:ascii="仿宋" w:hAnsi="仿宋" w:eastAsia="仿宋"/>
                <w:szCs w:val="28"/>
              </w:rPr>
              <w:t>，验收不合格的，</w:t>
            </w:r>
            <w:r>
              <w:rPr>
                <w:rFonts w:hint="eastAsia" w:ascii="仿宋" w:hAnsi="仿宋" w:eastAsia="仿宋"/>
                <w:szCs w:val="28"/>
                <w:lang w:eastAsia="zh-CN"/>
              </w:rPr>
              <w:t>按同品牌同型号机器进行换货。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14" w:hRule="atLeast"/>
        </w:trPr>
        <w:tc>
          <w:tcPr>
            <w:tcW w:w="9272" w:type="dxa"/>
            <w:gridSpan w:val="6"/>
            <w:tcBorders>
              <w:top w:val="single" w:color="auto" w:sz="4" w:space="0"/>
              <w:bottom w:val="single" w:color="auto" w:sz="4" w:space="0"/>
            </w:tcBorders>
          </w:tcPr>
          <w:p>
            <w:pPr>
              <w:numPr>
                <w:ilvl w:val="0"/>
                <w:numId w:val="3"/>
              </w:numPr>
              <w:rPr>
                <w:rFonts w:ascii="仿宋" w:hAnsi="仿宋" w:eastAsia="仿宋"/>
                <w:szCs w:val="28"/>
              </w:rPr>
            </w:pPr>
            <w:r>
              <w:rPr>
                <w:rFonts w:hint="eastAsia" w:ascii="仿宋" w:hAnsi="仿宋" w:eastAsia="仿宋"/>
                <w:b/>
                <w:szCs w:val="28"/>
              </w:rPr>
              <w:t>付款方式：</w:t>
            </w:r>
          </w:p>
          <w:p>
            <w:pPr>
              <w:widowControl/>
              <w:spacing w:line="560" w:lineRule="exact"/>
              <w:jc w:val="left"/>
              <w:rPr>
                <w:rFonts w:ascii="仿宋" w:hAnsi="仿宋" w:eastAsia="仿宋"/>
                <w:szCs w:val="28"/>
              </w:rPr>
            </w:pPr>
            <w:r>
              <w:rPr>
                <w:rFonts w:hint="eastAsia" w:ascii="仿宋" w:hAnsi="仿宋" w:eastAsia="仿宋"/>
                <w:lang w:eastAsia="zh-CN"/>
              </w:rPr>
              <w:t>货物</w:t>
            </w:r>
            <w:r>
              <w:rPr>
                <w:rFonts w:hint="eastAsia" w:ascii="仿宋" w:hAnsi="仿宋" w:eastAsia="仿宋"/>
              </w:rPr>
              <w:t>经验收合格</w:t>
            </w:r>
            <w:r>
              <w:rPr>
                <w:rFonts w:hint="eastAsia" w:ascii="仿宋" w:hAnsi="仿宋" w:eastAsia="仿宋"/>
                <w:color w:val="FF0000"/>
              </w:rPr>
              <w:t>后</w:t>
            </w:r>
            <w:r>
              <w:rPr>
                <w:rFonts w:ascii="仿宋" w:hAnsi="仿宋" w:eastAsia="仿宋"/>
                <w:color w:val="FF0000"/>
              </w:rPr>
              <w:t>20</w:t>
            </w:r>
            <w:r>
              <w:rPr>
                <w:rFonts w:hint="eastAsia" w:ascii="仿宋" w:hAnsi="仿宋" w:eastAsia="仿宋"/>
              </w:rPr>
              <w:t>个工作日内支付</w:t>
            </w:r>
            <w:r>
              <w:rPr>
                <w:rFonts w:ascii="仿宋" w:hAnsi="仿宋" w:eastAsia="仿宋"/>
              </w:rPr>
              <w:t>95%</w:t>
            </w:r>
            <w:r>
              <w:rPr>
                <w:rFonts w:hint="eastAsia" w:ascii="仿宋" w:hAnsi="仿宋" w:eastAsia="仿宋"/>
                <w:lang w:eastAsia="zh-CN"/>
              </w:rPr>
              <w:t>货款</w:t>
            </w:r>
            <w:r>
              <w:rPr>
                <w:rFonts w:hint="eastAsia" w:ascii="仿宋" w:hAnsi="仿宋" w:eastAsia="仿宋"/>
              </w:rPr>
              <w:t>。质保期结束后支付剩下</w:t>
            </w:r>
            <w:r>
              <w:rPr>
                <w:rFonts w:ascii="仿宋" w:hAnsi="仿宋" w:eastAsia="仿宋"/>
              </w:rPr>
              <w:t>5%</w:t>
            </w:r>
            <w:r>
              <w:rPr>
                <w:rFonts w:hint="eastAsia" w:ascii="仿宋" w:hAnsi="仿宋" w:eastAsia="仿宋"/>
              </w:rPr>
              <w:t>项目款。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94" w:hRule="atLeast"/>
        </w:trPr>
        <w:tc>
          <w:tcPr>
            <w:tcW w:w="9272" w:type="dxa"/>
            <w:gridSpan w:val="6"/>
            <w:tcBorders>
              <w:top w:val="single" w:color="auto" w:sz="4" w:space="0"/>
              <w:bottom w:val="single" w:color="auto" w:sz="4" w:space="0"/>
            </w:tcBorders>
          </w:tcPr>
          <w:p>
            <w:pPr>
              <w:numPr>
                <w:ilvl w:val="0"/>
                <w:numId w:val="4"/>
              </w:numPr>
              <w:rPr>
                <w:rFonts w:ascii="仿宋" w:hAnsi="仿宋" w:eastAsia="仿宋"/>
                <w:b/>
                <w:szCs w:val="28"/>
              </w:rPr>
            </w:pPr>
            <w:r>
              <w:rPr>
                <w:rFonts w:hint="eastAsia" w:ascii="仿宋" w:hAnsi="仿宋" w:eastAsia="仿宋"/>
                <w:b/>
                <w:szCs w:val="28"/>
              </w:rPr>
              <w:t>违约责任：</w:t>
            </w:r>
          </w:p>
          <w:p>
            <w:pPr>
              <w:rPr>
                <w:rFonts w:ascii="仿宋" w:hAnsi="仿宋" w:eastAsia="仿宋"/>
                <w:szCs w:val="28"/>
              </w:rPr>
            </w:pPr>
            <w:r>
              <w:rPr>
                <w:rFonts w:ascii="仿宋" w:hAnsi="仿宋" w:eastAsia="仿宋"/>
                <w:szCs w:val="28"/>
              </w:rPr>
              <w:t xml:space="preserve">    1. </w:t>
            </w:r>
            <w:r>
              <w:rPr>
                <w:rFonts w:hint="eastAsia" w:ascii="仿宋" w:hAnsi="仿宋" w:eastAsia="仿宋"/>
                <w:szCs w:val="28"/>
              </w:rPr>
              <w:t>合同生效后，甲乙双方应严格履行合同所规定的各项条款，不得擅自变更或解除合同。</w:t>
            </w:r>
          </w:p>
          <w:p>
            <w:pPr>
              <w:rPr>
                <w:rFonts w:ascii="仿宋" w:hAnsi="仿宋" w:eastAsia="仿宋"/>
                <w:szCs w:val="28"/>
              </w:rPr>
            </w:pPr>
            <w:r>
              <w:rPr>
                <w:rFonts w:ascii="仿宋" w:hAnsi="仿宋" w:eastAsia="仿宋"/>
                <w:szCs w:val="28"/>
              </w:rPr>
              <w:t xml:space="preserve">    2. </w:t>
            </w:r>
            <w:r>
              <w:rPr>
                <w:rFonts w:hint="eastAsia" w:ascii="仿宋" w:hAnsi="仿宋" w:eastAsia="仿宋"/>
                <w:szCs w:val="28"/>
              </w:rPr>
              <w:t>甲方如在</w:t>
            </w:r>
            <w:r>
              <w:rPr>
                <w:rFonts w:hint="eastAsia" w:ascii="仿宋" w:hAnsi="仿宋" w:eastAsia="仿宋"/>
                <w:szCs w:val="28"/>
                <w:lang w:eastAsia="zh-CN"/>
              </w:rPr>
              <w:t>供货</w:t>
            </w:r>
            <w:r>
              <w:rPr>
                <w:rFonts w:hint="eastAsia" w:ascii="仿宋" w:hAnsi="仿宋" w:eastAsia="仿宋"/>
                <w:szCs w:val="28"/>
              </w:rPr>
              <w:t>过程中提前终止，甲方须承担全部责任，赔付乙方所有损失。</w:t>
            </w:r>
          </w:p>
          <w:p>
            <w:pPr>
              <w:ind w:firstLine="420" w:firstLineChars="200"/>
              <w:rPr>
                <w:rFonts w:ascii="仿宋" w:hAnsi="仿宋" w:eastAsia="仿宋"/>
                <w:szCs w:val="28"/>
              </w:rPr>
            </w:pPr>
            <w:r>
              <w:rPr>
                <w:rFonts w:ascii="仿宋" w:hAnsi="仿宋" w:eastAsia="仿宋"/>
                <w:szCs w:val="28"/>
              </w:rPr>
              <w:t xml:space="preserve">3. </w:t>
            </w:r>
            <w:r>
              <w:rPr>
                <w:rFonts w:hint="eastAsia" w:ascii="仿宋" w:hAnsi="仿宋" w:eastAsia="仿宋"/>
                <w:szCs w:val="28"/>
              </w:rPr>
              <w:t>乙方若未按规定期限交货的，按未交货金额的</w:t>
            </w:r>
            <w:r>
              <w:rPr>
                <w:rFonts w:ascii="Arial" w:hAnsi="Arial" w:eastAsia="宋体" w:cs="Arial"/>
                <w:i w:val="0"/>
                <w:caps w:val="0"/>
                <w:color w:val="333333"/>
                <w:spacing w:val="0"/>
                <w:sz w:val="19"/>
                <w:szCs w:val="19"/>
                <w:shd w:val="clear" w:fill="FFFFFF"/>
              </w:rPr>
              <w:t>0.5‰</w:t>
            </w:r>
            <w:r>
              <w:rPr>
                <w:rFonts w:hint="eastAsia" w:ascii="仿宋" w:hAnsi="仿宋" w:eastAsia="仿宋"/>
                <w:szCs w:val="28"/>
              </w:rPr>
              <w:t>每日收取违约金；</w:t>
            </w:r>
          </w:p>
          <w:p>
            <w:pPr>
              <w:rPr>
                <w:rFonts w:ascii="仿宋" w:hAnsi="仿宋" w:eastAsia="仿宋"/>
                <w:szCs w:val="28"/>
              </w:rPr>
            </w:pPr>
            <w:r>
              <w:rPr>
                <w:rFonts w:hint="eastAsia" w:ascii="仿宋" w:hAnsi="仿宋" w:eastAsia="仿宋"/>
                <w:szCs w:val="28"/>
              </w:rPr>
              <w:t>甲方若未按规定期限付款的，按未付款金额的</w:t>
            </w:r>
            <w:r>
              <w:rPr>
                <w:rFonts w:ascii="Arial" w:hAnsi="Arial" w:eastAsia="宋体" w:cs="Arial"/>
                <w:i w:val="0"/>
                <w:caps w:val="0"/>
                <w:color w:val="333333"/>
                <w:spacing w:val="0"/>
                <w:sz w:val="19"/>
                <w:szCs w:val="19"/>
                <w:shd w:val="clear" w:fill="FFFFFF"/>
              </w:rPr>
              <w:t>0.5‰</w:t>
            </w:r>
            <w:r>
              <w:rPr>
                <w:rFonts w:hint="eastAsia" w:ascii="仿宋" w:hAnsi="仿宋" w:eastAsia="仿宋"/>
                <w:szCs w:val="28"/>
              </w:rPr>
              <w:t>每日收取违约金。</w:t>
            </w:r>
          </w:p>
          <w:p>
            <w:pPr>
              <w:rPr>
                <w:rFonts w:ascii="仿宋" w:hAnsi="仿宋" w:eastAsia="仿宋"/>
                <w:b/>
                <w:szCs w:val="28"/>
              </w:rPr>
            </w:pPr>
            <w:r>
              <w:rPr>
                <w:rFonts w:hint="eastAsia" w:ascii="仿宋" w:hAnsi="仿宋" w:eastAsia="仿宋"/>
                <w:b/>
                <w:szCs w:val="28"/>
              </w:rPr>
              <w:t>六、其他约定事项：</w:t>
            </w:r>
          </w:p>
          <w:p>
            <w:pPr>
              <w:ind w:firstLine="420" w:firstLineChars="200"/>
              <w:rPr>
                <w:rFonts w:ascii="仿宋" w:hAnsi="仿宋" w:eastAsia="仿宋"/>
                <w:szCs w:val="28"/>
              </w:rPr>
            </w:pPr>
            <w:r>
              <w:rPr>
                <w:rFonts w:ascii="仿宋" w:hAnsi="仿宋" w:eastAsia="仿宋"/>
                <w:szCs w:val="28"/>
              </w:rPr>
              <w:t>1</w:t>
            </w:r>
            <w:r>
              <w:rPr>
                <w:rFonts w:hint="eastAsia" w:ascii="仿宋" w:hAnsi="仿宋" w:eastAsia="仿宋"/>
                <w:szCs w:val="28"/>
              </w:rPr>
              <w:t>、乙方不得向他人扩散、转让甲方提供的资料，如有违反，甲方按照相关法律规定追究责任。所有输出资料在甲方未取回前，由乙方妥善保存，以便再次使用。</w:t>
            </w:r>
          </w:p>
          <w:p>
            <w:pPr>
              <w:widowControl/>
              <w:spacing w:line="560" w:lineRule="exact"/>
              <w:ind w:firstLine="420" w:firstLineChars="200"/>
              <w:jc w:val="left"/>
              <w:rPr>
                <w:rFonts w:ascii="仿宋" w:hAnsi="仿宋" w:eastAsia="仿宋"/>
                <w:color w:val="000000"/>
                <w:szCs w:val="28"/>
              </w:rPr>
            </w:pPr>
            <w:r>
              <w:rPr>
                <w:rFonts w:hint="eastAsia" w:ascii="仿宋" w:hAnsi="仿宋" w:eastAsia="仿宋"/>
                <w:szCs w:val="28"/>
                <w:lang w:val="en-US" w:eastAsia="zh-CN"/>
              </w:rPr>
              <w:t>2</w:t>
            </w:r>
            <w:r>
              <w:rPr>
                <w:rFonts w:hint="eastAsia" w:ascii="仿宋" w:hAnsi="仿宋" w:eastAsia="仿宋"/>
                <w:szCs w:val="28"/>
              </w:rPr>
              <w:t>、</w:t>
            </w:r>
            <w:r>
              <w:rPr>
                <w:rFonts w:hint="eastAsia" w:ascii="仿宋" w:hAnsi="仿宋" w:eastAsia="仿宋"/>
                <w:spacing w:val="-4"/>
                <w:szCs w:val="28"/>
              </w:rPr>
              <w:t>乙方</w:t>
            </w:r>
            <w:r>
              <w:rPr>
                <w:rFonts w:hint="eastAsia" w:ascii="仿宋" w:hAnsi="仿宋" w:eastAsia="仿宋"/>
                <w:color w:val="000000"/>
                <w:szCs w:val="28"/>
              </w:rPr>
              <w:t>在</w:t>
            </w:r>
            <w:r>
              <w:rPr>
                <w:rFonts w:hint="eastAsia" w:ascii="仿宋" w:hAnsi="仿宋" w:eastAsia="仿宋"/>
                <w:color w:val="000000"/>
                <w:szCs w:val="28"/>
                <w:lang w:eastAsia="zh-CN"/>
              </w:rPr>
              <w:t>安装</w:t>
            </w:r>
            <w:r>
              <w:rPr>
                <w:rFonts w:hint="eastAsia" w:ascii="仿宋" w:hAnsi="仿宋" w:eastAsia="仿宋"/>
                <w:color w:val="000000"/>
                <w:szCs w:val="28"/>
              </w:rPr>
              <w:t>过程中所需资料及水、电均由</w:t>
            </w:r>
            <w:r>
              <w:rPr>
                <w:rFonts w:hint="eastAsia" w:ascii="仿宋" w:hAnsi="仿宋" w:eastAsia="仿宋"/>
                <w:spacing w:val="-4"/>
                <w:szCs w:val="28"/>
              </w:rPr>
              <w:t>甲</w:t>
            </w:r>
            <w:r>
              <w:rPr>
                <w:rFonts w:hint="eastAsia" w:ascii="仿宋" w:hAnsi="仿宋" w:eastAsia="仿宋"/>
                <w:color w:val="000000"/>
                <w:szCs w:val="28"/>
              </w:rPr>
              <w:t>方提供，并指定专人在现场进行协调和配合</w:t>
            </w:r>
            <w:r>
              <w:rPr>
                <w:rFonts w:hint="eastAsia" w:ascii="仿宋" w:hAnsi="仿宋" w:eastAsia="仿宋"/>
                <w:szCs w:val="28"/>
              </w:rPr>
              <w:t>乙方</w:t>
            </w:r>
            <w:r>
              <w:rPr>
                <w:rFonts w:hint="eastAsia" w:ascii="仿宋" w:hAnsi="仿宋" w:eastAsia="仿宋"/>
                <w:color w:val="000000"/>
                <w:szCs w:val="28"/>
              </w:rPr>
              <w:t>施工及管理。</w:t>
            </w:r>
          </w:p>
          <w:p>
            <w:pPr>
              <w:widowControl/>
              <w:spacing w:line="560" w:lineRule="exact"/>
              <w:ind w:firstLine="420" w:firstLineChars="200"/>
              <w:jc w:val="left"/>
              <w:rPr>
                <w:rFonts w:ascii="仿宋" w:hAnsi="仿宋" w:eastAsia="仿宋"/>
                <w:spacing w:val="-4"/>
                <w:szCs w:val="28"/>
              </w:rPr>
            </w:pPr>
            <w:r>
              <w:rPr>
                <w:rFonts w:ascii="仿宋" w:hAnsi="仿宋" w:eastAsia="仿宋"/>
                <w:szCs w:val="28"/>
              </w:rPr>
              <w:t>4</w:t>
            </w:r>
            <w:r>
              <w:rPr>
                <w:rFonts w:hint="eastAsia" w:ascii="仿宋" w:hAnsi="仿宋" w:eastAsia="仿宋"/>
                <w:szCs w:val="28"/>
              </w:rPr>
              <w:t>、</w:t>
            </w:r>
            <w:r>
              <w:rPr>
                <w:rFonts w:hint="eastAsia" w:ascii="仿宋" w:hAnsi="仿宋" w:eastAsia="仿宋"/>
                <w:spacing w:val="-4"/>
                <w:szCs w:val="28"/>
              </w:rPr>
              <w:t>乙</w:t>
            </w:r>
            <w:r>
              <w:rPr>
                <w:rFonts w:hint="eastAsia" w:ascii="仿宋" w:hAnsi="仿宋" w:eastAsia="仿宋"/>
              </w:rPr>
              <w:t>方在</w:t>
            </w:r>
            <w:r>
              <w:rPr>
                <w:rFonts w:hint="eastAsia" w:ascii="仿宋" w:hAnsi="仿宋" w:eastAsia="仿宋"/>
                <w:lang w:eastAsia="zh-CN"/>
              </w:rPr>
              <w:t>运输过程中</w:t>
            </w:r>
            <w:r>
              <w:rPr>
                <w:rFonts w:hint="eastAsia" w:ascii="仿宋" w:hAnsi="仿宋" w:eastAsia="仿宋"/>
              </w:rPr>
              <w:t>，必须采取严格的防护措施，</w:t>
            </w:r>
            <w:r>
              <w:rPr>
                <w:rFonts w:hint="eastAsia" w:ascii="仿宋" w:hAnsi="仿宋" w:eastAsia="仿宋"/>
                <w:spacing w:val="-4"/>
                <w:szCs w:val="28"/>
              </w:rPr>
              <w:t>对</w:t>
            </w:r>
            <w:r>
              <w:rPr>
                <w:rFonts w:hint="eastAsia" w:ascii="仿宋" w:hAnsi="仿宋" w:eastAsia="仿宋"/>
                <w:spacing w:val="-4"/>
                <w:szCs w:val="28"/>
                <w:lang w:eastAsia="zh-CN"/>
              </w:rPr>
              <w:t>货物</w:t>
            </w:r>
            <w:r>
              <w:rPr>
                <w:rFonts w:hint="eastAsia" w:ascii="仿宋" w:hAnsi="仿宋" w:eastAsia="仿宋"/>
                <w:spacing w:val="-4"/>
                <w:szCs w:val="28"/>
              </w:rPr>
              <w:t>安全负责。</w:t>
            </w:r>
          </w:p>
          <w:p>
            <w:pPr>
              <w:widowControl/>
              <w:spacing w:line="560" w:lineRule="exact"/>
              <w:ind w:firstLine="420" w:firstLineChars="200"/>
              <w:jc w:val="left"/>
              <w:rPr>
                <w:rFonts w:ascii="仿宋" w:hAnsi="仿宋" w:eastAsia="仿宋"/>
                <w:szCs w:val="28"/>
              </w:rPr>
            </w:pPr>
            <w:r>
              <w:rPr>
                <w:rFonts w:ascii="仿宋" w:hAnsi="仿宋" w:eastAsia="仿宋"/>
                <w:szCs w:val="28"/>
              </w:rPr>
              <w:t>5</w:t>
            </w:r>
            <w:r>
              <w:rPr>
                <w:rFonts w:hint="eastAsia" w:ascii="仿宋" w:hAnsi="仿宋" w:eastAsia="仿宋"/>
                <w:szCs w:val="28"/>
              </w:rPr>
              <w:t>、本合同在质保期满后自动失效。</w:t>
            </w:r>
          </w:p>
          <w:p>
            <w:pPr>
              <w:ind w:firstLine="420" w:firstLineChars="200"/>
              <w:rPr>
                <w:rFonts w:ascii="仿宋" w:hAnsi="仿宋" w:eastAsia="仿宋"/>
                <w:spacing w:val="-4"/>
                <w:szCs w:val="28"/>
              </w:rPr>
            </w:pPr>
            <w:r>
              <w:rPr>
                <w:rFonts w:ascii="仿宋" w:hAnsi="仿宋" w:eastAsia="仿宋"/>
                <w:szCs w:val="28"/>
              </w:rPr>
              <w:t>6</w:t>
            </w:r>
            <w:r>
              <w:rPr>
                <w:rFonts w:hint="eastAsia" w:ascii="仿宋" w:hAnsi="仿宋" w:eastAsia="仿宋"/>
                <w:szCs w:val="28"/>
              </w:rPr>
              <w:t>、</w:t>
            </w:r>
            <w:r>
              <w:rPr>
                <w:rFonts w:hint="eastAsia" w:ascii="仿宋" w:hAnsi="仿宋" w:eastAsia="仿宋"/>
                <w:spacing w:val="-4"/>
                <w:szCs w:val="28"/>
              </w:rPr>
              <w:t>本合同需由甲乙双方签字或盖章，以双方最后签字日期为生效日。</w:t>
            </w:r>
          </w:p>
          <w:p>
            <w:pPr>
              <w:rPr>
                <w:rFonts w:ascii="仿宋" w:hAnsi="仿宋" w:eastAsia="仿宋"/>
                <w:szCs w:val="28"/>
              </w:rPr>
            </w:pPr>
            <w:r>
              <w:rPr>
                <w:rFonts w:ascii="仿宋" w:hAnsi="仿宋" w:eastAsia="仿宋"/>
                <w:szCs w:val="28"/>
              </w:rPr>
              <w:t xml:space="preserve">    7</w:t>
            </w:r>
            <w:r>
              <w:rPr>
                <w:rFonts w:hint="eastAsia" w:ascii="仿宋" w:hAnsi="仿宋" w:eastAsia="仿宋"/>
                <w:szCs w:val="28"/>
              </w:rPr>
              <w:t>、本合同一式肆份，甲乙双方各持对方签字（盖章）合同两份，均具有同等法律效力。</w:t>
            </w:r>
          </w:p>
          <w:p>
            <w:pPr>
              <w:ind w:firstLine="420" w:firstLineChars="200"/>
              <w:rPr>
                <w:rFonts w:ascii="仿宋" w:hAnsi="仿宋" w:eastAsia="仿宋"/>
                <w:szCs w:val="28"/>
              </w:rPr>
            </w:pPr>
            <w:r>
              <w:rPr>
                <w:rFonts w:ascii="仿宋" w:hAnsi="仿宋" w:eastAsia="仿宋"/>
                <w:szCs w:val="28"/>
              </w:rPr>
              <w:t>8</w:t>
            </w:r>
            <w:r>
              <w:rPr>
                <w:rFonts w:hint="eastAsia" w:ascii="仿宋" w:hAnsi="仿宋" w:eastAsia="仿宋"/>
                <w:szCs w:val="28"/>
              </w:rPr>
              <w:t>、本合同未尽事宜，甲乙双方协商解决，必要时可签定补充合同。</w:t>
            </w:r>
          </w:p>
          <w:p>
            <w:pPr>
              <w:ind w:firstLine="420" w:firstLineChars="200"/>
              <w:rPr>
                <w:rFonts w:ascii="仿宋" w:hAnsi="仿宋" w:eastAsia="仿宋"/>
                <w:szCs w:val="28"/>
              </w:rPr>
            </w:pPr>
            <w:r>
              <w:rPr>
                <w:rFonts w:ascii="仿宋" w:hAnsi="仿宋" w:eastAsia="仿宋"/>
                <w:szCs w:val="28"/>
              </w:rPr>
              <w:t>9</w:t>
            </w:r>
            <w:r>
              <w:rPr>
                <w:rFonts w:hint="eastAsia" w:ascii="仿宋" w:hAnsi="仿宋" w:eastAsia="仿宋"/>
                <w:szCs w:val="28"/>
              </w:rPr>
              <w:t>、如发生争议，甲乙双方友好协商解决，如协商不成，交由甲方所在地人民法院提请诉讼。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49" w:hRule="atLeast"/>
        </w:trPr>
        <w:tc>
          <w:tcPr>
            <w:tcW w:w="4375" w:type="dxa"/>
            <w:gridSpan w:val="3"/>
            <w:tcBorders>
              <w:top w:val="single" w:color="auto" w:sz="4" w:space="0"/>
              <w:bottom w:val="single" w:color="auto" w:sz="4" w:space="0"/>
              <w:right w:val="single" w:color="auto" w:sz="4" w:space="0"/>
            </w:tcBorders>
          </w:tcPr>
          <w:p>
            <w:pPr>
              <w:rPr>
                <w:rFonts w:ascii="仿宋" w:hAnsi="仿宋" w:eastAsia="仿宋"/>
                <w:szCs w:val="28"/>
              </w:rPr>
            </w:pPr>
            <w:r>
              <w:rPr>
                <w:rFonts w:hint="eastAsia" w:ascii="仿宋" w:hAnsi="仿宋" w:eastAsia="仿宋"/>
                <w:szCs w:val="28"/>
              </w:rPr>
              <w:t>甲方：重庆机场集团有限公司</w:t>
            </w:r>
          </w:p>
          <w:p>
            <w:pPr>
              <w:rPr>
                <w:rFonts w:ascii="仿宋" w:hAnsi="仿宋" w:eastAsia="仿宋"/>
                <w:szCs w:val="28"/>
              </w:rPr>
            </w:pPr>
            <w:r>
              <w:rPr>
                <w:rFonts w:hint="eastAsia" w:ascii="仿宋" w:hAnsi="仿宋" w:eastAsia="仿宋"/>
                <w:szCs w:val="28"/>
              </w:rPr>
              <w:t>地址：重庆江北国际机场内</w:t>
            </w:r>
          </w:p>
          <w:p>
            <w:pPr>
              <w:rPr>
                <w:rFonts w:ascii="仿宋" w:hAnsi="仿宋" w:eastAsia="仿宋"/>
                <w:szCs w:val="28"/>
              </w:rPr>
            </w:pPr>
            <w:r>
              <w:rPr>
                <w:rFonts w:hint="eastAsia" w:ascii="仿宋" w:hAnsi="仿宋" w:eastAsia="仿宋"/>
                <w:szCs w:val="28"/>
              </w:rPr>
              <w:t>联系电话：</w:t>
            </w:r>
          </w:p>
          <w:p>
            <w:pPr>
              <w:rPr>
                <w:rFonts w:ascii="仿宋" w:hAnsi="仿宋" w:eastAsia="仿宋"/>
                <w:szCs w:val="28"/>
              </w:rPr>
            </w:pPr>
            <w:r>
              <w:rPr>
                <w:rFonts w:hint="eastAsia" w:ascii="仿宋" w:hAnsi="仿宋" w:eastAsia="仿宋"/>
                <w:szCs w:val="28"/>
              </w:rPr>
              <w:t>授权代表：</w:t>
            </w:r>
          </w:p>
        </w:tc>
        <w:tc>
          <w:tcPr>
            <w:tcW w:w="4897" w:type="dxa"/>
            <w:gridSpan w:val="3"/>
            <w:tcBorders>
              <w:top w:val="single" w:color="auto" w:sz="4" w:space="0"/>
              <w:left w:val="single" w:color="auto" w:sz="4" w:space="0"/>
              <w:bottom w:val="single" w:color="auto" w:sz="4" w:space="0"/>
            </w:tcBorders>
          </w:tcPr>
          <w:p>
            <w:pPr>
              <w:rPr>
                <w:rFonts w:ascii="仿宋" w:hAnsi="仿宋" w:eastAsia="仿宋"/>
                <w:sz w:val="24"/>
                <w:szCs w:val="28"/>
              </w:rPr>
            </w:pPr>
            <w:r>
              <w:rPr>
                <w:rFonts w:hint="eastAsia" w:ascii="仿宋" w:hAnsi="仿宋" w:eastAsia="仿宋"/>
                <w:szCs w:val="28"/>
              </w:rPr>
              <w:t>乙方：</w:t>
            </w:r>
          </w:p>
          <w:p>
            <w:pPr>
              <w:rPr>
                <w:rFonts w:ascii="仿宋" w:hAnsi="仿宋" w:eastAsia="仿宋"/>
                <w:sz w:val="30"/>
                <w:szCs w:val="30"/>
              </w:rPr>
            </w:pPr>
            <w:r>
              <w:rPr>
                <w:rFonts w:hint="eastAsia" w:ascii="仿宋" w:hAnsi="仿宋" w:eastAsia="仿宋"/>
                <w:szCs w:val="28"/>
              </w:rPr>
              <w:t>地址：</w:t>
            </w:r>
          </w:p>
          <w:p>
            <w:pPr>
              <w:rPr>
                <w:rFonts w:ascii="仿宋" w:hAnsi="仿宋" w:eastAsia="仿宋"/>
                <w:szCs w:val="28"/>
              </w:rPr>
            </w:pPr>
            <w:r>
              <w:rPr>
                <w:rFonts w:hint="eastAsia" w:ascii="仿宋" w:hAnsi="仿宋" w:eastAsia="仿宋"/>
                <w:szCs w:val="28"/>
              </w:rPr>
              <w:t>电话：</w:t>
            </w:r>
          </w:p>
          <w:p>
            <w:pPr>
              <w:rPr>
                <w:rFonts w:ascii="仿宋" w:hAnsi="仿宋" w:eastAsia="仿宋"/>
                <w:szCs w:val="28"/>
              </w:rPr>
            </w:pPr>
            <w:r>
              <w:rPr>
                <w:rFonts w:hint="eastAsia" w:ascii="仿宋" w:hAnsi="仿宋" w:eastAsia="仿宋"/>
                <w:szCs w:val="28"/>
              </w:rPr>
              <w:t>开户银行：</w:t>
            </w:r>
          </w:p>
          <w:p>
            <w:pPr>
              <w:rPr>
                <w:rFonts w:ascii="仿宋" w:hAnsi="仿宋" w:eastAsia="仿宋"/>
                <w:szCs w:val="28"/>
              </w:rPr>
            </w:pPr>
            <w:r>
              <w:rPr>
                <w:rFonts w:hint="eastAsia" w:ascii="仿宋" w:hAnsi="仿宋" w:eastAsia="仿宋"/>
                <w:szCs w:val="28"/>
              </w:rPr>
              <w:t>账号：</w:t>
            </w:r>
          </w:p>
          <w:p>
            <w:pPr>
              <w:rPr>
                <w:rFonts w:ascii="仿宋" w:hAnsi="仿宋" w:eastAsia="仿宋"/>
                <w:szCs w:val="28"/>
              </w:rPr>
            </w:pPr>
            <w:r>
              <w:rPr>
                <w:rFonts w:hint="eastAsia" w:ascii="仿宋" w:hAnsi="仿宋" w:eastAsia="仿宋"/>
                <w:szCs w:val="28"/>
              </w:rPr>
              <w:t>授权代表：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61" w:hRule="atLeast"/>
        </w:trPr>
        <w:tc>
          <w:tcPr>
            <w:tcW w:w="9272" w:type="dxa"/>
            <w:gridSpan w:val="6"/>
            <w:tcBorders>
              <w:top w:val="single" w:color="auto" w:sz="4" w:space="0"/>
              <w:bottom w:val="single" w:color="auto" w:sz="4" w:space="0"/>
            </w:tcBorders>
          </w:tcPr>
          <w:p>
            <w:pPr>
              <w:rPr>
                <w:rFonts w:ascii="仿宋" w:hAnsi="仿宋" w:eastAsia="仿宋"/>
                <w:szCs w:val="28"/>
              </w:rPr>
            </w:pPr>
            <w:r>
              <w:rPr>
                <w:rFonts w:hint="eastAsia" w:ascii="仿宋" w:hAnsi="仿宋" w:eastAsia="仿宋"/>
                <w:szCs w:val="28"/>
              </w:rPr>
              <w:t>备注：</w:t>
            </w:r>
          </w:p>
        </w:tc>
      </w:tr>
    </w:tbl>
    <w:p>
      <w:pPr>
        <w:ind w:right="-153"/>
        <w:rPr>
          <w:rFonts w:ascii="仿宋" w:hAnsi="仿宋" w:eastAsia="仿宋"/>
        </w:rPr>
      </w:pPr>
      <w:r>
        <w:rPr>
          <w:rFonts w:hint="eastAsia" w:ascii="仿宋" w:hAnsi="仿宋" w:eastAsia="仿宋"/>
          <w:szCs w:val="28"/>
        </w:rPr>
        <w:t>签约时间：</w:t>
      </w:r>
      <w:r>
        <w:rPr>
          <w:rFonts w:ascii="仿宋" w:hAnsi="仿宋" w:eastAsia="仿宋"/>
          <w:szCs w:val="28"/>
        </w:rPr>
        <w:tab/>
      </w:r>
      <w:r>
        <w:rPr>
          <w:rFonts w:ascii="仿宋" w:hAnsi="仿宋" w:eastAsia="仿宋"/>
          <w:szCs w:val="28"/>
        </w:rPr>
        <w:tab/>
      </w:r>
      <w:r>
        <w:rPr>
          <w:rFonts w:hint="eastAsia" w:ascii="仿宋" w:hAnsi="仿宋" w:eastAsia="仿宋"/>
          <w:szCs w:val="28"/>
        </w:rPr>
        <w:t>年月日</w:t>
      </w:r>
      <w:r>
        <w:rPr>
          <w:rFonts w:ascii="仿宋" w:hAnsi="仿宋" w:eastAsia="仿宋"/>
          <w:szCs w:val="28"/>
        </w:rPr>
        <w:tab/>
      </w:r>
      <w:r>
        <w:rPr>
          <w:rFonts w:ascii="仿宋" w:hAnsi="仿宋" w:eastAsia="仿宋"/>
          <w:szCs w:val="28"/>
        </w:rPr>
        <w:tab/>
      </w:r>
      <w:r>
        <w:rPr>
          <w:rFonts w:hint="eastAsia" w:ascii="仿宋" w:hAnsi="仿宋" w:eastAsia="仿宋"/>
          <w:szCs w:val="28"/>
        </w:rPr>
        <w:t>签约地点：重庆机场集团</w:t>
      </w:r>
    </w:p>
    <w:p>
      <w:pPr>
        <w:snapToGrid w:val="0"/>
        <w:spacing w:line="360" w:lineRule="auto"/>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项目竞争性比选文件的全部内容，愿意以人民币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bookmarkStart w:id="0" w:name="_GoBack"/>
      <w:bookmarkEnd w:id="0"/>
      <w:r>
        <w:rPr>
          <w:rFonts w:hint="eastAsia" w:ascii="仿宋" w:hAnsi="仿宋" w:eastAsia="仿宋"/>
          <w:b/>
          <w:bCs/>
          <w:sz w:val="28"/>
          <w:szCs w:val="28"/>
        </w:rPr>
        <w:t>含增值税</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．我方承诺在比选有效期内不修改、撤销竞争性比选响应文件。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．我方在此声明，所递交的竞争性比选响应文件及有关资料内容完整、真实和准确。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．除非达到另外协议并生效，你方的成交通知书和本竞争性比选响应文件将成为约束双方的合同文件组成部分。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sz w:val="28"/>
          <w:szCs w:val="28"/>
        </w:rPr>
        <w:t>竞争性</w:t>
      </w: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sz w:val="28"/>
          <w:szCs w:val="28"/>
        </w:rPr>
        <w:t>竞争性</w:t>
      </w:r>
      <w:r>
        <w:rPr>
          <w:rFonts w:hint="eastAsia" w:ascii="仿宋" w:hAnsi="仿宋" w:eastAsia="仿宋"/>
          <w:kern w:val="0"/>
          <w:sz w:val="28"/>
          <w:szCs w:val="28"/>
        </w:rPr>
        <w:t>比选响应人名称）的法定代表人。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1680" w:firstLineChars="600"/>
        <w:jc w:val="left"/>
        <w:rPr>
          <w:rFonts w:ascii="仿宋" w:hAnsi="仿宋" w:eastAsia="仿宋"/>
          <w:kern w:val="0"/>
          <w:sz w:val="28"/>
          <w:szCs w:val="28"/>
        </w:rPr>
      </w:pPr>
      <w:r>
        <w:rPr>
          <w:rFonts w:hint="eastAsia" w:ascii="仿宋" w:hAnsi="仿宋" w:eastAsia="仿宋"/>
          <w:sz w:val="28"/>
          <w:szCs w:val="28"/>
        </w:rPr>
        <w:t>竞争性</w:t>
      </w: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经合法授权，特委托本公司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为正式的合法代理人，并授权该代理人在项目的竞争性比选活动中，以我单位的名义签署竞争性比选响应文件，与业主协商、签定合同协议书以及执行一切与此有关的事务。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竞争性比选响应单位：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仿宋" w:hAnsi="仿宋" w:eastAsia="仿宋"/>
          <w:b/>
          <w:bCs/>
          <w:sz w:val="28"/>
          <w:szCs w:val="28"/>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b/>
          <w:bCs/>
          <w:sz w:val="28"/>
          <w:szCs w:val="28"/>
        </w:rPr>
        <w:t>附被授权人代理人身份证复印件</w:t>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4</w:t>
      </w:r>
      <w:r>
        <w:rPr>
          <w:rFonts w:hint="eastAsia" w:ascii="仿宋" w:hAnsi="仿宋" w:eastAsia="仿宋"/>
          <w:sz w:val="28"/>
          <w:szCs w:val="28"/>
        </w:rPr>
        <w:t>：</w:t>
      </w:r>
    </w:p>
    <w:tbl>
      <w:tblPr>
        <w:tblStyle w:val="10"/>
        <w:tblpPr w:leftFromText="180" w:rightFromText="180" w:vertAnchor="page" w:horzAnchor="margin" w:tblpXSpec="center" w:tblpY="2749"/>
        <w:tblW w:w="12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2954"/>
        <w:gridCol w:w="1036"/>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2061" w:type="dxa"/>
            <w:gridSpan w:val="4"/>
            <w:tcBorders>
              <w:tl2br w:val="nil"/>
              <w:tr2bl w:val="nil"/>
            </w:tcBorders>
            <w:vAlign w:val="center"/>
          </w:tcPr>
          <w:p>
            <w:pPr>
              <w:widowControl/>
              <w:jc w:val="center"/>
              <w:rPr>
                <w:rFonts w:ascii="仿宋" w:hAnsi="仿宋" w:eastAsia="仿宋"/>
                <w:b/>
                <w:bCs/>
                <w:kern w:val="0"/>
                <w:sz w:val="40"/>
                <w:szCs w:val="40"/>
              </w:rPr>
            </w:pPr>
            <w:r>
              <w:rPr>
                <w:rFonts w:ascii="仿宋" w:hAnsi="仿宋" w:eastAsia="仿宋"/>
                <w:b/>
                <w:bCs/>
                <w:kern w:val="0"/>
                <w:sz w:val="40"/>
                <w:szCs w:val="40"/>
              </w:rPr>
              <mc:AlternateContent>
                <mc:Choice Requires="wps">
                  <w:drawing>
                    <wp:anchor distT="0" distB="0" distL="114300" distR="114300" simplePos="0" relativeHeight="251658240" behindDoc="0" locked="0" layoutInCell="1" allowOverlap="1">
                      <wp:simplePos x="0" y="0"/>
                      <wp:positionH relativeFrom="column">
                        <wp:posOffset>7581265</wp:posOffset>
                      </wp:positionH>
                      <wp:positionV relativeFrom="paragraph">
                        <wp:posOffset>-6350</wp:posOffset>
                      </wp:positionV>
                      <wp:extent cx="0" cy="548640"/>
                      <wp:effectExtent l="4445" t="0" r="14605" b="3810"/>
                      <wp:wrapNone/>
                      <wp:docPr id="1" name="AutoShape 4"/>
                      <wp:cNvGraphicFramePr/>
                      <a:graphic xmlns:a="http://schemas.openxmlformats.org/drawingml/2006/main">
                        <a:graphicData uri="http://schemas.microsoft.com/office/word/2010/wordprocessingShape">
                          <wps:wsp>
                            <wps:cNvCnPr/>
                            <wps:spPr>
                              <a:xfrm flipV="1">
                                <a:off x="0" y="0"/>
                                <a:ext cx="0" cy="5486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4" o:spid="_x0000_s1026" o:spt="32" type="#_x0000_t32" style="position:absolute;left:0pt;flip:y;margin-left:596.95pt;margin-top:-0.5pt;height:43.2pt;width:0pt;z-index:251658240;mso-width-relative:page;mso-height-relative:page;" filled="f" stroked="t" coordsize="21600,21600" o:gfxdata="UEsDBAoAAAAAAIdO4kAAAAAAAAAAAAAAAAAEAAAAZHJzL1BLAwQUAAAACACHTuJAnAQ/CtcAAAAL&#10;AQAADwAAAGRycy9kb3ducmV2LnhtbE2PQU/CQBCF7yT+h82QeINtFbDUbjmQaDyYJqLel+7YVrqz&#10;pbu08O8d4kGP782XN+9lm7NtxYC9bxwpiOcRCKTSmYYqBR/vT7MEhA+ajG4doYILetjkN5NMp8aN&#10;9IbDLlSCQ8inWkEdQpdK6csarfZz1yHx7cv1VgeWfSVNr0cOt628i6KVtLoh/lDrDrc1lofdySo4&#10;0sPlcyGH5Lsowur55bUiLEalbqdx9Agi4Dn8wXCtz9Uh5057dyLjRcs6Xt+vmVUwi3nUlfh19gqS&#10;5QJknsn/G/IfUEsDBBQAAAAIAIdO4kDuQUTqygEAAJsDAAAOAAAAZHJzL2Uyb0RvYy54bWytU8tu&#10;2zAQvBfIPxC813IMO0gFy0FhJ7kUrYE+7ms+JAJ8gctY9t93Sblu2l6KojoQ5HJ3dma4Wj+cnGVH&#10;ldAE3/Hb2Zwz5UWQxvcd//rl6e09Z5jBS7DBq46fFfKHzc2b9RhbtQhDsFIlRiAe2zF2fMg5tk2D&#10;YlAOcBai8nSpQ3KQ6Zj6RiYYCd3ZZjGf3zVjSDKmIBQiRXfTJd9UfK2VyJ+0RpWZ7Thxy3VNdT2U&#10;tdmsoe0TxMGICw34BxYOjKemV6gdZGAvyfwB5YxIAYPOMxFcE7Q2QlUNpOZ2/puazwNEVbWQORiv&#10;NuH/gxUfj/vEjKS348yDoyd6/5JD7cyWxZ4xYktZW79PlxPGfSpaTzo5pq2J30p1iZAedqrmnq/m&#10;qlNmYgoKiq6W93fL6nszIZS6mDA/q+BY2XQccwLTD3kbvKcXDGlCh+MHzMSBCn8UlGLr2djxd6vF&#10;ijMBNEPaQqati6QKfV+ZYbBGPhlrSwWm/rC1iR2hTEX9ilLC/SWtNNkBDlNevZrmZVAgH71k+RzJ&#10;L0+DzQsFpyRnVtF/UHYECG0GY/8mk1pbTwyK2ZO9ZXcI8lxdr3GagMrxMq1lxF6fa/XPf2rz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wEPwrXAAAACwEAAA8AAAAAAAAAAQAgAAAAIgAAAGRycy9k&#10;b3ducmV2LnhtbFBLAQIUABQAAAAIAIdO4kDuQUTqygEAAJsDAAAOAAAAAAAAAAEAIAAAACYBAABk&#10;cnMvZTJvRG9jLnhtbFBLBQYAAAAABgAGAFkBAABiBQAAAAA=&#10;">
                      <v:fill on="f" focussize="0,0"/>
                      <v:stroke color="#000000" joinstyle="round"/>
                      <v:imagedata o:title=""/>
                      <o:lock v:ext="edit" aspectratio="f"/>
                    </v:shape>
                  </w:pict>
                </mc:Fallback>
              </mc:AlternateContent>
            </w:r>
            <w:r>
              <w:rPr>
                <w:rFonts w:hint="eastAsia" w:ascii="仿宋" w:hAnsi="仿宋" w:eastAsia="仿宋"/>
                <w:b/>
                <w:bCs/>
                <w:kern w:val="0"/>
                <w:sz w:val="40"/>
                <w:szCs w:val="40"/>
              </w:rPr>
              <w:t>项目采购需求表/明细表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jc w:val="center"/>
        </w:trPr>
        <w:tc>
          <w:tcPr>
            <w:tcW w:w="1411" w:type="dxa"/>
            <w:tcBorders>
              <w:tl2br w:val="nil"/>
              <w:tr2bl w:val="nil"/>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val="en-US" w:eastAsia="zh-CN"/>
              </w:rPr>
              <w:t>序号</w:t>
            </w:r>
          </w:p>
        </w:tc>
        <w:tc>
          <w:tcPr>
            <w:tcW w:w="2954" w:type="dxa"/>
            <w:tcBorders>
              <w:tl2br w:val="nil"/>
              <w:tr2bl w:val="nil"/>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val="en-US" w:eastAsia="zh-CN"/>
              </w:rPr>
              <w:t>名称</w:t>
            </w:r>
          </w:p>
        </w:tc>
        <w:tc>
          <w:tcPr>
            <w:tcW w:w="1036" w:type="dxa"/>
            <w:tcBorders>
              <w:tl2br w:val="nil"/>
              <w:tr2bl w:val="nil"/>
            </w:tcBorders>
            <w:vAlign w:val="center"/>
          </w:tcPr>
          <w:p>
            <w:pPr>
              <w:widowControl/>
              <w:jc w:val="center"/>
              <w:rPr>
                <w:rFonts w:ascii="仿宋" w:hAnsi="仿宋" w:eastAsia="仿宋"/>
                <w:kern w:val="0"/>
                <w:sz w:val="24"/>
              </w:rPr>
            </w:pPr>
            <w:r>
              <w:rPr>
                <w:rFonts w:hint="eastAsia" w:ascii="仿宋" w:hAnsi="仿宋" w:eastAsia="仿宋"/>
                <w:kern w:val="0"/>
                <w:sz w:val="24"/>
              </w:rPr>
              <w:t>数量</w:t>
            </w:r>
          </w:p>
        </w:tc>
        <w:tc>
          <w:tcPr>
            <w:tcW w:w="6660" w:type="dxa"/>
            <w:tcBorders>
              <w:tl2br w:val="nil"/>
              <w:tr2bl w:val="nil"/>
            </w:tcBorders>
            <w:vAlign w:val="center"/>
          </w:tcPr>
          <w:p>
            <w:pPr>
              <w:widowControl/>
              <w:jc w:val="center"/>
              <w:rPr>
                <w:rFonts w:ascii="仿宋" w:hAnsi="仿宋" w:eastAsia="仿宋"/>
                <w:kern w:val="0"/>
                <w:sz w:val="24"/>
              </w:rPr>
            </w:pPr>
            <w:r>
              <w:rPr>
                <w:rFonts w:hint="eastAsia" w:ascii="仿宋" w:hAnsi="仿宋" w:eastAsia="仿宋"/>
                <w:kern w:val="0"/>
                <w:sz w:val="24"/>
                <w:lang w:val="en-US" w:eastAsia="zh-CN"/>
              </w:rPr>
              <w:t>型号</w:t>
            </w:r>
            <w:r>
              <w:rPr>
                <w:rFonts w:hint="eastAsia" w:ascii="仿宋" w:hAnsi="仿宋" w:eastAsia="仿宋"/>
                <w:kern w:val="0"/>
                <w:sz w:val="24"/>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 w:hRule="atLeast"/>
          <w:jc w:val="center"/>
        </w:trPr>
        <w:tc>
          <w:tcPr>
            <w:tcW w:w="1411" w:type="dxa"/>
            <w:tcBorders>
              <w:tl2br w:val="nil"/>
              <w:tr2bl w:val="nil"/>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1</w:t>
            </w:r>
          </w:p>
        </w:tc>
        <w:tc>
          <w:tcPr>
            <w:tcW w:w="2954" w:type="dxa"/>
            <w:tcBorders>
              <w:tl2br w:val="nil"/>
              <w:tr2bl w:val="nil"/>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服务器</w:t>
            </w:r>
          </w:p>
        </w:tc>
        <w:tc>
          <w:tcPr>
            <w:tcW w:w="1036" w:type="dxa"/>
            <w:tcBorders>
              <w:tl2br w:val="nil"/>
              <w:tr2bl w:val="nil"/>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5</w:t>
            </w:r>
          </w:p>
        </w:tc>
        <w:tc>
          <w:tcPr>
            <w:tcW w:w="6660" w:type="dxa"/>
            <w:tcBorders>
              <w:tl2br w:val="nil"/>
              <w:tr2bl w:val="nil"/>
            </w:tcBorders>
            <w:vAlign w:val="center"/>
          </w:tcPr>
          <w:p>
            <w:pPr>
              <w:widowControl/>
              <w:jc w:val="both"/>
              <w:rPr>
                <w:rFonts w:hint="eastAsia" w:ascii="仿宋" w:hAnsi="仿宋" w:eastAsia="仿宋"/>
                <w:kern w:val="0"/>
                <w:sz w:val="24"/>
                <w:lang w:val="en-US" w:eastAsia="zh-CN"/>
              </w:rPr>
            </w:pPr>
            <w:r>
              <w:rPr>
                <w:rFonts w:hint="eastAsia" w:ascii="仿宋" w:hAnsi="仿宋" w:eastAsia="仿宋" w:cs="仿宋"/>
                <w:kern w:val="0"/>
                <w:sz w:val="24"/>
                <w:lang w:eastAsia="zh-CN"/>
              </w:rPr>
              <w:t>等同于或优于</w:t>
            </w:r>
            <w:r>
              <w:rPr>
                <w:rFonts w:hint="eastAsia" w:ascii="仿宋" w:hAnsi="仿宋" w:eastAsia="仿宋" w:cs="仿宋"/>
                <w:kern w:val="0"/>
                <w:sz w:val="24"/>
              </w:rPr>
              <w:t>联想、华为</w:t>
            </w:r>
            <w:r>
              <w:rPr>
                <w:rFonts w:hint="eastAsia" w:ascii="仿宋" w:hAnsi="仿宋" w:eastAsia="仿宋" w:cs="仿宋"/>
                <w:kern w:val="0"/>
                <w:sz w:val="24"/>
                <w:lang w:eastAsia="zh-CN"/>
              </w:rPr>
              <w:t>等的国产一线品牌。</w:t>
            </w:r>
            <w:r>
              <w:rPr>
                <w:rFonts w:hint="eastAsia" w:ascii="仿宋" w:hAnsi="仿宋" w:eastAsia="仿宋" w:cs="仿宋"/>
                <w:kern w:val="0"/>
                <w:sz w:val="24"/>
              </w:rPr>
              <w:t>CPU 1*4210R，内存16G，硬盘2*1.2T 10KSAS，530-8I，2*1000M，USB接口PCI扩展板，2*550W双电源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jc w:val="center"/>
        </w:trPr>
        <w:tc>
          <w:tcPr>
            <w:tcW w:w="1411" w:type="dxa"/>
            <w:tcBorders>
              <w:tl2br w:val="nil"/>
              <w:tr2bl w:val="nil"/>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2</w:t>
            </w:r>
          </w:p>
        </w:tc>
        <w:tc>
          <w:tcPr>
            <w:tcW w:w="2954" w:type="dxa"/>
            <w:tcBorders>
              <w:tl2br w:val="nil"/>
              <w:tr2bl w:val="nil"/>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kvm</w:t>
            </w:r>
          </w:p>
        </w:tc>
        <w:tc>
          <w:tcPr>
            <w:tcW w:w="1036" w:type="dxa"/>
            <w:tcBorders>
              <w:tl2br w:val="nil"/>
              <w:tr2bl w:val="nil"/>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1</w:t>
            </w:r>
          </w:p>
        </w:tc>
        <w:tc>
          <w:tcPr>
            <w:tcW w:w="6660" w:type="dxa"/>
            <w:tcBorders>
              <w:tl2br w:val="nil"/>
              <w:tr2bl w:val="nil"/>
            </w:tcBorders>
            <w:vAlign w:val="center"/>
          </w:tcPr>
          <w:p>
            <w:pPr>
              <w:widowControl/>
              <w:jc w:val="left"/>
              <w:rPr>
                <w:rFonts w:ascii="仿宋" w:hAnsi="仿宋" w:eastAsia="仿宋"/>
                <w:kern w:val="0"/>
                <w:sz w:val="24"/>
              </w:rPr>
            </w:pPr>
            <w:r>
              <w:rPr>
                <w:rFonts w:hint="eastAsia" w:ascii="仿宋" w:hAnsi="仿宋" w:eastAsia="仿宋"/>
                <w:kern w:val="0"/>
                <w:sz w:val="24"/>
                <w:lang w:val="en-US" w:eastAsia="zh-CN"/>
              </w:rPr>
              <w:t>麦森特AD-5908,19英寸LCD显示屏,8端口，VGA、USB\PS2连接，自动扫描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1" w:hRule="atLeast"/>
          <w:jc w:val="center"/>
        </w:trPr>
        <w:tc>
          <w:tcPr>
            <w:tcW w:w="1411" w:type="dxa"/>
            <w:tcBorders>
              <w:tl2br w:val="nil"/>
              <w:tr2bl w:val="nil"/>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3</w:t>
            </w:r>
          </w:p>
        </w:tc>
        <w:tc>
          <w:tcPr>
            <w:tcW w:w="2954" w:type="dxa"/>
            <w:tcBorders>
              <w:tl2br w:val="nil"/>
              <w:tr2bl w:val="nil"/>
            </w:tcBorders>
            <w:vAlign w:val="center"/>
          </w:tcPr>
          <w:p>
            <w:pPr>
              <w:widowControl/>
              <w:jc w:val="center"/>
              <w:rPr>
                <w:rFonts w:hint="eastAsia" w:ascii="仿宋" w:hAnsi="仿宋" w:eastAsia="仿宋"/>
                <w:kern w:val="0"/>
                <w:sz w:val="24"/>
                <w:lang w:val="en-US" w:eastAsia="zh-CN"/>
              </w:rPr>
            </w:pPr>
            <w:r>
              <w:rPr>
                <w:rFonts w:hint="eastAsia" w:ascii="方正仿宋_GBK" w:hAnsi="方正仿宋_GBK" w:eastAsia="方正仿宋_GBK" w:cs="方正仿宋_GBK"/>
                <w:sz w:val="24"/>
                <w:szCs w:val="28"/>
              </w:rPr>
              <w:t>微软服务器操作系统软件</w:t>
            </w:r>
          </w:p>
        </w:tc>
        <w:tc>
          <w:tcPr>
            <w:tcW w:w="1036" w:type="dxa"/>
            <w:tcBorders>
              <w:tl2br w:val="nil"/>
              <w:tr2bl w:val="nil"/>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5</w:t>
            </w:r>
          </w:p>
        </w:tc>
        <w:tc>
          <w:tcPr>
            <w:tcW w:w="6660" w:type="dxa"/>
            <w:tcBorders>
              <w:tl2br w:val="nil"/>
              <w:tr2bl w:val="nil"/>
            </w:tcBorders>
            <w:vAlign w:val="center"/>
          </w:tcPr>
          <w:p>
            <w:pPr>
              <w:widowControl/>
              <w:spacing w:line="360" w:lineRule="auto"/>
              <w:jc w:val="left"/>
              <w:rPr>
                <w:rFonts w:ascii="仿宋" w:hAnsi="仿宋" w:eastAsia="仿宋"/>
                <w:kern w:val="0"/>
                <w:sz w:val="24"/>
              </w:rPr>
            </w:pPr>
            <w:r>
              <w:rPr>
                <w:rFonts w:hint="eastAsia" w:ascii="仿宋" w:hAnsi="仿宋" w:eastAsia="仿宋"/>
                <w:kern w:val="0"/>
                <w:sz w:val="24"/>
                <w:lang w:val="en-US" w:eastAsia="zh-CN"/>
              </w:rPr>
              <w:t>微软Windows Server2019（标准版）</w:t>
            </w:r>
            <w:r>
              <w:rPr>
                <w:rFonts w:hint="eastAsia" w:ascii="仿宋" w:hAnsi="仿宋" w:eastAsia="仿宋"/>
                <w:kern w:val="0"/>
                <w:sz w:val="24"/>
              </w:rPr>
              <w:t>非OEM版</w:t>
            </w:r>
            <w:r>
              <w:rPr>
                <w:rFonts w:hint="eastAsia" w:ascii="仿宋" w:hAnsi="仿宋" w:eastAsia="仿宋"/>
                <w:kern w:val="0"/>
                <w:sz w:val="24"/>
                <w:lang w:val="en-US" w:eastAsia="zh-CN"/>
              </w:rPr>
              <w:t>，更加可靠安全的服务：支持所有用户远程访问服务凭据、证书服务、凭据管理、加密文件系统、Internet验证服务、Internet连接防火墙、IPsec支持、Kerberos V5协议支持、网卡聚合功能、SMB网络访问多路径支持。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1" w:hRule="atLeast"/>
          <w:jc w:val="center"/>
        </w:trPr>
        <w:tc>
          <w:tcPr>
            <w:tcW w:w="1411" w:type="dxa"/>
            <w:tcBorders>
              <w:tl2br w:val="nil"/>
              <w:tr2bl w:val="nil"/>
            </w:tcBorders>
            <w:vAlign w:val="center"/>
          </w:tcPr>
          <w:p>
            <w:pPr>
              <w:widowControl/>
              <w:jc w:val="left"/>
              <w:rPr>
                <w:rFonts w:hint="eastAsia" w:ascii="仿宋" w:hAnsi="仿宋" w:eastAsia="仿宋"/>
                <w:kern w:val="0"/>
                <w:sz w:val="24"/>
                <w:lang w:val="en-US" w:eastAsia="zh-CN"/>
              </w:rPr>
            </w:pPr>
          </w:p>
        </w:tc>
        <w:tc>
          <w:tcPr>
            <w:tcW w:w="2954" w:type="dxa"/>
            <w:tcBorders>
              <w:tl2br w:val="nil"/>
              <w:tr2bl w:val="nil"/>
            </w:tcBorders>
            <w:vAlign w:val="center"/>
          </w:tcPr>
          <w:p>
            <w:pPr>
              <w:widowControl/>
              <w:jc w:val="center"/>
              <w:rPr>
                <w:rFonts w:hint="eastAsia" w:ascii="仿宋" w:hAnsi="仿宋" w:eastAsia="仿宋"/>
                <w:kern w:val="0"/>
                <w:sz w:val="24"/>
                <w:lang w:val="en-US" w:eastAsia="zh-CN"/>
              </w:rPr>
            </w:pPr>
          </w:p>
        </w:tc>
        <w:tc>
          <w:tcPr>
            <w:tcW w:w="1036" w:type="dxa"/>
            <w:tcBorders>
              <w:tl2br w:val="nil"/>
              <w:tr2bl w:val="nil"/>
            </w:tcBorders>
            <w:vAlign w:val="center"/>
          </w:tcPr>
          <w:p>
            <w:pPr>
              <w:widowControl/>
              <w:jc w:val="center"/>
              <w:rPr>
                <w:rFonts w:hint="eastAsia" w:ascii="仿宋" w:hAnsi="仿宋" w:eastAsia="仿宋"/>
                <w:kern w:val="0"/>
                <w:sz w:val="24"/>
                <w:lang w:val="en-US" w:eastAsia="zh-CN"/>
              </w:rPr>
            </w:pPr>
          </w:p>
        </w:tc>
        <w:tc>
          <w:tcPr>
            <w:tcW w:w="6660" w:type="dxa"/>
            <w:tcBorders>
              <w:tl2br w:val="nil"/>
              <w:tr2bl w:val="nil"/>
            </w:tcBorders>
            <w:vAlign w:val="center"/>
          </w:tcPr>
          <w:p>
            <w:pPr>
              <w:widowControl/>
              <w:jc w:val="center"/>
              <w:rPr>
                <w:rFonts w:ascii="仿宋" w:hAnsi="仿宋" w:eastAsia="仿宋"/>
                <w:kern w:val="0"/>
                <w:sz w:val="24"/>
              </w:rPr>
            </w:pPr>
          </w:p>
        </w:tc>
      </w:tr>
    </w:tbl>
    <w:p>
      <w:pPr>
        <w:rPr>
          <w:rFonts w:ascii="仿宋" w:hAnsi="仿宋" w:eastAsia="仿宋"/>
          <w:b/>
          <w:sz w:val="28"/>
          <w:szCs w:val="28"/>
        </w:rPr>
      </w:pPr>
    </w:p>
    <w:p>
      <w:pPr>
        <w:snapToGrid w:val="0"/>
        <w:spacing w:line="360" w:lineRule="auto"/>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b/>
          <w:sz w:val="32"/>
          <w:szCs w:val="32"/>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13</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japaneseCounting"/>
      <w:lvlText w:val="%1、"/>
      <w:lvlJc w:val="left"/>
      <w:pPr>
        <w:tabs>
          <w:tab w:val="left" w:pos="390"/>
        </w:tabs>
        <w:ind w:left="390" w:hanging="390"/>
      </w:pPr>
      <w:rPr>
        <w:rFonts w:cs="Times New Roman"/>
      </w:rPr>
    </w:lvl>
    <w:lvl w:ilvl="1" w:tentative="0">
      <w:start w:val="1"/>
      <w:numFmt w:val="decimal"/>
      <w:lvlText w:val="%2、"/>
      <w:lvlJc w:val="left"/>
      <w:pPr>
        <w:tabs>
          <w:tab w:val="left" w:pos="780"/>
        </w:tabs>
        <w:ind w:left="78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
    <w:nsid w:val="00000004"/>
    <w:multiLevelType w:val="singleLevel"/>
    <w:tmpl w:val="00000004"/>
    <w:lvl w:ilvl="0" w:tentative="0">
      <w:start w:val="2"/>
      <w:numFmt w:val="chineseCounting"/>
      <w:suff w:val="nothing"/>
      <w:lvlText w:val="%1、"/>
      <w:lvlJc w:val="left"/>
      <w:rPr>
        <w:rFonts w:cs="Times New Roman"/>
      </w:rPr>
    </w:lvl>
  </w:abstractNum>
  <w:abstractNum w:abstractNumId="2">
    <w:nsid w:val="00000005"/>
    <w:multiLevelType w:val="singleLevel"/>
    <w:tmpl w:val="00000005"/>
    <w:lvl w:ilvl="0" w:tentative="0">
      <w:start w:val="3"/>
      <w:numFmt w:val="chineseCounting"/>
      <w:suff w:val="nothing"/>
      <w:lvlText w:val="%1、"/>
      <w:lvlJc w:val="left"/>
      <w:rPr>
        <w:rFonts w:cs="Times New Roman"/>
        <w:b/>
      </w:rPr>
    </w:lvl>
  </w:abstractNum>
  <w:abstractNum w:abstractNumId="3">
    <w:nsid w:val="00000007"/>
    <w:multiLevelType w:val="multilevel"/>
    <w:tmpl w:val="00000007"/>
    <w:lvl w:ilvl="0" w:tentative="0">
      <w:start w:val="5"/>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lvlOverride w:ilvl="0">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74A83"/>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E24EA"/>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2AB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0E8F"/>
    <w:rsid w:val="0067214B"/>
    <w:rsid w:val="00674CD3"/>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5380B"/>
    <w:rsid w:val="008602A9"/>
    <w:rsid w:val="008760AC"/>
    <w:rsid w:val="008800A8"/>
    <w:rsid w:val="00883BBC"/>
    <w:rsid w:val="00883E00"/>
    <w:rsid w:val="008903C7"/>
    <w:rsid w:val="008913B8"/>
    <w:rsid w:val="008A0078"/>
    <w:rsid w:val="008B073C"/>
    <w:rsid w:val="008B5D37"/>
    <w:rsid w:val="008C5EA9"/>
    <w:rsid w:val="008C74BC"/>
    <w:rsid w:val="008E2C9F"/>
    <w:rsid w:val="00903363"/>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933BE"/>
    <w:rsid w:val="00BA0571"/>
    <w:rsid w:val="00BA1401"/>
    <w:rsid w:val="00BA1D26"/>
    <w:rsid w:val="00BB07FB"/>
    <w:rsid w:val="00BB0CC3"/>
    <w:rsid w:val="00BC4195"/>
    <w:rsid w:val="00BD0AD2"/>
    <w:rsid w:val="00BE72AF"/>
    <w:rsid w:val="00BF544F"/>
    <w:rsid w:val="00C03881"/>
    <w:rsid w:val="00C062CB"/>
    <w:rsid w:val="00C20655"/>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1D0D"/>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250B"/>
    <w:rsid w:val="00F85181"/>
    <w:rsid w:val="00FA17E2"/>
    <w:rsid w:val="00FA5285"/>
    <w:rsid w:val="00FA6503"/>
    <w:rsid w:val="00FB4220"/>
    <w:rsid w:val="00FD5A31"/>
    <w:rsid w:val="00FE7DA0"/>
    <w:rsid w:val="00FF1C7D"/>
    <w:rsid w:val="00FF5E49"/>
    <w:rsid w:val="018E717F"/>
    <w:rsid w:val="06926D13"/>
    <w:rsid w:val="06B0704C"/>
    <w:rsid w:val="07672918"/>
    <w:rsid w:val="09A93E4E"/>
    <w:rsid w:val="101B284F"/>
    <w:rsid w:val="108138B7"/>
    <w:rsid w:val="12A53375"/>
    <w:rsid w:val="13651B27"/>
    <w:rsid w:val="142106CB"/>
    <w:rsid w:val="15925856"/>
    <w:rsid w:val="16301051"/>
    <w:rsid w:val="19270664"/>
    <w:rsid w:val="1AE76FFF"/>
    <w:rsid w:val="1C2D30C9"/>
    <w:rsid w:val="1F35392A"/>
    <w:rsid w:val="212D69FF"/>
    <w:rsid w:val="26DF36D3"/>
    <w:rsid w:val="27BA305D"/>
    <w:rsid w:val="2B3542A3"/>
    <w:rsid w:val="2BD72CF4"/>
    <w:rsid w:val="38FA1B4F"/>
    <w:rsid w:val="3D8E0309"/>
    <w:rsid w:val="3EC95C23"/>
    <w:rsid w:val="44516E7D"/>
    <w:rsid w:val="45264233"/>
    <w:rsid w:val="476A02AE"/>
    <w:rsid w:val="482F185E"/>
    <w:rsid w:val="48D6305F"/>
    <w:rsid w:val="4BB3337B"/>
    <w:rsid w:val="4C0842E9"/>
    <w:rsid w:val="4E19791B"/>
    <w:rsid w:val="4E813A36"/>
    <w:rsid w:val="4F5A7728"/>
    <w:rsid w:val="51C44552"/>
    <w:rsid w:val="521C4028"/>
    <w:rsid w:val="536A3232"/>
    <w:rsid w:val="56161C26"/>
    <w:rsid w:val="57A71AC0"/>
    <w:rsid w:val="58094566"/>
    <w:rsid w:val="58F218A3"/>
    <w:rsid w:val="5C3A4E1A"/>
    <w:rsid w:val="5D392465"/>
    <w:rsid w:val="5F457474"/>
    <w:rsid w:val="60681418"/>
    <w:rsid w:val="632B6DD6"/>
    <w:rsid w:val="64745339"/>
    <w:rsid w:val="667D7612"/>
    <w:rsid w:val="67F65044"/>
    <w:rsid w:val="686D3E41"/>
    <w:rsid w:val="6B4230D3"/>
    <w:rsid w:val="6B995283"/>
    <w:rsid w:val="6BA03B3B"/>
    <w:rsid w:val="6E0046C9"/>
    <w:rsid w:val="6F1B539C"/>
    <w:rsid w:val="71193D3B"/>
    <w:rsid w:val="74AB31BD"/>
    <w:rsid w:val="77611D7E"/>
    <w:rsid w:val="7A424D83"/>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alloon Text"/>
    <w:basedOn w:val="1"/>
    <w:link w:val="12"/>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qFormat/>
    <w:uiPriority w:val="99"/>
    <w:rPr>
      <w:rFonts w:ascii="Calibri" w:hAnsi="Calibri"/>
      <w:b/>
      <w:szCs w:val="20"/>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批注框文本 字符"/>
    <w:basedOn w:val="9"/>
    <w:link w:val="4"/>
    <w:semiHidden/>
    <w:qFormat/>
    <w:locked/>
    <w:uiPriority w:val="99"/>
    <w:rPr>
      <w:rFonts w:ascii="Times New Roman" w:hAnsi="Times New Roman"/>
      <w:kern w:val="2"/>
      <w:sz w:val="18"/>
    </w:rPr>
  </w:style>
  <w:style w:type="character" w:customStyle="1" w:styleId="13">
    <w:name w:val="页脚 字符"/>
    <w:basedOn w:val="9"/>
    <w:link w:val="5"/>
    <w:qFormat/>
    <w:locked/>
    <w:uiPriority w:val="99"/>
    <w:rPr>
      <w:sz w:val="18"/>
    </w:rPr>
  </w:style>
  <w:style w:type="character" w:customStyle="1" w:styleId="14">
    <w:name w:val="页眉 字符"/>
    <w:basedOn w:val="9"/>
    <w:link w:val="6"/>
    <w:semiHidden/>
    <w:qFormat/>
    <w:locked/>
    <w:uiPriority w:val="99"/>
    <w:rPr>
      <w:sz w:val="18"/>
    </w:rPr>
  </w:style>
  <w:style w:type="paragraph" w:customStyle="1" w:styleId="15">
    <w:name w:val="列出段落1"/>
    <w:basedOn w:val="1"/>
    <w:qFormat/>
    <w:uiPriority w:val="99"/>
    <w:pPr>
      <w:ind w:firstLine="420" w:firstLineChars="200"/>
    </w:pPr>
  </w:style>
  <w:style w:type="character" w:customStyle="1" w:styleId="16">
    <w:name w:val="f14w1"/>
    <w:qFormat/>
    <w:uiPriority w:val="99"/>
    <w:rPr>
      <w:b/>
      <w:color w:val="002569"/>
      <w:sz w:val="21"/>
    </w:rPr>
  </w:style>
  <w:style w:type="paragraph" w:customStyle="1" w:styleId="17">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18">
    <w:name w:val="列出段落11"/>
    <w:basedOn w:val="1"/>
    <w:qFormat/>
    <w:uiPriority w:val="99"/>
    <w:pPr>
      <w:ind w:firstLine="420" w:firstLineChars="200"/>
    </w:pPr>
  </w:style>
  <w:style w:type="paragraph" w:customStyle="1" w:styleId="19">
    <w:name w:val="列出段落2"/>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1064</Words>
  <Characters>6066</Characters>
  <Lines>50</Lines>
  <Paragraphs>14</Paragraphs>
  <TotalTime>7</TotalTime>
  <ScaleCrop>false</ScaleCrop>
  <LinksUpToDate>false</LinksUpToDate>
  <CharactersWithSpaces>7116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Arianna</cp:lastModifiedBy>
  <cp:lastPrinted>2021-04-26T06:37:00Z</cp:lastPrinted>
  <dcterms:modified xsi:type="dcterms:W3CDTF">2021-04-27T02:35:22Z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