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52"/>
          <w:szCs w:val="52"/>
          <w:highlight w:val="none"/>
        </w:rPr>
      </w:pP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东区航站楼能源站生活热水管道改造项目</w:t>
      </w:r>
    </w:p>
    <w:p>
      <w:pPr>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val="en-US" w:eastAsia="zh-CN"/>
        </w:rPr>
        <w:t>竞争性</w:t>
      </w:r>
      <w:r>
        <w:rPr>
          <w:rFonts w:hint="eastAsia" w:ascii="仿宋" w:hAnsi="仿宋" w:eastAsia="仿宋"/>
          <w:b/>
          <w:color w:val="auto"/>
          <w:sz w:val="44"/>
          <w:szCs w:val="44"/>
          <w:highlight w:val="none"/>
        </w:rPr>
        <w:t>比选文件</w:t>
      </w:r>
      <w:r>
        <w:rPr>
          <w:rFonts w:hint="eastAsia" w:ascii="仿宋" w:hAnsi="仿宋" w:eastAsia="仿宋"/>
          <w:b/>
          <w:color w:val="auto"/>
          <w:sz w:val="44"/>
          <w:szCs w:val="44"/>
          <w:highlight w:val="none"/>
          <w:lang w:eastAsia="zh-CN"/>
        </w:rPr>
        <w:t>（</w:t>
      </w:r>
      <w:r>
        <w:rPr>
          <w:rFonts w:hint="eastAsia" w:ascii="仿宋" w:hAnsi="仿宋" w:eastAsia="仿宋"/>
          <w:b/>
          <w:color w:val="auto"/>
          <w:sz w:val="44"/>
          <w:szCs w:val="44"/>
          <w:highlight w:val="none"/>
          <w:lang w:val="en-US" w:eastAsia="zh-CN"/>
        </w:rPr>
        <w:t>第一次</w:t>
      </w:r>
      <w:r>
        <w:rPr>
          <w:rFonts w:hint="eastAsia" w:ascii="仿宋" w:hAnsi="仿宋" w:eastAsia="仿宋"/>
          <w:b/>
          <w:color w:val="auto"/>
          <w:sz w:val="44"/>
          <w:szCs w:val="44"/>
          <w:highlight w:val="none"/>
          <w:lang w:eastAsia="zh-CN"/>
        </w:rPr>
        <w:t>）</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default"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u w:val="single"/>
          <w:lang w:val="en-US" w:eastAsia="zh-CN"/>
        </w:rPr>
        <w:t>动力2021-20</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动力能源保障部</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ind w:firstLine="3373" w:firstLineChars="1050"/>
        <w:rPr>
          <w:rFonts w:hint="eastAsia" w:ascii="仿宋" w:hAnsi="仿宋" w:eastAsia="仿宋"/>
          <w:b/>
          <w:color w:val="auto"/>
          <w:sz w:val="32"/>
          <w:szCs w:val="32"/>
          <w:highlight w:val="none"/>
        </w:rPr>
      </w:pPr>
    </w:p>
    <w:p>
      <w:pPr>
        <w:ind w:firstLine="3373" w:firstLineChars="1050"/>
        <w:rPr>
          <w:rFonts w:hint="eastAsia" w:ascii="仿宋" w:hAnsi="仿宋" w:eastAsia="仿宋"/>
          <w:b/>
          <w:color w:val="auto"/>
          <w:sz w:val="32"/>
          <w:szCs w:val="32"/>
          <w:highlight w:val="none"/>
        </w:rPr>
      </w:pPr>
    </w:p>
    <w:p>
      <w:pPr>
        <w:ind w:firstLine="3373" w:firstLineChars="105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val="en-US" w:eastAsia="zh-CN"/>
        </w:rPr>
        <w:t>二一</w:t>
      </w:r>
      <w:r>
        <w:rPr>
          <w:rFonts w:hint="eastAsia" w:ascii="仿宋" w:hAnsi="仿宋" w:eastAsia="仿宋"/>
          <w:b/>
          <w:color w:val="auto"/>
          <w:sz w:val="32"/>
          <w:szCs w:val="32"/>
          <w:highlight w:val="none"/>
        </w:rPr>
        <w:t xml:space="preserve">年 </w:t>
      </w:r>
      <w:r>
        <w:rPr>
          <w:rFonts w:hint="eastAsia" w:ascii="仿宋" w:hAnsi="仿宋" w:eastAsia="仿宋"/>
          <w:b/>
          <w:color w:val="auto"/>
          <w:sz w:val="32"/>
          <w:szCs w:val="32"/>
          <w:highlight w:val="none"/>
          <w:lang w:val="en-US" w:eastAsia="zh-CN"/>
        </w:rPr>
        <w:t xml:space="preserve">四 </w:t>
      </w:r>
      <w:r>
        <w:rPr>
          <w:rFonts w:hint="eastAsia" w:ascii="仿宋" w:hAnsi="仿宋" w:eastAsia="仿宋"/>
          <w:b/>
          <w:color w:val="auto"/>
          <w:sz w:val="32"/>
          <w:szCs w:val="32"/>
          <w:highlight w:val="none"/>
        </w:rPr>
        <w:t>月</w:t>
      </w:r>
    </w:p>
    <w:p>
      <w:pPr>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东区航站楼能源站生活热水管道改造项目</w:t>
      </w: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val="en-US" w:eastAsia="zh-CN"/>
        </w:rPr>
        <w:t>竞争性</w:t>
      </w:r>
      <w:r>
        <w:rPr>
          <w:rFonts w:hint="eastAsia" w:ascii="仿宋" w:hAnsi="仿宋" w:eastAsia="仿宋"/>
          <w:b/>
          <w:color w:val="auto"/>
          <w:sz w:val="44"/>
          <w:szCs w:val="44"/>
          <w:highlight w:val="none"/>
        </w:rPr>
        <w:t>比选文件</w:t>
      </w:r>
    </w:p>
    <w:p>
      <w:pPr>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我部决定于近期将对</w:t>
      </w:r>
      <w:r>
        <w:rPr>
          <w:rFonts w:hint="eastAsia" w:ascii="仿宋" w:hAnsi="仿宋" w:eastAsia="仿宋"/>
          <w:color w:val="auto"/>
          <w:sz w:val="28"/>
          <w:szCs w:val="28"/>
          <w:highlight w:val="none"/>
          <w:lang w:val="en-US" w:eastAsia="zh-CN"/>
        </w:rPr>
        <w:t>东</w:t>
      </w:r>
      <w:r>
        <w:rPr>
          <w:rFonts w:hint="eastAsia" w:ascii="仿宋" w:hAnsi="仿宋" w:eastAsia="仿宋"/>
          <w:color w:val="auto"/>
          <w:sz w:val="28"/>
          <w:szCs w:val="28"/>
          <w:highlight w:val="none"/>
        </w:rPr>
        <w:t>区航站楼能源站生活热水管道改造项目邀请符合相应条件的潜在供应商就本项目进行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widowControl/>
        <w:numPr>
          <w:ilvl w:val="0"/>
          <w:numId w:val="1"/>
        </w:numPr>
        <w:spacing w:line="360" w:lineRule="auto"/>
        <w:jc w:val="left"/>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项目内容及要求</w:t>
      </w:r>
    </w:p>
    <w:p>
      <w:pPr>
        <w:widowControl/>
        <w:numPr>
          <w:ilvl w:val="0"/>
          <w:numId w:val="0"/>
        </w:numPr>
        <w:spacing w:line="360" w:lineRule="auto"/>
        <w:ind w:firstLine="640" w:firstLineChars="200"/>
        <w:jc w:val="left"/>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（一）项目内容</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将公共区管理部大楼外侧南北方向绿化带和动力能源保障部大门外侧东西方向位置原有长约338米埋地深度约为1.2米的DN150供回水管道由原有的法兰连接改为直接连接；</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2在进出水管路系统增加3对金属波纹补偿器；</w:t>
      </w:r>
    </w:p>
    <w:p>
      <w:pPr>
        <w:widowControl/>
        <w:spacing w:line="360" w:lineRule="auto"/>
        <w:ind w:firstLine="585"/>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3安装波纹补偿器处增设3个阀门井；</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本项目的报价应包括：</w:t>
      </w:r>
      <w:r>
        <w:rPr>
          <w:rFonts w:hint="eastAsia" w:ascii="仿宋" w:hAnsi="仿宋" w:eastAsia="仿宋"/>
          <w:color w:val="auto"/>
          <w:sz w:val="28"/>
          <w:szCs w:val="28"/>
          <w:highlight w:val="none"/>
          <w:lang w:val="en-US" w:eastAsia="zh-CN"/>
        </w:rPr>
        <w:t>挖沟槽土方</w:t>
      </w:r>
      <w:r>
        <w:rPr>
          <w:rFonts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挖基坑土方、回填方、施工围栏、绿化恢复、除渣</w:t>
      </w:r>
      <w:r>
        <w:rPr>
          <w:rFonts w:ascii="仿宋" w:hAnsi="仿宋" w:eastAsia="仿宋"/>
          <w:color w:val="auto"/>
          <w:sz w:val="28"/>
          <w:szCs w:val="28"/>
          <w:highlight w:val="none"/>
        </w:rPr>
        <w:t>材料以</w:t>
      </w:r>
      <w:r>
        <w:rPr>
          <w:rFonts w:hint="eastAsia" w:ascii="仿宋" w:hAnsi="仿宋" w:eastAsia="仿宋"/>
          <w:color w:val="auto"/>
          <w:sz w:val="28"/>
          <w:szCs w:val="28"/>
          <w:highlight w:val="none"/>
        </w:rPr>
        <w:t>及涉及到的其他所有费用，近两年内售后维修服务所产生的费用，本项目报价为包干价，不再另行增加费用。</w:t>
      </w:r>
    </w:p>
    <w:p>
      <w:pPr>
        <w:pStyle w:val="13"/>
        <w:widowControl/>
        <w:numPr>
          <w:ilvl w:val="0"/>
          <w:numId w:val="0"/>
        </w:numPr>
        <w:spacing w:line="360" w:lineRule="auto"/>
        <w:ind w:leftChars="0" w:firstLine="640" w:firstLineChars="200"/>
        <w:jc w:val="left"/>
        <w:outlineLvl w:val="0"/>
        <w:rPr>
          <w:rFonts w:hint="eastAsia" w:ascii="Arial" w:hAnsi="Arial" w:eastAsia="楷体" w:cs="Times New Roman"/>
          <w:b w:val="0"/>
          <w:color w:val="auto"/>
          <w:kern w:val="2"/>
          <w:sz w:val="32"/>
          <w:szCs w:val="24"/>
          <w:highlight w:val="none"/>
          <w:lang w:val="en-US" w:eastAsia="zh-CN" w:bidi="ar-SA"/>
        </w:rPr>
      </w:pPr>
      <w:bookmarkStart w:id="0" w:name="_Toc11175"/>
      <w:r>
        <w:rPr>
          <w:rFonts w:hint="eastAsia" w:ascii="Arial" w:hAnsi="Arial" w:eastAsia="楷体" w:cs="Times New Roman"/>
          <w:b w:val="0"/>
          <w:color w:val="auto"/>
          <w:kern w:val="2"/>
          <w:sz w:val="32"/>
          <w:szCs w:val="24"/>
          <w:highlight w:val="none"/>
          <w:lang w:val="en-US" w:eastAsia="zh-CN" w:bidi="ar-SA"/>
        </w:rPr>
        <w:t>（二）项目要求</w:t>
      </w:r>
      <w:bookmarkEnd w:id="0"/>
    </w:p>
    <w:p>
      <w:pPr>
        <w:widowControl/>
        <w:spacing w:line="360" w:lineRule="auto"/>
        <w:ind w:firstLine="585"/>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2.1加装波纹补偿器为不锈钢材质型号SUS304，长度70公分，安装位置公共区管理部大楼外侧南北方向绿化带2对，动力能源保障部大门外侧东西方向1对。</w:t>
      </w:r>
    </w:p>
    <w:p>
      <w:pPr>
        <w:widowControl/>
        <w:spacing w:line="360" w:lineRule="auto"/>
        <w:ind w:firstLine="585"/>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2.2阀门井材质采用高强度纤维水泥混凝土井盖，直径60公分，井深度1.5米</w:t>
      </w:r>
    </w:p>
    <w:p>
      <w:pPr>
        <w:widowControl/>
        <w:spacing w:line="360" w:lineRule="auto"/>
        <w:ind w:firstLine="585"/>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2.3管道改造完成后对其进行试压时应隔离锅炉，试验压力为1.5Mpa，系统最低点压力升至试验压力后，应稳压10分钟，压力下降不应得大于0.02MPa，然后应将系统压力降至工作压力，外观检查无渗漏为试压合格，试压测试完成后对管道做防腐和保温；</w:t>
      </w:r>
    </w:p>
    <w:p>
      <w:pPr>
        <w:widowControl/>
        <w:spacing w:line="360" w:lineRule="auto"/>
        <w:ind w:firstLine="585"/>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2.4生活热水供应停止时长不能超过7天；</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ascii="仿宋" w:hAnsi="仿宋" w:eastAsia="仿宋" w:cs="仿宋"/>
          <w:color w:val="auto"/>
          <w:sz w:val="28"/>
          <w:szCs w:val="28"/>
          <w:highlight w:val="none"/>
        </w:rPr>
        <w:t>施工要求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1施工前，</w:t>
      </w:r>
      <w:r>
        <w:rPr>
          <w:rFonts w:hint="eastAsia" w:ascii="仿宋" w:hAnsi="仿宋" w:eastAsia="仿宋" w:cs="仿宋"/>
          <w:color w:val="auto"/>
          <w:sz w:val="28"/>
          <w:szCs w:val="28"/>
          <w:highlight w:val="none"/>
          <w:lang w:val="en-US" w:eastAsia="zh-CN"/>
        </w:rPr>
        <w:t>施工单位</w:t>
      </w:r>
      <w:r>
        <w:rPr>
          <w:rFonts w:ascii="仿宋" w:hAnsi="仿宋" w:eastAsia="仿宋" w:cs="仿宋"/>
          <w:color w:val="auto"/>
          <w:sz w:val="28"/>
          <w:szCs w:val="28"/>
          <w:highlight w:val="none"/>
        </w:rPr>
        <w:t>应对施工现场进行勘查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并提前在公共区管理部处办理绿化带开挖回填手续</w:t>
      </w:r>
      <w:r>
        <w:rPr>
          <w:rFonts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2施工时，</w:t>
      </w:r>
      <w:r>
        <w:rPr>
          <w:rFonts w:hint="eastAsia" w:ascii="仿宋" w:hAnsi="仿宋" w:eastAsia="仿宋" w:cs="仿宋"/>
          <w:color w:val="auto"/>
          <w:sz w:val="28"/>
          <w:szCs w:val="28"/>
          <w:highlight w:val="none"/>
        </w:rPr>
        <w:t>动力能源保障部暖通中心</w:t>
      </w:r>
      <w:r>
        <w:rPr>
          <w:rFonts w:ascii="仿宋" w:hAnsi="仿宋" w:eastAsia="仿宋" w:cs="仿宋"/>
          <w:color w:val="auto"/>
          <w:sz w:val="28"/>
          <w:szCs w:val="28"/>
          <w:highlight w:val="none"/>
        </w:rPr>
        <w:t>负责检查工程施工材料及设备是否与提供的设备清单一致。</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2.5.3</w:t>
      </w:r>
      <w:r>
        <w:rPr>
          <w:rFonts w:hint="eastAsia" w:ascii="仿宋" w:hAnsi="仿宋" w:eastAsia="仿宋" w:cs="仿宋"/>
          <w:color w:val="auto"/>
          <w:sz w:val="28"/>
          <w:szCs w:val="28"/>
          <w:highlight w:val="none"/>
        </w:rPr>
        <w:t>焊接作业人员须持熔化焊接与热切割作业证</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outlineLvl w:val="9"/>
        <w:rPr>
          <w:rFonts w:hint="eastAsia" w:ascii="Arial" w:hAnsi="Arial" w:eastAsia="楷体" w:cs="Times New Roman"/>
          <w:b w:val="0"/>
          <w:color w:val="auto"/>
          <w:kern w:val="2"/>
          <w:sz w:val="32"/>
          <w:szCs w:val="24"/>
          <w:highlight w:val="none"/>
          <w:lang w:val="en-US" w:eastAsia="zh-CN" w:bidi="ar-SA"/>
        </w:rPr>
      </w:pPr>
      <w:r>
        <w:rPr>
          <w:rFonts w:hint="eastAsia" w:ascii="Arial" w:hAnsi="Arial" w:eastAsia="楷体" w:cs="Times New Roman"/>
          <w:b w:val="0"/>
          <w:color w:val="auto"/>
          <w:kern w:val="2"/>
          <w:sz w:val="32"/>
          <w:szCs w:val="24"/>
          <w:highlight w:val="none"/>
          <w:lang w:val="en-US" w:eastAsia="zh-CN" w:bidi="ar-SA"/>
        </w:rPr>
        <w:t>（三）安全责任要求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3.1施工过程中</w:t>
      </w:r>
      <w:r>
        <w:rPr>
          <w:rFonts w:ascii="仿宋" w:hAnsi="仿宋" w:eastAsia="仿宋" w:cs="仿宋"/>
          <w:color w:val="auto"/>
          <w:sz w:val="28"/>
          <w:szCs w:val="28"/>
          <w:highlight w:val="none"/>
        </w:rPr>
        <w:t>必须做好安全措施，施工中使用的工具必须符合安全工作规程的要求，且按正确方法使用。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2施工过程中涉及动火、动焊施工</w:t>
      </w:r>
      <w:r>
        <w:rPr>
          <w:rFonts w:hint="eastAsia" w:ascii="仿宋" w:hAnsi="仿宋" w:eastAsia="仿宋" w:cs="仿宋"/>
          <w:color w:val="auto"/>
          <w:sz w:val="28"/>
          <w:szCs w:val="28"/>
          <w:highlight w:val="none"/>
        </w:rPr>
        <w:t>需遵守重庆机场集团有限公司消防管理规定，</w:t>
      </w:r>
      <w:r>
        <w:rPr>
          <w:rFonts w:hint="eastAsia" w:ascii="仿宋" w:hAnsi="仿宋" w:eastAsia="仿宋" w:cs="仿宋"/>
          <w:color w:val="auto"/>
          <w:sz w:val="28"/>
          <w:szCs w:val="28"/>
          <w:highlight w:val="none"/>
          <w:lang w:val="en-US" w:eastAsia="zh-CN"/>
        </w:rPr>
        <w:t>提前办理动火证，</w:t>
      </w:r>
      <w:r>
        <w:rPr>
          <w:rFonts w:hint="eastAsia" w:ascii="仿宋" w:hAnsi="仿宋" w:eastAsia="仿宋" w:cs="仿宋"/>
          <w:color w:val="auto"/>
          <w:sz w:val="28"/>
          <w:szCs w:val="28"/>
          <w:highlight w:val="none"/>
        </w:rPr>
        <w:t>并接受项目单位监督。</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承揽方在作业过程中发生的任何安全事故，责任由承揽方自行承担。</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textAlignment w:val="auto"/>
        <w:outlineLvl w:val="1"/>
        <w:rPr>
          <w:rFonts w:hint="eastAsia" w:ascii="Arial" w:hAnsi="Arial" w:eastAsia="楷体"/>
          <w:b w:val="0"/>
          <w:color w:val="auto"/>
          <w:sz w:val="32"/>
          <w:highlight w:val="none"/>
        </w:rPr>
      </w:pPr>
      <w:r>
        <w:rPr>
          <w:rFonts w:hint="eastAsia" w:ascii="Arial" w:hAnsi="Arial" w:eastAsia="楷体"/>
          <w:b w:val="0"/>
          <w:color w:val="auto"/>
          <w:sz w:val="32"/>
          <w:highlight w:val="none"/>
          <w:lang w:val="en-US" w:eastAsia="zh-CN"/>
        </w:rPr>
        <w:t>（四）</w:t>
      </w:r>
      <w:r>
        <w:rPr>
          <w:rFonts w:hint="eastAsia" w:ascii="Arial" w:hAnsi="Arial" w:eastAsia="楷体"/>
          <w:b w:val="0"/>
          <w:color w:val="auto"/>
          <w:sz w:val="32"/>
          <w:highlight w:val="none"/>
        </w:rPr>
        <w:t>验收要求</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项目完工后，由乙方向甲方提出验收申请并提供</w:t>
      </w:r>
      <w:r>
        <w:rPr>
          <w:rFonts w:hint="eastAsia" w:ascii="仿宋_GB2312" w:hAnsi="宋体" w:eastAsia="仿宋_GB2312"/>
          <w:color w:val="auto"/>
          <w:sz w:val="28"/>
          <w:szCs w:val="28"/>
          <w:highlight w:val="none"/>
          <w:lang w:val="en-US" w:eastAsia="zh-CN"/>
        </w:rPr>
        <w:t>管道试压</w:t>
      </w:r>
      <w:r>
        <w:rPr>
          <w:rFonts w:hint="eastAsia" w:ascii="仿宋_GB2312" w:hAnsi="宋体" w:eastAsia="仿宋_GB2312"/>
          <w:color w:val="auto"/>
          <w:sz w:val="28"/>
          <w:szCs w:val="28"/>
          <w:highlight w:val="none"/>
        </w:rPr>
        <w:t>参数和报告，所有</w:t>
      </w:r>
      <w:r>
        <w:rPr>
          <w:rFonts w:hint="eastAsia" w:ascii="仿宋_GB2312" w:hAnsi="宋体" w:eastAsia="仿宋_GB2312"/>
          <w:color w:val="auto"/>
          <w:sz w:val="28"/>
          <w:szCs w:val="28"/>
          <w:highlight w:val="none"/>
          <w:lang w:val="en-US" w:eastAsia="zh-CN"/>
        </w:rPr>
        <w:t>改造</w:t>
      </w:r>
      <w:r>
        <w:rPr>
          <w:rFonts w:hint="eastAsia" w:ascii="仿宋_GB2312" w:hAnsi="宋体" w:eastAsia="仿宋_GB2312"/>
          <w:color w:val="auto"/>
          <w:sz w:val="28"/>
          <w:szCs w:val="28"/>
          <w:highlight w:val="none"/>
        </w:rPr>
        <w:t>项目符合</w:t>
      </w:r>
      <w:r>
        <w:rPr>
          <w:rFonts w:hint="eastAsia" w:ascii="仿宋" w:hAnsi="仿宋" w:eastAsia="仿宋"/>
          <w:color w:val="auto"/>
          <w:sz w:val="28"/>
          <w:szCs w:val="28"/>
          <w:highlight w:val="none"/>
          <w:lang w:val="en-US" w:eastAsia="zh-CN"/>
        </w:rPr>
        <w:t>通风与空调工程施工质量验收规范(GB50243-2016)，且</w:t>
      </w:r>
      <w:r>
        <w:rPr>
          <w:rFonts w:hint="eastAsia" w:ascii="仿宋_GB2312" w:hAnsi="宋体" w:eastAsia="仿宋_GB2312"/>
          <w:color w:val="auto"/>
          <w:sz w:val="28"/>
          <w:szCs w:val="28"/>
          <w:highlight w:val="none"/>
        </w:rPr>
        <w:t>运行两周无问题即验收合格</w:t>
      </w:r>
      <w:r>
        <w:rPr>
          <w:rFonts w:hint="eastAsia" w:ascii="仿宋_GB2312" w:hAnsi="宋体" w:eastAsia="仿宋_GB2312"/>
          <w:color w:val="auto"/>
          <w:sz w:val="28"/>
          <w:szCs w:val="28"/>
          <w:highlight w:val="none"/>
          <w:lang w:eastAsia="zh-CN"/>
        </w:rPr>
        <w:t>。</w:t>
      </w:r>
    </w:p>
    <w:p>
      <w:pPr>
        <w:pStyle w:val="13"/>
        <w:widowControl/>
        <w:numPr>
          <w:ilvl w:val="0"/>
          <w:numId w:val="0"/>
        </w:numPr>
        <w:spacing w:line="360" w:lineRule="auto"/>
        <w:ind w:leftChars="0"/>
        <w:jc w:val="left"/>
        <w:rPr>
          <w:rFonts w:hint="eastAsia" w:ascii="仿宋_GB2312" w:hAnsi="宋体" w:eastAsia="仿宋_GB2312"/>
          <w:color w:val="auto"/>
          <w:sz w:val="28"/>
          <w:szCs w:val="28"/>
          <w:highlight w:val="none"/>
          <w:lang w:val="en-US" w:eastAsia="zh-CN"/>
        </w:rPr>
      </w:pPr>
      <w:r>
        <w:rPr>
          <w:rFonts w:hint="eastAsia" w:ascii="仿宋" w:hAnsi="仿宋" w:eastAsia="仿宋"/>
          <w:b/>
          <w:bCs/>
          <w:color w:val="auto"/>
          <w:kern w:val="0"/>
          <w:sz w:val="28"/>
          <w:szCs w:val="28"/>
          <w:highlight w:val="none"/>
          <w:lang w:val="en-US" w:eastAsia="zh-CN"/>
        </w:rPr>
        <w:t>二、</w:t>
      </w:r>
      <w:r>
        <w:rPr>
          <w:rFonts w:hint="eastAsia" w:ascii="仿宋" w:hAnsi="仿宋" w:eastAsia="仿宋"/>
          <w:b/>
          <w:bCs/>
          <w:color w:val="auto"/>
          <w:kern w:val="0"/>
          <w:sz w:val="28"/>
          <w:szCs w:val="28"/>
          <w:highlight w:val="none"/>
        </w:rPr>
        <w:t>工期及售后服务</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val="en-US" w:eastAsia="zh-CN"/>
        </w:rPr>
        <w:t>1.工期：</w:t>
      </w:r>
      <w:r>
        <w:rPr>
          <w:rFonts w:hint="eastAsia" w:ascii="仿宋_GB2312" w:hAnsi="宋体" w:eastAsia="仿宋_GB2312"/>
          <w:color w:val="auto"/>
          <w:sz w:val="28"/>
          <w:szCs w:val="28"/>
          <w:highlight w:val="none"/>
        </w:rPr>
        <w:t>工期为开工报告批复之日起</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0日历天</w:t>
      </w:r>
      <w:r>
        <w:rPr>
          <w:rFonts w:hint="eastAsia" w:ascii="仿宋_GB2312" w:hAnsi="宋体" w:eastAsia="仿宋_GB2312"/>
          <w:color w:val="auto"/>
          <w:sz w:val="28"/>
          <w:szCs w:val="28"/>
          <w:highlight w:val="none"/>
          <w:lang w:eastAsia="zh-CN"/>
        </w:rPr>
        <w:t>；</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eastAsia="zh-CN"/>
        </w:rPr>
        <w:t>2.质保期：自验收合格之日起</w:t>
      </w:r>
      <w:r>
        <w:rPr>
          <w:rFonts w:hint="eastAsia" w:ascii="仿宋_GB2312" w:hAnsi="宋体" w:eastAsia="仿宋_GB2312"/>
          <w:color w:val="auto"/>
          <w:sz w:val="28"/>
          <w:szCs w:val="28"/>
          <w:highlight w:val="none"/>
          <w:lang w:val="en-US" w:eastAsia="zh-CN"/>
        </w:rPr>
        <w:t>2</w:t>
      </w:r>
      <w:r>
        <w:rPr>
          <w:rFonts w:hint="eastAsia" w:ascii="仿宋_GB2312" w:hAnsi="宋体" w:eastAsia="仿宋_GB2312"/>
          <w:color w:val="auto"/>
          <w:sz w:val="28"/>
          <w:szCs w:val="28"/>
          <w:highlight w:val="none"/>
          <w:lang w:eastAsia="zh-CN"/>
        </w:rPr>
        <w:t>年。</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eastAsia="zh-CN"/>
        </w:rPr>
        <w:t>3.响应时间：质保期内出现与本项目有关或本项目引起的故障，在接到机场工作人员通知后，</w:t>
      </w:r>
      <w:r>
        <w:rPr>
          <w:rFonts w:hint="eastAsia" w:ascii="仿宋_GB2312" w:hAnsi="宋体" w:eastAsia="仿宋_GB2312"/>
          <w:color w:val="auto"/>
          <w:sz w:val="28"/>
          <w:szCs w:val="28"/>
          <w:highlight w:val="none"/>
          <w:lang w:val="en-US" w:eastAsia="zh-CN"/>
        </w:rPr>
        <w:t>并</w:t>
      </w:r>
      <w:r>
        <w:rPr>
          <w:rFonts w:hint="eastAsia" w:ascii="仿宋_GB2312" w:hAnsi="宋体" w:eastAsia="仿宋_GB2312"/>
          <w:color w:val="auto"/>
          <w:sz w:val="28"/>
          <w:szCs w:val="28"/>
          <w:highlight w:val="none"/>
          <w:lang w:eastAsia="zh-CN"/>
        </w:rPr>
        <w:t>需派专业技术人员在24小时内赶到重庆江北国际机场处理故障,单次故障处理时间最长不超过7天，若未及时响应，每次扣除质保金5%。</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 w:name="_Toc17995_WPSOffice_Level1"/>
      <w:bookmarkStart w:id="2" w:name="_Toc3388"/>
      <w:r>
        <w:rPr>
          <w:rFonts w:hint="eastAsia" w:ascii="仿宋" w:hAnsi="仿宋" w:eastAsia="仿宋"/>
          <w:b/>
          <w:bCs/>
          <w:color w:val="auto"/>
          <w:kern w:val="0"/>
          <w:sz w:val="28"/>
          <w:szCs w:val="28"/>
          <w:highlight w:val="none"/>
          <w:lang w:val="en-US" w:eastAsia="zh-CN"/>
        </w:rPr>
        <w:t>三、</w:t>
      </w:r>
      <w:r>
        <w:rPr>
          <w:rFonts w:hint="eastAsia" w:ascii="仿宋" w:hAnsi="仿宋" w:eastAsia="仿宋"/>
          <w:b/>
          <w:bCs/>
          <w:color w:val="auto"/>
          <w:kern w:val="0"/>
          <w:sz w:val="28"/>
          <w:szCs w:val="28"/>
          <w:highlight w:val="none"/>
        </w:rPr>
        <w:t>支付方式</w:t>
      </w:r>
      <w:bookmarkEnd w:id="1"/>
      <w:bookmarkEnd w:id="2"/>
    </w:p>
    <w:p>
      <w:pPr>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项目通过验收，支付合同金额的</w:t>
      </w:r>
      <w:r>
        <w:rPr>
          <w:rFonts w:hint="eastAsia" w:ascii="仿宋_GB2312" w:hAnsi="宋体" w:eastAsia="仿宋_GB2312"/>
          <w:color w:val="auto"/>
          <w:sz w:val="28"/>
          <w:szCs w:val="28"/>
          <w:highlight w:val="none"/>
          <w:lang w:val="en-US" w:eastAsia="zh-CN"/>
        </w:rPr>
        <w:t>95</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，剩余</w:t>
      </w:r>
      <w:r>
        <w:rPr>
          <w:rFonts w:hint="eastAsia" w:ascii="仿宋_GB2312" w:hAnsi="宋体" w:eastAsia="仿宋_GB2312"/>
          <w:color w:val="auto"/>
          <w:sz w:val="28"/>
          <w:szCs w:val="28"/>
          <w:highlight w:val="none"/>
          <w:lang w:val="en-US" w:eastAsia="zh-CN"/>
        </w:rPr>
        <w:t>5</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作为质保金，待质保期满，无质量问题后支付。</w:t>
      </w:r>
    </w:p>
    <w:p>
      <w:pPr>
        <w:spacing w:line="360" w:lineRule="auto"/>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付款前承揽方需开具发票，若承揽方提供增值税普通发票，甲方支付不含增值税金额，若承揽方提供增值税专用发票，甲方实际支付金额=不含增值税金额+增值税税额。</w:t>
      </w:r>
    </w:p>
    <w:p>
      <w:pPr>
        <w:widowControl/>
        <w:spacing w:line="360" w:lineRule="auto"/>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四、</w:t>
      </w:r>
      <w:r>
        <w:rPr>
          <w:rFonts w:hint="eastAsia" w:ascii="仿宋" w:hAnsi="仿宋" w:eastAsia="仿宋"/>
          <w:b/>
          <w:bCs/>
          <w:color w:val="auto"/>
          <w:kern w:val="0"/>
          <w:sz w:val="28"/>
          <w:szCs w:val="28"/>
          <w:highlight w:val="none"/>
        </w:rPr>
        <w:t>合格报价供应商</w:t>
      </w:r>
    </w:p>
    <w:p>
      <w:pPr>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依法注册的独立法人，具备有效的营业执照（须提供营业执照复印件并加盖公章）。</w:t>
      </w:r>
    </w:p>
    <w:p>
      <w:pPr>
        <w:spacing w:line="500" w:lineRule="exact"/>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2.具有以下资质</w:t>
      </w:r>
      <w:r>
        <w:rPr>
          <w:rFonts w:hint="eastAsia" w:ascii="仿宋_GB2312" w:eastAsia="仿宋_GB2312"/>
          <w:color w:val="auto"/>
          <w:sz w:val="28"/>
          <w:szCs w:val="28"/>
          <w:highlight w:val="none"/>
          <w:lang w:eastAsia="zh-CN"/>
        </w:rPr>
        <w:t>之一</w:t>
      </w:r>
      <w:r>
        <w:rPr>
          <w:rFonts w:ascii="仿宋_GB2312" w:eastAsia="仿宋_GB2312"/>
          <w:color w:val="auto"/>
          <w:sz w:val="28"/>
          <w:szCs w:val="28"/>
          <w:highlight w:val="none"/>
        </w:rPr>
        <w:t>，提供复印件加盖鲜章：</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2.1公司为独立法人。</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2.2施工单位应具备机电安装三级及以上资质或市政公用工程三级及以上资质。</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2.3提供至少一个有效的熔化焊接与热切割作业证（须提供1名以上员工的熔化焊接与热切割作业证正反面复印件，并加盖公章）。</w:t>
      </w:r>
    </w:p>
    <w:p>
      <w:pPr>
        <w:spacing w:line="360" w:lineRule="auto"/>
        <w:ind w:firstLine="560" w:firstLineChars="200"/>
        <w:rPr>
          <w:rFonts w:hint="default" w:eastAsia="仿宋"/>
          <w:color w:val="auto"/>
          <w:highlight w:val="none"/>
          <w:lang w:val="en-US" w:eastAsia="zh-CN"/>
        </w:rPr>
      </w:pPr>
      <w:r>
        <w:rPr>
          <w:rFonts w:hint="eastAsia" w:ascii="仿宋" w:hAnsi="仿宋"/>
          <w:color w:val="auto"/>
          <w:sz w:val="28"/>
          <w:szCs w:val="28"/>
          <w:highlight w:val="none"/>
          <w:lang w:val="en-US" w:eastAsia="zh-CN"/>
        </w:rPr>
        <w:t>2.4</w:t>
      </w:r>
      <w:r>
        <w:rPr>
          <w:rFonts w:hint="eastAsia" w:ascii="仿宋" w:hAnsi="仿宋" w:eastAsia="仿宋"/>
          <w:color w:val="auto"/>
          <w:sz w:val="28"/>
          <w:szCs w:val="28"/>
          <w:highlight w:val="none"/>
          <w:lang w:val="en-US" w:eastAsia="zh-CN"/>
        </w:rPr>
        <w:t>本项目不接受联合体投标，不得转包、分包。</w:t>
      </w:r>
    </w:p>
    <w:p>
      <w:pPr>
        <w:spacing w:line="360" w:lineRule="auto"/>
        <w:rPr>
          <w:rFonts w:ascii="仿宋" w:hAnsi="仿宋" w:eastAsia="仿宋"/>
          <w:b/>
          <w:bCs/>
          <w:color w:val="auto"/>
          <w:sz w:val="28"/>
          <w:szCs w:val="28"/>
          <w:highlight w:val="none"/>
        </w:rPr>
      </w:pP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w:t>
      </w:r>
      <w:r>
        <w:rPr>
          <w:rFonts w:hint="eastAsia" w:ascii="仿宋" w:hAnsi="仿宋" w:eastAsia="仿宋"/>
          <w:b/>
          <w:bCs/>
          <w:color w:val="auto"/>
          <w:sz w:val="28"/>
          <w:szCs w:val="28"/>
          <w:highlight w:val="none"/>
        </w:rPr>
        <w:t>成交标准</w:t>
      </w:r>
    </w:p>
    <w:p>
      <w:pPr>
        <w:pStyle w:val="13"/>
        <w:numPr>
          <w:ilvl w:val="0"/>
          <w:numId w:val="2"/>
        </w:numPr>
        <w:spacing w:line="360" w:lineRule="auto"/>
        <w:ind w:firstLineChars="0"/>
        <w:outlineLvl w:val="1"/>
        <w:rPr>
          <w:rFonts w:ascii="楷体" w:hAnsi="楷体" w:eastAsia="楷体" w:cs="楷体"/>
          <w:color w:val="auto"/>
          <w:sz w:val="28"/>
          <w:szCs w:val="28"/>
          <w:highlight w:val="none"/>
        </w:rPr>
      </w:pPr>
      <w:bookmarkStart w:id="3" w:name="_Toc24838"/>
      <w:r>
        <w:rPr>
          <w:rFonts w:hint="eastAsia" w:ascii="楷体" w:hAnsi="楷体" w:eastAsia="楷体" w:cs="楷体"/>
          <w:color w:val="auto"/>
          <w:sz w:val="28"/>
          <w:szCs w:val="28"/>
          <w:highlight w:val="none"/>
        </w:rPr>
        <w:t>限价</w:t>
      </w:r>
      <w:bookmarkEnd w:id="3"/>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本项目最高限价（不含增值税金额）为</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u w:val="single"/>
          <w:lang w:val="en-US" w:eastAsia="zh-CN"/>
        </w:rPr>
        <w:t>11.5</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rPr>
        <w:t>万元（大写金额：</w:t>
      </w:r>
      <w:r>
        <w:rPr>
          <w:rFonts w:hint="eastAsia" w:ascii="仿宋_GB2312" w:hAnsi="宋体" w:eastAsia="仿宋_GB2312"/>
          <w:bCs/>
          <w:color w:val="auto"/>
          <w:sz w:val="28"/>
          <w:szCs w:val="28"/>
          <w:highlight w:val="none"/>
          <w:lang w:val="en-US" w:eastAsia="zh-CN"/>
        </w:rPr>
        <w:t>壹拾壹万伍仟元整</w:t>
      </w:r>
      <w:r>
        <w:rPr>
          <w:rFonts w:hint="eastAsia" w:ascii="仿宋_GB2312" w:hAnsi="宋体" w:eastAsia="仿宋_GB2312"/>
          <w:bCs/>
          <w:color w:val="auto"/>
          <w:sz w:val="28"/>
          <w:szCs w:val="28"/>
          <w:highlight w:val="none"/>
        </w:rPr>
        <w:t>），报价超过最高限价，将取消</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响应方的</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资格。</w:t>
      </w:r>
    </w:p>
    <w:p>
      <w:pPr>
        <w:pStyle w:val="13"/>
        <w:numPr>
          <w:ilvl w:val="0"/>
          <w:numId w:val="2"/>
        </w:numPr>
        <w:spacing w:line="360" w:lineRule="auto"/>
        <w:ind w:firstLineChars="0"/>
        <w:outlineLvl w:val="1"/>
        <w:rPr>
          <w:rFonts w:ascii="楷体" w:hAnsi="楷体" w:eastAsia="楷体" w:cs="楷体"/>
          <w:color w:val="auto"/>
          <w:sz w:val="28"/>
          <w:szCs w:val="28"/>
          <w:highlight w:val="none"/>
        </w:rPr>
      </w:pPr>
      <w:bookmarkStart w:id="4" w:name="_Toc5629"/>
      <w:bookmarkStart w:id="60" w:name="_GoBack"/>
      <w:bookmarkEnd w:id="60"/>
      <w:r>
        <w:rPr>
          <w:rFonts w:hint="eastAsia" w:ascii="楷体" w:hAnsi="楷体" w:eastAsia="楷体" w:cs="楷体"/>
          <w:color w:val="auto"/>
          <w:sz w:val="28"/>
          <w:szCs w:val="28"/>
          <w:highlight w:val="none"/>
          <w:lang w:eastAsia="zh-CN"/>
        </w:rPr>
        <w:t>竞争性比选</w:t>
      </w:r>
      <w:r>
        <w:rPr>
          <w:rFonts w:hint="eastAsia" w:ascii="楷体" w:hAnsi="楷体" w:eastAsia="楷体" w:cs="楷体"/>
          <w:color w:val="auto"/>
          <w:sz w:val="28"/>
          <w:szCs w:val="28"/>
          <w:highlight w:val="none"/>
        </w:rPr>
        <w:t>方式</w:t>
      </w:r>
      <w:bookmarkEnd w:id="4"/>
    </w:p>
    <w:p>
      <w:pPr>
        <w:spacing w:line="360" w:lineRule="auto"/>
        <w:ind w:firstLine="560" w:firstLineChars="200"/>
        <w:rPr>
          <w:rFonts w:ascii="仿宋_GB2312" w:hAnsi="宋体" w:eastAsia="仿宋_GB2312"/>
          <w:bCs/>
          <w:color w:val="auto"/>
          <w:sz w:val="28"/>
          <w:szCs w:val="28"/>
          <w:highlight w:val="none"/>
        </w:rPr>
      </w:pPr>
      <w:bookmarkStart w:id="5" w:name="_Toc23040"/>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lang w:eastAsia="zh-CN"/>
        </w:rPr>
        <w:t>竞争性比选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lang w:eastAsia="zh-CN"/>
        </w:rPr>
        <w:t>经评审的</w:t>
      </w:r>
      <w:r>
        <w:rPr>
          <w:rFonts w:hint="eastAsia" w:ascii="仿宋_GB2312" w:hAnsi="宋体" w:eastAsia="仿宋_GB2312"/>
          <w:b/>
          <w:bCs/>
          <w:color w:val="auto"/>
          <w:sz w:val="28"/>
          <w:szCs w:val="28"/>
          <w:highlight w:val="none"/>
          <w:u w:val="single"/>
        </w:rPr>
        <w:t>最低价</w:t>
      </w:r>
      <w:r>
        <w:rPr>
          <w:rFonts w:hint="eastAsia" w:ascii="仿宋_GB2312" w:hAnsi="宋体" w:eastAsia="仿宋_GB2312"/>
          <w:b/>
          <w:bCs/>
          <w:color w:val="auto"/>
          <w:sz w:val="28"/>
          <w:szCs w:val="28"/>
          <w:highlight w:val="none"/>
          <w:u w:val="single"/>
          <w:lang w:eastAsia="zh-CN"/>
        </w:rPr>
        <w:t>法</w:t>
      </w:r>
      <w:r>
        <w:rPr>
          <w:rFonts w:hint="eastAsia" w:ascii="仿宋_GB2312" w:hAnsi="宋体" w:eastAsia="仿宋_GB2312"/>
          <w:bCs/>
          <w:color w:val="auto"/>
          <w:sz w:val="28"/>
          <w:szCs w:val="28"/>
          <w:highlight w:val="none"/>
        </w:rPr>
        <w:t>成交，以各供应商</w:t>
      </w:r>
      <w:r>
        <w:rPr>
          <w:rFonts w:hint="eastAsia" w:ascii="仿宋_GB2312" w:hAnsi="宋体" w:eastAsia="仿宋_GB2312"/>
          <w:bCs/>
          <w:color w:val="auto"/>
          <w:sz w:val="28"/>
          <w:szCs w:val="28"/>
          <w:highlight w:val="none"/>
          <w:lang w:eastAsia="zh-CN"/>
        </w:rPr>
        <w:t>不含增值税</w:t>
      </w:r>
      <w:r>
        <w:rPr>
          <w:rFonts w:hint="eastAsia" w:ascii="仿宋_GB2312" w:hAnsi="宋体" w:eastAsia="仿宋_GB2312"/>
          <w:bCs/>
          <w:color w:val="auto"/>
          <w:sz w:val="28"/>
          <w:szCs w:val="28"/>
          <w:highlight w:val="none"/>
        </w:rPr>
        <w:t>报价为依据，请各供应商按照报价要求进行报价。</w:t>
      </w:r>
    </w:p>
    <w:p>
      <w:pPr>
        <w:pStyle w:val="13"/>
        <w:numPr>
          <w:ilvl w:val="0"/>
          <w:numId w:val="2"/>
        </w:numPr>
        <w:spacing w:line="360" w:lineRule="auto"/>
        <w:ind w:firstLineChars="0"/>
        <w:outlineLvl w:val="1"/>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成交标准</w:t>
      </w:r>
      <w:bookmarkEnd w:id="5"/>
    </w:p>
    <w:p>
      <w:pPr>
        <w:widowControl/>
        <w:spacing w:line="360" w:lineRule="auto"/>
        <w:ind w:firstLine="560" w:firstLineChars="200"/>
        <w:jc w:val="left"/>
        <w:rPr>
          <w:rFonts w:ascii="仿宋_GB2312" w:hAnsi="宋体" w:eastAsia="仿宋_GB2312" w:cs="宋体"/>
          <w:color w:val="auto"/>
          <w:kern w:val="0"/>
          <w:sz w:val="28"/>
          <w:szCs w:val="28"/>
          <w:highlight w:val="none"/>
        </w:rPr>
      </w:pPr>
      <w:bookmarkStart w:id="6" w:name="_Toc12017"/>
      <w:r>
        <w:rPr>
          <w:rFonts w:hint="eastAsia" w:ascii="仿宋_GB2312" w:hAnsi="宋体" w:eastAsia="仿宋_GB2312" w:cs="宋体"/>
          <w:color w:val="auto"/>
          <w:kern w:val="0"/>
          <w:sz w:val="28"/>
          <w:szCs w:val="28"/>
          <w:highlight w:val="none"/>
        </w:rPr>
        <w:t>具体</w:t>
      </w:r>
      <w:r>
        <w:rPr>
          <w:rFonts w:hint="eastAsia" w:ascii="仿宋_GB2312" w:hAnsi="宋体" w:eastAsia="仿宋_GB2312" w:cs="宋体"/>
          <w:color w:val="auto"/>
          <w:kern w:val="0"/>
          <w:sz w:val="28"/>
          <w:szCs w:val="28"/>
          <w:highlight w:val="none"/>
          <w:lang w:eastAsia="zh-CN"/>
        </w:rPr>
        <w:t>竞争性</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highlight w:val="none"/>
          <w:lang w:eastAsia="zh-CN"/>
        </w:rPr>
        <w:t>组织竞争性</w:t>
      </w:r>
      <w:r>
        <w:rPr>
          <w:rFonts w:hint="eastAsia" w:ascii="仿宋_GB2312" w:hAnsi="宋体" w:eastAsia="仿宋_GB2312" w:cs="宋体"/>
          <w:color w:val="auto"/>
          <w:kern w:val="0"/>
          <w:sz w:val="28"/>
          <w:szCs w:val="28"/>
          <w:highlight w:val="none"/>
        </w:rPr>
        <w:t>比选仍然不足3个单位的，</w:t>
      </w:r>
      <w:r>
        <w:rPr>
          <w:rFonts w:hint="eastAsia" w:ascii="仿宋_GB2312" w:hAnsi="宋体" w:eastAsia="仿宋_GB2312" w:cs="宋体"/>
          <w:color w:val="auto"/>
          <w:kern w:val="0"/>
          <w:sz w:val="28"/>
          <w:szCs w:val="28"/>
          <w:highlight w:val="none"/>
          <w:lang w:eastAsia="zh-CN"/>
        </w:rPr>
        <w:t>竞争性</w:t>
      </w:r>
      <w:r>
        <w:rPr>
          <w:rFonts w:hint="eastAsia" w:ascii="仿宋_GB2312" w:hAnsi="宋体" w:eastAsia="仿宋_GB2312" w:cs="宋体"/>
          <w:color w:val="auto"/>
          <w:kern w:val="0"/>
          <w:sz w:val="28"/>
          <w:szCs w:val="28"/>
          <w:highlight w:val="none"/>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highlight w:val="none"/>
          <w:u w:val="single"/>
        </w:rPr>
        <w:t>报价最低</w:t>
      </w:r>
      <w:r>
        <w:rPr>
          <w:rFonts w:hint="eastAsia" w:ascii="仿宋_GB2312" w:hAnsi="宋体" w:eastAsia="仿宋_GB2312" w:cs="宋体"/>
          <w:color w:val="auto"/>
          <w:kern w:val="0"/>
          <w:sz w:val="28"/>
          <w:szCs w:val="28"/>
          <w:highlight w:val="none"/>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3.项目重新竞争性比选时，经评审有有效比选人的，按规定程序确定成交候选人。</w:t>
      </w:r>
    </w:p>
    <w:p>
      <w:pPr>
        <w:pStyle w:val="13"/>
        <w:numPr>
          <w:ilvl w:val="0"/>
          <w:numId w:val="2"/>
        </w:numPr>
        <w:spacing w:line="360" w:lineRule="auto"/>
        <w:ind w:firstLineChars="0"/>
        <w:outlineLvl w:val="1"/>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其他说明</w:t>
      </w:r>
      <w:bookmarkEnd w:id="6"/>
    </w:p>
    <w:p>
      <w:pPr>
        <w:adjustRightInd w:val="0"/>
        <w:snapToGrid w:val="0"/>
        <w:spacing w:line="360" w:lineRule="auto"/>
        <w:ind w:firstLine="560" w:firstLineChars="200"/>
        <w:rPr>
          <w:rFonts w:ascii="仿宋_GB2312" w:hAnsi="仿宋" w:eastAsia="仿宋_GB2312"/>
          <w:color w:val="auto"/>
          <w:kern w:val="0"/>
          <w:sz w:val="28"/>
          <w:szCs w:val="28"/>
          <w:highlight w:val="none"/>
        </w:rPr>
      </w:pPr>
      <w:bookmarkStart w:id="7" w:name="_Toc856"/>
      <w:bookmarkStart w:id="8" w:name="_Toc2389_WPSOffice_Level1"/>
      <w:r>
        <w:rPr>
          <w:rFonts w:hint="eastAsia" w:ascii="仿宋_GB2312" w:hAnsi="仿宋" w:eastAsia="仿宋_GB2312"/>
          <w:color w:val="auto"/>
          <w:kern w:val="0"/>
          <w:sz w:val="28"/>
          <w:szCs w:val="28"/>
          <w:highlight w:val="none"/>
        </w:rPr>
        <w:t>1</w:t>
      </w:r>
      <w:r>
        <w:rPr>
          <w:rFonts w:ascii="仿宋_GB2312" w:hAnsi="仿宋" w:eastAsia="仿宋_GB2312"/>
          <w:color w:val="auto"/>
          <w:kern w:val="0"/>
          <w:sz w:val="28"/>
          <w:szCs w:val="28"/>
          <w:highlight w:val="none"/>
        </w:rPr>
        <w:t>.</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highlight w:val="none"/>
        </w:rPr>
      </w:pPr>
      <w:r>
        <w:rPr>
          <w:rFonts w:hint="eastAsia" w:ascii="仿宋_GB2312" w:hAnsi="仿宋" w:eastAsia="仿宋_GB2312"/>
          <w:b/>
          <w:color w:val="auto"/>
          <w:kern w:val="0"/>
          <w:sz w:val="28"/>
          <w:szCs w:val="28"/>
          <w:highlight w:val="none"/>
        </w:rPr>
        <w:t>2</w:t>
      </w:r>
      <w:r>
        <w:rPr>
          <w:rFonts w:ascii="仿宋_GB2312" w:hAnsi="仿宋" w:eastAsia="仿宋_GB2312"/>
          <w:b/>
          <w:color w:val="auto"/>
          <w:kern w:val="0"/>
          <w:sz w:val="28"/>
          <w:szCs w:val="28"/>
          <w:highlight w:val="none"/>
        </w:rPr>
        <w:t>.</w:t>
      </w:r>
      <w:r>
        <w:rPr>
          <w:rFonts w:hint="eastAsia" w:ascii="仿宋_GB2312" w:hAnsi="仿宋" w:eastAsia="仿宋_GB2312"/>
          <w:b/>
          <w:color w:val="auto"/>
          <w:kern w:val="0"/>
          <w:sz w:val="28"/>
          <w:szCs w:val="28"/>
          <w:highlight w:val="none"/>
        </w:rPr>
        <w:t>响应</w:t>
      </w:r>
      <w:r>
        <w:rPr>
          <w:rFonts w:ascii="仿宋_GB2312" w:hAnsi="仿宋" w:eastAsia="仿宋_GB2312"/>
          <w:b/>
          <w:color w:val="auto"/>
          <w:kern w:val="0"/>
          <w:sz w:val="28"/>
          <w:szCs w:val="28"/>
          <w:highlight w:val="none"/>
        </w:rPr>
        <w:t>文件中</w:t>
      </w:r>
      <w:r>
        <w:rPr>
          <w:rFonts w:hint="eastAsia" w:ascii="仿宋_GB2312" w:hAnsi="仿宋" w:eastAsia="仿宋_GB2312"/>
          <w:b/>
          <w:color w:val="auto"/>
          <w:kern w:val="0"/>
          <w:sz w:val="28"/>
          <w:szCs w:val="28"/>
          <w:highlight w:val="none"/>
        </w:rPr>
        <w:t>报价须四舍五入</w:t>
      </w:r>
      <w:r>
        <w:rPr>
          <w:rFonts w:ascii="仿宋_GB2312" w:hAnsi="仿宋" w:eastAsia="仿宋_GB2312"/>
          <w:b/>
          <w:color w:val="auto"/>
          <w:kern w:val="0"/>
          <w:sz w:val="28"/>
          <w:szCs w:val="28"/>
          <w:highlight w:val="none"/>
        </w:rPr>
        <w:t>保留到</w:t>
      </w:r>
      <w:r>
        <w:rPr>
          <w:rFonts w:hint="eastAsia" w:ascii="仿宋_GB2312" w:hAnsi="仿宋" w:eastAsia="仿宋_GB2312"/>
          <w:b/>
          <w:color w:val="auto"/>
          <w:kern w:val="0"/>
          <w:sz w:val="28"/>
          <w:szCs w:val="28"/>
          <w:highlight w:val="none"/>
        </w:rPr>
        <w:t>“</w:t>
      </w:r>
      <w:r>
        <w:rPr>
          <w:rFonts w:ascii="仿宋_GB2312" w:hAnsi="仿宋" w:eastAsia="仿宋_GB2312"/>
          <w:b/>
          <w:color w:val="auto"/>
          <w:kern w:val="0"/>
          <w:sz w:val="28"/>
          <w:szCs w:val="28"/>
          <w:highlight w:val="none"/>
        </w:rPr>
        <w:t>分</w:t>
      </w:r>
      <w:r>
        <w:rPr>
          <w:rFonts w:hint="eastAsia" w:ascii="仿宋_GB2312" w:hAnsi="仿宋" w:eastAsia="仿宋_GB2312"/>
          <w:b/>
          <w:color w:val="auto"/>
          <w:kern w:val="0"/>
          <w:sz w:val="28"/>
          <w:szCs w:val="28"/>
          <w:highlight w:val="none"/>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rPr>
      </w:pPr>
      <w:r>
        <w:rPr>
          <w:rFonts w:ascii="仿宋_GB2312" w:hAnsi="仿宋" w:eastAsia="仿宋_GB2312"/>
          <w:color w:val="auto"/>
          <w:kern w:val="0"/>
          <w:sz w:val="28"/>
          <w:szCs w:val="28"/>
          <w:highlight w:val="none"/>
        </w:rPr>
        <w:t>3.</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none"/>
          <w:lang w:val="en-US" w:eastAsia="zh-CN"/>
        </w:rPr>
        <w:t>4.响应文件中不含增值税报价与含增值税报价不一致时，以价低者为准。</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六、</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文件发售的时间、地点</w:t>
      </w:r>
      <w:bookmarkEnd w:id="7"/>
      <w:bookmarkEnd w:id="8"/>
    </w:p>
    <w:p>
      <w:pPr>
        <w:snapToGrid w:val="0"/>
        <w:spacing w:line="360" w:lineRule="auto"/>
        <w:ind w:firstLine="560" w:firstLineChars="200"/>
        <w:rPr>
          <w:rFonts w:ascii="仿宋" w:hAnsi="仿宋" w:eastAsia="仿宋"/>
          <w:color w:val="auto"/>
          <w:sz w:val="28"/>
          <w:szCs w:val="28"/>
          <w:highlight w:val="none"/>
        </w:rPr>
      </w:pPr>
      <w:bookmarkStart w:id="9" w:name="_Toc26586"/>
      <w:bookmarkStart w:id="10" w:name="_Toc22802_WPSOffice_Level1"/>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21</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4</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19</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动力能源保障部</w:t>
      </w:r>
      <w:r>
        <w:rPr>
          <w:rFonts w:hint="eastAsia" w:ascii="仿宋" w:hAnsi="仿宋" w:eastAsia="仿宋"/>
          <w:color w:val="auto"/>
          <w:sz w:val="28"/>
          <w:szCs w:val="28"/>
          <w:highlight w:val="none"/>
          <w:u w:val="none"/>
        </w:rPr>
        <w:t>在重庆机场集团官方网站发布。</w:t>
      </w:r>
    </w:p>
    <w:p>
      <w:pPr>
        <w:pStyle w:val="13"/>
        <w:widowControl/>
        <w:numPr>
          <w:ilvl w:val="0"/>
          <w:numId w:val="0"/>
        </w:numPr>
        <w:spacing w:line="360" w:lineRule="auto"/>
        <w:ind w:leftChars="0"/>
        <w:jc w:val="left"/>
        <w:outlineLvl w:val="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21</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4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20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10:00</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七、</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有效期：</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u w:val="single"/>
          <w:lang w:val="en-US" w:eastAsia="zh-CN"/>
        </w:rPr>
        <w:t>90</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rPr>
        <w:t>日历天（根据实际需求确定）</w:t>
      </w:r>
      <w:bookmarkEnd w:id="9"/>
      <w:bookmarkEnd w:id="10"/>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1" w:name="_Toc27908"/>
      <w:bookmarkStart w:id="12" w:name="_Toc25103_WPSOffice_Level1"/>
      <w:r>
        <w:rPr>
          <w:rFonts w:hint="eastAsia" w:ascii="仿宋" w:hAnsi="仿宋" w:eastAsia="仿宋"/>
          <w:b/>
          <w:bCs/>
          <w:color w:val="auto"/>
          <w:kern w:val="0"/>
          <w:sz w:val="28"/>
          <w:szCs w:val="28"/>
          <w:highlight w:val="none"/>
          <w:lang w:val="en-US" w:eastAsia="zh-CN"/>
        </w:rPr>
        <w:t>八、</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时间、地点及结果通知</w:t>
      </w:r>
      <w:bookmarkEnd w:id="11"/>
      <w:bookmarkEnd w:id="12"/>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21</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4</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26</w:t>
      </w:r>
      <w:r>
        <w:rPr>
          <w:rFonts w:hint="eastAsia" w:ascii="仿宋" w:hAnsi="仿宋" w:eastAsia="仿宋"/>
          <w:color w:val="auto"/>
          <w:sz w:val="28"/>
          <w:szCs w:val="28"/>
          <w:highlight w:val="none"/>
          <w:u w:val="single"/>
        </w:rPr>
        <w:t xml:space="preserve"> 日</w:t>
      </w:r>
      <w:r>
        <w:rPr>
          <w:rFonts w:hint="eastAsia" w:ascii="仿宋" w:hAnsi="仿宋" w:eastAsia="仿宋"/>
          <w:color w:val="auto"/>
          <w:sz w:val="28"/>
          <w:szCs w:val="28"/>
          <w:highlight w:val="none"/>
          <w:u w:val="single"/>
          <w:lang w:val="en-US" w:eastAsia="zh-CN"/>
        </w:rPr>
        <w:t>10:00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响应单位需提前10分钟到场并签到，若截止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snapToGrid w:val="0"/>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结果时间：待</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结果确定后会及时通知，原则上只通知被选中的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。对未被选中的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不通知、不解释。若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adjustRightInd w:val="0"/>
        <w:snapToGrid w:val="0"/>
        <w:spacing w:line="360" w:lineRule="auto"/>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lang w:val="en-US" w:eastAsia="zh-CN"/>
        </w:rPr>
        <w:t>九</w:t>
      </w:r>
      <w:r>
        <w:rPr>
          <w:rFonts w:hint="eastAsia" w:ascii="仿宋" w:hAnsi="仿宋" w:eastAsia="仿宋"/>
          <w:b/>
          <w:color w:val="auto"/>
          <w:kern w:val="0"/>
          <w:sz w:val="28"/>
          <w:szCs w:val="28"/>
          <w:highlight w:val="none"/>
        </w:rPr>
        <w:t>、</w:t>
      </w:r>
      <w:bookmarkStart w:id="13" w:name="_Toc21232_WPSOffice_Level1"/>
      <w:bookmarkStart w:id="14" w:name="_Toc741"/>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保证金及履约保证金</w:t>
      </w:r>
      <w:bookmarkEnd w:id="13"/>
      <w:bookmarkEnd w:id="14"/>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履约保证金：成交的供应商在签订合同前向甲方交纳履约保证金</w:t>
      </w:r>
      <w:r>
        <w:rPr>
          <w:rFonts w:hint="eastAsia" w:ascii="仿宋" w:hAnsi="仿宋" w:eastAsia="仿宋"/>
          <w:color w:val="auto"/>
          <w:sz w:val="28"/>
          <w:szCs w:val="28"/>
          <w:highlight w:val="none"/>
          <w:lang w:val="en-US" w:eastAsia="zh-CN"/>
        </w:rPr>
        <w:t>5000元</w:t>
      </w:r>
      <w:r>
        <w:rPr>
          <w:rFonts w:hint="eastAsia" w:ascii="仿宋" w:hAnsi="仿宋" w:eastAsia="仿宋"/>
          <w:color w:val="auto"/>
          <w:sz w:val="28"/>
          <w:szCs w:val="28"/>
          <w:highlight w:val="none"/>
        </w:rPr>
        <w:t>，开户行：建行渝北机场支行，帐号</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5" w:name="_Toc16243_WPSOffice_Level1"/>
      <w:bookmarkStart w:id="16" w:name="_Toc22742"/>
      <w:r>
        <w:rPr>
          <w:rFonts w:hint="eastAsia" w:ascii="仿宋" w:hAnsi="仿宋" w:eastAsia="仿宋"/>
          <w:b/>
          <w:bCs/>
          <w:color w:val="auto"/>
          <w:kern w:val="0"/>
          <w:sz w:val="28"/>
          <w:szCs w:val="28"/>
          <w:highlight w:val="none"/>
          <w:lang w:val="en-US" w:eastAsia="zh-CN"/>
        </w:rPr>
        <w:t>十、</w:t>
      </w:r>
      <w:r>
        <w:rPr>
          <w:rFonts w:hint="eastAsia" w:ascii="仿宋" w:hAnsi="仿宋" w:eastAsia="仿宋"/>
          <w:b/>
          <w:bCs/>
          <w:color w:val="auto"/>
          <w:kern w:val="0"/>
          <w:sz w:val="28"/>
          <w:szCs w:val="28"/>
          <w:highlight w:val="none"/>
        </w:rPr>
        <w:t>报价及响应</w:t>
      </w:r>
      <w:r>
        <w:rPr>
          <w:rFonts w:ascii="仿宋" w:hAnsi="仿宋" w:eastAsia="仿宋"/>
          <w:b/>
          <w:bCs/>
          <w:color w:val="auto"/>
          <w:kern w:val="0"/>
          <w:sz w:val="28"/>
          <w:szCs w:val="28"/>
          <w:highlight w:val="none"/>
        </w:rPr>
        <w:t>文件编制</w:t>
      </w:r>
      <w:r>
        <w:rPr>
          <w:rFonts w:hint="eastAsia" w:ascii="仿宋" w:hAnsi="仿宋" w:eastAsia="仿宋"/>
          <w:b/>
          <w:bCs/>
          <w:color w:val="auto"/>
          <w:kern w:val="0"/>
          <w:sz w:val="28"/>
          <w:szCs w:val="28"/>
          <w:highlight w:val="none"/>
        </w:rPr>
        <w:t>要求</w:t>
      </w:r>
      <w:bookmarkEnd w:id="15"/>
      <w:bookmarkEnd w:id="16"/>
    </w:p>
    <w:p>
      <w:pPr>
        <w:pStyle w:val="13"/>
        <w:numPr>
          <w:ilvl w:val="0"/>
          <w:numId w:val="3"/>
        </w:numPr>
        <w:spacing w:line="360" w:lineRule="auto"/>
        <w:ind w:left="70" w:leftChars="0" w:firstLine="560" w:firstLineChars="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13"/>
        <w:numPr>
          <w:ilvl w:val="0"/>
          <w:numId w:val="3"/>
        </w:numPr>
        <w:spacing w:line="360" w:lineRule="auto"/>
        <w:ind w:left="70" w:leftChars="0" w:firstLine="560" w:firstLineChars="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rPr>
        <w:t>报</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响应文件应用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rPr>
        <w:t>1</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封面。</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2.</w:t>
      </w:r>
      <w:r>
        <w:rPr>
          <w:rFonts w:hint="eastAsia" w:ascii="仿宋_GB2312" w:eastAsia="仿宋_GB2312"/>
          <w:color w:val="auto"/>
          <w:sz w:val="28"/>
          <w:szCs w:val="28"/>
          <w:highlight w:val="none"/>
          <w:lang w:val="zh-CN"/>
        </w:rPr>
        <w:t>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的报价函及声明。</w:t>
      </w:r>
    </w:p>
    <w:p>
      <w:pPr>
        <w:autoSpaceDE w:val="0"/>
        <w:autoSpaceDN w:val="0"/>
        <w:adjustRightInd w:val="0"/>
        <w:spacing w:line="360" w:lineRule="auto"/>
        <w:ind w:firstLine="560" w:firstLineChars="200"/>
        <w:rPr>
          <w:rFonts w:hint="eastAsia" w:ascii="仿宋_GB2312" w:hAnsi="宋体"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color w:val="auto"/>
          <w:sz w:val="28"/>
          <w:szCs w:val="28"/>
          <w:highlight w:val="none"/>
          <w:lang w:val="zh-CN"/>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报价部分</w:t>
      </w:r>
      <w:r>
        <w:rPr>
          <w:rFonts w:hint="eastAsia" w:ascii="仿宋_GB2312" w:hAnsi="宋体" w:eastAsia="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zh-CN"/>
        </w:rPr>
        <w:t>竞争性比选响应方应按照竞争性比选采购文件要求报出拟提供服务的单价、总价、相关税金等详细内容</w:t>
      </w:r>
      <w:r>
        <w:rPr>
          <w:rFonts w:hint="eastAsia" w:ascii="仿宋" w:hAnsi="仿宋" w:eastAsia="仿宋"/>
          <w:b/>
          <w:bCs/>
          <w:color w:val="auto"/>
          <w:kern w:val="0"/>
          <w:sz w:val="28"/>
          <w:szCs w:val="28"/>
          <w:highlight w:val="none"/>
        </w:rPr>
        <w:t>（根据实际需求确定）</w:t>
      </w:r>
      <w:r>
        <w:rPr>
          <w:rFonts w:hint="eastAsia" w:ascii="仿宋_GB2312" w:hAnsi="仿宋_GB2312" w:eastAsia="仿宋_GB2312" w:cs="仿宋_GB2312"/>
          <w:b w:val="0"/>
          <w:bCs w:val="0"/>
          <w:color w:val="auto"/>
          <w:sz w:val="28"/>
          <w:szCs w:val="28"/>
          <w:highlight w:val="none"/>
          <w:lang w:val="zh-CN"/>
        </w:rPr>
        <w:t>，报价为不含税报价，增值税税率单列。</w:t>
      </w:r>
      <w:r>
        <w:rPr>
          <w:rFonts w:hint="eastAsia" w:ascii="仿宋_GB2312" w:hAnsi="仿宋_GB2312" w:eastAsia="仿宋_GB2312" w:cs="仿宋_GB2312"/>
          <w:b/>
          <w:bCs/>
          <w:color w:val="auto"/>
          <w:sz w:val="28"/>
          <w:szCs w:val="28"/>
          <w:highlight w:val="none"/>
          <w:lang w:val="zh-CN"/>
        </w:rPr>
        <w:t>（表格</w:t>
      </w:r>
      <w:r>
        <w:rPr>
          <w:rFonts w:ascii="仿宋_GB2312" w:hAnsi="仿宋_GB2312" w:eastAsia="仿宋_GB2312" w:cs="仿宋_GB2312"/>
          <w:b/>
          <w:bCs/>
          <w:color w:val="auto"/>
          <w:sz w:val="28"/>
          <w:szCs w:val="28"/>
          <w:highlight w:val="none"/>
          <w:lang w:val="zh-CN"/>
        </w:rPr>
        <w:t>自制</w:t>
      </w:r>
      <w:r>
        <w:rPr>
          <w:rFonts w:hint="eastAsia" w:ascii="仿宋_GB2312" w:hAnsi="宋体" w:eastAsia="仿宋_GB2312"/>
          <w:b/>
          <w:bCs/>
          <w:color w:val="auto"/>
          <w:sz w:val="28"/>
          <w:szCs w:val="28"/>
          <w:highlight w:val="none"/>
        </w:rPr>
        <w:t>）</w:t>
      </w:r>
    </w:p>
    <w:p>
      <w:pPr>
        <w:snapToGrid w:val="0"/>
        <w:spacing w:line="360" w:lineRule="auto"/>
        <w:ind w:firstLine="539"/>
        <w:rPr>
          <w:rFonts w:hint="eastAsia" w:ascii="仿宋" w:hAnsi="仿宋" w:eastAsia="仿宋"/>
          <w:b/>
          <w:bCs/>
          <w:color w:val="auto"/>
          <w:kern w:val="0"/>
          <w:sz w:val="28"/>
          <w:szCs w:val="28"/>
          <w:highlight w:val="none"/>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商务部分</w:t>
      </w:r>
      <w:r>
        <w:rPr>
          <w:rFonts w:hint="eastAsia" w:ascii="仿宋_GB2312" w:hAnsi="宋体" w:eastAsia="仿宋_GB2312"/>
          <w:color w:val="auto"/>
          <w:sz w:val="28"/>
          <w:szCs w:val="28"/>
          <w:highlight w:val="none"/>
          <w:lang w:eastAsia="zh-CN"/>
        </w:rPr>
        <w:t>：</w:t>
      </w:r>
      <w:r>
        <w:rPr>
          <w:rFonts w:hint="eastAsia" w:ascii="仿宋" w:hAnsi="仿宋" w:eastAsia="仿宋"/>
          <w:b/>
          <w:bCs/>
          <w:color w:val="auto"/>
          <w:kern w:val="0"/>
          <w:sz w:val="28"/>
          <w:szCs w:val="28"/>
          <w:highlight w:val="none"/>
        </w:rPr>
        <w:t>（根据实际需求确定）</w:t>
      </w:r>
    </w:p>
    <w:p>
      <w:pPr>
        <w:snapToGrid w:val="0"/>
        <w:spacing w:line="360" w:lineRule="auto"/>
        <w:ind w:firstLine="560" w:firstLineChars="200"/>
        <w:rPr>
          <w:rFonts w:hint="eastAsia"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主要包括三证合一的营业执照（复印件），法人代表委托书（原件）、机电安装三级及以上资质或市政公用工程三级及以上资质（复印件）</w:t>
      </w:r>
      <w:r>
        <w:rPr>
          <w:rFonts w:ascii="仿宋" w:hAnsi="仿宋" w:eastAsia="仿宋"/>
          <w:color w:val="auto"/>
          <w:sz w:val="28"/>
          <w:szCs w:val="28"/>
          <w:highlight w:val="none"/>
          <w:lang w:val="zh-CN"/>
        </w:rPr>
        <w:t>、员工</w:t>
      </w:r>
      <w:r>
        <w:rPr>
          <w:rFonts w:hint="eastAsia" w:ascii="仿宋" w:hAnsi="仿宋" w:eastAsia="仿宋"/>
          <w:color w:val="auto"/>
          <w:sz w:val="28"/>
          <w:szCs w:val="28"/>
          <w:highlight w:val="none"/>
          <w:lang w:val="en-US" w:eastAsia="zh-CN"/>
        </w:rPr>
        <w:t>焊接与热切割证（复印件）</w:t>
      </w:r>
      <w:r>
        <w:rPr>
          <w:rFonts w:hint="eastAsia" w:ascii="仿宋" w:hAnsi="仿宋" w:eastAsia="仿宋"/>
          <w:color w:val="auto"/>
          <w:sz w:val="28"/>
          <w:szCs w:val="28"/>
          <w:highlight w:val="none"/>
          <w:lang w:val="zh-CN"/>
        </w:rPr>
        <w:t>、其它资格证明（如企业资信证明、质量体系认证等）以及服务承诺等；</w:t>
      </w:r>
    </w:p>
    <w:p>
      <w:pPr>
        <w:snapToGrid w:val="0"/>
        <w:spacing w:line="360" w:lineRule="auto"/>
        <w:ind w:firstLine="539"/>
        <w:rPr>
          <w:rFonts w:hint="eastAsia" w:ascii="仿宋_GB2312" w:eastAsia="仿宋_GB2312"/>
          <w:color w:val="auto"/>
          <w:sz w:val="28"/>
          <w:szCs w:val="28"/>
          <w:highlight w:val="none"/>
          <w:lang w:val="zh-CN"/>
        </w:rPr>
      </w:pPr>
      <w:r>
        <w:rPr>
          <w:rFonts w:hint="eastAsia" w:ascii="仿宋" w:hAnsi="仿宋" w:eastAsia="仿宋"/>
          <w:color w:val="auto"/>
          <w:sz w:val="28"/>
          <w:szCs w:val="28"/>
          <w:highlight w:val="none"/>
          <w:lang w:val="zh-CN"/>
        </w:rPr>
        <w:t>（2）补充</w:t>
      </w:r>
      <w:r>
        <w:rPr>
          <w:rFonts w:ascii="仿宋" w:hAnsi="仿宋" w:eastAsia="仿宋"/>
          <w:color w:val="auto"/>
          <w:sz w:val="28"/>
          <w:szCs w:val="28"/>
          <w:highlight w:val="none"/>
          <w:lang w:val="zh-CN"/>
        </w:rPr>
        <w:t>资料：</w:t>
      </w:r>
      <w:r>
        <w:rPr>
          <w:rFonts w:hint="eastAsia" w:ascii="仿宋_GB2312" w:eastAsia="仿宋_GB2312"/>
          <w:color w:val="auto"/>
          <w:sz w:val="28"/>
          <w:szCs w:val="28"/>
          <w:highlight w:val="none"/>
          <w:lang w:val="zh-CN"/>
        </w:rPr>
        <w:t>其它资格证明（如企业资信证明、质量体系认证等）</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snapToGrid w:val="0"/>
        <w:spacing w:line="360" w:lineRule="auto"/>
        <w:ind w:firstLine="539"/>
        <w:rPr>
          <w:rFonts w:hint="eastAsia" w:ascii="仿宋_GB2312" w:eastAsia="仿宋_GB2312"/>
          <w:color w:val="auto"/>
          <w:sz w:val="28"/>
          <w:szCs w:val="28"/>
          <w:highlight w:val="none"/>
          <w:lang w:val="zh-CN" w:eastAsia="zh-CN"/>
        </w:rPr>
      </w:pPr>
      <w:r>
        <w:rPr>
          <w:rFonts w:hint="eastAsia" w:ascii="仿宋_GB2312" w:hAnsi="宋体" w:eastAsia="仿宋_GB2312"/>
          <w:color w:val="auto"/>
          <w:sz w:val="28"/>
          <w:szCs w:val="28"/>
          <w:highlight w:val="none"/>
          <w:lang w:val="en-US" w:eastAsia="zh-CN"/>
        </w:rPr>
        <w:t>6.</w:t>
      </w:r>
      <w:r>
        <w:rPr>
          <w:rFonts w:hint="eastAsia" w:ascii="仿宋_GB2312" w:eastAsia="仿宋_GB2312"/>
          <w:color w:val="auto"/>
          <w:sz w:val="28"/>
          <w:szCs w:val="28"/>
          <w:highlight w:val="none"/>
          <w:lang w:val="zh-CN"/>
        </w:rPr>
        <w:t>响应文件可合并装订成册，纸质文件一式</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lang w:val="zh-CN"/>
        </w:rPr>
        <w:t>份，其中正本1份，副本</w:t>
      </w: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zh-CN"/>
        </w:rPr>
        <w:t>份</w:t>
      </w:r>
      <w:r>
        <w:rPr>
          <w:rFonts w:hint="eastAsia" w:ascii="仿宋_GB2312" w:eastAsia="仿宋_GB2312"/>
          <w:color w:val="auto"/>
          <w:sz w:val="28"/>
          <w:szCs w:val="28"/>
          <w:highlight w:val="none"/>
          <w:lang w:val="zh-CN" w:eastAsia="zh-CN"/>
        </w:rPr>
        <w:t>，正本文件内签字和盖章须为原件。副本可为正本的复印件。</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7" w:name="_Toc14643"/>
      <w:bookmarkStart w:id="18" w:name="_Toc21610_WPSOffice_Level1"/>
      <w:r>
        <w:rPr>
          <w:rFonts w:hint="eastAsia" w:ascii="仿宋" w:hAnsi="仿宋" w:eastAsia="仿宋"/>
          <w:b/>
          <w:bCs/>
          <w:color w:val="auto"/>
          <w:kern w:val="0"/>
          <w:sz w:val="28"/>
          <w:szCs w:val="28"/>
          <w:highlight w:val="none"/>
          <w:lang w:val="en-US" w:eastAsia="zh-CN"/>
        </w:rPr>
        <w:t>十一、</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响应文件作废条款</w:t>
      </w:r>
      <w:bookmarkEnd w:id="17"/>
      <w:bookmarkEnd w:id="18"/>
    </w:p>
    <w:p>
      <w:pPr>
        <w:pStyle w:val="13"/>
        <w:numPr>
          <w:ilvl w:val="1"/>
          <w:numId w:val="4"/>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21</w:t>
      </w:r>
      <w:r>
        <w:rPr>
          <w:rFonts w:hint="eastAsia" w:ascii="仿宋" w:hAnsi="仿宋" w:eastAsia="仿宋"/>
          <w:b/>
          <w:color w:val="auto"/>
          <w:kern w:val="0"/>
          <w:sz w:val="28"/>
          <w:szCs w:val="28"/>
          <w:highlight w:val="none"/>
          <w:u w:val="single"/>
        </w:rPr>
        <w:t>年</w:t>
      </w:r>
      <w:r>
        <w:rPr>
          <w:rFonts w:hint="eastAsia" w:ascii="仿宋" w:hAnsi="仿宋" w:eastAsia="仿宋"/>
          <w:b/>
          <w:color w:val="auto"/>
          <w:kern w:val="0"/>
          <w:sz w:val="28"/>
          <w:szCs w:val="28"/>
          <w:highlight w:val="none"/>
          <w:u w:val="single"/>
          <w:lang w:val="en-US" w:eastAsia="zh-CN"/>
        </w:rPr>
        <w:t>4</w:t>
      </w:r>
      <w:r>
        <w:rPr>
          <w:rFonts w:hint="eastAsia" w:ascii="仿宋" w:hAnsi="仿宋" w:eastAsia="仿宋"/>
          <w:b/>
          <w:color w:val="auto"/>
          <w:kern w:val="0"/>
          <w:sz w:val="28"/>
          <w:szCs w:val="28"/>
          <w:highlight w:val="none"/>
          <w:u w:val="single"/>
        </w:rPr>
        <w:t>月</w:t>
      </w:r>
      <w:r>
        <w:rPr>
          <w:rFonts w:hint="eastAsia" w:ascii="仿宋" w:hAnsi="仿宋" w:eastAsia="仿宋"/>
          <w:b/>
          <w:color w:val="auto"/>
          <w:kern w:val="0"/>
          <w:sz w:val="28"/>
          <w:szCs w:val="28"/>
          <w:highlight w:val="none"/>
          <w:u w:val="single"/>
          <w:lang w:val="en-US" w:eastAsia="zh-CN"/>
        </w:rPr>
        <w:t>26</w:t>
      </w:r>
      <w:r>
        <w:rPr>
          <w:rFonts w:hint="eastAsia" w:ascii="仿宋" w:hAnsi="仿宋" w:eastAsia="仿宋"/>
          <w:b/>
          <w:color w:val="auto"/>
          <w:kern w:val="0"/>
          <w:sz w:val="28"/>
          <w:szCs w:val="28"/>
          <w:highlight w:val="none"/>
          <w:u w:val="single"/>
        </w:rPr>
        <w:t>日</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lang w:val="en-US" w:eastAsia="zh-CN"/>
        </w:rPr>
        <w:t>10:00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w:t>
      </w:r>
      <w:r>
        <w:rPr>
          <w:rFonts w:hint="eastAsia" w:ascii="仿宋" w:hAnsi="仿宋" w:eastAsia="仿宋"/>
          <w:b/>
          <w:color w:val="auto"/>
          <w:kern w:val="0"/>
          <w:sz w:val="28"/>
          <w:szCs w:val="28"/>
          <w:highlight w:val="none"/>
        </w:rPr>
        <w:t>密封</w:t>
      </w:r>
      <w:r>
        <w:rPr>
          <w:rFonts w:hint="eastAsia" w:ascii="仿宋" w:hAnsi="仿宋" w:eastAsia="仿宋"/>
          <w:b/>
          <w:color w:val="auto"/>
          <w:kern w:val="0"/>
          <w:sz w:val="28"/>
          <w:szCs w:val="28"/>
          <w:highlight w:val="none"/>
          <w:lang w:eastAsia="zh-CN"/>
        </w:rPr>
        <w:t>并</w:t>
      </w:r>
      <w:r>
        <w:rPr>
          <w:rFonts w:hint="eastAsia" w:ascii="仿宋" w:hAnsi="仿宋" w:eastAsia="仿宋"/>
          <w:b/>
          <w:color w:val="auto"/>
          <w:kern w:val="0"/>
          <w:sz w:val="28"/>
          <w:szCs w:val="28"/>
          <w:highlight w:val="none"/>
        </w:rPr>
        <w:t>在袋上加盖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r>
        <w:rPr>
          <w:rFonts w:hint="eastAsia" w:ascii="仿宋" w:hAnsi="仿宋" w:eastAsia="仿宋"/>
          <w:b/>
          <w:color w:val="auto"/>
          <w:spacing w:val="-8"/>
          <w:sz w:val="28"/>
          <w:szCs w:val="28"/>
          <w:highlight w:val="none"/>
        </w:rPr>
        <w:t>。</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0"/>
        <w:rPr>
          <w:rFonts w:ascii="仿宋_GB2312" w:hAnsi="宋体" w:eastAsia="仿宋_GB2312"/>
          <w:color w:val="auto"/>
          <w:sz w:val="28"/>
          <w:szCs w:val="28"/>
          <w:highlight w:val="none"/>
        </w:rPr>
      </w:pPr>
      <w:bookmarkStart w:id="19" w:name="_Toc32308_WPSOffice_Level1"/>
      <w:bookmarkStart w:id="20" w:name="_Toc14013"/>
      <w:r>
        <w:rPr>
          <w:rFonts w:hint="eastAsia" w:ascii="仿宋" w:hAnsi="仿宋" w:eastAsia="仿宋"/>
          <w:b/>
          <w:bCs/>
          <w:color w:val="auto"/>
          <w:kern w:val="0"/>
          <w:sz w:val="28"/>
          <w:szCs w:val="28"/>
          <w:highlight w:val="none"/>
          <w:lang w:val="en-US" w:eastAsia="zh-CN"/>
        </w:rPr>
        <w:t>十二、</w:t>
      </w:r>
      <w:bookmarkEnd w:id="19"/>
      <w:bookmarkEnd w:id="20"/>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十三、</w:t>
      </w:r>
      <w:r>
        <w:rPr>
          <w:rFonts w:hint="eastAsia" w:ascii="仿宋" w:hAnsi="仿宋" w:eastAsia="仿宋" w:cs="仿宋"/>
          <w:b/>
          <w:color w:val="auto"/>
          <w:sz w:val="28"/>
          <w:szCs w:val="28"/>
          <w:highlight w:val="none"/>
        </w:rPr>
        <w:t>联系方式</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业主：重庆机场集团有限公司动力能源保障部</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雷</w:t>
      </w:r>
      <w:r>
        <w:rPr>
          <w:rFonts w:hint="eastAsia" w:ascii="仿宋_GB2312" w:hAnsi="宋体" w:eastAsia="仿宋_GB2312"/>
          <w:color w:val="auto"/>
          <w:sz w:val="28"/>
          <w:szCs w:val="28"/>
          <w:highlight w:val="none"/>
        </w:rPr>
        <w:t>老师</w:t>
      </w:r>
    </w:p>
    <w:p>
      <w:pPr>
        <w:snapToGrid w:val="0"/>
        <w:spacing w:line="360" w:lineRule="auto"/>
        <w:ind w:firstLine="539"/>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3569</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360" w:lineRule="auto"/>
        <w:rPr>
          <w:rFonts w:ascii="仿宋_GB2312" w:hAnsi="宋体" w:eastAsia="仿宋_GB2312"/>
          <w:color w:val="auto"/>
          <w:sz w:val="28"/>
          <w:szCs w:val="28"/>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pPr>
        <w:snapToGrid w:val="0"/>
        <w:spacing w:line="540" w:lineRule="exact"/>
        <w:outlineLvl w:val="0"/>
        <w:rPr>
          <w:rFonts w:ascii="仿宋" w:hAnsi="仿宋" w:eastAsia="仿宋"/>
          <w:color w:val="auto"/>
          <w:sz w:val="28"/>
          <w:szCs w:val="28"/>
          <w:highlight w:val="none"/>
        </w:rPr>
      </w:pPr>
      <w:bookmarkStart w:id="21" w:name="_Toc21163"/>
      <w:bookmarkStart w:id="22" w:name="_Toc7735_WPSOffice_Level1"/>
      <w:r>
        <w:rPr>
          <w:rFonts w:hint="eastAsia" w:ascii="仿宋" w:hAnsi="仿宋" w:eastAsia="仿宋"/>
          <w:color w:val="auto"/>
          <w:sz w:val="28"/>
          <w:szCs w:val="28"/>
          <w:highlight w:val="none"/>
        </w:rPr>
        <w:t>附件</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bookmarkEnd w:id="21"/>
      <w:bookmarkEnd w:id="22"/>
    </w:p>
    <w:p>
      <w:pPr>
        <w:spacing w:line="540" w:lineRule="exact"/>
        <w:jc w:val="center"/>
        <w:outlineLvl w:val="1"/>
        <w:rPr>
          <w:rFonts w:ascii="仿宋" w:hAnsi="仿宋" w:eastAsia="仿宋"/>
          <w:b/>
          <w:color w:val="auto"/>
          <w:sz w:val="32"/>
          <w:szCs w:val="32"/>
          <w:highlight w:val="none"/>
        </w:rPr>
      </w:pPr>
      <w:bookmarkStart w:id="23" w:name="_Toc12269"/>
      <w:r>
        <w:rPr>
          <w:rFonts w:hint="eastAsia" w:ascii="仿宋" w:hAnsi="仿宋" w:eastAsia="仿宋"/>
          <w:b/>
          <w:color w:val="auto"/>
          <w:sz w:val="32"/>
          <w:szCs w:val="32"/>
          <w:highlight w:val="none"/>
        </w:rPr>
        <w:t>报价函</w:t>
      </w:r>
      <w:bookmarkEnd w:id="23"/>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hint="eastAsia" w:ascii="仿宋" w:hAnsi="仿宋" w:eastAsia="仿宋"/>
          <w:color w:val="auto"/>
          <w:szCs w:val="21"/>
          <w:highlight w:val="none"/>
          <w:lang w:eastAsia="zh-CN"/>
        </w:rPr>
      </w:pPr>
    </w:p>
    <w:p>
      <w:pPr>
        <w:outlineLvl w:val="0"/>
        <w:rPr>
          <w:rFonts w:ascii="仿宋" w:hAnsi="仿宋" w:eastAsia="仿宋"/>
          <w:bCs/>
          <w:color w:val="auto"/>
          <w:sz w:val="28"/>
          <w:szCs w:val="32"/>
          <w:highlight w:val="none"/>
        </w:rPr>
      </w:pPr>
      <w:bookmarkStart w:id="24" w:name="_Toc8120_WPSOffice_Level1"/>
      <w:bookmarkStart w:id="25" w:name="_Toc30962"/>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bookmarkEnd w:id="24"/>
      <w:bookmarkEnd w:id="25"/>
    </w:p>
    <w:p>
      <w:pPr>
        <w:jc w:val="center"/>
        <w:outlineLvl w:val="1"/>
        <w:rPr>
          <w:rFonts w:ascii="仿宋" w:hAnsi="仿宋" w:eastAsia="仿宋"/>
          <w:b/>
          <w:color w:val="auto"/>
          <w:sz w:val="32"/>
          <w:szCs w:val="32"/>
          <w:highlight w:val="none"/>
        </w:rPr>
      </w:pPr>
      <w:bookmarkStart w:id="26" w:name="_Toc24499"/>
      <w:r>
        <w:rPr>
          <w:rFonts w:hint="eastAsia" w:ascii="仿宋" w:hAnsi="仿宋" w:eastAsia="仿宋"/>
          <w:b/>
          <w:color w:val="auto"/>
          <w:sz w:val="32"/>
          <w:szCs w:val="32"/>
          <w:highlight w:val="none"/>
        </w:rPr>
        <w:t>法定代表人身份证明</w:t>
      </w:r>
      <w:bookmarkEnd w:id="26"/>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ascii="仿宋" w:hAnsi="仿宋" w:eastAsia="仿宋"/>
          <w:color w:val="auto"/>
          <w:highlight w:val="none"/>
        </w:rPr>
      </w:pPr>
      <w:r>
        <w:rPr>
          <w:rFonts w:hint="eastAsia" w:ascii="仿宋" w:hAnsi="仿宋" w:eastAsia="仿宋"/>
          <w:color w:val="auto"/>
          <w:kern w:val="0"/>
          <w:sz w:val="28"/>
          <w:szCs w:val="28"/>
          <w:highlight w:val="none"/>
        </w:rPr>
        <w:t>附:法定代表人身份证复印件</w:t>
      </w:r>
    </w:p>
    <w:p>
      <w:pPr>
        <w:widowControl/>
        <w:jc w:val="left"/>
        <w:outlineLvl w:val="0"/>
        <w:rPr>
          <w:rFonts w:ascii="仿宋" w:hAnsi="仿宋" w:eastAsia="仿宋"/>
          <w:color w:val="auto"/>
          <w:sz w:val="28"/>
          <w:szCs w:val="28"/>
          <w:highlight w:val="none"/>
        </w:rPr>
      </w:pPr>
      <w:bookmarkStart w:id="27" w:name="_Toc2445_WPSOffice_Level1"/>
      <w:bookmarkStart w:id="28" w:name="_Toc31095"/>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bookmarkEnd w:id="27"/>
      <w:bookmarkEnd w:id="28"/>
    </w:p>
    <w:p>
      <w:pPr>
        <w:jc w:val="center"/>
        <w:rPr>
          <w:rFonts w:ascii="仿宋" w:hAnsi="仿宋" w:eastAsia="仿宋"/>
          <w:b/>
          <w:color w:val="auto"/>
          <w:sz w:val="32"/>
          <w:szCs w:val="32"/>
          <w:highlight w:val="none"/>
        </w:rPr>
      </w:pPr>
    </w:p>
    <w:p>
      <w:pPr>
        <w:jc w:val="center"/>
        <w:outlineLvl w:val="1"/>
        <w:rPr>
          <w:rFonts w:ascii="仿宋" w:hAnsi="仿宋" w:eastAsia="仿宋"/>
          <w:b/>
          <w:color w:val="auto"/>
          <w:sz w:val="32"/>
          <w:szCs w:val="32"/>
          <w:highlight w:val="none"/>
        </w:rPr>
      </w:pPr>
      <w:bookmarkStart w:id="29" w:name="_Toc18377"/>
      <w:r>
        <w:rPr>
          <w:rFonts w:hint="eastAsia" w:ascii="仿宋" w:hAnsi="仿宋" w:eastAsia="仿宋"/>
          <w:b/>
          <w:color w:val="auto"/>
          <w:sz w:val="32"/>
          <w:szCs w:val="32"/>
          <w:highlight w:val="none"/>
        </w:rPr>
        <w:t>法人代表授权书</w:t>
      </w:r>
      <w:bookmarkEnd w:id="29"/>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widowControl/>
        <w:jc w:val="left"/>
        <w:outlineLvl w:val="0"/>
        <w:rPr>
          <w:rFonts w:ascii="仿宋" w:hAnsi="仿宋" w:eastAsia="仿宋"/>
          <w:color w:val="auto"/>
          <w:sz w:val="28"/>
          <w:szCs w:val="28"/>
          <w:highlight w:val="none"/>
        </w:rPr>
      </w:pPr>
      <w:bookmarkStart w:id="30" w:name="_Toc2100_WPSOffice_Level1"/>
      <w:bookmarkStart w:id="31" w:name="_Toc14564"/>
      <w:r>
        <w:rPr>
          <w:rFonts w:hint="eastAsia" w:ascii="仿宋" w:hAnsi="仿宋" w:eastAsia="仿宋"/>
          <w:color w:val="auto"/>
          <w:sz w:val="28"/>
          <w:szCs w:val="28"/>
          <w:highlight w:val="none"/>
        </w:rPr>
        <w:t>附件4：</w:t>
      </w:r>
      <w:bookmarkEnd w:id="30"/>
      <w:bookmarkEnd w:id="31"/>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2" w:name="_Toc1164"/>
      <w:r>
        <w:rPr>
          <w:rFonts w:hint="eastAsia" w:ascii="仿宋" w:hAnsi="仿宋" w:eastAsia="仿宋"/>
          <w:b/>
          <w:color w:val="auto"/>
          <w:sz w:val="44"/>
          <w:szCs w:val="32"/>
          <w:highlight w:val="none"/>
        </w:rPr>
        <w:t>承诺书</w:t>
      </w:r>
      <w:bookmarkEnd w:id="32"/>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outlineLvl w:val="0"/>
        <w:rPr>
          <w:rFonts w:ascii="仿宋" w:hAnsi="仿宋" w:eastAsia="仿宋"/>
          <w:color w:val="auto"/>
          <w:sz w:val="28"/>
          <w:szCs w:val="28"/>
          <w:highlight w:val="none"/>
        </w:rPr>
      </w:pPr>
      <w:bookmarkStart w:id="33" w:name="_Toc27423"/>
      <w:r>
        <w:rPr>
          <w:rFonts w:hint="eastAsia" w:ascii="仿宋" w:hAnsi="仿宋" w:eastAsia="仿宋"/>
          <w:color w:val="auto"/>
          <w:sz w:val="28"/>
          <w:szCs w:val="28"/>
          <w:highlight w:val="none"/>
        </w:rPr>
        <w:t>一、我公司具有良好的商业信誉和健全的财务会计制度。</w:t>
      </w:r>
      <w:bookmarkEnd w:id="33"/>
    </w:p>
    <w:p>
      <w:pPr>
        <w:spacing w:line="480" w:lineRule="auto"/>
        <w:ind w:firstLine="700" w:firstLineChars="250"/>
        <w:outlineLvl w:val="0"/>
        <w:rPr>
          <w:rFonts w:ascii="仿宋" w:hAnsi="仿宋" w:eastAsia="仿宋"/>
          <w:color w:val="auto"/>
          <w:sz w:val="28"/>
          <w:szCs w:val="28"/>
          <w:highlight w:val="none"/>
        </w:rPr>
      </w:pPr>
      <w:bookmarkStart w:id="34" w:name="_Toc10100"/>
      <w:r>
        <w:rPr>
          <w:rFonts w:hint="eastAsia" w:ascii="仿宋" w:hAnsi="仿宋" w:eastAsia="仿宋"/>
          <w:color w:val="auto"/>
          <w:sz w:val="28"/>
          <w:szCs w:val="28"/>
          <w:highlight w:val="none"/>
        </w:rPr>
        <w:t>二、我公司有依法缴纳税收和社会保障资金的良好记录。</w:t>
      </w:r>
      <w:bookmarkEnd w:id="34"/>
    </w:p>
    <w:p>
      <w:pPr>
        <w:spacing w:line="480" w:lineRule="auto"/>
        <w:ind w:firstLine="700" w:firstLineChars="250"/>
        <w:outlineLvl w:val="0"/>
        <w:rPr>
          <w:rFonts w:ascii="仿宋" w:hAnsi="仿宋" w:eastAsia="仿宋"/>
          <w:color w:val="auto"/>
          <w:sz w:val="28"/>
          <w:szCs w:val="28"/>
          <w:highlight w:val="none"/>
        </w:rPr>
      </w:pPr>
      <w:bookmarkStart w:id="35" w:name="_Toc31803"/>
      <w:r>
        <w:rPr>
          <w:rFonts w:hint="eastAsia" w:ascii="仿宋" w:hAnsi="仿宋" w:eastAsia="仿宋"/>
          <w:color w:val="auto"/>
          <w:sz w:val="28"/>
          <w:szCs w:val="28"/>
          <w:highlight w:val="none"/>
        </w:rPr>
        <w:t>三、我公司并能够以本公司名义开具发票。</w:t>
      </w:r>
      <w:bookmarkEnd w:id="35"/>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widowControl/>
        <w:jc w:val="left"/>
        <w:outlineLvl w:val="0"/>
        <w:rPr>
          <w:rFonts w:ascii="仿宋" w:hAnsi="仿宋" w:eastAsia="仿宋"/>
          <w:color w:val="auto"/>
          <w:sz w:val="28"/>
          <w:szCs w:val="28"/>
          <w:highlight w:val="none"/>
        </w:rPr>
      </w:pPr>
      <w:bookmarkStart w:id="36" w:name="_Toc569_WPSOffice_Level1"/>
      <w:bookmarkStart w:id="37" w:name="_Toc4802"/>
      <w:r>
        <w:rPr>
          <w:rFonts w:hint="eastAsia" w:ascii="仿宋" w:hAnsi="仿宋" w:eastAsia="仿宋"/>
          <w:color w:val="auto"/>
          <w:sz w:val="28"/>
          <w:szCs w:val="28"/>
          <w:highlight w:val="none"/>
        </w:rPr>
        <w:t>附件5：</w:t>
      </w:r>
      <w:bookmarkEnd w:id="36"/>
      <w:bookmarkEnd w:id="37"/>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8" w:name="_Toc14858"/>
      <w:r>
        <w:rPr>
          <w:rFonts w:hint="eastAsia" w:ascii="仿宋" w:hAnsi="仿宋" w:eastAsia="仿宋"/>
          <w:b/>
          <w:color w:val="auto"/>
          <w:sz w:val="44"/>
          <w:szCs w:val="32"/>
          <w:highlight w:val="none"/>
        </w:rPr>
        <w:t>承诺书</w:t>
      </w:r>
      <w:bookmarkEnd w:id="38"/>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480" w:firstLineChars="16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rPr>
          <w:rFonts w:hAnsi="宋体" w:cs="宋体"/>
          <w:color w:val="auto"/>
          <w:sz w:val="28"/>
          <w:szCs w:val="28"/>
          <w:highlight w:val="none"/>
        </w:rPr>
        <w:sectPr>
          <w:headerReference r:id="rId5" w:type="default"/>
          <w:footerReference r:id="rId6" w:type="default"/>
          <w:type w:val="continuous"/>
          <w:pgSz w:w="11900" w:h="16840"/>
          <w:pgMar w:top="1440" w:right="1800" w:bottom="1440" w:left="1800" w:header="851" w:footer="992" w:gutter="0"/>
          <w:pgNumType w:fmt="decimal"/>
          <w:cols w:space="720" w:num="1"/>
          <w:docGrid w:type="lines" w:linePitch="312" w:charSpace="0"/>
        </w:sectPr>
      </w:pPr>
    </w:p>
    <w:p>
      <w:pPr>
        <w:wordWrap w:val="0"/>
        <w:spacing w:line="300" w:lineRule="exact"/>
        <w:ind w:firstLine="422" w:firstLineChars="200"/>
        <w:jc w:val="right"/>
        <w:rPr>
          <w:rFonts w:ascii="仿宋" w:hAnsi="仿宋" w:eastAsia="仿宋"/>
          <w:b/>
          <w:color w:val="auto"/>
          <w:highlight w:val="none"/>
        </w:rPr>
      </w:pPr>
      <w:r>
        <w:rPr>
          <w:rFonts w:hint="eastAsia" w:ascii="仿宋" w:hAnsi="仿宋" w:eastAsia="仿宋"/>
          <w:b/>
          <w:color w:val="auto"/>
          <w:highlight w:val="none"/>
        </w:rPr>
        <w:t xml:space="preserve"> </w:t>
      </w:r>
      <w:r>
        <w:rPr>
          <w:rFonts w:ascii="仿宋" w:hAnsi="仿宋" w:eastAsia="仿宋"/>
          <w:b/>
          <w:color w:val="auto"/>
          <w:highlight w:val="none"/>
        </w:rPr>
        <w:t xml:space="preserve">           </w:t>
      </w:r>
    </w:p>
    <w:p>
      <w:pPr>
        <w:pStyle w:val="14"/>
        <w:ind w:right="600" w:firstLine="600"/>
        <w:jc w:val="right"/>
        <w:rPr>
          <w:color w:val="auto"/>
          <w:highlight w:val="none"/>
        </w:rPr>
      </w:pPr>
      <w:r>
        <w:rPr>
          <w:rFonts w:hint="eastAsia"/>
          <w:color w:val="auto"/>
          <w:highlight w:val="none"/>
        </w:rPr>
        <w:t xml:space="preserve">合同编号： </w:t>
      </w: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15"/>
        <w:jc w:val="center"/>
        <w:rPr>
          <w:color w:val="auto"/>
          <w:highlight w:val="none"/>
        </w:rPr>
      </w:pPr>
      <w:r>
        <w:rPr>
          <w:rFonts w:hint="eastAsia"/>
          <w:color w:val="auto"/>
          <w:highlight w:val="none"/>
        </w:rPr>
        <w:t>重庆江北国际机场</w:t>
      </w:r>
    </w:p>
    <w:p>
      <w:pPr>
        <w:pStyle w:val="15"/>
        <w:jc w:val="center"/>
        <w:rPr>
          <w:color w:val="auto"/>
          <w:sz w:val="44"/>
          <w:highlight w:val="none"/>
        </w:rPr>
      </w:pPr>
      <w:r>
        <w:rPr>
          <w:rFonts w:hint="eastAsia"/>
          <w:color w:val="auto"/>
          <w:highlight w:val="none"/>
        </w:rPr>
        <w:t>承揽合同</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jc w:val="center"/>
        <w:rPr>
          <w:b/>
          <w:color w:val="auto"/>
          <w:sz w:val="32"/>
          <w:szCs w:val="32"/>
          <w:highlight w:val="none"/>
        </w:rPr>
      </w:pPr>
      <w:r>
        <w:rPr>
          <w:rFonts w:hint="eastAsia"/>
          <w:b/>
          <w:color w:val="auto"/>
          <w:sz w:val="32"/>
          <w:szCs w:val="32"/>
          <w:highlight w:val="none"/>
        </w:rPr>
        <w:t>（适用加工、定作、修理、测试、检验）</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line="360" w:lineRule="auto"/>
        <w:rPr>
          <w:rFonts w:cs="宋体"/>
          <w:b/>
          <w:bCs/>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r>
        <w:rPr>
          <w:b/>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sectPr>
          <w:footerReference r:id="rId9" w:type="first"/>
          <w:headerReference r:id="rId7" w:type="default"/>
          <w:footerReference r:id="rId8" w:type="default"/>
          <w:type w:val="continuous"/>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w:color w:val="auto"/>
          <w:kern w:val="2"/>
          <w:sz w:val="21"/>
          <w:szCs w:val="24"/>
          <w:highlight w:val="none"/>
          <w:lang w:val="en-US" w:eastAsia="zh-CN" w:bidi="ar-SA"/>
        </w:rPr>
        <w:id w:val="147465269"/>
        <w15:color w:val="DBDBDB"/>
        <w:docPartObj>
          <w:docPartGallery w:val="Table of Contents"/>
          <w:docPartUnique/>
        </w:docPartObj>
      </w:sdtPr>
      <w:sdtEndPr>
        <w:rPr>
          <w:rFonts w:hint="eastAsia" w:ascii="黑体" w:hAnsi="黑体" w:eastAsia="黑体" w:cstheme="minorBidi"/>
          <w:bCs/>
          <w:color w:val="auto"/>
          <w:kern w:val="2"/>
          <w:sz w:val="21"/>
          <w:szCs w:val="32"/>
          <w:highlight w:val="none"/>
          <w:lang w:val="en-US" w:eastAsia="zh-CN" w:bidi="ar-SA"/>
        </w:rPr>
      </w:sdtEndPr>
      <w:sdtContent>
        <w:sdt>
          <w:sdtPr>
            <w:rPr>
              <w:rFonts w:ascii="宋体" w:hAnsi="宋体" w:eastAsia="宋体" w:cs="Times New Roman (正文 CS 字体)"/>
              <w:color w:val="auto"/>
              <w:kern w:val="2"/>
              <w:sz w:val="24"/>
              <w:szCs w:val="24"/>
              <w:highlight w:val="none"/>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highlight w:val="none"/>
              <w:lang w:val="zh-CN"/>
            </w:rPr>
          </w:sdtEndPr>
          <w:sdtContent>
            <w:p>
              <w:pPr>
                <w:pStyle w:val="16"/>
                <w:jc w:val="center"/>
                <w:rPr>
                  <w:rFonts w:ascii="仿宋_GB2312" w:eastAsia="仿宋_GB2312"/>
                  <w:color w:val="auto"/>
                  <w:sz w:val="30"/>
                  <w:szCs w:val="30"/>
                  <w:highlight w:val="none"/>
                </w:rPr>
              </w:pPr>
              <w:r>
                <w:rPr>
                  <w:rFonts w:hint="eastAsia" w:ascii="仿宋_GB2312" w:eastAsia="仿宋_GB2312"/>
                  <w:color w:val="auto"/>
                  <w:sz w:val="30"/>
                  <w:szCs w:val="30"/>
                  <w:highlight w:val="none"/>
                  <w:lang w:val="zh-CN"/>
                </w:rPr>
                <w:t>目录</w:t>
              </w:r>
            </w:p>
            <w:p>
              <w:pPr>
                <w:pStyle w:val="9"/>
                <w:tabs>
                  <w:tab w:val="right" w:leader="dot" w:pos="8290"/>
                </w:tabs>
                <w:ind w:left="480"/>
                <w:rPr>
                  <w:rFonts w:ascii="仿宋_GB2312" w:eastAsia="仿宋_GB2312" w:hAnsiTheme="minorHAnsi" w:cstheme="minorBidi"/>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TOC \o "1-3" \h \z \u </w:instrText>
              </w:r>
              <w:r>
                <w:rPr>
                  <w:rFonts w:hint="eastAsia" w:ascii="仿宋_GB2312" w:eastAsia="仿宋_GB2312"/>
                  <w:color w:val="auto"/>
                  <w:sz w:val="30"/>
                  <w:szCs w:val="30"/>
                  <w:highlight w:val="none"/>
                </w:rPr>
                <w:fldChar w:fldCharType="separate"/>
              </w:r>
              <w:r>
                <w:rPr>
                  <w:color w:val="auto"/>
                  <w:highlight w:val="none"/>
                </w:rPr>
                <w:fldChar w:fldCharType="begin"/>
              </w:r>
              <w:r>
                <w:rPr>
                  <w:color w:val="auto"/>
                  <w:highlight w:val="none"/>
                </w:rPr>
                <w:instrText xml:space="preserve"> HYPERLINK \l "_Toc24707255" </w:instrText>
              </w:r>
              <w:r>
                <w:rPr>
                  <w:color w:val="auto"/>
                  <w:highlight w:val="none"/>
                </w:rPr>
                <w:fldChar w:fldCharType="separate"/>
              </w:r>
              <w:r>
                <w:rPr>
                  <w:rStyle w:val="11"/>
                  <w:rFonts w:hint="eastAsia" w:ascii="仿宋_GB2312" w:eastAsia="仿宋_GB2312"/>
                  <w:color w:val="auto"/>
                  <w:sz w:val="30"/>
                  <w:szCs w:val="30"/>
                  <w:highlight w:val="none"/>
                </w:rPr>
                <w:t>第一条 项目名称</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"_Toc24707256" </w:instrText>
              </w:r>
              <w:r>
                <w:rPr>
                  <w:color w:val="auto"/>
                  <w:highlight w:val="none"/>
                </w:rPr>
                <w:fldChar w:fldCharType="separate"/>
              </w:r>
              <w:r>
                <w:rPr>
                  <w:rStyle w:val="11"/>
                  <w:rFonts w:hint="eastAsia" w:ascii="仿宋_GB2312" w:eastAsia="仿宋_GB2312"/>
                  <w:color w:val="auto"/>
                  <w:sz w:val="30"/>
                  <w:szCs w:val="30"/>
                  <w:highlight w:val="none"/>
                </w:rPr>
                <w:t>第二条 项目地点</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"_Toc24707257" </w:instrText>
              </w:r>
              <w:r>
                <w:rPr>
                  <w:color w:val="auto"/>
                  <w:highlight w:val="none"/>
                </w:rPr>
                <w:fldChar w:fldCharType="separate"/>
              </w:r>
              <w:r>
                <w:rPr>
                  <w:rStyle w:val="11"/>
                  <w:rFonts w:hint="eastAsia" w:ascii="仿宋_GB2312" w:eastAsia="仿宋_GB2312"/>
                  <w:color w:val="auto"/>
                  <w:sz w:val="30"/>
                  <w:szCs w:val="30"/>
                  <w:highlight w:val="none"/>
                </w:rPr>
                <w:t>第三条 项目内容和范围</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"_Toc24707258" </w:instrText>
              </w:r>
              <w:r>
                <w:rPr>
                  <w:color w:val="auto"/>
                  <w:highlight w:val="none"/>
                </w:rPr>
                <w:fldChar w:fldCharType="separate"/>
              </w:r>
              <w:r>
                <w:rPr>
                  <w:rStyle w:val="11"/>
                  <w:rFonts w:hint="eastAsia" w:ascii="仿宋_GB2312" w:eastAsia="仿宋_GB2312"/>
                  <w:color w:val="auto"/>
                  <w:sz w:val="30"/>
                  <w:szCs w:val="30"/>
                  <w:highlight w:val="none"/>
                </w:rPr>
                <w:t>第四条 项目工期</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"_Toc24707259" </w:instrText>
              </w:r>
              <w:r>
                <w:rPr>
                  <w:color w:val="auto"/>
                  <w:highlight w:val="none"/>
                </w:rPr>
                <w:fldChar w:fldCharType="separate"/>
              </w:r>
              <w:r>
                <w:rPr>
                  <w:rStyle w:val="11"/>
                  <w:rFonts w:hint="eastAsia" w:ascii="仿宋_GB2312" w:eastAsia="仿宋_GB2312"/>
                  <w:color w:val="auto"/>
                  <w:sz w:val="30"/>
                  <w:szCs w:val="30"/>
                  <w:highlight w:val="none"/>
                </w:rPr>
                <w:t>第五条  履约担保、质量保证</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"_Toc24707260" </w:instrText>
              </w:r>
              <w:r>
                <w:rPr>
                  <w:color w:val="auto"/>
                  <w:highlight w:val="none"/>
                </w:rPr>
                <w:fldChar w:fldCharType="separate"/>
              </w:r>
              <w:r>
                <w:rPr>
                  <w:rStyle w:val="11"/>
                  <w:rFonts w:hint="eastAsia" w:ascii="仿宋_GB2312" w:eastAsia="仿宋_GB2312"/>
                  <w:color w:val="auto"/>
                  <w:sz w:val="30"/>
                  <w:szCs w:val="30"/>
                  <w:highlight w:val="none"/>
                </w:rPr>
                <w:t>第六条  合同价款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"_Toc24707261" </w:instrText>
              </w:r>
              <w:r>
                <w:rPr>
                  <w:color w:val="auto"/>
                  <w:highlight w:val="none"/>
                </w:rPr>
                <w:fldChar w:fldCharType="separate"/>
              </w:r>
              <w:r>
                <w:rPr>
                  <w:rStyle w:val="11"/>
                  <w:rFonts w:hint="eastAsia" w:ascii="仿宋_GB2312" w:eastAsia="仿宋_GB2312"/>
                  <w:color w:val="auto"/>
                  <w:sz w:val="30"/>
                  <w:szCs w:val="30"/>
                  <w:highlight w:val="none"/>
                </w:rPr>
                <w:t>第七条 付款方式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"_Toc24707262" </w:instrText>
              </w:r>
              <w:r>
                <w:rPr>
                  <w:color w:val="auto"/>
                  <w:highlight w:val="none"/>
                </w:rPr>
                <w:fldChar w:fldCharType="separate"/>
              </w:r>
              <w:r>
                <w:rPr>
                  <w:rStyle w:val="11"/>
                  <w:rFonts w:hint="eastAsia" w:ascii="仿宋_GB2312" w:eastAsia="仿宋_GB2312"/>
                  <w:color w:val="auto"/>
                  <w:sz w:val="30"/>
                  <w:szCs w:val="30"/>
                  <w:highlight w:val="none"/>
                </w:rPr>
                <w:t>第八条  承揽要求</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"_Toc24707263" </w:instrText>
              </w:r>
              <w:r>
                <w:rPr>
                  <w:color w:val="auto"/>
                  <w:highlight w:val="none"/>
                </w:rPr>
                <w:fldChar w:fldCharType="separate"/>
              </w:r>
              <w:r>
                <w:rPr>
                  <w:rStyle w:val="11"/>
                  <w:rFonts w:hint="eastAsia" w:ascii="仿宋_GB2312" w:eastAsia="仿宋_GB2312"/>
                  <w:color w:val="auto"/>
                  <w:sz w:val="30"/>
                  <w:szCs w:val="30"/>
                  <w:highlight w:val="none"/>
                </w:rPr>
                <w:t>第九条  双方的权利与义务</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5"/>
                <w:tabs>
                  <w:tab w:val="right" w:leader="dot" w:pos="8290"/>
                </w:tabs>
                <w:ind w:left="96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"_Toc24707264" </w:instrText>
              </w:r>
              <w:r>
                <w:rPr>
                  <w:color w:val="auto"/>
                  <w:highlight w:val="none"/>
                </w:rPr>
                <w:fldChar w:fldCharType="separate"/>
              </w:r>
              <w:r>
                <w:rPr>
                  <w:rStyle w:val="11"/>
                  <w:rFonts w:hint="eastAsia" w:ascii="仿宋_GB2312" w:hAnsi="仿宋" w:eastAsia="仿宋_GB2312"/>
                  <w:color w:val="auto"/>
                  <w:sz w:val="30"/>
                  <w:szCs w:val="30"/>
                  <w:highlight w:val="none"/>
                  <w:shd w:val="clear" w:color="auto" w:fill="FFFFFF"/>
                </w:rPr>
                <w:t>9</w:t>
              </w:r>
              <w:r>
                <w:rPr>
                  <w:rStyle w:val="11"/>
                  <w:rFonts w:hint="eastAsia" w:ascii="仿宋_GB2312" w:hAnsi="仿宋" w:eastAsia="仿宋_GB2312"/>
                  <w:color w:val="auto"/>
                  <w:sz w:val="30"/>
                  <w:szCs w:val="30"/>
                  <w:highlight w:val="none"/>
                  <w:shd w:val="clear" w:color="auto" w:fill="FFFFFF"/>
                  <w:lang w:val="zh-CN"/>
                </w:rPr>
                <w:t>.1甲方权责：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5"/>
                <w:tabs>
                  <w:tab w:val="right" w:leader="dot" w:pos="8290"/>
                </w:tabs>
                <w:ind w:left="96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"_Toc24707265" </w:instrText>
              </w:r>
              <w:r>
                <w:rPr>
                  <w:color w:val="auto"/>
                  <w:highlight w:val="none"/>
                </w:rPr>
                <w:fldChar w:fldCharType="separate"/>
              </w:r>
              <w:r>
                <w:rPr>
                  <w:rStyle w:val="11"/>
                  <w:rFonts w:hint="eastAsia" w:ascii="仿宋_GB2312" w:hAnsi="仿宋" w:eastAsia="仿宋_GB2312"/>
                  <w:color w:val="auto"/>
                  <w:sz w:val="30"/>
                  <w:szCs w:val="30"/>
                  <w:highlight w:val="none"/>
                  <w:shd w:val="clear" w:color="auto" w:fill="FFFFFF"/>
                  <w:lang w:val="zh-CN"/>
                </w:rPr>
                <w:t>9.2乙方权责：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"_Toc24707266" </w:instrText>
              </w:r>
              <w:r>
                <w:rPr>
                  <w:color w:val="auto"/>
                  <w:highlight w:val="none"/>
                </w:rPr>
                <w:fldChar w:fldCharType="separate"/>
              </w:r>
              <w:r>
                <w:rPr>
                  <w:rStyle w:val="11"/>
                  <w:rFonts w:hint="eastAsia" w:ascii="仿宋_GB2312" w:eastAsia="仿宋_GB2312"/>
                  <w:color w:val="auto"/>
                  <w:sz w:val="30"/>
                  <w:szCs w:val="30"/>
                  <w:highlight w:val="none"/>
                </w:rPr>
                <w:t>第十条  成果验收标准和方法</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"_Toc24707267" </w:instrText>
              </w:r>
              <w:r>
                <w:rPr>
                  <w:color w:val="auto"/>
                  <w:highlight w:val="none"/>
                </w:rPr>
                <w:fldChar w:fldCharType="separate"/>
              </w:r>
              <w:r>
                <w:rPr>
                  <w:rStyle w:val="11"/>
                  <w:rFonts w:hint="eastAsia" w:ascii="仿宋_GB2312" w:eastAsia="仿宋_GB2312"/>
                  <w:color w:val="auto"/>
                  <w:sz w:val="30"/>
                  <w:szCs w:val="30"/>
                  <w:highlight w:val="none"/>
                </w:rPr>
                <w:t>第十一条  知识产权</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"_Toc24707268" </w:instrText>
              </w:r>
              <w:r>
                <w:rPr>
                  <w:color w:val="auto"/>
                  <w:highlight w:val="none"/>
                </w:rPr>
                <w:fldChar w:fldCharType="separate"/>
              </w:r>
              <w:r>
                <w:rPr>
                  <w:rStyle w:val="11"/>
                  <w:rFonts w:hint="eastAsia" w:ascii="仿宋_GB2312" w:eastAsia="仿宋_GB2312"/>
                  <w:color w:val="auto"/>
                  <w:sz w:val="30"/>
                  <w:szCs w:val="30"/>
                  <w:highlight w:val="none"/>
                </w:rPr>
                <w:t>第十二条  违约责任</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"_Toc24707269" </w:instrText>
              </w:r>
              <w:r>
                <w:rPr>
                  <w:color w:val="auto"/>
                  <w:highlight w:val="none"/>
                </w:rPr>
                <w:fldChar w:fldCharType="separate"/>
              </w:r>
              <w:r>
                <w:rPr>
                  <w:rStyle w:val="11"/>
                  <w:rFonts w:hint="eastAsia" w:ascii="仿宋_GB2312" w:eastAsia="仿宋_GB2312"/>
                  <w:color w:val="auto"/>
                  <w:sz w:val="30"/>
                  <w:szCs w:val="30"/>
                  <w:highlight w:val="none"/>
                </w:rPr>
                <w:t>第十三条  争议解决方式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"_Toc24707270" </w:instrText>
              </w:r>
              <w:r>
                <w:rPr>
                  <w:color w:val="auto"/>
                  <w:highlight w:val="none"/>
                </w:rPr>
                <w:fldChar w:fldCharType="separate"/>
              </w:r>
              <w:r>
                <w:rPr>
                  <w:rStyle w:val="11"/>
                  <w:rFonts w:hint="eastAsia" w:ascii="仿宋_GB2312" w:eastAsia="仿宋_GB2312"/>
                  <w:color w:val="auto"/>
                  <w:sz w:val="30"/>
                  <w:szCs w:val="30"/>
                  <w:highlight w:val="none"/>
                </w:rPr>
                <w:t>第十四条  通知与送达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"_Toc24707271" </w:instrText>
              </w:r>
              <w:r>
                <w:rPr>
                  <w:color w:val="auto"/>
                  <w:highlight w:val="none"/>
                </w:rPr>
                <w:fldChar w:fldCharType="separate"/>
              </w:r>
              <w:r>
                <w:rPr>
                  <w:rStyle w:val="11"/>
                  <w:rFonts w:hint="eastAsia" w:ascii="仿宋_GB2312" w:eastAsia="仿宋_GB2312"/>
                  <w:color w:val="auto"/>
                  <w:sz w:val="30"/>
                  <w:szCs w:val="30"/>
                  <w:highlight w:val="none"/>
                </w:rPr>
                <w:t>第十五条 不可抗力</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"_Toc24707272" </w:instrText>
              </w:r>
              <w:r>
                <w:rPr>
                  <w:color w:val="auto"/>
                  <w:highlight w:val="none"/>
                </w:rPr>
                <w:fldChar w:fldCharType="separate"/>
              </w:r>
              <w:r>
                <w:rPr>
                  <w:rStyle w:val="11"/>
                  <w:rFonts w:hint="eastAsia" w:ascii="仿宋_GB2312" w:eastAsia="仿宋_GB2312"/>
                  <w:color w:val="auto"/>
                  <w:sz w:val="30"/>
                  <w:szCs w:val="30"/>
                  <w:highlight w:val="none"/>
                </w:rPr>
                <w:t>第十六条  补充协议</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"_Toc24707273" </w:instrText>
              </w:r>
              <w:r>
                <w:rPr>
                  <w:color w:val="auto"/>
                  <w:highlight w:val="none"/>
                </w:rPr>
                <w:fldChar w:fldCharType="separate"/>
              </w:r>
              <w:r>
                <w:rPr>
                  <w:rStyle w:val="11"/>
                  <w:rFonts w:hint="eastAsia" w:ascii="仿宋_GB2312" w:eastAsia="仿宋_GB2312"/>
                  <w:color w:val="auto"/>
                  <w:sz w:val="30"/>
                  <w:szCs w:val="30"/>
                  <w:highlight w:val="none"/>
                </w:rPr>
                <w:t>第十七条  保密条款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"_Toc24707274" </w:instrText>
              </w:r>
              <w:r>
                <w:rPr>
                  <w:color w:val="auto"/>
                  <w:highlight w:val="none"/>
                </w:rPr>
                <w:fldChar w:fldCharType="separate"/>
              </w:r>
              <w:r>
                <w:rPr>
                  <w:rStyle w:val="11"/>
                  <w:rFonts w:hint="eastAsia" w:ascii="仿宋_GB2312" w:eastAsia="仿宋_GB2312"/>
                  <w:color w:val="auto"/>
                  <w:sz w:val="30"/>
                  <w:szCs w:val="30"/>
                  <w:highlight w:val="none"/>
                </w:rPr>
                <w:t>第十八条  其他</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spacing w:line="520" w:lineRule="exact"/>
                <w:jc w:val="center"/>
                <w:rPr>
                  <w:rFonts w:ascii="宋体" w:hAnsi="宋体" w:eastAsia="宋体" w:cs="Times New Roman (正文 CS 字体)"/>
                  <w:b/>
                  <w:bCs/>
                  <w:color w:val="auto"/>
                  <w:kern w:val="2"/>
                  <w:sz w:val="24"/>
                  <w:szCs w:val="24"/>
                  <w:highlight w:val="none"/>
                  <w:lang w:val="zh-CN"/>
                </w:rPr>
              </w:pPr>
              <w:r>
                <w:rPr>
                  <w:rFonts w:hint="eastAsia" w:ascii="仿宋_GB2312" w:eastAsia="仿宋_GB2312"/>
                  <w:b/>
                  <w:bCs/>
                  <w:color w:val="auto"/>
                  <w:sz w:val="30"/>
                  <w:szCs w:val="30"/>
                  <w:highlight w:val="none"/>
                  <w:lang w:val="zh-CN"/>
                </w:rPr>
                <w:fldChar w:fldCharType="end"/>
              </w:r>
            </w:p>
          </w:sdtContent>
        </w:sdt>
        <w:p>
          <w:pPr>
            <w:pStyle w:val="14"/>
            <w:spacing w:before="0" w:beforeAutospacing="0" w:after="0" w:afterAutospacing="0"/>
            <w:ind w:firstLine="420" w:firstLineChars="200"/>
            <w:rPr>
              <w:color w:val="auto"/>
              <w:highlight w:val="none"/>
            </w:rPr>
          </w:pPr>
        </w:p>
      </w:sdtContent>
    </w:sdt>
    <w:p>
      <w:pPr>
        <w:ind w:firstLine="602" w:firstLineChars="200"/>
        <w:rPr>
          <w:rFonts w:hint="eastAsia" w:ascii="仿宋_GB2312" w:hAnsi="仿宋" w:eastAsia="仿宋_GB2312" w:cs="宋体"/>
          <w:b/>
          <w:bCs/>
          <w:color w:val="auto"/>
          <w:kern w:val="2"/>
          <w:sz w:val="30"/>
          <w:szCs w:val="30"/>
          <w:highlight w:val="none"/>
          <w:lang w:val="en-US" w:eastAsia="zh-CN" w:bidi="ar-SA"/>
        </w:rPr>
      </w:pPr>
      <w:r>
        <w:rPr>
          <w:rFonts w:hint="eastAsia" w:ascii="仿宋_GB2312" w:hAnsi="仿宋" w:eastAsia="仿宋_GB2312" w:cs="宋体"/>
          <w:b/>
          <w:bCs/>
          <w:color w:val="auto"/>
          <w:kern w:val="2"/>
          <w:sz w:val="30"/>
          <w:szCs w:val="30"/>
          <w:highlight w:val="none"/>
          <w:lang w:val="en-US" w:eastAsia="zh-CN" w:bidi="ar-SA"/>
        </w:rPr>
        <w:t>甲方：重庆机场集团有限公司</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统一社会信用代码：91500000756209971P</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通讯地址：重庆市渝北区两路镇江北国际机场内</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 xml:space="preserve">法定代表人或委托代理人：谭平川  </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联系电话：67151249</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邮箱地址：410396296@qq.com</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开户银行： 建行重庆渝北机场支行</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开户名称：重庆机场集团有限公司</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账号：50001083800050000447</w:t>
      </w:r>
    </w:p>
    <w:p>
      <w:pPr>
        <w:pStyle w:val="14"/>
        <w:spacing w:before="0" w:beforeAutospacing="0" w:after="0" w:afterAutospacing="0"/>
        <w:ind w:firstLine="602"/>
        <w:rPr>
          <w:rFonts w:hint="eastAsia" w:cs="宋体"/>
          <w:b/>
          <w:bCs/>
          <w:color w:val="auto"/>
          <w:highlight w:val="none"/>
        </w:rPr>
      </w:pP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乙方：</w:t>
      </w:r>
    </w:p>
    <w:p>
      <w:pPr>
        <w:pStyle w:val="14"/>
        <w:ind w:firstLine="602"/>
        <w:rPr>
          <w:b/>
          <w:bCs/>
          <w:color w:val="auto"/>
          <w:highlight w:val="none"/>
        </w:rPr>
      </w:pPr>
      <w:r>
        <w:rPr>
          <w:rFonts w:hint="eastAsia"/>
          <w:b/>
          <w:bCs/>
          <w:color w:val="auto"/>
          <w:highlight w:val="none"/>
        </w:rPr>
        <w:t>统一社会信用代码：</w:t>
      </w:r>
    </w:p>
    <w:p>
      <w:pPr>
        <w:pStyle w:val="14"/>
        <w:ind w:firstLine="602"/>
        <w:rPr>
          <w:b/>
          <w:bCs/>
          <w:color w:val="auto"/>
          <w:highlight w:val="none"/>
        </w:rPr>
      </w:pPr>
      <w:r>
        <w:rPr>
          <w:b/>
          <w:bCs/>
          <w:color w:val="auto"/>
          <w:highlight w:val="none"/>
        </w:rPr>
        <w:t>通讯地址：</w:t>
      </w:r>
    </w:p>
    <w:p>
      <w:pPr>
        <w:pStyle w:val="14"/>
        <w:ind w:firstLine="602"/>
        <w:rPr>
          <w:b/>
          <w:bCs/>
          <w:color w:val="auto"/>
          <w:highlight w:val="none"/>
        </w:rPr>
      </w:pPr>
      <w:r>
        <w:rPr>
          <w:b/>
          <w:bCs/>
          <w:color w:val="auto"/>
          <w:highlight w:val="none"/>
        </w:rPr>
        <w:t xml:space="preserve">法定代表人或委托代理人： </w:t>
      </w:r>
    </w:p>
    <w:p>
      <w:pPr>
        <w:pStyle w:val="14"/>
        <w:ind w:firstLine="602"/>
        <w:rPr>
          <w:b/>
          <w:bCs/>
          <w:color w:val="auto"/>
          <w:highlight w:val="none"/>
        </w:rPr>
      </w:pPr>
      <w:r>
        <w:rPr>
          <w:b/>
          <w:bCs/>
          <w:color w:val="auto"/>
          <w:highlight w:val="none"/>
        </w:rPr>
        <w:t>邮政编码：</w:t>
      </w:r>
    </w:p>
    <w:p>
      <w:pPr>
        <w:pStyle w:val="14"/>
        <w:ind w:firstLine="602"/>
        <w:rPr>
          <w:b/>
          <w:bCs/>
          <w:color w:val="auto"/>
          <w:highlight w:val="none"/>
        </w:rPr>
      </w:pPr>
      <w:r>
        <w:rPr>
          <w:b/>
          <w:bCs/>
          <w:color w:val="auto"/>
          <w:highlight w:val="none"/>
        </w:rPr>
        <w:t>联系电话：</w:t>
      </w:r>
    </w:p>
    <w:p>
      <w:pPr>
        <w:pStyle w:val="14"/>
        <w:ind w:firstLine="602" w:firstLineChars="200"/>
        <w:rPr>
          <w:rFonts w:hint="eastAsia"/>
          <w:b/>
          <w:bCs/>
          <w:color w:val="auto"/>
          <w:highlight w:val="none"/>
          <w:lang w:eastAsia="zh-CN"/>
        </w:rPr>
      </w:pPr>
      <w:r>
        <w:rPr>
          <w:b/>
          <w:bCs/>
          <w:color w:val="auto"/>
          <w:highlight w:val="none"/>
        </w:rPr>
        <w:t>邮箱地址</w:t>
      </w:r>
      <w:r>
        <w:rPr>
          <w:rFonts w:hint="eastAsia"/>
          <w:b/>
          <w:bCs/>
          <w:color w:val="auto"/>
          <w:highlight w:val="none"/>
          <w:lang w:eastAsia="zh-CN"/>
        </w:rPr>
        <w:t>：</w:t>
      </w:r>
    </w:p>
    <w:p>
      <w:pPr>
        <w:rPr>
          <w:rFonts w:hint="eastAsia"/>
          <w:b/>
          <w:bCs/>
          <w:color w:val="auto"/>
          <w:highlight w:val="none"/>
          <w:lang w:eastAsia="zh-CN"/>
        </w:rPr>
      </w:pPr>
      <w:r>
        <w:rPr>
          <w:rFonts w:hint="eastAsia"/>
          <w:b/>
          <w:bCs/>
          <w:color w:val="auto"/>
          <w:highlight w:val="none"/>
          <w:lang w:eastAsia="zh-CN"/>
        </w:rPr>
        <w:br w:type="page"/>
      </w:r>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rPr>
        <w:t>依照《中华人民共和国</w:t>
      </w:r>
      <w:r>
        <w:rPr>
          <w:rStyle w:val="17"/>
          <w:rFonts w:hint="eastAsia" w:ascii="仿宋_GB2312" w:hAnsi="仿宋" w:eastAsia="仿宋_GB2312" w:cs="宋体"/>
          <w:color w:val="auto"/>
          <w:highlight w:val="none"/>
          <w:u w:val="none"/>
          <w:shd w:val="clear" w:color="auto" w:fill="auto"/>
          <w:lang w:val="en-US" w:eastAsia="zh-CN"/>
        </w:rPr>
        <w:t>民法典</w:t>
      </w:r>
      <w:r>
        <w:rPr>
          <w:rStyle w:val="17"/>
          <w:rFonts w:hint="eastAsia" w:ascii="仿宋_GB2312" w:hAnsi="仿宋" w:eastAsia="仿宋_GB2312" w:cs="宋体"/>
          <w:color w:val="auto"/>
          <w:highlight w:val="none"/>
          <w:u w:val="none"/>
          <w:shd w:val="clear" w:color="auto" w:fill="auto"/>
        </w:rPr>
        <w:t>》等有关法律、法规，就乙方承揽甲方</w:t>
      </w:r>
      <w:r>
        <w:rPr>
          <w:rStyle w:val="17"/>
          <w:rFonts w:hint="eastAsia" w:ascii="Times New Roman" w:hAnsi="Times New Roman" w:eastAsia="仿宋_GB2312" w:cs="Times New Roman"/>
          <w:color w:val="auto"/>
          <w:highlight w:val="none"/>
          <w:u w:val="none"/>
          <w:shd w:val="clear" w:color="auto" w:fill="auto"/>
        </w:rPr>
        <w:t>东区航站楼能源站生活热水管道改造项目</w:t>
      </w:r>
      <w:r>
        <w:rPr>
          <w:rStyle w:val="17"/>
          <w:rFonts w:hint="eastAsia" w:ascii="仿宋_GB2312" w:hAnsi="仿宋" w:eastAsia="仿宋_GB2312" w:cs="宋体"/>
          <w:color w:val="auto"/>
          <w:highlight w:val="none"/>
          <w:u w:val="none"/>
          <w:shd w:val="clear" w:color="auto" w:fill="auto"/>
        </w:rPr>
        <w:t>事宜（以下称项目），双方经充分平等协商，达成本协议。</w:t>
      </w:r>
    </w:p>
    <w:p>
      <w:pPr>
        <w:pStyle w:val="4"/>
        <w:ind w:firstLine="640"/>
        <w:rPr>
          <w:rStyle w:val="17"/>
          <w:rFonts w:ascii="仿宋" w:hAnsi="仿宋" w:eastAsia="黑体" w:cs="Times New Roman"/>
          <w:color w:val="auto"/>
          <w:sz w:val="32"/>
          <w:szCs w:val="24"/>
          <w:highlight w:val="none"/>
          <w:u w:val="none"/>
          <w:shd w:val="clear" w:color="auto" w:fill="auto"/>
        </w:rPr>
      </w:pPr>
      <w:bookmarkStart w:id="39" w:name="_Toc24707255"/>
      <w:r>
        <w:rPr>
          <w:rStyle w:val="17"/>
          <w:rFonts w:hint="eastAsia" w:ascii="仿宋" w:hAnsi="仿宋" w:eastAsia="黑体" w:cs="Times New Roman"/>
          <w:color w:val="auto"/>
          <w:sz w:val="32"/>
          <w:szCs w:val="24"/>
          <w:highlight w:val="none"/>
          <w:u w:val="none"/>
          <w:shd w:val="clear" w:color="auto" w:fill="auto"/>
        </w:rPr>
        <w:t>第一条 项目名称</w:t>
      </w:r>
      <w:bookmarkEnd w:id="39"/>
      <w:bookmarkStart w:id="40" w:name="_Hlk9437057"/>
    </w:p>
    <w:p>
      <w:pPr>
        <w:pStyle w:val="14"/>
        <w:ind w:firstLine="480"/>
        <w:rPr>
          <w:color w:val="auto"/>
          <w:highlight w:val="none"/>
          <w:u w:val="none"/>
        </w:rPr>
      </w:pPr>
      <w:r>
        <w:rPr>
          <w:rStyle w:val="17"/>
          <w:rFonts w:ascii="仿宋" w:eastAsia="仿宋"/>
          <w:color w:val="auto"/>
          <w:sz w:val="24"/>
          <w:szCs w:val="24"/>
          <w:highlight w:val="none"/>
          <w:u w:val="none"/>
          <w:lang w:val="zh-CN"/>
        </w:rPr>
        <w:t xml:space="preserve"> </w:t>
      </w:r>
      <w:r>
        <w:rPr>
          <w:rStyle w:val="17"/>
          <w:rFonts w:hint="default" w:ascii="仿宋_GB2312" w:hAnsi="仿宋" w:eastAsia="仿宋_GB2312" w:cs="宋体"/>
          <w:color w:val="auto"/>
          <w:highlight w:val="none"/>
          <w:u w:val="none"/>
          <w:shd w:val="clear" w:color="auto" w:fill="auto"/>
        </w:rPr>
        <w:t>东区航站楼能源站生活热水管道改造项目</w:t>
      </w:r>
      <w:r>
        <w:rPr>
          <w:rStyle w:val="17"/>
          <w:rFonts w:hint="eastAsia" w:ascii="仿宋_GB2312" w:hAnsi="仿宋" w:eastAsia="仿宋_GB2312" w:cs="宋体"/>
          <w:color w:val="auto"/>
          <w:highlight w:val="none"/>
          <w:u w:val="none"/>
          <w:shd w:val="clear" w:color="auto" w:fill="auto"/>
        </w:rPr>
        <w:t>。</w:t>
      </w:r>
    </w:p>
    <w:bookmarkEnd w:id="40"/>
    <w:p>
      <w:pPr>
        <w:pStyle w:val="4"/>
        <w:ind w:firstLine="640"/>
        <w:rPr>
          <w:rStyle w:val="17"/>
          <w:rFonts w:ascii="仿宋" w:hAnsi="仿宋" w:eastAsia="黑体" w:cs="Times New Roman"/>
          <w:color w:val="auto"/>
          <w:sz w:val="32"/>
          <w:szCs w:val="24"/>
          <w:highlight w:val="none"/>
          <w:u w:val="none"/>
          <w:shd w:val="clear" w:color="auto" w:fill="auto"/>
        </w:rPr>
      </w:pPr>
      <w:bookmarkStart w:id="41" w:name="_Toc24707256"/>
      <w:r>
        <w:rPr>
          <w:rStyle w:val="17"/>
          <w:rFonts w:hint="eastAsia" w:ascii="仿宋" w:hAnsi="仿宋" w:eastAsia="黑体" w:cs="Times New Roman"/>
          <w:color w:val="auto"/>
          <w:sz w:val="32"/>
          <w:szCs w:val="24"/>
          <w:highlight w:val="none"/>
          <w:u w:val="none"/>
          <w:shd w:val="clear" w:color="auto" w:fill="auto"/>
        </w:rPr>
        <w:t>第二条 项目地点</w:t>
      </w:r>
      <w:bookmarkEnd w:id="41"/>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lang w:val="en-US" w:eastAsia="zh-CN"/>
        </w:rPr>
        <w:t>重庆市渝北区两路镇机场东路30号（动力能源保障部）</w:t>
      </w:r>
      <w:r>
        <w:rPr>
          <w:rStyle w:val="17"/>
          <w:rFonts w:hint="eastAsia" w:ascii="仿宋_GB2312" w:hAnsi="仿宋" w:eastAsia="仿宋_GB2312" w:cs="宋体"/>
          <w:color w:val="auto"/>
          <w:highlight w:val="none"/>
          <w:u w:val="none"/>
          <w:shd w:val="clear" w:color="auto" w:fill="auto"/>
        </w:rPr>
        <w:t>。</w:t>
      </w:r>
    </w:p>
    <w:p>
      <w:pPr>
        <w:pStyle w:val="4"/>
        <w:ind w:firstLine="640"/>
        <w:rPr>
          <w:color w:val="auto"/>
          <w:highlight w:val="none"/>
          <w:u w:val="none"/>
        </w:rPr>
      </w:pPr>
      <w:bookmarkStart w:id="42" w:name="_Toc24707257"/>
      <w:r>
        <w:rPr>
          <w:rStyle w:val="17"/>
          <w:rFonts w:hint="eastAsia" w:ascii="仿宋" w:hAnsi="仿宋" w:eastAsia="黑体" w:cs="Times New Roman"/>
          <w:color w:val="auto"/>
          <w:sz w:val="32"/>
          <w:szCs w:val="24"/>
          <w:highlight w:val="none"/>
          <w:u w:val="none"/>
          <w:shd w:val="clear" w:color="auto" w:fill="auto"/>
        </w:rPr>
        <w:t>第三条</w:t>
      </w:r>
      <w:r>
        <w:rPr>
          <w:rStyle w:val="17"/>
          <w:rFonts w:ascii="仿宋" w:hAnsi="仿宋" w:eastAsia="黑体" w:cs="Times New Roman"/>
          <w:color w:val="auto"/>
          <w:sz w:val="32"/>
          <w:szCs w:val="24"/>
          <w:highlight w:val="none"/>
          <w:u w:val="none"/>
          <w:shd w:val="clear" w:color="auto" w:fill="auto"/>
        </w:rPr>
        <w:t xml:space="preserve"> </w:t>
      </w:r>
      <w:r>
        <w:rPr>
          <w:rFonts w:hint="eastAsia"/>
          <w:color w:val="auto"/>
          <w:highlight w:val="none"/>
          <w:u w:val="none"/>
        </w:rPr>
        <w:t>项目内容和范围</w:t>
      </w:r>
      <w:bookmarkEnd w:id="42"/>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1.改造内容</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1.1将公共区管理部大楼外侧南北方向绿化带和动力能源保障部大门外侧东西方向位置原有长约338米埋地深度约为1.2米的DN150供回水管道由原来的法兰连接改为直接连接；</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1.</w:t>
      </w:r>
      <w:r>
        <w:rPr>
          <w:rStyle w:val="17"/>
          <w:rFonts w:hint="eastAsia" w:cs="宋体"/>
          <w:color w:val="auto"/>
          <w:highlight w:val="none"/>
          <w:u w:val="none"/>
          <w:shd w:val="clear" w:color="auto" w:fill="auto"/>
          <w:lang w:val="en-US" w:eastAsia="zh-CN"/>
        </w:rPr>
        <w:t>2</w:t>
      </w:r>
      <w:r>
        <w:rPr>
          <w:rStyle w:val="17"/>
          <w:rFonts w:hint="eastAsia" w:ascii="仿宋_GB2312" w:hAnsi="仿宋" w:eastAsia="仿宋_GB2312" w:cs="宋体"/>
          <w:color w:val="auto"/>
          <w:highlight w:val="none"/>
          <w:u w:val="none"/>
          <w:shd w:val="clear" w:color="auto" w:fill="auto"/>
          <w:lang w:val="en-US" w:eastAsia="zh-CN"/>
        </w:rPr>
        <w:t>在进出水管路系统增加3对金属波纹补偿器；</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1.</w:t>
      </w:r>
      <w:r>
        <w:rPr>
          <w:rStyle w:val="17"/>
          <w:rFonts w:hint="eastAsia" w:cs="宋体"/>
          <w:color w:val="auto"/>
          <w:highlight w:val="none"/>
          <w:u w:val="none"/>
          <w:shd w:val="clear" w:color="auto" w:fill="auto"/>
          <w:lang w:val="en-US" w:eastAsia="zh-CN"/>
        </w:rPr>
        <w:t>3</w:t>
      </w:r>
      <w:r>
        <w:rPr>
          <w:rStyle w:val="17"/>
          <w:rFonts w:hint="eastAsia" w:ascii="仿宋_GB2312" w:hAnsi="仿宋" w:eastAsia="仿宋_GB2312" w:cs="宋体"/>
          <w:color w:val="auto"/>
          <w:highlight w:val="none"/>
          <w:u w:val="none"/>
          <w:shd w:val="clear" w:color="auto" w:fill="auto"/>
          <w:lang w:val="en-US" w:eastAsia="zh-CN"/>
        </w:rPr>
        <w:t>安装波纹补偿器处增设3个阀门井；</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本项目的报价应包括：挖沟槽土方、挖基坑土方、回填方、施工围栏、绿化恢复、除渣材料以及涉及到的其他所有费用，近两年内售后维修服务所产生的费用，本项目报价为包干价，不再另行增加费用。</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2.项目要求</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2.1加装波纹补偿器为不锈钢材质型号SUS304，长度50公分，安装位置公共区管理部大楼外侧南北方向绿化带2对，动力能源保障部大门外侧东西方向1对。</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2.2阀门井材质采用高强度纤维水泥混凝土井盖，直径60公分，井深度1.5米</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2.3管道改造完成后对其进行试压时应隔离锅炉，试验压力为1.5Mpa，系统最低点压力升至试验压力后，应稳压10分钟，压力下降不应得大于0.02MPa，然后应将系统压力降至工作压力，外观检查无渗漏为试压合格，试压测试完成后对管道做防腐和保温；</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2.4生活热水供应停止时长不能超过7天；</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2.5施工要求</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2.5.1施工前，施工单位应对施工现场进行勘查，并提前在公共区管理部处办理绿化带开挖回填手续。</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2.5.2施工时，动力能源保障部暖通中心负责检查工程施工材料及设备是否与提供的设备清单一致。</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2.5.3焊接作业人员须持熔化焊接与热切割作业证。</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3.安全责任要求</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3.1施工过程中必须做好安全措施，施工中使用的工具必须符合安全工作规程的要求，且按正确方法使用。</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3.2施工过程中涉及动火、动焊施工需遵守重庆机场集团有限公司消防管理规定，提前办理动火证，并接受项目单位监督。</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3.3承揽方在作业过程中发生的任何安全事故，责任由承揽方自行承担。</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4.验收要求</w:t>
      </w:r>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lang w:val="en-US" w:eastAsia="zh-CN"/>
        </w:rPr>
        <w:t>项目完工后，由乙方向甲方提出验收申请并提供管道试压参数和报告，所有改造项目符合通风与空调工程施工质量验收规范(GB50243-2016)，且运行两周无问题即验收合格</w:t>
      </w:r>
      <w:r>
        <w:rPr>
          <w:rStyle w:val="17"/>
          <w:rFonts w:ascii="仿宋_GB2312" w:hAnsi="仿宋" w:eastAsia="仿宋_GB2312" w:cs="宋体"/>
          <w:color w:val="auto"/>
          <w:highlight w:val="none"/>
          <w:u w:val="none"/>
          <w:shd w:val="clear" w:color="auto" w:fill="auto"/>
        </w:rPr>
        <w:t xml:space="preserve"> </w:t>
      </w:r>
      <w:r>
        <w:rPr>
          <w:rStyle w:val="17"/>
          <w:rFonts w:hint="eastAsia" w:ascii="仿宋_GB2312" w:hAnsi="仿宋" w:eastAsia="仿宋_GB2312" w:cs="宋体"/>
          <w:color w:val="auto"/>
          <w:highlight w:val="none"/>
          <w:u w:val="none"/>
          <w:shd w:val="clear" w:color="auto" w:fill="auto"/>
        </w:rPr>
        <w:t>。</w:t>
      </w:r>
    </w:p>
    <w:p>
      <w:pPr>
        <w:pStyle w:val="4"/>
        <w:ind w:firstLine="640"/>
        <w:rPr>
          <w:rStyle w:val="17"/>
          <w:rFonts w:ascii="仿宋" w:hAnsi="仿宋" w:eastAsia="黑体" w:cs="Times New Roman"/>
          <w:color w:val="auto"/>
          <w:sz w:val="32"/>
          <w:szCs w:val="24"/>
          <w:highlight w:val="none"/>
          <w:u w:val="none"/>
          <w:shd w:val="clear" w:color="auto" w:fill="auto"/>
        </w:rPr>
      </w:pPr>
      <w:bookmarkStart w:id="43" w:name="_Toc24707258"/>
      <w:r>
        <w:rPr>
          <w:rStyle w:val="17"/>
          <w:rFonts w:hint="eastAsia" w:ascii="仿宋" w:hAnsi="仿宋" w:eastAsia="黑体" w:cs="Times New Roman"/>
          <w:color w:val="auto"/>
          <w:sz w:val="32"/>
          <w:szCs w:val="24"/>
          <w:highlight w:val="none"/>
          <w:u w:val="none"/>
          <w:shd w:val="clear" w:color="auto" w:fill="auto"/>
        </w:rPr>
        <w:t>第四条 项目工期</w:t>
      </w:r>
      <w:bookmarkEnd w:id="43"/>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rPr>
        <w:t>4.1本项目工期为：开工报告批复之日起</w:t>
      </w:r>
      <w:r>
        <w:rPr>
          <w:rStyle w:val="17"/>
          <w:rFonts w:hint="eastAsia" w:cs="宋体"/>
          <w:color w:val="auto"/>
          <w:highlight w:val="none"/>
          <w:u w:val="none"/>
          <w:shd w:val="clear" w:color="auto" w:fill="auto"/>
          <w:lang w:val="en-US" w:eastAsia="zh-CN"/>
        </w:rPr>
        <w:t>3</w:t>
      </w:r>
      <w:r>
        <w:rPr>
          <w:rStyle w:val="17"/>
          <w:rFonts w:hint="eastAsia" w:ascii="仿宋_GB2312" w:hAnsi="仿宋" w:eastAsia="仿宋_GB2312" w:cs="宋体"/>
          <w:color w:val="auto"/>
          <w:highlight w:val="none"/>
          <w:u w:val="none"/>
          <w:shd w:val="clear" w:color="auto" w:fill="auto"/>
        </w:rPr>
        <w:t>0日历天</w:t>
      </w:r>
      <w:r>
        <w:rPr>
          <w:rStyle w:val="17"/>
          <w:rFonts w:ascii="仿宋_GB2312" w:hAnsi="仿宋" w:eastAsia="仿宋_GB2312" w:cs="宋体"/>
          <w:color w:val="auto"/>
          <w:highlight w:val="none"/>
          <w:u w:val="none"/>
          <w:shd w:val="clear" w:color="auto" w:fill="auto"/>
        </w:rPr>
        <w:t>。</w:t>
      </w:r>
      <w:r>
        <w:rPr>
          <w:rStyle w:val="17"/>
          <w:rFonts w:hint="eastAsia" w:ascii="仿宋_GB2312" w:hAnsi="仿宋" w:eastAsia="仿宋_GB2312" w:cs="宋体"/>
          <w:color w:val="auto"/>
          <w:highlight w:val="none"/>
          <w:u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7"/>
          <w:rFonts w:ascii="仿宋" w:hAnsi="仿宋" w:eastAsia="黑体" w:cs="Times New Roman"/>
          <w:color w:val="auto"/>
          <w:sz w:val="32"/>
          <w:szCs w:val="24"/>
          <w:highlight w:val="none"/>
          <w:shd w:val="clear" w:color="auto" w:fill="auto"/>
        </w:rPr>
      </w:pPr>
      <w:bookmarkStart w:id="44" w:name="_Toc24707259"/>
      <w:r>
        <w:rPr>
          <w:rStyle w:val="17"/>
          <w:rFonts w:hint="eastAsia" w:ascii="仿宋" w:hAnsi="仿宋" w:eastAsia="黑体" w:cs="Times New Roman"/>
          <w:color w:val="auto"/>
          <w:sz w:val="32"/>
          <w:szCs w:val="24"/>
          <w:highlight w:val="none"/>
          <w:shd w:val="clear" w:color="auto" w:fill="auto"/>
        </w:rPr>
        <w:t>第五条  履约担保、质量保证</w:t>
      </w:r>
      <w:bookmarkEnd w:id="44"/>
    </w:p>
    <w:p>
      <w:pPr>
        <w:pStyle w:val="14"/>
        <w:ind w:firstLine="600"/>
        <w:rPr>
          <w:rStyle w:val="17"/>
          <w:rFonts w:hint="eastAsia"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5.1乙方应在</w:t>
      </w:r>
      <w:r>
        <w:rPr>
          <w:rStyle w:val="17"/>
          <w:rFonts w:hint="eastAsia" w:ascii="方正仿宋_GBK" w:hAnsi="方正仿宋_GBK" w:eastAsia="方正仿宋_GBK" w:cs="方正仿宋_GBK"/>
          <w:color w:val="auto"/>
          <w:highlight w:val="none"/>
          <w:u w:val="single"/>
          <w:shd w:val="clear" w:color="auto" w:fill="auto"/>
          <w:lang w:val="en-US" w:eastAsia="zh-CN"/>
        </w:rPr>
        <w:t>中标通知书发出后15日内</w:t>
      </w:r>
      <w:r>
        <w:rPr>
          <w:rStyle w:val="17"/>
          <w:rFonts w:hint="eastAsia" w:ascii="仿宋_GB2312" w:hAnsi="仿宋" w:eastAsia="仿宋_GB2312" w:cs="宋体"/>
          <w:color w:val="auto"/>
          <w:highlight w:val="none"/>
          <w:shd w:val="clear" w:color="auto" w:fill="auto"/>
        </w:rPr>
        <w:t xml:space="preserve">向甲方支付 </w:t>
      </w:r>
      <w:r>
        <w:rPr>
          <w:rStyle w:val="17"/>
          <w:rFonts w:hint="eastAsia" w:ascii="Times New Roman" w:hAnsi="Times New Roman" w:cs="Times New Roman"/>
          <w:color w:val="auto"/>
          <w:highlight w:val="none"/>
          <w:shd w:val="clear" w:color="auto" w:fill="auto"/>
          <w:lang w:val="en-US" w:eastAsia="zh-CN"/>
        </w:rPr>
        <w:t>5000元</w:t>
      </w:r>
      <w:r>
        <w:rPr>
          <w:rStyle w:val="17"/>
          <w:rFonts w:hint="eastAsia" w:ascii="仿宋_GB2312" w:hAnsi="仿宋" w:eastAsia="仿宋_GB2312" w:cs="宋体"/>
          <w:color w:val="auto"/>
          <w:highlight w:val="none"/>
          <w:shd w:val="clear" w:color="auto" w:fill="auto"/>
        </w:rPr>
        <w:t>的履约保证金，作为履行本合同之担保，甲方应在项目验收合格后无息退还。</w:t>
      </w:r>
    </w:p>
    <w:p>
      <w:pPr>
        <w:pStyle w:val="14"/>
        <w:ind w:firstLine="600"/>
        <w:rPr>
          <w:rStyle w:val="17"/>
          <w:rFonts w:hint="eastAsia" w:ascii="仿宋_GB2312" w:hAnsi="仿宋" w:eastAsia="仿宋_GB2312" w:cs="宋体"/>
          <w:color w:val="auto"/>
          <w:highlight w:val="none"/>
          <w:shd w:val="clear" w:color="auto" w:fill="auto"/>
          <w:lang w:val="en-US" w:eastAsia="zh-CN"/>
        </w:rPr>
      </w:pPr>
      <w:r>
        <w:rPr>
          <w:rStyle w:val="17"/>
          <w:rFonts w:hint="eastAsia" w:ascii="方正仿宋_GBK" w:hAnsi="方正仿宋_GBK" w:eastAsia="方正仿宋_GBK" w:cs="方正仿宋_GBK"/>
          <w:color w:val="auto"/>
          <w:highlight w:val="none"/>
          <w:shd w:val="clear" w:color="auto" w:fill="auto"/>
          <w:lang w:val="en-US" w:eastAsia="zh-CN"/>
        </w:rPr>
        <w:t>5.2 履</w:t>
      </w:r>
      <w:r>
        <w:rPr>
          <w:rStyle w:val="17"/>
          <w:rFonts w:hint="eastAsia" w:ascii="仿宋_GB2312" w:hAnsi="仿宋" w:eastAsia="仿宋_GB2312" w:cs="宋体"/>
          <w:color w:val="auto"/>
          <w:highlight w:val="none"/>
          <w:shd w:val="clear" w:color="auto" w:fill="auto"/>
          <w:lang w:val="en-US" w:eastAsia="zh-CN"/>
        </w:rPr>
        <w:t>约保证金应由乙方名义开立的账户支付到甲方账户，否则视为未支付，甲方有权追究乙方逾期付款责任。</w:t>
      </w:r>
    </w:p>
    <w:p>
      <w:pPr>
        <w:pStyle w:val="14"/>
        <w:ind w:firstLine="600"/>
        <w:rPr>
          <w:rStyle w:val="17"/>
          <w:rFonts w:hint="eastAsia" w:ascii="仿宋_GB2312" w:hAnsi="仿宋" w:eastAsia="仿宋_GB2312" w:cs="宋体"/>
          <w:color w:val="auto"/>
          <w:highlight w:val="none"/>
          <w:shd w:val="clear" w:color="auto" w:fill="auto"/>
        </w:rPr>
      </w:pPr>
      <w:r>
        <w:rPr>
          <w:rStyle w:val="17"/>
          <w:rFonts w:hint="eastAsia" w:ascii="方正仿宋_GBK" w:hAnsi="方正仿宋_GBK" w:eastAsia="方正仿宋_GBK" w:cs="方正仿宋_GBK"/>
          <w:color w:val="auto"/>
          <w:highlight w:val="none"/>
          <w:shd w:val="clear" w:color="auto" w:fill="auto"/>
          <w:lang w:val="en-US" w:eastAsia="zh-CN"/>
        </w:rPr>
        <w:t xml:space="preserve">5.3 </w:t>
      </w:r>
      <w:r>
        <w:rPr>
          <w:rStyle w:val="17"/>
          <w:rFonts w:hint="eastAsia" w:ascii="仿宋_GB2312" w:hAnsi="仿宋" w:eastAsia="仿宋_GB2312" w:cs="宋体"/>
          <w:color w:val="auto"/>
          <w:highlight w:val="none"/>
          <w:shd w:val="clear" w:color="auto" w:fill="auto"/>
          <w:lang w:val="en-US" w:eastAsia="zh-CN"/>
        </w:rPr>
        <w:t>乙方支付履约保证金时，应在“付款备注”中写明“（合同编号）东区离心式制冷机组维护保养项目履约保证金”。乙方不得与其他合同、其他缴费项目一起支付履约保证金，若因混合支付造成无法确认为本合同款项到账的，视为逾期未支付。</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5.</w:t>
      </w:r>
      <w:r>
        <w:rPr>
          <w:rStyle w:val="17"/>
          <w:rFonts w:hint="eastAsia" w:cs="宋体"/>
          <w:color w:val="auto"/>
          <w:highlight w:val="none"/>
          <w:shd w:val="clear" w:color="auto" w:fill="auto"/>
          <w:lang w:val="en-US" w:eastAsia="zh-CN"/>
        </w:rPr>
        <w:t>4</w:t>
      </w:r>
      <w:r>
        <w:rPr>
          <w:rStyle w:val="17"/>
          <w:rFonts w:hint="eastAsia" w:ascii="仿宋_GB2312" w:hAnsi="仿宋" w:eastAsia="仿宋_GB2312" w:cs="宋体"/>
          <w:color w:val="auto"/>
          <w:highlight w:val="none"/>
          <w:shd w:val="clear" w:color="auto" w:fill="auto"/>
        </w:rPr>
        <w:t>项目质量保证期为：</w:t>
      </w:r>
      <w:r>
        <w:rPr>
          <w:rStyle w:val="17"/>
          <w:rFonts w:hint="eastAsia" w:cs="宋体"/>
          <w:color w:val="auto"/>
          <w:highlight w:val="none"/>
          <w:u w:val="single"/>
          <w:shd w:val="clear" w:color="auto" w:fill="auto"/>
          <w:lang w:val="en-US" w:eastAsia="zh-CN"/>
        </w:rPr>
        <w:t>24</w:t>
      </w:r>
      <w:r>
        <w:rPr>
          <w:rStyle w:val="17"/>
          <w:rFonts w:hint="eastAsia" w:ascii="仿宋_GB2312" w:hAnsi="仿宋" w:eastAsia="仿宋_GB2312" w:cs="宋体"/>
          <w:color w:val="auto"/>
          <w:highlight w:val="none"/>
          <w:shd w:val="clear" w:color="auto" w:fill="auto"/>
        </w:rPr>
        <w:t>月，自项目验收合格之日起算，质保期内出现与本项目有关或本项目引起的故障或异常，在接到甲方通知后，乙方需派专业技术人员在</w:t>
      </w:r>
      <w:r>
        <w:rPr>
          <w:rStyle w:val="17"/>
          <w:rFonts w:hint="eastAsia" w:cs="宋体"/>
          <w:color w:val="auto"/>
          <w:highlight w:val="none"/>
          <w:u w:val="single"/>
          <w:shd w:val="clear" w:color="auto" w:fill="auto"/>
          <w:lang w:val="en-US" w:eastAsia="zh-CN"/>
        </w:rPr>
        <w:t>24</w:t>
      </w:r>
      <w:r>
        <w:rPr>
          <w:rStyle w:val="17"/>
          <w:rFonts w:hint="eastAsia" w:ascii="仿宋_GB2312" w:hAnsi="仿宋" w:eastAsia="仿宋_GB2312" w:cs="宋体"/>
          <w:color w:val="auto"/>
          <w:highlight w:val="none"/>
          <w:shd w:val="clear" w:color="auto" w:fill="auto"/>
        </w:rPr>
        <w:t>小时内赶到现场处理,若未</w:t>
      </w:r>
      <w:r>
        <w:rPr>
          <w:rStyle w:val="17"/>
          <w:rFonts w:ascii="仿宋_GB2312" w:hAnsi="仿宋" w:eastAsia="仿宋_GB2312" w:cs="宋体"/>
          <w:color w:val="auto"/>
          <w:highlight w:val="none"/>
          <w:shd w:val="clear" w:color="auto" w:fill="auto"/>
        </w:rPr>
        <w:t>及时响应，</w:t>
      </w:r>
      <w:r>
        <w:rPr>
          <w:rStyle w:val="17"/>
          <w:rFonts w:hint="eastAsia" w:ascii="仿宋_GB2312" w:hAnsi="仿宋" w:eastAsia="仿宋_GB2312" w:cs="宋体"/>
          <w:color w:val="auto"/>
          <w:highlight w:val="none"/>
          <w:shd w:val="clear" w:color="auto" w:fill="auto"/>
        </w:rPr>
        <w:t>每次扣尾款的</w:t>
      </w:r>
      <w:r>
        <w:rPr>
          <w:rStyle w:val="17"/>
          <w:rFonts w:hint="eastAsia" w:cs="宋体"/>
          <w:color w:val="auto"/>
          <w:highlight w:val="none"/>
          <w:u w:val="single"/>
          <w:shd w:val="clear" w:color="auto" w:fill="auto"/>
          <w:lang w:val="en-US" w:eastAsia="zh-CN"/>
        </w:rPr>
        <w:t>5</w:t>
      </w:r>
      <w:r>
        <w:rPr>
          <w:rStyle w:val="17"/>
          <w:rFonts w:hint="eastAsia" w:ascii="仿宋_GB2312" w:hAnsi="仿宋" w:eastAsia="仿宋_GB2312" w:cs="宋体"/>
          <w:color w:val="auto"/>
          <w:highlight w:val="none"/>
          <w:shd w:val="clear" w:color="auto" w:fill="auto"/>
        </w:rPr>
        <w:t>%。</w:t>
      </w:r>
    </w:p>
    <w:p>
      <w:pPr>
        <w:pStyle w:val="4"/>
        <w:ind w:firstLine="640"/>
        <w:rPr>
          <w:rStyle w:val="17"/>
          <w:rFonts w:ascii="仿宋" w:hAnsi="仿宋" w:eastAsia="黑体" w:cs="Times New Roman"/>
          <w:color w:val="auto"/>
          <w:sz w:val="32"/>
          <w:szCs w:val="24"/>
          <w:highlight w:val="none"/>
          <w:shd w:val="clear" w:color="auto" w:fill="auto"/>
        </w:rPr>
      </w:pPr>
      <w:bookmarkStart w:id="45" w:name="_Toc24707260"/>
      <w:r>
        <w:rPr>
          <w:rStyle w:val="17"/>
          <w:rFonts w:hint="eastAsia" w:ascii="仿宋" w:hAnsi="仿宋" w:eastAsia="黑体" w:cs="Times New Roman"/>
          <w:color w:val="auto"/>
          <w:sz w:val="32"/>
          <w:szCs w:val="24"/>
          <w:highlight w:val="none"/>
          <w:shd w:val="clear" w:color="auto" w:fill="auto"/>
        </w:rPr>
        <w:t>第六条  合同价款</w:t>
      </w:r>
      <w:bookmarkEnd w:id="45"/>
    </w:p>
    <w:p>
      <w:pPr>
        <w:pStyle w:val="14"/>
        <w:ind w:firstLine="600"/>
        <w:jc w:val="both"/>
        <w:rPr>
          <w:color w:val="auto"/>
          <w:highlight w:val="none"/>
        </w:rPr>
      </w:pPr>
      <w:r>
        <w:rPr>
          <w:rStyle w:val="17"/>
          <w:rFonts w:hint="eastAsia" w:ascii="方正仿宋_GBK" w:hAnsi="方正仿宋_GBK" w:eastAsia="方正仿宋_GBK" w:cs="方正仿宋_GBK"/>
          <w:color w:val="auto"/>
          <w:highlight w:val="none"/>
          <w:shd w:val="clear" w:color="auto" w:fill="auto"/>
          <w:lang w:val="en-US" w:eastAsia="zh-CN"/>
        </w:rPr>
        <w:t>合同</w:t>
      </w:r>
      <w:r>
        <w:rPr>
          <w:rStyle w:val="17"/>
          <w:rFonts w:hint="eastAsia" w:ascii="仿宋_GB2312" w:hAnsi="仿宋" w:eastAsia="仿宋_GB2312" w:cs="宋体"/>
          <w:color w:val="auto"/>
          <w:highlight w:val="none"/>
          <w:shd w:val="clear" w:color="auto" w:fill="auto"/>
        </w:rPr>
        <w:t>金额</w:t>
      </w:r>
      <w:r>
        <w:rPr>
          <w:rStyle w:val="17"/>
          <w:rFonts w:hint="eastAsia" w:cs="宋体"/>
          <w:color w:val="auto"/>
          <w:highlight w:val="none"/>
          <w:shd w:val="clear" w:color="auto" w:fill="auto"/>
          <w:lang w:eastAsia="zh-CN"/>
        </w:rPr>
        <w:t>（</w:t>
      </w:r>
      <w:r>
        <w:rPr>
          <w:rStyle w:val="17"/>
          <w:rFonts w:hint="eastAsia" w:ascii="仿宋_GB2312" w:hAnsi="仿宋" w:eastAsia="仿宋_GB2312" w:cs="宋体"/>
          <w:color w:val="auto"/>
          <w:highlight w:val="none"/>
          <w:shd w:val="clear" w:color="auto" w:fill="auto"/>
        </w:rPr>
        <w:t>不含</w:t>
      </w:r>
      <w:r>
        <w:rPr>
          <w:rStyle w:val="17"/>
          <w:rFonts w:hint="eastAsia" w:cs="宋体"/>
          <w:color w:val="auto"/>
          <w:highlight w:val="none"/>
          <w:shd w:val="clear" w:color="auto" w:fill="auto"/>
          <w:lang w:val="en-US" w:eastAsia="zh-CN"/>
        </w:rPr>
        <w:t>增值</w:t>
      </w:r>
      <w:r>
        <w:rPr>
          <w:rStyle w:val="17"/>
          <w:rFonts w:hint="eastAsia" w:ascii="仿宋_GB2312" w:hAnsi="仿宋" w:eastAsia="仿宋_GB2312" w:cs="宋体"/>
          <w:color w:val="auto"/>
          <w:highlight w:val="none"/>
          <w:shd w:val="clear" w:color="auto" w:fill="auto"/>
        </w:rPr>
        <w:t>税</w:t>
      </w:r>
      <w:r>
        <w:rPr>
          <w:rStyle w:val="17"/>
          <w:rFonts w:hint="eastAsia" w:cs="宋体"/>
          <w:color w:val="auto"/>
          <w:highlight w:val="none"/>
          <w:shd w:val="clear" w:color="auto" w:fill="auto"/>
          <w:lang w:eastAsia="zh-CN"/>
        </w:rPr>
        <w:t>）</w:t>
      </w:r>
      <w:r>
        <w:rPr>
          <w:rStyle w:val="17"/>
          <w:rFonts w:hint="eastAsia" w:ascii="仿宋_GB2312" w:hAnsi="仿宋" w:eastAsia="仿宋_GB2312" w:cs="宋体"/>
          <w:color w:val="auto"/>
          <w:highlight w:val="none"/>
          <w:u w:val="single"/>
          <w:shd w:val="clear" w:color="auto" w:fill="auto"/>
        </w:rPr>
        <w:t>：</w:t>
      </w:r>
      <w:r>
        <w:rPr>
          <w:rStyle w:val="17"/>
          <w:rFonts w:hint="eastAsia" w:cs="宋体"/>
          <w:color w:val="auto"/>
          <w:highlight w:val="none"/>
          <w:u w:val="single"/>
          <w:shd w:val="clear" w:color="auto" w:fill="auto"/>
          <w:lang w:val="en-US" w:eastAsia="zh-CN"/>
        </w:rPr>
        <w:t xml:space="preserve">     </w:t>
      </w:r>
      <w:r>
        <w:rPr>
          <w:rStyle w:val="17"/>
          <w:rFonts w:hint="eastAsia" w:ascii="仿宋_GB2312" w:hAnsi="仿宋" w:eastAsia="仿宋_GB2312" w:cs="宋体"/>
          <w:color w:val="auto"/>
          <w:highlight w:val="none"/>
          <w:shd w:val="clear" w:color="auto" w:fill="auto"/>
        </w:rPr>
        <w:t>元（大写：</w:t>
      </w:r>
      <w:r>
        <w:rPr>
          <w:rStyle w:val="17"/>
          <w:rFonts w:hint="eastAsia" w:cs="宋体"/>
          <w:color w:val="auto"/>
          <w:highlight w:val="none"/>
          <w:u w:val="single"/>
          <w:shd w:val="clear" w:color="auto" w:fill="auto"/>
          <w:lang w:val="en-US" w:eastAsia="zh-CN"/>
        </w:rPr>
        <w:t xml:space="preserve">      元</w:t>
      </w:r>
      <w:r>
        <w:rPr>
          <w:rStyle w:val="17"/>
          <w:rFonts w:hint="eastAsia" w:ascii="仿宋_GB2312" w:hAnsi="仿宋" w:eastAsia="仿宋_GB2312" w:cs="宋体"/>
          <w:color w:val="auto"/>
          <w:highlight w:val="none"/>
          <w:shd w:val="clear" w:color="auto" w:fill="auto"/>
        </w:rPr>
        <w:t>）；含税金额</w:t>
      </w:r>
      <w:r>
        <w:rPr>
          <w:rStyle w:val="17"/>
          <w:rFonts w:hint="eastAsia" w:ascii="仿宋_GB2312" w:hAnsi="仿宋" w:eastAsia="仿宋_GB2312" w:cs="宋体"/>
          <w:color w:val="auto"/>
          <w:highlight w:val="none"/>
          <w:u w:val="single"/>
          <w:shd w:val="clear" w:color="auto" w:fill="auto"/>
        </w:rPr>
        <w:t>：</w:t>
      </w:r>
      <w:r>
        <w:rPr>
          <w:rStyle w:val="17"/>
          <w:rFonts w:hint="eastAsia" w:cs="宋体"/>
          <w:color w:val="auto"/>
          <w:highlight w:val="none"/>
          <w:u w:val="single"/>
          <w:shd w:val="clear" w:color="auto" w:fill="auto"/>
          <w:lang w:val="en-US" w:eastAsia="zh-CN"/>
        </w:rPr>
        <w:t xml:space="preserve">     </w:t>
      </w:r>
      <w:r>
        <w:rPr>
          <w:rStyle w:val="17"/>
          <w:rFonts w:hint="eastAsia" w:ascii="仿宋_GB2312" w:hAnsi="仿宋" w:eastAsia="仿宋_GB2312" w:cs="宋体"/>
          <w:color w:val="auto"/>
          <w:highlight w:val="none"/>
          <w:shd w:val="clear" w:color="auto" w:fill="auto"/>
        </w:rPr>
        <w:t>元（大写</w:t>
      </w:r>
      <w:r>
        <w:rPr>
          <w:rStyle w:val="17"/>
          <w:rFonts w:hint="eastAsia" w:ascii="仿宋_GB2312" w:hAnsi="仿宋" w:eastAsia="仿宋_GB2312" w:cs="宋体"/>
          <w:color w:val="auto"/>
          <w:highlight w:val="none"/>
          <w:u w:val="single"/>
          <w:shd w:val="clear" w:color="auto" w:fill="auto"/>
        </w:rPr>
        <w:t>：</w:t>
      </w:r>
      <w:r>
        <w:rPr>
          <w:rStyle w:val="17"/>
          <w:rFonts w:hint="eastAsia" w:cs="宋体"/>
          <w:color w:val="auto"/>
          <w:highlight w:val="none"/>
          <w:u w:val="single"/>
          <w:shd w:val="clear" w:color="auto" w:fill="auto"/>
          <w:lang w:val="en-US" w:eastAsia="zh-CN"/>
        </w:rPr>
        <w:t xml:space="preserve">      元</w:t>
      </w:r>
      <w:r>
        <w:rPr>
          <w:rStyle w:val="17"/>
          <w:rFonts w:hint="eastAsia" w:ascii="仿宋_GB2312" w:hAnsi="仿宋" w:eastAsia="仿宋_GB2312" w:cs="宋体"/>
          <w:color w:val="auto"/>
          <w:highlight w:val="none"/>
          <w:shd w:val="clear" w:color="auto" w:fill="auto"/>
        </w:rPr>
        <w:t>）,</w:t>
      </w:r>
      <w:r>
        <w:rPr>
          <w:rStyle w:val="17"/>
          <w:rFonts w:hint="eastAsia" w:ascii="方正仿宋_GBK" w:hAnsi="方正仿宋_GBK" w:eastAsia="方正仿宋_GBK" w:cs="方正仿宋_GBK"/>
          <w:color w:val="auto"/>
          <w:highlight w:val="none"/>
          <w:shd w:val="clear" w:color="auto" w:fill="auto"/>
          <w:lang w:val="en-US" w:eastAsia="zh-CN"/>
        </w:rPr>
        <w:t>增值税</w:t>
      </w:r>
      <w:r>
        <w:rPr>
          <w:rStyle w:val="17"/>
          <w:rFonts w:hint="eastAsia" w:ascii="仿宋_GB2312" w:hAnsi="仿宋" w:eastAsia="仿宋_GB2312" w:cs="宋体"/>
          <w:color w:val="auto"/>
          <w:highlight w:val="none"/>
          <w:shd w:val="clear" w:color="auto" w:fill="auto"/>
          <w:lang w:val="en-US" w:eastAsia="zh-CN"/>
        </w:rPr>
        <w:t>税率为</w:t>
      </w:r>
      <w:r>
        <w:rPr>
          <w:rStyle w:val="17"/>
          <w:rFonts w:hint="eastAsia" w:cs="宋体"/>
          <w:color w:val="auto"/>
          <w:highlight w:val="none"/>
          <w:shd w:val="clear" w:color="auto" w:fill="auto"/>
          <w:lang w:val="en-US" w:eastAsia="zh-CN"/>
        </w:rPr>
        <w:t>13</w:t>
      </w:r>
      <w:r>
        <w:rPr>
          <w:rStyle w:val="17"/>
          <w:rFonts w:hint="eastAsia" w:ascii="仿宋_GB2312" w:hAnsi="仿宋" w:eastAsia="仿宋_GB2312" w:cs="宋体"/>
          <w:color w:val="auto"/>
          <w:highlight w:val="none"/>
          <w:shd w:val="clear" w:color="auto" w:fill="auto"/>
          <w:lang w:val="en-US" w:eastAsia="zh-CN"/>
        </w:rPr>
        <w:t>%</w:t>
      </w:r>
      <w:r>
        <w:rPr>
          <w:rStyle w:val="17"/>
          <w:rFonts w:hint="eastAsia" w:cs="宋体"/>
          <w:color w:val="auto"/>
          <w:highlight w:val="none"/>
          <w:shd w:val="clear" w:color="auto" w:fill="auto"/>
          <w:lang w:val="en-US" w:eastAsia="zh-CN"/>
        </w:rPr>
        <w:t>。</w:t>
      </w:r>
      <w:r>
        <w:rPr>
          <w:rStyle w:val="17"/>
          <w:rFonts w:hint="eastAsia" w:ascii="仿宋_GB2312" w:hAnsi="仿宋" w:eastAsia="仿宋_GB2312" w:cs="宋体"/>
          <w:color w:val="auto"/>
          <w:highlight w:val="none"/>
          <w:shd w:val="clear" w:color="auto" w:fill="auto"/>
        </w:rPr>
        <w:t>本合同价格为</w:t>
      </w:r>
      <w:r>
        <w:rPr>
          <w:rFonts w:hint="eastAsia"/>
          <w:color w:val="auto"/>
          <w:highlight w:val="none"/>
        </w:rPr>
        <w:t xml:space="preserve"> “总价包干”，包括但不限于材料购买、人工、运输、保险、风险措施费用等一切与项目内容相关的费用。</w:t>
      </w:r>
    </w:p>
    <w:p>
      <w:pPr>
        <w:pStyle w:val="4"/>
        <w:ind w:firstLine="640"/>
        <w:rPr>
          <w:rStyle w:val="17"/>
          <w:rFonts w:ascii="仿宋" w:hAnsi="仿宋" w:eastAsia="黑体" w:cs="Times New Roman"/>
          <w:color w:val="auto"/>
          <w:sz w:val="32"/>
          <w:szCs w:val="24"/>
          <w:highlight w:val="none"/>
          <w:shd w:val="clear" w:color="auto" w:fill="auto"/>
        </w:rPr>
      </w:pPr>
      <w:bookmarkStart w:id="46" w:name="_Toc24707261"/>
      <w:r>
        <w:rPr>
          <w:rStyle w:val="17"/>
          <w:rFonts w:hint="eastAsia" w:ascii="仿宋" w:hAnsi="仿宋" w:eastAsia="黑体" w:cs="Times New Roman"/>
          <w:color w:val="auto"/>
          <w:sz w:val="32"/>
          <w:szCs w:val="24"/>
          <w:highlight w:val="none"/>
          <w:shd w:val="clear" w:color="auto" w:fill="auto"/>
        </w:rPr>
        <w:t>第七条 付款方式</w:t>
      </w:r>
      <w:bookmarkEnd w:id="46"/>
    </w:p>
    <w:p>
      <w:pPr>
        <w:pStyle w:val="14"/>
        <w:ind w:firstLine="600"/>
        <w:rPr>
          <w:rStyle w:val="17"/>
          <w:rFonts w:hint="eastAsia"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7.1项目完工验收合格后，乙方</w:t>
      </w:r>
      <w:r>
        <w:rPr>
          <w:rStyle w:val="17"/>
          <w:rFonts w:hint="eastAsia" w:ascii="方正仿宋_GBK" w:hAnsi="方正仿宋_GBK" w:eastAsia="方正仿宋_GBK" w:cs="方正仿宋_GBK"/>
          <w:color w:val="auto"/>
          <w:highlight w:val="none"/>
          <w:shd w:val="clear" w:color="auto" w:fill="auto"/>
          <w:lang w:val="en-US" w:eastAsia="zh-CN"/>
        </w:rPr>
        <w:t>向甲方</w:t>
      </w:r>
      <w:r>
        <w:rPr>
          <w:rStyle w:val="17"/>
          <w:rFonts w:hint="eastAsia" w:ascii="方正仿宋_GBK" w:hAnsi="方正仿宋_GBK" w:eastAsia="方正仿宋_GBK" w:cs="方正仿宋_GBK"/>
          <w:color w:val="auto"/>
          <w:highlight w:val="none"/>
          <w:shd w:val="clear" w:color="auto" w:fill="auto"/>
        </w:rPr>
        <w:t>开具</w:t>
      </w:r>
      <w:r>
        <w:rPr>
          <w:rStyle w:val="17"/>
          <w:rFonts w:hint="eastAsia" w:ascii="方正仿宋_GBK" w:hAnsi="方正仿宋_GBK" w:eastAsia="方正仿宋_GBK" w:cs="方正仿宋_GBK"/>
          <w:color w:val="auto"/>
          <w:highlight w:val="none"/>
          <w:shd w:val="clear" w:color="auto" w:fill="auto"/>
          <w:lang w:val="en-US" w:eastAsia="zh-CN"/>
        </w:rPr>
        <w:t>合同金额的正规增值税发票。甲方在收到</w:t>
      </w:r>
      <w:r>
        <w:rPr>
          <w:rStyle w:val="17"/>
          <w:rFonts w:hint="eastAsia" w:ascii="仿宋_GB2312" w:hAnsi="仿宋" w:eastAsia="仿宋_GB2312" w:cs="宋体"/>
          <w:color w:val="auto"/>
          <w:highlight w:val="none"/>
          <w:shd w:val="clear" w:color="auto" w:fill="auto"/>
        </w:rPr>
        <w:t>增值税发票后30个工作日内，向乙方支付合同价款的</w:t>
      </w:r>
      <w:r>
        <w:rPr>
          <w:rStyle w:val="17"/>
          <w:rFonts w:hint="eastAsia" w:cs="宋体"/>
          <w:color w:val="auto"/>
          <w:highlight w:val="none"/>
          <w:u w:val="single"/>
          <w:shd w:val="clear" w:color="auto" w:fill="auto"/>
          <w:lang w:val="en-US" w:eastAsia="zh-CN"/>
        </w:rPr>
        <w:t>95</w:t>
      </w:r>
      <w:r>
        <w:rPr>
          <w:rStyle w:val="17"/>
          <w:rFonts w:hint="eastAsia" w:ascii="仿宋_GB2312" w:hAnsi="仿宋" w:eastAsia="仿宋_GB2312" w:cs="宋体"/>
          <w:color w:val="auto"/>
          <w:highlight w:val="none"/>
          <w:shd w:val="clear" w:color="auto" w:fill="auto"/>
        </w:rPr>
        <w:t>％，剩余</w:t>
      </w:r>
      <w:r>
        <w:rPr>
          <w:rStyle w:val="17"/>
          <w:rFonts w:hint="eastAsia" w:cs="宋体"/>
          <w:color w:val="auto"/>
          <w:highlight w:val="none"/>
          <w:u w:val="single"/>
          <w:shd w:val="clear" w:color="auto" w:fill="auto"/>
          <w:lang w:val="en-US" w:eastAsia="zh-CN"/>
        </w:rPr>
        <w:t>5</w:t>
      </w:r>
      <w:r>
        <w:rPr>
          <w:rStyle w:val="17"/>
          <w:rFonts w:hint="eastAsia" w:ascii="仿宋_GB2312" w:hAnsi="仿宋" w:eastAsia="仿宋_GB2312" w:cs="宋体"/>
          <w:color w:val="auto"/>
          <w:highlight w:val="none"/>
          <w:shd w:val="clear" w:color="auto" w:fill="auto"/>
        </w:rPr>
        <w:t>％的余款在质量保证期届满且无问题后30个工作日内</w:t>
      </w:r>
      <w:r>
        <w:rPr>
          <w:rStyle w:val="17"/>
          <w:rFonts w:hint="eastAsia" w:cs="宋体"/>
          <w:color w:val="auto"/>
          <w:highlight w:val="none"/>
          <w:shd w:val="clear" w:color="auto" w:fill="auto"/>
          <w:lang w:val="en-US" w:eastAsia="zh-CN"/>
        </w:rPr>
        <w:t>无息</w:t>
      </w:r>
      <w:r>
        <w:rPr>
          <w:rStyle w:val="17"/>
          <w:rFonts w:hint="eastAsia" w:ascii="仿宋_GB2312" w:hAnsi="仿宋" w:eastAsia="仿宋_GB2312" w:cs="宋体"/>
          <w:color w:val="auto"/>
          <w:highlight w:val="none"/>
          <w:shd w:val="clear" w:color="auto" w:fill="auto"/>
        </w:rPr>
        <w:t>支付。</w:t>
      </w:r>
    </w:p>
    <w:p>
      <w:pPr>
        <w:pStyle w:val="14"/>
        <w:ind w:firstLine="600"/>
        <w:rPr>
          <w:rStyle w:val="19"/>
          <w:color w:val="auto"/>
          <w:highlight w:val="none"/>
          <w:lang w:eastAsia="zh-CN"/>
        </w:rPr>
      </w:pPr>
      <w:r>
        <w:rPr>
          <w:rStyle w:val="19"/>
          <w:rFonts w:hint="eastAsia"/>
          <w:color w:val="auto"/>
          <w:highlight w:val="none"/>
          <w:lang w:eastAsia="zh-CN"/>
        </w:rPr>
        <w:t>如果乙方提供增值税普通发票，甲方支付金额为不含增值税金额；如果乙方提供增值税专用发票，甲方支付金额</w:t>
      </w:r>
      <w:r>
        <w:rPr>
          <w:rStyle w:val="19"/>
          <w:color w:val="auto"/>
          <w:highlight w:val="none"/>
          <w:lang w:eastAsia="zh-CN"/>
        </w:rPr>
        <w:t>=不含增值税金额+增值税税额。</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7.2 支付方式：银行转账。</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7.3 乙方</w:t>
      </w:r>
      <w:r>
        <w:rPr>
          <w:rStyle w:val="17"/>
          <w:rFonts w:hint="eastAsia" w:ascii="仿宋_GB2312" w:hAnsi="仿宋" w:eastAsia="仿宋_GB2312" w:cs="宋体"/>
          <w:color w:val="auto"/>
          <w:highlight w:val="none"/>
          <w:shd w:val="clear" w:color="auto" w:fill="auto"/>
          <w:lang w:val="en-US" w:eastAsia="zh-CN"/>
        </w:rPr>
        <w:t>账</w:t>
      </w:r>
      <w:r>
        <w:rPr>
          <w:rStyle w:val="17"/>
          <w:rFonts w:hint="eastAsia" w:ascii="仿宋_GB2312" w:hAnsi="仿宋" w:eastAsia="仿宋_GB2312" w:cs="宋体"/>
          <w:color w:val="auto"/>
          <w:highlight w:val="none"/>
          <w:shd w:val="clear" w:color="auto" w:fill="auto"/>
        </w:rPr>
        <w:t>户信息：</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开户行：</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账号：</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户名：</w:t>
      </w:r>
    </w:p>
    <w:p>
      <w:pPr>
        <w:pStyle w:val="4"/>
        <w:ind w:firstLine="640"/>
        <w:rPr>
          <w:rStyle w:val="17"/>
          <w:rFonts w:ascii="仿宋" w:hAnsi="仿宋" w:eastAsia="黑体" w:cs="Times New Roman"/>
          <w:color w:val="auto"/>
          <w:sz w:val="32"/>
          <w:szCs w:val="24"/>
          <w:highlight w:val="none"/>
          <w:shd w:val="clear" w:color="auto" w:fill="auto"/>
        </w:rPr>
      </w:pPr>
      <w:bookmarkStart w:id="47" w:name="_Toc24707262"/>
      <w:r>
        <w:rPr>
          <w:rStyle w:val="17"/>
          <w:rFonts w:hint="eastAsia" w:ascii="仿宋" w:hAnsi="仿宋" w:eastAsia="黑体" w:cs="Times New Roman"/>
          <w:color w:val="auto"/>
          <w:sz w:val="32"/>
          <w:szCs w:val="24"/>
          <w:highlight w:val="none"/>
          <w:shd w:val="clear" w:color="auto" w:fill="auto"/>
        </w:rPr>
        <w:t>第八条  承揽要求</w:t>
      </w:r>
      <w:bookmarkEnd w:id="47"/>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8.1乙方工作时间的要求</w:t>
      </w:r>
      <w:r>
        <w:rPr>
          <w:rStyle w:val="17"/>
          <w:rFonts w:hint="eastAsia" w:ascii="仿宋_GB2312" w:hAnsi="仿宋" w:eastAsia="仿宋_GB2312" w:cs="宋体"/>
          <w:color w:val="auto"/>
          <w:highlight w:val="none"/>
          <w:u w:val="single"/>
          <w:shd w:val="clear" w:color="auto" w:fill="auto"/>
        </w:rPr>
        <w:t xml:space="preserve">：                          </w:t>
      </w:r>
      <w:r>
        <w:rPr>
          <w:rStyle w:val="17"/>
          <w:rFonts w:hint="eastAsia" w:ascii="仿宋_GB2312" w:hAnsi="仿宋" w:eastAsia="仿宋_GB2312" w:cs="宋体"/>
          <w:color w:val="auto"/>
          <w:highlight w:val="none"/>
          <w:shd w:val="clear" w:color="auto" w:fill="auto"/>
        </w:rPr>
        <w:t xml:space="preserve"> ；</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8.2办理证件的要求</w:t>
      </w:r>
      <w:r>
        <w:rPr>
          <w:rStyle w:val="17"/>
          <w:rFonts w:hint="eastAsia" w:ascii="仿宋_GB2312" w:hAnsi="仿宋" w:eastAsia="仿宋_GB2312" w:cs="宋体"/>
          <w:color w:val="auto"/>
          <w:highlight w:val="none"/>
          <w:u w:val="single"/>
          <w:shd w:val="clear" w:color="auto" w:fill="auto"/>
        </w:rPr>
        <w:t xml:space="preserve">：                        </w:t>
      </w:r>
      <w:r>
        <w:rPr>
          <w:rStyle w:val="17"/>
          <w:rFonts w:hint="eastAsia" w:ascii="仿宋_GB2312" w:hAnsi="仿宋" w:eastAsia="仿宋_GB2312" w:cs="宋体"/>
          <w:color w:val="auto"/>
          <w:highlight w:val="none"/>
          <w:shd w:val="clear" w:color="auto" w:fill="auto"/>
        </w:rPr>
        <w:t>；</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8.3 项目所需材料的提供和使用由</w:t>
      </w:r>
      <w:r>
        <w:rPr>
          <w:rStyle w:val="17"/>
          <w:rFonts w:hint="eastAsia" w:ascii="仿宋_GB2312" w:hAnsi="仿宋" w:eastAsia="仿宋_GB2312" w:cs="宋体"/>
          <w:color w:val="auto"/>
          <w:highlight w:val="none"/>
          <w:u w:val="single"/>
          <w:shd w:val="clear" w:color="auto" w:fill="auto"/>
        </w:rPr>
        <w:t xml:space="preserve">                </w:t>
      </w:r>
      <w:r>
        <w:rPr>
          <w:rStyle w:val="17"/>
          <w:rFonts w:hint="eastAsia" w:ascii="仿宋_GB2312" w:hAnsi="仿宋" w:eastAsia="仿宋_GB2312" w:cs="宋体"/>
          <w:color w:val="auto"/>
          <w:highlight w:val="none"/>
          <w:shd w:val="clear" w:color="auto" w:fill="auto"/>
        </w:rPr>
        <w:t>负责；</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8.4 未经甲方书面同意，乙方不得擅自改变合同约定材料，也不得转包、分包；</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8.5 其它要求：本工程所需材料设备由乙方提供，并负责运输和保管。如施工过程中需更换，必须经甲方同意，且不调整合同总价。乙方应保证其提供的材料设备均有合法来源，并对此负责。</w:t>
      </w:r>
    </w:p>
    <w:p>
      <w:pPr>
        <w:pStyle w:val="4"/>
        <w:ind w:firstLine="640"/>
        <w:rPr>
          <w:rStyle w:val="17"/>
          <w:rFonts w:ascii="仿宋" w:hAnsi="仿宋" w:eastAsia="黑体" w:cs="Times New Roman"/>
          <w:color w:val="auto"/>
          <w:sz w:val="32"/>
          <w:szCs w:val="24"/>
          <w:highlight w:val="none"/>
          <w:shd w:val="clear" w:color="auto" w:fill="auto"/>
        </w:rPr>
      </w:pPr>
      <w:bookmarkStart w:id="48" w:name="_Toc24707263"/>
      <w:r>
        <w:rPr>
          <w:rStyle w:val="17"/>
          <w:rFonts w:hint="eastAsia" w:ascii="仿宋" w:hAnsi="仿宋" w:eastAsia="黑体" w:cs="Times New Roman"/>
          <w:color w:val="auto"/>
          <w:sz w:val="32"/>
          <w:szCs w:val="24"/>
          <w:highlight w:val="none"/>
          <w:shd w:val="clear" w:color="auto" w:fill="auto"/>
        </w:rPr>
        <w:t>第九条  双方的权利与义务</w:t>
      </w:r>
      <w:bookmarkEnd w:id="48"/>
    </w:p>
    <w:p>
      <w:pPr>
        <w:pStyle w:val="18"/>
        <w:shd w:val="clear" w:color="auto" w:fill="auto"/>
        <w:spacing w:before="0" w:after="120" w:line="360" w:lineRule="auto"/>
        <w:ind w:firstLine="600" w:firstLineChars="200"/>
        <w:jc w:val="both"/>
        <w:outlineLvl w:val="2"/>
        <w:rPr>
          <w:rStyle w:val="17"/>
          <w:rFonts w:ascii="黑体" w:hAnsi="仿宋" w:eastAsia="黑体"/>
          <w:color w:val="auto"/>
          <w:szCs w:val="24"/>
          <w:highlight w:val="none"/>
          <w:lang w:val="zh-CN"/>
        </w:rPr>
      </w:pPr>
      <w:bookmarkStart w:id="49" w:name="_Toc24707264"/>
      <w:r>
        <w:rPr>
          <w:rStyle w:val="17"/>
          <w:rFonts w:hint="eastAsia" w:ascii="黑体" w:hAnsi="仿宋" w:eastAsia="黑体"/>
          <w:color w:val="auto"/>
          <w:szCs w:val="24"/>
          <w:highlight w:val="none"/>
        </w:rPr>
        <w:t>9</w:t>
      </w:r>
      <w:r>
        <w:rPr>
          <w:rStyle w:val="17"/>
          <w:rFonts w:hint="eastAsia" w:ascii="黑体" w:hAnsi="仿宋" w:eastAsia="黑体"/>
          <w:color w:val="auto"/>
          <w:szCs w:val="24"/>
          <w:highlight w:val="none"/>
          <w:lang w:val="zh-CN"/>
        </w:rPr>
        <w:t>.1甲方权责：</w:t>
      </w:r>
      <w:bookmarkEnd w:id="49"/>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9.1.1甲方负责按照约定的付款方式向乙方支付承揽费用；</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9.1.2对乙方实施监督，并有权对乙方提出意见和建议；</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9.1.3 对乙方的承揽工作提供必要的、合理的协助工作；</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9.1.4</w:t>
      </w:r>
      <w:r>
        <w:rPr>
          <w:rStyle w:val="17"/>
          <w:rFonts w:ascii="仿宋_GB2312" w:hAnsi="仿宋" w:eastAsia="仿宋_GB2312" w:cs="宋体"/>
          <w:color w:val="auto"/>
          <w:highlight w:val="none"/>
          <w:shd w:val="clear" w:color="auto" w:fill="auto"/>
        </w:rPr>
        <w:t>甲方有权从</w:t>
      </w:r>
      <w:r>
        <w:rPr>
          <w:rStyle w:val="17"/>
          <w:rFonts w:hint="eastAsia" w:ascii="仿宋_GB2312" w:hAnsi="仿宋" w:eastAsia="仿宋_GB2312" w:cs="宋体"/>
          <w:color w:val="auto"/>
          <w:highlight w:val="none"/>
          <w:shd w:val="clear" w:color="auto" w:fill="auto"/>
        </w:rPr>
        <w:t>履约保证金或未付费用中</w:t>
      </w:r>
      <w:r>
        <w:rPr>
          <w:rStyle w:val="17"/>
          <w:rFonts w:ascii="仿宋_GB2312" w:hAnsi="仿宋" w:eastAsia="仿宋_GB2312" w:cs="宋体"/>
          <w:color w:val="auto"/>
          <w:highlight w:val="none"/>
          <w:shd w:val="clear" w:color="auto" w:fill="auto"/>
        </w:rPr>
        <w:t>抵扣相当于违约金和滞纳金数额</w:t>
      </w:r>
      <w:r>
        <w:rPr>
          <w:rStyle w:val="17"/>
          <w:rFonts w:hint="eastAsia" w:ascii="仿宋_GB2312" w:hAnsi="仿宋" w:eastAsia="仿宋_GB2312" w:cs="宋体"/>
          <w:color w:val="auto"/>
          <w:highlight w:val="none"/>
          <w:shd w:val="clear" w:color="auto" w:fill="auto"/>
        </w:rPr>
        <w:t>的</w:t>
      </w:r>
      <w:r>
        <w:rPr>
          <w:rStyle w:val="17"/>
          <w:rFonts w:ascii="仿宋_GB2312" w:hAnsi="仿宋" w:eastAsia="仿宋_GB2312" w:cs="宋体"/>
          <w:color w:val="auto"/>
          <w:highlight w:val="none"/>
          <w:shd w:val="clear" w:color="auto" w:fill="auto"/>
        </w:rPr>
        <w:t>款项。</w:t>
      </w:r>
    </w:p>
    <w:p>
      <w:pPr>
        <w:pStyle w:val="18"/>
        <w:shd w:val="clear" w:color="auto" w:fill="auto"/>
        <w:spacing w:before="0" w:after="120" w:line="360" w:lineRule="auto"/>
        <w:ind w:firstLine="600" w:firstLineChars="200"/>
        <w:jc w:val="both"/>
        <w:outlineLvl w:val="2"/>
        <w:rPr>
          <w:rStyle w:val="17"/>
          <w:rFonts w:ascii="黑体" w:hAnsi="仿宋" w:eastAsia="黑体"/>
          <w:color w:val="auto"/>
          <w:szCs w:val="24"/>
          <w:highlight w:val="none"/>
          <w:lang w:val="zh-CN"/>
        </w:rPr>
      </w:pPr>
      <w:bookmarkStart w:id="50" w:name="_Toc24707265"/>
      <w:r>
        <w:rPr>
          <w:rStyle w:val="17"/>
          <w:rFonts w:hint="eastAsia" w:ascii="黑体" w:hAnsi="仿宋" w:eastAsia="黑体"/>
          <w:color w:val="auto"/>
          <w:szCs w:val="24"/>
          <w:highlight w:val="none"/>
          <w:lang w:val="zh-CN"/>
        </w:rPr>
        <w:t>9.2乙方权责：</w:t>
      </w:r>
      <w:bookmarkEnd w:id="50"/>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9.2.1服从甲方监督，遵守重庆江北国际机场空防安全的有关制度及重庆江北国际机场的各类规定。</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9.2.2负责组织该项目的实施，并负责项目实施中的一切施工安全、第三方安全、人身安全和消防安全。</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9.2.3遵守有关安全规则，负责现场人员安全，排除现场危险隐患，提供安全设施。</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9.2.4按期完工，提出验收申请，并参与成果验收工作。</w:t>
      </w:r>
    </w:p>
    <w:p>
      <w:pPr>
        <w:pStyle w:val="14"/>
        <w:ind w:firstLine="600"/>
        <w:rPr>
          <w:color w:val="auto"/>
          <w:highlight w:val="none"/>
        </w:rPr>
      </w:pPr>
      <w:r>
        <w:rPr>
          <w:rStyle w:val="17"/>
          <w:rFonts w:hint="eastAsia" w:ascii="仿宋_GB2312" w:hAnsi="仿宋" w:eastAsia="仿宋_GB2312" w:cs="宋体"/>
          <w:color w:val="auto"/>
          <w:highlight w:val="none"/>
          <w:shd w:val="clear" w:color="auto" w:fill="auto"/>
        </w:rPr>
        <w:t>9.2.5</w:t>
      </w:r>
      <w:r>
        <w:rPr>
          <w:rFonts w:hint="eastAsia"/>
          <w:color w:val="auto"/>
          <w:highlight w:val="none"/>
        </w:rPr>
        <w:t>在履行本合同的过程中乙方若造成乙方工作人员、甲方或第三方人身、财产损害的，乙方应承担全部责任。</w:t>
      </w:r>
    </w:p>
    <w:p>
      <w:pPr>
        <w:pStyle w:val="4"/>
        <w:ind w:firstLine="640"/>
        <w:rPr>
          <w:rStyle w:val="17"/>
          <w:rFonts w:ascii="仿宋" w:hAnsi="仿宋" w:eastAsia="黑体" w:cs="Times New Roman"/>
          <w:color w:val="auto"/>
          <w:sz w:val="32"/>
          <w:szCs w:val="24"/>
          <w:highlight w:val="none"/>
          <w:shd w:val="clear" w:color="auto" w:fill="auto"/>
        </w:rPr>
      </w:pPr>
      <w:bookmarkStart w:id="51" w:name="_Toc24707266"/>
      <w:r>
        <w:rPr>
          <w:rStyle w:val="17"/>
          <w:rFonts w:hint="eastAsia" w:ascii="仿宋" w:hAnsi="仿宋" w:eastAsia="黑体" w:cs="Times New Roman"/>
          <w:color w:val="auto"/>
          <w:sz w:val="32"/>
          <w:szCs w:val="24"/>
          <w:highlight w:val="none"/>
          <w:shd w:val="clear" w:color="auto" w:fill="auto"/>
        </w:rPr>
        <w:t>第十条  成果验收标准和方法</w:t>
      </w:r>
      <w:bookmarkEnd w:id="51"/>
    </w:p>
    <w:p>
      <w:pPr>
        <w:pStyle w:val="14"/>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项目完工后，由乙方向甲方提出验收申请</w:t>
      </w:r>
      <w:r>
        <w:rPr>
          <w:rStyle w:val="17"/>
          <w:rFonts w:hint="eastAsia" w:ascii="仿宋_GB2312" w:hAnsi="仿宋" w:eastAsia="仿宋_GB2312" w:cs="宋体"/>
          <w:color w:val="auto"/>
          <w:highlight w:val="none"/>
          <w:shd w:val="clear" w:color="auto" w:fill="auto"/>
          <w:lang w:val="en-US" w:eastAsia="zh-CN"/>
        </w:rPr>
        <w:t>并</w:t>
      </w:r>
      <w:r>
        <w:rPr>
          <w:rFonts w:hint="eastAsia" w:ascii="Times New Roman" w:hAnsi="Times New Roman"/>
          <w:color w:val="auto"/>
          <w:highlight w:val="none"/>
          <w:lang w:val="en-US" w:eastAsia="zh-CN"/>
        </w:rPr>
        <w:t>提供甲方机组测试报告，所有项目合格后且机组运行两周无问题即验收合格</w:t>
      </w:r>
      <w:r>
        <w:rPr>
          <w:rStyle w:val="17"/>
          <w:rFonts w:hint="eastAsia" w:ascii="仿宋_GB2312" w:hAnsi="仿宋" w:eastAsia="仿宋_GB2312" w:cs="宋体"/>
          <w:color w:val="auto"/>
          <w:highlight w:val="none"/>
          <w:shd w:val="clear" w:color="auto" w:fill="auto"/>
        </w:rPr>
        <w:t>进行验收。</w:t>
      </w:r>
    </w:p>
    <w:p>
      <w:pPr>
        <w:pStyle w:val="4"/>
        <w:ind w:firstLine="640"/>
        <w:rPr>
          <w:rStyle w:val="17"/>
          <w:rFonts w:ascii="仿宋" w:hAnsi="仿宋" w:eastAsia="黑体" w:cs="Times New Roman"/>
          <w:color w:val="auto"/>
          <w:sz w:val="32"/>
          <w:szCs w:val="24"/>
          <w:highlight w:val="none"/>
          <w:shd w:val="clear" w:color="auto" w:fill="auto"/>
        </w:rPr>
      </w:pPr>
      <w:bookmarkStart w:id="52" w:name="_Toc24707267"/>
      <w:r>
        <w:rPr>
          <w:rStyle w:val="17"/>
          <w:rFonts w:hint="eastAsia" w:ascii="仿宋" w:hAnsi="仿宋" w:eastAsia="黑体" w:cs="Times New Roman"/>
          <w:color w:val="auto"/>
          <w:sz w:val="32"/>
          <w:szCs w:val="24"/>
          <w:highlight w:val="none"/>
          <w:shd w:val="clear" w:color="auto" w:fill="auto"/>
        </w:rPr>
        <w:t>第十一条  知识产权</w:t>
      </w:r>
      <w:bookmarkEnd w:id="52"/>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17"/>
          <w:rFonts w:hint="eastAsia" w:ascii="仿宋" w:hAnsi="仿宋" w:eastAsia="黑体" w:cs="Times New Roman"/>
          <w:color w:val="auto"/>
          <w:sz w:val="32"/>
          <w:szCs w:val="24"/>
          <w:highlight w:val="none"/>
          <w:shd w:val="clear" w:color="auto" w:fill="auto"/>
        </w:rPr>
      </w:pPr>
      <w:bookmarkStart w:id="53" w:name="_Toc24707268"/>
      <w:r>
        <w:rPr>
          <w:rStyle w:val="17"/>
          <w:rFonts w:hint="eastAsia" w:ascii="仿宋" w:hAnsi="仿宋" w:eastAsia="黑体" w:cs="Times New Roman"/>
          <w:color w:val="auto"/>
          <w:sz w:val="32"/>
          <w:szCs w:val="24"/>
          <w:highlight w:val="none"/>
          <w:shd w:val="clear" w:color="auto" w:fill="auto"/>
        </w:rPr>
        <w:t>第十二条  违约责任</w:t>
      </w:r>
      <w:bookmarkEnd w:id="53"/>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12.1</w:t>
      </w:r>
      <w:r>
        <w:rPr>
          <w:rFonts w:hint="eastAsia"/>
          <w:color w:val="auto"/>
          <w:highlight w:val="none"/>
        </w:rPr>
        <w:t>甲方未按本合同履约导致施工无法进行的，工期相应顺延。</w:t>
      </w:r>
    </w:p>
    <w:p>
      <w:pPr>
        <w:pStyle w:val="14"/>
        <w:ind w:firstLine="600"/>
        <w:rPr>
          <w:rStyle w:val="17"/>
          <w:rFonts w:ascii="仿宋_GB2312" w:hAnsi="仿宋" w:eastAsia="仿宋_GB2312" w:cs="宋体"/>
          <w:color w:val="auto"/>
          <w:highlight w:val="none"/>
          <w:shd w:val="clear" w:color="auto" w:fill="auto"/>
        </w:rPr>
      </w:pPr>
      <w:r>
        <w:rPr>
          <w:rFonts w:hint="eastAsia"/>
          <w:color w:val="auto"/>
          <w:highlight w:val="none"/>
        </w:rPr>
        <w:t>12.2.项目验收不合格，乙方应负责无偿修理或返工。因修理或返工而造成的逾期验收的，按12.3约定处理。</w:t>
      </w:r>
      <w:r>
        <w:rPr>
          <w:color w:val="auto"/>
          <w:highlight w:val="none"/>
        </w:rPr>
        <w:br w:type="textWrapping"/>
      </w:r>
      <w:r>
        <w:rPr>
          <w:color w:val="auto"/>
          <w:highlight w:val="none"/>
        </w:rPr>
        <w:t xml:space="preserve">    </w:t>
      </w:r>
      <w:r>
        <w:rPr>
          <w:rFonts w:hint="eastAsia"/>
          <w:color w:val="auto"/>
          <w:highlight w:val="none"/>
        </w:rPr>
        <w:t>12.3乙方不能</w:t>
      </w:r>
      <w:r>
        <w:rPr>
          <w:rStyle w:val="17"/>
          <w:rFonts w:hint="eastAsia" w:ascii="仿宋_GB2312" w:hAnsi="仿宋" w:eastAsia="仿宋_GB2312" w:cs="宋体"/>
          <w:color w:val="auto"/>
          <w:highlight w:val="none"/>
          <w:shd w:val="clear" w:color="auto" w:fill="auto"/>
        </w:rPr>
        <w:t>按合同规定的工期完工，每逾期1天，应偿付给甲方按合同总额的万分之五的逾期违约金。逾期超过</w:t>
      </w:r>
      <w:r>
        <w:rPr>
          <w:rStyle w:val="17"/>
          <w:rFonts w:hint="eastAsia" w:ascii="Times New Roman" w:hAnsi="Times New Roman" w:cs="Times New Roman"/>
          <w:color w:val="auto"/>
          <w:highlight w:val="none"/>
          <w:shd w:val="clear" w:color="auto" w:fill="auto"/>
          <w:lang w:val="en-US" w:eastAsia="zh-CN"/>
        </w:rPr>
        <w:t>30</w:t>
      </w:r>
      <w:r>
        <w:rPr>
          <w:rStyle w:val="17"/>
          <w:rFonts w:hint="eastAsia" w:ascii="仿宋_GB2312" w:hAnsi="仿宋" w:eastAsia="仿宋_GB2312" w:cs="宋体"/>
          <w:color w:val="auto"/>
          <w:highlight w:val="none"/>
          <w:shd w:val="clear" w:color="auto" w:fill="auto"/>
        </w:rPr>
        <w:t>天的，甲方有权解除合同。</w:t>
      </w:r>
    </w:p>
    <w:p>
      <w:pPr>
        <w:pStyle w:val="14"/>
        <w:ind w:firstLine="600"/>
        <w:rPr>
          <w:color w:val="auto"/>
          <w:highlight w:val="none"/>
        </w:rPr>
      </w:pPr>
      <w:r>
        <w:rPr>
          <w:rStyle w:val="17"/>
          <w:rFonts w:hint="eastAsia" w:ascii="仿宋_GB2312" w:hAnsi="仿宋" w:eastAsia="仿宋_GB2312" w:cs="宋体"/>
          <w:color w:val="auto"/>
          <w:highlight w:val="none"/>
          <w:shd w:val="clear" w:color="auto" w:fill="auto"/>
        </w:rPr>
        <w:t>12.4 乙方擅自改变材料或擅自转、分包的，甲方有权要求改正，并处合同总价款10%的违约金，乙方不能改正的，甲方有权解除合同。</w:t>
      </w:r>
    </w:p>
    <w:p>
      <w:pPr>
        <w:pStyle w:val="4"/>
        <w:ind w:firstLine="640"/>
        <w:rPr>
          <w:rStyle w:val="17"/>
          <w:rFonts w:hint="eastAsia" w:ascii="仿宋" w:hAnsi="仿宋" w:eastAsia="黑体" w:cs="Times New Roman"/>
          <w:color w:val="auto"/>
          <w:sz w:val="32"/>
          <w:szCs w:val="24"/>
          <w:highlight w:val="none"/>
          <w:shd w:val="clear" w:color="auto" w:fill="auto"/>
        </w:rPr>
      </w:pPr>
      <w:bookmarkStart w:id="54" w:name="_Toc24707269"/>
      <w:r>
        <w:rPr>
          <w:rStyle w:val="17"/>
          <w:rFonts w:hint="eastAsia" w:ascii="仿宋" w:hAnsi="仿宋" w:eastAsia="黑体" w:cs="Times New Roman"/>
          <w:color w:val="auto"/>
          <w:sz w:val="32"/>
          <w:szCs w:val="24"/>
          <w:highlight w:val="none"/>
          <w:shd w:val="clear" w:color="auto" w:fill="auto"/>
        </w:rPr>
        <w:t>第十三条  争议解决方式</w:t>
      </w:r>
      <w:bookmarkEnd w:id="54"/>
    </w:p>
    <w:p>
      <w:pPr>
        <w:pStyle w:val="14"/>
        <w:ind w:firstLine="600"/>
        <w:rPr>
          <w:color w:val="auto"/>
          <w:highlight w:val="none"/>
        </w:rPr>
      </w:pPr>
      <w:r>
        <w:rPr>
          <w:rFonts w:hint="eastAsia"/>
          <w:color w:val="auto"/>
          <w:highlight w:val="none"/>
        </w:rPr>
        <w:t>若在合同履行过程中发生争议，甲乙双方应当友好协商解决，协商不成，按以下第（</w:t>
      </w:r>
      <w:r>
        <w:rPr>
          <w:rFonts w:hint="eastAsia"/>
          <w:color w:val="auto"/>
          <w:highlight w:val="none"/>
          <w:lang w:val="en-US" w:eastAsia="zh-CN"/>
        </w:rPr>
        <w:t>二</w:t>
      </w:r>
      <w:r>
        <w:rPr>
          <w:rFonts w:hint="eastAsia"/>
          <w:color w:val="auto"/>
          <w:highlight w:val="none"/>
        </w:rPr>
        <w:t>） 种方式解决：</w:t>
      </w:r>
    </w:p>
    <w:p>
      <w:pPr>
        <w:pStyle w:val="14"/>
        <w:ind w:firstLine="600"/>
        <w:rPr>
          <w:color w:val="auto"/>
          <w:highlight w:val="none"/>
        </w:rPr>
      </w:pPr>
      <w:r>
        <w:rPr>
          <w:rFonts w:hint="eastAsia"/>
          <w:color w:val="auto"/>
          <w:highlight w:val="none"/>
        </w:rPr>
        <w:t>（一）提交重庆仲裁委员会，按照申请仲裁时该会现行有效的仲裁规则进行仲裁。</w:t>
      </w:r>
    </w:p>
    <w:p>
      <w:pPr>
        <w:pStyle w:val="14"/>
        <w:ind w:firstLine="600"/>
        <w:rPr>
          <w:color w:val="auto"/>
          <w:highlight w:val="none"/>
        </w:rPr>
      </w:pPr>
      <w:r>
        <w:rPr>
          <w:rFonts w:hint="eastAsia"/>
          <w:color w:val="auto"/>
          <w:highlight w:val="none"/>
        </w:rPr>
        <w:t>（二）向甲方所在地有管辖权的人民法院起诉。</w:t>
      </w:r>
    </w:p>
    <w:p>
      <w:pPr>
        <w:pStyle w:val="4"/>
        <w:ind w:firstLine="640"/>
        <w:rPr>
          <w:rStyle w:val="17"/>
          <w:rFonts w:hint="eastAsia" w:ascii="仿宋" w:hAnsi="仿宋" w:eastAsia="黑体" w:cs="Times New Roman"/>
          <w:color w:val="auto"/>
          <w:sz w:val="32"/>
          <w:szCs w:val="24"/>
          <w:highlight w:val="none"/>
          <w:shd w:val="clear" w:color="auto" w:fill="auto"/>
        </w:rPr>
      </w:pPr>
      <w:bookmarkStart w:id="55" w:name="_Toc24707270"/>
      <w:r>
        <w:rPr>
          <w:rStyle w:val="17"/>
          <w:rFonts w:hint="eastAsia" w:ascii="仿宋" w:hAnsi="仿宋" w:eastAsia="黑体" w:cs="Times New Roman"/>
          <w:color w:val="auto"/>
          <w:sz w:val="32"/>
          <w:szCs w:val="24"/>
          <w:highlight w:val="none"/>
          <w:shd w:val="clear" w:color="auto" w:fill="auto"/>
        </w:rPr>
        <w:t>第十四条  通知与送达</w:t>
      </w:r>
      <w:bookmarkEnd w:id="55"/>
    </w:p>
    <w:p>
      <w:pPr>
        <w:pStyle w:val="14"/>
        <w:ind w:firstLine="600"/>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14"/>
        <w:ind w:firstLine="600"/>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14"/>
        <w:ind w:firstLine="600"/>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4"/>
        <w:ind w:firstLine="600"/>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14"/>
        <w:ind w:firstLine="600"/>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14"/>
        <w:ind w:firstLine="600"/>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14"/>
        <w:ind w:firstLine="600"/>
        <w:rPr>
          <w:color w:val="auto"/>
          <w:highlight w:val="none"/>
        </w:rPr>
      </w:pPr>
      <w:r>
        <w:rPr>
          <w:rFonts w:hint="eastAsia"/>
          <w:color w:val="auto"/>
          <w:highlight w:val="none"/>
        </w:rPr>
        <w:t>14.7本合同约定的联系方式与送达方式同时可作为法律文书的联系方式与送达方式。</w:t>
      </w:r>
    </w:p>
    <w:p>
      <w:pPr>
        <w:pStyle w:val="4"/>
        <w:ind w:firstLine="640"/>
        <w:rPr>
          <w:rStyle w:val="17"/>
          <w:rFonts w:hint="eastAsia" w:ascii="仿宋" w:hAnsi="仿宋" w:eastAsia="黑体" w:cs="Times New Roman"/>
          <w:color w:val="auto"/>
          <w:sz w:val="32"/>
          <w:szCs w:val="24"/>
          <w:highlight w:val="none"/>
          <w:shd w:val="clear" w:color="auto" w:fill="auto"/>
        </w:rPr>
      </w:pPr>
      <w:bookmarkStart w:id="56" w:name="_Toc24707271"/>
      <w:r>
        <w:rPr>
          <w:rStyle w:val="17"/>
          <w:rFonts w:hint="eastAsia" w:ascii="仿宋" w:hAnsi="仿宋" w:eastAsia="黑体" w:cs="Times New Roman"/>
          <w:color w:val="auto"/>
          <w:sz w:val="32"/>
          <w:szCs w:val="24"/>
          <w:highlight w:val="none"/>
          <w:shd w:val="clear" w:color="auto" w:fill="auto"/>
        </w:rPr>
        <w:t>第十五条 不可抗力</w:t>
      </w:r>
      <w:bookmarkEnd w:id="56"/>
    </w:p>
    <w:p>
      <w:pPr>
        <w:pStyle w:val="14"/>
        <w:ind w:firstLine="600"/>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17"/>
          <w:rFonts w:hint="eastAsia" w:ascii="仿宋" w:hAnsi="仿宋" w:eastAsia="黑体" w:cs="Times New Roman"/>
          <w:color w:val="auto"/>
          <w:sz w:val="32"/>
          <w:szCs w:val="24"/>
          <w:highlight w:val="none"/>
          <w:shd w:val="clear" w:color="auto" w:fill="auto"/>
        </w:rPr>
      </w:pPr>
      <w:bookmarkStart w:id="57" w:name="_Toc24707272"/>
      <w:r>
        <w:rPr>
          <w:rStyle w:val="17"/>
          <w:rFonts w:hint="eastAsia" w:ascii="仿宋" w:hAnsi="仿宋" w:eastAsia="黑体" w:cs="Times New Roman"/>
          <w:color w:val="auto"/>
          <w:sz w:val="32"/>
          <w:szCs w:val="24"/>
          <w:highlight w:val="none"/>
          <w:shd w:val="clear" w:color="auto" w:fill="auto"/>
        </w:rPr>
        <w:t>第十六条  补充协议</w:t>
      </w:r>
      <w:bookmarkEnd w:id="57"/>
    </w:p>
    <w:p>
      <w:pPr>
        <w:pStyle w:val="14"/>
        <w:ind w:firstLine="600"/>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14"/>
        <w:ind w:firstLine="600"/>
        <w:rPr>
          <w:color w:val="auto"/>
          <w:highlight w:val="none"/>
        </w:rPr>
      </w:pPr>
      <w:r>
        <w:rPr>
          <w:rFonts w:hint="eastAsia"/>
          <w:color w:val="auto"/>
          <w:highlight w:val="none"/>
        </w:rPr>
        <w:t>如果补充协议条款与本合同条款产生冲突，以补充协议的条款为准。</w:t>
      </w:r>
    </w:p>
    <w:p>
      <w:pPr>
        <w:pStyle w:val="4"/>
        <w:ind w:firstLine="640"/>
        <w:rPr>
          <w:rStyle w:val="17"/>
          <w:rFonts w:hint="eastAsia" w:ascii="仿宋" w:hAnsi="仿宋" w:eastAsia="黑体" w:cs="Times New Roman"/>
          <w:color w:val="auto"/>
          <w:sz w:val="32"/>
          <w:szCs w:val="24"/>
          <w:highlight w:val="none"/>
          <w:shd w:val="clear" w:color="auto" w:fill="auto"/>
        </w:rPr>
      </w:pPr>
      <w:bookmarkStart w:id="58" w:name="_Toc24707273"/>
      <w:r>
        <w:rPr>
          <w:rStyle w:val="17"/>
          <w:rFonts w:hint="eastAsia" w:ascii="仿宋" w:hAnsi="仿宋" w:eastAsia="黑体" w:cs="Times New Roman"/>
          <w:color w:val="auto"/>
          <w:sz w:val="32"/>
          <w:szCs w:val="24"/>
          <w:highlight w:val="none"/>
          <w:shd w:val="clear" w:color="auto" w:fill="auto"/>
        </w:rPr>
        <w:t>第十七条  保密条款</w:t>
      </w:r>
      <w:bookmarkEnd w:id="58"/>
    </w:p>
    <w:p>
      <w:pPr>
        <w:pStyle w:val="14"/>
        <w:ind w:firstLine="600"/>
        <w:rPr>
          <w:rStyle w:val="17"/>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7"/>
          <w:rFonts w:ascii="仿宋" w:hAnsi="仿宋" w:eastAsia="黑体" w:cs="Times New Roman"/>
          <w:color w:val="auto"/>
          <w:sz w:val="32"/>
          <w:szCs w:val="24"/>
          <w:highlight w:val="none"/>
          <w:shd w:val="clear" w:color="auto" w:fill="auto"/>
        </w:rPr>
      </w:pPr>
      <w:bookmarkStart w:id="59" w:name="_Toc24707274"/>
      <w:r>
        <w:rPr>
          <w:rStyle w:val="17"/>
          <w:rFonts w:hint="eastAsia" w:ascii="仿宋" w:hAnsi="仿宋" w:eastAsia="黑体" w:cs="Times New Roman"/>
          <w:color w:val="auto"/>
          <w:sz w:val="32"/>
          <w:szCs w:val="24"/>
          <w:highlight w:val="none"/>
          <w:shd w:val="clear" w:color="auto" w:fill="auto"/>
        </w:rPr>
        <w:t>第十八条  其他</w:t>
      </w:r>
      <w:bookmarkEnd w:id="59"/>
    </w:p>
    <w:p>
      <w:pPr>
        <w:pStyle w:val="14"/>
        <w:ind w:firstLine="600"/>
        <w:rPr>
          <w:color w:val="auto"/>
          <w:highlight w:val="none"/>
        </w:rPr>
      </w:pPr>
      <w:r>
        <w:rPr>
          <w:rFonts w:hint="eastAsia"/>
          <w:color w:val="auto"/>
          <w:highlight w:val="none"/>
        </w:rPr>
        <w:t>18.1本合同自双方法定代表人或委托代理人签字并加盖公司公章或合同专用章后生效。</w:t>
      </w:r>
    </w:p>
    <w:p>
      <w:pPr>
        <w:pStyle w:val="14"/>
        <w:ind w:firstLine="600"/>
        <w:rPr>
          <w:color w:val="auto"/>
          <w:highlight w:val="none"/>
        </w:rPr>
      </w:pPr>
      <w:r>
        <w:rPr>
          <w:rFonts w:hint="eastAsia"/>
          <w:color w:val="auto"/>
          <w:highlight w:val="none"/>
        </w:rPr>
        <w:t>18.2本合同一式</w:t>
      </w:r>
      <w:r>
        <w:rPr>
          <w:rFonts w:hint="eastAsia" w:ascii="仿宋" w:hAnsi="仿宋" w:eastAsia="仿宋" w:cs="仿宋"/>
          <w:color w:val="auto"/>
          <w:sz w:val="28"/>
          <w:szCs w:val="28"/>
          <w:highlight w:val="none"/>
          <w:u w:val="none"/>
          <w:lang w:eastAsia="zh-CN"/>
        </w:rPr>
        <w:t>柒</w:t>
      </w:r>
      <w:r>
        <w:rPr>
          <w:rFonts w:hint="eastAsia"/>
          <w:color w:val="auto"/>
          <w:highlight w:val="none"/>
        </w:rPr>
        <w:t>份，正本</w:t>
      </w:r>
      <w:r>
        <w:rPr>
          <w:rFonts w:hint="eastAsia" w:ascii="仿宋" w:hAnsi="仿宋" w:eastAsia="仿宋" w:cs="仿宋"/>
          <w:color w:val="auto"/>
          <w:sz w:val="28"/>
          <w:szCs w:val="28"/>
          <w:highlight w:val="none"/>
          <w:u w:val="none"/>
          <w:lang w:val="en-US" w:eastAsia="zh-CN"/>
        </w:rPr>
        <w:t>两</w:t>
      </w:r>
      <w:r>
        <w:rPr>
          <w:rFonts w:hint="eastAsia"/>
          <w:color w:val="auto"/>
          <w:highlight w:val="none"/>
        </w:rPr>
        <w:t>份，由甲乙双方各执</w:t>
      </w:r>
      <w:r>
        <w:rPr>
          <w:rFonts w:hint="eastAsia"/>
          <w:color w:val="auto"/>
          <w:highlight w:val="none"/>
          <w:u w:val="none"/>
          <w:lang w:val="en-US" w:eastAsia="zh-CN"/>
        </w:rPr>
        <w:t>一</w:t>
      </w:r>
      <w:r>
        <w:rPr>
          <w:rFonts w:hint="eastAsia"/>
          <w:color w:val="auto"/>
          <w:highlight w:val="none"/>
        </w:rPr>
        <w:t>份，副本</w:t>
      </w:r>
      <w:r>
        <w:rPr>
          <w:rFonts w:hint="eastAsia" w:ascii="仿宋" w:hAnsi="仿宋" w:eastAsia="仿宋" w:cs="仿宋"/>
          <w:color w:val="auto"/>
          <w:sz w:val="28"/>
          <w:szCs w:val="28"/>
          <w:highlight w:val="none"/>
          <w:u w:val="none"/>
          <w:lang w:val="en-US" w:eastAsia="zh-CN"/>
        </w:rPr>
        <w:t>五</w:t>
      </w:r>
      <w:r>
        <w:rPr>
          <w:rFonts w:hint="eastAsia"/>
          <w:color w:val="auto"/>
          <w:highlight w:val="none"/>
        </w:rPr>
        <w:t>份，由甲方执</w:t>
      </w:r>
      <w:r>
        <w:rPr>
          <w:rFonts w:hint="eastAsia" w:ascii="仿宋" w:hAnsi="仿宋" w:eastAsia="仿宋" w:cs="仿宋"/>
          <w:color w:val="auto"/>
          <w:sz w:val="28"/>
          <w:szCs w:val="28"/>
          <w:highlight w:val="none"/>
          <w:u w:val="none"/>
          <w:lang w:val="en-US" w:eastAsia="zh-CN"/>
        </w:rPr>
        <w:t>四</w:t>
      </w:r>
      <w:r>
        <w:rPr>
          <w:rFonts w:hint="eastAsia"/>
          <w:color w:val="auto"/>
          <w:highlight w:val="none"/>
        </w:rPr>
        <w:t>份，乙方执</w:t>
      </w:r>
      <w:r>
        <w:rPr>
          <w:rFonts w:hint="eastAsia" w:ascii="仿宋" w:hAnsi="仿宋" w:eastAsia="仿宋" w:cs="仿宋"/>
          <w:color w:val="auto"/>
          <w:sz w:val="28"/>
          <w:szCs w:val="28"/>
          <w:highlight w:val="none"/>
          <w:u w:val="none"/>
          <w:lang w:val="en-US" w:eastAsia="zh-CN"/>
        </w:rPr>
        <w:t>一</w:t>
      </w:r>
      <w:r>
        <w:rPr>
          <w:rFonts w:hint="eastAsia"/>
          <w:color w:val="auto"/>
          <w:highlight w:val="none"/>
        </w:rPr>
        <w:t>份，正副本均具同等法律效力。</w:t>
      </w:r>
    </w:p>
    <w:p>
      <w:pPr>
        <w:pStyle w:val="14"/>
        <w:ind w:firstLine="600"/>
        <w:rPr>
          <w:color w:val="auto"/>
          <w:highlight w:val="none"/>
        </w:rPr>
      </w:pPr>
    </w:p>
    <w:p>
      <w:pPr>
        <w:pStyle w:val="14"/>
        <w:ind w:firstLine="600"/>
        <w:rPr>
          <w:color w:val="auto"/>
          <w:highlight w:val="none"/>
        </w:rPr>
      </w:pPr>
      <w:r>
        <w:rPr>
          <w:rFonts w:hint="eastAsia"/>
          <w:color w:val="auto"/>
          <w:highlight w:val="none"/>
        </w:rPr>
        <w:t>（以下无正文）</w:t>
      </w:r>
    </w:p>
    <w:p>
      <w:pPr>
        <w:pStyle w:val="14"/>
        <w:ind w:firstLine="0" w:firstLineChars="0"/>
        <w:rPr>
          <w:rStyle w:val="17"/>
          <w:rFonts w:ascii="仿宋" w:eastAsia="仿宋"/>
          <w:color w:val="auto"/>
          <w:sz w:val="24"/>
          <w:szCs w:val="24"/>
          <w:highlight w:val="none"/>
          <w:lang w:val="zh-CN"/>
        </w:rPr>
      </w:pPr>
    </w:p>
    <w:p>
      <w:pPr>
        <w:pStyle w:val="14"/>
        <w:ind w:firstLine="0" w:firstLineChars="0"/>
        <w:rPr>
          <w:rStyle w:val="17"/>
          <w:rFonts w:ascii="仿宋" w:eastAsia="仿宋"/>
          <w:color w:val="auto"/>
          <w:sz w:val="24"/>
          <w:szCs w:val="24"/>
          <w:highlight w:val="none"/>
          <w:lang w:val="zh-CN"/>
        </w:rPr>
      </w:pPr>
    </w:p>
    <w:p>
      <w:pPr>
        <w:pStyle w:val="14"/>
        <w:ind w:firstLine="0" w:firstLineChars="0"/>
        <w:rPr>
          <w:rStyle w:val="17"/>
          <w:rFonts w:hint="eastAsia" w:ascii="仿宋" w:eastAsia="仿宋"/>
          <w:color w:val="auto"/>
          <w:sz w:val="24"/>
          <w:szCs w:val="24"/>
          <w:highlight w:val="none"/>
          <w:lang w:val="zh-CN"/>
        </w:rPr>
      </w:pP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 xml:space="preserve">甲方：（盖章）                   </w:t>
      </w:r>
      <w:r>
        <w:rPr>
          <w:rStyle w:val="17"/>
          <w:rFonts w:ascii="仿宋_GB2312" w:hAnsi="仿宋" w:eastAsia="仿宋_GB2312" w:cs="宋体"/>
          <w:color w:val="auto"/>
          <w:highlight w:val="none"/>
          <w:shd w:val="clear" w:color="auto" w:fill="auto"/>
        </w:rPr>
        <w:t xml:space="preserve">  </w:t>
      </w:r>
      <w:r>
        <w:rPr>
          <w:rStyle w:val="17"/>
          <w:rFonts w:hint="eastAsia" w:ascii="仿宋_GB2312" w:hAnsi="仿宋" w:eastAsia="仿宋_GB2312" w:cs="宋体"/>
          <w:color w:val="auto"/>
          <w:highlight w:val="none"/>
          <w:shd w:val="clear" w:color="auto" w:fill="auto"/>
        </w:rPr>
        <w:t>乙方：（盖章）</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 xml:space="preserve">         </w:t>
      </w:r>
      <w:r>
        <w:rPr>
          <w:rStyle w:val="17"/>
          <w:rFonts w:ascii="仿宋_GB2312" w:hAnsi="仿宋" w:eastAsia="仿宋_GB2312" w:cs="宋体"/>
          <w:color w:val="auto"/>
          <w:highlight w:val="none"/>
          <w:shd w:val="clear" w:color="auto" w:fill="auto"/>
        </w:rPr>
        <w:t xml:space="preserve">     </w:t>
      </w: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 xml:space="preserve">法定代表人：                   </w:t>
      </w:r>
      <w:r>
        <w:rPr>
          <w:rStyle w:val="17"/>
          <w:rFonts w:ascii="仿宋_GB2312" w:hAnsi="仿宋" w:eastAsia="仿宋_GB2312" w:cs="宋体"/>
          <w:color w:val="auto"/>
          <w:highlight w:val="none"/>
          <w:shd w:val="clear" w:color="auto" w:fill="auto"/>
        </w:rPr>
        <w:t xml:space="preserve">   </w:t>
      </w:r>
      <w:r>
        <w:rPr>
          <w:rStyle w:val="17"/>
          <w:rFonts w:hint="eastAsia" w:ascii="仿宋_GB2312" w:hAnsi="仿宋" w:eastAsia="仿宋_GB2312" w:cs="宋体"/>
          <w:color w:val="auto"/>
          <w:highlight w:val="none"/>
          <w:shd w:val="clear" w:color="auto" w:fill="auto"/>
        </w:rPr>
        <w:t xml:space="preserve">法定代表人： </w:t>
      </w:r>
    </w:p>
    <w:p>
      <w:pPr>
        <w:pStyle w:val="14"/>
        <w:ind w:firstLine="0" w:firstLineChars="0"/>
        <w:rPr>
          <w:color w:val="auto"/>
          <w:highlight w:val="none"/>
        </w:rPr>
      </w:pPr>
      <w:r>
        <w:rPr>
          <w:rStyle w:val="17"/>
          <w:rFonts w:hint="eastAsia" w:ascii="仿宋_GB2312" w:hAnsi="仿宋" w:eastAsia="仿宋_GB2312" w:cs="宋体"/>
          <w:color w:val="auto"/>
          <w:highlight w:val="none"/>
          <w:shd w:val="clear" w:color="auto" w:fill="auto"/>
        </w:rPr>
        <w:t xml:space="preserve">委托代理人：                   </w:t>
      </w:r>
      <w:r>
        <w:rPr>
          <w:rStyle w:val="17"/>
          <w:rFonts w:ascii="仿宋_GB2312" w:hAnsi="仿宋" w:eastAsia="仿宋_GB2312" w:cs="宋体"/>
          <w:color w:val="auto"/>
          <w:highlight w:val="none"/>
          <w:shd w:val="clear" w:color="auto" w:fill="auto"/>
        </w:rPr>
        <w:t xml:space="preserve">   </w:t>
      </w:r>
      <w:r>
        <w:rPr>
          <w:rStyle w:val="17"/>
          <w:rFonts w:hint="eastAsia" w:ascii="仿宋_GB2312" w:hAnsi="仿宋" w:eastAsia="仿宋_GB2312" w:cs="宋体"/>
          <w:color w:val="auto"/>
          <w:highlight w:val="none"/>
          <w:shd w:val="clear" w:color="auto" w:fill="auto"/>
        </w:rPr>
        <w:t>委托代理人：</w:t>
      </w:r>
    </w:p>
    <w:p>
      <w:pPr>
        <w:pStyle w:val="14"/>
        <w:ind w:firstLine="0" w:firstLineChars="0"/>
        <w:rPr>
          <w:color w:val="auto"/>
          <w:highlight w:val="none"/>
        </w:rPr>
      </w:pPr>
      <w:r>
        <w:rPr>
          <w:rFonts w:hint="eastAsia"/>
          <w:color w:val="auto"/>
          <w:highlight w:val="none"/>
        </w:rPr>
        <w:t>通讯地址：</w:t>
      </w:r>
      <w:r>
        <w:rPr>
          <w:color w:val="auto"/>
          <w:highlight w:val="none"/>
        </w:rPr>
        <w:t xml:space="preserve">                        </w:t>
      </w:r>
      <w:r>
        <w:rPr>
          <w:rFonts w:hint="eastAsia"/>
          <w:color w:val="auto"/>
          <w:highlight w:val="none"/>
        </w:rPr>
        <w:t>通讯地址：</w:t>
      </w:r>
    </w:p>
    <w:p>
      <w:pPr>
        <w:pStyle w:val="14"/>
        <w:ind w:firstLine="0" w:firstLineChars="0"/>
        <w:rPr>
          <w:color w:val="auto"/>
          <w:highlight w:val="none"/>
        </w:rPr>
      </w:pPr>
      <w:r>
        <w:rPr>
          <w:rFonts w:hint="eastAsia"/>
          <w:color w:val="auto"/>
          <w:highlight w:val="none"/>
        </w:rPr>
        <w:t>邮箱：</w:t>
      </w:r>
      <w:r>
        <w:rPr>
          <w:color w:val="auto"/>
          <w:highlight w:val="none"/>
        </w:rPr>
        <w:t xml:space="preserve">                            </w:t>
      </w:r>
      <w:r>
        <w:rPr>
          <w:rFonts w:hint="eastAsia"/>
          <w:color w:val="auto"/>
          <w:highlight w:val="none"/>
        </w:rPr>
        <w:t>邮箱：</w:t>
      </w:r>
    </w:p>
    <w:p>
      <w:pPr>
        <w:pStyle w:val="14"/>
        <w:ind w:firstLine="0" w:firstLineChars="0"/>
        <w:rPr>
          <w:color w:val="auto"/>
          <w:highlight w:val="none"/>
        </w:rPr>
      </w:pPr>
      <w:r>
        <w:rPr>
          <w:rFonts w:hint="eastAsia"/>
          <w:color w:val="auto"/>
          <w:highlight w:val="none"/>
        </w:rPr>
        <w:t>联系人：</w:t>
      </w:r>
      <w:r>
        <w:rPr>
          <w:color w:val="auto"/>
          <w:highlight w:val="none"/>
        </w:rPr>
        <w:t xml:space="preserve">                          联系人： </w:t>
      </w:r>
    </w:p>
    <w:p>
      <w:pPr>
        <w:pStyle w:val="14"/>
        <w:ind w:firstLine="0" w:firstLineChars="0"/>
        <w:rPr>
          <w:color w:val="auto"/>
          <w:highlight w:val="none"/>
        </w:rPr>
      </w:pPr>
      <w:r>
        <w:rPr>
          <w:rFonts w:hint="eastAsia"/>
          <w:color w:val="auto"/>
          <w:highlight w:val="none"/>
        </w:rPr>
        <w:t>联系电话及传真：</w:t>
      </w:r>
      <w:r>
        <w:rPr>
          <w:color w:val="auto"/>
          <w:highlight w:val="none"/>
        </w:rPr>
        <w:t xml:space="preserve">                  联系电话及传真： </w:t>
      </w:r>
    </w:p>
    <w:p>
      <w:pPr>
        <w:pStyle w:val="14"/>
        <w:ind w:firstLine="0" w:firstLineChars="0"/>
        <w:rPr>
          <w:color w:val="auto"/>
          <w:highlight w:val="none"/>
        </w:rPr>
      </w:pPr>
      <w:r>
        <w:rPr>
          <w:rFonts w:hint="eastAsia"/>
          <w:color w:val="auto"/>
          <w:highlight w:val="none"/>
        </w:rPr>
        <w:t>开户银行：</w:t>
      </w:r>
      <w:r>
        <w:rPr>
          <w:color w:val="auto"/>
          <w:highlight w:val="none"/>
        </w:rPr>
        <w:t xml:space="preserve">                        开户银行： </w:t>
      </w:r>
    </w:p>
    <w:p>
      <w:pPr>
        <w:pStyle w:val="14"/>
        <w:ind w:firstLine="0" w:firstLineChars="0"/>
        <w:rPr>
          <w:color w:val="auto"/>
          <w:highlight w:val="none"/>
        </w:rPr>
      </w:pPr>
      <w:r>
        <w:rPr>
          <w:rFonts w:hint="eastAsia"/>
          <w:color w:val="auto"/>
          <w:highlight w:val="none"/>
        </w:rPr>
        <w:t>账</w:t>
      </w:r>
      <w:r>
        <w:rPr>
          <w:color w:val="auto"/>
          <w:highlight w:val="none"/>
        </w:rPr>
        <w:t xml:space="preserve">    号：                        </w:t>
      </w:r>
      <w:r>
        <w:rPr>
          <w:rFonts w:hint="eastAsia"/>
          <w:color w:val="auto"/>
          <w:highlight w:val="none"/>
        </w:rPr>
        <w:t>账</w:t>
      </w:r>
      <w:r>
        <w:rPr>
          <w:color w:val="auto"/>
          <w:highlight w:val="none"/>
        </w:rPr>
        <w:t xml:space="preserve">    号：</w:t>
      </w:r>
    </w:p>
    <w:p>
      <w:pPr>
        <w:pStyle w:val="14"/>
        <w:ind w:firstLine="480"/>
        <w:rPr>
          <w:rStyle w:val="17"/>
          <w:rFonts w:ascii="仿宋" w:eastAsia="仿宋"/>
          <w:color w:val="auto"/>
          <w:sz w:val="24"/>
          <w:szCs w:val="24"/>
          <w:highlight w:val="none"/>
          <w:lang w:val="zh-CN"/>
        </w:rPr>
      </w:pPr>
      <w:r>
        <w:rPr>
          <w:rStyle w:val="17"/>
          <w:rFonts w:hint="eastAsia" w:ascii="仿宋" w:eastAsia="仿宋"/>
          <w:color w:val="auto"/>
          <w:sz w:val="24"/>
          <w:szCs w:val="24"/>
          <w:highlight w:val="none"/>
          <w:lang w:val="zh-CN"/>
        </w:rPr>
        <w:t xml:space="preserve">   </w:t>
      </w:r>
    </w:p>
    <w:p>
      <w:pPr>
        <w:pStyle w:val="14"/>
        <w:ind w:firstLine="480"/>
        <w:rPr>
          <w:rStyle w:val="17"/>
          <w:rFonts w:ascii="仿宋" w:eastAsia="仿宋"/>
          <w:color w:val="auto"/>
          <w:sz w:val="24"/>
          <w:szCs w:val="24"/>
          <w:highlight w:val="none"/>
          <w:lang w:val="zh-CN"/>
        </w:rPr>
      </w:pPr>
    </w:p>
    <w:p>
      <w:pPr>
        <w:pStyle w:val="14"/>
        <w:ind w:firstLine="480"/>
        <w:rPr>
          <w:rStyle w:val="17"/>
          <w:rFonts w:ascii="仿宋" w:eastAsia="仿宋"/>
          <w:color w:val="auto"/>
          <w:sz w:val="24"/>
          <w:szCs w:val="24"/>
          <w:highlight w:val="none"/>
          <w:lang w:val="zh-CN"/>
        </w:rPr>
      </w:pP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合同签订时间：</w:t>
      </w: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合同签订地点：重庆江北国际机场</w:t>
      </w:r>
    </w:p>
    <w:p>
      <w:pPr>
        <w:pStyle w:val="14"/>
        <w:ind w:firstLine="600"/>
        <w:rPr>
          <w:color w:val="auto"/>
          <w:highlight w:val="none"/>
        </w:rPr>
      </w:pPr>
    </w:p>
    <w:p>
      <w:pPr>
        <w:pStyle w:val="14"/>
        <w:ind w:firstLine="600"/>
        <w:rPr>
          <w:color w:val="auto"/>
          <w:highlight w:val="none"/>
        </w:rPr>
      </w:pPr>
    </w:p>
    <w:p>
      <w:pPr>
        <w:widowControl/>
        <w:jc w:val="left"/>
        <w:rPr>
          <w:rFonts w:hint="eastAsia" w:ascii="仿宋" w:hAnsi="仿宋" w:eastAsia="仿宋" w:cs="仿宋"/>
          <w:color w:val="auto"/>
          <w:sz w:val="28"/>
          <w:szCs w:val="28"/>
          <w:highlight w:val="none"/>
          <w:u w:val="none"/>
          <w:lang w:eastAsia="zh-CN"/>
        </w:rPr>
      </w:pPr>
    </w:p>
    <w:p/>
    <w:sectPr>
      <w:headerReference r:id="rId10" w:type="default"/>
      <w:footerReference r:id="rId11" w:type="default"/>
      <w:type w:val="continuous"/>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TZhongsong">
    <w:altName w:val="宋体"/>
    <w:panose1 w:val="02010600040101010101"/>
    <w:charset w:val="86"/>
    <w:family w:val="auto"/>
    <w:pitch w:val="default"/>
    <w:sig w:usb0="00000000" w:usb1="00000000" w:usb2="00000000" w:usb3="00000000" w:csb0="0004009F" w:csb1="DFD70000"/>
  </w:font>
  <w:font w:name="Calibri Light">
    <w:altName w:val="Calibri"/>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70" w:firstLine="0"/>
      </w:pPr>
      <w:rPr>
        <w:rFonts w:hint="default"/>
      </w:rPr>
    </w:lvl>
    <w:lvl w:ilvl="1" w:tentative="0">
      <w:start w:val="1"/>
      <w:numFmt w:val="lowerLetter"/>
      <w:lvlText w:val="%2)"/>
      <w:lvlJc w:val="left"/>
      <w:pPr>
        <w:ind w:left="910" w:hanging="420"/>
      </w:pPr>
    </w:lvl>
    <w:lvl w:ilvl="2" w:tentative="0">
      <w:start w:val="1"/>
      <w:numFmt w:val="lowerRoman"/>
      <w:lvlText w:val="%3."/>
      <w:lvlJc w:val="right"/>
      <w:pPr>
        <w:ind w:left="1330" w:hanging="420"/>
      </w:pPr>
    </w:lvl>
    <w:lvl w:ilvl="3" w:tentative="0">
      <w:start w:val="1"/>
      <w:numFmt w:val="decimal"/>
      <w:lvlText w:val="%4."/>
      <w:lvlJc w:val="left"/>
      <w:pPr>
        <w:ind w:left="1750" w:hanging="420"/>
      </w:pPr>
    </w:lvl>
    <w:lvl w:ilvl="4" w:tentative="0">
      <w:start w:val="1"/>
      <w:numFmt w:val="lowerLetter"/>
      <w:lvlText w:val="%5)"/>
      <w:lvlJc w:val="left"/>
      <w:pPr>
        <w:ind w:left="2170" w:hanging="420"/>
      </w:pPr>
    </w:lvl>
    <w:lvl w:ilvl="5" w:tentative="0">
      <w:start w:val="1"/>
      <w:numFmt w:val="lowerRoman"/>
      <w:lvlText w:val="%6."/>
      <w:lvlJc w:val="right"/>
      <w:pPr>
        <w:ind w:left="2590" w:hanging="420"/>
      </w:pPr>
    </w:lvl>
    <w:lvl w:ilvl="6" w:tentative="0">
      <w:start w:val="1"/>
      <w:numFmt w:val="decimal"/>
      <w:lvlText w:val="%7."/>
      <w:lvlJc w:val="left"/>
      <w:pPr>
        <w:ind w:left="3010" w:hanging="420"/>
      </w:pPr>
    </w:lvl>
    <w:lvl w:ilvl="7" w:tentative="0">
      <w:start w:val="1"/>
      <w:numFmt w:val="lowerLetter"/>
      <w:lvlText w:val="%8)"/>
      <w:lvlJc w:val="left"/>
      <w:pPr>
        <w:ind w:left="3430" w:hanging="420"/>
      </w:pPr>
    </w:lvl>
    <w:lvl w:ilvl="8" w:tentative="0">
      <w:start w:val="1"/>
      <w:numFmt w:val="lowerRoman"/>
      <w:lvlText w:val="%9."/>
      <w:lvlJc w:val="right"/>
      <w:pPr>
        <w:ind w:left="3850" w:hanging="420"/>
      </w:pPr>
    </w:lvl>
  </w:abstractNum>
  <w:abstractNum w:abstractNumId="3">
    <w:nsid w:val="48EDA838"/>
    <w:multiLevelType w:val="singleLevel"/>
    <w:tmpl w:val="48EDA838"/>
    <w:lvl w:ilvl="0" w:tentative="0">
      <w:start w:val="1"/>
      <w:numFmt w:val="chineseCounting"/>
      <w:suff w:val="nothing"/>
      <w:lvlText w:val="%1、"/>
      <w:lvlJc w:val="left"/>
      <w:rPr>
        <w:rFonts w:hint="eastAsia"/>
      </w:r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72789"/>
    <w:rsid w:val="1FC5288D"/>
    <w:rsid w:val="267E5A02"/>
    <w:rsid w:val="2CB746C8"/>
    <w:rsid w:val="2F872789"/>
    <w:rsid w:val="37036112"/>
    <w:rsid w:val="4CEA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outlineLvl w:val="0"/>
    </w:pPr>
    <w:rPr>
      <w:rFonts w:ascii="Times New Roman" w:hAnsi="Times New Roman" w:eastAsia="黑体"/>
      <w:kern w:val="44"/>
      <w:sz w:val="28"/>
    </w:rPr>
  </w:style>
  <w:style w:type="paragraph" w:styleId="4">
    <w:name w:val="heading 2"/>
    <w:basedOn w:val="1"/>
    <w:next w:val="1"/>
    <w:semiHidden/>
    <w:unhideWhenUsed/>
    <w:qFormat/>
    <w:uiPriority w:val="0"/>
    <w:pPr>
      <w:keepNext/>
      <w:keepLines/>
      <w:spacing w:before="260" w:beforeLines="0" w:beforeAutospacing="0" w:after="260" w:afterLines="0" w:afterAutospacing="0" w:line="360" w:lineRule="auto"/>
      <w:outlineLvl w:val="1"/>
    </w:pPr>
    <w:rPr>
      <w:rFonts w:ascii="仿宋" w:hAnsi="仿宋" w:eastAsia="仿宋"/>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2"/>
    <w:basedOn w:val="1"/>
    <w:next w:val="1"/>
    <w:qFormat/>
    <w:uiPriority w:val="0"/>
    <w:pPr>
      <w:ind w:left="420" w:left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99"/>
    <w:pPr>
      <w:ind w:firstLine="420" w:firstLineChars="200"/>
    </w:pPr>
  </w:style>
  <w:style w:type="paragraph" w:customStyle="1" w:styleId="14">
    <w:name w:val="zjb正文"/>
    <w:basedOn w:val="1"/>
    <w:link w:val="19"/>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15">
    <w:name w:val="zjb標題1"/>
    <w:basedOn w:val="1"/>
    <w:qFormat/>
    <w:uiPriority w:val="0"/>
    <w:pPr>
      <w:ind w:firstLine="1441" w:firstLineChars="200"/>
    </w:pPr>
    <w:rPr>
      <w:rFonts w:ascii="Times New Roman" w:hAnsi="Times New Roman" w:eastAsia="STZhongsong" w:cs="Times New Roman"/>
      <w:b/>
      <w:color w:val="000000"/>
      <w:sz w:val="72"/>
      <w:szCs w:val="72"/>
    </w:r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color w:val="2E75B6" w:themeColor="accent1" w:themeShade="BF"/>
      <w:kern w:val="0"/>
      <w:sz w:val="32"/>
      <w:szCs w:val="32"/>
    </w:rPr>
  </w:style>
  <w:style w:type="character" w:customStyle="1" w:styleId="17">
    <w:name w:val="Body text (2)_"/>
    <w:link w:val="18"/>
    <w:qFormat/>
    <w:uiPriority w:val="99"/>
    <w:rPr>
      <w:rFonts w:ascii="MingLiU" w:hAnsi="Calibri" w:eastAsia="MingLiU" w:cs="MingLiU"/>
      <w:sz w:val="30"/>
      <w:szCs w:val="30"/>
    </w:rPr>
  </w:style>
  <w:style w:type="paragraph" w:customStyle="1" w:styleId="18">
    <w:name w:val="Body text (2)1"/>
    <w:basedOn w:val="1"/>
    <w:link w:val="17"/>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9">
    <w:name w:val="zjb正文 字符"/>
    <w:basedOn w:val="10"/>
    <w:link w:val="14"/>
    <w:qFormat/>
    <w:uiPriority w:val="0"/>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2021-04-19T07:14:00Z</dcterms:created>
  <dc:creator>重庆能源文书</dc:creator>
  <cp:lastModifiedBy>重庆能源文书</cp:lastModifiedBy>
  <dcterms:modified xsi:type="dcterms:W3CDTF">2021-04-25T06:50:31Z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