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重庆机场集团有限公司</w:t>
      </w:r>
    </w:p>
    <w:p>
      <w:pPr>
        <w:jc w:val="center"/>
        <w:rPr>
          <w:rFonts w:ascii="仿宋" w:hAnsi="仿宋" w:eastAsia="仿宋"/>
          <w:b/>
          <w:color w:val="auto"/>
          <w:sz w:val="52"/>
          <w:szCs w:val="52"/>
          <w:highlight w:val="none"/>
        </w:rPr>
      </w:pPr>
    </w:p>
    <w:p>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东区航站楼能源站蓄冷罐维保项目</w:t>
      </w:r>
    </w:p>
    <w:p>
      <w:pPr>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rPr>
        <w:t>竞争性比选文件</w:t>
      </w:r>
      <w:r>
        <w:rPr>
          <w:rFonts w:hint="eastAsia" w:ascii="仿宋" w:hAnsi="仿宋" w:eastAsia="仿宋"/>
          <w:b/>
          <w:color w:val="auto"/>
          <w:sz w:val="44"/>
          <w:szCs w:val="44"/>
          <w:highlight w:val="none"/>
          <w:lang w:eastAsia="zh-CN"/>
        </w:rPr>
        <w:t>（</w:t>
      </w:r>
      <w:r>
        <w:rPr>
          <w:rFonts w:hint="eastAsia" w:ascii="仿宋" w:hAnsi="仿宋" w:eastAsia="仿宋"/>
          <w:b/>
          <w:color w:val="auto"/>
          <w:sz w:val="44"/>
          <w:szCs w:val="44"/>
          <w:highlight w:val="none"/>
          <w:lang w:val="en-US" w:eastAsia="zh-CN"/>
        </w:rPr>
        <w:t>第一次</w:t>
      </w:r>
      <w:r>
        <w:rPr>
          <w:rFonts w:hint="eastAsia" w:ascii="仿宋" w:hAnsi="仿宋" w:eastAsia="仿宋"/>
          <w:b/>
          <w:color w:val="auto"/>
          <w:sz w:val="44"/>
          <w:szCs w:val="44"/>
          <w:highlight w:val="none"/>
          <w:lang w:eastAsia="zh-CN"/>
        </w:rPr>
        <w:t>）</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hint="default" w:ascii="仿宋" w:hAnsi="仿宋" w:eastAsia="仿宋"/>
          <w:b/>
          <w:color w:val="auto"/>
          <w:sz w:val="32"/>
          <w:highlight w:val="none"/>
          <w:u w:val="single"/>
          <w:lang w:val="en-US" w:eastAsia="zh-CN"/>
        </w:rPr>
      </w:pPr>
      <w:r>
        <w:rPr>
          <w:rFonts w:hint="eastAsia" w:ascii="仿宋" w:hAnsi="仿宋" w:eastAsia="仿宋"/>
          <w:b/>
          <w:color w:val="auto"/>
          <w:sz w:val="32"/>
          <w:highlight w:val="none"/>
        </w:rPr>
        <w:t>编号：</w:t>
      </w:r>
      <w:r>
        <w:rPr>
          <w:rFonts w:hint="eastAsia" w:ascii="仿宋" w:hAnsi="仿宋" w:eastAsia="仿宋"/>
          <w:b/>
          <w:color w:val="auto"/>
          <w:sz w:val="32"/>
          <w:highlight w:val="none"/>
          <w:u w:val="single"/>
          <w:lang w:val="en-US" w:eastAsia="zh-CN"/>
        </w:rPr>
        <w:t>动力2021-18</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重庆机场集团有限公司</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动力能源保障部</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采购办公室（代章）</w:t>
      </w:r>
    </w:p>
    <w:p>
      <w:pPr>
        <w:rPr>
          <w:rFonts w:ascii="仿宋" w:hAnsi="仿宋" w:eastAsia="仿宋"/>
          <w:b/>
          <w:color w:val="auto"/>
          <w:sz w:val="32"/>
          <w:szCs w:val="32"/>
          <w:highlight w:val="none"/>
        </w:rPr>
      </w:pPr>
    </w:p>
    <w:p>
      <w:pPr>
        <w:ind w:firstLine="3360" w:firstLineChars="1050"/>
        <w:rPr>
          <w:rFonts w:ascii="仿宋" w:hAnsi="仿宋" w:eastAsia="仿宋"/>
          <w:b/>
          <w:color w:val="auto"/>
          <w:sz w:val="32"/>
          <w:szCs w:val="32"/>
          <w:highlight w:val="none"/>
        </w:rPr>
      </w:pPr>
      <w:r>
        <w:rPr>
          <w:rFonts w:hint="eastAsia" w:ascii="仿宋" w:hAnsi="仿宋" w:eastAsia="仿宋"/>
          <w:b/>
          <w:color w:val="auto"/>
          <w:sz w:val="32"/>
          <w:szCs w:val="32"/>
          <w:highlight w:val="none"/>
        </w:rPr>
        <w:t xml:space="preserve">二〇二一年 </w:t>
      </w:r>
      <w:r>
        <w:rPr>
          <w:rFonts w:hint="eastAsia" w:ascii="仿宋" w:hAnsi="仿宋" w:eastAsia="仿宋"/>
          <w:b/>
          <w:color w:val="auto"/>
          <w:sz w:val="32"/>
          <w:szCs w:val="32"/>
          <w:highlight w:val="none"/>
          <w:lang w:eastAsia="zh-CN"/>
        </w:rPr>
        <w:t>四</w:t>
      </w:r>
      <w:r>
        <w:rPr>
          <w:rFonts w:hint="eastAsia" w:ascii="仿宋" w:hAnsi="仿宋" w:eastAsia="仿宋"/>
          <w:b/>
          <w:color w:val="auto"/>
          <w:sz w:val="32"/>
          <w:szCs w:val="32"/>
          <w:highlight w:val="none"/>
        </w:rPr>
        <w:t xml:space="preserve"> 月</w:t>
      </w:r>
    </w:p>
    <w:p>
      <w:pPr>
        <w:jc w:val="center"/>
        <w:rPr>
          <w:rFonts w:ascii="仿宋" w:hAnsi="仿宋" w:eastAsia="仿宋"/>
          <w:b/>
          <w:color w:val="auto"/>
          <w:sz w:val="44"/>
          <w:szCs w:val="44"/>
          <w:highlight w:val="none"/>
        </w:rPr>
      </w:pPr>
      <w:r>
        <w:rPr>
          <w:rFonts w:ascii="仿宋" w:hAnsi="仿宋" w:eastAsia="仿宋"/>
          <w:b/>
          <w:color w:val="auto"/>
          <w:sz w:val="52"/>
          <w:highlight w:val="none"/>
        </w:rPr>
        <w:br w:type="page"/>
      </w:r>
      <w:r>
        <w:rPr>
          <w:rFonts w:hint="eastAsia" w:ascii="仿宋" w:hAnsi="仿宋" w:eastAsia="仿宋"/>
          <w:b/>
          <w:color w:val="auto"/>
          <w:sz w:val="44"/>
          <w:szCs w:val="44"/>
          <w:highlight w:val="none"/>
        </w:rPr>
        <w:t>东区航站楼能源站蓄冷罐维保项目</w:t>
      </w:r>
    </w:p>
    <w:p>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竞争性比选文件</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我部决定于近期将对东区航站楼能源站蓄冷罐维保项目邀请符合相应条件的供应商就本项目进行竞争性比选。</w:t>
      </w:r>
    </w:p>
    <w:p>
      <w:pPr>
        <w:widowControl/>
        <w:numPr>
          <w:ilvl w:val="0"/>
          <w:numId w:val="1"/>
        </w:numPr>
        <w:spacing w:line="360" w:lineRule="auto"/>
        <w:jc w:val="left"/>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项目内容及要求</w:t>
      </w:r>
    </w:p>
    <w:p>
      <w:pPr>
        <w:widowControl/>
        <w:spacing w:line="360" w:lineRule="auto"/>
        <w:ind w:firstLine="640" w:firstLineChars="200"/>
        <w:jc w:val="left"/>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（一）项目内容</w:t>
      </w:r>
    </w:p>
    <w:p>
      <w:pPr>
        <w:widowControl/>
        <w:spacing w:line="360" w:lineRule="auto"/>
        <w:ind w:firstLine="58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对东区航站楼能源站2座蓄冷罐进行以下维护保养：</w:t>
      </w:r>
    </w:p>
    <w:p>
      <w:pPr>
        <w:widowControl/>
        <w:spacing w:line="360" w:lineRule="auto"/>
        <w:ind w:firstLine="585"/>
        <w:jc w:val="left"/>
        <w:rPr>
          <w:rFonts w:ascii="仿宋" w:hAnsi="仿宋" w:eastAsia="仿宋"/>
          <w:color w:val="auto"/>
          <w:sz w:val="28"/>
          <w:szCs w:val="28"/>
          <w:highlight w:val="none"/>
        </w:rPr>
      </w:pPr>
      <w:r>
        <w:rPr>
          <w:rFonts w:hint="eastAsia" w:ascii="仿宋" w:hAnsi="仿宋" w:eastAsia="仿宋"/>
          <w:color w:val="auto"/>
          <w:sz w:val="28"/>
          <w:szCs w:val="28"/>
          <w:highlight w:val="none"/>
        </w:rPr>
        <w:t>1.1放空罐体内部水，对蓄冷罐底部淤泥、水垢进行彻底清洗；</w:t>
      </w:r>
    </w:p>
    <w:p>
      <w:pPr>
        <w:widowControl/>
        <w:spacing w:line="360" w:lineRule="auto"/>
        <w:ind w:firstLine="585"/>
        <w:jc w:val="left"/>
        <w:rPr>
          <w:rFonts w:ascii="仿宋" w:hAnsi="仿宋" w:eastAsia="仿宋"/>
          <w:color w:val="auto"/>
          <w:sz w:val="28"/>
          <w:szCs w:val="28"/>
          <w:highlight w:val="none"/>
        </w:rPr>
      </w:pPr>
      <w:r>
        <w:rPr>
          <w:rFonts w:hint="eastAsia" w:ascii="仿宋" w:hAnsi="仿宋" w:eastAsia="仿宋"/>
          <w:color w:val="auto"/>
          <w:sz w:val="28"/>
          <w:szCs w:val="28"/>
          <w:highlight w:val="none"/>
        </w:rPr>
        <w:t>1.2对罐体的内壁水垢进行清洗同时做防腐处理；</w:t>
      </w:r>
    </w:p>
    <w:p>
      <w:pPr>
        <w:widowControl/>
        <w:spacing w:line="360" w:lineRule="auto"/>
        <w:ind w:firstLine="585"/>
        <w:jc w:val="left"/>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w:t>
      </w:r>
      <w:r>
        <w:rPr>
          <w:rFonts w:hint="eastAsia" w:ascii="仿宋" w:hAnsi="仿宋" w:eastAsia="仿宋"/>
          <w:color w:val="auto"/>
          <w:sz w:val="28"/>
          <w:szCs w:val="28"/>
          <w:highlight w:val="none"/>
        </w:rPr>
        <w:t>3对蓄冷罐内部的</w:t>
      </w:r>
      <w:r>
        <w:rPr>
          <w:rFonts w:ascii="仿宋" w:hAnsi="仿宋" w:eastAsia="仿宋"/>
          <w:color w:val="auto"/>
          <w:sz w:val="28"/>
          <w:szCs w:val="28"/>
          <w:highlight w:val="none"/>
        </w:rPr>
        <w:t>上下布水器</w:t>
      </w:r>
      <w:r>
        <w:rPr>
          <w:rFonts w:hint="eastAsia" w:ascii="仿宋" w:hAnsi="仿宋" w:eastAsia="仿宋"/>
          <w:color w:val="auto"/>
          <w:sz w:val="28"/>
          <w:szCs w:val="28"/>
          <w:highlight w:val="none"/>
        </w:rPr>
        <w:t>、水管道表面进行</w:t>
      </w:r>
      <w:r>
        <w:rPr>
          <w:rFonts w:ascii="仿宋" w:hAnsi="仿宋" w:eastAsia="仿宋"/>
          <w:color w:val="auto"/>
          <w:sz w:val="28"/>
          <w:szCs w:val="28"/>
          <w:highlight w:val="none"/>
        </w:rPr>
        <w:t>清洗</w:t>
      </w:r>
      <w:r>
        <w:rPr>
          <w:rFonts w:hint="eastAsia" w:ascii="仿宋" w:hAnsi="仿宋" w:eastAsia="仿宋"/>
          <w:color w:val="auto"/>
          <w:sz w:val="28"/>
          <w:szCs w:val="28"/>
          <w:highlight w:val="none"/>
        </w:rPr>
        <w:t>；</w:t>
      </w:r>
    </w:p>
    <w:p>
      <w:pPr>
        <w:widowControl/>
        <w:spacing w:line="360" w:lineRule="auto"/>
        <w:ind w:firstLine="585"/>
        <w:jc w:val="left"/>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w:t>
      </w:r>
      <w:r>
        <w:rPr>
          <w:rFonts w:hint="eastAsia" w:ascii="仿宋" w:hAnsi="仿宋" w:eastAsia="仿宋"/>
          <w:color w:val="auto"/>
          <w:sz w:val="28"/>
          <w:szCs w:val="28"/>
          <w:highlight w:val="none"/>
        </w:rPr>
        <w:t>4对蓄冷罐内部的</w:t>
      </w:r>
      <w:r>
        <w:rPr>
          <w:rFonts w:ascii="仿宋" w:hAnsi="仿宋" w:eastAsia="仿宋"/>
          <w:color w:val="auto"/>
          <w:sz w:val="28"/>
          <w:szCs w:val="28"/>
          <w:highlight w:val="none"/>
        </w:rPr>
        <w:t>布水系统校正，维修</w:t>
      </w:r>
      <w:r>
        <w:rPr>
          <w:rFonts w:hint="eastAsia" w:ascii="仿宋" w:hAnsi="仿宋" w:eastAsia="仿宋"/>
          <w:color w:val="auto"/>
          <w:sz w:val="28"/>
          <w:szCs w:val="28"/>
          <w:highlight w:val="none"/>
        </w:rPr>
        <w:t>，对损坏的布水器进行</w:t>
      </w:r>
      <w:r>
        <w:rPr>
          <w:rFonts w:ascii="仿宋" w:hAnsi="仿宋" w:eastAsia="仿宋"/>
          <w:color w:val="auto"/>
          <w:sz w:val="28"/>
          <w:szCs w:val="28"/>
          <w:highlight w:val="none"/>
        </w:rPr>
        <w:t>更换</w:t>
      </w:r>
      <w:r>
        <w:rPr>
          <w:rFonts w:hint="eastAsia" w:ascii="仿宋" w:hAnsi="仿宋" w:eastAsia="仿宋"/>
          <w:color w:val="auto"/>
          <w:sz w:val="28"/>
          <w:szCs w:val="28"/>
          <w:highlight w:val="none"/>
        </w:rPr>
        <w:t>；</w:t>
      </w:r>
    </w:p>
    <w:p>
      <w:pPr>
        <w:widowControl/>
        <w:spacing w:line="360" w:lineRule="auto"/>
        <w:ind w:firstLine="585"/>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w:t>
      </w:r>
      <w:r>
        <w:rPr>
          <w:rFonts w:hint="eastAsia" w:ascii="仿宋" w:hAnsi="仿宋" w:eastAsia="仿宋"/>
          <w:color w:val="auto"/>
          <w:sz w:val="28"/>
          <w:szCs w:val="28"/>
          <w:highlight w:val="none"/>
        </w:rPr>
        <w:t>5</w:t>
      </w:r>
      <w:r>
        <w:rPr>
          <w:rFonts w:ascii="仿宋" w:hAnsi="仿宋" w:eastAsia="仿宋"/>
          <w:color w:val="auto"/>
          <w:sz w:val="28"/>
          <w:szCs w:val="28"/>
          <w:highlight w:val="none"/>
        </w:rPr>
        <w:t>抽检</w:t>
      </w:r>
      <w:r>
        <w:rPr>
          <w:rFonts w:hint="eastAsia" w:ascii="仿宋" w:hAnsi="仿宋" w:eastAsia="仿宋"/>
          <w:color w:val="auto"/>
          <w:sz w:val="28"/>
          <w:szCs w:val="28"/>
          <w:highlight w:val="none"/>
        </w:rPr>
        <w:t>蓄冷罐内部</w:t>
      </w:r>
      <w:r>
        <w:rPr>
          <w:rFonts w:ascii="仿宋" w:hAnsi="仿宋" w:eastAsia="仿宋"/>
          <w:color w:val="auto"/>
          <w:sz w:val="28"/>
          <w:szCs w:val="28"/>
          <w:highlight w:val="none"/>
        </w:rPr>
        <w:t>20个点</w:t>
      </w:r>
      <w:r>
        <w:rPr>
          <w:rFonts w:hint="eastAsia" w:ascii="仿宋" w:hAnsi="仿宋" w:eastAsia="仿宋"/>
          <w:color w:val="auto"/>
          <w:sz w:val="28"/>
          <w:szCs w:val="28"/>
          <w:highlight w:val="none"/>
        </w:rPr>
        <w:t>（每座10个点位）进行</w:t>
      </w:r>
      <w:r>
        <w:rPr>
          <w:rFonts w:ascii="仿宋" w:hAnsi="仿宋" w:eastAsia="仿宋"/>
          <w:color w:val="auto"/>
          <w:sz w:val="28"/>
          <w:szCs w:val="28"/>
          <w:highlight w:val="none"/>
        </w:rPr>
        <w:t>罐壁</w:t>
      </w:r>
      <w:r>
        <w:rPr>
          <w:rFonts w:hint="eastAsia" w:ascii="仿宋" w:hAnsi="仿宋" w:eastAsia="仿宋"/>
          <w:color w:val="auto"/>
          <w:sz w:val="28"/>
          <w:szCs w:val="28"/>
          <w:highlight w:val="none"/>
        </w:rPr>
        <w:t>的</w:t>
      </w:r>
      <w:r>
        <w:rPr>
          <w:rFonts w:ascii="仿宋" w:hAnsi="仿宋" w:eastAsia="仿宋"/>
          <w:color w:val="auto"/>
          <w:sz w:val="28"/>
          <w:szCs w:val="28"/>
          <w:highlight w:val="none"/>
        </w:rPr>
        <w:t>探伤</w:t>
      </w:r>
      <w:r>
        <w:rPr>
          <w:rFonts w:hint="eastAsia" w:ascii="仿宋" w:hAnsi="仿宋" w:eastAsia="仿宋"/>
          <w:color w:val="auto"/>
          <w:sz w:val="28"/>
          <w:szCs w:val="28"/>
          <w:highlight w:val="none"/>
          <w:lang w:eastAsia="zh-CN"/>
        </w:rPr>
        <w:t>；</w:t>
      </w:r>
    </w:p>
    <w:p>
      <w:pPr>
        <w:widowControl/>
        <w:spacing w:line="360" w:lineRule="auto"/>
        <w:ind w:firstLine="585"/>
        <w:jc w:val="left"/>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w:t>
      </w:r>
      <w:r>
        <w:rPr>
          <w:rFonts w:hint="eastAsia" w:ascii="仿宋" w:hAnsi="仿宋" w:eastAsia="仿宋"/>
          <w:color w:val="auto"/>
          <w:sz w:val="28"/>
          <w:szCs w:val="28"/>
          <w:highlight w:val="none"/>
        </w:rPr>
        <w:t>6对蓄冷罐罐体外的检修通道（爬梯和平台）、罐顶部围栏、补水排污溢流管道、进出水管道支架进行除锈补漆和防锈处理；</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w:t>
      </w:r>
      <w:r>
        <w:rPr>
          <w:rFonts w:hint="eastAsia" w:ascii="仿宋" w:hAnsi="仿宋" w:eastAsia="仿宋"/>
          <w:color w:val="auto"/>
          <w:sz w:val="28"/>
          <w:szCs w:val="28"/>
          <w:highlight w:val="none"/>
        </w:rPr>
        <w:t>7对蓄冷罐罐体外装饰板及固定件</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保温层进行检</w:t>
      </w:r>
      <w:r>
        <w:rPr>
          <w:rFonts w:hint="eastAsia" w:ascii="仿宋" w:hAnsi="仿宋" w:eastAsia="仿宋"/>
          <w:color w:val="auto"/>
          <w:sz w:val="28"/>
          <w:szCs w:val="28"/>
          <w:highlight w:val="none"/>
          <w:lang w:eastAsia="zh-CN"/>
        </w:rPr>
        <w:t>查</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对脱落的铆钉</w:t>
      </w:r>
      <w:r>
        <w:rPr>
          <w:rFonts w:hint="eastAsia" w:ascii="仿宋" w:hAnsi="仿宋" w:eastAsia="仿宋"/>
          <w:color w:val="auto"/>
          <w:sz w:val="28"/>
          <w:szCs w:val="28"/>
          <w:highlight w:val="none"/>
        </w:rPr>
        <w:t>进行修复</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在原有外装饰板抱箍的中间对每台罐体再添加9根抱箍进行加固</w:t>
      </w:r>
      <w:r>
        <w:rPr>
          <w:rFonts w:hint="eastAsia" w:ascii="仿宋" w:hAnsi="仿宋" w:eastAsia="仿宋"/>
          <w:color w:val="auto"/>
          <w:sz w:val="28"/>
          <w:szCs w:val="28"/>
          <w:highlight w:val="none"/>
        </w:rPr>
        <w:t>。</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本项目的报价应包括：维保过程中需要的保温、铝皮、布水器、油漆等消耗</w:t>
      </w:r>
      <w:r>
        <w:rPr>
          <w:rFonts w:ascii="仿宋" w:hAnsi="仿宋" w:eastAsia="仿宋"/>
          <w:color w:val="auto"/>
          <w:sz w:val="28"/>
          <w:szCs w:val="28"/>
          <w:highlight w:val="none"/>
        </w:rPr>
        <w:t>材料以</w:t>
      </w:r>
      <w:r>
        <w:rPr>
          <w:rFonts w:hint="eastAsia" w:ascii="仿宋" w:hAnsi="仿宋" w:eastAsia="仿宋"/>
          <w:color w:val="auto"/>
          <w:sz w:val="28"/>
          <w:szCs w:val="28"/>
          <w:highlight w:val="none"/>
        </w:rPr>
        <w:t>及涉及到的雇佣吊车等所有费用，本项目报价为包干价，不再另行增加费用。</w:t>
      </w:r>
    </w:p>
    <w:p>
      <w:pPr>
        <w:widowControl/>
        <w:spacing w:line="360" w:lineRule="auto"/>
        <w:ind w:firstLine="640" w:firstLineChars="200"/>
        <w:jc w:val="left"/>
        <w:rPr>
          <w:rFonts w:hint="eastAsia" w:ascii="Arial" w:hAnsi="Arial" w:eastAsia="楷体" w:cs="Times New Roman"/>
          <w:color w:val="auto"/>
          <w:kern w:val="2"/>
          <w:sz w:val="32"/>
          <w:szCs w:val="24"/>
          <w:highlight w:val="none"/>
          <w:lang w:val="en-US" w:eastAsia="zh-CN" w:bidi="ar-SA"/>
        </w:rPr>
      </w:pPr>
      <w:bookmarkStart w:id="0" w:name="_Toc11175"/>
      <w:r>
        <w:rPr>
          <w:rFonts w:hint="eastAsia" w:ascii="Arial" w:hAnsi="Arial" w:eastAsia="楷体" w:cs="Times New Roman"/>
          <w:color w:val="auto"/>
          <w:kern w:val="2"/>
          <w:sz w:val="32"/>
          <w:szCs w:val="24"/>
          <w:highlight w:val="none"/>
          <w:lang w:val="en-US" w:eastAsia="zh-CN" w:bidi="ar-SA"/>
        </w:rPr>
        <w:t>（二）项目要求</w:t>
      </w:r>
      <w:bookmarkEnd w:id="0"/>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2.1</w:t>
      </w:r>
      <w:r>
        <w:rPr>
          <w:rFonts w:hint="eastAsia" w:ascii="仿宋" w:hAnsi="仿宋" w:eastAsia="仿宋"/>
          <w:color w:val="auto"/>
          <w:sz w:val="28"/>
          <w:szCs w:val="28"/>
          <w:highlight w:val="none"/>
        </w:rPr>
        <w:t>焊接作业：</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2.1.1</w:t>
      </w:r>
      <w:r>
        <w:rPr>
          <w:rFonts w:hint="eastAsia" w:ascii="仿宋" w:hAnsi="仿宋" w:eastAsia="仿宋"/>
          <w:color w:val="auto"/>
          <w:sz w:val="28"/>
          <w:szCs w:val="28"/>
          <w:highlight w:val="none"/>
        </w:rPr>
        <w:t>焊接材料：焊条采用E4303。</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2.1.2</w:t>
      </w:r>
      <w:r>
        <w:rPr>
          <w:rFonts w:hint="eastAsia" w:ascii="仿宋" w:hAnsi="仿宋" w:eastAsia="仿宋"/>
          <w:color w:val="auto"/>
          <w:sz w:val="28"/>
          <w:szCs w:val="28"/>
          <w:highlight w:val="none"/>
        </w:rPr>
        <w:t>焊条不得受潮，如受潮使用前需进行烘干处理。</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2.1.3</w:t>
      </w:r>
      <w:r>
        <w:rPr>
          <w:rFonts w:hint="eastAsia" w:ascii="仿宋" w:hAnsi="仿宋" w:eastAsia="仿宋"/>
          <w:color w:val="auto"/>
          <w:sz w:val="28"/>
          <w:szCs w:val="28"/>
          <w:highlight w:val="none"/>
        </w:rPr>
        <w:t>将焊口处打磨坡口，坡口一般为V型。</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2.1.4</w:t>
      </w:r>
      <w:r>
        <w:rPr>
          <w:rFonts w:hint="eastAsia" w:ascii="仿宋" w:hAnsi="仿宋" w:eastAsia="仿宋"/>
          <w:color w:val="auto"/>
          <w:sz w:val="28"/>
          <w:szCs w:val="28"/>
          <w:highlight w:val="none"/>
        </w:rPr>
        <w:t>将坡口处内外油污、锈等清理干净。</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2.1.5</w:t>
      </w:r>
      <w:r>
        <w:rPr>
          <w:rFonts w:hint="eastAsia" w:ascii="仿宋" w:hAnsi="仿宋" w:eastAsia="仿宋"/>
          <w:color w:val="auto"/>
          <w:sz w:val="28"/>
          <w:szCs w:val="28"/>
          <w:highlight w:val="none"/>
        </w:rPr>
        <w:t>焊好第一层后都要用电动钢丝刷将焊道清理干净，以防止表面缺陷影响焊接质量。</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质量要求：焊缝处应避免尺寸过大、焊瘤、咬边、弧坑、表面气孔、裂纹、未焊透、及焊剂夹渣等缺陷。每次焊后都要对焊件外观作全面检查。其焊缝质量达到IV级焊缝要求；</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焊接后，</w:t>
      </w:r>
      <w:r>
        <w:rPr>
          <w:rFonts w:hint="eastAsia" w:ascii="仿宋" w:hAnsi="仿宋" w:eastAsia="仿宋"/>
          <w:color w:val="auto"/>
          <w:sz w:val="28"/>
          <w:szCs w:val="28"/>
          <w:highlight w:val="none"/>
          <w:lang w:eastAsia="zh-CN"/>
        </w:rPr>
        <w:t>再对焊缝进行一次探伤，</w:t>
      </w:r>
      <w:r>
        <w:rPr>
          <w:rFonts w:hint="eastAsia" w:ascii="仿宋" w:hAnsi="仿宋" w:eastAsia="仿宋"/>
          <w:color w:val="auto"/>
          <w:sz w:val="28"/>
          <w:szCs w:val="28"/>
          <w:highlight w:val="none"/>
        </w:rPr>
        <w:t>焊工要清除溶渣及飞溅，检查外观质量，合格后在焊缝一侧打上钢印；</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焊缝出现裂纹时焊工不得擅自处理，应查清原因制订出返工工艺后再处理。</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w:t>
      </w:r>
      <w:r>
        <w:rPr>
          <w:rFonts w:hint="eastAsia" w:ascii="仿宋" w:hAnsi="仿宋" w:eastAsia="仿宋"/>
          <w:color w:val="auto"/>
          <w:sz w:val="28"/>
          <w:szCs w:val="28"/>
          <w:highlight w:val="none"/>
        </w:rPr>
        <w:t>上下导流板安装</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上下导流板安装时应保持安装面平整、水平，导流板安装骨架的水平度偏差不大于10mm。</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2.3</w:t>
      </w:r>
      <w:r>
        <w:rPr>
          <w:rFonts w:hint="eastAsia" w:ascii="仿宋" w:hAnsi="仿宋" w:eastAsia="仿宋"/>
          <w:color w:val="auto"/>
          <w:sz w:val="28"/>
          <w:szCs w:val="28"/>
          <w:highlight w:val="none"/>
        </w:rPr>
        <w:t>上下均流板及支架安装</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上下均流板安装时应保持安装面平整、水平，均流板安装骨架的水平度偏差不大于50mm，均流板局部不平度用1m靠尺检查，其间隙不大于5mm，次立柱应沿径向分布安装。</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2.4</w:t>
      </w:r>
      <w:r>
        <w:rPr>
          <w:rFonts w:hint="eastAsia" w:ascii="仿宋" w:hAnsi="仿宋" w:eastAsia="仿宋"/>
          <w:color w:val="auto"/>
          <w:sz w:val="28"/>
          <w:szCs w:val="28"/>
          <w:highlight w:val="none"/>
        </w:rPr>
        <w:t>精细布水阵列安装</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精细布水阵列安装应严格按照设计图纸的要求进行，要做到间隔均匀、整齐划一，安装过程中不得使精细布水器损伤、变形。</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2.5外装饰板应固定牢固，无松动。</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探伤单位应具有特种设备检验检测机构核准证无损检测机构资质，抽检前由承揽方提供抽检部位，由项目单位确认，探伤完成后出具探伤检测报告；</w:t>
      </w:r>
    </w:p>
    <w:p>
      <w:pPr>
        <w:spacing w:line="360" w:lineRule="auto"/>
        <w:ind w:firstLine="560" w:firstLineChars="20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每座蓄冷罐</w:t>
      </w:r>
      <w:r>
        <w:rPr>
          <w:rFonts w:ascii="仿宋" w:hAnsi="仿宋" w:eastAsia="仿宋"/>
          <w:color w:val="auto"/>
          <w:sz w:val="28"/>
          <w:szCs w:val="28"/>
          <w:highlight w:val="none"/>
        </w:rPr>
        <w:t>维护保养</w:t>
      </w:r>
      <w:r>
        <w:rPr>
          <w:rFonts w:hint="eastAsia" w:ascii="仿宋" w:hAnsi="仿宋" w:eastAsia="仿宋"/>
          <w:color w:val="auto"/>
          <w:sz w:val="28"/>
          <w:szCs w:val="28"/>
          <w:highlight w:val="none"/>
        </w:rPr>
        <w:t>时</w:t>
      </w:r>
      <w:r>
        <w:rPr>
          <w:rFonts w:ascii="仿宋" w:hAnsi="仿宋" w:eastAsia="仿宋"/>
          <w:color w:val="auto"/>
          <w:sz w:val="28"/>
          <w:szCs w:val="28"/>
          <w:highlight w:val="none"/>
        </w:rPr>
        <w:t>，应</w:t>
      </w:r>
      <w:r>
        <w:rPr>
          <w:rFonts w:hint="eastAsia" w:ascii="仿宋" w:hAnsi="仿宋" w:eastAsia="仿宋"/>
          <w:color w:val="auto"/>
          <w:sz w:val="28"/>
          <w:szCs w:val="28"/>
          <w:highlight w:val="none"/>
        </w:rPr>
        <w:t>对</w:t>
      </w:r>
      <w:r>
        <w:rPr>
          <w:rFonts w:ascii="仿宋" w:hAnsi="仿宋" w:eastAsia="仿宋"/>
          <w:color w:val="auto"/>
          <w:sz w:val="28"/>
          <w:szCs w:val="28"/>
          <w:highlight w:val="none"/>
        </w:rPr>
        <w:t>维护保养内容进行</w:t>
      </w:r>
      <w:r>
        <w:rPr>
          <w:rFonts w:hint="eastAsia" w:ascii="仿宋" w:hAnsi="仿宋" w:eastAsia="仿宋"/>
          <w:color w:val="auto"/>
          <w:sz w:val="28"/>
          <w:szCs w:val="28"/>
          <w:highlight w:val="none"/>
        </w:rPr>
        <w:t>记录</w:t>
      </w:r>
      <w:r>
        <w:rPr>
          <w:rFonts w:ascii="仿宋" w:hAnsi="仿宋" w:eastAsia="仿宋"/>
          <w:color w:val="auto"/>
          <w:sz w:val="28"/>
          <w:szCs w:val="28"/>
          <w:highlight w:val="none"/>
        </w:rPr>
        <w:t>，并保存档案，维护完成后，对</w:t>
      </w:r>
      <w:r>
        <w:rPr>
          <w:rFonts w:hint="eastAsia" w:ascii="仿宋" w:hAnsi="仿宋" w:eastAsia="仿宋"/>
          <w:color w:val="auto"/>
          <w:sz w:val="28"/>
          <w:szCs w:val="28"/>
          <w:highlight w:val="none"/>
        </w:rPr>
        <w:t>蓄冷罐充注满水</w:t>
      </w:r>
      <w:r>
        <w:rPr>
          <w:rFonts w:ascii="仿宋" w:hAnsi="仿宋" w:eastAsia="仿宋"/>
          <w:color w:val="auto"/>
          <w:sz w:val="28"/>
          <w:szCs w:val="28"/>
          <w:highlight w:val="none"/>
        </w:rPr>
        <w:t>进行</w:t>
      </w:r>
      <w:r>
        <w:rPr>
          <w:rFonts w:hint="eastAsia" w:ascii="仿宋" w:hAnsi="仿宋" w:eastAsia="仿宋"/>
          <w:color w:val="auto"/>
          <w:sz w:val="28"/>
          <w:szCs w:val="28"/>
          <w:highlight w:val="none"/>
        </w:rPr>
        <w:t>蓄冷效果</w:t>
      </w:r>
      <w:r>
        <w:rPr>
          <w:rFonts w:ascii="仿宋" w:hAnsi="仿宋" w:eastAsia="仿宋"/>
          <w:color w:val="auto"/>
          <w:sz w:val="28"/>
          <w:szCs w:val="28"/>
          <w:highlight w:val="none"/>
        </w:rPr>
        <w:t>测试并出具测试报告</w:t>
      </w:r>
      <w:r>
        <w:rPr>
          <w:rFonts w:ascii="仿宋_GB2312" w:hAnsi="宋体" w:eastAsia="仿宋_GB2312"/>
          <w:color w:val="auto"/>
          <w:sz w:val="28"/>
          <w:szCs w:val="28"/>
          <w:highlight w:val="none"/>
        </w:rPr>
        <w:t>。</w:t>
      </w:r>
    </w:p>
    <w:p>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8</w:t>
      </w:r>
      <w:r>
        <w:rPr>
          <w:rFonts w:ascii="仿宋" w:hAnsi="仿宋" w:eastAsia="仿宋" w:cs="仿宋"/>
          <w:color w:val="auto"/>
          <w:sz w:val="28"/>
          <w:szCs w:val="28"/>
          <w:highlight w:val="none"/>
        </w:rPr>
        <w:t>施工安全要求</w:t>
      </w:r>
    </w:p>
    <w:p>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1施工前，应对施工现场进行勘查。</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2.8.2</w:t>
      </w:r>
      <w:r>
        <w:rPr>
          <w:rFonts w:hint="eastAsia" w:ascii="仿宋" w:hAnsi="仿宋" w:eastAsia="仿宋"/>
          <w:color w:val="auto"/>
          <w:sz w:val="28"/>
          <w:szCs w:val="28"/>
          <w:highlight w:val="none"/>
        </w:rPr>
        <w:t>罐内通风措施</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olor w:val="auto"/>
          <w:sz w:val="28"/>
          <w:szCs w:val="28"/>
          <w:highlight w:val="none"/>
        </w:rPr>
        <w:t>由于罐内焊接施工时产生烟雾，应在罐顶人孔处设置两台轴流风机用于排风，风机的风量应大于10000m3/h，确保罐内通风顺畅</w:t>
      </w:r>
      <w:r>
        <w:rPr>
          <w:rFonts w:hint="eastAsia" w:ascii="仿宋" w:hAnsi="仿宋" w:eastAsia="仿宋"/>
          <w:color w:val="auto"/>
          <w:sz w:val="28"/>
          <w:szCs w:val="28"/>
          <w:highlight w:val="none"/>
          <w:lang w:eastAsia="zh-CN"/>
        </w:rPr>
        <w:t>。</w:t>
      </w:r>
    </w:p>
    <w:p>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ascii="仿宋" w:hAnsi="仿宋" w:eastAsia="仿宋" w:cs="仿宋"/>
          <w:color w:val="auto"/>
          <w:sz w:val="28"/>
          <w:szCs w:val="28"/>
          <w:highlight w:val="none"/>
        </w:rPr>
        <w:t>施工时，</w:t>
      </w:r>
      <w:r>
        <w:rPr>
          <w:rFonts w:hint="eastAsia" w:ascii="仿宋" w:hAnsi="仿宋" w:eastAsia="仿宋" w:cs="仿宋"/>
          <w:color w:val="auto"/>
          <w:sz w:val="28"/>
          <w:szCs w:val="28"/>
          <w:highlight w:val="none"/>
        </w:rPr>
        <w:t>若要进入蓄冷罐罐体内部，需要遵循动力能源保障部受限空间相关规定，提前填写受限空间作业申请表，并在批复后方可进入施工</w:t>
      </w:r>
      <w:r>
        <w:rPr>
          <w:rFonts w:ascii="仿宋" w:hAnsi="仿宋" w:eastAsia="仿宋" w:cs="仿宋"/>
          <w:color w:val="auto"/>
          <w:sz w:val="28"/>
          <w:szCs w:val="28"/>
          <w:highlight w:val="none"/>
        </w:rPr>
        <w:t>。</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施工机具安全附件必须齐全，在使用前一定进行检查，使用安全电压行灯，导线绝缘良好，并安装漏电开关，作业照明用电执行有关安全电压标准。</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2.8.5</w:t>
      </w:r>
      <w:r>
        <w:rPr>
          <w:rFonts w:hint="eastAsia" w:ascii="仿宋" w:hAnsi="仿宋" w:eastAsia="仿宋" w:cs="仿宋"/>
          <w:color w:val="auto"/>
          <w:sz w:val="28"/>
          <w:szCs w:val="28"/>
          <w:highlight w:val="none"/>
        </w:rPr>
        <w:t>所有登高施工人员必须带好安全帽、系好安全带，上、下水罐应穿防滑鞋，传送工具等物品应用绳子，蓄冷水罐内、外脚手架固定牢固。</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2.8.6</w:t>
      </w:r>
      <w:r>
        <w:rPr>
          <w:rFonts w:hint="eastAsia" w:ascii="仿宋" w:hAnsi="仿宋" w:eastAsia="仿宋" w:cs="仿宋"/>
          <w:color w:val="auto"/>
          <w:sz w:val="28"/>
          <w:szCs w:val="28"/>
          <w:highlight w:val="none"/>
        </w:rPr>
        <w:t>未经试验蓄冷水罐中有无氧气前，不得进入水罐内，清洗人员必须戴防护眼镜和口罩。</w:t>
      </w:r>
    </w:p>
    <w:p>
      <w:pPr>
        <w:widowControl/>
        <w:spacing w:line="360" w:lineRule="auto"/>
        <w:ind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2.8.7</w:t>
      </w:r>
      <w:r>
        <w:rPr>
          <w:rFonts w:hint="eastAsia" w:ascii="仿宋" w:hAnsi="仿宋" w:eastAsia="仿宋" w:cs="仿宋"/>
          <w:color w:val="auto"/>
          <w:sz w:val="28"/>
          <w:szCs w:val="28"/>
          <w:highlight w:val="none"/>
        </w:rPr>
        <w:t>根据现场实际要求制定切实可行的安全防范措施，对于有安全隐患要及时停工纠正直至不安全因素完全消除为止。</w:t>
      </w:r>
    </w:p>
    <w:p>
      <w:pPr>
        <w:widowControl/>
        <w:spacing w:line="360" w:lineRule="auto"/>
        <w:ind w:firstLine="640" w:firstLineChars="200"/>
        <w:jc w:val="left"/>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（三）安全责任要求</w:t>
      </w:r>
    </w:p>
    <w:p>
      <w:pPr>
        <w:widowControl/>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3.1若在现场动火、动焊，需遵守重庆机场集团有限公司消防管理规定，并接受项目单位监督。</w:t>
      </w:r>
    </w:p>
    <w:p>
      <w:pPr>
        <w:widowControl/>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3.2承揽方在作业过程中发生的任何安全事故，责任由承揽方自行承担。</w:t>
      </w:r>
    </w:p>
    <w:p>
      <w:pPr>
        <w:widowControl/>
        <w:spacing w:line="360" w:lineRule="auto"/>
        <w:ind w:firstLine="640" w:firstLineChars="200"/>
        <w:jc w:val="left"/>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（四）验收要求</w:t>
      </w:r>
    </w:p>
    <w:tbl>
      <w:tblPr>
        <w:tblStyle w:val="13"/>
        <w:tblW w:w="8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749"/>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54" w:type="dxa"/>
            <w:vAlign w:val="center"/>
          </w:tcPr>
          <w:p>
            <w:pPr>
              <w:pStyle w:val="5"/>
              <w:spacing w:line="360" w:lineRule="auto"/>
              <w:ind w:left="0" w:firstLine="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类  别</w:t>
            </w:r>
          </w:p>
        </w:tc>
        <w:tc>
          <w:tcPr>
            <w:tcW w:w="5749" w:type="dxa"/>
            <w:vAlign w:val="center"/>
          </w:tcPr>
          <w:p>
            <w:pPr>
              <w:pStyle w:val="5"/>
              <w:spacing w:line="360" w:lineRule="auto"/>
              <w:ind w:left="0" w:firstLine="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规范、规程名称</w:t>
            </w:r>
          </w:p>
        </w:tc>
        <w:tc>
          <w:tcPr>
            <w:tcW w:w="1988" w:type="dxa"/>
            <w:vAlign w:val="center"/>
          </w:tcPr>
          <w:p>
            <w:pPr>
              <w:pStyle w:val="5"/>
              <w:spacing w:line="360" w:lineRule="auto"/>
              <w:ind w:left="0" w:firstLine="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54" w:type="dxa"/>
            <w:vAlign w:val="center"/>
          </w:tcPr>
          <w:p>
            <w:pPr>
              <w:pStyle w:val="5"/>
              <w:spacing w:line="360" w:lineRule="auto"/>
              <w:ind w:left="0" w:firstLine="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国标</w:t>
            </w:r>
          </w:p>
        </w:tc>
        <w:tc>
          <w:tcPr>
            <w:tcW w:w="5749" w:type="dxa"/>
            <w:vAlign w:val="center"/>
          </w:tcPr>
          <w:p>
            <w:pPr>
              <w:pStyle w:val="5"/>
              <w:spacing w:line="360" w:lineRule="auto"/>
              <w:ind w:left="0" w:firstLine="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钢结构工程施工质量验收规范</w:t>
            </w:r>
          </w:p>
        </w:tc>
        <w:tc>
          <w:tcPr>
            <w:tcW w:w="1988" w:type="dxa"/>
            <w:vAlign w:val="center"/>
          </w:tcPr>
          <w:p>
            <w:pPr>
              <w:pStyle w:val="5"/>
              <w:spacing w:line="360" w:lineRule="auto"/>
              <w:ind w:left="0" w:firstLine="0"/>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GB50205-2020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54" w:type="dxa"/>
            <w:vAlign w:val="center"/>
          </w:tcPr>
          <w:p>
            <w:pPr>
              <w:pStyle w:val="5"/>
              <w:spacing w:line="360" w:lineRule="auto"/>
              <w:ind w:left="0" w:firstLine="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国标</w:t>
            </w:r>
          </w:p>
        </w:tc>
        <w:tc>
          <w:tcPr>
            <w:tcW w:w="5749" w:type="dxa"/>
            <w:vAlign w:val="center"/>
          </w:tcPr>
          <w:p>
            <w:pPr>
              <w:pStyle w:val="5"/>
              <w:spacing w:line="360" w:lineRule="auto"/>
              <w:ind w:left="0" w:firstLine="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现场设备、工业管道焊接工程施工及验收规范</w:t>
            </w:r>
          </w:p>
        </w:tc>
        <w:tc>
          <w:tcPr>
            <w:tcW w:w="1988" w:type="dxa"/>
            <w:vAlign w:val="center"/>
          </w:tcPr>
          <w:p>
            <w:pPr>
              <w:pStyle w:val="5"/>
              <w:spacing w:line="360" w:lineRule="auto"/>
              <w:ind w:left="0" w:firstLine="0"/>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GB50236-2011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54" w:type="dxa"/>
            <w:vAlign w:val="center"/>
          </w:tcPr>
          <w:p>
            <w:pPr>
              <w:pStyle w:val="5"/>
              <w:spacing w:line="360" w:lineRule="auto"/>
              <w:ind w:left="0" w:firstLine="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国标</w:t>
            </w:r>
          </w:p>
        </w:tc>
        <w:tc>
          <w:tcPr>
            <w:tcW w:w="5749" w:type="dxa"/>
            <w:vAlign w:val="center"/>
          </w:tcPr>
          <w:p>
            <w:pPr>
              <w:pStyle w:val="5"/>
              <w:spacing w:line="360" w:lineRule="auto"/>
              <w:ind w:left="0" w:firstLine="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气焊、手工电弧焊及缺陷体焊接焊缝坡口的基本形式与尺寸</w:t>
            </w:r>
          </w:p>
        </w:tc>
        <w:tc>
          <w:tcPr>
            <w:tcW w:w="1988" w:type="dxa"/>
            <w:vAlign w:val="center"/>
          </w:tcPr>
          <w:p>
            <w:pPr>
              <w:pStyle w:val="5"/>
              <w:spacing w:line="360" w:lineRule="auto"/>
              <w:ind w:left="0" w:firstLine="0"/>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GB/T985-2008</w:t>
            </w:r>
          </w:p>
        </w:tc>
      </w:tr>
    </w:tbl>
    <w:p>
      <w:pPr>
        <w:numPr>
          <w:ilvl w:val="0"/>
          <w:numId w:val="0"/>
        </w:numPr>
        <w:spacing w:line="360" w:lineRule="auto"/>
        <w:rPr>
          <w:rFonts w:hint="eastAsia" w:ascii="仿宋" w:hAnsi="仿宋" w:eastAsia="仿宋" w:cs="仿宋"/>
          <w:color w:val="auto"/>
          <w:sz w:val="28"/>
          <w:szCs w:val="28"/>
          <w:highlight w:val="none"/>
        </w:rPr>
      </w:pPr>
    </w:p>
    <w:p>
      <w:pPr>
        <w:pStyle w:val="14"/>
        <w:widowControl/>
        <w:spacing w:line="360" w:lineRule="auto"/>
        <w:ind w:firstLine="0" w:firstLineChars="0"/>
        <w:jc w:val="left"/>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二、工期及售后服务</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_GB2312" w:hAnsi="宋体" w:eastAsia="仿宋_GB2312"/>
          <w:color w:val="auto"/>
          <w:sz w:val="28"/>
          <w:szCs w:val="28"/>
          <w:highlight w:val="none"/>
        </w:rPr>
        <w:t>1.</w:t>
      </w:r>
      <w:r>
        <w:rPr>
          <w:rFonts w:hint="eastAsia" w:ascii="仿宋_GB2312" w:eastAsia="仿宋_GB2312"/>
          <w:color w:val="auto"/>
          <w:sz w:val="28"/>
          <w:szCs w:val="28"/>
          <w:highlight w:val="none"/>
        </w:rPr>
        <w:t>工期</w:t>
      </w:r>
      <w:r>
        <w:rPr>
          <w:rFonts w:hint="eastAsia" w:ascii="仿宋" w:hAnsi="仿宋" w:eastAsia="仿宋" w:cs="仿宋"/>
          <w:color w:val="auto"/>
          <w:sz w:val="28"/>
          <w:szCs w:val="28"/>
          <w:highlight w:val="none"/>
        </w:rPr>
        <w:t>：工期为开工报告批复之日起</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0日历天。</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_GB2312" w:hAnsi="宋体" w:eastAsia="仿宋_GB2312" w:cs="Arial"/>
          <w:bCs/>
          <w:color w:val="auto"/>
          <w:sz w:val="28"/>
          <w:szCs w:val="28"/>
          <w:highlight w:val="none"/>
        </w:rPr>
        <w:t>2</w:t>
      </w:r>
      <w:r>
        <w:rPr>
          <w:rFonts w:ascii="仿宋_GB2312" w:hAnsi="宋体" w:eastAsia="仿宋_GB2312" w:cs="Arial"/>
          <w:bCs/>
          <w:color w:val="auto"/>
          <w:sz w:val="28"/>
          <w:szCs w:val="28"/>
          <w:highlight w:val="none"/>
        </w:rPr>
        <w:t>.</w:t>
      </w:r>
      <w:r>
        <w:rPr>
          <w:rFonts w:hint="eastAsia" w:ascii="仿宋_GB2312" w:eastAsia="仿宋_GB2312"/>
          <w:color w:val="auto"/>
          <w:sz w:val="28"/>
          <w:szCs w:val="28"/>
          <w:highlight w:val="none"/>
        </w:rPr>
        <w:t>质保期：</w:t>
      </w:r>
      <w:r>
        <w:rPr>
          <w:rFonts w:hint="eastAsia" w:ascii="仿宋" w:hAnsi="仿宋" w:eastAsia="仿宋" w:cs="仿宋"/>
          <w:color w:val="auto"/>
          <w:sz w:val="28"/>
          <w:szCs w:val="28"/>
          <w:highlight w:val="none"/>
        </w:rPr>
        <w:t>自验收合格之日起2年。</w:t>
      </w:r>
    </w:p>
    <w:p>
      <w:pPr>
        <w:spacing w:line="360" w:lineRule="auto"/>
        <w:ind w:firstLine="560" w:firstLineChars="200"/>
        <w:rPr>
          <w:rFonts w:ascii="仿宋_GB2312" w:hAnsi="宋体" w:eastAsia="仿宋_GB2312"/>
          <w:color w:val="auto"/>
          <w:sz w:val="28"/>
          <w:szCs w:val="28"/>
          <w:highlight w:val="none"/>
        </w:rPr>
      </w:pPr>
      <w:r>
        <w:rPr>
          <w:rFonts w:hint="eastAsia" w:ascii="仿宋_GB2312" w:eastAsia="仿宋_GB2312"/>
          <w:color w:val="auto"/>
          <w:sz w:val="28"/>
          <w:szCs w:val="28"/>
          <w:highlight w:val="none"/>
        </w:rPr>
        <w:t>3</w:t>
      </w:r>
      <w:r>
        <w:rPr>
          <w:rFonts w:ascii="仿宋_GB2312" w:eastAsia="仿宋_GB2312"/>
          <w:color w:val="auto"/>
          <w:sz w:val="28"/>
          <w:szCs w:val="28"/>
          <w:highlight w:val="none"/>
        </w:rPr>
        <w:t>.</w:t>
      </w:r>
      <w:r>
        <w:rPr>
          <w:rFonts w:hint="eastAsia" w:ascii="仿宋_GB2312" w:eastAsia="仿宋_GB2312"/>
          <w:color w:val="auto"/>
          <w:sz w:val="28"/>
          <w:szCs w:val="28"/>
          <w:highlight w:val="none"/>
        </w:rPr>
        <w:t>响应时间：质保期内出现与本项目有关或本项目引起的问题，在接到机场工作人员通知后，需派专业技术人员在24小时内赶到重庆江北国际机场处理，若未及时响应，</w:t>
      </w:r>
      <w:r>
        <w:rPr>
          <w:rFonts w:hint="eastAsia" w:ascii="仿宋" w:hAnsi="仿宋" w:eastAsia="仿宋" w:cs="仿宋"/>
          <w:color w:val="auto"/>
          <w:sz w:val="28"/>
          <w:szCs w:val="28"/>
          <w:highlight w:val="none"/>
        </w:rPr>
        <w:t>每次扣除质保金5%</w:t>
      </w:r>
      <w:r>
        <w:rPr>
          <w:rFonts w:hint="eastAsia" w:ascii="仿宋_GB2312" w:eastAsia="仿宋_GB2312"/>
          <w:color w:val="auto"/>
          <w:sz w:val="28"/>
          <w:szCs w:val="28"/>
          <w:highlight w:val="none"/>
        </w:rPr>
        <w:t>。</w:t>
      </w:r>
    </w:p>
    <w:p>
      <w:pPr>
        <w:pStyle w:val="14"/>
        <w:widowControl/>
        <w:spacing w:line="360" w:lineRule="auto"/>
        <w:ind w:firstLine="0" w:firstLineChars="0"/>
        <w:jc w:val="left"/>
        <w:outlineLvl w:val="0"/>
        <w:rPr>
          <w:rFonts w:ascii="仿宋" w:hAnsi="仿宋" w:eastAsia="仿宋"/>
          <w:b/>
          <w:bCs/>
          <w:color w:val="auto"/>
          <w:kern w:val="0"/>
          <w:sz w:val="28"/>
          <w:szCs w:val="28"/>
          <w:highlight w:val="none"/>
        </w:rPr>
      </w:pPr>
      <w:bookmarkStart w:id="1" w:name="_Toc3388"/>
      <w:bookmarkStart w:id="2" w:name="_Toc17995_WPSOffice_Level1"/>
      <w:r>
        <w:rPr>
          <w:rFonts w:hint="eastAsia" w:ascii="仿宋" w:hAnsi="仿宋" w:eastAsia="仿宋"/>
          <w:b/>
          <w:bCs/>
          <w:color w:val="auto"/>
          <w:kern w:val="0"/>
          <w:sz w:val="28"/>
          <w:szCs w:val="28"/>
          <w:highlight w:val="none"/>
        </w:rPr>
        <w:t>三、支付方式</w:t>
      </w:r>
      <w:bookmarkEnd w:id="1"/>
      <w:bookmarkEnd w:id="2"/>
    </w:p>
    <w:p>
      <w:pPr>
        <w:spacing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项目通过验收，支付合同金额的</w:t>
      </w:r>
      <w:r>
        <w:rPr>
          <w:rFonts w:hint="eastAsia" w:ascii="仿宋_GB2312" w:hAnsi="宋体" w:eastAsia="仿宋_GB2312"/>
          <w:color w:val="auto"/>
          <w:sz w:val="28"/>
          <w:szCs w:val="28"/>
          <w:highlight w:val="none"/>
          <w:lang w:val="en-US" w:eastAsia="zh-CN"/>
        </w:rPr>
        <w:t>95</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，剩余</w:t>
      </w:r>
      <w:r>
        <w:rPr>
          <w:rFonts w:hint="eastAsia" w:ascii="仿宋_GB2312" w:hAnsi="宋体" w:eastAsia="仿宋_GB2312"/>
          <w:color w:val="auto"/>
          <w:sz w:val="28"/>
          <w:szCs w:val="28"/>
          <w:highlight w:val="none"/>
          <w:lang w:val="en-US" w:eastAsia="zh-CN"/>
        </w:rPr>
        <w:t>5</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作为质保金，待质保期满，无质量问题后支付。</w:t>
      </w:r>
    </w:p>
    <w:p>
      <w:pPr>
        <w:widowControl/>
        <w:spacing w:line="360" w:lineRule="auto"/>
        <w:ind w:firstLine="560" w:firstLineChars="200"/>
        <w:jc w:val="left"/>
        <w:rPr>
          <w:rFonts w:ascii="仿宋" w:hAnsi="仿宋" w:eastAsia="仿宋"/>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付款前承揽方需开具发票，若承揽方提供增值税普通发票，甲方支付不含增值税金额，若承揽方提供增值税专用发票，甲方实际支付金额=不含增值税金额+增值税税额。</w:t>
      </w:r>
    </w:p>
    <w:p>
      <w:pPr>
        <w:widowControl/>
        <w:spacing w:line="360" w:lineRule="auto"/>
        <w:jc w:val="left"/>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四、合格报价供应商</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1.依法注册的独立法人，具备有效的营业执照</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营业执照营业范围包括空调水蓄冷（热）设备的制造或安装等相关内容</w:t>
      </w:r>
      <w:r>
        <w:rPr>
          <w:rFonts w:hint="eastAsia" w:ascii="仿宋_GB2312" w:eastAsia="仿宋_GB2312"/>
          <w:color w:val="auto"/>
          <w:sz w:val="28"/>
          <w:szCs w:val="28"/>
          <w:highlight w:val="none"/>
        </w:rPr>
        <w:t>。（须提供营业执照复印件并加盖公章）。</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_GB2312" w:eastAsia="仿宋_GB2312"/>
          <w:color w:val="auto"/>
          <w:sz w:val="28"/>
          <w:szCs w:val="28"/>
          <w:highlight w:val="none"/>
        </w:rPr>
        <w:t>2.</w:t>
      </w:r>
      <w:r>
        <w:rPr>
          <w:rFonts w:hint="eastAsia" w:ascii="仿宋" w:hAnsi="仿宋" w:eastAsia="仿宋"/>
          <w:color w:val="auto"/>
          <w:sz w:val="28"/>
          <w:szCs w:val="28"/>
          <w:highlight w:val="none"/>
        </w:rPr>
        <w:t>比选响应</w:t>
      </w:r>
      <w:r>
        <w:rPr>
          <w:rFonts w:hint="eastAsia" w:ascii="仿宋" w:hAnsi="仿宋" w:eastAsia="仿宋"/>
          <w:color w:val="000000" w:themeColor="text1"/>
          <w:sz w:val="28"/>
          <w:szCs w:val="28"/>
          <w:highlight w:val="none"/>
          <w14:textFill>
            <w14:solidFill>
              <w14:schemeClr w14:val="tx1"/>
            </w14:solidFill>
          </w14:textFill>
        </w:rPr>
        <w:t>单位必须具备以下资质，提供复印件加盖鲜章：</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公司为独立法人，本项目不接受联合体投标。</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为本项目配备的施工人员至少1人持有有效的</w:t>
      </w:r>
      <w:r>
        <w:rPr>
          <w:rFonts w:hint="eastAsia" w:ascii="仿宋" w:hAnsi="仿宋" w:eastAsia="仿宋"/>
          <w:color w:val="auto"/>
          <w:sz w:val="28"/>
          <w:szCs w:val="28"/>
          <w:highlight w:val="none"/>
        </w:rPr>
        <w:t>高处作业证</w:t>
      </w:r>
      <w:r>
        <w:rPr>
          <w:rFonts w:hint="eastAsia" w:ascii="仿宋" w:hAnsi="仿宋" w:eastAsia="仿宋"/>
          <w:color w:val="auto"/>
          <w:sz w:val="28"/>
          <w:szCs w:val="28"/>
          <w:highlight w:val="none"/>
          <w:lang w:eastAsia="zh-CN"/>
        </w:rPr>
        <w:t>、1人持有有效的焊接与热切割证（须提供证件正反面复印件，并加盖公章）</w:t>
      </w:r>
      <w:r>
        <w:rPr>
          <w:rFonts w:ascii="仿宋" w:hAnsi="仿宋" w:eastAsia="仿宋"/>
          <w:color w:val="auto"/>
          <w:sz w:val="28"/>
          <w:szCs w:val="28"/>
          <w:highlight w:val="none"/>
        </w:rPr>
        <w:t>。</w:t>
      </w:r>
    </w:p>
    <w:p>
      <w:pPr>
        <w:spacing w:line="360" w:lineRule="auto"/>
        <w:ind w:firstLine="560" w:firstLineChars="200"/>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2.3公司应具备机电安装三级及以上的安装资质。</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outlineLvl w:val="0"/>
        <w:rPr>
          <w:rFonts w:hint="eastAsia" w:ascii="仿宋" w:hAnsi="仿宋" w:eastAsia="仿宋" w:cs="仿宋"/>
          <w:b/>
          <w:color w:val="auto"/>
          <w:sz w:val="28"/>
          <w:szCs w:val="28"/>
          <w:highlight w:val="none"/>
        </w:rPr>
      </w:pPr>
      <w:r>
        <w:rPr>
          <w:rFonts w:hint="eastAsia" w:ascii="仿宋" w:hAnsi="仿宋" w:eastAsia="仿宋"/>
          <w:b/>
          <w:color w:val="auto"/>
          <w:sz w:val="28"/>
          <w:szCs w:val="28"/>
          <w:highlight w:val="none"/>
        </w:rPr>
        <w:t>五、</w:t>
      </w:r>
      <w:r>
        <w:rPr>
          <w:rFonts w:hint="eastAsia" w:ascii="仿宋" w:hAnsi="仿宋" w:eastAsia="仿宋" w:cs="仿宋"/>
          <w:b/>
          <w:color w:val="auto"/>
          <w:sz w:val="28"/>
          <w:szCs w:val="28"/>
          <w:highlight w:val="none"/>
        </w:rPr>
        <w:t>成交标准</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限价及报价要求</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eastAsia="zh-CN"/>
        </w:rPr>
        <w:t>限价：</w:t>
      </w:r>
      <w:r>
        <w:rPr>
          <w:rFonts w:hint="eastAsia" w:ascii="仿宋_GB2312" w:hAnsi="宋体" w:eastAsia="仿宋_GB2312"/>
          <w:bCs/>
          <w:color w:val="auto"/>
          <w:sz w:val="28"/>
          <w:szCs w:val="28"/>
          <w:highlight w:val="none"/>
        </w:rPr>
        <w:t>本项目最高限价（不含增值税金额）为</w:t>
      </w:r>
      <w:r>
        <w:rPr>
          <w:rFonts w:ascii="仿宋_GB2312" w:hAnsi="宋体" w:eastAsia="仿宋_GB2312"/>
          <w:bCs/>
          <w:color w:val="auto"/>
          <w:sz w:val="28"/>
          <w:szCs w:val="28"/>
          <w:highlight w:val="none"/>
          <w:u w:val="single"/>
        </w:rPr>
        <w:t xml:space="preserve"> </w:t>
      </w:r>
      <w:r>
        <w:rPr>
          <w:rFonts w:hint="eastAsia" w:ascii="仿宋_GB2312" w:hAnsi="宋体" w:eastAsia="仿宋_GB2312"/>
          <w:bCs/>
          <w:color w:val="auto"/>
          <w:sz w:val="28"/>
          <w:szCs w:val="28"/>
          <w:highlight w:val="none"/>
          <w:u w:val="single"/>
          <w:lang w:val="en-US" w:eastAsia="zh-CN"/>
        </w:rPr>
        <w:t>33.5</w:t>
      </w:r>
      <w:r>
        <w:rPr>
          <w:rFonts w:ascii="仿宋_GB2312" w:hAnsi="宋体" w:eastAsia="仿宋_GB2312"/>
          <w:bCs/>
          <w:color w:val="auto"/>
          <w:sz w:val="28"/>
          <w:szCs w:val="28"/>
          <w:highlight w:val="none"/>
          <w:u w:val="single"/>
        </w:rPr>
        <w:t xml:space="preserve">  </w:t>
      </w:r>
      <w:r>
        <w:rPr>
          <w:rFonts w:hint="eastAsia" w:ascii="仿宋_GB2312" w:hAnsi="宋体" w:eastAsia="仿宋_GB2312"/>
          <w:bCs/>
          <w:color w:val="auto"/>
          <w:sz w:val="28"/>
          <w:szCs w:val="28"/>
          <w:highlight w:val="none"/>
        </w:rPr>
        <w:t>万元（大写金额：叁拾叁万伍仟元整），报价超过最高限价，将取消</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响应方的</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资格。</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lang w:eastAsia="zh-CN"/>
        </w:rPr>
        <w:t>竞争性比选办法</w:t>
      </w:r>
    </w:p>
    <w:p>
      <w:pPr>
        <w:spacing w:line="360" w:lineRule="auto"/>
        <w:ind w:firstLine="560" w:firstLineChars="200"/>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lang w:eastAsia="zh-CN"/>
        </w:rPr>
        <w:t>竞争性比选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lang w:eastAsia="zh-CN"/>
        </w:rPr>
        <w:t>经评审的</w:t>
      </w:r>
      <w:r>
        <w:rPr>
          <w:rFonts w:hint="eastAsia" w:ascii="仿宋_GB2312" w:hAnsi="宋体" w:eastAsia="仿宋_GB2312"/>
          <w:b/>
          <w:bCs/>
          <w:color w:val="auto"/>
          <w:sz w:val="28"/>
          <w:szCs w:val="28"/>
          <w:highlight w:val="none"/>
          <w:u w:val="single"/>
        </w:rPr>
        <w:t>最低价</w:t>
      </w:r>
      <w:r>
        <w:rPr>
          <w:rFonts w:hint="eastAsia" w:ascii="仿宋_GB2312" w:hAnsi="宋体" w:eastAsia="仿宋_GB2312"/>
          <w:b/>
          <w:bCs/>
          <w:color w:val="auto"/>
          <w:sz w:val="28"/>
          <w:szCs w:val="28"/>
          <w:highlight w:val="none"/>
          <w:u w:val="single"/>
          <w:lang w:eastAsia="zh-CN"/>
        </w:rPr>
        <w:t>法</w:t>
      </w:r>
      <w:r>
        <w:rPr>
          <w:rFonts w:hint="eastAsia" w:ascii="仿宋_GB2312" w:hAnsi="宋体" w:eastAsia="仿宋_GB2312"/>
          <w:bCs/>
          <w:color w:val="auto"/>
          <w:sz w:val="28"/>
          <w:szCs w:val="28"/>
          <w:highlight w:val="none"/>
        </w:rPr>
        <w:t>成交，以各供应商</w:t>
      </w:r>
      <w:r>
        <w:rPr>
          <w:rFonts w:hint="eastAsia" w:ascii="仿宋_GB2312" w:hAnsi="宋体" w:eastAsia="仿宋_GB2312"/>
          <w:bCs/>
          <w:color w:val="auto"/>
          <w:sz w:val="28"/>
          <w:szCs w:val="28"/>
          <w:highlight w:val="none"/>
          <w:lang w:eastAsia="zh-CN"/>
        </w:rPr>
        <w:t>不含增值税</w:t>
      </w:r>
      <w:r>
        <w:rPr>
          <w:rFonts w:hint="eastAsia" w:ascii="仿宋_GB2312" w:hAnsi="宋体" w:eastAsia="仿宋_GB2312"/>
          <w:bCs/>
          <w:color w:val="auto"/>
          <w:sz w:val="28"/>
          <w:szCs w:val="28"/>
          <w:highlight w:val="none"/>
        </w:rPr>
        <w:t>报价为依据，请各供应商按照报价要求进行报价。</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成交标准</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hAnsi="宋体" w:eastAsia="仿宋_GB2312" w:cs="宋体"/>
          <w:color w:val="auto"/>
          <w:kern w:val="0"/>
          <w:sz w:val="28"/>
          <w:szCs w:val="28"/>
          <w:highlight w:val="none"/>
          <w:lang w:eastAsia="zh-CN"/>
        </w:rPr>
        <w:t>竞争性</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highlight w:val="none"/>
          <w:lang w:eastAsia="zh-CN"/>
        </w:rPr>
        <w:t>组织竞争性</w:t>
      </w:r>
      <w:r>
        <w:rPr>
          <w:rFonts w:hint="eastAsia" w:ascii="仿宋_GB2312" w:hAnsi="宋体" w:eastAsia="仿宋_GB2312" w:cs="宋体"/>
          <w:color w:val="auto"/>
          <w:kern w:val="0"/>
          <w:sz w:val="28"/>
          <w:szCs w:val="28"/>
          <w:highlight w:val="none"/>
        </w:rPr>
        <w:t>比选仍然不足3个单位的，</w:t>
      </w:r>
      <w:r>
        <w:rPr>
          <w:rFonts w:hint="eastAsia" w:ascii="仿宋_GB2312" w:hAnsi="宋体" w:eastAsia="仿宋_GB2312" w:cs="宋体"/>
          <w:color w:val="auto"/>
          <w:kern w:val="0"/>
          <w:sz w:val="28"/>
          <w:szCs w:val="28"/>
          <w:highlight w:val="none"/>
          <w:lang w:eastAsia="zh-CN"/>
        </w:rPr>
        <w:t>竞争性</w:t>
      </w:r>
      <w:r>
        <w:rPr>
          <w:rFonts w:hint="eastAsia" w:ascii="仿宋_GB2312" w:hAnsi="宋体" w:eastAsia="仿宋_GB2312" w:cs="宋体"/>
          <w:color w:val="auto"/>
          <w:kern w:val="0"/>
          <w:sz w:val="28"/>
          <w:szCs w:val="28"/>
          <w:highlight w:val="none"/>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highlight w:val="none"/>
          <w:u w:val="single"/>
        </w:rPr>
        <w:t>报价最低</w:t>
      </w:r>
      <w:r>
        <w:rPr>
          <w:rFonts w:hint="eastAsia" w:ascii="仿宋_GB2312" w:hAnsi="宋体" w:eastAsia="仿宋_GB2312" w:cs="宋体"/>
          <w:color w:val="auto"/>
          <w:kern w:val="0"/>
          <w:sz w:val="28"/>
          <w:szCs w:val="28"/>
          <w:highlight w:val="none"/>
        </w:rPr>
        <w:t>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3.项目重新竞争性比选时，经评审有有效比选人的，按规定程序确定成交候选人。</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其他说明</w:t>
      </w:r>
    </w:p>
    <w:p>
      <w:pPr>
        <w:adjustRightInd w:val="0"/>
        <w:snapToGrid w:val="0"/>
        <w:spacing w:line="360" w:lineRule="auto"/>
        <w:ind w:firstLine="560" w:firstLineChars="200"/>
        <w:rPr>
          <w:rFonts w:ascii="仿宋_GB2312" w:hAnsi="仿宋" w:eastAsia="仿宋_GB2312"/>
          <w:color w:val="auto"/>
          <w:kern w:val="0"/>
          <w:sz w:val="28"/>
          <w:szCs w:val="28"/>
          <w:highlight w:val="none"/>
        </w:rPr>
      </w:pPr>
      <w:r>
        <w:rPr>
          <w:rFonts w:hint="eastAsia" w:ascii="仿宋_GB2312" w:hAnsi="仿宋" w:eastAsia="仿宋_GB2312"/>
          <w:color w:val="auto"/>
          <w:kern w:val="0"/>
          <w:sz w:val="28"/>
          <w:szCs w:val="28"/>
          <w:highlight w:val="none"/>
        </w:rPr>
        <w:t>1</w:t>
      </w:r>
      <w:r>
        <w:rPr>
          <w:rFonts w:ascii="仿宋_GB2312" w:hAnsi="仿宋" w:eastAsia="仿宋_GB2312"/>
          <w:color w:val="auto"/>
          <w:kern w:val="0"/>
          <w:sz w:val="28"/>
          <w:szCs w:val="28"/>
          <w:highlight w:val="none"/>
        </w:rPr>
        <w:t>.</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报价须以人民币为单位；</w:t>
      </w:r>
    </w:p>
    <w:p>
      <w:pPr>
        <w:adjustRightInd w:val="0"/>
        <w:snapToGrid w:val="0"/>
        <w:spacing w:line="360" w:lineRule="auto"/>
        <w:ind w:firstLine="560" w:firstLineChars="200"/>
        <w:rPr>
          <w:rFonts w:ascii="仿宋_GB2312" w:hAnsi="仿宋" w:eastAsia="仿宋_GB2312"/>
          <w:b/>
          <w:color w:val="auto"/>
          <w:kern w:val="0"/>
          <w:sz w:val="28"/>
          <w:szCs w:val="28"/>
          <w:highlight w:val="none"/>
        </w:rPr>
      </w:pPr>
      <w:r>
        <w:rPr>
          <w:rFonts w:hint="eastAsia" w:ascii="仿宋_GB2312" w:hAnsi="仿宋" w:eastAsia="仿宋_GB2312"/>
          <w:b/>
          <w:color w:val="auto"/>
          <w:kern w:val="0"/>
          <w:sz w:val="28"/>
          <w:szCs w:val="28"/>
          <w:highlight w:val="none"/>
        </w:rPr>
        <w:t>2</w:t>
      </w:r>
      <w:r>
        <w:rPr>
          <w:rFonts w:ascii="仿宋_GB2312" w:hAnsi="仿宋" w:eastAsia="仿宋_GB2312"/>
          <w:b/>
          <w:color w:val="auto"/>
          <w:kern w:val="0"/>
          <w:sz w:val="28"/>
          <w:szCs w:val="28"/>
          <w:highlight w:val="none"/>
        </w:rPr>
        <w:t>.</w:t>
      </w:r>
      <w:r>
        <w:rPr>
          <w:rFonts w:hint="eastAsia" w:ascii="仿宋_GB2312" w:hAnsi="仿宋" w:eastAsia="仿宋_GB2312"/>
          <w:b/>
          <w:color w:val="auto"/>
          <w:kern w:val="0"/>
          <w:sz w:val="28"/>
          <w:szCs w:val="28"/>
          <w:highlight w:val="none"/>
        </w:rPr>
        <w:t>响应</w:t>
      </w:r>
      <w:r>
        <w:rPr>
          <w:rFonts w:ascii="仿宋_GB2312" w:hAnsi="仿宋" w:eastAsia="仿宋_GB2312"/>
          <w:b/>
          <w:color w:val="auto"/>
          <w:kern w:val="0"/>
          <w:sz w:val="28"/>
          <w:szCs w:val="28"/>
          <w:highlight w:val="none"/>
        </w:rPr>
        <w:t>文件中</w:t>
      </w:r>
      <w:r>
        <w:rPr>
          <w:rFonts w:hint="eastAsia" w:ascii="仿宋_GB2312" w:hAnsi="仿宋" w:eastAsia="仿宋_GB2312"/>
          <w:b/>
          <w:color w:val="auto"/>
          <w:kern w:val="0"/>
          <w:sz w:val="28"/>
          <w:szCs w:val="28"/>
          <w:highlight w:val="none"/>
        </w:rPr>
        <w:t>报价须四舍五入</w:t>
      </w:r>
      <w:r>
        <w:rPr>
          <w:rFonts w:ascii="仿宋_GB2312" w:hAnsi="仿宋" w:eastAsia="仿宋_GB2312"/>
          <w:b/>
          <w:color w:val="auto"/>
          <w:kern w:val="0"/>
          <w:sz w:val="28"/>
          <w:szCs w:val="28"/>
          <w:highlight w:val="none"/>
        </w:rPr>
        <w:t>保留到</w:t>
      </w:r>
      <w:r>
        <w:rPr>
          <w:rFonts w:hint="eastAsia" w:ascii="仿宋_GB2312" w:hAnsi="仿宋" w:eastAsia="仿宋_GB2312"/>
          <w:b/>
          <w:color w:val="auto"/>
          <w:kern w:val="0"/>
          <w:sz w:val="28"/>
          <w:szCs w:val="28"/>
          <w:highlight w:val="none"/>
        </w:rPr>
        <w:t>“</w:t>
      </w:r>
      <w:r>
        <w:rPr>
          <w:rFonts w:ascii="仿宋_GB2312" w:hAnsi="仿宋" w:eastAsia="仿宋_GB2312"/>
          <w:b/>
          <w:color w:val="auto"/>
          <w:kern w:val="0"/>
          <w:sz w:val="28"/>
          <w:szCs w:val="28"/>
          <w:highlight w:val="none"/>
        </w:rPr>
        <w:t>分</w:t>
      </w:r>
      <w:r>
        <w:rPr>
          <w:rFonts w:hint="eastAsia" w:ascii="仿宋_GB2312" w:hAnsi="仿宋" w:eastAsia="仿宋_GB2312"/>
          <w:b/>
          <w:color w:val="auto"/>
          <w:kern w:val="0"/>
          <w:sz w:val="28"/>
          <w:szCs w:val="28"/>
          <w:highlight w:val="none"/>
        </w:rPr>
        <w:t>”；</w:t>
      </w:r>
    </w:p>
    <w:p>
      <w:pPr>
        <w:adjustRightInd w:val="0"/>
        <w:snapToGrid w:val="0"/>
        <w:spacing w:line="360" w:lineRule="auto"/>
        <w:ind w:firstLine="560" w:firstLineChars="200"/>
        <w:rPr>
          <w:rFonts w:hint="eastAsia" w:ascii="仿宋_GB2312" w:hAnsi="仿宋" w:eastAsia="仿宋_GB2312"/>
          <w:color w:val="auto"/>
          <w:kern w:val="0"/>
          <w:sz w:val="28"/>
          <w:szCs w:val="28"/>
          <w:highlight w:val="none"/>
        </w:rPr>
      </w:pPr>
      <w:r>
        <w:rPr>
          <w:rFonts w:ascii="仿宋_GB2312" w:hAnsi="仿宋" w:eastAsia="仿宋_GB2312"/>
          <w:color w:val="auto"/>
          <w:kern w:val="0"/>
          <w:sz w:val="28"/>
          <w:szCs w:val="28"/>
          <w:highlight w:val="none"/>
        </w:rPr>
        <w:t>3.</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highlight w:val="none"/>
          <w:lang w:val="en-US" w:eastAsia="zh-CN"/>
        </w:rPr>
      </w:pPr>
      <w:r>
        <w:rPr>
          <w:rFonts w:hint="eastAsia" w:ascii="仿宋_GB2312" w:hAnsi="仿宋" w:eastAsia="仿宋_GB2312"/>
          <w:color w:val="auto"/>
          <w:kern w:val="0"/>
          <w:sz w:val="28"/>
          <w:szCs w:val="28"/>
          <w:highlight w:val="none"/>
          <w:lang w:val="en-US" w:eastAsia="zh-CN"/>
        </w:rPr>
        <w:t>4.响应文件中不含增值税报价与含增值税报价不一致时，以价低者为准。</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文件发售的时间、地点</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21</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4</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25</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none"/>
        </w:rPr>
        <w:t>由重庆机场集团有限公司</w:t>
      </w:r>
      <w:r>
        <w:rPr>
          <w:rFonts w:hint="eastAsia" w:ascii="仿宋" w:hAnsi="仿宋" w:eastAsia="仿宋"/>
          <w:color w:val="auto"/>
          <w:sz w:val="28"/>
          <w:szCs w:val="28"/>
          <w:highlight w:val="none"/>
          <w:u w:val="none"/>
          <w:lang w:eastAsia="zh-CN"/>
        </w:rPr>
        <w:t>动力能源保障部</w:t>
      </w:r>
      <w:r>
        <w:rPr>
          <w:rFonts w:hint="eastAsia" w:ascii="仿宋" w:hAnsi="仿宋" w:eastAsia="仿宋"/>
          <w:color w:val="auto"/>
          <w:sz w:val="28"/>
          <w:szCs w:val="28"/>
          <w:highlight w:val="none"/>
          <w:u w:val="none"/>
        </w:rPr>
        <w:t>在重庆机场集团官方网站发布。</w:t>
      </w:r>
    </w:p>
    <w:p>
      <w:pPr>
        <w:snapToGrid w:val="0"/>
        <w:spacing w:line="360" w:lineRule="auto"/>
        <w:ind w:firstLine="560" w:firstLineChars="20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20</w:t>
      </w:r>
      <w:r>
        <w:rPr>
          <w:rFonts w:hint="eastAsia" w:ascii="仿宋" w:hAnsi="仿宋" w:eastAsia="仿宋"/>
          <w:b/>
          <w:bCs/>
          <w:color w:val="auto"/>
          <w:sz w:val="28"/>
          <w:szCs w:val="28"/>
          <w:highlight w:val="none"/>
          <w:lang w:val="en-US" w:eastAsia="zh-CN"/>
        </w:rPr>
        <w:t>21</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4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 26</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10:00</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时踏勘现场。（无论报价单位是否踏勘，报价一经递交，均视为已踏勘）。</w:t>
      </w:r>
    </w:p>
    <w:p>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color w:val="auto"/>
          <w:sz w:val="28"/>
          <w:szCs w:val="28"/>
          <w:highlight w:val="none"/>
        </w:rPr>
      </w:pPr>
      <w:r>
        <w:rPr>
          <w:rFonts w:hint="eastAsia" w:ascii="仿宋" w:hAnsi="仿宋" w:eastAsia="仿宋"/>
          <w:b/>
          <w:bCs/>
          <w:color w:val="auto"/>
          <w:sz w:val="28"/>
          <w:szCs w:val="28"/>
          <w:highlight w:val="none"/>
          <w:lang w:val="en-US" w:eastAsia="zh-CN"/>
        </w:rPr>
        <w:t>七、</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有效期：</w:t>
      </w:r>
      <w:r>
        <w:rPr>
          <w:rFonts w:hint="eastAsia" w:ascii="仿宋" w:hAnsi="仿宋" w:eastAsia="仿宋" w:cs="仿宋"/>
          <w:b/>
          <w:color w:val="auto"/>
          <w:sz w:val="28"/>
          <w:szCs w:val="28"/>
          <w:highlight w:val="none"/>
          <w:u w:val="single"/>
        </w:rPr>
        <w:t xml:space="preserve">  90  </w:t>
      </w:r>
      <w:r>
        <w:rPr>
          <w:rFonts w:hint="eastAsia" w:ascii="仿宋" w:hAnsi="仿宋" w:eastAsia="仿宋" w:cs="仿宋"/>
          <w:b/>
          <w:color w:val="auto"/>
          <w:sz w:val="28"/>
          <w:szCs w:val="28"/>
          <w:highlight w:val="none"/>
        </w:rPr>
        <w:t>日历天（根据实际需求确定）</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21</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4</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30</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10:00</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时在重庆机场集团公司动力能源保障部（机场东路3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请</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结果时间：待</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结果确定后会及时通知，原则上只通知被选中的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。对未被选中的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不通知、不解释。若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snapToGrid w:val="0"/>
        <w:spacing w:line="360" w:lineRule="auto"/>
        <w:ind w:firstLine="560" w:firstLineChars="200"/>
        <w:rPr>
          <w:rFonts w:ascii="仿宋" w:hAnsi="仿宋" w:eastAsia="仿宋"/>
          <w:color w:val="auto"/>
          <w:sz w:val="28"/>
          <w:szCs w:val="28"/>
          <w:highlight w:val="none"/>
        </w:rPr>
      </w:pPr>
    </w:p>
    <w:p>
      <w:pPr>
        <w:adjustRightInd w:val="0"/>
        <w:snapToGrid w:val="0"/>
        <w:spacing w:line="360" w:lineRule="auto"/>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九、</w:t>
      </w:r>
      <w:bookmarkStart w:id="3" w:name="_Toc741"/>
      <w:bookmarkStart w:id="4" w:name="_Toc21232_WPSOffice_Level1"/>
      <w:r>
        <w:rPr>
          <w:rFonts w:hint="eastAsia" w:ascii="仿宋" w:hAnsi="仿宋" w:eastAsia="仿宋"/>
          <w:b/>
          <w:bCs/>
          <w:color w:val="auto"/>
          <w:kern w:val="0"/>
          <w:sz w:val="28"/>
          <w:szCs w:val="28"/>
          <w:highlight w:val="none"/>
        </w:rPr>
        <w:t>竞争性比选保证金及履约保证金</w:t>
      </w:r>
      <w:bookmarkEnd w:id="3"/>
      <w:bookmarkEnd w:id="4"/>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rPr>
        <w:t>竞争性比选保证金：无。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w:t>
      </w:r>
      <w:r>
        <w:rPr>
          <w:rFonts w:hint="eastAsia" w:ascii="仿宋" w:hAnsi="仿宋" w:eastAsia="仿宋"/>
          <w:color w:val="auto"/>
          <w:sz w:val="28"/>
          <w:szCs w:val="28"/>
          <w:highlight w:val="none"/>
          <w:lang w:val="en-US" w:eastAsia="zh-CN"/>
        </w:rPr>
        <w:t>20000元</w:t>
      </w:r>
      <w:r>
        <w:rPr>
          <w:rFonts w:hint="eastAsia" w:ascii="仿宋" w:hAnsi="仿宋" w:eastAsia="仿宋"/>
          <w:color w:val="auto"/>
          <w:sz w:val="28"/>
          <w:szCs w:val="28"/>
          <w:highlight w:val="none"/>
        </w:rPr>
        <w:t>，开户行：建行渝北机场支行，帐号：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14"/>
        <w:widowControl/>
        <w:spacing w:line="360" w:lineRule="auto"/>
        <w:ind w:firstLine="0" w:firstLineChars="0"/>
        <w:jc w:val="left"/>
        <w:outlineLvl w:val="0"/>
        <w:rPr>
          <w:rFonts w:ascii="仿宋" w:hAnsi="仿宋" w:eastAsia="仿宋"/>
          <w:b/>
          <w:bCs/>
          <w:color w:val="auto"/>
          <w:kern w:val="0"/>
          <w:sz w:val="28"/>
          <w:szCs w:val="28"/>
          <w:highlight w:val="none"/>
        </w:rPr>
      </w:pPr>
      <w:bookmarkStart w:id="5" w:name="_Toc16243_WPSOffice_Level1"/>
      <w:bookmarkStart w:id="6" w:name="_Toc22742"/>
      <w:r>
        <w:rPr>
          <w:rFonts w:hint="eastAsia" w:ascii="仿宋" w:hAnsi="仿宋" w:eastAsia="仿宋"/>
          <w:b/>
          <w:bCs/>
          <w:color w:val="auto"/>
          <w:kern w:val="0"/>
          <w:sz w:val="28"/>
          <w:szCs w:val="28"/>
          <w:highlight w:val="none"/>
        </w:rPr>
        <w:t>十、报价及响应</w:t>
      </w:r>
      <w:r>
        <w:rPr>
          <w:rFonts w:ascii="仿宋" w:hAnsi="仿宋" w:eastAsia="仿宋"/>
          <w:b/>
          <w:bCs/>
          <w:color w:val="auto"/>
          <w:kern w:val="0"/>
          <w:sz w:val="28"/>
          <w:szCs w:val="28"/>
          <w:highlight w:val="none"/>
        </w:rPr>
        <w:t>文件编制</w:t>
      </w:r>
      <w:r>
        <w:rPr>
          <w:rFonts w:hint="eastAsia" w:ascii="仿宋" w:hAnsi="仿宋" w:eastAsia="仿宋"/>
          <w:b/>
          <w:bCs/>
          <w:color w:val="auto"/>
          <w:kern w:val="0"/>
          <w:sz w:val="28"/>
          <w:szCs w:val="28"/>
          <w:highlight w:val="none"/>
        </w:rPr>
        <w:t>要求</w:t>
      </w:r>
      <w:bookmarkEnd w:id="5"/>
      <w:bookmarkEnd w:id="6"/>
    </w:p>
    <w:p>
      <w:pPr>
        <w:pStyle w:val="14"/>
        <w:numPr>
          <w:ilvl w:val="0"/>
          <w:numId w:val="3"/>
        </w:numPr>
        <w:spacing w:line="360" w:lineRule="auto"/>
        <w:ind w:left="70" w:leftChars="0" w:firstLine="560" w:firstLineChars="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14"/>
        <w:numPr>
          <w:ilvl w:val="0"/>
          <w:numId w:val="3"/>
        </w:numPr>
        <w:spacing w:line="360" w:lineRule="auto"/>
        <w:ind w:left="70" w:leftChars="0" w:firstLine="560" w:firstLineChars="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响应文件应用</w:t>
      </w:r>
      <w:r>
        <w:rPr>
          <w:rFonts w:ascii="仿宋_GB2312" w:eastAsia="仿宋_GB2312"/>
          <w:color w:val="auto"/>
          <w:sz w:val="28"/>
          <w:szCs w:val="28"/>
          <w:highlight w:val="none"/>
          <w:lang w:val="zh-CN"/>
        </w:rPr>
        <w:t>A4</w:t>
      </w:r>
      <w:r>
        <w:rPr>
          <w:rFonts w:hint="eastAsia" w:ascii="仿宋_GB2312" w:eastAsia="仿宋_GB2312"/>
          <w:color w:val="auto"/>
          <w:sz w:val="28"/>
          <w:szCs w:val="28"/>
          <w:highlight w:val="none"/>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rPr>
        <w:t>1</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zh-CN"/>
        </w:rPr>
        <w:t>封面。</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ascii="仿宋_GB2312" w:eastAsia="仿宋_GB2312"/>
          <w:color w:val="auto"/>
          <w:sz w:val="28"/>
          <w:szCs w:val="28"/>
          <w:highlight w:val="none"/>
        </w:rPr>
        <w:t>2.</w:t>
      </w:r>
      <w:r>
        <w:rPr>
          <w:rFonts w:hint="eastAsia" w:ascii="仿宋_GB2312" w:eastAsia="仿宋_GB2312"/>
          <w:color w:val="auto"/>
          <w:sz w:val="28"/>
          <w:szCs w:val="28"/>
          <w:highlight w:val="none"/>
          <w:lang w:val="zh-CN"/>
        </w:rPr>
        <w:t>加</w:t>
      </w:r>
      <w:r>
        <w:rPr>
          <w:rFonts w:ascii="仿宋_GB2312" w:eastAsia="仿宋_GB2312"/>
          <w:color w:val="auto"/>
          <w:sz w:val="28"/>
          <w:szCs w:val="28"/>
          <w:highlight w:val="none"/>
          <w:lang w:val="zh-CN"/>
        </w:rPr>
        <w:t>盖公章</w:t>
      </w:r>
      <w:r>
        <w:rPr>
          <w:rFonts w:hint="eastAsia" w:ascii="仿宋_GB2312" w:eastAsia="仿宋_GB2312"/>
          <w:color w:val="auto"/>
          <w:sz w:val="28"/>
          <w:szCs w:val="28"/>
          <w:highlight w:val="none"/>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ascii="仿宋_GB2312" w:eastAsia="仿宋_GB2312"/>
          <w:color w:val="auto"/>
          <w:sz w:val="28"/>
          <w:szCs w:val="28"/>
          <w:highlight w:val="none"/>
        </w:rPr>
        <w:t>3.</w:t>
      </w:r>
      <w:r>
        <w:rPr>
          <w:rFonts w:hint="eastAsia" w:ascii="仿宋_GB2312" w:eastAsia="仿宋_GB2312"/>
          <w:color w:val="auto"/>
          <w:sz w:val="28"/>
          <w:szCs w:val="28"/>
          <w:highlight w:val="none"/>
          <w:lang w:val="zh-CN"/>
        </w:rPr>
        <w:t>技术部分：主要包括材料的工艺和详细说明等。如果提供的材料和服务与竞争性比选采购文件要求有偏差，必须详细说明。须经竞争性比选小组评定和采购人许可，才能作为承揽方实质性响应。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highlight w:val="none"/>
        </w:rPr>
        <w:t>（根据实际需求确定）</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highlight w:val="none"/>
          <w:lang w:val="zh-CN"/>
        </w:rPr>
      </w:pPr>
      <w:r>
        <w:rPr>
          <w:rFonts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报价部分：竞争性比选响应方应按照竞争性比选采购文件要求报出拟提供服务的单价、总价、相关税金等详细内容</w:t>
      </w:r>
      <w:r>
        <w:rPr>
          <w:rFonts w:hint="eastAsia" w:ascii="仿宋" w:hAnsi="仿宋" w:eastAsia="仿宋"/>
          <w:b/>
          <w:bCs/>
          <w:color w:val="auto"/>
          <w:kern w:val="0"/>
          <w:sz w:val="28"/>
          <w:szCs w:val="28"/>
          <w:highlight w:val="none"/>
        </w:rPr>
        <w:t>（根据实际需求确定）</w:t>
      </w:r>
      <w:r>
        <w:rPr>
          <w:rFonts w:hint="eastAsia" w:ascii="仿宋_GB2312" w:hAnsi="仿宋_GB2312" w:eastAsia="仿宋_GB2312" w:cs="仿宋_GB2312"/>
          <w:color w:val="auto"/>
          <w:sz w:val="28"/>
          <w:szCs w:val="28"/>
          <w:highlight w:val="none"/>
          <w:lang w:val="zh-CN"/>
        </w:rPr>
        <w:t>，报价为不含增值税报价，增值税税率单列。</w:t>
      </w:r>
      <w:r>
        <w:rPr>
          <w:rFonts w:hint="eastAsia" w:ascii="仿宋_GB2312" w:hAnsi="仿宋_GB2312" w:eastAsia="仿宋_GB2312" w:cs="仿宋_GB2312"/>
          <w:b/>
          <w:color w:val="auto"/>
          <w:sz w:val="28"/>
          <w:szCs w:val="28"/>
          <w:highlight w:val="none"/>
          <w:lang w:val="zh-CN"/>
        </w:rPr>
        <w:t>（表格</w:t>
      </w:r>
      <w:r>
        <w:rPr>
          <w:rFonts w:ascii="仿宋_GB2312" w:hAnsi="仿宋_GB2312" w:eastAsia="仿宋_GB2312" w:cs="仿宋_GB2312"/>
          <w:b/>
          <w:color w:val="auto"/>
          <w:sz w:val="28"/>
          <w:szCs w:val="28"/>
          <w:highlight w:val="none"/>
          <w:lang w:val="zh-CN"/>
        </w:rPr>
        <w:t>自制</w:t>
      </w:r>
      <w:r>
        <w:rPr>
          <w:rFonts w:hint="eastAsia" w:ascii="仿宋_GB2312" w:hAnsi="仿宋_GB2312" w:eastAsia="仿宋_GB2312" w:cs="仿宋_GB2312"/>
          <w:b/>
          <w:color w:val="auto"/>
          <w:sz w:val="28"/>
          <w:szCs w:val="28"/>
          <w:highlight w:val="none"/>
          <w:lang w:val="zh-CN"/>
        </w:rPr>
        <w:t>）</w:t>
      </w:r>
    </w:p>
    <w:p>
      <w:pPr>
        <w:snapToGrid w:val="0"/>
        <w:spacing w:line="360" w:lineRule="auto"/>
        <w:ind w:firstLine="539"/>
        <w:rPr>
          <w:rFonts w:ascii="仿宋" w:hAnsi="仿宋" w:eastAsia="仿宋"/>
          <w:b/>
          <w:bCs/>
          <w:color w:val="auto"/>
          <w:kern w:val="0"/>
          <w:sz w:val="28"/>
          <w:szCs w:val="28"/>
          <w:highlight w:val="none"/>
        </w:rPr>
      </w:pPr>
      <w:r>
        <w:rPr>
          <w:rFonts w:hint="eastAsia" w:ascii="仿宋_GB2312" w:hAnsi="宋体" w:eastAsia="仿宋_GB2312"/>
          <w:color w:val="auto"/>
          <w:sz w:val="28"/>
          <w:szCs w:val="28"/>
          <w:highlight w:val="none"/>
        </w:rPr>
        <w:t>5.商务部分：</w:t>
      </w:r>
      <w:r>
        <w:rPr>
          <w:rFonts w:hint="eastAsia" w:ascii="仿宋" w:hAnsi="仿宋" w:eastAsia="仿宋"/>
          <w:b/>
          <w:bCs/>
          <w:color w:val="auto"/>
          <w:kern w:val="0"/>
          <w:sz w:val="28"/>
          <w:szCs w:val="28"/>
          <w:highlight w:val="none"/>
        </w:rPr>
        <w:t>（根据实际需求确定）</w:t>
      </w:r>
    </w:p>
    <w:p>
      <w:pPr>
        <w:snapToGrid w:val="0"/>
        <w:spacing w:line="360" w:lineRule="auto"/>
        <w:ind w:firstLine="560" w:firstLineChars="200"/>
        <w:rPr>
          <w:rFonts w:ascii="仿宋" w:hAnsi="仿宋" w:eastAsia="仿宋"/>
          <w:color w:val="auto"/>
          <w:sz w:val="28"/>
          <w:szCs w:val="28"/>
          <w:highlight w:val="none"/>
          <w:lang w:val="zh-CN"/>
        </w:rPr>
      </w:pPr>
      <w:r>
        <w:rPr>
          <w:rFonts w:hint="eastAsia" w:ascii="仿宋_GB2312" w:eastAsia="仿宋_GB2312"/>
          <w:color w:val="auto"/>
          <w:sz w:val="28"/>
          <w:szCs w:val="28"/>
          <w:highlight w:val="none"/>
          <w:lang w:val="zh-CN"/>
        </w:rPr>
        <w:t>（1）必备</w:t>
      </w:r>
      <w:r>
        <w:rPr>
          <w:rFonts w:ascii="仿宋_GB2312" w:eastAsia="仿宋_GB2312"/>
          <w:color w:val="auto"/>
          <w:sz w:val="28"/>
          <w:szCs w:val="28"/>
          <w:highlight w:val="none"/>
          <w:lang w:val="zh-CN"/>
        </w:rPr>
        <w:t>资料：</w:t>
      </w:r>
      <w:r>
        <w:rPr>
          <w:rFonts w:hint="eastAsia" w:ascii="仿宋" w:hAnsi="仿宋" w:eastAsia="仿宋"/>
          <w:color w:val="auto"/>
          <w:sz w:val="28"/>
          <w:szCs w:val="28"/>
          <w:highlight w:val="none"/>
          <w:lang w:val="zh-CN"/>
        </w:rPr>
        <w:t>主要包括三证合一的营业执照（复印件），法人代表委托书（原件）、</w:t>
      </w:r>
      <w:r>
        <w:rPr>
          <w:rFonts w:ascii="仿宋" w:hAnsi="仿宋" w:eastAsia="仿宋"/>
          <w:color w:val="auto"/>
          <w:sz w:val="28"/>
          <w:szCs w:val="28"/>
          <w:highlight w:val="none"/>
          <w:lang w:val="zh-CN"/>
        </w:rPr>
        <w:t>员工</w:t>
      </w:r>
      <w:r>
        <w:rPr>
          <w:rFonts w:hint="eastAsia" w:ascii="仿宋" w:hAnsi="仿宋" w:eastAsia="仿宋"/>
          <w:color w:val="auto"/>
          <w:sz w:val="28"/>
          <w:szCs w:val="28"/>
          <w:highlight w:val="none"/>
        </w:rPr>
        <w:t>高处作业证</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复印件</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none"/>
          <w:lang w:val="en-US" w:eastAsia="zh-CN"/>
        </w:rPr>
        <w:t>电安装三级及以上的安装资质（复印件）、</w:t>
      </w:r>
      <w:r>
        <w:rPr>
          <w:rFonts w:hint="eastAsia" w:ascii="仿宋" w:hAnsi="仿宋" w:eastAsia="仿宋"/>
          <w:color w:val="auto"/>
          <w:sz w:val="28"/>
          <w:szCs w:val="28"/>
          <w:highlight w:val="none"/>
          <w:lang w:eastAsia="zh-CN"/>
        </w:rPr>
        <w:t>焊接与热切割证（</w:t>
      </w:r>
      <w:r>
        <w:rPr>
          <w:rFonts w:hint="eastAsia" w:ascii="仿宋" w:hAnsi="仿宋" w:eastAsia="仿宋"/>
          <w:color w:val="auto"/>
          <w:sz w:val="28"/>
          <w:szCs w:val="28"/>
          <w:highlight w:val="none"/>
          <w:lang w:val="en-US" w:eastAsia="zh-CN"/>
        </w:rPr>
        <w:t>复印件</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服务承诺等；</w:t>
      </w:r>
    </w:p>
    <w:p>
      <w:pPr>
        <w:snapToGrid w:val="0"/>
        <w:spacing w:line="360" w:lineRule="auto"/>
        <w:ind w:firstLine="539"/>
        <w:rPr>
          <w:rFonts w:ascii="仿宋_GB2312" w:eastAsia="仿宋_GB2312"/>
          <w:color w:val="auto"/>
          <w:sz w:val="28"/>
          <w:szCs w:val="28"/>
          <w:highlight w:val="none"/>
          <w:lang w:val="zh-CN"/>
        </w:rPr>
      </w:pPr>
      <w:r>
        <w:rPr>
          <w:rFonts w:hint="eastAsia" w:ascii="仿宋" w:hAnsi="仿宋" w:eastAsia="仿宋"/>
          <w:color w:val="auto"/>
          <w:sz w:val="28"/>
          <w:szCs w:val="28"/>
          <w:highlight w:val="none"/>
          <w:lang w:val="zh-CN"/>
        </w:rPr>
        <w:t>（2）补充</w:t>
      </w:r>
      <w:r>
        <w:rPr>
          <w:rFonts w:ascii="仿宋" w:hAnsi="仿宋" w:eastAsia="仿宋"/>
          <w:color w:val="auto"/>
          <w:sz w:val="28"/>
          <w:szCs w:val="28"/>
          <w:highlight w:val="none"/>
          <w:lang w:val="zh-CN"/>
        </w:rPr>
        <w:t>资料：</w:t>
      </w:r>
      <w:r>
        <w:rPr>
          <w:rFonts w:hint="eastAsia" w:ascii="仿宋_GB2312" w:eastAsia="仿宋_GB2312"/>
          <w:color w:val="auto"/>
          <w:sz w:val="28"/>
          <w:szCs w:val="28"/>
          <w:highlight w:val="none"/>
          <w:lang w:val="zh-CN"/>
        </w:rPr>
        <w:t>其它资格证明。（如企业资信证明、质量体系认证等）</w:t>
      </w:r>
    </w:p>
    <w:p>
      <w:pPr>
        <w:snapToGrid w:val="0"/>
        <w:spacing w:line="360" w:lineRule="auto"/>
        <w:ind w:firstLine="539"/>
        <w:rPr>
          <w:rFonts w:hint="eastAsia" w:ascii="仿宋_GB2312" w:eastAsia="仿宋_GB2312"/>
          <w:b/>
          <w:color w:val="auto"/>
          <w:sz w:val="28"/>
          <w:szCs w:val="28"/>
          <w:highlight w:val="none"/>
          <w:lang w:val="zh-CN"/>
        </w:rPr>
      </w:pPr>
      <w:r>
        <w:rPr>
          <w:rFonts w:hint="eastAsia" w:ascii="仿宋_GB2312" w:eastAsia="仿宋_GB2312"/>
          <w:color w:val="auto"/>
          <w:sz w:val="28"/>
          <w:szCs w:val="28"/>
          <w:highlight w:val="none"/>
          <w:lang w:val="zh-CN"/>
        </w:rPr>
        <w:t>以上</w:t>
      </w:r>
      <w:r>
        <w:rPr>
          <w:rFonts w:ascii="仿宋_GB2312" w:eastAsia="仿宋_GB2312"/>
          <w:color w:val="auto"/>
          <w:sz w:val="28"/>
          <w:szCs w:val="28"/>
          <w:highlight w:val="none"/>
          <w:lang w:val="zh-CN"/>
        </w:rPr>
        <w:t>资料</w:t>
      </w:r>
      <w:r>
        <w:rPr>
          <w:rFonts w:hint="eastAsia" w:ascii="仿宋_GB2312" w:eastAsia="仿宋_GB2312"/>
          <w:b/>
          <w:color w:val="auto"/>
          <w:sz w:val="28"/>
          <w:szCs w:val="28"/>
          <w:highlight w:val="none"/>
          <w:lang w:val="zh-CN"/>
        </w:rPr>
        <w:t>要求原件备查</w:t>
      </w:r>
      <w:r>
        <w:rPr>
          <w:rFonts w:hint="eastAsia" w:ascii="仿宋_GB2312" w:eastAsia="仿宋_GB2312"/>
          <w:color w:val="auto"/>
          <w:sz w:val="28"/>
          <w:szCs w:val="28"/>
          <w:highlight w:val="none"/>
          <w:lang w:val="zh-CN"/>
        </w:rPr>
        <w:t>（若资料带二维码查询验证，不查验原件）</w:t>
      </w:r>
      <w:r>
        <w:rPr>
          <w:rFonts w:hint="eastAsia" w:ascii="仿宋_GB2312" w:eastAsia="仿宋_GB2312"/>
          <w:b/>
          <w:color w:val="auto"/>
          <w:sz w:val="28"/>
          <w:szCs w:val="28"/>
          <w:highlight w:val="none"/>
          <w:lang w:val="zh-CN"/>
        </w:rPr>
        <w:t>，复印件均</w:t>
      </w:r>
      <w:r>
        <w:rPr>
          <w:rFonts w:ascii="仿宋_GB2312" w:eastAsia="仿宋_GB2312"/>
          <w:b/>
          <w:color w:val="auto"/>
          <w:sz w:val="28"/>
          <w:szCs w:val="28"/>
          <w:highlight w:val="none"/>
          <w:lang w:val="zh-CN"/>
        </w:rPr>
        <w:t>需</w:t>
      </w:r>
      <w:r>
        <w:rPr>
          <w:rFonts w:hint="eastAsia" w:ascii="仿宋_GB2312" w:eastAsia="仿宋_GB2312"/>
          <w:b/>
          <w:color w:val="auto"/>
          <w:sz w:val="28"/>
          <w:szCs w:val="28"/>
          <w:highlight w:val="none"/>
          <w:lang w:val="zh-CN"/>
        </w:rPr>
        <w:t>加盖鲜章。</w:t>
      </w:r>
    </w:p>
    <w:p>
      <w:pPr>
        <w:snapToGrid w:val="0"/>
        <w:spacing w:line="360" w:lineRule="auto"/>
        <w:ind w:firstLine="539"/>
        <w:rPr>
          <w:rFonts w:ascii="仿宋_GB2312" w:eastAsia="仿宋_GB2312"/>
          <w:color w:val="auto"/>
          <w:sz w:val="28"/>
          <w:szCs w:val="28"/>
          <w:highlight w:val="none"/>
          <w:lang w:val="zh-CN"/>
        </w:rPr>
      </w:pPr>
      <w:r>
        <w:rPr>
          <w:rFonts w:hint="eastAsia" w:ascii="仿宋_GB2312" w:hAnsi="宋体" w:eastAsia="仿宋_GB2312"/>
          <w:color w:val="auto"/>
          <w:sz w:val="28"/>
          <w:szCs w:val="28"/>
          <w:highlight w:val="none"/>
        </w:rPr>
        <w:t>6.</w:t>
      </w:r>
      <w:r>
        <w:rPr>
          <w:rFonts w:hint="eastAsia" w:ascii="仿宋_GB2312" w:eastAsia="仿宋_GB2312"/>
          <w:color w:val="auto"/>
          <w:sz w:val="28"/>
          <w:szCs w:val="28"/>
          <w:highlight w:val="none"/>
          <w:lang w:val="zh-CN"/>
        </w:rPr>
        <w:t>响应文件可合并装订成册，纸质文件一式</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lang w:val="zh-CN"/>
        </w:rPr>
        <w:t>份，其中正本1份，副本</w:t>
      </w: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zh-CN"/>
        </w:rPr>
        <w:t>份，正本文件内签字和盖章须为原件。副本可为正本的复印件。</w:t>
      </w:r>
    </w:p>
    <w:p>
      <w:pPr>
        <w:pStyle w:val="14"/>
        <w:widowControl/>
        <w:spacing w:line="360" w:lineRule="auto"/>
        <w:ind w:firstLine="0" w:firstLineChars="0"/>
        <w:jc w:val="left"/>
        <w:outlineLvl w:val="0"/>
        <w:rPr>
          <w:rFonts w:ascii="仿宋" w:hAnsi="仿宋" w:eastAsia="仿宋"/>
          <w:b/>
          <w:bCs/>
          <w:color w:val="auto"/>
          <w:kern w:val="0"/>
          <w:sz w:val="28"/>
          <w:szCs w:val="28"/>
          <w:highlight w:val="none"/>
        </w:rPr>
      </w:pPr>
      <w:bookmarkStart w:id="7" w:name="_Toc14643"/>
      <w:bookmarkStart w:id="8" w:name="_Toc21610_WPSOffice_Level1"/>
      <w:r>
        <w:rPr>
          <w:rFonts w:hint="eastAsia" w:ascii="仿宋" w:hAnsi="仿宋" w:eastAsia="仿宋"/>
          <w:b/>
          <w:bCs/>
          <w:color w:val="auto"/>
          <w:kern w:val="0"/>
          <w:sz w:val="28"/>
          <w:szCs w:val="28"/>
          <w:highlight w:val="none"/>
        </w:rPr>
        <w:t>十一、竞争性比选响应文件作废条款</w:t>
      </w:r>
      <w:bookmarkEnd w:id="7"/>
      <w:bookmarkEnd w:id="8"/>
    </w:p>
    <w:p>
      <w:pPr>
        <w:pStyle w:val="14"/>
        <w:numPr>
          <w:ilvl w:val="1"/>
          <w:numId w:val="4"/>
        </w:numPr>
        <w:spacing w:line="360" w:lineRule="auto"/>
        <w:ind w:left="0" w:firstLine="528"/>
        <w:rPr>
          <w:rFonts w:ascii="仿宋" w:hAnsi="仿宋" w:eastAsia="仿宋"/>
          <w:color w:val="auto"/>
          <w:sz w:val="28"/>
          <w:szCs w:val="28"/>
          <w:highlight w:val="none"/>
        </w:rPr>
      </w:pPr>
      <w:r>
        <w:rPr>
          <w:rFonts w:hint="eastAsia" w:ascii="仿宋" w:hAnsi="仿宋" w:eastAsia="仿宋"/>
          <w:color w:val="auto"/>
          <w:spacing w:val="-8"/>
          <w:sz w:val="28"/>
          <w:szCs w:val="28"/>
          <w:highlight w:val="none"/>
        </w:rPr>
        <w:t>竞争性比选响应方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rPr>
        <w:t>竞争性比选响应文件</w:t>
      </w:r>
      <w:r>
        <w:rPr>
          <w:rFonts w:hint="eastAsia" w:ascii="仿宋" w:hAnsi="仿宋" w:eastAsia="仿宋"/>
          <w:color w:val="auto"/>
          <w:sz w:val="28"/>
          <w:szCs w:val="28"/>
          <w:highlight w:val="none"/>
        </w:rPr>
        <w:t>。</w:t>
      </w:r>
    </w:p>
    <w:p>
      <w:pPr>
        <w:widowControl/>
        <w:adjustRightInd w:val="0"/>
        <w:snapToGrid w:val="0"/>
        <w:spacing w:line="360" w:lineRule="auto"/>
        <w:ind w:firstLine="560" w:firstLineChars="200"/>
        <w:jc w:val="left"/>
        <w:textAlignment w:val="bottom"/>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rPr>
        <w:t xml:space="preserve">21年 </w:t>
      </w:r>
      <w:r>
        <w:rPr>
          <w:rFonts w:hint="eastAsia" w:ascii="仿宋" w:hAnsi="仿宋" w:eastAsia="仿宋"/>
          <w:b/>
          <w:color w:val="auto"/>
          <w:kern w:val="0"/>
          <w:sz w:val="28"/>
          <w:szCs w:val="28"/>
          <w:highlight w:val="none"/>
          <w:u w:val="single"/>
          <w:lang w:val="en-US" w:eastAsia="zh-CN"/>
        </w:rPr>
        <w:t>4</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 xml:space="preserve">月 </w:t>
      </w:r>
      <w:r>
        <w:rPr>
          <w:rFonts w:hint="eastAsia" w:ascii="仿宋" w:hAnsi="仿宋" w:eastAsia="仿宋"/>
          <w:b/>
          <w:color w:val="auto"/>
          <w:kern w:val="0"/>
          <w:sz w:val="28"/>
          <w:szCs w:val="28"/>
          <w:highlight w:val="none"/>
          <w:u w:val="single"/>
          <w:lang w:val="en-US" w:eastAsia="zh-CN"/>
        </w:rPr>
        <w:t>30</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日</w:t>
      </w:r>
      <w:r>
        <w:rPr>
          <w:rFonts w:hint="eastAsia" w:ascii="仿宋" w:hAnsi="仿宋" w:eastAsia="仿宋"/>
          <w:b/>
          <w:color w:val="auto"/>
          <w:kern w:val="0"/>
          <w:sz w:val="28"/>
          <w:szCs w:val="28"/>
          <w:highlight w:val="none"/>
          <w:u w:val="single"/>
          <w:lang w:val="en-US" w:eastAsia="zh-CN"/>
        </w:rPr>
        <w:t>10:00</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rPr>
        <w:t>时前送到重庆机场有限公司动力能源保障部采购办公室（机场东路3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551" w:firstLineChars="197"/>
        <w:textAlignment w:val="bottom"/>
        <w:rPr>
          <w:rFonts w:ascii="仿宋" w:hAnsi="仿宋" w:eastAsia="仿宋"/>
          <w:b/>
          <w:color w:val="auto"/>
          <w:sz w:val="28"/>
          <w:szCs w:val="28"/>
          <w:highlight w:val="none"/>
        </w:rPr>
      </w:pPr>
      <w:r>
        <w:rPr>
          <w:rFonts w:hint="eastAsia" w:ascii="仿宋" w:hAnsi="仿宋" w:eastAsia="仿宋"/>
          <w:b/>
          <w:color w:val="auto"/>
          <w:kern w:val="0"/>
          <w:sz w:val="28"/>
          <w:szCs w:val="28"/>
          <w:highlight w:val="none"/>
        </w:rPr>
        <w:t>（2）竞争性比选响应人须将纸质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装入其自备的文件袋中，密封并在袋上加盖竞争性比选响应人单位鲜公章</w:t>
      </w:r>
      <w:r>
        <w:rPr>
          <w:rFonts w:hint="eastAsia" w:ascii="仿宋" w:hAnsi="仿宋" w:eastAsia="仿宋"/>
          <w:b/>
          <w:color w:val="auto"/>
          <w:spacing w:val="-8"/>
          <w:sz w:val="28"/>
          <w:szCs w:val="28"/>
          <w:highlight w:val="none"/>
        </w:rPr>
        <w:t>。</w:t>
      </w:r>
    </w:p>
    <w:p>
      <w:pPr>
        <w:pStyle w:val="14"/>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竞争性比选响应文件散装或者活页装订的；</w:t>
      </w:r>
    </w:p>
    <w:p>
      <w:pPr>
        <w:pStyle w:val="14"/>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竞争性比选响应文件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或竞争性比选响应文件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14"/>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竞争性比选响应文件中报价函部分、授权部分等无法定代表人签字（签章）或签字人无有效授权书的；</w:t>
      </w:r>
    </w:p>
    <w:p>
      <w:pPr>
        <w:pStyle w:val="14"/>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资质不符或超出经营范围竞争性比选的；</w:t>
      </w:r>
    </w:p>
    <w:p>
      <w:pPr>
        <w:pStyle w:val="14"/>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有串通竞争性比选或弄虚作假或有其他违法行为的；</w:t>
      </w:r>
    </w:p>
    <w:p>
      <w:pPr>
        <w:pStyle w:val="14"/>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竞争性比选有效期不足的；</w:t>
      </w:r>
    </w:p>
    <w:p>
      <w:pPr>
        <w:pStyle w:val="14"/>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竞争性比选响应文件未按要求编制，内容不全或关键字迹模糊、无法辨认的；</w:t>
      </w:r>
    </w:p>
    <w:p>
      <w:pPr>
        <w:pStyle w:val="14"/>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评审委员会审查发现竞争性比选响应文件未能对竞争性比选文件提出的所有实质性要求和条件作出响应的。</w:t>
      </w:r>
    </w:p>
    <w:p>
      <w:pPr>
        <w:pStyle w:val="14"/>
        <w:widowControl/>
        <w:spacing w:line="360" w:lineRule="auto"/>
        <w:ind w:firstLine="0" w:firstLineChars="0"/>
        <w:jc w:val="left"/>
        <w:outlineLvl w:val="0"/>
        <w:rPr>
          <w:rFonts w:hint="eastAsia" w:ascii="仿宋" w:hAnsi="仿宋" w:eastAsia="仿宋"/>
          <w:b/>
          <w:bCs/>
          <w:color w:val="auto"/>
          <w:kern w:val="0"/>
          <w:sz w:val="28"/>
          <w:szCs w:val="28"/>
          <w:highlight w:val="none"/>
          <w:lang w:val="en-US" w:eastAsia="zh-CN"/>
        </w:rPr>
      </w:pPr>
      <w:bookmarkStart w:id="9" w:name="_Toc32308_WPSOffice_Level1"/>
      <w:bookmarkStart w:id="10" w:name="_Toc14013"/>
      <w:r>
        <w:rPr>
          <w:rFonts w:hint="eastAsia" w:ascii="仿宋" w:hAnsi="仿宋" w:eastAsia="仿宋"/>
          <w:b/>
          <w:bCs/>
          <w:color w:val="auto"/>
          <w:kern w:val="0"/>
          <w:sz w:val="28"/>
          <w:szCs w:val="28"/>
          <w:highlight w:val="none"/>
        </w:rPr>
        <w:t>十二、</w:t>
      </w:r>
      <w:bookmarkEnd w:id="9"/>
      <w:bookmarkEnd w:id="10"/>
      <w:r>
        <w:rPr>
          <w:rFonts w:hint="eastAsia" w:ascii="仿宋" w:hAnsi="仿宋" w:eastAsia="仿宋"/>
          <w:b/>
          <w:bCs/>
          <w:color w:val="auto"/>
          <w:kern w:val="0"/>
          <w:sz w:val="28"/>
          <w:szCs w:val="28"/>
          <w:highlight w:val="none"/>
          <w:lang w:val="en-US" w:eastAsia="zh-CN"/>
        </w:rPr>
        <w:t>异议</w:t>
      </w:r>
    </w:p>
    <w:p>
      <w:pPr>
        <w:pStyle w:val="4"/>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bookmarkStart w:id="11" w:name="_Toc7735_WPSOffice_Level1"/>
      <w:bookmarkStart w:id="12" w:name="_Toc21163"/>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十三、</w:t>
      </w:r>
      <w:r>
        <w:rPr>
          <w:rFonts w:hint="eastAsia" w:ascii="仿宋" w:hAnsi="仿宋" w:eastAsia="仿宋" w:cs="仿宋"/>
          <w:b/>
          <w:color w:val="auto"/>
          <w:sz w:val="28"/>
          <w:szCs w:val="28"/>
          <w:highlight w:val="none"/>
        </w:rPr>
        <w:t>联系方式</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业主：重庆机场集团有限公司动力能源保障部</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val="en-US" w:eastAsia="zh-CN"/>
        </w:rPr>
        <w:t>雷</w:t>
      </w:r>
      <w:r>
        <w:rPr>
          <w:rFonts w:hint="eastAsia" w:ascii="仿宋_GB2312" w:hAnsi="宋体" w:eastAsia="仿宋_GB2312"/>
          <w:color w:val="auto"/>
          <w:sz w:val="28"/>
          <w:szCs w:val="28"/>
          <w:highlight w:val="none"/>
        </w:rPr>
        <w:t>老师</w:t>
      </w:r>
    </w:p>
    <w:p>
      <w:pPr>
        <w:snapToGrid w:val="0"/>
        <w:spacing w:line="360" w:lineRule="auto"/>
        <w:ind w:firstLine="539"/>
        <w:rPr>
          <w:rFonts w:hint="default" w:eastAsia="仿宋_GB2312"/>
          <w:color w:val="auto"/>
          <w:sz w:val="28"/>
          <w:szCs w:val="28"/>
          <w:highlight w:val="none"/>
          <w:lang w:val="en-US" w:eastAsia="zh-CN"/>
        </w:rPr>
      </w:pPr>
      <w:r>
        <w:rPr>
          <w:rFonts w:eastAsia="仿宋_GB2312"/>
          <w:color w:val="auto"/>
          <w:sz w:val="28"/>
          <w:szCs w:val="28"/>
          <w:highlight w:val="none"/>
        </w:rPr>
        <w:t>电话：（023）6715</w:t>
      </w:r>
      <w:r>
        <w:rPr>
          <w:rFonts w:hint="eastAsia" w:eastAsia="仿宋_GB2312"/>
          <w:color w:val="auto"/>
          <w:sz w:val="28"/>
          <w:szCs w:val="28"/>
          <w:highlight w:val="none"/>
          <w:lang w:val="en-US" w:eastAsia="zh-CN"/>
        </w:rPr>
        <w:t>3569</w:t>
      </w:r>
    </w:p>
    <w:p>
      <w:pPr>
        <w:snapToGrid w:val="0"/>
        <w:spacing w:line="360" w:lineRule="auto"/>
        <w:ind w:firstLine="539"/>
        <w:rPr>
          <w:rFonts w:eastAsia="仿宋_GB2312"/>
          <w:color w:val="auto"/>
          <w:sz w:val="28"/>
          <w:szCs w:val="28"/>
          <w:highlight w:val="none"/>
        </w:rPr>
      </w:pPr>
      <w:r>
        <w:rPr>
          <w:rFonts w:eastAsia="仿宋_GB2312"/>
          <w:color w:val="auto"/>
          <w:sz w:val="28"/>
          <w:szCs w:val="28"/>
          <w:highlight w:val="none"/>
        </w:rPr>
        <w:t>邮件：dlnycgb@163.com</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传真：（023）67153752</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邮编：401120</w:t>
      </w:r>
    </w:p>
    <w:p>
      <w:pPr>
        <w:snapToGrid w:val="0"/>
        <w:spacing w:line="540" w:lineRule="exact"/>
        <w:outlineLvl w:val="0"/>
        <w:rPr>
          <w:rFonts w:hint="eastAsia" w:ascii="仿宋" w:hAnsi="仿宋" w:eastAsia="仿宋"/>
          <w:color w:val="auto"/>
          <w:sz w:val="28"/>
          <w:szCs w:val="28"/>
          <w:highlight w:val="none"/>
        </w:rPr>
      </w:pPr>
    </w:p>
    <w:p>
      <w:pPr>
        <w:pStyle w:val="2"/>
        <w:rPr>
          <w:rFonts w:hint="eastAsia" w:ascii="仿宋" w:hAnsi="仿宋" w:eastAsia="仿宋"/>
          <w:color w:val="auto"/>
          <w:sz w:val="28"/>
          <w:szCs w:val="28"/>
          <w:highlight w:val="none"/>
        </w:rPr>
      </w:pPr>
    </w:p>
    <w:p>
      <w:pPr>
        <w:rPr>
          <w:rFonts w:hint="eastAsia" w:ascii="仿宋" w:hAnsi="仿宋" w:eastAsia="仿宋"/>
          <w:color w:val="auto"/>
          <w:sz w:val="28"/>
          <w:szCs w:val="28"/>
          <w:highlight w:val="none"/>
        </w:rPr>
      </w:pPr>
    </w:p>
    <w:p>
      <w:pPr>
        <w:pStyle w:val="2"/>
        <w:rPr>
          <w:rFonts w:hint="eastAsia" w:ascii="仿宋" w:hAnsi="仿宋" w:eastAsia="仿宋"/>
          <w:color w:val="auto"/>
          <w:sz w:val="28"/>
          <w:szCs w:val="28"/>
          <w:highlight w:val="none"/>
        </w:rPr>
      </w:pPr>
    </w:p>
    <w:p>
      <w:pPr>
        <w:rPr>
          <w:rFonts w:hint="eastAsia" w:ascii="仿宋" w:hAnsi="仿宋" w:eastAsia="仿宋"/>
          <w:color w:val="auto"/>
          <w:sz w:val="28"/>
          <w:szCs w:val="28"/>
          <w:highlight w:val="none"/>
        </w:rPr>
      </w:pPr>
    </w:p>
    <w:p>
      <w:pPr>
        <w:pStyle w:val="2"/>
        <w:rPr>
          <w:rFonts w:hint="eastAsia" w:ascii="仿宋" w:hAnsi="仿宋" w:eastAsia="仿宋"/>
          <w:color w:val="auto"/>
          <w:sz w:val="28"/>
          <w:szCs w:val="28"/>
          <w:highlight w:val="none"/>
        </w:rPr>
      </w:pPr>
    </w:p>
    <w:p>
      <w:pPr>
        <w:pStyle w:val="2"/>
        <w:jc w:val="both"/>
        <w:rPr>
          <w:rFonts w:hint="eastAsia"/>
        </w:rPr>
      </w:pPr>
      <w:bookmarkStart w:id="34" w:name="_GoBack"/>
      <w:bookmarkEnd w:id="34"/>
    </w:p>
    <w:bookmarkEnd w:id="11"/>
    <w:bookmarkEnd w:id="12"/>
    <w:p>
      <w:pPr>
        <w:snapToGrid w:val="0"/>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1</w:t>
      </w:r>
      <w:r>
        <w:rPr>
          <w:rFonts w:hint="eastAsia" w:ascii="仿宋" w:hAnsi="仿宋" w:eastAsia="仿宋"/>
          <w:color w:val="auto"/>
          <w:sz w:val="28"/>
          <w:szCs w:val="28"/>
          <w:highlight w:val="none"/>
        </w:rPr>
        <w:t>：</w:t>
      </w:r>
    </w:p>
    <w:p>
      <w:pPr>
        <w:spacing w:line="5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rPr>
          <w:rFonts w:ascii="仿宋" w:hAnsi="仿宋" w:eastAsia="仿宋"/>
          <w:color w:val="auto"/>
          <w:szCs w:val="21"/>
          <w:highlight w:val="none"/>
        </w:rPr>
      </w:pP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附件4：</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7"/>
        <w:spacing w:line="360" w:lineRule="auto"/>
        <w:rPr>
          <w:rFonts w:hAnsi="宋体" w:cs="宋体"/>
          <w:color w:val="auto"/>
          <w:sz w:val="28"/>
          <w:szCs w:val="28"/>
          <w:highlight w:val="none"/>
        </w:rPr>
      </w:pPr>
    </w:p>
    <w:p>
      <w:pPr>
        <w:pStyle w:val="7"/>
        <w:spacing w:line="360" w:lineRule="auto"/>
        <w:rPr>
          <w:rFonts w:hAnsi="宋体" w:cs="宋体"/>
          <w:color w:val="auto"/>
          <w:sz w:val="28"/>
          <w:szCs w:val="28"/>
          <w:highlight w:val="none"/>
        </w:rPr>
      </w:pPr>
    </w:p>
    <w:p>
      <w:pPr>
        <w:pStyle w:val="7"/>
        <w:spacing w:line="360" w:lineRule="auto"/>
        <w:rPr>
          <w:rFonts w:hAnsi="宋体" w:cs="宋体"/>
          <w:color w:val="auto"/>
          <w:sz w:val="28"/>
          <w:szCs w:val="28"/>
          <w:highlight w:val="none"/>
        </w:rPr>
      </w:pPr>
    </w:p>
    <w:p>
      <w:pPr>
        <w:pStyle w:val="7"/>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pStyle w:val="7"/>
        <w:spacing w:line="360" w:lineRule="auto"/>
        <w:rPr>
          <w:rFonts w:hAnsi="宋体" w:cs="宋体"/>
          <w:color w:val="auto"/>
          <w:sz w:val="28"/>
          <w:szCs w:val="28"/>
          <w:highlight w:val="none"/>
        </w:rPr>
      </w:pPr>
    </w:p>
    <w:p>
      <w:pPr>
        <w:pStyle w:val="7"/>
        <w:spacing w:line="360" w:lineRule="auto"/>
        <w:rPr>
          <w:rFonts w:hAnsi="宋体" w:cs="宋体"/>
          <w:color w:val="auto"/>
          <w:sz w:val="28"/>
          <w:szCs w:val="28"/>
          <w:highlight w:val="none"/>
        </w:rPr>
      </w:pPr>
    </w:p>
    <w:p>
      <w:pPr>
        <w:snapToGrid w:val="0"/>
        <w:spacing w:line="360" w:lineRule="auto"/>
        <w:rPr>
          <w:rFonts w:ascii="仿宋" w:hAnsi="仿宋" w:eastAsia="仿宋"/>
          <w:color w:val="auto"/>
          <w:sz w:val="28"/>
          <w:szCs w:val="28"/>
          <w:highlight w:val="none"/>
        </w:rPr>
      </w:pPr>
    </w:p>
    <w:p>
      <w:pPr>
        <w:widowControl/>
        <w:jc w:val="left"/>
        <w:rPr>
          <w:rFonts w:ascii="仿宋_GB2312" w:eastAsia="仿宋_GB2312"/>
          <w:b/>
          <w:color w:val="auto"/>
          <w:sz w:val="44"/>
          <w:szCs w:val="44"/>
          <w:highlight w:val="none"/>
        </w:rPr>
        <w:sectPr>
          <w:footerReference r:id="rId3" w:type="default"/>
          <w:pgSz w:w="11906" w:h="16838"/>
          <w:pgMar w:top="1080" w:right="1440" w:bottom="1080" w:left="1440" w:header="851" w:footer="992" w:gutter="0"/>
          <w:cols w:space="720" w:num="1"/>
          <w:docGrid w:type="linesAndChars" w:linePitch="312" w:charSpace="0"/>
        </w:sectPr>
      </w:pPr>
    </w:p>
    <w:p>
      <w:pPr>
        <w:pStyle w:val="15"/>
        <w:ind w:right="600" w:firstLine="600"/>
        <w:jc w:val="right"/>
        <w:rPr>
          <w:color w:val="auto"/>
          <w:highlight w:val="none"/>
        </w:rPr>
      </w:pPr>
      <w:r>
        <w:rPr>
          <w:color w:val="auto"/>
          <w:highlight w:val="none"/>
        </w:rPr>
        <w:t xml:space="preserve">          </w:t>
      </w: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b/>
          <w:color w:val="auto"/>
          <w:sz w:val="44"/>
          <w:highlight w:val="none"/>
        </w:rPr>
      </w:pPr>
      <w:r>
        <w:rPr>
          <w:b/>
          <w:color w:val="auto"/>
          <w:sz w:val="44"/>
          <w:highlight w:val="none"/>
        </w:rPr>
        <w:t>__________________________________</w:t>
      </w:r>
    </w:p>
    <w:p>
      <w:pPr>
        <w:pStyle w:val="16"/>
        <w:jc w:val="center"/>
        <w:rPr>
          <w:color w:val="auto"/>
          <w:highlight w:val="none"/>
        </w:rPr>
      </w:pPr>
      <w:r>
        <w:rPr>
          <w:rFonts w:hint="eastAsia"/>
          <w:color w:val="auto"/>
          <w:highlight w:val="none"/>
        </w:rPr>
        <w:t>重庆江北国际机场</w:t>
      </w:r>
    </w:p>
    <w:p>
      <w:pPr>
        <w:pStyle w:val="16"/>
        <w:jc w:val="center"/>
        <w:rPr>
          <w:color w:val="auto"/>
          <w:sz w:val="44"/>
          <w:highlight w:val="none"/>
        </w:rPr>
      </w:pPr>
      <w:r>
        <w:rPr>
          <w:rFonts w:hint="eastAsia"/>
          <w:color w:val="auto"/>
          <w:highlight w:val="none"/>
        </w:rPr>
        <w:t>承揽合同</w:t>
      </w:r>
    </w:p>
    <w:p>
      <w:pPr>
        <w:jc w:val="center"/>
        <w:rPr>
          <w:b/>
          <w:color w:val="auto"/>
          <w:sz w:val="44"/>
          <w:highlight w:val="none"/>
        </w:rPr>
      </w:pPr>
      <w:r>
        <w:rPr>
          <w:b/>
          <w:color w:val="auto"/>
          <w:sz w:val="44"/>
          <w:highlight w:val="none"/>
        </w:rPr>
        <w:t>________________</w:t>
      </w:r>
      <w:r>
        <w:rPr>
          <w:rFonts w:hint="eastAsia"/>
          <w:b/>
          <w:color w:val="auto"/>
          <w:sz w:val="44"/>
          <w:highlight w:val="none"/>
        </w:rPr>
        <w:t>_</w:t>
      </w:r>
      <w:r>
        <w:rPr>
          <w:b/>
          <w:color w:val="auto"/>
          <w:sz w:val="44"/>
          <w:highlight w:val="none"/>
        </w:rPr>
        <w:t>_________________</w:t>
      </w:r>
    </w:p>
    <w:p>
      <w:pPr>
        <w:jc w:val="center"/>
        <w:rPr>
          <w:b/>
          <w:color w:val="auto"/>
          <w:sz w:val="32"/>
          <w:szCs w:val="32"/>
          <w:highlight w:val="none"/>
        </w:rPr>
      </w:pPr>
      <w:r>
        <w:rPr>
          <w:rFonts w:hint="eastAsia"/>
          <w:b/>
          <w:color w:val="auto"/>
          <w:sz w:val="32"/>
          <w:szCs w:val="32"/>
          <w:highlight w:val="none"/>
        </w:rPr>
        <w:t>（适用加工、定作、修理、测试、检验）</w:t>
      </w: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rPr>
        <w:t>甲方：重庆机场集团有限公司</w:t>
      </w:r>
    </w:p>
    <w:p>
      <w:pPr>
        <w:snapToGrid w:val="0"/>
        <w:spacing w:line="360" w:lineRule="auto"/>
        <w:rPr>
          <w:rFonts w:cs="宋体"/>
          <w:b/>
          <w:bCs/>
          <w:color w:val="auto"/>
          <w:sz w:val="32"/>
          <w:szCs w:val="32"/>
          <w:highlight w:val="none"/>
        </w:rPr>
      </w:pPr>
      <w:r>
        <w:rPr>
          <w:rFonts w:hint="eastAsia"/>
          <w:b/>
          <w:color w:val="auto"/>
          <w:sz w:val="32"/>
          <w:szCs w:val="32"/>
          <w:highlight w:val="none"/>
        </w:rPr>
        <w:t xml:space="preserve">       </w:t>
      </w:r>
      <w:r>
        <w:rPr>
          <w:b/>
          <w:color w:val="auto"/>
          <w:sz w:val="32"/>
          <w:szCs w:val="32"/>
          <w:highlight w:val="none"/>
        </w:rPr>
        <w:t xml:space="preserve">      </w:t>
      </w:r>
      <w:r>
        <w:rPr>
          <w:rFonts w:hint="eastAsia"/>
          <w:b/>
          <w:color w:val="auto"/>
          <w:sz w:val="32"/>
          <w:szCs w:val="32"/>
          <w:highlight w:val="none"/>
        </w:rPr>
        <w:t>乙方：</w:t>
      </w:r>
      <w:r>
        <w:rPr>
          <w:b/>
          <w:color w:val="auto"/>
          <w:sz w:val="32"/>
          <w:szCs w:val="32"/>
          <w:highlight w:val="none"/>
        </w:rPr>
        <w:t>___________________</w:t>
      </w: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both"/>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sectPr>
          <w:footerReference r:id="rId6" w:type="first"/>
          <w:headerReference r:id="rId4" w:type="default"/>
          <w:footerReference r:id="rId5" w:type="default"/>
          <w:type w:val="continuous"/>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w:color w:val="auto"/>
          <w:kern w:val="2"/>
          <w:sz w:val="21"/>
          <w:szCs w:val="24"/>
          <w:highlight w:val="none"/>
        </w:rPr>
        <w:id w:val="147465269"/>
        <w:docPartObj>
          <w:docPartGallery w:val="Table of Contents"/>
          <w:docPartUnique/>
        </w:docPartObj>
      </w:sdtPr>
      <w:sdtEndPr>
        <w:rPr>
          <w:rFonts w:hint="eastAsia" w:ascii="黑体" w:hAnsi="黑体" w:eastAsia="黑体" w:cstheme="minorBidi"/>
          <w:bCs/>
          <w:color w:val="auto"/>
          <w:kern w:val="2"/>
          <w:sz w:val="21"/>
          <w:szCs w:val="32"/>
          <w:highlight w:val="none"/>
        </w:rPr>
      </w:sdtEndPr>
      <w:sdtContent>
        <w:sdt>
          <w:sdtPr>
            <w:rPr>
              <w:rFonts w:ascii="宋体" w:hAnsi="宋体" w:eastAsia="宋体" w:cs="Times New Roman (正文 CS 字体)"/>
              <w:color w:val="auto"/>
              <w:kern w:val="2"/>
              <w:sz w:val="24"/>
              <w:szCs w:val="24"/>
              <w:highlight w:val="none"/>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highlight w:val="none"/>
              <w:lang w:val="zh-CN"/>
            </w:rPr>
          </w:sdtEndPr>
          <w:sdtContent>
            <w:p>
              <w:pPr>
                <w:pStyle w:val="17"/>
                <w:jc w:val="center"/>
                <w:rPr>
                  <w:rFonts w:ascii="仿宋_GB2312" w:eastAsia="仿宋_GB2312"/>
                  <w:color w:val="auto"/>
                  <w:sz w:val="30"/>
                  <w:szCs w:val="30"/>
                  <w:highlight w:val="none"/>
                </w:rPr>
              </w:pPr>
              <w:r>
                <w:rPr>
                  <w:rFonts w:hint="eastAsia" w:ascii="仿宋_GB2312" w:eastAsia="仿宋_GB2312"/>
                  <w:color w:val="auto"/>
                  <w:sz w:val="30"/>
                  <w:szCs w:val="30"/>
                  <w:highlight w:val="none"/>
                  <w:lang w:val="zh-CN"/>
                </w:rPr>
                <w:t>目录</w:t>
              </w:r>
            </w:p>
            <w:p>
              <w:pPr>
                <w:pStyle w:val="10"/>
                <w:tabs>
                  <w:tab w:val="right" w:leader="dot" w:pos="8290"/>
                </w:tabs>
                <w:rPr>
                  <w:rFonts w:ascii="仿宋_GB2312" w:eastAsia="仿宋_GB2312" w:hAnsiTheme="minorHAnsi" w:cstheme="minorBidi"/>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TOC \o "1-3" \h \z \u </w:instrText>
              </w:r>
              <w:r>
                <w:rPr>
                  <w:rFonts w:hint="eastAsia" w:ascii="仿宋_GB2312" w:eastAsia="仿宋_GB2312"/>
                  <w:color w:val="auto"/>
                  <w:sz w:val="30"/>
                  <w:szCs w:val="30"/>
                  <w:highlight w:val="none"/>
                </w:rPr>
                <w:fldChar w:fldCharType="separate"/>
              </w:r>
              <w:r>
                <w:rPr>
                  <w:color w:val="auto"/>
                  <w:highlight w:val="none"/>
                </w:rPr>
                <w:fldChar w:fldCharType="begin"/>
              </w:r>
              <w:r>
                <w:rPr>
                  <w:color w:val="auto"/>
                  <w:highlight w:val="none"/>
                </w:rPr>
                <w:instrText xml:space="preserve"> HYPERLINK \l "_Toc24707255" </w:instrText>
              </w:r>
              <w:r>
                <w:rPr>
                  <w:color w:val="auto"/>
                  <w:highlight w:val="none"/>
                </w:rPr>
                <w:fldChar w:fldCharType="separate"/>
              </w:r>
              <w:r>
                <w:rPr>
                  <w:rStyle w:val="12"/>
                  <w:rFonts w:hint="eastAsia" w:ascii="仿宋_GB2312" w:eastAsia="仿宋_GB2312"/>
                  <w:color w:val="auto"/>
                  <w:sz w:val="30"/>
                  <w:szCs w:val="30"/>
                  <w:highlight w:val="none"/>
                </w:rPr>
                <w:t>第一条 项目名称</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_Toc24707255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"_Toc24707256" </w:instrText>
              </w:r>
              <w:r>
                <w:rPr>
                  <w:color w:val="auto"/>
                  <w:highlight w:val="none"/>
                </w:rPr>
                <w:fldChar w:fldCharType="separate"/>
              </w:r>
              <w:r>
                <w:rPr>
                  <w:rStyle w:val="12"/>
                  <w:rFonts w:hint="eastAsia" w:ascii="仿宋_GB2312" w:eastAsia="仿宋_GB2312"/>
                  <w:color w:val="auto"/>
                  <w:sz w:val="30"/>
                  <w:szCs w:val="30"/>
                  <w:highlight w:val="none"/>
                </w:rPr>
                <w:t>第二条 项目地点</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_Toc24707256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"_Toc24707257" </w:instrText>
              </w:r>
              <w:r>
                <w:rPr>
                  <w:color w:val="auto"/>
                  <w:highlight w:val="none"/>
                </w:rPr>
                <w:fldChar w:fldCharType="separate"/>
              </w:r>
              <w:r>
                <w:rPr>
                  <w:rStyle w:val="12"/>
                  <w:rFonts w:hint="eastAsia" w:ascii="仿宋_GB2312" w:eastAsia="仿宋_GB2312"/>
                  <w:color w:val="auto"/>
                  <w:sz w:val="30"/>
                  <w:szCs w:val="30"/>
                  <w:highlight w:val="none"/>
                </w:rPr>
                <w:t>第三条 项目内容和范围</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_Toc24707257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"_Toc24707258" </w:instrText>
              </w:r>
              <w:r>
                <w:rPr>
                  <w:color w:val="auto"/>
                  <w:highlight w:val="none"/>
                </w:rPr>
                <w:fldChar w:fldCharType="separate"/>
              </w:r>
              <w:r>
                <w:rPr>
                  <w:rStyle w:val="12"/>
                  <w:rFonts w:hint="eastAsia" w:ascii="仿宋_GB2312" w:eastAsia="仿宋_GB2312"/>
                  <w:color w:val="auto"/>
                  <w:sz w:val="30"/>
                  <w:szCs w:val="30"/>
                  <w:highlight w:val="none"/>
                </w:rPr>
                <w:t>第四条 项目工期</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_Toc24707258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"_Toc24707259" </w:instrText>
              </w:r>
              <w:r>
                <w:rPr>
                  <w:color w:val="auto"/>
                  <w:highlight w:val="none"/>
                </w:rPr>
                <w:fldChar w:fldCharType="separate"/>
              </w:r>
              <w:r>
                <w:rPr>
                  <w:rStyle w:val="12"/>
                  <w:rFonts w:hint="eastAsia" w:ascii="仿宋_GB2312" w:eastAsia="仿宋_GB2312"/>
                  <w:color w:val="auto"/>
                  <w:sz w:val="30"/>
                  <w:szCs w:val="30"/>
                  <w:highlight w:val="none"/>
                </w:rPr>
                <w:t>第五条  履约担保、质量保证</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_Toc24707259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"_Toc24707260" </w:instrText>
              </w:r>
              <w:r>
                <w:rPr>
                  <w:color w:val="auto"/>
                  <w:highlight w:val="none"/>
                </w:rPr>
                <w:fldChar w:fldCharType="separate"/>
              </w:r>
              <w:r>
                <w:rPr>
                  <w:rStyle w:val="12"/>
                  <w:rFonts w:hint="eastAsia" w:ascii="仿宋_GB2312" w:eastAsia="仿宋_GB2312"/>
                  <w:color w:val="auto"/>
                  <w:sz w:val="30"/>
                  <w:szCs w:val="30"/>
                  <w:highlight w:val="none"/>
                </w:rPr>
                <w:t>第六条  合同价款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_Toc24707260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"_Toc24707261" </w:instrText>
              </w:r>
              <w:r>
                <w:rPr>
                  <w:color w:val="auto"/>
                  <w:highlight w:val="none"/>
                </w:rPr>
                <w:fldChar w:fldCharType="separate"/>
              </w:r>
              <w:r>
                <w:rPr>
                  <w:rStyle w:val="12"/>
                  <w:rFonts w:hint="eastAsia" w:ascii="仿宋_GB2312" w:eastAsia="仿宋_GB2312"/>
                  <w:color w:val="auto"/>
                  <w:sz w:val="30"/>
                  <w:szCs w:val="30"/>
                  <w:highlight w:val="none"/>
                </w:rPr>
                <w:t>第七条 付款方式</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_Toc24707261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"_Toc24707262" </w:instrText>
              </w:r>
              <w:r>
                <w:rPr>
                  <w:color w:val="auto"/>
                  <w:highlight w:val="none"/>
                </w:rPr>
                <w:fldChar w:fldCharType="separate"/>
              </w:r>
              <w:r>
                <w:rPr>
                  <w:rStyle w:val="12"/>
                  <w:rFonts w:hint="eastAsia" w:ascii="仿宋_GB2312" w:eastAsia="仿宋_GB2312"/>
                  <w:color w:val="auto"/>
                  <w:sz w:val="30"/>
                  <w:szCs w:val="30"/>
                  <w:highlight w:val="none"/>
                </w:rPr>
                <w:t>第八条  承揽要求</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_Toc24707262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"_Toc24707263" </w:instrText>
              </w:r>
              <w:r>
                <w:rPr>
                  <w:color w:val="auto"/>
                  <w:highlight w:val="none"/>
                </w:rPr>
                <w:fldChar w:fldCharType="separate"/>
              </w:r>
              <w:r>
                <w:rPr>
                  <w:rStyle w:val="12"/>
                  <w:rFonts w:hint="eastAsia" w:ascii="仿宋_GB2312" w:eastAsia="仿宋_GB2312"/>
                  <w:color w:val="auto"/>
                  <w:sz w:val="30"/>
                  <w:szCs w:val="30"/>
                  <w:highlight w:val="none"/>
                </w:rPr>
                <w:t>第九条  双方的权利与义务</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_Toc24707263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6"/>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"_Toc24707264" </w:instrText>
              </w:r>
              <w:r>
                <w:rPr>
                  <w:color w:val="auto"/>
                  <w:highlight w:val="none"/>
                </w:rPr>
                <w:fldChar w:fldCharType="separate"/>
              </w:r>
              <w:r>
                <w:rPr>
                  <w:rStyle w:val="12"/>
                  <w:rFonts w:hint="eastAsia" w:ascii="仿宋_GB2312" w:hAnsi="仿宋" w:eastAsia="仿宋_GB2312"/>
                  <w:color w:val="auto"/>
                  <w:sz w:val="30"/>
                  <w:szCs w:val="30"/>
                  <w:highlight w:val="none"/>
                  <w:shd w:val="clear" w:color="auto" w:fill="FFFFFF"/>
                </w:rPr>
                <w:t>9</w:t>
              </w:r>
              <w:r>
                <w:rPr>
                  <w:rStyle w:val="12"/>
                  <w:rFonts w:hint="eastAsia" w:ascii="仿宋_GB2312" w:hAnsi="仿宋" w:eastAsia="仿宋_GB2312"/>
                  <w:color w:val="auto"/>
                  <w:sz w:val="30"/>
                  <w:szCs w:val="30"/>
                  <w:highlight w:val="none"/>
                  <w:shd w:val="clear" w:color="auto" w:fill="FFFFFF"/>
                  <w:lang w:val="zh-CN"/>
                </w:rPr>
                <w:t>.1甲方权责：</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_Toc24707264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6"/>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"_Toc24707265" </w:instrText>
              </w:r>
              <w:r>
                <w:rPr>
                  <w:color w:val="auto"/>
                  <w:highlight w:val="none"/>
                </w:rPr>
                <w:fldChar w:fldCharType="separate"/>
              </w:r>
              <w:r>
                <w:rPr>
                  <w:rStyle w:val="12"/>
                  <w:rFonts w:hint="eastAsia" w:ascii="仿宋_GB2312" w:hAnsi="仿宋" w:eastAsia="仿宋_GB2312"/>
                  <w:color w:val="auto"/>
                  <w:sz w:val="30"/>
                  <w:szCs w:val="30"/>
                  <w:highlight w:val="none"/>
                  <w:shd w:val="clear" w:color="auto" w:fill="FFFFFF"/>
                  <w:lang w:val="zh-CN"/>
                </w:rPr>
                <w:t>9.2乙方权责：</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_Toc24707265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"_Toc24707266" </w:instrText>
              </w:r>
              <w:r>
                <w:rPr>
                  <w:color w:val="auto"/>
                  <w:highlight w:val="none"/>
                </w:rPr>
                <w:fldChar w:fldCharType="separate"/>
              </w:r>
              <w:r>
                <w:rPr>
                  <w:rStyle w:val="12"/>
                  <w:rFonts w:hint="eastAsia" w:ascii="仿宋_GB2312" w:eastAsia="仿宋_GB2312"/>
                  <w:color w:val="auto"/>
                  <w:sz w:val="30"/>
                  <w:szCs w:val="30"/>
                  <w:highlight w:val="none"/>
                </w:rPr>
                <w:t>第十条  成果验收标准和方法</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_Toc24707266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"_Toc24707267" </w:instrText>
              </w:r>
              <w:r>
                <w:rPr>
                  <w:color w:val="auto"/>
                  <w:highlight w:val="none"/>
                </w:rPr>
                <w:fldChar w:fldCharType="separate"/>
              </w:r>
              <w:r>
                <w:rPr>
                  <w:rStyle w:val="12"/>
                  <w:rFonts w:hint="eastAsia" w:ascii="仿宋_GB2312" w:eastAsia="仿宋_GB2312"/>
                  <w:color w:val="auto"/>
                  <w:sz w:val="30"/>
                  <w:szCs w:val="30"/>
                  <w:highlight w:val="none"/>
                </w:rPr>
                <w:t>第十一条  知识产权</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_Toc24707267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"_Toc24707268" </w:instrText>
              </w:r>
              <w:r>
                <w:rPr>
                  <w:color w:val="auto"/>
                  <w:highlight w:val="none"/>
                </w:rPr>
                <w:fldChar w:fldCharType="separate"/>
              </w:r>
              <w:r>
                <w:rPr>
                  <w:rStyle w:val="12"/>
                  <w:rFonts w:hint="eastAsia" w:ascii="仿宋_GB2312" w:eastAsia="仿宋_GB2312"/>
                  <w:color w:val="auto"/>
                  <w:sz w:val="30"/>
                  <w:szCs w:val="30"/>
                  <w:highlight w:val="none"/>
                </w:rPr>
                <w:t>第十二条  违约责任</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_Toc24707268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"_Toc24707269" </w:instrText>
              </w:r>
              <w:r>
                <w:rPr>
                  <w:color w:val="auto"/>
                  <w:highlight w:val="none"/>
                </w:rPr>
                <w:fldChar w:fldCharType="separate"/>
              </w:r>
              <w:r>
                <w:rPr>
                  <w:rStyle w:val="12"/>
                  <w:rFonts w:hint="eastAsia" w:ascii="仿宋_GB2312" w:eastAsia="仿宋_GB2312"/>
                  <w:color w:val="auto"/>
                  <w:sz w:val="30"/>
                  <w:szCs w:val="30"/>
                  <w:highlight w:val="none"/>
                </w:rPr>
                <w:t>第十三条  争议解决方式</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_Toc24707269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"_Toc24707270" </w:instrText>
              </w:r>
              <w:r>
                <w:rPr>
                  <w:color w:val="auto"/>
                  <w:highlight w:val="none"/>
                </w:rPr>
                <w:fldChar w:fldCharType="separate"/>
              </w:r>
              <w:r>
                <w:rPr>
                  <w:rStyle w:val="12"/>
                  <w:rFonts w:hint="eastAsia" w:ascii="仿宋_GB2312" w:eastAsia="仿宋_GB2312"/>
                  <w:color w:val="auto"/>
                  <w:sz w:val="30"/>
                  <w:szCs w:val="30"/>
                  <w:highlight w:val="none"/>
                </w:rPr>
                <w:t>第十四条  通知与送达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_Toc24707270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"_Toc24707271" </w:instrText>
              </w:r>
              <w:r>
                <w:rPr>
                  <w:color w:val="auto"/>
                  <w:highlight w:val="none"/>
                </w:rPr>
                <w:fldChar w:fldCharType="separate"/>
              </w:r>
              <w:r>
                <w:rPr>
                  <w:rStyle w:val="12"/>
                  <w:rFonts w:hint="eastAsia" w:ascii="仿宋_GB2312" w:eastAsia="仿宋_GB2312"/>
                  <w:color w:val="auto"/>
                  <w:sz w:val="30"/>
                  <w:szCs w:val="30"/>
                  <w:highlight w:val="none"/>
                </w:rPr>
                <w:t>第十五条 不可抗力</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_Toc24707271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9</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"_Toc24707272" </w:instrText>
              </w:r>
              <w:r>
                <w:rPr>
                  <w:color w:val="auto"/>
                  <w:highlight w:val="none"/>
                </w:rPr>
                <w:fldChar w:fldCharType="separate"/>
              </w:r>
              <w:r>
                <w:rPr>
                  <w:rStyle w:val="12"/>
                  <w:rFonts w:hint="eastAsia" w:ascii="仿宋_GB2312" w:eastAsia="仿宋_GB2312"/>
                  <w:color w:val="auto"/>
                  <w:sz w:val="30"/>
                  <w:szCs w:val="30"/>
                  <w:highlight w:val="none"/>
                </w:rPr>
                <w:t>第十六条  补充协议</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_Toc24707272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9</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"_Toc24707273" </w:instrText>
              </w:r>
              <w:r>
                <w:rPr>
                  <w:color w:val="auto"/>
                  <w:highlight w:val="none"/>
                </w:rPr>
                <w:fldChar w:fldCharType="separate"/>
              </w:r>
              <w:r>
                <w:rPr>
                  <w:rStyle w:val="12"/>
                  <w:rFonts w:hint="eastAsia" w:ascii="仿宋_GB2312" w:eastAsia="仿宋_GB2312"/>
                  <w:color w:val="auto"/>
                  <w:sz w:val="30"/>
                  <w:szCs w:val="30"/>
                  <w:highlight w:val="none"/>
                </w:rPr>
                <w:t>第十七条  保密条款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_Toc24707273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0"/>
                <w:tabs>
                  <w:tab w:val="right" w:leader="dot" w:pos="8290"/>
                </w:tabs>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"_Toc24707274" </w:instrText>
              </w:r>
              <w:r>
                <w:rPr>
                  <w:color w:val="auto"/>
                  <w:highlight w:val="none"/>
                </w:rPr>
                <w:fldChar w:fldCharType="separate"/>
              </w:r>
              <w:r>
                <w:rPr>
                  <w:rStyle w:val="12"/>
                  <w:rFonts w:hint="eastAsia" w:ascii="仿宋_GB2312" w:eastAsia="仿宋_GB2312"/>
                  <w:color w:val="auto"/>
                  <w:sz w:val="30"/>
                  <w:szCs w:val="30"/>
                  <w:highlight w:val="none"/>
                </w:rPr>
                <w:t>第十八条  其他</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_Toc24707274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spacing w:line="520" w:lineRule="exact"/>
                <w:jc w:val="center"/>
                <w:rPr>
                  <w:rFonts w:ascii="宋体" w:hAnsi="宋体" w:cs="Times New Roman (正文 CS 字体)"/>
                  <w:b/>
                  <w:bCs/>
                  <w:color w:val="auto"/>
                  <w:sz w:val="24"/>
                  <w:highlight w:val="none"/>
                  <w:lang w:val="zh-CN"/>
                </w:rPr>
              </w:pPr>
              <w:r>
                <w:rPr>
                  <w:rFonts w:hint="eastAsia" w:ascii="仿宋_GB2312" w:eastAsia="仿宋_GB2312"/>
                  <w:b/>
                  <w:bCs/>
                  <w:color w:val="auto"/>
                  <w:sz w:val="30"/>
                  <w:szCs w:val="30"/>
                  <w:highlight w:val="none"/>
                  <w:lang w:val="zh-CN"/>
                </w:rPr>
                <w:fldChar w:fldCharType="end"/>
              </w:r>
            </w:p>
          </w:sdtContent>
        </w:sdt>
        <w:p>
          <w:pPr>
            <w:pStyle w:val="15"/>
            <w:ind w:firstLine="420"/>
            <w:rPr>
              <w:color w:val="auto"/>
              <w:highlight w:val="none"/>
            </w:rPr>
          </w:pPr>
        </w:p>
      </w:sdtContent>
    </w:sdt>
    <w:p>
      <w:pPr>
        <w:ind w:firstLine="602" w:firstLineChars="200"/>
        <w:rPr>
          <w:rFonts w:ascii="仿宋_GB2312" w:hAnsi="仿宋" w:eastAsia="仿宋_GB2312" w:cs="宋体"/>
          <w:b/>
          <w:bCs/>
          <w:color w:val="auto"/>
          <w:sz w:val="30"/>
          <w:szCs w:val="30"/>
          <w:highlight w:val="none"/>
        </w:rPr>
      </w:pPr>
      <w:r>
        <w:rPr>
          <w:rFonts w:hint="eastAsia" w:ascii="仿宋_GB2312" w:hAnsi="仿宋" w:eastAsia="仿宋_GB2312" w:cs="宋体"/>
          <w:b/>
          <w:bCs/>
          <w:color w:val="auto"/>
          <w:sz w:val="30"/>
          <w:szCs w:val="30"/>
          <w:highlight w:val="none"/>
        </w:rPr>
        <w:t>甲方：重庆机场集团有限公司</w:t>
      </w:r>
    </w:p>
    <w:p>
      <w:pPr>
        <w:pStyle w:val="15"/>
        <w:ind w:firstLine="602"/>
        <w:rPr>
          <w:rFonts w:cs="宋体"/>
          <w:b/>
          <w:bCs/>
          <w:color w:val="auto"/>
          <w:highlight w:val="none"/>
        </w:rPr>
      </w:pPr>
      <w:r>
        <w:rPr>
          <w:rFonts w:hint="eastAsia" w:cs="宋体"/>
          <w:b/>
          <w:bCs/>
          <w:color w:val="auto"/>
          <w:highlight w:val="none"/>
        </w:rPr>
        <w:t>统一社会信用代码：91500000756209971P</w:t>
      </w:r>
    </w:p>
    <w:p>
      <w:pPr>
        <w:pStyle w:val="15"/>
        <w:ind w:firstLine="602"/>
        <w:rPr>
          <w:rFonts w:cs="宋体"/>
          <w:b/>
          <w:bCs/>
          <w:color w:val="auto"/>
          <w:highlight w:val="none"/>
        </w:rPr>
      </w:pPr>
      <w:r>
        <w:rPr>
          <w:rFonts w:hint="eastAsia" w:cs="宋体"/>
          <w:b/>
          <w:bCs/>
          <w:color w:val="auto"/>
          <w:highlight w:val="none"/>
        </w:rPr>
        <w:t>通讯地址：重庆市渝北区两路镇江北国际机场内</w:t>
      </w:r>
    </w:p>
    <w:p>
      <w:pPr>
        <w:pStyle w:val="15"/>
        <w:ind w:firstLine="602"/>
        <w:rPr>
          <w:rFonts w:cs="宋体"/>
          <w:b/>
          <w:bCs/>
          <w:color w:val="auto"/>
          <w:highlight w:val="none"/>
        </w:rPr>
      </w:pPr>
      <w:r>
        <w:rPr>
          <w:rFonts w:hint="eastAsia" w:cs="宋体"/>
          <w:b/>
          <w:bCs/>
          <w:color w:val="auto"/>
          <w:highlight w:val="none"/>
        </w:rPr>
        <w:t xml:space="preserve">法定代表人或委托代理人：谭平川  </w:t>
      </w:r>
    </w:p>
    <w:p>
      <w:pPr>
        <w:pStyle w:val="15"/>
        <w:ind w:firstLine="602"/>
        <w:rPr>
          <w:rFonts w:cs="宋体"/>
          <w:b/>
          <w:bCs/>
          <w:color w:val="auto"/>
          <w:highlight w:val="none"/>
        </w:rPr>
      </w:pPr>
      <w:r>
        <w:rPr>
          <w:rFonts w:hint="eastAsia" w:cs="宋体"/>
          <w:b/>
          <w:bCs/>
          <w:color w:val="auto"/>
          <w:highlight w:val="none"/>
        </w:rPr>
        <w:t>联系电话：67151249</w:t>
      </w:r>
    </w:p>
    <w:p>
      <w:pPr>
        <w:pStyle w:val="15"/>
        <w:ind w:firstLine="602"/>
        <w:rPr>
          <w:rFonts w:cs="宋体"/>
          <w:b/>
          <w:bCs/>
          <w:color w:val="auto"/>
          <w:highlight w:val="none"/>
        </w:rPr>
      </w:pPr>
      <w:r>
        <w:rPr>
          <w:rFonts w:hint="eastAsia" w:cs="宋体"/>
          <w:b/>
          <w:bCs/>
          <w:color w:val="auto"/>
          <w:highlight w:val="none"/>
        </w:rPr>
        <w:t>邮箱地址：410396296@qq.com</w:t>
      </w:r>
    </w:p>
    <w:p>
      <w:pPr>
        <w:pStyle w:val="15"/>
        <w:ind w:firstLine="602"/>
        <w:rPr>
          <w:rFonts w:cs="宋体"/>
          <w:b/>
          <w:bCs/>
          <w:color w:val="auto"/>
          <w:highlight w:val="none"/>
        </w:rPr>
      </w:pPr>
      <w:r>
        <w:rPr>
          <w:rFonts w:hint="eastAsia" w:cs="宋体"/>
          <w:b/>
          <w:bCs/>
          <w:color w:val="auto"/>
          <w:highlight w:val="none"/>
        </w:rPr>
        <w:t>开户银行： 建行重庆渝北机场支行</w:t>
      </w:r>
    </w:p>
    <w:p>
      <w:pPr>
        <w:pStyle w:val="15"/>
        <w:ind w:firstLine="602"/>
        <w:rPr>
          <w:rFonts w:cs="宋体"/>
          <w:b/>
          <w:bCs/>
          <w:color w:val="auto"/>
          <w:highlight w:val="none"/>
        </w:rPr>
      </w:pPr>
      <w:r>
        <w:rPr>
          <w:rFonts w:hint="eastAsia" w:cs="宋体"/>
          <w:b/>
          <w:bCs/>
          <w:color w:val="auto"/>
          <w:highlight w:val="none"/>
        </w:rPr>
        <w:t>开户名称：重庆机场集团有限公司</w:t>
      </w:r>
    </w:p>
    <w:p>
      <w:pPr>
        <w:pStyle w:val="15"/>
        <w:ind w:firstLine="602"/>
        <w:rPr>
          <w:rFonts w:cs="宋体"/>
          <w:b/>
          <w:bCs/>
          <w:color w:val="auto"/>
          <w:highlight w:val="none"/>
        </w:rPr>
      </w:pPr>
      <w:r>
        <w:rPr>
          <w:rFonts w:hint="eastAsia" w:cs="宋体"/>
          <w:b/>
          <w:bCs/>
          <w:color w:val="auto"/>
          <w:highlight w:val="none"/>
        </w:rPr>
        <w:t>账号：50001083800050000447</w:t>
      </w:r>
    </w:p>
    <w:p>
      <w:pPr>
        <w:pStyle w:val="15"/>
        <w:ind w:firstLine="602"/>
        <w:rPr>
          <w:rFonts w:cs="宋体"/>
          <w:b/>
          <w:bCs/>
          <w:color w:val="auto"/>
          <w:highlight w:val="none"/>
        </w:rPr>
      </w:pPr>
    </w:p>
    <w:p>
      <w:pPr>
        <w:pStyle w:val="15"/>
        <w:ind w:firstLine="602"/>
        <w:rPr>
          <w:rFonts w:cs="宋体"/>
          <w:b/>
          <w:bCs/>
          <w:color w:val="auto"/>
          <w:highlight w:val="none"/>
        </w:rPr>
      </w:pPr>
      <w:r>
        <w:rPr>
          <w:rFonts w:hint="eastAsia" w:cs="宋体"/>
          <w:b/>
          <w:bCs/>
          <w:color w:val="auto"/>
          <w:highlight w:val="none"/>
        </w:rPr>
        <w:t>乙方：</w:t>
      </w:r>
    </w:p>
    <w:p>
      <w:pPr>
        <w:pStyle w:val="15"/>
        <w:ind w:firstLine="602"/>
        <w:rPr>
          <w:b/>
          <w:bCs/>
          <w:color w:val="auto"/>
          <w:highlight w:val="none"/>
        </w:rPr>
      </w:pPr>
      <w:r>
        <w:rPr>
          <w:rFonts w:hint="eastAsia"/>
          <w:b/>
          <w:bCs/>
          <w:color w:val="auto"/>
          <w:highlight w:val="none"/>
        </w:rPr>
        <w:t>统一社会信用代码：</w:t>
      </w:r>
    </w:p>
    <w:p>
      <w:pPr>
        <w:pStyle w:val="15"/>
        <w:ind w:firstLine="602"/>
        <w:rPr>
          <w:b/>
          <w:bCs/>
          <w:color w:val="auto"/>
          <w:highlight w:val="none"/>
        </w:rPr>
      </w:pPr>
      <w:r>
        <w:rPr>
          <w:b/>
          <w:bCs/>
          <w:color w:val="auto"/>
          <w:highlight w:val="none"/>
        </w:rPr>
        <w:t>通讯地址：</w:t>
      </w:r>
    </w:p>
    <w:p>
      <w:pPr>
        <w:pStyle w:val="15"/>
        <w:ind w:firstLine="602"/>
        <w:rPr>
          <w:b/>
          <w:bCs/>
          <w:color w:val="auto"/>
          <w:highlight w:val="none"/>
        </w:rPr>
      </w:pPr>
      <w:r>
        <w:rPr>
          <w:b/>
          <w:bCs/>
          <w:color w:val="auto"/>
          <w:highlight w:val="none"/>
        </w:rPr>
        <w:t xml:space="preserve">法定代表人或委托代理人： </w:t>
      </w:r>
    </w:p>
    <w:p>
      <w:pPr>
        <w:pStyle w:val="15"/>
        <w:ind w:firstLine="602"/>
        <w:rPr>
          <w:b/>
          <w:bCs/>
          <w:color w:val="auto"/>
          <w:highlight w:val="none"/>
        </w:rPr>
      </w:pPr>
      <w:r>
        <w:rPr>
          <w:b/>
          <w:bCs/>
          <w:color w:val="auto"/>
          <w:highlight w:val="none"/>
        </w:rPr>
        <w:t>邮政编码：</w:t>
      </w:r>
    </w:p>
    <w:p>
      <w:pPr>
        <w:pStyle w:val="15"/>
        <w:ind w:firstLine="602"/>
        <w:rPr>
          <w:b/>
          <w:bCs/>
          <w:color w:val="auto"/>
          <w:highlight w:val="none"/>
        </w:rPr>
      </w:pPr>
      <w:r>
        <w:rPr>
          <w:b/>
          <w:bCs/>
          <w:color w:val="auto"/>
          <w:highlight w:val="none"/>
        </w:rPr>
        <w:t>联系电话：</w:t>
      </w:r>
    </w:p>
    <w:p>
      <w:pPr>
        <w:pStyle w:val="15"/>
        <w:ind w:firstLine="602"/>
        <w:rPr>
          <w:rFonts w:ascii="宋体" w:hAnsi="宋体"/>
          <w:bCs/>
          <w:color w:val="auto"/>
          <w:sz w:val="28"/>
          <w:szCs w:val="28"/>
          <w:highlight w:val="none"/>
        </w:rPr>
      </w:pPr>
      <w:r>
        <w:rPr>
          <w:b/>
          <w:bCs/>
          <w:color w:val="auto"/>
          <w:highlight w:val="none"/>
        </w:rPr>
        <w:t>邮箱地址</w:t>
      </w:r>
      <w:r>
        <w:rPr>
          <w:rFonts w:hint="eastAsia"/>
          <w:b/>
          <w:bCs/>
          <w:color w:val="auto"/>
          <w:highlight w:val="none"/>
        </w:rPr>
        <w:t>：</w:t>
      </w:r>
    </w:p>
    <w:p>
      <w:pPr>
        <w:pStyle w:val="15"/>
        <w:ind w:firstLine="600"/>
        <w:rPr>
          <w:rStyle w:val="18"/>
          <w:rFonts w:hint="eastAsia" w:ascii="仿宋_GB2312" w:hAnsi="仿宋" w:eastAsia="仿宋_GB2312" w:cs="宋体"/>
          <w:color w:val="auto"/>
          <w:highlight w:val="none"/>
        </w:rPr>
      </w:pPr>
    </w:p>
    <w:p>
      <w:pPr>
        <w:pStyle w:val="15"/>
        <w:ind w:firstLine="600"/>
        <w:rPr>
          <w:rStyle w:val="18"/>
          <w:rFonts w:hint="eastAsia" w:ascii="仿宋_GB2312" w:hAnsi="仿宋" w:eastAsia="仿宋_GB2312" w:cs="宋体"/>
          <w:color w:val="auto"/>
          <w:highlight w:val="none"/>
        </w:rPr>
      </w:pPr>
    </w:p>
    <w:p>
      <w:pPr>
        <w:pStyle w:val="15"/>
        <w:ind w:firstLine="600"/>
        <w:rPr>
          <w:rStyle w:val="18"/>
          <w:rFonts w:hint="eastAsia" w:ascii="仿宋_GB2312" w:hAnsi="仿宋" w:eastAsia="仿宋_GB2312" w:cs="宋体"/>
          <w:color w:val="auto"/>
          <w:highlight w:val="none"/>
        </w:rPr>
      </w:pPr>
    </w:p>
    <w:p>
      <w:pPr>
        <w:pStyle w:val="15"/>
        <w:ind w:firstLine="600"/>
        <w:rPr>
          <w:rStyle w:val="18"/>
          <w:rFonts w:hint="eastAsia" w:ascii="仿宋_GB2312" w:hAnsi="仿宋" w:eastAsia="仿宋_GB2312" w:cs="宋体"/>
          <w:color w:val="auto"/>
          <w:highlight w:val="none"/>
        </w:rPr>
      </w:pPr>
    </w:p>
    <w:p>
      <w:pPr>
        <w:pStyle w:val="15"/>
        <w:ind w:firstLine="600"/>
        <w:rPr>
          <w:rStyle w:val="18"/>
          <w:rFonts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依照《中华人民共和国</w:t>
      </w:r>
      <w:r>
        <w:rPr>
          <w:rStyle w:val="18"/>
          <w:rFonts w:hint="eastAsia" w:cs="宋体"/>
          <w:color w:val="auto"/>
          <w:highlight w:val="none"/>
          <w:u w:val="none"/>
          <w:lang w:val="en-US" w:eastAsia="zh-CN"/>
        </w:rPr>
        <w:t>民法典</w:t>
      </w:r>
      <w:r>
        <w:rPr>
          <w:rStyle w:val="18"/>
          <w:rFonts w:hint="eastAsia" w:ascii="仿宋_GB2312" w:hAnsi="仿宋" w:eastAsia="仿宋_GB2312" w:cs="宋体"/>
          <w:color w:val="auto"/>
          <w:highlight w:val="none"/>
          <w:u w:val="none"/>
        </w:rPr>
        <w:t>》等有关法律、法规，就乙方承揽甲方</w:t>
      </w:r>
      <w:r>
        <w:rPr>
          <w:rStyle w:val="18"/>
          <w:rFonts w:hint="eastAsia" w:ascii="Times New Roman" w:hAnsi="Times New Roman" w:eastAsia="仿宋_GB2312" w:cs="Times New Roman"/>
          <w:color w:val="auto"/>
          <w:highlight w:val="none"/>
          <w:u w:val="none"/>
        </w:rPr>
        <w:t>东区航站楼能源站蓄冷罐维保项目</w:t>
      </w:r>
      <w:r>
        <w:rPr>
          <w:rStyle w:val="18"/>
          <w:rFonts w:hint="eastAsia" w:ascii="仿宋_GB2312" w:hAnsi="仿宋" w:eastAsia="仿宋_GB2312" w:cs="宋体"/>
          <w:color w:val="auto"/>
          <w:highlight w:val="none"/>
          <w:u w:val="none"/>
        </w:rPr>
        <w:t>事宜（以下称项目），双方经充分平等协商，达成本协议。</w:t>
      </w:r>
    </w:p>
    <w:p>
      <w:pPr>
        <w:pStyle w:val="4"/>
        <w:ind w:firstLine="640"/>
        <w:rPr>
          <w:rStyle w:val="18"/>
          <w:rFonts w:ascii="仿宋" w:hAnsi="仿宋" w:eastAsia="黑体" w:cs="Times New Roman"/>
          <w:color w:val="auto"/>
          <w:sz w:val="32"/>
          <w:szCs w:val="24"/>
          <w:highlight w:val="none"/>
          <w:u w:val="none"/>
        </w:rPr>
      </w:pPr>
      <w:bookmarkStart w:id="13" w:name="_Toc24707255"/>
      <w:r>
        <w:rPr>
          <w:rStyle w:val="18"/>
          <w:rFonts w:hint="eastAsia" w:ascii="仿宋" w:hAnsi="仿宋" w:eastAsia="黑体" w:cs="Times New Roman"/>
          <w:color w:val="auto"/>
          <w:sz w:val="32"/>
          <w:szCs w:val="24"/>
          <w:highlight w:val="none"/>
          <w:u w:val="none"/>
        </w:rPr>
        <w:t>第一条 项目名称</w:t>
      </w:r>
      <w:bookmarkEnd w:id="13"/>
      <w:bookmarkStart w:id="14" w:name="_Hlk9437057"/>
    </w:p>
    <w:p>
      <w:pPr>
        <w:pStyle w:val="15"/>
        <w:ind w:firstLine="480"/>
        <w:rPr>
          <w:color w:val="auto"/>
          <w:highlight w:val="none"/>
          <w:u w:val="none"/>
        </w:rPr>
      </w:pPr>
      <w:r>
        <w:rPr>
          <w:rStyle w:val="18"/>
          <w:rFonts w:ascii="仿宋" w:eastAsia="仿宋"/>
          <w:color w:val="auto"/>
          <w:sz w:val="24"/>
          <w:szCs w:val="24"/>
          <w:highlight w:val="none"/>
          <w:u w:val="none"/>
          <w:lang w:val="zh-CN"/>
        </w:rPr>
        <w:t xml:space="preserve"> </w:t>
      </w:r>
      <w:r>
        <w:rPr>
          <w:rStyle w:val="18"/>
          <w:rFonts w:ascii="仿宋_GB2312" w:hAnsi="仿宋" w:eastAsia="仿宋_GB2312" w:cs="宋体"/>
          <w:color w:val="auto"/>
          <w:highlight w:val="none"/>
          <w:u w:val="none"/>
        </w:rPr>
        <w:t>东区航站楼能源站蓄冷罐维保项目</w:t>
      </w:r>
      <w:r>
        <w:rPr>
          <w:rStyle w:val="18"/>
          <w:rFonts w:hint="eastAsia" w:ascii="仿宋_GB2312" w:hAnsi="仿宋" w:eastAsia="仿宋_GB2312" w:cs="宋体"/>
          <w:color w:val="auto"/>
          <w:highlight w:val="none"/>
          <w:u w:val="none"/>
        </w:rPr>
        <w:t>。</w:t>
      </w:r>
    </w:p>
    <w:bookmarkEnd w:id="14"/>
    <w:p>
      <w:pPr>
        <w:pStyle w:val="4"/>
        <w:ind w:firstLine="640"/>
        <w:rPr>
          <w:rStyle w:val="18"/>
          <w:rFonts w:ascii="仿宋" w:hAnsi="仿宋" w:eastAsia="黑体" w:cs="Times New Roman"/>
          <w:color w:val="auto"/>
          <w:sz w:val="32"/>
          <w:szCs w:val="24"/>
          <w:highlight w:val="none"/>
          <w:u w:val="none"/>
        </w:rPr>
      </w:pPr>
      <w:bookmarkStart w:id="15" w:name="_Toc24707256"/>
      <w:r>
        <w:rPr>
          <w:rStyle w:val="18"/>
          <w:rFonts w:hint="eastAsia" w:ascii="仿宋" w:hAnsi="仿宋" w:eastAsia="黑体" w:cs="Times New Roman"/>
          <w:color w:val="auto"/>
          <w:sz w:val="32"/>
          <w:szCs w:val="24"/>
          <w:highlight w:val="none"/>
          <w:u w:val="none"/>
        </w:rPr>
        <w:t>第二条 项目地点</w:t>
      </w:r>
      <w:bookmarkEnd w:id="15"/>
    </w:p>
    <w:p>
      <w:pPr>
        <w:pStyle w:val="15"/>
        <w:ind w:firstLine="600"/>
        <w:rPr>
          <w:rStyle w:val="18"/>
          <w:rFonts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重庆市渝北区两路镇机场东路30号（动力能源保障部）。</w:t>
      </w:r>
    </w:p>
    <w:p>
      <w:pPr>
        <w:pStyle w:val="4"/>
        <w:ind w:firstLine="640"/>
        <w:rPr>
          <w:color w:val="auto"/>
          <w:highlight w:val="none"/>
          <w:u w:val="none"/>
        </w:rPr>
      </w:pPr>
      <w:bookmarkStart w:id="16" w:name="_Toc24707257"/>
      <w:r>
        <w:rPr>
          <w:rStyle w:val="18"/>
          <w:rFonts w:hint="eastAsia" w:ascii="仿宋" w:hAnsi="仿宋" w:eastAsia="黑体" w:cs="Times New Roman"/>
          <w:color w:val="auto"/>
          <w:sz w:val="32"/>
          <w:szCs w:val="24"/>
          <w:highlight w:val="none"/>
          <w:u w:val="none"/>
        </w:rPr>
        <w:t>第三条</w:t>
      </w:r>
      <w:r>
        <w:rPr>
          <w:rStyle w:val="18"/>
          <w:rFonts w:ascii="仿宋" w:hAnsi="仿宋" w:eastAsia="黑体" w:cs="Times New Roman"/>
          <w:color w:val="auto"/>
          <w:sz w:val="32"/>
          <w:szCs w:val="24"/>
          <w:highlight w:val="none"/>
          <w:u w:val="none"/>
        </w:rPr>
        <w:t xml:space="preserve"> </w:t>
      </w:r>
      <w:r>
        <w:rPr>
          <w:rFonts w:hint="eastAsia"/>
          <w:color w:val="auto"/>
          <w:highlight w:val="none"/>
          <w:u w:val="none"/>
        </w:rPr>
        <w:t>项目内容和范围</w:t>
      </w:r>
      <w:bookmarkEnd w:id="16"/>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1.项目内容</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对东区航站楼能源站2座蓄冷罐进行以下维护保养：</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1.1放空罐体内部水，对蓄冷罐底部淤泥、水垢进行彻底清洗；</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1.2对罐体的内壁水垢进行清洗同时做防腐处理；</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1.3对蓄冷罐内部的上下布水器、水管道表面进行清洗；</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1.4对蓄冷罐内部的布水系统校正，维修，对损坏的布水器进行更换；</w:t>
      </w:r>
    </w:p>
    <w:p>
      <w:pPr>
        <w:pStyle w:val="15"/>
        <w:ind w:firstLine="600"/>
        <w:rPr>
          <w:rStyle w:val="18"/>
          <w:rFonts w:hint="eastAsia" w:ascii="仿宋_GB2312" w:hAnsi="仿宋" w:eastAsia="仿宋_GB2312" w:cs="宋体"/>
          <w:color w:val="auto"/>
          <w:highlight w:val="none"/>
          <w:u w:val="none"/>
          <w:lang w:eastAsia="zh-CN"/>
        </w:rPr>
      </w:pPr>
      <w:r>
        <w:rPr>
          <w:rStyle w:val="18"/>
          <w:rFonts w:hint="eastAsia" w:ascii="仿宋_GB2312" w:hAnsi="仿宋" w:eastAsia="仿宋_GB2312" w:cs="宋体"/>
          <w:color w:val="auto"/>
          <w:highlight w:val="none"/>
          <w:u w:val="none"/>
        </w:rPr>
        <w:t>1.5抽检蓄冷罐内部20个点（每座10个点位）进行罐壁的探伤</w:t>
      </w:r>
      <w:r>
        <w:rPr>
          <w:rStyle w:val="18"/>
          <w:rFonts w:hint="eastAsia" w:cs="宋体"/>
          <w:color w:val="auto"/>
          <w:highlight w:val="none"/>
          <w:u w:val="none"/>
          <w:lang w:eastAsia="zh-CN"/>
        </w:rPr>
        <w:t>；</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1.6对蓄冷罐罐体外的检修通道（爬梯和平台）、罐顶部围栏、补水排污溢流管道、进出水管道支架进行除锈补漆和防锈处理；</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1.7对蓄冷罐罐体外装饰板及固定件、保温层进行检查，对脱落的铆钉进行修复，在原有外装饰板抱箍的中间对每台罐体再添加9根抱箍进行加固。</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本项目的报价应包括：维保过程中需要的保温、铝皮、布水器、油漆等消耗材料以及涉及到的雇佣吊车等所有费用，本项目报价为包干价，不再另行增加费用。</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2、项目要求</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2.1焊接作业：</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2.1.1焊接材料：焊条采用E4303。</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2.1.2焊条不得受潮，如受潮使用前需进行烘干处理。</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2.1.3将焊口处打磨坡口，坡口一般为V型。</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2.1.4将坡口处内外油污、锈等清理干净。</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2.1.5焊好第一层后都要用电动钢丝刷将焊道清理干净，以防止表面缺陷影响焊接质量。</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质量要求：焊缝处应避免尺寸过大、焊瘤、咬边、弧坑、表面气孔、裂纹、未焊透、及焊剂夹渣等缺陷。每次焊后都要对焊件外观作全面检查。其焊缝质量达到IV级焊缝要求；</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焊接后，再对焊缝进行一次探伤，焊工要清除溶渣及飞溅，检查外观质量，合格后在焊缝一侧打上钢印；</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焊缝出现裂纹时焊工不得擅自处理，应查清原因制订出返工工艺后再处理。</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2.2上下导流板安装</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上下导流板安装时应保持安装面平整、水平，导流板安装骨架的水平度偏差不大于10mm。</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2.3上下均流板及支架安装</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上下均流板安装时应保持安装面平整、水平，均流板安装骨架的水平度偏差不大于50mm，均流板局部不平度用1m靠尺检查，其间隙不大于5mm，次立柱应沿径向分布安装。</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2.4精细布水阵列安装</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精细布水阵列安装应严格按照设计图纸的要求进行，要做到间隔均匀、整齐划一，安装过程中不得使精细布水器损伤、变形。</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2.5外装饰板应固定牢固，无松动。</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2.6探伤单位应具有特种设备检验检测机构核准证无损检测机构资质，抽检前由承揽方提供抽检部位，由项目单位确认，探伤完成后出具探伤检测报告；</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2.7每座蓄冷罐维护保养时，应对维护保养内容进行记录，并保存档案，维护完成后，对蓄冷罐充注满水进行蓄冷效果测试并出具测试报告。</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2.8施工安全要求</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2.8.1施工前，应对施工现场进行勘查。</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2.8.</w:t>
      </w:r>
      <w:r>
        <w:rPr>
          <w:rStyle w:val="18"/>
          <w:rFonts w:hint="eastAsia" w:cs="宋体"/>
          <w:color w:val="auto"/>
          <w:highlight w:val="none"/>
          <w:u w:val="none"/>
          <w:lang w:val="en-US" w:eastAsia="zh-CN"/>
        </w:rPr>
        <w:t>2</w:t>
      </w:r>
      <w:r>
        <w:rPr>
          <w:rStyle w:val="18"/>
          <w:rFonts w:hint="eastAsia" w:ascii="仿宋_GB2312" w:hAnsi="仿宋" w:eastAsia="仿宋_GB2312" w:cs="宋体"/>
          <w:color w:val="auto"/>
          <w:highlight w:val="none"/>
          <w:u w:val="none"/>
        </w:rPr>
        <w:t>罐内通风措施</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由于罐内焊接施工时产生烟雾，应在罐顶人孔处设置两台轴流风机用于排风，风机的风量应大于10000m3/h，确保罐内通风顺畅</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2.8.3施工时，若要进入蓄冷罐罐体内部，需要遵循动力能源保障部受限空间相关规定，提前填写受限空间作业申请表，并在批复后方可进入施工。</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2.8.4施工机具安全附件必须齐全，在使用前一定进行检查，使用安全电压行灯，导线绝缘良好，并安装漏电开关，作业照明用电执行有关安全电压标准。</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2.8.5所有登高施工人员必须带好安全帽、系好安全带，上、下水罐应穿防滑鞋，传送工具等物品应用绳子，蓄冷水罐内、外脚手架固定牢固。</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2.8.6未经试验蓄冷水罐中有无氧气前，不得进入水罐内，清洗人员必须戴防护眼镜和口罩。</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2.8.7根据现场实际要求制定切实可行的安全防范措施，对于有安全隐患要及时停工纠正直至不安全因素完全消除为止。</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3.安全责任要求</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3.1若在现场动火、动焊，需遵守重庆机场集团有限公司消防管理规定，并接受项目单位监督。</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3.2承揽方在作业过程中发生的任何安全事故，责任由承揽方自行承担。</w:t>
      </w:r>
    </w:p>
    <w:p>
      <w:pPr>
        <w:pStyle w:val="15"/>
        <w:ind w:firstLine="600"/>
        <w:rPr>
          <w:rStyle w:val="18"/>
          <w:rFonts w:hint="eastAsia"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4.验收要求</w:t>
      </w:r>
    </w:p>
    <w:tbl>
      <w:tblPr>
        <w:tblStyle w:val="13"/>
        <w:tblW w:w="8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749"/>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54" w:type="dxa"/>
            <w:vAlign w:val="center"/>
          </w:tcPr>
          <w:p>
            <w:pPr>
              <w:pStyle w:val="5"/>
              <w:spacing w:line="360" w:lineRule="auto"/>
              <w:ind w:left="0" w:firstLine="0"/>
              <w:jc w:val="center"/>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类  别</w:t>
            </w:r>
          </w:p>
        </w:tc>
        <w:tc>
          <w:tcPr>
            <w:tcW w:w="5749" w:type="dxa"/>
            <w:vAlign w:val="center"/>
          </w:tcPr>
          <w:p>
            <w:pPr>
              <w:pStyle w:val="5"/>
              <w:spacing w:line="360" w:lineRule="auto"/>
              <w:ind w:left="0" w:firstLine="0"/>
              <w:jc w:val="center"/>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规范、规程名称</w:t>
            </w:r>
          </w:p>
        </w:tc>
        <w:tc>
          <w:tcPr>
            <w:tcW w:w="1988" w:type="dxa"/>
            <w:vAlign w:val="center"/>
          </w:tcPr>
          <w:p>
            <w:pPr>
              <w:pStyle w:val="5"/>
              <w:spacing w:line="360" w:lineRule="auto"/>
              <w:ind w:left="0" w:firstLine="0"/>
              <w:jc w:val="center"/>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54" w:type="dxa"/>
            <w:vAlign w:val="center"/>
          </w:tcPr>
          <w:p>
            <w:pPr>
              <w:pStyle w:val="5"/>
              <w:spacing w:line="360" w:lineRule="auto"/>
              <w:ind w:left="0" w:firstLine="0"/>
              <w:jc w:val="center"/>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国标</w:t>
            </w:r>
          </w:p>
        </w:tc>
        <w:tc>
          <w:tcPr>
            <w:tcW w:w="5749" w:type="dxa"/>
            <w:vAlign w:val="center"/>
          </w:tcPr>
          <w:p>
            <w:pPr>
              <w:pStyle w:val="5"/>
              <w:spacing w:line="360" w:lineRule="auto"/>
              <w:ind w:left="0" w:firstLine="0"/>
              <w:jc w:val="left"/>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钢结构工程施工质量验收规范</w:t>
            </w:r>
          </w:p>
        </w:tc>
        <w:tc>
          <w:tcPr>
            <w:tcW w:w="1988" w:type="dxa"/>
            <w:vAlign w:val="center"/>
          </w:tcPr>
          <w:p>
            <w:pPr>
              <w:pStyle w:val="5"/>
              <w:spacing w:line="360" w:lineRule="auto"/>
              <w:ind w:left="0" w:firstLine="0"/>
              <w:jc w:val="center"/>
              <w:rPr>
                <w:rFonts w:hint="default"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GB50205-2020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54" w:type="dxa"/>
            <w:vAlign w:val="center"/>
          </w:tcPr>
          <w:p>
            <w:pPr>
              <w:pStyle w:val="5"/>
              <w:spacing w:line="360" w:lineRule="auto"/>
              <w:ind w:left="0" w:firstLine="0"/>
              <w:jc w:val="center"/>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国标</w:t>
            </w:r>
          </w:p>
        </w:tc>
        <w:tc>
          <w:tcPr>
            <w:tcW w:w="5749" w:type="dxa"/>
            <w:vAlign w:val="center"/>
          </w:tcPr>
          <w:p>
            <w:pPr>
              <w:pStyle w:val="5"/>
              <w:spacing w:line="360" w:lineRule="auto"/>
              <w:ind w:left="0" w:firstLine="0"/>
              <w:jc w:val="center"/>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现场设备、工业管道焊接工程施工及验收规范</w:t>
            </w:r>
          </w:p>
        </w:tc>
        <w:tc>
          <w:tcPr>
            <w:tcW w:w="1988" w:type="dxa"/>
            <w:vAlign w:val="center"/>
          </w:tcPr>
          <w:p>
            <w:pPr>
              <w:pStyle w:val="5"/>
              <w:spacing w:line="360" w:lineRule="auto"/>
              <w:ind w:left="0" w:firstLine="0"/>
              <w:jc w:val="center"/>
              <w:rPr>
                <w:rFonts w:hint="default"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GB50236-2011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54" w:type="dxa"/>
            <w:vAlign w:val="center"/>
          </w:tcPr>
          <w:p>
            <w:pPr>
              <w:pStyle w:val="5"/>
              <w:spacing w:line="360" w:lineRule="auto"/>
              <w:ind w:left="0" w:firstLine="0"/>
              <w:jc w:val="center"/>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国标</w:t>
            </w:r>
          </w:p>
        </w:tc>
        <w:tc>
          <w:tcPr>
            <w:tcW w:w="5749" w:type="dxa"/>
            <w:vAlign w:val="center"/>
          </w:tcPr>
          <w:p>
            <w:pPr>
              <w:pStyle w:val="5"/>
              <w:spacing w:line="360" w:lineRule="auto"/>
              <w:ind w:left="0" w:firstLine="0"/>
              <w:jc w:val="left"/>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气焊、手工电弧焊及缺陷体焊接焊缝坡口的基本形式与尺寸</w:t>
            </w:r>
          </w:p>
        </w:tc>
        <w:tc>
          <w:tcPr>
            <w:tcW w:w="1988" w:type="dxa"/>
            <w:vAlign w:val="center"/>
          </w:tcPr>
          <w:p>
            <w:pPr>
              <w:pStyle w:val="5"/>
              <w:spacing w:line="360" w:lineRule="auto"/>
              <w:ind w:left="0" w:firstLine="0"/>
              <w:jc w:val="center"/>
              <w:rPr>
                <w:rFonts w:hint="default"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GB/T985-2008</w:t>
            </w:r>
          </w:p>
        </w:tc>
      </w:tr>
    </w:tbl>
    <w:p>
      <w:pPr>
        <w:pStyle w:val="15"/>
        <w:ind w:left="0" w:leftChars="0" w:firstLine="0" w:firstLineChars="0"/>
        <w:rPr>
          <w:rStyle w:val="18"/>
          <w:rFonts w:ascii="仿宋" w:hAnsi="仿宋" w:eastAsia="黑体" w:cs="Times New Roman"/>
          <w:color w:val="auto"/>
          <w:sz w:val="32"/>
          <w:szCs w:val="24"/>
          <w:highlight w:val="none"/>
          <w:u w:val="none"/>
        </w:rPr>
      </w:pPr>
      <w:r>
        <w:rPr>
          <w:rStyle w:val="18"/>
          <w:rFonts w:ascii="仿宋_GB2312" w:hAnsi="仿宋" w:eastAsia="仿宋_GB2312" w:cs="宋体"/>
          <w:color w:val="auto"/>
          <w:highlight w:val="none"/>
          <w:u w:val="none"/>
        </w:rPr>
        <w:t xml:space="preserve"> </w:t>
      </w:r>
      <w:bookmarkStart w:id="17" w:name="_Toc24707258"/>
      <w:r>
        <w:rPr>
          <w:rStyle w:val="18"/>
          <w:rFonts w:hint="eastAsia" w:cs="宋体"/>
          <w:color w:val="auto"/>
          <w:highlight w:val="none"/>
          <w:u w:val="none"/>
          <w:lang w:val="en-US" w:eastAsia="zh-CN"/>
        </w:rPr>
        <w:t xml:space="preserve">   </w:t>
      </w:r>
      <w:r>
        <w:rPr>
          <w:rStyle w:val="18"/>
          <w:rFonts w:hint="eastAsia" w:ascii="仿宋" w:hAnsi="仿宋" w:eastAsia="黑体" w:cs="Times New Roman"/>
          <w:color w:val="auto"/>
          <w:sz w:val="32"/>
          <w:szCs w:val="24"/>
          <w:highlight w:val="none"/>
          <w:u w:val="none"/>
        </w:rPr>
        <w:t>第四条 项目工期</w:t>
      </w:r>
      <w:bookmarkEnd w:id="17"/>
    </w:p>
    <w:p>
      <w:pPr>
        <w:pStyle w:val="15"/>
        <w:ind w:firstLine="600"/>
        <w:rPr>
          <w:rStyle w:val="18"/>
          <w:rFonts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4.1本项目工期为：</w:t>
      </w:r>
      <w:r>
        <w:rPr>
          <w:rStyle w:val="18"/>
          <w:rFonts w:hint="eastAsia" w:ascii="仿宋_GB2312" w:hAnsi="仿宋" w:eastAsia="仿宋_GB2312" w:cs="宋体"/>
          <w:color w:val="auto"/>
          <w:highlight w:val="none"/>
          <w:u w:val="none"/>
          <w:lang w:val="en-US" w:eastAsia="zh-CN"/>
        </w:rPr>
        <w:t>工期为自</w:t>
      </w:r>
      <w:r>
        <w:rPr>
          <w:rStyle w:val="18"/>
          <w:rFonts w:hint="eastAsia" w:ascii="仿宋_GB2312" w:hAnsi="仿宋" w:eastAsia="仿宋_GB2312" w:cs="宋体"/>
          <w:color w:val="auto"/>
          <w:highlight w:val="none"/>
          <w:u w:val="none"/>
        </w:rPr>
        <w:t>开工报告批复之日起</w:t>
      </w:r>
      <w:r>
        <w:rPr>
          <w:rStyle w:val="18"/>
          <w:rFonts w:hint="eastAsia" w:cs="宋体"/>
          <w:color w:val="auto"/>
          <w:highlight w:val="none"/>
          <w:u w:val="none"/>
          <w:lang w:val="en-US" w:eastAsia="zh-CN"/>
        </w:rPr>
        <w:t>6</w:t>
      </w:r>
      <w:r>
        <w:rPr>
          <w:rStyle w:val="18"/>
          <w:rFonts w:hint="eastAsia" w:cs="宋体"/>
          <w:color w:val="auto"/>
          <w:highlight w:val="none"/>
          <w:u w:val="none"/>
        </w:rPr>
        <w:t>0</w:t>
      </w:r>
      <w:r>
        <w:rPr>
          <w:rStyle w:val="18"/>
          <w:rFonts w:hint="eastAsia" w:ascii="仿宋_GB2312" w:hAnsi="仿宋" w:eastAsia="仿宋_GB2312" w:cs="宋体"/>
          <w:color w:val="auto"/>
          <w:highlight w:val="none"/>
          <w:u w:val="none"/>
        </w:rPr>
        <w:t>日历天</w:t>
      </w:r>
      <w:r>
        <w:rPr>
          <w:rStyle w:val="18"/>
          <w:rFonts w:ascii="仿宋_GB2312" w:hAnsi="仿宋" w:eastAsia="仿宋_GB2312" w:cs="宋体"/>
          <w:color w:val="auto"/>
          <w:highlight w:val="none"/>
          <w:u w:val="none"/>
        </w:rPr>
        <w:t>。</w:t>
      </w:r>
      <w:r>
        <w:rPr>
          <w:rStyle w:val="18"/>
          <w:rFonts w:hint="eastAsia" w:ascii="仿宋_GB2312" w:hAnsi="仿宋" w:eastAsia="仿宋_GB2312" w:cs="宋体"/>
          <w:color w:val="auto"/>
          <w:highlight w:val="none"/>
          <w:u w:val="none"/>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8"/>
          <w:rFonts w:ascii="仿宋" w:hAnsi="仿宋" w:eastAsia="黑体" w:cs="Times New Roman"/>
          <w:color w:val="auto"/>
          <w:sz w:val="32"/>
          <w:szCs w:val="24"/>
          <w:highlight w:val="none"/>
          <w:u w:val="none"/>
        </w:rPr>
      </w:pPr>
      <w:bookmarkStart w:id="18" w:name="_Toc24707259"/>
      <w:r>
        <w:rPr>
          <w:rStyle w:val="18"/>
          <w:rFonts w:hint="eastAsia" w:ascii="仿宋" w:hAnsi="仿宋" w:eastAsia="黑体" w:cs="Times New Roman"/>
          <w:color w:val="auto"/>
          <w:sz w:val="32"/>
          <w:szCs w:val="24"/>
          <w:highlight w:val="none"/>
          <w:u w:val="none"/>
        </w:rPr>
        <w:t>第五条  履约担保、质量保证</w:t>
      </w:r>
      <w:bookmarkEnd w:id="18"/>
    </w:p>
    <w:p>
      <w:pPr>
        <w:pStyle w:val="15"/>
        <w:ind w:firstLine="600"/>
        <w:rPr>
          <w:rStyle w:val="18"/>
          <w:rFonts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5.1乙方应在</w:t>
      </w:r>
      <w:r>
        <w:rPr>
          <w:rStyle w:val="18"/>
          <w:rFonts w:hint="eastAsia" w:ascii="方正仿宋_GBK" w:hAnsi="方正仿宋_GBK" w:eastAsia="方正仿宋_GBK" w:cs="方正仿宋_GBK"/>
          <w:color w:val="auto"/>
          <w:highlight w:val="none"/>
          <w:u w:val="none"/>
        </w:rPr>
        <w:t>中标通知书发出后15日内</w:t>
      </w:r>
      <w:r>
        <w:rPr>
          <w:rStyle w:val="18"/>
          <w:rFonts w:hint="eastAsia" w:ascii="仿宋_GB2312" w:hAnsi="仿宋" w:eastAsia="仿宋_GB2312" w:cs="宋体"/>
          <w:color w:val="auto"/>
          <w:highlight w:val="none"/>
          <w:u w:val="none"/>
        </w:rPr>
        <w:t xml:space="preserve">向甲方支付 </w:t>
      </w:r>
      <w:r>
        <w:rPr>
          <w:rStyle w:val="18"/>
          <w:rFonts w:hint="eastAsia" w:ascii="Times New Roman" w:hAnsi="Times New Roman" w:cs="Times New Roman"/>
          <w:color w:val="auto"/>
          <w:highlight w:val="none"/>
          <w:u w:val="none"/>
        </w:rPr>
        <w:t>20000</w:t>
      </w:r>
      <w:r>
        <w:rPr>
          <w:rStyle w:val="18"/>
          <w:rFonts w:hint="eastAsia" w:ascii="Times New Roman" w:hAnsi="Times New Roman" w:eastAsia="宋体" w:cs="Times New Roman"/>
          <w:color w:val="auto"/>
          <w:highlight w:val="none"/>
          <w:u w:val="none"/>
          <w:lang w:val="en-US" w:eastAsia="zh-CN"/>
        </w:rPr>
        <w:t>元</w:t>
      </w:r>
      <w:r>
        <w:rPr>
          <w:rStyle w:val="18"/>
          <w:rFonts w:hint="eastAsia" w:ascii="仿宋_GB2312" w:hAnsi="仿宋" w:eastAsia="仿宋_GB2312" w:cs="宋体"/>
          <w:color w:val="auto"/>
          <w:highlight w:val="none"/>
          <w:u w:val="none"/>
        </w:rPr>
        <w:t>的履约保证金，作为履行本合同之担保，甲方应在项目验收合格后无息退还。</w:t>
      </w:r>
    </w:p>
    <w:p>
      <w:pPr>
        <w:pStyle w:val="15"/>
        <w:ind w:firstLine="600"/>
        <w:rPr>
          <w:rStyle w:val="18"/>
          <w:rFonts w:ascii="仿宋_GB2312" w:hAnsi="仿宋" w:eastAsia="仿宋_GB2312" w:cs="宋体"/>
          <w:color w:val="auto"/>
          <w:highlight w:val="none"/>
          <w:u w:val="none"/>
        </w:rPr>
      </w:pPr>
      <w:r>
        <w:rPr>
          <w:rStyle w:val="18"/>
          <w:rFonts w:hint="eastAsia" w:ascii="方正仿宋_GBK" w:hAnsi="方正仿宋_GBK" w:eastAsia="方正仿宋_GBK" w:cs="方正仿宋_GBK"/>
          <w:color w:val="auto"/>
          <w:highlight w:val="none"/>
          <w:u w:val="none"/>
        </w:rPr>
        <w:t>5.2 履</w:t>
      </w:r>
      <w:r>
        <w:rPr>
          <w:rStyle w:val="18"/>
          <w:rFonts w:hint="eastAsia" w:ascii="仿宋_GB2312" w:hAnsi="仿宋" w:eastAsia="仿宋_GB2312" w:cs="宋体"/>
          <w:color w:val="auto"/>
          <w:highlight w:val="none"/>
          <w:u w:val="none"/>
        </w:rPr>
        <w:t>约保证金应由乙方名义开立的账户支付到甲方账户，否则视为未支付，甲方有权追究乙方逾期付款责任。</w:t>
      </w:r>
    </w:p>
    <w:p>
      <w:pPr>
        <w:pStyle w:val="15"/>
        <w:ind w:firstLine="600"/>
        <w:rPr>
          <w:rStyle w:val="18"/>
          <w:rFonts w:ascii="仿宋_GB2312" w:hAnsi="仿宋" w:eastAsia="仿宋_GB2312" w:cs="宋体"/>
          <w:color w:val="auto"/>
          <w:highlight w:val="none"/>
          <w:u w:val="none"/>
        </w:rPr>
      </w:pPr>
      <w:r>
        <w:rPr>
          <w:rStyle w:val="18"/>
          <w:rFonts w:hint="eastAsia" w:ascii="方正仿宋_GBK" w:hAnsi="方正仿宋_GBK" w:eastAsia="方正仿宋_GBK" w:cs="方正仿宋_GBK"/>
          <w:color w:val="auto"/>
          <w:highlight w:val="none"/>
          <w:u w:val="none"/>
        </w:rPr>
        <w:t xml:space="preserve">5.3 </w:t>
      </w:r>
      <w:r>
        <w:rPr>
          <w:rStyle w:val="18"/>
          <w:rFonts w:hint="eastAsia" w:ascii="仿宋_GB2312" w:hAnsi="仿宋" w:eastAsia="仿宋_GB2312" w:cs="宋体"/>
          <w:color w:val="auto"/>
          <w:highlight w:val="none"/>
          <w:u w:val="none"/>
        </w:rPr>
        <w:t>乙方支付履约保证金时，应在“付款备注”中写明“（合同编号）</w:t>
      </w:r>
      <w:r>
        <w:rPr>
          <w:rStyle w:val="18"/>
          <w:rFonts w:hint="eastAsia" w:ascii="仿宋_GB2312" w:hAnsi="仿宋" w:eastAsia="仿宋_GB2312" w:cs="宋体"/>
          <w:color w:val="auto"/>
          <w:highlight w:val="none"/>
          <w:u w:val="none"/>
          <w:lang w:val="en-US" w:eastAsia="zh-CN"/>
        </w:rPr>
        <w:t>东区航站楼能源站蓄冷罐维保</w:t>
      </w:r>
      <w:r>
        <w:rPr>
          <w:rStyle w:val="18"/>
          <w:rFonts w:hint="eastAsia" w:ascii="仿宋_GB2312" w:hAnsi="仿宋" w:eastAsia="仿宋_GB2312" w:cs="宋体"/>
          <w:color w:val="auto"/>
          <w:highlight w:val="none"/>
          <w:u w:val="none"/>
        </w:rPr>
        <w:t>项目履约保证金”。乙方不得与其他合同、其他缴费项目一起支付履约保证金，若因混合支付造成无法确认为本合同款项到账的，视为逾期未支付。</w:t>
      </w:r>
    </w:p>
    <w:p>
      <w:pPr>
        <w:pStyle w:val="15"/>
        <w:ind w:firstLine="600"/>
        <w:rPr>
          <w:rStyle w:val="18"/>
          <w:rFonts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5.</w:t>
      </w:r>
      <w:r>
        <w:rPr>
          <w:rStyle w:val="18"/>
          <w:rFonts w:hint="eastAsia" w:cs="宋体"/>
          <w:color w:val="auto"/>
          <w:highlight w:val="none"/>
          <w:u w:val="none"/>
        </w:rPr>
        <w:t>4</w:t>
      </w:r>
      <w:r>
        <w:rPr>
          <w:rStyle w:val="18"/>
          <w:rFonts w:hint="eastAsia" w:ascii="仿宋_GB2312" w:hAnsi="仿宋" w:eastAsia="仿宋_GB2312" w:cs="宋体"/>
          <w:color w:val="auto"/>
          <w:highlight w:val="none"/>
          <w:u w:val="none"/>
        </w:rPr>
        <w:t>项目质量保证期为：</w:t>
      </w:r>
      <w:r>
        <w:rPr>
          <w:rStyle w:val="18"/>
          <w:rFonts w:hint="eastAsia" w:cs="宋体"/>
          <w:color w:val="auto"/>
          <w:highlight w:val="none"/>
          <w:u w:val="none"/>
        </w:rPr>
        <w:t>24</w:t>
      </w:r>
      <w:r>
        <w:rPr>
          <w:rStyle w:val="18"/>
          <w:rFonts w:hint="eastAsia" w:ascii="仿宋_GB2312" w:hAnsi="仿宋" w:eastAsia="仿宋_GB2312" w:cs="宋体"/>
          <w:color w:val="auto"/>
          <w:highlight w:val="none"/>
          <w:u w:val="none"/>
        </w:rPr>
        <w:t>月，自项目验收合格之日起算，质保期内出现与本项目有关或本项目引起的故障或异常，在接到甲方通知后，乙方需派专业技术人员在</w:t>
      </w:r>
      <w:r>
        <w:rPr>
          <w:rStyle w:val="18"/>
          <w:rFonts w:hint="eastAsia" w:cs="宋体"/>
          <w:color w:val="auto"/>
          <w:highlight w:val="none"/>
          <w:u w:val="none"/>
        </w:rPr>
        <w:t>24</w:t>
      </w:r>
      <w:r>
        <w:rPr>
          <w:rStyle w:val="18"/>
          <w:rFonts w:hint="eastAsia" w:ascii="仿宋_GB2312" w:hAnsi="仿宋" w:eastAsia="仿宋_GB2312" w:cs="宋体"/>
          <w:color w:val="auto"/>
          <w:highlight w:val="none"/>
          <w:u w:val="none"/>
        </w:rPr>
        <w:t>小时内赶到现场处理,若未</w:t>
      </w:r>
      <w:r>
        <w:rPr>
          <w:rStyle w:val="18"/>
          <w:rFonts w:ascii="仿宋_GB2312" w:hAnsi="仿宋" w:eastAsia="仿宋_GB2312" w:cs="宋体"/>
          <w:color w:val="auto"/>
          <w:highlight w:val="none"/>
          <w:u w:val="none"/>
        </w:rPr>
        <w:t>及时响应，</w:t>
      </w:r>
      <w:r>
        <w:rPr>
          <w:rStyle w:val="18"/>
          <w:rFonts w:hint="eastAsia" w:ascii="仿宋_GB2312" w:hAnsi="仿宋" w:eastAsia="仿宋_GB2312" w:cs="宋体"/>
          <w:color w:val="auto"/>
          <w:highlight w:val="none"/>
          <w:u w:val="none"/>
        </w:rPr>
        <w:t>每次扣尾款的</w:t>
      </w:r>
      <w:r>
        <w:rPr>
          <w:rStyle w:val="18"/>
          <w:rFonts w:hint="eastAsia" w:cs="宋体"/>
          <w:color w:val="auto"/>
          <w:highlight w:val="none"/>
          <w:u w:val="none"/>
        </w:rPr>
        <w:t>5</w:t>
      </w:r>
      <w:r>
        <w:rPr>
          <w:rStyle w:val="18"/>
          <w:rFonts w:hint="eastAsia" w:ascii="仿宋_GB2312" w:hAnsi="仿宋" w:eastAsia="仿宋_GB2312" w:cs="宋体"/>
          <w:color w:val="auto"/>
          <w:highlight w:val="none"/>
          <w:u w:val="none"/>
        </w:rPr>
        <w:t>%。</w:t>
      </w:r>
    </w:p>
    <w:p>
      <w:pPr>
        <w:pStyle w:val="4"/>
        <w:ind w:firstLine="640"/>
        <w:rPr>
          <w:rStyle w:val="18"/>
          <w:rFonts w:ascii="仿宋" w:hAnsi="仿宋" w:eastAsia="黑体" w:cs="Times New Roman"/>
          <w:color w:val="auto"/>
          <w:sz w:val="32"/>
          <w:szCs w:val="24"/>
          <w:highlight w:val="none"/>
          <w:u w:val="none"/>
        </w:rPr>
      </w:pPr>
      <w:bookmarkStart w:id="19" w:name="_Toc24707260"/>
      <w:r>
        <w:rPr>
          <w:rStyle w:val="18"/>
          <w:rFonts w:hint="eastAsia" w:ascii="仿宋" w:hAnsi="仿宋" w:eastAsia="黑体" w:cs="Times New Roman"/>
          <w:color w:val="auto"/>
          <w:sz w:val="32"/>
          <w:szCs w:val="24"/>
          <w:highlight w:val="none"/>
          <w:u w:val="none"/>
        </w:rPr>
        <w:t>第六条  合同价款</w:t>
      </w:r>
      <w:bookmarkEnd w:id="19"/>
    </w:p>
    <w:p>
      <w:pPr>
        <w:pStyle w:val="15"/>
        <w:ind w:firstLine="600"/>
        <w:rPr>
          <w:color w:val="auto"/>
          <w:highlight w:val="none"/>
          <w:u w:val="none"/>
        </w:rPr>
      </w:pPr>
      <w:r>
        <w:rPr>
          <w:rStyle w:val="18"/>
          <w:rFonts w:hint="eastAsia" w:ascii="方正仿宋_GBK" w:hAnsi="方正仿宋_GBK" w:eastAsia="方正仿宋_GBK" w:cs="方正仿宋_GBK"/>
          <w:color w:val="auto"/>
          <w:highlight w:val="none"/>
          <w:u w:val="none"/>
        </w:rPr>
        <w:t>合同</w:t>
      </w:r>
      <w:r>
        <w:rPr>
          <w:rStyle w:val="18"/>
          <w:rFonts w:hint="eastAsia" w:ascii="仿宋_GB2312" w:hAnsi="仿宋" w:eastAsia="仿宋_GB2312" w:cs="宋体"/>
          <w:color w:val="auto"/>
          <w:highlight w:val="none"/>
          <w:u w:val="none"/>
        </w:rPr>
        <w:t>金额</w:t>
      </w:r>
      <w:r>
        <w:rPr>
          <w:rStyle w:val="18"/>
          <w:rFonts w:hint="eastAsia" w:cs="宋体"/>
          <w:color w:val="auto"/>
          <w:highlight w:val="none"/>
          <w:u w:val="none"/>
        </w:rPr>
        <w:t>（</w:t>
      </w:r>
      <w:r>
        <w:rPr>
          <w:rStyle w:val="18"/>
          <w:rFonts w:hint="eastAsia" w:ascii="仿宋_GB2312" w:hAnsi="仿宋" w:eastAsia="仿宋_GB2312" w:cs="宋体"/>
          <w:color w:val="auto"/>
          <w:highlight w:val="none"/>
          <w:u w:val="none"/>
        </w:rPr>
        <w:t>不含</w:t>
      </w:r>
      <w:r>
        <w:rPr>
          <w:rStyle w:val="18"/>
          <w:rFonts w:hint="eastAsia" w:cs="宋体"/>
          <w:color w:val="auto"/>
          <w:highlight w:val="none"/>
          <w:u w:val="none"/>
        </w:rPr>
        <w:t>增值</w:t>
      </w:r>
      <w:r>
        <w:rPr>
          <w:rStyle w:val="18"/>
          <w:rFonts w:hint="eastAsia" w:ascii="仿宋_GB2312" w:hAnsi="仿宋" w:eastAsia="仿宋_GB2312" w:cs="宋体"/>
          <w:color w:val="auto"/>
          <w:highlight w:val="none"/>
          <w:u w:val="none"/>
        </w:rPr>
        <w:t>税</w:t>
      </w:r>
      <w:r>
        <w:rPr>
          <w:rStyle w:val="18"/>
          <w:rFonts w:hint="eastAsia" w:cs="宋体"/>
          <w:color w:val="auto"/>
          <w:highlight w:val="none"/>
          <w:u w:val="none"/>
        </w:rPr>
        <w:t>）</w:t>
      </w:r>
      <w:r>
        <w:rPr>
          <w:rStyle w:val="18"/>
          <w:rFonts w:hint="eastAsia" w:ascii="仿宋_GB2312" w:hAnsi="仿宋" w:eastAsia="仿宋_GB2312" w:cs="宋体"/>
          <w:color w:val="auto"/>
          <w:highlight w:val="none"/>
          <w:u w:val="none"/>
        </w:rPr>
        <w:t>：</w:t>
      </w:r>
      <w:r>
        <w:rPr>
          <w:rStyle w:val="18"/>
          <w:rFonts w:hint="eastAsia" w:cs="宋体"/>
          <w:color w:val="auto"/>
          <w:highlight w:val="none"/>
          <w:u w:val="none"/>
          <w:lang w:val="en-US" w:eastAsia="zh-CN"/>
        </w:rPr>
        <w:t xml:space="preserve">       </w:t>
      </w:r>
      <w:r>
        <w:rPr>
          <w:rStyle w:val="18"/>
          <w:rFonts w:hint="eastAsia" w:ascii="仿宋_GB2312" w:hAnsi="仿宋" w:eastAsia="仿宋_GB2312" w:cs="宋体"/>
          <w:color w:val="auto"/>
          <w:highlight w:val="none"/>
          <w:u w:val="none"/>
        </w:rPr>
        <w:t>元（大写：</w:t>
      </w:r>
      <w:r>
        <w:rPr>
          <w:rStyle w:val="18"/>
          <w:rFonts w:hint="eastAsia" w:cs="宋体"/>
          <w:color w:val="auto"/>
          <w:highlight w:val="none"/>
          <w:u w:val="none"/>
          <w:lang w:val="en-US" w:eastAsia="zh-CN"/>
        </w:rPr>
        <w:t xml:space="preserve">        </w:t>
      </w:r>
      <w:r>
        <w:rPr>
          <w:rStyle w:val="18"/>
          <w:rFonts w:hint="eastAsia" w:cs="宋体"/>
          <w:color w:val="auto"/>
          <w:highlight w:val="none"/>
          <w:u w:val="none"/>
        </w:rPr>
        <w:t>整</w:t>
      </w:r>
      <w:r>
        <w:rPr>
          <w:rStyle w:val="18"/>
          <w:rFonts w:hint="eastAsia" w:ascii="仿宋_GB2312" w:hAnsi="仿宋" w:eastAsia="仿宋_GB2312" w:cs="宋体"/>
          <w:color w:val="auto"/>
          <w:highlight w:val="none"/>
          <w:u w:val="none"/>
        </w:rPr>
        <w:t>）；含税金额：</w:t>
      </w:r>
      <w:r>
        <w:rPr>
          <w:rStyle w:val="18"/>
          <w:rFonts w:hint="eastAsia" w:eastAsia="宋体" w:cs="宋体"/>
          <w:color w:val="auto"/>
          <w:highlight w:val="none"/>
          <w:u w:val="none"/>
          <w:lang w:val="en-US" w:eastAsia="zh-CN"/>
        </w:rPr>
        <w:t xml:space="preserve">      </w:t>
      </w:r>
      <w:r>
        <w:rPr>
          <w:rStyle w:val="18"/>
          <w:rFonts w:hint="eastAsia" w:ascii="仿宋_GB2312" w:hAnsi="仿宋" w:eastAsia="仿宋_GB2312" w:cs="宋体"/>
          <w:color w:val="auto"/>
          <w:highlight w:val="none"/>
          <w:u w:val="none"/>
        </w:rPr>
        <w:t>元（大写：</w:t>
      </w:r>
      <w:r>
        <w:rPr>
          <w:rStyle w:val="18"/>
          <w:rFonts w:hint="eastAsia" w:cs="宋体"/>
          <w:color w:val="auto"/>
          <w:highlight w:val="none"/>
          <w:u w:val="none"/>
          <w:lang w:val="en-US" w:eastAsia="zh-CN"/>
        </w:rPr>
        <w:t xml:space="preserve">      </w:t>
      </w:r>
      <w:r>
        <w:rPr>
          <w:rStyle w:val="18"/>
          <w:rFonts w:hint="eastAsia" w:cs="宋体"/>
          <w:color w:val="auto"/>
          <w:highlight w:val="none"/>
          <w:u w:val="none"/>
        </w:rPr>
        <w:t>圆</w:t>
      </w:r>
      <w:r>
        <w:rPr>
          <w:rStyle w:val="18"/>
          <w:rFonts w:hint="eastAsia" w:ascii="仿宋_GB2312" w:hAnsi="仿宋" w:eastAsia="仿宋_GB2312" w:cs="宋体"/>
          <w:color w:val="auto"/>
          <w:highlight w:val="none"/>
          <w:u w:val="none"/>
        </w:rPr>
        <w:t>）,</w:t>
      </w:r>
      <w:r>
        <w:rPr>
          <w:rStyle w:val="18"/>
          <w:rFonts w:hint="eastAsia" w:ascii="方正仿宋_GBK" w:hAnsi="方正仿宋_GBK" w:eastAsia="方正仿宋_GBK" w:cs="方正仿宋_GBK"/>
          <w:color w:val="auto"/>
          <w:highlight w:val="none"/>
          <w:u w:val="none"/>
        </w:rPr>
        <w:t>增值税</w:t>
      </w:r>
      <w:r>
        <w:rPr>
          <w:rStyle w:val="18"/>
          <w:rFonts w:hint="eastAsia" w:ascii="仿宋_GB2312" w:hAnsi="仿宋" w:eastAsia="仿宋_GB2312" w:cs="宋体"/>
          <w:color w:val="auto"/>
          <w:highlight w:val="none"/>
          <w:u w:val="none"/>
        </w:rPr>
        <w:t>税率为</w:t>
      </w:r>
      <w:r>
        <w:rPr>
          <w:rStyle w:val="18"/>
          <w:rFonts w:hint="eastAsia" w:cs="宋体"/>
          <w:color w:val="auto"/>
          <w:highlight w:val="none"/>
          <w:u w:val="none"/>
        </w:rPr>
        <w:t>13</w:t>
      </w:r>
      <w:r>
        <w:rPr>
          <w:rStyle w:val="18"/>
          <w:rFonts w:hint="eastAsia" w:ascii="仿宋_GB2312" w:hAnsi="仿宋" w:eastAsia="仿宋_GB2312" w:cs="宋体"/>
          <w:color w:val="auto"/>
          <w:highlight w:val="none"/>
          <w:u w:val="none"/>
        </w:rPr>
        <w:t>%</w:t>
      </w:r>
      <w:r>
        <w:rPr>
          <w:rStyle w:val="18"/>
          <w:rFonts w:hint="eastAsia" w:cs="宋体"/>
          <w:color w:val="auto"/>
          <w:highlight w:val="none"/>
          <w:u w:val="none"/>
        </w:rPr>
        <w:t>。</w:t>
      </w:r>
      <w:r>
        <w:rPr>
          <w:rStyle w:val="18"/>
          <w:rFonts w:hint="eastAsia" w:ascii="仿宋_GB2312" w:hAnsi="仿宋" w:eastAsia="仿宋_GB2312" w:cs="宋体"/>
          <w:color w:val="auto"/>
          <w:highlight w:val="none"/>
          <w:u w:val="none"/>
        </w:rPr>
        <w:t>本合同价格为</w:t>
      </w:r>
      <w:r>
        <w:rPr>
          <w:rFonts w:hint="eastAsia"/>
          <w:color w:val="auto"/>
          <w:highlight w:val="none"/>
          <w:u w:val="none"/>
        </w:rPr>
        <w:t xml:space="preserve"> “总价包干”，包括但不限于材料购买、人工、运输、保险、风险措施费用等一切与项目内容相关的费用。</w:t>
      </w:r>
    </w:p>
    <w:p>
      <w:pPr>
        <w:pStyle w:val="4"/>
        <w:ind w:firstLine="640"/>
        <w:rPr>
          <w:rStyle w:val="18"/>
          <w:rFonts w:ascii="仿宋" w:hAnsi="仿宋" w:eastAsia="黑体" w:cs="Times New Roman"/>
          <w:color w:val="auto"/>
          <w:sz w:val="32"/>
          <w:szCs w:val="24"/>
          <w:highlight w:val="none"/>
          <w:u w:val="none"/>
        </w:rPr>
      </w:pPr>
      <w:bookmarkStart w:id="20" w:name="_Toc24707261"/>
      <w:r>
        <w:rPr>
          <w:rStyle w:val="18"/>
          <w:rFonts w:hint="eastAsia" w:ascii="仿宋" w:hAnsi="仿宋" w:eastAsia="黑体" w:cs="Times New Roman"/>
          <w:color w:val="auto"/>
          <w:sz w:val="32"/>
          <w:szCs w:val="24"/>
          <w:highlight w:val="none"/>
          <w:u w:val="none"/>
        </w:rPr>
        <w:t>第七条 付款方式</w:t>
      </w:r>
      <w:bookmarkEnd w:id="20"/>
    </w:p>
    <w:p>
      <w:pPr>
        <w:pStyle w:val="15"/>
        <w:ind w:firstLine="600"/>
        <w:rPr>
          <w:rStyle w:val="18"/>
          <w:rFonts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7.1项目完工验收合格后，乙方向甲方开具合同金额的正规增值税发票。甲方向乙方支付合同价款的</w:t>
      </w:r>
      <w:r>
        <w:rPr>
          <w:rStyle w:val="18"/>
          <w:rFonts w:hint="eastAsia" w:cs="宋体"/>
          <w:color w:val="auto"/>
          <w:highlight w:val="none"/>
          <w:u w:val="none"/>
        </w:rPr>
        <w:t>95</w:t>
      </w:r>
      <w:r>
        <w:rPr>
          <w:rStyle w:val="18"/>
          <w:rFonts w:hint="eastAsia" w:ascii="仿宋_GB2312" w:hAnsi="仿宋" w:eastAsia="仿宋_GB2312" w:cs="宋体"/>
          <w:color w:val="auto"/>
          <w:highlight w:val="none"/>
          <w:u w:val="none"/>
        </w:rPr>
        <w:t>％，剩余</w:t>
      </w:r>
      <w:r>
        <w:rPr>
          <w:rStyle w:val="18"/>
          <w:rFonts w:hint="eastAsia" w:cs="宋体"/>
          <w:color w:val="auto"/>
          <w:highlight w:val="none"/>
          <w:u w:val="none"/>
        </w:rPr>
        <w:t>5</w:t>
      </w:r>
      <w:r>
        <w:rPr>
          <w:rStyle w:val="18"/>
          <w:rFonts w:hint="eastAsia" w:ascii="仿宋_GB2312" w:hAnsi="仿宋" w:eastAsia="仿宋_GB2312" w:cs="宋体"/>
          <w:color w:val="auto"/>
          <w:highlight w:val="none"/>
          <w:u w:val="none"/>
        </w:rPr>
        <w:t>％的余款在质量保证期届满且无问题后30个工作日内</w:t>
      </w:r>
      <w:r>
        <w:rPr>
          <w:rStyle w:val="18"/>
          <w:rFonts w:hint="eastAsia" w:cs="宋体"/>
          <w:color w:val="auto"/>
          <w:highlight w:val="none"/>
          <w:u w:val="none"/>
        </w:rPr>
        <w:t>无息</w:t>
      </w:r>
      <w:r>
        <w:rPr>
          <w:rStyle w:val="18"/>
          <w:rFonts w:hint="eastAsia" w:ascii="仿宋_GB2312" w:hAnsi="仿宋" w:eastAsia="仿宋_GB2312" w:cs="宋体"/>
          <w:color w:val="auto"/>
          <w:highlight w:val="none"/>
          <w:u w:val="none"/>
        </w:rPr>
        <w:t>支付。</w:t>
      </w:r>
    </w:p>
    <w:p>
      <w:pPr>
        <w:pStyle w:val="15"/>
        <w:ind w:firstLine="600"/>
        <w:rPr>
          <w:rStyle w:val="20"/>
          <w:color w:val="auto"/>
          <w:highlight w:val="none"/>
          <w:u w:val="none"/>
        </w:rPr>
      </w:pPr>
      <w:r>
        <w:rPr>
          <w:rStyle w:val="20"/>
          <w:rFonts w:hint="eastAsia"/>
          <w:color w:val="auto"/>
          <w:highlight w:val="none"/>
          <w:u w:val="none"/>
        </w:rPr>
        <w:t>如果乙方提供增值税普通发票，甲方支付金额为不含增值税金额；如果乙方提供增值税专用发票，甲方支付金额</w:t>
      </w:r>
      <w:r>
        <w:rPr>
          <w:rStyle w:val="20"/>
          <w:color w:val="auto"/>
          <w:highlight w:val="none"/>
          <w:u w:val="none"/>
        </w:rPr>
        <w:t>=不含增值税金额+增值税税额。</w:t>
      </w:r>
    </w:p>
    <w:p>
      <w:pPr>
        <w:pStyle w:val="15"/>
        <w:ind w:firstLine="600"/>
        <w:rPr>
          <w:rStyle w:val="18"/>
          <w:rFonts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7.2 支付方式：银行转账。</w:t>
      </w:r>
    </w:p>
    <w:p>
      <w:pPr>
        <w:pStyle w:val="15"/>
        <w:ind w:firstLine="600"/>
        <w:rPr>
          <w:rStyle w:val="18"/>
          <w:rFonts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7.3 乙</w:t>
      </w:r>
      <w:r>
        <w:rPr>
          <w:rStyle w:val="20"/>
          <w:color w:val="auto"/>
          <w:highlight w:val="none"/>
        </w:rPr>
        <w:t>方账户</w:t>
      </w:r>
      <w:r>
        <w:rPr>
          <w:rStyle w:val="18"/>
          <w:rFonts w:hint="eastAsia" w:ascii="仿宋_GB2312" w:hAnsi="仿宋" w:eastAsia="仿宋_GB2312" w:cs="宋体"/>
          <w:color w:val="auto"/>
          <w:highlight w:val="none"/>
          <w:u w:val="none"/>
        </w:rPr>
        <w:t>信息：</w:t>
      </w:r>
    </w:p>
    <w:p>
      <w:pPr>
        <w:pStyle w:val="15"/>
        <w:ind w:firstLine="600"/>
        <w:rPr>
          <w:rStyle w:val="18"/>
          <w:rFonts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开户行：</w:t>
      </w:r>
    </w:p>
    <w:p>
      <w:pPr>
        <w:pStyle w:val="15"/>
        <w:ind w:firstLine="600"/>
        <w:rPr>
          <w:rStyle w:val="18"/>
          <w:rFonts w:ascii="仿宋_GB2312" w:hAnsi="仿宋" w:eastAsia="仿宋_GB2312" w:cs="宋体"/>
          <w:color w:val="auto"/>
          <w:highlight w:val="none"/>
          <w:u w:val="none"/>
        </w:rPr>
      </w:pPr>
      <w:r>
        <w:rPr>
          <w:rStyle w:val="18"/>
          <w:rFonts w:hint="eastAsia" w:ascii="仿宋_GB2312" w:hAnsi="仿宋" w:eastAsia="仿宋_GB2312" w:cs="宋体"/>
          <w:color w:val="auto"/>
          <w:highlight w:val="none"/>
          <w:u w:val="none"/>
        </w:rPr>
        <w:t>账号：</w:t>
      </w:r>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户名：</w:t>
      </w:r>
    </w:p>
    <w:p>
      <w:pPr>
        <w:pStyle w:val="4"/>
        <w:ind w:firstLine="640"/>
        <w:rPr>
          <w:rStyle w:val="18"/>
          <w:rFonts w:ascii="仿宋" w:hAnsi="仿宋" w:eastAsia="黑体" w:cs="Times New Roman"/>
          <w:color w:val="auto"/>
          <w:sz w:val="32"/>
          <w:szCs w:val="24"/>
          <w:highlight w:val="none"/>
        </w:rPr>
      </w:pPr>
      <w:bookmarkStart w:id="21" w:name="_Toc24707262"/>
      <w:r>
        <w:rPr>
          <w:rStyle w:val="18"/>
          <w:rFonts w:hint="eastAsia" w:ascii="仿宋" w:hAnsi="仿宋" w:eastAsia="黑体" w:cs="Times New Roman"/>
          <w:color w:val="auto"/>
          <w:sz w:val="32"/>
          <w:szCs w:val="24"/>
          <w:highlight w:val="none"/>
        </w:rPr>
        <w:t>第八条  承揽要求</w:t>
      </w:r>
      <w:bookmarkEnd w:id="21"/>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8.1乙方工作时间的要求</w:t>
      </w:r>
      <w:r>
        <w:rPr>
          <w:rStyle w:val="18"/>
          <w:rFonts w:hint="eastAsia" w:ascii="仿宋_GB2312" w:hAnsi="仿宋" w:eastAsia="仿宋_GB2312" w:cs="宋体"/>
          <w:color w:val="auto"/>
          <w:highlight w:val="none"/>
          <w:u w:val="single"/>
        </w:rPr>
        <w:t xml:space="preserve">：                          </w:t>
      </w:r>
      <w:r>
        <w:rPr>
          <w:rStyle w:val="18"/>
          <w:rFonts w:hint="eastAsia" w:ascii="仿宋_GB2312" w:hAnsi="仿宋" w:eastAsia="仿宋_GB2312" w:cs="宋体"/>
          <w:color w:val="auto"/>
          <w:highlight w:val="none"/>
        </w:rPr>
        <w:t xml:space="preserve"> ；</w:t>
      </w:r>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8.2办理证件的要求</w:t>
      </w:r>
      <w:r>
        <w:rPr>
          <w:rStyle w:val="18"/>
          <w:rFonts w:hint="eastAsia" w:ascii="仿宋_GB2312" w:hAnsi="仿宋" w:eastAsia="仿宋_GB2312" w:cs="宋体"/>
          <w:color w:val="auto"/>
          <w:highlight w:val="none"/>
          <w:u w:val="single"/>
        </w:rPr>
        <w:t xml:space="preserve">：                        </w:t>
      </w:r>
      <w:r>
        <w:rPr>
          <w:rStyle w:val="18"/>
          <w:rFonts w:hint="eastAsia" w:ascii="仿宋_GB2312" w:hAnsi="仿宋" w:eastAsia="仿宋_GB2312" w:cs="宋体"/>
          <w:color w:val="auto"/>
          <w:highlight w:val="none"/>
        </w:rPr>
        <w:t>；</w:t>
      </w:r>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8.3 项目所需材料的提供和使用由</w:t>
      </w:r>
      <w:r>
        <w:rPr>
          <w:rStyle w:val="18"/>
          <w:rFonts w:hint="eastAsia" w:ascii="仿宋_GB2312" w:hAnsi="仿宋" w:eastAsia="仿宋_GB2312" w:cs="宋体"/>
          <w:color w:val="auto"/>
          <w:highlight w:val="none"/>
          <w:u w:val="single"/>
        </w:rPr>
        <w:t xml:space="preserve">                </w:t>
      </w:r>
      <w:r>
        <w:rPr>
          <w:rStyle w:val="18"/>
          <w:rFonts w:hint="eastAsia" w:ascii="仿宋_GB2312" w:hAnsi="仿宋" w:eastAsia="仿宋_GB2312" w:cs="宋体"/>
          <w:color w:val="auto"/>
          <w:highlight w:val="none"/>
        </w:rPr>
        <w:t>负责；</w:t>
      </w:r>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8.4 未经甲方书面同意，乙方不得擅自改变合同约定材料，也不得转包、分包；</w:t>
      </w:r>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8.5 其它要求：本工程所需材料设备由乙方提供，并负责运输和保管。如施工过程中需更换，必须经甲方同意，且不调整合同总价。乙方应保证其提供的材料设备均有合法来源，并对此负责。</w:t>
      </w:r>
    </w:p>
    <w:p>
      <w:pPr>
        <w:pStyle w:val="4"/>
        <w:ind w:firstLine="640"/>
        <w:rPr>
          <w:rStyle w:val="18"/>
          <w:rFonts w:ascii="仿宋" w:hAnsi="仿宋" w:eastAsia="黑体" w:cs="Times New Roman"/>
          <w:color w:val="auto"/>
          <w:sz w:val="32"/>
          <w:szCs w:val="24"/>
          <w:highlight w:val="none"/>
        </w:rPr>
      </w:pPr>
      <w:bookmarkStart w:id="22" w:name="_Toc24707263"/>
      <w:r>
        <w:rPr>
          <w:rStyle w:val="18"/>
          <w:rFonts w:hint="eastAsia" w:ascii="仿宋" w:hAnsi="仿宋" w:eastAsia="黑体" w:cs="Times New Roman"/>
          <w:color w:val="auto"/>
          <w:sz w:val="32"/>
          <w:szCs w:val="24"/>
          <w:highlight w:val="none"/>
        </w:rPr>
        <w:t>第九条  双方的权利与义务</w:t>
      </w:r>
      <w:bookmarkEnd w:id="22"/>
    </w:p>
    <w:p>
      <w:pPr>
        <w:pStyle w:val="19"/>
        <w:shd w:val="clear" w:color="auto" w:fill="auto"/>
        <w:spacing w:before="0" w:after="120" w:line="360" w:lineRule="auto"/>
        <w:ind w:firstLine="600" w:firstLineChars="200"/>
        <w:jc w:val="both"/>
        <w:outlineLvl w:val="2"/>
        <w:rPr>
          <w:rStyle w:val="18"/>
          <w:rFonts w:ascii="黑体" w:hAnsi="仿宋" w:eastAsia="黑体"/>
          <w:color w:val="auto"/>
          <w:szCs w:val="24"/>
          <w:highlight w:val="none"/>
          <w:lang w:val="zh-CN"/>
        </w:rPr>
      </w:pPr>
      <w:bookmarkStart w:id="23" w:name="_Toc24707264"/>
      <w:r>
        <w:rPr>
          <w:rStyle w:val="18"/>
          <w:rFonts w:hint="eastAsia" w:ascii="黑体" w:hAnsi="仿宋" w:eastAsia="黑体"/>
          <w:color w:val="auto"/>
          <w:szCs w:val="24"/>
          <w:highlight w:val="none"/>
        </w:rPr>
        <w:t>9</w:t>
      </w:r>
      <w:r>
        <w:rPr>
          <w:rStyle w:val="18"/>
          <w:rFonts w:hint="eastAsia" w:ascii="黑体" w:hAnsi="仿宋" w:eastAsia="黑体"/>
          <w:color w:val="auto"/>
          <w:szCs w:val="24"/>
          <w:highlight w:val="none"/>
          <w:lang w:val="zh-CN"/>
        </w:rPr>
        <w:t>.1甲方权责：</w:t>
      </w:r>
      <w:bookmarkEnd w:id="23"/>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9.1.1甲方负责按照约定的付款方式向乙方支付承揽费用；</w:t>
      </w:r>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9.1.2对乙方实施监督，并有权对乙方提出意见和建议；</w:t>
      </w:r>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9.1.3 对乙方的承揽工作提供必要的、合理的协助工作；</w:t>
      </w:r>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9.1.4</w:t>
      </w:r>
      <w:r>
        <w:rPr>
          <w:rStyle w:val="18"/>
          <w:rFonts w:ascii="仿宋_GB2312" w:hAnsi="仿宋" w:eastAsia="仿宋_GB2312" w:cs="宋体"/>
          <w:color w:val="auto"/>
          <w:highlight w:val="none"/>
        </w:rPr>
        <w:t>甲方有权从</w:t>
      </w:r>
      <w:r>
        <w:rPr>
          <w:rStyle w:val="18"/>
          <w:rFonts w:hint="eastAsia" w:ascii="仿宋_GB2312" w:hAnsi="仿宋" w:eastAsia="仿宋_GB2312" w:cs="宋体"/>
          <w:color w:val="auto"/>
          <w:highlight w:val="none"/>
        </w:rPr>
        <w:t>履约保证金或未付费用中</w:t>
      </w:r>
      <w:r>
        <w:rPr>
          <w:rStyle w:val="18"/>
          <w:rFonts w:ascii="仿宋_GB2312" w:hAnsi="仿宋" w:eastAsia="仿宋_GB2312" w:cs="宋体"/>
          <w:color w:val="auto"/>
          <w:highlight w:val="none"/>
        </w:rPr>
        <w:t>抵扣相当于违约金和滞纳金数额</w:t>
      </w:r>
      <w:r>
        <w:rPr>
          <w:rStyle w:val="18"/>
          <w:rFonts w:hint="eastAsia" w:ascii="仿宋_GB2312" w:hAnsi="仿宋" w:eastAsia="仿宋_GB2312" w:cs="宋体"/>
          <w:color w:val="auto"/>
          <w:highlight w:val="none"/>
        </w:rPr>
        <w:t>的</w:t>
      </w:r>
      <w:r>
        <w:rPr>
          <w:rStyle w:val="18"/>
          <w:rFonts w:ascii="仿宋_GB2312" w:hAnsi="仿宋" w:eastAsia="仿宋_GB2312" w:cs="宋体"/>
          <w:color w:val="auto"/>
          <w:highlight w:val="none"/>
        </w:rPr>
        <w:t>款项。</w:t>
      </w:r>
    </w:p>
    <w:p>
      <w:pPr>
        <w:pStyle w:val="19"/>
        <w:shd w:val="clear" w:color="auto" w:fill="auto"/>
        <w:spacing w:before="0" w:after="120" w:line="360" w:lineRule="auto"/>
        <w:ind w:firstLine="600" w:firstLineChars="200"/>
        <w:jc w:val="both"/>
        <w:outlineLvl w:val="2"/>
        <w:rPr>
          <w:rStyle w:val="18"/>
          <w:rFonts w:ascii="黑体" w:hAnsi="仿宋" w:eastAsia="黑体"/>
          <w:color w:val="auto"/>
          <w:szCs w:val="24"/>
          <w:highlight w:val="none"/>
          <w:lang w:val="zh-CN"/>
        </w:rPr>
      </w:pPr>
      <w:bookmarkStart w:id="24" w:name="_Toc24707265"/>
      <w:r>
        <w:rPr>
          <w:rStyle w:val="18"/>
          <w:rFonts w:hint="eastAsia" w:ascii="黑体" w:hAnsi="仿宋" w:eastAsia="黑体"/>
          <w:color w:val="auto"/>
          <w:szCs w:val="24"/>
          <w:highlight w:val="none"/>
          <w:lang w:val="zh-CN"/>
        </w:rPr>
        <w:t>9.2乙方权责：</w:t>
      </w:r>
      <w:bookmarkEnd w:id="24"/>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9.2.1服从甲方监督，遵守重庆江北国际机场空防安全的有关制度及重庆江北国际机场的各类规定。</w:t>
      </w:r>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9.2.2负责组织该项目的实施，并负责项目实施中的一切施工安全、第三方安全、人身安全和消防安全。</w:t>
      </w:r>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9.2.3遵守有关安全规则，负责现场人员安全，排除现场危险隐患，提供安全设施。</w:t>
      </w:r>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9.2.4按期完工，提出验收申请，并参与成果验收工作。</w:t>
      </w:r>
    </w:p>
    <w:p>
      <w:pPr>
        <w:pStyle w:val="15"/>
        <w:ind w:firstLine="600"/>
        <w:rPr>
          <w:color w:val="auto"/>
          <w:highlight w:val="none"/>
        </w:rPr>
      </w:pPr>
      <w:r>
        <w:rPr>
          <w:rStyle w:val="18"/>
          <w:rFonts w:hint="eastAsia" w:ascii="仿宋_GB2312" w:hAnsi="仿宋" w:eastAsia="仿宋_GB2312" w:cs="宋体"/>
          <w:color w:val="auto"/>
          <w:highlight w:val="none"/>
        </w:rPr>
        <w:t>9.2.5</w:t>
      </w:r>
      <w:r>
        <w:rPr>
          <w:rFonts w:hint="eastAsia"/>
          <w:color w:val="auto"/>
          <w:highlight w:val="none"/>
        </w:rPr>
        <w:t>在履行本合同的过程中乙方若造成乙方工作人员、甲方或第三方人身、财产损害的，乙方应承担全部责任。</w:t>
      </w:r>
    </w:p>
    <w:p>
      <w:pPr>
        <w:pStyle w:val="4"/>
        <w:ind w:firstLine="640"/>
        <w:rPr>
          <w:rStyle w:val="18"/>
          <w:rFonts w:ascii="仿宋" w:hAnsi="仿宋" w:eastAsia="黑体" w:cs="Times New Roman"/>
          <w:color w:val="auto"/>
          <w:sz w:val="32"/>
          <w:szCs w:val="24"/>
          <w:highlight w:val="none"/>
        </w:rPr>
      </w:pPr>
      <w:bookmarkStart w:id="25" w:name="_Toc24707266"/>
      <w:r>
        <w:rPr>
          <w:rStyle w:val="18"/>
          <w:rFonts w:hint="eastAsia" w:ascii="仿宋" w:hAnsi="仿宋" w:eastAsia="黑体" w:cs="Times New Roman"/>
          <w:color w:val="auto"/>
          <w:sz w:val="32"/>
          <w:szCs w:val="24"/>
          <w:highlight w:val="none"/>
        </w:rPr>
        <w:t>第十条  成果验收标准和方法</w:t>
      </w:r>
      <w:bookmarkEnd w:id="25"/>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项目完工后，由乙方向甲方提出验收申请并</w:t>
      </w:r>
      <w:r>
        <w:rPr>
          <w:rFonts w:hint="eastAsia" w:ascii="Times New Roman" w:hAnsi="Times New Roman"/>
          <w:color w:val="auto"/>
          <w:highlight w:val="none"/>
        </w:rPr>
        <w:t>提供甲方机组测试报告，所有项目合格后且机组运行两周无问题即验收合格</w:t>
      </w:r>
      <w:r>
        <w:rPr>
          <w:rStyle w:val="18"/>
          <w:rFonts w:hint="eastAsia" w:ascii="仿宋_GB2312" w:hAnsi="仿宋" w:eastAsia="仿宋_GB2312" w:cs="宋体"/>
          <w:color w:val="auto"/>
          <w:highlight w:val="none"/>
        </w:rPr>
        <w:t>进行验收。</w:t>
      </w:r>
    </w:p>
    <w:p>
      <w:pPr>
        <w:pStyle w:val="4"/>
        <w:ind w:firstLine="640"/>
        <w:rPr>
          <w:rStyle w:val="18"/>
          <w:rFonts w:ascii="仿宋" w:hAnsi="仿宋" w:eastAsia="黑体" w:cs="Times New Roman"/>
          <w:color w:val="auto"/>
          <w:sz w:val="32"/>
          <w:szCs w:val="24"/>
          <w:highlight w:val="none"/>
        </w:rPr>
      </w:pPr>
      <w:bookmarkStart w:id="26" w:name="_Toc24707267"/>
      <w:r>
        <w:rPr>
          <w:rStyle w:val="18"/>
          <w:rFonts w:hint="eastAsia" w:ascii="仿宋" w:hAnsi="仿宋" w:eastAsia="黑体" w:cs="Times New Roman"/>
          <w:color w:val="auto"/>
          <w:sz w:val="32"/>
          <w:szCs w:val="24"/>
          <w:highlight w:val="none"/>
        </w:rPr>
        <w:t>第十一条  知识产权</w:t>
      </w:r>
      <w:bookmarkEnd w:id="26"/>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18"/>
          <w:rFonts w:hint="eastAsia" w:ascii="仿宋" w:hAnsi="仿宋" w:eastAsia="黑体" w:cs="Times New Roman"/>
          <w:color w:val="auto"/>
          <w:sz w:val="32"/>
          <w:szCs w:val="24"/>
          <w:highlight w:val="none"/>
        </w:rPr>
      </w:pPr>
      <w:bookmarkStart w:id="27" w:name="_Toc24707268"/>
      <w:r>
        <w:rPr>
          <w:rStyle w:val="18"/>
          <w:rFonts w:hint="eastAsia" w:ascii="仿宋" w:hAnsi="仿宋" w:eastAsia="黑体" w:cs="Times New Roman"/>
          <w:color w:val="auto"/>
          <w:sz w:val="32"/>
          <w:szCs w:val="24"/>
          <w:highlight w:val="none"/>
        </w:rPr>
        <w:t>第十二条  违约责任</w:t>
      </w:r>
      <w:bookmarkEnd w:id="27"/>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12.1</w:t>
      </w:r>
      <w:r>
        <w:rPr>
          <w:rFonts w:hint="eastAsia"/>
          <w:color w:val="auto"/>
          <w:highlight w:val="none"/>
        </w:rPr>
        <w:t>甲方未按本合同履约导致施工无法进行的，工期相应顺延。</w:t>
      </w:r>
    </w:p>
    <w:p>
      <w:pPr>
        <w:pStyle w:val="15"/>
        <w:ind w:firstLine="600"/>
        <w:rPr>
          <w:rStyle w:val="18"/>
          <w:rFonts w:ascii="仿宋_GB2312" w:hAnsi="仿宋" w:eastAsia="仿宋_GB2312" w:cs="宋体"/>
          <w:color w:val="auto"/>
          <w:highlight w:val="none"/>
        </w:rPr>
      </w:pPr>
      <w:r>
        <w:rPr>
          <w:rFonts w:hint="eastAsia"/>
          <w:color w:val="auto"/>
          <w:highlight w:val="none"/>
        </w:rPr>
        <w:t>12.2.项目验收不合格，乙方应负责无偿修理或返工。因修理或返工而造成的逾期验收的，按12.3约定处理。</w:t>
      </w:r>
      <w:r>
        <w:rPr>
          <w:color w:val="auto"/>
          <w:highlight w:val="none"/>
        </w:rPr>
        <w:br w:type="textWrapping"/>
      </w:r>
      <w:r>
        <w:rPr>
          <w:color w:val="auto"/>
          <w:highlight w:val="none"/>
        </w:rPr>
        <w:t xml:space="preserve">    </w:t>
      </w:r>
      <w:r>
        <w:rPr>
          <w:rFonts w:hint="eastAsia"/>
          <w:color w:val="auto"/>
          <w:highlight w:val="none"/>
        </w:rPr>
        <w:t>12.3乙方不能</w:t>
      </w:r>
      <w:r>
        <w:rPr>
          <w:rStyle w:val="18"/>
          <w:rFonts w:hint="eastAsia" w:ascii="仿宋_GB2312" w:hAnsi="仿宋" w:eastAsia="仿宋_GB2312" w:cs="宋体"/>
          <w:color w:val="auto"/>
          <w:highlight w:val="none"/>
        </w:rPr>
        <w:t>按合同规定的工期完工，每逾期1天，应偿付给甲方按合同总额的万分之五的逾期违约金。逾期超过</w:t>
      </w:r>
      <w:r>
        <w:rPr>
          <w:rStyle w:val="18"/>
          <w:rFonts w:hint="eastAsia" w:ascii="Times New Roman" w:hAnsi="Times New Roman" w:cs="Times New Roman"/>
          <w:color w:val="auto"/>
          <w:highlight w:val="none"/>
        </w:rPr>
        <w:t>30</w:t>
      </w:r>
      <w:r>
        <w:rPr>
          <w:rStyle w:val="18"/>
          <w:rFonts w:hint="eastAsia" w:ascii="仿宋_GB2312" w:hAnsi="仿宋" w:eastAsia="仿宋_GB2312" w:cs="宋体"/>
          <w:color w:val="auto"/>
          <w:highlight w:val="none"/>
        </w:rPr>
        <w:t>天的，甲方有权解除合同。</w:t>
      </w:r>
    </w:p>
    <w:p>
      <w:pPr>
        <w:pStyle w:val="15"/>
        <w:ind w:firstLine="600"/>
        <w:rPr>
          <w:color w:val="auto"/>
          <w:highlight w:val="none"/>
        </w:rPr>
      </w:pPr>
      <w:r>
        <w:rPr>
          <w:rStyle w:val="18"/>
          <w:rFonts w:hint="eastAsia" w:ascii="仿宋_GB2312" w:hAnsi="仿宋" w:eastAsia="仿宋_GB2312" w:cs="宋体"/>
          <w:color w:val="auto"/>
          <w:highlight w:val="none"/>
        </w:rPr>
        <w:t>12.4 乙方擅自改变材料或擅自转、分包的，甲方有权要求改正，并处合同总价款10%的违约金，乙方不能改正的，甲方有权解除合同。</w:t>
      </w:r>
    </w:p>
    <w:p>
      <w:pPr>
        <w:pStyle w:val="4"/>
        <w:ind w:firstLine="640"/>
        <w:rPr>
          <w:rStyle w:val="18"/>
          <w:rFonts w:hint="eastAsia" w:ascii="仿宋" w:hAnsi="仿宋" w:eastAsia="黑体" w:cs="Times New Roman"/>
          <w:color w:val="auto"/>
          <w:sz w:val="32"/>
          <w:szCs w:val="24"/>
          <w:highlight w:val="none"/>
        </w:rPr>
      </w:pPr>
      <w:bookmarkStart w:id="28" w:name="_Toc24707269"/>
      <w:r>
        <w:rPr>
          <w:rStyle w:val="18"/>
          <w:rFonts w:hint="eastAsia" w:ascii="仿宋" w:hAnsi="仿宋" w:eastAsia="黑体" w:cs="Times New Roman"/>
          <w:color w:val="auto"/>
          <w:sz w:val="32"/>
          <w:szCs w:val="24"/>
          <w:highlight w:val="none"/>
        </w:rPr>
        <w:t>第十三条  争议解决方式</w:t>
      </w:r>
      <w:bookmarkEnd w:id="28"/>
    </w:p>
    <w:p>
      <w:pPr>
        <w:pStyle w:val="15"/>
        <w:ind w:firstLine="600"/>
        <w:rPr>
          <w:color w:val="auto"/>
          <w:highlight w:val="none"/>
        </w:rPr>
      </w:pPr>
      <w:r>
        <w:rPr>
          <w:rFonts w:hint="eastAsia"/>
          <w:color w:val="auto"/>
          <w:highlight w:val="none"/>
        </w:rPr>
        <w:t>若在合同履行过程中发生争议，甲乙双方应当友好协商解决，协商不成，按以下第（</w:t>
      </w:r>
      <w:r>
        <w:rPr>
          <w:rFonts w:hint="eastAsia"/>
          <w:color w:val="auto"/>
          <w:highlight w:val="none"/>
          <w:lang w:val="en-US" w:eastAsia="zh-CN"/>
        </w:rPr>
        <w:t>二</w:t>
      </w:r>
      <w:r>
        <w:rPr>
          <w:rFonts w:hint="eastAsia"/>
          <w:color w:val="auto"/>
          <w:highlight w:val="none"/>
        </w:rPr>
        <w:t>） 种方式解决：</w:t>
      </w:r>
    </w:p>
    <w:p>
      <w:pPr>
        <w:pStyle w:val="15"/>
        <w:ind w:firstLine="600"/>
        <w:rPr>
          <w:color w:val="auto"/>
          <w:highlight w:val="none"/>
        </w:rPr>
      </w:pPr>
      <w:r>
        <w:rPr>
          <w:rFonts w:hint="eastAsia"/>
          <w:color w:val="auto"/>
          <w:highlight w:val="none"/>
        </w:rPr>
        <w:t>（一）提交重庆仲裁委员会，按照申请仲裁时该会现行有效的仲裁规则进行仲裁。</w:t>
      </w:r>
    </w:p>
    <w:p>
      <w:pPr>
        <w:pStyle w:val="15"/>
        <w:ind w:firstLine="600"/>
        <w:rPr>
          <w:color w:val="auto"/>
          <w:highlight w:val="none"/>
        </w:rPr>
      </w:pPr>
      <w:r>
        <w:rPr>
          <w:rFonts w:hint="eastAsia"/>
          <w:color w:val="auto"/>
          <w:highlight w:val="none"/>
        </w:rPr>
        <w:t>（二）向甲方所在地有管辖权的人民法院起诉。</w:t>
      </w:r>
    </w:p>
    <w:p>
      <w:pPr>
        <w:pStyle w:val="4"/>
        <w:ind w:firstLine="640"/>
        <w:rPr>
          <w:rStyle w:val="18"/>
          <w:rFonts w:hint="eastAsia" w:ascii="仿宋" w:hAnsi="仿宋" w:eastAsia="黑体" w:cs="Times New Roman"/>
          <w:color w:val="auto"/>
          <w:sz w:val="32"/>
          <w:szCs w:val="24"/>
          <w:highlight w:val="none"/>
        </w:rPr>
      </w:pPr>
      <w:bookmarkStart w:id="29" w:name="_Toc24707270"/>
      <w:r>
        <w:rPr>
          <w:rStyle w:val="18"/>
          <w:rFonts w:hint="eastAsia" w:ascii="仿宋" w:hAnsi="仿宋" w:eastAsia="黑体" w:cs="Times New Roman"/>
          <w:color w:val="auto"/>
          <w:sz w:val="32"/>
          <w:szCs w:val="24"/>
          <w:highlight w:val="none"/>
        </w:rPr>
        <w:t>第十四条  通知与送达</w:t>
      </w:r>
      <w:bookmarkEnd w:id="29"/>
    </w:p>
    <w:p>
      <w:pPr>
        <w:pStyle w:val="15"/>
        <w:ind w:firstLine="600"/>
        <w:rPr>
          <w:color w:val="auto"/>
          <w:highlight w:val="none"/>
        </w:rPr>
      </w:pPr>
      <w:r>
        <w:rPr>
          <w:rFonts w:hint="eastAsia"/>
          <w:color w:val="auto"/>
          <w:highlight w:val="none"/>
        </w:rPr>
        <w:t>14.1</w:t>
      </w:r>
      <w:r>
        <w:rPr>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15"/>
        <w:ind w:firstLine="600"/>
        <w:rPr>
          <w:color w:val="auto"/>
          <w:highlight w:val="none"/>
        </w:rPr>
      </w:pPr>
      <w:r>
        <w:rPr>
          <w:rFonts w:hint="eastAsia"/>
          <w:color w:val="auto"/>
          <w:highlight w:val="none"/>
        </w:rPr>
        <w:t>14.2</w:t>
      </w:r>
      <w:r>
        <w:rPr>
          <w:color w:val="auto"/>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15"/>
        <w:ind w:firstLine="600"/>
        <w:rPr>
          <w:color w:val="auto"/>
          <w:highlight w:val="none"/>
        </w:rPr>
      </w:pPr>
      <w:r>
        <w:rPr>
          <w:rFonts w:hint="eastAsia"/>
          <w:color w:val="auto"/>
          <w:highlight w:val="none"/>
        </w:rPr>
        <w:t>14.3</w:t>
      </w:r>
      <w:r>
        <w:rPr>
          <w:color w:val="auto"/>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5"/>
        <w:ind w:firstLine="600"/>
        <w:rPr>
          <w:color w:val="auto"/>
          <w:highlight w:val="none"/>
        </w:rPr>
      </w:pPr>
      <w:r>
        <w:rPr>
          <w:rFonts w:hint="eastAsia"/>
          <w:color w:val="auto"/>
          <w:highlight w:val="none"/>
        </w:rPr>
        <w:t>14.4</w:t>
      </w:r>
      <w:r>
        <w:rPr>
          <w:color w:val="auto"/>
          <w:highlight w:val="none"/>
        </w:rPr>
        <w:t>任何一方的地址或电子邮件地址有变更时，须以书面形式通知对方，否则因地址或电子邮件地址变更发生而客观上不能送达或退件的情形亦视为送达收件人。</w:t>
      </w:r>
    </w:p>
    <w:p>
      <w:pPr>
        <w:pStyle w:val="15"/>
        <w:ind w:firstLine="600"/>
        <w:rPr>
          <w:color w:val="auto"/>
          <w:highlight w:val="none"/>
        </w:rPr>
      </w:pPr>
      <w:r>
        <w:rPr>
          <w:rFonts w:hint="eastAsia"/>
          <w:color w:val="auto"/>
          <w:highlight w:val="none"/>
        </w:rPr>
        <w:t>14.5</w:t>
      </w:r>
      <w:r>
        <w:rPr>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15"/>
        <w:ind w:firstLine="600"/>
        <w:rPr>
          <w:color w:val="auto"/>
          <w:highlight w:val="none"/>
        </w:rPr>
      </w:pPr>
      <w:r>
        <w:rPr>
          <w:rFonts w:hint="eastAsia"/>
          <w:color w:val="auto"/>
          <w:highlight w:val="none"/>
        </w:rPr>
        <w:t>14.6</w:t>
      </w:r>
      <w:r>
        <w:rPr>
          <w:color w:val="auto"/>
          <w:highlight w:val="none"/>
        </w:rPr>
        <w:t>因受送达人在合同中提供或者确认的送达地址不准确、送达地址变更未及时告知、以及受送达人本人或者受送达人指定的代收人拒绝签收</w:t>
      </w:r>
      <w:r>
        <w:rPr>
          <w:rFonts w:hint="eastAsia"/>
          <w:color w:val="auto"/>
          <w:highlight w:val="none"/>
        </w:rPr>
        <w:t>、投递人员</w:t>
      </w:r>
      <w:r>
        <w:rPr>
          <w:color w:val="auto"/>
          <w:highlight w:val="none"/>
        </w:rPr>
        <w:t>/送达人员上门无人签收（法定节假日除外），导致送达文件中的通知、告知事项未能被受送达人实际接收的，文书退回之日视为送达之日。</w:t>
      </w:r>
    </w:p>
    <w:p>
      <w:pPr>
        <w:pStyle w:val="15"/>
        <w:ind w:firstLine="600"/>
        <w:rPr>
          <w:color w:val="auto"/>
          <w:highlight w:val="none"/>
        </w:rPr>
      </w:pPr>
      <w:r>
        <w:rPr>
          <w:rFonts w:hint="eastAsia"/>
          <w:color w:val="auto"/>
          <w:highlight w:val="none"/>
        </w:rPr>
        <w:t>14.7本合同约定的联系方式与送达方式同时可作为法律文书的联系方式与送达方式。</w:t>
      </w:r>
    </w:p>
    <w:p>
      <w:pPr>
        <w:pStyle w:val="4"/>
        <w:ind w:firstLine="640"/>
        <w:rPr>
          <w:rStyle w:val="18"/>
          <w:rFonts w:hint="eastAsia" w:ascii="仿宋" w:hAnsi="仿宋" w:eastAsia="黑体" w:cs="Times New Roman"/>
          <w:color w:val="auto"/>
          <w:sz w:val="32"/>
          <w:szCs w:val="24"/>
          <w:highlight w:val="none"/>
        </w:rPr>
      </w:pPr>
      <w:bookmarkStart w:id="30" w:name="_Toc24707271"/>
      <w:r>
        <w:rPr>
          <w:rStyle w:val="18"/>
          <w:rFonts w:hint="eastAsia" w:ascii="仿宋" w:hAnsi="仿宋" w:eastAsia="黑体" w:cs="Times New Roman"/>
          <w:color w:val="auto"/>
          <w:sz w:val="32"/>
          <w:szCs w:val="24"/>
          <w:highlight w:val="none"/>
        </w:rPr>
        <w:t>第十五条 不可抗力</w:t>
      </w:r>
      <w:bookmarkEnd w:id="30"/>
    </w:p>
    <w:p>
      <w:pPr>
        <w:pStyle w:val="15"/>
        <w:ind w:firstLine="600"/>
        <w:rPr>
          <w:color w:val="auto"/>
          <w:highlight w:val="none"/>
        </w:rPr>
      </w:pPr>
      <w:r>
        <w:rPr>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18"/>
          <w:rFonts w:hint="eastAsia" w:ascii="仿宋" w:hAnsi="仿宋" w:eastAsia="黑体" w:cs="Times New Roman"/>
          <w:color w:val="auto"/>
          <w:sz w:val="32"/>
          <w:szCs w:val="24"/>
          <w:highlight w:val="none"/>
        </w:rPr>
      </w:pPr>
      <w:bookmarkStart w:id="31" w:name="_Toc24707272"/>
      <w:r>
        <w:rPr>
          <w:rStyle w:val="18"/>
          <w:rFonts w:hint="eastAsia" w:ascii="仿宋" w:hAnsi="仿宋" w:eastAsia="黑体" w:cs="Times New Roman"/>
          <w:color w:val="auto"/>
          <w:sz w:val="32"/>
          <w:szCs w:val="24"/>
          <w:highlight w:val="none"/>
        </w:rPr>
        <w:t>第十六条  补充协议</w:t>
      </w:r>
      <w:bookmarkEnd w:id="31"/>
    </w:p>
    <w:p>
      <w:pPr>
        <w:pStyle w:val="15"/>
        <w:ind w:firstLine="600"/>
        <w:rPr>
          <w:color w:val="auto"/>
          <w:highlight w:val="none"/>
        </w:rPr>
      </w:pPr>
      <w:r>
        <w:rPr>
          <w:rFonts w:hint="eastAsia"/>
          <w:color w:val="auto"/>
          <w:highlight w:val="none"/>
        </w:rPr>
        <w:t>本合同履行过程中，如果合同履行条件发生变化，由双方进行协商，并以签订补充合同的方式加以确认，补充合同与本合同具有同等效力。</w:t>
      </w:r>
    </w:p>
    <w:p>
      <w:pPr>
        <w:pStyle w:val="15"/>
        <w:ind w:firstLine="600"/>
        <w:rPr>
          <w:color w:val="auto"/>
          <w:highlight w:val="none"/>
        </w:rPr>
      </w:pPr>
      <w:r>
        <w:rPr>
          <w:rFonts w:hint="eastAsia"/>
          <w:color w:val="auto"/>
          <w:highlight w:val="none"/>
        </w:rPr>
        <w:t>如果补充协议条款与本合同条款产生冲突，以补充协议的条款为准。</w:t>
      </w:r>
    </w:p>
    <w:p>
      <w:pPr>
        <w:pStyle w:val="4"/>
        <w:ind w:firstLine="640"/>
        <w:rPr>
          <w:rStyle w:val="18"/>
          <w:rFonts w:hint="eastAsia" w:ascii="仿宋" w:hAnsi="仿宋" w:eastAsia="黑体" w:cs="Times New Roman"/>
          <w:color w:val="auto"/>
          <w:sz w:val="32"/>
          <w:szCs w:val="24"/>
          <w:highlight w:val="none"/>
        </w:rPr>
      </w:pPr>
      <w:bookmarkStart w:id="32" w:name="_Toc24707273"/>
      <w:r>
        <w:rPr>
          <w:rStyle w:val="18"/>
          <w:rFonts w:hint="eastAsia" w:ascii="仿宋" w:hAnsi="仿宋" w:eastAsia="黑体" w:cs="Times New Roman"/>
          <w:color w:val="auto"/>
          <w:sz w:val="32"/>
          <w:szCs w:val="24"/>
          <w:highlight w:val="none"/>
        </w:rPr>
        <w:t>第十七条  保密条款</w:t>
      </w:r>
      <w:bookmarkEnd w:id="32"/>
    </w:p>
    <w:p>
      <w:pPr>
        <w:pStyle w:val="15"/>
        <w:ind w:firstLine="600"/>
        <w:rPr>
          <w:rStyle w:val="18"/>
          <w:rFonts w:ascii="仿宋" w:eastAsia="仿宋" w:cs="Times New Roman (正文 CS 字体)"/>
          <w:color w:val="auto"/>
          <w:sz w:val="24"/>
          <w:szCs w:val="24"/>
          <w:highlight w:val="none"/>
        </w:rPr>
      </w:pPr>
      <w:r>
        <w:rPr>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8"/>
          <w:rFonts w:ascii="仿宋" w:hAnsi="仿宋" w:eastAsia="黑体" w:cs="Times New Roman"/>
          <w:color w:val="auto"/>
          <w:sz w:val="32"/>
          <w:szCs w:val="24"/>
          <w:highlight w:val="none"/>
        </w:rPr>
      </w:pPr>
      <w:bookmarkStart w:id="33" w:name="_Toc24707274"/>
      <w:r>
        <w:rPr>
          <w:rStyle w:val="18"/>
          <w:rFonts w:hint="eastAsia" w:ascii="仿宋" w:hAnsi="仿宋" w:eastAsia="黑体" w:cs="Times New Roman"/>
          <w:color w:val="auto"/>
          <w:sz w:val="32"/>
          <w:szCs w:val="24"/>
          <w:highlight w:val="none"/>
        </w:rPr>
        <w:t>第十八条  其他</w:t>
      </w:r>
      <w:bookmarkEnd w:id="33"/>
    </w:p>
    <w:p>
      <w:pPr>
        <w:pStyle w:val="15"/>
        <w:ind w:firstLine="600"/>
        <w:rPr>
          <w:color w:val="auto"/>
          <w:highlight w:val="none"/>
        </w:rPr>
      </w:pPr>
      <w:r>
        <w:rPr>
          <w:rFonts w:hint="eastAsia"/>
          <w:color w:val="auto"/>
          <w:highlight w:val="none"/>
        </w:rPr>
        <w:t>18.1本合同自双方法定代表人或委托代理人签字并加盖公司公章或合同专用章后生效。</w:t>
      </w:r>
    </w:p>
    <w:p>
      <w:pPr>
        <w:pStyle w:val="15"/>
        <w:ind w:firstLine="600"/>
        <w:rPr>
          <w:color w:val="auto"/>
          <w:highlight w:val="none"/>
        </w:rPr>
      </w:pPr>
      <w:r>
        <w:rPr>
          <w:rFonts w:hint="eastAsia"/>
          <w:color w:val="auto"/>
          <w:highlight w:val="none"/>
        </w:rPr>
        <w:t>18.2本合同一式</w:t>
      </w:r>
      <w:r>
        <w:rPr>
          <w:rFonts w:hint="eastAsia" w:ascii="仿宋" w:eastAsia="仿宋" w:cs="仿宋"/>
          <w:color w:val="auto"/>
          <w:sz w:val="28"/>
          <w:szCs w:val="28"/>
          <w:highlight w:val="none"/>
        </w:rPr>
        <w:t>柒</w:t>
      </w:r>
      <w:r>
        <w:rPr>
          <w:rFonts w:hint="eastAsia"/>
          <w:color w:val="auto"/>
          <w:highlight w:val="none"/>
        </w:rPr>
        <w:t>份，正本</w:t>
      </w:r>
      <w:r>
        <w:rPr>
          <w:rFonts w:hint="eastAsia" w:ascii="仿宋" w:eastAsia="仿宋" w:cs="仿宋"/>
          <w:color w:val="auto"/>
          <w:sz w:val="28"/>
          <w:szCs w:val="28"/>
          <w:highlight w:val="none"/>
        </w:rPr>
        <w:t>两</w:t>
      </w:r>
      <w:r>
        <w:rPr>
          <w:rFonts w:hint="eastAsia"/>
          <w:color w:val="auto"/>
          <w:highlight w:val="none"/>
        </w:rPr>
        <w:t>份，由甲乙双方各执一份，副本</w:t>
      </w:r>
      <w:r>
        <w:rPr>
          <w:rFonts w:hint="eastAsia" w:ascii="仿宋" w:eastAsia="仿宋" w:cs="仿宋"/>
          <w:color w:val="auto"/>
          <w:sz w:val="28"/>
          <w:szCs w:val="28"/>
          <w:highlight w:val="none"/>
        </w:rPr>
        <w:t>五</w:t>
      </w:r>
      <w:r>
        <w:rPr>
          <w:rFonts w:hint="eastAsia"/>
          <w:color w:val="auto"/>
          <w:highlight w:val="none"/>
        </w:rPr>
        <w:t>份，由甲方执</w:t>
      </w:r>
      <w:r>
        <w:rPr>
          <w:rFonts w:hint="eastAsia" w:ascii="仿宋" w:eastAsia="仿宋" w:cs="仿宋"/>
          <w:color w:val="auto"/>
          <w:sz w:val="28"/>
          <w:szCs w:val="28"/>
          <w:highlight w:val="none"/>
        </w:rPr>
        <w:t>四</w:t>
      </w:r>
      <w:r>
        <w:rPr>
          <w:rFonts w:hint="eastAsia"/>
          <w:color w:val="auto"/>
          <w:highlight w:val="none"/>
        </w:rPr>
        <w:t>份，乙方执</w:t>
      </w:r>
      <w:r>
        <w:rPr>
          <w:rFonts w:hint="eastAsia" w:ascii="仿宋" w:eastAsia="仿宋" w:cs="仿宋"/>
          <w:color w:val="auto"/>
          <w:sz w:val="28"/>
          <w:szCs w:val="28"/>
          <w:highlight w:val="none"/>
        </w:rPr>
        <w:t>一</w:t>
      </w:r>
      <w:r>
        <w:rPr>
          <w:rFonts w:hint="eastAsia"/>
          <w:color w:val="auto"/>
          <w:highlight w:val="none"/>
        </w:rPr>
        <w:t>份，正副本均具同等法律效力。</w:t>
      </w:r>
    </w:p>
    <w:p>
      <w:pPr>
        <w:pStyle w:val="15"/>
        <w:ind w:firstLine="600"/>
        <w:rPr>
          <w:color w:val="auto"/>
          <w:highlight w:val="none"/>
        </w:rPr>
      </w:pPr>
    </w:p>
    <w:p>
      <w:pPr>
        <w:pStyle w:val="15"/>
        <w:ind w:firstLine="600"/>
        <w:rPr>
          <w:color w:val="auto"/>
          <w:highlight w:val="none"/>
        </w:rPr>
      </w:pPr>
      <w:r>
        <w:rPr>
          <w:rFonts w:hint="eastAsia"/>
          <w:color w:val="auto"/>
          <w:highlight w:val="none"/>
        </w:rPr>
        <w:t>（以下无正文）</w:t>
      </w:r>
    </w:p>
    <w:p>
      <w:pPr>
        <w:pStyle w:val="15"/>
        <w:ind w:firstLine="0" w:firstLineChars="0"/>
        <w:rPr>
          <w:rStyle w:val="18"/>
          <w:rFonts w:ascii="仿宋" w:eastAsia="仿宋"/>
          <w:color w:val="auto"/>
          <w:sz w:val="24"/>
          <w:szCs w:val="24"/>
          <w:highlight w:val="none"/>
          <w:lang w:val="zh-CN"/>
        </w:rPr>
      </w:pPr>
    </w:p>
    <w:p>
      <w:pPr>
        <w:pStyle w:val="15"/>
        <w:ind w:firstLine="0" w:firstLineChars="0"/>
        <w:rPr>
          <w:rStyle w:val="18"/>
          <w:rFonts w:ascii="仿宋" w:eastAsia="仿宋"/>
          <w:color w:val="auto"/>
          <w:sz w:val="24"/>
          <w:szCs w:val="24"/>
          <w:highlight w:val="none"/>
          <w:lang w:val="zh-CN"/>
        </w:rPr>
      </w:pPr>
    </w:p>
    <w:p>
      <w:pPr>
        <w:pStyle w:val="15"/>
        <w:ind w:firstLine="0" w:firstLineChars="0"/>
        <w:rPr>
          <w:rStyle w:val="18"/>
          <w:rFonts w:ascii="仿宋" w:eastAsia="仿宋"/>
          <w:color w:val="auto"/>
          <w:sz w:val="24"/>
          <w:szCs w:val="24"/>
          <w:highlight w:val="none"/>
          <w:lang w:val="zh-CN"/>
        </w:rPr>
      </w:pPr>
    </w:p>
    <w:p>
      <w:pPr>
        <w:pStyle w:val="15"/>
        <w:ind w:firstLine="0" w:firstLineChars="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 xml:space="preserve">甲方：（盖章）                   </w:t>
      </w:r>
      <w:r>
        <w:rPr>
          <w:rStyle w:val="18"/>
          <w:rFonts w:ascii="仿宋_GB2312" w:hAnsi="仿宋" w:eastAsia="仿宋_GB2312" w:cs="宋体"/>
          <w:color w:val="auto"/>
          <w:highlight w:val="none"/>
        </w:rPr>
        <w:t xml:space="preserve">  </w:t>
      </w:r>
      <w:r>
        <w:rPr>
          <w:rStyle w:val="18"/>
          <w:rFonts w:hint="eastAsia" w:ascii="仿宋_GB2312" w:hAnsi="仿宋" w:eastAsia="仿宋_GB2312" w:cs="宋体"/>
          <w:color w:val="auto"/>
          <w:highlight w:val="none"/>
        </w:rPr>
        <w:t>乙方：（盖章）</w:t>
      </w:r>
    </w:p>
    <w:p>
      <w:pPr>
        <w:pStyle w:val="15"/>
        <w:ind w:firstLine="60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 xml:space="preserve">         </w:t>
      </w:r>
      <w:r>
        <w:rPr>
          <w:rStyle w:val="18"/>
          <w:rFonts w:ascii="仿宋_GB2312" w:hAnsi="仿宋" w:eastAsia="仿宋_GB2312" w:cs="宋体"/>
          <w:color w:val="auto"/>
          <w:highlight w:val="none"/>
        </w:rPr>
        <w:t xml:space="preserve">     </w:t>
      </w:r>
    </w:p>
    <w:p>
      <w:pPr>
        <w:pStyle w:val="15"/>
        <w:ind w:firstLine="0" w:firstLineChars="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 xml:space="preserve">法定代表人：                   </w:t>
      </w:r>
      <w:r>
        <w:rPr>
          <w:rStyle w:val="18"/>
          <w:rFonts w:ascii="仿宋_GB2312" w:hAnsi="仿宋" w:eastAsia="仿宋_GB2312" w:cs="宋体"/>
          <w:color w:val="auto"/>
          <w:highlight w:val="none"/>
        </w:rPr>
        <w:t xml:space="preserve">   </w:t>
      </w:r>
      <w:r>
        <w:rPr>
          <w:rStyle w:val="18"/>
          <w:rFonts w:hint="eastAsia" w:ascii="仿宋_GB2312" w:hAnsi="仿宋" w:eastAsia="仿宋_GB2312" w:cs="宋体"/>
          <w:color w:val="auto"/>
          <w:highlight w:val="none"/>
        </w:rPr>
        <w:t xml:space="preserve">法定代表人： </w:t>
      </w:r>
    </w:p>
    <w:p>
      <w:pPr>
        <w:pStyle w:val="15"/>
        <w:ind w:firstLine="0" w:firstLineChars="0"/>
        <w:rPr>
          <w:color w:val="auto"/>
          <w:highlight w:val="none"/>
        </w:rPr>
      </w:pPr>
      <w:r>
        <w:rPr>
          <w:rStyle w:val="18"/>
          <w:rFonts w:hint="eastAsia" w:ascii="仿宋_GB2312" w:hAnsi="仿宋" w:eastAsia="仿宋_GB2312" w:cs="宋体"/>
          <w:color w:val="auto"/>
          <w:highlight w:val="none"/>
        </w:rPr>
        <w:t xml:space="preserve">委托代理人：                   </w:t>
      </w:r>
      <w:r>
        <w:rPr>
          <w:rStyle w:val="18"/>
          <w:rFonts w:ascii="仿宋_GB2312" w:hAnsi="仿宋" w:eastAsia="仿宋_GB2312" w:cs="宋体"/>
          <w:color w:val="auto"/>
          <w:highlight w:val="none"/>
        </w:rPr>
        <w:t xml:space="preserve">   </w:t>
      </w:r>
      <w:r>
        <w:rPr>
          <w:rStyle w:val="18"/>
          <w:rFonts w:hint="eastAsia" w:ascii="仿宋_GB2312" w:hAnsi="仿宋" w:eastAsia="仿宋_GB2312" w:cs="宋体"/>
          <w:color w:val="auto"/>
          <w:highlight w:val="none"/>
        </w:rPr>
        <w:t>委托代理人：</w:t>
      </w:r>
    </w:p>
    <w:p>
      <w:pPr>
        <w:pStyle w:val="15"/>
        <w:ind w:firstLine="0" w:firstLineChars="0"/>
        <w:rPr>
          <w:color w:val="auto"/>
          <w:highlight w:val="none"/>
        </w:rPr>
      </w:pPr>
      <w:r>
        <w:rPr>
          <w:rFonts w:hint="eastAsia"/>
          <w:color w:val="auto"/>
          <w:highlight w:val="none"/>
        </w:rPr>
        <w:t>通讯地址：</w:t>
      </w:r>
      <w:r>
        <w:rPr>
          <w:color w:val="auto"/>
          <w:highlight w:val="none"/>
        </w:rPr>
        <w:t xml:space="preserve">                        </w:t>
      </w:r>
      <w:r>
        <w:rPr>
          <w:rFonts w:hint="eastAsia"/>
          <w:color w:val="auto"/>
          <w:highlight w:val="none"/>
        </w:rPr>
        <w:t>通讯地址：</w:t>
      </w:r>
    </w:p>
    <w:p>
      <w:pPr>
        <w:pStyle w:val="15"/>
        <w:ind w:firstLine="0" w:firstLineChars="0"/>
        <w:rPr>
          <w:color w:val="auto"/>
          <w:highlight w:val="none"/>
        </w:rPr>
      </w:pPr>
      <w:r>
        <w:rPr>
          <w:rFonts w:hint="eastAsia"/>
          <w:color w:val="auto"/>
          <w:highlight w:val="none"/>
        </w:rPr>
        <w:t>邮箱：</w:t>
      </w:r>
      <w:r>
        <w:rPr>
          <w:color w:val="auto"/>
          <w:highlight w:val="none"/>
        </w:rPr>
        <w:t xml:space="preserve">                            </w:t>
      </w:r>
      <w:r>
        <w:rPr>
          <w:rFonts w:hint="eastAsia"/>
          <w:color w:val="auto"/>
          <w:highlight w:val="none"/>
        </w:rPr>
        <w:t>邮箱：</w:t>
      </w:r>
    </w:p>
    <w:p>
      <w:pPr>
        <w:pStyle w:val="15"/>
        <w:ind w:firstLine="0" w:firstLineChars="0"/>
        <w:rPr>
          <w:color w:val="auto"/>
          <w:highlight w:val="none"/>
        </w:rPr>
      </w:pPr>
      <w:r>
        <w:rPr>
          <w:rFonts w:hint="eastAsia"/>
          <w:color w:val="auto"/>
          <w:highlight w:val="none"/>
        </w:rPr>
        <w:t>联系人：</w:t>
      </w:r>
      <w:r>
        <w:rPr>
          <w:color w:val="auto"/>
          <w:highlight w:val="none"/>
        </w:rPr>
        <w:t xml:space="preserve">                          联系人： </w:t>
      </w:r>
    </w:p>
    <w:p>
      <w:pPr>
        <w:pStyle w:val="15"/>
        <w:ind w:firstLine="0" w:firstLineChars="0"/>
        <w:rPr>
          <w:color w:val="auto"/>
          <w:highlight w:val="none"/>
        </w:rPr>
      </w:pPr>
      <w:r>
        <w:rPr>
          <w:rFonts w:hint="eastAsia"/>
          <w:color w:val="auto"/>
          <w:highlight w:val="none"/>
        </w:rPr>
        <w:t>联系电话及传真：</w:t>
      </w:r>
      <w:r>
        <w:rPr>
          <w:color w:val="auto"/>
          <w:highlight w:val="none"/>
        </w:rPr>
        <w:t xml:space="preserve">                  联系电话及传真： </w:t>
      </w:r>
    </w:p>
    <w:p>
      <w:pPr>
        <w:pStyle w:val="15"/>
        <w:ind w:firstLine="0" w:firstLineChars="0"/>
        <w:rPr>
          <w:color w:val="auto"/>
          <w:highlight w:val="none"/>
        </w:rPr>
      </w:pPr>
      <w:r>
        <w:rPr>
          <w:rFonts w:hint="eastAsia"/>
          <w:color w:val="auto"/>
          <w:highlight w:val="none"/>
        </w:rPr>
        <w:t>开户银行：</w:t>
      </w:r>
      <w:r>
        <w:rPr>
          <w:color w:val="auto"/>
          <w:highlight w:val="none"/>
        </w:rPr>
        <w:t xml:space="preserve">                        开户银行： </w:t>
      </w:r>
    </w:p>
    <w:p>
      <w:pPr>
        <w:pStyle w:val="15"/>
        <w:ind w:firstLine="0" w:firstLineChars="0"/>
        <w:rPr>
          <w:color w:val="auto"/>
          <w:highlight w:val="none"/>
        </w:rPr>
      </w:pPr>
      <w:r>
        <w:rPr>
          <w:rFonts w:hint="eastAsia"/>
          <w:color w:val="auto"/>
          <w:highlight w:val="none"/>
        </w:rPr>
        <w:t>账</w:t>
      </w:r>
      <w:r>
        <w:rPr>
          <w:color w:val="auto"/>
          <w:highlight w:val="none"/>
        </w:rPr>
        <w:t xml:space="preserve">    号：                        </w:t>
      </w:r>
      <w:r>
        <w:rPr>
          <w:rFonts w:hint="eastAsia"/>
          <w:color w:val="auto"/>
          <w:highlight w:val="none"/>
        </w:rPr>
        <w:t>账</w:t>
      </w:r>
      <w:r>
        <w:rPr>
          <w:color w:val="auto"/>
          <w:highlight w:val="none"/>
        </w:rPr>
        <w:t xml:space="preserve">    号：</w:t>
      </w:r>
    </w:p>
    <w:p>
      <w:pPr>
        <w:pStyle w:val="15"/>
        <w:ind w:firstLine="480"/>
        <w:rPr>
          <w:rStyle w:val="18"/>
          <w:rFonts w:ascii="仿宋" w:eastAsia="仿宋"/>
          <w:color w:val="auto"/>
          <w:sz w:val="24"/>
          <w:szCs w:val="24"/>
          <w:highlight w:val="none"/>
          <w:lang w:val="zh-CN"/>
        </w:rPr>
      </w:pPr>
      <w:r>
        <w:rPr>
          <w:rStyle w:val="18"/>
          <w:rFonts w:hint="eastAsia" w:ascii="仿宋" w:eastAsia="仿宋"/>
          <w:color w:val="auto"/>
          <w:sz w:val="24"/>
          <w:szCs w:val="24"/>
          <w:highlight w:val="none"/>
          <w:lang w:val="zh-CN"/>
        </w:rPr>
        <w:t xml:space="preserve">   </w:t>
      </w:r>
    </w:p>
    <w:p>
      <w:pPr>
        <w:pStyle w:val="15"/>
        <w:ind w:firstLine="480"/>
        <w:rPr>
          <w:rStyle w:val="18"/>
          <w:rFonts w:ascii="仿宋" w:eastAsia="仿宋"/>
          <w:color w:val="auto"/>
          <w:sz w:val="24"/>
          <w:szCs w:val="24"/>
          <w:highlight w:val="none"/>
          <w:lang w:val="zh-CN"/>
        </w:rPr>
      </w:pPr>
    </w:p>
    <w:p>
      <w:pPr>
        <w:pStyle w:val="15"/>
        <w:ind w:firstLine="480"/>
        <w:rPr>
          <w:rStyle w:val="18"/>
          <w:rFonts w:ascii="仿宋" w:eastAsia="仿宋"/>
          <w:color w:val="auto"/>
          <w:sz w:val="24"/>
          <w:szCs w:val="24"/>
          <w:highlight w:val="none"/>
          <w:lang w:val="zh-CN"/>
        </w:rPr>
      </w:pPr>
    </w:p>
    <w:p>
      <w:pPr>
        <w:pStyle w:val="15"/>
        <w:ind w:firstLine="0" w:firstLineChars="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合同签订时间：</w:t>
      </w:r>
    </w:p>
    <w:p>
      <w:pPr>
        <w:pStyle w:val="15"/>
        <w:ind w:firstLine="0" w:firstLineChars="0"/>
        <w:rPr>
          <w:rStyle w:val="18"/>
          <w:rFonts w:ascii="仿宋_GB2312" w:hAnsi="仿宋" w:eastAsia="仿宋_GB2312" w:cs="宋体"/>
          <w:color w:val="auto"/>
          <w:highlight w:val="none"/>
        </w:rPr>
      </w:pPr>
      <w:r>
        <w:rPr>
          <w:rStyle w:val="18"/>
          <w:rFonts w:hint="eastAsia" w:ascii="仿宋_GB2312" w:hAnsi="仿宋" w:eastAsia="仿宋_GB2312" w:cs="宋体"/>
          <w:color w:val="auto"/>
          <w:highlight w:val="none"/>
        </w:rPr>
        <w:t>合同签订地点：重庆江北国际机场</w:t>
      </w:r>
    </w:p>
    <w:p>
      <w:pPr>
        <w:pStyle w:val="15"/>
        <w:ind w:firstLine="600"/>
        <w:rPr>
          <w:color w:val="auto"/>
          <w:highlight w:val="none"/>
        </w:rPr>
      </w:pPr>
    </w:p>
    <w:p>
      <w:pPr>
        <w:pStyle w:val="15"/>
        <w:ind w:firstLine="600"/>
        <w:rPr>
          <w:color w:val="auto"/>
          <w:highlight w:val="none"/>
        </w:rPr>
      </w:pPr>
    </w:p>
    <w:p>
      <w:pPr>
        <w:widowControl/>
        <w:jc w:val="left"/>
        <w:rPr>
          <w:rFonts w:ascii="仿宋" w:hAnsi="仿宋" w:eastAsia="仿宋" w:cs="仿宋"/>
          <w:color w:val="auto"/>
          <w:sz w:val="28"/>
          <w:szCs w:val="28"/>
          <w:highlight w:val="none"/>
        </w:rPr>
      </w:pPr>
    </w:p>
    <w:p/>
    <w:sectPr>
      <w:headerReference r:id="rId7" w:type="default"/>
      <w:footerReference r:id="rId8"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TZhongsong">
    <w:altName w:val="宋体"/>
    <w:panose1 w:val="02010600040101010101"/>
    <w:charset w:val="86"/>
    <w:family w:val="auto"/>
    <w:pitch w:val="default"/>
    <w:sig w:usb0="00000000" w:usb1="00000000" w:usb2="00000000" w:usb3="00000000" w:csb0="0004009F" w:csb1="DFD70000"/>
  </w:font>
  <w:font w:name="Calibri Light">
    <w:altName w:val="Calibri"/>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4315EEC"/>
    <w:multiLevelType w:val="singleLevel"/>
    <w:tmpl w:val="F4315EEC"/>
    <w:lvl w:ilvl="0" w:tentative="0">
      <w:start w:val="1"/>
      <w:numFmt w:val="chineseCounting"/>
      <w:suff w:val="nothing"/>
      <w:lvlText w:val="%1、"/>
      <w:lvlJc w:val="left"/>
      <w:rPr>
        <w:rFonts w:hint="eastAsia"/>
      </w:rPr>
    </w:lvl>
  </w:abstractNum>
  <w:abstractNum w:abstractNumId="3">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D8E1339"/>
    <w:multiLevelType w:val="multilevel"/>
    <w:tmpl w:val="1D8E1339"/>
    <w:lvl w:ilvl="0" w:tentative="0">
      <w:start w:val="1"/>
      <w:numFmt w:val="japaneseCounting"/>
      <w:suff w:val="nothing"/>
      <w:lvlText w:val="（%1）"/>
      <w:lvlJc w:val="left"/>
      <w:pPr>
        <w:ind w:left="70" w:firstLine="0"/>
      </w:pPr>
      <w:rPr>
        <w:rFonts w:hint="default"/>
      </w:rPr>
    </w:lvl>
    <w:lvl w:ilvl="1" w:tentative="0">
      <w:start w:val="1"/>
      <w:numFmt w:val="lowerLetter"/>
      <w:lvlText w:val="%2)"/>
      <w:lvlJc w:val="left"/>
      <w:pPr>
        <w:ind w:left="910" w:hanging="420"/>
      </w:pPr>
    </w:lvl>
    <w:lvl w:ilvl="2" w:tentative="0">
      <w:start w:val="1"/>
      <w:numFmt w:val="lowerRoman"/>
      <w:lvlText w:val="%3."/>
      <w:lvlJc w:val="right"/>
      <w:pPr>
        <w:ind w:left="1330" w:hanging="420"/>
      </w:pPr>
    </w:lvl>
    <w:lvl w:ilvl="3" w:tentative="0">
      <w:start w:val="1"/>
      <w:numFmt w:val="decimal"/>
      <w:lvlText w:val="%4."/>
      <w:lvlJc w:val="left"/>
      <w:pPr>
        <w:ind w:left="1750" w:hanging="420"/>
      </w:pPr>
    </w:lvl>
    <w:lvl w:ilvl="4" w:tentative="0">
      <w:start w:val="1"/>
      <w:numFmt w:val="lowerLetter"/>
      <w:lvlText w:val="%5)"/>
      <w:lvlJc w:val="left"/>
      <w:pPr>
        <w:ind w:left="2170" w:hanging="420"/>
      </w:pPr>
    </w:lvl>
    <w:lvl w:ilvl="5" w:tentative="0">
      <w:start w:val="1"/>
      <w:numFmt w:val="lowerRoman"/>
      <w:lvlText w:val="%6."/>
      <w:lvlJc w:val="right"/>
      <w:pPr>
        <w:ind w:left="2590" w:hanging="420"/>
      </w:pPr>
    </w:lvl>
    <w:lvl w:ilvl="6" w:tentative="0">
      <w:start w:val="1"/>
      <w:numFmt w:val="decimal"/>
      <w:lvlText w:val="%7."/>
      <w:lvlJc w:val="left"/>
      <w:pPr>
        <w:ind w:left="3010" w:hanging="420"/>
      </w:pPr>
    </w:lvl>
    <w:lvl w:ilvl="7" w:tentative="0">
      <w:start w:val="1"/>
      <w:numFmt w:val="lowerLetter"/>
      <w:lvlText w:val="%8)"/>
      <w:lvlJc w:val="left"/>
      <w:pPr>
        <w:ind w:left="3430" w:hanging="420"/>
      </w:pPr>
    </w:lvl>
    <w:lvl w:ilvl="8" w:tentative="0">
      <w:start w:val="1"/>
      <w:numFmt w:val="lowerRoman"/>
      <w:lvlText w:val="%9."/>
      <w:lvlJc w:val="right"/>
      <w:pPr>
        <w:ind w:left="385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D4B0F"/>
    <w:rsid w:val="2EED4B0F"/>
    <w:rsid w:val="3437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outlineLvl w:val="0"/>
    </w:pPr>
    <w:rPr>
      <w:rFonts w:eastAsia="黑体"/>
      <w:kern w:val="44"/>
      <w:sz w:val="28"/>
    </w:rPr>
  </w:style>
  <w:style w:type="paragraph" w:styleId="4">
    <w:name w:val="heading 2"/>
    <w:basedOn w:val="1"/>
    <w:next w:val="1"/>
    <w:semiHidden/>
    <w:unhideWhenUsed/>
    <w:qFormat/>
    <w:uiPriority w:val="0"/>
    <w:pPr>
      <w:keepNext/>
      <w:keepLines/>
      <w:spacing w:before="260" w:after="260" w:line="360" w:lineRule="auto"/>
      <w:outlineLvl w:val="1"/>
    </w:pPr>
    <w:rPr>
      <w:rFonts w:ascii="仿宋" w:hAnsi="仿宋" w:eastAsia="仿宋"/>
      <w:sz w:val="28"/>
    </w:rPr>
  </w:style>
  <w:style w:type="character" w:default="1" w:styleId="11">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Body Text Indent"/>
    <w:basedOn w:val="1"/>
    <w:qFormat/>
    <w:uiPriority w:val="0"/>
    <w:pPr>
      <w:ind w:left="285" w:firstLine="570"/>
    </w:pPr>
    <w:rPr>
      <w:sz w:val="28"/>
    </w:rPr>
  </w:style>
  <w:style w:type="paragraph" w:styleId="6">
    <w:name w:val="toc 3"/>
    <w:basedOn w:val="1"/>
    <w:next w:val="1"/>
    <w:unhideWhenUsed/>
    <w:qFormat/>
    <w:uiPriority w:val="39"/>
    <w:pPr>
      <w:ind w:left="840" w:leftChars="400"/>
    </w:pPr>
  </w:style>
  <w:style w:type="paragraph" w:styleId="7">
    <w:name w:val="Plain Text"/>
    <w:basedOn w:val="1"/>
    <w:qFormat/>
    <w:uiPriority w:val="0"/>
    <w:rPr>
      <w:rFonts w:ascii="宋体" w:hAnsi="Courier New" w:cs="金山简魏碑"/>
      <w:szCs w:val="21"/>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2"/>
    <w:basedOn w:val="1"/>
    <w:next w:val="1"/>
    <w:qFormat/>
    <w:uiPriority w:val="0"/>
    <w:pPr>
      <w:ind w:left="420" w:left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styleId="14">
    <w:name w:val="List Paragraph"/>
    <w:basedOn w:val="1"/>
    <w:qFormat/>
    <w:uiPriority w:val="99"/>
    <w:pPr>
      <w:ind w:firstLine="420" w:firstLineChars="200"/>
    </w:pPr>
  </w:style>
  <w:style w:type="paragraph" w:customStyle="1" w:styleId="15">
    <w:name w:val="zjb正文"/>
    <w:basedOn w:val="1"/>
    <w:link w:val="20"/>
    <w:qFormat/>
    <w:uiPriority w:val="0"/>
    <w:pPr>
      <w:spacing w:line="360" w:lineRule="auto"/>
      <w:ind w:firstLine="200" w:firstLineChars="200"/>
    </w:pPr>
    <w:rPr>
      <w:rFonts w:ascii="仿宋_GB2312" w:hAnsi="仿宋" w:eastAsia="仿宋_GB2312"/>
      <w:color w:val="000000"/>
      <w:sz w:val="30"/>
      <w:szCs w:val="30"/>
    </w:rPr>
  </w:style>
  <w:style w:type="paragraph" w:customStyle="1" w:styleId="16">
    <w:name w:val="zjb標題1"/>
    <w:basedOn w:val="1"/>
    <w:qFormat/>
    <w:uiPriority w:val="0"/>
    <w:pPr>
      <w:ind w:firstLine="1441" w:firstLineChars="200"/>
    </w:pPr>
    <w:rPr>
      <w:rFonts w:eastAsia="STZhongsong"/>
      <w:b/>
      <w:color w:val="000000"/>
      <w:sz w:val="72"/>
      <w:szCs w:val="72"/>
    </w:rPr>
  </w:style>
  <w:style w:type="paragraph" w:customStyle="1" w:styleId="1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color w:val="2E75B6" w:themeColor="accent1" w:themeShade="BF"/>
      <w:kern w:val="0"/>
      <w:sz w:val="32"/>
      <w:szCs w:val="32"/>
    </w:rPr>
  </w:style>
  <w:style w:type="character" w:customStyle="1" w:styleId="18">
    <w:name w:val="Body text (2)_"/>
    <w:link w:val="19"/>
    <w:qFormat/>
    <w:uiPriority w:val="99"/>
    <w:rPr>
      <w:rFonts w:ascii="MingLiU" w:hAnsi="Calibri" w:eastAsia="MingLiU" w:cs="MingLiU"/>
      <w:sz w:val="30"/>
      <w:szCs w:val="30"/>
    </w:rPr>
  </w:style>
  <w:style w:type="paragraph" w:customStyle="1" w:styleId="19">
    <w:name w:val="Body text (2)1"/>
    <w:basedOn w:val="1"/>
    <w:link w:val="18"/>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20">
    <w:name w:val="zjb正文 字符"/>
    <w:basedOn w:val="11"/>
    <w:link w:val="15"/>
    <w:qFormat/>
    <w:uiPriority w:val="0"/>
    <w:rPr>
      <w:rFonts w:ascii="仿宋_GB2312" w:hAnsi="仿宋" w:eastAsia="仿宋_GB2312"/>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2021-04-25T02:35:00Z</dcterms:created>
  <dc:creator>重庆能源文书</dc:creator>
  <cp:lastModifiedBy>重庆能源文书</cp:lastModifiedBy>
  <dcterms:modified xsi:type="dcterms:W3CDTF">2021-04-25T06:37:34Z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