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color w:val="auto"/>
          <w:sz w:val="52"/>
          <w:szCs w:val="52"/>
        </w:rPr>
      </w:pPr>
    </w:p>
    <w:p>
      <w:pPr>
        <w:jc w:val="center"/>
        <w:rPr>
          <w:rFonts w:ascii="仿宋_GB2312" w:eastAsia="仿宋_GB2312"/>
          <w:b/>
          <w:color w:val="auto"/>
          <w:sz w:val="52"/>
          <w:szCs w:val="52"/>
        </w:rPr>
      </w:pPr>
      <w:r>
        <w:rPr>
          <w:rFonts w:hint="eastAsia" w:ascii="仿宋_GB2312" w:eastAsia="仿宋_GB2312"/>
          <w:b/>
          <w:color w:val="auto"/>
          <w:sz w:val="52"/>
          <w:szCs w:val="52"/>
        </w:rPr>
        <w:t>重庆空港物流发展有限公司</w:t>
      </w:r>
    </w:p>
    <w:p>
      <w:pPr>
        <w:jc w:val="center"/>
        <w:rPr>
          <w:rFonts w:ascii="仿宋_GB2312" w:eastAsia="仿宋_GB2312"/>
          <w:b/>
          <w:color w:val="auto"/>
          <w:sz w:val="48"/>
          <w:szCs w:val="48"/>
        </w:rPr>
      </w:pPr>
    </w:p>
    <w:p>
      <w:pPr>
        <w:jc w:val="center"/>
        <w:rPr>
          <w:rFonts w:ascii="仿宋_GB2312" w:eastAsia="仿宋_GB2312"/>
          <w:b/>
          <w:color w:val="auto"/>
          <w:sz w:val="48"/>
          <w:szCs w:val="48"/>
        </w:rPr>
      </w:pPr>
    </w:p>
    <w:p>
      <w:pPr>
        <w:jc w:val="center"/>
        <w:rPr>
          <w:rFonts w:ascii="仿宋_GB2312" w:eastAsia="仿宋_GB2312"/>
          <w:b/>
          <w:color w:val="auto"/>
          <w:w w:val="98"/>
          <w:sz w:val="44"/>
          <w:szCs w:val="44"/>
        </w:rPr>
      </w:pPr>
      <w:r>
        <w:rPr>
          <w:rFonts w:hint="eastAsia" w:ascii="仿宋_GB2312" w:eastAsia="仿宋_GB2312"/>
          <w:b/>
          <w:color w:val="auto"/>
          <w:w w:val="98"/>
          <w:sz w:val="44"/>
          <w:szCs w:val="44"/>
        </w:rPr>
        <w:t>重庆市快件集散中心</w:t>
      </w:r>
      <w:r>
        <w:rPr>
          <w:rFonts w:hint="eastAsia" w:ascii="仿宋_GB2312" w:eastAsia="仿宋_GB2312"/>
          <w:b/>
          <w:color w:val="auto"/>
          <w:w w:val="98"/>
          <w:sz w:val="44"/>
          <w:szCs w:val="44"/>
          <w:lang w:eastAsia="zh-CN"/>
        </w:rPr>
        <w:t>（</w:t>
      </w:r>
      <w:r>
        <w:rPr>
          <w:rFonts w:hint="eastAsia" w:ascii="仿宋_GB2312" w:eastAsia="仿宋_GB2312"/>
          <w:b/>
          <w:color w:val="auto"/>
          <w:w w:val="98"/>
          <w:sz w:val="44"/>
          <w:szCs w:val="44"/>
        </w:rPr>
        <w:t>一期</w:t>
      </w:r>
      <w:r>
        <w:rPr>
          <w:rFonts w:hint="eastAsia" w:ascii="仿宋_GB2312" w:eastAsia="仿宋_GB2312"/>
          <w:b/>
          <w:color w:val="auto"/>
          <w:w w:val="98"/>
          <w:sz w:val="44"/>
          <w:szCs w:val="44"/>
          <w:lang w:eastAsia="zh-CN"/>
        </w:rPr>
        <w:t>）</w:t>
      </w:r>
      <w:r>
        <w:rPr>
          <w:rFonts w:hint="eastAsia" w:ascii="仿宋_GB2312" w:eastAsia="仿宋_GB2312"/>
          <w:b/>
          <w:color w:val="auto"/>
          <w:w w:val="98"/>
          <w:sz w:val="44"/>
          <w:szCs w:val="44"/>
        </w:rPr>
        <w:t>信息可视化智慧物流管理平台项目结算审核服务</w:t>
      </w:r>
      <w:r>
        <w:rPr>
          <w:rFonts w:hint="eastAsia" w:ascii="仿宋_GB2312" w:eastAsia="仿宋_GB2312"/>
          <w:b/>
          <w:color w:val="auto"/>
          <w:w w:val="98"/>
          <w:sz w:val="44"/>
          <w:szCs w:val="44"/>
          <w:lang w:eastAsia="zh-CN"/>
        </w:rPr>
        <w:t>比选</w:t>
      </w:r>
      <w:r>
        <w:rPr>
          <w:rFonts w:hint="eastAsia" w:ascii="仿宋_GB2312" w:eastAsia="仿宋_GB2312"/>
          <w:b/>
          <w:color w:val="auto"/>
          <w:w w:val="98"/>
          <w:sz w:val="44"/>
          <w:szCs w:val="44"/>
        </w:rPr>
        <w:t>文件</w:t>
      </w:r>
    </w:p>
    <w:p>
      <w:pPr>
        <w:jc w:val="center"/>
        <w:rPr>
          <w:rFonts w:ascii="仿宋_GB2312" w:eastAsia="仿宋_GB2312"/>
          <w:b/>
          <w:color w:val="auto"/>
          <w:sz w:val="32"/>
        </w:rPr>
      </w:pPr>
    </w:p>
    <w:p>
      <w:pPr>
        <w:jc w:val="center"/>
        <w:rPr>
          <w:rFonts w:ascii="仿宋_GB2312" w:eastAsia="仿宋_GB2312"/>
          <w:b/>
          <w:color w:val="auto"/>
          <w:sz w:val="32"/>
        </w:rPr>
      </w:pPr>
    </w:p>
    <w:p>
      <w:pPr>
        <w:jc w:val="center"/>
        <w:rPr>
          <w:rFonts w:ascii="仿宋_GB2312" w:eastAsia="仿宋_GB2312"/>
          <w:b/>
          <w:color w:val="auto"/>
          <w:sz w:val="32"/>
        </w:rPr>
      </w:pPr>
    </w:p>
    <w:p>
      <w:pPr>
        <w:jc w:val="center"/>
        <w:rPr>
          <w:rFonts w:ascii="仿宋_GB2312" w:eastAsia="仿宋_GB2312"/>
          <w:b/>
          <w:color w:val="auto"/>
          <w:sz w:val="52"/>
        </w:rPr>
      </w:pPr>
      <w:r>
        <w:rPr>
          <w:rFonts w:hint="eastAsia" w:ascii="仿宋_GB2312" w:eastAsia="仿宋_GB2312"/>
          <w:b/>
          <w:color w:val="auto"/>
          <w:sz w:val="32"/>
        </w:rPr>
        <w:t>编号：服务类</w:t>
      </w:r>
    </w:p>
    <w:p>
      <w:pPr>
        <w:jc w:val="center"/>
        <w:rPr>
          <w:rFonts w:ascii="仿宋_GB2312" w:eastAsia="仿宋_GB2312"/>
          <w:b/>
          <w:color w:val="auto"/>
          <w:sz w:val="52"/>
        </w:rPr>
      </w:pPr>
    </w:p>
    <w:p>
      <w:pPr>
        <w:jc w:val="center"/>
        <w:rPr>
          <w:rFonts w:ascii="仿宋_GB2312" w:eastAsia="仿宋_GB2312"/>
          <w:b/>
          <w:color w:val="auto"/>
          <w:sz w:val="52"/>
        </w:rPr>
      </w:pPr>
    </w:p>
    <w:p>
      <w:pPr>
        <w:jc w:val="center"/>
        <w:rPr>
          <w:rFonts w:hint="eastAsia" w:ascii="仿宋_GB2312" w:eastAsia="仿宋_GB2312"/>
          <w:b/>
          <w:color w:val="auto"/>
          <w:sz w:val="52"/>
        </w:rPr>
      </w:pPr>
    </w:p>
    <w:p>
      <w:pPr>
        <w:jc w:val="center"/>
        <w:rPr>
          <w:rFonts w:hint="eastAsia" w:ascii="仿宋_GB2312" w:eastAsia="仿宋_GB2312"/>
          <w:b/>
          <w:color w:val="auto"/>
          <w:sz w:val="52"/>
        </w:rPr>
      </w:pPr>
    </w:p>
    <w:p>
      <w:pPr>
        <w:jc w:val="center"/>
        <w:rPr>
          <w:rFonts w:ascii="仿宋_GB2312" w:eastAsia="仿宋_GB2312"/>
          <w:b/>
          <w:color w:val="auto"/>
          <w:sz w:val="52"/>
        </w:rPr>
      </w:pPr>
    </w:p>
    <w:p>
      <w:pPr>
        <w:jc w:val="center"/>
        <w:rPr>
          <w:rFonts w:ascii="仿宋_GB2312" w:eastAsia="仿宋_GB2312"/>
          <w:b/>
          <w:color w:val="auto"/>
          <w:sz w:val="32"/>
          <w:szCs w:val="32"/>
        </w:rPr>
      </w:pPr>
      <w:r>
        <w:rPr>
          <w:rFonts w:hint="eastAsia" w:ascii="仿宋_GB2312" w:eastAsia="仿宋_GB2312"/>
          <w:b/>
          <w:color w:val="auto"/>
          <w:sz w:val="32"/>
          <w:szCs w:val="32"/>
        </w:rPr>
        <w:t>重庆空港物流发展有限公司（公章）</w:t>
      </w:r>
    </w:p>
    <w:p>
      <w:pPr>
        <w:ind w:firstLine="3052" w:firstLineChars="950"/>
        <w:rPr>
          <w:rFonts w:ascii="仿宋_GB2312" w:eastAsia="仿宋_GB2312"/>
          <w:b/>
          <w:color w:val="auto"/>
          <w:sz w:val="32"/>
          <w:szCs w:val="32"/>
        </w:rPr>
      </w:pPr>
      <w:r>
        <w:rPr>
          <w:rFonts w:hint="eastAsia" w:ascii="仿宋_GB2312" w:eastAsia="仿宋_GB2312"/>
          <w:b/>
          <w:color w:val="auto"/>
          <w:sz w:val="32"/>
          <w:szCs w:val="32"/>
        </w:rPr>
        <w:t>二〇二</w:t>
      </w:r>
      <w:r>
        <w:rPr>
          <w:rFonts w:hint="eastAsia" w:ascii="仿宋_GB2312" w:eastAsia="仿宋_GB2312"/>
          <w:b/>
          <w:color w:val="auto"/>
          <w:sz w:val="32"/>
          <w:szCs w:val="32"/>
          <w:lang w:val="en-US" w:eastAsia="zh-CN"/>
        </w:rPr>
        <w:t>一</w:t>
      </w:r>
      <w:r>
        <w:rPr>
          <w:rFonts w:hint="eastAsia" w:ascii="仿宋_GB2312" w:eastAsia="仿宋_GB2312"/>
          <w:b/>
          <w:color w:val="auto"/>
          <w:sz w:val="32"/>
          <w:szCs w:val="32"/>
        </w:rPr>
        <w:t>年</w:t>
      </w:r>
      <w:r>
        <w:rPr>
          <w:rFonts w:hint="eastAsia" w:ascii="仿宋_GB2312" w:eastAsia="仿宋_GB2312"/>
          <w:b/>
          <w:color w:val="auto"/>
          <w:sz w:val="32"/>
          <w:szCs w:val="32"/>
          <w:lang w:val="en-US" w:eastAsia="zh-CN"/>
        </w:rPr>
        <w:t>四</w:t>
      </w:r>
      <w:r>
        <w:rPr>
          <w:rFonts w:hint="eastAsia" w:ascii="仿宋_GB2312" w:eastAsia="仿宋_GB2312"/>
          <w:b/>
          <w:color w:val="auto"/>
          <w:sz w:val="32"/>
          <w:szCs w:val="32"/>
        </w:rPr>
        <w:t>月</w:t>
      </w:r>
    </w:p>
    <w:p>
      <w:pPr>
        <w:jc w:val="center"/>
        <w:rPr>
          <w:rFonts w:hint="eastAsia" w:ascii="仿宋_GB2312" w:eastAsia="仿宋_GB2312"/>
          <w:b/>
          <w:color w:val="auto"/>
          <w:sz w:val="44"/>
          <w:szCs w:val="44"/>
        </w:rPr>
      </w:pPr>
      <w:r>
        <w:rPr>
          <w:rFonts w:ascii="仿宋_GB2312" w:eastAsia="仿宋_GB2312"/>
          <w:b/>
          <w:color w:val="auto"/>
          <w:sz w:val="52"/>
        </w:rPr>
        <w:br w:type="page"/>
      </w:r>
      <w:r>
        <w:rPr>
          <w:rFonts w:hint="eastAsia" w:ascii="仿宋_GB2312" w:eastAsia="仿宋_GB2312"/>
          <w:b/>
          <w:color w:val="auto"/>
          <w:w w:val="98"/>
          <w:sz w:val="44"/>
          <w:szCs w:val="44"/>
        </w:rPr>
        <w:t>重庆市快件集散中心</w:t>
      </w:r>
      <w:r>
        <w:rPr>
          <w:rFonts w:hint="eastAsia" w:ascii="仿宋_GB2312" w:eastAsia="仿宋_GB2312"/>
          <w:b/>
          <w:color w:val="auto"/>
          <w:w w:val="98"/>
          <w:sz w:val="44"/>
          <w:szCs w:val="44"/>
          <w:lang w:eastAsia="zh-CN"/>
        </w:rPr>
        <w:t>（</w:t>
      </w:r>
      <w:r>
        <w:rPr>
          <w:rFonts w:hint="eastAsia" w:ascii="仿宋_GB2312" w:eastAsia="仿宋_GB2312"/>
          <w:b/>
          <w:color w:val="auto"/>
          <w:w w:val="98"/>
          <w:sz w:val="44"/>
          <w:szCs w:val="44"/>
        </w:rPr>
        <w:t>一期</w:t>
      </w:r>
      <w:r>
        <w:rPr>
          <w:rFonts w:hint="eastAsia" w:ascii="仿宋_GB2312" w:eastAsia="仿宋_GB2312"/>
          <w:b/>
          <w:color w:val="auto"/>
          <w:w w:val="98"/>
          <w:sz w:val="44"/>
          <w:szCs w:val="44"/>
          <w:lang w:eastAsia="zh-CN"/>
        </w:rPr>
        <w:t>）</w:t>
      </w:r>
      <w:r>
        <w:rPr>
          <w:rFonts w:hint="eastAsia" w:ascii="仿宋_GB2312" w:eastAsia="仿宋_GB2312"/>
          <w:b/>
          <w:color w:val="auto"/>
          <w:w w:val="98"/>
          <w:sz w:val="44"/>
          <w:szCs w:val="44"/>
        </w:rPr>
        <w:t>信息可视化智慧物流管理平台项目结算审核服务</w:t>
      </w:r>
      <w:r>
        <w:rPr>
          <w:rFonts w:hint="eastAsia" w:ascii="仿宋_GB2312" w:eastAsia="仿宋_GB2312"/>
          <w:b/>
          <w:color w:val="auto"/>
          <w:w w:val="98"/>
          <w:sz w:val="44"/>
          <w:szCs w:val="44"/>
          <w:lang w:eastAsia="zh-CN"/>
        </w:rPr>
        <w:t>比选</w:t>
      </w:r>
      <w:r>
        <w:rPr>
          <w:rFonts w:hint="eastAsia" w:ascii="仿宋_GB2312" w:eastAsia="仿宋_GB2312"/>
          <w:b/>
          <w:color w:val="auto"/>
          <w:w w:val="98"/>
          <w:sz w:val="44"/>
          <w:szCs w:val="44"/>
        </w:rPr>
        <w:t>文件</w:t>
      </w:r>
    </w:p>
    <w:p>
      <w:pPr>
        <w:jc w:val="both"/>
        <w:rPr>
          <w:rFonts w:hint="eastAsia" w:ascii="方正黑体_GBK" w:hAnsi="方正黑体_GBK" w:eastAsia="方正黑体_GBK" w:cs="方正黑体_GBK"/>
          <w:b/>
          <w:color w:val="auto"/>
          <w:sz w:val="21"/>
          <w:szCs w:val="21"/>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lang w:val="en-US" w:eastAsia="zh-CN"/>
        </w:rPr>
        <w:t>一、</w:t>
      </w:r>
      <w:r>
        <w:rPr>
          <w:rFonts w:hint="eastAsia" w:ascii="方正黑体_GBK" w:hAnsi="方正黑体_GBK" w:eastAsia="方正黑体_GBK" w:cs="方正黑体_GBK"/>
          <w:color w:val="auto"/>
          <w:kern w:val="0"/>
          <w:sz w:val="32"/>
          <w:szCs w:val="32"/>
        </w:rPr>
        <w:t>项目概况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rPr>
        <w:t>该项目位于重庆市空港物流园内，施工合同金额约为7000万元。本次审计服务内容是对该工程的结算金额进行审核，且审核成果必须通过渝北区发展和改革委员会组织的专家会审后方可申请付款</w:t>
      </w:r>
      <w:r>
        <w:rPr>
          <w:rFonts w:hint="eastAsia" w:ascii="方正仿宋_GBK" w:hAnsi="方正仿宋_GBK" w:eastAsia="方正仿宋_GBK" w:cs="方正仿宋_GBK"/>
          <w:color w:val="auto"/>
          <w:kern w:val="0"/>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资格要求</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（一）具有独立承担民事责任的能力；</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lang w:val="en-US" w:eastAsia="zh-CN"/>
        </w:rPr>
        <w:t>二</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具有建设部门核发的建设工程造价咨询甲级资质，并在人员、设备、资金等方面具有相应能力；</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（三）近三年内参加过政府采购活动，且没有重大违法记录；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（四）近五年以来具有国内类似项目业绩证明；</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lang w:val="en-US" w:eastAsia="zh-CN"/>
        </w:rPr>
        <w:t>五</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重庆市外的申请人必须办理了入渝备案的相关手续。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lang w:val="en-US" w:eastAsia="zh-CN"/>
        </w:rPr>
        <w:t>三</w:t>
      </w:r>
      <w:r>
        <w:rPr>
          <w:rFonts w:hint="eastAsia" w:ascii="方正黑体_GBK" w:hAnsi="方正黑体_GBK" w:eastAsia="方正黑体_GBK" w:cs="方正黑体_GBK"/>
          <w:color w:val="auto"/>
          <w:kern w:val="0"/>
          <w:sz w:val="32"/>
          <w:szCs w:val="32"/>
        </w:rPr>
        <w:t>、成交标准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rPr>
        <w:t>（一）本次</w:t>
      </w:r>
      <w:r>
        <w:rPr>
          <w:rFonts w:hint="eastAsia" w:ascii="方正仿宋_GBK" w:hAnsi="方正仿宋_GBK" w:eastAsia="方正仿宋_GBK" w:cs="方正仿宋_GBK"/>
          <w:color w:val="auto"/>
          <w:kern w:val="0"/>
          <w:sz w:val="32"/>
          <w:szCs w:val="32"/>
          <w:lang w:eastAsia="zh-CN"/>
        </w:rPr>
        <w:t>比选</w:t>
      </w:r>
      <w:r>
        <w:rPr>
          <w:rFonts w:hint="eastAsia" w:ascii="方正仿宋_GBK" w:hAnsi="方正仿宋_GBK" w:eastAsia="方正仿宋_GBK" w:cs="方正仿宋_GBK"/>
          <w:color w:val="auto"/>
          <w:kern w:val="0"/>
          <w:sz w:val="32"/>
          <w:szCs w:val="32"/>
        </w:rPr>
        <w:t>成交承揽方确定办法采用最低成交价法成交</w:t>
      </w:r>
      <w:r>
        <w:rPr>
          <w:rFonts w:hint="eastAsia" w:ascii="方正仿宋_GBK" w:hAnsi="方正仿宋_GBK" w:eastAsia="方正仿宋_GBK" w:cs="方正仿宋_GBK"/>
          <w:color w:val="auto"/>
          <w:kern w:val="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（二）具体</w:t>
      </w:r>
      <w:r>
        <w:rPr>
          <w:rFonts w:hint="eastAsia" w:ascii="方正仿宋_GBK" w:hAnsi="方正仿宋_GBK" w:eastAsia="方正仿宋_GBK" w:cs="方正仿宋_GBK"/>
          <w:color w:val="auto"/>
          <w:kern w:val="0"/>
          <w:sz w:val="32"/>
          <w:szCs w:val="32"/>
          <w:lang w:eastAsia="zh-CN"/>
        </w:rPr>
        <w:t>比选</w:t>
      </w:r>
      <w:r>
        <w:rPr>
          <w:rFonts w:hint="eastAsia" w:ascii="方正仿宋_GBK" w:hAnsi="方正仿宋_GBK" w:eastAsia="方正仿宋_GBK" w:cs="方正仿宋_GBK"/>
          <w:color w:val="auto"/>
          <w:kern w:val="0"/>
          <w:sz w:val="32"/>
          <w:szCs w:val="32"/>
        </w:rPr>
        <w:t>成交标准如下：</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方正仿宋_GBK" w:hAnsi="方正仿宋_GBK" w:eastAsia="方正仿宋_GBK" w:cs="方正仿宋_GBK"/>
          <w:color w:val="auto"/>
          <w:kern w:val="0"/>
          <w:sz w:val="32"/>
          <w:szCs w:val="32"/>
          <w:lang w:val="zh-CN"/>
        </w:rPr>
      </w:pPr>
      <w:r>
        <w:rPr>
          <w:rFonts w:hint="eastAsia" w:ascii="方正仿宋_GBK" w:hAnsi="方正仿宋_GBK" w:eastAsia="方正仿宋_GBK" w:cs="方正仿宋_GBK"/>
          <w:color w:val="auto"/>
          <w:kern w:val="0"/>
          <w:sz w:val="32"/>
          <w:szCs w:val="32"/>
        </w:rPr>
        <w:t>1</w:t>
      </w:r>
      <w:r>
        <w:rPr>
          <w:rFonts w:hint="eastAsia" w:ascii="方正仿宋_GBK" w:hAnsi="方正仿宋_GBK" w:eastAsia="方正仿宋_GBK" w:cs="方正仿宋_GBK"/>
          <w:color w:val="auto"/>
          <w:kern w:val="0"/>
          <w:sz w:val="32"/>
          <w:szCs w:val="32"/>
          <w:lang w:val="en-US" w:eastAsia="zh-CN"/>
        </w:rPr>
        <w:t>.</w:t>
      </w:r>
      <w:r>
        <w:rPr>
          <w:rFonts w:hint="eastAsia" w:ascii="方正仿宋_GBK" w:hAnsi="方正仿宋_GBK" w:eastAsia="方正仿宋_GBK" w:cs="方正仿宋_GBK"/>
          <w:color w:val="auto"/>
          <w:kern w:val="0"/>
          <w:sz w:val="32"/>
          <w:szCs w:val="32"/>
          <w:lang w:val="zh-CN"/>
        </w:rPr>
        <w:t>递交比选响应文件截止时，送达的比选响应文件少于3个的，应停止比选活动，将递交的比选响应文件退还比选响应人，并重新组织比选。重新比选仍然不足3个单位的，比选项目将可以继续进行比选。</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方正仿宋_GBK" w:hAnsi="方正仿宋_GBK" w:eastAsia="方正仿宋_GBK" w:cs="方正仿宋_GBK"/>
          <w:color w:val="auto"/>
          <w:kern w:val="0"/>
          <w:sz w:val="32"/>
          <w:szCs w:val="32"/>
          <w:lang w:val="zh-CN"/>
        </w:rPr>
      </w:pPr>
      <w:r>
        <w:rPr>
          <w:rFonts w:hint="eastAsia" w:ascii="方正仿宋_GBK" w:hAnsi="方正仿宋_GBK" w:eastAsia="方正仿宋_GBK" w:cs="方正仿宋_GBK"/>
          <w:color w:val="auto"/>
          <w:kern w:val="0"/>
          <w:sz w:val="32"/>
          <w:szCs w:val="32"/>
        </w:rPr>
        <w:t>2</w:t>
      </w:r>
      <w:r>
        <w:rPr>
          <w:rFonts w:hint="eastAsia" w:ascii="方正仿宋_GBK" w:hAnsi="方正仿宋_GBK" w:eastAsia="方正仿宋_GBK" w:cs="方正仿宋_GBK"/>
          <w:color w:val="auto"/>
          <w:kern w:val="0"/>
          <w:sz w:val="32"/>
          <w:szCs w:val="32"/>
          <w:lang w:val="en-US" w:eastAsia="zh-CN"/>
        </w:rPr>
        <w:t>.</w:t>
      </w:r>
      <w:r>
        <w:rPr>
          <w:rFonts w:hint="eastAsia" w:ascii="方正仿宋_GBK" w:hAnsi="方正仿宋_GBK" w:eastAsia="方正仿宋_GBK" w:cs="方正仿宋_GBK"/>
          <w:color w:val="auto"/>
          <w:kern w:val="0"/>
          <w:sz w:val="32"/>
          <w:szCs w:val="32"/>
          <w:lang w:val="zh-CN"/>
        </w:rPr>
        <w:t>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方正仿宋_GBK" w:hAnsi="方正仿宋_GBK" w:eastAsia="方正仿宋_GBK" w:cs="方正仿宋_GBK"/>
          <w:color w:val="auto"/>
          <w:kern w:val="0"/>
          <w:sz w:val="32"/>
          <w:szCs w:val="32"/>
          <w:lang w:val="zh-CN"/>
        </w:rPr>
      </w:pPr>
      <w:r>
        <w:rPr>
          <w:rFonts w:hint="eastAsia" w:ascii="方正仿宋_GBK" w:hAnsi="方正仿宋_GBK" w:eastAsia="方正仿宋_GBK" w:cs="方正仿宋_GBK"/>
          <w:color w:val="auto"/>
          <w:kern w:val="0"/>
          <w:sz w:val="32"/>
          <w:szCs w:val="32"/>
        </w:rPr>
        <w:t>3</w:t>
      </w:r>
      <w:r>
        <w:rPr>
          <w:rFonts w:hint="eastAsia" w:ascii="方正仿宋_GBK" w:hAnsi="方正仿宋_GBK" w:eastAsia="方正仿宋_GBK" w:cs="方正仿宋_GBK"/>
          <w:color w:val="auto"/>
          <w:kern w:val="0"/>
          <w:sz w:val="32"/>
          <w:szCs w:val="32"/>
          <w:lang w:val="en-US" w:eastAsia="zh-CN"/>
        </w:rPr>
        <w:t>.</w:t>
      </w:r>
      <w:r>
        <w:rPr>
          <w:rFonts w:hint="eastAsia" w:ascii="方正仿宋_GBK" w:hAnsi="方正仿宋_GBK" w:eastAsia="方正仿宋_GBK" w:cs="方正仿宋_GBK"/>
          <w:color w:val="auto"/>
          <w:kern w:val="0"/>
          <w:sz w:val="32"/>
          <w:szCs w:val="32"/>
          <w:lang w:val="zh-CN"/>
        </w:rPr>
        <w:t>项目重新比选时，经评审有有效比选人的，应当按规定程序，根据符合采购需求、质量和服务，且报价最低的原则确定成交候选人。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val="zh-CN"/>
        </w:rPr>
        <w:t>（三）本项目最高限价为¥</w:t>
      </w:r>
      <w:r>
        <w:rPr>
          <w:rFonts w:hint="eastAsia" w:ascii="方正仿宋_GBK" w:hAnsi="方正仿宋_GBK" w:eastAsia="方正仿宋_GBK" w:cs="方正仿宋_GBK"/>
          <w:color w:val="auto"/>
          <w:kern w:val="0"/>
          <w:sz w:val="32"/>
          <w:szCs w:val="32"/>
          <w:u w:val="single"/>
          <w:lang w:val="en-US" w:eastAsia="zh-CN"/>
        </w:rPr>
        <w:t>18</w:t>
      </w:r>
      <w:r>
        <w:rPr>
          <w:rFonts w:hint="eastAsia" w:ascii="方正仿宋_GBK" w:hAnsi="方正仿宋_GBK" w:eastAsia="方正仿宋_GBK" w:cs="方正仿宋_GBK"/>
          <w:color w:val="auto"/>
          <w:kern w:val="0"/>
          <w:sz w:val="32"/>
          <w:szCs w:val="32"/>
          <w:lang w:val="zh-CN"/>
        </w:rPr>
        <w:t>万元（大写：</w:t>
      </w:r>
      <w:r>
        <w:rPr>
          <w:rFonts w:hint="eastAsia" w:ascii="方正仿宋_GBK" w:hAnsi="方正仿宋_GBK" w:eastAsia="方正仿宋_GBK" w:cs="方正仿宋_GBK"/>
          <w:color w:val="auto"/>
          <w:kern w:val="0"/>
          <w:sz w:val="32"/>
          <w:szCs w:val="32"/>
        </w:rPr>
        <w:t>人民币</w:t>
      </w:r>
      <w:r>
        <w:rPr>
          <w:rFonts w:hint="eastAsia" w:ascii="方正仿宋_GBK" w:hAnsi="方正仿宋_GBK" w:eastAsia="方正仿宋_GBK" w:cs="方正仿宋_GBK"/>
          <w:color w:val="auto"/>
          <w:kern w:val="0"/>
          <w:sz w:val="32"/>
          <w:szCs w:val="32"/>
          <w:lang w:val="en-US" w:eastAsia="zh-CN"/>
        </w:rPr>
        <w:t>拾捌</w:t>
      </w:r>
      <w:r>
        <w:rPr>
          <w:rFonts w:hint="eastAsia" w:ascii="方正仿宋_GBK" w:hAnsi="方正仿宋_GBK" w:eastAsia="方正仿宋_GBK" w:cs="方正仿宋_GBK"/>
          <w:color w:val="auto"/>
          <w:kern w:val="0"/>
          <w:sz w:val="32"/>
          <w:szCs w:val="32"/>
          <w:lang w:val="zh-CN"/>
        </w:rPr>
        <w:t>万元整），超过最高限价的报价无效。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黑体_GBK" w:hAnsi="方正黑体_GBK" w:eastAsia="方正黑体_GBK" w:cs="方正黑体_GBK"/>
          <w:color w:val="auto"/>
          <w:kern w:val="0"/>
          <w:sz w:val="32"/>
          <w:szCs w:val="32"/>
          <w:lang w:val="en-US" w:eastAsia="zh-CN"/>
        </w:rPr>
      </w:pPr>
      <w:r>
        <w:rPr>
          <w:rFonts w:hint="eastAsia" w:ascii="方正黑体_GBK" w:hAnsi="方正黑体_GBK" w:eastAsia="方正黑体_GBK" w:cs="方正黑体_GBK"/>
          <w:color w:val="auto"/>
          <w:kern w:val="0"/>
          <w:sz w:val="32"/>
          <w:szCs w:val="32"/>
          <w:lang w:val="en-US" w:eastAsia="zh-CN"/>
        </w:rPr>
        <w:t>四、结算金额</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val="en-US" w:eastAsia="zh-CN"/>
        </w:rPr>
        <w:t>按中标金额支付审计服务费用。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黑体_GBK" w:hAnsi="方正黑体_GBK" w:eastAsia="方正黑体_GBK" w:cs="方正黑体_GBK"/>
          <w:color w:val="auto"/>
          <w:kern w:val="0"/>
          <w:sz w:val="32"/>
          <w:szCs w:val="32"/>
          <w:lang w:val="en-US" w:eastAsia="zh-CN"/>
        </w:rPr>
      </w:pPr>
      <w:r>
        <w:rPr>
          <w:rFonts w:hint="eastAsia" w:ascii="方正黑体_GBK" w:hAnsi="方正黑体_GBK" w:eastAsia="方正黑体_GBK" w:cs="方正黑体_GBK"/>
          <w:color w:val="auto"/>
          <w:kern w:val="0"/>
          <w:sz w:val="32"/>
          <w:szCs w:val="32"/>
          <w:lang w:val="en-US" w:eastAsia="zh-CN"/>
        </w:rPr>
        <w:t>五、比选文件的递交时间、地点</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eastAsia="zh-CN"/>
        </w:rPr>
        <w:t>比选</w:t>
      </w:r>
      <w:r>
        <w:rPr>
          <w:rFonts w:hint="eastAsia" w:ascii="方正仿宋_GBK" w:hAnsi="方正仿宋_GBK" w:eastAsia="方正仿宋_GBK" w:cs="方正仿宋_GBK"/>
          <w:color w:val="auto"/>
          <w:kern w:val="0"/>
          <w:sz w:val="32"/>
          <w:szCs w:val="32"/>
        </w:rPr>
        <w:t>文件及相关资料于202</w:t>
      </w:r>
      <w:r>
        <w:rPr>
          <w:rFonts w:hint="eastAsia" w:ascii="方正仿宋_GBK" w:hAnsi="方正仿宋_GBK" w:eastAsia="方正仿宋_GBK" w:cs="方正仿宋_GBK"/>
          <w:color w:val="auto"/>
          <w:kern w:val="0"/>
          <w:sz w:val="32"/>
          <w:szCs w:val="32"/>
          <w:lang w:val="en-US" w:eastAsia="zh-CN"/>
        </w:rPr>
        <w:t>1</w:t>
      </w:r>
      <w:r>
        <w:rPr>
          <w:rFonts w:hint="eastAsia" w:ascii="方正仿宋_GBK" w:hAnsi="方正仿宋_GBK" w:eastAsia="方正仿宋_GBK" w:cs="方正仿宋_GBK"/>
          <w:color w:val="auto"/>
          <w:kern w:val="0"/>
          <w:sz w:val="32"/>
          <w:szCs w:val="32"/>
        </w:rPr>
        <w:t>年</w:t>
      </w:r>
      <w:r>
        <w:rPr>
          <w:rFonts w:hint="eastAsia" w:ascii="方正仿宋_GBK" w:hAnsi="方正仿宋_GBK" w:eastAsia="方正仿宋_GBK" w:cs="方正仿宋_GBK"/>
          <w:color w:val="auto"/>
          <w:kern w:val="0"/>
          <w:sz w:val="32"/>
          <w:szCs w:val="32"/>
          <w:lang w:val="en-US" w:eastAsia="zh-CN"/>
        </w:rPr>
        <w:t>4</w:t>
      </w:r>
      <w:r>
        <w:rPr>
          <w:rFonts w:hint="eastAsia" w:ascii="方正仿宋_GBK" w:hAnsi="方正仿宋_GBK" w:eastAsia="方正仿宋_GBK" w:cs="方正仿宋_GBK"/>
          <w:color w:val="auto"/>
          <w:kern w:val="0"/>
          <w:sz w:val="32"/>
          <w:szCs w:val="32"/>
        </w:rPr>
        <w:t>月</w:t>
      </w:r>
      <w:r>
        <w:rPr>
          <w:rFonts w:hint="eastAsia" w:ascii="方正仿宋_GBK" w:hAnsi="方正仿宋_GBK" w:eastAsia="方正仿宋_GBK" w:cs="方正仿宋_GBK"/>
          <w:color w:val="auto"/>
          <w:kern w:val="0"/>
          <w:sz w:val="32"/>
          <w:szCs w:val="32"/>
          <w:lang w:val="en-US" w:eastAsia="zh-CN"/>
        </w:rPr>
        <w:t>26</w:t>
      </w:r>
      <w:r>
        <w:rPr>
          <w:rFonts w:hint="eastAsia" w:ascii="方正仿宋_GBK" w:hAnsi="方正仿宋_GBK" w:eastAsia="方正仿宋_GBK" w:cs="方正仿宋_GBK"/>
          <w:color w:val="auto"/>
          <w:kern w:val="0"/>
          <w:sz w:val="32"/>
          <w:szCs w:val="32"/>
        </w:rPr>
        <w:t>日</w:t>
      </w:r>
      <w:r>
        <w:rPr>
          <w:rFonts w:hint="eastAsia" w:ascii="方正仿宋_GBK" w:hAnsi="方正仿宋_GBK" w:eastAsia="方正仿宋_GBK" w:cs="方正仿宋_GBK"/>
          <w:color w:val="auto"/>
          <w:kern w:val="0"/>
          <w:sz w:val="32"/>
          <w:szCs w:val="32"/>
          <w:lang w:val="en-US" w:eastAsia="zh-CN"/>
        </w:rPr>
        <w:t>16:00前递交至</w:t>
      </w:r>
      <w:r>
        <w:rPr>
          <w:rFonts w:hint="eastAsia" w:ascii="方正仿宋_GBK" w:hAnsi="方正仿宋_GBK" w:eastAsia="方正仿宋_GBK" w:cs="方正仿宋_GBK"/>
          <w:color w:val="auto"/>
          <w:kern w:val="0"/>
          <w:sz w:val="32"/>
          <w:szCs w:val="32"/>
        </w:rPr>
        <w:t>重庆空港物流发展有限公司A107室</w:t>
      </w:r>
      <w:r>
        <w:rPr>
          <w:rFonts w:hint="eastAsia" w:ascii="方正仿宋_GBK" w:hAnsi="方正仿宋_GBK" w:eastAsia="方正仿宋_GBK" w:cs="方正仿宋_GBK"/>
          <w:color w:val="auto"/>
          <w:kern w:val="0"/>
          <w:sz w:val="32"/>
          <w:szCs w:val="32"/>
          <w:lang w:eastAsia="zh-CN"/>
        </w:rPr>
        <w:t>，逾期不予受理</w:t>
      </w:r>
      <w:r>
        <w:rPr>
          <w:rFonts w:hint="eastAsia" w:ascii="方正仿宋_GBK" w:hAnsi="方正仿宋_GBK" w:eastAsia="方正仿宋_GBK" w:cs="方正仿宋_GBK"/>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黑体_GBK" w:hAnsi="方正黑体_GBK" w:eastAsia="方正黑体_GBK" w:cs="方正黑体_GBK"/>
          <w:color w:val="auto"/>
          <w:kern w:val="0"/>
          <w:sz w:val="32"/>
          <w:szCs w:val="32"/>
          <w:lang w:val="en-US" w:eastAsia="zh-CN"/>
        </w:rPr>
      </w:pPr>
      <w:r>
        <w:rPr>
          <w:rFonts w:hint="eastAsia" w:ascii="方正黑体_GBK" w:hAnsi="方正黑体_GBK" w:eastAsia="方正黑体_GBK" w:cs="方正黑体_GBK"/>
          <w:color w:val="auto"/>
          <w:kern w:val="0"/>
          <w:sz w:val="32"/>
          <w:szCs w:val="32"/>
          <w:lang w:val="en-US" w:eastAsia="zh-CN"/>
        </w:rPr>
        <w:t>六、支付方式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中标人完成审计成果且通过渝北区发展和改革委员会组织的专家会审后才能申请付款。</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采购人于报告通过审核后的15日内一次性支付，付款前中标人应开具真实有效的增值税普通发票。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黑体_GBK" w:hAnsi="方正黑体_GBK" w:eastAsia="方正黑体_GBK" w:cs="方正黑体_GBK"/>
          <w:color w:val="auto"/>
          <w:kern w:val="0"/>
          <w:sz w:val="32"/>
          <w:szCs w:val="32"/>
          <w:lang w:val="en-US" w:eastAsia="zh-CN"/>
        </w:rPr>
      </w:pPr>
      <w:r>
        <w:rPr>
          <w:rFonts w:hint="eastAsia" w:ascii="方正黑体_GBK" w:hAnsi="方正黑体_GBK" w:eastAsia="方正黑体_GBK" w:cs="方正黑体_GBK"/>
          <w:color w:val="auto"/>
          <w:kern w:val="0"/>
          <w:sz w:val="32"/>
          <w:szCs w:val="32"/>
          <w:lang w:val="en-US" w:eastAsia="zh-CN"/>
        </w:rPr>
        <w:t>七、服务期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提交工程结算审核报告截至日期在2021年5月31日前。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黑体_GBK" w:hAnsi="方正黑体_GBK" w:eastAsia="方正黑体_GBK" w:cs="方正黑体_GBK"/>
          <w:color w:val="auto"/>
          <w:kern w:val="0"/>
          <w:sz w:val="32"/>
          <w:szCs w:val="32"/>
          <w:lang w:val="en-US" w:eastAsia="zh-CN"/>
        </w:rPr>
      </w:pPr>
      <w:r>
        <w:rPr>
          <w:rFonts w:hint="eastAsia" w:ascii="方正黑体_GBK" w:hAnsi="方正黑体_GBK" w:eastAsia="方正黑体_GBK" w:cs="方正黑体_GBK"/>
          <w:color w:val="auto"/>
          <w:kern w:val="0"/>
          <w:sz w:val="32"/>
          <w:szCs w:val="32"/>
          <w:lang w:val="zh-CN" w:eastAsia="zh-CN"/>
        </w:rPr>
        <w:t>八、</w:t>
      </w:r>
      <w:r>
        <w:rPr>
          <w:rFonts w:hint="eastAsia" w:ascii="方正黑体_GBK" w:hAnsi="方正黑体_GBK" w:eastAsia="方正黑体_GBK" w:cs="方正黑体_GBK"/>
          <w:color w:val="auto"/>
          <w:kern w:val="0"/>
          <w:sz w:val="32"/>
          <w:szCs w:val="32"/>
          <w:lang w:val="en-US" w:eastAsia="zh-CN"/>
        </w:rPr>
        <w:t>报价文件的编制依据和提交</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lang w:val="en-US" w:eastAsia="zh-CN"/>
        </w:rPr>
        <w:t>一</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服务单位应当按照采购文件的要求编制报价文件。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lang w:val="en-US" w:eastAsia="zh-CN"/>
        </w:rPr>
        <w:t>二</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报价文件应用A4规格纸编制并装订成册，主要由以下几个部分组成：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val="en-US" w:eastAsia="zh-CN"/>
        </w:rPr>
        <w:t>1.</w:t>
      </w:r>
      <w:r>
        <w:rPr>
          <w:rFonts w:hint="eastAsia" w:ascii="方正仿宋_GBK" w:hAnsi="方正仿宋_GBK" w:eastAsia="方正仿宋_GBK" w:cs="方正仿宋_GBK"/>
          <w:color w:val="auto"/>
          <w:kern w:val="0"/>
          <w:sz w:val="32"/>
          <w:szCs w:val="32"/>
        </w:rPr>
        <w:t>报价函（模板见附件）。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val="en-US" w:eastAsia="zh-CN"/>
        </w:rPr>
        <w:t>2.</w:t>
      </w:r>
      <w:r>
        <w:rPr>
          <w:rFonts w:hint="eastAsia" w:ascii="方正仿宋_GBK" w:hAnsi="方正仿宋_GBK" w:eastAsia="方正仿宋_GBK" w:cs="方正仿宋_GBK"/>
          <w:color w:val="auto"/>
          <w:kern w:val="0"/>
          <w:sz w:val="32"/>
          <w:szCs w:val="32"/>
        </w:rPr>
        <w:t>商务部分。主要包括营业执照（复印件），法人代表委托书（原件）、</w:t>
      </w:r>
      <w:r>
        <w:rPr>
          <w:rFonts w:hint="eastAsia" w:ascii="方正仿宋_GBK" w:hAnsi="方正仿宋_GBK" w:eastAsia="方正仿宋_GBK" w:cs="方正仿宋_GBK"/>
          <w:color w:val="auto"/>
          <w:kern w:val="0"/>
          <w:sz w:val="32"/>
          <w:szCs w:val="32"/>
          <w:lang w:val="en-US" w:eastAsia="zh-CN"/>
        </w:rPr>
        <w:t>重庆市外申请人</w:t>
      </w:r>
      <w:r>
        <w:rPr>
          <w:rFonts w:hint="eastAsia" w:ascii="方正仿宋_GBK" w:hAnsi="方正仿宋_GBK" w:eastAsia="方正仿宋_GBK" w:cs="方正仿宋_GBK"/>
          <w:color w:val="auto"/>
          <w:kern w:val="0"/>
          <w:sz w:val="32"/>
          <w:szCs w:val="32"/>
        </w:rPr>
        <w:t>入渝备案证明</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lang w:val="en-US" w:eastAsia="zh-CN"/>
        </w:rPr>
        <w:t>复印件</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、近5年以来国内类似项目业绩证明</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lang w:val="en-US" w:eastAsia="zh-CN"/>
        </w:rPr>
        <w:t>复印件</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3.近三年内参加过政府采购活动，且没有重大违法记录的承诺函。</w:t>
      </w:r>
    </w:p>
    <w:p>
      <w:pPr>
        <w:spacing w:line="520" w:lineRule="exact"/>
        <w:ind w:firstLine="640" w:firstLineChars="200"/>
        <w:rPr>
          <w:rFonts w:hint="eastAsia" w:ascii="方正仿宋_GBK" w:hAnsi="方正仿宋_GBK" w:eastAsia="方正仿宋_GBK" w:cs="方正仿宋_GBK"/>
          <w:color w:val="auto"/>
          <w:kern w:val="0"/>
          <w:sz w:val="32"/>
          <w:szCs w:val="32"/>
          <w:lang w:eastAsia="zh-CN"/>
        </w:rPr>
      </w:pPr>
      <w:r>
        <w:rPr>
          <w:rFonts w:hint="eastAsia" w:ascii="方正仿宋_GBK" w:eastAsia="方正仿宋_GBK"/>
          <w:color w:val="000000"/>
          <w:sz w:val="32"/>
          <w:szCs w:val="32"/>
        </w:rPr>
        <w:t>以上资料均需相应响应单位加盖公章。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黑体_GBK" w:hAnsi="方正黑体_GBK" w:eastAsia="方正黑体_GBK" w:cs="方正黑体_GBK"/>
          <w:color w:val="auto"/>
          <w:kern w:val="0"/>
          <w:sz w:val="32"/>
          <w:szCs w:val="32"/>
          <w:lang w:val="en-US" w:eastAsia="zh-CN"/>
        </w:rPr>
      </w:pPr>
      <w:r>
        <w:rPr>
          <w:rFonts w:hint="eastAsia" w:ascii="方正黑体_GBK" w:hAnsi="方正黑体_GBK" w:eastAsia="方正黑体_GBK" w:cs="方正黑体_GBK"/>
          <w:color w:val="auto"/>
          <w:kern w:val="0"/>
          <w:sz w:val="32"/>
          <w:szCs w:val="32"/>
          <w:lang w:val="en-US" w:eastAsia="zh-CN"/>
        </w:rPr>
        <w:t>九、比选结果通知</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（一）</w:t>
      </w:r>
      <w:r>
        <w:rPr>
          <w:rFonts w:hint="eastAsia" w:ascii="方正仿宋_GBK" w:hAnsi="方正仿宋_GBK" w:eastAsia="方正仿宋_GBK" w:cs="方正仿宋_GBK"/>
          <w:color w:val="auto"/>
          <w:kern w:val="0"/>
          <w:sz w:val="32"/>
          <w:szCs w:val="32"/>
          <w:lang w:val="en-US" w:eastAsia="zh-CN"/>
        </w:rPr>
        <w:t>暂定于</w:t>
      </w:r>
      <w:r>
        <w:rPr>
          <w:rFonts w:hint="eastAsia" w:ascii="方正仿宋_GBK" w:hAnsi="方正仿宋_GBK" w:eastAsia="方正仿宋_GBK" w:cs="方正仿宋_GBK"/>
          <w:color w:val="auto"/>
          <w:kern w:val="0"/>
          <w:sz w:val="32"/>
          <w:szCs w:val="32"/>
        </w:rPr>
        <w:t>202</w:t>
      </w:r>
      <w:r>
        <w:rPr>
          <w:rFonts w:hint="eastAsia" w:ascii="方正仿宋_GBK" w:hAnsi="方正仿宋_GBK" w:eastAsia="方正仿宋_GBK" w:cs="方正仿宋_GBK"/>
          <w:color w:val="auto"/>
          <w:kern w:val="0"/>
          <w:sz w:val="32"/>
          <w:szCs w:val="32"/>
          <w:lang w:val="en-US" w:eastAsia="zh-CN"/>
        </w:rPr>
        <w:t>1</w:t>
      </w:r>
      <w:r>
        <w:rPr>
          <w:rFonts w:hint="eastAsia" w:ascii="方正仿宋_GBK" w:hAnsi="方正仿宋_GBK" w:eastAsia="方正仿宋_GBK" w:cs="方正仿宋_GBK"/>
          <w:color w:val="auto"/>
          <w:kern w:val="0"/>
          <w:sz w:val="32"/>
          <w:szCs w:val="32"/>
        </w:rPr>
        <w:t>年</w:t>
      </w:r>
      <w:r>
        <w:rPr>
          <w:rFonts w:hint="eastAsia" w:ascii="方正仿宋_GBK" w:hAnsi="方正仿宋_GBK" w:eastAsia="方正仿宋_GBK" w:cs="方正仿宋_GBK"/>
          <w:color w:val="auto"/>
          <w:kern w:val="0"/>
          <w:sz w:val="32"/>
          <w:szCs w:val="32"/>
          <w:lang w:val="en-US" w:eastAsia="zh-CN"/>
        </w:rPr>
        <w:t>4</w:t>
      </w:r>
      <w:r>
        <w:rPr>
          <w:rFonts w:hint="eastAsia" w:ascii="方正仿宋_GBK" w:hAnsi="方正仿宋_GBK" w:eastAsia="方正仿宋_GBK" w:cs="方正仿宋_GBK"/>
          <w:color w:val="auto"/>
          <w:kern w:val="0"/>
          <w:sz w:val="32"/>
          <w:szCs w:val="32"/>
        </w:rPr>
        <w:t>月</w:t>
      </w:r>
      <w:r>
        <w:rPr>
          <w:rFonts w:hint="eastAsia" w:ascii="方正仿宋_GBK" w:hAnsi="方正仿宋_GBK" w:eastAsia="方正仿宋_GBK" w:cs="方正仿宋_GBK"/>
          <w:color w:val="auto"/>
          <w:kern w:val="0"/>
          <w:sz w:val="32"/>
          <w:szCs w:val="32"/>
          <w:lang w:val="en-US" w:eastAsia="zh-CN"/>
        </w:rPr>
        <w:t>27</w:t>
      </w:r>
      <w:r>
        <w:rPr>
          <w:rFonts w:hint="eastAsia" w:ascii="方正仿宋_GBK" w:hAnsi="方正仿宋_GBK" w:eastAsia="方正仿宋_GBK" w:cs="方正仿宋_GBK"/>
          <w:color w:val="auto"/>
          <w:kern w:val="0"/>
          <w:sz w:val="32"/>
          <w:szCs w:val="32"/>
        </w:rPr>
        <w:t>日在重庆空港物流发展有限公司办公楼A108室对本项目进行</w:t>
      </w:r>
      <w:r>
        <w:rPr>
          <w:rFonts w:hint="eastAsia" w:ascii="方正仿宋_GBK" w:hAnsi="方正仿宋_GBK" w:eastAsia="方正仿宋_GBK" w:cs="方正仿宋_GBK"/>
          <w:color w:val="auto"/>
          <w:kern w:val="0"/>
          <w:sz w:val="32"/>
          <w:szCs w:val="32"/>
          <w:lang w:eastAsia="zh-CN"/>
        </w:rPr>
        <w:t>比选</w:t>
      </w:r>
      <w:r>
        <w:rPr>
          <w:rFonts w:hint="eastAsia" w:ascii="方正仿宋_GBK" w:hAnsi="方正仿宋_GBK" w:eastAsia="方正仿宋_GBK" w:cs="方正仿宋_GBK"/>
          <w:color w:val="auto"/>
          <w:kern w:val="0"/>
          <w:sz w:val="32"/>
          <w:szCs w:val="32"/>
        </w:rPr>
        <w:t>，各报价承揽方不参加。</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（二）公布</w:t>
      </w:r>
      <w:r>
        <w:rPr>
          <w:rFonts w:hint="eastAsia" w:ascii="方正仿宋_GBK" w:hAnsi="方正仿宋_GBK" w:eastAsia="方正仿宋_GBK" w:cs="方正仿宋_GBK"/>
          <w:color w:val="auto"/>
          <w:kern w:val="0"/>
          <w:sz w:val="32"/>
          <w:szCs w:val="32"/>
          <w:lang w:eastAsia="zh-CN"/>
        </w:rPr>
        <w:t>比选</w:t>
      </w:r>
      <w:r>
        <w:rPr>
          <w:rFonts w:hint="eastAsia" w:ascii="方正仿宋_GBK" w:hAnsi="方正仿宋_GBK" w:eastAsia="方正仿宋_GBK" w:cs="方正仿宋_GBK"/>
          <w:color w:val="auto"/>
          <w:kern w:val="0"/>
          <w:sz w:val="32"/>
          <w:szCs w:val="32"/>
        </w:rPr>
        <w:t>结果时间：待结果确定后会及时通知。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黑体_GBK" w:hAnsi="方正黑体_GBK" w:eastAsia="方正黑体_GBK" w:cs="方正黑体_GBK"/>
          <w:color w:val="auto"/>
          <w:kern w:val="0"/>
          <w:sz w:val="32"/>
          <w:szCs w:val="32"/>
          <w:lang w:val="en-US" w:eastAsia="zh-CN"/>
        </w:rPr>
      </w:pPr>
      <w:r>
        <w:rPr>
          <w:rFonts w:hint="eastAsia" w:ascii="方正黑体_GBK" w:hAnsi="方正黑体_GBK" w:eastAsia="方正黑体_GBK" w:cs="方正黑体_GBK"/>
          <w:color w:val="auto"/>
          <w:kern w:val="0"/>
          <w:sz w:val="32"/>
          <w:szCs w:val="32"/>
          <w:lang w:val="en-US" w:eastAsia="zh-CN"/>
        </w:rPr>
        <w:t>十、联系方式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业主：重庆空港物流发展有限公司</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rPr>
        <w:t>联系人：刘</w:t>
      </w:r>
      <w:r>
        <w:rPr>
          <w:rFonts w:hint="eastAsia" w:ascii="方正仿宋_GBK" w:hAnsi="方正仿宋_GBK" w:eastAsia="方正仿宋_GBK" w:cs="方正仿宋_GBK"/>
          <w:color w:val="auto"/>
          <w:kern w:val="0"/>
          <w:sz w:val="32"/>
          <w:szCs w:val="32"/>
          <w:lang w:val="en-US" w:eastAsia="zh-CN"/>
        </w:rPr>
        <w:t>老师  何老师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电话：（023）67151275</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ascii="仿宋_GB2312" w:hAnsi="宋体" w:eastAsia="仿宋_GB2312"/>
          <w:color w:val="auto"/>
          <w:sz w:val="32"/>
          <w:szCs w:val="32"/>
        </w:rPr>
      </w:pPr>
      <w:r>
        <w:rPr>
          <w:rFonts w:hint="eastAsia" w:ascii="方正仿宋_GBK" w:hAnsi="方正仿宋_GBK" w:eastAsia="方正仿宋_GBK" w:cs="方正仿宋_GBK"/>
          <w:color w:val="auto"/>
          <w:kern w:val="0"/>
          <w:sz w:val="32"/>
          <w:szCs w:val="32"/>
        </w:rPr>
        <w:t>邮编：401120</w:t>
      </w:r>
    </w:p>
    <w:p>
      <w:pPr>
        <w:snapToGrid w:val="0"/>
        <w:spacing w:line="360" w:lineRule="auto"/>
        <w:rPr>
          <w:rFonts w:hint="eastAsia" w:ascii="方正仿宋_GBK" w:hAnsi="方正仿宋_GBK" w:eastAsia="方正仿宋_GBK" w:cs="方正仿宋_GBK"/>
          <w:color w:val="auto"/>
          <w:sz w:val="32"/>
          <w:szCs w:val="32"/>
        </w:rPr>
      </w:pPr>
    </w:p>
    <w:p>
      <w:pPr>
        <w:snapToGrid w:val="0"/>
        <w:spacing w:line="360" w:lineRule="auto"/>
        <w:jc w:val="righ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重庆空港物流发展有限公司</w:t>
      </w:r>
    </w:p>
    <w:p>
      <w:pPr>
        <w:snapToGrid w:val="0"/>
        <w:spacing w:line="360" w:lineRule="auto"/>
        <w:jc w:val="righ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2021年4月</w:t>
      </w:r>
      <w:r>
        <w:rPr>
          <w:rFonts w:hint="eastAsia" w:ascii="方正仿宋_GBK" w:hAnsi="方正仿宋_GBK" w:eastAsia="方正仿宋_GBK" w:cs="方正仿宋_GBK"/>
          <w:color w:val="auto"/>
          <w:sz w:val="32"/>
          <w:szCs w:val="32"/>
          <w:lang w:val="en-US" w:eastAsia="zh-CN"/>
        </w:rPr>
        <w:t>20</w:t>
      </w:r>
      <w:r>
        <w:rPr>
          <w:rFonts w:hint="eastAsia" w:ascii="方正仿宋_GBK" w:hAnsi="方正仿宋_GBK" w:eastAsia="方正仿宋_GBK" w:cs="方正仿宋_GBK"/>
          <w:color w:val="auto"/>
          <w:sz w:val="32"/>
          <w:szCs w:val="32"/>
        </w:rPr>
        <w:t>日</w:t>
      </w:r>
    </w:p>
    <w:p>
      <w:pPr>
        <w:spacing w:line="312" w:lineRule="auto"/>
        <w:jc w:val="left"/>
        <w:rPr>
          <w:rFonts w:hint="eastAsia" w:ascii="宋体" w:hAnsi="宋体" w:cs="宋体"/>
          <w:b/>
          <w:sz w:val="28"/>
          <w:szCs w:val="40"/>
          <w:lang w:val="en-US" w:eastAsia="zh-CN"/>
        </w:rPr>
      </w:pPr>
    </w:p>
    <w:p>
      <w:pPr>
        <w:spacing w:line="312" w:lineRule="auto"/>
        <w:jc w:val="left"/>
        <w:rPr>
          <w:rFonts w:hint="eastAsia" w:ascii="宋体" w:hAnsi="宋体" w:cs="宋体"/>
          <w:b/>
          <w:sz w:val="28"/>
          <w:szCs w:val="40"/>
          <w:lang w:val="en-US" w:eastAsia="zh-CN"/>
        </w:rPr>
      </w:pPr>
    </w:p>
    <w:p>
      <w:pPr>
        <w:spacing w:line="312" w:lineRule="auto"/>
        <w:jc w:val="left"/>
        <w:rPr>
          <w:rFonts w:hint="eastAsia" w:ascii="宋体" w:hAnsi="宋体" w:eastAsia="宋体" w:cs="宋体"/>
          <w:b/>
          <w:sz w:val="28"/>
          <w:szCs w:val="40"/>
          <w:lang w:val="en-US" w:eastAsia="zh-CN"/>
        </w:rPr>
      </w:pPr>
      <w:r>
        <w:rPr>
          <w:rFonts w:hint="eastAsia" w:ascii="宋体" w:hAnsi="宋体" w:cs="宋体"/>
          <w:b/>
          <w:sz w:val="28"/>
          <w:szCs w:val="40"/>
          <w:lang w:val="en-US" w:eastAsia="zh-CN"/>
        </w:rPr>
        <w:t>附件：</w:t>
      </w:r>
    </w:p>
    <w:p>
      <w:pPr>
        <w:spacing w:line="312" w:lineRule="auto"/>
        <w:jc w:val="center"/>
        <w:rPr>
          <w:rFonts w:ascii="宋体" w:cs="宋体"/>
          <w:b/>
          <w:sz w:val="28"/>
          <w:szCs w:val="40"/>
        </w:rPr>
      </w:pPr>
      <w:r>
        <w:rPr>
          <w:rFonts w:hint="eastAsia" w:ascii="宋体" w:hAnsi="宋体" w:cs="宋体"/>
          <w:b/>
          <w:sz w:val="28"/>
          <w:szCs w:val="40"/>
        </w:rPr>
        <w:t>供应商编制响应文件要求</w:t>
      </w:r>
    </w:p>
    <w:p>
      <w:pPr>
        <w:numPr>
          <w:ilvl w:val="0"/>
          <w:numId w:val="2"/>
        </w:numPr>
        <w:spacing w:line="312" w:lineRule="auto"/>
        <w:rPr>
          <w:rFonts w:ascii="宋体" w:cs="宋体"/>
          <w:b/>
          <w:sz w:val="24"/>
          <w:szCs w:val="24"/>
        </w:rPr>
      </w:pPr>
      <w:r>
        <w:rPr>
          <w:rFonts w:hint="eastAsia" w:ascii="宋体" w:hAnsi="宋体" w:cs="宋体"/>
          <w:b/>
          <w:sz w:val="24"/>
          <w:szCs w:val="24"/>
        </w:rPr>
        <w:t>报价</w:t>
      </w:r>
    </w:p>
    <w:p>
      <w:pPr>
        <w:tabs>
          <w:tab w:val="left" w:pos="6300"/>
        </w:tabs>
        <w:snapToGrid w:val="0"/>
        <w:spacing w:line="312" w:lineRule="auto"/>
        <w:ind w:firstLine="480" w:firstLineChars="200"/>
        <w:rPr>
          <w:rFonts w:ascii="宋体" w:cs="宋体"/>
          <w:bCs/>
          <w:sz w:val="24"/>
          <w:szCs w:val="24"/>
        </w:rPr>
      </w:pPr>
      <w:r>
        <w:rPr>
          <w:rFonts w:hint="eastAsia" w:ascii="宋体" w:hAnsi="宋体" w:cs="宋体"/>
          <w:bCs/>
          <w:sz w:val="24"/>
          <w:szCs w:val="24"/>
        </w:rPr>
        <w:t>（一）报价函</w:t>
      </w:r>
    </w:p>
    <w:p>
      <w:pPr>
        <w:tabs>
          <w:tab w:val="left" w:pos="6300"/>
        </w:tabs>
        <w:snapToGrid w:val="0"/>
        <w:spacing w:line="360" w:lineRule="auto"/>
        <w:jc w:val="center"/>
        <w:outlineLvl w:val="0"/>
        <w:rPr>
          <w:rFonts w:ascii="宋体" w:cs="宋体"/>
          <w:b/>
          <w:szCs w:val="28"/>
        </w:rPr>
      </w:pPr>
      <w:r>
        <w:rPr>
          <w:rFonts w:hint="eastAsia" w:ascii="宋体" w:hAnsi="宋体" w:cs="宋体"/>
          <w:b/>
          <w:szCs w:val="28"/>
        </w:rPr>
        <w:t>报价函</w:t>
      </w:r>
    </w:p>
    <w:p>
      <w:pPr>
        <w:tabs>
          <w:tab w:val="left" w:pos="6300"/>
        </w:tabs>
        <w:snapToGrid w:val="0"/>
        <w:spacing w:line="360" w:lineRule="auto"/>
        <w:rPr>
          <w:rFonts w:ascii="宋体" w:cs="宋体"/>
          <w:sz w:val="24"/>
          <w:szCs w:val="24"/>
        </w:rPr>
      </w:pPr>
      <w:r>
        <w:rPr>
          <w:rFonts w:hint="eastAsia" w:ascii="宋体" w:hAnsi="宋体" w:cs="宋体"/>
          <w:sz w:val="24"/>
          <w:szCs w:val="24"/>
          <w:u w:val="single"/>
        </w:rPr>
        <w:t>（采购人名称）</w:t>
      </w:r>
      <w:r>
        <w:rPr>
          <w:rFonts w:ascii="宋体" w:hAnsi="宋体" w:cs="宋体"/>
          <w:sz w:val="24"/>
          <w:szCs w:val="24"/>
          <w:u w:val="single"/>
        </w:rPr>
        <w:t xml:space="preserve">   </w:t>
      </w:r>
      <w:r>
        <w:rPr>
          <w:rFonts w:hint="eastAsia" w:ascii="宋体" w:hAnsi="宋体" w:cs="宋体"/>
          <w:sz w:val="24"/>
          <w:szCs w:val="24"/>
        </w:rPr>
        <w:t>：</w:t>
      </w:r>
    </w:p>
    <w:p>
      <w:pPr>
        <w:tabs>
          <w:tab w:val="left" w:pos="6300"/>
        </w:tabs>
        <w:snapToGrid w:val="0"/>
        <w:spacing w:line="360" w:lineRule="auto"/>
        <w:ind w:firstLine="480" w:firstLineChars="200"/>
        <w:rPr>
          <w:rFonts w:ascii="宋体" w:cs="宋体"/>
          <w:sz w:val="24"/>
          <w:szCs w:val="24"/>
        </w:rPr>
      </w:pPr>
      <w:r>
        <w:rPr>
          <w:rFonts w:hint="eastAsia" w:ascii="宋体" w:hAnsi="宋体" w:cs="宋体"/>
          <w:sz w:val="24"/>
          <w:szCs w:val="24"/>
        </w:rPr>
        <w:t>我方收到</w:t>
      </w:r>
      <w:r>
        <w:rPr>
          <w:rFonts w:ascii="宋体" w:hAnsi="宋体" w:cs="宋体"/>
          <w:sz w:val="24"/>
          <w:szCs w:val="24"/>
        </w:rPr>
        <w:t>____________________________</w:t>
      </w:r>
      <w:r>
        <w:rPr>
          <w:rFonts w:hint="eastAsia" w:ascii="宋体" w:hAnsi="宋体" w:cs="宋体"/>
          <w:sz w:val="24"/>
          <w:szCs w:val="24"/>
        </w:rPr>
        <w:t>（项目名称）的询比采购文件，经详细研究，决定参加该项目的询比。</w:t>
      </w:r>
    </w:p>
    <w:p>
      <w:pPr>
        <w:tabs>
          <w:tab w:val="left" w:pos="6300"/>
        </w:tabs>
        <w:snapToGrid w:val="0"/>
        <w:spacing w:line="360" w:lineRule="auto"/>
        <w:ind w:left="10" w:leftChars="5" w:firstLine="458" w:firstLineChars="191"/>
        <w:jc w:val="left"/>
        <w:rPr>
          <w:rFonts w:ascii="宋体" w:cs="宋体"/>
          <w:sz w:val="24"/>
          <w:szCs w:val="24"/>
        </w:rPr>
      </w:pPr>
      <w:r>
        <w:rPr>
          <w:rFonts w:ascii="宋体" w:hAnsi="宋体" w:cs="宋体"/>
          <w:sz w:val="24"/>
          <w:szCs w:val="24"/>
        </w:rPr>
        <w:t>1</w:t>
      </w:r>
      <w:r>
        <w:rPr>
          <w:rFonts w:hint="eastAsia" w:ascii="宋体" w:hAnsi="宋体" w:cs="宋体"/>
          <w:sz w:val="24"/>
          <w:szCs w:val="24"/>
        </w:rPr>
        <w:t>、愿意按照询比采购文件中的一切要求，提供本项目的技术服务，报价为：按最高限价</w:t>
      </w:r>
      <w:r>
        <w:rPr>
          <w:rFonts w:ascii="宋体" w:hAnsi="宋体" w:cs="宋体"/>
          <w:sz w:val="24"/>
          <w:szCs w:val="24"/>
        </w:rPr>
        <w:t>180000</w:t>
      </w:r>
      <w:r>
        <w:rPr>
          <w:rFonts w:hint="eastAsia" w:ascii="宋体" w:hAnsi="宋体" w:cs="宋体"/>
          <w:sz w:val="24"/>
          <w:szCs w:val="24"/>
        </w:rPr>
        <w:t>元的</w:t>
      </w:r>
      <w:r>
        <w:rPr>
          <w:rFonts w:ascii="宋体" w:hAnsi="宋体" w:cs="宋体"/>
          <w:sz w:val="24"/>
          <w:szCs w:val="24"/>
          <w:u w:val="single"/>
        </w:rPr>
        <w:t xml:space="preserve">      </w:t>
      </w:r>
      <w:r>
        <w:rPr>
          <w:rFonts w:ascii="宋体" w:hAnsi="宋体" w:cs="宋体"/>
          <w:sz w:val="24"/>
          <w:szCs w:val="24"/>
        </w:rPr>
        <w:t>%</w:t>
      </w:r>
      <w:r>
        <w:rPr>
          <w:rFonts w:hint="eastAsia" w:ascii="宋体" w:hAnsi="宋体" w:cs="宋体"/>
          <w:sz w:val="24"/>
          <w:szCs w:val="24"/>
        </w:rPr>
        <w:t>，报价金额即为</w:t>
      </w:r>
      <w:r>
        <w:rPr>
          <w:rFonts w:ascii="宋体" w:hAnsi="宋体" w:cs="宋体"/>
          <w:sz w:val="24"/>
          <w:szCs w:val="24"/>
          <w:u w:val="single"/>
        </w:rPr>
        <w:t xml:space="preserve">       </w:t>
      </w:r>
      <w:r>
        <w:rPr>
          <w:rFonts w:hint="eastAsia" w:ascii="宋体" w:hAnsi="宋体" w:cs="宋体"/>
          <w:sz w:val="24"/>
          <w:szCs w:val="24"/>
        </w:rPr>
        <w:t>元。</w:t>
      </w:r>
    </w:p>
    <w:p>
      <w:pPr>
        <w:tabs>
          <w:tab w:val="left" w:pos="6300"/>
        </w:tabs>
        <w:snapToGrid w:val="0"/>
        <w:spacing w:line="360"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、我方承诺：本次询比的有效期为</w:t>
      </w:r>
      <w:r>
        <w:rPr>
          <w:rFonts w:ascii="宋体" w:hAnsi="宋体" w:cs="宋体"/>
          <w:sz w:val="24"/>
          <w:szCs w:val="24"/>
        </w:rPr>
        <w:t>30</w:t>
      </w:r>
      <w:r>
        <w:rPr>
          <w:rFonts w:hint="eastAsia" w:ascii="宋体" w:hAnsi="宋体" w:cs="宋体"/>
          <w:sz w:val="24"/>
          <w:szCs w:val="24"/>
        </w:rPr>
        <w:t>天。</w:t>
      </w:r>
    </w:p>
    <w:p>
      <w:pPr>
        <w:tabs>
          <w:tab w:val="left" w:pos="6300"/>
        </w:tabs>
        <w:snapToGrid w:val="0"/>
        <w:spacing w:line="360"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、我方完全理解和接受贵方询比采购文件的一切规定和要求及评审办法。</w:t>
      </w:r>
    </w:p>
    <w:p>
      <w:pPr>
        <w:tabs>
          <w:tab w:val="left" w:pos="6300"/>
        </w:tabs>
        <w:snapToGrid w:val="0"/>
        <w:spacing w:line="360" w:lineRule="auto"/>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w:t>
      </w:r>
      <w:r>
        <w:rPr>
          <w:rFonts w:hint="eastAsia" w:ascii="宋体" w:hAnsi="宋体" w:cs="宋体"/>
          <w:sz w:val="24"/>
          <w:szCs w:val="28"/>
        </w:rPr>
        <w:t>我方理解，最低报价不是成交的唯一条件。</w:t>
      </w:r>
    </w:p>
    <w:p>
      <w:pPr>
        <w:tabs>
          <w:tab w:val="left" w:pos="6300"/>
        </w:tabs>
        <w:snapToGrid w:val="0"/>
        <w:spacing w:line="360" w:lineRule="auto"/>
        <w:ind w:firstLine="570"/>
        <w:rPr>
          <w:rFonts w:ascii="宋体" w:cs="宋体"/>
          <w:sz w:val="24"/>
          <w:szCs w:val="24"/>
        </w:rPr>
      </w:pPr>
    </w:p>
    <w:p>
      <w:pPr>
        <w:tabs>
          <w:tab w:val="left" w:pos="6300"/>
        </w:tabs>
        <w:snapToGrid w:val="0"/>
        <w:spacing w:line="360" w:lineRule="auto"/>
        <w:ind w:firstLine="570"/>
        <w:rPr>
          <w:rFonts w:ascii="宋体" w:cs="宋体"/>
          <w:sz w:val="24"/>
          <w:szCs w:val="24"/>
        </w:rPr>
      </w:pPr>
    </w:p>
    <w:p>
      <w:pPr>
        <w:tabs>
          <w:tab w:val="left" w:pos="6300"/>
        </w:tabs>
        <w:snapToGrid w:val="0"/>
        <w:spacing w:line="360" w:lineRule="auto"/>
        <w:ind w:firstLine="570"/>
        <w:rPr>
          <w:rFonts w:ascii="宋体" w:cs="宋体"/>
          <w:sz w:val="24"/>
          <w:szCs w:val="24"/>
        </w:rPr>
      </w:pPr>
    </w:p>
    <w:p>
      <w:pPr>
        <w:tabs>
          <w:tab w:val="left" w:pos="6300"/>
        </w:tabs>
        <w:snapToGrid w:val="0"/>
        <w:spacing w:line="360" w:lineRule="auto"/>
        <w:ind w:firstLine="570"/>
        <w:rPr>
          <w:rFonts w:ascii="宋体" w:cs="宋体"/>
          <w:sz w:val="24"/>
          <w:szCs w:val="24"/>
        </w:rPr>
      </w:pPr>
    </w:p>
    <w:p>
      <w:pPr>
        <w:tabs>
          <w:tab w:val="left" w:pos="6300"/>
        </w:tabs>
        <w:snapToGrid w:val="0"/>
        <w:spacing w:line="360" w:lineRule="auto"/>
        <w:ind w:firstLine="570"/>
        <w:rPr>
          <w:rFonts w:ascii="宋体" w:cs="宋体"/>
          <w:sz w:val="24"/>
          <w:szCs w:val="24"/>
        </w:rPr>
      </w:pPr>
      <w:r>
        <w:rPr>
          <w:rFonts w:ascii="宋体" w:hAnsi="宋体" w:cs="宋体"/>
          <w:sz w:val="24"/>
          <w:szCs w:val="24"/>
        </w:rPr>
        <w:t xml:space="preserve">                                          </w:t>
      </w:r>
      <w:r>
        <w:rPr>
          <w:rFonts w:hint="eastAsia" w:ascii="宋体" w:hAnsi="宋体" w:cs="宋体"/>
          <w:sz w:val="24"/>
          <w:szCs w:val="24"/>
        </w:rPr>
        <w:t>供应商名称（公章）：</w:t>
      </w:r>
    </w:p>
    <w:p>
      <w:pPr>
        <w:snapToGrid w:val="0"/>
        <w:spacing w:line="360" w:lineRule="auto"/>
        <w:ind w:firstLine="480" w:firstLineChars="200"/>
        <w:rPr>
          <w:rFonts w:ascii="宋体" w:cs="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360" w:lineRule="auto"/>
        <w:ind w:firstLine="480" w:firstLineChars="200"/>
        <w:rPr>
          <w:rFonts w:ascii="宋体" w:cs="宋体"/>
          <w:sz w:val="24"/>
          <w:szCs w:val="24"/>
        </w:rPr>
      </w:pPr>
    </w:p>
    <w:p>
      <w:pPr>
        <w:snapToGrid w:val="0"/>
        <w:spacing w:line="360" w:lineRule="auto"/>
        <w:ind w:firstLine="480" w:firstLineChars="200"/>
        <w:rPr>
          <w:rFonts w:ascii="宋体" w:cs="宋体"/>
          <w:sz w:val="24"/>
          <w:szCs w:val="24"/>
        </w:rPr>
      </w:pPr>
    </w:p>
    <w:p>
      <w:pPr>
        <w:snapToGrid w:val="0"/>
        <w:spacing w:line="360" w:lineRule="auto"/>
        <w:ind w:firstLine="480" w:firstLineChars="200"/>
        <w:rPr>
          <w:rFonts w:ascii="宋体" w:cs="宋体"/>
          <w:sz w:val="24"/>
          <w:szCs w:val="24"/>
        </w:rPr>
      </w:pPr>
    </w:p>
    <w:p>
      <w:pPr>
        <w:snapToGrid w:val="0"/>
        <w:spacing w:line="360" w:lineRule="auto"/>
        <w:ind w:firstLine="480" w:firstLineChars="200"/>
        <w:rPr>
          <w:rFonts w:ascii="宋体" w:cs="宋体"/>
          <w:sz w:val="24"/>
          <w:szCs w:val="24"/>
        </w:rPr>
      </w:pPr>
    </w:p>
    <w:p>
      <w:pPr>
        <w:snapToGrid w:val="0"/>
        <w:spacing w:line="360" w:lineRule="auto"/>
        <w:ind w:firstLine="480" w:firstLineChars="200"/>
        <w:rPr>
          <w:rFonts w:ascii="宋体" w:cs="宋体"/>
          <w:sz w:val="24"/>
          <w:szCs w:val="24"/>
        </w:rPr>
      </w:pPr>
    </w:p>
    <w:p>
      <w:pPr>
        <w:snapToGrid w:val="0"/>
        <w:spacing w:line="360" w:lineRule="auto"/>
        <w:ind w:firstLine="480" w:firstLineChars="200"/>
        <w:rPr>
          <w:rFonts w:ascii="宋体" w:cs="宋体"/>
          <w:sz w:val="24"/>
          <w:szCs w:val="24"/>
        </w:rPr>
      </w:pPr>
    </w:p>
    <w:p>
      <w:pPr>
        <w:snapToGrid w:val="0"/>
        <w:spacing w:line="360" w:lineRule="auto"/>
        <w:ind w:firstLine="480" w:firstLineChars="200"/>
        <w:rPr>
          <w:rFonts w:ascii="宋体" w:cs="宋体"/>
          <w:sz w:val="24"/>
          <w:szCs w:val="24"/>
        </w:rPr>
      </w:pPr>
    </w:p>
    <w:p>
      <w:pPr>
        <w:snapToGrid w:val="0"/>
        <w:spacing w:line="360" w:lineRule="auto"/>
        <w:ind w:firstLine="480" w:firstLineChars="200"/>
        <w:rPr>
          <w:rFonts w:ascii="宋体" w:cs="宋体"/>
          <w:sz w:val="24"/>
          <w:szCs w:val="24"/>
        </w:rPr>
      </w:pPr>
    </w:p>
    <w:p>
      <w:pPr>
        <w:snapToGrid w:val="0"/>
        <w:spacing w:line="360" w:lineRule="auto"/>
        <w:ind w:firstLine="480" w:firstLineChars="200"/>
        <w:rPr>
          <w:rFonts w:ascii="宋体" w:cs="宋体"/>
          <w:sz w:val="24"/>
          <w:szCs w:val="24"/>
        </w:rPr>
      </w:pPr>
    </w:p>
    <w:p>
      <w:pPr>
        <w:snapToGrid w:val="0"/>
        <w:spacing w:line="360" w:lineRule="auto"/>
        <w:ind w:firstLine="480" w:firstLineChars="200"/>
        <w:rPr>
          <w:rFonts w:ascii="宋体" w:cs="宋体"/>
          <w:sz w:val="24"/>
          <w:szCs w:val="24"/>
        </w:rPr>
      </w:pPr>
    </w:p>
    <w:p>
      <w:pPr>
        <w:numPr>
          <w:ilvl w:val="0"/>
          <w:numId w:val="2"/>
        </w:numPr>
        <w:spacing w:line="312" w:lineRule="auto"/>
        <w:rPr>
          <w:rFonts w:ascii="宋体" w:cs="宋体"/>
          <w:b/>
          <w:sz w:val="24"/>
          <w:szCs w:val="24"/>
        </w:rPr>
      </w:pPr>
      <w:r>
        <w:rPr>
          <w:rFonts w:hint="eastAsia" w:ascii="宋体" w:hAnsi="宋体" w:cs="宋体"/>
          <w:b/>
          <w:sz w:val="24"/>
          <w:szCs w:val="24"/>
        </w:rPr>
        <w:t>服务方案及商务部分</w:t>
      </w:r>
    </w:p>
    <w:p>
      <w:pPr>
        <w:spacing w:line="312" w:lineRule="auto"/>
        <w:jc w:val="center"/>
        <w:rPr>
          <w:rFonts w:ascii="宋体" w:cs="宋体"/>
          <w:i/>
          <w:iCs/>
          <w:sz w:val="24"/>
          <w:szCs w:val="24"/>
          <w:u w:val="single"/>
        </w:rPr>
      </w:pPr>
      <w:r>
        <w:rPr>
          <w:rFonts w:hint="eastAsia" w:ascii="宋体" w:hAnsi="宋体" w:cs="宋体"/>
          <w:i/>
          <w:iCs/>
          <w:sz w:val="24"/>
          <w:szCs w:val="24"/>
          <w:u w:val="single"/>
        </w:rPr>
        <w:t>服务方案（格式自定）</w:t>
      </w:r>
    </w:p>
    <w:p>
      <w:pPr>
        <w:spacing w:line="312" w:lineRule="auto"/>
        <w:jc w:val="center"/>
        <w:rPr>
          <w:rFonts w:ascii="宋体" w:cs="宋体"/>
          <w:i/>
          <w:iCs/>
          <w:sz w:val="24"/>
          <w:szCs w:val="24"/>
          <w:u w:val="single"/>
        </w:rPr>
      </w:pPr>
      <w:r>
        <w:rPr>
          <w:rFonts w:hint="eastAsia" w:ascii="宋体" w:hAnsi="宋体" w:cs="宋体"/>
          <w:i/>
          <w:iCs/>
          <w:sz w:val="24"/>
          <w:szCs w:val="24"/>
          <w:u w:val="single"/>
        </w:rPr>
        <w:t>商务部分（格式自定）</w:t>
      </w:r>
    </w:p>
    <w:p>
      <w:pPr>
        <w:spacing w:line="312" w:lineRule="auto"/>
        <w:rPr>
          <w:rFonts w:ascii="宋体" w:cs="宋体"/>
          <w:b/>
          <w:sz w:val="24"/>
          <w:szCs w:val="24"/>
        </w:rPr>
      </w:pPr>
    </w:p>
    <w:p>
      <w:pPr>
        <w:pStyle w:val="3"/>
        <w:spacing w:before="0" w:after="0" w:line="360" w:lineRule="auto"/>
        <w:jc w:val="left"/>
        <w:rPr>
          <w:rFonts w:ascii="宋体" w:cs="宋体"/>
          <w:sz w:val="24"/>
          <w:szCs w:val="24"/>
        </w:rPr>
      </w:pPr>
    </w:p>
    <w:p>
      <w:pPr>
        <w:pStyle w:val="3"/>
        <w:numPr>
          <w:ilvl w:val="0"/>
          <w:numId w:val="2"/>
        </w:numPr>
        <w:spacing w:before="0" w:after="0" w:line="360" w:lineRule="auto"/>
        <w:jc w:val="left"/>
        <w:rPr>
          <w:rFonts w:ascii="宋体" w:cs="宋体"/>
          <w:sz w:val="24"/>
          <w:szCs w:val="24"/>
        </w:rPr>
      </w:pPr>
      <w:r>
        <w:rPr>
          <w:rFonts w:hint="eastAsia" w:ascii="宋体" w:hAnsi="宋体" w:cs="宋体"/>
          <w:sz w:val="24"/>
          <w:szCs w:val="24"/>
        </w:rPr>
        <w:t>资格条件及其他</w:t>
      </w:r>
    </w:p>
    <w:p>
      <w:pPr>
        <w:spacing w:line="312" w:lineRule="auto"/>
        <w:jc w:val="center"/>
        <w:rPr>
          <w:rFonts w:ascii="宋体" w:cs="宋体"/>
          <w:i/>
          <w:iCs/>
          <w:sz w:val="24"/>
          <w:szCs w:val="24"/>
          <w:u w:val="single"/>
        </w:rPr>
      </w:pPr>
      <w:r>
        <w:rPr>
          <w:rFonts w:hint="eastAsia" w:ascii="宋体" w:hAnsi="宋体" w:cs="宋体"/>
          <w:i/>
          <w:iCs/>
          <w:sz w:val="24"/>
          <w:szCs w:val="24"/>
          <w:u w:val="single"/>
        </w:rPr>
        <w:t>按照采购文件要求提供扫描件</w:t>
      </w:r>
    </w:p>
    <w:p/>
    <w:p>
      <w:pPr>
        <w:pStyle w:val="3"/>
        <w:spacing w:before="0" w:after="0" w:line="312" w:lineRule="auto"/>
        <w:rPr>
          <w:rFonts w:ascii="宋体" w:cs="宋体"/>
          <w:sz w:val="24"/>
          <w:szCs w:val="24"/>
        </w:rPr>
      </w:pPr>
    </w:p>
    <w:p>
      <w:pPr>
        <w:pStyle w:val="3"/>
        <w:spacing w:before="0" w:after="0" w:line="312" w:lineRule="auto"/>
        <w:rPr>
          <w:rFonts w:ascii="宋体" w:cs="宋体"/>
          <w:sz w:val="28"/>
          <w:szCs w:val="28"/>
        </w:rPr>
      </w:pPr>
      <w:r>
        <w:rPr>
          <w:rFonts w:hint="eastAsia" w:ascii="宋体" w:hAnsi="宋体" w:cs="宋体"/>
          <w:sz w:val="24"/>
          <w:szCs w:val="24"/>
        </w:rPr>
        <w:t>四、其</w:t>
      </w:r>
      <w:r>
        <w:rPr>
          <w:rFonts w:hint="eastAsia" w:ascii="宋体" w:hAnsi="宋体" w:cs="宋体"/>
          <w:sz w:val="28"/>
          <w:szCs w:val="28"/>
        </w:rPr>
        <w:t>他应提供的资料</w:t>
      </w:r>
    </w:p>
    <w:p>
      <w:pPr>
        <w:tabs>
          <w:tab w:val="left" w:pos="6300"/>
        </w:tabs>
        <w:snapToGrid w:val="0"/>
        <w:spacing w:line="312" w:lineRule="auto"/>
        <w:rPr>
          <w:rFonts w:ascii="宋体" w:cs="宋体"/>
          <w:sz w:val="24"/>
          <w:szCs w:val="24"/>
        </w:rPr>
      </w:pPr>
      <w:r>
        <w:rPr>
          <w:rFonts w:hint="eastAsia" w:ascii="宋体" w:hAnsi="宋体" w:cs="宋体"/>
          <w:sz w:val="24"/>
          <w:szCs w:val="24"/>
        </w:rPr>
        <w:t>（一）其他资料</w:t>
      </w:r>
    </w:p>
    <w:p>
      <w:r>
        <w:rPr>
          <w:rFonts w:ascii="宋体" w:hAnsi="宋体" w:cs="宋体"/>
          <w:sz w:val="24"/>
          <w:szCs w:val="24"/>
        </w:rPr>
        <w:t>1</w:t>
      </w:r>
      <w:r>
        <w:rPr>
          <w:rFonts w:hint="eastAsia" w:ascii="宋体" w:hAnsi="宋体" w:cs="宋体"/>
          <w:sz w:val="24"/>
          <w:szCs w:val="24"/>
        </w:rPr>
        <w:t>、其他与项目有关的资料（自附）：供应商总体情况介绍、其他与本项目有关的资料等。</w:t>
      </w:r>
    </w:p>
    <w:p>
      <w:pPr>
        <w:tabs>
          <w:tab w:val="left" w:pos="6300"/>
        </w:tabs>
        <w:snapToGrid w:val="0"/>
        <w:spacing w:line="312" w:lineRule="auto"/>
        <w:rPr>
          <w:rFonts w:ascii="宋体" w:cs="宋体"/>
          <w:b/>
          <w:bCs/>
          <w:sz w:val="24"/>
          <w:szCs w:val="24"/>
        </w:rPr>
      </w:pPr>
    </w:p>
    <w:p>
      <w:pPr>
        <w:tabs>
          <w:tab w:val="left" w:pos="6300"/>
        </w:tabs>
        <w:snapToGrid w:val="0"/>
        <w:spacing w:line="312" w:lineRule="auto"/>
        <w:rPr>
          <w:rFonts w:ascii="宋体" w:cs="宋体"/>
          <w:b/>
          <w:bCs/>
          <w:sz w:val="24"/>
          <w:szCs w:val="24"/>
        </w:rPr>
      </w:pPr>
    </w:p>
    <w:p>
      <w:pPr>
        <w:rPr>
          <w:rFonts w:ascii="宋体" w:cs="宋体"/>
          <w:b/>
          <w:bCs/>
          <w:sz w:val="24"/>
          <w:szCs w:val="24"/>
        </w:rPr>
      </w:pPr>
      <w:r>
        <w:rPr>
          <w:rFonts w:ascii="宋体" w:cs="宋体"/>
          <w:b/>
          <w:bCs/>
          <w:sz w:val="24"/>
          <w:szCs w:val="24"/>
        </w:rPr>
        <w:br w:type="page"/>
      </w:r>
    </w:p>
    <w:p>
      <w:pPr>
        <w:tabs>
          <w:tab w:val="left" w:pos="6300"/>
        </w:tabs>
        <w:snapToGrid w:val="0"/>
        <w:spacing w:line="312" w:lineRule="auto"/>
        <w:rPr>
          <w:rFonts w:ascii="宋体" w:cs="宋体"/>
          <w:b/>
          <w:bCs/>
          <w:sz w:val="24"/>
          <w:szCs w:val="24"/>
        </w:rPr>
      </w:pPr>
      <w:r>
        <w:rPr>
          <w:rFonts w:hint="eastAsia" w:ascii="宋体" w:hAnsi="宋体" w:cs="宋体"/>
          <w:b/>
          <w:bCs/>
          <w:sz w:val="24"/>
          <w:szCs w:val="24"/>
        </w:rPr>
        <w:t>五、法定代表人授权委托书（格式）</w:t>
      </w:r>
    </w:p>
    <w:p>
      <w:pPr>
        <w:tabs>
          <w:tab w:val="left" w:pos="6300"/>
        </w:tabs>
        <w:snapToGrid w:val="0"/>
        <w:spacing w:line="312" w:lineRule="auto"/>
        <w:jc w:val="center"/>
        <w:rPr>
          <w:rFonts w:ascii="宋体" w:cs="宋体"/>
          <w:sz w:val="24"/>
          <w:szCs w:val="24"/>
        </w:rPr>
      </w:pPr>
    </w:p>
    <w:p>
      <w:pPr>
        <w:tabs>
          <w:tab w:val="left" w:pos="6300"/>
        </w:tabs>
        <w:snapToGrid w:val="0"/>
        <w:spacing w:line="312" w:lineRule="auto"/>
        <w:jc w:val="center"/>
        <w:rPr>
          <w:rFonts w:ascii="宋体" w:cs="宋体"/>
          <w:sz w:val="24"/>
          <w:szCs w:val="24"/>
        </w:rPr>
      </w:pPr>
      <w:r>
        <w:rPr>
          <w:rFonts w:hint="eastAsia" w:ascii="宋体" w:hAnsi="宋体" w:cs="宋体"/>
          <w:sz w:val="24"/>
          <w:szCs w:val="24"/>
        </w:rPr>
        <w:t>法定代表人授权委托书</w:t>
      </w:r>
    </w:p>
    <w:p>
      <w:pPr>
        <w:tabs>
          <w:tab w:val="left" w:pos="6300"/>
        </w:tabs>
        <w:snapToGrid w:val="0"/>
        <w:spacing w:line="312" w:lineRule="auto"/>
        <w:jc w:val="center"/>
        <w:rPr>
          <w:rFonts w:ascii="宋体" w:cs="宋体"/>
          <w:sz w:val="24"/>
          <w:szCs w:val="24"/>
        </w:rPr>
      </w:pPr>
    </w:p>
    <w:p>
      <w:pPr>
        <w:tabs>
          <w:tab w:val="left" w:pos="6300"/>
        </w:tabs>
        <w:snapToGrid w:val="0"/>
        <w:spacing w:line="312" w:lineRule="auto"/>
        <w:rPr>
          <w:rFonts w:ascii="宋体" w:cs="宋体"/>
          <w:sz w:val="24"/>
          <w:szCs w:val="24"/>
        </w:rPr>
      </w:pPr>
      <w:r>
        <w:rPr>
          <w:rFonts w:hint="eastAsia" w:ascii="宋体" w:hAnsi="宋体" w:cs="宋体"/>
          <w:sz w:val="24"/>
          <w:szCs w:val="24"/>
        </w:rPr>
        <w:t>致：</w:t>
      </w:r>
      <w:r>
        <w:rPr>
          <w:rFonts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cs="宋体"/>
          <w:sz w:val="24"/>
          <w:szCs w:val="24"/>
        </w:rPr>
      </w:pPr>
      <w:r>
        <w:rPr>
          <w:rFonts w:ascii="宋体" w:hAnsi="宋体" w:cs="宋体"/>
          <w:sz w:val="24"/>
          <w:szCs w:val="24"/>
          <w:u w:val="single"/>
        </w:rPr>
        <w:t xml:space="preserve">            </w:t>
      </w:r>
      <w:r>
        <w:rPr>
          <w:rFonts w:hint="eastAsia" w:ascii="宋体" w:hAnsi="宋体" w:cs="宋体"/>
          <w:sz w:val="24"/>
          <w:szCs w:val="24"/>
        </w:rPr>
        <w:t>（法定代表人名称）是</w:t>
      </w:r>
      <w:r>
        <w:rPr>
          <w:rFonts w:ascii="宋体" w:hAnsi="宋体" w:cs="宋体"/>
          <w:sz w:val="24"/>
          <w:szCs w:val="24"/>
          <w:u w:val="single"/>
        </w:rPr>
        <w:t xml:space="preserve">                    </w:t>
      </w:r>
      <w:r>
        <w:rPr>
          <w:rFonts w:hint="eastAsia" w:ascii="宋体" w:hAnsi="宋体" w:cs="宋体"/>
          <w:sz w:val="24"/>
          <w:szCs w:val="24"/>
        </w:rPr>
        <w:t>（供应商名称）的法定代表人，特授权</w:t>
      </w:r>
      <w:r>
        <w:rPr>
          <w:rFonts w:ascii="宋体" w:hAnsi="宋体" w:cs="宋体"/>
          <w:sz w:val="24"/>
          <w:szCs w:val="24"/>
          <w:u w:val="single"/>
        </w:rPr>
        <w:t xml:space="preserve">          </w:t>
      </w:r>
      <w:r>
        <w:rPr>
          <w:rFonts w:hint="eastAsia" w:ascii="宋体" w:hAnsi="宋体" w:cs="宋体"/>
          <w:sz w:val="24"/>
          <w:szCs w:val="24"/>
        </w:rPr>
        <w:t>（被授权人姓名及身份证代码）电话</w:t>
      </w:r>
      <w:r>
        <w:rPr>
          <w:rFonts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w:t>
      </w:r>
    </w:p>
    <w:p>
      <w:pPr>
        <w:tabs>
          <w:tab w:val="left" w:pos="6300"/>
        </w:tabs>
        <w:snapToGrid w:val="0"/>
        <w:spacing w:line="312" w:lineRule="auto"/>
        <w:ind w:firstLine="480" w:firstLineChars="200"/>
        <w:rPr>
          <w:rFonts w:ascii="宋体" w:cs="宋体"/>
          <w:sz w:val="24"/>
          <w:szCs w:val="24"/>
        </w:rPr>
      </w:pPr>
      <w:r>
        <w:rPr>
          <w:rFonts w:hint="eastAsia" w:ascii="宋体" w:hAnsi="宋体" w:cs="宋体"/>
          <w:sz w:val="24"/>
          <w:szCs w:val="24"/>
        </w:rPr>
        <w:t>我单位对被授权人的签字负全部责任。</w:t>
      </w:r>
    </w:p>
    <w:p>
      <w:pPr>
        <w:tabs>
          <w:tab w:val="left" w:pos="6300"/>
        </w:tabs>
        <w:snapToGrid w:val="0"/>
        <w:spacing w:line="312" w:lineRule="auto"/>
        <w:ind w:firstLine="480" w:firstLineChars="200"/>
        <w:rPr>
          <w:rFonts w:asci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cs="宋体"/>
          <w:sz w:val="24"/>
          <w:szCs w:val="24"/>
        </w:rPr>
      </w:pPr>
    </w:p>
    <w:p>
      <w:pPr>
        <w:tabs>
          <w:tab w:val="left" w:pos="6300"/>
        </w:tabs>
        <w:snapToGrid w:val="0"/>
        <w:spacing w:line="312" w:lineRule="auto"/>
        <w:ind w:firstLine="570"/>
        <w:rPr>
          <w:rFonts w:ascii="宋体" w:cs="宋体"/>
          <w:sz w:val="24"/>
          <w:szCs w:val="24"/>
        </w:rPr>
      </w:pPr>
    </w:p>
    <w:p>
      <w:pPr>
        <w:tabs>
          <w:tab w:val="left" w:pos="6300"/>
        </w:tabs>
        <w:snapToGrid w:val="0"/>
        <w:spacing w:line="312" w:lineRule="auto"/>
        <w:ind w:firstLine="570"/>
        <w:rPr>
          <w:rFonts w:ascii="宋体" w:cs="宋体"/>
          <w:sz w:val="24"/>
          <w:szCs w:val="24"/>
        </w:rPr>
      </w:pPr>
      <w:r>
        <w:rPr>
          <w:rFonts w:hint="eastAsia" w:ascii="宋体" w:hAnsi="宋体" w:cs="宋体"/>
          <w:sz w:val="24"/>
          <w:szCs w:val="24"/>
        </w:rPr>
        <w:t>被授权人：</w:t>
      </w:r>
      <w:r>
        <w:rPr>
          <w:rFonts w:ascii="宋体" w:hAnsi="宋体" w:cs="宋体"/>
          <w:sz w:val="24"/>
          <w:szCs w:val="24"/>
        </w:rPr>
        <w:t xml:space="preserve">                                 </w:t>
      </w:r>
      <w:r>
        <w:rPr>
          <w:rFonts w:hint="eastAsia" w:ascii="宋体" w:hAnsi="宋体" w:cs="宋体"/>
          <w:sz w:val="24"/>
          <w:szCs w:val="24"/>
        </w:rPr>
        <w:t>法定代表人：</w:t>
      </w:r>
    </w:p>
    <w:p>
      <w:pPr>
        <w:tabs>
          <w:tab w:val="left" w:pos="6300"/>
        </w:tabs>
        <w:snapToGrid w:val="0"/>
        <w:spacing w:line="312" w:lineRule="auto"/>
        <w:ind w:firstLine="570"/>
        <w:rPr>
          <w:rFonts w:ascii="宋体" w:cs="宋体"/>
          <w:sz w:val="24"/>
          <w:szCs w:val="24"/>
        </w:rPr>
      </w:pPr>
      <w:r>
        <w:rPr>
          <w:rFonts w:hint="eastAsia" w:ascii="宋体" w:hAnsi="宋体" w:cs="宋体"/>
          <w:sz w:val="24"/>
          <w:szCs w:val="24"/>
        </w:rPr>
        <w:t>（签字或盖章）</w:t>
      </w:r>
      <w:r>
        <w:rPr>
          <w:rFonts w:ascii="宋体" w:hAnsi="宋体" w:cs="宋体"/>
          <w:sz w:val="24"/>
          <w:szCs w:val="24"/>
        </w:rPr>
        <w:t xml:space="preserve">                             </w:t>
      </w:r>
      <w:r>
        <w:rPr>
          <w:rFonts w:hint="eastAsia" w:ascii="宋体" w:hAnsi="宋体" w:cs="宋体"/>
          <w:sz w:val="24"/>
          <w:szCs w:val="24"/>
        </w:rPr>
        <w:t>（签字或盖章）</w:t>
      </w:r>
    </w:p>
    <w:p>
      <w:pPr>
        <w:tabs>
          <w:tab w:val="left" w:pos="6300"/>
        </w:tabs>
        <w:snapToGrid w:val="0"/>
        <w:spacing w:line="312" w:lineRule="auto"/>
        <w:ind w:firstLine="570"/>
        <w:rPr>
          <w:rFonts w:ascii="宋体" w:cs="宋体"/>
          <w:sz w:val="24"/>
          <w:szCs w:val="24"/>
        </w:rPr>
      </w:pPr>
    </w:p>
    <w:p>
      <w:pPr>
        <w:tabs>
          <w:tab w:val="left" w:pos="6300"/>
        </w:tabs>
        <w:snapToGrid w:val="0"/>
        <w:spacing w:line="312" w:lineRule="auto"/>
        <w:ind w:firstLine="570"/>
        <w:rPr>
          <w:rFonts w:ascii="宋体" w:cs="宋体"/>
          <w:sz w:val="24"/>
          <w:szCs w:val="24"/>
        </w:rPr>
      </w:pPr>
    </w:p>
    <w:p>
      <w:pPr>
        <w:tabs>
          <w:tab w:val="left" w:pos="6300"/>
        </w:tabs>
        <w:snapToGrid w:val="0"/>
        <w:spacing w:line="312" w:lineRule="auto"/>
        <w:ind w:firstLine="570"/>
        <w:rPr>
          <w:rFonts w:ascii="宋体" w:cs="宋体"/>
          <w:sz w:val="24"/>
          <w:szCs w:val="24"/>
        </w:rPr>
      </w:pPr>
      <w:r>
        <w:rPr>
          <w:rFonts w:hint="eastAsia" w:ascii="宋体" w:hAnsi="宋体" w:cs="宋体"/>
          <w:sz w:val="24"/>
          <w:szCs w:val="24"/>
        </w:rPr>
        <w:t>（附：被授权人身份证正反面复印件）</w:t>
      </w:r>
    </w:p>
    <w:p>
      <w:pPr>
        <w:tabs>
          <w:tab w:val="left" w:pos="6300"/>
        </w:tabs>
        <w:snapToGrid w:val="0"/>
        <w:spacing w:line="312" w:lineRule="auto"/>
        <w:ind w:firstLine="570"/>
        <w:rPr>
          <w:rFonts w:ascii="宋体" w:cs="宋体"/>
          <w:sz w:val="24"/>
          <w:szCs w:val="24"/>
        </w:rPr>
      </w:pPr>
    </w:p>
    <w:p>
      <w:pPr>
        <w:tabs>
          <w:tab w:val="left" w:pos="6300"/>
        </w:tabs>
        <w:snapToGrid w:val="0"/>
        <w:spacing w:line="312" w:lineRule="auto"/>
        <w:ind w:firstLine="570"/>
        <w:rPr>
          <w:rFonts w:ascii="宋体" w:cs="宋体"/>
          <w:sz w:val="24"/>
          <w:szCs w:val="24"/>
        </w:rPr>
      </w:pPr>
    </w:p>
    <w:p>
      <w:pPr>
        <w:tabs>
          <w:tab w:val="left" w:pos="6300"/>
        </w:tabs>
        <w:snapToGrid w:val="0"/>
        <w:spacing w:line="312" w:lineRule="auto"/>
        <w:ind w:right="480" w:firstLine="570"/>
        <w:jc w:val="right"/>
        <w:rPr>
          <w:rFonts w:ascii="宋体" w:cs="宋体"/>
          <w:sz w:val="24"/>
          <w:szCs w:val="24"/>
        </w:rPr>
      </w:pPr>
      <w:r>
        <w:rPr>
          <w:rFonts w:hint="eastAsia" w:ascii="宋体" w:hAnsi="宋体" w:cs="宋体"/>
          <w:sz w:val="24"/>
          <w:szCs w:val="24"/>
        </w:rPr>
        <w:t>（供应商公章）</w:t>
      </w:r>
    </w:p>
    <w:p>
      <w:pPr>
        <w:tabs>
          <w:tab w:val="left" w:pos="6300"/>
        </w:tabs>
        <w:snapToGrid w:val="0"/>
        <w:spacing w:line="312" w:lineRule="auto"/>
        <w:ind w:right="480" w:firstLine="570"/>
        <w:jc w:val="right"/>
        <w:rPr>
          <w:rFonts w:ascii="宋体" w:cs="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tabs>
          <w:tab w:val="left" w:pos="6300"/>
        </w:tabs>
        <w:snapToGrid w:val="0"/>
        <w:spacing w:line="312" w:lineRule="auto"/>
        <w:ind w:right="480" w:firstLine="570"/>
        <w:jc w:val="right"/>
        <w:rPr>
          <w:rFonts w:ascii="宋体" w:cs="宋体"/>
          <w:sz w:val="24"/>
          <w:szCs w:val="24"/>
        </w:rPr>
      </w:pPr>
    </w:p>
    <w:p>
      <w:pPr>
        <w:tabs>
          <w:tab w:val="left" w:pos="6300"/>
        </w:tabs>
        <w:snapToGrid w:val="0"/>
        <w:spacing w:line="312" w:lineRule="auto"/>
        <w:ind w:right="480" w:firstLine="570"/>
        <w:jc w:val="right"/>
        <w:rPr>
          <w:rFonts w:ascii="宋体" w:cs="宋体"/>
          <w:sz w:val="24"/>
          <w:szCs w:val="24"/>
        </w:rPr>
      </w:pPr>
    </w:p>
    <w:p>
      <w:pPr>
        <w:tabs>
          <w:tab w:val="left" w:pos="6300"/>
        </w:tabs>
        <w:snapToGrid w:val="0"/>
        <w:spacing w:line="312" w:lineRule="auto"/>
        <w:ind w:right="480" w:firstLine="570"/>
        <w:jc w:val="right"/>
        <w:rPr>
          <w:rFonts w:ascii="宋体" w:cs="宋体"/>
          <w:sz w:val="24"/>
          <w:szCs w:val="24"/>
        </w:rPr>
      </w:pPr>
    </w:p>
    <w:p>
      <w:pPr>
        <w:tabs>
          <w:tab w:val="left" w:pos="6300"/>
        </w:tabs>
        <w:snapToGrid w:val="0"/>
        <w:spacing w:line="312" w:lineRule="auto"/>
        <w:ind w:right="480" w:firstLine="570"/>
        <w:jc w:val="right"/>
        <w:rPr>
          <w:rFonts w:ascii="宋体" w:cs="宋体"/>
          <w:sz w:val="24"/>
          <w:szCs w:val="24"/>
        </w:rPr>
      </w:pPr>
    </w:p>
    <w:p>
      <w:pPr>
        <w:tabs>
          <w:tab w:val="left" w:pos="6300"/>
        </w:tabs>
        <w:snapToGrid w:val="0"/>
        <w:spacing w:line="312" w:lineRule="auto"/>
        <w:ind w:right="480"/>
        <w:rPr>
          <w:rFonts w:ascii="宋体" w:cs="宋体"/>
          <w:sz w:val="24"/>
          <w:szCs w:val="24"/>
        </w:rPr>
      </w:pPr>
    </w:p>
    <w:p>
      <w:pPr>
        <w:tabs>
          <w:tab w:val="left" w:pos="6300"/>
        </w:tabs>
        <w:snapToGrid w:val="0"/>
        <w:spacing w:line="312" w:lineRule="auto"/>
        <w:ind w:right="480" w:firstLine="570"/>
        <w:jc w:val="right"/>
        <w:rPr>
          <w:rFonts w:ascii="宋体" w:cs="宋体"/>
          <w:sz w:val="24"/>
          <w:szCs w:val="24"/>
        </w:rPr>
      </w:pPr>
    </w:p>
    <w:p>
      <w:pPr>
        <w:tabs>
          <w:tab w:val="left" w:pos="6300"/>
        </w:tabs>
        <w:snapToGrid w:val="0"/>
        <w:spacing w:line="312" w:lineRule="auto"/>
        <w:ind w:right="480" w:firstLine="570"/>
        <w:jc w:val="right"/>
        <w:rPr>
          <w:rFonts w:ascii="宋体" w:cs="宋体"/>
          <w:sz w:val="24"/>
          <w:szCs w:val="24"/>
        </w:rPr>
      </w:pPr>
    </w:p>
    <w:p>
      <w:pPr>
        <w:ind w:firstLine="3600" w:firstLineChars="1500"/>
        <w:rPr>
          <w:rFonts w:ascii="宋体" w:hAnsi="宋体" w:cs="宋体"/>
          <w:sz w:val="24"/>
          <w:szCs w:val="24"/>
        </w:rPr>
      </w:pPr>
    </w:p>
    <w:p>
      <w:pPr>
        <w:adjustRightInd w:val="0"/>
        <w:snapToGrid w:val="0"/>
        <w:jc w:val="center"/>
        <w:rPr>
          <w:rFonts w:ascii="方正小标宋简体" w:eastAsia="方正小标宋简体"/>
          <w:b/>
          <w:bCs/>
          <w:sz w:val="72"/>
          <w:szCs w:val="72"/>
        </w:rPr>
      </w:pPr>
      <w:r>
        <w:br w:type="page"/>
      </w:r>
      <w:r>
        <w:rPr>
          <w:rFonts w:hint="eastAsia" w:ascii="方正小标宋_GBK" w:hAnsi="方正小标宋_GBK" w:eastAsia="方正小标宋_GBK" w:cs="方正小标宋_GBK"/>
          <w:b w:val="0"/>
          <w:bCs w:val="0"/>
          <w:sz w:val="56"/>
          <w:szCs w:val="56"/>
        </w:rPr>
        <w:t>重庆市快件集散中心</w:t>
      </w:r>
      <w:r>
        <w:rPr>
          <w:rFonts w:hint="eastAsia" w:ascii="方正小标宋_GBK" w:hAnsi="方正小标宋_GBK" w:eastAsia="方正小标宋_GBK" w:cs="方正小标宋_GBK"/>
          <w:b w:val="0"/>
          <w:bCs w:val="0"/>
          <w:sz w:val="56"/>
          <w:szCs w:val="56"/>
          <w:lang w:eastAsia="zh-CN"/>
        </w:rPr>
        <w:t>（</w:t>
      </w:r>
      <w:r>
        <w:rPr>
          <w:rFonts w:hint="eastAsia" w:ascii="方正小标宋_GBK" w:hAnsi="方正小标宋_GBK" w:eastAsia="方正小标宋_GBK" w:cs="方正小标宋_GBK"/>
          <w:b w:val="0"/>
          <w:bCs w:val="0"/>
          <w:sz w:val="56"/>
          <w:szCs w:val="56"/>
        </w:rPr>
        <w:t>一期</w:t>
      </w:r>
      <w:r>
        <w:rPr>
          <w:rFonts w:hint="eastAsia" w:ascii="方正小标宋_GBK" w:hAnsi="方正小标宋_GBK" w:eastAsia="方正小标宋_GBK" w:cs="方正小标宋_GBK"/>
          <w:b w:val="0"/>
          <w:bCs w:val="0"/>
          <w:sz w:val="56"/>
          <w:szCs w:val="56"/>
          <w:lang w:eastAsia="zh-CN"/>
        </w:rPr>
        <w:t>）</w:t>
      </w:r>
      <w:bookmarkStart w:id="0" w:name="_GoBack"/>
      <w:bookmarkEnd w:id="0"/>
      <w:r>
        <w:rPr>
          <w:rFonts w:hint="eastAsia" w:ascii="方正小标宋_GBK" w:hAnsi="方正小标宋_GBK" w:eastAsia="方正小标宋_GBK" w:cs="方正小标宋_GBK"/>
          <w:b w:val="0"/>
          <w:bCs w:val="0"/>
          <w:sz w:val="56"/>
          <w:szCs w:val="56"/>
        </w:rPr>
        <w:t>信息可视化智慧物流管理平台项目</w:t>
      </w:r>
    </w:p>
    <w:p>
      <w:pPr>
        <w:adjustRightInd w:val="0"/>
        <w:snapToGrid w:val="0"/>
        <w:jc w:val="center"/>
        <w:rPr>
          <w:rFonts w:ascii="方正小标宋简体" w:eastAsia="方正小标宋简体"/>
          <w:b/>
          <w:bCs/>
          <w:sz w:val="72"/>
          <w:szCs w:val="72"/>
        </w:rPr>
      </w:pPr>
    </w:p>
    <w:p>
      <w:pPr>
        <w:adjustRightInd w:val="0"/>
        <w:snapToGrid w:val="0"/>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结算审核</w:t>
      </w:r>
      <w:r>
        <w:rPr>
          <w:rFonts w:hint="eastAsia" w:ascii="方正小标宋_GBK" w:hAnsi="方正小标宋_GBK" w:eastAsia="方正小标宋_GBK" w:cs="方正小标宋_GBK"/>
          <w:b w:val="0"/>
          <w:bCs w:val="0"/>
          <w:sz w:val="44"/>
          <w:szCs w:val="44"/>
          <w:lang w:val="en-US" w:eastAsia="zh-CN"/>
        </w:rPr>
        <w:t>服务</w:t>
      </w:r>
      <w:r>
        <w:rPr>
          <w:rFonts w:hint="eastAsia" w:ascii="方正小标宋_GBK" w:hAnsi="方正小标宋_GBK" w:eastAsia="方正小标宋_GBK" w:cs="方正小标宋_GBK"/>
          <w:b w:val="0"/>
          <w:bCs w:val="0"/>
          <w:sz w:val="44"/>
          <w:szCs w:val="44"/>
        </w:rPr>
        <w:t>合同</w:t>
      </w:r>
    </w:p>
    <w:p>
      <w:pPr>
        <w:adjustRightInd w:val="0"/>
        <w:snapToGrid w:val="0"/>
        <w:ind w:firstLine="3915" w:firstLineChars="1300"/>
        <w:rPr>
          <w:b/>
          <w:bCs/>
          <w:sz w:val="30"/>
        </w:rPr>
      </w:pPr>
    </w:p>
    <w:p>
      <w:pPr>
        <w:adjustRightInd w:val="0"/>
        <w:snapToGrid w:val="0"/>
        <w:ind w:firstLine="3915" w:firstLineChars="1300"/>
        <w:rPr>
          <w:b/>
          <w:bCs/>
          <w:sz w:val="30"/>
        </w:rPr>
      </w:pPr>
    </w:p>
    <w:p>
      <w:pPr>
        <w:adjustRightInd w:val="0"/>
        <w:snapToGrid w:val="0"/>
        <w:ind w:firstLine="3915" w:firstLineChars="1300"/>
        <w:rPr>
          <w:b/>
          <w:bCs/>
          <w:sz w:val="30"/>
        </w:rPr>
      </w:pPr>
    </w:p>
    <w:p>
      <w:pPr>
        <w:adjustRightInd w:val="0"/>
        <w:snapToGrid w:val="0"/>
        <w:ind w:firstLine="3915" w:firstLineChars="1300"/>
        <w:rPr>
          <w:b/>
          <w:bCs/>
          <w:sz w:val="30"/>
        </w:rPr>
      </w:pPr>
    </w:p>
    <w:p>
      <w:pPr>
        <w:adjustRightInd w:val="0"/>
        <w:snapToGrid w:val="0"/>
        <w:ind w:left="1075" w:leftChars="304" w:hanging="437" w:hangingChars="82"/>
        <w:jc w:val="left"/>
        <w:rPr>
          <w:rFonts w:ascii="宋体" w:hAnsi="宋体"/>
          <w:b/>
          <w:bCs/>
          <w:sz w:val="32"/>
          <w:u w:val="single"/>
        </w:rPr>
      </w:pPr>
      <w:r>
        <w:rPr>
          <w:rFonts w:hint="eastAsia" w:ascii="宋体" w:hAnsi="宋体"/>
          <w:b/>
          <w:bCs/>
          <w:spacing w:val="106"/>
          <w:kern w:val="0"/>
          <w:sz w:val="32"/>
          <w:fitText w:val="1919" w:id="0"/>
        </w:rPr>
        <w:t>合同编</w:t>
      </w:r>
      <w:r>
        <w:rPr>
          <w:rFonts w:hint="eastAsia" w:ascii="宋体" w:hAnsi="宋体"/>
          <w:b/>
          <w:bCs/>
          <w:spacing w:val="1"/>
          <w:kern w:val="0"/>
          <w:sz w:val="32"/>
          <w:fitText w:val="1919" w:id="0"/>
        </w:rPr>
        <w:t>号</w:t>
      </w:r>
      <w:r>
        <w:rPr>
          <w:rFonts w:hint="eastAsia" w:ascii="宋体" w:hAnsi="宋体"/>
          <w:b/>
          <w:bCs/>
          <w:kern w:val="0"/>
          <w:sz w:val="32"/>
        </w:rPr>
        <w:t>：</w:t>
      </w:r>
      <w:r>
        <w:rPr>
          <w:rFonts w:hint="eastAsia" w:ascii="宋体" w:hAnsi="宋体"/>
          <w:b/>
          <w:bCs/>
          <w:sz w:val="32"/>
          <w:u w:val="single"/>
        </w:rPr>
        <w:t xml:space="preserve">                                  </w:t>
      </w:r>
    </w:p>
    <w:p>
      <w:pPr>
        <w:adjustRightInd w:val="0"/>
        <w:snapToGrid w:val="0"/>
        <w:ind w:left="901" w:leftChars="304" w:hanging="263" w:hangingChars="82"/>
        <w:jc w:val="left"/>
        <w:rPr>
          <w:rFonts w:ascii="宋体" w:hAnsi="宋体"/>
          <w:b/>
          <w:bCs/>
          <w:sz w:val="26"/>
          <w:u w:val="single"/>
        </w:rPr>
      </w:pPr>
      <w:r>
        <w:rPr>
          <w:rFonts w:hint="eastAsia" w:ascii="宋体" w:hAnsi="宋体"/>
          <w:b/>
          <w:bCs/>
          <w:kern w:val="0"/>
          <w:sz w:val="32"/>
        </w:rPr>
        <w:t>审核机构类别</w:t>
      </w:r>
      <w:r>
        <w:rPr>
          <w:rFonts w:hint="eastAsia" w:ascii="宋体" w:hAnsi="宋体"/>
          <w:b/>
          <w:bCs/>
          <w:sz w:val="32"/>
        </w:rPr>
        <w:t>：</w:t>
      </w:r>
      <w:r>
        <w:rPr>
          <w:rFonts w:hint="eastAsia" w:ascii="宋体" w:hAnsi="宋体"/>
          <w:b/>
          <w:bCs/>
          <w:sz w:val="26"/>
          <w:u w:val="single"/>
        </w:rPr>
        <w:t xml:space="preserve">                                          </w:t>
      </w:r>
    </w:p>
    <w:p>
      <w:pPr>
        <w:adjustRightInd w:val="0"/>
        <w:snapToGrid w:val="0"/>
        <w:ind w:left="900" w:leftChars="304" w:hanging="262" w:hangingChars="82"/>
        <w:jc w:val="left"/>
        <w:rPr>
          <w:rFonts w:ascii="宋体" w:hAnsi="宋体"/>
          <w:b/>
          <w:bCs/>
          <w:sz w:val="32"/>
          <w:u w:val="single"/>
        </w:rPr>
      </w:pPr>
      <w:r>
        <w:rPr>
          <w:rFonts w:hint="eastAsia" w:ascii="宋体" w:hAnsi="宋体"/>
          <w:b/>
          <w:bCs/>
          <w:spacing w:val="1"/>
          <w:w w:val="99"/>
          <w:kern w:val="0"/>
          <w:sz w:val="32"/>
          <w:fitText w:val="1919" w:id="1"/>
        </w:rPr>
        <w:t xml:space="preserve">工  程 类 </w:t>
      </w:r>
      <w:r>
        <w:rPr>
          <w:rFonts w:hint="eastAsia" w:ascii="宋体" w:hAnsi="宋体"/>
          <w:b/>
          <w:bCs/>
          <w:spacing w:val="-1"/>
          <w:w w:val="99"/>
          <w:kern w:val="0"/>
          <w:sz w:val="32"/>
          <w:fitText w:val="1919" w:id="1"/>
        </w:rPr>
        <w:t>别</w:t>
      </w:r>
      <w:r>
        <w:rPr>
          <w:rFonts w:hint="eastAsia" w:ascii="宋体" w:hAnsi="宋体"/>
          <w:b/>
          <w:bCs/>
          <w:sz w:val="32"/>
        </w:rPr>
        <w:t>：</w:t>
      </w:r>
      <w:r>
        <w:rPr>
          <w:rFonts w:hint="eastAsia" w:ascii="宋体" w:hAnsi="宋体"/>
          <w:b/>
          <w:bCs/>
          <w:sz w:val="32"/>
          <w:u w:val="single"/>
        </w:rPr>
        <w:t xml:space="preserve">                                  </w:t>
      </w:r>
    </w:p>
    <w:p>
      <w:pPr>
        <w:adjustRightInd w:val="0"/>
        <w:snapToGrid w:val="0"/>
        <w:ind w:left="898" w:leftChars="304" w:hanging="260" w:hangingChars="82"/>
        <w:jc w:val="left"/>
        <w:rPr>
          <w:rFonts w:ascii="宋体" w:hAnsi="宋体"/>
          <w:b/>
          <w:bCs/>
          <w:sz w:val="32"/>
          <w:u w:val="single"/>
        </w:rPr>
      </w:pPr>
      <w:r>
        <w:rPr>
          <w:rFonts w:hint="eastAsia" w:ascii="宋体" w:hAnsi="宋体"/>
          <w:b/>
          <w:bCs/>
          <w:w w:val="99"/>
          <w:kern w:val="0"/>
          <w:sz w:val="32"/>
          <w:fitText w:val="1919" w:id="2"/>
        </w:rPr>
        <w:t xml:space="preserve">建  设 单 </w:t>
      </w:r>
      <w:r>
        <w:rPr>
          <w:rFonts w:hint="eastAsia" w:ascii="宋体" w:hAnsi="宋体"/>
          <w:b/>
          <w:bCs/>
          <w:spacing w:val="3"/>
          <w:w w:val="99"/>
          <w:kern w:val="0"/>
          <w:sz w:val="32"/>
          <w:fitText w:val="1919" w:id="2"/>
        </w:rPr>
        <w:t>位</w:t>
      </w:r>
      <w:r>
        <w:rPr>
          <w:rFonts w:hint="eastAsia" w:ascii="宋体" w:hAnsi="宋体"/>
          <w:b/>
          <w:bCs/>
          <w:kern w:val="0"/>
          <w:sz w:val="32"/>
        </w:rPr>
        <w:t>：</w:t>
      </w:r>
      <w:r>
        <w:rPr>
          <w:rFonts w:hint="eastAsia" w:ascii="宋体" w:hAnsi="宋体"/>
          <w:b/>
          <w:bCs/>
          <w:sz w:val="32"/>
          <w:u w:val="single"/>
        </w:rPr>
        <w:t xml:space="preserve">                                  </w:t>
      </w:r>
    </w:p>
    <w:p>
      <w:pPr>
        <w:adjustRightInd w:val="0"/>
        <w:snapToGrid w:val="0"/>
        <w:ind w:left="898" w:leftChars="304" w:hanging="260" w:hangingChars="82"/>
        <w:jc w:val="left"/>
        <w:rPr>
          <w:rFonts w:ascii="方正小标宋简体" w:eastAsia="方正小标宋简体"/>
          <w:b/>
          <w:bCs/>
          <w:sz w:val="32"/>
          <w:u w:val="single"/>
        </w:rPr>
      </w:pPr>
      <w:r>
        <w:rPr>
          <w:rFonts w:hint="eastAsia" w:ascii="宋体" w:hAnsi="宋体"/>
          <w:b/>
          <w:bCs/>
          <w:w w:val="99"/>
          <w:kern w:val="0"/>
          <w:sz w:val="32"/>
          <w:fitText w:val="1919" w:id="3"/>
        </w:rPr>
        <w:t>结算审核机</w:t>
      </w:r>
      <w:r>
        <w:rPr>
          <w:rFonts w:hint="eastAsia" w:ascii="宋体" w:hAnsi="宋体"/>
          <w:b/>
          <w:bCs/>
          <w:spacing w:val="3"/>
          <w:w w:val="99"/>
          <w:kern w:val="0"/>
          <w:sz w:val="32"/>
          <w:fitText w:val="1919" w:id="3"/>
        </w:rPr>
        <w:t>构</w:t>
      </w:r>
      <w:r>
        <w:rPr>
          <w:rFonts w:hint="eastAsia" w:ascii="宋体" w:hAnsi="宋体"/>
          <w:b/>
          <w:bCs/>
          <w:kern w:val="0"/>
          <w:sz w:val="32"/>
        </w:rPr>
        <w:t>：</w:t>
      </w:r>
      <w:r>
        <w:rPr>
          <w:rFonts w:hint="eastAsia" w:ascii="宋体" w:hAnsi="宋体"/>
          <w:b/>
          <w:bCs/>
          <w:sz w:val="32"/>
          <w:u w:val="single"/>
        </w:rPr>
        <w:t xml:space="preserve">                                  </w:t>
      </w:r>
    </w:p>
    <w:p>
      <w:pPr>
        <w:adjustRightInd w:val="0"/>
        <w:snapToGrid w:val="0"/>
        <w:rPr>
          <w:sz w:val="32"/>
          <w:u w:val="single"/>
        </w:rPr>
      </w:pPr>
    </w:p>
    <w:p>
      <w:pPr>
        <w:adjustRightInd w:val="0"/>
        <w:snapToGrid w:val="0"/>
        <w:rPr>
          <w:sz w:val="32"/>
          <w:u w:val="single"/>
        </w:rPr>
      </w:pPr>
    </w:p>
    <w:p>
      <w:pPr>
        <w:adjustRightInd w:val="0"/>
        <w:snapToGrid w:val="0"/>
        <w:jc w:val="center"/>
        <w:rPr>
          <w:rFonts w:ascii="宋体" w:hAnsi="宋体"/>
          <w:sz w:val="32"/>
          <w:u w:val="single"/>
        </w:rPr>
      </w:pPr>
      <w:r>
        <w:rPr>
          <w:rFonts w:hint="eastAsia" w:ascii="宋体" w:hAnsi="宋体"/>
          <w:b/>
          <w:sz w:val="32"/>
        </w:rPr>
        <w:t>签订日期</w:t>
      </w:r>
      <w:r>
        <w:rPr>
          <w:rFonts w:hint="eastAsia" w:ascii="宋体" w:hAnsi="宋体"/>
          <w:sz w:val="32"/>
        </w:rPr>
        <w:t xml:space="preserve">：   </w:t>
      </w:r>
      <w:r>
        <w:rPr>
          <w:rFonts w:hint="eastAsia" w:ascii="宋体" w:hAnsi="宋体"/>
          <w:b/>
          <w:sz w:val="32"/>
        </w:rPr>
        <w:t>年</w:t>
      </w:r>
      <w:r>
        <w:rPr>
          <w:rFonts w:hint="eastAsia" w:ascii="宋体" w:hAnsi="宋体"/>
          <w:sz w:val="32"/>
        </w:rPr>
        <w:t xml:space="preserve">   </w:t>
      </w:r>
      <w:r>
        <w:rPr>
          <w:rFonts w:hint="eastAsia" w:ascii="宋体" w:hAnsi="宋体"/>
          <w:b/>
          <w:sz w:val="32"/>
        </w:rPr>
        <w:t>月</w:t>
      </w:r>
      <w:r>
        <w:rPr>
          <w:rFonts w:hint="eastAsia" w:ascii="宋体" w:hAnsi="宋体"/>
          <w:sz w:val="32"/>
        </w:rPr>
        <w:t xml:space="preserve">   </w:t>
      </w:r>
      <w:r>
        <w:rPr>
          <w:rFonts w:hint="eastAsia" w:ascii="宋体" w:hAnsi="宋体"/>
          <w:b/>
          <w:sz w:val="32"/>
        </w:rPr>
        <w:t>日</w:t>
      </w:r>
    </w:p>
    <w:p>
      <w:pPr>
        <w:adjustRightInd w:val="0"/>
        <w:snapToGrid w:val="0"/>
        <w:rPr>
          <w:sz w:val="32"/>
        </w:rPr>
        <w:sectPr>
          <w:headerReference r:id="rId3" w:type="default"/>
          <w:footerReference r:id="rId4" w:type="even"/>
          <w:pgSz w:w="11906" w:h="16838"/>
          <w:pgMar w:top="1440" w:right="1800" w:bottom="1440" w:left="1800" w:header="851" w:footer="992" w:gutter="0"/>
          <w:cols w:space="425" w:num="1"/>
          <w:docGrid w:type="lines" w:linePitch="312" w:charSpace="0"/>
        </w:sectPr>
      </w:pPr>
    </w:p>
    <w:p>
      <w:pPr>
        <w:adjustRightInd w:val="0"/>
        <w:snapToGrid w:val="0"/>
        <w:ind w:firstLine="640" w:firstLineChars="200"/>
        <w:rPr>
          <w:rFonts w:ascii="仿宋" w:hAnsi="仿宋" w:eastAsia="仿宋"/>
          <w:sz w:val="32"/>
          <w:szCs w:val="44"/>
        </w:rPr>
      </w:pPr>
      <w:r>
        <w:rPr>
          <w:rFonts w:hint="eastAsia" w:ascii="仿宋" w:hAnsi="仿宋" w:eastAsia="仿宋"/>
          <w:sz w:val="32"/>
          <w:szCs w:val="44"/>
        </w:rPr>
        <w:t>建设单位：</w:t>
      </w:r>
      <w:r>
        <w:rPr>
          <w:rFonts w:hint="eastAsia" w:ascii="仿宋" w:hAnsi="仿宋" w:eastAsia="仿宋"/>
          <w:sz w:val="32"/>
          <w:szCs w:val="44"/>
          <w:u w:val="single"/>
        </w:rPr>
        <w:t xml:space="preserve">                                     </w:t>
      </w:r>
    </w:p>
    <w:p>
      <w:pPr>
        <w:adjustRightInd w:val="0"/>
        <w:snapToGrid w:val="0"/>
        <w:ind w:firstLine="640" w:firstLineChars="200"/>
        <w:rPr>
          <w:rFonts w:ascii="仿宋" w:hAnsi="仿宋" w:eastAsia="仿宋"/>
          <w:sz w:val="32"/>
          <w:szCs w:val="44"/>
          <w:u w:val="single"/>
        </w:rPr>
      </w:pPr>
      <w:r>
        <w:rPr>
          <w:rFonts w:hint="eastAsia" w:ascii="仿宋" w:hAnsi="仿宋" w:eastAsia="仿宋"/>
          <w:sz w:val="32"/>
          <w:szCs w:val="44"/>
        </w:rPr>
        <w:t>结算审核机构：</w:t>
      </w:r>
      <w:r>
        <w:rPr>
          <w:rFonts w:hint="eastAsia" w:ascii="仿宋" w:hAnsi="仿宋" w:eastAsia="仿宋"/>
          <w:sz w:val="32"/>
          <w:szCs w:val="44"/>
          <w:u w:val="single"/>
        </w:rPr>
        <w:t xml:space="preserve">                                     </w:t>
      </w:r>
    </w:p>
    <w:p>
      <w:pPr>
        <w:tabs>
          <w:tab w:val="left" w:pos="180"/>
          <w:tab w:val="left" w:pos="720"/>
          <w:tab w:val="left" w:pos="3060"/>
        </w:tabs>
        <w:adjustRightInd w:val="0"/>
        <w:snapToGrid w:val="0"/>
        <w:ind w:left="1" w:firstLine="640" w:firstLineChars="200"/>
        <w:rPr>
          <w:rFonts w:ascii="仿宋" w:hAnsi="仿宋" w:eastAsia="仿宋"/>
          <w:sz w:val="32"/>
          <w:szCs w:val="44"/>
        </w:rPr>
      </w:pPr>
      <w:r>
        <w:rPr>
          <w:rFonts w:hint="eastAsia" w:ascii="仿宋" w:hAnsi="仿宋" w:eastAsia="仿宋"/>
          <w:sz w:val="32"/>
          <w:szCs w:val="44"/>
        </w:rPr>
        <w:t>建设单位委托结算审核机构承担重庆市快件集散中心(一期)信息可视化智慧物流管理平台项目的审查，经双方协商一致，签订本合同，共同遵守。</w:t>
      </w:r>
    </w:p>
    <w:p>
      <w:pPr>
        <w:numPr>
          <w:ilvl w:val="0"/>
          <w:numId w:val="3"/>
        </w:numPr>
        <w:tabs>
          <w:tab w:val="left" w:pos="567"/>
          <w:tab w:val="clear" w:pos="1400"/>
        </w:tabs>
        <w:adjustRightInd w:val="0"/>
        <w:snapToGrid w:val="0"/>
        <w:ind w:hanging="1400"/>
        <w:rPr>
          <w:rFonts w:ascii="仿宋" w:hAnsi="仿宋" w:eastAsia="仿宋"/>
          <w:b/>
          <w:sz w:val="32"/>
          <w:szCs w:val="44"/>
        </w:rPr>
      </w:pPr>
      <w:r>
        <w:rPr>
          <w:rFonts w:hint="eastAsia" w:ascii="仿宋" w:hAnsi="仿宋" w:eastAsia="仿宋"/>
          <w:b/>
          <w:sz w:val="32"/>
          <w:szCs w:val="44"/>
        </w:rPr>
        <w:t xml:space="preserve">  本合同依据下列文件签订</w:t>
      </w:r>
    </w:p>
    <w:p>
      <w:pPr>
        <w:tabs>
          <w:tab w:val="left" w:pos="900"/>
        </w:tabs>
        <w:adjustRightInd w:val="0"/>
        <w:snapToGrid w:val="0"/>
        <w:ind w:left="10" w:firstLine="700" w:firstLineChars="219"/>
        <w:rPr>
          <w:rFonts w:ascii="仿宋" w:hAnsi="仿宋" w:eastAsia="仿宋"/>
          <w:sz w:val="32"/>
          <w:szCs w:val="44"/>
        </w:rPr>
      </w:pPr>
      <w:r>
        <w:rPr>
          <w:rFonts w:hint="eastAsia" w:ascii="仿宋" w:hAnsi="仿宋" w:eastAsia="仿宋"/>
          <w:sz w:val="32"/>
          <w:szCs w:val="44"/>
        </w:rPr>
        <w:t>1.1 《中华人民共和国民法典》、《中华人民共和国建筑法》、《建设工程质量管理条例》；</w:t>
      </w:r>
    </w:p>
    <w:p>
      <w:pPr>
        <w:tabs>
          <w:tab w:val="left" w:pos="900"/>
        </w:tabs>
        <w:adjustRightInd w:val="0"/>
        <w:snapToGrid w:val="0"/>
        <w:ind w:left="10" w:firstLine="700" w:firstLineChars="219"/>
        <w:rPr>
          <w:rFonts w:ascii="仿宋" w:hAnsi="仿宋" w:eastAsia="仿宋"/>
          <w:sz w:val="32"/>
          <w:szCs w:val="44"/>
        </w:rPr>
      </w:pPr>
      <w:r>
        <w:rPr>
          <w:rFonts w:hint="eastAsia" w:ascii="仿宋" w:hAnsi="仿宋" w:eastAsia="仿宋"/>
          <w:sz w:val="32"/>
          <w:szCs w:val="44"/>
        </w:rPr>
        <w:t>1.2  渝价（2013）428号文件；</w:t>
      </w:r>
    </w:p>
    <w:p>
      <w:pPr>
        <w:tabs>
          <w:tab w:val="left" w:pos="900"/>
        </w:tabs>
        <w:adjustRightInd w:val="0"/>
        <w:snapToGrid w:val="0"/>
        <w:ind w:left="10" w:firstLine="700" w:firstLineChars="219"/>
        <w:rPr>
          <w:rFonts w:ascii="仿宋" w:hAnsi="仿宋" w:eastAsia="仿宋"/>
          <w:sz w:val="32"/>
          <w:szCs w:val="44"/>
        </w:rPr>
      </w:pPr>
      <w:r>
        <w:rPr>
          <w:rFonts w:hint="eastAsia" w:ascii="仿宋" w:hAnsi="仿宋" w:eastAsia="仿宋"/>
          <w:sz w:val="32"/>
          <w:szCs w:val="44"/>
        </w:rPr>
        <w:t>1.</w:t>
      </w:r>
      <w:r>
        <w:rPr>
          <w:rFonts w:ascii="仿宋" w:hAnsi="仿宋" w:eastAsia="仿宋"/>
          <w:sz w:val="32"/>
          <w:szCs w:val="44"/>
        </w:rPr>
        <w:t>3</w:t>
      </w:r>
      <w:r>
        <w:rPr>
          <w:rFonts w:hint="eastAsia" w:ascii="仿宋" w:hAnsi="仿宋" w:eastAsia="仿宋"/>
          <w:sz w:val="32"/>
          <w:szCs w:val="44"/>
        </w:rPr>
        <w:t xml:space="preserve">  政府有关部门和建设主管部门的批准文件及附件，建设工程初步设计批复文件。</w:t>
      </w:r>
    </w:p>
    <w:p>
      <w:pPr>
        <w:adjustRightInd w:val="0"/>
        <w:snapToGrid w:val="0"/>
        <w:rPr>
          <w:rFonts w:ascii="仿宋" w:hAnsi="仿宋" w:eastAsia="仿宋"/>
          <w:b/>
          <w:sz w:val="32"/>
          <w:szCs w:val="44"/>
        </w:rPr>
      </w:pPr>
      <w:r>
        <w:rPr>
          <w:rFonts w:hint="eastAsia" w:ascii="仿宋" w:hAnsi="仿宋" w:eastAsia="仿宋"/>
          <w:b/>
          <w:sz w:val="32"/>
          <w:szCs w:val="44"/>
        </w:rPr>
        <w:t>第二条</w:t>
      </w:r>
      <w:r>
        <w:rPr>
          <w:rFonts w:hint="eastAsia" w:ascii="仿宋" w:hAnsi="仿宋" w:eastAsia="仿宋"/>
          <w:sz w:val="32"/>
          <w:szCs w:val="44"/>
        </w:rPr>
        <w:t xml:space="preserve"> </w:t>
      </w:r>
      <w:r>
        <w:rPr>
          <w:rFonts w:hint="eastAsia" w:ascii="仿宋" w:hAnsi="仿宋" w:eastAsia="仿宋"/>
          <w:b/>
          <w:sz w:val="32"/>
          <w:szCs w:val="44"/>
        </w:rPr>
        <w:t xml:space="preserve"> 工程概况</w:t>
      </w:r>
    </w:p>
    <w:p>
      <w:pPr>
        <w:tabs>
          <w:tab w:val="left" w:pos="900"/>
        </w:tabs>
        <w:adjustRightInd w:val="0"/>
        <w:snapToGrid w:val="0"/>
        <w:ind w:left="10" w:firstLine="700" w:firstLineChars="219"/>
        <w:rPr>
          <w:rFonts w:ascii="仿宋" w:hAnsi="仿宋" w:eastAsia="仿宋"/>
          <w:sz w:val="32"/>
          <w:szCs w:val="44"/>
        </w:rPr>
      </w:pPr>
      <w:r>
        <w:rPr>
          <w:rFonts w:hint="eastAsia" w:ascii="仿宋" w:hAnsi="仿宋" w:eastAsia="仿宋"/>
          <w:sz w:val="32"/>
          <w:szCs w:val="44"/>
        </w:rPr>
        <w:t>2.1  本次审核内容为重庆市快件集散中心(一期)信息可视化智慧物流管理平台项目。</w:t>
      </w:r>
    </w:p>
    <w:p>
      <w:pPr>
        <w:tabs>
          <w:tab w:val="left" w:pos="900"/>
        </w:tabs>
        <w:adjustRightInd w:val="0"/>
        <w:snapToGrid w:val="0"/>
        <w:ind w:left="10" w:firstLine="700" w:firstLineChars="219"/>
        <w:rPr>
          <w:rFonts w:ascii="仿宋" w:hAnsi="仿宋" w:eastAsia="仿宋"/>
          <w:sz w:val="32"/>
          <w:szCs w:val="44"/>
        </w:rPr>
      </w:pPr>
      <w:r>
        <w:rPr>
          <w:rFonts w:hint="eastAsia" w:ascii="仿宋" w:hAnsi="仿宋" w:eastAsia="仿宋"/>
          <w:sz w:val="32"/>
          <w:szCs w:val="44"/>
        </w:rPr>
        <w:t>2.2  工程类别：结算审核</w:t>
      </w:r>
    </w:p>
    <w:p>
      <w:pPr>
        <w:adjustRightInd w:val="0"/>
        <w:snapToGrid w:val="0"/>
        <w:rPr>
          <w:rFonts w:ascii="仿宋" w:hAnsi="仿宋" w:eastAsia="仿宋"/>
          <w:b/>
          <w:sz w:val="32"/>
          <w:szCs w:val="44"/>
        </w:rPr>
      </w:pPr>
      <w:r>
        <w:rPr>
          <w:rFonts w:hint="eastAsia" w:ascii="仿宋" w:hAnsi="仿宋" w:eastAsia="仿宋"/>
          <w:b/>
          <w:sz w:val="32"/>
          <w:szCs w:val="44"/>
        </w:rPr>
        <w:t>第三条  结算审核的主要内容</w:t>
      </w:r>
    </w:p>
    <w:p>
      <w:pPr>
        <w:adjustRightInd w:val="0"/>
        <w:snapToGrid w:val="0"/>
        <w:ind w:firstLine="538"/>
        <w:rPr>
          <w:rFonts w:ascii="仿宋" w:hAnsi="仿宋" w:eastAsia="仿宋"/>
          <w:sz w:val="32"/>
          <w:szCs w:val="44"/>
        </w:rPr>
      </w:pPr>
      <w:r>
        <w:rPr>
          <w:rFonts w:hint="eastAsia" w:ascii="仿宋" w:hAnsi="仿宋" w:eastAsia="仿宋"/>
          <w:sz w:val="32"/>
          <w:szCs w:val="44"/>
        </w:rPr>
        <w:t>按照有关法律、法规和规章，对重庆市快件集散中心(一期)信息可视化智慧物流管理平台项目进行结算审核；</w:t>
      </w:r>
    </w:p>
    <w:p>
      <w:pPr>
        <w:tabs>
          <w:tab w:val="left" w:pos="1415"/>
        </w:tabs>
        <w:adjustRightInd w:val="0"/>
        <w:snapToGrid w:val="0"/>
        <w:rPr>
          <w:rFonts w:ascii="仿宋" w:hAnsi="仿宋" w:eastAsia="仿宋"/>
          <w:b/>
          <w:sz w:val="32"/>
          <w:szCs w:val="44"/>
        </w:rPr>
      </w:pPr>
      <w:r>
        <w:rPr>
          <w:rFonts w:hint="eastAsia" w:ascii="仿宋" w:hAnsi="仿宋" w:eastAsia="仿宋"/>
          <w:b/>
          <w:sz w:val="32"/>
          <w:szCs w:val="44"/>
        </w:rPr>
        <w:t>第四条 收费标准及付费方式：</w:t>
      </w:r>
    </w:p>
    <w:p>
      <w:pPr>
        <w:tabs>
          <w:tab w:val="left" w:pos="900"/>
        </w:tabs>
        <w:adjustRightInd w:val="0"/>
        <w:snapToGrid w:val="0"/>
        <w:ind w:left="10" w:firstLine="700" w:firstLineChars="219"/>
        <w:rPr>
          <w:rFonts w:ascii="仿宋" w:hAnsi="仿宋" w:eastAsia="仿宋"/>
          <w:sz w:val="32"/>
          <w:szCs w:val="44"/>
        </w:rPr>
      </w:pPr>
      <w:r>
        <w:rPr>
          <w:rFonts w:ascii="仿宋" w:hAnsi="仿宋" w:eastAsia="仿宋"/>
          <w:sz w:val="32"/>
          <w:szCs w:val="44"/>
        </w:rPr>
        <w:t>4</w:t>
      </w:r>
      <w:r>
        <w:rPr>
          <w:rFonts w:hint="eastAsia" w:ascii="仿宋" w:hAnsi="仿宋" w:eastAsia="仿宋"/>
          <w:sz w:val="32"/>
          <w:szCs w:val="44"/>
        </w:rPr>
        <w:t>.1 本合同审查费总额为人民币      元（大写：       元整）；</w:t>
      </w:r>
    </w:p>
    <w:p>
      <w:pPr>
        <w:tabs>
          <w:tab w:val="left" w:pos="900"/>
        </w:tabs>
        <w:adjustRightInd w:val="0"/>
        <w:snapToGrid w:val="0"/>
        <w:ind w:left="10" w:firstLine="700" w:firstLineChars="219"/>
        <w:rPr>
          <w:rFonts w:ascii="仿宋" w:hAnsi="仿宋" w:eastAsia="仿宋"/>
          <w:sz w:val="32"/>
          <w:szCs w:val="44"/>
        </w:rPr>
      </w:pPr>
      <w:r>
        <w:rPr>
          <w:rFonts w:ascii="仿宋" w:hAnsi="仿宋" w:eastAsia="仿宋"/>
          <w:sz w:val="32"/>
          <w:szCs w:val="44"/>
        </w:rPr>
        <w:t>4</w:t>
      </w:r>
      <w:r>
        <w:rPr>
          <w:rFonts w:hint="eastAsia" w:ascii="仿宋" w:hAnsi="仿宋" w:eastAsia="仿宋"/>
          <w:sz w:val="32"/>
          <w:szCs w:val="44"/>
        </w:rPr>
        <w:t>.2 在合同签字生效后，合同双方应同时履约；结算审核机构出具的审核成果应在提交成果后1</w:t>
      </w:r>
      <w:r>
        <w:rPr>
          <w:rFonts w:ascii="仿宋" w:hAnsi="仿宋" w:eastAsia="仿宋"/>
          <w:sz w:val="32"/>
          <w:szCs w:val="44"/>
        </w:rPr>
        <w:t>0</w:t>
      </w:r>
      <w:r>
        <w:rPr>
          <w:rFonts w:hint="eastAsia" w:ascii="仿宋" w:hAnsi="仿宋" w:eastAsia="仿宋"/>
          <w:sz w:val="32"/>
          <w:szCs w:val="44"/>
        </w:rPr>
        <w:t>个工作日内通过渝北区发展和改革委员会组织的专家会审方能向建设单位提交付款申请，且建设单位应一次性支付结算审核费，结算审核机构提供真实、有效的收费发票；</w:t>
      </w:r>
    </w:p>
    <w:p>
      <w:pPr>
        <w:tabs>
          <w:tab w:val="left" w:pos="900"/>
        </w:tabs>
        <w:adjustRightInd w:val="0"/>
        <w:snapToGrid w:val="0"/>
        <w:ind w:left="10" w:firstLine="700" w:firstLineChars="219"/>
        <w:rPr>
          <w:rFonts w:ascii="仿宋" w:hAnsi="仿宋" w:eastAsia="仿宋"/>
          <w:sz w:val="32"/>
          <w:szCs w:val="44"/>
        </w:rPr>
      </w:pPr>
      <w:r>
        <w:rPr>
          <w:rFonts w:hint="eastAsia" w:ascii="仿宋" w:hAnsi="仿宋" w:eastAsia="仿宋"/>
          <w:sz w:val="32"/>
          <w:szCs w:val="44"/>
        </w:rPr>
        <w:t>结算审核机构需向建设单位提供正规增值税专用发票，若结算审核机构未能提供足额合法的增值税专用发票的，建设单位有权拒绝付款，且不承担逾期付款的违约责任。</w:t>
      </w:r>
    </w:p>
    <w:p>
      <w:pPr>
        <w:tabs>
          <w:tab w:val="left" w:pos="900"/>
        </w:tabs>
        <w:adjustRightInd w:val="0"/>
        <w:snapToGrid w:val="0"/>
        <w:ind w:left="10" w:firstLine="700" w:firstLineChars="219"/>
        <w:rPr>
          <w:rFonts w:ascii="仿宋" w:hAnsi="仿宋" w:eastAsia="仿宋"/>
          <w:sz w:val="32"/>
          <w:szCs w:val="44"/>
        </w:rPr>
      </w:pPr>
      <w:r>
        <w:rPr>
          <w:rFonts w:ascii="仿宋" w:hAnsi="仿宋" w:eastAsia="仿宋"/>
          <w:sz w:val="32"/>
          <w:szCs w:val="44"/>
        </w:rPr>
        <w:t>4</w:t>
      </w:r>
      <w:r>
        <w:rPr>
          <w:rFonts w:hint="eastAsia" w:ascii="仿宋" w:hAnsi="仿宋" w:eastAsia="仿宋"/>
          <w:sz w:val="32"/>
          <w:szCs w:val="44"/>
        </w:rPr>
        <w:t>.3 基础结算审查费结合渝价（2013）428号文件，以中标价格为准。</w:t>
      </w:r>
    </w:p>
    <w:p>
      <w:pPr>
        <w:adjustRightInd w:val="0"/>
        <w:snapToGrid w:val="0"/>
        <w:ind w:firstLine="643" w:firstLineChars="200"/>
        <w:rPr>
          <w:rFonts w:ascii="仿宋" w:hAnsi="仿宋" w:eastAsia="仿宋"/>
          <w:b/>
          <w:sz w:val="32"/>
          <w:szCs w:val="44"/>
        </w:rPr>
      </w:pPr>
      <w:r>
        <w:rPr>
          <w:rFonts w:hint="eastAsia" w:ascii="仿宋" w:hAnsi="仿宋" w:eastAsia="仿宋"/>
          <w:b/>
          <w:sz w:val="32"/>
          <w:szCs w:val="44"/>
        </w:rPr>
        <w:t>第五条  建设单位、结算审核机构责任：</w:t>
      </w:r>
    </w:p>
    <w:p>
      <w:pPr>
        <w:tabs>
          <w:tab w:val="left" w:pos="900"/>
        </w:tabs>
        <w:adjustRightInd w:val="0"/>
        <w:snapToGrid w:val="0"/>
        <w:ind w:left="10" w:firstLine="700" w:firstLineChars="219"/>
        <w:rPr>
          <w:rFonts w:ascii="仿宋" w:hAnsi="仿宋" w:eastAsia="仿宋"/>
          <w:sz w:val="32"/>
          <w:szCs w:val="44"/>
        </w:rPr>
      </w:pPr>
      <w:r>
        <w:rPr>
          <w:rFonts w:ascii="仿宋" w:hAnsi="仿宋" w:eastAsia="仿宋"/>
          <w:sz w:val="32"/>
          <w:szCs w:val="44"/>
        </w:rPr>
        <w:t>5</w:t>
      </w:r>
      <w:r>
        <w:rPr>
          <w:rFonts w:hint="eastAsia" w:ascii="仿宋" w:hAnsi="仿宋" w:eastAsia="仿宋"/>
          <w:sz w:val="32"/>
          <w:szCs w:val="44"/>
        </w:rPr>
        <w:t>.1  建设单位责任：</w:t>
      </w:r>
    </w:p>
    <w:p>
      <w:pPr>
        <w:tabs>
          <w:tab w:val="left" w:pos="900"/>
        </w:tabs>
        <w:adjustRightInd w:val="0"/>
        <w:snapToGrid w:val="0"/>
        <w:ind w:left="10" w:firstLine="700" w:firstLineChars="219"/>
        <w:rPr>
          <w:rFonts w:ascii="仿宋" w:hAnsi="仿宋" w:eastAsia="仿宋"/>
          <w:sz w:val="32"/>
          <w:szCs w:val="44"/>
        </w:rPr>
      </w:pPr>
      <w:r>
        <w:rPr>
          <w:rFonts w:hint="eastAsia" w:ascii="仿宋" w:hAnsi="仿宋" w:eastAsia="仿宋"/>
          <w:sz w:val="32"/>
          <w:szCs w:val="44"/>
        </w:rPr>
        <w:t>（1）建设单位应对报送结算审核机构的审查资料的完整性、真实性负责，建设单位有义务积极配合审查工作，及时提供结算审核所需的相关资料，建设单位不得要求结算审核机构违反国家有关标准进行审查，如因弄虚作假而产生的后果由建设单位承担。</w:t>
      </w:r>
    </w:p>
    <w:p>
      <w:pPr>
        <w:tabs>
          <w:tab w:val="left" w:pos="900"/>
        </w:tabs>
        <w:adjustRightInd w:val="0"/>
        <w:snapToGrid w:val="0"/>
        <w:ind w:left="10" w:firstLine="700" w:firstLineChars="219"/>
        <w:rPr>
          <w:rFonts w:ascii="仿宋" w:hAnsi="仿宋" w:eastAsia="仿宋"/>
          <w:sz w:val="32"/>
          <w:szCs w:val="44"/>
        </w:rPr>
      </w:pPr>
      <w:r>
        <w:rPr>
          <w:rFonts w:hint="eastAsia" w:ascii="仿宋" w:hAnsi="仿宋" w:eastAsia="仿宋"/>
          <w:sz w:val="32"/>
          <w:szCs w:val="44"/>
        </w:rPr>
        <w:t>（2）结算审核机构提交结算成果后，因建设单位提交的资料错误或建设工程作重大修改、工程质量监督部门认为应对修改进行重新审查，需要结算审核机构重新审查时，双方应另行协商，签订补充条款，按结算审核机构所耗工作量向结算审核机构增付审查费；</w:t>
      </w:r>
    </w:p>
    <w:p>
      <w:pPr>
        <w:tabs>
          <w:tab w:val="left" w:pos="900"/>
        </w:tabs>
        <w:adjustRightInd w:val="0"/>
        <w:snapToGrid w:val="0"/>
        <w:ind w:left="10" w:firstLine="700" w:firstLineChars="219"/>
        <w:rPr>
          <w:rFonts w:ascii="仿宋" w:hAnsi="仿宋" w:eastAsia="仿宋"/>
          <w:sz w:val="32"/>
          <w:szCs w:val="44"/>
        </w:rPr>
      </w:pPr>
      <w:r>
        <w:rPr>
          <w:rFonts w:hint="eastAsia" w:ascii="仿宋" w:hAnsi="仿宋" w:eastAsia="仿宋"/>
          <w:sz w:val="32"/>
          <w:szCs w:val="44"/>
        </w:rPr>
        <w:t>（</w:t>
      </w:r>
      <w:r>
        <w:rPr>
          <w:rFonts w:ascii="仿宋" w:hAnsi="仿宋" w:eastAsia="仿宋"/>
          <w:sz w:val="32"/>
          <w:szCs w:val="44"/>
        </w:rPr>
        <w:t>3</w:t>
      </w:r>
      <w:r>
        <w:rPr>
          <w:rFonts w:hint="eastAsia" w:ascii="仿宋" w:hAnsi="仿宋" w:eastAsia="仿宋"/>
          <w:sz w:val="32"/>
          <w:szCs w:val="44"/>
        </w:rPr>
        <w:t>）自收到审查意见书后，建设单位应督促设计单位在10日内完成审查意见回复。若超过10日应书面说明原因，但最长不得超过2个月，如超过2个月仍未回复的（包括历次回复间隔超过2个月的），将视为审查终止，建设单位按合同约定支付审查费用，结算审核机构不再保留该项目所有审查资料。若要继续审查，双方应另行协商签订补充条款并重新收费。</w:t>
      </w:r>
    </w:p>
    <w:p>
      <w:pPr>
        <w:tabs>
          <w:tab w:val="left" w:pos="900"/>
        </w:tabs>
        <w:adjustRightInd w:val="0"/>
        <w:snapToGrid w:val="0"/>
        <w:ind w:left="10" w:firstLine="700" w:firstLineChars="219"/>
        <w:rPr>
          <w:rFonts w:ascii="仿宋" w:hAnsi="仿宋" w:eastAsia="仿宋"/>
          <w:sz w:val="32"/>
          <w:szCs w:val="44"/>
        </w:rPr>
      </w:pPr>
      <w:r>
        <w:rPr>
          <w:rFonts w:ascii="仿宋" w:hAnsi="仿宋" w:eastAsia="仿宋"/>
          <w:sz w:val="32"/>
          <w:szCs w:val="44"/>
        </w:rPr>
        <w:t>5</w:t>
      </w:r>
      <w:r>
        <w:rPr>
          <w:rFonts w:hint="eastAsia" w:ascii="仿宋" w:hAnsi="仿宋" w:eastAsia="仿宋"/>
          <w:sz w:val="32"/>
          <w:szCs w:val="44"/>
        </w:rPr>
        <w:t>.2  结算审核机构责任：</w:t>
      </w:r>
    </w:p>
    <w:p>
      <w:pPr>
        <w:tabs>
          <w:tab w:val="left" w:pos="900"/>
        </w:tabs>
        <w:adjustRightInd w:val="0"/>
        <w:snapToGrid w:val="0"/>
        <w:ind w:left="10" w:firstLine="700" w:firstLineChars="219"/>
        <w:rPr>
          <w:rFonts w:ascii="仿宋" w:hAnsi="仿宋" w:eastAsia="仿宋"/>
          <w:sz w:val="32"/>
          <w:szCs w:val="44"/>
        </w:rPr>
      </w:pPr>
      <w:r>
        <w:rPr>
          <w:rFonts w:hint="eastAsia" w:ascii="仿宋" w:hAnsi="仿宋" w:eastAsia="仿宋"/>
          <w:sz w:val="32"/>
          <w:szCs w:val="44"/>
        </w:rPr>
        <w:t>（1）结算审核机构在收到完整的结算审核资料后20个工作日内提交结算审核报告。甲方未按约定时间提交材料的，乙方有权顺延审查工期；甲方未按约定时间提交材料超过10天的，乙方有权另行指定审查工期。</w:t>
      </w:r>
    </w:p>
    <w:p>
      <w:pPr>
        <w:tabs>
          <w:tab w:val="left" w:pos="900"/>
        </w:tabs>
        <w:adjustRightInd w:val="0"/>
        <w:snapToGrid w:val="0"/>
        <w:ind w:left="10" w:firstLine="700" w:firstLineChars="219"/>
        <w:rPr>
          <w:rFonts w:ascii="仿宋" w:hAnsi="仿宋" w:eastAsia="仿宋"/>
          <w:sz w:val="32"/>
          <w:szCs w:val="44"/>
        </w:rPr>
      </w:pPr>
      <w:r>
        <w:rPr>
          <w:rFonts w:hint="eastAsia" w:ascii="仿宋" w:hAnsi="仿宋" w:eastAsia="仿宋"/>
          <w:sz w:val="32"/>
          <w:szCs w:val="44"/>
        </w:rPr>
        <w:t>（2）结算审核机构应当根据国家与市（地方）有关的法规和有关规范、规程、标准及强制性标准，认真履行建设行政主管部门授予的审查职责。</w:t>
      </w:r>
    </w:p>
    <w:p>
      <w:pPr>
        <w:tabs>
          <w:tab w:val="left" w:pos="900"/>
        </w:tabs>
        <w:adjustRightInd w:val="0"/>
        <w:snapToGrid w:val="0"/>
        <w:ind w:left="10" w:firstLine="700" w:firstLineChars="219"/>
        <w:rPr>
          <w:rFonts w:ascii="仿宋" w:hAnsi="仿宋" w:eastAsia="仿宋"/>
          <w:sz w:val="32"/>
          <w:szCs w:val="44"/>
        </w:rPr>
      </w:pPr>
      <w:r>
        <w:rPr>
          <w:rFonts w:hint="eastAsia" w:ascii="仿宋" w:hAnsi="仿宋" w:eastAsia="仿宋"/>
          <w:sz w:val="32"/>
          <w:szCs w:val="44"/>
        </w:rPr>
        <w:t>（3）结算审核机构应当在建设主管部门认定的资质及类别范围内进行审查。</w:t>
      </w:r>
    </w:p>
    <w:p>
      <w:pPr>
        <w:tabs>
          <w:tab w:val="left" w:pos="900"/>
        </w:tabs>
        <w:adjustRightInd w:val="0"/>
        <w:snapToGrid w:val="0"/>
        <w:ind w:left="10" w:firstLine="700" w:firstLineChars="219"/>
        <w:rPr>
          <w:rFonts w:ascii="仿宋" w:hAnsi="仿宋" w:eastAsia="仿宋"/>
          <w:sz w:val="32"/>
          <w:szCs w:val="44"/>
        </w:rPr>
      </w:pPr>
      <w:r>
        <w:rPr>
          <w:rFonts w:hint="eastAsia" w:ascii="仿宋" w:hAnsi="仿宋" w:eastAsia="仿宋"/>
          <w:sz w:val="32"/>
          <w:szCs w:val="44"/>
        </w:rPr>
        <w:t>（4）结算审核机构不得向第三方扩散、转让建设单位提交的图纸及经济技术资料。</w:t>
      </w:r>
    </w:p>
    <w:p>
      <w:pPr>
        <w:adjustRightInd w:val="0"/>
        <w:snapToGrid w:val="0"/>
        <w:ind w:firstLine="643" w:firstLineChars="200"/>
        <w:rPr>
          <w:rFonts w:ascii="仿宋" w:hAnsi="仿宋" w:eastAsia="仿宋"/>
          <w:b/>
          <w:sz w:val="32"/>
          <w:szCs w:val="44"/>
        </w:rPr>
      </w:pPr>
      <w:r>
        <w:rPr>
          <w:rFonts w:hint="eastAsia" w:ascii="仿宋" w:hAnsi="仿宋" w:eastAsia="仿宋"/>
          <w:b/>
          <w:sz w:val="32"/>
          <w:szCs w:val="44"/>
        </w:rPr>
        <w:t>第六条  违约责任</w:t>
      </w:r>
    </w:p>
    <w:p>
      <w:pPr>
        <w:tabs>
          <w:tab w:val="left" w:pos="900"/>
        </w:tabs>
        <w:adjustRightInd w:val="0"/>
        <w:snapToGrid w:val="0"/>
        <w:ind w:left="10" w:firstLine="700" w:firstLineChars="219"/>
        <w:rPr>
          <w:rFonts w:ascii="仿宋" w:hAnsi="仿宋" w:eastAsia="仿宋"/>
          <w:sz w:val="32"/>
          <w:szCs w:val="44"/>
        </w:rPr>
      </w:pPr>
      <w:r>
        <w:rPr>
          <w:rFonts w:ascii="仿宋" w:hAnsi="仿宋" w:eastAsia="仿宋"/>
          <w:sz w:val="32"/>
          <w:szCs w:val="44"/>
        </w:rPr>
        <w:t>6</w:t>
      </w:r>
      <w:r>
        <w:rPr>
          <w:rFonts w:hint="eastAsia" w:ascii="仿宋" w:hAnsi="仿宋" w:eastAsia="仿宋"/>
          <w:sz w:val="32"/>
          <w:szCs w:val="44"/>
        </w:rPr>
        <w:t>.1 建设单位应按合同约定时间和金额向结算审核机构支付审查费。</w:t>
      </w:r>
    </w:p>
    <w:p>
      <w:pPr>
        <w:tabs>
          <w:tab w:val="left" w:pos="900"/>
        </w:tabs>
        <w:adjustRightInd w:val="0"/>
        <w:snapToGrid w:val="0"/>
        <w:ind w:left="10" w:firstLine="700" w:firstLineChars="219"/>
        <w:rPr>
          <w:rFonts w:ascii="仿宋" w:hAnsi="仿宋" w:eastAsia="仿宋"/>
          <w:sz w:val="32"/>
          <w:szCs w:val="44"/>
        </w:rPr>
      </w:pPr>
      <w:r>
        <w:rPr>
          <w:rFonts w:ascii="仿宋" w:hAnsi="仿宋" w:eastAsia="仿宋"/>
          <w:sz w:val="32"/>
          <w:szCs w:val="44"/>
        </w:rPr>
        <w:t>6</w:t>
      </w:r>
      <w:r>
        <w:rPr>
          <w:rFonts w:hint="eastAsia" w:ascii="仿宋" w:hAnsi="仿宋" w:eastAsia="仿宋"/>
          <w:sz w:val="32"/>
          <w:szCs w:val="44"/>
        </w:rPr>
        <w:t>.2 若结算审核机构出具的审核成果未在提交成果后1</w:t>
      </w:r>
      <w:r>
        <w:rPr>
          <w:rFonts w:ascii="仿宋" w:hAnsi="仿宋" w:eastAsia="仿宋"/>
          <w:sz w:val="32"/>
          <w:szCs w:val="44"/>
        </w:rPr>
        <w:t>0</w:t>
      </w:r>
      <w:r>
        <w:rPr>
          <w:rFonts w:hint="eastAsia" w:ascii="仿宋" w:hAnsi="仿宋" w:eastAsia="仿宋"/>
          <w:sz w:val="32"/>
          <w:szCs w:val="44"/>
        </w:rPr>
        <w:t>个工作日内通过渝北区发展和改革委员会组织的专家会审，则不能向建设单位申请付款。</w:t>
      </w:r>
    </w:p>
    <w:p>
      <w:pPr>
        <w:adjustRightInd w:val="0"/>
        <w:snapToGrid w:val="0"/>
        <w:ind w:firstLine="643" w:firstLineChars="200"/>
        <w:rPr>
          <w:rFonts w:ascii="仿宋" w:hAnsi="仿宋" w:eastAsia="仿宋"/>
          <w:b/>
          <w:sz w:val="32"/>
          <w:szCs w:val="44"/>
        </w:rPr>
      </w:pPr>
      <w:r>
        <w:rPr>
          <w:rFonts w:hint="eastAsia" w:ascii="仿宋" w:hAnsi="仿宋" w:eastAsia="仿宋"/>
          <w:b/>
          <w:sz w:val="32"/>
          <w:szCs w:val="44"/>
        </w:rPr>
        <w:t>第七条  其它约定事项</w:t>
      </w:r>
    </w:p>
    <w:p>
      <w:pPr>
        <w:tabs>
          <w:tab w:val="left" w:pos="900"/>
        </w:tabs>
        <w:adjustRightInd w:val="0"/>
        <w:snapToGrid w:val="0"/>
        <w:ind w:left="10" w:firstLine="700" w:firstLineChars="219"/>
        <w:rPr>
          <w:rFonts w:ascii="仿宋" w:hAnsi="仿宋" w:eastAsia="仿宋"/>
          <w:sz w:val="32"/>
          <w:szCs w:val="44"/>
        </w:rPr>
      </w:pPr>
      <w:r>
        <w:rPr>
          <w:rFonts w:ascii="仿宋" w:hAnsi="仿宋" w:eastAsia="仿宋"/>
          <w:sz w:val="32"/>
          <w:szCs w:val="44"/>
        </w:rPr>
        <w:t>7</w:t>
      </w:r>
      <w:r>
        <w:rPr>
          <w:rFonts w:hint="eastAsia" w:ascii="仿宋" w:hAnsi="仿宋" w:eastAsia="仿宋"/>
          <w:sz w:val="32"/>
          <w:szCs w:val="44"/>
        </w:rPr>
        <w:t>.1 本合同在履行中由于不可抗力因素致使合同无法履行时，双方应及时协商解决；</w:t>
      </w:r>
    </w:p>
    <w:p>
      <w:pPr>
        <w:tabs>
          <w:tab w:val="left" w:pos="900"/>
        </w:tabs>
        <w:adjustRightInd w:val="0"/>
        <w:snapToGrid w:val="0"/>
        <w:ind w:left="10" w:firstLine="700" w:firstLineChars="219"/>
        <w:rPr>
          <w:rFonts w:ascii="仿宋" w:hAnsi="仿宋" w:eastAsia="仿宋"/>
          <w:sz w:val="32"/>
          <w:szCs w:val="44"/>
        </w:rPr>
      </w:pPr>
      <w:r>
        <w:rPr>
          <w:rFonts w:ascii="仿宋" w:hAnsi="仿宋" w:eastAsia="仿宋"/>
          <w:sz w:val="32"/>
          <w:szCs w:val="44"/>
        </w:rPr>
        <w:t>7</w:t>
      </w:r>
      <w:r>
        <w:rPr>
          <w:rFonts w:hint="eastAsia" w:ascii="仿宋" w:hAnsi="仿宋" w:eastAsia="仿宋"/>
          <w:sz w:val="32"/>
          <w:szCs w:val="44"/>
        </w:rPr>
        <w:t>.2 本合同在履行过程中发生的争议通过双方友好协商解决，协商不成，可提交重庆仲裁委员会仲裁；</w:t>
      </w:r>
    </w:p>
    <w:p>
      <w:pPr>
        <w:adjustRightInd w:val="0"/>
        <w:snapToGrid w:val="0"/>
        <w:ind w:firstLine="643" w:firstLineChars="200"/>
        <w:rPr>
          <w:rFonts w:ascii="仿宋" w:hAnsi="仿宋" w:eastAsia="仿宋"/>
          <w:sz w:val="32"/>
          <w:szCs w:val="44"/>
        </w:rPr>
      </w:pPr>
      <w:r>
        <w:rPr>
          <w:rFonts w:hint="eastAsia" w:ascii="仿宋" w:hAnsi="仿宋" w:eastAsia="仿宋"/>
          <w:b/>
          <w:sz w:val="32"/>
          <w:szCs w:val="44"/>
        </w:rPr>
        <w:t>第八条</w:t>
      </w:r>
      <w:r>
        <w:rPr>
          <w:rFonts w:hint="eastAsia" w:ascii="仿宋" w:hAnsi="仿宋" w:eastAsia="仿宋"/>
          <w:sz w:val="32"/>
          <w:szCs w:val="44"/>
        </w:rPr>
        <w:t xml:space="preserve"> 本合同自建设单位、结算审核机构签字盖章后，合同生效。结算审核机构提供审查合格书并报建设主管部门备案后，双方履行合同的义务即终止。</w:t>
      </w:r>
    </w:p>
    <w:p>
      <w:pPr>
        <w:adjustRightInd w:val="0"/>
        <w:snapToGrid w:val="0"/>
        <w:ind w:firstLine="640" w:firstLineChars="200"/>
        <w:rPr>
          <w:rFonts w:ascii="仿宋" w:hAnsi="仿宋" w:eastAsia="仿宋"/>
          <w:sz w:val="32"/>
          <w:szCs w:val="44"/>
        </w:rPr>
      </w:pPr>
      <w:r>
        <w:rPr>
          <w:rFonts w:hint="eastAsia" w:ascii="仿宋" w:hAnsi="仿宋" w:eastAsia="仿宋"/>
          <w:sz w:val="32"/>
          <w:szCs w:val="44"/>
        </w:rPr>
        <w:t>本合同一式</w:t>
      </w:r>
      <w:r>
        <w:rPr>
          <w:rFonts w:hint="eastAsia" w:ascii="仿宋" w:hAnsi="仿宋" w:eastAsia="仿宋"/>
          <w:sz w:val="32"/>
          <w:szCs w:val="44"/>
          <w:u w:val="single"/>
        </w:rPr>
        <w:t xml:space="preserve">  拾 </w:t>
      </w:r>
      <w:r>
        <w:rPr>
          <w:rFonts w:hint="eastAsia" w:ascii="仿宋" w:hAnsi="仿宋" w:eastAsia="仿宋"/>
          <w:sz w:val="32"/>
          <w:szCs w:val="44"/>
        </w:rPr>
        <w:t>份，甲方执</w:t>
      </w:r>
      <w:r>
        <w:rPr>
          <w:rFonts w:hint="eastAsia" w:ascii="仿宋" w:hAnsi="仿宋" w:eastAsia="仿宋"/>
          <w:sz w:val="32"/>
          <w:szCs w:val="44"/>
          <w:u w:val="single"/>
        </w:rPr>
        <w:t xml:space="preserve">  捌 </w:t>
      </w:r>
      <w:r>
        <w:rPr>
          <w:rFonts w:hint="eastAsia" w:ascii="仿宋" w:hAnsi="仿宋" w:eastAsia="仿宋"/>
          <w:sz w:val="32"/>
          <w:szCs w:val="44"/>
        </w:rPr>
        <w:t>份，乙方执</w:t>
      </w:r>
      <w:r>
        <w:rPr>
          <w:rFonts w:hint="eastAsia" w:ascii="仿宋" w:hAnsi="仿宋" w:eastAsia="仿宋"/>
          <w:sz w:val="32"/>
          <w:szCs w:val="44"/>
          <w:u w:val="single"/>
        </w:rPr>
        <w:t xml:space="preserve">  贰 </w:t>
      </w:r>
      <w:r>
        <w:rPr>
          <w:rFonts w:hint="eastAsia" w:ascii="仿宋" w:hAnsi="仿宋" w:eastAsia="仿宋"/>
          <w:sz w:val="32"/>
          <w:szCs w:val="44"/>
        </w:rPr>
        <w:t>份。</w:t>
      </w:r>
    </w:p>
    <w:p>
      <w:pPr>
        <w:tabs>
          <w:tab w:val="left" w:pos="4718"/>
        </w:tabs>
        <w:adjustRightInd w:val="0"/>
        <w:snapToGrid w:val="0"/>
        <w:rPr>
          <w:rFonts w:ascii="仿宋" w:hAnsi="仿宋" w:eastAsia="仿宋"/>
          <w:sz w:val="32"/>
          <w:szCs w:val="44"/>
        </w:rPr>
      </w:pPr>
    </w:p>
    <w:p>
      <w:pPr>
        <w:tabs>
          <w:tab w:val="left" w:pos="5270"/>
        </w:tabs>
        <w:adjustRightInd w:val="0"/>
        <w:snapToGrid w:val="0"/>
        <w:ind w:firstLine="640" w:firstLineChars="200"/>
        <w:rPr>
          <w:rFonts w:ascii="仿宋" w:hAnsi="仿宋" w:eastAsia="仿宋"/>
          <w:sz w:val="32"/>
          <w:szCs w:val="44"/>
        </w:rPr>
      </w:pPr>
      <w:r>
        <w:rPr>
          <w:rFonts w:hint="eastAsia" w:ascii="仿宋" w:hAnsi="仿宋" w:eastAsia="仿宋"/>
          <w:sz w:val="32"/>
          <w:szCs w:val="44"/>
        </w:rPr>
        <w:t>建设单位名称：（盖章）</w:t>
      </w:r>
      <w:r>
        <w:rPr>
          <w:rFonts w:hint="eastAsia" w:ascii="仿宋" w:hAnsi="仿宋" w:eastAsia="仿宋"/>
          <w:sz w:val="32"/>
          <w:szCs w:val="44"/>
        </w:rPr>
        <w:tab/>
      </w:r>
      <w:r>
        <w:rPr>
          <w:rFonts w:hint="eastAsia" w:ascii="仿宋" w:hAnsi="仿宋" w:eastAsia="仿宋"/>
          <w:sz w:val="32"/>
          <w:szCs w:val="44"/>
        </w:rPr>
        <w:t>结算审核机构名称：（盖章）</w:t>
      </w:r>
    </w:p>
    <w:p>
      <w:pPr>
        <w:tabs>
          <w:tab w:val="left" w:pos="4718"/>
        </w:tabs>
        <w:adjustRightInd w:val="0"/>
        <w:snapToGrid w:val="0"/>
        <w:rPr>
          <w:rFonts w:ascii="仿宋" w:hAnsi="仿宋" w:eastAsia="仿宋"/>
          <w:sz w:val="32"/>
          <w:szCs w:val="44"/>
        </w:rPr>
      </w:pPr>
      <w:r>
        <w:rPr>
          <w:rFonts w:hint="eastAsia" w:ascii="仿宋" w:hAnsi="仿宋" w:eastAsia="仿宋"/>
          <w:sz w:val="32"/>
          <w:szCs w:val="44"/>
        </w:rPr>
        <w:tab/>
      </w:r>
    </w:p>
    <w:p>
      <w:pPr>
        <w:tabs>
          <w:tab w:val="left" w:pos="5270"/>
        </w:tabs>
        <w:adjustRightInd w:val="0"/>
        <w:snapToGrid w:val="0"/>
        <w:ind w:firstLine="640" w:firstLineChars="200"/>
        <w:rPr>
          <w:rFonts w:ascii="仿宋" w:hAnsi="仿宋" w:eastAsia="仿宋"/>
          <w:sz w:val="32"/>
          <w:szCs w:val="44"/>
        </w:rPr>
      </w:pPr>
      <w:r>
        <w:rPr>
          <w:rFonts w:hint="eastAsia" w:ascii="仿宋" w:hAnsi="仿宋" w:eastAsia="仿宋"/>
          <w:sz w:val="32"/>
          <w:szCs w:val="44"/>
        </w:rPr>
        <w:t xml:space="preserve">法定（委托）代表人：  </w:t>
      </w:r>
      <w:r>
        <w:rPr>
          <w:rFonts w:hint="eastAsia" w:ascii="仿宋" w:hAnsi="仿宋" w:eastAsia="仿宋"/>
          <w:sz w:val="32"/>
          <w:szCs w:val="44"/>
        </w:rPr>
        <w:tab/>
      </w:r>
      <w:r>
        <w:rPr>
          <w:rFonts w:hint="eastAsia" w:ascii="仿宋" w:hAnsi="仿宋" w:eastAsia="仿宋"/>
          <w:sz w:val="32"/>
          <w:szCs w:val="44"/>
        </w:rPr>
        <w:t xml:space="preserve">法定（委托）代表人： </w:t>
      </w:r>
    </w:p>
    <w:p>
      <w:pPr>
        <w:tabs>
          <w:tab w:val="left" w:pos="4718"/>
        </w:tabs>
        <w:adjustRightInd w:val="0"/>
        <w:snapToGrid w:val="0"/>
        <w:rPr>
          <w:rFonts w:ascii="仿宋" w:hAnsi="仿宋" w:eastAsia="仿宋"/>
          <w:sz w:val="32"/>
          <w:szCs w:val="44"/>
        </w:rPr>
      </w:pPr>
    </w:p>
    <w:p>
      <w:pPr>
        <w:tabs>
          <w:tab w:val="left" w:pos="5270"/>
        </w:tabs>
        <w:adjustRightInd w:val="0"/>
        <w:snapToGrid w:val="0"/>
        <w:ind w:firstLine="640" w:firstLineChars="200"/>
        <w:rPr>
          <w:rFonts w:ascii="仿宋" w:hAnsi="仿宋" w:eastAsia="仿宋"/>
          <w:sz w:val="32"/>
          <w:szCs w:val="44"/>
        </w:rPr>
      </w:pPr>
      <w:r>
        <w:rPr>
          <w:rFonts w:hint="eastAsia" w:ascii="仿宋" w:hAnsi="仿宋" w:eastAsia="仿宋"/>
          <w:sz w:val="32"/>
          <w:szCs w:val="44"/>
        </w:rPr>
        <w:t>邮政编码：</w:t>
      </w:r>
      <w:r>
        <w:rPr>
          <w:rFonts w:hint="eastAsia" w:ascii="仿宋" w:hAnsi="仿宋" w:eastAsia="仿宋"/>
          <w:sz w:val="32"/>
          <w:szCs w:val="44"/>
        </w:rPr>
        <w:tab/>
      </w:r>
      <w:r>
        <w:rPr>
          <w:rFonts w:hint="eastAsia" w:ascii="仿宋" w:hAnsi="仿宋" w:eastAsia="仿宋"/>
          <w:sz w:val="32"/>
          <w:szCs w:val="44"/>
        </w:rPr>
        <w:t>邮政编码：</w:t>
      </w:r>
    </w:p>
    <w:p>
      <w:pPr>
        <w:tabs>
          <w:tab w:val="left" w:pos="5270"/>
        </w:tabs>
        <w:adjustRightInd w:val="0"/>
        <w:snapToGrid w:val="0"/>
        <w:ind w:firstLine="640" w:firstLineChars="200"/>
        <w:rPr>
          <w:rFonts w:ascii="仿宋" w:hAnsi="仿宋" w:eastAsia="仿宋"/>
          <w:sz w:val="32"/>
          <w:szCs w:val="44"/>
        </w:rPr>
      </w:pPr>
      <w:r>
        <w:rPr>
          <w:rFonts w:hint="eastAsia" w:ascii="仿宋" w:hAnsi="仿宋" w:eastAsia="仿宋"/>
          <w:sz w:val="32"/>
          <w:szCs w:val="44"/>
        </w:rPr>
        <w:t>电    话：</w:t>
      </w:r>
      <w:r>
        <w:rPr>
          <w:rFonts w:hint="eastAsia" w:ascii="仿宋" w:hAnsi="仿宋" w:eastAsia="仿宋"/>
          <w:sz w:val="32"/>
          <w:szCs w:val="44"/>
        </w:rPr>
        <w:tab/>
      </w:r>
      <w:r>
        <w:rPr>
          <w:rFonts w:hint="eastAsia" w:ascii="仿宋" w:hAnsi="仿宋" w:eastAsia="仿宋"/>
          <w:sz w:val="32"/>
          <w:szCs w:val="44"/>
        </w:rPr>
        <w:t>电    话：</w:t>
      </w:r>
    </w:p>
    <w:p>
      <w:pPr>
        <w:tabs>
          <w:tab w:val="left" w:pos="5270"/>
        </w:tabs>
        <w:adjustRightInd w:val="0"/>
        <w:snapToGrid w:val="0"/>
        <w:ind w:firstLine="640" w:firstLineChars="200"/>
        <w:rPr>
          <w:rFonts w:ascii="仿宋" w:hAnsi="仿宋" w:eastAsia="仿宋"/>
          <w:sz w:val="32"/>
          <w:szCs w:val="44"/>
        </w:rPr>
      </w:pPr>
      <w:r>
        <w:rPr>
          <w:rFonts w:hint="eastAsia" w:ascii="仿宋" w:hAnsi="仿宋" w:eastAsia="仿宋"/>
          <w:sz w:val="32"/>
          <w:szCs w:val="44"/>
        </w:rPr>
        <w:t>传    真：</w:t>
      </w:r>
      <w:r>
        <w:rPr>
          <w:rFonts w:hint="eastAsia" w:ascii="仿宋" w:hAnsi="仿宋" w:eastAsia="仿宋"/>
          <w:sz w:val="32"/>
          <w:szCs w:val="44"/>
        </w:rPr>
        <w:tab/>
      </w:r>
      <w:r>
        <w:rPr>
          <w:rFonts w:hint="eastAsia" w:ascii="仿宋" w:hAnsi="仿宋" w:eastAsia="仿宋"/>
          <w:sz w:val="32"/>
          <w:szCs w:val="44"/>
        </w:rPr>
        <w:t>传    真：</w:t>
      </w:r>
    </w:p>
    <w:p>
      <w:pPr>
        <w:tabs>
          <w:tab w:val="left" w:pos="5270"/>
        </w:tabs>
        <w:adjustRightInd w:val="0"/>
        <w:snapToGrid w:val="0"/>
        <w:ind w:firstLine="640" w:firstLineChars="200"/>
        <w:rPr>
          <w:rFonts w:ascii="仿宋" w:hAnsi="仿宋" w:eastAsia="仿宋"/>
          <w:sz w:val="32"/>
          <w:szCs w:val="44"/>
        </w:rPr>
      </w:pPr>
      <w:r>
        <w:rPr>
          <w:rFonts w:hint="eastAsia" w:ascii="仿宋" w:hAnsi="仿宋" w:eastAsia="仿宋"/>
          <w:sz w:val="32"/>
          <w:szCs w:val="44"/>
        </w:rPr>
        <w:t>开户银行：</w:t>
      </w:r>
      <w:r>
        <w:rPr>
          <w:rFonts w:hint="eastAsia" w:ascii="仿宋" w:hAnsi="仿宋" w:eastAsia="仿宋"/>
          <w:sz w:val="32"/>
          <w:szCs w:val="44"/>
        </w:rPr>
        <w:tab/>
      </w:r>
      <w:r>
        <w:rPr>
          <w:rFonts w:hint="eastAsia" w:ascii="仿宋" w:hAnsi="仿宋" w:eastAsia="仿宋"/>
          <w:sz w:val="32"/>
          <w:szCs w:val="44"/>
        </w:rPr>
        <w:t>开户银行：</w:t>
      </w:r>
    </w:p>
    <w:p>
      <w:pPr>
        <w:tabs>
          <w:tab w:val="left" w:pos="5270"/>
        </w:tabs>
        <w:adjustRightInd w:val="0"/>
        <w:snapToGrid w:val="0"/>
        <w:ind w:firstLine="640" w:firstLineChars="200"/>
        <w:rPr>
          <w:rFonts w:ascii="仿宋" w:hAnsi="仿宋" w:eastAsia="仿宋"/>
          <w:sz w:val="32"/>
          <w:szCs w:val="40"/>
        </w:rPr>
      </w:pPr>
      <w:r>
        <w:rPr>
          <w:rFonts w:hint="eastAsia" w:ascii="仿宋" w:hAnsi="仿宋" w:eastAsia="仿宋"/>
          <w:sz w:val="32"/>
          <w:szCs w:val="44"/>
        </w:rPr>
        <w:t>帐    号：</w:t>
      </w:r>
      <w:r>
        <w:rPr>
          <w:rFonts w:hint="eastAsia" w:ascii="仿宋" w:hAnsi="仿宋" w:eastAsia="仿宋"/>
          <w:sz w:val="32"/>
          <w:szCs w:val="44"/>
        </w:rPr>
        <w:tab/>
      </w:r>
      <w:r>
        <w:rPr>
          <w:rFonts w:hint="eastAsia" w:ascii="仿宋" w:hAnsi="仿宋" w:eastAsia="仿宋"/>
          <w:sz w:val="32"/>
          <w:szCs w:val="44"/>
        </w:rPr>
        <w:t>帐    号：</w:t>
      </w:r>
    </w:p>
    <w:p>
      <w:pPr>
        <w:snapToGrid w:val="0"/>
        <w:spacing w:line="570" w:lineRule="exact"/>
        <w:rPr>
          <w:rFonts w:ascii="仿宋_GB2312" w:hAnsi="宋体" w:eastAsia="仿宋_GB2312"/>
          <w:b/>
          <w:color w:val="auto"/>
          <w:sz w:val="28"/>
          <w:szCs w:val="28"/>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fldChar w:fldCharType="begin"/>
    </w:r>
    <w:r>
      <w:instrText xml:space="preserve"> PAGE   \* MERGEFORMAT </w:instrText>
    </w:r>
    <w:r>
      <w:fldChar w:fldCharType="separate"/>
    </w:r>
    <w:r>
      <w:rPr>
        <w:lang w:val="zh-CN"/>
      </w:rPr>
      <w:t>1</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2EF70"/>
    <w:multiLevelType w:val="singleLevel"/>
    <w:tmpl w:val="2E02EF70"/>
    <w:lvl w:ilvl="0" w:tentative="0">
      <w:start w:val="2"/>
      <w:numFmt w:val="chineseCounting"/>
      <w:suff w:val="nothing"/>
      <w:lvlText w:val="%1、"/>
      <w:lvlJc w:val="left"/>
      <w:rPr>
        <w:rFonts w:hint="eastAsia"/>
      </w:rPr>
    </w:lvl>
  </w:abstractNum>
  <w:abstractNum w:abstractNumId="1">
    <w:nsid w:val="5CDB7EE6"/>
    <w:multiLevelType w:val="multilevel"/>
    <w:tmpl w:val="5CDB7EE6"/>
    <w:lvl w:ilvl="0" w:tentative="0">
      <w:start w:val="1"/>
      <w:numFmt w:val="japaneseCounting"/>
      <w:lvlText w:val="第%1条"/>
      <w:lvlJc w:val="left"/>
      <w:pPr>
        <w:tabs>
          <w:tab w:val="left" w:pos="1400"/>
        </w:tabs>
        <w:ind w:left="1400" w:hanging="84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2">
    <w:nsid w:val="64F7617D"/>
    <w:multiLevelType w:val="singleLevel"/>
    <w:tmpl w:val="64F7617D"/>
    <w:lvl w:ilvl="0" w:tentative="0">
      <w:start w:val="1"/>
      <w:numFmt w:val="chineseCounting"/>
      <w:suff w:val="nothing"/>
      <w:lvlText w:val="%1、"/>
      <w:lvlJc w:val="left"/>
      <w:rPr>
        <w:rFonts w:hint="eastAsia"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5333"/>
    <w:rsid w:val="00006788"/>
    <w:rsid w:val="000142E5"/>
    <w:rsid w:val="0002289E"/>
    <w:rsid w:val="000265C7"/>
    <w:rsid w:val="0003008A"/>
    <w:rsid w:val="00035345"/>
    <w:rsid w:val="000371A2"/>
    <w:rsid w:val="00041871"/>
    <w:rsid w:val="00050D62"/>
    <w:rsid w:val="0005249A"/>
    <w:rsid w:val="0005588C"/>
    <w:rsid w:val="00056869"/>
    <w:rsid w:val="000631F6"/>
    <w:rsid w:val="00073A28"/>
    <w:rsid w:val="000740F0"/>
    <w:rsid w:val="00076511"/>
    <w:rsid w:val="000825D0"/>
    <w:rsid w:val="00082736"/>
    <w:rsid w:val="000A3B23"/>
    <w:rsid w:val="000B4109"/>
    <w:rsid w:val="000B5B9C"/>
    <w:rsid w:val="000B753E"/>
    <w:rsid w:val="000C02DD"/>
    <w:rsid w:val="000E1E27"/>
    <w:rsid w:val="000E42BC"/>
    <w:rsid w:val="000E5E1E"/>
    <w:rsid w:val="000F3310"/>
    <w:rsid w:val="00103882"/>
    <w:rsid w:val="00106E21"/>
    <w:rsid w:val="0013184B"/>
    <w:rsid w:val="00135D25"/>
    <w:rsid w:val="001505AE"/>
    <w:rsid w:val="00150869"/>
    <w:rsid w:val="00151F1D"/>
    <w:rsid w:val="001559E7"/>
    <w:rsid w:val="00163952"/>
    <w:rsid w:val="00163E7C"/>
    <w:rsid w:val="001647A2"/>
    <w:rsid w:val="001648D5"/>
    <w:rsid w:val="00180D31"/>
    <w:rsid w:val="00181249"/>
    <w:rsid w:val="00182F1E"/>
    <w:rsid w:val="001849E2"/>
    <w:rsid w:val="0018716E"/>
    <w:rsid w:val="0019019A"/>
    <w:rsid w:val="00196FD2"/>
    <w:rsid w:val="001B0399"/>
    <w:rsid w:val="001C452E"/>
    <w:rsid w:val="001C5027"/>
    <w:rsid w:val="001D0060"/>
    <w:rsid w:val="001E0DD3"/>
    <w:rsid w:val="001F158E"/>
    <w:rsid w:val="001F2E0C"/>
    <w:rsid w:val="001F52E9"/>
    <w:rsid w:val="00202EEA"/>
    <w:rsid w:val="002111D0"/>
    <w:rsid w:val="00211D8E"/>
    <w:rsid w:val="00223328"/>
    <w:rsid w:val="00224DEB"/>
    <w:rsid w:val="002362BD"/>
    <w:rsid w:val="002369A5"/>
    <w:rsid w:val="00241DB6"/>
    <w:rsid w:val="00244E6C"/>
    <w:rsid w:val="00264544"/>
    <w:rsid w:val="00287E0A"/>
    <w:rsid w:val="002B43EE"/>
    <w:rsid w:val="002B467B"/>
    <w:rsid w:val="002B75E8"/>
    <w:rsid w:val="002D6F8E"/>
    <w:rsid w:val="002E5FDE"/>
    <w:rsid w:val="002F6E00"/>
    <w:rsid w:val="002F7CA1"/>
    <w:rsid w:val="002F7F31"/>
    <w:rsid w:val="00300C2A"/>
    <w:rsid w:val="00306DDC"/>
    <w:rsid w:val="00317034"/>
    <w:rsid w:val="00332BF8"/>
    <w:rsid w:val="00333793"/>
    <w:rsid w:val="00333BD0"/>
    <w:rsid w:val="00334B2B"/>
    <w:rsid w:val="0034710B"/>
    <w:rsid w:val="00347BDE"/>
    <w:rsid w:val="00351066"/>
    <w:rsid w:val="003534A4"/>
    <w:rsid w:val="00357C50"/>
    <w:rsid w:val="00370602"/>
    <w:rsid w:val="003723A5"/>
    <w:rsid w:val="00382630"/>
    <w:rsid w:val="003840CF"/>
    <w:rsid w:val="003844B1"/>
    <w:rsid w:val="00385044"/>
    <w:rsid w:val="0039415B"/>
    <w:rsid w:val="00396376"/>
    <w:rsid w:val="003A2048"/>
    <w:rsid w:val="003A228A"/>
    <w:rsid w:val="003A2974"/>
    <w:rsid w:val="003A4373"/>
    <w:rsid w:val="003B79B9"/>
    <w:rsid w:val="003C7185"/>
    <w:rsid w:val="003D6803"/>
    <w:rsid w:val="003D7CE8"/>
    <w:rsid w:val="003E074E"/>
    <w:rsid w:val="003E1073"/>
    <w:rsid w:val="003F167C"/>
    <w:rsid w:val="003F78CE"/>
    <w:rsid w:val="00402850"/>
    <w:rsid w:val="00413E38"/>
    <w:rsid w:val="00420115"/>
    <w:rsid w:val="00422256"/>
    <w:rsid w:val="00422C70"/>
    <w:rsid w:val="00425623"/>
    <w:rsid w:val="00425B77"/>
    <w:rsid w:val="0042735B"/>
    <w:rsid w:val="00441244"/>
    <w:rsid w:val="00443FE9"/>
    <w:rsid w:val="00452541"/>
    <w:rsid w:val="00453F3C"/>
    <w:rsid w:val="00455CFC"/>
    <w:rsid w:val="004655F4"/>
    <w:rsid w:val="00467F45"/>
    <w:rsid w:val="00485F00"/>
    <w:rsid w:val="00487CF2"/>
    <w:rsid w:val="00490CF8"/>
    <w:rsid w:val="00493AD9"/>
    <w:rsid w:val="0049584A"/>
    <w:rsid w:val="004A06D9"/>
    <w:rsid w:val="004A0C85"/>
    <w:rsid w:val="004A743B"/>
    <w:rsid w:val="004B146A"/>
    <w:rsid w:val="004B3DF7"/>
    <w:rsid w:val="004B7D2E"/>
    <w:rsid w:val="004C0973"/>
    <w:rsid w:val="004C393C"/>
    <w:rsid w:val="004D050B"/>
    <w:rsid w:val="004D1769"/>
    <w:rsid w:val="004D79C1"/>
    <w:rsid w:val="004E45E3"/>
    <w:rsid w:val="004F2FAB"/>
    <w:rsid w:val="004F307F"/>
    <w:rsid w:val="004F3384"/>
    <w:rsid w:val="004F5E60"/>
    <w:rsid w:val="00507014"/>
    <w:rsid w:val="0052266E"/>
    <w:rsid w:val="005261D7"/>
    <w:rsid w:val="00532C90"/>
    <w:rsid w:val="00550BF1"/>
    <w:rsid w:val="00566ECB"/>
    <w:rsid w:val="005766B4"/>
    <w:rsid w:val="0058393D"/>
    <w:rsid w:val="0058396D"/>
    <w:rsid w:val="005863EB"/>
    <w:rsid w:val="00591811"/>
    <w:rsid w:val="005942B7"/>
    <w:rsid w:val="00597446"/>
    <w:rsid w:val="00597AFD"/>
    <w:rsid w:val="005B2C03"/>
    <w:rsid w:val="005B4FC5"/>
    <w:rsid w:val="005B5E40"/>
    <w:rsid w:val="005B5E7E"/>
    <w:rsid w:val="005B623B"/>
    <w:rsid w:val="005B6DF6"/>
    <w:rsid w:val="005B72F8"/>
    <w:rsid w:val="005C4CBA"/>
    <w:rsid w:val="005E467A"/>
    <w:rsid w:val="005F4A5B"/>
    <w:rsid w:val="00603CC7"/>
    <w:rsid w:val="00610FBA"/>
    <w:rsid w:val="0061444B"/>
    <w:rsid w:val="00622C32"/>
    <w:rsid w:val="00626931"/>
    <w:rsid w:val="006331B5"/>
    <w:rsid w:val="0064006D"/>
    <w:rsid w:val="006448B9"/>
    <w:rsid w:val="0064646F"/>
    <w:rsid w:val="00653540"/>
    <w:rsid w:val="006603E9"/>
    <w:rsid w:val="0066539F"/>
    <w:rsid w:val="0066710E"/>
    <w:rsid w:val="006700E0"/>
    <w:rsid w:val="0067214B"/>
    <w:rsid w:val="00677C64"/>
    <w:rsid w:val="00693C5F"/>
    <w:rsid w:val="0069472E"/>
    <w:rsid w:val="00694CA2"/>
    <w:rsid w:val="00694E61"/>
    <w:rsid w:val="006B4E60"/>
    <w:rsid w:val="006B78A8"/>
    <w:rsid w:val="006D4111"/>
    <w:rsid w:val="006E0BFC"/>
    <w:rsid w:val="006E7700"/>
    <w:rsid w:val="006E7EC8"/>
    <w:rsid w:val="006F0D23"/>
    <w:rsid w:val="00701961"/>
    <w:rsid w:val="0070395B"/>
    <w:rsid w:val="007118BA"/>
    <w:rsid w:val="00722EF1"/>
    <w:rsid w:val="00740290"/>
    <w:rsid w:val="007540E5"/>
    <w:rsid w:val="007544BD"/>
    <w:rsid w:val="00760D0C"/>
    <w:rsid w:val="0076301C"/>
    <w:rsid w:val="0077011C"/>
    <w:rsid w:val="007805E6"/>
    <w:rsid w:val="0078149A"/>
    <w:rsid w:val="00783017"/>
    <w:rsid w:val="007872F8"/>
    <w:rsid w:val="00790155"/>
    <w:rsid w:val="007950D5"/>
    <w:rsid w:val="007A23F4"/>
    <w:rsid w:val="007A25BA"/>
    <w:rsid w:val="007A27F7"/>
    <w:rsid w:val="007A2F2F"/>
    <w:rsid w:val="007A3D63"/>
    <w:rsid w:val="007B21E1"/>
    <w:rsid w:val="007B2F4A"/>
    <w:rsid w:val="007C3D79"/>
    <w:rsid w:val="007D4BA9"/>
    <w:rsid w:val="007E19FA"/>
    <w:rsid w:val="007E4029"/>
    <w:rsid w:val="007F0083"/>
    <w:rsid w:val="007F6640"/>
    <w:rsid w:val="00810420"/>
    <w:rsid w:val="008137A3"/>
    <w:rsid w:val="0081544B"/>
    <w:rsid w:val="00821A40"/>
    <w:rsid w:val="008308D2"/>
    <w:rsid w:val="00833172"/>
    <w:rsid w:val="008602A9"/>
    <w:rsid w:val="008606A9"/>
    <w:rsid w:val="008760AC"/>
    <w:rsid w:val="008800A8"/>
    <w:rsid w:val="00883E00"/>
    <w:rsid w:val="008926BA"/>
    <w:rsid w:val="008A0078"/>
    <w:rsid w:val="008B3F9B"/>
    <w:rsid w:val="008B5D37"/>
    <w:rsid w:val="008C3C0D"/>
    <w:rsid w:val="008C5EA9"/>
    <w:rsid w:val="008C657B"/>
    <w:rsid w:val="008C74BC"/>
    <w:rsid w:val="008E2C9F"/>
    <w:rsid w:val="008F261A"/>
    <w:rsid w:val="00912153"/>
    <w:rsid w:val="009325DE"/>
    <w:rsid w:val="00940322"/>
    <w:rsid w:val="00942CCC"/>
    <w:rsid w:val="00955F31"/>
    <w:rsid w:val="0096421C"/>
    <w:rsid w:val="009865AA"/>
    <w:rsid w:val="00990CE0"/>
    <w:rsid w:val="009B30A2"/>
    <w:rsid w:val="009B4B99"/>
    <w:rsid w:val="009C1103"/>
    <w:rsid w:val="009D00D9"/>
    <w:rsid w:val="009D1F92"/>
    <w:rsid w:val="009D2683"/>
    <w:rsid w:val="009D5971"/>
    <w:rsid w:val="009E193A"/>
    <w:rsid w:val="009E4BE3"/>
    <w:rsid w:val="009F1A57"/>
    <w:rsid w:val="00A12488"/>
    <w:rsid w:val="00A151BF"/>
    <w:rsid w:val="00A279E1"/>
    <w:rsid w:val="00A51639"/>
    <w:rsid w:val="00A53AE3"/>
    <w:rsid w:val="00A64691"/>
    <w:rsid w:val="00A64B28"/>
    <w:rsid w:val="00A6743C"/>
    <w:rsid w:val="00A70F36"/>
    <w:rsid w:val="00A739B1"/>
    <w:rsid w:val="00A73E6F"/>
    <w:rsid w:val="00A74F64"/>
    <w:rsid w:val="00A9211E"/>
    <w:rsid w:val="00AA1920"/>
    <w:rsid w:val="00AA3878"/>
    <w:rsid w:val="00AA3DFD"/>
    <w:rsid w:val="00AA7541"/>
    <w:rsid w:val="00AC2021"/>
    <w:rsid w:val="00AD0062"/>
    <w:rsid w:val="00AD1B3B"/>
    <w:rsid w:val="00AD3C9F"/>
    <w:rsid w:val="00AE1E61"/>
    <w:rsid w:val="00AE4F30"/>
    <w:rsid w:val="00AF1739"/>
    <w:rsid w:val="00AF6F3E"/>
    <w:rsid w:val="00B22AD5"/>
    <w:rsid w:val="00B23001"/>
    <w:rsid w:val="00B27562"/>
    <w:rsid w:val="00B3115C"/>
    <w:rsid w:val="00B3214A"/>
    <w:rsid w:val="00B44196"/>
    <w:rsid w:val="00B731FC"/>
    <w:rsid w:val="00B942A2"/>
    <w:rsid w:val="00BA0571"/>
    <w:rsid w:val="00BA1401"/>
    <w:rsid w:val="00BA1D26"/>
    <w:rsid w:val="00BA4D73"/>
    <w:rsid w:val="00BA531F"/>
    <w:rsid w:val="00BB07FB"/>
    <w:rsid w:val="00BB0CC3"/>
    <w:rsid w:val="00BB66FA"/>
    <w:rsid w:val="00BC4195"/>
    <w:rsid w:val="00BE3F32"/>
    <w:rsid w:val="00BE66F7"/>
    <w:rsid w:val="00BF532A"/>
    <w:rsid w:val="00BF544F"/>
    <w:rsid w:val="00C062CB"/>
    <w:rsid w:val="00C25DD0"/>
    <w:rsid w:val="00C36C02"/>
    <w:rsid w:val="00C3798E"/>
    <w:rsid w:val="00C4369F"/>
    <w:rsid w:val="00C43B58"/>
    <w:rsid w:val="00C636E6"/>
    <w:rsid w:val="00C6512E"/>
    <w:rsid w:val="00C745A1"/>
    <w:rsid w:val="00C7596B"/>
    <w:rsid w:val="00C763CC"/>
    <w:rsid w:val="00C826C9"/>
    <w:rsid w:val="00C9189F"/>
    <w:rsid w:val="00C93570"/>
    <w:rsid w:val="00C96534"/>
    <w:rsid w:val="00CB4EB7"/>
    <w:rsid w:val="00CC2C5D"/>
    <w:rsid w:val="00CC5609"/>
    <w:rsid w:val="00CD6B63"/>
    <w:rsid w:val="00CF5BF8"/>
    <w:rsid w:val="00CF7A22"/>
    <w:rsid w:val="00D125EB"/>
    <w:rsid w:val="00D149F1"/>
    <w:rsid w:val="00D45135"/>
    <w:rsid w:val="00D47F13"/>
    <w:rsid w:val="00D63B4A"/>
    <w:rsid w:val="00D64587"/>
    <w:rsid w:val="00D66438"/>
    <w:rsid w:val="00D75600"/>
    <w:rsid w:val="00D80CA9"/>
    <w:rsid w:val="00D81DC5"/>
    <w:rsid w:val="00D83800"/>
    <w:rsid w:val="00DB127C"/>
    <w:rsid w:val="00DB73DB"/>
    <w:rsid w:val="00DD6002"/>
    <w:rsid w:val="00DF0117"/>
    <w:rsid w:val="00DF6389"/>
    <w:rsid w:val="00DF642B"/>
    <w:rsid w:val="00E039E8"/>
    <w:rsid w:val="00E05B06"/>
    <w:rsid w:val="00E14889"/>
    <w:rsid w:val="00E16198"/>
    <w:rsid w:val="00E20738"/>
    <w:rsid w:val="00E259EA"/>
    <w:rsid w:val="00E35970"/>
    <w:rsid w:val="00E36410"/>
    <w:rsid w:val="00E375A9"/>
    <w:rsid w:val="00E45276"/>
    <w:rsid w:val="00E55FD9"/>
    <w:rsid w:val="00E7086E"/>
    <w:rsid w:val="00E76761"/>
    <w:rsid w:val="00E77B0B"/>
    <w:rsid w:val="00E8503D"/>
    <w:rsid w:val="00E8758A"/>
    <w:rsid w:val="00E90678"/>
    <w:rsid w:val="00E91556"/>
    <w:rsid w:val="00E94D9E"/>
    <w:rsid w:val="00E96BE1"/>
    <w:rsid w:val="00EB0C78"/>
    <w:rsid w:val="00EB0F23"/>
    <w:rsid w:val="00EC0228"/>
    <w:rsid w:val="00EF1665"/>
    <w:rsid w:val="00F02E67"/>
    <w:rsid w:val="00F1365F"/>
    <w:rsid w:val="00F22AA8"/>
    <w:rsid w:val="00F23D92"/>
    <w:rsid w:val="00F25E04"/>
    <w:rsid w:val="00F31779"/>
    <w:rsid w:val="00F3207E"/>
    <w:rsid w:val="00F33397"/>
    <w:rsid w:val="00F33FB2"/>
    <w:rsid w:val="00F479F7"/>
    <w:rsid w:val="00F5221B"/>
    <w:rsid w:val="00F534C5"/>
    <w:rsid w:val="00F62AC2"/>
    <w:rsid w:val="00F62E33"/>
    <w:rsid w:val="00F70CF8"/>
    <w:rsid w:val="00F7383C"/>
    <w:rsid w:val="00F74A15"/>
    <w:rsid w:val="00F8042D"/>
    <w:rsid w:val="00F85181"/>
    <w:rsid w:val="00F960A3"/>
    <w:rsid w:val="00FA17E2"/>
    <w:rsid w:val="00FC418E"/>
    <w:rsid w:val="00FC48C7"/>
    <w:rsid w:val="00FF1C7D"/>
    <w:rsid w:val="010C3F04"/>
    <w:rsid w:val="012771BB"/>
    <w:rsid w:val="012F1B9C"/>
    <w:rsid w:val="015C002D"/>
    <w:rsid w:val="017468B9"/>
    <w:rsid w:val="01AA3AFC"/>
    <w:rsid w:val="01D03669"/>
    <w:rsid w:val="01D82B76"/>
    <w:rsid w:val="01F34DCA"/>
    <w:rsid w:val="023030D8"/>
    <w:rsid w:val="023E12ED"/>
    <w:rsid w:val="02533A92"/>
    <w:rsid w:val="02D6661A"/>
    <w:rsid w:val="02DE47DA"/>
    <w:rsid w:val="02E91EDA"/>
    <w:rsid w:val="02F90829"/>
    <w:rsid w:val="02FA312D"/>
    <w:rsid w:val="03000970"/>
    <w:rsid w:val="03050214"/>
    <w:rsid w:val="033C1FFC"/>
    <w:rsid w:val="035E5BCB"/>
    <w:rsid w:val="035F3266"/>
    <w:rsid w:val="03795BE6"/>
    <w:rsid w:val="038C4414"/>
    <w:rsid w:val="04332066"/>
    <w:rsid w:val="045C469B"/>
    <w:rsid w:val="04E203A5"/>
    <w:rsid w:val="04ED1E47"/>
    <w:rsid w:val="052450C3"/>
    <w:rsid w:val="056C31CD"/>
    <w:rsid w:val="056F6C3E"/>
    <w:rsid w:val="05753225"/>
    <w:rsid w:val="05987F60"/>
    <w:rsid w:val="05EA27D4"/>
    <w:rsid w:val="060A3F61"/>
    <w:rsid w:val="06107C7C"/>
    <w:rsid w:val="065C1D3F"/>
    <w:rsid w:val="06746E5E"/>
    <w:rsid w:val="06AC1799"/>
    <w:rsid w:val="06B8401B"/>
    <w:rsid w:val="06C04150"/>
    <w:rsid w:val="06C202D2"/>
    <w:rsid w:val="06D455B2"/>
    <w:rsid w:val="06F3599F"/>
    <w:rsid w:val="07077ED6"/>
    <w:rsid w:val="074A21D9"/>
    <w:rsid w:val="076D4E3C"/>
    <w:rsid w:val="078474B4"/>
    <w:rsid w:val="07D01D10"/>
    <w:rsid w:val="083456E3"/>
    <w:rsid w:val="08465315"/>
    <w:rsid w:val="085F0DF1"/>
    <w:rsid w:val="08C21ED5"/>
    <w:rsid w:val="08ED061F"/>
    <w:rsid w:val="08FD413B"/>
    <w:rsid w:val="09172DB6"/>
    <w:rsid w:val="0940245B"/>
    <w:rsid w:val="094A6640"/>
    <w:rsid w:val="097B58A3"/>
    <w:rsid w:val="09926AFA"/>
    <w:rsid w:val="09A00591"/>
    <w:rsid w:val="09A03AB3"/>
    <w:rsid w:val="09B55176"/>
    <w:rsid w:val="09D23924"/>
    <w:rsid w:val="0A331A40"/>
    <w:rsid w:val="0A6F74D2"/>
    <w:rsid w:val="0A782CC4"/>
    <w:rsid w:val="0AB64B85"/>
    <w:rsid w:val="0AD06888"/>
    <w:rsid w:val="0AF508EE"/>
    <w:rsid w:val="0B1F1FFA"/>
    <w:rsid w:val="0B242408"/>
    <w:rsid w:val="0B30467D"/>
    <w:rsid w:val="0B3901FF"/>
    <w:rsid w:val="0B4E47D4"/>
    <w:rsid w:val="0B724FC3"/>
    <w:rsid w:val="0B994AEE"/>
    <w:rsid w:val="0BF03856"/>
    <w:rsid w:val="0C076C9C"/>
    <w:rsid w:val="0C3155BF"/>
    <w:rsid w:val="0C62295D"/>
    <w:rsid w:val="0C7748B7"/>
    <w:rsid w:val="0CB86D5F"/>
    <w:rsid w:val="0CBA39C7"/>
    <w:rsid w:val="0D51548B"/>
    <w:rsid w:val="0D7D6354"/>
    <w:rsid w:val="0D857C21"/>
    <w:rsid w:val="0D8F3A4F"/>
    <w:rsid w:val="0DDD0DA3"/>
    <w:rsid w:val="0DEF30DA"/>
    <w:rsid w:val="0DFE1819"/>
    <w:rsid w:val="0E081B27"/>
    <w:rsid w:val="0E43746E"/>
    <w:rsid w:val="0E7942EE"/>
    <w:rsid w:val="0E7B294A"/>
    <w:rsid w:val="0EA91058"/>
    <w:rsid w:val="0ECD70AD"/>
    <w:rsid w:val="0EE70BD6"/>
    <w:rsid w:val="0F0053E1"/>
    <w:rsid w:val="0F03066F"/>
    <w:rsid w:val="0F0941E3"/>
    <w:rsid w:val="0F0A4911"/>
    <w:rsid w:val="0F3C0F6A"/>
    <w:rsid w:val="0F5B1532"/>
    <w:rsid w:val="0F5C4E2F"/>
    <w:rsid w:val="0F8351E7"/>
    <w:rsid w:val="0FD7640B"/>
    <w:rsid w:val="0FE24344"/>
    <w:rsid w:val="0FFF1E3B"/>
    <w:rsid w:val="10415D5A"/>
    <w:rsid w:val="104A11B4"/>
    <w:rsid w:val="10911CF2"/>
    <w:rsid w:val="10B47852"/>
    <w:rsid w:val="10FC53CF"/>
    <w:rsid w:val="11000F8D"/>
    <w:rsid w:val="11021AAB"/>
    <w:rsid w:val="110B1288"/>
    <w:rsid w:val="11135001"/>
    <w:rsid w:val="114778C3"/>
    <w:rsid w:val="11725585"/>
    <w:rsid w:val="117470CA"/>
    <w:rsid w:val="117751D8"/>
    <w:rsid w:val="119D4E0E"/>
    <w:rsid w:val="11F9137E"/>
    <w:rsid w:val="12671D3C"/>
    <w:rsid w:val="126B721D"/>
    <w:rsid w:val="12892CE6"/>
    <w:rsid w:val="12A8339B"/>
    <w:rsid w:val="12AF3217"/>
    <w:rsid w:val="12C46493"/>
    <w:rsid w:val="12E138C1"/>
    <w:rsid w:val="1340333D"/>
    <w:rsid w:val="13631EE1"/>
    <w:rsid w:val="13A1265E"/>
    <w:rsid w:val="13AC07D3"/>
    <w:rsid w:val="13B6084C"/>
    <w:rsid w:val="13C05828"/>
    <w:rsid w:val="140A0478"/>
    <w:rsid w:val="142A7764"/>
    <w:rsid w:val="14436B78"/>
    <w:rsid w:val="14510673"/>
    <w:rsid w:val="14553C28"/>
    <w:rsid w:val="14731BF2"/>
    <w:rsid w:val="14A92E53"/>
    <w:rsid w:val="14AA7B01"/>
    <w:rsid w:val="14F475B5"/>
    <w:rsid w:val="15023524"/>
    <w:rsid w:val="15453D5B"/>
    <w:rsid w:val="156513FA"/>
    <w:rsid w:val="15C170DF"/>
    <w:rsid w:val="15CE589E"/>
    <w:rsid w:val="15D135BB"/>
    <w:rsid w:val="15E96B6F"/>
    <w:rsid w:val="15F0709B"/>
    <w:rsid w:val="163E52B6"/>
    <w:rsid w:val="16DB1C48"/>
    <w:rsid w:val="17055C4F"/>
    <w:rsid w:val="1708731F"/>
    <w:rsid w:val="171175C6"/>
    <w:rsid w:val="1717056A"/>
    <w:rsid w:val="172B2378"/>
    <w:rsid w:val="17B542F1"/>
    <w:rsid w:val="17D161AA"/>
    <w:rsid w:val="17F46E3D"/>
    <w:rsid w:val="18071376"/>
    <w:rsid w:val="181918BE"/>
    <w:rsid w:val="183B1F67"/>
    <w:rsid w:val="183B4515"/>
    <w:rsid w:val="18871216"/>
    <w:rsid w:val="18950F89"/>
    <w:rsid w:val="18AC26EF"/>
    <w:rsid w:val="18B96FC3"/>
    <w:rsid w:val="18E56E1C"/>
    <w:rsid w:val="18F87F89"/>
    <w:rsid w:val="191A7C61"/>
    <w:rsid w:val="19513877"/>
    <w:rsid w:val="19567EE3"/>
    <w:rsid w:val="19CD0416"/>
    <w:rsid w:val="19FA2FC2"/>
    <w:rsid w:val="19FC7FC7"/>
    <w:rsid w:val="1A0C4BA1"/>
    <w:rsid w:val="1A0E2A39"/>
    <w:rsid w:val="1AB961BF"/>
    <w:rsid w:val="1AD05164"/>
    <w:rsid w:val="1AF515C1"/>
    <w:rsid w:val="1B1E6304"/>
    <w:rsid w:val="1B841498"/>
    <w:rsid w:val="1B942D5E"/>
    <w:rsid w:val="1BBE4240"/>
    <w:rsid w:val="1BF564AA"/>
    <w:rsid w:val="1C0A3E70"/>
    <w:rsid w:val="1C207BD7"/>
    <w:rsid w:val="1C285697"/>
    <w:rsid w:val="1CC443C5"/>
    <w:rsid w:val="1CDD5D27"/>
    <w:rsid w:val="1CEE5062"/>
    <w:rsid w:val="1D267072"/>
    <w:rsid w:val="1D2F234E"/>
    <w:rsid w:val="1D3B58D6"/>
    <w:rsid w:val="1D6F0349"/>
    <w:rsid w:val="1DC66033"/>
    <w:rsid w:val="1DCA2633"/>
    <w:rsid w:val="1DCC2CDD"/>
    <w:rsid w:val="1E07153B"/>
    <w:rsid w:val="1E3120A2"/>
    <w:rsid w:val="1E3865F5"/>
    <w:rsid w:val="1E5B6EBF"/>
    <w:rsid w:val="1E812BA0"/>
    <w:rsid w:val="1F033B42"/>
    <w:rsid w:val="1F0C1205"/>
    <w:rsid w:val="1F23611F"/>
    <w:rsid w:val="1F335CE7"/>
    <w:rsid w:val="1F582EFF"/>
    <w:rsid w:val="1F640F4C"/>
    <w:rsid w:val="1F9A18E1"/>
    <w:rsid w:val="1FAC462F"/>
    <w:rsid w:val="1FAE524E"/>
    <w:rsid w:val="1FB47F22"/>
    <w:rsid w:val="20571FA6"/>
    <w:rsid w:val="205D0373"/>
    <w:rsid w:val="20B81CCA"/>
    <w:rsid w:val="210E1C9C"/>
    <w:rsid w:val="21240C7F"/>
    <w:rsid w:val="21310DA1"/>
    <w:rsid w:val="215C5B5C"/>
    <w:rsid w:val="21CA1FA1"/>
    <w:rsid w:val="21D234D9"/>
    <w:rsid w:val="21ED0803"/>
    <w:rsid w:val="222C6703"/>
    <w:rsid w:val="22377344"/>
    <w:rsid w:val="223C2132"/>
    <w:rsid w:val="224156A5"/>
    <w:rsid w:val="22695525"/>
    <w:rsid w:val="229176FE"/>
    <w:rsid w:val="22972158"/>
    <w:rsid w:val="22A579EA"/>
    <w:rsid w:val="22D12CE8"/>
    <w:rsid w:val="22D35BF1"/>
    <w:rsid w:val="22E00614"/>
    <w:rsid w:val="22F64789"/>
    <w:rsid w:val="23177349"/>
    <w:rsid w:val="233D28E8"/>
    <w:rsid w:val="2368243F"/>
    <w:rsid w:val="23734F8F"/>
    <w:rsid w:val="2378230D"/>
    <w:rsid w:val="238B212D"/>
    <w:rsid w:val="239B2752"/>
    <w:rsid w:val="23A301A9"/>
    <w:rsid w:val="240C09B9"/>
    <w:rsid w:val="24357C99"/>
    <w:rsid w:val="24394B43"/>
    <w:rsid w:val="2443371C"/>
    <w:rsid w:val="246126B2"/>
    <w:rsid w:val="247C695F"/>
    <w:rsid w:val="2483705D"/>
    <w:rsid w:val="24B6164C"/>
    <w:rsid w:val="24C515CC"/>
    <w:rsid w:val="254933ED"/>
    <w:rsid w:val="25680CAB"/>
    <w:rsid w:val="25973974"/>
    <w:rsid w:val="259B6722"/>
    <w:rsid w:val="25C73B4F"/>
    <w:rsid w:val="25EF4543"/>
    <w:rsid w:val="264418EE"/>
    <w:rsid w:val="26604A08"/>
    <w:rsid w:val="26696BAD"/>
    <w:rsid w:val="26F33278"/>
    <w:rsid w:val="27467DFC"/>
    <w:rsid w:val="27562A32"/>
    <w:rsid w:val="27713AAC"/>
    <w:rsid w:val="2797285E"/>
    <w:rsid w:val="27B50971"/>
    <w:rsid w:val="27BA3697"/>
    <w:rsid w:val="28315FE9"/>
    <w:rsid w:val="288043EE"/>
    <w:rsid w:val="28B9315F"/>
    <w:rsid w:val="28D30297"/>
    <w:rsid w:val="291264D7"/>
    <w:rsid w:val="291E1766"/>
    <w:rsid w:val="2926392E"/>
    <w:rsid w:val="292D5A11"/>
    <w:rsid w:val="298179A6"/>
    <w:rsid w:val="29BA0FE1"/>
    <w:rsid w:val="29C95BFF"/>
    <w:rsid w:val="29D00E6F"/>
    <w:rsid w:val="29DA53C5"/>
    <w:rsid w:val="2A36152C"/>
    <w:rsid w:val="2A42351F"/>
    <w:rsid w:val="2A5857E2"/>
    <w:rsid w:val="2A7738D4"/>
    <w:rsid w:val="2AD660E3"/>
    <w:rsid w:val="2B2B6C18"/>
    <w:rsid w:val="2B2D1513"/>
    <w:rsid w:val="2BC17C0C"/>
    <w:rsid w:val="2BF81447"/>
    <w:rsid w:val="2C2B39EF"/>
    <w:rsid w:val="2C384188"/>
    <w:rsid w:val="2C7F00CF"/>
    <w:rsid w:val="2C8D0C23"/>
    <w:rsid w:val="2C943403"/>
    <w:rsid w:val="2CF57EFA"/>
    <w:rsid w:val="2D070448"/>
    <w:rsid w:val="2D5039AC"/>
    <w:rsid w:val="2D521A19"/>
    <w:rsid w:val="2DBB2835"/>
    <w:rsid w:val="2E26042D"/>
    <w:rsid w:val="2E954FB1"/>
    <w:rsid w:val="2E965B04"/>
    <w:rsid w:val="2EDC1B56"/>
    <w:rsid w:val="2EF2652B"/>
    <w:rsid w:val="2F0323F5"/>
    <w:rsid w:val="2F135726"/>
    <w:rsid w:val="2F1D169F"/>
    <w:rsid w:val="2F4A3B34"/>
    <w:rsid w:val="2F534F72"/>
    <w:rsid w:val="2F71095C"/>
    <w:rsid w:val="2F8B710A"/>
    <w:rsid w:val="2FC11D2A"/>
    <w:rsid w:val="2FCC05D8"/>
    <w:rsid w:val="2FD95A2A"/>
    <w:rsid w:val="2FDC1F65"/>
    <w:rsid w:val="301C092C"/>
    <w:rsid w:val="301F7BBB"/>
    <w:rsid w:val="3029251E"/>
    <w:rsid w:val="302946E5"/>
    <w:rsid w:val="303B64AA"/>
    <w:rsid w:val="305A25F4"/>
    <w:rsid w:val="30B1152E"/>
    <w:rsid w:val="30EF6986"/>
    <w:rsid w:val="314B163C"/>
    <w:rsid w:val="31687758"/>
    <w:rsid w:val="31BF4CCF"/>
    <w:rsid w:val="31C966A3"/>
    <w:rsid w:val="31CA2D0F"/>
    <w:rsid w:val="31FC49E4"/>
    <w:rsid w:val="32377D72"/>
    <w:rsid w:val="323A0761"/>
    <w:rsid w:val="325B1EA8"/>
    <w:rsid w:val="326E00DA"/>
    <w:rsid w:val="32901886"/>
    <w:rsid w:val="32A22562"/>
    <w:rsid w:val="32AE776B"/>
    <w:rsid w:val="32B94CC8"/>
    <w:rsid w:val="32E6594B"/>
    <w:rsid w:val="33141789"/>
    <w:rsid w:val="33270107"/>
    <w:rsid w:val="33710AAF"/>
    <w:rsid w:val="33DD5EAF"/>
    <w:rsid w:val="33F75557"/>
    <w:rsid w:val="341D2856"/>
    <w:rsid w:val="344766EC"/>
    <w:rsid w:val="34587BF1"/>
    <w:rsid w:val="34750056"/>
    <w:rsid w:val="34795A2E"/>
    <w:rsid w:val="34A50C86"/>
    <w:rsid w:val="34F001F9"/>
    <w:rsid w:val="34F76178"/>
    <w:rsid w:val="35520619"/>
    <w:rsid w:val="35AA4370"/>
    <w:rsid w:val="35B73340"/>
    <w:rsid w:val="36147818"/>
    <w:rsid w:val="361D7500"/>
    <w:rsid w:val="36242B60"/>
    <w:rsid w:val="36426344"/>
    <w:rsid w:val="366F2403"/>
    <w:rsid w:val="36C95834"/>
    <w:rsid w:val="370A7646"/>
    <w:rsid w:val="37593358"/>
    <w:rsid w:val="37A60CA6"/>
    <w:rsid w:val="37B86432"/>
    <w:rsid w:val="37D87E79"/>
    <w:rsid w:val="37F12E2E"/>
    <w:rsid w:val="37F44BFE"/>
    <w:rsid w:val="38901591"/>
    <w:rsid w:val="38DC5DEB"/>
    <w:rsid w:val="38E720FE"/>
    <w:rsid w:val="38ED2CF2"/>
    <w:rsid w:val="38F713E7"/>
    <w:rsid w:val="39067B76"/>
    <w:rsid w:val="391508D6"/>
    <w:rsid w:val="39637EED"/>
    <w:rsid w:val="397A2DF1"/>
    <w:rsid w:val="3989097B"/>
    <w:rsid w:val="39B46D74"/>
    <w:rsid w:val="39D675AD"/>
    <w:rsid w:val="3A367115"/>
    <w:rsid w:val="3A825AC7"/>
    <w:rsid w:val="3AA7267C"/>
    <w:rsid w:val="3AC84440"/>
    <w:rsid w:val="3B38100C"/>
    <w:rsid w:val="3B652313"/>
    <w:rsid w:val="3B8076D6"/>
    <w:rsid w:val="3B9755F0"/>
    <w:rsid w:val="3B9F14C2"/>
    <w:rsid w:val="3BBE4AA2"/>
    <w:rsid w:val="3BF93D2C"/>
    <w:rsid w:val="3C224019"/>
    <w:rsid w:val="3C5B36E8"/>
    <w:rsid w:val="3C677EF3"/>
    <w:rsid w:val="3C8B454A"/>
    <w:rsid w:val="3C942EB8"/>
    <w:rsid w:val="3C9B2B0A"/>
    <w:rsid w:val="3CD46823"/>
    <w:rsid w:val="3D0B4986"/>
    <w:rsid w:val="3D746CDA"/>
    <w:rsid w:val="3D971D60"/>
    <w:rsid w:val="3D9F4947"/>
    <w:rsid w:val="3DD660EA"/>
    <w:rsid w:val="3DDD61A6"/>
    <w:rsid w:val="3DE529C8"/>
    <w:rsid w:val="3E2F06C2"/>
    <w:rsid w:val="3EB27FDE"/>
    <w:rsid w:val="3EC47E45"/>
    <w:rsid w:val="3EC707E7"/>
    <w:rsid w:val="3EEC7343"/>
    <w:rsid w:val="3F0427B3"/>
    <w:rsid w:val="3F05294A"/>
    <w:rsid w:val="3F220BC6"/>
    <w:rsid w:val="3F25063A"/>
    <w:rsid w:val="3F56360E"/>
    <w:rsid w:val="3F6046E7"/>
    <w:rsid w:val="3F9E29B7"/>
    <w:rsid w:val="3FCB6F02"/>
    <w:rsid w:val="3FFF6211"/>
    <w:rsid w:val="409A052D"/>
    <w:rsid w:val="40C51832"/>
    <w:rsid w:val="40CF1D95"/>
    <w:rsid w:val="410723C5"/>
    <w:rsid w:val="410F45E7"/>
    <w:rsid w:val="411D58E9"/>
    <w:rsid w:val="41465769"/>
    <w:rsid w:val="41692B37"/>
    <w:rsid w:val="416B6282"/>
    <w:rsid w:val="4172188D"/>
    <w:rsid w:val="417B0341"/>
    <w:rsid w:val="41830272"/>
    <w:rsid w:val="41D058B4"/>
    <w:rsid w:val="41EA6DD1"/>
    <w:rsid w:val="42351AB6"/>
    <w:rsid w:val="426E763E"/>
    <w:rsid w:val="4282196C"/>
    <w:rsid w:val="42942B6C"/>
    <w:rsid w:val="429B674E"/>
    <w:rsid w:val="436A1425"/>
    <w:rsid w:val="436A2E3D"/>
    <w:rsid w:val="43931B01"/>
    <w:rsid w:val="43B41C58"/>
    <w:rsid w:val="43B42581"/>
    <w:rsid w:val="43DB4197"/>
    <w:rsid w:val="43DE4436"/>
    <w:rsid w:val="43ED0100"/>
    <w:rsid w:val="44284196"/>
    <w:rsid w:val="44452E64"/>
    <w:rsid w:val="44794430"/>
    <w:rsid w:val="447E3D50"/>
    <w:rsid w:val="448928AA"/>
    <w:rsid w:val="449A0436"/>
    <w:rsid w:val="44AA293F"/>
    <w:rsid w:val="45402E47"/>
    <w:rsid w:val="4567759D"/>
    <w:rsid w:val="45813FDF"/>
    <w:rsid w:val="458F716D"/>
    <w:rsid w:val="45A63A74"/>
    <w:rsid w:val="460710B2"/>
    <w:rsid w:val="46106064"/>
    <w:rsid w:val="462243C2"/>
    <w:rsid w:val="4650123B"/>
    <w:rsid w:val="46891902"/>
    <w:rsid w:val="46AC382E"/>
    <w:rsid w:val="46E477E6"/>
    <w:rsid w:val="46EB2E1D"/>
    <w:rsid w:val="470F2B63"/>
    <w:rsid w:val="474E24CA"/>
    <w:rsid w:val="47A277F0"/>
    <w:rsid w:val="47BA0B37"/>
    <w:rsid w:val="47D81566"/>
    <w:rsid w:val="47F9472C"/>
    <w:rsid w:val="480C65CA"/>
    <w:rsid w:val="480D24BD"/>
    <w:rsid w:val="482C5BCC"/>
    <w:rsid w:val="484666A8"/>
    <w:rsid w:val="48666A54"/>
    <w:rsid w:val="48832B68"/>
    <w:rsid w:val="48CF4860"/>
    <w:rsid w:val="49392BE5"/>
    <w:rsid w:val="49AD4095"/>
    <w:rsid w:val="49B55D2C"/>
    <w:rsid w:val="49D66F8B"/>
    <w:rsid w:val="49FB45E9"/>
    <w:rsid w:val="4A3510CC"/>
    <w:rsid w:val="4A720A9B"/>
    <w:rsid w:val="4A7D5EF6"/>
    <w:rsid w:val="4A8B2660"/>
    <w:rsid w:val="4A9F65D7"/>
    <w:rsid w:val="4AB0060B"/>
    <w:rsid w:val="4B544FD8"/>
    <w:rsid w:val="4BB35743"/>
    <w:rsid w:val="4BE0471A"/>
    <w:rsid w:val="4BE10BCD"/>
    <w:rsid w:val="4BF42A6A"/>
    <w:rsid w:val="4C05262C"/>
    <w:rsid w:val="4C0A693A"/>
    <w:rsid w:val="4C2040AD"/>
    <w:rsid w:val="4C2D3267"/>
    <w:rsid w:val="4C85164F"/>
    <w:rsid w:val="4CFA361B"/>
    <w:rsid w:val="4D1D588B"/>
    <w:rsid w:val="4D287A68"/>
    <w:rsid w:val="4D2D3605"/>
    <w:rsid w:val="4D782646"/>
    <w:rsid w:val="4D794916"/>
    <w:rsid w:val="4D824CB3"/>
    <w:rsid w:val="4DCA0086"/>
    <w:rsid w:val="4DDE3728"/>
    <w:rsid w:val="4E1809C5"/>
    <w:rsid w:val="4E1A2157"/>
    <w:rsid w:val="4E5C65C0"/>
    <w:rsid w:val="4E7809D4"/>
    <w:rsid w:val="4E862EED"/>
    <w:rsid w:val="4E8875F8"/>
    <w:rsid w:val="4ECB5072"/>
    <w:rsid w:val="4ED03407"/>
    <w:rsid w:val="4EF55538"/>
    <w:rsid w:val="4F2A1C8B"/>
    <w:rsid w:val="4F3D3C3B"/>
    <w:rsid w:val="4FAF3EED"/>
    <w:rsid w:val="4FB32565"/>
    <w:rsid w:val="4FB82ABF"/>
    <w:rsid w:val="4FDB306D"/>
    <w:rsid w:val="501279E3"/>
    <w:rsid w:val="50224413"/>
    <w:rsid w:val="50597EBD"/>
    <w:rsid w:val="50832442"/>
    <w:rsid w:val="50A267BB"/>
    <w:rsid w:val="50D56443"/>
    <w:rsid w:val="50F72C73"/>
    <w:rsid w:val="51813DBA"/>
    <w:rsid w:val="51881AB4"/>
    <w:rsid w:val="519D1ADA"/>
    <w:rsid w:val="51D92691"/>
    <w:rsid w:val="52081FB1"/>
    <w:rsid w:val="52576914"/>
    <w:rsid w:val="52722482"/>
    <w:rsid w:val="52DC0839"/>
    <w:rsid w:val="52E32699"/>
    <w:rsid w:val="52E51A18"/>
    <w:rsid w:val="52F75357"/>
    <w:rsid w:val="53243B84"/>
    <w:rsid w:val="5325084C"/>
    <w:rsid w:val="53616F0C"/>
    <w:rsid w:val="53737A39"/>
    <w:rsid w:val="537E45D6"/>
    <w:rsid w:val="53987B19"/>
    <w:rsid w:val="5417046D"/>
    <w:rsid w:val="542D4F44"/>
    <w:rsid w:val="544D67BB"/>
    <w:rsid w:val="545D198F"/>
    <w:rsid w:val="54677AB7"/>
    <w:rsid w:val="548367D2"/>
    <w:rsid w:val="548C05E8"/>
    <w:rsid w:val="54AD44CD"/>
    <w:rsid w:val="54B50829"/>
    <w:rsid w:val="54EE4822"/>
    <w:rsid w:val="55032D1F"/>
    <w:rsid w:val="553D56C2"/>
    <w:rsid w:val="555F401C"/>
    <w:rsid w:val="55A30970"/>
    <w:rsid w:val="55AF1533"/>
    <w:rsid w:val="55CC5EDA"/>
    <w:rsid w:val="56044F0D"/>
    <w:rsid w:val="562426C9"/>
    <w:rsid w:val="564F32CB"/>
    <w:rsid w:val="567E0E5A"/>
    <w:rsid w:val="56951A9E"/>
    <w:rsid w:val="56C35710"/>
    <w:rsid w:val="571473FC"/>
    <w:rsid w:val="572520F0"/>
    <w:rsid w:val="573B3A03"/>
    <w:rsid w:val="57445A46"/>
    <w:rsid w:val="5769733E"/>
    <w:rsid w:val="57C46E39"/>
    <w:rsid w:val="57DC46EC"/>
    <w:rsid w:val="580338EC"/>
    <w:rsid w:val="586E6FF5"/>
    <w:rsid w:val="58984B84"/>
    <w:rsid w:val="58A132FC"/>
    <w:rsid w:val="590450EA"/>
    <w:rsid w:val="594214C2"/>
    <w:rsid w:val="59494A9F"/>
    <w:rsid w:val="59574040"/>
    <w:rsid w:val="598526B9"/>
    <w:rsid w:val="59F70E2D"/>
    <w:rsid w:val="5A53174D"/>
    <w:rsid w:val="5A590E69"/>
    <w:rsid w:val="5A6E1236"/>
    <w:rsid w:val="5A711A7A"/>
    <w:rsid w:val="5A8516B8"/>
    <w:rsid w:val="5A945D22"/>
    <w:rsid w:val="5AB601CD"/>
    <w:rsid w:val="5ABE3886"/>
    <w:rsid w:val="5B065320"/>
    <w:rsid w:val="5B185C9E"/>
    <w:rsid w:val="5B5A2A5D"/>
    <w:rsid w:val="5B5D56C4"/>
    <w:rsid w:val="5B631DCA"/>
    <w:rsid w:val="5B726D58"/>
    <w:rsid w:val="5B7A4754"/>
    <w:rsid w:val="5BA10875"/>
    <w:rsid w:val="5BB616C6"/>
    <w:rsid w:val="5C0D4F17"/>
    <w:rsid w:val="5C6F2848"/>
    <w:rsid w:val="5C7165B9"/>
    <w:rsid w:val="5CAC1BC1"/>
    <w:rsid w:val="5CD85453"/>
    <w:rsid w:val="5D1A6D0A"/>
    <w:rsid w:val="5D2A0F1C"/>
    <w:rsid w:val="5D7C2DDF"/>
    <w:rsid w:val="5D9C4E99"/>
    <w:rsid w:val="5DAE6EC4"/>
    <w:rsid w:val="5DCF4EFB"/>
    <w:rsid w:val="5DD96E32"/>
    <w:rsid w:val="5E0D13FA"/>
    <w:rsid w:val="5E4A2941"/>
    <w:rsid w:val="5E4E7BC0"/>
    <w:rsid w:val="5E632B71"/>
    <w:rsid w:val="5EB34BD4"/>
    <w:rsid w:val="5F0F7357"/>
    <w:rsid w:val="5F180747"/>
    <w:rsid w:val="5F1E3F37"/>
    <w:rsid w:val="5F2378FB"/>
    <w:rsid w:val="5F2859A6"/>
    <w:rsid w:val="5F4A1DAA"/>
    <w:rsid w:val="5F747A93"/>
    <w:rsid w:val="5F8B44D6"/>
    <w:rsid w:val="5F9675B1"/>
    <w:rsid w:val="601B28D8"/>
    <w:rsid w:val="60321190"/>
    <w:rsid w:val="60531293"/>
    <w:rsid w:val="606E2EE8"/>
    <w:rsid w:val="607C4B0D"/>
    <w:rsid w:val="60867A50"/>
    <w:rsid w:val="609C1EB9"/>
    <w:rsid w:val="60AD2DA6"/>
    <w:rsid w:val="60B23BDA"/>
    <w:rsid w:val="60E30A35"/>
    <w:rsid w:val="60F81194"/>
    <w:rsid w:val="611B38A4"/>
    <w:rsid w:val="61290AE4"/>
    <w:rsid w:val="612B2B3C"/>
    <w:rsid w:val="612E5089"/>
    <w:rsid w:val="613E4BA1"/>
    <w:rsid w:val="61782614"/>
    <w:rsid w:val="61786521"/>
    <w:rsid w:val="618F0F4F"/>
    <w:rsid w:val="61BA610D"/>
    <w:rsid w:val="61F13BB3"/>
    <w:rsid w:val="623262D7"/>
    <w:rsid w:val="62362D1E"/>
    <w:rsid w:val="62664EA5"/>
    <w:rsid w:val="626E6F91"/>
    <w:rsid w:val="62734970"/>
    <w:rsid w:val="62802E08"/>
    <w:rsid w:val="631B0E22"/>
    <w:rsid w:val="63217B29"/>
    <w:rsid w:val="63360CD6"/>
    <w:rsid w:val="634F708E"/>
    <w:rsid w:val="636421BC"/>
    <w:rsid w:val="637E5703"/>
    <w:rsid w:val="63E61446"/>
    <w:rsid w:val="6417122F"/>
    <w:rsid w:val="643D3116"/>
    <w:rsid w:val="644650DE"/>
    <w:rsid w:val="646A1F37"/>
    <w:rsid w:val="647D0427"/>
    <w:rsid w:val="64E05CC6"/>
    <w:rsid w:val="64E26892"/>
    <w:rsid w:val="64F0490D"/>
    <w:rsid w:val="65083DD7"/>
    <w:rsid w:val="653E2C01"/>
    <w:rsid w:val="65A10390"/>
    <w:rsid w:val="65C75D0B"/>
    <w:rsid w:val="65DD3240"/>
    <w:rsid w:val="65EC2A11"/>
    <w:rsid w:val="65F7471F"/>
    <w:rsid w:val="65F817D1"/>
    <w:rsid w:val="667720CD"/>
    <w:rsid w:val="668C48A5"/>
    <w:rsid w:val="669B277C"/>
    <w:rsid w:val="66AD75FA"/>
    <w:rsid w:val="66B557FB"/>
    <w:rsid w:val="66BB76EB"/>
    <w:rsid w:val="66C518C5"/>
    <w:rsid w:val="66D21C60"/>
    <w:rsid w:val="66D63D10"/>
    <w:rsid w:val="67311616"/>
    <w:rsid w:val="674D3E54"/>
    <w:rsid w:val="674E5AE1"/>
    <w:rsid w:val="6783706B"/>
    <w:rsid w:val="67CC77AD"/>
    <w:rsid w:val="68020620"/>
    <w:rsid w:val="68595965"/>
    <w:rsid w:val="685B30BC"/>
    <w:rsid w:val="6911172B"/>
    <w:rsid w:val="69250D10"/>
    <w:rsid w:val="69656B42"/>
    <w:rsid w:val="699E6CF2"/>
    <w:rsid w:val="69C34A97"/>
    <w:rsid w:val="69E82514"/>
    <w:rsid w:val="6A2D0697"/>
    <w:rsid w:val="6A4F4874"/>
    <w:rsid w:val="6A882C89"/>
    <w:rsid w:val="6A907A30"/>
    <w:rsid w:val="6A9679CE"/>
    <w:rsid w:val="6AA1571A"/>
    <w:rsid w:val="6AA22B1F"/>
    <w:rsid w:val="6ABB54F9"/>
    <w:rsid w:val="6AC00C2A"/>
    <w:rsid w:val="6AFA7FEF"/>
    <w:rsid w:val="6B42599A"/>
    <w:rsid w:val="6B4866FA"/>
    <w:rsid w:val="6B6B00BD"/>
    <w:rsid w:val="6B6C30D4"/>
    <w:rsid w:val="6B81683A"/>
    <w:rsid w:val="6B8E330D"/>
    <w:rsid w:val="6BA1108C"/>
    <w:rsid w:val="6BA223D4"/>
    <w:rsid w:val="6BBF3DB3"/>
    <w:rsid w:val="6C037369"/>
    <w:rsid w:val="6C2557A7"/>
    <w:rsid w:val="6C5C41A5"/>
    <w:rsid w:val="6CB635BF"/>
    <w:rsid w:val="6CF60591"/>
    <w:rsid w:val="6D1903C8"/>
    <w:rsid w:val="6D201DB7"/>
    <w:rsid w:val="6D2E094F"/>
    <w:rsid w:val="6D427CAA"/>
    <w:rsid w:val="6D4A47B1"/>
    <w:rsid w:val="6D806BBF"/>
    <w:rsid w:val="6D9121DD"/>
    <w:rsid w:val="6DBC5803"/>
    <w:rsid w:val="6DEC6483"/>
    <w:rsid w:val="6DF116EA"/>
    <w:rsid w:val="6DFF5189"/>
    <w:rsid w:val="6E3E5280"/>
    <w:rsid w:val="6E4E03D2"/>
    <w:rsid w:val="6E6608EC"/>
    <w:rsid w:val="6E6E2EB1"/>
    <w:rsid w:val="6E766DC3"/>
    <w:rsid w:val="6E7D79D8"/>
    <w:rsid w:val="6E84404D"/>
    <w:rsid w:val="6E8F71FB"/>
    <w:rsid w:val="6F0F18A5"/>
    <w:rsid w:val="6F361EDB"/>
    <w:rsid w:val="6F3E3BBE"/>
    <w:rsid w:val="6F5877DA"/>
    <w:rsid w:val="6F622614"/>
    <w:rsid w:val="6FBB798B"/>
    <w:rsid w:val="7005767E"/>
    <w:rsid w:val="701F4AF0"/>
    <w:rsid w:val="70403CA1"/>
    <w:rsid w:val="70A31FB3"/>
    <w:rsid w:val="70B34AFA"/>
    <w:rsid w:val="70C00761"/>
    <w:rsid w:val="70FE1625"/>
    <w:rsid w:val="712A34F9"/>
    <w:rsid w:val="71453AC4"/>
    <w:rsid w:val="714F455E"/>
    <w:rsid w:val="71AB5F52"/>
    <w:rsid w:val="71BF0D77"/>
    <w:rsid w:val="71C339A7"/>
    <w:rsid w:val="71DF5D05"/>
    <w:rsid w:val="720B233F"/>
    <w:rsid w:val="722137E7"/>
    <w:rsid w:val="723F5491"/>
    <w:rsid w:val="727479E8"/>
    <w:rsid w:val="728D1C4A"/>
    <w:rsid w:val="72977794"/>
    <w:rsid w:val="72A31EC4"/>
    <w:rsid w:val="72C5134E"/>
    <w:rsid w:val="72CE6402"/>
    <w:rsid w:val="72FC1ACC"/>
    <w:rsid w:val="72FC1F9C"/>
    <w:rsid w:val="73441C39"/>
    <w:rsid w:val="73460BAF"/>
    <w:rsid w:val="73A07D53"/>
    <w:rsid w:val="73A52058"/>
    <w:rsid w:val="73B44CE8"/>
    <w:rsid w:val="73B53707"/>
    <w:rsid w:val="73F12C20"/>
    <w:rsid w:val="743664D1"/>
    <w:rsid w:val="74786F8A"/>
    <w:rsid w:val="7495648A"/>
    <w:rsid w:val="74B509E6"/>
    <w:rsid w:val="74D31325"/>
    <w:rsid w:val="74F11820"/>
    <w:rsid w:val="74F83880"/>
    <w:rsid w:val="750229F3"/>
    <w:rsid w:val="751B5175"/>
    <w:rsid w:val="7521247C"/>
    <w:rsid w:val="752339A1"/>
    <w:rsid w:val="75276F88"/>
    <w:rsid w:val="7528352F"/>
    <w:rsid w:val="752E1E00"/>
    <w:rsid w:val="757A75D0"/>
    <w:rsid w:val="75D8064E"/>
    <w:rsid w:val="76051983"/>
    <w:rsid w:val="769C639A"/>
    <w:rsid w:val="76DB5EF1"/>
    <w:rsid w:val="77123C82"/>
    <w:rsid w:val="774A7AC7"/>
    <w:rsid w:val="77697F30"/>
    <w:rsid w:val="77AD57EF"/>
    <w:rsid w:val="77B10A9E"/>
    <w:rsid w:val="77D24118"/>
    <w:rsid w:val="77FE5D28"/>
    <w:rsid w:val="78145F1F"/>
    <w:rsid w:val="7837112E"/>
    <w:rsid w:val="78432542"/>
    <w:rsid w:val="78805876"/>
    <w:rsid w:val="7921112C"/>
    <w:rsid w:val="79273F56"/>
    <w:rsid w:val="792858CF"/>
    <w:rsid w:val="794306F3"/>
    <w:rsid w:val="7949177E"/>
    <w:rsid w:val="79536859"/>
    <w:rsid w:val="79BB27CE"/>
    <w:rsid w:val="79F26C39"/>
    <w:rsid w:val="7A282070"/>
    <w:rsid w:val="7A486948"/>
    <w:rsid w:val="7A846774"/>
    <w:rsid w:val="7AA40CD4"/>
    <w:rsid w:val="7AE92A01"/>
    <w:rsid w:val="7B076773"/>
    <w:rsid w:val="7B4376F1"/>
    <w:rsid w:val="7B486B99"/>
    <w:rsid w:val="7B835A98"/>
    <w:rsid w:val="7B9D7273"/>
    <w:rsid w:val="7BD12350"/>
    <w:rsid w:val="7BF60B81"/>
    <w:rsid w:val="7C364382"/>
    <w:rsid w:val="7C3E4923"/>
    <w:rsid w:val="7C5C12AD"/>
    <w:rsid w:val="7C7648DB"/>
    <w:rsid w:val="7C7A1375"/>
    <w:rsid w:val="7C8922BF"/>
    <w:rsid w:val="7C8A2563"/>
    <w:rsid w:val="7CBB67F7"/>
    <w:rsid w:val="7CD77826"/>
    <w:rsid w:val="7CF241C0"/>
    <w:rsid w:val="7D1E422D"/>
    <w:rsid w:val="7D2C64B0"/>
    <w:rsid w:val="7D2D1C8F"/>
    <w:rsid w:val="7D39313C"/>
    <w:rsid w:val="7D516531"/>
    <w:rsid w:val="7D747CF3"/>
    <w:rsid w:val="7D772C4E"/>
    <w:rsid w:val="7D864EFD"/>
    <w:rsid w:val="7DB809C4"/>
    <w:rsid w:val="7DC27918"/>
    <w:rsid w:val="7DC33CF5"/>
    <w:rsid w:val="7E1A2392"/>
    <w:rsid w:val="7E8853CC"/>
    <w:rsid w:val="7EFF6294"/>
    <w:rsid w:val="7F0C425D"/>
    <w:rsid w:val="7F0F2A58"/>
    <w:rsid w:val="7F371346"/>
    <w:rsid w:val="7F4A1421"/>
    <w:rsid w:val="7F6271F1"/>
    <w:rsid w:val="7FB6675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spacing w:before="340" w:after="330" w:line="578" w:lineRule="auto"/>
      <w:outlineLvl w:val="0"/>
    </w:pPr>
    <w:rPr>
      <w:b/>
      <w:bCs/>
      <w:kern w:val="44"/>
      <w:sz w:val="44"/>
      <w:szCs w:val="44"/>
    </w:rPr>
  </w:style>
  <w:style w:type="paragraph" w:styleId="3">
    <w:name w:val="heading 3"/>
    <w:basedOn w:val="1"/>
    <w:next w:val="1"/>
    <w:qFormat/>
    <w:locked/>
    <w:uiPriority w:val="99"/>
    <w:pPr>
      <w:keepNext/>
      <w:keepLines/>
      <w:spacing w:before="260" w:after="260" w:line="413" w:lineRule="auto"/>
      <w:outlineLvl w:val="2"/>
    </w:pPr>
    <w:rPr>
      <w:b/>
      <w:sz w:val="32"/>
    </w:rPr>
  </w:style>
  <w:style w:type="character" w:default="1" w:styleId="12">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Body Text Indent"/>
    <w:basedOn w:val="1"/>
    <w:qFormat/>
    <w:uiPriority w:val="0"/>
    <w:pPr>
      <w:ind w:left="-141"/>
    </w:pPr>
  </w:style>
  <w:style w:type="paragraph" w:styleId="6">
    <w:name w:val="Date"/>
    <w:basedOn w:val="1"/>
    <w:next w:val="1"/>
    <w:link w:val="16"/>
    <w:qFormat/>
    <w:uiPriority w:val="99"/>
    <w:pPr>
      <w:ind w:left="100" w:leftChars="2500"/>
    </w:pPr>
  </w:style>
  <w:style w:type="paragraph" w:styleId="7">
    <w:name w:val="Balloon Text"/>
    <w:basedOn w:val="1"/>
    <w:link w:val="17"/>
    <w:qFormat/>
    <w:uiPriority w:val="99"/>
    <w:rPr>
      <w:sz w:val="18"/>
      <w:szCs w:val="18"/>
    </w:rPr>
  </w:style>
  <w:style w:type="paragraph" w:styleId="8">
    <w:name w:val="footer"/>
    <w:basedOn w:val="1"/>
    <w:link w:val="18"/>
    <w:qFormat/>
    <w:uiPriority w:val="99"/>
    <w:pPr>
      <w:tabs>
        <w:tab w:val="center" w:pos="4153"/>
        <w:tab w:val="right" w:pos="8306"/>
      </w:tabs>
      <w:snapToGrid w:val="0"/>
      <w:jc w:val="left"/>
    </w:pPr>
    <w:rPr>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qFormat/>
    <w:uiPriority w:val="99"/>
    <w:rPr>
      <w:rFonts w:ascii="Calibri" w:hAnsi="Calibri"/>
      <w:b/>
      <w:szCs w:val="20"/>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3">
    <w:name w:val="page number"/>
    <w:basedOn w:val="12"/>
    <w:qFormat/>
    <w:uiPriority w:val="0"/>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日期 Char"/>
    <w:link w:val="6"/>
    <w:semiHidden/>
    <w:qFormat/>
    <w:locked/>
    <w:uiPriority w:val="99"/>
    <w:rPr>
      <w:rFonts w:ascii="Times New Roman" w:hAnsi="Times New Roman"/>
      <w:kern w:val="2"/>
      <w:sz w:val="24"/>
    </w:rPr>
  </w:style>
  <w:style w:type="character" w:customStyle="1" w:styleId="17">
    <w:name w:val="批注框文本 Char"/>
    <w:link w:val="7"/>
    <w:semiHidden/>
    <w:qFormat/>
    <w:locked/>
    <w:uiPriority w:val="99"/>
    <w:rPr>
      <w:rFonts w:ascii="Times New Roman" w:hAnsi="Times New Roman"/>
      <w:kern w:val="2"/>
      <w:sz w:val="18"/>
    </w:rPr>
  </w:style>
  <w:style w:type="character" w:customStyle="1" w:styleId="18">
    <w:name w:val="页脚 Char"/>
    <w:link w:val="8"/>
    <w:qFormat/>
    <w:locked/>
    <w:uiPriority w:val="99"/>
    <w:rPr>
      <w:sz w:val="18"/>
    </w:rPr>
  </w:style>
  <w:style w:type="character" w:customStyle="1" w:styleId="19">
    <w:name w:val="页眉 Char"/>
    <w:link w:val="9"/>
    <w:semiHidden/>
    <w:qFormat/>
    <w:locked/>
    <w:uiPriority w:val="99"/>
    <w:rPr>
      <w:sz w:val="18"/>
    </w:rPr>
  </w:style>
  <w:style w:type="paragraph" w:customStyle="1" w:styleId="20">
    <w:name w:val="列出段落1"/>
    <w:basedOn w:val="1"/>
    <w:qFormat/>
    <w:uiPriority w:val="99"/>
    <w:pPr>
      <w:ind w:firstLine="420" w:firstLineChars="200"/>
    </w:pPr>
  </w:style>
  <w:style w:type="character" w:customStyle="1" w:styleId="21">
    <w:name w:val="f14w1"/>
    <w:qFormat/>
    <w:uiPriority w:val="99"/>
    <w:rPr>
      <w:b/>
      <w:color w:val="002569"/>
      <w:sz w:val="21"/>
    </w:rPr>
  </w:style>
  <w:style w:type="paragraph" w:customStyle="1" w:styleId="22">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3">
    <w:name w:val="列出段落11"/>
    <w:basedOn w:val="1"/>
    <w:qFormat/>
    <w:uiPriority w:val="99"/>
    <w:pPr>
      <w:ind w:firstLine="420" w:firstLineChars="200"/>
    </w:pPr>
  </w:style>
  <w:style w:type="paragraph" w:customStyle="1" w:styleId="24">
    <w:name w:val="列出段落2"/>
    <w:basedOn w:val="1"/>
    <w:qFormat/>
    <w:uiPriority w:val="99"/>
    <w:pPr>
      <w:ind w:firstLine="420" w:firstLineChars="200"/>
    </w:pPr>
    <w:rPr>
      <w:rFonts w:ascii="Calibri" w:hAnsi="Calibri"/>
      <w:szCs w:val="22"/>
    </w:rPr>
  </w:style>
  <w:style w:type="paragraph" w:customStyle="1" w:styleId="25">
    <w:name w:val="Body text (2)1"/>
    <w:basedOn w:val="1"/>
    <w:link w:val="26"/>
    <w:qFormat/>
    <w:uiPriority w:val="99"/>
    <w:pPr>
      <w:shd w:val="clear" w:color="auto" w:fill="FFFFFF"/>
      <w:spacing w:before="1020" w:line="619" w:lineRule="exact"/>
      <w:jc w:val="left"/>
    </w:pPr>
    <w:rPr>
      <w:rFonts w:ascii="MingLiU" w:hAnsi="Calibri" w:eastAsia="MingLiU"/>
      <w:kern w:val="0"/>
      <w:sz w:val="30"/>
      <w:szCs w:val="20"/>
    </w:rPr>
  </w:style>
  <w:style w:type="character" w:customStyle="1" w:styleId="26">
    <w:name w:val="Body text (2)_"/>
    <w:link w:val="25"/>
    <w:qFormat/>
    <w:locked/>
    <w:uiPriority w:val="99"/>
    <w:rPr>
      <w:rFonts w:ascii="MingLiU" w:hAnsi="Calibri" w:eastAsia="MingLiU"/>
      <w:sz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548</Words>
  <Characters>3125</Characters>
  <Lines>26</Lines>
  <Paragraphs>7</Paragraphs>
  <TotalTime>15</TotalTime>
  <ScaleCrop>false</ScaleCrop>
  <LinksUpToDate>false</LinksUpToDate>
  <CharactersWithSpaces>3666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2018-05-24T08:13:00Z</dcterms:created>
  <dc:creator>李凯01</dc:creator>
  <cp:lastModifiedBy>何雨婷</cp:lastModifiedBy>
  <cp:lastPrinted>2021-04-20T02:41:37Z</cp:lastPrinted>
  <dcterms:modified xsi:type="dcterms:W3CDTF">2021-04-20T02:44:48Z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