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  <w:szCs w:val="24"/>
        </w:rPr>
        <w:t>重庆江北国际机场T2、T3A航站楼资源项目</w:t>
      </w:r>
    </w:p>
    <w:p>
      <w:pPr>
        <w:jc w:val="center"/>
        <w:rPr>
          <w:rFonts w:hint="eastAsia" w:ascii="黑体" w:hAnsi="黑体" w:eastAsia="黑体" w:cs="黑体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</w:rPr>
        <w:t>招租</w:t>
      </w: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公告</w:t>
      </w:r>
    </w:p>
    <w:p>
      <w:pPr>
        <w:jc w:val="center"/>
        <w:rPr>
          <w:rFonts w:hint="eastAsia"/>
          <w:lang w:val="en-US" w:eastAsia="zh-CN"/>
        </w:rPr>
      </w:pPr>
    </w:p>
    <w:p>
      <w:pPr>
        <w:spacing w:beforeLines="50" w:afterLines="50" w:line="288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为提升服务功能、挖掘资源价值，拟对重庆机场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T2、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T3A航站楼资源项目进行公开招租。现诚意邀请有意向、符合本次招租准入条件的经营商参加本项目的招租。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重庆江北国际机场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T2、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T3A航站楼资源项目公开招租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 xml:space="preserve">二、项目简介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重庆江北国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180个，货库25万平方米。可起降空客A380等大型客机，能满足年旅客吞吐量4500万人次、货邮吞吐量110万吨、年飞机起降37.3万架次的运行需要。2015年，重庆机场旅客吞吐量达到3240万人次，2016年旅客吞吐量为3589万人次，2017年达到3871.5万人次,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2018年达到4159.5万人次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。2019年，重庆江北国际机场完成旅客吞吐量4479万人次，跻身全球机场50强。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本次招租项目位于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T2、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T3A航站楼，共计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个标段，涉及综合服务柜台、业务用房、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摄影店、网约车、手推车广告、纸杯广告、口罩自助售卖机、共享充电宝等项目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三、响应人的资质要求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在中华人民共和国依法注册的法人、非法人组织、个体工商户；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营业执照经营范围涵盖本次响应拟经营项目,包含但不限于航空票务销售代理（航空售票）、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货运代理（快递）、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保险经纪业务（保险）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汽车租赁（租车）、网络预约出租车（网约车）、旅游服务（旅游）、住宿（酒店）、摄影服务（摄影店）、移动电源（共享充电宝）、医用口罩零售（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口罩自助售卖机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）、第二类医疗器械零售（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口罩自助售卖机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日用口罩销售（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口罩自助售卖机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）、设计、制作、代理、发布各类广告（手推车及纸杯广告位）等；以及能够证明响应人具备拟经营项目相关资质能力的资料（资料具体形式不限，最终以招租人的评审为准）；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响应经营范围为机票销售的响应人，须具备国际航协代理人认可证书（国内、国际客运）、民用航空运输销售代理岗位资格证书（至少拥有三本证书）及全国政府采购机票项目担保函；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响应经营范围为共享充电宝的响应人，须具备CCC中国国家强制性产品认证证书及产品保险单；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highlight w:val="none"/>
          <w:lang w:val="en-US" w:eastAsia="zh-CN"/>
        </w:rPr>
        <w:t>响应经营范围为口罩自助售卖机的响应人，须具备第二类医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疗器械经营备案凭证；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有相关行业监管部门经营许可资质,业务范围必须涵盖本次响应拟经营项目,包含但不限于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快递业务经营许可证（快递）、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经营保险代理业务许可证（保险）、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特种行业许可证（酒店）、旅行社业务经营许可（旅游）、道路运输经营许可证（租车）、网络预约出租汽车经营许可证（网约车）；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具有良好的商业信誉，无违反国家、地方规定，“信用中国”（www.creditchina.gov.cn）中无行政处罚、失信惩戒等违法违规信息；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守法经营，诚实守信，截至招租公告发布日，无欠付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重庆江北国际机场有限公司及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重庆机场集团有限公司下属企业款项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必须符合招租人对招租项目的业态要求及定位要求；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四、招租文件的发放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符合本次公开招租准入条件的经营商可在即日起至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年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日（或招租人另行通知的截止时间）的工作日每天9：00至16：30前来领取招租文件。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谭女士、李先生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地址：重庆江北国际机场有限公司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楼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1001办公室，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市场运营部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023-67153519、023-88869925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电子邮件：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tansy@cqa.cn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 w:firstLineChars="200"/>
        <w:textAlignment w:val="auto"/>
        <w:outlineLvl w:val="0"/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五、招租文件的更正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六、现场勘查与澄清答疑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招租人定于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日对报名标段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val="en-US" w:eastAsia="zh-CN"/>
        </w:rPr>
        <w:t>36-37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的响应人组织现场勘查及澄清答疑，报名其余标段的响应人可自行前往现场勘查。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谭女士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。联系电话：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67153519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同时，响应人的所有澄清问题请于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日下午17：00前发送至：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tansy@cqa.cn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澄清仅此一次，逾期不再组织。以上时间如有变更，以招租单位的书面通知为准。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七、招租谈判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谈判时间：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 xml:space="preserve">日-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报名方式及具体事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宜详见招租文件。</w:t>
      </w:r>
    </w:p>
    <w:p>
      <w:pPr>
        <w:spacing w:line="288" w:lineRule="auto"/>
        <w:outlineLvl w:val="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spacing w:line="288" w:lineRule="auto"/>
        <w:outlineLvl w:val="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288" w:lineRule="auto"/>
        <w:jc w:val="right"/>
        <w:outlineLvl w:val="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 xml:space="preserve">招租单位：重庆江北国际机场有限公司                          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月</w:t>
      </w:r>
      <w:r>
        <w:rPr>
          <w:rFonts w:hint="eastAsia" w:ascii="新宋体" w:hAnsi="新宋体" w:eastAsia="新宋体" w:cs="新宋体"/>
          <w:kern w:val="2"/>
          <w:sz w:val="28"/>
          <w:szCs w:val="28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72D12"/>
    <w:rsid w:val="046F65ED"/>
    <w:rsid w:val="0A01094B"/>
    <w:rsid w:val="3A6A76DE"/>
    <w:rsid w:val="40CA483F"/>
    <w:rsid w:val="45372D12"/>
    <w:rsid w:val="471543CB"/>
    <w:rsid w:val="4C851D9F"/>
    <w:rsid w:val="58DE2FB7"/>
    <w:rsid w:val="7CCE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2021-04-19T06:18:00Z</dcterms:created>
  <dc:creator>谭舒予</dc:creator>
  <cp:lastModifiedBy>谭舒予</cp:lastModifiedBy>
  <dcterms:modified xsi:type="dcterms:W3CDTF">2021-04-19T07:24:51Z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