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重庆机场东区天然气管道阴极保护系统</w:t>
      </w:r>
    </w:p>
    <w:p>
      <w:pPr>
        <w:widowControl/>
        <w:jc w:val="center"/>
        <w:rPr>
          <w:rFonts w:ascii="仿宋" w:hAnsi="仿宋" w:eastAsia="仿宋"/>
          <w:b/>
          <w:color w:val="auto"/>
          <w:sz w:val="44"/>
          <w:szCs w:val="44"/>
        </w:rPr>
      </w:pPr>
      <w:r>
        <w:rPr>
          <w:rFonts w:hint="eastAsia" w:ascii="仿宋" w:hAnsi="仿宋" w:eastAsia="仿宋"/>
          <w:b/>
          <w:color w:val="auto"/>
          <w:sz w:val="44"/>
          <w:szCs w:val="44"/>
        </w:rPr>
        <w:t>有效性检测</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竞争性比选文件（第</w:t>
      </w:r>
      <w:r>
        <w:rPr>
          <w:rFonts w:hint="eastAsia" w:ascii="仿宋" w:hAnsi="仿宋" w:eastAsia="仿宋"/>
          <w:b/>
          <w:color w:val="auto"/>
          <w:sz w:val="44"/>
          <w:szCs w:val="44"/>
          <w:u w:val="single"/>
          <w:lang w:val="en-US" w:eastAsia="zh-CN"/>
        </w:rPr>
        <w:t>2</w:t>
      </w:r>
      <w:r>
        <w:rPr>
          <w:rFonts w:hint="eastAsia" w:ascii="仿宋" w:hAnsi="仿宋" w:eastAsia="仿宋"/>
          <w:b/>
          <w:color w:val="auto"/>
          <w:sz w:val="44"/>
          <w:szCs w:val="44"/>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2021-32</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 xml:space="preserve">二〇二一年 </w:t>
      </w:r>
      <w:r>
        <w:rPr>
          <w:rFonts w:hint="eastAsia" w:ascii="仿宋" w:hAnsi="仿宋" w:eastAsia="仿宋"/>
          <w:b/>
          <w:color w:val="auto"/>
          <w:sz w:val="32"/>
          <w:szCs w:val="32"/>
          <w:lang w:eastAsia="zh-CN"/>
        </w:rPr>
        <w:t>四</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重庆机场东区天然气管道阴极保护系统</w:t>
      </w:r>
    </w:p>
    <w:p>
      <w:pPr>
        <w:widowControl/>
        <w:jc w:val="center"/>
        <w:rPr>
          <w:rFonts w:ascii="仿宋" w:hAnsi="仿宋" w:eastAsia="仿宋"/>
          <w:b/>
          <w:color w:val="auto"/>
          <w:sz w:val="44"/>
          <w:szCs w:val="44"/>
        </w:rPr>
      </w:pPr>
      <w:r>
        <w:rPr>
          <w:rFonts w:hint="eastAsia" w:ascii="仿宋" w:hAnsi="仿宋" w:eastAsia="仿宋"/>
          <w:b/>
          <w:color w:val="auto"/>
          <w:sz w:val="44"/>
          <w:szCs w:val="44"/>
        </w:rPr>
        <w:t>有效性检测</w:t>
      </w:r>
      <w:r>
        <w:rPr>
          <w:rFonts w:ascii="仿宋" w:hAnsi="仿宋" w:eastAsia="仿宋"/>
          <w:b/>
          <w:color w:val="auto"/>
          <w:sz w:val="44"/>
          <w:szCs w:val="44"/>
        </w:rPr>
        <w:t>项目</w:t>
      </w:r>
      <w:r>
        <w:rPr>
          <w:rFonts w:hint="eastAsia" w:ascii="仿宋" w:hAnsi="仿宋" w:eastAsia="仿宋"/>
          <w:b/>
          <w:color w:val="auto"/>
          <w:sz w:val="44"/>
          <w:szCs w:val="44"/>
        </w:rPr>
        <w:t>竞争性比选文件</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我部决定于近期将对</w:t>
      </w:r>
      <w:r>
        <w:rPr>
          <w:rFonts w:hint="eastAsia" w:ascii="仿宋" w:hAnsi="仿宋" w:eastAsia="仿宋"/>
          <w:color w:val="auto"/>
          <w:sz w:val="28"/>
          <w:szCs w:val="28"/>
        </w:rPr>
        <w:t>重庆机场东区天然气管道阴极保护系统有效性检测项目</w:t>
      </w:r>
      <w:r>
        <w:rPr>
          <w:rFonts w:hint="eastAsia" w:ascii="仿宋" w:hAnsi="仿宋" w:eastAsia="仿宋"/>
          <w:color w:val="auto"/>
          <w:sz w:val="28"/>
          <w:szCs w:val="28"/>
        </w:rPr>
        <w:t>邀请符合相应条件的潜在供应商就本项目进行竞争性比选。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firstLine="0"/>
        <w:rPr>
          <w:color w:val="auto"/>
        </w:rPr>
      </w:pPr>
      <w:r>
        <w:rPr>
          <w:rFonts w:hint="eastAsia"/>
          <w:color w:val="auto"/>
        </w:rPr>
        <w:t>项目内容</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对重庆机场东区所有天然气管道阴极保护系统进行有效性检测，并出具评估报告，提出整改建议。</w:t>
      </w:r>
    </w:p>
    <w:p>
      <w:pPr>
        <w:pStyle w:val="4"/>
        <w:numPr>
          <w:ilvl w:val="0"/>
          <w:numId w:val="2"/>
        </w:numPr>
        <w:spacing w:before="0" w:after="0" w:line="360" w:lineRule="auto"/>
        <w:ind w:left="0" w:firstLine="0"/>
        <w:rPr>
          <w:color w:val="auto"/>
        </w:rPr>
      </w:pPr>
      <w:r>
        <w:rPr>
          <w:rFonts w:hint="eastAsia"/>
          <w:color w:val="auto"/>
        </w:rPr>
        <w:t>项目要求（包含技术要求、人员资质要求等）</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w:t>
      </w:r>
      <w:r>
        <w:rPr>
          <w:rFonts w:hint="eastAsia" w:ascii="仿宋" w:hAnsi="仿宋" w:eastAsia="仿宋"/>
          <w:color w:val="auto"/>
          <w:sz w:val="28"/>
          <w:szCs w:val="28"/>
        </w:rPr>
        <w:t>资质要求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1.1供应商必须持有有效期内的营业执照。</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1.2供应商必须持有《特种设备检验检测机构核准证》，检验项目必须包括DD2。</w:t>
      </w:r>
    </w:p>
    <w:p>
      <w:pPr>
        <w:pStyle w:val="2"/>
        <w:ind w:firstLine="560" w:firstLineChars="200"/>
        <w:jc w:val="both"/>
        <w:rPr>
          <w:rFonts w:ascii="仿宋" w:hAnsi="仿宋"/>
          <w:color w:val="auto"/>
          <w:sz w:val="28"/>
          <w:szCs w:val="28"/>
        </w:rPr>
      </w:pPr>
      <w:r>
        <w:rPr>
          <w:rFonts w:hint="eastAsia" w:ascii="仿宋" w:hAnsi="仿宋"/>
          <w:color w:val="auto"/>
          <w:sz w:val="28"/>
          <w:szCs w:val="28"/>
        </w:rPr>
        <w:t>2.技术要求</w:t>
      </w:r>
    </w:p>
    <w:p>
      <w:pPr>
        <w:ind w:firstLine="560" w:firstLineChars="200"/>
        <w:rPr>
          <w:color w:val="auto"/>
        </w:rPr>
      </w:pPr>
      <w:r>
        <w:rPr>
          <w:rFonts w:hint="eastAsia" w:ascii="仿宋" w:hAnsi="仿宋" w:eastAsia="仿宋"/>
          <w:color w:val="auto"/>
          <w:sz w:val="28"/>
          <w:szCs w:val="28"/>
        </w:rPr>
        <w:t>阴极保护参数的测试方法应符合现行国家标准《GB/T 21246-2020 埋地钢质管道阴极保护参数测量方法》的有关规定，阴极保护点位应采用消除IR降的方式进行测试，测试内容与标准应符合《</w:t>
      </w:r>
      <w:r>
        <w:rPr>
          <w:rFonts w:ascii="仿宋" w:hAnsi="仿宋" w:eastAsia="仿宋"/>
          <w:color w:val="auto"/>
          <w:sz w:val="28"/>
          <w:szCs w:val="28"/>
        </w:rPr>
        <w:t xml:space="preserve">CJJ 95-2013 </w:t>
      </w:r>
      <w:r>
        <w:rPr>
          <w:rFonts w:hint="eastAsia" w:ascii="仿宋" w:hAnsi="仿宋" w:eastAsia="仿宋"/>
          <w:color w:val="auto"/>
          <w:sz w:val="28"/>
          <w:szCs w:val="28"/>
        </w:rPr>
        <w:t>城镇燃气埋地钢质管道腐蚀控制技术规程》《GB/T 21448-2017 埋地钢质管道阴极保护技术规范》的相关规定，包括且不限于阳极开路电位、阳极闭路电位、管道自腐蚀电位、管道极化电位等。</w:t>
      </w:r>
    </w:p>
    <w:p>
      <w:pPr>
        <w:pStyle w:val="4"/>
        <w:numPr>
          <w:ilvl w:val="0"/>
          <w:numId w:val="2"/>
        </w:numPr>
        <w:spacing w:before="0" w:after="0" w:line="360" w:lineRule="auto"/>
        <w:ind w:left="0" w:firstLine="0"/>
        <w:rPr>
          <w:color w:val="auto"/>
        </w:rPr>
      </w:pPr>
      <w:r>
        <w:rPr>
          <w:rFonts w:hint="eastAsia"/>
          <w:color w:val="auto"/>
        </w:rPr>
        <w:t>安全责任要求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需遵守重庆机场集团有限公司空防、消防、机坪运行、车辆及通行证门禁等管理规定，并接受项目单位监督。</w:t>
      </w:r>
    </w:p>
    <w:p>
      <w:pPr>
        <w:pStyle w:val="4"/>
        <w:numPr>
          <w:ilvl w:val="0"/>
          <w:numId w:val="2"/>
        </w:numPr>
        <w:spacing w:before="0" w:after="0" w:line="360" w:lineRule="auto"/>
        <w:ind w:left="0" w:firstLine="0"/>
        <w:rPr>
          <w:color w:val="auto"/>
        </w:rPr>
      </w:pPr>
      <w:r>
        <w:rPr>
          <w:rFonts w:hint="eastAsia"/>
          <w:color w:val="auto"/>
        </w:rPr>
        <w:t>验收要求(工期、技术等)</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测试完成后，出具对重庆机场东区全场天然气管道阴极保护系统有效性的评估报告，并提出整改建议。</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工期及售后服务</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1.工期：</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自合同签订日起2个月。</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质保期：本项目无质保期。</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检测报告出具后，</w:t>
      </w:r>
      <w:r>
        <w:rPr>
          <w:rFonts w:hint="eastAsia" w:ascii="仿宋_GB2312" w:hAnsi="宋体" w:eastAsia="仿宋_GB2312"/>
          <w:color w:val="auto"/>
          <w:sz w:val="28"/>
          <w:szCs w:val="28"/>
        </w:rPr>
        <w:t>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依法注册的独立法人，具备有效的营业执照。（须提供营业执照复印件并加盖公章）</w:t>
      </w:r>
    </w:p>
    <w:p>
      <w:pPr>
        <w:ind w:firstLine="560" w:firstLineChars="200"/>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持有中华人民共和国特种设备检验检测机构核准证，检验项目必须包括DD2。（须提供证件复印件并加盖公章）</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.本项目不接受联合体，不得分包、转包。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4"/>
        <w:numPr>
          <w:ilvl w:val="0"/>
          <w:numId w:val="3"/>
        </w:numPr>
        <w:spacing w:before="0" w:after="0" w:line="360" w:lineRule="auto"/>
        <w:ind w:left="0" w:firstLine="0"/>
        <w:rPr>
          <w:color w:val="auto"/>
        </w:rPr>
      </w:pPr>
      <w:r>
        <w:rPr>
          <w:rFonts w:hint="eastAsia"/>
          <w:color w:val="auto"/>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rPr>
        <w:t>4.34</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万元（大写金额：肆万叁仟肆佰元整），报价超过最高限价，将取消竞争性比选响应方的竞争性比选资格。</w:t>
      </w:r>
    </w:p>
    <w:p>
      <w:pPr>
        <w:pStyle w:val="4"/>
        <w:numPr>
          <w:ilvl w:val="0"/>
          <w:numId w:val="3"/>
        </w:numPr>
        <w:spacing w:before="0" w:after="0" w:line="360" w:lineRule="auto"/>
        <w:ind w:left="0" w:firstLine="0"/>
        <w:rPr>
          <w:color w:val="auto"/>
        </w:rPr>
      </w:pPr>
      <w:r>
        <w:rPr>
          <w:rFonts w:hint="eastAsia"/>
          <w:color w:val="auto"/>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成交，以各供应商不含增值税报价为依据，请各供应商按照报价要求进行报价。</w:t>
      </w:r>
    </w:p>
    <w:p>
      <w:pPr>
        <w:pStyle w:val="4"/>
        <w:numPr>
          <w:ilvl w:val="0"/>
          <w:numId w:val="3"/>
        </w:numPr>
        <w:spacing w:before="0" w:after="0" w:line="360" w:lineRule="auto"/>
        <w:ind w:left="0" w:firstLine="0"/>
        <w:rPr>
          <w:color w:val="auto"/>
        </w:rPr>
      </w:pPr>
      <w:r>
        <w:rPr>
          <w:rFonts w:hint="eastAsia"/>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3"/>
        </w:numPr>
        <w:spacing w:before="0" w:after="0" w:line="360" w:lineRule="auto"/>
        <w:ind w:left="0" w:firstLine="0"/>
        <w:rPr>
          <w:color w:val="auto"/>
        </w:rPr>
      </w:pP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竞争性比选文件及相关资料于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rPr>
        <w:t>21年</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u w:val="single"/>
        </w:rPr>
        <w:t>日</w:t>
      </w:r>
      <w:r>
        <w:rPr>
          <w:rFonts w:hint="eastAsia" w:ascii="仿宋" w:hAnsi="仿宋" w:eastAsia="仿宋"/>
          <w:color w:val="auto"/>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2021年</w:t>
      </w:r>
      <w:r>
        <w:rPr>
          <w:rFonts w:hint="eastAsia" w:ascii="仿宋" w:hAnsi="仿宋" w:eastAsia="仿宋"/>
          <w:b/>
          <w:bCs/>
          <w:color w:val="auto"/>
          <w:sz w:val="28"/>
          <w:szCs w:val="28"/>
          <w:u w:val="single"/>
          <w:lang w:val="en-US" w:eastAsia="zh-CN"/>
        </w:rPr>
        <w:t>4</w:t>
      </w:r>
      <w:r>
        <w:rPr>
          <w:rFonts w:hint="eastAsia" w:ascii="仿宋" w:hAnsi="仿宋" w:eastAsia="仿宋"/>
          <w:b/>
          <w:bCs/>
          <w:color w:val="auto"/>
          <w:sz w:val="28"/>
          <w:szCs w:val="28"/>
        </w:rPr>
        <w:t>月</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14</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日</w:t>
      </w:r>
      <w:r>
        <w:rPr>
          <w:rFonts w:hint="eastAsia" w:ascii="仿宋" w:hAnsi="仿宋" w:eastAsia="仿宋"/>
          <w:b/>
          <w:bCs/>
          <w:color w:val="auto"/>
          <w:sz w:val="28"/>
          <w:szCs w:val="28"/>
          <w:u w:val="single"/>
          <w:lang w:val="en-US" w:eastAsia="zh-CN"/>
        </w:rPr>
        <w:t>10</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时踏勘现场。（无论报价单位是否踏勘，报价一经递交，均视为已踏勘）。</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rPr>
        <w:t>21年</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20</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15</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公布竞争性比选结果时间：待竞争性比选结果确定后会及时通知，原则上只通知被选中的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不通知、不解</w:t>
      </w:r>
      <w:r>
        <w:rPr>
          <w:rFonts w:hint="eastAsia" w:ascii="仿宋" w:hAnsi="仿宋" w:eastAsia="仿宋"/>
          <w:color w:val="auto"/>
          <w:sz w:val="28"/>
          <w:szCs w:val="28"/>
        </w:rPr>
        <w:t>释。若竞争性比选</w:t>
      </w:r>
      <w:r>
        <w:rPr>
          <w:rFonts w:ascii="仿宋" w:hAnsi="仿宋" w:eastAsia="仿宋"/>
          <w:color w:val="auto"/>
          <w:sz w:val="28"/>
          <w:szCs w:val="28"/>
        </w:rPr>
        <w:t>响应人</w:t>
      </w:r>
      <w:r>
        <w:rPr>
          <w:rFonts w:hint="eastAsia" w:ascii="仿宋" w:hAnsi="仿宋" w:eastAsia="仿宋"/>
          <w:color w:val="auto"/>
          <w:sz w:val="28"/>
          <w:szCs w:val="28"/>
        </w:rPr>
        <w:t>对竞争性比选</w:t>
      </w:r>
      <w:r>
        <w:rPr>
          <w:rFonts w:ascii="仿宋" w:hAnsi="仿宋" w:eastAsia="仿宋"/>
          <w:color w:val="auto"/>
          <w:sz w:val="28"/>
          <w:szCs w:val="28"/>
        </w:rPr>
        <w:t>结果有异议，可在</w:t>
      </w:r>
      <w:r>
        <w:rPr>
          <w:rFonts w:hint="eastAsia" w:ascii="仿宋" w:hAnsi="仿宋" w:eastAsia="仿宋"/>
          <w:color w:val="auto"/>
          <w:sz w:val="28"/>
          <w:szCs w:val="28"/>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w:t>
      </w: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w:t>
      </w:r>
      <w:r>
        <w:rPr>
          <w:rFonts w:hint="eastAsia" w:ascii="仿宋_GB2312" w:eastAsia="仿宋_GB2312"/>
          <w:color w:val="auto"/>
          <w:sz w:val="28"/>
          <w:szCs w:val="28"/>
          <w:lang w:val="zh-CN"/>
        </w:rPr>
        <w:t>包括检测方案、检测报告提供时间和关键环节控制等内容。</w:t>
      </w:r>
    </w:p>
    <w:p>
      <w:pPr>
        <w:autoSpaceDE w:val="0"/>
        <w:autoSpaceDN w:val="0"/>
        <w:adjustRightInd w:val="0"/>
        <w:spacing w:line="360" w:lineRule="auto"/>
        <w:ind w:firstLine="560" w:firstLineChars="200"/>
        <w:rPr>
          <w:rFonts w:hint="eastAsia"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w:t>
      </w:r>
      <w:r>
        <w:rPr>
          <w:rFonts w:hint="eastAsia" w:ascii="仿宋_GB2312" w:hAnsi="仿宋_GB2312" w:eastAsia="仿宋_GB2312" w:cs="仿宋_GB2312"/>
          <w:color w:val="auto"/>
          <w:sz w:val="28"/>
          <w:szCs w:val="28"/>
          <w:lang w:val="zh-CN"/>
        </w:rPr>
        <w:t>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bookmarkStart w:id="21" w:name="_GoBack"/>
      <w:bookmarkEnd w:id="21"/>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_GB2312" w:eastAsia="仿宋_GB2312"/>
          <w:color w:val="auto"/>
          <w:sz w:val="28"/>
          <w:szCs w:val="28"/>
          <w:lang w:val="zh-CN"/>
        </w:rPr>
        <w:t>、</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28"/>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rPr>
        <w:t>竞争性比选响应文件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rPr>
        <w:t>21年</w:t>
      </w:r>
      <w:r>
        <w:rPr>
          <w:rFonts w:hint="eastAsia" w:ascii="仿宋" w:hAnsi="仿宋" w:eastAsia="仿宋"/>
          <w:b/>
          <w:color w:val="auto"/>
          <w:kern w:val="0"/>
          <w:sz w:val="28"/>
          <w:szCs w:val="28"/>
          <w:u w:val="single"/>
          <w:lang w:val="en-US" w:eastAsia="zh-CN"/>
        </w:rPr>
        <w:t>4</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20</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15</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（2）竞争性比选响应人须将纸质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装入其自备的文件袋中并密封，在密封处加盖竞争性比选响应人单位鲜公章。</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竞争性比选响应文件散装或者活页装订的；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或竞争性比选响应文件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竞争性比选响应文件中报价函部分、授权部分等无法定代表人签字（签章）或签字人无有效授权书的；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资质不符或超出经营范围竞争性比选的；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有串通竞争性比选或弄虚作假或有其他违法行为的；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竞争性比选有效期不足的；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6"/>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hint="eastAsia" w:eastAsia="仿宋_GB2312"/>
          <w:color w:val="auto"/>
          <w:sz w:val="28"/>
          <w:szCs w:val="28"/>
          <w:lang w:val="en-US" w:eastAsia="zh-CN"/>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夏</w:t>
      </w:r>
      <w:r>
        <w:rPr>
          <w:rFonts w:hint="eastAsia" w:ascii="仿宋_GB2312" w:hAnsi="宋体" w:eastAsia="仿宋_GB2312"/>
          <w:color w:val="auto"/>
          <w:sz w:val="28"/>
          <w:szCs w:val="28"/>
        </w:rPr>
        <w:t>老师</w:t>
      </w:r>
      <w:r>
        <w:rPr>
          <w:rFonts w:hint="eastAsia" w:ascii="仿宋_GB2312" w:hAnsi="宋体" w:eastAsia="仿宋_GB2312"/>
          <w:color w:val="auto"/>
          <w:sz w:val="28"/>
          <w:szCs w:val="28"/>
          <w:lang w:val="en-US" w:eastAsia="zh-CN"/>
        </w:rPr>
        <w:t xml:space="preserve">     </w:t>
      </w:r>
      <w:r>
        <w:rPr>
          <w:rFonts w:eastAsia="仿宋_GB2312"/>
          <w:color w:val="auto"/>
          <w:sz w:val="28"/>
          <w:szCs w:val="28"/>
        </w:rPr>
        <w:t>电话：（023）6715</w:t>
      </w:r>
      <w:r>
        <w:rPr>
          <w:rFonts w:hint="eastAsia" w:eastAsia="仿宋_GB2312"/>
          <w:color w:val="auto"/>
          <w:sz w:val="28"/>
          <w:szCs w:val="28"/>
          <w:lang w:val="en-US" w:eastAsia="zh-CN"/>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项目竞争性比选文件的全部内容，愿意以人民币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rPr>
        <w:t>竞争性比选人：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竞争性比选响应人名称：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竞争性比选响应单位：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w:t>
      </w:r>
      <w:r>
        <w:rPr>
          <w:rFonts w:hint="eastAsia" w:ascii="仿宋" w:hAnsi="仿宋" w:eastAsia="仿宋"/>
          <w:color w:val="auto"/>
          <w:sz w:val="28"/>
          <w:szCs w:val="28"/>
        </w:rPr>
        <w:t>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w:t>
      </w:r>
      <w:r>
        <w:rPr>
          <w:rFonts w:hint="eastAsia" w:ascii="仿宋" w:hAnsi="仿宋" w:eastAsia="仿宋"/>
          <w:color w:val="auto"/>
          <w:sz w:val="28"/>
          <w:szCs w:val="28"/>
        </w:rPr>
        <w:t>权</w:t>
      </w:r>
      <w:r>
        <w:rPr>
          <w:rFonts w:hint="eastAsia" w:ascii="仿宋" w:hAnsi="仿宋" w:eastAsia="仿宋"/>
          <w:color w:val="auto"/>
          <w:sz w:val="28"/>
          <w:szCs w:val="28"/>
        </w:rPr>
        <w:t>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w:t>
      </w:r>
      <w:r>
        <w:rPr>
          <w:rFonts w:hint="eastAsia" w:ascii="仿宋" w:hAnsi="仿宋" w:eastAsia="仿宋"/>
          <w:color w:val="auto"/>
          <w:sz w:val="28"/>
          <w:szCs w:val="28"/>
        </w:rPr>
        <w:t>权</w:t>
      </w:r>
      <w:r>
        <w:rPr>
          <w:rFonts w:hint="eastAsia" w:ascii="仿宋" w:hAnsi="仿宋" w:eastAsia="仿宋"/>
          <w:color w:val="auto"/>
          <w:sz w:val="28"/>
          <w:szCs w:val="28"/>
        </w:rPr>
        <w:t>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color w:val="auto"/>
        </w:rPr>
      </w:pPr>
    </w:p>
    <w:p>
      <w:pPr>
        <w:wordWrap w:val="0"/>
        <w:spacing w:line="300" w:lineRule="exact"/>
        <w:ind w:firstLine="422" w:firstLineChars="200"/>
        <w:jc w:val="right"/>
        <w:rPr>
          <w:rFonts w:ascii="仿宋" w:hAnsi="仿宋" w:eastAsia="仿宋"/>
          <w:b/>
          <w:color w:val="auto"/>
        </w:rPr>
      </w:pPr>
      <w:r>
        <w:rPr>
          <w:rFonts w:hint="eastAsia" w:ascii="仿宋" w:hAnsi="仿宋" w:eastAsia="仿宋"/>
          <w:b/>
          <w:color w:val="auto"/>
        </w:rPr>
        <w:t xml:space="preserve"> </w:t>
      </w:r>
      <w:r>
        <w:rPr>
          <w:rFonts w:ascii="仿宋" w:hAnsi="仿宋" w:eastAsia="仿宋"/>
          <w:b/>
          <w:color w:val="auto"/>
        </w:rPr>
        <w:t xml:space="preserve">           </w:t>
      </w:r>
    </w:p>
    <w:p>
      <w:pPr>
        <w:pStyle w:val="30"/>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b/>
          <w:color w:val="auto"/>
          <w:sz w:val="44"/>
        </w:rPr>
      </w:pPr>
      <w:r>
        <w:rPr>
          <w:b/>
          <w:color w:val="auto"/>
          <w:sz w:val="44"/>
        </w:rPr>
        <w:t>__________________________________</w:t>
      </w:r>
    </w:p>
    <w:p>
      <w:pPr>
        <w:pStyle w:val="31"/>
        <w:jc w:val="center"/>
        <w:rPr>
          <w:color w:val="auto"/>
        </w:rPr>
      </w:pPr>
      <w:r>
        <w:rPr>
          <w:rFonts w:hint="eastAsia"/>
          <w:color w:val="auto"/>
        </w:rPr>
        <w:t>重庆江北国际机场</w:t>
      </w:r>
    </w:p>
    <w:p>
      <w:pPr>
        <w:pStyle w:val="31"/>
        <w:jc w:val="center"/>
        <w:rPr>
          <w:color w:val="auto"/>
          <w:sz w:val="44"/>
        </w:rPr>
      </w:pPr>
      <w:r>
        <w:rPr>
          <w:rFonts w:hint="eastAsia"/>
          <w:color w:val="auto"/>
        </w:rPr>
        <w:t>承揽合同</w:t>
      </w:r>
    </w:p>
    <w:p>
      <w:pPr>
        <w:jc w:val="center"/>
        <w:rPr>
          <w:b/>
          <w:color w:val="auto"/>
          <w:sz w:val="44"/>
        </w:rPr>
      </w:pPr>
      <w:r>
        <w:rPr>
          <w:b/>
          <w:color w:val="auto"/>
          <w:sz w:val="44"/>
        </w:rPr>
        <w:t>________________</w:t>
      </w:r>
      <w:r>
        <w:rPr>
          <w:rFonts w:hint="eastAsia"/>
          <w:b/>
          <w:color w:val="auto"/>
          <w:sz w:val="44"/>
        </w:rPr>
        <w:t>_</w:t>
      </w:r>
      <w:r>
        <w:rPr>
          <w:b/>
          <w:color w:val="auto"/>
          <w:sz w:val="44"/>
        </w:rPr>
        <w:t>_________________</w:t>
      </w:r>
    </w:p>
    <w:p>
      <w:pPr>
        <w:jc w:val="center"/>
        <w:rPr>
          <w:b/>
          <w:color w:val="auto"/>
          <w:sz w:val="32"/>
          <w:szCs w:val="32"/>
        </w:rPr>
      </w:pPr>
      <w:r>
        <w:rPr>
          <w:rFonts w:hint="eastAsia"/>
          <w:b/>
          <w:color w:val="auto"/>
          <w:sz w:val="32"/>
          <w:szCs w:val="32"/>
        </w:rPr>
        <w:t>（适用加工、定作、修理、测试、检验、小型工程）</w:t>
      </w:r>
    </w:p>
    <w:p>
      <w:pPr>
        <w:rPr>
          <w:rFonts w:ascii="等线" w:hAnsi="等线" w:eastAsia="等线"/>
          <w:b/>
          <w:color w:val="auto"/>
          <w:sz w:val="44"/>
        </w:rPr>
      </w:pPr>
      <w:r>
        <w:rPr>
          <w:rFonts w:hint="eastAsia" w:ascii="仿宋_GB2312" w:hAnsi="宋体"/>
          <w:b/>
          <w:color w:val="auto"/>
          <w:sz w:val="44"/>
        </w:rPr>
        <w:t>（本合同为签订模板，具体内容以前文为准）</w:t>
      </w:r>
    </w:p>
    <w:p>
      <w:pPr>
        <w:snapToGrid w:val="0"/>
        <w:spacing w:before="100" w:beforeAutospacing="1" w:after="100" w:afterAutospacing="1" w:line="360" w:lineRule="auto"/>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p>
    <w:p>
      <w:pPr>
        <w:pStyle w:val="30"/>
        <w:ind w:firstLine="602"/>
        <w:rPr>
          <w:b/>
          <w:bCs/>
          <w:color w:val="auto"/>
        </w:rPr>
      </w:pPr>
      <w:r>
        <w:rPr>
          <w:rFonts w:hint="eastAsia"/>
          <w:b/>
          <w:bCs/>
          <w:color w:val="auto"/>
        </w:rPr>
        <w:t>甲方:重庆机场集团有限公司</w:t>
      </w:r>
    </w:p>
    <w:p>
      <w:pPr>
        <w:pStyle w:val="30"/>
        <w:ind w:firstLine="602"/>
        <w:rPr>
          <w:b/>
          <w:bCs/>
          <w:color w:val="auto"/>
        </w:rPr>
      </w:pPr>
      <w:r>
        <w:rPr>
          <w:b/>
          <w:bCs/>
          <w:color w:val="auto"/>
        </w:rPr>
        <w:t>统一社会信用代码：91500000756209971P</w:t>
      </w:r>
    </w:p>
    <w:p>
      <w:pPr>
        <w:pStyle w:val="30"/>
        <w:ind w:firstLine="602"/>
        <w:rPr>
          <w:b/>
          <w:bCs/>
          <w:color w:val="auto"/>
        </w:rPr>
      </w:pPr>
      <w:r>
        <w:rPr>
          <w:b/>
          <w:bCs/>
          <w:color w:val="auto"/>
        </w:rPr>
        <w:t xml:space="preserve">通讯地址： </w:t>
      </w:r>
    </w:p>
    <w:p>
      <w:pPr>
        <w:pStyle w:val="30"/>
        <w:ind w:firstLine="602"/>
        <w:rPr>
          <w:b/>
          <w:bCs/>
          <w:color w:val="auto"/>
        </w:rPr>
      </w:pPr>
      <w:r>
        <w:rPr>
          <w:b/>
          <w:bCs/>
          <w:color w:val="auto"/>
        </w:rPr>
        <w:t xml:space="preserve">法定代表人或委托代理人： </w:t>
      </w:r>
    </w:p>
    <w:p>
      <w:pPr>
        <w:pStyle w:val="30"/>
        <w:ind w:firstLine="602"/>
        <w:rPr>
          <w:b/>
          <w:bCs/>
          <w:color w:val="auto"/>
        </w:rPr>
      </w:pPr>
      <w:r>
        <w:rPr>
          <w:b/>
          <w:bCs/>
          <w:color w:val="auto"/>
        </w:rPr>
        <w:t xml:space="preserve">邮政编码：                        </w:t>
      </w:r>
    </w:p>
    <w:p>
      <w:pPr>
        <w:pStyle w:val="30"/>
        <w:ind w:firstLine="602"/>
        <w:rPr>
          <w:b/>
          <w:bCs/>
          <w:color w:val="auto"/>
        </w:rPr>
      </w:pPr>
      <w:r>
        <w:rPr>
          <w:b/>
          <w:bCs/>
          <w:color w:val="auto"/>
        </w:rPr>
        <w:t>联系电话：</w:t>
      </w:r>
    </w:p>
    <w:p>
      <w:pPr>
        <w:pStyle w:val="30"/>
        <w:ind w:firstLine="602"/>
        <w:rPr>
          <w:b/>
          <w:bCs/>
          <w:color w:val="auto"/>
        </w:rPr>
      </w:pPr>
      <w:r>
        <w:rPr>
          <w:b/>
          <w:bCs/>
          <w:color w:val="auto"/>
        </w:rPr>
        <w:t>邮箱地址：</w:t>
      </w:r>
    </w:p>
    <w:p>
      <w:pPr>
        <w:pStyle w:val="30"/>
        <w:ind w:firstLine="602"/>
        <w:rPr>
          <w:b/>
          <w:bCs/>
          <w:color w:val="auto"/>
        </w:rPr>
      </w:pPr>
      <w:r>
        <w:rPr>
          <w:b/>
          <w:bCs/>
          <w:color w:val="auto"/>
        </w:rPr>
        <w:t xml:space="preserve">开户银行：  </w:t>
      </w:r>
    </w:p>
    <w:p>
      <w:pPr>
        <w:pStyle w:val="30"/>
        <w:ind w:firstLine="602"/>
        <w:rPr>
          <w:b/>
          <w:bCs/>
          <w:color w:val="auto"/>
        </w:rPr>
      </w:pPr>
      <w:r>
        <w:rPr>
          <w:b/>
          <w:bCs/>
          <w:color w:val="auto"/>
        </w:rPr>
        <w:t xml:space="preserve">开户名称： </w:t>
      </w:r>
    </w:p>
    <w:p>
      <w:pPr>
        <w:pStyle w:val="30"/>
        <w:ind w:firstLine="602"/>
        <w:rPr>
          <w:b/>
          <w:bCs/>
          <w:color w:val="auto"/>
        </w:rPr>
      </w:pPr>
      <w:r>
        <w:rPr>
          <w:b/>
          <w:bCs/>
          <w:color w:val="auto"/>
        </w:rPr>
        <w:t>账号：</w:t>
      </w:r>
    </w:p>
    <w:p>
      <w:pPr>
        <w:pStyle w:val="30"/>
        <w:ind w:firstLine="602"/>
        <w:rPr>
          <w:b/>
          <w:bCs/>
          <w:color w:val="auto"/>
        </w:rPr>
      </w:pPr>
    </w:p>
    <w:p>
      <w:pPr>
        <w:pStyle w:val="30"/>
        <w:ind w:firstLine="602"/>
        <w:rPr>
          <w:b/>
          <w:bCs/>
          <w:color w:val="auto"/>
        </w:rPr>
      </w:pPr>
      <w:r>
        <w:rPr>
          <w:rFonts w:hint="eastAsia"/>
          <w:b/>
          <w:bCs/>
          <w:color w:val="auto"/>
        </w:rPr>
        <w:t>乙方：</w:t>
      </w:r>
      <w:r>
        <w:rPr>
          <w:b/>
          <w:bCs/>
          <w:color w:val="auto"/>
        </w:rPr>
        <w:t xml:space="preserve"> </w:t>
      </w:r>
    </w:p>
    <w:p>
      <w:pPr>
        <w:pStyle w:val="30"/>
        <w:ind w:firstLine="602"/>
        <w:rPr>
          <w:b/>
          <w:bCs/>
          <w:color w:val="auto"/>
        </w:rPr>
      </w:pPr>
      <w:r>
        <w:rPr>
          <w:rFonts w:hint="eastAsia"/>
          <w:b/>
          <w:bCs/>
          <w:color w:val="auto"/>
        </w:rPr>
        <w:t>统一社会信用代码：</w:t>
      </w:r>
    </w:p>
    <w:p>
      <w:pPr>
        <w:pStyle w:val="30"/>
        <w:ind w:firstLine="602"/>
        <w:rPr>
          <w:b/>
          <w:bCs/>
          <w:color w:val="auto"/>
        </w:rPr>
      </w:pPr>
      <w:r>
        <w:rPr>
          <w:b/>
          <w:bCs/>
          <w:color w:val="auto"/>
        </w:rPr>
        <w:t>通讯地址：</w:t>
      </w:r>
    </w:p>
    <w:p>
      <w:pPr>
        <w:pStyle w:val="30"/>
        <w:ind w:firstLine="602"/>
        <w:rPr>
          <w:b/>
          <w:bCs/>
          <w:color w:val="auto"/>
        </w:rPr>
      </w:pPr>
      <w:r>
        <w:rPr>
          <w:b/>
          <w:bCs/>
          <w:color w:val="auto"/>
        </w:rPr>
        <w:t xml:space="preserve">法定代表人或委托代理人： </w:t>
      </w:r>
    </w:p>
    <w:p>
      <w:pPr>
        <w:pStyle w:val="30"/>
        <w:ind w:firstLine="602"/>
        <w:rPr>
          <w:b/>
          <w:bCs/>
          <w:color w:val="auto"/>
        </w:rPr>
      </w:pPr>
      <w:r>
        <w:rPr>
          <w:b/>
          <w:bCs/>
          <w:color w:val="auto"/>
        </w:rPr>
        <w:t>邮政编码：</w:t>
      </w:r>
    </w:p>
    <w:p>
      <w:pPr>
        <w:pStyle w:val="30"/>
        <w:ind w:firstLine="602"/>
        <w:rPr>
          <w:b/>
          <w:bCs/>
          <w:color w:val="auto"/>
        </w:rPr>
      </w:pPr>
      <w:r>
        <w:rPr>
          <w:b/>
          <w:bCs/>
          <w:color w:val="auto"/>
        </w:rPr>
        <w:t>联系电话：</w:t>
      </w:r>
    </w:p>
    <w:p>
      <w:pPr>
        <w:pStyle w:val="30"/>
        <w:ind w:firstLine="602"/>
        <w:rPr>
          <w:b/>
          <w:bCs/>
          <w:color w:val="auto"/>
        </w:rPr>
      </w:pPr>
      <w:r>
        <w:rPr>
          <w:b/>
          <w:bCs/>
          <w:color w:val="auto"/>
        </w:rPr>
        <w:t xml:space="preserve">邮箱地址： </w:t>
      </w:r>
    </w:p>
    <w:p>
      <w:pPr>
        <w:pStyle w:val="26"/>
        <w:shd w:val="clear" w:color="auto" w:fill="auto"/>
        <w:spacing w:before="0" w:after="163" w:afterLines="50" w:line="240" w:lineRule="auto"/>
        <w:ind w:firstLine="480" w:firstLineChars="200"/>
        <w:jc w:val="both"/>
        <w:rPr>
          <w:rStyle w:val="27"/>
          <w:rFonts w:asciiTheme="minorEastAsia" w:hAnsiTheme="minorEastAsia" w:eastAsiaTheme="minorEastAsia"/>
          <w:color w:val="auto"/>
          <w:sz w:val="24"/>
          <w:szCs w:val="24"/>
          <w:lang w:val="zh-CN"/>
        </w:rPr>
      </w:pPr>
      <w:r>
        <w:rPr>
          <w:rStyle w:val="27"/>
          <w:rFonts w:hint="eastAsia" w:asciiTheme="minorEastAsia" w:hAnsiTheme="minorEastAsia" w:eastAsiaTheme="minorEastAsia"/>
          <w:color w:val="auto"/>
          <w:sz w:val="24"/>
          <w:szCs w:val="24"/>
          <w:lang w:val="zh-CN"/>
        </w:rPr>
        <w:t xml:space="preserve"> </w:t>
      </w:r>
    </w:p>
    <w:p>
      <w:pPr>
        <w:pStyle w:val="30"/>
        <w:ind w:firstLine="600"/>
        <w:rPr>
          <w:rStyle w:val="27"/>
          <w:rFonts w:ascii="仿宋_GB2312" w:eastAsia="仿宋_GB2312"/>
          <w:color w:val="auto"/>
          <w:shd w:val="clear" w:color="auto" w:fill="auto"/>
        </w:rPr>
      </w:pPr>
      <w:r>
        <w:rPr>
          <w:rStyle w:val="27"/>
          <w:rFonts w:hint="eastAsia" w:ascii="仿宋_GB2312" w:eastAsia="仿宋_GB2312"/>
          <w:color w:val="auto"/>
          <w:shd w:val="clear" w:color="auto" w:fill="auto"/>
        </w:rPr>
        <w:t>依照《中华人民共和国合同法》等有关法律、法规，就乙方承揽甲方_</w:t>
      </w:r>
      <w:r>
        <w:rPr>
          <w:rStyle w:val="27"/>
          <w:rFonts w:ascii="仿宋_GB2312" w:eastAsia="仿宋_GB2312"/>
          <w:color w:val="auto"/>
          <w:shd w:val="clear" w:color="auto" w:fill="auto"/>
        </w:rPr>
        <w:t>______________________</w:t>
      </w:r>
      <w:r>
        <w:rPr>
          <w:rStyle w:val="27"/>
          <w:rFonts w:hint="eastAsia" w:ascii="仿宋_GB2312" w:eastAsia="仿宋_GB2312"/>
          <w:color w:val="auto"/>
          <w:shd w:val="clear" w:color="auto" w:fill="auto"/>
        </w:rPr>
        <w:t>事宜（以下称项目），双方经充分平等协商，达成本协议。</w:t>
      </w:r>
    </w:p>
    <w:p>
      <w:pPr>
        <w:pStyle w:val="4"/>
        <w:ind w:firstLine="640"/>
        <w:rPr>
          <w:rStyle w:val="27"/>
          <w:rFonts w:ascii="仿宋" w:hAnsi="仿宋" w:eastAsia="黑体"/>
          <w:color w:val="auto"/>
          <w:sz w:val="32"/>
        </w:rPr>
      </w:pPr>
      <w:bookmarkStart w:id="0" w:name="_Toc24707255"/>
      <w:r>
        <w:rPr>
          <w:rStyle w:val="27"/>
          <w:rFonts w:hint="eastAsia" w:ascii="仿宋" w:hAnsi="仿宋" w:eastAsia="黑体"/>
          <w:color w:val="auto"/>
          <w:sz w:val="32"/>
        </w:rPr>
        <w:t>第一条 项目名称</w:t>
      </w:r>
      <w:bookmarkEnd w:id="0"/>
      <w:bookmarkStart w:id="1" w:name="_Hlk9437057"/>
    </w:p>
    <w:p>
      <w:pPr>
        <w:pStyle w:val="30"/>
        <w:ind w:firstLine="480"/>
        <w:rPr>
          <w:color w:val="auto"/>
        </w:rPr>
      </w:pPr>
      <w:r>
        <w:rPr>
          <w:rStyle w:val="27"/>
          <w:rFonts w:ascii="仿宋" w:eastAsia="仿宋"/>
          <w:color w:val="auto"/>
          <w:sz w:val="24"/>
          <w:szCs w:val="24"/>
          <w:lang w:val="zh-CN"/>
        </w:rPr>
        <w:t xml:space="preserve"> </w:t>
      </w:r>
      <w:r>
        <w:rPr>
          <w:rStyle w:val="27"/>
          <w:color w:val="auto"/>
          <w:u w:val="single"/>
        </w:rPr>
        <w:t xml:space="preserve">                                             </w:t>
      </w:r>
      <w:r>
        <w:rPr>
          <w:rStyle w:val="27"/>
          <w:rFonts w:hint="eastAsia"/>
          <w:color w:val="auto"/>
        </w:rPr>
        <w:t>。</w:t>
      </w:r>
    </w:p>
    <w:bookmarkEnd w:id="1"/>
    <w:p>
      <w:pPr>
        <w:pStyle w:val="4"/>
        <w:ind w:firstLine="640"/>
        <w:rPr>
          <w:rStyle w:val="27"/>
          <w:rFonts w:ascii="仿宋" w:hAnsi="仿宋" w:eastAsia="黑体"/>
          <w:color w:val="auto"/>
          <w:sz w:val="32"/>
        </w:rPr>
      </w:pPr>
      <w:bookmarkStart w:id="2" w:name="_Toc24707256"/>
      <w:r>
        <w:rPr>
          <w:rStyle w:val="27"/>
          <w:rFonts w:hint="eastAsia" w:ascii="仿宋" w:hAnsi="仿宋" w:eastAsia="黑体"/>
          <w:color w:val="auto"/>
          <w:sz w:val="32"/>
        </w:rPr>
        <w:t>第二条 项目地点</w:t>
      </w:r>
      <w:bookmarkEnd w:id="2"/>
    </w:p>
    <w:p>
      <w:pPr>
        <w:pStyle w:val="30"/>
        <w:ind w:firstLine="600"/>
        <w:rPr>
          <w:rStyle w:val="27"/>
          <w:color w:val="auto"/>
        </w:rPr>
      </w:pPr>
      <w:r>
        <w:rPr>
          <w:rStyle w:val="27"/>
          <w:color w:val="auto"/>
          <w:u w:val="single"/>
        </w:rPr>
        <w:t xml:space="preserve">                                             </w:t>
      </w:r>
      <w:r>
        <w:rPr>
          <w:rStyle w:val="27"/>
          <w:rFonts w:hint="eastAsia"/>
          <w:color w:val="auto"/>
        </w:rPr>
        <w:t>。</w:t>
      </w:r>
    </w:p>
    <w:p>
      <w:pPr>
        <w:pStyle w:val="4"/>
        <w:ind w:firstLine="640"/>
        <w:rPr>
          <w:color w:val="auto"/>
        </w:rPr>
      </w:pPr>
      <w:bookmarkStart w:id="3" w:name="_Toc24707257"/>
      <w:r>
        <w:rPr>
          <w:rStyle w:val="27"/>
          <w:rFonts w:hint="eastAsia" w:ascii="仿宋" w:hAnsi="仿宋" w:eastAsia="黑体"/>
          <w:color w:val="auto"/>
          <w:sz w:val="32"/>
        </w:rPr>
        <w:t>第三条</w:t>
      </w:r>
      <w:r>
        <w:rPr>
          <w:rStyle w:val="27"/>
          <w:rFonts w:ascii="仿宋" w:hAnsi="仿宋" w:eastAsia="黑体"/>
          <w:color w:val="auto"/>
          <w:sz w:val="32"/>
        </w:rPr>
        <w:t xml:space="preserve"> </w:t>
      </w:r>
      <w:r>
        <w:rPr>
          <w:rFonts w:hint="eastAsia"/>
          <w:color w:val="auto"/>
        </w:rPr>
        <w:t>项目内容和范围</w:t>
      </w:r>
      <w:bookmarkEnd w:id="3"/>
    </w:p>
    <w:p>
      <w:pPr>
        <w:pStyle w:val="30"/>
        <w:ind w:firstLine="600"/>
        <w:rPr>
          <w:rStyle w:val="27"/>
          <w:color w:val="auto"/>
        </w:rPr>
      </w:pPr>
      <w:r>
        <w:rPr>
          <w:rStyle w:val="27"/>
          <w:color w:val="auto"/>
          <w:u w:val="single"/>
        </w:rPr>
        <w:t xml:space="preserve">                                           </w:t>
      </w:r>
      <w:r>
        <w:rPr>
          <w:rStyle w:val="27"/>
          <w:color w:val="auto"/>
        </w:rPr>
        <w:t xml:space="preserve"> </w:t>
      </w:r>
      <w:r>
        <w:rPr>
          <w:rStyle w:val="27"/>
          <w:rFonts w:hint="eastAsia"/>
          <w:color w:val="auto"/>
        </w:rPr>
        <w:t>。</w:t>
      </w:r>
      <w:r>
        <w:rPr>
          <w:rStyle w:val="27"/>
          <w:rFonts w:hint="eastAsia" w:ascii="仿宋_GB2312" w:eastAsia="仿宋_GB2312"/>
          <w:color w:val="auto"/>
          <w:shd w:val="clear" w:color="auto" w:fill="auto"/>
        </w:rPr>
        <w:t>（也可用附表进行描述）</w:t>
      </w:r>
    </w:p>
    <w:p>
      <w:pPr>
        <w:pStyle w:val="4"/>
        <w:ind w:firstLine="640"/>
        <w:rPr>
          <w:rStyle w:val="27"/>
          <w:rFonts w:ascii="仿宋" w:hAnsi="仿宋" w:eastAsia="黑体"/>
          <w:color w:val="auto"/>
          <w:sz w:val="32"/>
        </w:rPr>
      </w:pPr>
      <w:bookmarkStart w:id="4" w:name="_Toc24707258"/>
      <w:r>
        <w:rPr>
          <w:rStyle w:val="27"/>
          <w:rFonts w:hint="eastAsia" w:ascii="仿宋" w:hAnsi="仿宋" w:eastAsia="黑体"/>
          <w:color w:val="auto"/>
          <w:sz w:val="32"/>
        </w:rPr>
        <w:t>第四条 项目工期</w:t>
      </w:r>
      <w:bookmarkEnd w:id="4"/>
    </w:p>
    <w:p>
      <w:pPr>
        <w:pStyle w:val="30"/>
        <w:ind w:firstLine="600"/>
        <w:rPr>
          <w:rStyle w:val="27"/>
          <w:rFonts w:ascii="仿宋_GB2312" w:eastAsia="仿宋_GB2312"/>
          <w:color w:val="auto"/>
          <w:shd w:val="clear" w:color="auto" w:fill="auto"/>
        </w:rPr>
      </w:pPr>
      <w:r>
        <w:rPr>
          <w:rStyle w:val="27"/>
          <w:rFonts w:hint="eastAsia" w:ascii="仿宋_GB2312" w:eastAsia="仿宋_GB2312"/>
          <w:color w:val="auto"/>
          <w:shd w:val="clear" w:color="auto" w:fill="auto"/>
        </w:rPr>
        <w:t>4.1本项目工期为：【】</w:t>
      </w:r>
      <w:r>
        <w:rPr>
          <w:rStyle w:val="27"/>
          <w:rFonts w:ascii="仿宋_GB2312" w:eastAsia="仿宋_GB2312"/>
          <w:color w:val="auto"/>
          <w:shd w:val="clear" w:color="auto" w:fill="auto"/>
        </w:rPr>
        <w:t>年</w:t>
      </w:r>
      <w:r>
        <w:rPr>
          <w:rStyle w:val="27"/>
          <w:rFonts w:hint="eastAsia" w:ascii="仿宋_GB2312" w:eastAsia="仿宋_GB2312"/>
          <w:color w:val="auto"/>
          <w:shd w:val="clear" w:color="auto" w:fill="auto"/>
        </w:rPr>
        <w:t>【】</w:t>
      </w:r>
      <w:r>
        <w:rPr>
          <w:rStyle w:val="27"/>
          <w:rFonts w:ascii="仿宋_GB2312" w:eastAsia="仿宋_GB2312"/>
          <w:color w:val="auto"/>
          <w:shd w:val="clear" w:color="auto" w:fill="auto"/>
        </w:rPr>
        <w:t>月</w:t>
      </w:r>
      <w:r>
        <w:rPr>
          <w:rStyle w:val="27"/>
          <w:rFonts w:hint="eastAsia" w:ascii="仿宋_GB2312" w:eastAsia="仿宋_GB2312"/>
          <w:color w:val="auto"/>
          <w:shd w:val="clear" w:color="auto" w:fill="auto"/>
        </w:rPr>
        <w:t>【】</w:t>
      </w:r>
      <w:r>
        <w:rPr>
          <w:rStyle w:val="27"/>
          <w:rFonts w:ascii="仿宋_GB2312" w:eastAsia="仿宋_GB2312"/>
          <w:color w:val="auto"/>
          <w:shd w:val="clear" w:color="auto" w:fill="auto"/>
        </w:rPr>
        <w:t>日</w:t>
      </w:r>
      <w:r>
        <w:rPr>
          <w:rStyle w:val="27"/>
          <w:rFonts w:hint="eastAsia" w:ascii="仿宋_GB2312" w:eastAsia="仿宋_GB2312"/>
          <w:color w:val="auto"/>
          <w:shd w:val="clear" w:color="auto" w:fill="auto"/>
        </w:rPr>
        <w:t>至【】</w:t>
      </w:r>
      <w:r>
        <w:rPr>
          <w:rStyle w:val="27"/>
          <w:rFonts w:ascii="仿宋_GB2312" w:eastAsia="仿宋_GB2312"/>
          <w:color w:val="auto"/>
          <w:shd w:val="clear" w:color="auto" w:fill="auto"/>
        </w:rPr>
        <w:t>年</w:t>
      </w:r>
      <w:r>
        <w:rPr>
          <w:rStyle w:val="27"/>
          <w:rFonts w:hint="eastAsia" w:ascii="仿宋_GB2312" w:eastAsia="仿宋_GB2312"/>
          <w:color w:val="auto"/>
          <w:shd w:val="clear" w:color="auto" w:fill="auto"/>
        </w:rPr>
        <w:t>【】</w:t>
      </w:r>
      <w:r>
        <w:rPr>
          <w:rStyle w:val="27"/>
          <w:rFonts w:ascii="仿宋_GB2312" w:eastAsia="仿宋_GB2312"/>
          <w:color w:val="auto"/>
          <w:shd w:val="clear" w:color="auto" w:fill="auto"/>
        </w:rPr>
        <w:t>月</w:t>
      </w:r>
      <w:r>
        <w:rPr>
          <w:rStyle w:val="27"/>
          <w:rFonts w:hint="eastAsia" w:ascii="仿宋_GB2312" w:eastAsia="仿宋_GB2312"/>
          <w:color w:val="auto"/>
          <w:shd w:val="clear" w:color="auto" w:fill="auto"/>
        </w:rPr>
        <w:t>【】</w:t>
      </w:r>
      <w:r>
        <w:rPr>
          <w:rStyle w:val="27"/>
          <w:rFonts w:ascii="仿宋_GB2312" w:eastAsia="仿宋_GB2312"/>
          <w:color w:val="auto"/>
          <w:shd w:val="clear" w:color="auto" w:fill="auto"/>
        </w:rPr>
        <w:t>日。</w:t>
      </w:r>
      <w:r>
        <w:rPr>
          <w:rStyle w:val="27"/>
          <w:rFonts w:hint="eastAsia" w:ascii="仿宋_GB2312" w:eastAsia="仿宋_GB2312"/>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color w:val="auto"/>
          <w:sz w:val="32"/>
        </w:rPr>
      </w:pPr>
      <w:bookmarkStart w:id="5" w:name="_Toc24707259"/>
      <w:r>
        <w:rPr>
          <w:rStyle w:val="27"/>
          <w:rFonts w:hint="eastAsia" w:ascii="仿宋" w:hAnsi="仿宋" w:eastAsia="黑体"/>
          <w:color w:val="auto"/>
          <w:sz w:val="32"/>
        </w:rPr>
        <w:t>第五条  履约担保、质量保证</w:t>
      </w:r>
      <w:bookmarkEnd w:id="5"/>
    </w:p>
    <w:p>
      <w:pPr>
        <w:pStyle w:val="30"/>
        <w:ind w:firstLine="600"/>
        <w:rPr>
          <w:rStyle w:val="27"/>
          <w:rFonts w:ascii="仿宋_GB2312" w:eastAsia="仿宋_GB2312"/>
          <w:color w:val="auto"/>
        </w:rPr>
      </w:pPr>
      <w:r>
        <w:rPr>
          <w:rStyle w:val="27"/>
          <w:rFonts w:hint="eastAsia" w:ascii="仿宋_GB2312" w:eastAsia="仿宋_GB2312"/>
          <w:color w:val="auto"/>
        </w:rPr>
        <w:t>5.1乙方应在</w:t>
      </w:r>
      <w:r>
        <w:rPr>
          <w:rStyle w:val="27"/>
          <w:rFonts w:hint="eastAsia" w:ascii="仿宋_GB2312" w:hAnsi="方正仿宋_GBK" w:eastAsia="仿宋_GB2312" w:cs="方正仿宋_GBK"/>
          <w:color w:val="auto"/>
          <w:u w:val="single"/>
        </w:rPr>
        <w:t>中标通知书发出后   日内</w:t>
      </w:r>
      <w:r>
        <w:rPr>
          <w:rStyle w:val="27"/>
          <w:rFonts w:hint="eastAsia" w:ascii="仿宋_GB2312" w:eastAsia="仿宋_GB2312"/>
          <w:color w:val="auto"/>
        </w:rPr>
        <w:t xml:space="preserve">向甲方支付 </w:t>
      </w:r>
      <w:r>
        <w:rPr>
          <w:rStyle w:val="27"/>
          <w:rFonts w:hint="eastAsia" w:ascii="仿宋_GB2312" w:hAnsi="Times New Roman" w:eastAsia="仿宋_GB2312" w:cs="Times New Roman"/>
          <w:color w:val="auto"/>
        </w:rPr>
        <w:t>__________</w:t>
      </w:r>
      <w:r>
        <w:rPr>
          <w:rStyle w:val="27"/>
          <w:rFonts w:hint="eastAsia" w:ascii="仿宋_GB2312" w:eastAsia="仿宋_GB2312"/>
          <w:color w:val="auto"/>
        </w:rPr>
        <w:t>的履约保证金，作为履行本合同之担保，甲方应在项目验收合格后无息退还。</w:t>
      </w:r>
    </w:p>
    <w:p>
      <w:pPr>
        <w:pStyle w:val="30"/>
        <w:ind w:firstLine="600"/>
        <w:rPr>
          <w:rStyle w:val="27"/>
          <w:rFonts w:ascii="仿宋_GB2312" w:eastAsia="仿宋_GB2312"/>
          <w:color w:val="auto"/>
        </w:rPr>
      </w:pPr>
      <w:r>
        <w:rPr>
          <w:rStyle w:val="27"/>
          <w:rFonts w:hint="eastAsia" w:ascii="仿宋_GB2312" w:hAnsi="方正仿宋_GBK" w:eastAsia="仿宋_GB2312" w:cs="方正仿宋_GBK"/>
          <w:color w:val="auto"/>
        </w:rPr>
        <w:t>5.2 履</w:t>
      </w:r>
      <w:r>
        <w:rPr>
          <w:rStyle w:val="27"/>
          <w:rFonts w:hint="eastAsia" w:ascii="仿宋_GB2312" w:eastAsia="仿宋_GB2312"/>
          <w:color w:val="auto"/>
        </w:rPr>
        <w:t>约保证金应由乙方名义开立的账户支付到甲方账户，否则视为未支付，甲方有权追究乙方逾期付款责任。</w:t>
      </w:r>
    </w:p>
    <w:p>
      <w:pPr>
        <w:pStyle w:val="30"/>
        <w:ind w:firstLine="600"/>
        <w:rPr>
          <w:rStyle w:val="27"/>
          <w:rFonts w:ascii="仿宋_GB2312" w:eastAsia="仿宋_GB2312"/>
          <w:color w:val="auto"/>
        </w:rPr>
      </w:pPr>
      <w:r>
        <w:rPr>
          <w:rStyle w:val="27"/>
          <w:rFonts w:hint="eastAsia" w:ascii="仿宋_GB2312" w:hAnsi="方正仿宋_GBK" w:eastAsia="仿宋_GB2312" w:cs="方正仿宋_GBK"/>
          <w:color w:val="auto"/>
        </w:rPr>
        <w:t xml:space="preserve">5.3 </w:t>
      </w:r>
      <w:r>
        <w:rPr>
          <w:rStyle w:val="27"/>
          <w:rFonts w:hint="eastAsia" w:ascii="仿宋_GB2312" w:eastAsia="仿宋_GB2312"/>
          <w:color w:val="auto"/>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30"/>
        <w:ind w:firstLine="600"/>
        <w:rPr>
          <w:rStyle w:val="27"/>
          <w:rFonts w:ascii="仿宋_GB2312" w:eastAsia="仿宋_GB2312"/>
          <w:color w:val="auto"/>
        </w:rPr>
      </w:pPr>
      <w:r>
        <w:rPr>
          <w:rStyle w:val="27"/>
          <w:rFonts w:hint="eastAsia" w:ascii="仿宋_GB2312" w:eastAsia="仿宋_GB2312"/>
          <w:color w:val="auto"/>
        </w:rPr>
        <w:t>5.4项目质量保证期为：</w:t>
      </w:r>
      <w:r>
        <w:rPr>
          <w:rStyle w:val="27"/>
          <w:rFonts w:hint="eastAsia" w:ascii="仿宋_GB2312" w:eastAsia="仿宋_GB2312"/>
          <w:color w:val="auto"/>
          <w:u w:val="single"/>
        </w:rPr>
        <w:t xml:space="preserve">    </w:t>
      </w:r>
      <w:r>
        <w:rPr>
          <w:rStyle w:val="27"/>
          <w:rFonts w:hint="eastAsia" w:ascii="仿宋_GB2312" w:eastAsia="仿宋_GB2312"/>
          <w:color w:val="auto"/>
        </w:rPr>
        <w:t>月，自项目验收合格之日起算，质保期内出现与本项目有关或本项目引起的故障或异常，在接到甲方通知后，乙方需派专业技术人员在</w:t>
      </w:r>
      <w:r>
        <w:rPr>
          <w:rStyle w:val="27"/>
          <w:rFonts w:hint="eastAsia" w:ascii="仿宋_GB2312" w:eastAsia="仿宋_GB2312"/>
          <w:color w:val="auto"/>
          <w:u w:val="single"/>
        </w:rPr>
        <w:t xml:space="preserve">   </w:t>
      </w:r>
      <w:r>
        <w:rPr>
          <w:rStyle w:val="27"/>
          <w:rFonts w:hint="eastAsia" w:ascii="仿宋_GB2312" w:eastAsia="仿宋_GB2312"/>
          <w:color w:val="auto"/>
        </w:rPr>
        <w:t>小时内赶到现场处理,若未及时响应，每次扣尾款的</w:t>
      </w:r>
      <w:r>
        <w:rPr>
          <w:rStyle w:val="27"/>
          <w:rFonts w:hint="eastAsia" w:ascii="仿宋_GB2312" w:eastAsia="仿宋_GB2312"/>
          <w:color w:val="auto"/>
          <w:u w:val="single"/>
        </w:rPr>
        <w:t xml:space="preserve">    </w:t>
      </w:r>
      <w:r>
        <w:rPr>
          <w:rStyle w:val="27"/>
          <w:rFonts w:hint="eastAsia" w:ascii="仿宋_GB2312" w:eastAsia="仿宋_GB2312"/>
          <w:color w:val="auto"/>
        </w:rPr>
        <w:t>%。</w:t>
      </w:r>
    </w:p>
    <w:p>
      <w:pPr>
        <w:pStyle w:val="4"/>
        <w:ind w:firstLine="640"/>
        <w:rPr>
          <w:rStyle w:val="27"/>
          <w:rFonts w:ascii="仿宋" w:hAnsi="仿宋" w:eastAsia="黑体"/>
          <w:color w:val="auto"/>
          <w:sz w:val="32"/>
        </w:rPr>
      </w:pPr>
      <w:bookmarkStart w:id="6" w:name="_Toc24707260"/>
      <w:r>
        <w:rPr>
          <w:rStyle w:val="27"/>
          <w:rFonts w:hint="eastAsia" w:ascii="仿宋" w:hAnsi="仿宋" w:eastAsia="黑体"/>
          <w:color w:val="auto"/>
          <w:sz w:val="32"/>
        </w:rPr>
        <w:t>第六条  合同价款</w:t>
      </w:r>
      <w:bookmarkEnd w:id="6"/>
    </w:p>
    <w:p>
      <w:pPr>
        <w:pStyle w:val="30"/>
        <w:ind w:firstLine="600"/>
        <w:rPr>
          <w:color w:val="auto"/>
        </w:rPr>
      </w:pPr>
      <w:r>
        <w:rPr>
          <w:rStyle w:val="27"/>
          <w:rFonts w:hint="eastAsia" w:ascii="仿宋_GB2312" w:hAnsi="方正仿宋_GBK" w:eastAsia="仿宋_GB2312" w:cs="方正仿宋_GBK"/>
          <w:color w:val="auto"/>
        </w:rPr>
        <w:t>合同</w:t>
      </w:r>
      <w:r>
        <w:rPr>
          <w:rStyle w:val="27"/>
          <w:rFonts w:hint="eastAsia" w:ascii="仿宋_GB2312" w:eastAsia="仿宋_GB2312"/>
          <w:color w:val="auto"/>
        </w:rPr>
        <w:t>金额（不含增值税）</w:t>
      </w:r>
      <w:r>
        <w:rPr>
          <w:rStyle w:val="27"/>
          <w:rFonts w:hint="eastAsia" w:ascii="仿宋_GB2312" w:eastAsia="仿宋_GB2312"/>
          <w:color w:val="auto"/>
          <w:u w:val="single"/>
        </w:rPr>
        <w:t xml:space="preserve">：   </w:t>
      </w:r>
      <w:r>
        <w:rPr>
          <w:rStyle w:val="27"/>
          <w:rFonts w:hint="eastAsia" w:ascii="仿宋_GB2312" w:eastAsia="仿宋_GB2312"/>
          <w:color w:val="auto"/>
        </w:rPr>
        <w:t>元（大写：</w:t>
      </w:r>
      <w:r>
        <w:rPr>
          <w:rStyle w:val="27"/>
          <w:rFonts w:hint="eastAsia" w:ascii="仿宋_GB2312" w:eastAsia="仿宋_GB2312"/>
          <w:color w:val="auto"/>
          <w:u w:val="single"/>
        </w:rPr>
        <w:t xml:space="preserve">                 </w:t>
      </w:r>
      <w:r>
        <w:rPr>
          <w:rStyle w:val="27"/>
          <w:rFonts w:hint="eastAsia" w:ascii="仿宋_GB2312" w:eastAsia="仿宋_GB2312"/>
          <w:color w:val="auto"/>
        </w:rPr>
        <w:t>）；含税金额</w:t>
      </w:r>
      <w:r>
        <w:rPr>
          <w:rStyle w:val="27"/>
          <w:rFonts w:hint="eastAsia" w:ascii="仿宋_GB2312" w:eastAsia="仿宋_GB2312"/>
          <w:color w:val="auto"/>
          <w:u w:val="single"/>
        </w:rPr>
        <w:t xml:space="preserve">：         </w:t>
      </w:r>
      <w:r>
        <w:rPr>
          <w:rStyle w:val="27"/>
          <w:rFonts w:hint="eastAsia" w:ascii="仿宋_GB2312" w:eastAsia="仿宋_GB2312"/>
          <w:color w:val="auto"/>
        </w:rPr>
        <w:t>元（大写</w:t>
      </w:r>
      <w:r>
        <w:rPr>
          <w:rStyle w:val="27"/>
          <w:rFonts w:hint="eastAsia" w:ascii="仿宋_GB2312" w:eastAsia="仿宋_GB2312"/>
          <w:color w:val="auto"/>
          <w:u w:val="single"/>
        </w:rPr>
        <w:t xml:space="preserve">：               </w:t>
      </w:r>
      <w:r>
        <w:rPr>
          <w:rStyle w:val="27"/>
          <w:rFonts w:hint="eastAsia" w:ascii="仿宋_GB2312" w:eastAsia="仿宋_GB2312"/>
          <w:color w:val="auto"/>
        </w:rPr>
        <w:t>）,</w:t>
      </w:r>
      <w:r>
        <w:rPr>
          <w:rStyle w:val="27"/>
          <w:rFonts w:hint="eastAsia" w:ascii="仿宋_GB2312" w:hAnsi="方正仿宋_GBK" w:eastAsia="仿宋_GB2312" w:cs="方正仿宋_GBK"/>
          <w:color w:val="auto"/>
        </w:rPr>
        <w:t>增值税</w:t>
      </w:r>
      <w:r>
        <w:rPr>
          <w:rStyle w:val="27"/>
          <w:rFonts w:hint="eastAsia" w:ascii="仿宋_GB2312" w:eastAsia="仿宋_GB2312"/>
          <w:color w:val="auto"/>
        </w:rPr>
        <w:t>税率为%。</w:t>
      </w:r>
      <w:r>
        <w:rPr>
          <w:rStyle w:val="27"/>
          <w:rFonts w:hint="eastAsia" w:ascii="仿宋_GB2312" w:eastAsia="仿宋_GB2312"/>
          <w:color w:val="auto"/>
        </w:rPr>
        <w:t>本合同价格为</w:t>
      </w:r>
      <w:r>
        <w:rPr>
          <w:rFonts w:hint="eastAsia"/>
          <w:color w:val="auto"/>
        </w:rPr>
        <w:t xml:space="preserve"> “总价包干”，包括但不限于材料购买、人工、运输、保险、风险措施费用等一切与项目内容相关的费用。</w:t>
      </w:r>
    </w:p>
    <w:p>
      <w:pPr>
        <w:pStyle w:val="4"/>
        <w:ind w:firstLine="640"/>
        <w:rPr>
          <w:rStyle w:val="27"/>
          <w:rFonts w:ascii="仿宋" w:hAnsi="仿宋" w:eastAsia="黑体"/>
          <w:color w:val="auto"/>
          <w:sz w:val="32"/>
        </w:rPr>
      </w:pPr>
      <w:bookmarkStart w:id="7" w:name="_Toc24707261"/>
      <w:r>
        <w:rPr>
          <w:rStyle w:val="27"/>
          <w:rFonts w:hint="eastAsia" w:ascii="仿宋" w:hAnsi="仿宋" w:eastAsia="黑体"/>
          <w:color w:val="auto"/>
          <w:sz w:val="32"/>
        </w:rPr>
        <w:t>第七条 付款方式</w:t>
      </w:r>
      <w:bookmarkEnd w:id="7"/>
    </w:p>
    <w:p>
      <w:pPr>
        <w:pStyle w:val="30"/>
        <w:ind w:firstLine="600"/>
        <w:rPr>
          <w:rStyle w:val="27"/>
          <w:rFonts w:ascii="仿宋_GB2312" w:eastAsia="仿宋_GB2312"/>
          <w:color w:val="auto"/>
        </w:rPr>
      </w:pPr>
      <w:r>
        <w:rPr>
          <w:rStyle w:val="27"/>
          <w:rFonts w:hint="eastAsia" w:ascii="仿宋_GB2312" w:eastAsia="仿宋_GB2312"/>
          <w:color w:val="auto"/>
        </w:rPr>
        <w:t>7.1项目完工验收合格后，乙方</w:t>
      </w:r>
      <w:r>
        <w:rPr>
          <w:rStyle w:val="27"/>
          <w:rFonts w:hint="eastAsia" w:ascii="仿宋_GB2312" w:hAnsi="方正仿宋_GBK" w:eastAsia="仿宋_GB2312" w:cs="方正仿宋_GBK"/>
          <w:color w:val="auto"/>
        </w:rPr>
        <w:t>向甲方开具合同金额的正规增值税发票。甲方在收到</w:t>
      </w:r>
      <w:r>
        <w:rPr>
          <w:rStyle w:val="27"/>
          <w:rFonts w:hint="eastAsia" w:ascii="仿宋_GB2312" w:eastAsia="仿宋_GB2312"/>
          <w:color w:val="auto"/>
        </w:rPr>
        <w:t>增值税发票后30个工作日内，向乙方支付合同价款的</w:t>
      </w:r>
      <w:r>
        <w:rPr>
          <w:rStyle w:val="27"/>
          <w:rFonts w:hint="eastAsia" w:ascii="仿宋_GB2312" w:eastAsia="仿宋_GB2312"/>
          <w:color w:val="auto"/>
          <w:u w:val="single"/>
        </w:rPr>
        <w:t xml:space="preserve">   </w:t>
      </w:r>
      <w:r>
        <w:rPr>
          <w:rStyle w:val="27"/>
          <w:rFonts w:hint="eastAsia" w:ascii="仿宋_GB2312" w:eastAsia="仿宋_GB2312"/>
          <w:color w:val="auto"/>
        </w:rPr>
        <w:t>％，剩余</w:t>
      </w:r>
      <w:r>
        <w:rPr>
          <w:rStyle w:val="27"/>
          <w:rFonts w:hint="eastAsia" w:ascii="仿宋_GB2312" w:eastAsia="仿宋_GB2312"/>
          <w:color w:val="auto"/>
          <w:u w:val="single"/>
        </w:rPr>
        <w:t xml:space="preserve">  </w:t>
      </w:r>
      <w:r>
        <w:rPr>
          <w:rStyle w:val="27"/>
          <w:rFonts w:hint="eastAsia" w:ascii="仿宋_GB2312" w:eastAsia="仿宋_GB2312"/>
          <w:color w:val="auto"/>
        </w:rPr>
        <w:t>％的余款在质量保证期届满且无问题后30个工作日内无息支付。</w:t>
      </w:r>
    </w:p>
    <w:p>
      <w:pPr>
        <w:pStyle w:val="30"/>
        <w:ind w:firstLine="600"/>
        <w:rPr>
          <w:rStyle w:val="34"/>
          <w:color w:val="auto"/>
        </w:rPr>
      </w:pPr>
      <w:r>
        <w:rPr>
          <w:rStyle w:val="34"/>
          <w:rFonts w:hint="eastAsia"/>
          <w:color w:val="auto"/>
        </w:rPr>
        <w:t>如果乙方提供增值税普通发票，甲方支付金额为不含增值税金额；如果乙方提供增值税专用发票，甲方支付金额</w:t>
      </w:r>
      <w:r>
        <w:rPr>
          <w:rStyle w:val="34"/>
          <w:color w:val="auto"/>
        </w:rPr>
        <w:t>=不含增值税金额+增值税税额。</w:t>
      </w:r>
    </w:p>
    <w:p>
      <w:pPr>
        <w:pStyle w:val="30"/>
        <w:ind w:firstLine="600"/>
        <w:rPr>
          <w:rStyle w:val="27"/>
          <w:rFonts w:ascii="仿宋_GB2312" w:eastAsia="仿宋_GB2312"/>
          <w:color w:val="auto"/>
        </w:rPr>
      </w:pPr>
      <w:r>
        <w:rPr>
          <w:rStyle w:val="27"/>
          <w:rFonts w:hint="eastAsia" w:ascii="仿宋_GB2312" w:eastAsia="仿宋_GB2312"/>
          <w:color w:val="auto"/>
        </w:rPr>
        <w:t>7.2 支付方式：银行转账。</w:t>
      </w:r>
    </w:p>
    <w:p>
      <w:pPr>
        <w:pStyle w:val="30"/>
        <w:ind w:firstLine="600"/>
        <w:rPr>
          <w:rStyle w:val="27"/>
          <w:rFonts w:ascii="仿宋_GB2312" w:eastAsia="仿宋_GB2312"/>
          <w:color w:val="auto"/>
        </w:rPr>
      </w:pPr>
      <w:r>
        <w:rPr>
          <w:rStyle w:val="27"/>
          <w:rFonts w:hint="eastAsia" w:ascii="仿宋_GB2312" w:eastAsia="仿宋_GB2312"/>
          <w:color w:val="auto"/>
        </w:rPr>
        <w:t>7.3 乙方帐户信息：</w:t>
      </w:r>
    </w:p>
    <w:p>
      <w:pPr>
        <w:pStyle w:val="30"/>
        <w:ind w:firstLine="600"/>
        <w:rPr>
          <w:rStyle w:val="27"/>
          <w:rFonts w:ascii="仿宋_GB2312" w:eastAsia="仿宋_GB2312"/>
          <w:color w:val="auto"/>
        </w:rPr>
      </w:pPr>
      <w:r>
        <w:rPr>
          <w:rStyle w:val="27"/>
          <w:rFonts w:hint="eastAsia" w:ascii="仿宋_GB2312" w:eastAsia="仿宋_GB2312"/>
          <w:color w:val="auto"/>
        </w:rPr>
        <w:t>开户行：</w:t>
      </w:r>
    </w:p>
    <w:p>
      <w:pPr>
        <w:pStyle w:val="30"/>
        <w:ind w:firstLine="600"/>
        <w:rPr>
          <w:rStyle w:val="27"/>
          <w:rFonts w:ascii="仿宋_GB2312" w:eastAsia="仿宋_GB2312"/>
          <w:color w:val="auto"/>
        </w:rPr>
      </w:pPr>
      <w:r>
        <w:rPr>
          <w:rStyle w:val="27"/>
          <w:rFonts w:hint="eastAsia" w:ascii="仿宋_GB2312" w:eastAsia="仿宋_GB2312"/>
          <w:color w:val="auto"/>
        </w:rPr>
        <w:t>账号：</w:t>
      </w:r>
    </w:p>
    <w:p>
      <w:pPr>
        <w:pStyle w:val="30"/>
        <w:ind w:firstLine="600"/>
        <w:rPr>
          <w:rStyle w:val="27"/>
          <w:rFonts w:ascii="仿宋_GB2312" w:eastAsia="仿宋_GB2312"/>
          <w:color w:val="auto"/>
        </w:rPr>
      </w:pPr>
      <w:r>
        <w:rPr>
          <w:rStyle w:val="27"/>
          <w:rFonts w:hint="eastAsia" w:ascii="仿宋_GB2312" w:eastAsia="仿宋_GB2312"/>
          <w:color w:val="auto"/>
        </w:rPr>
        <w:t>户名：</w:t>
      </w:r>
    </w:p>
    <w:p>
      <w:pPr>
        <w:pStyle w:val="4"/>
        <w:ind w:firstLine="640"/>
        <w:rPr>
          <w:rStyle w:val="27"/>
          <w:rFonts w:ascii="仿宋" w:hAnsi="仿宋" w:eastAsia="黑体"/>
          <w:color w:val="auto"/>
          <w:sz w:val="32"/>
        </w:rPr>
      </w:pPr>
      <w:bookmarkStart w:id="8" w:name="_Toc24707262"/>
      <w:r>
        <w:rPr>
          <w:rStyle w:val="27"/>
          <w:rFonts w:hint="eastAsia" w:ascii="仿宋" w:hAnsi="仿宋" w:eastAsia="黑体"/>
          <w:color w:val="auto"/>
          <w:sz w:val="32"/>
        </w:rPr>
        <w:t>第八条  承揽要求</w:t>
      </w:r>
      <w:bookmarkEnd w:id="8"/>
    </w:p>
    <w:p>
      <w:pPr>
        <w:pStyle w:val="30"/>
        <w:ind w:firstLine="600"/>
        <w:rPr>
          <w:rStyle w:val="27"/>
          <w:rFonts w:ascii="仿宋_GB2312" w:eastAsia="仿宋_GB2312"/>
          <w:color w:val="auto"/>
        </w:rPr>
      </w:pPr>
      <w:r>
        <w:rPr>
          <w:rStyle w:val="27"/>
          <w:rFonts w:hint="eastAsia" w:ascii="仿宋_GB2312" w:eastAsia="仿宋_GB2312"/>
          <w:color w:val="auto"/>
        </w:rPr>
        <w:t>8.1乙方工作时间的要求</w:t>
      </w:r>
      <w:r>
        <w:rPr>
          <w:rStyle w:val="27"/>
          <w:rFonts w:hint="eastAsia" w:ascii="仿宋_GB2312" w:eastAsia="仿宋_GB2312"/>
          <w:color w:val="auto"/>
          <w:u w:val="single"/>
        </w:rPr>
        <w:t xml:space="preserve">：                          </w:t>
      </w:r>
      <w:r>
        <w:rPr>
          <w:rStyle w:val="27"/>
          <w:rFonts w:hint="eastAsia" w:ascii="仿宋_GB2312" w:eastAsia="仿宋_GB2312"/>
          <w:color w:val="auto"/>
        </w:rPr>
        <w:t xml:space="preserve"> ；</w:t>
      </w:r>
    </w:p>
    <w:p>
      <w:pPr>
        <w:pStyle w:val="30"/>
        <w:ind w:firstLine="600"/>
        <w:rPr>
          <w:rStyle w:val="27"/>
          <w:rFonts w:ascii="仿宋_GB2312" w:eastAsia="仿宋_GB2312"/>
          <w:color w:val="auto"/>
        </w:rPr>
      </w:pPr>
      <w:r>
        <w:rPr>
          <w:rStyle w:val="27"/>
          <w:rFonts w:hint="eastAsia" w:ascii="仿宋_GB2312" w:eastAsia="仿宋_GB2312"/>
          <w:color w:val="auto"/>
        </w:rPr>
        <w:t>8.2办理证件的要求</w:t>
      </w:r>
      <w:r>
        <w:rPr>
          <w:rStyle w:val="27"/>
          <w:rFonts w:hint="eastAsia" w:ascii="仿宋_GB2312" w:eastAsia="仿宋_GB2312"/>
          <w:color w:val="auto"/>
          <w:u w:val="single"/>
        </w:rPr>
        <w:t xml:space="preserve">：                        </w:t>
      </w:r>
      <w:r>
        <w:rPr>
          <w:rStyle w:val="27"/>
          <w:rFonts w:hint="eastAsia" w:ascii="仿宋_GB2312" w:eastAsia="仿宋_GB2312"/>
          <w:color w:val="auto"/>
        </w:rPr>
        <w:t>；</w:t>
      </w:r>
    </w:p>
    <w:p>
      <w:pPr>
        <w:pStyle w:val="30"/>
        <w:ind w:firstLine="600"/>
        <w:rPr>
          <w:rStyle w:val="27"/>
          <w:rFonts w:ascii="仿宋_GB2312" w:eastAsia="仿宋_GB2312"/>
          <w:color w:val="auto"/>
        </w:rPr>
      </w:pPr>
      <w:r>
        <w:rPr>
          <w:rStyle w:val="27"/>
          <w:rFonts w:hint="eastAsia" w:ascii="仿宋_GB2312" w:eastAsia="仿宋_GB2312"/>
          <w:color w:val="auto"/>
        </w:rPr>
        <w:t>8.3 项目所需材料的提供和使用由</w:t>
      </w:r>
      <w:r>
        <w:rPr>
          <w:rStyle w:val="27"/>
          <w:rFonts w:hint="eastAsia" w:ascii="仿宋_GB2312" w:eastAsia="仿宋_GB2312"/>
          <w:color w:val="auto"/>
          <w:u w:val="single"/>
        </w:rPr>
        <w:t xml:space="preserve">                </w:t>
      </w:r>
      <w:r>
        <w:rPr>
          <w:rStyle w:val="27"/>
          <w:rFonts w:hint="eastAsia" w:ascii="仿宋_GB2312" w:eastAsia="仿宋_GB2312"/>
          <w:color w:val="auto"/>
        </w:rPr>
        <w:t>负责；</w:t>
      </w:r>
    </w:p>
    <w:p>
      <w:pPr>
        <w:pStyle w:val="30"/>
        <w:ind w:firstLine="600"/>
        <w:rPr>
          <w:rStyle w:val="27"/>
          <w:rFonts w:ascii="仿宋_GB2312" w:eastAsia="仿宋_GB2312"/>
          <w:color w:val="auto"/>
        </w:rPr>
      </w:pPr>
      <w:r>
        <w:rPr>
          <w:rStyle w:val="27"/>
          <w:rFonts w:hint="eastAsia" w:ascii="仿宋_GB2312" w:eastAsia="仿宋_GB2312"/>
          <w:color w:val="auto"/>
        </w:rPr>
        <w:t>8.4 未经甲方书面同意，乙方不得擅自改变合同约定材料，也不得转包、分包；</w:t>
      </w:r>
    </w:p>
    <w:p>
      <w:pPr>
        <w:pStyle w:val="30"/>
        <w:ind w:firstLine="600"/>
        <w:rPr>
          <w:rStyle w:val="27"/>
          <w:rFonts w:ascii="仿宋_GB2312" w:eastAsia="仿宋_GB2312"/>
          <w:color w:val="auto"/>
        </w:rPr>
      </w:pPr>
      <w:r>
        <w:rPr>
          <w:rStyle w:val="27"/>
          <w:rFonts w:hint="eastAsia" w:ascii="仿宋_GB2312" w:eastAsia="仿宋_GB2312"/>
          <w:color w:val="auto"/>
        </w:rPr>
        <w:t>8.5 其它要求：</w:t>
      </w:r>
    </w:p>
    <w:p>
      <w:pPr>
        <w:pStyle w:val="4"/>
        <w:ind w:firstLine="640"/>
        <w:rPr>
          <w:rStyle w:val="27"/>
          <w:rFonts w:ascii="仿宋" w:hAnsi="仿宋" w:eastAsia="黑体"/>
          <w:color w:val="auto"/>
          <w:sz w:val="32"/>
        </w:rPr>
      </w:pPr>
      <w:bookmarkStart w:id="9" w:name="_Toc24707263"/>
      <w:r>
        <w:rPr>
          <w:rStyle w:val="27"/>
          <w:rFonts w:hint="eastAsia" w:ascii="仿宋" w:hAnsi="仿宋" w:eastAsia="黑体"/>
          <w:color w:val="auto"/>
          <w:sz w:val="32"/>
        </w:rPr>
        <w:t>第九条  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0" w:name="_Toc24707264"/>
      <w:r>
        <w:rPr>
          <w:rStyle w:val="27"/>
          <w:rFonts w:hint="eastAsia" w:ascii="黑体" w:hAnsi="仿宋" w:eastAsia="黑体"/>
          <w:color w:val="auto"/>
          <w:szCs w:val="24"/>
        </w:rPr>
        <w:t>9</w:t>
      </w:r>
      <w:r>
        <w:rPr>
          <w:rStyle w:val="27"/>
          <w:rFonts w:hint="eastAsia" w:ascii="黑体" w:hAnsi="仿宋" w:eastAsia="黑体"/>
          <w:color w:val="auto"/>
          <w:szCs w:val="24"/>
          <w:lang w:val="zh-CN"/>
        </w:rPr>
        <w:t>.1甲方权责：</w:t>
      </w:r>
      <w:bookmarkEnd w:id="10"/>
    </w:p>
    <w:p>
      <w:pPr>
        <w:pStyle w:val="30"/>
        <w:ind w:firstLine="600"/>
        <w:rPr>
          <w:rStyle w:val="27"/>
          <w:rFonts w:ascii="仿宋_GB2312" w:eastAsia="仿宋_GB2312"/>
          <w:color w:val="auto"/>
        </w:rPr>
      </w:pPr>
      <w:r>
        <w:rPr>
          <w:rStyle w:val="27"/>
          <w:rFonts w:hint="eastAsia" w:ascii="仿宋_GB2312" w:eastAsia="仿宋_GB2312"/>
          <w:color w:val="auto"/>
        </w:rPr>
        <w:t>9.1.1甲方负责按照约定的付款方式向乙方支付承揽费用；</w:t>
      </w:r>
    </w:p>
    <w:p>
      <w:pPr>
        <w:pStyle w:val="30"/>
        <w:ind w:firstLine="600"/>
        <w:rPr>
          <w:rStyle w:val="27"/>
          <w:rFonts w:ascii="仿宋_GB2312" w:eastAsia="仿宋_GB2312"/>
          <w:color w:val="auto"/>
        </w:rPr>
      </w:pPr>
      <w:r>
        <w:rPr>
          <w:rStyle w:val="27"/>
          <w:rFonts w:hint="eastAsia" w:ascii="仿宋_GB2312" w:eastAsia="仿宋_GB2312"/>
          <w:color w:val="auto"/>
        </w:rPr>
        <w:t>9.1.2对乙方实施监督，并有权对乙方提出意见和建议；</w:t>
      </w:r>
    </w:p>
    <w:p>
      <w:pPr>
        <w:pStyle w:val="30"/>
        <w:ind w:firstLine="600"/>
        <w:rPr>
          <w:rStyle w:val="27"/>
          <w:rFonts w:ascii="仿宋_GB2312" w:eastAsia="仿宋_GB2312"/>
          <w:color w:val="auto"/>
        </w:rPr>
      </w:pPr>
      <w:r>
        <w:rPr>
          <w:rStyle w:val="27"/>
          <w:rFonts w:hint="eastAsia" w:ascii="仿宋_GB2312" w:eastAsia="仿宋_GB2312"/>
          <w:color w:val="auto"/>
        </w:rPr>
        <w:t>9.1.3 对乙方的承揽工作提供必要的、合理的协助工作；</w:t>
      </w:r>
    </w:p>
    <w:p>
      <w:pPr>
        <w:pStyle w:val="30"/>
        <w:ind w:firstLine="600"/>
        <w:rPr>
          <w:rStyle w:val="27"/>
          <w:rFonts w:ascii="仿宋_GB2312" w:eastAsia="仿宋_GB2312"/>
          <w:color w:val="auto"/>
        </w:rPr>
      </w:pPr>
      <w:r>
        <w:rPr>
          <w:rStyle w:val="27"/>
          <w:rFonts w:hint="eastAsia" w:ascii="仿宋_GB2312" w:eastAsia="仿宋_GB2312"/>
          <w:color w:val="auto"/>
        </w:rPr>
        <w:t>9.1.4甲方有权从履约保证金或未付费用中抵扣相当于违约金和滞纳金数额的款项。</w:t>
      </w:r>
    </w:p>
    <w:p>
      <w:pPr>
        <w:pStyle w:val="30"/>
        <w:ind w:firstLine="600"/>
        <w:rPr>
          <w:rStyle w:val="27"/>
          <w:rFonts w:ascii="仿宋_GB2312" w:eastAsia="仿宋_GB2312"/>
          <w:color w:val="auto"/>
        </w:rPr>
      </w:pPr>
      <w:r>
        <w:rPr>
          <w:rStyle w:val="27"/>
          <w:rFonts w:hint="eastAsia" w:ascii="仿宋_GB2312" w:eastAsia="仿宋_GB2312"/>
          <w:color w:val="auto"/>
        </w:rPr>
        <w:t>9.1.5 ……</w:t>
      </w:r>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1" w:name="_Toc24707265"/>
      <w:r>
        <w:rPr>
          <w:rStyle w:val="27"/>
          <w:rFonts w:hint="eastAsia" w:ascii="黑体" w:hAnsi="仿宋" w:eastAsia="黑体"/>
          <w:color w:val="auto"/>
          <w:szCs w:val="24"/>
          <w:lang w:val="zh-CN"/>
        </w:rPr>
        <w:t>9.2乙方权责：</w:t>
      </w:r>
      <w:bookmarkEnd w:id="11"/>
    </w:p>
    <w:p>
      <w:pPr>
        <w:pStyle w:val="30"/>
        <w:ind w:firstLine="600"/>
        <w:rPr>
          <w:rStyle w:val="27"/>
          <w:rFonts w:ascii="仿宋_GB2312" w:eastAsia="仿宋_GB2312"/>
          <w:color w:val="auto"/>
        </w:rPr>
      </w:pPr>
      <w:r>
        <w:rPr>
          <w:rStyle w:val="27"/>
          <w:rFonts w:hint="eastAsia" w:ascii="仿宋_GB2312" w:eastAsia="仿宋_GB2312"/>
          <w:color w:val="auto"/>
        </w:rPr>
        <w:t>9.2.1服从甲方监督，遵守重庆江北国际机场空防安全的有关制度及重庆江北国际机场的各类规定。</w:t>
      </w:r>
    </w:p>
    <w:p>
      <w:pPr>
        <w:pStyle w:val="30"/>
        <w:ind w:firstLine="600"/>
        <w:rPr>
          <w:rStyle w:val="27"/>
          <w:rFonts w:ascii="仿宋_GB2312" w:eastAsia="仿宋_GB2312"/>
          <w:color w:val="auto"/>
        </w:rPr>
      </w:pPr>
      <w:r>
        <w:rPr>
          <w:rStyle w:val="27"/>
          <w:rFonts w:hint="eastAsia" w:ascii="仿宋_GB2312" w:eastAsia="仿宋_GB2312"/>
          <w:color w:val="auto"/>
        </w:rPr>
        <w:t>9.2.2负责组织该项目的实施，并负责项目实施中的一切施工安全、第三方安全、人身安全和消防安全。</w:t>
      </w:r>
    </w:p>
    <w:p>
      <w:pPr>
        <w:pStyle w:val="30"/>
        <w:ind w:firstLine="600"/>
        <w:rPr>
          <w:rStyle w:val="27"/>
          <w:rFonts w:ascii="仿宋_GB2312" w:eastAsia="仿宋_GB2312"/>
          <w:color w:val="auto"/>
        </w:rPr>
      </w:pPr>
      <w:r>
        <w:rPr>
          <w:rStyle w:val="27"/>
          <w:rFonts w:hint="eastAsia" w:ascii="仿宋_GB2312" w:eastAsia="仿宋_GB2312"/>
          <w:color w:val="auto"/>
        </w:rPr>
        <w:t>9.2.3遵守有关安全规则，负责现场人员安全，排除现场危险隐患，提供安全设施。</w:t>
      </w:r>
    </w:p>
    <w:p>
      <w:pPr>
        <w:pStyle w:val="30"/>
        <w:ind w:firstLine="600"/>
        <w:rPr>
          <w:rStyle w:val="27"/>
          <w:rFonts w:ascii="仿宋_GB2312" w:eastAsia="仿宋_GB2312"/>
          <w:color w:val="auto"/>
        </w:rPr>
      </w:pPr>
      <w:r>
        <w:rPr>
          <w:rStyle w:val="27"/>
          <w:rFonts w:hint="eastAsia" w:ascii="仿宋_GB2312" w:eastAsia="仿宋_GB2312"/>
          <w:color w:val="auto"/>
        </w:rPr>
        <w:t>9.2.4按期完工，提出验收申请，并参与成果验收工作。</w:t>
      </w:r>
    </w:p>
    <w:p>
      <w:pPr>
        <w:pStyle w:val="30"/>
        <w:ind w:firstLine="600"/>
        <w:rPr>
          <w:color w:val="auto"/>
        </w:rPr>
      </w:pPr>
      <w:r>
        <w:rPr>
          <w:rStyle w:val="27"/>
          <w:rFonts w:hint="eastAsia" w:ascii="仿宋_GB2312" w:eastAsia="仿宋_GB2312"/>
          <w:color w:val="auto"/>
        </w:rPr>
        <w:t>9.2.5</w:t>
      </w:r>
      <w:r>
        <w:rPr>
          <w:rFonts w:hint="eastAsia"/>
          <w:color w:val="auto"/>
        </w:rPr>
        <w:t>在履行本合同的过程中乙方若造成乙方工作人员、甲方或第三方人身、财产损害的，乙方应承担全部责任。</w:t>
      </w:r>
    </w:p>
    <w:p>
      <w:pPr>
        <w:pStyle w:val="30"/>
        <w:ind w:firstLine="600"/>
        <w:rPr>
          <w:rStyle w:val="27"/>
          <w:rFonts w:ascii="仿宋_GB2312" w:eastAsia="仿宋_GB2312"/>
          <w:color w:val="auto"/>
        </w:rPr>
      </w:pPr>
      <w:r>
        <w:rPr>
          <w:rStyle w:val="27"/>
          <w:rFonts w:hint="eastAsia" w:ascii="仿宋_GB2312" w:eastAsia="仿宋_GB2312"/>
          <w:color w:val="auto"/>
        </w:rPr>
        <w:t>9.2.6……</w:t>
      </w:r>
    </w:p>
    <w:p>
      <w:pPr>
        <w:pStyle w:val="4"/>
        <w:ind w:firstLine="640"/>
        <w:rPr>
          <w:rStyle w:val="27"/>
          <w:rFonts w:ascii="仿宋" w:hAnsi="仿宋" w:eastAsia="黑体"/>
          <w:color w:val="auto"/>
          <w:sz w:val="32"/>
        </w:rPr>
      </w:pPr>
      <w:bookmarkStart w:id="12" w:name="_Toc24707266"/>
      <w:r>
        <w:rPr>
          <w:rStyle w:val="27"/>
          <w:rFonts w:hint="eastAsia" w:ascii="仿宋" w:hAnsi="仿宋" w:eastAsia="黑体"/>
          <w:color w:val="auto"/>
          <w:sz w:val="32"/>
        </w:rPr>
        <w:t>第十条  成果验收标准和方法</w:t>
      </w:r>
      <w:bookmarkEnd w:id="12"/>
    </w:p>
    <w:p>
      <w:pPr>
        <w:pStyle w:val="30"/>
        <w:ind w:left="420" w:leftChars="200" w:firstLine="0" w:firstLineChars="0"/>
        <w:rPr>
          <w:rStyle w:val="27"/>
          <w:rFonts w:ascii="仿宋_GB2312" w:eastAsia="仿宋_GB2312"/>
          <w:color w:val="auto"/>
        </w:rPr>
      </w:pPr>
      <w:r>
        <w:rPr>
          <w:rStyle w:val="27"/>
          <w:rFonts w:hint="eastAsia" w:ascii="仿宋_GB2312" w:eastAsia="仿宋_GB2312"/>
          <w:color w:val="auto"/>
        </w:rPr>
        <w:t>项目完工后，由乙方向甲方提出验收申请，甲方按</w:t>
      </w:r>
      <w:r>
        <w:rPr>
          <w:rFonts w:hint="eastAsia" w:hAnsi="Times New Roman"/>
          <w:color w:val="auto"/>
        </w:rPr>
        <w:t>________________________________</w:t>
      </w:r>
      <w:r>
        <w:rPr>
          <w:rStyle w:val="27"/>
          <w:rFonts w:hint="eastAsia" w:ascii="仿宋_GB2312" w:eastAsia="仿宋_GB2312"/>
          <w:color w:val="auto"/>
        </w:rPr>
        <w:t>进行验收。</w:t>
      </w:r>
    </w:p>
    <w:p>
      <w:pPr>
        <w:pStyle w:val="4"/>
        <w:ind w:firstLine="640"/>
        <w:rPr>
          <w:rStyle w:val="27"/>
          <w:rFonts w:ascii="仿宋" w:hAnsi="仿宋" w:eastAsia="黑体"/>
          <w:color w:val="auto"/>
          <w:sz w:val="32"/>
        </w:rPr>
      </w:pPr>
      <w:bookmarkStart w:id="13" w:name="_Toc24707267"/>
      <w:r>
        <w:rPr>
          <w:rStyle w:val="27"/>
          <w:rFonts w:hint="eastAsia" w:ascii="仿宋" w:hAnsi="仿宋" w:eastAsia="黑体"/>
          <w:color w:val="auto"/>
          <w:sz w:val="32"/>
        </w:rPr>
        <w:t>第十一条  知识产权</w:t>
      </w:r>
      <w:bookmarkEnd w:id="13"/>
    </w:p>
    <w:p>
      <w:pPr>
        <w:pStyle w:val="30"/>
        <w:ind w:firstLine="600"/>
        <w:rPr>
          <w:rStyle w:val="27"/>
          <w:rFonts w:ascii="仿宋_GB2312" w:eastAsia="仿宋_GB2312"/>
          <w:color w:val="auto"/>
        </w:rPr>
      </w:pPr>
      <w:r>
        <w:rPr>
          <w:rStyle w:val="27"/>
          <w:rFonts w:hint="eastAsia" w:ascii="仿宋_GB2312" w:eastAsia="仿宋_GB2312"/>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4" w:name="_Toc24707268"/>
      <w:r>
        <w:rPr>
          <w:rFonts w:hint="eastAsia"/>
          <w:color w:val="auto"/>
        </w:rPr>
        <w:t>第十二条  违约责任</w:t>
      </w:r>
      <w:bookmarkEnd w:id="14"/>
    </w:p>
    <w:p>
      <w:pPr>
        <w:pStyle w:val="30"/>
        <w:ind w:firstLine="600"/>
        <w:rPr>
          <w:rStyle w:val="27"/>
          <w:rFonts w:ascii="仿宋_GB2312" w:eastAsia="仿宋_GB2312"/>
          <w:color w:val="auto"/>
        </w:rPr>
      </w:pPr>
      <w:r>
        <w:rPr>
          <w:rStyle w:val="27"/>
          <w:rFonts w:hint="eastAsia" w:ascii="仿宋_GB2312" w:eastAsia="仿宋_GB2312"/>
          <w:color w:val="auto"/>
        </w:rPr>
        <w:t>12.1</w:t>
      </w:r>
      <w:r>
        <w:rPr>
          <w:rFonts w:hint="eastAsia"/>
          <w:color w:val="auto"/>
        </w:rPr>
        <w:t>甲方未按本合同履约导致施工无法进行的，工期相应顺延。</w:t>
      </w:r>
    </w:p>
    <w:p>
      <w:pPr>
        <w:pStyle w:val="30"/>
        <w:ind w:firstLine="600"/>
        <w:rPr>
          <w:rStyle w:val="27"/>
          <w:rFonts w:ascii="仿宋_GB2312" w:eastAsia="仿宋_GB2312"/>
          <w:color w:val="auto"/>
        </w:rPr>
      </w:pPr>
      <w:r>
        <w:rPr>
          <w:rFonts w:hint="eastAsia"/>
          <w:color w:val="auto"/>
        </w:rPr>
        <w:t>12.2.项目验收不合格，乙方应负责无偿修理或返工。因修理或返工而造成的逾期验收的，按12.3约定处理。</w:t>
      </w:r>
      <w:r>
        <w:rPr>
          <w:rFonts w:hint="eastAsia"/>
          <w:color w:val="auto"/>
        </w:rPr>
        <w:br w:type="textWrapping"/>
      </w:r>
      <w:r>
        <w:rPr>
          <w:rFonts w:hint="eastAsia"/>
          <w:color w:val="auto"/>
        </w:rPr>
        <w:t xml:space="preserve">    12.3乙方不能</w:t>
      </w:r>
      <w:r>
        <w:rPr>
          <w:rStyle w:val="27"/>
          <w:rFonts w:hint="eastAsia" w:ascii="仿宋_GB2312" w:eastAsia="仿宋_GB2312"/>
          <w:color w:val="auto"/>
        </w:rPr>
        <w:t>按合同规定的工期完工，每逾期1天，应偿付给甲方按合同总额的万分之五的逾期违约金。逾期超过</w:t>
      </w:r>
      <w:r>
        <w:rPr>
          <w:rStyle w:val="27"/>
          <w:rFonts w:hint="eastAsia" w:ascii="仿宋_GB2312" w:hAnsi="Times New Roman" w:eastAsia="仿宋_GB2312" w:cs="Times New Roman"/>
          <w:color w:val="auto"/>
        </w:rPr>
        <w:t>________________</w:t>
      </w:r>
      <w:r>
        <w:rPr>
          <w:rStyle w:val="27"/>
          <w:rFonts w:hint="eastAsia" w:ascii="仿宋_GB2312" w:eastAsia="仿宋_GB2312"/>
          <w:color w:val="auto"/>
        </w:rPr>
        <w:t>天的，甲方有权解除合同。</w:t>
      </w:r>
    </w:p>
    <w:p>
      <w:pPr>
        <w:pStyle w:val="30"/>
        <w:ind w:firstLine="600"/>
        <w:rPr>
          <w:color w:val="auto"/>
        </w:rPr>
      </w:pPr>
      <w:r>
        <w:rPr>
          <w:rStyle w:val="27"/>
          <w:rFonts w:hint="eastAsia" w:ascii="仿宋_GB2312" w:eastAsia="仿宋_GB2312"/>
          <w:color w:val="auto"/>
        </w:rPr>
        <w:t>12.4 乙方擅自改变材料或擅自转、分包的，甲方有权要求改正，并处合同总价款10%的违约金，乙方不能改正的，甲方有权解除合同。</w:t>
      </w:r>
    </w:p>
    <w:p>
      <w:pPr>
        <w:pStyle w:val="4"/>
        <w:ind w:firstLine="640"/>
        <w:rPr>
          <w:color w:val="auto"/>
        </w:rPr>
      </w:pPr>
      <w:bookmarkStart w:id="15" w:name="_Toc24707269"/>
      <w:r>
        <w:rPr>
          <w:rFonts w:hint="eastAsia"/>
          <w:color w:val="auto"/>
        </w:rPr>
        <w:t>第十三条  争议解决方式</w:t>
      </w:r>
      <w:bookmarkEnd w:id="15"/>
    </w:p>
    <w:p>
      <w:pPr>
        <w:pStyle w:val="30"/>
        <w:ind w:firstLine="600"/>
        <w:rPr>
          <w:color w:val="auto"/>
        </w:rPr>
      </w:pPr>
      <w:r>
        <w:rPr>
          <w:rFonts w:hint="eastAsia"/>
          <w:color w:val="auto"/>
        </w:rPr>
        <w:t>若在合同履行过程中发生争议，甲乙双方应当友好协商解决，协商不成，按以下第（   ） 种方式解决：</w:t>
      </w:r>
    </w:p>
    <w:p>
      <w:pPr>
        <w:pStyle w:val="30"/>
        <w:ind w:firstLine="600"/>
        <w:rPr>
          <w:color w:val="auto"/>
        </w:rPr>
      </w:pPr>
      <w:r>
        <w:rPr>
          <w:rFonts w:hint="eastAsia"/>
          <w:color w:val="auto"/>
        </w:rPr>
        <w:t>（一）提交重庆仲裁委员会，按照申请仲裁时该会现行有效的仲裁规则进行仲裁。</w:t>
      </w:r>
    </w:p>
    <w:p>
      <w:pPr>
        <w:pStyle w:val="30"/>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Fonts w:hint="eastAsia"/>
          <w:color w:val="auto"/>
        </w:rPr>
        <w:t>第十四条  通知与送达</w:t>
      </w:r>
      <w:bookmarkEnd w:id="16"/>
    </w:p>
    <w:p>
      <w:pPr>
        <w:pStyle w:val="30"/>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0"/>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0"/>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0"/>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0"/>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0"/>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0"/>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Fonts w:hint="eastAsia"/>
          <w:color w:val="auto"/>
        </w:rPr>
        <w:t>第十五条 不可抗力</w:t>
      </w:r>
      <w:bookmarkEnd w:id="17"/>
    </w:p>
    <w:p>
      <w:pPr>
        <w:pStyle w:val="30"/>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Fonts w:hint="eastAsia"/>
          <w:color w:val="auto"/>
        </w:rPr>
        <w:t>第十六条  补充协议</w:t>
      </w:r>
      <w:bookmarkEnd w:id="18"/>
    </w:p>
    <w:p>
      <w:pPr>
        <w:pStyle w:val="30"/>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0"/>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Fonts w:hint="eastAsia"/>
          <w:color w:val="auto"/>
        </w:rPr>
        <w:t xml:space="preserve">第十七条  </w:t>
      </w:r>
      <w:r>
        <w:rPr>
          <w:color w:val="auto"/>
        </w:rPr>
        <w:t>保密条款</w:t>
      </w:r>
      <w:bookmarkEnd w:id="19"/>
    </w:p>
    <w:p>
      <w:pPr>
        <w:pStyle w:val="30"/>
        <w:ind w:firstLine="600"/>
        <w:rPr>
          <w:rStyle w:val="27"/>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color w:val="auto"/>
          <w:sz w:val="32"/>
        </w:rPr>
      </w:pPr>
      <w:bookmarkStart w:id="20" w:name="_Toc24707274"/>
      <w:r>
        <w:rPr>
          <w:rStyle w:val="27"/>
          <w:rFonts w:hint="eastAsia" w:ascii="仿宋" w:hAnsi="仿宋" w:eastAsia="黑体"/>
          <w:color w:val="auto"/>
          <w:sz w:val="32"/>
        </w:rPr>
        <w:t>第十八条  其他</w:t>
      </w:r>
      <w:bookmarkEnd w:id="20"/>
    </w:p>
    <w:p>
      <w:pPr>
        <w:pStyle w:val="30"/>
        <w:ind w:firstLine="600"/>
        <w:rPr>
          <w:color w:val="auto"/>
        </w:rPr>
      </w:pPr>
      <w:r>
        <w:rPr>
          <w:rFonts w:hint="eastAsia"/>
          <w:color w:val="auto"/>
        </w:rPr>
        <w:t>18.1本合同自双方法定代表人或委托代理人签字并加盖公司公章或合同专用章后生效。</w:t>
      </w:r>
    </w:p>
    <w:p>
      <w:pPr>
        <w:pStyle w:val="30"/>
        <w:ind w:firstLine="600"/>
        <w:rPr>
          <w:color w:val="auto"/>
        </w:rPr>
      </w:pPr>
      <w:r>
        <w:rPr>
          <w:rFonts w:hint="eastAsia"/>
          <w:color w:val="auto"/>
        </w:rPr>
        <w:t>18.2本合同一式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30"/>
        <w:ind w:firstLine="600"/>
        <w:rPr>
          <w:color w:val="auto"/>
        </w:rPr>
      </w:pPr>
    </w:p>
    <w:p>
      <w:pPr>
        <w:pStyle w:val="30"/>
        <w:ind w:firstLine="600"/>
        <w:rPr>
          <w:color w:val="auto"/>
        </w:rPr>
      </w:pPr>
      <w:r>
        <w:rPr>
          <w:rFonts w:hint="eastAsia"/>
          <w:color w:val="auto"/>
        </w:rPr>
        <w:t>（以下无正文）</w:t>
      </w:r>
    </w:p>
    <w:p>
      <w:pPr>
        <w:pStyle w:val="30"/>
        <w:ind w:firstLine="0" w:firstLineChars="0"/>
        <w:rPr>
          <w:rStyle w:val="27"/>
          <w:rFonts w:ascii="仿宋" w:eastAsia="仿宋"/>
          <w:color w:val="auto"/>
          <w:sz w:val="24"/>
          <w:szCs w:val="24"/>
          <w:lang w:val="zh-CN"/>
        </w:rPr>
      </w:pPr>
    </w:p>
    <w:p>
      <w:pPr>
        <w:pStyle w:val="30"/>
        <w:ind w:firstLine="0" w:firstLineChars="0"/>
        <w:rPr>
          <w:rStyle w:val="27"/>
          <w:rFonts w:ascii="仿宋" w:eastAsia="仿宋"/>
          <w:color w:val="auto"/>
          <w:sz w:val="24"/>
          <w:szCs w:val="24"/>
          <w:lang w:val="zh-CN"/>
        </w:rPr>
      </w:pPr>
    </w:p>
    <w:p>
      <w:pPr>
        <w:pStyle w:val="30"/>
        <w:ind w:firstLine="0" w:firstLineChars="0"/>
        <w:rPr>
          <w:rStyle w:val="27"/>
          <w:rFonts w:ascii="仿宋" w:eastAsia="仿宋"/>
          <w:color w:val="auto"/>
          <w:sz w:val="24"/>
          <w:szCs w:val="24"/>
          <w:lang w:val="zh-CN"/>
        </w:rPr>
      </w:pPr>
    </w:p>
    <w:p>
      <w:pPr>
        <w:pStyle w:val="30"/>
        <w:ind w:firstLine="0" w:firstLineChars="0"/>
        <w:rPr>
          <w:rStyle w:val="27"/>
          <w:rFonts w:ascii="仿宋_GB2312" w:eastAsia="仿宋_GB2312"/>
          <w:color w:val="auto"/>
        </w:rPr>
      </w:pPr>
      <w:r>
        <w:rPr>
          <w:rStyle w:val="27"/>
          <w:rFonts w:hint="eastAsia" w:ascii="仿宋_GB2312" w:eastAsia="仿宋_GB2312"/>
          <w:color w:val="auto"/>
        </w:rPr>
        <w:t>甲方：（盖章）                     乙方：（盖章）</w:t>
      </w:r>
    </w:p>
    <w:p>
      <w:pPr>
        <w:pStyle w:val="30"/>
        <w:ind w:firstLine="600"/>
        <w:rPr>
          <w:rStyle w:val="27"/>
          <w:rFonts w:ascii="仿宋_GB2312" w:eastAsia="仿宋_GB2312"/>
          <w:color w:val="auto"/>
        </w:rPr>
      </w:pPr>
      <w:r>
        <w:rPr>
          <w:rStyle w:val="27"/>
          <w:rFonts w:hint="eastAsia" w:ascii="仿宋_GB2312" w:eastAsia="仿宋_GB2312"/>
          <w:color w:val="auto"/>
        </w:rPr>
        <w:t xml:space="preserve">              </w:t>
      </w:r>
    </w:p>
    <w:p>
      <w:pPr>
        <w:pStyle w:val="30"/>
        <w:ind w:firstLine="0" w:firstLineChars="0"/>
        <w:rPr>
          <w:rStyle w:val="27"/>
          <w:rFonts w:ascii="仿宋_GB2312" w:eastAsia="仿宋_GB2312"/>
          <w:color w:val="auto"/>
        </w:rPr>
      </w:pPr>
      <w:r>
        <w:rPr>
          <w:rStyle w:val="27"/>
          <w:rFonts w:hint="eastAsia" w:ascii="仿宋_GB2312" w:eastAsia="仿宋_GB2312"/>
          <w:color w:val="auto"/>
        </w:rPr>
        <w:t xml:space="preserve">法定代表人：                      法定代表人： </w:t>
      </w:r>
    </w:p>
    <w:p>
      <w:pPr>
        <w:pStyle w:val="30"/>
        <w:ind w:firstLine="0" w:firstLineChars="0"/>
        <w:rPr>
          <w:color w:val="auto"/>
        </w:rPr>
      </w:pPr>
      <w:r>
        <w:rPr>
          <w:rStyle w:val="27"/>
          <w:rFonts w:hint="eastAsia" w:ascii="仿宋_GB2312" w:eastAsia="仿宋_GB2312"/>
          <w:color w:val="auto"/>
        </w:rPr>
        <w:t>委托代理人：                      委托代理人：</w:t>
      </w:r>
    </w:p>
    <w:p>
      <w:pPr>
        <w:pStyle w:val="30"/>
        <w:ind w:firstLine="0" w:firstLineChars="0"/>
        <w:rPr>
          <w:color w:val="auto"/>
        </w:rPr>
      </w:pPr>
      <w:r>
        <w:rPr>
          <w:rFonts w:hint="eastAsia"/>
          <w:color w:val="auto"/>
        </w:rPr>
        <w:t>通讯地址：                        通讯地址：</w:t>
      </w:r>
    </w:p>
    <w:p>
      <w:pPr>
        <w:pStyle w:val="30"/>
        <w:ind w:firstLine="0" w:firstLineChars="0"/>
        <w:rPr>
          <w:color w:val="auto"/>
        </w:rPr>
      </w:pPr>
      <w:r>
        <w:rPr>
          <w:rFonts w:hint="eastAsia"/>
          <w:color w:val="auto"/>
        </w:rPr>
        <w:t>邮箱：                            邮箱：</w:t>
      </w:r>
    </w:p>
    <w:p>
      <w:pPr>
        <w:pStyle w:val="30"/>
        <w:ind w:firstLine="0" w:firstLineChars="0"/>
        <w:rPr>
          <w:color w:val="auto"/>
        </w:rPr>
      </w:pPr>
      <w:r>
        <w:rPr>
          <w:rFonts w:hint="eastAsia"/>
          <w:color w:val="auto"/>
        </w:rPr>
        <w:t xml:space="preserve">联系人：                          联系人： </w:t>
      </w:r>
    </w:p>
    <w:p>
      <w:pPr>
        <w:pStyle w:val="30"/>
        <w:ind w:firstLine="0" w:firstLineChars="0"/>
        <w:rPr>
          <w:color w:val="auto"/>
        </w:rPr>
      </w:pPr>
      <w:r>
        <w:rPr>
          <w:rFonts w:hint="eastAsia"/>
          <w:color w:val="auto"/>
        </w:rPr>
        <w:t xml:space="preserve">联系电话及传真：                  联系电话及传真： </w:t>
      </w:r>
    </w:p>
    <w:p>
      <w:pPr>
        <w:pStyle w:val="30"/>
        <w:ind w:firstLine="0" w:firstLineChars="0"/>
        <w:rPr>
          <w:color w:val="auto"/>
        </w:rPr>
      </w:pPr>
      <w:r>
        <w:rPr>
          <w:rFonts w:hint="eastAsia"/>
          <w:color w:val="auto"/>
        </w:rPr>
        <w:t xml:space="preserve">开户银行：                        开户银行： </w:t>
      </w:r>
    </w:p>
    <w:p>
      <w:pPr>
        <w:pStyle w:val="30"/>
        <w:ind w:firstLine="0" w:firstLineChars="0"/>
        <w:rPr>
          <w:color w:val="auto"/>
        </w:rPr>
      </w:pPr>
      <w:r>
        <w:rPr>
          <w:rFonts w:hint="eastAsia"/>
          <w:color w:val="auto"/>
        </w:rPr>
        <w:t>账    号：                        账    号：</w:t>
      </w:r>
    </w:p>
    <w:p>
      <w:pPr>
        <w:pStyle w:val="30"/>
        <w:ind w:firstLine="480"/>
        <w:rPr>
          <w:rStyle w:val="27"/>
          <w:rFonts w:ascii="仿宋_GB2312" w:eastAsia="仿宋_GB2312"/>
          <w:color w:val="auto"/>
          <w:sz w:val="24"/>
          <w:szCs w:val="24"/>
          <w:lang w:val="zh-CN"/>
        </w:rPr>
      </w:pPr>
      <w:r>
        <w:rPr>
          <w:rStyle w:val="27"/>
          <w:rFonts w:hint="eastAsia" w:ascii="仿宋_GB2312" w:eastAsia="仿宋_GB2312"/>
          <w:color w:val="auto"/>
          <w:sz w:val="24"/>
          <w:szCs w:val="24"/>
          <w:lang w:val="zh-CN"/>
        </w:rPr>
        <w:t xml:space="preserve">   </w:t>
      </w:r>
    </w:p>
    <w:p>
      <w:pPr>
        <w:pStyle w:val="30"/>
        <w:ind w:firstLine="480"/>
        <w:rPr>
          <w:rStyle w:val="27"/>
          <w:rFonts w:ascii="仿宋_GB2312" w:eastAsia="仿宋_GB2312"/>
          <w:color w:val="auto"/>
          <w:sz w:val="24"/>
          <w:szCs w:val="24"/>
          <w:lang w:val="zh-CN"/>
        </w:rPr>
      </w:pPr>
    </w:p>
    <w:p>
      <w:pPr>
        <w:pStyle w:val="30"/>
        <w:ind w:firstLine="480"/>
        <w:rPr>
          <w:rStyle w:val="27"/>
          <w:rFonts w:ascii="仿宋_GB2312" w:eastAsia="仿宋_GB2312"/>
          <w:color w:val="auto"/>
          <w:sz w:val="24"/>
          <w:szCs w:val="24"/>
          <w:lang w:val="zh-CN"/>
        </w:rPr>
      </w:pPr>
    </w:p>
    <w:p>
      <w:pPr>
        <w:pStyle w:val="30"/>
        <w:ind w:firstLine="0" w:firstLineChars="0"/>
        <w:rPr>
          <w:rStyle w:val="27"/>
          <w:rFonts w:ascii="仿宋_GB2312" w:eastAsia="仿宋_GB2312"/>
          <w:color w:val="auto"/>
        </w:rPr>
      </w:pPr>
      <w:r>
        <w:rPr>
          <w:rStyle w:val="27"/>
          <w:rFonts w:hint="eastAsia" w:ascii="仿宋_GB2312" w:eastAsia="仿宋_GB2312"/>
          <w:color w:val="auto"/>
        </w:rPr>
        <w:t>合同签订时间：</w:t>
      </w:r>
    </w:p>
    <w:p>
      <w:pPr>
        <w:pStyle w:val="30"/>
        <w:ind w:firstLine="0" w:firstLineChars="0"/>
        <w:rPr>
          <w:rStyle w:val="27"/>
          <w:rFonts w:ascii="仿宋_GB2312" w:eastAsia="仿宋_GB2312"/>
          <w:color w:val="auto"/>
        </w:rPr>
      </w:pPr>
      <w:r>
        <w:rPr>
          <w:rStyle w:val="27"/>
          <w:rFonts w:hint="eastAsia" w:ascii="仿宋_GB2312" w:eastAsia="仿宋_GB2312"/>
          <w:color w:val="auto"/>
        </w:rPr>
        <w:t>合同签订地点：重庆江北国际机场</w:t>
      </w:r>
    </w:p>
    <w:p>
      <w:pPr>
        <w:pStyle w:val="30"/>
        <w:ind w:firstLine="600"/>
        <w:rPr>
          <w:color w:val="auto"/>
        </w:rPr>
      </w:pPr>
    </w:p>
    <w:p>
      <w:pPr>
        <w:pStyle w:val="30"/>
        <w:ind w:firstLine="600"/>
        <w:rPr>
          <w:color w:val="auto"/>
        </w:rPr>
      </w:pPr>
    </w:p>
    <w:p>
      <w:pPr>
        <w:pStyle w:val="13"/>
        <w:rPr>
          <w:color w:val="auto"/>
        </w:rPr>
      </w:pPr>
    </w:p>
    <w:sectPr>
      <w:footerReference r:id="rId10" w:type="first"/>
      <w:footerReference r:id="rId9"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rPr>
        <w:rFonts w:hint="eastAsia"/>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3A05"/>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B5033"/>
    <w:rsid w:val="001C2E73"/>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B1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BDC"/>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2EE1"/>
    <w:rsid w:val="003A4373"/>
    <w:rsid w:val="003B3EA4"/>
    <w:rsid w:val="003B7133"/>
    <w:rsid w:val="003B79B9"/>
    <w:rsid w:val="003C7185"/>
    <w:rsid w:val="003D66B2"/>
    <w:rsid w:val="003D6803"/>
    <w:rsid w:val="003E074E"/>
    <w:rsid w:val="003E2E0A"/>
    <w:rsid w:val="003E5B16"/>
    <w:rsid w:val="003F167C"/>
    <w:rsid w:val="003F7698"/>
    <w:rsid w:val="003F78CE"/>
    <w:rsid w:val="00405F31"/>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7199D"/>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07A34"/>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23E5"/>
    <w:rsid w:val="006A57C9"/>
    <w:rsid w:val="006B1B2A"/>
    <w:rsid w:val="006B2229"/>
    <w:rsid w:val="006B2C17"/>
    <w:rsid w:val="006B78A8"/>
    <w:rsid w:val="006C1D9E"/>
    <w:rsid w:val="006C49D1"/>
    <w:rsid w:val="006E0BFC"/>
    <w:rsid w:val="006E55F4"/>
    <w:rsid w:val="006E7700"/>
    <w:rsid w:val="006E7920"/>
    <w:rsid w:val="006E7EC8"/>
    <w:rsid w:val="006F0D23"/>
    <w:rsid w:val="006F1D34"/>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2A6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D3252"/>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8666C"/>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275E5"/>
    <w:rsid w:val="009325DE"/>
    <w:rsid w:val="00936C3D"/>
    <w:rsid w:val="00941604"/>
    <w:rsid w:val="00942CCC"/>
    <w:rsid w:val="00956408"/>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0BE8"/>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4B08"/>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53FB6"/>
    <w:rsid w:val="00B61E3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12F"/>
    <w:rsid w:val="00C03881"/>
    <w:rsid w:val="00C03920"/>
    <w:rsid w:val="00C061CD"/>
    <w:rsid w:val="00C062CB"/>
    <w:rsid w:val="00C25DD0"/>
    <w:rsid w:val="00C25F0C"/>
    <w:rsid w:val="00C33B30"/>
    <w:rsid w:val="00C36C02"/>
    <w:rsid w:val="00C3798E"/>
    <w:rsid w:val="00C4369F"/>
    <w:rsid w:val="00C43B58"/>
    <w:rsid w:val="00C43FDF"/>
    <w:rsid w:val="00C511BB"/>
    <w:rsid w:val="00C525AC"/>
    <w:rsid w:val="00C556B3"/>
    <w:rsid w:val="00C6358A"/>
    <w:rsid w:val="00C636E6"/>
    <w:rsid w:val="00C643C9"/>
    <w:rsid w:val="00C6512E"/>
    <w:rsid w:val="00C745A1"/>
    <w:rsid w:val="00C7596B"/>
    <w:rsid w:val="00C80539"/>
    <w:rsid w:val="00C826C9"/>
    <w:rsid w:val="00C90622"/>
    <w:rsid w:val="00C9189F"/>
    <w:rsid w:val="00C92D37"/>
    <w:rsid w:val="00C93570"/>
    <w:rsid w:val="00C974E3"/>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C6683"/>
    <w:rsid w:val="00ED38EF"/>
    <w:rsid w:val="00EE609B"/>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3D87"/>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7D09FA"/>
    <w:rsid w:val="03802094"/>
    <w:rsid w:val="03E7101D"/>
    <w:rsid w:val="04665771"/>
    <w:rsid w:val="05A85490"/>
    <w:rsid w:val="05C348AA"/>
    <w:rsid w:val="06303ADD"/>
    <w:rsid w:val="06C224D8"/>
    <w:rsid w:val="06EA53BE"/>
    <w:rsid w:val="078C7E49"/>
    <w:rsid w:val="089F2064"/>
    <w:rsid w:val="09784596"/>
    <w:rsid w:val="0A4128CC"/>
    <w:rsid w:val="0AA62A3A"/>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706AA1"/>
    <w:rsid w:val="16AC6E0C"/>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1D68FF"/>
    <w:rsid w:val="1E371DA8"/>
    <w:rsid w:val="1E7F37CE"/>
    <w:rsid w:val="1E807EE5"/>
    <w:rsid w:val="1F2A1286"/>
    <w:rsid w:val="1F344700"/>
    <w:rsid w:val="1F7F5D68"/>
    <w:rsid w:val="1FDA40DD"/>
    <w:rsid w:val="1FEB26DF"/>
    <w:rsid w:val="20871E46"/>
    <w:rsid w:val="20B03662"/>
    <w:rsid w:val="20BA49D8"/>
    <w:rsid w:val="20FD1D53"/>
    <w:rsid w:val="212D69FF"/>
    <w:rsid w:val="21604228"/>
    <w:rsid w:val="21DA1E47"/>
    <w:rsid w:val="22372DAB"/>
    <w:rsid w:val="22436F24"/>
    <w:rsid w:val="22954336"/>
    <w:rsid w:val="22BD2EC0"/>
    <w:rsid w:val="233E5E03"/>
    <w:rsid w:val="23783B82"/>
    <w:rsid w:val="23B74B99"/>
    <w:rsid w:val="23F44062"/>
    <w:rsid w:val="248A0F69"/>
    <w:rsid w:val="24FF0154"/>
    <w:rsid w:val="250D6816"/>
    <w:rsid w:val="25880486"/>
    <w:rsid w:val="25F65132"/>
    <w:rsid w:val="26495518"/>
    <w:rsid w:val="26642C2D"/>
    <w:rsid w:val="273A061B"/>
    <w:rsid w:val="27A53421"/>
    <w:rsid w:val="28195BA6"/>
    <w:rsid w:val="28B8002B"/>
    <w:rsid w:val="28B8621D"/>
    <w:rsid w:val="2A230E1B"/>
    <w:rsid w:val="2A54084B"/>
    <w:rsid w:val="2AB651E5"/>
    <w:rsid w:val="2ACD24FD"/>
    <w:rsid w:val="2AF4532D"/>
    <w:rsid w:val="2B367F3A"/>
    <w:rsid w:val="2BC15032"/>
    <w:rsid w:val="2D3F3389"/>
    <w:rsid w:val="2D864F87"/>
    <w:rsid w:val="2F3A0946"/>
    <w:rsid w:val="31577B3D"/>
    <w:rsid w:val="31D66A4E"/>
    <w:rsid w:val="31F72331"/>
    <w:rsid w:val="32DD25AA"/>
    <w:rsid w:val="33885122"/>
    <w:rsid w:val="33B57AF6"/>
    <w:rsid w:val="34371901"/>
    <w:rsid w:val="356E76FF"/>
    <w:rsid w:val="360E3DFD"/>
    <w:rsid w:val="36E93CA3"/>
    <w:rsid w:val="38004A1C"/>
    <w:rsid w:val="3848196C"/>
    <w:rsid w:val="38C03DD3"/>
    <w:rsid w:val="39466476"/>
    <w:rsid w:val="3976345B"/>
    <w:rsid w:val="39D17654"/>
    <w:rsid w:val="39EB1183"/>
    <w:rsid w:val="3A6050BC"/>
    <w:rsid w:val="3A7A2A0F"/>
    <w:rsid w:val="3AB17D79"/>
    <w:rsid w:val="3B0E1741"/>
    <w:rsid w:val="3BDB2171"/>
    <w:rsid w:val="3C1A25CC"/>
    <w:rsid w:val="3C3B6390"/>
    <w:rsid w:val="3C5073DC"/>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545A08"/>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D6B0605"/>
    <w:rsid w:val="4EA5147F"/>
    <w:rsid w:val="4EB57A89"/>
    <w:rsid w:val="4EEF7B4A"/>
    <w:rsid w:val="4F0F3BCD"/>
    <w:rsid w:val="4F6E5238"/>
    <w:rsid w:val="4F8662CB"/>
    <w:rsid w:val="4F99713F"/>
    <w:rsid w:val="50D34CF2"/>
    <w:rsid w:val="5162688D"/>
    <w:rsid w:val="5176720A"/>
    <w:rsid w:val="51BD7E67"/>
    <w:rsid w:val="51D01CED"/>
    <w:rsid w:val="521C4028"/>
    <w:rsid w:val="52787D79"/>
    <w:rsid w:val="52A04BF7"/>
    <w:rsid w:val="52B455B7"/>
    <w:rsid w:val="52DB4270"/>
    <w:rsid w:val="530A1FAD"/>
    <w:rsid w:val="533066E0"/>
    <w:rsid w:val="559E539F"/>
    <w:rsid w:val="55E43E22"/>
    <w:rsid w:val="55F9159D"/>
    <w:rsid w:val="57A71AC0"/>
    <w:rsid w:val="580E4C35"/>
    <w:rsid w:val="592C572C"/>
    <w:rsid w:val="59B118A3"/>
    <w:rsid w:val="59E7564B"/>
    <w:rsid w:val="5BD822A2"/>
    <w:rsid w:val="5C81179D"/>
    <w:rsid w:val="5CA1620D"/>
    <w:rsid w:val="5CF1021D"/>
    <w:rsid w:val="5E0602B3"/>
    <w:rsid w:val="5E4466CA"/>
    <w:rsid w:val="5F847D27"/>
    <w:rsid w:val="5FB06356"/>
    <w:rsid w:val="5FB1564D"/>
    <w:rsid w:val="60681418"/>
    <w:rsid w:val="61AB429B"/>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C764AF"/>
    <w:rsid w:val="6B823BFF"/>
    <w:rsid w:val="6B827130"/>
    <w:rsid w:val="6BE72370"/>
    <w:rsid w:val="6CBB1003"/>
    <w:rsid w:val="6D0F6E7A"/>
    <w:rsid w:val="6D2714ED"/>
    <w:rsid w:val="6D304977"/>
    <w:rsid w:val="6D3F2877"/>
    <w:rsid w:val="6E0932FE"/>
    <w:rsid w:val="6E330B54"/>
    <w:rsid w:val="6E6322D0"/>
    <w:rsid w:val="6E7578B1"/>
    <w:rsid w:val="6EFF2EBA"/>
    <w:rsid w:val="6F12208A"/>
    <w:rsid w:val="6F221C48"/>
    <w:rsid w:val="6F2269C8"/>
    <w:rsid w:val="6F3A1ABB"/>
    <w:rsid w:val="701B4627"/>
    <w:rsid w:val="70FC70D9"/>
    <w:rsid w:val="711C32B6"/>
    <w:rsid w:val="71691C92"/>
    <w:rsid w:val="71770C0D"/>
    <w:rsid w:val="71C205AB"/>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楷体"/>
      <w:sz w:val="32"/>
    </w:rPr>
  </w:style>
  <w:style w:type="paragraph" w:styleId="5">
    <w:name w:val="heading 3"/>
    <w:basedOn w:val="1"/>
    <w:next w:val="1"/>
    <w:link w:val="32"/>
    <w:semiHidden/>
    <w:unhideWhenUsed/>
    <w:qFormat/>
    <w:locked/>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5">
    <w:name w:val="Emphasis"/>
    <w:basedOn w:val="14"/>
    <w:qFormat/>
    <w:locked/>
    <w:uiPriority w:val="0"/>
    <w:rPr>
      <w:i/>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4"/>
    <w:link w:val="8"/>
    <w:semiHidden/>
    <w:qFormat/>
    <w:locked/>
    <w:uiPriority w:val="99"/>
    <w:rPr>
      <w:rFonts w:ascii="Times New Roman" w:hAnsi="Times New Roman"/>
      <w:kern w:val="2"/>
      <w:sz w:val="18"/>
    </w:rPr>
  </w:style>
  <w:style w:type="character" w:customStyle="1" w:styleId="19">
    <w:name w:val="页脚 字符"/>
    <w:basedOn w:val="14"/>
    <w:link w:val="9"/>
    <w:qFormat/>
    <w:locked/>
    <w:uiPriority w:val="99"/>
    <w:rPr>
      <w:sz w:val="18"/>
    </w:rPr>
  </w:style>
  <w:style w:type="character" w:customStyle="1" w:styleId="20">
    <w:name w:val="页眉 字符"/>
    <w:basedOn w:val="14"/>
    <w:link w:val="10"/>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字符"/>
    <w:basedOn w:val="14"/>
    <w:link w:val="7"/>
    <w:qFormat/>
    <w:uiPriority w:val="0"/>
    <w:rPr>
      <w:rFonts w:ascii="宋体" w:hAnsi="Courier New" w:cs="金山简魏碑"/>
      <w:kern w:val="2"/>
      <w:sz w:val="21"/>
      <w:szCs w:val="21"/>
    </w:rPr>
  </w:style>
  <w:style w:type="paragraph" w:customStyle="1" w:styleId="30">
    <w:name w:val="zjb正文"/>
    <w:basedOn w:val="1"/>
    <w:link w:val="34"/>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link w:val="33"/>
    <w:qFormat/>
    <w:uiPriority w:val="0"/>
    <w:pPr>
      <w:ind w:firstLine="1441" w:firstLineChars="200"/>
    </w:pPr>
    <w:rPr>
      <w:rFonts w:eastAsia="华文中宋"/>
      <w:b/>
      <w:color w:val="000000"/>
      <w:sz w:val="72"/>
      <w:szCs w:val="72"/>
    </w:rPr>
  </w:style>
  <w:style w:type="character" w:customStyle="1" w:styleId="32">
    <w:name w:val="标题 3 字符"/>
    <w:basedOn w:val="14"/>
    <w:link w:val="5"/>
    <w:semiHidden/>
    <w:qFormat/>
    <w:uiPriority w:val="0"/>
    <w:rPr>
      <w:b/>
      <w:bCs/>
      <w:kern w:val="2"/>
      <w:sz w:val="32"/>
      <w:szCs w:val="32"/>
    </w:rPr>
  </w:style>
  <w:style w:type="character" w:customStyle="1" w:styleId="33">
    <w:name w:val="zjb標題1 字符"/>
    <w:basedOn w:val="14"/>
    <w:link w:val="31"/>
    <w:qFormat/>
    <w:uiPriority w:val="0"/>
    <w:rPr>
      <w:rFonts w:eastAsia="华文中宋"/>
      <w:b/>
      <w:color w:val="000000"/>
      <w:kern w:val="2"/>
      <w:sz w:val="72"/>
      <w:szCs w:val="72"/>
    </w:rPr>
  </w:style>
  <w:style w:type="character" w:customStyle="1" w:styleId="34">
    <w:name w:val="zjb正文 字符"/>
    <w:basedOn w:val="14"/>
    <w:link w:val="30"/>
    <w:uiPriority w:val="0"/>
    <w:rPr>
      <w:rFonts w:ascii="仿宋_GB2312" w:hAnsi="仿宋" w:eastAsia="仿宋_GB2312" w:cs="宋体"/>
      <w:color w:val="000000"/>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1457</Words>
  <Characters>8311</Characters>
  <Lines>69</Lines>
  <Paragraphs>19</Paragraphs>
  <TotalTime>582</TotalTime>
  <ScaleCrop>false</ScaleCrop>
  <LinksUpToDate>false</LinksUpToDate>
  <CharactersWithSpaces>9749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2021-04-13T02:55:01Z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