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50" w:afterLines="50"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重庆仙女山机场消防队接处警广播系统，接处警系统UPS备用不间断电源系统采购</w:t>
      </w:r>
      <w:r>
        <w:rPr>
          <w:rFonts w:hint="eastAsia" w:ascii="仿宋_GB2312" w:eastAsia="仿宋_GB2312"/>
          <w:sz w:val="32"/>
          <w:szCs w:val="32"/>
        </w:rPr>
        <w:t>比选公告</w:t>
      </w:r>
    </w:p>
    <w:tbl>
      <w:tblPr>
        <w:tblStyle w:val="6"/>
        <w:tblW w:w="919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47"/>
        <w:gridCol w:w="7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1126110123"/>
              </w:rPr>
              <w:t>项目名</w:t>
            </w:r>
            <w:r>
              <w:rPr>
                <w:rFonts w:hint="eastAsia" w:asciiTheme="minorEastAsia" w:hAnsiTheme="minorEastAsia" w:eastAsiaTheme="minorEastAsia" w:cstheme="minorEastAsia"/>
                <w:spacing w:val="1"/>
                <w:kern w:val="0"/>
                <w:sz w:val="24"/>
                <w:szCs w:val="24"/>
                <w:fitText w:val="1400" w:id="1126110123"/>
              </w:rPr>
              <w:t>称</w:t>
            </w:r>
          </w:p>
        </w:tc>
        <w:tc>
          <w:tcPr>
            <w:tcW w:w="7552" w:type="dxa"/>
            <w:vAlign w:val="center"/>
          </w:tcPr>
          <w:p>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重庆仙女山机场消防队接处警广播系统，接处警系统UPS备用不间断电源系统采购</w:t>
            </w:r>
            <w:r>
              <w:rPr>
                <w:rFonts w:hint="eastAsia" w:asciiTheme="minorEastAsia" w:hAnsiTheme="minorEastAsia" w:eastAsiaTheme="minorEastAsia" w:cstheme="minorEastAsia"/>
                <w:sz w:val="24"/>
                <w:szCs w:val="24"/>
              </w:rPr>
              <w:t>比选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0"/>
                <w:kern w:val="0"/>
                <w:sz w:val="24"/>
                <w:szCs w:val="24"/>
                <w:fitText w:val="1400" w:id="1"/>
              </w:rPr>
              <w:t>比选</w:t>
            </w:r>
            <w:r>
              <w:rPr>
                <w:rFonts w:hint="eastAsia" w:asciiTheme="minorEastAsia" w:hAnsiTheme="minorEastAsia" w:eastAsiaTheme="minorEastAsia" w:cstheme="minorEastAsia"/>
                <w:spacing w:val="0"/>
                <w:kern w:val="0"/>
                <w:sz w:val="24"/>
                <w:szCs w:val="24"/>
                <w:fitText w:val="1400" w:id="1"/>
              </w:rPr>
              <w:t>人</w:t>
            </w:r>
          </w:p>
        </w:tc>
        <w:tc>
          <w:tcPr>
            <w:tcW w:w="7552" w:type="dxa"/>
            <w:vAlign w:val="center"/>
          </w:tcPr>
          <w:p>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重庆市渝武机场有限公司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2"/>
              </w:rPr>
              <w:t>比选方</w:t>
            </w:r>
            <w:r>
              <w:rPr>
                <w:rFonts w:hint="eastAsia" w:asciiTheme="minorEastAsia" w:hAnsiTheme="minorEastAsia" w:eastAsiaTheme="minorEastAsia" w:cstheme="minorEastAsia"/>
                <w:spacing w:val="1"/>
                <w:kern w:val="0"/>
                <w:sz w:val="24"/>
                <w:szCs w:val="24"/>
                <w:fitText w:val="1400" w:id="2"/>
              </w:rPr>
              <w:t>式</w:t>
            </w:r>
          </w:p>
        </w:tc>
        <w:tc>
          <w:tcPr>
            <w:tcW w:w="7552" w:type="dxa"/>
            <w:vAlign w:val="center"/>
          </w:tcPr>
          <w:p>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公开比选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3"/>
              </w:rPr>
              <w:t>建设地</w:t>
            </w:r>
            <w:r>
              <w:rPr>
                <w:rFonts w:hint="eastAsia" w:asciiTheme="minorEastAsia" w:hAnsiTheme="minorEastAsia" w:eastAsiaTheme="minorEastAsia" w:cstheme="minorEastAsia"/>
                <w:spacing w:val="1"/>
                <w:kern w:val="0"/>
                <w:sz w:val="24"/>
                <w:szCs w:val="24"/>
                <w:fitText w:val="1400" w:id="3"/>
              </w:rPr>
              <w:t>点</w:t>
            </w:r>
          </w:p>
        </w:tc>
        <w:tc>
          <w:tcPr>
            <w:tcW w:w="7552" w:type="dxa"/>
            <w:vAlign w:val="center"/>
          </w:tcPr>
          <w:p>
            <w:pPr>
              <w:spacing w:line="44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重庆市武隆区仙女山</w:t>
            </w:r>
            <w:r>
              <w:rPr>
                <w:rFonts w:hint="eastAsia" w:asciiTheme="minorEastAsia" w:hAnsiTheme="minorEastAsia" w:eastAsiaTheme="minorEastAsia" w:cstheme="minorEastAsia"/>
                <w:sz w:val="24"/>
                <w:szCs w:val="24"/>
                <w:lang w:val="en-US" w:eastAsia="zh-CN"/>
              </w:rPr>
              <w:t>街道</w:t>
            </w:r>
            <w:r>
              <w:rPr>
                <w:rFonts w:hint="eastAsia" w:asciiTheme="minorEastAsia" w:hAnsiTheme="minorEastAsia" w:eastAsiaTheme="minorEastAsia" w:cstheme="minorEastAsia"/>
                <w:sz w:val="24"/>
                <w:szCs w:val="24"/>
              </w:rPr>
              <w:t>仙女</w:t>
            </w:r>
            <w:r>
              <w:rPr>
                <w:rFonts w:hint="eastAsia" w:asciiTheme="minorEastAsia" w:hAnsiTheme="minorEastAsia" w:cstheme="minorEastAsia"/>
                <w:sz w:val="24"/>
                <w:szCs w:val="24"/>
                <w:lang w:val="en-US" w:eastAsia="zh-CN"/>
              </w:rPr>
              <w:t>山机场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4"/>
              </w:rPr>
              <w:t>计划工</w:t>
            </w:r>
            <w:r>
              <w:rPr>
                <w:rFonts w:hint="eastAsia" w:asciiTheme="minorEastAsia" w:hAnsiTheme="minorEastAsia" w:eastAsiaTheme="minorEastAsia" w:cstheme="minorEastAsia"/>
                <w:spacing w:val="1"/>
                <w:kern w:val="0"/>
                <w:sz w:val="24"/>
                <w:szCs w:val="24"/>
                <w:fitText w:val="1400" w:id="4"/>
              </w:rPr>
              <w:t>期</w:t>
            </w:r>
          </w:p>
        </w:tc>
        <w:tc>
          <w:tcPr>
            <w:tcW w:w="7552" w:type="dxa"/>
            <w:vAlign w:val="center"/>
          </w:tcPr>
          <w:p>
            <w:pPr>
              <w:spacing w:line="44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接到</w:t>
            </w:r>
            <w:r>
              <w:rPr>
                <w:rFonts w:hint="eastAsia" w:asciiTheme="minorEastAsia" w:hAnsiTheme="minorEastAsia" w:cstheme="minorEastAsia"/>
                <w:sz w:val="24"/>
                <w:szCs w:val="24"/>
                <w:lang w:val="en-US" w:eastAsia="zh-CN"/>
              </w:rPr>
              <w:t>中标</w:t>
            </w:r>
            <w:r>
              <w:rPr>
                <w:rFonts w:hint="eastAsia" w:asciiTheme="minorEastAsia" w:hAnsiTheme="minorEastAsia" w:eastAsiaTheme="minorEastAsia" w:cstheme="minorEastAsia"/>
                <w:sz w:val="24"/>
                <w:szCs w:val="24"/>
              </w:rPr>
              <w:t>通知</w:t>
            </w:r>
            <w:r>
              <w:rPr>
                <w:rFonts w:hint="eastAsia" w:asciiTheme="minorEastAsia" w:hAnsiTheme="minorEastAsia" w:cstheme="minorEastAsia"/>
                <w:sz w:val="24"/>
                <w:szCs w:val="24"/>
                <w:lang w:val="en-US" w:eastAsia="zh-CN"/>
              </w:rPr>
              <w:t>书</w:t>
            </w:r>
            <w:r>
              <w:rPr>
                <w:rFonts w:hint="eastAsia" w:asciiTheme="minorEastAsia" w:hAnsiTheme="minorEastAsia" w:eastAsiaTheme="minorEastAsia" w:cstheme="minorEastAsia"/>
                <w:sz w:val="24"/>
                <w:szCs w:val="24"/>
              </w:rPr>
              <w:t>后</w:t>
            </w:r>
            <w:r>
              <w:rPr>
                <w:rFonts w:hint="eastAsia" w:asciiTheme="minorEastAsia" w:hAnsiTheme="minorEastAsia" w:cstheme="minorEastAsia"/>
                <w:sz w:val="24"/>
                <w:szCs w:val="24"/>
                <w:lang w:val="en-US" w:eastAsia="zh-CN"/>
              </w:rPr>
              <w:t>5个工作</w:t>
            </w:r>
            <w:r>
              <w:rPr>
                <w:rFonts w:hint="eastAsia" w:asciiTheme="minorEastAsia" w:hAnsiTheme="minorEastAsia" w:eastAsiaTheme="minorEastAsia" w:cstheme="minorEastAsia"/>
                <w:sz w:val="24"/>
                <w:szCs w:val="24"/>
              </w:rPr>
              <w:t>日</w:t>
            </w:r>
            <w:r>
              <w:rPr>
                <w:rFonts w:hint="eastAsia" w:asciiTheme="minorEastAsia" w:hAnsiTheme="minorEastAsia" w:cstheme="minorEastAsia"/>
                <w:sz w:val="24"/>
                <w:szCs w:val="24"/>
                <w:lang w:val="en-US" w:eastAsia="zh-CN"/>
              </w:rPr>
              <w:t>内到仙女山机场进行安装。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5"/>
              </w:rPr>
              <w:t>质量要</w:t>
            </w:r>
            <w:r>
              <w:rPr>
                <w:rFonts w:hint="eastAsia" w:asciiTheme="minorEastAsia" w:hAnsiTheme="minorEastAsia" w:eastAsiaTheme="minorEastAsia" w:cstheme="minorEastAsia"/>
                <w:spacing w:val="1"/>
                <w:kern w:val="0"/>
                <w:sz w:val="24"/>
                <w:szCs w:val="24"/>
                <w:fitText w:val="1400" w:id="5"/>
              </w:rPr>
              <w:t>求</w:t>
            </w:r>
          </w:p>
        </w:tc>
        <w:tc>
          <w:tcPr>
            <w:tcW w:w="7552" w:type="dxa"/>
            <w:vAlign w:val="center"/>
          </w:tcPr>
          <w:p>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满足国家现行规范</w:t>
            </w:r>
            <w:r>
              <w:rPr>
                <w:rFonts w:hint="eastAsia" w:asciiTheme="minorEastAsia" w:hAnsiTheme="minorEastAsia" w:eastAsiaTheme="minorEastAsia" w:cstheme="minorEastAsia"/>
                <w:sz w:val="24"/>
                <w:szCs w:val="24"/>
                <w:lang w:eastAsia="zh-CN"/>
              </w:rPr>
              <w:t>、标准</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eastAsia="zh-CN"/>
              </w:rPr>
              <w:t>，局方要求提供许可证的需提供许可证。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6"/>
              </w:rPr>
              <w:t>比选范</w:t>
            </w:r>
            <w:r>
              <w:rPr>
                <w:rFonts w:hint="eastAsia" w:asciiTheme="minorEastAsia" w:hAnsiTheme="minorEastAsia" w:eastAsiaTheme="minorEastAsia" w:cstheme="minorEastAsia"/>
                <w:spacing w:val="1"/>
                <w:kern w:val="0"/>
                <w:sz w:val="24"/>
                <w:szCs w:val="24"/>
                <w:fitText w:val="1400" w:id="6"/>
              </w:rPr>
              <w:t>围</w:t>
            </w:r>
          </w:p>
        </w:tc>
        <w:tc>
          <w:tcPr>
            <w:tcW w:w="7552" w:type="dxa"/>
            <w:vAlign w:val="center"/>
          </w:tcPr>
          <w:p>
            <w:pPr>
              <w:spacing w:line="44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重庆仙女山机场消防队接处警广播系统材料、施工。接处警系统</w:t>
            </w:r>
            <w:r>
              <w:rPr>
                <w:rFonts w:hint="eastAsia" w:asciiTheme="minorEastAsia" w:hAnsiTheme="minorEastAsia" w:eastAsiaTheme="minorEastAsia" w:cstheme="minorEastAsia"/>
                <w:sz w:val="24"/>
                <w:szCs w:val="24"/>
                <w:lang w:val="en-US" w:eastAsia="zh-CN"/>
              </w:rPr>
              <w:t>UPS备用不间断电源材料、施工以及质保期内</w:t>
            </w:r>
            <w:r>
              <w:rPr>
                <w:rFonts w:hint="eastAsia" w:asciiTheme="minorEastAsia" w:hAnsiTheme="minorEastAsia" w:cstheme="minorEastAsia"/>
                <w:sz w:val="24"/>
                <w:szCs w:val="24"/>
                <w:lang w:val="en-US" w:eastAsia="zh-CN"/>
              </w:rPr>
              <w:t>免费</w:t>
            </w:r>
            <w:r>
              <w:rPr>
                <w:rFonts w:hint="eastAsia" w:asciiTheme="minorEastAsia" w:hAnsiTheme="minorEastAsia" w:eastAsiaTheme="minorEastAsia" w:cstheme="minorEastAsia"/>
                <w:sz w:val="24"/>
                <w:szCs w:val="24"/>
                <w:lang w:val="en-US" w:eastAsia="zh-CN"/>
              </w:rPr>
              <w:t>维保服务。</w:t>
            </w:r>
            <w:r>
              <w:rPr>
                <w:rFonts w:hint="eastAsia" w:asciiTheme="minorEastAsia" w:hAnsiTheme="minorEastAsia" w:cstheme="minorEastAsia"/>
                <w:sz w:val="24"/>
                <w:szCs w:val="24"/>
                <w:lang w:val="en-US" w:eastAsia="zh-CN"/>
              </w:rPr>
              <w:t>采购的产品详见附件1、2。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pacing w:val="0"/>
                <w:kern w:val="0"/>
                <w:sz w:val="24"/>
                <w:szCs w:val="24"/>
                <w:fitText w:val="1400" w:id="7"/>
                <w:lang w:eastAsia="zh-CN"/>
              </w:rPr>
            </w:pPr>
            <w:r>
              <w:rPr>
                <w:rFonts w:hint="eastAsia" w:asciiTheme="minorEastAsia" w:hAnsiTheme="minorEastAsia" w:eastAsiaTheme="minorEastAsia" w:cstheme="minorEastAsia"/>
                <w:spacing w:val="25"/>
                <w:kern w:val="0"/>
                <w:sz w:val="24"/>
                <w:szCs w:val="24"/>
                <w:fitText w:val="1400" w:id="7"/>
                <w:lang w:eastAsia="zh-CN"/>
              </w:rPr>
              <w:t>付款方式</w:t>
            </w:r>
          </w:p>
        </w:tc>
        <w:tc>
          <w:tcPr>
            <w:tcW w:w="7552" w:type="dxa"/>
            <w:vAlign w:val="center"/>
          </w:tcPr>
          <w:p>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设备安装验收合格</w:t>
            </w:r>
            <w:r>
              <w:rPr>
                <w:rFonts w:hint="eastAsia" w:asciiTheme="minorEastAsia" w:hAnsiTheme="minorEastAsia" w:cstheme="minorEastAsia"/>
                <w:sz w:val="24"/>
                <w:szCs w:val="24"/>
                <w:lang w:val="en-US" w:eastAsia="zh-CN"/>
              </w:rPr>
              <w:t>后，15个工作日之内</w:t>
            </w:r>
            <w:r>
              <w:rPr>
                <w:rFonts w:hint="eastAsia" w:asciiTheme="minorEastAsia" w:hAnsiTheme="minorEastAsia" w:eastAsiaTheme="minorEastAsia" w:cstheme="minorEastAsia"/>
                <w:sz w:val="24"/>
                <w:szCs w:val="24"/>
                <w:lang w:eastAsia="zh-CN"/>
              </w:rPr>
              <w:t>一次性付款</w:t>
            </w:r>
            <w:r>
              <w:rPr>
                <w:rFonts w:hint="eastAsia" w:asciiTheme="minorEastAsia" w:hAnsiTheme="minorEastAsia" w:cstheme="minorEastAsia"/>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申请人资格</w:t>
            </w:r>
          </w:p>
        </w:tc>
        <w:tc>
          <w:tcPr>
            <w:tcW w:w="7552" w:type="dxa"/>
            <w:vAlign w:val="center"/>
          </w:tcPr>
          <w:p>
            <w:pPr>
              <w:spacing w:line="440"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出具</w:t>
            </w:r>
            <w:r>
              <w:rPr>
                <w:rFonts w:hint="eastAsia" w:asciiTheme="minorEastAsia" w:hAnsiTheme="minorEastAsia" w:eastAsiaTheme="minorEastAsia" w:cstheme="minorEastAsia"/>
                <w:sz w:val="24"/>
                <w:szCs w:val="24"/>
              </w:rPr>
              <w:t>有效的企业法人营业执照复印件</w:t>
            </w:r>
            <w:r>
              <w:rPr>
                <w:rFonts w:hint="eastAsia" w:asciiTheme="minorEastAsia" w:hAnsiTheme="minorEastAsia" w:eastAsiaTheme="minorEastAsia" w:cstheme="minorEastAsia"/>
                <w:sz w:val="24"/>
                <w:szCs w:val="24"/>
                <w:lang w:val="en-US" w:eastAsia="zh-CN"/>
              </w:rPr>
              <w:t>及相关器材销售资质</w:t>
            </w:r>
            <w:r>
              <w:rPr>
                <w:rFonts w:hint="eastAsia" w:asciiTheme="minorEastAsia" w:hAnsiTheme="minorEastAsia" w:cstheme="minorEastAsia"/>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8"/>
              </w:rPr>
              <w:t>比选报</w:t>
            </w:r>
            <w:r>
              <w:rPr>
                <w:rFonts w:hint="eastAsia" w:asciiTheme="minorEastAsia" w:hAnsiTheme="minorEastAsia" w:eastAsiaTheme="minorEastAsia" w:cstheme="minorEastAsia"/>
                <w:spacing w:val="1"/>
                <w:kern w:val="0"/>
                <w:sz w:val="24"/>
                <w:szCs w:val="24"/>
                <w:fitText w:val="1400" w:id="8"/>
              </w:rPr>
              <w:t>价</w:t>
            </w:r>
          </w:p>
        </w:tc>
        <w:tc>
          <w:tcPr>
            <w:tcW w:w="7552" w:type="dxa"/>
            <w:vAlign w:val="center"/>
          </w:tcPr>
          <w:p>
            <w:pPr>
              <w:spacing w:line="44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比选报价不得超过最高限价，本项目</w:t>
            </w:r>
            <w:r>
              <w:rPr>
                <w:rFonts w:hint="eastAsia" w:asciiTheme="minorEastAsia" w:hAnsiTheme="minorEastAsia" w:cstheme="minorEastAsia"/>
                <w:sz w:val="24"/>
                <w:szCs w:val="24"/>
                <w:lang w:val="en-US" w:eastAsia="zh-CN"/>
              </w:rPr>
              <w:t>两个系统</w:t>
            </w:r>
            <w:r>
              <w:rPr>
                <w:rFonts w:hint="eastAsia" w:asciiTheme="minorEastAsia" w:hAnsiTheme="minorEastAsia" w:eastAsiaTheme="minorEastAsia" w:cstheme="minorEastAsia"/>
                <w:sz w:val="24"/>
                <w:szCs w:val="24"/>
              </w:rPr>
              <w:t>的最高限价</w:t>
            </w:r>
            <w:r>
              <w:rPr>
                <w:rFonts w:hint="eastAsia" w:asciiTheme="minorEastAsia" w:hAnsiTheme="minorEastAsia" w:cstheme="minorEastAsia"/>
                <w:sz w:val="24"/>
                <w:szCs w:val="24"/>
                <w:lang w:val="en-US" w:eastAsia="zh-CN"/>
              </w:rPr>
              <w:t>总价</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lang w:val="en-US" w:eastAsia="zh-CN"/>
              </w:rPr>
              <w:t>37800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含运费</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税费、</w:t>
            </w:r>
            <w:r>
              <w:rPr>
                <w:rFonts w:hint="eastAsia" w:asciiTheme="minorEastAsia" w:hAnsiTheme="minorEastAsia" w:cstheme="minorEastAsia"/>
                <w:sz w:val="24"/>
                <w:szCs w:val="24"/>
                <w:lang w:val="en-US" w:eastAsia="zh-CN"/>
              </w:rPr>
              <w:t>施工</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cstheme="minorEastAsia"/>
                <w:sz w:val="24"/>
                <w:szCs w:val="24"/>
                <w:lang w:val="en-US" w:eastAsia="zh-CN"/>
              </w:rPr>
              <w:t>本项目的</w:t>
            </w:r>
            <w:r>
              <w:rPr>
                <w:rFonts w:hint="eastAsia" w:asciiTheme="minorEastAsia" w:hAnsiTheme="minorEastAsia" w:eastAsiaTheme="minorEastAsia" w:cstheme="minorEastAsia"/>
                <w:sz w:val="24"/>
                <w:szCs w:val="24"/>
                <w:lang w:val="en-US" w:eastAsia="zh-CN"/>
              </w:rPr>
              <w:t>所有费用）</w:t>
            </w:r>
            <w:r>
              <w:rPr>
                <w:rFonts w:hint="eastAsia" w:asciiTheme="minorEastAsia" w:hAnsiTheme="minorEastAsia" w:cstheme="minorEastAsia"/>
                <w:sz w:val="24"/>
                <w:szCs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647" w:type="dxa"/>
            <w:vAlign w:val="center"/>
          </w:tcPr>
          <w:p>
            <w:pPr>
              <w:spacing w:line="440" w:lineRule="exact"/>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比选文件</w:t>
            </w:r>
          </w:p>
          <w:p>
            <w:pPr>
              <w:spacing w:line="440" w:lineRule="exact"/>
              <w:jc w:val="distribut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递交时间</w:t>
            </w:r>
          </w:p>
          <w:p>
            <w:pPr>
              <w:spacing w:line="440" w:lineRule="exact"/>
              <w:jc w:val="distribute"/>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地点</w:t>
            </w:r>
            <w:r>
              <w:rPr>
                <w:rFonts w:hint="eastAsia" w:asciiTheme="minorEastAsia" w:hAnsiTheme="minorEastAsia" w:cstheme="minorEastAsia"/>
                <w:sz w:val="24"/>
                <w:szCs w:val="24"/>
                <w:lang w:val="en-US" w:eastAsia="zh-CN"/>
              </w:rPr>
              <w:t>及比选开标时间</w:t>
            </w:r>
          </w:p>
        </w:tc>
        <w:tc>
          <w:tcPr>
            <w:tcW w:w="7552" w:type="dxa"/>
            <w:vAlign w:val="center"/>
          </w:tcPr>
          <w:p>
            <w:pPr>
              <w:spacing w:line="440" w:lineRule="exact"/>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请有意向的单位于</w:t>
            </w:r>
            <w:r>
              <w:rPr>
                <w:rFonts w:hint="eastAsia" w:asciiTheme="minorEastAsia" w:hAnsiTheme="minorEastAsia" w:eastAsiaTheme="minorEastAsia" w:cstheme="minorEastAsia"/>
                <w:sz w:val="24"/>
                <w:szCs w:val="24"/>
                <w:lang w:val="en-US" w:eastAsia="zh-CN"/>
              </w:rPr>
              <w:t>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:00前将</w:t>
            </w:r>
            <w:r>
              <w:rPr>
                <w:rFonts w:hint="eastAsia" w:asciiTheme="minorEastAsia" w:hAnsiTheme="minorEastAsia" w:eastAsiaTheme="minorEastAsia" w:cstheme="minorEastAsia"/>
                <w:sz w:val="24"/>
                <w:szCs w:val="24"/>
                <w:lang w:val="en-US" w:eastAsia="zh-CN"/>
              </w:rPr>
              <w:t>纸质档</w:t>
            </w:r>
            <w:r>
              <w:rPr>
                <w:rFonts w:hint="eastAsia" w:asciiTheme="minorEastAsia" w:hAnsiTheme="minorEastAsia" w:eastAsiaTheme="minorEastAsia" w:cstheme="minorEastAsia"/>
                <w:sz w:val="24"/>
                <w:szCs w:val="24"/>
              </w:rPr>
              <w:t>比选申请文件交到</w:t>
            </w:r>
            <w:r>
              <w:rPr>
                <w:rFonts w:hint="eastAsia" w:asciiTheme="minorEastAsia" w:hAnsiTheme="minorEastAsia" w:eastAsiaTheme="minorEastAsia" w:cstheme="minorEastAsia"/>
                <w:sz w:val="24"/>
                <w:szCs w:val="24"/>
                <w:lang w:val="en-US" w:eastAsia="zh-CN"/>
              </w:rPr>
              <w:t>重庆仙女山机场</w:t>
            </w:r>
            <w:r>
              <w:rPr>
                <w:rFonts w:hint="eastAsia" w:asciiTheme="minorEastAsia" w:hAnsiTheme="minorEastAsia" w:cstheme="minorEastAsia"/>
                <w:sz w:val="24"/>
                <w:szCs w:val="24"/>
                <w:lang w:val="en-US" w:eastAsia="zh-CN"/>
              </w:rPr>
              <w:t>办公楼212室（</w:t>
            </w:r>
            <w:r>
              <w:rPr>
                <w:rFonts w:hint="eastAsia" w:asciiTheme="minorEastAsia" w:hAnsiTheme="minorEastAsia" w:eastAsiaTheme="minorEastAsia" w:cstheme="minorEastAsia"/>
                <w:sz w:val="24"/>
                <w:szCs w:val="24"/>
                <w:lang w:val="en-US" w:eastAsia="zh-CN"/>
              </w:rPr>
              <w:t>接受邮寄</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，逾期送达的或者未送达指定地点的比选申请文件，比选人不予受理</w:t>
            </w:r>
            <w:r>
              <w:rPr>
                <w:rFonts w:hint="eastAsia" w:asciiTheme="minorEastAsia" w:hAnsiTheme="minorEastAsia" w:eastAsiaTheme="minorEastAsia" w:cstheme="minorEastAsia"/>
                <w:sz w:val="24"/>
                <w:szCs w:val="24"/>
                <w:lang w:val="en-US" w:eastAsia="zh-CN"/>
              </w:rPr>
              <w:t>。比选</w:t>
            </w:r>
            <w:r>
              <w:rPr>
                <w:rFonts w:hint="eastAsia" w:asciiTheme="minorEastAsia" w:hAnsiTheme="minorEastAsia" w:cstheme="minorEastAsia"/>
                <w:sz w:val="24"/>
                <w:szCs w:val="24"/>
                <w:lang w:val="en-US" w:eastAsia="zh-CN"/>
              </w:rPr>
              <w:t>开标</w:t>
            </w:r>
            <w:r>
              <w:rPr>
                <w:rFonts w:hint="eastAsia" w:asciiTheme="minorEastAsia" w:hAnsiTheme="minorEastAsia" w:eastAsiaTheme="minorEastAsia" w:cstheme="minorEastAsia"/>
                <w:sz w:val="24"/>
                <w:szCs w:val="24"/>
                <w:lang w:val="en-US" w:eastAsia="zh-CN"/>
              </w:rPr>
              <w:t>时间：2021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开标地点：重庆市渝武机场有限公司办公楼210会议室。</w:t>
            </w:r>
            <w:r>
              <w:rPr>
                <w:rFonts w:hint="eastAsia" w:asciiTheme="minorEastAsia" w:hAnsiTheme="minorEastAsia" w:cstheme="minorEastAsia"/>
                <w:sz w:val="24"/>
                <w:szCs w:val="24"/>
                <w:lang w:val="en-US" w:eastAsia="zh-CN"/>
              </w:rPr>
              <w:t>中标通知书在</w:t>
            </w:r>
            <w:r>
              <w:rPr>
                <w:rFonts w:hint="eastAsia" w:asciiTheme="minorEastAsia" w:hAnsiTheme="minorEastAsia" w:cstheme="minorEastAsia"/>
                <w:sz w:val="24"/>
                <w:szCs w:val="24"/>
                <w:lang w:val="en-US" w:eastAsia="zh-CN"/>
              </w:rPr>
              <w:t>开标结果公示后3个工作日内发出。</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48" w:hRule="atLeast"/>
        </w:trPr>
        <w:tc>
          <w:tcPr>
            <w:tcW w:w="1647"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比选申请文</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件组成</w:t>
            </w:r>
          </w:p>
        </w:tc>
        <w:tc>
          <w:tcPr>
            <w:tcW w:w="7552" w:type="dxa"/>
            <w:vAlign w:val="center"/>
          </w:tcPr>
          <w:p>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1、比选报价</w:t>
            </w:r>
            <w:r>
              <w:rPr>
                <w:rFonts w:hint="eastAsia" w:asciiTheme="minorEastAsia" w:hAnsiTheme="minorEastAsia" w:eastAsiaTheme="minorEastAsia" w:cstheme="minorEastAsia"/>
                <w:sz w:val="24"/>
                <w:szCs w:val="24"/>
                <w:lang w:eastAsia="zh-CN"/>
              </w:rPr>
              <w:t>表（</w:t>
            </w:r>
            <w:r>
              <w:rPr>
                <w:rFonts w:hint="eastAsia" w:asciiTheme="minorEastAsia" w:hAnsiTheme="minorEastAsia" w:eastAsiaTheme="minorEastAsia" w:cstheme="minorEastAsia"/>
                <w:sz w:val="24"/>
                <w:szCs w:val="24"/>
                <w:lang w:val="en-US" w:eastAsia="zh-CN"/>
              </w:rPr>
              <w:t>格式按照附件</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、附件</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spacing w:line="4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2、比选申请人营业执照复印件；</w:t>
            </w:r>
          </w:p>
          <w:p>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3、比选申请人</w:t>
            </w:r>
            <w:r>
              <w:rPr>
                <w:rFonts w:hint="eastAsia" w:asciiTheme="minorEastAsia" w:hAnsiTheme="minorEastAsia" w:cstheme="minorEastAsia"/>
                <w:sz w:val="24"/>
                <w:szCs w:val="24"/>
                <w:lang w:val="en-US" w:eastAsia="zh-CN"/>
              </w:rPr>
              <w:t>相</w:t>
            </w:r>
            <w:r>
              <w:rPr>
                <w:rFonts w:hint="eastAsia" w:asciiTheme="minorEastAsia" w:hAnsiTheme="minorEastAsia" w:eastAsiaTheme="minorEastAsia" w:cstheme="minorEastAsia"/>
                <w:sz w:val="24"/>
                <w:szCs w:val="24"/>
                <w:lang w:val="en-US" w:eastAsia="zh-CN"/>
              </w:rPr>
              <w:t>关器材销售</w:t>
            </w:r>
            <w:r>
              <w:rPr>
                <w:rFonts w:hint="eastAsia" w:asciiTheme="minorEastAsia" w:hAnsiTheme="minorEastAsia" w:cstheme="minorEastAsia"/>
                <w:sz w:val="24"/>
                <w:szCs w:val="24"/>
                <w:lang w:val="en-US" w:eastAsia="zh-CN"/>
              </w:rPr>
              <w:t>以及维修</w:t>
            </w:r>
            <w:r>
              <w:rPr>
                <w:rFonts w:hint="eastAsia" w:asciiTheme="minorEastAsia" w:hAnsiTheme="minorEastAsia" w:eastAsiaTheme="minorEastAsia" w:cstheme="minorEastAsia"/>
                <w:sz w:val="24"/>
                <w:szCs w:val="24"/>
                <w:lang w:val="en-US" w:eastAsia="zh-CN"/>
              </w:rPr>
              <w:t>资质；</w:t>
            </w:r>
          </w:p>
          <w:p>
            <w:pPr>
              <w:spacing w:line="440" w:lineRule="exact"/>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4、比选文件需密封盖公司章。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8" w:hRule="atLeast"/>
        </w:trPr>
        <w:tc>
          <w:tcPr>
            <w:tcW w:w="1647" w:type="dxa"/>
            <w:vAlign w:val="center"/>
          </w:tcPr>
          <w:p>
            <w:pPr>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3"/>
                <w:kern w:val="0"/>
                <w:sz w:val="24"/>
                <w:szCs w:val="24"/>
                <w:fitText w:val="1400" w:id="9"/>
              </w:rPr>
              <w:t>比选说</w:t>
            </w:r>
            <w:r>
              <w:rPr>
                <w:rFonts w:hint="eastAsia" w:asciiTheme="minorEastAsia" w:hAnsiTheme="minorEastAsia" w:eastAsiaTheme="minorEastAsia" w:cstheme="minorEastAsia"/>
                <w:spacing w:val="1"/>
                <w:kern w:val="0"/>
                <w:sz w:val="24"/>
                <w:szCs w:val="24"/>
                <w:fitText w:val="1400" w:id="9"/>
              </w:rPr>
              <w:t>明</w:t>
            </w:r>
          </w:p>
        </w:tc>
        <w:tc>
          <w:tcPr>
            <w:tcW w:w="7552" w:type="dxa"/>
            <w:vAlign w:val="center"/>
          </w:tcPr>
          <w:p>
            <w:pPr>
              <w:spacing w:line="4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最低价中</w:t>
            </w:r>
            <w:r>
              <w:rPr>
                <w:rFonts w:hint="eastAsia" w:asciiTheme="minorEastAsia" w:hAnsiTheme="minorEastAsia" w:eastAsiaTheme="minorEastAsia" w:cstheme="minorEastAsia"/>
                <w:sz w:val="24"/>
                <w:szCs w:val="24"/>
                <w:lang w:eastAsia="zh-CN"/>
              </w:rPr>
              <w:t>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6" w:hRule="atLeast"/>
        </w:trPr>
        <w:tc>
          <w:tcPr>
            <w:tcW w:w="9199" w:type="dxa"/>
            <w:gridSpan w:val="2"/>
            <w:vAlign w:val="center"/>
          </w:tcPr>
          <w:p>
            <w:pPr>
              <w:spacing w:line="440" w:lineRule="exact"/>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p>
            <w:pPr>
              <w:spacing w:line="440" w:lineRule="exact"/>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比选人：</w:t>
            </w:r>
            <w:r>
              <w:rPr>
                <w:rFonts w:hint="eastAsia" w:asciiTheme="minorEastAsia" w:hAnsiTheme="minorEastAsia" w:eastAsiaTheme="minorEastAsia" w:cstheme="minorEastAsia"/>
                <w:sz w:val="24"/>
                <w:szCs w:val="24"/>
                <w:u w:val="single"/>
              </w:rPr>
              <w:t xml:space="preserve">  重庆市渝武机场有限公司</w:t>
            </w:r>
          </w:p>
          <w:p>
            <w:pPr>
              <w:spacing w:line="440" w:lineRule="exact"/>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戴</w:t>
            </w:r>
            <w:r>
              <w:rPr>
                <w:rFonts w:hint="eastAsia" w:asciiTheme="minorEastAsia" w:hAnsiTheme="minorEastAsia" w:eastAsiaTheme="minorEastAsia" w:cstheme="minorEastAsia"/>
                <w:sz w:val="24"/>
                <w:szCs w:val="24"/>
                <w:u w:val="single"/>
                <w:lang w:eastAsia="zh-CN"/>
              </w:rPr>
              <w:t>先生</w:t>
            </w:r>
            <w:r>
              <w:rPr>
                <w:rFonts w:hint="eastAsia" w:asciiTheme="minorEastAsia" w:hAnsiTheme="minorEastAsia" w:eastAsiaTheme="minorEastAsia" w:cstheme="minorEastAsia"/>
                <w:sz w:val="24"/>
                <w:szCs w:val="24"/>
                <w:u w:val="single"/>
              </w:rPr>
              <w:t xml:space="preserve">                 </w:t>
            </w:r>
          </w:p>
          <w:p>
            <w:pPr>
              <w:spacing w:line="440" w:lineRule="exact"/>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13368444840</w:t>
            </w:r>
            <w:r>
              <w:rPr>
                <w:rFonts w:hint="eastAsia" w:asciiTheme="minorEastAsia" w:hAnsiTheme="minorEastAsia" w:eastAsiaTheme="minorEastAsia" w:cstheme="minorEastAsia"/>
                <w:sz w:val="24"/>
                <w:szCs w:val="24"/>
                <w:u w:val="single"/>
              </w:rPr>
              <w:t xml:space="preserve">            </w:t>
            </w:r>
          </w:p>
        </w:tc>
      </w:tr>
    </w:tbl>
    <w:p>
      <w:pPr>
        <w:rPr>
          <w:rFonts w:hint="eastAsia"/>
          <w:lang w:eastAsia="zh-CN"/>
        </w:rPr>
      </w:pPr>
    </w:p>
    <w:p>
      <w:pPr>
        <w:rPr>
          <w:rFonts w:hint="default" w:ascii="仿宋_GB2312" w:eastAsia="仿宋_GB2312"/>
          <w:sz w:val="32"/>
          <w:szCs w:val="32"/>
          <w:lang w:val="en-US" w:eastAsia="zh-CN"/>
        </w:rPr>
      </w:pPr>
      <w:r>
        <w:rPr>
          <w:rFonts w:hint="eastAsia" w:ascii="仿宋_GB2312" w:eastAsia="仿宋_GB2312"/>
          <w:sz w:val="32"/>
          <w:szCs w:val="32"/>
          <w:lang w:eastAsia="zh-CN"/>
        </w:rPr>
        <w:t>附件</w:t>
      </w:r>
      <w:r>
        <w:rPr>
          <w:rFonts w:hint="eastAsia" w:ascii="仿宋_GB2312" w:eastAsia="仿宋_GB2312"/>
          <w:sz w:val="32"/>
          <w:szCs w:val="32"/>
          <w:lang w:val="en-US" w:eastAsia="zh-CN"/>
        </w:rPr>
        <w:t>1</w:t>
      </w:r>
    </w:p>
    <w:tbl>
      <w:tblPr>
        <w:tblStyle w:val="5"/>
        <w:tblpPr w:leftFromText="180" w:rightFromText="180" w:vertAnchor="text" w:horzAnchor="page" w:tblpX="1674" w:tblpY="61"/>
        <w:tblOverlap w:val="never"/>
        <w:tblW w:w="8768" w:type="dxa"/>
        <w:tblInd w:w="0" w:type="dxa"/>
        <w:tblLayout w:type="fixed"/>
        <w:tblCellMar>
          <w:top w:w="15" w:type="dxa"/>
          <w:left w:w="15" w:type="dxa"/>
          <w:bottom w:w="15" w:type="dxa"/>
          <w:right w:w="15" w:type="dxa"/>
        </w:tblCellMar>
      </w:tblPr>
      <w:tblGrid>
        <w:gridCol w:w="2495"/>
        <w:gridCol w:w="643"/>
        <w:gridCol w:w="868"/>
        <w:gridCol w:w="2104"/>
        <w:gridCol w:w="1625"/>
        <w:gridCol w:w="1033"/>
      </w:tblGrid>
      <w:tr>
        <w:tblPrEx>
          <w:tblCellMar>
            <w:top w:w="15" w:type="dxa"/>
            <w:left w:w="15" w:type="dxa"/>
            <w:bottom w:w="15" w:type="dxa"/>
            <w:right w:w="15" w:type="dxa"/>
          </w:tblCellMar>
        </w:tblPrEx>
        <w:trPr>
          <w:trHeight w:val="690" w:hRule="atLeast"/>
        </w:trPr>
        <w:tc>
          <w:tcPr>
            <w:tcW w:w="8768"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UPS备用不间断电源系统</w:t>
            </w:r>
          </w:p>
        </w:tc>
      </w:tr>
      <w:tr>
        <w:tblPrEx>
          <w:tblCellMar>
            <w:top w:w="15" w:type="dxa"/>
            <w:left w:w="15" w:type="dxa"/>
            <w:bottom w:w="15" w:type="dxa"/>
            <w:right w:w="15" w:type="dxa"/>
          </w:tblCellMar>
        </w:tblPrEx>
        <w:trPr>
          <w:trHeight w:val="690" w:hRule="atLeast"/>
        </w:trPr>
        <w:tc>
          <w:tcPr>
            <w:tcW w:w="2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名称</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单位</w:t>
            </w:r>
          </w:p>
        </w:tc>
        <w:tc>
          <w:tcPr>
            <w:tcW w:w="8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数量</w:t>
            </w:r>
          </w:p>
        </w:tc>
        <w:tc>
          <w:tcPr>
            <w:tcW w:w="210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规格品牌型号</w:t>
            </w:r>
          </w:p>
        </w:tc>
        <w:tc>
          <w:tcPr>
            <w:tcW w:w="16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单价（元）</w:t>
            </w:r>
          </w:p>
        </w:tc>
        <w:tc>
          <w:tcPr>
            <w:tcW w:w="10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备注</w:t>
            </w:r>
          </w:p>
        </w:tc>
      </w:tr>
      <w:tr>
        <w:tblPrEx>
          <w:tblCellMar>
            <w:top w:w="15" w:type="dxa"/>
            <w:left w:w="15" w:type="dxa"/>
            <w:bottom w:w="15" w:type="dxa"/>
            <w:right w:w="15" w:type="dxa"/>
          </w:tblCellMar>
        </w:tblPrEx>
        <w:trPr>
          <w:trHeight w:val="900" w:hRule="atLeast"/>
        </w:trPr>
        <w:tc>
          <w:tcPr>
            <w:tcW w:w="249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UPS主机</w:t>
            </w:r>
          </w:p>
        </w:tc>
        <w:tc>
          <w:tcPr>
            <w:tcW w:w="643"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台</w:t>
            </w:r>
          </w:p>
        </w:tc>
        <w:tc>
          <w:tcPr>
            <w:tcW w:w="868"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w:t>
            </w:r>
          </w:p>
        </w:tc>
        <w:tc>
          <w:tcPr>
            <w:tcW w:w="2104" w:type="dxa"/>
            <w:tcBorders>
              <w:top w:val="single" w:color="000000"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DSP11-6L（6KVA）</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品牌：先控及同等</w:t>
            </w:r>
          </w:p>
        </w:tc>
        <w:tc>
          <w:tcPr>
            <w:tcW w:w="1625"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p>
            <w:pPr>
              <w:widowControl/>
              <w:jc w:val="center"/>
              <w:textAlignment w:val="center"/>
              <w:rPr>
                <w:rFonts w:hint="eastAsia" w:ascii="宋体" w:hAnsi="宋体" w:eastAsia="宋体" w:cs="宋体"/>
                <w:bCs/>
                <w:color w:val="000000"/>
                <w:kern w:val="0"/>
                <w:sz w:val="18"/>
                <w:szCs w:val="18"/>
                <w:lang w:val="en-US" w:eastAsia="zh-CN"/>
              </w:rPr>
            </w:pP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质保2年</w:t>
            </w:r>
          </w:p>
        </w:tc>
      </w:tr>
      <w:tr>
        <w:tblPrEx>
          <w:tblCellMar>
            <w:top w:w="15" w:type="dxa"/>
            <w:left w:w="15" w:type="dxa"/>
            <w:bottom w:w="15" w:type="dxa"/>
            <w:right w:w="15" w:type="dxa"/>
          </w:tblCellMar>
        </w:tblPrEx>
        <w:trPr>
          <w:trHeight w:val="641" w:hRule="atLeast"/>
        </w:trPr>
        <w:tc>
          <w:tcPr>
            <w:tcW w:w="2495" w:type="dxa"/>
            <w:tcBorders>
              <w:top w:val="single" w:color="auto" w:sz="4" w:space="0"/>
              <w:left w:val="single" w:color="auto"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电池</w:t>
            </w:r>
          </w:p>
        </w:tc>
        <w:tc>
          <w:tcPr>
            <w:tcW w:w="643"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只</w:t>
            </w:r>
          </w:p>
        </w:tc>
        <w:tc>
          <w:tcPr>
            <w:tcW w:w="868" w:type="dxa"/>
            <w:tcBorders>
              <w:top w:val="single" w:color="auto"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16</w:t>
            </w:r>
          </w:p>
        </w:tc>
        <w:tc>
          <w:tcPr>
            <w:tcW w:w="2104"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DJW12-18</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（12V，18AH）</w:t>
            </w:r>
          </w:p>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品牌：先控及同等</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641" w:hRule="atLeast"/>
        </w:trPr>
        <w:tc>
          <w:tcPr>
            <w:tcW w:w="2495"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电池柜（含空开，电池连线）</w:t>
            </w:r>
          </w:p>
        </w:tc>
        <w:tc>
          <w:tcPr>
            <w:tcW w:w="643"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只</w:t>
            </w:r>
          </w:p>
        </w:tc>
        <w:tc>
          <w:tcPr>
            <w:tcW w:w="868" w:type="dxa"/>
            <w:tcBorders>
              <w:top w:val="single" w:color="auto"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1</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配套</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输入输出电缆</w:t>
            </w:r>
          </w:p>
        </w:tc>
        <w:tc>
          <w:tcPr>
            <w:tcW w:w="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米</w:t>
            </w:r>
          </w:p>
        </w:tc>
        <w:tc>
          <w:tcPr>
            <w:tcW w:w="868"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6</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3*4mm²</w:t>
            </w:r>
          </w:p>
        </w:tc>
        <w:tc>
          <w:tcPr>
            <w:tcW w:w="1625" w:type="dxa"/>
            <w:tcBorders>
              <w:top w:val="single" w:color="auto" w:sz="4" w:space="0"/>
              <w:left w:val="single" w:color="000000" w:sz="4" w:space="0"/>
              <w:bottom w:val="single" w:color="auto" w:sz="4" w:space="0"/>
              <w:right w:val="single" w:color="auto"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c>
          <w:tcPr>
            <w:tcW w:w="1033" w:type="dxa"/>
            <w:vMerge w:val="continue"/>
            <w:tcBorders>
              <w:left w:val="single" w:color="auto"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2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施工、安装、人工等费用</w:t>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元</w:t>
            </w:r>
          </w:p>
        </w:tc>
        <w:tc>
          <w:tcPr>
            <w:tcW w:w="1033"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r>
        <w:tblPrEx>
          <w:tblCellMar>
            <w:top w:w="15" w:type="dxa"/>
            <w:left w:w="15" w:type="dxa"/>
            <w:bottom w:w="15" w:type="dxa"/>
            <w:right w:w="15" w:type="dxa"/>
          </w:tblCellMar>
        </w:tblPrEx>
        <w:trPr>
          <w:trHeight w:val="780" w:hRule="atLeast"/>
        </w:trPr>
        <w:tc>
          <w:tcPr>
            <w:tcW w:w="773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bCs/>
                <w:color w:val="000000"/>
                <w:kern w:val="0"/>
                <w:sz w:val="18"/>
                <w:szCs w:val="18"/>
                <w:lang w:val="en-US" w:eastAsia="zh-CN"/>
              </w:rPr>
            </w:pPr>
            <w:r>
              <w:rPr>
                <w:rFonts w:hint="eastAsia" w:ascii="宋体" w:hAnsi="宋体" w:eastAsia="宋体" w:cs="宋体"/>
                <w:bCs/>
                <w:color w:val="000000"/>
                <w:kern w:val="0"/>
                <w:sz w:val="18"/>
                <w:szCs w:val="18"/>
                <w:lang w:val="en-US" w:eastAsia="zh-CN"/>
              </w:rPr>
              <w:t>合计：             元      大写：</w:t>
            </w:r>
          </w:p>
        </w:tc>
        <w:tc>
          <w:tcPr>
            <w:tcW w:w="1033"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Cs/>
                <w:color w:val="000000"/>
                <w:kern w:val="0"/>
                <w:sz w:val="18"/>
                <w:szCs w:val="18"/>
                <w:lang w:val="en-US" w:eastAsia="zh-CN"/>
              </w:rPr>
            </w:pPr>
          </w:p>
        </w:tc>
      </w:tr>
    </w:tbl>
    <w:p>
      <w:pPr>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both"/>
        <w:rPr>
          <w:rFonts w:hint="eastAsia" w:ascii="仿宋_GB2312" w:eastAsia="仿宋_GB2312"/>
          <w:sz w:val="32"/>
          <w:szCs w:val="32"/>
          <w:lang w:eastAsia="zh-CN"/>
        </w:rPr>
      </w:pPr>
    </w:p>
    <w:p>
      <w:pPr>
        <w:widowControl/>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widowControl/>
        <w:jc w:val="center"/>
        <w:rPr>
          <w:rFonts w:hint="eastAsia" w:ascii="仿宋_GB2312" w:eastAsia="仿宋_GB2312"/>
          <w:sz w:val="32"/>
          <w:szCs w:val="32"/>
          <w:lang w:val="en-US" w:eastAsia="zh-CN"/>
        </w:rPr>
      </w:pPr>
    </w:p>
    <w:p>
      <w:pPr>
        <w:widowControl/>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2"/>
        <w:jc w:val="both"/>
        <w:rPr>
          <w:rFonts w:hint="eastAsia"/>
          <w:lang w:val="en-US" w:eastAsia="zh-CN"/>
        </w:rPr>
        <w:sectPr>
          <w:headerReference r:id="rId3" w:type="default"/>
          <w:pgSz w:w="11906" w:h="16838"/>
          <w:pgMar w:top="1440" w:right="1558" w:bottom="1440" w:left="1800" w:header="851" w:footer="992" w:gutter="0"/>
          <w:cols w:space="425" w:num="1"/>
          <w:docGrid w:type="lines" w:linePitch="312" w:charSpace="0"/>
        </w:sectPr>
      </w:pPr>
    </w:p>
    <w:p>
      <w:pPr>
        <w:pStyle w:val="2"/>
        <w:ind w:firstLine="640" w:firstLineChars="200"/>
        <w:jc w:val="left"/>
        <w:rPr>
          <w:rFonts w:hint="eastAsia"/>
          <w:lang w:val="en-US" w:eastAsia="zh-CN"/>
        </w:rPr>
      </w:pPr>
      <w:r>
        <w:rPr>
          <w:rFonts w:hint="eastAsia" w:ascii="仿宋_GB2312" w:eastAsia="仿宋_GB2312" w:hAnsiTheme="minorHAnsi" w:cstheme="minorBidi"/>
          <w:b w:val="0"/>
          <w:bCs w:val="0"/>
          <w:kern w:val="2"/>
          <w:sz w:val="32"/>
          <w:szCs w:val="32"/>
          <w:lang w:val="en-US" w:eastAsia="zh-CN" w:bidi="ar-SA"/>
        </w:rPr>
        <w:t>附件2</w:t>
      </w:r>
    </w:p>
    <w:tbl>
      <w:tblPr>
        <w:tblStyle w:val="5"/>
        <w:tblpPr w:leftFromText="181" w:rightFromText="181" w:vertAnchor="text" w:tblpXSpec="center" w:tblpY="1"/>
        <w:tblW w:w="12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98"/>
        <w:gridCol w:w="930"/>
        <w:gridCol w:w="1425"/>
        <w:gridCol w:w="1179"/>
        <w:gridCol w:w="1007"/>
        <w:gridCol w:w="5646"/>
        <w:gridCol w:w="643"/>
        <w:gridCol w:w="1079"/>
        <w:gridCol w:w="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123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品牌</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型号</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规格参数</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单价</w:t>
            </w: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一、设备</w:t>
            </w:r>
          </w:p>
        </w:tc>
        <w:tc>
          <w:tcPr>
            <w:tcW w:w="1425"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07"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5646"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643"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98"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分区功放</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NT-5560H</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1、标准机柜式设计，1U铝面板，人性化的抽手设计，美观实用；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2、6路音源输入，其中3路标准线路信号，3路标准话筒信号,总音量调节旋钮统一控制所有线路和话筒音量；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3、两段参量均衡器改善音质；</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4、MIC3具最高优先权，信号输入时自动默音；</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5、结型FET进行优先级转换，保证在默音过程中信号不失真；</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6、专业噪声门控制输出信号，保证背景音乐的静噪；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7、70V、100V定压输出，4-16Ω定阻输出；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8、线路安全工作区保护，保证输出负载在短路、过载等任何恶劣环境下安全工作；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9、同步信号输出，可环接至下一台功放音频输入接口；</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10、具有开关播放MP3功能按键：包括蓝牙、收音机、USB/SD卡播放，屏幕显示播放状态，自带遥控器控制；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11、6分区独立输出，可手动控制每路的开启与断开；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12、峰值负反馈保护，当信号出现失真、冲击、或线电压严重过压时，对终端扬声器及本机都是一种严峻的安全考验，峰值负反馈能有效地防止信号和线电压在任何负载环境下不失真，不过压；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13、综合交叉音色补偿电路，对线间变压器所造成的高频损失进行修正，使线电压上的信号频谱曲线平直，音色优美；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14、高倍频程低音切除电路，保证升压系统安全工作，采用带音色补偿的低切技术，可以保证在不损失音质的情况下去除对升压系统有安全隐患的超低频成份；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1、额定功率：560W；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2、输出方式：70V，100V，4-16Ω；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3、输入灵敏度/阻抗：MIC 1, 2, 3: 5mV/600Ω, 不平衡TS端子输入；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4、AUX1, 2: 350mV/10KΩ, 不平衡RCA端子输入；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5、输出灵敏度/阻抗：1000mV/470Ω, 不平衡TS端子输出；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6、过载源电动势：MIC 1, 2, 3: &gt;12dB, 不平衡TRS端子输入；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7、AUX 1, 2: &gt;20dB,不平衡 RCA端子输入；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8、音调(低音)：±10dB at 100Hz；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9、音调(高音)：±10dB at 10KHz；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10、频率响应：50-16KHz(+1dB, -3dB)；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11、信噪比：MIC 1, 2, 3: 66dB; AUX 1, 2: 80dB；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12、总谐波失真：1KHz时0、5%, 1/3 输出功率；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13、默音功能：MIC 3 优先其他通道；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14、通道串音衰减：≤50dB；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15、散热：由前往后强制风冷，散热器温度55度时启动内置风扇；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16、保护：过热, 过载&amp;短路；</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17、电源：AC 220V/50Hz；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18、最大耗散功率：850W；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19、重量：17Kg；</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20、尺寸(W×H×D)：484×88×360mm；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21、材质：白色铝面板，SPCC冷轧板材质机箱；</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钟声提示话筒</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T-200</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1、专为会议、演讲、广播、录音等场合使用设计制造。其独特的前奏音提示功能及灯环指示，配以高保真线路，驻极体音头，充分实现其多功能、具外观新颖、品质极高的特点；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2、桌面式设计，LED提示电源状态；</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3、话筒ON/OFF超长寿命；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4、灯环显示；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5、无级音量调节，（电池＋交流适配器）供电模式；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6、鹅颈与底座可分开式；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1、阻抗：600Ω；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2、灵敏度：-60dB；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3、频率响应：55-15KHz；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4、尺寸（长X宽X高)/mm:200x130x420mm；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5、重量：1.6Kg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室内音柱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T-504Y</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1、外壳采用铝合金材，配可调节多种角度支架，安装方便，专业的表面处理工艺，防水防锈；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2、2分频设计，防水扬声器，用在室内环境，也可以放置室外环境，对人声、音乐都有真实还原放大的特性；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3、适用于网球场、游泳池、花园、学校、市集等场所；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1、额定功率：45W；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2、最大功率：90W；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3、输入电压：70/100V；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4、频率响应: 120-17000HZ；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5、灵敏度：96dB；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6、喇叭单元：4"*4+2.5"*1;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7、尺寸(宽х深х高/mm)：155x135x620mm；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8、重量：5.1Kg；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室外音柱</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T-603Y</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功能特点：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1、外壳采用铝合金材，安装方便，专业的表面处理工艺，防水防锈；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2、2分频设计，防水扬声器，用在室内环境，也可以放置室外环境，声音通透亮丽、清晰、杂音小，外观精美；</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3、适用于网球场、游泳池、花园、学校、集市等场所；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产品规格：</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1、额定功率：60W；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2、最大功率：120W；</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3、输入电压：70/100V；</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4、频率响应: 100-18000HZ；</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5、灵敏度：98dB；</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6、喇叭单元：低音6.5"*3+高音*1;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7、尺寸(宽х深х高/mm)：227x125x710mm；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8、重量：5Kg；</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机柜</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20U</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20U机柜1000*600*600</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二、线材、管材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ONITER</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F-71</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3.5-双莲花RCA音频信号连接电缆</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音柱线</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上海火箭</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RVV2*1.5</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国标2*1.5RVV护套线</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 JDG管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三、辅材</w:t>
            </w:r>
          </w:p>
        </w:tc>
        <w:tc>
          <w:tcPr>
            <w:tcW w:w="1425"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1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07"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5646"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643"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1079"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c>
          <w:tcPr>
            <w:tcW w:w="398" w:type="dxa"/>
            <w:tcBorders>
              <w:top w:val="single" w:color="000000" w:sz="4" w:space="0"/>
              <w:left w:val="nil"/>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16JDG金属管卡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膨胀管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国标塑料膨胀管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螺丝</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国标自攻螺丝</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弯头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16JDG金属弯头</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直接头</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直接头</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16JDG金属直接头</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软管</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16金属软管</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电胶布</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电胶布</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黑色电胶布</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国产</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扎带</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400扎带</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nil"/>
            </w:tcBorders>
            <w:shd w:val="clear" w:color="auto" w:fill="92D050"/>
            <w:tcMar>
              <w:top w:w="15" w:type="dxa"/>
              <w:left w:w="15" w:type="dxa"/>
              <w:right w:w="15" w:type="dxa"/>
            </w:tcMar>
            <w:vAlign w:val="center"/>
          </w:tcPr>
          <w:p>
            <w:pPr>
              <w:jc w:val="left"/>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四、安装、布管、管理、交通运输、调试、培训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安装费</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设备安装费</w:t>
            </w:r>
          </w:p>
        </w:tc>
        <w:tc>
          <w:tcPr>
            <w:tcW w:w="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布管费</w:t>
            </w: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JDG布管施工费</w:t>
            </w:r>
          </w:p>
        </w:tc>
        <w:tc>
          <w:tcPr>
            <w:tcW w:w="6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0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交通、运输费</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设备及辅材运输、施工人员交通费</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系统调试</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系统调试</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32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使用培训</w:t>
            </w:r>
          </w:p>
        </w:tc>
        <w:tc>
          <w:tcPr>
            <w:tcW w:w="1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系统培训</w:t>
            </w:r>
          </w:p>
        </w:tc>
        <w:tc>
          <w:tcPr>
            <w:tcW w:w="6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3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2705"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jc w:val="center"/>
        </w:trPr>
        <w:tc>
          <w:tcPr>
            <w:tcW w:w="132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7"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46" w:type="dxa"/>
            <w:tcBorders>
              <w:top w:val="nil"/>
              <w:left w:val="nil"/>
              <w:bottom w:val="nil"/>
              <w:right w:val="nil"/>
            </w:tcBorders>
            <w:shd w:val="clear" w:color="auto" w:fill="auto"/>
            <w:tcMar>
              <w:top w:w="15" w:type="dxa"/>
              <w:left w:w="15" w:type="dxa"/>
              <w:right w:w="15" w:type="dxa"/>
            </w:tcMar>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注：以上报价包含所有费用</w:t>
            </w:r>
          </w:p>
        </w:tc>
        <w:tc>
          <w:tcPr>
            <w:tcW w:w="64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9"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98"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rPr>
          <w:rFonts w:hint="eastAsia"/>
          <w:lang w:val="en-US" w:eastAsia="zh-CN"/>
        </w:rPr>
      </w:pPr>
    </w:p>
    <w:p>
      <w:pPr>
        <w:widowControl/>
        <w:jc w:val="both"/>
        <w:rPr>
          <w:rFonts w:hint="eastAsia" w:ascii="仿宋_GB2312" w:eastAsia="仿宋_GB2312"/>
          <w:sz w:val="32"/>
          <w:szCs w:val="32"/>
          <w:lang w:eastAsia="zh-CN"/>
        </w:rPr>
      </w:pPr>
    </w:p>
    <w:sectPr>
      <w:headerReference r:id="rId4" w:type="default"/>
      <w:pgSz w:w="16838" w:h="11906" w:orient="landscape"/>
      <w:pgMar w:top="1800" w:right="1440" w:bottom="1558"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82"/>
    <w:rsid w:val="00073D82"/>
    <w:rsid w:val="00095516"/>
    <w:rsid w:val="000D67EE"/>
    <w:rsid w:val="000D71DF"/>
    <w:rsid w:val="001C119E"/>
    <w:rsid w:val="001D360D"/>
    <w:rsid w:val="002222B4"/>
    <w:rsid w:val="00247EEB"/>
    <w:rsid w:val="00252F1D"/>
    <w:rsid w:val="002C3F61"/>
    <w:rsid w:val="003365E5"/>
    <w:rsid w:val="00355EC4"/>
    <w:rsid w:val="0036764E"/>
    <w:rsid w:val="003D7B0D"/>
    <w:rsid w:val="0043408D"/>
    <w:rsid w:val="004714CD"/>
    <w:rsid w:val="004A70B9"/>
    <w:rsid w:val="00531638"/>
    <w:rsid w:val="005A589A"/>
    <w:rsid w:val="006047FF"/>
    <w:rsid w:val="0060771F"/>
    <w:rsid w:val="0061343D"/>
    <w:rsid w:val="006135B4"/>
    <w:rsid w:val="0067692A"/>
    <w:rsid w:val="006C2655"/>
    <w:rsid w:val="006C64BA"/>
    <w:rsid w:val="0070690B"/>
    <w:rsid w:val="007242BB"/>
    <w:rsid w:val="007643CD"/>
    <w:rsid w:val="0077327C"/>
    <w:rsid w:val="007A37C0"/>
    <w:rsid w:val="007F0A74"/>
    <w:rsid w:val="008258EA"/>
    <w:rsid w:val="00873FB5"/>
    <w:rsid w:val="008F4AF6"/>
    <w:rsid w:val="00902AD8"/>
    <w:rsid w:val="0091119E"/>
    <w:rsid w:val="00932CFF"/>
    <w:rsid w:val="009433D8"/>
    <w:rsid w:val="009961F7"/>
    <w:rsid w:val="009A4AF4"/>
    <w:rsid w:val="009C4F86"/>
    <w:rsid w:val="00A631E6"/>
    <w:rsid w:val="00AB5517"/>
    <w:rsid w:val="00B601E9"/>
    <w:rsid w:val="00C359D7"/>
    <w:rsid w:val="00C82569"/>
    <w:rsid w:val="00CA6FE2"/>
    <w:rsid w:val="00D11747"/>
    <w:rsid w:val="00DF6A72"/>
    <w:rsid w:val="00E1073D"/>
    <w:rsid w:val="00EB565B"/>
    <w:rsid w:val="00F76BF7"/>
    <w:rsid w:val="00FC0990"/>
    <w:rsid w:val="00FD2D8E"/>
    <w:rsid w:val="02206FD0"/>
    <w:rsid w:val="02EB43E4"/>
    <w:rsid w:val="0463426D"/>
    <w:rsid w:val="04B61F08"/>
    <w:rsid w:val="052731EF"/>
    <w:rsid w:val="05306CBE"/>
    <w:rsid w:val="05F731E5"/>
    <w:rsid w:val="07591D27"/>
    <w:rsid w:val="09003877"/>
    <w:rsid w:val="091A5250"/>
    <w:rsid w:val="0954571A"/>
    <w:rsid w:val="097B49BA"/>
    <w:rsid w:val="097D7BB3"/>
    <w:rsid w:val="0A21530F"/>
    <w:rsid w:val="0A562B81"/>
    <w:rsid w:val="0AC6025C"/>
    <w:rsid w:val="0B507F7A"/>
    <w:rsid w:val="0BA818DA"/>
    <w:rsid w:val="0C841035"/>
    <w:rsid w:val="0D8B5E3D"/>
    <w:rsid w:val="0E8941CD"/>
    <w:rsid w:val="0E9D287C"/>
    <w:rsid w:val="0ECB7F33"/>
    <w:rsid w:val="0F992712"/>
    <w:rsid w:val="10D640A8"/>
    <w:rsid w:val="11972D78"/>
    <w:rsid w:val="11CB4C0D"/>
    <w:rsid w:val="11D27DD6"/>
    <w:rsid w:val="12231E89"/>
    <w:rsid w:val="129E74CE"/>
    <w:rsid w:val="13140A7C"/>
    <w:rsid w:val="13E129BE"/>
    <w:rsid w:val="154C18A5"/>
    <w:rsid w:val="15AD4946"/>
    <w:rsid w:val="16A7397C"/>
    <w:rsid w:val="16B54CD1"/>
    <w:rsid w:val="17141DE6"/>
    <w:rsid w:val="18313679"/>
    <w:rsid w:val="19E537A3"/>
    <w:rsid w:val="1AB66000"/>
    <w:rsid w:val="1B091F93"/>
    <w:rsid w:val="1D885188"/>
    <w:rsid w:val="1D8C0F17"/>
    <w:rsid w:val="1DAB5373"/>
    <w:rsid w:val="1DAE21FB"/>
    <w:rsid w:val="1DCB23D5"/>
    <w:rsid w:val="1E2D06D3"/>
    <w:rsid w:val="1E49103E"/>
    <w:rsid w:val="1E5F29A9"/>
    <w:rsid w:val="1F3623C1"/>
    <w:rsid w:val="21580FAD"/>
    <w:rsid w:val="215B01B6"/>
    <w:rsid w:val="221C65F8"/>
    <w:rsid w:val="23210A11"/>
    <w:rsid w:val="23AC34FD"/>
    <w:rsid w:val="24241920"/>
    <w:rsid w:val="24AD60DB"/>
    <w:rsid w:val="259F2696"/>
    <w:rsid w:val="25F87533"/>
    <w:rsid w:val="2654699E"/>
    <w:rsid w:val="26E74CFC"/>
    <w:rsid w:val="26F06293"/>
    <w:rsid w:val="2725176A"/>
    <w:rsid w:val="274621C7"/>
    <w:rsid w:val="27CF0B13"/>
    <w:rsid w:val="27ED76B6"/>
    <w:rsid w:val="29D521E6"/>
    <w:rsid w:val="29FD63E9"/>
    <w:rsid w:val="2ACA49B8"/>
    <w:rsid w:val="2AF45EEE"/>
    <w:rsid w:val="2B1E2083"/>
    <w:rsid w:val="2CDE43BB"/>
    <w:rsid w:val="2E363769"/>
    <w:rsid w:val="2F2A23DE"/>
    <w:rsid w:val="2F3E6E61"/>
    <w:rsid w:val="2F911628"/>
    <w:rsid w:val="2FEB1F74"/>
    <w:rsid w:val="30A817BC"/>
    <w:rsid w:val="3154178B"/>
    <w:rsid w:val="31A46371"/>
    <w:rsid w:val="31DC431A"/>
    <w:rsid w:val="326C604D"/>
    <w:rsid w:val="330F1A99"/>
    <w:rsid w:val="33360023"/>
    <w:rsid w:val="337D100C"/>
    <w:rsid w:val="34172122"/>
    <w:rsid w:val="346C2517"/>
    <w:rsid w:val="34F47B68"/>
    <w:rsid w:val="369119A7"/>
    <w:rsid w:val="36DE44FF"/>
    <w:rsid w:val="378F74AE"/>
    <w:rsid w:val="3A6D3CA3"/>
    <w:rsid w:val="3C00404F"/>
    <w:rsid w:val="3CCE797E"/>
    <w:rsid w:val="3E1C567B"/>
    <w:rsid w:val="3E6C126C"/>
    <w:rsid w:val="3ED169A8"/>
    <w:rsid w:val="3F632287"/>
    <w:rsid w:val="3FD13EC2"/>
    <w:rsid w:val="43E77851"/>
    <w:rsid w:val="46DF6A67"/>
    <w:rsid w:val="47935689"/>
    <w:rsid w:val="487C4348"/>
    <w:rsid w:val="48B70AA7"/>
    <w:rsid w:val="49753801"/>
    <w:rsid w:val="4A9254F4"/>
    <w:rsid w:val="4BA31AB7"/>
    <w:rsid w:val="4C26079F"/>
    <w:rsid w:val="4CC61416"/>
    <w:rsid w:val="4CD505F7"/>
    <w:rsid w:val="4CDD330C"/>
    <w:rsid w:val="4EF46DF3"/>
    <w:rsid w:val="4F657B9F"/>
    <w:rsid w:val="4FF329FC"/>
    <w:rsid w:val="506F0896"/>
    <w:rsid w:val="50992EFD"/>
    <w:rsid w:val="50AC0C4C"/>
    <w:rsid w:val="51730030"/>
    <w:rsid w:val="51AC727F"/>
    <w:rsid w:val="52E02926"/>
    <w:rsid w:val="53206845"/>
    <w:rsid w:val="53AB7670"/>
    <w:rsid w:val="53E87F92"/>
    <w:rsid w:val="55C6419C"/>
    <w:rsid w:val="56047395"/>
    <w:rsid w:val="577C0DED"/>
    <w:rsid w:val="58035207"/>
    <w:rsid w:val="58A45D9E"/>
    <w:rsid w:val="59265125"/>
    <w:rsid w:val="5C2472AC"/>
    <w:rsid w:val="5C983A0A"/>
    <w:rsid w:val="5CFD1967"/>
    <w:rsid w:val="5D590D47"/>
    <w:rsid w:val="5D8D35EE"/>
    <w:rsid w:val="5DC514F4"/>
    <w:rsid w:val="5E0B136C"/>
    <w:rsid w:val="5E9A0CD2"/>
    <w:rsid w:val="5F9A6BCF"/>
    <w:rsid w:val="601633A9"/>
    <w:rsid w:val="60F44C39"/>
    <w:rsid w:val="618D5D04"/>
    <w:rsid w:val="62770FE1"/>
    <w:rsid w:val="62F81338"/>
    <w:rsid w:val="63AF1A60"/>
    <w:rsid w:val="646641BF"/>
    <w:rsid w:val="64985D7D"/>
    <w:rsid w:val="65297674"/>
    <w:rsid w:val="6576427F"/>
    <w:rsid w:val="663C0816"/>
    <w:rsid w:val="677A572C"/>
    <w:rsid w:val="67910FB8"/>
    <w:rsid w:val="683F0767"/>
    <w:rsid w:val="69057726"/>
    <w:rsid w:val="69495836"/>
    <w:rsid w:val="69676529"/>
    <w:rsid w:val="6A781345"/>
    <w:rsid w:val="6A7D00FA"/>
    <w:rsid w:val="6AD434FA"/>
    <w:rsid w:val="6B4F10BC"/>
    <w:rsid w:val="6CB4570E"/>
    <w:rsid w:val="6D111351"/>
    <w:rsid w:val="6DB10328"/>
    <w:rsid w:val="6E50039B"/>
    <w:rsid w:val="6F36768F"/>
    <w:rsid w:val="6F92231D"/>
    <w:rsid w:val="6FFE4A43"/>
    <w:rsid w:val="70BD2B52"/>
    <w:rsid w:val="722B1C10"/>
    <w:rsid w:val="750F2AE3"/>
    <w:rsid w:val="769E0959"/>
    <w:rsid w:val="76CB5492"/>
    <w:rsid w:val="77B72121"/>
    <w:rsid w:val="77EC1C0A"/>
    <w:rsid w:val="794551E2"/>
    <w:rsid w:val="7A2678FE"/>
    <w:rsid w:val="7AAD1540"/>
    <w:rsid w:val="7AD15FE6"/>
    <w:rsid w:val="7E530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font11"/>
    <w:basedOn w:val="7"/>
    <w:qFormat/>
    <w:uiPriority w:val="0"/>
    <w:rPr>
      <w:rFonts w:hint="eastAsia" w:ascii="宋体" w:hAnsi="宋体" w:eastAsia="宋体" w:cs="宋体"/>
      <w:color w:val="000000"/>
      <w:sz w:val="24"/>
      <w:szCs w:val="24"/>
      <w:u w:val="none"/>
    </w:rPr>
  </w:style>
  <w:style w:type="character" w:customStyle="1" w:styleId="12">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540</Characters>
  <Lines>4</Lines>
  <Paragraphs>1</Paragraphs>
  <TotalTime>2</TotalTime>
  <ScaleCrop>false</ScaleCrop>
  <LinksUpToDate>false</LinksUpToDate>
  <CharactersWithSpaces>633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2018-03-21T10:25:00Z</dcterms:created>
  <dc:creator>CQ</dc:creator>
  <cp:lastModifiedBy>Seveneleven</cp:lastModifiedBy>
  <cp:lastPrinted>2021-04-08T10:26:42Z</cp:lastPrinted>
  <dcterms:modified xsi:type="dcterms:W3CDTF">2021-04-08T10:40:19Z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A30CB58C22A64BEC8512DBA006A3D032</vt:lpwstr>
  </property>
</Properties>
</file>