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52"/>
          <w:szCs w:val="52"/>
          <w:highlight w:val="none"/>
        </w:rPr>
      </w:pPr>
    </w:p>
    <w:p>
      <w:pPr>
        <w:jc w:val="center"/>
        <w:rPr>
          <w:rFonts w:ascii="仿宋" w:hAnsi="仿宋" w:eastAsia="仿宋"/>
          <w:b/>
          <w:sz w:val="52"/>
          <w:szCs w:val="52"/>
          <w:highlight w:val="none"/>
        </w:rPr>
      </w:pPr>
      <w:r>
        <w:rPr>
          <w:rFonts w:hint="eastAsia" w:ascii="仿宋" w:hAnsi="仿宋" w:eastAsia="仿宋"/>
          <w:b/>
          <w:sz w:val="52"/>
          <w:szCs w:val="52"/>
          <w:highlight w:val="none"/>
        </w:rPr>
        <w:t>重庆机场信息通信网络有限公司</w:t>
      </w:r>
    </w:p>
    <w:p>
      <w:pPr>
        <w:jc w:val="center"/>
        <w:rPr>
          <w:rFonts w:ascii="仿宋" w:hAnsi="仿宋" w:eastAsia="仿宋"/>
          <w:b/>
          <w:sz w:val="52"/>
          <w:szCs w:val="52"/>
          <w:highlight w:val="none"/>
        </w:rPr>
      </w:pPr>
    </w:p>
    <w:p>
      <w:pPr>
        <w:jc w:val="center"/>
        <w:rPr>
          <w:rFonts w:ascii="仿宋" w:hAnsi="仿宋" w:eastAsia="仿宋"/>
          <w:b/>
          <w:sz w:val="52"/>
          <w:szCs w:val="52"/>
          <w:highlight w:val="none"/>
        </w:rPr>
      </w:pPr>
    </w:p>
    <w:p>
      <w:pPr>
        <w:jc w:val="center"/>
        <w:rPr>
          <w:rFonts w:ascii="仿宋" w:hAnsi="仿宋" w:eastAsia="仿宋"/>
          <w:b/>
          <w:sz w:val="44"/>
          <w:szCs w:val="44"/>
          <w:highlight w:val="none"/>
        </w:rPr>
      </w:pPr>
    </w:p>
    <w:p>
      <w:pPr>
        <w:jc w:val="center"/>
        <w:rPr>
          <w:rFonts w:ascii="仿宋" w:hAnsi="仿宋" w:eastAsia="仿宋"/>
          <w:b/>
          <w:sz w:val="44"/>
          <w:szCs w:val="44"/>
          <w:highlight w:val="none"/>
        </w:rPr>
      </w:pPr>
    </w:p>
    <w:p>
      <w:pPr>
        <w:jc w:val="center"/>
        <w:rPr>
          <w:rFonts w:hint="eastAsia" w:ascii="仿宋" w:hAnsi="仿宋" w:eastAsia="仿宋"/>
          <w:b/>
          <w:sz w:val="36"/>
          <w:szCs w:val="36"/>
          <w:highlight w:val="none"/>
          <w:lang w:eastAsia="zh-CN"/>
        </w:rPr>
      </w:pPr>
      <w:r>
        <w:rPr>
          <w:rFonts w:hint="eastAsia" w:ascii="仿宋" w:hAnsi="仿宋" w:eastAsia="仿宋"/>
          <w:b/>
          <w:sz w:val="36"/>
          <w:szCs w:val="36"/>
          <w:highlight w:val="none"/>
          <w:lang w:eastAsia="zh-CN"/>
        </w:rPr>
        <w:t>重庆市快件集散中心（一期）A区出入口管控项目</w:t>
      </w:r>
    </w:p>
    <w:p>
      <w:pPr>
        <w:jc w:val="center"/>
        <w:rPr>
          <w:rFonts w:ascii="仿宋" w:hAnsi="仿宋" w:eastAsia="仿宋"/>
          <w:b/>
          <w:sz w:val="36"/>
          <w:szCs w:val="36"/>
          <w:highlight w:val="none"/>
        </w:rPr>
      </w:pPr>
      <w:r>
        <w:rPr>
          <w:rFonts w:hint="eastAsia" w:ascii="仿宋" w:hAnsi="仿宋" w:eastAsia="仿宋"/>
          <w:b/>
          <w:sz w:val="36"/>
          <w:szCs w:val="36"/>
          <w:highlight w:val="none"/>
        </w:rPr>
        <w:t>设备采购部分比选文件</w:t>
      </w:r>
    </w:p>
    <w:p>
      <w:pPr>
        <w:jc w:val="center"/>
        <w:rPr>
          <w:rFonts w:ascii="仿宋" w:hAnsi="仿宋" w:eastAsia="仿宋"/>
          <w:b/>
          <w:sz w:val="32"/>
          <w:highlight w:val="none"/>
        </w:rPr>
      </w:pPr>
    </w:p>
    <w:p>
      <w:pPr>
        <w:jc w:val="center"/>
        <w:rPr>
          <w:rFonts w:hint="default" w:ascii="仿宋" w:hAnsi="仿宋" w:eastAsia="仿宋"/>
          <w:b/>
          <w:sz w:val="52"/>
          <w:highlight w:val="none"/>
          <w:lang w:val="en-US" w:eastAsia="zh-CN"/>
        </w:rPr>
      </w:pPr>
      <w:r>
        <w:rPr>
          <w:rFonts w:hint="eastAsia" w:ascii="仿宋" w:hAnsi="仿宋" w:eastAsia="仿宋"/>
          <w:b/>
          <w:sz w:val="32"/>
          <w:highlight w:val="none"/>
        </w:rPr>
        <w:t>编号：采购202</w:t>
      </w:r>
      <w:r>
        <w:rPr>
          <w:rFonts w:hint="eastAsia" w:ascii="仿宋" w:hAnsi="仿宋" w:eastAsia="仿宋"/>
          <w:b/>
          <w:sz w:val="32"/>
          <w:highlight w:val="none"/>
          <w:lang w:val="en-US" w:eastAsia="zh-CN"/>
        </w:rPr>
        <w:t>1002</w:t>
      </w: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32"/>
          <w:szCs w:val="32"/>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重庆机场信息通信网络有限公司</w:t>
      </w:r>
    </w:p>
    <w:p>
      <w:pPr>
        <w:jc w:val="center"/>
        <w:rPr>
          <w:rFonts w:ascii="仿宋" w:hAnsi="仿宋" w:eastAsia="仿宋"/>
          <w:b/>
          <w:sz w:val="32"/>
          <w:szCs w:val="32"/>
          <w:highlight w:val="none"/>
        </w:rPr>
      </w:pPr>
      <w:r>
        <w:rPr>
          <w:rFonts w:hint="eastAsia" w:ascii="仿宋" w:hAnsi="仿宋" w:eastAsia="仿宋"/>
          <w:b/>
          <w:sz w:val="32"/>
          <w:szCs w:val="32"/>
          <w:highlight w:val="none"/>
        </w:rPr>
        <w:t>二〇二</w:t>
      </w:r>
      <w:r>
        <w:rPr>
          <w:rFonts w:hint="eastAsia" w:ascii="仿宋" w:hAnsi="仿宋" w:eastAsia="仿宋"/>
          <w:b/>
          <w:sz w:val="32"/>
          <w:szCs w:val="32"/>
          <w:highlight w:val="none"/>
          <w:lang w:eastAsia="zh-CN"/>
        </w:rPr>
        <w:t>一</w:t>
      </w:r>
      <w:r>
        <w:rPr>
          <w:rFonts w:hint="eastAsia" w:ascii="仿宋" w:hAnsi="仿宋" w:eastAsia="仿宋"/>
          <w:b/>
          <w:sz w:val="32"/>
          <w:szCs w:val="32"/>
          <w:highlight w:val="none"/>
        </w:rPr>
        <w:t>年</w:t>
      </w:r>
      <w:r>
        <w:rPr>
          <w:rFonts w:hint="eastAsia" w:ascii="仿宋" w:hAnsi="仿宋" w:eastAsia="仿宋"/>
          <w:b/>
          <w:sz w:val="32"/>
          <w:szCs w:val="32"/>
          <w:highlight w:val="none"/>
          <w:lang w:eastAsia="zh-CN"/>
        </w:rPr>
        <w:t>四</w:t>
      </w:r>
      <w:r>
        <w:rPr>
          <w:rFonts w:hint="eastAsia" w:ascii="仿宋" w:hAnsi="仿宋" w:eastAsia="仿宋"/>
          <w:b/>
          <w:sz w:val="32"/>
          <w:szCs w:val="32"/>
          <w:highlight w:val="none"/>
        </w:rPr>
        <w:t>月</w:t>
      </w:r>
    </w:p>
    <w:p>
      <w:pPr>
        <w:jc w:val="center"/>
        <w:rPr>
          <w:rFonts w:ascii="仿宋" w:hAnsi="仿宋" w:eastAsia="仿宋"/>
          <w:b/>
          <w:sz w:val="44"/>
          <w:szCs w:val="44"/>
          <w:highlight w:val="none"/>
        </w:rPr>
      </w:pPr>
      <w:r>
        <w:rPr>
          <w:rFonts w:ascii="仿宋" w:hAnsi="仿宋" w:eastAsia="仿宋"/>
          <w:b/>
          <w:sz w:val="52"/>
          <w:highlight w:val="none"/>
        </w:rPr>
        <w:br w:type="page"/>
      </w:r>
      <w:r>
        <w:rPr>
          <w:rFonts w:hint="eastAsia" w:ascii="仿宋" w:hAnsi="仿宋" w:eastAsia="仿宋"/>
          <w:b/>
          <w:sz w:val="36"/>
          <w:szCs w:val="36"/>
          <w:highlight w:val="none"/>
          <w:lang w:eastAsia="zh-CN"/>
        </w:rPr>
        <w:t>重庆市快件集散中心（一期）A区出入口管控项目</w:t>
      </w:r>
      <w:r>
        <w:rPr>
          <w:rFonts w:hint="eastAsia" w:ascii="仿宋" w:hAnsi="仿宋" w:eastAsia="仿宋"/>
          <w:b/>
          <w:sz w:val="36"/>
          <w:szCs w:val="36"/>
          <w:highlight w:val="none"/>
        </w:rPr>
        <w:t>设备采购部分比选文件</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我司决定于近期将对</w:t>
      </w:r>
      <w:r>
        <w:rPr>
          <w:rFonts w:hint="eastAsia" w:ascii="仿宋" w:hAnsi="仿宋" w:eastAsia="仿宋"/>
          <w:sz w:val="28"/>
          <w:szCs w:val="28"/>
          <w:highlight w:val="none"/>
          <w:lang w:eastAsia="zh-CN"/>
        </w:rPr>
        <w:t>重庆市快件集散中心（一期）A区出入口管控项目</w:t>
      </w:r>
      <w:r>
        <w:rPr>
          <w:rFonts w:hint="eastAsia" w:ascii="仿宋" w:hAnsi="仿宋" w:eastAsia="仿宋"/>
          <w:sz w:val="28"/>
          <w:szCs w:val="28"/>
          <w:highlight w:val="none"/>
        </w:rPr>
        <w:t>设备采购部分邀请符合相应条件的供应商就本项目进行比选。</w:t>
      </w:r>
    </w:p>
    <w:p>
      <w:pPr>
        <w:widowControl/>
        <w:spacing w:line="360" w:lineRule="auto"/>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一、项目实施内容及要求：</w:t>
      </w:r>
    </w:p>
    <w:p>
      <w:pPr>
        <w:widowControl/>
        <w:spacing w:line="360" w:lineRule="auto"/>
        <w:jc w:val="left"/>
        <w:rPr>
          <w:rFonts w:ascii="仿宋" w:hAnsi="仿宋" w:eastAsia="仿宋"/>
          <w:b/>
          <w:bCs/>
          <w:kern w:val="0"/>
          <w:sz w:val="28"/>
          <w:szCs w:val="28"/>
          <w:highlight w:val="none"/>
        </w:rPr>
      </w:pPr>
      <w:r>
        <w:rPr>
          <w:rFonts w:ascii="仿宋" w:hAnsi="仿宋" w:eastAsia="仿宋"/>
          <w:b/>
          <w:bCs/>
          <w:kern w:val="0"/>
          <w:sz w:val="28"/>
          <w:szCs w:val="28"/>
          <w:highlight w:val="none"/>
        </w:rPr>
        <w:t xml:space="preserve">    1.1</w:t>
      </w:r>
      <w:r>
        <w:rPr>
          <w:rFonts w:hint="eastAsia" w:ascii="仿宋" w:hAnsi="仿宋" w:eastAsia="仿宋"/>
          <w:b/>
          <w:bCs/>
          <w:kern w:val="0"/>
          <w:sz w:val="28"/>
          <w:szCs w:val="28"/>
          <w:highlight w:val="none"/>
        </w:rPr>
        <w:t>资质要求</w:t>
      </w:r>
    </w:p>
    <w:p>
      <w:pPr>
        <w:spacing w:line="360" w:lineRule="auto"/>
        <w:ind w:firstLine="560" w:firstLineChars="200"/>
        <w:jc w:val="left"/>
        <w:rPr>
          <w:rFonts w:ascii="仿宋" w:hAnsi="仿宋" w:eastAsia="仿宋"/>
          <w:sz w:val="28"/>
          <w:szCs w:val="28"/>
          <w:highlight w:val="none"/>
        </w:rPr>
      </w:pPr>
      <w:r>
        <w:rPr>
          <w:rFonts w:ascii="仿宋" w:hAnsi="仿宋" w:eastAsia="仿宋"/>
          <w:sz w:val="28"/>
          <w:szCs w:val="28"/>
          <w:highlight w:val="none"/>
        </w:rPr>
        <w:t>1.1.1</w:t>
      </w:r>
      <w:r>
        <w:rPr>
          <w:rFonts w:hint="eastAsia" w:ascii="仿宋" w:hAnsi="仿宋" w:eastAsia="仿宋"/>
          <w:sz w:val="28"/>
          <w:szCs w:val="28"/>
          <w:highlight w:val="none"/>
        </w:rPr>
        <w:t>在中华人民共和国依法注册、具有独立法人资格。本项目不接受联合体投标，不得分包、转包；</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1.1.3具有有效营业执照（须提供营业执照复印件加盖鲜章），营业</w:t>
      </w:r>
      <w:r>
        <w:rPr>
          <w:rFonts w:ascii="仿宋" w:hAnsi="仿宋" w:eastAsia="仿宋"/>
          <w:sz w:val="28"/>
          <w:szCs w:val="28"/>
          <w:highlight w:val="none"/>
        </w:rPr>
        <w:t>范围</w:t>
      </w:r>
      <w:r>
        <w:rPr>
          <w:rFonts w:hint="eastAsia" w:ascii="仿宋" w:hAnsi="仿宋" w:eastAsia="仿宋"/>
          <w:sz w:val="28"/>
          <w:szCs w:val="28"/>
          <w:highlight w:val="none"/>
        </w:rPr>
        <w:t>含销售：</w:t>
      </w:r>
      <w:r>
        <w:rPr>
          <w:rFonts w:ascii="仿宋" w:hAnsi="仿宋" w:eastAsia="仿宋"/>
          <w:sz w:val="28"/>
          <w:szCs w:val="28"/>
          <w:highlight w:val="none"/>
        </w:rPr>
        <w:t>计算机</w:t>
      </w:r>
      <w:r>
        <w:rPr>
          <w:rFonts w:hint="eastAsia" w:ascii="仿宋" w:hAnsi="仿宋" w:eastAsia="仿宋"/>
          <w:sz w:val="28"/>
          <w:szCs w:val="28"/>
          <w:highlight w:val="none"/>
        </w:rPr>
        <w:t>软硬件或网络产品或电子产品或通用设备等；</w:t>
      </w:r>
    </w:p>
    <w:p>
      <w:pPr>
        <w:widowControl/>
        <w:spacing w:line="360" w:lineRule="auto"/>
        <w:ind w:firstLine="570"/>
        <w:rPr>
          <w:highlight w:val="none"/>
        </w:rPr>
      </w:pPr>
      <w:r>
        <w:rPr>
          <w:rFonts w:hint="eastAsia" w:ascii="仿宋" w:hAnsi="仿宋" w:eastAsia="仿宋"/>
          <w:sz w:val="28"/>
          <w:szCs w:val="28"/>
          <w:highlight w:val="none"/>
        </w:rPr>
        <w:t>1.1.4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b/>
          <w:bCs/>
          <w:sz w:val="28"/>
          <w:szCs w:val="28"/>
          <w:highlight w:val="none"/>
        </w:rPr>
        <w:t>在投标文件中提供相关查询截图并加盖鲜章；</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1.1.5具有有效的一般纳税人资格证明盖鲜章或者小规模纳税人资格证明盖鲜章；</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1.1.6法定代表人授权书和法定代表人身份证复印件；</w:t>
      </w:r>
    </w:p>
    <w:p>
      <w:pPr>
        <w:widowControl/>
        <w:spacing w:line="360" w:lineRule="auto"/>
        <w:ind w:firstLine="570"/>
        <w:jc w:val="left"/>
        <w:rPr>
          <w:rFonts w:ascii="仿宋" w:hAnsi="仿宋" w:eastAsia="仿宋"/>
          <w:sz w:val="28"/>
          <w:szCs w:val="28"/>
          <w:highlight w:val="none"/>
        </w:rPr>
      </w:pPr>
      <w:r>
        <w:rPr>
          <w:rFonts w:ascii="仿宋" w:hAnsi="仿宋" w:eastAsia="仿宋"/>
          <w:sz w:val="28"/>
          <w:szCs w:val="28"/>
          <w:highlight w:val="none"/>
        </w:rPr>
        <w:t>1.1.</w:t>
      </w:r>
      <w:r>
        <w:rPr>
          <w:rFonts w:hint="eastAsia" w:ascii="仿宋" w:hAnsi="仿宋" w:eastAsia="仿宋"/>
          <w:sz w:val="28"/>
          <w:szCs w:val="28"/>
          <w:highlight w:val="none"/>
        </w:rPr>
        <w:t>7被授权人身份证复印件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w:t>
      </w:r>
    </w:p>
    <w:p>
      <w:pPr>
        <w:widowControl/>
        <w:spacing w:line="360" w:lineRule="auto"/>
        <w:jc w:val="left"/>
        <w:rPr>
          <w:rFonts w:ascii="仿宋" w:hAnsi="仿宋" w:eastAsia="仿宋"/>
          <w:b/>
          <w:bCs/>
          <w:kern w:val="0"/>
          <w:sz w:val="28"/>
          <w:szCs w:val="28"/>
          <w:highlight w:val="none"/>
        </w:rPr>
      </w:pPr>
      <w:r>
        <w:rPr>
          <w:rFonts w:ascii="仿宋" w:hAnsi="仿宋" w:eastAsia="仿宋"/>
          <w:b/>
          <w:bCs/>
          <w:kern w:val="0"/>
          <w:sz w:val="28"/>
          <w:szCs w:val="28"/>
          <w:highlight w:val="none"/>
        </w:rPr>
        <w:t xml:space="preserve">    1.2</w:t>
      </w:r>
      <w:r>
        <w:rPr>
          <w:rFonts w:hint="eastAsia" w:ascii="仿宋" w:hAnsi="仿宋" w:eastAsia="仿宋"/>
          <w:b/>
          <w:bCs/>
          <w:kern w:val="0"/>
          <w:sz w:val="28"/>
          <w:szCs w:val="28"/>
          <w:highlight w:val="none"/>
        </w:rPr>
        <w:t>建设要求</w:t>
      </w:r>
      <w:r>
        <w:rPr>
          <w:rFonts w:ascii="仿宋" w:hAnsi="仿宋" w:eastAsia="仿宋"/>
          <w:b/>
          <w:bCs/>
          <w:kern w:val="0"/>
          <w:sz w:val="28"/>
          <w:szCs w:val="28"/>
          <w:highlight w:val="none"/>
        </w:rPr>
        <w:t>及</w:t>
      </w:r>
      <w:r>
        <w:rPr>
          <w:rFonts w:hint="eastAsia" w:ascii="仿宋" w:hAnsi="仿宋" w:eastAsia="仿宋"/>
          <w:b/>
          <w:bCs/>
          <w:kern w:val="0"/>
          <w:sz w:val="28"/>
          <w:szCs w:val="28"/>
          <w:highlight w:val="none"/>
        </w:rPr>
        <w:t>报价要求</w:t>
      </w:r>
    </w:p>
    <w:p>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1.2.1本项目拟在</w:t>
      </w:r>
      <w:r>
        <w:rPr>
          <w:rFonts w:hint="eastAsia" w:ascii="仿宋" w:hAnsi="仿宋" w:eastAsia="仿宋"/>
          <w:sz w:val="28"/>
          <w:szCs w:val="28"/>
          <w:highlight w:val="none"/>
          <w:lang w:eastAsia="zh-CN"/>
        </w:rPr>
        <w:t>重庆市快件集散中心一期（</w:t>
      </w:r>
      <w:r>
        <w:rPr>
          <w:rFonts w:hint="eastAsia" w:ascii="仿宋" w:hAnsi="仿宋" w:eastAsia="仿宋"/>
          <w:sz w:val="28"/>
          <w:szCs w:val="28"/>
          <w:highlight w:val="none"/>
          <w:lang w:val="en-US" w:eastAsia="zh-CN"/>
        </w:rPr>
        <w:t>A区</w:t>
      </w:r>
      <w:r>
        <w:rPr>
          <w:rFonts w:hint="eastAsia" w:ascii="仿宋" w:hAnsi="仿宋" w:eastAsia="仿宋"/>
          <w:sz w:val="28"/>
          <w:szCs w:val="28"/>
          <w:highlight w:val="none"/>
          <w:lang w:eastAsia="zh-CN"/>
        </w:rPr>
        <w:t>）</w:t>
      </w:r>
      <w:r>
        <w:rPr>
          <w:rFonts w:hint="eastAsia" w:ascii="仿宋" w:hAnsi="仿宋" w:eastAsia="仿宋"/>
          <w:sz w:val="28"/>
          <w:szCs w:val="28"/>
          <w:highlight w:val="none"/>
        </w:rPr>
        <w:t>增设</w:t>
      </w:r>
      <w:r>
        <w:rPr>
          <w:rFonts w:hint="eastAsia" w:ascii="仿宋" w:hAnsi="仿宋" w:eastAsia="仿宋"/>
          <w:sz w:val="28"/>
          <w:szCs w:val="28"/>
          <w:highlight w:val="none"/>
          <w:lang w:eastAsia="zh-CN"/>
        </w:rPr>
        <w:t>人脸识别</w:t>
      </w:r>
      <w:r>
        <w:rPr>
          <w:rFonts w:hint="eastAsia" w:ascii="仿宋" w:hAnsi="仿宋" w:eastAsia="仿宋"/>
          <w:sz w:val="28"/>
          <w:szCs w:val="28"/>
          <w:highlight w:val="none"/>
        </w:rPr>
        <w:t>系统，</w:t>
      </w:r>
      <w:r>
        <w:rPr>
          <w:rFonts w:hint="eastAsia" w:ascii="仿宋" w:hAnsi="仿宋" w:eastAsia="仿宋"/>
          <w:sz w:val="28"/>
          <w:szCs w:val="28"/>
          <w:highlight w:val="none"/>
          <w:lang w:eastAsia="zh-CN"/>
        </w:rPr>
        <w:t>增加安防管理平台，增加身份证录入系统</w:t>
      </w:r>
      <w:r>
        <w:rPr>
          <w:rFonts w:hint="eastAsia" w:ascii="仿宋" w:hAnsi="仿宋" w:eastAsia="仿宋"/>
          <w:sz w:val="28"/>
          <w:szCs w:val="28"/>
          <w:highlight w:val="none"/>
        </w:rPr>
        <w:t>。在</w:t>
      </w:r>
      <w:r>
        <w:rPr>
          <w:rFonts w:ascii="仿宋" w:hAnsi="仿宋" w:eastAsia="仿宋"/>
          <w:sz w:val="28"/>
          <w:szCs w:val="28"/>
          <w:highlight w:val="none"/>
        </w:rPr>
        <w:t>质保期内</w:t>
      </w:r>
      <w:r>
        <w:rPr>
          <w:rFonts w:hint="eastAsia" w:ascii="仿宋" w:hAnsi="仿宋" w:eastAsia="仿宋"/>
          <w:sz w:val="28"/>
          <w:szCs w:val="28"/>
          <w:highlight w:val="none"/>
        </w:rPr>
        <w:t>，对有</w:t>
      </w:r>
      <w:r>
        <w:rPr>
          <w:rFonts w:ascii="仿宋" w:hAnsi="仿宋" w:eastAsia="仿宋"/>
          <w:sz w:val="28"/>
          <w:szCs w:val="28"/>
          <w:highlight w:val="none"/>
        </w:rPr>
        <w:t>问题设备进行免费更换或维修（</w:t>
      </w:r>
      <w:r>
        <w:rPr>
          <w:rFonts w:hint="eastAsia" w:ascii="仿宋" w:hAnsi="仿宋" w:eastAsia="仿宋"/>
          <w:sz w:val="28"/>
          <w:szCs w:val="28"/>
          <w:highlight w:val="none"/>
        </w:rPr>
        <w:t>具体</w:t>
      </w:r>
      <w:r>
        <w:rPr>
          <w:rFonts w:ascii="仿宋" w:hAnsi="仿宋" w:eastAsia="仿宋"/>
          <w:sz w:val="28"/>
          <w:szCs w:val="28"/>
          <w:highlight w:val="none"/>
        </w:rPr>
        <w:t>需求详见附件1）</w:t>
      </w:r>
      <w:r>
        <w:rPr>
          <w:rFonts w:hint="eastAsia" w:ascii="仿宋" w:hAnsi="仿宋" w:eastAsia="仿宋"/>
          <w:sz w:val="28"/>
          <w:szCs w:val="28"/>
          <w:highlight w:val="none"/>
        </w:rPr>
        <w:t>。</w:t>
      </w:r>
    </w:p>
    <w:p>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1.2.2响应人应保证该项目提供的货物是符合国家标准、全新、未使用过的。响应人应保证所提供的货物经正确安装、正常运转和保养在其使用寿命期内应具有满意的性能，提供</w:t>
      </w:r>
      <w:r>
        <w:rPr>
          <w:rFonts w:ascii="仿宋" w:hAnsi="仿宋" w:eastAsia="仿宋"/>
          <w:sz w:val="28"/>
          <w:szCs w:val="28"/>
          <w:highlight w:val="none"/>
        </w:rPr>
        <w:t>的设备必须满足</w:t>
      </w:r>
      <w:r>
        <w:rPr>
          <w:rFonts w:hint="eastAsia" w:ascii="仿宋" w:hAnsi="仿宋" w:eastAsia="仿宋"/>
          <w:sz w:val="28"/>
          <w:szCs w:val="28"/>
          <w:highlight w:val="none"/>
        </w:rPr>
        <w:t>甲方整个</w:t>
      </w:r>
      <w:r>
        <w:rPr>
          <w:rFonts w:ascii="仿宋" w:hAnsi="仿宋" w:eastAsia="仿宋"/>
          <w:sz w:val="28"/>
          <w:szCs w:val="28"/>
          <w:highlight w:val="none"/>
        </w:rPr>
        <w:t>项目正常</w:t>
      </w:r>
      <w:r>
        <w:rPr>
          <w:rFonts w:hint="eastAsia" w:ascii="仿宋" w:hAnsi="仿宋" w:eastAsia="仿宋"/>
          <w:sz w:val="28"/>
          <w:szCs w:val="28"/>
          <w:highlight w:val="none"/>
        </w:rPr>
        <w:t>运行</w:t>
      </w:r>
      <w:r>
        <w:rPr>
          <w:rFonts w:ascii="仿宋" w:hAnsi="仿宋" w:eastAsia="仿宋"/>
          <w:sz w:val="28"/>
          <w:szCs w:val="28"/>
          <w:highlight w:val="none"/>
        </w:rPr>
        <w:t>及使用</w:t>
      </w:r>
      <w:r>
        <w:rPr>
          <w:rFonts w:hint="eastAsia" w:ascii="仿宋" w:hAnsi="仿宋" w:eastAsia="仿宋"/>
          <w:sz w:val="28"/>
          <w:szCs w:val="28"/>
          <w:highlight w:val="none"/>
        </w:rPr>
        <w:t>。</w:t>
      </w:r>
    </w:p>
    <w:p>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1.2.3本项目的报价应包括：</w:t>
      </w:r>
      <w:r>
        <w:rPr>
          <w:rFonts w:ascii="仿宋" w:hAnsi="仿宋" w:eastAsia="仿宋"/>
          <w:sz w:val="28"/>
          <w:szCs w:val="28"/>
          <w:highlight w:val="none"/>
        </w:rPr>
        <w:t>硬件</w:t>
      </w:r>
      <w:r>
        <w:rPr>
          <w:rFonts w:hint="eastAsia" w:ascii="仿宋" w:hAnsi="仿宋" w:eastAsia="仿宋"/>
          <w:sz w:val="28"/>
          <w:szCs w:val="28"/>
          <w:highlight w:val="none"/>
        </w:rPr>
        <w:t>购置</w:t>
      </w:r>
      <w:r>
        <w:rPr>
          <w:rFonts w:ascii="仿宋" w:hAnsi="仿宋" w:eastAsia="仿宋"/>
          <w:sz w:val="28"/>
          <w:szCs w:val="28"/>
          <w:highlight w:val="none"/>
        </w:rPr>
        <w:t>、</w:t>
      </w:r>
      <w:r>
        <w:rPr>
          <w:rFonts w:hint="eastAsia" w:ascii="仿宋" w:hAnsi="仿宋" w:eastAsia="仿宋"/>
          <w:sz w:val="28"/>
          <w:szCs w:val="28"/>
          <w:highlight w:val="none"/>
        </w:rPr>
        <w:t>运输、保险</w:t>
      </w:r>
      <w:r>
        <w:rPr>
          <w:rFonts w:ascii="仿宋" w:hAnsi="仿宋" w:eastAsia="仿宋"/>
          <w:sz w:val="28"/>
          <w:szCs w:val="28"/>
          <w:highlight w:val="none"/>
        </w:rPr>
        <w:t>费用</w:t>
      </w:r>
      <w:r>
        <w:rPr>
          <w:rFonts w:hint="eastAsia" w:ascii="仿宋" w:hAnsi="仿宋" w:eastAsia="仿宋"/>
          <w:sz w:val="28"/>
          <w:szCs w:val="28"/>
          <w:highlight w:val="none"/>
        </w:rPr>
        <w:t>以及完成本项目所需的其它费用，</w:t>
      </w:r>
      <w:r>
        <w:rPr>
          <w:rFonts w:hint="eastAsia" w:ascii="仿宋" w:hAnsi="仿宋" w:eastAsia="仿宋"/>
          <w:b/>
          <w:bCs/>
          <w:sz w:val="28"/>
          <w:szCs w:val="28"/>
          <w:highlight w:val="none"/>
        </w:rPr>
        <w:t>本项目的合同价格形式为固定单价合同，设备数量最终以重庆机场信息通信网络有限公司审核结算为准。</w:t>
      </w:r>
    </w:p>
    <w:p>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本项目最高限价为</w:t>
      </w:r>
      <w:r>
        <w:rPr>
          <w:rFonts w:hint="eastAsia" w:ascii="仿宋" w:hAnsi="仿宋" w:eastAsia="仿宋"/>
          <w:sz w:val="28"/>
          <w:szCs w:val="28"/>
          <w:highlight w:val="none"/>
          <w:lang w:val="en-US" w:eastAsia="zh-CN"/>
        </w:rPr>
        <w:t>16.7</w:t>
      </w:r>
      <w:r>
        <w:rPr>
          <w:rFonts w:hint="eastAsia" w:ascii="仿宋" w:hAnsi="仿宋" w:eastAsia="仿宋"/>
          <w:sz w:val="28"/>
          <w:szCs w:val="28"/>
          <w:highlight w:val="none"/>
        </w:rPr>
        <w:t>万元（</w:t>
      </w:r>
      <w:r>
        <w:rPr>
          <w:rFonts w:hint="eastAsia" w:ascii="仿宋" w:hAnsi="仿宋" w:eastAsia="仿宋"/>
          <w:sz w:val="28"/>
          <w:szCs w:val="28"/>
          <w:highlight w:val="none"/>
          <w:lang w:eastAsia="zh-CN"/>
        </w:rPr>
        <w:t>不</w:t>
      </w:r>
      <w:r>
        <w:rPr>
          <w:rFonts w:hint="eastAsia" w:ascii="仿宋" w:hAnsi="仿宋" w:eastAsia="仿宋"/>
          <w:sz w:val="28"/>
          <w:szCs w:val="28"/>
          <w:highlight w:val="none"/>
        </w:rPr>
        <w:t>含</w:t>
      </w:r>
      <w:r>
        <w:rPr>
          <w:rFonts w:hint="eastAsia" w:ascii="仿宋" w:hAnsi="仿宋" w:eastAsia="仿宋"/>
          <w:sz w:val="28"/>
          <w:szCs w:val="28"/>
          <w:highlight w:val="none"/>
          <w:lang w:eastAsia="zh-CN"/>
        </w:rPr>
        <w:t>增值</w:t>
      </w:r>
      <w:r>
        <w:rPr>
          <w:rFonts w:hint="eastAsia" w:ascii="仿宋" w:hAnsi="仿宋" w:eastAsia="仿宋"/>
          <w:sz w:val="28"/>
          <w:szCs w:val="28"/>
          <w:highlight w:val="none"/>
        </w:rPr>
        <w:t>税）（大写：</w:t>
      </w:r>
      <w:r>
        <w:rPr>
          <w:rFonts w:hint="eastAsia" w:ascii="仿宋" w:hAnsi="仿宋" w:eastAsia="仿宋"/>
          <w:sz w:val="28"/>
          <w:szCs w:val="28"/>
          <w:highlight w:val="none"/>
          <w:lang w:eastAsia="zh-CN"/>
        </w:rPr>
        <w:t>壹拾陆万柒仟元</w:t>
      </w:r>
      <w:r>
        <w:rPr>
          <w:rFonts w:hint="eastAsia" w:ascii="仿宋" w:hAnsi="仿宋" w:eastAsia="仿宋"/>
          <w:sz w:val="28"/>
          <w:szCs w:val="28"/>
          <w:highlight w:val="none"/>
        </w:rPr>
        <w:t>整），报价超过最高限价，将取消比选响应方的比选资格。</w:t>
      </w:r>
      <w:r>
        <w:rPr>
          <w:rFonts w:hint="eastAsia" w:ascii="仿宋" w:hAnsi="仿宋" w:eastAsia="仿宋"/>
          <w:b/>
          <w:sz w:val="28"/>
          <w:szCs w:val="28"/>
          <w:highlight w:val="none"/>
        </w:rPr>
        <w:t>（注：单价</w:t>
      </w:r>
      <w:r>
        <w:rPr>
          <w:rFonts w:hint="eastAsia" w:ascii="仿宋" w:hAnsi="仿宋" w:eastAsia="仿宋" w:cs="仿宋"/>
          <w:b/>
          <w:sz w:val="28"/>
          <w:szCs w:val="28"/>
          <w:highlight w:val="none"/>
          <w:lang w:val="zh-CN"/>
        </w:rPr>
        <w:t>报价不能超过所列出的单价控制价，且总报价不得超过最高限价</w:t>
      </w:r>
      <w:r>
        <w:rPr>
          <w:rFonts w:hint="eastAsia" w:ascii="仿宋" w:hAnsi="仿宋" w:eastAsia="仿宋"/>
          <w:b/>
          <w:sz w:val="28"/>
          <w:szCs w:val="28"/>
          <w:highlight w:val="none"/>
        </w:rPr>
        <w:t>）</w:t>
      </w:r>
    </w:p>
    <w:p>
      <w:pPr>
        <w:widowControl/>
        <w:spacing w:line="360" w:lineRule="auto"/>
        <w:ind w:firstLine="560" w:firstLineChars="200"/>
        <w:jc w:val="left"/>
        <w:rPr>
          <w:rFonts w:ascii="仿宋" w:hAnsi="仿宋" w:eastAsia="仿宋"/>
          <w:sz w:val="28"/>
          <w:szCs w:val="28"/>
          <w:highlight w:val="none"/>
          <w:lang w:val="en-GB"/>
        </w:rPr>
      </w:pPr>
      <w:r>
        <w:rPr>
          <w:rFonts w:hint="eastAsia" w:ascii="仿宋" w:hAnsi="仿宋" w:eastAsia="仿宋"/>
          <w:sz w:val="28"/>
          <w:szCs w:val="28"/>
          <w:highlight w:val="none"/>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sz w:val="28"/>
          <w:szCs w:val="28"/>
          <w:highlight w:val="none"/>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二、合格报价供应商：</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具有与本比选文件要求相适应的供应能力、维修能力、售后服务能力的生产厂家或经营商。比选响应单位必须具备：</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2.1有效营业执照（须提供营业执照复印件加盖鲜章）；</w:t>
      </w:r>
    </w:p>
    <w:p>
      <w:pPr>
        <w:widowControl/>
        <w:spacing w:line="360" w:lineRule="auto"/>
        <w:ind w:firstLine="570"/>
        <w:rPr>
          <w:rFonts w:ascii="仿宋" w:hAnsi="仿宋" w:eastAsia="仿宋"/>
          <w:sz w:val="28"/>
          <w:szCs w:val="28"/>
          <w:highlight w:val="none"/>
        </w:rPr>
      </w:pPr>
      <w:r>
        <w:rPr>
          <w:rFonts w:hint="eastAsia" w:ascii="仿宋" w:hAnsi="仿宋" w:eastAsia="仿宋"/>
          <w:sz w:val="28"/>
          <w:szCs w:val="28"/>
          <w:highlight w:val="none"/>
        </w:rPr>
        <w:t>2.2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b/>
          <w:bCs/>
          <w:sz w:val="28"/>
          <w:szCs w:val="28"/>
          <w:highlight w:val="none"/>
        </w:rPr>
        <w:t>在投标文件中提供相关查询截图并加盖鲜章；</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2.3有效的一般纳税人资格证明盖鲜章或者小规模纳税人资格证明盖鲜章；</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2.4法定代表人授权书和法定代表人身份证复印件；</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2.5被授权人身份证复印件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w:t>
      </w:r>
    </w:p>
    <w:p>
      <w:pPr>
        <w:spacing w:line="360" w:lineRule="auto"/>
        <w:rPr>
          <w:rFonts w:ascii="仿宋" w:hAnsi="仿宋" w:eastAsia="仿宋"/>
          <w:b/>
          <w:bCs/>
          <w:sz w:val="28"/>
          <w:szCs w:val="28"/>
          <w:highlight w:val="none"/>
        </w:rPr>
      </w:pPr>
      <w:r>
        <w:rPr>
          <w:rFonts w:hint="eastAsia" w:ascii="仿宋" w:hAnsi="仿宋" w:eastAsia="仿宋"/>
          <w:b/>
          <w:sz w:val="28"/>
          <w:szCs w:val="28"/>
          <w:highlight w:val="none"/>
        </w:rPr>
        <w:t>三、</w:t>
      </w:r>
      <w:r>
        <w:rPr>
          <w:rFonts w:hint="eastAsia" w:ascii="仿宋" w:hAnsi="仿宋" w:eastAsia="仿宋"/>
          <w:b/>
          <w:bCs/>
          <w:sz w:val="28"/>
          <w:szCs w:val="28"/>
          <w:highlight w:val="none"/>
        </w:rPr>
        <w:t>成交标准：</w:t>
      </w:r>
    </w:p>
    <w:p>
      <w:pPr>
        <w:spacing w:line="360" w:lineRule="auto"/>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根据附件1《</w:t>
      </w:r>
      <w:r>
        <w:rPr>
          <w:rFonts w:hint="eastAsia" w:ascii="仿宋" w:hAnsi="仿宋" w:eastAsia="仿宋"/>
          <w:sz w:val="28"/>
          <w:szCs w:val="28"/>
          <w:highlight w:val="none"/>
          <w:lang w:eastAsia="zh-CN"/>
        </w:rPr>
        <w:t>重庆市快件集散中心（一期）A区出入口管控项目</w:t>
      </w:r>
      <w:r>
        <w:rPr>
          <w:rFonts w:hint="eastAsia" w:ascii="仿宋" w:hAnsi="仿宋" w:eastAsia="仿宋"/>
          <w:sz w:val="28"/>
          <w:szCs w:val="28"/>
          <w:highlight w:val="none"/>
        </w:rPr>
        <w:t>设备采购部分</w:t>
      </w:r>
      <w:r>
        <w:rPr>
          <w:rFonts w:hint="eastAsia" w:ascii="仿宋" w:hAnsi="仿宋" w:eastAsia="仿宋"/>
          <w:bCs/>
          <w:sz w:val="28"/>
          <w:szCs w:val="28"/>
          <w:highlight w:val="none"/>
        </w:rPr>
        <w:t>配置</w:t>
      </w:r>
      <w:r>
        <w:rPr>
          <w:rFonts w:ascii="仿宋" w:hAnsi="仿宋" w:eastAsia="仿宋"/>
          <w:bCs/>
          <w:sz w:val="28"/>
          <w:szCs w:val="28"/>
          <w:highlight w:val="none"/>
        </w:rPr>
        <w:t>清单</w:t>
      </w:r>
      <w:r>
        <w:rPr>
          <w:rFonts w:hint="eastAsia" w:ascii="仿宋" w:hAnsi="仿宋" w:eastAsia="仿宋"/>
          <w:bCs/>
          <w:sz w:val="28"/>
          <w:szCs w:val="28"/>
          <w:highlight w:val="none"/>
        </w:rPr>
        <w:t>及要求》提供相应货品，</w:t>
      </w:r>
      <w:r>
        <w:rPr>
          <w:rFonts w:hint="eastAsia" w:ascii="仿宋" w:hAnsi="仿宋" w:eastAsia="仿宋" w:cs="仿宋"/>
          <w:bCs/>
          <w:color w:val="000000"/>
          <w:sz w:val="28"/>
          <w:szCs w:val="28"/>
          <w:highlight w:val="none"/>
        </w:rPr>
        <w:t>本次</w:t>
      </w:r>
      <w:r>
        <w:rPr>
          <w:rFonts w:hint="eastAsia" w:ascii="仿宋" w:hAnsi="仿宋" w:eastAsia="仿宋" w:cs="仿宋"/>
          <w:color w:val="000000"/>
          <w:sz w:val="28"/>
          <w:szCs w:val="28"/>
          <w:highlight w:val="none"/>
        </w:rPr>
        <w:t>比选</w:t>
      </w:r>
      <w:r>
        <w:rPr>
          <w:rFonts w:hint="eastAsia" w:ascii="仿宋" w:hAnsi="仿宋" w:eastAsia="仿宋" w:cs="仿宋"/>
          <w:bCs/>
          <w:color w:val="000000"/>
          <w:sz w:val="28"/>
          <w:szCs w:val="28"/>
          <w:highlight w:val="none"/>
        </w:rPr>
        <w:t>成交人确定办法采用</w:t>
      </w:r>
      <w:r>
        <w:rPr>
          <w:rFonts w:hint="eastAsia" w:ascii="仿宋" w:hAnsi="仿宋" w:eastAsia="仿宋" w:cs="仿宋"/>
          <w:b/>
          <w:color w:val="000000"/>
          <w:sz w:val="28"/>
          <w:szCs w:val="28"/>
          <w:highlight w:val="none"/>
        </w:rPr>
        <w:t>经评审满足条件的最低价</w:t>
      </w:r>
      <w:r>
        <w:rPr>
          <w:rFonts w:hint="eastAsia" w:ascii="仿宋" w:hAnsi="仿宋" w:eastAsia="仿宋" w:cs="仿宋"/>
          <w:bCs/>
          <w:color w:val="000000"/>
          <w:sz w:val="28"/>
          <w:szCs w:val="28"/>
          <w:highlight w:val="none"/>
        </w:rPr>
        <w:t>成交</w:t>
      </w:r>
      <w:r>
        <w:rPr>
          <w:rFonts w:hint="eastAsia" w:ascii="仿宋" w:hAnsi="仿宋" w:eastAsia="仿宋"/>
          <w:bCs/>
          <w:sz w:val="28"/>
          <w:szCs w:val="28"/>
          <w:highlight w:val="none"/>
        </w:rPr>
        <w:t>；</w:t>
      </w:r>
    </w:p>
    <w:p>
      <w:pPr>
        <w:widowControl/>
        <w:spacing w:line="360" w:lineRule="auto"/>
        <w:ind w:firstLine="560" w:firstLineChars="200"/>
        <w:jc w:val="left"/>
        <w:rPr>
          <w:rFonts w:ascii="仿宋" w:hAnsi="仿宋" w:eastAsia="仿宋"/>
          <w:kern w:val="0"/>
          <w:sz w:val="28"/>
          <w:szCs w:val="28"/>
          <w:highlight w:val="none"/>
        </w:rPr>
      </w:pPr>
      <w:r>
        <w:rPr>
          <w:rFonts w:hint="eastAsia" w:ascii="仿宋" w:hAnsi="仿宋" w:eastAsia="仿宋"/>
          <w:kern w:val="0"/>
          <w:sz w:val="28"/>
          <w:szCs w:val="28"/>
          <w:highlight w:val="none"/>
        </w:rPr>
        <w:t>具体</w:t>
      </w:r>
      <w:r>
        <w:rPr>
          <w:rFonts w:hint="eastAsia" w:ascii="仿宋" w:hAnsi="仿宋" w:eastAsia="仿宋"/>
          <w:sz w:val="28"/>
          <w:szCs w:val="28"/>
          <w:highlight w:val="none"/>
        </w:rPr>
        <w:t>比选</w:t>
      </w:r>
      <w:r>
        <w:rPr>
          <w:rFonts w:hint="eastAsia" w:ascii="仿宋" w:hAnsi="仿宋" w:eastAsia="仿宋"/>
          <w:kern w:val="0"/>
          <w:sz w:val="28"/>
          <w:szCs w:val="28"/>
          <w:highlight w:val="none"/>
        </w:rPr>
        <w:t>成交标准如下：</w:t>
      </w:r>
    </w:p>
    <w:p>
      <w:pPr>
        <w:widowControl/>
        <w:spacing w:line="360" w:lineRule="auto"/>
        <w:ind w:firstLine="560" w:firstLineChars="200"/>
        <w:jc w:val="left"/>
        <w:rPr>
          <w:rFonts w:ascii="仿宋" w:hAnsi="仿宋" w:eastAsia="仿宋"/>
          <w:kern w:val="0"/>
          <w:sz w:val="28"/>
          <w:szCs w:val="28"/>
          <w:highlight w:val="none"/>
        </w:rPr>
      </w:pPr>
      <w:r>
        <w:rPr>
          <w:rFonts w:hint="eastAsia" w:ascii="仿宋" w:hAnsi="仿宋" w:eastAsia="仿宋"/>
          <w:kern w:val="0"/>
          <w:sz w:val="28"/>
          <w:szCs w:val="28"/>
          <w:highlight w:val="none"/>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highlight w:val="none"/>
        </w:rPr>
        <w:t>小组</w:t>
      </w:r>
      <w:r>
        <w:rPr>
          <w:rFonts w:hint="eastAsia" w:ascii="仿宋" w:hAnsi="仿宋" w:eastAsia="仿宋"/>
          <w:kern w:val="0"/>
          <w:sz w:val="28"/>
          <w:szCs w:val="28"/>
          <w:highlight w:val="none"/>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cs="方正仿宋_GBK"/>
          <w:bCs/>
          <w:color w:val="000000"/>
          <w:sz w:val="28"/>
          <w:szCs w:val="28"/>
          <w:highlight w:val="none"/>
        </w:rPr>
      </w:pPr>
      <w:r>
        <w:rPr>
          <w:rFonts w:hint="eastAsia" w:ascii="仿宋" w:hAnsi="仿宋" w:eastAsia="仿宋"/>
          <w:kern w:val="0"/>
          <w:sz w:val="28"/>
          <w:szCs w:val="28"/>
          <w:highlight w:val="none"/>
        </w:rPr>
        <w:t>3.4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sz w:val="28"/>
          <w:szCs w:val="28"/>
          <w:highlight w:val="none"/>
        </w:rPr>
      </w:pPr>
      <w:r>
        <w:rPr>
          <w:rFonts w:hint="eastAsia" w:ascii="仿宋" w:hAnsi="仿宋" w:eastAsia="仿宋"/>
          <w:b/>
          <w:kern w:val="0"/>
          <w:sz w:val="28"/>
          <w:szCs w:val="28"/>
          <w:highlight w:val="none"/>
        </w:rPr>
        <w:t>四、</w:t>
      </w:r>
      <w:r>
        <w:rPr>
          <w:rFonts w:hint="eastAsia" w:ascii="仿宋" w:hAnsi="仿宋" w:eastAsia="仿宋"/>
          <w:b/>
          <w:sz w:val="28"/>
          <w:szCs w:val="28"/>
          <w:highlight w:val="none"/>
        </w:rPr>
        <w:t>比选文件发售的时间、地点：</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凡有意参加的供应商，请于</w:t>
      </w:r>
      <w:r>
        <w:rPr>
          <w:rFonts w:hint="eastAsia" w:ascii="仿宋" w:hAnsi="仿宋" w:eastAsia="仿宋"/>
          <w:kern w:val="0"/>
          <w:sz w:val="28"/>
          <w:szCs w:val="28"/>
          <w:highlight w:val="none"/>
          <w:u w:val="single"/>
        </w:rPr>
        <w:t>202</w:t>
      </w:r>
      <w:r>
        <w:rPr>
          <w:rFonts w:hint="eastAsia" w:ascii="仿宋" w:hAnsi="仿宋" w:eastAsia="仿宋"/>
          <w:kern w:val="0"/>
          <w:sz w:val="28"/>
          <w:szCs w:val="28"/>
          <w:highlight w:val="none"/>
          <w:u w:val="single"/>
          <w:lang w:val="en-US" w:eastAsia="zh-CN"/>
        </w:rPr>
        <w:t>1</w:t>
      </w:r>
      <w:r>
        <w:rPr>
          <w:rFonts w:hint="eastAsia" w:ascii="仿宋" w:hAnsi="仿宋" w:eastAsia="仿宋"/>
          <w:kern w:val="0"/>
          <w:sz w:val="28"/>
          <w:szCs w:val="28"/>
          <w:highlight w:val="none"/>
          <w:u w:val="single"/>
        </w:rPr>
        <w:t>年</w:t>
      </w:r>
      <w:r>
        <w:rPr>
          <w:rFonts w:hint="eastAsia" w:ascii="仿宋" w:hAnsi="仿宋" w:eastAsia="仿宋"/>
          <w:kern w:val="0"/>
          <w:sz w:val="28"/>
          <w:szCs w:val="28"/>
          <w:highlight w:val="none"/>
          <w:u w:val="single"/>
          <w:lang w:val="en-US" w:eastAsia="zh-CN"/>
        </w:rPr>
        <w:t>4</w:t>
      </w:r>
      <w:r>
        <w:rPr>
          <w:rFonts w:hint="eastAsia" w:ascii="仿宋" w:hAnsi="仿宋" w:eastAsia="仿宋"/>
          <w:kern w:val="0"/>
          <w:sz w:val="28"/>
          <w:szCs w:val="28"/>
          <w:highlight w:val="none"/>
          <w:u w:val="single"/>
        </w:rPr>
        <w:t>月</w:t>
      </w:r>
      <w:r>
        <w:rPr>
          <w:rFonts w:hint="eastAsia" w:ascii="仿宋" w:hAnsi="仿宋" w:eastAsia="仿宋"/>
          <w:kern w:val="0"/>
          <w:sz w:val="28"/>
          <w:szCs w:val="28"/>
          <w:highlight w:val="none"/>
          <w:u w:val="single"/>
          <w:lang w:val="en-US" w:eastAsia="zh-CN"/>
        </w:rPr>
        <w:t>8</w:t>
      </w:r>
      <w:r>
        <w:rPr>
          <w:rFonts w:hint="eastAsia" w:ascii="仿宋" w:hAnsi="仿宋" w:eastAsia="仿宋"/>
          <w:kern w:val="0"/>
          <w:sz w:val="28"/>
          <w:szCs w:val="28"/>
          <w:highlight w:val="none"/>
          <w:u w:val="single"/>
        </w:rPr>
        <w:t>日</w:t>
      </w:r>
      <w:r>
        <w:rPr>
          <w:rFonts w:hint="eastAsia" w:ascii="仿宋" w:hAnsi="仿宋" w:eastAsia="仿宋"/>
          <w:kern w:val="0"/>
          <w:sz w:val="28"/>
          <w:szCs w:val="28"/>
          <w:highlight w:val="none"/>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rPr>
          <w:rFonts w:ascii="仿宋" w:hAnsi="仿宋" w:eastAsia="仿宋" w:cs="仿宋"/>
          <w:color w:val="FF0000"/>
          <w:sz w:val="28"/>
          <w:szCs w:val="28"/>
          <w:highlight w:val="none"/>
        </w:rPr>
      </w:pPr>
      <w:r>
        <w:rPr>
          <w:rFonts w:hint="eastAsia" w:ascii="仿宋" w:hAnsi="仿宋" w:eastAsia="仿宋" w:cs="仿宋"/>
          <w:b/>
          <w:color w:val="000000"/>
          <w:kern w:val="0"/>
          <w:sz w:val="28"/>
          <w:szCs w:val="28"/>
          <w:highlight w:val="none"/>
        </w:rPr>
        <w:t>五、项目履约保证金</w:t>
      </w:r>
    </w:p>
    <w:p>
      <w:pPr>
        <w:adjustRightInd w:val="0"/>
        <w:snapToGrid w:val="0"/>
        <w:spacing w:line="360" w:lineRule="auto"/>
        <w:ind w:left="1" w:firstLine="560" w:firstLineChars="200"/>
        <w:jc w:val="left"/>
        <w:rPr>
          <w:rFonts w:ascii="仿宋" w:hAnsi="仿宋" w:eastAsia="仿宋" w:cs="仿宋"/>
          <w:kern w:val="0"/>
          <w:sz w:val="28"/>
          <w:szCs w:val="28"/>
          <w:highlight w:val="none"/>
        </w:rPr>
      </w:pPr>
      <w:r>
        <w:rPr>
          <w:rFonts w:hint="eastAsia" w:ascii="仿宋" w:hAnsi="仿宋" w:eastAsia="仿宋" w:cs="仿宋"/>
          <w:sz w:val="28"/>
          <w:szCs w:val="28"/>
          <w:highlight w:val="none"/>
        </w:rPr>
        <w:t>5.1履约保证金为合同总价款的10%，在收到成交通知书10日内缴纳，于履约结束后，由使用部门一次性退还（不记利息）。</w:t>
      </w:r>
    </w:p>
    <w:p>
      <w:pPr>
        <w:adjustRightInd w:val="0"/>
        <w:snapToGrid w:val="0"/>
        <w:spacing w:line="360" w:lineRule="auto"/>
        <w:ind w:left="1" w:firstLine="560" w:firstLineChars="200"/>
        <w:jc w:val="left"/>
        <w:rPr>
          <w:rFonts w:ascii="仿宋" w:hAnsi="仿宋" w:eastAsia="仿宋" w:cs="仿宋"/>
          <w:sz w:val="28"/>
          <w:szCs w:val="28"/>
          <w:highlight w:val="none"/>
        </w:rPr>
      </w:pPr>
      <w:r>
        <w:rPr>
          <w:rFonts w:hint="eastAsia" w:ascii="仿宋" w:hAnsi="仿宋" w:eastAsia="仿宋" w:cs="仿宋"/>
          <w:kern w:val="0"/>
          <w:sz w:val="28"/>
          <w:szCs w:val="28"/>
          <w:highlight w:val="none"/>
        </w:rPr>
        <w:t>5.2 提交方式：乙方企业基本账户银行转账。乙方提交履约保证金后应到采购人财务部（重庆市渝北区机场东一路15号重庆机场信息通</w:t>
      </w:r>
      <w:r>
        <w:rPr>
          <w:rFonts w:hint="eastAsia" w:ascii="仿宋" w:hAnsi="仿宋" w:eastAsia="仿宋" w:cs="仿宋"/>
          <w:sz w:val="28"/>
          <w:szCs w:val="28"/>
          <w:highlight w:val="none"/>
        </w:rPr>
        <w:t>信网络有限公司3楼）换取保证金收据。</w:t>
      </w:r>
    </w:p>
    <w:p>
      <w:pPr>
        <w:adjustRightInd w:val="0"/>
        <w:snapToGrid w:val="0"/>
        <w:spacing w:line="360" w:lineRule="auto"/>
        <w:ind w:left="1"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开户名：重庆机场信息通信网络有限公司</w:t>
      </w:r>
    </w:p>
    <w:p>
      <w:pPr>
        <w:adjustRightInd w:val="0"/>
        <w:snapToGrid w:val="0"/>
        <w:spacing w:line="360" w:lineRule="auto"/>
        <w:ind w:left="1"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开户银行：建行重庆渝北机场支行</w:t>
      </w:r>
    </w:p>
    <w:p>
      <w:pPr>
        <w:spacing w:line="480" w:lineRule="auto"/>
        <w:ind w:firstLine="560" w:firstLineChars="200"/>
        <w:rPr>
          <w:rFonts w:ascii="仿宋" w:hAnsi="仿宋" w:eastAsia="仿宋"/>
          <w:sz w:val="28"/>
          <w:szCs w:val="28"/>
          <w:highlight w:val="none"/>
        </w:rPr>
      </w:pPr>
      <w:r>
        <w:rPr>
          <w:rFonts w:hint="eastAsia" w:ascii="仿宋" w:hAnsi="仿宋" w:eastAsia="仿宋" w:cs="仿宋"/>
          <w:sz w:val="28"/>
          <w:szCs w:val="28"/>
          <w:highlight w:val="none"/>
        </w:rPr>
        <w:t>账号：5000 1083 8000 5020 0627</w:t>
      </w:r>
    </w:p>
    <w:p>
      <w:pPr>
        <w:adjustRightInd w:val="0"/>
        <w:snapToGrid w:val="0"/>
        <w:spacing w:line="360" w:lineRule="auto"/>
        <w:rPr>
          <w:rFonts w:ascii="仿宋" w:hAnsi="仿宋" w:eastAsia="仿宋"/>
          <w:b/>
          <w:sz w:val="28"/>
          <w:szCs w:val="28"/>
          <w:highlight w:val="none"/>
        </w:rPr>
      </w:pPr>
      <w:r>
        <w:rPr>
          <w:rFonts w:hint="eastAsia" w:ascii="仿宋" w:hAnsi="仿宋" w:eastAsia="仿宋"/>
          <w:b/>
          <w:kern w:val="0"/>
          <w:sz w:val="28"/>
          <w:szCs w:val="28"/>
          <w:highlight w:val="none"/>
        </w:rPr>
        <w:t>六、</w:t>
      </w:r>
      <w:r>
        <w:rPr>
          <w:rFonts w:hint="eastAsia" w:ascii="仿宋" w:hAnsi="仿宋" w:eastAsia="仿宋"/>
          <w:b/>
          <w:sz w:val="28"/>
          <w:szCs w:val="28"/>
          <w:highlight w:val="none"/>
        </w:rPr>
        <w:t>支付方式：</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设备到货验收合格后15个工作日内</w:t>
      </w:r>
      <w:r>
        <w:rPr>
          <w:rFonts w:ascii="仿宋" w:hAnsi="仿宋" w:eastAsia="仿宋"/>
          <w:sz w:val="28"/>
          <w:szCs w:val="28"/>
          <w:highlight w:val="none"/>
        </w:rPr>
        <w:t>支付到</w:t>
      </w:r>
      <w:r>
        <w:rPr>
          <w:rFonts w:hint="eastAsia" w:ascii="仿宋" w:hAnsi="仿宋" w:eastAsia="仿宋"/>
          <w:sz w:val="28"/>
          <w:szCs w:val="28"/>
          <w:highlight w:val="none"/>
        </w:rPr>
        <w:t>合同总额的95</w:t>
      </w:r>
      <w:r>
        <w:rPr>
          <w:rFonts w:ascii="仿宋" w:hAnsi="仿宋" w:eastAsia="仿宋"/>
          <w:sz w:val="28"/>
          <w:szCs w:val="28"/>
          <w:highlight w:val="none"/>
        </w:rPr>
        <w:t>%</w:t>
      </w:r>
      <w:r>
        <w:rPr>
          <w:rFonts w:hint="eastAsia" w:ascii="仿宋" w:hAnsi="仿宋" w:eastAsia="仿宋"/>
          <w:sz w:val="28"/>
          <w:szCs w:val="28"/>
          <w:highlight w:val="none"/>
        </w:rPr>
        <w:t>，质保期结束无质量问题后支付剩下</w:t>
      </w:r>
      <w:r>
        <w:rPr>
          <w:rFonts w:ascii="仿宋" w:hAnsi="仿宋" w:eastAsia="仿宋"/>
          <w:sz w:val="28"/>
          <w:szCs w:val="28"/>
          <w:highlight w:val="none"/>
        </w:rPr>
        <w:t>5%</w:t>
      </w:r>
      <w:r>
        <w:rPr>
          <w:rFonts w:hint="eastAsia" w:ascii="仿宋" w:hAnsi="仿宋" w:eastAsia="仿宋"/>
          <w:sz w:val="28"/>
          <w:szCs w:val="28"/>
          <w:highlight w:val="none"/>
        </w:rPr>
        <w:t>合同款。</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sz w:val="28"/>
          <w:szCs w:val="28"/>
          <w:highlight w:val="none"/>
        </w:rPr>
      </w:pPr>
      <w:r>
        <w:rPr>
          <w:rFonts w:hint="eastAsia" w:ascii="仿宋" w:hAnsi="仿宋" w:eastAsia="仿宋"/>
          <w:b/>
          <w:sz w:val="28"/>
          <w:szCs w:val="28"/>
          <w:highlight w:val="none"/>
        </w:rPr>
        <w:t>七、到货时间：</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签订之日起至</w:t>
      </w:r>
      <w:r>
        <w:rPr>
          <w:rFonts w:hint="eastAsia" w:ascii="仿宋" w:hAnsi="仿宋" w:eastAsia="仿宋"/>
          <w:sz w:val="28"/>
          <w:szCs w:val="28"/>
          <w:highlight w:val="none"/>
        </w:rPr>
        <w:t>设备到货</w:t>
      </w:r>
      <w:r>
        <w:rPr>
          <w:rFonts w:ascii="仿宋" w:hAnsi="仿宋" w:eastAsia="仿宋"/>
          <w:sz w:val="28"/>
          <w:szCs w:val="28"/>
          <w:highlight w:val="none"/>
        </w:rPr>
        <w:t>：</w:t>
      </w:r>
      <w:r>
        <w:rPr>
          <w:rFonts w:hint="eastAsia" w:ascii="仿宋" w:hAnsi="仿宋" w:eastAsia="仿宋"/>
          <w:sz w:val="28"/>
          <w:szCs w:val="28"/>
          <w:highlight w:val="none"/>
          <w:u w:val="single"/>
          <w:lang w:val="en-US" w:eastAsia="zh-CN"/>
        </w:rPr>
        <w:t>70</w:t>
      </w:r>
      <w:r>
        <w:rPr>
          <w:rFonts w:hint="eastAsia" w:ascii="仿宋" w:hAnsi="仿宋" w:eastAsia="仿宋"/>
          <w:sz w:val="28"/>
          <w:szCs w:val="28"/>
          <w:highlight w:val="none"/>
        </w:rPr>
        <w:t>个</w:t>
      </w:r>
      <w:r>
        <w:rPr>
          <w:rFonts w:ascii="仿宋" w:hAnsi="仿宋" w:eastAsia="仿宋"/>
          <w:sz w:val="28"/>
          <w:szCs w:val="28"/>
          <w:highlight w:val="none"/>
        </w:rPr>
        <w:t>日历</w:t>
      </w:r>
      <w:r>
        <w:rPr>
          <w:rFonts w:hint="eastAsia" w:ascii="仿宋" w:hAnsi="仿宋" w:eastAsia="仿宋"/>
          <w:sz w:val="28"/>
          <w:szCs w:val="28"/>
          <w:highlight w:val="none"/>
        </w:rPr>
        <w:t>天。</w:t>
      </w:r>
    </w:p>
    <w:p>
      <w:pPr>
        <w:widowControl/>
        <w:adjustRightInd w:val="0"/>
        <w:snapToGrid w:val="0"/>
        <w:spacing w:line="360" w:lineRule="auto"/>
        <w:jc w:val="left"/>
        <w:textAlignment w:val="bottom"/>
        <w:rPr>
          <w:rFonts w:ascii="仿宋" w:hAnsi="仿宋" w:eastAsia="仿宋"/>
          <w:b/>
          <w:sz w:val="28"/>
          <w:szCs w:val="28"/>
          <w:highlight w:val="none"/>
        </w:rPr>
      </w:pPr>
      <w:r>
        <w:rPr>
          <w:rFonts w:hint="eastAsia" w:ascii="仿宋" w:hAnsi="仿宋" w:eastAsia="仿宋"/>
          <w:b/>
          <w:sz w:val="28"/>
          <w:szCs w:val="28"/>
          <w:highlight w:val="none"/>
        </w:rPr>
        <w:t>八</w:t>
      </w:r>
      <w:r>
        <w:rPr>
          <w:rFonts w:ascii="仿宋" w:hAnsi="仿宋" w:eastAsia="仿宋"/>
          <w:b/>
          <w:sz w:val="28"/>
          <w:szCs w:val="28"/>
          <w:highlight w:val="none"/>
        </w:rPr>
        <w:t>、质保期：</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质保期</w:t>
      </w:r>
      <w:r>
        <w:rPr>
          <w:rFonts w:hint="eastAsia" w:ascii="仿宋" w:hAnsi="仿宋" w:eastAsia="仿宋"/>
          <w:sz w:val="28"/>
          <w:szCs w:val="28"/>
          <w:highlight w:val="none"/>
          <w:u w:val="single"/>
        </w:rPr>
        <w:t>2年</w:t>
      </w:r>
      <w:r>
        <w:rPr>
          <w:rFonts w:ascii="仿宋" w:hAnsi="仿宋" w:eastAsia="仿宋"/>
          <w:sz w:val="28"/>
          <w:szCs w:val="28"/>
          <w:highlight w:val="none"/>
        </w:rPr>
        <w:t>，从</w:t>
      </w:r>
      <w:r>
        <w:rPr>
          <w:rFonts w:hint="eastAsia" w:ascii="仿宋" w:hAnsi="仿宋" w:eastAsia="仿宋"/>
          <w:sz w:val="28"/>
          <w:szCs w:val="28"/>
          <w:highlight w:val="none"/>
        </w:rPr>
        <w:t>设备</w:t>
      </w:r>
      <w:r>
        <w:rPr>
          <w:rFonts w:ascii="仿宋" w:hAnsi="仿宋" w:eastAsia="仿宋"/>
          <w:sz w:val="28"/>
          <w:szCs w:val="28"/>
          <w:highlight w:val="none"/>
        </w:rPr>
        <w:t>到货验收</w:t>
      </w:r>
      <w:r>
        <w:rPr>
          <w:rFonts w:hint="eastAsia" w:ascii="仿宋" w:hAnsi="仿宋" w:eastAsia="仿宋"/>
          <w:sz w:val="28"/>
          <w:szCs w:val="28"/>
          <w:highlight w:val="none"/>
        </w:rPr>
        <w:t>合格之日算起</w:t>
      </w:r>
      <w:r>
        <w:rPr>
          <w:rFonts w:ascii="仿宋" w:hAnsi="仿宋" w:eastAsia="仿宋"/>
          <w:sz w:val="28"/>
          <w:szCs w:val="28"/>
          <w:highlight w:val="none"/>
        </w:rPr>
        <w:t>。</w:t>
      </w:r>
    </w:p>
    <w:p>
      <w:pPr>
        <w:widowControl/>
        <w:adjustRightInd w:val="0"/>
        <w:snapToGrid w:val="0"/>
        <w:spacing w:line="360" w:lineRule="auto"/>
        <w:jc w:val="left"/>
        <w:textAlignment w:val="bottom"/>
        <w:rPr>
          <w:rFonts w:ascii="仿宋" w:hAnsi="仿宋" w:eastAsia="仿宋"/>
          <w:b/>
          <w:sz w:val="28"/>
          <w:szCs w:val="28"/>
          <w:highlight w:val="none"/>
        </w:rPr>
      </w:pPr>
      <w:r>
        <w:rPr>
          <w:rFonts w:hint="eastAsia" w:ascii="仿宋" w:hAnsi="仿宋" w:eastAsia="仿宋"/>
          <w:b/>
          <w:sz w:val="28"/>
          <w:szCs w:val="28"/>
          <w:highlight w:val="none"/>
        </w:rPr>
        <w:t>九、比选有效期：</w:t>
      </w:r>
    </w:p>
    <w:p>
      <w:pPr>
        <w:widowControl/>
        <w:adjustRightInd w:val="0"/>
        <w:snapToGrid w:val="0"/>
        <w:spacing w:line="360" w:lineRule="auto"/>
        <w:ind w:firstLine="560" w:firstLineChars="200"/>
        <w:jc w:val="left"/>
        <w:textAlignment w:val="bottom"/>
        <w:rPr>
          <w:rFonts w:ascii="仿宋" w:hAnsi="仿宋" w:eastAsia="仿宋"/>
          <w:bCs/>
          <w:sz w:val="28"/>
          <w:szCs w:val="28"/>
          <w:highlight w:val="none"/>
        </w:rPr>
      </w:pPr>
      <w:r>
        <w:rPr>
          <w:rFonts w:hint="eastAsia" w:ascii="仿宋" w:hAnsi="仿宋" w:eastAsia="仿宋"/>
          <w:bCs/>
          <w:sz w:val="28"/>
          <w:szCs w:val="28"/>
          <w:highlight w:val="none"/>
        </w:rPr>
        <w:t>90天</w:t>
      </w:r>
      <w:r>
        <w:rPr>
          <w:rFonts w:hint="eastAsia" w:ascii="仿宋" w:hAnsi="仿宋" w:eastAsia="仿宋"/>
          <w:sz w:val="28"/>
          <w:szCs w:val="28"/>
          <w:highlight w:val="none"/>
        </w:rPr>
        <w:t>（自比选响应人提交比选响应文件截止之日起计算）。注：比选响应有效期作投标有效期理解。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highlight w:val="none"/>
        </w:rPr>
      </w:pPr>
      <w:r>
        <w:rPr>
          <w:rFonts w:hint="eastAsia" w:ascii="仿宋" w:hAnsi="仿宋" w:eastAsia="仿宋"/>
          <w:b/>
          <w:kern w:val="0"/>
          <w:sz w:val="28"/>
          <w:szCs w:val="28"/>
          <w:highlight w:val="none"/>
        </w:rPr>
        <w:t>十、报价文件的编制和提交：</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.1</w:t>
      </w:r>
      <w:r>
        <w:rPr>
          <w:rFonts w:hint="eastAsia" w:ascii="仿宋" w:hAnsi="仿宋" w:eastAsia="仿宋"/>
          <w:sz w:val="28"/>
          <w:highlight w:val="none"/>
        </w:rPr>
        <w:t>比选响应方</w:t>
      </w:r>
      <w:r>
        <w:rPr>
          <w:rFonts w:hint="eastAsia" w:ascii="仿宋" w:hAnsi="仿宋" w:eastAsia="仿宋"/>
          <w:sz w:val="28"/>
          <w:szCs w:val="28"/>
          <w:highlight w:val="none"/>
          <w:lang w:val="zh-CN"/>
        </w:rPr>
        <w:t>应当按照</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采购文件的要求编制比选响应文件，</w:t>
      </w:r>
      <w:r>
        <w:rPr>
          <w:rFonts w:hint="eastAsia" w:ascii="仿宋" w:hAnsi="仿宋" w:eastAsia="仿宋"/>
          <w:b/>
          <w:bCs/>
          <w:sz w:val="28"/>
          <w:szCs w:val="28"/>
          <w:highlight w:val="none"/>
          <w:lang w:val="zh-CN"/>
        </w:rPr>
        <w:t>比选响应文件应当对</w:t>
      </w:r>
      <w:r>
        <w:rPr>
          <w:rFonts w:hint="eastAsia" w:ascii="仿宋" w:hAnsi="仿宋" w:eastAsia="仿宋"/>
          <w:b/>
          <w:bCs/>
          <w:sz w:val="28"/>
          <w:szCs w:val="28"/>
          <w:highlight w:val="none"/>
        </w:rPr>
        <w:t>比选</w:t>
      </w:r>
      <w:r>
        <w:rPr>
          <w:rFonts w:hint="eastAsia" w:ascii="仿宋" w:hAnsi="仿宋" w:eastAsia="仿宋"/>
          <w:b/>
          <w:bCs/>
          <w:sz w:val="28"/>
          <w:szCs w:val="28"/>
          <w:highlight w:val="none"/>
          <w:lang w:val="zh-CN"/>
        </w:rPr>
        <w:t>采购文件提出的要求和条件作出实质性应答</w:t>
      </w:r>
      <w:r>
        <w:rPr>
          <w:rFonts w:hint="eastAsia" w:ascii="仿宋" w:hAnsi="仿宋" w:eastAsia="仿宋"/>
          <w:sz w:val="28"/>
          <w:szCs w:val="28"/>
          <w:highlight w:val="none"/>
          <w:lang w:val="zh-CN"/>
        </w:rPr>
        <w:t>。</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w:t>
      </w:r>
      <w:r>
        <w:rPr>
          <w:rFonts w:hint="eastAsia" w:ascii="仿宋" w:hAnsi="仿宋" w:eastAsia="仿宋"/>
          <w:sz w:val="28"/>
          <w:szCs w:val="28"/>
          <w:highlight w:val="none"/>
          <w:lang w:val="zh-CN"/>
        </w:rPr>
        <w:t>比选响应文件应用</w:t>
      </w:r>
      <w:r>
        <w:rPr>
          <w:rFonts w:ascii="仿宋" w:hAnsi="仿宋" w:eastAsia="仿宋"/>
          <w:sz w:val="28"/>
          <w:szCs w:val="28"/>
          <w:highlight w:val="none"/>
          <w:lang w:val="zh-CN"/>
        </w:rPr>
        <w:t>A4</w:t>
      </w:r>
      <w:r>
        <w:rPr>
          <w:rFonts w:hint="eastAsia" w:ascii="仿宋" w:hAnsi="仿宋" w:eastAsia="仿宋"/>
          <w:sz w:val="28"/>
          <w:szCs w:val="28"/>
          <w:highlight w:val="none"/>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2.1</w:t>
      </w:r>
      <w:r>
        <w:rPr>
          <w:rFonts w:hint="eastAsia" w:ascii="仿宋" w:hAnsi="仿宋" w:eastAsia="仿宋"/>
          <w:sz w:val="28"/>
          <w:szCs w:val="28"/>
          <w:highlight w:val="none"/>
          <w:lang w:val="zh-CN"/>
        </w:rPr>
        <w:t>封面。</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.2.2</w:t>
      </w:r>
      <w:r>
        <w:rPr>
          <w:rFonts w:hint="eastAsia" w:ascii="仿宋" w:hAnsi="仿宋" w:eastAsia="仿宋"/>
          <w:sz w:val="28"/>
          <w:szCs w:val="28"/>
          <w:highlight w:val="none"/>
          <w:lang w:val="zh-CN"/>
        </w:rPr>
        <w:t>加盖公章的报价单及声明（格式按附件</w:t>
      </w:r>
      <w:r>
        <w:rPr>
          <w:rFonts w:hint="eastAsia" w:ascii="仿宋" w:hAnsi="仿宋" w:eastAsia="仿宋"/>
          <w:sz w:val="28"/>
          <w:szCs w:val="28"/>
          <w:highlight w:val="none"/>
        </w:rPr>
        <w:t>2</w:t>
      </w:r>
      <w:r>
        <w:rPr>
          <w:rFonts w:hint="eastAsia" w:ascii="仿宋" w:hAnsi="仿宋" w:eastAsia="仿宋"/>
          <w:sz w:val="28"/>
          <w:szCs w:val="28"/>
          <w:highlight w:val="none"/>
          <w:lang w:val="zh-CN"/>
        </w:rPr>
        <w:t>）。</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.2.3</w:t>
      </w:r>
      <w:r>
        <w:rPr>
          <w:rFonts w:hint="eastAsia" w:ascii="仿宋" w:hAnsi="仿宋" w:eastAsia="仿宋"/>
          <w:sz w:val="28"/>
          <w:szCs w:val="28"/>
          <w:highlight w:val="none"/>
          <w:lang w:val="zh-CN"/>
        </w:rPr>
        <w:t>技术部分。主要包括材料的工艺和详细说明等。如果提供的材料和服务与</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采购文件要求有偏差，必须详细说明。</w:t>
      </w:r>
      <w:r>
        <w:rPr>
          <w:rFonts w:hint="eastAsia" w:ascii="仿宋" w:hAnsi="仿宋" w:eastAsia="仿宋"/>
          <w:sz w:val="28"/>
          <w:szCs w:val="28"/>
          <w:highlight w:val="none"/>
        </w:rPr>
        <w:t>须经比选小组评定和采购人许可，才能作为供应商实质性响应。</w:t>
      </w:r>
      <w:r>
        <w:rPr>
          <w:rFonts w:ascii="仿宋" w:hAnsi="仿宋" w:eastAsia="仿宋"/>
          <w:sz w:val="28"/>
          <w:szCs w:val="28"/>
          <w:highlight w:val="none"/>
        </w:rPr>
        <w:t>(</w:t>
      </w:r>
      <w:r>
        <w:rPr>
          <w:rFonts w:hint="eastAsia" w:ascii="仿宋" w:hAnsi="仿宋" w:eastAsia="仿宋"/>
          <w:sz w:val="28"/>
          <w:szCs w:val="28"/>
          <w:highlight w:val="none"/>
        </w:rPr>
        <w:t>表格自制</w:t>
      </w:r>
      <w:r>
        <w:rPr>
          <w:rFonts w:ascii="仿宋" w:hAnsi="仿宋" w:eastAsia="仿宋"/>
          <w:sz w:val="28"/>
          <w:szCs w:val="28"/>
          <w:highlight w:val="none"/>
        </w:rPr>
        <w:t>)</w:t>
      </w:r>
    </w:p>
    <w:p>
      <w:pPr>
        <w:widowControl/>
        <w:ind w:firstLine="560" w:firstLineChars="200"/>
        <w:jc w:val="left"/>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.2.4</w:t>
      </w:r>
      <w:r>
        <w:rPr>
          <w:rFonts w:hint="eastAsia" w:ascii="仿宋" w:hAnsi="仿宋" w:eastAsia="仿宋"/>
          <w:sz w:val="28"/>
          <w:szCs w:val="28"/>
          <w:highlight w:val="none"/>
          <w:lang w:val="zh-CN"/>
        </w:rPr>
        <w:t>经济部分。比选响应方应按照</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采购文件要求报出拟提供货物的品牌、规格、产地、单价、总价等详细内容，各项报价应包括拟提供货物的运输、相关税率等全部费用，</w:t>
      </w:r>
      <w:r>
        <w:rPr>
          <w:rFonts w:hint="eastAsia" w:ascii="仿宋" w:hAnsi="仿宋" w:eastAsia="仿宋"/>
          <w:b/>
          <w:bCs/>
          <w:sz w:val="28"/>
          <w:szCs w:val="28"/>
          <w:highlight w:val="none"/>
          <w:lang w:val="zh-CN"/>
        </w:rPr>
        <w:t>报价为不含税报价</w:t>
      </w:r>
      <w:r>
        <w:rPr>
          <w:rFonts w:hint="eastAsia" w:ascii="仿宋" w:hAnsi="仿宋" w:eastAsia="仿宋"/>
          <w:sz w:val="28"/>
          <w:szCs w:val="28"/>
          <w:highlight w:val="none"/>
          <w:lang w:val="zh-CN"/>
        </w:rPr>
        <w:t>，增值税税率单列</w:t>
      </w:r>
      <w:r>
        <w:rPr>
          <w:rFonts w:hint="eastAsia" w:ascii="仿宋" w:hAnsi="仿宋" w:eastAsia="仿宋"/>
          <w:color w:val="000000" w:themeColor="text1"/>
          <w:sz w:val="28"/>
          <w:szCs w:val="28"/>
          <w:highlight w:val="none"/>
          <w:lang w:val="zh-CN"/>
          <w14:textFill>
            <w14:solidFill>
              <w14:schemeClr w14:val="tx1"/>
            </w14:solidFill>
          </w14:textFill>
        </w:rPr>
        <w:t>。</w:t>
      </w:r>
    </w:p>
    <w:p>
      <w:pPr>
        <w:widowControl/>
        <w:spacing w:line="360" w:lineRule="auto"/>
        <w:ind w:firstLine="570"/>
        <w:jc w:val="left"/>
        <w:rPr>
          <w:rFonts w:ascii="仿宋" w:hAnsi="仿宋" w:eastAsia="仿宋"/>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.2.5</w:t>
      </w:r>
      <w:r>
        <w:rPr>
          <w:rFonts w:hint="eastAsia" w:ascii="仿宋" w:hAnsi="仿宋" w:eastAsia="仿宋"/>
          <w:sz w:val="28"/>
          <w:szCs w:val="28"/>
          <w:highlight w:val="none"/>
          <w:lang w:val="zh-CN"/>
        </w:rPr>
        <w:t>商务部分。主要包括营业执照（复印件）、</w:t>
      </w:r>
      <w:r>
        <w:rPr>
          <w:rFonts w:hint="eastAsia" w:ascii="仿宋" w:hAnsi="仿宋" w:eastAsia="仿宋"/>
          <w:sz w:val="28"/>
          <w:szCs w:val="28"/>
          <w:highlight w:val="none"/>
        </w:rPr>
        <w:t>通过“国家企业信用信息公示系统”网站（www.gsxt.gov.cn/）查询，“中国政府采购网”网站（www.ccgp.gov.cn）查询的信用</w:t>
      </w:r>
      <w:r>
        <w:rPr>
          <w:rFonts w:ascii="仿宋" w:hAnsi="仿宋" w:eastAsia="仿宋"/>
          <w:sz w:val="28"/>
          <w:szCs w:val="28"/>
          <w:highlight w:val="none"/>
        </w:rPr>
        <w:t>记录</w:t>
      </w:r>
      <w:r>
        <w:rPr>
          <w:rFonts w:hint="eastAsia" w:ascii="仿宋" w:hAnsi="仿宋" w:eastAsia="仿宋"/>
          <w:sz w:val="28"/>
          <w:szCs w:val="28"/>
          <w:highlight w:val="none"/>
        </w:rPr>
        <w:t>、一般纳税人资格证明盖鲜章或者小规模纳税人资格证明盖鲜章、法定代表人授权书和法定代表人身份证复印件、被授权人身份证复印件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等。</w:t>
      </w:r>
    </w:p>
    <w:p>
      <w:pPr>
        <w:autoSpaceDE w:val="0"/>
        <w:autoSpaceDN w:val="0"/>
        <w:adjustRightInd w:val="0"/>
        <w:spacing w:line="360" w:lineRule="auto"/>
        <w:ind w:firstLine="630" w:firstLineChars="225"/>
        <w:rPr>
          <w:rFonts w:ascii="仿宋" w:hAnsi="仿宋" w:eastAsia="仿宋"/>
          <w:sz w:val="28"/>
          <w:szCs w:val="28"/>
          <w:highlight w:val="none"/>
        </w:rPr>
      </w:pPr>
      <w:r>
        <w:rPr>
          <w:rFonts w:hint="eastAsia" w:ascii="仿宋" w:hAnsi="仿宋" w:eastAsia="仿宋"/>
          <w:sz w:val="28"/>
          <w:szCs w:val="28"/>
          <w:highlight w:val="none"/>
        </w:rPr>
        <w:t>10</w:t>
      </w:r>
      <w:r>
        <w:rPr>
          <w:rFonts w:ascii="仿宋" w:hAnsi="仿宋" w:eastAsia="仿宋"/>
          <w:sz w:val="28"/>
          <w:szCs w:val="28"/>
          <w:highlight w:val="none"/>
          <w:lang w:val="zh-CN"/>
        </w:rPr>
        <w:t>.</w:t>
      </w:r>
      <w:r>
        <w:rPr>
          <w:rFonts w:hint="eastAsia" w:ascii="仿宋" w:hAnsi="仿宋" w:eastAsia="仿宋"/>
          <w:sz w:val="28"/>
          <w:szCs w:val="28"/>
          <w:highlight w:val="none"/>
        </w:rPr>
        <w:t>3</w:t>
      </w:r>
      <w:r>
        <w:rPr>
          <w:rFonts w:hint="eastAsia" w:ascii="仿宋" w:hAnsi="仿宋" w:eastAsia="仿宋" w:cs="仿宋"/>
          <w:sz w:val="28"/>
          <w:szCs w:val="28"/>
          <w:highlight w:val="none"/>
          <w:u w:val="single"/>
          <w:lang w:val="zh-CN"/>
        </w:rPr>
        <w:t>比选响应文件一式</w:t>
      </w:r>
      <w:r>
        <w:rPr>
          <w:rFonts w:hint="eastAsia" w:ascii="仿宋" w:hAnsi="仿宋" w:eastAsia="仿宋" w:cs="仿宋"/>
          <w:sz w:val="28"/>
          <w:szCs w:val="28"/>
          <w:highlight w:val="none"/>
          <w:u w:val="single"/>
          <w:lang w:val="en-US" w:eastAsia="zh-CN"/>
        </w:rPr>
        <w:t>3</w:t>
      </w:r>
      <w:r>
        <w:rPr>
          <w:rFonts w:hint="eastAsia" w:ascii="仿宋" w:hAnsi="仿宋" w:eastAsia="仿宋" w:cs="仿宋"/>
          <w:sz w:val="28"/>
          <w:szCs w:val="28"/>
          <w:highlight w:val="none"/>
          <w:u w:val="single"/>
          <w:lang w:val="zh-CN"/>
        </w:rPr>
        <w:t>份，其中正本1份，副本</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lang w:val="zh-CN"/>
        </w:rPr>
        <w:t>份；电子比选响应文件（盖章后的扫描件）</w:t>
      </w:r>
      <w:r>
        <w:rPr>
          <w:rFonts w:hint="eastAsia" w:ascii="仿宋" w:hAnsi="仿宋" w:eastAsia="仿宋" w:cs="仿宋"/>
          <w:sz w:val="28"/>
          <w:szCs w:val="28"/>
          <w:highlight w:val="none"/>
          <w:u w:val="single"/>
        </w:rPr>
        <w:t>1份</w:t>
      </w:r>
      <w:r>
        <w:rPr>
          <w:rFonts w:hint="eastAsia" w:ascii="仿宋" w:hAnsi="仿宋" w:eastAsia="仿宋" w:cs="仿宋"/>
          <w:sz w:val="28"/>
          <w:szCs w:val="28"/>
          <w:highlight w:val="none"/>
          <w:u w:val="single"/>
          <w:lang w:val="zh-CN"/>
        </w:rPr>
        <w:t>（U盘形式）</w:t>
      </w:r>
      <w:r>
        <w:rPr>
          <w:rFonts w:hint="eastAsia" w:ascii="仿宋" w:hAnsi="仿宋" w:eastAsia="仿宋" w:cs="仿宋"/>
          <w:sz w:val="28"/>
          <w:szCs w:val="28"/>
          <w:highlight w:val="none"/>
          <w:lang w:val="zh-CN"/>
        </w:rPr>
        <w:t>。</w:t>
      </w:r>
    </w:p>
    <w:p>
      <w:pPr>
        <w:autoSpaceDE w:val="0"/>
        <w:autoSpaceDN w:val="0"/>
        <w:adjustRightInd w:val="0"/>
        <w:spacing w:line="360" w:lineRule="auto"/>
        <w:rPr>
          <w:rFonts w:ascii="仿宋" w:hAnsi="仿宋" w:eastAsia="仿宋"/>
          <w:b/>
          <w:sz w:val="28"/>
          <w:szCs w:val="28"/>
          <w:highlight w:val="none"/>
        </w:rPr>
      </w:pPr>
      <w:r>
        <w:rPr>
          <w:rFonts w:hint="eastAsia" w:ascii="仿宋" w:hAnsi="仿宋" w:eastAsia="仿宋"/>
          <w:b/>
          <w:sz w:val="28"/>
          <w:szCs w:val="28"/>
          <w:highlight w:val="none"/>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 比选响应文件装订要求不符：</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11.4.1 散装或者活页装订的；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十二、异议</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（二）异议事项的基本事实。</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（三）异议请求及主张。</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（四）有效线索和相关证据、证明材料。</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Calibri" w:hAnsi="Calibri" w:eastAsia="仿宋" w:cs="Calibri"/>
          <w:sz w:val="28"/>
          <w:szCs w:val="28"/>
          <w:highlight w:val="none"/>
        </w:rPr>
        <w:t>  </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（四）不在结果公示期内的。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（五）已对异议事项做出答复的。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注：对比选文件内容的异议应在比选文件规定的质疑期内提出；对比选唱价环节的异议应在比选唱价环节提出。</w:t>
      </w:r>
    </w:p>
    <w:p>
      <w:pPr>
        <w:autoSpaceDE w:val="0"/>
        <w:autoSpaceDN w:val="0"/>
        <w:adjustRightInd w:val="0"/>
        <w:snapToGrid w:val="0"/>
        <w:spacing w:line="360" w:lineRule="auto"/>
        <w:ind w:firstLine="548" w:firstLineChars="196"/>
        <w:textAlignment w:val="bottom"/>
        <w:rPr>
          <w:rFonts w:ascii="仿宋" w:hAnsi="仿宋" w:eastAsia="仿宋"/>
          <w:sz w:val="28"/>
          <w:szCs w:val="28"/>
          <w:highlight w:val="none"/>
        </w:rPr>
      </w:pPr>
      <w:r>
        <w:rPr>
          <w:rFonts w:hint="eastAsia" w:ascii="仿宋" w:hAnsi="仿宋" w:eastAsia="仿宋"/>
          <w:sz w:val="28"/>
          <w:szCs w:val="28"/>
          <w:highlight w:val="none"/>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b/>
          <w:sz w:val="28"/>
          <w:szCs w:val="28"/>
          <w:highlight w:val="none"/>
        </w:rPr>
      </w:pPr>
      <w:r>
        <w:rPr>
          <w:rFonts w:hint="eastAsia" w:ascii="仿宋" w:hAnsi="仿宋" w:eastAsia="仿宋"/>
          <w:b/>
          <w:sz w:val="28"/>
          <w:szCs w:val="28"/>
          <w:highlight w:val="none"/>
        </w:rPr>
        <w:t>十三、监督部门</w:t>
      </w:r>
    </w:p>
    <w:p>
      <w:pPr>
        <w:autoSpaceDE w:val="0"/>
        <w:autoSpaceDN w:val="0"/>
        <w:adjustRightInd w:val="0"/>
        <w:snapToGrid w:val="0"/>
        <w:spacing w:line="360" w:lineRule="auto"/>
        <w:ind w:firstLine="548" w:firstLineChars="196"/>
        <w:textAlignment w:val="bottom"/>
        <w:rPr>
          <w:rFonts w:ascii="仿宋" w:hAnsi="仿宋" w:eastAsia="仿宋"/>
          <w:sz w:val="28"/>
          <w:szCs w:val="28"/>
          <w:highlight w:val="none"/>
        </w:rPr>
      </w:pPr>
      <w:r>
        <w:rPr>
          <w:rFonts w:hint="eastAsia" w:ascii="仿宋" w:hAnsi="仿宋" w:eastAsia="仿宋"/>
          <w:sz w:val="28"/>
          <w:szCs w:val="28"/>
          <w:highlight w:val="none"/>
        </w:rPr>
        <w:t>重庆机场信息通信网络有限公司监督小组</w:t>
      </w:r>
    </w:p>
    <w:p>
      <w:pPr>
        <w:autoSpaceDE w:val="0"/>
        <w:autoSpaceDN w:val="0"/>
        <w:adjustRightInd w:val="0"/>
        <w:snapToGrid w:val="0"/>
        <w:spacing w:line="360" w:lineRule="auto"/>
        <w:ind w:firstLine="548" w:firstLineChars="196"/>
        <w:textAlignment w:val="bottom"/>
        <w:rPr>
          <w:rFonts w:ascii="仿宋" w:hAnsi="仿宋" w:eastAsia="仿宋"/>
          <w:sz w:val="28"/>
          <w:szCs w:val="28"/>
          <w:highlight w:val="none"/>
        </w:rPr>
      </w:pPr>
      <w:r>
        <w:rPr>
          <w:rFonts w:hint="eastAsia" w:ascii="仿宋" w:hAnsi="仿宋" w:eastAsia="仿宋"/>
          <w:sz w:val="28"/>
          <w:szCs w:val="28"/>
          <w:highlight w:val="none"/>
        </w:rPr>
        <w:t>地址：重庆江北国际机场东一路15号信息楼</w:t>
      </w:r>
    </w:p>
    <w:p>
      <w:pPr>
        <w:autoSpaceDE w:val="0"/>
        <w:autoSpaceDN w:val="0"/>
        <w:adjustRightInd w:val="0"/>
        <w:snapToGrid w:val="0"/>
        <w:spacing w:line="360" w:lineRule="auto"/>
        <w:ind w:firstLine="548" w:firstLineChars="196"/>
        <w:textAlignment w:val="bottom"/>
        <w:rPr>
          <w:rFonts w:ascii="仿宋" w:hAnsi="仿宋" w:eastAsia="仿宋"/>
          <w:sz w:val="28"/>
          <w:szCs w:val="28"/>
          <w:highlight w:val="none"/>
        </w:rPr>
      </w:pPr>
      <w:r>
        <w:rPr>
          <w:rFonts w:hint="eastAsia" w:ascii="仿宋" w:hAnsi="仿宋" w:eastAsia="仿宋"/>
          <w:sz w:val="28"/>
          <w:szCs w:val="28"/>
          <w:highlight w:val="none"/>
        </w:rPr>
        <w:t>电话：023-67153289</w:t>
      </w:r>
    </w:p>
    <w:p>
      <w:pPr>
        <w:autoSpaceDE w:val="0"/>
        <w:autoSpaceDN w:val="0"/>
        <w:adjustRightInd w:val="0"/>
        <w:snapToGrid w:val="0"/>
        <w:spacing w:line="360" w:lineRule="auto"/>
        <w:textAlignment w:val="bottom"/>
        <w:rPr>
          <w:rFonts w:ascii="仿宋" w:hAnsi="仿宋" w:eastAsia="仿宋"/>
          <w:b/>
          <w:sz w:val="28"/>
          <w:szCs w:val="28"/>
          <w:highlight w:val="none"/>
        </w:rPr>
      </w:pPr>
      <w:r>
        <w:rPr>
          <w:rFonts w:hint="eastAsia" w:ascii="仿宋" w:hAnsi="仿宋" w:eastAsia="仿宋"/>
          <w:b/>
          <w:sz w:val="28"/>
          <w:szCs w:val="28"/>
          <w:highlight w:val="none"/>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14.1</w:t>
      </w:r>
      <w:r>
        <w:rPr>
          <w:rFonts w:hint="eastAsia" w:ascii="仿宋" w:hAnsi="仿宋" w:eastAsia="仿宋" w:cs="仿宋"/>
          <w:color w:val="000000"/>
          <w:sz w:val="28"/>
          <w:szCs w:val="28"/>
          <w:highlight w:val="none"/>
          <w:lang w:val="zh-CN"/>
        </w:rPr>
        <w:t>比选响应文件</w:t>
      </w:r>
      <w:r>
        <w:rPr>
          <w:rFonts w:hint="eastAsia" w:ascii="仿宋" w:hAnsi="仿宋" w:eastAsia="仿宋" w:cs="仿宋"/>
          <w:color w:val="000000"/>
          <w:sz w:val="28"/>
          <w:szCs w:val="28"/>
          <w:highlight w:val="none"/>
        </w:rPr>
        <w:t>必须</w:t>
      </w:r>
      <w:r>
        <w:rPr>
          <w:rFonts w:hint="eastAsia" w:ascii="仿宋" w:hAnsi="仿宋" w:eastAsia="仿宋" w:cs="仿宋"/>
          <w:sz w:val="28"/>
          <w:szCs w:val="28"/>
          <w:highlight w:val="none"/>
        </w:rPr>
        <w:t>在</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14</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14:00</w:t>
      </w:r>
      <w:r>
        <w:rPr>
          <w:rFonts w:hint="eastAsia" w:ascii="仿宋" w:hAnsi="仿宋" w:eastAsia="仿宋" w:cs="仿宋"/>
          <w:sz w:val="28"/>
          <w:szCs w:val="28"/>
          <w:highlight w:val="none"/>
          <w:u w:val="single"/>
        </w:rPr>
        <w:t>至</w:t>
      </w:r>
      <w:r>
        <w:rPr>
          <w:rFonts w:hint="eastAsia" w:ascii="仿宋" w:hAnsi="仿宋" w:eastAsia="仿宋" w:cs="仿宋"/>
          <w:sz w:val="28"/>
          <w:szCs w:val="28"/>
          <w:highlight w:val="none"/>
          <w:u w:val="single"/>
          <w:lang w:val="en-US" w:eastAsia="zh-CN"/>
        </w:rPr>
        <w:t>14:30</w:t>
      </w:r>
      <w:r>
        <w:rPr>
          <w:rFonts w:hint="eastAsia" w:ascii="仿宋" w:hAnsi="仿宋" w:eastAsia="仿宋" w:cs="仿宋"/>
          <w:sz w:val="28"/>
          <w:szCs w:val="28"/>
          <w:highlight w:val="none"/>
          <w:u w:val="single"/>
        </w:rPr>
        <w:t>时</w:t>
      </w:r>
      <w:r>
        <w:rPr>
          <w:rFonts w:hint="eastAsia" w:ascii="仿宋" w:hAnsi="仿宋" w:eastAsia="仿宋"/>
          <w:sz w:val="28"/>
          <w:szCs w:val="28"/>
          <w:highlight w:val="none"/>
        </w:rPr>
        <w:t>前送到重庆机场信息通信网络有限公司（ITC大楼113室），过期不予受理。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14</w:t>
      </w:r>
      <w:r>
        <w:rPr>
          <w:rFonts w:ascii="仿宋" w:hAnsi="仿宋" w:eastAsia="仿宋"/>
          <w:sz w:val="28"/>
          <w:szCs w:val="28"/>
          <w:highlight w:val="none"/>
        </w:rPr>
        <w:t>.</w:t>
      </w:r>
      <w:r>
        <w:rPr>
          <w:rFonts w:hint="eastAsia" w:ascii="仿宋" w:hAnsi="仿宋" w:eastAsia="仿宋"/>
          <w:sz w:val="28"/>
          <w:szCs w:val="28"/>
          <w:highlight w:val="none"/>
        </w:rPr>
        <w:t>2</w:t>
      </w:r>
      <w:r>
        <w:rPr>
          <w:rFonts w:ascii="仿宋" w:hAnsi="仿宋" w:eastAsia="仿宋"/>
          <w:sz w:val="28"/>
          <w:szCs w:val="28"/>
          <w:highlight w:val="none"/>
        </w:rPr>
        <w:t xml:space="preserve"> </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14</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14:30</w:t>
      </w:r>
      <w:bookmarkStart w:id="0" w:name="_GoBack"/>
      <w:bookmarkEnd w:id="0"/>
      <w:r>
        <w:rPr>
          <w:rFonts w:hint="eastAsia" w:ascii="仿宋" w:hAnsi="仿宋" w:eastAsia="仿宋" w:cs="仿宋"/>
          <w:sz w:val="28"/>
          <w:szCs w:val="28"/>
          <w:highlight w:val="none"/>
        </w:rPr>
        <w:t>时</w:t>
      </w:r>
      <w:r>
        <w:rPr>
          <w:rFonts w:hint="eastAsia" w:ascii="仿宋" w:hAnsi="仿宋" w:eastAsia="仿宋"/>
          <w:sz w:val="28"/>
          <w:szCs w:val="28"/>
          <w:highlight w:val="none"/>
        </w:rPr>
        <w:t>在重庆机场信息通信网络有限公司对本项目进行比选，各比选响应方须参加。</w:t>
      </w:r>
      <w:r>
        <w:rPr>
          <w:rFonts w:hint="eastAsia" w:ascii="仿宋" w:hAnsi="仿宋" w:eastAsia="仿宋" w:cs="仿宋"/>
          <w:color w:val="000000"/>
          <w:sz w:val="28"/>
          <w:szCs w:val="28"/>
          <w:highlight w:val="none"/>
          <w:lang w:val="zh-CN"/>
        </w:rPr>
        <w:t>注：比选开始前，各比选响应人须在</w:t>
      </w:r>
      <w:r>
        <w:rPr>
          <w:rFonts w:hint="eastAsia" w:ascii="仿宋" w:hAnsi="仿宋" w:eastAsia="仿宋"/>
          <w:sz w:val="28"/>
          <w:szCs w:val="28"/>
          <w:highlight w:val="none"/>
        </w:rPr>
        <w:t>重庆机场信息通信网络有限公司</w:t>
      </w:r>
      <w:r>
        <w:rPr>
          <w:rFonts w:hint="eastAsia" w:ascii="仿宋" w:hAnsi="仿宋" w:eastAsia="仿宋" w:cs="仿宋"/>
          <w:color w:val="000000"/>
          <w:sz w:val="28"/>
          <w:szCs w:val="28"/>
          <w:highlight w:val="none"/>
          <w:lang w:val="zh-CN"/>
        </w:rPr>
        <w:t>办公楼</w:t>
      </w:r>
      <w:r>
        <w:rPr>
          <w:rFonts w:hint="eastAsia" w:ascii="仿宋" w:hAnsi="仿宋" w:eastAsia="仿宋" w:cs="仿宋"/>
          <w:color w:val="000000"/>
          <w:sz w:val="28"/>
          <w:szCs w:val="28"/>
          <w:highlight w:val="none"/>
        </w:rPr>
        <w:t>113</w:t>
      </w:r>
      <w:r>
        <w:rPr>
          <w:rFonts w:hint="eastAsia" w:ascii="仿宋" w:hAnsi="仿宋" w:eastAsia="仿宋" w:cs="仿宋"/>
          <w:color w:val="000000"/>
          <w:sz w:val="28"/>
          <w:szCs w:val="28"/>
          <w:highlight w:val="none"/>
          <w:lang w:val="zh-CN"/>
        </w:rPr>
        <w:t>室等候通知具体比选地点。</w:t>
      </w:r>
    </w:p>
    <w:p>
      <w:pPr>
        <w:ind w:firstLine="562"/>
        <w:rPr>
          <w:rFonts w:ascii="仿宋" w:hAnsi="仿宋" w:eastAsia="仿宋" w:cs="仿宋"/>
          <w:b/>
          <w:sz w:val="28"/>
          <w:szCs w:val="28"/>
          <w:highlight w:val="none"/>
        </w:rPr>
      </w:pPr>
      <w:r>
        <w:rPr>
          <w:rFonts w:hint="eastAsia" w:ascii="仿宋" w:hAnsi="仿宋" w:eastAsia="仿宋" w:cs="仿宋"/>
          <w:b/>
          <w:sz w:val="28"/>
          <w:szCs w:val="28"/>
          <w:highlight w:val="none"/>
        </w:rPr>
        <w:t>14.3参加比选唱价会议的比选响应人的法定代表人或其授权的代理人应当随身携带本人身份证（原件），授权的代理人还应当随身携带法定代表人授权委托书（原件），以备核验其合法身份。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2" w:firstLineChars="200"/>
        <w:jc w:val="left"/>
        <w:textAlignment w:val="bottom"/>
        <w:rPr>
          <w:rFonts w:ascii="仿宋" w:hAnsi="仿宋" w:eastAsia="仿宋" w:cs="仿宋"/>
          <w:sz w:val="28"/>
          <w:szCs w:val="28"/>
          <w:highlight w:val="none"/>
        </w:rPr>
      </w:pPr>
      <w:r>
        <w:rPr>
          <w:rFonts w:hint="eastAsia" w:ascii="仿宋" w:hAnsi="仿宋" w:eastAsia="仿宋" w:cs="仿宋"/>
          <w:b/>
          <w:sz w:val="28"/>
          <w:szCs w:val="28"/>
          <w:highlight w:val="none"/>
        </w:rPr>
        <w:t>比选响应人若未派法定代表人或委托代理人出席比选唱价会议，视为该比选响应人默认比选唱价结果</w:t>
      </w:r>
      <w:r>
        <w:rPr>
          <w:rFonts w:hint="eastAsia" w:ascii="仿宋" w:hAnsi="仿宋" w:eastAsia="仿宋" w:cs="仿宋"/>
          <w:b/>
          <w:bCs/>
          <w:sz w:val="28"/>
          <w:szCs w:val="28"/>
          <w:highlight w:val="none"/>
        </w:rPr>
        <w:t>。</w:t>
      </w:r>
    </w:p>
    <w:p>
      <w:pPr>
        <w:autoSpaceDE w:val="0"/>
        <w:autoSpaceDN w:val="0"/>
        <w:adjustRightInd w:val="0"/>
        <w:snapToGrid w:val="0"/>
        <w:spacing w:line="360" w:lineRule="auto"/>
        <w:ind w:firstLine="560" w:firstLineChars="200"/>
        <w:textAlignment w:val="bottom"/>
        <w:rPr>
          <w:rFonts w:ascii="仿宋" w:hAnsi="仿宋" w:eastAsia="仿宋"/>
          <w:sz w:val="28"/>
          <w:szCs w:val="28"/>
          <w:highlight w:val="none"/>
        </w:rPr>
      </w:pPr>
      <w:r>
        <w:rPr>
          <w:rFonts w:hint="eastAsia" w:ascii="仿宋" w:hAnsi="仿宋" w:eastAsia="仿宋"/>
          <w:sz w:val="28"/>
          <w:szCs w:val="28"/>
          <w:highlight w:val="none"/>
        </w:rPr>
        <w:t>14</w:t>
      </w:r>
      <w:r>
        <w:rPr>
          <w:rFonts w:ascii="仿宋" w:hAnsi="仿宋" w:eastAsia="仿宋"/>
          <w:sz w:val="28"/>
          <w:szCs w:val="28"/>
          <w:highlight w:val="none"/>
        </w:rPr>
        <w:t>.</w:t>
      </w:r>
      <w:r>
        <w:rPr>
          <w:rFonts w:hint="eastAsia" w:ascii="仿宋" w:hAnsi="仿宋" w:eastAsia="仿宋"/>
          <w:sz w:val="28"/>
          <w:szCs w:val="28"/>
          <w:highlight w:val="none"/>
        </w:rPr>
        <w:t>3</w:t>
      </w:r>
      <w:r>
        <w:rPr>
          <w:rFonts w:hint="eastAsia" w:ascii="仿宋" w:hAnsi="仿宋" w:eastAsia="仿宋" w:cs="仿宋"/>
          <w:color w:val="000000"/>
          <w:sz w:val="28"/>
          <w:szCs w:val="28"/>
          <w:highlight w:val="none"/>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highlight w:val="none"/>
        </w:rPr>
      </w:pPr>
      <w:r>
        <w:rPr>
          <w:rFonts w:hint="eastAsia" w:ascii="仿宋" w:hAnsi="仿宋" w:eastAsia="仿宋"/>
          <w:b/>
          <w:sz w:val="28"/>
          <w:szCs w:val="28"/>
          <w:highlight w:val="none"/>
        </w:rPr>
        <w:t>十五、联系方式：</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业主：重庆机场信息通信网络有限公司</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 xml:space="preserve">联系人：毛先生 </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电话：（</w:t>
      </w:r>
      <w:r>
        <w:rPr>
          <w:rFonts w:ascii="仿宋" w:hAnsi="仿宋" w:eastAsia="仿宋"/>
          <w:sz w:val="28"/>
          <w:szCs w:val="28"/>
          <w:highlight w:val="none"/>
        </w:rPr>
        <w:t>023</w:t>
      </w:r>
      <w:r>
        <w:rPr>
          <w:rFonts w:hint="eastAsia" w:ascii="仿宋" w:hAnsi="仿宋" w:eastAsia="仿宋"/>
          <w:sz w:val="28"/>
          <w:szCs w:val="28"/>
          <w:highlight w:val="none"/>
        </w:rPr>
        <w:t>）88869329</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邮编：</w:t>
      </w:r>
      <w:r>
        <w:rPr>
          <w:rFonts w:ascii="仿宋" w:hAnsi="仿宋" w:eastAsia="仿宋"/>
          <w:sz w:val="28"/>
          <w:szCs w:val="28"/>
          <w:highlight w:val="none"/>
        </w:rPr>
        <w:t>401120</w:t>
      </w:r>
    </w:p>
    <w:p>
      <w:pPr>
        <w:adjustRightInd w:val="0"/>
        <w:snapToGrid w:val="0"/>
        <w:spacing w:line="360" w:lineRule="auto"/>
        <w:ind w:firstLine="420" w:firstLineChars="200"/>
        <w:rPr>
          <w:rFonts w:ascii="仿宋" w:hAnsi="仿宋" w:eastAsia="仿宋"/>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hint="eastAsia" w:ascii="仿宋" w:hAnsi="仿宋" w:eastAsia="仿宋"/>
          <w:b/>
          <w:sz w:val="36"/>
          <w:szCs w:val="36"/>
          <w:highlight w:val="none"/>
          <w:lang w:eastAsia="zh-CN"/>
        </w:rPr>
      </w:pPr>
      <w:r>
        <w:rPr>
          <w:rFonts w:hint="eastAsia" w:ascii="仿宋" w:hAnsi="仿宋" w:eastAsia="仿宋"/>
          <w:b/>
          <w:sz w:val="36"/>
          <w:szCs w:val="36"/>
          <w:highlight w:val="none"/>
          <w:lang w:eastAsia="zh-CN"/>
        </w:rPr>
        <w:t>重庆市快件集散中心（一期）A区出入口管控项目</w:t>
      </w:r>
    </w:p>
    <w:p>
      <w:pPr>
        <w:widowControl/>
        <w:jc w:val="center"/>
        <w:rPr>
          <w:rFonts w:ascii="仿宋" w:hAnsi="仿宋" w:eastAsia="仿宋"/>
          <w:highlight w:val="none"/>
        </w:rPr>
      </w:pPr>
      <w:r>
        <w:rPr>
          <w:rFonts w:hint="eastAsia" w:ascii="仿宋" w:hAnsi="仿宋" w:eastAsia="仿宋"/>
          <w:b/>
          <w:sz w:val="36"/>
          <w:szCs w:val="36"/>
          <w:highlight w:val="none"/>
        </w:rPr>
        <w:t>设备采购部分合同范本</w:t>
      </w:r>
    </w:p>
    <w:tbl>
      <w:tblPr>
        <w:tblStyle w:val="10"/>
        <w:tblW w:w="14655" w:type="dxa"/>
        <w:tblInd w:w="0" w:type="dxa"/>
        <w:tblLayout w:type="fixed"/>
        <w:tblCellMar>
          <w:top w:w="15" w:type="dxa"/>
          <w:left w:w="15" w:type="dxa"/>
          <w:bottom w:w="15" w:type="dxa"/>
          <w:right w:w="15" w:type="dxa"/>
        </w:tblCellMar>
      </w:tblPr>
      <w:tblGrid>
        <w:gridCol w:w="14655"/>
      </w:tblGrid>
      <w:tr>
        <w:tblPrEx>
          <w:tblCellMar>
            <w:top w:w="15" w:type="dxa"/>
            <w:left w:w="15" w:type="dxa"/>
            <w:bottom w:w="15" w:type="dxa"/>
            <w:right w:w="15" w:type="dxa"/>
          </w:tblCellMar>
        </w:tblPrEx>
        <w:trPr>
          <w:trHeight w:val="300" w:hRule="atLeast"/>
        </w:trPr>
        <w:tc>
          <w:tcPr>
            <w:tcW w:w="14655" w:type="dxa"/>
            <w:vAlign w:val="center"/>
          </w:tcPr>
          <w:p>
            <w:pPr>
              <w:spacing w:line="360" w:lineRule="auto"/>
              <w:rPr>
                <w:rFonts w:ascii="仿宋" w:hAnsi="仿宋" w:eastAsia="仿宋"/>
                <w:sz w:val="24"/>
                <w:highlight w:val="none"/>
              </w:rPr>
            </w:pPr>
            <w:r>
              <w:rPr>
                <w:rFonts w:hint="eastAsia" w:ascii="仿宋" w:hAnsi="仿宋" w:eastAsia="仿宋"/>
                <w:sz w:val="24"/>
                <w:highlight w:val="none"/>
              </w:rPr>
              <w:t>甲方：重庆机场信息通信网络有限公司</w:t>
            </w:r>
          </w:p>
          <w:p>
            <w:pPr>
              <w:spacing w:line="360" w:lineRule="auto"/>
              <w:rPr>
                <w:rFonts w:ascii="仿宋" w:hAnsi="仿宋" w:eastAsia="仿宋"/>
                <w:sz w:val="24"/>
                <w:highlight w:val="none"/>
              </w:rPr>
            </w:pPr>
            <w:r>
              <w:rPr>
                <w:rFonts w:hint="eastAsia" w:ascii="仿宋" w:hAnsi="仿宋" w:eastAsia="仿宋"/>
                <w:sz w:val="24"/>
                <w:highlight w:val="none"/>
              </w:rPr>
              <w:t>地址：重庆江北国际机场</w:t>
            </w:r>
            <w:r>
              <w:rPr>
                <w:rFonts w:ascii="仿宋" w:hAnsi="仿宋" w:eastAsia="仿宋"/>
                <w:sz w:val="24"/>
                <w:highlight w:val="none"/>
              </w:rPr>
              <w:t xml:space="preserve">   </w:t>
            </w:r>
          </w:p>
          <w:p>
            <w:pPr>
              <w:spacing w:line="360" w:lineRule="auto"/>
              <w:rPr>
                <w:rFonts w:ascii="仿宋" w:hAnsi="仿宋" w:eastAsia="仿宋"/>
                <w:sz w:val="24"/>
                <w:highlight w:val="none"/>
              </w:rPr>
            </w:pPr>
            <w:r>
              <w:rPr>
                <w:rFonts w:hint="eastAsia" w:ascii="仿宋" w:hAnsi="仿宋" w:eastAsia="仿宋"/>
                <w:sz w:val="24"/>
                <w:highlight w:val="none"/>
              </w:rPr>
              <w:t>联系人</w:t>
            </w:r>
            <w:r>
              <w:rPr>
                <w:rFonts w:ascii="仿宋" w:hAnsi="仿宋" w:eastAsia="仿宋"/>
                <w:sz w:val="24"/>
                <w:highlight w:val="none"/>
              </w:rPr>
              <w:t>:</w:t>
            </w:r>
          </w:p>
          <w:p>
            <w:pPr>
              <w:spacing w:line="360" w:lineRule="auto"/>
              <w:rPr>
                <w:rFonts w:ascii="仿宋" w:hAnsi="仿宋" w:eastAsia="仿宋"/>
                <w:sz w:val="24"/>
                <w:highlight w:val="none"/>
              </w:rPr>
            </w:pPr>
            <w:r>
              <w:rPr>
                <w:rFonts w:hint="eastAsia" w:ascii="仿宋" w:hAnsi="仿宋" w:eastAsia="仿宋"/>
                <w:sz w:val="24"/>
                <w:highlight w:val="none"/>
              </w:rPr>
              <w:t>联系电话：</w:t>
            </w:r>
          </w:p>
          <w:p>
            <w:pPr>
              <w:spacing w:line="360" w:lineRule="auto"/>
              <w:rPr>
                <w:rFonts w:ascii="仿宋" w:hAnsi="仿宋" w:eastAsia="仿宋"/>
                <w:sz w:val="24"/>
                <w:highlight w:val="none"/>
              </w:rPr>
            </w:pPr>
            <w:r>
              <w:rPr>
                <w:rFonts w:hint="eastAsia" w:ascii="仿宋" w:hAnsi="仿宋" w:eastAsia="仿宋"/>
                <w:sz w:val="24"/>
                <w:highlight w:val="none"/>
              </w:rPr>
              <w:t>传真号码：</w:t>
            </w:r>
          </w:p>
          <w:p>
            <w:pPr>
              <w:spacing w:line="360" w:lineRule="auto"/>
              <w:rPr>
                <w:rFonts w:ascii="仿宋" w:hAnsi="仿宋" w:eastAsia="仿宋" w:cs="宋体"/>
                <w:sz w:val="24"/>
                <w:highlight w:val="none"/>
              </w:rPr>
            </w:pPr>
            <w:r>
              <w:rPr>
                <w:rFonts w:hint="eastAsia" w:ascii="仿宋" w:hAnsi="仿宋" w:eastAsia="仿宋"/>
                <w:sz w:val="24"/>
                <w:highlight w:val="none"/>
              </w:rPr>
              <w:t xml:space="preserve">乙方： </w:t>
            </w:r>
          </w:p>
          <w:p>
            <w:pPr>
              <w:tabs>
                <w:tab w:val="left" w:pos="6300"/>
              </w:tabs>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地址： </w:t>
            </w:r>
          </w:p>
          <w:p>
            <w:pPr>
              <w:tabs>
                <w:tab w:val="left" w:pos="6300"/>
              </w:tabs>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联系人： </w:t>
            </w:r>
          </w:p>
          <w:p>
            <w:pPr>
              <w:tabs>
                <w:tab w:val="left" w:pos="6300"/>
              </w:tabs>
              <w:snapToGrid w:val="0"/>
              <w:spacing w:line="360" w:lineRule="auto"/>
              <w:rPr>
                <w:rFonts w:ascii="仿宋" w:hAnsi="仿宋" w:eastAsia="仿宋"/>
                <w:sz w:val="24"/>
                <w:highlight w:val="none"/>
              </w:rPr>
            </w:pPr>
            <w:r>
              <w:rPr>
                <w:rFonts w:hint="eastAsia" w:ascii="仿宋" w:hAnsi="仿宋" w:eastAsia="仿宋"/>
                <w:sz w:val="24"/>
                <w:highlight w:val="none"/>
              </w:rPr>
              <w:t xml:space="preserve">联系电话： </w:t>
            </w:r>
          </w:p>
          <w:p>
            <w:pPr>
              <w:jc w:val="left"/>
              <w:rPr>
                <w:rFonts w:hint="eastAsia" w:ascii="仿宋" w:hAnsi="仿宋" w:eastAsia="仿宋"/>
                <w:sz w:val="24"/>
                <w:highlight w:val="none"/>
                <w:u w:val="single"/>
                <w:lang w:eastAsia="zh-CN"/>
              </w:rPr>
            </w:pPr>
            <w:r>
              <w:rPr>
                <w:rFonts w:hint="eastAsia" w:ascii="仿宋" w:hAnsi="仿宋" w:eastAsia="仿宋"/>
                <w:sz w:val="24"/>
                <w:highlight w:val="none"/>
              </w:rPr>
              <w:t>甲乙双方经过友好协商，就甲方向乙方采购</w:t>
            </w:r>
            <w:r>
              <w:rPr>
                <w:rFonts w:ascii="仿宋" w:hAnsi="仿宋" w:eastAsia="仿宋"/>
                <w:sz w:val="24"/>
                <w:highlight w:val="none"/>
              </w:rPr>
              <w:t>:</w:t>
            </w:r>
            <w:r>
              <w:rPr>
                <w:rFonts w:hint="eastAsia" w:ascii="仿宋" w:hAnsi="仿宋" w:eastAsia="仿宋"/>
                <w:sz w:val="24"/>
                <w:highlight w:val="none"/>
              </w:rPr>
              <w:t xml:space="preserve"> </w:t>
            </w:r>
            <w:r>
              <w:rPr>
                <w:rFonts w:hint="eastAsia" w:ascii="仿宋" w:hAnsi="仿宋" w:eastAsia="仿宋"/>
                <w:sz w:val="24"/>
                <w:highlight w:val="none"/>
                <w:u w:val="single"/>
                <w:lang w:eastAsia="zh-CN"/>
              </w:rPr>
              <w:t>重庆市快件集散中心（一期）A区出入口管控</w:t>
            </w:r>
          </w:p>
          <w:p>
            <w:pPr>
              <w:jc w:val="left"/>
              <w:rPr>
                <w:rFonts w:ascii="仿宋" w:hAnsi="仿宋" w:eastAsia="仿宋"/>
                <w:sz w:val="24"/>
                <w:highlight w:val="none"/>
              </w:rPr>
            </w:pPr>
            <w:r>
              <w:rPr>
                <w:rFonts w:hint="eastAsia" w:ascii="仿宋" w:hAnsi="仿宋" w:eastAsia="仿宋"/>
                <w:sz w:val="24"/>
                <w:highlight w:val="none"/>
                <w:u w:val="single"/>
                <w:lang w:eastAsia="zh-CN"/>
              </w:rPr>
              <w:t>项目</w:t>
            </w:r>
            <w:r>
              <w:rPr>
                <w:rFonts w:hint="eastAsia" w:ascii="仿宋" w:hAnsi="仿宋" w:eastAsia="仿宋"/>
                <w:sz w:val="24"/>
                <w:highlight w:val="none"/>
                <w:u w:val="single"/>
              </w:rPr>
              <w:t>设备采购部分</w:t>
            </w:r>
            <w:r>
              <w:rPr>
                <w:rFonts w:hint="eastAsia" w:ascii="仿宋" w:hAnsi="仿宋" w:eastAsia="仿宋"/>
                <w:sz w:val="24"/>
                <w:highlight w:val="none"/>
              </w:rPr>
              <w:t>产品事宜，达成如下合同条款：</w:t>
            </w:r>
          </w:p>
          <w:p>
            <w:pPr>
              <w:spacing w:line="360" w:lineRule="auto"/>
              <w:rPr>
                <w:rFonts w:ascii="仿宋" w:hAnsi="仿宋" w:eastAsia="仿宋" w:cs="宋体"/>
                <w:color w:val="000000"/>
                <w:sz w:val="24"/>
                <w:highlight w:val="none"/>
              </w:rPr>
            </w:pPr>
            <w:r>
              <w:rPr>
                <w:rFonts w:hint="eastAsia" w:ascii="仿宋" w:hAnsi="仿宋" w:eastAsia="仿宋"/>
                <w:sz w:val="24"/>
                <w:highlight w:val="none"/>
              </w:rPr>
              <w:t>第一条设备采购清单及价格</w:t>
            </w:r>
            <w:r>
              <w:rPr>
                <w:rFonts w:ascii="仿宋" w:hAnsi="仿宋" w:eastAsia="仿宋" w:cs="宋体"/>
                <w:color w:val="000000"/>
                <w:kern w:val="0"/>
                <w:sz w:val="24"/>
                <w:highlight w:val="none"/>
              </w:rPr>
              <w:t xml:space="preserve"> </w:t>
            </w:r>
          </w:p>
          <w:tbl>
            <w:tblPr>
              <w:tblStyle w:val="10"/>
              <w:tblW w:w="8876" w:type="dxa"/>
              <w:tblInd w:w="0" w:type="dxa"/>
              <w:tblLayout w:type="fixed"/>
              <w:tblCellMar>
                <w:top w:w="0" w:type="dxa"/>
                <w:left w:w="0" w:type="dxa"/>
                <w:bottom w:w="0" w:type="dxa"/>
                <w:right w:w="0" w:type="dxa"/>
              </w:tblCellMar>
            </w:tblPr>
            <w:tblGrid>
              <w:gridCol w:w="405"/>
              <w:gridCol w:w="1924"/>
              <w:gridCol w:w="2142"/>
              <w:gridCol w:w="578"/>
              <w:gridCol w:w="645"/>
              <w:gridCol w:w="979"/>
              <w:gridCol w:w="1488"/>
              <w:gridCol w:w="715"/>
            </w:tblGrid>
            <w:tr>
              <w:tblPrEx>
                <w:tblCellMar>
                  <w:top w:w="0" w:type="dxa"/>
                  <w:left w:w="0" w:type="dxa"/>
                  <w:bottom w:w="0" w:type="dxa"/>
                  <w:right w:w="0" w:type="dxa"/>
                </w:tblCellMar>
              </w:tblPrEx>
              <w:trPr>
                <w:trHeight w:val="654" w:hRule="atLeast"/>
              </w:trPr>
              <w:tc>
                <w:tcPr>
                  <w:tcW w:w="40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序号</w:t>
                  </w:r>
                </w:p>
              </w:tc>
              <w:tc>
                <w:tcPr>
                  <w:tcW w:w="19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材料名称</w:t>
                  </w:r>
                </w:p>
              </w:tc>
              <w:tc>
                <w:tcPr>
                  <w:tcW w:w="214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规格型号</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单位</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品牌/厂家</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价格（元）（</w:t>
                  </w:r>
                  <w:r>
                    <w:rPr>
                      <w:rFonts w:hint="eastAsia" w:ascii="宋体" w:hAnsi="宋体" w:cs="宋体"/>
                      <w:color w:val="000000"/>
                      <w:kern w:val="0"/>
                      <w:sz w:val="18"/>
                      <w:szCs w:val="18"/>
                      <w:highlight w:val="none"/>
                      <w:lang w:eastAsia="zh-CN" w:bidi="ar"/>
                    </w:rPr>
                    <w:t>不</w:t>
                  </w:r>
                  <w:r>
                    <w:rPr>
                      <w:rFonts w:hint="eastAsia" w:ascii="宋体" w:hAnsi="宋体" w:cs="宋体"/>
                      <w:color w:val="000000"/>
                      <w:kern w:val="0"/>
                      <w:sz w:val="18"/>
                      <w:szCs w:val="18"/>
                      <w:highlight w:val="none"/>
                      <w:lang w:bidi="ar"/>
                    </w:rPr>
                    <w:t>含税）</w:t>
                  </w: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备注</w:t>
                  </w:r>
                </w:p>
              </w:tc>
            </w:tr>
            <w:tr>
              <w:tblPrEx>
                <w:tblCellMar>
                  <w:top w:w="0" w:type="dxa"/>
                  <w:left w:w="0" w:type="dxa"/>
                  <w:bottom w:w="0" w:type="dxa"/>
                  <w:right w:w="0" w:type="dxa"/>
                </w:tblCellMar>
              </w:tblPrEx>
              <w:trPr>
                <w:trHeight w:val="612" w:hRule="atLeast"/>
              </w:trPr>
              <w:tc>
                <w:tcPr>
                  <w:tcW w:w="40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numPr>
                      <w:ilvl w:val="0"/>
                      <w:numId w:val="1"/>
                    </w:numPr>
                    <w:ind w:left="425" w:leftChars="0" w:hanging="425" w:firstLineChars="0"/>
                    <w:jc w:val="center"/>
                    <w:textAlignment w:val="center"/>
                    <w:rPr>
                      <w:rFonts w:ascii="宋体" w:hAnsi="宋体" w:cs="宋体"/>
                      <w:color w:val="000000"/>
                      <w:sz w:val="18"/>
                      <w:szCs w:val="18"/>
                      <w:highlight w:val="none"/>
                    </w:rPr>
                  </w:pPr>
                </w:p>
              </w:tc>
              <w:tc>
                <w:tcPr>
                  <w:tcW w:w="19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长飞光缆终端</w:t>
                  </w:r>
                </w:p>
              </w:tc>
              <w:tc>
                <w:tcPr>
                  <w:tcW w:w="214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72芯ODF架（含72芯尾纤、72个耦合器）</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eastAsia="宋体" w:cs="宋体"/>
                      <w:color w:val="000000"/>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长飞</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highlight w:val="none"/>
                    </w:rPr>
                  </w:pPr>
                </w:p>
              </w:tc>
            </w:tr>
            <w:tr>
              <w:tblPrEx>
                <w:tblCellMar>
                  <w:top w:w="0" w:type="dxa"/>
                  <w:left w:w="0" w:type="dxa"/>
                  <w:bottom w:w="0" w:type="dxa"/>
                  <w:right w:w="0" w:type="dxa"/>
                </w:tblCellMar>
              </w:tblPrEx>
              <w:trPr>
                <w:trHeight w:val="403" w:hRule="atLeast"/>
              </w:trPr>
              <w:tc>
                <w:tcPr>
                  <w:tcW w:w="40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numPr>
                      <w:ilvl w:val="0"/>
                      <w:numId w:val="1"/>
                    </w:numPr>
                    <w:ind w:left="425" w:leftChars="0" w:hanging="425" w:firstLineChars="0"/>
                    <w:jc w:val="center"/>
                    <w:textAlignment w:val="center"/>
                    <w:rPr>
                      <w:rFonts w:ascii="宋体" w:hAnsi="宋体" w:cs="宋体"/>
                      <w:color w:val="000000"/>
                      <w:sz w:val="18"/>
                      <w:szCs w:val="18"/>
                      <w:highlight w:val="none"/>
                    </w:rPr>
                  </w:pPr>
                </w:p>
              </w:tc>
              <w:tc>
                <w:tcPr>
                  <w:tcW w:w="19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海康威视明眸设备支架</w:t>
                  </w:r>
                </w:p>
              </w:tc>
              <w:tc>
                <w:tcPr>
                  <w:tcW w:w="214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DS-K1Z5607-Z</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highlight w:val="none"/>
                    </w:rPr>
                  </w:pPr>
                </w:p>
              </w:tc>
            </w:tr>
            <w:tr>
              <w:tblPrEx>
                <w:tblCellMar>
                  <w:top w:w="0" w:type="dxa"/>
                  <w:left w:w="0" w:type="dxa"/>
                  <w:bottom w:w="0" w:type="dxa"/>
                  <w:right w:w="0" w:type="dxa"/>
                </w:tblCellMar>
              </w:tblPrEx>
              <w:trPr>
                <w:trHeight w:val="365" w:hRule="atLeast"/>
              </w:trPr>
              <w:tc>
                <w:tcPr>
                  <w:tcW w:w="40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numPr>
                      <w:ilvl w:val="0"/>
                      <w:numId w:val="1"/>
                    </w:numPr>
                    <w:ind w:left="425" w:leftChars="0" w:hanging="425" w:firstLineChars="0"/>
                    <w:jc w:val="center"/>
                    <w:textAlignment w:val="center"/>
                    <w:rPr>
                      <w:rFonts w:ascii="宋体" w:hAnsi="宋体" w:cs="宋体"/>
                      <w:color w:val="000000"/>
                      <w:sz w:val="18"/>
                      <w:szCs w:val="18"/>
                      <w:highlight w:val="none"/>
                    </w:rPr>
                  </w:pPr>
                </w:p>
              </w:tc>
              <w:tc>
                <w:tcPr>
                  <w:tcW w:w="19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海康威视测温明眸设备开关电源</w:t>
                  </w:r>
                </w:p>
              </w:tc>
              <w:tc>
                <w:tcPr>
                  <w:tcW w:w="214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DS-K7M-AW50(国内标配）</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highlight w:val="none"/>
                    </w:rPr>
                  </w:pPr>
                </w:p>
              </w:tc>
            </w:tr>
            <w:tr>
              <w:tblPrEx>
                <w:tblCellMar>
                  <w:top w:w="0" w:type="dxa"/>
                  <w:left w:w="0" w:type="dxa"/>
                  <w:bottom w:w="0" w:type="dxa"/>
                  <w:right w:w="0" w:type="dxa"/>
                </w:tblCellMar>
              </w:tblPrEx>
              <w:trPr>
                <w:trHeight w:val="516" w:hRule="atLeast"/>
              </w:trPr>
              <w:tc>
                <w:tcPr>
                  <w:tcW w:w="405"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numPr>
                      <w:ilvl w:val="0"/>
                      <w:numId w:val="1"/>
                    </w:numPr>
                    <w:ind w:left="425" w:leftChars="0" w:hanging="425" w:firstLineChars="0"/>
                    <w:jc w:val="center"/>
                    <w:textAlignment w:val="center"/>
                    <w:rPr>
                      <w:rFonts w:ascii="宋体" w:hAnsi="宋体" w:cs="宋体"/>
                      <w:color w:val="000000"/>
                      <w:sz w:val="18"/>
                      <w:szCs w:val="18"/>
                      <w:highlight w:val="none"/>
                    </w:rPr>
                  </w:pPr>
                </w:p>
              </w:tc>
              <w:tc>
                <w:tcPr>
                  <w:tcW w:w="1924"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管理软件</w:t>
                  </w:r>
                </w:p>
              </w:tc>
              <w:tc>
                <w:tcPr>
                  <w:tcW w:w="2142"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定制开发基于双重认证联动开闸的解决方案</w:t>
                  </w:r>
                </w:p>
              </w:tc>
              <w:tc>
                <w:tcPr>
                  <w:tcW w:w="578"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645"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979"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p>
              </w:tc>
              <w:tc>
                <w:tcPr>
                  <w:tcW w:w="1488"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highlight w:val="none"/>
                    </w:rPr>
                  </w:pPr>
                </w:p>
              </w:tc>
              <w:tc>
                <w:tcPr>
                  <w:tcW w:w="715"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highlight w:val="none"/>
                    </w:rPr>
                  </w:pPr>
                </w:p>
              </w:tc>
            </w:tr>
            <w:tr>
              <w:tblPrEx>
                <w:tblCellMar>
                  <w:top w:w="0" w:type="dxa"/>
                  <w:left w:w="0" w:type="dxa"/>
                  <w:bottom w:w="0" w:type="dxa"/>
                  <w:right w:w="0" w:type="dxa"/>
                </w:tblCellMar>
              </w:tblPrEx>
              <w:trPr>
                <w:trHeight w:val="611"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textAlignment w:val="center"/>
                    <w:rPr>
                      <w:rFonts w:ascii="宋体" w:hAnsi="宋体" w:cs="宋体"/>
                      <w:color w:val="000000"/>
                      <w:sz w:val="18"/>
                      <w:szCs w:val="18"/>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希捷视频监控硬盘</w:t>
                  </w:r>
                </w:p>
              </w:tc>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ST6000NM0115</w:t>
                  </w:r>
                </w:p>
              </w:tc>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希捷</w:t>
                  </w:r>
                </w:p>
              </w:tc>
              <w:tc>
                <w:tcPr>
                  <w:tcW w:w="1488"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r>
            <w:tr>
              <w:tblPrEx>
                <w:tblCellMar>
                  <w:top w:w="0" w:type="dxa"/>
                  <w:left w:w="0" w:type="dxa"/>
                  <w:bottom w:w="0" w:type="dxa"/>
                  <w:right w:w="0" w:type="dxa"/>
                </w:tblCellMar>
              </w:tblPrEx>
              <w:trPr>
                <w:trHeight w:val="430"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textAlignment w:val="center"/>
                    <w:rPr>
                      <w:rFonts w:ascii="宋体" w:hAnsi="宋体" w:cs="宋体"/>
                      <w:color w:val="000000"/>
                      <w:sz w:val="18"/>
                      <w:szCs w:val="18"/>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海康威视补光灯</w:t>
                  </w:r>
                </w:p>
              </w:tc>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DS-2FL1609</w:t>
                  </w:r>
                </w:p>
              </w:tc>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1488"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r>
            <w:tr>
              <w:tblPrEx>
                <w:tblCellMar>
                  <w:top w:w="0" w:type="dxa"/>
                  <w:left w:w="0" w:type="dxa"/>
                  <w:bottom w:w="0" w:type="dxa"/>
                  <w:right w:w="0" w:type="dxa"/>
                </w:tblCellMar>
              </w:tblPrEx>
              <w:trPr>
                <w:trHeight w:val="581"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textAlignment w:val="center"/>
                    <w:rPr>
                      <w:rFonts w:ascii="宋体" w:hAnsi="宋体" w:cs="宋体"/>
                      <w:color w:val="000000"/>
                      <w:sz w:val="18"/>
                      <w:szCs w:val="18"/>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华为千兆光模块</w:t>
                  </w:r>
                </w:p>
              </w:tc>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SFP-GE-LX-SM1310</w:t>
                  </w:r>
                </w:p>
              </w:tc>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华为</w:t>
                  </w:r>
                </w:p>
              </w:tc>
              <w:tc>
                <w:tcPr>
                  <w:tcW w:w="1488"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r>
            <w:tr>
              <w:tblPrEx>
                <w:tblCellMar>
                  <w:top w:w="0" w:type="dxa"/>
                  <w:left w:w="0" w:type="dxa"/>
                  <w:bottom w:w="0" w:type="dxa"/>
                  <w:right w:w="0" w:type="dxa"/>
                </w:tblCellMar>
              </w:tblPrEx>
              <w:trPr>
                <w:trHeight w:val="581"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textAlignment w:val="center"/>
                    <w:rPr>
                      <w:rFonts w:ascii="宋体" w:hAnsi="宋体" w:cs="宋体"/>
                      <w:color w:val="000000"/>
                      <w:sz w:val="18"/>
                      <w:szCs w:val="18"/>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0"/>
                      <w:sz w:val="18"/>
                      <w:szCs w:val="18"/>
                      <w:highlight w:val="none"/>
                      <w:u w:val="none"/>
                      <w:lang w:val="en-US" w:eastAsia="zh-CN" w:bidi="ar"/>
                    </w:rPr>
                    <w:t>华三</w:t>
                  </w:r>
                  <w:r>
                    <w:rPr>
                      <w:rFonts w:hint="eastAsia" w:ascii="宋体" w:hAnsi="宋体" w:eastAsia="宋体" w:cs="宋体"/>
                      <w:i w:val="0"/>
                      <w:iCs w:val="0"/>
                      <w:color w:val="000000"/>
                      <w:kern w:val="0"/>
                      <w:sz w:val="18"/>
                      <w:szCs w:val="18"/>
                      <w:highlight w:val="none"/>
                      <w:u w:val="none"/>
                      <w:lang w:val="en-US" w:eastAsia="zh-CN" w:bidi="ar"/>
                    </w:rPr>
                    <w:t>防火墙</w:t>
                  </w:r>
                </w:p>
              </w:tc>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F100-C-G3</w:t>
                  </w:r>
                </w:p>
              </w:tc>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华三</w:t>
                  </w:r>
                </w:p>
              </w:tc>
              <w:tc>
                <w:tcPr>
                  <w:tcW w:w="1488"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r>
            <w:tr>
              <w:tblPrEx>
                <w:tblCellMar>
                  <w:top w:w="0" w:type="dxa"/>
                  <w:left w:w="0" w:type="dxa"/>
                  <w:bottom w:w="0" w:type="dxa"/>
                  <w:right w:w="0" w:type="dxa"/>
                </w:tblCellMar>
              </w:tblPrEx>
              <w:trPr>
                <w:trHeight w:val="446"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textAlignment w:val="center"/>
                    <w:rPr>
                      <w:rFonts w:ascii="宋体" w:hAnsi="宋体" w:cs="宋体"/>
                      <w:color w:val="000000"/>
                      <w:sz w:val="18"/>
                      <w:szCs w:val="18"/>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海康威视人脸识别设备</w:t>
                  </w:r>
                </w:p>
              </w:tc>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DS-K5671-3XF/ZU</w:t>
                  </w:r>
                </w:p>
              </w:tc>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1488"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r>
            <w:tr>
              <w:tblPrEx>
                <w:tblCellMar>
                  <w:top w:w="0" w:type="dxa"/>
                  <w:left w:w="0" w:type="dxa"/>
                  <w:bottom w:w="0" w:type="dxa"/>
                  <w:right w:w="0" w:type="dxa"/>
                </w:tblCellMar>
              </w:tblPrEx>
              <w:trPr>
                <w:trHeight w:val="325"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textAlignment w:val="center"/>
                    <w:rPr>
                      <w:rFonts w:ascii="宋体" w:hAnsi="宋体" w:cs="宋体"/>
                      <w:color w:val="000000"/>
                      <w:sz w:val="18"/>
                      <w:szCs w:val="18"/>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海康威视人脸识别设备</w:t>
                  </w:r>
                </w:p>
              </w:tc>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DS-K1T671M-3XF</w:t>
                  </w:r>
                </w:p>
              </w:tc>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1488"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r>
            <w:tr>
              <w:tblPrEx>
                <w:tblCellMar>
                  <w:top w:w="0" w:type="dxa"/>
                  <w:left w:w="0" w:type="dxa"/>
                  <w:bottom w:w="0" w:type="dxa"/>
                  <w:right w:w="0" w:type="dxa"/>
                </w:tblCellMar>
              </w:tblPrEx>
              <w:trPr>
                <w:trHeight w:val="90"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textAlignment w:val="center"/>
                    <w:rPr>
                      <w:rFonts w:ascii="宋体" w:hAnsi="宋体" w:cs="宋体"/>
                      <w:color w:val="000000"/>
                      <w:sz w:val="18"/>
                      <w:szCs w:val="18"/>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海康威视身份证阅读器</w:t>
                  </w:r>
                </w:p>
              </w:tc>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DS-K1F1110-AB(国内标配)</w:t>
                  </w:r>
                </w:p>
              </w:tc>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1488"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r>
            <w:tr>
              <w:tblPrEx>
                <w:tblCellMar>
                  <w:top w:w="0" w:type="dxa"/>
                  <w:left w:w="0" w:type="dxa"/>
                  <w:bottom w:w="0" w:type="dxa"/>
                  <w:right w:w="0" w:type="dxa"/>
                </w:tblCellMar>
              </w:tblPrEx>
              <w:trPr>
                <w:trHeight w:val="90"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textAlignment w:val="center"/>
                    <w:rPr>
                      <w:rFonts w:ascii="宋体" w:hAnsi="宋体" w:cs="宋体"/>
                      <w:color w:val="000000"/>
                      <w:sz w:val="18"/>
                      <w:szCs w:val="18"/>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海康威视访客一体机</w:t>
                  </w:r>
                </w:p>
              </w:tc>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DS-K5032-D</w:t>
                  </w:r>
                </w:p>
              </w:tc>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1488"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r>
            <w:tr>
              <w:tblPrEx>
                <w:tblCellMar>
                  <w:top w:w="0" w:type="dxa"/>
                  <w:left w:w="0" w:type="dxa"/>
                  <w:bottom w:w="0" w:type="dxa"/>
                  <w:right w:w="0" w:type="dxa"/>
                </w:tblCellMar>
              </w:tblPrEx>
              <w:trPr>
                <w:trHeight w:val="90"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textAlignment w:val="center"/>
                    <w:rPr>
                      <w:rFonts w:ascii="宋体" w:hAnsi="宋体" w:cs="宋体"/>
                      <w:color w:val="000000"/>
                      <w:sz w:val="18"/>
                      <w:szCs w:val="18"/>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海康威视USB摄像机</w:t>
                  </w:r>
                </w:p>
              </w:tc>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DS-2UCTV12-S</w:t>
                  </w:r>
                </w:p>
              </w:tc>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1488"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r>
            <w:tr>
              <w:tblPrEx>
                <w:tblCellMar>
                  <w:top w:w="0" w:type="dxa"/>
                  <w:left w:w="0" w:type="dxa"/>
                  <w:bottom w:w="0" w:type="dxa"/>
                  <w:right w:w="0" w:type="dxa"/>
                </w:tblCellMar>
              </w:tblPrEx>
              <w:trPr>
                <w:trHeight w:val="90"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textAlignment w:val="center"/>
                    <w:rPr>
                      <w:rFonts w:ascii="宋体" w:hAnsi="宋体" w:cs="宋体"/>
                      <w:color w:val="000000"/>
                      <w:sz w:val="18"/>
                      <w:szCs w:val="18"/>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海康威视身份证录入器</w:t>
                  </w:r>
                </w:p>
              </w:tc>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DS-K1F100-D8E(国内标配)</w:t>
                  </w:r>
                </w:p>
              </w:tc>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1488"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r>
            <w:tr>
              <w:tblPrEx>
                <w:tblCellMar>
                  <w:top w:w="0" w:type="dxa"/>
                  <w:left w:w="0" w:type="dxa"/>
                  <w:bottom w:w="0" w:type="dxa"/>
                  <w:right w:w="0" w:type="dxa"/>
                </w:tblCellMar>
              </w:tblPrEx>
              <w:trPr>
                <w:trHeight w:val="90"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textAlignment w:val="center"/>
                    <w:rPr>
                      <w:rFonts w:ascii="宋体" w:hAnsi="宋体" w:cs="宋体"/>
                      <w:color w:val="000000"/>
                      <w:sz w:val="18"/>
                      <w:szCs w:val="18"/>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联想工作站</w:t>
                  </w:r>
                </w:p>
              </w:tc>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扬天M4000q</w:t>
                  </w:r>
                </w:p>
              </w:tc>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联想</w:t>
                  </w:r>
                </w:p>
              </w:tc>
              <w:tc>
                <w:tcPr>
                  <w:tcW w:w="1488"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r>
            <w:tr>
              <w:tblPrEx>
                <w:tblCellMar>
                  <w:top w:w="0" w:type="dxa"/>
                  <w:left w:w="0" w:type="dxa"/>
                  <w:bottom w:w="0" w:type="dxa"/>
                  <w:right w:w="0" w:type="dxa"/>
                </w:tblCellMar>
              </w:tblPrEx>
              <w:trPr>
                <w:trHeight w:val="90"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textAlignment w:val="center"/>
                    <w:rPr>
                      <w:rFonts w:ascii="宋体" w:hAnsi="宋体" w:cs="宋体"/>
                      <w:color w:val="000000"/>
                      <w:sz w:val="18"/>
                      <w:szCs w:val="18"/>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海康威视单路通用服务器</w:t>
                  </w:r>
                </w:p>
              </w:tc>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DS-VM21S-B（310801297）</w:t>
                  </w:r>
                </w:p>
              </w:tc>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1488"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r>
            <w:tr>
              <w:tblPrEx>
                <w:tblCellMar>
                  <w:top w:w="0" w:type="dxa"/>
                  <w:left w:w="0" w:type="dxa"/>
                  <w:bottom w:w="0" w:type="dxa"/>
                  <w:right w:w="0" w:type="dxa"/>
                </w:tblCellMar>
              </w:tblPrEx>
              <w:trPr>
                <w:trHeight w:val="90"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textAlignment w:val="center"/>
                    <w:rPr>
                      <w:rFonts w:ascii="宋体" w:hAnsi="宋体" w:cs="宋体"/>
                      <w:color w:val="000000"/>
                      <w:sz w:val="18"/>
                      <w:szCs w:val="18"/>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海康威视综合安防管理平台（DS)</w:t>
                  </w:r>
                </w:p>
              </w:tc>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人脸门禁监控模块及后台管理，包含iSecure Center-SM、iSecure Center-VMS、iSecure Center-NCG、iSecure Center-ACS、iSecure Center-Visitor5个模块</w:t>
                  </w:r>
                </w:p>
              </w:tc>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1488"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r>
            <w:tr>
              <w:tblPrEx>
                <w:tblCellMar>
                  <w:top w:w="0" w:type="dxa"/>
                  <w:left w:w="0" w:type="dxa"/>
                  <w:bottom w:w="0" w:type="dxa"/>
                  <w:right w:w="0" w:type="dxa"/>
                </w:tblCellMar>
              </w:tblPrEx>
              <w:trPr>
                <w:trHeight w:val="90"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textAlignment w:val="center"/>
                    <w:rPr>
                      <w:rFonts w:ascii="宋体" w:hAnsi="宋体" w:cs="宋体"/>
                      <w:color w:val="000000"/>
                      <w:sz w:val="18"/>
                      <w:szCs w:val="18"/>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华为交换机</w:t>
                  </w:r>
                </w:p>
              </w:tc>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S5720S-12TP-PWR-LI-AC</w:t>
                  </w:r>
                </w:p>
              </w:tc>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华为</w:t>
                  </w:r>
                </w:p>
              </w:tc>
              <w:tc>
                <w:tcPr>
                  <w:tcW w:w="1488"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r>
            <w:tr>
              <w:tblPrEx>
                <w:tblCellMar>
                  <w:top w:w="0" w:type="dxa"/>
                  <w:left w:w="0" w:type="dxa"/>
                  <w:bottom w:w="0" w:type="dxa"/>
                  <w:right w:w="0" w:type="dxa"/>
                </w:tblCellMar>
              </w:tblPrEx>
              <w:trPr>
                <w:trHeight w:val="90"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textAlignment w:val="center"/>
                    <w:rPr>
                      <w:rFonts w:ascii="宋体" w:hAnsi="宋体" w:cs="宋体"/>
                      <w:color w:val="000000"/>
                      <w:sz w:val="18"/>
                      <w:szCs w:val="18"/>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华为交换机</w:t>
                  </w:r>
                </w:p>
              </w:tc>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S5720-32X-EI-AC</w:t>
                  </w:r>
                </w:p>
              </w:tc>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华为</w:t>
                  </w:r>
                </w:p>
              </w:tc>
              <w:tc>
                <w:tcPr>
                  <w:tcW w:w="1488"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r>
            <w:tr>
              <w:tblPrEx>
                <w:tblCellMar>
                  <w:top w:w="0" w:type="dxa"/>
                  <w:left w:w="0" w:type="dxa"/>
                  <w:bottom w:w="0" w:type="dxa"/>
                  <w:right w:w="0" w:type="dxa"/>
                </w:tblCellMar>
              </w:tblPrEx>
              <w:trPr>
                <w:trHeight w:val="90"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textAlignment w:val="center"/>
                    <w:rPr>
                      <w:rFonts w:ascii="宋体" w:hAnsi="宋体" w:cs="宋体"/>
                      <w:color w:val="000000"/>
                      <w:sz w:val="18"/>
                      <w:szCs w:val="18"/>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海康威视人脸抓拍摄像机</w:t>
                  </w:r>
                </w:p>
              </w:tc>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DS-2CD7A427FWD-XZS/JM(8-32/4)</w:t>
                  </w:r>
                </w:p>
              </w:tc>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1488"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r>
            <w:tr>
              <w:tblPrEx>
                <w:tblCellMar>
                  <w:top w:w="0" w:type="dxa"/>
                  <w:left w:w="0" w:type="dxa"/>
                  <w:bottom w:w="0" w:type="dxa"/>
                  <w:right w:w="0" w:type="dxa"/>
                </w:tblCellMar>
              </w:tblPrEx>
              <w:trPr>
                <w:trHeight w:val="90"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textAlignment w:val="center"/>
                    <w:rPr>
                      <w:rFonts w:ascii="宋体" w:hAnsi="宋体" w:cs="宋体"/>
                      <w:color w:val="000000"/>
                      <w:sz w:val="18"/>
                      <w:szCs w:val="18"/>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天地伟业存储主机</w:t>
                  </w:r>
                </w:p>
              </w:tc>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TC-RS2024LE-L7R-HW-V5</w:t>
                  </w:r>
                </w:p>
              </w:tc>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天地伟业</w:t>
                  </w:r>
                </w:p>
              </w:tc>
              <w:tc>
                <w:tcPr>
                  <w:tcW w:w="1488"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highlight w:val="none"/>
                    </w:rPr>
                  </w:pPr>
                </w:p>
              </w:tc>
            </w:tr>
          </w:tbl>
          <w:p>
            <w:pPr>
              <w:spacing w:line="360" w:lineRule="auto"/>
              <w:rPr>
                <w:rFonts w:ascii="仿宋" w:hAnsi="仿宋" w:eastAsia="仿宋" w:cs="宋体"/>
                <w:color w:val="000000"/>
                <w:sz w:val="24"/>
                <w:highlight w:val="none"/>
              </w:rPr>
            </w:pPr>
          </w:p>
        </w:tc>
      </w:tr>
    </w:tbl>
    <w:p>
      <w:pPr>
        <w:spacing w:line="360" w:lineRule="auto"/>
        <w:jc w:val="left"/>
        <w:rPr>
          <w:rFonts w:ascii="仿宋" w:hAnsi="仿宋" w:eastAsia="仿宋"/>
          <w:sz w:val="24"/>
          <w:highlight w:val="none"/>
        </w:rPr>
      </w:pPr>
      <w:r>
        <w:rPr>
          <w:rFonts w:hint="eastAsia" w:ascii="仿宋" w:hAnsi="仿宋" w:eastAsia="仿宋"/>
          <w:sz w:val="24"/>
          <w:highlight w:val="none"/>
        </w:rPr>
        <w:t>第二条付款</w:t>
      </w:r>
    </w:p>
    <w:p>
      <w:pPr>
        <w:numPr>
          <w:ilvl w:val="0"/>
          <w:numId w:val="2"/>
        </w:numPr>
        <w:rPr>
          <w:rFonts w:ascii="仿宋" w:hAnsi="仿宋" w:eastAsia="仿宋"/>
          <w:sz w:val="24"/>
          <w:highlight w:val="none"/>
        </w:rPr>
      </w:pPr>
      <w:r>
        <w:rPr>
          <w:rFonts w:hint="eastAsia" w:ascii="仿宋" w:hAnsi="仿宋" w:eastAsia="仿宋"/>
          <w:sz w:val="24"/>
          <w:highlight w:val="none"/>
        </w:rPr>
        <w:t>合同总价额（不含税）：合同总金额为</w:t>
      </w:r>
      <w:r>
        <w:rPr>
          <w:rFonts w:ascii="仿宋" w:hAnsi="仿宋" w:eastAsia="仿宋"/>
          <w:sz w:val="24"/>
          <w:highlight w:val="none"/>
        </w:rPr>
        <w:t>RMB</w:t>
      </w:r>
      <w:r>
        <w:rPr>
          <w:rFonts w:hint="eastAsia" w:ascii="仿宋" w:hAnsi="仿宋" w:eastAsia="仿宋"/>
          <w:sz w:val="24"/>
          <w:highlight w:val="none"/>
        </w:rPr>
        <w:t>：</w:t>
      </w:r>
      <w:r>
        <w:rPr>
          <w:rFonts w:hint="eastAsia" w:ascii="仿宋" w:hAnsi="仿宋" w:eastAsia="仿宋"/>
          <w:sz w:val="24"/>
          <w:highlight w:val="none"/>
          <w:u w:val="single"/>
        </w:rPr>
        <w:t>（小写： ）</w:t>
      </w:r>
      <w:r>
        <w:rPr>
          <w:rFonts w:hint="eastAsia" w:ascii="仿宋" w:hAnsi="仿宋" w:eastAsia="仿宋"/>
          <w:sz w:val="24"/>
          <w:highlight w:val="none"/>
        </w:rPr>
        <w:t>人民币：（大写： ），增值税税率： %。</w:t>
      </w:r>
    </w:p>
    <w:p>
      <w:pPr>
        <w:numPr>
          <w:ilvl w:val="0"/>
          <w:numId w:val="2"/>
        </w:numPr>
        <w:spacing w:after="240"/>
        <w:rPr>
          <w:rFonts w:ascii="仿宋" w:hAnsi="仿宋" w:eastAsia="仿宋"/>
          <w:sz w:val="24"/>
          <w:highlight w:val="none"/>
        </w:rPr>
      </w:pPr>
      <w:r>
        <w:rPr>
          <w:rFonts w:hint="eastAsia" w:ascii="仿宋" w:hAnsi="仿宋" w:eastAsia="仿宋"/>
          <w:sz w:val="24"/>
          <w:highlight w:val="none"/>
        </w:rPr>
        <w:t>若乙方开具增值税专用发票，则甲方支付不含税合同金额和税额的总金额；若乙方开具增值税普通发票，则甲方仅支付不含税合同金额。</w:t>
      </w:r>
      <w:r>
        <w:rPr>
          <w:rFonts w:ascii="仿宋" w:hAnsi="仿宋" w:eastAsia="仿宋"/>
          <w:sz w:val="24"/>
          <w:highlight w:val="none"/>
        </w:rPr>
        <w:br w:type="textWrapping"/>
      </w:r>
      <w:r>
        <w:rPr>
          <w:rFonts w:hint="eastAsia" w:ascii="仿宋" w:hAnsi="仿宋" w:eastAsia="仿宋"/>
          <w:sz w:val="24"/>
          <w:highlight w:val="none"/>
        </w:rPr>
        <w:t>2、付款时间：</w:t>
      </w:r>
    </w:p>
    <w:p>
      <w:pPr>
        <w:spacing w:line="360" w:lineRule="auto"/>
        <w:rPr>
          <w:rFonts w:ascii="仿宋" w:hAnsi="仿宋" w:eastAsia="仿宋"/>
          <w:sz w:val="24"/>
          <w:highlight w:val="none"/>
        </w:rPr>
      </w:pPr>
      <w:r>
        <w:rPr>
          <w:rFonts w:hint="eastAsia" w:ascii="仿宋" w:hAnsi="仿宋" w:eastAsia="仿宋"/>
          <w:color w:val="000000"/>
          <w:sz w:val="24"/>
          <w:highlight w:val="none"/>
        </w:rPr>
        <w:t>（</w:t>
      </w:r>
      <w:r>
        <w:rPr>
          <w:rFonts w:ascii="仿宋" w:hAnsi="仿宋" w:eastAsia="仿宋"/>
          <w:color w:val="000000"/>
          <w:sz w:val="24"/>
          <w:highlight w:val="none"/>
        </w:rPr>
        <w:t>1</w:t>
      </w:r>
      <w:r>
        <w:rPr>
          <w:rFonts w:hint="eastAsia" w:ascii="仿宋" w:hAnsi="仿宋" w:eastAsia="仿宋"/>
          <w:color w:val="000000"/>
          <w:sz w:val="24"/>
          <w:highlight w:val="none"/>
        </w:rPr>
        <w:t>）</w:t>
      </w:r>
      <w:r>
        <w:rPr>
          <w:rFonts w:hint="eastAsia" w:ascii="仿宋" w:hAnsi="仿宋" w:eastAsia="仿宋"/>
          <w:sz w:val="24"/>
          <w:highlight w:val="none"/>
        </w:rPr>
        <w:t>设备到货验收合格后、完成付款签审手续且在收到乙方开具的符合要求的增值税发票和收到业主方工程款后15日内甲方支付合同总价</w:t>
      </w:r>
      <w:r>
        <w:rPr>
          <w:rFonts w:ascii="仿宋" w:hAnsi="仿宋" w:eastAsia="仿宋"/>
          <w:sz w:val="24"/>
          <w:highlight w:val="none"/>
        </w:rPr>
        <w:t>95%</w:t>
      </w:r>
      <w:r>
        <w:rPr>
          <w:rFonts w:hint="eastAsia" w:ascii="仿宋" w:hAnsi="仿宋" w:eastAsia="仿宋"/>
          <w:sz w:val="24"/>
          <w:highlight w:val="none"/>
        </w:rPr>
        <w:t>给卖方；</w:t>
      </w:r>
    </w:p>
    <w:p>
      <w:pPr>
        <w:spacing w:line="360" w:lineRule="auto"/>
        <w:rPr>
          <w:rFonts w:ascii="仿宋" w:hAnsi="仿宋" w:eastAsia="仿宋"/>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）两年质保期结束后</w:t>
      </w:r>
      <w:r>
        <w:rPr>
          <w:rFonts w:hint="eastAsia" w:ascii="仿宋" w:hAnsi="仿宋" w:eastAsia="仿宋" w:cs="宋体"/>
          <w:sz w:val="24"/>
          <w:highlight w:val="none"/>
        </w:rPr>
        <w:t>甲方无息支付合同总价</w:t>
      </w:r>
      <w:r>
        <w:rPr>
          <w:rFonts w:ascii="仿宋" w:hAnsi="仿宋" w:eastAsia="仿宋"/>
          <w:sz w:val="24"/>
          <w:highlight w:val="none"/>
        </w:rPr>
        <w:t>5%</w:t>
      </w:r>
      <w:r>
        <w:rPr>
          <w:rFonts w:hint="eastAsia" w:ascii="仿宋" w:hAnsi="仿宋" w:eastAsia="仿宋"/>
          <w:sz w:val="24"/>
          <w:highlight w:val="none"/>
        </w:rPr>
        <w:t>质保金</w:t>
      </w:r>
      <w:r>
        <w:rPr>
          <w:rFonts w:hint="eastAsia" w:ascii="仿宋" w:hAnsi="仿宋" w:eastAsia="仿宋" w:cs="宋体"/>
          <w:sz w:val="24"/>
          <w:highlight w:val="none"/>
        </w:rPr>
        <w:t>给卖方</w:t>
      </w:r>
      <w:r>
        <w:rPr>
          <w:rFonts w:hint="eastAsia" w:ascii="仿宋" w:hAnsi="仿宋" w:eastAsia="仿宋"/>
          <w:sz w:val="24"/>
          <w:highlight w:val="none"/>
        </w:rPr>
        <w:t>。</w:t>
      </w:r>
    </w:p>
    <w:p>
      <w:pPr>
        <w:spacing w:line="360" w:lineRule="auto"/>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、发票：甲乙双方约定，由乙方向甲方开具与合同采购内容一致的合法合规的增值税发票。乙方的开票信息为：</w:t>
      </w:r>
    </w:p>
    <w:p>
      <w:pPr>
        <w:spacing w:line="360" w:lineRule="auto"/>
        <w:rPr>
          <w:rFonts w:ascii="仿宋" w:hAnsi="仿宋" w:eastAsia="仿宋"/>
          <w:sz w:val="24"/>
          <w:highlight w:val="none"/>
          <w:u w:val="single"/>
        </w:rPr>
      </w:pPr>
      <w:r>
        <w:rPr>
          <w:rFonts w:hint="eastAsia" w:ascii="仿宋" w:hAnsi="仿宋" w:eastAsia="仿宋"/>
          <w:sz w:val="24"/>
          <w:highlight w:val="none"/>
        </w:rPr>
        <w:t>单位名称：</w:t>
      </w:r>
      <w:r>
        <w:rPr>
          <w:rFonts w:hint="eastAsia" w:ascii="仿宋" w:hAnsi="仿宋" w:eastAsia="仿宋"/>
          <w:sz w:val="24"/>
          <w:highlight w:val="none"/>
          <w:u w:val="single"/>
        </w:rPr>
        <w:t xml:space="preserve">                   </w:t>
      </w:r>
    </w:p>
    <w:p>
      <w:pPr>
        <w:spacing w:line="360" w:lineRule="auto"/>
        <w:rPr>
          <w:rFonts w:ascii="仿宋" w:hAnsi="仿宋" w:eastAsia="仿宋"/>
          <w:sz w:val="24"/>
          <w:highlight w:val="none"/>
        </w:rPr>
      </w:pPr>
      <w:r>
        <w:rPr>
          <w:rFonts w:hint="eastAsia" w:ascii="仿宋" w:hAnsi="仿宋" w:eastAsia="仿宋"/>
          <w:sz w:val="24"/>
          <w:highlight w:val="none"/>
        </w:rPr>
        <w:t>账    户：</w:t>
      </w:r>
      <w:r>
        <w:rPr>
          <w:rFonts w:hint="eastAsia" w:ascii="仿宋" w:hAnsi="仿宋" w:eastAsia="仿宋"/>
          <w:sz w:val="24"/>
          <w:highlight w:val="none"/>
          <w:u w:val="single"/>
        </w:rPr>
        <w:t xml:space="preserve">                   </w:t>
      </w:r>
    </w:p>
    <w:p>
      <w:pPr>
        <w:spacing w:line="360" w:lineRule="auto"/>
        <w:rPr>
          <w:rFonts w:ascii="仿宋" w:hAnsi="仿宋" w:eastAsia="仿宋"/>
          <w:sz w:val="24"/>
          <w:highlight w:val="none"/>
        </w:rPr>
      </w:pPr>
      <w:r>
        <w:rPr>
          <w:rFonts w:hint="eastAsia" w:ascii="仿宋" w:hAnsi="仿宋" w:eastAsia="仿宋"/>
          <w:sz w:val="24"/>
          <w:highlight w:val="none"/>
        </w:rPr>
        <w:t>开户银行：</w:t>
      </w:r>
      <w:r>
        <w:rPr>
          <w:rFonts w:hint="eastAsia" w:ascii="仿宋" w:hAnsi="仿宋" w:eastAsia="仿宋"/>
          <w:sz w:val="24"/>
          <w:highlight w:val="none"/>
          <w:u w:val="single"/>
        </w:rPr>
        <w:t xml:space="preserve">                   </w:t>
      </w:r>
    </w:p>
    <w:p>
      <w:pPr>
        <w:spacing w:line="360" w:lineRule="auto"/>
        <w:rPr>
          <w:rFonts w:ascii="仿宋" w:hAnsi="仿宋" w:eastAsia="仿宋"/>
          <w:sz w:val="24"/>
          <w:highlight w:val="none"/>
        </w:rPr>
      </w:pPr>
      <w:r>
        <w:rPr>
          <w:rFonts w:hint="eastAsia" w:ascii="仿宋" w:hAnsi="仿宋" w:eastAsia="仿宋"/>
          <w:sz w:val="24"/>
          <w:highlight w:val="none"/>
        </w:rPr>
        <w:t>税     号：</w:t>
      </w:r>
      <w:r>
        <w:rPr>
          <w:rFonts w:hint="eastAsia" w:ascii="仿宋" w:hAnsi="仿宋" w:eastAsia="仿宋"/>
          <w:sz w:val="24"/>
          <w:highlight w:val="none"/>
          <w:u w:val="single"/>
        </w:rPr>
        <w:t xml:space="preserve">                   </w:t>
      </w:r>
    </w:p>
    <w:p>
      <w:pPr>
        <w:spacing w:line="360" w:lineRule="auto"/>
        <w:rPr>
          <w:rFonts w:ascii="仿宋" w:hAnsi="仿宋" w:eastAsia="仿宋"/>
          <w:sz w:val="24"/>
          <w:highlight w:val="none"/>
        </w:rPr>
      </w:pPr>
      <w:r>
        <w:rPr>
          <w:rFonts w:hint="eastAsia" w:ascii="仿宋" w:hAnsi="仿宋" w:eastAsia="仿宋"/>
          <w:sz w:val="24"/>
          <w:highlight w:val="none"/>
        </w:rPr>
        <w:t>单位地址：</w:t>
      </w:r>
      <w:r>
        <w:rPr>
          <w:rFonts w:hint="eastAsia" w:ascii="仿宋" w:hAnsi="仿宋" w:eastAsia="仿宋"/>
          <w:sz w:val="24"/>
          <w:highlight w:val="none"/>
          <w:u w:val="single"/>
        </w:rPr>
        <w:t xml:space="preserve">                   </w:t>
      </w:r>
    </w:p>
    <w:p>
      <w:pPr>
        <w:spacing w:line="360" w:lineRule="auto"/>
        <w:rPr>
          <w:rFonts w:ascii="仿宋" w:hAnsi="仿宋" w:eastAsia="仿宋"/>
          <w:highlight w:val="none"/>
        </w:rPr>
      </w:pPr>
      <w:r>
        <w:rPr>
          <w:rFonts w:hint="eastAsia" w:ascii="仿宋" w:hAnsi="仿宋" w:eastAsia="仿宋"/>
          <w:sz w:val="24"/>
          <w:highlight w:val="none"/>
        </w:rPr>
        <w:t>联系电话：</w:t>
      </w:r>
      <w:r>
        <w:rPr>
          <w:rFonts w:hint="eastAsia" w:ascii="仿宋" w:hAnsi="仿宋" w:eastAsia="仿宋"/>
          <w:sz w:val="24"/>
          <w:highlight w:val="none"/>
          <w:u w:val="single"/>
        </w:rPr>
        <w:t xml:space="preserve">                   </w:t>
      </w:r>
    </w:p>
    <w:p>
      <w:pPr>
        <w:pStyle w:val="9"/>
        <w:jc w:val="both"/>
        <w:rPr>
          <w:rFonts w:ascii="仿宋" w:hAnsi="仿宋" w:eastAsia="仿宋"/>
          <w:sz w:val="24"/>
          <w:szCs w:val="24"/>
          <w:highlight w:val="none"/>
        </w:rPr>
      </w:pPr>
      <w:r>
        <w:rPr>
          <w:rFonts w:hint="eastAsia" w:ascii="仿宋" w:hAnsi="仿宋" w:eastAsia="仿宋"/>
          <w:sz w:val="24"/>
          <w:highlight w:val="none"/>
        </w:rPr>
        <w:t>购货单位名称：</w:t>
      </w:r>
      <w:r>
        <w:rPr>
          <w:rFonts w:hint="eastAsia" w:ascii="仿宋" w:hAnsi="仿宋" w:eastAsia="仿宋" w:cs="Courier New"/>
          <w:sz w:val="24"/>
          <w:highlight w:val="none"/>
          <w:u w:val="single"/>
        </w:rPr>
        <w:t>重庆机场信息通信网络有限公司</w:t>
      </w:r>
      <w:r>
        <w:rPr>
          <w:rFonts w:ascii="仿宋" w:hAnsi="仿宋" w:eastAsia="仿宋"/>
          <w:sz w:val="24"/>
          <w:highlight w:val="none"/>
        </w:rPr>
        <w:t xml:space="preserve">  </w:t>
      </w:r>
      <w:r>
        <w:rPr>
          <w:rFonts w:hint="eastAsia" w:ascii="仿宋" w:hAnsi="仿宋" w:eastAsia="仿宋"/>
          <w:sz w:val="24"/>
          <w:szCs w:val="24"/>
          <w:highlight w:val="none"/>
        </w:rPr>
        <w:t xml:space="preserve">购货单位税号： </w:t>
      </w:r>
      <w:r>
        <w:rPr>
          <w:rFonts w:ascii="仿宋" w:hAnsi="仿宋" w:eastAsia="仿宋"/>
          <w:sz w:val="24"/>
          <w:szCs w:val="24"/>
          <w:highlight w:val="none"/>
        </w:rPr>
        <w:t xml:space="preserve">                    </w:t>
      </w:r>
    </w:p>
    <w:p>
      <w:pPr>
        <w:spacing w:line="360" w:lineRule="auto"/>
        <w:rPr>
          <w:rFonts w:ascii="仿宋" w:hAnsi="仿宋" w:eastAsia="仿宋"/>
          <w:highlight w:val="none"/>
        </w:rPr>
      </w:pPr>
    </w:p>
    <w:p>
      <w:pPr>
        <w:spacing w:line="360" w:lineRule="auto"/>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、乙方的收款账户必须是乙方的公司账户，保证资金流、票流和物流一致。</w:t>
      </w:r>
    </w:p>
    <w:p>
      <w:pPr>
        <w:spacing w:line="360" w:lineRule="auto"/>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、无论何时，乙方出具的发票均不得视为甲方已经付款的凭证。</w:t>
      </w:r>
    </w:p>
    <w:p>
      <w:pPr>
        <w:spacing w:line="360" w:lineRule="auto"/>
        <w:rPr>
          <w:rFonts w:ascii="仿宋" w:hAnsi="仿宋" w:eastAsia="仿宋"/>
          <w:sz w:val="24"/>
          <w:highlight w:val="none"/>
        </w:rPr>
      </w:pPr>
      <w:r>
        <w:rPr>
          <w:rFonts w:ascii="仿宋" w:hAnsi="仿宋" w:eastAsia="仿宋"/>
          <w:sz w:val="24"/>
          <w:highlight w:val="none"/>
        </w:rPr>
        <w:t xml:space="preserve"> </w:t>
      </w:r>
      <w:r>
        <w:rPr>
          <w:rFonts w:hint="eastAsia" w:ascii="仿宋" w:hAnsi="仿宋" w:eastAsia="仿宋"/>
          <w:sz w:val="24"/>
          <w:highlight w:val="none"/>
        </w:rPr>
        <w:t>第三条交货</w:t>
      </w:r>
    </w:p>
    <w:p>
      <w:pPr>
        <w:spacing w:line="360" w:lineRule="auto"/>
        <w:rPr>
          <w:rFonts w:ascii="仿宋" w:hAnsi="仿宋" w:eastAsia="仿宋"/>
          <w:color w:val="FF0000"/>
          <w:sz w:val="24"/>
          <w:highlight w:val="none"/>
        </w:rPr>
      </w:pPr>
      <w:r>
        <w:rPr>
          <w:rFonts w:ascii="仿宋" w:hAnsi="仿宋" w:eastAsia="仿宋"/>
          <w:sz w:val="24"/>
          <w:highlight w:val="none"/>
        </w:rPr>
        <w:t>1</w:t>
      </w:r>
      <w:r>
        <w:rPr>
          <w:rFonts w:hint="eastAsia" w:ascii="仿宋" w:hAnsi="仿宋" w:eastAsia="仿宋"/>
          <w:sz w:val="24"/>
          <w:highlight w:val="none"/>
        </w:rPr>
        <w:t>、交货时间：</w:t>
      </w:r>
      <w:r>
        <w:rPr>
          <w:rFonts w:hint="eastAsia" w:ascii="仿宋" w:hAnsi="仿宋" w:eastAsia="仿宋"/>
          <w:sz w:val="24"/>
          <w:highlight w:val="none"/>
          <w:u w:val="single"/>
        </w:rPr>
        <w:t>合同签订之日起至设备到货：</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u w:val="single"/>
        </w:rPr>
        <w:t>个日历天</w:t>
      </w:r>
      <w:r>
        <w:rPr>
          <w:rFonts w:hint="eastAsia" w:ascii="仿宋" w:hAnsi="仿宋" w:eastAsia="仿宋"/>
          <w:sz w:val="24"/>
          <w:highlight w:val="none"/>
        </w:rPr>
        <w:t>；</w:t>
      </w:r>
    </w:p>
    <w:p>
      <w:pPr>
        <w:spacing w:line="360" w:lineRule="auto"/>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、交货地点：</w:t>
      </w:r>
      <w:r>
        <w:rPr>
          <w:rFonts w:hint="eastAsia" w:ascii="仿宋" w:hAnsi="仿宋" w:eastAsia="仿宋"/>
          <w:sz w:val="24"/>
          <w:highlight w:val="none"/>
          <w:u w:val="single"/>
        </w:rPr>
        <w:t>重庆江北机场</w:t>
      </w:r>
      <w:r>
        <w:rPr>
          <w:rFonts w:hint="eastAsia" w:ascii="仿宋" w:hAnsi="仿宋" w:eastAsia="仿宋"/>
          <w:sz w:val="24"/>
          <w:highlight w:val="none"/>
        </w:rPr>
        <w:t>；</w:t>
      </w:r>
    </w:p>
    <w:p>
      <w:pPr>
        <w:spacing w:line="360" w:lineRule="auto"/>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、收货单位：</w:t>
      </w:r>
      <w:r>
        <w:rPr>
          <w:rFonts w:hint="eastAsia" w:ascii="仿宋" w:hAnsi="仿宋" w:eastAsia="仿宋" w:cs="Courier New"/>
          <w:sz w:val="24"/>
          <w:highlight w:val="none"/>
          <w:u w:val="single"/>
        </w:rPr>
        <w:t>重庆机场信息通信网络有限公司</w:t>
      </w:r>
      <w:r>
        <w:rPr>
          <w:rFonts w:ascii="仿宋" w:hAnsi="仿宋" w:eastAsia="仿宋"/>
          <w:szCs w:val="21"/>
          <w:highlight w:val="none"/>
          <w:u w:val="single"/>
        </w:rPr>
        <w:t xml:space="preserve"> </w:t>
      </w:r>
      <w:r>
        <w:rPr>
          <w:rFonts w:ascii="仿宋" w:hAnsi="仿宋" w:eastAsia="仿宋"/>
          <w:sz w:val="24"/>
          <w:highlight w:val="none"/>
          <w:u w:val="single"/>
        </w:rPr>
        <w:t xml:space="preserve"> </w:t>
      </w:r>
      <w:r>
        <w:rPr>
          <w:rFonts w:ascii="仿宋" w:hAnsi="仿宋" w:eastAsia="仿宋"/>
          <w:sz w:val="24"/>
          <w:highlight w:val="none"/>
        </w:rPr>
        <w:t xml:space="preserve"> </w:t>
      </w:r>
      <w:r>
        <w:rPr>
          <w:rFonts w:hint="eastAsia" w:ascii="仿宋" w:hAnsi="仿宋" w:eastAsia="仿宋"/>
          <w:sz w:val="24"/>
          <w:highlight w:val="none"/>
        </w:rPr>
        <w:t>传真：</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360" w:lineRule="auto"/>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、收货人：</w:t>
      </w:r>
      <w:r>
        <w:rPr>
          <w:rFonts w:ascii="仿宋" w:hAnsi="仿宋" w:eastAsia="仿宋"/>
          <w:sz w:val="24"/>
          <w:highlight w:val="none"/>
          <w:u w:val="single"/>
        </w:rPr>
        <w:t xml:space="preserve">         </w:t>
      </w:r>
      <w:r>
        <w:rPr>
          <w:rFonts w:ascii="仿宋" w:hAnsi="仿宋" w:eastAsia="仿宋"/>
          <w:sz w:val="24"/>
          <w:highlight w:val="none"/>
        </w:rPr>
        <w:t xml:space="preserve">  </w:t>
      </w:r>
      <w:r>
        <w:rPr>
          <w:rFonts w:hint="eastAsia" w:ascii="仿宋" w:hAnsi="仿宋" w:eastAsia="仿宋"/>
          <w:sz w:val="24"/>
          <w:highlight w:val="none"/>
        </w:rPr>
        <w:t>联系电话：</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360" w:lineRule="auto"/>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、货物签收方式：</w:t>
      </w:r>
    </w:p>
    <w:p>
      <w:pPr>
        <w:spacing w:line="360" w:lineRule="auto"/>
        <w:rPr>
          <w:rFonts w:ascii="仿宋" w:hAnsi="仿宋" w:eastAsia="仿宋"/>
          <w:sz w:val="24"/>
          <w:highlight w:val="none"/>
        </w:rPr>
      </w:pPr>
      <w:r>
        <w:rPr>
          <w:rFonts w:hint="eastAsia" w:ascii="仿宋" w:hAnsi="仿宋" w:eastAsia="仿宋"/>
          <w:sz w:val="24"/>
          <w:highlight w:val="none"/>
        </w:rPr>
        <w:t>双方同意，甲方按下述方式</w:t>
      </w:r>
      <w:r>
        <w:rPr>
          <w:rFonts w:hint="eastAsia" w:ascii="仿宋" w:hAnsi="仿宋" w:eastAsia="仿宋"/>
          <w:sz w:val="24"/>
          <w:highlight w:val="none"/>
          <w:u w:val="single"/>
        </w:rPr>
        <w:t>（</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u w:val="single"/>
        </w:rPr>
        <w:t>）</w:t>
      </w:r>
      <w:r>
        <w:rPr>
          <w:rFonts w:hint="eastAsia" w:ascii="仿宋" w:hAnsi="仿宋" w:eastAsia="仿宋"/>
          <w:sz w:val="24"/>
          <w:highlight w:val="none"/>
        </w:rPr>
        <w:t>在乙方提供的《送货清单》上签收：</w:t>
      </w:r>
    </w:p>
    <w:p>
      <w:pPr>
        <w:spacing w:line="360" w:lineRule="auto"/>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）上述任意一个收货人的签名；</w:t>
      </w:r>
    </w:p>
    <w:p>
      <w:pPr>
        <w:spacing w:line="360" w:lineRule="auto"/>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）甲方单位外的收货单位盖章（公章、收货章）；</w:t>
      </w:r>
    </w:p>
    <w:p>
      <w:pPr>
        <w:spacing w:line="360" w:lineRule="auto"/>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3</w:t>
      </w:r>
      <w:r>
        <w:rPr>
          <w:rFonts w:hint="eastAsia" w:ascii="仿宋" w:hAnsi="仿宋" w:eastAsia="仿宋"/>
          <w:sz w:val="24"/>
          <w:highlight w:val="none"/>
        </w:rPr>
        <w:t>）甲方单位盖章（公章、收货章）。</w:t>
      </w:r>
    </w:p>
    <w:p>
      <w:pPr>
        <w:spacing w:line="360" w:lineRule="auto"/>
        <w:rPr>
          <w:rFonts w:ascii="仿宋" w:hAnsi="仿宋" w:eastAsia="仿宋"/>
          <w:sz w:val="24"/>
          <w:highlight w:val="none"/>
        </w:rPr>
      </w:pPr>
      <w:r>
        <w:rPr>
          <w:rFonts w:hint="eastAsia" w:ascii="仿宋" w:hAnsi="仿宋" w:eastAsia="仿宋"/>
          <w:sz w:val="24"/>
          <w:highlight w:val="none"/>
        </w:rPr>
        <w:t>选择</w:t>
      </w:r>
      <w:r>
        <w:rPr>
          <w:rFonts w:ascii="仿宋" w:hAnsi="仿宋" w:eastAsia="仿宋"/>
          <w:sz w:val="24"/>
          <w:highlight w:val="none"/>
        </w:rPr>
        <w:t>(1)</w:t>
      </w: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）种签收方式的，甲方有义务协调收货人按照本合同的约定接收货物并进行签收，否则乙方有权拒绝交货并由甲方赔偿运费、保险费等经济损失。</w:t>
      </w:r>
    </w:p>
    <w:p>
      <w:pPr>
        <w:spacing w:line="360" w:lineRule="auto"/>
        <w:rPr>
          <w:rFonts w:ascii="仿宋" w:hAnsi="仿宋" w:eastAsia="仿宋"/>
          <w:sz w:val="24"/>
          <w:highlight w:val="none"/>
        </w:rPr>
      </w:pPr>
      <w:r>
        <w:rPr>
          <w:rFonts w:hint="eastAsia" w:ascii="仿宋" w:hAnsi="仿宋" w:eastAsia="仿宋"/>
          <w:sz w:val="24"/>
          <w:highlight w:val="none"/>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仿宋" w:hAnsi="仿宋" w:eastAsia="仿宋"/>
          <w:sz w:val="24"/>
          <w:highlight w:val="none"/>
        </w:rPr>
      </w:pPr>
      <w:r>
        <w:rPr>
          <w:rFonts w:ascii="仿宋" w:hAnsi="仿宋" w:eastAsia="仿宋"/>
          <w:sz w:val="24"/>
          <w:highlight w:val="none"/>
        </w:rPr>
        <w:t xml:space="preserve">  </w:t>
      </w:r>
      <w:r>
        <w:rPr>
          <w:rFonts w:hint="eastAsia" w:ascii="仿宋" w:hAnsi="仿宋" w:eastAsia="仿宋"/>
          <w:sz w:val="24"/>
          <w:highlight w:val="none"/>
        </w:rPr>
        <w:t>第四条包装和运输</w:t>
      </w:r>
    </w:p>
    <w:p>
      <w:pPr>
        <w:spacing w:line="360" w:lineRule="auto"/>
        <w:rPr>
          <w:rFonts w:ascii="仿宋" w:hAnsi="仿宋" w:eastAsia="仿宋"/>
          <w:sz w:val="24"/>
          <w:highlight w:val="none"/>
        </w:rPr>
      </w:pPr>
      <w:r>
        <w:rPr>
          <w:rFonts w:hint="eastAsia" w:ascii="仿宋" w:hAnsi="仿宋" w:eastAsia="仿宋"/>
          <w:sz w:val="24"/>
          <w:highlight w:val="none"/>
        </w:rPr>
        <w:t>乙方所提供的产品为原厂包装，包装按厂家标准执行，包装标准解释权属原厂商。乙方负责把产品运输到上述指定的交货地点，并承担货物的运输风险，运输费用由</w:t>
      </w:r>
      <w:r>
        <w:rPr>
          <w:rFonts w:ascii="仿宋" w:hAnsi="仿宋" w:eastAsia="仿宋"/>
          <w:sz w:val="24"/>
          <w:highlight w:val="none"/>
          <w:u w:val="single"/>
        </w:rPr>
        <w:t xml:space="preserve"> </w:t>
      </w:r>
      <w:r>
        <w:rPr>
          <w:rFonts w:hint="eastAsia" w:ascii="仿宋" w:hAnsi="仿宋" w:eastAsia="仿宋"/>
          <w:sz w:val="24"/>
          <w:highlight w:val="none"/>
          <w:u w:val="single"/>
        </w:rPr>
        <w:t>乙</w:t>
      </w:r>
      <w:r>
        <w:rPr>
          <w:rFonts w:ascii="仿宋" w:hAnsi="仿宋" w:eastAsia="仿宋"/>
          <w:sz w:val="24"/>
          <w:highlight w:val="none"/>
          <w:u w:val="single"/>
        </w:rPr>
        <w:t xml:space="preserve"> </w:t>
      </w:r>
      <w:r>
        <w:rPr>
          <w:rFonts w:hint="eastAsia" w:ascii="仿宋" w:hAnsi="仿宋" w:eastAsia="仿宋"/>
          <w:sz w:val="24"/>
          <w:highlight w:val="none"/>
        </w:rPr>
        <w:t>方承担。</w:t>
      </w:r>
    </w:p>
    <w:p>
      <w:pPr>
        <w:spacing w:line="360" w:lineRule="auto"/>
        <w:rPr>
          <w:rFonts w:ascii="仿宋" w:hAnsi="仿宋" w:eastAsia="仿宋"/>
          <w:color w:val="000000"/>
          <w:sz w:val="24"/>
          <w:highlight w:val="none"/>
        </w:rPr>
      </w:pPr>
      <w:r>
        <w:rPr>
          <w:rFonts w:ascii="仿宋" w:hAnsi="仿宋" w:eastAsia="仿宋"/>
          <w:color w:val="000000"/>
          <w:sz w:val="24"/>
          <w:highlight w:val="none"/>
        </w:rPr>
        <w:t xml:space="preserve">  </w:t>
      </w:r>
      <w:r>
        <w:rPr>
          <w:rFonts w:hint="eastAsia" w:ascii="仿宋" w:hAnsi="仿宋" w:eastAsia="仿宋"/>
          <w:color w:val="000000"/>
          <w:sz w:val="24"/>
          <w:highlight w:val="none"/>
        </w:rPr>
        <w:t>第五条产品风险转移</w:t>
      </w:r>
    </w:p>
    <w:p>
      <w:pPr>
        <w:spacing w:line="360" w:lineRule="auto"/>
        <w:rPr>
          <w:rFonts w:ascii="仿宋" w:hAnsi="仿宋" w:eastAsia="仿宋"/>
          <w:sz w:val="24"/>
          <w:highlight w:val="none"/>
        </w:rPr>
      </w:pPr>
      <w:r>
        <w:rPr>
          <w:rFonts w:hint="eastAsia" w:ascii="仿宋" w:hAnsi="仿宋" w:eastAsia="仿宋"/>
          <w:sz w:val="24"/>
          <w:highlight w:val="none"/>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仿宋" w:hAnsi="仿宋" w:eastAsia="仿宋"/>
          <w:color w:val="000000"/>
          <w:sz w:val="24"/>
          <w:highlight w:val="none"/>
        </w:rPr>
      </w:pPr>
      <w:r>
        <w:rPr>
          <w:rFonts w:ascii="仿宋" w:hAnsi="仿宋" w:eastAsia="仿宋"/>
          <w:color w:val="000000"/>
          <w:sz w:val="24"/>
          <w:highlight w:val="none"/>
        </w:rPr>
        <w:t xml:space="preserve">  </w:t>
      </w:r>
      <w:r>
        <w:rPr>
          <w:rFonts w:hint="eastAsia" w:ascii="仿宋" w:hAnsi="仿宋" w:eastAsia="仿宋"/>
          <w:color w:val="000000"/>
          <w:sz w:val="24"/>
          <w:highlight w:val="none"/>
        </w:rPr>
        <w:t>第六条验收</w:t>
      </w:r>
    </w:p>
    <w:p>
      <w:pPr>
        <w:spacing w:line="360" w:lineRule="auto"/>
        <w:rPr>
          <w:rFonts w:ascii="仿宋" w:hAnsi="仿宋" w:eastAsia="仿宋"/>
          <w:sz w:val="24"/>
          <w:highlight w:val="none"/>
        </w:rPr>
      </w:pPr>
      <w:r>
        <w:rPr>
          <w:rFonts w:hint="eastAsia" w:ascii="仿宋" w:hAnsi="仿宋" w:eastAsia="仿宋"/>
          <w:color w:val="000000"/>
          <w:sz w:val="24"/>
          <w:highlight w:val="none"/>
        </w:rPr>
        <w:t>货物交付后，</w:t>
      </w:r>
      <w:r>
        <w:rPr>
          <w:rFonts w:hint="eastAsia" w:ascii="仿宋" w:hAnsi="仿宋" w:eastAsia="仿宋"/>
          <w:sz w:val="24"/>
          <w:highlight w:val="none"/>
        </w:rPr>
        <w:t>甲方应立即安排清点货物数量、核对型号，并对产品外包装进行检查，确认乙方所提供之货物与合同规定相符后，按本合同第三条约定的签收方式进行签收，并出具《验收证明》；乙方指定</w:t>
      </w:r>
      <w:r>
        <w:rPr>
          <w:rFonts w:hint="eastAsia" w:ascii="仿宋" w:hAnsi="仿宋" w:eastAsia="仿宋"/>
          <w:sz w:val="24"/>
          <w:highlight w:val="none"/>
          <w:u w:val="single"/>
        </w:rPr>
        <w:t xml:space="preserve">       </w:t>
      </w:r>
      <w:r>
        <w:rPr>
          <w:rFonts w:hint="eastAsia" w:ascii="仿宋" w:hAnsi="仿宋" w:eastAsia="仿宋"/>
          <w:sz w:val="24"/>
          <w:highlight w:val="none"/>
        </w:rPr>
        <w:t>作为代表，确认甲方发现的不合格产品以及清退产品。如送交货物与合同规定不符，在接到甲方书面或电话异议通知后，应在</w:t>
      </w:r>
      <w:r>
        <w:rPr>
          <w:rFonts w:ascii="仿宋" w:hAnsi="仿宋" w:eastAsia="仿宋"/>
          <w:sz w:val="24"/>
          <w:highlight w:val="none"/>
        </w:rPr>
        <w:t>2</w:t>
      </w:r>
      <w:r>
        <w:rPr>
          <w:rFonts w:hint="eastAsia" w:ascii="仿宋" w:hAnsi="仿宋" w:eastAsia="仿宋"/>
          <w:sz w:val="24"/>
          <w:highlight w:val="none"/>
        </w:rPr>
        <w:t>天内进行确认，逾期未确认，视为乙方认可甲方的异议。并于</w:t>
      </w:r>
      <w:r>
        <w:rPr>
          <w:rFonts w:ascii="仿宋" w:hAnsi="仿宋" w:eastAsia="仿宋"/>
          <w:sz w:val="24"/>
          <w:highlight w:val="none"/>
        </w:rPr>
        <w:t>7</w:t>
      </w:r>
      <w:r>
        <w:rPr>
          <w:rFonts w:hint="eastAsia" w:ascii="仿宋" w:hAnsi="仿宋" w:eastAsia="仿宋"/>
          <w:sz w:val="24"/>
          <w:highlight w:val="none"/>
        </w:rPr>
        <w:t>个工作日内免费更换或补齐相应产品。</w:t>
      </w:r>
    </w:p>
    <w:p>
      <w:pPr>
        <w:spacing w:line="360" w:lineRule="auto"/>
        <w:rPr>
          <w:rFonts w:ascii="仿宋" w:hAnsi="仿宋" w:eastAsia="仿宋"/>
          <w:sz w:val="24"/>
          <w:highlight w:val="none"/>
        </w:rPr>
      </w:pPr>
      <w:r>
        <w:rPr>
          <w:rFonts w:ascii="仿宋" w:hAnsi="仿宋" w:eastAsia="仿宋"/>
          <w:sz w:val="24"/>
          <w:highlight w:val="none"/>
        </w:rPr>
        <w:t xml:space="preserve">  </w:t>
      </w:r>
      <w:r>
        <w:rPr>
          <w:rFonts w:hint="eastAsia" w:ascii="仿宋" w:hAnsi="仿宋" w:eastAsia="仿宋"/>
          <w:sz w:val="24"/>
          <w:highlight w:val="none"/>
        </w:rPr>
        <w:t>第七条产品标准和保修</w:t>
      </w:r>
    </w:p>
    <w:p>
      <w:pPr>
        <w:spacing w:line="360" w:lineRule="auto"/>
        <w:rPr>
          <w:rFonts w:ascii="仿宋" w:hAnsi="仿宋" w:eastAsia="仿宋"/>
          <w:color w:val="FF0000"/>
          <w:sz w:val="24"/>
          <w:highlight w:val="none"/>
        </w:rPr>
      </w:pPr>
      <w:r>
        <w:rPr>
          <w:rFonts w:hint="eastAsia" w:ascii="仿宋" w:hAnsi="仿宋" w:eastAsia="仿宋"/>
          <w:sz w:val="24"/>
          <w:highlight w:val="none"/>
        </w:rPr>
        <w:t>乙方保证交付的产品均符合原厂家的相关技术标准和甲方要求，保修按原厂家规定标准执行，质保期为甲方出具《验收证明》之日起两年，并提供</w:t>
      </w:r>
      <w:r>
        <w:rPr>
          <w:rFonts w:ascii="仿宋" w:hAnsi="仿宋" w:eastAsia="仿宋"/>
          <w:sz w:val="24"/>
          <w:highlight w:val="none"/>
        </w:rPr>
        <w:t>7*24</w:t>
      </w:r>
      <w:r>
        <w:rPr>
          <w:rFonts w:hint="eastAsia" w:ascii="仿宋" w:hAnsi="仿宋" w:eastAsia="仿宋"/>
          <w:sz w:val="24"/>
          <w:highlight w:val="none"/>
        </w:rPr>
        <w:t>小时免费维保服务，乙方应在接到甲方通知的</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日内提供并完成维保服务。如乙方未在规定日期完成维保服务，甲方可自行安排他方进行维保服务，相关费用由乙方承担；甲方可将该费用从质保金中抵扣，质保金不足以抵扣的部分，由乙方支付差额。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仿宋" w:hAnsi="仿宋" w:eastAsia="仿宋"/>
          <w:sz w:val="24"/>
          <w:highlight w:val="none"/>
        </w:rPr>
      </w:pPr>
      <w:r>
        <w:rPr>
          <w:rFonts w:ascii="仿宋" w:hAnsi="仿宋" w:eastAsia="仿宋"/>
          <w:sz w:val="24"/>
          <w:highlight w:val="none"/>
        </w:rPr>
        <w:t xml:space="preserve">   </w:t>
      </w:r>
      <w:r>
        <w:rPr>
          <w:rFonts w:hint="eastAsia" w:ascii="仿宋" w:hAnsi="仿宋" w:eastAsia="仿宋"/>
          <w:sz w:val="24"/>
          <w:highlight w:val="none"/>
        </w:rPr>
        <w:t>第八条</w:t>
      </w:r>
      <w:r>
        <w:rPr>
          <w:rFonts w:ascii="仿宋" w:hAnsi="仿宋" w:eastAsia="仿宋"/>
          <w:sz w:val="24"/>
          <w:highlight w:val="none"/>
        </w:rPr>
        <w:t xml:space="preserve"> </w:t>
      </w:r>
      <w:r>
        <w:rPr>
          <w:rFonts w:hint="eastAsia" w:ascii="仿宋" w:hAnsi="仿宋" w:eastAsia="仿宋"/>
          <w:sz w:val="24"/>
          <w:highlight w:val="none"/>
        </w:rPr>
        <w:t>纠纷的解决</w:t>
      </w:r>
    </w:p>
    <w:p>
      <w:pPr>
        <w:spacing w:line="360" w:lineRule="auto"/>
        <w:rPr>
          <w:rFonts w:ascii="仿宋" w:hAnsi="仿宋" w:eastAsia="仿宋"/>
          <w:sz w:val="24"/>
          <w:highlight w:val="none"/>
        </w:rPr>
      </w:pPr>
      <w:r>
        <w:rPr>
          <w:rFonts w:hint="eastAsia" w:ascii="仿宋" w:hAnsi="仿宋" w:eastAsia="仿宋"/>
          <w:sz w:val="24"/>
          <w:highlight w:val="none"/>
        </w:rPr>
        <w:t>因本合同引起的或与本合同有关的任何争议，由双方协商解决。如协商不成，双方同意提交甲方所在地人民法院以诉讼方式解决。</w:t>
      </w:r>
    </w:p>
    <w:p>
      <w:pPr>
        <w:spacing w:line="360" w:lineRule="auto"/>
        <w:rPr>
          <w:rFonts w:ascii="仿宋" w:hAnsi="仿宋" w:eastAsia="仿宋"/>
          <w:sz w:val="24"/>
          <w:highlight w:val="none"/>
        </w:rPr>
      </w:pPr>
      <w:r>
        <w:rPr>
          <w:rFonts w:hint="eastAsia" w:ascii="仿宋" w:hAnsi="仿宋" w:eastAsia="仿宋"/>
          <w:kern w:val="0"/>
          <w:sz w:val="24"/>
          <w:highlight w:val="none"/>
        </w:rPr>
        <w:t>第九条</w:t>
      </w:r>
      <w:r>
        <w:rPr>
          <w:rFonts w:ascii="仿宋" w:hAnsi="仿宋" w:eastAsia="仿宋"/>
          <w:kern w:val="0"/>
          <w:sz w:val="24"/>
          <w:highlight w:val="none"/>
        </w:rPr>
        <w:t xml:space="preserve">  </w:t>
      </w:r>
      <w:r>
        <w:rPr>
          <w:rFonts w:hint="eastAsia" w:ascii="仿宋" w:hAnsi="仿宋" w:eastAsia="仿宋"/>
          <w:sz w:val="24"/>
          <w:highlight w:val="none"/>
        </w:rPr>
        <w:t>违约责任</w:t>
      </w:r>
    </w:p>
    <w:p>
      <w:pPr>
        <w:spacing w:line="360" w:lineRule="auto"/>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、乙方延迟交货</w:t>
      </w:r>
      <w:r>
        <w:rPr>
          <w:rFonts w:ascii="仿宋" w:hAnsi="仿宋" w:eastAsia="仿宋"/>
          <w:sz w:val="24"/>
          <w:highlight w:val="none"/>
        </w:rPr>
        <w:t>,</w:t>
      </w:r>
      <w:r>
        <w:rPr>
          <w:rFonts w:hint="eastAsia" w:ascii="仿宋" w:hAnsi="仿宋" w:eastAsia="仿宋"/>
          <w:sz w:val="24"/>
          <w:highlight w:val="none"/>
        </w:rPr>
        <w:t>或甲方延迟付款的</w:t>
      </w:r>
      <w:r>
        <w:rPr>
          <w:rFonts w:ascii="仿宋" w:hAnsi="仿宋" w:eastAsia="仿宋"/>
          <w:sz w:val="24"/>
          <w:highlight w:val="none"/>
        </w:rPr>
        <w:t>,</w:t>
      </w:r>
      <w:r>
        <w:rPr>
          <w:rFonts w:hint="eastAsia" w:ascii="仿宋" w:hAnsi="仿宋" w:eastAsia="仿宋"/>
          <w:sz w:val="24"/>
          <w:highlight w:val="none"/>
        </w:rPr>
        <w:t>应按日向</w:t>
      </w:r>
      <w:r>
        <w:rPr>
          <w:rFonts w:hint="eastAsia" w:ascii="仿宋" w:hAnsi="仿宋" w:eastAsia="仿宋"/>
          <w:color w:val="000000"/>
          <w:sz w:val="24"/>
          <w:highlight w:val="none"/>
        </w:rPr>
        <w:t>对方</w:t>
      </w:r>
      <w:r>
        <w:rPr>
          <w:rFonts w:hint="eastAsia" w:ascii="仿宋" w:hAnsi="仿宋" w:eastAsia="仿宋"/>
          <w:sz w:val="24"/>
          <w:highlight w:val="none"/>
        </w:rPr>
        <w:t>支付合同总金额千分之三的违约金。</w:t>
      </w:r>
    </w:p>
    <w:p>
      <w:pPr>
        <w:spacing w:line="360" w:lineRule="auto"/>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、如乙方延迟交货或甲方延迟付款达十五个工作日以上，另一方有权终止合同并追索违约金。</w:t>
      </w:r>
    </w:p>
    <w:p>
      <w:pPr>
        <w:spacing w:line="360" w:lineRule="auto"/>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日内以书面方式通知对方。双方应尽快进行友好协商好，商定继续履行本合同的方法。</w:t>
      </w:r>
    </w:p>
    <w:p>
      <w:pPr>
        <w:spacing w:line="360" w:lineRule="auto"/>
        <w:rPr>
          <w:rFonts w:ascii="仿宋" w:hAnsi="仿宋" w:eastAsia="仿宋"/>
          <w:sz w:val="24"/>
          <w:highlight w:val="none"/>
        </w:rPr>
      </w:pPr>
      <w:r>
        <w:rPr>
          <w:rFonts w:hint="eastAsia" w:ascii="仿宋" w:hAnsi="仿宋" w:eastAsia="仿宋"/>
          <w:sz w:val="24"/>
          <w:highlight w:val="none"/>
        </w:rPr>
        <w:t>第十条</w:t>
      </w:r>
      <w:r>
        <w:rPr>
          <w:rFonts w:ascii="仿宋" w:hAnsi="仿宋" w:eastAsia="仿宋"/>
          <w:sz w:val="24"/>
          <w:highlight w:val="none"/>
        </w:rPr>
        <w:t xml:space="preserve">  </w:t>
      </w:r>
      <w:r>
        <w:rPr>
          <w:rFonts w:hint="eastAsia" w:ascii="仿宋" w:hAnsi="仿宋" w:eastAsia="仿宋"/>
          <w:sz w:val="24"/>
          <w:highlight w:val="none"/>
        </w:rPr>
        <w:t>其他事宜</w:t>
      </w:r>
    </w:p>
    <w:p>
      <w:pPr>
        <w:spacing w:line="360" w:lineRule="auto"/>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、本合同在双方签署后生效，有效期自双方签字盖章后开始至双方义务履行完毕终止。</w:t>
      </w:r>
    </w:p>
    <w:p>
      <w:pPr>
        <w:spacing w:line="360" w:lineRule="auto"/>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、合同之未尽事宜双方协商解决，必要时可签订补充协议。</w:t>
      </w:r>
    </w:p>
    <w:p>
      <w:pPr>
        <w:spacing w:line="360" w:lineRule="auto"/>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、本合同壹式肆份，甲方持叁份，乙方持壹份，每份具有同等法律效力。</w:t>
      </w:r>
    </w:p>
    <w:p>
      <w:pPr>
        <w:spacing w:line="360" w:lineRule="auto"/>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、本合同附件及补充协议与合同正本具有同等法律效力。</w:t>
      </w:r>
    </w:p>
    <w:p>
      <w:pPr>
        <w:spacing w:line="360" w:lineRule="auto"/>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、本合同及相关附件的任何条款在其法律效力没有终止之前，均适用于双方各自的继承人和受让人。</w:t>
      </w:r>
    </w:p>
    <w:p>
      <w:pPr>
        <w:spacing w:line="360" w:lineRule="auto"/>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、未经甲方同意，乙方不得将本合同项下义务转让他人。</w:t>
      </w:r>
    </w:p>
    <w:p>
      <w:pPr>
        <w:spacing w:line="360" w:lineRule="auto"/>
        <w:rPr>
          <w:rFonts w:ascii="仿宋" w:hAnsi="仿宋" w:eastAsia="仿宋"/>
          <w:sz w:val="24"/>
          <w:highlight w:val="none"/>
        </w:rPr>
      </w:pPr>
      <w:r>
        <w:rPr>
          <w:rFonts w:hint="eastAsia" w:ascii="仿宋" w:hAnsi="仿宋" w:eastAsia="仿宋"/>
          <w:sz w:val="24"/>
          <w:highlight w:val="none"/>
        </w:rPr>
        <w:t>6、各方对相关文件和法律文书的送达地址及法律后果作如下约定：</w:t>
      </w:r>
    </w:p>
    <w:p>
      <w:pPr>
        <w:spacing w:line="360" w:lineRule="auto"/>
        <w:jc w:val="left"/>
        <w:rPr>
          <w:rFonts w:ascii="仿宋" w:hAnsi="仿宋" w:eastAsia="仿宋"/>
          <w:sz w:val="24"/>
          <w:highlight w:val="none"/>
        </w:rPr>
      </w:pPr>
      <w:r>
        <w:rPr>
          <w:rFonts w:hint="eastAsia" w:ascii="仿宋" w:hAnsi="仿宋" w:eastAsia="仿宋"/>
          <w:sz w:val="24"/>
          <w:highlight w:val="none"/>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jc w:val="center"/>
        <w:rPr>
          <w:rFonts w:ascii="仿宋" w:hAnsi="仿宋" w:eastAsia="仿宋"/>
          <w:sz w:val="24"/>
          <w:highlight w:val="none"/>
        </w:rPr>
      </w:pPr>
    </w:p>
    <w:p>
      <w:pPr>
        <w:spacing w:line="360" w:lineRule="auto"/>
        <w:rPr>
          <w:rFonts w:ascii="仿宋" w:hAnsi="仿宋" w:eastAsia="仿宋"/>
          <w:sz w:val="24"/>
          <w:highlight w:val="none"/>
        </w:rPr>
      </w:pPr>
      <w:r>
        <w:rPr>
          <w:rFonts w:hint="eastAsia" w:ascii="仿宋" w:hAnsi="仿宋" w:eastAsia="仿宋"/>
          <w:sz w:val="24"/>
          <w:highlight w:val="none"/>
        </w:rPr>
        <w:t>甲</w:t>
      </w:r>
      <w:r>
        <w:rPr>
          <w:rFonts w:ascii="仿宋" w:hAnsi="仿宋" w:eastAsia="仿宋"/>
          <w:sz w:val="24"/>
          <w:highlight w:val="none"/>
        </w:rPr>
        <w:t xml:space="preserve">      </w:t>
      </w:r>
      <w:r>
        <w:rPr>
          <w:rFonts w:hint="eastAsia" w:ascii="仿宋" w:hAnsi="仿宋" w:eastAsia="仿宋"/>
          <w:sz w:val="24"/>
          <w:highlight w:val="none"/>
        </w:rPr>
        <w:t>方：（公章）：</w:t>
      </w:r>
      <w:r>
        <w:rPr>
          <w:rFonts w:ascii="仿宋" w:hAnsi="仿宋" w:eastAsia="仿宋"/>
          <w:sz w:val="24"/>
          <w:highlight w:val="none"/>
        </w:rPr>
        <w:t xml:space="preserve">            </w:t>
      </w:r>
      <w:r>
        <w:rPr>
          <w:rFonts w:hint="eastAsia" w:ascii="仿宋" w:hAnsi="仿宋" w:eastAsia="仿宋"/>
          <w:sz w:val="24"/>
          <w:highlight w:val="none"/>
        </w:rPr>
        <w:t>乙</w:t>
      </w:r>
      <w:r>
        <w:rPr>
          <w:rFonts w:ascii="仿宋" w:hAnsi="仿宋" w:eastAsia="仿宋"/>
          <w:sz w:val="24"/>
          <w:highlight w:val="none"/>
        </w:rPr>
        <w:t xml:space="preserve">      </w:t>
      </w:r>
      <w:r>
        <w:rPr>
          <w:rFonts w:hint="eastAsia" w:ascii="仿宋" w:hAnsi="仿宋" w:eastAsia="仿宋"/>
          <w:sz w:val="24"/>
          <w:highlight w:val="none"/>
        </w:rPr>
        <w:t>方</w:t>
      </w:r>
      <w:r>
        <w:rPr>
          <w:rFonts w:ascii="仿宋" w:hAnsi="仿宋" w:eastAsia="仿宋"/>
          <w:sz w:val="24"/>
          <w:highlight w:val="none"/>
        </w:rPr>
        <w:t>:</w:t>
      </w:r>
      <w:r>
        <w:rPr>
          <w:rFonts w:hint="eastAsia" w:ascii="仿宋" w:hAnsi="仿宋" w:eastAsia="仿宋"/>
          <w:sz w:val="24"/>
          <w:highlight w:val="none"/>
        </w:rPr>
        <w:t>（公章）：</w:t>
      </w:r>
      <w:r>
        <w:rPr>
          <w:rFonts w:ascii="仿宋" w:hAnsi="仿宋" w:eastAsia="仿宋"/>
          <w:sz w:val="24"/>
          <w:highlight w:val="none"/>
        </w:rPr>
        <w:t xml:space="preserve"> </w:t>
      </w:r>
    </w:p>
    <w:p>
      <w:pPr>
        <w:spacing w:line="360" w:lineRule="auto"/>
        <w:rPr>
          <w:rFonts w:ascii="仿宋" w:hAnsi="仿宋" w:eastAsia="仿宋"/>
          <w:sz w:val="24"/>
          <w:highlight w:val="none"/>
        </w:rPr>
      </w:pPr>
      <w:r>
        <w:rPr>
          <w:rFonts w:hint="eastAsia" w:ascii="仿宋" w:hAnsi="仿宋" w:eastAsia="仿宋"/>
          <w:sz w:val="24"/>
          <w:highlight w:val="none"/>
        </w:rPr>
        <w:t>重庆机场信息通信网络有限公司</w:t>
      </w:r>
      <w:r>
        <w:rPr>
          <w:rFonts w:ascii="仿宋" w:hAnsi="仿宋" w:eastAsia="仿宋"/>
          <w:sz w:val="24"/>
          <w:highlight w:val="none"/>
        </w:rPr>
        <w:t xml:space="preserve">        </w:t>
      </w:r>
      <w:r>
        <w:rPr>
          <w:rFonts w:hint="eastAsia" w:ascii="仿宋" w:hAnsi="仿宋" w:eastAsia="仿宋"/>
          <w:sz w:val="24"/>
          <w:highlight w:val="none"/>
        </w:rPr>
        <w:t xml:space="preserve"> </w:t>
      </w:r>
    </w:p>
    <w:p>
      <w:pPr>
        <w:spacing w:line="360" w:lineRule="auto"/>
        <w:rPr>
          <w:rFonts w:ascii="仿宋" w:hAnsi="仿宋" w:eastAsia="仿宋"/>
          <w:sz w:val="24"/>
          <w:highlight w:val="none"/>
        </w:rPr>
      </w:pPr>
      <w:r>
        <w:rPr>
          <w:rFonts w:hint="eastAsia" w:ascii="仿宋" w:hAnsi="仿宋" w:eastAsia="仿宋"/>
          <w:sz w:val="24"/>
          <w:highlight w:val="none"/>
        </w:rPr>
        <w:t>法定代表人：</w:t>
      </w:r>
      <w:r>
        <w:rPr>
          <w:rFonts w:ascii="仿宋" w:hAnsi="仿宋" w:eastAsia="仿宋"/>
          <w:sz w:val="24"/>
          <w:highlight w:val="none"/>
        </w:rPr>
        <w:t xml:space="preserve">                      </w:t>
      </w:r>
      <w:r>
        <w:rPr>
          <w:rFonts w:hint="eastAsia" w:ascii="仿宋" w:hAnsi="仿宋" w:eastAsia="仿宋"/>
          <w:sz w:val="24"/>
          <w:highlight w:val="none"/>
        </w:rPr>
        <w:t>法定代表人：</w:t>
      </w:r>
      <w:r>
        <w:rPr>
          <w:rFonts w:ascii="仿宋" w:hAnsi="仿宋" w:eastAsia="仿宋"/>
          <w:sz w:val="24"/>
          <w:highlight w:val="none"/>
        </w:rPr>
        <w:t xml:space="preserve"> </w:t>
      </w:r>
    </w:p>
    <w:p>
      <w:pPr>
        <w:spacing w:line="360" w:lineRule="auto"/>
        <w:rPr>
          <w:rFonts w:ascii="仿宋" w:hAnsi="仿宋" w:eastAsia="仿宋"/>
          <w:sz w:val="24"/>
          <w:highlight w:val="none"/>
        </w:rPr>
      </w:pPr>
      <w:r>
        <w:rPr>
          <w:rFonts w:hint="eastAsia" w:ascii="仿宋" w:hAnsi="仿宋" w:eastAsia="仿宋"/>
          <w:sz w:val="24"/>
          <w:highlight w:val="none"/>
        </w:rPr>
        <w:t>委托代理人：</w:t>
      </w:r>
      <w:r>
        <w:rPr>
          <w:rFonts w:ascii="仿宋" w:hAnsi="仿宋" w:eastAsia="仿宋"/>
          <w:sz w:val="24"/>
          <w:highlight w:val="none"/>
        </w:rPr>
        <w:t xml:space="preserve">                      </w:t>
      </w:r>
      <w:r>
        <w:rPr>
          <w:rFonts w:hint="eastAsia" w:ascii="仿宋" w:hAnsi="仿宋" w:eastAsia="仿宋"/>
          <w:sz w:val="24"/>
          <w:highlight w:val="none"/>
        </w:rPr>
        <w:t>委托代理人：</w:t>
      </w:r>
      <w:r>
        <w:rPr>
          <w:rFonts w:ascii="仿宋" w:hAnsi="仿宋" w:eastAsia="仿宋"/>
          <w:sz w:val="24"/>
          <w:highlight w:val="none"/>
        </w:rPr>
        <w:t xml:space="preserve"> </w:t>
      </w:r>
    </w:p>
    <w:p>
      <w:pPr>
        <w:spacing w:line="360" w:lineRule="auto"/>
        <w:rPr>
          <w:rFonts w:ascii="仿宋" w:hAnsi="仿宋" w:eastAsia="仿宋"/>
          <w:sz w:val="24"/>
          <w:highlight w:val="none"/>
        </w:rPr>
      </w:pPr>
      <w:r>
        <w:rPr>
          <w:rFonts w:hint="eastAsia" w:ascii="仿宋" w:hAnsi="仿宋" w:eastAsia="仿宋"/>
          <w:sz w:val="24"/>
          <w:highlight w:val="none"/>
        </w:rPr>
        <w:t>电</w:t>
      </w:r>
      <w:r>
        <w:rPr>
          <w:rFonts w:ascii="仿宋" w:hAnsi="仿宋" w:eastAsia="仿宋"/>
          <w:sz w:val="24"/>
          <w:highlight w:val="none"/>
        </w:rPr>
        <w:t xml:space="preserve">      </w:t>
      </w:r>
      <w:r>
        <w:rPr>
          <w:rFonts w:hint="eastAsia" w:ascii="仿宋" w:hAnsi="仿宋" w:eastAsia="仿宋"/>
          <w:sz w:val="24"/>
          <w:highlight w:val="none"/>
        </w:rPr>
        <w:t>话：</w:t>
      </w:r>
      <w:r>
        <w:rPr>
          <w:rFonts w:ascii="仿宋" w:hAnsi="仿宋" w:eastAsia="仿宋"/>
          <w:sz w:val="24"/>
          <w:highlight w:val="none"/>
        </w:rPr>
        <w:t xml:space="preserve">023-67152231          </w:t>
      </w:r>
      <w:r>
        <w:rPr>
          <w:rFonts w:hint="eastAsia" w:ascii="仿宋" w:hAnsi="仿宋" w:eastAsia="仿宋"/>
          <w:sz w:val="24"/>
          <w:highlight w:val="none"/>
        </w:rPr>
        <w:t>电</w:t>
      </w:r>
      <w:r>
        <w:rPr>
          <w:rFonts w:ascii="仿宋" w:hAnsi="仿宋" w:eastAsia="仿宋"/>
          <w:sz w:val="24"/>
          <w:highlight w:val="none"/>
        </w:rPr>
        <w:t xml:space="preserve">      </w:t>
      </w:r>
      <w:r>
        <w:rPr>
          <w:rFonts w:hint="eastAsia" w:ascii="仿宋" w:hAnsi="仿宋" w:eastAsia="仿宋"/>
          <w:sz w:val="24"/>
          <w:highlight w:val="none"/>
        </w:rPr>
        <w:t>话：</w:t>
      </w:r>
    </w:p>
    <w:p>
      <w:pPr>
        <w:spacing w:line="360" w:lineRule="auto"/>
        <w:rPr>
          <w:rFonts w:ascii="仿宋" w:hAnsi="仿宋" w:eastAsia="仿宋"/>
          <w:sz w:val="24"/>
          <w:highlight w:val="none"/>
        </w:rPr>
      </w:pPr>
      <w:r>
        <w:rPr>
          <w:rFonts w:hint="eastAsia" w:ascii="仿宋" w:hAnsi="仿宋" w:eastAsia="仿宋"/>
          <w:sz w:val="24"/>
          <w:highlight w:val="none"/>
        </w:rPr>
        <w:t>传</w:t>
      </w:r>
      <w:r>
        <w:rPr>
          <w:rFonts w:ascii="仿宋" w:hAnsi="仿宋" w:eastAsia="仿宋"/>
          <w:sz w:val="24"/>
          <w:highlight w:val="none"/>
        </w:rPr>
        <w:t xml:space="preserve">      </w:t>
      </w:r>
      <w:r>
        <w:rPr>
          <w:rFonts w:hint="eastAsia" w:ascii="仿宋" w:hAnsi="仿宋" w:eastAsia="仿宋"/>
          <w:sz w:val="24"/>
          <w:highlight w:val="none"/>
        </w:rPr>
        <w:t>真：</w:t>
      </w:r>
      <w:r>
        <w:rPr>
          <w:rFonts w:ascii="仿宋" w:hAnsi="仿宋" w:eastAsia="仿宋"/>
          <w:sz w:val="24"/>
          <w:highlight w:val="none"/>
        </w:rPr>
        <w:t xml:space="preserve">023-67828888          </w:t>
      </w:r>
      <w:r>
        <w:rPr>
          <w:rFonts w:hint="eastAsia" w:ascii="仿宋" w:hAnsi="仿宋" w:eastAsia="仿宋"/>
          <w:sz w:val="24"/>
          <w:highlight w:val="none"/>
        </w:rPr>
        <w:t>传</w:t>
      </w:r>
      <w:r>
        <w:rPr>
          <w:rFonts w:ascii="仿宋" w:hAnsi="仿宋" w:eastAsia="仿宋"/>
          <w:sz w:val="24"/>
          <w:highlight w:val="none"/>
        </w:rPr>
        <w:t xml:space="preserve">      </w:t>
      </w:r>
      <w:r>
        <w:rPr>
          <w:rFonts w:hint="eastAsia" w:ascii="仿宋" w:hAnsi="仿宋" w:eastAsia="仿宋"/>
          <w:sz w:val="24"/>
          <w:highlight w:val="none"/>
        </w:rPr>
        <w:t>真：</w:t>
      </w:r>
    </w:p>
    <w:p>
      <w:pPr>
        <w:spacing w:line="360" w:lineRule="auto"/>
        <w:rPr>
          <w:rFonts w:ascii="仿宋" w:hAnsi="仿宋" w:eastAsia="仿宋"/>
          <w:sz w:val="24"/>
          <w:highlight w:val="none"/>
        </w:rPr>
      </w:pPr>
      <w:r>
        <w:rPr>
          <w:rFonts w:hint="eastAsia" w:ascii="仿宋" w:hAnsi="仿宋" w:eastAsia="仿宋"/>
          <w:sz w:val="24"/>
          <w:highlight w:val="none"/>
        </w:rPr>
        <w:t>开</w:t>
      </w:r>
      <w:r>
        <w:rPr>
          <w:rFonts w:ascii="仿宋" w:hAnsi="仿宋" w:eastAsia="仿宋"/>
          <w:sz w:val="24"/>
          <w:highlight w:val="none"/>
        </w:rPr>
        <w:t xml:space="preserve"> </w:t>
      </w:r>
      <w:r>
        <w:rPr>
          <w:rFonts w:hint="eastAsia" w:ascii="仿宋" w:hAnsi="仿宋" w:eastAsia="仿宋"/>
          <w:sz w:val="24"/>
          <w:highlight w:val="none"/>
        </w:rPr>
        <w:t>户</w:t>
      </w:r>
      <w:r>
        <w:rPr>
          <w:rFonts w:ascii="仿宋" w:hAnsi="仿宋" w:eastAsia="仿宋"/>
          <w:sz w:val="24"/>
          <w:highlight w:val="none"/>
        </w:rPr>
        <w:t xml:space="preserve"> </w:t>
      </w:r>
      <w:r>
        <w:rPr>
          <w:rFonts w:hint="eastAsia" w:ascii="仿宋" w:hAnsi="仿宋" w:eastAsia="仿宋"/>
          <w:sz w:val="24"/>
          <w:highlight w:val="none"/>
        </w:rPr>
        <w:t>银</w:t>
      </w:r>
      <w:r>
        <w:rPr>
          <w:rFonts w:ascii="仿宋" w:hAnsi="仿宋" w:eastAsia="仿宋"/>
          <w:sz w:val="24"/>
          <w:highlight w:val="none"/>
        </w:rPr>
        <w:t xml:space="preserve"> </w:t>
      </w:r>
      <w:r>
        <w:rPr>
          <w:rFonts w:hint="eastAsia" w:ascii="仿宋" w:hAnsi="仿宋" w:eastAsia="仿宋"/>
          <w:sz w:val="24"/>
          <w:highlight w:val="none"/>
        </w:rPr>
        <w:t>行：</w:t>
      </w:r>
      <w:r>
        <w:rPr>
          <w:rFonts w:ascii="仿宋" w:hAnsi="仿宋" w:eastAsia="仿宋"/>
          <w:sz w:val="24"/>
          <w:highlight w:val="none"/>
        </w:rPr>
        <w:t xml:space="preserve">                     </w:t>
      </w:r>
      <w:r>
        <w:rPr>
          <w:rFonts w:hint="eastAsia" w:ascii="仿宋" w:hAnsi="仿宋" w:eastAsia="仿宋"/>
          <w:sz w:val="24"/>
          <w:highlight w:val="none"/>
        </w:rPr>
        <w:t>开</w:t>
      </w:r>
      <w:r>
        <w:rPr>
          <w:rFonts w:ascii="仿宋" w:hAnsi="仿宋" w:eastAsia="仿宋"/>
          <w:sz w:val="24"/>
          <w:highlight w:val="none"/>
        </w:rPr>
        <w:t xml:space="preserve"> </w:t>
      </w:r>
      <w:r>
        <w:rPr>
          <w:rFonts w:hint="eastAsia" w:ascii="仿宋" w:hAnsi="仿宋" w:eastAsia="仿宋"/>
          <w:sz w:val="24"/>
          <w:highlight w:val="none"/>
        </w:rPr>
        <w:t>户</w:t>
      </w:r>
      <w:r>
        <w:rPr>
          <w:rFonts w:ascii="仿宋" w:hAnsi="仿宋" w:eastAsia="仿宋"/>
          <w:sz w:val="24"/>
          <w:highlight w:val="none"/>
        </w:rPr>
        <w:t xml:space="preserve"> </w:t>
      </w:r>
      <w:r>
        <w:rPr>
          <w:rFonts w:hint="eastAsia" w:ascii="仿宋" w:hAnsi="仿宋" w:eastAsia="仿宋"/>
          <w:sz w:val="24"/>
          <w:highlight w:val="none"/>
        </w:rPr>
        <w:t>银</w:t>
      </w:r>
      <w:r>
        <w:rPr>
          <w:rFonts w:ascii="仿宋" w:hAnsi="仿宋" w:eastAsia="仿宋"/>
          <w:sz w:val="24"/>
          <w:highlight w:val="none"/>
        </w:rPr>
        <w:t xml:space="preserve"> </w:t>
      </w:r>
      <w:r>
        <w:rPr>
          <w:rFonts w:hint="eastAsia" w:ascii="仿宋" w:hAnsi="仿宋" w:eastAsia="仿宋"/>
          <w:sz w:val="24"/>
          <w:highlight w:val="none"/>
        </w:rPr>
        <w:t xml:space="preserve">行： </w:t>
      </w:r>
    </w:p>
    <w:p>
      <w:pPr>
        <w:spacing w:line="360" w:lineRule="auto"/>
        <w:rPr>
          <w:rFonts w:ascii="仿宋" w:hAnsi="仿宋" w:eastAsia="仿宋"/>
          <w:sz w:val="24"/>
          <w:highlight w:val="none"/>
        </w:rPr>
      </w:pPr>
      <w:r>
        <w:rPr>
          <w:rFonts w:hint="eastAsia" w:ascii="仿宋" w:hAnsi="仿宋" w:eastAsia="仿宋"/>
          <w:sz w:val="24"/>
          <w:highlight w:val="none"/>
        </w:rPr>
        <w:t>账</w:t>
      </w:r>
      <w:r>
        <w:rPr>
          <w:rFonts w:ascii="仿宋" w:hAnsi="仿宋" w:eastAsia="仿宋"/>
          <w:sz w:val="24"/>
          <w:highlight w:val="none"/>
        </w:rPr>
        <w:t xml:space="preserve">      </w:t>
      </w:r>
      <w:r>
        <w:rPr>
          <w:rFonts w:hint="eastAsia" w:ascii="仿宋" w:hAnsi="仿宋" w:eastAsia="仿宋"/>
          <w:sz w:val="24"/>
          <w:highlight w:val="none"/>
        </w:rPr>
        <w:t>号：</w:t>
      </w:r>
      <w:r>
        <w:rPr>
          <w:rFonts w:ascii="仿宋" w:hAnsi="仿宋" w:eastAsia="仿宋"/>
          <w:sz w:val="24"/>
          <w:highlight w:val="none"/>
        </w:rPr>
        <w:t xml:space="preserve">                      </w:t>
      </w:r>
      <w:r>
        <w:rPr>
          <w:rFonts w:hint="eastAsia" w:ascii="仿宋" w:hAnsi="仿宋" w:eastAsia="仿宋"/>
          <w:sz w:val="24"/>
          <w:highlight w:val="none"/>
        </w:rPr>
        <w:t>账</w:t>
      </w:r>
      <w:r>
        <w:rPr>
          <w:rFonts w:ascii="仿宋" w:hAnsi="仿宋" w:eastAsia="仿宋"/>
          <w:sz w:val="24"/>
          <w:highlight w:val="none"/>
        </w:rPr>
        <w:t xml:space="preserve">      </w:t>
      </w:r>
      <w:r>
        <w:rPr>
          <w:rFonts w:hint="eastAsia" w:ascii="仿宋" w:hAnsi="仿宋" w:eastAsia="仿宋"/>
          <w:sz w:val="24"/>
          <w:highlight w:val="none"/>
        </w:rPr>
        <w:t xml:space="preserve">号： </w:t>
      </w:r>
    </w:p>
    <w:p>
      <w:pPr>
        <w:spacing w:line="360" w:lineRule="auto"/>
        <w:rPr>
          <w:rFonts w:ascii="仿宋" w:hAnsi="仿宋" w:eastAsia="仿宋"/>
          <w:sz w:val="24"/>
          <w:highlight w:val="none"/>
        </w:rPr>
      </w:pPr>
      <w:r>
        <w:rPr>
          <w:rFonts w:hint="eastAsia" w:ascii="仿宋" w:hAnsi="仿宋" w:eastAsia="仿宋"/>
          <w:sz w:val="24"/>
          <w:highlight w:val="none"/>
        </w:rPr>
        <w:t>邮</w:t>
      </w:r>
      <w:r>
        <w:rPr>
          <w:rFonts w:ascii="仿宋" w:hAnsi="仿宋" w:eastAsia="仿宋"/>
          <w:sz w:val="24"/>
          <w:highlight w:val="none"/>
        </w:rPr>
        <w:t xml:space="preserve"> </w:t>
      </w:r>
      <w:r>
        <w:rPr>
          <w:rFonts w:hint="eastAsia" w:ascii="仿宋" w:hAnsi="仿宋" w:eastAsia="仿宋"/>
          <w:sz w:val="24"/>
          <w:highlight w:val="none"/>
        </w:rPr>
        <w:t>政</w:t>
      </w:r>
      <w:r>
        <w:rPr>
          <w:rFonts w:ascii="仿宋" w:hAnsi="仿宋" w:eastAsia="仿宋"/>
          <w:sz w:val="24"/>
          <w:highlight w:val="none"/>
        </w:rPr>
        <w:t xml:space="preserve"> </w:t>
      </w:r>
      <w:r>
        <w:rPr>
          <w:rFonts w:hint="eastAsia" w:ascii="仿宋" w:hAnsi="仿宋" w:eastAsia="仿宋"/>
          <w:sz w:val="24"/>
          <w:highlight w:val="none"/>
        </w:rPr>
        <w:t>编</w:t>
      </w:r>
      <w:r>
        <w:rPr>
          <w:rFonts w:ascii="仿宋" w:hAnsi="仿宋" w:eastAsia="仿宋"/>
          <w:sz w:val="24"/>
          <w:highlight w:val="none"/>
        </w:rPr>
        <w:t xml:space="preserve"> </w:t>
      </w:r>
      <w:r>
        <w:rPr>
          <w:rFonts w:hint="eastAsia" w:ascii="仿宋" w:hAnsi="仿宋" w:eastAsia="仿宋"/>
          <w:sz w:val="24"/>
          <w:highlight w:val="none"/>
        </w:rPr>
        <w:t>码：</w:t>
      </w:r>
      <w:r>
        <w:rPr>
          <w:rFonts w:ascii="仿宋" w:hAnsi="仿宋" w:eastAsia="仿宋"/>
          <w:sz w:val="24"/>
          <w:highlight w:val="none"/>
        </w:rPr>
        <w:t xml:space="preserve">401120               </w:t>
      </w:r>
      <w:r>
        <w:rPr>
          <w:rFonts w:hint="eastAsia" w:ascii="仿宋" w:hAnsi="仿宋" w:eastAsia="仿宋"/>
          <w:sz w:val="24"/>
          <w:highlight w:val="none"/>
        </w:rPr>
        <w:t>邮</w:t>
      </w:r>
      <w:r>
        <w:rPr>
          <w:rFonts w:ascii="仿宋" w:hAnsi="仿宋" w:eastAsia="仿宋"/>
          <w:sz w:val="24"/>
          <w:highlight w:val="none"/>
        </w:rPr>
        <w:t xml:space="preserve"> </w:t>
      </w:r>
      <w:r>
        <w:rPr>
          <w:rFonts w:hint="eastAsia" w:ascii="仿宋" w:hAnsi="仿宋" w:eastAsia="仿宋"/>
          <w:sz w:val="24"/>
          <w:highlight w:val="none"/>
        </w:rPr>
        <w:t>政</w:t>
      </w:r>
      <w:r>
        <w:rPr>
          <w:rFonts w:ascii="仿宋" w:hAnsi="仿宋" w:eastAsia="仿宋"/>
          <w:sz w:val="24"/>
          <w:highlight w:val="none"/>
        </w:rPr>
        <w:t xml:space="preserve"> </w:t>
      </w:r>
      <w:r>
        <w:rPr>
          <w:rFonts w:hint="eastAsia" w:ascii="仿宋" w:hAnsi="仿宋" w:eastAsia="仿宋"/>
          <w:sz w:val="24"/>
          <w:highlight w:val="none"/>
        </w:rPr>
        <w:t>编</w:t>
      </w:r>
      <w:r>
        <w:rPr>
          <w:rFonts w:ascii="仿宋" w:hAnsi="仿宋" w:eastAsia="仿宋"/>
          <w:sz w:val="24"/>
          <w:highlight w:val="none"/>
        </w:rPr>
        <w:t xml:space="preserve"> </w:t>
      </w:r>
      <w:r>
        <w:rPr>
          <w:rFonts w:hint="eastAsia" w:ascii="仿宋" w:hAnsi="仿宋" w:eastAsia="仿宋"/>
          <w:sz w:val="24"/>
          <w:highlight w:val="none"/>
        </w:rPr>
        <w:t xml:space="preserve">码： </w:t>
      </w:r>
    </w:p>
    <w:p>
      <w:pPr>
        <w:ind w:left="4800" w:hanging="4800" w:hangingChars="2000"/>
        <w:jc w:val="left"/>
        <w:rPr>
          <w:rFonts w:ascii="仿宋" w:hAnsi="仿宋" w:eastAsia="仿宋"/>
          <w:sz w:val="24"/>
          <w:highlight w:val="none"/>
        </w:rPr>
      </w:pPr>
      <w:r>
        <w:rPr>
          <w:rFonts w:hint="eastAsia" w:ascii="仿宋" w:hAnsi="仿宋" w:eastAsia="仿宋"/>
          <w:sz w:val="24"/>
          <w:highlight w:val="none"/>
        </w:rPr>
        <w:t>地址：</w:t>
      </w:r>
      <w:r>
        <w:rPr>
          <w:rFonts w:ascii="仿宋" w:hAnsi="仿宋" w:eastAsia="仿宋"/>
          <w:sz w:val="24"/>
          <w:highlight w:val="none"/>
        </w:rPr>
        <w:t xml:space="preserve">                            </w:t>
      </w:r>
      <w:r>
        <w:rPr>
          <w:rFonts w:hint="eastAsia" w:ascii="仿宋" w:hAnsi="仿宋" w:eastAsia="仿宋"/>
          <w:sz w:val="24"/>
          <w:highlight w:val="none"/>
        </w:rPr>
        <w:t>地址：</w:t>
      </w:r>
      <w:r>
        <w:rPr>
          <w:rFonts w:hint="eastAsia" w:ascii="仿宋" w:hAnsi="仿宋" w:eastAsia="仿宋" w:cs="宋体"/>
          <w:sz w:val="24"/>
          <w:highlight w:val="none"/>
        </w:rPr>
        <w:t xml:space="preserve"> </w:t>
      </w:r>
    </w:p>
    <w:p>
      <w:pPr>
        <w:rPr>
          <w:rFonts w:ascii="仿宋" w:hAnsi="仿宋" w:eastAsia="仿宋"/>
          <w:b/>
          <w:bCs/>
          <w:sz w:val="28"/>
          <w:szCs w:val="28"/>
          <w:highlight w:val="none"/>
        </w:rPr>
      </w:pPr>
      <w:r>
        <w:rPr>
          <w:rFonts w:hint="eastAsia" w:ascii="仿宋" w:hAnsi="仿宋" w:eastAsia="仿宋"/>
          <w:b/>
          <w:bCs/>
          <w:sz w:val="28"/>
          <w:szCs w:val="28"/>
          <w:highlight w:val="none"/>
        </w:rPr>
        <w:br w:type="page"/>
      </w:r>
    </w:p>
    <w:p>
      <w:pPr>
        <w:widowControl/>
        <w:rPr>
          <w:rFonts w:ascii="仿宋" w:hAnsi="仿宋" w:eastAsia="仿宋"/>
          <w:b/>
          <w:bCs/>
          <w:sz w:val="28"/>
          <w:szCs w:val="28"/>
          <w:highlight w:val="none"/>
        </w:rPr>
      </w:pPr>
      <w:r>
        <w:rPr>
          <w:rFonts w:hint="eastAsia" w:ascii="仿宋" w:hAnsi="仿宋" w:eastAsia="仿宋"/>
          <w:b/>
          <w:bCs/>
          <w:sz w:val="28"/>
          <w:szCs w:val="28"/>
          <w:highlight w:val="none"/>
        </w:rPr>
        <w:t>附件</w:t>
      </w:r>
      <w:r>
        <w:rPr>
          <w:rFonts w:ascii="仿宋" w:hAnsi="仿宋" w:eastAsia="仿宋"/>
          <w:b/>
          <w:bCs/>
          <w:sz w:val="28"/>
          <w:szCs w:val="28"/>
          <w:highlight w:val="none"/>
        </w:rPr>
        <w:t>1</w:t>
      </w:r>
      <w:r>
        <w:rPr>
          <w:rFonts w:hint="eastAsia" w:ascii="仿宋" w:hAnsi="仿宋" w:eastAsia="仿宋"/>
          <w:b/>
          <w:bCs/>
          <w:sz w:val="28"/>
          <w:szCs w:val="28"/>
          <w:highlight w:val="none"/>
        </w:rPr>
        <w:t>：</w:t>
      </w:r>
    </w:p>
    <w:p>
      <w:pPr>
        <w:widowControl/>
        <w:ind w:firstLine="281" w:firstLineChars="100"/>
        <w:jc w:val="center"/>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eastAsia="zh-CN"/>
        </w:rPr>
        <w:t>重庆市快件集散中心（一期）A区出入口管控项目</w:t>
      </w:r>
    </w:p>
    <w:p>
      <w:pPr>
        <w:widowControl/>
        <w:ind w:firstLine="281" w:firstLineChars="100"/>
        <w:jc w:val="center"/>
        <w:rPr>
          <w:rFonts w:ascii="仿宋" w:hAnsi="仿宋" w:eastAsia="仿宋"/>
          <w:b/>
          <w:bCs/>
          <w:sz w:val="24"/>
          <w:highlight w:val="none"/>
        </w:rPr>
      </w:pPr>
      <w:r>
        <w:rPr>
          <w:rFonts w:hint="eastAsia" w:ascii="仿宋" w:hAnsi="仿宋" w:eastAsia="仿宋"/>
          <w:b/>
          <w:bCs/>
          <w:sz w:val="28"/>
          <w:szCs w:val="28"/>
          <w:highlight w:val="none"/>
        </w:rPr>
        <w:t>设备采购部分配置</w:t>
      </w:r>
      <w:r>
        <w:rPr>
          <w:rFonts w:ascii="仿宋" w:hAnsi="仿宋" w:eastAsia="仿宋"/>
          <w:b/>
          <w:bCs/>
          <w:sz w:val="28"/>
          <w:szCs w:val="28"/>
          <w:highlight w:val="none"/>
        </w:rPr>
        <w:t>清单</w:t>
      </w:r>
      <w:r>
        <w:rPr>
          <w:rFonts w:hint="eastAsia" w:ascii="仿宋" w:hAnsi="仿宋" w:eastAsia="仿宋"/>
          <w:b/>
          <w:bCs/>
          <w:sz w:val="28"/>
          <w:szCs w:val="28"/>
          <w:highlight w:val="none"/>
        </w:rPr>
        <w:t>及要求</w:t>
      </w:r>
    </w:p>
    <w:tbl>
      <w:tblPr>
        <w:tblStyle w:val="10"/>
        <w:tblW w:w="4998" w:type="pct"/>
        <w:jc w:val="center"/>
        <w:tblLayout w:type="autofit"/>
        <w:tblCellMar>
          <w:top w:w="0" w:type="dxa"/>
          <w:left w:w="0" w:type="dxa"/>
          <w:bottom w:w="0" w:type="dxa"/>
          <w:right w:w="0" w:type="dxa"/>
        </w:tblCellMar>
      </w:tblPr>
      <w:tblGrid>
        <w:gridCol w:w="387"/>
        <w:gridCol w:w="2068"/>
        <w:gridCol w:w="2622"/>
        <w:gridCol w:w="668"/>
        <w:gridCol w:w="659"/>
        <w:gridCol w:w="372"/>
        <w:gridCol w:w="1047"/>
        <w:gridCol w:w="516"/>
      </w:tblGrid>
      <w:tr>
        <w:tblPrEx>
          <w:tblCellMar>
            <w:top w:w="0" w:type="dxa"/>
            <w:left w:w="0" w:type="dxa"/>
            <w:bottom w:w="0" w:type="dxa"/>
            <w:right w:w="0" w:type="dxa"/>
          </w:tblCellMar>
        </w:tblPrEx>
        <w:trPr>
          <w:trHeight w:val="600"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序号</w:t>
            </w:r>
          </w:p>
        </w:tc>
        <w:tc>
          <w:tcPr>
            <w:tcW w:w="123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材料名称</w:t>
            </w:r>
          </w:p>
        </w:tc>
        <w:tc>
          <w:tcPr>
            <w:tcW w:w="15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规格型号</w:t>
            </w:r>
          </w:p>
        </w:tc>
        <w:tc>
          <w:tcPr>
            <w:tcW w:w="40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数量</w:t>
            </w:r>
          </w:p>
        </w:tc>
        <w:tc>
          <w:tcPr>
            <w:tcW w:w="3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highlight w:val="none"/>
                <w:lang w:eastAsia="zh-CN"/>
              </w:rPr>
            </w:pPr>
            <w:r>
              <w:rPr>
                <w:rFonts w:hint="eastAsia" w:ascii="仿宋" w:hAnsi="仿宋" w:eastAsia="仿宋" w:cs="仿宋"/>
                <w:color w:val="000000"/>
                <w:kern w:val="0"/>
                <w:sz w:val="24"/>
                <w:highlight w:val="none"/>
                <w:lang w:eastAsia="zh-CN" w:bidi="ar"/>
              </w:rPr>
              <w:t>品牌</w:t>
            </w:r>
          </w:p>
        </w:tc>
        <w:tc>
          <w:tcPr>
            <w:tcW w:w="2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w:t>
            </w:r>
          </w:p>
        </w:tc>
        <w:tc>
          <w:tcPr>
            <w:tcW w:w="62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eastAsia="zh-CN" w:bidi="ar"/>
              </w:rPr>
              <w:t>单价控制价（元）（不含税）</w:t>
            </w:r>
          </w:p>
        </w:tc>
        <w:tc>
          <w:tcPr>
            <w:tcW w:w="3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备注</w:t>
            </w:r>
          </w:p>
        </w:tc>
      </w:tr>
      <w:tr>
        <w:tblPrEx>
          <w:tblCellMar>
            <w:top w:w="0" w:type="dxa"/>
            <w:left w:w="0" w:type="dxa"/>
            <w:bottom w:w="0" w:type="dxa"/>
            <w:right w:w="0" w:type="dxa"/>
          </w:tblCellMar>
        </w:tblPrEx>
        <w:trPr>
          <w:trHeight w:val="600"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w:t>
            </w:r>
          </w:p>
        </w:tc>
        <w:tc>
          <w:tcPr>
            <w:tcW w:w="12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长飞光缆终端</w:t>
            </w:r>
          </w:p>
        </w:tc>
        <w:tc>
          <w:tcPr>
            <w:tcW w:w="157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72芯ODF架（含72芯尾纤、72个耦合器）</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39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长飞</w:t>
            </w:r>
          </w:p>
        </w:tc>
        <w:tc>
          <w:tcPr>
            <w:tcW w:w="2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62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1800</w:t>
            </w:r>
          </w:p>
        </w:tc>
        <w:tc>
          <w:tcPr>
            <w:tcW w:w="3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20"/>
                <w:szCs w:val="20"/>
                <w:highlight w:val="none"/>
              </w:rPr>
            </w:pPr>
          </w:p>
        </w:tc>
      </w:tr>
      <w:tr>
        <w:tblPrEx>
          <w:tblCellMar>
            <w:top w:w="0" w:type="dxa"/>
            <w:left w:w="0" w:type="dxa"/>
            <w:bottom w:w="0" w:type="dxa"/>
            <w:right w:w="0" w:type="dxa"/>
          </w:tblCellMar>
        </w:tblPrEx>
        <w:trPr>
          <w:trHeight w:val="600"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w:t>
            </w:r>
          </w:p>
        </w:tc>
        <w:tc>
          <w:tcPr>
            <w:tcW w:w="12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海康威视明眸设备支架</w:t>
            </w:r>
          </w:p>
        </w:tc>
        <w:tc>
          <w:tcPr>
            <w:tcW w:w="157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DS-K1Z5607-Z</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w:t>
            </w:r>
          </w:p>
        </w:tc>
        <w:tc>
          <w:tcPr>
            <w:tcW w:w="39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2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62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highlight w:val="none"/>
                <w:lang w:val="en-US" w:eastAsia="zh-CN"/>
              </w:rPr>
            </w:pPr>
            <w:r>
              <w:rPr>
                <w:rFonts w:hint="eastAsia"/>
                <w:highlight w:val="none"/>
                <w:lang w:val="en-US" w:eastAsia="zh-CN"/>
              </w:rPr>
              <w:t>144</w:t>
            </w:r>
          </w:p>
        </w:tc>
        <w:tc>
          <w:tcPr>
            <w:tcW w:w="3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20"/>
                <w:szCs w:val="20"/>
                <w:highlight w:val="none"/>
              </w:rPr>
            </w:pPr>
          </w:p>
        </w:tc>
      </w:tr>
      <w:tr>
        <w:tblPrEx>
          <w:tblCellMar>
            <w:top w:w="0" w:type="dxa"/>
            <w:left w:w="0" w:type="dxa"/>
            <w:bottom w:w="0" w:type="dxa"/>
            <w:right w:w="0" w:type="dxa"/>
          </w:tblCellMar>
        </w:tblPrEx>
        <w:trPr>
          <w:trHeight w:val="600"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w:t>
            </w:r>
          </w:p>
        </w:tc>
        <w:tc>
          <w:tcPr>
            <w:tcW w:w="12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海康威视测温明眸设备开关电源</w:t>
            </w:r>
          </w:p>
        </w:tc>
        <w:tc>
          <w:tcPr>
            <w:tcW w:w="157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DS-K7M-AW50(国内标配）</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w:t>
            </w:r>
          </w:p>
        </w:tc>
        <w:tc>
          <w:tcPr>
            <w:tcW w:w="39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2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6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420</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600"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w:t>
            </w:r>
          </w:p>
        </w:tc>
        <w:tc>
          <w:tcPr>
            <w:tcW w:w="12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管理软件</w:t>
            </w:r>
          </w:p>
        </w:tc>
        <w:tc>
          <w:tcPr>
            <w:tcW w:w="157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定制开发基于双重认证联动开闸的解决方案</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p>
        </w:tc>
        <w:tc>
          <w:tcPr>
            <w:tcW w:w="2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7200</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600"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w:t>
            </w:r>
          </w:p>
        </w:tc>
        <w:tc>
          <w:tcPr>
            <w:tcW w:w="12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希捷视频监控硬盘</w:t>
            </w:r>
          </w:p>
        </w:tc>
        <w:tc>
          <w:tcPr>
            <w:tcW w:w="157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ST6000NM0115</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24</w:t>
            </w:r>
          </w:p>
        </w:tc>
        <w:tc>
          <w:tcPr>
            <w:tcW w:w="39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希捷</w:t>
            </w:r>
          </w:p>
        </w:tc>
        <w:tc>
          <w:tcPr>
            <w:tcW w:w="2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972</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highlight w:val="none"/>
              </w:rPr>
            </w:pPr>
          </w:p>
        </w:tc>
      </w:tr>
      <w:tr>
        <w:tblPrEx>
          <w:tblCellMar>
            <w:top w:w="0" w:type="dxa"/>
            <w:left w:w="0" w:type="dxa"/>
            <w:bottom w:w="0" w:type="dxa"/>
            <w:right w:w="0" w:type="dxa"/>
          </w:tblCellMar>
        </w:tblPrEx>
        <w:trPr>
          <w:trHeight w:val="600"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6</w:t>
            </w:r>
          </w:p>
        </w:tc>
        <w:tc>
          <w:tcPr>
            <w:tcW w:w="12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海康威视补光灯</w:t>
            </w:r>
          </w:p>
        </w:tc>
        <w:tc>
          <w:tcPr>
            <w:tcW w:w="157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DS-2FL1609</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39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2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378</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highlight w:val="none"/>
              </w:rPr>
            </w:pPr>
          </w:p>
        </w:tc>
      </w:tr>
      <w:tr>
        <w:tblPrEx>
          <w:tblCellMar>
            <w:top w:w="0" w:type="dxa"/>
            <w:left w:w="0" w:type="dxa"/>
            <w:bottom w:w="0" w:type="dxa"/>
            <w:right w:w="0" w:type="dxa"/>
          </w:tblCellMar>
        </w:tblPrEx>
        <w:trPr>
          <w:trHeight w:val="600"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7</w:t>
            </w:r>
          </w:p>
        </w:tc>
        <w:tc>
          <w:tcPr>
            <w:tcW w:w="12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华为千兆光模块</w:t>
            </w:r>
          </w:p>
        </w:tc>
        <w:tc>
          <w:tcPr>
            <w:tcW w:w="157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SFP-GE-LX-SM1310</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w:t>
            </w:r>
          </w:p>
        </w:tc>
        <w:tc>
          <w:tcPr>
            <w:tcW w:w="39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华为</w:t>
            </w:r>
          </w:p>
        </w:tc>
        <w:tc>
          <w:tcPr>
            <w:tcW w:w="2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1008</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600" w:hRule="atLeast"/>
          <w:jc w:val="center"/>
        </w:trPr>
        <w:tc>
          <w:tcPr>
            <w:tcW w:w="232" w:type="pct"/>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8</w:t>
            </w:r>
          </w:p>
        </w:tc>
        <w:tc>
          <w:tcPr>
            <w:tcW w:w="1239" w:type="pct"/>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0"/>
                <w:sz w:val="18"/>
                <w:szCs w:val="18"/>
                <w:highlight w:val="none"/>
                <w:u w:val="none"/>
                <w:lang w:val="en-US" w:eastAsia="zh-CN" w:bidi="ar"/>
              </w:rPr>
              <w:t>华三防火墙</w:t>
            </w:r>
          </w:p>
        </w:tc>
        <w:tc>
          <w:tcPr>
            <w:tcW w:w="1571" w:type="pct"/>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F100-C-G3</w:t>
            </w:r>
          </w:p>
        </w:tc>
        <w:tc>
          <w:tcPr>
            <w:tcW w:w="400" w:type="pct"/>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0"/>
                <w:sz w:val="18"/>
                <w:szCs w:val="18"/>
                <w:highlight w:val="none"/>
                <w:u w:val="none"/>
                <w:lang w:val="en-US" w:eastAsia="zh-CN" w:bidi="ar"/>
              </w:rPr>
              <w:t>1</w:t>
            </w:r>
          </w:p>
        </w:tc>
        <w:tc>
          <w:tcPr>
            <w:tcW w:w="395" w:type="pct"/>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华三</w:t>
            </w:r>
          </w:p>
        </w:tc>
        <w:tc>
          <w:tcPr>
            <w:tcW w:w="223" w:type="pct"/>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0"/>
                <w:sz w:val="18"/>
                <w:szCs w:val="18"/>
                <w:highlight w:val="none"/>
                <w:u w:val="none"/>
                <w:lang w:val="en-US" w:eastAsia="zh-CN" w:bidi="ar"/>
              </w:rPr>
              <w:t>台</w:t>
            </w:r>
          </w:p>
        </w:tc>
        <w:tc>
          <w:tcPr>
            <w:tcW w:w="62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4000</w:t>
            </w:r>
          </w:p>
        </w:tc>
        <w:tc>
          <w:tcPr>
            <w:tcW w:w="309"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600"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海康威视人脸识别设备</w:t>
            </w:r>
          </w:p>
        </w:tc>
        <w:tc>
          <w:tcPr>
            <w:tcW w:w="15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DS-K5671-3XF/ZU</w:t>
            </w:r>
          </w:p>
        </w:tc>
        <w:tc>
          <w:tcPr>
            <w:tcW w:w="40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w:t>
            </w:r>
          </w:p>
        </w:tc>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22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627"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4212</w:t>
            </w:r>
          </w:p>
        </w:tc>
        <w:tc>
          <w:tcPr>
            <w:tcW w:w="309" w:type="pct"/>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600"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10</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海康威视人脸识别设备</w:t>
            </w:r>
          </w:p>
        </w:tc>
        <w:tc>
          <w:tcPr>
            <w:tcW w:w="15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DS-K1T671M-3XF</w:t>
            </w:r>
          </w:p>
        </w:tc>
        <w:tc>
          <w:tcPr>
            <w:tcW w:w="40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22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627"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3474</w:t>
            </w:r>
          </w:p>
        </w:tc>
        <w:tc>
          <w:tcPr>
            <w:tcW w:w="309" w:type="pct"/>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600"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11</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海康威视身份证阅读器</w:t>
            </w:r>
          </w:p>
        </w:tc>
        <w:tc>
          <w:tcPr>
            <w:tcW w:w="15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DS-K1F1110-AB(国内标配)</w:t>
            </w:r>
          </w:p>
        </w:tc>
        <w:tc>
          <w:tcPr>
            <w:tcW w:w="40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w:t>
            </w:r>
          </w:p>
        </w:tc>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22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627"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1930</w:t>
            </w:r>
          </w:p>
        </w:tc>
        <w:tc>
          <w:tcPr>
            <w:tcW w:w="309" w:type="pct"/>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600"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12</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海康威视访客一体机</w:t>
            </w:r>
          </w:p>
        </w:tc>
        <w:tc>
          <w:tcPr>
            <w:tcW w:w="15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DS-K5032-D</w:t>
            </w:r>
          </w:p>
        </w:tc>
        <w:tc>
          <w:tcPr>
            <w:tcW w:w="40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22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627"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6228</w:t>
            </w:r>
          </w:p>
        </w:tc>
        <w:tc>
          <w:tcPr>
            <w:tcW w:w="309" w:type="pct"/>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600"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13</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海康威视USB摄像机</w:t>
            </w:r>
          </w:p>
        </w:tc>
        <w:tc>
          <w:tcPr>
            <w:tcW w:w="15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DS-2UCTV12-S</w:t>
            </w:r>
          </w:p>
        </w:tc>
        <w:tc>
          <w:tcPr>
            <w:tcW w:w="40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22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627"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230</w:t>
            </w:r>
          </w:p>
        </w:tc>
        <w:tc>
          <w:tcPr>
            <w:tcW w:w="309" w:type="pct"/>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600"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14</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海康威视身份证录入器</w:t>
            </w:r>
          </w:p>
        </w:tc>
        <w:tc>
          <w:tcPr>
            <w:tcW w:w="15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DS-K1F100-D8E(国内标配)</w:t>
            </w:r>
          </w:p>
        </w:tc>
        <w:tc>
          <w:tcPr>
            <w:tcW w:w="40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22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627"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612</w:t>
            </w:r>
          </w:p>
        </w:tc>
        <w:tc>
          <w:tcPr>
            <w:tcW w:w="309" w:type="pct"/>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600"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联想工作站</w:t>
            </w:r>
          </w:p>
        </w:tc>
        <w:tc>
          <w:tcPr>
            <w:tcW w:w="15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扬天M4000q</w:t>
            </w:r>
          </w:p>
        </w:tc>
        <w:tc>
          <w:tcPr>
            <w:tcW w:w="40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联想</w:t>
            </w:r>
          </w:p>
        </w:tc>
        <w:tc>
          <w:tcPr>
            <w:tcW w:w="22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627"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3870</w:t>
            </w:r>
          </w:p>
        </w:tc>
        <w:tc>
          <w:tcPr>
            <w:tcW w:w="309" w:type="pct"/>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1319"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16</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海康威视单路通用服务器</w:t>
            </w:r>
          </w:p>
        </w:tc>
        <w:tc>
          <w:tcPr>
            <w:tcW w:w="15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DS-VM21S-B（310801297）</w:t>
            </w:r>
          </w:p>
        </w:tc>
        <w:tc>
          <w:tcPr>
            <w:tcW w:w="40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22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627"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25740</w:t>
            </w:r>
          </w:p>
        </w:tc>
        <w:tc>
          <w:tcPr>
            <w:tcW w:w="309" w:type="pct"/>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600"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17</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海康威视综合安防管理平台（DS)</w:t>
            </w:r>
          </w:p>
        </w:tc>
        <w:tc>
          <w:tcPr>
            <w:tcW w:w="15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人脸门禁监控模块及后台管理，包含iSecure Center-SM、iSecure Center-VMS、iSecure Center-NCG、iSecure Center-ACS、iSecure Center-Visitor5个模块</w:t>
            </w:r>
          </w:p>
        </w:tc>
        <w:tc>
          <w:tcPr>
            <w:tcW w:w="40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22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627"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14400</w:t>
            </w:r>
          </w:p>
        </w:tc>
        <w:tc>
          <w:tcPr>
            <w:tcW w:w="309" w:type="pct"/>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600"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18</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华为交换机</w:t>
            </w:r>
          </w:p>
        </w:tc>
        <w:tc>
          <w:tcPr>
            <w:tcW w:w="15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S5720S-12TP-PWR-LI-AC</w:t>
            </w:r>
          </w:p>
        </w:tc>
        <w:tc>
          <w:tcPr>
            <w:tcW w:w="40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华为</w:t>
            </w:r>
          </w:p>
        </w:tc>
        <w:tc>
          <w:tcPr>
            <w:tcW w:w="22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627"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2699</w:t>
            </w:r>
          </w:p>
        </w:tc>
        <w:tc>
          <w:tcPr>
            <w:tcW w:w="309" w:type="pct"/>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600"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19</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华为交换机</w:t>
            </w:r>
          </w:p>
        </w:tc>
        <w:tc>
          <w:tcPr>
            <w:tcW w:w="15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S5720-32X-EI-AC</w:t>
            </w:r>
          </w:p>
        </w:tc>
        <w:tc>
          <w:tcPr>
            <w:tcW w:w="40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华为</w:t>
            </w:r>
          </w:p>
        </w:tc>
        <w:tc>
          <w:tcPr>
            <w:tcW w:w="22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627"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6210</w:t>
            </w:r>
          </w:p>
        </w:tc>
        <w:tc>
          <w:tcPr>
            <w:tcW w:w="309" w:type="pct"/>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600"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20</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海康威视人脸抓拍摄像机</w:t>
            </w:r>
          </w:p>
        </w:tc>
        <w:tc>
          <w:tcPr>
            <w:tcW w:w="15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DS-2CD7A427FWD-XZS/JM(8-32/4)</w:t>
            </w:r>
          </w:p>
        </w:tc>
        <w:tc>
          <w:tcPr>
            <w:tcW w:w="40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海康威视</w:t>
            </w:r>
          </w:p>
        </w:tc>
        <w:tc>
          <w:tcPr>
            <w:tcW w:w="22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627"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2610</w:t>
            </w:r>
          </w:p>
        </w:tc>
        <w:tc>
          <w:tcPr>
            <w:tcW w:w="309" w:type="pct"/>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600"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21</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天地伟业存储主机</w:t>
            </w:r>
          </w:p>
        </w:tc>
        <w:tc>
          <w:tcPr>
            <w:tcW w:w="15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TC-RS2024LE-L7R-HW-V5</w:t>
            </w:r>
          </w:p>
        </w:tc>
        <w:tc>
          <w:tcPr>
            <w:tcW w:w="40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天地伟业</w:t>
            </w:r>
          </w:p>
        </w:tc>
        <w:tc>
          <w:tcPr>
            <w:tcW w:w="22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627"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31616</w:t>
            </w:r>
          </w:p>
        </w:tc>
        <w:tc>
          <w:tcPr>
            <w:tcW w:w="309" w:type="pct"/>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highlight w:val="none"/>
              </w:rPr>
            </w:pPr>
          </w:p>
        </w:tc>
      </w:tr>
    </w:tbl>
    <w:p>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注：</w:t>
      </w:r>
    </w:p>
    <w:p>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1、以上材料、设备的单价由投标人自询后进入投标报价，实际购买时，不论采购价高低，均不调整结算价。</w:t>
      </w:r>
    </w:p>
    <w:p>
      <w:pPr>
        <w:jc w:val="center"/>
        <w:rPr>
          <w:rFonts w:ascii="仿宋" w:hAnsi="仿宋" w:eastAsia="仿宋"/>
          <w:b/>
          <w:sz w:val="44"/>
          <w:szCs w:val="44"/>
          <w:highlight w:val="none"/>
        </w:rPr>
      </w:pPr>
    </w:p>
    <w:p>
      <w:pPr>
        <w:jc w:val="center"/>
        <w:rPr>
          <w:rFonts w:ascii="仿宋" w:hAnsi="仿宋" w:eastAsia="仿宋"/>
          <w:b/>
          <w:sz w:val="44"/>
          <w:szCs w:val="44"/>
          <w:highlight w:val="none"/>
        </w:rPr>
      </w:pPr>
    </w:p>
    <w:p>
      <w:pPr>
        <w:jc w:val="center"/>
        <w:rPr>
          <w:rFonts w:ascii="仿宋" w:hAnsi="仿宋" w:eastAsia="仿宋"/>
          <w:b/>
          <w:sz w:val="44"/>
          <w:szCs w:val="44"/>
          <w:highlight w:val="none"/>
        </w:rPr>
        <w:sectPr>
          <w:pgSz w:w="11906" w:h="16838"/>
          <w:pgMar w:top="1440" w:right="1797" w:bottom="1440" w:left="1797" w:header="851" w:footer="992" w:gutter="0"/>
          <w:cols w:space="425" w:num="1"/>
          <w:docGrid w:type="lines" w:linePitch="312" w:charSpace="0"/>
        </w:sectPr>
      </w:pPr>
    </w:p>
    <w:p>
      <w:pPr>
        <w:snapToGrid w:val="0"/>
        <w:spacing w:line="360" w:lineRule="auto"/>
        <w:jc w:val="left"/>
        <w:rPr>
          <w:rFonts w:ascii="仿宋" w:hAnsi="仿宋" w:eastAsia="仿宋"/>
          <w:b/>
          <w:bCs/>
          <w:sz w:val="32"/>
          <w:szCs w:val="32"/>
          <w:highlight w:val="none"/>
        </w:rPr>
      </w:pPr>
      <w:r>
        <w:rPr>
          <w:rFonts w:hint="eastAsia" w:ascii="仿宋" w:hAnsi="仿宋" w:eastAsia="仿宋"/>
          <w:b/>
          <w:bCs/>
          <w:sz w:val="32"/>
          <w:szCs w:val="32"/>
          <w:highlight w:val="none"/>
        </w:rPr>
        <w:t>附件</w:t>
      </w:r>
      <w:r>
        <w:rPr>
          <w:rFonts w:ascii="仿宋" w:hAnsi="仿宋" w:eastAsia="仿宋"/>
          <w:b/>
          <w:bCs/>
          <w:sz w:val="32"/>
          <w:szCs w:val="32"/>
          <w:highlight w:val="none"/>
        </w:rPr>
        <w:t>2</w:t>
      </w:r>
      <w:r>
        <w:rPr>
          <w:rFonts w:hint="eastAsia" w:ascii="仿宋" w:hAnsi="仿宋" w:eastAsia="仿宋"/>
          <w:b/>
          <w:bCs/>
          <w:sz w:val="32"/>
          <w:szCs w:val="32"/>
          <w:highlight w:val="none"/>
        </w:rPr>
        <w:t>：</w:t>
      </w:r>
    </w:p>
    <w:p>
      <w:pPr>
        <w:jc w:val="center"/>
        <w:rPr>
          <w:rFonts w:ascii="仿宋" w:hAnsi="仿宋" w:eastAsia="仿宋"/>
          <w:b/>
          <w:sz w:val="24"/>
          <w:highlight w:val="none"/>
        </w:rPr>
      </w:pPr>
      <w:r>
        <w:rPr>
          <w:rFonts w:hint="eastAsia" w:ascii="仿宋" w:hAnsi="仿宋" w:eastAsia="仿宋"/>
          <w:b/>
          <w:sz w:val="24"/>
          <w:highlight w:val="none"/>
        </w:rPr>
        <w:t>报价函</w:t>
      </w:r>
    </w:p>
    <w:p>
      <w:pPr>
        <w:spacing w:line="360" w:lineRule="auto"/>
        <w:jc w:val="left"/>
        <w:rPr>
          <w:rFonts w:ascii="仿宋" w:hAnsi="仿宋" w:eastAsia="仿宋"/>
          <w:sz w:val="24"/>
          <w:highlight w:val="none"/>
        </w:rPr>
      </w:pPr>
      <w:r>
        <w:rPr>
          <w:rFonts w:hint="eastAsia" w:ascii="仿宋" w:hAnsi="仿宋" w:eastAsia="仿宋"/>
          <w:sz w:val="24"/>
          <w:highlight w:val="none"/>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．我方已仔细研究了</w:t>
      </w:r>
      <w:r>
        <w:rPr>
          <w:rFonts w:ascii="仿宋" w:hAnsi="仿宋" w:eastAsia="仿宋"/>
          <w:sz w:val="24"/>
          <w:highlight w:val="none"/>
          <w:u w:val="single"/>
        </w:rPr>
        <w:tab/>
      </w:r>
      <w:r>
        <w:rPr>
          <w:rFonts w:ascii="仿宋" w:hAnsi="仿宋" w:eastAsia="仿宋"/>
          <w:sz w:val="24"/>
          <w:highlight w:val="none"/>
          <w:u w:val="single"/>
        </w:rPr>
        <w:tab/>
      </w:r>
      <w:r>
        <w:rPr>
          <w:rFonts w:hint="eastAsia" w:ascii="仿宋" w:hAnsi="仿宋" w:eastAsia="仿宋"/>
          <w:sz w:val="24"/>
          <w:highlight w:val="none"/>
          <w:u w:val="single"/>
        </w:rPr>
        <w:t>（项目名称）</w:t>
      </w:r>
      <w:r>
        <w:rPr>
          <w:rFonts w:hint="eastAsia" w:ascii="仿宋" w:hAnsi="仿宋" w:eastAsia="仿宋"/>
          <w:sz w:val="24"/>
          <w:highlight w:val="none"/>
        </w:rPr>
        <w:t>项目比选文件的全部内容，愿意以人民币</w:t>
      </w:r>
      <w:r>
        <w:rPr>
          <w:rFonts w:hint="eastAsia" w:ascii="仿宋" w:hAnsi="仿宋" w:eastAsia="仿宋"/>
          <w:sz w:val="24"/>
          <w:highlight w:val="none"/>
          <w:u w:val="single"/>
        </w:rPr>
        <w:t>（大写）</w:t>
      </w:r>
      <w:r>
        <w:rPr>
          <w:rFonts w:ascii="仿宋" w:hAnsi="仿宋" w:eastAsia="仿宋"/>
          <w:sz w:val="24"/>
          <w:highlight w:val="none"/>
          <w:u w:val="single"/>
        </w:rPr>
        <w:tab/>
      </w:r>
      <w:r>
        <w:rPr>
          <w:rFonts w:hint="eastAsia" w:ascii="仿宋" w:hAnsi="仿宋" w:eastAsia="仿宋"/>
          <w:sz w:val="24"/>
          <w:highlight w:val="none"/>
          <w:u w:val="single"/>
        </w:rPr>
        <w:t>元整（</w:t>
      </w:r>
      <w:r>
        <w:rPr>
          <w:rFonts w:ascii="Calibri" w:hAnsi="Calibri" w:eastAsia="仿宋" w:cs="Calibri"/>
          <w:sz w:val="24"/>
          <w:highlight w:val="none"/>
          <w:u w:val="single"/>
        </w:rPr>
        <w:t>¥</w:t>
      </w:r>
      <w:r>
        <w:rPr>
          <w:rFonts w:ascii="仿宋" w:hAnsi="仿宋" w:eastAsia="仿宋"/>
          <w:sz w:val="24"/>
          <w:highlight w:val="none"/>
          <w:u w:val="single"/>
        </w:rPr>
        <w:tab/>
      </w:r>
      <w:r>
        <w:rPr>
          <w:rFonts w:hint="eastAsia" w:ascii="仿宋" w:hAnsi="仿宋" w:eastAsia="仿宋"/>
          <w:sz w:val="24"/>
          <w:highlight w:val="none"/>
          <w:u w:val="single"/>
        </w:rPr>
        <w:t>）</w:t>
      </w:r>
      <w:r>
        <w:rPr>
          <w:rFonts w:hint="eastAsia" w:ascii="仿宋" w:hAnsi="仿宋" w:eastAsia="仿宋"/>
          <w:b/>
          <w:bCs/>
          <w:sz w:val="24"/>
          <w:highlight w:val="none"/>
        </w:rPr>
        <w:t>不含增值税</w:t>
      </w:r>
      <w:r>
        <w:rPr>
          <w:rFonts w:hint="eastAsia" w:ascii="仿宋" w:hAnsi="仿宋" w:eastAsia="仿宋"/>
          <w:sz w:val="24"/>
          <w:highlight w:val="none"/>
        </w:rPr>
        <w:t>发票的总报价，增值税率</w:t>
      </w:r>
      <w:r>
        <w:rPr>
          <w:rFonts w:ascii="仿宋" w:hAnsi="仿宋" w:eastAsia="仿宋"/>
          <w:sz w:val="24"/>
          <w:highlight w:val="none"/>
          <w:u w:val="single"/>
        </w:rPr>
        <w:t xml:space="preserve">      %</w:t>
      </w:r>
      <w:r>
        <w:rPr>
          <w:rFonts w:hint="eastAsia" w:ascii="仿宋" w:hAnsi="仿宋" w:eastAsia="仿宋"/>
          <w:sz w:val="24"/>
          <w:highlight w:val="none"/>
        </w:rPr>
        <w:t>，到货时间</w:t>
      </w:r>
      <w:r>
        <w:rPr>
          <w:rFonts w:hint="eastAsia" w:ascii="仿宋" w:hAnsi="仿宋" w:eastAsia="仿宋"/>
          <w:sz w:val="24"/>
          <w:highlight w:val="none"/>
          <w:u w:val="single"/>
        </w:rPr>
        <w:t xml:space="preserve">     </w:t>
      </w:r>
      <w:r>
        <w:rPr>
          <w:rFonts w:hint="eastAsia" w:ascii="仿宋" w:hAnsi="仿宋" w:eastAsia="仿宋"/>
          <w:sz w:val="24"/>
          <w:highlight w:val="none"/>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．如我方成交：</w:t>
      </w:r>
    </w:p>
    <w:p>
      <w:pPr>
        <w:autoSpaceDE w:val="0"/>
        <w:autoSpaceDN w:val="0"/>
        <w:adjustRightInd w:val="0"/>
        <w:spacing w:line="360" w:lineRule="auto"/>
        <w:ind w:right="-8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）随同本报价函递交的报价函附录属于合同文件的组成部分。</w:t>
      </w:r>
    </w:p>
    <w:p>
      <w:pPr>
        <w:autoSpaceDE w:val="0"/>
        <w:autoSpaceDN w:val="0"/>
        <w:adjustRightInd w:val="0"/>
        <w:spacing w:before="15" w:line="360" w:lineRule="auto"/>
        <w:ind w:right="-2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3</w:t>
      </w:r>
      <w:r>
        <w:rPr>
          <w:rFonts w:hint="eastAsia" w:ascii="仿宋" w:hAnsi="仿宋" w:eastAsia="仿宋"/>
          <w:sz w:val="24"/>
          <w:highlight w:val="none"/>
        </w:rPr>
        <w:t>）我方承诺在合同约定的期限内完成并移交全部合同项目和成果。</w:t>
      </w:r>
    </w:p>
    <w:p>
      <w:pPr>
        <w:autoSpaceDE w:val="0"/>
        <w:autoSpaceDN w:val="0"/>
        <w:adjustRightInd w:val="0"/>
        <w:spacing w:before="15" w:line="360" w:lineRule="auto"/>
        <w:ind w:right="-20" w:firstLine="480" w:firstLineChars="200"/>
        <w:jc w:val="left"/>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．我方在此声明，所递交的比选文件及有关资料内容完整、真实和准确。</w:t>
      </w:r>
    </w:p>
    <w:p>
      <w:pPr>
        <w:autoSpaceDE w:val="0"/>
        <w:autoSpaceDN w:val="0"/>
        <w:adjustRightInd w:val="0"/>
        <w:spacing w:before="15" w:line="360" w:lineRule="auto"/>
        <w:ind w:right="-20" w:firstLine="480" w:firstLineChars="200"/>
        <w:jc w:val="left"/>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rPr>
      </w:pPr>
      <w:r>
        <w:rPr>
          <w:rFonts w:hint="eastAsia" w:ascii="仿宋" w:hAnsi="仿宋" w:eastAsia="仿宋"/>
          <w:sz w:val="24"/>
          <w:highlight w:val="none"/>
        </w:rPr>
        <w:t>比选人：</w:t>
      </w:r>
      <w:r>
        <w:rPr>
          <w:rFonts w:hint="eastAsia" w:ascii="仿宋" w:hAnsi="仿宋" w:eastAsia="仿宋"/>
          <w:sz w:val="24"/>
          <w:highlight w:val="none"/>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u w:val="single"/>
        </w:rPr>
      </w:pPr>
      <w:r>
        <w:rPr>
          <w:rFonts w:hint="eastAsia" w:ascii="仿宋" w:hAnsi="仿宋" w:eastAsia="仿宋"/>
          <w:sz w:val="24"/>
          <w:highlight w:val="none"/>
        </w:rPr>
        <w:t>法定代表人或其委托代理人</w:t>
      </w:r>
      <w:r>
        <w:rPr>
          <w:rFonts w:hint="eastAsia" w:ascii="仿宋" w:hAnsi="仿宋" w:eastAsia="仿宋"/>
          <w:sz w:val="24"/>
          <w:highlight w:val="none"/>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rPr>
      </w:pPr>
      <w:r>
        <w:rPr>
          <w:rFonts w:hint="eastAsia" w:ascii="仿宋" w:hAnsi="仿宋" w:eastAsia="仿宋"/>
          <w:sz w:val="24"/>
          <w:highlight w:val="none"/>
        </w:rPr>
        <w:t>地址：</w:t>
      </w:r>
      <w:r>
        <w:rPr>
          <w:rFonts w:ascii="仿宋" w:hAnsi="仿宋" w:eastAsia="仿宋"/>
          <w:sz w:val="24"/>
          <w:highlight w:val="none"/>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网址</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电话</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u w:val="single"/>
        </w:rPr>
      </w:pPr>
      <w:r>
        <w:rPr>
          <w:rFonts w:hint="eastAsia" w:ascii="仿宋" w:hAnsi="仿宋" w:eastAsia="仿宋"/>
          <w:sz w:val="24"/>
          <w:highlight w:val="none"/>
        </w:rPr>
        <w:t>传真：</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邮政编码：</w:t>
      </w:r>
      <w:r>
        <w:rPr>
          <w:rFonts w:hint="eastAsia" w:ascii="仿宋" w:hAnsi="仿宋" w:eastAsia="仿宋"/>
          <w:sz w:val="24"/>
          <w:highlight w:val="none"/>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highlight w:val="none"/>
        </w:rPr>
      </w:pPr>
      <w:r>
        <w:rPr>
          <w:rFonts w:hint="eastAsia" w:ascii="仿宋" w:hAnsi="仿宋" w:eastAsia="仿宋"/>
          <w:sz w:val="24"/>
          <w:highlight w:val="none"/>
        </w:rPr>
        <w:t>年  月 日</w:t>
      </w: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b/>
          <w:sz w:val="32"/>
          <w:szCs w:val="32"/>
          <w:highlight w:val="none"/>
        </w:rPr>
      </w:pPr>
      <w:r>
        <w:rPr>
          <w:rFonts w:ascii="仿宋" w:hAnsi="仿宋" w:eastAsia="仿宋"/>
          <w:b/>
          <w:sz w:val="32"/>
          <w:szCs w:val="32"/>
          <w:highlight w:val="none"/>
        </w:rPr>
        <w:br w:type="page"/>
      </w:r>
    </w:p>
    <w:p>
      <w:pPr>
        <w:ind w:firstLine="161" w:firstLineChars="50"/>
        <w:rPr>
          <w:rFonts w:ascii="仿宋" w:hAnsi="仿宋" w:eastAsia="仿宋"/>
          <w:b/>
          <w:sz w:val="32"/>
          <w:szCs w:val="32"/>
          <w:highlight w:val="none"/>
        </w:rPr>
      </w:pPr>
      <w:r>
        <w:rPr>
          <w:rFonts w:hint="eastAsia" w:ascii="仿宋" w:hAnsi="仿宋" w:eastAsia="仿宋"/>
          <w:b/>
          <w:sz w:val="32"/>
          <w:szCs w:val="32"/>
          <w:highlight w:val="none"/>
        </w:rPr>
        <w:t>附件</w:t>
      </w:r>
      <w:r>
        <w:rPr>
          <w:rFonts w:ascii="仿宋" w:hAnsi="仿宋" w:eastAsia="仿宋"/>
          <w:b/>
          <w:sz w:val="32"/>
          <w:szCs w:val="32"/>
          <w:highlight w:val="none"/>
        </w:rPr>
        <w:t>3</w:t>
      </w:r>
      <w:r>
        <w:rPr>
          <w:rFonts w:hint="eastAsia" w:ascii="仿宋" w:hAnsi="仿宋" w:eastAsia="仿宋"/>
          <w:b/>
          <w:sz w:val="32"/>
          <w:szCs w:val="32"/>
          <w:highlight w:val="none"/>
        </w:rPr>
        <w:t>：</w:t>
      </w:r>
    </w:p>
    <w:p>
      <w:pPr>
        <w:jc w:val="center"/>
        <w:rPr>
          <w:rFonts w:ascii="仿宋" w:hAnsi="仿宋" w:eastAsia="仿宋"/>
          <w:b/>
          <w:sz w:val="32"/>
          <w:szCs w:val="32"/>
          <w:highlight w:val="none"/>
        </w:rPr>
      </w:pPr>
      <w:r>
        <w:rPr>
          <w:rFonts w:hint="eastAsia" w:ascii="仿宋" w:hAnsi="仿宋" w:eastAsia="仿宋"/>
          <w:b/>
          <w:sz w:val="32"/>
          <w:szCs w:val="32"/>
          <w:highlight w:val="none"/>
        </w:rPr>
        <w:t>法定代表人身份证明</w:t>
      </w:r>
    </w:p>
    <w:p>
      <w:pPr>
        <w:rPr>
          <w:rFonts w:ascii="仿宋" w:hAnsi="仿宋" w:eastAsia="仿宋"/>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比选响应人名称：</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单位性质：</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地址：</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成立时间：</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年</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月</w:t>
      </w:r>
      <w:r>
        <w:rPr>
          <w:rFonts w:hint="eastAsia" w:ascii="仿宋" w:hAnsi="仿宋" w:eastAsia="仿宋"/>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经营期限：</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姓名：</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性别</w:t>
      </w:r>
      <w:r>
        <w:rPr>
          <w:rFonts w:hint="eastAsia" w:ascii="仿宋" w:hAnsi="仿宋" w:eastAsia="仿宋"/>
          <w:spacing w:val="-1"/>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龄：</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职务：</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系</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kern w:val="0"/>
          <w:sz w:val="28"/>
          <w:szCs w:val="28"/>
          <w:highlight w:val="none"/>
        </w:rPr>
      </w:pPr>
      <w:r>
        <w:rPr>
          <w:rFonts w:hint="eastAsia" w:ascii="仿宋" w:hAnsi="仿宋" w:eastAsia="仿宋"/>
          <w:kern w:val="0"/>
          <w:sz w:val="28"/>
          <w:szCs w:val="28"/>
          <w:highlight w:val="none"/>
        </w:rPr>
        <w:t>特此证明。</w:t>
      </w:r>
    </w:p>
    <w:p>
      <w:pPr>
        <w:autoSpaceDE w:val="0"/>
        <w:autoSpaceDN w:val="0"/>
        <w:adjustRightInd w:val="0"/>
        <w:snapToGrid w:val="0"/>
        <w:spacing w:line="360" w:lineRule="auto"/>
        <w:jc w:val="left"/>
        <w:rPr>
          <w:rFonts w:ascii="仿宋" w:hAnsi="仿宋" w:eastAsia="仿宋"/>
          <w:kern w:val="0"/>
          <w:sz w:val="28"/>
          <w:szCs w:val="28"/>
          <w:highlight w:val="none"/>
        </w:rPr>
      </w:pP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highlight w:val="none"/>
        </w:rPr>
      </w:pPr>
      <w:r>
        <w:rPr>
          <w:rFonts w:hint="eastAsia" w:ascii="仿宋" w:hAnsi="仿宋" w:eastAsia="仿宋"/>
          <w:kern w:val="0"/>
          <w:sz w:val="28"/>
          <w:szCs w:val="28"/>
          <w:highlight w:val="none"/>
        </w:rPr>
        <w:t>比选</w:t>
      </w:r>
      <w:r>
        <w:rPr>
          <w:rFonts w:hint="eastAsia" w:ascii="仿宋" w:hAnsi="仿宋" w:eastAsia="仿宋"/>
          <w:spacing w:val="-1"/>
          <w:kern w:val="0"/>
          <w:sz w:val="28"/>
          <w:szCs w:val="28"/>
          <w:highlight w:val="none"/>
        </w:rPr>
        <w:t>人</w:t>
      </w:r>
      <w:r>
        <w:rPr>
          <w:rFonts w:hint="eastAsia" w:ascii="仿宋" w:hAnsi="仿宋" w:eastAsia="仿宋"/>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w:t>
      </w:r>
      <w:r>
        <w:rPr>
          <w:rFonts w:hint="eastAsia" w:ascii="仿宋" w:hAnsi="仿宋" w:eastAsia="仿宋"/>
          <w:kern w:val="0"/>
          <w:sz w:val="28"/>
          <w:szCs w:val="28"/>
          <w:highlight w:val="none"/>
        </w:rPr>
        <w:t>盖单位公章）</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6394" w:firstLineChars="2300"/>
        <w:jc w:val="left"/>
        <w:rPr>
          <w:rFonts w:ascii="仿宋" w:hAnsi="仿宋" w:eastAsia="仿宋"/>
          <w:kern w:val="0"/>
          <w:sz w:val="28"/>
          <w:szCs w:val="28"/>
          <w:highlight w:val="none"/>
        </w:rPr>
      </w:pPr>
      <w:r>
        <w:rPr>
          <w:rFonts w:hint="eastAsia" w:ascii="仿宋" w:hAnsi="仿宋" w:eastAsia="仿宋"/>
          <w:spacing w:val="-1"/>
          <w:kern w:val="0"/>
          <w:sz w:val="28"/>
          <w:szCs w:val="28"/>
          <w:highlight w:val="none"/>
        </w:rPr>
        <w:t xml:space="preserve">年 </w:t>
      </w:r>
      <w:r>
        <w:rPr>
          <w:rFonts w:hint="eastAsia" w:ascii="仿宋" w:hAnsi="仿宋" w:eastAsia="仿宋"/>
          <w:kern w:val="0"/>
          <w:sz w:val="28"/>
          <w:szCs w:val="28"/>
          <w:highlight w:val="none"/>
        </w:rPr>
        <w:t>月 日</w:t>
      </w:r>
    </w:p>
    <w:p>
      <w:pPr>
        <w:autoSpaceDE w:val="0"/>
        <w:autoSpaceDN w:val="0"/>
        <w:adjustRightInd w:val="0"/>
        <w:snapToGrid w:val="0"/>
        <w:spacing w:line="360" w:lineRule="auto"/>
        <w:jc w:val="left"/>
        <w:rPr>
          <w:rFonts w:ascii="仿宋" w:hAnsi="仿宋" w:eastAsia="仿宋"/>
          <w:kern w:val="0"/>
          <w:highlight w:val="none"/>
        </w:rPr>
      </w:pPr>
    </w:p>
    <w:p>
      <w:pPr>
        <w:rPr>
          <w:rFonts w:ascii="仿宋" w:hAnsi="仿宋" w:eastAsia="仿宋"/>
          <w:b/>
          <w:bCs/>
          <w:sz w:val="28"/>
          <w:szCs w:val="28"/>
          <w:highlight w:val="none"/>
        </w:rPr>
      </w:pPr>
      <w:r>
        <w:rPr>
          <w:rFonts w:hint="eastAsia" w:ascii="仿宋" w:hAnsi="仿宋" w:eastAsia="仿宋"/>
          <w:b/>
          <w:bCs/>
          <w:kern w:val="0"/>
          <w:sz w:val="28"/>
          <w:szCs w:val="28"/>
          <w:highlight w:val="none"/>
        </w:rPr>
        <w:t>附法定代表人身份证复印件</w:t>
      </w:r>
    </w:p>
    <w:p>
      <w:pPr>
        <w:widowControl/>
        <w:jc w:val="left"/>
        <w:rPr>
          <w:rFonts w:ascii="仿宋" w:hAnsi="仿宋" w:eastAsia="仿宋"/>
          <w:sz w:val="28"/>
          <w:szCs w:val="28"/>
          <w:highlight w:val="none"/>
        </w:rPr>
      </w:pPr>
      <w:r>
        <w:rPr>
          <w:rFonts w:hint="eastAsia" w:ascii="仿宋" w:hAnsi="仿宋" w:eastAsia="仿宋"/>
          <w:b/>
          <w:bCs/>
          <w:sz w:val="28"/>
          <w:szCs w:val="28"/>
          <w:highlight w:val="none"/>
        </w:rPr>
        <w:t>附件</w:t>
      </w:r>
      <w:r>
        <w:rPr>
          <w:rFonts w:ascii="仿宋" w:hAnsi="仿宋" w:eastAsia="仿宋"/>
          <w:b/>
          <w:bCs/>
          <w:sz w:val="28"/>
          <w:szCs w:val="28"/>
          <w:highlight w:val="none"/>
        </w:rPr>
        <w:t>4</w:t>
      </w:r>
      <w:r>
        <w:rPr>
          <w:rFonts w:hint="eastAsia" w:ascii="仿宋" w:hAnsi="仿宋" w:eastAsia="仿宋"/>
          <w:b/>
          <w:bCs/>
          <w:sz w:val="28"/>
          <w:szCs w:val="28"/>
          <w:highlight w:val="none"/>
        </w:rPr>
        <w:t>：</w:t>
      </w:r>
    </w:p>
    <w:p>
      <w:pPr>
        <w:jc w:val="center"/>
        <w:rPr>
          <w:rFonts w:ascii="仿宋" w:hAnsi="仿宋" w:eastAsia="仿宋"/>
          <w:b/>
          <w:sz w:val="32"/>
          <w:szCs w:val="32"/>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法人代表授权书</w:t>
      </w:r>
    </w:p>
    <w:p>
      <w:pPr>
        <w:ind w:right="-694"/>
        <w:rPr>
          <w:rFonts w:ascii="仿宋" w:hAnsi="仿宋" w:eastAsia="仿宋"/>
          <w:sz w:val="28"/>
          <w:szCs w:val="28"/>
          <w:highlight w:val="none"/>
        </w:rPr>
      </w:pP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本授权书申明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法人代表</w:t>
      </w:r>
      <w:r>
        <w:rPr>
          <w:rFonts w:ascii="仿宋" w:hAnsi="仿宋" w:eastAsia="仿宋"/>
          <w:sz w:val="28"/>
          <w:szCs w:val="28"/>
          <w:highlight w:val="none"/>
        </w:rPr>
        <w:t>)</w:t>
      </w:r>
      <w:r>
        <w:rPr>
          <w:rFonts w:hint="eastAsia" w:ascii="仿宋" w:hAnsi="仿宋" w:eastAsia="仿宋"/>
          <w:sz w:val="28"/>
          <w:szCs w:val="28"/>
          <w:highlight w:val="none"/>
        </w:rPr>
        <w:t>，现授权本公司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w:t>
      </w:r>
      <w:r>
        <w:rPr>
          <w:rFonts w:ascii="仿宋" w:hAnsi="仿宋" w:eastAsia="仿宋"/>
          <w:sz w:val="28"/>
          <w:szCs w:val="28"/>
          <w:highlight w:val="none"/>
        </w:rPr>
        <w:t>_________________</w:t>
      </w:r>
      <w:r>
        <w:rPr>
          <w:rFonts w:hint="eastAsia" w:ascii="仿宋" w:hAnsi="仿宋" w:eastAsia="仿宋"/>
          <w:sz w:val="28"/>
          <w:szCs w:val="28"/>
          <w:highlight w:val="none"/>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比选响应单位：</w:t>
      </w:r>
      <w:r>
        <w:rPr>
          <w:rFonts w:ascii="仿宋" w:hAnsi="仿宋" w:eastAsia="仿宋"/>
          <w:sz w:val="28"/>
          <w:szCs w:val="28"/>
          <w:highlight w:val="none"/>
        </w:rPr>
        <w:t>____________</w:t>
      </w:r>
      <w:r>
        <w:rPr>
          <w:rFonts w:hint="eastAsia" w:ascii="仿宋" w:hAnsi="仿宋" w:eastAsia="仿宋"/>
          <w:sz w:val="28"/>
          <w:szCs w:val="28"/>
          <w:highlight w:val="none"/>
        </w:rPr>
        <w:t>（盖章）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授权人：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被授权人代理人：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日期：</w:t>
      </w:r>
      <w:r>
        <w:rPr>
          <w:rFonts w:ascii="仿宋" w:hAnsi="仿宋" w:eastAsia="仿宋"/>
          <w:sz w:val="28"/>
          <w:szCs w:val="28"/>
          <w:highlight w:val="none"/>
        </w:rPr>
        <w:t xml:space="preserve">  </w:t>
      </w:r>
      <w:r>
        <w:rPr>
          <w:rFonts w:hint="eastAsia" w:ascii="仿宋" w:hAnsi="仿宋" w:eastAsia="仿宋"/>
          <w:sz w:val="28"/>
          <w:szCs w:val="28"/>
          <w:highlight w:val="none"/>
        </w:rPr>
        <w:t xml:space="preserve">    年  月   日</w:t>
      </w:r>
    </w:p>
    <w:p>
      <w:pPr>
        <w:spacing w:line="480" w:lineRule="auto"/>
        <w:rPr>
          <w:rFonts w:ascii="仿宋" w:hAnsi="仿宋" w:eastAsia="仿宋"/>
          <w:highlight w:val="none"/>
        </w:rPr>
      </w:pPr>
    </w:p>
    <w:p>
      <w:pPr>
        <w:snapToGrid w:val="0"/>
        <w:spacing w:line="360" w:lineRule="auto"/>
        <w:rPr>
          <w:rFonts w:ascii="仿宋" w:hAnsi="仿宋" w:eastAsia="仿宋"/>
          <w:b/>
          <w:bCs/>
          <w:sz w:val="32"/>
          <w:szCs w:val="32"/>
          <w:highlight w:val="none"/>
        </w:rPr>
      </w:pPr>
      <w:r>
        <w:rPr>
          <w:rFonts w:hint="eastAsia" w:ascii="仿宋" w:hAnsi="仿宋" w:eastAsia="仿宋"/>
          <w:b/>
          <w:bCs/>
          <w:sz w:val="28"/>
          <w:szCs w:val="28"/>
          <w:highlight w:val="none"/>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16</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0E3C5"/>
    <w:multiLevelType w:val="singleLevel"/>
    <w:tmpl w:val="D0E0E3C5"/>
    <w:lvl w:ilvl="0" w:tentative="0">
      <w:start w:val="1"/>
      <w:numFmt w:val="decimal"/>
      <w:lvlText w:val=" %1"/>
      <w:lvlJc w:val="left"/>
      <w:pPr>
        <w:tabs>
          <w:tab w:val="left" w:pos="420"/>
        </w:tabs>
        <w:ind w:left="425" w:leftChars="0" w:hanging="425" w:firstLineChars="0"/>
      </w:pPr>
      <w:rPr>
        <w:rFonts w:hint="default"/>
      </w:rPr>
    </w:lvl>
  </w:abstractNum>
  <w:abstractNum w:abstractNumId="1">
    <w:nsid w:val="5075C621"/>
    <w:multiLevelType w:val="singleLevel"/>
    <w:tmpl w:val="5075C621"/>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224"/>
    <w:rsid w:val="00017873"/>
    <w:rsid w:val="00017CC8"/>
    <w:rsid w:val="0002289E"/>
    <w:rsid w:val="00023008"/>
    <w:rsid w:val="00024073"/>
    <w:rsid w:val="000241ED"/>
    <w:rsid w:val="00025AEC"/>
    <w:rsid w:val="000265C7"/>
    <w:rsid w:val="00031BB8"/>
    <w:rsid w:val="00032715"/>
    <w:rsid w:val="00035345"/>
    <w:rsid w:val="000371A2"/>
    <w:rsid w:val="00050D62"/>
    <w:rsid w:val="0005249A"/>
    <w:rsid w:val="000529A7"/>
    <w:rsid w:val="0005588C"/>
    <w:rsid w:val="00056869"/>
    <w:rsid w:val="000611DA"/>
    <w:rsid w:val="000631F6"/>
    <w:rsid w:val="00063CCA"/>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36B2"/>
    <w:rsid w:val="000C6A14"/>
    <w:rsid w:val="000C7BC5"/>
    <w:rsid w:val="000D521A"/>
    <w:rsid w:val="000E22EF"/>
    <w:rsid w:val="000E2F2F"/>
    <w:rsid w:val="000E5E1E"/>
    <w:rsid w:val="000E5E98"/>
    <w:rsid w:val="000F3310"/>
    <w:rsid w:val="000F4E07"/>
    <w:rsid w:val="000F58F5"/>
    <w:rsid w:val="00103882"/>
    <w:rsid w:val="00106E21"/>
    <w:rsid w:val="00116286"/>
    <w:rsid w:val="001231D8"/>
    <w:rsid w:val="00125215"/>
    <w:rsid w:val="00126337"/>
    <w:rsid w:val="0013184B"/>
    <w:rsid w:val="00134ABA"/>
    <w:rsid w:val="00140663"/>
    <w:rsid w:val="00140784"/>
    <w:rsid w:val="00146445"/>
    <w:rsid w:val="001505AE"/>
    <w:rsid w:val="00150869"/>
    <w:rsid w:val="001559E7"/>
    <w:rsid w:val="00163E7C"/>
    <w:rsid w:val="00167B02"/>
    <w:rsid w:val="0017314C"/>
    <w:rsid w:val="00180D31"/>
    <w:rsid w:val="00181249"/>
    <w:rsid w:val="00182F1E"/>
    <w:rsid w:val="001849E2"/>
    <w:rsid w:val="0018716E"/>
    <w:rsid w:val="0018776C"/>
    <w:rsid w:val="0019019A"/>
    <w:rsid w:val="00192AF6"/>
    <w:rsid w:val="00196FD2"/>
    <w:rsid w:val="001977D6"/>
    <w:rsid w:val="001A7A81"/>
    <w:rsid w:val="001C452E"/>
    <w:rsid w:val="001D0060"/>
    <w:rsid w:val="001D04DD"/>
    <w:rsid w:val="001E04F7"/>
    <w:rsid w:val="001E0DD3"/>
    <w:rsid w:val="001E5A24"/>
    <w:rsid w:val="001F0996"/>
    <w:rsid w:val="001F2678"/>
    <w:rsid w:val="001F2E0C"/>
    <w:rsid w:val="001F3D70"/>
    <w:rsid w:val="001F5003"/>
    <w:rsid w:val="001F52E9"/>
    <w:rsid w:val="00202EEA"/>
    <w:rsid w:val="002111D0"/>
    <w:rsid w:val="00211263"/>
    <w:rsid w:val="002170C0"/>
    <w:rsid w:val="00223328"/>
    <w:rsid w:val="00224DEB"/>
    <w:rsid w:val="00225E04"/>
    <w:rsid w:val="00225E47"/>
    <w:rsid w:val="0022625F"/>
    <w:rsid w:val="00230435"/>
    <w:rsid w:val="00231129"/>
    <w:rsid w:val="002334E4"/>
    <w:rsid w:val="002357D8"/>
    <w:rsid w:val="002362BD"/>
    <w:rsid w:val="002369A5"/>
    <w:rsid w:val="00246461"/>
    <w:rsid w:val="00264544"/>
    <w:rsid w:val="00266533"/>
    <w:rsid w:val="002746A2"/>
    <w:rsid w:val="00277AC0"/>
    <w:rsid w:val="0028006E"/>
    <w:rsid w:val="002834F6"/>
    <w:rsid w:val="00286536"/>
    <w:rsid w:val="00287E0A"/>
    <w:rsid w:val="00290434"/>
    <w:rsid w:val="002954DE"/>
    <w:rsid w:val="0029740F"/>
    <w:rsid w:val="002A0208"/>
    <w:rsid w:val="002A0DDF"/>
    <w:rsid w:val="002A3AFF"/>
    <w:rsid w:val="002A7FE1"/>
    <w:rsid w:val="002B75E8"/>
    <w:rsid w:val="002C46DA"/>
    <w:rsid w:val="002C4862"/>
    <w:rsid w:val="002C52F9"/>
    <w:rsid w:val="002D40E9"/>
    <w:rsid w:val="002D6F8E"/>
    <w:rsid w:val="002E1625"/>
    <w:rsid w:val="002E5FDE"/>
    <w:rsid w:val="002F08EE"/>
    <w:rsid w:val="002F17BF"/>
    <w:rsid w:val="002F4FB8"/>
    <w:rsid w:val="002F55A0"/>
    <w:rsid w:val="002F5A5B"/>
    <w:rsid w:val="002F6E00"/>
    <w:rsid w:val="002F7CA1"/>
    <w:rsid w:val="002F7F31"/>
    <w:rsid w:val="00300C09"/>
    <w:rsid w:val="00300C2A"/>
    <w:rsid w:val="00306DDC"/>
    <w:rsid w:val="00311324"/>
    <w:rsid w:val="00317034"/>
    <w:rsid w:val="00321DCF"/>
    <w:rsid w:val="003255FF"/>
    <w:rsid w:val="00327121"/>
    <w:rsid w:val="003309EC"/>
    <w:rsid w:val="00332BF8"/>
    <w:rsid w:val="00333793"/>
    <w:rsid w:val="00333BD0"/>
    <w:rsid w:val="00340E6F"/>
    <w:rsid w:val="0034710B"/>
    <w:rsid w:val="00347BDE"/>
    <w:rsid w:val="00351066"/>
    <w:rsid w:val="003534A4"/>
    <w:rsid w:val="00357C50"/>
    <w:rsid w:val="00370602"/>
    <w:rsid w:val="003708D0"/>
    <w:rsid w:val="003723A5"/>
    <w:rsid w:val="0038312A"/>
    <w:rsid w:val="003840CF"/>
    <w:rsid w:val="00391B61"/>
    <w:rsid w:val="00392422"/>
    <w:rsid w:val="00393259"/>
    <w:rsid w:val="00393FF8"/>
    <w:rsid w:val="0039415B"/>
    <w:rsid w:val="00396376"/>
    <w:rsid w:val="003A0A7A"/>
    <w:rsid w:val="003A13EA"/>
    <w:rsid w:val="003A2048"/>
    <w:rsid w:val="003A217E"/>
    <w:rsid w:val="003A228A"/>
    <w:rsid w:val="003A2974"/>
    <w:rsid w:val="003A3494"/>
    <w:rsid w:val="003A4373"/>
    <w:rsid w:val="003B3EA4"/>
    <w:rsid w:val="003B7133"/>
    <w:rsid w:val="003B79B9"/>
    <w:rsid w:val="003C25C4"/>
    <w:rsid w:val="003C38A1"/>
    <w:rsid w:val="003C7185"/>
    <w:rsid w:val="003D6803"/>
    <w:rsid w:val="003E074E"/>
    <w:rsid w:val="003F167C"/>
    <w:rsid w:val="003F737C"/>
    <w:rsid w:val="003F78CE"/>
    <w:rsid w:val="004021F7"/>
    <w:rsid w:val="00413E38"/>
    <w:rsid w:val="00420115"/>
    <w:rsid w:val="00422256"/>
    <w:rsid w:val="00422C70"/>
    <w:rsid w:val="00424AC5"/>
    <w:rsid w:val="00425623"/>
    <w:rsid w:val="00425B77"/>
    <w:rsid w:val="0042735B"/>
    <w:rsid w:val="00441244"/>
    <w:rsid w:val="00444A28"/>
    <w:rsid w:val="00445377"/>
    <w:rsid w:val="00452541"/>
    <w:rsid w:val="00453F3C"/>
    <w:rsid w:val="00455CFC"/>
    <w:rsid w:val="00456A9C"/>
    <w:rsid w:val="004615DA"/>
    <w:rsid w:val="004655F4"/>
    <w:rsid w:val="0046575D"/>
    <w:rsid w:val="00467F45"/>
    <w:rsid w:val="00475434"/>
    <w:rsid w:val="00485F00"/>
    <w:rsid w:val="00490CF8"/>
    <w:rsid w:val="004919F7"/>
    <w:rsid w:val="00493AD9"/>
    <w:rsid w:val="0049584A"/>
    <w:rsid w:val="004A06D9"/>
    <w:rsid w:val="004A0C85"/>
    <w:rsid w:val="004A44B7"/>
    <w:rsid w:val="004A53B5"/>
    <w:rsid w:val="004A743B"/>
    <w:rsid w:val="004B146A"/>
    <w:rsid w:val="004B3DF7"/>
    <w:rsid w:val="004B7D2E"/>
    <w:rsid w:val="004B7E84"/>
    <w:rsid w:val="004C0973"/>
    <w:rsid w:val="004C1E65"/>
    <w:rsid w:val="004C30F9"/>
    <w:rsid w:val="004D050B"/>
    <w:rsid w:val="004D79C1"/>
    <w:rsid w:val="004E45E3"/>
    <w:rsid w:val="004E6991"/>
    <w:rsid w:val="004E750E"/>
    <w:rsid w:val="004F04AA"/>
    <w:rsid w:val="004F2525"/>
    <w:rsid w:val="004F2C04"/>
    <w:rsid w:val="004F2FAB"/>
    <w:rsid w:val="004F307F"/>
    <w:rsid w:val="004F3384"/>
    <w:rsid w:val="004F3F16"/>
    <w:rsid w:val="004F40A6"/>
    <w:rsid w:val="004F501D"/>
    <w:rsid w:val="004F6B0B"/>
    <w:rsid w:val="00500FD5"/>
    <w:rsid w:val="00507AF7"/>
    <w:rsid w:val="00507B34"/>
    <w:rsid w:val="0052266E"/>
    <w:rsid w:val="0052300A"/>
    <w:rsid w:val="00525653"/>
    <w:rsid w:val="00526533"/>
    <w:rsid w:val="0053499B"/>
    <w:rsid w:val="00536A53"/>
    <w:rsid w:val="00545CE6"/>
    <w:rsid w:val="00550BF1"/>
    <w:rsid w:val="0056441B"/>
    <w:rsid w:val="00566ECB"/>
    <w:rsid w:val="005708C4"/>
    <w:rsid w:val="005766B4"/>
    <w:rsid w:val="00577090"/>
    <w:rsid w:val="0058393D"/>
    <w:rsid w:val="005844B1"/>
    <w:rsid w:val="005863EB"/>
    <w:rsid w:val="00591811"/>
    <w:rsid w:val="005A4BFB"/>
    <w:rsid w:val="005A63BB"/>
    <w:rsid w:val="005A7989"/>
    <w:rsid w:val="005B2C03"/>
    <w:rsid w:val="005B3772"/>
    <w:rsid w:val="005B5E40"/>
    <w:rsid w:val="005B623B"/>
    <w:rsid w:val="005B6DF6"/>
    <w:rsid w:val="005B72F8"/>
    <w:rsid w:val="005C00C6"/>
    <w:rsid w:val="005C1CF0"/>
    <w:rsid w:val="005C4CBA"/>
    <w:rsid w:val="005C7814"/>
    <w:rsid w:val="005C79AE"/>
    <w:rsid w:val="005C7A34"/>
    <w:rsid w:val="005D7EFE"/>
    <w:rsid w:val="005E467A"/>
    <w:rsid w:val="005F4A5B"/>
    <w:rsid w:val="005F6B12"/>
    <w:rsid w:val="006052F4"/>
    <w:rsid w:val="006078C9"/>
    <w:rsid w:val="00610FBA"/>
    <w:rsid w:val="00620F3F"/>
    <w:rsid w:val="00622C32"/>
    <w:rsid w:val="00626931"/>
    <w:rsid w:val="006331B5"/>
    <w:rsid w:val="00635396"/>
    <w:rsid w:val="006448B9"/>
    <w:rsid w:val="00645DCC"/>
    <w:rsid w:val="00646279"/>
    <w:rsid w:val="0064646F"/>
    <w:rsid w:val="0064740A"/>
    <w:rsid w:val="00653540"/>
    <w:rsid w:val="00657B2E"/>
    <w:rsid w:val="006603E9"/>
    <w:rsid w:val="0066423D"/>
    <w:rsid w:val="0066539F"/>
    <w:rsid w:val="0066710E"/>
    <w:rsid w:val="0066722C"/>
    <w:rsid w:val="006700E0"/>
    <w:rsid w:val="0067214B"/>
    <w:rsid w:val="00677C64"/>
    <w:rsid w:val="006837A3"/>
    <w:rsid w:val="006862E9"/>
    <w:rsid w:val="00686845"/>
    <w:rsid w:val="00693C5F"/>
    <w:rsid w:val="00694CA2"/>
    <w:rsid w:val="00694E61"/>
    <w:rsid w:val="006964FC"/>
    <w:rsid w:val="006A04D0"/>
    <w:rsid w:val="006A68F4"/>
    <w:rsid w:val="006A6BDF"/>
    <w:rsid w:val="006B38B2"/>
    <w:rsid w:val="006B78A8"/>
    <w:rsid w:val="006C240A"/>
    <w:rsid w:val="006C49D1"/>
    <w:rsid w:val="006C4F1E"/>
    <w:rsid w:val="006D2150"/>
    <w:rsid w:val="006D4C2A"/>
    <w:rsid w:val="006D5271"/>
    <w:rsid w:val="006E0BFC"/>
    <w:rsid w:val="006E5545"/>
    <w:rsid w:val="006E55F4"/>
    <w:rsid w:val="006E7700"/>
    <w:rsid w:val="006E7EC8"/>
    <w:rsid w:val="006F0D23"/>
    <w:rsid w:val="007016BF"/>
    <w:rsid w:val="00701961"/>
    <w:rsid w:val="0070395B"/>
    <w:rsid w:val="00710C9A"/>
    <w:rsid w:val="007118BA"/>
    <w:rsid w:val="00715783"/>
    <w:rsid w:val="00721E12"/>
    <w:rsid w:val="00722EF1"/>
    <w:rsid w:val="00725926"/>
    <w:rsid w:val="00732B1D"/>
    <w:rsid w:val="00734F5E"/>
    <w:rsid w:val="00736230"/>
    <w:rsid w:val="00736352"/>
    <w:rsid w:val="00741473"/>
    <w:rsid w:val="007540E5"/>
    <w:rsid w:val="007544BD"/>
    <w:rsid w:val="00757871"/>
    <w:rsid w:val="00760A24"/>
    <w:rsid w:val="0076301C"/>
    <w:rsid w:val="00764580"/>
    <w:rsid w:val="00766B00"/>
    <w:rsid w:val="0077011C"/>
    <w:rsid w:val="0078149A"/>
    <w:rsid w:val="00783017"/>
    <w:rsid w:val="00783450"/>
    <w:rsid w:val="00785452"/>
    <w:rsid w:val="007872F8"/>
    <w:rsid w:val="00790155"/>
    <w:rsid w:val="007950D5"/>
    <w:rsid w:val="007A23F4"/>
    <w:rsid w:val="007A25BA"/>
    <w:rsid w:val="007A4BE0"/>
    <w:rsid w:val="007B0C7C"/>
    <w:rsid w:val="007B1433"/>
    <w:rsid w:val="007B21E1"/>
    <w:rsid w:val="007C0D2C"/>
    <w:rsid w:val="007C1F70"/>
    <w:rsid w:val="007C2B99"/>
    <w:rsid w:val="007D3A76"/>
    <w:rsid w:val="007E0D23"/>
    <w:rsid w:val="007E19FA"/>
    <w:rsid w:val="007E3C49"/>
    <w:rsid w:val="007E4029"/>
    <w:rsid w:val="007E73FE"/>
    <w:rsid w:val="007F0083"/>
    <w:rsid w:val="007F4022"/>
    <w:rsid w:val="007F6575"/>
    <w:rsid w:val="008059E0"/>
    <w:rsid w:val="008137A3"/>
    <w:rsid w:val="0081544B"/>
    <w:rsid w:val="0082019C"/>
    <w:rsid w:val="00833172"/>
    <w:rsid w:val="00835B1F"/>
    <w:rsid w:val="00842793"/>
    <w:rsid w:val="00853E66"/>
    <w:rsid w:val="008602A9"/>
    <w:rsid w:val="008613EE"/>
    <w:rsid w:val="00861534"/>
    <w:rsid w:val="00864AFC"/>
    <w:rsid w:val="00866068"/>
    <w:rsid w:val="0087053E"/>
    <w:rsid w:val="008760AC"/>
    <w:rsid w:val="008800A8"/>
    <w:rsid w:val="00883AD1"/>
    <w:rsid w:val="00883BBC"/>
    <w:rsid w:val="00883CB5"/>
    <w:rsid w:val="00883E00"/>
    <w:rsid w:val="00886231"/>
    <w:rsid w:val="008903C7"/>
    <w:rsid w:val="008913B8"/>
    <w:rsid w:val="008A0078"/>
    <w:rsid w:val="008B073C"/>
    <w:rsid w:val="008B34B3"/>
    <w:rsid w:val="008B5D37"/>
    <w:rsid w:val="008B7AB7"/>
    <w:rsid w:val="008B7D39"/>
    <w:rsid w:val="008C2863"/>
    <w:rsid w:val="008C48FA"/>
    <w:rsid w:val="008C4D38"/>
    <w:rsid w:val="008C5EA9"/>
    <w:rsid w:val="008C74BC"/>
    <w:rsid w:val="008D10A7"/>
    <w:rsid w:val="008D151F"/>
    <w:rsid w:val="008E2C9F"/>
    <w:rsid w:val="008F2FA1"/>
    <w:rsid w:val="0091246A"/>
    <w:rsid w:val="00912478"/>
    <w:rsid w:val="00921248"/>
    <w:rsid w:val="0092282F"/>
    <w:rsid w:val="00925EE4"/>
    <w:rsid w:val="009261C3"/>
    <w:rsid w:val="009325DE"/>
    <w:rsid w:val="00941604"/>
    <w:rsid w:val="00942CCC"/>
    <w:rsid w:val="00944483"/>
    <w:rsid w:val="0095139B"/>
    <w:rsid w:val="00951C34"/>
    <w:rsid w:val="009563B3"/>
    <w:rsid w:val="0096421C"/>
    <w:rsid w:val="00973BDE"/>
    <w:rsid w:val="0098379E"/>
    <w:rsid w:val="009865AA"/>
    <w:rsid w:val="00986A8D"/>
    <w:rsid w:val="0098759E"/>
    <w:rsid w:val="00990456"/>
    <w:rsid w:val="00990CE0"/>
    <w:rsid w:val="009B30A2"/>
    <w:rsid w:val="009B3A64"/>
    <w:rsid w:val="009B4B99"/>
    <w:rsid w:val="009C1103"/>
    <w:rsid w:val="009C7C72"/>
    <w:rsid w:val="009D00D9"/>
    <w:rsid w:val="009D1F92"/>
    <w:rsid w:val="009D5971"/>
    <w:rsid w:val="009E193A"/>
    <w:rsid w:val="009E25A6"/>
    <w:rsid w:val="009E56EF"/>
    <w:rsid w:val="009F1A57"/>
    <w:rsid w:val="009F4A5C"/>
    <w:rsid w:val="00A022FA"/>
    <w:rsid w:val="00A079DB"/>
    <w:rsid w:val="00A12488"/>
    <w:rsid w:val="00A13E27"/>
    <w:rsid w:val="00A27774"/>
    <w:rsid w:val="00A279E1"/>
    <w:rsid w:val="00A307C5"/>
    <w:rsid w:val="00A34CED"/>
    <w:rsid w:val="00A3640A"/>
    <w:rsid w:val="00A51258"/>
    <w:rsid w:val="00A51639"/>
    <w:rsid w:val="00A60167"/>
    <w:rsid w:val="00A61DEE"/>
    <w:rsid w:val="00A64B28"/>
    <w:rsid w:val="00A66E6B"/>
    <w:rsid w:val="00A6743C"/>
    <w:rsid w:val="00A70F36"/>
    <w:rsid w:val="00A73E6F"/>
    <w:rsid w:val="00A74917"/>
    <w:rsid w:val="00A74F64"/>
    <w:rsid w:val="00A81252"/>
    <w:rsid w:val="00A838E6"/>
    <w:rsid w:val="00A83C75"/>
    <w:rsid w:val="00A9211E"/>
    <w:rsid w:val="00A923CF"/>
    <w:rsid w:val="00AA0AAD"/>
    <w:rsid w:val="00AA3DFD"/>
    <w:rsid w:val="00AA7541"/>
    <w:rsid w:val="00AB18AB"/>
    <w:rsid w:val="00AB27EC"/>
    <w:rsid w:val="00AB370E"/>
    <w:rsid w:val="00AD0062"/>
    <w:rsid w:val="00AD02B1"/>
    <w:rsid w:val="00AD04F5"/>
    <w:rsid w:val="00AD1B3B"/>
    <w:rsid w:val="00AD23D4"/>
    <w:rsid w:val="00AD3C9F"/>
    <w:rsid w:val="00AD4351"/>
    <w:rsid w:val="00AD460B"/>
    <w:rsid w:val="00AD5218"/>
    <w:rsid w:val="00AD5A68"/>
    <w:rsid w:val="00AE02E3"/>
    <w:rsid w:val="00AE1E61"/>
    <w:rsid w:val="00AE2123"/>
    <w:rsid w:val="00AF011C"/>
    <w:rsid w:val="00AF1739"/>
    <w:rsid w:val="00AF1E27"/>
    <w:rsid w:val="00AF206C"/>
    <w:rsid w:val="00AF48D2"/>
    <w:rsid w:val="00AF6F3E"/>
    <w:rsid w:val="00B07E47"/>
    <w:rsid w:val="00B120B2"/>
    <w:rsid w:val="00B1660A"/>
    <w:rsid w:val="00B20C1B"/>
    <w:rsid w:val="00B22AD5"/>
    <w:rsid w:val="00B23001"/>
    <w:rsid w:val="00B24C2B"/>
    <w:rsid w:val="00B27562"/>
    <w:rsid w:val="00B31151"/>
    <w:rsid w:val="00B3115C"/>
    <w:rsid w:val="00B44196"/>
    <w:rsid w:val="00B53CAD"/>
    <w:rsid w:val="00B719CE"/>
    <w:rsid w:val="00B73FE8"/>
    <w:rsid w:val="00B75443"/>
    <w:rsid w:val="00B77486"/>
    <w:rsid w:val="00B81C3E"/>
    <w:rsid w:val="00B83591"/>
    <w:rsid w:val="00BA0571"/>
    <w:rsid w:val="00BA1401"/>
    <w:rsid w:val="00BA1D26"/>
    <w:rsid w:val="00BA4830"/>
    <w:rsid w:val="00BB07FB"/>
    <w:rsid w:val="00BB0CC3"/>
    <w:rsid w:val="00BB32CF"/>
    <w:rsid w:val="00BC4195"/>
    <w:rsid w:val="00BD2C8C"/>
    <w:rsid w:val="00BE72AF"/>
    <w:rsid w:val="00BF4929"/>
    <w:rsid w:val="00BF544F"/>
    <w:rsid w:val="00C03881"/>
    <w:rsid w:val="00C0404D"/>
    <w:rsid w:val="00C0533F"/>
    <w:rsid w:val="00C062CB"/>
    <w:rsid w:val="00C1572B"/>
    <w:rsid w:val="00C24E5B"/>
    <w:rsid w:val="00C25DD0"/>
    <w:rsid w:val="00C33B30"/>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B3050"/>
    <w:rsid w:val="00CC2123"/>
    <w:rsid w:val="00CC2C5D"/>
    <w:rsid w:val="00CC52C8"/>
    <w:rsid w:val="00CE0DC3"/>
    <w:rsid w:val="00CE56A3"/>
    <w:rsid w:val="00CF1047"/>
    <w:rsid w:val="00CF3AAE"/>
    <w:rsid w:val="00CF5BF8"/>
    <w:rsid w:val="00CF7A22"/>
    <w:rsid w:val="00D04028"/>
    <w:rsid w:val="00D04164"/>
    <w:rsid w:val="00D046A5"/>
    <w:rsid w:val="00D11AFB"/>
    <w:rsid w:val="00D125EB"/>
    <w:rsid w:val="00D149F1"/>
    <w:rsid w:val="00D21F64"/>
    <w:rsid w:val="00D3189F"/>
    <w:rsid w:val="00D377E8"/>
    <w:rsid w:val="00D429F8"/>
    <w:rsid w:val="00D45135"/>
    <w:rsid w:val="00D45516"/>
    <w:rsid w:val="00D47F13"/>
    <w:rsid w:val="00D610A0"/>
    <w:rsid w:val="00D62849"/>
    <w:rsid w:val="00D63B4A"/>
    <w:rsid w:val="00D64587"/>
    <w:rsid w:val="00D66438"/>
    <w:rsid w:val="00D74C62"/>
    <w:rsid w:val="00D75600"/>
    <w:rsid w:val="00D80CA9"/>
    <w:rsid w:val="00D81C8C"/>
    <w:rsid w:val="00D81DC5"/>
    <w:rsid w:val="00D820CB"/>
    <w:rsid w:val="00D83800"/>
    <w:rsid w:val="00D83E28"/>
    <w:rsid w:val="00D863F7"/>
    <w:rsid w:val="00D91785"/>
    <w:rsid w:val="00D96C7F"/>
    <w:rsid w:val="00DA1CBE"/>
    <w:rsid w:val="00DA2092"/>
    <w:rsid w:val="00DB53A9"/>
    <w:rsid w:val="00DB73DB"/>
    <w:rsid w:val="00DD6002"/>
    <w:rsid w:val="00DD7689"/>
    <w:rsid w:val="00DF0117"/>
    <w:rsid w:val="00DF18B6"/>
    <w:rsid w:val="00DF375C"/>
    <w:rsid w:val="00DF6103"/>
    <w:rsid w:val="00DF642B"/>
    <w:rsid w:val="00E01E30"/>
    <w:rsid w:val="00E039E8"/>
    <w:rsid w:val="00E053CA"/>
    <w:rsid w:val="00E14889"/>
    <w:rsid w:val="00E16198"/>
    <w:rsid w:val="00E17256"/>
    <w:rsid w:val="00E20738"/>
    <w:rsid w:val="00E22D77"/>
    <w:rsid w:val="00E259EA"/>
    <w:rsid w:val="00E27397"/>
    <w:rsid w:val="00E3282B"/>
    <w:rsid w:val="00E35970"/>
    <w:rsid w:val="00E4025B"/>
    <w:rsid w:val="00E45276"/>
    <w:rsid w:val="00E50CBA"/>
    <w:rsid w:val="00E512EE"/>
    <w:rsid w:val="00E52611"/>
    <w:rsid w:val="00E54D02"/>
    <w:rsid w:val="00E55FD9"/>
    <w:rsid w:val="00E61DE2"/>
    <w:rsid w:val="00E6373A"/>
    <w:rsid w:val="00E63DF7"/>
    <w:rsid w:val="00E7086E"/>
    <w:rsid w:val="00E76761"/>
    <w:rsid w:val="00E77B0B"/>
    <w:rsid w:val="00E8758A"/>
    <w:rsid w:val="00E90678"/>
    <w:rsid w:val="00E91556"/>
    <w:rsid w:val="00E9176E"/>
    <w:rsid w:val="00E92A7F"/>
    <w:rsid w:val="00E94D9E"/>
    <w:rsid w:val="00E96BE1"/>
    <w:rsid w:val="00E96F5C"/>
    <w:rsid w:val="00EB0F23"/>
    <w:rsid w:val="00EB3B49"/>
    <w:rsid w:val="00EB3E64"/>
    <w:rsid w:val="00EB496C"/>
    <w:rsid w:val="00EC1719"/>
    <w:rsid w:val="00EC4E18"/>
    <w:rsid w:val="00EE616E"/>
    <w:rsid w:val="00F02E67"/>
    <w:rsid w:val="00F1365F"/>
    <w:rsid w:val="00F172DB"/>
    <w:rsid w:val="00F206E1"/>
    <w:rsid w:val="00F23D92"/>
    <w:rsid w:val="00F25E04"/>
    <w:rsid w:val="00F2773C"/>
    <w:rsid w:val="00F3207E"/>
    <w:rsid w:val="00F33397"/>
    <w:rsid w:val="00F336EF"/>
    <w:rsid w:val="00F33FB2"/>
    <w:rsid w:val="00F37C06"/>
    <w:rsid w:val="00F40190"/>
    <w:rsid w:val="00F4488C"/>
    <w:rsid w:val="00F45A72"/>
    <w:rsid w:val="00F479F7"/>
    <w:rsid w:val="00F47B9E"/>
    <w:rsid w:val="00F50101"/>
    <w:rsid w:val="00F5221B"/>
    <w:rsid w:val="00F534C5"/>
    <w:rsid w:val="00F535BB"/>
    <w:rsid w:val="00F53DF7"/>
    <w:rsid w:val="00F6218F"/>
    <w:rsid w:val="00F62AC2"/>
    <w:rsid w:val="00F62E33"/>
    <w:rsid w:val="00F63DAF"/>
    <w:rsid w:val="00F65B29"/>
    <w:rsid w:val="00F70CF8"/>
    <w:rsid w:val="00F74A15"/>
    <w:rsid w:val="00F8042D"/>
    <w:rsid w:val="00F8113F"/>
    <w:rsid w:val="00F85181"/>
    <w:rsid w:val="00F879F5"/>
    <w:rsid w:val="00F933F4"/>
    <w:rsid w:val="00F95E9F"/>
    <w:rsid w:val="00FA17E2"/>
    <w:rsid w:val="00FA1EDD"/>
    <w:rsid w:val="00FA56F5"/>
    <w:rsid w:val="00FA6503"/>
    <w:rsid w:val="00FB4220"/>
    <w:rsid w:val="00FB460F"/>
    <w:rsid w:val="00FC235A"/>
    <w:rsid w:val="00FC2EAC"/>
    <w:rsid w:val="00FC65FC"/>
    <w:rsid w:val="00FD0DC2"/>
    <w:rsid w:val="00FD3CBC"/>
    <w:rsid w:val="00FD5A31"/>
    <w:rsid w:val="00FE7DA0"/>
    <w:rsid w:val="00FF1C7D"/>
    <w:rsid w:val="00FF5E49"/>
    <w:rsid w:val="017770DE"/>
    <w:rsid w:val="018E717F"/>
    <w:rsid w:val="019C7F97"/>
    <w:rsid w:val="023E350C"/>
    <w:rsid w:val="02496F77"/>
    <w:rsid w:val="026D5C6F"/>
    <w:rsid w:val="02DE4BE5"/>
    <w:rsid w:val="035E4F63"/>
    <w:rsid w:val="03880C48"/>
    <w:rsid w:val="03AE44CE"/>
    <w:rsid w:val="03BE5747"/>
    <w:rsid w:val="044C5968"/>
    <w:rsid w:val="04675F2F"/>
    <w:rsid w:val="047235A8"/>
    <w:rsid w:val="0485516B"/>
    <w:rsid w:val="04915C33"/>
    <w:rsid w:val="04CD36F1"/>
    <w:rsid w:val="04DC49B4"/>
    <w:rsid w:val="04E173DC"/>
    <w:rsid w:val="05DD065B"/>
    <w:rsid w:val="05DE2A59"/>
    <w:rsid w:val="05DE45EA"/>
    <w:rsid w:val="05ED29B0"/>
    <w:rsid w:val="05EE3D5A"/>
    <w:rsid w:val="06D33FBE"/>
    <w:rsid w:val="06E84749"/>
    <w:rsid w:val="06EE4464"/>
    <w:rsid w:val="07171C1B"/>
    <w:rsid w:val="079549E8"/>
    <w:rsid w:val="085B6EDE"/>
    <w:rsid w:val="08D45A74"/>
    <w:rsid w:val="08E160B8"/>
    <w:rsid w:val="08FF244A"/>
    <w:rsid w:val="09246C1B"/>
    <w:rsid w:val="09BB7300"/>
    <w:rsid w:val="0A071858"/>
    <w:rsid w:val="0A5F6882"/>
    <w:rsid w:val="0A6E7E51"/>
    <w:rsid w:val="0A8D264E"/>
    <w:rsid w:val="0AE0658D"/>
    <w:rsid w:val="0B5701A3"/>
    <w:rsid w:val="0B605A23"/>
    <w:rsid w:val="0C0609F0"/>
    <w:rsid w:val="0C401EE8"/>
    <w:rsid w:val="0C890AD3"/>
    <w:rsid w:val="0CEA1C82"/>
    <w:rsid w:val="0D697EF1"/>
    <w:rsid w:val="0DB10572"/>
    <w:rsid w:val="0DFE280D"/>
    <w:rsid w:val="0E6A66D5"/>
    <w:rsid w:val="0EE204C1"/>
    <w:rsid w:val="0FDA4843"/>
    <w:rsid w:val="101F041B"/>
    <w:rsid w:val="10AC492F"/>
    <w:rsid w:val="113D1148"/>
    <w:rsid w:val="116F11BE"/>
    <w:rsid w:val="119D38B7"/>
    <w:rsid w:val="11C0011E"/>
    <w:rsid w:val="11C650CB"/>
    <w:rsid w:val="121876DD"/>
    <w:rsid w:val="122825DB"/>
    <w:rsid w:val="12752C72"/>
    <w:rsid w:val="128A7F52"/>
    <w:rsid w:val="13FD21B1"/>
    <w:rsid w:val="14CD50D8"/>
    <w:rsid w:val="14D47EBD"/>
    <w:rsid w:val="15033FE0"/>
    <w:rsid w:val="152C06AE"/>
    <w:rsid w:val="15E20F91"/>
    <w:rsid w:val="160A5049"/>
    <w:rsid w:val="16165439"/>
    <w:rsid w:val="1625796D"/>
    <w:rsid w:val="1627241F"/>
    <w:rsid w:val="16363620"/>
    <w:rsid w:val="16432A7A"/>
    <w:rsid w:val="165A02FA"/>
    <w:rsid w:val="16971845"/>
    <w:rsid w:val="174A688F"/>
    <w:rsid w:val="175242C7"/>
    <w:rsid w:val="175544BB"/>
    <w:rsid w:val="17970D90"/>
    <w:rsid w:val="17F93F93"/>
    <w:rsid w:val="18D36EAE"/>
    <w:rsid w:val="19534D8F"/>
    <w:rsid w:val="19626BFD"/>
    <w:rsid w:val="1983044A"/>
    <w:rsid w:val="19A427A8"/>
    <w:rsid w:val="19C839E8"/>
    <w:rsid w:val="1A2228AF"/>
    <w:rsid w:val="1A420C07"/>
    <w:rsid w:val="1B0D7369"/>
    <w:rsid w:val="1BE077D8"/>
    <w:rsid w:val="1C2D30C9"/>
    <w:rsid w:val="1C745B34"/>
    <w:rsid w:val="1CCB75B8"/>
    <w:rsid w:val="1D0D0251"/>
    <w:rsid w:val="1D313898"/>
    <w:rsid w:val="1E15399E"/>
    <w:rsid w:val="1E3A1C99"/>
    <w:rsid w:val="1E9146B8"/>
    <w:rsid w:val="1E9673A1"/>
    <w:rsid w:val="1F165DC6"/>
    <w:rsid w:val="1FAD1996"/>
    <w:rsid w:val="1FD30DEC"/>
    <w:rsid w:val="1FE95AD9"/>
    <w:rsid w:val="1FFE3C5B"/>
    <w:rsid w:val="204F0739"/>
    <w:rsid w:val="20AF3E4B"/>
    <w:rsid w:val="210E50D1"/>
    <w:rsid w:val="212A34C3"/>
    <w:rsid w:val="212D69FF"/>
    <w:rsid w:val="214E11CA"/>
    <w:rsid w:val="22012F2E"/>
    <w:rsid w:val="22273DDC"/>
    <w:rsid w:val="22F5457E"/>
    <w:rsid w:val="236863A7"/>
    <w:rsid w:val="23E4448B"/>
    <w:rsid w:val="247D595A"/>
    <w:rsid w:val="24C30826"/>
    <w:rsid w:val="25463B4F"/>
    <w:rsid w:val="254D7549"/>
    <w:rsid w:val="255D11DE"/>
    <w:rsid w:val="2586033A"/>
    <w:rsid w:val="25F158C4"/>
    <w:rsid w:val="26581F98"/>
    <w:rsid w:val="26CF6D64"/>
    <w:rsid w:val="270C70B1"/>
    <w:rsid w:val="27A9007C"/>
    <w:rsid w:val="27B7543F"/>
    <w:rsid w:val="281D7786"/>
    <w:rsid w:val="284F5A9F"/>
    <w:rsid w:val="28661870"/>
    <w:rsid w:val="287862AC"/>
    <w:rsid w:val="28A554D9"/>
    <w:rsid w:val="28B96AA0"/>
    <w:rsid w:val="28BB26E9"/>
    <w:rsid w:val="28E8331B"/>
    <w:rsid w:val="292046DF"/>
    <w:rsid w:val="296910B0"/>
    <w:rsid w:val="2A1247C3"/>
    <w:rsid w:val="2A1F2030"/>
    <w:rsid w:val="2A335E2E"/>
    <w:rsid w:val="2A886A1F"/>
    <w:rsid w:val="2ACF6191"/>
    <w:rsid w:val="2AFB0753"/>
    <w:rsid w:val="2B0B1682"/>
    <w:rsid w:val="2B2C09E9"/>
    <w:rsid w:val="2B3A1A60"/>
    <w:rsid w:val="2B422B60"/>
    <w:rsid w:val="2B8C5FA1"/>
    <w:rsid w:val="2BC12875"/>
    <w:rsid w:val="2C091D06"/>
    <w:rsid w:val="2C16541C"/>
    <w:rsid w:val="2C5A5444"/>
    <w:rsid w:val="2C7D3E37"/>
    <w:rsid w:val="2C8C24C3"/>
    <w:rsid w:val="2D322A9D"/>
    <w:rsid w:val="2DBC0AB8"/>
    <w:rsid w:val="2E351142"/>
    <w:rsid w:val="2E49193D"/>
    <w:rsid w:val="2E7956AC"/>
    <w:rsid w:val="2E975453"/>
    <w:rsid w:val="2F48389C"/>
    <w:rsid w:val="2F982E47"/>
    <w:rsid w:val="2FC560AA"/>
    <w:rsid w:val="2FEF6FF5"/>
    <w:rsid w:val="306E5AFE"/>
    <w:rsid w:val="30FA694C"/>
    <w:rsid w:val="3104791D"/>
    <w:rsid w:val="311650D9"/>
    <w:rsid w:val="318851A1"/>
    <w:rsid w:val="323334EC"/>
    <w:rsid w:val="328E28C7"/>
    <w:rsid w:val="32EA73D6"/>
    <w:rsid w:val="32EE6DF2"/>
    <w:rsid w:val="337B5382"/>
    <w:rsid w:val="33AF34D3"/>
    <w:rsid w:val="342B2ED6"/>
    <w:rsid w:val="34343A82"/>
    <w:rsid w:val="34595714"/>
    <w:rsid w:val="34F77126"/>
    <w:rsid w:val="35040C78"/>
    <w:rsid w:val="35130758"/>
    <w:rsid w:val="35BC4E16"/>
    <w:rsid w:val="3636118E"/>
    <w:rsid w:val="36672AD3"/>
    <w:rsid w:val="36FA784A"/>
    <w:rsid w:val="374C347F"/>
    <w:rsid w:val="377E3C13"/>
    <w:rsid w:val="37FF5031"/>
    <w:rsid w:val="3825428A"/>
    <w:rsid w:val="387706FF"/>
    <w:rsid w:val="38CD718B"/>
    <w:rsid w:val="3A0607B7"/>
    <w:rsid w:val="3A1B3543"/>
    <w:rsid w:val="3A5A1F4A"/>
    <w:rsid w:val="3BEC41B7"/>
    <w:rsid w:val="3D1A2308"/>
    <w:rsid w:val="3DEE00AE"/>
    <w:rsid w:val="3E2104AE"/>
    <w:rsid w:val="3E28650F"/>
    <w:rsid w:val="3ECE6689"/>
    <w:rsid w:val="3EDF26AA"/>
    <w:rsid w:val="4013435D"/>
    <w:rsid w:val="40F800CF"/>
    <w:rsid w:val="417B2F54"/>
    <w:rsid w:val="41B11798"/>
    <w:rsid w:val="426725A7"/>
    <w:rsid w:val="427C46C9"/>
    <w:rsid w:val="42EF0351"/>
    <w:rsid w:val="432F7194"/>
    <w:rsid w:val="440C1689"/>
    <w:rsid w:val="441B66C8"/>
    <w:rsid w:val="442842F0"/>
    <w:rsid w:val="44BE2617"/>
    <w:rsid w:val="44EC012D"/>
    <w:rsid w:val="45993F05"/>
    <w:rsid w:val="45DD005A"/>
    <w:rsid w:val="45EE6BF4"/>
    <w:rsid w:val="46F3618C"/>
    <w:rsid w:val="4793640D"/>
    <w:rsid w:val="482F185E"/>
    <w:rsid w:val="48C26992"/>
    <w:rsid w:val="48FF297D"/>
    <w:rsid w:val="49553184"/>
    <w:rsid w:val="4AD13E29"/>
    <w:rsid w:val="4B872194"/>
    <w:rsid w:val="4C712A40"/>
    <w:rsid w:val="4C792900"/>
    <w:rsid w:val="4C9D3B46"/>
    <w:rsid w:val="4CCA7F1F"/>
    <w:rsid w:val="4D1C588A"/>
    <w:rsid w:val="4DBA5C06"/>
    <w:rsid w:val="4DD26B7B"/>
    <w:rsid w:val="4E14393B"/>
    <w:rsid w:val="4E476885"/>
    <w:rsid w:val="4E603E20"/>
    <w:rsid w:val="4ED67921"/>
    <w:rsid w:val="50A3071E"/>
    <w:rsid w:val="50B2647B"/>
    <w:rsid w:val="51453298"/>
    <w:rsid w:val="521C4028"/>
    <w:rsid w:val="52345C4E"/>
    <w:rsid w:val="523B433E"/>
    <w:rsid w:val="52784E5F"/>
    <w:rsid w:val="52A714E5"/>
    <w:rsid w:val="530E6F63"/>
    <w:rsid w:val="539F3D8B"/>
    <w:rsid w:val="53FE7E67"/>
    <w:rsid w:val="54451B67"/>
    <w:rsid w:val="54E07F8D"/>
    <w:rsid w:val="558767ED"/>
    <w:rsid w:val="568323A8"/>
    <w:rsid w:val="568901A0"/>
    <w:rsid w:val="56BA6E44"/>
    <w:rsid w:val="56FE6682"/>
    <w:rsid w:val="57522FFD"/>
    <w:rsid w:val="57A71AC0"/>
    <w:rsid w:val="57D06864"/>
    <w:rsid w:val="582339D7"/>
    <w:rsid w:val="583A25F2"/>
    <w:rsid w:val="58C67090"/>
    <w:rsid w:val="59125AE4"/>
    <w:rsid w:val="59B61060"/>
    <w:rsid w:val="5A873CE0"/>
    <w:rsid w:val="5AE23BE3"/>
    <w:rsid w:val="5AF31BCD"/>
    <w:rsid w:val="5B087FB0"/>
    <w:rsid w:val="5B1F007F"/>
    <w:rsid w:val="5B322D41"/>
    <w:rsid w:val="5BC441F8"/>
    <w:rsid w:val="5BDD2B05"/>
    <w:rsid w:val="5C006E51"/>
    <w:rsid w:val="5C0B5920"/>
    <w:rsid w:val="5C5A75D2"/>
    <w:rsid w:val="5CCC1B55"/>
    <w:rsid w:val="5CD130D9"/>
    <w:rsid w:val="5CD454F5"/>
    <w:rsid w:val="5D0237C2"/>
    <w:rsid w:val="5D716B9E"/>
    <w:rsid w:val="5DA106F7"/>
    <w:rsid w:val="5DEF309A"/>
    <w:rsid w:val="5FBC3540"/>
    <w:rsid w:val="5FF70ED4"/>
    <w:rsid w:val="603B6EC4"/>
    <w:rsid w:val="603C4BB5"/>
    <w:rsid w:val="603D59FA"/>
    <w:rsid w:val="60681418"/>
    <w:rsid w:val="60AD55DA"/>
    <w:rsid w:val="611048B5"/>
    <w:rsid w:val="613A160B"/>
    <w:rsid w:val="61CF24E8"/>
    <w:rsid w:val="61D61A41"/>
    <w:rsid w:val="62520716"/>
    <w:rsid w:val="62FD0C6A"/>
    <w:rsid w:val="639745D8"/>
    <w:rsid w:val="63AC2620"/>
    <w:rsid w:val="63FC7CE8"/>
    <w:rsid w:val="644C32C9"/>
    <w:rsid w:val="64D803FA"/>
    <w:rsid w:val="64E8040F"/>
    <w:rsid w:val="64E920F0"/>
    <w:rsid w:val="64FE3A61"/>
    <w:rsid w:val="651B605E"/>
    <w:rsid w:val="661E6EFC"/>
    <w:rsid w:val="662413B5"/>
    <w:rsid w:val="66C23895"/>
    <w:rsid w:val="66D64C57"/>
    <w:rsid w:val="67767AF4"/>
    <w:rsid w:val="67A30E71"/>
    <w:rsid w:val="67B745ED"/>
    <w:rsid w:val="67CE095C"/>
    <w:rsid w:val="67CF06BE"/>
    <w:rsid w:val="682F3039"/>
    <w:rsid w:val="6871545D"/>
    <w:rsid w:val="68A025D0"/>
    <w:rsid w:val="68AA6BC6"/>
    <w:rsid w:val="68C06B62"/>
    <w:rsid w:val="690C1EBD"/>
    <w:rsid w:val="6944057A"/>
    <w:rsid w:val="695D6CFD"/>
    <w:rsid w:val="69932B73"/>
    <w:rsid w:val="69F00887"/>
    <w:rsid w:val="6A292511"/>
    <w:rsid w:val="6B271F16"/>
    <w:rsid w:val="6B3B0E45"/>
    <w:rsid w:val="6BDD4A84"/>
    <w:rsid w:val="6C4B5799"/>
    <w:rsid w:val="6C5263B2"/>
    <w:rsid w:val="6C872D4F"/>
    <w:rsid w:val="6C9C7DC5"/>
    <w:rsid w:val="6CA822AE"/>
    <w:rsid w:val="6CAC0916"/>
    <w:rsid w:val="6CFF159A"/>
    <w:rsid w:val="6D732E3B"/>
    <w:rsid w:val="6DEE7992"/>
    <w:rsid w:val="6E5A0E7F"/>
    <w:rsid w:val="6E5D2B20"/>
    <w:rsid w:val="6E902CB6"/>
    <w:rsid w:val="6ECA59F4"/>
    <w:rsid w:val="6ED329CF"/>
    <w:rsid w:val="6F501FC3"/>
    <w:rsid w:val="6F7529C5"/>
    <w:rsid w:val="70116847"/>
    <w:rsid w:val="709E666D"/>
    <w:rsid w:val="70F94FCC"/>
    <w:rsid w:val="716364D7"/>
    <w:rsid w:val="71845A78"/>
    <w:rsid w:val="71C90491"/>
    <w:rsid w:val="72536C66"/>
    <w:rsid w:val="725511DF"/>
    <w:rsid w:val="7349356E"/>
    <w:rsid w:val="73E57072"/>
    <w:rsid w:val="741E58EE"/>
    <w:rsid w:val="7433369D"/>
    <w:rsid w:val="7449109D"/>
    <w:rsid w:val="74615A10"/>
    <w:rsid w:val="74917947"/>
    <w:rsid w:val="74A514E0"/>
    <w:rsid w:val="74EC065D"/>
    <w:rsid w:val="754C1546"/>
    <w:rsid w:val="75573FE5"/>
    <w:rsid w:val="757D5DFC"/>
    <w:rsid w:val="757E5F28"/>
    <w:rsid w:val="759B07CC"/>
    <w:rsid w:val="75F12B83"/>
    <w:rsid w:val="765C752B"/>
    <w:rsid w:val="76DF07AC"/>
    <w:rsid w:val="76FC4C27"/>
    <w:rsid w:val="7704403C"/>
    <w:rsid w:val="773E08B1"/>
    <w:rsid w:val="77900EED"/>
    <w:rsid w:val="78AD40BA"/>
    <w:rsid w:val="796B60F9"/>
    <w:rsid w:val="79775B0F"/>
    <w:rsid w:val="79857E34"/>
    <w:rsid w:val="79865CE0"/>
    <w:rsid w:val="7A0B7B7F"/>
    <w:rsid w:val="7A3966FC"/>
    <w:rsid w:val="7A3F37FB"/>
    <w:rsid w:val="7A5D6BAB"/>
    <w:rsid w:val="7A5F6329"/>
    <w:rsid w:val="7A7B6549"/>
    <w:rsid w:val="7ADE5D8F"/>
    <w:rsid w:val="7B262855"/>
    <w:rsid w:val="7B813D7B"/>
    <w:rsid w:val="7C186EA8"/>
    <w:rsid w:val="7C7447E2"/>
    <w:rsid w:val="7CE329AD"/>
    <w:rsid w:val="7D3B2DAA"/>
    <w:rsid w:val="7D9404FC"/>
    <w:rsid w:val="7DAB1BD6"/>
    <w:rsid w:val="7DC06B1E"/>
    <w:rsid w:val="7DC1580F"/>
    <w:rsid w:val="7DD63251"/>
    <w:rsid w:val="7E1D5B12"/>
    <w:rsid w:val="7E41449A"/>
    <w:rsid w:val="7E433340"/>
    <w:rsid w:val="7E6459CD"/>
    <w:rsid w:val="7EBE2B49"/>
    <w:rsid w:val="7EC350EB"/>
    <w:rsid w:val="7F172317"/>
    <w:rsid w:val="7F341334"/>
    <w:rsid w:val="7F4E077D"/>
    <w:rsid w:val="7FE44C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4"/>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customStyle="1" w:styleId="14">
    <w:name w:val="批注框文本 字符"/>
    <w:basedOn w:val="12"/>
    <w:link w:val="4"/>
    <w:semiHidden/>
    <w:qFormat/>
    <w:locked/>
    <w:uiPriority w:val="99"/>
    <w:rPr>
      <w:rFonts w:ascii="Times New Roman" w:hAnsi="Times New Roman"/>
      <w:kern w:val="2"/>
      <w:sz w:val="18"/>
    </w:rPr>
  </w:style>
  <w:style w:type="character" w:customStyle="1" w:styleId="15">
    <w:name w:val="页脚 字符"/>
    <w:basedOn w:val="12"/>
    <w:link w:val="5"/>
    <w:qFormat/>
    <w:locked/>
    <w:uiPriority w:val="99"/>
    <w:rPr>
      <w:sz w:val="18"/>
    </w:rPr>
  </w:style>
  <w:style w:type="character" w:customStyle="1" w:styleId="16">
    <w:name w:val="页眉 字符"/>
    <w:basedOn w:val="12"/>
    <w:link w:val="6"/>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 w:type="character" w:customStyle="1" w:styleId="24">
    <w:name w:val="标题 3 字符"/>
    <w:basedOn w:val="12"/>
    <w:link w:val="2"/>
    <w:qFormat/>
    <w:uiPriority w:val="9"/>
    <w:rPr>
      <w:rFonts w:ascii="宋体" w:hAnsi="宋体" w:cs="宋体"/>
      <w:b/>
      <w:bCs/>
      <w:sz w:val="27"/>
      <w:szCs w:val="27"/>
    </w:rPr>
  </w:style>
  <w:style w:type="character" w:customStyle="1" w:styleId="25">
    <w:name w:val="apple-converted-space"/>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4ED5A-9994-4FDA-8121-84DFED5761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1439</Words>
  <Characters>8207</Characters>
  <Lines>68</Lines>
  <Paragraphs>19</Paragraphs>
  <TotalTime>63</TotalTime>
  <ScaleCrop>false</ScaleCrop>
  <LinksUpToDate>false</LinksUpToDate>
  <CharactersWithSpaces>9627</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2020-12-14T09:04:00Z</dcterms:created>
  <dc:creator>李凯01</dc:creator>
  <cp:lastModifiedBy>遇见</cp:lastModifiedBy>
  <cp:lastPrinted>2021-04-06T03:24:00Z</cp:lastPrinted>
  <dcterms:modified xsi:type="dcterms:W3CDTF">2021-04-08T01:48:29Z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E9C8F3CF9DAD432198EBE055E36C7153</vt:lpwstr>
  </property>
</Properties>
</file>