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6930"/>
        </w:tabs>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附件五</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车辆运行基本信息</w:t>
      </w:r>
    </w:p>
    <w:p>
      <w:pPr>
        <w:keepNext w:val="0"/>
        <w:keepLines w:val="0"/>
        <w:pageBreakBefore w:val="0"/>
        <w:widowControl/>
        <w:suppressLineNumbers w:val="0"/>
        <w:tabs>
          <w:tab w:val="left" w:pos="6930"/>
        </w:tabs>
        <w:kinsoku/>
        <w:wordWrap/>
        <w:overflowPunct/>
        <w:topLinePunct w:val="0"/>
        <w:autoSpaceDE/>
        <w:autoSpaceDN/>
        <w:bidi w:val="0"/>
        <w:adjustRightInd/>
        <w:snapToGrid/>
        <w:spacing w:line="240" w:lineRule="auto"/>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为方便报价方合作企业能够初步掌握我司车辆运行和保养相关的信息，我司特别将相关情况明确如下：</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一、车辆信息表</w:t>
      </w:r>
    </w:p>
    <w:tbl>
      <w:tblPr>
        <w:tblStyle w:val="2"/>
        <w:tblW w:w="8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8"/>
        <w:gridCol w:w="2695"/>
        <w:gridCol w:w="2717"/>
        <w:gridCol w:w="1474"/>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车牌号</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车辆型号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发动机型号</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公里数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民航D3228(渝BD7993)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民航D3089</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民航D1960</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民航D3359</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96607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民航D3133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115991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民航D1932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柯斯达SCT6700RZB54L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3RZ</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116356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民航D3360</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101877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民航D3338</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65972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民航D3356</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民航D3188</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柯斯达SCT6700RZB54L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3RZ</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民航D3166(渝AS5331)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民航D3088(渝B90228)</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106768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民航D3922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民航D3923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民航D4248(渝AD3085)</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民航D4247(渝AD3062)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长安牌SC64080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JL474QG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民航D1963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长安牌SC64080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JL474QG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民航D1962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民航D3446(渝A2K702)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民航D3447(渝A2K721)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77456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渝AGG357</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ACR50L-GFPGK4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2AZ</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渝A3K901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DFL715TVAK1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HR15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渝D687B7</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TV7120GL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8NR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26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民航D5370</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大众汽车牌SVW65311AV</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DKX</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2</w:t>
            </w:r>
            <w:bookmarkStart w:id="0" w:name="_GoBack"/>
            <w:bookmarkEnd w:id="0"/>
            <w:r>
              <w:rPr>
                <w:rFonts w:hint="eastAsia" w:ascii="仿宋_GB2312" w:hAnsi="仿宋_GB2312" w:eastAsia="仿宋_GB2312" w:cs="仿宋_GB2312"/>
                <w:b/>
                <w:i w:val="0"/>
                <w:color w:val="000000"/>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民航D5369</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大众汽车牌SVW65311AV</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DKX</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2036</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right="0" w:rightChars="0" w:firstLine="640" w:firstLineChars="200"/>
        <w:jc w:val="both"/>
        <w:textAlignment w:val="auto"/>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二、车辆基本运行情况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我司大部分车辆长期处于机坪内低速行驶（40km/h以内）状态。车辆长时间处于怠速状态，车辆行驶历程不长，但车辆日常损耗较大，发动机内积碳过多。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机坪摆渡用车平均每周行驶里程约300公里，其余生产保障用车年均行驶里程约5000公里。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三、日常维护保养情况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我司车辆因长期为省部级领导干部提供专车摆渡服务，并且车辆长期在机场控制区内行驶，因此对车辆性能，以及日常维保的频率和质量都有较高要求。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我司规定所有机坪运行车辆（考斯特、别克和长安）每两个月至少进行一次日常保养，其他生产保障用车按正常时间和公里数保养。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               重庆空港贵宾服务有限公司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96853"/>
    <w:rsid w:val="0DAF5AFF"/>
    <w:rsid w:val="108B67A9"/>
    <w:rsid w:val="5DB979CC"/>
    <w:rsid w:val="5E1A0747"/>
    <w:rsid w:val="5E453310"/>
    <w:rsid w:val="66E64ADB"/>
    <w:rsid w:val="6E184046"/>
    <w:rsid w:val="7B276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要客服务部安全保卫部</dc:creator>
  <cp:lastModifiedBy>毛躁的很</cp:lastModifiedBy>
  <dcterms:modified xsi:type="dcterms:W3CDTF">2021-03-17T04:27:31Z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