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85" w:rsidRDefault="00005D85">
      <w:pPr>
        <w:jc w:val="center"/>
        <w:rPr>
          <w:rFonts w:ascii="仿宋_GB2312" w:eastAsia="仿宋_GB2312"/>
          <w:b/>
          <w:color w:val="000000"/>
          <w:sz w:val="52"/>
          <w:szCs w:val="52"/>
        </w:rPr>
      </w:pPr>
    </w:p>
    <w:p w:rsidR="00005D85" w:rsidRDefault="00005D85">
      <w:pPr>
        <w:jc w:val="center"/>
        <w:rPr>
          <w:rFonts w:ascii="仿宋_GB2312" w:eastAsia="仿宋_GB2312"/>
          <w:b/>
          <w:color w:val="000000"/>
          <w:sz w:val="52"/>
          <w:szCs w:val="52"/>
        </w:rPr>
      </w:pPr>
    </w:p>
    <w:p w:rsidR="00005D85" w:rsidRDefault="000D78F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05D85" w:rsidRDefault="00005D85">
      <w:pPr>
        <w:jc w:val="center"/>
        <w:rPr>
          <w:rFonts w:ascii="仿宋" w:eastAsia="仿宋" w:hAnsi="仿宋"/>
          <w:b/>
          <w:color w:val="000000"/>
          <w:sz w:val="52"/>
          <w:szCs w:val="52"/>
        </w:rPr>
      </w:pPr>
    </w:p>
    <w:p w:rsidR="00005D85" w:rsidRDefault="000D78FC">
      <w:pPr>
        <w:jc w:val="center"/>
        <w:rPr>
          <w:rFonts w:ascii="方正小标宋简体" w:eastAsia="方正小标宋简体" w:hAnsi="仿宋"/>
          <w:sz w:val="44"/>
          <w:szCs w:val="44"/>
        </w:rPr>
      </w:pPr>
      <w:r>
        <w:rPr>
          <w:rFonts w:ascii="方正小标宋简体" w:eastAsia="方正小标宋简体" w:hAnsi="仿宋" w:hint="eastAsia"/>
          <w:sz w:val="44"/>
          <w:szCs w:val="44"/>
        </w:rPr>
        <w:t>T2航站楼电梯类设备维保外包服务项目</w:t>
      </w:r>
    </w:p>
    <w:p w:rsidR="00005D85" w:rsidRDefault="000D78FC">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005D85" w:rsidRDefault="00005D85">
      <w:pPr>
        <w:jc w:val="center"/>
        <w:rPr>
          <w:rFonts w:ascii="仿宋" w:eastAsia="仿宋" w:hAnsi="仿宋"/>
          <w:b/>
          <w:color w:val="000000"/>
          <w:sz w:val="32"/>
        </w:rPr>
      </w:pPr>
    </w:p>
    <w:p w:rsidR="00005D85" w:rsidRDefault="00005D85">
      <w:pPr>
        <w:jc w:val="center"/>
        <w:rPr>
          <w:rFonts w:ascii="仿宋" w:eastAsia="仿宋" w:hAnsi="仿宋"/>
          <w:b/>
          <w:color w:val="000000"/>
          <w:sz w:val="32"/>
        </w:rPr>
      </w:pPr>
    </w:p>
    <w:p w:rsidR="00005D85" w:rsidRDefault="000D78FC">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E33CF8">
        <w:rPr>
          <w:rFonts w:ascii="方正小标宋简体" w:eastAsia="方正小标宋简体" w:hint="eastAsia"/>
          <w:color w:val="000000"/>
          <w:sz w:val="32"/>
        </w:rPr>
        <w:t>服务2021-007</w:t>
      </w:r>
    </w:p>
    <w:p w:rsidR="00005D85" w:rsidRDefault="00005D85">
      <w:pPr>
        <w:jc w:val="center"/>
        <w:rPr>
          <w:rFonts w:ascii="仿宋" w:eastAsia="仿宋" w:hAnsi="仿宋"/>
          <w:b/>
          <w:color w:val="000000"/>
          <w:sz w:val="32"/>
        </w:rPr>
      </w:pPr>
    </w:p>
    <w:p w:rsidR="00005D85" w:rsidRDefault="00005D85">
      <w:pPr>
        <w:rPr>
          <w:rFonts w:ascii="仿宋" w:eastAsia="仿宋" w:hAnsi="仿宋"/>
          <w:b/>
          <w:color w:val="000000"/>
          <w:sz w:val="52"/>
        </w:rPr>
      </w:pPr>
    </w:p>
    <w:p w:rsidR="00005D85" w:rsidRDefault="00005D85">
      <w:pPr>
        <w:jc w:val="center"/>
        <w:rPr>
          <w:rFonts w:ascii="仿宋" w:eastAsia="仿宋" w:hAnsi="仿宋"/>
          <w:b/>
          <w:color w:val="000000"/>
          <w:sz w:val="52"/>
        </w:rPr>
      </w:pPr>
    </w:p>
    <w:p w:rsidR="00005D85" w:rsidRDefault="00005D85">
      <w:pPr>
        <w:jc w:val="center"/>
        <w:rPr>
          <w:rFonts w:ascii="仿宋" w:eastAsia="仿宋" w:hAnsi="仿宋"/>
          <w:b/>
          <w:color w:val="000000"/>
          <w:sz w:val="52"/>
        </w:rPr>
      </w:pPr>
    </w:p>
    <w:p w:rsidR="00005D85" w:rsidRDefault="000D78F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005D85" w:rsidRDefault="000D78FC">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005D85" w:rsidRDefault="00005D85">
      <w:pPr>
        <w:rPr>
          <w:rFonts w:ascii="仿宋" w:eastAsia="仿宋" w:hAnsi="仿宋"/>
          <w:b/>
          <w:color w:val="000000"/>
          <w:sz w:val="32"/>
          <w:szCs w:val="32"/>
        </w:rPr>
      </w:pPr>
    </w:p>
    <w:p w:rsidR="00005D85" w:rsidRDefault="00005D85">
      <w:pPr>
        <w:ind w:firstLineChars="900" w:firstLine="2880"/>
        <w:rPr>
          <w:rFonts w:ascii="方正小标宋简体" w:eastAsia="方正小标宋简体"/>
          <w:color w:val="000000"/>
          <w:sz w:val="32"/>
          <w:szCs w:val="32"/>
        </w:rPr>
      </w:pPr>
    </w:p>
    <w:p w:rsidR="00005D85" w:rsidRDefault="00005D85">
      <w:pPr>
        <w:ind w:firstLineChars="900" w:firstLine="2880"/>
        <w:rPr>
          <w:rFonts w:ascii="方正小标宋简体" w:eastAsia="方正小标宋简体"/>
          <w:color w:val="000000"/>
          <w:sz w:val="32"/>
          <w:szCs w:val="32"/>
        </w:rPr>
      </w:pPr>
    </w:p>
    <w:p w:rsidR="00005D85" w:rsidRDefault="000D78FC">
      <w:pPr>
        <w:ind w:firstLineChars="1100" w:firstLine="3520"/>
        <w:rPr>
          <w:rFonts w:ascii="方正小标宋简体" w:eastAsia="方正小标宋简体"/>
          <w:color w:val="000000"/>
          <w:sz w:val="32"/>
          <w:szCs w:val="32"/>
        </w:rPr>
      </w:pPr>
      <w:r>
        <w:rPr>
          <w:rFonts w:ascii="方正小标宋简体" w:eastAsia="方正小标宋简体" w:hint="eastAsia"/>
          <w:color w:val="000000"/>
          <w:sz w:val="32"/>
          <w:szCs w:val="32"/>
        </w:rPr>
        <w:t>二〇二一年</w:t>
      </w:r>
      <w:r w:rsidR="00E33CF8">
        <w:rPr>
          <w:rFonts w:ascii="方正小标宋简体" w:eastAsia="方正小标宋简体" w:hint="eastAsia"/>
          <w:color w:val="000000"/>
          <w:sz w:val="32"/>
          <w:szCs w:val="32"/>
        </w:rPr>
        <w:t>二</w:t>
      </w:r>
      <w:r>
        <w:rPr>
          <w:rFonts w:ascii="方正小标宋简体" w:eastAsia="方正小标宋简体" w:hint="eastAsia"/>
          <w:color w:val="000000"/>
          <w:sz w:val="32"/>
          <w:szCs w:val="32"/>
        </w:rPr>
        <w:t>月</w:t>
      </w:r>
    </w:p>
    <w:p w:rsidR="00005D85" w:rsidRDefault="00005D85">
      <w:pPr>
        <w:spacing w:line="600" w:lineRule="exact"/>
        <w:jc w:val="center"/>
        <w:rPr>
          <w:rFonts w:ascii="方正小标宋_GBK" w:eastAsia="方正小标宋_GBK" w:hAnsi="方正小标宋_GBK" w:cs="方正小标宋_GBK"/>
          <w:color w:val="000000"/>
          <w:sz w:val="44"/>
          <w:szCs w:val="44"/>
        </w:rPr>
      </w:pPr>
    </w:p>
    <w:p w:rsidR="00005D85" w:rsidRDefault="00005D85">
      <w:pPr>
        <w:spacing w:line="600" w:lineRule="exact"/>
        <w:jc w:val="center"/>
        <w:rPr>
          <w:rFonts w:ascii="方正小标宋_GBK" w:eastAsia="方正小标宋_GBK" w:hAnsi="方正小标宋_GBK" w:cs="方正小标宋_GBK"/>
          <w:color w:val="000000"/>
          <w:sz w:val="44"/>
          <w:szCs w:val="44"/>
        </w:rPr>
      </w:pPr>
    </w:p>
    <w:p w:rsidR="00005D85" w:rsidRDefault="00005D85">
      <w:pPr>
        <w:spacing w:line="600" w:lineRule="exact"/>
        <w:rPr>
          <w:rFonts w:ascii="方正小标宋_GBK" w:eastAsia="方正小标宋_GBK" w:hAnsi="方正小标宋_GBK" w:cs="方正小标宋_GBK"/>
          <w:color w:val="000000"/>
          <w:sz w:val="44"/>
          <w:szCs w:val="44"/>
        </w:rPr>
      </w:pPr>
    </w:p>
    <w:p w:rsidR="00005D85" w:rsidRDefault="000D78F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T2航站楼电梯类设备维保外包服务项目</w:t>
      </w:r>
    </w:p>
    <w:p w:rsidR="00005D85" w:rsidRDefault="000D78F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比选文件</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我司决定于近期将对T2航站楼电梯类设备维保外包服务项目邀请符合相应条件的供应商就本项目进行比选。</w:t>
      </w:r>
    </w:p>
    <w:p w:rsidR="00005D85" w:rsidRDefault="000D78F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005D85" w:rsidRDefault="000D78F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具有在国家市场监督管理部门登记的有效营业执照。</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具有中华人民共和国国家质量监督检验检疫总局颁发的《中华人民共和国特种设备安装改造修理许可证》维修A级资质，提供企业资质复印件并加盖比选响应人鲜公章。</w:t>
      </w:r>
    </w:p>
    <w:p w:rsidR="00005D85" w:rsidRDefault="000D78FC">
      <w:pPr>
        <w:widowControl/>
        <w:spacing w:line="360" w:lineRule="auto"/>
        <w:ind w:firstLine="560"/>
        <w:jc w:val="left"/>
      </w:pPr>
      <w:r>
        <w:rPr>
          <w:rFonts w:ascii="方正仿宋_GBK" w:eastAsia="方正仿宋_GBK" w:hAnsi="方正仿宋_GBK" w:cs="方正仿宋_GBK" w:hint="eastAsia"/>
          <w:sz w:val="28"/>
          <w:szCs w:val="28"/>
        </w:rPr>
        <w:t>1.1.3 维保人员资质：拟派本项目10名维保人员须全部持有地方市场监督管理局颁发的《电梯特种作业操作证》，并提供操作证复印件、身份证复印件、2020年8月至2021年1月社保证明材料复印件并加盖比选响应人鲜公章。</w:t>
      </w:r>
    </w:p>
    <w:p w:rsidR="00005D85" w:rsidRDefault="000D78FC">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拟派项目经理应持有地方市场监督管理局颁发的中华人民共和国特种设备作业人员证，作业项目代号可为A：《特种设备安全管理证》或T：《电梯特种作业操作证》，两证有其一即可，并提供相应证书复印件、身份证复印件、2020年8月至2021年1月社保证明材料复印件并加盖比选响应人鲜公章。</w:t>
      </w:r>
    </w:p>
    <w:p w:rsidR="00005D85" w:rsidRDefault="000D78FC">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 比选响应人未被“信用中国”网站（www.creditchina.gov.cn）列为失信被执行人，在比选文件资格审查资料中提供相关查询文件并加盖比选响应人鲜公章。</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 本项目不接受联合体投标，不得转包、分包。</w:t>
      </w:r>
    </w:p>
    <w:p w:rsidR="00005D85" w:rsidRDefault="000D78FC">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 项目内容</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重庆机场集团公司T2航站楼82台电梯类设备维保服务，其中电梯41台，扶梯35台，步道6台。</w:t>
      </w:r>
    </w:p>
    <w:tbl>
      <w:tblPr>
        <w:tblW w:w="9160" w:type="dxa"/>
        <w:jc w:val="center"/>
        <w:tblLayout w:type="fixed"/>
        <w:tblLook w:val="04A0" w:firstRow="1" w:lastRow="0" w:firstColumn="1" w:lastColumn="0" w:noHBand="0" w:noVBand="1"/>
      </w:tblPr>
      <w:tblGrid>
        <w:gridCol w:w="15"/>
        <w:gridCol w:w="1172"/>
        <w:gridCol w:w="1855"/>
        <w:gridCol w:w="2651"/>
        <w:gridCol w:w="2121"/>
        <w:gridCol w:w="1346"/>
      </w:tblGrid>
      <w:tr w:rsidR="00005D85">
        <w:trPr>
          <w:trHeight w:val="368"/>
          <w:jc w:val="center"/>
        </w:trPr>
        <w:tc>
          <w:tcPr>
            <w:tcW w:w="9160" w:type="dxa"/>
            <w:gridSpan w:val="6"/>
            <w:tcBorders>
              <w:top w:val="nil"/>
              <w:left w:val="nil"/>
              <w:bottom w:val="single" w:sz="4" w:space="0" w:color="000000"/>
              <w:right w:val="nil"/>
            </w:tcBorders>
            <w:vAlign w:val="center"/>
          </w:tcPr>
          <w:p w:rsidR="00005D85" w:rsidRDefault="000D78FC">
            <w:pPr>
              <w:pStyle w:val="a6"/>
              <w:wordWrap w:val="0"/>
              <w:spacing w:line="560" w:lineRule="exact"/>
              <w:ind w:firstLine="480"/>
              <w:jc w:val="center"/>
              <w:rPr>
                <w:rFonts w:ascii="仿宋" w:eastAsia="仿宋" w:hAnsi="仿宋" w:cs="仿宋"/>
              </w:rPr>
            </w:pPr>
            <w:r>
              <w:rPr>
                <w:rFonts w:ascii="仿宋" w:eastAsia="仿宋" w:hAnsi="仿宋" w:cs="仿宋" w:hint="eastAsia"/>
              </w:rPr>
              <w:t>T2航站楼电梯设备清单</w:t>
            </w:r>
          </w:p>
        </w:tc>
      </w:tr>
      <w:tr w:rsidR="00005D85">
        <w:trPr>
          <w:gridBefore w:val="1"/>
          <w:wBefore w:w="15" w:type="dxa"/>
          <w:trHeight w:val="374"/>
          <w:jc w:val="center"/>
        </w:trPr>
        <w:tc>
          <w:tcPr>
            <w:tcW w:w="1172" w:type="dxa"/>
            <w:tcBorders>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t>序号</w:t>
            </w:r>
          </w:p>
        </w:tc>
        <w:tc>
          <w:tcPr>
            <w:tcW w:w="1855"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设备类型</w:t>
            </w:r>
          </w:p>
        </w:tc>
        <w:tc>
          <w:tcPr>
            <w:tcW w:w="2651" w:type="dxa"/>
            <w:tcBorders>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生产厂商</w:t>
            </w:r>
          </w:p>
        </w:tc>
        <w:tc>
          <w:tcPr>
            <w:tcW w:w="2121"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型号</w:t>
            </w:r>
          </w:p>
        </w:tc>
        <w:tc>
          <w:tcPr>
            <w:tcW w:w="1346" w:type="dxa"/>
            <w:tcBorders>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数量（台）</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t>1</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上海三菱</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ELENESSA</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2</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蒂森</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TCM-MC2</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24</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3</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沈阳亿成</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TW12-100</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4</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广州OTIS</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510PSE</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20</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5</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广州日立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1200EX-EN</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81"/>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6</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步道</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港立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1200EX-BNH</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6</w:t>
            </w:r>
          </w:p>
        </w:tc>
      </w:tr>
    </w:tbl>
    <w:p w:rsidR="00005D85" w:rsidRDefault="00005D85"/>
    <w:p w:rsidR="00005D85" w:rsidRDefault="000D78FC">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1.3 项目要求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 乙方按本合同约定提供服务有权获得相应的服务费用；</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 乙方对其员工有独立的管理权，并按乙方内部管理制度对员工实施奖惩；</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 乙方有权拒绝超出本合同约定范围或任何方强令违法违规违章操作的要求；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1.3.4 乙方应遵守政府有关部门、机场管理机构关于环境保护、安全管理的各项规定和要求；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1.3.5 乙方应对其提供本合同项目下服务的员工缴纳社会保险，并办理责任保险和人身意外保险，以防范经营风险；</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1.3.6 乙方人员或车辆如须进入机场隔离区提供服务的，应及时按照有关规定办理隔离区通行证，费用自理；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1.3.7乙方应加强员工队伍的管理和培训，严格考勤制度，统一着装上岗，服装款式及标识的使用需经甲方确认后使用，费用自理；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1.3.8乙方不得以“重庆机场”、甲方及甲方关联企业的名义对外从事任何经营活动，不得以任何形式将本项目进行转包、拆包，不得在服务区域擅自增设与本合同无关的其他服务项目；</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1.3.9 乙方应无条件满足甲方组织的各类保障工作。如因重要检查、突发事件或其他临时保障原因，乙方应按照甲方要求临时增加保障人员、增加工作时间、提升工作标准且不增加合同总价；</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1.3.10 乙方应自行保管和使用提供服务所需的各类设施设备，建立健全各类服务台帐，特别是人员考勤、备品备件和耗材使用记录，自觉接受甲方的监督检查，主动配合甲方的服务考核工作；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1.3.11 乙方应加强员工思想教育，维护员工队伍稳定，防止出现劳资纠纷或其它纠纷导致的影响机场运营秩序的情形；</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1.3.12乙方发生注册资金减少、法定代表人变更、出资人变更等可能影响履约能力的工商变更登记事宜，应提前一个月告之甲方。 </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1.3.13 在进入各单位专属区域（如机房、库房、办公室）开展工作之前（紧急情况、特殊情况除外），应与对方取得联系，且不得影响相关单位正常生产运行和正常工作。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1.3.14 合同期满，乙方无条件将所有数据（含纸质数据、主机电子数据等）移交给甲方和新进外包单位。</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1.3.15 乙方入场前，应提前办理员工背景调查，入场后应在一个月之内至少7人取得控制区通行证件（确因机场原因不能正常参加考试的除外），剩余人员在三个月内全员取得控制区通行证，确保工作的正常开展。</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1.3.16 乙方应对其提供本合同项目下服务的员工加强职业技能培训，加强作业现场安全管控，防止发生工伤及其它意外事件，因乙方原因导致此类事件的，乙方承担一切责任。</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1.3.17 乙方应无偿并保质保量完成甲方安排的其它消防相关工作。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1.3.18 乙方在甲方相关设备维护服务过程中，建立完备高效的管理机制和质量保证体系，强化职工的思想政治教育、空防安全、消防安全等安全生产教育。</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1.3.19 结合机场安全管理规定和自己工作实际，乙方制定项目实施细则，并与甲方签订年度安全责任书，接受甲方的检查监督及考核，高效保障机场整体的安全运行，杜绝发生因乙方责任引起的飞行、空防事故，以及重、特大航空地面事故，杜绝发生火灾事故、重特大工伤事故、设备运行事故、旅客人身事故，以及其它安全事故、事故症候和严重差错，并承担由此造成的全部后果及损失，协助机场的应急救援和演练演习。 </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1.3.20 乙方及时向甲方提供每月的设备维护计划，维保工作必须保证以上设备的维修质量，并符合国家相关标准、重庆市地方标准及民航行业标准。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1.3.21 乙方应按照重庆机场运行服务标准对所辖设备进行专项检查、维护维修，消除设备故障隐患及电梯关人应急救援。当设备出现故障接到报修后在规定时间期限之内(维修人员驻楼保障，T2航站楼故障响应时间为10分钟，西区老办公楼故障相应时间为15分钟)到达现场进行处理，维保合同期限内无条</w:t>
      </w:r>
      <w:r>
        <w:rPr>
          <w:rFonts w:ascii="方正仿宋_GBK" w:eastAsia="方正仿宋_GBK" w:hAnsi="方正仿宋_GBK" w:cs="方正仿宋_GBK" w:hint="eastAsia"/>
          <w:sz w:val="28"/>
          <w:szCs w:val="28"/>
        </w:rPr>
        <w:lastRenderedPageBreak/>
        <w:t>件及时排除以上82台设备故障。保持设备处在良好状态，乙方承担因救援不及时和无法排除设备故障造成的全部后果，并接受甲方对服务质量的监督和考核。</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1.3.22 乙方维护维修应以不影响航站楼生产运行和降低公共区服务质量为前提，服从甲方安排。涉及维护维修对生产运行和对安全保障有重大影响的必须书面经甲方同意，并采取适当措施作为应急保障。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1.3.23 协助甲方进行投诉调查，由于乙方责任造成的乘客有效投诉，应在5个工作日内向甲方做出书面答复，并接受甲方对服务质量的考核和处理。如电扶梯发生旅客人身伤害时，乙方要无条件派人直接对接，解决善后事宜，并接受甲方的监督和检查。</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1.3.24 在保证航空运输生产需要和设备高效利用的前提下，乙方应尽可能为甲方节约维修成本，提出最优维修方案。</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1.3.25 根据甲方需要，针对航站楼持续的施工改造，配合甲方提供技术支持。</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 乙方的技术人员应按照《特种设备法》等国家法律法规应每月执行两次专业的维修保养服务乙方对甲方的设备进行检查、清洁、调整、加油和修理，以确保电梯的正常、安全运行，其主要维修保养内容如下：</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1.3.26.1基本运行状况检查。</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1.3.26.2轿顶、门操作板、轿门和厅门的地坎和门楣、井道、底坑和机房的清洁工作，乙方应派技术人员协助甲方执行该项工作。</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1.3.26.3检测安全钳、钢丝绳、限速器、门锁、缓冲器等部件及控制柜功能，并提供检查单。</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1.3.26.4乙方须对设备进行润滑和加油。</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1.3.26.5调试抱闸、导轨、开关和所有的电梯运动部件,使其合格。</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1.3.26.6根据安全的要求及时作调整，如平层精度、层门精度、门联锁接触精度等。主流程电梯每周至少一次预防性检查，每次检查时间不得少于2小时，每台电梯检查人数不少于2人。</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1.3.26.7乙方有义务向甲方建议并书面通知更换电梯的受损零部件，在取得甲方提供材料后，乙方应尽快更换电梯受损零部件，恢复电梯正常运行。</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1.3.26.8耗材费用由甲方支付，乙方回收任何因损坏而更换的电梯电脑板件并交由甲方处理。</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1.3.26.9每次维修保养结束后，乙方将向甲方呈交一份维修保养报告，经甲方核实内容后签字确认。如对保养报告存在疑问，甲方应组织人员进行验收并书面提出疑问，乙方应作出合理解释，如确实存在问题的，乙方有责任重新对设备进行检查及调整，直至达到国家有关验收标准为止。</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1.3.26.10根据甲方要求，在甲方提供材料的情况下，乙方无条件协助甲方完成设备非改造类维修（例如：更换扶手带、更换维修扶梯步道大链、更换电梯钢丝绳等），在维修作业时，需按甲方要求搭建全封闭围挡。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1.3.27 当重庆机场有重大保障任务时，乙方应按甲方要求选派技术人员在规定时间内赶到现场，协助完成保障任务。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1.3.28 乙方为甲方电梯类设备通过年检提供技术支持，及时向甲方传达最新的国家有关电梯设备的技术标准,并提出完善措施，乙方承担电梯不能一次性通过年审所造成的损失，并承担相应责任，乙方支付电梯年检费用。</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1.3.29如果因乙方原因而造成甲方设备的损坏，乙方应免费修复或更新受损设备并承担责任原因造成的人身伤害赔偿及相关损失，并尽快恢复设备的安全正常运行。</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1.3.30电梯、扶梯、自动步道一般故障，维修时间≤40分钟；正常情况下电梯技术救援时间（如电梯关人等）≤5分钟，因特殊原因情况造成的救援超过标准救援时间应当及时进行情况说明。</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1.3.31如果甲方在技术上有所改进需求时，乙方免费提供技术上的咨询建议服务。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1.3.32乙方24小时提供处理紧急故障和意外事件的技术性服务。 </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1.3.33乙方对电梯技术不停层措施有效性进行检测。</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1.3.34乙方在依本合同履行对电梯保养维修责任之前需对其进行技术状况和安全性能检查。</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1.3.35乙方需优化设备运行状况，因乙方原因导致的同一设备同一故障同月内不得出现超过三次，同一电梯同月内关人情况不得超过两次，41台电梯每月关人次数不得超过三次。</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1.3.36乙方对有消防功能和空防功能的电梯承担相应技术责任，需保证功能的有效性，乙方承担因乙方责任造成的该功能失效后导致的全部后果，并接受甲方的监督和考核，后果严重，甲方可单方面解除合同。</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1.3.37乙方维修人员上岗前全员持有市场监督管理局颁发的《电梯特种作业操作证》，作业项目代号为T，并提供人员组织架构图。</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1.3.38 电梯类设备设备由于技术原因或材料原因需要耗时一个小时以上的设备停梯，经管理部门负责人同意后方可停梯。属于主流程的电梯类设备或者</w:t>
      </w:r>
      <w:r>
        <w:rPr>
          <w:rFonts w:ascii="方正仿宋_GBK" w:eastAsia="方正仿宋_GBK" w:hAnsi="方正仿宋_GBK" w:cs="方正仿宋_GBK" w:hint="eastAsia"/>
          <w:sz w:val="28"/>
          <w:szCs w:val="28"/>
        </w:rPr>
        <w:lastRenderedPageBreak/>
        <w:t>停梯计划时间超过3天（不含）以上的，如需停梯，还需由管理部门经理签字同意后方可停梯。如遇突发紧急情况无需填写此表。</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1.3.39 乙方入场前7日内，本项目所有人员必需向甲方申报个人资料（含无犯罪证明、身体健康证明等）；若中途更换人员，需在更换15日内向甲方申报更换人员的个人资料（含无犯罪证明、身体健康证明等）。</w:t>
      </w:r>
    </w:p>
    <w:p w:rsidR="00005D85" w:rsidRDefault="000D78FC">
      <w:pPr>
        <w:widowControl/>
        <w:spacing w:line="360" w:lineRule="auto"/>
        <w:ind w:firstLineChars="200" w:firstLine="562"/>
        <w:jc w:val="left"/>
        <w:rPr>
          <w:rFonts w:ascii="方正仿宋_GBK" w:eastAsia="方正仿宋_GBK" w:hAnsi="方正仿宋_GBK" w:cs="方正仿宋_GBK"/>
          <w:sz w:val="28"/>
          <w:szCs w:val="28"/>
        </w:rPr>
      </w:pPr>
      <w:r>
        <w:rPr>
          <w:rFonts w:ascii="方正仿宋_GBK" w:eastAsia="方正仿宋_GBK" w:hAnsi="方正仿宋_GBK" w:cs="方正仿宋_GBK" w:hint="eastAsia"/>
          <w:b/>
          <w:bCs/>
          <w:color w:val="000000"/>
          <w:kern w:val="0"/>
          <w:sz w:val="28"/>
          <w:szCs w:val="28"/>
        </w:rPr>
        <w:t>1.4 报价要求</w:t>
      </w:r>
    </w:p>
    <w:p w:rsidR="00005D85" w:rsidRDefault="000D78F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本项目的报价应包括：T2航站楼82台电梯类设备维保费，包含除材料费外的所有费用（如电梯年检费、办公费、机械使用费、服装费、办证费、驻场租房费、驻场水电气费等除维修材料费外的所有费用）。</w:t>
      </w:r>
    </w:p>
    <w:p w:rsidR="00005D85" w:rsidRPr="00E33CF8" w:rsidRDefault="000D78FC">
      <w:pPr>
        <w:widowControl/>
        <w:spacing w:line="360" w:lineRule="auto"/>
        <w:ind w:firstLineChars="200" w:firstLine="562"/>
        <w:jc w:val="left"/>
        <w:rPr>
          <w:rFonts w:ascii="方正仿宋_GBK" w:eastAsia="方正仿宋_GBK" w:hAnsi="方正仿宋_GBK" w:cs="方正仿宋_GBK"/>
          <w:b/>
          <w:sz w:val="28"/>
          <w:szCs w:val="28"/>
        </w:rPr>
      </w:pPr>
      <w:r w:rsidRPr="00E33CF8">
        <w:rPr>
          <w:rFonts w:ascii="方正仿宋_GBK" w:eastAsia="方正仿宋_GBK" w:hAnsi="方正仿宋_GBK" w:cs="方正仿宋_GBK" w:hint="eastAsia"/>
          <w:b/>
          <w:sz w:val="28"/>
          <w:szCs w:val="28"/>
        </w:rPr>
        <w:t>本项目最高限价（不含增值税）为人民币174万元（大写金额：壹佰柒拾肆万圆整），报价超过最高限价，将取消比选响应方的比选资格。</w:t>
      </w:r>
    </w:p>
    <w:p w:rsidR="00005D85" w:rsidRDefault="000D78FC">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005D85" w:rsidRDefault="000D78F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1.5 人员配置</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1.5.1 本项目设置总人数10人，其中维保人员10名（兼职项目经理1名），兼职项目经理上班时间与重庆江北机场行政班时间一致；维保人员10名，每日需至少3人进行24小时值班（含周末及节假日），上班期间不得擅自离开机场范围。</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1.5.2乙方应按甲方要求设置兼职文员、兼职消防安全管理员、兼职限制物品管理员等岗位。</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1.5.3 乙方应配备项目所需的电脑、打印机等办公设备。</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1.5.4 动力能源保障部可根据工作情况调整人员值班人数。</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1.5.5 乙方为本项目配备的人员需与比选响应时出具的人员名单一致，乙方</w:t>
      </w:r>
      <w:r>
        <w:rPr>
          <w:rFonts w:ascii="方正仿宋_GBK" w:eastAsia="方正仿宋_GBK" w:hAnsi="方正仿宋_GBK" w:cs="方正仿宋_GBK" w:hint="eastAsia"/>
          <w:color w:val="000000" w:themeColor="text1"/>
          <w:sz w:val="28"/>
          <w:szCs w:val="28"/>
        </w:rPr>
        <w:lastRenderedPageBreak/>
        <w:t>更换人员需向甲方提出申请，经甲方审核新换人员资质并同意后方可更换，半年内人员变动不得超过50%（四舍五入），如超过50%（四舍五入）每人次需向甲方支付5000元违约金；两年内维修人员变动不得超过75%（四舍五入），如超过75%（四舍五入）每人次需向甲方支付5000元违约金。</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1.5.6 要求人员身体健康，无不适应工作的疾病及健康问题。能出具派出所出具的无犯罪证明。</w:t>
      </w:r>
    </w:p>
    <w:p w:rsidR="00005D85" w:rsidRDefault="000D78FC">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1.5.7 所有外包人员进场前需提前3个工作日到工作场地接受甲方培训,乙方人员未提前进场，每少一人每天需向我方支付500元违约金。</w:t>
      </w:r>
    </w:p>
    <w:p w:rsidR="00005D85" w:rsidRDefault="000D78FC">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005D85" w:rsidRDefault="000D78FC">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2.1 营业执照、公司资质等；</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 具有在国家市场监督管理部门登记的有效营业执照。</w:t>
      </w:r>
    </w:p>
    <w:p w:rsidR="00005D85" w:rsidRDefault="000D78FC">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具有中华人民共和国国家质量监督检验检疫总局颁发的《中华人民共和国特种设备安装改造修理许可证》维修A级资质，提供企业资质复印件并加盖比选响应人鲜公章。</w:t>
      </w:r>
    </w:p>
    <w:p w:rsidR="00005D85" w:rsidRDefault="000D78FC">
      <w:pPr>
        <w:widowControl/>
        <w:spacing w:line="360" w:lineRule="auto"/>
        <w:ind w:firstLine="560"/>
        <w:jc w:val="left"/>
      </w:pPr>
      <w:r>
        <w:rPr>
          <w:rFonts w:ascii="方正仿宋_GBK" w:eastAsia="方正仿宋_GBK" w:hAnsi="方正仿宋_GBK" w:cs="方正仿宋_GBK" w:hint="eastAsia"/>
          <w:sz w:val="28"/>
          <w:szCs w:val="28"/>
        </w:rPr>
        <w:t>2.1.3 维保人员资质：拟派本项目10名维保人员须全部持有地方市场监督管理局颁发的《电梯特种作业操作证》，并提供操作证复印件、身份证复印件、2020年8月至2021年1月社保证明材料复印件并加盖比选响应人鲜公章。</w:t>
      </w:r>
    </w:p>
    <w:p w:rsidR="00005D85" w:rsidRDefault="000D78FC">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2.1.4 拟派项目经理应持有地方市场监督管理局颁发的中华人民共和国特种设备作业人员证，作业项目代号可为A：《特种设备安全管理证》或T：《电梯特种作业操作证》，两证有其一即可，并提供相应证书复印件、身份证复印件、2020年8月至2021年1月社保证明材料复印件并加盖比选响应人鲜公章。</w:t>
      </w:r>
    </w:p>
    <w:p w:rsidR="00005D85" w:rsidRDefault="000D78FC">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lastRenderedPageBreak/>
        <w:t>2.1.5 比选响应人未被“信用中国”网站（www.creditchina.gov.cn）列为失信被执行人，在比选文件资格审查资料中提供相关查询文件并加盖比选响应人鲜公章。</w:t>
      </w:r>
    </w:p>
    <w:p w:rsidR="00005D85" w:rsidRDefault="000D78F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005D85" w:rsidRDefault="000D78F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005D85" w:rsidRDefault="000D78F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005D85" w:rsidRDefault="000D78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经评审满足条件的最高分</w:t>
      </w:r>
      <w:r>
        <w:rPr>
          <w:rFonts w:ascii="方正仿宋_GBK" w:eastAsia="方正仿宋_GBK" w:hAnsi="方正仿宋_GBK" w:cs="方正仿宋_GBK" w:hint="eastAsia"/>
          <w:bCs/>
          <w:color w:val="000000"/>
          <w:sz w:val="28"/>
          <w:szCs w:val="28"/>
        </w:rPr>
        <w:t>成交。</w:t>
      </w:r>
    </w:p>
    <w:p w:rsidR="00005D85" w:rsidRDefault="000D78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005D85" w:rsidRDefault="000D78F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005D85" w:rsidRDefault="000D78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审委员会可以继续评审，根据符合采购需求、质量和服务，且得分最高的原则确定成交候选人。</w:t>
      </w:r>
    </w:p>
    <w:p w:rsidR="00005D85" w:rsidRDefault="000D78F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项目重新比选时，经评审有有效比选响应人的，应当按规定程序，根据符合采购需求、质量和服务，且得分最高的原则确定成交候选人。</w:t>
      </w:r>
    </w:p>
    <w:p w:rsidR="00005D85" w:rsidRDefault="000D78FC">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005D85" w:rsidRDefault="000D78FC">
      <w:pPr>
        <w:snapToGrid w:val="0"/>
        <w:spacing w:line="360" w:lineRule="auto"/>
        <w:ind w:firstLineChars="200" w:firstLine="560"/>
        <w:rPr>
          <w:rFonts w:ascii="方正仿宋_GBK" w:eastAsia="方正仿宋_GBK" w:hAnsi="方正仿宋_GBK" w:cs="方正仿宋_GBK"/>
          <w:color w:val="000000"/>
          <w:sz w:val="28"/>
          <w:szCs w:val="28"/>
        </w:rPr>
      </w:pPr>
      <w:r w:rsidRPr="00E33CF8">
        <w:rPr>
          <w:rFonts w:ascii="方正仿宋_GBK" w:eastAsia="方正仿宋_GBK" w:hAnsi="方正仿宋_GBK" w:cs="方正仿宋_GBK" w:hint="eastAsia"/>
          <w:sz w:val="28"/>
          <w:szCs w:val="28"/>
        </w:rPr>
        <w:t>比选文件及相关资料于</w:t>
      </w:r>
      <w:r w:rsidRPr="00E33CF8">
        <w:rPr>
          <w:rFonts w:ascii="方正仿宋_GBK" w:eastAsia="方正仿宋_GBK" w:hAnsi="方正仿宋_GBK" w:cs="方正仿宋_GBK" w:hint="eastAsia"/>
          <w:sz w:val="28"/>
          <w:szCs w:val="28"/>
          <w:u w:val="single"/>
        </w:rPr>
        <w:t>2021年</w:t>
      </w:r>
      <w:r w:rsidR="00E33CF8" w:rsidRPr="00E33CF8">
        <w:rPr>
          <w:rFonts w:ascii="方正仿宋_GBK" w:eastAsia="方正仿宋_GBK" w:hAnsi="方正仿宋_GBK" w:cs="方正仿宋_GBK" w:hint="eastAsia"/>
          <w:sz w:val="28"/>
          <w:szCs w:val="28"/>
          <w:u w:val="single"/>
        </w:rPr>
        <w:t>2</w:t>
      </w:r>
      <w:r w:rsidRPr="00E33CF8">
        <w:rPr>
          <w:rFonts w:ascii="方正仿宋_GBK" w:eastAsia="方正仿宋_GBK" w:hAnsi="方正仿宋_GBK" w:cs="方正仿宋_GBK" w:hint="eastAsia"/>
          <w:sz w:val="28"/>
          <w:szCs w:val="28"/>
          <w:u w:val="single"/>
        </w:rPr>
        <w:t>月</w:t>
      </w:r>
      <w:r w:rsidR="00E33CF8" w:rsidRPr="00E33CF8">
        <w:rPr>
          <w:rFonts w:ascii="方正仿宋_GBK" w:eastAsia="方正仿宋_GBK" w:hAnsi="方正仿宋_GBK" w:cs="方正仿宋_GBK" w:hint="eastAsia"/>
          <w:sz w:val="28"/>
          <w:szCs w:val="28"/>
          <w:u w:val="single"/>
        </w:rPr>
        <w:t>3</w:t>
      </w:r>
      <w:r w:rsidRPr="00E33CF8">
        <w:rPr>
          <w:rFonts w:ascii="方正仿宋_GBK" w:eastAsia="方正仿宋_GBK" w:hAnsi="方正仿宋_GBK" w:cs="方正仿宋_GBK" w:hint="eastAsia"/>
          <w:sz w:val="28"/>
          <w:szCs w:val="28"/>
          <w:u w:val="single"/>
        </w:rPr>
        <w:t>日由</w:t>
      </w:r>
      <w:r w:rsidRPr="00E33CF8">
        <w:rPr>
          <w:rFonts w:ascii="方正仿宋_GBK" w:eastAsia="方正仿宋_GBK" w:hAnsi="方正仿宋_GBK" w:cs="方正仿宋_GBK" w:hint="eastAsia"/>
          <w:sz w:val="28"/>
          <w:szCs w:val="28"/>
        </w:rPr>
        <w:t>重庆机场集团有限公司采购办公</w:t>
      </w:r>
      <w:r>
        <w:rPr>
          <w:rFonts w:ascii="方正仿宋_GBK" w:eastAsia="方正仿宋_GBK" w:hAnsi="方正仿宋_GBK" w:cs="方正仿宋_GBK" w:hint="eastAsia"/>
          <w:color w:val="000000"/>
          <w:sz w:val="28"/>
          <w:szCs w:val="28"/>
        </w:rPr>
        <w:t>室发放。</w:t>
      </w:r>
    </w:p>
    <w:p w:rsidR="00005D85" w:rsidRDefault="000D78FC">
      <w:pPr>
        <w:pStyle w:val="2"/>
        <w:ind w:firstLine="562"/>
        <w:rPr>
          <w:rFonts w:ascii="方正仿宋_GBK" w:eastAsia="方正仿宋_GBK"/>
          <w:b/>
          <w:sz w:val="28"/>
          <w:szCs w:val="28"/>
        </w:rPr>
      </w:pPr>
      <w:bookmarkStart w:id="0" w:name="_Toc45632355"/>
      <w:r>
        <w:rPr>
          <w:rFonts w:ascii="方正仿宋_GBK" w:eastAsia="方正仿宋_GBK" w:hint="eastAsia"/>
          <w:b/>
          <w:sz w:val="28"/>
          <w:szCs w:val="28"/>
        </w:rPr>
        <w:t>五、提出问题的截止时间及比选采购人澄清时间</w:t>
      </w:r>
      <w:bookmarkEnd w:id="0"/>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sidR="00E33CF8">
        <w:rPr>
          <w:rFonts w:ascii="方正仿宋_GBK" w:eastAsia="方正仿宋_GBK" w:hAnsi="方正仿宋_GBK" w:cs="方正仿宋_GBK" w:hint="eastAsia"/>
          <w:color w:val="000000" w:themeColor="text1"/>
          <w:kern w:val="0"/>
          <w:sz w:val="28"/>
          <w:szCs w:val="28"/>
          <w:u w:val="single"/>
        </w:rPr>
        <w:t>2</w:t>
      </w:r>
      <w:r>
        <w:rPr>
          <w:rFonts w:ascii="方正仿宋_GBK" w:eastAsia="方正仿宋_GBK" w:hAnsi="方正仿宋_GBK" w:cs="方正仿宋_GBK" w:hint="eastAsia"/>
          <w:color w:val="000000" w:themeColor="text1"/>
          <w:kern w:val="0"/>
          <w:sz w:val="28"/>
          <w:szCs w:val="28"/>
          <w:u w:val="single"/>
        </w:rPr>
        <w:t>月</w:t>
      </w:r>
      <w:r w:rsidR="00E33CF8">
        <w:rPr>
          <w:rFonts w:ascii="方正仿宋_GBK" w:eastAsia="方正仿宋_GBK" w:hAnsi="方正仿宋_GBK" w:cs="方正仿宋_GBK" w:hint="eastAsia"/>
          <w:color w:val="000000" w:themeColor="text1"/>
          <w:kern w:val="0"/>
          <w:sz w:val="28"/>
          <w:szCs w:val="28"/>
          <w:u w:val="single"/>
        </w:rPr>
        <w:t>5</w:t>
      </w:r>
      <w:r>
        <w:rPr>
          <w:rFonts w:ascii="方正仿宋_GBK" w:eastAsia="方正仿宋_GBK" w:hAnsi="方正仿宋_GBK" w:cs="方正仿宋_GBK" w:hint="eastAsia"/>
          <w:color w:val="000000" w:themeColor="text1"/>
          <w:kern w:val="0"/>
          <w:sz w:val="28"/>
          <w:szCs w:val="28"/>
          <w:u w:val="single"/>
        </w:rPr>
        <w:t>日</w:t>
      </w:r>
      <w:r>
        <w:rPr>
          <w:rFonts w:ascii="方正仿宋_GBK" w:eastAsia="方正仿宋_GBK" w:hAnsi="方正仿宋_GBK" w:cs="方正仿宋_GBK" w:hint="eastAsia"/>
          <w:color w:val="000000" w:themeColor="text1"/>
          <w:kern w:val="0"/>
          <w:sz w:val="28"/>
          <w:szCs w:val="28"/>
        </w:rPr>
        <w:t>17：00</w:t>
      </w:r>
      <w:r>
        <w:rPr>
          <w:rFonts w:ascii="方正仿宋_GBK" w:eastAsia="方正仿宋_GBK" w:hAnsi="方正仿宋_GBK" w:cs="方正仿宋_GBK" w:hint="eastAsia"/>
          <w:color w:val="000000" w:themeColor="text1"/>
          <w:kern w:val="0"/>
          <w:sz w:val="28"/>
          <w:szCs w:val="28"/>
        </w:rPr>
        <w:lastRenderedPageBreak/>
        <w:t>前将疑问（原件需盖单位鲜章）以电子邮件形式发至比选采购人电子邮箱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w:t>
      </w:r>
      <w:r w:rsidR="00E33CF8">
        <w:rPr>
          <w:rFonts w:ascii="方正仿宋_GBK" w:eastAsia="方正仿宋_GBK" w:hAnsi="方正仿宋_GBK" w:cs="方正仿宋_GBK" w:hint="eastAsia"/>
          <w:color w:val="000000" w:themeColor="text1"/>
          <w:kern w:val="0"/>
          <w:sz w:val="28"/>
          <w:szCs w:val="28"/>
        </w:rPr>
        <w:t>120052896</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005D85" w:rsidRDefault="000D78FC">
      <w:pPr>
        <w:adjustRightInd w:val="0"/>
        <w:snapToGrid w:val="0"/>
        <w:spacing w:line="360" w:lineRule="auto"/>
        <w:ind w:firstLineChars="200" w:firstLine="560"/>
      </w:pPr>
      <w:r>
        <w:rPr>
          <w:rFonts w:ascii="方正仿宋_GBK" w:eastAsia="方正仿宋_GBK" w:hAnsi="方正仿宋_GBK" w:cs="方正仿宋_GBK" w:hint="eastAsia"/>
          <w:color w:val="000000" w:themeColor="text1"/>
          <w:kern w:val="0"/>
          <w:sz w:val="28"/>
          <w:szCs w:val="28"/>
        </w:rPr>
        <w:t>5.2 比选采购文件澄清、补遗的内容将及时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005D85" w:rsidRDefault="000D78F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项目比选响应保证金：金额为人民币</w:t>
      </w:r>
      <w:r>
        <w:rPr>
          <w:rFonts w:ascii="方正仿宋_GBK" w:eastAsia="方正仿宋_GBK" w:hAnsi="方正仿宋_GBK" w:cs="方正仿宋_GBK" w:hint="eastAsia"/>
          <w:color w:val="000000"/>
          <w:kern w:val="0"/>
          <w:sz w:val="28"/>
          <w:szCs w:val="28"/>
          <w:u w:val="single"/>
        </w:rPr>
        <w:t>20000</w:t>
      </w:r>
      <w:r>
        <w:rPr>
          <w:rFonts w:ascii="方正仿宋_GBK" w:eastAsia="方正仿宋_GBK" w:hAnsi="方正仿宋_GBK" w:cs="方正仿宋_GBK" w:hint="eastAsia"/>
          <w:color w:val="000000"/>
          <w:kern w:val="0"/>
          <w:sz w:val="28"/>
          <w:szCs w:val="28"/>
        </w:rPr>
        <w:t>元整。</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005D85" w:rsidRDefault="000D78F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提交时间：比选开始前</w:t>
      </w:r>
    </w:p>
    <w:p w:rsidR="00005D85" w:rsidRDefault="000D78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lastRenderedPageBreak/>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005D85" w:rsidRDefault="000D78F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履约保证金为年度业务外包服务费的10 %，在收到成交通知书10日内缴纳，于履约结束后40日内一次性退还（不计利息）。</w:t>
      </w:r>
    </w:p>
    <w:p w:rsidR="00005D85" w:rsidRDefault="000D78FC">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 按合同</w:t>
      </w:r>
      <w:r>
        <w:rPr>
          <w:rFonts w:ascii="方正仿宋_GBK" w:eastAsia="方正仿宋_GBK" w:hAnsi="方正仿宋_GBK" w:cs="方正仿宋_GBK" w:hint="eastAsia"/>
          <w:sz w:val="28"/>
          <w:szCs w:val="28"/>
          <w:u w:val="single"/>
        </w:rPr>
        <w:t>季度</w:t>
      </w:r>
      <w:r>
        <w:rPr>
          <w:rFonts w:ascii="方正仿宋_GBK" w:eastAsia="方正仿宋_GBK" w:hAnsi="方正仿宋_GBK" w:cs="方正仿宋_GBK" w:hint="eastAsia"/>
          <w:sz w:val="28"/>
          <w:szCs w:val="28"/>
        </w:rPr>
        <w:t>支付，</w:t>
      </w:r>
      <w:r>
        <w:rPr>
          <w:rFonts w:ascii="方正仿宋_GBK" w:eastAsia="方正仿宋_GBK" w:hAnsi="方正仿宋_GBK" w:cs="方正仿宋_GBK" w:hint="eastAsia"/>
          <w:sz w:val="28"/>
          <w:szCs w:val="28"/>
          <w:u w:val="single"/>
        </w:rPr>
        <w:t>次季度</w:t>
      </w:r>
      <w:r>
        <w:rPr>
          <w:rFonts w:ascii="方正仿宋_GBK" w:eastAsia="方正仿宋_GBK" w:hAnsi="方正仿宋_GBK" w:cs="方正仿宋_GBK" w:hint="eastAsia"/>
          <w:sz w:val="28"/>
          <w:szCs w:val="28"/>
        </w:rPr>
        <w:t>支付上季度费用。</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 每月对外包服务商进行考核，根据考核得分情况确定罚款金额。</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（1）月度考核得分高于90分（含），不进行罚款；</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月度考核得分低于90分（不含），罚款金额=当月度被考核费用*（90-本月考核分数）/100。处罚采取货币形式及时处理，由甲方向乙方开具罚单，乙方持罚单自行缴纳罚款至甲方财务部指定账户，待乙方足额缴纳罚款后持甲方财务部收据方可根据财务流程进行付款。</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7.3 业务外包服务费的支付条件:</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 乙方已足额缴纳违约处罚款。</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 按合同相关条款完成甲方约定工作任务。</w:t>
      </w:r>
    </w:p>
    <w:p w:rsidR="00005D85" w:rsidRDefault="000D78FC">
      <w:pPr>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sz w:val="28"/>
          <w:szCs w:val="28"/>
        </w:rPr>
        <w:t>7.4 支付方式：乙方需向甲方出具正规增值税发票。如果乙方提供增值税普通发票，甲方支付金额为不含增值税金额；如果乙方提供增值税专用发票，甲方支付金额=不含增值税金额+增值税税额。</w:t>
      </w:r>
    </w:p>
    <w:p w:rsidR="00005D85" w:rsidRDefault="000D78FC">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八、服务期</w:t>
      </w:r>
    </w:p>
    <w:p w:rsidR="00005D85" w:rsidRDefault="000D78F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业务外包服务期限2年，自2021年3月15日至2023年3月14日。</w:t>
      </w:r>
    </w:p>
    <w:p w:rsidR="00005D85" w:rsidRDefault="000D78FC">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005D85" w:rsidRDefault="000D78FC">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采购文件要求报出拟提供的电梯类设</w:t>
      </w:r>
      <w:r>
        <w:rPr>
          <w:rFonts w:ascii="方正仿宋_GBK" w:eastAsia="方正仿宋_GBK" w:hAnsi="方正仿宋_GBK" w:cs="方正仿宋_GBK" w:hint="eastAsia"/>
          <w:sz w:val="28"/>
          <w:szCs w:val="28"/>
          <w:lang w:val="zh-CN"/>
        </w:rPr>
        <w:t>备维保服务等</w:t>
      </w:r>
      <w:r>
        <w:rPr>
          <w:rFonts w:ascii="方正仿宋_GBK" w:eastAsia="方正仿宋_GBK" w:hAnsi="方正仿宋_GBK" w:cs="方正仿宋_GBK" w:hint="eastAsia"/>
          <w:color w:val="000000"/>
          <w:sz w:val="28"/>
          <w:szCs w:val="28"/>
          <w:lang w:val="zh-CN"/>
        </w:rPr>
        <w:t>详细内容，各项报价应包括</w:t>
      </w:r>
      <w:r>
        <w:rPr>
          <w:rFonts w:ascii="方正仿宋_GBK" w:eastAsia="方正仿宋_GBK" w:hAnsi="方正仿宋_GBK" w:cs="方正仿宋_GBK" w:hint="eastAsia"/>
          <w:sz w:val="28"/>
          <w:szCs w:val="28"/>
          <w:lang w:val="zh-CN"/>
        </w:rPr>
        <w:t>拟提供维保服务、</w:t>
      </w:r>
      <w:r>
        <w:rPr>
          <w:rFonts w:ascii="方正仿宋_GBK" w:eastAsia="方正仿宋_GBK" w:hAnsi="方正仿宋_GBK" w:cs="方正仿宋_GBK" w:hint="eastAsia"/>
          <w:sz w:val="28"/>
          <w:szCs w:val="28"/>
        </w:rPr>
        <w:t>电梯年检费、办公费、机械使用费、服装费、办证费、驻场租房费、驻场水电气费等除维修材料费外的所有费</w:t>
      </w:r>
      <w:r>
        <w:rPr>
          <w:rFonts w:ascii="方正仿宋_GBK" w:eastAsia="方正仿宋_GBK" w:hAnsi="方正仿宋_GBK" w:cs="方正仿宋_GBK" w:hint="eastAsia"/>
          <w:sz w:val="28"/>
          <w:szCs w:val="28"/>
          <w:lang w:val="zh-CN"/>
        </w:rPr>
        <w:t>，报价分为含税报价或不含税报价，增值税税率单列。</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lang w:val="zh-CN"/>
        </w:rPr>
        <w:t>如果提供的服务与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商务部分。主要包括三证合一的营业执照（复印件），法人代表委托书（原件）、、其它资格证明（如企业资信证明、质量体系认证等）以及服务承诺等。</w:t>
      </w:r>
    </w:p>
    <w:p w:rsidR="00005D85" w:rsidRDefault="000D78FC">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w:t>
      </w:r>
      <w:r>
        <w:rPr>
          <w:rFonts w:ascii="方正仿宋_GBK" w:eastAsia="方正仿宋_GBK" w:hAnsi="方正仿宋_GBK" w:cs="方正仿宋_GBK" w:hint="eastAsia"/>
          <w:b/>
          <w:bCs/>
          <w:color w:val="000000"/>
          <w:sz w:val="28"/>
          <w:szCs w:val="28"/>
          <w:u w:val="single"/>
          <w:lang w:val="zh-CN"/>
        </w:rPr>
        <w:lastRenderedPageBreak/>
        <w:t>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005D85" w:rsidRDefault="000D78F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未按照规定交纳比选响应保证金的（若要求缴纳比选响应保证金）。</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比选响应人的报价超过比选最高限价的。</w:t>
      </w:r>
    </w:p>
    <w:p w:rsidR="00005D85" w:rsidRDefault="000D78F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比选响应文件装订要求不符：</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比选响应文件份数不足或未按要求提供电子U盘的；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比选响应文件封面未标注正副本（密封袋封面无需标注正副本）。</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比选响应文件中报价函部分、授权部分无法定代表人签字（签章）或签字人无有效授权书的。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评审委员会审查发现比选响应文件未能对比选文件提出的所有实质性要求和条件作出响应的。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005D85" w:rsidRDefault="000D78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（一）异议提出人的名称、地址及有效联系方式。</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（一）异议事项不具体，且未提供有效线索、相关证据和证明材料，难以查证。</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005D85" w:rsidRDefault="000D78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电话：023-67157345</w:t>
      </w:r>
    </w:p>
    <w:p w:rsidR="00005D85" w:rsidRDefault="000D78FC">
      <w:pPr>
        <w:autoSpaceDE w:val="0"/>
        <w:autoSpaceDN w:val="0"/>
        <w:adjustRightInd w:val="0"/>
        <w:snapToGrid w:val="0"/>
        <w:spacing w:line="360" w:lineRule="auto"/>
        <w:ind w:firstLineChars="200" w:firstLine="562"/>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十四、结果异议提交渠道</w:t>
      </w:r>
    </w:p>
    <w:p w:rsidR="00005D85" w:rsidRDefault="000D78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005D85" w:rsidRDefault="000D78F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十五、比选时间、地点及结果通知</w:t>
      </w:r>
    </w:p>
    <w:p w:rsidR="00005D85" w:rsidRDefault="000D78F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2021年</w:t>
      </w:r>
      <w:r w:rsidR="00E33CF8">
        <w:rPr>
          <w:rFonts w:ascii="方正仿宋_GBK" w:eastAsia="方正仿宋_GBK" w:hAnsi="方正仿宋_GBK" w:cs="方正仿宋_GBK" w:hint="eastAsia"/>
          <w:color w:val="FF0000"/>
          <w:kern w:val="0"/>
          <w:sz w:val="28"/>
          <w:szCs w:val="28"/>
          <w:u w:val="single"/>
        </w:rPr>
        <w:t>2</w:t>
      </w:r>
      <w:r>
        <w:rPr>
          <w:rFonts w:ascii="方正仿宋_GBK" w:eastAsia="方正仿宋_GBK" w:hAnsi="方正仿宋_GBK" w:cs="方正仿宋_GBK" w:hint="eastAsia"/>
          <w:color w:val="FF0000"/>
          <w:kern w:val="0"/>
          <w:sz w:val="28"/>
          <w:szCs w:val="28"/>
          <w:u w:val="single"/>
        </w:rPr>
        <w:t>月</w:t>
      </w:r>
      <w:r w:rsidR="00E33CF8">
        <w:rPr>
          <w:rFonts w:ascii="方正仿宋_GBK" w:eastAsia="方正仿宋_GBK" w:hAnsi="方正仿宋_GBK" w:cs="方正仿宋_GBK" w:hint="eastAsia"/>
          <w:color w:val="FF0000"/>
          <w:kern w:val="0"/>
          <w:sz w:val="28"/>
          <w:szCs w:val="28"/>
          <w:u w:val="single"/>
        </w:rPr>
        <w:t>22</w:t>
      </w:r>
      <w:r>
        <w:rPr>
          <w:rFonts w:ascii="方正仿宋_GBK" w:eastAsia="方正仿宋_GBK" w:hAnsi="方正仿宋_GBK" w:cs="方正仿宋_GBK" w:hint="eastAsia"/>
          <w:color w:val="FF0000"/>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005D85" w:rsidRDefault="000D78F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15.2  </w:t>
      </w:r>
      <w:r>
        <w:rPr>
          <w:rFonts w:ascii="方正仿宋_GBK" w:eastAsia="方正仿宋_GBK" w:hAnsi="方正仿宋_GBK" w:cs="方正仿宋_GBK" w:hint="eastAsia"/>
          <w:sz w:val="28"/>
          <w:szCs w:val="28"/>
          <w:u w:val="single"/>
        </w:rPr>
        <w:t xml:space="preserve">  </w:t>
      </w:r>
      <w:r w:rsidR="00E33CF8">
        <w:rPr>
          <w:rFonts w:ascii="方正仿宋_GBK" w:eastAsia="方正仿宋_GBK" w:hAnsi="方正仿宋_GBK" w:cs="方正仿宋_GBK" w:hint="eastAsia"/>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E33CF8">
        <w:rPr>
          <w:rFonts w:ascii="方正仿宋_GBK" w:eastAsia="方正仿宋_GBK" w:hAnsi="方正仿宋_GBK" w:cs="方正仿宋_GBK" w:hint="eastAsia"/>
          <w:sz w:val="28"/>
          <w:szCs w:val="28"/>
          <w:u w:val="single"/>
        </w:rPr>
        <w:t>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E33CF8">
        <w:rPr>
          <w:rFonts w:ascii="方正仿宋_GBK" w:eastAsia="方正仿宋_GBK" w:hAnsi="方正仿宋_GBK" w:cs="方正仿宋_GBK" w:hint="eastAsia"/>
          <w:sz w:val="28"/>
          <w:szCs w:val="28"/>
          <w:u w:val="single"/>
        </w:rPr>
        <w:t>22</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005D85" w:rsidRDefault="000D78FC">
      <w:pPr>
        <w:pStyle w:val="a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15.3参加比选唱价会议的比选响应人的法定代表人或其授权的代理人应当随身携带本人身份证（原件），授权的代理人还应当随身携带法定代表人授权委托书（原件），以备核验其合法身份。</w:t>
      </w:r>
    </w:p>
    <w:p w:rsidR="00005D85" w:rsidRDefault="000D78FC">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005D85" w:rsidRDefault="000D78FC">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15.4 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005D85" w:rsidRDefault="000D78F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E33CF8">
        <w:rPr>
          <w:rFonts w:ascii="方正仿宋_GBK" w:eastAsia="方正仿宋_GBK" w:hAnsi="方正仿宋_GBK" w:cs="方正仿宋_GBK" w:hint="eastAsia"/>
          <w:sz w:val="28"/>
          <w:szCs w:val="28"/>
        </w:rPr>
        <w:t>付先生</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E33CF8">
        <w:rPr>
          <w:rFonts w:ascii="方正仿宋_GBK" w:eastAsia="方正仿宋_GBK" w:hAnsi="方正仿宋_GBK" w:cs="方正仿宋_GBK" w:hint="eastAsia"/>
          <w:sz w:val="28"/>
          <w:szCs w:val="28"/>
        </w:rPr>
        <w:t>023-67152406</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005D85" w:rsidRDefault="000D78F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005D85" w:rsidRDefault="00005D85">
      <w:pPr>
        <w:snapToGrid w:val="0"/>
        <w:spacing w:line="360" w:lineRule="auto"/>
        <w:ind w:firstLine="539"/>
        <w:rPr>
          <w:rFonts w:ascii="仿宋" w:eastAsia="仿宋" w:hAnsi="仿宋"/>
          <w:sz w:val="28"/>
          <w:szCs w:val="28"/>
        </w:rPr>
      </w:pPr>
    </w:p>
    <w:p w:rsidR="00005D85" w:rsidRDefault="00005D85">
      <w:pPr>
        <w:pStyle w:val="a0"/>
      </w:pPr>
    </w:p>
    <w:p w:rsidR="00005D85" w:rsidRDefault="00005D85"/>
    <w:p w:rsidR="00005D85" w:rsidRDefault="000D78FC">
      <w:pPr>
        <w:spacing w:line="600" w:lineRule="exact"/>
        <w:jc w:val="center"/>
        <w:rPr>
          <w:rFonts w:ascii="方正仿宋_GBK" w:eastAsia="方正仿宋_GBK" w:hAnsi="方正仿宋_GBK" w:cs="方正仿宋_GBK"/>
          <w:color w:val="000000"/>
          <w:sz w:val="28"/>
          <w:szCs w:val="28"/>
        </w:rPr>
      </w:pPr>
      <w:r>
        <w:rPr>
          <w:rFonts w:ascii="方正小标宋_GBK" w:eastAsia="方正小标宋_GBK" w:hAnsi="方正小标宋_GBK" w:cs="方正小标宋_GBK" w:hint="eastAsia"/>
          <w:sz w:val="36"/>
          <w:szCs w:val="36"/>
        </w:rPr>
        <w:lastRenderedPageBreak/>
        <w:t>比选办法（综合评分法）</w:t>
      </w:r>
    </w:p>
    <w:p w:rsidR="00005D85" w:rsidRDefault="000D78FC">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本次比选采取综合评分法。在经过初步审查后对符合本文件基本要求的比选响应人进行详细评审，总得分为经济、技术及商务三种评定因素分别按照相应分值计算分项得分后相加，满分为100分。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005D85">
        <w:tc>
          <w:tcPr>
            <w:tcW w:w="1135" w:type="dxa"/>
            <w:vAlign w:val="center"/>
          </w:tcPr>
          <w:p w:rsidR="00005D85" w:rsidRDefault="000D78FC">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005D85" w:rsidRDefault="000D78FC">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005D85" w:rsidRDefault="000D78FC">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005D85">
        <w:tc>
          <w:tcPr>
            <w:tcW w:w="1135" w:type="dxa"/>
            <w:vAlign w:val="center"/>
          </w:tcPr>
          <w:p w:rsidR="00005D85" w:rsidRDefault="000D78FC">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005D85" w:rsidRDefault="000D78FC">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005D85" w:rsidRDefault="000D78FC">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005D85" w:rsidRDefault="000D78FC">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005D85" w:rsidRDefault="000D78FC">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经济部分：70分；商务部分：20分；技术部分：10分</w:t>
            </w:r>
          </w:p>
        </w:tc>
      </w:tr>
      <w:tr w:rsidR="00005D85">
        <w:tc>
          <w:tcPr>
            <w:tcW w:w="1135" w:type="dxa"/>
            <w:vAlign w:val="center"/>
          </w:tcPr>
          <w:p w:rsidR="00005D85" w:rsidRDefault="000D78FC">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005D85" w:rsidRDefault="000D78FC">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005D85" w:rsidRDefault="000D78FC">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005D85">
        <w:tc>
          <w:tcPr>
            <w:tcW w:w="1135" w:type="dxa"/>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005D85" w:rsidRDefault="000D78FC">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70分</w:t>
            </w:r>
          </w:p>
        </w:tc>
        <w:tc>
          <w:tcPr>
            <w:tcW w:w="5151" w:type="dxa"/>
            <w:tcBorders>
              <w:left w:val="single" w:sz="4" w:space="0" w:color="auto"/>
            </w:tcBorders>
            <w:shd w:val="clear" w:color="auto" w:fill="auto"/>
            <w:vAlign w:val="center"/>
          </w:tcPr>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在比选人公布的控制价以内的所有经初步评审合格的比选响应人的报价中去掉其中（有效报价不足六家（含）报价则不去掉）的最高价和最低价后进行算术平均，为比选评审基准价。</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偏差率=100%</w:t>
            </w:r>
            <w:r>
              <w:rPr>
                <w:rFonts w:ascii="方正仿宋_GBK" w:eastAsia="方正仿宋_GBK" w:hAnsi="方正仿宋_GBK" w:cs="方正仿宋_GBK"/>
                <w:bCs/>
                <w:sz w:val="24"/>
              </w:rPr>
              <w:t>×</w:t>
            </w:r>
            <w:r>
              <w:rPr>
                <w:rFonts w:ascii="方正仿宋_GBK" w:eastAsia="方正仿宋_GBK" w:hAnsi="方正仿宋_GBK" w:cs="方正仿宋_GBK" w:hint="eastAsia"/>
                <w:bCs/>
                <w:sz w:val="24"/>
              </w:rPr>
              <w:t>（比选响应人报价-比选评审基准价）/比选评审基准价。</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报价等于比选评审基准价的，得70分；除70分情况以外的其他报价，按照以下标准计算分值：报价每高于比选评审基准价的1%，扣1分；每低于比选评审基准价的1%，扣0.5分，以此类推直至扣完为止。</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按插入法计算得分。</w:t>
            </w:r>
          </w:p>
          <w:p w:rsidR="00005D85" w:rsidRDefault="000D78FC">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以上计算取小数点后两位，第三位“四舍五入”。</w:t>
            </w:r>
          </w:p>
        </w:tc>
      </w:tr>
      <w:tr w:rsidR="00005D85">
        <w:tc>
          <w:tcPr>
            <w:tcW w:w="1135" w:type="dxa"/>
            <w:vMerge w:val="restart"/>
            <w:vAlign w:val="center"/>
          </w:tcPr>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vMerge w:val="restart"/>
            <w:tcBorders>
              <w:right w:val="single" w:sz="4" w:space="0" w:color="auto"/>
            </w:tcBorders>
            <w:vAlign w:val="center"/>
          </w:tcPr>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05D85">
            <w:pPr>
              <w:spacing w:line="400" w:lineRule="exact"/>
              <w:jc w:val="center"/>
              <w:rPr>
                <w:rFonts w:ascii="方正仿宋_GBK" w:eastAsia="方正仿宋_GBK" w:hAnsi="方正仿宋_GBK" w:cs="方正仿宋_GBK"/>
                <w:b/>
                <w:bCs/>
                <w:sz w:val="28"/>
                <w:szCs w:val="28"/>
              </w:rPr>
            </w:pP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部分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005D85" w:rsidRDefault="00005D85">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5D85" w:rsidRDefault="00005D85">
            <w:pPr>
              <w:adjustRightInd w:val="0"/>
              <w:snapToGrid w:val="0"/>
              <w:spacing w:line="360" w:lineRule="exact"/>
              <w:rPr>
                <w:rFonts w:ascii="方正仿宋_GBK" w:eastAsia="方正仿宋_GBK" w:hAnsi="方正仿宋_GBK" w:cs="方正仿宋_GBK"/>
                <w:b/>
                <w:bCs/>
                <w:sz w:val="28"/>
                <w:szCs w:val="28"/>
              </w:rPr>
            </w:pPr>
          </w:p>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企业能力</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005D85" w:rsidRDefault="000D78FC">
            <w:pPr>
              <w:spacing w:before="120"/>
              <w:rPr>
                <w:rFonts w:ascii="方正仿宋_GBK" w:eastAsia="方正仿宋_GBK" w:hAnsi="方正仿宋_GBK" w:cs="方正仿宋_GBK"/>
                <w:bCs/>
                <w:sz w:val="24"/>
              </w:rPr>
            </w:pPr>
            <w:r>
              <w:rPr>
                <w:rFonts w:ascii="方正仿宋_GBK" w:eastAsia="方正仿宋_GBK" w:hAnsi="方正仿宋_GBK" w:cs="方正仿宋_GBK" w:hint="eastAsia"/>
                <w:bCs/>
                <w:sz w:val="24"/>
              </w:rPr>
              <w:t>自2016年1月1日至今，由政府部门颁发、政府明确授权的直属事业单位（行业协会除外）颁发电梯服务行业内的获奖证书、荣誉称号的，获得国家级的，每有一项</w:t>
            </w:r>
            <w:r>
              <w:rPr>
                <w:rFonts w:ascii="方正仿宋_GBK" w:eastAsia="方正仿宋_GBK" w:hAnsi="方正仿宋_GBK" w:cs="方正仿宋_GBK" w:hint="eastAsia"/>
                <w:b/>
                <w:sz w:val="24"/>
              </w:rPr>
              <w:t>得5分</w:t>
            </w:r>
            <w:r>
              <w:rPr>
                <w:rFonts w:ascii="方正仿宋_GBK" w:eastAsia="方正仿宋_GBK" w:hAnsi="方正仿宋_GBK" w:cs="方正仿宋_GBK" w:hint="eastAsia"/>
                <w:bCs/>
                <w:sz w:val="24"/>
              </w:rPr>
              <w:t>；获得省部级（含直辖市）的，每有一项</w:t>
            </w:r>
            <w:r>
              <w:rPr>
                <w:rFonts w:ascii="方正仿宋_GBK" w:eastAsia="方正仿宋_GBK" w:hAnsi="方正仿宋_GBK" w:cs="方正仿宋_GBK" w:hint="eastAsia"/>
                <w:b/>
                <w:sz w:val="24"/>
              </w:rPr>
              <w:t>得3分</w:t>
            </w:r>
            <w:r>
              <w:rPr>
                <w:rFonts w:ascii="方正仿宋_GBK" w:eastAsia="方正仿宋_GBK" w:hAnsi="方正仿宋_GBK" w:cs="方正仿宋_GBK" w:hint="eastAsia"/>
                <w:bCs/>
                <w:sz w:val="24"/>
              </w:rPr>
              <w:t>；获得市级（含地级市、直辖市区县级等）的，每有一项</w:t>
            </w:r>
            <w:r>
              <w:rPr>
                <w:rFonts w:ascii="方正仿宋_GBK" w:eastAsia="方正仿宋_GBK" w:hAnsi="方正仿宋_GBK" w:cs="方正仿宋_GBK" w:hint="eastAsia"/>
                <w:b/>
                <w:sz w:val="24"/>
              </w:rPr>
              <w:t>得2分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
                <w:sz w:val="24"/>
              </w:rPr>
              <w:t>本项最多得5分。</w:t>
            </w:r>
            <w:r>
              <w:rPr>
                <w:rFonts w:ascii="方正仿宋_GBK" w:eastAsia="方正仿宋_GBK" w:hAnsi="方正仿宋_GBK" w:cs="方正仿宋_GBK" w:hint="eastAsia"/>
                <w:bCs/>
                <w:sz w:val="24"/>
              </w:rPr>
              <w:t>（提供相关资料复印件并加盖比选响应人鲜公章）</w:t>
            </w:r>
          </w:p>
        </w:tc>
      </w:tr>
      <w:tr w:rsidR="00005D85">
        <w:trPr>
          <w:trHeight w:val="4352"/>
        </w:trPr>
        <w:tc>
          <w:tcPr>
            <w:tcW w:w="1135" w:type="dxa"/>
            <w:vMerge/>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项目负责人能力</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005D85" w:rsidRDefault="000D78FC">
            <w:pPr>
              <w:spacing w:line="360" w:lineRule="exact"/>
              <w:ind w:firstLineChars="200" w:firstLine="480"/>
            </w:pPr>
            <w:r>
              <w:rPr>
                <w:rFonts w:ascii="方正仿宋_GBK" w:eastAsia="方正仿宋_GBK" w:hAnsi="方正仿宋_GBK" w:cs="方正仿宋_GBK" w:hint="eastAsia"/>
                <w:bCs/>
                <w:sz w:val="24"/>
              </w:rPr>
              <w:t>1.项目经理持有效特种设备作业人员证A:《特种设备安全管理证》或T:《电梯特种作业操作证》超过5年（含），</w:t>
            </w:r>
            <w:r>
              <w:rPr>
                <w:rFonts w:ascii="方正仿宋_GBK" w:eastAsia="方正仿宋_GBK" w:hAnsi="方正仿宋_GBK" w:cs="方正仿宋_GBK" w:hint="eastAsia"/>
                <w:b/>
                <w:sz w:val="24"/>
              </w:rPr>
              <w:t>得5分</w:t>
            </w:r>
            <w:r>
              <w:rPr>
                <w:rFonts w:ascii="方正仿宋_GBK" w:eastAsia="方正仿宋_GBK" w:hAnsi="方正仿宋_GBK" w:cs="方正仿宋_GBK" w:hint="eastAsia"/>
                <w:bCs/>
                <w:sz w:val="24"/>
              </w:rPr>
              <w:t>，持有效作业证件项A:《特种设备安全管理证》或T:《电梯特种作业操作证》超过3年（含）,未超过5年的，</w:t>
            </w:r>
            <w:r>
              <w:rPr>
                <w:rFonts w:ascii="方正仿宋_GBK" w:eastAsia="方正仿宋_GBK" w:hAnsi="方正仿宋_GBK" w:cs="方正仿宋_GBK" w:hint="eastAsia"/>
                <w:b/>
                <w:sz w:val="24"/>
              </w:rPr>
              <w:t>得4分</w:t>
            </w:r>
            <w:r>
              <w:rPr>
                <w:rFonts w:ascii="方正仿宋_GBK" w:eastAsia="方正仿宋_GBK" w:hAnsi="方正仿宋_GBK" w:cs="方正仿宋_GBK" w:hint="eastAsia"/>
                <w:bCs/>
                <w:sz w:val="24"/>
              </w:rPr>
              <w:t>；持有效作业证件项A:《特种设备安全管理证》或T:《电梯特种作业操作证》超过1年（含）,未超过3年的，</w:t>
            </w:r>
            <w:r>
              <w:rPr>
                <w:rFonts w:ascii="方正仿宋_GBK" w:eastAsia="方正仿宋_GBK" w:hAnsi="方正仿宋_GBK" w:cs="方正仿宋_GBK" w:hint="eastAsia"/>
                <w:b/>
                <w:sz w:val="24"/>
              </w:rPr>
              <w:t>得3分</w:t>
            </w:r>
            <w:r>
              <w:rPr>
                <w:rFonts w:ascii="方正仿宋_GBK" w:eastAsia="方正仿宋_GBK" w:hAnsi="方正仿宋_GBK" w:cs="方正仿宋_GBK" w:hint="eastAsia"/>
                <w:bCs/>
                <w:sz w:val="24"/>
              </w:rPr>
              <w:t>；其他情况不得分，</w:t>
            </w:r>
            <w:r>
              <w:rPr>
                <w:rFonts w:ascii="方正仿宋_GBK" w:eastAsia="方正仿宋_GBK" w:hAnsi="方正仿宋_GBK" w:cs="方正仿宋_GBK" w:hint="eastAsia"/>
                <w:b/>
                <w:sz w:val="24"/>
              </w:rPr>
              <w:t>本项最多得5分</w:t>
            </w:r>
            <w:r>
              <w:rPr>
                <w:rFonts w:ascii="方正仿宋_GBK" w:eastAsia="方正仿宋_GBK" w:hAnsi="方正仿宋_GBK" w:cs="方正仿宋_GBK" w:hint="eastAsia"/>
                <w:bCs/>
                <w:sz w:val="24"/>
              </w:rPr>
              <w:t xml:space="preserve">。（持证时间以证书发布时间为准，须提供身份证复印件、2020年8月至2021年1月社保证明材料、证书复印件加盖比选响应人鲜公章。）    </w:t>
            </w:r>
            <w:r>
              <w:rPr>
                <w:rFonts w:hint="eastAsia"/>
              </w:rPr>
              <w:t xml:space="preserve">      </w:t>
            </w:r>
          </w:p>
        </w:tc>
      </w:tr>
      <w:tr w:rsidR="00005D85">
        <w:tc>
          <w:tcPr>
            <w:tcW w:w="1135" w:type="dxa"/>
            <w:vMerge/>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5D85" w:rsidRDefault="00005D85">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项目团队能力</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5151" w:type="dxa"/>
            <w:tcBorders>
              <w:left w:val="single" w:sz="4" w:space="0" w:color="auto"/>
              <w:bottom w:val="single" w:sz="4" w:space="0" w:color="auto"/>
            </w:tcBorders>
            <w:shd w:val="clear" w:color="auto" w:fill="auto"/>
            <w:vAlign w:val="center"/>
          </w:tcPr>
          <w:p w:rsidR="00005D85" w:rsidRDefault="000D78FC" w:rsidP="00E33CF8">
            <w:pPr>
              <w:spacing w:line="360" w:lineRule="exact"/>
              <w:ind w:firstLineChars="200" w:firstLine="480"/>
            </w:pPr>
            <w:r>
              <w:rPr>
                <w:rFonts w:ascii="方正仿宋_GBK" w:eastAsia="方正仿宋_GBK" w:hAnsi="方正仿宋_GBK" w:cs="方正仿宋_GBK" w:hint="eastAsia"/>
                <w:bCs/>
                <w:sz w:val="24"/>
              </w:rPr>
              <w:t>1.维保人员持市场监督管理局颁发的《电梯特种作业操作证》满5年（含）以上的，满足5人及以上</w:t>
            </w:r>
            <w:r>
              <w:rPr>
                <w:rFonts w:ascii="方正仿宋_GBK" w:eastAsia="方正仿宋_GBK" w:hAnsi="方正仿宋_GBK" w:cs="方正仿宋_GBK" w:hint="eastAsia"/>
                <w:b/>
                <w:sz w:val="24"/>
              </w:rPr>
              <w:t>得10分</w:t>
            </w:r>
            <w:r>
              <w:rPr>
                <w:rFonts w:ascii="方正仿宋_GBK" w:eastAsia="方正仿宋_GBK" w:hAnsi="方正仿宋_GBK" w:cs="方正仿宋_GBK" w:hint="eastAsia"/>
                <w:bCs/>
                <w:sz w:val="24"/>
              </w:rPr>
              <w:t>，4人</w:t>
            </w:r>
            <w:r>
              <w:rPr>
                <w:rFonts w:ascii="方正仿宋_GBK" w:eastAsia="方正仿宋_GBK" w:hAnsi="方正仿宋_GBK" w:cs="方正仿宋_GBK" w:hint="eastAsia"/>
                <w:b/>
                <w:sz w:val="24"/>
              </w:rPr>
              <w:t>得8分</w:t>
            </w:r>
            <w:r>
              <w:rPr>
                <w:rFonts w:ascii="方正仿宋_GBK" w:eastAsia="方正仿宋_GBK" w:hAnsi="方正仿宋_GBK" w:cs="方正仿宋_GBK" w:hint="eastAsia"/>
                <w:bCs/>
                <w:sz w:val="24"/>
              </w:rPr>
              <w:t>,3人</w:t>
            </w:r>
            <w:r>
              <w:rPr>
                <w:rFonts w:ascii="方正仿宋_GBK" w:eastAsia="方正仿宋_GBK" w:hAnsi="方正仿宋_GBK" w:cs="方正仿宋_GBK" w:hint="eastAsia"/>
                <w:b/>
                <w:sz w:val="24"/>
              </w:rPr>
              <w:t>得6分</w:t>
            </w:r>
            <w:r>
              <w:rPr>
                <w:rFonts w:ascii="方正仿宋_GBK" w:eastAsia="方正仿宋_GBK" w:hAnsi="方正仿宋_GBK" w:cs="方正仿宋_GBK" w:hint="eastAsia"/>
                <w:bCs/>
                <w:sz w:val="24"/>
              </w:rPr>
              <w:t>,2人</w:t>
            </w:r>
            <w:r>
              <w:rPr>
                <w:rFonts w:ascii="方正仿宋_GBK" w:eastAsia="方正仿宋_GBK" w:hAnsi="方正仿宋_GBK" w:cs="方正仿宋_GBK" w:hint="eastAsia"/>
                <w:b/>
                <w:sz w:val="24"/>
              </w:rPr>
              <w:t>得4分</w:t>
            </w:r>
            <w:r>
              <w:rPr>
                <w:rFonts w:ascii="方正仿宋_GBK" w:eastAsia="方正仿宋_GBK" w:hAnsi="方正仿宋_GBK" w:cs="方正仿宋_GBK" w:hint="eastAsia"/>
                <w:bCs/>
                <w:sz w:val="24"/>
              </w:rPr>
              <w:t>,1人</w:t>
            </w:r>
            <w:r>
              <w:rPr>
                <w:rFonts w:ascii="方正仿宋_GBK" w:eastAsia="方正仿宋_GBK" w:hAnsi="方正仿宋_GBK" w:cs="方正仿宋_GBK" w:hint="eastAsia"/>
                <w:b/>
                <w:sz w:val="24"/>
              </w:rPr>
              <w:t>得2分</w:t>
            </w:r>
            <w:r>
              <w:rPr>
                <w:rFonts w:ascii="方正仿宋_GBK" w:eastAsia="方正仿宋_GBK" w:hAnsi="方正仿宋_GBK" w:cs="方正仿宋_GBK" w:hint="eastAsia"/>
                <w:bCs/>
                <w:sz w:val="24"/>
              </w:rPr>
              <w:t>,其他情况不得分,</w:t>
            </w:r>
            <w:r>
              <w:rPr>
                <w:rFonts w:ascii="方正仿宋_GBK" w:eastAsia="方正仿宋_GBK" w:hAnsi="方正仿宋_GBK" w:cs="方正仿宋_GBK" w:hint="eastAsia"/>
                <w:b/>
                <w:sz w:val="24"/>
              </w:rPr>
              <w:t>本项最多得10分</w:t>
            </w:r>
            <w:r>
              <w:rPr>
                <w:rFonts w:ascii="方正仿宋_GBK" w:eastAsia="方正仿宋_GBK" w:hAnsi="方正仿宋_GBK" w:cs="方正仿宋_GBK" w:hint="eastAsia"/>
                <w:bCs/>
                <w:sz w:val="24"/>
              </w:rPr>
              <w:t>。（持证时间以证书发布时间为准，须提供《电梯特种作业操作证》、身份证、2020年8月至2021年1月社保证明材料复印件并加盖比选响应人鲜公章，证书及社保证明材料原件备查）。</w:t>
            </w:r>
          </w:p>
        </w:tc>
      </w:tr>
      <w:tr w:rsidR="00005D85">
        <w:tc>
          <w:tcPr>
            <w:tcW w:w="1135" w:type="dxa"/>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1511" w:type="dxa"/>
            <w:tcBorders>
              <w:right w:val="single" w:sz="4" w:space="0" w:color="auto"/>
            </w:tcBorders>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咨询服务</w:t>
            </w:r>
          </w:p>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文本方案</w:t>
            </w:r>
          </w:p>
        </w:tc>
        <w:tc>
          <w:tcPr>
            <w:tcW w:w="992" w:type="dxa"/>
            <w:tcBorders>
              <w:bottom w:val="single" w:sz="4" w:space="0" w:color="auto"/>
              <w:right w:val="single" w:sz="4" w:space="0" w:color="auto"/>
            </w:tcBorders>
            <w:shd w:val="clear" w:color="auto" w:fill="auto"/>
            <w:vAlign w:val="center"/>
          </w:tcPr>
          <w:p w:rsidR="00005D85" w:rsidRDefault="000D78FC">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5151" w:type="dxa"/>
            <w:tcBorders>
              <w:left w:val="single" w:sz="4" w:space="0" w:color="auto"/>
              <w:bottom w:val="single" w:sz="4" w:space="0" w:color="auto"/>
            </w:tcBorders>
            <w:shd w:val="clear" w:color="auto" w:fill="auto"/>
            <w:vAlign w:val="center"/>
          </w:tcPr>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1.项目班子配备的全面性和合理性，根据项目班子配备的具体情况得0～2分，</w:t>
            </w:r>
            <w:r>
              <w:rPr>
                <w:rFonts w:ascii="方正仿宋_GBK" w:eastAsia="方正仿宋_GBK" w:hAnsi="方正仿宋_GBK" w:cs="方正仿宋_GBK" w:hint="eastAsia"/>
                <w:b/>
                <w:sz w:val="24"/>
              </w:rPr>
              <w:t>本项最多得2分</w:t>
            </w:r>
            <w:r>
              <w:rPr>
                <w:rFonts w:ascii="方正仿宋_GBK" w:eastAsia="方正仿宋_GBK" w:hAnsi="方正仿宋_GBK" w:cs="方正仿宋_GBK" w:hint="eastAsia"/>
                <w:bCs/>
                <w:sz w:val="24"/>
              </w:rPr>
              <w:t>。</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安全保障措施4分。该项目在机场内作业，且有些为安全控制区内作业，因此空防安全及作业安全尤为重要。各比选响应人根据现场实际情况，制定切实有效、可行的安全保障措施，确保作业区、现场人员的安全，根据具体措施情况得0～4分，</w:t>
            </w:r>
            <w:r>
              <w:rPr>
                <w:rFonts w:ascii="方正仿宋_GBK" w:eastAsia="方正仿宋_GBK" w:hAnsi="方正仿宋_GBK" w:cs="方正仿宋_GBK" w:hint="eastAsia"/>
                <w:b/>
                <w:sz w:val="24"/>
              </w:rPr>
              <w:t>本项最多得4分</w:t>
            </w:r>
            <w:r>
              <w:rPr>
                <w:rFonts w:ascii="方正仿宋_GBK" w:eastAsia="方正仿宋_GBK" w:hAnsi="方正仿宋_GBK" w:cs="方正仿宋_GBK" w:hint="eastAsia"/>
                <w:bCs/>
                <w:sz w:val="24"/>
              </w:rPr>
              <w:t>。</w:t>
            </w:r>
          </w:p>
          <w:p w:rsidR="00005D85" w:rsidRDefault="000D78FC">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3.服务方案4分。编制的施工方案服务质量、流程和工序、组织措施，工作计划、突发事件应急处置办法等方面。根据服务方案编制情况得0～4分，</w:t>
            </w:r>
            <w:r>
              <w:rPr>
                <w:rFonts w:ascii="方正仿宋_GBK" w:eastAsia="方正仿宋_GBK" w:hAnsi="方正仿宋_GBK" w:cs="方正仿宋_GBK" w:hint="eastAsia"/>
                <w:b/>
                <w:sz w:val="24"/>
              </w:rPr>
              <w:t>本项最多得4分</w:t>
            </w:r>
            <w:r>
              <w:rPr>
                <w:rFonts w:ascii="方正仿宋_GBK" w:eastAsia="方正仿宋_GBK" w:hAnsi="方正仿宋_GBK" w:cs="方正仿宋_GBK" w:hint="eastAsia"/>
                <w:bCs/>
                <w:sz w:val="24"/>
              </w:rPr>
              <w:t>。</w:t>
            </w:r>
          </w:p>
        </w:tc>
      </w:tr>
      <w:tr w:rsidR="00005D85">
        <w:tc>
          <w:tcPr>
            <w:tcW w:w="1135" w:type="dxa"/>
            <w:shd w:val="clear" w:color="auto" w:fill="auto"/>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3</w:t>
            </w:r>
          </w:p>
        </w:tc>
        <w:tc>
          <w:tcPr>
            <w:tcW w:w="1511" w:type="dxa"/>
            <w:tcBorders>
              <w:right w:val="single" w:sz="4" w:space="0" w:color="auto"/>
            </w:tcBorders>
            <w:shd w:val="clear" w:color="auto" w:fill="auto"/>
            <w:vAlign w:val="center"/>
          </w:tcPr>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005D85" w:rsidRDefault="000D78FC">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005D85" w:rsidRDefault="000D78F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1.评分分值计算保留小数点后两位，第三位四舍五入。比选响应人最终得分=技术部分得分+经济部分得分+商务部分得分。</w:t>
            </w:r>
          </w:p>
          <w:p w:rsidR="00005D85" w:rsidRDefault="000D78F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2.按照比选文件的规定对所有比选响应文件进行初步评审，只有通过初步评审的比选响应文件才能进行后续评审。</w:t>
            </w:r>
          </w:p>
          <w:p w:rsidR="00005D85" w:rsidRDefault="000D78F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3.按比选办法进行评审，得分最高的比选响应人中选。</w:t>
            </w:r>
          </w:p>
        </w:tc>
      </w:tr>
    </w:tbl>
    <w:p w:rsidR="00005D85" w:rsidRDefault="000D78FC">
      <w:pPr>
        <w:spacing w:afterLines="50" w:after="120"/>
        <w:ind w:right="964" w:firstLineChars="200" w:firstLine="480"/>
        <w:jc w:val="center"/>
        <w:rPr>
          <w:rFonts w:ascii="黑体" w:eastAsia="黑体" w:hAnsi="黑体" w:cs="宋体"/>
          <w:color w:val="000000"/>
          <w:sz w:val="24"/>
        </w:rPr>
      </w:pPr>
      <w:r>
        <w:rPr>
          <w:rFonts w:ascii="黑体" w:eastAsia="黑体" w:hAnsi="黑体" w:cs="宋体" w:hint="eastAsia"/>
          <w:color w:val="000000"/>
          <w:sz w:val="24"/>
        </w:rPr>
        <w:lastRenderedPageBreak/>
        <w:t xml:space="preserve">                                                    合同编号：CQA</w:t>
      </w:r>
    </w:p>
    <w:p w:rsidR="00005D85" w:rsidRDefault="00005D85">
      <w:pPr>
        <w:jc w:val="center"/>
        <w:rPr>
          <w:rFonts w:ascii="等线" w:eastAsia="等线" w:hAnsi="等线"/>
          <w:b/>
          <w:sz w:val="44"/>
        </w:rPr>
      </w:pPr>
    </w:p>
    <w:p w:rsidR="00005D85" w:rsidRDefault="00005D85">
      <w:pPr>
        <w:jc w:val="center"/>
        <w:rPr>
          <w:rFonts w:ascii="等线" w:eastAsia="等线" w:hAnsi="等线"/>
          <w:b/>
          <w:sz w:val="44"/>
        </w:rPr>
      </w:pPr>
    </w:p>
    <w:p w:rsidR="00005D85" w:rsidRDefault="00005D85">
      <w:pPr>
        <w:jc w:val="center"/>
        <w:rPr>
          <w:rFonts w:ascii="等线" w:eastAsia="等线" w:hAnsi="等线"/>
          <w:b/>
          <w:sz w:val="44"/>
        </w:rPr>
      </w:pPr>
    </w:p>
    <w:p w:rsidR="00005D85" w:rsidRDefault="000D78FC">
      <w:pPr>
        <w:jc w:val="center"/>
        <w:rPr>
          <w:rFonts w:ascii="等线" w:eastAsia="等线" w:hAnsi="等线"/>
          <w:b/>
          <w:sz w:val="44"/>
        </w:rPr>
      </w:pPr>
      <w:r>
        <w:rPr>
          <w:rFonts w:ascii="等线" w:eastAsia="等线" w:hAnsi="等线"/>
          <w:b/>
          <w:sz w:val="44"/>
        </w:rPr>
        <w:t>________________________</w:t>
      </w:r>
    </w:p>
    <w:p w:rsidR="00005D85" w:rsidRDefault="00005D85">
      <w:pPr>
        <w:rPr>
          <w:rFonts w:ascii="等线" w:eastAsia="等线" w:hAnsi="等线"/>
          <w:b/>
          <w:sz w:val="44"/>
        </w:rPr>
      </w:pPr>
    </w:p>
    <w:p w:rsidR="00005D85" w:rsidRDefault="000D78FC">
      <w:pPr>
        <w:jc w:val="center"/>
        <w:rPr>
          <w:rFonts w:ascii="等线" w:eastAsia="等线" w:hAnsi="等线"/>
          <w:b/>
          <w:sz w:val="52"/>
        </w:rPr>
      </w:pPr>
      <w:r>
        <w:rPr>
          <w:rFonts w:ascii="等线" w:eastAsia="等线" w:hAnsi="等线" w:hint="eastAsia"/>
          <w:b/>
          <w:sz w:val="52"/>
        </w:rPr>
        <w:t>T2航站楼电梯类设备维保</w:t>
      </w:r>
    </w:p>
    <w:p w:rsidR="00005D85" w:rsidRDefault="000D78FC">
      <w:pPr>
        <w:jc w:val="center"/>
        <w:rPr>
          <w:rFonts w:ascii="等线" w:eastAsia="等线" w:hAnsi="等线"/>
          <w:b/>
          <w:sz w:val="52"/>
        </w:rPr>
      </w:pPr>
      <w:r>
        <w:rPr>
          <w:rFonts w:ascii="等线" w:eastAsia="等线" w:hAnsi="等线" w:hint="eastAsia"/>
          <w:b/>
          <w:sz w:val="52"/>
        </w:rPr>
        <w:t>外包服务合同</w:t>
      </w:r>
    </w:p>
    <w:p w:rsidR="00005D85" w:rsidRDefault="000D78FC">
      <w:pPr>
        <w:jc w:val="center"/>
        <w:rPr>
          <w:rFonts w:ascii="等线" w:eastAsia="等线" w:hAnsi="等线"/>
          <w:b/>
          <w:sz w:val="44"/>
        </w:rPr>
      </w:pPr>
      <w:r>
        <w:rPr>
          <w:rFonts w:ascii="等线" w:eastAsia="等线" w:hAnsi="等线"/>
          <w:b/>
          <w:sz w:val="44"/>
        </w:rPr>
        <w:t>________________________</w:t>
      </w:r>
    </w:p>
    <w:p w:rsidR="00005D85" w:rsidRDefault="00005D85">
      <w:pPr>
        <w:jc w:val="center"/>
        <w:rPr>
          <w:rFonts w:ascii="等线" w:eastAsia="等线" w:hAnsi="等线"/>
          <w:b/>
          <w:sz w:val="44"/>
        </w:rPr>
      </w:pPr>
    </w:p>
    <w:p w:rsidR="00005D85" w:rsidRDefault="00005D85">
      <w:pPr>
        <w:jc w:val="center"/>
        <w:rPr>
          <w:rFonts w:ascii="等线" w:eastAsia="等线" w:hAnsi="等线"/>
          <w:b/>
        </w:rPr>
      </w:pPr>
    </w:p>
    <w:p w:rsidR="00005D85" w:rsidRDefault="00005D85">
      <w:pPr>
        <w:snapToGrid w:val="0"/>
        <w:spacing w:beforeAutospacing="1" w:after="100" w:afterAutospacing="1" w:line="360" w:lineRule="auto"/>
        <w:ind w:firstLineChars="600" w:firstLine="2640"/>
        <w:rPr>
          <w:rFonts w:ascii="等线" w:eastAsia="等线" w:hAnsi="等线"/>
          <w:sz w:val="44"/>
          <w:szCs w:val="44"/>
        </w:rPr>
      </w:pPr>
    </w:p>
    <w:p w:rsidR="00005D85" w:rsidRDefault="00005D85">
      <w:pPr>
        <w:snapToGrid w:val="0"/>
        <w:spacing w:beforeAutospacing="1" w:after="100" w:afterAutospacing="1" w:line="360" w:lineRule="auto"/>
        <w:ind w:firstLineChars="600" w:firstLine="2640"/>
        <w:rPr>
          <w:rFonts w:ascii="等线" w:eastAsia="等线" w:hAnsi="等线"/>
          <w:sz w:val="44"/>
          <w:szCs w:val="44"/>
        </w:rPr>
      </w:pPr>
    </w:p>
    <w:p w:rsidR="00005D85" w:rsidRDefault="00005D85">
      <w:pPr>
        <w:snapToGrid w:val="0"/>
        <w:spacing w:beforeAutospacing="1" w:after="100" w:afterAutospacing="1" w:line="360" w:lineRule="auto"/>
        <w:jc w:val="center"/>
        <w:rPr>
          <w:rFonts w:ascii="等线" w:eastAsia="等线" w:hAnsi="等线"/>
          <w:b/>
          <w:sz w:val="28"/>
          <w:szCs w:val="28"/>
        </w:rPr>
      </w:pPr>
    </w:p>
    <w:p w:rsidR="00005D85" w:rsidRDefault="000D78FC">
      <w:pPr>
        <w:snapToGrid w:val="0"/>
        <w:spacing w:beforeAutospacing="1" w:after="100" w:afterAutospacing="1" w:line="360" w:lineRule="auto"/>
        <w:jc w:val="center"/>
        <w:rPr>
          <w:rFonts w:ascii="等线" w:eastAsia="等线" w:hAnsi="等线"/>
          <w:b/>
          <w:sz w:val="28"/>
          <w:szCs w:val="28"/>
        </w:rPr>
      </w:pPr>
      <w:r>
        <w:rPr>
          <w:rFonts w:ascii="等线" w:eastAsia="等线" w:hAnsi="等线" w:hint="eastAsia"/>
          <w:b/>
          <w:sz w:val="28"/>
          <w:szCs w:val="28"/>
        </w:rPr>
        <w:t>甲方：重庆机场集团有限公司</w:t>
      </w:r>
    </w:p>
    <w:p w:rsidR="00005D85" w:rsidRDefault="000D78FC">
      <w:pPr>
        <w:snapToGrid w:val="0"/>
        <w:spacing w:line="360" w:lineRule="auto"/>
        <w:rPr>
          <w:rFonts w:ascii="等线" w:eastAsia="等线" w:hAnsi="等线" w:cs="宋体"/>
          <w:b/>
          <w:bCs/>
        </w:rPr>
      </w:pPr>
      <w:r>
        <w:rPr>
          <w:rFonts w:ascii="等线" w:eastAsia="等线" w:hAnsi="等线" w:hint="eastAsia"/>
          <w:b/>
          <w:sz w:val="28"/>
          <w:szCs w:val="28"/>
        </w:rPr>
        <w:t xml:space="preserve">                     乙方：</w:t>
      </w:r>
      <w:r>
        <w:rPr>
          <w:rFonts w:ascii="等线" w:eastAsia="等线" w:hAnsi="等线" w:cs="宋体"/>
          <w:b/>
          <w:bCs/>
        </w:rPr>
        <w:t xml:space="preserve"> </w:t>
      </w:r>
    </w:p>
    <w:p w:rsidR="00005D85" w:rsidRDefault="00005D85">
      <w:pPr>
        <w:spacing w:line="400" w:lineRule="exact"/>
        <w:ind w:firstLine="480"/>
        <w:rPr>
          <w:rFonts w:ascii="宋体" w:eastAsia="等线" w:hAnsi="宋体" w:cs="宋体"/>
        </w:rPr>
        <w:sectPr w:rsidR="00005D85">
          <w:pgSz w:w="11907" w:h="16840"/>
          <w:pgMar w:top="1588" w:right="1021" w:bottom="1474" w:left="1021" w:header="1021" w:footer="992" w:gutter="340"/>
          <w:cols w:space="720"/>
          <w:docGrid w:linePitch="326"/>
        </w:sectPr>
      </w:pP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甲方：重庆机场集团有限公司</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统一社会信用代码：91500000756209971P</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通讯地址：重庆市渝北区两路镇江北国际机场内</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法定代表人或委托代理人：</w:t>
      </w:r>
      <w:r w:rsidR="00E33CF8">
        <w:rPr>
          <w:rFonts w:asciiTheme="minorEastAsia" w:eastAsiaTheme="minorEastAsia" w:hAnsiTheme="minorEastAsia" w:cstheme="minorEastAsia"/>
          <w:sz w:val="28"/>
          <w:szCs w:val="28"/>
        </w:rPr>
        <w:t xml:space="preserve"> </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邮政编码：401120                         </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邮箱地址：</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开户银行：建设银行渝北机场支行  </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开户名称：重庆机场集团有限公司</w:t>
      </w:r>
    </w:p>
    <w:p w:rsidR="00005D85" w:rsidRDefault="000D78FC">
      <w:pPr>
        <w:spacing w:line="360" w:lineRule="auto"/>
        <w:ind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账号：5000 1083 8000 5000 0447</w:t>
      </w:r>
    </w:p>
    <w:p w:rsidR="00005D85" w:rsidRDefault="00005D85">
      <w:pPr>
        <w:spacing w:line="360" w:lineRule="auto"/>
        <w:ind w:firstLine="480"/>
        <w:rPr>
          <w:rFonts w:asciiTheme="minorEastAsia" w:eastAsiaTheme="minorEastAsia" w:hAnsiTheme="minorEastAsia" w:cstheme="minorEastAsia"/>
          <w:sz w:val="28"/>
          <w:szCs w:val="28"/>
        </w:rPr>
      </w:pP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乙方：</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统一社会信用代码：</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通讯地址：</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法定代表人或委托代理人： </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邮箱地址：</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开户名称：</w:t>
      </w:r>
    </w:p>
    <w:p w:rsidR="00005D85" w:rsidRDefault="000D78FC">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w:t>
      </w:r>
    </w:p>
    <w:p w:rsidR="00005D85" w:rsidRDefault="00005D85">
      <w:pPr>
        <w:spacing w:line="400" w:lineRule="exact"/>
        <w:ind w:firstLine="480"/>
        <w:rPr>
          <w:rFonts w:asciiTheme="minorEastAsia" w:eastAsiaTheme="minorEastAsia" w:hAnsiTheme="minorEastAsia" w:cstheme="minorEastAsia"/>
          <w:sz w:val="28"/>
          <w:szCs w:val="28"/>
        </w:rPr>
      </w:pPr>
    </w:p>
    <w:p w:rsidR="00005D85" w:rsidRDefault="00005D85">
      <w:pPr>
        <w:spacing w:line="400" w:lineRule="exact"/>
        <w:rPr>
          <w:rFonts w:ascii="仿宋" w:eastAsia="仿宋" w:hAnsi="仿宋"/>
        </w:rPr>
      </w:pPr>
    </w:p>
    <w:p w:rsidR="00005D85" w:rsidRDefault="000D78FC">
      <w:pPr>
        <w:spacing w:line="360" w:lineRule="auto"/>
        <w:ind w:firstLineChars="200" w:firstLine="600"/>
        <w:rPr>
          <w:rFonts w:ascii="宋体" w:eastAsia="等线" w:hAnsi="宋体" w:cs="宋体"/>
          <w:b/>
          <w:bCs/>
        </w:rPr>
      </w:pPr>
      <w:r>
        <w:rPr>
          <w:rFonts w:ascii="仿宋" w:eastAsia="仿宋" w:hAnsi="仿宋" w:cs="仿宋" w:hint="eastAsia"/>
          <w:sz w:val="30"/>
          <w:szCs w:val="30"/>
        </w:rPr>
        <w:t>根据《中华人民共和国民法典》及相关法律法规，甲方双方协商一致，就甲方向乙方采购</w:t>
      </w:r>
      <w:r>
        <w:rPr>
          <w:rFonts w:ascii="仿宋" w:eastAsia="仿宋" w:hAnsi="仿宋" w:cs="仿宋" w:hint="eastAsia"/>
          <w:sz w:val="30"/>
          <w:szCs w:val="30"/>
          <w:u w:val="single"/>
        </w:rPr>
        <w:t>T2航站楼电梯类设备维保外包</w:t>
      </w:r>
      <w:r>
        <w:rPr>
          <w:rFonts w:ascii="仿宋" w:eastAsia="仿宋" w:hAnsi="仿宋" w:cs="仿宋" w:hint="eastAsia"/>
          <w:sz w:val="30"/>
          <w:szCs w:val="30"/>
        </w:rPr>
        <w:t>服务项目（以下称业务外包服务）事宜签定本合同，以资共同遵守履行:</w:t>
      </w:r>
    </w:p>
    <w:p w:rsidR="00005D85" w:rsidRDefault="000D78FC">
      <w:pPr>
        <w:pStyle w:val="2"/>
        <w:ind w:firstLine="640"/>
      </w:pPr>
      <w:bookmarkStart w:id="1" w:name="_Toc25677986"/>
      <w:bookmarkStart w:id="2" w:name="_Toc25677987"/>
      <w:r>
        <w:rPr>
          <w:rFonts w:hint="eastAsia"/>
        </w:rPr>
        <w:lastRenderedPageBreak/>
        <w:t>第一条</w:t>
      </w:r>
      <w:r>
        <w:rPr>
          <w:rFonts w:hint="eastAsia"/>
        </w:rPr>
        <w:t xml:space="preserve">  </w:t>
      </w:r>
      <w:r>
        <w:rPr>
          <w:rFonts w:hint="eastAsia"/>
        </w:rPr>
        <w:t>总则</w:t>
      </w:r>
      <w:bookmarkEnd w:id="1"/>
    </w:p>
    <w:p w:rsidR="00005D85" w:rsidRDefault="000D78FC">
      <w:pPr>
        <w:pStyle w:val="zjb3"/>
        <w:ind w:firstLine="600"/>
      </w:pPr>
      <w:r>
        <w:rPr>
          <w:rFonts w:hint="eastAsia"/>
        </w:rPr>
        <w:t>1.1宗旨</w:t>
      </w:r>
    </w:p>
    <w:p w:rsidR="00005D85" w:rsidRDefault="000D78FC">
      <w:pPr>
        <w:pStyle w:val="zjb"/>
        <w:ind w:firstLine="600"/>
      </w:pPr>
      <w:r>
        <w:rPr>
          <w:rFonts w:hint="eastAsia"/>
        </w:rPr>
        <w:t>签署本合同，旨在使甲方通过乙方提供的业务外包服务，促进甲方相关业务的安全、服务和运营工作。</w:t>
      </w:r>
    </w:p>
    <w:p w:rsidR="00005D85" w:rsidRDefault="000D78FC">
      <w:pPr>
        <w:pStyle w:val="zjb3"/>
        <w:ind w:firstLine="600"/>
      </w:pPr>
      <w:r>
        <w:rPr>
          <w:rFonts w:hint="eastAsia"/>
        </w:rPr>
        <w:t>1.2双方法律关系</w:t>
      </w:r>
    </w:p>
    <w:p w:rsidR="00005D85" w:rsidRDefault="000D78FC">
      <w:pPr>
        <w:pStyle w:val="zjb"/>
        <w:ind w:firstLine="600"/>
      </w:pPr>
      <w:r>
        <w:rPr>
          <w:rFonts w:hint="eastAsia"/>
        </w:rPr>
        <w:t>1.2.1甲方与乙方之间是服务采购的合同关系，乙方对外独立开展服务工作，履行本合同并遵守中华人民共和国之法律法规，承担相应责任。</w:t>
      </w:r>
    </w:p>
    <w:p w:rsidR="00005D85" w:rsidRDefault="000D78FC">
      <w:pPr>
        <w:pStyle w:val="zjb"/>
        <w:ind w:firstLine="600"/>
      </w:pPr>
      <w:r>
        <w:rPr>
          <w:rFonts w:hint="eastAsia"/>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005D85" w:rsidRDefault="000D78FC">
      <w:pPr>
        <w:pStyle w:val="zjb3"/>
        <w:ind w:firstLine="600"/>
      </w:pPr>
      <w:r>
        <w:rPr>
          <w:rFonts w:hint="eastAsia"/>
        </w:rPr>
        <w:t>1.3基本原则</w:t>
      </w:r>
    </w:p>
    <w:p w:rsidR="00005D85" w:rsidRDefault="000D78FC">
      <w:pPr>
        <w:pStyle w:val="zjb"/>
        <w:ind w:firstLine="600"/>
      </w:pPr>
      <w:r>
        <w:rPr>
          <w:rFonts w:hint="eastAsia"/>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005D85" w:rsidRDefault="000D78FC">
      <w:pPr>
        <w:pStyle w:val="2"/>
        <w:ind w:firstLine="640"/>
      </w:pPr>
      <w:r>
        <w:rPr>
          <w:rFonts w:hint="eastAsia"/>
        </w:rPr>
        <w:t>第二条</w:t>
      </w:r>
      <w:r>
        <w:rPr>
          <w:rFonts w:hint="eastAsia"/>
        </w:rPr>
        <w:t xml:space="preserve"> </w:t>
      </w:r>
      <w:r>
        <w:rPr>
          <w:rFonts w:hint="eastAsia"/>
        </w:rPr>
        <w:t>业务外包服务范围、合同期限</w:t>
      </w:r>
      <w:bookmarkEnd w:id="2"/>
      <w:r>
        <w:rPr>
          <w:rFonts w:hint="eastAsia"/>
        </w:rPr>
        <w:t>、人员配置</w:t>
      </w:r>
    </w:p>
    <w:p w:rsidR="00005D85" w:rsidRDefault="000D78FC">
      <w:pPr>
        <w:pStyle w:val="zjb3"/>
        <w:ind w:firstLine="600"/>
      </w:pPr>
      <w:r>
        <w:rPr>
          <w:rFonts w:hint="eastAsia"/>
        </w:rPr>
        <w:t>2.1业务外包服务范围：</w:t>
      </w:r>
    </w:p>
    <w:p w:rsidR="00005D85" w:rsidRDefault="000D78FC">
      <w:pPr>
        <w:spacing w:line="40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重庆机场集团公司T2航站楼82台电梯类设备维保服务，其中电梯41台，扶梯35台，步道6台。</w:t>
      </w:r>
    </w:p>
    <w:tbl>
      <w:tblPr>
        <w:tblW w:w="9160" w:type="dxa"/>
        <w:jc w:val="center"/>
        <w:tblLayout w:type="fixed"/>
        <w:tblLook w:val="04A0" w:firstRow="1" w:lastRow="0" w:firstColumn="1" w:lastColumn="0" w:noHBand="0" w:noVBand="1"/>
      </w:tblPr>
      <w:tblGrid>
        <w:gridCol w:w="15"/>
        <w:gridCol w:w="1172"/>
        <w:gridCol w:w="1855"/>
        <w:gridCol w:w="2651"/>
        <w:gridCol w:w="2121"/>
        <w:gridCol w:w="1346"/>
      </w:tblGrid>
      <w:tr w:rsidR="00005D85">
        <w:trPr>
          <w:trHeight w:val="368"/>
          <w:jc w:val="center"/>
        </w:trPr>
        <w:tc>
          <w:tcPr>
            <w:tcW w:w="9160" w:type="dxa"/>
            <w:gridSpan w:val="6"/>
            <w:tcBorders>
              <w:top w:val="nil"/>
              <w:left w:val="nil"/>
              <w:bottom w:val="single" w:sz="4" w:space="0" w:color="000000"/>
              <w:right w:val="nil"/>
            </w:tcBorders>
            <w:vAlign w:val="center"/>
          </w:tcPr>
          <w:p w:rsidR="00005D85" w:rsidRDefault="000D78FC">
            <w:pPr>
              <w:pStyle w:val="a6"/>
              <w:wordWrap w:val="0"/>
              <w:spacing w:line="560" w:lineRule="exact"/>
              <w:ind w:firstLine="480"/>
              <w:jc w:val="center"/>
              <w:rPr>
                <w:rFonts w:ascii="仿宋" w:eastAsia="仿宋" w:hAnsi="仿宋" w:cs="仿宋"/>
              </w:rPr>
            </w:pPr>
            <w:r>
              <w:rPr>
                <w:rFonts w:ascii="仿宋" w:eastAsia="仿宋" w:hAnsi="仿宋" w:cs="仿宋" w:hint="eastAsia"/>
              </w:rPr>
              <w:t>T2航站楼电梯设备清单</w:t>
            </w:r>
          </w:p>
        </w:tc>
      </w:tr>
      <w:tr w:rsidR="00005D85">
        <w:trPr>
          <w:gridBefore w:val="1"/>
          <w:wBefore w:w="15" w:type="dxa"/>
          <w:trHeight w:val="374"/>
          <w:jc w:val="center"/>
        </w:trPr>
        <w:tc>
          <w:tcPr>
            <w:tcW w:w="1172" w:type="dxa"/>
            <w:tcBorders>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t>序号</w:t>
            </w:r>
          </w:p>
        </w:tc>
        <w:tc>
          <w:tcPr>
            <w:tcW w:w="1855"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设备类型</w:t>
            </w:r>
          </w:p>
        </w:tc>
        <w:tc>
          <w:tcPr>
            <w:tcW w:w="2651" w:type="dxa"/>
            <w:tcBorders>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生产厂商</w:t>
            </w:r>
          </w:p>
        </w:tc>
        <w:tc>
          <w:tcPr>
            <w:tcW w:w="2121" w:type="dxa"/>
            <w:tcBorders>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型号</w:t>
            </w:r>
          </w:p>
        </w:tc>
        <w:tc>
          <w:tcPr>
            <w:tcW w:w="1346" w:type="dxa"/>
            <w:tcBorders>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rPr>
              <w:t>数量（台）</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spacing w:line="560" w:lineRule="exact"/>
              <w:rPr>
                <w:rFonts w:ascii="仿宋" w:eastAsia="仿宋" w:hAnsi="仿宋" w:cs="仿宋"/>
              </w:rPr>
            </w:pPr>
            <w:r>
              <w:rPr>
                <w:rFonts w:ascii="仿宋" w:eastAsia="仿宋" w:hAnsi="仿宋" w:cs="仿宋" w:hint="eastAsia"/>
              </w:rPr>
              <w:lastRenderedPageBreak/>
              <w:t>1</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上海三菱</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ELENESSA</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2</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蒂森</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TCM-MC2</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24</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3</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电梯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沈阳亿成</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TW12-100</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4</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广州OTIS</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510PSE</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20</w:t>
            </w:r>
          </w:p>
        </w:tc>
      </w:tr>
      <w:tr w:rsidR="00005D85">
        <w:trPr>
          <w:gridBefore w:val="1"/>
          <w:wBefore w:w="15" w:type="dxa"/>
          <w:trHeight w:val="37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5</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扶梯</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广州日立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1200EX-EN</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15</w:t>
            </w:r>
          </w:p>
        </w:tc>
      </w:tr>
      <w:tr w:rsidR="00005D85">
        <w:trPr>
          <w:gridBefore w:val="1"/>
          <w:wBefore w:w="15" w:type="dxa"/>
          <w:trHeight w:val="381"/>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005D85" w:rsidRDefault="000D78FC">
            <w:pPr>
              <w:pStyle w:val="a6"/>
              <w:wordWrap w:val="0"/>
              <w:spacing w:line="560" w:lineRule="exact"/>
              <w:rPr>
                <w:rFonts w:ascii="仿宋" w:eastAsia="仿宋" w:hAnsi="仿宋" w:cs="仿宋"/>
              </w:rPr>
            </w:pPr>
            <w:r>
              <w:rPr>
                <w:rFonts w:ascii="仿宋" w:eastAsia="仿宋" w:hAnsi="仿宋" w:cs="仿宋" w:hint="eastAsia"/>
              </w:rPr>
              <w:t>6</w:t>
            </w:r>
          </w:p>
        </w:tc>
        <w:tc>
          <w:tcPr>
            <w:tcW w:w="1855"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步道</w:t>
            </w:r>
          </w:p>
        </w:tc>
        <w:tc>
          <w:tcPr>
            <w:tcW w:w="265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ind w:firstLine="400"/>
              <w:jc w:val="left"/>
              <w:rPr>
                <w:rFonts w:ascii="仿宋" w:eastAsia="仿宋" w:hAnsi="仿宋" w:cs="仿宋"/>
              </w:rPr>
            </w:pPr>
            <w:r>
              <w:rPr>
                <w:rFonts w:ascii="仿宋" w:eastAsia="仿宋" w:hAnsi="仿宋" w:cs="仿宋" w:hint="eastAsia"/>
              </w:rPr>
              <w:t>港立</w:t>
            </w:r>
          </w:p>
        </w:tc>
        <w:tc>
          <w:tcPr>
            <w:tcW w:w="2121" w:type="dxa"/>
            <w:tcBorders>
              <w:top w:val="single" w:sz="4" w:space="0" w:color="000000"/>
              <w:left w:val="nil"/>
              <w:bottom w:val="single" w:sz="4" w:space="0" w:color="000000"/>
              <w:right w:val="single" w:sz="4" w:space="0" w:color="000000"/>
            </w:tcBorders>
            <w:vAlign w:val="center"/>
          </w:tcPr>
          <w:p w:rsidR="00005D85" w:rsidRDefault="000D78FC">
            <w:pPr>
              <w:pStyle w:val="a6"/>
              <w:wordWrap w:val="0"/>
              <w:spacing w:line="560" w:lineRule="exact"/>
              <w:jc w:val="left"/>
              <w:rPr>
                <w:rFonts w:ascii="仿宋" w:eastAsia="仿宋" w:hAnsi="仿宋" w:cs="仿宋"/>
              </w:rPr>
            </w:pPr>
            <w:r>
              <w:rPr>
                <w:rFonts w:ascii="仿宋" w:eastAsia="仿宋" w:hAnsi="仿宋" w:cs="仿宋" w:hint="eastAsia"/>
                <w:color w:val="000000"/>
              </w:rPr>
              <w:t>1200EX-BNH</w:t>
            </w:r>
          </w:p>
        </w:tc>
        <w:tc>
          <w:tcPr>
            <w:tcW w:w="1346" w:type="dxa"/>
            <w:tcBorders>
              <w:top w:val="single" w:sz="4" w:space="0" w:color="000000"/>
              <w:left w:val="nil"/>
              <w:bottom w:val="single" w:sz="4" w:space="0" w:color="000000"/>
              <w:right w:val="single" w:sz="4" w:space="0" w:color="000000"/>
            </w:tcBorders>
          </w:tcPr>
          <w:p w:rsidR="00005D85" w:rsidRDefault="000D78FC">
            <w:pPr>
              <w:pStyle w:val="a6"/>
              <w:wordWrap w:val="0"/>
              <w:spacing w:line="560" w:lineRule="exact"/>
              <w:jc w:val="left"/>
              <w:rPr>
                <w:rFonts w:ascii="仿宋" w:eastAsia="仿宋" w:hAnsi="仿宋" w:cs="仿宋"/>
                <w:color w:val="000000"/>
              </w:rPr>
            </w:pPr>
            <w:r>
              <w:rPr>
                <w:rFonts w:ascii="仿宋" w:eastAsia="仿宋" w:hAnsi="仿宋" w:cs="仿宋" w:hint="eastAsia"/>
                <w:color w:val="000000"/>
              </w:rPr>
              <w:t>6</w:t>
            </w:r>
          </w:p>
        </w:tc>
      </w:tr>
    </w:tbl>
    <w:p w:rsidR="00005D85" w:rsidRDefault="00005D85">
      <w:pPr>
        <w:spacing w:line="400" w:lineRule="exact"/>
        <w:rPr>
          <w:rFonts w:ascii="宋体" w:eastAsia="等线" w:hAnsi="宋体" w:cs="宋体"/>
          <w:b/>
          <w:bCs/>
        </w:rPr>
      </w:pPr>
    </w:p>
    <w:p w:rsidR="00005D85" w:rsidRDefault="000D78FC">
      <w:pPr>
        <w:pStyle w:val="zjb3"/>
        <w:ind w:firstLine="600"/>
      </w:pPr>
      <w:r>
        <w:rPr>
          <w:rFonts w:hint="eastAsia"/>
        </w:rPr>
        <w:t>2.2合同期限</w:t>
      </w:r>
    </w:p>
    <w:p w:rsidR="00005D85" w:rsidRDefault="000D78FC">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业务外包服务期限</w:t>
      </w:r>
      <w:r>
        <w:rPr>
          <w:rFonts w:ascii="仿宋_GB2312" w:eastAsia="仿宋_GB2312" w:hAnsi="仿宋" w:cs="宋体" w:hint="eastAsia"/>
          <w:color w:val="000000"/>
          <w:kern w:val="0"/>
          <w:sz w:val="30"/>
          <w:szCs w:val="30"/>
          <w:u w:val="single"/>
        </w:rPr>
        <w:t>2</w:t>
      </w:r>
      <w:r>
        <w:rPr>
          <w:rFonts w:ascii="仿宋_GB2312" w:eastAsia="仿宋_GB2312" w:hAnsi="仿宋" w:cs="宋体" w:hint="eastAsia"/>
          <w:color w:val="000000"/>
          <w:kern w:val="0"/>
          <w:sz w:val="30"/>
          <w:szCs w:val="30"/>
        </w:rPr>
        <w:t>年，自</w:t>
      </w:r>
      <w:r>
        <w:rPr>
          <w:rFonts w:ascii="仿宋_GB2312" w:eastAsia="仿宋_GB2312" w:hAnsi="仿宋" w:cs="宋体" w:hint="eastAsia"/>
          <w:color w:val="000000"/>
          <w:kern w:val="0"/>
          <w:sz w:val="30"/>
          <w:szCs w:val="30"/>
          <w:u w:val="single"/>
        </w:rPr>
        <w:t>2021</w:t>
      </w:r>
      <w:r>
        <w:rPr>
          <w:rFonts w:ascii="仿宋_GB2312" w:eastAsia="仿宋_GB2312" w:hAnsi="仿宋" w:cs="宋体" w:hint="eastAsia"/>
          <w:color w:val="000000"/>
          <w:kern w:val="0"/>
          <w:sz w:val="30"/>
          <w:szCs w:val="30"/>
        </w:rPr>
        <w:t>年</w:t>
      </w:r>
      <w:r>
        <w:rPr>
          <w:rFonts w:ascii="仿宋_GB2312" w:eastAsia="仿宋_GB2312" w:hAnsi="仿宋" w:cs="宋体" w:hint="eastAsia"/>
          <w:color w:val="000000"/>
          <w:kern w:val="0"/>
          <w:sz w:val="30"/>
          <w:szCs w:val="30"/>
          <w:u w:val="single"/>
        </w:rPr>
        <w:t>3</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u w:val="single"/>
        </w:rPr>
        <w:t>15</w:t>
      </w:r>
      <w:r>
        <w:rPr>
          <w:rFonts w:ascii="仿宋_GB2312" w:eastAsia="仿宋_GB2312" w:hAnsi="仿宋" w:cs="宋体" w:hint="eastAsia"/>
          <w:color w:val="000000"/>
          <w:kern w:val="0"/>
          <w:sz w:val="30"/>
          <w:szCs w:val="30"/>
        </w:rPr>
        <w:t>日至</w:t>
      </w:r>
      <w:r>
        <w:rPr>
          <w:rFonts w:ascii="仿宋_GB2312" w:eastAsia="仿宋_GB2312" w:hAnsi="仿宋" w:cs="宋体" w:hint="eastAsia"/>
          <w:color w:val="000000"/>
          <w:kern w:val="0"/>
          <w:sz w:val="30"/>
          <w:szCs w:val="30"/>
          <w:u w:val="single"/>
        </w:rPr>
        <w:t>2023</w:t>
      </w:r>
      <w:r>
        <w:rPr>
          <w:rFonts w:ascii="仿宋_GB2312" w:eastAsia="仿宋_GB2312" w:hAnsi="仿宋" w:cs="宋体" w:hint="eastAsia"/>
          <w:color w:val="000000"/>
          <w:kern w:val="0"/>
          <w:sz w:val="30"/>
          <w:szCs w:val="30"/>
        </w:rPr>
        <w:t>年</w:t>
      </w:r>
      <w:r>
        <w:rPr>
          <w:rFonts w:ascii="仿宋_GB2312" w:eastAsia="仿宋_GB2312" w:hAnsi="仿宋" w:cs="宋体" w:hint="eastAsia"/>
          <w:color w:val="000000"/>
          <w:kern w:val="0"/>
          <w:sz w:val="30"/>
          <w:szCs w:val="30"/>
          <w:u w:val="single"/>
        </w:rPr>
        <w:t>3</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u w:val="single"/>
        </w:rPr>
        <w:t>14</w:t>
      </w:r>
      <w:r>
        <w:rPr>
          <w:rFonts w:ascii="仿宋_GB2312" w:eastAsia="仿宋_GB2312" w:hAnsi="仿宋" w:cs="宋体" w:hint="eastAsia"/>
          <w:color w:val="000000"/>
          <w:kern w:val="0"/>
          <w:sz w:val="30"/>
          <w:szCs w:val="30"/>
        </w:rPr>
        <w:t>日。</w:t>
      </w:r>
    </w:p>
    <w:p w:rsidR="00005D85" w:rsidRDefault="000D78FC">
      <w:pPr>
        <w:pStyle w:val="a5"/>
        <w:spacing w:line="360" w:lineRule="auto"/>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2.3 人员配置</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2.3.1本项目设置总人数10人，其中维保人员10名和兼职项目经理1名，兼职项目经理上班时间与重庆江北机场行政班时间一致；维保人员10名，</w:t>
      </w:r>
      <w:r>
        <w:rPr>
          <w:rFonts w:ascii="仿宋" w:eastAsia="仿宋" w:hAnsi="仿宋" w:hint="eastAsia"/>
          <w:sz w:val="28"/>
          <w:szCs w:val="28"/>
        </w:rPr>
        <w:t>每日需至少3人</w:t>
      </w:r>
      <w:r>
        <w:rPr>
          <w:rFonts w:ascii="仿宋_GB2312" w:eastAsia="仿宋_GB2312" w:hint="eastAsia"/>
          <w:sz w:val="28"/>
          <w:szCs w:val="28"/>
        </w:rPr>
        <w:t>进行24小时值班（含周末及节假日）</w:t>
      </w:r>
      <w:r>
        <w:rPr>
          <w:rFonts w:ascii="仿宋" w:eastAsia="仿宋" w:hAnsi="仿宋" w:cs="仿宋" w:hint="eastAsia"/>
          <w:color w:val="000000" w:themeColor="text1"/>
          <w:sz w:val="30"/>
          <w:szCs w:val="30"/>
        </w:rPr>
        <w:t>，上班期间不得擅自离开机场范围。</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2.3.2乙方应按甲方要求设置兼职文员、兼职消防安全管理员、兼职限制物品管理员等岗位</w:t>
      </w:r>
      <w:r>
        <w:rPr>
          <w:rFonts w:ascii="仿宋" w:eastAsia="仿宋" w:hAnsi="仿宋" w:cs="仿宋" w:hint="eastAsia"/>
          <w:sz w:val="30"/>
          <w:szCs w:val="30"/>
        </w:rPr>
        <w:t>。</w:t>
      </w:r>
    </w:p>
    <w:p w:rsidR="00005D85" w:rsidRDefault="000D78FC">
      <w:pPr>
        <w:pStyle w:val="a5"/>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2.3.3 乙方应配备项目所需的电脑、打印机等办公设备。</w:t>
      </w:r>
    </w:p>
    <w:p w:rsidR="00005D85" w:rsidRDefault="000D78FC">
      <w:pPr>
        <w:pStyle w:val="a5"/>
        <w:spacing w:line="360" w:lineRule="auto"/>
        <w:ind w:firstLineChars="200" w:firstLine="600"/>
        <w:rPr>
          <w:rFonts w:ascii="仿宋_GB2312" w:eastAsia="仿宋_GB2312"/>
          <w:sz w:val="30"/>
          <w:szCs w:val="30"/>
        </w:rPr>
      </w:pPr>
      <w:r>
        <w:rPr>
          <w:rFonts w:ascii="仿宋_GB2312" w:eastAsia="仿宋_GB2312" w:hint="eastAsia"/>
          <w:sz w:val="30"/>
          <w:szCs w:val="30"/>
        </w:rPr>
        <w:t>2.3.4 动力能源保障部可根据工作情况调整人员值班人数。</w:t>
      </w:r>
    </w:p>
    <w:p w:rsidR="00005D85" w:rsidRDefault="000D78FC">
      <w:pPr>
        <w:pStyle w:val="a5"/>
        <w:spacing w:line="360" w:lineRule="auto"/>
        <w:ind w:firstLineChars="200" w:firstLine="600"/>
        <w:rPr>
          <w:rFonts w:ascii="仿宋_GB2312" w:eastAsia="仿宋_GB2312"/>
          <w:sz w:val="30"/>
          <w:szCs w:val="30"/>
        </w:rPr>
      </w:pPr>
      <w:r>
        <w:rPr>
          <w:rFonts w:ascii="仿宋_GB2312" w:eastAsia="仿宋_GB2312" w:hint="eastAsia"/>
          <w:sz w:val="30"/>
          <w:szCs w:val="30"/>
        </w:rPr>
        <w:t>2.3.5 乙方为本项目配备的人员需与必须响应时出具的人员名单一致，乙方更换人员需向甲方提出申请，经甲方</w:t>
      </w:r>
      <w:r>
        <w:rPr>
          <w:rFonts w:ascii="仿宋" w:eastAsia="仿宋" w:hAnsi="仿宋" w:cs="仿宋" w:hint="eastAsia"/>
          <w:sz w:val="30"/>
          <w:szCs w:val="30"/>
        </w:rPr>
        <w:t>审核新换人员资质并</w:t>
      </w:r>
      <w:r>
        <w:rPr>
          <w:rFonts w:ascii="仿宋_GB2312" w:eastAsia="仿宋_GB2312" w:hint="eastAsia"/>
          <w:sz w:val="30"/>
          <w:szCs w:val="30"/>
        </w:rPr>
        <w:t>同意后方可更换，半年内人员变动不得超过50%（四舍五入），如超过50%（四舍五入）每人次需向甲方支付5000元违约金；两年内维修人员变动不得超过75%（四舍五入），如超过75%（四舍五入）每人次需向甲方支付5000元违约金。</w:t>
      </w:r>
    </w:p>
    <w:p w:rsidR="00005D85" w:rsidRDefault="000D78FC">
      <w:pPr>
        <w:pStyle w:val="a5"/>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2.3.6 要求人员身体健康，无不适应工作的疾病及健康问题。能出具派出所出具的无犯罪证明。</w:t>
      </w:r>
    </w:p>
    <w:p w:rsidR="00005D85" w:rsidRDefault="000D78FC">
      <w:pPr>
        <w:pStyle w:val="a5"/>
        <w:spacing w:line="360" w:lineRule="auto"/>
        <w:ind w:firstLineChars="200" w:firstLine="600"/>
        <w:rPr>
          <w:rFonts w:ascii="黑体" w:eastAsia="黑体" w:hAnsi="黑体" w:cs="黑体"/>
          <w:b/>
          <w:bCs/>
          <w:sz w:val="32"/>
          <w:szCs w:val="32"/>
        </w:rPr>
      </w:pPr>
      <w:r>
        <w:rPr>
          <w:rFonts w:ascii="仿宋_GB2312" w:eastAsia="仿宋_GB2312" w:hint="eastAsia"/>
          <w:sz w:val="30"/>
          <w:szCs w:val="30"/>
        </w:rPr>
        <w:t>2.3.7 所有外包人员进场前需提前3个工作日到工作场地接受甲方培训,乙方人员未提前进场，每少一人每天需向我方支付500元违约金。</w:t>
      </w:r>
      <w:r>
        <w:rPr>
          <w:rFonts w:ascii="黑体" w:eastAsia="黑体" w:hAnsi="黑体" w:cs="黑体" w:hint="eastAsia"/>
          <w:b/>
          <w:bCs/>
          <w:sz w:val="32"/>
          <w:szCs w:val="32"/>
        </w:rPr>
        <w:t xml:space="preserve">   </w:t>
      </w:r>
    </w:p>
    <w:p w:rsidR="00005D85" w:rsidRDefault="00005D85">
      <w:pPr>
        <w:pStyle w:val="a5"/>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第三条  履约保证金</w:t>
      </w:r>
    </w:p>
    <w:p w:rsidR="00005D85" w:rsidRDefault="000D78FC">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3.1履约保证金</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 xml:space="preserve">3.1.1 本合同履约保证金为年度外包服务费的 </w:t>
      </w:r>
      <w:r>
        <w:rPr>
          <w:rFonts w:ascii="仿宋" w:eastAsia="仿宋" w:hAnsi="仿宋" w:cs="仿宋" w:hint="eastAsia"/>
          <w:sz w:val="30"/>
          <w:szCs w:val="30"/>
          <w:u w:val="single"/>
        </w:rPr>
        <w:t xml:space="preserve"> 10 </w:t>
      </w:r>
      <w:r>
        <w:rPr>
          <w:rFonts w:ascii="仿宋" w:eastAsia="仿宋" w:hAnsi="仿宋" w:cs="仿宋" w:hint="eastAsia"/>
          <w:sz w:val="30"/>
          <w:szCs w:val="30"/>
        </w:rPr>
        <w:t>%，即人民币</w:t>
      </w:r>
      <w:r>
        <w:rPr>
          <w:rFonts w:ascii="仿宋" w:eastAsia="仿宋" w:hAnsi="仿宋" w:cs="仿宋" w:hint="eastAsia"/>
          <w:sz w:val="30"/>
          <w:szCs w:val="30"/>
          <w:u w:val="single"/>
        </w:rPr>
        <w:t xml:space="preserve">     </w:t>
      </w:r>
      <w:r>
        <w:rPr>
          <w:rFonts w:ascii="仿宋" w:eastAsia="仿宋" w:hAnsi="仿宋" w:cs="仿宋" w:hint="eastAsia"/>
          <w:sz w:val="30"/>
          <w:szCs w:val="30"/>
        </w:rPr>
        <w:t>元（大写：</w:t>
      </w:r>
      <w:r>
        <w:rPr>
          <w:rFonts w:ascii="仿宋" w:eastAsia="仿宋" w:hAnsi="仿宋" w:cs="仿宋" w:hint="eastAsia"/>
          <w:sz w:val="30"/>
          <w:szCs w:val="30"/>
          <w:u w:val="single"/>
        </w:rPr>
        <w:t xml:space="preserve">    </w:t>
      </w:r>
      <w:r>
        <w:rPr>
          <w:rFonts w:ascii="仿宋" w:eastAsia="仿宋" w:hAnsi="仿宋" w:cs="仿宋" w:hint="eastAsia"/>
          <w:sz w:val="30"/>
          <w:szCs w:val="30"/>
        </w:rPr>
        <w:t>），乙方（应于中标通知书发出后十日内）将履约保证金缴纳至甲方指定账户。</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3.1.2履约保证金应由乙方名义开立的账户支付到甲方账户，否则视为未支付，甲方有权追究乙方逾期付款责任。</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3.1.3 乙方支付履约保证金时，应在“付款备注”中写明“T2航站楼电梯类设备维保外包项目履约保证金”。乙方不得与其他合同、其他缴费项目一起支付履约保证金，若因混合支付造成无法确认为本合同款项到账的，视为逾期未支付。</w:t>
      </w:r>
    </w:p>
    <w:p w:rsidR="00005D85" w:rsidRDefault="000D78FC">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3.2履约保证金的管理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3.2.2合同履行完毕，如乙方在本合同有效期内完全履行了本合同条款，服从甲方监督，无任何违约行为、无劳资纠纷等问题，并在能妥善处置退场工作的前提下（如无违规违约、无劳资纠纷、无影响甲方安全、服</w:t>
      </w:r>
      <w:r>
        <w:rPr>
          <w:rFonts w:ascii="仿宋" w:eastAsia="仿宋" w:hAnsi="仿宋" w:cs="仿宋" w:hint="eastAsia"/>
          <w:sz w:val="30"/>
          <w:szCs w:val="30"/>
        </w:rPr>
        <w:lastRenderedPageBreak/>
        <w:t>务、运行秩序等事件），甲方在乙方全部款项结清后</w:t>
      </w:r>
      <w:r>
        <w:rPr>
          <w:rFonts w:ascii="仿宋" w:eastAsia="仿宋" w:hAnsi="仿宋" w:cs="仿宋" w:hint="eastAsia"/>
          <w:sz w:val="30"/>
          <w:szCs w:val="30"/>
          <w:u w:val="single"/>
        </w:rPr>
        <w:t xml:space="preserve"> 90</w:t>
      </w:r>
      <w:r>
        <w:rPr>
          <w:rFonts w:ascii="仿宋" w:eastAsia="仿宋" w:hAnsi="仿宋" w:cs="仿宋" w:hint="eastAsia"/>
          <w:sz w:val="30"/>
          <w:szCs w:val="30"/>
        </w:rPr>
        <w:t>个日历日内将履约保证金无息全额返还乙方，如乙方未能妥善处置退场工作，发生影响航站楼安全、服务、运行的事件，甲方有权扣除履约保证金。</w:t>
      </w:r>
    </w:p>
    <w:p w:rsidR="00005D85" w:rsidRDefault="00005D85">
      <w:pPr>
        <w:spacing w:line="480" w:lineRule="exact"/>
        <w:ind w:firstLine="480"/>
        <w:rPr>
          <w:rFonts w:ascii="宋体" w:eastAsia="等线" w:hAnsi="宋体" w:cs="宋体"/>
        </w:rPr>
      </w:pPr>
    </w:p>
    <w:p w:rsidR="00005D85" w:rsidRDefault="000D78FC">
      <w:pPr>
        <w:spacing w:line="480" w:lineRule="exact"/>
        <w:ind w:firstLine="480"/>
        <w:rPr>
          <w:rFonts w:ascii="黑体" w:eastAsia="黑体" w:hAnsi="黑体" w:cs="黑体"/>
          <w:b/>
          <w:bCs/>
          <w:sz w:val="32"/>
          <w:szCs w:val="32"/>
        </w:rPr>
      </w:pPr>
      <w:r>
        <w:rPr>
          <w:rFonts w:ascii="黑体" w:eastAsia="黑体" w:hAnsi="黑体" w:cs="黑体" w:hint="eastAsia"/>
          <w:b/>
          <w:bCs/>
          <w:sz w:val="32"/>
          <w:szCs w:val="32"/>
        </w:rPr>
        <w:t>第四条  业务外包服务费及支付方式</w:t>
      </w:r>
    </w:p>
    <w:p w:rsidR="00005D85" w:rsidRDefault="00005D85">
      <w:pPr>
        <w:spacing w:line="360" w:lineRule="auto"/>
        <w:ind w:firstLine="480"/>
        <w:rPr>
          <w:rFonts w:ascii="仿宋" w:eastAsia="仿宋" w:hAnsi="仿宋" w:cs="仿宋"/>
          <w:sz w:val="30"/>
          <w:szCs w:val="30"/>
        </w:rPr>
      </w:pP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 xml:space="preserve">4.1业务外包服务费是指乙方向甲方提供本合同项下所有约定服务，甲方应向乙方支付的合同价款。该价款包括但不限于乙方正常开展服务工作所需的设施设备、人工成本、管理成本、按甲方要求处置突发事件的费用以及政府政策因素和市场因素导致的相关价格变化。                                    </w:t>
      </w:r>
    </w:p>
    <w:p w:rsidR="00005D85" w:rsidRDefault="000D78FC">
      <w:pPr>
        <w:spacing w:line="360" w:lineRule="auto"/>
        <w:ind w:firstLine="480"/>
        <w:rPr>
          <w:rFonts w:ascii="仿宋_GB2312" w:eastAsia="仿宋_GB2312" w:hAnsi="仿宋" w:cs="宋体"/>
          <w:kern w:val="0"/>
          <w:sz w:val="30"/>
          <w:szCs w:val="30"/>
        </w:rPr>
      </w:pPr>
      <w:r>
        <w:rPr>
          <w:rFonts w:ascii="仿宋" w:eastAsia="仿宋" w:hAnsi="仿宋" w:cs="仿宋" w:hint="eastAsia"/>
          <w:sz w:val="30"/>
          <w:szCs w:val="30"/>
        </w:rPr>
        <w:t>4.2业务外包服务费标准：在正常无扣罚情况下，本合同业务外包服务费总额(不含增值税）为:</w:t>
      </w:r>
      <w:r>
        <w:rPr>
          <w:rFonts w:ascii="仿宋_GB2312" w:eastAsia="仿宋_GB2312" w:hAnsi="仿宋" w:cs="宋体" w:hint="eastAsia"/>
          <w:kern w:val="0"/>
          <w:sz w:val="30"/>
          <w:szCs w:val="30"/>
          <w:u w:val="single"/>
        </w:rPr>
        <w:t xml:space="preserve">        元 </w:t>
      </w:r>
      <w:r>
        <w:rPr>
          <w:rFonts w:ascii="仿宋_GB2312" w:eastAsia="仿宋_GB2312" w:hAnsi="仿宋" w:cs="宋体" w:hint="eastAsia"/>
          <w:kern w:val="0"/>
          <w:sz w:val="30"/>
          <w:szCs w:val="30"/>
        </w:rPr>
        <w:t>(大写:</w:t>
      </w:r>
      <w:r>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rPr>
        <w:t>)</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月度费用(不含增值税）为：</w:t>
      </w:r>
      <w:r>
        <w:rPr>
          <w:rFonts w:ascii="仿宋" w:eastAsia="仿宋" w:hAnsi="仿宋" w:cs="仿宋" w:hint="eastAsia"/>
          <w:sz w:val="30"/>
          <w:szCs w:val="30"/>
          <w:u w:val="single"/>
        </w:rPr>
        <w:t xml:space="preserve">          </w:t>
      </w:r>
      <w:r>
        <w:rPr>
          <w:rFonts w:ascii="仿宋" w:eastAsia="仿宋" w:hAnsi="仿宋" w:cs="仿宋" w:hint="eastAsia"/>
          <w:sz w:val="30"/>
          <w:szCs w:val="30"/>
        </w:rPr>
        <w:t>（大写：</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4.3业务外包服务费支付标准：</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 xml:space="preserve">按合同 </w:t>
      </w:r>
      <w:r>
        <w:rPr>
          <w:rFonts w:ascii="仿宋" w:eastAsia="仿宋" w:hAnsi="仿宋" w:cs="仿宋" w:hint="eastAsia"/>
          <w:sz w:val="30"/>
          <w:szCs w:val="30"/>
          <w:u w:val="single"/>
        </w:rPr>
        <w:t>季度</w:t>
      </w:r>
      <w:r>
        <w:rPr>
          <w:rFonts w:ascii="仿宋" w:eastAsia="仿宋" w:hAnsi="仿宋" w:cs="仿宋" w:hint="eastAsia"/>
          <w:sz w:val="30"/>
          <w:szCs w:val="30"/>
        </w:rPr>
        <w:t>支付，次</w:t>
      </w:r>
      <w:r>
        <w:rPr>
          <w:rFonts w:ascii="仿宋" w:eastAsia="仿宋" w:hAnsi="仿宋" w:cs="仿宋" w:hint="eastAsia"/>
          <w:sz w:val="30"/>
          <w:szCs w:val="30"/>
          <w:u w:val="single"/>
        </w:rPr>
        <w:t>季度</w:t>
      </w:r>
      <w:r>
        <w:rPr>
          <w:rFonts w:ascii="仿宋" w:eastAsia="仿宋" w:hAnsi="仿宋" w:cs="仿宋" w:hint="eastAsia"/>
          <w:sz w:val="30"/>
          <w:szCs w:val="30"/>
        </w:rPr>
        <w:t>支付上</w:t>
      </w:r>
      <w:r>
        <w:rPr>
          <w:rFonts w:ascii="仿宋" w:eastAsia="仿宋" w:hAnsi="仿宋" w:cs="仿宋" w:hint="eastAsia"/>
          <w:sz w:val="30"/>
          <w:szCs w:val="30"/>
          <w:u w:val="single"/>
        </w:rPr>
        <w:t>季度</w:t>
      </w:r>
      <w:r>
        <w:rPr>
          <w:rFonts w:ascii="仿宋" w:eastAsia="仿宋" w:hAnsi="仿宋" w:cs="仿宋" w:hint="eastAsia"/>
          <w:sz w:val="30"/>
          <w:szCs w:val="30"/>
        </w:rPr>
        <w:t>费用，</w:t>
      </w:r>
      <w:r>
        <w:rPr>
          <w:rFonts w:ascii="仿宋" w:eastAsia="仿宋" w:hAnsi="仿宋" w:cs="仿宋" w:hint="eastAsia"/>
          <w:sz w:val="30"/>
          <w:szCs w:val="30"/>
          <w:u w:val="single"/>
        </w:rPr>
        <w:t>季度</w:t>
      </w:r>
      <w:r>
        <w:rPr>
          <w:rFonts w:ascii="仿宋" w:eastAsia="仿宋" w:hAnsi="仿宋" w:cs="仿宋" w:hint="eastAsia"/>
          <w:sz w:val="30"/>
          <w:szCs w:val="30"/>
        </w:rPr>
        <w:t>无扣罚支付标准</w:t>
      </w:r>
      <w:r>
        <w:rPr>
          <w:rFonts w:ascii="仿宋_GB2312" w:eastAsia="仿宋_GB2312" w:hAnsi="仿宋" w:cs="宋体" w:hint="eastAsia"/>
          <w:kern w:val="0"/>
          <w:sz w:val="30"/>
          <w:szCs w:val="30"/>
        </w:rPr>
        <w:t>(不含增值税）：</w:t>
      </w:r>
      <w:r>
        <w:rPr>
          <w:rFonts w:ascii="仿宋_GB2312" w:eastAsia="仿宋_GB2312" w:hAnsi="仿宋" w:cs="宋体" w:hint="eastAsia"/>
          <w:kern w:val="0"/>
          <w:sz w:val="30"/>
          <w:szCs w:val="30"/>
          <w:u w:val="single"/>
        </w:rPr>
        <w:t xml:space="preserve">       元 </w:t>
      </w:r>
      <w:r>
        <w:rPr>
          <w:rFonts w:ascii="仿宋_GB2312" w:eastAsia="仿宋_GB2312" w:hAnsi="仿宋" w:cs="宋体" w:hint="eastAsia"/>
          <w:kern w:val="0"/>
          <w:sz w:val="30"/>
          <w:szCs w:val="30"/>
        </w:rPr>
        <w:t>（大写：</w:t>
      </w:r>
      <w:r>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rPr>
        <w:t>）。</w:t>
      </w:r>
    </w:p>
    <w:p w:rsidR="00005D85" w:rsidRDefault="000D78FC">
      <w:pPr>
        <w:pStyle w:val="zjb"/>
        <w:ind w:firstLine="600"/>
        <w:rPr>
          <w:kern w:val="0"/>
        </w:rPr>
      </w:pPr>
      <w:r>
        <w:rPr>
          <w:rFonts w:hint="eastAsia"/>
          <w:kern w:val="0"/>
        </w:rPr>
        <w:t>4.3.1 每月对外包服务商进行考核，月度考核表见附件3，根据考核得分情况确定罚款金额。</w:t>
      </w:r>
    </w:p>
    <w:p w:rsidR="00005D85" w:rsidRDefault="000D78FC">
      <w:pPr>
        <w:widowControl/>
        <w:spacing w:line="360" w:lineRule="auto"/>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（1）月度考核得分高于90分（含），不进行罚款；</w:t>
      </w:r>
    </w:p>
    <w:p w:rsidR="00005D85" w:rsidRDefault="000D78FC">
      <w:pPr>
        <w:ind w:firstLineChars="200" w:firstLine="600"/>
        <w:jc w:val="left"/>
        <w:rPr>
          <w:rFonts w:ascii="仿宋" w:eastAsia="仿宋" w:hAnsi="仿宋" w:cs="仿宋"/>
          <w:sz w:val="30"/>
          <w:szCs w:val="30"/>
        </w:rPr>
      </w:pPr>
      <w:r>
        <w:rPr>
          <w:rFonts w:ascii="仿宋_GB2312" w:eastAsia="仿宋_GB2312" w:hAnsi="仿宋" w:cs="宋体" w:hint="eastAsia"/>
          <w:kern w:val="0"/>
          <w:sz w:val="30"/>
          <w:szCs w:val="30"/>
        </w:rPr>
        <w:t>（2）月度考核得分低于90分（不含），罚款金额=当月度被考核费用*（90-本月考核分数）/100。处罚采取货币形式及时处理，由甲方向乙方开具罚单，乙方持罚单自行缴纳罚款至甲方财务部指定账户，待乙方足额缴纳罚款后持甲方财务部收据方可根据财务流程进行付款。</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4.4 业务外包服务费的支付条件:</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 xml:space="preserve">① </w:t>
      </w:r>
      <w:r>
        <w:rPr>
          <w:rFonts w:ascii="仿宋" w:eastAsia="仿宋" w:hAnsi="仿宋" w:cs="仿宋" w:hint="eastAsia"/>
          <w:sz w:val="30"/>
          <w:szCs w:val="30"/>
          <w:u w:val="single"/>
        </w:rPr>
        <w:t>乙方已足额缴纳违约处罚款。</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② </w:t>
      </w:r>
      <w:r>
        <w:rPr>
          <w:rFonts w:ascii="仿宋" w:eastAsia="仿宋" w:hAnsi="仿宋" w:cs="仿宋" w:hint="eastAsia"/>
          <w:sz w:val="30"/>
          <w:szCs w:val="30"/>
          <w:u w:val="single"/>
        </w:rPr>
        <w:t>按合同相关条款完成甲方约定工作任务。</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4.5 支付方式：乙方需向甲方出具正规增值税发票。如果乙方提供增值税普通发票，甲方支付金额为不含增值税金额；如果乙方提供增值税专用发票，甲方支付金额=不含增值税金额+增值税税额。</w:t>
      </w:r>
    </w:p>
    <w:p w:rsidR="00005D85" w:rsidRDefault="00005D85">
      <w:pPr>
        <w:spacing w:line="480" w:lineRule="exact"/>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第五条  服务考核</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5.1甲方对乙方提供的服务实施月度考核和年度考核</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5.1.1 月度绩效考核：甲方按照附件1对乙方进行月度服务考核，并将考核结果与月度服务费的支付挂勾，月度考核总分为100分；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5.1.2年度绩效考核</w:t>
      </w:r>
    </w:p>
    <w:p w:rsidR="00005D85" w:rsidRDefault="000D78FC">
      <w:pPr>
        <w:wordWrap w:val="0"/>
        <w:spacing w:line="360" w:lineRule="auto"/>
        <w:rPr>
          <w:rFonts w:ascii="仿宋" w:eastAsia="仿宋" w:hAnsi="仿宋" w:cs="仿宋"/>
          <w:sz w:val="30"/>
          <w:szCs w:val="30"/>
        </w:rPr>
      </w:pPr>
      <w:r>
        <w:rPr>
          <w:rFonts w:ascii="仿宋" w:eastAsia="仿宋" w:hAnsi="仿宋" w:cs="仿宋" w:hint="eastAsia"/>
          <w:sz w:val="30"/>
          <w:szCs w:val="30"/>
        </w:rPr>
        <w:t>项目部门向外包领导小组办公室报告年度绩效考核时间，由领导小组办公室组织外包服务商年度绩效考核，年度绩效考核总分为100分，由以下两部分得分组成：考核期限内月度考核平均分（权重90%），外包商服务对象平均得分（权重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5.1.2.1评价小组根据考核期限内外包服务商的月度考核得分，计算出平均值，此部分得分占年度考核总分的90%。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5.1.2.2外包服务商所服务的对象进行评分（1个外包项目原则上不得少于1个服务对象），此部分得分占年度考核总分的10%。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5.1.2.3年度绩效考核时间：最后一个合同年度提前6个月启动，其余合同年度提前1个月启动。</w:t>
      </w:r>
    </w:p>
    <w:p w:rsidR="00005D85" w:rsidRDefault="000D78FC">
      <w:pPr>
        <w:wordWrap w:val="0"/>
        <w:spacing w:line="360" w:lineRule="auto"/>
        <w:rPr>
          <w:rFonts w:ascii="仿宋" w:eastAsia="仿宋" w:hAnsi="仿宋" w:cs="仿宋"/>
          <w:sz w:val="30"/>
          <w:szCs w:val="30"/>
        </w:rPr>
      </w:pPr>
      <w:r>
        <w:rPr>
          <w:rFonts w:ascii="仿宋" w:eastAsia="仿宋" w:hAnsi="仿宋" w:cs="仿宋" w:hint="eastAsia"/>
          <w:sz w:val="30"/>
          <w:szCs w:val="30"/>
        </w:rPr>
        <w:t>项目部门向外包领导小组办公室报告年度绩效考核时间，由领导小组办公室组织外包服务商年度绩效考核，年度绩效考核总分为100分，由以下两部分得分组成：考核期限内月度考核平均分（权重90%），外包商服务对象平均得分（权重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（1）评价小组根据考核期限内外包服务商的月度考核得分，计算出平均值，此部分得分占年度考核总分的90%。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（2）外包服务商所服务的对象进行评分（1个外包项目原则上不得少于1个服务对象），此部分得分占年度考核总分的10%。</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（3）年度绩效考核时间：最后一个合同年度提前6个月启动，其余合同年度提前1个月启动。</w:t>
      </w:r>
    </w:p>
    <w:p w:rsidR="00005D85" w:rsidRDefault="00005D85">
      <w:pPr>
        <w:spacing w:line="480" w:lineRule="exact"/>
        <w:ind w:firstLineChars="600" w:firstLine="1260"/>
      </w:pPr>
    </w:p>
    <w:p w:rsidR="00005D85" w:rsidRDefault="000D78FC">
      <w:pPr>
        <w:spacing w:line="360" w:lineRule="auto"/>
        <w:ind w:firstLine="480"/>
        <w:rPr>
          <w:rFonts w:ascii="仿宋" w:eastAsia="仿宋" w:hAnsi="仿宋" w:cs="仿宋"/>
          <w:sz w:val="30"/>
          <w:szCs w:val="30"/>
        </w:rPr>
      </w:pPr>
      <w:r>
        <w:rPr>
          <w:rFonts w:ascii="黑体" w:eastAsia="黑体" w:hAnsi="黑体" w:cs="黑体" w:hint="eastAsia"/>
          <w:b/>
          <w:bCs/>
          <w:sz w:val="32"/>
          <w:szCs w:val="32"/>
        </w:rPr>
        <w:t>第六条  甲方的权利和义务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6.1甲方应按合同约定支付乙方业务外包服务费；</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6.2甲方应给予乙方正常开展服务工作提供必要的支持和协助，如证件办理等；</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6.3</w:t>
      </w:r>
      <w:r>
        <w:rPr>
          <w:rFonts w:ascii="仿宋_GB2312" w:eastAsia="仿宋_GB2312" w:hAnsi="仿宋" w:cs="宋体" w:hint="eastAsia"/>
          <w:kern w:val="0"/>
          <w:sz w:val="30"/>
          <w:szCs w:val="30"/>
        </w:rPr>
        <w:t>甲方有权按照本合同约定对乙方实施监督、检查和考核；</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6.4</w:t>
      </w:r>
      <w:r>
        <w:rPr>
          <w:rFonts w:ascii="仿宋_GB2312" w:eastAsia="仿宋_GB2312" w:hAnsi="仿宋" w:cs="宋体" w:hint="eastAsia"/>
          <w:kern w:val="0"/>
          <w:sz w:val="30"/>
          <w:szCs w:val="30"/>
        </w:rPr>
        <w:t>甲方有权根据实际需要，调整业务外包服务范围和人、岗配置，由此导致乙方较大经营成本支出的，双方另行协商服务费用；</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6.5甲方有权对乙方服务过程中发生的有效投诉进行调查,或者责成乙方进行调查，并向甲方报告；所有有效投诉由乙方负责处理,所需费用和因此产生的法律责任由乙方承担,并责成乙方将处理结果向甲方反馈；</w:t>
      </w:r>
    </w:p>
    <w:p w:rsidR="00005D85" w:rsidRDefault="000D78FC">
      <w:pPr>
        <w:spacing w:line="360" w:lineRule="auto"/>
        <w:ind w:firstLine="480"/>
        <w:rPr>
          <w:rFonts w:ascii="仿宋" w:eastAsia="仿宋_GB2312" w:hAnsi="仿宋" w:cs="仿宋"/>
          <w:sz w:val="30"/>
          <w:szCs w:val="30"/>
        </w:rPr>
      </w:pPr>
      <w:r>
        <w:rPr>
          <w:rFonts w:ascii="仿宋" w:eastAsia="仿宋" w:hAnsi="仿宋" w:cs="仿宋" w:hint="eastAsia"/>
          <w:sz w:val="30"/>
          <w:szCs w:val="30"/>
        </w:rPr>
        <w:t>6.6</w:t>
      </w:r>
      <w:r>
        <w:rPr>
          <w:rFonts w:ascii="仿宋_GB2312" w:eastAsia="仿宋_GB2312" w:hAnsi="仿宋" w:cs="宋体" w:hint="eastAsia"/>
          <w:kern w:val="0"/>
          <w:sz w:val="30"/>
          <w:szCs w:val="30"/>
        </w:rPr>
        <w:t>甲方有权按照服务考核结果，提出撤换自身条件或工作表现不合标准的服务人员；</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6.7 发生应急、突发事件或有临时保障需要，甲方有权要求乙方给予支持、配合；</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6.8甲方有权监督检查乙方工资发放和社会保险缴纳情况，发生违约违规情形的，有权要求乙方改正并实施相应处罚。</w:t>
      </w:r>
    </w:p>
    <w:p w:rsidR="00005D85" w:rsidRDefault="00005D85">
      <w:pPr>
        <w:spacing w:line="360" w:lineRule="auto"/>
        <w:ind w:firstLine="480"/>
        <w:rPr>
          <w:rFonts w:ascii="仿宋" w:eastAsia="仿宋" w:hAnsi="仿宋" w:cs="仿宋"/>
          <w:b/>
          <w:bCs/>
          <w:sz w:val="30"/>
          <w:szCs w:val="30"/>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lastRenderedPageBreak/>
        <w:t>第七条  乙方的权利和义务</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7.1乙方按本合同约定提供服务有权获得相应的服务费用；</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7.2乙方对其员工有独立的管理权，并按乙方内部管理制度对员工实施奖惩；</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7.3 乙方有权拒绝超出本合同约定范围或任何方强令违法违规违章操作的要求；</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7.4 乙方应遵守政府有关部门、机场管理机构关于环境保护、安全管理的各项规定和要求；</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7.5 乙方应对其提供本合同项目下服务的员工缴纳社会保险，并办理责任保险和人身意外保险，以防范经营风险；</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7.6 乙方人员或车辆如须进入机场隔离区提供服务的，应及时按照有关规定办理隔离区通行证，费用自理；</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7.7乙方应加强员工队伍的管理和培训，严格考勤制度，统一着装上岗，服装款式及标识的使用需经甲方确认后使用，费用自理；</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7.8乙方不得以“重庆机场”、甲方及甲方关联企业的名义对外从事任何经营活动，不得以任何形式将本项目进行转包、拆包，不得在服务区域擅自增设与本合同无关的其他服务项目；</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7.9 乙方应无条件满足甲方组织的各类保障工作。如因重要检查、突发事件或其他临时保障原因，乙方应按照甲方要求临时增加保障人员、增加工作时间、提升工作标准且不增加合同总价；</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7.10 乙方应自行保管和使用提供服务所需的各类设施设备，建立健全各类服务台帐，特别是人员考勤、备品备件和耗材使用记录，自觉接受甲方的监督检查，主动配合甲方的服务考核工作；</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lastRenderedPageBreak/>
        <w:t>7.11 乙方应加强员工思想教育，维护员工队伍稳定，防止出现劳资纠纷或其它纠纷导致的影响机场运营秩序的情形；</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 xml:space="preserve">7.12乙方发生注册资金减少、法定代表人变更、出资人变更等可能影响履约能力的工商变更登记事宜，应提前一个月告之甲方。 </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7.13 在进入各单位专属区域（如机房、库房、办公室）开展工作之前（紧急情况、特殊情况除外），应与对方取得联系，且不得影响相关单位正常生产运行和正常工作。</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7.14 合同期满，乙方无条件将所有数据（含纸质数据、主机电子数据等）移交给甲方和新进外包单位。</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7.15 乙方入场前，应提前办理员工背景调查，入场后应在一个月之内至少7人取得控制区通行证件（确因机场原因不能正常参加考试的除外），剩余人员在三个月内全员取得控制区通行证，确保工作的正常开展。</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7.16 乙方应对其提供本合同项目下服务的员工加强职业技能培训，加强作业现场安全管控，防止发生工伤及其它意外事件，因乙方原因导致此类事件的，乙方承担一切责任。</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7.17 乙方应无偿并保质保量完成甲方安排的其它消防相关工作。</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7.18 乙方在甲方相关设备维护服务过程中，建立完备高效的管理机制和质量保证体系，强化职工的思想政治教育、空防安全、消防安全等安全生产教育。</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7.19 结合机场安全管理规定和自己工作实际，乙方制定项目实施细则，并与甲方签订年度安全责任书（作为合同附件3），接受甲方的检查监督及考核，高效保障机场整体的安全运行，杜绝发生因乙方责任引起的飞行、空防事故，以及重、特大航空地面事故，杜绝发生火灾事故、重特大</w:t>
      </w:r>
      <w:r>
        <w:rPr>
          <w:rFonts w:ascii="仿宋" w:eastAsia="仿宋" w:hAnsi="仿宋" w:cs="仿宋" w:hint="eastAsia"/>
          <w:sz w:val="30"/>
          <w:szCs w:val="30"/>
        </w:rPr>
        <w:lastRenderedPageBreak/>
        <w:t xml:space="preserve">工伤事故、设备运行事故、旅客人身事故，以及其它安全事故、事故症候和严重差错，并承担由此造成的全部后果及损失，协助机场的应急救援和演练演习。 </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7.20 乙方及时向甲方提供每月的设备维护计划，维保工作必须保证以上设备的维修质量，并符合国家相关标准、重庆市地方标准及民航行业标准。</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7.21 乙方应按照重庆机场运行服务标准对所辖设备进行专项检查、维护维修，消除设备故障隐患及电梯关人应急救援。当设备出现故障接到报修后在规定时间期限之内(维修人员驻楼保障，T2航站楼故障响应时间为10分钟，西区老办公楼故障相应时间为15分钟)到达现场进行处理，维保合同期限内无条件及时排除以上82台设备故障。保持设备处在良好状态，乙方承担因救援不及时和无法排除设备故障造成的全部后果，并接受甲方对服务质量的监督和考核。</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7.22 乙方维护维修应以不影响航站楼生产运行和降低公共区服务质量为前提，服从甲方安排。涉及维护维修对生产运行和对安全保障有重大影响的必须书面经甲方同意，并采取适当措施作为应急保障。</w:t>
      </w:r>
    </w:p>
    <w:p w:rsidR="00005D85" w:rsidRDefault="000D78FC">
      <w:pPr>
        <w:spacing w:before="120" w:line="360" w:lineRule="auto"/>
        <w:ind w:firstLine="480"/>
        <w:rPr>
          <w:rFonts w:ascii="仿宋" w:eastAsia="仿宋" w:hAnsi="仿宋" w:cs="仿宋"/>
          <w:sz w:val="30"/>
          <w:szCs w:val="30"/>
        </w:rPr>
      </w:pPr>
      <w:r>
        <w:rPr>
          <w:rFonts w:ascii="仿宋" w:eastAsia="仿宋" w:hAnsi="仿宋" w:cs="仿宋" w:hint="eastAsia"/>
          <w:sz w:val="30"/>
          <w:szCs w:val="30"/>
        </w:rPr>
        <w:t>7.23 协助甲方进行投诉调查，由于乙方责任造成的乘客有效投诉，应在5个工作日内向甲方做出书面答复，并接受甲方对服务质量的考核和处理。如电扶梯发生旅客人身伤害时，乙方要无条件派人直接对接，解决善后事宜，并接受甲方的监督和检查。</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7.24 在保证航空运输生产需要和设备高效利用的前提下，乙方应尽可能为甲方节约维修成本，提出最优维修方案。</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7.25 根据甲方需要，针对航站楼持续的施工改造，配合甲方提供技</w:t>
      </w:r>
      <w:r>
        <w:rPr>
          <w:rFonts w:ascii="仿宋" w:eastAsia="仿宋" w:hAnsi="仿宋" w:cs="仿宋" w:hint="eastAsia"/>
          <w:sz w:val="30"/>
          <w:szCs w:val="30"/>
        </w:rPr>
        <w:lastRenderedPageBreak/>
        <w:t>术支持。</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 乙方的技术人员应按照《特种设备法》等国家法律法规应每月执行两次专业的维修保养服务（维保内容见附件4）乙方对甲方的设备进行检查、清洁、调整、加油和修理，以确保电梯的正常、安全运行，其主要维修保养内容如下：</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7.26.1基本运行状况检查。</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7.26.2轿顶、门操作板、轿门和厅门的地坎和门楣、井道、底坑和机房的清洁工作，乙方应派技术人员协助甲方执行该项工作。</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7.26.3检测安全钳、钢丝绳、限速器、门锁、缓冲器等部件及控制柜功能，并提供检查单。</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7.26.4乙方须对设备进行润滑和加油。</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7.26.5调试抱闸、导轨、开关和所有的电梯运动部件,使其合格。</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7.26.6根据安全的要求及时作调整，如平层精度、层门精度、门联锁接触精度等。主流程电梯每周至少一次预防性检查，每次检查时间不得少于2小时，每台电梯检查人数不少于2人（预防性检查清单见附件5）。</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7.26.7乙方有义务向甲方建议并书面通知更换电梯的受损零部件，在取得甲方提供材料后，乙方应尽快更换电梯受损零部件，恢复电梯正常运行。</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7.26.8耗材费用由甲方支付，乙方回收任何因损坏而更换的电梯电脑板件并交由甲方处理。</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7.26.9每次维修保养结束后，乙方将向甲方呈交一份维修保养报告，经甲方核实内容后签字确认。如对保养报告存在疑问，甲方应组织人员进行验收并书面提出疑问，乙方应作出合理解释，如确实存在问题的，乙方</w:t>
      </w:r>
      <w:r>
        <w:rPr>
          <w:rFonts w:ascii="仿宋" w:eastAsia="仿宋" w:hAnsi="仿宋" w:cs="仿宋" w:hint="eastAsia"/>
          <w:sz w:val="30"/>
          <w:szCs w:val="30"/>
        </w:rPr>
        <w:lastRenderedPageBreak/>
        <w:t>有责任重新对设备进行检查及调整，直至达到国家有关验收标准为止。</w:t>
      </w:r>
    </w:p>
    <w:p w:rsidR="00005D85" w:rsidRDefault="000D78FC">
      <w:pPr>
        <w:spacing w:line="360" w:lineRule="auto"/>
        <w:ind w:firstLineChars="200" w:firstLine="600"/>
      </w:pPr>
      <w:r>
        <w:rPr>
          <w:rFonts w:ascii="仿宋" w:eastAsia="仿宋" w:hAnsi="仿宋" w:cs="仿宋" w:hint="eastAsia"/>
          <w:sz w:val="30"/>
          <w:szCs w:val="30"/>
        </w:rPr>
        <w:t>7.26.10根据甲方要求，在甲方提供材料的情况下，乙方无条件协助甲方完成设备非改造类维修（例如：更换扶手带、更换维修扶梯步道大链、更换电梯钢丝绳等），在维修作业时，需按甲方要求搭建全封闭围挡。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7.27 当重庆机场有重大保障任务时，乙方应按甲方要求选派技术人员在规定时间内赶到现场，协助完成保障任务。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7.28 乙方为甲方电梯类设备通过年检提供技术支持，及时向甲方传达最新的国家有关电梯设备的技术标准,并提出完善措施，乙方承担电梯不能一次性通过年审所造成的损失，并承担相应责任，乙方支付电梯年检费用。</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7.29如果因乙方原因而造成甲方设备的损坏，乙方应免费修复或更新受损设备并承担责任原因造成的人身伤害赔偿及相关损失，并尽快恢复设备的安全正常运行。</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7.30电梯、扶梯、自动步道一般故障，维修时间≤40分钟；正常情况下电梯技术救援时间（如电梯关人等）≤5分钟，因特殊原因情况造成的救援超过标准救援时间应当及时进行情况说明。</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7.31如果甲方在技术上有所改进需求时，乙方免费提供技术上的咨询建议服务。</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7.32乙方24小时提供处理紧急故障和意外事件的技术性服务。 </w:t>
      </w:r>
    </w:p>
    <w:p w:rsidR="00005D85" w:rsidRDefault="000D78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7.33乙方对电梯技术不停层措施有效性进行检测。</w:t>
      </w:r>
    </w:p>
    <w:p w:rsidR="00005D85" w:rsidRDefault="000D78FC">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sz w:val="30"/>
          <w:szCs w:val="30"/>
        </w:rPr>
        <w:t>7.34乙方在依本合同履行对电梯保养维修责任之前需对其进行技术状况和安全性能检</w:t>
      </w:r>
      <w:r>
        <w:rPr>
          <w:rFonts w:ascii="仿宋" w:eastAsia="仿宋" w:hAnsi="仿宋" w:cs="仿宋" w:hint="eastAsia"/>
          <w:color w:val="000000" w:themeColor="text1"/>
          <w:sz w:val="30"/>
          <w:szCs w:val="30"/>
        </w:rPr>
        <w:t>查。</w:t>
      </w:r>
    </w:p>
    <w:p w:rsidR="00005D85" w:rsidRDefault="000D78FC">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7.35乙方需优化设备运行状况，因乙方原因导致的同一设备同一故障</w:t>
      </w:r>
      <w:r>
        <w:rPr>
          <w:rFonts w:ascii="仿宋" w:eastAsia="仿宋" w:hAnsi="仿宋" w:cs="仿宋" w:hint="eastAsia"/>
          <w:color w:val="000000" w:themeColor="text1"/>
          <w:sz w:val="30"/>
          <w:szCs w:val="30"/>
        </w:rPr>
        <w:lastRenderedPageBreak/>
        <w:t>同月内不得出现超过三次，同一电梯同月内关人情况不得超过两次，41台电梯每月关人次数不得超过三次。</w:t>
      </w:r>
    </w:p>
    <w:p w:rsidR="00005D85" w:rsidRDefault="000D78FC">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7.36乙方对有消防功能和空防功能的电梯承担相应技术责任，需保证功能的有效性，乙方承担因乙方责任造成的该功能失效后导致的全部后果，并接受甲方的监督和考核，后果严重，甲方可单方面解除合同。</w:t>
      </w:r>
    </w:p>
    <w:p w:rsidR="00005D85" w:rsidRDefault="000D78FC">
      <w:pPr>
        <w:spacing w:before="120" w:line="360" w:lineRule="auto"/>
        <w:ind w:firstLine="48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7.37乙方维修人员上岗前全员持有市场监督管理局颁发的《电梯特种作业操作证》，作业项目代号为T，并提供人员组织架构图。</w:t>
      </w:r>
    </w:p>
    <w:p w:rsidR="00005D85" w:rsidRDefault="000D78FC">
      <w:pPr>
        <w:pStyle w:val="a5"/>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7.38 电梯类设备设备由于技术原因或材料原因需要耗时一个小时以上的设备停梯，经管理部门负责人同意后方可停梯。属于主流程的电梯类设备或者停梯计划时间超过3天（不含）以上的，如需停梯，还需由管理部门经理签字同意后方可停梯。如遇突发紧急情况无需填写此表。（见附件6）</w:t>
      </w:r>
    </w:p>
    <w:p w:rsidR="00005D85" w:rsidRDefault="000D78FC">
      <w:pPr>
        <w:spacing w:before="120" w:line="360" w:lineRule="auto"/>
        <w:ind w:firstLine="48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7.39 乙方入场前7日内，本项目所有人员必需向甲方申报个人资料（含无犯罪证明、身体健康证明等）；若中途更换人员，需在更换15日内向甲方申报更换人员的个人资料（含无犯罪证明、身体健康证明等）。</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第八条  违约责任</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 一方违反本合同约定，即构成违约。乙方未按约定提供服务，甲方通过考核扣减服务费的方式对乙方实施违约处罚。出现以下情形，视为乙方严重违约，甲方有权解除合同，并不退还履约保证金：</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8.1.1 由于乙方服务工作不及时、不到位造成设备损坏，或发生安全质量事故，或瞒报、延报、谎报造成严重后果的，乙方除承担相应的经济损失外，还应依法承担法律责任；</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lastRenderedPageBreak/>
        <w:t>8.1.2 乙方违反本合同约定，经催告整改仍不能改正的；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8.1.3 月度绩效考核得分连续两次得分低于60分的；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8.1.4 一个考核年度内月度绩效考核得分低于70分累计达到3次的；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8.1.5 年度评价得分低于60分的；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8.1.6 乙方发生重特大安全事故及服务质量有效投诉，并造成严重后果的；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8.1.7 乙方在合同期内未持续保持业务外包项目所要求的人数的；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8.1.8 乙方怠于履行外包服务义务，不能完成服务工作内容，经甲方限期催告后，仍不能完成的；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8.1.9 乙方在合同期内连续三个月员工持证人数低于最低标准的；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8.1.10 乙方在合同期内连续两个月员工人数低于标准的。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发生以上情形，甲方决定终止合同的，应提前30天书面通知乙方，在此情形下，甲方有权要求乙方延长外包服务，直至甲方重新引进新的服务提供商为止，保持服务的持续性、连续性和有效性。在继续服务期间，乙方仍应按照合同相关条款履行，保证服务工作正常开展。同时甲方将对乙方在这段时间提供的服务进行考核，考核低于70分的，甲方将全额扣除履约保证金。</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8.2支付违约金的情况</w:t>
      </w:r>
    </w:p>
    <w:p w:rsidR="00005D85" w:rsidRDefault="000D78FC">
      <w:pPr>
        <w:wordWrap w:val="0"/>
        <w:spacing w:line="360" w:lineRule="auto"/>
        <w:rPr>
          <w:rFonts w:ascii="仿宋" w:eastAsia="仿宋" w:hAnsi="仿宋" w:cs="仿宋"/>
          <w:sz w:val="30"/>
          <w:szCs w:val="30"/>
        </w:rPr>
      </w:pPr>
      <w:r>
        <w:rPr>
          <w:rFonts w:ascii="仿宋" w:eastAsia="仿宋" w:hAnsi="仿宋" w:cs="仿宋" w:hint="eastAsia"/>
          <w:sz w:val="30"/>
          <w:szCs w:val="30"/>
        </w:rPr>
        <w:t>绩效考核从外包服务商工作质量、安全管理、服务质量、劳动用工等全方位多方面进行考核。绩效考核分为月度考核、不定期考核和年度考核。（具体考核内容见附件1、附件2）</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8.2.1以巡查、抽查、暗访、定期或不定期检查等多种形式对外包服务商的日常工作进行检查督促。</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8.2.2处罚条款：（处罚条款中的违约金不受考核分数的限制，即违反以下扣钱的情况，月度考核90以上也要支付违约金）</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8.2.2.1</w:t>
      </w:r>
      <w:r>
        <w:rPr>
          <w:rFonts w:ascii="仿宋_GB2312" w:eastAsia="仿宋_GB2312" w:hint="eastAsia"/>
          <w:sz w:val="30"/>
          <w:szCs w:val="30"/>
        </w:rPr>
        <w:t>人员不满足合同要求，需在15个自然日内补齐人员空缺，否则第16个自然日需按每人5000元的标准向甲方支付违约金，进行处罚30个自然日后资质仍然不满足要求则再按每人5000元的标准向甲方支付违约金，以此类推，直至人员数量满足要求。人员空缺情况严重时甲方有权解除合同且不退还履约保证金。</w:t>
      </w:r>
      <w:r>
        <w:rPr>
          <w:rFonts w:ascii="仿宋" w:eastAsia="仿宋" w:hAnsi="仿宋" w:cs="仿宋" w:hint="eastAsia"/>
          <w:sz w:val="30"/>
          <w:szCs w:val="30"/>
        </w:rPr>
        <w:t xml:space="preserve"> </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8.2.2.2 </w:t>
      </w:r>
      <w:r>
        <w:rPr>
          <w:rFonts w:ascii="仿宋_GB2312" w:eastAsia="仿宋_GB2312" w:hint="eastAsia"/>
          <w:sz w:val="30"/>
          <w:szCs w:val="30"/>
        </w:rPr>
        <w:t>外包单位中途换人而出现人员资质不满足合同要求，需在  15个自然日内补齐人员资质空缺，否则按人员不足处理，第16个自然日需按每少一个人员资质5000元的标准向甲方支付违约金，进行处罚30个自然日后资质仍然不满足要求则再按每少一个人员资质5000元的标准向甲方支付违约金，以此类推，直至资质满足要求。人员资质空缺情况严重时甲方有权解除合同且不退还履约保证金。</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8.2.2.3服务商未给本项目所有员工缴纳社保的（提供社保局盖章的资料），每人每月需向我方支付违约处理费用500元扣除月度绩效分1分。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8.2.2.4维保范围内由服务商负责维修的设备，由于服务商原因不能按时完成设备维修或服务商无法维修，需要其他公司维修的，维修所需要相关费用由服务商负责，且每次需向我方支付违约处理费用1000元扣除月度绩效分2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8.2.2.5在隔离区、飞行区内每丢失1件工具需向我方支付违约处理费用2000元扣除月度绩效分5分。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8.2.2.6短期通行证遗失，每人每次扣500元，长期通行证遗失，每人每次需向我方支付违约处理费用1000元并扣除月度绩效分5分，航站</w:t>
      </w:r>
      <w:r>
        <w:rPr>
          <w:rFonts w:ascii="仿宋" w:eastAsia="仿宋" w:hAnsi="仿宋" w:cs="仿宋" w:hint="eastAsia"/>
          <w:sz w:val="30"/>
          <w:szCs w:val="30"/>
        </w:rPr>
        <w:lastRenderedPageBreak/>
        <w:t>楼准入证件遗失，每人每次需向我方支付违约处理费用500元并扣除月度绩效分1分。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8.2.2.7员工无故不遵守我部工作安排，每次需向我方支付违约处理费用500元扣除月度绩效分2分。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8.2.2.8因乙方原因造成旅客有效投诉的，每次需向我方支付违约处理费用1000元扣除月度绩效分5分。</w:t>
      </w:r>
    </w:p>
    <w:p w:rsidR="00005D85" w:rsidRDefault="000D78FC">
      <w:pPr>
        <w:wordWrap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8.2.2.9乙方员工在隔离区内因门禁未关好，造成通行证被锁的，每次需向我方支付违约处理费用1000元扣除月度绩效分5分。</w:t>
      </w:r>
    </w:p>
    <w:p w:rsidR="00005D85" w:rsidRDefault="000D78FC">
      <w:pPr>
        <w:wordWrap w:val="0"/>
        <w:spacing w:line="360" w:lineRule="auto"/>
        <w:ind w:firstLineChars="200" w:firstLine="600"/>
        <w:rPr>
          <w:rFonts w:ascii="黑体" w:eastAsia="黑体" w:hAnsi="黑体" w:cs="黑体"/>
          <w:b/>
          <w:bCs/>
          <w:sz w:val="32"/>
          <w:szCs w:val="32"/>
        </w:rPr>
      </w:pPr>
      <w:r>
        <w:rPr>
          <w:rFonts w:ascii="仿宋" w:eastAsia="仿宋" w:hAnsi="仿宋" w:cs="仿宋" w:hint="eastAsia"/>
          <w:sz w:val="30"/>
          <w:szCs w:val="30"/>
        </w:rPr>
        <w:t>8.2.2.10其他未列考核项详见附件2</w:t>
      </w: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第九条  合同的变更和终止</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9.1双方协商一致可变更合同，若客观情况发生重大变化致使一方或双方履行合同显失公平，双方可进行协商签订补充协议。</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9.2双方协商一致可终止合同，并达成书面协议后，本合同可以解除。双方应就合同解除的后果在解约协议中一并作出约定。</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9.3 一方严重违约导致合同解除（终止）合同的。</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9.4 乙方因自身原因需要提前终止本合同的，应提前三个月书面通知甲方，在此情形下，乙方应承担一个月的业务外包服务费的违约金，如违约金不足对弥补甲方损失的，甲方有权要求乙方赔偿损失。</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9.5 合同期限届满，双方未就合同延期达成一致的，合同终止。</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第十条  退场</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本合同一旦终止（无论何种原因），乙方应立即撤场，并在本合同终止后3个工作日内将自身的人员、设施设备撤离现场，如逾期未退场的，甲</w:t>
      </w:r>
      <w:r>
        <w:rPr>
          <w:rFonts w:ascii="仿宋" w:eastAsia="仿宋" w:hAnsi="仿宋" w:cs="仿宋" w:hint="eastAsia"/>
          <w:sz w:val="30"/>
          <w:szCs w:val="30"/>
        </w:rPr>
        <w:lastRenderedPageBreak/>
        <w:t>方有权对乙方物品作相应处置，相关费用及损失均由乙方承担。</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第十一条 通知与送达条款</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任何一方均应本着诚实信用原则来对待另一方在履行合同时的通知、告知事项，如因重大事项须履行通知义务的，均应当以当面签收或特快专递、电子邮件方式送达相对人。</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甲方指定的联系方式：</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联系人：</w:t>
      </w:r>
      <w:r>
        <w:rPr>
          <w:rFonts w:ascii="仿宋" w:eastAsia="仿宋" w:hAnsi="仿宋" w:cs="仿宋" w:hint="eastAsia"/>
          <w:sz w:val="30"/>
          <w:szCs w:val="30"/>
          <w:u w:val="single"/>
        </w:rPr>
        <w:t xml:space="preserve">   </w:t>
      </w:r>
      <w:r w:rsidR="00E33CF8">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联系电话：</w:t>
      </w:r>
      <w:r>
        <w:rPr>
          <w:rFonts w:ascii="仿宋" w:eastAsia="仿宋" w:hAnsi="仿宋" w:cs="仿宋" w:hint="eastAsia"/>
          <w:sz w:val="30"/>
          <w:szCs w:val="30"/>
          <w:u w:val="single"/>
        </w:rPr>
        <w:t>_</w:t>
      </w:r>
      <w:r w:rsidR="00E33CF8">
        <w:rPr>
          <w:rFonts w:ascii="仿宋" w:eastAsia="仿宋" w:hAnsi="仿宋" w:cs="仿宋"/>
          <w:sz w:val="30"/>
          <w:szCs w:val="30"/>
          <w:u w:val="single"/>
        </w:rPr>
        <w:t xml:space="preserve"> </w:t>
      </w:r>
      <w:r>
        <w:rPr>
          <w:rFonts w:ascii="仿宋" w:eastAsia="仿宋" w:hAnsi="仿宋" w:cs="仿宋" w:hint="eastAsia"/>
          <w:sz w:val="30"/>
          <w:szCs w:val="30"/>
          <w:u w:val="single"/>
        </w:rPr>
        <w:t xml:space="preserve">_____   ___      </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通讯地址：</w:t>
      </w:r>
      <w:r>
        <w:rPr>
          <w:rFonts w:ascii="仿宋" w:eastAsia="仿宋" w:hAnsi="仿宋" w:cs="仿宋" w:hint="eastAsia"/>
          <w:sz w:val="30"/>
          <w:szCs w:val="30"/>
          <w:u w:val="single"/>
        </w:rPr>
        <w:t xml:space="preserve"> 重庆江北国际机场T3航站楼    </w:t>
      </w:r>
    </w:p>
    <w:p w:rsidR="00005D85" w:rsidRDefault="000D78FC">
      <w:pPr>
        <w:spacing w:line="360" w:lineRule="auto"/>
        <w:ind w:firstLine="480"/>
        <w:rPr>
          <w:rFonts w:ascii="仿宋" w:eastAsia="仿宋" w:hAnsi="仿宋" w:cs="仿宋"/>
          <w:sz w:val="30"/>
          <w:szCs w:val="30"/>
          <w:u w:val="single"/>
        </w:rPr>
      </w:pPr>
      <w:r>
        <w:rPr>
          <w:rFonts w:ascii="仿宋" w:eastAsia="仿宋" w:hAnsi="仿宋" w:cs="仿宋" w:hint="eastAsia"/>
          <w:sz w:val="30"/>
          <w:szCs w:val="30"/>
        </w:rPr>
        <w:t>电子邮件：</w:t>
      </w:r>
      <w:r>
        <w:rPr>
          <w:rFonts w:ascii="仿宋" w:eastAsia="仿宋" w:hAnsi="仿宋" w:cs="仿宋" w:hint="eastAsia"/>
          <w:sz w:val="30"/>
          <w:szCs w:val="30"/>
          <w:u w:val="single"/>
        </w:rPr>
        <w:t xml:space="preserve"> </w:t>
      </w:r>
      <w:r w:rsidR="00E33CF8">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乙方指定的联系方式：</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联系人：</w:t>
      </w:r>
      <w:r>
        <w:rPr>
          <w:rFonts w:ascii="仿宋" w:eastAsia="仿宋" w:hAnsi="仿宋" w:cs="仿宋" w:hint="eastAsia"/>
          <w:sz w:val="30"/>
          <w:szCs w:val="30"/>
          <w:u w:val="single"/>
        </w:rPr>
        <w:t xml:space="preserve">                          </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联系电话：</w:t>
      </w:r>
      <w:r>
        <w:rPr>
          <w:rFonts w:ascii="仿宋" w:eastAsia="仿宋" w:hAnsi="仿宋" w:cs="仿宋" w:hint="eastAsia"/>
          <w:sz w:val="30"/>
          <w:szCs w:val="30"/>
          <w:u w:val="single"/>
        </w:rPr>
        <w:t xml:space="preserve">                        </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通讯地址：</w:t>
      </w:r>
      <w:r>
        <w:rPr>
          <w:rFonts w:ascii="仿宋" w:eastAsia="仿宋" w:hAnsi="仿宋" w:cs="仿宋" w:hint="eastAsia"/>
          <w:sz w:val="30"/>
          <w:szCs w:val="30"/>
          <w:u w:val="single"/>
        </w:rPr>
        <w:t xml:space="preserve">                         </w:t>
      </w:r>
    </w:p>
    <w:p w:rsidR="00005D85" w:rsidRDefault="000D78FC">
      <w:pPr>
        <w:spacing w:line="360" w:lineRule="auto"/>
        <w:ind w:firstLine="600"/>
        <w:rPr>
          <w:rFonts w:ascii="仿宋" w:eastAsia="仿宋" w:hAnsi="仿宋" w:cs="仿宋"/>
          <w:sz w:val="30"/>
          <w:szCs w:val="30"/>
          <w:u w:val="single"/>
        </w:rPr>
      </w:pPr>
      <w:r>
        <w:rPr>
          <w:rFonts w:ascii="仿宋" w:eastAsia="仿宋" w:hAnsi="仿宋" w:cs="仿宋" w:hint="eastAsia"/>
          <w:sz w:val="30"/>
          <w:szCs w:val="30"/>
        </w:rPr>
        <w:t>电子邮件：</w:t>
      </w:r>
      <w:r>
        <w:rPr>
          <w:rFonts w:ascii="仿宋" w:eastAsia="仿宋" w:hAnsi="仿宋" w:cs="仿宋" w:hint="eastAsia"/>
          <w:sz w:val="30"/>
          <w:szCs w:val="30"/>
          <w:u w:val="single"/>
        </w:rPr>
        <w:t xml:space="preserve">                         </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（一）采用当面签收的，应由合同中指定的联系人或双方授权的代表签收，签收日期即为送达时间。</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（三）采用电子邮件形式的，应按照双方在合同中确定的电子邮箱地</w:t>
      </w:r>
      <w:r>
        <w:rPr>
          <w:rFonts w:ascii="仿宋" w:eastAsia="仿宋" w:hAnsi="仿宋" w:cs="仿宋" w:hint="eastAsia"/>
          <w:sz w:val="30"/>
          <w:szCs w:val="30"/>
        </w:rPr>
        <w:lastRenderedPageBreak/>
        <w:t>址以电子邮件的形式通知相对人，一旦收件人指定的电子邮箱地址接收电子邮件的，即视为有效送达收件人。该电子邮件进入该电子邮件地址的时间，即为送达时间。</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（五）收件一方若认为邮件封面标题与邮件中实际文件内容不符的，应在收到邮件后三日内通知相对人，逾期视为邮件封面标题与邮件中实际文件内容一致，并视为有效送达收件人。</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第十二条 保密条款</w:t>
      </w:r>
    </w:p>
    <w:p w:rsidR="00005D85" w:rsidRDefault="000D78FC">
      <w:pPr>
        <w:numPr>
          <w:ilvl w:val="255"/>
          <w:numId w:val="0"/>
        </w:num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005D85" w:rsidRDefault="00005D85">
      <w:pPr>
        <w:numPr>
          <w:ilvl w:val="255"/>
          <w:numId w:val="0"/>
        </w:numPr>
        <w:spacing w:line="360" w:lineRule="auto"/>
        <w:ind w:firstLineChars="200" w:firstLine="643"/>
        <w:rPr>
          <w:rFonts w:ascii="黑体" w:eastAsia="黑体" w:hAnsi="黑体" w:cs="黑体"/>
          <w:b/>
          <w:bCs/>
          <w:sz w:val="32"/>
          <w:szCs w:val="32"/>
        </w:rPr>
      </w:pPr>
    </w:p>
    <w:p w:rsidR="00005D85" w:rsidRDefault="000D78FC">
      <w:pPr>
        <w:numPr>
          <w:ilvl w:val="255"/>
          <w:numId w:val="0"/>
        </w:num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第十三条 不可抗力</w:t>
      </w:r>
    </w:p>
    <w:p w:rsidR="00005D85" w:rsidRDefault="000D78FC">
      <w:pPr>
        <w:numPr>
          <w:ilvl w:val="255"/>
          <w:numId w:val="0"/>
        </w:num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由于水灾、火灾、地震、政府禁令等不可抗力事件致使甲方、乙方不能履行或不能完全履行本合同的义务和责任时，遭受不可抗力的一方必须及时通知其他各方，说明不能履行合同的全部义务或部分义务或需要延期</w:t>
      </w:r>
      <w:r>
        <w:rPr>
          <w:rFonts w:ascii="仿宋" w:eastAsia="仿宋" w:hAnsi="仿宋" w:cs="仿宋" w:hint="eastAsia"/>
          <w:sz w:val="30"/>
          <w:szCs w:val="30"/>
        </w:rPr>
        <w:lastRenderedPageBreak/>
        <w:t>履行合同的理由，并提供有关证明文件，根据情况得以全部或部分免除责任或延期履行。</w:t>
      </w:r>
    </w:p>
    <w:p w:rsidR="00005D85" w:rsidRDefault="00005D85">
      <w:pPr>
        <w:spacing w:line="360" w:lineRule="auto"/>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第十四条 争议解决方式</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若在合同履行过程中发生争议，甲乙双方应当友好协商解决，协商不成，按以下第（二）种方式解决：</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（一）提交重庆仲裁委员会，按照申请仲裁时该会现行有效的仲裁规则进行仲裁。</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（二）向甲方所在地人民法院起诉。</w:t>
      </w:r>
    </w:p>
    <w:p w:rsidR="00005D85" w:rsidRDefault="00005D85">
      <w:pPr>
        <w:spacing w:line="360" w:lineRule="auto"/>
        <w:ind w:firstLine="480"/>
        <w:rPr>
          <w:rFonts w:ascii="黑体" w:eastAsia="黑体" w:hAnsi="黑体" w:cs="黑体"/>
          <w:b/>
          <w:bCs/>
          <w:sz w:val="32"/>
          <w:szCs w:val="32"/>
        </w:rPr>
      </w:pPr>
    </w:p>
    <w:p w:rsidR="00005D85" w:rsidRDefault="000D78FC">
      <w:pPr>
        <w:spacing w:line="360" w:lineRule="auto"/>
        <w:ind w:firstLine="480"/>
        <w:rPr>
          <w:rFonts w:ascii="黑体" w:eastAsia="黑体" w:hAnsi="黑体" w:cs="黑体"/>
          <w:b/>
          <w:bCs/>
          <w:sz w:val="32"/>
          <w:szCs w:val="32"/>
        </w:rPr>
      </w:pPr>
      <w:r>
        <w:rPr>
          <w:rFonts w:ascii="黑体" w:eastAsia="黑体" w:hAnsi="黑体" w:cs="黑体" w:hint="eastAsia"/>
          <w:b/>
          <w:bCs/>
          <w:sz w:val="32"/>
          <w:szCs w:val="32"/>
        </w:rPr>
        <w:t>第十五条 合同生效条件</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本合同经双方法定代表人（负责人）或授权代理人签字并加盖公章或合同专用章后生效。</w:t>
      </w:r>
    </w:p>
    <w:p w:rsidR="00005D85" w:rsidRDefault="000D78FC">
      <w:pPr>
        <w:spacing w:line="360" w:lineRule="auto"/>
        <w:ind w:firstLine="480"/>
        <w:rPr>
          <w:rFonts w:ascii="仿宋" w:eastAsia="仿宋" w:hAnsi="仿宋" w:cs="仿宋"/>
          <w:sz w:val="30"/>
          <w:szCs w:val="30"/>
        </w:rPr>
      </w:pPr>
      <w:r>
        <w:rPr>
          <w:rFonts w:ascii="仿宋" w:eastAsia="仿宋" w:hAnsi="仿宋" w:cs="仿宋" w:hint="eastAsia"/>
          <w:sz w:val="30"/>
          <w:szCs w:val="30"/>
        </w:rPr>
        <w:t>本合同一式</w:t>
      </w:r>
      <w:r>
        <w:rPr>
          <w:rFonts w:ascii="仿宋" w:eastAsia="仿宋" w:hAnsi="仿宋" w:cs="仿宋" w:hint="eastAsia"/>
          <w:sz w:val="30"/>
          <w:szCs w:val="30"/>
          <w:u w:val="single"/>
        </w:rPr>
        <w:t>陆</w:t>
      </w:r>
      <w:r>
        <w:rPr>
          <w:rFonts w:ascii="仿宋" w:eastAsia="仿宋" w:hAnsi="仿宋" w:cs="仿宋" w:hint="eastAsia"/>
          <w:sz w:val="30"/>
          <w:szCs w:val="30"/>
        </w:rPr>
        <w:t>份，甲方执</w:t>
      </w:r>
      <w:r>
        <w:rPr>
          <w:rFonts w:ascii="仿宋" w:eastAsia="仿宋" w:hAnsi="仿宋" w:cs="仿宋" w:hint="eastAsia"/>
          <w:sz w:val="30"/>
          <w:szCs w:val="30"/>
          <w:u w:val="single"/>
        </w:rPr>
        <w:t>肆</w:t>
      </w:r>
      <w:r>
        <w:rPr>
          <w:rFonts w:ascii="仿宋" w:eastAsia="仿宋" w:hAnsi="仿宋" w:cs="仿宋" w:hint="eastAsia"/>
          <w:sz w:val="30"/>
          <w:szCs w:val="30"/>
        </w:rPr>
        <w:t>份，乙方执</w:t>
      </w:r>
      <w:r>
        <w:rPr>
          <w:rFonts w:ascii="仿宋" w:eastAsia="仿宋" w:hAnsi="仿宋" w:cs="仿宋" w:hint="eastAsia"/>
          <w:sz w:val="30"/>
          <w:szCs w:val="30"/>
          <w:u w:val="single"/>
        </w:rPr>
        <w:t>贰</w:t>
      </w:r>
      <w:r>
        <w:rPr>
          <w:rFonts w:ascii="仿宋" w:eastAsia="仿宋" w:hAnsi="仿宋" w:cs="仿宋" w:hint="eastAsia"/>
          <w:sz w:val="30"/>
          <w:szCs w:val="30"/>
        </w:rPr>
        <w:t>份，具有同等法律效力。</w:t>
      </w:r>
    </w:p>
    <w:p w:rsidR="00005D85" w:rsidRDefault="00005D85">
      <w:pPr>
        <w:pStyle w:val="a5"/>
        <w:rPr>
          <w:rFonts w:ascii="黑体" w:eastAsia="黑体" w:hAnsi="黑体" w:cs="黑体"/>
          <w:b/>
          <w:bCs/>
          <w:sz w:val="32"/>
          <w:szCs w:val="32"/>
        </w:rPr>
      </w:pPr>
    </w:p>
    <w:p w:rsidR="00005D85" w:rsidRDefault="00005D85">
      <w:pPr>
        <w:pStyle w:val="a5"/>
        <w:rPr>
          <w:rFonts w:ascii="黑体" w:eastAsia="黑体" w:hAnsi="黑体" w:cs="黑体"/>
          <w:b/>
          <w:bCs/>
          <w:sz w:val="32"/>
          <w:szCs w:val="32"/>
        </w:rPr>
      </w:pPr>
    </w:p>
    <w:p w:rsidR="00005D85" w:rsidRDefault="00005D85">
      <w:pPr>
        <w:pStyle w:val="a5"/>
        <w:rPr>
          <w:rFonts w:ascii="黑体" w:eastAsia="黑体" w:hAnsi="黑体" w:cs="黑体"/>
          <w:b/>
          <w:bCs/>
          <w:sz w:val="32"/>
          <w:szCs w:val="32"/>
        </w:rPr>
      </w:pPr>
    </w:p>
    <w:p w:rsidR="00005D85" w:rsidRDefault="00005D85">
      <w:pPr>
        <w:pStyle w:val="a5"/>
        <w:rPr>
          <w:rFonts w:ascii="黑体" w:eastAsia="黑体" w:hAnsi="黑体" w:cs="黑体"/>
          <w:b/>
          <w:bCs/>
          <w:sz w:val="32"/>
          <w:szCs w:val="32"/>
        </w:rPr>
      </w:pPr>
    </w:p>
    <w:p w:rsidR="00005D85" w:rsidRDefault="00005D85">
      <w:pPr>
        <w:rPr>
          <w:rFonts w:ascii="黑体" w:eastAsia="黑体" w:hAnsi="黑体" w:cs="黑体"/>
          <w:b/>
          <w:bCs/>
          <w:sz w:val="32"/>
          <w:szCs w:val="32"/>
        </w:rPr>
      </w:pPr>
    </w:p>
    <w:p w:rsidR="00005D85" w:rsidRDefault="00005D85">
      <w:pPr>
        <w:pStyle w:val="a0"/>
        <w:rPr>
          <w:rFonts w:ascii="黑体" w:eastAsia="黑体" w:hAnsi="黑体" w:cs="黑体"/>
        </w:rPr>
      </w:pPr>
    </w:p>
    <w:p w:rsidR="00005D85" w:rsidRDefault="00005D85">
      <w:pPr>
        <w:rPr>
          <w:rFonts w:ascii="黑体" w:eastAsia="黑体" w:hAnsi="黑体" w:cs="黑体"/>
          <w:b/>
          <w:bCs/>
          <w:sz w:val="32"/>
          <w:szCs w:val="32"/>
        </w:rPr>
      </w:pPr>
    </w:p>
    <w:p w:rsidR="00005D85" w:rsidRDefault="00005D85">
      <w:pPr>
        <w:pStyle w:val="a0"/>
        <w:rPr>
          <w:rFonts w:ascii="黑体" w:eastAsia="黑体" w:hAnsi="黑体" w:cs="黑体"/>
        </w:rPr>
      </w:pPr>
    </w:p>
    <w:p w:rsidR="00005D85" w:rsidRDefault="00005D85">
      <w:pPr>
        <w:rPr>
          <w:rFonts w:ascii="黑体" w:eastAsia="黑体" w:hAnsi="黑体" w:cs="黑体"/>
          <w:b/>
          <w:bCs/>
          <w:sz w:val="32"/>
          <w:szCs w:val="32"/>
        </w:rPr>
      </w:pPr>
    </w:p>
    <w:p w:rsidR="00005D85" w:rsidRDefault="00005D85">
      <w:pPr>
        <w:pStyle w:val="a0"/>
      </w:pPr>
    </w:p>
    <w:p w:rsidR="00005D85" w:rsidRDefault="000D78FC">
      <w:pPr>
        <w:pStyle w:val="a5"/>
        <w:rPr>
          <w:rFonts w:ascii="黑体" w:eastAsia="黑体" w:hAnsi="黑体" w:cs="黑体"/>
          <w:sz w:val="32"/>
          <w:szCs w:val="32"/>
        </w:rPr>
      </w:pPr>
      <w:r>
        <w:rPr>
          <w:rFonts w:ascii="黑体" w:eastAsia="黑体" w:hAnsi="黑体" w:cs="黑体" w:hint="eastAsia"/>
          <w:b/>
          <w:bCs/>
          <w:sz w:val="32"/>
          <w:szCs w:val="32"/>
        </w:rPr>
        <w:lastRenderedPageBreak/>
        <w:t>合同附件</w:t>
      </w:r>
    </w:p>
    <w:p w:rsidR="00005D85" w:rsidRDefault="000D78FC">
      <w:pPr>
        <w:spacing w:line="360" w:lineRule="auto"/>
        <w:rPr>
          <w:rFonts w:ascii="仿宋" w:eastAsia="仿宋" w:hAnsi="仿宋" w:cs="仿宋"/>
          <w:sz w:val="30"/>
          <w:szCs w:val="30"/>
        </w:rPr>
      </w:pPr>
      <w:bookmarkStart w:id="3" w:name="_GoBack"/>
      <w:bookmarkEnd w:id="3"/>
      <w:r>
        <w:rPr>
          <w:rFonts w:ascii="仿宋" w:eastAsia="仿宋" w:hAnsi="仿宋" w:cs="仿宋" w:hint="eastAsia"/>
          <w:sz w:val="30"/>
          <w:szCs w:val="30"/>
        </w:rPr>
        <w:t>附件1  《动力能源保障部T2航站楼电梯类设备维保业务外包项目月度考核得分表》</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附件2  《动力能源保障部T2航站楼电梯类设备维保业务外包项目外包服务商月度考核扣分情况》</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附件3 《重庆江北国际机场T2航站楼电梯类设备维保服务项目安全责任书》</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附件4  《维保内容》</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附件5  《主流程电梯专项检查表》</w:t>
      </w:r>
    </w:p>
    <w:p w:rsidR="00005D85" w:rsidRDefault="000D78FC">
      <w:pPr>
        <w:spacing w:line="360" w:lineRule="auto"/>
        <w:rPr>
          <w:rFonts w:ascii="仿宋" w:eastAsia="仿宋" w:hAnsi="仿宋" w:cs="仿宋"/>
          <w:sz w:val="30"/>
          <w:szCs w:val="30"/>
        </w:rPr>
      </w:pPr>
      <w:r>
        <w:rPr>
          <w:rFonts w:ascii="仿宋" w:eastAsia="仿宋" w:hAnsi="仿宋" w:cs="仿宋" w:hint="eastAsia"/>
          <w:sz w:val="30"/>
          <w:szCs w:val="30"/>
        </w:rPr>
        <w:t>附件6  《电梯类设备停梯申请表》</w:t>
      </w:r>
    </w:p>
    <w:p w:rsidR="00005D85" w:rsidRDefault="00005D85">
      <w:pPr>
        <w:spacing w:line="360" w:lineRule="auto"/>
        <w:rPr>
          <w:rFonts w:ascii="仿宋" w:eastAsia="仿宋" w:hAnsi="仿宋" w:cs="仿宋"/>
          <w:sz w:val="30"/>
          <w:szCs w:val="30"/>
        </w:rPr>
      </w:pPr>
    </w:p>
    <w:p w:rsidR="00005D85" w:rsidRDefault="00005D85">
      <w:pPr>
        <w:spacing w:line="480" w:lineRule="exact"/>
        <w:rPr>
          <w:rFonts w:ascii="宋体" w:eastAsia="等线" w:hAnsi="宋体" w:cs="宋体"/>
        </w:rPr>
      </w:pPr>
    </w:p>
    <w:p w:rsidR="00005D85" w:rsidRDefault="00005D85">
      <w:pPr>
        <w:pStyle w:val="a5"/>
        <w:rPr>
          <w:rFonts w:ascii="仿宋" w:eastAsia="仿宋" w:hAnsi="仿宋" w:cs="仿宋"/>
          <w:sz w:val="30"/>
          <w:szCs w:val="30"/>
        </w:rPr>
      </w:pPr>
    </w:p>
    <w:p w:rsidR="00005D85" w:rsidRDefault="00005D85"/>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（以下无正文）</w:t>
      </w: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 xml:space="preserve">甲方：重庆机场集团有限公司           乙方： </w:t>
      </w:r>
    </w:p>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法定代表人或委托代理人：             法定代表人或委托代理人：</w:t>
      </w:r>
    </w:p>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联系人：                              联系人：</w:t>
      </w:r>
    </w:p>
    <w:p w:rsidR="00005D85" w:rsidRDefault="000D78FC">
      <w:pPr>
        <w:spacing w:line="480" w:lineRule="exact"/>
        <w:ind w:firstLine="480"/>
        <w:rPr>
          <w:rFonts w:ascii="仿宋" w:eastAsia="仿宋" w:hAnsi="仿宋" w:cs="仿宋"/>
          <w:sz w:val="30"/>
          <w:szCs w:val="30"/>
        </w:rPr>
      </w:pPr>
      <w:r>
        <w:rPr>
          <w:rFonts w:ascii="仿宋" w:eastAsia="仿宋" w:hAnsi="仿宋" w:cs="仿宋" w:hint="eastAsia"/>
          <w:sz w:val="30"/>
          <w:szCs w:val="30"/>
        </w:rPr>
        <w:t>联系电话：                            联系电话：</w:t>
      </w:r>
    </w:p>
    <w:p w:rsidR="00005D85" w:rsidRDefault="00005D85">
      <w:pPr>
        <w:spacing w:line="480" w:lineRule="exact"/>
        <w:ind w:firstLine="480"/>
        <w:rPr>
          <w:rFonts w:ascii="仿宋" w:eastAsia="仿宋" w:hAnsi="仿宋" w:cs="仿宋"/>
          <w:sz w:val="30"/>
          <w:szCs w:val="30"/>
        </w:rPr>
      </w:pPr>
    </w:p>
    <w:p w:rsidR="00005D85" w:rsidRDefault="000D78FC">
      <w:pPr>
        <w:spacing w:line="480" w:lineRule="exact"/>
        <w:ind w:firstLine="480"/>
        <w:jc w:val="right"/>
        <w:rPr>
          <w:rFonts w:ascii="仿宋" w:eastAsia="仿宋" w:hAnsi="仿宋" w:cs="仿宋"/>
          <w:sz w:val="30"/>
          <w:szCs w:val="30"/>
        </w:rPr>
      </w:pPr>
      <w:r>
        <w:rPr>
          <w:rFonts w:ascii="仿宋" w:eastAsia="仿宋" w:hAnsi="仿宋" w:cs="仿宋" w:hint="eastAsia"/>
          <w:sz w:val="30"/>
          <w:szCs w:val="30"/>
        </w:rPr>
        <w:t>签订时间：     年   月   日</w:t>
      </w:r>
    </w:p>
    <w:p w:rsidR="00005D85" w:rsidRDefault="000D78FC">
      <w:pPr>
        <w:wordWrap w:val="0"/>
        <w:spacing w:line="480" w:lineRule="exact"/>
        <w:ind w:firstLine="480"/>
        <w:jc w:val="right"/>
        <w:rPr>
          <w:rFonts w:ascii="仿宋" w:eastAsia="仿宋" w:hAnsi="仿宋" w:cs="仿宋"/>
          <w:sz w:val="30"/>
          <w:szCs w:val="30"/>
        </w:rPr>
      </w:pPr>
      <w:r>
        <w:rPr>
          <w:rFonts w:ascii="仿宋" w:eastAsia="仿宋" w:hAnsi="仿宋" w:cs="仿宋" w:hint="eastAsia"/>
          <w:sz w:val="30"/>
          <w:szCs w:val="30"/>
        </w:rPr>
        <w:t>签订地点： 重庆江北国际机场</w:t>
      </w:r>
    </w:p>
    <w:p w:rsidR="00005D85" w:rsidRDefault="00005D85">
      <w:pPr>
        <w:spacing w:line="360" w:lineRule="auto"/>
        <w:rPr>
          <w:rFonts w:ascii="仿宋" w:eastAsia="仿宋" w:hAnsi="仿宋" w:cs="仿宋"/>
          <w:sz w:val="30"/>
          <w:szCs w:val="30"/>
        </w:rPr>
      </w:pPr>
    </w:p>
    <w:p w:rsidR="00005D85" w:rsidRDefault="00005D85">
      <w:pPr>
        <w:spacing w:before="120"/>
        <w:ind w:firstLine="480"/>
        <w:jc w:val="center"/>
        <w:rPr>
          <w:rFonts w:ascii="仿宋" w:eastAsia="仿宋" w:hAnsi="仿宋" w:cs="仿宋"/>
          <w:sz w:val="30"/>
          <w:szCs w:val="30"/>
        </w:rPr>
        <w:sectPr w:rsidR="00005D85">
          <w:footerReference w:type="default" r:id="rId7"/>
          <w:pgSz w:w="11907" w:h="16840"/>
          <w:pgMar w:top="1588" w:right="1021" w:bottom="1474" w:left="1021" w:header="1021" w:footer="992" w:gutter="340"/>
          <w:pgNumType w:start="1"/>
          <w:cols w:space="720"/>
          <w:docGrid w:linePitch="326"/>
        </w:sectPr>
      </w:pPr>
    </w:p>
    <w:p w:rsidR="00005D85" w:rsidRDefault="00DC2F6F">
      <w:pPr>
        <w:spacing w:line="100" w:lineRule="atLeast"/>
        <w:rPr>
          <w:sz w:val="24"/>
        </w:rPr>
      </w:pPr>
      <w:r>
        <w:rPr>
          <w:rFonts w:ascii="仿宋" w:eastAsia="仿宋" w:hAnsi="仿宋" w:cs="仿宋" w:hint="eastAsia"/>
          <w:sz w:val="28"/>
          <w:szCs w:val="28"/>
        </w:rPr>
        <w:lastRenderedPageBreak/>
        <w:t>合同</w:t>
      </w:r>
      <w:r w:rsidR="000D78FC">
        <w:rPr>
          <w:rFonts w:ascii="仿宋" w:eastAsia="仿宋" w:hAnsi="仿宋" w:cs="仿宋" w:hint="eastAsia"/>
          <w:sz w:val="28"/>
          <w:szCs w:val="28"/>
        </w:rPr>
        <w:t xml:space="preserve">附件1    </w:t>
      </w:r>
      <w:r w:rsidR="000D78FC">
        <w:rPr>
          <w:rFonts w:ascii="黑体" w:eastAsia="黑体" w:hAnsi="黑体" w:cs="黑体" w:hint="eastAsia"/>
          <w:sz w:val="36"/>
          <w:szCs w:val="36"/>
        </w:rPr>
        <w:t>动力能源保障部T2航站楼电梯类设备维保业务外包项目月度考核得分表</w:t>
      </w:r>
    </w:p>
    <w:p w:rsidR="00005D85" w:rsidRDefault="000D78FC">
      <w:pPr>
        <w:adjustRightInd w:val="0"/>
        <w:snapToGrid w:val="0"/>
        <w:spacing w:line="100" w:lineRule="atLeast"/>
        <w:ind w:firstLineChars="200" w:firstLine="480"/>
      </w:pPr>
      <w:r>
        <w:rPr>
          <w:rFonts w:hint="eastAsia"/>
          <w:sz w:val="24"/>
        </w:rPr>
        <w:t>被考核单位：</w:t>
      </w:r>
      <w:r>
        <w:rPr>
          <w:rFonts w:hint="eastAsia"/>
          <w:sz w:val="24"/>
        </w:rPr>
        <w:t xml:space="preserve">                                                                         </w:t>
      </w:r>
      <w:r>
        <w:rPr>
          <w:rFonts w:hint="eastAsia"/>
          <w:sz w:val="24"/>
        </w:rPr>
        <w:t>考核时间：</w:t>
      </w:r>
      <w:r>
        <w:rPr>
          <w:rFonts w:hint="eastAsia"/>
          <w:sz w:val="24"/>
        </w:rPr>
        <w:t xml:space="preserve">   </w:t>
      </w:r>
      <w:r>
        <w:rPr>
          <w:rFonts w:hint="eastAsia"/>
        </w:rPr>
        <w:t xml:space="preserve">  </w:t>
      </w:r>
    </w:p>
    <w:tbl>
      <w:tblPr>
        <w:tblStyle w:val="ae"/>
        <w:tblpPr w:leftFromText="180" w:rightFromText="180" w:vertAnchor="text" w:horzAnchor="page" w:tblpX="1971" w:tblpY="356"/>
        <w:tblOverlap w:val="never"/>
        <w:tblW w:w="12895" w:type="dxa"/>
        <w:tblLayout w:type="fixed"/>
        <w:tblLook w:val="04A0" w:firstRow="1" w:lastRow="0" w:firstColumn="1" w:lastColumn="0" w:noHBand="0" w:noVBand="1"/>
      </w:tblPr>
      <w:tblGrid>
        <w:gridCol w:w="2410"/>
        <w:gridCol w:w="2970"/>
        <w:gridCol w:w="525"/>
        <w:gridCol w:w="1891"/>
        <w:gridCol w:w="554"/>
        <w:gridCol w:w="710"/>
        <w:gridCol w:w="340"/>
        <w:gridCol w:w="3495"/>
      </w:tblGrid>
      <w:tr w:rsidR="00005D85">
        <w:tc>
          <w:tcPr>
            <w:tcW w:w="2410" w:type="dxa"/>
            <w:vAlign w:val="center"/>
          </w:tcPr>
          <w:p w:rsidR="00005D85" w:rsidRDefault="000D78FC">
            <w:pPr>
              <w:snapToGrid w:val="0"/>
              <w:spacing w:line="380" w:lineRule="atLeast"/>
              <w:jc w:val="center"/>
            </w:pPr>
            <w:r>
              <w:rPr>
                <w:rFonts w:hint="eastAsia"/>
                <w:b/>
                <w:sz w:val="24"/>
              </w:rPr>
              <w:t>考核指标类型</w:t>
            </w:r>
          </w:p>
        </w:tc>
        <w:tc>
          <w:tcPr>
            <w:tcW w:w="5386" w:type="dxa"/>
            <w:gridSpan w:val="3"/>
          </w:tcPr>
          <w:p w:rsidR="00005D85" w:rsidRDefault="000D78FC">
            <w:pPr>
              <w:snapToGrid w:val="0"/>
              <w:spacing w:line="380" w:lineRule="atLeast"/>
              <w:jc w:val="center"/>
            </w:pPr>
            <w:r>
              <w:rPr>
                <w:rFonts w:hint="eastAsia"/>
                <w:b/>
                <w:sz w:val="24"/>
              </w:rPr>
              <w:t>具体考核指标内容</w:t>
            </w:r>
          </w:p>
        </w:tc>
        <w:tc>
          <w:tcPr>
            <w:tcW w:w="1264" w:type="dxa"/>
            <w:gridSpan w:val="2"/>
          </w:tcPr>
          <w:p w:rsidR="00005D85" w:rsidRDefault="000D78FC">
            <w:pPr>
              <w:snapToGrid w:val="0"/>
              <w:spacing w:line="380" w:lineRule="atLeast"/>
            </w:pPr>
            <w:r>
              <w:rPr>
                <w:rFonts w:hint="eastAsia"/>
                <w:b/>
                <w:sz w:val="24"/>
              </w:rPr>
              <w:t>考核扣分</w:t>
            </w:r>
          </w:p>
        </w:tc>
        <w:tc>
          <w:tcPr>
            <w:tcW w:w="3835" w:type="dxa"/>
            <w:gridSpan w:val="2"/>
          </w:tcPr>
          <w:p w:rsidR="00005D85" w:rsidRDefault="000D78FC">
            <w:pPr>
              <w:snapToGrid w:val="0"/>
              <w:spacing w:line="380" w:lineRule="atLeast"/>
              <w:jc w:val="center"/>
              <w:rPr>
                <w:b/>
                <w:sz w:val="24"/>
              </w:rPr>
            </w:pPr>
            <w:r>
              <w:rPr>
                <w:rFonts w:hint="eastAsia"/>
                <w:b/>
                <w:sz w:val="24"/>
              </w:rPr>
              <w:t>考核扣分说明</w:t>
            </w: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工作质量</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合同约定内容完成情况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行业要求和合同约定的服务标准执行情况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接整改通知书处理情况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69"/>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台账记录情况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安全管理</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对重庆机场安全管理制度执行情况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设施设备保养情况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575"/>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组织员工安全学习情况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服务质量</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对重庆机场服务质量规定执行情况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接报修通知后在规定时间内达到现场情况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员工执行重庆机场制定的《员工手册》情况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劳动用工</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按合同约定的最低用工人数执行情况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76"/>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劳动合同手续完善情况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531"/>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特种作业持证上岗情况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476"/>
        </w:trPr>
        <w:tc>
          <w:tcPr>
            <w:tcW w:w="2410" w:type="dxa"/>
            <w:vMerge w:val="restart"/>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lastRenderedPageBreak/>
              <w:t>薪酬待遇</w:t>
            </w: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服务商工资发放情况</w:t>
            </w:r>
          </w:p>
        </w:tc>
        <w:tc>
          <w:tcPr>
            <w:tcW w:w="1264" w:type="dxa"/>
            <w:gridSpan w:val="2"/>
            <w:vMerge w:val="restart"/>
          </w:tcPr>
          <w:p w:rsidR="00005D85" w:rsidRDefault="00005D85">
            <w:pPr>
              <w:adjustRightInd w:val="0"/>
              <w:snapToGrid w:val="0"/>
              <w:spacing w:line="540" w:lineRule="exact"/>
            </w:pPr>
          </w:p>
        </w:tc>
        <w:tc>
          <w:tcPr>
            <w:tcW w:w="3835" w:type="dxa"/>
            <w:gridSpan w:val="2"/>
            <w:vMerge w:val="restart"/>
          </w:tcPr>
          <w:p w:rsidR="00005D85" w:rsidRDefault="00005D85">
            <w:pPr>
              <w:adjustRightInd w:val="0"/>
              <w:snapToGrid w:val="0"/>
              <w:spacing w:line="540" w:lineRule="exact"/>
            </w:pPr>
          </w:p>
        </w:tc>
      </w:tr>
      <w:tr w:rsidR="00005D85">
        <w:trPr>
          <w:trHeight w:hRule="exact" w:val="483"/>
        </w:trPr>
        <w:tc>
          <w:tcPr>
            <w:tcW w:w="2410" w:type="dxa"/>
            <w:vMerge/>
            <w:vAlign w:val="center"/>
          </w:tcPr>
          <w:p w:rsidR="00005D85" w:rsidRDefault="00005D85">
            <w:pPr>
              <w:snapToGrid w:val="0"/>
              <w:spacing w:line="380" w:lineRule="atLeast"/>
              <w:jc w:val="center"/>
              <w:rPr>
                <w:rFonts w:ascii="仿宋" w:eastAsia="仿宋" w:hAnsi="仿宋" w:cs="仿宋"/>
                <w:sz w:val="24"/>
              </w:rPr>
            </w:pPr>
          </w:p>
        </w:tc>
        <w:tc>
          <w:tcPr>
            <w:tcW w:w="5386" w:type="dxa"/>
            <w:gridSpan w:val="3"/>
          </w:tcPr>
          <w:p w:rsidR="00005D85" w:rsidRDefault="000D78FC">
            <w:pPr>
              <w:ind w:right="-360"/>
              <w:rPr>
                <w:rFonts w:ascii="仿宋" w:eastAsia="仿宋" w:hAnsi="仿宋" w:cs="仿宋"/>
                <w:sz w:val="24"/>
              </w:rPr>
            </w:pPr>
            <w:r>
              <w:rPr>
                <w:rFonts w:ascii="仿宋" w:eastAsia="仿宋" w:hAnsi="仿宋" w:hint="eastAsia"/>
                <w:sz w:val="24"/>
              </w:rPr>
              <w:t>缴纳社会保险情况</w:t>
            </w:r>
          </w:p>
        </w:tc>
        <w:tc>
          <w:tcPr>
            <w:tcW w:w="1264" w:type="dxa"/>
            <w:gridSpan w:val="2"/>
            <w:vMerge/>
          </w:tcPr>
          <w:p w:rsidR="00005D85" w:rsidRDefault="00005D85">
            <w:pPr>
              <w:adjustRightInd w:val="0"/>
              <w:snapToGrid w:val="0"/>
              <w:spacing w:line="540" w:lineRule="exact"/>
            </w:pPr>
          </w:p>
        </w:tc>
        <w:tc>
          <w:tcPr>
            <w:tcW w:w="3835" w:type="dxa"/>
            <w:gridSpan w:val="2"/>
            <w:vMerge/>
          </w:tcPr>
          <w:p w:rsidR="00005D85" w:rsidRDefault="00005D85">
            <w:pPr>
              <w:adjustRightInd w:val="0"/>
              <w:snapToGrid w:val="0"/>
              <w:spacing w:line="540" w:lineRule="exact"/>
            </w:pPr>
          </w:p>
        </w:tc>
      </w:tr>
      <w:tr w:rsidR="00005D85">
        <w:trPr>
          <w:trHeight w:hRule="exact" w:val="537"/>
        </w:trPr>
        <w:tc>
          <w:tcPr>
            <w:tcW w:w="2410" w:type="dxa"/>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不定期考核扣分</w:t>
            </w:r>
          </w:p>
        </w:tc>
        <w:tc>
          <w:tcPr>
            <w:tcW w:w="10485" w:type="dxa"/>
            <w:gridSpan w:val="7"/>
          </w:tcPr>
          <w:p w:rsidR="00005D85" w:rsidRDefault="00005D85">
            <w:pPr>
              <w:adjustRightInd w:val="0"/>
              <w:snapToGrid w:val="0"/>
              <w:spacing w:line="540" w:lineRule="exact"/>
            </w:pPr>
          </w:p>
        </w:tc>
      </w:tr>
      <w:tr w:rsidR="00005D85">
        <w:trPr>
          <w:trHeight w:hRule="exact" w:val="537"/>
        </w:trPr>
        <w:tc>
          <w:tcPr>
            <w:tcW w:w="2410" w:type="dxa"/>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最终得分</w:t>
            </w:r>
          </w:p>
        </w:tc>
        <w:tc>
          <w:tcPr>
            <w:tcW w:w="10485" w:type="dxa"/>
            <w:gridSpan w:val="7"/>
          </w:tcPr>
          <w:p w:rsidR="00005D85" w:rsidRDefault="00005D85">
            <w:pPr>
              <w:adjustRightInd w:val="0"/>
              <w:snapToGrid w:val="0"/>
              <w:spacing w:line="540" w:lineRule="exact"/>
            </w:pPr>
          </w:p>
        </w:tc>
      </w:tr>
      <w:tr w:rsidR="00005D85">
        <w:trPr>
          <w:trHeight w:hRule="exact" w:val="846"/>
        </w:trPr>
        <w:tc>
          <w:tcPr>
            <w:tcW w:w="2410" w:type="dxa"/>
            <w:vAlign w:val="center"/>
          </w:tcPr>
          <w:p w:rsidR="00005D85" w:rsidRDefault="000D78FC">
            <w:pPr>
              <w:adjustRightInd w:val="0"/>
              <w:snapToGrid w:val="0"/>
              <w:spacing w:line="380" w:lineRule="atLeast"/>
              <w:rPr>
                <w:rFonts w:ascii="仿宋" w:eastAsia="仿宋" w:hAnsi="仿宋" w:cs="仿宋"/>
                <w:sz w:val="24"/>
              </w:rPr>
            </w:pPr>
            <w:r>
              <w:rPr>
                <w:rFonts w:ascii="仿宋" w:eastAsia="仿宋" w:hAnsi="仿宋" w:cs="仿宋" w:hint="eastAsia"/>
                <w:sz w:val="24"/>
              </w:rPr>
              <w:t>月度扣罚金额（元）</w:t>
            </w:r>
          </w:p>
        </w:tc>
        <w:tc>
          <w:tcPr>
            <w:tcW w:w="3495" w:type="dxa"/>
            <w:gridSpan w:val="2"/>
          </w:tcPr>
          <w:p w:rsidR="00005D85" w:rsidRDefault="00005D85">
            <w:pPr>
              <w:adjustRightInd w:val="0"/>
              <w:snapToGrid w:val="0"/>
              <w:spacing w:line="380" w:lineRule="atLeast"/>
              <w:jc w:val="center"/>
              <w:rPr>
                <w:rFonts w:ascii="仿宋" w:eastAsia="仿宋" w:hAnsi="仿宋" w:cs="仿宋"/>
                <w:sz w:val="24"/>
              </w:rPr>
            </w:pPr>
          </w:p>
        </w:tc>
        <w:tc>
          <w:tcPr>
            <w:tcW w:w="3495" w:type="dxa"/>
            <w:gridSpan w:val="4"/>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月度应支付服务费（元）</w:t>
            </w:r>
          </w:p>
        </w:tc>
        <w:tc>
          <w:tcPr>
            <w:tcW w:w="3495" w:type="dxa"/>
          </w:tcPr>
          <w:p w:rsidR="00005D85" w:rsidRDefault="00005D85">
            <w:pPr>
              <w:adjustRightInd w:val="0"/>
              <w:snapToGrid w:val="0"/>
              <w:spacing w:line="540" w:lineRule="exact"/>
            </w:pPr>
          </w:p>
        </w:tc>
      </w:tr>
      <w:tr w:rsidR="00005D85">
        <w:trPr>
          <w:trHeight w:hRule="exact" w:val="1006"/>
        </w:trPr>
        <w:tc>
          <w:tcPr>
            <w:tcW w:w="2410" w:type="dxa"/>
            <w:vAlign w:val="center"/>
          </w:tcPr>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被评估单位负责人</w:t>
            </w:r>
          </w:p>
          <w:p w:rsidR="00005D85" w:rsidRDefault="000D78FC">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签字（盖章）</w:t>
            </w:r>
          </w:p>
        </w:tc>
        <w:tc>
          <w:tcPr>
            <w:tcW w:w="10485" w:type="dxa"/>
            <w:gridSpan w:val="7"/>
          </w:tcPr>
          <w:p w:rsidR="00005D85" w:rsidRDefault="00005D85">
            <w:pPr>
              <w:adjustRightInd w:val="0"/>
              <w:snapToGrid w:val="0"/>
              <w:spacing w:line="540" w:lineRule="exact"/>
            </w:pPr>
          </w:p>
        </w:tc>
      </w:tr>
      <w:tr w:rsidR="00005D85">
        <w:trPr>
          <w:trHeight w:hRule="exact" w:val="654"/>
        </w:trPr>
        <w:tc>
          <w:tcPr>
            <w:tcW w:w="2410" w:type="dxa"/>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监管部门</w:t>
            </w:r>
          </w:p>
        </w:tc>
        <w:tc>
          <w:tcPr>
            <w:tcW w:w="10485" w:type="dxa"/>
            <w:gridSpan w:val="7"/>
          </w:tcPr>
          <w:p w:rsidR="00005D85" w:rsidRDefault="00005D85">
            <w:pPr>
              <w:snapToGrid w:val="0"/>
              <w:spacing w:line="380" w:lineRule="atLeast"/>
              <w:jc w:val="center"/>
              <w:rPr>
                <w:rFonts w:ascii="仿宋" w:eastAsia="仿宋" w:hAnsi="仿宋" w:cs="仿宋"/>
                <w:sz w:val="24"/>
              </w:rPr>
            </w:pPr>
          </w:p>
        </w:tc>
      </w:tr>
      <w:tr w:rsidR="00005D85">
        <w:trPr>
          <w:trHeight w:hRule="exact" w:val="784"/>
        </w:trPr>
        <w:tc>
          <w:tcPr>
            <w:tcW w:w="2410" w:type="dxa"/>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领导小组办公室</w:t>
            </w:r>
          </w:p>
          <w:p w:rsidR="00005D85" w:rsidRDefault="000D78FC">
            <w:pPr>
              <w:snapToGrid w:val="0"/>
              <w:spacing w:line="380" w:lineRule="atLeast"/>
              <w:ind w:firstLineChars="300" w:firstLine="720"/>
              <w:rPr>
                <w:rFonts w:ascii="仿宋" w:eastAsia="仿宋" w:hAnsi="仿宋" w:cs="仿宋"/>
                <w:sz w:val="24"/>
              </w:rPr>
            </w:pPr>
            <w:r>
              <w:rPr>
                <w:rFonts w:ascii="仿宋" w:eastAsia="仿宋" w:hAnsi="仿宋" w:cs="仿宋" w:hint="eastAsia"/>
                <w:sz w:val="24"/>
              </w:rPr>
              <w:t>确认</w:t>
            </w:r>
          </w:p>
        </w:tc>
        <w:tc>
          <w:tcPr>
            <w:tcW w:w="10485" w:type="dxa"/>
            <w:gridSpan w:val="7"/>
            <w:vAlign w:val="center"/>
          </w:tcPr>
          <w:p w:rsidR="00005D85" w:rsidRDefault="00005D85">
            <w:pPr>
              <w:snapToGrid w:val="0"/>
              <w:spacing w:line="380" w:lineRule="atLeast"/>
              <w:jc w:val="center"/>
              <w:rPr>
                <w:rFonts w:ascii="仿宋" w:eastAsia="仿宋" w:hAnsi="仿宋" w:cs="仿宋"/>
                <w:sz w:val="24"/>
              </w:rPr>
            </w:pPr>
          </w:p>
        </w:tc>
      </w:tr>
      <w:tr w:rsidR="00005D85">
        <w:trPr>
          <w:trHeight w:hRule="exact" w:val="1486"/>
        </w:trPr>
        <w:tc>
          <w:tcPr>
            <w:tcW w:w="2410" w:type="dxa"/>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分管领导签字</w:t>
            </w:r>
          </w:p>
        </w:tc>
        <w:tc>
          <w:tcPr>
            <w:tcW w:w="2970" w:type="dxa"/>
          </w:tcPr>
          <w:p w:rsidR="00005D85" w:rsidRDefault="00005D85">
            <w:pPr>
              <w:snapToGrid w:val="0"/>
              <w:spacing w:line="380" w:lineRule="atLeast"/>
              <w:jc w:val="center"/>
              <w:rPr>
                <w:rFonts w:ascii="仿宋" w:eastAsia="仿宋" w:hAnsi="仿宋" w:cs="仿宋"/>
                <w:sz w:val="24"/>
              </w:rPr>
            </w:pPr>
          </w:p>
        </w:tc>
        <w:tc>
          <w:tcPr>
            <w:tcW w:w="2970" w:type="dxa"/>
            <w:gridSpan w:val="3"/>
            <w:vAlign w:val="center"/>
          </w:tcPr>
          <w:p w:rsidR="00005D85" w:rsidRDefault="000D78FC">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005D85" w:rsidRDefault="000D78FC">
            <w:pPr>
              <w:snapToGrid w:val="0"/>
              <w:spacing w:line="380" w:lineRule="atLeast"/>
              <w:ind w:firstLineChars="100" w:firstLine="240"/>
              <w:jc w:val="center"/>
              <w:rPr>
                <w:rFonts w:ascii="仿宋" w:eastAsia="仿宋" w:hAnsi="仿宋" w:cs="仿宋"/>
                <w:sz w:val="24"/>
              </w:rPr>
            </w:pPr>
            <w:r>
              <w:rPr>
                <w:rFonts w:ascii="仿宋" w:eastAsia="仿宋" w:hAnsi="仿宋" w:cs="仿宋" w:hint="eastAsia"/>
                <w:sz w:val="24"/>
              </w:rPr>
              <w:t>负责人签字（盖章）</w:t>
            </w:r>
          </w:p>
        </w:tc>
        <w:tc>
          <w:tcPr>
            <w:tcW w:w="4545" w:type="dxa"/>
            <w:gridSpan w:val="3"/>
          </w:tcPr>
          <w:p w:rsidR="00005D85" w:rsidRDefault="00005D85">
            <w:pPr>
              <w:snapToGrid w:val="0"/>
              <w:spacing w:line="380" w:lineRule="atLeast"/>
              <w:jc w:val="center"/>
              <w:rPr>
                <w:rFonts w:ascii="仿宋" w:eastAsia="仿宋" w:hAnsi="仿宋" w:cs="仿宋"/>
                <w:sz w:val="24"/>
              </w:rPr>
            </w:pPr>
          </w:p>
        </w:tc>
      </w:tr>
    </w:tbl>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05D85">
      <w:pPr>
        <w:snapToGrid w:val="0"/>
        <w:spacing w:line="380" w:lineRule="atLeast"/>
        <w:jc w:val="left"/>
        <w:rPr>
          <w:rFonts w:ascii="仿宋" w:eastAsia="仿宋" w:hAnsi="仿宋" w:cs="仿宋"/>
          <w:sz w:val="24"/>
        </w:rPr>
      </w:pPr>
    </w:p>
    <w:p w:rsidR="00005D85" w:rsidRDefault="000D78FC">
      <w:pPr>
        <w:snapToGrid w:val="0"/>
        <w:spacing w:line="380" w:lineRule="atLeast"/>
        <w:jc w:val="left"/>
        <w:rPr>
          <w:rFonts w:ascii="仿宋" w:eastAsia="仿宋" w:hAnsi="仿宋" w:cs="仿宋"/>
          <w:sz w:val="24"/>
        </w:rPr>
      </w:pPr>
      <w:r>
        <w:rPr>
          <w:rFonts w:ascii="仿宋" w:eastAsia="仿宋" w:hAnsi="仿宋" w:cs="仿宋" w:hint="eastAsia"/>
          <w:sz w:val="24"/>
        </w:rPr>
        <w:t>注：1.指标可根据各业务外包项目具体考核内容不同而定。</w:t>
      </w:r>
    </w:p>
    <w:p w:rsidR="00005D85" w:rsidRDefault="000D78FC">
      <w:pPr>
        <w:snapToGrid w:val="0"/>
        <w:spacing w:line="380" w:lineRule="atLeast"/>
        <w:ind w:firstLineChars="200" w:firstLine="480"/>
        <w:jc w:val="left"/>
        <w:rPr>
          <w:rFonts w:ascii="仿宋" w:eastAsia="仿宋" w:hAnsi="仿宋" w:cs="仿宋"/>
          <w:sz w:val="24"/>
        </w:rPr>
      </w:pPr>
      <w:r>
        <w:rPr>
          <w:rFonts w:ascii="仿宋" w:eastAsia="仿宋" w:hAnsi="仿宋" w:cs="仿宋" w:hint="eastAsia"/>
          <w:sz w:val="24"/>
        </w:rPr>
        <w:t>2.月度考核得分低于90分，罚款金额=当月度被考核费用*（90-本月考核分数）/100。</w:t>
      </w:r>
    </w:p>
    <w:p w:rsidR="00005D85" w:rsidRDefault="000D78FC">
      <w:pPr>
        <w:snapToGrid w:val="0"/>
        <w:spacing w:line="380" w:lineRule="atLeast"/>
        <w:ind w:firstLineChars="200" w:firstLine="480"/>
        <w:jc w:val="left"/>
        <w:rPr>
          <w:rFonts w:ascii="仿宋" w:eastAsia="仿宋" w:hAnsi="仿宋" w:cs="仿宋"/>
          <w:sz w:val="28"/>
          <w:szCs w:val="28"/>
        </w:rPr>
      </w:pPr>
      <w:r>
        <w:rPr>
          <w:rFonts w:ascii="仿宋" w:eastAsia="仿宋" w:hAnsi="仿宋" w:cs="仿宋" w:hint="eastAsia"/>
          <w:sz w:val="24"/>
        </w:rPr>
        <w:t>3.此表报部门领导审批时应后附具体扣分细则。</w:t>
      </w:r>
    </w:p>
    <w:p w:rsidR="00005D85" w:rsidRDefault="00DC2F6F">
      <w:pPr>
        <w:rPr>
          <w:rFonts w:ascii="黑体" w:eastAsia="黑体" w:hAnsi="黑体" w:cs="黑体"/>
          <w:sz w:val="36"/>
          <w:szCs w:val="36"/>
        </w:rPr>
      </w:pPr>
      <w:r>
        <w:rPr>
          <w:rFonts w:ascii="仿宋" w:eastAsia="仿宋" w:hAnsi="仿宋" w:cs="仿宋" w:hint="eastAsia"/>
          <w:sz w:val="28"/>
          <w:szCs w:val="28"/>
        </w:rPr>
        <w:lastRenderedPageBreak/>
        <w:t>合同</w:t>
      </w:r>
      <w:r w:rsidR="000D78FC">
        <w:rPr>
          <w:rFonts w:ascii="仿宋" w:eastAsia="仿宋" w:hAnsi="仿宋" w:cs="仿宋" w:hint="eastAsia"/>
          <w:sz w:val="28"/>
          <w:szCs w:val="28"/>
        </w:rPr>
        <w:t xml:space="preserve">附件2        </w:t>
      </w:r>
      <w:r w:rsidR="000D78FC">
        <w:rPr>
          <w:rFonts w:ascii="黑体" w:eastAsia="黑体" w:hAnsi="黑体" w:cs="黑体" w:hint="eastAsia"/>
          <w:sz w:val="36"/>
          <w:szCs w:val="36"/>
        </w:rPr>
        <w:t>动力能源保障部T2航站楼电梯类设备维保服务业务外包项目</w:t>
      </w:r>
    </w:p>
    <w:p w:rsidR="00005D85" w:rsidRDefault="000D78FC">
      <w:pPr>
        <w:jc w:val="center"/>
        <w:rPr>
          <w:rFonts w:ascii="仿宋" w:eastAsia="仿宋" w:hAnsi="仿宋" w:cs="仿宋"/>
          <w:kern w:val="0"/>
          <w:sz w:val="24"/>
          <w:lang w:bidi="ar"/>
        </w:rPr>
      </w:pPr>
      <w:r>
        <w:rPr>
          <w:rFonts w:ascii="黑体" w:eastAsia="黑体" w:hAnsi="黑体" w:cs="黑体" w:hint="eastAsia"/>
          <w:sz w:val="36"/>
          <w:szCs w:val="36"/>
        </w:rPr>
        <w:t>外包服务商月度考核扣分情况</w:t>
      </w:r>
    </w:p>
    <w:p w:rsidR="00005D85" w:rsidRDefault="000D78FC">
      <w:pPr>
        <w:widowControl/>
        <w:textAlignment w:val="center"/>
        <w:rPr>
          <w:rFonts w:ascii="仿宋" w:eastAsia="仿宋" w:hAnsi="仿宋" w:cs="仿宋"/>
          <w:kern w:val="0"/>
          <w:sz w:val="32"/>
          <w:szCs w:val="32"/>
          <w:lang w:bidi="ar"/>
        </w:rPr>
      </w:pPr>
      <w:r>
        <w:rPr>
          <w:rFonts w:ascii="黑体" w:eastAsia="黑体" w:hAnsi="黑体" w:cs="黑体" w:hint="eastAsia"/>
          <w:sz w:val="24"/>
        </w:rPr>
        <w:t>被考核单位：                                                                      考核时间：</w:t>
      </w:r>
    </w:p>
    <w:tbl>
      <w:tblPr>
        <w:tblpPr w:leftFromText="180" w:rightFromText="180" w:vertAnchor="text" w:horzAnchor="page" w:tblpX="1590" w:tblpY="440"/>
        <w:tblOverlap w:val="never"/>
        <w:tblW w:w="13395" w:type="dxa"/>
        <w:tblLayout w:type="fixed"/>
        <w:tblCellMar>
          <w:left w:w="0" w:type="dxa"/>
          <w:right w:w="0" w:type="dxa"/>
        </w:tblCellMar>
        <w:tblLook w:val="04A0" w:firstRow="1" w:lastRow="0" w:firstColumn="1" w:lastColumn="0" w:noHBand="0" w:noVBand="1"/>
      </w:tblPr>
      <w:tblGrid>
        <w:gridCol w:w="1158"/>
        <w:gridCol w:w="1094"/>
        <w:gridCol w:w="5456"/>
        <w:gridCol w:w="1296"/>
        <w:gridCol w:w="4391"/>
      </w:tblGrid>
      <w:tr w:rsidR="00005D85">
        <w:trPr>
          <w:trHeight w:val="285"/>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指标类型</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指  标</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扣分细则</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扣分数（无扣分不填）</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扣分原因</w:t>
            </w:r>
          </w:p>
        </w:tc>
      </w:tr>
      <w:tr w:rsidR="00005D85">
        <w:trPr>
          <w:trHeight w:val="570"/>
        </w:trPr>
        <w:tc>
          <w:tcPr>
            <w:tcW w:w="11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工作质量</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合同约定内容完成情况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1.乙方不得以甲方的名义从事任何经济活动，不得从事未经甲方允许的超职责范围的活动。——违反以上情况每项每次扣5分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2.乙方工作人员不得以任何形式影响甲方或其它承租人的经营活动，在服务区域只能从事甲方认可的服务工作。——违反以上情况每项每次扣3分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3.除经甲方批准进行必要的维修工程外，乙方不得擅自损毁原有的设施和装潢，不得擅自更改原铺设的电缆、电线及电力装置。——损毁设施每次扣3分，擅自更改电力装置每次扣5分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64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D78FC">
            <w:pPr>
              <w:widowControl/>
              <w:jc w:val="left"/>
              <w:textAlignment w:val="center"/>
              <w:rPr>
                <w:rFonts w:ascii="仿宋" w:eastAsia="仿宋" w:hAnsi="仿宋" w:cs="仿宋"/>
                <w:sz w:val="24"/>
              </w:rPr>
            </w:pPr>
            <w:r>
              <w:rPr>
                <w:rFonts w:ascii="仿宋" w:eastAsia="仿宋" w:hAnsi="仿宋" w:cs="仿宋" w:hint="eastAsia"/>
                <w:kern w:val="0"/>
                <w:sz w:val="24"/>
                <w:lang w:bidi="ar"/>
              </w:rPr>
              <w:t>4.乙方无权在航站楼、GTC内从事任何广告活动或类似宣传。——每次扣3分</w:t>
            </w:r>
          </w:p>
        </w:tc>
        <w:tc>
          <w:tcPr>
            <w:tcW w:w="129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行业要求和合同约定的服务标准执行情况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1.乙方工作人员应该在每月月初(每月3号前)提供每月的设备维护计划，维保工作必须保证设备的维修质量。——未按时间提交或者拒交的每次扣1分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sz w:val="24"/>
                <w:lang w:bidi="ar"/>
              </w:rPr>
              <w:t>2.乙方需优化设备运行状况，同一设备同一故障同月内不得出现超过三次。</w:t>
            </w:r>
            <w:r>
              <w:rPr>
                <w:rFonts w:ascii="仿宋" w:eastAsia="仿宋" w:hAnsi="仿宋" w:cs="仿宋" w:hint="eastAsia"/>
                <w:kern w:val="0"/>
                <w:sz w:val="24"/>
                <w:lang w:bidi="ar"/>
              </w:rPr>
              <w:t>——每超过一次扣3分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sz w:val="24"/>
                <w:lang w:bidi="ar"/>
              </w:rPr>
              <w:t>3.同一电梯同月内关人情况不得超过两次。</w:t>
            </w:r>
            <w:r>
              <w:rPr>
                <w:rFonts w:ascii="仿宋" w:eastAsia="仿宋" w:hAnsi="仿宋" w:cs="仿宋" w:hint="eastAsia"/>
                <w:kern w:val="0"/>
                <w:sz w:val="24"/>
                <w:lang w:bidi="ar"/>
              </w:rPr>
              <w:t>——每超过一次扣3分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619"/>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sz w:val="24"/>
                <w:lang w:bidi="ar"/>
              </w:rPr>
              <w:t>4.39台电梯每月关人次数不得超过三次。</w:t>
            </w:r>
            <w:r>
              <w:rPr>
                <w:rFonts w:ascii="仿宋" w:eastAsia="仿宋" w:hAnsi="仿宋" w:cs="仿宋" w:hint="eastAsia"/>
                <w:kern w:val="0"/>
                <w:sz w:val="24"/>
                <w:lang w:bidi="ar"/>
              </w:rPr>
              <w:t>——每超过一次扣3分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60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05D85" w:rsidRDefault="000D78FC">
            <w:pPr>
              <w:widowControl/>
              <w:textAlignment w:val="top"/>
              <w:rPr>
                <w:rFonts w:ascii="仿宋" w:eastAsia="仿宋" w:hAnsi="仿宋" w:cs="仿宋"/>
                <w:sz w:val="24"/>
              </w:rPr>
            </w:pPr>
            <w:r>
              <w:rPr>
                <w:rFonts w:ascii="仿宋" w:eastAsia="仿宋" w:hAnsi="仿宋" w:cs="仿宋" w:hint="eastAsia"/>
                <w:kern w:val="0"/>
                <w:sz w:val="24"/>
                <w:lang w:bidi="ar"/>
              </w:rPr>
              <w:t>5.每月执行两次专业的维修保养服务，乙方对设备进行检查、隐患排查、清洁、调整、加油和修理。——未满足要求1次扣3分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05D85" w:rsidRDefault="00005D85">
            <w:pPr>
              <w:widowControl/>
              <w:textAlignment w:val="top"/>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05D85" w:rsidRDefault="00005D85">
            <w:pPr>
              <w:widowControl/>
              <w:textAlignment w:val="top"/>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6.从业人员安全教育培训标准：乙方每月至少进行1次全体员工安全教育和1次消防安全培训。——未满足要求每次扣1分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7.维保范围内由服务商负责维修的设备，由于服务商原因不能按时完成设备维修或服务商无法维修，需要其他公司维修的，维修所需要相关费用由服务商负责。----每次扣2分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接整改通知书处理情况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1.在条件允许的情况下，乙方接到甲方签发的质量整改通知书之时起对甲方要求整改的项目24小时内整改完毕。——未按时整改每次扣3分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4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left"/>
              <w:textAlignment w:val="center"/>
              <w:rPr>
                <w:rFonts w:ascii="仿宋" w:eastAsia="仿宋" w:hAnsi="仿宋" w:cs="仿宋"/>
                <w:sz w:val="24"/>
              </w:rPr>
            </w:pPr>
            <w:r>
              <w:rPr>
                <w:rFonts w:ascii="仿宋" w:eastAsia="仿宋" w:hAnsi="仿宋" w:cs="仿宋" w:hint="eastAsia"/>
                <w:kern w:val="0"/>
                <w:sz w:val="24"/>
                <w:lang w:bidi="ar"/>
              </w:rPr>
              <w:t>2.同一项目连续两个月的检查均不合格。——每次扣5分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r>
      <w:tr w:rsidR="00005D85">
        <w:trPr>
          <w:trHeight w:val="24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3.因自身原因受到行政主管部门行政处罚。——每次扣10分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left"/>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台帐记录情况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1.未按规定填写报修台账记录,未按要求上报相关文件。——每次扣0.5分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90"/>
        </w:trPr>
        <w:tc>
          <w:tcPr>
            <w:tcW w:w="11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安全管理</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对集团公司的安全管理规章制度执行情况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1.作业人员进入隔离、飞行控制区，并佩（携）戴相应证件，从由甲方指定路线进入相应作业区域，擅自</w:t>
            </w:r>
            <w:r>
              <w:rPr>
                <w:rFonts w:ascii="仿宋" w:eastAsia="仿宋" w:hAnsi="仿宋" w:cs="仿宋" w:hint="eastAsia"/>
                <w:kern w:val="0"/>
                <w:sz w:val="24"/>
                <w:lang w:bidi="ar"/>
              </w:rPr>
              <w:lastRenderedPageBreak/>
              <w:t>进入非作业隔离、飞行控制区。——每次扣5分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2.根据甲方要求，乙方应确定安全负责人和专（兼）职安全员、消防员，并报甲方备案。——每次扣5分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3.通行证被锁，每人每次扣5分，并向甲方支付违约金1000元。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4.乙方证件逾期前，及时向甲方申请补办。逾期不办理者。——每人每次1分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5.乙方应对下属人员的居民身份证等证件进行严格审查，证件齐全的方可雇佣。——未满足以上条件每人扣1分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6.乙方应爱护作业区域的设施、设备，不得损毁或擅自移动施工区域内的设施、设备、线路等。。——每次扣5分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7.乙方人员、车辆应在指定的区域内进行作业，其人员、车辆、设备不得超出指定区域范围。——每次扣5分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8.乙方应加强对本单位人员的法制教育，严禁发生打架斗殴、赌博、饮酒、聚众闹事、卖淫嫖娼、偷盗抢窃等违法犯罪行为。——每项每次扣5分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9.乙方应加强对本单位设施、设备、材料的管理，不得发生丢失、被盗的情况。——每次扣2分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10.乙方员工应自觉接受甲方人员对其车辆通行证、人员通行证，上岗作业证等有关证件的检查。——发现无证上岗每人每次扣10分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11.违反航站楼管理部作业规范相关行为，消防规范相关行为等，如吸烟等——每次扣5分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12.违反飞行区管理部作业规范相关行为，消防规范相关行为等，如：机坪未穿反光背心、玩手机等——每次扣5分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85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13.乙方不得擅自移动、损坏、移除、停用消防设施及器材，不得埋压、圈占消防栓，不得占用消防间距，不得堵塞消防通道，不得扰乱救火现场秩序，不得乱接电线，不得使用电炉等大功率电器。——每次扣5分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14.乙方应服从甲方的监督检查及日常管理，对检查出的隐患及时整改，一般火险隐患不超过一天，重大隐患不超过二天，整改率应达到100%。——每次扣5分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15.不得泄露与机场行业相关的政治、空防、商业等机密。——每次扣10分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16.不得有围观、拍照国家领导人和明星等有损机场形象的行为。——每次扣5分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463"/>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17.</w:t>
            </w:r>
            <w:r>
              <w:rPr>
                <w:rFonts w:ascii="仿宋" w:eastAsia="仿宋" w:hAnsi="仿宋" w:cs="仿宋" w:hint="eastAsia"/>
                <w:sz w:val="24"/>
              </w:rPr>
              <w:t>乙方应该按要求加强对本单位在隔离区内工具的管理。---每丢失一件扣5分。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设施设备保养情况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1.维修过程中导致设施设备损坏——每次扣2分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2.日常工作出现台账作假，未按计划实施。——每次扣1分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3.维护维修过程中，领用耗材与实际使用耗材不符。——每次扣3分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4.维护维修过程中，现场未清洁——每次扣1分，工具遗失——每次扣1分，未做好防护措施——每次扣2分，限制物品遗失——每次扣3分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p w:rsidR="00005D85" w:rsidRDefault="00005D85">
            <w:pPr>
              <w:widowControl/>
              <w:jc w:val="center"/>
              <w:textAlignment w:val="center"/>
              <w:rPr>
                <w:rFonts w:ascii="仿宋" w:eastAsia="仿宋" w:hAnsi="仿宋" w:cs="仿宋"/>
                <w:kern w:val="0"/>
                <w:sz w:val="24"/>
                <w:lang w:bidi="ar"/>
              </w:rPr>
            </w:pPr>
          </w:p>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组织员工安全学习情况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1.组织做好每周统一进行的讲评会培训学习。——未组织学习每次扣2分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jc w:val="center"/>
              <w:textAlignment w:val="center"/>
              <w:rPr>
                <w:rFonts w:ascii="仿宋" w:eastAsia="仿宋" w:hAnsi="仿宋" w:cs="仿宋"/>
                <w:kern w:val="0"/>
                <w:sz w:val="24"/>
                <w:lang w:bidi="ar"/>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2.乙方参加二级部门，三级部门的讲评会，安全会等会议不得迟到、早退、缺席。--每次扣3分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3.做好每月消防培训、业务培训、安全教育记录——每次扣2分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4.乙方应该做好对本单位员工每天出勤情况考核。——缺失或者做假的每次扣2分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服务质量</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对集团公司服务质量规定的执行情况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1.维修人员未按规定巡查所管辖区域设备，发现一次扣0.5分;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2.维修人员消极怠工、责任心不强造成设施设备未能及时维修，发现一次扣1分。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34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3.在维修作业时间内，串岗、扎堆，做工作无关的事，发现一次扣1分。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4.在检查中发现设备上存在的异物，未及时进行处理的每次扣1分。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5.凡出现违规违章操作行为的每一次扣6分。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6.一月内连续3次或半年内累计5次收到业主《整改通知单》，合同到期后可考虑不再续签合同。——每次扣5分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7.员工无故不遵守我部工作安排。----每次扣2分，并向甲方支付违约金500元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8.因乙方原因造成旅客有效投诉的。----每次扣5分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p w:rsidR="00005D85" w:rsidRDefault="00005D85">
            <w:pPr>
              <w:widowControl/>
              <w:textAlignment w:val="center"/>
              <w:rPr>
                <w:rFonts w:ascii="仿宋" w:eastAsia="仿宋" w:hAnsi="仿宋" w:cs="仿宋"/>
                <w:kern w:val="0"/>
                <w:sz w:val="24"/>
                <w:lang w:bidi="ar"/>
              </w:rPr>
            </w:pPr>
          </w:p>
          <w:p w:rsidR="00005D85" w:rsidRDefault="00005D85">
            <w:pPr>
              <w:widowControl/>
              <w:textAlignment w:val="center"/>
              <w:rPr>
                <w:rFonts w:ascii="仿宋" w:eastAsia="仿宋" w:hAnsi="仿宋" w:cs="仿宋"/>
                <w:kern w:val="0"/>
                <w:sz w:val="24"/>
                <w:lang w:bidi="ar"/>
              </w:rPr>
            </w:pPr>
          </w:p>
          <w:p w:rsidR="00005D85" w:rsidRDefault="00005D85">
            <w:pPr>
              <w:widowControl/>
              <w:textAlignment w:val="center"/>
              <w:rPr>
                <w:rFonts w:ascii="仿宋" w:eastAsia="仿宋" w:hAnsi="仿宋" w:cs="仿宋"/>
                <w:kern w:val="0"/>
                <w:sz w:val="24"/>
                <w:lang w:bidi="ar"/>
              </w:rPr>
            </w:pPr>
          </w:p>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接报修通知后在规定时间内到达现场情况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1.报修任务响应时间，维修人员必须在规定时间内到达现场修理（T2航站楼，故障响应时间≦10分钟；西区老办公楼，故障响应时间≦15分钟）。——未及时响应每次扣2分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85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维修完成后及时回复，以下作业完成时间是在备品备件充足的情况下计时。电梯、扶梯、自动步道一般故障，维修时间≤40分钟；正常情况下电梯技术救援时间（如电梯关人等）≤5分钟，因特殊原因情况造成的救援超过标准救援时间应当及时进行情况说明。——未及时处理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员工执行集团公司制定的《员工手册》情况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违反《员工手册》规定——每人每次扣2分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劳动用工</w:t>
            </w:r>
          </w:p>
        </w:tc>
        <w:tc>
          <w:tcPr>
            <w:tcW w:w="10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按合同约定的最低用工人数执行情况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1.未满足最低用工人数，每天每差1人扣3分，每月出现三天以上（不含）差人向甲方支付违约金5000元。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2.抽查过程中，持证达不到合同要求的——每人每次扣3分。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rPr>
              <w:t>值班人员未经备案调换班，每人每次扣</w:t>
            </w:r>
            <w:r>
              <w:rPr>
                <w:rFonts w:ascii="仿宋" w:eastAsia="仿宋" w:hAnsi="仿宋" w:cs="仿宋"/>
                <w:kern w:val="0"/>
                <w:sz w:val="24"/>
              </w:rPr>
              <w:t>2</w:t>
            </w:r>
            <w:r>
              <w:rPr>
                <w:rFonts w:ascii="仿宋" w:eastAsia="仿宋" w:hAnsi="仿宋" w:cs="仿宋" w:hint="eastAsia"/>
                <w:kern w:val="0"/>
                <w:sz w:val="24"/>
              </w:rPr>
              <w:t>分，值班人员脱岗，每人每次扣3分。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劳动合同</w:t>
            </w:r>
            <w:r>
              <w:rPr>
                <w:rFonts w:ascii="仿宋" w:eastAsia="仿宋" w:hAnsi="仿宋" w:cs="仿宋" w:hint="eastAsia"/>
                <w:kern w:val="0"/>
                <w:sz w:val="24"/>
                <w:lang w:bidi="ar"/>
              </w:rPr>
              <w:lastRenderedPageBreak/>
              <w:t>手续完善情况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lastRenderedPageBreak/>
              <w:t>1.与员工是否签订完整规范的劳动合同，并交复印件</w:t>
            </w:r>
            <w:r>
              <w:rPr>
                <w:rFonts w:ascii="仿宋" w:eastAsia="仿宋" w:hAnsi="仿宋" w:cs="仿宋" w:hint="eastAsia"/>
                <w:kern w:val="0"/>
                <w:sz w:val="24"/>
                <w:lang w:bidi="ar"/>
              </w:rPr>
              <w:lastRenderedPageBreak/>
              <w:t>在我部备案。——未备案1份每次扣2分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特种作业持证上岗情况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1.发现未持证（电梯维修证）上岗操作行为。——每次扣3分，并向甲方支付违约金3000元。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2.发现假证情况。——每人每次扣3分，并向甲方支付违约金3000元。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570"/>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薪酬待遇</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服务商承诺的工资标准执行情况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1.未按合同约定工资要求发放工资——每次扣3分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薪酬发放情况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1.未在约定时间发放工资，出现拖欠工资情况——每次扣2分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r w:rsidR="00005D85">
        <w:trPr>
          <w:trHeight w:val="285"/>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jc w:val="center"/>
              <w:rPr>
                <w:rFonts w:ascii="仿宋" w:eastAsia="仿宋" w:hAnsi="仿宋" w:cs="仿宋"/>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jc w:val="center"/>
              <w:textAlignment w:val="center"/>
              <w:rPr>
                <w:rFonts w:ascii="仿宋" w:eastAsia="仿宋" w:hAnsi="仿宋" w:cs="仿宋"/>
                <w:sz w:val="24"/>
              </w:rPr>
            </w:pPr>
            <w:r>
              <w:rPr>
                <w:rFonts w:ascii="仿宋" w:eastAsia="仿宋" w:hAnsi="仿宋" w:cs="仿宋" w:hint="eastAsia"/>
                <w:kern w:val="0"/>
                <w:sz w:val="24"/>
                <w:lang w:bidi="ar"/>
              </w:rPr>
              <w:t>缴纳社会保险情况</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D78FC">
            <w:pPr>
              <w:widowControl/>
              <w:textAlignment w:val="center"/>
              <w:rPr>
                <w:rFonts w:ascii="仿宋" w:eastAsia="仿宋" w:hAnsi="仿宋" w:cs="仿宋"/>
                <w:sz w:val="24"/>
              </w:rPr>
            </w:pPr>
            <w:r>
              <w:rPr>
                <w:rFonts w:ascii="仿宋" w:eastAsia="仿宋" w:hAnsi="仿宋" w:cs="仿宋" w:hint="eastAsia"/>
                <w:kern w:val="0"/>
                <w:sz w:val="24"/>
                <w:lang w:bidi="ar"/>
              </w:rPr>
              <w:t>1.未按规定给员工缴纳社会保险——每次扣1分，并向甲方支付违约金500元。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D85" w:rsidRDefault="00005D85">
            <w:pPr>
              <w:widowControl/>
              <w:textAlignment w:val="center"/>
              <w:rPr>
                <w:rFonts w:ascii="仿宋" w:eastAsia="仿宋" w:hAnsi="仿宋" w:cs="仿宋"/>
                <w:kern w:val="0"/>
                <w:sz w:val="24"/>
                <w:lang w:bidi="ar"/>
              </w:rPr>
            </w:pPr>
          </w:p>
        </w:tc>
      </w:tr>
    </w:tbl>
    <w:p w:rsidR="00005D85" w:rsidRDefault="000D78FC">
      <w:pPr>
        <w:widowControl/>
        <w:textAlignment w:val="center"/>
        <w:rPr>
          <w:rFonts w:ascii="仿宋" w:eastAsia="仿宋" w:hAnsi="仿宋" w:cs="仿宋"/>
          <w:sz w:val="24"/>
          <w:lang w:bidi="ar"/>
        </w:rPr>
      </w:pPr>
      <w:r>
        <w:rPr>
          <w:rFonts w:ascii="仿宋" w:eastAsia="仿宋" w:hAnsi="仿宋" w:cs="仿宋" w:hint="eastAsia"/>
          <w:kern w:val="0"/>
          <w:sz w:val="24"/>
          <w:lang w:bidi="ar"/>
        </w:rPr>
        <w:t>注：1、</w:t>
      </w:r>
      <w:r>
        <w:rPr>
          <w:rFonts w:ascii="仿宋" w:eastAsia="仿宋" w:hAnsi="仿宋" w:cs="仿宋" w:hint="eastAsia"/>
          <w:sz w:val="24"/>
          <w:lang w:bidi="ar"/>
        </w:rPr>
        <w:t>处罚条款中的违约金不受考核分数的限制，即违反以上扣钱的情况，月度考核90以上也要支付违约金。</w:t>
      </w:r>
    </w:p>
    <w:p w:rsidR="00005D85" w:rsidRDefault="000D78FC">
      <w:pPr>
        <w:widowControl/>
        <w:ind w:firstLineChars="200" w:firstLine="480"/>
        <w:textAlignment w:val="center"/>
        <w:rPr>
          <w:rFonts w:ascii="仿宋" w:eastAsia="仿宋" w:hAnsi="仿宋" w:cs="仿宋"/>
          <w:sz w:val="24"/>
          <w:lang w:bidi="ar"/>
        </w:rPr>
        <w:sectPr w:rsidR="00005D85">
          <w:pgSz w:w="16838" w:h="11906" w:orient="landscape"/>
          <w:pgMar w:top="1800" w:right="1440" w:bottom="1800" w:left="1440" w:header="851" w:footer="992" w:gutter="0"/>
          <w:cols w:space="425"/>
          <w:docGrid w:type="lines" w:linePitch="312"/>
        </w:sectPr>
      </w:pPr>
      <w:r>
        <w:rPr>
          <w:rFonts w:ascii="仿宋" w:eastAsia="仿宋" w:hAnsi="仿宋" w:cs="仿宋" w:hint="eastAsia"/>
          <w:sz w:val="24"/>
          <w:lang w:bidi="ar"/>
        </w:rPr>
        <w:t>2、本打分细则作为合同中月度绩效考核评估表补充细则，如有本细则以外的扣分情况以合同为准。</w:t>
      </w:r>
    </w:p>
    <w:p w:rsidR="00005D85" w:rsidRDefault="00DC2F6F">
      <w:pPr>
        <w:rPr>
          <w:rFonts w:ascii="仿宋" w:eastAsia="仿宋" w:hAnsi="仿宋" w:cs="仿宋"/>
          <w:bCs/>
          <w:sz w:val="28"/>
          <w:szCs w:val="28"/>
        </w:rPr>
      </w:pPr>
      <w:r>
        <w:rPr>
          <w:rFonts w:ascii="仿宋" w:eastAsia="仿宋" w:hAnsi="仿宋" w:cs="仿宋" w:hint="eastAsia"/>
          <w:bCs/>
          <w:sz w:val="28"/>
          <w:szCs w:val="28"/>
        </w:rPr>
        <w:lastRenderedPageBreak/>
        <w:t>合同</w:t>
      </w:r>
      <w:r w:rsidR="000D78FC">
        <w:rPr>
          <w:rFonts w:ascii="仿宋" w:eastAsia="仿宋" w:hAnsi="仿宋" w:cs="仿宋" w:hint="eastAsia"/>
          <w:bCs/>
          <w:sz w:val="28"/>
          <w:szCs w:val="28"/>
        </w:rPr>
        <w:t>附件3</w:t>
      </w:r>
    </w:p>
    <w:p w:rsidR="00005D85" w:rsidRDefault="000D78FC">
      <w:pPr>
        <w:pStyle w:val="a6"/>
        <w:wordWrap w:val="0"/>
        <w:spacing w:line="560" w:lineRule="exact"/>
        <w:ind w:firstLine="640"/>
        <w:jc w:val="center"/>
        <w:rPr>
          <w:rFonts w:ascii="黑体" w:eastAsia="黑体" w:hAnsi="黑体"/>
          <w:b/>
          <w:color w:val="000000"/>
          <w:sz w:val="32"/>
          <w:szCs w:val="32"/>
        </w:rPr>
      </w:pPr>
      <w:r>
        <w:rPr>
          <w:rFonts w:ascii="黑体" w:eastAsia="黑体" w:hAnsi="黑体"/>
          <w:color w:val="000000"/>
          <w:sz w:val="32"/>
          <w:szCs w:val="32"/>
        </w:rPr>
        <w:t>重庆江北国际机场T</w:t>
      </w:r>
      <w:r>
        <w:rPr>
          <w:rFonts w:ascii="黑体" w:eastAsia="黑体" w:hAnsi="黑体" w:hint="eastAsia"/>
          <w:color w:val="000000"/>
          <w:sz w:val="32"/>
          <w:szCs w:val="32"/>
        </w:rPr>
        <w:t>2</w:t>
      </w:r>
      <w:r>
        <w:rPr>
          <w:rFonts w:ascii="黑体" w:eastAsia="黑体" w:hAnsi="黑体"/>
          <w:color w:val="000000"/>
          <w:sz w:val="32"/>
          <w:szCs w:val="32"/>
        </w:rPr>
        <w:t>航站楼电梯类设备维保服务项目安全责任书</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甲方：重庆机场集团有限责任公司动力能源保障部</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乙方：</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 xml:space="preserve">   为贯彻安全第一、预防为主的方针，确保重庆江北国际机场T2A航站楼的治安、空防、消防、交通等安全，为广大旅客和工作人员创造一个安全的候机、工作环境，根据国家、民航相关法律法规等有关内容。现甲乙双方签订安全责任书如下：</w:t>
      </w:r>
    </w:p>
    <w:p w:rsidR="00005D85" w:rsidRDefault="000D78FC">
      <w:pPr>
        <w:pStyle w:val="a6"/>
        <w:wordWrap w:val="0"/>
        <w:spacing w:line="560" w:lineRule="exact"/>
        <w:ind w:firstLine="480"/>
        <w:rPr>
          <w:rFonts w:hAnsi="宋体" w:cs="Arial"/>
          <w:b/>
          <w:kern w:val="2"/>
          <w:sz w:val="24"/>
          <w:szCs w:val="24"/>
        </w:rPr>
      </w:pPr>
      <w:r>
        <w:rPr>
          <w:rFonts w:hAnsi="宋体" w:cs="Arial" w:hint="eastAsia"/>
          <w:b/>
          <w:kern w:val="2"/>
          <w:sz w:val="24"/>
          <w:szCs w:val="24"/>
        </w:rPr>
        <w:t>甲方责任：</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一、负责向乙方宣传有关治安、空防、消防、交通方面的法律、法规和规定。</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二、督促、检查、指导乙方做好安全工作，对乙方违反责任书的情况进行处罚。</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三、依法办理乙方人员及作业车辆通行证，加强证件管理。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四、甲方根据具体情况，要求乙方建立安全保卫机构或确定专（兼）职安全员。</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五、甲方应定期召集乙方安全负责人、专（兼）职安全员召开安全协调会。</w:t>
      </w:r>
    </w:p>
    <w:p w:rsidR="00005D85" w:rsidRDefault="000D78FC">
      <w:pPr>
        <w:pStyle w:val="a6"/>
        <w:wordWrap w:val="0"/>
        <w:spacing w:line="560" w:lineRule="exact"/>
        <w:ind w:firstLine="480"/>
        <w:rPr>
          <w:rFonts w:hAnsi="宋体" w:cs="Arial"/>
          <w:b/>
          <w:kern w:val="2"/>
          <w:sz w:val="24"/>
          <w:szCs w:val="24"/>
        </w:rPr>
      </w:pPr>
      <w:r>
        <w:rPr>
          <w:rFonts w:hAnsi="宋体" w:cs="Arial" w:hint="eastAsia"/>
          <w:b/>
          <w:kern w:val="2"/>
          <w:sz w:val="24"/>
          <w:szCs w:val="24"/>
        </w:rPr>
        <w:t>乙方责任：</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 一、空防安全</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  1、遵守重庆江北国际机场机坪管理规定和空防安全规定。按照“谁主管，谁负责”的原则，进一步落实空防安全责任，以乙方单位主要领导为第一责任人，分管领导为直接责任人，将空防安全工作纳入单位年度工作计划，实行目标管理，逐级分解任务，层层落实。</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2、作业人员进入隔离、飞行控制区，并佩（携）戴相应证件，从由甲方指定路线进入相应作业区域，擅自进入非作业隔离、飞行控制区，每人次罚款2000元，另扣月度考评分2-5分；不佩戴相应有效证件进入作业区域，每人（车）次罚款2000元，另扣除月度考评分5-10分，丢失证件罚款5000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3、进入隔离、飞行控制区的乙方人员应遵守重庆机场关于飞行控制区的管理规定，违反每条，每次罚款2000元，另扣除月度考评分2-5分。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lastRenderedPageBreak/>
        <w:t>4、严禁使用影响空防安全、飞行安全的设施设备，严禁一切影响飞行安全的其他行为，违者每次罚款2000元，另扣除月度考评分5-10分。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5、严禁因乙方行为导致发生飞行征侯，违者扣合同月度总款的20%，另扣除月度考评分20-40分；如发生飞行事故扣合同年度总款50％，另扣除月度考评分,40-60分，并追究法律责任。</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6、乙方当班人员进出航站楼隔离区必须走安检通道，经检查后方可进出，进出隔离区禁止携带任何管制刀具、仿真枪械、易燃易爆等空防限制物品，不得在作业区域进行危及各项安全行为，如有违反扣罚当事人2000元，另扣除月度考评分2-5分，情节严重者，触犯刑律交公安部门处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7、乙方人员，不得以任何借口转借工作通行证、工作服，禁止收受旅客财物，禁止以提供方便为由替他人携带行李、包裹进出航站楼，如有违反，扣罚当事人200元，另扣除月度考评分2-5分，情节严重移交公安部门处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8、乙方应加强工具管理，班前、班后清点工具，如工具丢失，应立即向甲方报告，配合、接受甲方调查处理。在隔离区、飞行区内每丢失1件工具罚款2000元，另扣除月度考评分2-5分，如造成更大的空防安全隐患，甲方保留追究乙方法律责任的权利。</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9、乙方不得擅自带与工作无关人员进出隔离区，如有违反扣除当事人2000元，另扣除月度考评分2-5分，影响严重、触犯刑律交公安部门处理。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10、在作业中，因乙方原因发生的人身伤亡事故由乙方全部负责。</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二、治安安全</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1、根据甲方要求，乙方应建立单位安全保卫机构，确定安全负责人和专（兼）职安全员，并报甲方备案，协助甲方做好安全工作。违者罚款500元，另扣除月度考评分5-10分，并限期建立安全保卫机构。</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2、制定本单位防盗、防抢、防爆炸等安全管理和措施，上报甲方，并接受甲方对所制订的安全制度、措施落实情况的监督、检查。违者罚款500元，另扣除月度考评分5-10分，并</w:t>
      </w:r>
      <w:r>
        <w:rPr>
          <w:rFonts w:hAnsi="宋体" w:cs="Arial" w:hint="eastAsia"/>
          <w:bCs/>
          <w:kern w:val="2"/>
          <w:sz w:val="24"/>
          <w:szCs w:val="24"/>
        </w:rPr>
        <w:lastRenderedPageBreak/>
        <w:t>限期制订相应制度和措施。</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3、乙方所有人员必需向甲方申报个人资料（含无犯罪证明、身体健康证明等）。违者每人每次罚款100元，另扣除月度考评分1-2分。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4、乙方证件逾期前，及时向甲方申请补办。逾期不办理者，每人每次罚款100元，另扣除月度考评分1-2分。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5、乙方应对下属人员的居民身份证等证件进行严格审查，证件齐全的方可雇佣，违者每人每次罚款100元，另扣除月度考评分1-2分。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6、乙方人员通行证、车辆通行证不得丢失、转借、伪造、假冒、涂改、违者每人每次罚款200元，另扣除月度考评分2-5分。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7、乙方不得容留、使用现行犯、在逃犯、犯罪嫌疑人等违法犯罪人员从事施工工作。违者每人每次罚款5000元，另扣除月度考评分5-10分。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8、乙方应爱护作业区域的设施、设备，不得损毁或擅自移动施工区域内的设施、设备、线路等。违者每次罚款500元，另扣除月度考评分5-10分。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9、乙方人员、车辆应在指定的区域内进行作业，其人员、车辆、设备不得超出指定区域范围，违者每次罚款200元，另扣除月度考评分2-5分。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10、易爆、剧毒等危险品及贵重物品，乙方应及时报告甲方，建立保管、存放、领取、看护此类物品的安全制度和措施，并上报甲方。违者每次罚款200元，另扣除月度考评分2-5分。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11、乙方应加强对本单位人员的法制教育，严禁发生打架斗殴、赌博、饮酒、聚众闹事、卖淫嫖娼、偷盗抢窃等违法犯罪行为，违者每次罚款200元，另扣除月度考评分2-5分。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12、乙方应加强对本单位设施、设备、材料的管理，不得发生丢失、被盗的情况，违者每次罚款200元，另扣除月度考评分2-5分。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13、乙方员工应自觉接受甲方人员对其车辆通行证、人员通行证等有关证件的检查，违者每人每次罚款500元，另扣除月度考评分5-10分。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lastRenderedPageBreak/>
        <w:t>三、消防安全</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1、服从机场管理部门应急救援措施（预案）实施的指挥，制定本部门的应急救援措施，明确发生紧急情况时的报警、疏散、自救程序，确保人人牢记报警电话，人人会使用消防灭火器，不发生因措施不利、教育培训不到位而造成的火警、火情或恶化火警、火情后果。</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2、乙方人员在作业区（含材料储存地等与作业活动相关的区域）及其它禁止烟火处不得吸烟和使用明火，进入存储易燃易爆危险物品等严禁烟火的场所还禁止携带火种，违者罚款2000元另扣除月度考评分5-10分，。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3、乙方对本单位的施工现场及暂住地的消防工作负责。乙方针对工作环境、居住环境的特点对本单位工作人员进行消防教育，做到消防工作与施工同计划，同布置、同检查、同总结。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4、乙方在特殊作业时应向甲方进行申请批准后进行实施同时配备必要的消防设施及器材，做好防护措施。乙方所配备的灭火器材应功能完好、取用方便。每月对配备的灭火器材及时检验、维修一次，并做好日常维护保养工作。违者罚款200元，另扣除月度考评分1-2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5、乙方易燃易爆物品存储使用处等消防重点部位，应设置防火标示，建立防火档案，确立防火责任人，建立巡查制度，制定灭火和应急疏散预案。违者罚款200元，另扣除月度考评分2-5分。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6、乙方不得擅自移动、损坏、移除、停用消防设施及器材，不得埋压、圈占消防栓，不得占用消防间距，不得堵塞消防通道，不得扰乱救火现场秩序，不得乱接电线，不得使用电炉等大功率电器，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7、乙方应服从甲方的监督检查及日常管理，对检查出的隐患及时整改，一般火险隐患不超过一天，重大隐患不超过二天，整改率应达到100%，违者罚款200元，另扣除月度考评分,2-5分。对违反消防管理的行为逾期不整改的，可责令停工整改。</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8、国家对建筑、材料等方面有其他规定的，乙方应当遵守，违者罚款200元，另扣除月度考评分,2-5分。</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lastRenderedPageBreak/>
        <w:t>附则：</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    乙方行为违反国家法律、法规和重庆机场集团有限公司有关规章制度而本责任书未列入时，每次罚款1000元，另扣除月度考评分5-10分。触犯法律的，依法追究有关责任人的法律责任。</w:t>
      </w:r>
    </w:p>
    <w:p w:rsidR="00005D85" w:rsidRDefault="000D78FC">
      <w:pPr>
        <w:pStyle w:val="a6"/>
        <w:wordWrap w:val="0"/>
        <w:spacing w:line="560" w:lineRule="exact"/>
        <w:ind w:firstLineChars="200" w:firstLine="480"/>
        <w:rPr>
          <w:rFonts w:hAnsi="宋体" w:cs="Arial"/>
          <w:bCs/>
          <w:kern w:val="2"/>
          <w:sz w:val="24"/>
          <w:szCs w:val="24"/>
        </w:rPr>
      </w:pPr>
      <w:r>
        <w:rPr>
          <w:rFonts w:hAnsi="宋体" w:cs="Arial" w:hint="eastAsia"/>
          <w:bCs/>
          <w:kern w:val="2"/>
          <w:sz w:val="24"/>
          <w:szCs w:val="24"/>
        </w:rPr>
        <w:t>一、本责任书解释权归甲方。</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二、本责任书由甲乙双方共同签字盖章后生效，有效期以合同终止时间为止。</w:t>
      </w:r>
    </w:p>
    <w:p w:rsidR="00005D85" w:rsidRDefault="000D78FC">
      <w:pPr>
        <w:pStyle w:val="a6"/>
        <w:wordWrap w:val="0"/>
        <w:spacing w:line="560" w:lineRule="exact"/>
        <w:ind w:firstLine="480"/>
        <w:rPr>
          <w:rFonts w:hAnsi="宋体" w:cs="Arial"/>
          <w:bCs/>
          <w:kern w:val="2"/>
          <w:sz w:val="24"/>
          <w:szCs w:val="24"/>
        </w:rPr>
      </w:pPr>
      <w:r>
        <w:rPr>
          <w:rFonts w:hAnsi="宋体" w:cs="Arial" w:hint="eastAsia"/>
          <w:bCs/>
          <w:kern w:val="2"/>
          <w:sz w:val="24"/>
          <w:szCs w:val="24"/>
        </w:rPr>
        <w:t xml:space="preserve">          </w:t>
      </w: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甲方：重庆机场集团有限责任公司动力能源保障部</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法定代表人或委托代理人：</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联系人：</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联系电话：</w:t>
      </w:r>
    </w:p>
    <w:p w:rsidR="00005D85" w:rsidRDefault="000D78FC">
      <w:pPr>
        <w:pStyle w:val="a6"/>
        <w:tabs>
          <w:tab w:val="left" w:pos="1320"/>
        </w:tabs>
        <w:wordWrap w:val="0"/>
        <w:spacing w:line="560" w:lineRule="exact"/>
        <w:rPr>
          <w:rFonts w:hAnsi="宋体" w:cs="Arial"/>
          <w:bCs/>
          <w:kern w:val="2"/>
          <w:sz w:val="24"/>
          <w:szCs w:val="24"/>
        </w:rPr>
      </w:pPr>
      <w:r>
        <w:rPr>
          <w:rFonts w:hAnsi="宋体" w:cs="Arial" w:hint="eastAsia"/>
          <w:bCs/>
          <w:kern w:val="2"/>
          <w:sz w:val="24"/>
          <w:szCs w:val="24"/>
        </w:rPr>
        <w:t xml:space="preserve">                     </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乙方：</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法定代表人或委托代理人：           </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联系人：                           </w:t>
      </w: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联系电话：</w:t>
      </w: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05D85">
      <w:pPr>
        <w:pStyle w:val="a6"/>
        <w:tabs>
          <w:tab w:val="left" w:pos="1320"/>
        </w:tabs>
        <w:wordWrap w:val="0"/>
        <w:spacing w:line="560" w:lineRule="exact"/>
        <w:ind w:firstLine="480"/>
        <w:rPr>
          <w:rFonts w:hAnsi="宋体" w:cs="Arial"/>
          <w:bCs/>
          <w:kern w:val="2"/>
          <w:sz w:val="24"/>
          <w:szCs w:val="24"/>
        </w:rPr>
      </w:pPr>
    </w:p>
    <w:p w:rsidR="00005D85" w:rsidRDefault="000D78FC">
      <w:pPr>
        <w:pStyle w:val="a6"/>
        <w:tabs>
          <w:tab w:val="left" w:pos="1320"/>
        </w:tabs>
        <w:wordWrap w:val="0"/>
        <w:spacing w:line="560" w:lineRule="exact"/>
        <w:ind w:firstLine="480"/>
        <w:rPr>
          <w:rFonts w:hAnsi="宋体" w:cs="Arial"/>
          <w:bCs/>
          <w:kern w:val="2"/>
          <w:sz w:val="24"/>
          <w:szCs w:val="24"/>
        </w:rPr>
      </w:pPr>
      <w:r>
        <w:rPr>
          <w:rFonts w:hAnsi="宋体" w:cs="Arial" w:hint="eastAsia"/>
          <w:bCs/>
          <w:kern w:val="2"/>
          <w:sz w:val="24"/>
          <w:szCs w:val="24"/>
        </w:rPr>
        <w:t xml:space="preserve">签订日期：   年   月   日 </w:t>
      </w:r>
    </w:p>
    <w:p w:rsidR="00005D85" w:rsidRDefault="000D78FC">
      <w:pPr>
        <w:pStyle w:val="a6"/>
        <w:tabs>
          <w:tab w:val="left" w:pos="1320"/>
        </w:tabs>
        <w:wordWrap w:val="0"/>
        <w:spacing w:line="560" w:lineRule="exact"/>
        <w:ind w:firstLine="480"/>
        <w:rPr>
          <w:rFonts w:asciiTheme="minorEastAsia" w:eastAsiaTheme="minorEastAsia" w:hAnsiTheme="minorEastAsia"/>
          <w:sz w:val="21"/>
          <w:szCs w:val="21"/>
        </w:rPr>
        <w:sectPr w:rsidR="00005D85">
          <w:headerReference w:type="default" r:id="rId8"/>
          <w:footerReference w:type="default" r:id="rId9"/>
          <w:pgSz w:w="11906" w:h="16838"/>
          <w:pgMar w:top="1440" w:right="1080" w:bottom="1440" w:left="1080" w:header="851" w:footer="964" w:gutter="0"/>
          <w:cols w:space="425"/>
          <w:docGrid w:type="lines" w:linePitch="317"/>
        </w:sectPr>
      </w:pPr>
      <w:r>
        <w:rPr>
          <w:rFonts w:hAnsi="宋体" w:cs="Arial" w:hint="eastAsia"/>
          <w:bCs/>
          <w:kern w:val="2"/>
          <w:sz w:val="24"/>
          <w:szCs w:val="24"/>
        </w:rPr>
        <w:t>签订地点：重庆江北国际机场</w:t>
      </w:r>
    </w:p>
    <w:p w:rsidR="00005D85" w:rsidRDefault="00DC2F6F">
      <w:pPr>
        <w:spacing w:line="100" w:lineRule="atLeast"/>
        <w:jc w:val="left"/>
        <w:rPr>
          <w:rFonts w:ascii="仿宋" w:eastAsia="仿宋" w:hAnsi="仿宋" w:cs="仿宋"/>
          <w:bCs/>
          <w:sz w:val="28"/>
          <w:szCs w:val="28"/>
        </w:rPr>
      </w:pPr>
      <w:r>
        <w:rPr>
          <w:rFonts w:ascii="仿宋" w:eastAsia="仿宋" w:hAnsi="仿宋" w:cs="仿宋" w:hint="eastAsia"/>
          <w:bCs/>
          <w:sz w:val="28"/>
          <w:szCs w:val="28"/>
        </w:rPr>
        <w:lastRenderedPageBreak/>
        <w:t>合同</w:t>
      </w:r>
      <w:r w:rsidR="000D78FC">
        <w:rPr>
          <w:rFonts w:ascii="仿宋" w:eastAsia="仿宋" w:hAnsi="仿宋" w:cs="仿宋" w:hint="eastAsia"/>
          <w:bCs/>
          <w:sz w:val="28"/>
          <w:szCs w:val="28"/>
        </w:rPr>
        <w:t xml:space="preserve">附件4 </w:t>
      </w:r>
      <w:r w:rsidR="000D78FC">
        <w:rPr>
          <w:rFonts w:ascii="仿宋" w:eastAsia="仿宋" w:hAnsi="仿宋" w:cs="仿宋" w:hint="eastAsia"/>
          <w:kern w:val="0"/>
          <w:sz w:val="28"/>
          <w:szCs w:val="28"/>
        </w:rPr>
        <w:t>维保内容</w:t>
      </w:r>
    </w:p>
    <w:p w:rsidR="00005D85" w:rsidRDefault="000D78FC">
      <w:pPr>
        <w:spacing w:line="360" w:lineRule="auto"/>
        <w:jc w:val="center"/>
        <w:rPr>
          <w:rFonts w:ascii="黑体" w:eastAsia="黑体" w:hAnsi="黑体" w:cs="黑体"/>
          <w:bCs/>
          <w:sz w:val="32"/>
          <w:szCs w:val="32"/>
        </w:rPr>
      </w:pPr>
      <w:r>
        <w:rPr>
          <w:rFonts w:ascii="黑体" w:eastAsia="黑体" w:hAnsi="黑体" w:cs="黑体" w:hint="eastAsia"/>
          <w:bCs/>
          <w:sz w:val="32"/>
          <w:szCs w:val="32"/>
        </w:rPr>
        <w:t>电梯维保监管单</w:t>
      </w:r>
    </w:p>
    <w:p w:rsidR="00005D85" w:rsidRDefault="000D78FC">
      <w:pPr>
        <w:spacing w:line="360" w:lineRule="auto"/>
        <w:jc w:val="center"/>
        <w:rPr>
          <w:rFonts w:ascii="宋体" w:hAnsi="宋体" w:cs="宋体"/>
          <w:b/>
          <w:bCs/>
          <w:szCs w:val="21"/>
        </w:rPr>
      </w:pPr>
      <w:r>
        <w:rPr>
          <w:rFonts w:ascii="宋体" w:hAnsi="宋体" w:cs="宋体" w:hint="eastAsia"/>
          <w:b/>
          <w:bCs/>
          <w:szCs w:val="21"/>
        </w:rPr>
        <w:t>第___次  曳引与强制驱动电梯维护保养监管工作项目（内容） （年度）</w:t>
      </w:r>
    </w:p>
    <w:tbl>
      <w:tblPr>
        <w:tblStyle w:val="ae"/>
        <w:tblW w:w="10491" w:type="dxa"/>
        <w:jc w:val="center"/>
        <w:tblLayout w:type="fixed"/>
        <w:tblLook w:val="04A0" w:firstRow="1" w:lastRow="0" w:firstColumn="1" w:lastColumn="0" w:noHBand="0" w:noVBand="1"/>
      </w:tblPr>
      <w:tblGrid>
        <w:gridCol w:w="635"/>
        <w:gridCol w:w="2070"/>
        <w:gridCol w:w="2236"/>
        <w:gridCol w:w="586"/>
        <w:gridCol w:w="587"/>
        <w:gridCol w:w="1827"/>
        <w:gridCol w:w="1895"/>
        <w:gridCol w:w="655"/>
      </w:tblGrid>
      <w:tr w:rsidR="00005D85">
        <w:trPr>
          <w:jc w:val="center"/>
        </w:trPr>
        <w:tc>
          <w:tcPr>
            <w:tcW w:w="10491" w:type="dxa"/>
            <w:gridSpan w:val="8"/>
          </w:tcPr>
          <w:p w:rsidR="00005D85" w:rsidRDefault="000D78FC">
            <w:pPr>
              <w:spacing w:line="120" w:lineRule="auto"/>
            </w:pPr>
            <w:r>
              <w:rPr>
                <w:rFonts w:hint="eastAsia"/>
                <w:sz w:val="18"/>
                <w:szCs w:val="18"/>
              </w:rPr>
              <w:t xml:space="preserve"> </w:t>
            </w:r>
            <w:r>
              <w:rPr>
                <w:rFonts w:hint="eastAsia"/>
                <w:sz w:val="18"/>
                <w:szCs w:val="18"/>
              </w:rPr>
              <w:t>使用单位编号：</w:t>
            </w: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2070"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223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58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c>
          <w:tcPr>
            <w:tcW w:w="587" w:type="dxa"/>
            <w:vAlign w:val="center"/>
          </w:tcPr>
          <w:p w:rsidR="00005D85" w:rsidRDefault="000D78FC">
            <w:pPr>
              <w:widowControl/>
              <w:spacing w:line="120" w:lineRule="auto"/>
              <w:textAlignment w:val="center"/>
              <w:rPr>
                <w:rFonts w:ascii="宋体" w:hAnsi="宋体" w:cs="宋体"/>
                <w:b/>
                <w:bCs/>
                <w:sz w:val="18"/>
                <w:szCs w:val="18"/>
              </w:rPr>
            </w:pPr>
            <w:r>
              <w:rPr>
                <w:rFonts w:ascii="宋体" w:hAnsi="宋体" w:cs="宋体" w:hint="eastAsia"/>
                <w:b/>
                <w:bCs/>
                <w:kern w:val="0"/>
                <w:sz w:val="18"/>
                <w:szCs w:val="18"/>
                <w:lang w:bidi="ar"/>
              </w:rPr>
              <w:t xml:space="preserve">序号  </w:t>
            </w:r>
          </w:p>
        </w:tc>
        <w:tc>
          <w:tcPr>
            <w:tcW w:w="1827"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189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65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机房、滑轮间环境</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清洁，门窗完好，照明正常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层门、轿门系统中传动钢丝绳、链条、传动带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按制造单位要求进行清洁调整</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手动紧急操作装置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齐全，在指定位置</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层门导靴</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磨损量不超过制造单位要求</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3</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驱动主机</w:t>
            </w:r>
          </w:p>
          <w:p w:rsidR="00005D85" w:rsidRDefault="00005D85">
            <w:pPr>
              <w:spacing w:line="120" w:lineRule="auto"/>
              <w:jc w:val="left"/>
              <w:rPr>
                <w:rFonts w:ascii="宋体" w:hAnsi="宋体" w:cs="宋体"/>
                <w:sz w:val="18"/>
                <w:szCs w:val="18"/>
              </w:rPr>
            </w:pP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运行时无异常振动和异常声响</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消防开关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工作正常，功能有效</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Align w:val="center"/>
          </w:tcPr>
          <w:p w:rsidR="00005D85" w:rsidRDefault="000D78FC">
            <w:pPr>
              <w:widowControl/>
              <w:spacing w:line="120" w:lineRule="auto"/>
              <w:textAlignment w:val="center"/>
            </w:pPr>
            <w:r>
              <w:rPr>
                <w:rFonts w:ascii="宋体" w:hAnsi="宋体" w:cs="宋体" w:hint="eastAsia"/>
                <w:kern w:val="0"/>
                <w:sz w:val="18"/>
                <w:szCs w:val="18"/>
                <w:lang w:bidi="ar"/>
              </w:rPr>
              <w:t>4</w:t>
            </w:r>
          </w:p>
        </w:tc>
        <w:tc>
          <w:tcPr>
            <w:tcW w:w="2070" w:type="dxa"/>
          </w:tcPr>
          <w:p w:rsidR="00005D85" w:rsidRDefault="000D78FC">
            <w:pPr>
              <w:spacing w:line="120" w:lineRule="auto"/>
              <w:jc w:val="left"/>
            </w:pPr>
            <w:r>
              <w:rPr>
                <w:rFonts w:ascii="宋体" w:hAnsi="宋体" w:cs="宋体" w:hint="eastAsia"/>
                <w:sz w:val="18"/>
                <w:szCs w:val="18"/>
              </w:rPr>
              <w:t>制动器各销轴部位</w:t>
            </w:r>
          </w:p>
        </w:tc>
        <w:tc>
          <w:tcPr>
            <w:tcW w:w="2236" w:type="dxa"/>
          </w:tcPr>
          <w:p w:rsidR="00005D85" w:rsidRDefault="000D78FC">
            <w:pPr>
              <w:spacing w:line="120" w:lineRule="auto"/>
              <w:jc w:val="left"/>
            </w:pPr>
            <w:r>
              <w:rPr>
                <w:rFonts w:ascii="宋体" w:hAnsi="宋体" w:cs="宋体" w:hint="eastAsia"/>
                <w:sz w:val="18"/>
                <w:szCs w:val="18"/>
              </w:rPr>
              <w:t>动作灵活</w:t>
            </w:r>
          </w:p>
        </w:tc>
        <w:tc>
          <w:tcPr>
            <w:tcW w:w="586" w:type="dxa"/>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43</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耗能缓冲器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电气安全装置功能有效，油量适宜，柱塞无锈蚀</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5</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制动器间隙</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打开时制动衬与制动轮不应发生摩擦，间隙值符合制造单位要求</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44</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限速器张紧轮装置和电气安全装置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6</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制动器作为轿厢意外移动保装置制停子系统时的自监测</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制动力人工方式检测符合使用维护说明书要求;制动力自监测系统有记录</w:t>
            </w:r>
          </w:p>
        </w:tc>
        <w:tc>
          <w:tcPr>
            <w:tcW w:w="586" w:type="dxa"/>
          </w:tcPr>
          <w:p w:rsidR="00005D85" w:rsidRDefault="00005D85">
            <w:pPr>
              <w:spacing w:line="120" w:lineRule="auto"/>
              <w:jc w:val="center"/>
              <w:rPr>
                <w:rFonts w:ascii="宋体" w:hAnsi="宋体" w:cs="宋体"/>
                <w:sz w:val="18"/>
                <w:szCs w:val="18"/>
              </w:rPr>
            </w:pPr>
          </w:p>
        </w:tc>
        <w:tc>
          <w:tcPr>
            <w:tcW w:w="587"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45</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电动机与减速机联轴器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连接无松动，弹性元件外观良好，无老化等现象</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7</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编码器</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清洁，安装牢固</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46</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驱动轮、导向轮轴承部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无异常响声，无振动，润滑良好</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lastRenderedPageBreak/>
              <w:t>8</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限速器各销轴部位</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润滑，转动灵活;电气开关正常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曳引轮槽</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磨损量不超过制造单位要求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9</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层门和轿门旁路装置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制动器动作状态监测装置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正常工作，制动器动作可靠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10</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紧急电动运行</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49</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控制柜内各接线端子</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各接线紧固、整齐。线号齐全清晰</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11</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轿顶</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清洁，防护栏安全可靠</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控制柜各仪表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显示正常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轿顶检修开关、停止装置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井道、对重、轿顶各反绳轮轴承部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无异常响声，无振动，润滑良好</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13</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导靴上油杯</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吸油毛毡齐全，油量适宜，油杯无泄漏</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悬挂装置、补偿绳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磨损量、断丝数不超过要求</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spacing w:line="120" w:lineRule="auto"/>
              <w:rPr>
                <w:rFonts w:ascii="宋体" w:hAnsi="宋体" w:cs="宋体"/>
                <w:sz w:val="18"/>
                <w:szCs w:val="18"/>
              </w:rPr>
            </w:pPr>
            <w:r>
              <w:rPr>
                <w:rFonts w:ascii="宋体" w:hAnsi="宋体" w:cs="宋体" w:hint="eastAsia"/>
                <w:kern w:val="0"/>
                <w:sz w:val="18"/>
                <w:szCs w:val="18"/>
                <w:lang w:bidi="ar"/>
              </w:rPr>
              <w:t>14</w:t>
            </w:r>
          </w:p>
        </w:tc>
        <w:tc>
          <w:tcPr>
            <w:tcW w:w="207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对重/平衡重块及其压板</w:t>
            </w:r>
          </w:p>
        </w:tc>
        <w:tc>
          <w:tcPr>
            <w:tcW w:w="2236"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对重/平衡重块无松动，压板紧固</w:t>
            </w:r>
          </w:p>
        </w:tc>
        <w:tc>
          <w:tcPr>
            <w:tcW w:w="586" w:type="dxa"/>
            <w:vMerge w:val="restart"/>
          </w:tcPr>
          <w:p w:rsidR="00005D85" w:rsidRDefault="00005D85">
            <w:pPr>
              <w:spacing w:line="120" w:lineRule="auto"/>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53</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绳头组合</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螺母无松动</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widowControl/>
              <w:spacing w:line="120" w:lineRule="auto"/>
              <w:jc w:val="center"/>
              <w:textAlignment w:val="center"/>
            </w:pPr>
          </w:p>
        </w:tc>
        <w:tc>
          <w:tcPr>
            <w:tcW w:w="2070" w:type="dxa"/>
            <w:vMerge/>
          </w:tcPr>
          <w:p w:rsidR="00005D85" w:rsidRDefault="00005D85">
            <w:pPr>
              <w:spacing w:line="120" w:lineRule="auto"/>
              <w:jc w:val="left"/>
            </w:pPr>
          </w:p>
        </w:tc>
        <w:tc>
          <w:tcPr>
            <w:tcW w:w="2236" w:type="dxa"/>
            <w:vMerge/>
          </w:tcPr>
          <w:p w:rsidR="00005D85" w:rsidRDefault="00005D85">
            <w:pPr>
              <w:spacing w:line="120" w:lineRule="auto"/>
              <w:jc w:val="left"/>
            </w:pPr>
          </w:p>
        </w:tc>
        <w:tc>
          <w:tcPr>
            <w:tcW w:w="586" w:type="dxa"/>
            <w:vMerge/>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54</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限速器钢丝绳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磨损量、断丝数不超过制造单位要求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15</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井道照明</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55</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层门、轿门门扇</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门扇各相关间隙符合标准值</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16</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轿厢照明、风扇、应急照明</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56</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轿门开门限制装置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spacing w:line="120" w:lineRule="auto"/>
              <w:rPr>
                <w:rFonts w:ascii="宋体" w:hAnsi="宋体" w:cs="宋体"/>
                <w:sz w:val="18"/>
                <w:szCs w:val="18"/>
              </w:rPr>
            </w:pPr>
            <w:r>
              <w:rPr>
                <w:rFonts w:ascii="宋体" w:hAnsi="宋体" w:cs="宋体" w:hint="eastAsia"/>
                <w:kern w:val="0"/>
                <w:sz w:val="18"/>
                <w:szCs w:val="18"/>
                <w:lang w:bidi="ar"/>
              </w:rPr>
              <w:t>17</w:t>
            </w:r>
          </w:p>
        </w:tc>
        <w:tc>
          <w:tcPr>
            <w:tcW w:w="207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轿厢检修开关、停止装置</w:t>
            </w:r>
          </w:p>
        </w:tc>
        <w:tc>
          <w:tcPr>
            <w:tcW w:w="2236"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工作正常</w:t>
            </w:r>
          </w:p>
        </w:tc>
        <w:tc>
          <w:tcPr>
            <w:tcW w:w="586" w:type="dxa"/>
            <w:vMerge w:val="restart"/>
          </w:tcPr>
          <w:p w:rsidR="00005D85" w:rsidRDefault="00005D85">
            <w:pPr>
              <w:spacing w:line="120" w:lineRule="auto"/>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对重缓冲距离</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符合标准值</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widowControl/>
              <w:spacing w:line="120" w:lineRule="auto"/>
              <w:jc w:val="center"/>
              <w:textAlignment w:val="center"/>
            </w:pPr>
          </w:p>
        </w:tc>
        <w:tc>
          <w:tcPr>
            <w:tcW w:w="2070" w:type="dxa"/>
            <w:vMerge/>
          </w:tcPr>
          <w:p w:rsidR="00005D85" w:rsidRDefault="00005D85">
            <w:pPr>
              <w:spacing w:line="120" w:lineRule="auto"/>
              <w:jc w:val="left"/>
            </w:pPr>
          </w:p>
        </w:tc>
        <w:tc>
          <w:tcPr>
            <w:tcW w:w="2236" w:type="dxa"/>
            <w:vMerge/>
          </w:tcPr>
          <w:p w:rsidR="00005D85" w:rsidRDefault="00005D85">
            <w:pPr>
              <w:spacing w:line="120" w:lineRule="auto"/>
              <w:jc w:val="left"/>
            </w:pPr>
          </w:p>
        </w:tc>
        <w:tc>
          <w:tcPr>
            <w:tcW w:w="586" w:type="dxa"/>
            <w:vMerge/>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补偿链（绳）与轿厢、对重接合处</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kern w:val="0"/>
                <w:sz w:val="18"/>
                <w:szCs w:val="18"/>
                <w:lang w:bidi="ar"/>
              </w:rPr>
              <w:t>18</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轿内报警装置、对讲系统</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59</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上、下极限开关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19</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轿内显示、指令按钮、IC卡系统</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齐全，有效</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按照制造单位要求适更换，保证油质符合要求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20</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轿门防撞击保护装置(安全触板，光幕、光电等)</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功能有效</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控制柜接触器、继电器触点</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接触良好</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21</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轿门门锁电气触点</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清洁，触点接触良好，接线可靠</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制动器铁芯（柱塞）</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进行清洁、润滑检查，磨损量不超过制造单位要求</w:t>
            </w:r>
          </w:p>
        </w:tc>
        <w:tc>
          <w:tcPr>
            <w:tcW w:w="655" w:type="dxa"/>
          </w:tcPr>
          <w:p w:rsidR="00005D85" w:rsidRDefault="00005D85">
            <w:pPr>
              <w:spacing w:line="120" w:lineRule="auto"/>
              <w:rPr>
                <w:rFonts w:ascii="宋体" w:hAnsi="宋体" w:cs="宋体"/>
                <w:sz w:val="18"/>
                <w:szCs w:val="18"/>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轿门运行</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开启和关闭工作正常</w:t>
            </w:r>
          </w:p>
        </w:tc>
        <w:tc>
          <w:tcPr>
            <w:tcW w:w="586" w:type="dxa"/>
          </w:tcPr>
          <w:p w:rsidR="00005D85" w:rsidRDefault="00005D85">
            <w:pPr>
              <w:spacing w:line="120" w:lineRule="auto"/>
              <w:jc w:val="center"/>
              <w:rPr>
                <w:rFonts w:ascii="宋体" w:hAnsi="宋体" w:cs="宋体"/>
                <w:sz w:val="18"/>
                <w:szCs w:val="18"/>
              </w:rPr>
            </w:pPr>
          </w:p>
        </w:tc>
        <w:tc>
          <w:tcPr>
            <w:tcW w:w="587"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63</w:t>
            </w:r>
          </w:p>
        </w:tc>
        <w:tc>
          <w:tcPr>
            <w:tcW w:w="1827" w:type="dxa"/>
            <w:vMerge w:val="restart"/>
          </w:tcPr>
          <w:p w:rsidR="00005D85" w:rsidRDefault="000D78FC">
            <w:pPr>
              <w:spacing w:line="120" w:lineRule="auto"/>
              <w:jc w:val="center"/>
              <w:rPr>
                <w:rFonts w:ascii="宋体" w:hAnsi="宋体" w:cs="宋体"/>
                <w:sz w:val="18"/>
                <w:szCs w:val="18"/>
              </w:rPr>
            </w:pPr>
            <w:r>
              <w:rPr>
                <w:rFonts w:ascii="宋体" w:hAnsi="宋体" w:cs="宋体" w:hint="eastAsia"/>
                <w:sz w:val="18"/>
                <w:szCs w:val="18"/>
              </w:rPr>
              <w:t>制动器制动能力</w:t>
            </w:r>
          </w:p>
        </w:tc>
        <w:tc>
          <w:tcPr>
            <w:tcW w:w="1895" w:type="dxa"/>
            <w:vMerge w:val="restart"/>
          </w:tcPr>
          <w:p w:rsidR="00005D85" w:rsidRDefault="000D78FC">
            <w:pPr>
              <w:spacing w:line="120" w:lineRule="auto"/>
              <w:jc w:val="center"/>
              <w:rPr>
                <w:rFonts w:ascii="宋体" w:hAnsi="宋体" w:cs="宋体"/>
                <w:sz w:val="18"/>
                <w:szCs w:val="18"/>
              </w:rPr>
            </w:pPr>
            <w:r>
              <w:rPr>
                <w:rFonts w:ascii="宋体" w:hAnsi="宋体" w:cs="宋体" w:hint="eastAsia"/>
                <w:sz w:val="18"/>
                <w:szCs w:val="18"/>
              </w:rPr>
              <w:t>符合制造单位要求，保持有足够的制动力，必要时进行轿厢装载125%额定载重量的制动试验</w:t>
            </w:r>
          </w:p>
        </w:tc>
        <w:tc>
          <w:tcPr>
            <w:tcW w:w="655" w:type="dxa"/>
            <w:vMerge w:val="restart"/>
          </w:tcPr>
          <w:p w:rsidR="00005D85" w:rsidRDefault="00005D85">
            <w:pPr>
              <w:spacing w:line="120" w:lineRule="auto"/>
              <w:jc w:val="center"/>
              <w:rPr>
                <w:rFonts w:ascii="宋体" w:hAnsi="宋体" w:cs="宋体"/>
                <w:sz w:val="18"/>
                <w:szCs w:val="18"/>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23</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轿门平层准确度</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符合标准值</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24</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层站召唤、层楼显示</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齐全、有效</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8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25</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层门地坎</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清洁</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8"/>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26</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层门自动关门装置</w:t>
            </w:r>
          </w:p>
        </w:tc>
        <w:tc>
          <w:tcPr>
            <w:tcW w:w="2236" w:type="dxa"/>
          </w:tcPr>
          <w:p w:rsidR="00005D85" w:rsidRDefault="000D78FC">
            <w:pPr>
              <w:widowControl/>
              <w:spacing w:line="120" w:lineRule="auto"/>
              <w:jc w:val="left"/>
              <w:rPr>
                <w:rFonts w:ascii="宋体" w:hAnsi="宋体" w:cs="宋体"/>
                <w:sz w:val="18"/>
                <w:szCs w:val="18"/>
              </w:rPr>
            </w:pPr>
            <w:r>
              <w:rPr>
                <w:rFonts w:ascii="宋体" w:hAnsi="宋体" w:cs="宋体" w:hint="eastAsia"/>
                <w:kern w:val="0"/>
                <w:sz w:val="18"/>
                <w:szCs w:val="18"/>
                <w:lang w:bidi="ar"/>
              </w:rPr>
              <w:t>正常</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64</w:t>
            </w:r>
          </w:p>
        </w:tc>
        <w:tc>
          <w:tcPr>
            <w:tcW w:w="1827" w:type="dxa"/>
          </w:tcPr>
          <w:p w:rsidR="00005D85" w:rsidRDefault="000D78FC">
            <w:pPr>
              <w:spacing w:line="120" w:lineRule="auto"/>
              <w:jc w:val="center"/>
              <w:rPr>
                <w:rFonts w:ascii="宋体" w:hAnsi="宋体" w:cs="宋体"/>
                <w:sz w:val="18"/>
                <w:szCs w:val="18"/>
              </w:rPr>
            </w:pPr>
            <w:r>
              <w:rPr>
                <w:rFonts w:ascii="宋体" w:hAnsi="宋体" w:cs="宋体" w:hint="eastAsia"/>
                <w:sz w:val="18"/>
                <w:szCs w:val="18"/>
              </w:rPr>
              <w:t>导电回路绝缘性能测试</w:t>
            </w:r>
          </w:p>
        </w:tc>
        <w:tc>
          <w:tcPr>
            <w:tcW w:w="1895" w:type="dxa"/>
          </w:tcPr>
          <w:p w:rsidR="00005D85" w:rsidRDefault="000D78FC">
            <w:pPr>
              <w:spacing w:line="120" w:lineRule="auto"/>
              <w:jc w:val="center"/>
              <w:rPr>
                <w:rFonts w:ascii="宋体" w:hAnsi="宋体" w:cs="宋体"/>
                <w:sz w:val="18"/>
                <w:szCs w:val="18"/>
              </w:rPr>
            </w:pPr>
            <w:r>
              <w:rPr>
                <w:rFonts w:ascii="宋体" w:hAnsi="宋体" w:cs="宋体" w:hint="eastAsia"/>
                <w:sz w:val="18"/>
                <w:szCs w:val="18"/>
              </w:rPr>
              <w:t>符合标准</w:t>
            </w:r>
          </w:p>
        </w:tc>
        <w:tc>
          <w:tcPr>
            <w:tcW w:w="655" w:type="dxa"/>
          </w:tcPr>
          <w:p w:rsidR="00005D85" w:rsidRDefault="00005D85">
            <w:pPr>
              <w:spacing w:line="120" w:lineRule="auto"/>
              <w:jc w:val="center"/>
              <w:rPr>
                <w:rFonts w:ascii="宋体" w:hAnsi="宋体" w:cs="宋体"/>
                <w:sz w:val="18"/>
                <w:szCs w:val="18"/>
              </w:rPr>
            </w:pPr>
          </w:p>
        </w:tc>
      </w:tr>
      <w:tr w:rsidR="00005D85">
        <w:trPr>
          <w:trHeight w:val="1399"/>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27</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层门门锁自动复位</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用层门钥匙打开手动开锁装置释放后，层门门锁能自动复位</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65</w:t>
            </w:r>
          </w:p>
        </w:tc>
        <w:tc>
          <w:tcPr>
            <w:tcW w:w="1827"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限速器安全钳联动试验（对于使用年限不超过15年的限速器，每2年进行一次限速器动作速度校验；对于使用年限超过15年的限速器，每年进行一次限速器动作速度校验）</w:t>
            </w:r>
          </w:p>
        </w:tc>
        <w:tc>
          <w:tcPr>
            <w:tcW w:w="1895"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655" w:type="dxa"/>
            <w:vMerge w:val="restart"/>
          </w:tcPr>
          <w:p w:rsidR="00005D85" w:rsidRDefault="00005D85">
            <w:pPr>
              <w:spacing w:line="120" w:lineRule="auto"/>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28</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层门门锁电气触点</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清洁，触点接触良好，接线可靠</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29</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层门锁紧元件啮合长度</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不小于7mm</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30</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底坑环境</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清洁，无渗水、积水，照明正常</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66</w:t>
            </w:r>
          </w:p>
        </w:tc>
        <w:tc>
          <w:tcPr>
            <w:tcW w:w="1827"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上行超速保护装置动作实验</w:t>
            </w:r>
          </w:p>
        </w:tc>
        <w:tc>
          <w:tcPr>
            <w:tcW w:w="1895" w:type="dxa"/>
            <w:vMerge w:val="restart"/>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655" w:type="dxa"/>
            <w:vMerge w:val="restart"/>
          </w:tcPr>
          <w:p w:rsidR="00005D85" w:rsidRDefault="00005D85">
            <w:pPr>
              <w:spacing w:line="120" w:lineRule="auto"/>
              <w:rPr>
                <w:rFonts w:ascii="宋体" w:hAnsi="宋体" w:cs="宋体"/>
                <w:kern w:val="0"/>
                <w:sz w:val="18"/>
                <w:szCs w:val="18"/>
                <w:lang w:bidi="ar"/>
              </w:rPr>
            </w:pPr>
          </w:p>
        </w:tc>
      </w:tr>
      <w:tr w:rsidR="00005D85">
        <w:trPr>
          <w:trHeight w:val="307"/>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kern w:val="0"/>
                <w:sz w:val="18"/>
                <w:szCs w:val="18"/>
                <w:lang w:bidi="ar"/>
              </w:rPr>
              <w:t>31</w:t>
            </w:r>
          </w:p>
        </w:tc>
        <w:tc>
          <w:tcPr>
            <w:tcW w:w="2070"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底坑停止装置</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kern w:val="0"/>
                <w:sz w:val="18"/>
                <w:szCs w:val="18"/>
                <w:lang w:bidi="ar"/>
              </w:rPr>
            </w:pPr>
          </w:p>
        </w:tc>
        <w:tc>
          <w:tcPr>
            <w:tcW w:w="587" w:type="dxa"/>
            <w:vMerge/>
          </w:tcPr>
          <w:p w:rsidR="00005D85" w:rsidRDefault="00005D85">
            <w:pPr>
              <w:spacing w:line="120" w:lineRule="auto"/>
              <w:jc w:val="center"/>
              <w:rPr>
                <w:rFonts w:ascii="宋体" w:hAnsi="宋体" w:cs="宋体"/>
                <w:kern w:val="0"/>
                <w:sz w:val="18"/>
                <w:szCs w:val="18"/>
                <w:lang w:bidi="ar"/>
              </w:rPr>
            </w:pPr>
          </w:p>
        </w:tc>
        <w:tc>
          <w:tcPr>
            <w:tcW w:w="1827"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32</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2236" w:type="dxa"/>
          </w:tcPr>
          <w:p w:rsidR="00005D85" w:rsidRDefault="000D78FC">
            <w:pPr>
              <w:widowControl/>
              <w:spacing w:line="120" w:lineRule="auto"/>
              <w:jc w:val="left"/>
              <w:rPr>
                <w:rFonts w:ascii="宋体" w:hAnsi="宋体" w:cs="宋体"/>
                <w:sz w:val="18"/>
                <w:szCs w:val="18"/>
              </w:rPr>
            </w:pPr>
            <w:r>
              <w:rPr>
                <w:rFonts w:ascii="宋体" w:hAnsi="宋体" w:cs="宋体" w:hint="eastAsia"/>
                <w:sz w:val="18"/>
                <w:szCs w:val="18"/>
              </w:rPr>
              <w:t>油量适宜，除蜗杆伸出端</w:t>
            </w:r>
            <w:r>
              <w:rPr>
                <w:rFonts w:ascii="宋体" w:hAnsi="宋体" w:cs="宋体" w:hint="eastAsia"/>
                <w:sz w:val="18"/>
                <w:szCs w:val="18"/>
              </w:rPr>
              <w:lastRenderedPageBreak/>
              <w:t>外均无渗漏</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轿厢意外移动保护</w:t>
            </w:r>
            <w:r>
              <w:rPr>
                <w:rFonts w:ascii="宋体" w:hAnsi="宋体" w:cs="宋体" w:hint="eastAsia"/>
                <w:sz w:val="18"/>
                <w:szCs w:val="18"/>
              </w:rPr>
              <w:lastRenderedPageBreak/>
              <w:t>装置动作实验</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lastRenderedPageBreak/>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lastRenderedPageBreak/>
              <w:t>33</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制动衬</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清洁，磨损量不超过制造单位要求</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轿顶、轿厢架、轿门及其附件安装螺栓</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紧固</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34</w:t>
            </w:r>
          </w:p>
        </w:tc>
        <w:tc>
          <w:tcPr>
            <w:tcW w:w="2070" w:type="dxa"/>
          </w:tcPr>
          <w:p w:rsidR="00005D85" w:rsidRDefault="000D78FC">
            <w:pPr>
              <w:spacing w:line="120" w:lineRule="auto"/>
              <w:rPr>
                <w:rFonts w:ascii="宋体" w:hAnsi="宋体" w:cs="宋体"/>
                <w:sz w:val="18"/>
                <w:szCs w:val="18"/>
              </w:rPr>
            </w:pPr>
            <w:r>
              <w:rPr>
                <w:rFonts w:ascii="宋体" w:hAnsi="宋体" w:cs="宋体" w:hint="eastAsia"/>
                <w:sz w:val="18"/>
                <w:szCs w:val="18"/>
              </w:rPr>
              <w:t>编码器</w:t>
            </w:r>
          </w:p>
        </w:tc>
        <w:tc>
          <w:tcPr>
            <w:tcW w:w="2236" w:type="dxa"/>
          </w:tcPr>
          <w:p w:rsidR="00005D85" w:rsidRDefault="000D78FC">
            <w:pPr>
              <w:spacing w:line="120" w:lineRule="auto"/>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69</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轿厢和对重/平衡重的导轨支架</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35" w:type="dxa"/>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35</w:t>
            </w:r>
          </w:p>
        </w:tc>
        <w:tc>
          <w:tcPr>
            <w:tcW w:w="2070"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选层器动静触点</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清洁，无烧蚀</w:t>
            </w:r>
          </w:p>
        </w:tc>
        <w:tc>
          <w:tcPr>
            <w:tcW w:w="586" w:type="dxa"/>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70</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轿厢和对重/平衡重的导轨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清洁，压板牢固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36</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曳引轮槽、悬挂装置</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清洁，钢丝绳无严重油腻，张力均匀，符合制造单位要求</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71</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随行电缆</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无损伤</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widowControl/>
              <w:spacing w:line="120" w:lineRule="auto"/>
              <w:jc w:val="center"/>
              <w:textAlignment w:val="center"/>
            </w:pPr>
          </w:p>
        </w:tc>
        <w:tc>
          <w:tcPr>
            <w:tcW w:w="2070" w:type="dxa"/>
            <w:vMerge/>
          </w:tcPr>
          <w:p w:rsidR="00005D85" w:rsidRDefault="00005D85">
            <w:pPr>
              <w:spacing w:line="120" w:lineRule="auto"/>
              <w:jc w:val="left"/>
            </w:pPr>
          </w:p>
        </w:tc>
        <w:tc>
          <w:tcPr>
            <w:tcW w:w="2236" w:type="dxa"/>
            <w:vMerge/>
          </w:tcPr>
          <w:p w:rsidR="00005D85" w:rsidRDefault="00005D85">
            <w:pPr>
              <w:spacing w:line="120" w:lineRule="auto"/>
              <w:jc w:val="left"/>
            </w:pPr>
          </w:p>
        </w:tc>
        <w:tc>
          <w:tcPr>
            <w:tcW w:w="586" w:type="dxa"/>
            <w:vMerge/>
          </w:tcPr>
          <w:p w:rsidR="00005D85" w:rsidRDefault="00005D85">
            <w:pPr>
              <w:spacing w:line="120" w:lineRule="auto"/>
              <w:jc w:val="cente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72</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层门装置和地坎</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无影响正常使用的变形，各安装螺栓紧固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vAlign w:val="center"/>
          </w:tcPr>
          <w:p w:rsidR="00005D85" w:rsidRDefault="000D78FC">
            <w:pPr>
              <w:widowControl/>
              <w:spacing w:line="120" w:lineRule="auto"/>
              <w:textAlignment w:val="center"/>
              <w:rPr>
                <w:rFonts w:ascii="宋体" w:hAnsi="宋体" w:cs="宋体"/>
                <w:kern w:val="0"/>
                <w:sz w:val="18"/>
                <w:szCs w:val="18"/>
                <w:lang w:bidi="ar"/>
              </w:rPr>
            </w:pPr>
            <w:r>
              <w:rPr>
                <w:rFonts w:ascii="宋体" w:hAnsi="宋体" w:cs="宋体" w:hint="eastAsia"/>
                <w:sz w:val="18"/>
                <w:szCs w:val="18"/>
              </w:rPr>
              <w:t>37</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限速器轮槽、限速器钢丝绳</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清洁，无严重油腻</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73</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轿厢称重装置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准确有效</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ign w:val="center"/>
          </w:tcPr>
          <w:p w:rsidR="00005D85" w:rsidRDefault="00005D85">
            <w:pPr>
              <w:spacing w:line="120" w:lineRule="auto"/>
            </w:pPr>
          </w:p>
        </w:tc>
        <w:tc>
          <w:tcPr>
            <w:tcW w:w="2070"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74</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安全钳钳座</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38</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靴衬、滚轮</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清洁，磨损量不超过制造单位要求</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75</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轿底各安装螺栓</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tcPr>
          <w:p w:rsidR="00005D85" w:rsidRDefault="00005D85">
            <w:pPr>
              <w:spacing w:line="120" w:lineRule="auto"/>
            </w:pPr>
          </w:p>
        </w:tc>
        <w:tc>
          <w:tcPr>
            <w:tcW w:w="2070"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76</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缓冲器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固定，无松动</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35" w:type="dxa"/>
            <w:vMerge w:val="restart"/>
          </w:tcPr>
          <w:p w:rsidR="00005D85" w:rsidRDefault="000D78FC">
            <w:pPr>
              <w:spacing w:line="120" w:lineRule="auto"/>
              <w:rPr>
                <w:rFonts w:ascii="宋体" w:hAnsi="宋体" w:cs="宋体"/>
                <w:kern w:val="0"/>
                <w:sz w:val="18"/>
                <w:szCs w:val="18"/>
                <w:lang w:bidi="ar"/>
              </w:rPr>
            </w:pPr>
            <w:r>
              <w:rPr>
                <w:rFonts w:ascii="宋体" w:hAnsi="宋体" w:cs="宋体" w:hint="eastAsia"/>
                <w:sz w:val="18"/>
                <w:szCs w:val="18"/>
              </w:rPr>
              <w:t>39</w:t>
            </w:r>
          </w:p>
        </w:tc>
        <w:tc>
          <w:tcPr>
            <w:tcW w:w="2070"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验证轿门关闭的电气安全装置</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vMerge w:val="restart"/>
          </w:tcPr>
          <w:p w:rsidR="00005D85" w:rsidRDefault="00005D85">
            <w:pPr>
              <w:spacing w:line="120" w:lineRule="auto"/>
              <w:jc w:val="center"/>
              <w:rPr>
                <w:rFonts w:ascii="宋体" w:hAnsi="宋体" w:cs="宋体"/>
                <w:sz w:val="18"/>
                <w:szCs w:val="18"/>
              </w:rPr>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77</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维保人员资质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特种设备电梯维修证</w:t>
            </w:r>
          </w:p>
        </w:tc>
        <w:tc>
          <w:tcPr>
            <w:tcW w:w="655" w:type="dxa"/>
          </w:tcPr>
          <w:p w:rsidR="00005D85" w:rsidRDefault="00005D85">
            <w:pPr>
              <w:spacing w:line="120" w:lineRule="auto"/>
              <w:rPr>
                <w:rFonts w:ascii="宋体" w:hAnsi="宋体" w:cs="宋体"/>
                <w:sz w:val="18"/>
                <w:szCs w:val="18"/>
              </w:rPr>
            </w:pPr>
          </w:p>
        </w:tc>
      </w:tr>
      <w:tr w:rsidR="00005D85">
        <w:trPr>
          <w:trHeight w:val="474"/>
          <w:jc w:val="center"/>
        </w:trPr>
        <w:tc>
          <w:tcPr>
            <w:tcW w:w="635" w:type="dxa"/>
            <w:vMerge/>
          </w:tcPr>
          <w:p w:rsidR="00005D85" w:rsidRDefault="00005D85">
            <w:pPr>
              <w:spacing w:line="120" w:lineRule="auto"/>
            </w:pPr>
          </w:p>
        </w:tc>
        <w:tc>
          <w:tcPr>
            <w:tcW w:w="2070"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587" w:type="dxa"/>
          </w:tcPr>
          <w:p w:rsidR="00005D85" w:rsidRDefault="000D78FC">
            <w:pPr>
              <w:spacing w:line="120" w:lineRule="auto"/>
              <w:rPr>
                <w:rFonts w:ascii="宋体" w:hAnsi="宋体" w:cs="宋体"/>
                <w:sz w:val="18"/>
                <w:szCs w:val="18"/>
              </w:rPr>
            </w:pPr>
            <w:r>
              <w:rPr>
                <w:rFonts w:ascii="宋体" w:hAnsi="宋体" w:cs="宋体" w:hint="eastAsia"/>
                <w:sz w:val="18"/>
                <w:szCs w:val="18"/>
              </w:rPr>
              <w:t>78</w:t>
            </w:r>
          </w:p>
        </w:tc>
        <w:tc>
          <w:tcPr>
            <w:tcW w:w="1827"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电梯技术不停层</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维保后是否恢复原设置状态</w:t>
            </w:r>
          </w:p>
        </w:tc>
        <w:tc>
          <w:tcPr>
            <w:tcW w:w="655" w:type="dxa"/>
          </w:tcPr>
          <w:p w:rsidR="00005D85" w:rsidRDefault="00005D85">
            <w:pPr>
              <w:spacing w:line="120" w:lineRule="auto"/>
              <w:rPr>
                <w:rFonts w:ascii="宋体" w:hAnsi="宋体" w:cs="宋体"/>
                <w:sz w:val="18"/>
                <w:szCs w:val="18"/>
              </w:rPr>
            </w:pPr>
          </w:p>
        </w:tc>
      </w:tr>
    </w:tbl>
    <w:tbl>
      <w:tblPr>
        <w:tblStyle w:val="ae"/>
        <w:tblpPr w:leftFromText="180" w:rightFromText="180" w:vertAnchor="text" w:horzAnchor="page" w:tblpXSpec="center" w:tblpY="158"/>
        <w:tblOverlap w:val="never"/>
        <w:tblW w:w="10495" w:type="dxa"/>
        <w:jc w:val="center"/>
        <w:tblLayout w:type="fixed"/>
        <w:tblLook w:val="04A0" w:firstRow="1" w:lastRow="0" w:firstColumn="1" w:lastColumn="0" w:noHBand="0" w:noVBand="1"/>
      </w:tblPr>
      <w:tblGrid>
        <w:gridCol w:w="1500"/>
        <w:gridCol w:w="2180"/>
        <w:gridCol w:w="2086"/>
        <w:gridCol w:w="2209"/>
        <w:gridCol w:w="2520"/>
      </w:tblGrid>
      <w:tr w:rsidR="00005D85">
        <w:trPr>
          <w:jc w:val="center"/>
        </w:trPr>
        <w:tc>
          <w:tcPr>
            <w:tcW w:w="1500" w:type="dxa"/>
          </w:tcPr>
          <w:p w:rsidR="00005D85" w:rsidRDefault="000D78FC">
            <w:pPr>
              <w:jc w:val="center"/>
              <w:rPr>
                <w:sz w:val="18"/>
                <w:szCs w:val="21"/>
              </w:rPr>
            </w:pPr>
            <w:r>
              <w:rPr>
                <w:rFonts w:hint="eastAsia"/>
                <w:sz w:val="18"/>
                <w:szCs w:val="21"/>
              </w:rPr>
              <w:t>日</w:t>
            </w:r>
            <w:r>
              <w:rPr>
                <w:rFonts w:hint="eastAsia"/>
                <w:sz w:val="18"/>
                <w:szCs w:val="21"/>
              </w:rPr>
              <w:t xml:space="preserve">  </w:t>
            </w:r>
            <w:r>
              <w:rPr>
                <w:rFonts w:hint="eastAsia"/>
                <w:sz w:val="18"/>
                <w:szCs w:val="21"/>
              </w:rPr>
              <w:t>期</w:t>
            </w:r>
          </w:p>
        </w:tc>
        <w:tc>
          <w:tcPr>
            <w:tcW w:w="2180" w:type="dxa"/>
          </w:tcPr>
          <w:p w:rsidR="00005D85" w:rsidRDefault="000D78FC">
            <w:pPr>
              <w:jc w:val="center"/>
              <w:rPr>
                <w:sz w:val="18"/>
                <w:szCs w:val="21"/>
              </w:rPr>
            </w:pPr>
            <w:r>
              <w:rPr>
                <w:rFonts w:hint="eastAsia"/>
                <w:sz w:val="18"/>
                <w:szCs w:val="21"/>
              </w:rPr>
              <w:t>维保人员</w:t>
            </w:r>
          </w:p>
        </w:tc>
        <w:tc>
          <w:tcPr>
            <w:tcW w:w="2086" w:type="dxa"/>
          </w:tcPr>
          <w:p w:rsidR="00005D85" w:rsidRDefault="000D78FC">
            <w:pPr>
              <w:jc w:val="center"/>
              <w:rPr>
                <w:sz w:val="18"/>
                <w:szCs w:val="21"/>
              </w:rPr>
            </w:pPr>
            <w:r>
              <w:rPr>
                <w:rFonts w:hint="eastAsia"/>
                <w:sz w:val="18"/>
                <w:szCs w:val="21"/>
              </w:rPr>
              <w:t>工作开始时间</w:t>
            </w:r>
          </w:p>
        </w:tc>
        <w:tc>
          <w:tcPr>
            <w:tcW w:w="2209" w:type="dxa"/>
          </w:tcPr>
          <w:p w:rsidR="00005D85" w:rsidRDefault="000D78FC">
            <w:pPr>
              <w:jc w:val="center"/>
              <w:rPr>
                <w:sz w:val="18"/>
                <w:szCs w:val="21"/>
              </w:rPr>
            </w:pPr>
            <w:r>
              <w:rPr>
                <w:rFonts w:hint="eastAsia"/>
                <w:sz w:val="18"/>
                <w:szCs w:val="21"/>
              </w:rPr>
              <w:t>工作结束时间</w:t>
            </w:r>
          </w:p>
        </w:tc>
        <w:tc>
          <w:tcPr>
            <w:tcW w:w="2520" w:type="dxa"/>
          </w:tcPr>
          <w:p w:rsidR="00005D85" w:rsidRDefault="000D78FC">
            <w:pPr>
              <w:jc w:val="center"/>
              <w:rPr>
                <w:sz w:val="18"/>
                <w:szCs w:val="21"/>
              </w:rPr>
            </w:pPr>
            <w:r>
              <w:rPr>
                <w:rFonts w:hint="eastAsia"/>
                <w:sz w:val="18"/>
                <w:szCs w:val="21"/>
              </w:rPr>
              <w:t>监管人（签字）</w:t>
            </w:r>
          </w:p>
        </w:tc>
      </w:tr>
      <w:tr w:rsidR="00005D85">
        <w:trPr>
          <w:trHeight w:val="549"/>
          <w:jc w:val="center"/>
        </w:trPr>
        <w:tc>
          <w:tcPr>
            <w:tcW w:w="1500" w:type="dxa"/>
          </w:tcPr>
          <w:p w:rsidR="00005D85" w:rsidRDefault="00005D85">
            <w:pPr>
              <w:jc w:val="center"/>
            </w:pPr>
          </w:p>
        </w:tc>
        <w:tc>
          <w:tcPr>
            <w:tcW w:w="2180" w:type="dxa"/>
          </w:tcPr>
          <w:p w:rsidR="00005D85" w:rsidRDefault="00005D85">
            <w:pPr>
              <w:jc w:val="center"/>
            </w:pPr>
          </w:p>
        </w:tc>
        <w:tc>
          <w:tcPr>
            <w:tcW w:w="2086" w:type="dxa"/>
          </w:tcPr>
          <w:p w:rsidR="00005D85" w:rsidRDefault="00005D85">
            <w:pPr>
              <w:jc w:val="center"/>
            </w:pPr>
          </w:p>
        </w:tc>
        <w:tc>
          <w:tcPr>
            <w:tcW w:w="2209" w:type="dxa"/>
          </w:tcPr>
          <w:p w:rsidR="00005D85" w:rsidRDefault="00005D85">
            <w:pPr>
              <w:jc w:val="center"/>
            </w:pPr>
          </w:p>
        </w:tc>
        <w:tc>
          <w:tcPr>
            <w:tcW w:w="2520" w:type="dxa"/>
          </w:tcPr>
          <w:p w:rsidR="00005D85" w:rsidRDefault="00005D85">
            <w:pPr>
              <w:jc w:val="center"/>
            </w:pPr>
          </w:p>
        </w:tc>
      </w:tr>
    </w:tbl>
    <w:p w:rsidR="00005D85" w:rsidRDefault="00005D85">
      <w:pPr>
        <w:rPr>
          <w:sz w:val="18"/>
          <w:szCs w:val="21"/>
        </w:rPr>
      </w:pPr>
    </w:p>
    <w:p w:rsidR="00005D85" w:rsidRDefault="00005D85">
      <w:pPr>
        <w:spacing w:line="360" w:lineRule="auto"/>
        <w:jc w:val="center"/>
        <w:rPr>
          <w:rFonts w:ascii="黑体" w:eastAsia="黑体" w:hAnsi="黑体" w:cs="黑体"/>
          <w:bCs/>
          <w:sz w:val="32"/>
          <w:szCs w:val="32"/>
        </w:rPr>
      </w:pPr>
    </w:p>
    <w:p w:rsidR="00005D85" w:rsidRDefault="00005D85">
      <w:pPr>
        <w:spacing w:line="360" w:lineRule="auto"/>
        <w:jc w:val="center"/>
        <w:rPr>
          <w:rFonts w:ascii="黑体" w:eastAsia="黑体" w:hAnsi="黑体" w:cs="黑体"/>
          <w:bCs/>
          <w:sz w:val="32"/>
          <w:szCs w:val="32"/>
        </w:rPr>
      </w:pPr>
    </w:p>
    <w:p w:rsidR="00005D85" w:rsidRDefault="00005D85">
      <w:pPr>
        <w:spacing w:line="360" w:lineRule="auto"/>
        <w:jc w:val="center"/>
        <w:rPr>
          <w:rFonts w:ascii="黑体" w:eastAsia="黑体" w:hAnsi="黑体" w:cs="黑体"/>
          <w:bCs/>
          <w:sz w:val="32"/>
          <w:szCs w:val="32"/>
        </w:rPr>
      </w:pPr>
    </w:p>
    <w:p w:rsidR="00005D85" w:rsidRDefault="00005D85">
      <w:pPr>
        <w:spacing w:line="360" w:lineRule="auto"/>
        <w:jc w:val="center"/>
        <w:rPr>
          <w:rFonts w:ascii="黑体" w:eastAsia="黑体" w:hAnsi="黑体" w:cs="黑体"/>
          <w:bCs/>
          <w:sz w:val="32"/>
          <w:szCs w:val="32"/>
        </w:rPr>
      </w:pPr>
    </w:p>
    <w:p w:rsidR="00005D85" w:rsidRDefault="000D78FC">
      <w:pPr>
        <w:spacing w:line="360" w:lineRule="auto"/>
        <w:jc w:val="center"/>
        <w:rPr>
          <w:rFonts w:ascii="黑体" w:eastAsia="黑体" w:hAnsi="黑体" w:cs="黑体"/>
          <w:bCs/>
          <w:sz w:val="32"/>
          <w:szCs w:val="32"/>
        </w:rPr>
      </w:pPr>
      <w:r>
        <w:rPr>
          <w:rFonts w:ascii="黑体" w:eastAsia="黑体" w:hAnsi="黑体" w:cs="黑体" w:hint="eastAsia"/>
          <w:bCs/>
          <w:sz w:val="32"/>
          <w:szCs w:val="32"/>
        </w:rPr>
        <w:lastRenderedPageBreak/>
        <w:t>电梯维保监管单</w:t>
      </w:r>
    </w:p>
    <w:p w:rsidR="00005D85" w:rsidRDefault="000D78FC">
      <w:pPr>
        <w:spacing w:line="360" w:lineRule="auto"/>
        <w:jc w:val="center"/>
        <w:rPr>
          <w:b/>
          <w:bCs/>
          <w:sz w:val="24"/>
        </w:rPr>
      </w:pPr>
      <w:r>
        <w:rPr>
          <w:rFonts w:hint="eastAsia"/>
          <w:b/>
          <w:bCs/>
          <w:sz w:val="24"/>
        </w:rPr>
        <w:t>第</w:t>
      </w:r>
      <w:r>
        <w:rPr>
          <w:rFonts w:hint="eastAsia"/>
          <w:b/>
          <w:bCs/>
          <w:sz w:val="24"/>
        </w:rPr>
        <w:t>___</w:t>
      </w:r>
      <w:r>
        <w:rPr>
          <w:rFonts w:hint="eastAsia"/>
          <w:b/>
          <w:bCs/>
          <w:sz w:val="24"/>
        </w:rPr>
        <w:t>次</w:t>
      </w:r>
      <w:r>
        <w:rPr>
          <w:rFonts w:hint="eastAsia"/>
          <w:b/>
          <w:bCs/>
          <w:sz w:val="24"/>
        </w:rPr>
        <w:t xml:space="preserve"> </w:t>
      </w:r>
      <w:r>
        <w:rPr>
          <w:rFonts w:hint="eastAsia"/>
          <w:b/>
          <w:bCs/>
          <w:sz w:val="24"/>
        </w:rPr>
        <w:t>自动扶梯与人行道维护保养监管工作项目（内容）</w:t>
      </w:r>
      <w:r>
        <w:rPr>
          <w:rFonts w:hint="eastAsia"/>
          <w:b/>
          <w:bCs/>
          <w:sz w:val="24"/>
        </w:rPr>
        <w:t xml:space="preserve"> </w:t>
      </w:r>
      <w:r>
        <w:rPr>
          <w:rFonts w:hint="eastAsia"/>
          <w:b/>
          <w:bCs/>
          <w:sz w:val="24"/>
        </w:rPr>
        <w:t>（年度）</w:t>
      </w:r>
    </w:p>
    <w:tbl>
      <w:tblPr>
        <w:tblStyle w:val="ae"/>
        <w:tblW w:w="10491" w:type="dxa"/>
        <w:jc w:val="center"/>
        <w:tblLayout w:type="fixed"/>
        <w:tblLook w:val="04A0" w:firstRow="1" w:lastRow="0" w:firstColumn="1" w:lastColumn="0" w:noHBand="0" w:noVBand="1"/>
      </w:tblPr>
      <w:tblGrid>
        <w:gridCol w:w="620"/>
        <w:gridCol w:w="2085"/>
        <w:gridCol w:w="2236"/>
        <w:gridCol w:w="586"/>
        <w:gridCol w:w="650"/>
        <w:gridCol w:w="1764"/>
        <w:gridCol w:w="1895"/>
        <w:gridCol w:w="655"/>
      </w:tblGrid>
      <w:tr w:rsidR="00005D85">
        <w:trPr>
          <w:jc w:val="center"/>
        </w:trPr>
        <w:tc>
          <w:tcPr>
            <w:tcW w:w="10491" w:type="dxa"/>
            <w:gridSpan w:val="8"/>
          </w:tcPr>
          <w:p w:rsidR="00005D85" w:rsidRDefault="000D78FC">
            <w:pPr>
              <w:spacing w:line="120" w:lineRule="auto"/>
              <w:rPr>
                <w:rFonts w:ascii="宋体" w:hAnsi="宋体" w:cs="宋体"/>
                <w:sz w:val="18"/>
                <w:szCs w:val="18"/>
              </w:rPr>
            </w:pPr>
            <w:r>
              <w:rPr>
                <w:rFonts w:ascii="宋体" w:hAnsi="宋体" w:cs="宋体" w:hint="eastAsia"/>
                <w:sz w:val="18"/>
                <w:szCs w:val="18"/>
              </w:rPr>
              <w:t xml:space="preserve"> 使用单位编号：</w:t>
            </w: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208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223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586"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c>
          <w:tcPr>
            <w:tcW w:w="650" w:type="dxa"/>
            <w:vAlign w:val="center"/>
          </w:tcPr>
          <w:p w:rsidR="00005D85" w:rsidRDefault="000D78FC">
            <w:pPr>
              <w:widowControl/>
              <w:spacing w:line="120" w:lineRule="auto"/>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1764"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维保项目</w:t>
            </w:r>
          </w:p>
        </w:tc>
        <w:tc>
          <w:tcPr>
            <w:tcW w:w="189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维保内容</w:t>
            </w:r>
          </w:p>
        </w:tc>
        <w:tc>
          <w:tcPr>
            <w:tcW w:w="655" w:type="dxa"/>
          </w:tcPr>
          <w:p w:rsidR="00005D85" w:rsidRDefault="000D78FC">
            <w:pPr>
              <w:spacing w:line="120" w:lineRule="auto"/>
              <w:rPr>
                <w:rFonts w:ascii="宋体" w:hAnsi="宋体" w:cs="宋体"/>
                <w:b/>
                <w:bCs/>
                <w:sz w:val="18"/>
                <w:szCs w:val="18"/>
              </w:rPr>
            </w:pPr>
            <w:r>
              <w:rPr>
                <w:rFonts w:ascii="宋体" w:hAnsi="宋体" w:cs="宋体" w:hint="eastAsia"/>
                <w:b/>
                <w:bCs/>
                <w:sz w:val="18"/>
                <w:szCs w:val="18"/>
              </w:rPr>
              <w:t>结果</w:t>
            </w: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电器部件</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清洁，接线紧固</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33</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驱动主机的固定</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牢固可靠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故障显示板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信号功能正常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34</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扶手带的运行速度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相对于梯级、踏板或者胶带的速度允差为0—+2%</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3</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设备运行状况</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正常，没有异常响声和抖动</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35</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梯级链张紧装置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4</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主驱动链</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运转正常，电气安全保护装置动作有效</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36</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梯级轴衬</w:t>
            </w:r>
          </w:p>
        </w:tc>
        <w:tc>
          <w:tcPr>
            <w:tcW w:w="1895" w:type="dxa"/>
          </w:tcPr>
          <w:p w:rsidR="00005D85" w:rsidRDefault="000D78FC">
            <w:pPr>
              <w:widowControl/>
              <w:spacing w:line="120" w:lineRule="auto"/>
              <w:jc w:val="left"/>
              <w:rPr>
                <w:rFonts w:ascii="宋体" w:hAnsi="宋体" w:cs="宋体"/>
                <w:sz w:val="18"/>
                <w:szCs w:val="18"/>
              </w:rPr>
            </w:pPr>
            <w:r>
              <w:rPr>
                <w:rFonts w:ascii="宋体" w:hAnsi="宋体" w:cs="宋体" w:hint="eastAsia"/>
                <w:sz w:val="18"/>
                <w:szCs w:val="18"/>
              </w:rPr>
              <w:t>润滑有效</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5</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制动器机械装置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清洁动作正常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37</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梯级链润滑</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运行工况正常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6</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制动器状态监测开关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38</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防灌水保护装置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动作可靠（雨季到来之前必须完成）</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7</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油量适宜，无渗油</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39</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制动衬厚度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不小于制造单位要求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8</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电机通风口</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40</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主驱动链</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清理表面油污，润滑</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9</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检修控制装置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Align w:val="center"/>
          </w:tcPr>
          <w:p w:rsidR="00005D85" w:rsidRDefault="000D78FC">
            <w:pPr>
              <w:widowControl/>
              <w:spacing w:line="120" w:lineRule="auto"/>
              <w:textAlignment w:val="center"/>
              <w:rPr>
                <w:rFonts w:ascii="宋体" w:hAnsi="宋体" w:cs="宋体"/>
                <w:sz w:val="18"/>
                <w:szCs w:val="18"/>
              </w:rPr>
            </w:pPr>
            <w:r>
              <w:rPr>
                <w:rFonts w:ascii="宋体" w:hAnsi="宋体" w:cs="宋体" w:hint="eastAsia"/>
                <w:sz w:val="18"/>
                <w:szCs w:val="18"/>
              </w:rPr>
              <w:t>41</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主驱动链链条滑块</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清洁，厚度符合制造单位要求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10</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自动润滑油罐油位</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油位正常，润滑系统工作正常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42</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电动机与减速机联轴器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连接无松动，弹性元件外观良好，无老化等现象</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11</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43</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空载向下运行制动距离</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符合标准值</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lastRenderedPageBreak/>
              <w:t>12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梳齿板照明</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照明正常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44</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制动器机械装置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润滑，工作有效</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13</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梳齿板梳齿与踏板面齿槽、导向胶带</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梳齿板完好无损，梳齿板梳齿与踏板面齿槽、导向胶带啮合正常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45</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附加制动器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清洁和润滑，功能可靠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14</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梯级或者踏板下陷开关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46</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减速机润滑油</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按照制造单位的要求进行检查、更换</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15</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梯级或者踏板缺失监测装置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47</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调整梳齿板梳齿与踏板面齿槽啮合深度和间隙</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符合标准值</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16</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超速或非操纵逆转监测装置</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48</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扶手带张紧度张紧弹簧负荷长度</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符合制造单位要求</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17</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检修盖板和楼层板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防倾覆或者翻转措施和监控装置有效、可靠</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49</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扶手带速度监控系统</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18</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梯级链张紧开关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位置正确</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50</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梯级踏板加热装置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功能正常，温度感应器接线牢固（冬季到来之前必须完成）</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kern w:val="0"/>
                <w:sz w:val="18"/>
                <w:szCs w:val="18"/>
                <w:lang w:bidi="ar"/>
              </w:rPr>
              <w:t>19</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防护挡板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有效，无破损</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51</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主接触器</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工作可靠</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20</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梯级滚轮和梯级导轨</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52</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主机速度检测功能</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功能可靠，清洁感应面、感应间隙符合制造单位要求</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restart"/>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21</w:t>
            </w:r>
          </w:p>
        </w:tc>
        <w:tc>
          <w:tcPr>
            <w:tcW w:w="208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梯级、踏板与围裙板之间的间隙</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任何一侧的水平间隙及两侧间隙之和符合标准值</w:t>
            </w:r>
          </w:p>
        </w:tc>
        <w:tc>
          <w:tcPr>
            <w:tcW w:w="586" w:type="dxa"/>
            <w:vMerge w:val="restart"/>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53</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电缆</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无破损，固定牢固</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ign w:val="center"/>
          </w:tcPr>
          <w:p w:rsidR="00005D85" w:rsidRDefault="00005D85">
            <w:pPr>
              <w:spacing w:line="120" w:lineRule="auto"/>
              <w:jc w:val="left"/>
            </w:pPr>
          </w:p>
        </w:tc>
        <w:tc>
          <w:tcPr>
            <w:tcW w:w="2085"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54</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扶手带托轮、滑轮群、防静电轮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清洁，无损伤，托轮转动平滑</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运行方向显示</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55</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扶手带内侧凸缘处</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无损伤，清洁扶手导轨滑动面</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23</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扶手带入口处保护开关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动作灵活可靠，清除入口</w:t>
            </w:r>
            <w:r>
              <w:rPr>
                <w:rFonts w:ascii="宋体" w:hAnsi="宋体" w:cs="宋体" w:hint="eastAsia"/>
                <w:sz w:val="18"/>
                <w:szCs w:val="18"/>
              </w:rPr>
              <w:lastRenderedPageBreak/>
              <w:t>处垃圾</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56</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扶手带断带保护开</w:t>
            </w:r>
            <w:r>
              <w:rPr>
                <w:rFonts w:ascii="宋体" w:hAnsi="宋体" w:cs="宋体" w:hint="eastAsia"/>
                <w:sz w:val="18"/>
                <w:szCs w:val="18"/>
              </w:rPr>
              <w:lastRenderedPageBreak/>
              <w:t>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lastRenderedPageBreak/>
              <w:t>功能正常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24</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表面无毛刺，无机械损伤，运行无摩擦</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57</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扶手带导向块和导向轮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清洁，工作正常</w:t>
            </w:r>
          </w:p>
        </w:tc>
        <w:tc>
          <w:tcPr>
            <w:tcW w:w="655" w:type="dxa"/>
          </w:tcPr>
          <w:p w:rsidR="00005D85" w:rsidRDefault="00005D85">
            <w:pPr>
              <w:spacing w:line="120" w:lineRule="auto"/>
              <w:rPr>
                <w:rFonts w:ascii="宋体" w:hAnsi="宋体" w:cs="宋体"/>
                <w:sz w:val="18"/>
                <w:szCs w:val="18"/>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25</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扶手带运行</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速度正常</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58</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进入梳齿板处的梯级与导轮的轴向窜动量</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符合制造单位要求</w:t>
            </w:r>
          </w:p>
        </w:tc>
        <w:tc>
          <w:tcPr>
            <w:tcW w:w="655" w:type="dxa"/>
          </w:tcPr>
          <w:p w:rsidR="00005D85" w:rsidRDefault="00005D85">
            <w:pPr>
              <w:spacing w:line="120" w:lineRule="auto"/>
              <w:rPr>
                <w:rFonts w:ascii="宋体" w:hAnsi="宋体" w:cs="宋体"/>
                <w:sz w:val="18"/>
                <w:szCs w:val="18"/>
              </w:rPr>
            </w:pPr>
          </w:p>
        </w:tc>
      </w:tr>
      <w:tr w:rsidR="00005D85">
        <w:trPr>
          <w:trHeight w:val="308"/>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26</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扶手护壁板</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牢固可靠</w:t>
            </w:r>
          </w:p>
        </w:tc>
        <w:tc>
          <w:tcPr>
            <w:tcW w:w="586" w:type="dxa"/>
          </w:tcPr>
          <w:p w:rsidR="00005D85" w:rsidRDefault="00005D85">
            <w:pPr>
              <w:spacing w:line="120" w:lineRule="auto"/>
              <w:jc w:val="center"/>
              <w:rPr>
                <w:rFonts w:ascii="宋体" w:hAnsi="宋体" w:cs="宋体"/>
                <w:sz w:val="18"/>
                <w:szCs w:val="18"/>
              </w:rPr>
            </w:pPr>
          </w:p>
        </w:tc>
        <w:tc>
          <w:tcPr>
            <w:tcW w:w="65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59</w:t>
            </w:r>
          </w:p>
        </w:tc>
        <w:tc>
          <w:tcPr>
            <w:tcW w:w="1764"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内外盖板连接</w:t>
            </w:r>
          </w:p>
        </w:tc>
        <w:tc>
          <w:tcPr>
            <w:tcW w:w="189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紧密牢固，连接处的凸台、缝隙符合制造单位要求</w:t>
            </w:r>
          </w:p>
        </w:tc>
        <w:tc>
          <w:tcPr>
            <w:tcW w:w="655" w:type="dxa"/>
            <w:vMerge w:val="restart"/>
          </w:tcPr>
          <w:p w:rsidR="00005D85" w:rsidRDefault="00005D85">
            <w:pPr>
              <w:spacing w:line="120" w:lineRule="auto"/>
              <w:rPr>
                <w:rFonts w:ascii="宋体" w:hAnsi="宋体" w:cs="宋体"/>
                <w:sz w:val="18"/>
                <w:szCs w:val="18"/>
              </w:rPr>
            </w:pPr>
          </w:p>
        </w:tc>
      </w:tr>
      <w:tr w:rsidR="00005D85">
        <w:trPr>
          <w:trHeight w:val="308"/>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27</w:t>
            </w:r>
          </w:p>
        </w:tc>
        <w:tc>
          <w:tcPr>
            <w:tcW w:w="2085"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上下出入口处的照明</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kern w:val="0"/>
                <w:sz w:val="18"/>
                <w:szCs w:val="18"/>
                <w:lang w:bidi="ar"/>
              </w:rPr>
            </w:pPr>
          </w:p>
        </w:tc>
        <w:tc>
          <w:tcPr>
            <w:tcW w:w="650" w:type="dxa"/>
            <w:vMerge/>
          </w:tcPr>
          <w:p w:rsidR="00005D85" w:rsidRDefault="00005D85">
            <w:pPr>
              <w:spacing w:line="120" w:lineRule="auto"/>
              <w:jc w:val="center"/>
              <w:rPr>
                <w:rFonts w:ascii="宋体" w:hAnsi="宋体" w:cs="宋体"/>
                <w:kern w:val="0"/>
                <w:sz w:val="18"/>
                <w:szCs w:val="18"/>
                <w:lang w:bidi="ar"/>
              </w:rPr>
            </w:pPr>
          </w:p>
        </w:tc>
        <w:tc>
          <w:tcPr>
            <w:tcW w:w="1764"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trHeight w:val="308"/>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28</w:t>
            </w:r>
          </w:p>
        </w:tc>
        <w:tc>
          <w:tcPr>
            <w:tcW w:w="2085"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上下出入口和扶梯之间保护栏杆</w:t>
            </w:r>
          </w:p>
        </w:tc>
        <w:tc>
          <w:tcPr>
            <w:tcW w:w="2236" w:type="dxa"/>
          </w:tcPr>
          <w:p w:rsidR="00005D85" w:rsidRDefault="000D78FC">
            <w:pPr>
              <w:spacing w:line="120" w:lineRule="auto"/>
              <w:jc w:val="left"/>
              <w:rPr>
                <w:rFonts w:ascii="宋体" w:hAnsi="宋体" w:cs="宋体"/>
                <w:kern w:val="0"/>
                <w:sz w:val="18"/>
                <w:szCs w:val="18"/>
                <w:lang w:bidi="ar"/>
              </w:rPr>
            </w:pPr>
            <w:r>
              <w:rPr>
                <w:rFonts w:ascii="宋体" w:hAnsi="宋体" w:cs="宋体" w:hint="eastAsia"/>
                <w:sz w:val="18"/>
                <w:szCs w:val="18"/>
              </w:rPr>
              <w:t>牢固可靠</w:t>
            </w:r>
          </w:p>
        </w:tc>
        <w:tc>
          <w:tcPr>
            <w:tcW w:w="586" w:type="dxa"/>
          </w:tcPr>
          <w:p w:rsidR="00005D85" w:rsidRDefault="00005D85">
            <w:pPr>
              <w:spacing w:line="120" w:lineRule="auto"/>
              <w:jc w:val="center"/>
              <w:rPr>
                <w:rFonts w:ascii="宋体" w:hAnsi="宋体" w:cs="宋体"/>
                <w:kern w:val="0"/>
                <w:sz w:val="18"/>
                <w:szCs w:val="18"/>
                <w:lang w:bidi="ar"/>
              </w:rPr>
            </w:pPr>
          </w:p>
        </w:tc>
        <w:tc>
          <w:tcPr>
            <w:tcW w:w="650" w:type="dxa"/>
            <w:vMerge/>
          </w:tcPr>
          <w:p w:rsidR="00005D85" w:rsidRDefault="00005D85">
            <w:pPr>
              <w:spacing w:line="120" w:lineRule="auto"/>
              <w:jc w:val="center"/>
              <w:rPr>
                <w:rFonts w:ascii="宋体" w:hAnsi="宋体" w:cs="宋体"/>
                <w:kern w:val="0"/>
                <w:sz w:val="18"/>
                <w:szCs w:val="18"/>
                <w:lang w:bidi="ar"/>
              </w:rPr>
            </w:pPr>
          </w:p>
        </w:tc>
        <w:tc>
          <w:tcPr>
            <w:tcW w:w="1764" w:type="dxa"/>
            <w:vMerge/>
          </w:tcPr>
          <w:p w:rsidR="00005D85" w:rsidRDefault="00005D85">
            <w:pPr>
              <w:spacing w:line="120" w:lineRule="auto"/>
              <w:jc w:val="center"/>
              <w:rPr>
                <w:rFonts w:ascii="宋体" w:hAnsi="宋体" w:cs="宋体"/>
                <w:kern w:val="0"/>
                <w:sz w:val="18"/>
                <w:szCs w:val="18"/>
                <w:lang w:bidi="ar"/>
              </w:rPr>
            </w:pPr>
          </w:p>
        </w:tc>
        <w:tc>
          <w:tcPr>
            <w:tcW w:w="1895" w:type="dxa"/>
            <w:vMerge/>
          </w:tcPr>
          <w:p w:rsidR="00005D85" w:rsidRDefault="00005D85">
            <w:pPr>
              <w:spacing w:line="120" w:lineRule="auto"/>
              <w:jc w:val="center"/>
              <w:rPr>
                <w:rFonts w:ascii="宋体" w:hAnsi="宋体" w:cs="宋体"/>
                <w:kern w:val="0"/>
                <w:sz w:val="18"/>
                <w:szCs w:val="18"/>
                <w:lang w:bidi="ar"/>
              </w:rPr>
            </w:pPr>
          </w:p>
        </w:tc>
        <w:tc>
          <w:tcPr>
            <w:tcW w:w="655" w:type="dxa"/>
            <w:vMerge/>
          </w:tcPr>
          <w:p w:rsidR="00005D85" w:rsidRDefault="00005D85">
            <w:pPr>
              <w:spacing w:line="120" w:lineRule="auto"/>
              <w:jc w:val="center"/>
              <w:rPr>
                <w:rFonts w:ascii="宋体" w:hAnsi="宋体" w:cs="宋体"/>
                <w:kern w:val="0"/>
                <w:sz w:val="18"/>
                <w:szCs w:val="18"/>
                <w:lang w:bidi="ar"/>
              </w:rPr>
            </w:pPr>
          </w:p>
        </w:tc>
      </w:tr>
      <w:tr w:rsidR="00005D85">
        <w:trPr>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29</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出入口安全警示标志</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齐全，醒目</w:t>
            </w:r>
          </w:p>
        </w:tc>
        <w:tc>
          <w:tcPr>
            <w:tcW w:w="586" w:type="dxa"/>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60</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围裙板安全开关</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测试有效</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restart"/>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30</w:t>
            </w:r>
          </w:p>
        </w:tc>
        <w:tc>
          <w:tcPr>
            <w:tcW w:w="208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分离机房、各驱动和转向站</w:t>
            </w:r>
          </w:p>
        </w:tc>
        <w:tc>
          <w:tcPr>
            <w:tcW w:w="2236"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清洁，无杂物</w:t>
            </w:r>
          </w:p>
        </w:tc>
        <w:tc>
          <w:tcPr>
            <w:tcW w:w="586" w:type="dxa"/>
            <w:vMerge w:val="restart"/>
          </w:tcPr>
          <w:p w:rsidR="00005D85" w:rsidRDefault="00005D85">
            <w:pPr>
              <w:spacing w:line="120" w:lineRule="auto"/>
              <w:jc w:val="center"/>
              <w:rPr>
                <w:rFonts w:ascii="宋体" w:hAnsi="宋体" w:cs="宋体"/>
                <w:sz w:val="18"/>
                <w:szCs w:val="18"/>
              </w:rPr>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61</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围裙板对接处</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紧密平滑</w:t>
            </w:r>
          </w:p>
        </w:tc>
        <w:tc>
          <w:tcPr>
            <w:tcW w:w="655" w:type="dxa"/>
          </w:tcPr>
          <w:p w:rsidR="00005D85" w:rsidRDefault="00005D85">
            <w:pPr>
              <w:spacing w:line="120" w:lineRule="auto"/>
              <w:rPr>
                <w:rFonts w:ascii="宋体" w:hAnsi="宋体" w:cs="宋体"/>
                <w:sz w:val="18"/>
                <w:szCs w:val="18"/>
              </w:rPr>
            </w:pPr>
          </w:p>
        </w:tc>
      </w:tr>
      <w:tr w:rsidR="00005D85">
        <w:trPr>
          <w:trHeight w:val="307"/>
          <w:jc w:val="center"/>
        </w:trPr>
        <w:tc>
          <w:tcPr>
            <w:tcW w:w="620" w:type="dxa"/>
            <w:vMerge/>
            <w:vAlign w:val="center"/>
          </w:tcPr>
          <w:p w:rsidR="00005D85" w:rsidRDefault="00005D85">
            <w:pPr>
              <w:spacing w:line="120" w:lineRule="auto"/>
              <w:jc w:val="left"/>
            </w:pPr>
          </w:p>
        </w:tc>
        <w:tc>
          <w:tcPr>
            <w:tcW w:w="2085" w:type="dxa"/>
            <w:vMerge/>
          </w:tcPr>
          <w:p w:rsidR="00005D85" w:rsidRDefault="00005D85">
            <w:pPr>
              <w:spacing w:line="120" w:lineRule="auto"/>
            </w:pPr>
          </w:p>
        </w:tc>
        <w:tc>
          <w:tcPr>
            <w:tcW w:w="2236" w:type="dxa"/>
            <w:vMerge/>
          </w:tcPr>
          <w:p w:rsidR="00005D85" w:rsidRDefault="00005D85">
            <w:pPr>
              <w:spacing w:line="120" w:lineRule="auto"/>
            </w:pPr>
          </w:p>
        </w:tc>
        <w:tc>
          <w:tcPr>
            <w:tcW w:w="586" w:type="dxa"/>
            <w:vMerge/>
          </w:tcPr>
          <w:p w:rsidR="00005D85" w:rsidRDefault="00005D85">
            <w:pPr>
              <w:spacing w:line="120" w:lineRule="auto"/>
            </w:pPr>
          </w:p>
        </w:tc>
        <w:tc>
          <w:tcPr>
            <w:tcW w:w="650" w:type="dxa"/>
          </w:tcPr>
          <w:p w:rsidR="00005D85" w:rsidRDefault="000D78FC">
            <w:pPr>
              <w:spacing w:line="120" w:lineRule="auto"/>
              <w:rPr>
                <w:rFonts w:ascii="宋体" w:hAnsi="宋体" w:cs="宋体"/>
                <w:sz w:val="18"/>
                <w:szCs w:val="18"/>
              </w:rPr>
            </w:pPr>
            <w:r>
              <w:rPr>
                <w:rFonts w:ascii="宋体" w:hAnsi="宋体" w:cs="宋体" w:hint="eastAsia"/>
                <w:sz w:val="18"/>
                <w:szCs w:val="18"/>
              </w:rPr>
              <w:t>62</w:t>
            </w:r>
          </w:p>
        </w:tc>
        <w:tc>
          <w:tcPr>
            <w:tcW w:w="1764"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电气安全装置</w:t>
            </w:r>
          </w:p>
        </w:tc>
        <w:tc>
          <w:tcPr>
            <w:tcW w:w="189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动作可靠</w:t>
            </w:r>
          </w:p>
        </w:tc>
        <w:tc>
          <w:tcPr>
            <w:tcW w:w="655" w:type="dxa"/>
          </w:tcPr>
          <w:p w:rsidR="00005D85" w:rsidRDefault="00005D85">
            <w:pPr>
              <w:spacing w:line="120" w:lineRule="auto"/>
              <w:rPr>
                <w:rFonts w:ascii="宋体" w:hAnsi="宋体" w:cs="宋体"/>
                <w:sz w:val="18"/>
                <w:szCs w:val="18"/>
              </w:rPr>
            </w:pPr>
          </w:p>
        </w:tc>
      </w:tr>
      <w:tr w:rsidR="00005D85">
        <w:trPr>
          <w:trHeight w:val="463"/>
          <w:jc w:val="center"/>
        </w:trPr>
        <w:tc>
          <w:tcPr>
            <w:tcW w:w="620" w:type="dxa"/>
            <w:vAlign w:val="center"/>
          </w:tcPr>
          <w:p w:rsidR="00005D85" w:rsidRDefault="000D78FC">
            <w:pPr>
              <w:widowControl/>
              <w:spacing w:line="120" w:lineRule="auto"/>
              <w:jc w:val="left"/>
              <w:textAlignment w:val="center"/>
              <w:rPr>
                <w:rFonts w:ascii="宋体" w:hAnsi="宋体" w:cs="宋体"/>
                <w:kern w:val="0"/>
                <w:sz w:val="18"/>
                <w:szCs w:val="18"/>
                <w:lang w:bidi="ar"/>
              </w:rPr>
            </w:pPr>
            <w:r>
              <w:rPr>
                <w:rFonts w:ascii="宋体" w:hAnsi="宋体" w:cs="宋体" w:hint="eastAsia"/>
                <w:sz w:val="18"/>
                <w:szCs w:val="18"/>
              </w:rPr>
              <w:t>31</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自动运行功能</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Merge w:val="restart"/>
          </w:tcPr>
          <w:p w:rsidR="00005D85" w:rsidRDefault="000D78FC">
            <w:pPr>
              <w:spacing w:line="120" w:lineRule="auto"/>
              <w:rPr>
                <w:rFonts w:ascii="宋体" w:hAnsi="宋体" w:cs="宋体"/>
                <w:sz w:val="18"/>
                <w:szCs w:val="18"/>
              </w:rPr>
            </w:pPr>
            <w:r>
              <w:rPr>
                <w:rFonts w:ascii="宋体" w:hAnsi="宋体" w:cs="宋体" w:hint="eastAsia"/>
                <w:sz w:val="18"/>
                <w:szCs w:val="18"/>
              </w:rPr>
              <w:t>63</w:t>
            </w:r>
          </w:p>
        </w:tc>
        <w:tc>
          <w:tcPr>
            <w:tcW w:w="1764"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设备运行状况</w:t>
            </w:r>
          </w:p>
        </w:tc>
        <w:tc>
          <w:tcPr>
            <w:tcW w:w="1895" w:type="dxa"/>
            <w:vMerge w:val="restart"/>
          </w:tcPr>
          <w:p w:rsidR="00005D85" w:rsidRDefault="000D78FC">
            <w:pPr>
              <w:spacing w:line="120" w:lineRule="auto"/>
              <w:jc w:val="left"/>
              <w:rPr>
                <w:rFonts w:ascii="宋体" w:hAnsi="宋体" w:cs="宋体"/>
                <w:sz w:val="18"/>
                <w:szCs w:val="18"/>
              </w:rPr>
            </w:pPr>
            <w:r>
              <w:rPr>
                <w:rFonts w:ascii="宋体" w:hAnsi="宋体" w:cs="宋体" w:hint="eastAsia"/>
                <w:sz w:val="18"/>
                <w:szCs w:val="18"/>
              </w:rPr>
              <w:t>正常，梯级运行平稳，无异常抖动，无异常声响</w:t>
            </w:r>
          </w:p>
        </w:tc>
        <w:tc>
          <w:tcPr>
            <w:tcW w:w="655" w:type="dxa"/>
            <w:vMerge w:val="restart"/>
          </w:tcPr>
          <w:p w:rsidR="00005D85" w:rsidRDefault="00005D85">
            <w:pPr>
              <w:spacing w:line="120" w:lineRule="auto"/>
              <w:rPr>
                <w:rFonts w:ascii="宋体" w:hAnsi="宋体" w:cs="宋体"/>
                <w:sz w:val="18"/>
                <w:szCs w:val="18"/>
              </w:rPr>
            </w:pPr>
          </w:p>
        </w:tc>
      </w:tr>
      <w:tr w:rsidR="00005D85">
        <w:trPr>
          <w:trHeight w:val="463"/>
          <w:jc w:val="center"/>
        </w:trPr>
        <w:tc>
          <w:tcPr>
            <w:tcW w:w="620" w:type="dxa"/>
            <w:vAlign w:val="center"/>
          </w:tcPr>
          <w:p w:rsidR="00005D85" w:rsidRDefault="000D78FC">
            <w:pPr>
              <w:widowControl/>
              <w:spacing w:line="120" w:lineRule="auto"/>
              <w:jc w:val="left"/>
              <w:textAlignment w:val="center"/>
              <w:rPr>
                <w:rFonts w:ascii="宋体" w:hAnsi="宋体" w:cs="宋体"/>
                <w:sz w:val="18"/>
                <w:szCs w:val="18"/>
              </w:rPr>
            </w:pPr>
            <w:r>
              <w:rPr>
                <w:rFonts w:ascii="宋体" w:hAnsi="宋体" w:cs="宋体" w:hint="eastAsia"/>
                <w:sz w:val="18"/>
                <w:szCs w:val="18"/>
              </w:rPr>
              <w:t>32</w:t>
            </w:r>
          </w:p>
        </w:tc>
        <w:tc>
          <w:tcPr>
            <w:tcW w:w="2085"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紧急停止开关</w:t>
            </w:r>
          </w:p>
        </w:tc>
        <w:tc>
          <w:tcPr>
            <w:tcW w:w="2236" w:type="dxa"/>
          </w:tcPr>
          <w:p w:rsidR="00005D85" w:rsidRDefault="000D78FC">
            <w:pPr>
              <w:spacing w:line="120" w:lineRule="auto"/>
              <w:jc w:val="left"/>
              <w:rPr>
                <w:rFonts w:ascii="宋体" w:hAnsi="宋体" w:cs="宋体"/>
                <w:sz w:val="18"/>
                <w:szCs w:val="18"/>
              </w:rPr>
            </w:pPr>
            <w:r>
              <w:rPr>
                <w:rFonts w:ascii="宋体" w:hAnsi="宋体" w:cs="宋体" w:hint="eastAsia"/>
                <w:sz w:val="18"/>
                <w:szCs w:val="18"/>
              </w:rPr>
              <w:t>工作正常</w:t>
            </w:r>
          </w:p>
        </w:tc>
        <w:tc>
          <w:tcPr>
            <w:tcW w:w="586" w:type="dxa"/>
          </w:tcPr>
          <w:p w:rsidR="00005D85" w:rsidRDefault="00005D85">
            <w:pPr>
              <w:spacing w:line="120" w:lineRule="auto"/>
              <w:jc w:val="center"/>
              <w:rPr>
                <w:rFonts w:ascii="宋体" w:hAnsi="宋体" w:cs="宋体"/>
                <w:sz w:val="18"/>
                <w:szCs w:val="18"/>
              </w:rPr>
            </w:pPr>
          </w:p>
        </w:tc>
        <w:tc>
          <w:tcPr>
            <w:tcW w:w="650" w:type="dxa"/>
            <w:vMerge/>
          </w:tcPr>
          <w:p w:rsidR="00005D85" w:rsidRDefault="00005D85">
            <w:pPr>
              <w:spacing w:line="120" w:lineRule="auto"/>
              <w:jc w:val="center"/>
              <w:rPr>
                <w:rFonts w:ascii="宋体" w:hAnsi="宋体" w:cs="宋体"/>
                <w:sz w:val="18"/>
                <w:szCs w:val="18"/>
              </w:rPr>
            </w:pPr>
          </w:p>
        </w:tc>
        <w:tc>
          <w:tcPr>
            <w:tcW w:w="1764" w:type="dxa"/>
            <w:vMerge/>
          </w:tcPr>
          <w:p w:rsidR="00005D85" w:rsidRDefault="00005D85">
            <w:pPr>
              <w:spacing w:line="120" w:lineRule="auto"/>
              <w:jc w:val="center"/>
              <w:rPr>
                <w:rFonts w:ascii="宋体" w:hAnsi="宋体" w:cs="宋体"/>
                <w:sz w:val="18"/>
                <w:szCs w:val="18"/>
              </w:rPr>
            </w:pPr>
          </w:p>
        </w:tc>
        <w:tc>
          <w:tcPr>
            <w:tcW w:w="1895" w:type="dxa"/>
            <w:vMerge/>
          </w:tcPr>
          <w:p w:rsidR="00005D85" w:rsidRDefault="00005D85">
            <w:pPr>
              <w:spacing w:line="120" w:lineRule="auto"/>
              <w:jc w:val="center"/>
              <w:rPr>
                <w:rFonts w:ascii="宋体" w:hAnsi="宋体" w:cs="宋体"/>
                <w:sz w:val="18"/>
                <w:szCs w:val="18"/>
              </w:rPr>
            </w:pPr>
          </w:p>
        </w:tc>
        <w:tc>
          <w:tcPr>
            <w:tcW w:w="655" w:type="dxa"/>
            <w:vMerge/>
          </w:tcPr>
          <w:p w:rsidR="00005D85" w:rsidRDefault="00005D85">
            <w:pPr>
              <w:spacing w:line="120" w:lineRule="auto"/>
              <w:jc w:val="center"/>
              <w:rPr>
                <w:rFonts w:ascii="宋体" w:hAnsi="宋体" w:cs="宋体"/>
                <w:sz w:val="18"/>
                <w:szCs w:val="18"/>
              </w:rPr>
            </w:pPr>
          </w:p>
        </w:tc>
      </w:tr>
    </w:tbl>
    <w:tbl>
      <w:tblPr>
        <w:tblStyle w:val="ae"/>
        <w:tblpPr w:leftFromText="180" w:rightFromText="180" w:vertAnchor="text" w:horzAnchor="page" w:tblpXSpec="center" w:tblpY="158"/>
        <w:tblOverlap w:val="never"/>
        <w:tblW w:w="10495" w:type="dxa"/>
        <w:jc w:val="center"/>
        <w:tblLayout w:type="fixed"/>
        <w:tblLook w:val="04A0" w:firstRow="1" w:lastRow="0" w:firstColumn="1" w:lastColumn="0" w:noHBand="0" w:noVBand="1"/>
      </w:tblPr>
      <w:tblGrid>
        <w:gridCol w:w="1500"/>
        <w:gridCol w:w="2180"/>
        <w:gridCol w:w="2086"/>
        <w:gridCol w:w="2209"/>
        <w:gridCol w:w="2520"/>
      </w:tblGrid>
      <w:tr w:rsidR="00005D85">
        <w:trPr>
          <w:jc w:val="center"/>
        </w:trPr>
        <w:tc>
          <w:tcPr>
            <w:tcW w:w="1500" w:type="dxa"/>
          </w:tcPr>
          <w:p w:rsidR="00005D85" w:rsidRDefault="000D78FC">
            <w:pPr>
              <w:jc w:val="center"/>
              <w:rPr>
                <w:szCs w:val="21"/>
              </w:rPr>
            </w:pPr>
            <w:r>
              <w:rPr>
                <w:rFonts w:hint="eastAsia"/>
                <w:szCs w:val="21"/>
              </w:rPr>
              <w:t>日</w:t>
            </w:r>
            <w:r>
              <w:rPr>
                <w:rFonts w:hint="eastAsia"/>
                <w:szCs w:val="21"/>
              </w:rPr>
              <w:t xml:space="preserve">  </w:t>
            </w:r>
            <w:r>
              <w:rPr>
                <w:rFonts w:hint="eastAsia"/>
                <w:szCs w:val="21"/>
              </w:rPr>
              <w:t>期</w:t>
            </w:r>
          </w:p>
        </w:tc>
        <w:tc>
          <w:tcPr>
            <w:tcW w:w="2180" w:type="dxa"/>
          </w:tcPr>
          <w:p w:rsidR="00005D85" w:rsidRDefault="000D78FC">
            <w:pPr>
              <w:jc w:val="center"/>
              <w:rPr>
                <w:szCs w:val="21"/>
              </w:rPr>
            </w:pPr>
            <w:r>
              <w:rPr>
                <w:rFonts w:hint="eastAsia"/>
                <w:szCs w:val="21"/>
              </w:rPr>
              <w:t>维保人员</w:t>
            </w:r>
          </w:p>
        </w:tc>
        <w:tc>
          <w:tcPr>
            <w:tcW w:w="2086" w:type="dxa"/>
          </w:tcPr>
          <w:p w:rsidR="00005D85" w:rsidRDefault="000D78FC">
            <w:pPr>
              <w:jc w:val="center"/>
              <w:rPr>
                <w:szCs w:val="21"/>
              </w:rPr>
            </w:pPr>
            <w:r>
              <w:rPr>
                <w:rFonts w:hint="eastAsia"/>
                <w:szCs w:val="21"/>
              </w:rPr>
              <w:t>工作开始时间</w:t>
            </w:r>
          </w:p>
        </w:tc>
        <w:tc>
          <w:tcPr>
            <w:tcW w:w="2209" w:type="dxa"/>
          </w:tcPr>
          <w:p w:rsidR="00005D85" w:rsidRDefault="000D78FC">
            <w:pPr>
              <w:jc w:val="center"/>
              <w:rPr>
                <w:szCs w:val="21"/>
              </w:rPr>
            </w:pPr>
            <w:r>
              <w:rPr>
                <w:rFonts w:hint="eastAsia"/>
                <w:szCs w:val="21"/>
              </w:rPr>
              <w:t>工作结束时间</w:t>
            </w:r>
          </w:p>
        </w:tc>
        <w:tc>
          <w:tcPr>
            <w:tcW w:w="2520" w:type="dxa"/>
          </w:tcPr>
          <w:p w:rsidR="00005D85" w:rsidRDefault="000D78FC">
            <w:pPr>
              <w:jc w:val="center"/>
              <w:rPr>
                <w:szCs w:val="21"/>
              </w:rPr>
            </w:pPr>
            <w:r>
              <w:rPr>
                <w:rFonts w:hint="eastAsia"/>
                <w:szCs w:val="21"/>
              </w:rPr>
              <w:t>监管人（签字）</w:t>
            </w:r>
          </w:p>
        </w:tc>
      </w:tr>
      <w:tr w:rsidR="00005D85">
        <w:trPr>
          <w:trHeight w:val="789"/>
          <w:jc w:val="center"/>
        </w:trPr>
        <w:tc>
          <w:tcPr>
            <w:tcW w:w="1500" w:type="dxa"/>
          </w:tcPr>
          <w:p w:rsidR="00005D85" w:rsidRDefault="00005D85">
            <w:pPr>
              <w:jc w:val="center"/>
              <w:rPr>
                <w:szCs w:val="21"/>
              </w:rPr>
            </w:pPr>
          </w:p>
        </w:tc>
        <w:tc>
          <w:tcPr>
            <w:tcW w:w="2180" w:type="dxa"/>
          </w:tcPr>
          <w:p w:rsidR="00005D85" w:rsidRDefault="00005D85">
            <w:pPr>
              <w:jc w:val="center"/>
              <w:rPr>
                <w:szCs w:val="21"/>
              </w:rPr>
            </w:pPr>
          </w:p>
        </w:tc>
        <w:tc>
          <w:tcPr>
            <w:tcW w:w="2086" w:type="dxa"/>
          </w:tcPr>
          <w:p w:rsidR="00005D85" w:rsidRDefault="00005D85">
            <w:pPr>
              <w:jc w:val="center"/>
              <w:rPr>
                <w:szCs w:val="21"/>
              </w:rPr>
            </w:pPr>
          </w:p>
        </w:tc>
        <w:tc>
          <w:tcPr>
            <w:tcW w:w="2209" w:type="dxa"/>
          </w:tcPr>
          <w:p w:rsidR="00005D85" w:rsidRDefault="00005D85">
            <w:pPr>
              <w:jc w:val="center"/>
              <w:rPr>
                <w:szCs w:val="21"/>
              </w:rPr>
            </w:pPr>
          </w:p>
        </w:tc>
        <w:tc>
          <w:tcPr>
            <w:tcW w:w="2520" w:type="dxa"/>
          </w:tcPr>
          <w:p w:rsidR="00005D85" w:rsidRDefault="00005D85">
            <w:pPr>
              <w:jc w:val="center"/>
              <w:rPr>
                <w:szCs w:val="21"/>
              </w:rPr>
            </w:pPr>
          </w:p>
        </w:tc>
      </w:tr>
    </w:tbl>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 w:eastAsia="仿宋" w:hAnsi="仿宋" w:cs="仿宋"/>
          <w:kern w:val="0"/>
          <w:sz w:val="28"/>
          <w:szCs w:val="28"/>
        </w:rPr>
      </w:pPr>
    </w:p>
    <w:p w:rsidR="00005D85" w:rsidRDefault="00005D85">
      <w:pPr>
        <w:spacing w:line="100" w:lineRule="atLeast"/>
        <w:jc w:val="left"/>
        <w:rPr>
          <w:rFonts w:ascii="仿宋" w:eastAsia="仿宋" w:hAnsi="仿宋" w:cs="仿宋"/>
          <w:kern w:val="0"/>
          <w:sz w:val="28"/>
          <w:szCs w:val="28"/>
        </w:rPr>
      </w:pPr>
    </w:p>
    <w:p w:rsidR="00005D85" w:rsidRDefault="00DC2F6F">
      <w:pPr>
        <w:spacing w:line="100" w:lineRule="atLeast"/>
        <w:jc w:val="left"/>
        <w:rPr>
          <w:rFonts w:ascii="仿宋" w:eastAsia="仿宋" w:hAnsi="仿宋" w:cs="仿宋"/>
          <w:kern w:val="0"/>
          <w:sz w:val="28"/>
          <w:szCs w:val="28"/>
        </w:rPr>
      </w:pPr>
      <w:r>
        <w:rPr>
          <w:rFonts w:ascii="仿宋" w:eastAsia="仿宋" w:hAnsi="仿宋" w:cs="仿宋" w:hint="eastAsia"/>
          <w:kern w:val="0"/>
          <w:sz w:val="28"/>
          <w:szCs w:val="28"/>
        </w:rPr>
        <w:lastRenderedPageBreak/>
        <w:t>合同</w:t>
      </w:r>
      <w:r w:rsidR="000D78FC">
        <w:rPr>
          <w:rFonts w:ascii="仿宋" w:eastAsia="仿宋" w:hAnsi="仿宋" w:cs="仿宋" w:hint="eastAsia"/>
          <w:kern w:val="0"/>
          <w:sz w:val="28"/>
          <w:szCs w:val="28"/>
        </w:rPr>
        <w:t>附件5 主流程电梯专项检查表</w:t>
      </w:r>
    </w:p>
    <w:tbl>
      <w:tblPr>
        <w:tblStyle w:val="ae"/>
        <w:tblpPr w:leftFromText="180" w:rightFromText="180" w:vertAnchor="page" w:horzAnchor="page" w:tblpXSpec="center" w:tblpY="3204"/>
        <w:tblOverlap w:val="never"/>
        <w:tblW w:w="12220" w:type="dxa"/>
        <w:jc w:val="center"/>
        <w:tblLayout w:type="fixed"/>
        <w:tblLook w:val="04A0" w:firstRow="1" w:lastRow="0" w:firstColumn="1" w:lastColumn="0" w:noHBand="0" w:noVBand="1"/>
      </w:tblPr>
      <w:tblGrid>
        <w:gridCol w:w="1416"/>
        <w:gridCol w:w="1635"/>
        <w:gridCol w:w="851"/>
        <w:gridCol w:w="1926"/>
        <w:gridCol w:w="915"/>
        <w:gridCol w:w="2690"/>
        <w:gridCol w:w="775"/>
        <w:gridCol w:w="2012"/>
      </w:tblGrid>
      <w:tr w:rsidR="00005D85" w:rsidTr="00E33CF8">
        <w:trPr>
          <w:trHeight w:val="407"/>
          <w:jc w:val="center"/>
        </w:trPr>
        <w:tc>
          <w:tcPr>
            <w:tcW w:w="1416" w:type="dxa"/>
            <w:vAlign w:val="center"/>
          </w:tcPr>
          <w:p w:rsidR="00005D85" w:rsidRDefault="000D78FC">
            <w:pPr>
              <w:jc w:val="center"/>
              <w:rPr>
                <w:rFonts w:eastAsiaTheme="minorEastAsia"/>
                <w:szCs w:val="21"/>
              </w:rPr>
            </w:pPr>
            <w:r>
              <w:rPr>
                <w:rFonts w:hint="eastAsia"/>
                <w:szCs w:val="21"/>
              </w:rPr>
              <w:t>序号</w:t>
            </w:r>
          </w:p>
        </w:tc>
        <w:tc>
          <w:tcPr>
            <w:tcW w:w="1635" w:type="dxa"/>
            <w:vAlign w:val="center"/>
          </w:tcPr>
          <w:p w:rsidR="00005D85" w:rsidRDefault="000D78FC">
            <w:pPr>
              <w:rPr>
                <w:rFonts w:eastAsiaTheme="minorEastAsia"/>
                <w:szCs w:val="21"/>
              </w:rPr>
            </w:pPr>
            <w:r>
              <w:rPr>
                <w:rFonts w:hint="eastAsia"/>
                <w:szCs w:val="21"/>
              </w:rPr>
              <w:t>检查内容</w:t>
            </w:r>
          </w:p>
        </w:tc>
        <w:tc>
          <w:tcPr>
            <w:tcW w:w="851" w:type="dxa"/>
            <w:vAlign w:val="center"/>
          </w:tcPr>
          <w:p w:rsidR="00005D85" w:rsidRDefault="000D78FC">
            <w:pPr>
              <w:rPr>
                <w:rFonts w:eastAsiaTheme="minorEastAsia"/>
                <w:szCs w:val="21"/>
              </w:rPr>
            </w:pPr>
            <w:r>
              <w:rPr>
                <w:rFonts w:hint="eastAsia"/>
                <w:szCs w:val="21"/>
              </w:rPr>
              <w:t>检查结果</w:t>
            </w:r>
          </w:p>
        </w:tc>
        <w:tc>
          <w:tcPr>
            <w:tcW w:w="1926" w:type="dxa"/>
            <w:vAlign w:val="center"/>
          </w:tcPr>
          <w:p w:rsidR="00005D85" w:rsidRDefault="000D78FC">
            <w:pPr>
              <w:jc w:val="center"/>
              <w:rPr>
                <w:rFonts w:eastAsiaTheme="minorEastAsia"/>
                <w:szCs w:val="21"/>
              </w:rPr>
            </w:pPr>
            <w:r>
              <w:rPr>
                <w:rFonts w:hint="eastAsia"/>
                <w:szCs w:val="21"/>
              </w:rPr>
              <w:t>备注</w:t>
            </w:r>
          </w:p>
        </w:tc>
        <w:tc>
          <w:tcPr>
            <w:tcW w:w="915" w:type="dxa"/>
            <w:vAlign w:val="center"/>
          </w:tcPr>
          <w:p w:rsidR="00005D85" w:rsidRDefault="000D78FC">
            <w:pPr>
              <w:rPr>
                <w:szCs w:val="21"/>
              </w:rPr>
            </w:pPr>
            <w:r>
              <w:rPr>
                <w:rFonts w:hint="eastAsia"/>
                <w:szCs w:val="21"/>
              </w:rPr>
              <w:t>序号</w:t>
            </w:r>
          </w:p>
        </w:tc>
        <w:tc>
          <w:tcPr>
            <w:tcW w:w="2690" w:type="dxa"/>
            <w:vAlign w:val="center"/>
          </w:tcPr>
          <w:p w:rsidR="00005D85" w:rsidRDefault="000D78FC">
            <w:pPr>
              <w:jc w:val="center"/>
              <w:rPr>
                <w:szCs w:val="21"/>
              </w:rPr>
            </w:pPr>
            <w:r>
              <w:rPr>
                <w:rFonts w:hint="eastAsia"/>
                <w:szCs w:val="21"/>
              </w:rPr>
              <w:t>检查内容</w:t>
            </w:r>
          </w:p>
        </w:tc>
        <w:tc>
          <w:tcPr>
            <w:tcW w:w="775" w:type="dxa"/>
            <w:vAlign w:val="center"/>
          </w:tcPr>
          <w:p w:rsidR="00005D85" w:rsidRDefault="000D78FC">
            <w:pPr>
              <w:rPr>
                <w:szCs w:val="21"/>
              </w:rPr>
            </w:pPr>
            <w:r>
              <w:rPr>
                <w:rFonts w:hint="eastAsia"/>
                <w:szCs w:val="21"/>
              </w:rPr>
              <w:t>检查结果</w:t>
            </w:r>
          </w:p>
        </w:tc>
        <w:tc>
          <w:tcPr>
            <w:tcW w:w="2012" w:type="dxa"/>
            <w:vAlign w:val="center"/>
          </w:tcPr>
          <w:p w:rsidR="00005D85" w:rsidRDefault="000D78FC">
            <w:pPr>
              <w:jc w:val="center"/>
              <w:rPr>
                <w:szCs w:val="21"/>
              </w:rPr>
            </w:pPr>
            <w:r>
              <w:rPr>
                <w:rFonts w:hint="eastAsia"/>
                <w:szCs w:val="21"/>
              </w:rPr>
              <w:t>备注</w:t>
            </w:r>
          </w:p>
        </w:tc>
      </w:tr>
      <w:tr w:rsidR="00005D85" w:rsidTr="00E33CF8">
        <w:trPr>
          <w:trHeight w:val="534"/>
          <w:jc w:val="center"/>
        </w:trPr>
        <w:tc>
          <w:tcPr>
            <w:tcW w:w="1416" w:type="dxa"/>
            <w:vAlign w:val="center"/>
          </w:tcPr>
          <w:p w:rsidR="00005D85" w:rsidRDefault="000D78FC">
            <w:pPr>
              <w:jc w:val="center"/>
              <w:rPr>
                <w:rFonts w:eastAsiaTheme="minorEastAsia"/>
              </w:rPr>
            </w:pPr>
            <w:r>
              <w:rPr>
                <w:rFonts w:hint="eastAsia"/>
              </w:rPr>
              <w:t>1</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厅/轿门外观是否完好</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12</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轿门各活动部件是否可以正常、可靠的动作（例如：坦克连、轿门门刀开</w:t>
            </w:r>
            <w:r>
              <w:rPr>
                <w:rFonts w:hint="eastAsia"/>
                <w:sz w:val="18"/>
                <w:szCs w:val="18"/>
              </w:rPr>
              <w:t>/</w:t>
            </w:r>
            <w:r>
              <w:rPr>
                <w:rFonts w:hint="eastAsia"/>
                <w:sz w:val="18"/>
                <w:szCs w:val="18"/>
              </w:rPr>
              <w:t>收是否顺畅、轿门挂轮，轿门偏心轮</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2</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厅/轿门是否呈现“八”字形</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13</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轿门门刀上螺丝，螺帽等是否紧固</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534"/>
          <w:jc w:val="center"/>
        </w:trPr>
        <w:tc>
          <w:tcPr>
            <w:tcW w:w="1416" w:type="dxa"/>
            <w:vAlign w:val="center"/>
          </w:tcPr>
          <w:p w:rsidR="00005D85" w:rsidRDefault="000D78FC">
            <w:pPr>
              <w:jc w:val="center"/>
              <w:rPr>
                <w:rFonts w:eastAsiaTheme="minorEastAsia"/>
              </w:rPr>
            </w:pPr>
            <w:r>
              <w:rPr>
                <w:rFonts w:hint="eastAsia"/>
              </w:rPr>
              <w:t>3</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厅/轿门滑块是否符合调试范围，以及磨损程度是否符合要求</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14</w:t>
            </w:r>
          </w:p>
        </w:tc>
        <w:tc>
          <w:tcPr>
            <w:tcW w:w="2690" w:type="dxa"/>
            <w:vAlign w:val="center"/>
          </w:tcPr>
          <w:p w:rsidR="00005D85" w:rsidRDefault="000D78FC">
            <w:pPr>
              <w:jc w:val="center"/>
              <w:rPr>
                <w:rFonts w:asciiTheme="minorHAnsi" w:eastAsiaTheme="minorEastAsia" w:hAnsiTheme="minorHAnsi" w:cstheme="minorBidi"/>
              </w:rPr>
            </w:pPr>
            <w:r>
              <w:rPr>
                <w:rFonts w:hint="eastAsia"/>
                <w:sz w:val="18"/>
                <w:szCs w:val="18"/>
              </w:rPr>
              <w:t>轿门门锁电器装置接触是否良好</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534"/>
          <w:jc w:val="center"/>
        </w:trPr>
        <w:tc>
          <w:tcPr>
            <w:tcW w:w="1416" w:type="dxa"/>
            <w:vAlign w:val="center"/>
          </w:tcPr>
          <w:p w:rsidR="00005D85" w:rsidRDefault="000D78FC">
            <w:pPr>
              <w:jc w:val="center"/>
              <w:rPr>
                <w:rFonts w:eastAsiaTheme="minorEastAsia"/>
              </w:rPr>
            </w:pPr>
            <w:r>
              <w:rPr>
                <w:rFonts w:hint="eastAsia"/>
              </w:rPr>
              <w:t>4</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厅轿门地坎是否有异物</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15</w:t>
            </w:r>
          </w:p>
        </w:tc>
        <w:tc>
          <w:tcPr>
            <w:tcW w:w="2690" w:type="dxa"/>
            <w:vAlign w:val="center"/>
          </w:tcPr>
          <w:p w:rsidR="00005D85" w:rsidRDefault="000D78FC">
            <w:pPr>
              <w:rPr>
                <w:rFonts w:asciiTheme="minorEastAsia" w:eastAsiaTheme="minorEastAsia" w:hAnsiTheme="minorEastAsia" w:cstheme="minorEastAsia"/>
                <w:sz w:val="18"/>
                <w:szCs w:val="18"/>
              </w:rPr>
            </w:pPr>
            <w:r>
              <w:rPr>
                <w:sz w:val="18"/>
                <w:szCs w:val="18"/>
              </w:rPr>
              <w:t>轿门门刀插入厅门门球的插入深度以及轿门门刀离厅门开</w:t>
            </w:r>
            <w:r>
              <w:rPr>
                <w:rFonts w:hint="eastAsia"/>
                <w:sz w:val="18"/>
                <w:szCs w:val="18"/>
              </w:rPr>
              <w:t>/</w:t>
            </w:r>
            <w:r>
              <w:rPr>
                <w:rFonts w:hint="eastAsia"/>
                <w:sz w:val="18"/>
                <w:szCs w:val="18"/>
              </w:rPr>
              <w:t>关门球的距离</w:t>
            </w:r>
            <w:r>
              <w:rPr>
                <w:sz w:val="18"/>
                <w:szCs w:val="18"/>
              </w:rPr>
              <w:t>是否符合要求</w:t>
            </w:r>
            <w:r>
              <w:rPr>
                <w:rFonts w:hint="eastAsia"/>
                <w:sz w:val="18"/>
                <w:szCs w:val="18"/>
              </w:rPr>
              <w:t>（插入深度为门球的</w:t>
            </w:r>
            <w:r>
              <w:rPr>
                <w:rFonts w:hint="eastAsia"/>
                <w:sz w:val="18"/>
                <w:szCs w:val="18"/>
              </w:rPr>
              <w:t>2/3</w:t>
            </w:r>
            <w:r>
              <w:rPr>
                <w:rFonts w:hint="eastAsia"/>
                <w:sz w:val="18"/>
                <w:szCs w:val="18"/>
              </w:rPr>
              <w:t>）</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216"/>
          <w:jc w:val="center"/>
        </w:trPr>
        <w:tc>
          <w:tcPr>
            <w:tcW w:w="1416" w:type="dxa"/>
            <w:vAlign w:val="center"/>
          </w:tcPr>
          <w:p w:rsidR="00005D85" w:rsidRDefault="000D78FC">
            <w:pPr>
              <w:jc w:val="center"/>
              <w:rPr>
                <w:rFonts w:eastAsiaTheme="minorEastAsia"/>
              </w:rPr>
            </w:pPr>
            <w:r>
              <w:rPr>
                <w:rFonts w:hint="eastAsia"/>
              </w:rPr>
              <w:t>5</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厅门自闭力是否达标</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16</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轿门带动厅门开关门是否且有无异响</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6</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厅门自闭力弹簧</w:t>
            </w:r>
            <w:r>
              <w:rPr>
                <w:rFonts w:hint="eastAsia"/>
                <w:sz w:val="18"/>
                <w:szCs w:val="18"/>
              </w:rPr>
              <w:t>/</w:t>
            </w:r>
            <w:r>
              <w:rPr>
                <w:rFonts w:hint="eastAsia"/>
                <w:sz w:val="18"/>
                <w:szCs w:val="18"/>
              </w:rPr>
              <w:t>钢丝绳是否完好</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17</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电梯运行状态是否平稳，有无异响</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7</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厅门门头螺丝，螺帽等是否紧固</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18</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sz w:val="18"/>
                <w:szCs w:val="18"/>
              </w:rPr>
              <w:t>电梯</w:t>
            </w:r>
            <w:r>
              <w:rPr>
                <w:rFonts w:hint="eastAsia"/>
                <w:sz w:val="18"/>
                <w:szCs w:val="18"/>
              </w:rPr>
              <w:t>滚动导靴滚轮有无破损，运行时有无异响</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747"/>
          <w:jc w:val="center"/>
        </w:trPr>
        <w:tc>
          <w:tcPr>
            <w:tcW w:w="1416" w:type="dxa"/>
            <w:vAlign w:val="center"/>
          </w:tcPr>
          <w:p w:rsidR="00005D85" w:rsidRDefault="000D78FC">
            <w:pPr>
              <w:jc w:val="center"/>
              <w:rPr>
                <w:rFonts w:eastAsiaTheme="minorEastAsia"/>
              </w:rPr>
            </w:pPr>
            <w:r>
              <w:rPr>
                <w:rFonts w:hint="eastAsia"/>
              </w:rPr>
              <w:lastRenderedPageBreak/>
              <w:t>8</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厅门各活动部件是否可以正常、可靠的动作（例如：厅门挂轮、厅门偏心轮、厅门门球组件）</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19</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轿厢按钮是否全部有效（此条不适用于有技术不停靠楼层的电梯）</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9</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厅门门锁电器装置接触是否良好</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20</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通讯电压是否正常（</w:t>
            </w:r>
            <w:r>
              <w:rPr>
                <w:rFonts w:hint="eastAsia"/>
                <w:sz w:val="18"/>
                <w:szCs w:val="18"/>
              </w:rPr>
              <w:t>2.6-3.0V</w:t>
            </w:r>
            <w:r>
              <w:rPr>
                <w:rFonts w:hint="eastAsia"/>
                <w:sz w:val="18"/>
                <w:szCs w:val="18"/>
              </w:rPr>
              <w:t>）</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322"/>
          <w:jc w:val="center"/>
        </w:trPr>
        <w:tc>
          <w:tcPr>
            <w:tcW w:w="1416" w:type="dxa"/>
            <w:vAlign w:val="center"/>
          </w:tcPr>
          <w:p w:rsidR="00005D85" w:rsidRDefault="000D78FC">
            <w:pPr>
              <w:jc w:val="center"/>
              <w:rPr>
                <w:rFonts w:eastAsiaTheme="minorEastAsia"/>
              </w:rPr>
            </w:pPr>
            <w:r>
              <w:rPr>
                <w:rFonts w:hint="eastAsia"/>
              </w:rPr>
              <w:t>10</w:t>
            </w:r>
          </w:p>
        </w:tc>
        <w:tc>
          <w:tcPr>
            <w:tcW w:w="1635"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轿门门刀开</w:t>
            </w:r>
            <w:r>
              <w:rPr>
                <w:rFonts w:hint="eastAsia"/>
                <w:sz w:val="18"/>
                <w:szCs w:val="18"/>
              </w:rPr>
              <w:t>/</w:t>
            </w:r>
            <w:r>
              <w:rPr>
                <w:rFonts w:hint="eastAsia"/>
                <w:sz w:val="18"/>
                <w:szCs w:val="18"/>
              </w:rPr>
              <w:t>收尺寸是否符合要求</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D78FC">
            <w:pPr>
              <w:rPr>
                <w:rFonts w:eastAsiaTheme="minorEastAsia"/>
              </w:rPr>
            </w:pPr>
            <w:r>
              <w:rPr>
                <w:rFonts w:hint="eastAsia"/>
              </w:rPr>
              <w:t>21</w:t>
            </w:r>
          </w:p>
        </w:tc>
        <w:tc>
          <w:tcPr>
            <w:tcW w:w="2690" w:type="dxa"/>
            <w:vAlign w:val="center"/>
          </w:tcPr>
          <w:p w:rsidR="00005D85" w:rsidRDefault="000D78FC">
            <w:pPr>
              <w:jc w:val="center"/>
              <w:rPr>
                <w:rFonts w:asciiTheme="minorEastAsia" w:eastAsiaTheme="minorEastAsia" w:hAnsiTheme="minorEastAsia" w:cstheme="minorEastAsia"/>
                <w:sz w:val="18"/>
                <w:szCs w:val="18"/>
              </w:rPr>
            </w:pPr>
            <w:r>
              <w:rPr>
                <w:rFonts w:hint="eastAsia"/>
                <w:sz w:val="18"/>
                <w:szCs w:val="18"/>
              </w:rPr>
              <w:t>安全回路阻值是否正常，正常</w:t>
            </w:r>
            <w:r>
              <w:rPr>
                <w:rFonts w:hint="eastAsia"/>
                <w:sz w:val="18"/>
                <w:szCs w:val="18"/>
              </w:rPr>
              <w:t>&lt;10</w:t>
            </w:r>
            <w:r>
              <w:rPr>
                <w:rFonts w:hint="eastAsia"/>
                <w:sz w:val="18"/>
                <w:szCs w:val="18"/>
              </w:rPr>
              <w:t>欧</w:t>
            </w: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216"/>
          <w:jc w:val="center"/>
        </w:trPr>
        <w:tc>
          <w:tcPr>
            <w:tcW w:w="1416" w:type="dxa"/>
            <w:vAlign w:val="center"/>
          </w:tcPr>
          <w:p w:rsidR="00005D85" w:rsidRDefault="000D78FC">
            <w:pPr>
              <w:jc w:val="center"/>
            </w:pPr>
            <w:r>
              <w:rPr>
                <w:rFonts w:hint="eastAsia"/>
              </w:rPr>
              <w:t>11</w:t>
            </w:r>
          </w:p>
        </w:tc>
        <w:tc>
          <w:tcPr>
            <w:tcW w:w="1635" w:type="dxa"/>
            <w:vAlign w:val="center"/>
          </w:tcPr>
          <w:p w:rsidR="00005D85" w:rsidRDefault="000D78FC">
            <w:pPr>
              <w:jc w:val="center"/>
              <w:rPr>
                <w:sz w:val="18"/>
                <w:szCs w:val="18"/>
              </w:rPr>
            </w:pPr>
            <w:r>
              <w:rPr>
                <w:rFonts w:hint="eastAsia"/>
                <w:sz w:val="18"/>
                <w:szCs w:val="18"/>
              </w:rPr>
              <w:t>门机皮带是否松动，老化</w:t>
            </w:r>
          </w:p>
        </w:tc>
        <w:tc>
          <w:tcPr>
            <w:tcW w:w="851" w:type="dxa"/>
            <w:vAlign w:val="center"/>
          </w:tcPr>
          <w:p w:rsidR="00005D85" w:rsidRDefault="00005D85">
            <w:pPr>
              <w:jc w:val="center"/>
              <w:rPr>
                <w:sz w:val="18"/>
                <w:szCs w:val="18"/>
              </w:rPr>
            </w:pPr>
          </w:p>
        </w:tc>
        <w:tc>
          <w:tcPr>
            <w:tcW w:w="1926" w:type="dxa"/>
            <w:vAlign w:val="center"/>
          </w:tcPr>
          <w:p w:rsidR="00005D85" w:rsidRDefault="00005D85">
            <w:pPr>
              <w:jc w:val="center"/>
              <w:rPr>
                <w:sz w:val="18"/>
                <w:szCs w:val="18"/>
              </w:rPr>
            </w:pPr>
          </w:p>
        </w:tc>
        <w:tc>
          <w:tcPr>
            <w:tcW w:w="915" w:type="dxa"/>
            <w:vAlign w:val="center"/>
          </w:tcPr>
          <w:p w:rsidR="00005D85" w:rsidRDefault="00005D85">
            <w:pPr>
              <w:jc w:val="center"/>
            </w:pPr>
          </w:p>
        </w:tc>
        <w:tc>
          <w:tcPr>
            <w:tcW w:w="2690" w:type="dxa"/>
            <w:vAlign w:val="center"/>
          </w:tcPr>
          <w:p w:rsidR="00005D85" w:rsidRDefault="00005D85">
            <w:pPr>
              <w:jc w:val="center"/>
              <w:rPr>
                <w:sz w:val="18"/>
                <w:szCs w:val="18"/>
              </w:rPr>
            </w:pPr>
          </w:p>
        </w:tc>
        <w:tc>
          <w:tcPr>
            <w:tcW w:w="775" w:type="dxa"/>
            <w:vAlign w:val="center"/>
          </w:tcPr>
          <w:p w:rsidR="00005D85" w:rsidRDefault="00005D85">
            <w:pPr>
              <w:jc w:val="center"/>
              <w:rPr>
                <w:sz w:val="18"/>
                <w:szCs w:val="18"/>
              </w:rPr>
            </w:pPr>
          </w:p>
        </w:tc>
        <w:tc>
          <w:tcPr>
            <w:tcW w:w="2012" w:type="dxa"/>
            <w:vAlign w:val="center"/>
          </w:tcPr>
          <w:p w:rsidR="00005D85" w:rsidRDefault="00005D85">
            <w:pPr>
              <w:jc w:val="center"/>
              <w:rPr>
                <w:sz w:val="18"/>
                <w:szCs w:val="18"/>
              </w:rPr>
            </w:pPr>
          </w:p>
        </w:tc>
      </w:tr>
      <w:tr w:rsidR="00005D85" w:rsidTr="00E33CF8">
        <w:trPr>
          <w:trHeight w:val="216"/>
          <w:jc w:val="center"/>
        </w:trPr>
        <w:tc>
          <w:tcPr>
            <w:tcW w:w="1416" w:type="dxa"/>
            <w:vAlign w:val="center"/>
          </w:tcPr>
          <w:p w:rsidR="00005D85" w:rsidRDefault="000D78FC">
            <w:r>
              <w:rPr>
                <w:rFonts w:hint="eastAsia"/>
                <w:sz w:val="28"/>
                <w:szCs w:val="28"/>
              </w:rPr>
              <w:t>姓名</w:t>
            </w:r>
          </w:p>
        </w:tc>
        <w:tc>
          <w:tcPr>
            <w:tcW w:w="4412" w:type="dxa"/>
            <w:gridSpan w:val="3"/>
            <w:vAlign w:val="center"/>
          </w:tcPr>
          <w:p w:rsidR="00005D85" w:rsidRDefault="00005D85">
            <w:pPr>
              <w:jc w:val="center"/>
              <w:rPr>
                <w:sz w:val="18"/>
                <w:szCs w:val="18"/>
              </w:rPr>
            </w:pPr>
          </w:p>
        </w:tc>
        <w:tc>
          <w:tcPr>
            <w:tcW w:w="915" w:type="dxa"/>
            <w:vAlign w:val="center"/>
          </w:tcPr>
          <w:p w:rsidR="00005D85" w:rsidRDefault="000D78FC">
            <w:r>
              <w:rPr>
                <w:rFonts w:hint="eastAsia"/>
              </w:rPr>
              <w:t>日期</w:t>
            </w:r>
          </w:p>
        </w:tc>
        <w:tc>
          <w:tcPr>
            <w:tcW w:w="5477" w:type="dxa"/>
            <w:gridSpan w:val="3"/>
            <w:vAlign w:val="center"/>
          </w:tcPr>
          <w:p w:rsidR="00005D85" w:rsidRDefault="00005D85">
            <w:pPr>
              <w:jc w:val="center"/>
              <w:rPr>
                <w:sz w:val="18"/>
                <w:szCs w:val="18"/>
              </w:rPr>
            </w:pPr>
          </w:p>
        </w:tc>
      </w:tr>
      <w:tr w:rsidR="00005D85" w:rsidTr="00E33CF8">
        <w:trPr>
          <w:trHeight w:val="219"/>
          <w:jc w:val="center"/>
        </w:trPr>
        <w:tc>
          <w:tcPr>
            <w:tcW w:w="1416" w:type="dxa"/>
            <w:vAlign w:val="center"/>
          </w:tcPr>
          <w:p w:rsidR="00005D85" w:rsidRDefault="000D78FC">
            <w:pPr>
              <w:rPr>
                <w:sz w:val="28"/>
                <w:szCs w:val="28"/>
              </w:rPr>
            </w:pPr>
            <w:r>
              <w:rPr>
                <w:rFonts w:hint="eastAsia"/>
                <w:sz w:val="28"/>
                <w:szCs w:val="28"/>
              </w:rPr>
              <w:t>上次检查时间</w:t>
            </w:r>
          </w:p>
        </w:tc>
        <w:tc>
          <w:tcPr>
            <w:tcW w:w="4412" w:type="dxa"/>
            <w:gridSpan w:val="3"/>
            <w:vAlign w:val="center"/>
          </w:tcPr>
          <w:p w:rsidR="00005D85" w:rsidRDefault="00005D85">
            <w:pPr>
              <w:jc w:val="center"/>
              <w:rPr>
                <w:sz w:val="18"/>
                <w:szCs w:val="18"/>
              </w:rPr>
            </w:pPr>
          </w:p>
        </w:tc>
        <w:tc>
          <w:tcPr>
            <w:tcW w:w="915" w:type="dxa"/>
            <w:vAlign w:val="center"/>
          </w:tcPr>
          <w:p w:rsidR="00005D85" w:rsidRDefault="000D78FC">
            <w:r>
              <w:rPr>
                <w:rFonts w:hint="eastAsia"/>
              </w:rPr>
              <w:t>检查时间</w:t>
            </w:r>
          </w:p>
        </w:tc>
        <w:tc>
          <w:tcPr>
            <w:tcW w:w="5477" w:type="dxa"/>
            <w:gridSpan w:val="3"/>
            <w:vAlign w:val="center"/>
          </w:tcPr>
          <w:p w:rsidR="00005D85" w:rsidRDefault="00005D85">
            <w:pPr>
              <w:jc w:val="center"/>
              <w:rPr>
                <w:sz w:val="18"/>
                <w:szCs w:val="18"/>
              </w:rPr>
            </w:pPr>
          </w:p>
        </w:tc>
      </w:tr>
    </w:tbl>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100" w:lineRule="atLeast"/>
        <w:jc w:val="left"/>
        <w:rPr>
          <w:rFonts w:ascii="仿宋_GB2312" w:eastAsia="仿宋_GB2312" w:hAnsi="仿宋" w:cs="宋体"/>
          <w:kern w:val="0"/>
          <w:sz w:val="32"/>
          <w:szCs w:val="32"/>
        </w:rPr>
      </w:pPr>
    </w:p>
    <w:p w:rsidR="00005D85" w:rsidRDefault="00005D85">
      <w:pPr>
        <w:spacing w:line="520" w:lineRule="exact"/>
        <w:jc w:val="left"/>
        <w:rPr>
          <w:rFonts w:ascii="黑体" w:eastAsia="黑体" w:hAnsi="黑体" w:cs="黑体"/>
          <w:bCs/>
          <w:sz w:val="32"/>
          <w:szCs w:val="32"/>
        </w:rPr>
      </w:pPr>
    </w:p>
    <w:p w:rsidR="00005D85" w:rsidRDefault="00005D85">
      <w:pPr>
        <w:spacing w:before="156"/>
        <w:sectPr w:rsidR="00005D85">
          <w:headerReference w:type="default" r:id="rId10"/>
          <w:footerReference w:type="default" r:id="rId11"/>
          <w:pgSz w:w="16838" w:h="11906" w:orient="landscape"/>
          <w:pgMar w:top="1800" w:right="1440" w:bottom="1800" w:left="1440" w:header="851" w:footer="992" w:gutter="0"/>
          <w:cols w:space="425"/>
          <w:docGrid w:type="lines" w:linePitch="312"/>
        </w:sectPr>
      </w:pPr>
    </w:p>
    <w:p w:rsidR="00005D85" w:rsidRDefault="00DC2F6F">
      <w:pPr>
        <w:spacing w:line="560" w:lineRule="exact"/>
        <w:jc w:val="left"/>
        <w:rPr>
          <w:rFonts w:ascii="仿宋" w:eastAsia="仿宋" w:hAnsi="仿宋" w:cs="仿宋"/>
          <w:sz w:val="28"/>
          <w:szCs w:val="28"/>
        </w:rPr>
      </w:pPr>
      <w:r>
        <w:rPr>
          <w:rFonts w:ascii="仿宋" w:eastAsia="仿宋" w:hAnsi="仿宋" w:cs="仿宋" w:hint="eastAsia"/>
          <w:sz w:val="28"/>
          <w:szCs w:val="28"/>
        </w:rPr>
        <w:lastRenderedPageBreak/>
        <w:t>合同</w:t>
      </w:r>
      <w:r w:rsidR="000D78FC">
        <w:rPr>
          <w:rFonts w:ascii="仿宋" w:eastAsia="仿宋" w:hAnsi="仿宋" w:cs="仿宋" w:hint="eastAsia"/>
          <w:sz w:val="28"/>
          <w:szCs w:val="28"/>
        </w:rPr>
        <w:t>附件6</w:t>
      </w:r>
    </w:p>
    <w:p w:rsidR="00005D85" w:rsidRDefault="000D78FC">
      <w:pPr>
        <w:spacing w:line="560" w:lineRule="exact"/>
        <w:jc w:val="center"/>
        <w:rPr>
          <w:rFonts w:ascii="黑体" w:eastAsia="黑体" w:hAnsi="Calibri"/>
          <w:sz w:val="36"/>
          <w:szCs w:val="36"/>
        </w:rPr>
      </w:pPr>
      <w:r>
        <w:rPr>
          <w:rFonts w:ascii="黑体" w:eastAsia="黑体" w:hAnsi="Calibri" w:hint="eastAsia"/>
          <w:sz w:val="36"/>
          <w:szCs w:val="36"/>
        </w:rPr>
        <w:t>电梯类设备停梯申请表</w:t>
      </w:r>
    </w:p>
    <w:tbl>
      <w:tblPr>
        <w:tblStyle w:val="ae"/>
        <w:tblpPr w:leftFromText="180" w:rightFromText="180" w:vertAnchor="page" w:horzAnchor="page" w:tblpXSpec="center" w:tblpY="3758"/>
        <w:tblOverlap w:val="never"/>
        <w:tblW w:w="8340" w:type="dxa"/>
        <w:jc w:val="center"/>
        <w:tblLayout w:type="fixed"/>
        <w:tblLook w:val="04A0" w:firstRow="1" w:lastRow="0" w:firstColumn="1" w:lastColumn="0" w:noHBand="0" w:noVBand="1"/>
      </w:tblPr>
      <w:tblGrid>
        <w:gridCol w:w="8340"/>
      </w:tblGrid>
      <w:tr w:rsidR="00005D85">
        <w:trPr>
          <w:trHeight w:val="1304"/>
          <w:jc w:val="center"/>
        </w:trPr>
        <w:tc>
          <w:tcPr>
            <w:tcW w:w="8340" w:type="dxa"/>
          </w:tcPr>
          <w:p w:rsidR="00005D85" w:rsidRDefault="000D78FC">
            <w:pPr>
              <w:rPr>
                <w:sz w:val="28"/>
                <w:szCs w:val="28"/>
              </w:rPr>
            </w:pPr>
            <w:r>
              <w:rPr>
                <w:rFonts w:hint="eastAsia"/>
                <w:sz w:val="28"/>
                <w:szCs w:val="28"/>
              </w:rPr>
              <w:t>停梯编号：</w:t>
            </w:r>
          </w:p>
          <w:p w:rsidR="00005D85" w:rsidRDefault="00005D85"/>
        </w:tc>
      </w:tr>
      <w:tr w:rsidR="00005D85">
        <w:trPr>
          <w:trHeight w:val="2066"/>
          <w:jc w:val="center"/>
        </w:trPr>
        <w:tc>
          <w:tcPr>
            <w:tcW w:w="8340" w:type="dxa"/>
          </w:tcPr>
          <w:p w:rsidR="00005D85" w:rsidRDefault="000D78FC">
            <w:pPr>
              <w:rPr>
                <w:sz w:val="28"/>
                <w:szCs w:val="28"/>
              </w:rPr>
            </w:pPr>
            <w:r>
              <w:rPr>
                <w:rFonts w:hint="eastAsia"/>
                <w:sz w:val="28"/>
                <w:szCs w:val="28"/>
              </w:rPr>
              <w:t>停梯原因：</w:t>
            </w:r>
          </w:p>
          <w:p w:rsidR="00005D85" w:rsidRDefault="00005D85">
            <w:pPr>
              <w:rPr>
                <w:sz w:val="28"/>
                <w:szCs w:val="28"/>
              </w:rPr>
            </w:pPr>
          </w:p>
          <w:p w:rsidR="00005D85" w:rsidRDefault="00005D85"/>
        </w:tc>
      </w:tr>
      <w:tr w:rsidR="00005D85">
        <w:trPr>
          <w:trHeight w:val="771"/>
          <w:jc w:val="center"/>
        </w:trPr>
        <w:tc>
          <w:tcPr>
            <w:tcW w:w="8340" w:type="dxa"/>
          </w:tcPr>
          <w:p w:rsidR="00005D85" w:rsidRDefault="000D78FC">
            <w:pPr>
              <w:rPr>
                <w:sz w:val="28"/>
                <w:szCs w:val="28"/>
              </w:rPr>
            </w:pPr>
            <w:r>
              <w:rPr>
                <w:rFonts w:hint="eastAsia"/>
                <w:sz w:val="28"/>
                <w:szCs w:val="28"/>
              </w:rPr>
              <w:t>停梯时段：</w:t>
            </w:r>
            <w:r>
              <w:rPr>
                <w:rFonts w:hint="eastAsia"/>
                <w:sz w:val="28"/>
                <w:szCs w:val="28"/>
              </w:rPr>
              <w:t xml:space="preserve"> </w:t>
            </w:r>
          </w:p>
        </w:tc>
      </w:tr>
      <w:tr w:rsidR="00005D85">
        <w:trPr>
          <w:trHeight w:val="966"/>
          <w:jc w:val="center"/>
        </w:trPr>
        <w:tc>
          <w:tcPr>
            <w:tcW w:w="8340" w:type="dxa"/>
          </w:tcPr>
          <w:p w:rsidR="00005D85" w:rsidRDefault="000D78FC">
            <w:pPr>
              <w:ind w:firstLineChars="200" w:firstLine="560"/>
              <w:rPr>
                <w:sz w:val="28"/>
                <w:szCs w:val="28"/>
              </w:rPr>
            </w:pPr>
            <w:r>
              <w:rPr>
                <w:rFonts w:hint="eastAsia"/>
                <w:sz w:val="28"/>
                <w:szCs w:val="28"/>
              </w:rPr>
              <w:t>预计恢复时间：</w:t>
            </w:r>
          </w:p>
        </w:tc>
      </w:tr>
      <w:tr w:rsidR="00005D85">
        <w:trPr>
          <w:trHeight w:val="771"/>
          <w:jc w:val="center"/>
        </w:trPr>
        <w:tc>
          <w:tcPr>
            <w:tcW w:w="8340" w:type="dxa"/>
          </w:tcPr>
          <w:p w:rsidR="00005D85" w:rsidRDefault="000D78FC">
            <w:pPr>
              <w:rPr>
                <w:sz w:val="28"/>
                <w:szCs w:val="28"/>
              </w:rPr>
            </w:pPr>
            <w:r>
              <w:rPr>
                <w:rFonts w:hint="eastAsia"/>
                <w:sz w:val="28"/>
                <w:szCs w:val="28"/>
              </w:rPr>
              <w:t>申请人：</w:t>
            </w:r>
            <w:r>
              <w:rPr>
                <w:rFonts w:hint="eastAsia"/>
                <w:sz w:val="28"/>
                <w:szCs w:val="28"/>
              </w:rPr>
              <w:t xml:space="preserve">           </w:t>
            </w:r>
            <w:r>
              <w:rPr>
                <w:rFonts w:hint="eastAsia"/>
                <w:sz w:val="28"/>
                <w:szCs w:val="28"/>
              </w:rPr>
              <w:t>证件号码：</w:t>
            </w:r>
            <w:r>
              <w:rPr>
                <w:rFonts w:hint="eastAsia"/>
                <w:sz w:val="28"/>
                <w:szCs w:val="28"/>
              </w:rPr>
              <w:t xml:space="preserve">         </w:t>
            </w:r>
            <w:r>
              <w:rPr>
                <w:rFonts w:hint="eastAsia"/>
                <w:sz w:val="28"/>
                <w:szCs w:val="28"/>
              </w:rPr>
              <w:t>申请时间：</w:t>
            </w:r>
          </w:p>
        </w:tc>
      </w:tr>
      <w:tr w:rsidR="00005D85">
        <w:trPr>
          <w:trHeight w:val="1139"/>
          <w:jc w:val="center"/>
        </w:trPr>
        <w:tc>
          <w:tcPr>
            <w:tcW w:w="8340" w:type="dxa"/>
          </w:tcPr>
          <w:p w:rsidR="00005D85" w:rsidRDefault="000D78FC">
            <w:pPr>
              <w:ind w:firstLineChars="1600" w:firstLine="4480"/>
              <w:rPr>
                <w:sz w:val="28"/>
                <w:szCs w:val="28"/>
              </w:rPr>
            </w:pPr>
            <w:r>
              <w:rPr>
                <w:rFonts w:hint="eastAsia"/>
                <w:sz w:val="28"/>
                <w:szCs w:val="28"/>
              </w:rPr>
              <w:t>队室负责人：</w:t>
            </w:r>
          </w:p>
        </w:tc>
      </w:tr>
      <w:tr w:rsidR="00005D85">
        <w:trPr>
          <w:trHeight w:val="1143"/>
          <w:jc w:val="center"/>
        </w:trPr>
        <w:tc>
          <w:tcPr>
            <w:tcW w:w="8340" w:type="dxa"/>
          </w:tcPr>
          <w:p w:rsidR="00005D85" w:rsidRDefault="000D78FC">
            <w:pPr>
              <w:rPr>
                <w:sz w:val="24"/>
              </w:rPr>
            </w:pPr>
            <w:r>
              <w:rPr>
                <w:rFonts w:hint="eastAsia"/>
                <w:sz w:val="24"/>
              </w:rPr>
              <w:t xml:space="preserve">                                      </w:t>
            </w:r>
            <w:r>
              <w:rPr>
                <w:rFonts w:hint="eastAsia"/>
                <w:sz w:val="28"/>
                <w:szCs w:val="28"/>
              </w:rPr>
              <w:t>部门经理：</w:t>
            </w:r>
            <w:r>
              <w:rPr>
                <w:rFonts w:hint="eastAsia"/>
                <w:sz w:val="28"/>
                <w:szCs w:val="28"/>
              </w:rPr>
              <w:t xml:space="preserve">  </w:t>
            </w:r>
          </w:p>
        </w:tc>
      </w:tr>
      <w:tr w:rsidR="00005D85">
        <w:trPr>
          <w:trHeight w:val="3141"/>
          <w:jc w:val="center"/>
        </w:trPr>
        <w:tc>
          <w:tcPr>
            <w:tcW w:w="8340" w:type="dxa"/>
          </w:tcPr>
          <w:p w:rsidR="00005D85" w:rsidRDefault="000D78FC">
            <w:pPr>
              <w:ind w:firstLineChars="200" w:firstLine="480"/>
              <w:rPr>
                <w:sz w:val="24"/>
              </w:rPr>
            </w:pPr>
            <w:r>
              <w:rPr>
                <w:rFonts w:hint="eastAsia"/>
                <w:sz w:val="24"/>
              </w:rPr>
              <w:t>备注：此表只适合梯桥维修部所管理的电梯类设备设备由于技术原因或材料原因需要耗时一个小时以上的设备停梯，经队室负责人同意后方可停梯。属于主流层的电梯类设备设备或者停梯计划时间超过</w:t>
            </w:r>
            <w:r>
              <w:rPr>
                <w:rFonts w:hint="eastAsia"/>
                <w:sz w:val="24"/>
              </w:rPr>
              <w:t>3</w:t>
            </w:r>
            <w:r>
              <w:rPr>
                <w:rFonts w:hint="eastAsia"/>
                <w:sz w:val="24"/>
              </w:rPr>
              <w:t>天（不含）以上的，如需停梯，还需由队室负责人通知本部门经理，经本部门经理签字同意后方可停梯。如遇突发紧急情况无需填写此表。</w:t>
            </w:r>
          </w:p>
          <w:p w:rsidR="00005D85" w:rsidRDefault="00005D85">
            <w:pPr>
              <w:rPr>
                <w:sz w:val="24"/>
              </w:rPr>
            </w:pPr>
          </w:p>
        </w:tc>
      </w:tr>
    </w:tbl>
    <w:p w:rsidR="00005D85" w:rsidRDefault="00005D85">
      <w:pPr>
        <w:pStyle w:val="a0"/>
        <w:jc w:val="both"/>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005D85" w:rsidRDefault="000D78FC">
      <w:pPr>
        <w:jc w:val="center"/>
        <w:rPr>
          <w:rFonts w:ascii="仿宋" w:eastAsia="仿宋" w:hAnsi="仿宋"/>
          <w:b/>
          <w:sz w:val="32"/>
          <w:szCs w:val="32"/>
        </w:rPr>
      </w:pPr>
      <w:r>
        <w:rPr>
          <w:rFonts w:ascii="仿宋" w:eastAsia="仿宋" w:hAnsi="仿宋" w:hint="eastAsia"/>
          <w:b/>
          <w:sz w:val="32"/>
          <w:szCs w:val="32"/>
        </w:rPr>
        <w:t>报价函</w:t>
      </w:r>
    </w:p>
    <w:p w:rsidR="00005D85" w:rsidRDefault="000D78FC">
      <w:pPr>
        <w:jc w:val="left"/>
        <w:rPr>
          <w:rFonts w:ascii="仿宋" w:eastAsia="仿宋" w:hAnsi="仿宋"/>
          <w:sz w:val="28"/>
          <w:szCs w:val="28"/>
        </w:rPr>
      </w:pPr>
      <w:r>
        <w:rPr>
          <w:rFonts w:ascii="仿宋" w:eastAsia="仿宋" w:hAnsi="仿宋" w:hint="eastAsia"/>
          <w:sz w:val="28"/>
          <w:szCs w:val="28"/>
        </w:rPr>
        <w:t>重庆机场集团有限公司：</w:t>
      </w:r>
    </w:p>
    <w:p w:rsidR="00005D85" w:rsidRDefault="000D78F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服务期</w:t>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005D85" w:rsidRDefault="000D78F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005D85" w:rsidRDefault="000D78F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005D85" w:rsidRDefault="000D78F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005D85" w:rsidRDefault="000D78F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05D85" w:rsidRDefault="000D78F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05D85" w:rsidRDefault="000D78F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005D85" w:rsidRDefault="000D78F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005D85" w:rsidRDefault="000D78F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005D85" w:rsidRDefault="000D78F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005D85" w:rsidRDefault="000D78F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005D85" w:rsidRDefault="000D78F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05D85" w:rsidRDefault="000D78F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widowControl/>
        <w:jc w:val="left"/>
        <w:rPr>
          <w:rFonts w:ascii="仿宋" w:eastAsia="仿宋" w:hAnsi="仿宋"/>
          <w:szCs w:val="21"/>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05D85">
      <w:pPr>
        <w:rPr>
          <w:rFonts w:ascii="仿宋" w:eastAsia="仿宋" w:hAnsi="仿宋"/>
          <w:b/>
          <w:sz w:val="32"/>
          <w:szCs w:val="32"/>
        </w:rPr>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005D85" w:rsidRDefault="000D78FC">
      <w:pPr>
        <w:jc w:val="center"/>
        <w:rPr>
          <w:rFonts w:ascii="仿宋" w:eastAsia="仿宋" w:hAnsi="仿宋"/>
          <w:b/>
          <w:sz w:val="28"/>
          <w:szCs w:val="28"/>
        </w:rPr>
      </w:pPr>
      <w:r>
        <w:rPr>
          <w:rFonts w:ascii="仿宋" w:eastAsia="仿宋" w:hAnsi="仿宋" w:hint="eastAsia"/>
          <w:b/>
          <w:sz w:val="28"/>
          <w:szCs w:val="28"/>
        </w:rPr>
        <w:t>法定代表人身份证明</w:t>
      </w:r>
    </w:p>
    <w:p w:rsidR="00005D85" w:rsidRDefault="00005D85">
      <w:pPr>
        <w:rPr>
          <w:rFonts w:ascii="仿宋" w:eastAsia="仿宋" w:hAnsi="仿宋"/>
        </w:rPr>
      </w:pPr>
    </w:p>
    <w:p w:rsidR="00005D85" w:rsidRDefault="000D78F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005D85" w:rsidRDefault="00005D85">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05D85" w:rsidRDefault="000D78F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D78FC">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05D85" w:rsidRDefault="00005D85">
      <w:pPr>
        <w:autoSpaceDE w:val="0"/>
        <w:autoSpaceDN w:val="0"/>
        <w:adjustRightInd w:val="0"/>
        <w:snapToGrid w:val="0"/>
        <w:spacing w:line="360" w:lineRule="auto"/>
        <w:jc w:val="left"/>
        <w:rPr>
          <w:rFonts w:ascii="仿宋" w:eastAsia="仿宋" w:hAnsi="仿宋"/>
          <w:kern w:val="0"/>
          <w:sz w:val="28"/>
          <w:szCs w:val="28"/>
        </w:rPr>
      </w:pPr>
    </w:p>
    <w:p w:rsidR="00005D85" w:rsidRDefault="000D78F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05D85" w:rsidRDefault="000D78F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05D85" w:rsidRDefault="00005D85">
      <w:pPr>
        <w:snapToGrid w:val="0"/>
        <w:spacing w:line="360" w:lineRule="auto"/>
        <w:rPr>
          <w:rFonts w:ascii="仿宋" w:eastAsia="仿宋" w:hAnsi="仿宋"/>
          <w:b/>
          <w:bCs/>
          <w:sz w:val="28"/>
          <w:szCs w:val="28"/>
        </w:rPr>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005D85" w:rsidRDefault="000D78FC">
      <w:pPr>
        <w:jc w:val="center"/>
        <w:rPr>
          <w:rFonts w:ascii="仿宋" w:eastAsia="仿宋" w:hAnsi="仿宋"/>
          <w:b/>
          <w:sz w:val="28"/>
          <w:szCs w:val="28"/>
        </w:rPr>
      </w:pPr>
      <w:r>
        <w:rPr>
          <w:rFonts w:ascii="仿宋" w:eastAsia="仿宋" w:hAnsi="仿宋" w:hint="eastAsia"/>
          <w:b/>
          <w:sz w:val="28"/>
          <w:szCs w:val="28"/>
        </w:rPr>
        <w:t>法定代表人授权书</w:t>
      </w:r>
    </w:p>
    <w:p w:rsidR="00005D85" w:rsidRDefault="00005D85">
      <w:pPr>
        <w:ind w:right="-694"/>
        <w:rPr>
          <w:rFonts w:ascii="仿宋" w:eastAsia="仿宋" w:hAnsi="仿宋"/>
          <w:sz w:val="28"/>
          <w:szCs w:val="28"/>
        </w:rPr>
      </w:pPr>
    </w:p>
    <w:p w:rsidR="00005D85" w:rsidRDefault="000D78F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005D85" w:rsidRDefault="00005D85">
      <w:pPr>
        <w:spacing w:line="480" w:lineRule="auto"/>
        <w:rPr>
          <w:rFonts w:ascii="仿宋" w:eastAsia="仿宋" w:hAnsi="仿宋"/>
          <w:sz w:val="28"/>
          <w:szCs w:val="28"/>
        </w:rPr>
      </w:pPr>
    </w:p>
    <w:p w:rsidR="00005D85" w:rsidRDefault="000D78F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05D85" w:rsidRDefault="00005D85">
      <w:pPr>
        <w:spacing w:line="480" w:lineRule="auto"/>
        <w:rPr>
          <w:rFonts w:ascii="仿宋" w:eastAsia="仿宋" w:hAnsi="仿宋"/>
        </w:rPr>
      </w:pPr>
    </w:p>
    <w:p w:rsidR="00005D85" w:rsidRDefault="00005D85">
      <w:pPr>
        <w:snapToGrid w:val="0"/>
        <w:spacing w:line="360" w:lineRule="auto"/>
        <w:rPr>
          <w:rFonts w:ascii="仿宋" w:eastAsia="仿宋" w:hAnsi="仿宋"/>
          <w:b/>
          <w:bCs/>
          <w:sz w:val="28"/>
          <w:szCs w:val="28"/>
        </w:rPr>
      </w:pPr>
    </w:p>
    <w:p w:rsidR="00005D85" w:rsidRDefault="00005D85">
      <w:pPr>
        <w:snapToGrid w:val="0"/>
        <w:spacing w:line="360" w:lineRule="auto"/>
        <w:rPr>
          <w:rFonts w:ascii="仿宋" w:eastAsia="仿宋" w:hAnsi="仿宋"/>
          <w:b/>
          <w:bCs/>
          <w:sz w:val="28"/>
          <w:szCs w:val="28"/>
        </w:rPr>
      </w:pPr>
    </w:p>
    <w:p w:rsidR="00005D85" w:rsidRDefault="00005D85">
      <w:pPr>
        <w:snapToGrid w:val="0"/>
        <w:spacing w:line="360" w:lineRule="auto"/>
        <w:rPr>
          <w:rFonts w:ascii="仿宋" w:eastAsia="仿宋" w:hAnsi="仿宋"/>
          <w:b/>
          <w:bCs/>
          <w:sz w:val="28"/>
          <w:szCs w:val="28"/>
        </w:rPr>
      </w:pPr>
    </w:p>
    <w:p w:rsidR="00005D85" w:rsidRDefault="000D78FC">
      <w:pPr>
        <w:snapToGrid w:val="0"/>
        <w:spacing w:line="360" w:lineRule="auto"/>
        <w:rPr>
          <w:rFonts w:ascii="仿宋" w:eastAsia="仿宋" w:hAnsi="仿宋"/>
          <w:b/>
          <w:bCs/>
          <w:sz w:val="28"/>
          <w:szCs w:val="28"/>
        </w:rPr>
        <w:sectPr w:rsidR="00005D85">
          <w:headerReference w:type="default" r:id="rId12"/>
          <w:footerReference w:type="default" r:id="rId13"/>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005D85" w:rsidRDefault="000D78FC">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005D85" w:rsidRDefault="000D78FC">
      <w:pPr>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比选报价汇总表</w:t>
      </w:r>
    </w:p>
    <w:p w:rsidR="00005D85" w:rsidRDefault="000D78FC">
      <w:pPr>
        <w:spacing w:before="163"/>
        <w:ind w:firstLine="480"/>
        <w:rPr>
          <w:rFonts w:ascii="宋体" w:hAnsi="宋体" w:cs="宋体"/>
          <w:sz w:val="20"/>
          <w:szCs w:val="22"/>
        </w:rPr>
      </w:pPr>
      <w:r>
        <w:rPr>
          <w:rFonts w:ascii="宋体" w:hAnsi="宋体" w:cs="宋体" w:hint="eastAsia"/>
          <w:sz w:val="24"/>
        </w:rPr>
        <w:t>比选响应人</w:t>
      </w:r>
      <w:r>
        <w:rPr>
          <w:rFonts w:ascii="宋体" w:hAnsi="宋体" w:cs="宋体" w:hint="eastAsia"/>
          <w:sz w:val="20"/>
          <w:szCs w:val="22"/>
        </w:rPr>
        <w:t>：</w:t>
      </w:r>
    </w:p>
    <w:tbl>
      <w:tblPr>
        <w:tblW w:w="9537" w:type="dxa"/>
        <w:jc w:val="center"/>
        <w:tblLayout w:type="fixed"/>
        <w:tblCellMar>
          <w:left w:w="30" w:type="dxa"/>
          <w:right w:w="30" w:type="dxa"/>
        </w:tblCellMar>
        <w:tblLook w:val="04A0" w:firstRow="1" w:lastRow="0" w:firstColumn="1" w:lastColumn="0" w:noHBand="0" w:noVBand="1"/>
      </w:tblPr>
      <w:tblGrid>
        <w:gridCol w:w="802"/>
        <w:gridCol w:w="1927"/>
        <w:gridCol w:w="1437"/>
        <w:gridCol w:w="569"/>
        <w:gridCol w:w="3012"/>
        <w:gridCol w:w="1790"/>
      </w:tblGrid>
      <w:tr w:rsidR="00005D85">
        <w:trPr>
          <w:trHeight w:val="510"/>
          <w:jc w:val="center"/>
        </w:trPr>
        <w:tc>
          <w:tcPr>
            <w:tcW w:w="802" w:type="dxa"/>
            <w:vMerge w:val="restart"/>
            <w:tcBorders>
              <w:top w:val="single" w:sz="6" w:space="0" w:color="auto"/>
              <w:left w:val="single" w:sz="6" w:space="0" w:color="auto"/>
              <w:right w:val="single" w:sz="6" w:space="0" w:color="auto"/>
            </w:tcBorders>
            <w:vAlign w:val="center"/>
          </w:tcPr>
          <w:p w:rsidR="00005D85" w:rsidRDefault="000D78FC">
            <w:pPr>
              <w:spacing w:before="163"/>
              <w:ind w:firstLineChars="100" w:firstLine="210"/>
              <w:rPr>
                <w:rFonts w:asciiTheme="minorEastAsia" w:eastAsiaTheme="minorEastAsia" w:hAnsiTheme="minorEastAsia"/>
              </w:rPr>
            </w:pPr>
            <w:r>
              <w:rPr>
                <w:rFonts w:asciiTheme="minorEastAsia" w:eastAsiaTheme="minorEastAsia" w:hAnsiTheme="minorEastAsia" w:hint="eastAsia"/>
              </w:rPr>
              <w:t>序号</w:t>
            </w:r>
          </w:p>
        </w:tc>
        <w:tc>
          <w:tcPr>
            <w:tcW w:w="1927" w:type="dxa"/>
            <w:vMerge w:val="restart"/>
            <w:tcBorders>
              <w:top w:val="single" w:sz="6" w:space="0" w:color="auto"/>
              <w:left w:val="single" w:sz="6" w:space="0" w:color="auto"/>
              <w:right w:val="single" w:sz="6" w:space="0" w:color="auto"/>
            </w:tcBorders>
            <w:vAlign w:val="center"/>
          </w:tcPr>
          <w:p w:rsidR="00005D85" w:rsidRDefault="000D78FC">
            <w:pPr>
              <w:spacing w:before="163"/>
              <w:ind w:firstLineChars="328" w:firstLine="689"/>
              <w:rPr>
                <w:rFonts w:asciiTheme="minorEastAsia" w:eastAsiaTheme="minorEastAsia" w:hAnsiTheme="minorEastAsia"/>
              </w:rPr>
            </w:pPr>
            <w:r>
              <w:rPr>
                <w:rFonts w:asciiTheme="minorEastAsia" w:eastAsiaTheme="minorEastAsia" w:hAnsiTheme="minorEastAsia" w:hint="eastAsia"/>
              </w:rPr>
              <w:t>项目</w:t>
            </w:r>
          </w:p>
        </w:tc>
        <w:tc>
          <w:tcPr>
            <w:tcW w:w="6808" w:type="dxa"/>
            <w:gridSpan w:val="4"/>
            <w:tcBorders>
              <w:top w:val="single" w:sz="6" w:space="0" w:color="auto"/>
              <w:left w:val="single" w:sz="6" w:space="0" w:color="auto"/>
              <w:bottom w:val="single" w:sz="4"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合同期费用（不含增值税）构成（元）：</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tc>
      </w:tr>
      <w:tr w:rsidR="00005D85">
        <w:trPr>
          <w:trHeight w:val="523"/>
          <w:jc w:val="center"/>
        </w:trPr>
        <w:tc>
          <w:tcPr>
            <w:tcW w:w="802" w:type="dxa"/>
            <w:vMerge/>
            <w:tcBorders>
              <w:left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vMerge/>
            <w:tcBorders>
              <w:left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5018" w:type="dxa"/>
            <w:gridSpan w:val="3"/>
            <w:tcBorders>
              <w:top w:val="single" w:sz="4"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T2航站楼电梯类设备维保外包服务项目</w:t>
            </w:r>
          </w:p>
        </w:tc>
        <w:tc>
          <w:tcPr>
            <w:tcW w:w="1790" w:type="dxa"/>
            <w:vMerge w:val="restart"/>
            <w:tcBorders>
              <w:top w:val="single" w:sz="4" w:space="0" w:color="auto"/>
              <w:left w:val="single" w:sz="4"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备注</w:t>
            </w:r>
          </w:p>
        </w:tc>
      </w:tr>
      <w:tr w:rsidR="00005D85">
        <w:trPr>
          <w:trHeight w:val="439"/>
          <w:jc w:val="center"/>
        </w:trPr>
        <w:tc>
          <w:tcPr>
            <w:tcW w:w="802" w:type="dxa"/>
            <w:vMerge/>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vMerge/>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2006" w:type="dxa"/>
            <w:gridSpan w:val="2"/>
            <w:tcBorders>
              <w:top w:val="single" w:sz="4" w:space="0" w:color="auto"/>
              <w:left w:val="single" w:sz="6" w:space="0" w:color="auto"/>
              <w:bottom w:val="single" w:sz="6" w:space="0" w:color="auto"/>
              <w:right w:val="single" w:sz="4"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月单价</w:t>
            </w:r>
          </w:p>
        </w:tc>
        <w:tc>
          <w:tcPr>
            <w:tcW w:w="3012" w:type="dxa"/>
            <w:tcBorders>
              <w:top w:val="single" w:sz="4"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合价</w:t>
            </w:r>
          </w:p>
        </w:tc>
        <w:tc>
          <w:tcPr>
            <w:tcW w:w="1790" w:type="dxa"/>
            <w:vMerge/>
            <w:tcBorders>
              <w:left w:val="single" w:sz="4"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r>
      <w:tr w:rsidR="00005D85">
        <w:trPr>
          <w:trHeight w:val="458"/>
          <w:jc w:val="center"/>
        </w:trPr>
        <w:tc>
          <w:tcPr>
            <w:tcW w:w="802" w:type="dxa"/>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tcBorders>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2006" w:type="dxa"/>
            <w:gridSpan w:val="2"/>
            <w:tcBorders>
              <w:top w:val="single" w:sz="4" w:space="0" w:color="auto"/>
              <w:left w:val="single" w:sz="6" w:space="0" w:color="auto"/>
              <w:bottom w:val="single" w:sz="6" w:space="0" w:color="auto"/>
              <w:right w:val="single" w:sz="4" w:space="0" w:color="auto"/>
            </w:tcBorders>
            <w:vAlign w:val="center"/>
          </w:tcPr>
          <w:p w:rsidR="00005D85" w:rsidRDefault="000D78FC">
            <w:pPr>
              <w:spacing w:before="163"/>
              <w:ind w:firstLineChars="427" w:firstLine="897"/>
              <w:rPr>
                <w:rFonts w:asciiTheme="minorEastAsia" w:eastAsiaTheme="minorEastAsia" w:hAnsiTheme="minorEastAsia"/>
              </w:rPr>
            </w:pPr>
            <w:r>
              <w:rPr>
                <w:rFonts w:asciiTheme="minorEastAsia" w:eastAsiaTheme="minorEastAsia" w:hAnsiTheme="minorEastAsia"/>
              </w:rPr>
              <w:t>A</w:t>
            </w:r>
          </w:p>
        </w:tc>
        <w:tc>
          <w:tcPr>
            <w:tcW w:w="3012" w:type="dxa"/>
            <w:tcBorders>
              <w:top w:val="single" w:sz="4"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B=A</w:t>
            </w:r>
            <w:r>
              <w:rPr>
                <w:rFonts w:asciiTheme="minorEastAsia" w:eastAsiaTheme="minorEastAsia" w:hAnsiTheme="minorEastAsia" w:hint="eastAsia"/>
              </w:rPr>
              <w:t>×24月</w:t>
            </w:r>
          </w:p>
        </w:tc>
        <w:tc>
          <w:tcPr>
            <w:tcW w:w="1790" w:type="dxa"/>
            <w:tcBorders>
              <w:left w:val="single" w:sz="4"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1</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管理服务人员的工资、社会保险和按规定提取的福利费等</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详见分项报价表表1</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2</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工、器具设备</w:t>
            </w:r>
          </w:p>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使用费</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详见分项报价表表2</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3</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办公费用</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详见分项报价表表3</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4</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其他费用</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详见分项报价表表4</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5</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企业管理费</w:t>
            </w:r>
          </w:p>
          <w:p w:rsidR="00005D85" w:rsidRDefault="000D78FC">
            <w:pPr>
              <w:spacing w:before="163"/>
              <w:jc w:val="center"/>
              <w:rPr>
                <w:rFonts w:asciiTheme="minorEastAsia" w:eastAsiaTheme="minorEastAsia" w:hAnsiTheme="minorEastAsia"/>
              </w:rPr>
            </w:pPr>
            <w:r>
              <w:rPr>
                <w:rFonts w:asciiTheme="minorEastAsia" w:eastAsiaTheme="minorEastAsia" w:hAnsiTheme="minorEastAsia" w:hint="eastAsia"/>
              </w:rPr>
              <w:t>及利润</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1+2+3+4</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费率（不得高于</w:t>
            </w:r>
            <w:r>
              <w:rPr>
                <w:rFonts w:asciiTheme="minorEastAsia" w:eastAsiaTheme="minorEastAsia" w:hAnsiTheme="minorEastAsia"/>
              </w:rPr>
              <w:t>8%</w:t>
            </w:r>
            <w:r>
              <w:rPr>
                <w:rFonts w:asciiTheme="minorEastAsia" w:eastAsiaTheme="minorEastAsia" w:hAnsiTheme="minorEastAsia" w:hint="eastAsia"/>
              </w:rPr>
              <w:t>）</w:t>
            </w:r>
          </w:p>
        </w:tc>
      </w:tr>
      <w:tr w:rsidR="00005D85">
        <w:trPr>
          <w:trHeight w:val="624"/>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6</w:t>
            </w: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法定税金</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1+2+3+4+5</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税率</w:t>
            </w:r>
          </w:p>
        </w:tc>
      </w:tr>
      <w:tr w:rsidR="00005D85">
        <w:trPr>
          <w:trHeight w:val="593"/>
          <w:jc w:val="center"/>
        </w:trPr>
        <w:tc>
          <w:tcPr>
            <w:tcW w:w="80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927" w:type="dxa"/>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费用支出合计（元）</w:t>
            </w:r>
          </w:p>
        </w:tc>
        <w:tc>
          <w:tcPr>
            <w:tcW w:w="2006" w:type="dxa"/>
            <w:gridSpan w:val="2"/>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3012" w:type="dxa"/>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D78FC">
            <w:pPr>
              <w:spacing w:before="163"/>
              <w:rPr>
                <w:rFonts w:asciiTheme="minorEastAsia" w:eastAsiaTheme="minorEastAsia" w:hAnsiTheme="minorEastAsia"/>
              </w:rPr>
            </w:pPr>
            <w:r>
              <w:rPr>
                <w:rFonts w:asciiTheme="minorEastAsia" w:eastAsiaTheme="minorEastAsia" w:hAnsiTheme="minorEastAsia"/>
              </w:rPr>
              <w:t>=1+2+3+4+5+6</w:t>
            </w:r>
          </w:p>
        </w:tc>
      </w:tr>
      <w:tr w:rsidR="00005D85">
        <w:trPr>
          <w:trHeight w:val="624"/>
          <w:jc w:val="center"/>
        </w:trPr>
        <w:tc>
          <w:tcPr>
            <w:tcW w:w="2729" w:type="dxa"/>
            <w:gridSpan w:val="2"/>
            <w:tcBorders>
              <w:top w:val="single" w:sz="6" w:space="0" w:color="auto"/>
              <w:left w:val="single" w:sz="6" w:space="0" w:color="auto"/>
              <w:bottom w:val="single" w:sz="6" w:space="0" w:color="auto"/>
              <w:right w:val="single" w:sz="6"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拟派人员总数（人）</w:t>
            </w:r>
          </w:p>
        </w:tc>
        <w:tc>
          <w:tcPr>
            <w:tcW w:w="5018" w:type="dxa"/>
            <w:gridSpan w:val="3"/>
            <w:tcBorders>
              <w:top w:val="single" w:sz="6" w:space="0" w:color="auto"/>
              <w:left w:val="single" w:sz="6"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c>
          <w:tcPr>
            <w:tcW w:w="1790" w:type="dxa"/>
            <w:tcBorders>
              <w:top w:val="single" w:sz="6" w:space="0" w:color="auto"/>
              <w:left w:val="single" w:sz="4" w:space="0" w:color="auto"/>
              <w:bottom w:val="single" w:sz="6" w:space="0" w:color="auto"/>
              <w:right w:val="single" w:sz="6" w:space="0" w:color="auto"/>
            </w:tcBorders>
            <w:vAlign w:val="center"/>
          </w:tcPr>
          <w:p w:rsidR="00005D85" w:rsidRDefault="00005D85">
            <w:pPr>
              <w:spacing w:before="163"/>
              <w:ind w:firstLine="480"/>
              <w:rPr>
                <w:rFonts w:asciiTheme="minorEastAsia" w:eastAsiaTheme="minorEastAsia" w:hAnsiTheme="minorEastAsia"/>
              </w:rPr>
            </w:pPr>
          </w:p>
        </w:tc>
      </w:tr>
      <w:tr w:rsidR="00005D85">
        <w:trPr>
          <w:trHeight w:val="510"/>
          <w:jc w:val="center"/>
        </w:trPr>
        <w:tc>
          <w:tcPr>
            <w:tcW w:w="9537" w:type="dxa"/>
            <w:gridSpan w:val="6"/>
            <w:tcBorders>
              <w:top w:val="single" w:sz="6" w:space="0" w:color="auto"/>
              <w:left w:val="single" w:sz="6" w:space="0" w:color="auto"/>
              <w:bottom w:val="single" w:sz="6" w:space="0" w:color="auto"/>
              <w:right w:val="single" w:sz="4"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备注：</w:t>
            </w:r>
          </w:p>
          <w:p w:rsidR="00005D85" w:rsidRDefault="00005D85">
            <w:pPr>
              <w:spacing w:before="163"/>
              <w:ind w:firstLine="480"/>
              <w:rPr>
                <w:rFonts w:asciiTheme="minorEastAsia" w:eastAsiaTheme="minorEastAsia" w:hAnsiTheme="minorEastAsia"/>
              </w:rPr>
            </w:pPr>
          </w:p>
        </w:tc>
      </w:tr>
      <w:tr w:rsidR="00005D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4"/>
          <w:jc w:val="center"/>
        </w:trPr>
        <w:tc>
          <w:tcPr>
            <w:tcW w:w="4166" w:type="dxa"/>
            <w:gridSpan w:val="3"/>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比选日期：年  月  日</w:t>
            </w:r>
          </w:p>
        </w:tc>
        <w:tc>
          <w:tcPr>
            <w:tcW w:w="5371" w:type="dxa"/>
            <w:gridSpan w:val="3"/>
            <w:tcBorders>
              <w:right w:val="single" w:sz="4" w:space="0" w:color="auto"/>
            </w:tcBorders>
            <w:vAlign w:val="center"/>
          </w:tcPr>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比选响应人盖章：</w:t>
            </w:r>
          </w:p>
        </w:tc>
      </w:tr>
    </w:tbl>
    <w:p w:rsidR="00005D85" w:rsidRDefault="00005D85">
      <w:pPr>
        <w:spacing w:before="163"/>
        <w:rPr>
          <w:rFonts w:asciiTheme="minorEastAsia" w:eastAsiaTheme="minorEastAsia" w:hAnsiTheme="minorEastAsia"/>
        </w:rPr>
      </w:pPr>
    </w:p>
    <w:p w:rsidR="00005D85" w:rsidRDefault="00005D85">
      <w:pPr>
        <w:spacing w:before="163"/>
        <w:ind w:firstLine="480"/>
        <w:rPr>
          <w:rFonts w:asciiTheme="minorEastAsia" w:eastAsiaTheme="minorEastAsia" w:hAnsiTheme="minorEastAsia"/>
        </w:rPr>
      </w:pP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lastRenderedPageBreak/>
        <w:t>报价表说明：</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1.“报价汇总表”中的每一个项目，均需要按分项报价表格式进行开列。</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管理服务人员的工资、社会保险和按规定提取的福利费等”包含了项目组成人员基本工资、工资性补贴、辅助工资、劳动保护费、社会保障费（养老保险费、失业保险费、医疗保险费、生育保险费、工伤保险费）、住房公积金、外来从业人员综合保险费、管理费等所有费用。</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工、器具设备使用费”：包含完成本合同所有内容和要求的，管理服务过程中使用的所有工具设备、大型机械设备的使用费用，包括但不限于设备的折旧费、大修理费、日常修理费、安拆费及场外运输费、人工费、燃料动力费、道路车辆通行费、车船使用费、管理费等。</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办公费用：指比选响应人为完成正常的生产服务活动所需的办公用品费、人员培训费、人员服装购置费、交通费、通讯费、书报费及其它费用。</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其他费用：指除以上所列各项费用外，比选响应人认为应纳入本项目费用测算的其他费用以及在本项目招标范围内，达到既定的服务标准和要求时，需要由比选响应人完成的所有内容和事项而产生的不可预计费用。本项目的招标代理费不应列入本子项，由中标人在本项目的公司管理费中消化，无需列明。</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前期工作准备产生费用考虑在比选总价中。</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比选总价包括了为完成本项目合同规定的所有服务内容所需的费用，在不增加委托服务范围或内容的前提下，本合同总价不作向上调整。</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合同进度款按季度支付，由甲方对乙方工作内容的完成情况实施考核，经考核后支付。详见合同条款。</w:t>
      </w:r>
    </w:p>
    <w:p w:rsidR="00005D85" w:rsidRDefault="000D78FC">
      <w:pPr>
        <w:spacing w:before="163"/>
        <w:ind w:firstLine="480"/>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我司在此承诺，当提供的服务数量或范围发生变化时，保证所提供的价格水平、技术服务等方面的各种优惠条件不变。</w:t>
      </w:r>
    </w:p>
    <w:p w:rsidR="00005D85" w:rsidRDefault="00005D85">
      <w:pPr>
        <w:pStyle w:val="a0"/>
        <w:rPr>
          <w:rFonts w:asciiTheme="minorEastAsia" w:eastAsiaTheme="minorEastAsia" w:hAnsiTheme="minorEastAsia"/>
        </w:rPr>
      </w:pPr>
    </w:p>
    <w:p w:rsidR="00005D85" w:rsidRDefault="00005D85">
      <w:pPr>
        <w:rPr>
          <w:rFonts w:asciiTheme="minorEastAsia" w:eastAsiaTheme="minorEastAsia" w:hAnsiTheme="minorEastAsia"/>
        </w:rPr>
      </w:pPr>
    </w:p>
    <w:p w:rsidR="00005D85" w:rsidRDefault="00005D85">
      <w:pPr>
        <w:pStyle w:val="a0"/>
        <w:jc w:val="both"/>
        <w:rPr>
          <w:rFonts w:asciiTheme="minorEastAsia" w:eastAsiaTheme="minorEastAsia" w:hAnsiTheme="minorEastAsia"/>
        </w:rPr>
      </w:pPr>
    </w:p>
    <w:p w:rsidR="00005D85" w:rsidRDefault="00005D85">
      <w:pPr>
        <w:snapToGrid w:val="0"/>
        <w:spacing w:line="360" w:lineRule="auto"/>
        <w:rPr>
          <w:rFonts w:ascii="仿宋" w:eastAsia="仿宋" w:hAnsi="仿宋"/>
          <w:b/>
          <w:bCs/>
          <w:sz w:val="28"/>
          <w:szCs w:val="28"/>
        </w:rPr>
      </w:pPr>
    </w:p>
    <w:p w:rsidR="00005D85" w:rsidRDefault="000D78FC">
      <w:pPr>
        <w:snapToGrid w:val="0"/>
        <w:spacing w:line="360" w:lineRule="auto"/>
        <w:rPr>
          <w:rFonts w:ascii="仿宋" w:eastAsia="仿宋" w:hAnsi="仿宋"/>
          <w:b/>
          <w:bCs/>
          <w:sz w:val="28"/>
          <w:szCs w:val="28"/>
        </w:rPr>
      </w:pPr>
      <w:r>
        <w:rPr>
          <w:rFonts w:ascii="仿宋" w:eastAsia="仿宋" w:hAnsi="仿宋" w:hint="eastAsia"/>
          <w:b/>
          <w:bCs/>
          <w:sz w:val="28"/>
          <w:szCs w:val="28"/>
        </w:rPr>
        <w:t>附分项报价表</w:t>
      </w:r>
    </w:p>
    <w:p w:rsidR="00005D85" w:rsidRDefault="00005D85">
      <w:pPr>
        <w:sectPr w:rsidR="00005D85">
          <w:pgSz w:w="11906" w:h="16838"/>
          <w:pgMar w:top="1440" w:right="1080" w:bottom="1440" w:left="1080" w:header="851" w:footer="992" w:gutter="0"/>
          <w:cols w:space="425"/>
          <w:docGrid w:type="lines" w:linePitch="326"/>
        </w:sectPr>
      </w:pPr>
    </w:p>
    <w:p w:rsidR="00005D85" w:rsidRDefault="000D78FC">
      <w:pPr>
        <w:spacing w:before="120"/>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分项报价表</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此分项报价表格式仅供参考，比选响应方可以自行修改，也可以补充相关表</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 xml:space="preserve">1 </w:t>
      </w:r>
      <w:r>
        <w:rPr>
          <w:rFonts w:asciiTheme="minorEastAsia" w:eastAsiaTheme="minorEastAsia" w:hAnsiTheme="minorEastAsia" w:hint="eastAsia"/>
        </w:rPr>
        <w:t>管理服务人员的工资、社会保险和按规定提取的福利费等</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14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5"/>
        <w:gridCol w:w="910"/>
        <w:gridCol w:w="761"/>
        <w:gridCol w:w="725"/>
        <w:gridCol w:w="1051"/>
        <w:gridCol w:w="1134"/>
        <w:gridCol w:w="1134"/>
        <w:gridCol w:w="1134"/>
        <w:gridCol w:w="1134"/>
        <w:gridCol w:w="1134"/>
        <w:gridCol w:w="1134"/>
        <w:gridCol w:w="549"/>
        <w:gridCol w:w="519"/>
        <w:gridCol w:w="953"/>
        <w:gridCol w:w="1242"/>
      </w:tblGrid>
      <w:tr w:rsidR="00005D85">
        <w:trPr>
          <w:trHeight w:val="365"/>
        </w:trPr>
        <w:tc>
          <w:tcPr>
            <w:tcW w:w="835"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序号</w:t>
            </w:r>
          </w:p>
        </w:tc>
        <w:tc>
          <w:tcPr>
            <w:tcW w:w="910"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岗位</w:t>
            </w:r>
          </w:p>
        </w:tc>
        <w:tc>
          <w:tcPr>
            <w:tcW w:w="761"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岗位工作时间</w:t>
            </w:r>
          </w:p>
        </w:tc>
        <w:tc>
          <w:tcPr>
            <w:tcW w:w="725"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人数</w:t>
            </w:r>
          </w:p>
        </w:tc>
        <w:tc>
          <w:tcPr>
            <w:tcW w:w="8923" w:type="dxa"/>
            <w:gridSpan w:val="9"/>
            <w:tcBorders>
              <w:top w:val="single" w:sz="12"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hint="eastAsia"/>
              </w:rPr>
              <w:t>个人工资组成</w:t>
            </w:r>
          </w:p>
        </w:tc>
        <w:tc>
          <w:tcPr>
            <w:tcW w:w="953" w:type="dxa"/>
            <w:vMerge w:val="restart"/>
            <w:tcBorders>
              <w:top w:val="single" w:sz="12" w:space="0" w:color="auto"/>
            </w:tcBorders>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个人工资小计（元</w:t>
            </w:r>
            <w:r>
              <w:rPr>
                <w:rFonts w:asciiTheme="minorEastAsia" w:eastAsiaTheme="minorEastAsia" w:hAnsiTheme="minorEastAsia"/>
              </w:rPr>
              <w:t>/</w:t>
            </w:r>
            <w:r>
              <w:rPr>
                <w:rFonts w:asciiTheme="minorEastAsia" w:eastAsiaTheme="minorEastAsia" w:hAnsiTheme="minorEastAsia" w:hint="eastAsia"/>
              </w:rPr>
              <w:t>月）</w:t>
            </w:r>
          </w:p>
        </w:tc>
        <w:tc>
          <w:tcPr>
            <w:tcW w:w="1242" w:type="dxa"/>
            <w:vMerge w:val="restart"/>
            <w:tcBorders>
              <w:top w:val="single" w:sz="12"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岗位月工资小计（人数×个人工资小计）</w:t>
            </w:r>
          </w:p>
        </w:tc>
      </w:tr>
      <w:tr w:rsidR="00005D85">
        <w:trPr>
          <w:trHeight w:val="174"/>
        </w:trPr>
        <w:tc>
          <w:tcPr>
            <w:tcW w:w="835"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910"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Merge w:val="restart"/>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基本工资（元</w:t>
            </w:r>
            <w:r>
              <w:rPr>
                <w:rFonts w:asciiTheme="minorEastAsia" w:eastAsiaTheme="minorEastAsia" w:hAnsiTheme="minorEastAsia"/>
              </w:rPr>
              <w:t>/</w:t>
            </w:r>
            <w:r>
              <w:rPr>
                <w:rFonts w:asciiTheme="minorEastAsia" w:eastAsiaTheme="minorEastAsia" w:hAnsiTheme="minorEastAsia" w:hint="eastAsia"/>
              </w:rPr>
              <w:t>月）</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基本养老金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基本医疗金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基本公积金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失业保险金</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工伤生育保险</w:t>
            </w:r>
          </w:p>
        </w:tc>
        <w:tc>
          <w:tcPr>
            <w:tcW w:w="1134" w:type="dxa"/>
            <w:tcBorders>
              <w:top w:val="single" w:sz="6" w:space="0" w:color="auto"/>
              <w:bottom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残保金</w:t>
            </w:r>
          </w:p>
        </w:tc>
        <w:tc>
          <w:tcPr>
            <w:tcW w:w="549" w:type="dxa"/>
            <w:vMerge w:val="restart"/>
            <w:tcBorders>
              <w:top w:val="single" w:sz="6"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其他</w:t>
            </w:r>
          </w:p>
        </w:tc>
        <w:tc>
          <w:tcPr>
            <w:tcW w:w="519" w:type="dxa"/>
            <w:vMerge w:val="restart"/>
            <w:tcBorders>
              <w:top w:val="single" w:sz="6"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w:t>
            </w:r>
          </w:p>
        </w:tc>
        <w:tc>
          <w:tcPr>
            <w:tcW w:w="953" w:type="dxa"/>
            <w:vMerge/>
          </w:tcPr>
          <w:p w:rsidR="00005D85" w:rsidRDefault="00005D85">
            <w:pPr>
              <w:spacing w:before="120" w:line="400" w:lineRule="exact"/>
              <w:ind w:firstLine="480"/>
              <w:contextualSpacing/>
              <w:rPr>
                <w:rFonts w:asciiTheme="minorEastAsia" w:eastAsiaTheme="minorEastAsia" w:hAnsiTheme="minorEastAsia"/>
              </w:rPr>
            </w:pPr>
          </w:p>
        </w:tc>
        <w:tc>
          <w:tcPr>
            <w:tcW w:w="1242" w:type="dxa"/>
            <w:vMerge/>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492"/>
        </w:trPr>
        <w:tc>
          <w:tcPr>
            <w:tcW w:w="835"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910"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134" w:type="dxa"/>
            <w:tcBorders>
              <w:top w:val="single" w:sz="6" w:space="0" w:color="auto"/>
              <w:bottom w:val="double" w:sz="4" w:space="0" w:color="auto"/>
            </w:tcBorders>
            <w:vAlign w:val="center"/>
          </w:tcPr>
          <w:p w:rsidR="00005D85" w:rsidRDefault="000D78FC">
            <w:pPr>
              <w:spacing w:before="120" w:line="400" w:lineRule="exact"/>
              <w:contextualSpacing/>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549"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vMerge/>
            <w:tcBorders>
              <w:bottom w:val="double" w:sz="4" w:space="0" w:color="auto"/>
            </w:tcBorders>
          </w:tcPr>
          <w:p w:rsidR="00005D85" w:rsidRDefault="00005D85">
            <w:pPr>
              <w:spacing w:before="120" w:line="400" w:lineRule="exact"/>
              <w:ind w:firstLine="480"/>
              <w:contextualSpacing/>
              <w:rPr>
                <w:rFonts w:asciiTheme="minorEastAsia" w:eastAsiaTheme="minorEastAsia" w:hAnsiTheme="minorEastAsia"/>
              </w:rPr>
            </w:pPr>
          </w:p>
        </w:tc>
        <w:tc>
          <w:tcPr>
            <w:tcW w:w="1242" w:type="dxa"/>
            <w:vMerge/>
            <w:tcBorders>
              <w:bottom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301"/>
        </w:trPr>
        <w:tc>
          <w:tcPr>
            <w:tcW w:w="835" w:type="dxa"/>
            <w:tcBorders>
              <w:top w:val="double" w:sz="4"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1</w:t>
            </w:r>
          </w:p>
        </w:tc>
        <w:tc>
          <w:tcPr>
            <w:tcW w:w="910"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Borders>
              <w:top w:val="double" w:sz="4" w:space="0" w:color="auto"/>
            </w:tcBorders>
          </w:tcPr>
          <w:p w:rsidR="00005D85" w:rsidRDefault="00005D85">
            <w:pPr>
              <w:spacing w:before="120" w:line="400" w:lineRule="exact"/>
              <w:ind w:firstLine="480"/>
              <w:contextualSpacing/>
              <w:rPr>
                <w:rFonts w:asciiTheme="minorEastAsia" w:eastAsiaTheme="minorEastAsia" w:hAnsiTheme="minorEastAsia"/>
              </w:rPr>
            </w:pPr>
          </w:p>
        </w:tc>
        <w:tc>
          <w:tcPr>
            <w:tcW w:w="1242" w:type="dxa"/>
            <w:tcBorders>
              <w:top w:val="double" w:sz="4"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344"/>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2</w:t>
            </w:r>
          </w:p>
        </w:tc>
        <w:tc>
          <w:tcPr>
            <w:tcW w:w="910"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411"/>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3</w:t>
            </w:r>
          </w:p>
        </w:tc>
        <w:tc>
          <w:tcPr>
            <w:tcW w:w="910"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394"/>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4</w:t>
            </w:r>
          </w:p>
        </w:tc>
        <w:tc>
          <w:tcPr>
            <w:tcW w:w="910"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266"/>
        </w:trPr>
        <w:tc>
          <w:tcPr>
            <w:tcW w:w="835"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6</w:t>
            </w:r>
          </w:p>
        </w:tc>
        <w:tc>
          <w:tcPr>
            <w:tcW w:w="910" w:type="dxa"/>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rPr>
              <w:t>…</w:t>
            </w:r>
          </w:p>
        </w:tc>
        <w:tc>
          <w:tcPr>
            <w:tcW w:w="76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725"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051"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1134"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4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519" w:type="dxa"/>
            <w:vAlign w:val="center"/>
          </w:tcPr>
          <w:p w:rsidR="00005D85" w:rsidRDefault="00005D85">
            <w:pPr>
              <w:spacing w:before="120" w:line="400" w:lineRule="exact"/>
              <w:ind w:firstLine="480"/>
              <w:contextualSpacing/>
              <w:rPr>
                <w:rFonts w:asciiTheme="minorEastAsia" w:eastAsiaTheme="minorEastAsia" w:hAnsiTheme="minorEastAsia"/>
              </w:rPr>
            </w:pPr>
          </w:p>
        </w:tc>
        <w:tc>
          <w:tcPr>
            <w:tcW w:w="953" w:type="dxa"/>
          </w:tcPr>
          <w:p w:rsidR="00005D85" w:rsidRDefault="00005D85">
            <w:pPr>
              <w:spacing w:before="120" w:line="400" w:lineRule="exact"/>
              <w:ind w:firstLine="480"/>
              <w:contextualSpacing/>
              <w:rPr>
                <w:rFonts w:asciiTheme="minorEastAsia" w:eastAsiaTheme="minorEastAsia" w:hAnsiTheme="minorEastAsia"/>
              </w:rPr>
            </w:pPr>
          </w:p>
        </w:tc>
        <w:tc>
          <w:tcPr>
            <w:tcW w:w="1242" w:type="dxa"/>
            <w:vAlign w:val="center"/>
          </w:tcPr>
          <w:p w:rsidR="00005D85" w:rsidRDefault="00005D85">
            <w:pPr>
              <w:spacing w:before="120" w:line="400" w:lineRule="exact"/>
              <w:ind w:firstLine="480"/>
              <w:contextualSpacing/>
              <w:rPr>
                <w:rFonts w:asciiTheme="minorEastAsia" w:eastAsiaTheme="minorEastAsia" w:hAnsiTheme="minorEastAsia"/>
              </w:rPr>
            </w:pPr>
          </w:p>
        </w:tc>
      </w:tr>
      <w:tr w:rsidR="00005D85">
        <w:trPr>
          <w:trHeight w:val="583"/>
        </w:trPr>
        <w:tc>
          <w:tcPr>
            <w:tcW w:w="12154" w:type="dxa"/>
            <w:gridSpan w:val="13"/>
            <w:tcBorders>
              <w:bottom w:val="single" w:sz="12" w:space="0" w:color="auto"/>
            </w:tcBorders>
            <w:vAlign w:val="center"/>
          </w:tcPr>
          <w:p w:rsidR="00005D85" w:rsidRDefault="000D78FC">
            <w:pPr>
              <w:spacing w:before="120" w:line="400" w:lineRule="exact"/>
              <w:ind w:firstLine="480"/>
              <w:contextualSpacing/>
              <w:rPr>
                <w:rFonts w:asciiTheme="minorEastAsia" w:eastAsiaTheme="minorEastAsia" w:hAnsiTheme="minorEastAsia"/>
              </w:rPr>
            </w:pPr>
            <w:r>
              <w:rPr>
                <w:rFonts w:asciiTheme="minorEastAsia" w:eastAsiaTheme="minorEastAsia" w:hAnsiTheme="minorEastAsia" w:hint="eastAsia"/>
              </w:rPr>
              <w:t>月工资合计（元）</w:t>
            </w:r>
          </w:p>
        </w:tc>
        <w:tc>
          <w:tcPr>
            <w:tcW w:w="953" w:type="dxa"/>
            <w:tcBorders>
              <w:bottom w:val="single" w:sz="12" w:space="0" w:color="auto"/>
            </w:tcBorders>
          </w:tcPr>
          <w:p w:rsidR="00005D85" w:rsidRDefault="00005D85">
            <w:pPr>
              <w:spacing w:before="120" w:line="400" w:lineRule="exact"/>
              <w:ind w:firstLine="480"/>
              <w:contextualSpacing/>
              <w:rPr>
                <w:rFonts w:asciiTheme="minorEastAsia" w:eastAsiaTheme="minorEastAsia" w:hAnsiTheme="minorEastAsia"/>
              </w:rPr>
            </w:pPr>
          </w:p>
        </w:tc>
        <w:tc>
          <w:tcPr>
            <w:tcW w:w="1242" w:type="dxa"/>
            <w:tcBorders>
              <w:bottom w:val="single" w:sz="12" w:space="0" w:color="auto"/>
            </w:tcBorders>
            <w:vAlign w:val="center"/>
          </w:tcPr>
          <w:p w:rsidR="00005D85" w:rsidRDefault="00005D85">
            <w:pPr>
              <w:spacing w:before="120" w:line="400" w:lineRule="exact"/>
              <w:ind w:firstLine="480"/>
              <w:contextualSpacing/>
              <w:rPr>
                <w:rFonts w:asciiTheme="minorEastAsia" w:eastAsiaTheme="minorEastAsia" w:hAnsiTheme="minorEastAsia"/>
              </w:rPr>
            </w:pPr>
          </w:p>
        </w:tc>
      </w:tr>
    </w:tbl>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管理人员及技术人员</w:t>
      </w:r>
      <w:r>
        <w:rPr>
          <w:rFonts w:asciiTheme="minorEastAsia" w:eastAsiaTheme="minorEastAsia" w:hAnsiTheme="minorEastAsia"/>
        </w:rPr>
        <w:t>等</w:t>
      </w:r>
      <w:r>
        <w:rPr>
          <w:rFonts w:asciiTheme="minorEastAsia" w:eastAsiaTheme="minorEastAsia" w:hAnsiTheme="minorEastAsia" w:hint="eastAsia"/>
        </w:rPr>
        <w:t>必须分别开列岗位并报价。</w:t>
      </w:r>
    </w:p>
    <w:p w:rsidR="00005D85" w:rsidRDefault="000D78FC">
      <w:pPr>
        <w:spacing w:before="120" w:line="520" w:lineRule="exact"/>
        <w:ind w:firstLine="480"/>
        <w:rPr>
          <w:rFonts w:asciiTheme="minorEastAsia" w:eastAsiaTheme="minorEastAsia" w:hAnsiTheme="minorEastAsia"/>
        </w:rPr>
        <w:sectPr w:rsidR="00005D85">
          <w:headerReference w:type="default" r:id="rId14"/>
          <w:pgSz w:w="16838" w:h="11906" w:orient="landscape"/>
          <w:pgMar w:top="1440" w:right="1080" w:bottom="1440" w:left="1080" w:header="851" w:footer="992" w:gutter="0"/>
          <w:cols w:space="425"/>
          <w:docGrid w:linePitch="326"/>
        </w:sect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05D85">
      <w:pPr>
        <w:pStyle w:val="3"/>
        <w:spacing w:before="120"/>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表2 工、器具设备使用费（月）</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11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4"/>
        <w:gridCol w:w="3077"/>
        <w:gridCol w:w="1458"/>
        <w:gridCol w:w="2040"/>
        <w:gridCol w:w="2040"/>
        <w:gridCol w:w="1675"/>
      </w:tblGrid>
      <w:tr w:rsidR="00005D85">
        <w:trPr>
          <w:trHeight w:val="405"/>
          <w:jc w:val="center"/>
        </w:trPr>
        <w:tc>
          <w:tcPr>
            <w:tcW w:w="774" w:type="dxa"/>
            <w:tcBorders>
              <w:top w:val="single" w:sz="12" w:space="0" w:color="auto"/>
              <w:bottom w:val="double" w:sz="4" w:space="0" w:color="auto"/>
            </w:tcBorders>
            <w:vAlign w:val="center"/>
          </w:tcPr>
          <w:p w:rsidR="00005D85" w:rsidRDefault="000D78FC">
            <w:pPr>
              <w:spacing w:before="120"/>
              <w:rPr>
                <w:rFonts w:asciiTheme="minorEastAsia" w:eastAsiaTheme="minorEastAsia" w:hAnsiTheme="minorEastAsia"/>
              </w:rPr>
            </w:pPr>
            <w:r>
              <w:rPr>
                <w:rFonts w:asciiTheme="minorEastAsia" w:eastAsiaTheme="minorEastAsia" w:hAnsiTheme="minorEastAsia" w:hint="eastAsia"/>
              </w:rPr>
              <w:t>序号</w:t>
            </w:r>
          </w:p>
        </w:tc>
        <w:tc>
          <w:tcPr>
            <w:tcW w:w="3077"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名称</w:t>
            </w:r>
          </w:p>
        </w:tc>
        <w:tc>
          <w:tcPr>
            <w:tcW w:w="145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单位</w:t>
            </w:r>
          </w:p>
        </w:tc>
        <w:tc>
          <w:tcPr>
            <w:tcW w:w="2040"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数量</w:t>
            </w:r>
          </w:p>
        </w:tc>
        <w:tc>
          <w:tcPr>
            <w:tcW w:w="2040"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单价</w:t>
            </w:r>
          </w:p>
        </w:tc>
        <w:tc>
          <w:tcPr>
            <w:tcW w:w="1675"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小计</w:t>
            </w:r>
          </w:p>
        </w:tc>
      </w:tr>
      <w:tr w:rsidR="00005D85">
        <w:trPr>
          <w:trHeight w:val="405"/>
          <w:jc w:val="center"/>
        </w:trPr>
        <w:tc>
          <w:tcPr>
            <w:tcW w:w="774" w:type="dxa"/>
            <w:tcBorders>
              <w:top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1</w:t>
            </w:r>
          </w:p>
        </w:tc>
        <w:tc>
          <w:tcPr>
            <w:tcW w:w="3077"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1458"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c>
          <w:tcPr>
            <w:tcW w:w="1675" w:type="dxa"/>
            <w:tcBorders>
              <w:top w:val="double" w:sz="4" w:space="0" w:color="auto"/>
            </w:tcBorders>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2</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3</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4</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5</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6</w:t>
            </w:r>
          </w:p>
        </w:tc>
        <w:tc>
          <w:tcPr>
            <w:tcW w:w="3077" w:type="dxa"/>
            <w:vAlign w:val="center"/>
          </w:tcPr>
          <w:p w:rsidR="00005D85" w:rsidRDefault="00005D85">
            <w:pPr>
              <w:spacing w:before="120"/>
              <w:ind w:firstLine="480"/>
              <w:rPr>
                <w:rFonts w:asciiTheme="minorEastAsia" w:eastAsiaTheme="minorEastAsia" w:hAnsiTheme="minorEastAsia"/>
              </w:rPr>
            </w:pP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7</w:t>
            </w:r>
          </w:p>
        </w:tc>
        <w:tc>
          <w:tcPr>
            <w:tcW w:w="3077" w:type="dxa"/>
            <w:vAlign w:val="center"/>
          </w:tcPr>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rPr>
              <w:t>…</w:t>
            </w:r>
          </w:p>
        </w:tc>
        <w:tc>
          <w:tcPr>
            <w:tcW w:w="1458"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2040" w:type="dxa"/>
            <w:vAlign w:val="center"/>
          </w:tcPr>
          <w:p w:rsidR="00005D85" w:rsidRDefault="00005D85">
            <w:pPr>
              <w:spacing w:before="120"/>
              <w:ind w:firstLine="480"/>
              <w:rPr>
                <w:rFonts w:asciiTheme="minorEastAsia" w:eastAsiaTheme="minorEastAsia" w:hAnsiTheme="minorEastAsia"/>
              </w:rPr>
            </w:pPr>
          </w:p>
        </w:tc>
        <w:tc>
          <w:tcPr>
            <w:tcW w:w="1675" w:type="dxa"/>
            <w:vAlign w:val="center"/>
          </w:tcPr>
          <w:p w:rsidR="00005D85" w:rsidRDefault="00005D85">
            <w:pPr>
              <w:spacing w:before="120"/>
              <w:ind w:firstLine="480"/>
              <w:rPr>
                <w:rFonts w:asciiTheme="minorEastAsia" w:eastAsiaTheme="minorEastAsia" w:hAnsiTheme="minorEastAsia"/>
              </w:rPr>
            </w:pPr>
          </w:p>
        </w:tc>
      </w:tr>
      <w:tr w:rsidR="00005D85">
        <w:trPr>
          <w:trHeight w:val="405"/>
          <w:jc w:val="center"/>
        </w:trPr>
        <w:tc>
          <w:tcPr>
            <w:tcW w:w="774" w:type="dxa"/>
            <w:tcBorders>
              <w:bottom w:val="single" w:sz="12"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合计</w:t>
            </w:r>
          </w:p>
        </w:tc>
        <w:tc>
          <w:tcPr>
            <w:tcW w:w="3077"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1458"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2040"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c>
          <w:tcPr>
            <w:tcW w:w="1675" w:type="dxa"/>
            <w:tcBorders>
              <w:bottom w:val="single" w:sz="12" w:space="0" w:color="auto"/>
            </w:tcBorders>
            <w:vAlign w:val="center"/>
          </w:tcPr>
          <w:p w:rsidR="00005D85" w:rsidRDefault="00005D85">
            <w:pPr>
              <w:spacing w:before="120"/>
              <w:ind w:firstLine="480"/>
              <w:rPr>
                <w:rFonts w:asciiTheme="minorEastAsia" w:eastAsiaTheme="minorEastAsia" w:hAnsiTheme="minorEastAsia"/>
              </w:rPr>
            </w:pPr>
          </w:p>
        </w:tc>
      </w:tr>
    </w:tbl>
    <w:p w:rsidR="00005D85" w:rsidRDefault="00005D85">
      <w:pPr>
        <w:spacing w:before="120"/>
        <w:rPr>
          <w:rFonts w:asciiTheme="minorEastAsia" w:eastAsiaTheme="minorEastAsia" w:hAnsiTheme="minorEastAsia"/>
          <w:b/>
        </w:rPr>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05D85">
      <w:pPr>
        <w:spacing w:before="120"/>
        <w:ind w:firstLine="480"/>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br w:type="page"/>
      </w:r>
    </w:p>
    <w:p w:rsidR="00005D85" w:rsidRDefault="000D78FC">
      <w:pPr>
        <w:spacing w:before="120"/>
        <w:jc w:val="left"/>
        <w:rPr>
          <w:rFonts w:asciiTheme="minorEastAsia" w:eastAsiaTheme="minorEastAsia" w:hAnsiTheme="minorEastAsia"/>
        </w:rPr>
      </w:pPr>
      <w:r>
        <w:rPr>
          <w:rFonts w:asciiTheme="minorEastAsia" w:eastAsiaTheme="minorEastAsia" w:hAnsiTheme="minorEastAsia" w:hint="eastAsia"/>
        </w:rPr>
        <w:lastRenderedPageBreak/>
        <w:t>表3 办公费用（月）</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8"/>
        <w:gridCol w:w="2628"/>
        <w:gridCol w:w="968"/>
        <w:gridCol w:w="1354"/>
        <w:gridCol w:w="1354"/>
        <w:gridCol w:w="1935"/>
      </w:tblGrid>
      <w:tr w:rsidR="00005D85">
        <w:trPr>
          <w:trHeight w:val="405"/>
          <w:jc w:val="center"/>
        </w:trPr>
        <w:tc>
          <w:tcPr>
            <w:tcW w:w="104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序号</w:t>
            </w:r>
          </w:p>
        </w:tc>
        <w:tc>
          <w:tcPr>
            <w:tcW w:w="262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名称</w:t>
            </w:r>
          </w:p>
        </w:tc>
        <w:tc>
          <w:tcPr>
            <w:tcW w:w="968"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单位</w:t>
            </w:r>
          </w:p>
        </w:tc>
        <w:tc>
          <w:tcPr>
            <w:tcW w:w="1354"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数量</w:t>
            </w:r>
          </w:p>
        </w:tc>
        <w:tc>
          <w:tcPr>
            <w:tcW w:w="1354"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单价</w:t>
            </w:r>
          </w:p>
        </w:tc>
        <w:tc>
          <w:tcPr>
            <w:tcW w:w="1935"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小计</w:t>
            </w:r>
          </w:p>
        </w:tc>
      </w:tr>
      <w:tr w:rsidR="00005D85">
        <w:trPr>
          <w:trHeight w:val="405"/>
          <w:jc w:val="center"/>
        </w:trPr>
        <w:tc>
          <w:tcPr>
            <w:tcW w:w="1048" w:type="dxa"/>
            <w:tcBorders>
              <w:top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1</w:t>
            </w:r>
          </w:p>
        </w:tc>
        <w:tc>
          <w:tcPr>
            <w:tcW w:w="2628"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968"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935"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2</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3</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4</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5</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6</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7</w:t>
            </w:r>
          </w:p>
        </w:tc>
        <w:tc>
          <w:tcPr>
            <w:tcW w:w="2628" w:type="dxa"/>
            <w:vAlign w:val="center"/>
          </w:tcPr>
          <w:p w:rsidR="00005D85" w:rsidRDefault="00005D85">
            <w:pPr>
              <w:spacing w:before="120"/>
              <w:ind w:firstLine="480"/>
              <w:jc w:val="center"/>
              <w:rPr>
                <w:rFonts w:asciiTheme="minorEastAsia" w:eastAsiaTheme="minorEastAsia" w:hAnsiTheme="minorEastAsia"/>
              </w:rPr>
            </w:pP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rPr>
              <w:t>8</w:t>
            </w:r>
          </w:p>
        </w:tc>
        <w:tc>
          <w:tcPr>
            <w:tcW w:w="2628"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w:t>
            </w:r>
          </w:p>
        </w:tc>
        <w:tc>
          <w:tcPr>
            <w:tcW w:w="968"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354" w:type="dxa"/>
            <w:vAlign w:val="center"/>
          </w:tcPr>
          <w:p w:rsidR="00005D85" w:rsidRDefault="00005D85">
            <w:pPr>
              <w:spacing w:before="120"/>
              <w:ind w:firstLine="480"/>
              <w:jc w:val="center"/>
              <w:rPr>
                <w:rFonts w:asciiTheme="minorEastAsia" w:eastAsiaTheme="minorEastAsia" w:hAnsiTheme="minorEastAsia"/>
              </w:rPr>
            </w:pPr>
          </w:p>
        </w:tc>
        <w:tc>
          <w:tcPr>
            <w:tcW w:w="1935"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8" w:type="dxa"/>
            <w:tcBorders>
              <w:bottom w:val="single" w:sz="12" w:space="0" w:color="auto"/>
            </w:tcBorders>
            <w:vAlign w:val="center"/>
          </w:tcPr>
          <w:p w:rsidR="00005D85" w:rsidRDefault="000D78FC">
            <w:pPr>
              <w:spacing w:before="120"/>
              <w:rPr>
                <w:rFonts w:asciiTheme="minorEastAsia" w:eastAsiaTheme="minorEastAsia" w:hAnsiTheme="minorEastAsia"/>
              </w:rPr>
            </w:pPr>
            <w:r>
              <w:rPr>
                <w:rFonts w:asciiTheme="minorEastAsia" w:eastAsiaTheme="minorEastAsia" w:hAnsiTheme="minorEastAsia" w:hint="eastAsia"/>
              </w:rPr>
              <w:t>合计</w:t>
            </w:r>
          </w:p>
        </w:tc>
        <w:tc>
          <w:tcPr>
            <w:tcW w:w="2628"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968"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354"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935"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r>
    </w:tbl>
    <w:p w:rsidR="00005D85" w:rsidRDefault="00005D85">
      <w:pPr>
        <w:spacing w:before="120"/>
        <w:ind w:firstLine="480"/>
        <w:rPr>
          <w:rFonts w:asciiTheme="minorEastAsia" w:eastAsiaTheme="minorEastAsia" w:hAnsiTheme="minorEastAsia"/>
        </w:rPr>
      </w:pPr>
    </w:p>
    <w:p w:rsidR="00005D85" w:rsidRDefault="00005D85">
      <w:pPr>
        <w:spacing w:before="120" w:line="520" w:lineRule="exact"/>
        <w:ind w:firstLine="480"/>
        <w:rPr>
          <w:rFonts w:asciiTheme="minorEastAsia" w:eastAsiaTheme="minorEastAsia" w:hAnsiTheme="minorEastAsia"/>
        </w:rPr>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rPr>
        <w:br w:type="page"/>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lastRenderedPageBreak/>
        <w:t>表4 其他费用（月）</w:t>
      </w: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报价范围：</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3"/>
        <w:gridCol w:w="2443"/>
        <w:gridCol w:w="1001"/>
        <w:gridCol w:w="1400"/>
        <w:gridCol w:w="1400"/>
        <w:gridCol w:w="2000"/>
      </w:tblGrid>
      <w:tr w:rsidR="00005D85">
        <w:trPr>
          <w:trHeight w:val="405"/>
          <w:jc w:val="center"/>
        </w:trPr>
        <w:tc>
          <w:tcPr>
            <w:tcW w:w="1043"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序号</w:t>
            </w:r>
          </w:p>
        </w:tc>
        <w:tc>
          <w:tcPr>
            <w:tcW w:w="2443"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名称</w:t>
            </w:r>
          </w:p>
        </w:tc>
        <w:tc>
          <w:tcPr>
            <w:tcW w:w="1001" w:type="dxa"/>
            <w:tcBorders>
              <w:top w:val="single" w:sz="12" w:space="0" w:color="auto"/>
              <w:bottom w:val="double" w:sz="4"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单位</w:t>
            </w:r>
          </w:p>
        </w:tc>
        <w:tc>
          <w:tcPr>
            <w:tcW w:w="1400"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数量</w:t>
            </w:r>
          </w:p>
        </w:tc>
        <w:tc>
          <w:tcPr>
            <w:tcW w:w="1400"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单价</w:t>
            </w:r>
          </w:p>
        </w:tc>
        <w:tc>
          <w:tcPr>
            <w:tcW w:w="2000" w:type="dxa"/>
            <w:tcBorders>
              <w:top w:val="single" w:sz="12" w:space="0" w:color="auto"/>
              <w:bottom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hint="eastAsia"/>
              </w:rPr>
              <w:t>小计</w:t>
            </w:r>
          </w:p>
        </w:tc>
      </w:tr>
      <w:tr w:rsidR="00005D85">
        <w:trPr>
          <w:trHeight w:val="405"/>
          <w:jc w:val="center"/>
        </w:trPr>
        <w:tc>
          <w:tcPr>
            <w:tcW w:w="1043" w:type="dxa"/>
            <w:tcBorders>
              <w:top w:val="double" w:sz="4" w:space="0" w:color="auto"/>
            </w:tcBorders>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1</w:t>
            </w:r>
          </w:p>
        </w:tc>
        <w:tc>
          <w:tcPr>
            <w:tcW w:w="2443"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001"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2000" w:type="dxa"/>
            <w:tcBorders>
              <w:top w:val="double" w:sz="4" w:space="0" w:color="auto"/>
            </w:tcBorders>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2</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3</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4</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5</w:t>
            </w:r>
          </w:p>
        </w:tc>
        <w:tc>
          <w:tcPr>
            <w:tcW w:w="2443" w:type="dxa"/>
            <w:vAlign w:val="center"/>
          </w:tcPr>
          <w:p w:rsidR="00005D85" w:rsidRDefault="00005D85">
            <w:pPr>
              <w:spacing w:before="120"/>
              <w:ind w:firstLine="480"/>
              <w:jc w:val="center"/>
              <w:rPr>
                <w:rFonts w:asciiTheme="minorEastAsia" w:eastAsiaTheme="minorEastAsia" w:hAnsiTheme="minorEastAsia"/>
              </w:rPr>
            </w:pP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6</w:t>
            </w:r>
          </w:p>
        </w:tc>
        <w:tc>
          <w:tcPr>
            <w:tcW w:w="2443" w:type="dxa"/>
            <w:vAlign w:val="center"/>
          </w:tcPr>
          <w:p w:rsidR="00005D85" w:rsidRDefault="000D78FC">
            <w:pPr>
              <w:spacing w:before="120"/>
              <w:ind w:firstLine="480"/>
              <w:jc w:val="center"/>
              <w:rPr>
                <w:rFonts w:asciiTheme="minorEastAsia" w:eastAsiaTheme="minorEastAsia" w:hAnsiTheme="minorEastAsia"/>
              </w:rPr>
            </w:pPr>
            <w:r>
              <w:rPr>
                <w:rFonts w:asciiTheme="minorEastAsia" w:eastAsiaTheme="minorEastAsia" w:hAnsiTheme="minorEastAsia"/>
              </w:rPr>
              <w:t>…</w:t>
            </w:r>
          </w:p>
        </w:tc>
        <w:tc>
          <w:tcPr>
            <w:tcW w:w="1001"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1400" w:type="dxa"/>
            <w:vAlign w:val="center"/>
          </w:tcPr>
          <w:p w:rsidR="00005D85" w:rsidRDefault="00005D85">
            <w:pPr>
              <w:spacing w:before="120"/>
              <w:ind w:firstLine="480"/>
              <w:jc w:val="center"/>
              <w:rPr>
                <w:rFonts w:asciiTheme="minorEastAsia" w:eastAsiaTheme="minorEastAsia" w:hAnsiTheme="minorEastAsia"/>
              </w:rPr>
            </w:pPr>
          </w:p>
        </w:tc>
        <w:tc>
          <w:tcPr>
            <w:tcW w:w="2000" w:type="dxa"/>
            <w:vAlign w:val="center"/>
          </w:tcPr>
          <w:p w:rsidR="00005D85" w:rsidRDefault="00005D85">
            <w:pPr>
              <w:spacing w:before="120"/>
              <w:ind w:firstLine="480"/>
              <w:jc w:val="center"/>
              <w:rPr>
                <w:rFonts w:asciiTheme="minorEastAsia" w:eastAsiaTheme="minorEastAsia" w:hAnsiTheme="minorEastAsia"/>
              </w:rPr>
            </w:pPr>
          </w:p>
        </w:tc>
      </w:tr>
      <w:tr w:rsidR="00005D85">
        <w:trPr>
          <w:trHeight w:val="405"/>
          <w:jc w:val="center"/>
        </w:trPr>
        <w:tc>
          <w:tcPr>
            <w:tcW w:w="1043" w:type="dxa"/>
            <w:tcBorders>
              <w:bottom w:val="single" w:sz="12" w:space="0" w:color="auto"/>
            </w:tcBorders>
            <w:vAlign w:val="center"/>
          </w:tcPr>
          <w:p w:rsidR="00005D85" w:rsidRDefault="000D78FC">
            <w:pPr>
              <w:spacing w:before="120"/>
              <w:jc w:val="center"/>
              <w:rPr>
                <w:rFonts w:asciiTheme="minorEastAsia" w:eastAsiaTheme="minorEastAsia" w:hAnsiTheme="minorEastAsia"/>
              </w:rPr>
            </w:pPr>
            <w:r>
              <w:rPr>
                <w:rFonts w:asciiTheme="minorEastAsia" w:eastAsiaTheme="minorEastAsia" w:hAnsiTheme="minorEastAsia" w:hint="eastAsia"/>
              </w:rPr>
              <w:t>合计</w:t>
            </w:r>
          </w:p>
        </w:tc>
        <w:tc>
          <w:tcPr>
            <w:tcW w:w="2443"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001"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1400"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c>
          <w:tcPr>
            <w:tcW w:w="2000" w:type="dxa"/>
            <w:tcBorders>
              <w:bottom w:val="single" w:sz="12" w:space="0" w:color="auto"/>
            </w:tcBorders>
            <w:vAlign w:val="center"/>
          </w:tcPr>
          <w:p w:rsidR="00005D85" w:rsidRDefault="00005D85">
            <w:pPr>
              <w:spacing w:before="120"/>
              <w:ind w:firstLine="480"/>
              <w:jc w:val="center"/>
              <w:rPr>
                <w:rFonts w:asciiTheme="minorEastAsia" w:eastAsiaTheme="minorEastAsia" w:hAnsiTheme="minorEastAsia"/>
              </w:rPr>
            </w:pPr>
          </w:p>
        </w:tc>
      </w:tr>
    </w:tbl>
    <w:p w:rsidR="00005D85" w:rsidRDefault="00005D85">
      <w:pPr>
        <w:spacing w:before="120"/>
        <w:ind w:firstLine="480"/>
        <w:rPr>
          <w:rFonts w:asciiTheme="minorEastAsia" w:eastAsiaTheme="minorEastAsia" w:hAnsiTheme="minorEastAsia"/>
        </w:rPr>
      </w:pPr>
    </w:p>
    <w:p w:rsidR="00005D85" w:rsidRDefault="000D78FC">
      <w:pPr>
        <w:spacing w:before="120"/>
        <w:ind w:firstLine="480"/>
        <w:rPr>
          <w:rFonts w:asciiTheme="minorEastAsia" w:eastAsiaTheme="minorEastAsia" w:hAnsiTheme="minorEastAsia"/>
        </w:rPr>
      </w:pPr>
      <w:r>
        <w:rPr>
          <w:rFonts w:asciiTheme="minorEastAsia" w:eastAsiaTheme="minorEastAsia" w:hAnsiTheme="minorEastAsia" w:hint="eastAsia"/>
        </w:rPr>
        <w:t>比选响应人</w:t>
      </w:r>
      <w:r>
        <w:rPr>
          <w:rFonts w:asciiTheme="minorEastAsia" w:eastAsiaTheme="minorEastAsia" w:hAnsiTheme="minorEastAsia"/>
        </w:rPr>
        <w:t>：（</w:t>
      </w:r>
      <w:r>
        <w:rPr>
          <w:rFonts w:asciiTheme="minorEastAsia" w:eastAsiaTheme="minorEastAsia" w:hAnsiTheme="minorEastAsia" w:hint="eastAsia"/>
        </w:rPr>
        <w:t>加盖鲜公</w:t>
      </w:r>
      <w:r>
        <w:rPr>
          <w:rFonts w:asciiTheme="minorEastAsia" w:eastAsiaTheme="minorEastAsia" w:hAnsiTheme="minorEastAsia"/>
        </w:rPr>
        <w:t>章）</w:t>
      </w:r>
    </w:p>
    <w:p w:rsidR="00005D85" w:rsidRDefault="00005D85">
      <w:pPr>
        <w:spacing w:before="120"/>
        <w:ind w:firstLine="480"/>
      </w:pPr>
    </w:p>
    <w:p w:rsidR="00005D85" w:rsidRDefault="00005D85">
      <w:pPr>
        <w:spacing w:before="120"/>
        <w:ind w:firstLine="480"/>
      </w:pPr>
    </w:p>
    <w:p w:rsidR="00005D85" w:rsidRDefault="00005D85">
      <w:pPr>
        <w:spacing w:before="120" w:afterLines="50" w:after="156"/>
        <w:rPr>
          <w:rFonts w:ascii="仿宋" w:eastAsia="仿宋" w:hAnsi="仿宋"/>
          <w:b/>
          <w:sz w:val="32"/>
          <w:szCs w:val="32"/>
        </w:rPr>
      </w:pPr>
    </w:p>
    <w:sectPr w:rsidR="00005D85">
      <w:headerReference w:type="default" r:id="rId15"/>
      <w:footerReference w:type="default" r:id="rId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BC" w:rsidRDefault="00022ABC">
      <w:r>
        <w:separator/>
      </w:r>
    </w:p>
  </w:endnote>
  <w:endnote w:type="continuationSeparator" w:id="0">
    <w:p w:rsidR="00022ABC" w:rsidRDefault="000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2F6F">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2F6F">
                              <w:rPr>
                                <w:noProof/>
                              </w:rPr>
                              <w:t>75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2F6F">
                      <w:rPr>
                        <w:noProof/>
                      </w:rP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2F6F">
                        <w:rPr>
                          <w:noProof/>
                        </w:rPr>
                        <w:t>75</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2F6F">
                            <w:rPr>
                              <w:noProof/>
                            </w:rPr>
                            <w:t>30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2F6F">
                              <w:rPr>
                                <w:noProof/>
                              </w:rPr>
                              <w:t>75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2F6F">
                      <w:rPr>
                        <w:noProof/>
                      </w:rPr>
                      <w:t>30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2F6F">
                        <w:rPr>
                          <w:noProof/>
                        </w:rPr>
                        <w:t>75</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2F6F">
                            <w:rPr>
                              <w:noProof/>
                            </w:rPr>
                            <w:t>37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2F6F">
                              <w:rPr>
                                <w:noProof/>
                              </w:rPr>
                              <w:t>75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005D85" w:rsidRDefault="000D78FC">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C2F6F">
                      <w:rPr>
                        <w:noProof/>
                      </w:rPr>
                      <w:t>37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C2F6F">
                        <w:rPr>
                          <w:noProof/>
                        </w:rPr>
                        <w:t>75</w:t>
                      </w:r>
                    </w:fldSimple>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9"/>
      <w:jc w:val="center"/>
    </w:pPr>
    <w:r>
      <w:fldChar w:fldCharType="begin"/>
    </w:r>
    <w:r>
      <w:instrText xml:space="preserve"> PAGE   \* MERGEFORMAT </w:instrText>
    </w:r>
    <w:r>
      <w:fldChar w:fldCharType="separate"/>
    </w:r>
    <w:r w:rsidR="00DC2F6F" w:rsidRPr="00DC2F6F">
      <w:rPr>
        <w:noProof/>
        <w:lang w:val="zh-CN"/>
      </w:rPr>
      <w:t>44</w:t>
    </w:r>
    <w:r>
      <w:rPr>
        <w:lang w:val="zh-CN"/>
      </w:rPr>
      <w:fldChar w:fldCharType="end"/>
    </w:r>
  </w:p>
  <w:p w:rsidR="00005D85" w:rsidRDefault="00005D85">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BC" w:rsidRDefault="00022ABC">
      <w:r>
        <w:separator/>
      </w:r>
    </w:p>
  </w:footnote>
  <w:footnote w:type="continuationSeparator" w:id="0">
    <w:p w:rsidR="00022ABC" w:rsidRDefault="00022A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D78FC">
    <w:pPr>
      <w:pStyle w:val="ab"/>
    </w:pPr>
    <w:r>
      <w:rPr>
        <w:rFonts w:hint="eastAsia"/>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5" w:rsidRDefault="00005D8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5D85"/>
    <w:rsid w:val="00006788"/>
    <w:rsid w:val="00017CC8"/>
    <w:rsid w:val="0002289E"/>
    <w:rsid w:val="00022ABC"/>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D78FC"/>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0341"/>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62B3"/>
    <w:rsid w:val="00441244"/>
    <w:rsid w:val="00445377"/>
    <w:rsid w:val="00445824"/>
    <w:rsid w:val="00452541"/>
    <w:rsid w:val="00453F3C"/>
    <w:rsid w:val="00455CFC"/>
    <w:rsid w:val="004655F4"/>
    <w:rsid w:val="00466AD3"/>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5FF9"/>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60AC"/>
    <w:rsid w:val="008800A8"/>
    <w:rsid w:val="00883BBC"/>
    <w:rsid w:val="00883E00"/>
    <w:rsid w:val="0088684B"/>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B07FB"/>
    <w:rsid w:val="00BB0CC3"/>
    <w:rsid w:val="00BC4195"/>
    <w:rsid w:val="00BE72AF"/>
    <w:rsid w:val="00BF544F"/>
    <w:rsid w:val="00C03881"/>
    <w:rsid w:val="00C062CB"/>
    <w:rsid w:val="00C075FD"/>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C2F6F"/>
    <w:rsid w:val="00DD6002"/>
    <w:rsid w:val="00DF0117"/>
    <w:rsid w:val="00DF18B6"/>
    <w:rsid w:val="00DF642B"/>
    <w:rsid w:val="00E039E8"/>
    <w:rsid w:val="00E053CA"/>
    <w:rsid w:val="00E14889"/>
    <w:rsid w:val="00E16198"/>
    <w:rsid w:val="00E20738"/>
    <w:rsid w:val="00E22D77"/>
    <w:rsid w:val="00E259EA"/>
    <w:rsid w:val="00E27397"/>
    <w:rsid w:val="00E3282B"/>
    <w:rsid w:val="00E33CF8"/>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2F86CD4"/>
    <w:rsid w:val="0317000A"/>
    <w:rsid w:val="04862CD3"/>
    <w:rsid w:val="06926D13"/>
    <w:rsid w:val="06B0704C"/>
    <w:rsid w:val="075F7468"/>
    <w:rsid w:val="07672918"/>
    <w:rsid w:val="0FC41426"/>
    <w:rsid w:val="101B284F"/>
    <w:rsid w:val="12A53375"/>
    <w:rsid w:val="13A51C33"/>
    <w:rsid w:val="15925856"/>
    <w:rsid w:val="16301051"/>
    <w:rsid w:val="16472333"/>
    <w:rsid w:val="192F0DAE"/>
    <w:rsid w:val="195D78B5"/>
    <w:rsid w:val="1AE76FFF"/>
    <w:rsid w:val="1C2D30C9"/>
    <w:rsid w:val="1E2D0F30"/>
    <w:rsid w:val="1F35392A"/>
    <w:rsid w:val="1F93419B"/>
    <w:rsid w:val="1F9C4A21"/>
    <w:rsid w:val="1FEA307D"/>
    <w:rsid w:val="20207A0D"/>
    <w:rsid w:val="212D69FF"/>
    <w:rsid w:val="2333534E"/>
    <w:rsid w:val="258251EA"/>
    <w:rsid w:val="26DF36D3"/>
    <w:rsid w:val="2B3542A3"/>
    <w:rsid w:val="2BD72CF4"/>
    <w:rsid w:val="319B1547"/>
    <w:rsid w:val="322B426C"/>
    <w:rsid w:val="323D0608"/>
    <w:rsid w:val="36910A44"/>
    <w:rsid w:val="37A50621"/>
    <w:rsid w:val="38333537"/>
    <w:rsid w:val="38BA4CF1"/>
    <w:rsid w:val="38FA1B4F"/>
    <w:rsid w:val="3A175922"/>
    <w:rsid w:val="3A51483B"/>
    <w:rsid w:val="3A8845DA"/>
    <w:rsid w:val="3A9C6630"/>
    <w:rsid w:val="3B070BE7"/>
    <w:rsid w:val="3DA57F1A"/>
    <w:rsid w:val="3EC95C23"/>
    <w:rsid w:val="445511A6"/>
    <w:rsid w:val="46F20610"/>
    <w:rsid w:val="476A02AE"/>
    <w:rsid w:val="48172A23"/>
    <w:rsid w:val="482F185E"/>
    <w:rsid w:val="4A177784"/>
    <w:rsid w:val="4C0842E9"/>
    <w:rsid w:val="4D8D4165"/>
    <w:rsid w:val="4F226B33"/>
    <w:rsid w:val="4F370CBB"/>
    <w:rsid w:val="4F5A7728"/>
    <w:rsid w:val="4FDF4F89"/>
    <w:rsid w:val="521C4028"/>
    <w:rsid w:val="55707DDD"/>
    <w:rsid w:val="57A71AC0"/>
    <w:rsid w:val="58094566"/>
    <w:rsid w:val="59AE32A4"/>
    <w:rsid w:val="5A81454E"/>
    <w:rsid w:val="5C3A4E1A"/>
    <w:rsid w:val="5D9B6EE3"/>
    <w:rsid w:val="5F457474"/>
    <w:rsid w:val="60681418"/>
    <w:rsid w:val="6135132A"/>
    <w:rsid w:val="61870BE1"/>
    <w:rsid w:val="61904042"/>
    <w:rsid w:val="66297765"/>
    <w:rsid w:val="667D7612"/>
    <w:rsid w:val="67F65044"/>
    <w:rsid w:val="69AE5303"/>
    <w:rsid w:val="6A4B5D53"/>
    <w:rsid w:val="6B995283"/>
    <w:rsid w:val="6FC35BF5"/>
    <w:rsid w:val="71193D3B"/>
    <w:rsid w:val="735C6420"/>
    <w:rsid w:val="74512FAD"/>
    <w:rsid w:val="76ED7632"/>
    <w:rsid w:val="77611D7E"/>
    <w:rsid w:val="79B34FEC"/>
    <w:rsid w:val="7A424D83"/>
    <w:rsid w:val="7BAA1C61"/>
    <w:rsid w:val="7E3F738A"/>
    <w:rsid w:val="7E6459CD"/>
    <w:rsid w:val="7E6E54E5"/>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076877-2E82-43C9-968F-E60090D8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zjb"/>
    <w:next w:val="a"/>
    <w:link w:val="20"/>
    <w:uiPriority w:val="1"/>
    <w:qFormat/>
    <w:locked/>
    <w:pPr>
      <w:spacing w:before="120" w:after="120"/>
      <w:outlineLvl w:val="1"/>
    </w:pPr>
    <w:rPr>
      <w:rFonts w:eastAsia="黑体"/>
      <w:sz w:val="32"/>
    </w:rPr>
  </w:style>
  <w:style w:type="paragraph" w:styleId="3">
    <w:name w:val="heading 3"/>
    <w:basedOn w:val="a"/>
    <w:next w:val="a"/>
    <w:uiPriority w:val="99"/>
    <w:qFormat/>
    <w:locked/>
    <w:pPr>
      <w:keepNext/>
      <w:jc w:val="left"/>
      <w:outlineLvl w:val="2"/>
    </w:pPr>
    <w:rPr>
      <w:rFonts w:cs="黑体"/>
      <w:bCs/>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link w:val="zjb0"/>
    <w:qFormat/>
    <w:pPr>
      <w:spacing w:line="360" w:lineRule="auto"/>
      <w:ind w:firstLineChars="200" w:firstLine="200"/>
      <w:jc w:val="left"/>
    </w:pPr>
    <w:rPr>
      <w:rFonts w:ascii="仿宋_GB2312" w:eastAsia="仿宋_GB2312" w:hAnsi="仿宋" w:cs="宋体"/>
      <w:color w:val="000000"/>
      <w:sz w:val="30"/>
      <w:szCs w:val="30"/>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qFormat/>
    <w:rPr>
      <w:kern w:val="0"/>
      <w:sz w:val="26"/>
    </w:rPr>
  </w:style>
  <w:style w:type="paragraph" w:styleId="a6">
    <w:name w:val="Plain Text"/>
    <w:basedOn w:val="a"/>
    <w:qFormat/>
    <w:rPr>
      <w:rFonts w:ascii="宋体" w:hAnsi="Courier New"/>
      <w:kern w:val="0"/>
      <w:sz w:val="28"/>
      <w:szCs w:val="28"/>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character" w:customStyle="1" w:styleId="zjb0">
    <w:name w:val="zjb正文 字符"/>
    <w:basedOn w:val="a1"/>
    <w:link w:val="zjb"/>
    <w:qFormat/>
    <w:locked/>
    <w:rPr>
      <w:rFonts w:ascii="仿宋_GB2312" w:eastAsia="仿宋_GB2312" w:hAnsi="仿宋" w:cs="宋体"/>
      <w:color w:val="000000"/>
      <w:kern w:val="2"/>
      <w:sz w:val="30"/>
      <w:szCs w:val="30"/>
    </w:rPr>
  </w:style>
  <w:style w:type="character" w:customStyle="1" w:styleId="20">
    <w:name w:val="标题 2 字符"/>
    <w:basedOn w:val="a1"/>
    <w:link w:val="2"/>
    <w:uiPriority w:val="1"/>
    <w:qFormat/>
    <w:rPr>
      <w:rFonts w:eastAsia="黑体"/>
      <w:kern w:val="2"/>
      <w:sz w:val="32"/>
      <w:szCs w:val="24"/>
    </w:rPr>
  </w:style>
  <w:style w:type="character" w:customStyle="1" w:styleId="3zw1">
    <w:name w:val="3zw1"/>
    <w:qFormat/>
    <w:rPr>
      <w:color w:val="000000"/>
      <w:sz w:val="21"/>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75</Pages>
  <Words>5706</Words>
  <Characters>32530</Characters>
  <Application>Microsoft Office Word</Application>
  <DocSecurity>0</DocSecurity>
  <Lines>271</Lines>
  <Paragraphs>76</Paragraphs>
  <ScaleCrop>false</ScaleCrop>
  <Company>Microsoft</Company>
  <LinksUpToDate>false</LinksUpToDate>
  <CharactersWithSpaces>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17</cp:revision>
  <cp:lastPrinted>2021-02-02T00:52:00Z</cp:lastPrinted>
  <dcterms:created xsi:type="dcterms:W3CDTF">2017-11-29T06:24:00Z</dcterms:created>
  <dcterms:modified xsi:type="dcterms:W3CDTF">2021-02-03T00:37:00Z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