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hint="eastAsia"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ind w:firstLine="420" w:firstLineChars="0"/>
        <w:jc w:val="center"/>
        <w:rPr>
          <w:rFonts w:ascii="仿宋" w:hAnsi="仿宋" w:eastAsia="仿宋"/>
          <w:b/>
          <w:color w:val="000000"/>
          <w:sz w:val="52"/>
          <w:szCs w:val="52"/>
        </w:rPr>
      </w:pP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44"/>
          <w:szCs w:val="44"/>
          <w:shd w:val="clear" w:color="auto" w:fill="auto"/>
          <w:lang w:val="en-US" w:eastAsia="zh-CN"/>
        </w:rPr>
        <w:t>重庆机场第二跑道部分进近灯光易折杆</w:t>
      </w: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44"/>
          <w:szCs w:val="44"/>
          <w:shd w:val="clear" w:color="auto" w:fill="auto"/>
          <w:lang w:val="en-US" w:eastAsia="zh-CN"/>
        </w:rPr>
        <w:t>更换项目比选文件（第二次）</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eastAsia" w:ascii="仿宋" w:hAnsi="仿宋" w:eastAsia="方正小标宋简体"/>
          <w:b/>
          <w:color w:val="000000"/>
          <w:sz w:val="32"/>
          <w:lang w:val="en-US" w:eastAsia="zh-CN"/>
        </w:rPr>
      </w:pPr>
      <w:r>
        <w:rPr>
          <w:rFonts w:hint="eastAsia" w:ascii="方正小标宋简体" w:eastAsia="方正小标宋简体"/>
          <w:color w:val="000000"/>
          <w:sz w:val="32"/>
        </w:rPr>
        <w:t>编号：</w:t>
      </w:r>
      <w:r>
        <w:rPr>
          <w:rFonts w:hint="eastAsia" w:ascii="方正小标宋简体" w:eastAsia="方正小标宋简体"/>
          <w:color w:val="000000"/>
          <w:sz w:val="32"/>
          <w:lang w:eastAsia="zh-CN"/>
        </w:rPr>
        <w:t>设备</w:t>
      </w:r>
      <w:r>
        <w:rPr>
          <w:rFonts w:hint="eastAsia" w:ascii="方正小标宋简体" w:eastAsia="方正小标宋简体"/>
          <w:color w:val="000000"/>
          <w:sz w:val="32"/>
          <w:lang w:val="en-US" w:eastAsia="zh-CN"/>
        </w:rPr>
        <w:t>2020-005</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采购办公室（代章）</w:t>
      </w:r>
    </w:p>
    <w:p>
      <w:pPr>
        <w:rPr>
          <w:rFonts w:ascii="仿宋" w:hAnsi="仿宋" w:eastAsia="仿宋"/>
          <w:b/>
          <w:color w:val="000000"/>
          <w:sz w:val="32"/>
          <w:szCs w:val="32"/>
        </w:rPr>
      </w:pPr>
    </w:p>
    <w:p>
      <w:pPr>
        <w:ind w:firstLine="2880" w:firstLineChars="900"/>
        <w:rPr>
          <w:rFonts w:hint="eastAsia" w:ascii="方正小标宋简体" w:eastAsia="方正小标宋简体"/>
          <w:color w:val="000000"/>
          <w:sz w:val="32"/>
          <w:szCs w:val="32"/>
        </w:rPr>
      </w:pPr>
      <w:r>
        <w:rPr>
          <w:rFonts w:hint="eastAsia" w:ascii="方正小标宋简体" w:eastAsia="方正小标宋简体"/>
          <w:color w:val="000000"/>
          <w:sz w:val="32"/>
          <w:szCs w:val="32"/>
        </w:rPr>
        <w:t>二〇</w:t>
      </w:r>
      <w:r>
        <w:rPr>
          <w:rFonts w:hint="eastAsia" w:ascii="方正小标宋简体" w:eastAsia="方正小标宋简体"/>
          <w:color w:val="000000"/>
          <w:sz w:val="32"/>
          <w:szCs w:val="32"/>
          <w:lang w:eastAsia="zh-CN"/>
        </w:rPr>
        <w:t>二</w:t>
      </w:r>
      <w:r>
        <w:rPr>
          <w:rFonts w:hint="eastAsia" w:ascii="方正小标宋简体" w:eastAsia="方正小标宋简体"/>
          <w:color w:val="000000"/>
          <w:sz w:val="32"/>
          <w:szCs w:val="32"/>
        </w:rPr>
        <w:t>〇年</w:t>
      </w:r>
      <w:r>
        <w:rPr>
          <w:rFonts w:hint="eastAsia" w:ascii="方正小标宋简体" w:eastAsia="方正小标宋简体"/>
          <w:color w:val="000000"/>
          <w:sz w:val="32"/>
          <w:szCs w:val="32"/>
          <w:lang w:eastAsia="zh-CN"/>
        </w:rPr>
        <w:t>六</w:t>
      </w:r>
      <w:r>
        <w:rPr>
          <w:rFonts w:hint="eastAsia" w:ascii="方正小标宋简体" w:eastAsia="方正小标宋简体"/>
          <w:color w:val="000000"/>
          <w:sz w:val="32"/>
          <w:szCs w:val="32"/>
        </w:rPr>
        <w:t>月</w:t>
      </w:r>
    </w:p>
    <w:p>
      <w:pPr>
        <w:spacing w:line="600" w:lineRule="exact"/>
        <w:jc w:val="center"/>
        <w:rPr>
          <w:rFonts w:hint="eastAsia" w:ascii="方正小标宋_GBK" w:hAnsi="方正小标宋_GBK" w:eastAsia="方正小标宋_GBK" w:cs="方正小标宋_GBK"/>
          <w:color w:val="000000"/>
          <w:sz w:val="44"/>
          <w:szCs w:val="44"/>
          <w:lang w:val="en-US" w:eastAsia="zh-CN"/>
        </w:rPr>
      </w:pPr>
    </w:p>
    <w:p>
      <w:pPr>
        <w:pStyle w:val="11"/>
        <w:rPr>
          <w:rFonts w:hint="eastAsia"/>
          <w:lang w:val="en-US" w:eastAsia="zh-CN"/>
        </w:rPr>
        <w:sectPr>
          <w:headerReference r:id="rId3" w:type="default"/>
          <w:footerReference r:id="rId4" w:type="default"/>
          <w:pgSz w:w="11900" w:h="16840"/>
          <w:pgMar w:top="1440" w:right="1800" w:bottom="1440" w:left="1800" w:header="851" w:footer="992" w:gutter="0"/>
          <w:pgNumType w:fmt="decimal"/>
          <w:cols w:space="425" w:num="1"/>
          <w:docGrid w:type="lines" w:linePitch="326" w:charSpace="0"/>
        </w:sectPr>
      </w:pPr>
    </w:p>
    <w:p>
      <w:p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重庆机场第二跑道部分进近灯光</w:t>
      </w:r>
    </w:p>
    <w:p>
      <w:p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易折杆更换项目比选文件</w:t>
      </w:r>
    </w:p>
    <w:p>
      <w:pPr>
        <w:ind w:firstLine="560" w:firstLineChars="20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我司决定于近期将对重庆机场第二跑道部分进近灯光易折杆更换项目邀请符合相应条件的供应商就本项目进行比选。</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w:t>
      </w:r>
      <w:r>
        <w:rPr>
          <w:rFonts w:hint="eastAsia" w:ascii="方正仿宋_GBK" w:hAnsi="方正仿宋_GBK" w:eastAsia="方正仿宋_GBK" w:cs="方正仿宋_GBK"/>
          <w:b/>
          <w:bCs/>
          <w:color w:val="000000"/>
          <w:kern w:val="0"/>
          <w:sz w:val="28"/>
          <w:szCs w:val="28"/>
          <w:lang w:val="en-US" w:eastAsia="zh-CN"/>
        </w:rPr>
        <w:t xml:space="preserve"> </w:t>
      </w:r>
      <w:r>
        <w:rPr>
          <w:rFonts w:hint="eastAsia" w:ascii="方正仿宋_GBK" w:hAnsi="方正仿宋_GBK" w:eastAsia="方正仿宋_GBK" w:cs="方正仿宋_GBK"/>
          <w:b/>
          <w:bCs/>
          <w:color w:val="000000"/>
          <w:kern w:val="0"/>
          <w:sz w:val="28"/>
          <w:szCs w:val="28"/>
        </w:rPr>
        <w:t>资</w:t>
      </w:r>
      <w:r>
        <w:rPr>
          <w:rFonts w:hint="eastAsia" w:ascii="方正仿宋_GBK" w:hAnsi="方正仿宋_GBK" w:eastAsia="方正仿宋_GBK" w:cs="方正仿宋_GBK"/>
          <w:b/>
          <w:bCs/>
          <w:color w:val="000000"/>
          <w:kern w:val="0"/>
          <w:sz w:val="28"/>
          <w:szCs w:val="28"/>
          <w:lang w:eastAsia="zh-CN"/>
        </w:rPr>
        <w:t>格</w:t>
      </w:r>
      <w:r>
        <w:rPr>
          <w:rFonts w:hint="eastAsia" w:ascii="方正仿宋_GBK" w:hAnsi="方正仿宋_GBK" w:eastAsia="方正仿宋_GBK" w:cs="方正仿宋_GBK"/>
          <w:b/>
          <w:bCs/>
          <w:color w:val="000000"/>
          <w:kern w:val="0"/>
          <w:sz w:val="28"/>
          <w:szCs w:val="28"/>
        </w:rPr>
        <w:t>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1.1.1 在中华人民共和国依法注册、具有独立法人资格。（</w:t>
      </w:r>
      <w:r>
        <w:rPr>
          <w:rFonts w:hint="eastAsia" w:ascii="方正仿宋_GBK" w:hAnsi="方正仿宋_GBK" w:eastAsia="方正仿宋_GBK" w:cs="方正仿宋_GBK"/>
          <w:color w:val="000000" w:themeColor="text1"/>
          <w:sz w:val="28"/>
          <w:szCs w:val="28"/>
          <w:highlight w:val="none"/>
          <w:lang w:val="en-US" w:eastAsia="zh-CN"/>
        </w:rPr>
        <w:t>提供营业执照复印件加盖比选响应人单位公章</w:t>
      </w:r>
      <w:r>
        <w:rPr>
          <w:rFonts w:hint="eastAsia" w:ascii="方正仿宋_GBK" w:hAnsi="方正仿宋_GBK" w:eastAsia="方正仿宋_GBK" w:cs="方正仿宋_GBK"/>
          <w:sz w:val="28"/>
          <w:szCs w:val="28"/>
          <w:highlight w:val="none"/>
          <w:lang w:val="en-US" w:eastAsia="zh-CN"/>
        </w:rPr>
        <w:t>）</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1.1.2 参加本次比选的易折杆产品，应具备有效的模拟飞机撞击试验报告、计算机仿真模型撞击报告以及制造商所在国民航管理机构认证文件。（</w:t>
      </w:r>
      <w:r>
        <w:rPr>
          <w:rFonts w:hint="eastAsia" w:ascii="方正仿宋_GBK" w:hAnsi="方正仿宋_GBK" w:eastAsia="方正仿宋_GBK" w:cs="方正仿宋_GBK"/>
          <w:color w:val="000000" w:themeColor="text1"/>
          <w:sz w:val="28"/>
          <w:szCs w:val="28"/>
          <w:highlight w:val="none"/>
          <w:lang w:val="en-US" w:eastAsia="zh-CN"/>
        </w:rPr>
        <w:t>提供模拟飞机撞击试验报告、计算机仿真模型撞击报告复印件、认证文件复印件并加盖比选响应人单位公章，原件备查</w:t>
      </w:r>
      <w:r>
        <w:rPr>
          <w:rFonts w:hint="eastAsia" w:ascii="方正仿宋_GBK" w:hAnsi="方正仿宋_GBK" w:eastAsia="方正仿宋_GBK" w:cs="方正仿宋_GBK"/>
          <w:sz w:val="28"/>
          <w:szCs w:val="28"/>
          <w:highlight w:val="none"/>
          <w:lang w:val="en-US" w:eastAsia="zh-CN"/>
        </w:rPr>
        <w:t>）</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1.1.3 比选响应人为代理商的，应提供易折杆制造商出具的代理授权书。（提供有效授权书复印件并加盖比选响应人单位公章</w:t>
      </w:r>
      <w:r>
        <w:rPr>
          <w:rFonts w:hint="eastAsia" w:ascii="仿宋_GB2312" w:hAnsi="仿宋_GB2312" w:eastAsia="仿宋_GB2312" w:cs="仿宋_GB2312"/>
          <w:color w:val="auto"/>
          <w:sz w:val="28"/>
          <w:szCs w:val="28"/>
          <w:highlight w:val="none"/>
          <w:lang w:val="en-US" w:eastAsia="zh-CN"/>
        </w:rPr>
        <w:t>，</w:t>
      </w:r>
      <w:r>
        <w:rPr>
          <w:rFonts w:hint="eastAsia" w:ascii="方正仿宋_GBK" w:hAnsi="方正仿宋_GBK" w:eastAsia="方正仿宋_GBK" w:cs="方正仿宋_GBK"/>
          <w:sz w:val="28"/>
          <w:szCs w:val="28"/>
          <w:highlight w:val="none"/>
          <w:lang w:val="en-US" w:eastAsia="zh-CN"/>
        </w:rPr>
        <w:t>原件备查）</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1.1.4参加本次比选的易折杆产品自2015年1月1日至今在</w:t>
      </w:r>
      <w:r>
        <w:rPr>
          <w:rFonts w:hint="eastAsia" w:ascii="方正仿宋_GBK" w:hAnsi="方正仿宋_GBK" w:eastAsia="方正仿宋_GBK" w:cs="方正仿宋_GBK"/>
          <w:sz w:val="28"/>
          <w:szCs w:val="28"/>
          <w:highlight w:val="none"/>
        </w:rPr>
        <w:t>中国境内至少有三个4E及以上机场使用的业绩</w:t>
      </w:r>
      <w:r>
        <w:rPr>
          <w:rFonts w:hint="eastAsia" w:ascii="方正仿宋_GBK" w:hAnsi="方正仿宋_GBK" w:eastAsia="方正仿宋_GBK" w:cs="方正仿宋_GBK"/>
          <w:sz w:val="28"/>
          <w:szCs w:val="28"/>
          <w:highlight w:val="none"/>
          <w:lang w:val="en-US" w:eastAsia="zh-CN"/>
        </w:rPr>
        <w:t>。（以合同签订时间为准，提供合同复印件加盖比选响应人单位公章，原件备查</w:t>
      </w:r>
      <w:r>
        <w:rPr>
          <w:rFonts w:hint="eastAsia" w:ascii="方正仿宋_GBK" w:hAnsi="方正仿宋_GBK" w:eastAsia="方正仿宋_GBK" w:cs="方正仿宋_GBK"/>
          <w:sz w:val="28"/>
          <w:szCs w:val="28"/>
          <w:highlight w:val="none"/>
          <w:lang w:eastAsia="zh-CN"/>
        </w:rPr>
        <w:t>）</w:t>
      </w:r>
    </w:p>
    <w:p>
      <w:pPr>
        <w:widowControl/>
        <w:spacing w:line="600" w:lineRule="exact"/>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sz w:val="28"/>
          <w:szCs w:val="28"/>
          <w:highlight w:val="none"/>
          <w:lang w:val="en-US" w:eastAsia="zh-CN"/>
        </w:rPr>
        <w:t>1.1.5 本项目不接受联合体</w:t>
      </w:r>
      <w:r>
        <w:rPr>
          <w:rFonts w:hint="eastAsia" w:ascii="方正仿宋_GBK" w:hAnsi="方正仿宋_GBK" w:eastAsia="方正仿宋_GBK" w:cs="方正仿宋_GBK"/>
          <w:color w:val="auto"/>
          <w:sz w:val="28"/>
          <w:szCs w:val="28"/>
          <w:highlight w:val="none"/>
          <w:lang w:val="en-US" w:eastAsia="zh-CN"/>
        </w:rPr>
        <w:t>，不得转包、分包。</w:t>
      </w:r>
    </w:p>
    <w:p>
      <w:pPr>
        <w:widowControl/>
        <w:spacing w:line="360" w:lineRule="auto"/>
        <w:ind w:firstLine="560" w:firstLineChars="200"/>
        <w:jc w:val="left"/>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rPr>
        <w:t>1.2</w:t>
      </w:r>
      <w:r>
        <w:rPr>
          <w:rFonts w:hint="eastAsia" w:ascii="方正仿宋_GBK" w:hAnsi="方正仿宋_GBK" w:eastAsia="方正仿宋_GBK" w:cs="方正仿宋_GBK"/>
          <w:b/>
          <w:bCs/>
          <w:color w:val="auto"/>
          <w:sz w:val="28"/>
          <w:szCs w:val="28"/>
          <w:lang w:val="en-US" w:eastAsia="zh-CN"/>
        </w:rPr>
        <w:t xml:space="preserve"> </w:t>
      </w:r>
      <w:r>
        <w:rPr>
          <w:rFonts w:hint="eastAsia" w:ascii="方正仿宋_GBK" w:hAnsi="方正仿宋_GBK" w:eastAsia="方正仿宋_GBK" w:cs="方正仿宋_GBK"/>
          <w:b/>
          <w:bCs/>
          <w:color w:val="auto"/>
          <w:sz w:val="28"/>
          <w:szCs w:val="28"/>
          <w:lang w:eastAsia="zh-CN"/>
        </w:rPr>
        <w:t>项目内容</w:t>
      </w:r>
    </w:p>
    <w:p>
      <w:pPr>
        <w:widowControl/>
        <w:spacing w:line="360" w:lineRule="auto"/>
        <w:ind w:firstLine="560" w:firstLineChars="200"/>
        <w:jc w:val="left"/>
        <w:rPr>
          <w:rFonts w:hint="eastAsia" w:ascii="方正仿宋_GBK" w:hAnsi="方正仿宋_GBK" w:eastAsia="方正仿宋_GBK" w:cs="方正仿宋_GBK"/>
          <w:color w:val="FF0000"/>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对</w:t>
      </w:r>
      <w:r>
        <w:rPr>
          <w:rFonts w:hint="eastAsia" w:ascii="方正仿宋_GBK" w:hAnsi="方正仿宋_GBK" w:eastAsia="方正仿宋_GBK" w:cs="方正仿宋_GBK"/>
          <w:color w:val="auto"/>
          <w:sz w:val="28"/>
          <w:szCs w:val="28"/>
          <w:highlight w:val="none"/>
          <w:lang w:val="en-US" w:eastAsia="zh-CN"/>
        </w:rPr>
        <w:t>第二跑道20L方向第</w:t>
      </w:r>
      <w:r>
        <w:rPr>
          <w:rFonts w:hint="default" w:ascii="方正仿宋_GBK" w:hAnsi="方正仿宋_GBK" w:eastAsia="方正仿宋_GBK" w:cs="方正仿宋_GBK"/>
          <w:color w:val="auto"/>
          <w:sz w:val="28"/>
          <w:szCs w:val="28"/>
          <w:highlight w:val="none"/>
          <w:lang w:val="en-US" w:eastAsia="zh-CN"/>
        </w:rPr>
        <w:t>18排（</w:t>
      </w:r>
      <w:r>
        <w:rPr>
          <w:rFonts w:hint="eastAsia" w:ascii="方正仿宋_GBK" w:hAnsi="方正仿宋_GBK" w:eastAsia="方正仿宋_GBK" w:cs="方正仿宋_GBK"/>
          <w:color w:val="auto"/>
          <w:sz w:val="28"/>
          <w:szCs w:val="28"/>
          <w:highlight w:val="none"/>
          <w:lang w:val="en-US" w:eastAsia="zh-CN"/>
        </w:rPr>
        <w:t>距离跑道入口</w:t>
      </w:r>
      <w:r>
        <w:rPr>
          <w:rFonts w:hint="default" w:ascii="方正仿宋_GBK" w:hAnsi="方正仿宋_GBK" w:eastAsia="方正仿宋_GBK" w:cs="方正仿宋_GBK"/>
          <w:color w:val="auto"/>
          <w:sz w:val="28"/>
          <w:szCs w:val="28"/>
          <w:highlight w:val="none"/>
          <w:lang w:val="en-US" w:eastAsia="zh-CN"/>
        </w:rPr>
        <w:t>540米</w:t>
      </w:r>
      <w:r>
        <w:rPr>
          <w:rFonts w:hint="eastAsia" w:ascii="方正仿宋_GBK" w:hAnsi="方正仿宋_GBK" w:eastAsia="方正仿宋_GBK" w:cs="方正仿宋_GBK"/>
          <w:color w:val="auto"/>
          <w:sz w:val="28"/>
          <w:szCs w:val="28"/>
          <w:highlight w:val="none"/>
          <w:lang w:val="en-US" w:eastAsia="zh-CN"/>
        </w:rPr>
        <w:t>，杆体高度12.05米</w:t>
      </w:r>
      <w:r>
        <w:rPr>
          <w:rFonts w:hint="default" w:ascii="方正仿宋_GBK" w:hAnsi="方正仿宋_GBK" w:eastAsia="方正仿宋_GBK" w:cs="方正仿宋_GBK"/>
          <w:color w:val="auto"/>
          <w:sz w:val="28"/>
          <w:szCs w:val="28"/>
          <w:highlight w:val="none"/>
          <w:lang w:val="en-US" w:eastAsia="zh-CN"/>
        </w:rPr>
        <w:t>）、19排（</w:t>
      </w:r>
      <w:r>
        <w:rPr>
          <w:rFonts w:hint="eastAsia" w:ascii="方正仿宋_GBK" w:hAnsi="方正仿宋_GBK" w:eastAsia="方正仿宋_GBK" w:cs="方正仿宋_GBK"/>
          <w:color w:val="auto"/>
          <w:sz w:val="28"/>
          <w:szCs w:val="28"/>
          <w:highlight w:val="none"/>
          <w:lang w:val="en-US" w:eastAsia="zh-CN"/>
        </w:rPr>
        <w:t>距离跑道入口</w:t>
      </w:r>
      <w:r>
        <w:rPr>
          <w:rFonts w:hint="default" w:ascii="方正仿宋_GBK" w:hAnsi="方正仿宋_GBK" w:eastAsia="方正仿宋_GBK" w:cs="方正仿宋_GBK"/>
          <w:color w:val="auto"/>
          <w:sz w:val="28"/>
          <w:szCs w:val="28"/>
          <w:highlight w:val="none"/>
          <w:lang w:val="en-US" w:eastAsia="zh-CN"/>
        </w:rPr>
        <w:t>570米</w:t>
      </w:r>
      <w:r>
        <w:rPr>
          <w:rFonts w:hint="eastAsia" w:ascii="方正仿宋_GBK" w:hAnsi="方正仿宋_GBK" w:eastAsia="方正仿宋_GBK" w:cs="方正仿宋_GBK"/>
          <w:color w:val="auto"/>
          <w:sz w:val="28"/>
          <w:szCs w:val="28"/>
          <w:highlight w:val="none"/>
          <w:lang w:val="en-US" w:eastAsia="zh-CN"/>
        </w:rPr>
        <w:t>，杆体高度12.3米</w:t>
      </w:r>
      <w:r>
        <w:rPr>
          <w:rFonts w:hint="default" w:ascii="方正仿宋_GBK" w:hAnsi="方正仿宋_GBK" w:eastAsia="方正仿宋_GBK" w:cs="方正仿宋_GBK"/>
          <w:color w:val="auto"/>
          <w:sz w:val="28"/>
          <w:szCs w:val="28"/>
          <w:highlight w:val="none"/>
          <w:lang w:val="en-US" w:eastAsia="zh-CN"/>
        </w:rPr>
        <w:t>）、20排（</w:t>
      </w:r>
      <w:r>
        <w:rPr>
          <w:rFonts w:hint="eastAsia" w:ascii="方正仿宋_GBK" w:hAnsi="方正仿宋_GBK" w:eastAsia="方正仿宋_GBK" w:cs="方正仿宋_GBK"/>
          <w:color w:val="auto"/>
          <w:sz w:val="28"/>
          <w:szCs w:val="28"/>
          <w:highlight w:val="none"/>
          <w:lang w:val="en-US" w:eastAsia="zh-CN"/>
        </w:rPr>
        <w:t>距离跑道入口</w:t>
      </w:r>
      <w:r>
        <w:rPr>
          <w:rFonts w:hint="default" w:ascii="方正仿宋_GBK" w:hAnsi="方正仿宋_GBK" w:eastAsia="方正仿宋_GBK" w:cs="方正仿宋_GBK"/>
          <w:color w:val="auto"/>
          <w:sz w:val="28"/>
          <w:szCs w:val="28"/>
          <w:highlight w:val="none"/>
          <w:lang w:val="en-US" w:eastAsia="zh-CN"/>
        </w:rPr>
        <w:t>600米</w:t>
      </w:r>
      <w:r>
        <w:rPr>
          <w:rFonts w:hint="eastAsia" w:ascii="方正仿宋_GBK" w:hAnsi="方正仿宋_GBK" w:eastAsia="方正仿宋_GBK" w:cs="方正仿宋_GBK"/>
          <w:color w:val="auto"/>
          <w:sz w:val="28"/>
          <w:szCs w:val="28"/>
          <w:highlight w:val="none"/>
          <w:lang w:val="en-US" w:eastAsia="zh-CN"/>
        </w:rPr>
        <w:t>，杆体高度13.05米</w:t>
      </w:r>
      <w:r>
        <w:rPr>
          <w:rFonts w:hint="default" w:ascii="方正仿宋_GBK" w:hAnsi="方正仿宋_GBK" w:eastAsia="方正仿宋_GBK" w:cs="方正仿宋_GBK"/>
          <w:color w:val="auto"/>
          <w:sz w:val="28"/>
          <w:szCs w:val="28"/>
          <w:highlight w:val="none"/>
          <w:lang w:val="en-US" w:eastAsia="zh-CN"/>
        </w:rPr>
        <w:t>）及</w:t>
      </w:r>
      <w:r>
        <w:rPr>
          <w:rFonts w:hint="eastAsia" w:ascii="方正仿宋_GBK" w:hAnsi="方正仿宋_GBK" w:eastAsia="方正仿宋_GBK" w:cs="方正仿宋_GBK"/>
          <w:color w:val="auto"/>
          <w:sz w:val="28"/>
          <w:szCs w:val="28"/>
          <w:highlight w:val="none"/>
          <w:lang w:val="en-US" w:eastAsia="zh-CN"/>
        </w:rPr>
        <w:t>第二跑道02R方向第</w:t>
      </w:r>
      <w:r>
        <w:rPr>
          <w:rFonts w:hint="default" w:ascii="方正仿宋_GBK" w:hAnsi="方正仿宋_GBK" w:eastAsia="方正仿宋_GBK" w:cs="方正仿宋_GBK"/>
          <w:color w:val="auto"/>
          <w:sz w:val="28"/>
          <w:szCs w:val="28"/>
          <w:highlight w:val="none"/>
          <w:lang w:val="en-US" w:eastAsia="zh-CN"/>
        </w:rPr>
        <w:t>21排（</w:t>
      </w:r>
      <w:r>
        <w:rPr>
          <w:rFonts w:hint="eastAsia" w:ascii="方正仿宋_GBK" w:hAnsi="方正仿宋_GBK" w:eastAsia="方正仿宋_GBK" w:cs="方正仿宋_GBK"/>
          <w:color w:val="auto"/>
          <w:sz w:val="28"/>
          <w:szCs w:val="28"/>
          <w:highlight w:val="none"/>
          <w:lang w:val="en-US" w:eastAsia="zh-CN"/>
        </w:rPr>
        <w:t>距离跑道入口</w:t>
      </w:r>
      <w:r>
        <w:rPr>
          <w:rFonts w:hint="default" w:ascii="方正仿宋_GBK" w:hAnsi="方正仿宋_GBK" w:eastAsia="方正仿宋_GBK" w:cs="方正仿宋_GBK"/>
          <w:color w:val="auto"/>
          <w:sz w:val="28"/>
          <w:szCs w:val="28"/>
          <w:highlight w:val="none"/>
          <w:lang w:val="en-US" w:eastAsia="zh-CN"/>
        </w:rPr>
        <w:t>630米</w:t>
      </w:r>
      <w:r>
        <w:rPr>
          <w:rFonts w:hint="eastAsia" w:ascii="方正仿宋_GBK" w:hAnsi="方正仿宋_GBK" w:eastAsia="方正仿宋_GBK" w:cs="方正仿宋_GBK"/>
          <w:color w:val="auto"/>
          <w:sz w:val="28"/>
          <w:szCs w:val="28"/>
          <w:highlight w:val="none"/>
          <w:lang w:val="en-US" w:eastAsia="zh-CN"/>
        </w:rPr>
        <w:t>，杆体高度11.07米）进近灯光易折杆进行更换，采取逐基施工的方式，不影响进近灯光系统的正常运行，更换完后进近灯光设备运行正常。</w:t>
      </w:r>
    </w:p>
    <w:p>
      <w:pPr>
        <w:pStyle w:val="23"/>
        <w:ind w:firstLine="600"/>
        <w:jc w:val="left"/>
        <w:rPr>
          <w:rFonts w:hint="eastAsia" w:ascii="方正仿宋_GBK" w:hAnsi="方正仿宋_GBK" w:eastAsia="方正仿宋_GBK" w:cs="方正仿宋_GBK"/>
          <w:b/>
          <w:bCs/>
          <w:i w:val="0"/>
          <w:iCs w:val="0"/>
          <w:sz w:val="28"/>
          <w:szCs w:val="28"/>
          <w:highlight w:val="none"/>
          <w:lang w:val="en-US" w:eastAsia="zh-CN"/>
        </w:rPr>
      </w:pPr>
      <w:r>
        <w:rPr>
          <w:rFonts w:hint="eastAsia" w:ascii="方正仿宋_GBK" w:hAnsi="方正仿宋_GBK" w:eastAsia="方正仿宋_GBK" w:cs="方正仿宋_GBK"/>
          <w:b/>
          <w:bCs/>
          <w:i w:val="0"/>
          <w:iCs w:val="0"/>
          <w:sz w:val="28"/>
          <w:szCs w:val="28"/>
          <w:highlight w:val="none"/>
          <w:lang w:val="en-US" w:eastAsia="zh-CN"/>
        </w:rPr>
        <w:t>1.3 技术要求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比选响应人应按照比选文件要求拟提供该项目包含的所有技术要求，各项技术应包括工艺、材料、实施、安装、制作、措施等所有要求，具体技术方案包括但不限于以下要求：</w:t>
      </w:r>
    </w:p>
    <w:p>
      <w:pPr>
        <w:widowControl/>
        <w:spacing w:line="600" w:lineRule="exact"/>
        <w:ind w:firstLine="560" w:firstLineChars="200"/>
        <w:jc w:val="left"/>
        <w:rPr>
          <w:rFonts w:hint="eastAsia" w:ascii="方正仿宋_GBK" w:hAnsi="方正仿宋_GBK" w:eastAsia="方正仿宋_GBK" w:cs="方正仿宋_GBK"/>
          <w:b/>
          <w:bCs/>
          <w:i w:val="0"/>
          <w:iCs w:val="0"/>
          <w:sz w:val="28"/>
          <w:szCs w:val="28"/>
          <w:highlight w:val="none"/>
          <w:lang w:val="en-US" w:eastAsia="zh-CN"/>
        </w:rPr>
      </w:pPr>
      <w:r>
        <w:rPr>
          <w:rFonts w:hint="eastAsia" w:ascii="方正仿宋_GBK" w:hAnsi="方正仿宋_GBK" w:eastAsia="方正仿宋_GBK" w:cs="方正仿宋_GBK"/>
          <w:b/>
          <w:bCs/>
          <w:i w:val="0"/>
          <w:iCs w:val="0"/>
          <w:sz w:val="28"/>
          <w:szCs w:val="28"/>
          <w:highlight w:val="none"/>
          <w:lang w:val="en-US" w:eastAsia="zh-CN"/>
        </w:rPr>
        <w:t>1.3.1 进近灯光易折杆要求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所提供易折杆能经受静态的和运行中的风力或喷气气流荷载并具有一个适当的安全系数，但被飞机碰撞时应立刻破碎、弯曲或屈服，应符合以下相关标准：</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（1）《民用机场飞行区技术标准》（MH5001-2013）</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 ICAO《机场设计手册》（DOC9157-AN/901）国际民航组织机场设计手册第六部分-易折性</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 中国民用航空局机场司AC-137-CA-2014-01咨询通告，易折易碎杆塔通用技术要求及检测规范</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 ICAO国际民用航空公约《附件十四——卷I机场设计与运行》</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（5） FAAAC150/5345-45A轻型易折杆结构</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（6） GB/T7256-2005《民用机场灯具一般要求》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（7） 提供两年质量保修。质保期的起始日期将从现场行业验收通过之日计起。</w:t>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1.3.2 </w:t>
      </w:r>
      <w:r>
        <w:rPr>
          <w:rFonts w:hint="eastAsia" w:ascii="方正仿宋_GBK" w:hAnsi="方正仿宋_GBK" w:eastAsia="方正仿宋_GBK" w:cs="方正仿宋_GBK"/>
          <w:b/>
          <w:bCs/>
          <w:i w:val="0"/>
          <w:iCs w:val="0"/>
          <w:sz w:val="28"/>
          <w:szCs w:val="28"/>
          <w:highlight w:val="none"/>
          <w:lang w:val="en-US" w:eastAsia="zh-CN"/>
        </w:rPr>
        <w:t>进近灯</w:t>
      </w:r>
      <w:r>
        <w:rPr>
          <w:rFonts w:hint="eastAsia" w:ascii="方正仿宋_GBK" w:hAnsi="方正仿宋_GBK" w:eastAsia="方正仿宋_GBK" w:cs="方正仿宋_GBK"/>
          <w:b/>
          <w:bCs/>
          <w:sz w:val="28"/>
          <w:szCs w:val="28"/>
          <w:highlight w:val="none"/>
          <w:lang w:val="en-US" w:eastAsia="zh-CN"/>
        </w:rPr>
        <w:t>易折杆材料要求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（1）参加本次比选的易折杆需为铝合金材质。</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 进近灯杆安装底座以上计算高度内的支撑杆体、灯具横担，必须由符合易折性使用要求且材料应环保可再生回收。</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 易折杆能承受任何环境及天候变化，这包含温差，风压，并能抗紫外线照射（在夏日强烈日照情况下不会产生龟裂），任何部</w:t>
      </w:r>
      <w:r>
        <w:rPr>
          <w:rFonts w:hint="eastAsia" w:ascii="方正仿宋_GBK" w:hAnsi="方正仿宋_GBK" w:eastAsia="方正仿宋_GBK" w:cs="方正仿宋_GBK"/>
          <w:color w:val="auto"/>
          <w:sz w:val="28"/>
          <w:szCs w:val="28"/>
          <w:highlight w:val="none"/>
          <w:lang w:val="en-US" w:eastAsia="zh-CN"/>
        </w:rPr>
        <w:t>位20年不变性</w:t>
      </w:r>
      <w:r>
        <w:rPr>
          <w:rFonts w:hint="eastAsia" w:ascii="方正仿宋_GBK" w:hAnsi="方正仿宋_GBK" w:eastAsia="方正仿宋_GBK" w:cs="方正仿宋_GBK"/>
          <w:sz w:val="28"/>
          <w:szCs w:val="28"/>
          <w:highlight w:val="none"/>
          <w:lang w:val="en-US" w:eastAsia="zh-CN"/>
        </w:rPr>
        <w:t>、不龟裂、不老化，不因本机场自然环境的影响而降低物理性能；使用年限大于20年；在使用年限内，不能影响飞机正常进近使用；</w:t>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1.3.3 易折杆工艺结构及使用要求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 易折杆高程精度应满足所附图纸的高程要求；易折杆必须与灯具良好配合，灯具的安装位置应有最终光芯高度上下±30厘米的可调范围；各个方向的调节应简便、易行、调节完毕必须稳固；</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 在正常环境条件下，结构要有足够刚性，能保证灯光光束的偏移在垂直</w:t>
      </w:r>
      <w:r>
        <w:rPr>
          <w:rFonts w:hint="eastAsia" w:ascii="方正仿宋_GBK" w:hAnsi="方正仿宋_GBK" w:eastAsia="方正仿宋_GBK" w:cs="方正仿宋_GBK"/>
          <w:color w:val="auto"/>
          <w:sz w:val="28"/>
          <w:szCs w:val="28"/>
          <w:highlight w:val="none"/>
          <w:lang w:val="en-US" w:eastAsia="zh-CN"/>
        </w:rPr>
        <w:t>轴上不超过±2度、水平轴上不超过±5度。（所指偏移为永久性偏移而不是抖动）</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 易折杆应配置有配线槽，</w:t>
      </w:r>
      <w:r>
        <w:rPr>
          <w:rFonts w:hint="eastAsia" w:ascii="方正仿宋_GBK" w:hAnsi="方正仿宋_GBK" w:eastAsia="方正仿宋_GBK" w:cs="方正仿宋_GBK"/>
          <w:sz w:val="28"/>
          <w:szCs w:val="28"/>
          <w:highlight w:val="none"/>
          <w:lang w:val="en-US" w:eastAsia="zh-CN"/>
        </w:rPr>
        <w:t>配线后电线必须隐藏在线槽内，不得裸露，该线槽须与杆身相同材质，并与杆身具有断开点使得分裂不受阻碍的易折性，同时为减低风阻系数及碰撞面积，应满足风速级别要求标准。</w:t>
      </w:r>
    </w:p>
    <w:p>
      <w:pPr>
        <w:widowControl/>
        <w:adjustRightInd/>
        <w:snapToGrid/>
        <w:spacing w:line="6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易折条件：在进近灯易折杆结构受到一架质量不小于300Kg,以140Km/h（75节）的速度朝任何方向飞行的飞机突然碰撞时应立刻破碎、弯曲或屈服。在碰撞后，结构不应与飞机缠绕在一起以至妨碍飞机在空中或在地面上的安全操纵，以及造成对飞机的二次伤害。且结构施加到飞机上的碰撞冲击力小于45千牛顿力、碰撞传递冲击能量小于55千焦耳。</w:t>
      </w:r>
    </w:p>
    <w:p>
      <w:pPr>
        <w:widowControl/>
        <w:adjustRightInd/>
        <w:snapToGrid/>
        <w:spacing w:line="6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color w:val="auto"/>
          <w:sz w:val="28"/>
          <w:szCs w:val="28"/>
          <w:highlight w:val="none"/>
        </w:rPr>
        <w:t>风力荷载：易折杆必须满足国家规定的典型风速级别(即140km/h和12.5mm的覆冰厚度)并正常运行；此外还应能在较高级别的风速（即210km/h）完好的保存下来。</w:t>
      </w:r>
    </w:p>
    <w:p>
      <w:pPr>
        <w:widowControl/>
        <w:adjustRightInd/>
        <w:snapToGrid/>
        <w:spacing w:line="6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color w:val="auto"/>
          <w:sz w:val="28"/>
          <w:szCs w:val="28"/>
          <w:highlight w:val="none"/>
        </w:rPr>
        <w:t xml:space="preserve"> 在易折杆结构受到100km/h（54节）的风速而且结构的全部表面都覆该有12.5 mm厚的冰层时，杆的摆动造成光束的偏移在垂直轴上应不大于±2度，在水平轴上应不大于±5度。</w:t>
      </w:r>
    </w:p>
    <w:p>
      <w:pPr>
        <w:widowControl/>
        <w:adjustRightInd/>
        <w:snapToGrid/>
        <w:spacing w:line="6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color w:val="auto"/>
          <w:sz w:val="28"/>
          <w:szCs w:val="28"/>
          <w:highlight w:val="none"/>
        </w:rPr>
        <w:t xml:space="preserve"> 喷气气流：承受由喷气发动机气流产生的480km/h（相当于260节）荷载风压，而不会导致破坏或永久性变形。</w:t>
      </w:r>
    </w:p>
    <w:p>
      <w:pPr>
        <w:widowControl/>
        <w:spacing w:line="600" w:lineRule="exact"/>
        <w:ind w:firstLine="560" w:firstLineChars="200"/>
        <w:jc w:val="left"/>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color w:val="auto"/>
          <w:sz w:val="28"/>
          <w:szCs w:val="28"/>
          <w:highlight w:val="none"/>
        </w:rPr>
        <w:t>震动：易折杆的支撑结构及其构件组合不会震动或在接近对风力、喷气气流、地震等的空气动力学反应引起的谐波频率上，以保证节点固定构件不会松动变形。</w:t>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1.3.4 项目施工要求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 施工前应先探明地质状况，夯实地基，若有不良地基，应先进行地基处理，满足要求后严格按照安装图、灯芯、高程表及设备说明书进行易折杆更换作业。</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 竖立杆体时混凝土基础的抗压强度应达到设计要求的 70%以上。易折杆竖立过程中，尽力减小磕碰，避免的杆体的损失。杆体竖直完成后调节基础底板水平，杆体安装垂直于水平面，不得有明显的视觉误差，杆体垂直误差不得大于±0.5。所有紧固件应为热镀锌件及不锈钢材质，安装牢固。调节的杆体高度及进近灯角度满足设计的光芯高度要求及灯光角度要求。</w:t>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1.3.5 易折杆维护要求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易折杆的设计要求易于维护和修理，维修人员无需提升机具即可进行，操作简单、易行。</w:t>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1.3.6 易折杆外观要求</w:t>
      </w:r>
    </w:p>
    <w:p>
      <w:pPr>
        <w:widowControl/>
        <w:spacing w:line="600" w:lineRule="exact"/>
        <w:ind w:firstLine="560" w:firstLineChars="200"/>
        <w:jc w:val="left"/>
        <w:rPr>
          <w:rFonts w:hint="eastAsia"/>
          <w:lang w:val="en-US" w:eastAsia="zh-CN"/>
        </w:rPr>
      </w:pPr>
      <w:r>
        <w:rPr>
          <w:rFonts w:hint="eastAsia" w:ascii="方正仿宋_GBK" w:hAnsi="方正仿宋_GBK" w:eastAsia="方正仿宋_GBK" w:cs="方正仿宋_GBK"/>
          <w:sz w:val="28"/>
          <w:szCs w:val="28"/>
          <w:highlight w:val="none"/>
          <w:lang w:val="en-US" w:eastAsia="zh-CN"/>
        </w:rPr>
        <w:t>组成进近灯易折杆杆系统的各种材料和附件的表面应整洁光滑，不能有锈斑焊剂或其他施工化学品遗留，系统表面应易于清理油污、灰尘等污染物；按规定要求着色。</w:t>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1.3.7 调试运行要求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施工完毕后，按《民用机场助航灯光运行维护规程》及《民用机场飞行区技术标准》（MH5001-2013）要求对进近灯光水平安装角度及仰角进行重新校正，易折杆及进近灯光设备均能正常、稳定使用。</w:t>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1.3.8其它要求</w:t>
      </w:r>
    </w:p>
    <w:p>
      <w:pPr>
        <w:widowControl/>
        <w:spacing w:line="600" w:lineRule="exact"/>
        <w:ind w:firstLine="560" w:firstLineChars="200"/>
        <w:jc w:val="left"/>
        <w:rPr>
          <w:rFonts w:hint="eastAsia"/>
          <w:lang w:val="en-US" w:eastAsia="zh-CN"/>
        </w:rPr>
      </w:pPr>
      <w:r>
        <w:rPr>
          <w:rFonts w:hint="eastAsia" w:ascii="方正仿宋_GBK" w:hAnsi="方正仿宋_GBK" w:eastAsia="方正仿宋_GBK" w:cs="方正仿宋_GBK"/>
          <w:b w:val="0"/>
          <w:bCs w:val="0"/>
          <w:sz w:val="28"/>
          <w:szCs w:val="28"/>
          <w:highlight w:val="none"/>
          <w:lang w:val="en-US" w:eastAsia="zh-CN"/>
        </w:rPr>
        <w:t>（1）</w:t>
      </w:r>
      <w:r>
        <w:rPr>
          <w:rFonts w:hint="eastAsia" w:ascii="方正仿宋_GBK" w:hAnsi="方正仿宋_GBK" w:eastAsia="方正仿宋_GBK" w:cs="方正仿宋_GBK"/>
          <w:sz w:val="28"/>
          <w:szCs w:val="28"/>
          <w:highlight w:val="none"/>
          <w:lang w:val="en-US" w:eastAsia="zh-CN"/>
        </w:rPr>
        <w:t>要求施工作业人员进行高空作业时需采取有效安全防护措施方可作业。</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 吊车作业高度不超过净空保护面，不得影响重庆机场正常的生产运行秩序。</w:t>
      </w:r>
    </w:p>
    <w:p>
      <w:pPr>
        <w:widowControl/>
        <w:spacing w:line="600" w:lineRule="exact"/>
        <w:ind w:firstLine="560" w:firstLineChars="200"/>
        <w:jc w:val="left"/>
        <w:rPr>
          <w:rFonts w:hint="eastAsia"/>
          <w:lang w:eastAsia="zh-CN"/>
        </w:rPr>
      </w:pPr>
      <w:r>
        <w:rPr>
          <w:rFonts w:hint="eastAsia" w:ascii="方正仿宋_GBK" w:hAnsi="方正仿宋_GBK" w:eastAsia="方正仿宋_GBK" w:cs="方正仿宋_GBK"/>
          <w:sz w:val="28"/>
          <w:szCs w:val="28"/>
          <w:highlight w:val="none"/>
          <w:lang w:val="en-US" w:eastAsia="zh-CN"/>
        </w:rPr>
        <w:t>（3） 施工期间人员、器材均由施工单位自行调配，人员和器材安全问题由施工单位全权负责。</w:t>
      </w:r>
    </w:p>
    <w:p>
      <w:pPr>
        <w:widowControl/>
        <w:autoSpaceDE/>
        <w:autoSpaceDN/>
        <w:adjustRightInd/>
        <w:spacing w:line="360" w:lineRule="auto"/>
        <w:ind w:left="0" w:right="0" w:rightChars="0" w:firstLine="560" w:firstLineChars="200"/>
        <w:jc w:val="left"/>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rPr>
        <w:t>1.</w:t>
      </w: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000000"/>
          <w:kern w:val="0"/>
          <w:sz w:val="28"/>
          <w:szCs w:val="28"/>
        </w:rPr>
        <w:t>报价要求</w:t>
      </w:r>
    </w:p>
    <w:p>
      <w:pPr>
        <w:autoSpaceDE w:val="0"/>
        <w:autoSpaceDN w:val="0"/>
        <w:adjustRightInd w:val="0"/>
        <w:spacing w:line="360" w:lineRule="auto"/>
        <w:ind w:left="-1" w:right="-176" w:rightChars="-55" w:firstLine="560" w:firstLineChars="200"/>
        <w:jc w:val="left"/>
        <w:rPr>
          <w:rFonts w:hint="eastAsia" w:ascii="方正仿宋_GBK" w:hAnsi="方正仿宋_GBK" w:eastAsia="方正仿宋_GBK" w:cs="方正仿宋_GBK"/>
          <w:b w:val="0"/>
          <w:color w:val="000000" w:themeColor="text1"/>
          <w:sz w:val="28"/>
          <w:szCs w:val="28"/>
          <w:highlight w:val="none"/>
        </w:rPr>
      </w:pPr>
      <w:r>
        <w:rPr>
          <w:rFonts w:hint="eastAsia" w:ascii="方正仿宋_GBK" w:hAnsi="方正仿宋_GBK" w:eastAsia="方正仿宋_GBK" w:cs="方正仿宋_GBK"/>
          <w:b/>
          <w:bCs/>
          <w:color w:val="auto"/>
          <w:sz w:val="28"/>
          <w:szCs w:val="28"/>
        </w:rPr>
        <w:t>本项目的报价应包括：</w:t>
      </w:r>
      <w:r>
        <w:rPr>
          <w:rFonts w:hint="eastAsia" w:ascii="方正仿宋_GBK" w:hAnsi="方正仿宋_GBK" w:eastAsia="方正仿宋_GBK" w:cs="方正仿宋_GBK"/>
          <w:color w:val="auto"/>
          <w:sz w:val="28"/>
          <w:szCs w:val="28"/>
          <w:highlight w:val="none"/>
          <w:u w:val="none"/>
          <w:lang w:eastAsia="zh-CN"/>
        </w:rPr>
        <w:t>设备费、</w:t>
      </w:r>
      <w:r>
        <w:rPr>
          <w:rFonts w:hint="eastAsia" w:ascii="方正仿宋_GBK" w:hAnsi="方正仿宋_GBK" w:eastAsia="方正仿宋_GBK" w:cs="方正仿宋_GBK"/>
          <w:color w:val="auto"/>
          <w:sz w:val="28"/>
          <w:szCs w:val="28"/>
          <w:highlight w:val="none"/>
        </w:rPr>
        <w:t>制作安装费</w:t>
      </w:r>
      <w:r>
        <w:rPr>
          <w:rFonts w:hint="eastAsia" w:ascii="方正仿宋_GBK" w:hAnsi="方正仿宋_GBK" w:eastAsia="方正仿宋_GBK" w:cs="方正仿宋_GBK"/>
          <w:color w:val="auto"/>
          <w:sz w:val="28"/>
          <w:szCs w:val="28"/>
          <w:highlight w:val="none"/>
          <w:lang w:eastAsia="zh-CN"/>
        </w:rPr>
        <w:t>、调试费、</w:t>
      </w:r>
      <w:r>
        <w:rPr>
          <w:rFonts w:hint="eastAsia" w:ascii="方正仿宋_GBK" w:hAnsi="方正仿宋_GBK" w:eastAsia="方正仿宋_GBK" w:cs="方正仿宋_GBK"/>
          <w:bCs w:val="0"/>
          <w:color w:val="auto"/>
          <w:sz w:val="28"/>
          <w:szCs w:val="28"/>
          <w:highlight w:val="none"/>
        </w:rPr>
        <w:t>材料费、机具费、施工人工费、措施费、风险费、税费、利润等</w:t>
      </w:r>
      <w:r>
        <w:rPr>
          <w:rFonts w:hint="eastAsia" w:ascii="方正仿宋_GBK" w:hAnsi="方正仿宋_GBK" w:eastAsia="方正仿宋_GBK" w:cs="方正仿宋_GBK"/>
          <w:color w:val="auto"/>
          <w:sz w:val="28"/>
          <w:szCs w:val="28"/>
          <w:highlight w:val="none"/>
        </w:rPr>
        <w:t>及涉及到的其他所有费用，本项目报价为包干价，不再另行增加费用。</w:t>
      </w:r>
      <w:r>
        <w:rPr>
          <w:rFonts w:hint="eastAsia" w:ascii="方正仿宋_GBK" w:hAnsi="方正仿宋_GBK" w:eastAsia="方正仿宋_GBK" w:cs="方正仿宋_GBK"/>
          <w:b w:val="0"/>
          <w:bCs w:val="0"/>
          <w:color w:val="auto"/>
          <w:sz w:val="28"/>
          <w:szCs w:val="28"/>
          <w:highlight w:val="none"/>
          <w:lang w:eastAsia="zh-CN"/>
        </w:rPr>
        <w:t>本项目为</w:t>
      </w:r>
      <w:r>
        <w:rPr>
          <w:rFonts w:hint="eastAsia" w:ascii="方正仿宋_GBK" w:hAnsi="方正仿宋_GBK" w:eastAsia="方正仿宋_GBK" w:cs="方正仿宋_GBK"/>
          <w:b w:val="0"/>
          <w:color w:val="auto"/>
          <w:sz w:val="28"/>
          <w:szCs w:val="28"/>
          <w:highlight w:val="none"/>
        </w:rPr>
        <w:t>一次性全额包干方式，包括施工过程中，引发的一切责任赔偿如设备损毁等，除业主根据情况调整施工范围、施工内容外，本</w:t>
      </w:r>
      <w:r>
        <w:rPr>
          <w:rFonts w:hint="eastAsia" w:ascii="方正仿宋_GBK" w:hAnsi="方正仿宋_GBK" w:eastAsia="方正仿宋_GBK" w:cs="方正仿宋_GBK"/>
          <w:b w:val="0"/>
          <w:color w:val="auto"/>
          <w:sz w:val="28"/>
          <w:szCs w:val="28"/>
          <w:highlight w:val="none"/>
          <w:lang w:eastAsia="zh-CN"/>
        </w:rPr>
        <w:t>项目</w:t>
      </w:r>
      <w:r>
        <w:rPr>
          <w:rFonts w:hint="eastAsia" w:ascii="方正仿宋_GBK" w:hAnsi="方正仿宋_GBK" w:eastAsia="方正仿宋_GBK" w:cs="方正仿宋_GBK"/>
          <w:b w:val="0"/>
          <w:color w:val="auto"/>
          <w:sz w:val="28"/>
          <w:szCs w:val="28"/>
          <w:highlight w:val="none"/>
        </w:rPr>
        <w:t>报价即为合同价，在施工中包干包死，不作任何调整。</w:t>
      </w:r>
    </w:p>
    <w:p>
      <w:pPr>
        <w:widowControl/>
        <w:spacing w:line="360" w:lineRule="auto"/>
        <w:ind w:firstLine="560" w:firstLineChars="200"/>
        <w:jc w:val="lef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本项目最高限价</w:t>
      </w:r>
      <w:r>
        <w:rPr>
          <w:rFonts w:hint="eastAsia" w:ascii="方正仿宋_GBK" w:hAnsi="方正仿宋_GBK" w:eastAsia="方正仿宋_GBK" w:cs="方正仿宋_GBK"/>
          <w:color w:val="auto"/>
          <w:sz w:val="28"/>
          <w:szCs w:val="28"/>
          <w:highlight w:val="none"/>
        </w:rPr>
        <w:t>（含税）为人民币</w:t>
      </w:r>
      <w:r>
        <w:rPr>
          <w:rFonts w:hint="eastAsia" w:ascii="方正仿宋_GBK" w:hAnsi="方正仿宋_GBK" w:eastAsia="方正仿宋_GBK" w:cs="方正仿宋_GBK"/>
          <w:color w:val="auto"/>
          <w:sz w:val="28"/>
          <w:szCs w:val="28"/>
          <w:highlight w:val="none"/>
          <w:lang w:val="en-US" w:eastAsia="zh-CN"/>
        </w:rPr>
        <w:t>68万元</w:t>
      </w:r>
      <w:r>
        <w:rPr>
          <w:rFonts w:hint="eastAsia" w:ascii="方正仿宋_GBK" w:hAnsi="方正仿宋_GBK" w:eastAsia="方正仿宋_GBK" w:cs="方正仿宋_GBK"/>
          <w:sz w:val="28"/>
          <w:szCs w:val="28"/>
        </w:rPr>
        <w:t>，报价超过最高限价，将取消比选响应</w:t>
      </w:r>
      <w:r>
        <w:rPr>
          <w:rFonts w:hint="eastAsia" w:ascii="方正仿宋_GBK" w:hAnsi="方正仿宋_GBK" w:eastAsia="方正仿宋_GBK" w:cs="方正仿宋_GBK"/>
          <w:sz w:val="28"/>
          <w:szCs w:val="28"/>
          <w:lang w:eastAsia="zh-CN"/>
        </w:rPr>
        <w:t>人</w:t>
      </w:r>
      <w:r>
        <w:rPr>
          <w:rFonts w:hint="eastAsia" w:ascii="方正仿宋_GBK" w:hAnsi="方正仿宋_GBK" w:eastAsia="方正仿宋_GBK" w:cs="方正仿宋_GBK"/>
          <w:sz w:val="28"/>
          <w:szCs w:val="28"/>
        </w:rPr>
        <w:t>的比选资格。</w:t>
      </w:r>
    </w:p>
    <w:p>
      <w:pPr>
        <w:ind w:firstLine="560" w:firstLineChars="200"/>
        <w:rPr>
          <w:rFonts w:hint="eastAsia" w:ascii="方正仿宋_GBK" w:hAnsi="方正仿宋_GBK" w:eastAsia="方正仿宋_GBK" w:cs="方正仿宋_GBK"/>
          <w:color w:val="000000" w:themeColor="text1"/>
          <w:sz w:val="28"/>
          <w:szCs w:val="28"/>
          <w:lang w:val="en-GB"/>
        </w:rPr>
      </w:pPr>
      <w:r>
        <w:rPr>
          <w:rFonts w:hint="eastAsia" w:ascii="方正仿宋_GBK" w:hAnsi="方正仿宋_GBK" w:eastAsia="方正仿宋_GBK" w:cs="方正仿宋_GBK"/>
          <w:color w:val="000000" w:themeColor="text1"/>
          <w:sz w:val="28"/>
          <w:szCs w:val="28"/>
          <w:lang w:val="en-GB"/>
        </w:rPr>
        <w:t>在修正范围内的以下情形不作为</w:t>
      </w:r>
      <w:r>
        <w:rPr>
          <w:rFonts w:hint="eastAsia" w:ascii="方正仿宋_GBK" w:hAnsi="方正仿宋_GBK" w:eastAsia="方正仿宋_GBK" w:cs="方正仿宋_GBK"/>
          <w:color w:val="000000" w:themeColor="text1"/>
          <w:sz w:val="28"/>
          <w:szCs w:val="28"/>
          <w:lang w:val="en-GB" w:eastAsia="zh-CN"/>
        </w:rPr>
        <w:t>比选响应</w:t>
      </w:r>
      <w:r>
        <w:rPr>
          <w:rFonts w:hint="eastAsia" w:ascii="方正仿宋_GBK" w:hAnsi="方正仿宋_GBK" w:eastAsia="方正仿宋_GBK" w:cs="方正仿宋_GBK"/>
          <w:color w:val="000000" w:themeColor="text1"/>
          <w:sz w:val="28"/>
          <w:szCs w:val="28"/>
          <w:lang w:val="en-GB"/>
        </w:rPr>
        <w:t>文件</w:t>
      </w:r>
      <w:r>
        <w:rPr>
          <w:rFonts w:hint="eastAsia" w:ascii="方正仿宋_GBK" w:hAnsi="方正仿宋_GBK" w:eastAsia="方正仿宋_GBK" w:cs="方正仿宋_GBK"/>
          <w:color w:val="000000" w:themeColor="text1"/>
          <w:sz w:val="28"/>
          <w:szCs w:val="28"/>
          <w:lang w:val="en-GB" w:eastAsia="zh-CN"/>
        </w:rPr>
        <w:t>作废</w:t>
      </w:r>
      <w:r>
        <w:rPr>
          <w:rFonts w:hint="eastAsia" w:ascii="方正仿宋_GBK" w:hAnsi="方正仿宋_GBK" w:eastAsia="方正仿宋_GBK" w:cs="方正仿宋_GBK"/>
          <w:color w:val="000000" w:themeColor="text1"/>
          <w:sz w:val="28"/>
          <w:szCs w:val="28"/>
          <w:lang w:val="en-GB"/>
        </w:rPr>
        <w:t>的依据：</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lang w:eastAsia="zh-CN"/>
        </w:rPr>
        <w:t>比选响应</w:t>
      </w:r>
      <w:r>
        <w:rPr>
          <w:rFonts w:hint="eastAsia" w:ascii="方正仿宋_GBK" w:hAnsi="方正仿宋_GBK" w:eastAsia="方正仿宋_GBK" w:cs="方正仿宋_GBK"/>
          <w:color w:val="000000" w:themeColor="text1"/>
          <w:sz w:val="28"/>
          <w:szCs w:val="28"/>
        </w:rPr>
        <w:t>文件中的大写金额与小写金额不一致的，以大写金额为准；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（2）数字表示的数额与用文字表示的数额不一致时，以文字数额为准；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具有与本比选文件要求相适应的生产、安装和维修能力，包括供应能力、售后服务能力和安装能力的生产厂家或经营商。比选响应单位必须具备：</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 营业执照；（提供复印件加盖企业鲜章）</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 参加本次比选的易折杆需为铝合金材质，提供易折杆的模拟飞机撞击试验报告、计算机仿真模型撞击报告以及制造商所在国民航管理机构认证文件。（提供报告、认证文件并加盖比选响应人企业鲜章）。</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2.3 比选响应人需出示参加本次比选的易折杆制造商出具的代理授权书（提供授权文件并加盖比选响应人企业鲜章）。</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2.4易折杆自2015年1月1日起至今在中国境内至少有三个4E及以上机场使用的业绩。（以合同签订时间为准，提供合同复印件加盖比选响应人企业鲜章）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2.5 本项目不接受联合体投标，不得转包、分包；（提供不转包、分包承诺函并加盖企业鲜章）</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2.6 法定代表人身份证明；（附件2）</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2.7 法定代表人授权书；（附件3）</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2.8 法定代表人身份证复印件和被授权人身份证复印件。</w:t>
      </w:r>
    </w:p>
    <w:p>
      <w:pPr>
        <w:spacing w:line="360" w:lineRule="auto"/>
        <w:ind w:firstLine="560" w:firstLineChars="20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hint="eastAsia" w:ascii="方正仿宋_GBK" w:hAnsi="方正仿宋_GBK" w:eastAsia="方正仿宋_GBK" w:cs="方正仿宋_GBK"/>
          <w:bCs/>
          <w:color w:val="000000"/>
          <w:sz w:val="28"/>
          <w:szCs w:val="28"/>
          <w:lang w:eastAsia="zh-CN"/>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人</w:t>
      </w:r>
      <w:r>
        <w:rPr>
          <w:rFonts w:hint="eastAsia" w:ascii="方正仿宋_GBK" w:hAnsi="方正仿宋_GBK" w:eastAsia="方正仿宋_GBK" w:cs="方正仿宋_GBK"/>
          <w:bCs/>
          <w:color w:val="000000"/>
          <w:sz w:val="28"/>
          <w:szCs w:val="28"/>
        </w:rPr>
        <w:t>确定办法采用</w:t>
      </w:r>
      <w:r>
        <w:rPr>
          <w:rFonts w:hint="eastAsia" w:ascii="方正仿宋_GBK" w:hAnsi="方正仿宋_GBK" w:eastAsia="方正仿宋_GBK" w:cs="方正仿宋_GBK"/>
          <w:b/>
          <w:bCs w:val="0"/>
          <w:color w:val="000000"/>
          <w:sz w:val="28"/>
          <w:szCs w:val="28"/>
        </w:rPr>
        <w:t>经评审满足条件</w:t>
      </w:r>
      <w:r>
        <w:rPr>
          <w:rFonts w:hint="eastAsia" w:ascii="方正仿宋_GBK" w:hAnsi="方正仿宋_GBK" w:eastAsia="方正仿宋_GBK" w:cs="方正仿宋_GBK"/>
          <w:b/>
          <w:bCs w:val="0"/>
          <w:color w:val="000000"/>
          <w:sz w:val="28"/>
          <w:szCs w:val="28"/>
          <w:lang w:eastAsia="zh-CN"/>
        </w:rPr>
        <w:t>的</w:t>
      </w:r>
      <w:r>
        <w:rPr>
          <w:rFonts w:hint="eastAsia" w:ascii="方正仿宋_GBK" w:hAnsi="方正仿宋_GBK" w:eastAsia="方正仿宋_GBK" w:cs="方正仿宋_GBK"/>
          <w:b/>
          <w:bCs w:val="0"/>
          <w:color w:val="000000"/>
          <w:sz w:val="28"/>
          <w:szCs w:val="28"/>
        </w:rPr>
        <w:t>最低价</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eastAsia="zh-CN"/>
        </w:rPr>
        <w:t>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w:t>
      </w:r>
      <w:r>
        <w:rPr>
          <w:rFonts w:hint="eastAsia" w:ascii="方正仿宋_GBK" w:hAnsi="方正仿宋_GBK" w:eastAsia="方正仿宋_GBK" w:cs="方正仿宋_GBK"/>
          <w:bCs/>
          <w:color w:val="000000"/>
          <w:sz w:val="28"/>
          <w:szCs w:val="28"/>
          <w:lang w:val="en-US" w:eastAsia="zh-CN"/>
        </w:rPr>
        <w:t xml:space="preserve"> </w:t>
      </w:r>
      <w:r>
        <w:rPr>
          <w:rFonts w:hint="eastAsia" w:ascii="方正仿宋_GBK" w:hAnsi="方正仿宋_GBK" w:eastAsia="方正仿宋_GBK" w:cs="方正仿宋_GBK"/>
          <w:bCs/>
          <w:color w:val="000000"/>
          <w:sz w:val="28"/>
          <w:szCs w:val="28"/>
        </w:rPr>
        <w:t>项目重新比选时，经评审有有效比选</w:t>
      </w:r>
      <w:r>
        <w:rPr>
          <w:rFonts w:hint="eastAsia" w:ascii="方正仿宋_GBK" w:hAnsi="方正仿宋_GBK" w:eastAsia="方正仿宋_GBK" w:cs="方正仿宋_GBK"/>
          <w:bCs/>
          <w:color w:val="000000"/>
          <w:sz w:val="28"/>
          <w:szCs w:val="28"/>
          <w:lang w:eastAsia="zh-CN"/>
        </w:rPr>
        <w:t>响应</w:t>
      </w:r>
      <w:r>
        <w:rPr>
          <w:rFonts w:hint="eastAsia" w:ascii="方正仿宋_GBK" w:hAnsi="方正仿宋_GBK" w:eastAsia="方正仿宋_GBK" w:cs="方正仿宋_GBK"/>
          <w:bCs/>
          <w:color w:val="000000"/>
          <w:sz w:val="28"/>
          <w:szCs w:val="28"/>
        </w:rPr>
        <w:t>人的，应当按规定程序，根据符合采购需求、质量和服务，且报价最低的原则确定成交候选人。</w:t>
      </w:r>
    </w:p>
    <w:p>
      <w:pPr>
        <w:adjustRightInd w:val="0"/>
        <w:snapToGrid w:val="0"/>
        <w:spacing w:line="360" w:lineRule="auto"/>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w:t>
      </w:r>
      <w:r>
        <w:rPr>
          <w:rFonts w:hint="eastAsia" w:ascii="方正仿宋_GBK" w:hAnsi="方正仿宋_GBK" w:eastAsia="方正仿宋_GBK" w:cs="方正仿宋_GBK"/>
          <w:b/>
          <w:sz w:val="28"/>
          <w:szCs w:val="28"/>
          <w:lang w:eastAsia="zh-CN"/>
        </w:rPr>
        <w:t>放</w:t>
      </w:r>
      <w:r>
        <w:rPr>
          <w:rFonts w:hint="eastAsia" w:ascii="方正仿宋_GBK" w:hAnsi="方正仿宋_GBK" w:eastAsia="方正仿宋_GBK" w:cs="方正仿宋_GBK"/>
          <w:b/>
          <w:sz w:val="28"/>
          <w:szCs w:val="28"/>
        </w:rPr>
        <w:t>的时间</w:t>
      </w:r>
      <w:r>
        <w:rPr>
          <w:rFonts w:hint="eastAsia" w:ascii="方正仿宋_GBK" w:hAnsi="方正仿宋_GBK" w:eastAsia="方正仿宋_GBK" w:cs="方正仿宋_GBK"/>
          <w:b/>
          <w:sz w:val="28"/>
          <w:szCs w:val="28"/>
          <w:lang w:eastAsia="zh-CN"/>
        </w:rPr>
        <w:t>及</w:t>
      </w:r>
      <w:r>
        <w:rPr>
          <w:rFonts w:hint="eastAsia" w:ascii="方正仿宋_GBK" w:hAnsi="方正仿宋_GBK" w:eastAsia="方正仿宋_GBK" w:cs="方正仿宋_GBK"/>
          <w:b/>
          <w:sz w:val="28"/>
          <w:szCs w:val="28"/>
        </w:rPr>
        <w:t>地点</w:t>
      </w:r>
    </w:p>
    <w:p>
      <w:pPr>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比选文件及相关资料于20</w:t>
      </w:r>
      <w:r>
        <w:rPr>
          <w:rFonts w:hint="eastAsia" w:ascii="方正仿宋_GBK" w:hAnsi="方正仿宋_GBK" w:eastAsia="方正仿宋_GBK" w:cs="方正仿宋_GBK"/>
          <w:color w:val="000000"/>
          <w:sz w:val="28"/>
          <w:szCs w:val="28"/>
          <w:lang w:val="en-US" w:eastAsia="zh-CN"/>
        </w:rPr>
        <w:t>20</w:t>
      </w:r>
      <w:r>
        <w:rPr>
          <w:rFonts w:hint="eastAsia" w:ascii="方正仿宋_GBK" w:hAnsi="方正仿宋_GBK" w:eastAsia="方正仿宋_GBK" w:cs="方正仿宋_GBK"/>
          <w:color w:val="000000"/>
          <w:sz w:val="28"/>
          <w:szCs w:val="28"/>
          <w:lang w:val="zh-CN" w:eastAsia="zh-CN"/>
        </w:rPr>
        <w:t>年</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lang w:val="zh-CN" w:eastAsia="zh-CN"/>
        </w:rPr>
        <w:t>月</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lang w:val="zh-CN" w:eastAsia="zh-CN"/>
        </w:rPr>
        <w:t>日由重庆机场集团有限公司机场建设部采购办公室在重庆江北机场官网第二次发布。</w:t>
      </w:r>
    </w:p>
    <w:p>
      <w:pPr>
        <w:ind w:firstLine="560" w:firstLineChars="200"/>
        <w:rPr>
          <w:rFonts w:hint="eastAsia"/>
          <w:lang w:val="zh-CN" w:eastAsia="zh-CN"/>
        </w:rPr>
      </w:pPr>
      <w:r>
        <w:rPr>
          <w:rFonts w:hint="eastAsia" w:ascii="方正仿宋_GBK" w:hAnsi="方正仿宋_GBK" w:eastAsia="方正仿宋_GBK" w:cs="方正仿宋_GBK"/>
          <w:color w:val="000000"/>
          <w:sz w:val="28"/>
          <w:szCs w:val="28"/>
          <w:lang w:val="zh-CN" w:eastAsia="zh-CN"/>
        </w:rPr>
        <w:t>比选响应人获取比选文件后，应仔细检查比选文件的所有内容，如有疑问应致电联系采购人，并在比选响应文件接收截止时间</w:t>
      </w:r>
      <w:r>
        <w:rPr>
          <w:rFonts w:hint="eastAsia" w:ascii="方正仿宋_GBK" w:hAnsi="方正仿宋_GBK" w:eastAsia="方正仿宋_GBK" w:cs="方正仿宋_GBK"/>
          <w:color w:val="000000"/>
          <w:sz w:val="28"/>
          <w:szCs w:val="28"/>
          <w:lang w:val="en-US" w:eastAsia="zh-CN"/>
        </w:rPr>
        <w:t>3日</w:t>
      </w:r>
      <w:r>
        <w:rPr>
          <w:rFonts w:hint="eastAsia" w:ascii="方正仿宋_GBK" w:hAnsi="方正仿宋_GBK" w:eastAsia="方正仿宋_GBK" w:cs="方正仿宋_GBK"/>
          <w:color w:val="000000"/>
          <w:sz w:val="28"/>
          <w:szCs w:val="28"/>
          <w:lang w:val="zh-CN" w:eastAsia="zh-CN"/>
        </w:rPr>
        <w:t>前将问题以书面形式(扫描件及电子文档）提交。采购人根据需要主动对比选文件进行澄清、补遗或是根据比选响应人的疑问做出的答疑文件等信息将在重庆江北机场官网发布，请比选响应人随时关注，否则由此产生的一切后果由比选响应人自负。</w:t>
      </w:r>
    </w:p>
    <w:p>
      <w:pPr>
        <w:snapToGrid w:val="0"/>
        <w:spacing w:line="360" w:lineRule="auto"/>
        <w:ind w:firstLine="555" w:firstLineChars="198"/>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五、项目比选响应保证金及履约保证金</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项目比选响应保证金：金额为人民币</w:t>
      </w:r>
      <w:r>
        <w:rPr>
          <w:rFonts w:hint="eastAsia" w:ascii="方正仿宋_GBK" w:hAnsi="方正仿宋_GBK" w:eastAsia="方正仿宋_GBK" w:cs="方正仿宋_GBK"/>
          <w:color w:val="auto"/>
          <w:kern w:val="0"/>
          <w:sz w:val="28"/>
          <w:szCs w:val="28"/>
          <w:u w:val="none"/>
          <w:lang w:val="en-US" w:eastAsia="zh-CN"/>
        </w:rPr>
        <w:t>1万</w:t>
      </w:r>
      <w:r>
        <w:rPr>
          <w:rFonts w:hint="eastAsia" w:ascii="方正仿宋_GBK" w:hAnsi="方正仿宋_GBK" w:eastAsia="方正仿宋_GBK" w:cs="方正仿宋_GBK"/>
          <w:color w:val="000000"/>
          <w:kern w:val="0"/>
          <w:sz w:val="28"/>
          <w:szCs w:val="28"/>
        </w:rPr>
        <w:t>元整。</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 xml:space="preserve">1.1 </w:t>
      </w:r>
      <w:r>
        <w:rPr>
          <w:rFonts w:hint="eastAsia" w:ascii="方正仿宋_GBK" w:hAnsi="方正仿宋_GBK" w:eastAsia="方正仿宋_GBK" w:cs="方正仿宋_GBK"/>
          <w:color w:val="000000"/>
          <w:kern w:val="0"/>
          <w:sz w:val="28"/>
          <w:szCs w:val="28"/>
        </w:rPr>
        <w:t>提交方式：比选响应人企业基本账户银行转账。比选响应</w:t>
      </w:r>
      <w:r>
        <w:rPr>
          <w:rFonts w:hint="eastAsia" w:ascii="方正仿宋_GBK" w:hAnsi="方正仿宋_GBK" w:eastAsia="方正仿宋_GBK" w:cs="方正仿宋_GBK"/>
          <w:color w:val="000000"/>
          <w:kern w:val="0"/>
          <w:sz w:val="28"/>
          <w:szCs w:val="28"/>
          <w:lang w:eastAsia="zh-CN"/>
        </w:rPr>
        <w:t>人提交比选响应保证金后应到采购人财务部（重庆市渝北区机场东二路19号重庆机场集团有限公司办公楼5楼）换取保证金收据，并将保证金收</w:t>
      </w:r>
      <w:r>
        <w:rPr>
          <w:rFonts w:hint="eastAsia" w:ascii="方正仿宋_GBK" w:hAnsi="方正仿宋_GBK" w:eastAsia="方正仿宋_GBK" w:cs="方正仿宋_GBK"/>
          <w:color w:val="000000"/>
          <w:kern w:val="0"/>
          <w:sz w:val="28"/>
          <w:szCs w:val="28"/>
        </w:rPr>
        <w:t>据复印件装入比选响应文件中。</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开户银行：建设银行</w:t>
      </w:r>
      <w:r>
        <w:rPr>
          <w:rFonts w:hint="eastAsia" w:ascii="方正仿宋_GBK" w:hAnsi="方正仿宋_GBK" w:eastAsia="方正仿宋_GBK" w:cs="方正仿宋_GBK"/>
          <w:color w:val="000000"/>
          <w:kern w:val="0"/>
          <w:sz w:val="28"/>
          <w:szCs w:val="28"/>
          <w:lang w:eastAsia="zh-CN"/>
        </w:rPr>
        <w:t>重庆市</w:t>
      </w:r>
      <w:r>
        <w:rPr>
          <w:rFonts w:hint="eastAsia" w:ascii="方正仿宋_GBK" w:hAnsi="方正仿宋_GBK" w:eastAsia="方正仿宋_GBK" w:cs="方正仿宋_GBK"/>
          <w:color w:val="000000"/>
          <w:kern w:val="0"/>
          <w:sz w:val="28"/>
          <w:szCs w:val="28"/>
        </w:rPr>
        <w:t>渝北支行机场分理处</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注意：比选响应人递交比选响应文件时应出示采购人财务部开具的项目比选保证金收据，否则，采购人将拒收比选响应文件。</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 xml:space="preserve">1.2 </w:t>
      </w:r>
      <w:r>
        <w:rPr>
          <w:rFonts w:hint="eastAsia" w:ascii="方正仿宋_GBK" w:hAnsi="方正仿宋_GBK" w:eastAsia="方正仿宋_GBK" w:cs="方正仿宋_GBK"/>
          <w:color w:val="000000"/>
          <w:kern w:val="0"/>
          <w:sz w:val="28"/>
          <w:szCs w:val="28"/>
        </w:rPr>
        <w:t>提交时间：比选开始前</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1.3</w:t>
      </w:r>
      <w:r>
        <w:rPr>
          <w:rFonts w:hint="eastAsia" w:ascii="方正仿宋_GBK" w:hAnsi="方正仿宋_GBK" w:eastAsia="方正仿宋_GBK" w:cs="方正仿宋_GBK"/>
          <w:color w:val="000000"/>
          <w:kern w:val="0"/>
          <w:sz w:val="28"/>
          <w:szCs w:val="28"/>
        </w:rPr>
        <w:t xml:space="preserve"> 项目比选响应保证金的退还</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color w:val="000000"/>
          <w:sz w:val="28"/>
        </w:rPr>
        <w:t>成交的比选人交纳的比选响应保证金将转为</w:t>
      </w:r>
      <w:r>
        <w:rPr>
          <w:rFonts w:hint="eastAsia" w:ascii="方正仿宋_GBK" w:hAnsi="方正仿宋_GBK" w:eastAsia="方正仿宋_GBK" w:cs="方正仿宋_GBK"/>
          <w:sz w:val="28"/>
          <w:szCs w:val="28"/>
        </w:rPr>
        <w:t>履约保证金。</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5.2 </w:t>
      </w:r>
      <w:r>
        <w:rPr>
          <w:rFonts w:hint="eastAsia" w:ascii="方正仿宋_GBK" w:hAnsi="方正仿宋_GBK" w:eastAsia="方正仿宋_GBK" w:cs="方正仿宋_GBK"/>
          <w:sz w:val="28"/>
          <w:szCs w:val="28"/>
        </w:rPr>
        <w:t>履约保证金为合同总价</w:t>
      </w:r>
      <w:r>
        <w:rPr>
          <w:rFonts w:hint="eastAsia" w:ascii="方正仿宋_GBK" w:hAnsi="方正仿宋_GBK" w:eastAsia="方正仿宋_GBK" w:cs="方正仿宋_GBK"/>
          <w:color w:val="auto"/>
          <w:sz w:val="28"/>
          <w:szCs w:val="28"/>
        </w:rPr>
        <w:t>款的</w:t>
      </w: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，在收</w:t>
      </w:r>
      <w:r>
        <w:rPr>
          <w:rFonts w:hint="eastAsia" w:ascii="方正仿宋_GBK" w:hAnsi="方正仿宋_GBK" w:eastAsia="方正仿宋_GBK" w:cs="方正仿宋_GBK"/>
          <w:sz w:val="28"/>
          <w:szCs w:val="28"/>
        </w:rPr>
        <w:t>到成交通知书10日内缴纳，于履约结束后（对方主要履约义务完成），一次性退还（不</w:t>
      </w:r>
      <w:r>
        <w:rPr>
          <w:rFonts w:hint="eastAsia" w:ascii="方正仿宋_GBK" w:hAnsi="方正仿宋_GBK" w:eastAsia="方正仿宋_GBK" w:cs="方正仿宋_GBK"/>
          <w:sz w:val="28"/>
          <w:szCs w:val="28"/>
          <w:lang w:eastAsia="zh-CN"/>
        </w:rPr>
        <w:t>计</w:t>
      </w:r>
      <w:r>
        <w:rPr>
          <w:rFonts w:hint="eastAsia" w:ascii="方正仿宋_GBK" w:hAnsi="方正仿宋_GBK" w:eastAsia="方正仿宋_GBK" w:cs="方正仿宋_GBK"/>
          <w:sz w:val="28"/>
          <w:szCs w:val="28"/>
        </w:rPr>
        <w:t>利息）。</w:t>
      </w:r>
    </w:p>
    <w:p>
      <w:pPr>
        <w:adjustRightInd w:val="0"/>
        <w:snapToGrid w:val="0"/>
        <w:spacing w:line="360" w:lineRule="auto"/>
        <w:ind w:firstLine="560" w:firstLineChars="20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不付预付款</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项目完工验收合格后，</w:t>
      </w:r>
      <w:r>
        <w:rPr>
          <w:rFonts w:hint="eastAsia" w:ascii="方正仿宋_GBK" w:hAnsi="方正仿宋_GBK" w:eastAsia="方正仿宋_GBK" w:cs="方正仿宋_GBK"/>
          <w:sz w:val="28"/>
          <w:szCs w:val="28"/>
          <w:lang w:eastAsia="zh-CN"/>
        </w:rPr>
        <w:t>成交方</w:t>
      </w:r>
      <w:r>
        <w:rPr>
          <w:rFonts w:hint="eastAsia" w:ascii="方正仿宋_GBK" w:hAnsi="方正仿宋_GBK" w:eastAsia="方正仿宋_GBK" w:cs="方正仿宋_GBK"/>
          <w:sz w:val="28"/>
          <w:szCs w:val="28"/>
          <w:lang w:val="en-US" w:eastAsia="zh-CN"/>
        </w:rPr>
        <w:t>向业主</w:t>
      </w:r>
      <w:r>
        <w:rPr>
          <w:rFonts w:hint="eastAsia" w:ascii="方正仿宋_GBK" w:hAnsi="方正仿宋_GBK" w:eastAsia="方正仿宋_GBK" w:cs="方正仿宋_GBK"/>
          <w:sz w:val="28"/>
          <w:szCs w:val="28"/>
        </w:rPr>
        <w:t>开具</w:t>
      </w:r>
      <w:r>
        <w:rPr>
          <w:rFonts w:hint="eastAsia" w:ascii="方正仿宋_GBK" w:hAnsi="方正仿宋_GBK" w:eastAsia="方正仿宋_GBK" w:cs="方正仿宋_GBK"/>
          <w:sz w:val="28"/>
          <w:szCs w:val="28"/>
          <w:lang w:val="en-US" w:eastAsia="zh-CN"/>
        </w:rPr>
        <w:t>合同金额的正规增值税发票。业主在收到</w:t>
      </w:r>
      <w:r>
        <w:rPr>
          <w:rFonts w:hint="eastAsia" w:ascii="方正仿宋_GBK" w:hAnsi="方正仿宋_GBK" w:eastAsia="方正仿宋_GBK" w:cs="方正仿宋_GBK"/>
          <w:sz w:val="28"/>
          <w:szCs w:val="28"/>
        </w:rPr>
        <w:t>增值税发票后30个工作日内，向</w:t>
      </w:r>
      <w:r>
        <w:rPr>
          <w:rFonts w:hint="eastAsia" w:ascii="方正仿宋_GBK" w:hAnsi="方正仿宋_GBK" w:eastAsia="方正仿宋_GBK" w:cs="方正仿宋_GBK"/>
          <w:sz w:val="28"/>
          <w:szCs w:val="28"/>
          <w:lang w:eastAsia="zh-CN"/>
        </w:rPr>
        <w:t>成交方</w:t>
      </w:r>
      <w:r>
        <w:rPr>
          <w:rFonts w:hint="eastAsia" w:ascii="方正仿宋_GBK" w:hAnsi="方正仿宋_GBK" w:eastAsia="方正仿宋_GBK" w:cs="方正仿宋_GBK"/>
          <w:sz w:val="28"/>
          <w:szCs w:val="28"/>
        </w:rPr>
        <w:t>支付合同价款的</w:t>
      </w:r>
      <w:r>
        <w:rPr>
          <w:rFonts w:hint="eastAsia" w:ascii="方正仿宋_GBK" w:hAnsi="方正仿宋_GBK" w:eastAsia="方正仿宋_GBK" w:cs="方正仿宋_GBK"/>
          <w:sz w:val="28"/>
          <w:szCs w:val="28"/>
          <w:lang w:val="en-US" w:eastAsia="zh-CN"/>
        </w:rPr>
        <w:t>95</w:t>
      </w:r>
      <w:r>
        <w:rPr>
          <w:rFonts w:hint="eastAsia" w:ascii="方正仿宋_GBK" w:hAnsi="方正仿宋_GBK" w:eastAsia="方正仿宋_GBK" w:cs="方正仿宋_GBK"/>
          <w:sz w:val="28"/>
          <w:szCs w:val="28"/>
        </w:rPr>
        <w:t>％，剩余</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％的余款在质量保证期届满且无问题后30个工作日内</w:t>
      </w:r>
      <w:r>
        <w:rPr>
          <w:rFonts w:hint="eastAsia" w:ascii="方正仿宋_GBK" w:hAnsi="方正仿宋_GBK" w:eastAsia="方正仿宋_GBK" w:cs="方正仿宋_GBK"/>
          <w:sz w:val="28"/>
          <w:szCs w:val="28"/>
          <w:lang w:val="en-US" w:eastAsia="zh-CN"/>
        </w:rPr>
        <w:t>无息</w:t>
      </w:r>
      <w:r>
        <w:rPr>
          <w:rFonts w:hint="eastAsia" w:ascii="方正仿宋_GBK" w:hAnsi="方正仿宋_GBK" w:eastAsia="方正仿宋_GBK" w:cs="方正仿宋_GBK"/>
          <w:sz w:val="28"/>
          <w:szCs w:val="28"/>
        </w:rPr>
        <w:t>支付。</w:t>
      </w:r>
    </w:p>
    <w:p>
      <w:pPr>
        <w:spacing w:line="360" w:lineRule="auto"/>
        <w:ind w:firstLine="549" w:firstLineChars="196"/>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七、工期/到货时间</w:t>
      </w:r>
    </w:p>
    <w:p>
      <w:pPr>
        <w:adjustRightInd w:val="0"/>
        <w:snapToGrid w:val="0"/>
        <w:spacing w:line="360" w:lineRule="auto"/>
        <w:ind w:left="1" w:right="0" w:rightChars="0"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施工工期30日历天。</w:t>
      </w:r>
    </w:p>
    <w:p>
      <w:pPr>
        <w:numPr>
          <w:ilvl w:val="0"/>
          <w:numId w:val="1"/>
        </w:numPr>
        <w:spacing w:line="360" w:lineRule="auto"/>
        <w:ind w:firstLine="549" w:firstLineChars="196"/>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质保期或服务期</w:t>
      </w:r>
    </w:p>
    <w:p>
      <w:pPr>
        <w:ind w:left="-1" w:right="-176" w:rightChars="-55" w:firstLine="560" w:firstLineChars="200"/>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color w:val="000000"/>
          <w:sz w:val="28"/>
          <w:szCs w:val="28"/>
          <w:highlight w:val="none"/>
        </w:rPr>
        <w:t>质保期为2年，项目验收合格之日起算</w:t>
      </w:r>
      <w:r>
        <w:rPr>
          <w:rFonts w:hint="eastAsia" w:ascii="方正仿宋_GBK" w:hAnsi="方正仿宋_GBK" w:eastAsia="方正仿宋_GBK" w:cs="方正仿宋_GBK"/>
          <w:color w:val="000000"/>
          <w:sz w:val="28"/>
          <w:szCs w:val="28"/>
          <w:highlight w:val="none"/>
          <w:lang w:val="en-US" w:eastAsia="zh-CN"/>
        </w:rPr>
        <w:t>,</w:t>
      </w:r>
      <w:r>
        <w:rPr>
          <w:rFonts w:hint="eastAsia" w:ascii="方正仿宋_GBK" w:hAnsi="方正仿宋_GBK" w:eastAsia="方正仿宋_GBK" w:cs="方正仿宋_GBK"/>
          <w:color w:val="000000"/>
          <w:sz w:val="28"/>
          <w:szCs w:val="28"/>
          <w:highlight w:val="none"/>
        </w:rPr>
        <w:t>期间若发现任何质量问题，施工单位应按</w:t>
      </w:r>
      <w:r>
        <w:rPr>
          <w:rFonts w:hint="eastAsia" w:ascii="方正仿宋_GBK" w:hAnsi="方正仿宋_GBK" w:eastAsia="方正仿宋_GBK" w:cs="方正仿宋_GBK"/>
          <w:color w:val="000000"/>
          <w:sz w:val="28"/>
          <w:szCs w:val="28"/>
          <w:highlight w:val="none"/>
          <w:lang w:eastAsia="zh-CN"/>
        </w:rPr>
        <w:t>采购人</w:t>
      </w:r>
      <w:r>
        <w:rPr>
          <w:rFonts w:hint="eastAsia" w:ascii="方正仿宋_GBK" w:hAnsi="方正仿宋_GBK" w:eastAsia="方正仿宋_GBK" w:cs="方正仿宋_GBK"/>
          <w:color w:val="000000"/>
          <w:sz w:val="28"/>
          <w:szCs w:val="28"/>
          <w:highlight w:val="none"/>
        </w:rPr>
        <w:t>的要求免费进行处理。</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九、比选响应有效期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rPr>
        <w:t>、比选响应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w:t>
      </w:r>
      <w:r>
        <w:rPr>
          <w:rFonts w:hint="eastAsia" w:ascii="方正仿宋_GBK" w:hAnsi="方正仿宋_GBK" w:eastAsia="方正仿宋_GBK" w:cs="方正仿宋_GBK"/>
          <w:color w:val="000000"/>
          <w:sz w:val="28"/>
          <w:lang w:eastAsia="zh-CN"/>
        </w:rPr>
        <w:t>人</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w:t>
      </w:r>
    </w:p>
    <w:p>
      <w:pPr>
        <w:autoSpaceDE/>
        <w:autoSpaceDN/>
        <w:adjustRightInd/>
        <w:spacing w:line="240" w:lineRule="auto"/>
        <w:ind w:firstLine="640" w:firstLineChars="0"/>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z w:val="28"/>
          <w:szCs w:val="28"/>
          <w:lang w:val="zh-CN"/>
        </w:rPr>
        <w:t>报价部分。比选响应人应按照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采购文件要求报出拟提供</w:t>
      </w:r>
      <w:r>
        <w:rPr>
          <w:rFonts w:hint="eastAsia" w:ascii="方正仿宋_GBK" w:hAnsi="方正仿宋_GBK" w:eastAsia="方正仿宋_GBK" w:cs="方正仿宋_GBK"/>
          <w:color w:val="auto"/>
          <w:sz w:val="28"/>
          <w:szCs w:val="28"/>
          <w:highlight w:val="none"/>
          <w:lang w:val="zh-CN"/>
        </w:rPr>
        <w:t>该项目的所有详细价格，各项报价应包括</w:t>
      </w:r>
      <w:r>
        <w:rPr>
          <w:rFonts w:hint="eastAsia" w:ascii="方正仿宋_GBK" w:hAnsi="方正仿宋_GBK" w:eastAsia="方正仿宋_GBK" w:cs="方正仿宋_GBK"/>
          <w:color w:val="000000"/>
          <w:sz w:val="28"/>
          <w:szCs w:val="28"/>
          <w:lang w:val="zh-CN"/>
        </w:rPr>
        <w:t>材料费、机具费、施工人工费、措施费、风险费、</w:t>
      </w:r>
      <w:r>
        <w:rPr>
          <w:rFonts w:hint="eastAsia" w:ascii="方正仿宋_GBK" w:hAnsi="方正仿宋_GBK" w:eastAsia="方正仿宋_GBK" w:cs="方正仿宋_GBK"/>
          <w:color w:val="000000"/>
          <w:sz w:val="28"/>
          <w:szCs w:val="28"/>
          <w:lang w:val="zh-CN" w:eastAsia="zh-CN"/>
        </w:rPr>
        <w:t>相关</w:t>
      </w:r>
      <w:r>
        <w:rPr>
          <w:rFonts w:hint="eastAsia" w:ascii="方正仿宋_GBK" w:hAnsi="方正仿宋_GBK" w:eastAsia="方正仿宋_GBK" w:cs="方正仿宋_GBK"/>
          <w:color w:val="000000"/>
          <w:sz w:val="28"/>
          <w:szCs w:val="28"/>
          <w:lang w:val="zh-CN"/>
        </w:rPr>
        <w:t>税</w:t>
      </w:r>
      <w:r>
        <w:rPr>
          <w:rFonts w:hint="eastAsia" w:ascii="方正仿宋_GBK" w:hAnsi="方正仿宋_GBK" w:eastAsia="方正仿宋_GBK" w:cs="方正仿宋_GBK"/>
          <w:color w:val="000000"/>
          <w:sz w:val="28"/>
          <w:szCs w:val="28"/>
          <w:lang w:val="zh-CN" w:eastAsia="zh-CN"/>
        </w:rPr>
        <w:t>金</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color w:val="000000"/>
          <w:sz w:val="28"/>
          <w:szCs w:val="28"/>
          <w:lang w:val="zh-CN" w:eastAsia="zh-CN"/>
        </w:rPr>
        <w:t>服务费、</w:t>
      </w:r>
      <w:r>
        <w:rPr>
          <w:rFonts w:hint="eastAsia" w:ascii="方正仿宋_GBK" w:hAnsi="方正仿宋_GBK" w:eastAsia="方正仿宋_GBK" w:cs="方正仿宋_GBK"/>
          <w:color w:val="000000"/>
          <w:sz w:val="28"/>
          <w:szCs w:val="28"/>
          <w:lang w:val="zh-CN"/>
        </w:rPr>
        <w:t>利润等</w:t>
      </w:r>
      <w:r>
        <w:rPr>
          <w:rFonts w:hint="eastAsia" w:ascii="方正仿宋_GBK" w:hAnsi="方正仿宋_GBK" w:eastAsia="方正仿宋_GBK" w:cs="方正仿宋_GBK"/>
          <w:color w:val="000000"/>
          <w:sz w:val="28"/>
          <w:szCs w:val="28"/>
          <w:lang w:val="zh-CN" w:eastAsia="zh-CN"/>
        </w:rPr>
        <w:t>全部</w:t>
      </w:r>
      <w:r>
        <w:rPr>
          <w:rFonts w:hint="eastAsia" w:ascii="方正仿宋_GBK" w:hAnsi="方正仿宋_GBK" w:eastAsia="方正仿宋_GBK" w:cs="方正仿宋_GBK"/>
          <w:color w:val="000000"/>
          <w:sz w:val="28"/>
          <w:szCs w:val="28"/>
          <w:lang w:val="zh-CN"/>
        </w:rPr>
        <w:t>费用，报价分为含增值税报价及不含增值税报价，增值税税率单列</w:t>
      </w:r>
      <w:r>
        <w:rPr>
          <w:rFonts w:hint="eastAsia" w:ascii="方正仿宋_GBK" w:hAnsi="方正仿宋_GBK" w:eastAsia="方正仿宋_GBK" w:cs="方正仿宋_GBK"/>
          <w:color w:val="000000"/>
          <w:sz w:val="28"/>
          <w:szCs w:val="28"/>
          <w:lang w:val="zh-CN" w:eastAsia="zh-CN"/>
        </w:rPr>
        <w:t>(表格自制）</w:t>
      </w:r>
      <w:r>
        <w:rPr>
          <w:rFonts w:hint="eastAsia" w:ascii="方正仿宋_GBK" w:hAnsi="方正仿宋_GBK" w:eastAsia="方正仿宋_GBK" w:cs="方正仿宋_GBK"/>
          <w:color w:val="000000"/>
          <w:sz w:val="28"/>
          <w:szCs w:val="28"/>
          <w:lang w:val="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lang w:val="zh-CN"/>
        </w:rPr>
        <w:t>技术部分。</w:t>
      </w:r>
    </w:p>
    <w:p>
      <w:pPr>
        <w:widowControl w:val="0"/>
        <w:autoSpaceDE w:val="0"/>
        <w:autoSpaceDN w:val="0"/>
        <w:adjustRightInd w:val="0"/>
        <w:spacing w:line="360" w:lineRule="auto"/>
        <w:ind w:firstLine="560" w:firstLineChars="200"/>
        <w:jc w:val="both"/>
        <w:rPr>
          <w:rFonts w:hint="eastAsia" w:ascii="方正仿宋_GBK" w:hAnsi="方正仿宋_GBK" w:eastAsia="方正仿宋_GBK" w:cs="方正仿宋_GBK"/>
          <w:color w:val="000000"/>
          <w:sz w:val="28"/>
          <w:szCs w:val="28"/>
          <w:u w:val="none"/>
          <w:lang w:val="zh-CN" w:eastAsia="zh-CN"/>
        </w:rPr>
      </w:pPr>
      <w:r>
        <w:rPr>
          <w:rFonts w:hint="eastAsia" w:ascii="方正仿宋_GBK" w:hAnsi="方正仿宋_GBK" w:eastAsia="方正仿宋_GBK" w:cs="方正仿宋_GBK"/>
          <w:color w:val="000000"/>
          <w:sz w:val="28"/>
          <w:szCs w:val="28"/>
          <w:lang w:val="en-US" w:eastAsia="zh-CN"/>
        </w:rPr>
        <w:t>10.2.4.1</w:t>
      </w:r>
      <w:r>
        <w:rPr>
          <w:rFonts w:hint="eastAsia" w:ascii="方正仿宋_GBK" w:hAnsi="方正仿宋_GBK" w:eastAsia="方正仿宋_GBK" w:cs="方正仿宋_GBK"/>
          <w:color w:val="000000"/>
          <w:sz w:val="28"/>
          <w:szCs w:val="28"/>
          <w:u w:val="none"/>
          <w:lang w:val="zh-CN" w:eastAsia="zh-CN"/>
        </w:rPr>
        <w:t>技术要求</w:t>
      </w:r>
    </w:p>
    <w:p>
      <w:pPr>
        <w:widowControl w:val="0"/>
        <w:autoSpaceDE w:val="0"/>
        <w:autoSpaceDN w:val="0"/>
        <w:adjustRightInd w:val="0"/>
        <w:spacing w:line="360" w:lineRule="auto"/>
        <w:ind w:firstLine="560" w:firstLineChars="200"/>
        <w:jc w:val="both"/>
        <w:rPr>
          <w:rFonts w:hint="eastAsia" w:ascii="方正仿宋_GBK" w:hAnsi="方正仿宋_GBK" w:eastAsia="方正仿宋_GBK" w:cs="方正仿宋_GBK"/>
          <w:color w:val="000000"/>
          <w:sz w:val="28"/>
          <w:szCs w:val="28"/>
          <w:u w:val="none"/>
          <w:lang w:val="zh-CN"/>
        </w:rPr>
      </w:pPr>
      <w:r>
        <w:rPr>
          <w:rFonts w:hint="eastAsia" w:ascii="方正仿宋_GBK" w:hAnsi="方正仿宋_GBK" w:eastAsia="方正仿宋_GBK" w:cs="方正仿宋_GBK"/>
          <w:color w:val="000000"/>
          <w:sz w:val="28"/>
          <w:szCs w:val="28"/>
          <w:u w:val="none"/>
          <w:lang w:val="zh-CN" w:eastAsia="zh-CN"/>
        </w:rPr>
        <w:t>比选响应人</w:t>
      </w:r>
      <w:r>
        <w:rPr>
          <w:rFonts w:hint="eastAsia" w:ascii="方正仿宋_GBK" w:hAnsi="方正仿宋_GBK" w:eastAsia="方正仿宋_GBK" w:cs="方正仿宋_GBK"/>
          <w:color w:val="000000"/>
          <w:sz w:val="28"/>
          <w:szCs w:val="28"/>
          <w:u w:val="none"/>
          <w:lang w:val="zh-CN"/>
        </w:rPr>
        <w:t>应按照</w:t>
      </w:r>
      <w:r>
        <w:rPr>
          <w:rFonts w:hint="eastAsia" w:ascii="方正仿宋_GBK" w:hAnsi="方正仿宋_GBK" w:eastAsia="方正仿宋_GBK" w:cs="方正仿宋_GBK"/>
          <w:color w:val="000000"/>
          <w:sz w:val="28"/>
          <w:szCs w:val="28"/>
          <w:u w:val="none"/>
          <w:lang w:val="zh-CN" w:eastAsia="zh-CN"/>
        </w:rPr>
        <w:t>比选</w:t>
      </w:r>
      <w:r>
        <w:rPr>
          <w:rFonts w:hint="eastAsia" w:ascii="方正仿宋_GBK" w:hAnsi="方正仿宋_GBK" w:eastAsia="方正仿宋_GBK" w:cs="方正仿宋_GBK"/>
          <w:color w:val="000000"/>
          <w:sz w:val="28"/>
          <w:szCs w:val="28"/>
          <w:u w:val="none"/>
          <w:lang w:val="zh-CN"/>
        </w:rPr>
        <w:t>文件要求提</w:t>
      </w:r>
      <w:r>
        <w:rPr>
          <w:rFonts w:hint="eastAsia" w:ascii="方正仿宋_GBK" w:hAnsi="方正仿宋_GBK" w:eastAsia="方正仿宋_GBK" w:cs="方正仿宋_GBK"/>
          <w:color w:val="000000"/>
          <w:sz w:val="28"/>
          <w:szCs w:val="28"/>
          <w:u w:val="none"/>
          <w:lang w:val="zh-CN" w:eastAsia="zh-CN"/>
        </w:rPr>
        <w:t>供该项目的技术方案，各项技术应包括工艺、材料、实施、安装、制作、</w:t>
      </w:r>
      <w:r>
        <w:rPr>
          <w:rFonts w:hint="eastAsia" w:ascii="方正仿宋_GBK" w:hAnsi="方正仿宋_GBK" w:eastAsia="方正仿宋_GBK" w:cs="方正仿宋_GBK"/>
          <w:color w:val="000000"/>
          <w:sz w:val="28"/>
          <w:szCs w:val="28"/>
          <w:u w:val="none"/>
          <w:lang w:val="zh-CN"/>
        </w:rPr>
        <w:t>措施</w:t>
      </w:r>
      <w:r>
        <w:rPr>
          <w:rFonts w:hint="eastAsia" w:ascii="方正仿宋_GBK" w:hAnsi="方正仿宋_GBK" w:eastAsia="方正仿宋_GBK" w:cs="方正仿宋_GBK"/>
          <w:color w:val="000000"/>
          <w:sz w:val="28"/>
          <w:szCs w:val="28"/>
          <w:u w:val="none"/>
          <w:lang w:val="zh-CN" w:eastAsia="zh-CN"/>
        </w:rPr>
        <w:t>等所有要求，</w:t>
      </w:r>
      <w:r>
        <w:rPr>
          <w:rFonts w:hint="eastAsia" w:ascii="方正仿宋_GBK" w:hAnsi="方正仿宋_GBK" w:eastAsia="方正仿宋_GBK" w:cs="方正仿宋_GBK"/>
          <w:color w:val="000000"/>
          <w:sz w:val="28"/>
          <w:szCs w:val="28"/>
          <w:u w:val="none"/>
          <w:lang w:val="zh-CN"/>
        </w:rPr>
        <w:t>如果提供的材料和</w:t>
      </w:r>
      <w:r>
        <w:rPr>
          <w:rFonts w:hint="eastAsia" w:ascii="方正仿宋_GBK" w:hAnsi="方正仿宋_GBK" w:eastAsia="方正仿宋_GBK" w:cs="方正仿宋_GBK"/>
          <w:color w:val="000000"/>
          <w:sz w:val="28"/>
          <w:szCs w:val="28"/>
          <w:u w:val="none"/>
          <w:lang w:val="zh-CN" w:eastAsia="zh-CN"/>
        </w:rPr>
        <w:t>技术</w:t>
      </w:r>
      <w:r>
        <w:rPr>
          <w:rFonts w:hint="eastAsia" w:ascii="方正仿宋_GBK" w:hAnsi="方正仿宋_GBK" w:eastAsia="方正仿宋_GBK" w:cs="方正仿宋_GBK"/>
          <w:color w:val="000000"/>
          <w:sz w:val="28"/>
          <w:szCs w:val="28"/>
          <w:u w:val="none"/>
          <w:lang w:val="zh-CN"/>
        </w:rPr>
        <w:t>与</w:t>
      </w:r>
      <w:r>
        <w:rPr>
          <w:rFonts w:hint="eastAsia" w:ascii="方正仿宋_GBK" w:hAnsi="方正仿宋_GBK" w:eastAsia="方正仿宋_GBK" w:cs="方正仿宋_GBK"/>
          <w:color w:val="000000"/>
          <w:sz w:val="28"/>
          <w:szCs w:val="28"/>
          <w:u w:val="none"/>
          <w:lang w:val="zh-CN" w:eastAsia="zh-CN"/>
        </w:rPr>
        <w:t>比选</w:t>
      </w:r>
      <w:r>
        <w:rPr>
          <w:rFonts w:hint="eastAsia" w:ascii="方正仿宋_GBK" w:hAnsi="方正仿宋_GBK" w:eastAsia="方正仿宋_GBK" w:cs="方正仿宋_GBK"/>
          <w:color w:val="000000"/>
          <w:sz w:val="28"/>
          <w:szCs w:val="28"/>
          <w:u w:val="none"/>
          <w:lang w:val="zh-CN"/>
        </w:rPr>
        <w:t>文件要求有偏差，必须详细说明，须经</w:t>
      </w:r>
      <w:r>
        <w:rPr>
          <w:rFonts w:hint="eastAsia" w:ascii="方正仿宋_GBK" w:hAnsi="方正仿宋_GBK" w:eastAsia="方正仿宋_GBK" w:cs="方正仿宋_GBK"/>
          <w:color w:val="000000"/>
          <w:sz w:val="28"/>
          <w:szCs w:val="28"/>
          <w:u w:val="none"/>
          <w:lang w:val="zh-CN" w:eastAsia="zh-CN"/>
        </w:rPr>
        <w:t>比选小组</w:t>
      </w:r>
      <w:r>
        <w:rPr>
          <w:rFonts w:hint="eastAsia" w:ascii="方正仿宋_GBK" w:hAnsi="方正仿宋_GBK" w:eastAsia="方正仿宋_GBK" w:cs="方正仿宋_GBK"/>
          <w:color w:val="000000"/>
          <w:sz w:val="28"/>
          <w:szCs w:val="28"/>
          <w:u w:val="none"/>
          <w:lang w:val="zh-CN"/>
        </w:rPr>
        <w:t>评定</w:t>
      </w:r>
      <w:r>
        <w:rPr>
          <w:rFonts w:hint="eastAsia" w:ascii="方正仿宋_GBK" w:hAnsi="方正仿宋_GBK" w:eastAsia="方正仿宋_GBK" w:cs="方正仿宋_GBK"/>
          <w:color w:val="000000"/>
          <w:sz w:val="28"/>
          <w:szCs w:val="28"/>
          <w:u w:val="none"/>
          <w:lang w:val="zh-CN" w:eastAsia="zh-CN"/>
        </w:rPr>
        <w:t>和采购人</w:t>
      </w:r>
      <w:r>
        <w:rPr>
          <w:rFonts w:hint="eastAsia" w:ascii="方正仿宋_GBK" w:hAnsi="方正仿宋_GBK" w:eastAsia="方正仿宋_GBK" w:cs="方正仿宋_GBK"/>
          <w:color w:val="000000"/>
          <w:sz w:val="28"/>
          <w:szCs w:val="28"/>
          <w:u w:val="none"/>
          <w:lang w:val="zh-CN"/>
        </w:rPr>
        <w:t>许可，才能作为</w:t>
      </w:r>
      <w:r>
        <w:rPr>
          <w:rFonts w:hint="eastAsia" w:ascii="方正仿宋_GBK" w:hAnsi="方正仿宋_GBK" w:eastAsia="方正仿宋_GBK" w:cs="方正仿宋_GBK"/>
          <w:color w:val="000000"/>
          <w:sz w:val="28"/>
          <w:szCs w:val="28"/>
          <w:u w:val="none"/>
          <w:lang w:val="zh-CN" w:eastAsia="zh-CN"/>
        </w:rPr>
        <w:t>供应商</w:t>
      </w:r>
      <w:r>
        <w:rPr>
          <w:rFonts w:hint="eastAsia" w:ascii="方正仿宋_GBK" w:hAnsi="方正仿宋_GBK" w:eastAsia="方正仿宋_GBK" w:cs="方正仿宋_GBK"/>
          <w:color w:val="000000"/>
          <w:sz w:val="28"/>
          <w:szCs w:val="28"/>
          <w:u w:val="none"/>
          <w:lang w:val="zh-CN"/>
        </w:rPr>
        <w:t>实质性响应。(表格自制)具体技术部分包括但不限于以下内容：</w:t>
      </w:r>
    </w:p>
    <w:p>
      <w:pPr>
        <w:autoSpaceDE w:val="0"/>
        <w:autoSpaceDN w:val="0"/>
        <w:adjustRightInd w:val="0"/>
        <w:spacing w:line="360" w:lineRule="auto"/>
        <w:ind w:left="0" w:right="0" w:rightChars="0" w:firstLine="560" w:firstLineChars="200"/>
        <w:rPr>
          <w:rFonts w:hint="eastAsia" w:ascii="方正仿宋_GBK" w:hAnsi="方正仿宋_GBK" w:eastAsia="方正仿宋_GBK" w:cs="方正仿宋_GBK"/>
          <w:b w:val="0"/>
          <w:bCs w:val="0"/>
          <w:color w:val="000000"/>
          <w:sz w:val="28"/>
          <w:szCs w:val="28"/>
          <w:lang w:val="zh-CN"/>
        </w:rPr>
      </w:pPr>
      <w:r>
        <w:rPr>
          <w:rFonts w:hint="eastAsia" w:ascii="方正仿宋_GBK" w:hAnsi="方正仿宋_GBK" w:eastAsia="方正仿宋_GBK" w:cs="方正仿宋_GBK"/>
          <w:color w:val="000000"/>
          <w:sz w:val="28"/>
          <w:szCs w:val="28"/>
          <w:lang w:val="zh-CN" w:eastAsia="zh-CN"/>
        </w:rPr>
        <w:t>（1） 施工</w:t>
      </w:r>
      <w:r>
        <w:rPr>
          <w:rFonts w:hint="eastAsia" w:ascii="方正仿宋_GBK" w:hAnsi="方正仿宋_GBK" w:eastAsia="方正仿宋_GBK" w:cs="方正仿宋_GBK"/>
          <w:b w:val="0"/>
          <w:bCs w:val="0"/>
          <w:color w:val="000000"/>
          <w:sz w:val="28"/>
          <w:szCs w:val="28"/>
          <w:lang w:val="zh-CN"/>
        </w:rPr>
        <w:t>方案</w:t>
      </w:r>
    </w:p>
    <w:p>
      <w:pPr>
        <w:autoSpaceDE w:val="0"/>
        <w:autoSpaceDN w:val="0"/>
        <w:adjustRightInd w:val="0"/>
        <w:spacing w:line="360" w:lineRule="auto"/>
        <w:ind w:left="0" w:right="0" w:rightChars="0"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rPr>
        <w:t>比选响应人应拟定合理、可操作的不停航施工方案，包含但不限于施工方法、施工设备、劳动力计划，</w:t>
      </w:r>
      <w:r>
        <w:rPr>
          <w:rFonts w:hint="eastAsia" w:ascii="方正仿宋_GBK" w:hAnsi="方正仿宋_GBK" w:eastAsia="方正仿宋_GBK" w:cs="方正仿宋_GBK"/>
          <w:color w:val="000000"/>
          <w:sz w:val="28"/>
          <w:szCs w:val="28"/>
          <w:lang w:val="zh-CN" w:eastAsia="zh-CN"/>
        </w:rPr>
        <w:t>项目</w:t>
      </w:r>
      <w:r>
        <w:rPr>
          <w:rFonts w:hint="eastAsia" w:ascii="方正仿宋_GBK" w:hAnsi="方正仿宋_GBK" w:eastAsia="方正仿宋_GBK" w:cs="方正仿宋_GBK"/>
          <w:color w:val="000000"/>
          <w:sz w:val="28"/>
          <w:szCs w:val="28"/>
          <w:lang w:val="zh-CN"/>
        </w:rPr>
        <w:t>质量、工期、安全文明施工的技术、组织措施、施工总进度计划、突发事件处理等，突出重点，难点内容，包括确保质量的质保体系要健全有效</w:t>
      </w:r>
      <w:r>
        <w:rPr>
          <w:rFonts w:hint="eastAsia" w:ascii="方正仿宋_GBK" w:hAnsi="方正仿宋_GBK" w:eastAsia="方正仿宋_GBK" w:cs="方正仿宋_GBK"/>
          <w:color w:val="000000"/>
          <w:sz w:val="28"/>
          <w:szCs w:val="28"/>
          <w:lang w:val="zh-CN" w:eastAsia="zh-CN"/>
        </w:rPr>
        <w:t>，</w:t>
      </w:r>
      <w:r>
        <w:rPr>
          <w:rFonts w:hint="eastAsia" w:ascii="方正仿宋_GBK" w:hAnsi="方正仿宋_GBK" w:eastAsia="方正仿宋_GBK" w:cs="方正仿宋_GBK"/>
          <w:color w:val="000000"/>
          <w:sz w:val="28"/>
          <w:szCs w:val="28"/>
          <w:lang w:val="zh-CN"/>
        </w:rPr>
        <w:t>保证工期的措施有力可靠。保证</w:t>
      </w:r>
      <w:r>
        <w:rPr>
          <w:rFonts w:hint="eastAsia" w:ascii="方正仿宋_GBK" w:hAnsi="方正仿宋_GBK" w:eastAsia="方正仿宋_GBK" w:cs="方正仿宋_GBK"/>
          <w:color w:val="000000"/>
          <w:sz w:val="28"/>
          <w:szCs w:val="28"/>
          <w:lang w:val="zh-CN" w:eastAsia="zh-CN"/>
        </w:rPr>
        <w:t>项目</w:t>
      </w:r>
      <w:r>
        <w:rPr>
          <w:rFonts w:hint="eastAsia" w:ascii="方正仿宋_GBK" w:hAnsi="方正仿宋_GBK" w:eastAsia="方正仿宋_GBK" w:cs="方正仿宋_GBK"/>
          <w:color w:val="000000"/>
          <w:sz w:val="28"/>
          <w:szCs w:val="28"/>
          <w:lang w:val="zh-CN"/>
        </w:rPr>
        <w:t>质量满足技术要求，</w:t>
      </w:r>
      <w:r>
        <w:rPr>
          <w:rFonts w:hint="eastAsia" w:ascii="方正仿宋_GBK" w:hAnsi="方正仿宋_GBK" w:eastAsia="方正仿宋_GBK" w:cs="方正仿宋_GBK"/>
          <w:color w:val="000000"/>
          <w:sz w:val="28"/>
          <w:szCs w:val="28"/>
          <w:lang w:val="zh-CN" w:eastAsia="zh-CN"/>
        </w:rPr>
        <w:t>项目</w:t>
      </w:r>
      <w:r>
        <w:rPr>
          <w:rFonts w:hint="eastAsia" w:ascii="方正仿宋_GBK" w:hAnsi="方正仿宋_GBK" w:eastAsia="方正仿宋_GBK" w:cs="方正仿宋_GBK"/>
          <w:color w:val="000000"/>
          <w:sz w:val="28"/>
          <w:szCs w:val="28"/>
          <w:lang w:val="zh-CN"/>
        </w:rPr>
        <w:t>进度有序推进，不超过预计</w:t>
      </w:r>
      <w:r>
        <w:rPr>
          <w:rFonts w:hint="eastAsia" w:ascii="方正仿宋_GBK" w:hAnsi="方正仿宋_GBK" w:eastAsia="方正仿宋_GBK" w:cs="方正仿宋_GBK"/>
          <w:color w:val="000000"/>
          <w:sz w:val="28"/>
          <w:szCs w:val="28"/>
          <w:lang w:val="zh-CN" w:eastAsia="zh-CN"/>
        </w:rPr>
        <w:t>工期。</w:t>
      </w:r>
    </w:p>
    <w:p>
      <w:pPr>
        <w:spacing w:line="360" w:lineRule="auto"/>
        <w:ind w:left="-1" w:right="-176" w:rightChars="-55"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（2）调试运行方案</w:t>
      </w:r>
    </w:p>
    <w:p>
      <w:pPr>
        <w:spacing w:line="360" w:lineRule="auto"/>
        <w:ind w:left="-1" w:right="-176" w:rightChars="-55" w:firstLine="560" w:firstLineChars="200"/>
        <w:rPr>
          <w:rFonts w:hint="eastAsia" w:ascii="方正仿宋_GBK" w:hAnsi="方正仿宋_GBK" w:eastAsia="方正仿宋_GBK" w:cs="方正仿宋_GBK"/>
          <w:color w:val="000000"/>
          <w:sz w:val="28"/>
          <w:szCs w:val="28"/>
          <w:highlight w:val="yellow"/>
          <w:lang w:val="en-US" w:eastAsia="zh-CN"/>
        </w:rPr>
      </w:pPr>
      <w:r>
        <w:rPr>
          <w:rFonts w:hint="eastAsia" w:ascii="方正仿宋_GBK" w:hAnsi="方正仿宋_GBK" w:eastAsia="方正仿宋_GBK" w:cs="方正仿宋_GBK"/>
          <w:color w:val="000000"/>
          <w:sz w:val="28"/>
          <w:szCs w:val="28"/>
          <w:highlight w:val="none"/>
          <w:lang w:val="en-US" w:eastAsia="zh-CN"/>
        </w:rPr>
        <w:t>施工完毕后，应按《民用机场助航灯光运行维护规程》及《民用机场飞行区技术标准》（MH5001-2013）要求对进近灯光水平安装角度及仰角进行重新校正，易折杆及进近灯光设备均能正常、稳定使用。</w:t>
      </w:r>
    </w:p>
    <w:p>
      <w:pPr>
        <w:spacing w:line="360" w:lineRule="auto"/>
        <w:ind w:left="-1" w:right="-176" w:rightChars="-55" w:firstLine="560" w:firstLineChars="200"/>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eastAsia="zh-CN"/>
        </w:rPr>
        <w:t>.2.5</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eastAsia="zh-CN"/>
        </w:rPr>
        <w:t>商务部分。主要包括三证合一的营业执照（复印件），法定代表人身份证明（原件）、</w:t>
      </w:r>
      <w:r>
        <w:rPr>
          <w:rFonts w:hint="eastAsia" w:ascii="方正仿宋_GBK" w:hAnsi="方正仿宋_GBK" w:eastAsia="方正仿宋_GBK" w:cs="方正仿宋_GBK"/>
          <w:color w:val="000000"/>
          <w:sz w:val="28"/>
          <w:szCs w:val="28"/>
          <w:lang w:val="zh-CN"/>
        </w:rPr>
        <w:t>法人代表人授权书（原件）、制造商授权文件、制造商所在国民航管理机构认证文件、所提供产品的试验报告及合格证明、业绩证明（</w:t>
      </w:r>
      <w:r>
        <w:rPr>
          <w:rFonts w:hint="eastAsia" w:ascii="方正仿宋_GBK" w:hAnsi="方正仿宋_GBK" w:eastAsia="方正仿宋_GBK" w:cs="方正仿宋_GBK"/>
          <w:color w:val="000000"/>
          <w:sz w:val="28"/>
          <w:szCs w:val="28"/>
          <w:highlight w:val="none"/>
          <w:lang w:val="zh-CN" w:eastAsia="zh-CN"/>
        </w:rPr>
        <w:t>提供合同复印件、原件备查</w:t>
      </w:r>
      <w:r>
        <w:rPr>
          <w:rFonts w:hint="eastAsia" w:ascii="方正仿宋_GBK" w:hAnsi="方正仿宋_GBK" w:eastAsia="方正仿宋_GBK" w:cs="方正仿宋_GBK"/>
          <w:color w:val="000000"/>
          <w:sz w:val="28"/>
          <w:szCs w:val="28"/>
          <w:lang w:val="zh-CN"/>
        </w:rPr>
        <w:t>）、售后服务承诺函（原件）、其它资格证明（如企业资信证明、质量体系认证等）以及服务承诺等。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u w:val="none"/>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hint="eastAsia" w:ascii="方正仿宋_GBK" w:hAnsi="方正仿宋_GBK" w:eastAsia="方正仿宋_GBK" w:cs="方正仿宋_GBK"/>
          <w:b/>
          <w:bCs/>
          <w:color w:val="000000"/>
          <w:sz w:val="28"/>
          <w:szCs w:val="28"/>
          <w:u w:val="single"/>
        </w:rPr>
        <w:t>3</w:t>
      </w:r>
      <w:r>
        <w:rPr>
          <w:rFonts w:hint="eastAsia" w:ascii="方正仿宋_GBK" w:hAnsi="方正仿宋_GBK" w:eastAsia="方正仿宋_GBK" w:cs="方正仿宋_GBK"/>
          <w:b/>
          <w:bCs/>
          <w:color w:val="000000"/>
          <w:sz w:val="28"/>
          <w:szCs w:val="28"/>
          <w:u w:val="single"/>
          <w:lang w:val="zh-CN"/>
        </w:rPr>
        <w:t>份，其中正本1份，副本</w:t>
      </w:r>
      <w:r>
        <w:rPr>
          <w:rFonts w:hint="eastAsia" w:ascii="方正仿宋_GBK" w:hAnsi="方正仿宋_GBK" w:eastAsia="方正仿宋_GBK" w:cs="方正仿宋_GBK"/>
          <w:b/>
          <w:bCs/>
          <w:color w:val="000000"/>
          <w:sz w:val="28"/>
          <w:szCs w:val="28"/>
          <w:u w:val="single"/>
        </w:rPr>
        <w:t>2</w:t>
      </w:r>
      <w:r>
        <w:rPr>
          <w:rFonts w:hint="eastAsia" w:ascii="方正仿宋_GBK" w:hAnsi="方正仿宋_GBK" w:eastAsia="方正仿宋_GBK" w:cs="方正仿宋_GBK"/>
          <w:b/>
          <w:bCs/>
          <w:color w:val="000000"/>
          <w:sz w:val="28"/>
          <w:szCs w:val="28"/>
          <w:u w:val="single"/>
          <w:lang w:val="zh-CN"/>
        </w:rPr>
        <w:t>份；电子比选响应文件</w:t>
      </w:r>
      <w:r>
        <w:rPr>
          <w:rFonts w:hint="eastAsia" w:ascii="方正仿宋_GBK" w:hAnsi="方正仿宋_GBK" w:eastAsia="方正仿宋_GBK" w:cs="方正仿宋_GBK"/>
          <w:b/>
          <w:bCs/>
          <w:color w:val="000000"/>
          <w:sz w:val="28"/>
          <w:szCs w:val="28"/>
          <w:u w:val="single"/>
          <w:lang w:val="en-US" w:eastAsia="zh-CN"/>
        </w:rPr>
        <w:t>1</w:t>
      </w:r>
      <w:r>
        <w:rPr>
          <w:rFonts w:hint="eastAsia" w:ascii="方正仿宋_GBK" w:hAnsi="方正仿宋_GBK" w:eastAsia="方正仿宋_GBK" w:cs="方正仿宋_GBK"/>
          <w:b/>
          <w:bCs/>
          <w:color w:val="000000"/>
          <w:sz w:val="28"/>
          <w:szCs w:val="28"/>
          <w:u w:val="single"/>
          <w:lang w:val="zh-CN"/>
        </w:rPr>
        <w:t>份（U盘形式）。</w:t>
      </w:r>
    </w:p>
    <w:p>
      <w:pPr>
        <w:pStyle w:val="2"/>
        <w:ind w:firstLine="560" w:firstLineChars="200"/>
        <w:rPr>
          <w:rFonts w:hint="eastAsia" w:ascii="方正仿宋_GBK" w:hAnsi="方正仿宋_GBK" w:eastAsia="方正仿宋_GBK" w:cs="方正仿宋_GBK"/>
          <w:color w:val="000000"/>
          <w:kern w:val="2"/>
          <w:sz w:val="28"/>
          <w:szCs w:val="28"/>
          <w:lang w:val="en-US" w:eastAsia="zh-CN" w:bidi="ar-SA"/>
        </w:rPr>
      </w:pPr>
      <w:r>
        <w:rPr>
          <w:rFonts w:hint="eastAsia" w:ascii="方正仿宋_GBK" w:hAnsi="方正仿宋_GBK" w:eastAsia="方正仿宋_GBK" w:cs="方正仿宋_GBK"/>
          <w:color w:val="000000"/>
          <w:sz w:val="28"/>
          <w:szCs w:val="28"/>
          <w:lang w:val="en-US" w:eastAsia="zh-CN"/>
        </w:rPr>
        <w:t xml:space="preserve">10.2.7 </w:t>
      </w:r>
      <w:r>
        <w:rPr>
          <w:rFonts w:hint="eastAsia" w:ascii="方正仿宋_GBK" w:hAnsi="方正仿宋_GBK" w:eastAsia="方正仿宋_GBK" w:cs="方正仿宋_GBK"/>
          <w:color w:val="000000"/>
          <w:kern w:val="2"/>
          <w:sz w:val="28"/>
          <w:szCs w:val="28"/>
          <w:lang w:val="zh-CN" w:eastAsia="zh-CN" w:bidi="ar-SA"/>
        </w:rPr>
        <w:t>比选响应人不得查阅、不得取回已递交的比选响应文件。</w:t>
      </w:r>
    </w:p>
    <w:p>
      <w:pPr>
        <w:pStyle w:val="2"/>
        <w:rPr>
          <w:rFonts w:hint="eastAsia"/>
          <w:lang w:val="zh-CN"/>
        </w:rPr>
      </w:pPr>
    </w:p>
    <w:p>
      <w:pPr>
        <w:autoSpaceDE w:val="0"/>
        <w:autoSpaceDN w:val="0"/>
        <w:adjustRightInd w:val="0"/>
        <w:spacing w:line="360" w:lineRule="auto"/>
        <w:ind w:firstLine="549" w:firstLineChars="196"/>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11</w:t>
      </w: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 xml:space="preserve"> </w:t>
      </w:r>
      <w:r>
        <w:rPr>
          <w:rFonts w:hint="eastAsia" w:ascii="方正仿宋_GBK" w:hAnsi="方正仿宋_GBK" w:eastAsia="方正仿宋_GBK" w:cs="方正仿宋_GBK"/>
          <w:color w:val="000000"/>
          <w:sz w:val="28"/>
          <w:szCs w:val="28"/>
          <w:highlight w:val="none"/>
        </w:rPr>
        <w:t>未按照规定交纳比选</w:t>
      </w:r>
      <w:r>
        <w:rPr>
          <w:rFonts w:hint="eastAsia" w:ascii="方正仿宋_GBK" w:hAnsi="方正仿宋_GBK" w:eastAsia="方正仿宋_GBK" w:cs="方正仿宋_GBK"/>
          <w:color w:val="000000"/>
          <w:sz w:val="28"/>
          <w:szCs w:val="28"/>
          <w:highlight w:val="none"/>
          <w:lang w:eastAsia="zh-CN"/>
        </w:rPr>
        <w:t>响应</w:t>
      </w:r>
      <w:r>
        <w:rPr>
          <w:rFonts w:hint="eastAsia" w:ascii="方正仿宋_GBK" w:hAnsi="方正仿宋_GBK" w:eastAsia="方正仿宋_GBK" w:cs="方正仿宋_GBK"/>
          <w:color w:val="000000"/>
          <w:sz w:val="28"/>
          <w:szCs w:val="28"/>
          <w:highlight w:val="none"/>
        </w:rPr>
        <w:t>保证金的</w:t>
      </w:r>
      <w:r>
        <w:rPr>
          <w:rFonts w:hint="eastAsia" w:ascii="方正仿宋_GBK" w:hAnsi="方正仿宋_GBK" w:eastAsia="方正仿宋_GBK" w:cs="方正仿宋_GBK"/>
          <w:color w:val="000000"/>
          <w:sz w:val="28"/>
          <w:szCs w:val="28"/>
          <w:highlight w:val="none"/>
          <w:lang w:eastAsia="zh-CN"/>
        </w:rPr>
        <w:t>（若要求缴纳比选响应保证金）。</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yellow"/>
          <w:lang w:val="en-US" w:eastAsia="zh-CN"/>
        </w:rPr>
      </w:pPr>
      <w:r>
        <w:rPr>
          <w:rFonts w:hint="eastAsia" w:ascii="方正仿宋_GBK" w:hAnsi="方正仿宋_GBK" w:eastAsia="方正仿宋_GBK" w:cs="方正仿宋_GBK"/>
          <w:color w:val="000000"/>
          <w:sz w:val="28"/>
          <w:szCs w:val="28"/>
          <w:highlight w:val="none"/>
          <w:lang w:val="en-US" w:eastAsia="zh-CN"/>
        </w:rPr>
        <w:t>11.2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文件</w:t>
      </w:r>
      <w:r>
        <w:rPr>
          <w:rFonts w:hint="eastAsia" w:ascii="方正仿宋_GBK" w:hAnsi="方正仿宋_GBK" w:eastAsia="方正仿宋_GBK" w:cs="方正仿宋_GBK"/>
          <w:color w:val="000000"/>
          <w:sz w:val="28"/>
          <w:szCs w:val="28"/>
        </w:rPr>
        <w:t>未</w:t>
      </w:r>
      <w:r>
        <w:rPr>
          <w:rFonts w:hint="eastAsia" w:ascii="方正仿宋_GBK" w:hAnsi="方正仿宋_GBK" w:eastAsia="方正仿宋_GBK" w:cs="方正仿宋_GBK"/>
          <w:color w:val="000000"/>
          <w:sz w:val="28"/>
          <w:szCs w:val="28"/>
          <w:lang w:eastAsia="zh-CN"/>
        </w:rPr>
        <w:t>装袋</w:t>
      </w:r>
      <w:r>
        <w:rPr>
          <w:rFonts w:hint="eastAsia" w:ascii="方正仿宋_GBK" w:hAnsi="方正仿宋_GBK" w:eastAsia="方正仿宋_GBK" w:cs="方正仿宋_GBK"/>
          <w:color w:val="000000"/>
          <w:sz w:val="28"/>
          <w:szCs w:val="28"/>
        </w:rPr>
        <w:t>密封</w:t>
      </w:r>
      <w:r>
        <w:rPr>
          <w:rFonts w:hint="eastAsia" w:ascii="方正仿宋_GBK" w:hAnsi="方正仿宋_GBK" w:eastAsia="方正仿宋_GBK" w:cs="方正仿宋_GBK"/>
          <w:color w:val="000000"/>
          <w:sz w:val="28"/>
          <w:szCs w:val="28"/>
          <w:lang w:eastAsia="zh-CN"/>
        </w:rPr>
        <w:t>的。比选响应文件封面及密封袋</w:t>
      </w:r>
      <w:r>
        <w:rPr>
          <w:rFonts w:hint="eastAsia" w:ascii="方正仿宋_GBK" w:hAnsi="方正仿宋_GBK" w:eastAsia="方正仿宋_GBK" w:cs="方正仿宋_GBK"/>
          <w:color w:val="000000"/>
          <w:kern w:val="0"/>
          <w:sz w:val="28"/>
          <w:szCs w:val="28"/>
        </w:rPr>
        <w:t>封面上须注明“项目名称”</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eastAsia="zh-CN"/>
        </w:rPr>
        <w:t>项目</w:t>
      </w:r>
      <w:r>
        <w:rPr>
          <w:rFonts w:hint="eastAsia" w:ascii="方正仿宋_GBK" w:hAnsi="方正仿宋_GBK" w:eastAsia="方正仿宋_GBK" w:cs="方正仿宋_GBK"/>
          <w:color w:val="000000"/>
          <w:kern w:val="0"/>
          <w:sz w:val="28"/>
          <w:szCs w:val="28"/>
        </w:rPr>
        <w:t>编号”</w:t>
      </w:r>
      <w:r>
        <w:rPr>
          <w:rFonts w:hint="eastAsia" w:ascii="方正仿宋_GBK" w:hAnsi="方正仿宋_GBK" w:eastAsia="方正仿宋_GBK" w:cs="方正仿宋_GBK"/>
          <w:color w:val="000000"/>
          <w:kern w:val="0"/>
          <w:sz w:val="28"/>
          <w:szCs w:val="28"/>
          <w:lang w:eastAsia="zh-CN"/>
        </w:rPr>
        <w:t>、“比选响应单位名称”，并加盖单位公章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11.4.1 </w:t>
      </w:r>
      <w:r>
        <w:rPr>
          <w:rFonts w:hint="eastAsia" w:ascii="方正仿宋_GBK" w:hAnsi="方正仿宋_GBK" w:eastAsia="方正仿宋_GBK" w:cs="方正仿宋_GBK"/>
          <w:color w:val="000000"/>
          <w:sz w:val="28"/>
          <w:szCs w:val="28"/>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11.4.2 </w:t>
      </w:r>
      <w:r>
        <w:rPr>
          <w:rFonts w:hint="eastAsia" w:ascii="方正仿宋_GBK" w:hAnsi="方正仿宋_GBK" w:eastAsia="方正仿宋_GBK" w:cs="方正仿宋_GBK"/>
          <w:color w:val="000000"/>
          <w:sz w:val="28"/>
          <w:szCs w:val="28"/>
        </w:rPr>
        <w:t>比选响应</w:t>
      </w:r>
      <w:r>
        <w:rPr>
          <w:rFonts w:hint="eastAsia" w:ascii="方正仿宋_GBK" w:hAnsi="方正仿宋_GBK" w:eastAsia="方正仿宋_GBK" w:cs="方正仿宋_GBK"/>
          <w:color w:val="000000"/>
          <w:sz w:val="28"/>
          <w:szCs w:val="28"/>
          <w:lang w:val="en-US" w:eastAsia="zh-CN"/>
        </w:rPr>
        <w:t>文件份数不足或未按要求提供电子U盘的；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11.4.3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5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中报价函部分、授权部分</w:t>
      </w:r>
      <w:r>
        <w:rPr>
          <w:rFonts w:hint="eastAsia" w:ascii="方正仿宋_GBK" w:hAnsi="方正仿宋_GBK" w:eastAsia="方正仿宋_GBK" w:cs="方正仿宋_GBK"/>
          <w:color w:val="000000"/>
          <w:sz w:val="28"/>
          <w:szCs w:val="28"/>
        </w:rPr>
        <w:t>无法定代表</w:t>
      </w:r>
      <w:r>
        <w:rPr>
          <w:rFonts w:hint="eastAsia" w:ascii="方正仿宋_GBK" w:hAnsi="方正仿宋_GBK" w:eastAsia="方正仿宋_GBK" w:cs="方正仿宋_GBK"/>
          <w:color w:val="000000"/>
          <w:sz w:val="28"/>
          <w:szCs w:val="28"/>
          <w:lang w:eastAsia="zh-CN"/>
        </w:rPr>
        <w:t>人</w:t>
      </w:r>
      <w:r>
        <w:rPr>
          <w:rFonts w:hint="eastAsia" w:ascii="方正仿宋_GBK" w:hAnsi="方正仿宋_GBK" w:eastAsia="方正仿宋_GBK" w:cs="方正仿宋_GBK"/>
          <w:color w:val="000000"/>
          <w:sz w:val="28"/>
          <w:szCs w:val="28"/>
        </w:rPr>
        <w:t>签字</w:t>
      </w:r>
      <w:r>
        <w:rPr>
          <w:rFonts w:hint="eastAsia" w:ascii="方正仿宋_GBK" w:hAnsi="方正仿宋_GBK" w:eastAsia="方正仿宋_GBK" w:cs="方正仿宋_GBK"/>
          <w:color w:val="000000"/>
          <w:sz w:val="28"/>
          <w:szCs w:val="28"/>
          <w:lang w:eastAsia="zh-CN"/>
        </w:rPr>
        <w:t>（签章）</w:t>
      </w:r>
      <w:r>
        <w:rPr>
          <w:rFonts w:hint="eastAsia" w:ascii="方正仿宋_GBK" w:hAnsi="方正仿宋_GBK" w:eastAsia="方正仿宋_GBK" w:cs="方正仿宋_GBK"/>
          <w:color w:val="000000"/>
          <w:sz w:val="28"/>
          <w:szCs w:val="28"/>
        </w:rPr>
        <w:t>或签字人无有效授权书的</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6 报价函部分</w:t>
      </w:r>
      <w:r>
        <w:rPr>
          <w:rFonts w:hint="eastAsia" w:ascii="方正仿宋_GBK" w:hAnsi="方正仿宋_GBK" w:eastAsia="方正仿宋_GBK" w:cs="方正仿宋_GBK"/>
          <w:color w:val="000000"/>
          <w:sz w:val="28"/>
          <w:szCs w:val="28"/>
        </w:rPr>
        <w:t>未按规定的格式</w:t>
      </w:r>
      <w:r>
        <w:rPr>
          <w:rFonts w:hint="eastAsia" w:ascii="方正仿宋_GBK" w:hAnsi="方正仿宋_GBK" w:eastAsia="方正仿宋_GBK" w:cs="方正仿宋_GBK"/>
          <w:color w:val="000000"/>
          <w:sz w:val="28"/>
          <w:szCs w:val="28"/>
          <w:lang w:eastAsia="zh-CN"/>
        </w:rPr>
        <w:t>完整</w:t>
      </w:r>
      <w:r>
        <w:rPr>
          <w:rFonts w:hint="eastAsia" w:ascii="方正仿宋_GBK" w:hAnsi="方正仿宋_GBK" w:eastAsia="方正仿宋_GBK" w:cs="方正仿宋_GBK"/>
          <w:color w:val="000000"/>
          <w:sz w:val="28"/>
          <w:szCs w:val="28"/>
        </w:rPr>
        <w:t>填写</w:t>
      </w:r>
      <w:r>
        <w:rPr>
          <w:rFonts w:hint="eastAsia" w:ascii="方正仿宋_GBK" w:hAnsi="方正仿宋_GBK" w:eastAsia="方正仿宋_GBK" w:cs="方正仿宋_GBK"/>
          <w:color w:val="000000"/>
          <w:sz w:val="28"/>
          <w:szCs w:val="28"/>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8 </w:t>
      </w:r>
      <w:r>
        <w:rPr>
          <w:rFonts w:hint="eastAsia" w:ascii="方正仿宋_GBK" w:hAnsi="方正仿宋_GBK" w:eastAsia="方正仿宋_GBK" w:cs="方正仿宋_GBK"/>
          <w:color w:val="000000"/>
          <w:sz w:val="28"/>
          <w:szCs w:val="28"/>
        </w:rPr>
        <w:t>有串通比选或弄虚作假或有其他违法行为的</w:t>
      </w:r>
      <w:r>
        <w:rPr>
          <w:rFonts w:hint="eastAsia" w:ascii="方正仿宋_GBK" w:hAnsi="方正仿宋_GBK" w:eastAsia="方正仿宋_GBK" w:cs="方正仿宋_GBK"/>
          <w:color w:val="000000"/>
          <w:sz w:val="28"/>
          <w:szCs w:val="28"/>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val="en-US" w:eastAsia="zh-CN"/>
        </w:rPr>
      </w:pPr>
      <w:r>
        <w:rPr>
          <w:rFonts w:hint="eastAsia" w:ascii="方正仿宋_GBK" w:hAnsi="方正仿宋_GBK" w:eastAsia="方正仿宋_GBK" w:cs="方正仿宋_GBK"/>
          <w:b/>
          <w:color w:val="000000"/>
          <w:sz w:val="28"/>
          <w:szCs w:val="28"/>
          <w:lang w:val="en-US" w:eastAsia="zh-CN"/>
        </w:rPr>
        <w:t>十二、异议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2"/>
        <w:ind w:firstLine="560" w:firstLineChars="200"/>
        <w:rPr>
          <w:rFonts w:hint="eastAsia"/>
          <w:lang w:val="en-US" w:eastAsia="zh-CN"/>
        </w:rPr>
      </w:pPr>
      <w:r>
        <w:rPr>
          <w:rFonts w:hint="eastAsia" w:ascii="方正仿宋_GBK" w:hAnsi="方正仿宋_GBK" w:eastAsia="方正仿宋_GBK" w:cs="方正仿宋_GBK"/>
          <w:color w:val="000000"/>
          <w:sz w:val="28"/>
          <w:szCs w:val="28"/>
          <w:lang w:val="en-US" w:eastAsia="zh-CN"/>
        </w:rPr>
        <w:t xml:space="preserve">12.8 异议的提交方式：对结果的异议应按相关要求向采购人（重庆机场集团有限公司采购办公室）和监督（重庆机场集团有限公司审计法务部）同时提交，并分别列出联系人、联系方式、地址（重庆市渝北区机场东二路19号重庆机场集团办公楼） </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lang w:val="en-US" w:eastAsia="zh-CN"/>
        </w:rPr>
        <w:t>三</w:t>
      </w:r>
      <w:r>
        <w:rPr>
          <w:rFonts w:hint="eastAsia" w:ascii="方正仿宋_GBK" w:hAnsi="方正仿宋_GBK" w:eastAsia="方正仿宋_GBK" w:cs="方正仿宋_GBK"/>
          <w:b/>
          <w:color w:val="000000"/>
          <w:sz w:val="28"/>
          <w:szCs w:val="28"/>
          <w:lang w:eastAsia="zh-CN"/>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重庆机场集团有限公司审计法务部</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地址：重庆机场集团有限公司办公楼</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电话：</w:t>
      </w:r>
      <w:r>
        <w:rPr>
          <w:rFonts w:hint="eastAsia" w:ascii="方正仿宋_GBK" w:hAnsi="方正仿宋_GBK" w:eastAsia="方正仿宋_GBK" w:cs="方正仿宋_GBK"/>
          <w:color w:val="000000"/>
          <w:sz w:val="28"/>
          <w:szCs w:val="28"/>
          <w:lang w:val="en-US" w:eastAsia="zh-CN"/>
        </w:rPr>
        <w:t>023-67153979</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rPr>
        <w:t>、比选时间、地点及结果通知</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auto"/>
          <w:kern w:val="0"/>
          <w:sz w:val="28"/>
          <w:szCs w:val="28"/>
          <w:highlight w:val="none"/>
          <w:u w:val="single"/>
        </w:rPr>
        <w:t>20</w:t>
      </w:r>
      <w:r>
        <w:rPr>
          <w:rFonts w:hint="eastAsia" w:ascii="方正仿宋_GBK" w:hAnsi="方正仿宋_GBK" w:eastAsia="方正仿宋_GBK" w:cs="方正仿宋_GBK"/>
          <w:color w:val="auto"/>
          <w:kern w:val="0"/>
          <w:sz w:val="28"/>
          <w:szCs w:val="28"/>
          <w:highlight w:val="none"/>
          <w:u w:val="single"/>
          <w:lang w:val="en-US" w:eastAsia="zh-CN"/>
        </w:rPr>
        <w:t>20</w:t>
      </w:r>
      <w:r>
        <w:rPr>
          <w:rFonts w:hint="eastAsia" w:ascii="方正仿宋_GBK" w:hAnsi="方正仿宋_GBK" w:eastAsia="方正仿宋_GBK" w:cs="方正仿宋_GBK"/>
          <w:color w:val="auto"/>
          <w:kern w:val="0"/>
          <w:sz w:val="28"/>
          <w:szCs w:val="28"/>
          <w:highlight w:val="none"/>
          <w:u w:val="single"/>
        </w:rPr>
        <w:t>年</w:t>
      </w:r>
      <w:r>
        <w:rPr>
          <w:rFonts w:hint="eastAsia" w:ascii="方正仿宋_GBK" w:hAnsi="方正仿宋_GBK" w:eastAsia="方正仿宋_GBK" w:cs="方正仿宋_GBK"/>
          <w:color w:val="auto"/>
          <w:kern w:val="0"/>
          <w:sz w:val="28"/>
          <w:szCs w:val="28"/>
          <w:highlight w:val="none"/>
          <w:u w:val="single"/>
          <w:lang w:val="en-US" w:eastAsia="zh-CN"/>
        </w:rPr>
        <w:t>6</w:t>
      </w:r>
      <w:r>
        <w:rPr>
          <w:rFonts w:hint="eastAsia" w:ascii="方正仿宋_GBK" w:hAnsi="方正仿宋_GBK" w:eastAsia="方正仿宋_GBK" w:cs="方正仿宋_GBK"/>
          <w:color w:val="auto"/>
          <w:kern w:val="0"/>
          <w:sz w:val="28"/>
          <w:szCs w:val="28"/>
          <w:highlight w:val="none"/>
          <w:u w:val="single"/>
        </w:rPr>
        <w:t>月</w:t>
      </w:r>
      <w:r>
        <w:rPr>
          <w:rFonts w:hint="eastAsia" w:ascii="方正仿宋_GBK" w:hAnsi="方正仿宋_GBK" w:eastAsia="方正仿宋_GBK" w:cs="方正仿宋_GBK"/>
          <w:color w:val="auto"/>
          <w:kern w:val="0"/>
          <w:sz w:val="28"/>
          <w:szCs w:val="28"/>
          <w:highlight w:val="none"/>
          <w:u w:val="single"/>
          <w:lang w:val="en-US" w:eastAsia="zh-CN"/>
        </w:rPr>
        <w:t>10</w:t>
      </w:r>
      <w:r>
        <w:rPr>
          <w:rFonts w:hint="eastAsia" w:ascii="方正仿宋_GBK" w:hAnsi="方正仿宋_GBK" w:eastAsia="方正仿宋_GBK" w:cs="方正仿宋_GBK"/>
          <w:color w:val="auto"/>
          <w:kern w:val="0"/>
          <w:sz w:val="28"/>
          <w:szCs w:val="28"/>
          <w:highlight w:val="none"/>
          <w:u w:val="single"/>
        </w:rPr>
        <w:t>日</w:t>
      </w:r>
      <w:r>
        <w:rPr>
          <w:rFonts w:hint="eastAsia" w:ascii="方正仿宋_GBK" w:hAnsi="方正仿宋_GBK" w:eastAsia="方正仿宋_GBK" w:cs="方正仿宋_GBK"/>
          <w:color w:val="auto"/>
          <w:kern w:val="0"/>
          <w:sz w:val="28"/>
          <w:szCs w:val="28"/>
          <w:highlight w:val="none"/>
          <w:u w:val="single"/>
          <w:lang w:val="en-US" w:eastAsia="zh-CN"/>
        </w:rPr>
        <w:t>9:00至</w:t>
      </w:r>
      <w:r>
        <w:rPr>
          <w:rFonts w:hint="eastAsia" w:ascii="方正仿宋_GBK" w:hAnsi="方正仿宋_GBK" w:eastAsia="方正仿宋_GBK" w:cs="方正仿宋_GBK"/>
          <w:color w:val="auto"/>
          <w:kern w:val="0"/>
          <w:sz w:val="28"/>
          <w:szCs w:val="28"/>
          <w:highlight w:val="none"/>
          <w:u w:val="single"/>
        </w:rPr>
        <w:t>10:00</w:t>
      </w:r>
      <w:r>
        <w:rPr>
          <w:rFonts w:hint="eastAsia" w:ascii="方正仿宋_GBK" w:hAnsi="方正仿宋_GBK" w:eastAsia="方正仿宋_GBK" w:cs="方正仿宋_GBK"/>
          <w:kern w:val="0"/>
          <w:sz w:val="28"/>
          <w:szCs w:val="28"/>
        </w:rPr>
        <w:t>时送到重庆机场有限公司办公楼6010室，过期不予受理</w:t>
      </w:r>
      <w:r>
        <w:rPr>
          <w:rFonts w:hint="eastAsia" w:ascii="方正仿宋_GBK" w:hAnsi="方正仿宋_GBK" w:eastAsia="方正仿宋_GBK" w:cs="方正仿宋_GBK"/>
          <w:kern w:val="0"/>
          <w:sz w:val="28"/>
          <w:szCs w:val="28"/>
          <w:lang w:eastAsia="zh-CN"/>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14.2  </w:t>
      </w:r>
      <w:r>
        <w:rPr>
          <w:rFonts w:hint="eastAsia" w:ascii="方正仿宋_GBK" w:hAnsi="方正仿宋_GBK" w:eastAsia="方正仿宋_GBK" w:cs="方正仿宋_GBK"/>
          <w:color w:val="auto"/>
          <w:sz w:val="28"/>
          <w:szCs w:val="28"/>
          <w:u w:val="single"/>
          <w:lang w:val="en-US" w:eastAsia="zh-CN"/>
        </w:rPr>
        <w:t xml:space="preserve"> 2020 </w:t>
      </w:r>
      <w:r>
        <w:rPr>
          <w:rFonts w:hint="eastAsia" w:ascii="方正仿宋_GBK" w:hAnsi="方正仿宋_GBK" w:eastAsia="方正仿宋_GBK" w:cs="方正仿宋_GBK"/>
          <w:color w:val="auto"/>
          <w:sz w:val="28"/>
          <w:szCs w:val="28"/>
          <w:u w:val="none"/>
        </w:rPr>
        <w:t>年</w:t>
      </w:r>
      <w:r>
        <w:rPr>
          <w:rFonts w:hint="eastAsia" w:ascii="方正仿宋_GBK" w:hAnsi="方正仿宋_GBK" w:eastAsia="方正仿宋_GBK" w:cs="方正仿宋_GBK"/>
          <w:color w:val="auto"/>
          <w:sz w:val="28"/>
          <w:szCs w:val="28"/>
          <w:u w:val="single"/>
          <w:lang w:val="en-US" w:eastAsia="zh-CN"/>
        </w:rPr>
        <w:t xml:space="preserve"> 6 </w:t>
      </w:r>
      <w:r>
        <w:rPr>
          <w:rFonts w:hint="eastAsia" w:ascii="方正仿宋_GBK" w:hAnsi="方正仿宋_GBK" w:eastAsia="方正仿宋_GBK" w:cs="方正仿宋_GBK"/>
          <w:color w:val="auto"/>
          <w:sz w:val="28"/>
          <w:szCs w:val="28"/>
          <w:u w:val="none"/>
        </w:rPr>
        <w:t>月</w:t>
      </w:r>
      <w:r>
        <w:rPr>
          <w:rFonts w:hint="eastAsia" w:ascii="方正仿宋_GBK" w:hAnsi="方正仿宋_GBK" w:eastAsia="方正仿宋_GBK" w:cs="方正仿宋_GBK"/>
          <w:color w:val="auto"/>
          <w:sz w:val="28"/>
          <w:szCs w:val="28"/>
          <w:u w:val="single"/>
          <w:lang w:val="en-US" w:eastAsia="zh-CN"/>
        </w:rPr>
        <w:t xml:space="preserve"> 10 </w:t>
      </w:r>
      <w:r>
        <w:rPr>
          <w:rFonts w:hint="eastAsia" w:ascii="方正仿宋_GBK" w:hAnsi="方正仿宋_GBK" w:eastAsia="方正仿宋_GBK" w:cs="方正仿宋_GBK"/>
          <w:color w:val="auto"/>
          <w:sz w:val="28"/>
          <w:szCs w:val="28"/>
          <w:u w:val="none"/>
        </w:rPr>
        <w:t>日</w:t>
      </w:r>
      <w:r>
        <w:rPr>
          <w:rFonts w:hint="eastAsia" w:ascii="方正仿宋_GBK" w:hAnsi="方正仿宋_GBK" w:eastAsia="方正仿宋_GBK" w:cs="方正仿宋_GBK"/>
          <w:color w:val="auto"/>
          <w:sz w:val="28"/>
          <w:szCs w:val="28"/>
          <w:u w:val="single"/>
        </w:rPr>
        <w:t>10:00</w:t>
      </w:r>
      <w:r>
        <w:rPr>
          <w:rFonts w:hint="eastAsia" w:ascii="方正仿宋_GBK" w:hAnsi="方正仿宋_GBK" w:eastAsia="方正仿宋_GBK" w:cs="方正仿宋_GBK"/>
          <w:sz w:val="28"/>
          <w:szCs w:val="28"/>
        </w:rPr>
        <w:t>时在重庆机场集团公司</w:t>
      </w:r>
      <w:r>
        <w:rPr>
          <w:rFonts w:hint="eastAsia" w:ascii="方正仿宋_GBK" w:hAnsi="方正仿宋_GBK" w:eastAsia="方正仿宋_GBK" w:cs="方正仿宋_GBK"/>
          <w:sz w:val="28"/>
          <w:szCs w:val="28"/>
          <w:lang w:eastAsia="zh-CN"/>
        </w:rPr>
        <w:t>（重庆市渝北区机场东二路</w:t>
      </w:r>
      <w:r>
        <w:rPr>
          <w:rFonts w:hint="eastAsia" w:ascii="方正仿宋_GBK" w:hAnsi="方正仿宋_GBK" w:eastAsia="方正仿宋_GBK" w:cs="方正仿宋_GBK"/>
          <w:sz w:val="28"/>
          <w:szCs w:val="28"/>
          <w:lang w:val="en-US" w:eastAsia="zh-CN"/>
        </w:rPr>
        <w:t>19号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办公楼对本项目进行比选，各</w:t>
      </w:r>
      <w:bookmarkStart w:id="21" w:name="_GoBack"/>
      <w:bookmarkEnd w:id="21"/>
      <w:r>
        <w:rPr>
          <w:rFonts w:hint="eastAsia" w:ascii="方正仿宋_GBK" w:hAnsi="方正仿宋_GBK" w:eastAsia="方正仿宋_GBK" w:cs="方正仿宋_GBK"/>
          <w:sz w:val="28"/>
          <w:szCs w:val="28"/>
        </w:rPr>
        <w:t>比选响应</w:t>
      </w:r>
      <w:r>
        <w:rPr>
          <w:rFonts w:hint="eastAsia" w:ascii="方正仿宋_GBK" w:hAnsi="方正仿宋_GBK" w:eastAsia="方正仿宋_GBK" w:cs="方正仿宋_GBK"/>
          <w:sz w:val="28"/>
          <w:szCs w:val="28"/>
          <w:lang w:eastAsia="zh-CN"/>
        </w:rPr>
        <w:t>人</w:t>
      </w:r>
      <w:r>
        <w:rPr>
          <w:rFonts w:hint="eastAsia" w:ascii="方正仿宋_GBK" w:hAnsi="方正仿宋_GBK" w:eastAsia="方正仿宋_GBK" w:cs="方正仿宋_GBK"/>
          <w:sz w:val="28"/>
          <w:szCs w:val="28"/>
        </w:rPr>
        <w:t>须参加。</w:t>
      </w:r>
      <w:r>
        <w:rPr>
          <w:rFonts w:hint="eastAsia" w:ascii="方正仿宋_GBK" w:hAnsi="方正仿宋_GBK" w:eastAsia="方正仿宋_GBK" w:cs="方正仿宋_GBK"/>
          <w:sz w:val="28"/>
          <w:szCs w:val="28"/>
          <w:lang w:eastAsia="zh-CN"/>
        </w:rPr>
        <w:t>注：比选开始前，各</w:t>
      </w:r>
      <w:r>
        <w:rPr>
          <w:rFonts w:hint="eastAsia" w:ascii="方正仿宋_GBK" w:hAnsi="方正仿宋_GBK" w:eastAsia="方正仿宋_GBK" w:cs="方正仿宋_GBK"/>
          <w:sz w:val="28"/>
          <w:szCs w:val="28"/>
        </w:rPr>
        <w:t>比选响应</w:t>
      </w:r>
      <w:r>
        <w:rPr>
          <w:rFonts w:hint="eastAsia" w:ascii="方正仿宋_GBK" w:hAnsi="方正仿宋_GBK" w:eastAsia="方正仿宋_GBK" w:cs="方正仿宋_GBK"/>
          <w:sz w:val="28"/>
          <w:szCs w:val="28"/>
          <w:lang w:eastAsia="zh-CN"/>
        </w:rPr>
        <w:t>人须在</w:t>
      </w:r>
      <w:r>
        <w:rPr>
          <w:rFonts w:hint="eastAsia" w:ascii="方正仿宋_GBK" w:hAnsi="方正仿宋_GBK" w:eastAsia="方正仿宋_GBK" w:cs="方正仿宋_GBK"/>
          <w:sz w:val="28"/>
          <w:szCs w:val="28"/>
        </w:rPr>
        <w:t>重庆机场集团公司</w:t>
      </w:r>
      <w:r>
        <w:rPr>
          <w:rFonts w:hint="eastAsia" w:ascii="方正仿宋_GBK" w:hAnsi="方正仿宋_GBK" w:eastAsia="方正仿宋_GBK" w:cs="方正仿宋_GBK"/>
          <w:sz w:val="28"/>
          <w:szCs w:val="28"/>
          <w:lang w:eastAsia="zh-CN"/>
        </w:rPr>
        <w:t>办公楼</w:t>
      </w:r>
      <w:r>
        <w:rPr>
          <w:rFonts w:hint="eastAsia" w:ascii="方正仿宋_GBK" w:hAnsi="方正仿宋_GBK" w:eastAsia="方正仿宋_GBK" w:cs="方正仿宋_GBK"/>
          <w:sz w:val="28"/>
          <w:szCs w:val="28"/>
          <w:lang w:val="en-US" w:eastAsia="zh-CN"/>
        </w:rPr>
        <w:t>6010室等候通知具体比选地点。</w:t>
      </w:r>
    </w:p>
    <w:p>
      <w:pPr>
        <w:pStyle w:val="11"/>
        <w:spacing w:before="0" w:after="0"/>
        <w:jc w:val="both"/>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 xml:space="preserve">   </w:t>
      </w:r>
      <w:r>
        <w:rPr>
          <w:rFonts w:hint="eastAsia" w:ascii="方正仿宋_GBK" w:hAnsi="方正仿宋_GBK" w:eastAsia="方正仿宋_GBK" w:cs="方正仿宋_GBK"/>
          <w:b w:val="0"/>
          <w:bCs w:val="0"/>
          <w:kern w:val="2"/>
          <w:sz w:val="28"/>
          <w:szCs w:val="28"/>
          <w:lang w:val="en-US" w:eastAsia="zh-CN" w:bidi="ar-SA"/>
        </w:rPr>
        <w:t xml:space="preserve"> 14.3参加比选唱价会议的比选响应人的法定代表人或其授权的代理人应当随身携带本人身份证（原件），授权的代理人还应当随身携带法定代表人授权委托书（原件），以备核验其合法身份。</w:t>
      </w:r>
    </w:p>
    <w:p>
      <w:pPr>
        <w:pStyle w:val="11"/>
        <w:spacing w:before="0" w:after="0"/>
        <w:ind w:firstLine="560" w:firstLineChars="200"/>
        <w:jc w:val="both"/>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比选响应人若未派法定代表人或委托代理人出席比选唱价会议，视为该比选响应人默认比选唱价结果。</w:t>
      </w:r>
    </w:p>
    <w:p>
      <w:pPr>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4 </w:t>
      </w:r>
      <w:r>
        <w:rPr>
          <w:rFonts w:hint="eastAsia" w:ascii="方正仿宋_GBK" w:hAnsi="方正仿宋_GBK" w:eastAsia="方正仿宋_GBK" w:cs="方正仿宋_GBK"/>
          <w:color w:val="000000"/>
          <w:sz w:val="28"/>
          <w:szCs w:val="28"/>
          <w:lang w:val="en-US" w:eastAsia="zh-CN"/>
        </w:rPr>
        <w:t>比选结果通知：待结果确定后会在重庆江北机场官网进行拟成交结果公示，对未被选中的比选响应人不通知、不解释。</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000000"/>
          <w:sz w:val="28"/>
          <w:szCs w:val="28"/>
        </w:rPr>
      </w:pPr>
    </w:p>
    <w:p>
      <w:pPr>
        <w:snapToGrid w:val="0"/>
        <w:spacing w:line="360" w:lineRule="auto"/>
        <w:ind w:firstLine="549" w:firstLineChars="196"/>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五</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齐老师</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023-67153066</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023-67156296</w:t>
      </w:r>
    </w:p>
    <w:p>
      <w:pPr>
        <w:snapToGrid w:val="0"/>
        <w:ind w:right="600" w:firstLine="539"/>
        <w:jc w:val="left"/>
        <w:rPr>
          <w:rFonts w:hint="eastAsia" w:ascii="黑体" w:hAnsi="黑体" w:eastAsia="黑体"/>
          <w:sz w:val="24"/>
        </w:rPr>
      </w:pPr>
      <w:r>
        <w:rPr>
          <w:rFonts w:hint="eastAsia" w:ascii="方正仿宋_GBK" w:hAnsi="方正仿宋_GBK" w:eastAsia="方正仿宋_GBK" w:cs="方正仿宋_GBK"/>
          <w:sz w:val="28"/>
          <w:szCs w:val="28"/>
        </w:rPr>
        <w:t>邮编：401120</w:t>
      </w:r>
    </w:p>
    <w:p>
      <w:pPr>
        <w:ind w:right="600" w:firstLine="600"/>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br w:type="page"/>
      </w:r>
    </w:p>
    <w:p>
      <w:pPr>
        <w:pStyle w:val="23"/>
        <w:ind w:right="600" w:firstLine="600"/>
        <w:jc w:val="left"/>
        <w:rPr>
          <w:rFonts w:hint="eastAsia" w:ascii="黑体" w:hAnsi="黑体" w:eastAsia="黑体"/>
          <w:sz w:val="24"/>
        </w:rPr>
      </w:pPr>
      <w:r>
        <w:rPr>
          <w:rFonts w:hint="eastAsia" w:ascii="仿宋" w:hAnsi="仿宋" w:eastAsia="仿宋" w:cs="Times New Roman"/>
          <w:sz w:val="28"/>
          <w:szCs w:val="28"/>
          <w:lang w:eastAsia="zh-CN"/>
        </w:rPr>
        <w:t>合同范本：</w:t>
      </w:r>
    </w:p>
    <w:p>
      <w:pPr>
        <w:pStyle w:val="23"/>
        <w:ind w:right="600" w:firstLine="600"/>
        <w:jc w:val="right"/>
        <w:rPr>
          <w:rFonts w:hint="eastAsia" w:ascii="黑体" w:hAnsi="黑体" w:eastAsia="黑体"/>
          <w:sz w:val="24"/>
        </w:rPr>
      </w:pPr>
      <w:r>
        <w:rPr>
          <w:rFonts w:hint="eastAsia" w:ascii="黑体" w:hAnsi="黑体" w:eastAsia="黑体"/>
          <w:sz w:val="24"/>
        </w:rPr>
        <w:t>合同编号：CQA</w:t>
      </w:r>
    </w:p>
    <w:p>
      <w:pPr>
        <w:pStyle w:val="23"/>
        <w:ind w:right="600" w:firstLine="600"/>
        <w:jc w:val="right"/>
        <w:rPr>
          <w:rFonts w:hint="eastAsia" w:ascii="黑体" w:hAnsi="黑体" w:eastAsia="黑体"/>
          <w:sz w:val="24"/>
        </w:rPr>
      </w:pPr>
    </w:p>
    <w:p>
      <w:pPr>
        <w:pStyle w:val="23"/>
        <w:ind w:right="600" w:firstLine="600"/>
        <w:jc w:val="right"/>
      </w:pPr>
      <w:r>
        <w:rPr>
          <w:rFonts w:hint="eastAsia"/>
        </w:rPr>
        <w:t xml:space="preserve"> </w:t>
      </w:r>
      <w:r>
        <w:t xml:space="preserve">           </w:t>
      </w:r>
    </w:p>
    <w:p>
      <w:pPr>
        <w:spacing w:line="560" w:lineRule="exact"/>
        <w:jc w:val="center"/>
        <w:rPr>
          <w:rFonts w:asciiTheme="minorEastAsia" w:hAnsiTheme="minorEastAsia" w:eastAsiaTheme="minorEastAsia"/>
          <w:sz w:val="36"/>
          <w:szCs w:val="36"/>
        </w:rPr>
      </w:pPr>
    </w:p>
    <w:p>
      <w:pPr>
        <w:ind w:firstLine="442" w:firstLineChars="100"/>
        <w:jc w:val="both"/>
        <w:rPr>
          <w:rFonts w:ascii="Times New Roman" w:hAnsi="Times New Roman" w:cs="Times New Roman"/>
          <w:b/>
          <w:sz w:val="44"/>
        </w:rPr>
      </w:pPr>
      <w:r>
        <w:rPr>
          <w:rFonts w:ascii="Times New Roman" w:hAnsi="Times New Roman" w:cs="Times New Roman"/>
          <w:b/>
          <w:sz w:val="44"/>
        </w:rPr>
        <w:t>__________________________________</w:t>
      </w:r>
    </w:p>
    <w:p>
      <w:pPr>
        <w:pStyle w:val="24"/>
        <w:ind w:left="0" w:leftChars="0" w:firstLine="0" w:firstLineChars="0"/>
        <w:jc w:val="center"/>
        <w:rPr>
          <w:sz w:val="52"/>
          <w:szCs w:val="52"/>
        </w:rPr>
      </w:pPr>
      <w:r>
        <w:rPr>
          <w:rFonts w:hint="eastAsia"/>
          <w:sz w:val="52"/>
          <w:szCs w:val="52"/>
        </w:rPr>
        <w:t>重庆机场</w:t>
      </w:r>
      <w:r>
        <w:rPr>
          <w:rFonts w:hint="eastAsia"/>
          <w:sz w:val="52"/>
          <w:szCs w:val="52"/>
          <w:lang w:val="en-US" w:eastAsia="zh-CN"/>
        </w:rPr>
        <w:t>第二跑道部分进近灯光易折杆更换项目</w:t>
      </w:r>
      <w:r>
        <w:rPr>
          <w:rFonts w:hint="eastAsia"/>
          <w:sz w:val="52"/>
          <w:szCs w:val="52"/>
        </w:rPr>
        <w:t>承揽合同</w:t>
      </w:r>
    </w:p>
    <w:p>
      <w:pPr>
        <w:jc w:val="center"/>
        <w:rPr>
          <w:b/>
          <w:sz w:val="44"/>
        </w:rPr>
      </w:pPr>
      <w:r>
        <w:rPr>
          <w:rFonts w:ascii="Times New Roman" w:hAnsi="Times New Roman" w:cs="Times New Roman"/>
          <w:b/>
          <w:sz w:val="40"/>
          <w:szCs w:val="22"/>
        </w:rPr>
        <w:t>________________</w:t>
      </w:r>
      <w:r>
        <w:rPr>
          <w:rFonts w:hint="eastAsia" w:ascii="Times New Roman" w:hAnsi="Times New Roman" w:cs="Times New Roman"/>
          <w:b/>
          <w:sz w:val="40"/>
          <w:szCs w:val="22"/>
        </w:rPr>
        <w:t>_</w:t>
      </w:r>
      <w:r>
        <w:rPr>
          <w:rFonts w:ascii="Times New Roman" w:hAnsi="Times New Roman" w:cs="Times New Roman"/>
          <w:b/>
          <w:sz w:val="40"/>
          <w:szCs w:val="22"/>
        </w:rPr>
        <w:t>_____</w:t>
      </w:r>
      <w:r>
        <w:rPr>
          <w:rFonts w:ascii="Times New Roman" w:hAnsi="Times New Roman" w:cs="Times New Roman"/>
          <w:b/>
          <w:sz w:val="44"/>
        </w:rPr>
        <w:t>____________</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5" w:type="default"/>
          <w:pgSz w:w="11900" w:h="16840"/>
          <w:pgMar w:top="1440" w:right="1800" w:bottom="1440" w:left="1800" w:header="851" w:footer="992" w:gutter="0"/>
          <w:pgNumType w:fmt="decimal" w:start="1"/>
          <w:cols w:space="425" w:num="1"/>
          <w:docGrid w:type="lines" w:linePitch="326" w:charSpace="0"/>
        </w:sectPr>
      </w:pPr>
    </w:p>
    <w:p>
      <w:pPr>
        <w:pStyle w:val="23"/>
        <w:ind w:firstLine="602"/>
        <w:rPr>
          <w:b/>
          <w:bCs/>
        </w:rPr>
      </w:pPr>
      <w:r>
        <w:rPr>
          <w:rFonts w:hint="eastAsia"/>
          <w:b/>
          <w:bCs/>
        </w:rPr>
        <w:t>甲方:重庆机场集团有限公司</w:t>
      </w:r>
    </w:p>
    <w:p>
      <w:pPr>
        <w:pStyle w:val="23"/>
        <w:ind w:firstLine="602"/>
        <w:rPr>
          <w:b/>
          <w:bCs/>
        </w:rPr>
      </w:pPr>
      <w:r>
        <w:rPr>
          <w:b/>
          <w:bCs/>
        </w:rPr>
        <w:t>统一社会信用代码：91500000756209971P</w:t>
      </w:r>
    </w:p>
    <w:p>
      <w:pPr>
        <w:pStyle w:val="23"/>
        <w:ind w:firstLine="602"/>
        <w:rPr>
          <w:b/>
          <w:bCs/>
        </w:rPr>
      </w:pPr>
      <w:r>
        <w:rPr>
          <w:b/>
          <w:bCs/>
        </w:rPr>
        <w:t xml:space="preserve">通讯地址： </w:t>
      </w:r>
    </w:p>
    <w:p>
      <w:pPr>
        <w:pStyle w:val="23"/>
        <w:ind w:firstLine="602"/>
        <w:rPr>
          <w:b/>
          <w:bCs/>
        </w:rPr>
      </w:pPr>
      <w:r>
        <w:rPr>
          <w:b/>
          <w:bCs/>
        </w:rPr>
        <w:t xml:space="preserve">法定代表人或委托代理人： </w:t>
      </w:r>
    </w:p>
    <w:p>
      <w:pPr>
        <w:pStyle w:val="23"/>
        <w:ind w:firstLine="602"/>
        <w:rPr>
          <w:b/>
          <w:bCs/>
        </w:rPr>
      </w:pPr>
      <w:r>
        <w:rPr>
          <w:b/>
          <w:bCs/>
        </w:rPr>
        <w:t xml:space="preserve">邮政编码：                        </w:t>
      </w:r>
    </w:p>
    <w:p>
      <w:pPr>
        <w:pStyle w:val="23"/>
        <w:ind w:firstLine="602"/>
        <w:rPr>
          <w:b/>
          <w:bCs/>
        </w:rPr>
      </w:pPr>
      <w:r>
        <w:rPr>
          <w:b/>
          <w:bCs/>
        </w:rPr>
        <w:t>联系电话：</w:t>
      </w:r>
    </w:p>
    <w:p>
      <w:pPr>
        <w:pStyle w:val="23"/>
        <w:ind w:firstLine="602"/>
        <w:rPr>
          <w:b/>
          <w:bCs/>
        </w:rPr>
      </w:pPr>
      <w:r>
        <w:rPr>
          <w:b/>
          <w:bCs/>
        </w:rPr>
        <w:t>邮箱地址：</w:t>
      </w:r>
    </w:p>
    <w:p>
      <w:pPr>
        <w:pStyle w:val="23"/>
        <w:ind w:firstLine="602"/>
        <w:rPr>
          <w:b/>
          <w:bCs/>
        </w:rPr>
      </w:pPr>
      <w:r>
        <w:rPr>
          <w:b/>
          <w:bCs/>
        </w:rPr>
        <w:t xml:space="preserve">开户银行：  </w:t>
      </w:r>
    </w:p>
    <w:p>
      <w:pPr>
        <w:pStyle w:val="23"/>
        <w:ind w:firstLine="602"/>
        <w:rPr>
          <w:b/>
          <w:bCs/>
        </w:rPr>
      </w:pPr>
      <w:r>
        <w:rPr>
          <w:b/>
          <w:bCs/>
        </w:rPr>
        <w:t xml:space="preserve">开户名称： </w:t>
      </w:r>
    </w:p>
    <w:p>
      <w:pPr>
        <w:pStyle w:val="23"/>
        <w:ind w:firstLine="602"/>
        <w:rPr>
          <w:b/>
          <w:bCs/>
        </w:rPr>
      </w:pPr>
      <w:r>
        <w:rPr>
          <w:b/>
          <w:bCs/>
        </w:rPr>
        <w:t>账号：</w:t>
      </w:r>
    </w:p>
    <w:p>
      <w:pPr>
        <w:pStyle w:val="23"/>
        <w:ind w:firstLine="602"/>
        <w:rPr>
          <w:b/>
          <w:bCs/>
        </w:rPr>
      </w:pPr>
    </w:p>
    <w:p>
      <w:pPr>
        <w:pStyle w:val="23"/>
        <w:ind w:firstLine="602"/>
        <w:rPr>
          <w:b/>
          <w:bCs/>
        </w:rPr>
      </w:pPr>
      <w:r>
        <w:rPr>
          <w:rFonts w:hint="eastAsia"/>
          <w:b/>
          <w:bCs/>
        </w:rPr>
        <w:t>乙方：</w:t>
      </w:r>
      <w:r>
        <w:rPr>
          <w:b/>
          <w:bCs/>
        </w:rPr>
        <w:t xml:space="preserve"> </w:t>
      </w:r>
    </w:p>
    <w:p>
      <w:pPr>
        <w:pStyle w:val="23"/>
        <w:ind w:firstLine="602"/>
        <w:rPr>
          <w:b/>
          <w:bCs/>
        </w:rPr>
      </w:pPr>
      <w:r>
        <w:rPr>
          <w:rFonts w:hint="eastAsia"/>
          <w:b/>
          <w:bCs/>
        </w:rPr>
        <w:t>统一社会信用代码：</w:t>
      </w:r>
    </w:p>
    <w:p>
      <w:pPr>
        <w:pStyle w:val="23"/>
        <w:ind w:firstLine="602"/>
        <w:rPr>
          <w:b/>
          <w:bCs/>
        </w:rPr>
      </w:pPr>
      <w:r>
        <w:rPr>
          <w:b/>
          <w:bCs/>
        </w:rPr>
        <w:t>通讯地址：</w:t>
      </w:r>
    </w:p>
    <w:p>
      <w:pPr>
        <w:pStyle w:val="23"/>
        <w:ind w:firstLine="602"/>
        <w:rPr>
          <w:b/>
          <w:bCs/>
        </w:rPr>
      </w:pPr>
      <w:r>
        <w:rPr>
          <w:b/>
          <w:bCs/>
        </w:rPr>
        <w:t xml:space="preserve">法定代表人或委托代理人： </w:t>
      </w:r>
    </w:p>
    <w:p>
      <w:pPr>
        <w:pStyle w:val="23"/>
        <w:ind w:firstLine="602"/>
        <w:rPr>
          <w:b/>
          <w:bCs/>
        </w:rPr>
      </w:pPr>
      <w:r>
        <w:rPr>
          <w:b/>
          <w:bCs/>
        </w:rPr>
        <w:t>邮政编码：</w:t>
      </w:r>
    </w:p>
    <w:p>
      <w:pPr>
        <w:pStyle w:val="23"/>
        <w:ind w:firstLine="602"/>
        <w:rPr>
          <w:b/>
          <w:bCs/>
        </w:rPr>
      </w:pPr>
      <w:r>
        <w:rPr>
          <w:b/>
          <w:bCs/>
        </w:rPr>
        <w:t>联系电话：</w:t>
      </w:r>
    </w:p>
    <w:p>
      <w:pPr>
        <w:pStyle w:val="23"/>
        <w:ind w:firstLine="602"/>
        <w:rPr>
          <w:b/>
          <w:bCs/>
        </w:rPr>
      </w:pPr>
      <w:r>
        <w:rPr>
          <w:b/>
          <w:bCs/>
        </w:rPr>
        <w:t xml:space="preserve">邮箱地址： </w:t>
      </w:r>
    </w:p>
    <w:p>
      <w:pPr>
        <w:pStyle w:val="25"/>
        <w:shd w:val="clear" w:color="auto" w:fill="auto"/>
        <w:spacing w:before="0" w:after="163" w:afterLines="50" w:line="240" w:lineRule="auto"/>
        <w:ind w:firstLine="480" w:firstLineChars="200"/>
        <w:jc w:val="both"/>
        <w:rPr>
          <w:rStyle w:val="26"/>
          <w:rFonts w:asciiTheme="minorEastAsia" w:hAnsiTheme="minorEastAsia" w:eastAsiaTheme="minorEastAsia"/>
          <w:sz w:val="24"/>
          <w:szCs w:val="24"/>
          <w:lang w:val="zh-CN"/>
        </w:rPr>
      </w:pPr>
      <w:r>
        <w:rPr>
          <w:rStyle w:val="26"/>
          <w:rFonts w:hint="eastAsia" w:asciiTheme="minorEastAsia" w:hAnsiTheme="minorEastAsia" w:eastAsiaTheme="minorEastAsia"/>
          <w:sz w:val="24"/>
          <w:szCs w:val="24"/>
          <w:lang w:val="zh-CN"/>
        </w:rPr>
        <w:t xml:space="preserve"> </w:t>
      </w:r>
    </w:p>
    <w:p>
      <w:pPr>
        <w:pStyle w:val="23"/>
        <w:spacing w:line="600" w:lineRule="exact"/>
        <w:ind w:firstLine="600"/>
        <w:jc w:val="center"/>
        <w:rPr>
          <w:rStyle w:val="26"/>
          <w:rFonts w:hint="eastAsia" w:ascii="仿宋_GB2312" w:hAnsi="仿宋" w:eastAsia="仿宋_GB2312" w:cs="宋体"/>
          <w:color w:val="000000"/>
          <w:sz w:val="44"/>
          <w:szCs w:val="44"/>
          <w:shd w:val="clear" w:color="auto" w:fill="auto"/>
          <w:lang w:val="en-US" w:eastAsia="zh-CN"/>
        </w:rPr>
      </w:pPr>
      <w:r>
        <w:rPr>
          <w:rStyle w:val="26"/>
          <w:rFonts w:hint="eastAsia" w:ascii="仿宋_GB2312" w:hAnsi="仿宋" w:eastAsia="仿宋_GB2312" w:cs="宋体"/>
          <w:color w:val="000000"/>
          <w:shd w:val="clear" w:color="auto" w:fill="auto"/>
        </w:rPr>
        <w:t>依</w:t>
      </w:r>
      <w:r>
        <w:rPr>
          <w:rStyle w:val="26"/>
          <w:rFonts w:hint="eastAsia" w:ascii="仿宋_GB2312" w:hAnsi="仿宋" w:eastAsia="仿宋_GB2312" w:cs="宋体"/>
          <w:shd w:val="clear" w:color="auto" w:fill="auto"/>
        </w:rPr>
        <w:t>照《中华人民共和国合同法》等有关法律、法规，就乙方承揽甲方</w:t>
      </w:r>
      <w:r>
        <w:rPr>
          <w:rStyle w:val="26"/>
          <w:rFonts w:hint="eastAsia" w:ascii="仿宋_GB2312" w:hAnsi="仿宋" w:eastAsia="仿宋_GB2312" w:cs="宋体"/>
          <w:highlight w:val="none"/>
          <w:u w:val="none"/>
          <w:shd w:val="clear" w:color="auto" w:fill="auto"/>
          <w:lang w:eastAsia="zh-CN"/>
        </w:rPr>
        <w:t>重庆机场</w:t>
      </w:r>
      <w:r>
        <w:rPr>
          <w:rStyle w:val="26"/>
          <w:rFonts w:hint="eastAsia" w:ascii="仿宋_GB2312" w:hAnsi="仿宋" w:eastAsia="仿宋_GB2312" w:cs="宋体"/>
          <w:highlight w:val="none"/>
          <w:u w:val="none"/>
          <w:shd w:val="clear" w:color="auto" w:fill="auto"/>
          <w:lang w:val="en-US" w:eastAsia="zh-CN"/>
        </w:rPr>
        <w:t>第二跑道部分进近灯光易折杆</w:t>
      </w:r>
      <w:r>
        <w:rPr>
          <w:rStyle w:val="26"/>
          <w:rFonts w:hint="eastAsia" w:ascii="仿宋_GB2312" w:hAnsi="仿宋" w:eastAsia="仿宋_GB2312" w:cs="宋体"/>
          <w:color w:val="000000"/>
          <w:u w:val="none"/>
          <w:shd w:val="clear" w:color="auto" w:fill="auto"/>
          <w:lang w:val="en-US" w:eastAsia="zh-CN"/>
        </w:rPr>
        <w:t>更换</w:t>
      </w:r>
    </w:p>
    <w:p>
      <w:pPr>
        <w:pStyle w:val="23"/>
        <w:ind w:firstLine="600"/>
        <w:rPr>
          <w:rStyle w:val="26"/>
          <w:rFonts w:hint="eastAsia" w:ascii="仿宋_GB2312" w:hAnsi="仿宋" w:eastAsia="仿宋_GB2312" w:cs="宋体"/>
          <w:shd w:val="clear" w:color="auto" w:fill="auto"/>
        </w:rPr>
      </w:pPr>
      <w:r>
        <w:rPr>
          <w:rStyle w:val="26"/>
          <w:rFonts w:hint="eastAsia" w:ascii="仿宋_GB2312" w:hAnsi="仿宋" w:eastAsia="仿宋_GB2312" w:cs="宋体"/>
          <w:shd w:val="clear" w:color="auto" w:fill="auto"/>
        </w:rPr>
        <w:t>事宜（以下称项目），双方经充分平等协商，达成本协议。</w:t>
      </w:r>
    </w:p>
    <w:p>
      <w:pPr>
        <w:pStyle w:val="3"/>
        <w:ind w:firstLine="640"/>
        <w:rPr>
          <w:rStyle w:val="26"/>
          <w:rFonts w:ascii="仿宋" w:hAnsi="仿宋" w:eastAsia="黑体" w:cs="Times New Roman"/>
          <w:sz w:val="32"/>
          <w:szCs w:val="24"/>
          <w:shd w:val="clear" w:color="auto" w:fill="auto"/>
        </w:rPr>
      </w:pPr>
      <w:bookmarkStart w:id="0" w:name="_Toc24707255"/>
      <w:r>
        <w:rPr>
          <w:rStyle w:val="26"/>
          <w:rFonts w:hint="eastAsia" w:ascii="仿宋" w:hAnsi="仿宋" w:eastAsia="黑体" w:cs="Times New Roman"/>
          <w:sz w:val="32"/>
          <w:szCs w:val="24"/>
          <w:shd w:val="clear" w:color="auto" w:fill="auto"/>
        </w:rPr>
        <w:t>第一条 项目名称</w:t>
      </w:r>
      <w:bookmarkEnd w:id="0"/>
      <w:bookmarkStart w:id="1" w:name="_Hlk9437057"/>
    </w:p>
    <w:bookmarkEnd w:id="1"/>
    <w:p>
      <w:pPr>
        <w:pStyle w:val="3"/>
        <w:ind w:firstLine="640"/>
        <w:rPr>
          <w:rStyle w:val="26"/>
          <w:rFonts w:hint="eastAsia" w:ascii="仿宋_GB2312" w:hAnsi="仿宋" w:eastAsia="仿宋_GB2312" w:cs="宋体"/>
          <w:bCs w:val="0"/>
          <w:highlight w:val="none"/>
          <w:u w:val="none"/>
          <w:shd w:val="clear" w:color="auto" w:fill="auto"/>
          <w:lang w:val="en-US" w:eastAsia="zh-CN"/>
        </w:rPr>
      </w:pPr>
      <w:bookmarkStart w:id="2" w:name="_Toc24707256"/>
      <w:r>
        <w:rPr>
          <w:rStyle w:val="26"/>
          <w:rFonts w:hint="eastAsia" w:ascii="仿宋_GB2312" w:hAnsi="仿宋" w:eastAsia="仿宋_GB2312" w:cs="宋体"/>
          <w:bCs w:val="0"/>
          <w:highlight w:val="none"/>
          <w:u w:val="none"/>
          <w:shd w:val="clear" w:color="auto" w:fill="auto"/>
          <w:lang w:val="en-US" w:eastAsia="zh-CN"/>
        </w:rPr>
        <w:t>重庆机场第二跑道部分进近灯光易折杆更换</w:t>
      </w:r>
    </w:p>
    <w:p>
      <w:pPr>
        <w:pStyle w:val="3"/>
        <w:ind w:firstLine="640"/>
        <w:rPr>
          <w:rStyle w:val="26"/>
          <w:rFonts w:ascii="仿宋" w:hAnsi="仿宋" w:eastAsia="黑体" w:cs="Times New Roman"/>
          <w:sz w:val="32"/>
          <w:szCs w:val="24"/>
          <w:shd w:val="clear" w:color="auto" w:fill="auto"/>
        </w:rPr>
      </w:pPr>
      <w:r>
        <w:rPr>
          <w:rStyle w:val="26"/>
          <w:rFonts w:hint="eastAsia" w:ascii="仿宋" w:hAnsi="仿宋" w:eastAsia="黑体" w:cs="Times New Roman"/>
          <w:sz w:val="32"/>
          <w:szCs w:val="24"/>
          <w:shd w:val="clear" w:color="auto" w:fill="auto"/>
        </w:rPr>
        <w:t>第二条 项目地点</w:t>
      </w:r>
      <w:bookmarkEnd w:id="2"/>
    </w:p>
    <w:p>
      <w:pPr>
        <w:pStyle w:val="23"/>
        <w:spacing w:line="600" w:lineRule="exact"/>
        <w:ind w:firstLine="600"/>
        <w:jc w:val="left"/>
        <w:rPr>
          <w:rStyle w:val="26"/>
          <w:rFonts w:hint="eastAsia" w:ascii="仿宋_GB2312" w:hAnsi="仿宋" w:eastAsia="仿宋_GB2312" w:cs="宋体"/>
          <w:highlight w:val="none"/>
          <w:shd w:val="clear" w:color="auto" w:fill="auto"/>
        </w:rPr>
      </w:pPr>
      <w:r>
        <w:rPr>
          <w:rStyle w:val="26"/>
          <w:rFonts w:hint="eastAsia" w:ascii="仿宋_GB2312" w:hAnsi="仿宋" w:eastAsia="仿宋_GB2312" w:cs="宋体"/>
          <w:highlight w:val="none"/>
          <w:u w:val="none"/>
          <w:shd w:val="clear" w:color="auto" w:fill="auto"/>
          <w:lang w:eastAsia="zh-CN"/>
        </w:rPr>
        <w:t>重庆江北机场</w:t>
      </w:r>
      <w:r>
        <w:rPr>
          <w:rStyle w:val="26"/>
          <w:rFonts w:hint="eastAsia" w:ascii="仿宋_GB2312" w:hAnsi="仿宋" w:eastAsia="仿宋_GB2312" w:cs="宋体"/>
          <w:highlight w:val="none"/>
          <w:shd w:val="clear" w:color="auto" w:fill="auto"/>
        </w:rPr>
        <w:t>。</w:t>
      </w:r>
    </w:p>
    <w:p>
      <w:pPr>
        <w:pStyle w:val="3"/>
        <w:ind w:firstLine="640"/>
      </w:pPr>
      <w:bookmarkStart w:id="3" w:name="_Toc24707257"/>
      <w:r>
        <w:rPr>
          <w:rStyle w:val="26"/>
          <w:rFonts w:hint="eastAsia" w:ascii="仿宋" w:hAnsi="仿宋" w:eastAsia="黑体" w:cs="Times New Roman"/>
          <w:sz w:val="32"/>
          <w:szCs w:val="24"/>
          <w:shd w:val="clear" w:color="auto" w:fill="auto"/>
        </w:rPr>
        <w:t>第三条</w:t>
      </w:r>
      <w:r>
        <w:rPr>
          <w:rStyle w:val="26"/>
          <w:rFonts w:ascii="仿宋" w:hAnsi="仿宋" w:eastAsia="黑体" w:cs="Times New Roman"/>
          <w:sz w:val="32"/>
          <w:szCs w:val="24"/>
          <w:shd w:val="clear" w:color="auto" w:fill="auto"/>
        </w:rPr>
        <w:t xml:space="preserve"> </w:t>
      </w:r>
      <w:r>
        <w:rPr>
          <w:rFonts w:hint="eastAsia"/>
        </w:rPr>
        <w:t>项目内容和范围</w:t>
      </w:r>
      <w:bookmarkEnd w:id="3"/>
    </w:p>
    <w:p>
      <w:pPr>
        <w:pStyle w:val="23"/>
        <w:ind w:firstLine="600"/>
        <w:rPr>
          <w:rStyle w:val="26"/>
          <w:rFonts w:hint="eastAsia" w:ascii="仿宋_GB2312" w:hAnsi="仿宋" w:eastAsia="仿宋_GB2312" w:cs="宋体"/>
          <w:shd w:val="clear" w:color="auto" w:fill="auto"/>
          <w:lang w:val="en-US" w:eastAsia="zh-CN"/>
        </w:rPr>
      </w:pPr>
      <w:r>
        <w:rPr>
          <w:rStyle w:val="26"/>
          <w:rFonts w:hint="default" w:ascii="仿宋_GB2312" w:hAnsi="仿宋" w:eastAsia="仿宋_GB2312" w:cs="宋体"/>
          <w:shd w:val="clear" w:color="auto" w:fill="auto"/>
          <w:lang w:val="en-US" w:eastAsia="zh-CN"/>
        </w:rPr>
        <w:t>对</w:t>
      </w:r>
      <w:r>
        <w:rPr>
          <w:rStyle w:val="26"/>
          <w:rFonts w:hint="eastAsia" w:ascii="仿宋_GB2312" w:hAnsi="仿宋" w:eastAsia="仿宋_GB2312" w:cs="宋体"/>
          <w:shd w:val="clear" w:color="auto" w:fill="auto"/>
          <w:lang w:val="en-US" w:eastAsia="zh-CN"/>
        </w:rPr>
        <w:t>第二跑道20L方向第</w:t>
      </w:r>
      <w:r>
        <w:rPr>
          <w:rStyle w:val="26"/>
          <w:rFonts w:hint="default" w:ascii="仿宋_GB2312" w:hAnsi="仿宋" w:eastAsia="仿宋_GB2312" w:cs="宋体"/>
          <w:shd w:val="clear" w:color="auto" w:fill="auto"/>
          <w:lang w:val="en-US" w:eastAsia="zh-CN"/>
        </w:rPr>
        <w:t>18排（</w:t>
      </w:r>
      <w:r>
        <w:rPr>
          <w:rStyle w:val="26"/>
          <w:rFonts w:hint="eastAsia" w:ascii="仿宋_GB2312" w:hAnsi="仿宋" w:eastAsia="仿宋_GB2312" w:cs="宋体"/>
          <w:shd w:val="clear" w:color="auto" w:fill="auto"/>
          <w:lang w:val="en-US" w:eastAsia="zh-CN"/>
        </w:rPr>
        <w:t>距离跑道入口</w:t>
      </w:r>
      <w:r>
        <w:rPr>
          <w:rStyle w:val="26"/>
          <w:rFonts w:hint="default" w:ascii="仿宋_GB2312" w:hAnsi="仿宋" w:eastAsia="仿宋_GB2312" w:cs="宋体"/>
          <w:shd w:val="clear" w:color="auto" w:fill="auto"/>
          <w:lang w:val="en-US" w:eastAsia="zh-CN"/>
        </w:rPr>
        <w:t>540米</w:t>
      </w:r>
      <w:r>
        <w:rPr>
          <w:rStyle w:val="26"/>
          <w:rFonts w:hint="eastAsia" w:ascii="仿宋_GB2312" w:hAnsi="仿宋" w:eastAsia="仿宋_GB2312" w:cs="宋体"/>
          <w:shd w:val="clear" w:color="auto" w:fill="auto"/>
          <w:lang w:val="en-US" w:eastAsia="zh-CN"/>
        </w:rPr>
        <w:t>，杆体高度12.05米</w:t>
      </w:r>
      <w:r>
        <w:rPr>
          <w:rStyle w:val="26"/>
          <w:rFonts w:hint="default" w:ascii="仿宋_GB2312" w:hAnsi="仿宋" w:eastAsia="仿宋_GB2312" w:cs="宋体"/>
          <w:shd w:val="clear" w:color="auto" w:fill="auto"/>
          <w:lang w:val="en-US" w:eastAsia="zh-CN"/>
        </w:rPr>
        <w:t>）、19排（</w:t>
      </w:r>
      <w:r>
        <w:rPr>
          <w:rStyle w:val="26"/>
          <w:rFonts w:hint="eastAsia" w:ascii="仿宋_GB2312" w:hAnsi="仿宋" w:eastAsia="仿宋_GB2312" w:cs="宋体"/>
          <w:shd w:val="clear" w:color="auto" w:fill="auto"/>
          <w:lang w:val="en-US" w:eastAsia="zh-CN"/>
        </w:rPr>
        <w:t>距离跑道入口</w:t>
      </w:r>
      <w:r>
        <w:rPr>
          <w:rStyle w:val="26"/>
          <w:rFonts w:hint="default" w:ascii="仿宋_GB2312" w:hAnsi="仿宋" w:eastAsia="仿宋_GB2312" w:cs="宋体"/>
          <w:shd w:val="clear" w:color="auto" w:fill="auto"/>
          <w:lang w:val="en-US" w:eastAsia="zh-CN"/>
        </w:rPr>
        <w:t>570米</w:t>
      </w:r>
      <w:r>
        <w:rPr>
          <w:rStyle w:val="26"/>
          <w:rFonts w:hint="eastAsia" w:ascii="仿宋_GB2312" w:hAnsi="仿宋" w:eastAsia="仿宋_GB2312" w:cs="宋体"/>
          <w:shd w:val="clear" w:color="auto" w:fill="auto"/>
          <w:lang w:val="en-US" w:eastAsia="zh-CN"/>
        </w:rPr>
        <w:t>，杆体高度12.3米</w:t>
      </w:r>
      <w:r>
        <w:rPr>
          <w:rStyle w:val="26"/>
          <w:rFonts w:hint="default" w:ascii="仿宋_GB2312" w:hAnsi="仿宋" w:eastAsia="仿宋_GB2312" w:cs="宋体"/>
          <w:shd w:val="clear" w:color="auto" w:fill="auto"/>
          <w:lang w:val="en-US" w:eastAsia="zh-CN"/>
        </w:rPr>
        <w:t>）、20排（</w:t>
      </w:r>
      <w:r>
        <w:rPr>
          <w:rStyle w:val="26"/>
          <w:rFonts w:hint="eastAsia" w:ascii="仿宋_GB2312" w:hAnsi="仿宋" w:eastAsia="仿宋_GB2312" w:cs="宋体"/>
          <w:shd w:val="clear" w:color="auto" w:fill="auto"/>
          <w:lang w:val="en-US" w:eastAsia="zh-CN"/>
        </w:rPr>
        <w:t>距离跑道入口</w:t>
      </w:r>
      <w:r>
        <w:rPr>
          <w:rStyle w:val="26"/>
          <w:rFonts w:hint="default" w:ascii="仿宋_GB2312" w:hAnsi="仿宋" w:eastAsia="仿宋_GB2312" w:cs="宋体"/>
          <w:shd w:val="clear" w:color="auto" w:fill="auto"/>
          <w:lang w:val="en-US" w:eastAsia="zh-CN"/>
        </w:rPr>
        <w:t>600米</w:t>
      </w:r>
      <w:r>
        <w:rPr>
          <w:rStyle w:val="26"/>
          <w:rFonts w:hint="eastAsia" w:ascii="仿宋_GB2312" w:hAnsi="仿宋" w:eastAsia="仿宋_GB2312" w:cs="宋体"/>
          <w:shd w:val="clear" w:color="auto" w:fill="auto"/>
          <w:lang w:val="en-US" w:eastAsia="zh-CN"/>
        </w:rPr>
        <w:t>，杆体高度13.05米</w:t>
      </w:r>
      <w:r>
        <w:rPr>
          <w:rStyle w:val="26"/>
          <w:rFonts w:hint="default" w:ascii="仿宋_GB2312" w:hAnsi="仿宋" w:eastAsia="仿宋_GB2312" w:cs="宋体"/>
          <w:shd w:val="clear" w:color="auto" w:fill="auto"/>
          <w:lang w:val="en-US" w:eastAsia="zh-CN"/>
        </w:rPr>
        <w:t>）及</w:t>
      </w:r>
      <w:r>
        <w:rPr>
          <w:rStyle w:val="26"/>
          <w:rFonts w:hint="eastAsia" w:ascii="仿宋_GB2312" w:hAnsi="仿宋" w:eastAsia="仿宋_GB2312" w:cs="宋体"/>
          <w:shd w:val="clear" w:color="auto" w:fill="auto"/>
          <w:lang w:val="en-US" w:eastAsia="zh-CN"/>
        </w:rPr>
        <w:t xml:space="preserve"> 第二跑道02R方向第</w:t>
      </w:r>
      <w:r>
        <w:rPr>
          <w:rStyle w:val="26"/>
          <w:rFonts w:hint="default" w:ascii="仿宋_GB2312" w:hAnsi="仿宋" w:eastAsia="仿宋_GB2312" w:cs="宋体"/>
          <w:shd w:val="clear" w:color="auto" w:fill="auto"/>
          <w:lang w:val="en-US" w:eastAsia="zh-CN"/>
        </w:rPr>
        <w:t>21排（</w:t>
      </w:r>
      <w:r>
        <w:rPr>
          <w:rStyle w:val="26"/>
          <w:rFonts w:hint="eastAsia" w:ascii="仿宋_GB2312" w:hAnsi="仿宋" w:eastAsia="仿宋_GB2312" w:cs="宋体"/>
          <w:shd w:val="clear" w:color="auto" w:fill="auto"/>
          <w:lang w:val="en-US" w:eastAsia="zh-CN"/>
        </w:rPr>
        <w:t>距离跑道入口</w:t>
      </w:r>
      <w:r>
        <w:rPr>
          <w:rStyle w:val="26"/>
          <w:rFonts w:hint="default" w:ascii="仿宋_GB2312" w:hAnsi="仿宋" w:eastAsia="仿宋_GB2312" w:cs="宋体"/>
          <w:shd w:val="clear" w:color="auto" w:fill="auto"/>
          <w:lang w:val="en-US" w:eastAsia="zh-CN"/>
        </w:rPr>
        <w:t>630米</w:t>
      </w:r>
      <w:r>
        <w:rPr>
          <w:rStyle w:val="26"/>
          <w:rFonts w:hint="eastAsia" w:ascii="仿宋_GB2312" w:hAnsi="仿宋" w:eastAsia="仿宋_GB2312" w:cs="宋体"/>
          <w:shd w:val="clear" w:color="auto" w:fill="auto"/>
          <w:lang w:val="en-US" w:eastAsia="zh-CN"/>
        </w:rPr>
        <w:t>，杆体高度11.07米）进近灯光易折杆进行更换，采取逐基施工的方式，不影响进近灯光系统的正常运行，更换完后进近灯光设备整体运行正常。</w:t>
      </w:r>
    </w:p>
    <w:p>
      <w:pPr>
        <w:pStyle w:val="23"/>
        <w:ind w:firstLine="600"/>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设备材料表（辅材数量仅做参考，具体数量以现场勘查为准）：</w:t>
      </w:r>
    </w:p>
    <w:tbl>
      <w:tblPr>
        <w:tblStyle w:val="13"/>
        <w:tblW w:w="8114" w:type="dxa"/>
        <w:jc w:val="center"/>
        <w:tblInd w:w="-283" w:type="dxa"/>
        <w:tblLayout w:type="fixed"/>
        <w:tblCellMar>
          <w:top w:w="15" w:type="dxa"/>
          <w:left w:w="15" w:type="dxa"/>
          <w:bottom w:w="15" w:type="dxa"/>
          <w:right w:w="15" w:type="dxa"/>
        </w:tblCellMar>
      </w:tblPr>
      <w:tblGrid>
        <w:gridCol w:w="2274"/>
        <w:gridCol w:w="2256"/>
        <w:gridCol w:w="645"/>
        <w:gridCol w:w="729"/>
        <w:gridCol w:w="2210"/>
      </w:tblGrid>
      <w:tr>
        <w:tblPrEx>
          <w:tblLayout w:type="fixed"/>
          <w:tblCellMar>
            <w:top w:w="15" w:type="dxa"/>
            <w:left w:w="15" w:type="dxa"/>
            <w:bottom w:w="15" w:type="dxa"/>
            <w:right w:w="15" w:type="dxa"/>
          </w:tblCellMar>
        </w:tblPrEx>
        <w:trPr>
          <w:trHeight w:val="480" w:hRule="atLeast"/>
          <w:tblHeader/>
          <w:jc w:val="center"/>
        </w:trPr>
        <w:tc>
          <w:tcPr>
            <w:tcW w:w="2274"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名称</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规格型号</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单位</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数量</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备注</w:t>
            </w:r>
          </w:p>
        </w:tc>
      </w:tr>
      <w:tr>
        <w:tblPrEx>
          <w:tblLayout w:type="fixed"/>
          <w:tblCellMar>
            <w:top w:w="15" w:type="dxa"/>
            <w:left w:w="15" w:type="dxa"/>
            <w:bottom w:w="15" w:type="dxa"/>
            <w:right w:w="15" w:type="dxa"/>
          </w:tblCellMar>
        </w:tblPrEx>
        <w:trPr>
          <w:trHeight w:val="660" w:hRule="atLeast"/>
          <w:jc w:val="center"/>
        </w:trPr>
        <w:tc>
          <w:tcPr>
            <w:tcW w:w="2274"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进近灯光易折杆</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 xml:space="preserve">12.05米xxx     </w:t>
            </w:r>
            <w:r>
              <w:rPr>
                <w:rStyle w:val="26"/>
                <w:rFonts w:hint="eastAsia" w:cs="宋体"/>
                <w:u w:val="single"/>
                <w:shd w:val="clear" w:color="auto" w:fill="auto"/>
                <w:lang w:val="en-US" w:eastAsia="zh-CN"/>
              </w:rPr>
              <w:t xml:space="preserve">   </w:t>
            </w:r>
            <w:r>
              <w:rPr>
                <w:rStyle w:val="26"/>
                <w:rFonts w:hint="eastAsia" w:cs="宋体"/>
                <w:shd w:val="clear" w:color="auto" w:fill="auto"/>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根</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1</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二跑北18排</w:t>
            </w:r>
          </w:p>
        </w:tc>
      </w:tr>
      <w:tr>
        <w:tblPrEx>
          <w:tblLayout w:type="fixed"/>
          <w:tblCellMar>
            <w:top w:w="15" w:type="dxa"/>
            <w:left w:w="15" w:type="dxa"/>
            <w:bottom w:w="15" w:type="dxa"/>
            <w:right w:w="15" w:type="dxa"/>
          </w:tblCellMar>
        </w:tblPrEx>
        <w:trPr>
          <w:trHeight w:val="660" w:hRule="atLeast"/>
          <w:jc w:val="center"/>
        </w:trPr>
        <w:tc>
          <w:tcPr>
            <w:tcW w:w="2274"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进近灯光易折杆</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default" w:ascii="仿宋_GB2312" w:hAnsi="仿宋" w:eastAsia="仿宋_GB2312" w:cs="宋体"/>
                <w:shd w:val="clear" w:color="auto" w:fill="auto"/>
                <w:lang w:val="en-US" w:eastAsia="zh-CN"/>
              </w:rPr>
            </w:pPr>
            <w:r>
              <w:rPr>
                <w:rStyle w:val="26"/>
                <w:rFonts w:hint="eastAsia" w:cs="宋体"/>
                <w:shd w:val="clear" w:color="auto" w:fill="auto"/>
                <w:lang w:val="en-US" w:eastAsia="zh-CN"/>
              </w:rPr>
              <w:t>12.3米</w:t>
            </w:r>
            <w:r>
              <w:rPr>
                <w:rStyle w:val="26"/>
                <w:rFonts w:hint="eastAsia" w:cs="宋体"/>
                <w:u w:val="single"/>
                <w:shd w:val="clear" w:color="auto" w:fill="auto"/>
                <w:lang w:val="en-US" w:eastAsia="zh-CN"/>
              </w:rPr>
              <w:t xml:space="preserve"> xxx</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根</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1</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二跑北19排</w:t>
            </w:r>
          </w:p>
        </w:tc>
      </w:tr>
      <w:tr>
        <w:tblPrEx>
          <w:tblLayout w:type="fixed"/>
          <w:tblCellMar>
            <w:top w:w="15" w:type="dxa"/>
            <w:left w:w="15" w:type="dxa"/>
            <w:bottom w:w="15" w:type="dxa"/>
            <w:right w:w="15" w:type="dxa"/>
          </w:tblCellMar>
        </w:tblPrEx>
        <w:trPr>
          <w:trHeight w:val="660" w:hRule="atLeast"/>
          <w:jc w:val="center"/>
        </w:trPr>
        <w:tc>
          <w:tcPr>
            <w:tcW w:w="2274"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进近灯光易折杆</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default" w:ascii="仿宋_GB2312" w:hAnsi="仿宋" w:eastAsia="仿宋_GB2312" w:cs="宋体"/>
                <w:shd w:val="clear" w:color="auto" w:fill="auto"/>
                <w:lang w:val="en-US" w:eastAsia="zh-CN"/>
              </w:rPr>
            </w:pPr>
            <w:r>
              <w:rPr>
                <w:rStyle w:val="26"/>
                <w:rFonts w:hint="eastAsia" w:cs="宋体"/>
                <w:shd w:val="clear" w:color="auto" w:fill="auto"/>
                <w:lang w:val="en-US" w:eastAsia="zh-CN"/>
              </w:rPr>
              <w:t xml:space="preserve">13.05米 </w:t>
            </w:r>
            <w:r>
              <w:rPr>
                <w:rStyle w:val="26"/>
                <w:rFonts w:hint="eastAsia" w:cs="宋体"/>
                <w:u w:val="single"/>
                <w:shd w:val="clear" w:color="auto" w:fill="auto"/>
                <w:lang w:val="en-US" w:eastAsia="zh-CN"/>
              </w:rPr>
              <w:t>xxx</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根</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1</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二跑北20排</w:t>
            </w:r>
          </w:p>
        </w:tc>
      </w:tr>
      <w:tr>
        <w:tblPrEx>
          <w:tblLayout w:type="fixed"/>
          <w:tblCellMar>
            <w:top w:w="15" w:type="dxa"/>
            <w:left w:w="15" w:type="dxa"/>
            <w:bottom w:w="15" w:type="dxa"/>
            <w:right w:w="15" w:type="dxa"/>
          </w:tblCellMar>
        </w:tblPrEx>
        <w:trPr>
          <w:trHeight w:val="660" w:hRule="atLeast"/>
          <w:jc w:val="center"/>
        </w:trPr>
        <w:tc>
          <w:tcPr>
            <w:tcW w:w="2274"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进近灯光易折杆</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default" w:ascii="仿宋_GB2312" w:hAnsi="仿宋" w:eastAsia="仿宋_GB2312" w:cs="宋体"/>
                <w:shd w:val="clear" w:color="auto" w:fill="auto"/>
                <w:lang w:val="en-US" w:eastAsia="zh-CN"/>
              </w:rPr>
            </w:pPr>
            <w:r>
              <w:rPr>
                <w:rStyle w:val="26"/>
                <w:rFonts w:hint="eastAsia" w:cs="宋体"/>
                <w:shd w:val="clear" w:color="auto" w:fill="auto"/>
                <w:lang w:val="en-US" w:eastAsia="zh-CN"/>
              </w:rPr>
              <w:t xml:space="preserve">11.07米 </w:t>
            </w:r>
            <w:r>
              <w:rPr>
                <w:rStyle w:val="26"/>
                <w:rFonts w:hint="eastAsia" w:cs="宋体"/>
                <w:u w:val="single"/>
                <w:shd w:val="clear" w:color="auto" w:fill="auto"/>
                <w:lang w:val="en-US" w:eastAsia="zh-CN"/>
              </w:rPr>
              <w:t>xxx</w:t>
            </w:r>
            <w:r>
              <w:rPr>
                <w:rStyle w:val="26"/>
                <w:rFonts w:hint="eastAsia" w:cs="宋体"/>
                <w:shd w:val="clear" w:color="auto" w:fill="auto"/>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根</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1</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二跑南21排</w:t>
            </w:r>
          </w:p>
        </w:tc>
      </w:tr>
    </w:tbl>
    <w:p>
      <w:pPr>
        <w:pStyle w:val="3"/>
        <w:ind w:firstLine="640"/>
        <w:rPr>
          <w:rStyle w:val="26"/>
          <w:rFonts w:ascii="仿宋" w:hAnsi="仿宋" w:eastAsia="黑体" w:cs="Times New Roman"/>
          <w:sz w:val="32"/>
          <w:szCs w:val="24"/>
          <w:shd w:val="clear" w:color="auto" w:fill="auto"/>
        </w:rPr>
      </w:pPr>
      <w:bookmarkStart w:id="4" w:name="_Toc24707258"/>
      <w:r>
        <w:rPr>
          <w:rStyle w:val="26"/>
          <w:rFonts w:hint="eastAsia" w:ascii="仿宋" w:hAnsi="仿宋" w:eastAsia="黑体" w:cs="Times New Roman"/>
          <w:sz w:val="32"/>
          <w:szCs w:val="24"/>
          <w:shd w:val="clear" w:color="auto" w:fill="auto"/>
        </w:rPr>
        <w:t>第四条 项目工期</w:t>
      </w:r>
      <w:bookmarkEnd w:id="4"/>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4.1本项目工期为：</w:t>
      </w:r>
      <w:r>
        <w:rPr>
          <w:rStyle w:val="26"/>
          <w:rFonts w:hint="eastAsia" w:ascii="仿宋_GB2312" w:hAnsi="仿宋" w:eastAsia="仿宋_GB2312" w:cs="宋体"/>
          <w:highlight w:val="none"/>
          <w:shd w:val="clear" w:color="auto" w:fill="auto"/>
        </w:rPr>
        <w:t>【</w:t>
      </w:r>
      <w:r>
        <w:rPr>
          <w:rStyle w:val="26"/>
          <w:rFonts w:hint="eastAsia" w:cs="宋体"/>
          <w:highlight w:val="none"/>
          <w:shd w:val="clear" w:color="auto" w:fill="auto"/>
          <w:lang w:val="en-US" w:eastAsia="zh-CN"/>
        </w:rPr>
        <w:t>2020</w:t>
      </w:r>
      <w:r>
        <w:rPr>
          <w:rStyle w:val="26"/>
          <w:rFonts w:hint="eastAsia" w:ascii="仿宋_GB2312" w:hAnsi="仿宋" w:eastAsia="仿宋_GB2312" w:cs="宋体"/>
          <w:highlight w:val="none"/>
          <w:shd w:val="clear" w:color="auto" w:fill="auto"/>
        </w:rPr>
        <w:t>】</w:t>
      </w:r>
      <w:r>
        <w:rPr>
          <w:rStyle w:val="26"/>
          <w:rFonts w:ascii="仿宋_GB2312" w:hAnsi="仿宋" w:eastAsia="仿宋_GB2312" w:cs="宋体"/>
          <w:highlight w:val="none"/>
          <w:shd w:val="clear" w:color="auto" w:fill="auto"/>
        </w:rPr>
        <w:t>年</w:t>
      </w:r>
      <w:r>
        <w:rPr>
          <w:rStyle w:val="26"/>
          <w:rFonts w:hint="eastAsia" w:ascii="仿宋_GB2312" w:hAnsi="仿宋" w:eastAsia="仿宋_GB2312" w:cs="宋体"/>
          <w:highlight w:val="none"/>
          <w:shd w:val="clear" w:color="auto" w:fill="auto"/>
        </w:rPr>
        <w:t>【</w:t>
      </w:r>
      <w:r>
        <w:rPr>
          <w:rStyle w:val="26"/>
          <w:rFonts w:hint="eastAsia" w:cs="宋体"/>
          <w:highlight w:val="none"/>
          <w:shd w:val="clear" w:color="auto" w:fill="auto"/>
          <w:lang w:val="en-US" w:eastAsia="zh-CN"/>
        </w:rPr>
        <w:t>X</w:t>
      </w:r>
      <w:r>
        <w:rPr>
          <w:rStyle w:val="26"/>
          <w:rFonts w:hint="eastAsia" w:ascii="仿宋_GB2312" w:hAnsi="仿宋" w:eastAsia="仿宋_GB2312" w:cs="宋体"/>
          <w:highlight w:val="none"/>
          <w:shd w:val="clear" w:color="auto" w:fill="auto"/>
        </w:rPr>
        <w:t>】</w:t>
      </w:r>
      <w:r>
        <w:rPr>
          <w:rStyle w:val="26"/>
          <w:rFonts w:ascii="仿宋_GB2312" w:hAnsi="仿宋" w:eastAsia="仿宋_GB2312" w:cs="宋体"/>
          <w:highlight w:val="none"/>
          <w:shd w:val="clear" w:color="auto" w:fill="auto"/>
        </w:rPr>
        <w:t>月</w:t>
      </w:r>
      <w:r>
        <w:rPr>
          <w:rStyle w:val="26"/>
          <w:rFonts w:hint="eastAsia" w:ascii="仿宋_GB2312" w:hAnsi="仿宋" w:eastAsia="仿宋_GB2312" w:cs="宋体"/>
          <w:highlight w:val="none"/>
          <w:shd w:val="clear" w:color="auto" w:fill="auto"/>
        </w:rPr>
        <w:t>【</w:t>
      </w:r>
      <w:r>
        <w:rPr>
          <w:rStyle w:val="26"/>
          <w:rFonts w:hint="eastAsia" w:cs="宋体"/>
          <w:highlight w:val="none"/>
          <w:shd w:val="clear" w:color="auto" w:fill="auto"/>
          <w:lang w:val="en-US" w:eastAsia="zh-CN"/>
        </w:rPr>
        <w:t>X</w:t>
      </w:r>
      <w:r>
        <w:rPr>
          <w:rStyle w:val="26"/>
          <w:rFonts w:hint="eastAsia" w:ascii="仿宋_GB2312" w:hAnsi="仿宋" w:eastAsia="仿宋_GB2312" w:cs="宋体"/>
          <w:highlight w:val="none"/>
          <w:shd w:val="clear" w:color="auto" w:fill="auto"/>
        </w:rPr>
        <w:t>】</w:t>
      </w:r>
      <w:r>
        <w:rPr>
          <w:rStyle w:val="26"/>
          <w:rFonts w:ascii="仿宋_GB2312" w:hAnsi="仿宋" w:eastAsia="仿宋_GB2312" w:cs="宋体"/>
          <w:highlight w:val="none"/>
          <w:shd w:val="clear" w:color="auto" w:fill="auto"/>
        </w:rPr>
        <w:t>日</w:t>
      </w:r>
      <w:r>
        <w:rPr>
          <w:rStyle w:val="26"/>
          <w:rFonts w:hint="eastAsia" w:ascii="仿宋_GB2312" w:hAnsi="仿宋" w:eastAsia="仿宋_GB2312" w:cs="宋体"/>
          <w:highlight w:val="none"/>
          <w:shd w:val="clear" w:color="auto" w:fill="auto"/>
        </w:rPr>
        <w:t>至【</w:t>
      </w:r>
      <w:r>
        <w:rPr>
          <w:rStyle w:val="26"/>
          <w:rFonts w:hint="eastAsia" w:cs="宋体"/>
          <w:highlight w:val="none"/>
          <w:shd w:val="clear" w:color="auto" w:fill="auto"/>
          <w:lang w:val="en-US" w:eastAsia="zh-CN"/>
        </w:rPr>
        <w:t>2020</w:t>
      </w:r>
      <w:r>
        <w:rPr>
          <w:rStyle w:val="26"/>
          <w:rFonts w:hint="eastAsia" w:ascii="仿宋_GB2312" w:hAnsi="仿宋" w:eastAsia="仿宋_GB2312" w:cs="宋体"/>
          <w:highlight w:val="none"/>
          <w:shd w:val="clear" w:color="auto" w:fill="auto"/>
        </w:rPr>
        <w:t>】</w:t>
      </w:r>
      <w:r>
        <w:rPr>
          <w:rStyle w:val="26"/>
          <w:rFonts w:ascii="仿宋_GB2312" w:hAnsi="仿宋" w:eastAsia="仿宋_GB2312" w:cs="宋体"/>
          <w:highlight w:val="none"/>
          <w:shd w:val="clear" w:color="auto" w:fill="auto"/>
        </w:rPr>
        <w:t>年</w:t>
      </w:r>
      <w:r>
        <w:rPr>
          <w:rStyle w:val="26"/>
          <w:rFonts w:hint="eastAsia" w:ascii="仿宋_GB2312" w:hAnsi="仿宋" w:eastAsia="仿宋_GB2312" w:cs="宋体"/>
          <w:highlight w:val="none"/>
          <w:shd w:val="clear" w:color="auto" w:fill="auto"/>
        </w:rPr>
        <w:t>【</w:t>
      </w:r>
      <w:r>
        <w:rPr>
          <w:rStyle w:val="26"/>
          <w:rFonts w:hint="eastAsia" w:cs="宋体"/>
          <w:highlight w:val="none"/>
          <w:shd w:val="clear" w:color="auto" w:fill="auto"/>
          <w:lang w:val="en-US" w:eastAsia="zh-CN"/>
        </w:rPr>
        <w:t>12</w:t>
      </w:r>
      <w:r>
        <w:rPr>
          <w:rStyle w:val="26"/>
          <w:rFonts w:hint="eastAsia" w:ascii="仿宋_GB2312" w:hAnsi="仿宋" w:eastAsia="仿宋_GB2312" w:cs="宋体"/>
          <w:highlight w:val="none"/>
          <w:shd w:val="clear" w:color="auto" w:fill="auto"/>
        </w:rPr>
        <w:t>】</w:t>
      </w:r>
      <w:r>
        <w:rPr>
          <w:rStyle w:val="26"/>
          <w:rFonts w:ascii="仿宋_GB2312" w:hAnsi="仿宋" w:eastAsia="仿宋_GB2312" w:cs="宋体"/>
          <w:highlight w:val="none"/>
          <w:shd w:val="clear" w:color="auto" w:fill="auto"/>
        </w:rPr>
        <w:t>月</w:t>
      </w:r>
      <w:r>
        <w:rPr>
          <w:rStyle w:val="26"/>
          <w:rFonts w:hint="eastAsia" w:ascii="仿宋_GB2312" w:hAnsi="仿宋" w:eastAsia="仿宋_GB2312" w:cs="宋体"/>
          <w:highlight w:val="none"/>
          <w:shd w:val="clear" w:color="auto" w:fill="auto"/>
        </w:rPr>
        <w:t>【</w:t>
      </w:r>
      <w:r>
        <w:rPr>
          <w:rStyle w:val="26"/>
          <w:rFonts w:hint="eastAsia" w:cs="宋体"/>
          <w:highlight w:val="none"/>
          <w:shd w:val="clear" w:color="auto" w:fill="auto"/>
          <w:lang w:val="en-US" w:eastAsia="zh-CN"/>
        </w:rPr>
        <w:t>X</w:t>
      </w:r>
      <w:r>
        <w:rPr>
          <w:rStyle w:val="26"/>
          <w:rFonts w:hint="eastAsia" w:ascii="仿宋_GB2312" w:hAnsi="仿宋" w:eastAsia="仿宋_GB2312" w:cs="宋体"/>
          <w:highlight w:val="none"/>
          <w:shd w:val="clear" w:color="auto" w:fill="auto"/>
        </w:rPr>
        <w:t>】</w:t>
      </w:r>
      <w:r>
        <w:rPr>
          <w:rStyle w:val="26"/>
          <w:rFonts w:ascii="仿宋_GB2312" w:hAnsi="仿宋" w:eastAsia="仿宋_GB2312" w:cs="宋体"/>
          <w:highlight w:val="none"/>
          <w:shd w:val="clear" w:color="auto" w:fill="auto"/>
        </w:rPr>
        <w:t>日</w:t>
      </w:r>
      <w:r>
        <w:rPr>
          <w:rStyle w:val="26"/>
          <w:rFonts w:ascii="仿宋_GB2312" w:hAnsi="仿宋" w:eastAsia="仿宋_GB2312" w:cs="宋体"/>
          <w:shd w:val="clear" w:color="auto" w:fill="auto"/>
        </w:rPr>
        <w:t>。</w:t>
      </w:r>
      <w:r>
        <w:rPr>
          <w:rStyle w:val="26"/>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ind w:firstLine="640"/>
        <w:rPr>
          <w:rStyle w:val="26"/>
          <w:rFonts w:ascii="仿宋" w:hAnsi="仿宋" w:eastAsia="黑体" w:cs="Times New Roman"/>
          <w:sz w:val="32"/>
          <w:szCs w:val="24"/>
          <w:shd w:val="clear" w:color="auto" w:fill="auto"/>
        </w:rPr>
      </w:pPr>
      <w:bookmarkStart w:id="5" w:name="_Toc24707259"/>
      <w:r>
        <w:rPr>
          <w:rStyle w:val="26"/>
          <w:rFonts w:hint="eastAsia" w:ascii="仿宋" w:hAnsi="仿宋" w:eastAsia="黑体" w:cs="Times New Roman"/>
          <w:sz w:val="32"/>
          <w:szCs w:val="24"/>
          <w:shd w:val="clear" w:color="auto" w:fill="auto"/>
        </w:rPr>
        <w:t>第五条  履约担保、质量保证</w:t>
      </w:r>
      <w:bookmarkEnd w:id="5"/>
    </w:p>
    <w:p>
      <w:pPr>
        <w:pStyle w:val="23"/>
        <w:ind w:firstLine="600"/>
        <w:rPr>
          <w:rStyle w:val="26"/>
          <w:rFonts w:hint="eastAsia" w:ascii="仿宋_GB2312" w:hAnsi="仿宋" w:eastAsia="仿宋_GB2312" w:cs="宋体"/>
          <w:color w:val="auto"/>
          <w:shd w:val="clear" w:color="auto" w:fill="auto"/>
        </w:rPr>
      </w:pPr>
      <w:r>
        <w:rPr>
          <w:rStyle w:val="26"/>
          <w:rFonts w:hint="eastAsia" w:ascii="仿宋_GB2312" w:hAnsi="仿宋" w:eastAsia="仿宋_GB2312" w:cs="宋体"/>
          <w:shd w:val="clear" w:color="auto" w:fill="auto"/>
        </w:rPr>
        <w:t>5.1乙方应</w:t>
      </w:r>
      <w:r>
        <w:rPr>
          <w:rStyle w:val="26"/>
          <w:rFonts w:hint="eastAsia" w:ascii="仿宋_GB2312" w:hAnsi="仿宋" w:eastAsia="仿宋_GB2312" w:cs="宋体"/>
          <w:color w:val="auto"/>
          <w:shd w:val="clear" w:color="auto" w:fill="auto"/>
        </w:rPr>
        <w:t>在</w:t>
      </w:r>
      <w:r>
        <w:rPr>
          <w:rStyle w:val="26"/>
          <w:rFonts w:hint="eastAsia" w:ascii="方正仿宋_GBK" w:hAnsi="方正仿宋_GBK" w:eastAsia="方正仿宋_GBK" w:cs="方正仿宋_GBK"/>
          <w:color w:val="auto"/>
          <w:u w:val="single"/>
          <w:shd w:val="clear" w:color="auto" w:fill="auto"/>
          <w:lang w:val="en-US" w:eastAsia="zh-CN"/>
        </w:rPr>
        <w:t>成交通知书发出后10日内</w:t>
      </w:r>
      <w:r>
        <w:rPr>
          <w:rStyle w:val="26"/>
          <w:rFonts w:hint="eastAsia" w:ascii="仿宋_GB2312" w:hAnsi="仿宋" w:eastAsia="仿宋_GB2312" w:cs="宋体"/>
          <w:color w:val="auto"/>
          <w:shd w:val="clear" w:color="auto" w:fill="auto"/>
        </w:rPr>
        <w:t>向甲方支付</w:t>
      </w:r>
      <w:r>
        <w:rPr>
          <w:rStyle w:val="26"/>
          <w:rFonts w:hint="eastAsia" w:ascii="Times New Roman" w:hAnsi="Times New Roman" w:eastAsia="仿宋_GB2312" w:cs="Times New Roman"/>
          <w:color w:val="auto"/>
          <w:shd w:val="clear" w:color="auto" w:fill="auto"/>
        </w:rPr>
        <w:t>合同总价款的10%</w:t>
      </w:r>
      <w:r>
        <w:rPr>
          <w:rStyle w:val="26"/>
          <w:rFonts w:hint="eastAsia" w:ascii="仿宋_GB2312" w:hAnsi="仿宋" w:eastAsia="仿宋_GB2312" w:cs="宋体"/>
          <w:color w:val="auto"/>
          <w:shd w:val="clear" w:color="auto" w:fill="auto"/>
        </w:rPr>
        <w:t>的履约保证金，作为履行本合同之担保，甲方应在项目验收合格后无息退还。</w:t>
      </w:r>
    </w:p>
    <w:p>
      <w:pPr>
        <w:pStyle w:val="23"/>
        <w:ind w:firstLine="600"/>
        <w:rPr>
          <w:rStyle w:val="26"/>
          <w:rFonts w:hint="eastAsia" w:ascii="仿宋_GB2312" w:hAnsi="仿宋" w:eastAsia="仿宋_GB2312" w:cs="宋体"/>
          <w:color w:val="auto"/>
          <w:shd w:val="clear" w:color="auto" w:fill="auto"/>
          <w:lang w:val="en-US" w:eastAsia="zh-CN"/>
        </w:rPr>
      </w:pPr>
      <w:r>
        <w:rPr>
          <w:rStyle w:val="26"/>
          <w:rFonts w:hint="eastAsia" w:ascii="方正仿宋_GBK" w:hAnsi="方正仿宋_GBK" w:eastAsia="方正仿宋_GBK" w:cs="方正仿宋_GBK"/>
          <w:color w:val="auto"/>
          <w:shd w:val="clear" w:color="auto" w:fill="auto"/>
          <w:lang w:val="en-US" w:eastAsia="zh-CN"/>
        </w:rPr>
        <w:t>5.2 履</w:t>
      </w:r>
      <w:r>
        <w:rPr>
          <w:rStyle w:val="26"/>
          <w:rFonts w:hint="eastAsia" w:ascii="仿宋_GB2312" w:hAnsi="仿宋" w:eastAsia="仿宋_GB2312" w:cs="宋体"/>
          <w:color w:val="auto"/>
          <w:shd w:val="clear" w:color="auto" w:fill="auto"/>
          <w:lang w:val="en-US" w:eastAsia="zh-CN"/>
        </w:rPr>
        <w:t>约保证金应由乙方名义开立的账户支付到甲方账户，否则视为未支付，甲方有权追究乙方逾期付款责任。</w:t>
      </w:r>
    </w:p>
    <w:p>
      <w:pPr>
        <w:pStyle w:val="23"/>
        <w:ind w:firstLine="600"/>
        <w:rPr>
          <w:rStyle w:val="26"/>
          <w:rFonts w:hint="eastAsia" w:ascii="仿宋_GB2312" w:hAnsi="仿宋" w:eastAsia="仿宋_GB2312" w:cs="宋体"/>
          <w:color w:val="auto"/>
          <w:shd w:val="clear" w:color="auto" w:fill="auto"/>
        </w:rPr>
      </w:pPr>
      <w:r>
        <w:rPr>
          <w:rStyle w:val="26"/>
          <w:rFonts w:hint="eastAsia" w:ascii="方正仿宋_GBK" w:hAnsi="方正仿宋_GBK" w:eastAsia="方正仿宋_GBK" w:cs="方正仿宋_GBK"/>
          <w:color w:val="auto"/>
          <w:shd w:val="clear" w:color="auto" w:fill="auto"/>
          <w:lang w:val="en-US" w:eastAsia="zh-CN"/>
        </w:rPr>
        <w:t xml:space="preserve">5.3 </w:t>
      </w:r>
      <w:r>
        <w:rPr>
          <w:rStyle w:val="26"/>
          <w:rFonts w:hint="eastAsia" w:ascii="仿宋_GB2312" w:hAnsi="仿宋" w:eastAsia="仿宋_GB2312" w:cs="宋体"/>
          <w:color w:val="auto"/>
          <w:shd w:val="clear" w:color="auto" w:fill="auto"/>
          <w:lang w:val="en-US" w:eastAsia="zh-CN"/>
        </w:rPr>
        <w:t>乙方支付履约保证金时，应在“付款备注”中写明“（合同编号）XX项目履约保证金”。乙方不得与其他合同、其他缴费项目一起支付履约保证金，若因混合支付造成无法确认为本合同款项到账的，视为逾期未支付。</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5.</w:t>
      </w:r>
      <w:r>
        <w:rPr>
          <w:rStyle w:val="26"/>
          <w:rFonts w:hint="eastAsia" w:cs="宋体"/>
          <w:shd w:val="clear" w:color="auto" w:fill="auto"/>
          <w:lang w:val="en-US" w:eastAsia="zh-CN"/>
        </w:rPr>
        <w:t>4</w:t>
      </w:r>
      <w:r>
        <w:rPr>
          <w:rStyle w:val="26"/>
          <w:rFonts w:hint="eastAsia" w:ascii="仿宋_GB2312" w:hAnsi="仿宋" w:eastAsia="仿宋_GB2312" w:cs="宋体"/>
          <w:shd w:val="clear" w:color="auto" w:fill="auto"/>
        </w:rPr>
        <w:t>项目质量保证期为：</w:t>
      </w:r>
      <w:r>
        <w:rPr>
          <w:rStyle w:val="26"/>
          <w:rFonts w:hint="eastAsia" w:ascii="仿宋_GB2312" w:hAnsi="仿宋" w:eastAsia="仿宋_GB2312" w:cs="宋体"/>
          <w:u w:val="single"/>
          <w:shd w:val="clear" w:color="auto" w:fill="auto"/>
        </w:rPr>
        <w:t xml:space="preserve"> </w:t>
      </w:r>
      <w:r>
        <w:rPr>
          <w:rStyle w:val="26"/>
          <w:rFonts w:hint="eastAsia" w:cs="宋体"/>
          <w:u w:val="single"/>
          <w:shd w:val="clear" w:color="auto" w:fill="auto"/>
          <w:lang w:val="en-US" w:eastAsia="zh-CN"/>
        </w:rPr>
        <w:t>24个</w:t>
      </w:r>
      <w:r>
        <w:rPr>
          <w:rStyle w:val="26"/>
          <w:rFonts w:hint="eastAsia" w:ascii="仿宋_GB2312" w:hAnsi="仿宋" w:eastAsia="仿宋_GB2312" w:cs="宋体"/>
          <w:shd w:val="clear" w:color="auto" w:fill="auto"/>
        </w:rPr>
        <w:t>月，自项目验收合格之日起算，质保期内出现与本项目有关或本项目引起的故障或异常，在接到甲方通知后，乙方需派专业技术人员在</w:t>
      </w:r>
      <w:r>
        <w:rPr>
          <w:rStyle w:val="26"/>
          <w:rFonts w:hint="eastAsia" w:cs="宋体"/>
          <w:u w:val="single"/>
          <w:shd w:val="clear" w:color="auto" w:fill="auto"/>
          <w:lang w:val="en-US" w:eastAsia="zh-CN"/>
        </w:rPr>
        <w:t>24</w:t>
      </w:r>
      <w:r>
        <w:rPr>
          <w:rStyle w:val="26"/>
          <w:rFonts w:hint="eastAsia" w:ascii="仿宋_GB2312" w:hAnsi="仿宋" w:eastAsia="仿宋_GB2312" w:cs="宋体"/>
          <w:shd w:val="clear" w:color="auto" w:fill="auto"/>
        </w:rPr>
        <w:t>小时内赶到现场处理</w:t>
      </w:r>
      <w:r>
        <w:rPr>
          <w:rStyle w:val="26"/>
          <w:rFonts w:hint="eastAsia" w:ascii="仿宋_GB2312" w:hAnsi="仿宋" w:eastAsia="仿宋_GB2312" w:cs="宋体"/>
          <w:shd w:val="clear" w:color="auto" w:fill="auto"/>
          <w:lang w:eastAsia="zh-CN"/>
        </w:rPr>
        <w:t>（由此产生相关费用由乙方负责）</w:t>
      </w:r>
      <w:r>
        <w:rPr>
          <w:rStyle w:val="26"/>
          <w:rFonts w:hint="eastAsia" w:ascii="仿宋_GB2312" w:hAnsi="仿宋" w:eastAsia="仿宋_GB2312" w:cs="宋体"/>
          <w:shd w:val="clear" w:color="auto" w:fill="auto"/>
        </w:rPr>
        <w:t>,若未</w:t>
      </w:r>
      <w:r>
        <w:rPr>
          <w:rStyle w:val="26"/>
          <w:rFonts w:ascii="仿宋_GB2312" w:hAnsi="仿宋" w:eastAsia="仿宋_GB2312" w:cs="宋体"/>
          <w:shd w:val="clear" w:color="auto" w:fill="auto"/>
        </w:rPr>
        <w:t>及时响应，</w:t>
      </w:r>
      <w:r>
        <w:rPr>
          <w:rStyle w:val="26"/>
          <w:rFonts w:hint="eastAsia" w:ascii="仿宋_GB2312" w:hAnsi="仿宋" w:eastAsia="仿宋_GB2312" w:cs="宋体"/>
          <w:shd w:val="clear" w:color="auto" w:fill="auto"/>
        </w:rPr>
        <w:t>每次扣尾款的</w:t>
      </w:r>
      <w:r>
        <w:rPr>
          <w:rStyle w:val="26"/>
          <w:rFonts w:hint="eastAsia" w:ascii="仿宋_GB2312" w:hAnsi="仿宋" w:eastAsia="仿宋_GB2312" w:cs="宋体"/>
          <w:u w:val="single"/>
          <w:shd w:val="clear" w:color="auto" w:fill="auto"/>
        </w:rPr>
        <w:t xml:space="preserve"> </w:t>
      </w:r>
      <w:r>
        <w:rPr>
          <w:rStyle w:val="26"/>
          <w:rFonts w:hint="eastAsia" w:cs="宋体"/>
          <w:u w:val="single"/>
          <w:shd w:val="clear" w:color="auto" w:fill="auto"/>
          <w:lang w:val="en-US" w:eastAsia="zh-CN"/>
        </w:rPr>
        <w:t>10</w:t>
      </w:r>
      <w:r>
        <w:rPr>
          <w:rStyle w:val="26"/>
          <w:rFonts w:hint="eastAsia" w:ascii="仿宋_GB2312" w:hAnsi="仿宋" w:eastAsia="仿宋_GB2312" w:cs="宋体"/>
          <w:u w:val="single"/>
          <w:shd w:val="clear" w:color="auto" w:fill="auto"/>
        </w:rPr>
        <w:t xml:space="preserve"> </w:t>
      </w:r>
      <w:r>
        <w:rPr>
          <w:rStyle w:val="26"/>
          <w:rFonts w:hint="eastAsia" w:ascii="仿宋_GB2312" w:hAnsi="仿宋" w:eastAsia="仿宋_GB2312" w:cs="宋体"/>
          <w:shd w:val="clear" w:color="auto" w:fill="auto"/>
        </w:rPr>
        <w:t>%。</w:t>
      </w:r>
    </w:p>
    <w:p>
      <w:pPr>
        <w:pStyle w:val="3"/>
        <w:ind w:firstLine="640"/>
        <w:rPr>
          <w:rStyle w:val="26"/>
          <w:rFonts w:ascii="仿宋" w:hAnsi="仿宋" w:eastAsia="黑体" w:cs="Times New Roman"/>
          <w:sz w:val="32"/>
          <w:szCs w:val="24"/>
          <w:shd w:val="clear" w:color="auto" w:fill="auto"/>
        </w:rPr>
      </w:pPr>
      <w:bookmarkStart w:id="6" w:name="_Toc24707260"/>
      <w:r>
        <w:rPr>
          <w:rStyle w:val="26"/>
          <w:rFonts w:hint="eastAsia" w:ascii="仿宋" w:hAnsi="仿宋" w:eastAsia="黑体" w:cs="Times New Roman"/>
          <w:sz w:val="32"/>
          <w:szCs w:val="24"/>
          <w:shd w:val="clear" w:color="auto" w:fill="auto"/>
        </w:rPr>
        <w:t>第六条  合同价款</w:t>
      </w:r>
      <w:bookmarkEnd w:id="6"/>
    </w:p>
    <w:p>
      <w:pPr>
        <w:pStyle w:val="23"/>
        <w:ind w:firstLine="600"/>
        <w:jc w:val="both"/>
        <w:rPr>
          <w:rStyle w:val="26"/>
          <w:rFonts w:hint="eastAsia" w:ascii="仿宋_GB2312" w:hAnsi="仿宋" w:eastAsia="仿宋_GB2312" w:cs="宋体"/>
          <w:shd w:val="clear" w:color="auto" w:fill="auto"/>
        </w:rPr>
      </w:pPr>
      <w:r>
        <w:rPr>
          <w:rStyle w:val="26"/>
          <w:rFonts w:hint="eastAsia" w:ascii="方正仿宋_GBK" w:hAnsi="方正仿宋_GBK" w:eastAsia="方正仿宋_GBK" w:cs="方正仿宋_GBK"/>
          <w:color w:val="auto"/>
          <w:shd w:val="clear" w:color="auto" w:fill="auto"/>
          <w:lang w:val="en-US" w:eastAsia="zh-CN"/>
        </w:rPr>
        <w:t>合同</w:t>
      </w:r>
      <w:r>
        <w:rPr>
          <w:rStyle w:val="26"/>
          <w:rFonts w:hint="eastAsia" w:ascii="方正仿宋_GBK" w:hAnsi="方正仿宋_GBK" w:eastAsia="方正仿宋_GBK" w:cs="方正仿宋_GBK"/>
          <w:color w:val="auto"/>
          <w:shd w:val="clear" w:color="auto" w:fill="auto"/>
        </w:rPr>
        <w:t>金额</w:t>
      </w:r>
      <w:r>
        <w:rPr>
          <w:rStyle w:val="26"/>
          <w:rFonts w:hint="eastAsia" w:ascii="方正仿宋_GBK" w:hAnsi="方正仿宋_GBK" w:eastAsia="方正仿宋_GBK" w:cs="方正仿宋_GBK"/>
          <w:color w:val="auto"/>
          <w:shd w:val="clear" w:color="auto" w:fill="auto"/>
          <w:lang w:eastAsia="zh-CN"/>
        </w:rPr>
        <w:t>（</w:t>
      </w:r>
      <w:r>
        <w:rPr>
          <w:rStyle w:val="26"/>
          <w:rFonts w:hint="eastAsia" w:ascii="方正仿宋_GBK" w:hAnsi="方正仿宋_GBK" w:eastAsia="方正仿宋_GBK" w:cs="方正仿宋_GBK"/>
          <w:color w:val="auto"/>
          <w:shd w:val="clear" w:color="auto" w:fill="auto"/>
        </w:rPr>
        <w:t>含</w:t>
      </w:r>
      <w:r>
        <w:rPr>
          <w:rStyle w:val="26"/>
          <w:rFonts w:hint="eastAsia" w:ascii="方正仿宋_GBK" w:hAnsi="方正仿宋_GBK" w:eastAsia="方正仿宋_GBK" w:cs="方正仿宋_GBK"/>
          <w:color w:val="auto"/>
          <w:shd w:val="clear" w:color="auto" w:fill="auto"/>
          <w:lang w:val="en-US" w:eastAsia="zh-CN"/>
        </w:rPr>
        <w:t>增值</w:t>
      </w:r>
      <w:r>
        <w:rPr>
          <w:rStyle w:val="26"/>
          <w:rFonts w:hint="eastAsia" w:ascii="方正仿宋_GBK" w:hAnsi="方正仿宋_GBK" w:eastAsia="方正仿宋_GBK" w:cs="方正仿宋_GBK"/>
          <w:color w:val="auto"/>
          <w:shd w:val="clear" w:color="auto" w:fill="auto"/>
        </w:rPr>
        <w:t>税</w:t>
      </w:r>
      <w:r>
        <w:rPr>
          <w:rStyle w:val="26"/>
          <w:rFonts w:hint="eastAsia" w:ascii="方正仿宋_GBK" w:hAnsi="方正仿宋_GBK" w:eastAsia="方正仿宋_GBK" w:cs="方正仿宋_GBK"/>
          <w:color w:val="auto"/>
          <w:shd w:val="clear" w:color="auto" w:fill="auto"/>
          <w:lang w:eastAsia="zh-CN"/>
        </w:rPr>
        <w:t>）</w:t>
      </w:r>
      <w:r>
        <w:rPr>
          <w:rStyle w:val="26"/>
          <w:rFonts w:hint="eastAsia" w:ascii="方正仿宋_GBK" w:hAnsi="方正仿宋_GBK" w:eastAsia="方正仿宋_GBK" w:cs="方正仿宋_GBK"/>
          <w:color w:val="auto"/>
          <w:u w:val="none"/>
          <w:shd w:val="clear" w:color="auto" w:fill="auto"/>
        </w:rPr>
        <w:t xml:space="preserve">：      </w:t>
      </w:r>
      <w:r>
        <w:rPr>
          <w:rStyle w:val="26"/>
          <w:rFonts w:hint="eastAsia" w:ascii="方正仿宋_GBK" w:hAnsi="方正仿宋_GBK" w:eastAsia="方正仿宋_GBK" w:cs="方正仿宋_GBK"/>
          <w:color w:val="auto"/>
          <w:shd w:val="clear" w:color="auto" w:fill="auto"/>
        </w:rPr>
        <w:t>元（大写：</w:t>
      </w:r>
      <w:r>
        <w:rPr>
          <w:rStyle w:val="26"/>
          <w:rFonts w:hint="eastAsia" w:ascii="方正仿宋_GBK" w:hAnsi="方正仿宋_GBK" w:eastAsia="方正仿宋_GBK" w:cs="方正仿宋_GBK"/>
          <w:color w:val="auto"/>
          <w:u w:val="none"/>
          <w:shd w:val="clear" w:color="auto" w:fill="auto"/>
        </w:rPr>
        <w:t xml:space="preserve">               </w:t>
      </w:r>
      <w:r>
        <w:rPr>
          <w:rStyle w:val="26"/>
          <w:rFonts w:hint="eastAsia" w:ascii="方正仿宋_GBK" w:hAnsi="方正仿宋_GBK" w:eastAsia="方正仿宋_GBK" w:cs="方正仿宋_GBK"/>
          <w:color w:val="auto"/>
          <w:shd w:val="clear" w:color="auto" w:fill="auto"/>
        </w:rPr>
        <w:t>）；</w:t>
      </w:r>
      <w:r>
        <w:rPr>
          <w:rStyle w:val="26"/>
          <w:rFonts w:hint="eastAsia" w:ascii="仿宋_GB2312" w:hAnsi="仿宋" w:eastAsia="仿宋_GB2312" w:cs="宋体"/>
          <w:color w:val="000000"/>
          <w:shd w:val="clear" w:color="auto" w:fill="auto"/>
          <w:lang w:val="en-US" w:eastAsia="zh-CN"/>
        </w:rPr>
        <w:t>增值税税率为</w:t>
      </w:r>
      <w:r>
        <w:rPr>
          <w:rStyle w:val="26"/>
          <w:rFonts w:hint="eastAsia" w:cs="宋体"/>
          <w:color w:val="000000"/>
          <w:shd w:val="clear" w:color="auto" w:fill="auto"/>
          <w:lang w:val="en-US" w:eastAsia="zh-CN"/>
        </w:rPr>
        <w:t xml:space="preserve">   </w:t>
      </w:r>
      <w:r>
        <w:rPr>
          <w:rStyle w:val="26"/>
          <w:rFonts w:hint="eastAsia" w:ascii="仿宋_GB2312" w:hAnsi="仿宋" w:eastAsia="仿宋_GB2312" w:cs="宋体"/>
          <w:color w:val="000000"/>
          <w:shd w:val="clear" w:color="auto" w:fill="auto"/>
          <w:lang w:val="en-US" w:eastAsia="zh-CN"/>
        </w:rPr>
        <w:t>%。</w:t>
      </w:r>
      <w:r>
        <w:rPr>
          <w:rStyle w:val="26"/>
          <w:rFonts w:hint="eastAsia" w:ascii="仿宋_GB2312" w:hAnsi="仿宋" w:eastAsia="仿宋_GB2312" w:cs="宋体"/>
          <w:color w:val="000000"/>
          <w:shd w:val="clear" w:color="auto" w:fill="auto"/>
        </w:rPr>
        <w:t>本</w:t>
      </w:r>
      <w:r>
        <w:rPr>
          <w:rStyle w:val="26"/>
          <w:rFonts w:hint="eastAsia" w:ascii="仿宋_GB2312" w:hAnsi="仿宋" w:eastAsia="仿宋_GB2312" w:cs="宋体"/>
          <w:shd w:val="clear" w:color="auto" w:fill="auto"/>
        </w:rPr>
        <w:t>合同价格为</w:t>
      </w:r>
      <w:r>
        <w:rPr>
          <w:rStyle w:val="26"/>
          <w:rFonts w:ascii="仿宋_GB2312" w:hAnsi="仿宋" w:eastAsia="仿宋_GB2312" w:cs="宋体"/>
          <w:shd w:val="clear" w:color="auto" w:fill="auto"/>
        </w:rPr>
        <w:t xml:space="preserve"> “总价包干”，包括但不限于材料购买、人工、运输、保险、风险措施费用等一切与项目内容相关的费用。</w:t>
      </w:r>
    </w:p>
    <w:p>
      <w:pPr>
        <w:pStyle w:val="3"/>
        <w:ind w:firstLine="640"/>
        <w:rPr>
          <w:rStyle w:val="26"/>
          <w:rFonts w:ascii="仿宋" w:hAnsi="仿宋" w:eastAsia="黑体" w:cs="Times New Roman"/>
          <w:sz w:val="32"/>
          <w:szCs w:val="24"/>
          <w:shd w:val="clear" w:color="auto" w:fill="auto"/>
        </w:rPr>
      </w:pPr>
      <w:bookmarkStart w:id="7" w:name="_Toc24707261"/>
      <w:r>
        <w:rPr>
          <w:rStyle w:val="26"/>
          <w:rFonts w:hint="eastAsia" w:ascii="仿宋" w:hAnsi="仿宋" w:eastAsia="黑体" w:cs="Times New Roman"/>
          <w:sz w:val="32"/>
          <w:szCs w:val="24"/>
          <w:shd w:val="clear" w:color="auto" w:fill="auto"/>
        </w:rPr>
        <w:t>第七条 付款方式</w:t>
      </w:r>
      <w:bookmarkEnd w:id="7"/>
    </w:p>
    <w:p>
      <w:pPr>
        <w:pStyle w:val="23"/>
        <w:ind w:firstLine="600"/>
        <w:rPr>
          <w:rStyle w:val="26"/>
          <w:rFonts w:hint="eastAsia"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7.1项目完工验收合格后，乙方</w:t>
      </w:r>
      <w:r>
        <w:rPr>
          <w:rStyle w:val="27"/>
          <w:rFonts w:hint="eastAsia" w:ascii="方正仿宋_GBK" w:hAnsi="方正仿宋_GBK" w:eastAsia="方正仿宋_GBK" w:cs="方正仿宋_GBK"/>
          <w:color w:val="auto"/>
          <w:shd w:val="clear" w:color="auto" w:fill="auto"/>
          <w:lang w:val="en-US" w:eastAsia="zh-CN"/>
        </w:rPr>
        <w:t>向甲方</w:t>
      </w:r>
      <w:r>
        <w:rPr>
          <w:rStyle w:val="27"/>
          <w:rFonts w:hint="eastAsia" w:ascii="方正仿宋_GBK" w:hAnsi="方正仿宋_GBK" w:eastAsia="方正仿宋_GBK" w:cs="方正仿宋_GBK"/>
          <w:color w:val="auto"/>
          <w:shd w:val="clear" w:color="auto" w:fill="auto"/>
        </w:rPr>
        <w:t>开具</w:t>
      </w:r>
      <w:r>
        <w:rPr>
          <w:rStyle w:val="27"/>
          <w:rFonts w:hint="eastAsia" w:ascii="方正仿宋_GBK" w:hAnsi="方正仿宋_GBK" w:eastAsia="方正仿宋_GBK" w:cs="方正仿宋_GBK"/>
          <w:color w:val="auto"/>
          <w:shd w:val="clear" w:color="auto" w:fill="auto"/>
          <w:lang w:val="en-US" w:eastAsia="zh-CN"/>
        </w:rPr>
        <w:t>合同金额的正规增值税发票。甲方在收到</w:t>
      </w:r>
      <w:r>
        <w:rPr>
          <w:rStyle w:val="27"/>
          <w:rFonts w:hint="eastAsia" w:ascii="仿宋_GB2312" w:hAnsi="仿宋" w:eastAsia="仿宋_GB2312" w:cs="宋体"/>
          <w:color w:val="auto"/>
          <w:shd w:val="clear" w:color="auto" w:fill="auto"/>
        </w:rPr>
        <w:t>增值税发票后30个工作日内，向乙方支付合同价款的</w:t>
      </w:r>
      <w:r>
        <w:rPr>
          <w:rStyle w:val="27"/>
          <w:rFonts w:hint="eastAsia" w:cs="宋体"/>
          <w:color w:val="auto"/>
          <w:u w:val="single"/>
          <w:shd w:val="clear" w:color="auto" w:fill="auto"/>
          <w:lang w:val="en-US" w:eastAsia="zh-CN"/>
        </w:rPr>
        <w:t>95</w:t>
      </w:r>
      <w:r>
        <w:rPr>
          <w:rStyle w:val="27"/>
          <w:rFonts w:hint="eastAsia" w:ascii="仿宋_GB2312" w:hAnsi="仿宋" w:eastAsia="仿宋_GB2312" w:cs="宋体"/>
          <w:color w:val="auto"/>
          <w:shd w:val="clear" w:color="auto" w:fill="auto"/>
        </w:rPr>
        <w:t>％，剩余</w:t>
      </w:r>
      <w:r>
        <w:rPr>
          <w:rStyle w:val="27"/>
          <w:rFonts w:hint="eastAsia" w:cs="宋体"/>
          <w:color w:val="auto"/>
          <w:u w:val="single"/>
          <w:shd w:val="clear" w:color="auto" w:fill="auto"/>
          <w:lang w:val="en-US" w:eastAsia="zh-CN"/>
        </w:rPr>
        <w:t>5</w:t>
      </w:r>
      <w:r>
        <w:rPr>
          <w:rStyle w:val="27"/>
          <w:rFonts w:hint="eastAsia" w:ascii="仿宋_GB2312" w:hAnsi="仿宋" w:eastAsia="仿宋_GB2312" w:cs="宋体"/>
          <w:color w:val="auto"/>
          <w:shd w:val="clear" w:color="auto" w:fill="auto"/>
        </w:rPr>
        <w:t>％的余款在质量保证期届满且无问题后30个工作日内</w:t>
      </w:r>
      <w:r>
        <w:rPr>
          <w:rStyle w:val="27"/>
          <w:rFonts w:hint="eastAsia" w:cs="宋体"/>
          <w:color w:val="auto"/>
          <w:shd w:val="clear" w:color="auto" w:fill="auto"/>
          <w:lang w:val="en-US" w:eastAsia="zh-CN"/>
        </w:rPr>
        <w:t>无息</w:t>
      </w:r>
      <w:r>
        <w:rPr>
          <w:rStyle w:val="27"/>
          <w:rFonts w:hint="eastAsia" w:ascii="仿宋_GB2312" w:hAnsi="仿宋" w:eastAsia="仿宋_GB2312" w:cs="宋体"/>
          <w:color w:val="auto"/>
          <w:shd w:val="clear" w:color="auto" w:fill="auto"/>
        </w:rPr>
        <w:t>支付。</w:t>
      </w:r>
    </w:p>
    <w:p>
      <w:pPr>
        <w:pStyle w:val="23"/>
        <w:ind w:firstLine="600"/>
        <w:rPr>
          <w:rStyle w:val="27"/>
          <w:color w:val="FF0000"/>
          <w:lang w:eastAsia="zh-CN"/>
        </w:rPr>
      </w:pPr>
      <w:r>
        <w:rPr>
          <w:rStyle w:val="27"/>
          <w:rFonts w:hint="eastAsia"/>
          <w:color w:val="auto"/>
          <w:lang w:eastAsia="zh-CN"/>
        </w:rPr>
        <w:t>乙方提供增值税专用发票，甲方支付金额</w:t>
      </w:r>
      <w:r>
        <w:rPr>
          <w:rStyle w:val="27"/>
          <w:color w:val="auto"/>
          <w:lang w:eastAsia="zh-CN"/>
        </w:rPr>
        <w:t>=不含增值税金额+增值税税额。</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7.2 支付方式：银行转账</w:t>
      </w:r>
      <w:r>
        <w:rPr>
          <w:rStyle w:val="26"/>
          <w:rFonts w:hint="eastAsia" w:ascii="仿宋_GB2312" w:hAnsi="仿宋" w:eastAsia="仿宋_GB2312" w:cs="宋体"/>
          <w:shd w:val="clear" w:color="auto" w:fill="auto"/>
          <w:lang w:val="en-US" w:eastAsia="zh-CN"/>
        </w:rPr>
        <w:t>/开具银行承兑汇票</w:t>
      </w:r>
      <w:r>
        <w:rPr>
          <w:rStyle w:val="26"/>
          <w:rFonts w:hint="eastAsia" w:ascii="仿宋_GB2312" w:hAnsi="仿宋" w:eastAsia="仿宋_GB2312" w:cs="宋体"/>
          <w:shd w:val="clear" w:color="auto" w:fill="auto"/>
        </w:rPr>
        <w:t>。</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7.3 乙方帐户信息：</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开户行：</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账号：</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户名：</w:t>
      </w:r>
    </w:p>
    <w:p>
      <w:pPr>
        <w:pStyle w:val="3"/>
        <w:ind w:firstLine="640"/>
        <w:rPr>
          <w:rStyle w:val="26"/>
          <w:rFonts w:ascii="仿宋" w:hAnsi="仿宋" w:eastAsia="黑体" w:cs="Times New Roman"/>
          <w:sz w:val="32"/>
          <w:szCs w:val="24"/>
          <w:shd w:val="clear" w:color="auto" w:fill="auto"/>
        </w:rPr>
      </w:pPr>
      <w:bookmarkStart w:id="8" w:name="_Toc24707262"/>
      <w:r>
        <w:rPr>
          <w:rStyle w:val="26"/>
          <w:rFonts w:hint="eastAsia" w:ascii="仿宋" w:hAnsi="仿宋" w:eastAsia="黑体" w:cs="Times New Roman"/>
          <w:sz w:val="32"/>
          <w:szCs w:val="24"/>
          <w:shd w:val="clear" w:color="auto" w:fill="auto"/>
        </w:rPr>
        <w:t>第八条  承揽要求</w:t>
      </w:r>
      <w:bookmarkEnd w:id="8"/>
    </w:p>
    <w:p>
      <w:pPr>
        <w:pStyle w:val="23"/>
        <w:ind w:firstLine="600"/>
        <w:rPr>
          <w:rStyle w:val="26"/>
          <w:rFonts w:hint="eastAsia" w:ascii="仿宋_GB2312" w:hAnsi="仿宋" w:eastAsia="仿宋_GB2312" w:cs="宋体"/>
          <w:highlight w:val="none"/>
          <w:shd w:val="clear" w:color="auto" w:fill="auto"/>
        </w:rPr>
      </w:pPr>
      <w:r>
        <w:rPr>
          <w:rStyle w:val="26"/>
          <w:rFonts w:hint="eastAsia" w:ascii="仿宋_GB2312" w:hAnsi="仿宋" w:eastAsia="仿宋_GB2312" w:cs="宋体"/>
          <w:shd w:val="clear" w:color="auto" w:fill="auto"/>
        </w:rPr>
        <w:t>8.1乙方工作时间的要求</w:t>
      </w:r>
      <w:r>
        <w:rPr>
          <w:rStyle w:val="26"/>
          <w:rFonts w:hint="eastAsia" w:ascii="仿宋_GB2312" w:hAnsi="仿宋" w:eastAsia="仿宋_GB2312" w:cs="宋体"/>
          <w:u w:val="none"/>
          <w:shd w:val="clear" w:color="auto" w:fill="auto"/>
        </w:rPr>
        <w:t>：</w:t>
      </w:r>
      <w:r>
        <w:rPr>
          <w:rStyle w:val="26"/>
          <w:rFonts w:hint="eastAsia" w:ascii="仿宋_GB2312" w:hAnsi="仿宋" w:eastAsia="仿宋_GB2312" w:cs="宋体"/>
          <w:u w:val="none"/>
          <w:shd w:val="clear" w:color="auto" w:fill="auto"/>
          <w:lang w:eastAsia="zh-CN"/>
        </w:rPr>
        <w:t>按施工计划开展施工作业</w:t>
      </w:r>
      <w:r>
        <w:rPr>
          <w:rStyle w:val="26"/>
          <w:rFonts w:hint="eastAsia" w:ascii="仿宋_GB2312" w:hAnsi="仿宋" w:eastAsia="仿宋_GB2312" w:cs="宋体"/>
          <w:highlight w:val="none"/>
          <w:shd w:val="clear" w:color="auto" w:fill="auto"/>
        </w:rPr>
        <w:t>；</w:t>
      </w:r>
    </w:p>
    <w:p>
      <w:pPr>
        <w:pStyle w:val="23"/>
        <w:ind w:firstLine="600"/>
        <w:rPr>
          <w:rStyle w:val="26"/>
          <w:rFonts w:ascii="仿宋_GB2312" w:hAnsi="仿宋" w:eastAsia="仿宋_GB2312" w:cs="宋体"/>
          <w:highlight w:val="none"/>
          <w:shd w:val="clear" w:color="auto" w:fill="auto"/>
        </w:rPr>
      </w:pPr>
      <w:r>
        <w:rPr>
          <w:rStyle w:val="26"/>
          <w:rFonts w:hint="eastAsia" w:ascii="仿宋_GB2312" w:hAnsi="仿宋" w:eastAsia="仿宋_GB2312" w:cs="宋体"/>
          <w:shd w:val="clear" w:color="auto" w:fill="auto"/>
        </w:rPr>
        <w:t>8.2办理证件的要求</w:t>
      </w:r>
      <w:r>
        <w:rPr>
          <w:rStyle w:val="26"/>
          <w:rFonts w:hint="eastAsia" w:ascii="仿宋_GB2312" w:hAnsi="仿宋" w:eastAsia="仿宋_GB2312" w:cs="宋体"/>
          <w:u w:val="single"/>
          <w:shd w:val="clear" w:color="auto" w:fill="auto"/>
        </w:rPr>
        <w:t>：</w:t>
      </w:r>
      <w:r>
        <w:rPr>
          <w:rStyle w:val="26"/>
          <w:rFonts w:hint="eastAsia" w:ascii="仿宋_GB2312" w:hAnsi="仿宋" w:eastAsia="仿宋_GB2312" w:cs="宋体"/>
          <w:u w:val="none"/>
          <w:shd w:val="clear" w:color="auto" w:fill="auto"/>
          <w:lang w:eastAsia="zh-CN"/>
        </w:rPr>
        <w:t>按</w:t>
      </w:r>
      <w:r>
        <w:rPr>
          <w:rStyle w:val="26"/>
          <w:rFonts w:hint="eastAsia" w:ascii="仿宋_GB2312" w:hAnsi="仿宋" w:eastAsia="仿宋_GB2312" w:cs="宋体"/>
          <w:highlight w:val="none"/>
          <w:u w:val="none"/>
          <w:shd w:val="clear" w:color="auto" w:fill="auto"/>
          <w:lang w:eastAsia="zh-CN"/>
        </w:rPr>
        <w:t>《重庆江北国际机场控制区人员通行证件管理规定》</w:t>
      </w:r>
      <w:r>
        <w:rPr>
          <w:rStyle w:val="26"/>
          <w:rFonts w:hint="eastAsia" w:ascii="仿宋_GB2312" w:hAnsi="仿宋" w:eastAsia="仿宋_GB2312" w:cs="宋体"/>
          <w:u w:val="none"/>
          <w:shd w:val="clear" w:color="auto" w:fill="auto"/>
          <w:lang w:eastAsia="zh-CN"/>
        </w:rPr>
        <w:t>，由</w:t>
      </w:r>
      <w:r>
        <w:rPr>
          <w:rStyle w:val="26"/>
          <w:rFonts w:hint="eastAsia" w:ascii="仿宋_GB2312" w:hAnsi="仿宋" w:eastAsia="仿宋_GB2312" w:cs="宋体"/>
          <w:u w:val="none"/>
          <w:shd w:val="clear" w:color="auto" w:fill="auto"/>
        </w:rPr>
        <w:t>乙方提供实施该项目人员的无犯罪记录证明及承担办理飞行区临时通行证的相关费用</w:t>
      </w:r>
      <w:r>
        <w:rPr>
          <w:rStyle w:val="26"/>
          <w:rFonts w:hint="eastAsia" w:ascii="仿宋_GB2312" w:hAnsi="仿宋" w:eastAsia="仿宋_GB2312" w:cs="宋体"/>
          <w:highlight w:val="none"/>
          <w:shd w:val="clear" w:color="auto" w:fill="auto"/>
        </w:rPr>
        <w:t>；</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8.3 项目所需材料的提供和使用由</w:t>
      </w:r>
      <w:r>
        <w:rPr>
          <w:rStyle w:val="26"/>
          <w:rFonts w:hint="eastAsia" w:ascii="仿宋_GB2312" w:hAnsi="仿宋" w:eastAsia="仿宋_GB2312" w:cs="宋体"/>
          <w:u w:val="none"/>
          <w:shd w:val="clear" w:color="auto" w:fill="auto"/>
          <w:lang w:eastAsia="zh-CN"/>
        </w:rPr>
        <w:t>乙方</w:t>
      </w:r>
      <w:r>
        <w:rPr>
          <w:rStyle w:val="26"/>
          <w:rFonts w:hint="eastAsia" w:ascii="仿宋_GB2312" w:hAnsi="仿宋" w:eastAsia="仿宋_GB2312" w:cs="宋体"/>
          <w:shd w:val="clear" w:color="auto" w:fill="auto"/>
        </w:rPr>
        <w:t>负责；</w:t>
      </w:r>
    </w:p>
    <w:p>
      <w:pPr>
        <w:pStyle w:val="23"/>
        <w:ind w:firstLine="600"/>
        <w:rPr>
          <w:rStyle w:val="26"/>
          <w:rFonts w:hint="eastAsia" w:ascii="仿宋_GB2312" w:hAnsi="仿宋" w:eastAsia="仿宋_GB2312" w:cs="宋体"/>
          <w:highlight w:val="none"/>
          <w:shd w:val="clear" w:color="auto" w:fill="auto"/>
        </w:rPr>
      </w:pPr>
      <w:r>
        <w:rPr>
          <w:rStyle w:val="26"/>
          <w:rFonts w:hint="eastAsia" w:ascii="仿宋_GB2312" w:hAnsi="仿宋" w:eastAsia="仿宋_GB2312" w:cs="宋体"/>
          <w:highlight w:val="none"/>
          <w:shd w:val="clear" w:color="auto" w:fill="auto"/>
        </w:rPr>
        <w:t>8.4 未经甲方书面同意，乙方不得擅自改变合同约定材料，也不得转包、分包；</w:t>
      </w:r>
    </w:p>
    <w:p>
      <w:pPr>
        <w:widowControl/>
        <w:spacing w:line="600" w:lineRule="exact"/>
        <w:ind w:firstLine="600" w:firstLineChars="200"/>
        <w:jc w:val="left"/>
        <w:rPr>
          <w:rStyle w:val="26"/>
          <w:rFonts w:hint="eastAsia" w:ascii="仿宋_GB2312" w:hAnsi="仿宋" w:eastAsia="仿宋_GB2312" w:cs="宋体"/>
          <w:b w:val="0"/>
          <w:bCs w:val="0"/>
          <w:color w:val="000000"/>
          <w:sz w:val="28"/>
          <w:szCs w:val="28"/>
          <w:highlight w:val="none"/>
          <w:shd w:val="clear" w:color="auto" w:fill="auto"/>
          <w:lang w:val="en-US" w:eastAsia="zh-CN"/>
        </w:rPr>
      </w:pPr>
      <w:r>
        <w:rPr>
          <w:rStyle w:val="26"/>
          <w:rFonts w:hint="eastAsia" w:ascii="仿宋_GB2312" w:hAnsi="仿宋" w:eastAsia="仿宋_GB2312" w:cs="宋体"/>
          <w:b w:val="0"/>
          <w:bCs w:val="0"/>
          <w:color w:val="000000"/>
          <w:highlight w:val="none"/>
          <w:shd w:val="clear" w:color="auto" w:fill="auto"/>
          <w:lang w:val="en-US" w:eastAsia="zh-CN"/>
        </w:rPr>
        <w:t>8.5</w:t>
      </w:r>
      <w:r>
        <w:rPr>
          <w:rStyle w:val="26"/>
          <w:rFonts w:hint="eastAsia" w:ascii="仿宋_GB2312" w:hAnsi="仿宋" w:eastAsia="仿宋_GB2312" w:cs="宋体"/>
          <w:b w:val="0"/>
          <w:bCs w:val="0"/>
          <w:color w:val="000000"/>
          <w:sz w:val="28"/>
          <w:szCs w:val="28"/>
          <w:highlight w:val="none"/>
          <w:shd w:val="clear" w:color="auto" w:fill="auto"/>
          <w:lang w:val="en-US" w:eastAsia="zh-CN"/>
        </w:rPr>
        <w:t>项目施工要求</w:t>
      </w:r>
      <w:r>
        <w:rPr>
          <w:rStyle w:val="26"/>
          <w:rFonts w:hint="eastAsia" w:ascii="仿宋_GB2312" w:hAnsi="仿宋" w:eastAsia="仿宋_GB2312" w:cs="宋体"/>
          <w:b w:val="0"/>
          <w:bCs w:val="0"/>
          <w:color w:val="000000"/>
          <w:shd w:val="clear" w:color="auto" w:fill="auto"/>
          <w:lang w:eastAsia="zh-CN"/>
        </w:rPr>
        <w:t>：</w:t>
      </w:r>
    </w:p>
    <w:p>
      <w:pPr>
        <w:widowControl/>
        <w:spacing w:line="600" w:lineRule="exact"/>
        <w:ind w:firstLine="560" w:firstLineChars="200"/>
        <w:jc w:val="left"/>
        <w:rPr>
          <w:rStyle w:val="26"/>
          <w:rFonts w:hint="eastAsia" w:ascii="仿宋_GB2312" w:hAnsi="仿宋" w:eastAsia="仿宋_GB2312" w:cs="宋体"/>
          <w:color w:val="000000"/>
          <w:sz w:val="28"/>
          <w:szCs w:val="28"/>
          <w:highlight w:val="none"/>
          <w:shd w:val="clear" w:color="auto" w:fill="auto"/>
          <w:lang w:val="en-US" w:eastAsia="zh-CN"/>
        </w:rPr>
      </w:pPr>
      <w:r>
        <w:rPr>
          <w:rStyle w:val="26"/>
          <w:rFonts w:hint="eastAsia" w:ascii="仿宋_GB2312" w:hAnsi="仿宋" w:eastAsia="仿宋_GB2312" w:cs="宋体"/>
          <w:color w:val="000000"/>
          <w:sz w:val="28"/>
          <w:szCs w:val="28"/>
          <w:highlight w:val="none"/>
          <w:shd w:val="clear" w:color="auto" w:fill="auto"/>
          <w:lang w:val="en-US" w:eastAsia="zh-CN"/>
        </w:rPr>
        <w:t>（1） 施工前应先探明地质状况，夯实地基，若有不良地基，应先进行地基处理，满足要求后严格按照安装图、灯芯、高程表及设备说明书进行易折杆更换作业。</w:t>
      </w:r>
    </w:p>
    <w:p>
      <w:pPr>
        <w:widowControl/>
        <w:spacing w:line="600" w:lineRule="exact"/>
        <w:ind w:firstLine="560" w:firstLineChars="200"/>
        <w:jc w:val="left"/>
        <w:rPr>
          <w:rStyle w:val="26"/>
          <w:rFonts w:hint="eastAsia" w:ascii="仿宋_GB2312" w:hAnsi="仿宋" w:eastAsia="仿宋_GB2312" w:cs="宋体"/>
          <w:color w:val="000000"/>
          <w:sz w:val="28"/>
          <w:szCs w:val="28"/>
          <w:highlight w:val="none"/>
          <w:shd w:val="clear" w:color="auto" w:fill="auto"/>
          <w:lang w:val="en-US" w:eastAsia="zh-CN"/>
        </w:rPr>
      </w:pPr>
      <w:r>
        <w:rPr>
          <w:rStyle w:val="26"/>
          <w:rFonts w:hint="eastAsia" w:ascii="仿宋_GB2312" w:hAnsi="仿宋" w:eastAsia="仿宋_GB2312" w:cs="宋体"/>
          <w:color w:val="000000"/>
          <w:sz w:val="28"/>
          <w:szCs w:val="28"/>
          <w:highlight w:val="none"/>
          <w:shd w:val="clear" w:color="auto" w:fill="auto"/>
          <w:lang w:val="en-US" w:eastAsia="zh-CN"/>
        </w:rPr>
        <w:t>（2） 竖立杆体时混凝土基础的抗压强度应达到设计要求的 70%以上。易折杆竖立过程中，尽力减小磕碰，避免的杆体的损失。杆体竖直完成后调节基础底板水平，杆体安装垂直于水平面，不得有明显的视觉误差，杆体垂直误差不得大于±0.5。所有紧固件应为热镀锌件及不锈钢材质，安装牢固</w:t>
      </w:r>
      <w:r>
        <w:rPr>
          <w:rStyle w:val="26"/>
          <w:rFonts w:hint="eastAsia" w:ascii="仿宋_GB2312" w:hAnsi="仿宋" w:eastAsia="仿宋_GB2312" w:cs="宋体"/>
          <w:color w:val="000000"/>
          <w:shd w:val="clear" w:color="auto" w:fill="auto"/>
          <w:lang w:eastAsia="zh-CN"/>
        </w:rPr>
        <w:t>，</w:t>
      </w:r>
      <w:r>
        <w:rPr>
          <w:rStyle w:val="26"/>
          <w:rFonts w:hint="eastAsia" w:ascii="仿宋_GB2312" w:hAnsi="仿宋" w:eastAsia="仿宋_GB2312" w:cs="宋体"/>
          <w:color w:val="000000"/>
          <w:sz w:val="28"/>
          <w:szCs w:val="28"/>
          <w:highlight w:val="none"/>
          <w:shd w:val="clear" w:color="auto" w:fill="auto"/>
          <w:lang w:val="en-US" w:eastAsia="zh-CN"/>
        </w:rPr>
        <w:t>各种材料和附件的表面应整洁光滑，不能有锈斑焊剂或其他施工化学品遗留，系统表面应易于清理油污、灰尘等污染物；按规定要求着色。调节的杆体高度及进近灯角度满足设计的光芯高度要求及灯光角度要求。</w:t>
      </w:r>
    </w:p>
    <w:p>
      <w:pPr>
        <w:widowControl/>
        <w:spacing w:line="600" w:lineRule="exact"/>
        <w:ind w:firstLine="600" w:firstLineChars="200"/>
        <w:jc w:val="left"/>
        <w:rPr>
          <w:rStyle w:val="26"/>
          <w:rFonts w:hint="eastAsia" w:ascii="仿宋_GB2312" w:hAnsi="仿宋" w:eastAsia="仿宋_GB2312" w:cs="宋体"/>
          <w:color w:val="000000"/>
          <w:sz w:val="28"/>
          <w:szCs w:val="28"/>
          <w:highlight w:val="none"/>
          <w:shd w:val="clear" w:color="auto" w:fill="auto"/>
          <w:lang w:val="en-US" w:eastAsia="zh-CN"/>
        </w:rPr>
      </w:pPr>
      <w:r>
        <w:rPr>
          <w:rStyle w:val="26"/>
          <w:rFonts w:hint="eastAsia" w:ascii="仿宋_GB2312" w:hAnsi="仿宋" w:eastAsia="仿宋_GB2312" w:cs="宋体"/>
          <w:b w:val="0"/>
          <w:bCs w:val="0"/>
          <w:color w:val="000000"/>
          <w:shd w:val="clear" w:color="auto" w:fill="auto"/>
          <w:lang w:eastAsia="zh-CN"/>
        </w:rPr>
        <w:t>8</w:t>
      </w:r>
      <w:r>
        <w:rPr>
          <w:rStyle w:val="26"/>
          <w:rFonts w:hint="eastAsia" w:ascii="仿宋_GB2312" w:hAnsi="仿宋" w:eastAsia="仿宋_GB2312" w:cs="宋体"/>
          <w:b w:val="0"/>
          <w:bCs w:val="0"/>
          <w:color w:val="000000"/>
          <w:shd w:val="clear" w:color="auto" w:fill="auto"/>
          <w:lang w:val="en-US" w:eastAsia="zh-CN"/>
        </w:rPr>
        <w:t>.6</w:t>
      </w:r>
      <w:r>
        <w:rPr>
          <w:rStyle w:val="26"/>
          <w:rFonts w:hint="eastAsia" w:ascii="仿宋_GB2312" w:hAnsi="仿宋" w:eastAsia="仿宋_GB2312" w:cs="宋体"/>
          <w:b w:val="0"/>
          <w:bCs w:val="0"/>
          <w:color w:val="000000"/>
          <w:sz w:val="28"/>
          <w:szCs w:val="28"/>
          <w:highlight w:val="none"/>
          <w:shd w:val="clear" w:color="auto" w:fill="auto"/>
          <w:lang w:val="en-US" w:eastAsia="zh-CN"/>
        </w:rPr>
        <w:t xml:space="preserve"> 易折杆要求：易</w:t>
      </w:r>
      <w:r>
        <w:rPr>
          <w:rStyle w:val="26"/>
          <w:rFonts w:hint="eastAsia" w:ascii="仿宋_GB2312" w:hAnsi="仿宋" w:eastAsia="仿宋_GB2312" w:cs="宋体"/>
          <w:color w:val="000000"/>
          <w:sz w:val="28"/>
          <w:szCs w:val="28"/>
          <w:highlight w:val="none"/>
          <w:shd w:val="clear" w:color="auto" w:fill="auto"/>
          <w:lang w:val="en-US" w:eastAsia="zh-CN"/>
        </w:rPr>
        <w:t>折杆的设计要求易于维护和修理，维修人员无需提升机具即可进行，操作简单、易行。</w:t>
      </w:r>
    </w:p>
    <w:p>
      <w:pPr>
        <w:widowControl/>
        <w:spacing w:line="600" w:lineRule="exact"/>
        <w:ind w:firstLine="560" w:firstLineChars="200"/>
        <w:jc w:val="left"/>
        <w:rPr>
          <w:rStyle w:val="26"/>
          <w:rFonts w:hint="eastAsia" w:ascii="仿宋_GB2312" w:hAnsi="仿宋" w:eastAsia="仿宋_GB2312" w:cs="宋体"/>
          <w:color w:val="000000"/>
          <w:sz w:val="28"/>
          <w:szCs w:val="28"/>
          <w:highlight w:val="none"/>
          <w:shd w:val="clear" w:color="auto" w:fill="auto"/>
          <w:lang w:val="en-US" w:eastAsia="zh-CN"/>
        </w:rPr>
      </w:pPr>
      <w:r>
        <w:rPr>
          <w:rStyle w:val="26"/>
          <w:rFonts w:hint="eastAsia" w:ascii="仿宋_GB2312" w:hAnsi="仿宋" w:eastAsia="仿宋_GB2312" w:cs="宋体"/>
          <w:b w:val="0"/>
          <w:bCs w:val="0"/>
          <w:color w:val="000000"/>
          <w:sz w:val="28"/>
          <w:szCs w:val="28"/>
          <w:highlight w:val="none"/>
          <w:shd w:val="clear" w:color="auto" w:fill="auto"/>
          <w:lang w:val="en-US" w:eastAsia="zh-CN"/>
        </w:rPr>
        <w:t>8.</w:t>
      </w:r>
      <w:r>
        <w:rPr>
          <w:rStyle w:val="26"/>
          <w:rFonts w:hint="default" w:ascii="仿宋_GB2312" w:hAnsi="仿宋" w:eastAsia="仿宋_GB2312" w:cs="宋体"/>
          <w:b w:val="0"/>
          <w:bCs w:val="0"/>
          <w:color w:val="000000"/>
          <w:shd w:val="clear" w:color="auto" w:fill="auto"/>
          <w:lang w:eastAsia="zh-CN"/>
        </w:rPr>
        <w:t>7</w:t>
      </w:r>
      <w:r>
        <w:rPr>
          <w:rStyle w:val="26"/>
          <w:rFonts w:hint="eastAsia" w:ascii="仿宋_GB2312" w:hAnsi="仿宋" w:eastAsia="仿宋_GB2312" w:cs="宋体"/>
          <w:b w:val="0"/>
          <w:bCs w:val="0"/>
          <w:color w:val="000000"/>
          <w:sz w:val="28"/>
          <w:szCs w:val="28"/>
          <w:highlight w:val="none"/>
          <w:shd w:val="clear" w:color="auto" w:fill="auto"/>
          <w:lang w:val="en-US" w:eastAsia="zh-CN"/>
        </w:rPr>
        <w:t xml:space="preserve"> 调试运行要求</w:t>
      </w:r>
      <w:r>
        <w:rPr>
          <w:rStyle w:val="26"/>
          <w:rFonts w:hint="default" w:ascii="仿宋_GB2312" w:hAnsi="仿宋" w:eastAsia="仿宋_GB2312" w:cs="宋体"/>
          <w:b w:val="0"/>
          <w:bCs w:val="0"/>
          <w:color w:val="000000"/>
          <w:shd w:val="clear" w:color="auto" w:fill="auto"/>
          <w:lang w:val="en-US" w:eastAsia="zh-CN"/>
        </w:rPr>
        <w:t>:</w:t>
      </w:r>
      <w:r>
        <w:rPr>
          <w:rStyle w:val="26"/>
          <w:rFonts w:hint="eastAsia" w:ascii="仿宋_GB2312" w:hAnsi="仿宋" w:eastAsia="仿宋_GB2312" w:cs="宋体"/>
          <w:b w:val="0"/>
          <w:bCs w:val="0"/>
          <w:color w:val="000000"/>
          <w:sz w:val="28"/>
          <w:szCs w:val="28"/>
          <w:highlight w:val="none"/>
          <w:shd w:val="clear" w:color="auto" w:fill="auto"/>
          <w:lang w:val="en-US" w:eastAsia="zh-CN"/>
        </w:rPr>
        <w:t>施工完毕</w:t>
      </w:r>
      <w:r>
        <w:rPr>
          <w:rStyle w:val="26"/>
          <w:rFonts w:hint="eastAsia" w:ascii="仿宋_GB2312" w:hAnsi="仿宋" w:eastAsia="仿宋_GB2312" w:cs="宋体"/>
          <w:color w:val="000000"/>
          <w:sz w:val="28"/>
          <w:szCs w:val="28"/>
          <w:highlight w:val="none"/>
          <w:shd w:val="clear" w:color="auto" w:fill="auto"/>
          <w:lang w:val="en-US" w:eastAsia="zh-CN"/>
        </w:rPr>
        <w:t>后，按《民用机场助航灯光运行维护规程》及《民用机场飞行区技术标准》（MH5001-2013）要求对进近灯光水平安装角度及仰角进行重新校正，易折杆及进近灯光设备均能正常、稳定使用。</w:t>
      </w:r>
    </w:p>
    <w:p>
      <w:pPr>
        <w:widowControl/>
        <w:spacing w:line="600" w:lineRule="exact"/>
        <w:ind w:firstLine="560" w:firstLineChars="200"/>
        <w:jc w:val="left"/>
        <w:rPr>
          <w:rStyle w:val="26"/>
          <w:rFonts w:hint="eastAsia" w:ascii="仿宋_GB2312" w:hAnsi="仿宋" w:eastAsia="仿宋_GB2312" w:cs="宋体"/>
          <w:b w:val="0"/>
          <w:bCs w:val="0"/>
          <w:color w:val="000000"/>
          <w:sz w:val="28"/>
          <w:szCs w:val="28"/>
          <w:highlight w:val="none"/>
          <w:shd w:val="clear" w:color="auto" w:fill="auto"/>
          <w:lang w:val="en-US" w:eastAsia="zh-CN"/>
        </w:rPr>
      </w:pPr>
      <w:r>
        <w:rPr>
          <w:rStyle w:val="26"/>
          <w:rFonts w:hint="eastAsia" w:ascii="仿宋_GB2312" w:hAnsi="仿宋" w:eastAsia="仿宋_GB2312" w:cs="宋体"/>
          <w:b w:val="0"/>
          <w:bCs w:val="0"/>
          <w:color w:val="000000"/>
          <w:sz w:val="28"/>
          <w:szCs w:val="28"/>
          <w:highlight w:val="none"/>
          <w:shd w:val="clear" w:color="auto" w:fill="auto"/>
          <w:lang w:val="en-US" w:eastAsia="zh-CN"/>
        </w:rPr>
        <w:t>8.</w:t>
      </w:r>
      <w:r>
        <w:rPr>
          <w:rStyle w:val="26"/>
          <w:rFonts w:hint="eastAsia" w:ascii="仿宋_GB2312" w:hAnsi="仿宋" w:eastAsia="仿宋_GB2312" w:cs="宋体"/>
          <w:color w:val="000000"/>
          <w:shd w:val="clear" w:color="auto" w:fill="auto"/>
          <w:lang w:eastAsia="zh-CN"/>
        </w:rPr>
        <w:t>8</w:t>
      </w:r>
      <w:r>
        <w:rPr>
          <w:rStyle w:val="26"/>
          <w:rFonts w:hint="eastAsia" w:ascii="仿宋_GB2312" w:hAnsi="仿宋" w:eastAsia="仿宋_GB2312" w:cs="宋体"/>
          <w:b w:val="0"/>
          <w:bCs w:val="0"/>
          <w:color w:val="000000"/>
          <w:sz w:val="28"/>
          <w:szCs w:val="28"/>
          <w:highlight w:val="none"/>
          <w:shd w:val="clear" w:color="auto" w:fill="auto"/>
          <w:lang w:val="en-US" w:eastAsia="zh-CN"/>
        </w:rPr>
        <w:t>其它要求</w:t>
      </w:r>
      <w:r>
        <w:rPr>
          <w:rStyle w:val="26"/>
          <w:rFonts w:hint="eastAsia" w:ascii="仿宋_GB2312" w:hAnsi="仿宋" w:eastAsia="仿宋_GB2312" w:cs="宋体"/>
          <w:color w:val="000000"/>
          <w:shd w:val="clear" w:color="auto" w:fill="auto"/>
          <w:lang w:val="en-US" w:eastAsia="zh-CN"/>
        </w:rPr>
        <w:t>:</w:t>
      </w:r>
    </w:p>
    <w:p>
      <w:pPr>
        <w:widowControl/>
        <w:spacing w:line="600" w:lineRule="exact"/>
        <w:ind w:firstLine="560" w:firstLineChars="200"/>
        <w:jc w:val="left"/>
        <w:rPr>
          <w:rStyle w:val="26"/>
          <w:rFonts w:hint="eastAsia" w:ascii="仿宋_GB2312" w:hAnsi="仿宋" w:eastAsia="仿宋_GB2312" w:cs="宋体"/>
          <w:color w:val="000000"/>
          <w:shd w:val="clear" w:color="auto" w:fill="auto"/>
          <w:lang w:val="en-US" w:eastAsia="zh-CN"/>
        </w:rPr>
      </w:pPr>
      <w:r>
        <w:rPr>
          <w:rStyle w:val="26"/>
          <w:rFonts w:hint="eastAsia" w:ascii="仿宋_GB2312" w:hAnsi="仿宋" w:eastAsia="仿宋_GB2312" w:cs="宋体"/>
          <w:b w:val="0"/>
          <w:bCs w:val="0"/>
          <w:color w:val="000000"/>
          <w:sz w:val="28"/>
          <w:szCs w:val="28"/>
          <w:highlight w:val="none"/>
          <w:shd w:val="clear" w:color="auto" w:fill="auto"/>
          <w:lang w:val="en-US" w:eastAsia="zh-CN"/>
        </w:rPr>
        <w:t>（1）</w:t>
      </w:r>
      <w:r>
        <w:rPr>
          <w:rStyle w:val="26"/>
          <w:rFonts w:hint="eastAsia" w:ascii="仿宋_GB2312" w:hAnsi="仿宋" w:eastAsia="仿宋_GB2312" w:cs="宋体"/>
          <w:color w:val="000000"/>
          <w:sz w:val="28"/>
          <w:szCs w:val="28"/>
          <w:highlight w:val="none"/>
          <w:shd w:val="clear" w:color="auto" w:fill="auto"/>
          <w:lang w:val="en-US" w:eastAsia="zh-CN"/>
        </w:rPr>
        <w:t xml:space="preserve"> </w:t>
      </w:r>
      <w:r>
        <w:rPr>
          <w:rStyle w:val="26"/>
          <w:rFonts w:hint="eastAsia" w:ascii="仿宋_GB2312" w:hAnsi="仿宋" w:eastAsia="仿宋_GB2312" w:cs="宋体"/>
          <w:b w:val="0"/>
          <w:bCs w:val="0"/>
          <w:i w:val="0"/>
          <w:iCs w:val="0"/>
          <w:color w:val="000000"/>
          <w:sz w:val="28"/>
          <w:szCs w:val="28"/>
          <w:highlight w:val="none"/>
          <w:shd w:val="clear" w:color="auto" w:fill="auto"/>
          <w:lang w:val="en-US" w:eastAsia="zh-CN"/>
        </w:rPr>
        <w:t>要求施工作业人员进行高空作业时需采取有效安全防护措施方可作业。</w:t>
      </w:r>
    </w:p>
    <w:p>
      <w:pPr>
        <w:widowControl/>
        <w:spacing w:line="600" w:lineRule="exact"/>
        <w:ind w:firstLine="560" w:firstLineChars="200"/>
        <w:jc w:val="left"/>
        <w:rPr>
          <w:rStyle w:val="26"/>
          <w:rFonts w:hint="eastAsia" w:ascii="仿宋_GB2312" w:hAnsi="仿宋" w:eastAsia="仿宋_GB2312" w:cs="宋体"/>
          <w:color w:val="000000"/>
          <w:sz w:val="28"/>
          <w:szCs w:val="28"/>
          <w:highlight w:val="none"/>
          <w:shd w:val="clear" w:color="auto" w:fill="auto"/>
          <w:lang w:val="en-US" w:eastAsia="zh-CN"/>
        </w:rPr>
      </w:pPr>
      <w:r>
        <w:rPr>
          <w:rStyle w:val="26"/>
          <w:rFonts w:hint="eastAsia" w:ascii="仿宋_GB2312" w:hAnsi="仿宋" w:eastAsia="仿宋_GB2312" w:cs="宋体"/>
          <w:color w:val="000000"/>
          <w:sz w:val="28"/>
          <w:szCs w:val="28"/>
          <w:highlight w:val="none"/>
          <w:shd w:val="clear" w:color="auto" w:fill="auto"/>
          <w:lang w:val="en-US" w:eastAsia="zh-CN"/>
        </w:rPr>
        <w:t>（2） 吊车作业高度不超过净空保护面，不得影响重庆机场正常的生产运行秩序。</w:t>
      </w:r>
    </w:p>
    <w:p>
      <w:pPr>
        <w:widowControl/>
        <w:spacing w:line="600" w:lineRule="exact"/>
        <w:ind w:firstLine="560" w:firstLineChars="200"/>
        <w:jc w:val="left"/>
        <w:rPr>
          <w:rStyle w:val="26"/>
          <w:rFonts w:hint="eastAsia" w:ascii="仿宋_GB2312" w:hAnsi="仿宋" w:eastAsia="仿宋_GB2312" w:cs="宋体"/>
          <w:color w:val="000000"/>
          <w:highlight w:val="yellow"/>
          <w:shd w:val="clear" w:color="auto" w:fill="auto"/>
          <w:lang w:val="en-US" w:eastAsia="zh-CN"/>
        </w:rPr>
      </w:pPr>
      <w:r>
        <w:rPr>
          <w:rStyle w:val="26"/>
          <w:rFonts w:hint="eastAsia" w:ascii="仿宋_GB2312" w:hAnsi="仿宋" w:eastAsia="仿宋_GB2312" w:cs="宋体"/>
          <w:color w:val="000000"/>
          <w:sz w:val="28"/>
          <w:szCs w:val="28"/>
          <w:highlight w:val="none"/>
          <w:shd w:val="clear" w:color="auto" w:fill="auto"/>
          <w:lang w:val="en-US" w:eastAsia="zh-CN"/>
        </w:rPr>
        <w:t>（3） 施工期间人员、器材均由施工单位自行调配，人员和器材安全问题由施工单位全权负责。</w:t>
      </w:r>
    </w:p>
    <w:p>
      <w:pPr>
        <w:pStyle w:val="3"/>
        <w:ind w:firstLine="640"/>
        <w:rPr>
          <w:rStyle w:val="26"/>
          <w:rFonts w:ascii="仿宋" w:hAnsi="仿宋" w:eastAsia="黑体" w:cs="Times New Roman"/>
          <w:sz w:val="32"/>
          <w:szCs w:val="24"/>
          <w:shd w:val="clear" w:color="auto" w:fill="auto"/>
        </w:rPr>
      </w:pPr>
      <w:bookmarkStart w:id="9" w:name="_Toc24707263"/>
      <w:r>
        <w:rPr>
          <w:rStyle w:val="26"/>
          <w:rFonts w:hint="eastAsia" w:ascii="仿宋" w:hAnsi="仿宋" w:eastAsia="黑体" w:cs="Times New Roman"/>
          <w:sz w:val="32"/>
          <w:szCs w:val="24"/>
          <w:shd w:val="clear" w:color="auto" w:fill="auto"/>
        </w:rPr>
        <w:t>第九条  双方的权利与义务</w:t>
      </w:r>
      <w:bookmarkEnd w:id="9"/>
    </w:p>
    <w:p>
      <w:pPr>
        <w:pStyle w:val="25"/>
        <w:shd w:val="clear" w:color="auto" w:fill="auto"/>
        <w:spacing w:before="0" w:after="120" w:line="360" w:lineRule="auto"/>
        <w:ind w:firstLine="600" w:firstLineChars="200"/>
        <w:jc w:val="both"/>
        <w:outlineLvl w:val="2"/>
        <w:rPr>
          <w:rStyle w:val="26"/>
          <w:rFonts w:ascii="黑体" w:hAnsi="仿宋" w:eastAsia="黑体"/>
          <w:szCs w:val="24"/>
          <w:lang w:val="zh-CN"/>
        </w:rPr>
      </w:pPr>
      <w:bookmarkStart w:id="10" w:name="_Toc24707264"/>
      <w:r>
        <w:rPr>
          <w:rStyle w:val="26"/>
          <w:rFonts w:hint="eastAsia" w:ascii="黑体" w:hAnsi="仿宋" w:eastAsia="黑体"/>
          <w:szCs w:val="24"/>
        </w:rPr>
        <w:t>9</w:t>
      </w:r>
      <w:r>
        <w:rPr>
          <w:rStyle w:val="26"/>
          <w:rFonts w:hint="eastAsia" w:ascii="黑体" w:hAnsi="仿宋" w:eastAsia="黑体"/>
          <w:szCs w:val="24"/>
          <w:lang w:val="zh-CN"/>
        </w:rPr>
        <w:t>.1甲方权责：</w:t>
      </w:r>
      <w:bookmarkEnd w:id="10"/>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9.1.1甲方负责按照约定的付款方式向乙方支付承揽费用；</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9.1.2对乙方实施监督，并有权对乙方提出意见和建议；</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9.1.3 对乙方的承揽工作提供必要的、合理的协助工作；</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9.1.4</w:t>
      </w:r>
      <w:r>
        <w:rPr>
          <w:rStyle w:val="26"/>
          <w:rFonts w:ascii="仿宋_GB2312" w:hAnsi="仿宋" w:eastAsia="仿宋_GB2312" w:cs="宋体"/>
          <w:shd w:val="clear" w:color="auto" w:fill="auto"/>
        </w:rPr>
        <w:t>甲方有权从</w:t>
      </w:r>
      <w:r>
        <w:rPr>
          <w:rStyle w:val="26"/>
          <w:rFonts w:hint="eastAsia" w:ascii="仿宋_GB2312" w:hAnsi="仿宋" w:eastAsia="仿宋_GB2312" w:cs="宋体"/>
          <w:shd w:val="clear" w:color="auto" w:fill="auto"/>
        </w:rPr>
        <w:t>履约保证金或未付费用中</w:t>
      </w:r>
      <w:r>
        <w:rPr>
          <w:rStyle w:val="26"/>
          <w:rFonts w:ascii="仿宋_GB2312" w:hAnsi="仿宋" w:eastAsia="仿宋_GB2312" w:cs="宋体"/>
          <w:shd w:val="clear" w:color="auto" w:fill="auto"/>
        </w:rPr>
        <w:t>抵扣相当于违约金和滞纳金数额</w:t>
      </w:r>
      <w:r>
        <w:rPr>
          <w:rStyle w:val="26"/>
          <w:rFonts w:hint="eastAsia" w:ascii="仿宋_GB2312" w:hAnsi="仿宋" w:eastAsia="仿宋_GB2312" w:cs="宋体"/>
          <w:shd w:val="clear" w:color="auto" w:fill="auto"/>
        </w:rPr>
        <w:t>的</w:t>
      </w:r>
      <w:r>
        <w:rPr>
          <w:rStyle w:val="26"/>
          <w:rFonts w:ascii="仿宋_GB2312" w:hAnsi="仿宋" w:eastAsia="仿宋_GB2312" w:cs="宋体"/>
          <w:shd w:val="clear" w:color="auto" w:fill="auto"/>
        </w:rPr>
        <w:t>款项。</w:t>
      </w:r>
    </w:p>
    <w:p>
      <w:pPr>
        <w:pStyle w:val="25"/>
        <w:shd w:val="clear" w:color="auto" w:fill="auto"/>
        <w:spacing w:before="0" w:after="120" w:line="360" w:lineRule="auto"/>
        <w:ind w:firstLine="600" w:firstLineChars="200"/>
        <w:jc w:val="both"/>
        <w:outlineLvl w:val="2"/>
        <w:rPr>
          <w:rStyle w:val="26"/>
          <w:rFonts w:ascii="黑体" w:hAnsi="仿宋" w:eastAsia="黑体"/>
          <w:szCs w:val="24"/>
          <w:lang w:val="zh-CN"/>
        </w:rPr>
      </w:pPr>
      <w:bookmarkStart w:id="11" w:name="_Toc24707265"/>
      <w:r>
        <w:rPr>
          <w:rStyle w:val="26"/>
          <w:rFonts w:hint="eastAsia" w:ascii="黑体" w:hAnsi="仿宋" w:eastAsia="黑体"/>
          <w:szCs w:val="24"/>
          <w:lang w:val="zh-CN"/>
        </w:rPr>
        <w:t>9.2乙方权责：</w:t>
      </w:r>
      <w:bookmarkEnd w:id="11"/>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9.2.3遵守有关安全规则，负责现场人员安全，排除现场危险隐患，提供安全设施。</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9.2.4按期完工，提出验收申请，并参与成果验收工作。</w:t>
      </w:r>
    </w:p>
    <w:p>
      <w:pPr>
        <w:pStyle w:val="23"/>
        <w:ind w:firstLine="600"/>
      </w:pPr>
      <w:r>
        <w:rPr>
          <w:rStyle w:val="26"/>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pStyle w:val="3"/>
        <w:ind w:firstLine="640"/>
        <w:rPr>
          <w:rStyle w:val="26"/>
          <w:rFonts w:ascii="仿宋" w:hAnsi="仿宋" w:eastAsia="黑体" w:cs="Times New Roman"/>
          <w:sz w:val="32"/>
          <w:szCs w:val="24"/>
          <w:shd w:val="clear" w:color="auto" w:fill="auto"/>
        </w:rPr>
      </w:pPr>
      <w:bookmarkStart w:id="12" w:name="_Toc24707266"/>
      <w:r>
        <w:rPr>
          <w:rStyle w:val="26"/>
          <w:rFonts w:hint="eastAsia" w:ascii="仿宋" w:hAnsi="仿宋" w:eastAsia="黑体" w:cs="Times New Roman"/>
          <w:sz w:val="32"/>
          <w:szCs w:val="24"/>
          <w:shd w:val="clear" w:color="auto" w:fill="auto"/>
        </w:rPr>
        <w:t>第十条  成果验收标准和方法</w:t>
      </w:r>
      <w:bookmarkEnd w:id="12"/>
    </w:p>
    <w:p>
      <w:pPr>
        <w:pStyle w:val="23"/>
        <w:ind w:firstLine="600"/>
        <w:rPr>
          <w:rFonts w:hint="eastAsia"/>
          <w:lang w:val="en-US" w:eastAsia="zh-CN"/>
        </w:rPr>
      </w:pPr>
      <w:r>
        <w:rPr>
          <w:rFonts w:hint="eastAsia"/>
          <w:lang w:val="en-US" w:eastAsia="zh-CN"/>
        </w:rPr>
        <w:t>项目完工后，由乙方向甲方提出验收申请，甲方按工程竣工后各设施设备运行满足本工程比选采购文件（编号：   ）和国际民用航空公约《附件十四》、《民用机场飞行区技术标准》（MH5001-2013）、《民用机场灯具一般要求》（GB/T7256-2005）、《民用机场目视助航设施施工及验收规范》（MH5012-2010）的要求进行验收。</w:t>
      </w:r>
    </w:p>
    <w:p>
      <w:pPr>
        <w:pStyle w:val="3"/>
        <w:ind w:firstLine="640"/>
        <w:rPr>
          <w:rStyle w:val="26"/>
          <w:rFonts w:ascii="仿宋" w:hAnsi="仿宋" w:eastAsia="黑体" w:cs="Times New Roman"/>
          <w:sz w:val="32"/>
          <w:szCs w:val="24"/>
          <w:shd w:val="clear" w:color="auto" w:fill="auto"/>
        </w:rPr>
      </w:pPr>
      <w:bookmarkStart w:id="13" w:name="_Toc24707267"/>
      <w:r>
        <w:rPr>
          <w:rStyle w:val="26"/>
          <w:rFonts w:hint="eastAsia" w:ascii="仿宋" w:hAnsi="仿宋" w:eastAsia="黑体" w:cs="Times New Roman"/>
          <w:sz w:val="32"/>
          <w:szCs w:val="24"/>
          <w:shd w:val="clear" w:color="auto" w:fill="auto"/>
        </w:rPr>
        <w:t>第十一条  知识产权</w:t>
      </w:r>
      <w:bookmarkEnd w:id="13"/>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pPr>
      <w:bookmarkStart w:id="14" w:name="_Toc24707268"/>
      <w:r>
        <w:rPr>
          <w:rFonts w:hint="eastAsia"/>
        </w:rPr>
        <w:t>第十二条  违约责任</w:t>
      </w:r>
      <w:bookmarkEnd w:id="14"/>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12.1</w:t>
      </w:r>
      <w:r>
        <w:rPr>
          <w:rFonts w:hint="eastAsia"/>
        </w:rPr>
        <w:t>甲方未按本合同履约导致施工无法进行的，工期相应顺延。</w:t>
      </w:r>
    </w:p>
    <w:p>
      <w:pPr>
        <w:pStyle w:val="23"/>
        <w:ind w:firstLine="600"/>
        <w:rPr>
          <w:rStyle w:val="26"/>
          <w:rFonts w:ascii="仿宋_GB2312" w:hAnsi="仿宋" w:eastAsia="仿宋_GB2312" w:cs="宋体"/>
          <w:shd w:val="clear" w:color="auto" w:fill="auto"/>
        </w:rPr>
      </w:pPr>
      <w:r>
        <w:rPr>
          <w:rFonts w:hint="eastAsia"/>
        </w:rPr>
        <w:t>12.2.项目验收不合格，乙方应负责无偿修理或返工。因修理或返工而造成的逾期验收的，按12.3约定处理。</w:t>
      </w:r>
      <w:r>
        <w:br w:type="textWrapping"/>
      </w:r>
      <w:r>
        <w:t xml:space="preserve">    </w:t>
      </w:r>
      <w:r>
        <w:rPr>
          <w:rFonts w:hint="eastAsia"/>
        </w:rPr>
        <w:t>12.3乙方不能</w:t>
      </w:r>
      <w:r>
        <w:rPr>
          <w:rStyle w:val="26"/>
          <w:rFonts w:hint="eastAsia" w:ascii="仿宋_GB2312" w:hAnsi="仿宋" w:eastAsia="仿宋_GB2312" w:cs="宋体"/>
          <w:shd w:val="clear" w:color="auto" w:fill="auto"/>
        </w:rPr>
        <w:t>按合同规定的工期完工，每逾期1天，应偿付给甲方按合同总额的万分之五的逾期违约金。逾期超过</w:t>
      </w:r>
      <w:r>
        <w:rPr>
          <w:rStyle w:val="26"/>
          <w:rFonts w:ascii="Times New Roman" w:hAnsi="Times New Roman" w:eastAsia="仿宋_GB2312" w:cs="Times New Roman"/>
          <w:shd w:val="clear" w:color="auto" w:fill="auto"/>
        </w:rPr>
        <w:t>__</w:t>
      </w:r>
      <w:r>
        <w:rPr>
          <w:rStyle w:val="26"/>
          <w:rFonts w:hint="eastAsia" w:ascii="Times New Roman" w:hAnsi="Times New Roman" w:cs="Times New Roman"/>
          <w:u w:val="single"/>
          <w:shd w:val="clear" w:color="auto" w:fill="auto"/>
          <w:lang w:val="en-US" w:eastAsia="zh-CN"/>
        </w:rPr>
        <w:t>30</w:t>
      </w:r>
      <w:r>
        <w:rPr>
          <w:rStyle w:val="26"/>
          <w:rFonts w:ascii="Times New Roman" w:hAnsi="Times New Roman" w:eastAsia="仿宋_GB2312" w:cs="Times New Roman"/>
          <w:shd w:val="clear" w:color="auto" w:fill="auto"/>
        </w:rPr>
        <w:t>__</w:t>
      </w:r>
      <w:r>
        <w:rPr>
          <w:rStyle w:val="26"/>
          <w:rFonts w:hint="eastAsia" w:ascii="仿宋_GB2312" w:hAnsi="仿宋" w:eastAsia="仿宋_GB2312" w:cs="宋体"/>
          <w:shd w:val="clear" w:color="auto" w:fill="auto"/>
        </w:rPr>
        <w:t>天的，甲方有权解除合同。</w:t>
      </w:r>
    </w:p>
    <w:p>
      <w:pPr>
        <w:pStyle w:val="23"/>
        <w:ind w:firstLine="600"/>
      </w:pPr>
      <w:r>
        <w:rPr>
          <w:rStyle w:val="26"/>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pStyle w:val="3"/>
        <w:ind w:firstLine="640"/>
      </w:pPr>
      <w:bookmarkStart w:id="15" w:name="_Toc24707269"/>
      <w:r>
        <w:rPr>
          <w:rFonts w:hint="eastAsia"/>
        </w:rPr>
        <w:t>第十三条  争议解决方式</w:t>
      </w:r>
      <w:bookmarkEnd w:id="15"/>
    </w:p>
    <w:p>
      <w:pPr>
        <w:pStyle w:val="23"/>
        <w:ind w:firstLine="600"/>
      </w:pPr>
      <w:r>
        <w:rPr>
          <w:rFonts w:hint="eastAsia"/>
        </w:rPr>
        <w:t>若在合同履行过程中发生争议，甲乙双方应当友好协商解决，协商不成，按以下第（</w:t>
      </w:r>
      <w:r>
        <w:rPr>
          <w:rFonts w:hint="eastAsia"/>
          <w:lang w:eastAsia="zh-CN"/>
        </w:rPr>
        <w:t>二</w:t>
      </w:r>
      <w:r>
        <w:rPr>
          <w:rFonts w:hint="eastAsia"/>
        </w:rPr>
        <w:t>） 种方式解决：</w:t>
      </w:r>
    </w:p>
    <w:p>
      <w:pPr>
        <w:pStyle w:val="23"/>
        <w:ind w:firstLine="600"/>
      </w:pPr>
      <w:r>
        <w:rPr>
          <w:rFonts w:hint="eastAsia"/>
        </w:rPr>
        <w:t>（一）提交重庆仲裁委员会，按照申请仲裁时该会现行有效的仲裁规则进行仲裁。</w:t>
      </w:r>
    </w:p>
    <w:p>
      <w:pPr>
        <w:pStyle w:val="23"/>
        <w:ind w:firstLine="600"/>
      </w:pPr>
      <w:r>
        <w:rPr>
          <w:rFonts w:hint="eastAsia"/>
        </w:rPr>
        <w:t>（二）向甲方所在地有管辖权的人民法院起诉。</w:t>
      </w:r>
    </w:p>
    <w:p>
      <w:pPr>
        <w:pStyle w:val="3"/>
        <w:ind w:firstLine="640"/>
      </w:pPr>
      <w:bookmarkStart w:id="16" w:name="_Toc24707270"/>
      <w:r>
        <w:rPr>
          <w:rFonts w:hint="eastAsia"/>
        </w:rPr>
        <w:t>第十四条  通知与送达</w:t>
      </w:r>
      <w:bookmarkEnd w:id="16"/>
    </w:p>
    <w:p>
      <w:pPr>
        <w:pStyle w:val="23"/>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23"/>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23"/>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3"/>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23"/>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23"/>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23"/>
        <w:ind w:firstLine="600"/>
      </w:pPr>
      <w:r>
        <w:rPr>
          <w:rFonts w:hint="eastAsia"/>
        </w:rPr>
        <w:t>14.7本合同约定的联系方式与送达方式同时可作为法律文书的联系方式与送达方式。</w:t>
      </w:r>
    </w:p>
    <w:p>
      <w:pPr>
        <w:pStyle w:val="3"/>
        <w:ind w:firstLine="640"/>
      </w:pPr>
      <w:bookmarkStart w:id="17" w:name="_Toc24707271"/>
      <w:r>
        <w:rPr>
          <w:rFonts w:hint="eastAsia"/>
        </w:rPr>
        <w:t>第十五条 不可抗力</w:t>
      </w:r>
      <w:bookmarkEnd w:id="17"/>
    </w:p>
    <w:p>
      <w:pPr>
        <w:pStyle w:val="23"/>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pPr>
      <w:bookmarkStart w:id="18" w:name="_Toc24707272"/>
      <w:r>
        <w:rPr>
          <w:rFonts w:hint="eastAsia"/>
        </w:rPr>
        <w:t>第十六条  补充协议</w:t>
      </w:r>
      <w:bookmarkEnd w:id="18"/>
    </w:p>
    <w:p>
      <w:pPr>
        <w:pStyle w:val="23"/>
        <w:ind w:firstLine="600"/>
      </w:pPr>
      <w:r>
        <w:rPr>
          <w:rFonts w:hint="eastAsia"/>
        </w:rPr>
        <w:t>本合同履行过程中，如果合同履行条件发生变化，由双方进行协商，并以签订补充合同的方式加以确认，补充合同与本合同具有同等效力。</w:t>
      </w:r>
    </w:p>
    <w:p>
      <w:pPr>
        <w:pStyle w:val="23"/>
        <w:ind w:firstLine="600"/>
      </w:pPr>
      <w:r>
        <w:rPr>
          <w:rFonts w:hint="eastAsia"/>
        </w:rPr>
        <w:t>如果补充协议条款与本合同条款产生冲突，以补充协议的条款为准。</w:t>
      </w:r>
    </w:p>
    <w:p>
      <w:pPr>
        <w:pStyle w:val="3"/>
        <w:ind w:firstLine="640"/>
      </w:pPr>
      <w:bookmarkStart w:id="19" w:name="_Toc24707273"/>
      <w:r>
        <w:rPr>
          <w:rFonts w:hint="eastAsia"/>
        </w:rPr>
        <w:t xml:space="preserve">第十七条  </w:t>
      </w:r>
      <w:r>
        <w:t>保密条款</w:t>
      </w:r>
      <w:bookmarkEnd w:id="19"/>
    </w:p>
    <w:p>
      <w:pPr>
        <w:pStyle w:val="23"/>
        <w:ind w:firstLine="600"/>
        <w:rPr>
          <w:rStyle w:val="26"/>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26"/>
          <w:rFonts w:ascii="仿宋" w:hAnsi="仿宋" w:eastAsia="黑体" w:cs="Times New Roman"/>
          <w:sz w:val="32"/>
          <w:szCs w:val="24"/>
          <w:shd w:val="clear" w:color="auto" w:fill="auto"/>
        </w:rPr>
      </w:pPr>
      <w:bookmarkStart w:id="20" w:name="_Toc24707274"/>
      <w:r>
        <w:rPr>
          <w:rStyle w:val="26"/>
          <w:rFonts w:hint="eastAsia" w:ascii="仿宋" w:hAnsi="仿宋" w:eastAsia="黑体" w:cs="Times New Roman"/>
          <w:sz w:val="32"/>
          <w:szCs w:val="24"/>
          <w:shd w:val="clear" w:color="auto" w:fill="auto"/>
        </w:rPr>
        <w:t>第十八条  其他</w:t>
      </w:r>
      <w:bookmarkEnd w:id="20"/>
    </w:p>
    <w:p>
      <w:pPr>
        <w:pStyle w:val="23"/>
        <w:ind w:firstLine="600"/>
      </w:pPr>
      <w:r>
        <w:rPr>
          <w:rFonts w:hint="eastAsia"/>
        </w:rPr>
        <w:t>18.1本合同自双方法定代表人或委托代理人签字并加盖公司公章或合同专用章后生效。</w:t>
      </w:r>
    </w:p>
    <w:p>
      <w:pPr>
        <w:pStyle w:val="23"/>
        <w:ind w:firstLine="600"/>
      </w:pPr>
      <w:r>
        <w:rPr>
          <w:rFonts w:hint="eastAsia"/>
        </w:rPr>
        <w:t>18.2本合同一式</w:t>
      </w:r>
      <w:r>
        <w:rPr>
          <w:rFonts w:hint="eastAsia"/>
          <w:u w:val="single"/>
        </w:rPr>
        <w:t xml:space="preserve">  </w:t>
      </w:r>
      <w:r>
        <w:rPr>
          <w:rFonts w:hint="eastAsia"/>
        </w:rPr>
        <w:t>份，正本</w:t>
      </w:r>
      <w:r>
        <w:rPr>
          <w:rFonts w:hint="eastAsia"/>
          <w:u w:val="single"/>
        </w:rPr>
        <w:t xml:space="preserve"> </w:t>
      </w:r>
      <w:r>
        <w:rPr>
          <w:u w:val="single"/>
        </w:rPr>
        <w:t xml:space="preserve"> </w:t>
      </w:r>
      <w:r>
        <w:rPr>
          <w:rFonts w:hint="eastAsia"/>
        </w:rPr>
        <w:t>份，由甲乙双方各执</w:t>
      </w:r>
      <w:r>
        <w:rPr>
          <w:rFonts w:hint="eastAsia"/>
          <w:u w:val="single"/>
        </w:rPr>
        <w:t xml:space="preserve"> </w:t>
      </w:r>
      <w:r>
        <w:rPr>
          <w:u w:val="single"/>
        </w:rPr>
        <w:t xml:space="preserve"> </w:t>
      </w:r>
      <w:r>
        <w:rPr>
          <w:rFonts w:hint="eastAsia"/>
        </w:rPr>
        <w:t>份，副本</w:t>
      </w:r>
      <w:r>
        <w:rPr>
          <w:rFonts w:hint="eastAsia"/>
          <w:u w:val="single"/>
        </w:rPr>
        <w:t xml:space="preserve"> </w:t>
      </w:r>
      <w:r>
        <w:rPr>
          <w:u w:val="single"/>
        </w:rPr>
        <w:t xml:space="preserve"> </w:t>
      </w:r>
      <w:r>
        <w:rPr>
          <w:rFonts w:hint="eastAsia"/>
        </w:rPr>
        <w:t>份，由甲方执</w:t>
      </w:r>
      <w:r>
        <w:rPr>
          <w:rFonts w:hint="eastAsia"/>
          <w:u w:val="single"/>
        </w:rPr>
        <w:t xml:space="preserve"> </w:t>
      </w:r>
      <w:r>
        <w:rPr>
          <w:u w:val="single"/>
        </w:rPr>
        <w:t xml:space="preserve"> </w:t>
      </w:r>
      <w:r>
        <w:rPr>
          <w:rFonts w:hint="eastAsia"/>
        </w:rPr>
        <w:t>份，乙方执</w:t>
      </w:r>
      <w:r>
        <w:rPr>
          <w:rFonts w:hint="eastAsia"/>
          <w:u w:val="single"/>
        </w:rPr>
        <w:t xml:space="preserve"> </w:t>
      </w:r>
      <w:r>
        <w:rPr>
          <w:u w:val="single"/>
        </w:rPr>
        <w:t xml:space="preserve"> </w:t>
      </w:r>
      <w:r>
        <w:rPr>
          <w:rFonts w:hint="eastAsia"/>
        </w:rPr>
        <w:t>份，正副本均具同等法律效力。</w:t>
      </w:r>
    </w:p>
    <w:p>
      <w:pPr>
        <w:pStyle w:val="23"/>
        <w:ind w:firstLine="600"/>
      </w:pPr>
    </w:p>
    <w:p>
      <w:pPr>
        <w:pStyle w:val="23"/>
        <w:ind w:firstLine="600"/>
      </w:pPr>
      <w:r>
        <w:rPr>
          <w:rFonts w:hint="eastAsia"/>
        </w:rPr>
        <w:t>（以下无正文）</w:t>
      </w:r>
    </w:p>
    <w:p>
      <w:pPr>
        <w:pStyle w:val="23"/>
        <w:ind w:firstLine="0" w:firstLineChars="0"/>
        <w:rPr>
          <w:rStyle w:val="26"/>
          <w:rFonts w:ascii="仿宋" w:eastAsia="仿宋"/>
          <w:sz w:val="24"/>
          <w:szCs w:val="24"/>
          <w:lang w:val="zh-CN"/>
        </w:rPr>
      </w:pPr>
    </w:p>
    <w:p>
      <w:pPr>
        <w:pStyle w:val="23"/>
        <w:ind w:firstLine="0" w:firstLineChars="0"/>
        <w:rPr>
          <w:rStyle w:val="26"/>
          <w:rFonts w:ascii="仿宋" w:eastAsia="仿宋"/>
          <w:sz w:val="24"/>
          <w:szCs w:val="24"/>
          <w:lang w:val="zh-CN"/>
        </w:rPr>
      </w:pPr>
    </w:p>
    <w:p>
      <w:pPr>
        <w:pStyle w:val="23"/>
        <w:ind w:firstLine="0" w:firstLineChars="0"/>
        <w:rPr>
          <w:rStyle w:val="26"/>
          <w:rFonts w:hint="eastAsia" w:ascii="仿宋" w:eastAsia="仿宋"/>
          <w:sz w:val="24"/>
          <w:szCs w:val="24"/>
          <w:lang w:val="zh-CN"/>
        </w:rPr>
      </w:pPr>
    </w:p>
    <w:p>
      <w:pPr>
        <w:pStyle w:val="23"/>
        <w:ind w:firstLine="0" w:firstLineChars="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 xml:space="preserve">甲方：（盖章）                   </w:t>
      </w:r>
      <w:r>
        <w:rPr>
          <w:rStyle w:val="26"/>
          <w:rFonts w:ascii="仿宋_GB2312" w:hAnsi="仿宋" w:eastAsia="仿宋_GB2312" w:cs="宋体"/>
          <w:shd w:val="clear" w:color="auto" w:fill="auto"/>
        </w:rPr>
        <w:t xml:space="preserve">  </w:t>
      </w:r>
      <w:r>
        <w:rPr>
          <w:rStyle w:val="26"/>
          <w:rFonts w:hint="eastAsia" w:ascii="仿宋_GB2312" w:hAnsi="仿宋" w:eastAsia="仿宋_GB2312" w:cs="宋体"/>
          <w:shd w:val="clear" w:color="auto" w:fill="auto"/>
        </w:rPr>
        <w:t>乙方：（盖章）</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 xml:space="preserve">         </w:t>
      </w:r>
      <w:r>
        <w:rPr>
          <w:rStyle w:val="26"/>
          <w:rFonts w:ascii="仿宋_GB2312" w:hAnsi="仿宋" w:eastAsia="仿宋_GB2312" w:cs="宋体"/>
          <w:shd w:val="clear" w:color="auto" w:fill="auto"/>
        </w:rPr>
        <w:t xml:space="preserve">     </w:t>
      </w:r>
    </w:p>
    <w:p>
      <w:pPr>
        <w:pStyle w:val="23"/>
        <w:ind w:firstLine="0" w:firstLineChars="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 xml:space="preserve">法定代表人：                   </w:t>
      </w:r>
      <w:r>
        <w:rPr>
          <w:rStyle w:val="26"/>
          <w:rFonts w:ascii="仿宋_GB2312" w:hAnsi="仿宋" w:eastAsia="仿宋_GB2312" w:cs="宋体"/>
          <w:shd w:val="clear" w:color="auto" w:fill="auto"/>
        </w:rPr>
        <w:t xml:space="preserve">   </w:t>
      </w:r>
      <w:r>
        <w:rPr>
          <w:rStyle w:val="26"/>
          <w:rFonts w:hint="eastAsia" w:ascii="仿宋_GB2312" w:hAnsi="仿宋" w:eastAsia="仿宋_GB2312" w:cs="宋体"/>
          <w:shd w:val="clear" w:color="auto" w:fill="auto"/>
        </w:rPr>
        <w:t xml:space="preserve">法定代表人： </w:t>
      </w:r>
    </w:p>
    <w:p>
      <w:pPr>
        <w:pStyle w:val="23"/>
        <w:ind w:firstLine="0" w:firstLineChars="0"/>
      </w:pPr>
      <w:r>
        <w:rPr>
          <w:rStyle w:val="26"/>
          <w:rFonts w:hint="eastAsia" w:ascii="仿宋_GB2312" w:hAnsi="仿宋" w:eastAsia="仿宋_GB2312" w:cs="宋体"/>
          <w:shd w:val="clear" w:color="auto" w:fill="auto"/>
        </w:rPr>
        <w:t xml:space="preserve">委托代理人：                   </w:t>
      </w:r>
      <w:r>
        <w:rPr>
          <w:rStyle w:val="26"/>
          <w:rFonts w:ascii="仿宋_GB2312" w:hAnsi="仿宋" w:eastAsia="仿宋_GB2312" w:cs="宋体"/>
          <w:shd w:val="clear" w:color="auto" w:fill="auto"/>
        </w:rPr>
        <w:t xml:space="preserve">   </w:t>
      </w:r>
      <w:r>
        <w:rPr>
          <w:rStyle w:val="26"/>
          <w:rFonts w:hint="eastAsia" w:ascii="仿宋_GB2312" w:hAnsi="仿宋" w:eastAsia="仿宋_GB2312" w:cs="宋体"/>
          <w:shd w:val="clear" w:color="auto" w:fill="auto"/>
        </w:rPr>
        <w:t>委托代理人：</w:t>
      </w:r>
    </w:p>
    <w:p>
      <w:pPr>
        <w:pStyle w:val="23"/>
        <w:ind w:firstLine="0" w:firstLineChars="0"/>
      </w:pPr>
      <w:r>
        <w:rPr>
          <w:rFonts w:hint="eastAsia"/>
        </w:rPr>
        <w:t>通讯地址：</w:t>
      </w:r>
      <w:r>
        <w:t xml:space="preserve">                        </w:t>
      </w:r>
      <w:r>
        <w:rPr>
          <w:rFonts w:hint="eastAsia"/>
        </w:rPr>
        <w:t>通讯地址：</w:t>
      </w:r>
    </w:p>
    <w:p>
      <w:pPr>
        <w:pStyle w:val="23"/>
        <w:ind w:firstLine="0" w:firstLineChars="0"/>
      </w:pPr>
      <w:r>
        <w:rPr>
          <w:rFonts w:hint="eastAsia"/>
        </w:rPr>
        <w:t>邮箱：</w:t>
      </w:r>
      <w:r>
        <w:t xml:space="preserve">                            </w:t>
      </w:r>
      <w:r>
        <w:rPr>
          <w:rFonts w:hint="eastAsia"/>
        </w:rPr>
        <w:t>邮箱：</w:t>
      </w:r>
    </w:p>
    <w:p>
      <w:pPr>
        <w:pStyle w:val="23"/>
        <w:ind w:firstLine="0" w:firstLineChars="0"/>
      </w:pPr>
      <w:r>
        <w:rPr>
          <w:rFonts w:hint="eastAsia"/>
        </w:rPr>
        <w:t>联系人：</w:t>
      </w:r>
      <w:r>
        <w:t xml:space="preserve">                          联系人： </w:t>
      </w:r>
    </w:p>
    <w:p>
      <w:pPr>
        <w:pStyle w:val="23"/>
        <w:ind w:firstLine="0" w:firstLineChars="0"/>
      </w:pPr>
      <w:r>
        <w:rPr>
          <w:rFonts w:hint="eastAsia"/>
        </w:rPr>
        <w:t>联系电话及传真：</w:t>
      </w:r>
      <w:r>
        <w:t xml:space="preserve">                  联系电话及传真： </w:t>
      </w:r>
    </w:p>
    <w:p>
      <w:pPr>
        <w:pStyle w:val="23"/>
        <w:ind w:firstLine="0" w:firstLineChars="0"/>
      </w:pPr>
      <w:r>
        <w:rPr>
          <w:rFonts w:hint="eastAsia"/>
        </w:rPr>
        <w:t>开户银行：</w:t>
      </w:r>
      <w:r>
        <w:t xml:space="preserve">                        开户银行： </w:t>
      </w:r>
    </w:p>
    <w:p>
      <w:pPr>
        <w:pStyle w:val="23"/>
        <w:ind w:firstLine="0" w:firstLineChars="0"/>
      </w:pPr>
      <w:r>
        <w:rPr>
          <w:rFonts w:hint="eastAsia"/>
        </w:rPr>
        <w:t>账</w:t>
      </w:r>
      <w:r>
        <w:t xml:space="preserve">    号：                        </w:t>
      </w:r>
      <w:r>
        <w:rPr>
          <w:rFonts w:hint="eastAsia"/>
        </w:rPr>
        <w:t>账</w:t>
      </w:r>
      <w:r>
        <w:t xml:space="preserve">    号：</w:t>
      </w:r>
    </w:p>
    <w:p>
      <w:pPr>
        <w:pStyle w:val="23"/>
        <w:ind w:firstLine="480"/>
        <w:rPr>
          <w:rStyle w:val="26"/>
          <w:rFonts w:ascii="仿宋" w:eastAsia="仿宋"/>
          <w:sz w:val="24"/>
          <w:szCs w:val="24"/>
          <w:lang w:val="zh-CN"/>
        </w:rPr>
      </w:pPr>
      <w:r>
        <w:rPr>
          <w:rStyle w:val="26"/>
          <w:rFonts w:hint="eastAsia" w:ascii="仿宋" w:eastAsia="仿宋"/>
          <w:sz w:val="24"/>
          <w:szCs w:val="24"/>
          <w:lang w:val="zh-CN"/>
        </w:rPr>
        <w:t xml:space="preserve">   </w:t>
      </w:r>
    </w:p>
    <w:p>
      <w:pPr>
        <w:pStyle w:val="23"/>
        <w:ind w:firstLine="480"/>
        <w:rPr>
          <w:rStyle w:val="26"/>
          <w:rFonts w:ascii="仿宋" w:eastAsia="仿宋"/>
          <w:sz w:val="24"/>
          <w:szCs w:val="24"/>
          <w:lang w:val="zh-CN"/>
        </w:rPr>
      </w:pPr>
    </w:p>
    <w:p>
      <w:pPr>
        <w:pStyle w:val="23"/>
        <w:ind w:firstLine="480"/>
        <w:rPr>
          <w:rStyle w:val="26"/>
          <w:rFonts w:ascii="仿宋" w:eastAsia="仿宋"/>
          <w:sz w:val="24"/>
          <w:szCs w:val="24"/>
          <w:lang w:val="zh-CN"/>
        </w:rPr>
      </w:pPr>
    </w:p>
    <w:p>
      <w:pPr>
        <w:pStyle w:val="23"/>
        <w:ind w:firstLine="0" w:firstLineChars="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合同签订时间：</w:t>
      </w:r>
    </w:p>
    <w:p>
      <w:pPr>
        <w:pStyle w:val="23"/>
        <w:ind w:firstLine="0" w:firstLineChars="0"/>
        <w:sectPr>
          <w:footerReference r:id="rId7" w:type="first"/>
          <w:footerReference r:id="rId6" w:type="default"/>
          <w:pgSz w:w="11900" w:h="16840"/>
          <w:pgMar w:top="1440" w:right="1800" w:bottom="1440" w:left="1800" w:header="851" w:footer="992" w:gutter="0"/>
          <w:pgNumType w:fmt="decimal"/>
          <w:cols w:space="425" w:num="1"/>
          <w:docGrid w:type="lines" w:linePitch="326" w:charSpace="0"/>
        </w:sectPr>
      </w:pPr>
      <w:r>
        <w:rPr>
          <w:rStyle w:val="26"/>
          <w:rFonts w:hint="eastAsia" w:ascii="仿宋_GB2312" w:hAnsi="仿宋" w:eastAsia="仿宋_GB2312" w:cs="宋体"/>
          <w:shd w:val="clear" w:color="auto" w:fill="auto"/>
        </w:rPr>
        <w:t>合同签订地点：重庆江北国际机场</w:t>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82"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w:t>
      </w:r>
      <w:r>
        <w:rPr>
          <w:rFonts w:hint="eastAsia" w:ascii="仿宋" w:hAnsi="仿宋" w:eastAsia="仿宋"/>
          <w:sz w:val="28"/>
          <w:szCs w:val="28"/>
        </w:rPr>
        <w:t>的总报价，</w:t>
      </w:r>
      <w:r>
        <w:rPr>
          <w:rFonts w:hint="eastAsia" w:ascii="仿宋_GB2312" w:hAnsi="宋体" w:eastAsia="仿宋_GB2312"/>
          <w:sz w:val="28"/>
          <w:szCs w:val="28"/>
        </w:rPr>
        <w:t>增值税</w:t>
      </w:r>
      <w:r>
        <w:rPr>
          <w:rFonts w:hint="eastAsia" w:ascii="仿宋_GB2312" w:hAnsi="宋体" w:eastAsia="仿宋_GB2312"/>
          <w:sz w:val="28"/>
          <w:szCs w:val="28"/>
          <w:lang w:eastAsia="zh-CN"/>
        </w:rPr>
        <w:t>税</w:t>
      </w:r>
      <w:r>
        <w:rPr>
          <w:rFonts w:hint="eastAsia" w:ascii="仿宋_GB2312" w:hAnsi="宋体" w:eastAsia="仿宋_GB2312"/>
          <w:sz w:val="28"/>
          <w:szCs w:val="28"/>
        </w:rPr>
        <w:t>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w:t>
      </w:r>
      <w:r>
        <w:rPr>
          <w:rFonts w:hint="eastAsia" w:ascii="仿宋" w:hAnsi="仿宋" w:eastAsia="仿宋"/>
          <w:sz w:val="28"/>
          <w:szCs w:val="28"/>
          <w:lang w:eastAsia="zh-CN"/>
        </w:rPr>
        <w:t>响应</w:t>
      </w:r>
      <w:r>
        <w:rPr>
          <w:rFonts w:hint="eastAsia" w:ascii="仿宋" w:hAnsi="仿宋" w:eastAsia="仿宋"/>
          <w:sz w:val="28"/>
          <w:szCs w:val="28"/>
        </w:rPr>
        <w:t>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874" w:leftChars="571" w:right="-20" w:hanging="1047" w:hangingChars="374"/>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874" w:leftChars="571" w:right="-20" w:hanging="1047" w:hangingChars="374"/>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职务：</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rPr>
        <w:t>日</w:t>
      </w:r>
    </w:p>
    <w:p>
      <w:pPr>
        <w:snapToGrid/>
        <w:spacing w:line="240" w:lineRule="auto"/>
        <w:rPr>
          <w:rFonts w:hint="eastAsia"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w:t>
      </w:r>
      <w:r>
        <w:rPr>
          <w:rFonts w:hint="eastAsia" w:ascii="仿宋" w:hAnsi="仿宋" w:eastAsia="仿宋"/>
          <w:b/>
          <w:sz w:val="28"/>
          <w:szCs w:val="28"/>
          <w:lang w:eastAsia="zh-CN"/>
        </w:rPr>
        <w:t>定</w:t>
      </w:r>
      <w:r>
        <w:rPr>
          <w:rFonts w:hint="eastAsia" w:ascii="仿宋" w:hAnsi="仿宋" w:eastAsia="仿宋"/>
          <w:b/>
          <w:sz w:val="28"/>
          <w:szCs w:val="28"/>
        </w:rPr>
        <w:t>代表</w:t>
      </w:r>
      <w:r>
        <w:rPr>
          <w:rFonts w:hint="eastAsia" w:ascii="仿宋" w:hAnsi="仿宋" w:eastAsia="仿宋"/>
          <w:b/>
          <w:sz w:val="28"/>
          <w:szCs w:val="28"/>
          <w:lang w:eastAsia="zh-CN"/>
        </w:rPr>
        <w:t>人</w:t>
      </w:r>
      <w:r>
        <w:rPr>
          <w:rFonts w:hint="eastAsia" w:ascii="仿宋" w:hAnsi="仿宋" w:eastAsia="仿宋"/>
          <w:b/>
          <w:sz w:val="28"/>
          <w:szCs w:val="28"/>
        </w:rPr>
        <w:t>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w:t>
      </w:r>
      <w:r>
        <w:rPr>
          <w:rFonts w:hint="eastAsia" w:ascii="仿宋" w:hAnsi="仿宋" w:eastAsia="仿宋"/>
          <w:sz w:val="28"/>
          <w:szCs w:val="28"/>
          <w:lang w:eastAsia="zh-CN"/>
        </w:rPr>
        <w:t>定</w:t>
      </w:r>
      <w:r>
        <w:rPr>
          <w:rFonts w:hint="eastAsia" w:ascii="仿宋" w:hAnsi="仿宋" w:eastAsia="仿宋"/>
          <w:sz w:val="28"/>
          <w:szCs w:val="28"/>
        </w:rPr>
        <w:t>代表</w:t>
      </w:r>
      <w:r>
        <w:rPr>
          <w:rFonts w:hint="eastAsia" w:ascii="仿宋" w:hAnsi="仿宋" w:eastAsia="仿宋"/>
          <w:sz w:val="28"/>
          <w:szCs w:val="28"/>
          <w:lang w:eastAsia="zh-CN"/>
        </w:rPr>
        <w:t>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b/>
          <w:bCs/>
          <w:sz w:val="28"/>
          <w:szCs w:val="28"/>
        </w:rPr>
        <w:t>附被授权人代理人身份证复印件</w:t>
      </w:r>
    </w:p>
    <w:p>
      <w:pPr>
        <w:pStyle w:val="11"/>
        <w:jc w:val="both"/>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3077" o:spid="_x0000_s3077"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文本框 5" o:spid="_x0000_s307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3076" o:spid="_x0000_s307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3CCB9"/>
    <w:multiLevelType w:val="singleLevel"/>
    <w:tmpl w:val="6CD3CCB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05BE"/>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D6E3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5A4380"/>
    <w:rsid w:val="016F3261"/>
    <w:rsid w:val="018E717F"/>
    <w:rsid w:val="0234543F"/>
    <w:rsid w:val="031345E8"/>
    <w:rsid w:val="03333D5E"/>
    <w:rsid w:val="040A7938"/>
    <w:rsid w:val="04131F1C"/>
    <w:rsid w:val="04230432"/>
    <w:rsid w:val="04AF07DE"/>
    <w:rsid w:val="05353BB2"/>
    <w:rsid w:val="05C428CC"/>
    <w:rsid w:val="05F365A2"/>
    <w:rsid w:val="064E3EAB"/>
    <w:rsid w:val="06926D13"/>
    <w:rsid w:val="06936D54"/>
    <w:rsid w:val="06AB07DF"/>
    <w:rsid w:val="06B0704C"/>
    <w:rsid w:val="06E22C67"/>
    <w:rsid w:val="06E65380"/>
    <w:rsid w:val="071404D2"/>
    <w:rsid w:val="07672918"/>
    <w:rsid w:val="07EA3779"/>
    <w:rsid w:val="09582C0D"/>
    <w:rsid w:val="09820351"/>
    <w:rsid w:val="0A054398"/>
    <w:rsid w:val="0A287C00"/>
    <w:rsid w:val="0ACF3F4A"/>
    <w:rsid w:val="0B153CDE"/>
    <w:rsid w:val="0BA46BA7"/>
    <w:rsid w:val="0BA93898"/>
    <w:rsid w:val="0BF858E7"/>
    <w:rsid w:val="0CDF4CF7"/>
    <w:rsid w:val="0E240AE7"/>
    <w:rsid w:val="0EDE0D81"/>
    <w:rsid w:val="0F2B5FE2"/>
    <w:rsid w:val="0FA55F18"/>
    <w:rsid w:val="100B5F15"/>
    <w:rsid w:val="101B284F"/>
    <w:rsid w:val="106D0E7D"/>
    <w:rsid w:val="107102A0"/>
    <w:rsid w:val="10730E52"/>
    <w:rsid w:val="10C120A4"/>
    <w:rsid w:val="11BA38D6"/>
    <w:rsid w:val="12A53375"/>
    <w:rsid w:val="12D700BA"/>
    <w:rsid w:val="131D3295"/>
    <w:rsid w:val="13322311"/>
    <w:rsid w:val="13A51C33"/>
    <w:rsid w:val="13D11BDE"/>
    <w:rsid w:val="13F15068"/>
    <w:rsid w:val="14166582"/>
    <w:rsid w:val="144B7F86"/>
    <w:rsid w:val="14C06F50"/>
    <w:rsid w:val="14F344ED"/>
    <w:rsid w:val="154475D6"/>
    <w:rsid w:val="1555558A"/>
    <w:rsid w:val="15925856"/>
    <w:rsid w:val="159E6ABE"/>
    <w:rsid w:val="16301051"/>
    <w:rsid w:val="167C2639"/>
    <w:rsid w:val="169F2D27"/>
    <w:rsid w:val="171C1A7A"/>
    <w:rsid w:val="17980365"/>
    <w:rsid w:val="17EB42C7"/>
    <w:rsid w:val="184B7E66"/>
    <w:rsid w:val="18A57691"/>
    <w:rsid w:val="192412C8"/>
    <w:rsid w:val="1954316A"/>
    <w:rsid w:val="1A5611B3"/>
    <w:rsid w:val="1AA54FD8"/>
    <w:rsid w:val="1AE76FFF"/>
    <w:rsid w:val="1B1C5117"/>
    <w:rsid w:val="1BA566F1"/>
    <w:rsid w:val="1C2D30C9"/>
    <w:rsid w:val="1C8A417D"/>
    <w:rsid w:val="1D157B40"/>
    <w:rsid w:val="1D3C1010"/>
    <w:rsid w:val="1DF358CD"/>
    <w:rsid w:val="1DFD7A2C"/>
    <w:rsid w:val="1E424A19"/>
    <w:rsid w:val="1E620461"/>
    <w:rsid w:val="1F35392A"/>
    <w:rsid w:val="1F5077B7"/>
    <w:rsid w:val="1F873EA6"/>
    <w:rsid w:val="1FCD497B"/>
    <w:rsid w:val="1FDD63D5"/>
    <w:rsid w:val="1FDE4810"/>
    <w:rsid w:val="20913F24"/>
    <w:rsid w:val="20C30121"/>
    <w:rsid w:val="20C41B84"/>
    <w:rsid w:val="212D69FF"/>
    <w:rsid w:val="214718E3"/>
    <w:rsid w:val="2153741A"/>
    <w:rsid w:val="215C0009"/>
    <w:rsid w:val="21655634"/>
    <w:rsid w:val="2177059E"/>
    <w:rsid w:val="218314DE"/>
    <w:rsid w:val="228C7482"/>
    <w:rsid w:val="229823D7"/>
    <w:rsid w:val="22CE6A8F"/>
    <w:rsid w:val="237875B6"/>
    <w:rsid w:val="23C838AE"/>
    <w:rsid w:val="243F22D9"/>
    <w:rsid w:val="24BF44AC"/>
    <w:rsid w:val="24EB2759"/>
    <w:rsid w:val="253D6FAC"/>
    <w:rsid w:val="255867C1"/>
    <w:rsid w:val="259874D8"/>
    <w:rsid w:val="259F4D9C"/>
    <w:rsid w:val="25D870F5"/>
    <w:rsid w:val="25E77A4A"/>
    <w:rsid w:val="265A53E4"/>
    <w:rsid w:val="26CA7F10"/>
    <w:rsid w:val="26DF36D3"/>
    <w:rsid w:val="26EA6629"/>
    <w:rsid w:val="276C78F2"/>
    <w:rsid w:val="277233F0"/>
    <w:rsid w:val="27CA75D2"/>
    <w:rsid w:val="294E1D47"/>
    <w:rsid w:val="299F1B58"/>
    <w:rsid w:val="2A597587"/>
    <w:rsid w:val="2A8E49EA"/>
    <w:rsid w:val="2A9B5FF8"/>
    <w:rsid w:val="2B2018F6"/>
    <w:rsid w:val="2B3542A3"/>
    <w:rsid w:val="2B377142"/>
    <w:rsid w:val="2B703CC3"/>
    <w:rsid w:val="2BCB0DE1"/>
    <w:rsid w:val="2BD72CF4"/>
    <w:rsid w:val="2C8F53A8"/>
    <w:rsid w:val="2D1417E2"/>
    <w:rsid w:val="2D3467A2"/>
    <w:rsid w:val="2D41695D"/>
    <w:rsid w:val="2DA51E9F"/>
    <w:rsid w:val="2DB94766"/>
    <w:rsid w:val="2E2D0FD8"/>
    <w:rsid w:val="2E5C1E0D"/>
    <w:rsid w:val="2E5D09FA"/>
    <w:rsid w:val="2EB12C81"/>
    <w:rsid w:val="2FBC54C3"/>
    <w:rsid w:val="301E02F3"/>
    <w:rsid w:val="312E60C1"/>
    <w:rsid w:val="314833EA"/>
    <w:rsid w:val="32047F50"/>
    <w:rsid w:val="327249B5"/>
    <w:rsid w:val="32BE710C"/>
    <w:rsid w:val="3315330A"/>
    <w:rsid w:val="33956064"/>
    <w:rsid w:val="3418222D"/>
    <w:rsid w:val="34274DCD"/>
    <w:rsid w:val="34A73F4F"/>
    <w:rsid w:val="34AC5D9C"/>
    <w:rsid w:val="35B86206"/>
    <w:rsid w:val="36A12FDA"/>
    <w:rsid w:val="36C26429"/>
    <w:rsid w:val="37225E61"/>
    <w:rsid w:val="374875B4"/>
    <w:rsid w:val="37F00DAF"/>
    <w:rsid w:val="3805790B"/>
    <w:rsid w:val="38333537"/>
    <w:rsid w:val="38BA4CF1"/>
    <w:rsid w:val="38FA1B4F"/>
    <w:rsid w:val="3A175922"/>
    <w:rsid w:val="3A2270A7"/>
    <w:rsid w:val="3A9C6630"/>
    <w:rsid w:val="3AA015EF"/>
    <w:rsid w:val="3AEC39AB"/>
    <w:rsid w:val="3B53580D"/>
    <w:rsid w:val="3B565E96"/>
    <w:rsid w:val="3B6D745E"/>
    <w:rsid w:val="3B9E46C7"/>
    <w:rsid w:val="3BA54DC6"/>
    <w:rsid w:val="3C2604E0"/>
    <w:rsid w:val="3C2634E8"/>
    <w:rsid w:val="3C410D62"/>
    <w:rsid w:val="3D4841E7"/>
    <w:rsid w:val="3E3A6EC4"/>
    <w:rsid w:val="3EC95C23"/>
    <w:rsid w:val="3FAA7C8D"/>
    <w:rsid w:val="3FB53004"/>
    <w:rsid w:val="3FB6664F"/>
    <w:rsid w:val="3FEC2DE2"/>
    <w:rsid w:val="3FF53D84"/>
    <w:rsid w:val="402B6226"/>
    <w:rsid w:val="403961B4"/>
    <w:rsid w:val="4115237D"/>
    <w:rsid w:val="413D7948"/>
    <w:rsid w:val="41405C2F"/>
    <w:rsid w:val="41856A93"/>
    <w:rsid w:val="41B53C01"/>
    <w:rsid w:val="42337126"/>
    <w:rsid w:val="424C16F6"/>
    <w:rsid w:val="429E5A46"/>
    <w:rsid w:val="42AC07FB"/>
    <w:rsid w:val="42B325AA"/>
    <w:rsid w:val="430613C9"/>
    <w:rsid w:val="43692599"/>
    <w:rsid w:val="439D547E"/>
    <w:rsid w:val="451E0E36"/>
    <w:rsid w:val="452C28BF"/>
    <w:rsid w:val="45743A80"/>
    <w:rsid w:val="458D2BCD"/>
    <w:rsid w:val="459B74D8"/>
    <w:rsid w:val="45A5338E"/>
    <w:rsid w:val="45F31F7F"/>
    <w:rsid w:val="463E5E36"/>
    <w:rsid w:val="4727371B"/>
    <w:rsid w:val="476A02AE"/>
    <w:rsid w:val="47C35C96"/>
    <w:rsid w:val="482F185E"/>
    <w:rsid w:val="48744A7D"/>
    <w:rsid w:val="48792EEB"/>
    <w:rsid w:val="488F6244"/>
    <w:rsid w:val="48A56DDD"/>
    <w:rsid w:val="48C64D74"/>
    <w:rsid w:val="49A059DD"/>
    <w:rsid w:val="49A32824"/>
    <w:rsid w:val="4A1A797A"/>
    <w:rsid w:val="4A240776"/>
    <w:rsid w:val="4A860122"/>
    <w:rsid w:val="4AB85921"/>
    <w:rsid w:val="4B6E27A2"/>
    <w:rsid w:val="4C0842E9"/>
    <w:rsid w:val="4C562604"/>
    <w:rsid w:val="4C6369F5"/>
    <w:rsid w:val="4CF23938"/>
    <w:rsid w:val="4D3F3ADE"/>
    <w:rsid w:val="4D587CC1"/>
    <w:rsid w:val="4DC06B37"/>
    <w:rsid w:val="4EE250AF"/>
    <w:rsid w:val="4EE46A0B"/>
    <w:rsid w:val="4F206697"/>
    <w:rsid w:val="4F226B33"/>
    <w:rsid w:val="4F5A7728"/>
    <w:rsid w:val="512D0004"/>
    <w:rsid w:val="514E02C1"/>
    <w:rsid w:val="521C4028"/>
    <w:rsid w:val="53505F1E"/>
    <w:rsid w:val="54746043"/>
    <w:rsid w:val="54A84C36"/>
    <w:rsid w:val="54F6338E"/>
    <w:rsid w:val="553B66FF"/>
    <w:rsid w:val="570B0121"/>
    <w:rsid w:val="57411D7A"/>
    <w:rsid w:val="577C1AD2"/>
    <w:rsid w:val="57A71AC0"/>
    <w:rsid w:val="57CF6721"/>
    <w:rsid w:val="58094566"/>
    <w:rsid w:val="58622F30"/>
    <w:rsid w:val="59AE32A4"/>
    <w:rsid w:val="59D36C0F"/>
    <w:rsid w:val="5A2F0058"/>
    <w:rsid w:val="5AB16EAB"/>
    <w:rsid w:val="5AB83E04"/>
    <w:rsid w:val="5B900535"/>
    <w:rsid w:val="5BF86F73"/>
    <w:rsid w:val="5C1E3292"/>
    <w:rsid w:val="5C3A4E1A"/>
    <w:rsid w:val="5D1F33F0"/>
    <w:rsid w:val="5D8C2CF9"/>
    <w:rsid w:val="5DEB228E"/>
    <w:rsid w:val="5E6569F4"/>
    <w:rsid w:val="5F2E4DAD"/>
    <w:rsid w:val="5F325EDD"/>
    <w:rsid w:val="5F457474"/>
    <w:rsid w:val="5F815E26"/>
    <w:rsid w:val="5FEE0C04"/>
    <w:rsid w:val="60681418"/>
    <w:rsid w:val="60A212B6"/>
    <w:rsid w:val="610D5A96"/>
    <w:rsid w:val="613C5F92"/>
    <w:rsid w:val="61742BB5"/>
    <w:rsid w:val="62EB5FAF"/>
    <w:rsid w:val="63FF33F9"/>
    <w:rsid w:val="65107F46"/>
    <w:rsid w:val="65B77998"/>
    <w:rsid w:val="6606324A"/>
    <w:rsid w:val="662A79DA"/>
    <w:rsid w:val="667D7612"/>
    <w:rsid w:val="66FA530F"/>
    <w:rsid w:val="67D469F9"/>
    <w:rsid w:val="67F65044"/>
    <w:rsid w:val="684979D7"/>
    <w:rsid w:val="68797AC1"/>
    <w:rsid w:val="69686EB8"/>
    <w:rsid w:val="69AA1552"/>
    <w:rsid w:val="6A93720B"/>
    <w:rsid w:val="6AE05F12"/>
    <w:rsid w:val="6AE94D92"/>
    <w:rsid w:val="6AFC5B39"/>
    <w:rsid w:val="6B095560"/>
    <w:rsid w:val="6B272705"/>
    <w:rsid w:val="6B765661"/>
    <w:rsid w:val="6B995283"/>
    <w:rsid w:val="6BE06044"/>
    <w:rsid w:val="6D2210FB"/>
    <w:rsid w:val="6DCC0D1C"/>
    <w:rsid w:val="6E185CE7"/>
    <w:rsid w:val="6E452D56"/>
    <w:rsid w:val="6E961DB8"/>
    <w:rsid w:val="6EC0428C"/>
    <w:rsid w:val="6F0F053B"/>
    <w:rsid w:val="6F533562"/>
    <w:rsid w:val="6F7A3E9F"/>
    <w:rsid w:val="6FC9520A"/>
    <w:rsid w:val="706971F8"/>
    <w:rsid w:val="708C2F08"/>
    <w:rsid w:val="70D86258"/>
    <w:rsid w:val="70E641E9"/>
    <w:rsid w:val="70E8715E"/>
    <w:rsid w:val="71193D3B"/>
    <w:rsid w:val="720266DA"/>
    <w:rsid w:val="722000B6"/>
    <w:rsid w:val="73007E02"/>
    <w:rsid w:val="73A564BC"/>
    <w:rsid w:val="73B64D50"/>
    <w:rsid w:val="73C23508"/>
    <w:rsid w:val="74046AAD"/>
    <w:rsid w:val="748E539B"/>
    <w:rsid w:val="74C81FE9"/>
    <w:rsid w:val="75206325"/>
    <w:rsid w:val="75592E5D"/>
    <w:rsid w:val="75FF71D9"/>
    <w:rsid w:val="7709638D"/>
    <w:rsid w:val="77611D7E"/>
    <w:rsid w:val="778C1BBD"/>
    <w:rsid w:val="77D039D7"/>
    <w:rsid w:val="77D07086"/>
    <w:rsid w:val="77F54560"/>
    <w:rsid w:val="783255A7"/>
    <w:rsid w:val="797623FB"/>
    <w:rsid w:val="798D3C2A"/>
    <w:rsid w:val="79CB17F9"/>
    <w:rsid w:val="7A1B0CC9"/>
    <w:rsid w:val="7A424D83"/>
    <w:rsid w:val="7A742436"/>
    <w:rsid w:val="7B3D21FE"/>
    <w:rsid w:val="7BF5727E"/>
    <w:rsid w:val="7C193546"/>
    <w:rsid w:val="7C702742"/>
    <w:rsid w:val="7D404D8C"/>
    <w:rsid w:val="7DC2566B"/>
    <w:rsid w:val="7E6459CD"/>
    <w:rsid w:val="7EBB34AF"/>
    <w:rsid w:val="7F5031C2"/>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3">
    <w:name w:val="heading 2"/>
    <w:basedOn w:val="1"/>
    <w:next w:val="1"/>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beforeLines="0" w:line="240" w:lineRule="auto"/>
      <w:ind w:firstLine="0" w:firstLineChars="0"/>
    </w:pPr>
    <w:rPr>
      <w:kern w:val="0"/>
      <w:sz w:val="26"/>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unhideWhenUsed/>
    <w:qFormat/>
    <w:uiPriority w:val="99"/>
    <w:pPr>
      <w:jc w:val="left"/>
    </w:pPr>
  </w:style>
  <w:style w:type="paragraph" w:styleId="6">
    <w:name w:val="Balloon Text"/>
    <w:basedOn w:val="1"/>
    <w:link w:val="15"/>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4">
    <w:name w:val="Table Grid"/>
    <w:basedOn w:val="13"/>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批注框文本 Char"/>
    <w:basedOn w:val="12"/>
    <w:link w:val="6"/>
    <w:semiHidden/>
    <w:qFormat/>
    <w:locked/>
    <w:uiPriority w:val="99"/>
    <w:rPr>
      <w:rFonts w:ascii="Times New Roman" w:hAnsi="Times New Roman"/>
      <w:kern w:val="2"/>
      <w:sz w:val="18"/>
    </w:rPr>
  </w:style>
  <w:style w:type="character" w:customStyle="1" w:styleId="16">
    <w:name w:val="页脚 Char"/>
    <w:basedOn w:val="12"/>
    <w:link w:val="7"/>
    <w:qFormat/>
    <w:locked/>
    <w:uiPriority w:val="99"/>
    <w:rPr>
      <w:sz w:val="18"/>
    </w:rPr>
  </w:style>
  <w:style w:type="character" w:customStyle="1" w:styleId="17">
    <w:name w:val="页眉 Char"/>
    <w:basedOn w:val="12"/>
    <w:link w:val="8"/>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zjb正文"/>
    <w:basedOn w:val="1"/>
    <w:link w:val="27"/>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4">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5">
    <w:name w:val="Body text (2)1"/>
    <w:basedOn w:val="1"/>
    <w:link w:val="26"/>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26">
    <w:name w:val="Body text (2)_"/>
    <w:link w:val="25"/>
    <w:qFormat/>
    <w:uiPriority w:val="99"/>
    <w:rPr>
      <w:rFonts w:ascii="MingLiU" w:hAnsi="Calibri" w:eastAsia="MingLiU" w:cs="MingLiU"/>
      <w:sz w:val="30"/>
      <w:szCs w:val="30"/>
    </w:rPr>
  </w:style>
  <w:style w:type="character" w:customStyle="1" w:styleId="27">
    <w:name w:val="zjb正文 字符"/>
    <w:basedOn w:val="12"/>
    <w:link w:val="23"/>
    <w:qFormat/>
    <w:uiPriority w:val="0"/>
    <w:rPr>
      <w:rFonts w:ascii="仿宋_GB2312" w:hAnsi="仿宋" w:eastAsia="仿宋_GB2312" w:cs="宋体"/>
      <w:color w:val="000000"/>
      <w:sz w:val="30"/>
      <w:szCs w:val="30"/>
    </w:rPr>
  </w:style>
  <w:style w:type="paragraph" w:customStyle="1" w:styleId="28">
    <w:name w:val="投标标题2"/>
    <w:basedOn w:val="1"/>
    <w:qFormat/>
    <w:uiPriority w:val="0"/>
    <w:pPr>
      <w:widowControl w:val="0"/>
      <w:adjustRightInd w:val="0"/>
      <w:spacing w:line="360" w:lineRule="auto"/>
      <w:jc w:val="both"/>
      <w:outlineLvl w:val="0"/>
    </w:pPr>
    <w:rPr>
      <w:rFonts w:eastAsia="仿宋_GB2312"/>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7" textRotate="1"/>
    <customShpInfo spid="_x0000_s3075" textRotate="1"/>
    <customShpInfo spid="_x0000_s307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10</TotalTime>
  <ScaleCrop>false</ScaleCrop>
  <LinksUpToDate>false</LinksUpToDate>
  <CharactersWithSpaces>5104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Arianna</cp:lastModifiedBy>
  <cp:lastPrinted>2020-05-25T08:41:00Z</cp:lastPrinted>
  <dcterms:modified xsi:type="dcterms:W3CDTF">2020-06-03T07:19:43Z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