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color w:val="000000"/>
          <w:sz w:val="52"/>
          <w:szCs w:val="52"/>
          <w:lang w:val="en-US" w:eastAsia="zh-CN"/>
        </w:rPr>
      </w:pPr>
    </w:p>
    <w:p>
      <w:pPr>
        <w:jc w:val="center"/>
        <w:rPr>
          <w:rFonts w:ascii="仿宋" w:hAnsi="仿宋" w:eastAsia="仿宋"/>
          <w:b/>
          <w:color w:val="000000"/>
          <w:sz w:val="52"/>
          <w:szCs w:val="52"/>
        </w:rPr>
      </w:pPr>
      <w:r>
        <w:rPr>
          <w:rFonts w:hint="eastAsia" w:ascii="仿宋" w:hAnsi="仿宋" w:eastAsia="仿宋"/>
          <w:b/>
          <w:color w:val="000000"/>
          <w:sz w:val="52"/>
          <w:szCs w:val="52"/>
        </w:rPr>
        <w:t>重庆机场集团有限公司</w:t>
      </w:r>
    </w:p>
    <w:p>
      <w:pPr>
        <w:jc w:val="center"/>
        <w:rPr>
          <w:rFonts w:ascii="仿宋" w:hAnsi="仿宋" w:eastAsia="仿宋"/>
          <w:b/>
          <w:color w:val="000000"/>
          <w:sz w:val="52"/>
          <w:szCs w:val="52"/>
        </w:rPr>
      </w:pPr>
    </w:p>
    <w:p>
      <w:pPr>
        <w:jc w:val="center"/>
        <w:rPr>
          <w:rFonts w:ascii="仿宋" w:hAnsi="仿宋" w:eastAsia="仿宋"/>
          <w:b/>
          <w:color w:val="000000"/>
          <w:sz w:val="44"/>
          <w:szCs w:val="44"/>
        </w:rPr>
      </w:pPr>
      <w:r>
        <w:rPr>
          <w:rFonts w:hint="eastAsia" w:ascii="仿宋" w:hAnsi="仿宋" w:eastAsia="仿宋"/>
          <w:b/>
          <w:color w:val="000000"/>
          <w:sz w:val="44"/>
          <w:szCs w:val="44"/>
        </w:rPr>
        <w:t>重庆</w:t>
      </w:r>
      <w:r>
        <w:rPr>
          <w:rFonts w:hint="eastAsia" w:ascii="仿宋" w:hAnsi="仿宋" w:eastAsia="仿宋"/>
          <w:b/>
          <w:color w:val="000000"/>
          <w:sz w:val="44"/>
          <w:szCs w:val="44"/>
          <w:lang w:eastAsia="zh-CN"/>
        </w:rPr>
        <w:t>江北</w:t>
      </w:r>
      <w:r>
        <w:rPr>
          <w:rFonts w:hint="eastAsia" w:ascii="仿宋" w:hAnsi="仿宋" w:eastAsia="仿宋"/>
          <w:b/>
          <w:color w:val="000000"/>
          <w:sz w:val="44"/>
          <w:szCs w:val="44"/>
        </w:rPr>
        <w:t>机场</w:t>
      </w:r>
      <w:r>
        <w:rPr>
          <w:rFonts w:hint="eastAsia" w:ascii="仿宋" w:hAnsi="仿宋" w:eastAsia="仿宋"/>
          <w:b/>
          <w:color w:val="000000"/>
          <w:sz w:val="44"/>
          <w:szCs w:val="44"/>
          <w:lang w:eastAsia="zh-CN"/>
        </w:rPr>
        <w:t>樱花湖</w:t>
      </w:r>
      <w:r>
        <w:rPr>
          <w:rFonts w:hint="eastAsia" w:ascii="仿宋" w:hAnsi="仿宋" w:eastAsia="仿宋"/>
          <w:b/>
          <w:color w:val="000000"/>
          <w:sz w:val="44"/>
          <w:szCs w:val="44"/>
        </w:rPr>
        <w:t>水库</w:t>
      </w:r>
      <w:r>
        <w:rPr>
          <w:rFonts w:hint="eastAsia" w:ascii="仿宋" w:hAnsi="仿宋" w:eastAsia="仿宋"/>
          <w:b/>
          <w:color w:val="000000"/>
          <w:sz w:val="44"/>
          <w:szCs w:val="44"/>
          <w:lang w:eastAsia="zh-CN"/>
        </w:rPr>
        <w:t>混凝土大坝安全</w:t>
      </w:r>
      <w:r>
        <w:rPr>
          <w:rFonts w:hint="eastAsia" w:ascii="仿宋" w:hAnsi="仿宋" w:eastAsia="仿宋"/>
          <w:b/>
          <w:color w:val="000000"/>
          <w:sz w:val="44"/>
          <w:szCs w:val="44"/>
        </w:rPr>
        <w:t>监测项目竞争性比选文件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r>
        <w:rPr>
          <w:rFonts w:hint="eastAsia" w:ascii="仿宋" w:hAnsi="仿宋" w:eastAsia="仿宋"/>
          <w:b/>
          <w:color w:val="000000"/>
          <w:sz w:val="32"/>
        </w:rPr>
        <w:t xml:space="preserve"> </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u w:val="single"/>
        </w:rPr>
      </w:pPr>
      <w:r>
        <w:rPr>
          <w:rFonts w:hint="eastAsia" w:ascii="仿宋" w:hAnsi="仿宋" w:eastAsia="仿宋"/>
          <w:b/>
          <w:color w:val="000000"/>
          <w:sz w:val="32"/>
        </w:rPr>
        <w:t>编号：</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重庆机场集团有限公司公共区管理部</w:t>
      </w:r>
    </w:p>
    <w:p>
      <w:pPr>
        <w:rPr>
          <w:rFonts w:ascii="仿宋" w:hAnsi="仿宋" w:eastAsia="仿宋"/>
          <w:b/>
          <w:color w:val="000000"/>
          <w:sz w:val="32"/>
          <w:szCs w:val="32"/>
        </w:rPr>
      </w:pPr>
    </w:p>
    <w:p>
      <w:pPr>
        <w:jc w:val="center"/>
        <w:rPr>
          <w:rFonts w:ascii="仿宋" w:hAnsi="仿宋" w:eastAsia="仿宋"/>
          <w:b/>
          <w:color w:val="000000"/>
          <w:sz w:val="32"/>
          <w:szCs w:val="32"/>
        </w:rPr>
      </w:pPr>
      <w:r>
        <w:rPr>
          <w:rFonts w:hint="eastAsia" w:ascii="仿宋" w:hAnsi="仿宋" w:eastAsia="仿宋"/>
          <w:b/>
          <w:color w:val="000000"/>
          <w:sz w:val="32"/>
          <w:szCs w:val="32"/>
        </w:rPr>
        <w:t>二〇二〇年五月</w:t>
      </w:r>
    </w:p>
    <w:p>
      <w:pPr>
        <w:tabs>
          <w:tab w:val="left" w:pos="3200"/>
          <w:tab w:val="left" w:pos="4320"/>
          <w:tab w:val="left" w:pos="5420"/>
        </w:tabs>
        <w:autoSpaceDE w:val="0"/>
        <w:autoSpaceDN w:val="0"/>
        <w:adjustRightInd w:val="0"/>
        <w:snapToGrid w:val="0"/>
        <w:spacing w:before="156" w:beforeLines="50" w:after="156" w:afterLines="50" w:line="800" w:lineRule="exact"/>
        <w:jc w:val="center"/>
        <w:rPr>
          <w:rFonts w:ascii="宋体" w:hAnsi="宋体" w:cs="宋体"/>
          <w:b/>
          <w:w w:val="99"/>
          <w:kern w:val="0"/>
          <w:sz w:val="30"/>
          <w:szCs w:val="30"/>
        </w:rPr>
      </w:pPr>
    </w:p>
    <w:p>
      <w:pPr>
        <w:tabs>
          <w:tab w:val="left" w:pos="3200"/>
          <w:tab w:val="left" w:pos="4320"/>
          <w:tab w:val="left" w:pos="5420"/>
        </w:tabs>
        <w:autoSpaceDE w:val="0"/>
        <w:autoSpaceDN w:val="0"/>
        <w:adjustRightInd w:val="0"/>
        <w:snapToGrid w:val="0"/>
        <w:spacing w:before="156" w:beforeLines="50" w:after="156" w:afterLines="50" w:line="800" w:lineRule="exact"/>
        <w:jc w:val="center"/>
        <w:rPr>
          <w:rFonts w:ascii="宋体" w:hAnsi="宋体" w:cs="宋体"/>
          <w:b/>
          <w:w w:val="99"/>
          <w:kern w:val="0"/>
          <w:sz w:val="30"/>
          <w:szCs w:val="30"/>
        </w:rPr>
      </w:pPr>
    </w:p>
    <w:p>
      <w:pPr>
        <w:tabs>
          <w:tab w:val="left" w:pos="3200"/>
          <w:tab w:val="left" w:pos="4320"/>
          <w:tab w:val="left" w:pos="5420"/>
        </w:tabs>
        <w:autoSpaceDE w:val="0"/>
        <w:autoSpaceDN w:val="0"/>
        <w:adjustRightInd w:val="0"/>
        <w:snapToGrid w:val="0"/>
        <w:spacing w:before="156" w:beforeLines="50" w:after="156" w:afterLines="50" w:line="800" w:lineRule="exact"/>
        <w:jc w:val="center"/>
        <w:rPr>
          <w:rFonts w:ascii="宋体" w:hAnsi="宋体" w:cs="宋体"/>
          <w:b/>
          <w:w w:val="99"/>
          <w:kern w:val="0"/>
          <w:sz w:val="30"/>
          <w:szCs w:val="30"/>
        </w:rPr>
      </w:pPr>
    </w:p>
    <w:p>
      <w:pPr>
        <w:jc w:val="center"/>
        <w:rPr>
          <w:rFonts w:ascii="仿宋" w:hAnsi="仿宋" w:eastAsia="仿宋"/>
          <w:b/>
          <w:color w:val="000000"/>
          <w:sz w:val="44"/>
          <w:szCs w:val="44"/>
        </w:rPr>
      </w:pPr>
      <w:r>
        <w:rPr>
          <w:rFonts w:hint="eastAsia" w:ascii="仿宋" w:hAnsi="仿宋" w:eastAsia="仿宋"/>
          <w:b/>
          <w:color w:val="000000"/>
          <w:sz w:val="44"/>
          <w:szCs w:val="44"/>
        </w:rPr>
        <w:t>重庆</w:t>
      </w:r>
      <w:r>
        <w:rPr>
          <w:rFonts w:hint="eastAsia" w:ascii="仿宋" w:hAnsi="仿宋" w:eastAsia="仿宋"/>
          <w:b/>
          <w:color w:val="000000"/>
          <w:sz w:val="44"/>
          <w:szCs w:val="44"/>
          <w:lang w:eastAsia="zh-CN"/>
        </w:rPr>
        <w:t>江北</w:t>
      </w:r>
      <w:r>
        <w:rPr>
          <w:rFonts w:hint="eastAsia" w:ascii="仿宋" w:hAnsi="仿宋" w:eastAsia="仿宋"/>
          <w:b/>
          <w:color w:val="000000"/>
          <w:sz w:val="44"/>
          <w:szCs w:val="44"/>
        </w:rPr>
        <w:t>机场</w:t>
      </w:r>
      <w:r>
        <w:rPr>
          <w:rFonts w:hint="eastAsia" w:ascii="仿宋" w:hAnsi="仿宋" w:eastAsia="仿宋"/>
          <w:b/>
          <w:color w:val="000000"/>
          <w:sz w:val="44"/>
          <w:szCs w:val="44"/>
          <w:lang w:eastAsia="zh-CN"/>
        </w:rPr>
        <w:t>樱花湖</w:t>
      </w:r>
      <w:r>
        <w:rPr>
          <w:rFonts w:hint="eastAsia" w:ascii="仿宋" w:hAnsi="仿宋" w:eastAsia="仿宋"/>
          <w:b/>
          <w:color w:val="000000"/>
          <w:sz w:val="44"/>
          <w:szCs w:val="44"/>
        </w:rPr>
        <w:t>水库</w:t>
      </w:r>
      <w:r>
        <w:rPr>
          <w:rFonts w:hint="eastAsia" w:ascii="仿宋" w:hAnsi="仿宋" w:eastAsia="仿宋"/>
          <w:b/>
          <w:color w:val="000000"/>
          <w:sz w:val="44"/>
          <w:szCs w:val="44"/>
          <w:lang w:eastAsia="zh-CN"/>
        </w:rPr>
        <w:t>混凝土大坝安全</w:t>
      </w:r>
      <w:r>
        <w:rPr>
          <w:rFonts w:hint="eastAsia" w:ascii="仿宋" w:hAnsi="仿宋" w:eastAsia="仿宋"/>
          <w:b/>
          <w:color w:val="000000"/>
          <w:sz w:val="44"/>
          <w:szCs w:val="44"/>
        </w:rPr>
        <w:t>监测项目竞争性比选文件</w:t>
      </w:r>
    </w:p>
    <w:p>
      <w:pPr>
        <w:ind w:firstLine="600" w:firstLineChars="200"/>
        <w:rPr>
          <w:rFonts w:ascii="仿宋_GB2312" w:eastAsia="仿宋_GB2312"/>
          <w:sz w:val="30"/>
          <w:szCs w:val="30"/>
        </w:rPr>
      </w:pPr>
      <w:r>
        <w:rPr>
          <w:rFonts w:hint="eastAsia" w:ascii="仿宋_GB2312" w:eastAsia="仿宋_GB2312"/>
          <w:sz w:val="30"/>
          <w:szCs w:val="30"/>
        </w:rPr>
        <w:t>我司定于近期对重庆江北机场樱花湖水库开展</w:t>
      </w:r>
      <w:r>
        <w:rPr>
          <w:rFonts w:hint="eastAsia" w:ascii="仿宋_GB2312" w:eastAsia="仿宋_GB2312"/>
          <w:sz w:val="30"/>
          <w:szCs w:val="30"/>
          <w:lang w:eastAsia="zh-CN"/>
        </w:rPr>
        <w:t>混凝土大坝安全</w:t>
      </w:r>
      <w:r>
        <w:rPr>
          <w:rFonts w:hint="eastAsia" w:ascii="仿宋_GB2312" w:eastAsia="仿宋_GB2312"/>
          <w:sz w:val="30"/>
          <w:szCs w:val="30"/>
        </w:rPr>
        <w:t>监测</w:t>
      </w:r>
      <w:r>
        <w:rPr>
          <w:rFonts w:hint="eastAsia" w:ascii="仿宋_GB2312" w:eastAsia="仿宋_GB2312"/>
          <w:sz w:val="30"/>
          <w:szCs w:val="30"/>
          <w:lang w:eastAsia="zh-CN"/>
        </w:rPr>
        <w:t>项目</w:t>
      </w:r>
      <w:r>
        <w:rPr>
          <w:rFonts w:hint="eastAsia" w:ascii="仿宋" w:hAnsi="仿宋" w:eastAsia="仿宋" w:cs="仿宋"/>
          <w:sz w:val="30"/>
          <w:szCs w:val="30"/>
        </w:rPr>
        <w:t>的比选工作</w:t>
      </w:r>
      <w:r>
        <w:rPr>
          <w:rFonts w:hint="eastAsia" w:ascii="仿宋_GB2312" w:eastAsia="仿宋_GB2312"/>
          <w:sz w:val="30"/>
          <w:szCs w:val="30"/>
        </w:rPr>
        <w:t>，邀请符合相应条件的供应商就本项目进行比选。</w:t>
      </w:r>
    </w:p>
    <w:p>
      <w:pPr>
        <w:widowControl/>
        <w:ind w:firstLine="643" w:firstLineChars="200"/>
        <w:jc w:val="left"/>
        <w:rPr>
          <w:rFonts w:ascii="仿宋_GB2312" w:hAnsi="宋体" w:eastAsia="仿宋_GB2312" w:cs="宋体"/>
          <w:b/>
          <w:bCs/>
          <w:kern w:val="0"/>
          <w:sz w:val="32"/>
          <w:szCs w:val="30"/>
        </w:rPr>
      </w:pPr>
      <w:r>
        <w:rPr>
          <w:rFonts w:hint="eastAsia" w:ascii="仿宋_GB2312" w:hAnsi="宋体" w:eastAsia="仿宋_GB2312" w:cs="宋体"/>
          <w:b/>
          <w:bCs/>
          <w:kern w:val="0"/>
          <w:sz w:val="32"/>
          <w:szCs w:val="30"/>
        </w:rPr>
        <w:t>一、项目实施内容及要求：</w:t>
      </w:r>
    </w:p>
    <w:p>
      <w:pPr>
        <w:tabs>
          <w:tab w:val="left" w:pos="210"/>
        </w:tabs>
        <w:ind w:firstLine="640" w:firstLineChars="200"/>
        <w:rPr>
          <w:rFonts w:ascii="仿宋_GB2312" w:eastAsia="仿宋_GB2312"/>
          <w:sz w:val="32"/>
          <w:szCs w:val="30"/>
        </w:rPr>
      </w:pPr>
      <w:r>
        <w:rPr>
          <w:rFonts w:hint="eastAsia" w:ascii="仿宋_GB2312" w:eastAsia="仿宋_GB2312"/>
          <w:sz w:val="32"/>
          <w:szCs w:val="30"/>
        </w:rPr>
        <w:t>1.编制依据</w:t>
      </w:r>
    </w:p>
    <w:p>
      <w:pPr>
        <w:ind w:firstLine="600" w:firstLineChars="200"/>
        <w:rPr>
          <w:rFonts w:ascii="仿宋_GB2312" w:eastAsia="仿宋_GB2312"/>
          <w:sz w:val="30"/>
          <w:szCs w:val="30"/>
        </w:rPr>
      </w:pPr>
      <w:r>
        <w:rPr>
          <w:rFonts w:hint="eastAsia" w:ascii="仿宋_GB2312" w:eastAsia="仿宋_GB2312"/>
          <w:sz w:val="30"/>
          <w:szCs w:val="30"/>
        </w:rPr>
        <w:t>1.1 相关的国家及行业标准、法令、法规及施工验收规范。</w:t>
      </w:r>
    </w:p>
    <w:p>
      <w:pPr>
        <w:ind w:firstLine="640" w:firstLineChars="200"/>
        <w:rPr>
          <w:rFonts w:ascii="仿宋_GB2312" w:eastAsia="仿宋_GB2312"/>
          <w:sz w:val="32"/>
          <w:szCs w:val="30"/>
        </w:rPr>
      </w:pPr>
      <w:r>
        <w:rPr>
          <w:rFonts w:hint="eastAsia" w:ascii="仿宋_GB2312" w:eastAsia="仿宋_GB2312"/>
          <w:sz w:val="32"/>
          <w:szCs w:val="30"/>
        </w:rPr>
        <w:t>2.项目概况与招标范围</w:t>
      </w:r>
    </w:p>
    <w:p>
      <w:pPr>
        <w:pStyle w:val="10"/>
        <w:snapToGrid/>
        <w:spacing w:line="240" w:lineRule="auto"/>
        <w:ind w:firstLine="544" w:firstLineChars="200"/>
        <w:rPr>
          <w:rFonts w:ascii="仿宋_GB2312" w:eastAsia="仿宋_GB2312"/>
          <w:sz w:val="28"/>
          <w:szCs w:val="28"/>
          <w:highlight w:val="yellow"/>
        </w:rPr>
      </w:pPr>
      <w:r>
        <w:rPr>
          <w:rFonts w:hint="eastAsia" w:ascii="仿宋_GB2312" w:eastAsia="仿宋_GB2312"/>
          <w:sz w:val="28"/>
        </w:rPr>
        <w:t>2.1项目名称：</w:t>
      </w:r>
      <w:r>
        <w:rPr>
          <w:rFonts w:hint="eastAsia" w:ascii="仿宋_GB2312" w:eastAsia="仿宋_GB2312"/>
          <w:sz w:val="30"/>
          <w:szCs w:val="30"/>
        </w:rPr>
        <w:t>重庆江北机场樱花湖水库</w:t>
      </w:r>
      <w:r>
        <w:rPr>
          <w:rFonts w:hint="eastAsia" w:ascii="仿宋_GB2312" w:eastAsia="仿宋_GB2312"/>
          <w:sz w:val="30"/>
          <w:szCs w:val="30"/>
          <w:lang w:eastAsia="zh-CN"/>
        </w:rPr>
        <w:t>混凝土大坝安全</w:t>
      </w:r>
      <w:r>
        <w:rPr>
          <w:rFonts w:hint="eastAsia" w:ascii="仿宋_GB2312" w:eastAsia="仿宋_GB2312"/>
          <w:sz w:val="30"/>
          <w:szCs w:val="30"/>
        </w:rPr>
        <w:t>监测</w:t>
      </w:r>
      <w:r>
        <w:rPr>
          <w:rFonts w:hint="eastAsia" w:ascii="仿宋_GB2312" w:eastAsia="仿宋_GB2312"/>
          <w:sz w:val="30"/>
          <w:szCs w:val="30"/>
          <w:lang w:eastAsia="zh-CN"/>
        </w:rPr>
        <w:t>项目</w:t>
      </w:r>
    </w:p>
    <w:p>
      <w:pPr>
        <w:pStyle w:val="10"/>
        <w:ind w:firstLine="544" w:firstLineChars="200"/>
        <w:rPr>
          <w:rFonts w:ascii="仿宋_GB2312" w:eastAsia="仿宋_GB2312"/>
          <w:sz w:val="28"/>
        </w:rPr>
      </w:pPr>
      <w:r>
        <w:rPr>
          <w:rFonts w:hint="eastAsia"/>
          <w:sz w:val="28"/>
          <w:szCs w:val="28"/>
        </w:rPr>
        <w:t>2.2</w:t>
      </w:r>
      <w:r>
        <w:rPr>
          <w:rFonts w:hint="eastAsia" w:ascii="仿宋_GB2312" w:eastAsia="仿宋_GB2312"/>
          <w:sz w:val="28"/>
        </w:rPr>
        <w:t>工程概况</w:t>
      </w:r>
      <w:r>
        <w:rPr>
          <w:rFonts w:hint="eastAsia"/>
          <w:sz w:val="28"/>
          <w:szCs w:val="28"/>
        </w:rPr>
        <w:t>：</w:t>
      </w:r>
      <w:r>
        <w:rPr>
          <w:rFonts w:hint="eastAsia" w:ascii="仿宋_GB2312" w:eastAsia="仿宋_GB2312"/>
          <w:sz w:val="28"/>
          <w:szCs w:val="28"/>
        </w:rPr>
        <w:t>江北国际机场</w:t>
      </w:r>
      <w:r>
        <w:rPr>
          <w:rFonts w:hint="eastAsia" w:ascii="仿宋_GB2312" w:eastAsia="仿宋_GB2312"/>
          <w:sz w:val="28"/>
          <w:szCs w:val="28"/>
          <w:lang w:eastAsia="zh-CN"/>
        </w:rPr>
        <w:t>樱花湖</w:t>
      </w:r>
      <w:r>
        <w:rPr>
          <w:rFonts w:hint="eastAsia" w:ascii="仿宋_GB2312" w:eastAsia="仿宋_GB2312"/>
          <w:sz w:val="28"/>
          <w:szCs w:val="28"/>
        </w:rPr>
        <w:t>水库是一座积蓄雨水、改善机场景观的小（1）型水利工程，水库总库容 193.0 万 m 3 ，最大坝高 32.6m，根据《防洪标准》（GB50201－2014）、《水利水电工程等级划分及洪水标准》（SL252－2000）,机场调蓄水库为Ⅳ等小（1）型水库工程，主要建筑物为 4 级，次要建筑物为 5 级。江北国际机场</w:t>
      </w:r>
      <w:r>
        <w:rPr>
          <w:rFonts w:hint="eastAsia" w:ascii="仿宋_GB2312" w:eastAsia="仿宋_GB2312"/>
          <w:sz w:val="28"/>
          <w:szCs w:val="28"/>
          <w:lang w:eastAsia="zh-CN"/>
        </w:rPr>
        <w:t>樱花湖</w:t>
      </w:r>
      <w:r>
        <w:rPr>
          <w:rFonts w:hint="eastAsia" w:ascii="仿宋_GB2312" w:eastAsia="仿宋_GB2312"/>
          <w:sz w:val="28"/>
          <w:szCs w:val="28"/>
        </w:rPr>
        <w:t>水库枢纽主要由拦河坝、泄洪消能建筑建、放空兼生态放水建筑物等几部分组成。坝址位于火顶沟包家湾渝邻高速公路上游 70m 处。水库坝址控制流域面积 3.41km 2 ，正常蓄水位 302.0m，相应库容 173.62 万 m 3 ，校核洪水位 304.09m，总库容 193.0 万 m 3 。拦河坝为 C15 混凝土重力坝，最大坝高 32.6m，根据《水利水电工程等级划分及洪水标准》（SL252-2000）的规定，水库枢纽工程永久性主要建筑物拦河大坝、放空兼生态放水建筑物、消能防冲设施按 4 级设计，其结构安全级别均为Ⅲ级；临时建筑物均按 5 级设计，其结构安全级别为Ⅲ级。</w:t>
      </w:r>
    </w:p>
    <w:p>
      <w:pPr>
        <w:pStyle w:val="10"/>
        <w:snapToGrid/>
        <w:spacing w:line="240" w:lineRule="auto"/>
        <w:ind w:firstLine="544" w:firstLineChars="200"/>
        <w:rPr>
          <w:rFonts w:ascii="仿宋" w:hAnsi="仿宋" w:eastAsia="仿宋" w:cs="仿宋"/>
          <w:sz w:val="30"/>
          <w:szCs w:val="30"/>
        </w:rPr>
      </w:pPr>
      <w:r>
        <w:rPr>
          <w:rFonts w:hint="eastAsia" w:ascii="仿宋_GB2312" w:eastAsia="仿宋_GB2312"/>
          <w:sz w:val="28"/>
        </w:rPr>
        <w:t>2.3招标范围：对已有自动化监测设备的数据收集、整理与分析；对大坝枢纽工程的水平、垂直位移监测，并对监测成果综合分析；当场地出现异常变形或险情时，提交应急专报，并对发现的问题提出应对措施建议或处理方案。自动化实施监测，地表水平和垂直位移监测5-9月每月2次，其他月份每月1次</w:t>
      </w:r>
      <w:r>
        <w:rPr>
          <w:rFonts w:hint="eastAsia" w:ascii="仿宋" w:hAnsi="仿宋" w:eastAsia="仿宋" w:cs="仿宋"/>
          <w:sz w:val="30"/>
          <w:szCs w:val="30"/>
        </w:rPr>
        <w:t>。</w:t>
      </w:r>
    </w:p>
    <w:p>
      <w:pPr>
        <w:pStyle w:val="10"/>
        <w:snapToGrid/>
        <w:spacing w:line="240" w:lineRule="auto"/>
        <w:ind w:firstLine="584" w:firstLineChars="200"/>
        <w:rPr>
          <w:rFonts w:ascii="仿宋" w:hAnsi="仿宋" w:eastAsia="仿宋" w:cs="仿宋"/>
          <w:sz w:val="30"/>
          <w:szCs w:val="30"/>
        </w:rPr>
      </w:pPr>
      <w:r>
        <w:rPr>
          <w:rFonts w:hint="eastAsia" w:ascii="仿宋" w:hAnsi="仿宋" w:eastAsia="仿宋" w:cs="仿宋"/>
          <w:sz w:val="30"/>
          <w:szCs w:val="30"/>
        </w:rPr>
        <w:t>2.4工程最高限价</w:t>
      </w:r>
      <w:r>
        <w:rPr>
          <w:rFonts w:hint="eastAsia" w:ascii="仿宋" w:hAnsi="仿宋" w:eastAsia="仿宋" w:cs="仿宋"/>
          <w:sz w:val="30"/>
          <w:szCs w:val="30"/>
          <w:lang w:val="en-US" w:eastAsia="zh-CN"/>
        </w:rPr>
        <w:t>12</w:t>
      </w:r>
      <w:r>
        <w:rPr>
          <w:rFonts w:hint="eastAsia" w:ascii="仿宋" w:hAnsi="仿宋" w:eastAsia="仿宋" w:cs="仿宋"/>
          <w:sz w:val="30"/>
          <w:szCs w:val="30"/>
        </w:rPr>
        <w:t>万元。</w:t>
      </w:r>
    </w:p>
    <w:p>
      <w:pPr>
        <w:pStyle w:val="10"/>
        <w:snapToGrid/>
        <w:spacing w:line="240" w:lineRule="auto"/>
        <w:ind w:firstLine="584" w:firstLineChars="200"/>
        <w:rPr>
          <w:rFonts w:ascii="仿宋" w:hAnsi="仿宋" w:eastAsia="仿宋" w:cs="仿宋"/>
          <w:sz w:val="30"/>
          <w:szCs w:val="30"/>
        </w:rPr>
      </w:pPr>
      <w:r>
        <w:rPr>
          <w:rFonts w:hint="eastAsia" w:ascii="仿宋" w:hAnsi="仿宋" w:eastAsia="仿宋" w:cs="仿宋"/>
          <w:sz w:val="30"/>
          <w:szCs w:val="30"/>
        </w:rPr>
        <w:t>2.5工期：</w:t>
      </w:r>
      <w:r>
        <w:rPr>
          <w:rFonts w:hint="eastAsia" w:ascii="仿宋" w:hAnsi="仿宋" w:eastAsia="仿宋" w:cs="仿宋"/>
          <w:sz w:val="30"/>
          <w:szCs w:val="30"/>
          <w:lang w:eastAsia="zh-CN"/>
        </w:rPr>
        <w:t>一</w:t>
      </w:r>
      <w:r>
        <w:rPr>
          <w:rFonts w:hint="eastAsia" w:ascii="仿宋_GB2312" w:eastAsia="仿宋_GB2312"/>
          <w:sz w:val="28"/>
        </w:rPr>
        <w:t>年</w:t>
      </w:r>
      <w:r>
        <w:rPr>
          <w:rFonts w:hint="eastAsia" w:ascii="仿宋" w:hAnsi="仿宋" w:eastAsia="仿宋" w:cs="仿宋"/>
          <w:sz w:val="30"/>
          <w:szCs w:val="30"/>
        </w:rPr>
        <w:t>。</w:t>
      </w:r>
    </w:p>
    <w:p>
      <w:pPr>
        <w:numPr>
          <w:ilvl w:val="0"/>
          <w:numId w:val="1"/>
        </w:numPr>
        <w:ind w:firstLine="640" w:firstLineChars="200"/>
        <w:rPr>
          <w:rFonts w:ascii="仿宋_GB2312" w:eastAsia="仿宋_GB2312"/>
          <w:sz w:val="32"/>
          <w:szCs w:val="30"/>
        </w:rPr>
      </w:pPr>
      <w:r>
        <w:rPr>
          <w:rFonts w:hint="eastAsia" w:ascii="仿宋_GB2312" w:eastAsia="仿宋_GB2312"/>
          <w:sz w:val="32"/>
          <w:szCs w:val="30"/>
        </w:rPr>
        <w:t>资质要求</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3.1 独立法人，在人员、设备、资金等方面具有相应的勘察测量能力，资质满足下列条件之一：</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（1）建设行政主管部门颁发的工程勘察综合类</w:t>
      </w:r>
      <w:r>
        <w:rPr>
          <w:rFonts w:hint="eastAsia" w:ascii="仿宋_GB2312" w:eastAsia="仿宋_GB2312"/>
          <w:snapToGrid w:val="0"/>
          <w:spacing w:val="-4"/>
          <w:kern w:val="0"/>
          <w:sz w:val="28"/>
          <w:szCs w:val="28"/>
          <w:u w:color="000000"/>
          <w:lang w:eastAsia="zh-CN"/>
        </w:rPr>
        <w:t>乙</w:t>
      </w:r>
      <w:r>
        <w:rPr>
          <w:rFonts w:hint="eastAsia" w:ascii="仿宋_GB2312" w:eastAsia="仿宋_GB2312"/>
          <w:snapToGrid w:val="0"/>
          <w:spacing w:val="-4"/>
          <w:kern w:val="0"/>
          <w:sz w:val="28"/>
          <w:szCs w:val="28"/>
          <w:u w:color="000000"/>
        </w:rPr>
        <w:t>级资质；</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（2）同时具备工程勘察专业类（岩土工程、水文地质勘察）</w:t>
      </w:r>
      <w:r>
        <w:rPr>
          <w:rFonts w:hint="eastAsia" w:ascii="仿宋_GB2312" w:eastAsia="仿宋_GB2312"/>
          <w:snapToGrid w:val="0"/>
          <w:spacing w:val="-4"/>
          <w:kern w:val="0"/>
          <w:sz w:val="28"/>
          <w:szCs w:val="28"/>
          <w:u w:color="000000"/>
          <w:lang w:eastAsia="zh-CN"/>
        </w:rPr>
        <w:t>乙</w:t>
      </w:r>
      <w:r>
        <w:rPr>
          <w:rFonts w:hint="eastAsia" w:ascii="仿宋_GB2312" w:eastAsia="仿宋_GB2312"/>
          <w:snapToGrid w:val="0"/>
          <w:spacing w:val="-4"/>
          <w:kern w:val="0"/>
          <w:sz w:val="28"/>
          <w:szCs w:val="28"/>
          <w:u w:color="000000"/>
        </w:rPr>
        <w:t>级资质和工程勘察专业类（工程测量）乙级及以上资质。</w:t>
      </w:r>
    </w:p>
    <w:p>
      <w:pPr>
        <w:snapToGrid w:val="0"/>
        <w:spacing w:line="360" w:lineRule="auto"/>
        <w:ind w:firstLine="640" w:firstLineChars="200"/>
        <w:rPr>
          <w:rFonts w:ascii="仿宋_GB2312" w:eastAsia="仿宋_GB2312"/>
          <w:snapToGrid w:val="0"/>
          <w:spacing w:val="-4"/>
          <w:kern w:val="0"/>
          <w:sz w:val="28"/>
          <w:szCs w:val="28"/>
          <w:u w:color="000000"/>
        </w:rPr>
      </w:pPr>
      <w:r>
        <w:rPr>
          <w:rFonts w:hint="eastAsia" w:ascii="仿宋_GB2312" w:eastAsia="仿宋_GB2312"/>
          <w:sz w:val="32"/>
          <w:szCs w:val="30"/>
        </w:rPr>
        <w:t>3.2业绩要求</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投标截止日前3年内，指2017年1月1日至投标截止时间止（以合同签定时间为准）至少有1个自动化监测项目业绩（以上全部信息以合同为准，合同中约定自动化设备如有：测量机器人、GNSS、裂缝计、水位计、渗压计、应力计、深部位移监测系统）。</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3.3 本项目不接受联合体投标，不得转包、分包。</w:t>
      </w:r>
    </w:p>
    <w:p>
      <w:pPr>
        <w:ind w:firstLine="640" w:firstLineChars="200"/>
        <w:rPr>
          <w:rFonts w:ascii="仿宋_GB2312" w:eastAsia="仿宋_GB2312"/>
          <w:sz w:val="32"/>
          <w:szCs w:val="30"/>
        </w:rPr>
      </w:pPr>
      <w:r>
        <w:rPr>
          <w:rFonts w:hint="eastAsia" w:ascii="仿宋_GB2312" w:eastAsia="仿宋_GB2312"/>
          <w:sz w:val="32"/>
          <w:szCs w:val="30"/>
        </w:rPr>
        <w:t>4.服务要求</w:t>
      </w:r>
    </w:p>
    <w:p>
      <w:pPr>
        <w:ind w:firstLine="600" w:firstLineChars="200"/>
        <w:rPr>
          <w:rFonts w:ascii="仿宋_GB2312" w:eastAsia="仿宋_GB2312"/>
          <w:sz w:val="30"/>
          <w:szCs w:val="30"/>
        </w:rPr>
      </w:pPr>
      <w:r>
        <w:rPr>
          <w:rFonts w:hint="eastAsia" w:ascii="仿宋_GB2312" w:hAnsi="仿宋" w:eastAsia="仿宋_GB2312" w:cs="仿宋"/>
          <w:sz w:val="30"/>
          <w:szCs w:val="30"/>
        </w:rPr>
        <w:t>4.1 供方应按国家相关政策规定，对提供的水库安全变形</w:t>
      </w:r>
      <w:r>
        <w:rPr>
          <w:rFonts w:hint="eastAsia" w:ascii="仿宋_GB2312" w:eastAsia="仿宋_GB2312"/>
          <w:sz w:val="28"/>
        </w:rPr>
        <w:t>监测</w:t>
      </w:r>
      <w:r>
        <w:rPr>
          <w:rFonts w:hint="eastAsia" w:ascii="仿宋_GB2312" w:hAnsi="仿宋" w:eastAsia="仿宋_GB2312" w:cs="仿宋"/>
          <w:sz w:val="30"/>
          <w:szCs w:val="30"/>
        </w:rPr>
        <w:t>服务承担全部义务</w:t>
      </w:r>
      <w:bookmarkStart w:id="0" w:name="_Toc210240634"/>
      <w:bookmarkStart w:id="1" w:name="_Toc210290995"/>
      <w:r>
        <w:rPr>
          <w:rFonts w:hint="eastAsia" w:ascii="仿宋_GB2312" w:hAnsi="仿宋" w:eastAsia="仿宋_GB2312" w:cs="仿宋"/>
          <w:sz w:val="30"/>
          <w:szCs w:val="30"/>
        </w:rPr>
        <w:t>。</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4.2 供方必须在重庆设有稳定的技术服务团队，能保证拥有足够的能力及时处理监测过程中遇到的问题。</w:t>
      </w:r>
      <w:bookmarkEnd w:id="0"/>
      <w:bookmarkEnd w:id="1"/>
      <w:bookmarkStart w:id="2" w:name="_Toc210240635"/>
      <w:bookmarkStart w:id="3" w:name="_Toc210290996"/>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4.3 售后服务响应</w:t>
      </w:r>
      <w:bookmarkEnd w:id="2"/>
      <w:bookmarkEnd w:id="3"/>
      <w:bookmarkStart w:id="4" w:name="_Toc210290997"/>
      <w:bookmarkStart w:id="5" w:name="_Toc210240636"/>
      <w:r>
        <w:rPr>
          <w:rFonts w:hint="eastAsia" w:ascii="仿宋_GB2312" w:hAnsi="仿宋" w:eastAsia="仿宋_GB2312" w:cs="仿宋"/>
          <w:sz w:val="30"/>
          <w:szCs w:val="30"/>
        </w:rPr>
        <w:t>：供方接到采购人项目进行中遇到的相关问题或提出疑问时，3小时内需电话回复并拿出书面解决方案。</w:t>
      </w:r>
      <w:bookmarkEnd w:id="4"/>
      <w:bookmarkEnd w:id="5"/>
    </w:p>
    <w:p>
      <w:pPr>
        <w:ind w:firstLine="600" w:firstLineChars="200"/>
        <w:rPr>
          <w:rFonts w:ascii="仿宋_GB2312" w:hAnsi="仿宋" w:eastAsia="仿宋_GB2312" w:cs="仿宋"/>
          <w:sz w:val="30"/>
          <w:szCs w:val="30"/>
          <w:lang w:val="zh-CN"/>
        </w:rPr>
      </w:pPr>
      <w:bookmarkStart w:id="6" w:name="_Toc210240639"/>
      <w:bookmarkStart w:id="7" w:name="_Toc210291000"/>
      <w:r>
        <w:rPr>
          <w:rFonts w:hint="eastAsia" w:ascii="仿宋_GB2312" w:hAnsi="仿宋" w:eastAsia="仿宋_GB2312" w:cs="仿宋"/>
          <w:sz w:val="30"/>
          <w:szCs w:val="30"/>
        </w:rPr>
        <w:t>4.4</w:t>
      </w:r>
      <w:bookmarkEnd w:id="6"/>
      <w:bookmarkEnd w:id="7"/>
      <w:r>
        <w:rPr>
          <w:rFonts w:hint="eastAsia" w:ascii="仿宋_GB2312" w:hAnsi="仿宋" w:eastAsia="仿宋_GB2312" w:cs="仿宋"/>
          <w:sz w:val="30"/>
          <w:szCs w:val="30"/>
        </w:rPr>
        <w:t xml:space="preserve"> 供方应提供</w:t>
      </w:r>
      <w:r>
        <w:rPr>
          <w:rFonts w:hint="eastAsia" w:ascii="仿宋_GB2312" w:hAnsi="仿宋" w:eastAsia="仿宋_GB2312" w:cs="仿宋"/>
          <w:sz w:val="30"/>
          <w:szCs w:val="30"/>
          <w:lang w:val="zh-CN"/>
        </w:rPr>
        <w:t>服务方案，本项目开展内容包括对已有自动化监测设备的数据收集、整理与分析；对大坝枢纽工程的水平、垂直位移实行人工监测，并对监测成果综合分析；当场地出现异常变形或险情时，提交应急专报，并对发现的问题提出应对措施建议或处理方案。监测频率：自动化实时监测，人工地表水平和垂直位移监测5-9月每月2次，其他月份每月1次，监测期一年，以及项目进行阶段中的所有服务工作。</w:t>
      </w:r>
    </w:p>
    <w:p>
      <w:pPr>
        <w:widowControl/>
        <w:numPr>
          <w:ilvl w:val="0"/>
          <w:numId w:val="2"/>
        </w:numPr>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合格报价供应商：</w:t>
      </w:r>
    </w:p>
    <w:p>
      <w:pPr>
        <w:ind w:firstLine="640" w:firstLineChars="200"/>
        <w:rPr>
          <w:rFonts w:ascii="仿宋_GB2312" w:eastAsia="仿宋_GB2312"/>
          <w:sz w:val="32"/>
          <w:szCs w:val="30"/>
        </w:rPr>
      </w:pPr>
      <w:r>
        <w:rPr>
          <w:rFonts w:hint="eastAsia" w:ascii="仿宋_GB2312" w:eastAsia="仿宋_GB2312"/>
          <w:sz w:val="32"/>
          <w:szCs w:val="30"/>
        </w:rPr>
        <w:t>1.报价单位必须具备：</w:t>
      </w:r>
    </w:p>
    <w:p>
      <w:pPr>
        <w:ind w:firstLine="600" w:firstLineChars="200"/>
        <w:rPr>
          <w:rFonts w:ascii="仿宋_GB2312" w:eastAsia="仿宋_GB2312"/>
          <w:sz w:val="30"/>
          <w:szCs w:val="30"/>
        </w:rPr>
      </w:pPr>
      <w:r>
        <w:rPr>
          <w:rFonts w:hint="eastAsia" w:ascii="仿宋_GB2312" w:eastAsia="仿宋_GB2312"/>
          <w:sz w:val="30"/>
          <w:szCs w:val="30"/>
        </w:rPr>
        <w:t>1.1 营业执照、公司资质等；</w:t>
      </w:r>
    </w:p>
    <w:p>
      <w:pPr>
        <w:ind w:firstLine="600" w:firstLineChars="200"/>
        <w:rPr>
          <w:rFonts w:ascii="仿宋_GB2312" w:eastAsia="仿宋_GB2312"/>
          <w:sz w:val="30"/>
          <w:szCs w:val="30"/>
        </w:rPr>
      </w:pPr>
      <w:r>
        <w:rPr>
          <w:rFonts w:hint="eastAsia" w:ascii="仿宋_GB2312" w:eastAsia="仿宋_GB2312"/>
          <w:sz w:val="30"/>
          <w:szCs w:val="30"/>
        </w:rPr>
        <w:t>1.2 法人授权书；</w:t>
      </w:r>
    </w:p>
    <w:p>
      <w:pPr>
        <w:ind w:firstLine="600" w:firstLineChars="200"/>
        <w:rPr>
          <w:rFonts w:ascii="仿宋_GB2312" w:eastAsia="仿宋_GB2312"/>
          <w:sz w:val="30"/>
          <w:szCs w:val="30"/>
        </w:rPr>
      </w:pPr>
      <w:r>
        <w:rPr>
          <w:rFonts w:hint="eastAsia" w:ascii="仿宋_GB2312" w:eastAsia="仿宋_GB2312"/>
          <w:sz w:val="30"/>
          <w:szCs w:val="30"/>
        </w:rPr>
        <w:t>1.3 法人身份证复印件和被授权人身份证复印件；</w:t>
      </w:r>
    </w:p>
    <w:p>
      <w:pPr>
        <w:widowControl/>
        <w:ind w:firstLine="600" w:firstLineChars="200"/>
        <w:jc w:val="left"/>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w:t>
      </w:r>
      <w:r>
        <w:rPr>
          <w:rFonts w:hint="eastAsia" w:ascii="仿宋_GB2312" w:eastAsia="仿宋_GB2312"/>
          <w:sz w:val="30"/>
          <w:szCs w:val="30"/>
        </w:rPr>
        <w:t xml:space="preserve"> 服务承诺书。</w:t>
      </w:r>
    </w:p>
    <w:p>
      <w:pPr>
        <w:ind w:firstLine="640" w:firstLineChars="200"/>
        <w:rPr>
          <w:rFonts w:ascii="仿宋_GB2312" w:eastAsia="仿宋_GB2312"/>
          <w:sz w:val="32"/>
          <w:szCs w:val="30"/>
        </w:rPr>
      </w:pPr>
      <w:r>
        <w:rPr>
          <w:rFonts w:hint="eastAsia" w:ascii="仿宋_GB2312" w:eastAsia="仿宋_GB2312"/>
          <w:sz w:val="32"/>
          <w:szCs w:val="30"/>
        </w:rPr>
        <w:t>2.报价要求</w:t>
      </w:r>
    </w:p>
    <w:p>
      <w:pPr>
        <w:widowControl/>
        <w:ind w:firstLine="600" w:firstLineChars="200"/>
        <w:jc w:val="left"/>
        <w:rPr>
          <w:rFonts w:ascii="仿宋_GB2312" w:eastAsia="仿宋_GB2312"/>
          <w:sz w:val="30"/>
          <w:szCs w:val="30"/>
        </w:rPr>
      </w:pPr>
      <w:r>
        <w:rPr>
          <w:rFonts w:hint="eastAsia" w:ascii="仿宋_GB2312" w:eastAsia="仿宋_GB2312"/>
          <w:sz w:val="30"/>
          <w:szCs w:val="30"/>
        </w:rPr>
        <w:t>本项目的报价应包括：</w:t>
      </w:r>
      <w:r>
        <w:rPr>
          <w:rFonts w:hint="eastAsia" w:ascii="仿宋" w:hAnsi="仿宋" w:eastAsia="仿宋" w:cs="仿宋"/>
          <w:sz w:val="30"/>
          <w:szCs w:val="30"/>
        </w:rPr>
        <w:t>樱花湖水库安全变形监测</w:t>
      </w:r>
      <w:r>
        <w:rPr>
          <w:rFonts w:hint="eastAsia" w:ascii="仿宋_GB2312" w:eastAsia="仿宋_GB2312"/>
          <w:sz w:val="30"/>
          <w:szCs w:val="30"/>
        </w:rPr>
        <w:t>中所产生的所有费用，包含税费，本项目报价为包干价，不再另行增加费用。</w:t>
      </w:r>
    </w:p>
    <w:p>
      <w:pPr>
        <w:widowControl/>
        <w:ind w:firstLine="600" w:firstLineChars="200"/>
        <w:jc w:val="left"/>
        <w:rPr>
          <w:rFonts w:ascii="仿宋_GB2312" w:eastAsia="仿宋_GB2312"/>
          <w:sz w:val="30"/>
          <w:szCs w:val="30"/>
        </w:rPr>
      </w:pPr>
      <w:r>
        <w:rPr>
          <w:rFonts w:hint="eastAsia" w:ascii="仿宋_GB2312" w:eastAsia="仿宋_GB2312"/>
          <w:sz w:val="30"/>
          <w:szCs w:val="30"/>
        </w:rPr>
        <w:t>本项目最高</w:t>
      </w:r>
      <w:r>
        <w:rPr>
          <w:rFonts w:hint="eastAsia" w:ascii="仿宋_GB2312" w:eastAsia="仿宋_GB2312"/>
          <w:sz w:val="30"/>
          <w:szCs w:val="30"/>
          <w:lang w:eastAsia="zh-CN"/>
        </w:rPr>
        <w:t>含税</w:t>
      </w:r>
      <w:r>
        <w:rPr>
          <w:rFonts w:hint="eastAsia" w:ascii="仿宋_GB2312" w:eastAsia="仿宋_GB2312"/>
          <w:sz w:val="30"/>
          <w:szCs w:val="30"/>
        </w:rPr>
        <w:t>限价为</w:t>
      </w:r>
      <w:r>
        <w:rPr>
          <w:rFonts w:hint="eastAsia" w:ascii="仿宋_GB2312" w:eastAsia="仿宋_GB2312"/>
          <w:sz w:val="30"/>
          <w:szCs w:val="30"/>
          <w:lang w:val="en-US" w:eastAsia="zh-CN"/>
        </w:rPr>
        <w:t>12</w:t>
      </w:r>
      <w:r>
        <w:rPr>
          <w:rFonts w:hint="eastAsia" w:ascii="仿宋_GB2312" w:eastAsia="仿宋_GB2312"/>
          <w:sz w:val="30"/>
          <w:szCs w:val="30"/>
        </w:rPr>
        <w:t>万元（人民币大写金额:</w:t>
      </w:r>
      <w:r>
        <w:rPr>
          <w:rFonts w:hint="eastAsia" w:ascii="仿宋_GB2312" w:eastAsia="仿宋_GB2312"/>
          <w:sz w:val="30"/>
          <w:szCs w:val="30"/>
          <w:lang w:eastAsia="zh-CN"/>
        </w:rPr>
        <w:t>壹拾贰</w:t>
      </w:r>
      <w:r>
        <w:rPr>
          <w:rFonts w:hint="eastAsia" w:ascii="仿宋_GB2312" w:eastAsia="仿宋_GB2312"/>
          <w:sz w:val="30"/>
          <w:szCs w:val="30"/>
        </w:rPr>
        <w:t>万元整），含税，报价超过最高限价，将取消报价方的比选资格。</w:t>
      </w:r>
    </w:p>
    <w:p>
      <w:pPr>
        <w:ind w:firstLine="643" w:firstLineChars="200"/>
        <w:rPr>
          <w:rFonts w:ascii="仿宋_GB2312" w:hAnsi="宋体" w:eastAsia="仿宋_GB2312"/>
          <w:b/>
          <w:bCs/>
          <w:sz w:val="32"/>
          <w:szCs w:val="32"/>
        </w:rPr>
      </w:pPr>
      <w:r>
        <w:rPr>
          <w:rFonts w:hint="eastAsia" w:ascii="仿宋_GB2312" w:eastAsia="仿宋_GB2312"/>
          <w:b/>
          <w:sz w:val="32"/>
          <w:szCs w:val="32"/>
        </w:rPr>
        <w:t>三、选取</w:t>
      </w:r>
      <w:r>
        <w:rPr>
          <w:rFonts w:hint="eastAsia" w:ascii="仿宋_GB2312" w:hAnsi="宋体" w:eastAsia="仿宋_GB2312"/>
          <w:b/>
          <w:bCs/>
          <w:sz w:val="32"/>
          <w:szCs w:val="32"/>
        </w:rPr>
        <w:t>标准：</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（一）分值构成</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投标人分值由三部分组成：（</w:t>
      </w:r>
      <w:r>
        <w:rPr>
          <w:rFonts w:ascii="仿宋_GB2312" w:hAnsi="宋体" w:eastAsia="仿宋_GB2312"/>
          <w:bCs/>
          <w:sz w:val="30"/>
          <w:szCs w:val="30"/>
        </w:rPr>
        <w:t>1</w:t>
      </w:r>
      <w:r>
        <w:rPr>
          <w:rFonts w:hint="eastAsia" w:ascii="仿宋_GB2312" w:hAnsi="宋体" w:eastAsia="仿宋_GB2312"/>
          <w:bCs/>
          <w:sz w:val="30"/>
          <w:szCs w:val="30"/>
        </w:rPr>
        <w:t>）投标报价</w:t>
      </w:r>
      <w:r>
        <w:rPr>
          <w:rFonts w:hint="eastAsia" w:ascii="仿宋_GB2312" w:hAnsi="宋体" w:eastAsia="仿宋_GB2312"/>
          <w:bCs/>
          <w:sz w:val="30"/>
          <w:szCs w:val="30"/>
          <w:lang w:val="en-US" w:eastAsia="zh-CN"/>
        </w:rPr>
        <w:t>50</w:t>
      </w:r>
      <w:r>
        <w:rPr>
          <w:rFonts w:hint="eastAsia" w:ascii="仿宋_GB2312" w:hAnsi="宋体" w:eastAsia="仿宋_GB2312"/>
          <w:bCs/>
          <w:sz w:val="30"/>
          <w:szCs w:val="30"/>
        </w:rPr>
        <w:t>分；（</w:t>
      </w:r>
      <w:r>
        <w:rPr>
          <w:rFonts w:ascii="仿宋_GB2312" w:hAnsi="宋体" w:eastAsia="仿宋_GB2312"/>
          <w:bCs/>
          <w:sz w:val="30"/>
          <w:szCs w:val="30"/>
        </w:rPr>
        <w:t>2</w:t>
      </w:r>
      <w:r>
        <w:rPr>
          <w:rFonts w:hint="eastAsia" w:ascii="仿宋_GB2312" w:hAnsi="宋体" w:eastAsia="仿宋_GB2312"/>
          <w:bCs/>
          <w:sz w:val="30"/>
          <w:szCs w:val="30"/>
        </w:rPr>
        <w:t>）商务部分</w:t>
      </w:r>
      <w:r>
        <w:rPr>
          <w:rFonts w:hint="eastAsia" w:ascii="仿宋_GB2312" w:hAnsi="宋体" w:eastAsia="仿宋_GB2312"/>
          <w:bCs/>
          <w:sz w:val="30"/>
          <w:szCs w:val="30"/>
          <w:lang w:val="en-US" w:eastAsia="zh-CN"/>
        </w:rPr>
        <w:t>20</w:t>
      </w:r>
      <w:r>
        <w:rPr>
          <w:rFonts w:hint="eastAsia" w:ascii="仿宋_GB2312" w:hAnsi="宋体" w:eastAsia="仿宋_GB2312"/>
          <w:bCs/>
          <w:sz w:val="30"/>
          <w:szCs w:val="30"/>
        </w:rPr>
        <w:t>分；（</w:t>
      </w:r>
      <w:r>
        <w:rPr>
          <w:rFonts w:ascii="仿宋_GB2312" w:hAnsi="宋体" w:eastAsia="仿宋_GB2312"/>
          <w:bCs/>
          <w:sz w:val="30"/>
          <w:szCs w:val="30"/>
        </w:rPr>
        <w:t>3</w:t>
      </w:r>
      <w:r>
        <w:rPr>
          <w:rFonts w:hint="eastAsia" w:ascii="仿宋_GB2312" w:hAnsi="宋体" w:eastAsia="仿宋_GB2312"/>
          <w:bCs/>
          <w:sz w:val="30"/>
          <w:szCs w:val="30"/>
        </w:rPr>
        <w:t>）技术部分</w:t>
      </w:r>
      <w:r>
        <w:rPr>
          <w:rFonts w:ascii="仿宋_GB2312" w:hAnsi="宋体" w:eastAsia="仿宋_GB2312"/>
          <w:bCs/>
          <w:sz w:val="30"/>
          <w:szCs w:val="30"/>
        </w:rPr>
        <w:t>3</w:t>
      </w:r>
      <w:r>
        <w:rPr>
          <w:rFonts w:hint="eastAsia" w:ascii="仿宋_GB2312" w:hAnsi="宋体" w:eastAsia="仿宋_GB2312"/>
          <w:bCs/>
          <w:sz w:val="30"/>
          <w:szCs w:val="30"/>
        </w:rPr>
        <w:t>0分。</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（二）评分办法</w:t>
      </w:r>
    </w:p>
    <w:p>
      <w:pPr>
        <w:ind w:firstLine="600" w:firstLineChars="200"/>
        <w:rPr>
          <w:rFonts w:ascii="仿宋_GB2312" w:hAnsi="宋体" w:eastAsia="仿宋_GB2312"/>
          <w:bCs/>
          <w:sz w:val="30"/>
          <w:szCs w:val="30"/>
        </w:rPr>
      </w:pPr>
      <w:r>
        <w:rPr>
          <w:rFonts w:ascii="仿宋_GB2312" w:hAnsi="宋体" w:eastAsia="仿宋_GB2312"/>
          <w:bCs/>
          <w:sz w:val="30"/>
          <w:szCs w:val="30"/>
        </w:rPr>
        <w:t>1</w:t>
      </w:r>
      <w:r>
        <w:rPr>
          <w:rFonts w:hint="eastAsia" w:ascii="仿宋_GB2312" w:hAnsi="宋体" w:eastAsia="仿宋_GB2312"/>
          <w:bCs/>
          <w:sz w:val="30"/>
          <w:szCs w:val="30"/>
        </w:rPr>
        <w:t>．评标基准价计算方法：所有通过初步评审合格的投标人的投标报价的算术平均值即为投标报价的评标基准价。</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2．投标报价的偏差率计算公式</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偏差率=100％×（投标人报价一评标基准价）／评标基准价</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偏差率计算保留小数点后两位，小数点后第三位“四舍五入”。</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3、投标报价得分（</w:t>
      </w:r>
      <w:r>
        <w:rPr>
          <w:rFonts w:hint="eastAsia" w:ascii="仿宋_GB2312" w:hAnsi="宋体" w:eastAsia="仿宋_GB2312"/>
          <w:bCs/>
          <w:sz w:val="30"/>
          <w:szCs w:val="30"/>
          <w:lang w:val="en-US" w:eastAsia="zh-CN"/>
        </w:rPr>
        <w:t>50</w:t>
      </w:r>
      <w:r>
        <w:rPr>
          <w:rFonts w:hint="eastAsia" w:ascii="仿宋_GB2312" w:hAnsi="宋体" w:eastAsia="仿宋_GB2312"/>
          <w:bCs/>
          <w:sz w:val="30"/>
          <w:szCs w:val="30"/>
        </w:rPr>
        <w:t>分）</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投标报价等于评标基准价的，得满分</w:t>
      </w:r>
      <w:r>
        <w:rPr>
          <w:rFonts w:hint="eastAsia" w:ascii="仿宋_GB2312" w:hAnsi="宋体" w:eastAsia="仿宋_GB2312"/>
          <w:bCs/>
          <w:sz w:val="30"/>
          <w:szCs w:val="30"/>
          <w:lang w:val="en-US" w:eastAsia="zh-CN"/>
        </w:rPr>
        <w:t>50</w:t>
      </w:r>
      <w:r>
        <w:rPr>
          <w:rFonts w:hint="eastAsia" w:ascii="仿宋_GB2312" w:hAnsi="宋体" w:eastAsia="仿宋_GB2312"/>
          <w:bCs/>
          <w:sz w:val="30"/>
          <w:szCs w:val="30"/>
        </w:rPr>
        <w:t>分，在此基础上，投标报价与评标基准价相比，每增加1%扣1分，每减少1%扣0.5分，扣完为止。</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以上计算取小数点后两位，第三位四舍五入。</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4、商务部分得分（</w:t>
      </w:r>
      <w:r>
        <w:rPr>
          <w:rFonts w:hint="eastAsia" w:ascii="仿宋_GB2312" w:hAnsi="宋体" w:eastAsia="仿宋_GB2312"/>
          <w:bCs/>
          <w:sz w:val="30"/>
          <w:szCs w:val="30"/>
          <w:lang w:val="en-US" w:eastAsia="zh-CN"/>
        </w:rPr>
        <w:t>2</w:t>
      </w:r>
      <w:r>
        <w:rPr>
          <w:rFonts w:ascii="仿宋_GB2312" w:hAnsi="宋体" w:eastAsia="仿宋_GB2312"/>
          <w:bCs/>
          <w:sz w:val="30"/>
          <w:szCs w:val="30"/>
        </w:rPr>
        <w:t>0</w:t>
      </w:r>
      <w:r>
        <w:rPr>
          <w:rFonts w:hint="eastAsia" w:ascii="仿宋_GB2312" w:hAnsi="宋体" w:eastAsia="仿宋_GB2312"/>
          <w:bCs/>
          <w:sz w:val="30"/>
          <w:szCs w:val="30"/>
        </w:rPr>
        <w:t>分）</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51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909" w:type="dxa"/>
            <w:vMerge w:val="restart"/>
            <w:vAlign w:val="center"/>
          </w:tcPr>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商务部分评分标准（</w:t>
            </w:r>
            <w:r>
              <w:rPr>
                <w:rFonts w:hint="eastAsia" w:ascii="宋体" w:hAnsi="宋体" w:cs="宋体"/>
                <w:szCs w:val="21"/>
                <w:lang w:val="en-US" w:eastAsia="zh-CN"/>
              </w:rPr>
              <w:t>20</w:t>
            </w:r>
            <w:r>
              <w:rPr>
                <w:rFonts w:hint="eastAsia" w:ascii="宋体" w:hAnsi="宋体" w:cs="宋体"/>
                <w:szCs w:val="21"/>
              </w:rPr>
              <w:t>分）</w:t>
            </w:r>
          </w:p>
        </w:tc>
        <w:tc>
          <w:tcPr>
            <w:tcW w:w="1518" w:type="dxa"/>
            <w:vAlign w:val="center"/>
          </w:tcPr>
          <w:p>
            <w:pPr>
              <w:spacing w:line="360" w:lineRule="exact"/>
              <w:jc w:val="center"/>
              <w:rPr>
                <w:rFonts w:ascii="宋体" w:hAnsi="宋体" w:cs="宋体"/>
                <w:szCs w:val="21"/>
              </w:rPr>
            </w:pPr>
            <w:r>
              <w:rPr>
                <w:rFonts w:hint="eastAsia" w:ascii="宋体" w:hAnsi="宋体" w:cs="宋体"/>
                <w:szCs w:val="21"/>
              </w:rPr>
              <w:t>人员组成   （</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6521" w:type="dxa"/>
            <w:vAlign w:val="center"/>
          </w:tcPr>
          <w:p>
            <w:pPr>
              <w:tabs>
                <w:tab w:val="left" w:pos="502"/>
              </w:tabs>
              <w:autoSpaceDE w:val="0"/>
              <w:autoSpaceDN w:val="0"/>
              <w:adjustRightInd w:val="0"/>
              <w:snapToGrid w:val="0"/>
              <w:spacing w:line="320" w:lineRule="exact"/>
              <w:ind w:firstLine="315" w:firstLineChars="150"/>
              <w:rPr>
                <w:rFonts w:ascii="宋体" w:hAnsi="宋体" w:cs="宋体"/>
                <w:kern w:val="0"/>
                <w:szCs w:val="21"/>
              </w:rPr>
            </w:pPr>
            <w:r>
              <w:rPr>
                <w:rFonts w:hint="eastAsia" w:ascii="宋体" w:hAnsi="宋体" w:cs="宋体"/>
                <w:kern w:val="0"/>
                <w:szCs w:val="21"/>
              </w:rPr>
              <w:t>1、项目负责人同时具备</w:t>
            </w:r>
            <w:r>
              <w:rPr>
                <w:rFonts w:hint="eastAsia"/>
                <w:szCs w:val="21"/>
              </w:rPr>
              <w:t>注册岩土工程师和</w:t>
            </w:r>
            <w:r>
              <w:rPr>
                <w:rFonts w:hint="eastAsia" w:ascii="宋体" w:hAnsi="宋体"/>
                <w:szCs w:val="21"/>
              </w:rPr>
              <w:t>地质类高级</w:t>
            </w:r>
            <w:r>
              <w:rPr>
                <w:rFonts w:hint="eastAsia" w:ascii="宋体" w:hAnsi="宋体" w:cs="宋体"/>
                <w:kern w:val="0"/>
                <w:szCs w:val="21"/>
              </w:rPr>
              <w:t>及以上职称证书的，得</w:t>
            </w:r>
            <w:r>
              <w:rPr>
                <w:rFonts w:hint="eastAsia" w:ascii="宋体" w:hAnsi="宋体" w:cs="宋体"/>
                <w:kern w:val="0"/>
                <w:szCs w:val="21"/>
                <w:lang w:val="en-US" w:eastAsia="zh-CN"/>
              </w:rPr>
              <w:t>3</w:t>
            </w:r>
            <w:r>
              <w:rPr>
                <w:rFonts w:hint="eastAsia" w:ascii="宋体" w:hAnsi="宋体" w:cs="宋体"/>
                <w:kern w:val="0"/>
                <w:szCs w:val="21"/>
              </w:rPr>
              <w:t>分；</w:t>
            </w:r>
          </w:p>
          <w:p>
            <w:pPr>
              <w:tabs>
                <w:tab w:val="left" w:pos="502"/>
              </w:tabs>
              <w:autoSpaceDE w:val="0"/>
              <w:autoSpaceDN w:val="0"/>
              <w:adjustRightInd w:val="0"/>
              <w:snapToGrid w:val="0"/>
              <w:spacing w:line="320" w:lineRule="exact"/>
              <w:ind w:firstLine="315" w:firstLineChars="150"/>
              <w:rPr>
                <w:rFonts w:ascii="宋体" w:hAnsi="宋体" w:cs="宋体"/>
                <w:kern w:val="0"/>
                <w:szCs w:val="21"/>
              </w:rPr>
            </w:pPr>
            <w:r>
              <w:rPr>
                <w:rFonts w:hint="eastAsia" w:ascii="宋体" w:hAnsi="宋体" w:cs="宋体"/>
                <w:kern w:val="0"/>
                <w:szCs w:val="21"/>
              </w:rPr>
              <w:t>2、项目技术负责人同时具备注册测绘师和测绘类高级及以上职称证书的，得</w:t>
            </w:r>
            <w:r>
              <w:rPr>
                <w:rFonts w:hint="eastAsia" w:ascii="宋体" w:hAnsi="宋体" w:cs="宋体"/>
                <w:kern w:val="0"/>
                <w:szCs w:val="21"/>
                <w:lang w:val="en-US" w:eastAsia="zh-CN"/>
              </w:rPr>
              <w:t>3</w:t>
            </w:r>
            <w:r>
              <w:rPr>
                <w:rFonts w:hint="eastAsia" w:ascii="宋体" w:hAnsi="宋体" w:cs="宋体"/>
                <w:kern w:val="0"/>
                <w:szCs w:val="21"/>
              </w:rPr>
              <w:t>分；</w:t>
            </w:r>
          </w:p>
          <w:p>
            <w:pPr>
              <w:tabs>
                <w:tab w:val="left" w:pos="502"/>
              </w:tabs>
              <w:autoSpaceDE w:val="0"/>
              <w:autoSpaceDN w:val="0"/>
              <w:adjustRightInd w:val="0"/>
              <w:snapToGrid w:val="0"/>
              <w:spacing w:line="320" w:lineRule="exact"/>
              <w:ind w:left="360"/>
              <w:rPr>
                <w:rFonts w:ascii="宋体" w:hAnsi="宋体" w:cs="宋体"/>
                <w:kern w:val="0"/>
                <w:szCs w:val="21"/>
              </w:rPr>
            </w:pPr>
            <w:r>
              <w:rPr>
                <w:rFonts w:hint="eastAsia" w:ascii="宋体" w:hAnsi="宋体" w:cs="宋体"/>
                <w:kern w:val="0"/>
                <w:szCs w:val="21"/>
              </w:rPr>
              <w:t>3、监测工程师</w:t>
            </w:r>
            <w:r>
              <w:rPr>
                <w:rFonts w:ascii="宋体" w:hAnsi="宋体" w:cs="宋体"/>
                <w:kern w:val="0"/>
                <w:szCs w:val="21"/>
              </w:rPr>
              <w:t>中具备</w:t>
            </w:r>
            <w:r>
              <w:rPr>
                <w:rFonts w:hint="eastAsia" w:ascii="宋体" w:hAnsi="宋体" w:cs="宋体"/>
                <w:kern w:val="0"/>
                <w:szCs w:val="21"/>
              </w:rPr>
              <w:t>1个岩土类</w:t>
            </w:r>
            <w:r>
              <w:rPr>
                <w:rFonts w:ascii="宋体" w:hAnsi="宋体" w:cs="宋体"/>
                <w:kern w:val="0"/>
                <w:szCs w:val="21"/>
              </w:rPr>
              <w:t>中级职称及以上得</w:t>
            </w:r>
            <w:r>
              <w:rPr>
                <w:rFonts w:hint="eastAsia" w:ascii="宋体" w:hAnsi="宋体" w:cs="宋体"/>
                <w:kern w:val="0"/>
                <w:szCs w:val="21"/>
                <w:lang w:val="en-US" w:eastAsia="zh-CN"/>
              </w:rPr>
              <w:t>1</w:t>
            </w:r>
            <w:r>
              <w:rPr>
                <w:rFonts w:hint="eastAsia" w:ascii="宋体" w:hAnsi="宋体" w:cs="宋体"/>
                <w:kern w:val="0"/>
                <w:szCs w:val="21"/>
              </w:rPr>
              <w:t>分；</w:t>
            </w:r>
          </w:p>
          <w:p>
            <w:pPr>
              <w:tabs>
                <w:tab w:val="left" w:pos="502"/>
              </w:tabs>
              <w:autoSpaceDE w:val="0"/>
              <w:autoSpaceDN w:val="0"/>
              <w:adjustRightInd w:val="0"/>
              <w:snapToGrid w:val="0"/>
              <w:spacing w:line="320" w:lineRule="exact"/>
              <w:rPr>
                <w:rFonts w:ascii="宋体" w:hAnsi="宋体" w:cs="宋体"/>
                <w:b/>
                <w:kern w:val="0"/>
                <w:szCs w:val="21"/>
              </w:rPr>
            </w:pPr>
            <w:r>
              <w:rPr>
                <w:rFonts w:ascii="宋体" w:hAnsi="宋体" w:cs="宋体"/>
                <w:kern w:val="0"/>
                <w:szCs w:val="21"/>
              </w:rPr>
              <w:t>具备</w:t>
            </w:r>
            <w:r>
              <w:rPr>
                <w:rFonts w:hint="eastAsia" w:ascii="宋体" w:hAnsi="宋体" w:cs="宋体"/>
                <w:kern w:val="0"/>
                <w:szCs w:val="21"/>
              </w:rPr>
              <w:t>1个测绘类工程师</w:t>
            </w:r>
            <w:r>
              <w:rPr>
                <w:rFonts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w:t>
            </w:r>
            <w:r>
              <w:rPr>
                <w:rFonts w:ascii="宋体" w:hAnsi="宋体" w:cs="宋体"/>
                <w:kern w:val="0"/>
                <w:szCs w:val="21"/>
              </w:rPr>
              <w:t>具备</w:t>
            </w:r>
            <w:r>
              <w:rPr>
                <w:rFonts w:hint="eastAsia" w:ascii="宋体" w:hAnsi="宋体" w:cs="宋体"/>
                <w:kern w:val="0"/>
                <w:szCs w:val="21"/>
              </w:rPr>
              <w:t>1个结构类工程师</w:t>
            </w:r>
            <w:r>
              <w:rPr>
                <w:rFonts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分；此项最多</w:t>
            </w:r>
            <w:r>
              <w:rPr>
                <w:rFonts w:hint="eastAsia" w:ascii="宋体" w:hAnsi="宋体" w:cs="宋体"/>
                <w:kern w:val="0"/>
                <w:szCs w:val="21"/>
                <w:lang w:val="en-US" w:eastAsia="zh-CN"/>
              </w:rPr>
              <w:t>4</w:t>
            </w:r>
            <w:r>
              <w:rPr>
                <w:rFonts w:hint="eastAsia" w:ascii="宋体" w:hAnsi="宋体" w:cs="宋体"/>
                <w:kern w:val="0"/>
                <w:szCs w:val="21"/>
              </w:rPr>
              <w:t>分。</w:t>
            </w:r>
          </w:p>
          <w:p>
            <w:pPr>
              <w:spacing w:line="340" w:lineRule="exact"/>
              <w:ind w:firstLine="420"/>
              <w:rPr>
                <w:rFonts w:ascii="宋体" w:hAnsi="宋体"/>
                <w:szCs w:val="21"/>
              </w:rPr>
            </w:pPr>
            <w:r>
              <w:rPr>
                <w:rFonts w:hint="eastAsia" w:ascii="宋体" w:hAnsi="宋体" w:cs="宋体"/>
                <w:b/>
                <w:kern w:val="0"/>
                <w:szCs w:val="21"/>
              </w:rPr>
              <w:t>以上人员</w:t>
            </w:r>
            <w:r>
              <w:rPr>
                <w:rFonts w:hint="eastAsia" w:ascii="宋体" w:hAnsi="宋体"/>
                <w:b/>
                <w:szCs w:val="21"/>
              </w:rPr>
              <w:t>须提供身份证、注册证（或职称证）复印件并加盖公章和投标人本单位为其缴纳的养老保险证明材料复印件。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18" w:type="dxa"/>
            <w:vAlign w:val="center"/>
          </w:tcPr>
          <w:p>
            <w:pPr>
              <w:spacing w:line="360" w:lineRule="exact"/>
              <w:jc w:val="center"/>
              <w:rPr>
                <w:rFonts w:ascii="宋体" w:hAnsi="宋体" w:cs="宋体"/>
                <w:szCs w:val="21"/>
              </w:rPr>
            </w:pPr>
            <w:r>
              <w:rPr>
                <w:rFonts w:hint="eastAsia" w:ascii="宋体" w:hAnsi="宋体" w:cs="宋体"/>
                <w:kern w:val="0"/>
                <w:szCs w:val="21"/>
              </w:rPr>
              <w:t>体系认证</w:t>
            </w: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分）</w:t>
            </w:r>
          </w:p>
        </w:tc>
        <w:tc>
          <w:tcPr>
            <w:tcW w:w="6521" w:type="dxa"/>
            <w:vAlign w:val="center"/>
          </w:tcPr>
          <w:p>
            <w:r>
              <w:rPr>
                <w:rFonts w:hint="eastAsia" w:ascii="宋体" w:hAnsi="宋体" w:cs="宋体"/>
                <w:kern w:val="0"/>
                <w:szCs w:val="21"/>
              </w:rPr>
              <w:t>具备有效的质量管理体系认证、环境管理体系认证、职业健康安全管理体系认证。每获得一个有效的标准认证的得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rPr>
              <w:t>，</w:t>
            </w:r>
            <w:r>
              <w:rPr>
                <w:rFonts w:hint="eastAsia" w:ascii="宋体" w:hAnsi="宋体" w:cs="宋体"/>
                <w:kern w:val="0"/>
                <w:szCs w:val="21"/>
              </w:rPr>
              <w:t>最多得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b/>
                <w:kern w:val="0"/>
                <w:szCs w:val="21"/>
              </w:rPr>
              <w:t>(须提供证书复印件并加盖</w:t>
            </w:r>
            <w:r>
              <w:rPr>
                <w:b/>
              </w:rPr>
              <w:t>投标单位公章</w:t>
            </w: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18" w:type="dxa"/>
            <w:vAlign w:val="center"/>
          </w:tcPr>
          <w:p>
            <w:pPr>
              <w:spacing w:line="360" w:lineRule="exact"/>
              <w:jc w:val="center"/>
              <w:rPr>
                <w:rFonts w:ascii="宋体" w:hAnsi="宋体" w:cs="宋体"/>
                <w:kern w:val="0"/>
                <w:szCs w:val="21"/>
              </w:rPr>
            </w:pPr>
            <w:r>
              <w:rPr>
                <w:rFonts w:hint="eastAsia" w:ascii="宋体" w:hAnsi="宋体" w:cs="宋体"/>
                <w:kern w:val="0"/>
                <w:szCs w:val="21"/>
              </w:rPr>
              <w:t>单位监测能力（</w:t>
            </w:r>
            <w:r>
              <w:rPr>
                <w:rFonts w:hint="eastAsia" w:ascii="宋体" w:hAnsi="宋体" w:cs="宋体"/>
                <w:kern w:val="0"/>
                <w:szCs w:val="21"/>
                <w:lang w:val="en-US" w:eastAsia="zh-CN"/>
              </w:rPr>
              <w:t>5</w:t>
            </w:r>
            <w:r>
              <w:rPr>
                <w:rFonts w:hint="eastAsia" w:ascii="宋体" w:hAnsi="宋体" w:cs="宋体"/>
                <w:kern w:val="0"/>
                <w:szCs w:val="21"/>
              </w:rPr>
              <w:t>分）</w:t>
            </w:r>
          </w:p>
        </w:tc>
        <w:tc>
          <w:tcPr>
            <w:tcW w:w="6521" w:type="dxa"/>
            <w:vAlign w:val="center"/>
          </w:tcPr>
          <w:p>
            <w:pPr>
              <w:rPr>
                <w:rFonts w:hint="eastAsia" w:ascii="宋体" w:hAnsi="宋体" w:cs="宋体"/>
                <w:b/>
                <w:kern w:val="0"/>
                <w:szCs w:val="21"/>
              </w:rPr>
            </w:pPr>
            <w:r>
              <w:rPr>
                <w:rFonts w:hint="eastAsia" w:ascii="宋体" w:hAnsi="宋体" w:cs="宋体"/>
                <w:szCs w:val="21"/>
              </w:rPr>
              <w:t>技术实力：2</w:t>
            </w:r>
            <w:r>
              <w:rPr>
                <w:rFonts w:ascii="宋体" w:hAnsi="宋体" w:cs="宋体"/>
                <w:szCs w:val="21"/>
              </w:rPr>
              <w:t>017</w:t>
            </w:r>
            <w:r>
              <w:rPr>
                <w:rFonts w:hint="eastAsia" w:ascii="宋体" w:hAnsi="宋体" w:cs="宋体"/>
                <w:szCs w:val="21"/>
              </w:rPr>
              <w:t>年1月1日（以授权公告日为准）以来获得1个监测类专利得</w:t>
            </w:r>
            <w:r>
              <w:rPr>
                <w:rFonts w:hint="eastAsia" w:ascii="宋体" w:hAnsi="宋体" w:cs="宋体"/>
                <w:szCs w:val="21"/>
                <w:lang w:val="en-US" w:eastAsia="zh-CN"/>
              </w:rPr>
              <w:t>1</w:t>
            </w:r>
            <w:r>
              <w:rPr>
                <w:rFonts w:hint="eastAsia" w:ascii="宋体" w:hAnsi="宋体" w:cs="宋体"/>
                <w:szCs w:val="21"/>
              </w:rPr>
              <w:t>分，最多得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。获得</w:t>
            </w:r>
            <w:r>
              <w:rPr>
                <w:rFonts w:hint="eastAsia" w:ascii="宋体" w:hAnsi="宋体" w:cs="宋体"/>
                <w:szCs w:val="21"/>
              </w:rPr>
              <w:t>高新技术企业得</w:t>
            </w:r>
            <w:r>
              <w:rPr>
                <w:rFonts w:hint="eastAsia" w:ascii="宋体" w:hAnsi="宋体" w:cs="宋体"/>
                <w:szCs w:val="21"/>
                <w:lang w:val="en-US" w:eastAsia="zh-CN"/>
              </w:rPr>
              <w:t>2</w:t>
            </w:r>
            <w:r>
              <w:rPr>
                <w:rFonts w:hint="eastAsia" w:ascii="宋体" w:hAnsi="宋体" w:cs="宋体"/>
                <w:szCs w:val="21"/>
              </w:rPr>
              <w:t>分。</w:t>
            </w:r>
            <w:r>
              <w:rPr>
                <w:rFonts w:ascii="宋体" w:hAnsi="宋体" w:cs="宋体"/>
                <w:b/>
                <w:kern w:val="0"/>
                <w:szCs w:val="21"/>
              </w:rPr>
              <w:t>（提供</w:t>
            </w:r>
            <w:r>
              <w:rPr>
                <w:rFonts w:hint="eastAsia" w:ascii="宋体" w:hAnsi="宋体" w:cs="宋体"/>
                <w:b/>
                <w:kern w:val="0"/>
                <w:szCs w:val="21"/>
              </w:rPr>
              <w:t>证书</w:t>
            </w:r>
            <w:r>
              <w:rPr>
                <w:rFonts w:ascii="宋体" w:hAnsi="宋体" w:cs="宋体"/>
                <w:b/>
                <w:kern w:val="0"/>
                <w:szCs w:val="21"/>
              </w:rPr>
              <w:t>复印件</w:t>
            </w:r>
            <w:r>
              <w:rPr>
                <w:rFonts w:hint="eastAsia" w:ascii="宋体" w:hAnsi="宋体" w:cs="宋体"/>
                <w:b/>
                <w:kern w:val="0"/>
                <w:szCs w:val="21"/>
              </w:rPr>
              <w:t>并加盖</w:t>
            </w:r>
            <w:r>
              <w:rPr>
                <w:b/>
              </w:rPr>
              <w:t>投标单位公章</w:t>
            </w:r>
            <w:r>
              <w:rPr>
                <w:rFonts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18" w:type="dxa"/>
            <w:vAlign w:val="center"/>
          </w:tcPr>
          <w:p>
            <w:pPr>
              <w:spacing w:line="360" w:lineRule="exact"/>
              <w:jc w:val="center"/>
              <w:rPr>
                <w:rFonts w:ascii="宋体" w:hAnsi="宋体" w:cs="宋体"/>
                <w:szCs w:val="21"/>
              </w:rPr>
            </w:pPr>
            <w:r>
              <w:rPr>
                <w:rFonts w:hint="eastAsia" w:ascii="宋体" w:hAnsi="宋体" w:cs="宋体"/>
                <w:kern w:val="0"/>
                <w:szCs w:val="21"/>
              </w:rPr>
              <w:t>业绩（</w:t>
            </w:r>
            <w:r>
              <w:rPr>
                <w:rFonts w:hint="eastAsia" w:ascii="宋体" w:hAnsi="宋体" w:cs="宋体"/>
                <w:kern w:val="0"/>
                <w:szCs w:val="21"/>
                <w:lang w:val="en-US" w:eastAsia="zh-CN"/>
              </w:rPr>
              <w:t>3</w:t>
            </w:r>
            <w:r>
              <w:rPr>
                <w:rFonts w:hint="eastAsia" w:ascii="宋体" w:hAnsi="宋体" w:cs="宋体"/>
                <w:kern w:val="0"/>
                <w:szCs w:val="21"/>
              </w:rPr>
              <w:t>分）</w:t>
            </w:r>
          </w:p>
        </w:tc>
        <w:tc>
          <w:tcPr>
            <w:tcW w:w="6521" w:type="dxa"/>
            <w:vAlign w:val="center"/>
          </w:tcPr>
          <w:p>
            <w:pPr>
              <w:tabs>
                <w:tab w:val="left" w:pos="502"/>
              </w:tabs>
              <w:autoSpaceDE w:val="0"/>
              <w:autoSpaceDN w:val="0"/>
              <w:adjustRightInd w:val="0"/>
              <w:snapToGrid w:val="0"/>
              <w:spacing w:line="320" w:lineRule="exact"/>
              <w:ind w:firstLine="420" w:firstLineChars="200"/>
              <w:rPr>
                <w:rFonts w:ascii="宋体" w:hAnsi="宋体" w:cs="宋体"/>
                <w:kern w:val="0"/>
                <w:szCs w:val="21"/>
              </w:rPr>
            </w:pPr>
            <w:r>
              <w:rPr>
                <w:rFonts w:hint="eastAsia" w:ascii="宋体" w:hAnsi="宋体" w:cs="宋体"/>
                <w:kern w:val="0"/>
                <w:szCs w:val="21"/>
              </w:rPr>
              <w:t>投标人</w:t>
            </w:r>
            <w:r>
              <w:rPr>
                <w:rFonts w:ascii="宋体" w:hAnsi="宋体" w:cs="宋体"/>
                <w:kern w:val="0"/>
                <w:szCs w:val="21"/>
              </w:rPr>
              <w:t>2017年1月1日至投标截止时间前</w:t>
            </w:r>
            <w:r>
              <w:rPr>
                <w:rFonts w:hint="eastAsia" w:ascii="宋体" w:hAnsi="宋体" w:cs="宋体"/>
                <w:kern w:val="0"/>
                <w:szCs w:val="21"/>
              </w:rPr>
              <w:t>（</w:t>
            </w:r>
            <w:r>
              <w:rPr>
                <w:rFonts w:ascii="宋体" w:hAnsi="宋体" w:cs="宋体"/>
                <w:kern w:val="0"/>
                <w:szCs w:val="21"/>
              </w:rPr>
              <w:t>以合同签定时间为准</w:t>
            </w:r>
            <w:r>
              <w:rPr>
                <w:rFonts w:hint="eastAsia" w:ascii="宋体" w:hAnsi="宋体" w:cs="宋体"/>
                <w:kern w:val="0"/>
                <w:szCs w:val="21"/>
              </w:rPr>
              <w:t>），承担过监测项目业绩：每提供1个合同金额在500万元（含500万元）以上的得</w:t>
            </w:r>
            <w:r>
              <w:rPr>
                <w:rFonts w:hint="eastAsia" w:ascii="宋体" w:hAnsi="宋体" w:cs="宋体"/>
                <w:kern w:val="0"/>
                <w:szCs w:val="21"/>
                <w:lang w:val="en-US" w:eastAsia="zh-CN"/>
              </w:rPr>
              <w:t>2</w:t>
            </w:r>
            <w:r>
              <w:rPr>
                <w:rFonts w:hint="eastAsia" w:ascii="宋体" w:hAnsi="宋体" w:cs="宋体"/>
                <w:kern w:val="0"/>
                <w:szCs w:val="21"/>
              </w:rPr>
              <w:t>分，最多得</w:t>
            </w:r>
            <w:r>
              <w:rPr>
                <w:rFonts w:hint="eastAsia" w:ascii="宋体" w:hAnsi="宋体" w:cs="宋体"/>
                <w:kern w:val="0"/>
                <w:szCs w:val="21"/>
                <w:lang w:val="en-US" w:eastAsia="zh-CN"/>
              </w:rPr>
              <w:t>2</w:t>
            </w:r>
            <w:r>
              <w:rPr>
                <w:rFonts w:hint="eastAsia" w:ascii="宋体" w:hAnsi="宋体" w:cs="宋体"/>
                <w:kern w:val="0"/>
                <w:szCs w:val="21"/>
              </w:rPr>
              <w:t>分；每提供1个合同金额在100</w:t>
            </w:r>
            <w:r>
              <w:rPr>
                <w:rFonts w:ascii="宋体" w:hAnsi="宋体" w:cs="宋体"/>
                <w:kern w:val="0"/>
                <w:szCs w:val="21"/>
              </w:rPr>
              <w:t>-500</w:t>
            </w:r>
            <w:r>
              <w:rPr>
                <w:rFonts w:hint="eastAsia" w:ascii="宋体" w:hAnsi="宋体" w:cs="宋体"/>
                <w:kern w:val="0"/>
                <w:szCs w:val="21"/>
              </w:rPr>
              <w:t>万元（含100万元）以上的得1分，最多得</w:t>
            </w:r>
            <w:r>
              <w:rPr>
                <w:rFonts w:hint="eastAsia" w:ascii="宋体" w:hAnsi="宋体" w:cs="宋体"/>
                <w:kern w:val="0"/>
                <w:szCs w:val="21"/>
                <w:lang w:val="en-US" w:eastAsia="zh-CN"/>
              </w:rPr>
              <w:t>1</w:t>
            </w:r>
            <w:r>
              <w:rPr>
                <w:rFonts w:hint="eastAsia" w:ascii="宋体" w:hAnsi="宋体" w:cs="宋体"/>
                <w:kern w:val="0"/>
                <w:szCs w:val="21"/>
              </w:rPr>
              <w:t>分；单个合同不重复计分，此项最多</w:t>
            </w:r>
            <w:r>
              <w:rPr>
                <w:rFonts w:hint="eastAsia" w:ascii="宋体" w:hAnsi="宋体" w:cs="宋体"/>
                <w:kern w:val="0"/>
                <w:szCs w:val="21"/>
                <w:lang w:val="en-US" w:eastAsia="zh-CN"/>
              </w:rPr>
              <w:t>3</w:t>
            </w:r>
            <w:r>
              <w:rPr>
                <w:rFonts w:hint="eastAsia" w:ascii="宋体" w:hAnsi="宋体" w:cs="宋体"/>
                <w:kern w:val="0"/>
                <w:szCs w:val="21"/>
              </w:rPr>
              <w:t>分。</w:t>
            </w:r>
            <w:r>
              <w:rPr>
                <w:rFonts w:ascii="宋体" w:hAnsi="宋体" w:cs="宋体"/>
                <w:b/>
                <w:kern w:val="0"/>
                <w:szCs w:val="21"/>
              </w:rPr>
              <w:t>（须提供合同复印件</w:t>
            </w:r>
            <w:r>
              <w:rPr>
                <w:rFonts w:hint="eastAsia" w:ascii="宋体" w:hAnsi="宋体" w:cs="宋体"/>
                <w:b/>
                <w:kern w:val="0"/>
                <w:szCs w:val="21"/>
              </w:rPr>
              <w:t>并</w:t>
            </w:r>
            <w:r>
              <w:rPr>
                <w:rFonts w:ascii="宋体" w:hAnsi="宋体" w:cs="宋体"/>
                <w:b/>
                <w:kern w:val="0"/>
                <w:szCs w:val="21"/>
              </w:rPr>
              <w:t>加盖投标单位公章。）</w:t>
            </w:r>
          </w:p>
        </w:tc>
      </w:tr>
    </w:tbl>
    <w:p>
      <w:pPr>
        <w:adjustRightInd w:val="0"/>
        <w:ind w:firstLine="600" w:firstLineChars="200"/>
        <w:rPr>
          <w:rFonts w:ascii="仿宋_GB2312" w:hAnsi="宋体" w:eastAsia="仿宋_GB2312" w:cs="宋体"/>
          <w:kern w:val="0"/>
          <w:sz w:val="30"/>
          <w:szCs w:val="30"/>
        </w:rPr>
      </w:pP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5、技术部分得分（3</w:t>
      </w:r>
      <w:r>
        <w:rPr>
          <w:rFonts w:ascii="仿宋_GB2312" w:hAnsi="宋体" w:eastAsia="仿宋_GB2312"/>
          <w:bCs/>
          <w:sz w:val="30"/>
          <w:szCs w:val="30"/>
        </w:rPr>
        <w:t>0</w:t>
      </w:r>
      <w:r>
        <w:rPr>
          <w:rFonts w:hint="eastAsia" w:ascii="仿宋_GB2312" w:hAnsi="宋体" w:eastAsia="仿宋_GB2312"/>
          <w:bCs/>
          <w:sz w:val="30"/>
          <w:szCs w:val="30"/>
        </w:rPr>
        <w:t>分）</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595"/>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restart"/>
            <w:vAlign w:val="center"/>
          </w:tcPr>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技术部分评分标准（</w:t>
            </w:r>
            <w:r>
              <w:rPr>
                <w:rFonts w:ascii="宋体" w:hAnsi="宋体" w:cs="宋体"/>
                <w:szCs w:val="21"/>
              </w:rPr>
              <w:t>30</w:t>
            </w:r>
            <w:r>
              <w:rPr>
                <w:rFonts w:hint="eastAsia" w:ascii="宋体" w:hAnsi="宋体" w:cs="宋体"/>
                <w:szCs w:val="21"/>
              </w:rPr>
              <w:t>分）</w:t>
            </w:r>
          </w:p>
        </w:tc>
        <w:tc>
          <w:tcPr>
            <w:tcW w:w="1595" w:type="dxa"/>
            <w:vAlign w:val="center"/>
          </w:tcPr>
          <w:p>
            <w:pPr>
              <w:spacing w:line="360" w:lineRule="exact"/>
              <w:jc w:val="center"/>
              <w:rPr>
                <w:rFonts w:ascii="宋体" w:hAnsi="宋体" w:cs="宋体"/>
                <w:szCs w:val="21"/>
              </w:rPr>
            </w:pPr>
            <w:r>
              <w:rPr>
                <w:rFonts w:hint="eastAsia" w:ascii="宋体" w:hAnsi="宋体" w:cs="宋体"/>
                <w:szCs w:val="21"/>
              </w:rPr>
              <w:t>扉页签字部分   （</w:t>
            </w:r>
            <w:r>
              <w:rPr>
                <w:rFonts w:ascii="宋体" w:hAnsi="宋体" w:cs="宋体"/>
                <w:szCs w:val="21"/>
              </w:rPr>
              <w:t>5</w:t>
            </w:r>
            <w:r>
              <w:rPr>
                <w:rFonts w:hint="eastAsia" w:ascii="宋体" w:hAnsi="宋体" w:cs="宋体"/>
                <w:szCs w:val="21"/>
              </w:rPr>
              <w:t>分）</w:t>
            </w:r>
          </w:p>
        </w:tc>
        <w:tc>
          <w:tcPr>
            <w:tcW w:w="6444" w:type="dxa"/>
            <w:vAlign w:val="center"/>
          </w:tcPr>
          <w:p>
            <w:pPr>
              <w:spacing w:line="340" w:lineRule="exact"/>
              <w:rPr>
                <w:rFonts w:hint="eastAsia" w:ascii="宋体" w:hAnsi="宋体"/>
                <w:szCs w:val="21"/>
              </w:rPr>
            </w:pPr>
            <w:r>
              <w:rPr>
                <w:rFonts w:hint="eastAsia" w:ascii="宋体" w:hAnsi="宋体"/>
                <w:szCs w:val="21"/>
              </w:rPr>
              <w:t>对方案中项目负责人、编写人员、审查人员等与商务部分所提供人员一致的得5分，有一个不一致扣1分，扣完为止；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szCs w:val="21"/>
              </w:rPr>
            </w:pPr>
            <w:r>
              <w:rPr>
                <w:rFonts w:hint="eastAsia" w:ascii="宋体" w:hAnsi="宋体" w:cs="宋体"/>
                <w:szCs w:val="21"/>
              </w:rPr>
              <w:t>内审部分</w:t>
            </w:r>
          </w:p>
          <w:p>
            <w:pPr>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6444" w:type="dxa"/>
            <w:vAlign w:val="center"/>
          </w:tcPr>
          <w:p>
            <w:pPr>
              <w:tabs>
                <w:tab w:val="left" w:pos="502"/>
              </w:tabs>
              <w:autoSpaceDE w:val="0"/>
              <w:autoSpaceDN w:val="0"/>
              <w:adjustRightInd w:val="0"/>
              <w:snapToGrid w:val="0"/>
              <w:spacing w:line="320" w:lineRule="exact"/>
              <w:rPr>
                <w:rFonts w:hint="eastAsia" w:ascii="宋体" w:hAnsi="宋体" w:cs="宋体"/>
                <w:kern w:val="0"/>
                <w:szCs w:val="21"/>
              </w:rPr>
            </w:pPr>
            <w:r>
              <w:rPr>
                <w:rFonts w:hint="eastAsia" w:ascii="宋体" w:hAnsi="宋体" w:cs="宋体"/>
                <w:kern w:val="0"/>
                <w:szCs w:val="21"/>
              </w:rPr>
              <w:t>有内审意见和内审人员签字得2分，否则不得分；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szCs w:val="21"/>
              </w:rPr>
            </w:pPr>
            <w:r>
              <w:rPr>
                <w:rFonts w:hint="eastAsia" w:ascii="宋体" w:hAnsi="宋体" w:cs="宋体"/>
                <w:szCs w:val="21"/>
              </w:rPr>
              <w:t>项目方案</w:t>
            </w:r>
          </w:p>
          <w:p>
            <w:pPr>
              <w:spacing w:line="360" w:lineRule="exact"/>
              <w:jc w:val="center"/>
              <w:rPr>
                <w:rFonts w:ascii="宋体" w:hAnsi="宋体" w:cs="宋体"/>
                <w:szCs w:val="21"/>
              </w:rPr>
            </w:pPr>
            <w:r>
              <w:rPr>
                <w:rFonts w:hint="eastAsia" w:ascii="宋体" w:hAnsi="宋体" w:cs="宋体"/>
                <w:szCs w:val="21"/>
              </w:rPr>
              <w:t>（8分）</w:t>
            </w:r>
          </w:p>
        </w:tc>
        <w:tc>
          <w:tcPr>
            <w:tcW w:w="6444" w:type="dxa"/>
            <w:vAlign w:val="center"/>
          </w:tcPr>
          <w:p>
            <w:pPr>
              <w:rPr>
                <w:rFonts w:ascii="宋体" w:hAnsi="宋体" w:cs="宋体"/>
                <w:kern w:val="0"/>
                <w:szCs w:val="21"/>
              </w:rPr>
            </w:pPr>
            <w:r>
              <w:rPr>
                <w:rFonts w:hint="eastAsia" w:ascii="宋体" w:hAnsi="宋体" w:cs="宋体"/>
                <w:kern w:val="0"/>
                <w:szCs w:val="21"/>
              </w:rPr>
              <w:t>1、工作思路、技术措施等具有较强的针对性，组织机构健全、分工明确（</w:t>
            </w:r>
            <w:r>
              <w:rPr>
                <w:rFonts w:ascii="宋体" w:hAnsi="宋体" w:cs="宋体"/>
                <w:kern w:val="0"/>
                <w:szCs w:val="21"/>
              </w:rPr>
              <w:t>5</w:t>
            </w:r>
            <w:r>
              <w:rPr>
                <w:rFonts w:hint="eastAsia" w:ascii="宋体" w:hAnsi="宋体" w:cs="宋体"/>
                <w:kern w:val="0"/>
                <w:szCs w:val="21"/>
              </w:rPr>
              <w:t>分）。（方案详尽程度高的为优得</w:t>
            </w:r>
            <w:r>
              <w:rPr>
                <w:rFonts w:ascii="宋体" w:hAnsi="宋体" w:cs="宋体"/>
                <w:kern w:val="0"/>
                <w:szCs w:val="21"/>
              </w:rPr>
              <w:t>5</w:t>
            </w:r>
            <w:r>
              <w:rPr>
                <w:rFonts w:hint="eastAsia" w:ascii="宋体" w:hAnsi="宋体" w:cs="宋体"/>
                <w:kern w:val="0"/>
                <w:szCs w:val="21"/>
              </w:rPr>
              <w:t>分，方案详尽程度较高的为良得</w:t>
            </w:r>
            <w:r>
              <w:rPr>
                <w:rFonts w:ascii="宋体" w:hAnsi="宋体" w:cs="宋体"/>
                <w:kern w:val="0"/>
                <w:szCs w:val="21"/>
              </w:rPr>
              <w:t>3</w:t>
            </w:r>
            <w:r>
              <w:rPr>
                <w:rFonts w:hint="eastAsia" w:ascii="宋体" w:hAnsi="宋体" w:cs="宋体"/>
                <w:kern w:val="0"/>
                <w:szCs w:val="21"/>
              </w:rPr>
              <w:t>分方案详尽程度一般得</w:t>
            </w:r>
            <w:r>
              <w:rPr>
                <w:rFonts w:ascii="宋体" w:hAnsi="宋体" w:cs="宋体"/>
                <w:kern w:val="0"/>
                <w:szCs w:val="21"/>
              </w:rPr>
              <w:t>1</w:t>
            </w:r>
            <w:r>
              <w:rPr>
                <w:rFonts w:hint="eastAsia" w:ascii="宋体" w:hAnsi="宋体" w:cs="宋体"/>
                <w:kern w:val="0"/>
                <w:szCs w:val="21"/>
              </w:rPr>
              <w:t>分，差或未提供不得分）</w:t>
            </w:r>
          </w:p>
          <w:p>
            <w:pPr>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rPr>
              <w:t>、进度计划：工作时间进度安排合理可行（</w:t>
            </w:r>
            <w:r>
              <w:rPr>
                <w:rFonts w:ascii="宋体" w:hAnsi="宋体" w:cs="宋体"/>
                <w:kern w:val="0"/>
                <w:szCs w:val="21"/>
              </w:rPr>
              <w:t>3</w:t>
            </w:r>
            <w:r>
              <w:rPr>
                <w:rFonts w:hint="eastAsia" w:ascii="宋体" w:hAnsi="宋体" w:cs="宋体"/>
                <w:kern w:val="0"/>
                <w:szCs w:val="21"/>
              </w:rPr>
              <w:t>分）。</w:t>
            </w:r>
          </w:p>
          <w:p>
            <w:pPr>
              <w:rPr>
                <w:rFonts w:hint="eastAsia" w:ascii="宋体" w:hAnsi="宋体"/>
                <w:szCs w:val="21"/>
              </w:rPr>
            </w:pPr>
            <w:r>
              <w:rPr>
                <w:rFonts w:hint="eastAsia" w:ascii="宋体" w:hAnsi="宋体" w:cs="宋体"/>
                <w:kern w:val="0"/>
                <w:szCs w:val="21"/>
              </w:rPr>
              <w:t>（进度计划详尽程度高的为优得</w:t>
            </w:r>
            <w:r>
              <w:rPr>
                <w:rFonts w:ascii="宋体" w:hAnsi="宋体" w:cs="宋体"/>
                <w:kern w:val="0"/>
                <w:szCs w:val="21"/>
              </w:rPr>
              <w:t>3</w:t>
            </w:r>
            <w:r>
              <w:rPr>
                <w:rFonts w:hint="eastAsia" w:ascii="宋体" w:hAnsi="宋体" w:cs="宋体"/>
                <w:kern w:val="0"/>
                <w:szCs w:val="21"/>
              </w:rPr>
              <w:t>分，进度计划详尽程度较高的为良得</w:t>
            </w:r>
            <w:r>
              <w:rPr>
                <w:rFonts w:ascii="宋体" w:hAnsi="宋体" w:cs="宋体"/>
                <w:kern w:val="0"/>
                <w:szCs w:val="21"/>
              </w:rPr>
              <w:t>2</w:t>
            </w:r>
            <w:r>
              <w:rPr>
                <w:rFonts w:hint="eastAsia" w:ascii="宋体" w:hAnsi="宋体" w:cs="宋体"/>
                <w:kern w:val="0"/>
                <w:szCs w:val="21"/>
              </w:rPr>
              <w:t>分，进度计划详尽程度一般得</w:t>
            </w:r>
            <w:r>
              <w:rPr>
                <w:rFonts w:ascii="宋体" w:hAnsi="宋体" w:cs="宋体"/>
                <w:kern w:val="0"/>
                <w:szCs w:val="21"/>
              </w:rPr>
              <w:t>1</w:t>
            </w:r>
            <w:r>
              <w:rPr>
                <w:rFonts w:hint="eastAsia" w:ascii="宋体" w:hAnsi="宋体" w:cs="宋体"/>
                <w:kern w:val="0"/>
                <w:szCs w:val="21"/>
              </w:rPr>
              <w:t>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szCs w:val="21"/>
              </w:rPr>
            </w:pPr>
            <w:r>
              <w:rPr>
                <w:rFonts w:hint="eastAsia" w:ascii="宋体" w:hAnsi="宋体" w:cs="宋体"/>
                <w:kern w:val="0"/>
                <w:szCs w:val="21"/>
              </w:rPr>
              <w:t>监测设备</w:t>
            </w:r>
          </w:p>
          <w:p>
            <w:pPr>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6444" w:type="dxa"/>
            <w:vAlign w:val="center"/>
          </w:tcPr>
          <w:p>
            <w:pPr>
              <w:rPr>
                <w:rFonts w:ascii="宋体" w:hAnsi="宋体" w:cs="宋体"/>
                <w:kern w:val="0"/>
                <w:szCs w:val="21"/>
              </w:rPr>
            </w:pPr>
            <w:r>
              <w:rPr>
                <w:rFonts w:hint="eastAsia" w:ascii="宋体" w:hAnsi="宋体" w:cs="宋体"/>
                <w:kern w:val="0"/>
                <w:szCs w:val="21"/>
              </w:rPr>
              <w:t>项目监测过程中使用Leica自动化测量机器人得</w:t>
            </w:r>
            <w:r>
              <w:rPr>
                <w:rFonts w:ascii="宋体" w:hAnsi="宋体" w:cs="宋体"/>
                <w:kern w:val="0"/>
                <w:szCs w:val="21"/>
              </w:rPr>
              <w:t>6</w:t>
            </w:r>
            <w:r>
              <w:rPr>
                <w:rFonts w:hint="eastAsia" w:ascii="宋体" w:hAnsi="宋体" w:cs="宋体"/>
                <w:kern w:val="0"/>
                <w:szCs w:val="21"/>
              </w:rPr>
              <w:t>分，其他品牌测量机器人得2分，否则不得分。</w:t>
            </w:r>
          </w:p>
          <w:p>
            <w:r>
              <w:rPr>
                <w:rFonts w:hint="eastAsia" w:ascii="宋体" w:hAnsi="宋体" w:cs="宋体"/>
                <w:b/>
                <w:kern w:val="0"/>
                <w:szCs w:val="21"/>
              </w:rPr>
              <w:t>(监测方案中须提供全站仪质检报告和购买发票复印件并加盖</w:t>
            </w:r>
            <w:r>
              <w:rPr>
                <w:b/>
              </w:rPr>
              <w:t>投标单位公章</w:t>
            </w: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kern w:val="0"/>
                <w:szCs w:val="21"/>
              </w:rPr>
            </w:pPr>
            <w:r>
              <w:rPr>
                <w:rFonts w:hint="eastAsia" w:ascii="宋体" w:hAnsi="宋体" w:cs="宋体"/>
                <w:kern w:val="0"/>
                <w:szCs w:val="21"/>
              </w:rPr>
              <w:t>质量保证措施（</w:t>
            </w:r>
            <w:r>
              <w:rPr>
                <w:rFonts w:ascii="宋体" w:hAnsi="宋体" w:cs="宋体"/>
                <w:kern w:val="0"/>
                <w:szCs w:val="21"/>
              </w:rPr>
              <w:t>5</w:t>
            </w:r>
            <w:r>
              <w:rPr>
                <w:rFonts w:hint="eastAsia" w:ascii="宋体" w:hAnsi="宋体" w:cs="宋体"/>
                <w:kern w:val="0"/>
                <w:szCs w:val="21"/>
              </w:rPr>
              <w:t>分）</w:t>
            </w:r>
          </w:p>
        </w:tc>
        <w:tc>
          <w:tcPr>
            <w:tcW w:w="6444" w:type="dxa"/>
            <w:vAlign w:val="center"/>
          </w:tcPr>
          <w:p>
            <w:pPr>
              <w:rPr>
                <w:rFonts w:ascii="宋体" w:hAnsi="宋体" w:cs="宋体"/>
                <w:kern w:val="0"/>
                <w:szCs w:val="21"/>
              </w:rPr>
            </w:pPr>
            <w:r>
              <w:rPr>
                <w:rFonts w:hint="eastAsia" w:ascii="宋体" w:hAnsi="宋体" w:cs="宋体"/>
                <w:kern w:val="0"/>
                <w:szCs w:val="21"/>
              </w:rPr>
              <w:t>质量保障措施：项目实施各阶段的质量保障措施（</w:t>
            </w:r>
            <w:r>
              <w:rPr>
                <w:rFonts w:ascii="宋体" w:hAnsi="宋体" w:cs="宋体"/>
                <w:kern w:val="0"/>
                <w:szCs w:val="21"/>
              </w:rPr>
              <w:t>5</w:t>
            </w:r>
            <w:r>
              <w:rPr>
                <w:rFonts w:hint="eastAsia" w:ascii="宋体" w:hAnsi="宋体" w:cs="宋体"/>
                <w:kern w:val="0"/>
                <w:szCs w:val="21"/>
              </w:rPr>
              <w:t>分）。（质量保障措施详尽程度高的为优得</w:t>
            </w:r>
            <w:r>
              <w:rPr>
                <w:rFonts w:ascii="宋体" w:hAnsi="宋体" w:cs="宋体"/>
                <w:kern w:val="0"/>
                <w:szCs w:val="21"/>
              </w:rPr>
              <w:t>5</w:t>
            </w:r>
            <w:r>
              <w:rPr>
                <w:rFonts w:hint="eastAsia" w:ascii="宋体" w:hAnsi="宋体" w:cs="宋体"/>
                <w:kern w:val="0"/>
                <w:szCs w:val="21"/>
              </w:rPr>
              <w:t>分，质量保障措施详尽程度较高的为良得5分，质量保障措施详尽程度一般得2分，差或未提供不得分）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kern w:val="0"/>
                <w:szCs w:val="21"/>
              </w:rPr>
            </w:pPr>
            <w:r>
              <w:rPr>
                <w:rFonts w:hint="eastAsia" w:ascii="宋体" w:hAnsi="宋体" w:cs="宋体"/>
                <w:kern w:val="0"/>
                <w:szCs w:val="21"/>
              </w:rPr>
              <w:t>预警措施</w:t>
            </w:r>
          </w:p>
          <w:p>
            <w:pPr>
              <w:spacing w:line="360" w:lineRule="exact"/>
              <w:jc w:val="center"/>
              <w:rPr>
                <w:rFonts w:ascii="宋体" w:hAnsi="宋体" w:cs="宋体"/>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tc>
        <w:tc>
          <w:tcPr>
            <w:tcW w:w="6444" w:type="dxa"/>
            <w:vAlign w:val="center"/>
          </w:tcPr>
          <w:p>
            <w:pPr>
              <w:tabs>
                <w:tab w:val="left" w:pos="502"/>
              </w:tabs>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灾（险）情分级、上报及防控措施切实可行，预警方式及时有效（4分）。（灾、险情分级正确，措施合理、实效性好得</w:t>
            </w:r>
            <w:r>
              <w:rPr>
                <w:rFonts w:ascii="宋体" w:hAnsi="宋体" w:cs="宋体"/>
                <w:kern w:val="0"/>
                <w:szCs w:val="21"/>
              </w:rPr>
              <w:t>4</w:t>
            </w:r>
            <w:r>
              <w:rPr>
                <w:rFonts w:hint="eastAsia" w:ascii="宋体" w:hAnsi="宋体" w:cs="宋体"/>
                <w:kern w:val="0"/>
                <w:szCs w:val="21"/>
              </w:rPr>
              <w:t>分；灾、险情分级正确，处置措施一般、实效性一般得</w:t>
            </w:r>
            <w:r>
              <w:rPr>
                <w:rFonts w:ascii="宋体" w:hAnsi="宋体" w:cs="宋体"/>
                <w:kern w:val="0"/>
                <w:szCs w:val="21"/>
              </w:rPr>
              <w:t>2</w:t>
            </w:r>
            <w:r>
              <w:rPr>
                <w:rFonts w:hint="eastAsia" w:ascii="宋体" w:hAnsi="宋体" w:cs="宋体"/>
                <w:kern w:val="0"/>
                <w:szCs w:val="21"/>
              </w:rPr>
              <w:t>分；灾、险情处置措施一般、实效性差得</w:t>
            </w:r>
            <w:r>
              <w:rPr>
                <w:rFonts w:ascii="宋体" w:hAnsi="宋体" w:cs="宋体"/>
                <w:kern w:val="0"/>
                <w:szCs w:val="21"/>
              </w:rPr>
              <w:t>1</w:t>
            </w:r>
            <w:r>
              <w:rPr>
                <w:rFonts w:hint="eastAsia" w:ascii="宋体" w:hAnsi="宋体" w:cs="宋体"/>
                <w:kern w:val="0"/>
                <w:szCs w:val="21"/>
              </w:rPr>
              <w:t>分；未提供不得分。）</w:t>
            </w:r>
          </w:p>
        </w:tc>
      </w:tr>
    </w:tbl>
    <w:p>
      <w:pPr>
        <w:adjustRightInd w:val="0"/>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5</w:t>
      </w:r>
      <w:r>
        <w:rPr>
          <w:rFonts w:hint="eastAsia" w:ascii="仿宋_GB2312" w:hAnsi="宋体" w:eastAsia="仿宋_GB2312" w:cs="宋体"/>
          <w:kern w:val="0"/>
          <w:sz w:val="30"/>
          <w:szCs w:val="30"/>
        </w:rPr>
        <w:t>.完全满足</w:t>
      </w:r>
      <w:r>
        <w:rPr>
          <w:rFonts w:hint="eastAsia" w:ascii="仿宋_GB2312" w:eastAsia="仿宋_GB2312"/>
          <w:sz w:val="30"/>
          <w:szCs w:val="30"/>
        </w:rPr>
        <w:t>谈判</w:t>
      </w:r>
      <w:r>
        <w:rPr>
          <w:rFonts w:hint="eastAsia" w:ascii="仿宋_GB2312" w:hAnsi="宋体" w:eastAsia="仿宋_GB2312" w:cs="宋体"/>
          <w:kern w:val="0"/>
          <w:sz w:val="30"/>
          <w:szCs w:val="30"/>
        </w:rPr>
        <w:t>文件要求，实质性响应大于或等于三家的，根据符合采购需求、质量和服务，最终以得分最高者确定为成交单位。</w:t>
      </w:r>
    </w:p>
    <w:p>
      <w:pPr>
        <w:adjustRightInd w:val="0"/>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6</w:t>
      </w:r>
      <w:r>
        <w:rPr>
          <w:rFonts w:hint="eastAsia" w:ascii="仿宋_GB2312" w:hAnsi="宋体" w:eastAsia="仿宋_GB2312" w:cs="宋体"/>
          <w:kern w:val="0"/>
          <w:sz w:val="30"/>
          <w:szCs w:val="30"/>
        </w:rPr>
        <w:t>.递交谈判响应文件截止送达的比选文件少于3个的，应停止比选活动，将递交的比选响应文件退还响应人，并组织重新比选。</w:t>
      </w:r>
    </w:p>
    <w:p>
      <w:pPr>
        <w:adjustRightInd w:val="0"/>
        <w:ind w:firstLine="600" w:firstLineChars="200"/>
        <w:rPr>
          <w:rFonts w:ascii="仿宋_GB2312" w:hAnsi="宋体" w:eastAsia="仿宋_GB2312"/>
          <w:sz w:val="30"/>
          <w:szCs w:val="30"/>
        </w:rPr>
      </w:pPr>
      <w:r>
        <w:rPr>
          <w:rFonts w:ascii="仿宋_GB2312" w:hAnsi="宋体" w:eastAsia="仿宋_GB2312" w:cs="宋体"/>
          <w:kern w:val="0"/>
          <w:sz w:val="30"/>
          <w:szCs w:val="30"/>
        </w:rPr>
        <w:t>7</w:t>
      </w:r>
      <w:r>
        <w:rPr>
          <w:rFonts w:hint="eastAsia" w:ascii="仿宋_GB2312" w:hAnsi="宋体" w:eastAsia="仿宋_GB2312" w:cs="宋体"/>
          <w:kern w:val="0"/>
          <w:sz w:val="30"/>
          <w:szCs w:val="30"/>
        </w:rPr>
        <w:t>.重新比选仍不足3个单位的，此项目经小组评定，可继续进行比选。根据符合采购需求、质量和服务，最终以得分最高者确定为成交单位</w:t>
      </w:r>
      <w:r>
        <w:rPr>
          <w:rFonts w:hint="eastAsia" w:ascii="仿宋_GB2312" w:hAnsi="宋体" w:eastAsia="仿宋_GB2312"/>
          <w:sz w:val="30"/>
          <w:szCs w:val="30"/>
        </w:rPr>
        <w:t>。</w:t>
      </w:r>
    </w:p>
    <w:p>
      <w:pPr>
        <w:ind w:firstLine="643" w:firstLineChars="200"/>
        <w:rPr>
          <w:rFonts w:ascii="仿宋_GB2312" w:eastAsia="仿宋_GB2312"/>
          <w:b/>
          <w:sz w:val="32"/>
          <w:szCs w:val="32"/>
        </w:rPr>
      </w:pPr>
      <w:r>
        <w:rPr>
          <w:rFonts w:hint="eastAsia" w:ascii="仿宋_GB2312" w:eastAsia="仿宋_GB2312"/>
          <w:b/>
          <w:sz w:val="32"/>
          <w:szCs w:val="32"/>
        </w:rPr>
        <w:t>四、比选文件发售(放)的时间、地点：</w:t>
      </w:r>
    </w:p>
    <w:p>
      <w:pPr>
        <w:ind w:firstLine="600" w:firstLineChars="200"/>
        <w:rPr>
          <w:rFonts w:ascii="仿宋_GB2312" w:hAnsi="宋体" w:eastAsia="仿宋_GB2312"/>
          <w:sz w:val="30"/>
          <w:szCs w:val="30"/>
        </w:rPr>
      </w:pPr>
      <w:r>
        <w:rPr>
          <w:rFonts w:hint="eastAsia" w:ascii="仿宋_GB2312" w:hAnsi="宋体" w:eastAsia="仿宋_GB2312"/>
          <w:sz w:val="30"/>
          <w:szCs w:val="30"/>
        </w:rPr>
        <w:t>比选文件及相关资料于</w:t>
      </w:r>
      <w:r>
        <w:rPr>
          <w:rFonts w:hint="eastAsia" w:ascii="仿宋_GB2312" w:hAnsi="宋体" w:eastAsia="仿宋_GB2312"/>
          <w:color w:val="FF0000"/>
          <w:sz w:val="30"/>
          <w:szCs w:val="30"/>
        </w:rPr>
        <w:t>2</w:t>
      </w:r>
      <w:r>
        <w:rPr>
          <w:rFonts w:ascii="仿宋_GB2312" w:hAnsi="宋体" w:eastAsia="仿宋_GB2312"/>
          <w:color w:val="FF0000"/>
          <w:sz w:val="30"/>
          <w:szCs w:val="30"/>
        </w:rPr>
        <w:t>020</w:t>
      </w:r>
      <w:r>
        <w:rPr>
          <w:rFonts w:hint="eastAsia" w:ascii="仿宋_GB2312" w:hAnsi="宋体" w:eastAsia="仿宋_GB2312"/>
          <w:color w:val="FF0000"/>
          <w:sz w:val="30"/>
          <w:szCs w:val="30"/>
        </w:rPr>
        <w:t>年</w:t>
      </w:r>
      <w:r>
        <w:rPr>
          <w:rFonts w:hint="eastAsia" w:ascii="仿宋_GB2312" w:hAnsi="宋体" w:eastAsia="仿宋_GB2312"/>
          <w:color w:val="FF0000"/>
          <w:sz w:val="30"/>
          <w:szCs w:val="30"/>
          <w:lang w:val="en-US" w:eastAsia="zh-CN"/>
        </w:rPr>
        <w:t>6</w:t>
      </w:r>
      <w:r>
        <w:rPr>
          <w:rFonts w:hint="eastAsia" w:ascii="仿宋_GB2312" w:hAnsi="宋体" w:eastAsia="仿宋_GB2312"/>
          <w:color w:val="FF0000"/>
          <w:sz w:val="30"/>
          <w:szCs w:val="30"/>
        </w:rPr>
        <w:t>月</w:t>
      </w:r>
      <w:r>
        <w:rPr>
          <w:rFonts w:hint="eastAsia" w:ascii="仿宋_GB2312" w:hAnsi="宋体" w:eastAsia="仿宋_GB2312"/>
          <w:color w:val="FF0000"/>
          <w:sz w:val="30"/>
          <w:szCs w:val="30"/>
          <w:lang w:val="en-US" w:eastAsia="zh-CN"/>
        </w:rPr>
        <w:t>5</w:t>
      </w:r>
      <w:r>
        <w:rPr>
          <w:rFonts w:hint="eastAsia" w:ascii="仿宋_GB2312" w:hAnsi="宋体" w:eastAsia="仿宋_GB2312"/>
          <w:color w:val="FF0000"/>
          <w:sz w:val="30"/>
          <w:szCs w:val="30"/>
        </w:rPr>
        <w:t>日</w:t>
      </w:r>
      <w:r>
        <w:rPr>
          <w:rFonts w:hint="eastAsia" w:ascii="仿宋_GB2312" w:hAnsi="宋体" w:eastAsia="仿宋_GB2312"/>
          <w:color w:val="auto"/>
          <w:sz w:val="30"/>
          <w:szCs w:val="30"/>
          <w:lang w:eastAsia="zh-CN"/>
        </w:rPr>
        <w:t>随比选通知一起</w:t>
      </w:r>
      <w:r>
        <w:rPr>
          <w:rFonts w:hint="eastAsia" w:ascii="仿宋_GB2312" w:hAnsi="宋体" w:eastAsia="仿宋_GB2312"/>
          <w:color w:val="auto"/>
          <w:sz w:val="30"/>
          <w:szCs w:val="30"/>
        </w:rPr>
        <w:t>发</w:t>
      </w:r>
      <w:r>
        <w:rPr>
          <w:rFonts w:hint="eastAsia" w:ascii="仿宋_GB2312" w:hAnsi="宋体" w:eastAsia="仿宋_GB2312"/>
          <w:sz w:val="30"/>
          <w:szCs w:val="30"/>
        </w:rPr>
        <w:t>放。</w:t>
      </w:r>
    </w:p>
    <w:p>
      <w:pPr>
        <w:ind w:firstLine="643" w:firstLineChars="200"/>
        <w:rPr>
          <w:rFonts w:ascii="仿宋_GB2312" w:eastAsia="仿宋_GB2312"/>
          <w:b/>
          <w:sz w:val="32"/>
          <w:szCs w:val="32"/>
        </w:rPr>
      </w:pPr>
      <w:r>
        <w:rPr>
          <w:rFonts w:hint="eastAsia" w:ascii="仿宋_GB2312" w:eastAsia="仿宋_GB2312"/>
          <w:b/>
          <w:sz w:val="32"/>
          <w:szCs w:val="32"/>
        </w:rPr>
        <w:t>五、支付方式：</w:t>
      </w:r>
    </w:p>
    <w:p>
      <w:pPr>
        <w:pStyle w:val="3"/>
        <w:spacing w:after="0"/>
        <w:ind w:left="0" w:leftChars="0" w:firstLine="600" w:firstLineChars="200"/>
        <w:rPr>
          <w:rFonts w:ascii="仿宋_GB2312" w:hAnsi="宋体" w:eastAsia="仿宋_GB2312"/>
          <w:sz w:val="30"/>
          <w:szCs w:val="30"/>
        </w:rPr>
      </w:pPr>
      <w:bookmarkStart w:id="8" w:name="_Toc210240643"/>
      <w:bookmarkStart w:id="9" w:name="_Toc210291004"/>
      <w:r>
        <w:rPr>
          <w:rFonts w:hint="eastAsia" w:ascii="仿宋_GB2312" w:hAnsi="宋体" w:eastAsia="仿宋_GB2312"/>
          <w:sz w:val="30"/>
          <w:szCs w:val="30"/>
        </w:rPr>
        <w:t>1.</w:t>
      </w:r>
      <w:r>
        <w:rPr>
          <w:rFonts w:hint="eastAsia"/>
        </w:rPr>
        <w:t xml:space="preserve"> </w:t>
      </w:r>
      <w:r>
        <w:rPr>
          <w:rFonts w:hint="eastAsia" w:ascii="仿宋_GB2312" w:hAnsi="宋体" w:eastAsia="仿宋_GB2312"/>
          <w:sz w:val="30"/>
          <w:szCs w:val="30"/>
        </w:rPr>
        <w:t>重庆机场雨水调蓄水库变形监测项目付款：</w:t>
      </w:r>
      <w:bookmarkEnd w:id="8"/>
      <w:bookmarkEnd w:id="9"/>
    </w:p>
    <w:p>
      <w:pPr>
        <w:pStyle w:val="3"/>
        <w:spacing w:after="0"/>
        <w:ind w:left="0" w:leftChars="0" w:firstLine="600" w:firstLineChars="200"/>
        <w:rPr>
          <w:rFonts w:ascii="仿宋_GB2312" w:hAnsi="宋体" w:eastAsia="仿宋_GB2312"/>
          <w:sz w:val="30"/>
          <w:szCs w:val="30"/>
        </w:rPr>
      </w:pPr>
      <w:bookmarkStart w:id="10" w:name="_Toc210240644"/>
      <w:bookmarkStart w:id="11" w:name="_Toc210291005"/>
      <w:r>
        <w:rPr>
          <w:rFonts w:hint="eastAsia" w:ascii="仿宋_GB2312" w:hAnsi="宋体" w:eastAsia="仿宋_GB2312"/>
          <w:sz w:val="30"/>
          <w:szCs w:val="30"/>
        </w:rPr>
        <w:t>1.1 合同约定的币种为人民币。</w:t>
      </w:r>
      <w:bookmarkEnd w:id="10"/>
      <w:bookmarkEnd w:id="11"/>
    </w:p>
    <w:p>
      <w:pPr>
        <w:pStyle w:val="3"/>
        <w:spacing w:after="0"/>
        <w:ind w:left="0" w:leftChars="0" w:firstLine="600" w:firstLineChars="200"/>
        <w:rPr>
          <w:rFonts w:ascii="仿宋_GB2312" w:hAnsi="宋体" w:eastAsia="仿宋_GB2312"/>
          <w:sz w:val="30"/>
          <w:szCs w:val="30"/>
        </w:rPr>
      </w:pPr>
      <w:bookmarkStart w:id="12" w:name="_Toc210240645"/>
      <w:bookmarkStart w:id="13" w:name="_Toc210291006"/>
      <w:r>
        <w:rPr>
          <w:rFonts w:hint="eastAsia" w:ascii="仿宋_GB2312" w:hAnsi="宋体" w:eastAsia="仿宋_GB2312"/>
          <w:sz w:val="30"/>
          <w:szCs w:val="30"/>
        </w:rPr>
        <w:t>1.2 付款方式：银行转账。</w:t>
      </w:r>
      <w:bookmarkEnd w:id="12"/>
      <w:bookmarkEnd w:id="13"/>
    </w:p>
    <w:p>
      <w:pPr>
        <w:pStyle w:val="3"/>
        <w:spacing w:after="0"/>
        <w:ind w:left="0" w:leftChars="0" w:firstLine="600" w:firstLineChars="200"/>
        <w:rPr>
          <w:rFonts w:ascii="仿宋_GB2312" w:hAnsi="宋体" w:eastAsia="仿宋_GB2312"/>
          <w:sz w:val="30"/>
          <w:szCs w:val="30"/>
        </w:rPr>
      </w:pPr>
      <w:bookmarkStart w:id="14" w:name="_Toc210240646"/>
      <w:bookmarkStart w:id="15" w:name="_Toc210291007"/>
      <w:r>
        <w:rPr>
          <w:rFonts w:hint="eastAsia" w:ascii="仿宋_GB2312" w:hAnsi="宋体" w:eastAsia="仿宋_GB2312"/>
          <w:sz w:val="30"/>
          <w:szCs w:val="30"/>
        </w:rPr>
        <w:t>1.3 付款方法：</w:t>
      </w:r>
      <w:bookmarkEnd w:id="14"/>
      <w:bookmarkEnd w:id="15"/>
    </w:p>
    <w:p>
      <w:pPr>
        <w:pStyle w:val="3"/>
        <w:spacing w:after="0"/>
        <w:ind w:left="0" w:leftChars="0" w:firstLine="600" w:firstLineChars="200"/>
        <w:rPr>
          <w:rFonts w:ascii="仿宋_GB2312" w:hAnsi="宋体" w:eastAsia="仿宋_GB2312"/>
          <w:color w:val="000000" w:themeColor="text1"/>
          <w:sz w:val="30"/>
          <w:szCs w:val="30"/>
          <w14:textFill>
            <w14:solidFill>
              <w14:schemeClr w14:val="tx1"/>
            </w14:solidFill>
          </w14:textFill>
        </w:rPr>
      </w:pPr>
      <w:bookmarkStart w:id="16" w:name="_Toc210240647"/>
      <w:bookmarkStart w:id="17" w:name="_Toc210291008"/>
      <w:r>
        <w:rPr>
          <w:rFonts w:hint="eastAsia" w:ascii="仿宋_GB2312" w:hAnsi="宋体" w:eastAsia="仿宋_GB2312"/>
          <w:color w:val="000000" w:themeColor="text1"/>
          <w:sz w:val="30"/>
          <w:szCs w:val="30"/>
          <w:lang w:eastAsia="zh-CN"/>
          <w14:textFill>
            <w14:solidFill>
              <w14:schemeClr w14:val="tx1"/>
            </w14:solidFill>
          </w14:textFill>
        </w:rPr>
        <w:t>当供方完成合同内容百分之五十时，供方提供增值税专用发票，甲方支付合同约定款项百分之五十，当供方完成合同全部内容后，供方提供增值税专用发票，甲方支付余下合同约定款项。</w:t>
      </w:r>
      <w:bookmarkEnd w:id="16"/>
      <w:bookmarkEnd w:id="17"/>
    </w:p>
    <w:p>
      <w:pPr>
        <w:ind w:firstLine="643" w:firstLineChars="200"/>
        <w:rPr>
          <w:rFonts w:ascii="仿宋_GB2312" w:eastAsia="仿宋_GB2312"/>
          <w:b/>
          <w:sz w:val="32"/>
          <w:szCs w:val="32"/>
        </w:rPr>
      </w:pPr>
      <w:r>
        <w:rPr>
          <w:rFonts w:hint="eastAsia" w:ascii="仿宋_GB2312" w:eastAsia="仿宋_GB2312"/>
          <w:b/>
          <w:sz w:val="32"/>
          <w:szCs w:val="32"/>
        </w:rPr>
        <w:t>六、比选文件的编制和提交：</w:t>
      </w:r>
    </w:p>
    <w:p>
      <w:pPr>
        <w:autoSpaceDE w:val="0"/>
        <w:autoSpaceDN w:val="0"/>
        <w:adjustRightInd w:val="0"/>
        <w:ind w:firstLine="600" w:firstLineChars="200"/>
        <w:rPr>
          <w:rFonts w:ascii="仿宋_GB2312" w:eastAsia="仿宋_GB2312"/>
          <w:sz w:val="30"/>
          <w:szCs w:val="30"/>
          <w:lang w:val="zh-CN"/>
        </w:rPr>
      </w:pPr>
      <w:r>
        <w:rPr>
          <w:rFonts w:hint="eastAsia" w:ascii="仿宋_GB2312" w:eastAsia="仿宋_GB2312"/>
          <w:sz w:val="30"/>
          <w:szCs w:val="30"/>
          <w:lang w:val="zh-CN"/>
        </w:rPr>
        <w:t>1.供应商应当按照</w:t>
      </w:r>
      <w:r>
        <w:rPr>
          <w:rFonts w:hint="eastAsia" w:ascii="仿宋_GB2312" w:eastAsia="仿宋_GB2312"/>
          <w:sz w:val="30"/>
          <w:szCs w:val="30"/>
        </w:rPr>
        <w:t>比选</w:t>
      </w:r>
      <w:r>
        <w:rPr>
          <w:rFonts w:hint="eastAsia" w:ascii="仿宋_GB2312" w:eastAsia="仿宋_GB2312"/>
          <w:sz w:val="30"/>
          <w:szCs w:val="30"/>
          <w:lang w:val="zh-CN"/>
        </w:rPr>
        <w:t>文件的要求编制报价文件，报价文件应当对</w:t>
      </w:r>
      <w:r>
        <w:rPr>
          <w:rFonts w:hint="eastAsia" w:ascii="仿宋_GB2312" w:eastAsia="仿宋_GB2312"/>
          <w:sz w:val="30"/>
          <w:szCs w:val="30"/>
        </w:rPr>
        <w:t>比选</w:t>
      </w:r>
      <w:r>
        <w:rPr>
          <w:rFonts w:hint="eastAsia" w:ascii="仿宋_GB2312" w:eastAsia="仿宋_GB2312"/>
          <w:sz w:val="30"/>
          <w:szCs w:val="30"/>
          <w:lang w:val="zh-CN"/>
        </w:rPr>
        <w:t>文件提出的要求和条件做出实质性应答。</w:t>
      </w:r>
    </w:p>
    <w:p>
      <w:pPr>
        <w:autoSpaceDE w:val="0"/>
        <w:autoSpaceDN w:val="0"/>
        <w:adjustRightInd w:val="0"/>
        <w:ind w:firstLine="600" w:firstLineChars="200"/>
        <w:rPr>
          <w:rFonts w:ascii="仿宋_GB2312" w:eastAsia="仿宋_GB2312"/>
          <w:sz w:val="30"/>
          <w:szCs w:val="30"/>
          <w:lang w:val="zh-CN"/>
        </w:rPr>
      </w:pPr>
      <w:r>
        <w:rPr>
          <w:rFonts w:hint="eastAsia" w:ascii="仿宋_GB2312" w:eastAsia="仿宋_GB2312"/>
          <w:sz w:val="30"/>
          <w:szCs w:val="30"/>
          <w:lang w:val="zh-CN"/>
        </w:rPr>
        <w:t>2.报价文件应用A4规格纸编制并装订成册，主要由以下几个部分组成：</w:t>
      </w:r>
    </w:p>
    <w:p>
      <w:pPr>
        <w:autoSpaceDE w:val="0"/>
        <w:autoSpaceDN w:val="0"/>
        <w:adjustRightInd w:val="0"/>
        <w:ind w:firstLine="600" w:firstLineChars="200"/>
        <w:rPr>
          <w:rFonts w:ascii="仿宋_GB2312" w:eastAsia="仿宋_GB2312"/>
          <w:sz w:val="30"/>
          <w:szCs w:val="30"/>
          <w:lang w:val="zh-CN"/>
        </w:rPr>
      </w:pPr>
      <w:r>
        <w:rPr>
          <w:rFonts w:hint="eastAsia" w:ascii="仿宋_GB2312" w:eastAsia="仿宋_GB2312"/>
          <w:sz w:val="30"/>
          <w:szCs w:val="30"/>
          <w:lang w:val="zh-CN"/>
        </w:rPr>
        <w:t>2.1</w:t>
      </w:r>
      <w:r>
        <w:rPr>
          <w:rFonts w:hint="eastAsia" w:ascii="仿宋_GB2312" w:eastAsia="仿宋_GB2312"/>
          <w:sz w:val="30"/>
          <w:szCs w:val="30"/>
        </w:rPr>
        <w:t xml:space="preserve"> </w:t>
      </w:r>
      <w:r>
        <w:rPr>
          <w:rFonts w:hint="eastAsia" w:ascii="仿宋_GB2312" w:eastAsia="仿宋_GB2312"/>
          <w:sz w:val="30"/>
          <w:szCs w:val="30"/>
          <w:lang w:val="zh-CN"/>
        </w:rPr>
        <w:t>封面；</w:t>
      </w:r>
    </w:p>
    <w:p>
      <w:pPr>
        <w:autoSpaceDE w:val="0"/>
        <w:autoSpaceDN w:val="0"/>
        <w:adjustRightInd w:val="0"/>
        <w:ind w:firstLine="600" w:firstLineChars="200"/>
        <w:rPr>
          <w:rFonts w:ascii="仿宋_GB2312" w:eastAsia="仿宋_GB2312"/>
          <w:sz w:val="28"/>
          <w:szCs w:val="28"/>
          <w:lang w:val="zh-CN"/>
        </w:rPr>
      </w:pPr>
      <w:r>
        <w:rPr>
          <w:rFonts w:hint="eastAsia" w:ascii="仿宋_GB2312" w:eastAsia="仿宋_GB2312"/>
          <w:sz w:val="30"/>
          <w:szCs w:val="30"/>
          <w:lang w:val="zh-CN"/>
        </w:rPr>
        <w:t>2.2</w:t>
      </w:r>
      <w:r>
        <w:rPr>
          <w:rFonts w:hint="eastAsia" w:ascii="仿宋_GB2312" w:eastAsia="仿宋_GB2312"/>
          <w:sz w:val="30"/>
          <w:szCs w:val="30"/>
        </w:rPr>
        <w:t xml:space="preserve"> </w:t>
      </w:r>
      <w:r>
        <w:rPr>
          <w:rFonts w:hint="eastAsia" w:ascii="仿宋_GB2312" w:eastAsia="仿宋_GB2312"/>
          <w:sz w:val="30"/>
          <w:szCs w:val="30"/>
          <w:lang w:val="zh-CN"/>
        </w:rPr>
        <w:t>加盖</w:t>
      </w:r>
      <w:r>
        <w:rPr>
          <w:rFonts w:hint="eastAsia" w:ascii="仿宋_GB2312" w:eastAsia="仿宋_GB2312"/>
          <w:sz w:val="28"/>
          <w:szCs w:val="28"/>
          <w:lang w:val="zh-CN"/>
        </w:rPr>
        <w:t>公章的报价单及声明；</w:t>
      </w:r>
    </w:p>
    <w:p>
      <w:pPr>
        <w:autoSpaceDE w:val="0"/>
        <w:autoSpaceDN w:val="0"/>
        <w:adjustRightInd w:val="0"/>
        <w:ind w:firstLine="560" w:firstLineChars="200"/>
        <w:rPr>
          <w:rFonts w:ascii="仿宋_GB2312" w:eastAsia="仿宋_GB2312"/>
          <w:sz w:val="28"/>
          <w:szCs w:val="28"/>
        </w:rPr>
      </w:pPr>
      <w:r>
        <w:rPr>
          <w:rFonts w:hint="eastAsia" w:ascii="仿宋_GB2312" w:eastAsia="仿宋_GB2312"/>
          <w:sz w:val="28"/>
          <w:szCs w:val="28"/>
        </w:rPr>
        <w:t>2.3 报价函；</w:t>
      </w:r>
    </w:p>
    <w:p>
      <w:pPr>
        <w:autoSpaceDE w:val="0"/>
        <w:autoSpaceDN w:val="0"/>
        <w:adjustRightInd w:val="0"/>
        <w:ind w:firstLine="560" w:firstLineChars="200"/>
        <w:rPr>
          <w:rFonts w:ascii="仿宋_GB2312" w:eastAsia="仿宋_GB2312"/>
          <w:sz w:val="28"/>
          <w:szCs w:val="28"/>
          <w:lang w:val="zh-CN"/>
        </w:rPr>
      </w:pPr>
      <w:r>
        <w:rPr>
          <w:rFonts w:hint="eastAsia" w:ascii="仿宋_GB2312" w:eastAsia="仿宋_GB2312"/>
          <w:sz w:val="28"/>
          <w:szCs w:val="28"/>
          <w:lang w:val="zh-CN"/>
        </w:rPr>
        <w:t>2.</w:t>
      </w:r>
      <w:r>
        <w:rPr>
          <w:rFonts w:hint="eastAsia" w:ascii="仿宋_GB2312" w:eastAsia="仿宋_GB2312"/>
          <w:sz w:val="28"/>
          <w:szCs w:val="28"/>
        </w:rPr>
        <w:t xml:space="preserve">4 </w:t>
      </w:r>
      <w:r>
        <w:rPr>
          <w:rFonts w:hint="eastAsia" w:ascii="仿宋_GB2312" w:eastAsia="仿宋_GB2312"/>
          <w:sz w:val="28"/>
          <w:szCs w:val="28"/>
          <w:lang w:val="zh-CN"/>
        </w:rPr>
        <w:t>法人代表或法人代表委托人授权书（原件）</w:t>
      </w:r>
      <w:r>
        <w:rPr>
          <w:rFonts w:hint="eastAsia"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zh-CN"/>
        </w:rPr>
        <w:t>2.</w:t>
      </w:r>
      <w:r>
        <w:rPr>
          <w:rFonts w:hint="eastAsia" w:ascii="仿宋_GB2312" w:eastAsia="仿宋_GB2312"/>
          <w:sz w:val="28"/>
          <w:szCs w:val="28"/>
        </w:rPr>
        <w:t xml:space="preserve">5 </w:t>
      </w:r>
      <w:r>
        <w:rPr>
          <w:rFonts w:hint="eastAsia" w:ascii="仿宋_GB2312" w:eastAsia="仿宋_GB2312"/>
          <w:sz w:val="28"/>
          <w:szCs w:val="28"/>
          <w:lang w:val="zh-CN"/>
        </w:rPr>
        <w:t>单位简介；</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rPr>
        <w:t xml:space="preserve">2.6 </w:t>
      </w:r>
      <w:r>
        <w:rPr>
          <w:rFonts w:hint="eastAsia" w:ascii="仿宋_GB2312" w:eastAsia="仿宋_GB2312"/>
          <w:sz w:val="28"/>
          <w:szCs w:val="28"/>
          <w:lang w:val="zh-CN"/>
        </w:rPr>
        <w:t xml:space="preserve">项目主要负责人员证书复印件； </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rPr>
        <w:t xml:space="preserve">2.7 </w:t>
      </w:r>
      <w:r>
        <w:rPr>
          <w:rFonts w:hint="eastAsia" w:ascii="仿宋_GB2312" w:eastAsia="仿宋_GB2312"/>
          <w:sz w:val="28"/>
          <w:szCs w:val="28"/>
          <w:lang w:val="zh-CN"/>
        </w:rPr>
        <w:t xml:space="preserve">拟投入本次编制的人员组成情况表；（自制） </w:t>
      </w:r>
    </w:p>
    <w:p>
      <w:pPr>
        <w:widowControl/>
        <w:ind w:firstLine="560" w:firstLineChars="200"/>
        <w:jc w:val="lef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8</w:t>
      </w:r>
      <w:r>
        <w:rPr>
          <w:rFonts w:hint="eastAsia" w:ascii="仿宋_GB2312" w:eastAsia="仿宋_GB2312"/>
          <w:sz w:val="28"/>
          <w:szCs w:val="28"/>
        </w:rPr>
        <w:t xml:space="preserve"> 服务承诺书；（自制）</w:t>
      </w:r>
    </w:p>
    <w:p>
      <w:pPr>
        <w:autoSpaceDE w:val="0"/>
        <w:autoSpaceDN w:val="0"/>
        <w:adjustRightInd w:val="0"/>
        <w:ind w:firstLine="560" w:firstLineChars="200"/>
        <w:rPr>
          <w:rFonts w:ascii="仿宋_GB2312" w:eastAsia="仿宋_GB2312"/>
          <w:sz w:val="28"/>
          <w:szCs w:val="28"/>
          <w:lang w:val="zh-CN"/>
        </w:rPr>
      </w:pPr>
      <w:r>
        <w:rPr>
          <w:rFonts w:ascii="仿宋_GB2312" w:eastAsia="仿宋_GB2312"/>
          <w:sz w:val="28"/>
          <w:szCs w:val="28"/>
        </w:rPr>
        <w:t>2.9</w:t>
      </w:r>
      <w:r>
        <w:rPr>
          <w:rFonts w:hint="eastAsia" w:ascii="仿宋_GB2312" w:eastAsia="仿宋_GB2312"/>
          <w:sz w:val="28"/>
          <w:szCs w:val="28"/>
        </w:rPr>
        <w:t xml:space="preserve"> </w:t>
      </w:r>
      <w:r>
        <w:rPr>
          <w:rFonts w:hint="eastAsia" w:ascii="仿宋_GB2312" w:eastAsia="仿宋_GB2312"/>
          <w:sz w:val="28"/>
          <w:szCs w:val="28"/>
          <w:lang w:val="zh-CN"/>
        </w:rPr>
        <w:t>包括营业执照资格证明文件（复印件）；</w:t>
      </w:r>
    </w:p>
    <w:p>
      <w:pPr>
        <w:autoSpaceDE w:val="0"/>
        <w:autoSpaceDN w:val="0"/>
        <w:adjustRightInd w:val="0"/>
        <w:ind w:firstLine="560" w:firstLineChars="200"/>
        <w:rPr>
          <w:rFonts w:ascii="仿宋_GB2312" w:eastAsia="仿宋_GB2312"/>
          <w:sz w:val="32"/>
          <w:szCs w:val="30"/>
        </w:rPr>
      </w:pPr>
      <w:r>
        <w:rPr>
          <w:rFonts w:ascii="仿宋_GB2312" w:eastAsia="仿宋_GB2312"/>
          <w:sz w:val="28"/>
          <w:szCs w:val="28"/>
        </w:rPr>
        <w:t>2.10</w:t>
      </w:r>
      <w:r>
        <w:rPr>
          <w:rFonts w:hint="eastAsia" w:ascii="仿宋_GB2312" w:eastAsia="仿宋_GB2312"/>
          <w:sz w:val="28"/>
          <w:szCs w:val="28"/>
        </w:rPr>
        <w:t xml:space="preserve"> </w:t>
      </w:r>
      <w:r>
        <w:rPr>
          <w:rFonts w:hint="eastAsia" w:ascii="仿宋_GB2312" w:eastAsia="仿宋_GB2312"/>
          <w:sz w:val="28"/>
          <w:szCs w:val="28"/>
          <w:lang w:val="zh-CN"/>
        </w:rPr>
        <w:t>报价文件一式</w:t>
      </w:r>
      <w:r>
        <w:rPr>
          <w:rFonts w:hint="eastAsia" w:ascii="仿宋_GB2312" w:eastAsia="仿宋_GB2312"/>
          <w:sz w:val="28"/>
          <w:szCs w:val="28"/>
        </w:rPr>
        <w:t>3</w:t>
      </w:r>
      <w:r>
        <w:rPr>
          <w:rFonts w:hint="eastAsia" w:ascii="仿宋_GB2312" w:eastAsia="仿宋_GB2312"/>
          <w:sz w:val="28"/>
          <w:szCs w:val="28"/>
          <w:lang w:val="zh-CN"/>
        </w:rPr>
        <w:t>份，其中正本1份，副</w:t>
      </w:r>
      <w:r>
        <w:rPr>
          <w:rFonts w:hint="eastAsia" w:ascii="仿宋_GB2312" w:eastAsia="仿宋_GB2312"/>
          <w:sz w:val="30"/>
          <w:szCs w:val="30"/>
          <w:lang w:val="zh-CN"/>
        </w:rPr>
        <w:t>本</w:t>
      </w:r>
      <w:r>
        <w:rPr>
          <w:rFonts w:hint="eastAsia" w:ascii="仿宋_GB2312" w:eastAsia="仿宋_GB2312"/>
          <w:sz w:val="30"/>
          <w:szCs w:val="30"/>
        </w:rPr>
        <w:t>2</w:t>
      </w:r>
      <w:r>
        <w:rPr>
          <w:rFonts w:hint="eastAsia" w:ascii="仿宋_GB2312" w:eastAsia="仿宋_GB2312"/>
          <w:sz w:val="30"/>
          <w:szCs w:val="30"/>
          <w:lang w:val="zh-CN"/>
        </w:rPr>
        <w:t>份。</w:t>
      </w:r>
    </w:p>
    <w:p>
      <w:pPr>
        <w:ind w:firstLine="643" w:firstLineChars="200"/>
        <w:rPr>
          <w:rFonts w:ascii="仿宋_GB2312" w:eastAsia="仿宋_GB2312"/>
          <w:b/>
          <w:sz w:val="32"/>
          <w:szCs w:val="32"/>
        </w:rPr>
      </w:pPr>
      <w:r>
        <w:rPr>
          <w:rFonts w:hint="eastAsia" w:ascii="仿宋_GB2312" w:eastAsia="仿宋_GB2312"/>
          <w:b/>
          <w:sz w:val="32"/>
          <w:szCs w:val="32"/>
        </w:rPr>
        <w:t>七、备注：</w:t>
      </w:r>
    </w:p>
    <w:p>
      <w:pPr>
        <w:autoSpaceDE w:val="0"/>
        <w:autoSpaceDN w:val="0"/>
        <w:adjustRightInd w:val="0"/>
        <w:ind w:firstLine="600" w:firstLineChars="200"/>
        <w:rPr>
          <w:rFonts w:ascii="仿宋_GB2312" w:eastAsia="仿宋_GB2312" w:cs="宋体"/>
          <w:kern w:val="0"/>
          <w:sz w:val="30"/>
          <w:szCs w:val="30"/>
        </w:rPr>
      </w:pPr>
      <w:r>
        <w:rPr>
          <w:rFonts w:hint="eastAsia" w:ascii="仿宋_GB2312" w:eastAsia="仿宋_GB2312"/>
          <w:sz w:val="30"/>
          <w:szCs w:val="30"/>
          <w:lang w:val="zh-CN"/>
        </w:rPr>
        <w:t>1.如报价方未按照要求编制的报价文件可能被拒绝。</w:t>
      </w:r>
    </w:p>
    <w:p>
      <w:pPr>
        <w:widowControl/>
        <w:adjustRightInd w:val="0"/>
        <w:ind w:firstLine="600" w:firstLineChars="200"/>
        <w:jc w:val="left"/>
        <w:textAlignment w:val="bottom"/>
        <w:rPr>
          <w:rFonts w:ascii="仿宋_GB2312" w:eastAsia="仿宋_GB2312" w:cs="宋体"/>
          <w:kern w:val="0"/>
          <w:sz w:val="30"/>
          <w:szCs w:val="30"/>
        </w:rPr>
      </w:pPr>
      <w:r>
        <w:rPr>
          <w:rFonts w:hint="eastAsia" w:ascii="仿宋_GB2312" w:eastAsia="仿宋_GB2312" w:cs="宋体"/>
          <w:kern w:val="0"/>
          <w:sz w:val="30"/>
          <w:szCs w:val="30"/>
        </w:rPr>
        <w:t>2.</w:t>
      </w:r>
      <w:r>
        <w:rPr>
          <w:rFonts w:hint="eastAsia" w:ascii="仿宋_GB2312" w:eastAsia="仿宋_GB2312" w:cs="宋体"/>
          <w:color w:val="FF0000"/>
          <w:kern w:val="0"/>
          <w:sz w:val="30"/>
          <w:szCs w:val="30"/>
        </w:rPr>
        <w:t>报价文件必须在</w:t>
      </w:r>
      <w:r>
        <w:rPr>
          <w:rFonts w:hint="eastAsia" w:ascii="仿宋_GB2312" w:hAnsi="宋体" w:eastAsia="仿宋_GB2312" w:cs="宋体"/>
          <w:color w:val="FF0000"/>
          <w:kern w:val="0"/>
          <w:sz w:val="30"/>
          <w:szCs w:val="30"/>
        </w:rPr>
        <w:t>20</w:t>
      </w:r>
      <w:r>
        <w:rPr>
          <w:rFonts w:ascii="仿宋_GB2312" w:hAnsi="宋体" w:eastAsia="仿宋_GB2312" w:cs="宋体"/>
          <w:color w:val="FF0000"/>
          <w:kern w:val="0"/>
          <w:sz w:val="30"/>
          <w:szCs w:val="30"/>
        </w:rPr>
        <w:t>20</w:t>
      </w:r>
      <w:r>
        <w:rPr>
          <w:rFonts w:hint="eastAsia" w:ascii="仿宋_GB2312" w:eastAsia="仿宋_GB2312" w:cs="宋体"/>
          <w:color w:val="FF0000"/>
          <w:kern w:val="0"/>
          <w:sz w:val="30"/>
          <w:szCs w:val="30"/>
        </w:rPr>
        <w:t>年</w:t>
      </w:r>
      <w:r>
        <w:rPr>
          <w:rFonts w:hint="eastAsia" w:ascii="仿宋_GB2312" w:eastAsia="仿宋_GB2312" w:cs="宋体"/>
          <w:color w:val="FF0000"/>
          <w:kern w:val="0"/>
          <w:sz w:val="30"/>
          <w:szCs w:val="30"/>
          <w:lang w:val="en-US" w:eastAsia="zh-CN"/>
        </w:rPr>
        <w:t>6</w:t>
      </w:r>
      <w:r>
        <w:rPr>
          <w:rFonts w:hint="eastAsia" w:ascii="仿宋_GB2312" w:eastAsia="仿宋_GB2312" w:cs="宋体"/>
          <w:color w:val="FF0000"/>
          <w:kern w:val="0"/>
          <w:sz w:val="30"/>
          <w:szCs w:val="30"/>
        </w:rPr>
        <w:t>月</w:t>
      </w:r>
      <w:r>
        <w:rPr>
          <w:rFonts w:hint="eastAsia" w:ascii="仿宋_GB2312" w:eastAsia="仿宋_GB2312" w:cs="宋体"/>
          <w:color w:val="FF0000"/>
          <w:kern w:val="0"/>
          <w:sz w:val="30"/>
          <w:szCs w:val="30"/>
          <w:lang w:val="en-US" w:eastAsia="zh-CN"/>
        </w:rPr>
        <w:t>15</w:t>
      </w:r>
      <w:r>
        <w:rPr>
          <w:rFonts w:hint="eastAsia" w:ascii="仿宋_GB2312" w:eastAsia="仿宋_GB2312" w:cs="宋体"/>
          <w:color w:val="FF0000"/>
          <w:kern w:val="0"/>
          <w:sz w:val="30"/>
          <w:szCs w:val="30"/>
        </w:rPr>
        <w:t>日9:30时前送到重庆机场有限公司公共区管理部320室，过期不予受理。</w:t>
      </w:r>
    </w:p>
    <w:p>
      <w:pPr>
        <w:autoSpaceDE w:val="0"/>
        <w:autoSpaceDN w:val="0"/>
        <w:adjustRightInd w:val="0"/>
        <w:ind w:firstLine="600" w:firstLineChars="200"/>
        <w:textAlignment w:val="bottom"/>
        <w:rPr>
          <w:rFonts w:ascii="仿宋_GB2312" w:eastAsia="仿宋_GB2312" w:cs="宋体"/>
          <w:kern w:val="0"/>
          <w:sz w:val="30"/>
          <w:szCs w:val="30"/>
        </w:rPr>
      </w:pPr>
      <w:r>
        <w:rPr>
          <w:rFonts w:hint="eastAsia" w:ascii="仿宋_GB2312" w:eastAsia="仿宋_GB2312" w:cs="宋体"/>
          <w:kern w:val="0"/>
          <w:sz w:val="30"/>
          <w:szCs w:val="30"/>
        </w:rPr>
        <w:t>3.封面上须注明“项目名称”,报价清单要求盖章或签字处及</w:t>
      </w:r>
      <w:r>
        <w:rPr>
          <w:rFonts w:hint="eastAsia" w:ascii="仿宋_GB2312" w:hAnsi="宋体" w:eastAsia="仿宋_GB2312"/>
          <w:bCs/>
          <w:spacing w:val="-8"/>
          <w:sz w:val="30"/>
          <w:szCs w:val="30"/>
        </w:rPr>
        <w:t>报价文件</w:t>
      </w:r>
      <w:r>
        <w:rPr>
          <w:rFonts w:hint="eastAsia" w:ascii="仿宋_GB2312" w:hAnsi="宋体" w:eastAsia="仿宋_GB2312"/>
          <w:spacing w:val="-8"/>
          <w:sz w:val="30"/>
          <w:szCs w:val="30"/>
        </w:rPr>
        <w:t>外包装上密封处加盖报价供应商公章、法定代表人盖章或签字。</w:t>
      </w:r>
    </w:p>
    <w:p>
      <w:pPr>
        <w:ind w:firstLine="600" w:firstLineChars="200"/>
        <w:rPr>
          <w:rFonts w:ascii="仿宋_GB2312" w:hAnsi="宋体" w:eastAsia="仿宋_GB2312"/>
          <w:sz w:val="30"/>
          <w:szCs w:val="30"/>
        </w:rPr>
      </w:pPr>
      <w:r>
        <w:rPr>
          <w:rFonts w:hint="eastAsia" w:ascii="仿宋_GB2312" w:hAnsi="宋体" w:eastAsia="仿宋_GB2312"/>
          <w:sz w:val="30"/>
          <w:szCs w:val="30"/>
        </w:rPr>
        <w:t>4.如果报价供应商未按要求密封或未准时递交的报价文件将被拒绝，并将报价文件退还给供应商，自动取消报价</w:t>
      </w:r>
      <w:bookmarkStart w:id="19" w:name="_GoBack"/>
      <w:bookmarkEnd w:id="19"/>
      <w:r>
        <w:rPr>
          <w:rFonts w:hint="eastAsia" w:ascii="仿宋_GB2312" w:hAnsi="宋体" w:eastAsia="仿宋_GB2312"/>
          <w:sz w:val="30"/>
          <w:szCs w:val="30"/>
        </w:rPr>
        <w:t>资格。</w:t>
      </w:r>
    </w:p>
    <w:p>
      <w:pPr>
        <w:ind w:firstLine="643" w:firstLineChars="200"/>
        <w:rPr>
          <w:rFonts w:ascii="仿宋_GB2312" w:eastAsia="仿宋_GB2312"/>
          <w:b/>
          <w:sz w:val="32"/>
          <w:szCs w:val="32"/>
        </w:rPr>
      </w:pPr>
      <w:r>
        <w:rPr>
          <w:rFonts w:hint="eastAsia" w:ascii="仿宋_GB2312" w:eastAsia="仿宋_GB2312"/>
          <w:b/>
          <w:sz w:val="32"/>
          <w:szCs w:val="32"/>
        </w:rPr>
        <w:t>八、比选时间、地点及结果通知：</w:t>
      </w:r>
    </w:p>
    <w:p>
      <w:pPr>
        <w:widowControl/>
        <w:adjustRightInd w:val="0"/>
        <w:ind w:firstLine="600" w:firstLineChars="200"/>
        <w:jc w:val="left"/>
        <w:textAlignment w:val="bottom"/>
        <w:rPr>
          <w:rFonts w:ascii="仿宋_GB2312" w:eastAsia="仿宋_GB2312"/>
          <w:sz w:val="32"/>
          <w:szCs w:val="30"/>
        </w:rPr>
      </w:pPr>
      <w:r>
        <w:rPr>
          <w:rFonts w:hint="eastAsia" w:ascii="仿宋_GB2312" w:eastAsia="仿宋_GB2312"/>
          <w:sz w:val="30"/>
          <w:szCs w:val="30"/>
        </w:rPr>
        <w:t xml:space="preserve">1. </w:t>
      </w:r>
      <w:r>
        <w:rPr>
          <w:rFonts w:hint="eastAsia" w:ascii="仿宋_GB2312" w:eastAsia="仿宋_GB2312"/>
          <w:color w:val="FF0000"/>
          <w:sz w:val="30"/>
          <w:szCs w:val="30"/>
        </w:rPr>
        <w:t>20</w:t>
      </w:r>
      <w:r>
        <w:rPr>
          <w:rFonts w:ascii="仿宋_GB2312" w:eastAsia="仿宋_GB2312"/>
          <w:color w:val="FF0000"/>
          <w:sz w:val="30"/>
          <w:szCs w:val="30"/>
        </w:rPr>
        <w:t>20</w:t>
      </w:r>
      <w:r>
        <w:rPr>
          <w:rFonts w:hint="eastAsia" w:ascii="仿宋_GB2312" w:eastAsia="仿宋_GB2312"/>
          <w:color w:val="FF0000"/>
          <w:sz w:val="30"/>
          <w:szCs w:val="30"/>
        </w:rPr>
        <w:t>年</w:t>
      </w:r>
      <w:r>
        <w:rPr>
          <w:rFonts w:hint="eastAsia" w:ascii="仿宋_GB2312" w:eastAsia="仿宋_GB2312"/>
          <w:color w:val="FF0000"/>
          <w:sz w:val="30"/>
          <w:szCs w:val="30"/>
          <w:lang w:val="en-US" w:eastAsia="zh-CN"/>
        </w:rPr>
        <w:t>6</w:t>
      </w:r>
      <w:r>
        <w:rPr>
          <w:rFonts w:hint="eastAsia" w:ascii="仿宋_GB2312" w:eastAsia="仿宋_GB2312"/>
          <w:color w:val="FF0000"/>
          <w:sz w:val="30"/>
          <w:szCs w:val="30"/>
        </w:rPr>
        <w:t>月</w:t>
      </w:r>
      <w:r>
        <w:rPr>
          <w:rFonts w:hint="eastAsia" w:ascii="仿宋_GB2312" w:eastAsia="仿宋_GB2312"/>
          <w:color w:val="FF0000"/>
          <w:sz w:val="30"/>
          <w:szCs w:val="30"/>
          <w:lang w:val="en-US" w:eastAsia="zh-CN"/>
        </w:rPr>
        <w:t>15</w:t>
      </w:r>
      <w:r>
        <w:rPr>
          <w:rFonts w:hint="eastAsia" w:ascii="仿宋_GB2312" w:eastAsia="仿宋_GB2312"/>
          <w:color w:val="FF0000"/>
          <w:sz w:val="30"/>
          <w:szCs w:val="30"/>
        </w:rPr>
        <w:t>日10:00时在</w:t>
      </w:r>
      <w:r>
        <w:rPr>
          <w:rFonts w:hint="eastAsia" w:ascii="仿宋_GB2312" w:eastAsia="仿宋_GB2312"/>
          <w:sz w:val="30"/>
          <w:szCs w:val="30"/>
        </w:rPr>
        <w:t>重庆机场集团公司公共区管理部小会议室对本项目进行比选，各报价供应商须参加。</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2.公布谈判结果时间：待结果确定后会及时通知，原则上只通知被选中的报价人。对未被选中的报价人不通知、不解释。</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十、联系方式：</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业主：重庆机场集团有限公司公共区管理部</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联系人：郑老师</w:t>
      </w:r>
    </w:p>
    <w:p>
      <w:pPr>
        <w:autoSpaceDE w:val="0"/>
        <w:autoSpaceDN w:val="0"/>
        <w:adjustRightInd w:val="0"/>
        <w:ind w:firstLine="560" w:firstLineChars="200"/>
        <w:textAlignment w:val="bottom"/>
        <w:rPr>
          <w:rFonts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napToGrid w:val="0"/>
          <w:color w:val="000000" w:themeColor="text1"/>
          <w:kern w:val="0"/>
          <w:sz w:val="28"/>
          <w:szCs w:val="28"/>
          <w:shd w:val="clear" w:color="auto" w:fill="FFFFFF"/>
          <w14:textFill>
            <w14:solidFill>
              <w14:schemeClr w14:val="tx1"/>
            </w14:solidFill>
          </w14:textFill>
        </w:rPr>
        <w:t>023-67151293</w:t>
      </w:r>
    </w:p>
    <w:p>
      <w:pPr>
        <w:autoSpaceDE w:val="0"/>
        <w:autoSpaceDN w:val="0"/>
        <w:adjustRightInd w:val="0"/>
        <w:ind w:firstLine="600" w:firstLineChars="200"/>
        <w:textAlignment w:val="bottom"/>
        <w:rPr>
          <w:rFonts w:ascii="仿宋_GB2312" w:hAnsi="宋体" w:eastAsia="仿宋_GB2312"/>
          <w:sz w:val="30"/>
          <w:szCs w:val="30"/>
        </w:rPr>
      </w:pPr>
    </w:p>
    <w:p>
      <w:pPr>
        <w:autoSpaceDE w:val="0"/>
        <w:autoSpaceDN w:val="0"/>
        <w:adjustRightInd w:val="0"/>
        <w:ind w:firstLine="600" w:firstLineChars="200"/>
        <w:textAlignment w:val="bottom"/>
        <w:rPr>
          <w:rFonts w:ascii="仿宋_GB2312" w:hAnsi="宋体" w:eastAsia="仿宋_GB2312"/>
          <w:sz w:val="30"/>
          <w:szCs w:val="30"/>
        </w:rPr>
      </w:pPr>
    </w:p>
    <w:p>
      <w:pPr>
        <w:autoSpaceDE w:val="0"/>
        <w:autoSpaceDN w:val="0"/>
        <w:adjustRightInd w:val="0"/>
        <w:ind w:firstLine="600" w:firstLineChars="200"/>
        <w:textAlignment w:val="bottom"/>
        <w:rPr>
          <w:rFonts w:ascii="仿宋_GB2312" w:hAnsi="宋体"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附件1：</w:t>
      </w:r>
    </w:p>
    <w:p>
      <w:pPr>
        <w:jc w:val="center"/>
        <w:rPr>
          <w:rFonts w:ascii="仿宋_GB2312" w:hAnsi="宋体" w:eastAsia="仿宋_GB2312"/>
          <w:b/>
          <w:sz w:val="36"/>
          <w:szCs w:val="36"/>
        </w:rPr>
      </w:pPr>
      <w:r>
        <w:rPr>
          <w:rFonts w:hint="eastAsia" w:ascii="仿宋_GB2312" w:hAnsi="宋体" w:eastAsia="仿宋_GB2312"/>
          <w:b/>
          <w:sz w:val="36"/>
          <w:szCs w:val="36"/>
        </w:rPr>
        <w:t>报 价 函</w:t>
      </w:r>
    </w:p>
    <w:p>
      <w:pPr>
        <w:jc w:val="left"/>
        <w:rPr>
          <w:rFonts w:ascii="仿宋_GB2312" w:hAnsi="宋体" w:eastAsia="仿宋_GB2312"/>
          <w:sz w:val="30"/>
          <w:szCs w:val="30"/>
        </w:rPr>
      </w:pPr>
      <w:r>
        <w:rPr>
          <w:rFonts w:hint="eastAsia" w:ascii="仿宋_GB2312" w:hAnsi="宋体" w:eastAsia="仿宋_GB2312"/>
          <w:sz w:val="30"/>
          <w:szCs w:val="30"/>
        </w:rPr>
        <w:t>重庆机场集团有限公司：</w:t>
      </w:r>
    </w:p>
    <w:p>
      <w:pPr>
        <w:numPr>
          <w:ilvl w:val="0"/>
          <w:numId w:val="3"/>
        </w:numPr>
        <w:tabs>
          <w:tab w:val="left" w:pos="2655"/>
          <w:tab w:val="left" w:pos="3520"/>
          <w:tab w:val="left" w:pos="6915"/>
          <w:tab w:val="left" w:pos="6945"/>
          <w:tab w:val="left" w:pos="7020"/>
          <w:tab w:val="left" w:pos="7980"/>
        </w:tabs>
        <w:autoSpaceDE w:val="0"/>
        <w:autoSpaceDN w:val="0"/>
        <w:adjustRightInd w:val="0"/>
        <w:spacing w:line="354" w:lineRule="auto"/>
        <w:ind w:left="120" w:leftChars="57" w:right="94"/>
        <w:rPr>
          <w:rFonts w:ascii="仿宋_GB2312" w:hAnsi="宋体" w:eastAsia="仿宋_GB2312"/>
          <w:sz w:val="30"/>
          <w:szCs w:val="30"/>
        </w:rPr>
      </w:pPr>
      <w:r>
        <w:rPr>
          <w:rFonts w:hint="eastAsia" w:ascii="仿宋_GB2312" w:hAnsi="宋体" w:eastAsia="仿宋_GB2312"/>
          <w:sz w:val="30"/>
          <w:szCs w:val="30"/>
        </w:rPr>
        <w:t>我方已仔细研究了</w:t>
      </w:r>
      <w:r>
        <w:rPr>
          <w:rFonts w:hint="eastAsia" w:ascii="仿宋_GB2312" w:hAnsi="宋体" w:eastAsia="仿宋_GB2312"/>
          <w:sz w:val="30"/>
          <w:szCs w:val="30"/>
          <w:u w:val="single"/>
        </w:rPr>
        <w:tab/>
      </w:r>
      <w:r>
        <w:rPr>
          <w:rFonts w:hint="eastAsia" w:ascii="仿宋_GB2312" w:hAnsi="宋体" w:eastAsia="仿宋_GB2312"/>
          <w:sz w:val="30"/>
          <w:szCs w:val="30"/>
          <w:u w:val="single"/>
        </w:rPr>
        <w:tab/>
      </w:r>
      <w:r>
        <w:rPr>
          <w:rFonts w:hint="eastAsia" w:ascii="仿宋_GB2312" w:hAnsi="宋体" w:eastAsia="仿宋_GB2312"/>
          <w:sz w:val="30"/>
          <w:szCs w:val="30"/>
          <w:u w:val="single"/>
        </w:rPr>
        <w:t>（项目名称）</w:t>
      </w:r>
      <w:r>
        <w:rPr>
          <w:rFonts w:hint="eastAsia" w:ascii="仿宋_GB2312" w:hAnsi="宋体" w:eastAsia="仿宋_GB2312"/>
          <w:sz w:val="30"/>
          <w:szCs w:val="30"/>
        </w:rPr>
        <w:t>项目比选文件的全部内容，愿意以人民币</w:t>
      </w:r>
      <w:r>
        <w:rPr>
          <w:rFonts w:hint="eastAsia" w:ascii="仿宋_GB2312" w:hAnsi="宋体" w:eastAsia="仿宋_GB2312"/>
          <w:sz w:val="30"/>
          <w:szCs w:val="30"/>
          <w:u w:val="single"/>
        </w:rPr>
        <w:t xml:space="preserve">（大写）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元（¥    </w:t>
      </w:r>
      <w:r>
        <w:rPr>
          <w:rFonts w:hint="eastAsia" w:ascii="仿宋_GB2312" w:hAnsi="宋体" w:eastAsia="仿宋_GB2312"/>
          <w:sz w:val="30"/>
          <w:szCs w:val="30"/>
          <w:u w:val="single"/>
        </w:rPr>
        <w:tab/>
      </w:r>
      <w:r>
        <w:rPr>
          <w:rFonts w:hint="eastAsia" w:ascii="仿宋_GB2312" w:hAnsi="宋体" w:eastAsia="仿宋_GB2312"/>
          <w:sz w:val="30"/>
          <w:szCs w:val="30"/>
          <w:u w:val="single"/>
        </w:rPr>
        <w:t>）</w:t>
      </w:r>
      <w:r>
        <w:rPr>
          <w:rFonts w:hint="eastAsia" w:ascii="仿宋_GB2312" w:hAnsi="宋体" w:eastAsia="仿宋_GB2312"/>
          <w:sz w:val="30"/>
          <w:szCs w:val="30"/>
        </w:rPr>
        <w:t>含税报价，不含税报价：</w:t>
      </w:r>
      <w:r>
        <w:rPr>
          <w:rFonts w:hint="cs" w:ascii="Calibri" w:hAnsi="Calibri" w:eastAsia="仿宋_GB2312"/>
          <w:sz w:val="30"/>
          <w:szCs w:val="30"/>
          <w:cs/>
        </w:rPr>
        <w:t> </w:t>
      </w:r>
      <w:r>
        <w:rPr>
          <w:rFonts w:hint="eastAsia" w:ascii="仿宋_GB2312" w:hAnsi="宋体" w:eastAsia="仿宋_GB2312"/>
          <w:sz w:val="30"/>
          <w:szCs w:val="30"/>
          <w:u w:val="single"/>
        </w:rPr>
        <w:t xml:space="preserve">              元（￥          ）</w:t>
      </w:r>
      <w:r>
        <w:rPr>
          <w:rFonts w:hint="eastAsia" w:ascii="仿宋_GB2312" w:hAnsi="宋体" w:eastAsia="仿宋_GB2312"/>
          <w:sz w:val="30"/>
          <w:szCs w:val="30"/>
        </w:rPr>
        <w:t>，增值税率</w:t>
      </w:r>
      <w:r>
        <w:rPr>
          <w:rFonts w:hint="eastAsia" w:ascii="仿宋_GB2312" w:hAnsi="宋体" w:eastAsia="仿宋_GB2312"/>
          <w:sz w:val="30"/>
          <w:szCs w:val="30"/>
          <w:u w:val="single"/>
        </w:rPr>
        <w:t xml:space="preserve">      %</w:t>
      </w:r>
      <w:r>
        <w:rPr>
          <w:rFonts w:hint="eastAsia" w:ascii="仿宋_GB2312" w:hAnsi="宋体" w:eastAsia="仿宋_GB2312"/>
          <w:sz w:val="30"/>
          <w:szCs w:val="30"/>
        </w:rPr>
        <w:t>，采用增值税专票，按含税金额支付，采用普票则按不含税金额支付。工期</w:t>
      </w:r>
      <w:r>
        <w:rPr>
          <w:rFonts w:hint="eastAsia" w:ascii="仿宋_GB2312" w:hAnsi="宋体" w:eastAsia="仿宋_GB2312"/>
          <w:sz w:val="30"/>
          <w:szCs w:val="30"/>
          <w:u w:val="single"/>
        </w:rPr>
        <w:tab/>
      </w:r>
      <w:r>
        <w:rPr>
          <w:rFonts w:hint="eastAsia" w:ascii="仿宋_GB2312" w:hAnsi="宋体" w:eastAsia="仿宋_GB2312"/>
          <w:sz w:val="30"/>
          <w:szCs w:val="30"/>
        </w:rPr>
        <w:t>年， 按合同约定实施和完成承包项目的全部工作。</w:t>
      </w:r>
    </w:p>
    <w:p>
      <w:pPr>
        <w:autoSpaceDE w:val="0"/>
        <w:autoSpaceDN w:val="0"/>
        <w:adjustRightInd w:val="0"/>
        <w:spacing w:before="15"/>
        <w:ind w:right="-20"/>
        <w:jc w:val="left"/>
        <w:rPr>
          <w:rFonts w:ascii="仿宋_GB2312" w:hAnsi="宋体" w:eastAsia="仿宋_GB2312"/>
          <w:sz w:val="30"/>
          <w:szCs w:val="30"/>
        </w:rPr>
      </w:pPr>
      <w:r>
        <w:rPr>
          <w:rFonts w:hint="eastAsia" w:ascii="仿宋_GB2312" w:hAnsi="宋体" w:eastAsia="仿宋_GB2312"/>
          <w:sz w:val="30"/>
          <w:szCs w:val="30"/>
        </w:rPr>
        <w:t>2．我方承诺在比选有效期内不修改、撤销比选文件。</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3．如我方成交：</w:t>
      </w:r>
    </w:p>
    <w:p>
      <w:pPr>
        <w:autoSpaceDE w:val="0"/>
        <w:autoSpaceDN w:val="0"/>
        <w:adjustRightInd w:val="0"/>
        <w:ind w:right="-80"/>
        <w:jc w:val="left"/>
        <w:rPr>
          <w:rFonts w:ascii="仿宋_GB2312" w:hAnsi="宋体" w:eastAsia="仿宋_GB2312"/>
          <w:sz w:val="30"/>
          <w:szCs w:val="30"/>
        </w:rPr>
      </w:pPr>
      <w:r>
        <w:rPr>
          <w:rFonts w:hint="eastAsia" w:ascii="仿宋_GB2312" w:hAnsi="宋体" w:eastAsia="仿宋_GB2312"/>
          <w:sz w:val="30"/>
          <w:szCs w:val="30"/>
        </w:rPr>
        <w:t>（1）我方承诺在收到成交通知后，在规定的期限内与你方签订合同。</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（2）随同本报价函递交的报价函附录属于合同文件的组成部分。</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30"/>
          <w:szCs w:val="30"/>
        </w:rPr>
      </w:pPr>
      <w:r>
        <w:rPr>
          <w:rFonts w:hint="eastAsia" w:ascii="仿宋_GB2312" w:hAnsi="宋体" w:eastAsia="仿宋_GB2312"/>
          <w:sz w:val="30"/>
          <w:szCs w:val="30"/>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sz w:val="30"/>
          <w:szCs w:val="30"/>
        </w:rPr>
      </w:pPr>
      <w:r>
        <w:rPr>
          <w:rFonts w:hint="eastAsia" w:ascii="仿宋_GB2312" w:hAnsi="宋体" w:eastAsia="仿宋_GB2312"/>
          <w:sz w:val="30"/>
          <w:szCs w:val="30"/>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比选人：</w:t>
      </w:r>
      <w:r>
        <w:rPr>
          <w:rFonts w:hint="eastAsia" w:ascii="仿宋_GB2312" w:hAnsi="宋体" w:eastAsia="仿宋_GB2312"/>
          <w:sz w:val="30"/>
          <w:szCs w:val="30"/>
          <w:u w:val="single"/>
        </w:rPr>
        <w:t xml:space="preserve">                     （盖单位公章） </w:t>
      </w:r>
    </w:p>
    <w:p>
      <w:pPr>
        <w:tabs>
          <w:tab w:val="left" w:pos="6840"/>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（签字） </w:t>
      </w:r>
    </w:p>
    <w:p>
      <w:pPr>
        <w:tabs>
          <w:tab w:val="left" w:pos="7035"/>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地址：</w:t>
      </w:r>
      <w:r>
        <w:rPr>
          <w:rFonts w:hint="eastAsia" w:ascii="仿宋_GB2312" w:hAnsi="宋体" w:eastAsia="仿宋_GB2312"/>
          <w:sz w:val="30"/>
          <w:szCs w:val="30"/>
          <w:u w:val="single"/>
        </w:rPr>
        <w:t xml:space="preserve">                             </w:t>
      </w:r>
    </w:p>
    <w:p>
      <w:pPr>
        <w:tabs>
          <w:tab w:val="left" w:pos="8300"/>
        </w:tabs>
        <w:autoSpaceDE w:val="0"/>
        <w:autoSpaceDN w:val="0"/>
        <w:adjustRightInd w:val="0"/>
        <w:spacing w:before="1"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网址</w:t>
      </w:r>
      <w:r>
        <w:rPr>
          <w:rFonts w:hint="eastAsia" w:ascii="仿宋_GB2312" w:hAnsi="宋体" w:eastAsia="仿宋_GB2312"/>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电话</w:t>
      </w:r>
      <w:r>
        <w:rPr>
          <w:rFonts w:hint="eastAsia" w:ascii="仿宋_GB2312" w:hAnsi="宋体" w:eastAsia="仿宋_GB2312"/>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u w:val="single"/>
        </w:rPr>
      </w:pPr>
      <w:r>
        <w:rPr>
          <w:rFonts w:hint="eastAsia" w:ascii="仿宋_GB2312" w:hAnsi="宋体" w:eastAsia="仿宋_GB2312"/>
          <w:sz w:val="30"/>
          <w:szCs w:val="30"/>
        </w:rPr>
        <w:t>传真：</w:t>
      </w:r>
      <w:r>
        <w:rPr>
          <w:rFonts w:hint="eastAsia" w:ascii="仿宋_GB2312" w:hAnsi="宋体" w:eastAsia="仿宋_GB2312"/>
          <w:sz w:val="30"/>
          <w:szCs w:val="30"/>
          <w:u w:val="single"/>
        </w:rPr>
        <w:t xml:space="preserve">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邮政编码：</w:t>
      </w:r>
      <w:r>
        <w:rPr>
          <w:rFonts w:hint="eastAsia" w:ascii="仿宋_GB2312" w:hAnsi="宋体" w:eastAsia="仿宋_GB2312"/>
          <w:sz w:val="30"/>
          <w:szCs w:val="30"/>
          <w:u w:val="single"/>
        </w:rPr>
        <w:t xml:space="preserve"> 　　　　　              </w:t>
      </w:r>
    </w:p>
    <w:p>
      <w:pPr>
        <w:tabs>
          <w:tab w:val="left" w:pos="6000"/>
          <w:tab w:val="left" w:pos="7040"/>
          <w:tab w:val="left" w:pos="8100"/>
        </w:tabs>
        <w:autoSpaceDE w:val="0"/>
        <w:autoSpaceDN w:val="0"/>
        <w:adjustRightInd w:val="0"/>
        <w:spacing w:line="360" w:lineRule="auto"/>
        <w:ind w:left="2318" w:leftChars="1104" w:right="-20" w:firstLine="3900" w:firstLineChars="1300"/>
        <w:jc w:val="left"/>
        <w:rPr>
          <w:rFonts w:ascii="仿宋_GB2312" w:hAnsi="宋体" w:eastAsia="仿宋_GB2312"/>
          <w:sz w:val="30"/>
          <w:szCs w:val="30"/>
        </w:rPr>
      </w:pPr>
    </w:p>
    <w:p>
      <w:pPr>
        <w:tabs>
          <w:tab w:val="left" w:pos="6000"/>
          <w:tab w:val="left" w:pos="7040"/>
          <w:tab w:val="left" w:pos="8100"/>
        </w:tabs>
        <w:autoSpaceDE w:val="0"/>
        <w:autoSpaceDN w:val="0"/>
        <w:adjustRightInd w:val="0"/>
        <w:spacing w:line="360" w:lineRule="auto"/>
        <w:ind w:left="2318" w:leftChars="1104" w:right="-20" w:firstLine="3900" w:firstLineChars="1300"/>
        <w:jc w:val="left"/>
        <w:rPr>
          <w:rFonts w:ascii="仿宋_GB2312" w:hAnsi="宋体" w:eastAsia="仿宋_GB2312"/>
          <w:sz w:val="30"/>
          <w:szCs w:val="30"/>
        </w:rPr>
      </w:pPr>
      <w:r>
        <w:rPr>
          <w:rFonts w:hint="eastAsia" w:ascii="仿宋_GB2312" w:hAnsi="宋体" w:eastAsia="仿宋_GB2312"/>
          <w:sz w:val="30"/>
          <w:szCs w:val="30"/>
        </w:rPr>
        <w:t xml:space="preserve"> 年   月   日</w:t>
      </w:r>
    </w:p>
    <w:p>
      <w:pPr>
        <w:widowControl/>
        <w:jc w:val="left"/>
        <w:rPr>
          <w:rFonts w:ascii="仿宋_GB2312" w:hAnsi="宋体" w:eastAsia="仿宋_GB2312" w:cs="宋体"/>
          <w:sz w:val="30"/>
          <w:szCs w:val="30"/>
        </w:rPr>
      </w:pPr>
    </w:p>
    <w:p>
      <w:pPr>
        <w:rPr>
          <w:rFonts w:ascii="仿宋_GB2312" w:hAnsi="宋体" w:eastAsia="仿宋_GB2312"/>
          <w:b/>
          <w:sz w:val="30"/>
          <w:szCs w:val="30"/>
        </w:rPr>
      </w:pPr>
    </w:p>
    <w:p>
      <w:pPr>
        <w:rPr>
          <w:rFonts w:ascii="仿宋_GB2312" w:hAnsi="宋体" w:eastAsia="仿宋_GB2312"/>
          <w:b/>
          <w:sz w:val="30"/>
          <w:szCs w:val="30"/>
        </w:rPr>
      </w:pPr>
    </w:p>
    <w:p>
      <w:pPr>
        <w:rPr>
          <w:rFonts w:ascii="仿宋_GB2312" w:hAnsi="宋体" w:eastAsia="仿宋_GB2312"/>
          <w:b/>
          <w:sz w:val="30"/>
          <w:szCs w:val="30"/>
        </w:rPr>
      </w:pPr>
    </w:p>
    <w:p>
      <w:pPr>
        <w:rPr>
          <w:rFonts w:ascii="仿宋_GB2312" w:hAnsi="宋体" w:eastAsia="仿宋_GB2312"/>
          <w:bCs/>
          <w:sz w:val="30"/>
          <w:szCs w:val="30"/>
        </w:rPr>
      </w:pPr>
      <w:r>
        <w:rPr>
          <w:rFonts w:hint="eastAsia" w:ascii="仿宋_GB2312" w:hAnsi="宋体" w:eastAsia="仿宋_GB2312"/>
          <w:bCs/>
          <w:sz w:val="30"/>
          <w:szCs w:val="30"/>
        </w:rPr>
        <w:t>附件2：</w:t>
      </w:r>
    </w:p>
    <w:p>
      <w:pPr>
        <w:jc w:val="center"/>
        <w:rPr>
          <w:rFonts w:ascii="仿宋_GB2312" w:hAnsi="宋体" w:eastAsia="仿宋_GB2312"/>
          <w:b/>
          <w:sz w:val="30"/>
          <w:szCs w:val="30"/>
        </w:rPr>
      </w:pPr>
      <w:r>
        <w:rPr>
          <w:rFonts w:hint="eastAsia" w:ascii="仿宋_GB2312" w:hAnsi="宋体" w:eastAsia="仿宋_GB2312"/>
          <w:b/>
          <w:sz w:val="30"/>
          <w:szCs w:val="30"/>
        </w:rPr>
        <w:t>法定代表人身份证明</w:t>
      </w:r>
    </w:p>
    <w:p>
      <w:pPr>
        <w:rPr>
          <w:rFonts w:ascii="仿宋_GB2312" w:eastAsia="仿宋_GB2312"/>
          <w:sz w:val="30"/>
          <w:szCs w:val="30"/>
        </w:rPr>
      </w:pPr>
    </w:p>
    <w:p>
      <w:pPr>
        <w:tabs>
          <w:tab w:val="left" w:pos="556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比选人名称：</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单位性质：</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地址：</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2820"/>
          <w:tab w:val="left" w:pos="3836"/>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成立时间：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月</w:t>
      </w:r>
      <w:r>
        <w:rPr>
          <w:rFonts w:hint="eastAsia" w:ascii="仿宋_GB2312" w:hAnsi="仿宋" w:eastAsia="仿宋_GB2312"/>
          <w:spacing w:val="-1"/>
          <w:kern w:val="0"/>
          <w:sz w:val="30"/>
          <w:szCs w:val="30"/>
          <w:u w:val="single"/>
        </w:rPr>
        <w:t xml:space="preserve">    </w:t>
      </w:r>
      <w:r>
        <w:rPr>
          <w:rFonts w:hint="eastAsia" w:ascii="仿宋_GB2312" w:hAnsi="仿宋" w:eastAsia="仿宋_GB2312"/>
          <w:kern w:val="0"/>
          <w:sz w:val="30"/>
          <w:szCs w:val="30"/>
        </w:rPr>
        <w:t>日</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经营期限：</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3105"/>
          <w:tab w:val="left" w:pos="4840"/>
          <w:tab w:val="left" w:pos="6300"/>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姓名：</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r>
        <w:rPr>
          <w:rFonts w:hint="eastAsia" w:ascii="仿宋_GB2312" w:hAnsi="仿宋" w:eastAsia="仿宋_GB2312"/>
          <w:kern w:val="0"/>
          <w:sz w:val="30"/>
          <w:szCs w:val="30"/>
        </w:rPr>
        <w:t>性别</w:t>
      </w:r>
      <w:r>
        <w:rPr>
          <w:rFonts w:hint="eastAsia" w:ascii="仿宋_GB2312" w:hAnsi="仿宋" w:eastAsia="仿宋_GB2312"/>
          <w:spacing w:val="-1"/>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rPr>
        <w:t>龄：</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职务：</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3360"/>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系</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（比选人名称）的法定代表人。</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autoSpaceDE w:val="0"/>
        <w:autoSpaceDN w:val="0"/>
        <w:adjustRightInd w:val="0"/>
        <w:snapToGrid w:val="0"/>
        <w:spacing w:line="360" w:lineRule="auto"/>
        <w:ind w:firstLine="1158" w:firstLineChars="386"/>
        <w:jc w:val="left"/>
        <w:rPr>
          <w:rFonts w:ascii="仿宋_GB2312" w:hAnsi="仿宋" w:eastAsia="仿宋_GB2312"/>
          <w:kern w:val="0"/>
          <w:sz w:val="30"/>
          <w:szCs w:val="30"/>
        </w:rPr>
      </w:pPr>
      <w:r>
        <w:rPr>
          <w:rFonts w:hint="eastAsia" w:ascii="仿宋_GB2312" w:hAnsi="仿宋" w:eastAsia="仿宋_GB2312"/>
          <w:kern w:val="0"/>
          <w:sz w:val="30"/>
          <w:szCs w:val="30"/>
        </w:rPr>
        <w:t>特此证明。</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5460"/>
        </w:tabs>
        <w:autoSpaceDE w:val="0"/>
        <w:autoSpaceDN w:val="0"/>
        <w:adjustRightInd w:val="0"/>
        <w:snapToGrid w:val="0"/>
        <w:spacing w:line="360" w:lineRule="auto"/>
        <w:ind w:firstLine="300" w:firstLineChars="100"/>
        <w:jc w:val="left"/>
        <w:rPr>
          <w:rFonts w:ascii="仿宋_GB2312" w:hAnsi="仿宋" w:eastAsia="仿宋_GB2312"/>
          <w:kern w:val="0"/>
          <w:sz w:val="30"/>
          <w:szCs w:val="30"/>
        </w:rPr>
      </w:pPr>
      <w:r>
        <w:rPr>
          <w:rFonts w:hint="eastAsia" w:ascii="仿宋_GB2312" w:hAnsi="仿宋" w:eastAsia="仿宋_GB2312"/>
          <w:kern w:val="0"/>
          <w:sz w:val="30"/>
          <w:szCs w:val="30"/>
        </w:rPr>
        <w:t>比选</w:t>
      </w:r>
      <w:r>
        <w:rPr>
          <w:rFonts w:hint="eastAsia" w:ascii="仿宋_GB2312" w:hAnsi="仿宋" w:eastAsia="仿宋_GB2312"/>
          <w:spacing w:val="-1"/>
          <w:kern w:val="0"/>
          <w:sz w:val="30"/>
          <w:szCs w:val="30"/>
        </w:rPr>
        <w:t>人</w:t>
      </w:r>
      <w:r>
        <w:rPr>
          <w:rFonts w:hint="eastAsia" w:ascii="仿宋_GB2312" w:hAnsi="仿宋" w:eastAsia="仿宋_GB2312"/>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w:t>
      </w:r>
      <w:r>
        <w:rPr>
          <w:rFonts w:hint="eastAsia" w:ascii="仿宋_GB2312" w:hAnsi="仿宋" w:eastAsia="仿宋_GB2312"/>
          <w:kern w:val="0"/>
          <w:sz w:val="30"/>
          <w:szCs w:val="30"/>
        </w:rPr>
        <w:t>盖单位公章）</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4935"/>
          <w:tab w:val="left" w:pos="5460"/>
          <w:tab w:val="left" w:pos="6400"/>
        </w:tabs>
        <w:autoSpaceDE w:val="0"/>
        <w:autoSpaceDN w:val="0"/>
        <w:adjustRightInd w:val="0"/>
        <w:snapToGrid w:val="0"/>
        <w:spacing w:line="360" w:lineRule="auto"/>
        <w:ind w:firstLine="3780"/>
        <w:jc w:val="right"/>
        <w:rPr>
          <w:rFonts w:ascii="仿宋_GB2312" w:hAnsi="仿宋" w:eastAsia="仿宋_GB2312"/>
          <w:kern w:val="0"/>
          <w:sz w:val="30"/>
          <w:szCs w:val="30"/>
        </w:rPr>
      </w:pP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 xml:space="preserve">年  </w:t>
      </w:r>
      <w:r>
        <w:rPr>
          <w:rFonts w:hint="eastAsia" w:ascii="仿宋_GB2312" w:hAnsi="仿宋" w:eastAsia="仿宋_GB2312"/>
          <w:kern w:val="0"/>
          <w:sz w:val="30"/>
          <w:szCs w:val="30"/>
        </w:rPr>
        <w:t xml:space="preserve">月  日  </w:t>
      </w:r>
    </w:p>
    <w:p>
      <w:pPr>
        <w:ind w:firstLine="3900" w:firstLineChars="1300"/>
        <w:jc w:val="right"/>
        <w:rPr>
          <w:rFonts w:ascii="仿宋_GB2312" w:hAnsi="仿宋" w:eastAsia="仿宋_GB2312"/>
          <w:sz w:val="30"/>
          <w:szCs w:val="30"/>
        </w:rPr>
      </w:pPr>
      <w:r>
        <w:rPr>
          <w:rFonts w:hint="eastAsia" w:ascii="仿宋_GB2312" w:hAnsi="仿宋" w:eastAsia="仿宋_GB2312"/>
          <w:kern w:val="0"/>
          <w:sz w:val="30"/>
          <w:szCs w:val="30"/>
        </w:rPr>
        <w:t>附法定代表人身份证复印件</w:t>
      </w:r>
    </w:p>
    <w:p>
      <w:pPr>
        <w:widowControl/>
        <w:jc w:val="left"/>
        <w:rPr>
          <w:rFonts w:ascii="仿宋_GB2312" w:hAnsi="仿宋_GB2312" w:eastAsia="仿宋_GB2312"/>
          <w:sz w:val="30"/>
          <w:szCs w:val="30"/>
        </w:rPr>
      </w:pPr>
      <w:r>
        <w:rPr>
          <w:rFonts w:hint="eastAsia" w:ascii="仿宋_GB2312" w:hAnsi="仿宋_GB2312" w:eastAsia="仿宋_GB2312"/>
          <w:sz w:val="30"/>
          <w:szCs w:val="30"/>
        </w:rPr>
        <w:br w:type="page"/>
      </w:r>
      <w:r>
        <w:rPr>
          <w:rFonts w:hint="eastAsia" w:ascii="仿宋_GB2312" w:hAnsi="仿宋_GB2312" w:eastAsia="仿宋_GB2312"/>
          <w:sz w:val="30"/>
          <w:szCs w:val="30"/>
        </w:rPr>
        <w:t>附件3：</w:t>
      </w:r>
    </w:p>
    <w:p>
      <w:pPr>
        <w:jc w:val="center"/>
        <w:rPr>
          <w:rFonts w:ascii="仿宋_GB2312" w:hAnsi="宋体" w:eastAsia="仿宋_GB2312"/>
          <w:b/>
          <w:sz w:val="30"/>
          <w:szCs w:val="30"/>
        </w:rPr>
      </w:pPr>
    </w:p>
    <w:p>
      <w:pPr>
        <w:jc w:val="center"/>
        <w:rPr>
          <w:rFonts w:ascii="仿宋_GB2312" w:hAnsi="宋体" w:eastAsia="仿宋_GB2312"/>
          <w:b/>
          <w:sz w:val="30"/>
          <w:szCs w:val="30"/>
        </w:rPr>
      </w:pPr>
      <w:r>
        <w:rPr>
          <w:rFonts w:hint="eastAsia" w:ascii="仿宋_GB2312" w:hAnsi="宋体" w:eastAsia="仿宋_GB2312"/>
          <w:b/>
          <w:sz w:val="30"/>
          <w:szCs w:val="30"/>
        </w:rPr>
        <w:t>法人代表授权书</w:t>
      </w:r>
    </w:p>
    <w:p>
      <w:pPr>
        <w:ind w:right="-694"/>
        <w:rPr>
          <w:rFonts w:ascii="仿宋_GB2312" w:hAnsi="仿宋" w:eastAsia="仿宋_GB2312"/>
          <w:sz w:val="30"/>
          <w:szCs w:val="30"/>
        </w:rPr>
      </w:pPr>
    </w:p>
    <w:p>
      <w:pPr>
        <w:spacing w:line="480" w:lineRule="auto"/>
        <w:ind w:firstLine="750" w:firstLineChars="250"/>
        <w:rPr>
          <w:rFonts w:ascii="仿宋_GB2312" w:hAnsi="仿宋" w:eastAsia="仿宋_GB2312"/>
          <w:sz w:val="30"/>
          <w:szCs w:val="30"/>
        </w:rPr>
      </w:pPr>
      <w:r>
        <w:rPr>
          <w:rFonts w:hint="eastAsia" w:ascii="仿宋_GB2312" w:hAnsi="仿宋" w:eastAsia="仿宋_GB2312"/>
          <w:sz w:val="30"/>
          <w:szCs w:val="30"/>
        </w:rPr>
        <w:t>本授权书申明___________________________（公司注册地点）__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比选单位：__________________（盖章）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授权人：____________________（签章）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被授权人代理人：____________（签章）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日期：  2019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rPr>
          <w:rFonts w:ascii="仿宋_GB2312" w:hAnsi="宋体" w:eastAsia="仿宋_GB2312"/>
          <w:b/>
          <w:sz w:val="30"/>
          <w:szCs w:val="30"/>
        </w:rPr>
      </w:pPr>
    </w:p>
    <w:p>
      <w:pPr>
        <w:rPr>
          <w:rFonts w:ascii="仿宋_GB2312" w:hAnsi="宋体" w:eastAsia="仿宋_GB2312"/>
          <w:b/>
          <w:sz w:val="30"/>
          <w:szCs w:val="30"/>
        </w:rPr>
      </w:pPr>
    </w:p>
    <w:p>
      <w:pPr>
        <w:autoSpaceDE w:val="0"/>
        <w:autoSpaceDN w:val="0"/>
        <w:spacing w:line="460" w:lineRule="exact"/>
        <w:ind w:firstLine="420"/>
        <w:rPr>
          <w:rFonts w:ascii="宋体"/>
          <w:lang w:val="zh-CN"/>
        </w:rPr>
        <w:sectPr>
          <w:footerReference r:id="rId3" w:type="default"/>
          <w:pgSz w:w="11906" w:h="16838"/>
          <w:pgMar w:top="1440" w:right="1474" w:bottom="1440" w:left="1474" w:header="851" w:footer="992" w:gutter="0"/>
          <w:pgNumType w:start="1"/>
          <w:cols w:space="720" w:num="1"/>
          <w:docGrid w:type="lines" w:linePitch="312" w:charSpace="0"/>
        </w:sectPr>
      </w:pPr>
    </w:p>
    <w:p>
      <w:pPr>
        <w:widowControl/>
        <w:suppressAutoHyphens/>
        <w:topLinePunct/>
        <w:jc w:val="center"/>
        <w:rPr>
          <w:b/>
          <w:bCs/>
        </w:rPr>
      </w:pPr>
    </w:p>
    <w:p>
      <w:pPr>
        <w:widowControl/>
        <w:suppressAutoHyphens/>
        <w:topLinePunct/>
        <w:jc w:val="center"/>
        <w:rPr>
          <w:b/>
          <w:bCs/>
        </w:rPr>
      </w:pPr>
    </w:p>
    <w:p>
      <w:pPr>
        <w:widowControl/>
        <w:suppressAutoHyphens/>
        <w:topLinePunct/>
        <w:jc w:val="center"/>
        <w:rPr>
          <w:b/>
          <w:bCs/>
        </w:rPr>
      </w:pPr>
    </w:p>
    <w:p>
      <w:pPr>
        <w:widowControl/>
        <w:suppressAutoHyphens/>
        <w:topLinePunct/>
        <w:ind w:firstLine="2595" w:firstLineChars="500"/>
        <w:rPr>
          <w:b/>
          <w:bCs/>
          <w:sz w:val="52"/>
        </w:rPr>
      </w:pPr>
      <w:r>
        <w:rPr>
          <w:rFonts w:hint="eastAsia"/>
          <w:b/>
          <w:bCs/>
          <w:sz w:val="52"/>
        </w:rPr>
        <w:t>监 测</w:t>
      </w:r>
      <w:r>
        <w:rPr>
          <w:b/>
          <w:bCs/>
          <w:sz w:val="52"/>
        </w:rPr>
        <w:t xml:space="preserve"> 合 同</w:t>
      </w:r>
    </w:p>
    <w:p>
      <w:pPr>
        <w:widowControl/>
        <w:suppressAutoHyphens/>
        <w:topLinePunct/>
        <w:jc w:val="center"/>
        <w:rPr>
          <w:b/>
          <w:bCs/>
        </w:rPr>
      </w:pPr>
    </w:p>
    <w:p>
      <w:pPr>
        <w:widowControl/>
        <w:suppressAutoHyphens/>
        <w:topLinePunct/>
        <w:jc w:val="center"/>
        <w:rPr>
          <w:rFonts w:hint="eastAsia" w:eastAsia="宋体"/>
          <w:b/>
          <w:bCs/>
          <w:sz w:val="36"/>
          <w:szCs w:val="36"/>
          <w:lang w:eastAsia="zh-CN"/>
        </w:rPr>
      </w:pPr>
      <w:r>
        <w:rPr>
          <w:rFonts w:hint="eastAsia"/>
          <w:b/>
          <w:bCs/>
          <w:sz w:val="36"/>
          <w:szCs w:val="36"/>
          <w:lang w:eastAsia="zh-CN"/>
        </w:rPr>
        <w:t>重庆</w:t>
      </w:r>
      <w:r>
        <w:rPr>
          <w:rFonts w:hint="eastAsia"/>
          <w:b/>
          <w:bCs/>
          <w:sz w:val="36"/>
          <w:szCs w:val="36"/>
        </w:rPr>
        <w:t>江北机</w:t>
      </w:r>
      <w:r>
        <w:rPr>
          <w:rFonts w:hint="eastAsia"/>
          <w:b/>
          <w:bCs/>
          <w:sz w:val="36"/>
          <w:szCs w:val="36"/>
          <w:lang w:eastAsia="zh-CN"/>
        </w:rPr>
        <w:t>场樱花湖水库混凝库大坝安全监测项目</w:t>
      </w:r>
    </w:p>
    <w:p>
      <w:pPr>
        <w:widowControl/>
        <w:suppressAutoHyphens/>
        <w:topLinePunct/>
        <w:jc w:val="center"/>
        <w:rPr>
          <w:b/>
          <w:bCs/>
        </w:rPr>
      </w:pPr>
      <w:bookmarkStart w:id="18" w:name="_Hlk36135388"/>
      <w:r>
        <w:rPr>
          <w:rFonts w:hint="eastAsia"/>
          <w:b/>
          <w:bCs/>
        </w:rPr>
        <w:t>（</w:t>
      </w:r>
      <w:r>
        <w:rPr>
          <w:rFonts w:hint="eastAsia"/>
          <w:b/>
          <w:bCs/>
          <w:lang w:eastAsia="zh-CN"/>
        </w:rPr>
        <w:t>一</w:t>
      </w:r>
      <w:r>
        <w:rPr>
          <w:rFonts w:hint="eastAsia"/>
          <w:b/>
          <w:bCs/>
        </w:rPr>
        <w:t>年）</w:t>
      </w:r>
    </w:p>
    <w:bookmarkEnd w:id="18"/>
    <w:p>
      <w:pPr>
        <w:widowControl/>
        <w:suppressAutoHyphens/>
        <w:topLinePunct/>
        <w:jc w:val="center"/>
        <w:rPr>
          <w:b/>
          <w:bCs/>
        </w:rPr>
      </w:pPr>
    </w:p>
    <w:p>
      <w:pPr>
        <w:rPr>
          <w:rFonts w:ascii="仿宋_GB2312" w:hAnsi="宋体" w:eastAsia="仿宋_GB2312"/>
          <w:b/>
          <w:color w:val="000000"/>
          <w:sz w:val="44"/>
          <w:szCs w:val="44"/>
        </w:rPr>
      </w:pPr>
      <w:r>
        <w:rPr>
          <w:rFonts w:hint="eastAsia" w:hAnsi="宋体"/>
          <w:sz w:val="24"/>
        </w:rPr>
        <w:t xml:space="preserve">             </w:t>
      </w:r>
    </w:p>
    <w:p>
      <w:pPr>
        <w:spacing w:before="447" w:beforeLines="100" w:after="447" w:afterLines="100"/>
        <w:ind w:left="1966" w:leftChars="941" w:firstLine="1061" w:firstLineChars="444"/>
        <w:rPr>
          <w:b/>
          <w:bCs/>
          <w:sz w:val="24"/>
        </w:rPr>
      </w:pPr>
    </w:p>
    <w:p>
      <w:pPr>
        <w:widowControl/>
        <w:suppressAutoHyphens/>
        <w:topLinePunct/>
        <w:jc w:val="center"/>
      </w:pPr>
      <w:r>
        <w:rPr>
          <w:rFonts w:hint="eastAsia"/>
        </w:rPr>
        <w:t xml:space="preserve"> </w:t>
      </w: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rPr>
          <w:rFonts w:hAnsi="宋体"/>
        </w:rPr>
      </w:pPr>
      <w:r>
        <w:rPr>
          <w:rFonts w:hint="eastAsia" w:hAnsi="宋体"/>
        </w:rPr>
        <w:t xml:space="preserve">监测单位： </w:t>
      </w:r>
    </w:p>
    <w:p>
      <w:pPr>
        <w:widowControl/>
        <w:suppressAutoHyphens/>
        <w:topLinePunct/>
        <w:ind w:left="1966" w:leftChars="941" w:firstLine="2529" w:firstLineChars="1210"/>
        <w:jc w:val="center"/>
        <w:rPr>
          <w:rFonts w:hAnsi="宋体"/>
        </w:rPr>
      </w:pPr>
    </w:p>
    <w:p>
      <w:pPr>
        <w:widowControl/>
        <w:suppressAutoHyphens/>
        <w:topLinePunct/>
        <w:jc w:val="center"/>
        <w:rPr>
          <w:rFonts w:hAnsi="宋体"/>
        </w:rPr>
      </w:pPr>
    </w:p>
    <w:p>
      <w:pPr>
        <w:widowControl/>
        <w:suppressAutoHyphens/>
        <w:topLinePunct/>
        <w:jc w:val="center"/>
        <w:rPr>
          <w:rFonts w:hAnsi="宋体"/>
        </w:rPr>
      </w:pPr>
    </w:p>
    <w:p>
      <w:pPr>
        <w:widowControl/>
        <w:suppressAutoHyphens/>
        <w:topLinePunct/>
        <w:spacing w:line="460" w:lineRule="exact"/>
        <w:ind w:firstLine="351" w:firstLineChars="147"/>
        <w:rPr>
          <w:rFonts w:hAnsi="宋体"/>
          <w:sz w:val="24"/>
        </w:rPr>
      </w:pPr>
      <w:r>
        <w:rPr>
          <w:rFonts w:hint="eastAsia" w:hAnsi="宋体"/>
          <w:sz w:val="24"/>
        </w:rPr>
        <w:t>发包</w:t>
      </w:r>
      <w:r>
        <w:rPr>
          <w:rFonts w:hAnsi="宋体"/>
          <w:sz w:val="24"/>
        </w:rPr>
        <w:t>人（甲方）：</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rPr>
        <w:t xml:space="preserve">       </w:t>
      </w:r>
    </w:p>
    <w:p>
      <w:pPr>
        <w:widowControl/>
        <w:suppressAutoHyphens/>
        <w:topLinePunct/>
        <w:ind w:firstLine="351" w:firstLineChars="147"/>
        <w:rPr>
          <w:rFonts w:hAnsi="宋体"/>
          <w:sz w:val="24"/>
        </w:rPr>
      </w:pPr>
      <w:r>
        <w:rPr>
          <w:rFonts w:hAnsi="宋体"/>
          <w:sz w:val="24"/>
        </w:rPr>
        <w:t>承揽人（乙方）</w:t>
      </w:r>
      <w:r>
        <w:rPr>
          <w:rFonts w:hint="eastAsia" w:hAnsi="宋体"/>
          <w:sz w:val="24"/>
        </w:rPr>
        <w:t>：</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rPr>
        <w:t xml:space="preserve"> </w:t>
      </w:r>
    </w:p>
    <w:p>
      <w:pPr>
        <w:widowControl/>
        <w:suppressAutoHyphens/>
        <w:topLinePunct/>
        <w:ind w:firstLine="351" w:firstLineChars="147"/>
        <w:rPr>
          <w:rFonts w:hAnsi="宋体"/>
          <w:sz w:val="24"/>
        </w:rPr>
      </w:pPr>
      <w:r>
        <w:rPr>
          <w:rFonts w:hAnsi="宋体"/>
          <w:sz w:val="24"/>
        </w:rPr>
        <w:t>签订地点：</w:t>
      </w:r>
      <w:r>
        <w:rPr>
          <w:rFonts w:hint="eastAsia" w:hAnsi="宋体"/>
          <w:sz w:val="24"/>
        </w:rPr>
        <w:t>江北机场</w:t>
      </w:r>
    </w:p>
    <w:p>
      <w:pPr>
        <w:widowControl/>
        <w:suppressAutoHyphens/>
        <w:topLinePunct/>
        <w:spacing w:line="460" w:lineRule="exact"/>
        <w:ind w:firstLine="337" w:firstLineChars="141"/>
        <w:rPr>
          <w:sz w:val="24"/>
        </w:rPr>
      </w:pPr>
      <w:r>
        <w:rPr>
          <w:rFonts w:hAnsi="宋体"/>
          <w:sz w:val="24"/>
        </w:rPr>
        <w:t>根据《中华人民共和国合同法》、《中华人民共和国</w:t>
      </w:r>
      <w:r>
        <w:rPr>
          <w:rFonts w:hint="eastAsia" w:hAnsi="宋体"/>
          <w:sz w:val="24"/>
        </w:rPr>
        <w:t>测绘</w:t>
      </w:r>
      <w:r>
        <w:rPr>
          <w:rFonts w:hAnsi="宋体"/>
          <w:sz w:val="24"/>
        </w:rPr>
        <w:t>法》和有关法律法规</w:t>
      </w:r>
      <w:r>
        <w:rPr>
          <w:sz w:val="24"/>
        </w:rPr>
        <w:t>,</w:t>
      </w:r>
      <w:r>
        <w:rPr>
          <w:rFonts w:hAnsi="宋体"/>
          <w:sz w:val="24"/>
        </w:rPr>
        <w:t>经双方协商一致签订本合同。</w:t>
      </w:r>
    </w:p>
    <w:p>
      <w:pPr>
        <w:widowControl/>
        <w:suppressAutoHyphens/>
        <w:topLinePunct/>
        <w:spacing w:line="460" w:lineRule="exact"/>
        <w:ind w:firstLine="717" w:firstLineChars="300"/>
        <w:rPr>
          <w:sz w:val="24"/>
        </w:rPr>
      </w:pPr>
      <w:r>
        <w:rPr>
          <w:rFonts w:ascii="黑体" w:hAnsi="黑体" w:eastAsia="黑体"/>
          <w:sz w:val="24"/>
        </w:rPr>
        <w:t>第一条</w:t>
      </w:r>
      <w:r>
        <w:rPr>
          <w:sz w:val="24"/>
        </w:rPr>
        <w:t xml:space="preserve">   </w:t>
      </w:r>
      <w:r>
        <w:rPr>
          <w:rFonts w:hAnsi="宋体"/>
          <w:sz w:val="24"/>
        </w:rPr>
        <w:t>范围（包括测区地点、</w:t>
      </w:r>
      <w:r>
        <w:rPr>
          <w:rFonts w:hint="eastAsia" w:hAnsi="宋体"/>
          <w:sz w:val="24"/>
        </w:rPr>
        <w:t>内容</w:t>
      </w:r>
      <w:r>
        <w:rPr>
          <w:rFonts w:hAnsi="宋体"/>
          <w:sz w:val="24"/>
        </w:rPr>
        <w:t>、</w:t>
      </w:r>
      <w:r>
        <w:rPr>
          <w:rFonts w:hint="eastAsia" w:hAnsi="宋体"/>
          <w:sz w:val="24"/>
        </w:rPr>
        <w:t>监测频率</w:t>
      </w:r>
      <w:r>
        <w:rPr>
          <w:rFonts w:hAnsi="宋体"/>
          <w:sz w:val="24"/>
        </w:rPr>
        <w:t>等）：</w:t>
      </w:r>
    </w:p>
    <w:p>
      <w:pPr>
        <w:ind w:firstLine="478" w:firstLineChars="200"/>
        <w:rPr>
          <w:rFonts w:hAnsi="宋体"/>
          <w:sz w:val="24"/>
        </w:rPr>
      </w:pPr>
      <w:r>
        <w:rPr>
          <w:sz w:val="24"/>
        </w:rPr>
        <w:t>1</w:t>
      </w:r>
      <w:r>
        <w:rPr>
          <w:rFonts w:hAnsi="宋体"/>
          <w:sz w:val="24"/>
        </w:rPr>
        <w:t>、</w:t>
      </w:r>
      <w:r>
        <w:rPr>
          <w:rFonts w:hint="eastAsia" w:hAnsi="宋体"/>
          <w:sz w:val="24"/>
        </w:rPr>
        <w:t>监测</w:t>
      </w:r>
      <w:r>
        <w:rPr>
          <w:rFonts w:hAnsi="宋体"/>
          <w:sz w:val="24"/>
        </w:rPr>
        <w:t>地点：</w:t>
      </w:r>
      <w:r>
        <w:rPr>
          <w:rFonts w:hint="eastAsia" w:hAnsi="宋体"/>
          <w:sz w:val="24"/>
        </w:rPr>
        <w:t>江北机场</w:t>
      </w:r>
      <w:r>
        <w:rPr>
          <w:rFonts w:hint="eastAsia" w:hAnsi="宋体"/>
          <w:sz w:val="24"/>
          <w:lang w:eastAsia="zh-CN"/>
        </w:rPr>
        <w:t>樱花湖水库</w:t>
      </w:r>
      <w:r>
        <w:rPr>
          <w:rFonts w:hint="eastAsia" w:hAnsi="宋体"/>
          <w:sz w:val="24"/>
        </w:rPr>
        <w:t>。</w:t>
      </w:r>
    </w:p>
    <w:p>
      <w:pPr>
        <w:ind w:firstLine="478" w:firstLineChars="200"/>
        <w:rPr>
          <w:rFonts w:hAnsi="宋体"/>
          <w:sz w:val="24"/>
          <w:highlight w:val="yellow"/>
          <w:u w:val="single"/>
        </w:rPr>
      </w:pPr>
      <w:r>
        <w:rPr>
          <w:rFonts w:hAnsi="宋体"/>
          <w:sz w:val="24"/>
        </w:rPr>
        <w:t>2、</w:t>
      </w:r>
      <w:r>
        <w:rPr>
          <w:rFonts w:hint="eastAsia" w:hAnsi="宋体"/>
          <w:sz w:val="24"/>
        </w:rPr>
        <w:t>监测内容</w:t>
      </w:r>
      <w:r>
        <w:rPr>
          <w:rFonts w:hAnsi="宋体"/>
          <w:sz w:val="24"/>
        </w:rPr>
        <w:t>：</w:t>
      </w:r>
      <w:r>
        <w:rPr>
          <w:rFonts w:hint="eastAsia" w:hAnsi="宋体"/>
          <w:sz w:val="24"/>
          <w:u w:val="single"/>
        </w:rPr>
        <w:t>对已有自动化监测设备的数据收集、整理与分析；对大坝枢纽工程的水平、垂直位移监测，并对监测成果综合分析；当场地出现异常变形或险情时，提交应急专报，并对发现的问题提出应对措施建议或处理方案。自动化实施监测，地表水平和垂直位移监测5-9月每月2次，其他月份每月1次。</w:t>
      </w:r>
    </w:p>
    <w:p>
      <w:pPr>
        <w:widowControl/>
        <w:suppressAutoHyphens/>
        <w:topLinePunct/>
        <w:spacing w:line="460" w:lineRule="exact"/>
        <w:ind w:firstLine="834" w:firstLineChars="349"/>
        <w:rPr>
          <w:rFonts w:hAnsi="宋体"/>
          <w:sz w:val="24"/>
        </w:rPr>
      </w:pPr>
      <w:r>
        <w:rPr>
          <w:rFonts w:hint="eastAsia" w:ascii="黑体" w:hAnsi="黑体" w:eastAsia="黑体"/>
          <w:sz w:val="24"/>
        </w:rPr>
        <w:t>第二条</w:t>
      </w:r>
      <w:r>
        <w:rPr>
          <w:rFonts w:hint="eastAsia" w:hAnsi="宋体"/>
          <w:sz w:val="24"/>
        </w:rPr>
        <w:t xml:space="preserve">  监测周期</w:t>
      </w:r>
    </w:p>
    <w:p>
      <w:pPr>
        <w:spacing w:line="360" w:lineRule="auto"/>
        <w:ind w:firstLine="601"/>
        <w:rPr>
          <w:sz w:val="24"/>
        </w:rPr>
      </w:pPr>
      <w:r>
        <w:rPr>
          <w:rFonts w:hint="eastAsia" w:hAnsi="宋体"/>
          <w:sz w:val="24"/>
          <w:u w:val="single"/>
        </w:rPr>
        <w:t>监测期</w:t>
      </w:r>
      <w:r>
        <w:rPr>
          <w:rFonts w:hint="eastAsia" w:hAnsi="宋体"/>
          <w:sz w:val="24"/>
          <w:u w:val="single"/>
          <w:lang w:eastAsia="zh-CN"/>
        </w:rPr>
        <w:t>一</w:t>
      </w:r>
      <w:r>
        <w:rPr>
          <w:rFonts w:hint="eastAsia" w:hAnsi="宋体"/>
          <w:sz w:val="24"/>
          <w:u w:val="single"/>
        </w:rPr>
        <w:t>年。</w:t>
      </w:r>
    </w:p>
    <w:p>
      <w:pPr>
        <w:widowControl/>
        <w:suppressAutoHyphens/>
        <w:topLinePunct/>
        <w:spacing w:line="460" w:lineRule="exact"/>
        <w:ind w:firstLine="715" w:firstLineChars="299"/>
        <w:rPr>
          <w:sz w:val="24"/>
        </w:rPr>
      </w:pPr>
      <w:r>
        <w:rPr>
          <w:rFonts w:ascii="黑体" w:hAnsi="黑体" w:eastAsia="黑体"/>
          <w:sz w:val="24"/>
        </w:rPr>
        <w:t>第三条</w:t>
      </w:r>
      <w:r>
        <w:rPr>
          <w:sz w:val="24"/>
        </w:rPr>
        <w:t xml:space="preserve">   </w:t>
      </w:r>
      <w:r>
        <w:rPr>
          <w:rFonts w:hAnsi="宋体"/>
          <w:sz w:val="24"/>
        </w:rPr>
        <w:t>执行技术标准：</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386"/>
        <w:gridCol w:w="21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rFonts w:hAnsi="宋体"/>
                <w:sz w:val="24"/>
              </w:rPr>
              <w:t>序</w:t>
            </w:r>
            <w:r>
              <w:rPr>
                <w:sz w:val="24"/>
              </w:rPr>
              <w:t xml:space="preserve"> </w:t>
            </w:r>
            <w:r>
              <w:rPr>
                <w:rFonts w:hAnsi="宋体"/>
                <w:sz w:val="24"/>
              </w:rPr>
              <w:t>号</w:t>
            </w:r>
          </w:p>
        </w:tc>
        <w:tc>
          <w:tcPr>
            <w:tcW w:w="4386" w:type="dxa"/>
            <w:vAlign w:val="center"/>
          </w:tcPr>
          <w:p>
            <w:pPr>
              <w:widowControl/>
              <w:suppressAutoHyphens/>
              <w:topLinePunct/>
              <w:spacing w:line="460" w:lineRule="exact"/>
              <w:jc w:val="center"/>
              <w:rPr>
                <w:sz w:val="24"/>
              </w:rPr>
            </w:pPr>
            <w:r>
              <w:rPr>
                <w:rFonts w:hAnsi="宋体"/>
                <w:sz w:val="24"/>
              </w:rPr>
              <w:t>标</w:t>
            </w:r>
            <w:r>
              <w:rPr>
                <w:sz w:val="24"/>
              </w:rPr>
              <w:t xml:space="preserve">    </w:t>
            </w:r>
            <w:r>
              <w:rPr>
                <w:rFonts w:hAnsi="宋体"/>
                <w:sz w:val="24"/>
              </w:rPr>
              <w:t>准</w:t>
            </w:r>
            <w:r>
              <w:rPr>
                <w:sz w:val="24"/>
              </w:rPr>
              <w:t xml:space="preserve">    </w:t>
            </w:r>
            <w:r>
              <w:rPr>
                <w:rFonts w:hAnsi="宋体"/>
                <w:sz w:val="24"/>
              </w:rPr>
              <w:t>名</w:t>
            </w:r>
            <w:r>
              <w:rPr>
                <w:sz w:val="24"/>
              </w:rPr>
              <w:t xml:space="preserve">     </w:t>
            </w:r>
            <w:r>
              <w:rPr>
                <w:rFonts w:hAnsi="宋体"/>
                <w:sz w:val="24"/>
              </w:rPr>
              <w:t>称</w:t>
            </w:r>
          </w:p>
        </w:tc>
        <w:tc>
          <w:tcPr>
            <w:tcW w:w="2176" w:type="dxa"/>
            <w:vAlign w:val="center"/>
          </w:tcPr>
          <w:p>
            <w:pPr>
              <w:widowControl/>
              <w:suppressAutoHyphens/>
              <w:topLinePunct/>
              <w:spacing w:line="460" w:lineRule="exact"/>
              <w:jc w:val="center"/>
              <w:rPr>
                <w:sz w:val="24"/>
              </w:rPr>
            </w:pPr>
            <w:r>
              <w:rPr>
                <w:rFonts w:hAnsi="宋体"/>
                <w:sz w:val="24"/>
              </w:rPr>
              <w:t>标</w:t>
            </w:r>
            <w:r>
              <w:rPr>
                <w:sz w:val="24"/>
              </w:rPr>
              <w:t xml:space="preserve"> </w:t>
            </w:r>
            <w:r>
              <w:rPr>
                <w:rFonts w:hAnsi="宋体"/>
                <w:sz w:val="24"/>
              </w:rPr>
              <w:t>准</w:t>
            </w:r>
            <w:r>
              <w:rPr>
                <w:sz w:val="24"/>
              </w:rPr>
              <w:t xml:space="preserve"> </w:t>
            </w:r>
            <w:r>
              <w:rPr>
                <w:rFonts w:hAnsi="宋体"/>
                <w:sz w:val="24"/>
              </w:rPr>
              <w:t>代</w:t>
            </w:r>
            <w:r>
              <w:rPr>
                <w:sz w:val="24"/>
              </w:rPr>
              <w:t xml:space="preserve"> </w:t>
            </w:r>
            <w:r>
              <w:rPr>
                <w:rFonts w:hAnsi="宋体"/>
                <w:sz w:val="24"/>
              </w:rPr>
              <w:t>号</w:t>
            </w:r>
          </w:p>
        </w:tc>
        <w:tc>
          <w:tcPr>
            <w:tcW w:w="1215" w:type="dxa"/>
            <w:vAlign w:val="center"/>
          </w:tcPr>
          <w:p>
            <w:pPr>
              <w:widowControl/>
              <w:suppressAutoHyphens/>
              <w:topLinePunct/>
              <w:spacing w:line="460" w:lineRule="exact"/>
              <w:jc w:val="center"/>
              <w:rPr>
                <w:sz w:val="24"/>
              </w:rPr>
            </w:pPr>
            <w:r>
              <w:rPr>
                <w:rFonts w:hAnsi="宋体"/>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sz w:val="24"/>
              </w:rPr>
              <w:t>1</w:t>
            </w:r>
          </w:p>
        </w:tc>
        <w:tc>
          <w:tcPr>
            <w:tcW w:w="4386" w:type="dxa"/>
            <w:vAlign w:val="center"/>
          </w:tcPr>
          <w:p>
            <w:pPr>
              <w:widowControl/>
              <w:suppressAutoHyphens/>
              <w:topLinePunct/>
              <w:spacing w:line="460" w:lineRule="exact"/>
              <w:jc w:val="center"/>
              <w:rPr>
                <w:rFonts w:hAnsi="宋体"/>
                <w:sz w:val="24"/>
              </w:rPr>
            </w:pPr>
            <w:r>
              <w:rPr>
                <w:rFonts w:hint="eastAsia" w:hAnsi="宋体"/>
                <w:sz w:val="24"/>
              </w:rPr>
              <w:t>《工程测量规范》</w:t>
            </w:r>
          </w:p>
        </w:tc>
        <w:tc>
          <w:tcPr>
            <w:tcW w:w="2176" w:type="dxa"/>
            <w:vAlign w:val="center"/>
          </w:tcPr>
          <w:p>
            <w:pPr>
              <w:widowControl/>
              <w:suppressAutoHyphens/>
              <w:topLinePunct/>
              <w:spacing w:line="460" w:lineRule="exact"/>
              <w:jc w:val="center"/>
              <w:rPr>
                <w:sz w:val="24"/>
              </w:rPr>
            </w:pPr>
            <w:r>
              <w:rPr>
                <w:rFonts w:hint="eastAsia" w:hAnsi="宋体"/>
                <w:sz w:val="24"/>
              </w:rPr>
              <w:t>GB 50026-2007</w:t>
            </w:r>
          </w:p>
        </w:tc>
        <w:tc>
          <w:tcPr>
            <w:tcW w:w="1215" w:type="dxa"/>
            <w:vAlign w:val="center"/>
          </w:tcPr>
          <w:p>
            <w:pPr>
              <w:widowControl/>
              <w:suppressAutoHyphens/>
              <w:topLinePunct/>
              <w:spacing w:line="460" w:lineRule="exact"/>
              <w:jc w:val="center"/>
              <w:rPr>
                <w:sz w:val="24"/>
              </w:rPr>
            </w:pPr>
            <w:r>
              <w:rPr>
                <w:rFonts w:hAnsi="宋体"/>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sz w:val="24"/>
              </w:rPr>
              <w:t>2</w:t>
            </w:r>
          </w:p>
        </w:tc>
        <w:tc>
          <w:tcPr>
            <w:tcW w:w="4386" w:type="dxa"/>
            <w:vAlign w:val="center"/>
          </w:tcPr>
          <w:p>
            <w:pPr>
              <w:widowControl/>
              <w:suppressAutoHyphens/>
              <w:topLinePunct/>
              <w:spacing w:line="460" w:lineRule="exact"/>
              <w:jc w:val="center"/>
              <w:rPr>
                <w:rFonts w:hAnsi="宋体"/>
                <w:sz w:val="24"/>
              </w:rPr>
            </w:pPr>
            <w:r>
              <w:rPr>
                <w:rFonts w:hint="eastAsia" w:hAnsi="宋体"/>
                <w:sz w:val="24"/>
              </w:rPr>
              <w:t>《建筑变形测量规程》</w:t>
            </w:r>
          </w:p>
        </w:tc>
        <w:tc>
          <w:tcPr>
            <w:tcW w:w="2176" w:type="dxa"/>
            <w:vAlign w:val="center"/>
          </w:tcPr>
          <w:p>
            <w:pPr>
              <w:widowControl/>
              <w:suppressAutoHyphens/>
              <w:topLinePunct/>
              <w:spacing w:line="460" w:lineRule="exact"/>
              <w:jc w:val="center"/>
              <w:rPr>
                <w:sz w:val="24"/>
              </w:rPr>
            </w:pPr>
            <w:r>
              <w:rPr>
                <w:rFonts w:hint="eastAsia" w:hAnsi="宋体"/>
                <w:sz w:val="24"/>
              </w:rPr>
              <w:t>JGJ8-2007</w:t>
            </w:r>
          </w:p>
        </w:tc>
        <w:tc>
          <w:tcPr>
            <w:tcW w:w="1215" w:type="dxa"/>
            <w:vAlign w:val="center"/>
          </w:tcPr>
          <w:p>
            <w:pPr>
              <w:widowControl/>
              <w:suppressAutoHyphens/>
              <w:topLinePunct/>
              <w:spacing w:line="460" w:lineRule="exact"/>
              <w:jc w:val="center"/>
              <w:rPr>
                <w:sz w:val="24"/>
              </w:rPr>
            </w:pPr>
            <w:r>
              <w:rPr>
                <w:rFonts w:hAnsi="宋体"/>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sz w:val="24"/>
              </w:rPr>
              <w:t>3</w:t>
            </w:r>
          </w:p>
        </w:tc>
        <w:tc>
          <w:tcPr>
            <w:tcW w:w="4386" w:type="dxa"/>
            <w:vAlign w:val="center"/>
          </w:tcPr>
          <w:p>
            <w:pPr>
              <w:widowControl/>
              <w:suppressAutoHyphens/>
              <w:topLinePunct/>
              <w:spacing w:line="460" w:lineRule="exact"/>
              <w:jc w:val="center"/>
              <w:rPr>
                <w:sz w:val="24"/>
              </w:rPr>
            </w:pPr>
            <w:r>
              <w:rPr>
                <w:rFonts w:hAnsi="宋体"/>
                <w:sz w:val="24"/>
              </w:rPr>
              <w:t>《</w:t>
            </w:r>
            <w:r>
              <w:rPr>
                <w:rFonts w:hint="eastAsia"/>
                <w:sz w:val="24"/>
              </w:rPr>
              <w:t>建筑基坑工程监测技术规范</w:t>
            </w:r>
            <w:r>
              <w:rPr>
                <w:rFonts w:hAnsi="宋体"/>
                <w:sz w:val="24"/>
              </w:rPr>
              <w:t>》</w:t>
            </w:r>
          </w:p>
        </w:tc>
        <w:tc>
          <w:tcPr>
            <w:tcW w:w="2176" w:type="dxa"/>
            <w:vAlign w:val="center"/>
          </w:tcPr>
          <w:p>
            <w:pPr>
              <w:widowControl/>
              <w:suppressAutoHyphens/>
              <w:topLinePunct/>
              <w:spacing w:line="460" w:lineRule="exact"/>
              <w:jc w:val="center"/>
              <w:rPr>
                <w:sz w:val="24"/>
              </w:rPr>
            </w:pPr>
            <w:r>
              <w:rPr>
                <w:sz w:val="24"/>
              </w:rPr>
              <w:t>GB</w:t>
            </w:r>
            <w:r>
              <w:rPr>
                <w:rFonts w:hint="eastAsia"/>
                <w:sz w:val="24"/>
              </w:rPr>
              <w:t>50497-2009</w:t>
            </w:r>
          </w:p>
        </w:tc>
        <w:tc>
          <w:tcPr>
            <w:tcW w:w="1215" w:type="dxa"/>
            <w:vAlign w:val="center"/>
          </w:tcPr>
          <w:p>
            <w:pPr>
              <w:widowControl/>
              <w:suppressAutoHyphens/>
              <w:topLinePunct/>
              <w:spacing w:line="460" w:lineRule="exact"/>
              <w:jc w:val="center"/>
              <w:rPr>
                <w:sz w:val="24"/>
              </w:rPr>
            </w:pPr>
            <w:r>
              <w:rPr>
                <w:rFonts w:hAnsi="宋体"/>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rFonts w:hint="eastAsia"/>
                <w:sz w:val="24"/>
              </w:rPr>
              <w:t>4</w:t>
            </w:r>
          </w:p>
        </w:tc>
        <w:tc>
          <w:tcPr>
            <w:tcW w:w="4386" w:type="dxa"/>
            <w:vAlign w:val="center"/>
          </w:tcPr>
          <w:p>
            <w:pPr>
              <w:widowControl/>
              <w:suppressAutoHyphens/>
              <w:topLinePunct/>
              <w:spacing w:line="460" w:lineRule="exact"/>
              <w:jc w:val="center"/>
              <w:rPr>
                <w:sz w:val="24"/>
              </w:rPr>
            </w:pPr>
            <w:r>
              <w:rPr>
                <w:rFonts w:hint="eastAsia"/>
                <w:sz w:val="24"/>
              </w:rPr>
              <w:t>《地质灾害防治工程设计规范》</w:t>
            </w:r>
          </w:p>
        </w:tc>
        <w:tc>
          <w:tcPr>
            <w:tcW w:w="2176" w:type="dxa"/>
            <w:vAlign w:val="center"/>
          </w:tcPr>
          <w:p>
            <w:pPr>
              <w:widowControl/>
              <w:suppressAutoHyphens/>
              <w:topLinePunct/>
              <w:spacing w:line="460" w:lineRule="exact"/>
              <w:jc w:val="center"/>
              <w:rPr>
                <w:sz w:val="24"/>
              </w:rPr>
            </w:pPr>
            <w:r>
              <w:rPr>
                <w:rFonts w:hint="eastAsia"/>
                <w:sz w:val="24"/>
              </w:rPr>
              <w:t>（DB50/5029-2004）</w:t>
            </w:r>
          </w:p>
        </w:tc>
        <w:tc>
          <w:tcPr>
            <w:tcW w:w="1215" w:type="dxa"/>
            <w:vAlign w:val="center"/>
          </w:tcPr>
          <w:p>
            <w:pPr>
              <w:widowControl/>
              <w:suppressAutoHyphens/>
              <w:topLinePunct/>
              <w:spacing w:line="460" w:lineRule="exact"/>
              <w:jc w:val="center"/>
              <w:rPr>
                <w:rFonts w:hAnsi="宋体"/>
                <w:sz w:val="24"/>
              </w:rPr>
            </w:pPr>
            <w:r>
              <w:rPr>
                <w:rFonts w:hint="eastAsia" w:hAnsi="宋体"/>
                <w:sz w:val="24"/>
              </w:rPr>
              <w:t>地标</w:t>
            </w:r>
          </w:p>
        </w:tc>
      </w:tr>
    </w:tbl>
    <w:p>
      <w:pPr>
        <w:widowControl/>
        <w:suppressAutoHyphens/>
        <w:topLinePunct/>
        <w:spacing w:line="460" w:lineRule="exact"/>
        <w:ind w:firstLine="715" w:firstLineChars="299"/>
        <w:rPr>
          <w:sz w:val="24"/>
        </w:rPr>
      </w:pPr>
      <w:r>
        <w:rPr>
          <w:rFonts w:ascii="黑体" w:hAnsi="黑体" w:eastAsia="黑体"/>
          <w:sz w:val="24"/>
        </w:rPr>
        <w:t>第四条</w:t>
      </w:r>
      <w:r>
        <w:rPr>
          <w:sz w:val="24"/>
        </w:rPr>
        <w:t xml:space="preserve">  </w:t>
      </w:r>
      <w:r>
        <w:rPr>
          <w:rFonts w:hAnsi="宋体"/>
          <w:sz w:val="24"/>
        </w:rPr>
        <w:t>监测工程费：</w:t>
      </w:r>
      <w:r>
        <w:rPr>
          <w:rFonts w:hint="eastAsia" w:hAnsi="宋体"/>
          <w:sz w:val="24"/>
        </w:rPr>
        <w:t xml:space="preserve"> </w:t>
      </w:r>
    </w:p>
    <w:p>
      <w:pPr>
        <w:widowControl/>
        <w:suppressAutoHyphens/>
        <w:topLinePunct/>
        <w:spacing w:line="460" w:lineRule="exact"/>
        <w:ind w:firstLine="478" w:firstLineChars="200"/>
        <w:rPr>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本合同</w:t>
      </w:r>
      <w:r>
        <w:rPr>
          <w:rFonts w:hint="eastAsia" w:hAnsi="宋体"/>
          <w:color w:val="000000" w:themeColor="text1"/>
          <w:sz w:val="24"/>
          <w14:textFill>
            <w14:solidFill>
              <w14:schemeClr w14:val="tx1"/>
            </w14:solidFill>
          </w14:textFill>
        </w:rPr>
        <w:t>监测费实行总价包干，合同总价</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人民币</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元（大写：</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元整</w:t>
      </w:r>
      <w:r>
        <w:rPr>
          <w:rFonts w:hint="eastAsia" w:hAnsi="宋体"/>
          <w:color w:val="000000" w:themeColor="text1"/>
          <w:sz w:val="24"/>
          <w14:textFill>
            <w14:solidFill>
              <w14:schemeClr w14:val="tx1"/>
            </w14:solidFill>
          </w14:textFill>
        </w:rPr>
        <w:t>）。</w:t>
      </w:r>
    </w:p>
    <w:p>
      <w:pPr>
        <w:widowControl/>
        <w:tabs>
          <w:tab w:val="left" w:pos="3794"/>
        </w:tabs>
        <w:suppressAutoHyphens/>
        <w:topLinePunct/>
        <w:spacing w:line="460" w:lineRule="exact"/>
        <w:ind w:firstLine="710" w:firstLineChars="297"/>
        <w:rPr>
          <w:sz w:val="24"/>
        </w:rPr>
      </w:pPr>
      <w:r>
        <w:rPr>
          <w:rFonts w:ascii="黑体" w:hAnsi="黑体" w:eastAsia="黑体"/>
          <w:sz w:val="24"/>
        </w:rPr>
        <w:t>第五条</w:t>
      </w:r>
      <w:r>
        <w:rPr>
          <w:b/>
          <w:bCs/>
          <w:sz w:val="24"/>
        </w:rPr>
        <w:t xml:space="preserve">  </w:t>
      </w:r>
      <w:r>
        <w:rPr>
          <w:rFonts w:hAnsi="宋体"/>
          <w:sz w:val="24"/>
        </w:rPr>
        <w:t>甲方的义务</w:t>
      </w:r>
      <w:r>
        <w:rPr>
          <w:rFonts w:hAnsi="宋体"/>
          <w:sz w:val="24"/>
        </w:rPr>
        <w:tab/>
      </w:r>
    </w:p>
    <w:p>
      <w:pPr>
        <w:widowControl/>
        <w:suppressAutoHyphens/>
        <w:topLinePunct/>
        <w:spacing w:line="460" w:lineRule="exact"/>
        <w:ind w:firstLine="478" w:firstLineChars="200"/>
        <w:rPr>
          <w:sz w:val="24"/>
        </w:rPr>
      </w:pPr>
      <w:r>
        <w:rPr>
          <w:rFonts w:hint="eastAsia"/>
          <w:sz w:val="24"/>
        </w:rPr>
        <w:t>1</w:t>
      </w:r>
      <w:r>
        <w:rPr>
          <w:rFonts w:hAnsi="宋体"/>
          <w:sz w:val="24"/>
        </w:rPr>
        <w:t>、应当保证乙方的</w:t>
      </w:r>
      <w:r>
        <w:rPr>
          <w:rFonts w:hint="eastAsia" w:hAnsi="宋体"/>
          <w:sz w:val="24"/>
        </w:rPr>
        <w:t>监测</w:t>
      </w:r>
      <w:r>
        <w:rPr>
          <w:rFonts w:hAnsi="宋体"/>
          <w:sz w:val="24"/>
        </w:rPr>
        <w:t>队伍顺利进入现场工作，并对乙方进场人员的工作提供必要的条件。</w:t>
      </w:r>
    </w:p>
    <w:p>
      <w:pPr>
        <w:widowControl/>
        <w:suppressAutoHyphens/>
        <w:topLinePunct/>
        <w:spacing w:line="460" w:lineRule="exact"/>
        <w:ind w:firstLine="478" w:firstLineChars="200"/>
        <w:rPr>
          <w:sz w:val="24"/>
        </w:rPr>
      </w:pPr>
      <w:r>
        <w:rPr>
          <w:rFonts w:hint="eastAsia"/>
          <w:sz w:val="24"/>
        </w:rPr>
        <w:t>2</w:t>
      </w:r>
      <w:r>
        <w:rPr>
          <w:rFonts w:hAnsi="宋体"/>
          <w:sz w:val="24"/>
        </w:rPr>
        <w:t>、甲方保证工程款按时到位，以保证工程的顺利进行。</w:t>
      </w:r>
    </w:p>
    <w:p>
      <w:pPr>
        <w:widowControl/>
        <w:suppressAutoHyphens/>
        <w:topLinePunct/>
        <w:spacing w:line="460" w:lineRule="exact"/>
        <w:ind w:firstLine="478" w:firstLineChars="200"/>
        <w:rPr>
          <w:sz w:val="24"/>
        </w:rPr>
      </w:pPr>
      <w:r>
        <w:rPr>
          <w:rFonts w:hint="eastAsia"/>
          <w:sz w:val="24"/>
        </w:rPr>
        <w:t>3</w:t>
      </w:r>
      <w:r>
        <w:rPr>
          <w:rFonts w:hAnsi="宋体"/>
          <w:sz w:val="24"/>
        </w:rPr>
        <w:t>、允许乙方内部存档本合同的</w:t>
      </w:r>
      <w:r>
        <w:rPr>
          <w:rFonts w:hint="eastAsia" w:hAnsi="宋体"/>
          <w:sz w:val="24"/>
        </w:rPr>
        <w:t>监测</w:t>
      </w:r>
      <w:r>
        <w:rPr>
          <w:rFonts w:hAnsi="宋体"/>
          <w:sz w:val="24"/>
        </w:rPr>
        <w:t>成果。</w:t>
      </w:r>
    </w:p>
    <w:p>
      <w:pPr>
        <w:widowControl/>
        <w:suppressAutoHyphens/>
        <w:topLinePunct/>
        <w:spacing w:line="460" w:lineRule="exact"/>
        <w:ind w:firstLine="717" w:firstLineChars="300"/>
        <w:rPr>
          <w:sz w:val="24"/>
        </w:rPr>
      </w:pPr>
      <w:r>
        <w:rPr>
          <w:rFonts w:ascii="黑体" w:hAnsi="黑体" w:eastAsia="黑体"/>
          <w:sz w:val="24"/>
        </w:rPr>
        <w:t>第六条</w:t>
      </w:r>
      <w:r>
        <w:rPr>
          <w:b/>
          <w:bCs/>
          <w:sz w:val="24"/>
        </w:rPr>
        <w:t xml:space="preserve">  </w:t>
      </w:r>
      <w:r>
        <w:rPr>
          <w:sz w:val="24"/>
        </w:rPr>
        <w:t xml:space="preserve"> </w:t>
      </w:r>
      <w:r>
        <w:rPr>
          <w:rFonts w:hAnsi="宋体"/>
          <w:sz w:val="24"/>
        </w:rPr>
        <w:t>乙方的义务</w:t>
      </w:r>
    </w:p>
    <w:p>
      <w:pPr>
        <w:widowControl/>
        <w:suppressAutoHyphens/>
        <w:topLinePunct/>
        <w:spacing w:line="460" w:lineRule="exact"/>
        <w:ind w:firstLine="469" w:firstLineChars="196"/>
        <w:rPr>
          <w:sz w:val="24"/>
        </w:rPr>
      </w:pPr>
      <w:r>
        <w:rPr>
          <w:rFonts w:hint="eastAsia"/>
          <w:sz w:val="24"/>
        </w:rPr>
        <w:t>1</w:t>
      </w:r>
      <w:r>
        <w:rPr>
          <w:rFonts w:hAnsi="宋体"/>
          <w:sz w:val="24"/>
        </w:rPr>
        <w:t>、乙方应当根据</w:t>
      </w:r>
      <w:r>
        <w:rPr>
          <w:rFonts w:hint="eastAsia" w:hAnsi="宋体"/>
          <w:sz w:val="24"/>
        </w:rPr>
        <w:t>甲方</w:t>
      </w:r>
      <w:r>
        <w:rPr>
          <w:rFonts w:hAnsi="宋体"/>
          <w:sz w:val="24"/>
        </w:rPr>
        <w:t>要求确保</w:t>
      </w:r>
      <w:r>
        <w:rPr>
          <w:rFonts w:hint="eastAsia" w:hAnsi="宋体"/>
          <w:sz w:val="24"/>
        </w:rPr>
        <w:t>监测</w:t>
      </w:r>
      <w:r>
        <w:rPr>
          <w:rFonts w:hAnsi="宋体"/>
          <w:sz w:val="24"/>
        </w:rPr>
        <w:t>项目如期完成。</w:t>
      </w:r>
    </w:p>
    <w:p>
      <w:pPr>
        <w:widowControl/>
        <w:suppressAutoHyphens/>
        <w:topLinePunct/>
        <w:spacing w:line="460" w:lineRule="exact"/>
        <w:ind w:firstLine="478" w:firstLineChars="200"/>
        <w:rPr>
          <w:rFonts w:hAnsi="宋体"/>
          <w:sz w:val="24"/>
        </w:rPr>
      </w:pPr>
      <w:r>
        <w:rPr>
          <w:rFonts w:hint="eastAsia"/>
          <w:sz w:val="24"/>
        </w:rPr>
        <w:t>2</w:t>
      </w:r>
      <w:r>
        <w:rPr>
          <w:rFonts w:hAnsi="宋体"/>
          <w:sz w:val="24"/>
        </w:rPr>
        <w:t>、允许甲方内部使用乙方为执行本合同所提供的属乙方所有的监测成果。</w:t>
      </w:r>
    </w:p>
    <w:p>
      <w:pPr>
        <w:widowControl/>
        <w:suppressAutoHyphens/>
        <w:topLinePunct/>
        <w:spacing w:line="460" w:lineRule="exact"/>
        <w:ind w:firstLine="478" w:firstLineChars="200"/>
        <w:rPr>
          <w:sz w:val="24"/>
        </w:rPr>
      </w:pPr>
      <w:r>
        <w:rPr>
          <w:rFonts w:hint="eastAsia" w:hAnsi="宋体"/>
          <w:sz w:val="24"/>
        </w:rPr>
        <w:t>3、在监测过程中发现有异常情况，应及时通知甲方。</w:t>
      </w:r>
    </w:p>
    <w:p>
      <w:pPr>
        <w:widowControl/>
        <w:suppressAutoHyphens/>
        <w:topLinePunct/>
        <w:spacing w:line="460" w:lineRule="exact"/>
        <w:ind w:firstLine="478" w:firstLineChars="200"/>
        <w:rPr>
          <w:sz w:val="24"/>
        </w:rPr>
      </w:pPr>
      <w:r>
        <w:rPr>
          <w:rFonts w:ascii="黑体" w:hAnsi="黑体" w:eastAsia="黑体"/>
          <w:sz w:val="24"/>
        </w:rPr>
        <w:t>第七条</w:t>
      </w:r>
      <w:r>
        <w:rPr>
          <w:sz w:val="24"/>
        </w:rPr>
        <w:t xml:space="preserve">    </w:t>
      </w:r>
      <w:r>
        <w:rPr>
          <w:rFonts w:hAnsi="宋体"/>
          <w:sz w:val="24"/>
        </w:rPr>
        <w:t>监测项目完成工期</w:t>
      </w:r>
    </w:p>
    <w:p>
      <w:pPr>
        <w:widowControl/>
        <w:suppressAutoHyphens/>
        <w:topLinePunct/>
        <w:spacing w:line="460" w:lineRule="exact"/>
        <w:ind w:firstLine="538" w:firstLineChars="225"/>
        <w:rPr>
          <w:rFonts w:hAnsi="宋体"/>
          <w:sz w:val="24"/>
        </w:rPr>
      </w:pPr>
      <w:r>
        <w:rPr>
          <w:rFonts w:hAnsi="宋体"/>
          <w:sz w:val="24"/>
        </w:rPr>
        <w:t>乙方</w:t>
      </w:r>
      <w:r>
        <w:rPr>
          <w:rFonts w:hint="eastAsia" w:hAnsi="宋体"/>
          <w:sz w:val="24"/>
        </w:rPr>
        <w:t>从</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日起进场，截止</w:t>
      </w:r>
      <w:r>
        <w:rPr>
          <w:rFonts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日完成监测，并</w:t>
      </w:r>
      <w:r>
        <w:rPr>
          <w:rFonts w:hAnsi="宋体"/>
          <w:sz w:val="24"/>
        </w:rPr>
        <w:t>向甲方交付全部</w:t>
      </w:r>
      <w:r>
        <w:rPr>
          <w:rFonts w:hint="eastAsia" w:hAnsi="宋体"/>
          <w:sz w:val="24"/>
        </w:rPr>
        <w:t>监测</w:t>
      </w:r>
      <w:r>
        <w:rPr>
          <w:rFonts w:hAnsi="宋体"/>
          <w:sz w:val="24"/>
        </w:rPr>
        <w:t>成果（见下表）</w:t>
      </w:r>
      <w:r>
        <w:rPr>
          <w:rFonts w:hint="eastAsia" w:hAnsi="宋体"/>
          <w:sz w:val="24"/>
        </w:rPr>
        <w:t>。</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670"/>
        <w:gridCol w:w="169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13" w:type="dxa"/>
          </w:tcPr>
          <w:p>
            <w:pPr>
              <w:widowControl/>
              <w:suppressAutoHyphens/>
              <w:topLinePunct/>
              <w:spacing w:line="460" w:lineRule="exact"/>
              <w:jc w:val="center"/>
              <w:rPr>
                <w:sz w:val="24"/>
              </w:rPr>
            </w:pPr>
            <w:r>
              <w:rPr>
                <w:rFonts w:hAnsi="宋体"/>
                <w:sz w:val="24"/>
              </w:rPr>
              <w:t>序号</w:t>
            </w:r>
          </w:p>
        </w:tc>
        <w:tc>
          <w:tcPr>
            <w:tcW w:w="4670" w:type="dxa"/>
          </w:tcPr>
          <w:p>
            <w:pPr>
              <w:widowControl/>
              <w:suppressAutoHyphens/>
              <w:topLinePunct/>
              <w:spacing w:line="460" w:lineRule="exact"/>
              <w:jc w:val="center"/>
              <w:rPr>
                <w:sz w:val="24"/>
              </w:rPr>
            </w:pPr>
            <w:r>
              <w:rPr>
                <w:rFonts w:hAnsi="宋体"/>
                <w:sz w:val="24"/>
              </w:rPr>
              <w:t>成</w:t>
            </w:r>
            <w:r>
              <w:rPr>
                <w:sz w:val="24"/>
              </w:rPr>
              <w:t xml:space="preserve">    </w:t>
            </w:r>
            <w:r>
              <w:rPr>
                <w:rFonts w:hAnsi="宋体"/>
                <w:sz w:val="24"/>
              </w:rPr>
              <w:t>果</w:t>
            </w:r>
            <w:r>
              <w:rPr>
                <w:sz w:val="24"/>
              </w:rPr>
              <w:t xml:space="preserve">    </w:t>
            </w:r>
            <w:r>
              <w:rPr>
                <w:rFonts w:hAnsi="宋体"/>
                <w:sz w:val="24"/>
              </w:rPr>
              <w:t>名</w:t>
            </w:r>
            <w:r>
              <w:rPr>
                <w:sz w:val="24"/>
              </w:rPr>
              <w:t xml:space="preserve">    </w:t>
            </w:r>
            <w:r>
              <w:rPr>
                <w:rFonts w:hAnsi="宋体"/>
                <w:sz w:val="24"/>
              </w:rPr>
              <w:t>称</w:t>
            </w:r>
          </w:p>
        </w:tc>
        <w:tc>
          <w:tcPr>
            <w:tcW w:w="1690" w:type="dxa"/>
          </w:tcPr>
          <w:p>
            <w:pPr>
              <w:widowControl/>
              <w:suppressAutoHyphens/>
              <w:topLinePunct/>
              <w:spacing w:line="460" w:lineRule="exact"/>
              <w:ind w:firstLine="586" w:firstLineChars="245"/>
              <w:jc w:val="center"/>
              <w:rPr>
                <w:sz w:val="24"/>
              </w:rPr>
            </w:pPr>
            <w:r>
              <w:rPr>
                <w:rFonts w:hAnsi="宋体"/>
                <w:sz w:val="24"/>
              </w:rPr>
              <w:t>数</w:t>
            </w:r>
            <w:r>
              <w:rPr>
                <w:sz w:val="24"/>
              </w:rPr>
              <w:t xml:space="preserve">  </w:t>
            </w:r>
            <w:r>
              <w:rPr>
                <w:rFonts w:hAnsi="宋体"/>
                <w:sz w:val="24"/>
              </w:rPr>
              <w:t>量</w:t>
            </w:r>
          </w:p>
        </w:tc>
        <w:tc>
          <w:tcPr>
            <w:tcW w:w="1231" w:type="dxa"/>
          </w:tcPr>
          <w:p>
            <w:pPr>
              <w:widowControl/>
              <w:suppressAutoHyphens/>
              <w:topLinePunct/>
              <w:spacing w:line="460" w:lineRule="exact"/>
              <w:jc w:val="center"/>
              <w:rPr>
                <w:sz w:val="24"/>
              </w:rPr>
            </w:pPr>
            <w:r>
              <w:rPr>
                <w:rFonts w:hAnsi="宋体"/>
                <w:sz w:val="24"/>
              </w:rPr>
              <w:t>备</w:t>
            </w:r>
            <w:r>
              <w:rPr>
                <w:sz w:val="24"/>
              </w:rPr>
              <w:t xml:space="preserve">  </w:t>
            </w:r>
            <w:r>
              <w:rPr>
                <w:rFonts w:hAnsi="宋体"/>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13" w:type="dxa"/>
          </w:tcPr>
          <w:p>
            <w:pPr>
              <w:widowControl/>
              <w:suppressAutoHyphens/>
              <w:topLinePunct/>
              <w:spacing w:line="460" w:lineRule="exact"/>
              <w:jc w:val="center"/>
              <w:rPr>
                <w:sz w:val="24"/>
              </w:rPr>
            </w:pPr>
            <w:r>
              <w:rPr>
                <w:sz w:val="24"/>
              </w:rPr>
              <w:t>1</w:t>
            </w:r>
          </w:p>
        </w:tc>
        <w:tc>
          <w:tcPr>
            <w:tcW w:w="4670" w:type="dxa"/>
          </w:tcPr>
          <w:p>
            <w:pPr>
              <w:widowControl/>
              <w:suppressAutoHyphens/>
              <w:topLinePunct/>
              <w:spacing w:line="460" w:lineRule="exact"/>
              <w:jc w:val="center"/>
              <w:rPr>
                <w:sz w:val="24"/>
              </w:rPr>
            </w:pPr>
            <w:r>
              <w:rPr>
                <w:rFonts w:hint="eastAsia"/>
                <w:sz w:val="24"/>
              </w:rPr>
              <w:t>监测月报</w:t>
            </w:r>
          </w:p>
        </w:tc>
        <w:tc>
          <w:tcPr>
            <w:tcW w:w="1690" w:type="dxa"/>
          </w:tcPr>
          <w:p>
            <w:pPr>
              <w:widowControl/>
              <w:suppressAutoHyphens/>
              <w:topLinePunct/>
              <w:spacing w:line="460" w:lineRule="exact"/>
              <w:ind w:firstLine="239" w:firstLineChars="100"/>
              <w:jc w:val="center"/>
              <w:rPr>
                <w:sz w:val="24"/>
              </w:rPr>
            </w:pPr>
            <w:r>
              <w:rPr>
                <w:sz w:val="24"/>
              </w:rPr>
              <w:t>3</w:t>
            </w:r>
            <w:r>
              <w:rPr>
                <w:rFonts w:hint="eastAsia"/>
                <w:sz w:val="24"/>
              </w:rPr>
              <w:t>份</w:t>
            </w:r>
          </w:p>
        </w:tc>
        <w:tc>
          <w:tcPr>
            <w:tcW w:w="1231" w:type="dxa"/>
          </w:tcPr>
          <w:p>
            <w:pPr>
              <w:widowControl/>
              <w:suppressAutoHyphens/>
              <w:topLinePunct/>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13" w:type="dxa"/>
          </w:tcPr>
          <w:p>
            <w:pPr>
              <w:widowControl/>
              <w:suppressAutoHyphens/>
              <w:topLinePunct/>
              <w:spacing w:line="460" w:lineRule="exact"/>
              <w:jc w:val="center"/>
              <w:rPr>
                <w:sz w:val="24"/>
              </w:rPr>
            </w:pPr>
            <w:r>
              <w:rPr>
                <w:rFonts w:hint="eastAsia"/>
                <w:sz w:val="24"/>
              </w:rPr>
              <w:t>2</w:t>
            </w:r>
          </w:p>
        </w:tc>
        <w:tc>
          <w:tcPr>
            <w:tcW w:w="4670" w:type="dxa"/>
          </w:tcPr>
          <w:p>
            <w:pPr>
              <w:widowControl/>
              <w:suppressAutoHyphens/>
              <w:topLinePunct/>
              <w:spacing w:line="460" w:lineRule="exact"/>
              <w:jc w:val="center"/>
              <w:rPr>
                <w:sz w:val="24"/>
              </w:rPr>
            </w:pPr>
            <w:r>
              <w:rPr>
                <w:rFonts w:hint="eastAsia"/>
                <w:sz w:val="24"/>
              </w:rPr>
              <w:t>边坡各观测点水平、竖向位移监测结果表</w:t>
            </w:r>
          </w:p>
        </w:tc>
        <w:tc>
          <w:tcPr>
            <w:tcW w:w="1690" w:type="dxa"/>
          </w:tcPr>
          <w:p>
            <w:pPr>
              <w:widowControl/>
              <w:suppressAutoHyphens/>
              <w:topLinePunct/>
              <w:spacing w:line="460" w:lineRule="exact"/>
              <w:ind w:firstLine="239" w:firstLineChars="100"/>
              <w:jc w:val="center"/>
              <w:rPr>
                <w:sz w:val="24"/>
              </w:rPr>
            </w:pPr>
            <w:r>
              <w:rPr>
                <w:sz w:val="24"/>
              </w:rPr>
              <w:t>3</w:t>
            </w:r>
            <w:r>
              <w:rPr>
                <w:rFonts w:hint="eastAsia"/>
                <w:sz w:val="24"/>
              </w:rPr>
              <w:t>份</w:t>
            </w:r>
          </w:p>
        </w:tc>
        <w:tc>
          <w:tcPr>
            <w:tcW w:w="1231" w:type="dxa"/>
          </w:tcPr>
          <w:p>
            <w:pPr>
              <w:widowControl/>
              <w:suppressAutoHyphens/>
              <w:topLinePunct/>
              <w:spacing w:line="460" w:lineRule="exact"/>
              <w:jc w:val="center"/>
              <w:rPr>
                <w:sz w:val="24"/>
              </w:rPr>
            </w:pPr>
          </w:p>
        </w:tc>
      </w:tr>
    </w:tbl>
    <w:p>
      <w:pPr>
        <w:widowControl/>
        <w:suppressAutoHyphens/>
        <w:topLinePunct/>
        <w:spacing w:line="460" w:lineRule="exact"/>
        <w:ind w:firstLine="469" w:firstLineChars="196"/>
        <w:rPr>
          <w:sz w:val="24"/>
        </w:rPr>
      </w:pPr>
      <w:r>
        <w:rPr>
          <w:rFonts w:ascii="黑体" w:hAnsi="黑体" w:eastAsia="黑体"/>
          <w:sz w:val="24"/>
        </w:rPr>
        <w:t>第八条</w:t>
      </w:r>
      <w:r>
        <w:rPr>
          <w:sz w:val="24"/>
        </w:rPr>
        <w:t xml:space="preserve">  </w:t>
      </w:r>
      <w:r>
        <w:rPr>
          <w:rFonts w:hint="eastAsia"/>
          <w:sz w:val="24"/>
        </w:rPr>
        <w:t xml:space="preserve"> </w:t>
      </w:r>
      <w:r>
        <w:rPr>
          <w:rFonts w:hAnsi="宋体"/>
          <w:sz w:val="24"/>
        </w:rPr>
        <w:t>乙方应当于工程完工之日起</w:t>
      </w:r>
      <w:r>
        <w:rPr>
          <w:sz w:val="24"/>
        </w:rPr>
        <w:t xml:space="preserve"> 2 </w:t>
      </w:r>
      <w:r>
        <w:rPr>
          <w:rFonts w:hAnsi="宋体"/>
          <w:sz w:val="24"/>
        </w:rPr>
        <w:t>日内书面通知甲方</w:t>
      </w:r>
      <w:r>
        <w:rPr>
          <w:rFonts w:hint="eastAsia" w:hAnsi="宋体"/>
          <w:sz w:val="24"/>
        </w:rPr>
        <w:t>验收。</w:t>
      </w:r>
    </w:p>
    <w:p>
      <w:pPr>
        <w:widowControl/>
        <w:numPr>
          <w:ilvl w:val="0"/>
          <w:numId w:val="4"/>
        </w:numPr>
        <w:suppressAutoHyphens/>
        <w:topLinePunct/>
        <w:spacing w:line="460" w:lineRule="exact"/>
        <w:rPr>
          <w:sz w:val="24"/>
        </w:rPr>
      </w:pPr>
      <w:r>
        <w:rPr>
          <w:rFonts w:hAnsi="宋体"/>
          <w:sz w:val="24"/>
        </w:rPr>
        <w:t>对乙方</w:t>
      </w:r>
      <w:r>
        <w:rPr>
          <w:rFonts w:hint="eastAsia" w:hAnsi="宋体"/>
          <w:sz w:val="24"/>
        </w:rPr>
        <w:t>监测</w:t>
      </w:r>
      <w:r>
        <w:rPr>
          <w:rFonts w:hAnsi="宋体"/>
          <w:sz w:val="24"/>
        </w:rPr>
        <w:t>成果的所有权、使用权和著作权归属的约定：全部成果归甲方所有。</w:t>
      </w:r>
    </w:p>
    <w:p>
      <w:pPr>
        <w:widowControl/>
        <w:numPr>
          <w:ilvl w:val="0"/>
          <w:numId w:val="4"/>
        </w:numPr>
        <w:suppressAutoHyphens/>
        <w:topLinePunct/>
        <w:spacing w:line="460" w:lineRule="exact"/>
        <w:rPr>
          <w:sz w:val="24"/>
        </w:rPr>
      </w:pPr>
      <w:r>
        <w:rPr>
          <w:rFonts w:hAnsi="宋体"/>
          <w:sz w:val="24"/>
        </w:rPr>
        <w:t>监测工程费用</w:t>
      </w:r>
      <w:r>
        <w:rPr>
          <w:rFonts w:hint="eastAsia" w:hAnsi="宋体"/>
          <w:sz w:val="24"/>
        </w:rPr>
        <w:t>结算</w:t>
      </w:r>
      <w:r>
        <w:rPr>
          <w:rFonts w:hAnsi="宋体"/>
          <w:sz w:val="24"/>
        </w:rPr>
        <w:t>依据、支付时间和方式</w:t>
      </w:r>
    </w:p>
    <w:p>
      <w:pPr>
        <w:widowControl/>
        <w:suppressAutoHyphens/>
        <w:topLinePunct/>
        <w:ind w:firstLine="478"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lang w:eastAsia="zh-CN"/>
          <w14:textFill>
            <w14:solidFill>
              <w14:schemeClr w14:val="tx1"/>
            </w14:solidFill>
          </w14:textFill>
        </w:rPr>
        <w:t>完成合同内容百分之五十时，</w:t>
      </w:r>
      <w:r>
        <w:rPr>
          <w:rFonts w:hint="eastAsia" w:ascii="宋体" w:hAnsi="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lang w:eastAsia="zh-CN"/>
          <w14:textFill>
            <w14:solidFill>
              <w14:schemeClr w14:val="tx1"/>
            </w14:solidFill>
          </w14:textFill>
        </w:rPr>
        <w:t>方提供增值税专用发票，甲方支付合同约定款项百分之五十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lang w:eastAsia="zh-CN"/>
          <w14:textFill>
            <w14:solidFill>
              <w14:schemeClr w14:val="tx1"/>
            </w14:solidFill>
          </w14:textFill>
        </w:rPr>
        <w:t>方完成合同全部内容后，</w:t>
      </w:r>
      <w:r>
        <w:rPr>
          <w:rFonts w:hint="eastAsia" w:ascii="宋体" w:hAnsi="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lang w:eastAsia="zh-CN"/>
          <w14:textFill>
            <w14:solidFill>
              <w14:schemeClr w14:val="tx1"/>
            </w14:solidFill>
          </w14:textFill>
        </w:rPr>
        <w:t>方提供增值税专用发票，甲方支付余下合同约定款项。</w:t>
      </w:r>
      <w:r>
        <w:rPr>
          <w:rFonts w:hint="eastAsia" w:ascii="宋体" w:hAnsi="宋体" w:cs="宋体"/>
          <w:color w:val="000000" w:themeColor="text1"/>
          <w:sz w:val="24"/>
          <w:szCs w:val="24"/>
          <w:lang w:eastAsia="zh-CN"/>
          <w14:textFill>
            <w14:solidFill>
              <w14:schemeClr w14:val="tx1"/>
            </w14:solidFill>
          </w14:textFill>
        </w:rPr>
        <w:t>甲方应在收到供方提供增值税发票后，一个月内完成付款。</w:t>
      </w:r>
    </w:p>
    <w:p>
      <w:pPr>
        <w:widowControl/>
        <w:numPr>
          <w:ilvl w:val="0"/>
          <w:numId w:val="4"/>
        </w:numPr>
        <w:suppressAutoHyphens/>
        <w:topLinePunct/>
        <w:spacing w:line="460" w:lineRule="exact"/>
        <w:rPr>
          <w:rFonts w:hAnsi="宋体"/>
          <w:sz w:val="24"/>
        </w:rPr>
      </w:pPr>
      <w:r>
        <w:rPr>
          <w:rFonts w:hAnsi="宋体"/>
          <w:sz w:val="24"/>
        </w:rPr>
        <w:t>甲方违约责任</w:t>
      </w:r>
    </w:p>
    <w:p>
      <w:pPr>
        <w:widowControl/>
        <w:suppressAutoHyphens/>
        <w:topLinePunct/>
        <w:ind w:firstLine="478" w:firstLineChars="200"/>
        <w:rPr>
          <w:sz w:val="24"/>
        </w:rPr>
      </w:pPr>
      <w:r>
        <w:rPr>
          <w:sz w:val="24"/>
        </w:rPr>
        <w:t>1、甲方未按要求支付乙方工程费，应向乙方支付违约金，违约金应按顺延天数和当时银行贷款利息计算</w:t>
      </w:r>
      <w:r>
        <w:rPr>
          <w:rFonts w:hint="eastAsia"/>
          <w:sz w:val="24"/>
        </w:rPr>
        <w:t>，但</w:t>
      </w:r>
      <w:r>
        <w:rPr>
          <w:sz w:val="24"/>
        </w:rPr>
        <w:t>违约金</w:t>
      </w:r>
      <w:r>
        <w:rPr>
          <w:rFonts w:hint="eastAsia"/>
          <w:sz w:val="24"/>
        </w:rPr>
        <w:t>总额不得超过</w:t>
      </w:r>
      <w:r>
        <w:rPr>
          <w:sz w:val="24"/>
        </w:rPr>
        <w:t>本合同预算工程费的</w:t>
      </w:r>
      <w:r>
        <w:rPr>
          <w:rFonts w:hint="eastAsia"/>
          <w:sz w:val="24"/>
          <w:lang w:val="en-US" w:eastAsia="zh-CN"/>
        </w:rPr>
        <w:t>1</w:t>
      </w:r>
      <w:r>
        <w:rPr>
          <w:sz w:val="24"/>
        </w:rPr>
        <w:t>0%</w:t>
      </w:r>
      <w:r>
        <w:rPr>
          <w:rFonts w:hint="eastAsia"/>
          <w:sz w:val="24"/>
        </w:rPr>
        <w:t>。</w:t>
      </w:r>
    </w:p>
    <w:p>
      <w:pPr>
        <w:widowControl/>
        <w:suppressAutoHyphens/>
        <w:topLinePunct/>
        <w:ind w:firstLine="478" w:firstLineChars="200"/>
        <w:rPr>
          <w:sz w:val="24"/>
        </w:rPr>
      </w:pPr>
      <w:r>
        <w:rPr>
          <w:rFonts w:hint="eastAsia"/>
          <w:sz w:val="24"/>
        </w:rPr>
        <w:t>2</w:t>
      </w:r>
      <w:r>
        <w:rPr>
          <w:sz w:val="24"/>
        </w:rPr>
        <w:t>、对于乙方提供的</w:t>
      </w:r>
      <w:r>
        <w:rPr>
          <w:rFonts w:hint="eastAsia"/>
          <w:sz w:val="24"/>
        </w:rPr>
        <w:t>成果</w:t>
      </w:r>
      <w:r>
        <w:rPr>
          <w:sz w:val="24"/>
        </w:rPr>
        <w:t>等资料以及属于乙方的</w:t>
      </w:r>
      <w:r>
        <w:rPr>
          <w:rFonts w:hint="eastAsia"/>
          <w:sz w:val="24"/>
        </w:rPr>
        <w:t>监测</w:t>
      </w:r>
      <w:r>
        <w:rPr>
          <w:sz w:val="24"/>
        </w:rPr>
        <w:t>成果，甲方有义务保密，否则乙方有权要求甲方按本合同预算工程费的</w:t>
      </w:r>
      <w:r>
        <w:rPr>
          <w:rFonts w:hint="eastAsia"/>
          <w:sz w:val="24"/>
          <w:lang w:val="en-US" w:eastAsia="zh-CN"/>
        </w:rPr>
        <w:t>1</w:t>
      </w:r>
      <w:r>
        <w:rPr>
          <w:sz w:val="24"/>
        </w:rPr>
        <w:t>0%赔偿损失。</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二</w:t>
      </w:r>
      <w:r>
        <w:rPr>
          <w:rFonts w:ascii="黑体" w:hAnsi="黑体" w:eastAsia="黑体"/>
          <w:sz w:val="24"/>
        </w:rPr>
        <w:t>条</w:t>
      </w:r>
      <w:r>
        <w:rPr>
          <w:sz w:val="24"/>
        </w:rPr>
        <w:t xml:space="preserve">   </w:t>
      </w:r>
      <w:r>
        <w:rPr>
          <w:rFonts w:hAnsi="宋体"/>
          <w:sz w:val="24"/>
        </w:rPr>
        <w:t>乙方违约责任</w:t>
      </w:r>
    </w:p>
    <w:p>
      <w:pPr>
        <w:widowControl/>
        <w:suppressAutoHyphens/>
        <w:topLinePunct/>
        <w:ind w:firstLine="478" w:firstLineChars="200"/>
        <w:rPr>
          <w:sz w:val="24"/>
        </w:rPr>
      </w:pPr>
      <w:r>
        <w:rPr>
          <w:sz w:val="24"/>
        </w:rPr>
        <w:t>1、合同签定后，如乙方擅自中途停止或解除合同，乙方应向甲方偿付合同预算工程费</w:t>
      </w:r>
      <w:r>
        <w:rPr>
          <w:rFonts w:hint="eastAsia"/>
          <w:sz w:val="24"/>
          <w:lang w:val="en-US" w:eastAsia="zh-CN"/>
        </w:rPr>
        <w:t>1</w:t>
      </w:r>
      <w:r>
        <w:rPr>
          <w:rFonts w:hint="eastAsia"/>
          <w:sz w:val="24"/>
        </w:rPr>
        <w:t>0</w:t>
      </w:r>
      <w:r>
        <w:rPr>
          <w:sz w:val="24"/>
        </w:rPr>
        <w:t>%的违约金，并退还甲方预付的全部工程款。</w:t>
      </w:r>
    </w:p>
    <w:p>
      <w:pPr>
        <w:widowControl/>
        <w:suppressAutoHyphens/>
        <w:topLinePunct/>
        <w:ind w:firstLine="478" w:firstLineChars="200"/>
        <w:rPr>
          <w:sz w:val="24"/>
        </w:rPr>
      </w:pPr>
      <w:r>
        <w:rPr>
          <w:sz w:val="24"/>
        </w:rPr>
        <w:t>2、在甲方提供了必要的工作条件，并且保证了工程款按时到位，乙方未能按合同规定的日期提交成果时，应向甲方赔偿拖期损失费，每天的拖期损失费按合同约定的预算工程费的0.5%计算</w:t>
      </w:r>
      <w:r>
        <w:rPr>
          <w:rFonts w:hint="eastAsia"/>
          <w:sz w:val="24"/>
          <w:lang w:eastAsia="zh-CN"/>
        </w:rPr>
        <w:t>，总费用不超过</w:t>
      </w:r>
      <w:r>
        <w:rPr>
          <w:rFonts w:hint="eastAsia"/>
          <w:sz w:val="24"/>
          <w:lang w:val="en-US" w:eastAsia="zh-CN"/>
        </w:rPr>
        <w:t>10</w:t>
      </w:r>
      <w:r>
        <w:rPr>
          <w:sz w:val="24"/>
        </w:rPr>
        <w:t>%</w:t>
      </w:r>
      <w:r>
        <w:rPr>
          <w:rFonts w:hint="eastAsia"/>
          <w:sz w:val="24"/>
          <w:lang w:eastAsia="zh-CN"/>
        </w:rPr>
        <w:t>，如超过此限度，甲方有权解除合同</w:t>
      </w:r>
      <w:r>
        <w:rPr>
          <w:sz w:val="24"/>
        </w:rPr>
        <w:t>。因天气、政府行为、甲方提供的资料不准确等影响</w:t>
      </w:r>
      <w:r>
        <w:rPr>
          <w:rFonts w:hint="eastAsia"/>
          <w:sz w:val="24"/>
        </w:rPr>
        <w:t>监测</w:t>
      </w:r>
      <w:r>
        <w:rPr>
          <w:sz w:val="24"/>
        </w:rPr>
        <w:t>作业的客观原因造成的工期拖延，乙方不承担赔偿责任。</w:t>
      </w:r>
    </w:p>
    <w:p>
      <w:pPr>
        <w:widowControl/>
        <w:suppressAutoHyphens/>
        <w:topLinePunct/>
        <w:ind w:firstLine="478" w:firstLineChars="200"/>
        <w:rPr>
          <w:sz w:val="24"/>
        </w:rPr>
      </w:pPr>
      <w:r>
        <w:rPr>
          <w:sz w:val="24"/>
        </w:rPr>
        <w:t>3、对于甲方提供的图纸和技术资料以及属于甲方的</w:t>
      </w:r>
      <w:r>
        <w:rPr>
          <w:rFonts w:hint="eastAsia"/>
          <w:sz w:val="24"/>
        </w:rPr>
        <w:t>监测</w:t>
      </w:r>
      <w:r>
        <w:rPr>
          <w:sz w:val="24"/>
        </w:rPr>
        <w:t>成果，乙方有保密义务，不得向第三人转让，否则，甲方有权要求乙方按合同预算工程费的</w:t>
      </w:r>
      <w:r>
        <w:rPr>
          <w:rFonts w:hint="eastAsia"/>
          <w:sz w:val="24"/>
          <w:lang w:val="en-US" w:eastAsia="zh-CN"/>
        </w:rPr>
        <w:t>1</w:t>
      </w:r>
      <w:r>
        <w:rPr>
          <w:sz w:val="24"/>
        </w:rPr>
        <w:t>0%赔偿损失。</w:t>
      </w:r>
    </w:p>
    <w:p>
      <w:pPr>
        <w:widowControl/>
        <w:suppressAutoHyphens/>
        <w:topLinePunct/>
        <w:ind w:firstLine="478" w:firstLineChars="200"/>
        <w:rPr>
          <w:rFonts w:hAnsi="宋体"/>
          <w:sz w:val="24"/>
        </w:rPr>
      </w:pPr>
      <w:r>
        <w:rPr>
          <w:sz w:val="24"/>
        </w:rPr>
        <w:t>4</w:t>
      </w:r>
      <w:r>
        <w:rPr>
          <w:rFonts w:hAnsi="宋体"/>
          <w:sz w:val="24"/>
        </w:rPr>
        <w:t>、乙方擅自转包本合同标的的，甲方有权解除合同，并可要求乙方偿付预算工程费</w:t>
      </w:r>
      <w:r>
        <w:rPr>
          <w:rFonts w:hint="eastAsia" w:hAnsi="宋体"/>
          <w:sz w:val="24"/>
          <w:lang w:val="en-US" w:eastAsia="zh-CN"/>
        </w:rPr>
        <w:t>1</w:t>
      </w:r>
      <w:r>
        <w:rPr>
          <w:sz w:val="24"/>
        </w:rPr>
        <w:t>0%</w:t>
      </w:r>
      <w:r>
        <w:rPr>
          <w:rFonts w:hAnsi="宋体"/>
          <w:sz w:val="24"/>
        </w:rPr>
        <w:t>的违约金。</w:t>
      </w:r>
    </w:p>
    <w:p>
      <w:pPr>
        <w:pStyle w:val="2"/>
        <w:ind w:firstLine="478" w:firstLineChars="200"/>
        <w:rPr>
          <w:rFonts w:hAnsi="宋体"/>
        </w:rPr>
      </w:pPr>
      <w:r>
        <w:rPr>
          <w:rFonts w:hint="eastAsia" w:hAnsi="宋体"/>
        </w:rPr>
        <w:t>5、乙方应履行并承担工程监测过程中的安全责任，采取一切必要的防护措施避免安全事故和人身伤亡事故的发生。对于监测中因乙方原因发生的所有安全事故，对甲方、乙方及任意第三方造成人身伤害、财产损失及相关的法律责任由乙方承担。乙方在没有妥善处理完事故所有后续事宜前，甲方有权暂停支付本合同款项，待事故处理完毕后再支付给乙方。给甲方造成损失的，直接在合同款项中予以扣除，不足部分有权继续向乙方进行追索。</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三</w:t>
      </w:r>
      <w:r>
        <w:rPr>
          <w:rFonts w:ascii="黑体" w:hAnsi="黑体" w:eastAsia="黑体"/>
          <w:sz w:val="24"/>
        </w:rPr>
        <w:t>条</w:t>
      </w:r>
      <w:r>
        <w:rPr>
          <w:sz w:val="24"/>
        </w:rPr>
        <w:t xml:space="preserve">   </w:t>
      </w:r>
      <w:r>
        <w:rPr>
          <w:rFonts w:hAnsi="宋体"/>
          <w:sz w:val="24"/>
        </w:rPr>
        <w:t>由于不可抗力，致使合同无法履行时，双方应按有关法律法规及时协商处理。</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四</w:t>
      </w:r>
      <w:r>
        <w:rPr>
          <w:rFonts w:ascii="黑体" w:hAnsi="黑体" w:eastAsia="黑体"/>
          <w:sz w:val="24"/>
        </w:rPr>
        <w:t>条</w:t>
      </w:r>
      <w:r>
        <w:rPr>
          <w:sz w:val="24"/>
        </w:rPr>
        <w:t xml:space="preserve">   </w:t>
      </w:r>
      <w:r>
        <w:rPr>
          <w:rFonts w:hAnsi="宋体"/>
          <w:sz w:val="24"/>
        </w:rPr>
        <w:t>其它约定：</w:t>
      </w:r>
      <w:r>
        <w:rPr>
          <w:rFonts w:hint="eastAsia" w:hAnsi="宋体"/>
          <w:sz w:val="24"/>
        </w:rPr>
        <w:t>若监测工期延长，双方另行协商解决。</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五</w:t>
      </w:r>
      <w:r>
        <w:rPr>
          <w:rFonts w:ascii="黑体" w:hAnsi="黑体" w:eastAsia="黑体"/>
          <w:sz w:val="24"/>
        </w:rPr>
        <w:t>条</w:t>
      </w:r>
      <w:r>
        <w:rPr>
          <w:sz w:val="24"/>
        </w:rPr>
        <w:t xml:space="preserve">   </w:t>
      </w:r>
      <w:r>
        <w:rPr>
          <w:rFonts w:hAnsi="宋体"/>
          <w:sz w:val="24"/>
        </w:rPr>
        <w:t>本合同执行过程中的未尽事宜，双方应本着实事求是友好协商的态度加以解决。双方协商一致的，签定补充协议。补充协议与本合同具有同等法律效力。</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六</w:t>
      </w:r>
      <w:r>
        <w:rPr>
          <w:rFonts w:ascii="黑体" w:hAnsi="黑体" w:eastAsia="黑体"/>
          <w:sz w:val="24"/>
        </w:rPr>
        <w:t>条</w:t>
      </w:r>
      <w:r>
        <w:rPr>
          <w:sz w:val="24"/>
        </w:rPr>
        <w:t xml:space="preserve">   </w:t>
      </w:r>
      <w:r>
        <w:rPr>
          <w:rFonts w:hAnsi="宋体"/>
          <w:sz w:val="24"/>
        </w:rPr>
        <w:t>因本合同发生争议，由双方当事人协商解决或由双方主管部门调解，协商或调解不成的，当事人双方</w:t>
      </w:r>
      <w:r>
        <w:rPr>
          <w:rFonts w:hint="eastAsia" w:hAnsi="宋体"/>
          <w:sz w:val="24"/>
        </w:rPr>
        <w:t>可向渝北区人民法院起诉。</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七</w:t>
      </w:r>
      <w:r>
        <w:rPr>
          <w:rFonts w:ascii="黑体" w:hAnsi="黑体" w:eastAsia="黑体"/>
          <w:sz w:val="24"/>
        </w:rPr>
        <w:t>条</w:t>
      </w:r>
      <w:r>
        <w:rPr>
          <w:sz w:val="24"/>
        </w:rPr>
        <w:t xml:space="preserve">   </w:t>
      </w:r>
      <w:r>
        <w:rPr>
          <w:rFonts w:hAnsi="宋体"/>
          <w:sz w:val="24"/>
        </w:rPr>
        <w:t>附则</w:t>
      </w:r>
    </w:p>
    <w:p>
      <w:pPr>
        <w:widowControl/>
        <w:suppressAutoHyphens/>
        <w:topLinePunct/>
        <w:spacing w:line="460" w:lineRule="exact"/>
        <w:ind w:firstLine="538" w:firstLineChars="225"/>
        <w:rPr>
          <w:sz w:val="24"/>
        </w:rPr>
      </w:pPr>
      <w:r>
        <w:rPr>
          <w:sz w:val="24"/>
        </w:rPr>
        <w:t>1</w:t>
      </w:r>
      <w:r>
        <w:rPr>
          <w:rFonts w:hAnsi="宋体"/>
          <w:sz w:val="24"/>
        </w:rPr>
        <w:t>、合同由双方代表签字，加盖公章或合同专用章即生效。全部成果交接完和监测工程费结算完成后，本合同终止。</w:t>
      </w:r>
    </w:p>
    <w:p>
      <w:pPr>
        <w:widowControl/>
        <w:suppressAutoHyphens/>
        <w:topLinePunct/>
        <w:spacing w:line="460" w:lineRule="exact"/>
        <w:ind w:firstLine="538" w:firstLineChars="225"/>
        <w:rPr>
          <w:rFonts w:hAnsi="宋体"/>
          <w:sz w:val="24"/>
        </w:rPr>
      </w:pPr>
      <w:r>
        <w:rPr>
          <w:sz w:val="24"/>
        </w:rPr>
        <w:t>2</w:t>
      </w:r>
      <w:r>
        <w:rPr>
          <w:rFonts w:hAnsi="宋体"/>
          <w:sz w:val="24"/>
        </w:rPr>
        <w:t>、本合同一式</w:t>
      </w:r>
      <w:r>
        <w:rPr>
          <w:rFonts w:hint="eastAsia" w:hAnsi="宋体"/>
          <w:sz w:val="24"/>
        </w:rPr>
        <w:t>陆</w:t>
      </w:r>
      <w:r>
        <w:rPr>
          <w:rFonts w:hAnsi="宋体"/>
          <w:sz w:val="24"/>
        </w:rPr>
        <w:t>份，甲方</w:t>
      </w:r>
      <w:r>
        <w:rPr>
          <w:rFonts w:hint="eastAsia" w:hAnsi="宋体"/>
          <w:sz w:val="24"/>
        </w:rPr>
        <w:t>叁</w:t>
      </w:r>
      <w:r>
        <w:rPr>
          <w:rFonts w:hAnsi="宋体"/>
          <w:sz w:val="24"/>
        </w:rPr>
        <w:t>份，乙方</w:t>
      </w:r>
      <w:r>
        <w:rPr>
          <w:rFonts w:hint="eastAsia" w:hAnsi="宋体"/>
          <w:sz w:val="24"/>
        </w:rPr>
        <w:t>叁</w:t>
      </w:r>
      <w:r>
        <w:rPr>
          <w:rFonts w:hAnsi="宋体"/>
          <w:sz w:val="24"/>
        </w:rPr>
        <w:t>份。</w:t>
      </w: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tabs>
          <w:tab w:val="left" w:pos="5160"/>
          <w:tab w:val="left" w:pos="5400"/>
        </w:tabs>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（此页无正文）</w:t>
      </w:r>
    </w:p>
    <w:p>
      <w:pPr>
        <w:tabs>
          <w:tab w:val="left" w:pos="5160"/>
          <w:tab w:val="left" w:pos="5400"/>
        </w:tabs>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甲方：重庆</w:t>
      </w:r>
      <w:r>
        <w:rPr>
          <w:rFonts w:hint="eastAsia" w:ascii="仿宋_GB2312" w:hAnsi="仿宋_GB2312" w:eastAsia="仿宋_GB2312" w:cs="仿宋_GB2312"/>
          <w:sz w:val="28"/>
          <w:szCs w:val="28"/>
          <w:lang w:eastAsia="zh-CN"/>
        </w:rPr>
        <w:t>机场集团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p>
    <w:p>
      <w:pPr>
        <w:tabs>
          <w:tab w:val="left" w:pos="5160"/>
          <w:tab w:val="left" w:pos="5400"/>
        </w:tabs>
        <w:spacing w:line="580" w:lineRule="exact"/>
        <w:ind w:firstLine="837"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有限公司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    位：（盖章）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   位：（盖章）</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              法定代表人：（签字）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或委托代理人：（签字）            或委托代理人：（签字）</w:t>
      </w:r>
    </w:p>
    <w:p>
      <w:pPr>
        <w:tabs>
          <w:tab w:val="left" w:pos="5040"/>
        </w:tabs>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联系人：（签字）                  联系人：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地 址：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                       邮政编码：</w:t>
      </w:r>
    </w:p>
    <w:p>
      <w:pPr>
        <w:spacing w:line="58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    话：                       电    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    真：                       传    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                       开户银行：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银行帐号：                       银行帐号：</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                   组织机构代码：</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日           日 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sectPr>
      <w:headerReference r:id="rId4" w:type="default"/>
      <w:footerReference r:id="rId5" w:type="default"/>
      <w:footerReference r:id="rId6" w:type="even"/>
      <w:pgSz w:w="11906" w:h="16838"/>
      <w:pgMar w:top="1418" w:right="1134" w:bottom="1418" w:left="1701" w:header="964" w:footer="964" w:gutter="284"/>
      <w:cols w:space="720" w:num="1"/>
      <w:docGrid w:type="linesAndChars" w:linePitch="447" w:charSpace="-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r>
                            <w:fldChar w:fldCharType="begin"/>
                          </w:r>
                          <w:r>
                            <w:instrText xml:space="preserve"> PAGE  \* MERGEFORMAT </w:instrText>
                          </w:r>
                          <w:r>
                            <w:fldChar w:fldCharType="separate"/>
                          </w:r>
                          <w:r>
                            <w:rPr>
                              <w:sz w:val="18"/>
                            </w:rPr>
                            <w:t>34</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D5X5J0AAAAAMBAAAPAAAAAAAAAAEAIAAAACIAAABkcnMvZG93bnJldi54bWxQSwECFAAU&#10;AAAACACHTuJAP30ZhcABAABsAwAADgAAAAAAAAABACAAAAAfAQAAZHJzL2Uyb0RvYy54bWxQSwUG&#10;AAAAAAYABgBZAQAAUQUAAAAA&#10;">
              <v:fill on="f" focussize="0,0"/>
              <v:stroke on="f" joinstyle="miter"/>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34</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CB91F"/>
    <w:multiLevelType w:val="singleLevel"/>
    <w:tmpl w:val="DBCCB91F"/>
    <w:lvl w:ilvl="0" w:tentative="0">
      <w:start w:val="3"/>
      <w:numFmt w:val="decimal"/>
      <w:lvlText w:val="%1."/>
      <w:lvlJc w:val="left"/>
      <w:pPr>
        <w:tabs>
          <w:tab w:val="left" w:pos="312"/>
        </w:tabs>
      </w:pPr>
    </w:lvl>
  </w:abstractNum>
  <w:abstractNum w:abstractNumId="1">
    <w:nsid w:val="F2478DEB"/>
    <w:multiLevelType w:val="singleLevel"/>
    <w:tmpl w:val="F2478DEB"/>
    <w:lvl w:ilvl="0" w:tentative="0">
      <w:start w:val="1"/>
      <w:numFmt w:val="decimal"/>
      <w:suff w:val="nothing"/>
      <w:lvlText w:val="%1．"/>
      <w:lvlJc w:val="left"/>
    </w:lvl>
  </w:abstractNum>
  <w:abstractNum w:abstractNumId="2">
    <w:nsid w:val="00000006"/>
    <w:multiLevelType w:val="multilevel"/>
    <w:tmpl w:val="00000006"/>
    <w:lvl w:ilvl="0" w:tentative="0">
      <w:start w:val="9"/>
      <w:numFmt w:val="japaneseCounting"/>
      <w:lvlText w:val="第%1条"/>
      <w:lvlJc w:val="left"/>
      <w:pPr>
        <w:tabs>
          <w:tab w:val="left" w:pos="1485"/>
        </w:tabs>
        <w:ind w:left="1485" w:hanging="1065"/>
      </w:pPr>
      <w:rPr>
        <w:rFonts w:hint="default" w:eastAsia="黑体"/>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9AD00BD"/>
    <w:multiLevelType w:val="singleLevel"/>
    <w:tmpl w:val="59AD00BD"/>
    <w:lvl w:ilvl="0" w:tentative="0">
      <w:start w:val="2"/>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783059"/>
    <w:rsid w:val="00007F73"/>
    <w:rsid w:val="000178AD"/>
    <w:rsid w:val="0002732D"/>
    <w:rsid w:val="00081E6A"/>
    <w:rsid w:val="0008237C"/>
    <w:rsid w:val="00097B83"/>
    <w:rsid w:val="000B2416"/>
    <w:rsid w:val="000D47F8"/>
    <w:rsid w:val="000D68B1"/>
    <w:rsid w:val="000D7837"/>
    <w:rsid w:val="00101BA4"/>
    <w:rsid w:val="00104E15"/>
    <w:rsid w:val="001055AC"/>
    <w:rsid w:val="001165ED"/>
    <w:rsid w:val="00117CA4"/>
    <w:rsid w:val="00124549"/>
    <w:rsid w:val="00151A7C"/>
    <w:rsid w:val="00194C87"/>
    <w:rsid w:val="00196777"/>
    <w:rsid w:val="001D1257"/>
    <w:rsid w:val="001E18EC"/>
    <w:rsid w:val="00202B0C"/>
    <w:rsid w:val="00210119"/>
    <w:rsid w:val="00220DE1"/>
    <w:rsid w:val="00234B76"/>
    <w:rsid w:val="0025405E"/>
    <w:rsid w:val="00280752"/>
    <w:rsid w:val="002A5561"/>
    <w:rsid w:val="002A61CC"/>
    <w:rsid w:val="002B08FB"/>
    <w:rsid w:val="002E7C01"/>
    <w:rsid w:val="002F1C5A"/>
    <w:rsid w:val="003150FC"/>
    <w:rsid w:val="00321730"/>
    <w:rsid w:val="00330F8D"/>
    <w:rsid w:val="00363D45"/>
    <w:rsid w:val="0036595B"/>
    <w:rsid w:val="00386D07"/>
    <w:rsid w:val="003B5EF8"/>
    <w:rsid w:val="003B6880"/>
    <w:rsid w:val="003D109E"/>
    <w:rsid w:val="003D40A1"/>
    <w:rsid w:val="00402E72"/>
    <w:rsid w:val="00403765"/>
    <w:rsid w:val="004063A3"/>
    <w:rsid w:val="0042100B"/>
    <w:rsid w:val="00433A78"/>
    <w:rsid w:val="004343F0"/>
    <w:rsid w:val="0046693E"/>
    <w:rsid w:val="00475473"/>
    <w:rsid w:val="00481284"/>
    <w:rsid w:val="004D1217"/>
    <w:rsid w:val="0050494C"/>
    <w:rsid w:val="00523A18"/>
    <w:rsid w:val="00527401"/>
    <w:rsid w:val="005610A0"/>
    <w:rsid w:val="00587AAC"/>
    <w:rsid w:val="005A39E7"/>
    <w:rsid w:val="005B0C15"/>
    <w:rsid w:val="005C641C"/>
    <w:rsid w:val="005D25FE"/>
    <w:rsid w:val="00611DBE"/>
    <w:rsid w:val="00627549"/>
    <w:rsid w:val="0065787B"/>
    <w:rsid w:val="0066248B"/>
    <w:rsid w:val="0066456D"/>
    <w:rsid w:val="00664D49"/>
    <w:rsid w:val="00666A26"/>
    <w:rsid w:val="00695EFB"/>
    <w:rsid w:val="006A39D4"/>
    <w:rsid w:val="006C0EE3"/>
    <w:rsid w:val="006C60CF"/>
    <w:rsid w:val="007102D4"/>
    <w:rsid w:val="00784DAD"/>
    <w:rsid w:val="007A3271"/>
    <w:rsid w:val="007B0361"/>
    <w:rsid w:val="007E1F54"/>
    <w:rsid w:val="007E705D"/>
    <w:rsid w:val="007F2F29"/>
    <w:rsid w:val="00825D10"/>
    <w:rsid w:val="00840447"/>
    <w:rsid w:val="00857031"/>
    <w:rsid w:val="00861D25"/>
    <w:rsid w:val="008805E8"/>
    <w:rsid w:val="0088336A"/>
    <w:rsid w:val="0089434C"/>
    <w:rsid w:val="008A17B1"/>
    <w:rsid w:val="008B5086"/>
    <w:rsid w:val="008D4733"/>
    <w:rsid w:val="008F1047"/>
    <w:rsid w:val="0090102E"/>
    <w:rsid w:val="00905D65"/>
    <w:rsid w:val="0092449F"/>
    <w:rsid w:val="00941D1A"/>
    <w:rsid w:val="009542DD"/>
    <w:rsid w:val="00967422"/>
    <w:rsid w:val="00987B39"/>
    <w:rsid w:val="00997AF5"/>
    <w:rsid w:val="009A1AF4"/>
    <w:rsid w:val="009C2D3C"/>
    <w:rsid w:val="009C2EDB"/>
    <w:rsid w:val="009C4E4A"/>
    <w:rsid w:val="009D0E0D"/>
    <w:rsid w:val="009D5011"/>
    <w:rsid w:val="00A14B4B"/>
    <w:rsid w:val="00A20295"/>
    <w:rsid w:val="00A343A5"/>
    <w:rsid w:val="00A400D0"/>
    <w:rsid w:val="00A9219D"/>
    <w:rsid w:val="00AC2320"/>
    <w:rsid w:val="00AD0045"/>
    <w:rsid w:val="00AF119A"/>
    <w:rsid w:val="00B206BB"/>
    <w:rsid w:val="00B27E44"/>
    <w:rsid w:val="00B3630D"/>
    <w:rsid w:val="00B53D31"/>
    <w:rsid w:val="00B563F4"/>
    <w:rsid w:val="00BD1C0E"/>
    <w:rsid w:val="00BD311B"/>
    <w:rsid w:val="00BF1D85"/>
    <w:rsid w:val="00C3345E"/>
    <w:rsid w:val="00C64EB5"/>
    <w:rsid w:val="00C80F9A"/>
    <w:rsid w:val="00C9570F"/>
    <w:rsid w:val="00C959F4"/>
    <w:rsid w:val="00C96EC5"/>
    <w:rsid w:val="00CC64C7"/>
    <w:rsid w:val="00CC7827"/>
    <w:rsid w:val="00CF51CA"/>
    <w:rsid w:val="00D24E09"/>
    <w:rsid w:val="00D567C2"/>
    <w:rsid w:val="00D83AE4"/>
    <w:rsid w:val="00DC3076"/>
    <w:rsid w:val="00DC4017"/>
    <w:rsid w:val="00DD7FF4"/>
    <w:rsid w:val="00DF3BB8"/>
    <w:rsid w:val="00E1054C"/>
    <w:rsid w:val="00E26C8F"/>
    <w:rsid w:val="00E55EE1"/>
    <w:rsid w:val="00E62E8B"/>
    <w:rsid w:val="00EE20C5"/>
    <w:rsid w:val="00F21C44"/>
    <w:rsid w:val="00F31B40"/>
    <w:rsid w:val="00F4483B"/>
    <w:rsid w:val="00F534FE"/>
    <w:rsid w:val="00F85147"/>
    <w:rsid w:val="00F912D4"/>
    <w:rsid w:val="00FA130C"/>
    <w:rsid w:val="036D5668"/>
    <w:rsid w:val="09D55543"/>
    <w:rsid w:val="0C142684"/>
    <w:rsid w:val="0DFB4644"/>
    <w:rsid w:val="1509252C"/>
    <w:rsid w:val="1B9E52A8"/>
    <w:rsid w:val="1E6A18DA"/>
    <w:rsid w:val="23DB2E54"/>
    <w:rsid w:val="25BD339F"/>
    <w:rsid w:val="26783059"/>
    <w:rsid w:val="26B31A50"/>
    <w:rsid w:val="28925142"/>
    <w:rsid w:val="290E2A8A"/>
    <w:rsid w:val="297B34DA"/>
    <w:rsid w:val="32FD0A8A"/>
    <w:rsid w:val="33575D2E"/>
    <w:rsid w:val="35101A69"/>
    <w:rsid w:val="3A0F4B0B"/>
    <w:rsid w:val="3D991711"/>
    <w:rsid w:val="3DAA2713"/>
    <w:rsid w:val="40777D04"/>
    <w:rsid w:val="43F7238E"/>
    <w:rsid w:val="455C3AE3"/>
    <w:rsid w:val="47673A86"/>
    <w:rsid w:val="4AE34F46"/>
    <w:rsid w:val="4B427D3A"/>
    <w:rsid w:val="4BE35D70"/>
    <w:rsid w:val="4DF51399"/>
    <w:rsid w:val="50176E56"/>
    <w:rsid w:val="556C2D26"/>
    <w:rsid w:val="5BA80785"/>
    <w:rsid w:val="5BB22E9A"/>
    <w:rsid w:val="63237AED"/>
    <w:rsid w:val="65D27BA1"/>
    <w:rsid w:val="688E6529"/>
    <w:rsid w:val="6A6A7CB4"/>
    <w:rsid w:val="704C0C3E"/>
    <w:rsid w:val="717711BE"/>
    <w:rsid w:val="72A100B3"/>
    <w:rsid w:val="78B8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sz w:val="24"/>
      <w:szCs w:val="24"/>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paragraph" w:customStyle="1" w:styleId="10">
    <w:name w:val="正文格式"/>
    <w:qFormat/>
    <w:uiPriority w:val="0"/>
    <w:pPr>
      <w:tabs>
        <w:tab w:val="left" w:pos="8280"/>
      </w:tabs>
      <w:adjustRightInd w:val="0"/>
      <w:snapToGrid w:val="0"/>
      <w:spacing w:line="360" w:lineRule="auto"/>
      <w:ind w:firstLine="413" w:firstLineChars="178"/>
      <w:jc w:val="both"/>
    </w:pPr>
    <w:rPr>
      <w:rFonts w:ascii="宋体" w:hAnsi="Times New Roman" w:eastAsia="宋体" w:cs="Times New Roman"/>
      <w:snapToGrid w:val="0"/>
      <w:spacing w:val="-4"/>
      <w:sz w:val="24"/>
      <w:szCs w:val="24"/>
      <w:u w:color="000000"/>
      <w:lang w:val="en-US" w:eastAsia="zh-CN" w:bidi="ar-SA"/>
    </w:rPr>
  </w:style>
  <w:style w:type="paragraph" w:styleId="11">
    <w:name w:val="List Paragraph"/>
    <w:basedOn w:val="1"/>
    <w:qFormat/>
    <w:uiPriority w:val="99"/>
    <w:pPr>
      <w:ind w:firstLine="420" w:firstLineChars="200"/>
    </w:pPr>
  </w:style>
  <w:style w:type="paragraph" w:customStyle="1" w:styleId="12">
    <w:name w:val="p17"/>
    <w:basedOn w:val="1"/>
    <w:qFormat/>
    <w:uiPriority w:val="0"/>
    <w:pPr>
      <w:widowControl/>
      <w:spacing w:after="120"/>
      <w:jc w:val="left"/>
    </w:pPr>
    <w:rPr>
      <w:kern w:val="0"/>
      <w:sz w:val="24"/>
      <w:szCs w:val="24"/>
    </w:rPr>
  </w:style>
  <w:style w:type="character" w:customStyle="1" w:styleId="13">
    <w:name w:val="批注文字 字符"/>
    <w:basedOn w:val="8"/>
    <w:link w:val="2"/>
    <w:qFormat/>
    <w:uiPriority w:val="0"/>
    <w:rPr>
      <w:rFonts w:ascii="Times New Roman" w:hAnsi="Times New Roman" w:eastAsia="宋体" w:cs="Times New Roman"/>
      <w:kern w:val="2"/>
      <w:sz w:val="24"/>
      <w:szCs w:val="24"/>
    </w:rPr>
  </w:style>
  <w:style w:type="paragraph" w:customStyle="1" w:styleId="14">
    <w:name w:val="p16"/>
    <w:basedOn w:val="1"/>
    <w:qFormat/>
    <w:uiPriority w:val="0"/>
    <w:pPr>
      <w:widowControl/>
      <w:spacing w:after="120"/>
      <w:ind w:firstLine="42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1094</Words>
  <Characters>6240</Characters>
  <Lines>52</Lines>
  <Paragraphs>14</Paragraphs>
  <TotalTime>2</TotalTime>
  <ScaleCrop>false</ScaleCrop>
  <LinksUpToDate>false</LinksUpToDate>
  <CharactersWithSpaces>7320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2020-05-08T12:43:00Z</dcterms:created>
  <dc:creator>Administrator</dc:creator>
  <cp:lastModifiedBy>西园寺</cp:lastModifiedBy>
  <cp:lastPrinted>2020-05-19T07:15:00Z</cp:lastPrinted>
  <dcterms:modified xsi:type="dcterms:W3CDTF">2020-06-11T08:36:52Z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