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关于C3一级货站人行道划线项目的询价文件</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（第二次</w:t>
      </w:r>
      <w:bookmarkStart w:id="0" w:name="_GoBack"/>
      <w:bookmarkEnd w:id="0"/>
      <w:r>
        <w:rPr>
          <w:rFonts w:hint="eastAsia" w:ascii="仿宋_GB2312" w:hAnsi="仿宋" w:eastAsia="仿宋_GB2312"/>
          <w:b/>
          <w:color w:val="000000"/>
          <w:sz w:val="40"/>
          <w:szCs w:val="40"/>
          <w:lang w:eastAsia="zh-CN"/>
        </w:rPr>
        <w:t>）</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XJ2020-005</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二〇二〇年</w:t>
      </w:r>
      <w:r>
        <w:rPr>
          <w:rFonts w:hint="eastAsia" w:ascii="仿宋_GB2312" w:eastAsia="仿宋_GB2312"/>
          <w:b/>
          <w:color w:val="000000"/>
          <w:sz w:val="32"/>
          <w:szCs w:val="32"/>
          <w:lang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关于C3一级货站人行道划线项目的询价文件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2.1.1人行横道线涉及区域包含国货航库45米、国内进港库45米、国内出港库45米。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2.1.2单根人行横道线平面尺寸：6000mm*400mm、两根人行横道线之间间距600mm(详见附图)。</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2.1.3涉及增设人行横道线区域约135米，折合人行横道线约135根、实际涂刷面积约324平方。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2.1.4人行横道线采用热熔工艺主材为白色热熔粉。</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2.2施工工艺</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2.2.1基层清理（无浮渣、无污迹）---涂刷基层界面剂（涂刷均匀无漏刷）---涂刷面层热熔线2遍（表面光滑、横平竖直、无毛边、无堆积料）---成品保护。</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1.5万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壹万伍仟</w:t>
      </w:r>
      <w:r>
        <w:rPr>
          <w:rFonts w:hint="eastAsia" w:ascii="仿宋_GB2312" w:eastAsia="仿宋_GB2312"/>
          <w:color w:val="auto"/>
          <w:sz w:val="28"/>
          <w:szCs w:val="28"/>
          <w:highlight w:val="none"/>
        </w:rPr>
        <w:t>圆</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10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6个月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5A0690C"/>
    <w:rsid w:val="18F40524"/>
    <w:rsid w:val="1A2247F0"/>
    <w:rsid w:val="1A5D5310"/>
    <w:rsid w:val="1B7D6E67"/>
    <w:rsid w:val="1FF368CC"/>
    <w:rsid w:val="2BB52E41"/>
    <w:rsid w:val="2DE74F72"/>
    <w:rsid w:val="30E45C63"/>
    <w:rsid w:val="31B718EC"/>
    <w:rsid w:val="3A140F9B"/>
    <w:rsid w:val="3AE76E8F"/>
    <w:rsid w:val="3BCB39B7"/>
    <w:rsid w:val="415426A8"/>
    <w:rsid w:val="44C15ADE"/>
    <w:rsid w:val="48CC7324"/>
    <w:rsid w:val="4CD54398"/>
    <w:rsid w:val="58F46DD8"/>
    <w:rsid w:val="59D42EB5"/>
    <w:rsid w:val="5BF615BC"/>
    <w:rsid w:val="5CD94274"/>
    <w:rsid w:val="5F947D80"/>
    <w:rsid w:val="6006041D"/>
    <w:rsid w:val="63300980"/>
    <w:rsid w:val="64352713"/>
    <w:rsid w:val="677D0564"/>
    <w:rsid w:val="68C369BF"/>
    <w:rsid w:val="6ABF7608"/>
    <w:rsid w:val="6CD4529E"/>
    <w:rsid w:val="6E2454D0"/>
    <w:rsid w:val="738721C8"/>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20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2020-05-18T07:00:52Z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