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28"/>
          <w:szCs w:val="28"/>
        </w:rPr>
      </w:pPr>
    </w:p>
    <w:p>
      <w:pPr>
        <w:jc w:val="center"/>
        <w:rPr>
          <w:rFonts w:ascii="仿宋_GB2312" w:eastAsia="仿宋_GB2312"/>
          <w:b/>
          <w:sz w:val="28"/>
          <w:szCs w:val="28"/>
        </w:rPr>
      </w:pPr>
    </w:p>
    <w:p>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重庆机场集团有限公司</w:t>
      </w:r>
    </w:p>
    <w:p>
      <w:pPr>
        <w:jc w:val="center"/>
        <w:rPr>
          <w:rFonts w:ascii="方正小标宋_GBK" w:hAnsi="方正小标宋_GBK" w:eastAsia="方正小标宋_GBK" w:cs="方正小标宋_GBK"/>
          <w:sz w:val="44"/>
          <w:szCs w:val="44"/>
        </w:rPr>
      </w:pPr>
    </w:p>
    <w:p>
      <w:pPr>
        <w:spacing w:line="700" w:lineRule="exact"/>
        <w:jc w:val="center"/>
        <w:rPr>
          <w:rFonts w:hint="eastAsia" w:ascii="方正小标宋_GBK" w:hAnsi="方正小标宋_GBK" w:eastAsia="方正小标宋_GBK" w:cs="方正小标宋_GBK"/>
          <w:sz w:val="44"/>
          <w:szCs w:val="44"/>
          <w:lang w:val="en-US" w:eastAsia="zh-CN"/>
        </w:rPr>
      </w:pPr>
      <w:bookmarkStart w:id="8" w:name="_GoBack"/>
      <w:r>
        <w:rPr>
          <w:rFonts w:hint="eastAsia" w:ascii="方正小标宋_GBK" w:hAnsi="方正小标宋_GBK" w:eastAsia="方正小标宋_GBK" w:cs="方正小标宋_GBK"/>
          <w:sz w:val="44"/>
          <w:szCs w:val="44"/>
          <w:lang w:val="en-US" w:eastAsia="zh-CN"/>
        </w:rPr>
        <w:t>重庆机场集团战略调整及“十四五”发展</w:t>
      </w:r>
    </w:p>
    <w:p>
      <w:pPr>
        <w:spacing w:line="7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规划编制项目</w:t>
      </w:r>
      <w:bookmarkEnd w:id="8"/>
      <w:r>
        <w:rPr>
          <w:rFonts w:hint="eastAsia" w:ascii="方正小标宋_GBK" w:hAnsi="方正小标宋_GBK" w:eastAsia="方正小标宋_GBK" w:cs="方正小标宋_GBK"/>
          <w:sz w:val="44"/>
          <w:szCs w:val="44"/>
        </w:rPr>
        <w:t>比选文件</w:t>
      </w:r>
    </w:p>
    <w:p>
      <w:pPr>
        <w:jc w:val="center"/>
        <w:rPr>
          <w:rFonts w:ascii="仿宋" w:hAnsi="仿宋" w:eastAsia="仿宋"/>
          <w:b/>
          <w:sz w:val="44"/>
          <w:szCs w:val="44"/>
        </w:rPr>
      </w:pPr>
    </w:p>
    <w:p>
      <w:pPr>
        <w:jc w:val="center"/>
        <w:rPr>
          <w:rFonts w:ascii="仿宋" w:hAnsi="仿宋" w:eastAsia="仿宋"/>
          <w:b/>
          <w:sz w:val="28"/>
          <w:szCs w:val="28"/>
        </w:rPr>
      </w:pPr>
    </w:p>
    <w:p>
      <w:pPr>
        <w:jc w:val="center"/>
        <w:rPr>
          <w:rFonts w:hint="default" w:ascii="仿宋" w:hAnsi="仿宋" w:eastAsia="方正仿宋_GBK"/>
          <w:b/>
          <w:sz w:val="32"/>
          <w:szCs w:val="32"/>
          <w:lang w:val="en-US" w:eastAsia="zh-CN"/>
        </w:rPr>
      </w:pPr>
      <w:r>
        <w:rPr>
          <w:rFonts w:hint="eastAsia" w:ascii="方正仿宋_GBK" w:hAnsi="方正仿宋_GBK" w:eastAsia="方正仿宋_GBK" w:cs="方正仿宋_GBK"/>
          <w:sz w:val="32"/>
          <w:szCs w:val="32"/>
        </w:rPr>
        <w:t>编号：</w:t>
      </w:r>
      <w:r>
        <w:rPr>
          <w:rFonts w:hint="eastAsia" w:ascii="方正仿宋_GBK" w:hAnsi="方正仿宋_GBK" w:eastAsia="方正仿宋_GBK" w:cs="方正仿宋_GBK"/>
          <w:sz w:val="32"/>
          <w:szCs w:val="32"/>
          <w:lang w:eastAsia="zh-CN"/>
        </w:rPr>
        <w:t>服务</w:t>
      </w:r>
      <w:r>
        <w:rPr>
          <w:rFonts w:hint="eastAsia" w:ascii="方正仿宋_GBK" w:hAnsi="方正仿宋_GBK" w:eastAsia="方正仿宋_GBK" w:cs="方正仿宋_GBK"/>
          <w:sz w:val="32"/>
          <w:szCs w:val="32"/>
          <w:lang w:val="en-US" w:eastAsia="zh-CN"/>
        </w:rPr>
        <w:t>2020-041</w:t>
      </w:r>
    </w:p>
    <w:p>
      <w:pP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重庆机场集团有限公司</w:t>
      </w:r>
    </w:p>
    <w:p>
      <w:pPr>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采购办公室（代章）</w:t>
      </w:r>
    </w:p>
    <w:p>
      <w:pPr>
        <w:rPr>
          <w:rFonts w:ascii="仿宋" w:hAnsi="仿宋" w:eastAsia="仿宋"/>
          <w:b/>
          <w:sz w:val="32"/>
          <w:szCs w:val="32"/>
        </w:rPr>
      </w:pPr>
    </w:p>
    <w:p>
      <w:pPr>
        <w:ind w:firstLine="3200" w:firstLineChars="10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2020年</w:t>
      </w:r>
      <w:r>
        <w:rPr>
          <w:rFonts w:hint="eastAsia" w:ascii="方正仿宋_GBK" w:hAnsi="方正仿宋_GBK" w:eastAsia="方正仿宋_GBK" w:cs="方正仿宋_GBK"/>
          <w:sz w:val="32"/>
          <w:szCs w:val="32"/>
          <w:lang w:val="en-US" w:eastAsia="zh-CN"/>
        </w:rPr>
        <w:t>05</w:t>
      </w:r>
      <w:r>
        <w:rPr>
          <w:rFonts w:hint="eastAsia" w:ascii="方正仿宋_GBK" w:hAnsi="方正仿宋_GBK" w:eastAsia="方正仿宋_GBK" w:cs="方正仿宋_GBK"/>
          <w:sz w:val="32"/>
          <w:szCs w:val="32"/>
        </w:rPr>
        <w:t>月</w:t>
      </w:r>
    </w:p>
    <w:p>
      <w:pPr>
        <w:pStyle w:val="6"/>
        <w:rPr>
          <w:rFonts w:hint="eastAsia"/>
          <w:sz w:val="32"/>
          <w:szCs w:val="32"/>
        </w:rPr>
      </w:pPr>
    </w:p>
    <w:p>
      <w:pPr>
        <w:ind w:firstLine="2520" w:firstLineChars="900"/>
        <w:rPr>
          <w:rFonts w:ascii="方正小标宋简体" w:eastAsia="方正小标宋简体"/>
          <w:sz w:val="28"/>
          <w:szCs w:val="28"/>
        </w:rPr>
      </w:pPr>
    </w:p>
    <w:p>
      <w:pPr>
        <w:pStyle w:val="6"/>
        <w:rPr>
          <w:rFonts w:ascii="方正小标宋简体" w:eastAsia="方正小标宋简体"/>
          <w:sz w:val="28"/>
          <w:szCs w:val="28"/>
        </w:rPr>
      </w:pPr>
    </w:p>
    <w:p>
      <w:pPr>
        <w:pStyle w:val="6"/>
        <w:rPr>
          <w:rFonts w:ascii="方正小标宋简体" w:eastAsia="方正小标宋简体"/>
          <w:sz w:val="28"/>
          <w:szCs w:val="28"/>
        </w:rPr>
      </w:pPr>
    </w:p>
    <w:p>
      <w:pPr>
        <w:spacing w:line="600" w:lineRule="exact"/>
        <w:jc w:val="center"/>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重庆机场集团战略调整及“十四五”发展规划编制项目</w:t>
      </w:r>
    </w:p>
    <w:p>
      <w:pPr>
        <w:spacing w:line="600" w:lineRule="exact"/>
        <w:jc w:val="center"/>
        <w:rPr>
          <w:rFonts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color w:val="000000"/>
          <w:sz w:val="32"/>
          <w:szCs w:val="32"/>
        </w:rPr>
        <w:t>比选文件</w:t>
      </w:r>
    </w:p>
    <w:p>
      <w:pPr>
        <w:keepNext w:val="0"/>
        <w:keepLines w:val="0"/>
        <w:pageBreakBefore w:val="0"/>
        <w:widowControl/>
        <w:kinsoku/>
        <w:wordWrap/>
        <w:overflowPunct/>
        <w:topLinePunct w:val="0"/>
        <w:bidi w:val="0"/>
        <w:spacing w:line="560" w:lineRule="exact"/>
        <w:ind w:firstLine="560" w:firstLineChars="200"/>
        <w:jc w:val="left"/>
        <w:outlineLvl w:val="9"/>
        <w:rPr>
          <w:rFonts w:ascii="方正仿宋_GBK" w:hAnsi="方正仿宋_GBK" w:eastAsia="方正仿宋_GBK" w:cs="方正仿宋_GBK"/>
          <w:sz w:val="28"/>
          <w:szCs w:val="28"/>
        </w:rPr>
      </w:pPr>
    </w:p>
    <w:p>
      <w:pPr>
        <w:keepNext w:val="0"/>
        <w:keepLines w:val="0"/>
        <w:pageBreakBefore w:val="0"/>
        <w:widowControl/>
        <w:kinsoku/>
        <w:wordWrap/>
        <w:overflowPunct/>
        <w:topLinePunct w:val="0"/>
        <w:bidi w:val="0"/>
        <w:spacing w:line="520" w:lineRule="exact"/>
        <w:ind w:firstLine="560" w:firstLineChars="200"/>
        <w:jc w:val="left"/>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我司</w:t>
      </w:r>
      <w:r>
        <w:rPr>
          <w:rFonts w:hint="eastAsia" w:ascii="方正仿宋_GBK" w:hAnsi="方正仿宋_GBK" w:eastAsia="方正仿宋_GBK" w:cs="方正仿宋_GBK"/>
          <w:sz w:val="28"/>
          <w:szCs w:val="28"/>
        </w:rPr>
        <w:t>决定于近期</w:t>
      </w:r>
      <w:r>
        <w:rPr>
          <w:rFonts w:hint="eastAsia" w:ascii="方正仿宋_GBK" w:hAnsi="方正仿宋_GBK" w:eastAsia="方正仿宋_GBK" w:cs="方正仿宋_GBK"/>
          <w:sz w:val="28"/>
          <w:szCs w:val="28"/>
          <w:lang w:val="en-US" w:eastAsia="zh-CN"/>
        </w:rPr>
        <w:t>对重庆机场集团战略调整及“十四五”发展规划编制项目邀请符合相应条件的供应商就本项目进行比选。</w:t>
      </w:r>
    </w:p>
    <w:p>
      <w:pPr>
        <w:keepNext w:val="0"/>
        <w:keepLines w:val="0"/>
        <w:pageBreakBefore w:val="0"/>
        <w:widowControl/>
        <w:numPr>
          <w:ilvl w:val="0"/>
          <w:numId w:val="1"/>
        </w:numPr>
        <w:kinsoku/>
        <w:wordWrap/>
        <w:overflowPunct/>
        <w:topLinePunct w:val="0"/>
        <w:bidi w:val="0"/>
        <w:spacing w:line="520" w:lineRule="exact"/>
        <w:ind w:firstLine="560" w:firstLineChars="200"/>
        <w:jc w:val="left"/>
        <w:outlineLvl w:val="9"/>
        <w:rPr>
          <w:rFonts w:hint="eastAsia" w:ascii="方正黑体_GBK" w:hAnsi="方正黑体_GBK" w:eastAsia="方正黑体_GBK" w:cs="方正黑体_GBK"/>
          <w:color w:val="000000"/>
          <w:kern w:val="0"/>
          <w:sz w:val="28"/>
          <w:szCs w:val="28"/>
        </w:rPr>
      </w:pPr>
      <w:bookmarkStart w:id="0" w:name="_Toc9666"/>
      <w:r>
        <w:rPr>
          <w:rFonts w:hint="eastAsia" w:ascii="方正黑体_GBK" w:hAnsi="方正黑体_GBK" w:eastAsia="方正黑体_GBK" w:cs="方正黑体_GBK"/>
          <w:color w:val="000000"/>
          <w:kern w:val="0"/>
          <w:sz w:val="28"/>
          <w:szCs w:val="28"/>
        </w:rPr>
        <w:t>项目实施内容及要求</w:t>
      </w:r>
    </w:p>
    <w:p>
      <w:pPr>
        <w:keepNext w:val="0"/>
        <w:keepLines w:val="0"/>
        <w:pageBreakBefore w:val="0"/>
        <w:widowControl/>
        <w:kinsoku/>
        <w:wordWrap/>
        <w:overflowPunct/>
        <w:topLinePunct w:val="0"/>
        <w:bidi w:val="0"/>
        <w:spacing w:line="520" w:lineRule="exact"/>
        <w:ind w:firstLine="562" w:firstLineChars="200"/>
        <w:jc w:val="left"/>
        <w:outlineLvl w:val="9"/>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 xml:space="preserve">1.1 </w:t>
      </w:r>
      <w:r>
        <w:rPr>
          <w:rFonts w:hint="eastAsia" w:ascii="方正仿宋_GBK" w:hAnsi="方正仿宋_GBK" w:eastAsia="方正仿宋_GBK" w:cs="方正仿宋_GBK"/>
          <w:b/>
          <w:bCs/>
          <w:color w:val="000000"/>
          <w:kern w:val="0"/>
          <w:sz w:val="28"/>
          <w:szCs w:val="28"/>
          <w:lang w:eastAsia="zh-CN"/>
        </w:rPr>
        <w:t>供应商</w:t>
      </w:r>
      <w:r>
        <w:rPr>
          <w:rFonts w:hint="eastAsia" w:ascii="方正仿宋_GBK" w:hAnsi="方正仿宋_GBK" w:eastAsia="方正仿宋_GBK" w:cs="方正仿宋_GBK"/>
          <w:b/>
          <w:bCs/>
          <w:color w:val="000000"/>
          <w:kern w:val="0"/>
          <w:sz w:val="28"/>
          <w:szCs w:val="28"/>
        </w:rPr>
        <w:t>资格要求</w:t>
      </w:r>
    </w:p>
    <w:p>
      <w:pPr>
        <w:keepNext w:val="0"/>
        <w:keepLines w:val="0"/>
        <w:pageBreakBefore w:val="0"/>
        <w:kinsoku/>
        <w:wordWrap/>
        <w:overflowPunct/>
        <w:topLinePunct w:val="0"/>
        <w:bidi w:val="0"/>
        <w:spacing w:line="520" w:lineRule="exact"/>
        <w:ind w:firstLine="560" w:firstLineChars="200"/>
        <w:contextualSpacing/>
        <w:outlineLvl w:val="9"/>
        <w:rPr>
          <w:rStyle w:val="24"/>
          <w:rFonts w:hint="eastAsia" w:ascii="方正仿宋_GBK" w:hAnsi="方正仿宋_GBK" w:eastAsia="方正仿宋_GBK" w:cs="方正仿宋_GBK"/>
          <w:sz w:val="28"/>
          <w:szCs w:val="28"/>
        </w:rPr>
      </w:pPr>
      <w:r>
        <w:rPr>
          <w:rStyle w:val="24"/>
          <w:rFonts w:hint="eastAsia" w:ascii="方正仿宋_GBK" w:hAnsi="方正仿宋_GBK" w:eastAsia="方正仿宋_GBK" w:cs="方正仿宋_GBK"/>
          <w:sz w:val="28"/>
          <w:szCs w:val="28"/>
        </w:rPr>
        <w:t>1.1.1 在中华人民共和国依法注册、具有独立法人资格，营业范围包括咨询，具有有效营业执照（须提供营业执照复印件加盖鲜章）。</w:t>
      </w:r>
    </w:p>
    <w:p>
      <w:pPr>
        <w:keepNext w:val="0"/>
        <w:keepLines w:val="0"/>
        <w:pageBreakBefore w:val="0"/>
        <w:kinsoku/>
        <w:wordWrap/>
        <w:overflowPunct/>
        <w:topLinePunct w:val="0"/>
        <w:bidi w:val="0"/>
        <w:spacing w:line="520" w:lineRule="exact"/>
        <w:ind w:firstLine="560" w:firstLineChars="200"/>
        <w:outlineLvl w:val="9"/>
        <w:rPr>
          <w:rFonts w:hint="eastAsia" w:ascii="方正仿宋_GBK" w:hAnsi="方正仿宋_GBK" w:eastAsia="方正仿宋_GBK" w:cs="方正仿宋_GBK"/>
          <w:sz w:val="28"/>
          <w:szCs w:val="28"/>
          <w:highlight w:val="none"/>
          <w:lang w:val="en-US" w:eastAsia="zh-CN"/>
        </w:rPr>
      </w:pPr>
      <w:r>
        <w:rPr>
          <w:rStyle w:val="24"/>
          <w:rFonts w:hint="eastAsia" w:ascii="方正仿宋_GBK" w:hAnsi="方正仿宋_GBK" w:eastAsia="方正仿宋_GBK" w:cs="方正仿宋_GBK"/>
          <w:sz w:val="28"/>
          <w:szCs w:val="28"/>
        </w:rPr>
        <w:t xml:space="preserve">1.1.2 </w:t>
      </w:r>
      <w:r>
        <w:rPr>
          <w:rFonts w:hint="eastAsia" w:ascii="方正仿宋_GBK" w:hAnsi="方正仿宋_GBK" w:eastAsia="方正仿宋_GBK" w:cs="方正仿宋_GBK"/>
          <w:sz w:val="28"/>
          <w:szCs w:val="28"/>
          <w:highlight w:val="none"/>
          <w:lang w:val="en-US" w:eastAsia="zh-CN"/>
        </w:rPr>
        <w:t>具有</w:t>
      </w:r>
      <w:r>
        <w:rPr>
          <w:rStyle w:val="24"/>
          <w:rFonts w:hint="eastAsia" w:ascii="方正仿宋_GBK" w:hAnsi="方正仿宋_GBK" w:eastAsia="方正仿宋_GBK" w:cs="方正仿宋_GBK"/>
          <w:sz w:val="28"/>
          <w:szCs w:val="28"/>
          <w:lang w:val="en-US" w:eastAsia="zh-CN"/>
        </w:rPr>
        <w:t>相关管理咨询资质（如管理咨</w:t>
      </w:r>
      <w:r>
        <w:rPr>
          <w:rFonts w:hint="eastAsia" w:ascii="方正仿宋_GBK" w:hAnsi="方正仿宋_GBK" w:eastAsia="方正仿宋_GBK" w:cs="方正仿宋_GBK"/>
          <w:sz w:val="28"/>
          <w:szCs w:val="28"/>
          <w:highlight w:val="none"/>
          <w:lang w:val="en-US" w:eastAsia="zh-CN"/>
        </w:rPr>
        <w:t>询、企业管理咨询、企业管理服务及咨询等相关资质，以营业执照经营范围为准），须提供营业执照复印件加盖鲜章。</w:t>
      </w:r>
    </w:p>
    <w:p>
      <w:pPr>
        <w:keepNext w:val="0"/>
        <w:keepLines w:val="0"/>
        <w:pageBreakBefore w:val="0"/>
        <w:kinsoku/>
        <w:wordWrap/>
        <w:overflowPunct/>
        <w:topLinePunct w:val="0"/>
        <w:bidi w:val="0"/>
        <w:spacing w:line="520" w:lineRule="exact"/>
        <w:ind w:firstLine="560" w:firstLineChars="200"/>
        <w:outlineLvl w:val="9"/>
        <w:rPr>
          <w:rStyle w:val="24"/>
          <w:rFonts w:hint="eastAsia" w:ascii="方正仿宋_GBK" w:hAnsi="方正仿宋_GBK" w:eastAsia="方正仿宋_GBK" w:cs="方正仿宋_GBK"/>
          <w:sz w:val="28"/>
          <w:szCs w:val="28"/>
          <w:lang w:val="en-US" w:eastAsia="zh-CN"/>
        </w:rPr>
      </w:pPr>
      <w:r>
        <w:rPr>
          <w:rStyle w:val="24"/>
          <w:rFonts w:hint="eastAsia" w:ascii="方正仿宋_GBK" w:hAnsi="方正仿宋_GBK" w:eastAsia="方正仿宋_GBK" w:cs="方正仿宋_GBK"/>
          <w:sz w:val="28"/>
          <w:szCs w:val="28"/>
        </w:rPr>
        <w:t>1.1.3</w:t>
      </w:r>
      <w:r>
        <w:rPr>
          <w:rStyle w:val="24"/>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highlight w:val="none"/>
          <w:lang w:val="en-US" w:eastAsia="zh-CN"/>
        </w:rPr>
        <w:t>业绩要求</w:t>
      </w:r>
      <w:r>
        <w:rPr>
          <w:rStyle w:val="24"/>
          <w:rFonts w:hint="eastAsia" w:ascii="方正仿宋_GBK" w:hAnsi="方正仿宋_GBK" w:eastAsia="方正仿宋_GBK" w:cs="方正仿宋_GBK"/>
          <w:sz w:val="28"/>
          <w:szCs w:val="28"/>
          <w:lang w:val="en-US" w:eastAsia="zh-CN"/>
        </w:rPr>
        <w:t>2015年1月1日至今，承接过全国旅客吞吐量前20名（含）以内的运输机场（以2019年全国运输机场吞吐量为准，详见附表）所属机场公司战略咨询类项目且单个项目金额100万元（含）以上的，或承接过资产300亿元以上（以2018年该企业公布的资产数据为准，需提供财务报告或审计报告或社会责任报告等证明材料，提供复印件加盖比选人鲜章）非机场类企业集团战略咨询类项目且单个项目金额100万元（含）以上的（</w:t>
      </w:r>
      <w:r>
        <w:rPr>
          <w:rStyle w:val="24"/>
          <w:rFonts w:hint="eastAsia" w:ascii="方正仿宋_GBK" w:hAnsi="方正仿宋_GBK" w:eastAsia="方正仿宋_GBK" w:cs="方正仿宋_GBK"/>
          <w:sz w:val="28"/>
          <w:szCs w:val="28"/>
        </w:rPr>
        <w:t>须提供</w:t>
      </w:r>
      <w:r>
        <w:rPr>
          <w:rStyle w:val="24"/>
          <w:rFonts w:hint="eastAsia" w:ascii="方正仿宋_GBK" w:hAnsi="方正仿宋_GBK" w:eastAsia="方正仿宋_GBK" w:cs="方正仿宋_GBK"/>
          <w:sz w:val="28"/>
          <w:szCs w:val="28"/>
          <w:lang w:val="en-US" w:eastAsia="zh-CN"/>
        </w:rPr>
        <w:t>合同</w:t>
      </w:r>
      <w:r>
        <w:rPr>
          <w:rStyle w:val="24"/>
          <w:rFonts w:hint="eastAsia" w:ascii="方正仿宋_GBK" w:hAnsi="方正仿宋_GBK" w:eastAsia="方正仿宋_GBK" w:cs="方正仿宋_GBK"/>
          <w:sz w:val="28"/>
          <w:szCs w:val="28"/>
        </w:rPr>
        <w:t>复印件加盖鲜章</w:t>
      </w:r>
      <w:r>
        <w:rPr>
          <w:rStyle w:val="24"/>
          <w:rFonts w:hint="eastAsia" w:ascii="方正仿宋_GBK" w:hAnsi="方正仿宋_GBK" w:eastAsia="方正仿宋_GBK" w:cs="方正仿宋_GBK"/>
          <w:sz w:val="28"/>
          <w:szCs w:val="28"/>
          <w:lang w:val="en-US" w:eastAsia="zh-CN"/>
        </w:rPr>
        <w:t>），以合同复印件为准，时间以合同签订时间为准，原合同备查。</w:t>
      </w:r>
    </w:p>
    <w:p>
      <w:pPr>
        <w:keepNext w:val="0"/>
        <w:keepLines w:val="0"/>
        <w:pageBreakBefore w:val="0"/>
        <w:kinsoku/>
        <w:wordWrap/>
        <w:overflowPunct/>
        <w:topLinePunct w:val="0"/>
        <w:bidi w:val="0"/>
        <w:spacing w:line="520" w:lineRule="exact"/>
        <w:ind w:firstLine="560" w:firstLineChars="200"/>
        <w:outlineLvl w:val="9"/>
        <w:rPr>
          <w:rStyle w:val="24"/>
          <w:rFonts w:hint="default" w:ascii="方正仿宋_GBK" w:hAnsi="方正仿宋_GBK" w:eastAsia="方正仿宋_GBK" w:cs="方正仿宋_GBK"/>
          <w:sz w:val="28"/>
          <w:szCs w:val="28"/>
          <w:lang w:val="en-US" w:eastAsia="zh-CN"/>
        </w:rPr>
      </w:pPr>
      <w:r>
        <w:rPr>
          <w:rStyle w:val="24"/>
          <w:rFonts w:hint="eastAsia" w:ascii="方正仿宋_GBK" w:hAnsi="方正仿宋_GBK" w:eastAsia="方正仿宋_GBK" w:cs="方正仿宋_GBK"/>
          <w:sz w:val="28"/>
          <w:szCs w:val="28"/>
          <w:lang w:val="en-US" w:eastAsia="zh-CN"/>
        </w:rPr>
        <w:t>1.1.4本项目不接受联合体投标，不得转包、分包。但鼓励响应本项目的供应商结合自身专业条件和工作需要，自行与其企业外部的专业人士合作，组成“联合体团队”参与项目竞争，以整合专业资源、适应项目所需。供应商以其独立企业法人身份参与本项目竞争及签约，在本项目中联合该企业外部人员进行合作的，自行与其合作方签订联合体协议，明确各方权利义务及相应职责范围，我司不承担与该合作相关的任何法律责任。</w:t>
      </w:r>
    </w:p>
    <w:p>
      <w:pPr>
        <w:keepNext w:val="0"/>
        <w:keepLines w:val="0"/>
        <w:pageBreakBefore w:val="0"/>
        <w:widowControl/>
        <w:kinsoku/>
        <w:wordWrap/>
        <w:overflowPunct/>
        <w:topLinePunct w:val="0"/>
        <w:bidi w:val="0"/>
        <w:spacing w:line="520" w:lineRule="exact"/>
        <w:ind w:firstLine="562" w:firstLineChars="200"/>
        <w:jc w:val="left"/>
        <w:outlineLvl w:val="9"/>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1.2  项目要求及报价要求</w:t>
      </w:r>
    </w:p>
    <w:p>
      <w:pPr>
        <w:keepNext w:val="0"/>
        <w:keepLines w:val="0"/>
        <w:pageBreakBefore w:val="0"/>
        <w:kinsoku/>
        <w:wordWrap/>
        <w:overflowPunct/>
        <w:topLinePunct w:val="0"/>
        <w:bidi w:val="0"/>
        <w:spacing w:line="520" w:lineRule="exact"/>
        <w:ind w:firstLine="560" w:firstLineChars="200"/>
        <w:contextualSpacing/>
        <w:jc w:val="left"/>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1.2.1 项目要求</w:t>
      </w:r>
      <w:bookmarkStart w:id="1" w:name="_Hlk36424681"/>
    </w:p>
    <w:bookmarkEnd w:id="1"/>
    <w:p>
      <w:pPr>
        <w:keepNext w:val="0"/>
        <w:keepLines w:val="0"/>
        <w:pageBreakBefore w:val="0"/>
        <w:kinsoku/>
        <w:wordWrap/>
        <w:overflowPunct/>
        <w:topLinePunct w:val="0"/>
        <w:bidi w:val="0"/>
        <w:spacing w:line="520" w:lineRule="exact"/>
        <w:ind w:firstLine="560" w:firstLineChars="200"/>
        <w:outlineLvl w:val="9"/>
        <w:rPr>
          <w:rStyle w:val="24"/>
          <w:rFonts w:hint="eastAsia" w:ascii="方正仿宋_GBK" w:hAnsi="方正仿宋_GBK" w:eastAsia="方正仿宋_GBK" w:cs="方正仿宋_GBK"/>
          <w:sz w:val="28"/>
          <w:szCs w:val="28"/>
          <w:lang w:val="en-US" w:eastAsia="zh-CN"/>
        </w:rPr>
      </w:pPr>
      <w:r>
        <w:rPr>
          <w:rStyle w:val="24"/>
          <w:rFonts w:hint="eastAsia" w:ascii="方正仿宋_GBK" w:hAnsi="方正仿宋_GBK" w:eastAsia="方正仿宋_GBK" w:cs="方正仿宋_GBK"/>
          <w:sz w:val="28"/>
          <w:szCs w:val="28"/>
          <w:lang w:val="en-US" w:eastAsia="zh-CN"/>
        </w:rPr>
        <w:t>完成重庆机场集团战略调整及“十四五”发展规划编制工作，形成《重庆机场集团战略规划（2021-2035）》《重庆机场集团“十四五”发展规划》等正式文本成果。</w:t>
      </w:r>
    </w:p>
    <w:p>
      <w:pPr>
        <w:keepNext w:val="0"/>
        <w:keepLines w:val="0"/>
        <w:pageBreakBefore w:val="0"/>
        <w:kinsoku/>
        <w:wordWrap/>
        <w:overflowPunct/>
        <w:topLinePunct w:val="0"/>
        <w:bidi w:val="0"/>
        <w:spacing w:line="520" w:lineRule="exact"/>
        <w:ind w:firstLine="560" w:firstLineChars="200"/>
        <w:outlineLvl w:val="9"/>
        <w:rPr>
          <w:rStyle w:val="24"/>
          <w:rFonts w:hint="eastAsia" w:ascii="方正仿宋_GBK" w:hAnsi="方正仿宋_GBK" w:eastAsia="方正仿宋_GBK" w:cs="方正仿宋_GBK"/>
          <w:sz w:val="28"/>
          <w:szCs w:val="28"/>
          <w:lang w:val="en-US" w:eastAsia="zh-CN"/>
        </w:rPr>
      </w:pPr>
      <w:r>
        <w:rPr>
          <w:rStyle w:val="24"/>
          <w:rFonts w:hint="eastAsia" w:ascii="方正仿宋_GBK" w:hAnsi="方正仿宋_GBK" w:eastAsia="方正仿宋_GBK" w:cs="方正仿宋_GBK"/>
          <w:sz w:val="28"/>
          <w:szCs w:val="28"/>
          <w:lang w:val="en-US" w:eastAsia="zh-CN"/>
        </w:rPr>
        <w:t>重庆机场集团战略调整主要聚焦依托机场核心主业、按照国有资本投资公司方向转型打造重庆航空产业投资集团，以及贯彻落实重庆市政府和国家民航局共同制定的《重庆国际航空枢纽战略规划》，加快建设国际航空枢纽的顶层设计问题，形成集团的战略愿景、使命、定位、目标和发展战略、发展路径、重点发展举措等战略规划内容，展望到2035年。重庆机场集团“十四五”发展规划是落地该调整后集团发展战略的第一个五年规划，主要聚焦机场核心主业、多元化产业、经营管理、人力资源等多方面发展进行全局性、系统性、实施性规划，时间段为2021到2025年。</w:t>
      </w:r>
      <w:r>
        <w:rPr>
          <w:rStyle w:val="24"/>
          <w:rFonts w:hint="eastAsia" w:ascii="方正仿宋_GBK" w:hAnsi="方正仿宋_GBK" w:eastAsia="方正仿宋_GBK" w:cs="方正仿宋_GBK"/>
          <w:sz w:val="28"/>
          <w:szCs w:val="28"/>
          <w:lang w:val="en-US" w:eastAsia="zh-CN"/>
        </w:rPr>
        <w:br w:type="textWrapping"/>
      </w:r>
      <w:r>
        <w:rPr>
          <w:rStyle w:val="24"/>
          <w:rFonts w:hint="eastAsia" w:ascii="方正仿宋_GBK" w:hAnsi="方正仿宋_GBK" w:eastAsia="方正仿宋_GBK" w:cs="方正仿宋_GBK"/>
          <w:sz w:val="28"/>
          <w:szCs w:val="28"/>
          <w:lang w:val="en-US" w:eastAsia="zh-CN"/>
        </w:rPr>
        <w:t xml:space="preserve">    战略规划与“十四五”发展规划自上而下、一脉相承，须紧密结合，紧扣目标导向和问题导向，兼具战略性与操作性，在对重庆机场集团全面规划的基础上，着重解决在打造航空产业投资集团方面的多元化产业体系构建、投融资能力建设、经营能力提升等问题，在国际航空枢纽建设方面的航线网络构建、航空市场开发、“四型机场”建设等问题，突出在高质量发展、新发展理念、国企深化改革和创新驱动发展等重要要求贯彻、重点内涵把握方面的思路思维、战略战术、高效举措和务实任务。</w:t>
      </w:r>
    </w:p>
    <w:p>
      <w:pPr>
        <w:keepNext w:val="0"/>
        <w:keepLines w:val="0"/>
        <w:pageBreakBefore w:val="0"/>
        <w:kinsoku/>
        <w:wordWrap/>
        <w:overflowPunct/>
        <w:topLinePunct w:val="0"/>
        <w:bidi w:val="0"/>
        <w:spacing w:line="520" w:lineRule="exact"/>
        <w:ind w:firstLine="560" w:firstLineChars="200"/>
        <w:outlineLvl w:val="9"/>
        <w:rPr>
          <w:rStyle w:val="24"/>
          <w:rFonts w:hint="default" w:ascii="方正仿宋_GBK" w:hAnsi="方正仿宋_GBK" w:eastAsia="方正仿宋_GBK" w:cs="方正仿宋_GBK"/>
          <w:sz w:val="28"/>
          <w:szCs w:val="28"/>
          <w:lang w:val="en-US" w:eastAsia="zh-CN"/>
        </w:rPr>
      </w:pPr>
      <w:r>
        <w:rPr>
          <w:rStyle w:val="24"/>
          <w:rFonts w:hint="eastAsia" w:ascii="方正仿宋_GBK" w:hAnsi="方正仿宋_GBK" w:eastAsia="方正仿宋_GBK" w:cs="方正仿宋_GBK"/>
          <w:sz w:val="28"/>
          <w:szCs w:val="28"/>
          <w:lang w:val="en-US" w:eastAsia="zh-CN"/>
        </w:rPr>
        <w:t>咨询服务供应商至少为本项目派驻4名咨询工作人员，根据需要长期驻场并具体负责规划编制工作，其中至少配置1名项目经理（或负责人）。</w:t>
      </w:r>
    </w:p>
    <w:p>
      <w:pPr>
        <w:keepNext w:val="0"/>
        <w:keepLines w:val="0"/>
        <w:pageBreakBefore w:val="0"/>
        <w:widowControl/>
        <w:kinsoku/>
        <w:wordWrap/>
        <w:overflowPunct/>
        <w:topLinePunct w:val="0"/>
        <w:bidi w:val="0"/>
        <w:spacing w:line="520" w:lineRule="exact"/>
        <w:ind w:firstLine="560" w:firstLineChars="200"/>
        <w:jc w:val="left"/>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1.2.2 本项目报价</w:t>
      </w:r>
    </w:p>
    <w:p>
      <w:pPr>
        <w:keepNext w:val="0"/>
        <w:keepLines w:val="0"/>
        <w:pageBreakBefore w:val="0"/>
        <w:kinsoku/>
        <w:wordWrap/>
        <w:overflowPunct/>
        <w:topLinePunct w:val="0"/>
        <w:bidi w:val="0"/>
        <w:spacing w:line="520" w:lineRule="exact"/>
        <w:ind w:firstLine="560" w:firstLineChars="200"/>
        <w:outlineLvl w:val="9"/>
        <w:rPr>
          <w:rStyle w:val="24"/>
          <w:rFonts w:hint="eastAsia" w:ascii="方正仿宋_GBK" w:hAnsi="方正仿宋_GBK" w:eastAsia="方正仿宋_GBK" w:cs="方正仿宋_GBK"/>
          <w:sz w:val="28"/>
          <w:szCs w:val="28"/>
          <w:lang w:val="en-US" w:eastAsia="zh-CN"/>
        </w:rPr>
      </w:pPr>
      <w:r>
        <w:rPr>
          <w:rStyle w:val="24"/>
          <w:rFonts w:hint="eastAsia" w:ascii="方正仿宋_GBK" w:hAnsi="方正仿宋_GBK" w:eastAsia="方正仿宋_GBK" w:cs="方正仿宋_GBK"/>
          <w:sz w:val="28"/>
          <w:szCs w:val="28"/>
          <w:lang w:val="en-US" w:eastAsia="zh-CN"/>
        </w:rPr>
        <w:t>本项目《重庆机场集团战略规划（2021-2035）》《重庆机场集团“十四五”发展规划》编制及涉及到的其他所有费用，报价为包干价。</w:t>
      </w:r>
    </w:p>
    <w:bookmarkEnd w:id="0"/>
    <w:p>
      <w:pPr>
        <w:keepNext w:val="0"/>
        <w:keepLines w:val="0"/>
        <w:pageBreakBefore w:val="0"/>
        <w:kinsoku/>
        <w:wordWrap/>
        <w:overflowPunct/>
        <w:topLinePunct w:val="0"/>
        <w:bidi w:val="0"/>
        <w:spacing w:line="520" w:lineRule="exact"/>
        <w:ind w:firstLine="560" w:firstLineChars="200"/>
        <w:outlineLvl w:val="9"/>
        <w:rPr>
          <w:rStyle w:val="24"/>
          <w:rFonts w:hint="eastAsia" w:ascii="方正仿宋_GBK" w:hAnsi="方正仿宋_GBK" w:eastAsia="方正仿宋_GBK" w:cs="方正仿宋_GBK"/>
          <w:sz w:val="28"/>
          <w:szCs w:val="28"/>
          <w:lang w:val="en-US" w:eastAsia="zh-CN"/>
        </w:rPr>
      </w:pPr>
      <w:r>
        <w:rPr>
          <w:rStyle w:val="24"/>
          <w:rFonts w:hint="eastAsia" w:ascii="方正仿宋_GBK" w:hAnsi="方正仿宋_GBK" w:eastAsia="方正仿宋_GBK" w:cs="方正仿宋_GBK"/>
          <w:sz w:val="28"/>
          <w:szCs w:val="28"/>
          <w:lang w:val="en-US" w:eastAsia="zh-CN"/>
        </w:rPr>
        <w:t>本项目最高限价（不含税）为人民币</w:t>
      </w:r>
      <w:r>
        <w:rPr>
          <w:rStyle w:val="24"/>
          <w:rFonts w:hint="eastAsia" w:ascii="方正仿宋_GBK" w:hAnsi="方正仿宋_GBK" w:eastAsia="方正仿宋_GBK" w:cs="方正仿宋_GBK"/>
          <w:sz w:val="28"/>
          <w:szCs w:val="28"/>
          <w:u w:val="single"/>
          <w:lang w:val="en-US" w:eastAsia="zh-CN"/>
        </w:rPr>
        <w:t xml:space="preserve"> 350</w:t>
      </w:r>
      <w:r>
        <w:rPr>
          <w:rStyle w:val="24"/>
          <w:rFonts w:hint="eastAsia" w:ascii="方正仿宋_GBK" w:hAnsi="方正仿宋_GBK" w:eastAsia="方正仿宋_GBK" w:cs="方正仿宋_GBK"/>
          <w:sz w:val="28"/>
          <w:szCs w:val="28"/>
          <w:lang w:val="en-US" w:eastAsia="zh-CN"/>
        </w:rPr>
        <w:t>万元（大写金额：叁佰伍拾万圆整），报价超过最高限价，将取消比选响应人的比选资格。</w:t>
      </w:r>
    </w:p>
    <w:p>
      <w:pPr>
        <w:keepNext w:val="0"/>
        <w:keepLines w:val="0"/>
        <w:pageBreakBefore w:val="0"/>
        <w:kinsoku/>
        <w:wordWrap/>
        <w:overflowPunct/>
        <w:topLinePunct w:val="0"/>
        <w:bidi w:val="0"/>
        <w:spacing w:line="520" w:lineRule="exact"/>
        <w:ind w:firstLine="560" w:firstLineChars="200"/>
        <w:outlineLvl w:val="9"/>
        <w:rPr>
          <w:rStyle w:val="24"/>
          <w:rFonts w:hint="eastAsia" w:ascii="方正仿宋_GBK" w:hAnsi="方正仿宋_GBK" w:eastAsia="方正仿宋_GBK" w:cs="方正仿宋_GBK"/>
          <w:sz w:val="28"/>
          <w:szCs w:val="28"/>
          <w:lang w:val="en-GB" w:eastAsia="zh-CN"/>
        </w:rPr>
      </w:pPr>
      <w:r>
        <w:rPr>
          <w:rStyle w:val="24"/>
          <w:rFonts w:hint="eastAsia" w:ascii="方正仿宋_GBK" w:hAnsi="方正仿宋_GBK" w:eastAsia="方正仿宋_GBK" w:cs="方正仿宋_GBK"/>
          <w:sz w:val="28"/>
          <w:szCs w:val="28"/>
          <w:lang w:val="en-GB" w:eastAsia="zh-CN"/>
        </w:rPr>
        <w:t>在修正范围内的以下情形不作为比选响应文件作废的依据：</w:t>
      </w:r>
    </w:p>
    <w:p>
      <w:pPr>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比选响应</w:t>
      </w:r>
      <w:r>
        <w:rPr>
          <w:rFonts w:hint="eastAsia" w:ascii="方正仿宋_GBK" w:hAnsi="方正仿宋_GBK" w:eastAsia="方正仿宋_GBK" w:cs="方正仿宋_GBK"/>
          <w:color w:val="000000" w:themeColor="text1"/>
          <w:sz w:val="28"/>
          <w:szCs w:val="28"/>
          <w14:textFill>
            <w14:solidFill>
              <w14:schemeClr w14:val="tx1"/>
            </w14:solidFill>
          </w14:textFill>
        </w:rPr>
        <w:t>文件中的大写金额与小写金额不一致的，以大写金额为准；</w:t>
      </w:r>
    </w:p>
    <w:p>
      <w:pPr>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（2）数字表示的数额与用文字表示的数额不一致时，以文字数额为准；</w:t>
      </w:r>
    </w:p>
    <w:p>
      <w:pPr>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（3）总价金额与依据单价计算出的结果不一致的，以单价金额为准修正总价，但单价金额小数点有明显错误的除外。</w:t>
      </w:r>
    </w:p>
    <w:p>
      <w:pPr>
        <w:keepNext w:val="0"/>
        <w:keepLines w:val="0"/>
        <w:pageBreakBefore w:val="0"/>
        <w:widowControl/>
        <w:kinsoku/>
        <w:wordWrap/>
        <w:overflowPunct/>
        <w:topLinePunct w:val="0"/>
        <w:bidi w:val="0"/>
        <w:spacing w:line="520" w:lineRule="exact"/>
        <w:ind w:firstLine="560" w:firstLineChars="200"/>
        <w:jc w:val="left"/>
        <w:outlineLvl w:val="9"/>
        <w:rPr>
          <w:rFonts w:hint="eastAsia" w:ascii="方正黑体_GBK" w:hAnsi="方正黑体_GBK" w:eastAsia="方正黑体_GBK" w:cs="方正黑体_GBK"/>
          <w:color w:val="000000"/>
          <w:kern w:val="0"/>
          <w:sz w:val="28"/>
          <w:szCs w:val="28"/>
        </w:rPr>
      </w:pPr>
      <w:r>
        <w:rPr>
          <w:rFonts w:hint="eastAsia" w:ascii="方正黑体_GBK" w:hAnsi="方正黑体_GBK" w:eastAsia="方正黑体_GBK" w:cs="方正黑体_GBK"/>
          <w:color w:val="000000"/>
          <w:kern w:val="0"/>
          <w:sz w:val="28"/>
          <w:szCs w:val="28"/>
        </w:rPr>
        <w:t>二、合格报价供应商</w:t>
      </w:r>
    </w:p>
    <w:p>
      <w:pPr>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themeColor="text1"/>
          <w:sz w:val="28"/>
          <w:szCs w:val="28"/>
          <w14:textFill>
            <w14:solidFill>
              <w14:schemeClr w14:val="tx1"/>
            </w14:solidFill>
          </w14:textFill>
        </w:rPr>
        <w:t>具</w:t>
      </w:r>
      <w:r>
        <w:rPr>
          <w:rFonts w:hint="eastAsia" w:ascii="方正仿宋_GBK" w:hAnsi="方正仿宋_GBK" w:eastAsia="方正仿宋_GBK" w:cs="方正仿宋_GBK"/>
          <w:color w:val="000000"/>
          <w:sz w:val="28"/>
          <w:szCs w:val="28"/>
        </w:rPr>
        <w:t>有与本比选文件要求相适应的</w:t>
      </w:r>
      <w:r>
        <w:rPr>
          <w:rFonts w:hint="eastAsia" w:ascii="方正仿宋_GBK" w:hAnsi="方正仿宋_GBK" w:eastAsia="方正仿宋_GBK" w:cs="方正仿宋_GBK"/>
          <w:color w:val="000000"/>
          <w:sz w:val="28"/>
          <w:szCs w:val="28"/>
          <w:lang w:val="en-US" w:eastAsia="zh-CN"/>
        </w:rPr>
        <w:t>咨询</w:t>
      </w:r>
      <w:r>
        <w:rPr>
          <w:rFonts w:hint="eastAsia" w:ascii="方正仿宋_GBK" w:hAnsi="方正仿宋_GBK" w:eastAsia="方正仿宋_GBK" w:cs="方正仿宋_GBK"/>
          <w:color w:val="000000"/>
          <w:sz w:val="28"/>
          <w:szCs w:val="28"/>
        </w:rPr>
        <w:t>能力。比选响应单位必须具备：</w:t>
      </w:r>
    </w:p>
    <w:p>
      <w:pPr>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2.1</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在中华人民共和国依法注册、具有独立法人资格，营业范围包括咨询，具有有效营业执照（须提供营业执照复印件加盖鲜章）。</w:t>
      </w:r>
    </w:p>
    <w:p>
      <w:pPr>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具有相关咨询资质（如管理咨询、企业管理咨询、企业管理服务及咨询等相关资质，以营业执照经营范围为准），须提供营业执照复印件加盖鲜章。</w:t>
      </w:r>
    </w:p>
    <w:p>
      <w:pPr>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业绩要求2015年1月1日至今，承接过全国旅客吞吐量前20名（含）以内的运输机场（以2019年全国运输机场吞吐量为准，详见附表）所属机场公司战略咨询类项目且单个项目金额100万元（含）以上的，或承接过资产300亿元以上（以2018年该企业公布的资产数据为准，需提供财务报告或审计报告或社会责任报告等证明材料，提供复印件加盖比选人鲜章）非机场类企业集团战略咨询类项目且单个项目金额100万元（含）以上的（须提供合同复印件加盖鲜章），以合同复印件为准，时间以合同签订时间为准，原合同备查。</w:t>
      </w:r>
    </w:p>
    <w:p>
      <w:pPr>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本项目不接受联合体投标，不得转包、分包。但鼓励响应本项目的供应商结合自身专业条件和工作需要，自行与其企业外部的专业人士合作，组成“联合体团队”参与项目竞争，以整合专业资源、适应项目所需。供应商以其独立企业法人身份参与本项目竞争及签约，在本项目中联合该企业外部人员进行合作的，自行与其合作方签订联合体协议，明确各方权利义务及相应职责范围，我司不承担与该合作相关的任何法律责任。</w:t>
      </w:r>
    </w:p>
    <w:p>
      <w:pPr>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2.2</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法定代表人授权书</w:t>
      </w:r>
      <w:r>
        <w:rPr>
          <w:rFonts w:hint="eastAsia" w:ascii="方正仿宋_GBK" w:hAnsi="方正仿宋_GBK" w:eastAsia="方正仿宋_GBK" w:cs="方正仿宋_GBK"/>
          <w:color w:val="000000"/>
          <w:sz w:val="28"/>
          <w:szCs w:val="28"/>
          <w:lang w:eastAsia="zh-CN"/>
        </w:rPr>
        <w:t>。</w:t>
      </w:r>
    </w:p>
    <w:p>
      <w:pPr>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2.3</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法定代表人身份证复印件和被授权人身份证复印件</w:t>
      </w:r>
      <w:r>
        <w:rPr>
          <w:rFonts w:hint="eastAsia" w:ascii="方正仿宋_GBK" w:hAnsi="方正仿宋_GBK" w:eastAsia="方正仿宋_GBK" w:cs="方正仿宋_GBK"/>
          <w:color w:val="000000"/>
          <w:sz w:val="28"/>
          <w:szCs w:val="28"/>
          <w:lang w:eastAsia="zh-CN"/>
        </w:rPr>
        <w:t>。</w:t>
      </w:r>
    </w:p>
    <w:p>
      <w:pPr>
        <w:keepNext w:val="0"/>
        <w:keepLines w:val="0"/>
        <w:pageBreakBefore w:val="0"/>
        <w:widowControl/>
        <w:kinsoku/>
        <w:wordWrap/>
        <w:overflowPunct/>
        <w:topLinePunct w:val="0"/>
        <w:bidi w:val="0"/>
        <w:spacing w:line="520" w:lineRule="exact"/>
        <w:ind w:firstLine="560" w:firstLineChars="200"/>
        <w:jc w:val="left"/>
        <w:outlineLvl w:val="9"/>
        <w:rPr>
          <w:rFonts w:hint="eastAsia" w:ascii="方正黑体_GBK" w:hAnsi="方正黑体_GBK" w:eastAsia="方正黑体_GBK" w:cs="方正黑体_GBK"/>
          <w:color w:val="000000"/>
          <w:kern w:val="0"/>
          <w:sz w:val="28"/>
          <w:szCs w:val="28"/>
        </w:rPr>
      </w:pPr>
      <w:r>
        <w:rPr>
          <w:rFonts w:hint="eastAsia" w:ascii="方正黑体_GBK" w:hAnsi="方正黑体_GBK" w:eastAsia="方正黑体_GBK" w:cs="方正黑体_GBK"/>
          <w:color w:val="000000"/>
          <w:kern w:val="0"/>
          <w:sz w:val="28"/>
          <w:szCs w:val="28"/>
        </w:rPr>
        <w:t>三、成交标准</w:t>
      </w:r>
    </w:p>
    <w:p>
      <w:pPr>
        <w:keepNext w:val="0"/>
        <w:keepLines w:val="0"/>
        <w:pageBreakBefore w:val="0"/>
        <w:kinsoku/>
        <w:wordWrap/>
        <w:overflowPunct/>
        <w:topLinePunct w:val="0"/>
        <w:bidi w:val="0"/>
        <w:spacing w:line="520" w:lineRule="exact"/>
        <w:ind w:firstLine="560" w:firstLineChars="200"/>
        <w:outlineLvl w:val="9"/>
        <w:rPr>
          <w:rFonts w:hint="eastAsia" w:ascii="方正仿宋_GBK" w:hAnsi="方正仿宋_GBK" w:eastAsia="方正仿宋_GBK" w:cs="方正仿宋_GBK"/>
          <w:b w:val="0"/>
          <w:bCs/>
          <w:color w:val="000000"/>
          <w:kern w:val="0"/>
          <w:sz w:val="28"/>
          <w:szCs w:val="28"/>
        </w:rPr>
      </w:pPr>
      <w:r>
        <w:rPr>
          <w:rFonts w:hint="eastAsia" w:ascii="方正仿宋_GBK" w:hAnsi="方正仿宋_GBK" w:eastAsia="方正仿宋_GBK" w:cs="方正仿宋_GBK"/>
          <w:bCs/>
          <w:color w:val="000000"/>
          <w:sz w:val="28"/>
          <w:szCs w:val="28"/>
        </w:rPr>
        <w:t>本次</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bCs/>
          <w:color w:val="000000"/>
          <w:sz w:val="28"/>
          <w:szCs w:val="28"/>
        </w:rPr>
        <w:t>成交人确定办法采用综合评分法</w:t>
      </w:r>
      <w:r>
        <w:rPr>
          <w:rFonts w:hint="eastAsia" w:ascii="方正仿宋_GBK" w:hAnsi="方正仿宋_GBK" w:eastAsia="方正仿宋_GBK" w:cs="方正仿宋_GBK"/>
          <w:b w:val="0"/>
          <w:bCs/>
          <w:color w:val="000000"/>
          <w:sz w:val="28"/>
          <w:szCs w:val="28"/>
        </w:rPr>
        <w:t>，即经评审满足条件的综合评分高者成交</w:t>
      </w:r>
      <w:r>
        <w:rPr>
          <w:rFonts w:hint="eastAsia" w:ascii="方正仿宋_GBK" w:hAnsi="方正仿宋_GBK" w:eastAsia="方正仿宋_GBK" w:cs="方正仿宋_GBK"/>
          <w:b w:val="0"/>
          <w:bCs/>
          <w:color w:val="000000"/>
          <w:sz w:val="28"/>
          <w:szCs w:val="28"/>
          <w:lang w:eastAsia="zh-CN"/>
        </w:rPr>
        <w:t>，</w:t>
      </w:r>
      <w:r>
        <w:rPr>
          <w:rFonts w:hint="eastAsia" w:ascii="方正仿宋_GBK" w:hAnsi="方正仿宋_GBK" w:eastAsia="方正仿宋_GBK" w:cs="方正仿宋_GBK"/>
          <w:b w:val="0"/>
          <w:bCs/>
          <w:color w:val="000000"/>
          <w:kern w:val="0"/>
          <w:sz w:val="28"/>
          <w:szCs w:val="28"/>
        </w:rPr>
        <w:t>具体</w:t>
      </w:r>
      <w:r>
        <w:rPr>
          <w:rFonts w:hint="eastAsia" w:ascii="方正仿宋_GBK" w:hAnsi="方正仿宋_GBK" w:eastAsia="方正仿宋_GBK" w:cs="方正仿宋_GBK"/>
          <w:b w:val="0"/>
          <w:bCs/>
          <w:color w:val="000000"/>
          <w:sz w:val="28"/>
          <w:szCs w:val="28"/>
        </w:rPr>
        <w:t>比选规则</w:t>
      </w:r>
      <w:r>
        <w:rPr>
          <w:rFonts w:hint="eastAsia" w:ascii="方正仿宋_GBK" w:hAnsi="方正仿宋_GBK" w:eastAsia="方正仿宋_GBK" w:cs="方正仿宋_GBK"/>
          <w:b w:val="0"/>
          <w:bCs/>
          <w:color w:val="000000"/>
          <w:kern w:val="0"/>
          <w:sz w:val="28"/>
          <w:szCs w:val="28"/>
        </w:rPr>
        <w:t>如下：</w:t>
      </w:r>
    </w:p>
    <w:p>
      <w:pPr>
        <w:keepNext w:val="0"/>
        <w:keepLines w:val="0"/>
        <w:pageBreakBefore w:val="0"/>
        <w:widowControl/>
        <w:kinsoku/>
        <w:wordWrap/>
        <w:overflowPunct/>
        <w:topLinePunct w:val="0"/>
        <w:bidi w:val="0"/>
        <w:spacing w:line="520" w:lineRule="exact"/>
        <w:ind w:firstLine="560" w:firstLineChars="200"/>
        <w:jc w:val="left"/>
        <w:outlineLvl w:val="9"/>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3.1 递交比选响应文件截止时，送达的比选响应文件少于3个的，应停止比选活动，将递交的比选响应文件退还比选响应人，并重新组织比选。重新比选仍然不足3个单位的，比选项目将可以继续进行比选。</w:t>
      </w:r>
    </w:p>
    <w:p>
      <w:pPr>
        <w:keepNext w:val="0"/>
        <w:keepLines w:val="0"/>
        <w:pageBreakBefore w:val="0"/>
        <w:kinsoku/>
        <w:wordWrap/>
        <w:overflowPunct/>
        <w:topLinePunct w:val="0"/>
        <w:bidi w:val="0"/>
        <w:spacing w:line="520" w:lineRule="exact"/>
        <w:ind w:firstLine="560" w:firstLineChars="200"/>
        <w:outlineLvl w:val="9"/>
        <w:rPr>
          <w:rFonts w:hint="eastAsia" w:ascii="方正仿宋_GBK" w:hAnsi="方正仿宋_GBK" w:eastAsia="方正仿宋_GBK" w:cs="方正仿宋_GBK"/>
          <w:b w:val="0"/>
          <w:bCs/>
          <w:color w:val="000000"/>
          <w:sz w:val="28"/>
          <w:szCs w:val="28"/>
        </w:rPr>
      </w:pPr>
      <w:r>
        <w:rPr>
          <w:rFonts w:hint="eastAsia" w:ascii="方正仿宋_GBK" w:hAnsi="方正仿宋_GBK" w:eastAsia="方正仿宋_GBK" w:cs="方正仿宋_GBK"/>
          <w:color w:val="000000"/>
          <w:kern w:val="0"/>
          <w:sz w:val="28"/>
          <w:szCs w:val="28"/>
        </w:rPr>
        <w:t>3.2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000000"/>
          <w:sz w:val="28"/>
          <w:szCs w:val="28"/>
        </w:rPr>
        <w:t>审委员会可以继续评审，根据符合采购需求、质量和服</w:t>
      </w:r>
      <w:r>
        <w:rPr>
          <w:rFonts w:hint="eastAsia" w:ascii="方正仿宋_GBK" w:hAnsi="方正仿宋_GBK" w:eastAsia="方正仿宋_GBK" w:cs="方正仿宋_GBK"/>
          <w:b w:val="0"/>
          <w:bCs/>
          <w:color w:val="000000"/>
          <w:sz w:val="28"/>
          <w:szCs w:val="28"/>
        </w:rPr>
        <w:t>务，且综合评分高的原则确定成交候选人。</w:t>
      </w:r>
    </w:p>
    <w:p>
      <w:pPr>
        <w:keepNext w:val="0"/>
        <w:keepLines w:val="0"/>
        <w:pageBreakBefore w:val="0"/>
        <w:kinsoku/>
        <w:wordWrap/>
        <w:overflowPunct/>
        <w:topLinePunct w:val="0"/>
        <w:bidi w:val="0"/>
        <w:spacing w:line="520" w:lineRule="exact"/>
        <w:ind w:firstLine="560" w:firstLineChars="200"/>
        <w:outlineLvl w:val="9"/>
        <w:rPr>
          <w:rFonts w:hint="eastAsia" w:ascii="方正仿宋_GBK" w:hAnsi="方正仿宋_GBK" w:eastAsia="方正仿宋_GBK" w:cs="方正仿宋_GBK"/>
          <w:b w:val="0"/>
          <w:bCs/>
          <w:color w:val="000000"/>
          <w:sz w:val="28"/>
          <w:szCs w:val="28"/>
        </w:rPr>
      </w:pPr>
      <w:r>
        <w:rPr>
          <w:rFonts w:hint="eastAsia" w:ascii="方正仿宋_GBK" w:hAnsi="方正仿宋_GBK" w:eastAsia="方正仿宋_GBK" w:cs="方正仿宋_GBK"/>
          <w:bCs/>
          <w:color w:val="000000"/>
          <w:sz w:val="28"/>
          <w:szCs w:val="28"/>
        </w:rPr>
        <w:t>3.3 项目重新比选时，经评审有有效</w:t>
      </w:r>
      <w:r>
        <w:rPr>
          <w:rFonts w:hint="eastAsia" w:ascii="方正仿宋_GBK" w:hAnsi="方正仿宋_GBK" w:eastAsia="方正仿宋_GBK" w:cs="方正仿宋_GBK"/>
          <w:b w:val="0"/>
          <w:bCs/>
          <w:color w:val="000000"/>
          <w:sz w:val="28"/>
          <w:szCs w:val="28"/>
        </w:rPr>
        <w:t>比选响应人的，应当按规定程序，根据符合采购需求、质量和服务，且综合评分高的原则确定成交候选人。</w:t>
      </w:r>
    </w:p>
    <w:p>
      <w:pPr>
        <w:keepNext w:val="0"/>
        <w:keepLines w:val="0"/>
        <w:pageBreakBefore w:val="0"/>
        <w:kinsoku/>
        <w:wordWrap/>
        <w:overflowPunct/>
        <w:topLinePunct w:val="0"/>
        <w:bidi w:val="0"/>
        <w:spacing w:line="520" w:lineRule="exact"/>
        <w:ind w:firstLine="560" w:firstLineChars="200"/>
        <w:outlineLvl w:val="9"/>
        <w:rPr>
          <w:rFonts w:hint="eastAsia" w:ascii="方正黑体_GBK" w:hAnsi="方正黑体_GBK" w:eastAsia="方正黑体_GBK" w:cs="方正黑体_GBK"/>
          <w:bCs/>
          <w:color w:val="000000"/>
          <w:sz w:val="28"/>
          <w:szCs w:val="28"/>
        </w:rPr>
      </w:pPr>
      <w:r>
        <w:rPr>
          <w:rFonts w:hint="eastAsia" w:ascii="方正黑体_GBK" w:hAnsi="方正黑体_GBK" w:eastAsia="方正黑体_GBK" w:cs="方正黑体_GBK"/>
          <w:bCs/>
          <w:color w:val="000000"/>
          <w:kern w:val="2"/>
          <w:sz w:val="28"/>
          <w:szCs w:val="28"/>
          <w:lang w:val="en-US" w:eastAsia="zh-CN" w:bidi="ar-SA"/>
        </w:rPr>
        <w:t>四</w:t>
      </w:r>
      <w:r>
        <w:rPr>
          <w:rFonts w:hint="eastAsia" w:ascii="方正黑体_GBK" w:hAnsi="方正黑体_GBK" w:eastAsia="方正黑体_GBK" w:cs="方正黑体_GBK"/>
          <w:bCs/>
          <w:color w:val="000000"/>
          <w:sz w:val="28"/>
          <w:szCs w:val="28"/>
        </w:rPr>
        <w:t>、比选文件发放的时间及地点</w:t>
      </w:r>
    </w:p>
    <w:p>
      <w:pPr>
        <w:keepNext w:val="0"/>
        <w:keepLines w:val="0"/>
        <w:pageBreakBefore w:val="0"/>
        <w:kinsoku/>
        <w:wordWrap/>
        <w:overflowPunct/>
        <w:topLinePunct w:val="0"/>
        <w:bidi w:val="0"/>
        <w:spacing w:line="520" w:lineRule="exact"/>
        <w:ind w:firstLine="560" w:firstLineChars="200"/>
        <w:outlineLvl w:val="9"/>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比选文件及相关资料于2020年</w:t>
      </w:r>
      <w:r>
        <w:rPr>
          <w:rFonts w:hint="eastAsia" w:ascii="方正仿宋_GBK" w:hAnsi="方正仿宋_GBK" w:eastAsia="方正仿宋_GBK" w:cs="方正仿宋_GBK"/>
          <w:bCs/>
          <w:color w:val="000000"/>
          <w:sz w:val="28"/>
          <w:szCs w:val="28"/>
          <w:lang w:val="en-US" w:eastAsia="zh-CN"/>
        </w:rPr>
        <w:t>05</w:t>
      </w:r>
      <w:r>
        <w:rPr>
          <w:rFonts w:hint="eastAsia" w:ascii="方正仿宋_GBK" w:hAnsi="方正仿宋_GBK" w:eastAsia="方正仿宋_GBK" w:cs="方正仿宋_GBK"/>
          <w:bCs/>
          <w:color w:val="000000"/>
          <w:sz w:val="28"/>
          <w:szCs w:val="28"/>
        </w:rPr>
        <w:t>月</w:t>
      </w:r>
      <w:r>
        <w:rPr>
          <w:rFonts w:hint="eastAsia" w:ascii="方正仿宋_GBK" w:hAnsi="方正仿宋_GBK" w:eastAsia="方正仿宋_GBK" w:cs="方正仿宋_GBK"/>
          <w:bCs/>
          <w:color w:val="000000"/>
          <w:sz w:val="28"/>
          <w:szCs w:val="28"/>
          <w:lang w:val="en-US" w:eastAsia="zh-CN"/>
        </w:rPr>
        <w:t>15</w:t>
      </w:r>
      <w:r>
        <w:rPr>
          <w:rFonts w:hint="eastAsia" w:ascii="方正仿宋_GBK" w:hAnsi="方正仿宋_GBK" w:eastAsia="方正仿宋_GBK" w:cs="方正仿宋_GBK"/>
          <w:bCs/>
          <w:color w:val="000000"/>
          <w:sz w:val="28"/>
          <w:szCs w:val="28"/>
        </w:rPr>
        <w:t>日由重庆机场集团有限公司机场建设部采购办公室发放。</w:t>
      </w:r>
    </w:p>
    <w:p>
      <w:pPr>
        <w:keepNext w:val="0"/>
        <w:keepLines w:val="0"/>
        <w:pageBreakBefore w:val="0"/>
        <w:kinsoku/>
        <w:wordWrap/>
        <w:overflowPunct/>
        <w:topLinePunct w:val="0"/>
        <w:bidi w:val="0"/>
        <w:spacing w:line="520" w:lineRule="exact"/>
        <w:ind w:firstLine="560" w:firstLineChars="200"/>
        <w:outlineLvl w:val="9"/>
        <w:rPr>
          <w:rFonts w:hint="eastAsia" w:ascii="方正黑体_GBK" w:hAnsi="方正黑体_GBK" w:eastAsia="方正黑体_GBK" w:cs="方正黑体_GBK"/>
          <w:bCs/>
          <w:color w:val="000000"/>
          <w:sz w:val="28"/>
          <w:szCs w:val="28"/>
        </w:rPr>
      </w:pPr>
      <w:r>
        <w:rPr>
          <w:rFonts w:hint="eastAsia" w:ascii="方正黑体_GBK" w:hAnsi="方正黑体_GBK" w:eastAsia="方正黑体_GBK" w:cs="方正黑体_GBK"/>
          <w:bCs/>
          <w:color w:val="000000"/>
          <w:sz w:val="28"/>
          <w:szCs w:val="28"/>
        </w:rPr>
        <w:t>五、项目比选响应保证金</w:t>
      </w:r>
    </w:p>
    <w:p>
      <w:pPr>
        <w:keepNext w:val="0"/>
        <w:keepLines w:val="0"/>
        <w:pageBreakBefore w:val="0"/>
        <w:kinsoku/>
        <w:wordWrap/>
        <w:overflowPunct/>
        <w:topLinePunct w:val="0"/>
        <w:bidi w:val="0"/>
        <w:spacing w:line="520" w:lineRule="exact"/>
        <w:ind w:firstLine="560" w:firstLineChars="200"/>
        <w:outlineLvl w:val="9"/>
        <w:rPr>
          <w:rStyle w:val="24"/>
          <w:rFonts w:hint="eastAsia" w:ascii="方正仿宋_GBK" w:hAnsi="方正仿宋_GBK" w:eastAsia="方正仿宋_GBK" w:cs="方正仿宋_GBK"/>
          <w:sz w:val="28"/>
          <w:szCs w:val="28"/>
          <w:lang w:val="en-US" w:eastAsia="zh-CN"/>
        </w:rPr>
      </w:pPr>
      <w:r>
        <w:rPr>
          <w:rStyle w:val="24"/>
          <w:rFonts w:hint="eastAsia" w:ascii="方正仿宋_GBK" w:hAnsi="方正仿宋_GBK" w:eastAsia="方正仿宋_GBK" w:cs="方正仿宋_GBK"/>
          <w:sz w:val="28"/>
          <w:szCs w:val="28"/>
          <w:lang w:val="en-US" w:eastAsia="zh-CN"/>
        </w:rPr>
        <w:t>5.1比选响应保证金：金额为人民币50000.00（大写：伍万元整）。</w:t>
      </w:r>
    </w:p>
    <w:p>
      <w:pPr>
        <w:keepNext w:val="0"/>
        <w:keepLines w:val="0"/>
        <w:pageBreakBefore w:val="0"/>
        <w:kinsoku/>
        <w:wordWrap/>
        <w:overflowPunct/>
        <w:topLinePunct w:val="0"/>
        <w:bidi w:val="0"/>
        <w:spacing w:line="520" w:lineRule="exact"/>
        <w:ind w:firstLine="560" w:firstLineChars="200"/>
        <w:outlineLvl w:val="9"/>
        <w:rPr>
          <w:rStyle w:val="24"/>
          <w:rFonts w:hint="eastAsia" w:ascii="方正仿宋_GBK" w:hAnsi="方正仿宋_GBK" w:eastAsia="方正仿宋_GBK" w:cs="方正仿宋_GBK"/>
          <w:sz w:val="28"/>
          <w:szCs w:val="28"/>
          <w:lang w:val="en-US" w:eastAsia="zh-CN"/>
        </w:rPr>
      </w:pPr>
      <w:r>
        <w:rPr>
          <w:rStyle w:val="24"/>
          <w:rFonts w:hint="eastAsia" w:ascii="方正仿宋_GBK" w:hAnsi="方正仿宋_GBK" w:eastAsia="方正仿宋_GBK" w:cs="方正仿宋_GBK"/>
          <w:sz w:val="28"/>
          <w:szCs w:val="28"/>
          <w:lang w:val="en-US" w:eastAsia="zh-CN"/>
        </w:rPr>
        <w:t>5.2提交方式：比选响应人企业基本账户银行转账。比选响应人提交比选响应保证金后应到采购人财务部（重庆市渝北区机场东二路19号重庆机场集团有限公司办公楼5楼）换取保证金收据，并将保证金收据复印件装入比选响应文件中。</w:t>
      </w:r>
    </w:p>
    <w:p>
      <w:pPr>
        <w:keepNext w:val="0"/>
        <w:keepLines w:val="0"/>
        <w:pageBreakBefore w:val="0"/>
        <w:kinsoku/>
        <w:wordWrap/>
        <w:overflowPunct/>
        <w:topLinePunct w:val="0"/>
        <w:bidi w:val="0"/>
        <w:spacing w:line="520" w:lineRule="exact"/>
        <w:ind w:firstLine="560" w:firstLineChars="200"/>
        <w:outlineLvl w:val="9"/>
        <w:rPr>
          <w:rStyle w:val="24"/>
          <w:rFonts w:hint="eastAsia" w:ascii="方正仿宋_GBK" w:hAnsi="方正仿宋_GBK" w:eastAsia="方正仿宋_GBK" w:cs="方正仿宋_GBK"/>
          <w:sz w:val="28"/>
          <w:szCs w:val="28"/>
          <w:lang w:val="en-US" w:eastAsia="zh-CN"/>
        </w:rPr>
      </w:pPr>
      <w:r>
        <w:rPr>
          <w:rStyle w:val="24"/>
          <w:rFonts w:hint="eastAsia" w:ascii="方正仿宋_GBK" w:hAnsi="方正仿宋_GBK" w:eastAsia="方正仿宋_GBK" w:cs="方正仿宋_GBK"/>
          <w:sz w:val="28"/>
          <w:szCs w:val="28"/>
          <w:lang w:val="en-US" w:eastAsia="zh-CN"/>
        </w:rPr>
        <w:t>开户名：重庆机场集团有限公司</w:t>
      </w:r>
    </w:p>
    <w:p>
      <w:pPr>
        <w:keepNext w:val="0"/>
        <w:keepLines w:val="0"/>
        <w:pageBreakBefore w:val="0"/>
        <w:kinsoku/>
        <w:wordWrap/>
        <w:overflowPunct/>
        <w:topLinePunct w:val="0"/>
        <w:bidi w:val="0"/>
        <w:spacing w:line="520" w:lineRule="exact"/>
        <w:ind w:firstLine="560" w:firstLineChars="200"/>
        <w:outlineLvl w:val="9"/>
        <w:rPr>
          <w:rStyle w:val="24"/>
          <w:rFonts w:hint="eastAsia" w:ascii="方正仿宋_GBK" w:hAnsi="方正仿宋_GBK" w:eastAsia="方正仿宋_GBK" w:cs="方正仿宋_GBK"/>
          <w:sz w:val="28"/>
          <w:szCs w:val="28"/>
          <w:lang w:val="en-US" w:eastAsia="zh-CN"/>
        </w:rPr>
      </w:pPr>
      <w:r>
        <w:rPr>
          <w:rStyle w:val="24"/>
          <w:rFonts w:hint="eastAsia" w:ascii="方正仿宋_GBK" w:hAnsi="方正仿宋_GBK" w:eastAsia="方正仿宋_GBK" w:cs="方正仿宋_GBK"/>
          <w:sz w:val="28"/>
          <w:szCs w:val="28"/>
          <w:lang w:val="en-US" w:eastAsia="zh-CN"/>
        </w:rPr>
        <w:t>开户银行：建设银行重庆市渝北支行机场分理处</w:t>
      </w:r>
    </w:p>
    <w:p>
      <w:pPr>
        <w:keepNext w:val="0"/>
        <w:keepLines w:val="0"/>
        <w:pageBreakBefore w:val="0"/>
        <w:kinsoku/>
        <w:wordWrap/>
        <w:overflowPunct/>
        <w:topLinePunct w:val="0"/>
        <w:bidi w:val="0"/>
        <w:spacing w:line="520" w:lineRule="exact"/>
        <w:ind w:firstLine="560" w:firstLineChars="200"/>
        <w:outlineLvl w:val="9"/>
        <w:rPr>
          <w:rStyle w:val="24"/>
          <w:rFonts w:hint="eastAsia" w:ascii="方正仿宋_GBK" w:hAnsi="方正仿宋_GBK" w:eastAsia="方正仿宋_GBK" w:cs="方正仿宋_GBK"/>
          <w:sz w:val="28"/>
          <w:szCs w:val="28"/>
          <w:lang w:val="en-US" w:eastAsia="zh-CN"/>
        </w:rPr>
      </w:pPr>
      <w:r>
        <w:rPr>
          <w:rStyle w:val="24"/>
          <w:rFonts w:hint="eastAsia" w:ascii="方正仿宋_GBK" w:hAnsi="方正仿宋_GBK" w:eastAsia="方正仿宋_GBK" w:cs="方正仿宋_GBK"/>
          <w:sz w:val="28"/>
          <w:szCs w:val="28"/>
          <w:lang w:val="en-US" w:eastAsia="zh-CN"/>
        </w:rPr>
        <w:t>账号：5000 1083 8000 5000 0447</w:t>
      </w:r>
    </w:p>
    <w:p>
      <w:pPr>
        <w:keepNext w:val="0"/>
        <w:keepLines w:val="0"/>
        <w:pageBreakBefore w:val="0"/>
        <w:kinsoku/>
        <w:wordWrap/>
        <w:overflowPunct/>
        <w:topLinePunct w:val="0"/>
        <w:bidi w:val="0"/>
        <w:spacing w:line="520" w:lineRule="exact"/>
        <w:ind w:firstLine="560" w:firstLineChars="200"/>
        <w:outlineLvl w:val="9"/>
        <w:rPr>
          <w:rStyle w:val="24"/>
          <w:rFonts w:hint="eastAsia" w:ascii="方正仿宋_GBK" w:hAnsi="方正仿宋_GBK" w:eastAsia="方正仿宋_GBK" w:cs="方正仿宋_GBK"/>
          <w:sz w:val="28"/>
          <w:szCs w:val="28"/>
          <w:lang w:val="en-US" w:eastAsia="zh-CN"/>
        </w:rPr>
      </w:pPr>
      <w:r>
        <w:rPr>
          <w:rStyle w:val="24"/>
          <w:rFonts w:hint="eastAsia" w:ascii="方正仿宋_GBK" w:hAnsi="方正仿宋_GBK" w:eastAsia="方正仿宋_GBK" w:cs="方正仿宋_GBK"/>
          <w:sz w:val="28"/>
          <w:szCs w:val="28"/>
          <w:lang w:val="en-US" w:eastAsia="zh-CN"/>
        </w:rPr>
        <w:t>注意：比选响应人递交比选响应文件时应出示采购人财务部开具的项目比选保证金收据，否则，采购人将拒收比选响应文件。</w:t>
      </w:r>
    </w:p>
    <w:p>
      <w:pPr>
        <w:keepNext w:val="0"/>
        <w:keepLines w:val="0"/>
        <w:pageBreakBefore w:val="0"/>
        <w:kinsoku/>
        <w:wordWrap/>
        <w:overflowPunct/>
        <w:topLinePunct w:val="0"/>
        <w:bidi w:val="0"/>
        <w:spacing w:line="520" w:lineRule="exact"/>
        <w:ind w:firstLine="560" w:firstLineChars="200"/>
        <w:outlineLvl w:val="9"/>
        <w:rPr>
          <w:rStyle w:val="24"/>
          <w:rFonts w:hint="eastAsia" w:ascii="方正仿宋_GBK" w:hAnsi="方正仿宋_GBK" w:eastAsia="方正仿宋_GBK" w:cs="方正仿宋_GBK"/>
          <w:sz w:val="28"/>
          <w:szCs w:val="28"/>
          <w:lang w:val="en-US" w:eastAsia="zh-CN"/>
        </w:rPr>
      </w:pPr>
      <w:r>
        <w:rPr>
          <w:rStyle w:val="24"/>
          <w:rFonts w:hint="eastAsia" w:ascii="方正仿宋_GBK" w:hAnsi="方正仿宋_GBK" w:eastAsia="方正仿宋_GBK" w:cs="方正仿宋_GBK"/>
          <w:sz w:val="28"/>
          <w:szCs w:val="28"/>
          <w:lang w:val="en-US" w:eastAsia="zh-CN"/>
        </w:rPr>
        <w:t>5.3提交时间：比选开始前</w:t>
      </w:r>
    </w:p>
    <w:p>
      <w:pPr>
        <w:keepNext w:val="0"/>
        <w:keepLines w:val="0"/>
        <w:pageBreakBefore w:val="0"/>
        <w:kinsoku/>
        <w:wordWrap/>
        <w:overflowPunct/>
        <w:topLinePunct w:val="0"/>
        <w:bidi w:val="0"/>
        <w:spacing w:line="520" w:lineRule="exact"/>
        <w:ind w:firstLine="560" w:firstLineChars="200"/>
        <w:outlineLvl w:val="9"/>
        <w:rPr>
          <w:rStyle w:val="24"/>
          <w:rFonts w:hint="eastAsia" w:ascii="方正仿宋_GBK" w:hAnsi="方正仿宋_GBK" w:eastAsia="方正仿宋_GBK" w:cs="方正仿宋_GBK"/>
          <w:sz w:val="28"/>
          <w:szCs w:val="28"/>
          <w:lang w:val="en-US" w:eastAsia="zh-CN"/>
        </w:rPr>
      </w:pPr>
      <w:r>
        <w:rPr>
          <w:rStyle w:val="24"/>
          <w:rFonts w:hint="eastAsia" w:ascii="方正仿宋_GBK" w:hAnsi="方正仿宋_GBK" w:eastAsia="方正仿宋_GBK" w:cs="方正仿宋_GBK"/>
          <w:sz w:val="28"/>
          <w:szCs w:val="28"/>
          <w:lang w:val="en-US" w:eastAsia="zh-CN"/>
        </w:rPr>
        <w:t>5.4项目比选响应保证金的退还：成交候选人以外的项目比选响应保证金在成交结果公示期结束且无异议后，比选响应单位开具收据并加盖比选响应单位财务专用章，附比选响应单位账户信息一并递交重庆机场集团有限公司机场建设部，我司凭借该收据根据相关规定在20个工作日内将项目比选响应保证金以银行转账方式退还至比选响应人，该项目比选响应保证金递交期间不计利息。</w:t>
      </w:r>
    </w:p>
    <w:p>
      <w:pPr>
        <w:keepNext w:val="0"/>
        <w:keepLines w:val="0"/>
        <w:pageBreakBefore w:val="0"/>
        <w:kinsoku/>
        <w:wordWrap/>
        <w:overflowPunct/>
        <w:topLinePunct w:val="0"/>
        <w:bidi w:val="0"/>
        <w:spacing w:line="520" w:lineRule="exact"/>
        <w:ind w:firstLine="560" w:firstLineChars="200"/>
        <w:outlineLvl w:val="9"/>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5.</w:t>
      </w:r>
      <w:r>
        <w:rPr>
          <w:rFonts w:hint="eastAsia" w:ascii="方正仿宋_GBK" w:hAnsi="方正仿宋_GBK" w:eastAsia="方正仿宋_GBK" w:cs="方正仿宋_GBK"/>
          <w:bCs/>
          <w:color w:val="000000"/>
          <w:sz w:val="28"/>
          <w:szCs w:val="28"/>
          <w:lang w:val="en-US" w:eastAsia="zh-CN"/>
        </w:rPr>
        <w:t>5</w:t>
      </w:r>
      <w:r>
        <w:rPr>
          <w:rFonts w:hint="eastAsia" w:ascii="方正仿宋_GBK" w:hAnsi="方正仿宋_GBK" w:eastAsia="方正仿宋_GBK" w:cs="方正仿宋_GBK"/>
          <w:bCs/>
          <w:color w:val="000000"/>
          <w:sz w:val="28"/>
          <w:szCs w:val="28"/>
        </w:rPr>
        <w:t xml:space="preserve"> 履约保证金为</w:t>
      </w:r>
      <w:r>
        <w:rPr>
          <w:rFonts w:hint="eastAsia" w:ascii="方正仿宋_GBK" w:hAnsi="方正仿宋_GBK" w:eastAsia="方正仿宋_GBK" w:cs="方正仿宋_GBK"/>
          <w:bCs/>
          <w:color w:val="000000"/>
          <w:sz w:val="28"/>
          <w:szCs w:val="28"/>
          <w:lang w:val="en-US" w:eastAsia="zh-CN"/>
        </w:rPr>
        <w:t>10万元人民币</w:t>
      </w:r>
      <w:r>
        <w:rPr>
          <w:rStyle w:val="24"/>
          <w:rFonts w:hint="eastAsia" w:ascii="方正仿宋_GBK" w:hAnsi="方正仿宋_GBK" w:eastAsia="方正仿宋_GBK" w:cs="方正仿宋_GBK"/>
          <w:sz w:val="28"/>
          <w:szCs w:val="28"/>
          <w:lang w:val="en-US" w:eastAsia="zh-CN"/>
        </w:rPr>
        <w:t>（大写：拾万元整）</w:t>
      </w:r>
      <w:r>
        <w:rPr>
          <w:rFonts w:hint="eastAsia" w:ascii="方正仿宋_GBK" w:hAnsi="方正仿宋_GBK" w:eastAsia="方正仿宋_GBK" w:cs="方正仿宋_GBK"/>
          <w:bCs/>
          <w:color w:val="000000"/>
          <w:sz w:val="28"/>
          <w:szCs w:val="28"/>
        </w:rPr>
        <w:t>，在收到成交通知书10</w:t>
      </w:r>
      <w:r>
        <w:rPr>
          <w:rFonts w:hint="eastAsia" w:ascii="方正仿宋_GBK" w:hAnsi="方正仿宋_GBK" w:eastAsia="方正仿宋_GBK" w:cs="方正仿宋_GBK"/>
          <w:bCs/>
          <w:color w:val="000000"/>
          <w:sz w:val="28"/>
          <w:szCs w:val="28"/>
          <w:lang w:eastAsia="zh-CN"/>
        </w:rPr>
        <w:t>个工作日</w:t>
      </w:r>
      <w:r>
        <w:rPr>
          <w:rFonts w:hint="eastAsia" w:ascii="方正仿宋_GBK" w:hAnsi="方正仿宋_GBK" w:eastAsia="方正仿宋_GBK" w:cs="方正仿宋_GBK"/>
          <w:bCs/>
          <w:color w:val="000000"/>
          <w:sz w:val="28"/>
          <w:szCs w:val="28"/>
        </w:rPr>
        <w:t>内缴纳，于履约结束后，一次性退还（不</w:t>
      </w:r>
      <w:r>
        <w:rPr>
          <w:rFonts w:hint="eastAsia" w:ascii="方正仿宋_GBK" w:hAnsi="方正仿宋_GBK" w:eastAsia="方正仿宋_GBK" w:cs="方正仿宋_GBK"/>
          <w:bCs/>
          <w:color w:val="000000"/>
          <w:sz w:val="28"/>
          <w:szCs w:val="28"/>
          <w:lang w:val="en-US" w:eastAsia="zh-CN"/>
        </w:rPr>
        <w:t>计</w:t>
      </w:r>
      <w:r>
        <w:rPr>
          <w:rFonts w:hint="eastAsia" w:ascii="方正仿宋_GBK" w:hAnsi="方正仿宋_GBK" w:eastAsia="方正仿宋_GBK" w:cs="方正仿宋_GBK"/>
          <w:bCs/>
          <w:color w:val="000000"/>
          <w:sz w:val="28"/>
          <w:szCs w:val="28"/>
        </w:rPr>
        <w:t>利息）。</w:t>
      </w:r>
    </w:p>
    <w:p>
      <w:pPr>
        <w:keepNext w:val="0"/>
        <w:keepLines w:val="0"/>
        <w:pageBreakBefore w:val="0"/>
        <w:kinsoku/>
        <w:wordWrap/>
        <w:overflowPunct/>
        <w:topLinePunct w:val="0"/>
        <w:bidi w:val="0"/>
        <w:adjustRightInd w:val="0"/>
        <w:snapToGrid w:val="0"/>
        <w:spacing w:line="520" w:lineRule="exact"/>
        <w:ind w:left="1" w:firstLine="560" w:firstLineChars="200"/>
        <w:jc w:val="left"/>
        <w:outlineLvl w:val="9"/>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六、支付方式</w:t>
      </w:r>
    </w:p>
    <w:p>
      <w:pPr>
        <w:keepNext w:val="0"/>
        <w:keepLines w:val="0"/>
        <w:pageBreakBefore w:val="0"/>
        <w:kinsoku/>
        <w:wordWrap/>
        <w:overflowPunct/>
        <w:topLinePunct w:val="0"/>
        <w:bidi w:val="0"/>
        <w:spacing w:line="520" w:lineRule="exact"/>
        <w:ind w:firstLine="560" w:firstLineChars="200"/>
        <w:outlineLvl w:val="9"/>
        <w:rPr>
          <w:rStyle w:val="24"/>
          <w:rFonts w:hint="eastAsia" w:ascii="方正仿宋_GBK" w:hAnsi="方正仿宋_GBK" w:eastAsia="方正仿宋_GBK" w:cs="方正仿宋_GBK"/>
          <w:sz w:val="28"/>
          <w:szCs w:val="28"/>
          <w:lang w:val="en-US" w:eastAsia="zh-CN"/>
        </w:rPr>
      </w:pPr>
      <w:bookmarkStart w:id="2" w:name="_Hlk36083894"/>
      <w:r>
        <w:rPr>
          <w:rStyle w:val="24"/>
          <w:rFonts w:hint="eastAsia" w:ascii="方正仿宋_GBK" w:hAnsi="方正仿宋_GBK" w:eastAsia="方正仿宋_GBK" w:cs="方正仿宋_GBK"/>
          <w:sz w:val="28"/>
          <w:szCs w:val="28"/>
          <w:lang w:val="en-US" w:eastAsia="zh-CN"/>
        </w:rPr>
        <w:t>（1）甲乙双方签订合同后，甲方在收到乙方提供的增值税发票后15个工作日内支付合同总金额的20%，即：</w:t>
      </w:r>
      <w:r>
        <w:rPr>
          <w:rStyle w:val="24"/>
          <w:rFonts w:hint="eastAsia" w:ascii="方正仿宋_GBK" w:hAnsi="方正仿宋_GBK" w:eastAsia="方正仿宋_GBK" w:cs="方正仿宋_GBK"/>
          <w:sz w:val="28"/>
          <w:szCs w:val="28"/>
          <w:u w:val="single"/>
          <w:lang w:val="en-US" w:eastAsia="zh-CN"/>
        </w:rPr>
        <w:t xml:space="preserve">       </w:t>
      </w:r>
      <w:r>
        <w:rPr>
          <w:rStyle w:val="24"/>
          <w:rFonts w:hint="eastAsia" w:ascii="方正仿宋_GBK" w:hAnsi="方正仿宋_GBK" w:eastAsia="方正仿宋_GBK" w:cs="方正仿宋_GBK"/>
          <w:sz w:val="28"/>
          <w:szCs w:val="28"/>
          <w:lang w:val="en-US" w:eastAsia="zh-CN"/>
        </w:rPr>
        <w:t>；</w:t>
      </w:r>
    </w:p>
    <w:p>
      <w:pPr>
        <w:keepNext w:val="0"/>
        <w:keepLines w:val="0"/>
        <w:pageBreakBefore w:val="0"/>
        <w:kinsoku/>
        <w:wordWrap/>
        <w:overflowPunct/>
        <w:topLinePunct w:val="0"/>
        <w:bidi w:val="0"/>
        <w:spacing w:line="520" w:lineRule="exact"/>
        <w:ind w:firstLine="560" w:firstLineChars="200"/>
        <w:outlineLvl w:val="9"/>
        <w:rPr>
          <w:rStyle w:val="24"/>
          <w:rFonts w:hint="default" w:ascii="方正仿宋_GBK" w:hAnsi="方正仿宋_GBK" w:eastAsia="方正仿宋_GBK" w:cs="方正仿宋_GBK"/>
          <w:sz w:val="28"/>
          <w:szCs w:val="28"/>
          <w:lang w:val="en-US" w:eastAsia="zh-CN"/>
        </w:rPr>
      </w:pPr>
      <w:r>
        <w:rPr>
          <w:rStyle w:val="24"/>
          <w:rFonts w:hint="eastAsia" w:ascii="方正仿宋_GBK" w:hAnsi="方正仿宋_GBK" w:eastAsia="方正仿宋_GBK" w:cs="方正仿宋_GBK"/>
          <w:sz w:val="28"/>
          <w:szCs w:val="28"/>
          <w:lang w:val="en-US" w:eastAsia="zh-CN"/>
        </w:rPr>
        <w:t>（2）乙方形成《重庆机场集团战略规划（2021-2035）》《重庆机场集团“十四五”发展规划》文稿，经重庆机场集团党委会、总经理办公会、董事会研究审议通过并获得相关会议纪要后，甲方在收到乙方提供的增值税发票后15个工作日内支付合同金额的60%，即</w:t>
      </w:r>
      <w:r>
        <w:rPr>
          <w:rStyle w:val="24"/>
          <w:rFonts w:hint="eastAsia" w:ascii="方正仿宋_GBK" w:hAnsi="方正仿宋_GBK" w:eastAsia="方正仿宋_GBK" w:cs="方正仿宋_GBK"/>
          <w:sz w:val="28"/>
          <w:szCs w:val="28"/>
          <w:u w:val="single"/>
          <w:lang w:val="en-US" w:eastAsia="zh-CN"/>
        </w:rPr>
        <w:t xml:space="preserve">       </w:t>
      </w:r>
      <w:r>
        <w:rPr>
          <w:rStyle w:val="24"/>
          <w:rFonts w:hint="eastAsia" w:ascii="方正仿宋_GBK" w:hAnsi="方正仿宋_GBK" w:eastAsia="方正仿宋_GBK" w:cs="方正仿宋_GBK"/>
          <w:sz w:val="28"/>
          <w:szCs w:val="28"/>
          <w:lang w:val="en-US" w:eastAsia="zh-CN"/>
        </w:rPr>
        <w:t>；</w:t>
      </w:r>
    </w:p>
    <w:p>
      <w:pPr>
        <w:keepNext w:val="0"/>
        <w:keepLines w:val="0"/>
        <w:pageBreakBefore w:val="0"/>
        <w:kinsoku/>
        <w:wordWrap/>
        <w:overflowPunct/>
        <w:topLinePunct w:val="0"/>
        <w:bidi w:val="0"/>
        <w:spacing w:line="520" w:lineRule="exact"/>
        <w:ind w:firstLine="560" w:firstLineChars="200"/>
        <w:outlineLvl w:val="9"/>
        <w:rPr>
          <w:rStyle w:val="24"/>
          <w:rFonts w:hint="eastAsia" w:ascii="方正仿宋_GBK" w:hAnsi="方正仿宋_GBK" w:eastAsia="方正仿宋_GBK" w:cs="方正仿宋_GBK"/>
          <w:sz w:val="28"/>
          <w:szCs w:val="28"/>
          <w:lang w:val="en-US" w:eastAsia="zh-CN"/>
        </w:rPr>
      </w:pPr>
      <w:r>
        <w:rPr>
          <w:rStyle w:val="24"/>
          <w:rFonts w:hint="eastAsia" w:ascii="方正仿宋_GBK" w:hAnsi="方正仿宋_GBK" w:eastAsia="方正仿宋_GBK" w:cs="方正仿宋_GBK"/>
          <w:sz w:val="28"/>
          <w:szCs w:val="28"/>
          <w:lang w:val="en-US" w:eastAsia="zh-CN"/>
        </w:rPr>
        <w:t>（3） 甲方将《重庆机场集团战略规划（2021-2035）》《重庆机场集团“十四五”发展规划》报市级相关主管部门审核通过并获得相关会议纪要后，甲方在收到乙方提供的增值税发票后15个工作日内支付合同金额的20%，即：</w:t>
      </w:r>
      <w:r>
        <w:rPr>
          <w:rStyle w:val="24"/>
          <w:rFonts w:hint="eastAsia" w:ascii="方正仿宋_GBK" w:hAnsi="方正仿宋_GBK" w:eastAsia="方正仿宋_GBK" w:cs="方正仿宋_GBK"/>
          <w:sz w:val="28"/>
          <w:szCs w:val="28"/>
          <w:u w:val="single"/>
          <w:lang w:val="en-US" w:eastAsia="zh-CN"/>
        </w:rPr>
        <w:t xml:space="preserve">    </w:t>
      </w:r>
      <w:r>
        <w:rPr>
          <w:rStyle w:val="24"/>
          <w:rFonts w:hint="eastAsia" w:ascii="方正仿宋_GBK" w:hAnsi="方正仿宋_GBK" w:eastAsia="方正仿宋_GBK" w:cs="方正仿宋_GBK"/>
          <w:sz w:val="28"/>
          <w:szCs w:val="28"/>
          <w:lang w:val="en-US" w:eastAsia="zh-CN"/>
        </w:rPr>
        <w:t xml:space="preserve"> ，不留余款 。</w:t>
      </w:r>
    </w:p>
    <w:p>
      <w:pPr>
        <w:keepNext w:val="0"/>
        <w:keepLines w:val="0"/>
        <w:pageBreakBefore w:val="0"/>
        <w:kinsoku/>
        <w:wordWrap/>
        <w:overflowPunct/>
        <w:topLinePunct w:val="0"/>
        <w:bidi w:val="0"/>
        <w:adjustRightInd w:val="0"/>
        <w:snapToGrid w:val="0"/>
        <w:spacing w:line="520" w:lineRule="exact"/>
        <w:ind w:left="1" w:firstLine="560" w:firstLineChars="200"/>
        <w:jc w:val="left"/>
        <w:outlineLvl w:val="9"/>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七、工期</w:t>
      </w:r>
    </w:p>
    <w:p>
      <w:pPr>
        <w:keepNext w:val="0"/>
        <w:keepLines w:val="0"/>
        <w:pageBreakBefore w:val="0"/>
        <w:kinsoku/>
        <w:wordWrap/>
        <w:overflowPunct/>
        <w:topLinePunct w:val="0"/>
        <w:bidi w:val="0"/>
        <w:spacing w:line="520" w:lineRule="exact"/>
        <w:ind w:firstLine="560" w:firstLineChars="200"/>
        <w:outlineLvl w:val="9"/>
        <w:rPr>
          <w:rStyle w:val="24"/>
          <w:rFonts w:hint="eastAsia" w:ascii="方正仿宋_GBK" w:hAnsi="方正仿宋_GBK" w:eastAsia="方正仿宋_GBK" w:cs="方正仿宋_GBK"/>
          <w:sz w:val="28"/>
          <w:szCs w:val="28"/>
          <w:lang w:val="en-US" w:eastAsia="zh-CN"/>
        </w:rPr>
      </w:pPr>
      <w:r>
        <w:rPr>
          <w:rStyle w:val="24"/>
          <w:rFonts w:hint="eastAsia" w:ascii="方正仿宋_GBK" w:hAnsi="方正仿宋_GBK" w:eastAsia="方正仿宋_GBK" w:cs="方正仿宋_GBK"/>
          <w:sz w:val="28"/>
          <w:szCs w:val="28"/>
          <w:lang w:val="en-US" w:eastAsia="zh-CN"/>
        </w:rPr>
        <w:t>自签订合同之日起4个月内，乙方向甲方提交《重庆机场集团战略规划（2021-2035）》《重庆机场集团“十四五”发展规划》等文件，并获得甲方董事会研究审议通过，期间应包括但不限于开展现场调研、形成研究报告、编制文本草案、编制中期成果并汇报、编制正式成果并报审等不同阶段；后续待市级相关主管部门审核，获得审核通过、完成最终定稿后完结。</w:t>
      </w:r>
    </w:p>
    <w:bookmarkEnd w:id="2"/>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rPr>
        <w:t>八、</w:t>
      </w:r>
      <w:r>
        <w:rPr>
          <w:rFonts w:hint="eastAsia" w:ascii="方正黑体_GBK" w:hAnsi="方正黑体_GBK" w:eastAsia="方正黑体_GBK" w:cs="方正黑体_GBK"/>
          <w:sz w:val="28"/>
          <w:szCs w:val="28"/>
          <w:lang w:val="en-US" w:eastAsia="zh-CN"/>
        </w:rPr>
        <w:t>服务期</w:t>
      </w:r>
    </w:p>
    <w:p>
      <w:pPr>
        <w:keepNext w:val="0"/>
        <w:keepLines w:val="0"/>
        <w:pageBreakBefore w:val="0"/>
        <w:kinsoku/>
        <w:wordWrap/>
        <w:overflowPunct/>
        <w:topLinePunct w:val="0"/>
        <w:bidi w:val="0"/>
        <w:spacing w:line="520" w:lineRule="exact"/>
        <w:ind w:firstLine="560" w:firstLineChars="200"/>
        <w:outlineLvl w:val="9"/>
        <w:rPr>
          <w:rStyle w:val="24"/>
          <w:rFonts w:hint="eastAsia" w:ascii="方正仿宋_GBK" w:hAnsi="方正仿宋_GBK" w:eastAsia="方正仿宋_GBK" w:cs="方正仿宋_GBK"/>
          <w:sz w:val="28"/>
          <w:szCs w:val="28"/>
          <w:lang w:val="en-US" w:eastAsia="zh-CN"/>
        </w:rPr>
      </w:pPr>
      <w:r>
        <w:rPr>
          <w:rStyle w:val="24"/>
          <w:rFonts w:hint="eastAsia" w:ascii="方正仿宋_GBK" w:hAnsi="方正仿宋_GBK" w:eastAsia="方正仿宋_GBK" w:cs="方正仿宋_GBK"/>
          <w:sz w:val="28"/>
          <w:szCs w:val="28"/>
          <w:lang w:val="en-US" w:eastAsia="zh-CN"/>
        </w:rPr>
        <w:t>签订合同之日起至市级相关主管部门审核通过《重庆机场集团战略规划（2021-2035）》《重庆机场集团“十四五”发展规划》。</w:t>
      </w:r>
    </w:p>
    <w:p>
      <w:pPr>
        <w:keepNext w:val="0"/>
        <w:keepLines w:val="0"/>
        <w:pageBreakBefore w:val="0"/>
        <w:kinsoku/>
        <w:wordWrap/>
        <w:overflowPunct/>
        <w:topLinePunct w:val="0"/>
        <w:bidi w:val="0"/>
        <w:spacing w:line="520" w:lineRule="exact"/>
        <w:ind w:firstLine="560" w:firstLineChars="200"/>
        <w:outlineLvl w:val="9"/>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九、比选响应有效期</w:t>
      </w:r>
    </w:p>
    <w:p>
      <w:pPr>
        <w:keepNext w:val="0"/>
        <w:keepLines w:val="0"/>
        <w:pageBreakBefore w:val="0"/>
        <w:kinsoku/>
        <w:wordWrap/>
        <w:overflowPunct/>
        <w:topLinePunct w:val="0"/>
        <w:bidi w:val="0"/>
        <w:spacing w:line="520" w:lineRule="exact"/>
        <w:ind w:firstLine="560" w:firstLineChars="200"/>
        <w:outlineLvl w:val="9"/>
        <w:rPr>
          <w:rStyle w:val="24"/>
          <w:rFonts w:hint="eastAsia" w:ascii="方正仿宋_GBK" w:hAnsi="方正仿宋_GBK" w:eastAsia="方正仿宋_GBK" w:cs="方正仿宋_GBK"/>
          <w:sz w:val="28"/>
          <w:szCs w:val="28"/>
          <w:lang w:val="en-US" w:eastAsia="zh-CN"/>
        </w:rPr>
      </w:pPr>
      <w:r>
        <w:rPr>
          <w:rStyle w:val="24"/>
          <w:rFonts w:hint="eastAsia" w:ascii="方正仿宋_GBK" w:hAnsi="方正仿宋_GBK" w:eastAsia="方正仿宋_GBK" w:cs="方正仿宋_GBK"/>
          <w:sz w:val="28"/>
          <w:szCs w:val="28"/>
          <w:lang w:val="en-US" w:eastAsia="zh-CN"/>
        </w:rPr>
        <w:t>90天（自比选响应人提交比选响应文件截止之日起计算）。</w:t>
      </w:r>
    </w:p>
    <w:p>
      <w:pPr>
        <w:keepNext w:val="0"/>
        <w:keepLines w:val="0"/>
        <w:pageBreakBefore w:val="0"/>
        <w:kinsoku/>
        <w:wordWrap/>
        <w:overflowPunct/>
        <w:topLinePunct w:val="0"/>
        <w:bidi w:val="0"/>
        <w:spacing w:line="520" w:lineRule="exact"/>
        <w:ind w:firstLine="560" w:firstLineChars="200"/>
        <w:outlineLvl w:val="9"/>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十、比选响应文件的编制和提交</w:t>
      </w:r>
    </w:p>
    <w:p>
      <w:pPr>
        <w:keepNext w:val="0"/>
        <w:keepLines w:val="0"/>
        <w:pageBreakBefore w:val="0"/>
        <w:kinsoku/>
        <w:wordWrap/>
        <w:overflowPunct/>
        <w:topLinePunct w:val="0"/>
        <w:autoSpaceDE w:val="0"/>
        <w:autoSpaceDN w:val="0"/>
        <w:bidi w:val="0"/>
        <w:adjustRightInd w:val="0"/>
        <w:spacing w:line="520" w:lineRule="exact"/>
        <w:ind w:firstLine="630" w:firstLineChars="225"/>
        <w:outlineLvl w:val="9"/>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 xml:space="preserve">10.1 </w:t>
      </w:r>
      <w:r>
        <w:rPr>
          <w:rFonts w:hint="eastAsia" w:ascii="方正仿宋_GBK" w:hAnsi="方正仿宋_GBK" w:eastAsia="方正仿宋_GBK" w:cs="方正仿宋_GBK"/>
          <w:sz w:val="28"/>
          <w:szCs w:val="28"/>
        </w:rPr>
        <w:t>比选响应</w:t>
      </w:r>
      <w:r>
        <w:rPr>
          <w:rFonts w:hint="eastAsia" w:ascii="方正仿宋_GBK" w:hAnsi="方正仿宋_GBK" w:eastAsia="方正仿宋_GBK" w:cs="方正仿宋_GBK"/>
          <w:sz w:val="28"/>
          <w:szCs w:val="28"/>
          <w:lang w:val="en-US" w:eastAsia="zh-CN"/>
        </w:rPr>
        <w:t>人</w:t>
      </w:r>
      <w:r>
        <w:rPr>
          <w:rFonts w:hint="eastAsia" w:ascii="方正仿宋_GBK" w:hAnsi="方正仿宋_GBK" w:eastAsia="方正仿宋_GBK" w:cs="方正仿宋_GBK"/>
          <w:sz w:val="28"/>
          <w:szCs w:val="28"/>
          <w:lang w:val="zh-CN"/>
        </w:rPr>
        <w:t>应当按照</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采购文件的要求编制比选响应文件，比选响应文件应当对</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采购文件提出的要求和条件作出实质性应答。</w:t>
      </w:r>
    </w:p>
    <w:p>
      <w:pPr>
        <w:keepNext w:val="0"/>
        <w:keepLines w:val="0"/>
        <w:pageBreakBefore w:val="0"/>
        <w:kinsoku/>
        <w:wordWrap/>
        <w:overflowPunct/>
        <w:topLinePunct w:val="0"/>
        <w:autoSpaceDE w:val="0"/>
        <w:autoSpaceDN w:val="0"/>
        <w:bidi w:val="0"/>
        <w:adjustRightInd w:val="0"/>
        <w:spacing w:line="520" w:lineRule="exact"/>
        <w:ind w:firstLine="630" w:firstLineChars="225"/>
        <w:outlineLvl w:val="9"/>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10.2 比选响应文件应用A4规格纸编制并装订成册，主要由以下几个部分组成：</w:t>
      </w:r>
    </w:p>
    <w:p>
      <w:pPr>
        <w:keepNext w:val="0"/>
        <w:keepLines w:val="0"/>
        <w:pageBreakBefore w:val="0"/>
        <w:kinsoku/>
        <w:wordWrap/>
        <w:overflowPunct/>
        <w:topLinePunct w:val="0"/>
        <w:autoSpaceDE w:val="0"/>
        <w:autoSpaceDN w:val="0"/>
        <w:bidi w:val="0"/>
        <w:adjustRightInd w:val="0"/>
        <w:spacing w:line="520" w:lineRule="exact"/>
        <w:ind w:firstLine="630" w:firstLineChars="225"/>
        <w:outlineLvl w:val="9"/>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10.2.1 封面。</w:t>
      </w:r>
    </w:p>
    <w:p>
      <w:pPr>
        <w:keepNext w:val="0"/>
        <w:keepLines w:val="0"/>
        <w:pageBreakBefore w:val="0"/>
        <w:kinsoku/>
        <w:wordWrap/>
        <w:overflowPunct/>
        <w:topLinePunct w:val="0"/>
        <w:autoSpaceDE w:val="0"/>
        <w:autoSpaceDN w:val="0"/>
        <w:bidi w:val="0"/>
        <w:adjustRightInd w:val="0"/>
        <w:spacing w:line="520" w:lineRule="exact"/>
        <w:ind w:firstLine="630" w:firstLineChars="225"/>
        <w:outlineLvl w:val="9"/>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10.2.2 加盖公章的报价单及声明（格式按附件1）。</w:t>
      </w:r>
    </w:p>
    <w:p>
      <w:pPr>
        <w:keepNext w:val="0"/>
        <w:keepLines w:val="0"/>
        <w:pageBreakBefore w:val="0"/>
        <w:kinsoku/>
        <w:wordWrap/>
        <w:overflowPunct/>
        <w:topLinePunct w:val="0"/>
        <w:bidi w:val="0"/>
        <w:spacing w:line="520" w:lineRule="exact"/>
        <w:ind w:firstLine="560" w:firstLineChars="200"/>
        <w:outlineLvl w:val="9"/>
        <w:rPr>
          <w:rStyle w:val="24"/>
          <w:rFonts w:hint="eastAsia" w:ascii="方正仿宋_GBK" w:hAnsi="方正仿宋_GBK" w:eastAsia="方正仿宋_GBK" w:cs="方正仿宋_GBK"/>
          <w:sz w:val="28"/>
          <w:szCs w:val="28"/>
          <w:lang w:val="zh-CN" w:eastAsia="zh-CN"/>
        </w:rPr>
      </w:pPr>
      <w:r>
        <w:rPr>
          <w:rStyle w:val="24"/>
          <w:rFonts w:hint="eastAsia" w:ascii="方正仿宋_GBK" w:hAnsi="方正仿宋_GBK" w:eastAsia="方正仿宋_GBK" w:cs="方正仿宋_GBK"/>
          <w:sz w:val="28"/>
          <w:szCs w:val="28"/>
          <w:lang w:val="zh-CN" w:eastAsia="zh-CN"/>
        </w:rPr>
        <w:t>10.2.3 报价部分。比选响应</w:t>
      </w:r>
      <w:r>
        <w:rPr>
          <w:rStyle w:val="24"/>
          <w:rFonts w:hint="eastAsia" w:ascii="方正仿宋_GBK" w:hAnsi="方正仿宋_GBK" w:eastAsia="方正仿宋_GBK" w:cs="方正仿宋_GBK"/>
          <w:sz w:val="28"/>
          <w:szCs w:val="28"/>
          <w:lang w:val="en-US" w:eastAsia="zh-CN"/>
        </w:rPr>
        <w:t>人</w:t>
      </w:r>
      <w:r>
        <w:rPr>
          <w:rStyle w:val="24"/>
          <w:rFonts w:hint="eastAsia" w:ascii="方正仿宋_GBK" w:hAnsi="方正仿宋_GBK" w:eastAsia="方正仿宋_GBK" w:cs="方正仿宋_GBK"/>
          <w:sz w:val="28"/>
          <w:szCs w:val="28"/>
          <w:lang w:val="zh-CN" w:eastAsia="zh-CN"/>
        </w:rPr>
        <w:t>应按照</w:t>
      </w:r>
      <w:r>
        <w:rPr>
          <w:rStyle w:val="24"/>
          <w:rFonts w:hint="eastAsia" w:ascii="方正仿宋_GBK" w:hAnsi="方正仿宋_GBK" w:eastAsia="方正仿宋_GBK" w:cs="方正仿宋_GBK"/>
          <w:sz w:val="28"/>
          <w:szCs w:val="28"/>
          <w:lang w:val="en-US" w:eastAsia="zh-CN"/>
        </w:rPr>
        <w:t>比选</w:t>
      </w:r>
      <w:r>
        <w:rPr>
          <w:rStyle w:val="24"/>
          <w:rFonts w:hint="eastAsia" w:ascii="方正仿宋_GBK" w:hAnsi="方正仿宋_GBK" w:eastAsia="方正仿宋_GBK" w:cs="方正仿宋_GBK"/>
          <w:sz w:val="28"/>
          <w:szCs w:val="28"/>
          <w:lang w:val="zh-CN" w:eastAsia="zh-CN"/>
        </w:rPr>
        <w:t>采购文件要求报价，应包括相关服务</w:t>
      </w:r>
      <w:r>
        <w:rPr>
          <w:rStyle w:val="24"/>
          <w:rFonts w:hint="eastAsia" w:ascii="方正仿宋_GBK" w:hAnsi="方正仿宋_GBK" w:eastAsia="方正仿宋_GBK" w:cs="方正仿宋_GBK"/>
          <w:sz w:val="28"/>
          <w:szCs w:val="28"/>
          <w:lang w:val="en-US" w:eastAsia="zh-CN"/>
        </w:rPr>
        <w:t>及</w:t>
      </w:r>
      <w:r>
        <w:rPr>
          <w:rStyle w:val="24"/>
          <w:rFonts w:hint="eastAsia" w:ascii="方正仿宋_GBK" w:hAnsi="方正仿宋_GBK" w:eastAsia="方正仿宋_GBK" w:cs="方正仿宋_GBK"/>
          <w:sz w:val="28"/>
          <w:szCs w:val="28"/>
          <w:lang w:val="zh-CN" w:eastAsia="zh-CN"/>
        </w:rPr>
        <w:t>税金等全部费用，报价分为含税报价或不含税报价，增值税税率单列。</w:t>
      </w:r>
    </w:p>
    <w:p>
      <w:pPr>
        <w:keepNext w:val="0"/>
        <w:keepLines w:val="0"/>
        <w:pageBreakBefore w:val="0"/>
        <w:kinsoku/>
        <w:wordWrap/>
        <w:overflowPunct/>
        <w:topLinePunct w:val="0"/>
        <w:bidi w:val="0"/>
        <w:spacing w:line="520" w:lineRule="exact"/>
        <w:ind w:firstLine="560" w:firstLineChars="200"/>
        <w:outlineLvl w:val="9"/>
        <w:rPr>
          <w:rStyle w:val="24"/>
          <w:rFonts w:hint="eastAsia" w:ascii="方正仿宋_GBK" w:hAnsi="方正仿宋_GBK" w:eastAsia="方正仿宋_GBK" w:cs="方正仿宋_GBK"/>
          <w:sz w:val="28"/>
          <w:szCs w:val="28"/>
          <w:lang w:val="zh-CN" w:eastAsia="zh-CN"/>
        </w:rPr>
      </w:pPr>
      <w:r>
        <w:rPr>
          <w:rStyle w:val="24"/>
          <w:rFonts w:hint="eastAsia" w:ascii="方正仿宋_GBK" w:hAnsi="方正仿宋_GBK" w:eastAsia="方正仿宋_GBK" w:cs="方正仿宋_GBK"/>
          <w:sz w:val="28"/>
          <w:szCs w:val="28"/>
          <w:lang w:val="zh-CN" w:eastAsia="zh-CN"/>
        </w:rPr>
        <w:t>10.2.4  技术部分。</w:t>
      </w:r>
      <w:r>
        <w:rPr>
          <w:rStyle w:val="24"/>
          <w:rFonts w:hint="eastAsia" w:ascii="方正仿宋_GBK" w:hAnsi="方正仿宋_GBK" w:eastAsia="方正仿宋_GBK" w:cs="方正仿宋_GBK"/>
          <w:sz w:val="28"/>
          <w:szCs w:val="28"/>
          <w:lang w:val="en-US" w:eastAsia="zh-CN"/>
        </w:rPr>
        <w:t>比选响应人组织拟派驻的本项目规划编制工作团队人员进行现场述标，即准备长期驻场并具体负责规划编制工作的团队项目经理（或负责人）及成员，现场述标人数不超过3人。现场述标时间原则上不超过15分钟，包括述标人自述10分钟，评委提问及交流5分钟</w:t>
      </w:r>
      <w:r>
        <w:rPr>
          <w:rStyle w:val="24"/>
          <w:rFonts w:hint="eastAsia" w:ascii="方正仿宋_GBK" w:hAnsi="方正仿宋_GBK" w:eastAsia="方正仿宋_GBK" w:cs="方正仿宋_GBK"/>
          <w:sz w:val="28"/>
          <w:szCs w:val="28"/>
          <w:lang w:val="zh-CN" w:eastAsia="zh-CN"/>
        </w:rPr>
        <w:t>，</w:t>
      </w:r>
      <w:r>
        <w:rPr>
          <w:rStyle w:val="24"/>
          <w:rFonts w:hint="eastAsia" w:ascii="方正仿宋_GBK" w:hAnsi="方正仿宋_GBK" w:eastAsia="方正仿宋_GBK" w:cs="方正仿宋_GBK"/>
          <w:sz w:val="28"/>
          <w:szCs w:val="28"/>
          <w:lang w:val="en-US" w:eastAsia="zh-CN"/>
        </w:rPr>
        <w:t>按照递交比选文件的顺序进行</w:t>
      </w:r>
      <w:r>
        <w:rPr>
          <w:rStyle w:val="24"/>
          <w:rFonts w:hint="eastAsia" w:ascii="方正仿宋_GBK" w:hAnsi="方正仿宋_GBK" w:eastAsia="方正仿宋_GBK" w:cs="方正仿宋_GBK"/>
          <w:sz w:val="28"/>
          <w:szCs w:val="28"/>
          <w:lang w:val="zh-CN" w:eastAsia="zh-CN"/>
        </w:rPr>
        <w:t>，</w:t>
      </w:r>
      <w:r>
        <w:rPr>
          <w:rStyle w:val="24"/>
          <w:rFonts w:hint="eastAsia" w:ascii="方正仿宋_GBK" w:hAnsi="方正仿宋_GBK" w:eastAsia="方正仿宋_GBK" w:cs="方正仿宋_GBK"/>
          <w:sz w:val="28"/>
          <w:szCs w:val="28"/>
          <w:lang w:val="en-US" w:eastAsia="zh-CN"/>
        </w:rPr>
        <w:t>包括但不限于以下内容</w:t>
      </w:r>
      <w:r>
        <w:rPr>
          <w:rStyle w:val="24"/>
          <w:rFonts w:hint="eastAsia" w:ascii="方正仿宋_GBK" w:hAnsi="方正仿宋_GBK" w:eastAsia="方正仿宋_GBK" w:cs="方正仿宋_GBK"/>
          <w:sz w:val="28"/>
          <w:szCs w:val="28"/>
          <w:lang w:val="zh-CN" w:eastAsia="zh-CN"/>
        </w:rPr>
        <w:t>：项目团队介绍、对重庆机场集团</w:t>
      </w:r>
      <w:r>
        <w:rPr>
          <w:rStyle w:val="24"/>
          <w:rFonts w:hint="eastAsia" w:ascii="方正仿宋_GBK" w:hAnsi="方正仿宋_GBK" w:eastAsia="方正仿宋_GBK" w:cs="方正仿宋_GBK"/>
          <w:sz w:val="28"/>
          <w:szCs w:val="28"/>
          <w:lang w:val="en-US" w:eastAsia="zh-CN"/>
        </w:rPr>
        <w:t>打造航空产业投资集团和建设国际航空枢纽的见解及思路</w:t>
      </w:r>
      <w:r>
        <w:rPr>
          <w:rStyle w:val="24"/>
          <w:rFonts w:hint="eastAsia" w:ascii="方正仿宋_GBK" w:hAnsi="方正仿宋_GBK" w:eastAsia="方正仿宋_GBK" w:cs="方正仿宋_GBK"/>
          <w:sz w:val="28"/>
          <w:szCs w:val="28"/>
          <w:lang w:val="zh-CN" w:eastAsia="zh-CN"/>
        </w:rPr>
        <w:t>、</w:t>
      </w:r>
      <w:r>
        <w:rPr>
          <w:rStyle w:val="24"/>
          <w:rFonts w:hint="eastAsia" w:ascii="方正仿宋_GBK" w:hAnsi="方正仿宋_GBK" w:eastAsia="方正仿宋_GBK" w:cs="方正仿宋_GBK"/>
          <w:sz w:val="28"/>
          <w:szCs w:val="28"/>
          <w:lang w:val="en-US" w:eastAsia="zh-CN"/>
        </w:rPr>
        <w:t>工作模式及计划</w:t>
      </w:r>
      <w:r>
        <w:rPr>
          <w:rStyle w:val="24"/>
          <w:rFonts w:hint="eastAsia" w:ascii="方正仿宋_GBK" w:hAnsi="方正仿宋_GBK" w:eastAsia="方正仿宋_GBK" w:cs="方正仿宋_GBK"/>
          <w:sz w:val="28"/>
          <w:szCs w:val="28"/>
          <w:lang w:val="zh-CN" w:eastAsia="zh-CN"/>
        </w:rPr>
        <w:t>介绍等。如果提供的材料</w:t>
      </w:r>
      <w:r>
        <w:rPr>
          <w:rStyle w:val="24"/>
          <w:rFonts w:hint="eastAsia" w:ascii="方正仿宋_GBK" w:hAnsi="方正仿宋_GBK" w:eastAsia="方正仿宋_GBK" w:cs="方正仿宋_GBK"/>
          <w:sz w:val="28"/>
          <w:szCs w:val="28"/>
          <w:lang w:val="en-US" w:eastAsia="zh-CN"/>
        </w:rPr>
        <w:t>及现场述标</w:t>
      </w:r>
      <w:r>
        <w:rPr>
          <w:rStyle w:val="24"/>
          <w:rFonts w:hint="eastAsia" w:ascii="方正仿宋_GBK" w:hAnsi="方正仿宋_GBK" w:eastAsia="方正仿宋_GBK" w:cs="方正仿宋_GBK"/>
          <w:sz w:val="28"/>
          <w:szCs w:val="28"/>
          <w:lang w:val="zh-CN" w:eastAsia="zh-CN"/>
        </w:rPr>
        <w:t>和服务与比选采购文件要求有偏差，必须详细说明，须经比选小组评定和采购人许可，才能作为供应商实质性响应。(表格自制)</w:t>
      </w:r>
    </w:p>
    <w:p>
      <w:pPr>
        <w:keepNext w:val="0"/>
        <w:keepLines w:val="0"/>
        <w:pageBreakBefore w:val="0"/>
        <w:kinsoku/>
        <w:wordWrap/>
        <w:overflowPunct/>
        <w:topLinePunct w:val="0"/>
        <w:bidi w:val="0"/>
        <w:spacing w:line="520" w:lineRule="exact"/>
        <w:ind w:firstLine="560" w:firstLineChars="200"/>
        <w:outlineLvl w:val="9"/>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color w:val="000000"/>
          <w:sz w:val="28"/>
          <w:szCs w:val="28"/>
          <w:highlight w:val="none"/>
        </w:rPr>
        <w:t>10</w:t>
      </w:r>
      <w:r>
        <w:rPr>
          <w:rFonts w:hint="eastAsia" w:ascii="方正仿宋_GBK" w:hAnsi="方正仿宋_GBK" w:eastAsia="方正仿宋_GBK" w:cs="方正仿宋_GBK"/>
          <w:color w:val="000000"/>
          <w:sz w:val="28"/>
          <w:szCs w:val="28"/>
          <w:highlight w:val="none"/>
          <w:lang w:val="zh-CN"/>
        </w:rPr>
        <w:t>.2.5</w:t>
      </w:r>
      <w:r>
        <w:rPr>
          <w:rFonts w:hint="eastAsia" w:ascii="方正仿宋_GBK" w:hAnsi="方正仿宋_GBK" w:eastAsia="方正仿宋_GBK" w:cs="方正仿宋_GBK"/>
          <w:color w:val="000000"/>
          <w:sz w:val="28"/>
          <w:szCs w:val="28"/>
          <w:highlight w:val="none"/>
        </w:rPr>
        <w:t xml:space="preserve"> </w:t>
      </w:r>
      <w:r>
        <w:rPr>
          <w:rFonts w:hint="eastAsia" w:ascii="方正仿宋_GBK" w:hAnsi="方正仿宋_GBK" w:eastAsia="方正仿宋_GBK" w:cs="方正仿宋_GBK"/>
          <w:color w:val="000000"/>
          <w:sz w:val="28"/>
          <w:szCs w:val="28"/>
          <w:highlight w:val="none"/>
          <w:lang w:val="zh-CN"/>
        </w:rPr>
        <w:t>商务部分。主要包括三证合一的营业执照（复印件），法人代表委托书（原件）以及服务承诺、</w:t>
      </w:r>
      <w:r>
        <w:rPr>
          <w:rFonts w:hint="eastAsia" w:ascii="方正仿宋_GBK" w:hAnsi="方正仿宋_GBK" w:eastAsia="方正仿宋_GBK" w:cs="方正仿宋_GBK"/>
          <w:color w:val="000000"/>
          <w:sz w:val="28"/>
          <w:szCs w:val="28"/>
          <w:highlight w:val="none"/>
          <w:lang w:val="en-US" w:eastAsia="zh-CN"/>
        </w:rPr>
        <w:t>业绩合同复印件</w:t>
      </w:r>
      <w:r>
        <w:rPr>
          <w:rFonts w:hint="eastAsia" w:ascii="方正仿宋_GBK" w:hAnsi="方正仿宋_GBK" w:eastAsia="方正仿宋_GBK" w:cs="方正仿宋_GBK"/>
          <w:color w:val="000000"/>
          <w:sz w:val="28"/>
          <w:szCs w:val="28"/>
          <w:highlight w:val="none"/>
          <w:lang w:val="zh-CN"/>
        </w:rPr>
        <w:t>等。</w:t>
      </w:r>
    </w:p>
    <w:p>
      <w:pPr>
        <w:keepNext w:val="0"/>
        <w:keepLines w:val="0"/>
        <w:pageBreakBefore w:val="0"/>
        <w:kinsoku/>
        <w:wordWrap/>
        <w:overflowPunct/>
        <w:topLinePunct w:val="0"/>
        <w:bidi w:val="0"/>
        <w:adjustRightInd w:val="0"/>
        <w:snapToGrid w:val="0"/>
        <w:spacing w:line="520" w:lineRule="exact"/>
        <w:ind w:left="1" w:firstLine="560" w:firstLineChars="200"/>
        <w:jc w:val="left"/>
        <w:outlineLvl w:val="9"/>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sz w:val="28"/>
          <w:szCs w:val="28"/>
          <w:lang w:val="zh-CN"/>
        </w:rPr>
        <w:t>10.2.6</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zh-CN"/>
        </w:rPr>
        <w:t>比选响应文件可合并装订成册，纸质文件一式</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lang w:val="zh-CN"/>
        </w:rPr>
        <w:t>份，其中正本1份，副本</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lang w:val="zh-CN"/>
        </w:rPr>
        <w:t>份；电子比选响应文件1份（U盘形式）。电子版不作为废标要求。</w:t>
      </w:r>
    </w:p>
    <w:p>
      <w:pPr>
        <w:keepNext w:val="0"/>
        <w:keepLines w:val="0"/>
        <w:pageBreakBefore w:val="0"/>
        <w:kinsoku/>
        <w:wordWrap/>
        <w:overflowPunct/>
        <w:topLinePunct w:val="0"/>
        <w:autoSpaceDE w:val="0"/>
        <w:autoSpaceDN w:val="0"/>
        <w:bidi w:val="0"/>
        <w:adjustRightInd w:val="0"/>
        <w:spacing w:line="520" w:lineRule="exact"/>
        <w:ind w:firstLine="548" w:firstLineChars="196"/>
        <w:outlineLvl w:val="9"/>
        <w:rPr>
          <w:rFonts w:hint="eastAsia" w:ascii="方正黑体_GBK" w:hAnsi="方正黑体_GBK" w:eastAsia="方正黑体_GBK" w:cs="方正黑体_GBK"/>
          <w:bCs/>
          <w:sz w:val="28"/>
          <w:szCs w:val="28"/>
        </w:rPr>
      </w:pPr>
      <w:r>
        <w:rPr>
          <w:rFonts w:hint="eastAsia" w:ascii="方正黑体_GBK" w:hAnsi="方正黑体_GBK" w:eastAsia="方正黑体_GBK" w:cs="方正黑体_GBK"/>
          <w:bCs/>
          <w:sz w:val="28"/>
          <w:szCs w:val="28"/>
          <w:lang w:val="zh-CN"/>
        </w:rPr>
        <w:t>十</w:t>
      </w:r>
      <w:r>
        <w:rPr>
          <w:rFonts w:hint="eastAsia" w:ascii="方正黑体_GBK" w:hAnsi="方正黑体_GBK" w:eastAsia="方正黑体_GBK" w:cs="方正黑体_GBK"/>
          <w:bCs/>
          <w:sz w:val="28"/>
          <w:szCs w:val="28"/>
        </w:rPr>
        <w:t>一</w:t>
      </w:r>
      <w:r>
        <w:rPr>
          <w:rFonts w:hint="eastAsia" w:ascii="方正黑体_GBK" w:hAnsi="方正黑体_GBK" w:eastAsia="方正黑体_GBK" w:cs="方正黑体_GBK"/>
          <w:bCs/>
          <w:sz w:val="28"/>
          <w:szCs w:val="28"/>
          <w:lang w:val="zh-CN"/>
        </w:rPr>
        <w:t>、比选响应文件作废条款</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11.1 未按照规定交纳比选响应保证金的。</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11.2 比选响应人的报价超过比选最高限价的。</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11.3 比选响应文件未装袋密封的。比选响应文件封面及密封袋封面上须注明“项目名称”、“项目编号”、“比选响应单位名称”，并加盖单位公章。</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11.4 比选响应文件装订要求不符：</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11.4.1 散装或者活页装订的。</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11.4.2 比选响应文件份数不足。</w:t>
      </w:r>
      <w:r>
        <w:rPr>
          <w:rFonts w:hint="eastAsia" w:ascii="方正仿宋_GBK" w:hAnsi="方正仿宋_GBK" w:eastAsia="方正仿宋_GBK" w:cs="方正仿宋_GBK"/>
          <w:color w:val="000000"/>
          <w:sz w:val="28"/>
          <w:szCs w:val="28"/>
        </w:rPr>
        <w:t>（未提交U盘形式的电子比选响应文件，不作为作废条款）；</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11.4.3 比选响应文件封面未标注正副本（密封袋封面无需标注正副本）。</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11.5 比选响应文件中报价函部分、授权部分无法定代表人签字（签章）或签字人无有效授权书的。</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11.6 报价函部分未按规定的格式完整填写（增项填写不作为作废条款）。</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11.7 评审委员会审查发现比选响应文件未能对比选文件提出的所有实质性要求和条件作出响应的。</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11.8 有串通比选或弄虚作假或有其他违法行为的。</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方正黑体_GBK" w:hAnsi="方正黑体_GBK" w:eastAsia="方正黑体_GBK" w:cs="方正黑体_GBK"/>
          <w:sz w:val="28"/>
          <w:szCs w:val="28"/>
          <w:lang w:val="zh-CN"/>
        </w:rPr>
      </w:pPr>
      <w:r>
        <w:rPr>
          <w:rFonts w:hint="eastAsia" w:ascii="方正黑体_GBK" w:hAnsi="方正黑体_GBK" w:eastAsia="方正黑体_GBK" w:cs="方正黑体_GBK"/>
          <w:sz w:val="28"/>
          <w:szCs w:val="28"/>
          <w:lang w:val="zh-CN"/>
        </w:rPr>
        <w:t>十二、异议</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12.1 比选响应人或其他利害关系人认为采购活动不符合法律、行政等规定的，应当在采购结果公示期之内以书面形式向采购人提出异议（以采购人收到书面异议之日为准）。</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12.2 异议提出人向采购人提起异议时，应当提交异议书。异议书应当包括下列内容：</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（一）异议提出人的名称、地址及有效联系方式。</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（二）异议事项的基本事实。</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（三）异议请求及主张。</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（四）有效线索和相关证据、证明材料。</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12.3 异议提出人对异议事项提出的请求和主张，有责任提供证据；只有自己陈述而不能提出其他相关证据的，对其请求和主张不予支持。</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 异议提出人不得虚假异议、恶意异议，不得以异议为名排挤竞争对手，阻碍采购活动的正常进行。若出现该情况，视为无效异议，不再受理。</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（一）招标投标法第二十二条规定的招标投标保密信息。</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（二）应当保密的采购响应文件（但采购人提起异议时，采购响应文件不作为非法证据）。</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（三）招标投标法第四十四条规定保密的投标文件评审和比较情况、中标候选人推荐情况和评标有关的其他情况。</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（四）其他依法应当保密的信息和资料。</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12.6 有下列情形之一的异议，不予受理：</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（一）异议事项不具体，且未提供有效线索、相关证据和证明材料，难以查证。</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（二）未署异议提出人真实姓名、签字和有效联系方式。</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（三）未经法定代表人或授权的委托代理人签字并加盖公章，或未经主要负责人或异议提出人本人签字。</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（四）不在结果公示期内的。</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（五）已对异议事项做出答复的。</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注：对比选文件内容的异议应在比选文件规定的质疑期内提出；对比选唱价环节的异议应在比选唱价环节提出。</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十三、监督部门</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重庆机场集团有限公司审计法务部</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地址：重庆机场集团有限公司办公楼</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电话：023-67153979</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十四、比选时间、地点及结果通知</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14.1  比选响应文件必须在2020年</w:t>
      </w:r>
      <w:r>
        <w:rPr>
          <w:rFonts w:hint="eastAsia" w:ascii="方正仿宋_GBK" w:hAnsi="方正仿宋_GBK" w:eastAsia="方正仿宋_GBK" w:cs="方正仿宋_GBK"/>
          <w:color w:val="000000"/>
          <w:sz w:val="28"/>
          <w:szCs w:val="28"/>
          <w:lang w:val="en-US" w:eastAsia="zh-CN"/>
        </w:rPr>
        <w:t>05</w:t>
      </w:r>
      <w:r>
        <w:rPr>
          <w:rFonts w:hint="eastAsia" w:ascii="方正仿宋_GBK" w:hAnsi="方正仿宋_GBK" w:eastAsia="方正仿宋_GBK" w:cs="方正仿宋_GBK"/>
          <w:color w:val="000000"/>
          <w:sz w:val="28"/>
          <w:szCs w:val="28"/>
        </w:rPr>
        <w:t>月</w:t>
      </w:r>
      <w:r>
        <w:rPr>
          <w:rFonts w:hint="eastAsia" w:ascii="方正仿宋_GBK" w:hAnsi="方正仿宋_GBK" w:eastAsia="方正仿宋_GBK" w:cs="方正仿宋_GBK"/>
          <w:color w:val="000000"/>
          <w:sz w:val="28"/>
          <w:szCs w:val="28"/>
          <w:lang w:val="en-US" w:eastAsia="zh-CN"/>
        </w:rPr>
        <w:t>27</w:t>
      </w:r>
      <w:r>
        <w:rPr>
          <w:rFonts w:hint="eastAsia" w:ascii="方正仿宋_GBK" w:hAnsi="方正仿宋_GBK" w:eastAsia="方正仿宋_GBK" w:cs="方正仿宋_GBK"/>
          <w:color w:val="000000"/>
          <w:sz w:val="28"/>
          <w:szCs w:val="28"/>
        </w:rPr>
        <w:t>日10:00时送到重庆机场集团公司办公楼6010室，过期不予受理。</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14.2  2020年</w:t>
      </w:r>
      <w:r>
        <w:rPr>
          <w:rFonts w:hint="eastAsia" w:ascii="方正仿宋_GBK" w:hAnsi="方正仿宋_GBK" w:eastAsia="方正仿宋_GBK" w:cs="方正仿宋_GBK"/>
          <w:color w:val="000000"/>
          <w:sz w:val="28"/>
          <w:szCs w:val="28"/>
          <w:lang w:val="en-US" w:eastAsia="zh-CN"/>
        </w:rPr>
        <w:t>05</w:t>
      </w:r>
      <w:r>
        <w:rPr>
          <w:rFonts w:hint="eastAsia" w:ascii="方正仿宋_GBK" w:hAnsi="方正仿宋_GBK" w:eastAsia="方正仿宋_GBK" w:cs="方正仿宋_GBK"/>
          <w:color w:val="000000"/>
          <w:sz w:val="28"/>
          <w:szCs w:val="28"/>
        </w:rPr>
        <w:t>月</w:t>
      </w:r>
      <w:r>
        <w:rPr>
          <w:rFonts w:hint="eastAsia" w:ascii="方正仿宋_GBK" w:hAnsi="方正仿宋_GBK" w:eastAsia="方正仿宋_GBK" w:cs="方正仿宋_GBK"/>
          <w:color w:val="000000"/>
          <w:sz w:val="28"/>
          <w:szCs w:val="28"/>
          <w:lang w:val="en-US" w:eastAsia="zh-CN"/>
        </w:rPr>
        <w:t>27</w:t>
      </w:r>
      <w:r>
        <w:rPr>
          <w:rFonts w:hint="eastAsia" w:ascii="方正仿宋_GBK" w:hAnsi="方正仿宋_GBK" w:eastAsia="方正仿宋_GBK" w:cs="方正仿宋_GBK"/>
          <w:color w:val="000000"/>
          <w:sz w:val="28"/>
          <w:szCs w:val="28"/>
        </w:rPr>
        <w:t>日10:00时在重庆机场集团公司（重庆市渝北区机场东二路19号）办公楼对本项目进行比选，各比选响应人须参加。注：比选开始前，各比选响应人须在重庆机场集团公司办公楼6010室等候通知具体比选地点。</w:t>
      </w:r>
    </w:p>
    <w:p>
      <w:pPr>
        <w:pStyle w:val="6"/>
        <w:ind w:firstLine="560" w:firstLineChars="200"/>
        <w:rPr>
          <w:rFonts w:hint="eastAsia" w:ascii="方正仿宋_GBK" w:hAnsi="方正仿宋_GBK" w:eastAsia="方正仿宋_GBK" w:cs="方正仿宋_GBK"/>
          <w:color w:val="000000"/>
          <w:kern w:val="2"/>
          <w:sz w:val="28"/>
          <w:szCs w:val="28"/>
          <w:lang w:val="en-US" w:eastAsia="zh-CN" w:bidi="ar-SA"/>
        </w:rPr>
      </w:pPr>
      <w:r>
        <w:rPr>
          <w:rFonts w:hint="eastAsia" w:ascii="方正仿宋_GBK" w:hAnsi="方正仿宋_GBK" w:eastAsia="方正仿宋_GBK" w:cs="方正仿宋_GBK"/>
          <w:color w:val="000000"/>
          <w:kern w:val="2"/>
          <w:sz w:val="28"/>
          <w:szCs w:val="28"/>
          <w:lang w:val="en-US" w:eastAsia="zh-CN" w:bidi="ar-SA"/>
        </w:rPr>
        <w:t>14.3  各潜在比选响应人如有疑问，请将加盖公章的书面质疑函至少于比选开始前2个工作日通过传真的形式发送至重庆机场集团有限公司机场建设部采购办公室（传真：023-67156296）。请在比选开始前持续关注我司外网，以免遗漏该项目答疑、补遗文件。</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14.3  参加比选唱价会议的比选响应人的法定代表人或其授权的代理人应当随身携带本人身份证（原件），授权的代理人还应当随身携带法定代表人授权委托书（原件），以备核验其合法身份。比选响应人若未派法定代表人或委托代理人出席比选唱价会议，视为该比选响应人默认比选唱价结果。</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14.4  比选结果时间：待结果确定后会及时通知，原则上只通知被选中的比选响应人。对未被选中的比选响应</w:t>
      </w:r>
      <w:r>
        <w:rPr>
          <w:rFonts w:hint="eastAsia" w:ascii="方正仿宋_GBK" w:hAnsi="方正仿宋_GBK" w:eastAsia="方正仿宋_GBK" w:cs="方正仿宋_GBK"/>
          <w:color w:val="000000"/>
          <w:sz w:val="28"/>
          <w:szCs w:val="28"/>
          <w:lang w:val="en-US" w:eastAsia="zh-CN"/>
        </w:rPr>
        <w:t>人</w:t>
      </w:r>
      <w:r>
        <w:rPr>
          <w:rFonts w:hint="eastAsia" w:ascii="方正仿宋_GBK" w:hAnsi="方正仿宋_GBK" w:eastAsia="方正仿宋_GBK" w:cs="方正仿宋_GBK"/>
          <w:color w:val="000000"/>
          <w:sz w:val="28"/>
          <w:szCs w:val="28"/>
        </w:rPr>
        <w:t>不通知、不解释。</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十五、联系方式</w:t>
      </w:r>
    </w:p>
    <w:p>
      <w:pPr>
        <w:keepNext w:val="0"/>
        <w:keepLines w:val="0"/>
        <w:pageBreakBefore w:val="0"/>
        <w:kinsoku/>
        <w:wordWrap/>
        <w:overflowPunct/>
        <w:topLinePunct w:val="0"/>
        <w:bidi w:val="0"/>
        <w:snapToGrid w:val="0"/>
        <w:spacing w:line="520" w:lineRule="exact"/>
        <w:ind w:firstLine="539"/>
        <w:outlineLvl w:val="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业主：重庆机场集团有限公司</w:t>
      </w:r>
    </w:p>
    <w:p>
      <w:pPr>
        <w:keepNext w:val="0"/>
        <w:keepLines w:val="0"/>
        <w:pageBreakBefore w:val="0"/>
        <w:kinsoku/>
        <w:wordWrap/>
        <w:overflowPunct/>
        <w:topLinePunct w:val="0"/>
        <w:bidi w:val="0"/>
        <w:snapToGrid w:val="0"/>
        <w:spacing w:line="520" w:lineRule="exact"/>
        <w:ind w:firstLine="539"/>
        <w:outlineLvl w:val="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联系人：</w:t>
      </w:r>
      <w:r>
        <w:rPr>
          <w:rFonts w:hint="eastAsia" w:ascii="方正仿宋_GBK" w:hAnsi="方正仿宋_GBK" w:eastAsia="方正仿宋_GBK" w:cs="方正仿宋_GBK"/>
          <w:sz w:val="28"/>
          <w:szCs w:val="28"/>
          <w:lang w:eastAsia="zh-CN"/>
        </w:rPr>
        <w:t>凌老师</w:t>
      </w:r>
      <w:r>
        <w:rPr>
          <w:rFonts w:hint="eastAsia" w:ascii="方正仿宋_GBK" w:hAnsi="方正仿宋_GBK" w:eastAsia="方正仿宋_GBK" w:cs="方正仿宋_GBK"/>
          <w:sz w:val="28"/>
          <w:szCs w:val="28"/>
          <w:lang w:val="en-US" w:eastAsia="zh-CN"/>
        </w:rPr>
        <w:t xml:space="preserve"> </w:t>
      </w:r>
    </w:p>
    <w:p>
      <w:pPr>
        <w:keepNext w:val="0"/>
        <w:keepLines w:val="0"/>
        <w:pageBreakBefore w:val="0"/>
        <w:kinsoku/>
        <w:wordWrap/>
        <w:overflowPunct/>
        <w:topLinePunct w:val="0"/>
        <w:bidi w:val="0"/>
        <w:snapToGrid w:val="0"/>
        <w:spacing w:line="520" w:lineRule="exact"/>
        <w:ind w:firstLine="539"/>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电话：（023）6715</w:t>
      </w:r>
      <w:r>
        <w:rPr>
          <w:rFonts w:hint="eastAsia" w:ascii="方正仿宋_GBK" w:hAnsi="方正仿宋_GBK" w:eastAsia="方正仿宋_GBK" w:cs="方正仿宋_GBK"/>
          <w:sz w:val="28"/>
          <w:szCs w:val="28"/>
          <w:lang w:val="en-US" w:eastAsia="zh-CN"/>
        </w:rPr>
        <w:t>6296</w:t>
      </w:r>
    </w:p>
    <w:p>
      <w:pPr>
        <w:keepNext w:val="0"/>
        <w:keepLines w:val="0"/>
        <w:pageBreakBefore w:val="0"/>
        <w:kinsoku/>
        <w:wordWrap/>
        <w:overflowPunct/>
        <w:topLinePunct w:val="0"/>
        <w:bidi w:val="0"/>
        <w:snapToGrid w:val="0"/>
        <w:spacing w:line="520" w:lineRule="exact"/>
        <w:ind w:firstLine="539"/>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传真：（023）6715</w:t>
      </w:r>
      <w:r>
        <w:rPr>
          <w:rFonts w:hint="eastAsia" w:ascii="方正仿宋_GBK" w:hAnsi="方正仿宋_GBK" w:eastAsia="方正仿宋_GBK" w:cs="方正仿宋_GBK"/>
          <w:sz w:val="28"/>
          <w:szCs w:val="28"/>
          <w:lang w:val="en-US" w:eastAsia="zh-CN"/>
        </w:rPr>
        <w:t>6296</w:t>
      </w:r>
    </w:p>
    <w:p>
      <w:pPr>
        <w:keepNext w:val="0"/>
        <w:keepLines w:val="0"/>
        <w:pageBreakBefore w:val="0"/>
        <w:kinsoku/>
        <w:wordWrap/>
        <w:overflowPunct/>
        <w:topLinePunct w:val="0"/>
        <w:bidi w:val="0"/>
        <w:snapToGrid w:val="0"/>
        <w:spacing w:line="520" w:lineRule="exact"/>
        <w:ind w:firstLine="539"/>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邮编：401120</w:t>
      </w:r>
    </w:p>
    <w:p>
      <w:pPr>
        <w:pStyle w:val="6"/>
        <w:rPr>
          <w:rFonts w:hint="eastAsia" w:ascii="方正仿宋_GBK" w:hAnsi="方正仿宋_GBK" w:eastAsia="方正仿宋_GBK" w:cs="方正仿宋_GBK"/>
          <w:sz w:val="28"/>
          <w:szCs w:val="28"/>
        </w:rPr>
      </w:pPr>
    </w:p>
    <w:p>
      <w:pPr>
        <w:pStyle w:val="6"/>
        <w:rPr>
          <w:rFonts w:hint="eastAsia" w:ascii="方正仿宋_GBK" w:hAnsi="方正仿宋_GBK" w:eastAsia="方正仿宋_GBK" w:cs="方正仿宋_GBK"/>
          <w:sz w:val="28"/>
          <w:szCs w:val="28"/>
        </w:rPr>
      </w:pPr>
    </w:p>
    <w:p>
      <w:pPr>
        <w:pStyle w:val="6"/>
        <w:rPr>
          <w:rFonts w:hint="eastAsia" w:ascii="方正仿宋_GBK" w:hAnsi="方正仿宋_GBK" w:eastAsia="方正仿宋_GBK" w:cs="方正仿宋_GBK"/>
          <w:sz w:val="28"/>
          <w:szCs w:val="28"/>
        </w:rPr>
      </w:pPr>
    </w:p>
    <w:p>
      <w:pPr>
        <w:pStyle w:val="6"/>
        <w:rPr>
          <w:rFonts w:hint="eastAsia" w:ascii="方正仿宋_GBK" w:hAnsi="方正仿宋_GBK" w:eastAsia="方正仿宋_GBK" w:cs="方正仿宋_GBK"/>
          <w:sz w:val="28"/>
          <w:szCs w:val="28"/>
        </w:rPr>
      </w:pPr>
    </w:p>
    <w:p>
      <w:pPr>
        <w:pStyle w:val="6"/>
        <w:rPr>
          <w:rFonts w:hint="eastAsia" w:ascii="方正仿宋_GBK" w:hAnsi="方正仿宋_GBK" w:eastAsia="方正仿宋_GBK" w:cs="方正仿宋_GBK"/>
          <w:sz w:val="28"/>
          <w:szCs w:val="28"/>
        </w:rPr>
      </w:pPr>
    </w:p>
    <w:p>
      <w:pPr>
        <w:pStyle w:val="6"/>
        <w:rPr>
          <w:rFonts w:hint="eastAsia" w:ascii="方正仿宋_GBK" w:hAnsi="方正仿宋_GBK" w:eastAsia="方正仿宋_GBK" w:cs="方正仿宋_GBK"/>
          <w:sz w:val="28"/>
          <w:szCs w:val="28"/>
        </w:rPr>
      </w:pPr>
    </w:p>
    <w:p>
      <w:pPr>
        <w:pStyle w:val="6"/>
        <w:rPr>
          <w:rFonts w:hint="eastAsia" w:ascii="方正仿宋_GBK" w:hAnsi="方正仿宋_GBK" w:eastAsia="方正仿宋_GBK" w:cs="方正仿宋_GBK"/>
          <w:sz w:val="28"/>
          <w:szCs w:val="28"/>
        </w:rPr>
      </w:pPr>
    </w:p>
    <w:p>
      <w:pPr>
        <w:rPr>
          <w:rFonts w:hint="eastAsia" w:ascii="方正小标宋_GBK" w:hAnsi="方正小标宋_GBK" w:eastAsia="方正小标宋_GBK" w:cs="方正小标宋_GBK"/>
          <w:sz w:val="36"/>
          <w:szCs w:val="36"/>
        </w:rPr>
      </w:pPr>
      <w:bookmarkStart w:id="3" w:name="_Toc7485"/>
    </w:p>
    <w:p>
      <w:pPr>
        <w:spacing w:line="600" w:lineRule="exact"/>
        <w:ind w:left="0" w:leftChars="0" w:firstLine="0" w:firstLineChars="0"/>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比选办法（综合评分法）</w:t>
      </w:r>
    </w:p>
    <w:p>
      <w:pPr>
        <w:widowControl/>
        <w:adjustRightInd w:val="0"/>
        <w:snapToGrid w:val="0"/>
        <w:spacing w:line="440" w:lineRule="exact"/>
        <w:ind w:firstLine="560" w:firstLineChars="200"/>
        <w:jc w:val="left"/>
        <w:textAlignment w:val="bottom"/>
        <w:rPr>
          <w:rFonts w:ascii="方正仿宋_GBK" w:hAnsi="方正仿宋_GBK" w:eastAsia="方正仿宋_GBK" w:cs="方正仿宋_GBK"/>
          <w:sz w:val="28"/>
          <w:szCs w:val="28"/>
        </w:rPr>
      </w:pP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本次比选采取综合评分法。在经过初步审查后对符合本文件基本要求的比选响应人进行详细评审，总得分为经济、技术两种评定因素分别按照相应分值计算分项得分后相加，满分为100分。</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本次比选评审包括对比选响应文件进行评审，以及对比选响应人现场述标进行评审两部分。</w:t>
      </w:r>
      <w:bookmarkEnd w:id="3"/>
      <w:r>
        <w:rPr>
          <w:rFonts w:hint="eastAsia" w:ascii="方正仿宋_GBK" w:hAnsi="方正仿宋_GBK" w:eastAsia="方正仿宋_GBK" w:cs="方正仿宋_GBK"/>
          <w:color w:val="000000"/>
          <w:sz w:val="28"/>
          <w:szCs w:val="28"/>
          <w:lang w:val="en-US" w:eastAsia="zh-CN"/>
        </w:rPr>
        <w:t>现场述标主要考察比选响应人拟派驻的本项目规划编制工作团队情况，由准备长期驻场并具体负责规划编制工作的团队项目经理（或负责人）及成员进行现场述标，现场述标人数不超过3人。现场述标时间原则上不超过15分钟，包括述标人自述10分钟，评委提问及交流5分钟</w:t>
      </w:r>
      <w:r>
        <w:rPr>
          <w:rFonts w:hint="eastAsia" w:ascii="方正仿宋_GBK" w:hAnsi="方正仿宋_GBK" w:eastAsia="方正仿宋_GBK" w:cs="方正仿宋_GBK"/>
          <w:color w:val="000000"/>
          <w:sz w:val="28"/>
          <w:szCs w:val="28"/>
          <w:lang w:val="zh-CN" w:eastAsia="zh-CN"/>
        </w:rPr>
        <w:t>，</w:t>
      </w:r>
      <w:r>
        <w:rPr>
          <w:rFonts w:hint="eastAsia" w:ascii="方正仿宋_GBK" w:hAnsi="方正仿宋_GBK" w:eastAsia="方正仿宋_GBK" w:cs="方正仿宋_GBK"/>
          <w:color w:val="000000"/>
          <w:sz w:val="28"/>
          <w:szCs w:val="28"/>
          <w:lang w:val="en-US" w:eastAsia="zh-CN"/>
        </w:rPr>
        <w:t>按照递交比选文件的顺序进行</w:t>
      </w:r>
      <w:r>
        <w:rPr>
          <w:rFonts w:hint="eastAsia" w:ascii="方正仿宋_GBK" w:hAnsi="方正仿宋_GBK" w:eastAsia="方正仿宋_GBK" w:cs="方正仿宋_GBK"/>
          <w:color w:val="000000"/>
          <w:sz w:val="28"/>
          <w:szCs w:val="28"/>
          <w:lang w:val="zh-CN" w:eastAsia="zh-CN"/>
        </w:rPr>
        <w:t>，</w:t>
      </w:r>
      <w:r>
        <w:rPr>
          <w:rFonts w:hint="eastAsia" w:ascii="方正仿宋_GBK" w:hAnsi="方正仿宋_GBK" w:eastAsia="方正仿宋_GBK" w:cs="方正仿宋_GBK"/>
          <w:color w:val="000000"/>
          <w:sz w:val="28"/>
          <w:szCs w:val="28"/>
          <w:lang w:val="en-US" w:eastAsia="zh-CN"/>
        </w:rPr>
        <w:t>包括但不限于以下内容</w:t>
      </w:r>
      <w:r>
        <w:rPr>
          <w:rFonts w:hint="eastAsia" w:ascii="方正仿宋_GBK" w:hAnsi="方正仿宋_GBK" w:eastAsia="方正仿宋_GBK" w:cs="方正仿宋_GBK"/>
          <w:color w:val="000000"/>
          <w:sz w:val="28"/>
          <w:szCs w:val="28"/>
          <w:lang w:val="zh-CN" w:eastAsia="zh-CN"/>
        </w:rPr>
        <w:t>：项目团队介绍、对重庆机场集团</w:t>
      </w:r>
      <w:r>
        <w:rPr>
          <w:rFonts w:hint="eastAsia" w:ascii="方正仿宋_GBK" w:hAnsi="方正仿宋_GBK" w:eastAsia="方正仿宋_GBK" w:cs="方正仿宋_GBK"/>
          <w:color w:val="000000"/>
          <w:sz w:val="28"/>
          <w:szCs w:val="28"/>
          <w:lang w:val="en-US" w:eastAsia="zh-CN"/>
        </w:rPr>
        <w:t>打造航空产业投资集团和建设国际航空枢纽的见解及思路</w:t>
      </w:r>
      <w:r>
        <w:rPr>
          <w:rFonts w:hint="eastAsia" w:ascii="方正仿宋_GBK" w:hAnsi="方正仿宋_GBK" w:eastAsia="方正仿宋_GBK" w:cs="方正仿宋_GBK"/>
          <w:color w:val="000000"/>
          <w:sz w:val="28"/>
          <w:szCs w:val="28"/>
          <w:lang w:val="zh-CN" w:eastAsia="zh-CN"/>
        </w:rPr>
        <w:t>、</w:t>
      </w:r>
      <w:r>
        <w:rPr>
          <w:rFonts w:hint="eastAsia" w:ascii="方正仿宋_GBK" w:hAnsi="方正仿宋_GBK" w:eastAsia="方正仿宋_GBK" w:cs="方正仿宋_GBK"/>
          <w:color w:val="000000"/>
          <w:sz w:val="28"/>
          <w:szCs w:val="28"/>
          <w:lang w:val="en-US" w:eastAsia="zh-CN"/>
        </w:rPr>
        <w:t>工作模式及计划</w:t>
      </w:r>
      <w:r>
        <w:rPr>
          <w:rFonts w:hint="eastAsia" w:ascii="方正仿宋_GBK" w:hAnsi="方正仿宋_GBK" w:eastAsia="方正仿宋_GBK" w:cs="方正仿宋_GBK"/>
          <w:color w:val="000000"/>
          <w:sz w:val="28"/>
          <w:szCs w:val="28"/>
          <w:lang w:val="zh-CN" w:eastAsia="zh-CN"/>
        </w:rPr>
        <w:t>介绍等</w:t>
      </w:r>
      <w:r>
        <w:rPr>
          <w:rFonts w:hint="eastAsia" w:ascii="方正仿宋_GBK" w:hAnsi="方正仿宋_GBK" w:eastAsia="方正仿宋_GBK" w:cs="方正仿宋_GBK"/>
          <w:color w:val="000000"/>
          <w:sz w:val="28"/>
          <w:szCs w:val="28"/>
          <w:lang w:val="en-US" w:eastAsia="zh-CN"/>
        </w:rPr>
        <w:t>。</w:t>
      </w:r>
      <w:bookmarkStart w:id="4" w:name="_Toc459888246"/>
      <w:bookmarkStart w:id="5" w:name="_Toc4964985"/>
    </w:p>
    <w:tbl>
      <w:tblPr>
        <w:tblStyle w:val="15"/>
        <w:tblW w:w="9781" w:type="dxa"/>
        <w:tblInd w:w="-5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5"/>
        <w:gridCol w:w="1511"/>
        <w:gridCol w:w="992"/>
        <w:gridCol w:w="992"/>
        <w:gridCol w:w="51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135" w:type="dxa"/>
            <w:vAlign w:val="center"/>
          </w:tcPr>
          <w:p>
            <w:pPr>
              <w:spacing w:line="388" w:lineRule="exact"/>
              <w:rPr>
                <w:rFonts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条款号</w:t>
            </w:r>
          </w:p>
        </w:tc>
        <w:tc>
          <w:tcPr>
            <w:tcW w:w="2503" w:type="dxa"/>
            <w:gridSpan w:val="2"/>
            <w:vAlign w:val="center"/>
          </w:tcPr>
          <w:p>
            <w:pPr>
              <w:tabs>
                <w:tab w:val="left" w:pos="1875"/>
              </w:tabs>
              <w:spacing w:line="388" w:lineRule="exact"/>
              <w:jc w:val="center"/>
              <w:rPr>
                <w:rFonts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条款内容</w:t>
            </w:r>
          </w:p>
        </w:tc>
        <w:tc>
          <w:tcPr>
            <w:tcW w:w="6143" w:type="dxa"/>
            <w:gridSpan w:val="2"/>
            <w:vAlign w:val="center"/>
          </w:tcPr>
          <w:p>
            <w:pPr>
              <w:tabs>
                <w:tab w:val="left" w:pos="1875"/>
              </w:tabs>
              <w:spacing w:line="388" w:lineRule="exact"/>
              <w:jc w:val="center"/>
              <w:rPr>
                <w:rFonts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135" w:type="dxa"/>
            <w:vAlign w:val="center"/>
          </w:tcPr>
          <w:p>
            <w:pPr>
              <w:spacing w:line="360" w:lineRule="auto"/>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2503" w:type="dxa"/>
            <w:gridSpan w:val="2"/>
            <w:tcBorders>
              <w:bottom w:val="single" w:color="auto" w:sz="4" w:space="0"/>
            </w:tcBorders>
            <w:vAlign w:val="center"/>
          </w:tcPr>
          <w:p>
            <w:pPr>
              <w:snapToGrid w:val="0"/>
              <w:jc w:val="center"/>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分值构成</w:t>
            </w:r>
          </w:p>
          <w:p>
            <w:pPr>
              <w:snapToGrid w:val="0"/>
              <w:jc w:val="center"/>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（总分100分）</w:t>
            </w:r>
          </w:p>
        </w:tc>
        <w:tc>
          <w:tcPr>
            <w:tcW w:w="6143" w:type="dxa"/>
            <w:gridSpan w:val="2"/>
            <w:tcBorders>
              <w:bottom w:val="single" w:color="auto" w:sz="4" w:space="0"/>
            </w:tcBorders>
            <w:vAlign w:val="center"/>
          </w:tcPr>
          <w:p>
            <w:pPr>
              <w:spacing w:line="400" w:lineRule="exact"/>
              <w:ind w:firstLine="240" w:firstLineChars="1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总分=</w:t>
            </w:r>
            <w:r>
              <w:rPr>
                <w:rFonts w:hint="eastAsia" w:ascii="方正仿宋_GBK" w:hAnsi="方正仿宋_GBK" w:eastAsia="方正仿宋_GBK" w:cs="方正仿宋_GBK"/>
                <w:sz w:val="24"/>
                <w:szCs w:val="24"/>
                <w:lang w:val="en-US" w:eastAsia="zh-CN"/>
              </w:rPr>
              <w:t>经济</w:t>
            </w:r>
            <w:r>
              <w:rPr>
                <w:rFonts w:hint="eastAsia" w:ascii="方正仿宋_GBK" w:hAnsi="方正仿宋_GBK" w:eastAsia="方正仿宋_GBK" w:cs="方正仿宋_GBK"/>
                <w:sz w:val="24"/>
                <w:szCs w:val="24"/>
              </w:rPr>
              <w:t>部分得分+</w:t>
            </w:r>
            <w:r>
              <w:rPr>
                <w:rFonts w:hint="eastAsia" w:ascii="方正仿宋_GBK" w:hAnsi="方正仿宋_GBK" w:eastAsia="方正仿宋_GBK" w:cs="方正仿宋_GBK"/>
                <w:sz w:val="24"/>
                <w:szCs w:val="24"/>
                <w:lang w:val="en-US" w:eastAsia="zh-CN"/>
              </w:rPr>
              <w:t>技术部分</w:t>
            </w:r>
            <w:r>
              <w:rPr>
                <w:rFonts w:hint="eastAsia" w:ascii="方正仿宋_GBK" w:hAnsi="方正仿宋_GBK" w:eastAsia="方正仿宋_GBK" w:cs="方正仿宋_GBK"/>
                <w:sz w:val="24"/>
                <w:szCs w:val="24"/>
              </w:rPr>
              <w:t>得分</w:t>
            </w:r>
          </w:p>
          <w:p>
            <w:pPr>
              <w:spacing w:line="400" w:lineRule="exact"/>
              <w:ind w:firstLine="240" w:firstLineChars="100"/>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 w:val="24"/>
                <w:szCs w:val="24"/>
              </w:rPr>
              <w:t>经济部分：</w:t>
            </w:r>
            <w:r>
              <w:rPr>
                <w:rFonts w:hint="eastAsia" w:ascii="方正仿宋_GBK" w:hAnsi="方正仿宋_GBK" w:eastAsia="方正仿宋_GBK" w:cs="方正仿宋_GBK"/>
                <w:sz w:val="24"/>
                <w:szCs w:val="24"/>
                <w:u w:val="none"/>
                <w:lang w:val="en-US" w:eastAsia="zh-CN"/>
              </w:rPr>
              <w:t>30</w:t>
            </w:r>
            <w:r>
              <w:rPr>
                <w:rFonts w:hint="eastAsia" w:ascii="方正仿宋_GBK" w:hAnsi="方正仿宋_GBK" w:eastAsia="方正仿宋_GBK" w:cs="方正仿宋_GBK"/>
                <w:sz w:val="24"/>
                <w:szCs w:val="24"/>
              </w:rPr>
              <w:t>分</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技术部分：70分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135" w:type="dxa"/>
            <w:vAlign w:val="center"/>
          </w:tcPr>
          <w:p>
            <w:pPr>
              <w:spacing w:line="36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条款号</w:t>
            </w:r>
          </w:p>
        </w:tc>
        <w:tc>
          <w:tcPr>
            <w:tcW w:w="2503" w:type="dxa"/>
            <w:gridSpan w:val="2"/>
            <w:vAlign w:val="center"/>
          </w:tcPr>
          <w:p>
            <w:pPr>
              <w:spacing w:line="36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评审因素</w:t>
            </w:r>
          </w:p>
        </w:tc>
        <w:tc>
          <w:tcPr>
            <w:tcW w:w="992" w:type="dxa"/>
            <w:tcBorders>
              <w:right w:val="single" w:color="auto" w:sz="4" w:space="0"/>
            </w:tcBorders>
            <w:shd w:val="clear" w:color="auto" w:fill="auto"/>
            <w:vAlign w:val="center"/>
          </w:tcPr>
          <w:p>
            <w:pPr>
              <w:spacing w:line="360" w:lineRule="exact"/>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分值</w:t>
            </w:r>
          </w:p>
        </w:tc>
        <w:tc>
          <w:tcPr>
            <w:tcW w:w="5151" w:type="dxa"/>
            <w:tcBorders>
              <w:left w:val="single" w:color="auto" w:sz="4" w:space="0"/>
            </w:tcBorders>
            <w:shd w:val="clear" w:color="auto" w:fill="auto"/>
            <w:vAlign w:val="center"/>
          </w:tcPr>
          <w:p>
            <w:pPr>
              <w:snapToGrid w:val="0"/>
              <w:spacing w:line="360" w:lineRule="exact"/>
              <w:jc w:val="center"/>
              <w:rPr>
                <w:rFonts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135" w:type="dxa"/>
            <w:vAlign w:val="center"/>
          </w:tcPr>
          <w:p>
            <w:pPr>
              <w:spacing w:line="360" w:lineRule="exact"/>
              <w:jc w:val="center"/>
              <w:rPr>
                <w:rFonts w:hint="eastAsia" w:ascii="方正仿宋_GBK" w:hAnsi="方正仿宋_GBK" w:eastAsia="方正仿宋_GBK" w:cs="方正仿宋_GBK"/>
                <w:b/>
                <w:sz w:val="28"/>
                <w:szCs w:val="28"/>
                <w:lang w:val="en-US" w:eastAsia="zh-CN"/>
              </w:rPr>
            </w:pPr>
            <w:r>
              <w:rPr>
                <w:rFonts w:hint="eastAsia" w:ascii="方正仿宋_GBK" w:hAnsi="方正仿宋_GBK" w:eastAsia="方正仿宋_GBK" w:cs="方正仿宋_GBK"/>
                <w:b/>
                <w:sz w:val="28"/>
                <w:szCs w:val="28"/>
                <w:lang w:val="en-US" w:eastAsia="zh-CN"/>
              </w:rPr>
              <w:t>2.1</w:t>
            </w:r>
          </w:p>
        </w:tc>
        <w:tc>
          <w:tcPr>
            <w:tcW w:w="2503" w:type="dxa"/>
            <w:gridSpan w:val="2"/>
            <w:vAlign w:val="center"/>
          </w:tcPr>
          <w:p>
            <w:pPr>
              <w:spacing w:line="360" w:lineRule="exact"/>
              <w:jc w:val="center"/>
              <w:rPr>
                <w:rFonts w:hint="eastAsia" w:ascii="方正仿宋_GBK" w:hAnsi="方正仿宋_GBK" w:eastAsia="方正仿宋_GBK" w:cs="方正仿宋_GBK"/>
                <w:b/>
                <w:sz w:val="28"/>
                <w:szCs w:val="28"/>
                <w:lang w:val="en-US" w:eastAsia="zh-CN"/>
              </w:rPr>
            </w:pPr>
            <w:r>
              <w:rPr>
                <w:rFonts w:hint="eastAsia" w:ascii="方正仿宋_GBK" w:hAnsi="方正仿宋_GBK" w:eastAsia="方正仿宋_GBK" w:cs="方正仿宋_GBK"/>
                <w:b/>
                <w:sz w:val="28"/>
                <w:szCs w:val="28"/>
                <w:lang w:val="en-US" w:eastAsia="zh-CN"/>
              </w:rPr>
              <w:t>经济部分评分标准</w:t>
            </w:r>
          </w:p>
        </w:tc>
        <w:tc>
          <w:tcPr>
            <w:tcW w:w="992" w:type="dxa"/>
            <w:tcBorders>
              <w:right w:val="single" w:color="auto" w:sz="4" w:space="0"/>
            </w:tcBorders>
            <w:shd w:val="clear" w:color="auto" w:fill="auto"/>
            <w:vAlign w:val="center"/>
          </w:tcPr>
          <w:p>
            <w:pPr>
              <w:spacing w:line="360" w:lineRule="exact"/>
              <w:jc w:val="center"/>
              <w:rPr>
                <w:rFonts w:hint="eastAsia" w:ascii="方正仿宋_GBK" w:hAnsi="方正仿宋_GBK" w:eastAsia="方正仿宋_GBK" w:cs="方正仿宋_GBK"/>
                <w:b/>
                <w:sz w:val="28"/>
                <w:szCs w:val="28"/>
                <w:lang w:val="en-US" w:eastAsia="zh-CN"/>
              </w:rPr>
            </w:pPr>
            <w:r>
              <w:rPr>
                <w:rFonts w:hint="eastAsia" w:ascii="方正仿宋_GBK" w:hAnsi="方正仿宋_GBK" w:eastAsia="方正仿宋_GBK" w:cs="方正仿宋_GBK"/>
                <w:b/>
                <w:sz w:val="28"/>
                <w:szCs w:val="28"/>
                <w:lang w:val="en-US" w:eastAsia="zh-CN"/>
              </w:rPr>
              <w:t>30分</w:t>
            </w:r>
          </w:p>
        </w:tc>
        <w:tc>
          <w:tcPr>
            <w:tcW w:w="5151" w:type="dxa"/>
            <w:tcBorders>
              <w:left w:val="single" w:color="auto" w:sz="4" w:space="0"/>
            </w:tcBorders>
            <w:shd w:val="clear" w:color="auto" w:fill="auto"/>
            <w:vAlign w:val="center"/>
          </w:tcPr>
          <w:p>
            <w:pPr>
              <w:spacing w:line="360" w:lineRule="exact"/>
              <w:ind w:firstLine="480" w:firstLineChars="200"/>
              <w:rPr>
                <w:rFonts w:hint="eastAsia" w:ascii="方正仿宋_GBK" w:hAnsi="方正仿宋_GBK" w:eastAsia="方正仿宋_GBK" w:cs="方正仿宋_GBK"/>
                <w:b/>
                <w:kern w:val="0"/>
                <w:sz w:val="28"/>
                <w:szCs w:val="28"/>
              </w:rPr>
            </w:pPr>
            <w:r>
              <w:rPr>
                <w:rFonts w:hint="eastAsia" w:ascii="方正仿宋_GBK" w:hAnsi="方正仿宋_GBK" w:eastAsia="方正仿宋_GBK" w:cs="方正仿宋_GBK"/>
                <w:bCs/>
                <w:sz w:val="24"/>
                <w:lang w:val="en-US" w:eastAsia="zh-CN"/>
              </w:rPr>
              <w:t>在比选人公布的控制价以内的所有经初步评审合格的投标人的报价中去掉其中（有效报价不足六家（含）报价则不去掉）的最高价和最低价后进行算术平均，为评标基础报价。报价等于评标基础报价的，得30分；除30分情况以外的其他报价，按照以下标准计算分值：报价每高于或者低于评标基础报价的15%，均扣1分（不足15%，按15%处理）；以此类推直至扣完为止。                                     （具体得分采用插入法计算，保留小数点后两位，第三位四舍五入。）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135" w:type="dxa"/>
            <w:vMerge w:val="restart"/>
            <w:vAlign w:val="center"/>
          </w:tcPr>
          <w:p>
            <w:pPr>
              <w:spacing w:line="400" w:lineRule="exact"/>
              <w:jc w:val="center"/>
              <w:rPr>
                <w:rFonts w:hint="eastAsia" w:ascii="方正仿宋_GBK" w:hAnsi="方正仿宋_GBK" w:eastAsia="方正仿宋_GBK" w:cs="方正仿宋_GBK"/>
                <w:b/>
                <w:bCs/>
                <w:sz w:val="28"/>
                <w:szCs w:val="28"/>
                <w:lang w:eastAsia="zh-CN"/>
              </w:rPr>
            </w:pPr>
            <w:r>
              <w:rPr>
                <w:rFonts w:hint="eastAsia" w:ascii="方正仿宋_GBK" w:hAnsi="方正仿宋_GBK" w:eastAsia="方正仿宋_GBK" w:cs="方正仿宋_GBK"/>
                <w:b/>
                <w:bCs/>
                <w:sz w:val="28"/>
                <w:szCs w:val="28"/>
              </w:rPr>
              <w:t>2.</w:t>
            </w:r>
            <w:r>
              <w:rPr>
                <w:rFonts w:hint="eastAsia" w:ascii="方正仿宋_GBK" w:hAnsi="方正仿宋_GBK" w:eastAsia="方正仿宋_GBK" w:cs="方正仿宋_GBK"/>
                <w:b/>
                <w:bCs/>
                <w:sz w:val="28"/>
                <w:szCs w:val="28"/>
                <w:lang w:val="en-US" w:eastAsia="zh-CN"/>
              </w:rPr>
              <w:t>2</w:t>
            </w:r>
          </w:p>
        </w:tc>
        <w:tc>
          <w:tcPr>
            <w:tcW w:w="1511" w:type="dxa"/>
            <w:vMerge w:val="restart"/>
            <w:tcBorders>
              <w:right w:val="single" w:color="auto" w:sz="4" w:space="0"/>
            </w:tcBorders>
            <w:vAlign w:val="center"/>
          </w:tcPr>
          <w:p>
            <w:pPr>
              <w:spacing w:line="400" w:lineRule="exact"/>
              <w:jc w:val="cente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技术</w:t>
            </w:r>
          </w:p>
          <w:p>
            <w:pPr>
              <w:spacing w:line="400" w:lineRule="exact"/>
              <w:jc w:val="cente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部分</w:t>
            </w:r>
          </w:p>
          <w:p>
            <w:pPr>
              <w:spacing w:line="400" w:lineRule="exact"/>
              <w:jc w:val="cente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评分</w:t>
            </w:r>
          </w:p>
          <w:p>
            <w:pPr>
              <w:spacing w:line="400" w:lineRule="exact"/>
              <w:jc w:val="cente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标准</w:t>
            </w:r>
          </w:p>
          <w:p>
            <w:pPr>
              <w:spacing w:line="400" w:lineRule="exact"/>
              <w:jc w:val="cente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（根据现场述标内容，结合项目技术方案进行综合评分）</w:t>
            </w:r>
          </w:p>
        </w:tc>
        <w:tc>
          <w:tcPr>
            <w:tcW w:w="992" w:type="dxa"/>
            <w:tcBorders>
              <w:left w:val="single" w:color="auto" w:sz="4" w:space="0"/>
              <w:bottom w:val="single" w:color="auto" w:sz="4" w:space="0"/>
            </w:tcBorders>
            <w:vAlign w:val="center"/>
          </w:tcPr>
          <w:p>
            <w:pPr>
              <w:adjustRightInd w:val="0"/>
              <w:snapToGrid w:val="0"/>
              <w:spacing w:line="360" w:lineRule="exact"/>
              <w:jc w:val="cente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驻场项目经理能力</w:t>
            </w:r>
          </w:p>
        </w:tc>
        <w:tc>
          <w:tcPr>
            <w:tcW w:w="992" w:type="dxa"/>
            <w:tcBorders>
              <w:bottom w:val="single" w:color="auto" w:sz="4" w:space="0"/>
              <w:right w:val="single" w:color="auto" w:sz="4" w:space="0"/>
            </w:tcBorders>
            <w:shd w:val="clear" w:color="auto" w:fill="auto"/>
            <w:vAlign w:val="center"/>
          </w:tcPr>
          <w:p>
            <w:pPr>
              <w:adjustRightInd w:val="0"/>
              <w:snapToGrid w:val="0"/>
              <w:spacing w:line="360" w:lineRule="exact"/>
              <w:jc w:val="cente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val="en-US" w:eastAsia="zh-CN"/>
              </w:rPr>
              <w:t>35</w:t>
            </w:r>
            <w:r>
              <w:rPr>
                <w:rFonts w:hint="eastAsia" w:ascii="方正仿宋_GBK" w:hAnsi="方正仿宋_GBK" w:eastAsia="方正仿宋_GBK" w:cs="方正仿宋_GBK"/>
                <w:b/>
                <w:bCs/>
                <w:sz w:val="28"/>
                <w:szCs w:val="28"/>
              </w:rPr>
              <w:t>分</w:t>
            </w:r>
          </w:p>
        </w:tc>
        <w:tc>
          <w:tcPr>
            <w:tcW w:w="5151" w:type="dxa"/>
            <w:tcBorders>
              <w:left w:val="single" w:color="auto" w:sz="4" w:space="0"/>
              <w:bottom w:val="single" w:color="auto" w:sz="4" w:space="0"/>
            </w:tcBorders>
            <w:shd w:val="clear" w:color="auto" w:fill="auto"/>
            <w:vAlign w:val="center"/>
          </w:tcPr>
          <w:p>
            <w:pPr>
              <w:spacing w:line="360" w:lineRule="exact"/>
              <w:ind w:firstLine="480" w:firstLineChars="200"/>
              <w:rPr>
                <w:rFonts w:hint="eastAsia" w:ascii="方正仿宋_GBK" w:hAnsi="方正仿宋_GBK" w:eastAsia="方正仿宋_GBK" w:cs="方正仿宋_GBK"/>
                <w:bCs/>
                <w:sz w:val="24"/>
                <w:lang w:val="en-US" w:eastAsia="zh-CN"/>
              </w:rPr>
            </w:pPr>
            <w:r>
              <w:rPr>
                <w:rFonts w:hint="eastAsia" w:ascii="方正仿宋_GBK" w:hAnsi="方正仿宋_GBK" w:eastAsia="方正仿宋_GBK" w:cs="方正仿宋_GBK"/>
                <w:bCs/>
                <w:sz w:val="24"/>
                <w:lang w:val="en-US" w:eastAsia="zh-CN"/>
              </w:rPr>
              <w:t>1.驻场项目经理（或负责人）相关经验（15分）</w:t>
            </w:r>
          </w:p>
          <w:p>
            <w:pPr>
              <w:spacing w:line="360" w:lineRule="exact"/>
              <w:ind w:firstLine="480" w:firstLineChars="200"/>
              <w:rPr>
                <w:rFonts w:hint="eastAsia" w:ascii="方正仿宋_GBK" w:hAnsi="方正仿宋_GBK" w:eastAsia="方正仿宋_GBK" w:cs="方正仿宋_GBK"/>
                <w:bCs/>
                <w:sz w:val="24"/>
                <w:lang w:val="en-US" w:eastAsia="zh-CN"/>
              </w:rPr>
            </w:pPr>
            <w:r>
              <w:rPr>
                <w:rFonts w:hint="eastAsia" w:ascii="方正仿宋_GBK" w:hAnsi="方正仿宋_GBK" w:eastAsia="方正仿宋_GBK" w:cs="方正仿宋_GBK"/>
                <w:bCs/>
                <w:sz w:val="24"/>
                <w:lang w:val="en-US" w:eastAsia="zh-CN"/>
              </w:rPr>
              <w:t>①2015年1月1日至今，负责过全国旅客吞吐量前20名（含）以内的运输机场（以2019年全国运输机场吞吐量为准）所属机场公司的战略咨询类项目，单个项目金额200万元（含）以上、400万元以下的（须提供合同复印件并盖鲜章，以合同签订时间为准，下同），每个项目1分，满分3分；单个项目金额400万元（含）以上的，每个项目1.5分，满分4.5分。总分7.5分。</w:t>
            </w:r>
          </w:p>
          <w:p>
            <w:pPr>
              <w:spacing w:line="360" w:lineRule="exact"/>
              <w:ind w:firstLine="480" w:firstLineChars="200"/>
              <w:rPr>
                <w:rFonts w:hint="eastAsia" w:ascii="方正仿宋_GBK" w:hAnsi="方正仿宋_GBK" w:eastAsia="方正仿宋_GBK" w:cs="方正仿宋_GBK"/>
                <w:bCs/>
                <w:sz w:val="24"/>
                <w:lang w:val="en-US" w:eastAsia="zh-CN"/>
              </w:rPr>
            </w:pPr>
            <w:r>
              <w:rPr>
                <w:rFonts w:hint="eastAsia" w:ascii="方正仿宋_GBK" w:hAnsi="方正仿宋_GBK" w:eastAsia="方正仿宋_GBK" w:cs="方正仿宋_GBK"/>
                <w:bCs/>
                <w:sz w:val="24"/>
                <w:lang w:val="en-US" w:eastAsia="zh-CN"/>
              </w:rPr>
              <w:t>②2015年1月1日至今，负责过非机场类企业集团战略咨询类项目，单个项目金额200万元（含）以上、400万元以下的（须提供合同复印件并盖鲜章，以合同签订时间为准，下同），每个项目1分，满分3分；单个项目金额400万元（含）以上的，每个项目1.5分，满分4.5分。总分7.5分。</w:t>
            </w:r>
          </w:p>
          <w:p>
            <w:pPr>
              <w:spacing w:line="360" w:lineRule="exact"/>
              <w:ind w:firstLine="480" w:firstLineChars="200"/>
              <w:rPr>
                <w:rFonts w:hint="default" w:ascii="方正仿宋_GBK" w:hAnsi="方正仿宋_GBK" w:eastAsia="方正仿宋_GBK" w:cs="方正仿宋_GBK"/>
                <w:bCs/>
                <w:sz w:val="24"/>
                <w:lang w:val="en-US" w:eastAsia="zh-CN"/>
              </w:rPr>
            </w:pPr>
            <w:r>
              <w:rPr>
                <w:rFonts w:hint="eastAsia" w:ascii="方正仿宋_GBK" w:hAnsi="方正仿宋_GBK" w:eastAsia="方正仿宋_GBK" w:cs="方正仿宋_GBK"/>
                <w:bCs/>
                <w:sz w:val="24"/>
                <w:lang w:val="en-US" w:eastAsia="zh-CN"/>
              </w:rPr>
              <w:t>2.驻场项目经理（或负责人）在现场述标环节表现出的综合素质和专业能力（20分）</w:t>
            </w:r>
          </w:p>
          <w:p>
            <w:pPr>
              <w:spacing w:line="360" w:lineRule="exact"/>
              <w:ind w:firstLine="480" w:firstLineChars="200"/>
              <w:rPr>
                <w:rFonts w:hint="eastAsia" w:ascii="方正仿宋_GBK" w:hAnsi="方正仿宋_GBK" w:eastAsia="方正仿宋_GBK" w:cs="方正仿宋_GBK"/>
                <w:bCs/>
                <w:sz w:val="24"/>
                <w:lang w:val="en-US" w:eastAsia="zh-CN"/>
              </w:rPr>
            </w:pPr>
            <w:r>
              <w:rPr>
                <w:rFonts w:hint="eastAsia" w:ascii="方正仿宋_GBK" w:hAnsi="方正仿宋_GBK" w:eastAsia="方正仿宋_GBK" w:cs="方正仿宋_GBK"/>
                <w:bCs/>
                <w:sz w:val="24"/>
                <w:lang w:val="en-US" w:eastAsia="zh-CN"/>
              </w:rPr>
              <w:t>①语言表达能力，视情赋分：0-2分。</w:t>
            </w:r>
          </w:p>
          <w:p>
            <w:pPr>
              <w:spacing w:line="360" w:lineRule="exact"/>
              <w:ind w:firstLine="480" w:firstLineChars="200"/>
              <w:rPr>
                <w:rFonts w:hint="eastAsia" w:ascii="方正仿宋_GBK" w:hAnsi="方正仿宋_GBK" w:eastAsia="方正仿宋_GBK" w:cs="方正仿宋_GBK"/>
                <w:bCs/>
                <w:sz w:val="24"/>
                <w:lang w:val="en-US" w:eastAsia="zh-CN"/>
              </w:rPr>
            </w:pPr>
            <w:r>
              <w:rPr>
                <w:rFonts w:hint="eastAsia" w:ascii="方正仿宋_GBK" w:hAnsi="方正仿宋_GBK" w:eastAsia="方正仿宋_GBK" w:cs="方正仿宋_GBK"/>
                <w:bCs/>
                <w:sz w:val="24"/>
                <w:lang w:val="en-US" w:eastAsia="zh-CN"/>
              </w:rPr>
              <w:t>②逻辑思维能力，视情赋分：0-3分。</w:t>
            </w:r>
          </w:p>
          <w:p>
            <w:pPr>
              <w:spacing w:line="360" w:lineRule="exact"/>
              <w:ind w:firstLine="480" w:firstLineChars="200"/>
              <w:rPr>
                <w:rFonts w:hint="default"/>
                <w:lang w:val="en-US" w:eastAsia="zh-CN"/>
              </w:rPr>
            </w:pPr>
            <w:r>
              <w:rPr>
                <w:rFonts w:hint="eastAsia" w:ascii="方正仿宋_GBK" w:hAnsi="方正仿宋_GBK" w:eastAsia="方正仿宋_GBK" w:cs="方正仿宋_GBK"/>
                <w:bCs/>
                <w:sz w:val="24"/>
                <w:lang w:val="en-US" w:eastAsia="zh-CN"/>
              </w:rPr>
              <w:t>③项目认知能力，考察对本项目的视野宽度、认识深度，即是否能针对重庆机场集团内外部环境现实情况及特点，分析提出重庆机场集团的关键问题、独特优势和战略性发展思路，视情赋分：0-15分。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135" w:type="dxa"/>
            <w:vMerge w:val="continue"/>
            <w:vAlign w:val="center"/>
          </w:tcPr>
          <w:p>
            <w:pPr>
              <w:spacing w:line="400" w:lineRule="exact"/>
              <w:jc w:val="center"/>
              <w:rPr>
                <w:rFonts w:hint="eastAsia" w:ascii="方正仿宋_GBK" w:hAnsi="方正仿宋_GBK" w:eastAsia="方正仿宋_GBK" w:cs="方正仿宋_GBK"/>
                <w:b/>
                <w:bCs/>
                <w:sz w:val="28"/>
                <w:szCs w:val="28"/>
              </w:rPr>
            </w:pPr>
          </w:p>
        </w:tc>
        <w:tc>
          <w:tcPr>
            <w:tcW w:w="1511" w:type="dxa"/>
            <w:vMerge w:val="continue"/>
            <w:tcBorders>
              <w:right w:val="single" w:color="auto" w:sz="4" w:space="0"/>
            </w:tcBorders>
            <w:vAlign w:val="center"/>
          </w:tcPr>
          <w:p>
            <w:pPr>
              <w:spacing w:line="400" w:lineRule="exact"/>
              <w:jc w:val="center"/>
              <w:rPr>
                <w:rFonts w:hint="eastAsia" w:ascii="方正仿宋_GBK" w:hAnsi="方正仿宋_GBK" w:eastAsia="方正仿宋_GBK" w:cs="方正仿宋_GBK"/>
                <w:b/>
                <w:bCs/>
                <w:sz w:val="28"/>
                <w:szCs w:val="28"/>
              </w:rPr>
            </w:pPr>
          </w:p>
        </w:tc>
        <w:tc>
          <w:tcPr>
            <w:tcW w:w="992" w:type="dxa"/>
            <w:tcBorders>
              <w:left w:val="single" w:color="auto" w:sz="4" w:space="0"/>
              <w:bottom w:val="single" w:color="auto" w:sz="4" w:space="0"/>
            </w:tcBorders>
            <w:vAlign w:val="center"/>
          </w:tcPr>
          <w:p>
            <w:pPr>
              <w:adjustRightInd w:val="0"/>
              <w:snapToGrid w:val="0"/>
              <w:spacing w:line="360" w:lineRule="exact"/>
              <w:jc w:val="cente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项目团队整体能力</w:t>
            </w:r>
          </w:p>
        </w:tc>
        <w:tc>
          <w:tcPr>
            <w:tcW w:w="992" w:type="dxa"/>
            <w:tcBorders>
              <w:bottom w:val="single" w:color="auto" w:sz="4" w:space="0"/>
              <w:right w:val="single" w:color="auto" w:sz="4" w:space="0"/>
            </w:tcBorders>
            <w:shd w:val="clear" w:color="auto" w:fill="auto"/>
            <w:vAlign w:val="center"/>
          </w:tcPr>
          <w:p>
            <w:pPr>
              <w:adjustRightInd w:val="0"/>
              <w:snapToGrid w:val="0"/>
              <w:spacing w:line="360" w:lineRule="exact"/>
              <w:jc w:val="cente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25分</w:t>
            </w:r>
          </w:p>
        </w:tc>
        <w:tc>
          <w:tcPr>
            <w:tcW w:w="5151" w:type="dxa"/>
            <w:tcBorders>
              <w:left w:val="single" w:color="auto" w:sz="4" w:space="0"/>
              <w:bottom w:val="single" w:color="auto" w:sz="4" w:space="0"/>
            </w:tcBorders>
            <w:shd w:val="clear" w:color="auto" w:fill="auto"/>
            <w:vAlign w:val="center"/>
          </w:tcPr>
          <w:p>
            <w:pPr>
              <w:spacing w:line="360" w:lineRule="exact"/>
              <w:ind w:firstLine="480" w:firstLineChars="200"/>
              <w:rPr>
                <w:rFonts w:hint="eastAsia" w:ascii="方正仿宋_GBK" w:hAnsi="方正仿宋_GBK" w:eastAsia="方正仿宋_GBK" w:cs="方正仿宋_GBK"/>
                <w:bCs/>
                <w:sz w:val="24"/>
                <w:lang w:val="en-US" w:eastAsia="zh-CN"/>
              </w:rPr>
            </w:pPr>
            <w:r>
              <w:rPr>
                <w:rFonts w:hint="eastAsia" w:ascii="方正仿宋_GBK" w:hAnsi="方正仿宋_GBK" w:eastAsia="方正仿宋_GBK" w:cs="方正仿宋_GBK"/>
                <w:bCs/>
                <w:sz w:val="24"/>
                <w:lang w:val="en-US" w:eastAsia="zh-CN"/>
              </w:rPr>
              <w:t>1.驻场项目团队能力（15分）</w:t>
            </w:r>
          </w:p>
          <w:p>
            <w:pPr>
              <w:spacing w:line="360" w:lineRule="exact"/>
              <w:ind w:firstLine="480" w:firstLineChars="200"/>
              <w:rPr>
                <w:rFonts w:hint="eastAsia" w:ascii="方正仿宋_GBK" w:hAnsi="方正仿宋_GBK" w:eastAsia="方正仿宋_GBK" w:cs="方正仿宋_GBK"/>
                <w:bCs/>
                <w:sz w:val="24"/>
                <w:lang w:val="en-US" w:eastAsia="zh-CN"/>
              </w:rPr>
            </w:pPr>
            <w:r>
              <w:rPr>
                <w:rFonts w:hint="eastAsia" w:ascii="方正仿宋_GBK" w:hAnsi="方正仿宋_GBK" w:eastAsia="方正仿宋_GBK" w:cs="方正仿宋_GBK"/>
                <w:bCs/>
                <w:sz w:val="24"/>
                <w:lang w:val="en-US" w:eastAsia="zh-CN"/>
              </w:rPr>
              <w:t>①驻场项目团队（包括项目经理）专业能力。具备航空（机场）专业、多元化产业发展专业、投融资专业、企业战略与管理专业等不同专业咨询能力的（以提供相关学位或专业技术职称证明材料为参考），视情赋分：0-6分。</w:t>
            </w:r>
          </w:p>
          <w:p>
            <w:pPr>
              <w:spacing w:line="360" w:lineRule="exact"/>
              <w:ind w:firstLine="480" w:firstLineChars="200"/>
              <w:rPr>
                <w:rFonts w:hint="eastAsia" w:ascii="方正仿宋_GBK" w:hAnsi="方正仿宋_GBK" w:eastAsia="方正仿宋_GBK" w:cs="方正仿宋_GBK"/>
                <w:bCs/>
                <w:sz w:val="24"/>
                <w:lang w:val="en-US" w:eastAsia="zh-CN"/>
              </w:rPr>
            </w:pPr>
            <w:r>
              <w:rPr>
                <w:rFonts w:hint="eastAsia" w:ascii="方正仿宋_GBK" w:hAnsi="方正仿宋_GBK" w:eastAsia="方正仿宋_GBK" w:cs="方正仿宋_GBK"/>
                <w:bCs/>
                <w:sz w:val="24"/>
                <w:lang w:val="en-US" w:eastAsia="zh-CN"/>
              </w:rPr>
              <w:t>②驻场项目团队（不包括项目经理）工作资历。团队成员从事咨询行业6年（含）以上的（以响应人提供正式承诺证明材料为准），每人1分，满分3分。</w:t>
            </w:r>
          </w:p>
          <w:p>
            <w:pPr>
              <w:spacing w:line="360" w:lineRule="exact"/>
              <w:ind w:firstLine="480" w:firstLineChars="200"/>
              <w:rPr>
                <w:rFonts w:hint="eastAsia" w:ascii="方正仿宋_GBK" w:hAnsi="方正仿宋_GBK" w:eastAsia="方正仿宋_GBK" w:cs="方正仿宋_GBK"/>
                <w:bCs/>
                <w:sz w:val="24"/>
                <w:lang w:val="en-US" w:eastAsia="zh-CN"/>
              </w:rPr>
            </w:pPr>
            <w:r>
              <w:rPr>
                <w:rFonts w:hint="eastAsia" w:ascii="方正仿宋_GBK" w:hAnsi="方正仿宋_GBK" w:eastAsia="方正仿宋_GBK" w:cs="方正仿宋_GBK"/>
                <w:bCs/>
                <w:sz w:val="24"/>
                <w:lang w:val="en-US" w:eastAsia="zh-CN"/>
              </w:rPr>
              <w:t>③驻场项目团队（不包括项目经理）相关经验。2015年1月1日至今，团队成员深度参与过全国旅客吞吐量前20名（含）以内的运输机场（以2019年全国运输机场吞吐量为准）所属机场公司的战略咨询类项目且单个项目金额200万元（含）以上的（须提供合同复印件并盖鲜章，以合同签订时间为准），或单个项目金额200万元（含）以上的非机场类企业集团战略咨询类项目（须提供合同复印件并盖鲜章，以合同签订时间为准）的，每人每个项目1分，每人满分2分，总分6分。</w:t>
            </w:r>
          </w:p>
          <w:p>
            <w:pPr>
              <w:spacing w:line="360" w:lineRule="exact"/>
              <w:ind w:firstLine="480" w:firstLineChars="200"/>
              <w:rPr>
                <w:rFonts w:hint="eastAsia" w:ascii="方正仿宋_GBK" w:hAnsi="方正仿宋_GBK" w:eastAsia="方正仿宋_GBK" w:cs="方正仿宋_GBK"/>
                <w:bCs/>
                <w:sz w:val="24"/>
                <w:lang w:val="en-US" w:eastAsia="zh-CN"/>
              </w:rPr>
            </w:pPr>
            <w:r>
              <w:rPr>
                <w:rFonts w:hint="eastAsia" w:ascii="方正仿宋_GBK" w:hAnsi="方正仿宋_GBK" w:eastAsia="方正仿宋_GBK" w:cs="方正仿宋_GBK"/>
                <w:bCs/>
                <w:sz w:val="24"/>
                <w:lang w:val="en-US" w:eastAsia="zh-CN"/>
              </w:rPr>
              <w:t>2.支持团队能力（10分）</w:t>
            </w:r>
          </w:p>
          <w:p>
            <w:pPr>
              <w:spacing w:line="360" w:lineRule="exact"/>
              <w:ind w:firstLine="480" w:firstLineChars="200"/>
              <w:rPr>
                <w:rFonts w:hint="eastAsia" w:ascii="方正仿宋_GBK" w:hAnsi="方正仿宋_GBK" w:eastAsia="方正仿宋_GBK" w:cs="方正仿宋_GBK"/>
                <w:bCs/>
                <w:sz w:val="24"/>
                <w:lang w:val="en-US" w:eastAsia="zh-CN"/>
              </w:rPr>
            </w:pPr>
            <w:r>
              <w:rPr>
                <w:rFonts w:hint="eastAsia" w:ascii="方正仿宋_GBK" w:hAnsi="方正仿宋_GBK" w:eastAsia="方正仿宋_GBK" w:cs="方正仿宋_GBK"/>
                <w:bCs/>
                <w:sz w:val="24"/>
                <w:lang w:val="en-US" w:eastAsia="zh-CN"/>
              </w:rPr>
              <w:t>①项目总负责人、专家顾问团队等专业能力。具备航空（机场）专业、多元化产业发展专业、投融资专业、企业战略与管理专业等不同专业咨询能力的（以提供以其为作者的相关著作、核心期刊论文或重要岗位履职经历证明材料为参考），视情赋分：0-7分。</w:t>
            </w:r>
          </w:p>
          <w:p>
            <w:pPr>
              <w:spacing w:line="360" w:lineRule="exact"/>
              <w:ind w:firstLine="480" w:firstLineChars="200"/>
              <w:rPr>
                <w:rFonts w:hint="default" w:ascii="方正仿宋_GBK" w:hAnsi="方正仿宋_GBK" w:eastAsia="方正仿宋_GBK" w:cs="方正仿宋_GBK"/>
                <w:bCs/>
                <w:kern w:val="2"/>
                <w:sz w:val="24"/>
                <w:szCs w:val="24"/>
                <w:lang w:val="en-US" w:eastAsia="zh-CN" w:bidi="ar-SA"/>
              </w:rPr>
            </w:pPr>
            <w:r>
              <w:rPr>
                <w:rFonts w:hint="eastAsia" w:ascii="方正仿宋_GBK" w:hAnsi="方正仿宋_GBK" w:eastAsia="方正仿宋_GBK" w:cs="方正仿宋_GBK"/>
                <w:bCs/>
                <w:sz w:val="24"/>
                <w:lang w:val="en-US" w:eastAsia="zh-CN"/>
              </w:rPr>
              <w:t>②项目总负责人、专家顾问团队等相关经验。2015年1月1日至今，负责或深度参与过全国旅客吞吐量前20名（含）以内的运输机场（以2019年全国运输机场吞吐量为准）所属机场公司的战略咨询类项目且单个项目金额400万元（含）以上的（须提供合同复印件并盖鲜章，以合同签订时间为准），或单个项目金额400万元（含）以上的非机场类企业集团战略咨询类项目（须提供合同复印件并盖鲜章，以合同签订时间为准）的，</w:t>
            </w:r>
            <w:r>
              <w:rPr>
                <w:rFonts w:hint="eastAsia" w:ascii="方正仿宋_GBK" w:hAnsi="方正仿宋_GBK" w:eastAsia="方正仿宋_GBK" w:cs="方正仿宋_GBK"/>
                <w:bCs/>
                <w:sz w:val="24"/>
                <w:highlight w:val="none"/>
                <w:lang w:val="en-US" w:eastAsia="zh-CN"/>
              </w:rPr>
              <w:t>每个项目1分，每人满分1分，</w:t>
            </w:r>
            <w:r>
              <w:rPr>
                <w:rFonts w:hint="eastAsia" w:ascii="方正仿宋_GBK" w:hAnsi="方正仿宋_GBK" w:eastAsia="方正仿宋_GBK" w:cs="方正仿宋_GBK"/>
                <w:bCs/>
                <w:sz w:val="24"/>
                <w:lang w:val="en-US" w:eastAsia="zh-CN"/>
              </w:rPr>
              <w:t>总分3分。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135" w:type="dxa"/>
            <w:vMerge w:val="continue"/>
            <w:vAlign w:val="center"/>
          </w:tcPr>
          <w:p>
            <w:pPr>
              <w:spacing w:line="400" w:lineRule="exact"/>
              <w:jc w:val="center"/>
              <w:rPr>
                <w:rFonts w:hint="eastAsia" w:ascii="方正仿宋_GBK" w:hAnsi="方正仿宋_GBK" w:eastAsia="方正仿宋_GBK" w:cs="方正仿宋_GBK"/>
                <w:b/>
                <w:bCs/>
                <w:sz w:val="28"/>
                <w:szCs w:val="28"/>
              </w:rPr>
            </w:pPr>
          </w:p>
        </w:tc>
        <w:tc>
          <w:tcPr>
            <w:tcW w:w="1511" w:type="dxa"/>
            <w:vMerge w:val="continue"/>
            <w:tcBorders>
              <w:right w:val="single" w:color="auto" w:sz="4" w:space="0"/>
            </w:tcBorders>
            <w:vAlign w:val="center"/>
          </w:tcPr>
          <w:p>
            <w:pPr>
              <w:spacing w:line="400" w:lineRule="exact"/>
              <w:jc w:val="center"/>
              <w:rPr>
                <w:rFonts w:hint="eastAsia" w:ascii="方正仿宋_GBK" w:hAnsi="方正仿宋_GBK" w:eastAsia="方正仿宋_GBK" w:cs="方正仿宋_GBK"/>
                <w:b/>
                <w:bCs/>
                <w:sz w:val="28"/>
                <w:szCs w:val="28"/>
              </w:rPr>
            </w:pPr>
          </w:p>
        </w:tc>
        <w:tc>
          <w:tcPr>
            <w:tcW w:w="992" w:type="dxa"/>
            <w:tcBorders>
              <w:left w:val="single" w:color="auto" w:sz="4" w:space="0"/>
              <w:bottom w:val="single" w:color="auto" w:sz="4" w:space="0"/>
            </w:tcBorders>
            <w:vAlign w:val="center"/>
          </w:tcPr>
          <w:p>
            <w:pPr>
              <w:adjustRightInd w:val="0"/>
              <w:snapToGrid w:val="0"/>
              <w:spacing w:line="360" w:lineRule="exact"/>
              <w:jc w:val="center"/>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咨询服务</w:t>
            </w:r>
          </w:p>
          <w:p>
            <w:pPr>
              <w:adjustRightInd w:val="0"/>
              <w:snapToGrid w:val="0"/>
              <w:spacing w:line="360" w:lineRule="exact"/>
              <w:jc w:val="cente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文本方案</w:t>
            </w:r>
          </w:p>
        </w:tc>
        <w:tc>
          <w:tcPr>
            <w:tcW w:w="992" w:type="dxa"/>
            <w:tcBorders>
              <w:bottom w:val="single" w:color="auto" w:sz="4" w:space="0"/>
              <w:right w:val="single" w:color="auto" w:sz="4" w:space="0"/>
            </w:tcBorders>
            <w:shd w:val="clear" w:color="auto" w:fill="auto"/>
            <w:vAlign w:val="center"/>
          </w:tcPr>
          <w:p>
            <w:pPr>
              <w:adjustRightInd w:val="0"/>
              <w:snapToGrid w:val="0"/>
              <w:spacing w:line="360" w:lineRule="exact"/>
              <w:jc w:val="cente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val="en-US" w:eastAsia="zh-CN"/>
              </w:rPr>
              <w:t>10</w:t>
            </w:r>
            <w:r>
              <w:rPr>
                <w:rFonts w:hint="eastAsia" w:ascii="方正仿宋_GBK" w:hAnsi="方正仿宋_GBK" w:eastAsia="方正仿宋_GBK" w:cs="方正仿宋_GBK"/>
                <w:b/>
                <w:bCs/>
                <w:sz w:val="28"/>
                <w:szCs w:val="28"/>
              </w:rPr>
              <w:t>分</w:t>
            </w:r>
          </w:p>
        </w:tc>
        <w:tc>
          <w:tcPr>
            <w:tcW w:w="5151" w:type="dxa"/>
            <w:tcBorders>
              <w:left w:val="single" w:color="auto" w:sz="4" w:space="0"/>
              <w:bottom w:val="single" w:color="auto" w:sz="4" w:space="0"/>
            </w:tcBorders>
            <w:shd w:val="clear" w:color="auto" w:fill="auto"/>
            <w:vAlign w:val="center"/>
          </w:tcPr>
          <w:p>
            <w:pPr>
              <w:spacing w:line="360" w:lineRule="exact"/>
              <w:ind w:firstLine="480" w:firstLineChars="200"/>
              <w:rPr>
                <w:rFonts w:hint="eastAsia" w:ascii="方正仿宋_GBK" w:hAnsi="方正仿宋_GBK" w:eastAsia="方正仿宋_GBK" w:cs="方正仿宋_GBK"/>
                <w:bCs/>
                <w:sz w:val="24"/>
                <w:lang w:val="en-US" w:eastAsia="zh-CN"/>
              </w:rPr>
            </w:pPr>
            <w:r>
              <w:rPr>
                <w:rFonts w:hint="eastAsia" w:ascii="方正仿宋_GBK" w:hAnsi="方正仿宋_GBK" w:eastAsia="方正仿宋_GBK" w:cs="方正仿宋_GBK"/>
                <w:bCs/>
                <w:sz w:val="24"/>
                <w:lang w:val="en-US" w:eastAsia="zh-CN"/>
              </w:rPr>
              <w:t>1.文本形式（4分）</w:t>
            </w:r>
          </w:p>
          <w:p>
            <w:pPr>
              <w:spacing w:line="360" w:lineRule="exact"/>
              <w:ind w:firstLine="480" w:firstLineChars="200"/>
              <w:rPr>
                <w:rFonts w:hint="eastAsia" w:ascii="方正仿宋_GBK" w:hAnsi="方正仿宋_GBK" w:eastAsia="方正仿宋_GBK" w:cs="方正仿宋_GBK"/>
                <w:bCs/>
                <w:sz w:val="24"/>
                <w:lang w:val="en-US" w:eastAsia="zh-CN"/>
              </w:rPr>
            </w:pPr>
            <w:r>
              <w:rPr>
                <w:rFonts w:hint="eastAsia" w:ascii="方正仿宋_GBK" w:hAnsi="方正仿宋_GBK" w:eastAsia="方正仿宋_GBK" w:cs="方正仿宋_GBK"/>
                <w:bCs/>
                <w:sz w:val="24"/>
                <w:lang w:val="en-US" w:eastAsia="zh-CN"/>
              </w:rPr>
              <w:t>文本方案是否结构清晰、内容完善、表述准确、归纳凝练，视情赋分：0-4分。</w:t>
            </w:r>
          </w:p>
          <w:p>
            <w:pPr>
              <w:spacing w:line="360" w:lineRule="exact"/>
              <w:ind w:firstLine="480" w:firstLineChars="200"/>
              <w:rPr>
                <w:rFonts w:hint="eastAsia" w:ascii="方正仿宋_GBK" w:hAnsi="方正仿宋_GBK" w:eastAsia="方正仿宋_GBK" w:cs="方正仿宋_GBK"/>
                <w:bCs/>
                <w:sz w:val="24"/>
                <w:lang w:val="en-US" w:eastAsia="zh-CN"/>
              </w:rPr>
            </w:pPr>
            <w:r>
              <w:rPr>
                <w:rFonts w:hint="eastAsia" w:ascii="方正仿宋_GBK" w:hAnsi="方正仿宋_GBK" w:eastAsia="方正仿宋_GBK" w:cs="方正仿宋_GBK"/>
                <w:bCs/>
                <w:sz w:val="24"/>
                <w:lang w:val="en-US" w:eastAsia="zh-CN"/>
              </w:rPr>
              <w:t>2.文本内容（6分）</w:t>
            </w:r>
          </w:p>
          <w:p>
            <w:pPr>
              <w:spacing w:line="360" w:lineRule="exact"/>
              <w:ind w:firstLine="480" w:firstLineChars="200"/>
              <w:rPr>
                <w:rFonts w:hint="default"/>
                <w:lang w:val="en-US"/>
              </w:rPr>
            </w:pPr>
            <w:r>
              <w:rPr>
                <w:rFonts w:hint="eastAsia" w:ascii="方正仿宋_GBK" w:hAnsi="方正仿宋_GBK" w:eastAsia="方正仿宋_GBK" w:cs="方正仿宋_GBK"/>
                <w:bCs/>
                <w:sz w:val="24"/>
                <w:lang w:val="en-US" w:eastAsia="zh-CN"/>
              </w:rPr>
              <w:t>文本方案结合重庆机场集团实际的战略性、精准度、创新性、操作性，是否具有强烈的目标导向和问题导向，视情赋分：0-6分。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135" w:type="dxa"/>
            <w:shd w:val="clear" w:color="auto" w:fill="auto"/>
            <w:vAlign w:val="center"/>
          </w:tcPr>
          <w:p>
            <w:pPr>
              <w:spacing w:line="400" w:lineRule="exact"/>
              <w:jc w:val="cente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3</w:t>
            </w:r>
          </w:p>
        </w:tc>
        <w:tc>
          <w:tcPr>
            <w:tcW w:w="1511" w:type="dxa"/>
            <w:tcBorders>
              <w:right w:val="single" w:color="auto" w:sz="4" w:space="0"/>
            </w:tcBorders>
            <w:shd w:val="clear" w:color="auto" w:fill="auto"/>
            <w:vAlign w:val="center"/>
          </w:tcPr>
          <w:p>
            <w:pPr>
              <w:spacing w:line="400" w:lineRule="exact"/>
              <w:jc w:val="cente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评审</w:t>
            </w:r>
          </w:p>
          <w:p>
            <w:pPr>
              <w:spacing w:line="400" w:lineRule="exact"/>
              <w:jc w:val="cente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程序</w:t>
            </w:r>
          </w:p>
        </w:tc>
        <w:tc>
          <w:tcPr>
            <w:tcW w:w="7135" w:type="dxa"/>
            <w:gridSpan w:val="3"/>
            <w:tcBorders>
              <w:bottom w:val="single" w:color="auto" w:sz="4" w:space="0"/>
            </w:tcBorders>
            <w:vAlign w:val="center"/>
          </w:tcPr>
          <w:p>
            <w:pPr>
              <w:spacing w:line="360" w:lineRule="exact"/>
              <w:rPr>
                <w:rFonts w:hint="eastAsia" w:ascii="方正仿宋_GBK" w:hAnsi="方正仿宋_GBK" w:eastAsia="方正仿宋_GBK" w:cs="方正仿宋_GBK"/>
                <w:bCs/>
                <w:sz w:val="24"/>
              </w:rPr>
            </w:pPr>
            <w:r>
              <w:rPr>
                <w:rFonts w:hint="eastAsia" w:ascii="方正仿宋_GBK" w:hAnsi="方正仿宋_GBK" w:eastAsia="方正仿宋_GBK" w:cs="方正仿宋_GBK"/>
                <w:bCs/>
                <w:sz w:val="24"/>
              </w:rPr>
              <w:t>1.评分分值计算保留小数点后两位，第三位四舍五入。比选响应人最终得分=技术部分得分+经济部分得分。</w:t>
            </w:r>
          </w:p>
          <w:p>
            <w:pPr>
              <w:spacing w:line="360" w:lineRule="exact"/>
              <w:rPr>
                <w:rFonts w:hint="eastAsia" w:ascii="方正仿宋_GBK" w:hAnsi="方正仿宋_GBK" w:eastAsia="方正仿宋_GBK" w:cs="方正仿宋_GBK"/>
                <w:bCs/>
                <w:sz w:val="24"/>
              </w:rPr>
            </w:pPr>
            <w:r>
              <w:rPr>
                <w:rFonts w:hint="eastAsia" w:ascii="方正仿宋_GBK" w:hAnsi="方正仿宋_GBK" w:eastAsia="方正仿宋_GBK" w:cs="方正仿宋_GBK"/>
                <w:bCs/>
                <w:sz w:val="24"/>
              </w:rPr>
              <w:t>2.按照比选文件的规定对所有比选响应文件进行初步评审，只有通过初步评审的比选响应文件才能进行后续评审。</w:t>
            </w:r>
          </w:p>
          <w:p>
            <w:pPr>
              <w:spacing w:line="360" w:lineRule="exact"/>
              <w:rPr>
                <w:rFonts w:hint="eastAsia" w:ascii="方正仿宋_GBK" w:hAnsi="方正仿宋_GBK" w:eastAsia="方正仿宋_GBK" w:cs="方正仿宋_GBK"/>
                <w:bCs/>
                <w:sz w:val="24"/>
              </w:rPr>
            </w:pPr>
            <w:r>
              <w:rPr>
                <w:rFonts w:hint="eastAsia" w:ascii="方正仿宋_GBK" w:hAnsi="方正仿宋_GBK" w:eastAsia="方正仿宋_GBK" w:cs="方正仿宋_GBK"/>
                <w:bCs/>
                <w:sz w:val="24"/>
              </w:rPr>
              <w:t>3.按比选办法进行评审，得分最高的比选响应人中选。</w:t>
            </w:r>
          </w:p>
        </w:tc>
      </w:tr>
      <w:bookmarkEnd w:id="4"/>
      <w:bookmarkEnd w:id="5"/>
    </w:tbl>
    <w:p/>
    <w:p>
      <w:pPr>
        <w:pStyle w:val="6"/>
        <w:rPr>
          <w:rFonts w:hint="default"/>
          <w:lang w:val="en-US" w:eastAsia="zh-CN"/>
        </w:rPr>
      </w:pPr>
    </w:p>
    <w:p>
      <w:pPr>
        <w:pStyle w:val="6"/>
        <w:rPr>
          <w:sz w:val="28"/>
          <w:szCs w:val="28"/>
        </w:rPr>
      </w:pPr>
    </w:p>
    <w:p>
      <w:pPr>
        <w:rPr>
          <w:rFonts w:hint="eastAsia" w:ascii="方正小标宋_GBK" w:hAnsi="黑体" w:eastAsia="方正小标宋_GBK"/>
          <w:bCs/>
          <w:sz w:val="28"/>
          <w:szCs w:val="28"/>
        </w:rPr>
      </w:pPr>
    </w:p>
    <w:p>
      <w:pPr>
        <w:spacing w:line="500" w:lineRule="exact"/>
        <w:jc w:val="center"/>
        <w:rPr>
          <w:rFonts w:ascii="方正小标宋_GBK" w:hAnsi="黑体" w:eastAsia="方正小标宋_GBK"/>
          <w:bCs/>
          <w:sz w:val="28"/>
          <w:szCs w:val="28"/>
        </w:rPr>
      </w:pPr>
      <w:r>
        <w:rPr>
          <w:rFonts w:hint="eastAsia" w:ascii="方正小标宋_GBK" w:hAnsi="黑体" w:eastAsia="方正小标宋_GBK"/>
          <w:bCs/>
          <w:sz w:val="28"/>
          <w:szCs w:val="28"/>
        </w:rPr>
        <w:t>合同书格式</w:t>
      </w:r>
    </w:p>
    <w:p>
      <w:pPr>
        <w:spacing w:afterLines="50"/>
        <w:ind w:right="964" w:firstLine="480" w:firstLineChars="200"/>
        <w:jc w:val="right"/>
        <w:rPr>
          <w:rFonts w:ascii="黑体" w:hAnsi="黑体" w:eastAsia="黑体"/>
          <w:color w:val="000000"/>
          <w:sz w:val="24"/>
        </w:rPr>
      </w:pPr>
      <w:r>
        <w:rPr>
          <w:rFonts w:hint="eastAsia" w:ascii="黑体" w:hAnsi="黑体" w:eastAsia="黑体"/>
          <w:color w:val="000000"/>
          <w:sz w:val="24"/>
        </w:rPr>
        <w:t>合同编号：CQA</w:t>
      </w:r>
    </w:p>
    <w:p>
      <w:pPr>
        <w:spacing w:afterLines="50"/>
        <w:ind w:firstLine="422" w:firstLineChars="200"/>
        <w:jc w:val="center"/>
        <w:rPr>
          <w:rFonts w:hint="eastAsia" w:ascii="仿宋" w:hAnsi="仿宋" w:eastAsia="仿宋" w:cs="Times New Roman"/>
          <w:b/>
          <w:color w:val="000000"/>
          <w:sz w:val="21"/>
        </w:rPr>
      </w:pPr>
    </w:p>
    <w:p>
      <w:pPr>
        <w:snapToGrid w:val="0"/>
        <w:spacing w:line="360" w:lineRule="auto"/>
        <w:jc w:val="center"/>
        <w:rPr>
          <w:rFonts w:hint="eastAsia" w:cs="Calibri"/>
          <w:b/>
          <w:sz w:val="32"/>
          <w:szCs w:val="32"/>
        </w:rPr>
      </w:pPr>
    </w:p>
    <w:p>
      <w:pPr>
        <w:snapToGrid w:val="0"/>
        <w:spacing w:line="360" w:lineRule="auto"/>
        <w:jc w:val="center"/>
        <w:rPr>
          <w:rFonts w:hint="eastAsia" w:cs="Calibri"/>
          <w:b/>
          <w:sz w:val="32"/>
          <w:szCs w:val="32"/>
        </w:rPr>
      </w:pPr>
      <w:r>
        <w:rPr>
          <w:rFonts w:hint="eastAsia" w:asciiTheme="minorHAnsi" w:hAnsiTheme="minorHAnsi" w:eastAsiaTheme="minorEastAsia" w:cstheme="minorBidi"/>
          <w:sz w:val="21"/>
          <w:szCs w:val="24"/>
        </w:rPr>
        <mc:AlternateContent>
          <mc:Choice Requires="wps">
            <w:drawing>
              <wp:anchor distT="0" distB="0" distL="114300" distR="114300" simplePos="0" relativeHeight="251658240" behindDoc="0" locked="0" layoutInCell="1" allowOverlap="1">
                <wp:simplePos x="0" y="0"/>
                <wp:positionH relativeFrom="column">
                  <wp:posOffset>968375</wp:posOffset>
                </wp:positionH>
                <wp:positionV relativeFrom="paragraph">
                  <wp:posOffset>360045</wp:posOffset>
                </wp:positionV>
                <wp:extent cx="3683635" cy="0"/>
                <wp:effectExtent l="0" t="9525" r="4445" b="13335"/>
                <wp:wrapNone/>
                <wp:docPr id="1" name="自选图形 2"/>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76.25pt;margin-top:28.35pt;height:0pt;width:290.05pt;z-index:251658240;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Pv3vUdQAAAAJAQAADwAAAAAAAAAB&#10;ACAAAAAiAAAAZHJzL2Rvd25yZXYueG1sUEsBAhQAFAAAAAgAh07iQNFmHPjbAQAAlgMAAA4AAAAA&#10;AAAAAQAgAAAAIwEAAGRycy9lMm9Eb2MueG1sUEsFBgAAAAAGAAYAWQEAAHAFAAAAAA==&#10;">
                <v:fill on="f" focussize="0,0"/>
                <v:stroke weight="1.5pt" color="#000000" joinstyle="round"/>
                <v:imagedata o:title=""/>
                <o:lock v:ext="edit" aspectratio="f"/>
              </v:shape>
            </w:pict>
          </mc:Fallback>
        </mc:AlternateContent>
      </w:r>
    </w:p>
    <w:p>
      <w:pPr>
        <w:snapToGrid w:val="0"/>
        <w:spacing w:line="360" w:lineRule="auto"/>
        <w:rPr>
          <w:rFonts w:hint="eastAsia" w:cs="Times New Roman" w:eastAsiaTheme="minorEastAsia"/>
          <w:b/>
          <w:sz w:val="32"/>
          <w:szCs w:val="32"/>
        </w:rPr>
      </w:pPr>
      <w:r>
        <w:rPr>
          <w:rFonts w:hint="eastAsia"/>
          <w:b/>
          <w:sz w:val="32"/>
          <w:szCs w:val="32"/>
        </w:rPr>
        <w:t xml:space="preserve">                  </w:t>
      </w:r>
    </w:p>
    <w:p>
      <w:pPr>
        <w:snapToGrid w:val="0"/>
        <w:spacing w:line="360" w:lineRule="auto"/>
        <w:ind w:firstLine="2600" w:firstLineChars="500"/>
        <w:rPr>
          <w:rFonts w:hint="eastAsia" w:ascii="黑体" w:hAnsi="黑体" w:eastAsia="黑体" w:cstheme="minorBidi"/>
          <w:sz w:val="52"/>
          <w:szCs w:val="52"/>
        </w:rPr>
      </w:pPr>
      <w:r>
        <w:rPr>
          <w:rFonts w:hint="eastAsia" w:ascii="黑体" w:hAnsi="黑体" w:eastAsia="黑体"/>
          <w:sz w:val="52"/>
          <w:szCs w:val="52"/>
          <w:lang w:eastAsia="zh-CN"/>
        </w:rPr>
        <w:t>技术服务</w:t>
      </w:r>
      <w:r>
        <w:rPr>
          <w:rFonts w:hint="eastAsia" w:ascii="黑体" w:hAnsi="黑体" w:eastAsia="黑体"/>
          <w:sz w:val="52"/>
          <w:szCs w:val="52"/>
        </w:rPr>
        <w:t>合同</w:t>
      </w:r>
    </w:p>
    <w:p>
      <w:pPr>
        <w:snapToGrid w:val="0"/>
        <w:spacing w:line="360" w:lineRule="auto"/>
        <w:rPr>
          <w:rFonts w:hint="eastAsia"/>
          <w:b/>
          <w:sz w:val="32"/>
          <w:szCs w:val="32"/>
        </w:rPr>
      </w:pPr>
      <w:r>
        <w:rPr>
          <w:rFonts w:hint="eastAsia" w:asciiTheme="minorHAnsi" w:hAnsiTheme="minorHAnsi" w:eastAsiaTheme="minorEastAsia"/>
          <w:sz w:val="21"/>
          <w:szCs w:val="24"/>
        </w:rPr>
        <mc:AlternateContent>
          <mc:Choice Requires="wps">
            <w:drawing>
              <wp:anchor distT="0" distB="0" distL="114300" distR="114300" simplePos="0" relativeHeight="251658240" behindDoc="0" locked="0" layoutInCell="1" allowOverlap="1">
                <wp:simplePos x="0" y="0"/>
                <wp:positionH relativeFrom="column">
                  <wp:posOffset>913765</wp:posOffset>
                </wp:positionH>
                <wp:positionV relativeFrom="paragraph">
                  <wp:posOffset>437515</wp:posOffset>
                </wp:positionV>
                <wp:extent cx="3683635" cy="0"/>
                <wp:effectExtent l="0" t="9525" r="4445" b="13335"/>
                <wp:wrapNone/>
                <wp:docPr id="2" name="自选图形 3"/>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71.95pt;margin-top:34.45pt;height:0pt;width:290.05pt;z-index:251658240;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yqtR/UAAAACQEAAA8AAAAAAAAA&#10;AQAgAAAAIgAAAGRycy9kb3ducmV2LnhtbFBLAQIUABQAAAAIAIdO4kBrq/OA3AEAAJYDAAAOAAAA&#10;AAAAAAEAIAAAACMBAABkcnMvZTJvRG9jLnhtbFBLBQYAAAAABgAGAFkBAABxBQAAAAA=&#10;">
                <v:fill on="f" focussize="0,0"/>
                <v:stroke weight="1.5pt" color="#000000" joinstyle="round"/>
                <v:imagedata o:title=""/>
                <o:lock v:ext="edit" aspectratio="f"/>
              </v:shape>
            </w:pict>
          </mc:Fallback>
        </mc:AlternateContent>
      </w:r>
    </w:p>
    <w:p>
      <w:pPr>
        <w:snapToGrid w:val="0"/>
        <w:spacing w:line="360" w:lineRule="auto"/>
        <w:rPr>
          <w:rFonts w:hint="eastAsia" w:eastAsiaTheme="minorEastAsia"/>
          <w:b/>
          <w:sz w:val="32"/>
          <w:szCs w:val="32"/>
        </w:rPr>
      </w:pPr>
    </w:p>
    <w:p>
      <w:pPr>
        <w:snapToGrid w:val="0"/>
        <w:spacing w:line="360" w:lineRule="auto"/>
        <w:jc w:val="center"/>
        <w:rPr>
          <w:rFonts w:hint="eastAsia"/>
          <w:b/>
          <w:sz w:val="32"/>
          <w:szCs w:val="32"/>
        </w:rPr>
      </w:pPr>
    </w:p>
    <w:p>
      <w:pPr>
        <w:tabs>
          <w:tab w:val="left" w:pos="7096"/>
        </w:tabs>
        <w:snapToGrid w:val="0"/>
        <w:spacing w:line="360" w:lineRule="auto"/>
        <w:jc w:val="left"/>
        <w:rPr>
          <w:rFonts w:hint="eastAsia" w:eastAsia="宋体"/>
          <w:b/>
          <w:sz w:val="32"/>
          <w:szCs w:val="32"/>
          <w:lang w:eastAsia="zh-CN"/>
        </w:rPr>
      </w:pPr>
      <w:r>
        <w:rPr>
          <w:rFonts w:hint="eastAsia"/>
          <w:b/>
          <w:sz w:val="32"/>
          <w:szCs w:val="32"/>
          <w:lang w:eastAsia="zh-CN"/>
        </w:rPr>
        <w:tab/>
      </w:r>
    </w:p>
    <w:p>
      <w:pPr>
        <w:snapToGrid w:val="0"/>
        <w:spacing w:line="360" w:lineRule="auto"/>
        <w:jc w:val="center"/>
        <w:rPr>
          <w:rFonts w:hint="eastAsia"/>
          <w:b/>
          <w:sz w:val="32"/>
          <w:szCs w:val="32"/>
        </w:rPr>
      </w:pPr>
    </w:p>
    <w:p>
      <w:pPr>
        <w:snapToGrid w:val="0"/>
        <w:spacing w:line="360" w:lineRule="auto"/>
        <w:jc w:val="center"/>
        <w:rPr>
          <w:rFonts w:hint="eastAsia" w:ascii="黑体" w:hAnsi="黑体" w:eastAsia="黑体"/>
          <w:sz w:val="30"/>
          <w:szCs w:val="30"/>
        </w:rPr>
      </w:pPr>
      <w:r>
        <w:rPr>
          <w:rFonts w:hint="eastAsia" w:ascii="黑体" w:hAnsi="黑体" w:eastAsia="黑体"/>
          <w:sz w:val="30"/>
          <w:szCs w:val="30"/>
        </w:rPr>
        <w:t>甲方：重庆机场集团有限公司</w:t>
      </w:r>
    </w:p>
    <w:p>
      <w:pPr>
        <w:snapToGrid w:val="0"/>
        <w:spacing w:line="360" w:lineRule="auto"/>
        <w:rPr>
          <w:rFonts w:hint="eastAsia" w:ascii="黑体" w:hAnsi="黑体" w:eastAsia="黑体" w:cstheme="minorBidi"/>
          <w:b/>
          <w:bCs/>
          <w:color w:val="000000"/>
          <w:sz w:val="32"/>
          <w:szCs w:val="32"/>
          <w:lang w:val="en-US" w:eastAsia="zh-CN"/>
        </w:rPr>
      </w:pPr>
      <w:r>
        <w:rPr>
          <w:rFonts w:hint="eastAsia" w:ascii="黑体" w:hAnsi="黑体" w:eastAsia="黑体"/>
          <w:sz w:val="30"/>
          <w:szCs w:val="30"/>
        </w:rPr>
        <w:t xml:space="preserve">            </w:t>
      </w:r>
      <w:r>
        <w:rPr>
          <w:rFonts w:hint="eastAsia" w:ascii="黑体" w:hAnsi="黑体" w:eastAsia="黑体"/>
          <w:sz w:val="30"/>
          <w:szCs w:val="30"/>
          <w:lang w:val="en-US" w:eastAsia="zh-CN"/>
        </w:rPr>
        <w:t xml:space="preserve"> </w:t>
      </w:r>
      <w:r>
        <w:rPr>
          <w:rFonts w:hint="eastAsia" w:ascii="黑体" w:hAnsi="黑体" w:eastAsia="黑体"/>
          <w:sz w:val="30"/>
          <w:szCs w:val="30"/>
        </w:rPr>
        <w:t xml:space="preserve">  乙方：</w:t>
      </w:r>
      <w:r>
        <w:rPr>
          <w:rFonts w:hint="eastAsia" w:ascii="黑体" w:hAnsi="黑体" w:eastAsia="黑体"/>
          <w:b/>
          <w:bCs/>
          <w:sz w:val="30"/>
          <w:szCs w:val="30"/>
          <w:u w:val="single"/>
        </w:rPr>
        <w:t xml:space="preserve"> </w:t>
      </w:r>
      <w:r>
        <w:rPr>
          <w:rFonts w:hint="eastAsia" w:ascii="黑体" w:hAnsi="黑体" w:eastAsia="黑体"/>
          <w:b/>
          <w:bCs/>
          <w:sz w:val="30"/>
          <w:szCs w:val="30"/>
          <w:u w:val="single"/>
          <w:lang w:val="en-US" w:eastAsia="zh-CN"/>
        </w:rPr>
        <w:t xml:space="preserve">                  </w:t>
      </w:r>
    </w:p>
    <w:p>
      <w:pPr>
        <w:rPr>
          <w:rFonts w:ascii="黑体" w:hAnsi="黑体" w:eastAsia="黑体"/>
          <w:b/>
          <w:bCs/>
          <w:color w:val="000000"/>
          <w:sz w:val="32"/>
          <w:szCs w:val="32"/>
        </w:rPr>
        <w:sectPr>
          <w:headerReference r:id="rId3" w:type="default"/>
          <w:footerReference r:id="rId4" w:type="default"/>
          <w:pgSz w:w="11900" w:h="16840"/>
          <w:pgMar w:top="1440" w:right="1800" w:bottom="1440" w:left="1800" w:header="851" w:footer="992" w:gutter="0"/>
          <w:pgNumType w:fmt="decimal"/>
          <w:cols w:space="720" w:num="1"/>
          <w:docGrid w:type="lines" w:linePitch="312" w:charSpace="0"/>
        </w:sectPr>
      </w:pPr>
    </w:p>
    <w:p>
      <w:pPr>
        <w:pStyle w:val="38"/>
        <w:ind w:firstLine="0" w:firstLineChars="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甲方：重庆机场集团有限公司</w:t>
      </w:r>
    </w:p>
    <w:p>
      <w:pPr>
        <w:pStyle w:val="38"/>
        <w:ind w:firstLine="0" w:firstLineChars="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统一社会信用代码：</w:t>
      </w:r>
    </w:p>
    <w:p>
      <w:pPr>
        <w:pStyle w:val="38"/>
        <w:ind w:firstLine="0" w:firstLineChars="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通讯地址：</w:t>
      </w:r>
    </w:p>
    <w:p>
      <w:pPr>
        <w:pStyle w:val="38"/>
        <w:ind w:firstLine="0" w:firstLineChars="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法定代表人或委托代理人： </w:t>
      </w:r>
    </w:p>
    <w:p>
      <w:pPr>
        <w:pStyle w:val="38"/>
        <w:ind w:firstLine="0" w:firstLineChars="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联系电话：</w:t>
      </w:r>
    </w:p>
    <w:p>
      <w:pPr>
        <w:pStyle w:val="38"/>
        <w:ind w:firstLine="0" w:firstLineChars="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邮箱地址：</w:t>
      </w:r>
    </w:p>
    <w:p>
      <w:pPr>
        <w:pStyle w:val="38"/>
        <w:ind w:firstLine="0" w:firstLineChars="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开户银行： </w:t>
      </w:r>
    </w:p>
    <w:p>
      <w:pPr>
        <w:pStyle w:val="38"/>
        <w:ind w:firstLine="0" w:firstLineChars="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开户名称：</w:t>
      </w:r>
    </w:p>
    <w:p>
      <w:pPr>
        <w:pStyle w:val="38"/>
        <w:ind w:firstLine="0" w:firstLineChars="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账号：</w:t>
      </w:r>
    </w:p>
    <w:p>
      <w:pPr>
        <w:pStyle w:val="38"/>
        <w:ind w:firstLine="560"/>
        <w:rPr>
          <w:rFonts w:hint="eastAsia" w:ascii="方正仿宋_GBK" w:hAnsi="方正仿宋_GBK" w:eastAsia="方正仿宋_GBK" w:cs="方正仿宋_GBK"/>
          <w:bCs/>
          <w:sz w:val="28"/>
          <w:szCs w:val="28"/>
        </w:rPr>
      </w:pPr>
    </w:p>
    <w:p>
      <w:pPr>
        <w:pStyle w:val="38"/>
        <w:ind w:firstLine="0" w:firstLineChars="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乙方：</w:t>
      </w:r>
    </w:p>
    <w:p>
      <w:pPr>
        <w:pStyle w:val="38"/>
        <w:ind w:firstLine="0" w:firstLineChars="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统一社会信用代码：</w:t>
      </w:r>
    </w:p>
    <w:p>
      <w:pPr>
        <w:pStyle w:val="38"/>
        <w:ind w:firstLine="0" w:firstLineChars="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通讯地址：</w:t>
      </w:r>
    </w:p>
    <w:p>
      <w:pPr>
        <w:pStyle w:val="38"/>
        <w:ind w:firstLine="0" w:firstLineChars="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法定代表人或委托代理人： </w:t>
      </w:r>
    </w:p>
    <w:p>
      <w:pPr>
        <w:pStyle w:val="38"/>
        <w:ind w:firstLine="0" w:firstLineChars="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联系电话：</w:t>
      </w:r>
    </w:p>
    <w:p>
      <w:pPr>
        <w:pStyle w:val="38"/>
        <w:ind w:firstLine="0" w:firstLineChars="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邮箱地址：</w:t>
      </w:r>
    </w:p>
    <w:p>
      <w:pPr>
        <w:pStyle w:val="38"/>
        <w:ind w:firstLine="0" w:firstLineChars="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开户银行： </w:t>
      </w:r>
    </w:p>
    <w:p>
      <w:pPr>
        <w:pStyle w:val="38"/>
        <w:ind w:firstLine="0" w:firstLineChars="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开户名称：</w:t>
      </w:r>
    </w:p>
    <w:p>
      <w:pPr>
        <w:pStyle w:val="38"/>
        <w:ind w:firstLine="0" w:firstLineChars="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账号：</w:t>
      </w:r>
    </w:p>
    <w:p>
      <w:pPr>
        <w:spacing w:line="360" w:lineRule="auto"/>
        <w:ind w:firstLine="560" w:firstLineChars="200"/>
        <w:jc w:val="both"/>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 xml:space="preserve">鉴于甲方需要就 </w:t>
      </w:r>
      <w:r>
        <w:rPr>
          <w:rFonts w:hint="eastAsia" w:ascii="方正仿宋_GBK" w:hAnsi="方正仿宋_GBK" w:eastAsia="方正仿宋_GBK" w:cs="方正仿宋_GBK"/>
          <w:color w:val="000000" w:themeColor="text1"/>
          <w:sz w:val="28"/>
          <w:szCs w:val="28"/>
          <w:u w:val="single"/>
          <w:lang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重庆机场集团战略调整及“十四五”发展规划编制</w:t>
      </w:r>
      <w:r>
        <w:rPr>
          <w:rFonts w:hint="eastAsia" w:ascii="方正仿宋_GBK" w:hAnsi="方正仿宋_GBK" w:eastAsia="方正仿宋_GBK" w:cs="方正仿宋_GBK"/>
          <w:color w:val="000000"/>
          <w:sz w:val="28"/>
          <w:szCs w:val="28"/>
          <w:lang w:eastAsia="zh-CN"/>
        </w:rPr>
        <w:t>项目由乙方提供技术服务，并支付相应的技术服务报酬。乙方愿意接受甲方的委托并提供技术服务；双方经过平等协商，在真实、充分地表达各自意愿的基础上，根据《中华人民共和国合同法》等相关法律法规规定，达成本协议， 并由双方共同恪守。</w:t>
      </w:r>
    </w:p>
    <w:p>
      <w:pPr>
        <w:spacing w:line="360" w:lineRule="auto"/>
        <w:jc w:val="both"/>
        <w:rPr>
          <w:rFonts w:hint="eastAsia" w:ascii="方正仿宋_GBK" w:hAnsi="方正仿宋_GBK" w:eastAsia="方正仿宋_GBK" w:cs="方正仿宋_GBK"/>
          <w:color w:val="000000"/>
          <w:sz w:val="28"/>
          <w:szCs w:val="28"/>
          <w:lang w:eastAsia="zh-CN"/>
        </w:rPr>
      </w:pPr>
      <w:r>
        <w:rPr>
          <w:rFonts w:hint="eastAsia" w:ascii="黑体" w:hAnsi="黑体" w:eastAsia="黑体" w:cs="黑体"/>
          <w:color w:val="000000"/>
          <w:sz w:val="28"/>
          <w:szCs w:val="28"/>
          <w:lang w:eastAsia="zh-CN"/>
        </w:rPr>
        <w:t>第一条</w:t>
      </w:r>
      <w:r>
        <w:rPr>
          <w:b/>
          <w:bCs/>
          <w:color w:val="000000"/>
          <w:sz w:val="24"/>
          <w:szCs w:val="24"/>
          <w:lang w:eastAsia="zh-CN"/>
        </w:rPr>
        <w:t xml:space="preserve"> </w:t>
      </w:r>
      <w:r>
        <w:rPr>
          <w:rFonts w:hint="eastAsia" w:ascii="方正仿宋_GBK" w:hAnsi="方正仿宋_GBK" w:eastAsia="方正仿宋_GBK" w:cs="方正仿宋_GBK"/>
          <w:color w:val="000000"/>
          <w:sz w:val="28"/>
          <w:szCs w:val="28"/>
          <w:lang w:eastAsia="zh-CN"/>
        </w:rPr>
        <w:t>技术服务的内容、方式和要求：</w:t>
      </w:r>
    </w:p>
    <w:p>
      <w:pPr>
        <w:widowControl/>
        <w:spacing w:line="360" w:lineRule="auto"/>
        <w:jc w:val="both"/>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eastAsia="zh-CN"/>
        </w:rPr>
        <w:t>1.1技术服务的内容： </w:t>
      </w:r>
      <w:r>
        <w:rPr>
          <w:rFonts w:hint="eastAsia" w:ascii="方正仿宋_GBK" w:hAnsi="方正仿宋_GBK" w:eastAsia="方正仿宋_GBK" w:cs="方正仿宋_GBK"/>
          <w:color w:val="000000"/>
          <w:sz w:val="28"/>
          <w:szCs w:val="28"/>
          <w:lang w:val="en-US" w:eastAsia="zh-CN"/>
        </w:rPr>
        <w:t>完成重庆机场集团战略调整和“十四五”发展规划编制工作，形成《重庆机场集团战略规划（2021-2035）》《重庆机场集团“十四五”发展规划》等正式文本成果（最终成果为纸质规划文件，按甲方所需印制）。</w:t>
      </w:r>
    </w:p>
    <w:p>
      <w:pPr>
        <w:spacing w:line="360" w:lineRule="auto"/>
        <w:jc w:val="both"/>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1.2技术服务的方式：乙方应通过</w:t>
      </w:r>
      <w:r>
        <w:rPr>
          <w:rFonts w:hint="eastAsia" w:ascii="方正仿宋_GBK" w:hAnsi="方正仿宋_GBK" w:eastAsia="方正仿宋_GBK" w:cs="方正仿宋_GBK"/>
          <w:color w:val="000000"/>
          <w:sz w:val="28"/>
          <w:szCs w:val="28"/>
          <w:u w:val="single"/>
          <w:lang w:eastAsia="zh-CN"/>
        </w:rPr>
        <w:t>   </w:t>
      </w:r>
      <w:r>
        <w:rPr>
          <w:rFonts w:hint="eastAsia" w:ascii="方正仿宋_GBK" w:hAnsi="方正仿宋_GBK" w:eastAsia="方正仿宋_GBK" w:cs="方正仿宋_GBK"/>
          <w:color w:val="000000"/>
          <w:sz w:val="28"/>
          <w:szCs w:val="28"/>
          <w:u w:val="single"/>
          <w:lang w:val="en-US" w:eastAsia="zh-CN"/>
        </w:rPr>
        <w:t>编制咨询服务文本</w:t>
      </w:r>
      <w:r>
        <w:rPr>
          <w:rFonts w:hint="eastAsia" w:ascii="方正仿宋_GBK" w:hAnsi="方正仿宋_GBK" w:eastAsia="方正仿宋_GBK" w:cs="方正仿宋_GBK"/>
          <w:color w:val="000000"/>
          <w:sz w:val="28"/>
          <w:szCs w:val="28"/>
          <w:u w:val="single"/>
          <w:lang w:eastAsia="zh-CN"/>
        </w:rPr>
        <w:t xml:space="preserve">  </w:t>
      </w:r>
      <w:r>
        <w:rPr>
          <w:rFonts w:hint="eastAsia" w:ascii="方正仿宋_GBK" w:hAnsi="方正仿宋_GBK" w:eastAsia="方正仿宋_GBK" w:cs="方正仿宋_GBK"/>
          <w:color w:val="000000"/>
          <w:sz w:val="28"/>
          <w:szCs w:val="28"/>
          <w:lang w:eastAsia="zh-CN"/>
        </w:rPr>
        <w:t>的方式开展技术服务工作。</w:t>
      </w:r>
    </w:p>
    <w:p>
      <w:pPr>
        <w:widowControl/>
        <w:spacing w:line="360" w:lineRule="auto"/>
        <w:jc w:val="both"/>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eastAsia="zh-CN"/>
        </w:rPr>
        <w:t>1.3技术服务的要求 ：</w:t>
      </w:r>
      <w:r>
        <w:rPr>
          <w:rFonts w:hint="eastAsia" w:ascii="方正仿宋_GBK" w:hAnsi="方正仿宋_GBK" w:eastAsia="方正仿宋_GBK" w:cs="方正仿宋_GBK"/>
          <w:color w:val="000000"/>
          <w:sz w:val="28"/>
          <w:szCs w:val="28"/>
          <w:lang w:val="en-US" w:eastAsia="zh-CN"/>
        </w:rPr>
        <w:t>重庆机场集团战略调整主要聚焦依托机场核心主业、按照国有资本投资公司方向转型打造重庆航空产业投资集团，以及贯彻落实重庆市政府和国家民航局共同制定的《重庆国际航空枢纽战略规划》，加快建设国际航空枢纽的顶层设计问题，形成集团的战略愿景、使命、定位、目标和发展战略、发展路径、重点发展举措等战略规划内容，展望到2035年。重庆机场集团“十四五”发展规划是落地该调整后集团发展战略的第一个五年规划，主要聚焦机场核心主业、多元化产业、经营管理、人力资源等多方面发展进行全局性、系统性、实施性规划，时间段为2021到2025年。 战略规划与“十四五”发展规划自上而下、一脉相承，须紧密结合，紧扣目标导向和问题导向，兼具战略性与操作性，在对重庆机场集团全面规划的基础上，着重解决在打造航空产业投资集团方面的多元化产业体系构建、投融资能力建设、经营能力提升等问题，在国际航空枢纽建设方面的航线网络构建、航空市场开发、“四型机场”建设等问题，突出在高质量发展、新发展理念、国企深化改革和创新驱动发展等重要要求贯彻、重点内涵把握方面的思路思维、战略战术、高效举措和务实任务。</w:t>
      </w:r>
    </w:p>
    <w:p>
      <w:pPr>
        <w:widowControl/>
        <w:spacing w:line="360" w:lineRule="auto"/>
        <w:jc w:val="both"/>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en-US" w:eastAsia="zh-CN"/>
        </w:rPr>
        <w:t>最终形成《重庆机场集团战略规划（2021-2035）》《重庆机场集团“十四五”发展规划》文稿，经重庆机场集团党委会、总经理办公会、董事会研究审议通过，并经市级相关主管部门审核通过。</w:t>
      </w:r>
    </w:p>
    <w:p>
      <w:pPr>
        <w:spacing w:line="360" w:lineRule="auto"/>
        <w:jc w:val="both"/>
        <w:rPr>
          <w:rFonts w:hint="eastAsia" w:ascii="方正仿宋_GBK" w:hAnsi="方正仿宋_GBK" w:eastAsia="方正仿宋_GBK" w:cs="方正仿宋_GBK"/>
          <w:color w:val="000000"/>
          <w:sz w:val="28"/>
          <w:szCs w:val="28"/>
          <w:lang w:eastAsia="zh-CN"/>
        </w:rPr>
      </w:pPr>
      <w:r>
        <w:rPr>
          <w:rFonts w:hint="eastAsia" w:ascii="黑体" w:hAnsi="黑体" w:eastAsia="黑体" w:cs="黑体"/>
          <w:color w:val="000000"/>
          <w:sz w:val="28"/>
          <w:szCs w:val="28"/>
          <w:lang w:eastAsia="zh-CN"/>
        </w:rPr>
        <w:t>第二条</w:t>
      </w:r>
      <w:r>
        <w:rPr>
          <w:rFonts w:hint="eastAsia" w:ascii="仿宋" w:hAnsi="仿宋" w:eastAsia="仿宋" w:cs="仿宋"/>
          <w:b/>
          <w:bCs/>
          <w:color w:val="000000"/>
          <w:sz w:val="28"/>
          <w:szCs w:val="28"/>
          <w:lang w:eastAsia="zh-CN"/>
        </w:rPr>
        <w:t xml:space="preserve"> </w:t>
      </w:r>
      <w:r>
        <w:rPr>
          <w:rFonts w:hint="eastAsia" w:ascii="方正仿宋_GBK" w:hAnsi="方正仿宋_GBK" w:eastAsia="方正仿宋_GBK" w:cs="方正仿宋_GBK"/>
          <w:color w:val="000000"/>
          <w:sz w:val="28"/>
          <w:szCs w:val="28"/>
          <w:lang w:eastAsia="zh-CN"/>
        </w:rPr>
        <w:t>履行的期限、地点：</w:t>
      </w:r>
    </w:p>
    <w:p>
      <w:pPr>
        <w:spacing w:line="360" w:lineRule="auto"/>
        <w:jc w:val="both"/>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2.1技术服务地点：</w:t>
      </w:r>
      <w:r>
        <w:rPr>
          <w:rFonts w:hint="eastAsia" w:ascii="方正仿宋_GBK" w:hAnsi="方正仿宋_GBK" w:eastAsia="方正仿宋_GBK" w:cs="方正仿宋_GBK"/>
          <w:color w:val="000000" w:themeColor="text1"/>
          <w:sz w:val="28"/>
          <w:szCs w:val="28"/>
          <w:u w:val="single"/>
          <w:lang w:eastAsia="zh-CN"/>
          <w14:textFill>
            <w14:solidFill>
              <w14:schemeClr w14:val="tx1"/>
            </w14:solidFill>
          </w14:textFill>
        </w:rPr>
        <w:t>   </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重庆江北国际机场</w:t>
      </w:r>
      <w:r>
        <w:rPr>
          <w:rFonts w:hint="eastAsia" w:ascii="方正仿宋_GBK" w:hAnsi="方正仿宋_GBK" w:eastAsia="方正仿宋_GBK" w:cs="方正仿宋_GBK"/>
          <w:color w:val="000000" w:themeColor="text1"/>
          <w:sz w:val="28"/>
          <w:szCs w:val="28"/>
          <w:u w:val="single"/>
          <w:lang w:eastAsia="zh-CN"/>
          <w14:textFill>
            <w14:solidFill>
              <w14:schemeClr w14:val="tx1"/>
            </w14:solidFill>
          </w14:textFill>
        </w:rPr>
        <w:t>     </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w:t>
      </w:r>
    </w:p>
    <w:p>
      <w:pPr>
        <w:spacing w:line="360" w:lineRule="auto"/>
        <w:jc w:val="both"/>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themeColor="text1"/>
          <w:sz w:val="28"/>
          <w:szCs w:val="28"/>
          <w:highlight w:val="none"/>
          <w:lang w:eastAsia="zh-CN"/>
          <w14:textFill>
            <w14:solidFill>
              <w14:schemeClr w14:val="tx1"/>
            </w14:solidFill>
          </w14:textFill>
        </w:rPr>
        <w:t>2.2技术服务期限：</w:t>
      </w: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签订合同之日起至市级相关主管部门审核通过《重庆机场集团战略规划（2021-2035）》《重庆机场集团“十四五</w:t>
      </w:r>
      <w:r>
        <w:rPr>
          <w:rFonts w:hint="eastAsia" w:ascii="方正仿宋_GBK" w:hAnsi="方正仿宋_GBK" w:eastAsia="方正仿宋_GBK" w:cs="方正仿宋_GBK"/>
          <w:color w:val="000000"/>
          <w:sz w:val="28"/>
          <w:szCs w:val="28"/>
          <w:lang w:val="en-US" w:eastAsia="zh-CN"/>
        </w:rPr>
        <w:t>”发展规划》 ；</w:t>
      </w:r>
    </w:p>
    <w:p>
      <w:pPr>
        <w:spacing w:line="360" w:lineRule="auto"/>
        <w:jc w:val="both"/>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服务进度：合同签订后，乙方立即根据甲方要求制定详细的工作进度计划，确保在4个月内分阶段完成规划编制相关工作，形成《重庆机场集团战略规划（2021-2035）》《重庆机场集团“十四五”发展规划》等正式文本成果，并报甲方相关会议研究审议通过；原则上工作阶段</w:t>
      </w:r>
      <w:r>
        <w:rPr>
          <w:rStyle w:val="24"/>
          <w:rFonts w:hint="eastAsia" w:ascii="方正仿宋_GBK" w:hAnsi="方正仿宋_GBK" w:eastAsia="方正仿宋_GBK" w:cs="方正仿宋_GBK"/>
          <w:sz w:val="28"/>
          <w:szCs w:val="28"/>
          <w:lang w:val="en-US" w:eastAsia="zh-CN"/>
        </w:rPr>
        <w:t>应包括但不限于开展现场调研（签订合同后20日历天内完成）、形成研究报告（签订合同后40日历天内完成）、编制文本草案（签订合同后60日历天内完成）、编制中期成果并汇报（签订合同后90日历天内完成）、编制正式成果并报审（签订合同后120日历天内完成）等部分；</w:t>
      </w:r>
      <w:r>
        <w:rPr>
          <w:rFonts w:hint="eastAsia" w:ascii="方正仿宋_GBK" w:hAnsi="方正仿宋_GBK" w:eastAsia="方正仿宋_GBK" w:cs="方正仿宋_GBK"/>
          <w:color w:val="000000"/>
          <w:sz w:val="28"/>
          <w:szCs w:val="28"/>
          <w:lang w:val="en-US" w:eastAsia="zh-CN"/>
        </w:rPr>
        <w:t>后续报市级相关主管部门审核，并根据审核意见进行修改完善，直至获得审核通过后完结。</w:t>
      </w:r>
    </w:p>
    <w:p>
      <w:pPr>
        <w:spacing w:line="360" w:lineRule="auto"/>
        <w:jc w:val="both"/>
        <w:rPr>
          <w:rFonts w:hint="eastAsia" w:ascii="方正仿宋_GBK" w:hAnsi="方正仿宋_GBK" w:eastAsia="方正仿宋_GBK" w:cs="方正仿宋_GBK"/>
          <w:color w:val="000000"/>
          <w:sz w:val="28"/>
          <w:szCs w:val="28"/>
          <w:lang w:eastAsia="zh-CN"/>
        </w:rPr>
      </w:pPr>
      <w:r>
        <w:rPr>
          <w:rFonts w:hint="eastAsia" w:ascii="黑体" w:hAnsi="黑体" w:eastAsia="黑体" w:cs="黑体"/>
          <w:color w:val="000000"/>
          <w:sz w:val="28"/>
          <w:szCs w:val="28"/>
          <w:lang w:eastAsia="zh-CN"/>
        </w:rPr>
        <w:t>第三条</w:t>
      </w:r>
      <w:r>
        <w:rPr>
          <w:rFonts w:hint="eastAsia" w:ascii="方正仿宋_GBK" w:hAnsi="方正仿宋_GBK" w:eastAsia="方正仿宋_GBK" w:cs="方正仿宋_GBK"/>
          <w:color w:val="000000"/>
          <w:sz w:val="28"/>
          <w:szCs w:val="28"/>
          <w:lang w:eastAsia="zh-CN"/>
        </w:rPr>
        <w:t xml:space="preserve"> 工作条件和协作事项</w:t>
      </w:r>
    </w:p>
    <w:p>
      <w:pPr>
        <w:spacing w:line="360" w:lineRule="auto"/>
        <w:jc w:val="both"/>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3.1甲方为乙方提供如下工作条件和协作事项：</w:t>
      </w:r>
    </w:p>
    <w:p>
      <w:pPr>
        <w:spacing w:line="360" w:lineRule="auto"/>
        <w:jc w:val="both"/>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3.1.1 甲方为乙方提供咨询项目所需相关资料并协调相关资源，提供必要的工作方便条件，如甲方无法提供则由乙方自行解决；</w:t>
      </w:r>
    </w:p>
    <w:p>
      <w:pPr>
        <w:spacing w:line="360" w:lineRule="auto"/>
        <w:jc w:val="both"/>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3.1.2 乙方应按照比选响应文件承诺的派驻至少4名工作人员具体负责规划编制工作，在《重庆机场集团战略规划（2021-2035）》《重庆机场集团“十四五”发展规划》经甲方相关会议审议通过前根据工作需要长期驻场办公（不少于30个工作日）。驻场期间，乙方驻场人员应严格按照甲方时间要求开展工作，不得迟到早退。</w:t>
      </w:r>
    </w:p>
    <w:p>
      <w:pPr>
        <w:spacing w:line="360" w:lineRule="auto"/>
        <w:jc w:val="both"/>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3.1.3乙方原则上不得调整项目团队成员，不得未经甲方认可擅自调整团队工作人员；若在项目实施过程中，甲方发现乙方人员未能正常履行职责或不能满足工作需要，可要求乙方增派能力更强的人员加入本项目，直至满足工作需要。</w:t>
      </w:r>
    </w:p>
    <w:p>
      <w:pPr>
        <w:pStyle w:val="6"/>
        <w:rPr>
          <w:rFonts w:hint="default"/>
          <w:lang w:val="en-US" w:eastAsia="zh-CN"/>
        </w:rPr>
      </w:pPr>
      <w:r>
        <w:rPr>
          <w:rFonts w:hint="eastAsia" w:ascii="方正仿宋_GBK" w:hAnsi="方正仿宋_GBK" w:eastAsia="方正仿宋_GBK" w:cs="方正仿宋_GBK"/>
          <w:color w:val="000000"/>
          <w:sz w:val="28"/>
          <w:szCs w:val="28"/>
          <w:lang w:val="en-US" w:eastAsia="zh-CN"/>
        </w:rPr>
        <w:t>3.1.4乙方项目总负责人、专家顾问、驻场项目团队人员等应按照与甲方商定的工作计划推进项目工作，并按照甲方工作需要组织或参加相关调研访谈、过程汇报、会议研讨等活动，以保证项目顺利进行、工作沟通顺畅。</w:t>
      </w:r>
    </w:p>
    <w:p>
      <w:pPr>
        <w:spacing w:line="360" w:lineRule="auto"/>
        <w:jc w:val="both"/>
        <w:rPr>
          <w:rFonts w:hint="eastAsia" w:ascii="方正仿宋_GBK" w:hAnsi="方正仿宋_GBK" w:eastAsia="方正仿宋_GBK" w:cs="方正仿宋_GBK"/>
          <w:color w:val="000000"/>
          <w:sz w:val="28"/>
          <w:szCs w:val="28"/>
          <w:lang w:eastAsia="zh-CN"/>
        </w:rPr>
      </w:pPr>
      <w:r>
        <w:rPr>
          <w:rFonts w:hint="eastAsia" w:ascii="黑体" w:hAnsi="黑体" w:eastAsia="黑体" w:cs="黑体"/>
          <w:color w:val="000000"/>
          <w:sz w:val="28"/>
          <w:szCs w:val="28"/>
          <w:lang w:eastAsia="zh-CN"/>
        </w:rPr>
        <w:t>第四条</w:t>
      </w:r>
      <w:r>
        <w:rPr>
          <w:rFonts w:hint="eastAsia" w:ascii="方正仿宋_GBK" w:hAnsi="方正仿宋_GBK" w:eastAsia="方正仿宋_GBK" w:cs="方正仿宋_GBK"/>
          <w:color w:val="000000"/>
          <w:sz w:val="28"/>
          <w:szCs w:val="28"/>
          <w:lang w:eastAsia="zh-CN"/>
        </w:rPr>
        <w:t xml:space="preserve"> 技术服务费、履约保证金及支付方式为：</w:t>
      </w:r>
    </w:p>
    <w:p>
      <w:pPr>
        <w:spacing w:line="360" w:lineRule="auto"/>
        <w:jc w:val="both"/>
        <w:rPr>
          <w:rStyle w:val="24"/>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color w:val="000000"/>
          <w:sz w:val="28"/>
          <w:szCs w:val="28"/>
          <w:lang w:eastAsia="zh-CN"/>
        </w:rPr>
        <w:t>4.1技术服务费总额</w:t>
      </w:r>
      <w:r>
        <w:rPr>
          <w:rFonts w:hint="eastAsia" w:ascii="方正仿宋_GBK" w:hAnsi="方正仿宋_GBK" w:eastAsia="方正仿宋_GBK" w:cs="方正仿宋_GBK"/>
          <w:color w:val="000000"/>
          <w:sz w:val="28"/>
          <w:szCs w:val="28"/>
          <w:lang w:val="en-US" w:eastAsia="zh-CN"/>
        </w:rPr>
        <w:t>（不含增值税）为</w:t>
      </w:r>
      <w:r>
        <w:rPr>
          <w:rFonts w:hint="eastAsia" w:ascii="方正仿宋_GBK" w:hAnsi="方正仿宋_GBK" w:eastAsia="方正仿宋_GBK" w:cs="方正仿宋_GBK"/>
          <w:color w:val="000000"/>
          <w:sz w:val="28"/>
          <w:szCs w:val="28"/>
          <w:lang w:eastAsia="zh-CN"/>
        </w:rPr>
        <w:t>：        ；</w:t>
      </w:r>
      <w:r>
        <w:rPr>
          <w:rFonts w:hint="eastAsia" w:ascii="方正仿宋_GBK" w:hAnsi="方正仿宋_GBK" w:eastAsia="方正仿宋_GBK" w:cs="方正仿宋_GBK"/>
          <w:color w:val="000000"/>
          <w:sz w:val="28"/>
          <w:szCs w:val="28"/>
          <w:lang w:val="en-US" w:eastAsia="zh-CN"/>
        </w:rPr>
        <w:t>该费用总额为包干价，包括</w:t>
      </w:r>
      <w:r>
        <w:rPr>
          <w:rStyle w:val="24"/>
          <w:rFonts w:hint="eastAsia" w:ascii="方正仿宋_GBK" w:hAnsi="方正仿宋_GBK" w:eastAsia="方正仿宋_GBK" w:cs="方正仿宋_GBK"/>
          <w:sz w:val="28"/>
          <w:szCs w:val="28"/>
          <w:lang w:val="en-US" w:eastAsia="zh-CN"/>
        </w:rPr>
        <w:t>《重庆机场集团战略规划（2021-2035）》《重庆机场集团“十四五”发展规划》编制及涉及到的其他所有费用。</w:t>
      </w:r>
    </w:p>
    <w:p>
      <w:pPr>
        <w:spacing w:line="360" w:lineRule="auto"/>
        <w:jc w:val="both"/>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4.2技术服务费由甲方</w:t>
      </w:r>
      <w:r>
        <w:rPr>
          <w:rFonts w:hint="eastAsia" w:ascii="方正仿宋_GBK" w:hAnsi="方正仿宋_GBK" w:eastAsia="方正仿宋_GBK" w:cs="方正仿宋_GBK"/>
          <w:color w:val="000000"/>
          <w:sz w:val="28"/>
          <w:szCs w:val="28"/>
          <w:lang w:val="en-US" w:eastAsia="zh-CN"/>
        </w:rPr>
        <w:t>分期</w:t>
      </w:r>
      <w:r>
        <w:rPr>
          <w:rFonts w:hint="eastAsia" w:ascii="方正仿宋_GBK" w:hAnsi="方正仿宋_GBK" w:eastAsia="方正仿宋_GBK" w:cs="方正仿宋_GBK"/>
          <w:color w:val="000000"/>
          <w:sz w:val="28"/>
          <w:szCs w:val="28"/>
          <w:lang w:eastAsia="zh-CN"/>
        </w:rPr>
        <w:t>支付乙方。</w:t>
      </w:r>
    </w:p>
    <w:p>
      <w:pPr>
        <w:spacing w:line="360" w:lineRule="auto"/>
        <w:jc w:val="both"/>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具体支付方式和时间如下：</w:t>
      </w:r>
    </w:p>
    <w:p>
      <w:pPr>
        <w:spacing w:line="360" w:lineRule="auto"/>
        <w:jc w:val="both"/>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（1）甲乙双方签订合同后，甲方在收到乙方提供的增值税发票后15个工作日内支付合同总金额的20%；</w:t>
      </w:r>
    </w:p>
    <w:p>
      <w:pPr>
        <w:spacing w:line="360" w:lineRule="auto"/>
        <w:jc w:val="both"/>
        <w:rPr>
          <w:rFonts w:hint="default"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（2） 乙方形成《重庆机场集团战略规划（2021-2035）》《重庆机场集团“十四五”发展规划》文稿，并经重庆机场集团党委会、总经理办公会、董事会研究审议通过并获得相关会议纪要后，甲方在收到乙方提供的增值税发票后15个工作日内支付合同金额的60%；</w:t>
      </w:r>
    </w:p>
    <w:p>
      <w:pPr>
        <w:spacing w:line="360" w:lineRule="auto"/>
        <w:jc w:val="both"/>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（3） 甲方将《重庆机场集团战略规划（2021-2035）》《重庆机场集团“十四五”发展规划》报市级相关主管部门审核通过并获得相关会议纪要后，甲方在收到乙方提供的增值税发票后15个工作日内支付合同金额的20%，不留余款 。</w:t>
      </w:r>
    </w:p>
    <w:p>
      <w:pPr>
        <w:spacing w:line="360" w:lineRule="auto"/>
        <w:jc w:val="both"/>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乙方开户银行名称、户名和</w:t>
      </w:r>
      <w:r>
        <w:rPr>
          <w:rFonts w:hint="eastAsia" w:ascii="方正仿宋_GBK" w:hAnsi="方正仿宋_GBK" w:eastAsia="方正仿宋_GBK" w:cs="方正仿宋_GBK"/>
          <w:color w:val="000000"/>
          <w:sz w:val="28"/>
          <w:szCs w:val="28"/>
          <w:lang w:val="en-US" w:eastAsia="zh-CN"/>
        </w:rPr>
        <w:t>账</w:t>
      </w:r>
      <w:r>
        <w:rPr>
          <w:rFonts w:hint="eastAsia" w:ascii="方正仿宋_GBK" w:hAnsi="方正仿宋_GBK" w:eastAsia="方正仿宋_GBK" w:cs="方正仿宋_GBK"/>
          <w:color w:val="000000"/>
          <w:sz w:val="28"/>
          <w:szCs w:val="28"/>
          <w:lang w:eastAsia="zh-CN"/>
        </w:rPr>
        <w:t>号为：</w:t>
      </w:r>
    </w:p>
    <w:p>
      <w:pPr>
        <w:spacing w:line="360" w:lineRule="auto"/>
        <w:jc w:val="both"/>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开户银行：        </w:t>
      </w:r>
    </w:p>
    <w:p>
      <w:pPr>
        <w:spacing w:line="360" w:lineRule="auto"/>
        <w:jc w:val="both"/>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户名：            </w:t>
      </w:r>
    </w:p>
    <w:p>
      <w:pPr>
        <w:spacing w:line="360" w:lineRule="auto"/>
        <w:jc w:val="both"/>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en-US" w:eastAsia="zh-CN"/>
        </w:rPr>
        <w:t>账</w:t>
      </w:r>
      <w:r>
        <w:rPr>
          <w:rFonts w:hint="eastAsia" w:ascii="方正仿宋_GBK" w:hAnsi="方正仿宋_GBK" w:eastAsia="方正仿宋_GBK" w:cs="方正仿宋_GBK"/>
          <w:color w:val="000000"/>
          <w:sz w:val="28"/>
          <w:szCs w:val="28"/>
          <w:lang w:eastAsia="zh-CN"/>
        </w:rPr>
        <w:t>号：            </w:t>
      </w:r>
    </w:p>
    <w:p>
      <w:pPr>
        <w:spacing w:line="360" w:lineRule="auto"/>
        <w:jc w:val="both"/>
        <w:rPr>
          <w:rFonts w:hint="eastAsia" w:ascii="方正仿宋_GBK" w:hAnsi="方正仿宋_GBK" w:eastAsia="方正仿宋_GBK" w:cs="方正仿宋_GBK"/>
          <w:color w:val="000000"/>
          <w:sz w:val="28"/>
          <w:szCs w:val="28"/>
          <w:lang w:val="en-US" w:eastAsia="zh-CN"/>
        </w:rPr>
      </w:pPr>
      <w:bookmarkStart w:id="6" w:name="_Hlk10153077"/>
      <w:r>
        <w:rPr>
          <w:rFonts w:hint="eastAsia" w:ascii="方正仿宋_GBK" w:hAnsi="方正仿宋_GBK" w:eastAsia="方正仿宋_GBK" w:cs="方正仿宋_GBK"/>
          <w:color w:val="000000"/>
          <w:sz w:val="28"/>
          <w:szCs w:val="28"/>
          <w:lang w:val="en-US" w:eastAsia="zh-CN"/>
        </w:rPr>
        <w:t>4.3乙方需向甲方提供正规增值税发票。如果乙方提供增值税普通发票，甲方支付金额为不含增值税金额；如果乙方提供增值税专用发票，甲方支付金额=不含增值税金额+增值税税额。</w:t>
      </w:r>
      <w:bookmarkEnd w:id="6"/>
    </w:p>
    <w:p>
      <w:pPr>
        <w:spacing w:line="360" w:lineRule="auto"/>
        <w:jc w:val="both"/>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eastAsia="zh-CN"/>
        </w:rPr>
        <w:t>4.4</w:t>
      </w:r>
      <w:r>
        <w:rPr>
          <w:rFonts w:hint="eastAsia" w:ascii="方正仿宋_GBK" w:hAnsi="方正仿宋_GBK" w:eastAsia="方正仿宋_GBK" w:cs="方正仿宋_GBK"/>
          <w:color w:val="000000"/>
          <w:sz w:val="28"/>
          <w:szCs w:val="28"/>
          <w:lang w:val="en-US" w:eastAsia="zh-CN"/>
        </w:rPr>
        <w:t xml:space="preserve"> 履约保证金</w:t>
      </w:r>
    </w:p>
    <w:p>
      <w:pPr>
        <w:spacing w:line="360" w:lineRule="auto"/>
        <w:jc w:val="both"/>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en-US" w:eastAsia="zh-CN"/>
        </w:rPr>
        <w:t>4.4.1</w:t>
      </w:r>
      <w:r>
        <w:rPr>
          <w:rFonts w:hint="eastAsia" w:ascii="方正仿宋_GBK" w:hAnsi="方正仿宋_GBK" w:eastAsia="方正仿宋_GBK" w:cs="方正仿宋_GBK"/>
          <w:color w:val="000000"/>
          <w:sz w:val="28"/>
          <w:szCs w:val="28"/>
          <w:lang w:eastAsia="zh-CN"/>
        </w:rPr>
        <w:t>乙方</w:t>
      </w:r>
      <w:r>
        <w:rPr>
          <w:rFonts w:hint="eastAsia" w:ascii="方正仿宋_GBK" w:hAnsi="方正仿宋_GBK" w:eastAsia="方正仿宋_GBK" w:cs="方正仿宋_GBK"/>
          <w:color w:val="000000"/>
          <w:sz w:val="28"/>
          <w:szCs w:val="28"/>
          <w:lang w:val="en-US" w:eastAsia="zh-CN"/>
        </w:rPr>
        <w:t>应</w:t>
      </w:r>
      <w:r>
        <w:rPr>
          <w:rFonts w:hint="eastAsia" w:ascii="方正仿宋_GBK" w:hAnsi="方正仿宋_GBK" w:eastAsia="方正仿宋_GBK" w:cs="方正仿宋_GBK"/>
          <w:color w:val="000000"/>
          <w:sz w:val="28"/>
          <w:szCs w:val="28"/>
          <w:lang w:eastAsia="zh-CN"/>
        </w:rPr>
        <w:t>在</w:t>
      </w:r>
      <w:r>
        <w:rPr>
          <w:rFonts w:hint="eastAsia" w:ascii="方正仿宋_GBK" w:hAnsi="方正仿宋_GBK" w:eastAsia="方正仿宋_GBK" w:cs="方正仿宋_GBK"/>
          <w:color w:val="000000"/>
          <w:sz w:val="28"/>
          <w:szCs w:val="28"/>
          <w:lang w:val="en-US" w:eastAsia="zh-CN"/>
        </w:rPr>
        <w:t>成交通知书发出10日内（或</w:t>
      </w:r>
      <w:r>
        <w:rPr>
          <w:rFonts w:hint="eastAsia" w:ascii="方正仿宋_GBK" w:hAnsi="方正仿宋_GBK" w:eastAsia="方正仿宋_GBK" w:cs="方正仿宋_GBK"/>
          <w:color w:val="000000"/>
          <w:sz w:val="28"/>
          <w:szCs w:val="28"/>
          <w:lang w:eastAsia="zh-CN"/>
        </w:rPr>
        <w:t>签订本合同</w:t>
      </w:r>
      <w:r>
        <w:rPr>
          <w:rFonts w:hint="eastAsia" w:ascii="方正仿宋_GBK" w:hAnsi="方正仿宋_GBK" w:eastAsia="方正仿宋_GBK" w:cs="方正仿宋_GBK"/>
          <w:color w:val="000000"/>
          <w:sz w:val="28"/>
          <w:szCs w:val="28"/>
          <w:lang w:val="en-US" w:eastAsia="zh-CN"/>
        </w:rPr>
        <w:t>之前   日内），一次性向甲方</w:t>
      </w:r>
      <w:r>
        <w:rPr>
          <w:rFonts w:hint="eastAsia" w:ascii="方正仿宋_GBK" w:hAnsi="方正仿宋_GBK" w:eastAsia="方正仿宋_GBK" w:cs="方正仿宋_GBK"/>
          <w:color w:val="000000"/>
          <w:sz w:val="28"/>
          <w:szCs w:val="28"/>
          <w:lang w:eastAsia="zh-CN"/>
        </w:rPr>
        <w:t>缴纳履约保证金人民币：</w:t>
      </w:r>
      <w:r>
        <w:rPr>
          <w:rFonts w:hint="eastAsia" w:ascii="方正仿宋_GBK" w:hAnsi="方正仿宋_GBK" w:eastAsia="方正仿宋_GBK" w:cs="方正仿宋_GBK"/>
          <w:color w:val="000000"/>
          <w:sz w:val="28"/>
          <w:szCs w:val="28"/>
          <w:lang w:val="en-US" w:eastAsia="zh-CN"/>
        </w:rPr>
        <w:t>10万</w:t>
      </w:r>
      <w:r>
        <w:rPr>
          <w:rFonts w:hint="eastAsia" w:ascii="方正仿宋_GBK" w:hAnsi="方正仿宋_GBK" w:eastAsia="方正仿宋_GBK" w:cs="方正仿宋_GBK"/>
          <w:color w:val="000000"/>
          <w:sz w:val="28"/>
          <w:szCs w:val="28"/>
          <w:lang w:eastAsia="zh-CN"/>
        </w:rPr>
        <w:t>元（</w:t>
      </w:r>
      <w:r>
        <w:rPr>
          <w:rFonts w:hint="eastAsia" w:ascii="方正仿宋_GBK" w:hAnsi="方正仿宋_GBK" w:eastAsia="方正仿宋_GBK" w:cs="方正仿宋_GBK"/>
          <w:color w:val="000000"/>
          <w:sz w:val="28"/>
          <w:szCs w:val="28"/>
          <w:lang w:val="en-US" w:eastAsia="zh-CN"/>
        </w:rPr>
        <w:t>大写：拾万元整</w:t>
      </w:r>
      <w:r>
        <w:rPr>
          <w:rFonts w:hint="eastAsia" w:ascii="方正仿宋_GBK" w:hAnsi="方正仿宋_GBK" w:eastAsia="方正仿宋_GBK" w:cs="方正仿宋_GBK"/>
          <w:color w:val="000000"/>
          <w:sz w:val="28"/>
          <w:szCs w:val="28"/>
          <w:lang w:eastAsia="zh-CN"/>
        </w:rPr>
        <w:t>）。履约保证金不计利息。</w:t>
      </w:r>
    </w:p>
    <w:p>
      <w:pPr>
        <w:spacing w:line="360" w:lineRule="auto"/>
        <w:jc w:val="both"/>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4.4.2履约保证金应由乙方名义开立的账户支付到甲方账户，否则视为未支付，甲方有权追究乙方逾期付款责任。</w:t>
      </w:r>
    </w:p>
    <w:p>
      <w:pPr>
        <w:spacing w:line="360" w:lineRule="auto"/>
        <w:jc w:val="both"/>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4.4.3 乙方支付履约保证金时，应在“付款备注”中写明“</w:t>
      </w:r>
      <w:r>
        <w:rPr>
          <w:rFonts w:hint="eastAsia" w:ascii="方正仿宋_GBK" w:hAnsi="方正仿宋_GBK" w:eastAsia="方正仿宋_GBK" w:cs="方正仿宋_GBK"/>
          <w:color w:val="000000"/>
          <w:sz w:val="28"/>
          <w:szCs w:val="28"/>
          <w:highlight w:val="none"/>
          <w:lang w:val="en-US" w:eastAsia="zh-CN"/>
        </w:rPr>
        <w:t>XX技术服务合同履约保证金</w:t>
      </w:r>
      <w:r>
        <w:rPr>
          <w:rFonts w:hint="eastAsia" w:ascii="方正仿宋_GBK" w:hAnsi="方正仿宋_GBK" w:eastAsia="方正仿宋_GBK" w:cs="方正仿宋_GBK"/>
          <w:color w:val="000000"/>
          <w:sz w:val="28"/>
          <w:szCs w:val="28"/>
          <w:lang w:val="en-US" w:eastAsia="zh-CN"/>
        </w:rPr>
        <w:t>”。乙方不得与其他合同、其他缴费项目一起支付履约保证金，若因混合支付造成无法确认为本合同款项到账的，视为逾期未支付。</w:t>
      </w:r>
    </w:p>
    <w:p>
      <w:pPr>
        <w:spacing w:line="360" w:lineRule="auto"/>
        <w:jc w:val="both"/>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en-US" w:eastAsia="zh-CN"/>
        </w:rPr>
        <w:t>4.4.4</w:t>
      </w:r>
      <w:r>
        <w:rPr>
          <w:rFonts w:hint="eastAsia" w:ascii="方正仿宋_GBK" w:hAnsi="方正仿宋_GBK" w:eastAsia="方正仿宋_GBK" w:cs="方正仿宋_GBK"/>
          <w:color w:val="000000"/>
          <w:sz w:val="28"/>
          <w:szCs w:val="28"/>
          <w:lang w:eastAsia="zh-CN"/>
        </w:rPr>
        <w:t>本合同期限届满，若乙方在约定时间内履行完成合同义务且无违约情形，甲方在收到乙方退还履约保证金的申请后，</w:t>
      </w:r>
      <w:r>
        <w:rPr>
          <w:rFonts w:hint="eastAsia" w:ascii="方正仿宋_GBK" w:hAnsi="方正仿宋_GBK" w:eastAsia="方正仿宋_GBK" w:cs="方正仿宋_GBK"/>
          <w:color w:val="000000"/>
          <w:sz w:val="28"/>
          <w:szCs w:val="28"/>
          <w:lang w:val="en-US" w:eastAsia="zh-CN"/>
        </w:rPr>
        <w:t>15</w:t>
      </w:r>
      <w:r>
        <w:rPr>
          <w:rFonts w:hint="eastAsia" w:ascii="方正仿宋_GBK" w:hAnsi="方正仿宋_GBK" w:eastAsia="方正仿宋_GBK" w:cs="方正仿宋_GBK"/>
          <w:color w:val="000000"/>
          <w:sz w:val="28"/>
          <w:szCs w:val="28"/>
          <w:lang w:eastAsia="zh-CN"/>
        </w:rPr>
        <w:t>个工作日之内无息退还。</w:t>
      </w:r>
    </w:p>
    <w:p>
      <w:pPr>
        <w:spacing w:line="360" w:lineRule="auto"/>
        <w:jc w:val="both"/>
        <w:rPr>
          <w:rFonts w:hint="eastAsia" w:ascii="方正仿宋_GBK" w:hAnsi="方正仿宋_GBK" w:eastAsia="方正仿宋_GBK" w:cs="方正仿宋_GBK"/>
          <w:color w:val="000000"/>
          <w:sz w:val="28"/>
          <w:szCs w:val="28"/>
          <w:lang w:eastAsia="zh-CN"/>
        </w:rPr>
      </w:pPr>
      <w:r>
        <w:rPr>
          <w:rFonts w:hint="eastAsia" w:ascii="黑体" w:hAnsi="黑体" w:eastAsia="黑体" w:cs="黑体"/>
          <w:color w:val="000000"/>
          <w:sz w:val="28"/>
          <w:szCs w:val="28"/>
          <w:lang w:eastAsia="zh-CN"/>
        </w:rPr>
        <w:t>第五条</w:t>
      </w:r>
      <w:r>
        <w:rPr>
          <w:rFonts w:hint="eastAsia" w:ascii="方正仿宋_GBK" w:hAnsi="方正仿宋_GBK" w:eastAsia="方正仿宋_GBK" w:cs="方正仿宋_GBK"/>
          <w:color w:val="000000"/>
          <w:sz w:val="28"/>
          <w:szCs w:val="28"/>
          <w:lang w:eastAsia="zh-CN"/>
        </w:rPr>
        <w:t xml:space="preserve"> 技术情报和资料的保密：</w:t>
      </w:r>
    </w:p>
    <w:p>
      <w:pPr>
        <w:spacing w:line="360" w:lineRule="auto"/>
        <w:jc w:val="both"/>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5.1.乙方对在工作过程中接触到的甲方的任何资料、文件、数据(无论是书面的还是电子的)，以及对为甲方服务形成的任何交付物，负有为甲方保密的责任。未经甲方书面同意，乙方不得以任何方式向任何第三方提供或透露。</w:t>
      </w:r>
    </w:p>
    <w:p>
      <w:pPr>
        <w:spacing w:line="360" w:lineRule="auto"/>
        <w:jc w:val="both"/>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5.2.甲方向乙方提供的任何资料、文件和信息，在乙方服务结束后，乙方均应及时归还甲方，电子文档的应从自己的电脑等存储设备上予永久删除。</w:t>
      </w:r>
    </w:p>
    <w:p>
      <w:pPr>
        <w:spacing w:line="360" w:lineRule="auto"/>
        <w:jc w:val="both"/>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5.3.乙方人员违反上述保密规定时间，乙方应承担相应法律责任。</w:t>
      </w:r>
    </w:p>
    <w:p>
      <w:pPr>
        <w:spacing w:line="360" w:lineRule="auto"/>
        <w:jc w:val="both"/>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5.4.本合同有效期结束后相关保密条款继续生效。</w:t>
      </w:r>
    </w:p>
    <w:p>
      <w:pPr>
        <w:spacing w:line="360" w:lineRule="auto"/>
        <w:jc w:val="both"/>
        <w:rPr>
          <w:rFonts w:hint="eastAsia" w:ascii="方正仿宋_GBK" w:hAnsi="方正仿宋_GBK" w:eastAsia="方正仿宋_GBK" w:cs="方正仿宋_GBK"/>
          <w:color w:val="000000"/>
          <w:sz w:val="28"/>
          <w:szCs w:val="28"/>
          <w:lang w:eastAsia="zh-CN"/>
        </w:rPr>
      </w:pPr>
      <w:r>
        <w:rPr>
          <w:rFonts w:hint="eastAsia" w:ascii="黑体" w:hAnsi="黑体" w:eastAsia="黑体" w:cs="黑体"/>
          <w:color w:val="000000"/>
          <w:sz w:val="28"/>
          <w:szCs w:val="28"/>
          <w:lang w:eastAsia="zh-CN"/>
        </w:rPr>
        <w:t>第六条</w:t>
      </w:r>
      <w:r>
        <w:rPr>
          <w:rFonts w:hint="eastAsia" w:ascii="方正仿宋_GBK" w:hAnsi="方正仿宋_GBK" w:eastAsia="方正仿宋_GBK" w:cs="方正仿宋_GBK"/>
          <w:color w:val="000000"/>
          <w:sz w:val="28"/>
          <w:szCs w:val="28"/>
          <w:lang w:eastAsia="zh-CN"/>
        </w:rPr>
        <w:t xml:space="preserve"> 验收标准和方式：</w:t>
      </w:r>
    </w:p>
    <w:p>
      <w:pPr>
        <w:spacing w:line="360" w:lineRule="auto"/>
        <w:jc w:val="both"/>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6.1乙方完成技术服务工作的形式： </w:t>
      </w:r>
      <w:r>
        <w:rPr>
          <w:rFonts w:hint="eastAsia" w:ascii="方正仿宋_GBK" w:hAnsi="方正仿宋_GBK" w:eastAsia="方正仿宋_GBK" w:cs="方正仿宋_GBK"/>
          <w:color w:val="000000"/>
          <w:sz w:val="28"/>
          <w:szCs w:val="28"/>
          <w:lang w:val="en-US" w:eastAsia="zh-CN"/>
        </w:rPr>
        <w:t>完成重庆机场集团战略调整及“十四五”发展规划编制工作，形成《重庆机场集团战略规划（2021-2035）》《重庆机场集团“十四五”发展规划》等文本成果。</w:t>
      </w:r>
      <w:r>
        <w:rPr>
          <w:rFonts w:hint="eastAsia" w:ascii="方正仿宋_GBK" w:hAnsi="方正仿宋_GBK" w:eastAsia="方正仿宋_GBK" w:cs="方正仿宋_GBK"/>
          <w:color w:val="000000"/>
          <w:sz w:val="28"/>
          <w:szCs w:val="28"/>
          <w:lang w:eastAsia="zh-CN"/>
        </w:rPr>
        <w:t>  </w:t>
      </w:r>
    </w:p>
    <w:p>
      <w:pPr>
        <w:spacing w:line="360" w:lineRule="auto"/>
        <w:jc w:val="both"/>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6.2技术服务工作成果的验收标准：</w:t>
      </w:r>
      <w:r>
        <w:rPr>
          <w:rFonts w:hint="eastAsia" w:ascii="方正仿宋_GBK" w:hAnsi="方正仿宋_GBK" w:eastAsia="方正仿宋_GBK" w:cs="方正仿宋_GBK"/>
          <w:color w:val="000000"/>
          <w:sz w:val="28"/>
          <w:szCs w:val="28"/>
          <w:lang w:val="en-US" w:eastAsia="zh-CN"/>
        </w:rPr>
        <w:t> 《重庆机场集团战略规划（2021-2035）》《重庆机场集团“十四五”发展规划》经甲方审议通过并上报市级相关管理部门审批通过。</w:t>
      </w:r>
      <w:r>
        <w:rPr>
          <w:rFonts w:hint="eastAsia" w:ascii="方正仿宋_GBK" w:hAnsi="方正仿宋_GBK" w:eastAsia="方正仿宋_GBK" w:cs="方正仿宋_GBK"/>
          <w:color w:val="000000"/>
          <w:sz w:val="28"/>
          <w:szCs w:val="28"/>
          <w:lang w:eastAsia="zh-CN"/>
        </w:rPr>
        <w:t xml:space="preserve">       </w:t>
      </w:r>
    </w:p>
    <w:p>
      <w:pPr>
        <w:spacing w:line="360" w:lineRule="auto"/>
        <w:jc w:val="both"/>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 xml:space="preserve">6.3技术服务工作成果的验收方法：  </w:t>
      </w:r>
      <w:r>
        <w:rPr>
          <w:rFonts w:hint="eastAsia" w:ascii="方正仿宋_GBK" w:hAnsi="方正仿宋_GBK" w:eastAsia="方正仿宋_GBK" w:cs="方正仿宋_GBK"/>
          <w:color w:val="000000"/>
          <w:sz w:val="28"/>
          <w:szCs w:val="28"/>
          <w:lang w:val="en-US" w:eastAsia="zh-CN"/>
        </w:rPr>
        <w:t>相关会议审批</w:t>
      </w:r>
      <w:r>
        <w:rPr>
          <w:rFonts w:hint="eastAsia" w:ascii="方正仿宋_GBK" w:hAnsi="方正仿宋_GBK" w:eastAsia="方正仿宋_GBK" w:cs="方正仿宋_GBK"/>
          <w:color w:val="000000"/>
          <w:sz w:val="28"/>
          <w:szCs w:val="28"/>
          <w:lang w:eastAsia="zh-CN"/>
        </w:rPr>
        <w:t>      </w:t>
      </w:r>
    </w:p>
    <w:p>
      <w:pPr>
        <w:spacing w:line="360" w:lineRule="auto"/>
        <w:jc w:val="both"/>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6.4验收的时间和地点： </w:t>
      </w:r>
      <w:r>
        <w:rPr>
          <w:rFonts w:hint="eastAsia" w:ascii="方正仿宋_GBK" w:hAnsi="方正仿宋_GBK" w:eastAsia="方正仿宋_GBK" w:cs="方正仿宋_GBK"/>
          <w:color w:val="000000"/>
          <w:sz w:val="28"/>
          <w:szCs w:val="28"/>
          <w:lang w:val="en-US" w:eastAsia="zh-CN"/>
        </w:rPr>
        <w:t>重庆机场集团有限公司</w:t>
      </w:r>
      <w:r>
        <w:rPr>
          <w:rFonts w:hint="eastAsia" w:ascii="方正仿宋_GBK" w:hAnsi="方正仿宋_GBK" w:eastAsia="方正仿宋_GBK" w:cs="方正仿宋_GBK"/>
          <w:color w:val="000000"/>
          <w:sz w:val="28"/>
          <w:szCs w:val="28"/>
          <w:lang w:eastAsia="zh-CN"/>
        </w:rPr>
        <w:t xml:space="preserve">       </w:t>
      </w:r>
    </w:p>
    <w:p>
      <w:pPr>
        <w:spacing w:line="360" w:lineRule="auto"/>
        <w:jc w:val="both"/>
        <w:rPr>
          <w:rFonts w:hint="eastAsia" w:ascii="方正仿宋_GBK" w:hAnsi="方正仿宋_GBK" w:eastAsia="方正仿宋_GBK" w:cs="方正仿宋_GBK"/>
          <w:color w:val="000000"/>
          <w:sz w:val="28"/>
          <w:szCs w:val="28"/>
          <w:lang w:eastAsia="zh-CN"/>
        </w:rPr>
      </w:pPr>
      <w:r>
        <w:rPr>
          <w:rFonts w:hint="eastAsia" w:ascii="黑体" w:hAnsi="黑体" w:eastAsia="黑体" w:cs="黑体"/>
          <w:color w:val="000000"/>
          <w:sz w:val="28"/>
          <w:szCs w:val="28"/>
          <w:lang w:eastAsia="zh-CN"/>
        </w:rPr>
        <w:t>第七条</w:t>
      </w:r>
      <w:r>
        <w:rPr>
          <w:rFonts w:hint="eastAsia" w:ascii="方正仿宋_GBK" w:hAnsi="方正仿宋_GBK" w:eastAsia="方正仿宋_GBK" w:cs="方正仿宋_GBK"/>
          <w:color w:val="000000"/>
          <w:sz w:val="28"/>
          <w:szCs w:val="28"/>
          <w:lang w:eastAsia="zh-CN"/>
        </w:rPr>
        <w:t xml:space="preserve"> 技术服务成果归属与分享</w:t>
      </w:r>
    </w:p>
    <w:p>
      <w:pPr>
        <w:spacing w:line="360" w:lineRule="auto"/>
        <w:jc w:val="both"/>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7.1双方约定，履行本合同所形成的成果所涉及的相关知识产权归属甲方。</w:t>
      </w:r>
    </w:p>
    <w:p>
      <w:pPr>
        <w:spacing w:line="360" w:lineRule="auto"/>
        <w:jc w:val="both"/>
        <w:rPr>
          <w:rFonts w:hint="eastAsia" w:ascii="方正仿宋_GBK" w:hAnsi="方正仿宋_GBK" w:eastAsia="方正仿宋_GBK" w:cs="方正仿宋_GBK"/>
          <w:color w:val="000000"/>
          <w:sz w:val="28"/>
          <w:szCs w:val="28"/>
          <w:lang w:eastAsia="zh-CN"/>
        </w:rPr>
      </w:pPr>
      <w:r>
        <w:rPr>
          <w:rFonts w:hint="eastAsia" w:ascii="黑体" w:hAnsi="黑体" w:eastAsia="黑体" w:cs="黑体"/>
          <w:color w:val="000000"/>
          <w:sz w:val="28"/>
          <w:szCs w:val="28"/>
          <w:lang w:eastAsia="zh-CN"/>
        </w:rPr>
        <w:t>第八条</w:t>
      </w:r>
      <w:r>
        <w:rPr>
          <w:rFonts w:hint="eastAsia" w:ascii="方正仿宋_GBK" w:hAnsi="方正仿宋_GBK" w:eastAsia="方正仿宋_GBK" w:cs="方正仿宋_GBK"/>
          <w:color w:val="000000"/>
          <w:sz w:val="28"/>
          <w:szCs w:val="28"/>
          <w:lang w:eastAsia="zh-CN"/>
        </w:rPr>
        <w:t xml:space="preserve"> 违约责任：</w:t>
      </w:r>
    </w:p>
    <w:p>
      <w:pPr>
        <w:spacing w:line="360" w:lineRule="auto"/>
        <w:jc w:val="both"/>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8.1甲方的违约责任</w:t>
      </w:r>
    </w:p>
    <w:p>
      <w:pPr>
        <w:spacing w:line="360" w:lineRule="auto"/>
        <w:jc w:val="both"/>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1）甲方未按照合同约定提供必要的数据和资料，或者迟延提供合同约定的数据和资料，或者所提供的数据、资料有严重缺陷，影响工作进度和质量的，未付的报酬应当如数支付，并相应顺延技术服务成果交付时间；</w:t>
      </w:r>
    </w:p>
    <w:p>
      <w:pPr>
        <w:spacing w:line="360" w:lineRule="auto"/>
        <w:jc w:val="both"/>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（2）甲方未按期支付报酬的，应当断续支付，每逾期一日，按应付未付金额的万分之一计付违约金；</w:t>
      </w:r>
    </w:p>
    <w:p>
      <w:pPr>
        <w:spacing w:line="360" w:lineRule="auto"/>
        <w:jc w:val="both"/>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（3）甲方无故不提供技术资料、数据和工作条件，导致乙方无法开展工作的，乙方有权解除合同。</w:t>
      </w:r>
    </w:p>
    <w:p>
      <w:pPr>
        <w:spacing w:line="360" w:lineRule="auto"/>
        <w:jc w:val="both"/>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8.2乙方的违约责任</w:t>
      </w:r>
    </w:p>
    <w:p>
      <w:pPr>
        <w:spacing w:line="360" w:lineRule="auto"/>
        <w:jc w:val="both"/>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highlight w:val="none"/>
          <w:lang w:eastAsia="zh-CN"/>
        </w:rPr>
        <w:t>（1）乙方未按期提供</w:t>
      </w:r>
      <w:r>
        <w:rPr>
          <w:rFonts w:hint="eastAsia" w:ascii="方正仿宋_GBK" w:hAnsi="方正仿宋_GBK" w:eastAsia="方正仿宋_GBK" w:cs="方正仿宋_GBK"/>
          <w:color w:val="000000"/>
          <w:sz w:val="28"/>
          <w:szCs w:val="28"/>
          <w:lang w:eastAsia="zh-CN"/>
        </w:rPr>
        <w:t>服务成果</w:t>
      </w:r>
      <w:r>
        <w:rPr>
          <w:rFonts w:hint="eastAsia" w:ascii="方正仿宋_GBK" w:hAnsi="方正仿宋_GBK" w:eastAsia="方正仿宋_GBK" w:cs="方正仿宋_GBK"/>
          <w:color w:val="000000"/>
          <w:sz w:val="28"/>
          <w:szCs w:val="28"/>
          <w:lang w:val="en-US" w:eastAsia="zh-CN"/>
        </w:rPr>
        <w:t>并经甲方董事会审议通过</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lang w:val="en-US" w:eastAsia="zh-CN"/>
        </w:rPr>
        <w:t>甲方有权减少或者拒付</w:t>
      </w:r>
      <w:r>
        <w:rPr>
          <w:rFonts w:hint="eastAsia" w:ascii="方正仿宋_GBK" w:hAnsi="方正仿宋_GBK" w:eastAsia="方正仿宋_GBK" w:cs="方正仿宋_GBK"/>
          <w:color w:val="000000"/>
          <w:sz w:val="28"/>
          <w:szCs w:val="28"/>
          <w:lang w:eastAsia="zh-CN"/>
        </w:rPr>
        <w:t>报酬，且每逾期一日，</w:t>
      </w:r>
      <w:r>
        <w:rPr>
          <w:rFonts w:hint="eastAsia" w:ascii="方正仿宋_GBK" w:hAnsi="方正仿宋_GBK" w:eastAsia="方正仿宋_GBK" w:cs="方正仿宋_GBK"/>
          <w:color w:val="000000"/>
          <w:sz w:val="28"/>
          <w:szCs w:val="28"/>
          <w:lang w:val="en-US" w:eastAsia="zh-CN"/>
        </w:rPr>
        <w:t>甲方有权</w:t>
      </w:r>
      <w:r>
        <w:rPr>
          <w:rFonts w:hint="eastAsia" w:ascii="方正仿宋_GBK" w:hAnsi="方正仿宋_GBK" w:eastAsia="方正仿宋_GBK" w:cs="方正仿宋_GBK"/>
          <w:color w:val="000000"/>
          <w:sz w:val="28"/>
          <w:szCs w:val="28"/>
          <w:lang w:eastAsia="zh-CN"/>
        </w:rPr>
        <w:t>按合同总金额的万分之一计付违约金；如乙方逾期</w:t>
      </w:r>
      <w:r>
        <w:rPr>
          <w:rFonts w:hint="eastAsia" w:ascii="方正仿宋_GBK" w:hAnsi="方正仿宋_GBK" w:eastAsia="方正仿宋_GBK" w:cs="方正仿宋_GBK"/>
          <w:color w:val="000000"/>
          <w:sz w:val="28"/>
          <w:szCs w:val="28"/>
          <w:lang w:val="en-US" w:eastAsia="zh-CN"/>
        </w:rPr>
        <w:t>30</w:t>
      </w:r>
      <w:r>
        <w:rPr>
          <w:rFonts w:hint="eastAsia" w:ascii="方正仿宋_GBK" w:hAnsi="方正仿宋_GBK" w:eastAsia="方正仿宋_GBK" w:cs="方正仿宋_GBK"/>
          <w:color w:val="000000"/>
          <w:sz w:val="28"/>
          <w:szCs w:val="28"/>
          <w:lang w:eastAsia="zh-CN"/>
        </w:rPr>
        <w:t>日仍未</w:t>
      </w:r>
      <w:r>
        <w:rPr>
          <w:rFonts w:hint="eastAsia" w:ascii="方正仿宋_GBK" w:hAnsi="方正仿宋_GBK" w:eastAsia="方正仿宋_GBK" w:cs="方正仿宋_GBK"/>
          <w:color w:val="000000"/>
          <w:sz w:val="28"/>
          <w:szCs w:val="28"/>
          <w:lang w:val="en-US" w:eastAsia="zh-CN"/>
        </w:rPr>
        <w:t>提供服务</w:t>
      </w:r>
      <w:r>
        <w:rPr>
          <w:rFonts w:hint="eastAsia" w:ascii="方正仿宋_GBK" w:hAnsi="方正仿宋_GBK" w:eastAsia="方正仿宋_GBK" w:cs="方正仿宋_GBK"/>
          <w:color w:val="000000"/>
          <w:sz w:val="28"/>
          <w:szCs w:val="28"/>
          <w:lang w:eastAsia="zh-CN"/>
        </w:rPr>
        <w:t>成果</w:t>
      </w:r>
      <w:r>
        <w:rPr>
          <w:rFonts w:hint="eastAsia" w:ascii="方正仿宋_GBK" w:hAnsi="方正仿宋_GBK" w:eastAsia="方正仿宋_GBK" w:cs="方正仿宋_GBK"/>
          <w:color w:val="000000"/>
          <w:sz w:val="28"/>
          <w:szCs w:val="28"/>
          <w:lang w:val="en-US" w:eastAsia="zh-CN"/>
        </w:rPr>
        <w:t>并经甲方董事会审议通过</w:t>
      </w:r>
      <w:r>
        <w:rPr>
          <w:rFonts w:hint="eastAsia" w:ascii="方正仿宋_GBK" w:hAnsi="方正仿宋_GBK" w:eastAsia="方正仿宋_GBK" w:cs="方正仿宋_GBK"/>
          <w:color w:val="000000"/>
          <w:sz w:val="28"/>
          <w:szCs w:val="28"/>
          <w:lang w:eastAsia="zh-CN"/>
        </w:rPr>
        <w:t>，甲方有权解除合同，</w:t>
      </w:r>
      <w:r>
        <w:rPr>
          <w:rFonts w:hint="eastAsia" w:ascii="方正仿宋_GBK" w:hAnsi="方正仿宋_GBK" w:eastAsia="方正仿宋_GBK" w:cs="方正仿宋_GBK"/>
          <w:color w:val="000000"/>
          <w:sz w:val="28"/>
          <w:szCs w:val="28"/>
          <w:lang w:val="en-US" w:eastAsia="zh-CN"/>
        </w:rPr>
        <w:t>并要求</w:t>
      </w:r>
      <w:r>
        <w:rPr>
          <w:rFonts w:hint="eastAsia" w:ascii="方正仿宋_GBK" w:hAnsi="方正仿宋_GBK" w:eastAsia="方正仿宋_GBK" w:cs="方正仿宋_GBK"/>
          <w:color w:val="000000"/>
          <w:sz w:val="28"/>
          <w:szCs w:val="28"/>
          <w:lang w:eastAsia="zh-CN"/>
        </w:rPr>
        <w:t>乙方按合同总额 </w:t>
      </w: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eastAsia="zh-CN"/>
        </w:rPr>
        <w:t>%支付违约金。</w:t>
      </w:r>
    </w:p>
    <w:p>
      <w:pPr>
        <w:spacing w:line="360" w:lineRule="auto"/>
        <w:jc w:val="both"/>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（2）乙方所提交的服务成果不符合合同约定、未通过验收的，甲方可拒付报酬，并有权要求乙方按合同总额</w:t>
      </w: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eastAsia="zh-CN"/>
        </w:rPr>
        <w:t> </w:t>
      </w:r>
      <w:r>
        <w:rPr>
          <w:rFonts w:hint="eastAsia" w:ascii="方正仿宋_GBK" w:hAnsi="方正仿宋_GBK" w:eastAsia="方正仿宋_GBK" w:cs="方正仿宋_GBK"/>
          <w:color w:val="000000"/>
          <w:sz w:val="28"/>
          <w:szCs w:val="28"/>
          <w:lang w:eastAsia="zh-CN"/>
        </w:rPr>
        <w:softHyphen/>
      </w:r>
      <w:r>
        <w:rPr>
          <w:rFonts w:hint="eastAsia" w:ascii="方正仿宋_GBK" w:hAnsi="方正仿宋_GBK" w:eastAsia="方正仿宋_GBK" w:cs="方正仿宋_GBK"/>
          <w:color w:val="000000"/>
          <w:sz w:val="28"/>
          <w:szCs w:val="28"/>
          <w:lang w:eastAsia="zh-CN"/>
        </w:rPr>
        <w:softHyphen/>
      </w:r>
      <w:r>
        <w:rPr>
          <w:rFonts w:hint="eastAsia" w:ascii="方正仿宋_GBK" w:hAnsi="方正仿宋_GBK" w:eastAsia="方正仿宋_GBK" w:cs="方正仿宋_GBK"/>
          <w:color w:val="000000"/>
          <w:sz w:val="28"/>
          <w:szCs w:val="28"/>
          <w:lang w:eastAsia="zh-CN"/>
        </w:rPr>
        <w:t>%支付违约金。</w:t>
      </w:r>
    </w:p>
    <w:p>
      <w:pPr>
        <w:spacing w:line="360" w:lineRule="auto"/>
        <w:jc w:val="both"/>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（3）乙方在</w:t>
      </w:r>
      <w:r>
        <w:rPr>
          <w:rFonts w:hint="eastAsia" w:ascii="方正仿宋_GBK" w:hAnsi="方正仿宋_GBK" w:eastAsia="方正仿宋_GBK" w:cs="方正仿宋_GBK"/>
          <w:color w:val="000000"/>
          <w:sz w:val="28"/>
          <w:szCs w:val="28"/>
          <w:lang w:val="en-US" w:eastAsia="zh-CN"/>
        </w:rPr>
        <w:t>签订合同后，未按照与甲方商定的计划分阶段</w:t>
      </w:r>
      <w:r>
        <w:rPr>
          <w:rFonts w:hint="eastAsia" w:ascii="方正仿宋_GBK" w:hAnsi="方正仿宋_GBK" w:eastAsia="方正仿宋_GBK" w:cs="方正仿宋_GBK"/>
          <w:color w:val="000000"/>
          <w:sz w:val="28"/>
          <w:szCs w:val="28"/>
          <w:lang w:eastAsia="zh-CN"/>
        </w:rPr>
        <w:t>开展服务工作的，甲方有权解除合同，</w:t>
      </w:r>
      <w:r>
        <w:rPr>
          <w:rFonts w:hint="eastAsia" w:ascii="方正仿宋_GBK" w:hAnsi="方正仿宋_GBK" w:eastAsia="方正仿宋_GBK" w:cs="方正仿宋_GBK"/>
          <w:color w:val="000000"/>
          <w:sz w:val="28"/>
          <w:szCs w:val="28"/>
          <w:lang w:val="en-US" w:eastAsia="zh-CN"/>
        </w:rPr>
        <w:t>要求乙方返还已收</w:t>
      </w:r>
      <w:r>
        <w:rPr>
          <w:rFonts w:hint="eastAsia" w:ascii="方正仿宋_GBK" w:hAnsi="方正仿宋_GBK" w:eastAsia="方正仿宋_GBK" w:cs="方正仿宋_GBK"/>
          <w:color w:val="000000"/>
          <w:sz w:val="28"/>
          <w:szCs w:val="28"/>
          <w:lang w:eastAsia="zh-CN"/>
        </w:rPr>
        <w:t>的报酬，</w:t>
      </w:r>
      <w:r>
        <w:rPr>
          <w:rFonts w:hint="eastAsia" w:ascii="方正仿宋_GBK" w:hAnsi="方正仿宋_GBK" w:eastAsia="方正仿宋_GBK" w:cs="方正仿宋_GBK"/>
          <w:color w:val="000000"/>
          <w:sz w:val="28"/>
          <w:szCs w:val="28"/>
          <w:lang w:val="en-US" w:eastAsia="zh-CN"/>
        </w:rPr>
        <w:t>并</w:t>
      </w:r>
      <w:r>
        <w:rPr>
          <w:rFonts w:hint="eastAsia" w:ascii="方正仿宋_GBK" w:hAnsi="方正仿宋_GBK" w:eastAsia="方正仿宋_GBK" w:cs="方正仿宋_GBK"/>
          <w:color w:val="000000"/>
          <w:sz w:val="28"/>
          <w:szCs w:val="28"/>
          <w:lang w:eastAsia="zh-CN"/>
        </w:rPr>
        <w:t>要求乙方按合同总额 </w:t>
      </w:r>
      <w:r>
        <w:rPr>
          <w:rFonts w:hint="eastAsia" w:ascii="方正仿宋_GBK" w:hAnsi="方正仿宋_GBK" w:eastAsia="方正仿宋_GBK" w:cs="方正仿宋_GBK"/>
          <w:color w:val="000000"/>
          <w:sz w:val="28"/>
          <w:szCs w:val="28"/>
          <w:lang w:val="en-US" w:eastAsia="zh-CN"/>
        </w:rPr>
        <w:t>5</w:t>
      </w:r>
      <w:r>
        <w:rPr>
          <w:rFonts w:hint="eastAsia" w:ascii="方正仿宋_GBK" w:hAnsi="方正仿宋_GBK" w:eastAsia="方正仿宋_GBK" w:cs="方正仿宋_GBK"/>
          <w:color w:val="000000"/>
          <w:sz w:val="28"/>
          <w:szCs w:val="28"/>
          <w:lang w:eastAsia="zh-CN"/>
        </w:rPr>
        <w:t>%支付违约金。</w:t>
      </w:r>
    </w:p>
    <w:p>
      <w:pPr>
        <w:spacing w:line="360" w:lineRule="auto"/>
        <w:jc w:val="both"/>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lang w:val="en-US" w:eastAsia="zh-CN"/>
        </w:rPr>
        <w:t>4</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lang w:val="en-US" w:eastAsia="zh-CN"/>
        </w:rPr>
        <w:t>乙方应按照比选响应文件上的承诺配置项目团队，更换调整项目团队成员须得到甲方认可，未经甲方认可自行调整项目团队的，甲方有权解除合同，要求乙方返还已收</w:t>
      </w:r>
      <w:r>
        <w:rPr>
          <w:rFonts w:hint="eastAsia" w:ascii="方正仿宋_GBK" w:hAnsi="方正仿宋_GBK" w:eastAsia="方正仿宋_GBK" w:cs="方正仿宋_GBK"/>
          <w:color w:val="000000"/>
          <w:sz w:val="28"/>
          <w:szCs w:val="28"/>
          <w:lang w:eastAsia="zh-CN"/>
        </w:rPr>
        <w:t>的报酬，</w:t>
      </w:r>
      <w:r>
        <w:rPr>
          <w:rFonts w:hint="eastAsia" w:ascii="方正仿宋_GBK" w:hAnsi="方正仿宋_GBK" w:eastAsia="方正仿宋_GBK" w:cs="方正仿宋_GBK"/>
          <w:color w:val="000000"/>
          <w:sz w:val="28"/>
          <w:szCs w:val="28"/>
          <w:lang w:val="en-US" w:eastAsia="zh-CN"/>
        </w:rPr>
        <w:t>并</w:t>
      </w:r>
      <w:r>
        <w:rPr>
          <w:rFonts w:hint="eastAsia" w:ascii="方正仿宋_GBK" w:hAnsi="方正仿宋_GBK" w:eastAsia="方正仿宋_GBK" w:cs="方正仿宋_GBK"/>
          <w:color w:val="000000"/>
          <w:sz w:val="28"/>
          <w:szCs w:val="28"/>
          <w:lang w:eastAsia="zh-CN"/>
        </w:rPr>
        <w:t>要求乙方按合同总额</w:t>
      </w:r>
      <w:r>
        <w:rPr>
          <w:rFonts w:hint="eastAsia" w:ascii="方正仿宋_GBK" w:hAnsi="方正仿宋_GBK" w:eastAsia="方正仿宋_GBK" w:cs="方正仿宋_GBK"/>
          <w:color w:val="000000"/>
          <w:sz w:val="28"/>
          <w:szCs w:val="28"/>
          <w:lang w:val="en-US" w:eastAsia="zh-CN"/>
        </w:rPr>
        <w:t>5</w:t>
      </w:r>
      <w:r>
        <w:rPr>
          <w:rFonts w:hint="eastAsia" w:ascii="方正仿宋_GBK" w:hAnsi="方正仿宋_GBK" w:eastAsia="方正仿宋_GBK" w:cs="方正仿宋_GBK"/>
          <w:color w:val="000000"/>
          <w:sz w:val="28"/>
          <w:szCs w:val="28"/>
          <w:lang w:eastAsia="zh-CN"/>
        </w:rPr>
        <w:t>%支付违约金；</w:t>
      </w:r>
      <w:r>
        <w:rPr>
          <w:rFonts w:hint="eastAsia" w:ascii="方正仿宋_GBK" w:hAnsi="方正仿宋_GBK" w:eastAsia="方正仿宋_GBK" w:cs="方正仿宋_GBK"/>
          <w:color w:val="000000"/>
          <w:sz w:val="28"/>
          <w:szCs w:val="28"/>
          <w:lang w:val="en-US" w:eastAsia="zh-CN"/>
        </w:rPr>
        <w:t>若在项目实施过程中，甲方发现乙方人员未能正常履行职责或不能满足工作需要，要求乙方增派能力更强的人员加入本项目，乙方拒不执行的，甲方有权要求</w:t>
      </w:r>
      <w:r>
        <w:rPr>
          <w:rFonts w:hint="eastAsia" w:ascii="方正仿宋_GBK" w:hAnsi="方正仿宋_GBK" w:eastAsia="方正仿宋_GBK" w:cs="方正仿宋_GBK"/>
          <w:color w:val="000000"/>
          <w:sz w:val="28"/>
          <w:szCs w:val="28"/>
          <w:lang w:eastAsia="zh-CN"/>
        </w:rPr>
        <w:t>乙方按合同总额 </w:t>
      </w:r>
      <w:r>
        <w:rPr>
          <w:rFonts w:hint="eastAsia" w:ascii="方正仿宋_GBK" w:hAnsi="方正仿宋_GBK" w:eastAsia="方正仿宋_GBK" w:cs="方正仿宋_GBK"/>
          <w:color w:val="000000"/>
          <w:sz w:val="28"/>
          <w:szCs w:val="28"/>
          <w:lang w:val="en-US" w:eastAsia="zh-CN"/>
        </w:rPr>
        <w:t>5</w:t>
      </w:r>
      <w:r>
        <w:rPr>
          <w:rFonts w:hint="eastAsia" w:ascii="方正仿宋_GBK" w:hAnsi="方正仿宋_GBK" w:eastAsia="方正仿宋_GBK" w:cs="方正仿宋_GBK"/>
          <w:color w:val="000000"/>
          <w:sz w:val="28"/>
          <w:szCs w:val="28"/>
          <w:lang w:eastAsia="zh-CN"/>
        </w:rPr>
        <w:t>%支付违约金。</w:t>
      </w:r>
    </w:p>
    <w:p>
      <w:pPr>
        <w:spacing w:line="360" w:lineRule="auto"/>
        <w:jc w:val="both"/>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5）乙方驻场项目经理（或负责人）应保证在甲方驻场办公时间不少于30个工作日（具体以相关人员在甲方办公处签到为准），每少1天，甲方有权扣除合同总金额的0.2%/天。驻场项目成员（不含驻场项目经理，至少3人），应保证在甲方驻场办公时间不少于30个工作日/人（具体以相关人员在甲方办公处签到为准），每少1天，甲方有权扣除合同总金额的0.1%/天/人次。</w:t>
      </w:r>
    </w:p>
    <w:p>
      <w:pPr>
        <w:spacing w:line="360" w:lineRule="auto"/>
        <w:jc w:val="both"/>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en-US" w:eastAsia="zh-CN"/>
        </w:rPr>
        <w:t>（6）乙方项目总负责人、专家顾问、驻场项目团队人员无特殊原因、未按照甲方工作需要参加相关访谈调研、过程汇报、会议研讨等活动的，甲方有权扣除合同总金额的0.5%/次</w:t>
      </w:r>
      <w:r>
        <w:rPr>
          <w:rFonts w:hint="eastAsia" w:ascii="方正仿宋_GBK" w:hAnsi="方正仿宋_GBK" w:eastAsia="方正仿宋_GBK" w:cs="方正仿宋_GBK"/>
          <w:color w:val="000000"/>
          <w:sz w:val="28"/>
          <w:szCs w:val="28"/>
          <w:lang w:eastAsia="zh-CN"/>
        </w:rPr>
        <w:t>。</w:t>
      </w:r>
    </w:p>
    <w:p>
      <w:pPr>
        <w:spacing w:line="360" w:lineRule="auto"/>
        <w:jc w:val="both"/>
        <w:rPr>
          <w:rFonts w:hint="eastAsia" w:ascii="方正仿宋_GBK" w:hAnsi="方正仿宋_GBK" w:eastAsia="方正仿宋_GBK" w:cs="方正仿宋_GBK"/>
          <w:color w:val="000000"/>
          <w:sz w:val="28"/>
          <w:szCs w:val="28"/>
          <w:lang w:val="en-US" w:eastAsia="zh-CN"/>
        </w:rPr>
      </w:pPr>
      <w:r>
        <w:rPr>
          <w:rFonts w:hint="eastAsia" w:ascii="黑体" w:hAnsi="黑体" w:eastAsia="黑体" w:cs="黑体"/>
          <w:color w:val="000000"/>
          <w:sz w:val="28"/>
          <w:szCs w:val="28"/>
          <w:lang w:eastAsia="zh-CN"/>
        </w:rPr>
        <w:t>第九条</w:t>
      </w:r>
      <w:r>
        <w:rPr>
          <w:rFonts w:hint="eastAsia" w:ascii="方正仿宋_GBK" w:hAnsi="方正仿宋_GBK" w:eastAsia="方正仿宋_GBK" w:cs="方正仿宋_GBK"/>
          <w:color w:val="000000"/>
          <w:sz w:val="28"/>
          <w:szCs w:val="28"/>
          <w:lang w:val="en-US" w:eastAsia="zh-CN"/>
        </w:rPr>
        <w:t xml:space="preserve"> 双方确定，在本合同有效期内，甲方指定           为甲方项目联系人，乙方指定        为乙方项目联系人。项目联系人履行                    职责。</w:t>
      </w:r>
    </w:p>
    <w:p>
      <w:pPr>
        <w:spacing w:line="360" w:lineRule="auto"/>
        <w:ind w:firstLine="560" w:firstLineChars="200"/>
        <w:jc w:val="both"/>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一方变更项目联系人的，应当及时以书面形式通知另一方。未及时通知并影响本合同履行或造成损失的，应承担相应的责任。</w:t>
      </w:r>
    </w:p>
    <w:p>
      <w:pPr>
        <w:spacing w:line="360" w:lineRule="auto"/>
        <w:jc w:val="both"/>
        <w:rPr>
          <w:rFonts w:hint="eastAsia" w:ascii="方正仿宋_GBK" w:hAnsi="方正仿宋_GBK" w:eastAsia="方正仿宋_GBK" w:cs="方正仿宋_GBK"/>
          <w:color w:val="000000"/>
          <w:sz w:val="28"/>
          <w:szCs w:val="28"/>
          <w:lang w:eastAsia="zh-CN"/>
        </w:rPr>
      </w:pPr>
      <w:r>
        <w:rPr>
          <w:rFonts w:hint="eastAsia" w:ascii="黑体" w:hAnsi="黑体" w:eastAsia="黑体" w:cs="黑体"/>
          <w:color w:val="000000"/>
          <w:sz w:val="28"/>
          <w:szCs w:val="28"/>
          <w:lang w:eastAsia="zh-CN"/>
        </w:rPr>
        <w:t>第十条</w:t>
      </w:r>
      <w:r>
        <w:rPr>
          <w:rFonts w:hint="eastAsia" w:ascii="方正仿宋_GBK" w:hAnsi="方正仿宋_GBK" w:eastAsia="方正仿宋_GBK" w:cs="方正仿宋_GBK"/>
          <w:b/>
          <w:bCs/>
          <w:color w:val="000000"/>
          <w:sz w:val="28"/>
          <w:szCs w:val="28"/>
          <w:lang w:eastAsia="zh-CN"/>
        </w:rPr>
        <w:t xml:space="preserve"> </w:t>
      </w:r>
      <w:r>
        <w:rPr>
          <w:rFonts w:hint="eastAsia" w:ascii="方正仿宋_GBK" w:hAnsi="方正仿宋_GBK" w:eastAsia="方正仿宋_GBK" w:cs="方正仿宋_GBK"/>
          <w:color w:val="000000"/>
          <w:sz w:val="28"/>
          <w:szCs w:val="28"/>
          <w:lang w:eastAsia="zh-CN"/>
        </w:rPr>
        <w:t>双方因履行本合同而发生的争议，应协商、调解解决。协商、调解不成的，确定按以下第</w:t>
      </w:r>
      <w:r>
        <w:rPr>
          <w:rFonts w:hint="eastAsia" w:ascii="方正仿宋_GBK" w:hAnsi="方正仿宋_GBK" w:eastAsia="方正仿宋_GBK" w:cs="方正仿宋_GBK"/>
          <w:color w:val="000000"/>
          <w:sz w:val="28"/>
          <w:szCs w:val="28"/>
          <w:u w:val="single"/>
          <w:lang w:eastAsia="zh-CN"/>
        </w:rPr>
        <w:t xml:space="preserve">  </w:t>
      </w:r>
      <w:r>
        <w:rPr>
          <w:rFonts w:hint="eastAsia" w:ascii="方正仿宋_GBK" w:hAnsi="方正仿宋_GBK" w:eastAsia="方正仿宋_GBK" w:cs="方正仿宋_GBK"/>
          <w:color w:val="000000"/>
          <w:sz w:val="28"/>
          <w:szCs w:val="28"/>
          <w:u w:val="single"/>
          <w:lang w:val="en-US" w:eastAsia="zh-CN"/>
        </w:rPr>
        <w:t>二</w:t>
      </w:r>
      <w:r>
        <w:rPr>
          <w:rFonts w:hint="eastAsia" w:ascii="方正仿宋_GBK" w:hAnsi="方正仿宋_GBK" w:eastAsia="方正仿宋_GBK" w:cs="方正仿宋_GBK"/>
          <w:color w:val="000000"/>
          <w:sz w:val="28"/>
          <w:szCs w:val="28"/>
          <w:u w:val="single"/>
          <w:lang w:eastAsia="zh-CN"/>
        </w:rPr>
        <w:t>  </w:t>
      </w:r>
      <w:r>
        <w:rPr>
          <w:rFonts w:hint="eastAsia" w:ascii="方正仿宋_GBK" w:hAnsi="方正仿宋_GBK" w:eastAsia="方正仿宋_GBK" w:cs="方正仿宋_GBK"/>
          <w:color w:val="000000"/>
          <w:sz w:val="28"/>
          <w:szCs w:val="28"/>
          <w:lang w:eastAsia="zh-CN"/>
        </w:rPr>
        <w:t>种方式处理：</w:t>
      </w:r>
    </w:p>
    <w:p>
      <w:pPr>
        <w:spacing w:line="360" w:lineRule="auto"/>
        <w:jc w:val="both"/>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10.1提交</w:t>
      </w:r>
      <w:r>
        <w:rPr>
          <w:rFonts w:hint="eastAsia" w:ascii="方正仿宋_GBK" w:hAnsi="方正仿宋_GBK" w:eastAsia="方正仿宋_GBK" w:cs="方正仿宋_GBK"/>
          <w:color w:val="000000"/>
          <w:sz w:val="28"/>
          <w:szCs w:val="28"/>
          <w:u w:val="single"/>
          <w:lang w:eastAsia="zh-CN"/>
        </w:rPr>
        <w:t>        </w:t>
      </w:r>
      <w:r>
        <w:rPr>
          <w:rFonts w:hint="eastAsia" w:ascii="方正仿宋_GBK" w:hAnsi="方正仿宋_GBK" w:eastAsia="方正仿宋_GBK" w:cs="方正仿宋_GBK"/>
          <w:color w:val="000000"/>
          <w:sz w:val="28"/>
          <w:szCs w:val="28"/>
          <w:lang w:eastAsia="zh-CN"/>
        </w:rPr>
        <w:t>仲裁委员会仲裁；</w:t>
      </w:r>
    </w:p>
    <w:p>
      <w:pPr>
        <w:spacing w:line="360" w:lineRule="auto"/>
        <w:jc w:val="both"/>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10.2依法向</w:t>
      </w:r>
      <w:r>
        <w:rPr>
          <w:rFonts w:hint="eastAsia" w:ascii="方正仿宋_GBK" w:hAnsi="方正仿宋_GBK" w:eastAsia="方正仿宋_GBK" w:cs="方正仿宋_GBK"/>
          <w:color w:val="000000"/>
          <w:sz w:val="28"/>
          <w:szCs w:val="28"/>
          <w:u w:val="single"/>
          <w:lang w:eastAsia="zh-CN"/>
        </w:rPr>
        <w:t xml:space="preserve">  </w:t>
      </w:r>
      <w:r>
        <w:rPr>
          <w:rFonts w:hint="eastAsia" w:ascii="方正仿宋_GBK" w:hAnsi="方正仿宋_GBK" w:eastAsia="方正仿宋_GBK" w:cs="方正仿宋_GBK"/>
          <w:color w:val="000000"/>
          <w:sz w:val="28"/>
          <w:szCs w:val="28"/>
          <w:u w:val="single"/>
          <w:lang w:val="en-US" w:eastAsia="zh-CN"/>
        </w:rPr>
        <w:t>甲方所在地</w:t>
      </w:r>
      <w:r>
        <w:rPr>
          <w:rFonts w:hint="eastAsia" w:ascii="方正仿宋_GBK" w:hAnsi="方正仿宋_GBK" w:eastAsia="方正仿宋_GBK" w:cs="方正仿宋_GBK"/>
          <w:color w:val="000000"/>
          <w:sz w:val="28"/>
          <w:szCs w:val="28"/>
          <w:u w:val="single"/>
          <w:lang w:eastAsia="zh-CN"/>
        </w:rPr>
        <w:t>      </w:t>
      </w:r>
      <w:r>
        <w:rPr>
          <w:rFonts w:hint="eastAsia" w:ascii="方正仿宋_GBK" w:hAnsi="方正仿宋_GBK" w:eastAsia="方正仿宋_GBK" w:cs="方正仿宋_GBK"/>
          <w:color w:val="000000"/>
          <w:sz w:val="28"/>
          <w:szCs w:val="28"/>
          <w:lang w:eastAsia="zh-CN"/>
        </w:rPr>
        <w:t>人民法院起诉。</w:t>
      </w:r>
    </w:p>
    <w:p>
      <w:pPr>
        <w:spacing w:line="360" w:lineRule="auto"/>
        <w:jc w:val="both"/>
        <w:rPr>
          <w:rFonts w:hint="eastAsia" w:ascii="方正仿宋_GBK" w:hAnsi="方正仿宋_GBK" w:eastAsia="方正仿宋_GBK" w:cs="方正仿宋_GBK"/>
          <w:color w:val="000000"/>
          <w:sz w:val="28"/>
          <w:szCs w:val="28"/>
          <w:lang w:eastAsia="zh-CN"/>
        </w:rPr>
      </w:pPr>
      <w:r>
        <w:rPr>
          <w:rFonts w:hint="eastAsia" w:ascii="黑体" w:hAnsi="黑体" w:eastAsia="黑体" w:cs="黑体"/>
          <w:color w:val="000000"/>
          <w:sz w:val="28"/>
          <w:szCs w:val="28"/>
          <w:lang w:eastAsia="zh-CN"/>
        </w:rPr>
        <w:t>第十一条</w:t>
      </w:r>
      <w:r>
        <w:rPr>
          <w:rFonts w:hint="eastAsia" w:ascii="方正仿宋_GBK" w:hAnsi="方正仿宋_GBK" w:eastAsia="方正仿宋_GBK" w:cs="方正仿宋_GBK"/>
          <w:color w:val="000000"/>
          <w:sz w:val="28"/>
          <w:szCs w:val="28"/>
          <w:lang w:eastAsia="zh-CN"/>
        </w:rPr>
        <w:t xml:space="preserve"> 双方约定本合同其他相关事项为：</w:t>
      </w:r>
    </w:p>
    <w:p>
      <w:pPr>
        <w:spacing w:line="360" w:lineRule="auto"/>
        <w:jc w:val="both"/>
        <w:rPr>
          <w:rFonts w:hint="eastAsia" w:ascii="方正仿宋_GBK" w:hAnsi="方正仿宋_GBK" w:eastAsia="方正仿宋_GBK" w:cs="方正仿宋_GBK"/>
          <w:b/>
          <w:bCs/>
          <w:color w:val="000000"/>
          <w:sz w:val="28"/>
          <w:szCs w:val="28"/>
          <w:lang w:eastAsia="zh-CN"/>
        </w:rPr>
      </w:pPr>
      <w:bookmarkStart w:id="7" w:name="_Hlk10152663"/>
      <w:r>
        <w:rPr>
          <w:rFonts w:hint="eastAsia" w:ascii="黑体" w:hAnsi="黑体" w:eastAsia="黑体" w:cs="黑体"/>
          <w:color w:val="000000"/>
          <w:sz w:val="28"/>
          <w:szCs w:val="28"/>
          <w:lang w:val="zh-TW" w:eastAsia="zh-CN"/>
        </w:rPr>
        <w:t>第十</w:t>
      </w:r>
      <w:r>
        <w:rPr>
          <w:rFonts w:hint="eastAsia" w:ascii="黑体" w:hAnsi="黑体" w:eastAsia="黑体" w:cs="黑体"/>
          <w:color w:val="000000"/>
          <w:sz w:val="28"/>
          <w:szCs w:val="28"/>
          <w:lang w:eastAsia="zh-CN"/>
        </w:rPr>
        <w:t>二</w:t>
      </w:r>
      <w:r>
        <w:rPr>
          <w:rFonts w:hint="eastAsia" w:ascii="黑体" w:hAnsi="黑体" w:eastAsia="黑体" w:cs="黑体"/>
          <w:color w:val="000000"/>
          <w:sz w:val="28"/>
          <w:szCs w:val="28"/>
          <w:lang w:val="zh-TW" w:eastAsia="zh-CN"/>
        </w:rPr>
        <w:t>条</w:t>
      </w:r>
      <w:r>
        <w:rPr>
          <w:rFonts w:hint="eastAsia" w:ascii="方正仿宋_GBK" w:hAnsi="方正仿宋_GBK" w:eastAsia="方正仿宋_GBK" w:cs="方正仿宋_GBK"/>
          <w:b/>
          <w:bCs/>
          <w:color w:val="000000"/>
          <w:sz w:val="28"/>
          <w:szCs w:val="28"/>
          <w:lang w:eastAsia="zh-CN"/>
        </w:rPr>
        <w:t xml:space="preserve"> </w:t>
      </w:r>
      <w:r>
        <w:rPr>
          <w:rFonts w:hint="eastAsia" w:ascii="方正仿宋_GBK" w:hAnsi="方正仿宋_GBK" w:eastAsia="方正仿宋_GBK" w:cs="方正仿宋_GBK"/>
          <w:color w:val="000000"/>
          <w:sz w:val="28"/>
          <w:szCs w:val="28"/>
          <w:lang w:val="zh-TW" w:eastAsia="zh-CN"/>
        </w:rPr>
        <w:t>除本合同另有约定外，根据本合同发出的或与本合同有关的通知应以专人送达、传真、电子邮件或邮寄方式发送至以下地址：</w:t>
      </w:r>
    </w:p>
    <w:p>
      <w:pPr>
        <w:spacing w:line="360" w:lineRule="auto"/>
        <w:jc w:val="both"/>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zh-TW" w:eastAsia="zh-CN"/>
        </w:rPr>
        <w:t>1</w:t>
      </w:r>
      <w:r>
        <w:rPr>
          <w:rFonts w:hint="eastAsia" w:ascii="方正仿宋_GBK" w:hAnsi="方正仿宋_GBK" w:eastAsia="方正仿宋_GBK" w:cs="方正仿宋_GBK"/>
          <w:color w:val="000000"/>
          <w:sz w:val="28"/>
          <w:szCs w:val="28"/>
          <w:lang w:eastAsia="zh-CN"/>
        </w:rPr>
        <w:t>2</w:t>
      </w:r>
      <w:r>
        <w:rPr>
          <w:rFonts w:hint="eastAsia" w:ascii="方正仿宋_GBK" w:hAnsi="方正仿宋_GBK" w:eastAsia="方正仿宋_GBK" w:cs="方正仿宋_GBK"/>
          <w:color w:val="000000"/>
          <w:sz w:val="28"/>
          <w:szCs w:val="28"/>
          <w:lang w:val="zh-TW" w:eastAsia="zh-CN"/>
        </w:rPr>
        <w:t>.1甲方指定的联系方式包括：</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联系人：</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联系电话：</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通讯地址：</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电子邮件：</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zh-TW" w:eastAsia="zh-CN"/>
        </w:rPr>
        <w:t>乙方指定的联系方式包括：</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联系人：</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联系电话：</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通讯地址：</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电子邮件：</w:t>
      </w:r>
      <w:r>
        <w:rPr>
          <w:rFonts w:hint="eastAsia" w:ascii="黑体" w:hAnsi="黑体" w:eastAsia="黑体" w:cs="黑体"/>
          <w:color w:val="000000"/>
          <w:sz w:val="28"/>
          <w:szCs w:val="28"/>
          <w:u w:val="single"/>
          <w:lang w:eastAsia="zh-CN"/>
        </w:rPr>
        <w:t>        </w:t>
      </w:r>
    </w:p>
    <w:p>
      <w:pPr>
        <w:spacing w:line="360" w:lineRule="auto"/>
        <w:jc w:val="both"/>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12.2</w:t>
      </w:r>
      <w:r>
        <w:rPr>
          <w:rFonts w:hint="eastAsia" w:ascii="方正仿宋_GBK" w:hAnsi="方正仿宋_GBK" w:eastAsia="方正仿宋_GBK" w:cs="方正仿宋_GBK"/>
          <w:color w:val="000000"/>
          <w:sz w:val="28"/>
          <w:szCs w:val="28"/>
          <w:lang w:val="zh-TW" w:eastAsia="zh-CN"/>
        </w:rPr>
        <w:t>以专人送达方式发出的任何通知，在有关一方的地址面交时视为已送达；以邮寄方式发出的任何通知，在寄出后7日视为已送达；以传真或电子邮件方式发出的任何通知，发出方收到传真或电子邮件的发送确认回执时，视为已送达。</w:t>
      </w:r>
    </w:p>
    <w:p>
      <w:pPr>
        <w:spacing w:line="360" w:lineRule="auto"/>
        <w:jc w:val="both"/>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12.3</w:t>
      </w:r>
      <w:r>
        <w:rPr>
          <w:rFonts w:hint="eastAsia" w:ascii="方正仿宋_GBK" w:hAnsi="方正仿宋_GBK" w:eastAsia="方正仿宋_GBK" w:cs="方正仿宋_GBK"/>
          <w:color w:val="000000"/>
          <w:sz w:val="28"/>
          <w:szCs w:val="28"/>
          <w:lang w:val="zh-TW" w:eastAsia="zh-CN"/>
        </w:rPr>
        <w:t>本合同项下司法文书的送达地址亦为上述地址，该地址可以用于收取各类诉讼、仲裁等司法文书，按照上述地址送达的，视为签收，受送达人拒收的，不影响送达效力。</w:t>
      </w:r>
    </w:p>
    <w:p>
      <w:pPr>
        <w:spacing w:line="360" w:lineRule="auto"/>
        <w:jc w:val="both"/>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12.4</w:t>
      </w:r>
      <w:r>
        <w:rPr>
          <w:rFonts w:hint="eastAsia" w:ascii="方正仿宋_GBK" w:hAnsi="方正仿宋_GBK" w:eastAsia="方正仿宋_GBK" w:cs="方正仿宋_GBK"/>
          <w:color w:val="000000"/>
          <w:sz w:val="28"/>
          <w:szCs w:val="28"/>
          <w:lang w:val="zh-TW" w:eastAsia="zh-CN"/>
        </w:rPr>
        <w:t>本合同任何一方可书面通知另一方变更其在本合同第</w:t>
      </w:r>
      <w:r>
        <w:rPr>
          <w:rFonts w:hint="eastAsia" w:ascii="方正仿宋_GBK" w:hAnsi="方正仿宋_GBK" w:eastAsia="方正仿宋_GBK" w:cs="方正仿宋_GBK"/>
          <w:color w:val="000000"/>
          <w:sz w:val="28"/>
          <w:szCs w:val="28"/>
          <w:lang w:eastAsia="zh-CN"/>
        </w:rPr>
        <w:t>12.1</w:t>
      </w:r>
      <w:r>
        <w:rPr>
          <w:rFonts w:hint="eastAsia" w:ascii="方正仿宋_GBK" w:hAnsi="方正仿宋_GBK" w:eastAsia="方正仿宋_GBK" w:cs="方正仿宋_GBK"/>
          <w:color w:val="000000"/>
          <w:sz w:val="28"/>
          <w:szCs w:val="28"/>
          <w:lang w:val="zh-TW" w:eastAsia="zh-CN"/>
        </w:rPr>
        <w:t>条中载明的地址，变更生效时间为通知中指明的变更日期，如通知中没有指明变更日期或指明的日期早于通知送达日，则变更生效时间为通知送达日。如一方变更地址未通知另一方的，原约定地址仍为有效送达地址。</w:t>
      </w:r>
    </w:p>
    <w:bookmarkEnd w:id="7"/>
    <w:p>
      <w:pPr>
        <w:spacing w:line="360" w:lineRule="auto"/>
        <w:jc w:val="both"/>
        <w:rPr>
          <w:rFonts w:hint="eastAsia" w:ascii="方正仿宋_GBK" w:hAnsi="方正仿宋_GBK" w:eastAsia="方正仿宋_GBK" w:cs="方正仿宋_GBK"/>
          <w:color w:val="000000"/>
          <w:sz w:val="28"/>
          <w:szCs w:val="28"/>
          <w:lang w:eastAsia="zh-CN"/>
        </w:rPr>
      </w:pPr>
      <w:r>
        <w:rPr>
          <w:rFonts w:hint="eastAsia" w:ascii="黑体" w:hAnsi="黑体" w:eastAsia="黑体" w:cs="黑体"/>
          <w:color w:val="000000"/>
          <w:sz w:val="28"/>
          <w:szCs w:val="28"/>
          <w:lang w:eastAsia="zh-CN"/>
        </w:rPr>
        <w:t>第十三条</w:t>
      </w:r>
      <w:r>
        <w:rPr>
          <w:rFonts w:hint="eastAsia" w:ascii="方正仿宋_GBK" w:hAnsi="方正仿宋_GBK" w:eastAsia="方正仿宋_GBK" w:cs="方正仿宋_GBK"/>
          <w:color w:val="000000"/>
          <w:sz w:val="28"/>
          <w:szCs w:val="28"/>
          <w:lang w:eastAsia="zh-CN"/>
        </w:rPr>
        <w:t xml:space="preserve"> 本合同一式 </w:t>
      </w:r>
      <w:r>
        <w:rPr>
          <w:rFonts w:hint="eastAsia" w:ascii="方正仿宋_GBK" w:hAnsi="方正仿宋_GBK" w:eastAsia="方正仿宋_GBK" w:cs="方正仿宋_GBK"/>
          <w:color w:val="000000"/>
          <w:sz w:val="28"/>
          <w:szCs w:val="28"/>
          <w:lang w:val="en-US" w:eastAsia="zh-CN"/>
        </w:rPr>
        <w:t>六</w:t>
      </w:r>
      <w:r>
        <w:rPr>
          <w:rFonts w:hint="eastAsia" w:ascii="方正仿宋_GBK" w:hAnsi="方正仿宋_GBK" w:eastAsia="方正仿宋_GBK" w:cs="方正仿宋_GBK"/>
          <w:color w:val="000000"/>
          <w:sz w:val="28"/>
          <w:szCs w:val="28"/>
          <w:lang w:eastAsia="zh-CN"/>
        </w:rPr>
        <w:t xml:space="preserve"> 份，甲方执  </w:t>
      </w:r>
      <w:r>
        <w:rPr>
          <w:rFonts w:hint="eastAsia" w:ascii="方正仿宋_GBK" w:hAnsi="方正仿宋_GBK" w:eastAsia="方正仿宋_GBK" w:cs="方正仿宋_GBK"/>
          <w:color w:val="000000"/>
          <w:sz w:val="28"/>
          <w:szCs w:val="28"/>
          <w:lang w:val="en-US" w:eastAsia="zh-CN"/>
        </w:rPr>
        <w:t>三</w:t>
      </w:r>
      <w:r>
        <w:rPr>
          <w:rFonts w:hint="eastAsia" w:ascii="方正仿宋_GBK" w:hAnsi="方正仿宋_GBK" w:eastAsia="方正仿宋_GBK" w:cs="方正仿宋_GBK"/>
          <w:color w:val="000000"/>
          <w:sz w:val="28"/>
          <w:szCs w:val="28"/>
          <w:lang w:eastAsia="zh-CN"/>
        </w:rPr>
        <w:t> </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lang w:eastAsia="zh-CN"/>
        </w:rPr>
        <w:t xml:space="preserve"> 份，乙方执  </w:t>
      </w:r>
      <w:r>
        <w:rPr>
          <w:rFonts w:hint="eastAsia" w:ascii="方正仿宋_GBK" w:hAnsi="方正仿宋_GBK" w:eastAsia="方正仿宋_GBK" w:cs="方正仿宋_GBK"/>
          <w:color w:val="000000"/>
          <w:sz w:val="28"/>
          <w:szCs w:val="28"/>
          <w:lang w:val="en-US" w:eastAsia="zh-CN"/>
        </w:rPr>
        <w:t xml:space="preserve">三 </w:t>
      </w:r>
      <w:r>
        <w:rPr>
          <w:rFonts w:hint="eastAsia" w:ascii="方正仿宋_GBK" w:hAnsi="方正仿宋_GBK" w:eastAsia="方正仿宋_GBK" w:cs="方正仿宋_GBK"/>
          <w:color w:val="000000"/>
          <w:sz w:val="28"/>
          <w:szCs w:val="28"/>
          <w:lang w:eastAsia="zh-CN"/>
        </w:rPr>
        <w:t>  份，具有同等法律效力。</w:t>
      </w:r>
    </w:p>
    <w:p>
      <w:pPr>
        <w:spacing w:line="360" w:lineRule="auto"/>
        <w:jc w:val="both"/>
        <w:rPr>
          <w:rFonts w:hint="eastAsia" w:ascii="方正仿宋_GBK" w:hAnsi="方正仿宋_GBK" w:eastAsia="方正仿宋_GBK" w:cs="方正仿宋_GBK"/>
          <w:color w:val="000000"/>
          <w:sz w:val="28"/>
          <w:szCs w:val="28"/>
          <w:lang w:eastAsia="zh-CN"/>
        </w:rPr>
      </w:pPr>
      <w:r>
        <w:rPr>
          <w:rFonts w:hint="eastAsia" w:ascii="黑体" w:hAnsi="黑体" w:eastAsia="黑体" w:cs="黑体"/>
          <w:color w:val="000000"/>
          <w:sz w:val="24"/>
          <w:szCs w:val="24"/>
          <w:lang w:eastAsia="zh-CN"/>
        </w:rPr>
        <w:t>第十四条</w:t>
      </w:r>
      <w:r>
        <w:rPr>
          <w:rFonts w:hint="eastAsia" w:ascii="方正仿宋_GBK" w:hAnsi="方正仿宋_GBK" w:eastAsia="方正仿宋_GBK" w:cs="方正仿宋_GBK"/>
          <w:color w:val="000000"/>
          <w:sz w:val="28"/>
          <w:szCs w:val="28"/>
          <w:lang w:eastAsia="zh-CN"/>
        </w:rPr>
        <w:t xml:space="preserve"> 本合同经双方代表签字盖章后生效。</w:t>
      </w:r>
    </w:p>
    <w:p>
      <w:pPr>
        <w:spacing w:line="360" w:lineRule="auto"/>
        <w:jc w:val="both"/>
        <w:rPr>
          <w:rFonts w:hint="eastAsia" w:ascii="方正仿宋_GBK" w:hAnsi="方正仿宋_GBK" w:eastAsia="方正仿宋_GBK" w:cs="方正仿宋_GBK"/>
          <w:color w:val="000000"/>
          <w:sz w:val="28"/>
          <w:szCs w:val="28"/>
          <w:lang w:eastAsia="zh-CN"/>
        </w:rPr>
      </w:pPr>
    </w:p>
    <w:p>
      <w:pPr>
        <w:spacing w:line="360" w:lineRule="auto"/>
        <w:jc w:val="both"/>
        <w:rPr>
          <w:rFonts w:hint="eastAsia" w:ascii="方正仿宋_GBK" w:hAnsi="方正仿宋_GBK" w:eastAsia="方正仿宋_GBK" w:cs="方正仿宋_GBK"/>
          <w:color w:val="000000"/>
          <w:sz w:val="28"/>
          <w:szCs w:val="28"/>
          <w:lang w:eastAsia="zh-CN"/>
        </w:rPr>
      </w:pPr>
    </w:p>
    <w:p>
      <w:pPr>
        <w:spacing w:line="360" w:lineRule="auto"/>
        <w:jc w:val="both"/>
        <w:rPr>
          <w:rFonts w:hint="eastAsia" w:ascii="方正仿宋_GBK" w:hAnsi="方正仿宋_GBK" w:eastAsia="方正仿宋_GBK" w:cs="方正仿宋_GBK"/>
          <w:color w:val="000000"/>
          <w:sz w:val="28"/>
          <w:szCs w:val="28"/>
          <w:lang w:eastAsia="zh-CN"/>
        </w:rPr>
      </w:pPr>
    </w:p>
    <w:p>
      <w:pPr>
        <w:spacing w:line="360" w:lineRule="auto"/>
        <w:jc w:val="both"/>
        <w:rPr>
          <w:rFonts w:hint="eastAsia" w:ascii="方正仿宋_GBK" w:hAnsi="方正仿宋_GBK" w:eastAsia="方正仿宋_GBK" w:cs="方正仿宋_GBK"/>
          <w:color w:val="000000"/>
          <w:sz w:val="28"/>
          <w:szCs w:val="28"/>
          <w:lang w:eastAsia="zh-CN"/>
        </w:rPr>
      </w:pPr>
    </w:p>
    <w:p>
      <w:pPr>
        <w:pStyle w:val="6"/>
        <w:rPr>
          <w:rFonts w:hint="eastAsia" w:ascii="方正仿宋_GBK" w:hAnsi="方正仿宋_GBK" w:eastAsia="方正仿宋_GBK" w:cs="方正仿宋_GBK"/>
          <w:color w:val="000000"/>
          <w:sz w:val="28"/>
          <w:szCs w:val="28"/>
          <w:lang w:eastAsia="zh-CN"/>
        </w:rPr>
      </w:pPr>
    </w:p>
    <w:p>
      <w:pPr>
        <w:pStyle w:val="6"/>
        <w:rPr>
          <w:rFonts w:hint="eastAsia" w:ascii="方正仿宋_GBK" w:hAnsi="方正仿宋_GBK" w:eastAsia="方正仿宋_GBK" w:cs="方正仿宋_GBK"/>
          <w:color w:val="000000"/>
          <w:sz w:val="28"/>
          <w:szCs w:val="28"/>
          <w:lang w:eastAsia="zh-CN"/>
        </w:rPr>
      </w:pPr>
    </w:p>
    <w:p>
      <w:pPr>
        <w:spacing w:line="360" w:lineRule="auto"/>
        <w:jc w:val="both"/>
        <w:rPr>
          <w:rFonts w:hint="eastAsia" w:ascii="方正仿宋_GBK" w:hAnsi="方正仿宋_GBK" w:eastAsia="方正仿宋_GBK" w:cs="方正仿宋_GBK"/>
          <w:color w:val="000000"/>
          <w:sz w:val="28"/>
          <w:szCs w:val="28"/>
          <w:lang w:eastAsia="zh-CN"/>
        </w:rPr>
      </w:pPr>
    </w:p>
    <w:p>
      <w:pPr>
        <w:spacing w:line="360" w:lineRule="auto"/>
        <w:jc w:val="both"/>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（以下无正文）</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 xml:space="preserve">甲方（盖章）： </w:t>
      </w:r>
      <w:r>
        <w:rPr>
          <w:rFonts w:hint="eastAsia" w:ascii="仿宋" w:hAnsi="仿宋" w:eastAsia="仿宋" w:cs="仿宋"/>
          <w:b/>
          <w:bCs/>
          <w:color w:val="000000"/>
          <w:sz w:val="28"/>
          <w:szCs w:val="28"/>
          <w:lang w:eastAsia="zh-CN"/>
        </w:rPr>
        <w:t>         </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法定代表人/授权代表（签字）：</w:t>
      </w:r>
    </w:p>
    <w:p>
      <w:pPr>
        <w:spacing w:line="360" w:lineRule="auto"/>
        <w:jc w:val="both"/>
        <w:rPr>
          <w:rFonts w:ascii="仿宋" w:hAnsi="仿宋" w:eastAsia="仿宋" w:cs="仿宋"/>
          <w:color w:val="000000"/>
          <w:sz w:val="28"/>
          <w:szCs w:val="28"/>
          <w:lang w:eastAsia="zh-CN"/>
        </w:rPr>
      </w:pP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乙方（盖章）：</w:t>
      </w:r>
      <w:r>
        <w:rPr>
          <w:rFonts w:hint="eastAsia" w:ascii="仿宋" w:hAnsi="仿宋" w:eastAsia="仿宋" w:cs="仿宋"/>
          <w:b/>
          <w:bCs/>
          <w:color w:val="000000"/>
          <w:sz w:val="28"/>
          <w:szCs w:val="28"/>
          <w:lang w:eastAsia="zh-CN"/>
        </w:rPr>
        <w:t xml:space="preserve">        </w:t>
      </w:r>
    </w:p>
    <w:p>
      <w:pPr>
        <w:spacing w:line="360" w:lineRule="auto"/>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eastAsia="zh-CN"/>
        </w:rPr>
        <w:t>法定代表人/授权代表（签字）：</w:t>
      </w:r>
    </w:p>
    <w:p>
      <w:pPr>
        <w:spacing w:line="360" w:lineRule="auto"/>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eastAsia="zh-CN"/>
        </w:rPr>
        <w:t>签署时间：    年    月    日</w:t>
      </w:r>
    </w:p>
    <w:p>
      <w:pPr>
        <w:spacing w:line="360" w:lineRule="auto"/>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eastAsia="zh-CN"/>
        </w:rPr>
        <w:t>签订地点：</w:t>
      </w:r>
    </w:p>
    <w:p>
      <w:pPr>
        <w:rPr>
          <w:rFonts w:hint="eastAsia" w:ascii="仿宋" w:hAnsi="仿宋" w:eastAsia="仿宋"/>
          <w:b/>
          <w:bCs/>
          <w:sz w:val="28"/>
          <w:szCs w:val="28"/>
        </w:rPr>
      </w:pPr>
    </w:p>
    <w:p>
      <w:pPr>
        <w:rPr>
          <w:rFonts w:hint="eastAsia" w:ascii="仿宋" w:hAnsi="仿宋" w:eastAsia="仿宋"/>
          <w:b/>
          <w:bCs/>
          <w:sz w:val="28"/>
          <w:szCs w:val="28"/>
        </w:rPr>
      </w:pPr>
      <w:r>
        <w:rPr>
          <w:rFonts w:hint="eastAsia" w:ascii="仿宋" w:hAnsi="仿宋" w:eastAsia="仿宋"/>
          <w:b/>
          <w:bCs/>
          <w:sz w:val="28"/>
          <w:szCs w:val="28"/>
        </w:rPr>
        <w:br w:type="page"/>
      </w: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p>
    <w:p>
      <w:pPr>
        <w:jc w:val="center"/>
        <w:rPr>
          <w:rFonts w:hint="eastAsia" w:ascii="方正仿宋_GBK" w:hAnsi="方正仿宋_GBK" w:eastAsia="方正仿宋_GBK" w:cs="方正仿宋_GBK"/>
          <w:bCs/>
          <w:sz w:val="28"/>
          <w:szCs w:val="28"/>
        </w:rPr>
      </w:pPr>
      <w:r>
        <w:rPr>
          <w:rFonts w:hint="eastAsia" w:ascii="方正小标宋_GBK" w:hAnsi="方正小标宋_GBK" w:eastAsia="方正小标宋_GBK" w:cs="方正小标宋_GBK"/>
          <w:bCs/>
          <w:sz w:val="28"/>
          <w:szCs w:val="28"/>
        </w:rPr>
        <w:t>报价函</w:t>
      </w:r>
    </w:p>
    <w:p>
      <w:pPr>
        <w:pStyle w:val="6"/>
        <w:keepNext w:val="0"/>
        <w:keepLines w:val="0"/>
        <w:pageBreakBefore w:val="0"/>
        <w:widowControl w:val="0"/>
        <w:kinsoku/>
        <w:wordWrap/>
        <w:overflowPunct/>
        <w:topLinePunct w:val="0"/>
        <w:autoSpaceDE/>
        <w:autoSpaceDN/>
        <w:bidi w:val="0"/>
        <w:adjustRightInd/>
        <w:snapToGrid/>
        <w:spacing w:after="0" w:line="560" w:lineRule="exact"/>
        <w:textAlignment w:val="auto"/>
        <w:outlineLvl w:val="9"/>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重庆机场集团有限公司：</w:t>
      </w:r>
    </w:p>
    <w:p>
      <w:pPr>
        <w:pStyle w:val="6"/>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outlineLvl w:val="9"/>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1．我方已仔细研究了</w:t>
      </w:r>
      <w:r>
        <w:rPr>
          <w:rFonts w:hint="eastAsia" w:ascii="方正仿宋_GBK" w:hAnsi="方正仿宋_GBK" w:eastAsia="方正仿宋_GBK" w:cs="方正仿宋_GBK"/>
          <w:bCs/>
          <w:sz w:val="28"/>
          <w:szCs w:val="28"/>
          <w:u w:val="single"/>
        </w:rPr>
        <w:t xml:space="preserve"> （项目名称）</w:t>
      </w:r>
      <w:r>
        <w:rPr>
          <w:rFonts w:hint="eastAsia" w:ascii="方正仿宋_GBK" w:hAnsi="方正仿宋_GBK" w:eastAsia="方正仿宋_GBK" w:cs="方正仿宋_GBK"/>
          <w:bCs/>
          <w:sz w:val="28"/>
          <w:szCs w:val="28"/>
          <w:u w:val="none"/>
        </w:rPr>
        <w:t>项目</w:t>
      </w:r>
      <w:r>
        <w:rPr>
          <w:rFonts w:hint="eastAsia" w:ascii="方正仿宋_GBK" w:hAnsi="方正仿宋_GBK" w:eastAsia="方正仿宋_GBK" w:cs="方正仿宋_GBK"/>
          <w:bCs/>
          <w:sz w:val="28"/>
          <w:szCs w:val="28"/>
        </w:rPr>
        <w:t>比选文件的全部内容，愿意以人民币（大写）</w:t>
      </w:r>
      <w:r>
        <w:rPr>
          <w:rFonts w:hint="eastAsia" w:ascii="方正仿宋_GBK" w:hAnsi="方正仿宋_GBK" w:eastAsia="方正仿宋_GBK" w:cs="方正仿宋_GBK"/>
          <w:bCs/>
          <w:sz w:val="28"/>
          <w:szCs w:val="28"/>
          <w:u w:val="single"/>
        </w:rPr>
        <w:t xml:space="preserve">           </w:t>
      </w:r>
      <w:r>
        <w:rPr>
          <w:rFonts w:hint="eastAsia" w:ascii="方正仿宋_GBK" w:hAnsi="方正仿宋_GBK" w:eastAsia="方正仿宋_GBK" w:cs="方正仿宋_GBK"/>
          <w:bCs/>
          <w:sz w:val="28"/>
          <w:szCs w:val="28"/>
        </w:rPr>
        <w:t>元（¥</w:t>
      </w:r>
      <w:r>
        <w:rPr>
          <w:rFonts w:hint="eastAsia" w:ascii="方正仿宋_GBK" w:hAnsi="方正仿宋_GBK" w:eastAsia="方正仿宋_GBK" w:cs="方正仿宋_GBK"/>
          <w:bCs/>
          <w:sz w:val="28"/>
          <w:szCs w:val="28"/>
          <w:u w:val="single"/>
        </w:rPr>
        <w:t xml:space="preserve">     </w:t>
      </w:r>
      <w:r>
        <w:rPr>
          <w:rFonts w:hint="eastAsia" w:ascii="方正仿宋_GBK" w:hAnsi="方正仿宋_GBK" w:eastAsia="方正仿宋_GBK" w:cs="方正仿宋_GBK"/>
          <w:bCs/>
          <w:sz w:val="28"/>
          <w:szCs w:val="28"/>
        </w:rPr>
        <w:t> ）</w:t>
      </w:r>
      <w:r>
        <w:rPr>
          <w:rFonts w:hint="eastAsia" w:ascii="方正仿宋_GBK" w:hAnsi="方正仿宋_GBK" w:eastAsia="方正仿宋_GBK" w:cs="方正仿宋_GBK"/>
          <w:bCs/>
          <w:sz w:val="28"/>
          <w:szCs w:val="28"/>
          <w:lang w:val="en-US" w:eastAsia="zh-CN"/>
        </w:rPr>
        <w:t>不</w:t>
      </w:r>
      <w:r>
        <w:rPr>
          <w:rFonts w:hint="eastAsia" w:ascii="方正仿宋_GBK" w:hAnsi="方正仿宋_GBK" w:eastAsia="方正仿宋_GBK" w:cs="方正仿宋_GBK"/>
          <w:bCs/>
          <w:sz w:val="28"/>
          <w:szCs w:val="28"/>
        </w:rPr>
        <w:t>含增值税的费用报价，按合同约定实施和完成承包项目的全部工作。</w:t>
      </w:r>
    </w:p>
    <w:p>
      <w:pPr>
        <w:pStyle w:val="6"/>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outlineLvl w:val="9"/>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2．我方承诺在比选有效期内不修改、撤销比选响应文件。</w:t>
      </w:r>
    </w:p>
    <w:p>
      <w:pPr>
        <w:pStyle w:val="6"/>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outlineLvl w:val="9"/>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3．如我方成交：</w:t>
      </w:r>
    </w:p>
    <w:p>
      <w:pPr>
        <w:pStyle w:val="6"/>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outlineLvl w:val="9"/>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（1）我方承诺在收到成交通知后，在规定的期限内与你方签订合同。</w:t>
      </w:r>
    </w:p>
    <w:p>
      <w:pPr>
        <w:pStyle w:val="6"/>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outlineLvl w:val="9"/>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（2）</w:t>
      </w:r>
      <w:r>
        <w:rPr>
          <w:rFonts w:hint="eastAsia" w:ascii="方正仿宋_GBK" w:hAnsi="方正仿宋_GBK" w:eastAsia="方正仿宋_GBK" w:cs="方正仿宋_GBK"/>
          <w:bCs/>
          <w:sz w:val="28"/>
          <w:szCs w:val="28"/>
          <w:lang w:val="en-US" w:eastAsia="zh-CN"/>
        </w:rPr>
        <w:t xml:space="preserve"> </w:t>
      </w:r>
      <w:r>
        <w:rPr>
          <w:rFonts w:hint="eastAsia" w:ascii="方正仿宋_GBK" w:hAnsi="方正仿宋_GBK" w:eastAsia="方正仿宋_GBK" w:cs="方正仿宋_GBK"/>
          <w:bCs/>
          <w:sz w:val="28"/>
          <w:szCs w:val="28"/>
        </w:rPr>
        <w:t>随同本报价函递交的报价函附录属于合同文件的组成部分。</w:t>
      </w:r>
    </w:p>
    <w:p>
      <w:pPr>
        <w:pStyle w:val="6"/>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outlineLvl w:val="9"/>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（3）我方承诺在合同约定的期限内完成并移交全部合同项目和成果。</w:t>
      </w:r>
    </w:p>
    <w:p>
      <w:pPr>
        <w:pStyle w:val="6"/>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outlineLvl w:val="9"/>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4．我方在此声明，所递交的比选响应文件及有关资料内容完整、真实和准确。</w:t>
      </w:r>
    </w:p>
    <w:p>
      <w:pPr>
        <w:pStyle w:val="6"/>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outlineLvl w:val="9"/>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5．除非达到另外协议并生效，你方的成交通知书和本比选响应文件将成为约束双方的合同文件组成部分。</w:t>
      </w:r>
    </w:p>
    <w:p>
      <w:pPr>
        <w:pStyle w:val="6"/>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outlineLvl w:val="9"/>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比选人：（盖单位公章）</w:t>
      </w:r>
    </w:p>
    <w:p>
      <w:pPr>
        <w:pStyle w:val="6"/>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outlineLvl w:val="9"/>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法定代表人或其委托代理人： （签字）</w:t>
      </w:r>
    </w:p>
    <w:p>
      <w:pPr>
        <w:pStyle w:val="6"/>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outlineLvl w:val="9"/>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地址： </w:t>
      </w:r>
      <w:r>
        <w:rPr>
          <w:rFonts w:hint="eastAsia" w:ascii="方正仿宋_GBK" w:hAnsi="方正仿宋_GBK" w:eastAsia="方正仿宋_GBK" w:cs="方正仿宋_GBK"/>
          <w:bCs/>
          <w:sz w:val="28"/>
          <w:szCs w:val="28"/>
          <w:lang w:val="en-US" w:eastAsia="zh-CN"/>
        </w:rPr>
        <w:t xml:space="preserve">                       </w:t>
      </w:r>
      <w:r>
        <w:rPr>
          <w:rFonts w:hint="eastAsia" w:ascii="方正仿宋_GBK" w:hAnsi="方正仿宋_GBK" w:eastAsia="方正仿宋_GBK" w:cs="方正仿宋_GBK"/>
          <w:bCs/>
          <w:sz w:val="28"/>
          <w:szCs w:val="28"/>
        </w:rPr>
        <w:t>网址：　　　　　　　　　　　　　　</w:t>
      </w:r>
    </w:p>
    <w:p>
      <w:pPr>
        <w:pStyle w:val="6"/>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outlineLvl w:val="9"/>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电话：　　　　　　　　　　　　传真：　　　　　　　　　　　　　　</w:t>
      </w:r>
    </w:p>
    <w:p>
      <w:pPr>
        <w:pStyle w:val="6"/>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outlineLvl w:val="9"/>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邮政编码：　　　　　</w:t>
      </w:r>
    </w:p>
    <w:p>
      <w:pPr>
        <w:pStyle w:val="6"/>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outlineLvl w:val="9"/>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w:t>
      </w:r>
    </w:p>
    <w:p>
      <w:pPr>
        <w:pStyle w:val="6"/>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bCs/>
          <w:sz w:val="28"/>
          <w:szCs w:val="28"/>
        </w:rPr>
        <w:t>                </w:t>
      </w:r>
      <w:r>
        <w:rPr>
          <w:rFonts w:hint="eastAsia" w:ascii="方正仿宋_GBK" w:hAnsi="方正仿宋_GBK" w:eastAsia="方正仿宋_GBK" w:cs="方正仿宋_GBK"/>
          <w:bCs/>
          <w:sz w:val="28"/>
          <w:szCs w:val="28"/>
          <w:lang w:val="en-US" w:eastAsia="zh-CN"/>
        </w:rPr>
        <w:t xml:space="preserve">                              </w:t>
      </w:r>
      <w:r>
        <w:rPr>
          <w:rFonts w:hint="eastAsia" w:ascii="方正仿宋_GBK" w:hAnsi="方正仿宋_GBK" w:eastAsia="方正仿宋_GBK" w:cs="方正仿宋_GBK"/>
          <w:bCs/>
          <w:sz w:val="28"/>
          <w:szCs w:val="28"/>
        </w:rPr>
        <w:t>       年   月   日</w:t>
      </w:r>
    </w:p>
    <w:p>
      <w:pPr>
        <w:keepNext w:val="0"/>
        <w:keepLines w:val="0"/>
        <w:pageBreakBefore w:val="0"/>
        <w:widowControl w:val="0"/>
        <w:kinsoku/>
        <w:wordWrap/>
        <w:overflowPunct/>
        <w:topLinePunct w:val="0"/>
        <w:autoSpaceDE/>
        <w:autoSpaceDN/>
        <w:bidi w:val="0"/>
        <w:adjustRightInd/>
        <w:snapToGrid/>
        <w:spacing w:line="640" w:lineRule="exac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br w:type="page"/>
      </w:r>
    </w:p>
    <w:p>
      <w:pPr>
        <w:snapToGrid w:val="0"/>
        <w:spacing w:line="360" w:lineRule="auto"/>
        <w:rPr>
          <w:rFonts w:ascii="仿宋" w:hAnsi="仿宋" w:eastAsia="仿宋"/>
          <w:b/>
          <w:bCs/>
          <w:sz w:val="28"/>
          <w:szCs w:val="28"/>
        </w:rPr>
      </w:pPr>
      <w:r>
        <w:rPr>
          <w:rFonts w:hint="eastAsia" w:ascii="仿宋" w:hAnsi="仿宋" w:eastAsia="仿宋"/>
          <w:b/>
          <w:bCs/>
          <w:sz w:val="28"/>
          <w:szCs w:val="28"/>
        </w:rPr>
        <w:t>附件2</w:t>
      </w:r>
    </w:p>
    <w:p>
      <w:pPr>
        <w:jc w:val="center"/>
        <w:rPr>
          <w:rFonts w:ascii="方正小标宋_GBK" w:hAnsi="方正小标宋_GBK" w:eastAsia="方正小标宋_GBK" w:cs="方正小标宋_GBK"/>
          <w:bCs/>
          <w:sz w:val="28"/>
          <w:szCs w:val="28"/>
        </w:rPr>
      </w:pPr>
      <w:r>
        <w:rPr>
          <w:rFonts w:hint="eastAsia" w:ascii="方正小标宋_GBK" w:hAnsi="方正小标宋_GBK" w:eastAsia="方正小标宋_GBK" w:cs="方正小标宋_GBK"/>
          <w:bCs/>
          <w:sz w:val="28"/>
          <w:szCs w:val="28"/>
        </w:rPr>
        <w:t>法定代表人身份证明</w:t>
      </w:r>
    </w:p>
    <w:p>
      <w:pPr>
        <w:rPr>
          <w:rFonts w:hint="eastAsia" w:ascii="方正仿宋_GBK" w:hAnsi="方正仿宋_GBK" w:eastAsia="方正仿宋_GBK" w:cs="方正仿宋_GBK"/>
          <w:sz w:val="28"/>
          <w:szCs w:val="28"/>
        </w:rPr>
      </w:pPr>
    </w:p>
    <w:p>
      <w:pPr>
        <w:tabs>
          <w:tab w:val="left" w:pos="5565"/>
        </w:tabs>
        <w:autoSpaceDE w:val="0"/>
        <w:autoSpaceDN w:val="0"/>
        <w:adjustRightInd w:val="0"/>
        <w:snapToGrid w:val="0"/>
        <w:spacing w:line="640" w:lineRule="exact"/>
        <w:ind w:firstLine="520" w:firstLineChars="186"/>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比选响应人名称：</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u w:val="single"/>
        </w:rPr>
        <w:t xml:space="preserve">              </w:t>
      </w:r>
    </w:p>
    <w:p>
      <w:pPr>
        <w:tabs>
          <w:tab w:val="left" w:pos="5475"/>
        </w:tabs>
        <w:autoSpaceDE w:val="0"/>
        <w:autoSpaceDN w:val="0"/>
        <w:adjustRightInd w:val="0"/>
        <w:snapToGrid w:val="0"/>
        <w:spacing w:line="640" w:lineRule="exact"/>
        <w:ind w:firstLine="520" w:firstLineChars="186"/>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单位性质：</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u w:val="single"/>
        </w:rPr>
        <w:t xml:space="preserve">               </w:t>
      </w:r>
    </w:p>
    <w:p>
      <w:pPr>
        <w:tabs>
          <w:tab w:val="left" w:pos="5475"/>
        </w:tabs>
        <w:autoSpaceDE w:val="0"/>
        <w:autoSpaceDN w:val="0"/>
        <w:adjustRightInd w:val="0"/>
        <w:snapToGrid w:val="0"/>
        <w:spacing w:line="640" w:lineRule="exact"/>
        <w:ind w:firstLine="520" w:firstLineChars="186"/>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地址：</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u w:val="single"/>
        </w:rPr>
        <w:t xml:space="preserve">               </w:t>
      </w:r>
    </w:p>
    <w:p>
      <w:pPr>
        <w:tabs>
          <w:tab w:val="left" w:pos="2520"/>
          <w:tab w:val="left" w:pos="3836"/>
        </w:tabs>
        <w:autoSpaceDE w:val="0"/>
        <w:autoSpaceDN w:val="0"/>
        <w:adjustRightInd w:val="0"/>
        <w:snapToGrid w:val="0"/>
        <w:spacing w:line="640" w:lineRule="exact"/>
        <w:ind w:firstLine="520" w:firstLineChars="186"/>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成立时间：</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spacing w:val="-1"/>
          <w:kern w:val="0"/>
          <w:sz w:val="28"/>
          <w:szCs w:val="28"/>
        </w:rPr>
        <w:t>年</w:t>
      </w:r>
      <w:r>
        <w:rPr>
          <w:rFonts w:hint="eastAsia" w:ascii="方正仿宋_GBK" w:hAnsi="方正仿宋_GBK" w:eastAsia="方正仿宋_GBK" w:cs="方正仿宋_GBK"/>
          <w:spacing w:val="-1"/>
          <w:kern w:val="0"/>
          <w:sz w:val="28"/>
          <w:szCs w:val="28"/>
          <w:u w:val="single"/>
        </w:rPr>
        <w:t xml:space="preserve">      </w:t>
      </w:r>
      <w:r>
        <w:rPr>
          <w:rFonts w:hint="eastAsia" w:ascii="方正仿宋_GBK" w:hAnsi="方正仿宋_GBK" w:eastAsia="方正仿宋_GBK" w:cs="方正仿宋_GBK"/>
          <w:spacing w:val="-1"/>
          <w:kern w:val="0"/>
          <w:sz w:val="28"/>
          <w:szCs w:val="28"/>
        </w:rPr>
        <w:t>月</w:t>
      </w:r>
      <w:r>
        <w:rPr>
          <w:rFonts w:hint="eastAsia" w:ascii="方正仿宋_GBK" w:hAnsi="方正仿宋_GBK" w:eastAsia="方正仿宋_GBK" w:cs="方正仿宋_GBK"/>
          <w:spacing w:val="-1"/>
          <w:kern w:val="0"/>
          <w:sz w:val="28"/>
          <w:szCs w:val="28"/>
          <w:u w:val="single"/>
        </w:rPr>
        <w:t xml:space="preserve">      </w:t>
      </w:r>
      <w:r>
        <w:rPr>
          <w:rFonts w:hint="eastAsia" w:ascii="方正仿宋_GBK" w:hAnsi="方正仿宋_GBK" w:eastAsia="方正仿宋_GBK" w:cs="方正仿宋_GBK"/>
          <w:kern w:val="0"/>
          <w:sz w:val="28"/>
          <w:szCs w:val="28"/>
        </w:rPr>
        <w:t>日</w:t>
      </w:r>
    </w:p>
    <w:p>
      <w:pPr>
        <w:tabs>
          <w:tab w:val="left" w:pos="5475"/>
        </w:tabs>
        <w:autoSpaceDE w:val="0"/>
        <w:autoSpaceDN w:val="0"/>
        <w:adjustRightInd w:val="0"/>
        <w:snapToGrid w:val="0"/>
        <w:spacing w:line="640" w:lineRule="exact"/>
        <w:ind w:firstLine="520" w:firstLineChars="186"/>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经营期限：</w:t>
      </w:r>
      <w:r>
        <w:rPr>
          <w:rFonts w:hint="eastAsia" w:ascii="方正仿宋_GBK" w:hAnsi="方正仿宋_GBK" w:eastAsia="方正仿宋_GBK" w:cs="方正仿宋_GBK"/>
          <w:kern w:val="0"/>
          <w:sz w:val="28"/>
          <w:szCs w:val="28"/>
          <w:u w:val="single"/>
        </w:rPr>
        <w:tab/>
      </w:r>
    </w:p>
    <w:p>
      <w:pPr>
        <w:tabs>
          <w:tab w:val="left" w:pos="1580"/>
          <w:tab w:val="left" w:pos="3260"/>
          <w:tab w:val="left" w:pos="4840"/>
          <w:tab w:val="left" w:pos="6300"/>
        </w:tabs>
        <w:autoSpaceDE w:val="0"/>
        <w:autoSpaceDN w:val="0"/>
        <w:adjustRightInd w:val="0"/>
        <w:snapToGrid w:val="0"/>
        <w:spacing w:line="640" w:lineRule="exact"/>
        <w:ind w:firstLine="520" w:firstLineChars="186"/>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姓名：</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 xml:space="preserve"> 性别</w:t>
      </w:r>
      <w:r>
        <w:rPr>
          <w:rFonts w:hint="eastAsia" w:ascii="方正仿宋_GBK" w:hAnsi="方正仿宋_GBK" w:eastAsia="方正仿宋_GBK" w:cs="方正仿宋_GBK"/>
          <w:spacing w:val="-1"/>
          <w:kern w:val="0"/>
          <w:sz w:val="28"/>
          <w:szCs w:val="28"/>
        </w:rPr>
        <w:t>：</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 xml:space="preserve"> </w:t>
      </w:r>
      <w:r>
        <w:rPr>
          <w:rFonts w:hint="eastAsia" w:ascii="方正仿宋_GBK" w:hAnsi="方正仿宋_GBK" w:eastAsia="方正仿宋_GBK" w:cs="方正仿宋_GBK"/>
          <w:spacing w:val="-1"/>
          <w:kern w:val="0"/>
          <w:sz w:val="28"/>
          <w:szCs w:val="28"/>
        </w:rPr>
        <w:t>年</w:t>
      </w:r>
      <w:r>
        <w:rPr>
          <w:rFonts w:hint="eastAsia" w:ascii="方正仿宋_GBK" w:hAnsi="方正仿宋_GBK" w:eastAsia="方正仿宋_GBK" w:cs="方正仿宋_GBK"/>
          <w:kern w:val="0"/>
          <w:sz w:val="28"/>
          <w:szCs w:val="28"/>
        </w:rPr>
        <w:t>龄：</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 xml:space="preserve"> 职务：</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 xml:space="preserve"> </w:t>
      </w:r>
    </w:p>
    <w:p>
      <w:pPr>
        <w:tabs>
          <w:tab w:val="left" w:pos="3360"/>
        </w:tabs>
        <w:autoSpaceDE w:val="0"/>
        <w:autoSpaceDN w:val="0"/>
        <w:adjustRightInd w:val="0"/>
        <w:snapToGrid w:val="0"/>
        <w:spacing w:line="640" w:lineRule="exact"/>
        <w:ind w:firstLine="520" w:firstLineChars="186"/>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系</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（比选人名称）的法定代表人。</w:t>
      </w:r>
    </w:p>
    <w:p>
      <w:pPr>
        <w:autoSpaceDE w:val="0"/>
        <w:autoSpaceDN w:val="0"/>
        <w:adjustRightInd w:val="0"/>
        <w:snapToGrid w:val="0"/>
        <w:spacing w:line="640" w:lineRule="exact"/>
        <w:ind w:firstLine="520" w:firstLineChars="186"/>
        <w:jc w:val="left"/>
        <w:rPr>
          <w:rFonts w:hint="eastAsia" w:ascii="方正仿宋_GBK" w:hAnsi="方正仿宋_GBK" w:eastAsia="方正仿宋_GBK" w:cs="方正仿宋_GBK"/>
          <w:kern w:val="0"/>
          <w:sz w:val="28"/>
          <w:szCs w:val="28"/>
        </w:rPr>
      </w:pPr>
    </w:p>
    <w:p>
      <w:pPr>
        <w:autoSpaceDE w:val="0"/>
        <w:autoSpaceDN w:val="0"/>
        <w:adjustRightInd w:val="0"/>
        <w:snapToGrid w:val="0"/>
        <w:spacing w:line="640" w:lineRule="exact"/>
        <w:ind w:firstLine="1080" w:firstLineChars="386"/>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特此证明。</w:t>
      </w:r>
    </w:p>
    <w:p>
      <w:pPr>
        <w:autoSpaceDE w:val="0"/>
        <w:autoSpaceDN w:val="0"/>
        <w:adjustRightInd w:val="0"/>
        <w:snapToGrid w:val="0"/>
        <w:spacing w:line="640" w:lineRule="exact"/>
        <w:jc w:val="left"/>
        <w:rPr>
          <w:rFonts w:hint="eastAsia" w:ascii="方正仿宋_GBK" w:hAnsi="方正仿宋_GBK" w:eastAsia="方正仿宋_GBK" w:cs="方正仿宋_GBK"/>
          <w:kern w:val="0"/>
          <w:sz w:val="28"/>
          <w:szCs w:val="28"/>
        </w:rPr>
      </w:pPr>
    </w:p>
    <w:p>
      <w:pPr>
        <w:autoSpaceDE w:val="0"/>
        <w:autoSpaceDN w:val="0"/>
        <w:adjustRightInd w:val="0"/>
        <w:snapToGrid w:val="0"/>
        <w:spacing w:line="640" w:lineRule="exact"/>
        <w:jc w:val="left"/>
        <w:rPr>
          <w:rFonts w:hint="eastAsia" w:ascii="方正仿宋_GBK" w:hAnsi="方正仿宋_GBK" w:eastAsia="方正仿宋_GBK" w:cs="方正仿宋_GBK"/>
          <w:kern w:val="0"/>
          <w:sz w:val="28"/>
          <w:szCs w:val="28"/>
        </w:rPr>
      </w:pPr>
    </w:p>
    <w:p>
      <w:pPr>
        <w:autoSpaceDE w:val="0"/>
        <w:autoSpaceDN w:val="0"/>
        <w:adjustRightInd w:val="0"/>
        <w:snapToGrid w:val="0"/>
        <w:spacing w:line="640" w:lineRule="exact"/>
        <w:jc w:val="left"/>
        <w:rPr>
          <w:rFonts w:hint="eastAsia" w:ascii="方正仿宋_GBK" w:hAnsi="方正仿宋_GBK" w:eastAsia="方正仿宋_GBK" w:cs="方正仿宋_GBK"/>
          <w:kern w:val="0"/>
          <w:sz w:val="28"/>
          <w:szCs w:val="28"/>
        </w:rPr>
      </w:pPr>
    </w:p>
    <w:p>
      <w:pPr>
        <w:tabs>
          <w:tab w:val="left" w:pos="5460"/>
        </w:tabs>
        <w:autoSpaceDE w:val="0"/>
        <w:autoSpaceDN w:val="0"/>
        <w:adjustRightInd w:val="0"/>
        <w:snapToGrid w:val="0"/>
        <w:spacing w:line="640" w:lineRule="exact"/>
        <w:ind w:firstLine="3360" w:firstLineChars="120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比选</w:t>
      </w:r>
      <w:r>
        <w:rPr>
          <w:rFonts w:hint="eastAsia" w:ascii="方正仿宋_GBK" w:hAnsi="方正仿宋_GBK" w:eastAsia="方正仿宋_GBK" w:cs="方正仿宋_GBK"/>
          <w:spacing w:val="-1"/>
          <w:kern w:val="0"/>
          <w:sz w:val="28"/>
          <w:szCs w:val="28"/>
        </w:rPr>
        <w:t>人</w:t>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spacing w:val="-1"/>
          <w:kern w:val="0"/>
          <w:sz w:val="28"/>
          <w:szCs w:val="28"/>
        </w:rPr>
        <w:t>（</w:t>
      </w:r>
      <w:r>
        <w:rPr>
          <w:rFonts w:hint="eastAsia" w:ascii="方正仿宋_GBK" w:hAnsi="方正仿宋_GBK" w:eastAsia="方正仿宋_GBK" w:cs="方正仿宋_GBK"/>
          <w:kern w:val="0"/>
          <w:sz w:val="28"/>
          <w:szCs w:val="28"/>
        </w:rPr>
        <w:t>盖单位公章）</w:t>
      </w:r>
    </w:p>
    <w:p>
      <w:pPr>
        <w:autoSpaceDE w:val="0"/>
        <w:autoSpaceDN w:val="0"/>
        <w:adjustRightInd w:val="0"/>
        <w:snapToGrid w:val="0"/>
        <w:spacing w:line="640" w:lineRule="exact"/>
        <w:jc w:val="left"/>
        <w:rPr>
          <w:rFonts w:hint="eastAsia" w:ascii="方正仿宋_GBK" w:hAnsi="方正仿宋_GBK" w:eastAsia="方正仿宋_GBK" w:cs="方正仿宋_GBK"/>
          <w:kern w:val="0"/>
          <w:sz w:val="28"/>
          <w:szCs w:val="28"/>
        </w:rPr>
      </w:pPr>
    </w:p>
    <w:p>
      <w:pPr>
        <w:tabs>
          <w:tab w:val="left" w:pos="4935"/>
          <w:tab w:val="left" w:pos="5460"/>
          <w:tab w:val="left" w:pos="6400"/>
        </w:tabs>
        <w:autoSpaceDE w:val="0"/>
        <w:autoSpaceDN w:val="0"/>
        <w:adjustRightInd w:val="0"/>
        <w:snapToGrid w:val="0"/>
        <w:spacing w:line="640" w:lineRule="exact"/>
        <w:ind w:firstLine="4448" w:firstLineChars="160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spacing w:val="-1"/>
          <w:kern w:val="0"/>
          <w:sz w:val="28"/>
          <w:szCs w:val="28"/>
          <w:u w:val="single"/>
        </w:rPr>
        <w:t xml:space="preserve">     </w:t>
      </w:r>
      <w:r>
        <w:rPr>
          <w:rFonts w:hint="eastAsia" w:ascii="方正仿宋_GBK" w:hAnsi="方正仿宋_GBK" w:eastAsia="方正仿宋_GBK" w:cs="方正仿宋_GBK"/>
          <w:spacing w:val="-1"/>
          <w:kern w:val="0"/>
          <w:sz w:val="28"/>
          <w:szCs w:val="28"/>
        </w:rPr>
        <w:t>年</w:t>
      </w:r>
      <w:r>
        <w:rPr>
          <w:rFonts w:hint="eastAsia" w:ascii="方正仿宋_GBK" w:hAnsi="方正仿宋_GBK" w:eastAsia="方正仿宋_GBK" w:cs="方正仿宋_GBK"/>
          <w:spacing w:val="-1"/>
          <w:kern w:val="0"/>
          <w:sz w:val="28"/>
          <w:szCs w:val="28"/>
          <w:u w:val="single"/>
        </w:rPr>
        <w:t xml:space="preserve">    </w:t>
      </w:r>
      <w:r>
        <w:rPr>
          <w:rFonts w:hint="eastAsia" w:ascii="方正仿宋_GBK" w:hAnsi="方正仿宋_GBK" w:eastAsia="方正仿宋_GBK" w:cs="方正仿宋_GBK"/>
          <w:kern w:val="0"/>
          <w:sz w:val="28"/>
          <w:szCs w:val="28"/>
        </w:rPr>
        <w:t>月</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日</w:t>
      </w:r>
    </w:p>
    <w:p>
      <w:pPr>
        <w:rPr>
          <w:rFonts w:hint="eastAsia" w:ascii="方正仿宋_GBK" w:hAnsi="方正仿宋_GBK" w:eastAsia="方正仿宋_GBK" w:cs="方正仿宋_GBK"/>
          <w:b/>
          <w:bCs/>
          <w:kern w:val="0"/>
          <w:sz w:val="28"/>
          <w:szCs w:val="28"/>
        </w:rPr>
      </w:pPr>
    </w:p>
    <w:p>
      <w:pP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kern w:val="0"/>
          <w:sz w:val="28"/>
          <w:szCs w:val="28"/>
        </w:rPr>
        <w:t>附法定代表人身份证复印件</w:t>
      </w: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附件3</w:t>
      </w:r>
    </w:p>
    <w:p>
      <w:pPr>
        <w:jc w:val="center"/>
        <w:rPr>
          <w:rFonts w:ascii="方正小标宋_GBK" w:hAnsi="方正小标宋_GBK" w:eastAsia="方正小标宋_GBK" w:cs="方正小标宋_GBK"/>
          <w:bCs/>
          <w:sz w:val="28"/>
          <w:szCs w:val="28"/>
        </w:rPr>
      </w:pPr>
      <w:r>
        <w:rPr>
          <w:rFonts w:hint="eastAsia" w:ascii="方正小标宋_GBK" w:hAnsi="方正小标宋_GBK" w:eastAsia="方正小标宋_GBK" w:cs="方正小标宋_GBK"/>
          <w:bCs/>
          <w:sz w:val="28"/>
          <w:szCs w:val="28"/>
        </w:rPr>
        <w:t>法人代表授权书</w:t>
      </w:r>
    </w:p>
    <w:p>
      <w:pPr>
        <w:ind w:right="-694"/>
        <w:rPr>
          <w:rFonts w:hint="eastAsia" w:ascii="方正仿宋_GBK" w:hAnsi="方正仿宋_GBK" w:eastAsia="方正仿宋_GBK" w:cs="方正仿宋_GBK"/>
          <w:sz w:val="28"/>
          <w:szCs w:val="28"/>
        </w:rPr>
      </w:pPr>
    </w:p>
    <w:p>
      <w:pPr>
        <w:spacing w:line="480" w:lineRule="auto"/>
        <w:ind w:firstLine="700" w:firstLineChars="25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授权书申明___________________________（公司注册地点）______________(公司名称)__________(职务)________(法人代表)经合法授权，特代表本公司_________________(公司名称)__________(职务)________(姓名)为正式的合法代理人，并授权该代理人在项目的比选活动中，以我单位的名义签署比选响应文件，与业主协商、签定合同协议书以及执行一切与此有关的事务。</w:t>
      </w:r>
    </w:p>
    <w:p>
      <w:pPr>
        <w:spacing w:line="480" w:lineRule="auto"/>
        <w:rPr>
          <w:rFonts w:hint="eastAsia" w:ascii="方正仿宋_GBK" w:hAnsi="方正仿宋_GBK" w:eastAsia="方正仿宋_GBK" w:cs="方正仿宋_GBK"/>
          <w:sz w:val="28"/>
          <w:szCs w:val="28"/>
        </w:rPr>
      </w:pPr>
    </w:p>
    <w:p>
      <w:pPr>
        <w:spacing w:line="48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比选响应单位：____________（盖章）</w:t>
      </w:r>
    </w:p>
    <w:p>
      <w:pPr>
        <w:spacing w:line="480" w:lineRule="auto"/>
        <w:rPr>
          <w:rFonts w:hint="eastAsia" w:ascii="方正仿宋_GBK" w:hAnsi="方正仿宋_GBK" w:eastAsia="方正仿宋_GBK" w:cs="方正仿宋_GBK"/>
          <w:sz w:val="28"/>
          <w:szCs w:val="28"/>
        </w:rPr>
      </w:pPr>
    </w:p>
    <w:p>
      <w:pPr>
        <w:spacing w:line="48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授权人：____________（签章）</w:t>
      </w:r>
    </w:p>
    <w:p>
      <w:pPr>
        <w:spacing w:line="480" w:lineRule="auto"/>
        <w:rPr>
          <w:rFonts w:hint="eastAsia" w:ascii="方正仿宋_GBK" w:hAnsi="方正仿宋_GBK" w:eastAsia="方正仿宋_GBK" w:cs="方正仿宋_GBK"/>
          <w:sz w:val="28"/>
          <w:szCs w:val="28"/>
        </w:rPr>
      </w:pPr>
    </w:p>
    <w:p>
      <w:pPr>
        <w:spacing w:line="48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被授权人代理人：____________（签章）</w:t>
      </w:r>
    </w:p>
    <w:p>
      <w:pPr>
        <w:spacing w:line="480" w:lineRule="auto"/>
        <w:rPr>
          <w:rFonts w:hint="eastAsia" w:ascii="方正仿宋_GBK" w:hAnsi="方正仿宋_GBK" w:eastAsia="方正仿宋_GBK" w:cs="方正仿宋_GBK"/>
          <w:sz w:val="28"/>
          <w:szCs w:val="28"/>
        </w:rPr>
      </w:pPr>
    </w:p>
    <w:p>
      <w:pPr>
        <w:spacing w:line="48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日期：</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w:t>
      </w:r>
    </w:p>
    <w:p>
      <w:pPr>
        <w:spacing w:line="480" w:lineRule="auto"/>
        <w:rPr>
          <w:rFonts w:hint="eastAsia" w:ascii="方正仿宋_GBK" w:hAnsi="方正仿宋_GBK" w:eastAsia="方正仿宋_GBK" w:cs="方正仿宋_GBK"/>
          <w:sz w:val="28"/>
          <w:szCs w:val="28"/>
        </w:rPr>
      </w:pPr>
    </w:p>
    <w:p>
      <w:pPr>
        <w:snapToGrid w:val="0"/>
        <w:spacing w:line="360" w:lineRule="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附被授权人代理人身份证复印</w:t>
      </w:r>
    </w:p>
    <w:p>
      <w:pPr>
        <w:pStyle w:val="6"/>
        <w:rPr>
          <w:rFonts w:hint="eastAsia" w:ascii="方正仿宋_GBK" w:hAnsi="方正仿宋_GBK" w:eastAsia="方正仿宋_GBK" w:cs="方正仿宋_GBK"/>
          <w:b/>
          <w:bCs/>
          <w:sz w:val="28"/>
          <w:szCs w:val="28"/>
        </w:rPr>
      </w:pP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br w:type="page"/>
      </w:r>
    </w:p>
    <w:p>
      <w:pPr>
        <w:pStyle w:val="6"/>
        <w:rPr>
          <w:rFonts w:hint="eastAsia" w:eastAsia="宋体"/>
          <w:lang w:eastAsia="zh-CN"/>
        </w:rPr>
      </w:pPr>
      <w:r>
        <w:rPr>
          <w:rFonts w:hint="eastAsia" w:eastAsia="宋体"/>
          <w:lang w:eastAsia="zh-CN"/>
        </w:rPr>
        <w:object>
          <v:shape id="_x0000_i1025" o:spt="75" type="#_x0000_t75" style="height:473.15pt;width:416.6pt;" o:ole="t" filled="f" o:preferrelative="t" stroked="f" coordsize="21600,21600">
            <v:path/>
            <v:fill on="f" focussize="0,0"/>
            <v:stroke on="f"/>
            <v:imagedata r:id="rId8" o:title=""/>
            <o:lock v:ext="edit" aspectratio="t"/>
            <w10:wrap type="none"/>
            <w10:anchorlock/>
          </v:shape>
          <o:OLEObject Type="Embed" ProgID="Excel.Sheet.8" ShapeID="_x0000_i1025" DrawAspect="Content" ObjectID="_1468075725" r:id="rId7">
            <o:LockedField>false</o:LockedField>
          </o:OLEObject>
        </w:object>
      </w:r>
    </w:p>
    <w:sectPr>
      <w:footerReference r:id="rId5" w:type="default"/>
      <w:pgSz w:w="11906" w:h="16838"/>
      <w:pgMar w:top="156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31</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CW&#10;OS/dtwEAAFQDAAAOAAAAAAAAAAEAIAAAAB4BAABkcnMvZTJvRG9jLnhtbFBLBQYAAAAABgAGAFkB&#10;AABHBQAAAAA=&#10;">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31</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31</w:t>
                    </w:r>
                    <w:r>
                      <w:rPr>
                        <w:rFonts w:hint="eastAsia"/>
                        <w:lang w:eastAsia="zh-CN"/>
                      </w:rPr>
                      <w:fldChar w:fldCharType="end"/>
                    </w:r>
                    <w:r>
                      <w:rPr>
                        <w:rFonts w:hint="eastAsia"/>
                        <w:lang w:eastAsia="zh-CN"/>
                      </w:rPr>
                      <w:t xml:space="preserve"> 页</w:t>
                    </w:r>
                  </w:p>
                </w:txbxContent>
              </v:textbox>
            </v:shape>
          </w:pict>
        </mc:Fallback>
      </mc:AlternateConten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rPr>
        <w:rFonts w:hint="eastAsia" w:eastAsia="宋体"/>
        <w:lang w:val="en-US" w:eastAsia="zh-CN"/>
      </w:rPr>
    </w:pPr>
    <w:r>
      <w:rPr>
        <w:rFonts w:hint="eastAsia"/>
        <w:u w:val="none"/>
        <w:lang w:val="en-US" w:eastAsia="zh-CN"/>
      </w:rPr>
      <w:t xml:space="preserve">      </w:t>
    </w: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F05556"/>
    <w:multiLevelType w:val="singleLevel"/>
    <w:tmpl w:val="D1F0555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5333"/>
    <w:rsid w:val="00006788"/>
    <w:rsid w:val="00017CC8"/>
    <w:rsid w:val="0002289E"/>
    <w:rsid w:val="00023008"/>
    <w:rsid w:val="00025AEC"/>
    <w:rsid w:val="000265C7"/>
    <w:rsid w:val="00031BB8"/>
    <w:rsid w:val="00032715"/>
    <w:rsid w:val="0003430D"/>
    <w:rsid w:val="00035345"/>
    <w:rsid w:val="000371A2"/>
    <w:rsid w:val="00044BB6"/>
    <w:rsid w:val="00050D62"/>
    <w:rsid w:val="0005249A"/>
    <w:rsid w:val="0005588C"/>
    <w:rsid w:val="00056869"/>
    <w:rsid w:val="000611DA"/>
    <w:rsid w:val="000631F6"/>
    <w:rsid w:val="00063CCA"/>
    <w:rsid w:val="00072DF9"/>
    <w:rsid w:val="00073A28"/>
    <w:rsid w:val="000740F0"/>
    <w:rsid w:val="00076511"/>
    <w:rsid w:val="000825D0"/>
    <w:rsid w:val="00084B6F"/>
    <w:rsid w:val="00094698"/>
    <w:rsid w:val="000A3B23"/>
    <w:rsid w:val="000B4109"/>
    <w:rsid w:val="000B6DCC"/>
    <w:rsid w:val="000B753E"/>
    <w:rsid w:val="000B7659"/>
    <w:rsid w:val="000C02DD"/>
    <w:rsid w:val="000C12CB"/>
    <w:rsid w:val="000D1055"/>
    <w:rsid w:val="000D521A"/>
    <w:rsid w:val="000E2F2F"/>
    <w:rsid w:val="000E5E1E"/>
    <w:rsid w:val="000F3310"/>
    <w:rsid w:val="000F4E07"/>
    <w:rsid w:val="00103882"/>
    <w:rsid w:val="00106E21"/>
    <w:rsid w:val="00125B6E"/>
    <w:rsid w:val="00126337"/>
    <w:rsid w:val="0013184B"/>
    <w:rsid w:val="00140784"/>
    <w:rsid w:val="00146445"/>
    <w:rsid w:val="001505AE"/>
    <w:rsid w:val="00150869"/>
    <w:rsid w:val="001559E7"/>
    <w:rsid w:val="00156315"/>
    <w:rsid w:val="00163E7C"/>
    <w:rsid w:val="00164250"/>
    <w:rsid w:val="00180D31"/>
    <w:rsid w:val="00181249"/>
    <w:rsid w:val="00182F1E"/>
    <w:rsid w:val="001849E2"/>
    <w:rsid w:val="0018716E"/>
    <w:rsid w:val="0018776C"/>
    <w:rsid w:val="0019019A"/>
    <w:rsid w:val="00192AF6"/>
    <w:rsid w:val="00196FD2"/>
    <w:rsid w:val="001C452E"/>
    <w:rsid w:val="001D0060"/>
    <w:rsid w:val="001E04F7"/>
    <w:rsid w:val="001E0DD3"/>
    <w:rsid w:val="001E5250"/>
    <w:rsid w:val="001F2E0C"/>
    <w:rsid w:val="001F52E9"/>
    <w:rsid w:val="00202EEA"/>
    <w:rsid w:val="002111D0"/>
    <w:rsid w:val="002146E5"/>
    <w:rsid w:val="0021685F"/>
    <w:rsid w:val="002170C0"/>
    <w:rsid w:val="00223328"/>
    <w:rsid w:val="00224DEB"/>
    <w:rsid w:val="00230435"/>
    <w:rsid w:val="002334E4"/>
    <w:rsid w:val="002362BD"/>
    <w:rsid w:val="002369A5"/>
    <w:rsid w:val="00264544"/>
    <w:rsid w:val="00266533"/>
    <w:rsid w:val="0026693E"/>
    <w:rsid w:val="00270063"/>
    <w:rsid w:val="0028006E"/>
    <w:rsid w:val="002834F6"/>
    <w:rsid w:val="00286536"/>
    <w:rsid w:val="00287E0A"/>
    <w:rsid w:val="0029379F"/>
    <w:rsid w:val="002B75E8"/>
    <w:rsid w:val="002C46DA"/>
    <w:rsid w:val="002C52F9"/>
    <w:rsid w:val="002D6F8E"/>
    <w:rsid w:val="002E5FDE"/>
    <w:rsid w:val="002F5A5B"/>
    <w:rsid w:val="002F6E00"/>
    <w:rsid w:val="002F7CA1"/>
    <w:rsid w:val="002F7F31"/>
    <w:rsid w:val="00300C2A"/>
    <w:rsid w:val="00306DDC"/>
    <w:rsid w:val="00311324"/>
    <w:rsid w:val="00317034"/>
    <w:rsid w:val="00331828"/>
    <w:rsid w:val="00332BF8"/>
    <w:rsid w:val="00333793"/>
    <w:rsid w:val="00333BD0"/>
    <w:rsid w:val="00340E6F"/>
    <w:rsid w:val="0034710B"/>
    <w:rsid w:val="00347BDE"/>
    <w:rsid w:val="00351066"/>
    <w:rsid w:val="003534A4"/>
    <w:rsid w:val="00357C50"/>
    <w:rsid w:val="00365DE2"/>
    <w:rsid w:val="00370602"/>
    <w:rsid w:val="003723A5"/>
    <w:rsid w:val="003840CF"/>
    <w:rsid w:val="00391B61"/>
    <w:rsid w:val="00392422"/>
    <w:rsid w:val="0039415B"/>
    <w:rsid w:val="00396376"/>
    <w:rsid w:val="00396960"/>
    <w:rsid w:val="003A2048"/>
    <w:rsid w:val="003A228A"/>
    <w:rsid w:val="003A2974"/>
    <w:rsid w:val="003A4373"/>
    <w:rsid w:val="003B3EA4"/>
    <w:rsid w:val="003B7133"/>
    <w:rsid w:val="003B79B9"/>
    <w:rsid w:val="003C7185"/>
    <w:rsid w:val="003D1D26"/>
    <w:rsid w:val="003D6803"/>
    <w:rsid w:val="003E074E"/>
    <w:rsid w:val="003F167C"/>
    <w:rsid w:val="003F78CE"/>
    <w:rsid w:val="004024D9"/>
    <w:rsid w:val="00413E38"/>
    <w:rsid w:val="00420115"/>
    <w:rsid w:val="00422256"/>
    <w:rsid w:val="00422C70"/>
    <w:rsid w:val="00424AC5"/>
    <w:rsid w:val="00425623"/>
    <w:rsid w:val="00425B77"/>
    <w:rsid w:val="0042735B"/>
    <w:rsid w:val="00437840"/>
    <w:rsid w:val="00441244"/>
    <w:rsid w:val="00445377"/>
    <w:rsid w:val="0044582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C38A4"/>
    <w:rsid w:val="004D050B"/>
    <w:rsid w:val="004D79C1"/>
    <w:rsid w:val="004E45E3"/>
    <w:rsid w:val="004F2FAB"/>
    <w:rsid w:val="004F307F"/>
    <w:rsid w:val="004F3384"/>
    <w:rsid w:val="004F3F16"/>
    <w:rsid w:val="004F493A"/>
    <w:rsid w:val="004F6B0B"/>
    <w:rsid w:val="0052266E"/>
    <w:rsid w:val="005265C1"/>
    <w:rsid w:val="0054529A"/>
    <w:rsid w:val="00550BF1"/>
    <w:rsid w:val="00560CC0"/>
    <w:rsid w:val="00566ECB"/>
    <w:rsid w:val="005766B4"/>
    <w:rsid w:val="0058393D"/>
    <w:rsid w:val="005863EB"/>
    <w:rsid w:val="00591811"/>
    <w:rsid w:val="005B2C03"/>
    <w:rsid w:val="005B583B"/>
    <w:rsid w:val="005B5E40"/>
    <w:rsid w:val="005B623B"/>
    <w:rsid w:val="005B6DF6"/>
    <w:rsid w:val="005B72F8"/>
    <w:rsid w:val="005C4CBA"/>
    <w:rsid w:val="005C7814"/>
    <w:rsid w:val="005C79AE"/>
    <w:rsid w:val="005E467A"/>
    <w:rsid w:val="005F4A5B"/>
    <w:rsid w:val="00605920"/>
    <w:rsid w:val="006078C9"/>
    <w:rsid w:val="00610FBA"/>
    <w:rsid w:val="00622C32"/>
    <w:rsid w:val="00623368"/>
    <w:rsid w:val="00626466"/>
    <w:rsid w:val="00626931"/>
    <w:rsid w:val="006331B5"/>
    <w:rsid w:val="006363D6"/>
    <w:rsid w:val="006448B9"/>
    <w:rsid w:val="006461EB"/>
    <w:rsid w:val="00646279"/>
    <w:rsid w:val="0064646F"/>
    <w:rsid w:val="0064740A"/>
    <w:rsid w:val="00653540"/>
    <w:rsid w:val="006603E9"/>
    <w:rsid w:val="0066423D"/>
    <w:rsid w:val="0066539F"/>
    <w:rsid w:val="0066710E"/>
    <w:rsid w:val="0066722C"/>
    <w:rsid w:val="006700E0"/>
    <w:rsid w:val="0067214B"/>
    <w:rsid w:val="00677C64"/>
    <w:rsid w:val="00693C5F"/>
    <w:rsid w:val="00694CA2"/>
    <w:rsid w:val="00694E61"/>
    <w:rsid w:val="006964FC"/>
    <w:rsid w:val="006A7514"/>
    <w:rsid w:val="006B78A8"/>
    <w:rsid w:val="006C49D1"/>
    <w:rsid w:val="006E0BFC"/>
    <w:rsid w:val="006E55F4"/>
    <w:rsid w:val="006E7700"/>
    <w:rsid w:val="006E7EC8"/>
    <w:rsid w:val="006F0D23"/>
    <w:rsid w:val="00701961"/>
    <w:rsid w:val="0070395B"/>
    <w:rsid w:val="007118BA"/>
    <w:rsid w:val="007218F0"/>
    <w:rsid w:val="00722EF1"/>
    <w:rsid w:val="00736352"/>
    <w:rsid w:val="007540E5"/>
    <w:rsid w:val="007544BD"/>
    <w:rsid w:val="00760A24"/>
    <w:rsid w:val="0076301C"/>
    <w:rsid w:val="00766B00"/>
    <w:rsid w:val="00767BB2"/>
    <w:rsid w:val="0077011C"/>
    <w:rsid w:val="0078149A"/>
    <w:rsid w:val="00783017"/>
    <w:rsid w:val="00783450"/>
    <w:rsid w:val="007872F8"/>
    <w:rsid w:val="00790155"/>
    <w:rsid w:val="007950D5"/>
    <w:rsid w:val="007A10D2"/>
    <w:rsid w:val="007A23F4"/>
    <w:rsid w:val="007A25BA"/>
    <w:rsid w:val="007B21E1"/>
    <w:rsid w:val="007C1F70"/>
    <w:rsid w:val="007E0D23"/>
    <w:rsid w:val="007E19FA"/>
    <w:rsid w:val="007E4029"/>
    <w:rsid w:val="007F0083"/>
    <w:rsid w:val="008137A3"/>
    <w:rsid w:val="0081544B"/>
    <w:rsid w:val="00833172"/>
    <w:rsid w:val="00835B1F"/>
    <w:rsid w:val="008602A9"/>
    <w:rsid w:val="008760AC"/>
    <w:rsid w:val="008800A8"/>
    <w:rsid w:val="00882E9A"/>
    <w:rsid w:val="00883BBC"/>
    <w:rsid w:val="00883E00"/>
    <w:rsid w:val="008903C7"/>
    <w:rsid w:val="008913B8"/>
    <w:rsid w:val="008A0078"/>
    <w:rsid w:val="008B073C"/>
    <w:rsid w:val="008B5D37"/>
    <w:rsid w:val="008C5309"/>
    <w:rsid w:val="008C5EA9"/>
    <w:rsid w:val="008C74BC"/>
    <w:rsid w:val="008E2C9F"/>
    <w:rsid w:val="00917310"/>
    <w:rsid w:val="009325DE"/>
    <w:rsid w:val="0094133B"/>
    <w:rsid w:val="00941604"/>
    <w:rsid w:val="00942CCC"/>
    <w:rsid w:val="00944CC6"/>
    <w:rsid w:val="0096421C"/>
    <w:rsid w:val="00973BDE"/>
    <w:rsid w:val="0098379E"/>
    <w:rsid w:val="0098559F"/>
    <w:rsid w:val="009865AA"/>
    <w:rsid w:val="00990CE0"/>
    <w:rsid w:val="009B30A2"/>
    <w:rsid w:val="009B4B99"/>
    <w:rsid w:val="009C1103"/>
    <w:rsid w:val="009C15C3"/>
    <w:rsid w:val="009D00D9"/>
    <w:rsid w:val="009D1F92"/>
    <w:rsid w:val="009D5971"/>
    <w:rsid w:val="009E193A"/>
    <w:rsid w:val="009F1A57"/>
    <w:rsid w:val="00A079DB"/>
    <w:rsid w:val="00A12488"/>
    <w:rsid w:val="00A279E1"/>
    <w:rsid w:val="00A307C5"/>
    <w:rsid w:val="00A51639"/>
    <w:rsid w:val="00A64B28"/>
    <w:rsid w:val="00A6743C"/>
    <w:rsid w:val="00A70F36"/>
    <w:rsid w:val="00A73E6F"/>
    <w:rsid w:val="00A74F64"/>
    <w:rsid w:val="00A76FB8"/>
    <w:rsid w:val="00A9211E"/>
    <w:rsid w:val="00AA3DFD"/>
    <w:rsid w:val="00AA7541"/>
    <w:rsid w:val="00AB18AB"/>
    <w:rsid w:val="00AC5B5F"/>
    <w:rsid w:val="00AC7293"/>
    <w:rsid w:val="00AD0062"/>
    <w:rsid w:val="00AD04F5"/>
    <w:rsid w:val="00AD1B3B"/>
    <w:rsid w:val="00AD3C9F"/>
    <w:rsid w:val="00AD460B"/>
    <w:rsid w:val="00AD5218"/>
    <w:rsid w:val="00AE1E61"/>
    <w:rsid w:val="00AE450D"/>
    <w:rsid w:val="00AF1739"/>
    <w:rsid w:val="00AF3CF4"/>
    <w:rsid w:val="00AF6F3E"/>
    <w:rsid w:val="00B07E47"/>
    <w:rsid w:val="00B22AD5"/>
    <w:rsid w:val="00B23001"/>
    <w:rsid w:val="00B27562"/>
    <w:rsid w:val="00B31151"/>
    <w:rsid w:val="00B3115C"/>
    <w:rsid w:val="00B44196"/>
    <w:rsid w:val="00B560F9"/>
    <w:rsid w:val="00B719CE"/>
    <w:rsid w:val="00B71FE1"/>
    <w:rsid w:val="00B73FE8"/>
    <w:rsid w:val="00B81C3E"/>
    <w:rsid w:val="00B83591"/>
    <w:rsid w:val="00B83A9E"/>
    <w:rsid w:val="00BA0571"/>
    <w:rsid w:val="00BA1401"/>
    <w:rsid w:val="00BA1D26"/>
    <w:rsid w:val="00BB07FB"/>
    <w:rsid w:val="00BB0CC3"/>
    <w:rsid w:val="00BC4195"/>
    <w:rsid w:val="00BE72AF"/>
    <w:rsid w:val="00BF544F"/>
    <w:rsid w:val="00C031EE"/>
    <w:rsid w:val="00C03881"/>
    <w:rsid w:val="00C062CB"/>
    <w:rsid w:val="00C21653"/>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B349F"/>
    <w:rsid w:val="00CB4CC2"/>
    <w:rsid w:val="00CC2123"/>
    <w:rsid w:val="00CC2C5D"/>
    <w:rsid w:val="00CF5BF8"/>
    <w:rsid w:val="00CF7A22"/>
    <w:rsid w:val="00D010FD"/>
    <w:rsid w:val="00D011D4"/>
    <w:rsid w:val="00D01299"/>
    <w:rsid w:val="00D03C2F"/>
    <w:rsid w:val="00D125EB"/>
    <w:rsid w:val="00D149F1"/>
    <w:rsid w:val="00D32FDC"/>
    <w:rsid w:val="00D45135"/>
    <w:rsid w:val="00D47F13"/>
    <w:rsid w:val="00D63B4A"/>
    <w:rsid w:val="00D64587"/>
    <w:rsid w:val="00D66438"/>
    <w:rsid w:val="00D75600"/>
    <w:rsid w:val="00D80CA9"/>
    <w:rsid w:val="00D81DC5"/>
    <w:rsid w:val="00D83800"/>
    <w:rsid w:val="00DA1CBE"/>
    <w:rsid w:val="00DB73DB"/>
    <w:rsid w:val="00DD6002"/>
    <w:rsid w:val="00DE5CE6"/>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0298"/>
    <w:rsid w:val="00E45276"/>
    <w:rsid w:val="00E503C7"/>
    <w:rsid w:val="00E50CBA"/>
    <w:rsid w:val="00E54D02"/>
    <w:rsid w:val="00E55350"/>
    <w:rsid w:val="00E55FD9"/>
    <w:rsid w:val="00E6373A"/>
    <w:rsid w:val="00E7086E"/>
    <w:rsid w:val="00E76761"/>
    <w:rsid w:val="00E77B0B"/>
    <w:rsid w:val="00E8758A"/>
    <w:rsid w:val="00E90678"/>
    <w:rsid w:val="00E91556"/>
    <w:rsid w:val="00E94D9E"/>
    <w:rsid w:val="00E96BE1"/>
    <w:rsid w:val="00EA202E"/>
    <w:rsid w:val="00EB0F23"/>
    <w:rsid w:val="00EC4E18"/>
    <w:rsid w:val="00ED6A0C"/>
    <w:rsid w:val="00EE616E"/>
    <w:rsid w:val="00EE6BEE"/>
    <w:rsid w:val="00F02E2F"/>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8042D"/>
    <w:rsid w:val="00F85181"/>
    <w:rsid w:val="00FA17E2"/>
    <w:rsid w:val="00FA6503"/>
    <w:rsid w:val="00FB4220"/>
    <w:rsid w:val="00FC37D6"/>
    <w:rsid w:val="00FD5A31"/>
    <w:rsid w:val="00FE7DA0"/>
    <w:rsid w:val="00FF1C7D"/>
    <w:rsid w:val="00FF5E49"/>
    <w:rsid w:val="010C5454"/>
    <w:rsid w:val="018E717F"/>
    <w:rsid w:val="01AA6C62"/>
    <w:rsid w:val="01C34904"/>
    <w:rsid w:val="02275B33"/>
    <w:rsid w:val="02844C73"/>
    <w:rsid w:val="029D297E"/>
    <w:rsid w:val="02BF3F39"/>
    <w:rsid w:val="02EF5648"/>
    <w:rsid w:val="0344479F"/>
    <w:rsid w:val="03AB119B"/>
    <w:rsid w:val="03F12107"/>
    <w:rsid w:val="042D3E0E"/>
    <w:rsid w:val="04346C47"/>
    <w:rsid w:val="04C5575B"/>
    <w:rsid w:val="04EC7A2C"/>
    <w:rsid w:val="05416D39"/>
    <w:rsid w:val="055E55A9"/>
    <w:rsid w:val="05893C34"/>
    <w:rsid w:val="058B37A1"/>
    <w:rsid w:val="05F80DA3"/>
    <w:rsid w:val="06256F1D"/>
    <w:rsid w:val="06926D13"/>
    <w:rsid w:val="06B0704C"/>
    <w:rsid w:val="06FF464E"/>
    <w:rsid w:val="0701051E"/>
    <w:rsid w:val="07664BCE"/>
    <w:rsid w:val="07672918"/>
    <w:rsid w:val="07A31D63"/>
    <w:rsid w:val="07BF5C66"/>
    <w:rsid w:val="08634119"/>
    <w:rsid w:val="09702B24"/>
    <w:rsid w:val="09997553"/>
    <w:rsid w:val="0A384637"/>
    <w:rsid w:val="0A923616"/>
    <w:rsid w:val="0A977327"/>
    <w:rsid w:val="0A9C0B09"/>
    <w:rsid w:val="0B4A774F"/>
    <w:rsid w:val="0B747136"/>
    <w:rsid w:val="0D066FFB"/>
    <w:rsid w:val="0D765360"/>
    <w:rsid w:val="0DA0508F"/>
    <w:rsid w:val="0E321F8B"/>
    <w:rsid w:val="0E566F47"/>
    <w:rsid w:val="0E5B7D3A"/>
    <w:rsid w:val="0EFB2EDC"/>
    <w:rsid w:val="0F5D5D0B"/>
    <w:rsid w:val="0FF75CB1"/>
    <w:rsid w:val="101B284F"/>
    <w:rsid w:val="107251C5"/>
    <w:rsid w:val="10751C6C"/>
    <w:rsid w:val="10E11778"/>
    <w:rsid w:val="110572F9"/>
    <w:rsid w:val="112A5D11"/>
    <w:rsid w:val="113405A8"/>
    <w:rsid w:val="124A430F"/>
    <w:rsid w:val="124C5DBE"/>
    <w:rsid w:val="12721216"/>
    <w:rsid w:val="12A53375"/>
    <w:rsid w:val="12EF7472"/>
    <w:rsid w:val="13055667"/>
    <w:rsid w:val="13BD6A02"/>
    <w:rsid w:val="14120123"/>
    <w:rsid w:val="145D3897"/>
    <w:rsid w:val="146971A6"/>
    <w:rsid w:val="146A38F9"/>
    <w:rsid w:val="14902995"/>
    <w:rsid w:val="14942599"/>
    <w:rsid w:val="15925856"/>
    <w:rsid w:val="16301051"/>
    <w:rsid w:val="16A95AC3"/>
    <w:rsid w:val="16E208CB"/>
    <w:rsid w:val="16EB77A7"/>
    <w:rsid w:val="1738746B"/>
    <w:rsid w:val="175F378B"/>
    <w:rsid w:val="17B4753F"/>
    <w:rsid w:val="17C6387E"/>
    <w:rsid w:val="182A6026"/>
    <w:rsid w:val="18AD4CFB"/>
    <w:rsid w:val="19651732"/>
    <w:rsid w:val="19FE0C42"/>
    <w:rsid w:val="1A0949BF"/>
    <w:rsid w:val="1A2773EE"/>
    <w:rsid w:val="1A780858"/>
    <w:rsid w:val="1AA649B7"/>
    <w:rsid w:val="1AE07ED1"/>
    <w:rsid w:val="1AE76FFF"/>
    <w:rsid w:val="1B3D3BC7"/>
    <w:rsid w:val="1B530870"/>
    <w:rsid w:val="1B954109"/>
    <w:rsid w:val="1BC03857"/>
    <w:rsid w:val="1C2D30C9"/>
    <w:rsid w:val="1ED85FE7"/>
    <w:rsid w:val="1EDE09E7"/>
    <w:rsid w:val="1F290902"/>
    <w:rsid w:val="1F35392A"/>
    <w:rsid w:val="1FB81494"/>
    <w:rsid w:val="1FCE1887"/>
    <w:rsid w:val="20012227"/>
    <w:rsid w:val="20162376"/>
    <w:rsid w:val="209E4C1A"/>
    <w:rsid w:val="20B747D3"/>
    <w:rsid w:val="20F5686F"/>
    <w:rsid w:val="212D69FF"/>
    <w:rsid w:val="226E22DD"/>
    <w:rsid w:val="22D160CB"/>
    <w:rsid w:val="23093D4E"/>
    <w:rsid w:val="232C7B55"/>
    <w:rsid w:val="23777D76"/>
    <w:rsid w:val="247D38B3"/>
    <w:rsid w:val="24F825EA"/>
    <w:rsid w:val="250963F0"/>
    <w:rsid w:val="255B3973"/>
    <w:rsid w:val="25EE6378"/>
    <w:rsid w:val="26AF0C16"/>
    <w:rsid w:val="26DF36D3"/>
    <w:rsid w:val="26F4633F"/>
    <w:rsid w:val="27D23323"/>
    <w:rsid w:val="28900766"/>
    <w:rsid w:val="28A1023B"/>
    <w:rsid w:val="28B03454"/>
    <w:rsid w:val="28E5712E"/>
    <w:rsid w:val="2954075F"/>
    <w:rsid w:val="29935EC5"/>
    <w:rsid w:val="29F10E7D"/>
    <w:rsid w:val="29F93554"/>
    <w:rsid w:val="2B3542A3"/>
    <w:rsid w:val="2BD72CF4"/>
    <w:rsid w:val="2C7E30BB"/>
    <w:rsid w:val="2C890986"/>
    <w:rsid w:val="2D2A3B0D"/>
    <w:rsid w:val="2D6E61B2"/>
    <w:rsid w:val="2DA3726B"/>
    <w:rsid w:val="2DB01335"/>
    <w:rsid w:val="2E12162B"/>
    <w:rsid w:val="2F0A16C4"/>
    <w:rsid w:val="2F0D0675"/>
    <w:rsid w:val="2F5F0A5D"/>
    <w:rsid w:val="2F840FFA"/>
    <w:rsid w:val="2FE018BD"/>
    <w:rsid w:val="306E1C94"/>
    <w:rsid w:val="30A40618"/>
    <w:rsid w:val="314D0E3F"/>
    <w:rsid w:val="31B7717A"/>
    <w:rsid w:val="320D1E09"/>
    <w:rsid w:val="32D6687A"/>
    <w:rsid w:val="32F751B6"/>
    <w:rsid w:val="33AD241D"/>
    <w:rsid w:val="33E86FAC"/>
    <w:rsid w:val="3446741E"/>
    <w:rsid w:val="34B370EE"/>
    <w:rsid w:val="34CE0EFC"/>
    <w:rsid w:val="34ED6EC4"/>
    <w:rsid w:val="350C0AD6"/>
    <w:rsid w:val="3520564A"/>
    <w:rsid w:val="35256E80"/>
    <w:rsid w:val="355D1858"/>
    <w:rsid w:val="359569B1"/>
    <w:rsid w:val="3597318F"/>
    <w:rsid w:val="35B72366"/>
    <w:rsid w:val="35F74B83"/>
    <w:rsid w:val="3667042C"/>
    <w:rsid w:val="36BC008C"/>
    <w:rsid w:val="36FA5F7F"/>
    <w:rsid w:val="37065F4F"/>
    <w:rsid w:val="38680E7E"/>
    <w:rsid w:val="38F66E75"/>
    <w:rsid w:val="38FA1B4F"/>
    <w:rsid w:val="39022811"/>
    <w:rsid w:val="398573C7"/>
    <w:rsid w:val="399744A4"/>
    <w:rsid w:val="39B02053"/>
    <w:rsid w:val="39CB4BFF"/>
    <w:rsid w:val="3A0871BF"/>
    <w:rsid w:val="3A7F3182"/>
    <w:rsid w:val="3B0520B5"/>
    <w:rsid w:val="3B3D3D9C"/>
    <w:rsid w:val="3B8D1B05"/>
    <w:rsid w:val="3C1228A0"/>
    <w:rsid w:val="3C740E08"/>
    <w:rsid w:val="3CD3374A"/>
    <w:rsid w:val="3D1F111D"/>
    <w:rsid w:val="3D406D2F"/>
    <w:rsid w:val="3D4826F8"/>
    <w:rsid w:val="3DAA1F99"/>
    <w:rsid w:val="3E630E61"/>
    <w:rsid w:val="3E955595"/>
    <w:rsid w:val="3EC95C23"/>
    <w:rsid w:val="3F4F72C3"/>
    <w:rsid w:val="3F755F14"/>
    <w:rsid w:val="4017326E"/>
    <w:rsid w:val="404B75B5"/>
    <w:rsid w:val="405C523D"/>
    <w:rsid w:val="40B606DB"/>
    <w:rsid w:val="415D7185"/>
    <w:rsid w:val="41811FBE"/>
    <w:rsid w:val="41C54E68"/>
    <w:rsid w:val="42411AF1"/>
    <w:rsid w:val="42551C0B"/>
    <w:rsid w:val="42DA541D"/>
    <w:rsid w:val="43372BA2"/>
    <w:rsid w:val="43B03B5A"/>
    <w:rsid w:val="43B134D0"/>
    <w:rsid w:val="43BC2B1C"/>
    <w:rsid w:val="4439578D"/>
    <w:rsid w:val="44404BD4"/>
    <w:rsid w:val="44BC6416"/>
    <w:rsid w:val="44DA00A2"/>
    <w:rsid w:val="457A362D"/>
    <w:rsid w:val="45AC7EBF"/>
    <w:rsid w:val="45DD590B"/>
    <w:rsid w:val="462F3F02"/>
    <w:rsid w:val="46851557"/>
    <w:rsid w:val="46D4493E"/>
    <w:rsid w:val="46D92DA0"/>
    <w:rsid w:val="47624647"/>
    <w:rsid w:val="476A02AE"/>
    <w:rsid w:val="48026B38"/>
    <w:rsid w:val="48092C2D"/>
    <w:rsid w:val="482F185E"/>
    <w:rsid w:val="483A01CD"/>
    <w:rsid w:val="483B05D9"/>
    <w:rsid w:val="48762ABF"/>
    <w:rsid w:val="49CD20B7"/>
    <w:rsid w:val="49DD55BA"/>
    <w:rsid w:val="4A1B175E"/>
    <w:rsid w:val="4B7D4460"/>
    <w:rsid w:val="4B9A15EA"/>
    <w:rsid w:val="4BDC5167"/>
    <w:rsid w:val="4C0842E9"/>
    <w:rsid w:val="4C65110E"/>
    <w:rsid w:val="4C9D00F4"/>
    <w:rsid w:val="4D024BEC"/>
    <w:rsid w:val="4D341CBF"/>
    <w:rsid w:val="4E4E529F"/>
    <w:rsid w:val="4E7F6657"/>
    <w:rsid w:val="4F5A7728"/>
    <w:rsid w:val="4F767DC8"/>
    <w:rsid w:val="4F951A1B"/>
    <w:rsid w:val="504E41B0"/>
    <w:rsid w:val="504F35F4"/>
    <w:rsid w:val="50B30F51"/>
    <w:rsid w:val="50DB6B65"/>
    <w:rsid w:val="51662234"/>
    <w:rsid w:val="51C16661"/>
    <w:rsid w:val="521C4028"/>
    <w:rsid w:val="52493883"/>
    <w:rsid w:val="52825917"/>
    <w:rsid w:val="52B100BE"/>
    <w:rsid w:val="536C4076"/>
    <w:rsid w:val="541A345A"/>
    <w:rsid w:val="541B0AAA"/>
    <w:rsid w:val="546E7E5D"/>
    <w:rsid w:val="54873B82"/>
    <w:rsid w:val="55671C6D"/>
    <w:rsid w:val="55E816C6"/>
    <w:rsid w:val="56F97712"/>
    <w:rsid w:val="574A472A"/>
    <w:rsid w:val="578B264C"/>
    <w:rsid w:val="57A71AC0"/>
    <w:rsid w:val="57B14D9D"/>
    <w:rsid w:val="57D02734"/>
    <w:rsid w:val="58094566"/>
    <w:rsid w:val="5855710D"/>
    <w:rsid w:val="58755AB0"/>
    <w:rsid w:val="58AB6C83"/>
    <w:rsid w:val="593A5818"/>
    <w:rsid w:val="593B3A79"/>
    <w:rsid w:val="5A6C75D2"/>
    <w:rsid w:val="5A9F2759"/>
    <w:rsid w:val="5AAA6C73"/>
    <w:rsid w:val="5ADE244E"/>
    <w:rsid w:val="5BA77963"/>
    <w:rsid w:val="5BF65BA9"/>
    <w:rsid w:val="5C1369F4"/>
    <w:rsid w:val="5C2635AB"/>
    <w:rsid w:val="5C3A4E1A"/>
    <w:rsid w:val="5CD90FD4"/>
    <w:rsid w:val="5D2045C1"/>
    <w:rsid w:val="5D535485"/>
    <w:rsid w:val="5D575D6D"/>
    <w:rsid w:val="5E1F1247"/>
    <w:rsid w:val="5EF46BFB"/>
    <w:rsid w:val="5F36514B"/>
    <w:rsid w:val="5F457474"/>
    <w:rsid w:val="5FE56858"/>
    <w:rsid w:val="60681418"/>
    <w:rsid w:val="60777004"/>
    <w:rsid w:val="60BF15FF"/>
    <w:rsid w:val="613D0A9B"/>
    <w:rsid w:val="61A93559"/>
    <w:rsid w:val="61CF110A"/>
    <w:rsid w:val="62357CAB"/>
    <w:rsid w:val="628A1181"/>
    <w:rsid w:val="62A04866"/>
    <w:rsid w:val="62A91DE7"/>
    <w:rsid w:val="62C70FDE"/>
    <w:rsid w:val="638B472E"/>
    <w:rsid w:val="64950E8D"/>
    <w:rsid w:val="64F05D69"/>
    <w:rsid w:val="65280837"/>
    <w:rsid w:val="654D6C47"/>
    <w:rsid w:val="65803004"/>
    <w:rsid w:val="65DF06AA"/>
    <w:rsid w:val="667D7612"/>
    <w:rsid w:val="66DA0758"/>
    <w:rsid w:val="66E85868"/>
    <w:rsid w:val="67B44B21"/>
    <w:rsid w:val="67EB0D51"/>
    <w:rsid w:val="67F65044"/>
    <w:rsid w:val="68166352"/>
    <w:rsid w:val="6898656D"/>
    <w:rsid w:val="68B4061C"/>
    <w:rsid w:val="68B81F22"/>
    <w:rsid w:val="69792046"/>
    <w:rsid w:val="69E27B25"/>
    <w:rsid w:val="6A397FCF"/>
    <w:rsid w:val="6A961F9E"/>
    <w:rsid w:val="6ACB06F4"/>
    <w:rsid w:val="6AEE6C6E"/>
    <w:rsid w:val="6B46798C"/>
    <w:rsid w:val="6B687B99"/>
    <w:rsid w:val="6B995283"/>
    <w:rsid w:val="6BB93E1A"/>
    <w:rsid w:val="6BC763D5"/>
    <w:rsid w:val="6BCA31AA"/>
    <w:rsid w:val="6BEB1010"/>
    <w:rsid w:val="6BF8468F"/>
    <w:rsid w:val="6C495E4F"/>
    <w:rsid w:val="6CC018BA"/>
    <w:rsid w:val="6D27237C"/>
    <w:rsid w:val="6D2B6A0F"/>
    <w:rsid w:val="6D6650AF"/>
    <w:rsid w:val="6E1612C1"/>
    <w:rsid w:val="6E9B39FD"/>
    <w:rsid w:val="6F876965"/>
    <w:rsid w:val="6FAF68AB"/>
    <w:rsid w:val="706C4C4B"/>
    <w:rsid w:val="70D3620A"/>
    <w:rsid w:val="71193D3B"/>
    <w:rsid w:val="71422B5C"/>
    <w:rsid w:val="7211216C"/>
    <w:rsid w:val="723348A3"/>
    <w:rsid w:val="72632B7A"/>
    <w:rsid w:val="72C95A52"/>
    <w:rsid w:val="72E04E7A"/>
    <w:rsid w:val="73CA2AF9"/>
    <w:rsid w:val="74085078"/>
    <w:rsid w:val="74283EEA"/>
    <w:rsid w:val="74C55EA5"/>
    <w:rsid w:val="74EA4FB0"/>
    <w:rsid w:val="75821E64"/>
    <w:rsid w:val="766C2683"/>
    <w:rsid w:val="76AC7A1B"/>
    <w:rsid w:val="76D41BAE"/>
    <w:rsid w:val="76F46778"/>
    <w:rsid w:val="77611D7E"/>
    <w:rsid w:val="78E610F4"/>
    <w:rsid w:val="7945384A"/>
    <w:rsid w:val="79722F27"/>
    <w:rsid w:val="79B92B4E"/>
    <w:rsid w:val="7A277D89"/>
    <w:rsid w:val="7A424D83"/>
    <w:rsid w:val="7A775E70"/>
    <w:rsid w:val="7AA5092A"/>
    <w:rsid w:val="7B304512"/>
    <w:rsid w:val="7B6F7E07"/>
    <w:rsid w:val="7BE72529"/>
    <w:rsid w:val="7C21083D"/>
    <w:rsid w:val="7C2A5ACE"/>
    <w:rsid w:val="7C500388"/>
    <w:rsid w:val="7C62013B"/>
    <w:rsid w:val="7CAE5B2E"/>
    <w:rsid w:val="7CBD66EB"/>
    <w:rsid w:val="7CEA14B8"/>
    <w:rsid w:val="7D3C3BC2"/>
    <w:rsid w:val="7D497A1B"/>
    <w:rsid w:val="7D9A213A"/>
    <w:rsid w:val="7DEB76C3"/>
    <w:rsid w:val="7E024225"/>
    <w:rsid w:val="7E615781"/>
    <w:rsid w:val="7E6459CD"/>
    <w:rsid w:val="7EF3082E"/>
    <w:rsid w:val="7FA14A1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0"/>
    <w:pPr>
      <w:spacing w:beforeAutospacing="1" w:afterAutospacing="1"/>
      <w:jc w:val="left"/>
      <w:outlineLvl w:val="0"/>
    </w:pPr>
    <w:rPr>
      <w:rFonts w:hint="eastAsia" w:ascii="宋体" w:hAnsi="宋体"/>
      <w:b/>
      <w:kern w:val="44"/>
      <w:sz w:val="48"/>
      <w:szCs w:val="48"/>
    </w:rPr>
  </w:style>
  <w:style w:type="paragraph" w:styleId="4">
    <w:name w:val="heading 2"/>
    <w:basedOn w:val="1"/>
    <w:next w:val="1"/>
    <w:qFormat/>
    <w:locked/>
    <w:uiPriority w:val="9"/>
    <w:pPr>
      <w:keepNext/>
      <w:keepLines/>
      <w:spacing w:before="260" w:after="260" w:line="413" w:lineRule="auto"/>
      <w:outlineLvl w:val="1"/>
    </w:pPr>
    <w:rPr>
      <w:rFonts w:ascii="Arial" w:hAnsi="Arial" w:eastAsia="黑体"/>
      <w:b/>
      <w:bCs/>
      <w:kern w:val="0"/>
      <w:sz w:val="32"/>
      <w:szCs w:val="32"/>
    </w:rPr>
  </w:style>
  <w:style w:type="character" w:default="1" w:styleId="17">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36"/>
    <w:qFormat/>
    <w:locked/>
    <w:uiPriority w:val="10"/>
    <w:pPr>
      <w:spacing w:before="240" w:after="60" w:line="360" w:lineRule="auto"/>
      <w:jc w:val="center"/>
      <w:outlineLvl w:val="0"/>
    </w:pPr>
    <w:rPr>
      <w:rFonts w:ascii="Calibri" w:hAnsi="Calibri"/>
      <w:b/>
      <w:bCs/>
      <w:sz w:val="32"/>
      <w:szCs w:val="32"/>
    </w:rPr>
  </w:style>
  <w:style w:type="paragraph" w:styleId="5">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6">
    <w:name w:val="Body Text"/>
    <w:basedOn w:val="1"/>
    <w:qFormat/>
    <w:uiPriority w:val="99"/>
    <w:pPr>
      <w:spacing w:after="120"/>
    </w:pPr>
  </w:style>
  <w:style w:type="paragraph" w:styleId="7">
    <w:name w:val="Body Text Indent"/>
    <w:basedOn w:val="1"/>
    <w:qFormat/>
    <w:uiPriority w:val="0"/>
    <w:pPr>
      <w:spacing w:after="120"/>
      <w:ind w:left="420" w:leftChars="200"/>
    </w:pPr>
  </w:style>
  <w:style w:type="paragraph" w:styleId="8">
    <w:name w:val="Plain Text"/>
    <w:basedOn w:val="1"/>
    <w:qFormat/>
    <w:uiPriority w:val="0"/>
    <w:rPr>
      <w:rFonts w:ascii="宋体" w:hAnsi="Courier New"/>
      <w:szCs w:val="20"/>
    </w:rPr>
  </w:style>
  <w:style w:type="paragraph" w:styleId="9">
    <w:name w:val="Balloon Text"/>
    <w:basedOn w:val="1"/>
    <w:link w:val="28"/>
    <w:qFormat/>
    <w:uiPriority w:val="99"/>
    <w:rPr>
      <w:sz w:val="18"/>
      <w:szCs w:val="18"/>
    </w:rPr>
  </w:style>
  <w:style w:type="paragraph" w:styleId="10">
    <w:name w:val="footer"/>
    <w:basedOn w:val="1"/>
    <w:link w:val="29"/>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3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qFormat/>
    <w:uiPriority w:val="99"/>
    <w:rPr>
      <w:rFonts w:ascii="Calibri" w:hAnsi="Calibri"/>
      <w:b/>
      <w:szCs w:val="20"/>
    </w:rPr>
  </w:style>
  <w:style w:type="paragraph" w:styleId="1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olor w:val="000000"/>
      <w:kern w:val="0"/>
      <w:sz w:val="20"/>
      <w:szCs w:val="20"/>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6">
    <w:name w:val="Table Grid"/>
    <w:basedOn w:val="1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FollowedHyperlink"/>
    <w:basedOn w:val="17"/>
    <w:semiHidden/>
    <w:unhideWhenUsed/>
    <w:qFormat/>
    <w:uiPriority w:val="99"/>
    <w:rPr>
      <w:color w:val="2D64B3"/>
      <w:u w:val="none"/>
    </w:rPr>
  </w:style>
  <w:style w:type="character" w:styleId="19">
    <w:name w:val="Emphasis"/>
    <w:basedOn w:val="17"/>
    <w:qFormat/>
    <w:locked/>
    <w:uiPriority w:val="0"/>
  </w:style>
  <w:style w:type="character" w:styleId="20">
    <w:name w:val="HTML Definition"/>
    <w:basedOn w:val="17"/>
    <w:semiHidden/>
    <w:unhideWhenUsed/>
    <w:qFormat/>
    <w:uiPriority w:val="99"/>
  </w:style>
  <w:style w:type="character" w:styleId="21">
    <w:name w:val="HTML Variable"/>
    <w:basedOn w:val="17"/>
    <w:semiHidden/>
    <w:unhideWhenUsed/>
    <w:qFormat/>
    <w:uiPriority w:val="99"/>
  </w:style>
  <w:style w:type="character" w:styleId="22">
    <w:name w:val="Hyperlink"/>
    <w:basedOn w:val="17"/>
    <w:semiHidden/>
    <w:unhideWhenUsed/>
    <w:qFormat/>
    <w:uiPriority w:val="99"/>
    <w:rPr>
      <w:color w:val="2D64B3"/>
      <w:u w:val="none"/>
    </w:rPr>
  </w:style>
  <w:style w:type="character" w:styleId="23">
    <w:name w:val="HTML Code"/>
    <w:basedOn w:val="17"/>
    <w:semiHidden/>
    <w:unhideWhenUsed/>
    <w:qFormat/>
    <w:uiPriority w:val="99"/>
    <w:rPr>
      <w:rFonts w:hint="eastAsia" w:ascii="Arial" w:hAnsi="Arial" w:cs="Arial"/>
      <w:sz w:val="20"/>
    </w:rPr>
  </w:style>
  <w:style w:type="character" w:styleId="24">
    <w:name w:val="annotation reference"/>
    <w:qFormat/>
    <w:uiPriority w:val="99"/>
    <w:rPr>
      <w:sz w:val="21"/>
      <w:szCs w:val="21"/>
    </w:rPr>
  </w:style>
  <w:style w:type="character" w:styleId="25">
    <w:name w:val="HTML Cite"/>
    <w:basedOn w:val="17"/>
    <w:semiHidden/>
    <w:unhideWhenUsed/>
    <w:qFormat/>
    <w:uiPriority w:val="99"/>
  </w:style>
  <w:style w:type="character" w:styleId="26">
    <w:name w:val="HTML Keyboard"/>
    <w:basedOn w:val="17"/>
    <w:semiHidden/>
    <w:unhideWhenUsed/>
    <w:qFormat/>
    <w:uiPriority w:val="99"/>
    <w:rPr>
      <w:rFonts w:hint="default" w:ascii="Arial" w:hAnsi="Arial" w:cs="Arial"/>
      <w:sz w:val="20"/>
    </w:rPr>
  </w:style>
  <w:style w:type="character" w:styleId="27">
    <w:name w:val="HTML Sample"/>
    <w:basedOn w:val="17"/>
    <w:semiHidden/>
    <w:unhideWhenUsed/>
    <w:qFormat/>
    <w:uiPriority w:val="99"/>
    <w:rPr>
      <w:rFonts w:hint="default" w:ascii="Arial" w:hAnsi="Arial" w:cs="Arial"/>
    </w:rPr>
  </w:style>
  <w:style w:type="character" w:customStyle="1" w:styleId="28">
    <w:name w:val="批注框文本 字符"/>
    <w:basedOn w:val="17"/>
    <w:link w:val="9"/>
    <w:semiHidden/>
    <w:qFormat/>
    <w:locked/>
    <w:uiPriority w:val="99"/>
    <w:rPr>
      <w:rFonts w:ascii="Times New Roman" w:hAnsi="Times New Roman"/>
      <w:kern w:val="2"/>
      <w:sz w:val="18"/>
    </w:rPr>
  </w:style>
  <w:style w:type="character" w:customStyle="1" w:styleId="29">
    <w:name w:val="页脚 字符"/>
    <w:basedOn w:val="17"/>
    <w:link w:val="10"/>
    <w:qFormat/>
    <w:locked/>
    <w:uiPriority w:val="99"/>
    <w:rPr>
      <w:sz w:val="18"/>
    </w:rPr>
  </w:style>
  <w:style w:type="character" w:customStyle="1" w:styleId="30">
    <w:name w:val="页眉 字符"/>
    <w:basedOn w:val="17"/>
    <w:link w:val="11"/>
    <w:semiHidden/>
    <w:qFormat/>
    <w:locked/>
    <w:uiPriority w:val="99"/>
    <w:rPr>
      <w:sz w:val="18"/>
    </w:rPr>
  </w:style>
  <w:style w:type="paragraph" w:customStyle="1" w:styleId="31">
    <w:name w:val="列出段落1"/>
    <w:basedOn w:val="1"/>
    <w:qFormat/>
    <w:uiPriority w:val="99"/>
    <w:pPr>
      <w:ind w:firstLine="420" w:firstLineChars="200"/>
    </w:pPr>
  </w:style>
  <w:style w:type="character" w:customStyle="1" w:styleId="32">
    <w:name w:val="f14w1"/>
    <w:qFormat/>
    <w:uiPriority w:val="99"/>
    <w:rPr>
      <w:b/>
      <w:color w:val="002569"/>
      <w:sz w:val="21"/>
    </w:rPr>
  </w:style>
  <w:style w:type="paragraph" w:customStyle="1" w:styleId="33">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34">
    <w:name w:val="列出段落11"/>
    <w:basedOn w:val="1"/>
    <w:qFormat/>
    <w:uiPriority w:val="99"/>
    <w:pPr>
      <w:ind w:firstLine="420" w:firstLineChars="200"/>
    </w:pPr>
  </w:style>
  <w:style w:type="paragraph" w:customStyle="1" w:styleId="35">
    <w:name w:val="列出段落2"/>
    <w:basedOn w:val="1"/>
    <w:qFormat/>
    <w:uiPriority w:val="99"/>
    <w:pPr>
      <w:ind w:firstLine="420" w:firstLineChars="200"/>
    </w:pPr>
    <w:rPr>
      <w:rFonts w:ascii="Calibri" w:hAnsi="Calibri"/>
      <w:szCs w:val="22"/>
    </w:rPr>
  </w:style>
  <w:style w:type="character" w:customStyle="1" w:styleId="36">
    <w:name w:val="标题 字符"/>
    <w:basedOn w:val="17"/>
    <w:link w:val="2"/>
    <w:qFormat/>
    <w:uiPriority w:val="10"/>
    <w:rPr>
      <w:rFonts w:ascii="Calibri" w:hAnsi="Calibri"/>
      <w:b/>
      <w:bCs/>
      <w:kern w:val="2"/>
      <w:sz w:val="32"/>
      <w:szCs w:val="32"/>
    </w:rPr>
  </w:style>
  <w:style w:type="paragraph" w:customStyle="1" w:styleId="37">
    <w:name w:val="1"/>
    <w:basedOn w:val="1"/>
    <w:next w:val="8"/>
    <w:qFormat/>
    <w:uiPriority w:val="0"/>
    <w:rPr>
      <w:rFonts w:ascii="宋体" w:hAnsi="Courier New"/>
      <w:szCs w:val="20"/>
    </w:rPr>
  </w:style>
  <w:style w:type="paragraph" w:customStyle="1" w:styleId="38">
    <w:name w:val="zjb正文"/>
    <w:basedOn w:val="1"/>
    <w:qFormat/>
    <w:uiPriority w:val="0"/>
    <w:pPr>
      <w:widowControl w:val="0"/>
      <w:spacing w:before="0" w:beforeAutospacing="0" w:after="0" w:afterAutospacing="0" w:line="360" w:lineRule="auto"/>
      <w:ind w:firstLine="200" w:firstLineChars="200"/>
    </w:pPr>
    <w:rPr>
      <w:rFonts w:ascii="仿宋_GB2312" w:hAnsi="仿宋" w:eastAsia="仿宋_GB2312"/>
      <w:color w:val="000000"/>
      <w:kern w:val="2"/>
      <w:sz w:val="30"/>
      <w:szCs w:val="30"/>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9235</Words>
  <Characters>1534</Characters>
  <Lines>12</Lines>
  <Paragraphs>21</Paragraphs>
  <TotalTime>5</TotalTime>
  <ScaleCrop>false</ScaleCrop>
  <LinksUpToDate>false</LinksUpToDate>
  <CharactersWithSpaces>10748</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2019-11-14T17:14:00Z</dcterms:created>
  <dc:creator>李凯01</dc:creator>
  <cp:lastModifiedBy>晴天。</cp:lastModifiedBy>
  <cp:lastPrinted>2020-05-11T06:07:00Z</cp:lastPrinted>
  <dcterms:modified xsi:type="dcterms:W3CDTF">2020-05-15T07:34:54Z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