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重庆机场集团有限公司</w:t>
      </w:r>
    </w:p>
    <w:p>
      <w:pPr>
        <w:jc w:val="center"/>
        <w:rPr>
          <w:rFonts w:ascii="仿宋" w:hAnsi="仿宋" w:eastAsia="仿宋"/>
          <w:b/>
          <w:color w:val="000000"/>
          <w:sz w:val="52"/>
          <w:szCs w:val="5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航务管理部2</w:t>
      </w:r>
      <w:r>
        <w:rPr>
          <w:rFonts w:ascii="方正小标宋简体" w:hAnsi="仿宋" w:eastAsia="方正小标宋简体"/>
          <w:sz w:val="44"/>
          <w:szCs w:val="44"/>
        </w:rPr>
        <w:t>020</w:t>
      </w:r>
      <w:r>
        <w:rPr>
          <w:rFonts w:hint="eastAsia" w:ascii="方正小标宋简体" w:hAnsi="仿宋" w:eastAsia="方正小标宋简体"/>
          <w:sz w:val="44"/>
          <w:szCs w:val="44"/>
        </w:rPr>
        <w:t>年导航设备备件采购项目</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比选文件</w:t>
      </w:r>
    </w:p>
    <w:p>
      <w:pPr>
        <w:rPr>
          <w:rFonts w:ascii="仿宋" w:hAnsi="仿宋" w:eastAsia="仿宋"/>
          <w:b/>
          <w:color w:val="000000"/>
          <w:sz w:val="32"/>
        </w:rPr>
      </w:pPr>
    </w:p>
    <w:p>
      <w:pPr>
        <w:rPr>
          <w:rFonts w:ascii="仿宋" w:hAnsi="仿宋" w:eastAsia="仿宋"/>
          <w:b/>
          <w:color w:val="000000"/>
          <w:sz w:val="32"/>
        </w:rPr>
      </w:pPr>
    </w:p>
    <w:p>
      <w:pPr>
        <w:ind w:firstLine="2560" w:firstLineChars="800"/>
        <w:rPr>
          <w:rFonts w:ascii="方正小标宋简体" w:eastAsia="方正小标宋简体"/>
          <w:color w:val="000000"/>
          <w:sz w:val="32"/>
        </w:rPr>
      </w:pPr>
      <w:r>
        <w:rPr>
          <w:rFonts w:hint="eastAsia" w:ascii="方正小标宋简体" w:eastAsia="方正小标宋简体"/>
          <w:color w:val="000000"/>
          <w:sz w:val="32"/>
        </w:rPr>
        <w:t xml:space="preserve">编号： </w:t>
      </w:r>
      <w:r>
        <w:rPr>
          <w:rFonts w:hint="eastAsia" w:ascii="方正小标宋简体" w:eastAsia="方正小标宋简体"/>
          <w:color w:val="000000"/>
          <w:sz w:val="32"/>
          <w:lang w:eastAsia="zh-CN"/>
        </w:rPr>
        <w:t>耗材</w:t>
      </w:r>
      <w:r>
        <w:rPr>
          <w:rFonts w:hint="eastAsia" w:ascii="方正小标宋简体" w:eastAsia="方正小标宋简体"/>
          <w:color w:val="000000"/>
          <w:sz w:val="32"/>
          <w:lang w:val="en-US" w:eastAsia="zh-CN"/>
        </w:rPr>
        <w:t>2020-002</w:t>
      </w:r>
      <w:r>
        <w:rPr>
          <w:rFonts w:ascii="方正小标宋简体" w:eastAsia="方正小标宋简体"/>
          <w:color w:val="000000"/>
          <w:sz w:val="32"/>
        </w:rPr>
        <w:t xml:space="preserve"> </w:t>
      </w:r>
      <w:r>
        <w:rPr>
          <w:rFonts w:ascii="方正小标宋简体" w:eastAsia="方正小标宋简体"/>
          <w:color w:val="C00000"/>
          <w:sz w:val="32"/>
        </w:rPr>
        <w:t xml:space="preserve">  </w:t>
      </w:r>
    </w:p>
    <w:p>
      <w:pPr>
        <w:jc w:val="center"/>
        <w:rPr>
          <w:rFonts w:ascii="仿宋" w:hAnsi="仿宋" w:eastAsia="仿宋"/>
          <w:b/>
          <w:color w:val="000000"/>
          <w:sz w:val="32"/>
        </w:rPr>
      </w:pP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重庆机场集团有限公司</w:t>
      </w: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采购办公室（代章）</w:t>
      </w:r>
    </w:p>
    <w:p>
      <w:pPr>
        <w:rPr>
          <w:rFonts w:ascii="仿宋" w:hAnsi="仿宋" w:eastAsia="仿宋"/>
          <w:b/>
          <w:color w:val="000000"/>
          <w:sz w:val="32"/>
          <w:szCs w:val="32"/>
        </w:rPr>
      </w:pPr>
    </w:p>
    <w:p>
      <w:pPr>
        <w:ind w:firstLine="2880" w:firstLineChars="900"/>
        <w:rPr>
          <w:rFonts w:ascii="方正小标宋简体" w:eastAsia="方正小标宋简体"/>
          <w:color w:val="000000"/>
          <w:sz w:val="32"/>
          <w:szCs w:val="32"/>
        </w:rPr>
      </w:pPr>
      <w:r>
        <w:rPr>
          <w:rFonts w:hint="eastAsia" w:ascii="方正小标宋简体" w:eastAsia="方正小标宋简体"/>
          <w:color w:val="000000"/>
          <w:sz w:val="32"/>
          <w:szCs w:val="32"/>
        </w:rPr>
        <w:t>二〇二〇年四月</w:t>
      </w:r>
    </w:p>
    <w:p>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eastAsia="zh-CN"/>
        </w:rPr>
        <w:t>重庆机场集团有限公司</w:t>
      </w:r>
      <w:r>
        <w:rPr>
          <w:rFonts w:hint="eastAsia" w:ascii="方正小标宋_GBK" w:hAnsi="方正小标宋_GBK" w:eastAsia="方正小标宋_GBK" w:cs="方正小标宋_GBK"/>
          <w:color w:val="000000"/>
          <w:sz w:val="44"/>
          <w:szCs w:val="44"/>
        </w:rPr>
        <w:t>航务管理部</w:t>
      </w: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2</w:t>
      </w:r>
      <w:r>
        <w:rPr>
          <w:rFonts w:ascii="方正小标宋_GBK" w:hAnsi="方正小标宋_GBK" w:eastAsia="方正小标宋_GBK" w:cs="方正小标宋_GBK"/>
          <w:color w:val="000000"/>
          <w:sz w:val="44"/>
          <w:szCs w:val="44"/>
        </w:rPr>
        <w:t>020</w:t>
      </w:r>
      <w:r>
        <w:rPr>
          <w:rFonts w:hint="eastAsia" w:ascii="方正小标宋_GBK" w:hAnsi="方正小标宋_GBK" w:eastAsia="方正小标宋_GBK" w:cs="方正小标宋_GBK"/>
          <w:color w:val="000000"/>
          <w:sz w:val="44"/>
          <w:szCs w:val="44"/>
        </w:rPr>
        <w:t>年导航设备备件采购项目比选文件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重庆机场集团有限公司（以下简称甲方）决定于近期对航务管理部导航设备备件采购项目邀请符合相应条件的供应商就本项目进行比选。</w:t>
      </w:r>
    </w:p>
    <w:p>
      <w:pPr>
        <w:widowControl/>
        <w:spacing w:line="360" w:lineRule="auto"/>
        <w:ind w:firstLine="562"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spacing w:line="360" w:lineRule="auto"/>
        <w:ind w:firstLine="57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1.1 资格要求</w:t>
      </w:r>
    </w:p>
    <w:p>
      <w:pPr>
        <w:widowControl/>
        <w:spacing w:line="360" w:lineRule="auto"/>
        <w:ind w:firstLine="57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需同时满足以下条款</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 在中华人民共和国依法注册、具有独立法人资格，和有效的营业执照。营业范围包括以下内容之一：（1）航空相关业务；（2）电子、通信、计算机等设备、零备件或软件销售、维护等相关业务。（须提供营业执照复印件加盖鲜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 公司有对外贸易经营者备案登记表和中华人民共和国海关报关单位注册登记证书。（提供复印件，加盖公司鲜章）</w:t>
      </w:r>
    </w:p>
    <w:p>
      <w:pPr>
        <w:widowControl/>
        <w:spacing w:line="360" w:lineRule="auto"/>
        <w:ind w:firstLine="56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1.1.3 2017年1月1日至今，与中国民用航空局空中交通管理局、各地区空管局（含分局）或国内各机场集团、机场公司签订通信、导航、监视设备（含备件）采购或者安装合同不低于3个，且单个合同金额不少于50万元。（提供合同复印件，加盖公司鲜章，合同原件备查）</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 本项目不接受联合体投标，不得转包、分包。</w:t>
      </w:r>
    </w:p>
    <w:p>
      <w:pPr>
        <w:widowControl/>
        <w:spacing w:line="360" w:lineRule="auto"/>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1.2 项目要求及报价要求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 项目要求为：根据甲方提供的备件采购清单（见附件4：《航务管理部2</w:t>
      </w:r>
      <w:r>
        <w:rPr>
          <w:rFonts w:ascii="方正仿宋_GBK" w:hAnsi="方正仿宋_GBK" w:eastAsia="方正仿宋_GBK" w:cs="方正仿宋_GBK"/>
          <w:sz w:val="28"/>
          <w:szCs w:val="28"/>
        </w:rPr>
        <w:t>020</w:t>
      </w:r>
      <w:r>
        <w:rPr>
          <w:rFonts w:hint="eastAsia" w:ascii="方正仿宋_GBK" w:hAnsi="方正仿宋_GBK" w:eastAsia="方正仿宋_GBK" w:cs="方正仿宋_GBK"/>
          <w:sz w:val="28"/>
          <w:szCs w:val="28"/>
        </w:rPr>
        <w:t>年导航设备备件采购清单》）进行采购，其中品牌、型号和产地应与清单一致，严格响应清单要求。成交供应商在备件交付前，须无条件提供甲方公司2人4天（含交通往返日）的备件异地上机测试条件，并承担异地来往差旅、住宿等费用。</w:t>
      </w:r>
    </w:p>
    <w:p>
      <w:pPr>
        <w:widowControl/>
        <w:spacing w:line="360" w:lineRule="auto"/>
        <w:ind w:firstLine="560" w:firstLineChars="200"/>
        <w:jc w:val="left"/>
        <w:rPr>
          <w:rFonts w:ascii="仿宋" w:hAnsi="仿宋" w:eastAsia="仿宋"/>
          <w:color w:val="000000"/>
          <w:sz w:val="28"/>
          <w:szCs w:val="28"/>
        </w:rPr>
      </w:pPr>
      <w:r>
        <w:rPr>
          <w:rFonts w:hint="eastAsia" w:ascii="方正仿宋_GBK" w:hAnsi="方正仿宋_GBK" w:eastAsia="方正仿宋_GBK" w:cs="方正仿宋_GBK"/>
          <w:sz w:val="28"/>
          <w:szCs w:val="28"/>
        </w:rPr>
        <w:t>1.2.2 本项目的报价应包括：产品总价、一切税费、包装及运输费用、备件测试费用；本项目报价为包干价，不再另行增加费用。</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本项目最高限价（含税）为人民币</w:t>
      </w:r>
      <w:r>
        <w:rPr>
          <w:rFonts w:ascii="方正仿宋_GBK" w:hAnsi="方正仿宋_GBK" w:eastAsia="方正仿宋_GBK" w:cs="方正仿宋_GBK"/>
          <w:sz w:val="28"/>
          <w:szCs w:val="28"/>
        </w:rPr>
        <w:t>93.1680</w:t>
      </w:r>
      <w:r>
        <w:rPr>
          <w:rFonts w:hint="eastAsia" w:ascii="方正仿宋_GBK" w:hAnsi="方正仿宋_GBK" w:eastAsia="方正仿宋_GBK" w:cs="方正仿宋_GBK"/>
          <w:sz w:val="28"/>
          <w:szCs w:val="28"/>
        </w:rPr>
        <w:t>万元（大写金额：玖拾叁万壹仟陆佰捌拾圆整），增值税税率1</w:t>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%，报价超过最高限价，将取消比选响应方的比选资格。</w:t>
      </w:r>
    </w:p>
    <w:p>
      <w:pPr>
        <w:ind w:firstLine="560" w:firstLineChars="200"/>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2"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二、合格报价供应商</w:t>
      </w:r>
    </w:p>
    <w:p>
      <w:pPr>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themeColor="text1"/>
          <w:sz w:val="28"/>
          <w:szCs w:val="28"/>
          <w14:textFill>
            <w14:solidFill>
              <w14:schemeClr w14:val="tx1"/>
            </w14:solidFill>
          </w14:textFill>
        </w:rPr>
        <w:t>具</w:t>
      </w:r>
      <w:r>
        <w:rPr>
          <w:rFonts w:hint="eastAsia" w:ascii="方正仿宋_GBK" w:hAnsi="方正仿宋_GBK" w:eastAsia="方正仿宋_GBK" w:cs="方正仿宋_GBK"/>
          <w:color w:val="000000"/>
          <w:sz w:val="28"/>
          <w:szCs w:val="28"/>
        </w:rPr>
        <w:t>有与本比选文件要求相适应的生产、安装和维修能力，包括供应能力、售后服务能力和安装能力的生产厂家或经营商。比选响应单位必须具备：</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kern w:val="0"/>
          <w:sz w:val="28"/>
          <w:szCs w:val="28"/>
        </w:rPr>
        <w:t>1 资格要求</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需同时满足以下条款：</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和有效的营业执照。营业范围包括以下内容之一：（1）航空相关业务；（2）电子、通信、计算机等设备或软件销售、维护等相关业务；具有有效营业执照。（须提供营业执照复印件加盖鲜章）</w:t>
      </w:r>
    </w:p>
    <w:p>
      <w:pPr>
        <w:widowControl/>
        <w:spacing w:line="600" w:lineRule="exact"/>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.1.2 公司有对外贸易经营者备案登记表和中华人民共和国海关报关单位注册登记证书。（提供复印件，加盖公司鲜章）</w:t>
      </w:r>
    </w:p>
    <w:p>
      <w:pPr>
        <w:widowControl/>
        <w:spacing w:line="360" w:lineRule="auto"/>
        <w:ind w:firstLine="560"/>
        <w:jc w:val="left"/>
        <w:rPr>
          <w:rFonts w:ascii="方正仿宋_GBK" w:hAnsi="方正仿宋_GBK" w:eastAsia="方正仿宋_GBK" w:cs="方正仿宋_GBK"/>
          <w:color w:val="FF0000"/>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.1.3 2017年1月1日至今，与中国民用航空局空中交通管理局、各地区空管局（含分局）以及国内各机场集团或机场公司签订通信、导航、监视设备（含备件）采购或者安装合同不低于3个，且单个合同金额不少于50万元。（提供合同复印件，加盖公司鲜章，原合同备查）</w:t>
      </w:r>
    </w:p>
    <w:p>
      <w:pPr>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r>
        <w:rPr>
          <w:rFonts w:ascii="方正仿宋_GBK" w:hAnsi="方正仿宋_GBK" w:eastAsia="方正仿宋_GBK" w:cs="方正仿宋_GBK"/>
          <w:color w:val="000000"/>
          <w:sz w:val="28"/>
          <w:szCs w:val="28"/>
        </w:rPr>
        <w:t>1.4</w:t>
      </w:r>
      <w:r>
        <w:rPr>
          <w:rFonts w:hint="eastAsia" w:ascii="方正仿宋_GBK" w:hAnsi="方正仿宋_GBK" w:eastAsia="方正仿宋_GBK" w:cs="方正仿宋_GBK"/>
          <w:color w:val="000000"/>
          <w:sz w:val="28"/>
          <w:szCs w:val="28"/>
        </w:rPr>
        <w:t xml:space="preserve"> 法定代表人授权书（原件）；</w:t>
      </w:r>
    </w:p>
    <w:p>
      <w:pPr>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r>
        <w:rPr>
          <w:rFonts w:ascii="方正仿宋_GBK" w:hAnsi="方正仿宋_GBK" w:eastAsia="方正仿宋_GBK" w:cs="方正仿宋_GBK"/>
          <w:color w:val="000000"/>
          <w:sz w:val="28"/>
          <w:szCs w:val="28"/>
        </w:rPr>
        <w:t>1.5</w:t>
      </w:r>
      <w:r>
        <w:rPr>
          <w:rFonts w:hint="eastAsia" w:ascii="方正仿宋_GBK" w:hAnsi="方正仿宋_GBK" w:eastAsia="方正仿宋_GBK" w:cs="方正仿宋_GBK"/>
          <w:color w:val="000000"/>
          <w:sz w:val="28"/>
          <w:szCs w:val="28"/>
        </w:rPr>
        <w:t xml:space="preserve"> 法定代表人身份证复印件和被授权人身份证复印件。</w:t>
      </w:r>
    </w:p>
    <w:p>
      <w:pPr>
        <w:widowControl/>
        <w:spacing w:line="360" w:lineRule="auto"/>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r>
        <w:rPr>
          <w:rFonts w:ascii="方正仿宋_GBK" w:hAnsi="方正仿宋_GBK" w:eastAsia="方正仿宋_GBK" w:cs="方正仿宋_GBK"/>
          <w:color w:val="000000"/>
          <w:sz w:val="28"/>
          <w:szCs w:val="28"/>
        </w:rPr>
        <w:t xml:space="preserve">.2 </w:t>
      </w:r>
      <w:r>
        <w:rPr>
          <w:rFonts w:hint="eastAsia" w:ascii="方正仿宋_GBK" w:hAnsi="方正仿宋_GBK" w:eastAsia="方正仿宋_GBK" w:cs="方正仿宋_GBK"/>
          <w:color w:val="000000"/>
          <w:sz w:val="28"/>
          <w:szCs w:val="28"/>
        </w:rPr>
        <w:t>报价要求：报价供应商应无条件开具增值税专用发票。</w:t>
      </w:r>
    </w:p>
    <w:p>
      <w:pPr>
        <w:widowControl/>
        <w:spacing w:line="360" w:lineRule="auto"/>
        <w:ind w:firstLine="560"/>
        <w:jc w:val="left"/>
      </w:pPr>
      <w:r>
        <w:rPr>
          <w:rFonts w:hint="eastAsia" w:ascii="方正仿宋_GBK" w:hAnsi="方正仿宋_GBK" w:eastAsia="方正仿宋_GBK" w:cs="方正仿宋_GBK"/>
          <w:sz w:val="28"/>
          <w:szCs w:val="28"/>
        </w:rPr>
        <w:t>2.3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本项目不接受联合投标。</w:t>
      </w:r>
    </w:p>
    <w:p>
      <w:pPr>
        <w:spacing w:line="360" w:lineRule="auto"/>
        <w:ind w:firstLine="562"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三、</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审委员会可以继续评审，根据符合采购需求、质量和服务，且报价最低的原则确定成交候选人。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3.3 项目重新比选时，经评审有有效比选响应人的，应当按规定程序，根据符合采购需求、质量和服务，且报价最低的原则确定成交候选人。</w:t>
      </w:r>
    </w:p>
    <w:p>
      <w:pPr>
        <w:adjustRightInd w:val="0"/>
        <w:snapToGrid w:val="0"/>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sz w:val="28"/>
          <w:szCs w:val="28"/>
        </w:rPr>
        <w:t>文件及相关资料于</w:t>
      </w:r>
      <w:r>
        <w:rPr>
          <w:rFonts w:hint="eastAsia" w:ascii="方正仿宋_GBK" w:hAnsi="方正仿宋_GBK" w:eastAsia="方正仿宋_GBK" w:cs="方正仿宋_GBK"/>
          <w:bCs/>
          <w:color w:val="000000"/>
          <w:sz w:val="28"/>
          <w:szCs w:val="28"/>
        </w:rPr>
        <w:t>20</w:t>
      </w:r>
      <w:r>
        <w:rPr>
          <w:rFonts w:ascii="方正仿宋_GBK" w:hAnsi="方正仿宋_GBK" w:eastAsia="方正仿宋_GBK" w:cs="方正仿宋_GBK"/>
          <w:bCs/>
          <w:color w:val="000000"/>
          <w:sz w:val="28"/>
          <w:szCs w:val="28"/>
        </w:rPr>
        <w:t>20</w:t>
      </w:r>
      <w:r>
        <w:rPr>
          <w:rFonts w:hint="eastAsia" w:ascii="方正仿宋_GBK" w:hAnsi="方正仿宋_GBK" w:eastAsia="方正仿宋_GBK" w:cs="方正仿宋_GBK"/>
          <w:bCs/>
          <w:color w:val="000000"/>
          <w:sz w:val="28"/>
          <w:szCs w:val="28"/>
        </w:rPr>
        <w:t>年</w:t>
      </w:r>
      <w:r>
        <w:rPr>
          <w:rFonts w:hint="eastAsia" w:ascii="方正仿宋_GBK" w:hAnsi="方正仿宋_GBK" w:eastAsia="方正仿宋_GBK" w:cs="方正仿宋_GBK"/>
          <w:bCs/>
          <w:color w:val="000000"/>
          <w:sz w:val="28"/>
          <w:szCs w:val="28"/>
          <w:lang w:val="en-US" w:eastAsia="zh-CN"/>
        </w:rPr>
        <w:t>04</w:t>
      </w:r>
      <w:r>
        <w:rPr>
          <w:rFonts w:hint="eastAsia" w:ascii="方正仿宋_GBK" w:hAnsi="方正仿宋_GBK" w:eastAsia="方正仿宋_GBK" w:cs="方正仿宋_GBK"/>
          <w:bCs/>
          <w:color w:val="000000"/>
          <w:sz w:val="28"/>
          <w:szCs w:val="28"/>
        </w:rPr>
        <w:t>月</w:t>
      </w:r>
      <w:r>
        <w:rPr>
          <w:rFonts w:hint="eastAsia" w:ascii="方正仿宋_GBK" w:hAnsi="方正仿宋_GBK" w:eastAsia="方正仿宋_GBK" w:cs="方正仿宋_GBK"/>
          <w:bCs/>
          <w:color w:val="000000"/>
          <w:sz w:val="28"/>
          <w:szCs w:val="28"/>
          <w:lang w:val="en-US" w:eastAsia="zh-CN"/>
        </w:rPr>
        <w:t>29</w:t>
      </w:r>
      <w:r>
        <w:rPr>
          <w:rFonts w:hint="eastAsia" w:ascii="方正仿宋_GBK" w:hAnsi="方正仿宋_GBK" w:eastAsia="方正仿宋_GBK" w:cs="方正仿宋_GBK"/>
          <w:bCs/>
          <w:color w:val="000000"/>
          <w:sz w:val="28"/>
          <w:szCs w:val="28"/>
        </w:rPr>
        <w:t>由</w:t>
      </w:r>
      <w:r>
        <w:rPr>
          <w:rFonts w:hint="eastAsia" w:ascii="方正仿宋_GBK" w:hAnsi="方正仿宋_GBK" w:eastAsia="方正仿宋_GBK" w:cs="方正仿宋_GBK"/>
          <w:color w:val="000000"/>
          <w:sz w:val="28"/>
          <w:szCs w:val="28"/>
        </w:rPr>
        <w:t>重庆机场集团有限公司机场建设部采购办公室发放。</w:t>
      </w:r>
    </w:p>
    <w:p>
      <w:pPr>
        <w:snapToGrid w:val="0"/>
        <w:spacing w:line="360" w:lineRule="auto"/>
        <w:ind w:firstLine="557" w:firstLineChars="198"/>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五、项目比选响应保证金及履约保证金</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5.1 项目比选响应保证金：本项目无需缴纳比选响应保证金。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5.2 项目需缴纳履约保证金。履约保证金为合同总价款的</w:t>
      </w:r>
      <w:r>
        <w:rPr>
          <w:rFonts w:hint="eastAsia" w:ascii="方正仿宋_GBK" w:hAnsi="方正仿宋_GBK" w:eastAsia="方正仿宋_GBK" w:cs="方正仿宋_GBK"/>
          <w:bCs/>
          <w:color w:val="000000"/>
          <w:sz w:val="28"/>
          <w:szCs w:val="28"/>
        </w:rPr>
        <w:t>10%</w:t>
      </w:r>
      <w:r>
        <w:rPr>
          <w:rFonts w:hint="eastAsia" w:ascii="方正仿宋_GBK" w:hAnsi="方正仿宋_GBK" w:eastAsia="方正仿宋_GBK" w:cs="方正仿宋_GBK"/>
          <w:sz w:val="28"/>
          <w:szCs w:val="28"/>
        </w:rPr>
        <w:t>。成交候选人（以下简称乙方）在收到成交通知书10日内以银行转账方式向甲方指定账户缴纳履约保证金。产品交付并验收合格后，由甲方使用部门一次性退还（不计利息）。</w:t>
      </w:r>
    </w:p>
    <w:p>
      <w:pPr>
        <w:adjustRightInd w:val="0"/>
        <w:snapToGri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甲方指定账户为：</w:t>
      </w:r>
    </w:p>
    <w:p>
      <w:pPr>
        <w:adjustRightInd w:val="0"/>
        <w:snapToGri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开户名：重庆机场集团有限公司</w:t>
      </w:r>
    </w:p>
    <w:p>
      <w:pPr>
        <w:adjustRightInd w:val="0"/>
        <w:snapToGri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开户银行：建设银行渝北机场支行</w:t>
      </w:r>
    </w:p>
    <w:p>
      <w:pPr>
        <w:adjustRightInd w:val="0"/>
        <w:snapToGri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5000 0447</w:t>
      </w:r>
    </w:p>
    <w:p>
      <w:pPr>
        <w:adjustRightInd w:val="0"/>
        <w:snapToGrid w:val="0"/>
        <w:spacing w:line="360" w:lineRule="auto"/>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rPr>
        <w:t>六、</w:t>
      </w:r>
      <w:r>
        <w:rPr>
          <w:rFonts w:hint="eastAsia" w:ascii="方正仿宋_GBK" w:hAnsi="方正仿宋_GBK" w:eastAsia="方正仿宋_GBK" w:cs="方正仿宋_GBK"/>
          <w:b/>
          <w:color w:val="000000"/>
          <w:sz w:val="28"/>
          <w:szCs w:val="28"/>
        </w:rPr>
        <w:t>合同签订及支付方式</w:t>
      </w:r>
    </w:p>
    <w:p>
      <w:pPr>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6.1 </w:t>
      </w:r>
      <w:r>
        <w:rPr>
          <w:rFonts w:hint="eastAsia" w:ascii="方正仿宋_GBK" w:hAnsi="方正仿宋_GBK" w:eastAsia="方正仿宋_GBK" w:cs="方正仿宋_GBK"/>
          <w:sz w:val="28"/>
          <w:szCs w:val="28"/>
        </w:rPr>
        <w:t>甲方在收到履约保证金后，</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个工作日内与乙方签订相关合同。</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经甲方人员上机测试合格后，乙方负责将产品运到甲方指定地点，并按要求开具税率为1</w:t>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%的增值税专用发票，我方在</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个工作日内一次性向供应商支付应付货款总额的1</w:t>
      </w:r>
      <w:r>
        <w:rPr>
          <w:rFonts w:ascii="方正仿宋_GBK" w:hAnsi="方正仿宋_GBK" w:eastAsia="方正仿宋_GBK" w:cs="方正仿宋_GBK"/>
          <w:sz w:val="28"/>
          <w:szCs w:val="28"/>
        </w:rPr>
        <w:t>00</w:t>
      </w:r>
      <w:r>
        <w:rPr>
          <w:rFonts w:hint="eastAsia" w:ascii="方正仿宋_GBK" w:hAnsi="方正仿宋_GBK" w:eastAsia="方正仿宋_GBK" w:cs="方正仿宋_GBK"/>
          <w:sz w:val="28"/>
          <w:szCs w:val="28"/>
        </w:rPr>
        <w:t>%，即_</w:t>
      </w:r>
      <w:r>
        <w:rPr>
          <w:rFonts w:ascii="方正仿宋_GBK" w:hAnsi="方正仿宋_GBK" w:eastAsia="方正仿宋_GBK" w:cs="方正仿宋_GBK"/>
          <w:sz w:val="28"/>
          <w:szCs w:val="28"/>
        </w:rPr>
        <w:t>________</w:t>
      </w:r>
      <w:r>
        <w:rPr>
          <w:rFonts w:hint="eastAsia" w:ascii="方正仿宋_GBK" w:hAnsi="方正仿宋_GBK" w:eastAsia="方正仿宋_GBK" w:cs="方正仿宋_GBK"/>
          <w:sz w:val="28"/>
          <w:szCs w:val="28"/>
        </w:rPr>
        <w:t xml:space="preserve">元（人民币大写： </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 xml:space="preserve"> </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）以及一次性退还履约保证金_</w:t>
      </w:r>
      <w:r>
        <w:rPr>
          <w:rFonts w:ascii="方正仿宋_GBK" w:hAnsi="方正仿宋_GBK" w:eastAsia="方正仿宋_GBK" w:cs="方正仿宋_GBK"/>
          <w:sz w:val="28"/>
          <w:szCs w:val="28"/>
        </w:rPr>
        <w:t>_______ _</w:t>
      </w:r>
      <w:r>
        <w:rPr>
          <w:rFonts w:hint="eastAsia" w:ascii="方正仿宋_GBK" w:hAnsi="方正仿宋_GBK" w:eastAsia="方正仿宋_GBK" w:cs="方正仿宋_GBK"/>
          <w:sz w:val="28"/>
          <w:szCs w:val="28"/>
        </w:rPr>
        <w:t xml:space="preserve">元（人民币大写： </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 xml:space="preserve"> </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 xml:space="preserve"> </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6.3 </w:t>
      </w:r>
      <w:r>
        <w:rPr>
          <w:rFonts w:hint="eastAsia" w:ascii="方正仿宋_GBK" w:hAnsi="方正仿宋_GBK" w:eastAsia="方正仿宋_GBK" w:cs="方正仿宋_GBK"/>
          <w:sz w:val="28"/>
          <w:szCs w:val="28"/>
        </w:rPr>
        <w:t>乙方出现逾期供货情况，则按以下条款处理：</w:t>
      </w:r>
    </w:p>
    <w:p>
      <w:pPr>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6.3.1 </w:t>
      </w:r>
      <w:r>
        <w:rPr>
          <w:rFonts w:hint="eastAsia" w:ascii="方正仿宋_GBK" w:hAnsi="方正仿宋_GBK" w:eastAsia="方正仿宋_GBK" w:cs="方正仿宋_GBK"/>
          <w:sz w:val="28"/>
          <w:szCs w:val="28"/>
        </w:rPr>
        <w:t>逾期后，若成交供应商无法继续履行合同，我方不再返还履约保证金。</w:t>
      </w:r>
    </w:p>
    <w:p>
      <w:pPr>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6.3.2</w:t>
      </w:r>
      <w:r>
        <w:rPr>
          <w:rFonts w:hint="eastAsia" w:ascii="方正仿宋_GBK" w:hAnsi="方正仿宋_GBK" w:eastAsia="方正仿宋_GBK" w:cs="方正仿宋_GBK"/>
          <w:sz w:val="28"/>
          <w:szCs w:val="28"/>
        </w:rPr>
        <w:t>逾期后，若成交供应商继续履行合同，并在逾期3</w:t>
      </w:r>
      <w:r>
        <w:rPr>
          <w:rFonts w:ascii="方正仿宋_GBK" w:hAnsi="方正仿宋_GBK" w:eastAsia="方正仿宋_GBK" w:cs="方正仿宋_GBK"/>
          <w:sz w:val="28"/>
          <w:szCs w:val="28"/>
        </w:rPr>
        <w:t>0</w:t>
      </w:r>
      <w:r>
        <w:rPr>
          <w:rFonts w:hint="eastAsia" w:ascii="方正仿宋_GBK" w:hAnsi="方正仿宋_GBK" w:eastAsia="方正仿宋_GBK" w:cs="方正仿宋_GBK"/>
          <w:sz w:val="28"/>
          <w:szCs w:val="28"/>
        </w:rPr>
        <w:t>天（含第3</w:t>
      </w:r>
      <w:r>
        <w:rPr>
          <w:rFonts w:ascii="方正仿宋_GBK" w:hAnsi="方正仿宋_GBK" w:eastAsia="方正仿宋_GBK" w:cs="方正仿宋_GBK"/>
          <w:sz w:val="28"/>
          <w:szCs w:val="28"/>
        </w:rPr>
        <w:t>0</w:t>
      </w:r>
      <w:r>
        <w:rPr>
          <w:rFonts w:hint="eastAsia" w:ascii="方正仿宋_GBK" w:hAnsi="方正仿宋_GBK" w:eastAsia="方正仿宋_GBK" w:cs="方正仿宋_GBK"/>
          <w:sz w:val="28"/>
          <w:szCs w:val="28"/>
        </w:rPr>
        <w:t>天）内完成供货，甲方扣除5</w:t>
      </w:r>
      <w:r>
        <w:rPr>
          <w:rFonts w:ascii="方正仿宋_GBK" w:hAnsi="方正仿宋_GBK" w:eastAsia="方正仿宋_GBK" w:cs="方正仿宋_GBK"/>
          <w:sz w:val="28"/>
          <w:szCs w:val="28"/>
        </w:rPr>
        <w:t>0</w:t>
      </w:r>
      <w:r>
        <w:rPr>
          <w:rFonts w:hint="eastAsia" w:ascii="方正仿宋_GBK" w:hAnsi="方正仿宋_GBK" w:eastAsia="方正仿宋_GBK" w:cs="方正仿宋_GBK"/>
          <w:sz w:val="28"/>
          <w:szCs w:val="28"/>
        </w:rPr>
        <w:t>%履约保证金。甲方一次性收到货物和对应的增值税专用发票后2</w:t>
      </w:r>
      <w:r>
        <w:rPr>
          <w:rFonts w:ascii="方正仿宋_GBK" w:hAnsi="方正仿宋_GBK" w:eastAsia="方正仿宋_GBK" w:cs="方正仿宋_GBK"/>
          <w:sz w:val="28"/>
          <w:szCs w:val="28"/>
        </w:rPr>
        <w:t>0</w:t>
      </w:r>
      <w:r>
        <w:rPr>
          <w:rFonts w:hint="eastAsia" w:ascii="方正仿宋_GBK" w:hAnsi="方正仿宋_GBK" w:eastAsia="方正仿宋_GBK" w:cs="方正仿宋_GBK"/>
          <w:sz w:val="28"/>
          <w:szCs w:val="28"/>
        </w:rPr>
        <w:t>个工作日内，一次性支付合同总额的1</w:t>
      </w:r>
      <w:r>
        <w:rPr>
          <w:rFonts w:ascii="方正仿宋_GBK" w:hAnsi="方正仿宋_GBK" w:eastAsia="方正仿宋_GBK" w:cs="方正仿宋_GBK"/>
          <w:sz w:val="28"/>
          <w:szCs w:val="28"/>
        </w:rPr>
        <w:t>00</w:t>
      </w:r>
      <w:r>
        <w:rPr>
          <w:rFonts w:hint="eastAsia" w:ascii="方正仿宋_GBK" w:hAnsi="方正仿宋_GBK" w:eastAsia="方正仿宋_GBK" w:cs="方正仿宋_GBK"/>
          <w:sz w:val="28"/>
          <w:szCs w:val="28"/>
        </w:rPr>
        <w:t>%并退还扣除后的履约保证金。</w:t>
      </w:r>
    </w:p>
    <w:p>
      <w:pPr>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6.3.3</w:t>
      </w:r>
      <w:r>
        <w:rPr>
          <w:rFonts w:hint="eastAsia" w:ascii="方正仿宋_GBK" w:hAnsi="方正仿宋_GBK" w:eastAsia="方正仿宋_GBK" w:cs="方正仿宋_GBK"/>
          <w:sz w:val="28"/>
          <w:szCs w:val="28"/>
        </w:rPr>
        <w:t xml:space="preserve"> 逾期6</w:t>
      </w:r>
      <w:r>
        <w:rPr>
          <w:rFonts w:ascii="方正仿宋_GBK" w:hAnsi="方正仿宋_GBK" w:eastAsia="方正仿宋_GBK" w:cs="方正仿宋_GBK"/>
          <w:sz w:val="28"/>
          <w:szCs w:val="28"/>
        </w:rPr>
        <w:t>0</w:t>
      </w:r>
      <w:r>
        <w:rPr>
          <w:rFonts w:hint="eastAsia" w:ascii="方正仿宋_GBK" w:hAnsi="方正仿宋_GBK" w:eastAsia="方正仿宋_GBK" w:cs="方正仿宋_GBK"/>
          <w:sz w:val="28"/>
          <w:szCs w:val="28"/>
        </w:rPr>
        <w:t>天及其以上，视成交供应商无法履行合同，我方直接解除合同，并不再返还履约保证金。</w:t>
      </w:r>
    </w:p>
    <w:p>
      <w:pPr>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6.4 </w:t>
      </w:r>
      <w:r>
        <w:rPr>
          <w:rFonts w:hint="eastAsia" w:ascii="方正仿宋_GBK" w:hAnsi="方正仿宋_GBK" w:eastAsia="方正仿宋_GBK" w:cs="方正仿宋_GBK"/>
          <w:sz w:val="28"/>
          <w:szCs w:val="28"/>
        </w:rPr>
        <w:t>合同有效期内，若成交供应商因自身原因无法履行合同，我方不再返还履约保证金。</w:t>
      </w:r>
    </w:p>
    <w:p>
      <w:pPr>
        <w:spacing w:line="360" w:lineRule="auto"/>
        <w:ind w:firstLine="551"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七、到货时间</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自合同签订之日起</w:t>
      </w:r>
      <w:r>
        <w:rPr>
          <w:rFonts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t>0天。</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到货截止日以货物发出当日的物流单号日期为准，不接受分批次送货。</w:t>
      </w:r>
    </w:p>
    <w:p/>
    <w:p>
      <w:pPr>
        <w:spacing w:line="360" w:lineRule="auto"/>
        <w:ind w:firstLine="551"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八、质保期或服务期（如有）</w:t>
      </w:r>
    </w:p>
    <w:p>
      <w:pPr>
        <w:spacing w:line="360" w:lineRule="auto"/>
        <w:ind w:firstLine="420" w:firstLineChars="200"/>
      </w:pPr>
      <w:r>
        <w:rPr>
          <w:rFonts w:hint="eastAsia"/>
        </w:rPr>
        <w:t xml:space="preserve"> </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无</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90</w:t>
      </w:r>
      <w:r>
        <w:rPr>
          <w:rFonts w:hint="eastAsia" w:ascii="方正仿宋_GBK" w:hAnsi="方正仿宋_GBK" w:eastAsia="方正仿宋_GBK" w:cs="方正仿宋_GBK"/>
          <w:color w:val="000000"/>
          <w:sz w:val="28"/>
          <w:szCs w:val="28"/>
        </w:rPr>
        <w:t>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十、比选响应</w:t>
      </w:r>
      <w:r>
        <w:rPr>
          <w:rFonts w:hint="eastAsia" w:ascii="方正仿宋_GBK" w:hAnsi="方正仿宋_GBK" w:eastAsia="方正仿宋_GBK" w:cs="方正仿宋_GBK"/>
          <w:b/>
          <w:color w:val="000000"/>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10.2.3 报价部分。比选响应方应按照比选采购文件附件5：《航务管理部2</w:t>
      </w:r>
      <w:r>
        <w:rPr>
          <w:rFonts w:ascii="方正仿宋_GBK" w:hAnsi="方正仿宋_GBK" w:eastAsia="方正仿宋_GBK" w:cs="方正仿宋_GBK"/>
          <w:color w:val="000000"/>
          <w:sz w:val="28"/>
          <w:szCs w:val="28"/>
        </w:rPr>
        <w:t>020</w:t>
      </w:r>
      <w:r>
        <w:rPr>
          <w:rFonts w:hint="eastAsia" w:ascii="方正仿宋_GBK" w:hAnsi="方正仿宋_GBK" w:eastAsia="方正仿宋_GBK" w:cs="方正仿宋_GBK"/>
          <w:color w:val="000000"/>
          <w:sz w:val="28"/>
          <w:szCs w:val="28"/>
        </w:rPr>
        <w:t>年导航设备备件报价清单》要求报出拟提供货物的品牌、规格、产地、单价、总价等详细内容，各项报价应包括拟提供货物的运输、相关税金和验收等全部费用。报价为含税报价，增值税税率单列。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4 </w:t>
      </w:r>
      <w:r>
        <w:rPr>
          <w:rFonts w:hint="eastAsia" w:ascii="方正仿宋_GBK" w:hAnsi="方正仿宋_GBK" w:eastAsia="方正仿宋_GBK" w:cs="方正仿宋_GBK"/>
          <w:color w:val="000000"/>
          <w:sz w:val="28"/>
          <w:szCs w:val="28"/>
          <w:lang w:val="zh-CN"/>
        </w:rPr>
        <w:t>技术部分。</w:t>
      </w:r>
      <w:r>
        <w:rPr>
          <w:rFonts w:hint="eastAsia" w:ascii="方正仿宋_GBK" w:hAnsi="方正仿宋_GBK" w:eastAsia="方正仿宋_GBK" w:cs="方正仿宋_GBK"/>
          <w:sz w:val="28"/>
          <w:szCs w:val="28"/>
          <w:lang w:val="zh-CN"/>
        </w:rPr>
        <w:t>示例：主要包括材料的工艺和详细说明等。如果提供的材料和服务与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color w:val="000000"/>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商务部分：见本比选文件2</w:t>
      </w:r>
      <w:r>
        <w:rPr>
          <w:rFonts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szCs w:val="28"/>
          <w:lang w:val="zh-CN"/>
        </w:rPr>
        <w:t>资格要求。</w:t>
      </w:r>
    </w:p>
    <w:p>
      <w:pPr>
        <w:autoSpaceDE w:val="0"/>
        <w:autoSpaceDN w:val="0"/>
        <w:adjustRightInd w:val="0"/>
        <w:spacing w:line="360" w:lineRule="auto"/>
        <w:ind w:firstLine="630" w:firstLineChars="225"/>
        <w:rPr>
          <w:rFonts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hint="eastAsia" w:ascii="方正仿宋_GBK" w:hAnsi="方正仿宋_GBK" w:eastAsia="方正仿宋_GBK" w:cs="方正仿宋_GBK"/>
          <w:b/>
          <w:bCs/>
          <w:color w:val="000000"/>
          <w:sz w:val="28"/>
          <w:szCs w:val="28"/>
          <w:u w:val="single"/>
        </w:rPr>
        <w:t>3</w:t>
      </w:r>
      <w:r>
        <w:rPr>
          <w:rFonts w:hint="eastAsia" w:ascii="方正仿宋_GBK" w:hAnsi="方正仿宋_GBK" w:eastAsia="方正仿宋_GBK" w:cs="方正仿宋_GBK"/>
          <w:b/>
          <w:bCs/>
          <w:color w:val="000000"/>
          <w:sz w:val="28"/>
          <w:szCs w:val="28"/>
          <w:u w:val="single"/>
          <w:lang w:val="zh-CN"/>
        </w:rPr>
        <w:t>份，其中正本1份，副本</w:t>
      </w:r>
      <w:r>
        <w:rPr>
          <w:rFonts w:hint="eastAsia" w:ascii="方正仿宋_GBK" w:hAnsi="方正仿宋_GBK" w:eastAsia="方正仿宋_GBK" w:cs="方正仿宋_GBK"/>
          <w:b/>
          <w:bCs/>
          <w:color w:val="000000"/>
          <w:sz w:val="28"/>
          <w:szCs w:val="28"/>
          <w:u w:val="single"/>
        </w:rPr>
        <w:t>2</w:t>
      </w:r>
      <w:r>
        <w:rPr>
          <w:rFonts w:hint="eastAsia" w:ascii="方正仿宋_GBK" w:hAnsi="方正仿宋_GBK" w:eastAsia="方正仿宋_GBK" w:cs="方正仿宋_GBK"/>
          <w:b/>
          <w:bCs/>
          <w:color w:val="000000"/>
          <w:sz w:val="28"/>
          <w:szCs w:val="28"/>
          <w:u w:val="single"/>
          <w:lang w:val="zh-CN"/>
        </w:rPr>
        <w:t>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十一、比选响应文件作废条款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11.1 未按照规定缴纳比选响应保证金的（若要求缴纳比选响应保证金）。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11.3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11.4.2 比选响应文件份数不足（未提交U盘形式的电子比选响应文件，不作为作废条款）；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11.8 有串通比选或弄虚作假或有其他违法行为的。</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十二、异议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十三、监督部门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重庆机场集团有限公司审计法务部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地址：重庆机场集团有限公司办公楼</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电话：023-67153979</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十四、比选时间、地点及结果通知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14.1 </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20</w:t>
      </w:r>
      <w:r>
        <w:rPr>
          <w:rFonts w:ascii="方正仿宋_GBK" w:hAnsi="方正仿宋_GBK" w:eastAsia="方正仿宋_GBK" w:cs="方正仿宋_GBK"/>
          <w:color w:val="000000" w:themeColor="text1"/>
          <w:kern w:val="0"/>
          <w:sz w:val="28"/>
          <w:szCs w:val="28"/>
          <w:u w:val="single"/>
          <w14:textFill>
            <w14:solidFill>
              <w14:schemeClr w14:val="tx1"/>
            </w14:solidFill>
          </w14:textFill>
        </w:rPr>
        <w:t>20</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05</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11</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日9:00至10:00</w:t>
      </w:r>
      <w:r>
        <w:rPr>
          <w:rFonts w:hint="eastAsia" w:ascii="方正仿宋_GBK" w:hAnsi="方正仿宋_GBK" w:eastAsia="方正仿宋_GBK" w:cs="方正仿宋_GBK"/>
          <w:kern w:val="0"/>
          <w:sz w:val="28"/>
          <w:szCs w:val="28"/>
        </w:rPr>
        <w:t>时送到重庆机场有限公司办公楼6010室，过期不予受理。</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14.2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2020</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05</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11</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rPr>
        <w:t>10:00</w:t>
      </w:r>
      <w:r>
        <w:rPr>
          <w:rFonts w:hint="eastAsia" w:ascii="方正仿宋_GBK" w:hAnsi="方正仿宋_GBK" w:eastAsia="方正仿宋_GBK" w:cs="方正仿宋_GBK"/>
          <w:sz w:val="28"/>
          <w:szCs w:val="28"/>
        </w:rPr>
        <w:t>时在重庆机场集团公司（重庆市渝北区机场东二路19号）办公楼对本项目进行比选，各比选响应人须参加。注：比选开始前，各比选响应人须在重庆机场集团公司办公楼6010室等候通知具体比选地点。</w:t>
      </w:r>
    </w:p>
    <w:p>
      <w:pPr>
        <w:pStyle w:val="5"/>
        <w:ind w:firstLine="560" w:firstLineChars="200"/>
        <w:rPr>
          <w:highlight w:val="yellow"/>
        </w:rPr>
      </w:pPr>
      <w:r>
        <w:rPr>
          <w:rFonts w:hint="eastAsia" w:ascii="方正仿宋_GBK" w:hAnsi="方正仿宋_GBK" w:eastAsia="方正仿宋_GBK" w:cs="方正仿宋_GBK"/>
          <w:kern w:val="2"/>
          <w:sz w:val="28"/>
          <w:szCs w:val="28"/>
          <w:highlight w:val="yellow"/>
          <w:lang w:val="en-US" w:eastAsia="zh-CN" w:bidi="ar-SA"/>
        </w:rPr>
        <w:t>14.3  各潜在比选响应人如有疑问，请将加盖公章的书面质疑函至少于比选开始前2个工作日通过传真的形式发送至重庆机场集团有限公司机场建设部采购办公室（传真：023-67156296）。请在比选开始前持续关注我司外网，以免遗漏</w:t>
      </w:r>
      <w:bookmarkStart w:id="1" w:name="_GoBack"/>
      <w:bookmarkEnd w:id="1"/>
      <w:r>
        <w:rPr>
          <w:rFonts w:hint="eastAsia" w:ascii="方正仿宋_GBK" w:hAnsi="方正仿宋_GBK" w:eastAsia="方正仿宋_GBK" w:cs="方正仿宋_GBK"/>
          <w:kern w:val="2"/>
          <w:sz w:val="28"/>
          <w:szCs w:val="28"/>
          <w:highlight w:val="yellow"/>
          <w:lang w:val="en-US" w:eastAsia="zh-CN" w:bidi="ar-SA"/>
        </w:rPr>
        <w:t>该项目答疑、补遗文件。</w:t>
      </w:r>
    </w:p>
    <w:p>
      <w:pPr>
        <w:pStyle w:val="2"/>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14.</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参加比选唱价会议的比选响应人的法定代表人或其授权的代理人应当随身携带本人身份证（原件），授权的代理人还应当随身携带法定代表人授权委托书（原件），以备核验其合法身份。</w:t>
      </w:r>
    </w:p>
    <w:p>
      <w:pPr>
        <w:pStyle w:val="2"/>
        <w:ind w:firstLine="562"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 比选结果通知：待结果确定后会及时通知，原则上只通知被选中的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不通知、不解释。</w:t>
      </w:r>
    </w:p>
    <w:p>
      <w:pPr>
        <w:autoSpaceDE w:val="0"/>
        <w:autoSpaceDN w:val="0"/>
        <w:adjustRightInd w:val="0"/>
        <w:snapToGrid w:val="0"/>
        <w:spacing w:line="360" w:lineRule="auto"/>
        <w:ind w:firstLine="560" w:firstLineChars="200"/>
        <w:textAlignment w:val="bottom"/>
        <w:rPr>
          <w:rFonts w:hint="default" w:eastAsia="方正仿宋_GBK"/>
          <w:lang w:val="en-US" w:eastAsia="zh-CN"/>
        </w:rPr>
      </w:pPr>
      <w:r>
        <w:rPr>
          <w:rFonts w:hint="eastAsia" w:ascii="方正仿宋_GBK" w:hAnsi="方正仿宋_GBK" w:eastAsia="方正仿宋_GBK" w:cs="方正仿宋_GBK"/>
          <w:sz w:val="28"/>
          <w:szCs w:val="28"/>
        </w:rPr>
        <w:t>14.</w:t>
      </w:r>
      <w:r>
        <w:rPr>
          <w:rFonts w:hint="eastAsia" w:ascii="方正仿宋_GBK" w:hAnsi="方正仿宋_GBK" w:eastAsia="方正仿宋_GBK" w:cs="方正仿宋_GBK"/>
          <w:sz w:val="28"/>
          <w:szCs w:val="28"/>
          <w:lang w:val="en-US" w:eastAsia="zh-CN"/>
        </w:rPr>
        <w:t xml:space="preserve">6 </w:t>
      </w:r>
      <w:r>
        <w:rPr>
          <w:rFonts w:hint="eastAsia" w:ascii="方正仿宋_GBK" w:hAnsi="方正仿宋_GBK" w:eastAsia="方正仿宋_GBK" w:cs="方正仿宋_GBK"/>
          <w:sz w:val="28"/>
          <w:szCs w:val="28"/>
          <w:lang w:eastAsia="zh-CN"/>
        </w:rPr>
        <w:t>比选响应人一经递交比选响应文件，不得查阅、取回递交的响应文件。</w:t>
      </w:r>
    </w:p>
    <w:p>
      <w:pPr>
        <w:snapToGri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十五、</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业主：重庆机场集团有限公司</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凌老师</w:t>
      </w:r>
    </w:p>
    <w:p>
      <w:pPr>
        <w:snapToGrid w:val="0"/>
        <w:spacing w:line="360" w:lineRule="auto"/>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023-67156296</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lang w:val="en-US" w:eastAsia="zh-CN"/>
        </w:rPr>
        <w:t>023-67156296</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snapToGrid w:val="0"/>
        <w:spacing w:line="360" w:lineRule="auto"/>
        <w:ind w:firstLine="539"/>
        <w:rPr>
          <w:rFonts w:ascii="仿宋" w:hAnsi="仿宋" w:eastAsia="仿宋"/>
          <w:sz w:val="28"/>
          <w:szCs w:val="28"/>
        </w:rPr>
      </w:pPr>
    </w:p>
    <w:p>
      <w:pPr>
        <w:rPr>
          <w:rFonts w:ascii="仿宋" w:hAnsi="仿宋" w:eastAsia="仿宋"/>
          <w:sz w:val="28"/>
          <w:szCs w:val="28"/>
        </w:rPr>
      </w:pPr>
    </w:p>
    <w:p>
      <w:pPr>
        <w:pStyle w:val="2"/>
      </w:pPr>
    </w:p>
    <w:p/>
    <w:p>
      <w:pPr>
        <w:pStyle w:val="2"/>
      </w:pPr>
    </w:p>
    <w:p/>
    <w:p>
      <w:pPr>
        <w:pStyle w:val="2"/>
      </w:pPr>
    </w:p>
    <w:p>
      <w:pPr>
        <w:pStyle w:val="2"/>
        <w:rPr>
          <w:rFonts w:ascii="仿宋" w:hAnsi="仿宋" w:eastAsia="仿宋"/>
          <w:sz w:val="28"/>
          <w:szCs w:val="28"/>
        </w:rPr>
      </w:pPr>
    </w:p>
    <w:p>
      <w:pPr>
        <w:rPr>
          <w:rFonts w:ascii="仿宋" w:hAnsi="仿宋" w:eastAsia="仿宋"/>
          <w:sz w:val="28"/>
          <w:szCs w:val="28"/>
        </w:rPr>
      </w:pPr>
    </w:p>
    <w:p>
      <w:pPr>
        <w:pStyle w:val="2"/>
      </w:pPr>
    </w:p>
    <w:p>
      <w:pPr>
        <w:snapToGrid w:val="0"/>
        <w:spacing w:line="360" w:lineRule="auto"/>
        <w:ind w:firstLine="539"/>
        <w:rPr>
          <w:rFonts w:ascii="仿宋" w:hAnsi="仿宋" w:eastAsia="仿宋"/>
          <w:sz w:val="28"/>
          <w:szCs w:val="28"/>
        </w:rPr>
      </w:pPr>
    </w:p>
    <w:p>
      <w:pPr>
        <w:pStyle w:val="2"/>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571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ascii="仿宋" w:hAnsi="仿宋"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（含增值税，税率为</w:t>
      </w:r>
      <w:r>
        <w:rPr>
          <w:rFonts w:ascii="仿宋" w:hAnsi="仿宋" w:eastAsia="仿宋"/>
          <w:sz w:val="28"/>
          <w:szCs w:val="28"/>
        </w:rPr>
        <w:t>13</w:t>
      </w:r>
      <w:r>
        <w:rPr>
          <w:rFonts w:hint="eastAsia" w:ascii="仿宋" w:hAnsi="仿宋" w:eastAsia="仿宋"/>
          <w:sz w:val="28"/>
          <w:szCs w:val="28"/>
        </w:rPr>
        <w:t>%）的总报价，工期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2"/>
        <w:rPr>
          <w:rFonts w:hint="eastAsia"/>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pStyle w:val="2"/>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bCs/>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b/>
          <w:bCs/>
          <w:sz w:val="28"/>
          <w:szCs w:val="28"/>
        </w:rPr>
        <w:t>附被授权人代理人身份证复印件</w:t>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4</w:t>
      </w:r>
      <w:r>
        <w:rPr>
          <w:rFonts w:hint="eastAsia" w:ascii="仿宋" w:hAnsi="仿宋" w:eastAsia="仿宋"/>
          <w:sz w:val="28"/>
          <w:szCs w:val="28"/>
        </w:rPr>
        <w:t>：</w:t>
      </w:r>
    </w:p>
    <w:p>
      <w:pPr>
        <w:jc w:val="center"/>
        <w:rPr>
          <w:rFonts w:ascii="仿宋" w:hAnsi="仿宋" w:eastAsia="仿宋"/>
          <w:b/>
          <w:sz w:val="28"/>
          <w:szCs w:val="28"/>
        </w:rPr>
      </w:pPr>
      <w:r>
        <w:rPr>
          <w:rFonts w:hint="eastAsia" w:ascii="仿宋" w:hAnsi="仿宋" w:eastAsia="仿宋"/>
          <w:b/>
          <w:sz w:val="28"/>
          <w:szCs w:val="28"/>
        </w:rPr>
        <w:t>航务管理部2</w:t>
      </w:r>
      <w:r>
        <w:rPr>
          <w:rFonts w:ascii="仿宋" w:hAnsi="仿宋" w:eastAsia="仿宋"/>
          <w:b/>
          <w:sz w:val="28"/>
          <w:szCs w:val="28"/>
        </w:rPr>
        <w:t>020</w:t>
      </w:r>
      <w:r>
        <w:rPr>
          <w:rFonts w:hint="eastAsia" w:ascii="仿宋" w:hAnsi="仿宋" w:eastAsia="仿宋"/>
          <w:b/>
          <w:sz w:val="28"/>
          <w:szCs w:val="28"/>
        </w:rPr>
        <w:t>年导航设备备件采购清单</w:t>
      </w:r>
    </w:p>
    <w:tbl>
      <w:tblPr>
        <w:tblStyle w:val="14"/>
        <w:tblW w:w="13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693"/>
        <w:gridCol w:w="709"/>
        <w:gridCol w:w="3260"/>
        <w:gridCol w:w="6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pPr>
              <w:jc w:val="center"/>
              <w:rPr>
                <w:rFonts w:ascii="宋体" w:hAnsi="宋体"/>
                <w:b/>
                <w:bCs/>
                <w:sz w:val="24"/>
              </w:rPr>
            </w:pPr>
            <w:r>
              <w:rPr>
                <w:rFonts w:hint="eastAsia" w:ascii="宋体" w:hAnsi="宋体"/>
                <w:b/>
                <w:bCs/>
                <w:sz w:val="24"/>
              </w:rPr>
              <w:t>序号</w:t>
            </w:r>
          </w:p>
        </w:tc>
        <w:tc>
          <w:tcPr>
            <w:tcW w:w="2693" w:type="dxa"/>
            <w:vAlign w:val="center"/>
          </w:tcPr>
          <w:p>
            <w:pPr>
              <w:jc w:val="center"/>
              <w:rPr>
                <w:rFonts w:ascii="宋体" w:hAnsi="宋体"/>
                <w:b/>
                <w:bCs/>
                <w:sz w:val="24"/>
              </w:rPr>
            </w:pPr>
            <w:r>
              <w:rPr>
                <w:rFonts w:hint="eastAsia" w:ascii="宋体" w:hAnsi="宋体"/>
                <w:b/>
                <w:bCs/>
                <w:sz w:val="24"/>
              </w:rPr>
              <w:t>产品名称</w:t>
            </w:r>
          </w:p>
        </w:tc>
        <w:tc>
          <w:tcPr>
            <w:tcW w:w="709" w:type="dxa"/>
            <w:vAlign w:val="center"/>
          </w:tcPr>
          <w:p>
            <w:pPr>
              <w:jc w:val="center"/>
              <w:rPr>
                <w:rFonts w:ascii="宋体" w:hAnsi="宋体"/>
                <w:b/>
                <w:bCs/>
                <w:sz w:val="24"/>
              </w:rPr>
            </w:pPr>
            <w:r>
              <w:rPr>
                <w:rFonts w:hint="eastAsia" w:ascii="宋体" w:hAnsi="宋体"/>
                <w:b/>
                <w:bCs/>
                <w:sz w:val="24"/>
              </w:rPr>
              <w:t>数量</w:t>
            </w:r>
          </w:p>
        </w:tc>
        <w:tc>
          <w:tcPr>
            <w:tcW w:w="3260" w:type="dxa"/>
            <w:vAlign w:val="center"/>
          </w:tcPr>
          <w:p>
            <w:pPr>
              <w:jc w:val="center"/>
              <w:rPr>
                <w:rFonts w:ascii="宋体" w:hAnsi="宋体"/>
                <w:b/>
                <w:bCs/>
                <w:sz w:val="24"/>
              </w:rPr>
            </w:pPr>
            <w:r>
              <w:rPr>
                <w:rFonts w:hint="eastAsia" w:ascii="宋体" w:hAnsi="宋体"/>
                <w:b/>
                <w:bCs/>
                <w:sz w:val="24"/>
              </w:rPr>
              <w:t>产地/制造商</w:t>
            </w:r>
          </w:p>
        </w:tc>
        <w:tc>
          <w:tcPr>
            <w:tcW w:w="6248" w:type="dxa"/>
            <w:vAlign w:val="center"/>
          </w:tcPr>
          <w:p>
            <w:pPr>
              <w:jc w:val="center"/>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704" w:type="dxa"/>
            <w:vAlign w:val="center"/>
          </w:tcPr>
          <w:p>
            <w:pPr>
              <w:jc w:val="center"/>
              <w:rPr>
                <w:rFonts w:ascii="宋体" w:hAnsi="宋体"/>
                <w:sz w:val="24"/>
              </w:rPr>
            </w:pPr>
            <w:r>
              <w:rPr>
                <w:rFonts w:hint="eastAsia" w:ascii="宋体" w:hAnsi="宋体"/>
                <w:sz w:val="24"/>
              </w:rPr>
              <w:t>1</w:t>
            </w:r>
          </w:p>
        </w:tc>
        <w:tc>
          <w:tcPr>
            <w:tcW w:w="2693" w:type="dxa"/>
            <w:vAlign w:val="center"/>
          </w:tcPr>
          <w:p>
            <w:pPr>
              <w:rPr>
                <w:rFonts w:ascii="宋体" w:hAnsi="宋体"/>
                <w:sz w:val="24"/>
              </w:rPr>
            </w:pPr>
            <w:r>
              <w:rPr>
                <w:rFonts w:hint="eastAsia" w:ascii="宋体" w:hAnsi="宋体"/>
                <w:sz w:val="24"/>
              </w:rPr>
              <w:t>N</w:t>
            </w:r>
            <w:r>
              <w:rPr>
                <w:rFonts w:ascii="宋体" w:hAnsi="宋体"/>
                <w:sz w:val="24"/>
              </w:rPr>
              <w:t>M7000B 7220A</w:t>
            </w:r>
            <w:r>
              <w:rPr>
                <w:rFonts w:hint="eastAsia" w:ascii="宋体" w:hAnsi="宋体"/>
                <w:sz w:val="24"/>
              </w:rPr>
              <w:t>监控合成单元</w:t>
            </w:r>
            <w:r>
              <w:rPr>
                <w:rFonts w:ascii="宋体" w:hAnsi="宋体"/>
                <w:sz w:val="24"/>
              </w:rPr>
              <w:t>MOA1708A</w:t>
            </w:r>
          </w:p>
        </w:tc>
        <w:tc>
          <w:tcPr>
            <w:tcW w:w="709" w:type="dxa"/>
            <w:vAlign w:val="center"/>
          </w:tcPr>
          <w:p>
            <w:pPr>
              <w:widowControl/>
              <w:rPr>
                <w:rFonts w:ascii="宋体" w:hAnsi="宋体"/>
                <w:sz w:val="24"/>
              </w:rPr>
            </w:pPr>
            <w:r>
              <w:rPr>
                <w:rFonts w:hint="eastAsia" w:ascii="宋体" w:hAnsi="宋体"/>
                <w:sz w:val="24"/>
              </w:rPr>
              <w:t>1个</w:t>
            </w:r>
          </w:p>
        </w:tc>
        <w:tc>
          <w:tcPr>
            <w:tcW w:w="3260" w:type="dxa"/>
            <w:vAlign w:val="center"/>
          </w:tcPr>
          <w:p>
            <w:pPr>
              <w:widowControl/>
              <w:jc w:val="center"/>
              <w:rPr>
                <w:rFonts w:ascii="宋体" w:hAnsi="宋体"/>
                <w:color w:val="000000"/>
                <w:sz w:val="24"/>
              </w:rPr>
            </w:pPr>
            <w:r>
              <w:rPr>
                <w:rFonts w:hint="eastAsia" w:ascii="宋体" w:hAnsi="宋体"/>
                <w:sz w:val="24"/>
              </w:rPr>
              <w:t>西班牙/</w:t>
            </w:r>
            <w:r>
              <w:rPr>
                <w:rFonts w:ascii="宋体" w:hAnsi="宋体"/>
                <w:sz w:val="24"/>
              </w:rPr>
              <w:t>I</w:t>
            </w:r>
            <w:r>
              <w:rPr>
                <w:rFonts w:hint="eastAsia" w:ascii="宋体" w:hAnsi="宋体"/>
                <w:sz w:val="24"/>
              </w:rPr>
              <w:t>ndra</w:t>
            </w:r>
            <w:r>
              <w:rPr>
                <w:rFonts w:ascii="宋体" w:hAnsi="宋体"/>
                <w:sz w:val="24"/>
              </w:rPr>
              <w:t xml:space="preserve"> Navia AS</w:t>
            </w:r>
          </w:p>
        </w:tc>
        <w:tc>
          <w:tcPr>
            <w:tcW w:w="6248" w:type="dxa"/>
            <w:vAlign w:val="center"/>
          </w:tcPr>
          <w:p>
            <w:pPr>
              <w:pStyle w:val="3"/>
              <w:shd w:val="clear" w:color="auto" w:fill="FFFFFF"/>
              <w:spacing w:before="0" w:beforeAutospacing="0" w:after="0" w:afterAutospacing="0"/>
              <w:outlineLvl w:val="0"/>
              <w:rPr>
                <w:rFonts w:cstheme="minorBidi"/>
                <w:b w:val="0"/>
                <w:bCs w:val="0"/>
                <w:kern w:val="2"/>
                <w:sz w:val="24"/>
                <w:szCs w:val="24"/>
              </w:rPr>
            </w:pPr>
            <w:r>
              <w:rPr>
                <w:rFonts w:hint="eastAsia" w:cstheme="minorBidi"/>
                <w:b w:val="0"/>
                <w:bCs w:val="0"/>
                <w:kern w:val="2"/>
                <w:sz w:val="24"/>
                <w:szCs w:val="24"/>
              </w:rPr>
              <w:t>需包含4个D</w:t>
            </w:r>
            <w:r>
              <w:rPr>
                <w:rFonts w:cstheme="minorBidi"/>
                <w:b w:val="0"/>
                <w:bCs w:val="0"/>
                <w:kern w:val="2"/>
                <w:sz w:val="24"/>
                <w:szCs w:val="24"/>
              </w:rPr>
              <w:t>C420C</w:t>
            </w:r>
            <w:r>
              <w:rPr>
                <w:rFonts w:hint="eastAsia" w:cstheme="minorBidi"/>
                <w:b w:val="0"/>
                <w:bCs w:val="0"/>
                <w:kern w:val="2"/>
                <w:sz w:val="24"/>
                <w:szCs w:val="24"/>
              </w:rPr>
              <w:t>，2</w:t>
            </w:r>
            <w:r>
              <w:rPr>
                <w:rFonts w:cstheme="minorBidi"/>
                <w:b w:val="0"/>
                <w:bCs w:val="0"/>
                <w:kern w:val="2"/>
                <w:sz w:val="24"/>
                <w:szCs w:val="24"/>
              </w:rPr>
              <w:t>0</w:t>
            </w:r>
            <w:r>
              <w:rPr>
                <w:rFonts w:hint="eastAsia" w:cstheme="minorBidi"/>
                <w:b w:val="0"/>
                <w:bCs w:val="0"/>
                <w:kern w:val="2"/>
                <w:sz w:val="24"/>
                <w:szCs w:val="24"/>
              </w:rPr>
              <w:t>个m</w:t>
            </w:r>
            <w:r>
              <w:rPr>
                <w:rFonts w:cstheme="minorBidi"/>
                <w:b w:val="0"/>
                <w:bCs w:val="0"/>
                <w:kern w:val="2"/>
                <w:sz w:val="24"/>
                <w:szCs w:val="24"/>
              </w:rPr>
              <w:t>ini-</w:t>
            </w:r>
            <w:r>
              <w:rPr>
                <w:rFonts w:hint="eastAsia" w:cstheme="minorBidi"/>
                <w:b w:val="0"/>
                <w:bCs w:val="0"/>
                <w:kern w:val="2"/>
                <w:sz w:val="24"/>
                <w:szCs w:val="24"/>
              </w:rPr>
              <w:t>circuit</w:t>
            </w:r>
            <w:r>
              <w:rPr>
                <w:rFonts w:cstheme="minorBidi"/>
                <w:b w:val="0"/>
                <w:bCs w:val="0"/>
                <w:kern w:val="2"/>
                <w:sz w:val="24"/>
                <w:szCs w:val="24"/>
              </w:rPr>
              <w:t xml:space="preserve"> ZFDC-20-1H-N+,20</w:t>
            </w:r>
            <w:r>
              <w:rPr>
                <w:rFonts w:hint="eastAsia" w:cstheme="minorBidi"/>
                <w:b w:val="0"/>
                <w:bCs w:val="0"/>
                <w:kern w:val="2"/>
                <w:sz w:val="24"/>
                <w:szCs w:val="24"/>
              </w:rPr>
              <w:t>个康普/安德鲁射频转接器CA-NFNF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04" w:type="dxa"/>
            <w:vAlign w:val="center"/>
          </w:tcPr>
          <w:p>
            <w:pPr>
              <w:jc w:val="center"/>
              <w:rPr>
                <w:rFonts w:ascii="宋体" w:hAnsi="宋体"/>
                <w:sz w:val="24"/>
              </w:rPr>
            </w:pPr>
            <w:r>
              <w:rPr>
                <w:rFonts w:hint="eastAsia" w:ascii="宋体" w:hAnsi="宋体"/>
                <w:sz w:val="24"/>
              </w:rPr>
              <w:t>2</w:t>
            </w:r>
          </w:p>
        </w:tc>
        <w:tc>
          <w:tcPr>
            <w:tcW w:w="2693" w:type="dxa"/>
            <w:vAlign w:val="center"/>
          </w:tcPr>
          <w:p>
            <w:pPr>
              <w:widowControl/>
              <w:rPr>
                <w:rFonts w:ascii="宋体" w:hAnsi="宋体"/>
                <w:sz w:val="24"/>
              </w:rPr>
            </w:pPr>
            <w:r>
              <w:rPr>
                <w:rFonts w:hint="eastAsia" w:ascii="宋体" w:hAnsi="宋体"/>
                <w:sz w:val="24"/>
              </w:rPr>
              <w:t>N</w:t>
            </w:r>
            <w:r>
              <w:rPr>
                <w:rFonts w:ascii="宋体" w:hAnsi="宋体"/>
                <w:sz w:val="24"/>
              </w:rPr>
              <w:t>M7000B 7220A</w:t>
            </w:r>
            <w:r>
              <w:rPr>
                <w:rFonts w:hint="eastAsia" w:ascii="宋体" w:hAnsi="宋体"/>
                <w:sz w:val="24"/>
              </w:rPr>
              <w:t>天线分配单元</w:t>
            </w:r>
            <w:r>
              <w:rPr>
                <w:rFonts w:ascii="宋体" w:hAnsi="宋体"/>
                <w:sz w:val="24"/>
              </w:rPr>
              <w:t>DIA1716A</w:t>
            </w:r>
          </w:p>
        </w:tc>
        <w:tc>
          <w:tcPr>
            <w:tcW w:w="709" w:type="dxa"/>
            <w:vAlign w:val="center"/>
          </w:tcPr>
          <w:p>
            <w:pPr>
              <w:widowControl/>
              <w:rPr>
                <w:rFonts w:ascii="宋体" w:hAnsi="宋体"/>
                <w:sz w:val="24"/>
              </w:rPr>
            </w:pPr>
            <w:r>
              <w:rPr>
                <w:rFonts w:hint="eastAsia" w:ascii="宋体" w:hAnsi="宋体"/>
                <w:sz w:val="24"/>
              </w:rPr>
              <w:t>1个</w:t>
            </w:r>
          </w:p>
        </w:tc>
        <w:tc>
          <w:tcPr>
            <w:tcW w:w="3260" w:type="dxa"/>
            <w:vAlign w:val="center"/>
          </w:tcPr>
          <w:p>
            <w:pPr>
              <w:widowControl/>
              <w:jc w:val="center"/>
              <w:rPr>
                <w:rFonts w:ascii="宋体" w:hAnsi="宋体"/>
                <w:color w:val="000000"/>
                <w:sz w:val="24"/>
              </w:rPr>
            </w:pPr>
            <w:r>
              <w:rPr>
                <w:rFonts w:hint="eastAsia" w:ascii="宋体" w:hAnsi="宋体"/>
                <w:sz w:val="24"/>
              </w:rPr>
              <w:t>西班牙/</w:t>
            </w:r>
            <w:r>
              <w:rPr>
                <w:rFonts w:ascii="宋体" w:hAnsi="宋体"/>
                <w:sz w:val="24"/>
              </w:rPr>
              <w:t>I</w:t>
            </w:r>
            <w:r>
              <w:rPr>
                <w:rFonts w:hint="eastAsia" w:ascii="宋体" w:hAnsi="宋体"/>
                <w:sz w:val="24"/>
              </w:rPr>
              <w:t>ndra</w:t>
            </w:r>
            <w:r>
              <w:rPr>
                <w:rFonts w:ascii="宋体" w:hAnsi="宋体"/>
                <w:sz w:val="24"/>
              </w:rPr>
              <w:t xml:space="preserve"> Navia AS</w:t>
            </w:r>
          </w:p>
        </w:tc>
        <w:tc>
          <w:tcPr>
            <w:tcW w:w="6248" w:type="dxa"/>
            <w:vAlign w:val="center"/>
          </w:tcPr>
          <w:p>
            <w:pPr>
              <w:pStyle w:val="3"/>
              <w:shd w:val="clear" w:color="auto" w:fill="FFFFFF"/>
              <w:spacing w:before="0" w:beforeAutospacing="0" w:after="0" w:afterAutospacing="0"/>
              <w:outlineLvl w:val="0"/>
              <w:rPr>
                <w:rFonts w:cstheme="minorBidi"/>
                <w:b w:val="0"/>
                <w:bCs w:val="0"/>
                <w:kern w:val="2"/>
                <w:sz w:val="24"/>
                <w:szCs w:val="24"/>
              </w:rPr>
            </w:pPr>
            <w:r>
              <w:rPr>
                <w:rFonts w:hint="eastAsia" w:cstheme="minorBidi"/>
                <w:b w:val="0"/>
                <w:bCs w:val="0"/>
                <w:kern w:val="2"/>
                <w:sz w:val="24"/>
                <w:szCs w:val="24"/>
              </w:rPr>
              <w:t>需包含</w:t>
            </w:r>
            <w:r>
              <w:rPr>
                <w:rFonts w:cstheme="minorBidi"/>
                <w:b w:val="0"/>
                <w:bCs w:val="0"/>
                <w:kern w:val="2"/>
                <w:sz w:val="24"/>
                <w:szCs w:val="24"/>
              </w:rPr>
              <w:t>4</w:t>
            </w:r>
            <w:r>
              <w:rPr>
                <w:rFonts w:hint="eastAsia" w:cstheme="minorBidi"/>
                <w:b w:val="0"/>
                <w:bCs w:val="0"/>
                <w:kern w:val="2"/>
                <w:sz w:val="24"/>
                <w:szCs w:val="24"/>
              </w:rPr>
              <w:t>个D</w:t>
            </w:r>
            <w:r>
              <w:rPr>
                <w:rFonts w:cstheme="minorBidi"/>
                <w:b w:val="0"/>
                <w:bCs w:val="0"/>
                <w:kern w:val="2"/>
                <w:sz w:val="24"/>
                <w:szCs w:val="24"/>
              </w:rPr>
              <w:t>C420C</w:t>
            </w:r>
            <w:r>
              <w:rPr>
                <w:rFonts w:hint="eastAsia" w:cstheme="minorBidi"/>
                <w:b w:val="0"/>
                <w:bCs w:val="0"/>
                <w:kern w:val="2"/>
                <w:sz w:val="24"/>
                <w:szCs w:val="24"/>
              </w:rPr>
              <w:t>，2</w:t>
            </w:r>
            <w:r>
              <w:rPr>
                <w:rFonts w:cstheme="minorBidi"/>
                <w:b w:val="0"/>
                <w:bCs w:val="0"/>
                <w:kern w:val="2"/>
                <w:sz w:val="24"/>
                <w:szCs w:val="24"/>
              </w:rPr>
              <w:t>0</w:t>
            </w:r>
            <w:r>
              <w:rPr>
                <w:rFonts w:hint="eastAsia" w:cstheme="minorBidi"/>
                <w:b w:val="0"/>
                <w:bCs w:val="0"/>
                <w:kern w:val="2"/>
                <w:sz w:val="24"/>
                <w:szCs w:val="24"/>
              </w:rPr>
              <w:t>个m</w:t>
            </w:r>
            <w:r>
              <w:rPr>
                <w:rFonts w:cstheme="minorBidi"/>
                <w:b w:val="0"/>
                <w:bCs w:val="0"/>
                <w:kern w:val="2"/>
                <w:sz w:val="24"/>
                <w:szCs w:val="24"/>
              </w:rPr>
              <w:t>ini-</w:t>
            </w:r>
            <w:r>
              <w:rPr>
                <w:rFonts w:hint="eastAsia" w:cstheme="minorBidi"/>
                <w:b w:val="0"/>
                <w:bCs w:val="0"/>
                <w:kern w:val="2"/>
                <w:sz w:val="24"/>
                <w:szCs w:val="24"/>
              </w:rPr>
              <w:t>circuit</w:t>
            </w:r>
            <w:r>
              <w:rPr>
                <w:rFonts w:cstheme="minorBidi"/>
                <w:b w:val="0"/>
                <w:bCs w:val="0"/>
                <w:kern w:val="2"/>
                <w:sz w:val="24"/>
                <w:szCs w:val="24"/>
              </w:rPr>
              <w:t xml:space="preserve"> ZFDC-20-1H-N+,40</w:t>
            </w:r>
            <w:r>
              <w:rPr>
                <w:rFonts w:hint="eastAsia" w:cstheme="minorBidi"/>
                <w:b w:val="0"/>
                <w:bCs w:val="0"/>
                <w:kern w:val="2"/>
                <w:sz w:val="24"/>
                <w:szCs w:val="24"/>
              </w:rPr>
              <w:t>个康普/安德鲁射频转接器CA-NFNF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pPr>
              <w:jc w:val="center"/>
              <w:rPr>
                <w:rFonts w:ascii="宋体" w:hAnsi="宋体"/>
                <w:sz w:val="24"/>
              </w:rPr>
            </w:pPr>
            <w:r>
              <w:rPr>
                <w:rFonts w:hint="eastAsia" w:ascii="宋体" w:hAnsi="宋体"/>
                <w:sz w:val="24"/>
              </w:rPr>
              <w:t>3</w:t>
            </w:r>
          </w:p>
        </w:tc>
        <w:tc>
          <w:tcPr>
            <w:tcW w:w="2693" w:type="dxa"/>
            <w:vAlign w:val="center"/>
          </w:tcPr>
          <w:p>
            <w:pPr>
              <w:widowControl/>
              <w:rPr>
                <w:rFonts w:ascii="宋体" w:hAnsi="宋体"/>
                <w:sz w:val="24"/>
              </w:rPr>
            </w:pPr>
            <w:r>
              <w:rPr>
                <w:rFonts w:hint="eastAsia" w:ascii="宋体" w:hAnsi="宋体"/>
                <w:sz w:val="24"/>
              </w:rPr>
              <w:t>N</w:t>
            </w:r>
            <w:r>
              <w:rPr>
                <w:rFonts w:ascii="宋体" w:hAnsi="宋体"/>
                <w:sz w:val="24"/>
              </w:rPr>
              <w:t xml:space="preserve">M7000B </w:t>
            </w:r>
            <w:r>
              <w:rPr>
                <w:rFonts w:hint="eastAsia" w:ascii="宋体" w:hAnsi="宋体"/>
                <w:sz w:val="24"/>
              </w:rPr>
              <w:t>定向耦合器D</w:t>
            </w:r>
            <w:r>
              <w:rPr>
                <w:rFonts w:ascii="宋体" w:hAnsi="宋体"/>
                <w:sz w:val="24"/>
              </w:rPr>
              <w:t>C420C</w:t>
            </w:r>
          </w:p>
        </w:tc>
        <w:tc>
          <w:tcPr>
            <w:tcW w:w="709" w:type="dxa"/>
            <w:vAlign w:val="center"/>
          </w:tcPr>
          <w:p>
            <w:pPr>
              <w:widowControl/>
              <w:rPr>
                <w:rFonts w:ascii="宋体" w:hAnsi="宋体"/>
                <w:sz w:val="24"/>
              </w:rPr>
            </w:pPr>
            <w:r>
              <w:rPr>
                <w:rFonts w:ascii="宋体" w:hAnsi="宋体"/>
                <w:sz w:val="24"/>
              </w:rPr>
              <w:t>8</w:t>
            </w:r>
            <w:r>
              <w:rPr>
                <w:rFonts w:hint="eastAsia" w:ascii="宋体" w:hAnsi="宋体"/>
                <w:sz w:val="24"/>
              </w:rPr>
              <w:t>个</w:t>
            </w:r>
          </w:p>
        </w:tc>
        <w:tc>
          <w:tcPr>
            <w:tcW w:w="3260" w:type="dxa"/>
            <w:vAlign w:val="center"/>
          </w:tcPr>
          <w:p>
            <w:pPr>
              <w:jc w:val="center"/>
              <w:rPr>
                <w:rFonts w:ascii="宋体" w:hAnsi="宋体"/>
                <w:sz w:val="24"/>
              </w:rPr>
            </w:pPr>
            <w:r>
              <w:rPr>
                <w:rFonts w:hint="eastAsia" w:ascii="宋体" w:hAnsi="宋体"/>
                <w:sz w:val="24"/>
              </w:rPr>
              <w:t>西班牙/</w:t>
            </w:r>
            <w:r>
              <w:rPr>
                <w:rFonts w:ascii="宋体" w:hAnsi="宋体"/>
                <w:sz w:val="24"/>
              </w:rPr>
              <w:t>I</w:t>
            </w:r>
            <w:r>
              <w:rPr>
                <w:rFonts w:hint="eastAsia" w:ascii="宋体" w:hAnsi="宋体"/>
                <w:sz w:val="24"/>
              </w:rPr>
              <w:t>ndra</w:t>
            </w:r>
            <w:r>
              <w:rPr>
                <w:rFonts w:ascii="宋体" w:hAnsi="宋体"/>
                <w:sz w:val="24"/>
              </w:rPr>
              <w:t xml:space="preserve"> Navia AS</w:t>
            </w:r>
          </w:p>
        </w:tc>
        <w:tc>
          <w:tcPr>
            <w:tcW w:w="6248" w:type="dxa"/>
            <w:vAlign w:val="center"/>
          </w:tcPr>
          <w:p>
            <w:pPr>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pPr>
              <w:jc w:val="center"/>
              <w:rPr>
                <w:rFonts w:ascii="宋体" w:hAnsi="宋体"/>
                <w:sz w:val="24"/>
              </w:rPr>
            </w:pPr>
            <w:r>
              <w:rPr>
                <w:rFonts w:hint="eastAsia" w:ascii="宋体" w:hAnsi="宋体"/>
                <w:sz w:val="24"/>
              </w:rPr>
              <w:t>4</w:t>
            </w:r>
          </w:p>
        </w:tc>
        <w:tc>
          <w:tcPr>
            <w:tcW w:w="2693" w:type="dxa"/>
          </w:tcPr>
          <w:p>
            <w:pPr>
              <w:widowControl/>
              <w:rPr>
                <w:rFonts w:ascii="宋体" w:hAnsi="宋体"/>
                <w:sz w:val="24"/>
              </w:rPr>
            </w:pPr>
            <w:r>
              <w:rPr>
                <w:rFonts w:hint="eastAsia" w:ascii="宋体" w:hAnsi="宋体"/>
                <w:sz w:val="24"/>
              </w:rPr>
              <w:t>F</w:t>
            </w:r>
            <w:r>
              <w:rPr>
                <w:rFonts w:ascii="宋体" w:hAnsi="宋体"/>
                <w:sz w:val="24"/>
              </w:rPr>
              <w:t>SD 415</w:t>
            </w:r>
            <w:r>
              <w:rPr>
                <w:rFonts w:hint="eastAsia" w:ascii="宋体" w:hAnsi="宋体"/>
                <w:sz w:val="24"/>
              </w:rPr>
              <w:t xml:space="preserve"> </w:t>
            </w:r>
            <w:r>
              <w:rPr>
                <w:rFonts w:ascii="宋体" w:hAnsi="宋体"/>
                <w:sz w:val="24"/>
              </w:rPr>
              <w:t>DME</w:t>
            </w:r>
            <w:r>
              <w:rPr>
                <w:rFonts w:hint="eastAsia" w:ascii="宋体" w:hAnsi="宋体"/>
                <w:sz w:val="24"/>
              </w:rPr>
              <w:t>数据处理板D</w:t>
            </w:r>
            <w:r>
              <w:rPr>
                <w:rFonts w:ascii="宋体" w:hAnsi="宋体"/>
                <w:sz w:val="24"/>
              </w:rPr>
              <w:t>PR</w:t>
            </w:r>
          </w:p>
        </w:tc>
        <w:tc>
          <w:tcPr>
            <w:tcW w:w="709" w:type="dxa"/>
          </w:tcPr>
          <w:p>
            <w:pPr>
              <w:jc w:val="center"/>
              <w:rPr>
                <w:rFonts w:ascii="宋体" w:hAnsi="宋体"/>
                <w:sz w:val="24"/>
              </w:rPr>
            </w:pPr>
            <w:r>
              <w:rPr>
                <w:rFonts w:hint="eastAsia" w:ascii="宋体" w:hAnsi="宋体"/>
                <w:sz w:val="24"/>
              </w:rPr>
              <w:t>1块</w:t>
            </w:r>
          </w:p>
        </w:tc>
        <w:tc>
          <w:tcPr>
            <w:tcW w:w="3260" w:type="dxa"/>
            <w:vAlign w:val="center"/>
          </w:tcPr>
          <w:p>
            <w:pPr>
              <w:jc w:val="center"/>
              <w:rPr>
                <w:rFonts w:ascii="宋体" w:hAnsi="宋体"/>
                <w:sz w:val="24"/>
              </w:rPr>
            </w:pPr>
            <w:r>
              <w:rPr>
                <w:rFonts w:hint="eastAsia" w:ascii="宋体" w:hAnsi="宋体"/>
                <w:sz w:val="24"/>
              </w:rPr>
              <w:t>意大利/</w:t>
            </w:r>
            <w:r>
              <w:rPr>
                <w:rFonts w:ascii="宋体" w:hAnsi="宋体"/>
                <w:sz w:val="24"/>
              </w:rPr>
              <w:t>THALES</w:t>
            </w:r>
          </w:p>
        </w:tc>
        <w:tc>
          <w:tcPr>
            <w:tcW w:w="6248" w:type="dxa"/>
            <w:vAlign w:val="center"/>
          </w:tcPr>
          <w:p>
            <w:pPr>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04" w:type="dxa"/>
            <w:vAlign w:val="center"/>
          </w:tcPr>
          <w:p>
            <w:pPr>
              <w:jc w:val="center"/>
              <w:rPr>
                <w:rFonts w:ascii="宋体" w:hAnsi="宋体"/>
                <w:sz w:val="24"/>
              </w:rPr>
            </w:pPr>
            <w:r>
              <w:rPr>
                <w:rFonts w:hint="eastAsia" w:ascii="宋体" w:hAnsi="宋体"/>
                <w:sz w:val="24"/>
              </w:rPr>
              <w:t>5</w:t>
            </w:r>
          </w:p>
        </w:tc>
        <w:tc>
          <w:tcPr>
            <w:tcW w:w="2693" w:type="dxa"/>
          </w:tcPr>
          <w:p>
            <w:pPr>
              <w:widowControl/>
              <w:rPr>
                <w:rFonts w:ascii="宋体" w:hAnsi="宋体"/>
                <w:sz w:val="24"/>
              </w:rPr>
            </w:pPr>
            <w:r>
              <w:rPr>
                <w:rFonts w:hint="eastAsia" w:ascii="宋体" w:hAnsi="宋体"/>
                <w:sz w:val="24"/>
              </w:rPr>
              <w:t>F</w:t>
            </w:r>
            <w:r>
              <w:rPr>
                <w:rFonts w:ascii="宋体" w:hAnsi="宋体"/>
                <w:sz w:val="24"/>
              </w:rPr>
              <w:t>SD 415</w:t>
            </w:r>
            <w:r>
              <w:rPr>
                <w:rFonts w:hint="eastAsia" w:ascii="宋体" w:hAnsi="宋体"/>
                <w:sz w:val="24"/>
              </w:rPr>
              <w:t xml:space="preserve"> </w:t>
            </w:r>
            <w:r>
              <w:rPr>
                <w:rFonts w:ascii="宋体" w:hAnsi="宋体"/>
                <w:sz w:val="24"/>
              </w:rPr>
              <w:t>DME</w:t>
            </w:r>
            <w:r>
              <w:rPr>
                <w:rFonts w:hint="eastAsia" w:ascii="宋体" w:hAnsi="宋体"/>
                <w:sz w:val="24"/>
              </w:rPr>
              <w:t>遥控盒R</w:t>
            </w:r>
            <w:r>
              <w:rPr>
                <w:rFonts w:ascii="宋体" w:hAnsi="宋体"/>
                <w:sz w:val="24"/>
              </w:rPr>
              <w:t>CSI447</w:t>
            </w:r>
          </w:p>
        </w:tc>
        <w:tc>
          <w:tcPr>
            <w:tcW w:w="709" w:type="dxa"/>
          </w:tcPr>
          <w:p>
            <w:pPr>
              <w:jc w:val="center"/>
              <w:rPr>
                <w:rFonts w:ascii="宋体" w:hAnsi="宋体"/>
                <w:sz w:val="24"/>
              </w:rPr>
            </w:pPr>
            <w:r>
              <w:rPr>
                <w:rFonts w:hint="eastAsia" w:ascii="宋体" w:hAnsi="宋体"/>
                <w:sz w:val="24"/>
              </w:rPr>
              <w:t>1块</w:t>
            </w:r>
          </w:p>
        </w:tc>
        <w:tc>
          <w:tcPr>
            <w:tcW w:w="3260" w:type="dxa"/>
            <w:vAlign w:val="center"/>
          </w:tcPr>
          <w:p>
            <w:pPr>
              <w:jc w:val="center"/>
              <w:rPr>
                <w:rFonts w:ascii="宋体" w:hAnsi="宋体"/>
                <w:sz w:val="24"/>
              </w:rPr>
            </w:pPr>
            <w:r>
              <w:rPr>
                <w:rFonts w:hint="eastAsia" w:ascii="宋体" w:hAnsi="宋体"/>
                <w:sz w:val="24"/>
              </w:rPr>
              <w:t>意大利/</w:t>
            </w:r>
            <w:r>
              <w:rPr>
                <w:rFonts w:ascii="宋体" w:hAnsi="宋体"/>
                <w:sz w:val="24"/>
              </w:rPr>
              <w:t>THALES</w:t>
            </w:r>
          </w:p>
        </w:tc>
        <w:tc>
          <w:tcPr>
            <w:tcW w:w="6248" w:type="dxa"/>
            <w:vAlign w:val="center"/>
          </w:tcPr>
          <w:p>
            <w:pPr>
              <w:jc w:val="center"/>
              <w:rPr>
                <w:rFonts w:ascii="宋体" w:hAnsi="宋体"/>
                <w:sz w:val="24"/>
              </w:rPr>
            </w:pPr>
            <w:r>
              <w:rPr>
                <w:rFonts w:hint="eastAsia" w:ascii="宋体" w:hAnsi="宋体"/>
                <w:sz w:val="24"/>
              </w:rPr>
              <w:t>/</w:t>
            </w:r>
          </w:p>
        </w:tc>
      </w:tr>
    </w:tbl>
    <w:p>
      <w:pPr>
        <w:rPr>
          <w:rFonts w:ascii="仿宋" w:hAnsi="仿宋" w:eastAsia="仿宋"/>
          <w:b/>
          <w:sz w:val="28"/>
          <w:szCs w:val="28"/>
        </w:rPr>
      </w:pPr>
    </w:p>
    <w:p>
      <w:pPr>
        <w:snapToGrid w:val="0"/>
        <w:spacing w:line="360" w:lineRule="auto"/>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pStyle w:val="2"/>
      </w:pP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宋体" w:hAnsi="宋体"/>
          <w:b/>
          <w:bCs/>
          <w:sz w:val="32"/>
        </w:rPr>
      </w:pPr>
      <w:r>
        <w:rPr>
          <w:rFonts w:hint="eastAsia" w:ascii="宋体" w:hAnsi="宋体"/>
          <w:b/>
          <w:bCs/>
          <w:sz w:val="32"/>
        </w:rPr>
        <w:t>航务管理部2</w:t>
      </w:r>
      <w:r>
        <w:rPr>
          <w:rFonts w:ascii="宋体" w:hAnsi="宋体"/>
          <w:b/>
          <w:bCs/>
          <w:sz w:val="32"/>
        </w:rPr>
        <w:t>020</w:t>
      </w:r>
      <w:r>
        <w:rPr>
          <w:rFonts w:hint="eastAsia" w:ascii="宋体" w:hAnsi="宋体"/>
          <w:b/>
          <w:bCs/>
          <w:sz w:val="32"/>
        </w:rPr>
        <w:t>年导航设备备件报价清单</w:t>
      </w:r>
    </w:p>
    <w:tbl>
      <w:tblPr>
        <w:tblStyle w:val="14"/>
        <w:tblW w:w="12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279"/>
        <w:gridCol w:w="1227"/>
        <w:gridCol w:w="2884"/>
        <w:gridCol w:w="1227"/>
        <w:gridCol w:w="99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1" w:type="dxa"/>
            <w:vAlign w:val="center"/>
          </w:tcPr>
          <w:p>
            <w:pPr>
              <w:jc w:val="center"/>
              <w:rPr>
                <w:rFonts w:ascii="宋体" w:hAnsi="宋体"/>
                <w:sz w:val="24"/>
                <w:szCs w:val="28"/>
              </w:rPr>
            </w:pPr>
            <w:r>
              <w:rPr>
                <w:rFonts w:hint="eastAsia" w:ascii="宋体" w:hAnsi="宋体"/>
                <w:sz w:val="24"/>
                <w:szCs w:val="28"/>
              </w:rPr>
              <w:t>序号</w:t>
            </w:r>
          </w:p>
        </w:tc>
        <w:tc>
          <w:tcPr>
            <w:tcW w:w="4279" w:type="dxa"/>
            <w:vAlign w:val="center"/>
          </w:tcPr>
          <w:p>
            <w:pPr>
              <w:jc w:val="center"/>
              <w:rPr>
                <w:rFonts w:ascii="宋体" w:hAnsi="宋体"/>
                <w:sz w:val="24"/>
                <w:szCs w:val="28"/>
              </w:rPr>
            </w:pPr>
            <w:r>
              <w:rPr>
                <w:rFonts w:hint="eastAsia" w:ascii="宋体" w:hAnsi="宋体"/>
                <w:sz w:val="24"/>
                <w:szCs w:val="28"/>
              </w:rPr>
              <w:t>产品名称</w:t>
            </w:r>
          </w:p>
        </w:tc>
        <w:tc>
          <w:tcPr>
            <w:tcW w:w="1227" w:type="dxa"/>
            <w:vAlign w:val="center"/>
          </w:tcPr>
          <w:p>
            <w:pPr>
              <w:jc w:val="center"/>
              <w:rPr>
                <w:rFonts w:ascii="宋体" w:hAnsi="宋体"/>
                <w:sz w:val="24"/>
                <w:szCs w:val="28"/>
              </w:rPr>
            </w:pPr>
            <w:r>
              <w:rPr>
                <w:rFonts w:hint="eastAsia" w:ascii="宋体" w:hAnsi="宋体"/>
                <w:sz w:val="24"/>
                <w:szCs w:val="28"/>
              </w:rPr>
              <w:t>数量</w:t>
            </w:r>
          </w:p>
        </w:tc>
        <w:tc>
          <w:tcPr>
            <w:tcW w:w="2884" w:type="dxa"/>
            <w:vAlign w:val="center"/>
          </w:tcPr>
          <w:p>
            <w:pPr>
              <w:jc w:val="center"/>
              <w:rPr>
                <w:rFonts w:ascii="宋体" w:hAnsi="宋体"/>
                <w:sz w:val="24"/>
                <w:szCs w:val="28"/>
              </w:rPr>
            </w:pPr>
            <w:r>
              <w:rPr>
                <w:rFonts w:hint="eastAsia" w:ascii="宋体" w:hAnsi="宋体"/>
                <w:sz w:val="24"/>
                <w:szCs w:val="28"/>
              </w:rPr>
              <w:t>产地/制造商</w:t>
            </w:r>
          </w:p>
        </w:tc>
        <w:tc>
          <w:tcPr>
            <w:tcW w:w="1227" w:type="dxa"/>
            <w:vAlign w:val="center"/>
          </w:tcPr>
          <w:p>
            <w:pPr>
              <w:jc w:val="center"/>
              <w:rPr>
                <w:rFonts w:ascii="宋体" w:hAnsi="宋体"/>
                <w:sz w:val="24"/>
                <w:szCs w:val="28"/>
              </w:rPr>
            </w:pPr>
            <w:r>
              <w:rPr>
                <w:rFonts w:hint="eastAsia" w:ascii="宋体" w:hAnsi="宋体"/>
                <w:sz w:val="24"/>
                <w:szCs w:val="28"/>
              </w:rPr>
              <w:t>含税单价（元）</w:t>
            </w:r>
          </w:p>
        </w:tc>
        <w:tc>
          <w:tcPr>
            <w:tcW w:w="992" w:type="dxa"/>
            <w:vAlign w:val="center"/>
          </w:tcPr>
          <w:p>
            <w:pPr>
              <w:jc w:val="center"/>
              <w:rPr>
                <w:rFonts w:ascii="宋体" w:hAnsi="宋体"/>
                <w:sz w:val="24"/>
                <w:szCs w:val="28"/>
              </w:rPr>
            </w:pPr>
            <w:r>
              <w:rPr>
                <w:rFonts w:hint="eastAsia" w:ascii="宋体" w:hAnsi="宋体"/>
                <w:sz w:val="24"/>
                <w:szCs w:val="28"/>
              </w:rPr>
              <w:t>增值税税率（%）</w:t>
            </w:r>
          </w:p>
        </w:tc>
        <w:tc>
          <w:tcPr>
            <w:tcW w:w="1417" w:type="dxa"/>
            <w:vAlign w:val="center"/>
          </w:tcPr>
          <w:p>
            <w:pPr>
              <w:jc w:val="center"/>
              <w:rPr>
                <w:rFonts w:ascii="宋体" w:hAnsi="宋体"/>
                <w:sz w:val="24"/>
                <w:szCs w:val="28"/>
              </w:rPr>
            </w:pPr>
            <w:r>
              <w:rPr>
                <w:rFonts w:hint="eastAsia" w:ascii="宋体" w:hAnsi="宋体"/>
                <w:sz w:val="24"/>
                <w:szCs w:val="28"/>
              </w:rPr>
              <w:t>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51" w:type="dxa"/>
            <w:vAlign w:val="center"/>
          </w:tcPr>
          <w:p>
            <w:pPr>
              <w:jc w:val="center"/>
              <w:rPr>
                <w:rFonts w:ascii="宋体" w:hAnsi="宋体"/>
                <w:sz w:val="24"/>
                <w:szCs w:val="28"/>
              </w:rPr>
            </w:pPr>
            <w:r>
              <w:rPr>
                <w:rFonts w:hint="eastAsia" w:ascii="宋体" w:hAnsi="宋体"/>
                <w:sz w:val="24"/>
                <w:szCs w:val="28"/>
              </w:rPr>
              <w:t>1</w:t>
            </w:r>
          </w:p>
        </w:tc>
        <w:tc>
          <w:tcPr>
            <w:tcW w:w="4279" w:type="dxa"/>
            <w:vAlign w:val="center"/>
          </w:tcPr>
          <w:p>
            <w:pPr>
              <w:rPr>
                <w:rFonts w:ascii="宋体" w:hAnsi="宋体"/>
                <w:sz w:val="24"/>
                <w:szCs w:val="28"/>
              </w:rPr>
            </w:pPr>
            <w:r>
              <w:rPr>
                <w:rFonts w:ascii="宋体" w:hAnsi="宋体"/>
                <w:sz w:val="24"/>
                <w:szCs w:val="28"/>
              </w:rPr>
              <w:t>NM7000B 7220A监控合成单元MOA1708A</w:t>
            </w:r>
            <w:r>
              <w:rPr>
                <w:rFonts w:hint="eastAsia" w:ascii="宋体" w:hAnsi="宋体"/>
                <w:sz w:val="24"/>
                <w:szCs w:val="28"/>
              </w:rPr>
              <w:t>（含4个D</w:t>
            </w:r>
            <w:r>
              <w:rPr>
                <w:rFonts w:ascii="宋体" w:hAnsi="宋体"/>
                <w:sz w:val="24"/>
                <w:szCs w:val="28"/>
              </w:rPr>
              <w:t>C420C</w:t>
            </w:r>
            <w:r>
              <w:rPr>
                <w:rFonts w:hint="eastAsia" w:ascii="宋体" w:hAnsi="宋体"/>
                <w:sz w:val="24"/>
                <w:szCs w:val="28"/>
              </w:rPr>
              <w:t>，2</w:t>
            </w:r>
            <w:r>
              <w:rPr>
                <w:rFonts w:ascii="宋体" w:hAnsi="宋体"/>
                <w:sz w:val="24"/>
                <w:szCs w:val="28"/>
              </w:rPr>
              <w:t>0</w:t>
            </w:r>
            <w:r>
              <w:rPr>
                <w:rFonts w:hint="eastAsia" w:ascii="宋体" w:hAnsi="宋体"/>
                <w:sz w:val="24"/>
                <w:szCs w:val="28"/>
              </w:rPr>
              <w:t>个m</w:t>
            </w:r>
            <w:r>
              <w:rPr>
                <w:rFonts w:ascii="宋体" w:hAnsi="宋体"/>
                <w:sz w:val="24"/>
                <w:szCs w:val="28"/>
              </w:rPr>
              <w:t>ini-</w:t>
            </w:r>
            <w:r>
              <w:rPr>
                <w:rFonts w:hint="eastAsia" w:ascii="宋体" w:hAnsi="宋体"/>
                <w:sz w:val="24"/>
                <w:szCs w:val="28"/>
              </w:rPr>
              <w:t>circuit</w:t>
            </w:r>
            <w:r>
              <w:rPr>
                <w:rFonts w:ascii="宋体" w:hAnsi="宋体"/>
                <w:sz w:val="24"/>
                <w:szCs w:val="28"/>
              </w:rPr>
              <w:t xml:space="preserve"> ZFDC-20-1H-N+,20</w:t>
            </w:r>
            <w:r>
              <w:rPr>
                <w:rFonts w:hint="eastAsia" w:ascii="宋体" w:hAnsi="宋体"/>
                <w:sz w:val="24"/>
                <w:szCs w:val="28"/>
              </w:rPr>
              <w:t>个康普/安德鲁射频转接器CA-NFNF）</w:t>
            </w:r>
          </w:p>
        </w:tc>
        <w:tc>
          <w:tcPr>
            <w:tcW w:w="1227" w:type="dxa"/>
            <w:vAlign w:val="center"/>
          </w:tcPr>
          <w:p>
            <w:pPr>
              <w:jc w:val="center"/>
              <w:rPr>
                <w:rFonts w:ascii="宋体" w:hAnsi="宋体"/>
                <w:sz w:val="24"/>
                <w:szCs w:val="28"/>
              </w:rPr>
            </w:pPr>
            <w:r>
              <w:rPr>
                <w:rFonts w:hint="eastAsia" w:ascii="宋体" w:hAnsi="宋体"/>
                <w:sz w:val="24"/>
                <w:szCs w:val="28"/>
              </w:rPr>
              <w:t>1个</w:t>
            </w:r>
          </w:p>
        </w:tc>
        <w:tc>
          <w:tcPr>
            <w:tcW w:w="2884" w:type="dxa"/>
            <w:vAlign w:val="center"/>
          </w:tcPr>
          <w:p>
            <w:pPr>
              <w:widowControl/>
              <w:jc w:val="center"/>
              <w:rPr>
                <w:rFonts w:ascii="宋体" w:hAnsi="宋体"/>
                <w:sz w:val="24"/>
                <w:szCs w:val="28"/>
              </w:rPr>
            </w:pPr>
            <w:r>
              <w:rPr>
                <w:rFonts w:hint="eastAsia" w:ascii="宋体" w:hAnsi="宋体"/>
                <w:sz w:val="24"/>
                <w:szCs w:val="28"/>
              </w:rPr>
              <w:t>西班牙</w:t>
            </w:r>
            <w:r>
              <w:rPr>
                <w:rFonts w:ascii="宋体" w:hAnsi="宋体"/>
                <w:sz w:val="24"/>
                <w:szCs w:val="28"/>
              </w:rPr>
              <w:t xml:space="preserve">/Indra Navia AS </w:t>
            </w:r>
          </w:p>
          <w:p>
            <w:pPr>
              <w:widowControl/>
              <w:jc w:val="center"/>
              <w:rPr>
                <w:rFonts w:ascii="宋体" w:hAnsi="宋体"/>
                <w:color w:val="000000"/>
                <w:sz w:val="24"/>
                <w:szCs w:val="28"/>
              </w:rPr>
            </w:pPr>
            <w:r>
              <w:rPr>
                <w:rFonts w:ascii="宋体" w:hAnsi="宋体"/>
                <w:sz w:val="24"/>
                <w:szCs w:val="28"/>
              </w:rPr>
              <w:t>(NM7000B)</w:t>
            </w:r>
          </w:p>
        </w:tc>
        <w:tc>
          <w:tcPr>
            <w:tcW w:w="1227" w:type="dxa"/>
            <w:vAlign w:val="center"/>
          </w:tcPr>
          <w:p>
            <w:pPr>
              <w:widowControl/>
              <w:jc w:val="center"/>
              <w:rPr>
                <w:rFonts w:ascii="宋体" w:hAnsi="宋体"/>
                <w:sz w:val="24"/>
                <w:szCs w:val="28"/>
              </w:rPr>
            </w:pPr>
          </w:p>
        </w:tc>
        <w:tc>
          <w:tcPr>
            <w:tcW w:w="992" w:type="dxa"/>
            <w:vAlign w:val="center"/>
          </w:tcPr>
          <w:p>
            <w:pPr>
              <w:widowControl/>
              <w:jc w:val="center"/>
              <w:rPr>
                <w:rFonts w:ascii="宋体" w:hAnsi="宋体"/>
                <w:sz w:val="24"/>
                <w:szCs w:val="28"/>
              </w:rPr>
            </w:pPr>
          </w:p>
        </w:tc>
        <w:tc>
          <w:tcPr>
            <w:tcW w:w="1417" w:type="dxa"/>
            <w:vAlign w:val="center"/>
          </w:tcPr>
          <w:p>
            <w:pPr>
              <w:widowControl/>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51" w:type="dxa"/>
            <w:vAlign w:val="center"/>
          </w:tcPr>
          <w:p>
            <w:pPr>
              <w:jc w:val="center"/>
              <w:rPr>
                <w:rFonts w:ascii="宋体" w:hAnsi="宋体"/>
                <w:sz w:val="24"/>
                <w:szCs w:val="28"/>
              </w:rPr>
            </w:pPr>
            <w:r>
              <w:rPr>
                <w:rFonts w:hint="eastAsia" w:ascii="宋体" w:hAnsi="宋体"/>
                <w:sz w:val="24"/>
                <w:szCs w:val="28"/>
              </w:rPr>
              <w:t>2</w:t>
            </w:r>
          </w:p>
        </w:tc>
        <w:tc>
          <w:tcPr>
            <w:tcW w:w="4279" w:type="dxa"/>
            <w:vAlign w:val="center"/>
          </w:tcPr>
          <w:p>
            <w:pPr>
              <w:widowControl/>
              <w:rPr>
                <w:rFonts w:ascii="宋体" w:hAnsi="宋体"/>
                <w:sz w:val="24"/>
                <w:szCs w:val="28"/>
              </w:rPr>
            </w:pPr>
            <w:r>
              <w:rPr>
                <w:rFonts w:ascii="宋体" w:hAnsi="宋体"/>
                <w:sz w:val="24"/>
                <w:szCs w:val="28"/>
              </w:rPr>
              <w:t>NM7000B 7220A天线分配单元DIA1716A</w:t>
            </w:r>
            <w:r>
              <w:rPr>
                <w:rFonts w:hint="eastAsia" w:ascii="宋体" w:hAnsi="宋体"/>
                <w:sz w:val="24"/>
                <w:szCs w:val="28"/>
              </w:rPr>
              <w:t>（含</w:t>
            </w:r>
            <w:r>
              <w:rPr>
                <w:rFonts w:ascii="宋体" w:hAnsi="宋体"/>
                <w:sz w:val="24"/>
                <w:szCs w:val="28"/>
              </w:rPr>
              <w:t>4</w:t>
            </w:r>
            <w:r>
              <w:rPr>
                <w:rFonts w:hint="eastAsia" w:ascii="宋体" w:hAnsi="宋体"/>
                <w:sz w:val="24"/>
                <w:szCs w:val="28"/>
              </w:rPr>
              <w:t>个D</w:t>
            </w:r>
            <w:r>
              <w:rPr>
                <w:rFonts w:ascii="宋体" w:hAnsi="宋体"/>
                <w:sz w:val="24"/>
                <w:szCs w:val="28"/>
              </w:rPr>
              <w:t>C420C</w:t>
            </w:r>
            <w:r>
              <w:rPr>
                <w:rFonts w:hint="eastAsia" w:ascii="宋体" w:hAnsi="宋体"/>
                <w:sz w:val="24"/>
                <w:szCs w:val="28"/>
              </w:rPr>
              <w:t>，2</w:t>
            </w:r>
            <w:r>
              <w:rPr>
                <w:rFonts w:ascii="宋体" w:hAnsi="宋体"/>
                <w:sz w:val="24"/>
                <w:szCs w:val="28"/>
              </w:rPr>
              <w:t>0</w:t>
            </w:r>
            <w:r>
              <w:rPr>
                <w:rFonts w:hint="eastAsia" w:ascii="宋体" w:hAnsi="宋体"/>
                <w:sz w:val="24"/>
                <w:szCs w:val="28"/>
              </w:rPr>
              <w:t>个m</w:t>
            </w:r>
            <w:r>
              <w:rPr>
                <w:rFonts w:ascii="宋体" w:hAnsi="宋体"/>
                <w:sz w:val="24"/>
                <w:szCs w:val="28"/>
              </w:rPr>
              <w:t>ini-</w:t>
            </w:r>
            <w:r>
              <w:rPr>
                <w:rFonts w:hint="eastAsia" w:ascii="宋体" w:hAnsi="宋体"/>
                <w:sz w:val="24"/>
                <w:szCs w:val="28"/>
              </w:rPr>
              <w:t>circuit</w:t>
            </w:r>
            <w:r>
              <w:rPr>
                <w:rFonts w:ascii="宋体" w:hAnsi="宋体"/>
                <w:sz w:val="24"/>
                <w:szCs w:val="28"/>
              </w:rPr>
              <w:t xml:space="preserve"> ZFDC-20-1H-N+,40</w:t>
            </w:r>
            <w:r>
              <w:rPr>
                <w:rFonts w:hint="eastAsia" w:ascii="宋体" w:hAnsi="宋体"/>
                <w:sz w:val="24"/>
                <w:szCs w:val="28"/>
              </w:rPr>
              <w:t>个康普/安德鲁射频转接器CA-NFNF）</w:t>
            </w:r>
          </w:p>
        </w:tc>
        <w:tc>
          <w:tcPr>
            <w:tcW w:w="1227" w:type="dxa"/>
            <w:vAlign w:val="center"/>
          </w:tcPr>
          <w:p>
            <w:pPr>
              <w:jc w:val="center"/>
              <w:rPr>
                <w:rFonts w:ascii="宋体" w:hAnsi="宋体"/>
                <w:sz w:val="24"/>
                <w:szCs w:val="28"/>
              </w:rPr>
            </w:pPr>
            <w:r>
              <w:rPr>
                <w:rFonts w:hint="eastAsia" w:ascii="宋体" w:hAnsi="宋体"/>
                <w:sz w:val="24"/>
                <w:szCs w:val="28"/>
              </w:rPr>
              <w:t>1个</w:t>
            </w:r>
          </w:p>
        </w:tc>
        <w:tc>
          <w:tcPr>
            <w:tcW w:w="2884" w:type="dxa"/>
            <w:vAlign w:val="center"/>
          </w:tcPr>
          <w:p>
            <w:pPr>
              <w:widowControl/>
              <w:jc w:val="center"/>
              <w:rPr>
                <w:rFonts w:ascii="宋体" w:hAnsi="宋体"/>
                <w:sz w:val="24"/>
                <w:szCs w:val="28"/>
              </w:rPr>
            </w:pPr>
            <w:r>
              <w:rPr>
                <w:rFonts w:hint="eastAsia" w:ascii="宋体" w:hAnsi="宋体"/>
                <w:sz w:val="24"/>
                <w:szCs w:val="28"/>
              </w:rPr>
              <w:t>西班牙</w:t>
            </w:r>
            <w:r>
              <w:rPr>
                <w:rFonts w:ascii="宋体" w:hAnsi="宋体"/>
                <w:sz w:val="24"/>
                <w:szCs w:val="28"/>
              </w:rPr>
              <w:t xml:space="preserve">/Indra Navia AS </w:t>
            </w:r>
          </w:p>
          <w:p>
            <w:pPr>
              <w:widowControl/>
              <w:jc w:val="center"/>
              <w:rPr>
                <w:rFonts w:ascii="宋体" w:hAnsi="宋体"/>
                <w:color w:val="000000"/>
                <w:sz w:val="24"/>
                <w:szCs w:val="28"/>
              </w:rPr>
            </w:pPr>
            <w:r>
              <w:rPr>
                <w:rFonts w:ascii="宋体" w:hAnsi="宋体"/>
                <w:sz w:val="24"/>
                <w:szCs w:val="28"/>
              </w:rPr>
              <w:t>(NM7000B)</w:t>
            </w:r>
          </w:p>
        </w:tc>
        <w:tc>
          <w:tcPr>
            <w:tcW w:w="1227" w:type="dxa"/>
            <w:vAlign w:val="center"/>
          </w:tcPr>
          <w:p>
            <w:pPr>
              <w:widowControl/>
              <w:jc w:val="center"/>
              <w:rPr>
                <w:rFonts w:ascii="宋体" w:hAnsi="宋体"/>
                <w:sz w:val="24"/>
                <w:szCs w:val="28"/>
              </w:rPr>
            </w:pPr>
          </w:p>
        </w:tc>
        <w:tc>
          <w:tcPr>
            <w:tcW w:w="992" w:type="dxa"/>
            <w:vAlign w:val="center"/>
          </w:tcPr>
          <w:p>
            <w:pPr>
              <w:widowControl/>
              <w:jc w:val="center"/>
              <w:rPr>
                <w:rFonts w:ascii="宋体" w:hAnsi="宋体"/>
                <w:sz w:val="24"/>
                <w:szCs w:val="28"/>
              </w:rPr>
            </w:pPr>
          </w:p>
        </w:tc>
        <w:tc>
          <w:tcPr>
            <w:tcW w:w="1417" w:type="dxa"/>
            <w:vAlign w:val="center"/>
          </w:tcPr>
          <w:p>
            <w:pPr>
              <w:widowControl/>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51" w:type="dxa"/>
            <w:vAlign w:val="center"/>
          </w:tcPr>
          <w:p>
            <w:pPr>
              <w:jc w:val="center"/>
              <w:rPr>
                <w:rFonts w:ascii="宋体" w:hAnsi="宋体"/>
                <w:sz w:val="24"/>
                <w:szCs w:val="28"/>
              </w:rPr>
            </w:pPr>
            <w:r>
              <w:rPr>
                <w:rFonts w:hint="eastAsia" w:ascii="宋体" w:hAnsi="宋体"/>
                <w:sz w:val="24"/>
                <w:szCs w:val="28"/>
              </w:rPr>
              <w:t>3</w:t>
            </w:r>
          </w:p>
        </w:tc>
        <w:tc>
          <w:tcPr>
            <w:tcW w:w="4279" w:type="dxa"/>
            <w:vAlign w:val="center"/>
          </w:tcPr>
          <w:p>
            <w:pPr>
              <w:widowControl/>
              <w:rPr>
                <w:rFonts w:ascii="宋体" w:hAnsi="宋体"/>
                <w:sz w:val="24"/>
                <w:szCs w:val="28"/>
              </w:rPr>
            </w:pPr>
            <w:r>
              <w:rPr>
                <w:rFonts w:ascii="宋体" w:hAnsi="宋体"/>
                <w:sz w:val="24"/>
                <w:szCs w:val="28"/>
              </w:rPr>
              <w:t>NM7000B 定向耦合器DC420C</w:t>
            </w:r>
          </w:p>
        </w:tc>
        <w:tc>
          <w:tcPr>
            <w:tcW w:w="1227" w:type="dxa"/>
            <w:vAlign w:val="center"/>
          </w:tcPr>
          <w:p>
            <w:pPr>
              <w:jc w:val="center"/>
              <w:rPr>
                <w:rFonts w:ascii="宋体" w:hAnsi="宋体"/>
                <w:sz w:val="24"/>
                <w:szCs w:val="28"/>
              </w:rPr>
            </w:pPr>
            <w:r>
              <w:rPr>
                <w:rFonts w:ascii="宋体" w:hAnsi="宋体"/>
                <w:sz w:val="24"/>
                <w:szCs w:val="28"/>
              </w:rPr>
              <w:t>8</w:t>
            </w:r>
            <w:r>
              <w:rPr>
                <w:rFonts w:hint="eastAsia" w:ascii="宋体" w:hAnsi="宋体"/>
                <w:sz w:val="24"/>
                <w:szCs w:val="28"/>
              </w:rPr>
              <w:t>个</w:t>
            </w:r>
          </w:p>
        </w:tc>
        <w:tc>
          <w:tcPr>
            <w:tcW w:w="2884" w:type="dxa"/>
            <w:vAlign w:val="center"/>
          </w:tcPr>
          <w:p>
            <w:pPr>
              <w:widowControl/>
              <w:jc w:val="center"/>
              <w:rPr>
                <w:rFonts w:ascii="宋体" w:hAnsi="宋体"/>
                <w:sz w:val="24"/>
                <w:szCs w:val="28"/>
              </w:rPr>
            </w:pPr>
            <w:r>
              <w:rPr>
                <w:rFonts w:hint="eastAsia" w:ascii="宋体" w:hAnsi="宋体"/>
                <w:sz w:val="24"/>
                <w:szCs w:val="28"/>
              </w:rPr>
              <w:t>西班牙</w:t>
            </w:r>
            <w:r>
              <w:rPr>
                <w:rFonts w:ascii="宋体" w:hAnsi="宋体"/>
                <w:sz w:val="24"/>
                <w:szCs w:val="28"/>
              </w:rPr>
              <w:t xml:space="preserve">/Indra Navia AS </w:t>
            </w:r>
          </w:p>
          <w:p>
            <w:pPr>
              <w:jc w:val="center"/>
              <w:rPr>
                <w:rFonts w:ascii="宋体" w:hAnsi="宋体"/>
                <w:sz w:val="24"/>
                <w:szCs w:val="28"/>
              </w:rPr>
            </w:pPr>
            <w:r>
              <w:rPr>
                <w:rFonts w:ascii="宋体" w:hAnsi="宋体"/>
                <w:sz w:val="24"/>
                <w:szCs w:val="28"/>
              </w:rPr>
              <w:t>(NM7000B)</w:t>
            </w:r>
          </w:p>
        </w:tc>
        <w:tc>
          <w:tcPr>
            <w:tcW w:w="1227" w:type="dxa"/>
            <w:vAlign w:val="center"/>
          </w:tcPr>
          <w:p>
            <w:pPr>
              <w:jc w:val="center"/>
              <w:rPr>
                <w:rFonts w:ascii="宋体" w:hAnsi="宋体"/>
                <w:sz w:val="24"/>
                <w:szCs w:val="28"/>
              </w:rPr>
            </w:pPr>
          </w:p>
        </w:tc>
        <w:tc>
          <w:tcPr>
            <w:tcW w:w="992" w:type="dxa"/>
            <w:vAlign w:val="center"/>
          </w:tcPr>
          <w:p>
            <w:pPr>
              <w:jc w:val="center"/>
              <w:rPr>
                <w:rFonts w:ascii="宋体" w:hAnsi="宋体"/>
                <w:sz w:val="24"/>
                <w:szCs w:val="28"/>
              </w:rPr>
            </w:pPr>
          </w:p>
        </w:tc>
        <w:tc>
          <w:tcPr>
            <w:tcW w:w="1417" w:type="dxa"/>
            <w:vAlign w:val="center"/>
          </w:tcPr>
          <w:p>
            <w:pPr>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51" w:type="dxa"/>
            <w:vAlign w:val="center"/>
          </w:tcPr>
          <w:p>
            <w:pPr>
              <w:jc w:val="center"/>
              <w:rPr>
                <w:rFonts w:ascii="宋体" w:hAnsi="宋体"/>
                <w:sz w:val="24"/>
                <w:szCs w:val="28"/>
              </w:rPr>
            </w:pPr>
            <w:r>
              <w:rPr>
                <w:rFonts w:hint="eastAsia" w:ascii="宋体" w:hAnsi="宋体"/>
                <w:sz w:val="24"/>
                <w:szCs w:val="28"/>
              </w:rPr>
              <w:t>4</w:t>
            </w:r>
          </w:p>
        </w:tc>
        <w:tc>
          <w:tcPr>
            <w:tcW w:w="4279" w:type="dxa"/>
            <w:vAlign w:val="center"/>
          </w:tcPr>
          <w:p>
            <w:pPr>
              <w:widowControl/>
              <w:rPr>
                <w:rFonts w:ascii="宋体" w:hAnsi="宋体"/>
                <w:sz w:val="24"/>
                <w:szCs w:val="28"/>
              </w:rPr>
            </w:pPr>
            <w:r>
              <w:rPr>
                <w:rFonts w:ascii="宋体" w:hAnsi="宋体"/>
                <w:sz w:val="24"/>
                <w:szCs w:val="28"/>
              </w:rPr>
              <w:t>FSD 415 DME数据处理板DPR</w:t>
            </w:r>
          </w:p>
        </w:tc>
        <w:tc>
          <w:tcPr>
            <w:tcW w:w="1227" w:type="dxa"/>
            <w:vAlign w:val="center"/>
          </w:tcPr>
          <w:p>
            <w:pPr>
              <w:jc w:val="center"/>
              <w:rPr>
                <w:rFonts w:ascii="宋体" w:hAnsi="宋体"/>
                <w:sz w:val="24"/>
                <w:szCs w:val="28"/>
              </w:rPr>
            </w:pPr>
            <w:r>
              <w:rPr>
                <w:rFonts w:hint="eastAsia" w:ascii="宋体" w:hAnsi="宋体"/>
                <w:sz w:val="24"/>
                <w:szCs w:val="28"/>
              </w:rPr>
              <w:t>1个</w:t>
            </w:r>
          </w:p>
        </w:tc>
        <w:tc>
          <w:tcPr>
            <w:tcW w:w="2884" w:type="dxa"/>
            <w:vAlign w:val="center"/>
          </w:tcPr>
          <w:p>
            <w:pPr>
              <w:jc w:val="center"/>
              <w:rPr>
                <w:rFonts w:ascii="宋体" w:hAnsi="宋体"/>
                <w:sz w:val="24"/>
                <w:szCs w:val="28"/>
              </w:rPr>
            </w:pPr>
            <w:r>
              <w:rPr>
                <w:rFonts w:hint="eastAsia" w:ascii="宋体" w:hAnsi="宋体"/>
                <w:sz w:val="24"/>
                <w:szCs w:val="28"/>
              </w:rPr>
              <w:t>意大利</w:t>
            </w:r>
            <w:r>
              <w:rPr>
                <w:rFonts w:ascii="宋体" w:hAnsi="宋体"/>
                <w:sz w:val="24"/>
                <w:szCs w:val="28"/>
              </w:rPr>
              <w:t>/THALES(DME 415)</w:t>
            </w:r>
          </w:p>
        </w:tc>
        <w:tc>
          <w:tcPr>
            <w:tcW w:w="1227" w:type="dxa"/>
            <w:vAlign w:val="center"/>
          </w:tcPr>
          <w:p>
            <w:pPr>
              <w:jc w:val="center"/>
              <w:rPr>
                <w:rFonts w:ascii="宋体" w:hAnsi="宋体"/>
                <w:sz w:val="24"/>
                <w:szCs w:val="28"/>
              </w:rPr>
            </w:pPr>
          </w:p>
        </w:tc>
        <w:tc>
          <w:tcPr>
            <w:tcW w:w="992" w:type="dxa"/>
            <w:vAlign w:val="center"/>
          </w:tcPr>
          <w:p>
            <w:pPr>
              <w:jc w:val="center"/>
              <w:rPr>
                <w:rFonts w:ascii="宋体" w:hAnsi="宋体"/>
                <w:sz w:val="24"/>
                <w:szCs w:val="28"/>
              </w:rPr>
            </w:pPr>
          </w:p>
        </w:tc>
        <w:tc>
          <w:tcPr>
            <w:tcW w:w="1417" w:type="dxa"/>
            <w:vAlign w:val="center"/>
          </w:tcPr>
          <w:p>
            <w:pPr>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51" w:type="dxa"/>
            <w:vAlign w:val="center"/>
          </w:tcPr>
          <w:p>
            <w:pPr>
              <w:jc w:val="center"/>
              <w:rPr>
                <w:rFonts w:ascii="宋体" w:hAnsi="宋体"/>
                <w:sz w:val="24"/>
                <w:szCs w:val="28"/>
              </w:rPr>
            </w:pPr>
            <w:r>
              <w:rPr>
                <w:rFonts w:hint="eastAsia" w:ascii="宋体" w:hAnsi="宋体"/>
                <w:sz w:val="24"/>
                <w:szCs w:val="28"/>
              </w:rPr>
              <w:t>5</w:t>
            </w:r>
          </w:p>
        </w:tc>
        <w:tc>
          <w:tcPr>
            <w:tcW w:w="4279" w:type="dxa"/>
            <w:vAlign w:val="center"/>
          </w:tcPr>
          <w:p>
            <w:pPr>
              <w:widowControl/>
              <w:rPr>
                <w:rFonts w:ascii="宋体" w:hAnsi="宋体"/>
                <w:sz w:val="24"/>
                <w:szCs w:val="28"/>
              </w:rPr>
            </w:pPr>
            <w:r>
              <w:rPr>
                <w:rFonts w:hint="eastAsia" w:ascii="宋体" w:hAnsi="宋体"/>
                <w:sz w:val="24"/>
                <w:szCs w:val="28"/>
              </w:rPr>
              <w:t>F</w:t>
            </w:r>
            <w:r>
              <w:rPr>
                <w:rFonts w:ascii="宋体" w:hAnsi="宋体"/>
                <w:sz w:val="24"/>
                <w:szCs w:val="28"/>
              </w:rPr>
              <w:t>SD 415</w:t>
            </w:r>
            <w:r>
              <w:rPr>
                <w:rFonts w:hint="eastAsia" w:ascii="宋体" w:hAnsi="宋体"/>
                <w:sz w:val="24"/>
                <w:szCs w:val="28"/>
              </w:rPr>
              <w:t xml:space="preserve"> </w:t>
            </w:r>
            <w:r>
              <w:rPr>
                <w:rFonts w:ascii="宋体" w:hAnsi="宋体"/>
                <w:sz w:val="24"/>
                <w:szCs w:val="28"/>
              </w:rPr>
              <w:t>DME</w:t>
            </w:r>
            <w:r>
              <w:rPr>
                <w:rFonts w:hint="eastAsia" w:ascii="宋体" w:hAnsi="宋体"/>
                <w:sz w:val="24"/>
                <w:szCs w:val="28"/>
              </w:rPr>
              <w:t>遥控盒R</w:t>
            </w:r>
            <w:r>
              <w:rPr>
                <w:rFonts w:ascii="宋体" w:hAnsi="宋体"/>
                <w:sz w:val="24"/>
                <w:szCs w:val="28"/>
              </w:rPr>
              <w:t>CSI447</w:t>
            </w:r>
          </w:p>
        </w:tc>
        <w:tc>
          <w:tcPr>
            <w:tcW w:w="1227" w:type="dxa"/>
            <w:vAlign w:val="center"/>
          </w:tcPr>
          <w:p>
            <w:pPr>
              <w:jc w:val="center"/>
              <w:rPr>
                <w:rFonts w:ascii="宋体" w:hAnsi="宋体"/>
                <w:sz w:val="24"/>
                <w:szCs w:val="28"/>
              </w:rPr>
            </w:pPr>
            <w:r>
              <w:rPr>
                <w:rFonts w:hint="eastAsia" w:ascii="宋体" w:hAnsi="宋体"/>
                <w:sz w:val="24"/>
                <w:szCs w:val="28"/>
              </w:rPr>
              <w:t>1个</w:t>
            </w:r>
          </w:p>
        </w:tc>
        <w:tc>
          <w:tcPr>
            <w:tcW w:w="2884" w:type="dxa"/>
            <w:vAlign w:val="center"/>
          </w:tcPr>
          <w:p>
            <w:pPr>
              <w:jc w:val="center"/>
              <w:rPr>
                <w:rFonts w:ascii="宋体" w:hAnsi="宋体"/>
                <w:sz w:val="24"/>
                <w:szCs w:val="28"/>
              </w:rPr>
            </w:pPr>
            <w:r>
              <w:rPr>
                <w:rFonts w:hint="eastAsia" w:ascii="宋体" w:hAnsi="宋体"/>
                <w:sz w:val="24"/>
                <w:szCs w:val="28"/>
              </w:rPr>
              <w:t>意大利</w:t>
            </w:r>
            <w:r>
              <w:rPr>
                <w:rFonts w:ascii="宋体" w:hAnsi="宋体"/>
                <w:sz w:val="24"/>
                <w:szCs w:val="28"/>
              </w:rPr>
              <w:t>/THALES(DME 415)</w:t>
            </w:r>
          </w:p>
        </w:tc>
        <w:tc>
          <w:tcPr>
            <w:tcW w:w="1227" w:type="dxa"/>
            <w:vAlign w:val="center"/>
          </w:tcPr>
          <w:p>
            <w:pPr>
              <w:jc w:val="center"/>
              <w:rPr>
                <w:rFonts w:ascii="宋体" w:hAnsi="宋体"/>
                <w:sz w:val="24"/>
                <w:szCs w:val="28"/>
              </w:rPr>
            </w:pPr>
          </w:p>
        </w:tc>
        <w:tc>
          <w:tcPr>
            <w:tcW w:w="992" w:type="dxa"/>
            <w:vAlign w:val="center"/>
          </w:tcPr>
          <w:p>
            <w:pPr>
              <w:jc w:val="center"/>
              <w:rPr>
                <w:rFonts w:ascii="宋体" w:hAnsi="宋体"/>
                <w:sz w:val="24"/>
                <w:szCs w:val="28"/>
              </w:rPr>
            </w:pPr>
          </w:p>
        </w:tc>
        <w:tc>
          <w:tcPr>
            <w:tcW w:w="1417" w:type="dxa"/>
            <w:vAlign w:val="center"/>
          </w:tcPr>
          <w:p>
            <w:pPr>
              <w:jc w:val="center"/>
              <w:rPr>
                <w:rFonts w:ascii="宋体" w:hAnsi="宋体"/>
                <w:sz w:val="24"/>
                <w:szCs w:val="28"/>
              </w:rPr>
            </w:pPr>
          </w:p>
        </w:tc>
      </w:tr>
    </w:tbl>
    <w:tbl>
      <w:tblPr>
        <w:tblStyle w:val="25"/>
        <w:tblW w:w="12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9"/>
        <w:gridCol w:w="4111"/>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5139" w:type="dxa"/>
            <w:vAlign w:val="center"/>
          </w:tcPr>
          <w:p>
            <w:pPr>
              <w:jc w:val="center"/>
              <w:rPr>
                <w:rFonts w:ascii="宋体" w:hAnsi="宋体" w:eastAsiaTheme="minorEastAsia" w:cstheme="minorBidi"/>
                <w:sz w:val="24"/>
                <w:szCs w:val="28"/>
              </w:rPr>
            </w:pPr>
            <w:r>
              <w:rPr>
                <w:rFonts w:hint="eastAsia" w:ascii="宋体" w:hAnsi="宋体" w:eastAsiaTheme="minorEastAsia" w:cstheme="minorBidi"/>
                <w:sz w:val="24"/>
                <w:szCs w:val="28"/>
              </w:rPr>
              <w:t>合计</w:t>
            </w:r>
          </w:p>
        </w:tc>
        <w:tc>
          <w:tcPr>
            <w:tcW w:w="4111" w:type="dxa"/>
            <w:vAlign w:val="center"/>
          </w:tcPr>
          <w:p>
            <w:pPr>
              <w:widowControl/>
              <w:jc w:val="left"/>
              <w:rPr>
                <w:rFonts w:ascii="宋体" w:hAnsi="宋体" w:eastAsiaTheme="minorEastAsia" w:cstheme="minorBidi"/>
                <w:sz w:val="24"/>
                <w:szCs w:val="28"/>
              </w:rPr>
            </w:pPr>
            <w:r>
              <w:rPr>
                <w:rFonts w:hint="eastAsia" w:ascii="宋体" w:hAnsi="宋体" w:eastAsiaTheme="minorEastAsia" w:cstheme="minorBidi"/>
                <w:sz w:val="24"/>
                <w:szCs w:val="28"/>
              </w:rPr>
              <w:t xml:space="preserve">大写： </w:t>
            </w:r>
            <w:r>
              <w:rPr>
                <w:rFonts w:ascii="宋体" w:hAnsi="宋体" w:eastAsiaTheme="minorEastAsia" w:cstheme="minorBidi"/>
                <w:sz w:val="24"/>
                <w:szCs w:val="28"/>
              </w:rPr>
              <w:t xml:space="preserve">                    </w:t>
            </w:r>
          </w:p>
        </w:tc>
        <w:tc>
          <w:tcPr>
            <w:tcW w:w="3645" w:type="dxa"/>
            <w:vAlign w:val="center"/>
          </w:tcPr>
          <w:p>
            <w:pPr>
              <w:widowControl/>
              <w:jc w:val="left"/>
              <w:rPr>
                <w:rFonts w:ascii="宋体" w:hAnsi="宋体" w:eastAsiaTheme="minorEastAsia" w:cstheme="minorBidi"/>
                <w:sz w:val="24"/>
                <w:szCs w:val="28"/>
              </w:rPr>
            </w:pPr>
            <w:r>
              <w:rPr>
                <w:rFonts w:hint="eastAsia" w:ascii="宋体" w:hAnsi="宋体" w:eastAsiaTheme="minorEastAsia" w:cstheme="minorBidi"/>
                <w:sz w:val="24"/>
                <w:szCs w:val="28"/>
              </w:rPr>
              <w:t xml:space="preserve">小写： </w:t>
            </w:r>
            <w:r>
              <w:rPr>
                <w:rFonts w:ascii="宋体" w:hAnsi="宋体" w:eastAsiaTheme="minorEastAsia" w:cstheme="minorBidi"/>
                <w:sz w:val="24"/>
                <w:szCs w:val="28"/>
              </w:rPr>
              <w:t xml:space="preserve">                   </w:t>
            </w:r>
            <w:r>
              <w:rPr>
                <w:rFonts w:hint="eastAsia" w:ascii="宋体" w:hAnsi="宋体" w:eastAsiaTheme="minorEastAsia" w:cstheme="minorBidi"/>
                <w:sz w:val="24"/>
                <w:szCs w:val="28"/>
              </w:rPr>
              <w:t>元</w:t>
            </w:r>
          </w:p>
        </w:tc>
      </w:tr>
    </w:tbl>
    <w:p>
      <w:pPr>
        <w:tabs>
          <w:tab w:val="left" w:pos="2208"/>
          <w:tab w:val="center" w:pos="6979"/>
          <w:tab w:val="left" w:pos="11640"/>
        </w:tabs>
        <w:rPr>
          <w:rFonts w:ascii="仿宋" w:hAnsi="仿宋" w:eastAsia="仿宋"/>
          <w:b/>
          <w:sz w:val="32"/>
          <w:szCs w:val="32"/>
        </w:rPr>
        <w:sectPr>
          <w:pgSz w:w="16838" w:h="11906" w:orient="landscape"/>
          <w:pgMar w:top="1361" w:right="1440" w:bottom="1361" w:left="1440" w:header="851" w:footer="992" w:gutter="0"/>
          <w:cols w:space="425" w:num="1"/>
          <w:docGrid w:type="lines" w:linePitch="312" w:charSpace="0"/>
        </w:sectPr>
      </w:pPr>
    </w:p>
    <w:p>
      <w:pPr>
        <w:widowControl/>
        <w:jc w:val="left"/>
        <w:rPr>
          <w:rFonts w:ascii="仿宋" w:hAnsi="仿宋" w:eastAsia="仿宋"/>
          <w:b/>
          <w:sz w:val="32"/>
          <w:szCs w:val="28"/>
        </w:rPr>
      </w:pPr>
      <w:r>
        <w:rPr>
          <w:rFonts w:hint="eastAsia" w:ascii="仿宋" w:hAnsi="仿宋" w:eastAsia="仿宋"/>
          <w:b/>
          <w:sz w:val="32"/>
          <w:szCs w:val="28"/>
        </w:rPr>
        <w:t>附件六：</w:t>
      </w:r>
    </w:p>
    <w:p>
      <w:pPr>
        <w:jc w:val="center"/>
        <w:rPr>
          <w:b/>
          <w:sz w:val="44"/>
        </w:rPr>
      </w:pPr>
      <w:r>
        <w:rPr>
          <w:b/>
          <w:sz w:val="44"/>
        </w:rPr>
        <w:t>________________________</w:t>
      </w:r>
    </w:p>
    <w:p>
      <w:pPr>
        <w:rPr>
          <w:b/>
          <w:sz w:val="44"/>
        </w:rPr>
      </w:pPr>
    </w:p>
    <w:p>
      <w:pPr>
        <w:jc w:val="center"/>
        <w:rPr>
          <w:b/>
          <w:sz w:val="52"/>
        </w:rPr>
      </w:pPr>
      <w:r>
        <w:rPr>
          <w:rFonts w:hint="eastAsia"/>
          <w:b/>
          <w:sz w:val="52"/>
        </w:rPr>
        <w:t>航务管理部2</w:t>
      </w:r>
      <w:r>
        <w:rPr>
          <w:b/>
          <w:sz w:val="52"/>
        </w:rPr>
        <w:t>020</w:t>
      </w:r>
      <w:r>
        <w:rPr>
          <w:rFonts w:hint="eastAsia"/>
          <w:b/>
          <w:sz w:val="52"/>
        </w:rPr>
        <w:t>年导航设备备件</w:t>
      </w:r>
    </w:p>
    <w:p>
      <w:pPr>
        <w:jc w:val="center"/>
        <w:rPr>
          <w:b/>
          <w:sz w:val="52"/>
        </w:rPr>
      </w:pPr>
      <w:r>
        <w:rPr>
          <w:rFonts w:hint="eastAsia"/>
          <w:b/>
          <w:sz w:val="52"/>
        </w:rPr>
        <w:t>采购合同</w:t>
      </w:r>
    </w:p>
    <w:p>
      <w:pPr>
        <w:jc w:val="center"/>
        <w:rPr>
          <w:b/>
          <w:sz w:val="44"/>
        </w:rPr>
      </w:pPr>
      <w:r>
        <w:rPr>
          <w:b/>
          <w:sz w:val="44"/>
        </w:rPr>
        <w:t>________________________</w:t>
      </w:r>
    </w:p>
    <w:p>
      <w:pPr>
        <w:jc w:val="center"/>
        <w:rPr>
          <w:b/>
          <w:sz w:val="44"/>
        </w:rPr>
      </w:pPr>
    </w:p>
    <w:p>
      <w:pPr>
        <w:spacing w:line="360" w:lineRule="auto"/>
        <w:jc w:val="center"/>
        <w:rPr>
          <w:rFonts w:ascii="仿宋_GB2312" w:eastAsia="仿宋_GB2312"/>
          <w:b/>
          <w:sz w:val="28"/>
          <w:szCs w:val="28"/>
        </w:rPr>
      </w:pPr>
    </w:p>
    <w:p>
      <w:pPr>
        <w:spacing w:line="360" w:lineRule="auto"/>
        <w:jc w:val="center"/>
        <w:rPr>
          <w:rFonts w:ascii="仿宋_GB2312" w:eastAsia="仿宋_GB2312"/>
          <w:b/>
          <w:sz w:val="28"/>
          <w:szCs w:val="28"/>
        </w:rPr>
      </w:pPr>
    </w:p>
    <w:p>
      <w:pPr>
        <w:spacing w:line="360" w:lineRule="auto"/>
        <w:jc w:val="center"/>
        <w:rPr>
          <w:rFonts w:ascii="仿宋_GB2312" w:eastAsia="仿宋_GB2312"/>
          <w:b/>
          <w:sz w:val="28"/>
          <w:szCs w:val="28"/>
        </w:rPr>
      </w:pPr>
    </w:p>
    <w:p>
      <w:pPr>
        <w:spacing w:line="360" w:lineRule="auto"/>
        <w:jc w:val="center"/>
        <w:rPr>
          <w:rFonts w:ascii="仿宋_GB2312" w:eastAsia="仿宋_GB2312"/>
          <w:b/>
          <w:sz w:val="28"/>
          <w:szCs w:val="28"/>
        </w:rPr>
      </w:pPr>
    </w:p>
    <w:p>
      <w:pPr>
        <w:spacing w:line="360" w:lineRule="auto"/>
        <w:jc w:val="center"/>
        <w:rPr>
          <w:rFonts w:ascii="仿宋_GB2312" w:eastAsia="仿宋_GB2312"/>
          <w:b/>
          <w:sz w:val="28"/>
          <w:szCs w:val="28"/>
        </w:rPr>
      </w:pPr>
    </w:p>
    <w:p>
      <w:pPr>
        <w:spacing w:line="360" w:lineRule="auto"/>
        <w:jc w:val="center"/>
        <w:rPr>
          <w:rFonts w:ascii="仿宋_GB2312" w:eastAsia="仿宋_GB2312"/>
          <w:b/>
          <w:sz w:val="28"/>
          <w:szCs w:val="28"/>
        </w:rPr>
      </w:pPr>
    </w:p>
    <w:p>
      <w:pPr>
        <w:spacing w:line="360" w:lineRule="auto"/>
        <w:jc w:val="center"/>
        <w:rPr>
          <w:rFonts w:ascii="仿宋_GB2312" w:eastAsia="仿宋_GB2312"/>
          <w:b/>
          <w:sz w:val="28"/>
          <w:szCs w:val="28"/>
        </w:rPr>
      </w:pPr>
    </w:p>
    <w:p>
      <w:pPr>
        <w:spacing w:line="360" w:lineRule="auto"/>
        <w:jc w:val="center"/>
        <w:rPr>
          <w:rFonts w:ascii="仿宋_GB2312" w:eastAsia="仿宋_GB2312"/>
          <w:b/>
          <w:sz w:val="28"/>
          <w:szCs w:val="28"/>
        </w:rPr>
      </w:pPr>
    </w:p>
    <w:p>
      <w:pPr>
        <w:spacing w:line="360" w:lineRule="auto"/>
        <w:jc w:val="center"/>
        <w:rPr>
          <w:rFonts w:ascii="仿宋_GB2312" w:eastAsia="仿宋_GB2312"/>
          <w:b/>
          <w:sz w:val="28"/>
          <w:szCs w:val="28"/>
        </w:rPr>
      </w:pPr>
    </w:p>
    <w:p>
      <w:pPr>
        <w:spacing w:line="360" w:lineRule="auto"/>
        <w:jc w:val="center"/>
        <w:rPr>
          <w:rFonts w:ascii="仿宋_GB2312" w:eastAsia="仿宋_GB2312"/>
          <w:b/>
          <w:sz w:val="28"/>
          <w:szCs w:val="28"/>
        </w:rPr>
      </w:pPr>
    </w:p>
    <w:p>
      <w:pPr>
        <w:spacing w:line="360" w:lineRule="auto"/>
        <w:rPr>
          <w:rFonts w:ascii="黑体" w:eastAsia="黑体"/>
          <w:sz w:val="36"/>
          <w:szCs w:val="36"/>
          <w:u w:val="single"/>
        </w:rPr>
      </w:pPr>
      <w:r>
        <w:rPr>
          <w:rFonts w:hint="eastAsia" w:ascii="仿宋_GB2312" w:eastAsia="仿宋_GB2312"/>
          <w:b/>
          <w:sz w:val="28"/>
          <w:szCs w:val="28"/>
        </w:rPr>
        <w:t xml:space="preserve">              </w:t>
      </w:r>
      <w:r>
        <w:rPr>
          <w:rFonts w:hint="eastAsia" w:ascii="黑体" w:eastAsia="黑体"/>
          <w:sz w:val="36"/>
          <w:szCs w:val="36"/>
        </w:rPr>
        <w:t>买方： 重庆机场集团有限公司</w:t>
      </w:r>
    </w:p>
    <w:p>
      <w:pPr>
        <w:spacing w:line="360" w:lineRule="auto"/>
        <w:rPr>
          <w:rFonts w:ascii="黑体" w:eastAsia="黑体"/>
          <w:sz w:val="36"/>
          <w:szCs w:val="36"/>
        </w:rPr>
      </w:pPr>
      <w:r>
        <w:rPr>
          <w:rFonts w:hint="eastAsia" w:ascii="黑体" w:eastAsia="黑体"/>
          <w:sz w:val="36"/>
          <w:szCs w:val="36"/>
        </w:rPr>
        <w:t xml:space="preserve">    </w:t>
      </w:r>
    </w:p>
    <w:p>
      <w:pPr>
        <w:spacing w:line="360" w:lineRule="auto"/>
        <w:rPr>
          <w:rFonts w:ascii="黑体" w:eastAsia="黑体"/>
          <w:sz w:val="36"/>
          <w:szCs w:val="36"/>
        </w:rPr>
      </w:pPr>
      <w:r>
        <w:rPr>
          <w:rFonts w:hint="eastAsia" w:ascii="黑体" w:eastAsia="黑体"/>
          <w:sz w:val="36"/>
          <w:szCs w:val="36"/>
        </w:rPr>
        <w:t xml:space="preserve">           卖方： </w:t>
      </w:r>
    </w:p>
    <w:p>
      <w:pPr>
        <w:spacing w:line="360" w:lineRule="auto"/>
        <w:jc w:val="center"/>
        <w:rPr>
          <w:rFonts w:ascii="仿宋_GB2312" w:eastAsia="仿宋_GB2312"/>
          <w:sz w:val="28"/>
          <w:szCs w:val="28"/>
        </w:rPr>
      </w:pPr>
    </w:p>
    <w:p>
      <w:pPr>
        <w:pStyle w:val="3"/>
        <w:spacing w:line="360" w:lineRule="auto"/>
        <w:ind w:firstLine="3420" w:firstLineChars="950"/>
        <w:rPr>
          <w:rFonts w:ascii="黑体" w:eastAsia="黑体"/>
          <w:b w:val="0"/>
          <w:sz w:val="36"/>
          <w:szCs w:val="36"/>
        </w:rPr>
      </w:pPr>
      <w:r>
        <w:rPr>
          <w:rFonts w:hint="eastAsia" w:ascii="黑体" w:eastAsia="黑体"/>
          <w:b w:val="0"/>
          <w:sz w:val="36"/>
          <w:szCs w:val="36"/>
        </w:rPr>
        <w:t>采 购 合 同</w:t>
      </w:r>
    </w:p>
    <w:p>
      <w:pPr>
        <w:spacing w:line="360" w:lineRule="auto"/>
        <w:rPr>
          <w:rFonts w:ascii="仿宋_GB2312" w:eastAsia="仿宋_GB2312"/>
          <w:bCs/>
          <w:color w:val="000000"/>
          <w:sz w:val="28"/>
          <w:szCs w:val="28"/>
        </w:rPr>
      </w:pPr>
      <w:r>
        <w:rPr>
          <w:rFonts w:hint="eastAsia" w:ascii="仿宋_GB2312" w:eastAsia="仿宋_GB2312"/>
          <w:bCs/>
          <w:color w:val="000000"/>
          <w:sz w:val="28"/>
          <w:szCs w:val="28"/>
        </w:rPr>
        <w:t>买方名称：重庆机场集团有限公司 （以下称甲方）</w:t>
      </w:r>
    </w:p>
    <w:p>
      <w:pPr>
        <w:spacing w:line="360" w:lineRule="auto"/>
        <w:rPr>
          <w:rFonts w:ascii="仿宋_GB2312" w:eastAsia="仿宋_GB2312"/>
          <w:bCs/>
          <w:color w:val="000000"/>
          <w:sz w:val="28"/>
          <w:szCs w:val="28"/>
        </w:rPr>
      </w:pPr>
      <w:r>
        <w:rPr>
          <w:rFonts w:hint="eastAsia" w:ascii="仿宋_GB2312" w:eastAsia="仿宋_GB2312"/>
          <w:bCs/>
          <w:color w:val="000000"/>
          <w:sz w:val="28"/>
          <w:szCs w:val="28"/>
        </w:rPr>
        <w:t>地    址：重庆市渝北区两路镇江北国际机场内</w:t>
      </w:r>
    </w:p>
    <w:p>
      <w:pPr>
        <w:spacing w:line="360" w:lineRule="auto"/>
        <w:rPr>
          <w:rFonts w:ascii="仿宋_GB2312" w:eastAsia="仿宋_GB2312"/>
          <w:bCs/>
          <w:color w:val="000000"/>
          <w:sz w:val="28"/>
          <w:szCs w:val="28"/>
        </w:rPr>
      </w:pPr>
      <w:r>
        <w:rPr>
          <w:rFonts w:hint="eastAsia" w:ascii="仿宋_GB2312" w:eastAsia="仿宋_GB2312"/>
          <w:bCs/>
          <w:color w:val="000000"/>
          <w:sz w:val="28"/>
          <w:szCs w:val="28"/>
        </w:rPr>
        <w:t>邮    编：401120</w:t>
      </w:r>
    </w:p>
    <w:p>
      <w:pPr>
        <w:spacing w:line="360" w:lineRule="auto"/>
        <w:rPr>
          <w:rFonts w:ascii="仿宋_GB2312" w:eastAsia="仿宋_GB2312"/>
          <w:bCs/>
          <w:color w:val="000000"/>
          <w:sz w:val="28"/>
          <w:szCs w:val="28"/>
        </w:rPr>
      </w:pPr>
      <w:r>
        <w:rPr>
          <w:rFonts w:hint="eastAsia" w:ascii="仿宋_GB2312" w:eastAsia="仿宋_GB2312"/>
          <w:bCs/>
          <w:color w:val="000000"/>
          <w:sz w:val="28"/>
          <w:szCs w:val="28"/>
        </w:rPr>
        <w:t>联 系 人：</w:t>
      </w:r>
      <w:r>
        <w:rPr>
          <w:rFonts w:ascii="仿宋_GB2312" w:eastAsia="仿宋_GB2312"/>
          <w:bCs/>
          <w:color w:val="000000"/>
          <w:sz w:val="28"/>
          <w:szCs w:val="28"/>
        </w:rPr>
        <w:t xml:space="preserve"> </w:t>
      </w:r>
    </w:p>
    <w:p>
      <w:pPr>
        <w:spacing w:line="360" w:lineRule="auto"/>
        <w:rPr>
          <w:rFonts w:ascii="仿宋_GB2312" w:eastAsia="仿宋_GB2312"/>
          <w:bCs/>
          <w:color w:val="000000"/>
          <w:sz w:val="28"/>
          <w:szCs w:val="28"/>
        </w:rPr>
      </w:pPr>
      <w:r>
        <w:rPr>
          <w:rFonts w:hint="eastAsia" w:ascii="仿宋_GB2312" w:eastAsia="仿宋_GB2312"/>
          <w:bCs/>
          <w:color w:val="000000"/>
          <w:sz w:val="28"/>
          <w:szCs w:val="28"/>
        </w:rPr>
        <w:t>电    话：</w:t>
      </w:r>
    </w:p>
    <w:p>
      <w:pPr>
        <w:spacing w:line="360" w:lineRule="auto"/>
        <w:rPr>
          <w:rFonts w:ascii="仿宋_GB2312" w:eastAsia="仿宋_GB2312"/>
          <w:bCs/>
          <w:color w:val="000000"/>
          <w:sz w:val="28"/>
          <w:szCs w:val="28"/>
        </w:rPr>
      </w:pPr>
      <w:r>
        <w:rPr>
          <w:rFonts w:hint="eastAsia" w:ascii="仿宋_GB2312" w:eastAsia="仿宋_GB2312"/>
          <w:bCs/>
          <w:color w:val="000000"/>
          <w:sz w:val="28"/>
          <w:szCs w:val="28"/>
        </w:rPr>
        <w:t>传    真：</w:t>
      </w:r>
    </w:p>
    <w:p>
      <w:pPr>
        <w:spacing w:line="360" w:lineRule="auto"/>
        <w:rPr>
          <w:rFonts w:ascii="仿宋_GB2312" w:eastAsia="仿宋_GB2312"/>
          <w:bCs/>
          <w:color w:val="000000"/>
          <w:sz w:val="28"/>
          <w:szCs w:val="28"/>
        </w:rPr>
      </w:pPr>
      <w:r>
        <w:rPr>
          <w:rFonts w:hint="eastAsia" w:ascii="仿宋_GB2312" w:eastAsia="仿宋_GB2312"/>
          <w:bCs/>
          <w:color w:val="000000"/>
          <w:sz w:val="28"/>
          <w:szCs w:val="28"/>
        </w:rPr>
        <w:t>统一社会信用代码：91500000756209971P</w:t>
      </w:r>
    </w:p>
    <w:p>
      <w:pPr>
        <w:spacing w:line="360" w:lineRule="auto"/>
        <w:rPr>
          <w:rFonts w:ascii="仿宋_GB2312" w:eastAsia="仿宋_GB2312"/>
          <w:bCs/>
          <w:color w:val="000000"/>
          <w:sz w:val="28"/>
          <w:szCs w:val="28"/>
        </w:rPr>
      </w:pPr>
      <w:r>
        <w:rPr>
          <w:rFonts w:hint="eastAsia" w:ascii="仿宋_GB2312" w:eastAsia="仿宋_GB2312"/>
          <w:bCs/>
          <w:color w:val="000000"/>
          <w:sz w:val="28"/>
          <w:szCs w:val="28"/>
        </w:rPr>
        <w:t>开户银行：建行重庆渝北机场支行</w:t>
      </w:r>
    </w:p>
    <w:p>
      <w:pPr>
        <w:spacing w:line="360" w:lineRule="auto"/>
        <w:rPr>
          <w:rFonts w:ascii="仿宋_GB2312" w:eastAsia="仿宋_GB2312"/>
          <w:bCs/>
          <w:color w:val="000000"/>
          <w:sz w:val="28"/>
          <w:szCs w:val="28"/>
        </w:rPr>
      </w:pPr>
      <w:r>
        <w:rPr>
          <w:rFonts w:hint="eastAsia" w:ascii="仿宋_GB2312" w:eastAsia="仿宋_GB2312"/>
          <w:bCs/>
          <w:color w:val="000000"/>
          <w:sz w:val="28"/>
          <w:szCs w:val="28"/>
        </w:rPr>
        <w:t>帐    号：50001083800050000447</w:t>
      </w:r>
    </w:p>
    <w:p>
      <w:pPr>
        <w:spacing w:line="360" w:lineRule="auto"/>
        <w:rPr>
          <w:rFonts w:ascii="仿宋_GB2312" w:eastAsia="仿宋_GB2312"/>
          <w:bCs/>
          <w:sz w:val="28"/>
          <w:szCs w:val="28"/>
        </w:rPr>
      </w:pPr>
    </w:p>
    <w:p>
      <w:pPr>
        <w:spacing w:line="360" w:lineRule="auto"/>
        <w:rPr>
          <w:rFonts w:ascii="仿宋_GB2312" w:eastAsia="仿宋_GB2312"/>
          <w:bCs/>
          <w:sz w:val="28"/>
          <w:szCs w:val="28"/>
        </w:rPr>
      </w:pPr>
      <w:r>
        <w:rPr>
          <w:rFonts w:hint="eastAsia" w:ascii="仿宋_GB2312" w:eastAsia="仿宋_GB2312"/>
          <w:bCs/>
          <w:sz w:val="28"/>
          <w:szCs w:val="28"/>
        </w:rPr>
        <w:t>卖方名称：（以下称乙方）</w:t>
      </w:r>
    </w:p>
    <w:p>
      <w:pPr>
        <w:spacing w:line="360" w:lineRule="auto"/>
        <w:rPr>
          <w:rFonts w:ascii="仿宋_GB2312" w:eastAsia="仿宋_GB2312"/>
          <w:bCs/>
          <w:sz w:val="28"/>
          <w:szCs w:val="28"/>
        </w:rPr>
      </w:pPr>
      <w:r>
        <w:rPr>
          <w:rFonts w:hint="eastAsia" w:ascii="仿宋_GB2312" w:eastAsia="仿宋_GB2312"/>
          <w:bCs/>
          <w:sz w:val="28"/>
          <w:szCs w:val="28"/>
        </w:rPr>
        <w:t xml:space="preserve">地    址： </w:t>
      </w:r>
    </w:p>
    <w:p>
      <w:pPr>
        <w:spacing w:line="360" w:lineRule="auto"/>
        <w:rPr>
          <w:rFonts w:ascii="仿宋_GB2312" w:eastAsia="仿宋_GB2312"/>
          <w:bCs/>
          <w:sz w:val="28"/>
          <w:szCs w:val="28"/>
        </w:rPr>
      </w:pPr>
      <w:r>
        <w:rPr>
          <w:rFonts w:hint="eastAsia" w:ascii="仿宋_GB2312" w:eastAsia="仿宋_GB2312"/>
          <w:bCs/>
          <w:sz w:val="28"/>
          <w:szCs w:val="28"/>
        </w:rPr>
        <w:t>邮    编：</w:t>
      </w:r>
    </w:p>
    <w:p>
      <w:pPr>
        <w:spacing w:line="360" w:lineRule="auto"/>
        <w:rPr>
          <w:rFonts w:ascii="仿宋_GB2312" w:eastAsia="仿宋_GB2312"/>
          <w:bCs/>
          <w:sz w:val="28"/>
          <w:szCs w:val="28"/>
        </w:rPr>
      </w:pPr>
      <w:r>
        <w:rPr>
          <w:rFonts w:hint="eastAsia" w:ascii="仿宋_GB2312" w:eastAsia="仿宋_GB2312"/>
          <w:bCs/>
          <w:sz w:val="28"/>
          <w:szCs w:val="28"/>
        </w:rPr>
        <w:t>联 系 人：</w:t>
      </w:r>
    </w:p>
    <w:p>
      <w:pPr>
        <w:spacing w:line="360" w:lineRule="auto"/>
        <w:rPr>
          <w:rFonts w:ascii="仿宋_GB2312" w:eastAsia="仿宋_GB2312"/>
          <w:bCs/>
          <w:sz w:val="28"/>
          <w:szCs w:val="28"/>
        </w:rPr>
      </w:pPr>
      <w:r>
        <w:rPr>
          <w:rFonts w:hint="eastAsia" w:ascii="仿宋_GB2312" w:eastAsia="仿宋_GB2312"/>
          <w:bCs/>
          <w:sz w:val="28"/>
          <w:szCs w:val="28"/>
        </w:rPr>
        <w:t>电    话：</w:t>
      </w:r>
    </w:p>
    <w:p>
      <w:pPr>
        <w:spacing w:line="360" w:lineRule="auto"/>
        <w:rPr>
          <w:rFonts w:ascii="仿宋_GB2312" w:eastAsia="仿宋_GB2312"/>
          <w:bCs/>
          <w:sz w:val="28"/>
          <w:szCs w:val="28"/>
        </w:rPr>
      </w:pPr>
      <w:r>
        <w:rPr>
          <w:rFonts w:hint="eastAsia" w:ascii="仿宋_GB2312" w:eastAsia="仿宋_GB2312"/>
          <w:bCs/>
          <w:sz w:val="28"/>
          <w:szCs w:val="28"/>
        </w:rPr>
        <w:t>传    真：</w:t>
      </w:r>
    </w:p>
    <w:p>
      <w:pPr>
        <w:spacing w:line="360" w:lineRule="auto"/>
        <w:rPr>
          <w:rFonts w:ascii="仿宋_GB2312" w:eastAsia="仿宋_GB2312"/>
          <w:bCs/>
          <w:sz w:val="28"/>
          <w:szCs w:val="28"/>
        </w:rPr>
      </w:pPr>
      <w:r>
        <w:rPr>
          <w:rFonts w:hint="eastAsia" w:ascii="仿宋_GB2312" w:eastAsia="仿宋_GB2312"/>
          <w:bCs/>
          <w:sz w:val="28"/>
          <w:szCs w:val="28"/>
        </w:rPr>
        <w:t>纳税人识别号：</w:t>
      </w:r>
    </w:p>
    <w:p>
      <w:pPr>
        <w:spacing w:line="360" w:lineRule="auto"/>
        <w:rPr>
          <w:rFonts w:ascii="仿宋_GB2312" w:eastAsia="仿宋_GB2312"/>
          <w:bCs/>
          <w:sz w:val="28"/>
          <w:szCs w:val="28"/>
        </w:rPr>
      </w:pPr>
      <w:r>
        <w:rPr>
          <w:rFonts w:hint="eastAsia" w:ascii="仿宋_GB2312" w:eastAsia="仿宋_GB2312"/>
          <w:bCs/>
          <w:sz w:val="28"/>
          <w:szCs w:val="28"/>
        </w:rPr>
        <w:t>开户银行：</w:t>
      </w:r>
    </w:p>
    <w:p>
      <w:pPr>
        <w:spacing w:line="360" w:lineRule="auto"/>
        <w:rPr>
          <w:rFonts w:ascii="仿宋_GB2312" w:eastAsia="仿宋_GB2312"/>
          <w:bCs/>
          <w:sz w:val="28"/>
          <w:szCs w:val="28"/>
        </w:rPr>
      </w:pPr>
      <w:r>
        <w:rPr>
          <w:rFonts w:hint="eastAsia" w:ascii="仿宋_GB2312" w:eastAsia="仿宋_GB2312"/>
          <w:bCs/>
          <w:sz w:val="28"/>
          <w:szCs w:val="28"/>
        </w:rPr>
        <w:t>帐    号：</w:t>
      </w:r>
    </w:p>
    <w:p>
      <w:pPr>
        <w:spacing w:line="360" w:lineRule="auto"/>
        <w:ind w:firstLine="560" w:firstLineChars="200"/>
        <w:rPr>
          <w:rFonts w:ascii="仿宋_GB2312" w:eastAsia="仿宋_GB2312"/>
          <w:sz w:val="28"/>
          <w:szCs w:val="28"/>
        </w:rPr>
      </w:pPr>
    </w:p>
    <w:p>
      <w:pPr>
        <w:spacing w:line="360" w:lineRule="auto"/>
        <w:ind w:firstLine="560" w:firstLineChars="200"/>
        <w:rPr>
          <w:rFonts w:ascii="仿宋_GB2312" w:eastAsia="仿宋_GB2312"/>
          <w:sz w:val="28"/>
          <w:szCs w:val="28"/>
        </w:rPr>
      </w:pPr>
    </w:p>
    <w:p>
      <w:pPr>
        <w:spacing w:line="360" w:lineRule="auto"/>
        <w:ind w:firstLine="560" w:firstLineChars="200"/>
        <w:rPr>
          <w:rFonts w:ascii="仿宋_GB2312" w:eastAsia="仿宋_GB2312"/>
          <w:sz w:val="28"/>
          <w:szCs w:val="28"/>
        </w:rPr>
      </w:pPr>
      <w:r>
        <w:rPr>
          <w:rFonts w:hint="eastAsia" w:ascii="仿宋_GB2312" w:eastAsia="仿宋_GB2312"/>
          <w:sz w:val="28"/>
          <w:szCs w:val="28"/>
        </w:rPr>
        <w:t>甲乙双方根据《中华人民共和国合同法》及相关的法律法规之规定，本着友好合作、协商一致的原则，就甲方向乙方采购导航设备备件事宜达成协议如下：</w:t>
      </w:r>
    </w:p>
    <w:p>
      <w:pPr>
        <w:spacing w:line="360" w:lineRule="auto"/>
        <w:ind w:left="-540" w:leftChars="-257" w:firstLine="630" w:firstLineChars="224"/>
        <w:rPr>
          <w:rFonts w:ascii="仿宋_GB2312" w:hAnsi="宋体" w:eastAsia="仿宋_GB2312"/>
          <w:b/>
          <w:bCs/>
          <w:sz w:val="28"/>
          <w:szCs w:val="28"/>
        </w:rPr>
      </w:pPr>
      <w:r>
        <w:rPr>
          <w:rFonts w:hint="eastAsia" w:ascii="仿宋_GB2312" w:hAnsi="宋体" w:eastAsia="仿宋_GB2312"/>
          <w:b/>
          <w:bCs/>
          <w:sz w:val="28"/>
          <w:szCs w:val="28"/>
        </w:rPr>
        <w:t>1.释义（除非文本另有不同要求）</w:t>
      </w:r>
    </w:p>
    <w:p>
      <w:pPr>
        <w:spacing w:line="360" w:lineRule="auto"/>
        <w:ind w:left="-2" w:leftChars="-1" w:firstLine="2"/>
        <w:rPr>
          <w:rFonts w:ascii="仿宋_GB2312" w:eastAsia="仿宋_GB2312"/>
          <w:sz w:val="28"/>
          <w:szCs w:val="28"/>
        </w:rPr>
      </w:pPr>
      <w:r>
        <w:rPr>
          <w:rFonts w:hint="eastAsia" w:ascii="仿宋_GB2312" w:eastAsia="仿宋_GB2312"/>
          <w:sz w:val="28"/>
          <w:szCs w:val="28"/>
        </w:rPr>
        <w:t>1.1文中“双方”指甲方和乙方，“一方”指甲方和乙方中的任何一方。</w:t>
      </w:r>
    </w:p>
    <w:p>
      <w:pPr>
        <w:spacing w:line="360" w:lineRule="auto"/>
        <w:rPr>
          <w:rFonts w:ascii="仿宋_GB2312" w:eastAsia="仿宋_GB2312"/>
          <w:sz w:val="28"/>
          <w:szCs w:val="28"/>
        </w:rPr>
      </w:pPr>
      <w:r>
        <w:rPr>
          <w:rFonts w:hint="eastAsia" w:ascii="仿宋_GB2312" w:eastAsia="仿宋_GB2312"/>
          <w:sz w:val="28"/>
          <w:szCs w:val="28"/>
        </w:rPr>
        <w:t>1.2文中所涉及费用均以人民币“元”为计量单位。</w:t>
      </w:r>
    </w:p>
    <w:p>
      <w:pPr>
        <w:spacing w:line="360" w:lineRule="auto"/>
        <w:rPr>
          <w:rFonts w:ascii="仿宋_GB2312" w:eastAsia="仿宋_GB2312"/>
          <w:sz w:val="28"/>
          <w:szCs w:val="28"/>
        </w:rPr>
      </w:pPr>
      <w:r>
        <w:rPr>
          <w:rFonts w:hint="eastAsia" w:ascii="仿宋_GB2312" w:eastAsia="仿宋_GB2312"/>
          <w:sz w:val="28"/>
          <w:szCs w:val="28"/>
        </w:rPr>
        <w:t>1.3文中“年、月、日”均指公历年、月、日。</w:t>
      </w:r>
    </w:p>
    <w:p>
      <w:pPr>
        <w:spacing w:line="360" w:lineRule="auto"/>
        <w:ind w:left="-2"/>
        <w:rPr>
          <w:rFonts w:ascii="仿宋_GB2312" w:hAnsi="宋体" w:eastAsia="仿宋_GB2312"/>
          <w:b/>
          <w:bCs/>
          <w:sz w:val="28"/>
          <w:szCs w:val="28"/>
        </w:rPr>
      </w:pPr>
      <w:r>
        <w:rPr>
          <w:rFonts w:hint="eastAsia" w:ascii="仿宋_GB2312" w:eastAsia="仿宋_GB2312"/>
          <w:b/>
          <w:bCs/>
          <w:sz w:val="28"/>
          <w:szCs w:val="28"/>
        </w:rPr>
        <w:t>2.</w:t>
      </w:r>
      <w:r>
        <w:rPr>
          <w:rFonts w:hint="eastAsia" w:ascii="仿宋_GB2312" w:hAnsi="宋体" w:eastAsia="仿宋_GB2312"/>
          <w:b/>
          <w:bCs/>
          <w:sz w:val="28"/>
          <w:szCs w:val="28"/>
        </w:rPr>
        <w:t>合同标的</w:t>
      </w:r>
    </w:p>
    <w:p>
      <w:pPr>
        <w:spacing w:line="360" w:lineRule="auto"/>
        <w:rPr>
          <w:rFonts w:ascii="仿宋_GB2312" w:eastAsia="仿宋_GB2312"/>
          <w:sz w:val="28"/>
          <w:szCs w:val="28"/>
        </w:rPr>
      </w:pPr>
      <w:r>
        <w:rPr>
          <w:rFonts w:hint="eastAsia" w:ascii="仿宋_GB2312" w:eastAsia="仿宋_GB2312"/>
          <w:sz w:val="28"/>
          <w:szCs w:val="28"/>
        </w:rPr>
        <w:t>2.1甲方向乙方购买导航设备备件</w:t>
      </w:r>
    </w:p>
    <w:p>
      <w:pPr>
        <w:spacing w:line="360" w:lineRule="auto"/>
        <w:rPr>
          <w:rFonts w:ascii="仿宋_GB2312" w:eastAsia="仿宋_GB2312"/>
          <w:sz w:val="28"/>
          <w:szCs w:val="28"/>
        </w:rPr>
      </w:pPr>
      <w:r>
        <w:rPr>
          <w:rFonts w:hint="eastAsia" w:ascii="仿宋_GB2312" w:eastAsia="仿宋_GB2312"/>
          <w:sz w:val="28"/>
          <w:szCs w:val="28"/>
        </w:rPr>
        <w:t>2.2产品描述（产地、型号、规格）</w:t>
      </w:r>
    </w:p>
    <w:p>
      <w:pPr>
        <w:spacing w:line="360" w:lineRule="auto"/>
        <w:jc w:val="center"/>
        <w:rPr>
          <w:rFonts w:ascii="仿宋_GB2312" w:eastAsia="仿宋_GB2312"/>
          <w:sz w:val="24"/>
        </w:rPr>
      </w:pPr>
      <w:r>
        <w:rPr>
          <w:rFonts w:hint="eastAsia" w:ascii="仿宋_GB2312" w:eastAsia="仿宋_GB2312"/>
          <w:sz w:val="24"/>
        </w:rPr>
        <w:t>表1：备件规格、型号、产地</w:t>
      </w:r>
    </w:p>
    <w:tbl>
      <w:tblPr>
        <w:tblStyle w:val="14"/>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718"/>
        <w:gridCol w:w="850"/>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pPr>
              <w:jc w:val="center"/>
              <w:rPr>
                <w:rFonts w:ascii="宋体" w:hAnsi="宋体"/>
                <w:sz w:val="24"/>
                <w:szCs w:val="36"/>
              </w:rPr>
            </w:pPr>
            <w:r>
              <w:rPr>
                <w:rFonts w:hint="eastAsia" w:ascii="宋体" w:hAnsi="宋体"/>
                <w:sz w:val="24"/>
                <w:szCs w:val="36"/>
              </w:rPr>
              <w:t>序号</w:t>
            </w:r>
          </w:p>
        </w:tc>
        <w:tc>
          <w:tcPr>
            <w:tcW w:w="3718" w:type="dxa"/>
            <w:vAlign w:val="center"/>
          </w:tcPr>
          <w:p>
            <w:pPr>
              <w:jc w:val="center"/>
              <w:rPr>
                <w:rFonts w:ascii="宋体" w:hAnsi="宋体"/>
                <w:sz w:val="24"/>
                <w:szCs w:val="36"/>
              </w:rPr>
            </w:pPr>
            <w:r>
              <w:rPr>
                <w:rFonts w:hint="eastAsia" w:ascii="宋体" w:hAnsi="宋体"/>
                <w:sz w:val="24"/>
                <w:szCs w:val="36"/>
              </w:rPr>
              <w:t>产品名称</w:t>
            </w:r>
          </w:p>
        </w:tc>
        <w:tc>
          <w:tcPr>
            <w:tcW w:w="850" w:type="dxa"/>
            <w:vAlign w:val="center"/>
          </w:tcPr>
          <w:p>
            <w:pPr>
              <w:jc w:val="center"/>
              <w:rPr>
                <w:rFonts w:ascii="宋体" w:hAnsi="宋体"/>
                <w:sz w:val="24"/>
                <w:szCs w:val="36"/>
              </w:rPr>
            </w:pPr>
            <w:r>
              <w:rPr>
                <w:rFonts w:hint="eastAsia" w:ascii="宋体" w:hAnsi="宋体"/>
                <w:sz w:val="24"/>
                <w:szCs w:val="36"/>
              </w:rPr>
              <w:t>数量</w:t>
            </w:r>
          </w:p>
        </w:tc>
        <w:tc>
          <w:tcPr>
            <w:tcW w:w="3260" w:type="dxa"/>
            <w:vAlign w:val="center"/>
          </w:tcPr>
          <w:p>
            <w:pPr>
              <w:jc w:val="center"/>
              <w:rPr>
                <w:rFonts w:ascii="宋体" w:hAnsi="宋体"/>
                <w:sz w:val="24"/>
                <w:szCs w:val="36"/>
              </w:rPr>
            </w:pPr>
            <w:r>
              <w:rPr>
                <w:rFonts w:hint="eastAsia" w:ascii="宋体" w:hAnsi="宋体"/>
                <w:sz w:val="24"/>
                <w:szCs w:val="36"/>
              </w:rPr>
              <w:t>产地/制造商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pPr>
              <w:jc w:val="center"/>
              <w:rPr>
                <w:rFonts w:ascii="宋体" w:hAnsi="宋体"/>
                <w:sz w:val="24"/>
                <w:szCs w:val="36"/>
              </w:rPr>
            </w:pPr>
            <w:r>
              <w:rPr>
                <w:rFonts w:hint="eastAsia" w:ascii="宋体" w:hAnsi="宋体"/>
                <w:sz w:val="24"/>
                <w:szCs w:val="36"/>
              </w:rPr>
              <w:t>1</w:t>
            </w:r>
          </w:p>
        </w:tc>
        <w:tc>
          <w:tcPr>
            <w:tcW w:w="3718" w:type="dxa"/>
            <w:vAlign w:val="center"/>
          </w:tcPr>
          <w:p>
            <w:pPr>
              <w:rPr>
                <w:rFonts w:ascii="宋体" w:hAnsi="宋体"/>
                <w:sz w:val="24"/>
                <w:szCs w:val="36"/>
              </w:rPr>
            </w:pPr>
            <w:r>
              <w:rPr>
                <w:rFonts w:ascii="宋体" w:hAnsi="宋体"/>
                <w:sz w:val="24"/>
                <w:szCs w:val="28"/>
              </w:rPr>
              <w:t>NM7000B 7220A监控合成单元MOA1708A</w:t>
            </w:r>
            <w:r>
              <w:rPr>
                <w:rFonts w:hint="eastAsia" w:ascii="宋体" w:hAnsi="宋体"/>
                <w:sz w:val="24"/>
                <w:szCs w:val="28"/>
              </w:rPr>
              <w:t>（含4个D</w:t>
            </w:r>
            <w:r>
              <w:rPr>
                <w:rFonts w:ascii="宋体" w:hAnsi="宋体"/>
                <w:sz w:val="24"/>
                <w:szCs w:val="28"/>
              </w:rPr>
              <w:t>C420C</w:t>
            </w:r>
            <w:r>
              <w:rPr>
                <w:rFonts w:hint="eastAsia" w:ascii="宋体" w:hAnsi="宋体"/>
                <w:sz w:val="24"/>
                <w:szCs w:val="28"/>
              </w:rPr>
              <w:t>，2</w:t>
            </w:r>
            <w:r>
              <w:rPr>
                <w:rFonts w:ascii="宋体" w:hAnsi="宋体"/>
                <w:sz w:val="24"/>
                <w:szCs w:val="28"/>
              </w:rPr>
              <w:t>0</w:t>
            </w:r>
            <w:r>
              <w:rPr>
                <w:rFonts w:hint="eastAsia" w:ascii="宋体" w:hAnsi="宋体"/>
                <w:sz w:val="24"/>
                <w:szCs w:val="28"/>
              </w:rPr>
              <w:t>个m</w:t>
            </w:r>
            <w:r>
              <w:rPr>
                <w:rFonts w:ascii="宋体" w:hAnsi="宋体"/>
                <w:sz w:val="24"/>
                <w:szCs w:val="28"/>
              </w:rPr>
              <w:t>ini-</w:t>
            </w:r>
            <w:r>
              <w:rPr>
                <w:rFonts w:hint="eastAsia" w:ascii="宋体" w:hAnsi="宋体"/>
                <w:sz w:val="24"/>
                <w:szCs w:val="28"/>
              </w:rPr>
              <w:t>circuit</w:t>
            </w:r>
            <w:r>
              <w:rPr>
                <w:rFonts w:ascii="宋体" w:hAnsi="宋体"/>
                <w:sz w:val="24"/>
                <w:szCs w:val="28"/>
              </w:rPr>
              <w:t xml:space="preserve"> ZFDC-20-1H-N+,20</w:t>
            </w:r>
            <w:r>
              <w:rPr>
                <w:rFonts w:hint="eastAsia" w:ascii="宋体" w:hAnsi="宋体"/>
                <w:sz w:val="24"/>
                <w:szCs w:val="28"/>
              </w:rPr>
              <w:t>个康普/安德鲁射频转接器CA-NFNF）</w:t>
            </w:r>
          </w:p>
        </w:tc>
        <w:tc>
          <w:tcPr>
            <w:tcW w:w="850" w:type="dxa"/>
            <w:vAlign w:val="center"/>
          </w:tcPr>
          <w:p>
            <w:pPr>
              <w:jc w:val="center"/>
              <w:rPr>
                <w:rFonts w:ascii="宋体" w:hAnsi="宋体"/>
                <w:sz w:val="24"/>
                <w:szCs w:val="36"/>
              </w:rPr>
            </w:pPr>
            <w:r>
              <w:rPr>
                <w:rFonts w:hint="eastAsia"/>
                <w:sz w:val="24"/>
                <w:szCs w:val="36"/>
              </w:rPr>
              <w:t>1个</w:t>
            </w:r>
          </w:p>
        </w:tc>
        <w:tc>
          <w:tcPr>
            <w:tcW w:w="3260" w:type="dxa"/>
            <w:vAlign w:val="center"/>
          </w:tcPr>
          <w:p>
            <w:pPr>
              <w:widowControl/>
              <w:jc w:val="center"/>
              <w:rPr>
                <w:rFonts w:ascii="宋体" w:hAnsi="宋体"/>
                <w:color w:val="000000"/>
                <w:sz w:val="24"/>
                <w:szCs w:val="36"/>
              </w:rPr>
            </w:pPr>
            <w:r>
              <w:rPr>
                <w:rFonts w:hint="eastAsia"/>
                <w:sz w:val="24"/>
                <w:szCs w:val="36"/>
              </w:rPr>
              <w:t>西班牙/Indra Navia 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pPr>
              <w:jc w:val="center"/>
              <w:rPr>
                <w:rFonts w:ascii="宋体" w:hAnsi="宋体"/>
                <w:sz w:val="24"/>
                <w:szCs w:val="36"/>
              </w:rPr>
            </w:pPr>
            <w:r>
              <w:rPr>
                <w:rFonts w:hint="eastAsia" w:ascii="宋体" w:hAnsi="宋体"/>
                <w:sz w:val="24"/>
                <w:szCs w:val="36"/>
              </w:rPr>
              <w:t>2</w:t>
            </w:r>
          </w:p>
        </w:tc>
        <w:tc>
          <w:tcPr>
            <w:tcW w:w="3718" w:type="dxa"/>
            <w:vAlign w:val="center"/>
          </w:tcPr>
          <w:p>
            <w:pPr>
              <w:widowControl/>
              <w:rPr>
                <w:rFonts w:ascii="宋体" w:hAnsi="宋体"/>
                <w:sz w:val="24"/>
                <w:szCs w:val="36"/>
              </w:rPr>
            </w:pPr>
            <w:r>
              <w:rPr>
                <w:rFonts w:ascii="宋体" w:hAnsi="宋体"/>
                <w:sz w:val="24"/>
                <w:szCs w:val="28"/>
              </w:rPr>
              <w:t>NM7000B 7220A天线分配单元DIA1716A</w:t>
            </w:r>
            <w:r>
              <w:rPr>
                <w:rFonts w:hint="eastAsia" w:ascii="宋体" w:hAnsi="宋体"/>
                <w:sz w:val="24"/>
                <w:szCs w:val="28"/>
              </w:rPr>
              <w:t>（含</w:t>
            </w:r>
            <w:r>
              <w:rPr>
                <w:rFonts w:ascii="宋体" w:hAnsi="宋体"/>
                <w:sz w:val="24"/>
                <w:szCs w:val="28"/>
              </w:rPr>
              <w:t>4</w:t>
            </w:r>
            <w:r>
              <w:rPr>
                <w:rFonts w:hint="eastAsia" w:ascii="宋体" w:hAnsi="宋体"/>
                <w:sz w:val="24"/>
                <w:szCs w:val="28"/>
              </w:rPr>
              <w:t>个D</w:t>
            </w:r>
            <w:r>
              <w:rPr>
                <w:rFonts w:ascii="宋体" w:hAnsi="宋体"/>
                <w:sz w:val="24"/>
                <w:szCs w:val="28"/>
              </w:rPr>
              <w:t>C420C</w:t>
            </w:r>
            <w:r>
              <w:rPr>
                <w:rFonts w:hint="eastAsia" w:ascii="宋体" w:hAnsi="宋体"/>
                <w:sz w:val="24"/>
                <w:szCs w:val="28"/>
              </w:rPr>
              <w:t>，2</w:t>
            </w:r>
            <w:r>
              <w:rPr>
                <w:rFonts w:ascii="宋体" w:hAnsi="宋体"/>
                <w:sz w:val="24"/>
                <w:szCs w:val="28"/>
              </w:rPr>
              <w:t>0</w:t>
            </w:r>
            <w:r>
              <w:rPr>
                <w:rFonts w:hint="eastAsia" w:ascii="宋体" w:hAnsi="宋体"/>
                <w:sz w:val="24"/>
                <w:szCs w:val="28"/>
              </w:rPr>
              <w:t>个m</w:t>
            </w:r>
            <w:r>
              <w:rPr>
                <w:rFonts w:ascii="宋体" w:hAnsi="宋体"/>
                <w:sz w:val="24"/>
                <w:szCs w:val="28"/>
              </w:rPr>
              <w:t>ini-</w:t>
            </w:r>
            <w:r>
              <w:rPr>
                <w:rFonts w:hint="eastAsia" w:ascii="宋体" w:hAnsi="宋体"/>
                <w:sz w:val="24"/>
                <w:szCs w:val="28"/>
              </w:rPr>
              <w:t>circuit</w:t>
            </w:r>
            <w:r>
              <w:rPr>
                <w:rFonts w:ascii="宋体" w:hAnsi="宋体"/>
                <w:sz w:val="24"/>
                <w:szCs w:val="28"/>
              </w:rPr>
              <w:t xml:space="preserve"> ZFDC-20-1H-N+,40</w:t>
            </w:r>
            <w:r>
              <w:rPr>
                <w:rFonts w:hint="eastAsia" w:ascii="宋体" w:hAnsi="宋体"/>
                <w:sz w:val="24"/>
                <w:szCs w:val="28"/>
              </w:rPr>
              <w:t>个康普/安德鲁射频转接器CA-NFNF）</w:t>
            </w:r>
          </w:p>
        </w:tc>
        <w:tc>
          <w:tcPr>
            <w:tcW w:w="850" w:type="dxa"/>
            <w:vAlign w:val="center"/>
          </w:tcPr>
          <w:p>
            <w:pPr>
              <w:jc w:val="center"/>
              <w:rPr>
                <w:rFonts w:ascii="宋体" w:hAnsi="宋体"/>
                <w:sz w:val="24"/>
                <w:szCs w:val="36"/>
              </w:rPr>
            </w:pPr>
            <w:r>
              <w:rPr>
                <w:rFonts w:hint="eastAsia"/>
                <w:sz w:val="24"/>
                <w:szCs w:val="36"/>
              </w:rPr>
              <w:t>1个</w:t>
            </w:r>
          </w:p>
        </w:tc>
        <w:tc>
          <w:tcPr>
            <w:tcW w:w="3260" w:type="dxa"/>
            <w:vAlign w:val="center"/>
          </w:tcPr>
          <w:p>
            <w:pPr>
              <w:widowControl/>
              <w:jc w:val="center"/>
              <w:rPr>
                <w:rFonts w:ascii="宋体" w:hAnsi="宋体"/>
                <w:color w:val="000000"/>
                <w:sz w:val="24"/>
                <w:szCs w:val="36"/>
              </w:rPr>
            </w:pPr>
            <w:r>
              <w:rPr>
                <w:rFonts w:hint="eastAsia"/>
                <w:sz w:val="24"/>
                <w:szCs w:val="36"/>
              </w:rPr>
              <w:t>西班牙/Indra Navia 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pPr>
              <w:jc w:val="center"/>
              <w:rPr>
                <w:rFonts w:ascii="宋体" w:hAnsi="宋体"/>
                <w:sz w:val="24"/>
                <w:szCs w:val="36"/>
              </w:rPr>
            </w:pPr>
            <w:r>
              <w:rPr>
                <w:rFonts w:hint="eastAsia" w:ascii="宋体" w:hAnsi="宋体"/>
                <w:sz w:val="24"/>
                <w:szCs w:val="36"/>
              </w:rPr>
              <w:t>3</w:t>
            </w:r>
          </w:p>
        </w:tc>
        <w:tc>
          <w:tcPr>
            <w:tcW w:w="3718" w:type="dxa"/>
            <w:vAlign w:val="center"/>
          </w:tcPr>
          <w:p>
            <w:pPr>
              <w:widowControl/>
              <w:rPr>
                <w:rFonts w:ascii="宋体" w:hAnsi="宋体"/>
                <w:sz w:val="24"/>
                <w:szCs w:val="36"/>
              </w:rPr>
            </w:pPr>
            <w:r>
              <w:rPr>
                <w:rFonts w:hint="eastAsia"/>
                <w:sz w:val="24"/>
                <w:szCs w:val="36"/>
              </w:rPr>
              <w:t>NM7000B 定向耦合器DC420C</w:t>
            </w:r>
          </w:p>
        </w:tc>
        <w:tc>
          <w:tcPr>
            <w:tcW w:w="850" w:type="dxa"/>
            <w:vAlign w:val="center"/>
          </w:tcPr>
          <w:p>
            <w:pPr>
              <w:jc w:val="center"/>
              <w:rPr>
                <w:rFonts w:ascii="宋体" w:hAnsi="宋体"/>
                <w:sz w:val="24"/>
                <w:szCs w:val="36"/>
              </w:rPr>
            </w:pPr>
            <w:r>
              <w:rPr>
                <w:rFonts w:hint="eastAsia"/>
                <w:sz w:val="24"/>
                <w:szCs w:val="36"/>
              </w:rPr>
              <w:t>8个</w:t>
            </w:r>
          </w:p>
        </w:tc>
        <w:tc>
          <w:tcPr>
            <w:tcW w:w="3260" w:type="dxa"/>
            <w:vAlign w:val="center"/>
          </w:tcPr>
          <w:p>
            <w:pPr>
              <w:jc w:val="center"/>
              <w:rPr>
                <w:rFonts w:ascii="宋体" w:hAnsi="宋体"/>
                <w:sz w:val="24"/>
                <w:szCs w:val="36"/>
              </w:rPr>
            </w:pPr>
            <w:r>
              <w:rPr>
                <w:rFonts w:hint="eastAsia"/>
                <w:sz w:val="24"/>
                <w:szCs w:val="36"/>
              </w:rPr>
              <w:t>西班牙/Indra Navia 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pPr>
              <w:jc w:val="center"/>
              <w:rPr>
                <w:rFonts w:ascii="宋体" w:hAnsi="宋体"/>
                <w:sz w:val="24"/>
                <w:szCs w:val="36"/>
              </w:rPr>
            </w:pPr>
            <w:r>
              <w:rPr>
                <w:rFonts w:hint="eastAsia" w:ascii="宋体" w:hAnsi="宋体"/>
                <w:sz w:val="24"/>
                <w:szCs w:val="36"/>
              </w:rPr>
              <w:t>4</w:t>
            </w:r>
          </w:p>
        </w:tc>
        <w:tc>
          <w:tcPr>
            <w:tcW w:w="3718" w:type="dxa"/>
            <w:vAlign w:val="center"/>
          </w:tcPr>
          <w:p>
            <w:pPr>
              <w:widowControl/>
              <w:rPr>
                <w:rFonts w:ascii="宋体" w:hAnsi="宋体"/>
                <w:sz w:val="24"/>
                <w:szCs w:val="36"/>
              </w:rPr>
            </w:pPr>
            <w:r>
              <w:rPr>
                <w:rFonts w:hint="eastAsia"/>
                <w:sz w:val="24"/>
                <w:szCs w:val="36"/>
              </w:rPr>
              <w:t>FSD 415 DME数据处理板DPR</w:t>
            </w:r>
          </w:p>
        </w:tc>
        <w:tc>
          <w:tcPr>
            <w:tcW w:w="850" w:type="dxa"/>
            <w:vAlign w:val="center"/>
          </w:tcPr>
          <w:p>
            <w:pPr>
              <w:jc w:val="center"/>
              <w:rPr>
                <w:rFonts w:ascii="宋体" w:hAnsi="宋体"/>
                <w:sz w:val="24"/>
                <w:szCs w:val="36"/>
              </w:rPr>
            </w:pPr>
            <w:r>
              <w:rPr>
                <w:rFonts w:hint="eastAsia"/>
                <w:sz w:val="24"/>
                <w:szCs w:val="36"/>
              </w:rPr>
              <w:t>1块</w:t>
            </w:r>
          </w:p>
        </w:tc>
        <w:tc>
          <w:tcPr>
            <w:tcW w:w="3260" w:type="dxa"/>
            <w:vAlign w:val="center"/>
          </w:tcPr>
          <w:p>
            <w:pPr>
              <w:jc w:val="center"/>
              <w:rPr>
                <w:rFonts w:ascii="宋体" w:hAnsi="宋体"/>
                <w:sz w:val="24"/>
                <w:szCs w:val="36"/>
              </w:rPr>
            </w:pPr>
            <w:r>
              <w:rPr>
                <w:rFonts w:hint="eastAsia"/>
                <w:sz w:val="24"/>
                <w:szCs w:val="36"/>
              </w:rPr>
              <w:t>意大利/THALES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pPr>
              <w:jc w:val="center"/>
              <w:rPr>
                <w:rFonts w:ascii="宋体" w:hAnsi="宋体"/>
                <w:sz w:val="24"/>
                <w:szCs w:val="36"/>
              </w:rPr>
            </w:pPr>
            <w:r>
              <w:rPr>
                <w:rFonts w:hint="eastAsia" w:ascii="宋体" w:hAnsi="宋体"/>
                <w:sz w:val="24"/>
                <w:szCs w:val="36"/>
              </w:rPr>
              <w:t>5</w:t>
            </w:r>
          </w:p>
        </w:tc>
        <w:tc>
          <w:tcPr>
            <w:tcW w:w="3718" w:type="dxa"/>
            <w:vAlign w:val="center"/>
          </w:tcPr>
          <w:p>
            <w:pPr>
              <w:widowControl/>
              <w:rPr>
                <w:rFonts w:ascii="宋体" w:hAnsi="宋体"/>
                <w:sz w:val="24"/>
                <w:szCs w:val="36"/>
              </w:rPr>
            </w:pPr>
            <w:r>
              <w:rPr>
                <w:rFonts w:hint="eastAsia"/>
                <w:sz w:val="24"/>
                <w:szCs w:val="36"/>
              </w:rPr>
              <w:t>FSD 415 DME遥控盒RCSI447</w:t>
            </w:r>
          </w:p>
        </w:tc>
        <w:tc>
          <w:tcPr>
            <w:tcW w:w="850" w:type="dxa"/>
            <w:vAlign w:val="center"/>
          </w:tcPr>
          <w:p>
            <w:pPr>
              <w:jc w:val="center"/>
              <w:rPr>
                <w:rFonts w:ascii="宋体" w:hAnsi="宋体"/>
                <w:sz w:val="24"/>
                <w:szCs w:val="36"/>
              </w:rPr>
            </w:pPr>
            <w:r>
              <w:rPr>
                <w:rFonts w:hint="eastAsia"/>
                <w:sz w:val="24"/>
                <w:szCs w:val="36"/>
              </w:rPr>
              <w:t>1块</w:t>
            </w:r>
          </w:p>
        </w:tc>
        <w:tc>
          <w:tcPr>
            <w:tcW w:w="3260" w:type="dxa"/>
            <w:vAlign w:val="center"/>
          </w:tcPr>
          <w:p>
            <w:pPr>
              <w:jc w:val="center"/>
              <w:rPr>
                <w:rFonts w:ascii="宋体" w:hAnsi="宋体"/>
                <w:sz w:val="24"/>
                <w:szCs w:val="36"/>
              </w:rPr>
            </w:pPr>
            <w:r>
              <w:rPr>
                <w:rFonts w:hint="eastAsia"/>
                <w:sz w:val="24"/>
                <w:szCs w:val="36"/>
              </w:rPr>
              <w:t>意大利/THALES</w:t>
            </w:r>
          </w:p>
        </w:tc>
      </w:tr>
    </w:tbl>
    <w:p>
      <w:pPr>
        <w:spacing w:line="360" w:lineRule="auto"/>
        <w:rPr>
          <w:rFonts w:ascii="仿宋_GB2312" w:eastAsia="仿宋_GB2312"/>
          <w:sz w:val="28"/>
          <w:szCs w:val="28"/>
        </w:rPr>
      </w:pPr>
      <w:r>
        <w:rPr>
          <w:rFonts w:hint="eastAsia" w:ascii="仿宋_GB2312" w:eastAsia="仿宋_GB2312"/>
          <w:sz w:val="28"/>
          <w:szCs w:val="28"/>
        </w:rPr>
        <w:t>2.3乙方向甲方交付备件之前，需无条件提供甲方公司2名人员4天（含往返交通日）的备件异地上机测试条件，并承担异地来往差旅、食宿等费用；乙方应向甲方免费提供上述产品的</w:t>
      </w:r>
      <w:r>
        <w:rPr>
          <w:rFonts w:hint="eastAsia" w:ascii="仿宋_GB2312" w:eastAsia="仿宋_GB2312"/>
          <w:sz w:val="28"/>
          <w:szCs w:val="28"/>
          <w:u w:val="single"/>
        </w:rPr>
        <w:t>送货、安装、调试、售后技术支持</w:t>
      </w:r>
      <w:r>
        <w:rPr>
          <w:rFonts w:hint="eastAsia" w:ascii="仿宋_GB2312" w:eastAsia="仿宋_GB2312"/>
          <w:sz w:val="28"/>
          <w:szCs w:val="28"/>
        </w:rPr>
        <w:t>等满足甲方需求的服务。</w:t>
      </w:r>
    </w:p>
    <w:p>
      <w:pPr>
        <w:spacing w:line="360" w:lineRule="auto"/>
        <w:rPr>
          <w:rFonts w:ascii="仿宋_GB2312" w:eastAsia="仿宋_GB2312"/>
          <w:sz w:val="28"/>
          <w:szCs w:val="28"/>
        </w:rPr>
      </w:pPr>
      <w:r>
        <w:rPr>
          <w:rFonts w:hint="eastAsia" w:ascii="仿宋_GB2312" w:eastAsia="仿宋_GB2312"/>
          <w:sz w:val="28"/>
          <w:szCs w:val="28"/>
        </w:rPr>
        <w:t>2.4采购清单的补充及更新</w:t>
      </w:r>
    </w:p>
    <w:p>
      <w:pPr>
        <w:spacing w:line="360" w:lineRule="auto"/>
        <w:rPr>
          <w:rFonts w:ascii="仿宋_GB2312" w:eastAsia="仿宋_GB2312"/>
          <w:sz w:val="28"/>
          <w:szCs w:val="28"/>
        </w:rPr>
      </w:pPr>
      <w:r>
        <w:rPr>
          <w:rFonts w:hint="eastAsia" w:ascii="仿宋_GB2312" w:eastAsia="仿宋_GB2312"/>
          <w:sz w:val="28"/>
          <w:szCs w:val="28"/>
        </w:rPr>
        <w:t>甲方会根据内部需求及乙方提供的新产品情况对采购清单进行补充和更新。</w:t>
      </w:r>
    </w:p>
    <w:p>
      <w:pPr>
        <w:spacing w:line="360" w:lineRule="auto"/>
        <w:rPr>
          <w:rFonts w:ascii="仿宋_GB2312" w:eastAsia="仿宋_GB2312"/>
          <w:b/>
          <w:bCs/>
          <w:sz w:val="28"/>
          <w:szCs w:val="28"/>
        </w:rPr>
      </w:pPr>
      <w:r>
        <w:rPr>
          <w:rFonts w:hint="eastAsia" w:ascii="仿宋_GB2312" w:eastAsia="仿宋_GB2312"/>
          <w:b/>
          <w:bCs/>
          <w:sz w:val="28"/>
          <w:szCs w:val="28"/>
        </w:rPr>
        <w:t>3.合同价款</w:t>
      </w:r>
    </w:p>
    <w:p>
      <w:pPr>
        <w:spacing w:line="360" w:lineRule="auto"/>
        <w:ind w:left="-2"/>
        <w:rPr>
          <w:rFonts w:ascii="仿宋_GB2312" w:eastAsia="仿宋_GB2312"/>
          <w:sz w:val="28"/>
          <w:szCs w:val="28"/>
        </w:rPr>
      </w:pPr>
      <w:r>
        <w:rPr>
          <w:rFonts w:hint="eastAsia" w:ascii="仿宋_GB2312" w:eastAsia="仿宋_GB2312"/>
          <w:sz w:val="28"/>
          <w:szCs w:val="28"/>
        </w:rPr>
        <w:t>3.1单价及总价</w:t>
      </w:r>
    </w:p>
    <w:p>
      <w:pPr>
        <w:spacing w:line="360" w:lineRule="auto"/>
        <w:ind w:left="-2"/>
        <w:jc w:val="center"/>
        <w:rPr>
          <w:rFonts w:ascii="仿宋_GB2312" w:eastAsia="仿宋_GB2312"/>
          <w:sz w:val="24"/>
        </w:rPr>
      </w:pPr>
      <w:r>
        <w:rPr>
          <w:rFonts w:hint="eastAsia" w:ascii="仿宋_GB2312" w:eastAsia="仿宋_GB2312"/>
          <w:sz w:val="24"/>
        </w:rPr>
        <w:t xml:space="preserve">表2：备件单价及总价表 </w:t>
      </w:r>
    </w:p>
    <w:tbl>
      <w:tblPr>
        <w:tblStyle w:val="14"/>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268"/>
        <w:gridCol w:w="709"/>
        <w:gridCol w:w="1701"/>
        <w:gridCol w:w="992"/>
        <w:gridCol w:w="85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2" w:type="dxa"/>
            <w:vAlign w:val="center"/>
          </w:tcPr>
          <w:p>
            <w:pPr>
              <w:jc w:val="center"/>
              <w:rPr>
                <w:rFonts w:ascii="宋体" w:hAnsi="宋体"/>
              </w:rPr>
            </w:pPr>
            <w:r>
              <w:rPr>
                <w:rFonts w:hint="eastAsia" w:ascii="宋体" w:hAnsi="宋体"/>
              </w:rPr>
              <w:t>序号</w:t>
            </w:r>
          </w:p>
        </w:tc>
        <w:tc>
          <w:tcPr>
            <w:tcW w:w="2268" w:type="dxa"/>
            <w:vAlign w:val="center"/>
          </w:tcPr>
          <w:p>
            <w:pPr>
              <w:jc w:val="center"/>
              <w:rPr>
                <w:rFonts w:ascii="宋体" w:hAnsi="宋体"/>
              </w:rPr>
            </w:pPr>
            <w:r>
              <w:rPr>
                <w:rFonts w:hint="eastAsia" w:ascii="宋体" w:hAnsi="宋体"/>
              </w:rPr>
              <w:t>产品名称</w:t>
            </w:r>
          </w:p>
        </w:tc>
        <w:tc>
          <w:tcPr>
            <w:tcW w:w="709" w:type="dxa"/>
            <w:vAlign w:val="center"/>
          </w:tcPr>
          <w:p>
            <w:pPr>
              <w:jc w:val="center"/>
              <w:rPr>
                <w:rFonts w:ascii="宋体" w:hAnsi="宋体"/>
              </w:rPr>
            </w:pPr>
            <w:r>
              <w:rPr>
                <w:rFonts w:hint="eastAsia" w:ascii="宋体" w:hAnsi="宋体"/>
              </w:rPr>
              <w:t>数量</w:t>
            </w:r>
          </w:p>
        </w:tc>
        <w:tc>
          <w:tcPr>
            <w:tcW w:w="1701" w:type="dxa"/>
            <w:vAlign w:val="center"/>
          </w:tcPr>
          <w:p>
            <w:pPr>
              <w:jc w:val="center"/>
              <w:rPr>
                <w:rFonts w:ascii="宋体" w:hAnsi="宋体"/>
              </w:rPr>
            </w:pPr>
            <w:r>
              <w:rPr>
                <w:rFonts w:hint="eastAsia" w:ascii="宋体" w:hAnsi="宋体"/>
              </w:rPr>
              <w:t>产地/制造商</w:t>
            </w:r>
          </w:p>
        </w:tc>
        <w:tc>
          <w:tcPr>
            <w:tcW w:w="992" w:type="dxa"/>
            <w:vAlign w:val="center"/>
          </w:tcPr>
          <w:p>
            <w:pPr>
              <w:jc w:val="center"/>
              <w:rPr>
                <w:rFonts w:ascii="宋体" w:hAnsi="宋体"/>
              </w:rPr>
            </w:pPr>
            <w:r>
              <w:rPr>
                <w:rFonts w:hint="eastAsia" w:ascii="宋体" w:hAnsi="宋体"/>
              </w:rPr>
              <w:t>含税</w:t>
            </w:r>
          </w:p>
          <w:p>
            <w:pPr>
              <w:jc w:val="center"/>
              <w:rPr>
                <w:rFonts w:ascii="宋体" w:hAnsi="宋体"/>
              </w:rPr>
            </w:pPr>
            <w:r>
              <w:rPr>
                <w:rFonts w:hint="eastAsia" w:ascii="宋体" w:hAnsi="宋体"/>
              </w:rPr>
              <w:t>单价（元）</w:t>
            </w:r>
          </w:p>
        </w:tc>
        <w:tc>
          <w:tcPr>
            <w:tcW w:w="851" w:type="dxa"/>
            <w:vAlign w:val="center"/>
          </w:tcPr>
          <w:p>
            <w:pPr>
              <w:jc w:val="center"/>
              <w:rPr>
                <w:rFonts w:ascii="宋体" w:hAnsi="宋体"/>
              </w:rPr>
            </w:pPr>
            <w:r>
              <w:rPr>
                <w:rFonts w:hint="eastAsia" w:ascii="宋体" w:hAnsi="宋体"/>
              </w:rPr>
              <w:t>增值税税率（%）</w:t>
            </w:r>
          </w:p>
        </w:tc>
        <w:tc>
          <w:tcPr>
            <w:tcW w:w="1276" w:type="dxa"/>
            <w:vAlign w:val="center"/>
          </w:tcPr>
          <w:p>
            <w:pPr>
              <w:jc w:val="center"/>
              <w:rPr>
                <w:rFonts w:ascii="宋体" w:hAnsi="宋体"/>
              </w:rPr>
            </w:pPr>
            <w:r>
              <w:rPr>
                <w:rFonts w:hint="eastAsia" w:ascii="宋体" w:hAnsi="宋体"/>
              </w:rPr>
              <w:t>含税</w:t>
            </w:r>
          </w:p>
          <w:p>
            <w:pPr>
              <w:jc w:val="center"/>
              <w:rPr>
                <w:rFonts w:ascii="宋体" w:hAnsi="宋体"/>
              </w:rPr>
            </w:pPr>
            <w:r>
              <w:rPr>
                <w:rFonts w:hint="eastAsia" w:ascii="宋体" w:hAnsi="宋体"/>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2" w:type="dxa"/>
            <w:vAlign w:val="center"/>
          </w:tcPr>
          <w:p>
            <w:pPr>
              <w:jc w:val="center"/>
              <w:rPr>
                <w:rFonts w:ascii="宋体" w:hAnsi="宋体"/>
              </w:rPr>
            </w:pPr>
            <w:r>
              <w:rPr>
                <w:rFonts w:hint="eastAsia" w:ascii="宋体" w:hAnsi="宋体"/>
              </w:rPr>
              <w:t>1</w:t>
            </w:r>
          </w:p>
        </w:tc>
        <w:tc>
          <w:tcPr>
            <w:tcW w:w="2268" w:type="dxa"/>
            <w:vAlign w:val="center"/>
          </w:tcPr>
          <w:p>
            <w:pPr>
              <w:rPr>
                <w:rFonts w:ascii="宋体" w:hAnsi="宋体"/>
                <w:sz w:val="22"/>
              </w:rPr>
            </w:pPr>
            <w:r>
              <w:rPr>
                <w:rFonts w:ascii="宋体" w:hAnsi="宋体"/>
                <w:sz w:val="24"/>
                <w:szCs w:val="28"/>
              </w:rPr>
              <w:t>NM7000B 7220A监控合成单元MOA1708A</w:t>
            </w:r>
            <w:r>
              <w:rPr>
                <w:rFonts w:hint="eastAsia" w:ascii="宋体" w:hAnsi="宋体"/>
                <w:sz w:val="24"/>
                <w:szCs w:val="28"/>
              </w:rPr>
              <w:t>（含4个D</w:t>
            </w:r>
            <w:r>
              <w:rPr>
                <w:rFonts w:ascii="宋体" w:hAnsi="宋体"/>
                <w:sz w:val="24"/>
                <w:szCs w:val="28"/>
              </w:rPr>
              <w:t>C420C</w:t>
            </w:r>
            <w:r>
              <w:rPr>
                <w:rFonts w:hint="eastAsia" w:ascii="宋体" w:hAnsi="宋体"/>
                <w:sz w:val="24"/>
                <w:szCs w:val="28"/>
              </w:rPr>
              <w:t>，2</w:t>
            </w:r>
            <w:r>
              <w:rPr>
                <w:rFonts w:ascii="宋体" w:hAnsi="宋体"/>
                <w:sz w:val="24"/>
                <w:szCs w:val="28"/>
              </w:rPr>
              <w:t>0</w:t>
            </w:r>
            <w:r>
              <w:rPr>
                <w:rFonts w:hint="eastAsia" w:ascii="宋体" w:hAnsi="宋体"/>
                <w:sz w:val="24"/>
                <w:szCs w:val="28"/>
              </w:rPr>
              <w:t>个m</w:t>
            </w:r>
            <w:r>
              <w:rPr>
                <w:rFonts w:ascii="宋体" w:hAnsi="宋体"/>
                <w:sz w:val="24"/>
                <w:szCs w:val="28"/>
              </w:rPr>
              <w:t>ini-</w:t>
            </w:r>
            <w:r>
              <w:rPr>
                <w:rFonts w:hint="eastAsia" w:ascii="宋体" w:hAnsi="宋体"/>
                <w:sz w:val="24"/>
                <w:szCs w:val="28"/>
              </w:rPr>
              <w:t>circuit</w:t>
            </w:r>
            <w:r>
              <w:rPr>
                <w:rFonts w:ascii="宋体" w:hAnsi="宋体"/>
                <w:sz w:val="24"/>
                <w:szCs w:val="28"/>
              </w:rPr>
              <w:t xml:space="preserve"> ZFDC-20-1H-N+,20</w:t>
            </w:r>
            <w:r>
              <w:rPr>
                <w:rFonts w:hint="eastAsia" w:ascii="宋体" w:hAnsi="宋体"/>
                <w:sz w:val="24"/>
                <w:szCs w:val="28"/>
              </w:rPr>
              <w:t>个康普/安德鲁射频转接器CA-NFNF）</w:t>
            </w:r>
          </w:p>
        </w:tc>
        <w:tc>
          <w:tcPr>
            <w:tcW w:w="709" w:type="dxa"/>
            <w:vAlign w:val="center"/>
          </w:tcPr>
          <w:p>
            <w:pPr>
              <w:jc w:val="center"/>
              <w:rPr>
                <w:rFonts w:ascii="宋体" w:hAnsi="宋体"/>
                <w:sz w:val="22"/>
              </w:rPr>
            </w:pPr>
            <w:r>
              <w:rPr>
                <w:rFonts w:hint="eastAsia" w:ascii="宋体" w:hAnsi="宋体"/>
                <w:sz w:val="22"/>
              </w:rPr>
              <w:t>1个</w:t>
            </w:r>
          </w:p>
        </w:tc>
        <w:tc>
          <w:tcPr>
            <w:tcW w:w="1701" w:type="dxa"/>
            <w:vAlign w:val="center"/>
          </w:tcPr>
          <w:p>
            <w:pPr>
              <w:widowControl/>
              <w:jc w:val="center"/>
              <w:rPr>
                <w:rFonts w:ascii="宋体" w:hAnsi="宋体"/>
                <w:sz w:val="22"/>
              </w:rPr>
            </w:pPr>
            <w:r>
              <w:rPr>
                <w:rFonts w:hint="eastAsia" w:ascii="宋体" w:hAnsi="宋体"/>
                <w:sz w:val="22"/>
              </w:rPr>
              <w:t>西班牙</w:t>
            </w:r>
            <w:r>
              <w:rPr>
                <w:rFonts w:ascii="宋体" w:hAnsi="宋体"/>
                <w:sz w:val="22"/>
              </w:rPr>
              <w:t xml:space="preserve">/Indra Navia AS </w:t>
            </w:r>
          </w:p>
          <w:p>
            <w:pPr>
              <w:widowControl/>
              <w:jc w:val="center"/>
              <w:rPr>
                <w:rFonts w:ascii="宋体" w:hAnsi="宋体"/>
                <w:color w:val="000000"/>
                <w:sz w:val="22"/>
              </w:rPr>
            </w:pPr>
            <w:r>
              <w:rPr>
                <w:rFonts w:ascii="宋体" w:hAnsi="宋体"/>
                <w:sz w:val="22"/>
              </w:rPr>
              <w:t>(NM7000B)</w:t>
            </w:r>
          </w:p>
        </w:tc>
        <w:tc>
          <w:tcPr>
            <w:tcW w:w="992" w:type="dxa"/>
            <w:vAlign w:val="center"/>
          </w:tcPr>
          <w:p>
            <w:pPr>
              <w:widowControl/>
              <w:jc w:val="center"/>
              <w:rPr>
                <w:rFonts w:ascii="宋体" w:hAnsi="宋体"/>
              </w:rPr>
            </w:pPr>
          </w:p>
        </w:tc>
        <w:tc>
          <w:tcPr>
            <w:tcW w:w="851" w:type="dxa"/>
            <w:vAlign w:val="center"/>
          </w:tcPr>
          <w:p>
            <w:pPr>
              <w:widowControl/>
              <w:jc w:val="center"/>
              <w:rPr>
                <w:rFonts w:ascii="宋体" w:hAnsi="宋体"/>
              </w:rPr>
            </w:pPr>
          </w:p>
        </w:tc>
        <w:tc>
          <w:tcPr>
            <w:tcW w:w="1276" w:type="dxa"/>
            <w:vAlign w:val="center"/>
          </w:tcPr>
          <w:p>
            <w:pPr>
              <w:widowControl/>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2" w:type="dxa"/>
            <w:vAlign w:val="center"/>
          </w:tcPr>
          <w:p>
            <w:pPr>
              <w:jc w:val="center"/>
              <w:rPr>
                <w:rFonts w:ascii="宋体" w:hAnsi="宋体"/>
              </w:rPr>
            </w:pPr>
            <w:r>
              <w:rPr>
                <w:rFonts w:hint="eastAsia" w:ascii="宋体" w:hAnsi="宋体"/>
              </w:rPr>
              <w:t>2</w:t>
            </w:r>
          </w:p>
        </w:tc>
        <w:tc>
          <w:tcPr>
            <w:tcW w:w="2268" w:type="dxa"/>
            <w:vAlign w:val="center"/>
          </w:tcPr>
          <w:p>
            <w:pPr>
              <w:widowControl/>
              <w:rPr>
                <w:rFonts w:ascii="宋体" w:hAnsi="宋体"/>
                <w:sz w:val="22"/>
              </w:rPr>
            </w:pPr>
            <w:r>
              <w:rPr>
                <w:rFonts w:ascii="宋体" w:hAnsi="宋体"/>
                <w:sz w:val="24"/>
                <w:szCs w:val="28"/>
              </w:rPr>
              <w:t>NM7000B 7220A天线分配单元DIA1716A</w:t>
            </w:r>
            <w:r>
              <w:rPr>
                <w:rFonts w:hint="eastAsia" w:ascii="宋体" w:hAnsi="宋体"/>
                <w:sz w:val="24"/>
                <w:szCs w:val="28"/>
              </w:rPr>
              <w:t>（含</w:t>
            </w:r>
            <w:r>
              <w:rPr>
                <w:rFonts w:ascii="宋体" w:hAnsi="宋体"/>
                <w:sz w:val="24"/>
                <w:szCs w:val="28"/>
              </w:rPr>
              <w:t>4</w:t>
            </w:r>
            <w:r>
              <w:rPr>
                <w:rFonts w:hint="eastAsia" w:ascii="宋体" w:hAnsi="宋体"/>
                <w:sz w:val="24"/>
                <w:szCs w:val="28"/>
              </w:rPr>
              <w:t>个D</w:t>
            </w:r>
            <w:r>
              <w:rPr>
                <w:rFonts w:ascii="宋体" w:hAnsi="宋体"/>
                <w:sz w:val="24"/>
                <w:szCs w:val="28"/>
              </w:rPr>
              <w:t>C420C</w:t>
            </w:r>
            <w:r>
              <w:rPr>
                <w:rFonts w:hint="eastAsia" w:ascii="宋体" w:hAnsi="宋体"/>
                <w:sz w:val="24"/>
                <w:szCs w:val="28"/>
              </w:rPr>
              <w:t>，2</w:t>
            </w:r>
            <w:r>
              <w:rPr>
                <w:rFonts w:ascii="宋体" w:hAnsi="宋体"/>
                <w:sz w:val="24"/>
                <w:szCs w:val="28"/>
              </w:rPr>
              <w:t>0</w:t>
            </w:r>
            <w:r>
              <w:rPr>
                <w:rFonts w:hint="eastAsia" w:ascii="宋体" w:hAnsi="宋体"/>
                <w:sz w:val="24"/>
                <w:szCs w:val="28"/>
              </w:rPr>
              <w:t>个m</w:t>
            </w:r>
            <w:r>
              <w:rPr>
                <w:rFonts w:ascii="宋体" w:hAnsi="宋体"/>
                <w:sz w:val="24"/>
                <w:szCs w:val="28"/>
              </w:rPr>
              <w:t>ini-</w:t>
            </w:r>
            <w:r>
              <w:rPr>
                <w:rFonts w:hint="eastAsia" w:ascii="宋体" w:hAnsi="宋体"/>
                <w:sz w:val="24"/>
                <w:szCs w:val="28"/>
              </w:rPr>
              <w:t>circuit</w:t>
            </w:r>
            <w:r>
              <w:rPr>
                <w:rFonts w:ascii="宋体" w:hAnsi="宋体"/>
                <w:sz w:val="24"/>
                <w:szCs w:val="28"/>
              </w:rPr>
              <w:t xml:space="preserve"> ZFDC-20-1H-N+,40</w:t>
            </w:r>
            <w:r>
              <w:rPr>
                <w:rFonts w:hint="eastAsia" w:ascii="宋体" w:hAnsi="宋体"/>
                <w:sz w:val="24"/>
                <w:szCs w:val="28"/>
              </w:rPr>
              <w:t>个康普/安德鲁射频转接器CA-NFNF）</w:t>
            </w:r>
          </w:p>
        </w:tc>
        <w:tc>
          <w:tcPr>
            <w:tcW w:w="709" w:type="dxa"/>
            <w:vAlign w:val="center"/>
          </w:tcPr>
          <w:p>
            <w:pPr>
              <w:jc w:val="center"/>
              <w:rPr>
                <w:rFonts w:ascii="宋体" w:hAnsi="宋体"/>
                <w:sz w:val="22"/>
              </w:rPr>
            </w:pPr>
            <w:r>
              <w:rPr>
                <w:rFonts w:hint="eastAsia" w:ascii="宋体" w:hAnsi="宋体"/>
                <w:sz w:val="22"/>
              </w:rPr>
              <w:t>1个</w:t>
            </w:r>
          </w:p>
        </w:tc>
        <w:tc>
          <w:tcPr>
            <w:tcW w:w="1701" w:type="dxa"/>
            <w:vAlign w:val="center"/>
          </w:tcPr>
          <w:p>
            <w:pPr>
              <w:widowControl/>
              <w:jc w:val="center"/>
              <w:rPr>
                <w:rFonts w:ascii="宋体" w:hAnsi="宋体"/>
                <w:sz w:val="22"/>
              </w:rPr>
            </w:pPr>
            <w:r>
              <w:rPr>
                <w:rFonts w:hint="eastAsia" w:ascii="宋体" w:hAnsi="宋体"/>
                <w:sz w:val="22"/>
              </w:rPr>
              <w:t>西班牙</w:t>
            </w:r>
            <w:r>
              <w:rPr>
                <w:rFonts w:ascii="宋体" w:hAnsi="宋体"/>
                <w:sz w:val="22"/>
              </w:rPr>
              <w:t xml:space="preserve">/Indra Navia AS </w:t>
            </w:r>
          </w:p>
          <w:p>
            <w:pPr>
              <w:widowControl/>
              <w:jc w:val="center"/>
              <w:rPr>
                <w:rFonts w:ascii="宋体" w:hAnsi="宋体"/>
                <w:color w:val="000000"/>
                <w:sz w:val="22"/>
              </w:rPr>
            </w:pPr>
            <w:r>
              <w:rPr>
                <w:rFonts w:ascii="宋体" w:hAnsi="宋体"/>
                <w:sz w:val="22"/>
              </w:rPr>
              <w:t>(NM7000B)</w:t>
            </w:r>
          </w:p>
        </w:tc>
        <w:tc>
          <w:tcPr>
            <w:tcW w:w="992" w:type="dxa"/>
            <w:vAlign w:val="center"/>
          </w:tcPr>
          <w:p>
            <w:pPr>
              <w:widowControl/>
              <w:jc w:val="center"/>
              <w:rPr>
                <w:rFonts w:ascii="宋体" w:hAnsi="宋体"/>
              </w:rPr>
            </w:pPr>
          </w:p>
        </w:tc>
        <w:tc>
          <w:tcPr>
            <w:tcW w:w="851" w:type="dxa"/>
            <w:vAlign w:val="center"/>
          </w:tcPr>
          <w:p>
            <w:pPr>
              <w:widowControl/>
              <w:jc w:val="center"/>
              <w:rPr>
                <w:rFonts w:ascii="宋体" w:hAnsi="宋体"/>
              </w:rPr>
            </w:pPr>
          </w:p>
        </w:tc>
        <w:tc>
          <w:tcPr>
            <w:tcW w:w="1276" w:type="dxa"/>
            <w:vAlign w:val="center"/>
          </w:tcPr>
          <w:p>
            <w:pPr>
              <w:widowControl/>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2" w:type="dxa"/>
            <w:vAlign w:val="center"/>
          </w:tcPr>
          <w:p>
            <w:pPr>
              <w:jc w:val="center"/>
              <w:rPr>
                <w:rFonts w:ascii="宋体" w:hAnsi="宋体"/>
              </w:rPr>
            </w:pPr>
            <w:r>
              <w:rPr>
                <w:rFonts w:hint="eastAsia" w:ascii="宋体" w:hAnsi="宋体"/>
              </w:rPr>
              <w:t>3</w:t>
            </w:r>
          </w:p>
        </w:tc>
        <w:tc>
          <w:tcPr>
            <w:tcW w:w="2268" w:type="dxa"/>
            <w:vAlign w:val="center"/>
          </w:tcPr>
          <w:p>
            <w:pPr>
              <w:widowControl/>
              <w:rPr>
                <w:rFonts w:ascii="宋体" w:hAnsi="宋体"/>
                <w:sz w:val="22"/>
              </w:rPr>
            </w:pPr>
            <w:r>
              <w:rPr>
                <w:rFonts w:ascii="宋体" w:hAnsi="宋体"/>
                <w:sz w:val="22"/>
              </w:rPr>
              <w:t>NM7000B 定向耦合器DC420C</w:t>
            </w:r>
          </w:p>
        </w:tc>
        <w:tc>
          <w:tcPr>
            <w:tcW w:w="709" w:type="dxa"/>
            <w:vAlign w:val="center"/>
          </w:tcPr>
          <w:p>
            <w:pPr>
              <w:jc w:val="center"/>
              <w:rPr>
                <w:rFonts w:ascii="宋体" w:hAnsi="宋体"/>
                <w:sz w:val="22"/>
              </w:rPr>
            </w:pPr>
            <w:r>
              <w:rPr>
                <w:rFonts w:ascii="宋体" w:hAnsi="宋体"/>
                <w:sz w:val="22"/>
              </w:rPr>
              <w:t>8</w:t>
            </w:r>
            <w:r>
              <w:rPr>
                <w:rFonts w:hint="eastAsia" w:ascii="宋体" w:hAnsi="宋体"/>
                <w:sz w:val="22"/>
              </w:rPr>
              <w:t>个</w:t>
            </w:r>
          </w:p>
        </w:tc>
        <w:tc>
          <w:tcPr>
            <w:tcW w:w="1701" w:type="dxa"/>
            <w:vAlign w:val="center"/>
          </w:tcPr>
          <w:p>
            <w:pPr>
              <w:widowControl/>
              <w:jc w:val="center"/>
              <w:rPr>
                <w:rFonts w:ascii="宋体" w:hAnsi="宋体"/>
                <w:sz w:val="22"/>
              </w:rPr>
            </w:pPr>
            <w:r>
              <w:rPr>
                <w:rFonts w:hint="eastAsia" w:ascii="宋体" w:hAnsi="宋体"/>
                <w:sz w:val="22"/>
              </w:rPr>
              <w:t>西班牙</w:t>
            </w:r>
            <w:r>
              <w:rPr>
                <w:rFonts w:ascii="宋体" w:hAnsi="宋体"/>
                <w:sz w:val="22"/>
              </w:rPr>
              <w:t xml:space="preserve">/Indra Navia AS </w:t>
            </w:r>
          </w:p>
          <w:p>
            <w:pPr>
              <w:jc w:val="center"/>
              <w:rPr>
                <w:rFonts w:ascii="宋体" w:hAnsi="宋体"/>
                <w:sz w:val="22"/>
              </w:rPr>
            </w:pPr>
            <w:r>
              <w:rPr>
                <w:rFonts w:ascii="宋体" w:hAnsi="宋体"/>
                <w:sz w:val="22"/>
              </w:rPr>
              <w:t>(NM7000B)</w:t>
            </w:r>
          </w:p>
        </w:tc>
        <w:tc>
          <w:tcPr>
            <w:tcW w:w="992" w:type="dxa"/>
            <w:vAlign w:val="center"/>
          </w:tcPr>
          <w:p>
            <w:pPr>
              <w:jc w:val="center"/>
              <w:rPr>
                <w:rFonts w:ascii="宋体" w:hAnsi="宋体"/>
              </w:rPr>
            </w:pPr>
          </w:p>
        </w:tc>
        <w:tc>
          <w:tcPr>
            <w:tcW w:w="851" w:type="dxa"/>
            <w:vAlign w:val="center"/>
          </w:tcPr>
          <w:p>
            <w:pPr>
              <w:jc w:val="center"/>
              <w:rPr>
                <w:rFonts w:ascii="宋体" w:hAnsi="宋体"/>
              </w:rPr>
            </w:pPr>
          </w:p>
        </w:tc>
        <w:tc>
          <w:tcPr>
            <w:tcW w:w="127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2" w:type="dxa"/>
            <w:vAlign w:val="center"/>
          </w:tcPr>
          <w:p>
            <w:pPr>
              <w:jc w:val="center"/>
              <w:rPr>
                <w:rFonts w:ascii="宋体" w:hAnsi="宋体"/>
              </w:rPr>
            </w:pPr>
            <w:r>
              <w:rPr>
                <w:rFonts w:hint="eastAsia" w:ascii="宋体" w:hAnsi="宋体"/>
              </w:rPr>
              <w:t>4</w:t>
            </w:r>
          </w:p>
        </w:tc>
        <w:tc>
          <w:tcPr>
            <w:tcW w:w="2268" w:type="dxa"/>
            <w:vAlign w:val="center"/>
          </w:tcPr>
          <w:p>
            <w:pPr>
              <w:widowControl/>
              <w:rPr>
                <w:rFonts w:ascii="宋体" w:hAnsi="宋体"/>
                <w:sz w:val="22"/>
              </w:rPr>
            </w:pPr>
            <w:r>
              <w:rPr>
                <w:rFonts w:ascii="宋体" w:hAnsi="宋体"/>
                <w:sz w:val="22"/>
              </w:rPr>
              <w:t>FSD 415 DME数据处理板DPR</w:t>
            </w:r>
          </w:p>
        </w:tc>
        <w:tc>
          <w:tcPr>
            <w:tcW w:w="709" w:type="dxa"/>
            <w:vAlign w:val="center"/>
          </w:tcPr>
          <w:p>
            <w:pPr>
              <w:jc w:val="center"/>
              <w:rPr>
                <w:rFonts w:ascii="宋体" w:hAnsi="宋体"/>
                <w:sz w:val="22"/>
              </w:rPr>
            </w:pPr>
            <w:r>
              <w:rPr>
                <w:rFonts w:hint="eastAsia" w:ascii="宋体" w:hAnsi="宋体"/>
                <w:sz w:val="22"/>
              </w:rPr>
              <w:t>1个</w:t>
            </w:r>
          </w:p>
        </w:tc>
        <w:tc>
          <w:tcPr>
            <w:tcW w:w="1701" w:type="dxa"/>
            <w:vAlign w:val="center"/>
          </w:tcPr>
          <w:p>
            <w:pPr>
              <w:jc w:val="center"/>
              <w:rPr>
                <w:rFonts w:ascii="宋体" w:hAnsi="宋体"/>
                <w:sz w:val="22"/>
              </w:rPr>
            </w:pPr>
            <w:r>
              <w:rPr>
                <w:rFonts w:hint="eastAsia" w:ascii="宋体" w:hAnsi="宋体"/>
                <w:sz w:val="22"/>
              </w:rPr>
              <w:t>意大利</w:t>
            </w:r>
            <w:r>
              <w:rPr>
                <w:rFonts w:ascii="宋体" w:hAnsi="宋体"/>
                <w:sz w:val="22"/>
              </w:rPr>
              <w:t>/THALES(DME 415)</w:t>
            </w:r>
          </w:p>
        </w:tc>
        <w:tc>
          <w:tcPr>
            <w:tcW w:w="992" w:type="dxa"/>
            <w:vAlign w:val="center"/>
          </w:tcPr>
          <w:p>
            <w:pPr>
              <w:jc w:val="center"/>
              <w:rPr>
                <w:rFonts w:ascii="宋体" w:hAnsi="宋体"/>
              </w:rPr>
            </w:pPr>
          </w:p>
        </w:tc>
        <w:tc>
          <w:tcPr>
            <w:tcW w:w="851" w:type="dxa"/>
            <w:vAlign w:val="center"/>
          </w:tcPr>
          <w:p>
            <w:pPr>
              <w:jc w:val="center"/>
              <w:rPr>
                <w:rFonts w:ascii="宋体" w:hAnsi="宋体"/>
              </w:rPr>
            </w:pPr>
          </w:p>
        </w:tc>
        <w:tc>
          <w:tcPr>
            <w:tcW w:w="127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2" w:type="dxa"/>
            <w:vAlign w:val="center"/>
          </w:tcPr>
          <w:p>
            <w:pPr>
              <w:jc w:val="center"/>
              <w:rPr>
                <w:rFonts w:ascii="宋体" w:hAnsi="宋体"/>
              </w:rPr>
            </w:pPr>
            <w:r>
              <w:rPr>
                <w:rFonts w:hint="eastAsia" w:ascii="宋体" w:hAnsi="宋体"/>
              </w:rPr>
              <w:t>5</w:t>
            </w:r>
          </w:p>
        </w:tc>
        <w:tc>
          <w:tcPr>
            <w:tcW w:w="2268" w:type="dxa"/>
            <w:vAlign w:val="center"/>
          </w:tcPr>
          <w:p>
            <w:pPr>
              <w:widowControl/>
              <w:rPr>
                <w:rFonts w:ascii="宋体" w:hAnsi="宋体"/>
                <w:sz w:val="22"/>
              </w:rPr>
            </w:pPr>
            <w:r>
              <w:rPr>
                <w:rFonts w:hint="eastAsia" w:ascii="宋体" w:hAnsi="宋体"/>
                <w:sz w:val="22"/>
              </w:rPr>
              <w:t>F</w:t>
            </w:r>
            <w:r>
              <w:rPr>
                <w:rFonts w:ascii="宋体" w:hAnsi="宋体"/>
                <w:sz w:val="22"/>
              </w:rPr>
              <w:t>SD 415</w:t>
            </w:r>
            <w:r>
              <w:rPr>
                <w:rFonts w:hint="eastAsia" w:ascii="宋体" w:hAnsi="宋体"/>
                <w:sz w:val="22"/>
              </w:rPr>
              <w:t xml:space="preserve"> </w:t>
            </w:r>
            <w:r>
              <w:rPr>
                <w:rFonts w:ascii="宋体" w:hAnsi="宋体"/>
                <w:sz w:val="22"/>
              </w:rPr>
              <w:t>DME</w:t>
            </w:r>
            <w:r>
              <w:rPr>
                <w:rFonts w:hint="eastAsia" w:ascii="宋体" w:hAnsi="宋体"/>
                <w:sz w:val="22"/>
              </w:rPr>
              <w:t>遥控盒R</w:t>
            </w:r>
            <w:r>
              <w:rPr>
                <w:rFonts w:ascii="宋体" w:hAnsi="宋体"/>
                <w:sz w:val="22"/>
              </w:rPr>
              <w:t>CSI447</w:t>
            </w:r>
          </w:p>
        </w:tc>
        <w:tc>
          <w:tcPr>
            <w:tcW w:w="709" w:type="dxa"/>
            <w:vAlign w:val="center"/>
          </w:tcPr>
          <w:p>
            <w:pPr>
              <w:jc w:val="center"/>
              <w:rPr>
                <w:rFonts w:ascii="宋体" w:hAnsi="宋体"/>
                <w:sz w:val="22"/>
              </w:rPr>
            </w:pPr>
            <w:r>
              <w:rPr>
                <w:rFonts w:hint="eastAsia" w:ascii="宋体" w:hAnsi="宋体"/>
                <w:sz w:val="22"/>
              </w:rPr>
              <w:t>1个</w:t>
            </w:r>
          </w:p>
        </w:tc>
        <w:tc>
          <w:tcPr>
            <w:tcW w:w="1701" w:type="dxa"/>
            <w:vAlign w:val="center"/>
          </w:tcPr>
          <w:p>
            <w:pPr>
              <w:jc w:val="center"/>
              <w:rPr>
                <w:rFonts w:ascii="宋体" w:hAnsi="宋体"/>
                <w:sz w:val="22"/>
              </w:rPr>
            </w:pPr>
            <w:r>
              <w:rPr>
                <w:rFonts w:hint="eastAsia" w:ascii="宋体" w:hAnsi="宋体"/>
                <w:sz w:val="22"/>
              </w:rPr>
              <w:t>意大利</w:t>
            </w:r>
            <w:r>
              <w:rPr>
                <w:rFonts w:ascii="宋体" w:hAnsi="宋体"/>
                <w:sz w:val="22"/>
              </w:rPr>
              <w:t>/THALES(DME 415)</w:t>
            </w:r>
          </w:p>
        </w:tc>
        <w:tc>
          <w:tcPr>
            <w:tcW w:w="992" w:type="dxa"/>
            <w:vAlign w:val="center"/>
          </w:tcPr>
          <w:p>
            <w:pPr>
              <w:jc w:val="center"/>
              <w:rPr>
                <w:rFonts w:ascii="宋体" w:hAnsi="宋体"/>
              </w:rPr>
            </w:pPr>
          </w:p>
        </w:tc>
        <w:tc>
          <w:tcPr>
            <w:tcW w:w="851" w:type="dxa"/>
            <w:vAlign w:val="center"/>
          </w:tcPr>
          <w:p>
            <w:pPr>
              <w:jc w:val="center"/>
              <w:rPr>
                <w:rFonts w:ascii="宋体" w:hAnsi="宋体"/>
              </w:rPr>
            </w:pPr>
          </w:p>
        </w:tc>
        <w:tc>
          <w:tcPr>
            <w:tcW w:w="127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9" w:type="dxa"/>
            <w:gridSpan w:val="3"/>
            <w:vAlign w:val="center"/>
          </w:tcPr>
          <w:p>
            <w:pPr>
              <w:jc w:val="center"/>
              <w:rPr>
                <w:rFonts w:ascii="宋体" w:hAnsi="宋体"/>
              </w:rPr>
            </w:pPr>
            <w:r>
              <w:rPr>
                <w:rFonts w:hint="eastAsia" w:ascii="宋体" w:hAnsi="宋体"/>
              </w:rPr>
              <w:t>合计</w:t>
            </w:r>
          </w:p>
        </w:tc>
        <w:tc>
          <w:tcPr>
            <w:tcW w:w="2693" w:type="dxa"/>
            <w:gridSpan w:val="2"/>
            <w:vAlign w:val="center"/>
          </w:tcPr>
          <w:p>
            <w:pPr>
              <w:widowControl/>
              <w:jc w:val="left"/>
              <w:rPr>
                <w:rFonts w:ascii="宋体" w:hAnsi="宋体"/>
              </w:rPr>
            </w:pPr>
            <w:r>
              <w:rPr>
                <w:rFonts w:hint="eastAsia" w:ascii="宋体" w:hAnsi="宋体"/>
              </w:rPr>
              <w:t xml:space="preserve">大写： </w:t>
            </w:r>
            <w:r>
              <w:rPr>
                <w:rFonts w:ascii="宋体" w:hAnsi="宋体"/>
              </w:rPr>
              <w:t xml:space="preserve">            </w:t>
            </w:r>
          </w:p>
        </w:tc>
        <w:tc>
          <w:tcPr>
            <w:tcW w:w="2127" w:type="dxa"/>
            <w:gridSpan w:val="2"/>
            <w:vAlign w:val="center"/>
          </w:tcPr>
          <w:p>
            <w:pPr>
              <w:widowControl/>
              <w:jc w:val="left"/>
              <w:rPr>
                <w:rFonts w:ascii="宋体" w:hAnsi="宋体"/>
              </w:rPr>
            </w:pPr>
            <w:r>
              <w:rPr>
                <w:rFonts w:hint="eastAsia" w:ascii="宋体" w:hAnsi="宋体"/>
              </w:rPr>
              <w:t xml:space="preserve">小写： </w:t>
            </w:r>
            <w:r>
              <w:rPr>
                <w:rFonts w:ascii="宋体" w:hAnsi="宋体"/>
              </w:rPr>
              <w:t xml:space="preserve">        </w:t>
            </w:r>
            <w:r>
              <w:rPr>
                <w:rFonts w:hint="eastAsia" w:ascii="宋体" w:hAnsi="宋体"/>
              </w:rPr>
              <w:t>元</w:t>
            </w:r>
          </w:p>
        </w:tc>
      </w:tr>
    </w:tbl>
    <w:p>
      <w:pPr>
        <w:pStyle w:val="6"/>
        <w:spacing w:line="360" w:lineRule="auto"/>
        <w:rPr>
          <w:rFonts w:ascii="仿宋_GB2312" w:eastAsia="仿宋_GB2312"/>
          <w:szCs w:val="28"/>
        </w:rPr>
      </w:pPr>
      <w:r>
        <w:rPr>
          <w:rFonts w:hint="eastAsia" w:ascii="仿宋_GB2312" w:eastAsia="仿宋_GB2312"/>
          <w:szCs w:val="28"/>
        </w:rPr>
        <w:t>3.2供货价格</w:t>
      </w:r>
    </w:p>
    <w:p>
      <w:pPr>
        <w:spacing w:line="360" w:lineRule="auto"/>
        <w:ind w:left="420"/>
        <w:rPr>
          <w:rFonts w:ascii="仿宋_GB2312" w:eastAsia="仿宋_GB2312"/>
          <w:sz w:val="28"/>
          <w:szCs w:val="28"/>
        </w:rPr>
      </w:pPr>
      <w:r>
        <w:rPr>
          <w:rFonts w:hint="eastAsia" w:ascii="仿宋_GB2312" w:eastAsia="仿宋_GB2312"/>
          <w:sz w:val="28"/>
          <w:szCs w:val="28"/>
        </w:rPr>
        <w:t>A、乙方愿意按照同类产品的最优惠价格提供产品给甲方；</w:t>
      </w:r>
    </w:p>
    <w:p>
      <w:pPr>
        <w:spacing w:line="360" w:lineRule="auto"/>
        <w:ind w:left="420"/>
        <w:rPr>
          <w:rFonts w:ascii="仿宋_GB2312" w:eastAsia="仿宋_GB2312"/>
          <w:sz w:val="28"/>
          <w:szCs w:val="28"/>
        </w:rPr>
      </w:pPr>
      <w:r>
        <w:rPr>
          <w:rFonts w:hint="eastAsia" w:ascii="仿宋_GB2312" w:eastAsia="仿宋_GB2312"/>
          <w:sz w:val="28"/>
          <w:szCs w:val="28"/>
        </w:rPr>
        <w:t>B、采购清单以外的产品，乙方承诺仍以最优惠的价格提供给甲方。</w:t>
      </w:r>
    </w:p>
    <w:p>
      <w:pPr>
        <w:widowControl/>
        <w:spacing w:line="360" w:lineRule="auto"/>
        <w:jc w:val="left"/>
        <w:rPr>
          <w:rFonts w:ascii="仿宋" w:hAnsi="仿宋" w:eastAsia="仿宋"/>
          <w:color w:val="000000"/>
          <w:sz w:val="28"/>
          <w:szCs w:val="28"/>
        </w:rPr>
      </w:pPr>
      <w:r>
        <w:rPr>
          <w:rFonts w:hint="eastAsia" w:ascii="仿宋_GB2312" w:eastAsia="仿宋_GB2312"/>
          <w:sz w:val="28"/>
          <w:szCs w:val="28"/>
        </w:rPr>
        <w:t>3.3本合同货款包括：产品总价、一切税费、包装及运输费用、备件测试费用等；本项目报价为包干价，不再另行增加费用。</w:t>
      </w:r>
    </w:p>
    <w:p>
      <w:pPr>
        <w:spacing w:line="360" w:lineRule="auto"/>
        <w:ind w:left="-2"/>
        <w:rPr>
          <w:rFonts w:ascii="仿宋_GB2312" w:hAnsi="宋体" w:eastAsia="仿宋_GB2312"/>
          <w:b/>
          <w:bCs/>
          <w:sz w:val="28"/>
          <w:szCs w:val="28"/>
        </w:rPr>
      </w:pPr>
      <w:r>
        <w:rPr>
          <w:rFonts w:hint="eastAsia" w:ascii="仿宋_GB2312" w:eastAsia="仿宋_GB2312"/>
          <w:b/>
          <w:bCs/>
          <w:sz w:val="28"/>
          <w:szCs w:val="28"/>
        </w:rPr>
        <w:t>4.</w:t>
      </w:r>
      <w:r>
        <w:rPr>
          <w:rFonts w:hint="eastAsia" w:ascii="仿宋_GB2312" w:hAnsi="宋体" w:eastAsia="仿宋_GB2312"/>
          <w:b/>
          <w:bCs/>
          <w:sz w:val="28"/>
          <w:szCs w:val="28"/>
        </w:rPr>
        <w:t>支付方式</w:t>
      </w:r>
    </w:p>
    <w:p>
      <w:pPr>
        <w:rPr>
          <w:rFonts w:ascii="仿宋_GB2312" w:eastAsia="仿宋_GB2312"/>
          <w:sz w:val="28"/>
          <w:szCs w:val="28"/>
        </w:rPr>
      </w:pPr>
      <w:bookmarkStart w:id="0" w:name="_Hlk1377237"/>
      <w:r>
        <w:rPr>
          <w:rFonts w:hint="eastAsia" w:ascii="仿宋_GB2312" w:eastAsia="仿宋_GB2312"/>
          <w:sz w:val="28"/>
          <w:szCs w:val="28"/>
        </w:rPr>
        <w:t>4</w:t>
      </w:r>
      <w:r>
        <w:rPr>
          <w:rFonts w:ascii="仿宋_GB2312" w:eastAsia="仿宋_GB2312"/>
          <w:sz w:val="28"/>
          <w:szCs w:val="28"/>
        </w:rPr>
        <w:t xml:space="preserve">.1 </w:t>
      </w:r>
      <w:r>
        <w:rPr>
          <w:rFonts w:hint="eastAsia" w:ascii="仿宋_GB2312" w:eastAsia="仿宋_GB2312"/>
          <w:sz w:val="28"/>
          <w:szCs w:val="28"/>
        </w:rPr>
        <w:t>签订本合同前，乙方应按照约定，以银行转账方式向甲方指定账户缴纳合同履约保证金。履约保证金金额为合同金额的</w:t>
      </w:r>
      <w:r>
        <w:rPr>
          <w:rFonts w:ascii="仿宋_GB2312" w:eastAsia="仿宋_GB2312"/>
          <w:sz w:val="28"/>
          <w:szCs w:val="28"/>
        </w:rPr>
        <w:t>10</w:t>
      </w:r>
      <w:r>
        <w:rPr>
          <w:rFonts w:hint="eastAsia" w:ascii="仿宋_GB2312" w:eastAsia="仿宋_GB2312"/>
          <w:sz w:val="28"/>
          <w:szCs w:val="28"/>
        </w:rPr>
        <w:t>%。产品交付并验收合格后，由甲方一次性退还（不计利息）。</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甲方指定账户为：</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开户名：重庆机场集团有限公司</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开户银行：建设银行渝北机场支行</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账号：5000 1083 8000 5000 0447</w:t>
      </w:r>
    </w:p>
    <w:p>
      <w:pPr>
        <w:spacing w:line="360" w:lineRule="auto"/>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.2</w:t>
      </w:r>
      <w:r>
        <w:rPr>
          <w:rFonts w:hint="eastAsia" w:ascii="仿宋_GB2312" w:eastAsia="仿宋_GB2312"/>
          <w:sz w:val="28"/>
          <w:szCs w:val="28"/>
        </w:rPr>
        <w:t>经甲方人员上机测试合格后，乙方负责将产品运到甲方指定地点，并按要求开具税率为1</w:t>
      </w:r>
      <w:r>
        <w:rPr>
          <w:rFonts w:ascii="仿宋_GB2312" w:eastAsia="仿宋_GB2312"/>
          <w:sz w:val="28"/>
          <w:szCs w:val="28"/>
        </w:rPr>
        <w:t>3</w:t>
      </w:r>
      <w:r>
        <w:rPr>
          <w:rFonts w:hint="eastAsia" w:ascii="仿宋_GB2312" w:eastAsia="仿宋_GB2312"/>
          <w:sz w:val="28"/>
          <w:szCs w:val="28"/>
        </w:rPr>
        <w:t>%的增值税专用发票，我方在</w:t>
      </w:r>
      <w:r>
        <w:rPr>
          <w:rFonts w:ascii="仿宋_GB2312" w:eastAsia="仿宋_GB2312"/>
          <w:sz w:val="28"/>
          <w:szCs w:val="28"/>
        </w:rPr>
        <w:t>20</w:t>
      </w:r>
      <w:r>
        <w:rPr>
          <w:rFonts w:hint="eastAsia" w:ascii="仿宋_GB2312" w:eastAsia="仿宋_GB2312"/>
          <w:sz w:val="28"/>
          <w:szCs w:val="28"/>
        </w:rPr>
        <w:t>个工作日内一次性向供应商支付应付货款总额的1</w:t>
      </w:r>
      <w:r>
        <w:rPr>
          <w:rFonts w:ascii="仿宋_GB2312" w:eastAsia="仿宋_GB2312"/>
          <w:sz w:val="28"/>
          <w:szCs w:val="28"/>
        </w:rPr>
        <w:t>00</w:t>
      </w:r>
      <w:r>
        <w:rPr>
          <w:rFonts w:hint="eastAsia" w:ascii="仿宋_GB2312" w:eastAsia="仿宋_GB2312"/>
          <w:sz w:val="28"/>
          <w:szCs w:val="28"/>
        </w:rPr>
        <w:t>%，即_</w:t>
      </w:r>
      <w:r>
        <w:rPr>
          <w:rFonts w:ascii="仿宋_GB2312" w:eastAsia="仿宋_GB2312"/>
          <w:sz w:val="28"/>
          <w:szCs w:val="28"/>
        </w:rPr>
        <w:t>________</w:t>
      </w:r>
      <w:r>
        <w:rPr>
          <w:rFonts w:hint="eastAsia" w:ascii="仿宋_GB2312" w:eastAsia="仿宋_GB2312"/>
          <w:sz w:val="28"/>
          <w:szCs w:val="28"/>
        </w:rPr>
        <w:t xml:space="preserve">元（人民币大写： </w:t>
      </w: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）以及一次性退还履约保证金_</w:t>
      </w:r>
      <w:r>
        <w:rPr>
          <w:rFonts w:ascii="仿宋_GB2312" w:eastAsia="仿宋_GB2312"/>
          <w:sz w:val="28"/>
          <w:szCs w:val="28"/>
        </w:rPr>
        <w:t>_______</w:t>
      </w:r>
      <w:r>
        <w:rPr>
          <w:rFonts w:hint="eastAsia" w:ascii="仿宋_GB2312" w:eastAsia="仿宋_GB2312"/>
          <w:sz w:val="28"/>
          <w:szCs w:val="28"/>
        </w:rPr>
        <w:t xml:space="preserve">元（人民币大写： </w:t>
      </w: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w:t>
      </w:r>
    </w:p>
    <w:bookmarkEnd w:id="0"/>
    <w:p>
      <w:pPr>
        <w:pStyle w:val="11"/>
        <w:spacing w:line="360" w:lineRule="auto"/>
        <w:ind w:hanging="2"/>
        <w:rPr>
          <w:rFonts w:ascii="仿宋_GB2312" w:hAnsi="宋体" w:eastAsia="仿宋_GB2312"/>
          <w:b/>
          <w:bCs/>
          <w:color w:val="auto"/>
          <w:sz w:val="28"/>
          <w:szCs w:val="28"/>
        </w:rPr>
      </w:pPr>
      <w:r>
        <w:rPr>
          <w:rFonts w:hint="eastAsia" w:ascii="仿宋_GB2312" w:hAnsi="宋体" w:eastAsia="仿宋_GB2312"/>
          <w:b/>
          <w:bCs/>
          <w:color w:val="auto"/>
          <w:sz w:val="28"/>
          <w:szCs w:val="28"/>
        </w:rPr>
        <w:t>5.包装及运输</w:t>
      </w:r>
    </w:p>
    <w:p>
      <w:pPr>
        <w:spacing w:line="360" w:lineRule="auto"/>
        <w:rPr>
          <w:rFonts w:ascii="仿宋_GB2312" w:hAnsi="宋体" w:eastAsia="仿宋_GB2312"/>
          <w:sz w:val="28"/>
          <w:szCs w:val="28"/>
        </w:rPr>
      </w:pPr>
      <w:r>
        <w:rPr>
          <w:rFonts w:hint="eastAsia" w:ascii="仿宋_GB2312" w:eastAsia="仿宋_GB2312"/>
          <w:sz w:val="28"/>
          <w:szCs w:val="28"/>
        </w:rPr>
        <w:t>5.1</w:t>
      </w:r>
      <w:r>
        <w:rPr>
          <w:rFonts w:hint="eastAsia" w:ascii="仿宋_GB2312" w:hAnsi="宋体" w:eastAsia="仿宋_GB2312"/>
          <w:sz w:val="28"/>
          <w:szCs w:val="28"/>
        </w:rPr>
        <w:t>乙方应为产品提供适宜产品运输的包装方式，产品采用密封性形式，包装上应注明</w:t>
      </w:r>
      <w:r>
        <w:rPr>
          <w:rFonts w:hint="eastAsia" w:ascii="仿宋_GB2312" w:eastAsia="仿宋_GB2312"/>
          <w:sz w:val="28"/>
          <w:szCs w:val="28"/>
        </w:rPr>
        <w:t>防潮,防湿,防震,防锈,耐粗暴搬运,对于由于包装不良所发生的损失及由于采用不充分或不妥善的防护措施而造成的任何锈损,乙方应承担由此而产生的一切费用和/或损失。</w:t>
      </w:r>
    </w:p>
    <w:p>
      <w:pPr>
        <w:pStyle w:val="11"/>
        <w:spacing w:line="360" w:lineRule="auto"/>
        <w:ind w:hanging="2"/>
        <w:jc w:val="both"/>
        <w:rPr>
          <w:rFonts w:ascii="仿宋_GB2312" w:hAnsi="宋体" w:eastAsia="仿宋_GB2312"/>
          <w:color w:val="auto"/>
          <w:sz w:val="28"/>
          <w:szCs w:val="28"/>
        </w:rPr>
      </w:pPr>
      <w:r>
        <w:rPr>
          <w:rFonts w:hint="eastAsia" w:ascii="仿宋_GB2312" w:hAnsi="Times New Roman" w:eastAsia="仿宋_GB2312" w:cs="Times New Roman"/>
          <w:color w:val="auto"/>
          <w:sz w:val="28"/>
          <w:szCs w:val="28"/>
        </w:rPr>
        <w:t>5.2</w:t>
      </w:r>
      <w:r>
        <w:rPr>
          <w:rFonts w:hint="eastAsia" w:ascii="仿宋_GB2312" w:hAnsi="宋体" w:eastAsia="仿宋_GB2312"/>
          <w:color w:val="auto"/>
          <w:sz w:val="28"/>
          <w:szCs w:val="28"/>
        </w:rPr>
        <w:t>乙方负责无偿将商品运送至甲方指定地点。运输过程中，商品毁损、灭失的风险由乙方承担。</w:t>
      </w:r>
    </w:p>
    <w:p>
      <w:pPr>
        <w:tabs>
          <w:tab w:val="left" w:pos="600"/>
        </w:tabs>
        <w:spacing w:line="360" w:lineRule="auto"/>
        <w:ind w:left="-2"/>
        <w:rPr>
          <w:rFonts w:ascii="仿宋_GB2312" w:hAnsi="宋体" w:eastAsia="仿宋_GB2312"/>
          <w:sz w:val="28"/>
          <w:szCs w:val="28"/>
        </w:rPr>
      </w:pPr>
      <w:r>
        <w:rPr>
          <w:rFonts w:hint="eastAsia" w:ascii="仿宋_GB2312" w:eastAsia="仿宋_GB2312"/>
          <w:sz w:val="28"/>
          <w:szCs w:val="28"/>
        </w:rPr>
        <w:t>5.3</w:t>
      </w:r>
      <w:r>
        <w:rPr>
          <w:rFonts w:hint="eastAsia" w:ascii="仿宋_GB2312" w:hAnsi="宋体" w:eastAsia="仿宋_GB2312"/>
          <w:sz w:val="28"/>
          <w:szCs w:val="28"/>
        </w:rPr>
        <w:t>商品运送至甲方指定地点后，由甲乙双方共同对商品进行检验，产品若无需安装调试的，双方及时办理移交手续。移交后，商品毁损、灭失的风险由甲方承担。产品需进行安装调试的，待安装调试完成后，经甲方验收合格后双方办理移交手续。</w:t>
      </w:r>
    </w:p>
    <w:p>
      <w:pPr>
        <w:spacing w:line="360" w:lineRule="auto"/>
        <w:rPr>
          <w:rFonts w:ascii="仿宋_GB2312" w:hAnsi="宋体" w:eastAsia="仿宋_GB2312"/>
          <w:sz w:val="28"/>
          <w:szCs w:val="28"/>
        </w:rPr>
      </w:pPr>
      <w:r>
        <w:rPr>
          <w:rFonts w:hint="eastAsia" w:ascii="仿宋_GB2312" w:eastAsia="仿宋_GB2312"/>
          <w:sz w:val="28"/>
          <w:szCs w:val="28"/>
        </w:rPr>
        <w:t>5.4</w:t>
      </w:r>
      <w:r>
        <w:rPr>
          <w:rFonts w:hint="eastAsia" w:ascii="仿宋_GB2312" w:hAnsi="宋体" w:eastAsia="仿宋_GB2312"/>
          <w:sz w:val="28"/>
          <w:szCs w:val="28"/>
        </w:rPr>
        <w:t>运输费用由乙方承担。</w:t>
      </w:r>
    </w:p>
    <w:p>
      <w:pPr>
        <w:tabs>
          <w:tab w:val="left" w:pos="600"/>
        </w:tabs>
        <w:spacing w:line="360" w:lineRule="auto"/>
        <w:ind w:left="-2"/>
        <w:rPr>
          <w:rFonts w:ascii="仿宋_GB2312" w:hAnsi="宋体" w:eastAsia="仿宋_GB2312"/>
          <w:b/>
          <w:bCs/>
          <w:sz w:val="28"/>
          <w:szCs w:val="28"/>
        </w:rPr>
      </w:pPr>
      <w:r>
        <w:rPr>
          <w:rFonts w:hint="eastAsia" w:ascii="仿宋_GB2312" w:eastAsia="仿宋_GB2312"/>
          <w:b/>
          <w:bCs/>
          <w:sz w:val="28"/>
          <w:szCs w:val="28"/>
        </w:rPr>
        <w:t>6.</w:t>
      </w:r>
      <w:r>
        <w:rPr>
          <w:rFonts w:hint="eastAsia" w:ascii="仿宋_GB2312" w:hAnsi="宋体" w:eastAsia="仿宋_GB2312"/>
          <w:b/>
          <w:bCs/>
          <w:sz w:val="28"/>
          <w:szCs w:val="28"/>
        </w:rPr>
        <w:t>交货地点、交货期限</w:t>
      </w:r>
    </w:p>
    <w:p>
      <w:pPr>
        <w:tabs>
          <w:tab w:val="left" w:pos="600"/>
        </w:tabs>
        <w:spacing w:line="360" w:lineRule="auto"/>
        <w:ind w:left="-2"/>
        <w:rPr>
          <w:rFonts w:ascii="仿宋_GB2312" w:eastAsia="仿宋_GB2312"/>
          <w:sz w:val="28"/>
          <w:szCs w:val="28"/>
        </w:rPr>
      </w:pPr>
      <w:r>
        <w:rPr>
          <w:rFonts w:hint="eastAsia" w:ascii="仿宋_GB2312" w:eastAsia="仿宋_GB2312"/>
          <w:sz w:val="28"/>
          <w:szCs w:val="28"/>
        </w:rPr>
        <w:t>6.1交货地点：重庆江北国际机场指定地点</w:t>
      </w:r>
    </w:p>
    <w:p>
      <w:pPr>
        <w:spacing w:line="360" w:lineRule="auto"/>
        <w:rPr>
          <w:rFonts w:ascii="仿宋_GB2312" w:eastAsia="仿宋_GB2312"/>
          <w:sz w:val="28"/>
          <w:szCs w:val="28"/>
        </w:rPr>
      </w:pPr>
      <w:r>
        <w:rPr>
          <w:rFonts w:hint="eastAsia" w:ascii="仿宋_GB2312" w:eastAsia="仿宋_GB2312"/>
          <w:sz w:val="28"/>
          <w:szCs w:val="28"/>
        </w:rPr>
        <w:t>6.2交货时间：自合同签订之日起</w:t>
      </w:r>
      <w:r>
        <w:rPr>
          <w:rFonts w:ascii="仿宋_GB2312" w:eastAsia="仿宋_GB2312"/>
          <w:sz w:val="28"/>
          <w:szCs w:val="28"/>
        </w:rPr>
        <w:t>6</w:t>
      </w:r>
      <w:r>
        <w:rPr>
          <w:rFonts w:hint="eastAsia" w:ascii="仿宋_GB2312" w:eastAsia="仿宋_GB2312"/>
          <w:sz w:val="28"/>
          <w:szCs w:val="28"/>
        </w:rPr>
        <w:t>0天。到货截止日以货物发出当日的物流单号日期为准，不接受分批次送货。</w:t>
      </w:r>
    </w:p>
    <w:p>
      <w:pPr>
        <w:tabs>
          <w:tab w:val="left" w:pos="600"/>
        </w:tabs>
        <w:spacing w:line="360" w:lineRule="auto"/>
        <w:ind w:left="-2"/>
        <w:rPr>
          <w:rFonts w:ascii="仿宋_GB2312" w:eastAsia="仿宋_GB2312"/>
          <w:b/>
          <w:bCs/>
          <w:sz w:val="28"/>
          <w:szCs w:val="28"/>
        </w:rPr>
      </w:pPr>
      <w:r>
        <w:rPr>
          <w:rFonts w:hint="eastAsia" w:ascii="仿宋_GB2312" w:eastAsia="仿宋_GB2312"/>
          <w:b/>
          <w:bCs/>
          <w:sz w:val="28"/>
          <w:szCs w:val="28"/>
        </w:rPr>
        <w:t xml:space="preserve">7.检验 </w:t>
      </w:r>
    </w:p>
    <w:p>
      <w:pPr>
        <w:spacing w:line="360" w:lineRule="auto"/>
        <w:rPr>
          <w:rFonts w:ascii="仿宋_GB2312" w:eastAsia="仿宋_GB2312"/>
          <w:sz w:val="28"/>
          <w:szCs w:val="28"/>
        </w:rPr>
      </w:pPr>
      <w:r>
        <w:rPr>
          <w:rFonts w:hint="eastAsia" w:ascii="仿宋_GB2312" w:eastAsia="仿宋_GB2312"/>
          <w:sz w:val="28"/>
          <w:szCs w:val="28"/>
        </w:rPr>
        <w:t>7.1货到后，甲方还应在本地及时组织人员再次进行验收，并出具验收单。需对所供商品进行安装调试的，甲方除应进行到货初验外，还应对安装调试完成后的状况进行成果验收。</w:t>
      </w:r>
    </w:p>
    <w:p>
      <w:pPr>
        <w:spacing w:line="360" w:lineRule="auto"/>
        <w:rPr>
          <w:rFonts w:ascii="仿宋_GB2312" w:eastAsia="仿宋_GB2312"/>
          <w:b/>
          <w:bCs/>
          <w:sz w:val="28"/>
          <w:szCs w:val="28"/>
        </w:rPr>
      </w:pPr>
      <w:r>
        <w:rPr>
          <w:rFonts w:hint="eastAsia" w:ascii="仿宋_GB2312" w:eastAsia="仿宋_GB2312"/>
          <w:b/>
          <w:bCs/>
          <w:sz w:val="28"/>
          <w:szCs w:val="28"/>
        </w:rPr>
        <w:t>8.质量保证</w:t>
      </w:r>
    </w:p>
    <w:p>
      <w:pPr>
        <w:spacing w:line="360" w:lineRule="auto"/>
        <w:rPr>
          <w:rFonts w:ascii="仿宋_GB2312" w:eastAsia="仿宋_GB2312"/>
          <w:sz w:val="28"/>
          <w:szCs w:val="28"/>
        </w:rPr>
      </w:pPr>
      <w:r>
        <w:rPr>
          <w:rFonts w:hint="eastAsia" w:ascii="仿宋_GB2312" w:eastAsia="仿宋_GB2312"/>
          <w:sz w:val="28"/>
          <w:szCs w:val="28"/>
        </w:rPr>
        <w:t>8.1乙方保证所提供的产品为甲方所规定之原厂产品，质量符合相应的国家和行业标准。并向甲方提供所供产品相关资料，包括但不限于产品说明书、质量合格证、型式试验报告。如果产品质量不能达到相关标准行业标准,乙方应负责更换,甲方有权要求退货。</w:t>
      </w:r>
    </w:p>
    <w:p>
      <w:pPr>
        <w:spacing w:line="360" w:lineRule="auto"/>
        <w:rPr>
          <w:rFonts w:ascii="仿宋_GB2312" w:eastAsia="仿宋_GB2312"/>
          <w:sz w:val="28"/>
          <w:szCs w:val="28"/>
        </w:rPr>
      </w:pPr>
      <w:r>
        <w:rPr>
          <w:rFonts w:hint="eastAsia" w:ascii="仿宋_GB2312" w:eastAsia="仿宋_GB2312"/>
          <w:sz w:val="28"/>
          <w:szCs w:val="28"/>
        </w:rPr>
        <w:t>8.2 质保期：无</w:t>
      </w:r>
    </w:p>
    <w:p>
      <w:pPr>
        <w:tabs>
          <w:tab w:val="left" w:pos="600"/>
        </w:tabs>
        <w:spacing w:line="360" w:lineRule="auto"/>
        <w:ind w:left="-2"/>
        <w:rPr>
          <w:rFonts w:ascii="仿宋_GB2312" w:hAnsi="宋体" w:eastAsia="仿宋_GB2312"/>
          <w:b/>
          <w:bCs/>
          <w:sz w:val="28"/>
          <w:szCs w:val="28"/>
        </w:rPr>
      </w:pPr>
      <w:r>
        <w:rPr>
          <w:rFonts w:hint="eastAsia" w:ascii="仿宋_GB2312" w:hAnsi="宋体" w:eastAsia="仿宋_GB2312"/>
          <w:b/>
          <w:bCs/>
          <w:sz w:val="28"/>
          <w:szCs w:val="28"/>
        </w:rPr>
        <w:t>9.售后及其他服务</w:t>
      </w:r>
    </w:p>
    <w:p>
      <w:pPr>
        <w:spacing w:line="360" w:lineRule="auto"/>
        <w:rPr>
          <w:rFonts w:ascii="仿宋_GB2312" w:eastAsia="仿宋_GB2312"/>
          <w:sz w:val="28"/>
          <w:szCs w:val="28"/>
        </w:rPr>
      </w:pPr>
      <w:r>
        <w:rPr>
          <w:rFonts w:hint="eastAsia" w:ascii="仿宋_GB2312" w:eastAsia="仿宋_GB2312"/>
          <w:sz w:val="28"/>
          <w:szCs w:val="28"/>
        </w:rPr>
        <w:t>9.1如果产品在保修期内出现质量问题或者无法运行使用，乙方应保证在接到甲方通知后24小时内到达现场进行维修维护。如果不能及时修复或者需要带离现场，需及时为甲方提供备品，保证正常的生产运行。</w:t>
      </w:r>
    </w:p>
    <w:p>
      <w:pPr>
        <w:spacing w:line="360" w:lineRule="auto"/>
        <w:rPr>
          <w:rFonts w:ascii="仿宋_GB2312" w:eastAsia="仿宋_GB2312"/>
          <w:sz w:val="28"/>
          <w:szCs w:val="28"/>
        </w:rPr>
      </w:pPr>
      <w:r>
        <w:rPr>
          <w:rFonts w:hint="eastAsia" w:ascii="仿宋_GB2312" w:eastAsia="仿宋_GB2312"/>
          <w:sz w:val="28"/>
          <w:szCs w:val="28"/>
        </w:rPr>
        <w:t>9.2质保期结束后，甲方需购买同等品牌规格的备件，价格和质量与本合同中表2所列一致。</w:t>
      </w:r>
    </w:p>
    <w:p>
      <w:pPr>
        <w:tabs>
          <w:tab w:val="left" w:pos="600"/>
        </w:tabs>
        <w:spacing w:line="360" w:lineRule="auto"/>
        <w:rPr>
          <w:rFonts w:ascii="仿宋_GB2312" w:hAnsi="宋体" w:eastAsia="仿宋_GB2312"/>
          <w:b/>
          <w:bCs/>
          <w:sz w:val="28"/>
          <w:szCs w:val="28"/>
        </w:rPr>
      </w:pPr>
      <w:r>
        <w:rPr>
          <w:rFonts w:hint="eastAsia" w:ascii="仿宋_GB2312" w:hAnsi="宋体" w:eastAsia="仿宋_GB2312"/>
          <w:b/>
          <w:bCs/>
          <w:sz w:val="28"/>
          <w:szCs w:val="28"/>
        </w:rPr>
        <w:t>10.环保、安全及合法性要求</w:t>
      </w:r>
    </w:p>
    <w:p>
      <w:pPr>
        <w:tabs>
          <w:tab w:val="left" w:pos="7560"/>
        </w:tabs>
        <w:spacing w:line="360" w:lineRule="auto"/>
        <w:ind w:left="-2" w:leftChars="-1" w:firstLine="2"/>
        <w:rPr>
          <w:rFonts w:ascii="仿宋_GB2312" w:eastAsia="仿宋_GB2312"/>
          <w:sz w:val="28"/>
          <w:szCs w:val="28"/>
        </w:rPr>
      </w:pPr>
      <w:r>
        <w:rPr>
          <w:rFonts w:hint="eastAsia" w:ascii="仿宋_GB2312" w:eastAsia="仿宋_GB2312"/>
          <w:sz w:val="28"/>
          <w:szCs w:val="28"/>
        </w:rPr>
        <w:t>10.1 乙方承诺所提供产品和服务符合国家环境保护的有关规定，不能对环境造成不良影响并承担由此造成的经济损失。</w:t>
      </w:r>
    </w:p>
    <w:p>
      <w:pPr>
        <w:tabs>
          <w:tab w:val="left" w:pos="7560"/>
        </w:tabs>
        <w:spacing w:line="360" w:lineRule="auto"/>
        <w:ind w:left="-2" w:leftChars="-1" w:firstLine="2"/>
        <w:rPr>
          <w:rFonts w:ascii="仿宋_GB2312" w:eastAsia="仿宋_GB2312"/>
          <w:sz w:val="28"/>
          <w:szCs w:val="28"/>
        </w:rPr>
      </w:pPr>
      <w:r>
        <w:rPr>
          <w:rFonts w:hint="eastAsia" w:ascii="仿宋_GB2312" w:eastAsia="仿宋_GB2312"/>
          <w:sz w:val="28"/>
          <w:szCs w:val="28"/>
        </w:rPr>
        <w:t>10.2 乙方所提供产品和服务不能对甲方的正常使用人员的人身健康造成危害并承担由此产生的经济损失。</w:t>
      </w:r>
    </w:p>
    <w:p>
      <w:pPr>
        <w:tabs>
          <w:tab w:val="left" w:pos="7560"/>
        </w:tabs>
        <w:spacing w:line="360" w:lineRule="auto"/>
        <w:ind w:left="-2" w:leftChars="-1" w:firstLine="2"/>
        <w:rPr>
          <w:rFonts w:ascii="仿宋_GB2312" w:eastAsia="仿宋_GB2312"/>
          <w:sz w:val="28"/>
          <w:szCs w:val="28"/>
        </w:rPr>
      </w:pPr>
      <w:r>
        <w:rPr>
          <w:rFonts w:hint="eastAsia" w:ascii="仿宋_GB2312" w:eastAsia="仿宋_GB2312"/>
          <w:sz w:val="28"/>
          <w:szCs w:val="28"/>
        </w:rPr>
        <w:t>10.3乙方所提供产品和服务，符合中华人民共和国以及甲方所在地的相关法律法规及其他规范性文件之规定，不会对第三人的任何权利权益造成任何损害。</w:t>
      </w:r>
    </w:p>
    <w:p>
      <w:pPr>
        <w:tabs>
          <w:tab w:val="left" w:pos="600"/>
        </w:tabs>
        <w:spacing w:line="360" w:lineRule="auto"/>
        <w:ind w:left="-2"/>
        <w:rPr>
          <w:rFonts w:ascii="仿宋_GB2312" w:hAnsi="宋体" w:eastAsia="仿宋_GB2312"/>
          <w:b/>
          <w:bCs/>
          <w:sz w:val="28"/>
          <w:szCs w:val="28"/>
        </w:rPr>
      </w:pPr>
      <w:r>
        <w:rPr>
          <w:rFonts w:hint="eastAsia" w:ascii="仿宋_GB2312" w:hAnsi="宋体" w:eastAsia="仿宋_GB2312"/>
          <w:b/>
          <w:bCs/>
          <w:sz w:val="28"/>
          <w:szCs w:val="28"/>
        </w:rPr>
        <w:t>11.产品瑕疵</w:t>
      </w:r>
    </w:p>
    <w:p>
      <w:pPr>
        <w:spacing w:line="360" w:lineRule="auto"/>
        <w:rPr>
          <w:rFonts w:ascii="仿宋_GB2312" w:eastAsia="仿宋_GB2312"/>
          <w:sz w:val="28"/>
          <w:szCs w:val="28"/>
        </w:rPr>
      </w:pPr>
      <w:r>
        <w:rPr>
          <w:rFonts w:hint="eastAsia" w:ascii="仿宋_GB2312" w:eastAsia="仿宋_GB2312"/>
          <w:sz w:val="28"/>
          <w:szCs w:val="28"/>
        </w:rPr>
        <w:t>11.1在交货之前,乙方应就产品的品质、规格、性能、数量及重量做出准确和全面的检验,保证其产品不存在任何瑕疵。</w:t>
      </w:r>
    </w:p>
    <w:p>
      <w:pPr>
        <w:tabs>
          <w:tab w:val="left" w:pos="7560"/>
        </w:tabs>
        <w:spacing w:line="360" w:lineRule="auto"/>
        <w:ind w:left="-2" w:leftChars="-1" w:firstLine="2"/>
        <w:rPr>
          <w:rFonts w:ascii="仿宋_GB2312" w:eastAsia="仿宋_GB2312"/>
          <w:sz w:val="28"/>
          <w:szCs w:val="28"/>
        </w:rPr>
      </w:pPr>
      <w:r>
        <w:rPr>
          <w:rFonts w:hint="eastAsia" w:ascii="仿宋_GB2312" w:eastAsia="仿宋_GB2312"/>
          <w:sz w:val="28"/>
          <w:szCs w:val="28"/>
        </w:rPr>
        <w:t>11.2如甲方发现乙方所售产品存在任何瑕疵，有权要求乙方进行换货。所更换之货物必须为全新的并符合本合同约定的品质、规格和性能。若更换之货物仍不能达到甲方的要求，甲方有权要求退货，并由乙方负担因此而产生的一切费用和甲方遭受的一切损失。</w:t>
      </w:r>
    </w:p>
    <w:p>
      <w:pPr>
        <w:spacing w:line="360" w:lineRule="auto"/>
        <w:rPr>
          <w:rFonts w:ascii="仿宋_GB2312" w:eastAsia="仿宋_GB2312"/>
          <w:b/>
          <w:bCs/>
          <w:sz w:val="28"/>
          <w:szCs w:val="28"/>
        </w:rPr>
      </w:pPr>
      <w:r>
        <w:rPr>
          <w:rFonts w:hint="eastAsia" w:ascii="仿宋_GB2312" w:eastAsia="仿宋_GB2312"/>
          <w:b/>
          <w:bCs/>
          <w:sz w:val="28"/>
          <w:szCs w:val="28"/>
        </w:rPr>
        <w:t>12.违约责任</w:t>
      </w:r>
    </w:p>
    <w:p>
      <w:pPr>
        <w:spacing w:line="360" w:lineRule="auto"/>
        <w:rPr>
          <w:rFonts w:ascii="仿宋_GB2312" w:eastAsia="仿宋_GB2312"/>
          <w:sz w:val="28"/>
          <w:szCs w:val="28"/>
        </w:rPr>
      </w:pPr>
      <w:r>
        <w:rPr>
          <w:rFonts w:hint="eastAsia" w:ascii="仿宋_GB2312" w:eastAsia="仿宋_GB2312"/>
          <w:sz w:val="28"/>
          <w:szCs w:val="28"/>
        </w:rPr>
        <w:t>12.1合同生效后即对双方具有法律约束力，甲乙双方应本着信守合同、友好协商的原则，处理本合同有关事宜。</w:t>
      </w:r>
    </w:p>
    <w:p>
      <w:pPr>
        <w:spacing w:line="360" w:lineRule="auto"/>
        <w:rPr>
          <w:rFonts w:ascii="仿宋_GB2312" w:eastAsia="仿宋_GB2312"/>
          <w:sz w:val="28"/>
          <w:szCs w:val="28"/>
        </w:rPr>
      </w:pPr>
      <w:r>
        <w:rPr>
          <w:rFonts w:hint="eastAsia" w:ascii="仿宋_GB2312" w:eastAsia="仿宋_GB2312"/>
          <w:sz w:val="28"/>
          <w:szCs w:val="28"/>
        </w:rPr>
        <w:t>12.2甲乙双方如有一方违约，由违约方承担由此给守约方造成的经济损失。</w:t>
      </w:r>
    </w:p>
    <w:p>
      <w:pPr>
        <w:spacing w:line="360" w:lineRule="auto"/>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2.3</w:t>
      </w:r>
      <w:r>
        <w:rPr>
          <w:rFonts w:hint="eastAsia" w:ascii="仿宋_GB2312" w:eastAsia="仿宋_GB2312"/>
          <w:sz w:val="28"/>
          <w:szCs w:val="28"/>
        </w:rPr>
        <w:t>乙方出现逾期供货，则按照以下情况处理</w:t>
      </w:r>
    </w:p>
    <w:p>
      <w:pPr>
        <w:spacing w:line="360" w:lineRule="auto"/>
        <w:rPr>
          <w:rFonts w:ascii="仿宋_GB2312" w:eastAsia="仿宋_GB2312"/>
          <w:sz w:val="28"/>
          <w:szCs w:val="28"/>
        </w:rPr>
      </w:pPr>
      <w:r>
        <w:rPr>
          <w:rFonts w:ascii="仿宋_GB2312" w:eastAsia="仿宋_GB2312"/>
          <w:sz w:val="28"/>
          <w:szCs w:val="28"/>
        </w:rPr>
        <w:t xml:space="preserve">12.3.1 </w:t>
      </w:r>
      <w:r>
        <w:rPr>
          <w:rFonts w:hint="eastAsia" w:ascii="仿宋_GB2312" w:eastAsia="仿宋_GB2312"/>
          <w:sz w:val="28"/>
          <w:szCs w:val="28"/>
        </w:rPr>
        <w:t>逾期后，若乙方无法继续履行合同，甲方不再返还履约保证金。</w:t>
      </w:r>
    </w:p>
    <w:p>
      <w:pPr>
        <w:spacing w:line="360" w:lineRule="auto"/>
        <w:rPr>
          <w:rFonts w:ascii="仿宋_GB2312" w:eastAsia="仿宋_GB2312"/>
          <w:sz w:val="28"/>
          <w:szCs w:val="28"/>
        </w:rPr>
      </w:pPr>
      <w:r>
        <w:rPr>
          <w:rFonts w:ascii="仿宋_GB2312" w:eastAsia="仿宋_GB2312"/>
          <w:sz w:val="28"/>
          <w:szCs w:val="28"/>
        </w:rPr>
        <w:t xml:space="preserve">12.3.2 </w:t>
      </w:r>
      <w:r>
        <w:rPr>
          <w:rFonts w:hint="eastAsia" w:ascii="仿宋_GB2312" w:eastAsia="仿宋_GB2312"/>
          <w:sz w:val="28"/>
          <w:szCs w:val="28"/>
        </w:rPr>
        <w:t>逾期后，若成交供应商继续履行合同，并在逾期3</w:t>
      </w:r>
      <w:r>
        <w:rPr>
          <w:rFonts w:ascii="仿宋_GB2312" w:eastAsia="仿宋_GB2312"/>
          <w:sz w:val="28"/>
          <w:szCs w:val="28"/>
        </w:rPr>
        <w:t>0</w:t>
      </w:r>
      <w:r>
        <w:rPr>
          <w:rFonts w:hint="eastAsia" w:ascii="仿宋_GB2312" w:eastAsia="仿宋_GB2312"/>
          <w:sz w:val="28"/>
          <w:szCs w:val="28"/>
        </w:rPr>
        <w:t>天（含第3</w:t>
      </w:r>
      <w:r>
        <w:rPr>
          <w:rFonts w:ascii="仿宋_GB2312" w:eastAsia="仿宋_GB2312"/>
          <w:sz w:val="28"/>
          <w:szCs w:val="28"/>
        </w:rPr>
        <w:t>0</w:t>
      </w:r>
      <w:r>
        <w:rPr>
          <w:rFonts w:hint="eastAsia" w:ascii="仿宋_GB2312" w:eastAsia="仿宋_GB2312"/>
          <w:sz w:val="28"/>
          <w:szCs w:val="28"/>
        </w:rPr>
        <w:t>天）内完成供货，甲方扣除5</w:t>
      </w:r>
      <w:r>
        <w:rPr>
          <w:rFonts w:ascii="仿宋_GB2312" w:eastAsia="仿宋_GB2312"/>
          <w:sz w:val="28"/>
          <w:szCs w:val="28"/>
        </w:rPr>
        <w:t>0</w:t>
      </w:r>
      <w:r>
        <w:rPr>
          <w:rFonts w:hint="eastAsia" w:ascii="仿宋_GB2312" w:eastAsia="仿宋_GB2312"/>
          <w:sz w:val="28"/>
          <w:szCs w:val="28"/>
        </w:rPr>
        <w:t>%履约保证金。甲方一次性收到货物和对应的增值税专用发票后2</w:t>
      </w:r>
      <w:r>
        <w:rPr>
          <w:rFonts w:ascii="仿宋_GB2312" w:eastAsia="仿宋_GB2312"/>
          <w:sz w:val="28"/>
          <w:szCs w:val="28"/>
        </w:rPr>
        <w:t>0</w:t>
      </w:r>
      <w:r>
        <w:rPr>
          <w:rFonts w:hint="eastAsia" w:ascii="仿宋_GB2312" w:eastAsia="仿宋_GB2312"/>
          <w:sz w:val="28"/>
          <w:szCs w:val="28"/>
        </w:rPr>
        <w:t>个工作日内，一次性支付合同总额的1</w:t>
      </w:r>
      <w:r>
        <w:rPr>
          <w:rFonts w:ascii="仿宋_GB2312" w:eastAsia="仿宋_GB2312"/>
          <w:sz w:val="28"/>
          <w:szCs w:val="28"/>
        </w:rPr>
        <w:t>00</w:t>
      </w:r>
      <w:r>
        <w:rPr>
          <w:rFonts w:hint="eastAsia" w:ascii="仿宋_GB2312" w:eastAsia="仿宋_GB2312"/>
          <w:sz w:val="28"/>
          <w:szCs w:val="28"/>
        </w:rPr>
        <w:t>%并退还扣除后的履约保证金。</w:t>
      </w:r>
    </w:p>
    <w:p>
      <w:pPr>
        <w:spacing w:line="360" w:lineRule="auto"/>
        <w:rPr>
          <w:rFonts w:ascii="仿宋_GB2312" w:eastAsia="仿宋_GB2312"/>
          <w:sz w:val="28"/>
          <w:szCs w:val="28"/>
        </w:rPr>
      </w:pPr>
      <w:r>
        <w:rPr>
          <w:rFonts w:ascii="仿宋_GB2312" w:eastAsia="仿宋_GB2312"/>
          <w:sz w:val="28"/>
          <w:szCs w:val="28"/>
        </w:rPr>
        <w:t>12.3.3</w:t>
      </w:r>
      <w:r>
        <w:rPr>
          <w:rFonts w:hint="eastAsia" w:ascii="仿宋_GB2312" w:eastAsia="仿宋_GB2312"/>
          <w:sz w:val="28"/>
          <w:szCs w:val="28"/>
        </w:rPr>
        <w:t xml:space="preserve"> 逾期6</w:t>
      </w:r>
      <w:r>
        <w:rPr>
          <w:rFonts w:ascii="仿宋_GB2312" w:eastAsia="仿宋_GB2312"/>
          <w:sz w:val="28"/>
          <w:szCs w:val="28"/>
        </w:rPr>
        <w:t>0</w:t>
      </w:r>
      <w:r>
        <w:rPr>
          <w:rFonts w:hint="eastAsia" w:ascii="仿宋_GB2312" w:eastAsia="仿宋_GB2312"/>
          <w:sz w:val="28"/>
          <w:szCs w:val="28"/>
        </w:rPr>
        <w:t>天及其以上，视乙方无法履行合同，甲方直接解除合同，并不再返还履约保证金。</w:t>
      </w:r>
    </w:p>
    <w:p>
      <w:pPr>
        <w:spacing w:line="360" w:lineRule="auto"/>
        <w:rPr>
          <w:rFonts w:ascii="仿宋_GB2312" w:eastAsia="仿宋_GB2312"/>
          <w:sz w:val="28"/>
          <w:szCs w:val="28"/>
        </w:rPr>
      </w:pPr>
      <w:r>
        <w:rPr>
          <w:rFonts w:ascii="仿宋_GB2312" w:eastAsia="仿宋_GB2312"/>
          <w:sz w:val="28"/>
          <w:szCs w:val="28"/>
        </w:rPr>
        <w:t xml:space="preserve">12.4 </w:t>
      </w:r>
      <w:r>
        <w:rPr>
          <w:rFonts w:hint="eastAsia" w:ascii="仿宋_GB2312" w:eastAsia="仿宋_GB2312"/>
          <w:sz w:val="28"/>
          <w:szCs w:val="28"/>
        </w:rPr>
        <w:t>合同有效期内，若乙方因自身原因无法履行合同，甲方不再返还履约保证金。</w:t>
      </w:r>
    </w:p>
    <w:p>
      <w:pPr>
        <w:tabs>
          <w:tab w:val="left" w:pos="600"/>
        </w:tabs>
        <w:spacing w:line="360" w:lineRule="auto"/>
        <w:rPr>
          <w:rFonts w:ascii="仿宋_GB2312" w:eastAsia="仿宋_GB2312"/>
          <w:b/>
          <w:sz w:val="28"/>
          <w:szCs w:val="28"/>
        </w:rPr>
      </w:pPr>
      <w:r>
        <w:rPr>
          <w:rFonts w:hint="eastAsia" w:ascii="仿宋_GB2312" w:eastAsia="仿宋_GB2312"/>
          <w:b/>
          <w:sz w:val="28"/>
          <w:szCs w:val="28"/>
        </w:rPr>
        <w:t>13.合同的变更和解除</w:t>
      </w:r>
    </w:p>
    <w:p>
      <w:pPr>
        <w:spacing w:line="360" w:lineRule="auto"/>
        <w:rPr>
          <w:rFonts w:ascii="仿宋_GB2312" w:eastAsia="仿宋_GB2312"/>
          <w:sz w:val="28"/>
          <w:szCs w:val="28"/>
        </w:rPr>
      </w:pPr>
      <w:r>
        <w:rPr>
          <w:rFonts w:hint="eastAsia" w:ascii="仿宋_GB2312" w:eastAsia="仿宋_GB2312"/>
          <w:sz w:val="28"/>
          <w:szCs w:val="28"/>
        </w:rPr>
        <w:t>13.1除非遇到不可抗力因素，导致本合同不能履行，未经甲乙双方一致书面同意，任何单方无权变更合同的内容。</w:t>
      </w:r>
    </w:p>
    <w:p>
      <w:pPr>
        <w:spacing w:line="360" w:lineRule="auto"/>
        <w:rPr>
          <w:rFonts w:ascii="仿宋_GB2312" w:eastAsia="仿宋_GB2312"/>
          <w:sz w:val="28"/>
          <w:szCs w:val="28"/>
        </w:rPr>
      </w:pPr>
      <w:r>
        <w:rPr>
          <w:rFonts w:hint="eastAsia" w:ascii="仿宋_GB2312" w:eastAsia="仿宋_GB2312"/>
          <w:sz w:val="28"/>
          <w:szCs w:val="28"/>
        </w:rPr>
        <w:t>13.2 对本合同的任何修改或补充，只有在双方授权的代表签字后生效，并成为本合同不可分割的组成部分，与本合同具有同等法律效力。</w:t>
      </w:r>
    </w:p>
    <w:p>
      <w:pPr>
        <w:spacing w:line="360" w:lineRule="auto"/>
        <w:rPr>
          <w:rFonts w:ascii="仿宋_GB2312" w:eastAsia="仿宋_GB2312"/>
          <w:sz w:val="28"/>
          <w:szCs w:val="28"/>
        </w:rPr>
      </w:pPr>
      <w:r>
        <w:rPr>
          <w:rFonts w:hint="eastAsia" w:ascii="仿宋_GB2312" w:eastAsia="仿宋_GB2312"/>
          <w:sz w:val="28"/>
          <w:szCs w:val="28"/>
        </w:rPr>
        <w:t>13.3如本合同任何一方违反合同，另一方应及时向违约方发出书面纠正通知，违约方应于收到书面纠正通知之日起30日内纠正违约行为，否则守约方有权解除合同并无须赔偿违约方由此所造成的相关损失，同时可要求违约方赔偿守约方相关损失。</w:t>
      </w:r>
    </w:p>
    <w:p>
      <w:pPr>
        <w:tabs>
          <w:tab w:val="left" w:pos="765"/>
        </w:tabs>
        <w:spacing w:line="360" w:lineRule="auto"/>
        <w:rPr>
          <w:rFonts w:ascii="仿宋_GB2312" w:eastAsia="仿宋_GB2312"/>
          <w:sz w:val="28"/>
          <w:szCs w:val="28"/>
        </w:rPr>
      </w:pPr>
      <w:r>
        <w:rPr>
          <w:rFonts w:hint="eastAsia" w:ascii="仿宋_GB2312" w:eastAsia="仿宋_GB2312"/>
          <w:sz w:val="28"/>
          <w:szCs w:val="28"/>
        </w:rPr>
        <w:t>13.4本合同任何一方破产、解散，本合同自动终止，由此所造成的相关损失概由该方承担。</w:t>
      </w:r>
    </w:p>
    <w:p>
      <w:pPr>
        <w:tabs>
          <w:tab w:val="left" w:pos="765"/>
        </w:tabs>
        <w:spacing w:line="360" w:lineRule="auto"/>
        <w:rPr>
          <w:rFonts w:ascii="仿宋_GB2312" w:eastAsia="仿宋_GB2312"/>
          <w:sz w:val="28"/>
          <w:szCs w:val="28"/>
        </w:rPr>
      </w:pPr>
      <w:r>
        <w:rPr>
          <w:rFonts w:hint="eastAsia" w:ascii="仿宋_GB2312" w:eastAsia="仿宋_GB2312"/>
          <w:sz w:val="28"/>
          <w:szCs w:val="28"/>
        </w:rPr>
        <w:t>13.5 除非合同目的无法实现，否则在合同存续的情况下，违约方承担相应的违约责任后仍应继续履行本合同。</w:t>
      </w:r>
    </w:p>
    <w:p>
      <w:pPr>
        <w:spacing w:line="360" w:lineRule="auto"/>
        <w:rPr>
          <w:rFonts w:ascii="仿宋_GB2312" w:eastAsia="仿宋_GB2312"/>
          <w:b/>
          <w:sz w:val="28"/>
          <w:szCs w:val="28"/>
        </w:rPr>
      </w:pPr>
      <w:r>
        <w:rPr>
          <w:rFonts w:hint="eastAsia" w:ascii="仿宋_GB2312" w:eastAsia="仿宋_GB2312"/>
          <w:b/>
          <w:sz w:val="28"/>
          <w:szCs w:val="28"/>
        </w:rPr>
        <w:t>14.不可抗力</w:t>
      </w:r>
    </w:p>
    <w:p>
      <w:pPr>
        <w:spacing w:line="360" w:lineRule="auto"/>
        <w:rPr>
          <w:rFonts w:ascii="仿宋_GB2312" w:eastAsia="仿宋_GB2312"/>
          <w:sz w:val="28"/>
          <w:szCs w:val="28"/>
        </w:rPr>
      </w:pPr>
      <w:r>
        <w:rPr>
          <w:rFonts w:hint="eastAsia" w:ascii="仿宋_GB2312" w:eastAsia="仿宋_GB2312"/>
          <w:sz w:val="28"/>
          <w:szCs w:val="28"/>
        </w:rPr>
        <w:t>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个工作日通过挂号信邮寄有关部门出具的证明给另一方，作为不可抗力事件的证明。</w:t>
      </w:r>
    </w:p>
    <w:p>
      <w:pPr>
        <w:spacing w:line="360" w:lineRule="auto"/>
        <w:rPr>
          <w:rFonts w:ascii="仿宋_GB2312" w:eastAsia="仿宋_GB2312"/>
          <w:sz w:val="28"/>
          <w:szCs w:val="28"/>
        </w:rPr>
      </w:pPr>
      <w:r>
        <w:rPr>
          <w:rFonts w:hint="eastAsia" w:ascii="仿宋_GB2312" w:eastAsia="仿宋_GB2312"/>
          <w:sz w:val="28"/>
          <w:szCs w:val="28"/>
        </w:rPr>
        <w:t>14.2受不可抗力影响的一方，应尽一切努力减轻和克服不可抗力的影响，并在不可抗力事件后，继续履行合同职责。</w:t>
      </w:r>
    </w:p>
    <w:p>
      <w:pPr>
        <w:spacing w:line="360" w:lineRule="auto"/>
        <w:rPr>
          <w:rFonts w:ascii="仿宋_GB2312" w:eastAsia="仿宋_GB2312"/>
          <w:sz w:val="28"/>
          <w:szCs w:val="28"/>
        </w:rPr>
      </w:pPr>
      <w:r>
        <w:rPr>
          <w:rFonts w:hint="eastAsia" w:ascii="仿宋_GB2312" w:eastAsia="仿宋_GB2312"/>
          <w:sz w:val="28"/>
          <w:szCs w:val="28"/>
        </w:rPr>
        <w:t>14.3在不可抗力的影响下，受阻方可暂时停止执行合同的受阻部分。当不可抗力事件确实导致本合同无法继续执行，将甲乙双方确认后可以就解除合同及其他未尽事宜进行协商处理。</w:t>
      </w:r>
    </w:p>
    <w:p>
      <w:pPr>
        <w:tabs>
          <w:tab w:val="left" w:pos="7560"/>
        </w:tabs>
        <w:spacing w:line="360" w:lineRule="auto"/>
        <w:rPr>
          <w:rFonts w:ascii="仿宋_GB2312" w:eastAsia="仿宋_GB2312"/>
          <w:sz w:val="28"/>
          <w:szCs w:val="28"/>
        </w:rPr>
      </w:pPr>
      <w:r>
        <w:rPr>
          <w:rFonts w:hint="eastAsia" w:ascii="仿宋_GB2312" w:eastAsia="仿宋_GB2312"/>
          <w:sz w:val="28"/>
          <w:szCs w:val="28"/>
        </w:rPr>
        <w:t>14.4</w:t>
      </w:r>
      <w:r>
        <w:rPr>
          <w:rFonts w:hint="eastAsia" w:ascii="仿宋_GB2312" w:hAnsi="宋体" w:eastAsia="仿宋_GB2312"/>
          <w:sz w:val="28"/>
          <w:szCs w:val="28"/>
        </w:rPr>
        <w:t>对因不可抗力造成的损失，双方互不承担责任。但受不可抗力影响的一方未能按照14.1之约定及时通知另一方，加重或扩大了另一方损失的除外。</w:t>
      </w:r>
    </w:p>
    <w:p>
      <w:pPr>
        <w:tabs>
          <w:tab w:val="left" w:pos="7560"/>
        </w:tabs>
        <w:spacing w:line="360" w:lineRule="auto"/>
        <w:rPr>
          <w:rFonts w:ascii="仿宋_GB2312" w:eastAsia="仿宋_GB2312"/>
          <w:b/>
          <w:bCs/>
          <w:sz w:val="28"/>
          <w:szCs w:val="28"/>
        </w:rPr>
      </w:pPr>
      <w:r>
        <w:rPr>
          <w:rFonts w:hint="eastAsia" w:ascii="仿宋_GB2312" w:eastAsia="仿宋_GB2312"/>
          <w:b/>
          <w:bCs/>
          <w:sz w:val="28"/>
          <w:szCs w:val="28"/>
        </w:rPr>
        <w:t>15.通知</w:t>
      </w:r>
    </w:p>
    <w:p>
      <w:pPr>
        <w:tabs>
          <w:tab w:val="left" w:pos="7560"/>
        </w:tabs>
        <w:spacing w:line="360" w:lineRule="auto"/>
        <w:ind w:left="-2" w:leftChars="-1" w:firstLine="2"/>
        <w:rPr>
          <w:rFonts w:ascii="仿宋_GB2312" w:hAnsi="宋体" w:eastAsia="仿宋_GB2312"/>
          <w:sz w:val="28"/>
          <w:szCs w:val="28"/>
        </w:rPr>
      </w:pPr>
      <w:r>
        <w:rPr>
          <w:rFonts w:hint="eastAsia" w:ascii="仿宋_GB2312" w:eastAsia="仿宋_GB2312"/>
          <w:sz w:val="28"/>
          <w:szCs w:val="28"/>
        </w:rPr>
        <w:t>15.1</w:t>
      </w:r>
      <w:r>
        <w:rPr>
          <w:rFonts w:hint="eastAsia" w:ascii="仿宋_GB2312" w:hAnsi="宋体" w:eastAsia="仿宋_GB2312"/>
          <w:sz w:val="28"/>
          <w:szCs w:val="28"/>
        </w:rPr>
        <w:t>本合同中任何通知必须为书面形式。</w:t>
      </w:r>
    </w:p>
    <w:p>
      <w:pPr>
        <w:spacing w:line="360" w:lineRule="auto"/>
        <w:rPr>
          <w:rFonts w:ascii="仿宋_GB2312" w:hAnsi="宋体" w:eastAsia="仿宋_GB2312"/>
          <w:sz w:val="28"/>
          <w:szCs w:val="28"/>
        </w:rPr>
      </w:pPr>
      <w:r>
        <w:rPr>
          <w:rFonts w:hint="eastAsia" w:ascii="仿宋_GB2312" w:hAnsi="宋体" w:eastAsia="仿宋_GB2312"/>
          <w:sz w:val="28"/>
          <w:szCs w:val="28"/>
        </w:rPr>
        <w:t>注：以传真、电报通知的必须同时以挂号及特快专递再行通知。</w:t>
      </w:r>
    </w:p>
    <w:p>
      <w:pPr>
        <w:tabs>
          <w:tab w:val="left" w:pos="750"/>
        </w:tabs>
        <w:spacing w:line="360" w:lineRule="auto"/>
        <w:rPr>
          <w:rFonts w:ascii="仿宋_GB2312" w:eastAsia="仿宋_GB2312"/>
          <w:b/>
          <w:sz w:val="28"/>
          <w:szCs w:val="28"/>
        </w:rPr>
      </w:pPr>
      <w:r>
        <w:rPr>
          <w:rFonts w:hint="eastAsia" w:ascii="仿宋_GB2312" w:eastAsia="仿宋_GB2312"/>
          <w:b/>
          <w:sz w:val="28"/>
          <w:szCs w:val="28"/>
        </w:rPr>
        <w:t>16.争议解决和适用法律</w:t>
      </w:r>
    </w:p>
    <w:p>
      <w:pPr>
        <w:spacing w:line="360" w:lineRule="auto"/>
        <w:rPr>
          <w:rFonts w:ascii="仿宋_GB2312" w:eastAsia="仿宋_GB2312"/>
          <w:sz w:val="28"/>
          <w:szCs w:val="28"/>
        </w:rPr>
      </w:pPr>
      <w:r>
        <w:rPr>
          <w:rFonts w:hint="eastAsia" w:ascii="仿宋_GB2312" w:eastAsia="仿宋_GB2312"/>
          <w:sz w:val="28"/>
          <w:szCs w:val="28"/>
        </w:rPr>
        <w:t>16.1与本合同有关的或因执行本合同所产生之争议，应由双方友好协商解决，不能解决时，任何一方均可向甲方住所地人民法院提起诉讼。</w:t>
      </w:r>
    </w:p>
    <w:p>
      <w:pPr>
        <w:spacing w:line="360" w:lineRule="auto"/>
        <w:rPr>
          <w:rFonts w:ascii="仿宋_GB2312" w:eastAsia="仿宋_GB2312"/>
          <w:sz w:val="28"/>
          <w:szCs w:val="28"/>
        </w:rPr>
      </w:pPr>
      <w:r>
        <w:rPr>
          <w:rFonts w:hint="eastAsia" w:ascii="仿宋_GB2312" w:eastAsia="仿宋_GB2312"/>
          <w:sz w:val="28"/>
          <w:szCs w:val="28"/>
        </w:rPr>
        <w:t>16.2争议处理期间除正在审理的部分以外，双方应继续执行合同的其余部分。</w:t>
      </w:r>
    </w:p>
    <w:p>
      <w:pPr>
        <w:spacing w:line="360" w:lineRule="auto"/>
        <w:rPr>
          <w:rFonts w:ascii="仿宋_GB2312" w:eastAsia="仿宋_GB2312"/>
          <w:sz w:val="28"/>
          <w:szCs w:val="28"/>
        </w:rPr>
      </w:pPr>
      <w:r>
        <w:rPr>
          <w:rFonts w:hint="eastAsia" w:ascii="仿宋_GB2312" w:eastAsia="仿宋_GB2312"/>
          <w:sz w:val="28"/>
          <w:szCs w:val="28"/>
        </w:rPr>
        <w:t>16.</w:t>
      </w:r>
      <w:r>
        <w:rPr>
          <w:rFonts w:ascii="仿宋_GB2312" w:eastAsia="仿宋_GB2312"/>
          <w:sz w:val="28"/>
          <w:szCs w:val="28"/>
        </w:rPr>
        <w:t>3</w:t>
      </w:r>
      <w:r>
        <w:rPr>
          <w:rFonts w:hint="eastAsia" w:ascii="仿宋_GB2312" w:eastAsia="仿宋_GB2312"/>
          <w:sz w:val="28"/>
          <w:szCs w:val="28"/>
        </w:rPr>
        <w:t>本合同的订立、效力、解释、履行及争议的解决适用中华人民共和国的法律、法规。</w:t>
      </w:r>
    </w:p>
    <w:p>
      <w:pPr>
        <w:tabs>
          <w:tab w:val="left" w:pos="600"/>
        </w:tabs>
        <w:spacing w:line="360" w:lineRule="auto"/>
        <w:rPr>
          <w:rFonts w:ascii="仿宋_GB2312" w:eastAsia="仿宋_GB2312"/>
          <w:b/>
          <w:sz w:val="28"/>
          <w:szCs w:val="28"/>
        </w:rPr>
      </w:pPr>
      <w:r>
        <w:rPr>
          <w:rFonts w:hint="eastAsia" w:ascii="仿宋_GB2312" w:eastAsia="仿宋_GB2312"/>
          <w:b/>
          <w:sz w:val="28"/>
          <w:szCs w:val="28"/>
        </w:rPr>
        <w:t>17.其他</w:t>
      </w:r>
    </w:p>
    <w:p>
      <w:pPr>
        <w:tabs>
          <w:tab w:val="left" w:pos="900"/>
        </w:tabs>
        <w:spacing w:line="360" w:lineRule="auto"/>
        <w:rPr>
          <w:rFonts w:ascii="仿宋_GB2312" w:eastAsia="仿宋_GB2312"/>
          <w:sz w:val="28"/>
          <w:szCs w:val="28"/>
        </w:rPr>
      </w:pPr>
      <w:r>
        <w:rPr>
          <w:rFonts w:hint="eastAsia" w:ascii="仿宋_GB2312" w:eastAsia="仿宋_GB2312"/>
          <w:sz w:val="28"/>
          <w:szCs w:val="28"/>
        </w:rPr>
        <w:t>17.1本合同未尽事宜，应由甲、乙双方协商后以书面形式补充，加盖甲、乙双方公司印章并经双方授权代表签字后生效。</w:t>
      </w:r>
    </w:p>
    <w:p>
      <w:pPr>
        <w:tabs>
          <w:tab w:val="left" w:pos="900"/>
        </w:tabs>
        <w:spacing w:line="360" w:lineRule="auto"/>
        <w:rPr>
          <w:rFonts w:ascii="仿宋_GB2312" w:eastAsia="仿宋_GB2312"/>
          <w:sz w:val="28"/>
          <w:szCs w:val="28"/>
        </w:rPr>
      </w:pPr>
      <w:r>
        <w:rPr>
          <w:rFonts w:hint="eastAsia" w:ascii="仿宋_GB2312" w:eastAsia="仿宋_GB2312"/>
          <w:sz w:val="28"/>
          <w:szCs w:val="28"/>
        </w:rPr>
        <w:t>17.2本合同一式6份，甲方执</w:t>
      </w:r>
      <w:r>
        <w:rPr>
          <w:rFonts w:ascii="仿宋_GB2312" w:eastAsia="仿宋_GB2312"/>
          <w:sz w:val="28"/>
          <w:szCs w:val="28"/>
        </w:rPr>
        <w:t>4</w:t>
      </w:r>
      <w:r>
        <w:rPr>
          <w:rFonts w:hint="eastAsia" w:ascii="仿宋_GB2312" w:eastAsia="仿宋_GB2312"/>
          <w:sz w:val="28"/>
          <w:szCs w:val="28"/>
        </w:rPr>
        <w:t>份，乙方执</w:t>
      </w:r>
      <w:r>
        <w:rPr>
          <w:rFonts w:ascii="仿宋_GB2312" w:eastAsia="仿宋_GB2312"/>
          <w:sz w:val="28"/>
          <w:szCs w:val="28"/>
        </w:rPr>
        <w:t>2</w:t>
      </w:r>
      <w:r>
        <w:rPr>
          <w:rFonts w:hint="eastAsia" w:ascii="仿宋_GB2312" w:eastAsia="仿宋_GB2312"/>
          <w:sz w:val="28"/>
          <w:szCs w:val="28"/>
        </w:rPr>
        <w:t>份，具有同等法律效力。</w:t>
      </w:r>
    </w:p>
    <w:p>
      <w:pPr>
        <w:tabs>
          <w:tab w:val="left" w:pos="7560"/>
        </w:tabs>
        <w:spacing w:line="360" w:lineRule="auto"/>
        <w:ind w:left="-2" w:leftChars="-1" w:firstLine="2"/>
        <w:rPr>
          <w:rFonts w:ascii="仿宋_GB2312" w:eastAsia="仿宋_GB2312"/>
          <w:sz w:val="28"/>
          <w:szCs w:val="28"/>
        </w:rPr>
      </w:pPr>
      <w:r>
        <w:rPr>
          <w:rFonts w:hint="eastAsia" w:ascii="仿宋_GB2312" w:eastAsia="仿宋_GB2312"/>
          <w:sz w:val="28"/>
          <w:szCs w:val="28"/>
        </w:rPr>
        <w:t>17.3本合同自甲、乙双方加盖公司印章，并经双方授权代表签字后生效。</w:t>
      </w:r>
    </w:p>
    <w:p>
      <w:pPr>
        <w:tabs>
          <w:tab w:val="left" w:pos="7560"/>
        </w:tabs>
        <w:spacing w:line="360" w:lineRule="auto"/>
        <w:rPr>
          <w:rFonts w:ascii="仿宋_GB2312" w:eastAsia="仿宋_GB2312"/>
          <w:sz w:val="28"/>
          <w:szCs w:val="28"/>
        </w:rPr>
      </w:pPr>
      <w:r>
        <w:rPr>
          <w:rFonts w:hint="eastAsia" w:ascii="仿宋_GB2312" w:eastAsia="仿宋_GB2312"/>
          <w:sz w:val="28"/>
          <w:szCs w:val="28"/>
        </w:rPr>
        <w:t>17.4本合同生效日以甲方签字盖章日为准。</w:t>
      </w:r>
    </w:p>
    <w:p>
      <w:pPr>
        <w:tabs>
          <w:tab w:val="left" w:pos="7560"/>
        </w:tabs>
        <w:spacing w:line="360" w:lineRule="auto"/>
        <w:rPr>
          <w:rFonts w:ascii="仿宋_GB2312" w:hAnsi="宋体" w:eastAsia="仿宋_GB2312"/>
          <w:b/>
          <w:bCs/>
          <w:sz w:val="28"/>
          <w:szCs w:val="28"/>
        </w:rPr>
      </w:pPr>
      <w:r>
        <w:rPr>
          <w:rFonts w:hint="eastAsia" w:ascii="仿宋_GB2312" w:hAnsi="宋体" w:eastAsia="仿宋_GB2312"/>
          <w:b/>
          <w:bCs/>
          <w:sz w:val="28"/>
          <w:szCs w:val="28"/>
        </w:rPr>
        <w:t xml:space="preserve">甲方：重庆机场集团有限公司 </w:t>
      </w:r>
      <w:r>
        <w:rPr>
          <w:rFonts w:ascii="仿宋_GB2312" w:hAnsi="宋体" w:eastAsia="仿宋_GB2312"/>
          <w:b/>
          <w:bCs/>
          <w:sz w:val="28"/>
          <w:szCs w:val="28"/>
        </w:rPr>
        <w:t xml:space="preserve">    </w:t>
      </w:r>
      <w:r>
        <w:rPr>
          <w:rFonts w:hint="eastAsia" w:ascii="仿宋_GB2312" w:hAnsi="宋体" w:eastAsia="仿宋_GB2312"/>
          <w:b/>
          <w:bCs/>
          <w:sz w:val="28"/>
          <w:szCs w:val="28"/>
        </w:rPr>
        <w:t>乙方：</w:t>
      </w:r>
    </w:p>
    <w:p>
      <w:pPr>
        <w:spacing w:line="360" w:lineRule="auto"/>
        <w:rPr>
          <w:rFonts w:ascii="仿宋_GB2312" w:eastAsia="仿宋_GB2312"/>
          <w:sz w:val="28"/>
          <w:szCs w:val="28"/>
        </w:rPr>
      </w:pPr>
      <w:r>
        <w:rPr>
          <w:rFonts w:hint="eastAsia" w:ascii="仿宋_GB2312" w:hAnsi="宋体" w:eastAsia="仿宋_GB2312"/>
          <w:b/>
          <w:bCs/>
          <w:sz w:val="28"/>
          <w:szCs w:val="28"/>
        </w:rPr>
        <w:t>代表：（签章）                  代表：（签章）</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b/>
          <w:bCs/>
          <w:sz w:val="28"/>
          <w:szCs w:val="28"/>
        </w:rPr>
        <w:t>签订日期:</w:t>
      </w:r>
    </w:p>
    <w:p>
      <w:pPr>
        <w:tabs>
          <w:tab w:val="left" w:pos="2208"/>
          <w:tab w:val="center" w:pos="6979"/>
          <w:tab w:val="left" w:pos="11640"/>
        </w:tabs>
        <w:rPr>
          <w:rFonts w:ascii="仿宋" w:hAnsi="仿宋" w:eastAsia="仿宋"/>
          <w:b/>
          <w:sz w:val="32"/>
          <w:szCs w:val="32"/>
        </w:rPr>
      </w:pPr>
      <w:r>
        <w:rPr>
          <w:rFonts w:hint="eastAsia" w:ascii="仿宋_GB2312" w:eastAsia="仿宋_GB2312"/>
          <w:b/>
          <w:sz w:val="28"/>
          <w:szCs w:val="28"/>
        </w:rPr>
        <w:t>签订地点：重庆江北国际机场</w:t>
      </w:r>
      <w:r>
        <w:rPr>
          <w:rFonts w:ascii="仿宋_GB2312" w:hAnsi="宋体" w:eastAsia="仿宋_GB2312"/>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29</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313A"/>
    <w:rsid w:val="00017CC8"/>
    <w:rsid w:val="0002289E"/>
    <w:rsid w:val="00023008"/>
    <w:rsid w:val="00025AEC"/>
    <w:rsid w:val="000265C7"/>
    <w:rsid w:val="00031BB8"/>
    <w:rsid w:val="00032715"/>
    <w:rsid w:val="00035345"/>
    <w:rsid w:val="000371A2"/>
    <w:rsid w:val="00044BB6"/>
    <w:rsid w:val="00050D62"/>
    <w:rsid w:val="0005249A"/>
    <w:rsid w:val="000537AC"/>
    <w:rsid w:val="0005588C"/>
    <w:rsid w:val="00056869"/>
    <w:rsid w:val="000611DA"/>
    <w:rsid w:val="000631F6"/>
    <w:rsid w:val="00063CCA"/>
    <w:rsid w:val="00067A8C"/>
    <w:rsid w:val="00071C6A"/>
    <w:rsid w:val="00073A28"/>
    <w:rsid w:val="000740F0"/>
    <w:rsid w:val="00076511"/>
    <w:rsid w:val="000825D0"/>
    <w:rsid w:val="00084B6F"/>
    <w:rsid w:val="00097C21"/>
    <w:rsid w:val="000A3B23"/>
    <w:rsid w:val="000B4109"/>
    <w:rsid w:val="000B753E"/>
    <w:rsid w:val="000B7659"/>
    <w:rsid w:val="000C02DD"/>
    <w:rsid w:val="000C55AC"/>
    <w:rsid w:val="000D521A"/>
    <w:rsid w:val="000E2F2F"/>
    <w:rsid w:val="000E5E1E"/>
    <w:rsid w:val="000F3310"/>
    <w:rsid w:val="000F44D3"/>
    <w:rsid w:val="000F4E07"/>
    <w:rsid w:val="00103882"/>
    <w:rsid w:val="00106E21"/>
    <w:rsid w:val="00126337"/>
    <w:rsid w:val="0013184B"/>
    <w:rsid w:val="001367FA"/>
    <w:rsid w:val="00140784"/>
    <w:rsid w:val="00146445"/>
    <w:rsid w:val="001505AE"/>
    <w:rsid w:val="00150869"/>
    <w:rsid w:val="001559E7"/>
    <w:rsid w:val="00163E7C"/>
    <w:rsid w:val="00170129"/>
    <w:rsid w:val="0018000D"/>
    <w:rsid w:val="00180D31"/>
    <w:rsid w:val="00181249"/>
    <w:rsid w:val="00182F1E"/>
    <w:rsid w:val="001849E2"/>
    <w:rsid w:val="0018716E"/>
    <w:rsid w:val="00187316"/>
    <w:rsid w:val="0018776C"/>
    <w:rsid w:val="0019019A"/>
    <w:rsid w:val="00192AF6"/>
    <w:rsid w:val="00196FD2"/>
    <w:rsid w:val="001A1B19"/>
    <w:rsid w:val="001C452E"/>
    <w:rsid w:val="001D0060"/>
    <w:rsid w:val="001E04F7"/>
    <w:rsid w:val="001E0DD3"/>
    <w:rsid w:val="001F2E0C"/>
    <w:rsid w:val="001F52E9"/>
    <w:rsid w:val="001F5CE5"/>
    <w:rsid w:val="00202EEA"/>
    <w:rsid w:val="00205C70"/>
    <w:rsid w:val="002111D0"/>
    <w:rsid w:val="002146E5"/>
    <w:rsid w:val="002170C0"/>
    <w:rsid w:val="002213A1"/>
    <w:rsid w:val="00223328"/>
    <w:rsid w:val="00224DEB"/>
    <w:rsid w:val="00230435"/>
    <w:rsid w:val="002334E4"/>
    <w:rsid w:val="002343FD"/>
    <w:rsid w:val="002362BD"/>
    <w:rsid w:val="002369A5"/>
    <w:rsid w:val="002457E2"/>
    <w:rsid w:val="0026372F"/>
    <w:rsid w:val="00264544"/>
    <w:rsid w:val="00266533"/>
    <w:rsid w:val="0028006E"/>
    <w:rsid w:val="002834F6"/>
    <w:rsid w:val="00284C4E"/>
    <w:rsid w:val="00286536"/>
    <w:rsid w:val="00287E0A"/>
    <w:rsid w:val="002B4748"/>
    <w:rsid w:val="002B75E8"/>
    <w:rsid w:val="002C46DA"/>
    <w:rsid w:val="002C52F9"/>
    <w:rsid w:val="002D6F8E"/>
    <w:rsid w:val="002E5FDE"/>
    <w:rsid w:val="002F5A5B"/>
    <w:rsid w:val="002F6E00"/>
    <w:rsid w:val="002F7CA1"/>
    <w:rsid w:val="002F7F31"/>
    <w:rsid w:val="00300C2A"/>
    <w:rsid w:val="0030272C"/>
    <w:rsid w:val="00306DDC"/>
    <w:rsid w:val="003109C4"/>
    <w:rsid w:val="00311324"/>
    <w:rsid w:val="00317034"/>
    <w:rsid w:val="00322B79"/>
    <w:rsid w:val="00332BF8"/>
    <w:rsid w:val="00333793"/>
    <w:rsid w:val="00333BD0"/>
    <w:rsid w:val="00340E6F"/>
    <w:rsid w:val="00344FC5"/>
    <w:rsid w:val="0034710B"/>
    <w:rsid w:val="00347BDE"/>
    <w:rsid w:val="00351066"/>
    <w:rsid w:val="003534A4"/>
    <w:rsid w:val="00356C37"/>
    <w:rsid w:val="00357C50"/>
    <w:rsid w:val="00362805"/>
    <w:rsid w:val="00370602"/>
    <w:rsid w:val="003715D8"/>
    <w:rsid w:val="003723A5"/>
    <w:rsid w:val="003840CF"/>
    <w:rsid w:val="00391B61"/>
    <w:rsid w:val="003922B8"/>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29B3"/>
    <w:rsid w:val="003F3E80"/>
    <w:rsid w:val="003F78CE"/>
    <w:rsid w:val="00413E38"/>
    <w:rsid w:val="0041478F"/>
    <w:rsid w:val="00420115"/>
    <w:rsid w:val="00420760"/>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10B9"/>
    <w:rsid w:val="00493AD9"/>
    <w:rsid w:val="0049584A"/>
    <w:rsid w:val="004A06D9"/>
    <w:rsid w:val="004A0C85"/>
    <w:rsid w:val="004A743B"/>
    <w:rsid w:val="004B04E1"/>
    <w:rsid w:val="004B146A"/>
    <w:rsid w:val="004B3DF7"/>
    <w:rsid w:val="004B7D2E"/>
    <w:rsid w:val="004C0973"/>
    <w:rsid w:val="004C6CCD"/>
    <w:rsid w:val="004D050B"/>
    <w:rsid w:val="004D79C1"/>
    <w:rsid w:val="004E45E3"/>
    <w:rsid w:val="004F2FAB"/>
    <w:rsid w:val="004F307F"/>
    <w:rsid w:val="004F3384"/>
    <w:rsid w:val="004F3F16"/>
    <w:rsid w:val="004F6B0B"/>
    <w:rsid w:val="005028E5"/>
    <w:rsid w:val="0051759A"/>
    <w:rsid w:val="0052266E"/>
    <w:rsid w:val="00525C5E"/>
    <w:rsid w:val="00550BF1"/>
    <w:rsid w:val="00566ECB"/>
    <w:rsid w:val="0057120F"/>
    <w:rsid w:val="005766B4"/>
    <w:rsid w:val="0058393D"/>
    <w:rsid w:val="005863EB"/>
    <w:rsid w:val="00586D8D"/>
    <w:rsid w:val="00591811"/>
    <w:rsid w:val="005B2C03"/>
    <w:rsid w:val="005B5E40"/>
    <w:rsid w:val="005B623B"/>
    <w:rsid w:val="005B6DF6"/>
    <w:rsid w:val="005B72F8"/>
    <w:rsid w:val="005C4CBA"/>
    <w:rsid w:val="005C7814"/>
    <w:rsid w:val="005C79AE"/>
    <w:rsid w:val="005E467A"/>
    <w:rsid w:val="005F4A5B"/>
    <w:rsid w:val="006078C9"/>
    <w:rsid w:val="00610B68"/>
    <w:rsid w:val="00610FBA"/>
    <w:rsid w:val="00622C32"/>
    <w:rsid w:val="0062511C"/>
    <w:rsid w:val="00626931"/>
    <w:rsid w:val="006331B5"/>
    <w:rsid w:val="006448B9"/>
    <w:rsid w:val="00646279"/>
    <w:rsid w:val="0064646F"/>
    <w:rsid w:val="00647262"/>
    <w:rsid w:val="0064740A"/>
    <w:rsid w:val="00653540"/>
    <w:rsid w:val="006603E9"/>
    <w:rsid w:val="0066423D"/>
    <w:rsid w:val="0066539F"/>
    <w:rsid w:val="0066710E"/>
    <w:rsid w:val="0066722C"/>
    <w:rsid w:val="006700E0"/>
    <w:rsid w:val="00670B6F"/>
    <w:rsid w:val="0067214B"/>
    <w:rsid w:val="00677C64"/>
    <w:rsid w:val="00685DBA"/>
    <w:rsid w:val="00693C5F"/>
    <w:rsid w:val="00694CA2"/>
    <w:rsid w:val="00694E61"/>
    <w:rsid w:val="006964FC"/>
    <w:rsid w:val="006B78A8"/>
    <w:rsid w:val="006C49D1"/>
    <w:rsid w:val="006D5F21"/>
    <w:rsid w:val="006D67C0"/>
    <w:rsid w:val="006E0BFC"/>
    <w:rsid w:val="006E55F4"/>
    <w:rsid w:val="006E7700"/>
    <w:rsid w:val="006E7EC8"/>
    <w:rsid w:val="006F0D23"/>
    <w:rsid w:val="00701961"/>
    <w:rsid w:val="0070395B"/>
    <w:rsid w:val="007118BA"/>
    <w:rsid w:val="00722EF1"/>
    <w:rsid w:val="00730940"/>
    <w:rsid w:val="00736352"/>
    <w:rsid w:val="007540E5"/>
    <w:rsid w:val="007544BD"/>
    <w:rsid w:val="00755A39"/>
    <w:rsid w:val="00760A24"/>
    <w:rsid w:val="0076301C"/>
    <w:rsid w:val="007636CC"/>
    <w:rsid w:val="00766B00"/>
    <w:rsid w:val="0077011C"/>
    <w:rsid w:val="0078149A"/>
    <w:rsid w:val="00783017"/>
    <w:rsid w:val="00783450"/>
    <w:rsid w:val="007872F8"/>
    <w:rsid w:val="00790155"/>
    <w:rsid w:val="007950D5"/>
    <w:rsid w:val="0079511C"/>
    <w:rsid w:val="007A23F4"/>
    <w:rsid w:val="007A25BA"/>
    <w:rsid w:val="007B21E1"/>
    <w:rsid w:val="007C1F70"/>
    <w:rsid w:val="007C2E75"/>
    <w:rsid w:val="007C4841"/>
    <w:rsid w:val="007E0D23"/>
    <w:rsid w:val="007E19FA"/>
    <w:rsid w:val="007E4029"/>
    <w:rsid w:val="007F0083"/>
    <w:rsid w:val="007F4C27"/>
    <w:rsid w:val="008137A3"/>
    <w:rsid w:val="0081544B"/>
    <w:rsid w:val="00833172"/>
    <w:rsid w:val="008341AE"/>
    <w:rsid w:val="00835B1F"/>
    <w:rsid w:val="008602A9"/>
    <w:rsid w:val="008760AC"/>
    <w:rsid w:val="008800A8"/>
    <w:rsid w:val="00883BBC"/>
    <w:rsid w:val="00883E00"/>
    <w:rsid w:val="0088436D"/>
    <w:rsid w:val="008903C7"/>
    <w:rsid w:val="008913B8"/>
    <w:rsid w:val="008A0078"/>
    <w:rsid w:val="008B073C"/>
    <w:rsid w:val="008B43F6"/>
    <w:rsid w:val="008B5D37"/>
    <w:rsid w:val="008C5EA9"/>
    <w:rsid w:val="008C74BC"/>
    <w:rsid w:val="008D767F"/>
    <w:rsid w:val="008E2C9F"/>
    <w:rsid w:val="008F77CF"/>
    <w:rsid w:val="00917A68"/>
    <w:rsid w:val="009325DE"/>
    <w:rsid w:val="00941604"/>
    <w:rsid w:val="00942CCC"/>
    <w:rsid w:val="00955924"/>
    <w:rsid w:val="00956520"/>
    <w:rsid w:val="0096421C"/>
    <w:rsid w:val="00971091"/>
    <w:rsid w:val="00973BDE"/>
    <w:rsid w:val="0098379E"/>
    <w:rsid w:val="009865AA"/>
    <w:rsid w:val="00990CE0"/>
    <w:rsid w:val="0099374D"/>
    <w:rsid w:val="009B30A2"/>
    <w:rsid w:val="009B4B99"/>
    <w:rsid w:val="009C1103"/>
    <w:rsid w:val="009D00D9"/>
    <w:rsid w:val="009D1F92"/>
    <w:rsid w:val="009D5971"/>
    <w:rsid w:val="009E193A"/>
    <w:rsid w:val="009E3216"/>
    <w:rsid w:val="009F1A57"/>
    <w:rsid w:val="00A079DB"/>
    <w:rsid w:val="00A12488"/>
    <w:rsid w:val="00A279E1"/>
    <w:rsid w:val="00A307C5"/>
    <w:rsid w:val="00A47399"/>
    <w:rsid w:val="00A51639"/>
    <w:rsid w:val="00A568F9"/>
    <w:rsid w:val="00A61F96"/>
    <w:rsid w:val="00A64B28"/>
    <w:rsid w:val="00A6743C"/>
    <w:rsid w:val="00A70F36"/>
    <w:rsid w:val="00A73E6E"/>
    <w:rsid w:val="00A73E6F"/>
    <w:rsid w:val="00A74F64"/>
    <w:rsid w:val="00A9211E"/>
    <w:rsid w:val="00AA3DFD"/>
    <w:rsid w:val="00AA7541"/>
    <w:rsid w:val="00AB18AB"/>
    <w:rsid w:val="00AD0062"/>
    <w:rsid w:val="00AD04F5"/>
    <w:rsid w:val="00AD1B3B"/>
    <w:rsid w:val="00AD32BF"/>
    <w:rsid w:val="00AD3C9F"/>
    <w:rsid w:val="00AD460B"/>
    <w:rsid w:val="00AD5218"/>
    <w:rsid w:val="00AE1E61"/>
    <w:rsid w:val="00AE450D"/>
    <w:rsid w:val="00AF0795"/>
    <w:rsid w:val="00AF1739"/>
    <w:rsid w:val="00AF6F3E"/>
    <w:rsid w:val="00B07E47"/>
    <w:rsid w:val="00B22AD5"/>
    <w:rsid w:val="00B23001"/>
    <w:rsid w:val="00B27562"/>
    <w:rsid w:val="00B305E7"/>
    <w:rsid w:val="00B306D7"/>
    <w:rsid w:val="00B31151"/>
    <w:rsid w:val="00B3115C"/>
    <w:rsid w:val="00B44196"/>
    <w:rsid w:val="00B719CE"/>
    <w:rsid w:val="00B73FE8"/>
    <w:rsid w:val="00B74F35"/>
    <w:rsid w:val="00B81C3E"/>
    <w:rsid w:val="00B83591"/>
    <w:rsid w:val="00BA0571"/>
    <w:rsid w:val="00BA1401"/>
    <w:rsid w:val="00BA1D26"/>
    <w:rsid w:val="00BA2346"/>
    <w:rsid w:val="00BA30D8"/>
    <w:rsid w:val="00BB07FB"/>
    <w:rsid w:val="00BB0CC3"/>
    <w:rsid w:val="00BC4195"/>
    <w:rsid w:val="00BE2767"/>
    <w:rsid w:val="00BE72AF"/>
    <w:rsid w:val="00BF544F"/>
    <w:rsid w:val="00C03881"/>
    <w:rsid w:val="00C062CB"/>
    <w:rsid w:val="00C21C2D"/>
    <w:rsid w:val="00C25DD0"/>
    <w:rsid w:val="00C33B30"/>
    <w:rsid w:val="00C36C02"/>
    <w:rsid w:val="00C3798E"/>
    <w:rsid w:val="00C4369F"/>
    <w:rsid w:val="00C43B58"/>
    <w:rsid w:val="00C43FDF"/>
    <w:rsid w:val="00C44F7E"/>
    <w:rsid w:val="00C525AC"/>
    <w:rsid w:val="00C57C1C"/>
    <w:rsid w:val="00C621BE"/>
    <w:rsid w:val="00C636E6"/>
    <w:rsid w:val="00C643C9"/>
    <w:rsid w:val="00C6512E"/>
    <w:rsid w:val="00C745A1"/>
    <w:rsid w:val="00C7596B"/>
    <w:rsid w:val="00C75CED"/>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230F"/>
    <w:rsid w:val="00D83800"/>
    <w:rsid w:val="00D949DF"/>
    <w:rsid w:val="00DA1CBE"/>
    <w:rsid w:val="00DB73DB"/>
    <w:rsid w:val="00DD6002"/>
    <w:rsid w:val="00DF0117"/>
    <w:rsid w:val="00DF18B6"/>
    <w:rsid w:val="00DF1DF9"/>
    <w:rsid w:val="00DF48B2"/>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4F41"/>
    <w:rsid w:val="00E76761"/>
    <w:rsid w:val="00E77B0B"/>
    <w:rsid w:val="00E8758A"/>
    <w:rsid w:val="00E90678"/>
    <w:rsid w:val="00E91556"/>
    <w:rsid w:val="00E94D9E"/>
    <w:rsid w:val="00E96BE1"/>
    <w:rsid w:val="00E97BE8"/>
    <w:rsid w:val="00EA2E6E"/>
    <w:rsid w:val="00EB0F23"/>
    <w:rsid w:val="00EC14D8"/>
    <w:rsid w:val="00EC3B08"/>
    <w:rsid w:val="00EC4E18"/>
    <w:rsid w:val="00ED4054"/>
    <w:rsid w:val="00ED6E11"/>
    <w:rsid w:val="00EE0613"/>
    <w:rsid w:val="00EE389D"/>
    <w:rsid w:val="00EE616E"/>
    <w:rsid w:val="00F00538"/>
    <w:rsid w:val="00F02E67"/>
    <w:rsid w:val="00F04735"/>
    <w:rsid w:val="00F1365F"/>
    <w:rsid w:val="00F172DB"/>
    <w:rsid w:val="00F23D92"/>
    <w:rsid w:val="00F25E04"/>
    <w:rsid w:val="00F2773C"/>
    <w:rsid w:val="00F3207E"/>
    <w:rsid w:val="00F33397"/>
    <w:rsid w:val="00F33B49"/>
    <w:rsid w:val="00F33FB2"/>
    <w:rsid w:val="00F40190"/>
    <w:rsid w:val="00F479F7"/>
    <w:rsid w:val="00F50101"/>
    <w:rsid w:val="00F5221B"/>
    <w:rsid w:val="00F534C5"/>
    <w:rsid w:val="00F56EAC"/>
    <w:rsid w:val="00F62AC2"/>
    <w:rsid w:val="00F62E33"/>
    <w:rsid w:val="00F70CF8"/>
    <w:rsid w:val="00F74A15"/>
    <w:rsid w:val="00F8042D"/>
    <w:rsid w:val="00F85181"/>
    <w:rsid w:val="00FA17E2"/>
    <w:rsid w:val="00FA6503"/>
    <w:rsid w:val="00FB4220"/>
    <w:rsid w:val="00FD33F9"/>
    <w:rsid w:val="00FD5A31"/>
    <w:rsid w:val="00FE7DA0"/>
    <w:rsid w:val="00FF1C7D"/>
    <w:rsid w:val="00FF32F9"/>
    <w:rsid w:val="00FF5E49"/>
    <w:rsid w:val="018E717F"/>
    <w:rsid w:val="06926D13"/>
    <w:rsid w:val="06B0704C"/>
    <w:rsid w:val="07672918"/>
    <w:rsid w:val="101B284F"/>
    <w:rsid w:val="12A53375"/>
    <w:rsid w:val="13A51C33"/>
    <w:rsid w:val="15925856"/>
    <w:rsid w:val="16301051"/>
    <w:rsid w:val="1AE76FFF"/>
    <w:rsid w:val="1C2D30C9"/>
    <w:rsid w:val="1F35392A"/>
    <w:rsid w:val="212D69FF"/>
    <w:rsid w:val="26DF36D3"/>
    <w:rsid w:val="2B3542A3"/>
    <w:rsid w:val="2BD72CF4"/>
    <w:rsid w:val="35E93BE9"/>
    <w:rsid w:val="38333537"/>
    <w:rsid w:val="38BA4CF1"/>
    <w:rsid w:val="38FA1B4F"/>
    <w:rsid w:val="3A175922"/>
    <w:rsid w:val="3A9C6630"/>
    <w:rsid w:val="3EC95C23"/>
    <w:rsid w:val="476A02AE"/>
    <w:rsid w:val="482F185E"/>
    <w:rsid w:val="4C0842E9"/>
    <w:rsid w:val="4F226B33"/>
    <w:rsid w:val="4F5A7728"/>
    <w:rsid w:val="521C4028"/>
    <w:rsid w:val="56F4792B"/>
    <w:rsid w:val="57A71AC0"/>
    <w:rsid w:val="58094566"/>
    <w:rsid w:val="59AE32A4"/>
    <w:rsid w:val="5C3A4E1A"/>
    <w:rsid w:val="5F457474"/>
    <w:rsid w:val="60681418"/>
    <w:rsid w:val="667D7612"/>
    <w:rsid w:val="67F65044"/>
    <w:rsid w:val="6B995283"/>
    <w:rsid w:val="71193D3B"/>
    <w:rsid w:val="77611D7E"/>
    <w:rsid w:val="7A424D83"/>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semiHidden="0"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locked/>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4">
    <w:name w:val="Normal Indent"/>
    <w:basedOn w:val="1"/>
    <w:uiPriority w:val="99"/>
    <w:pPr>
      <w:spacing w:line="360" w:lineRule="auto"/>
      <w:jc w:val="center"/>
    </w:pPr>
    <w:rPr>
      <w:rFonts w:ascii="仿宋_GB2312" w:hAnsi="宋体" w:eastAsia="仿宋_GB2312" w:cs="宋体"/>
      <w:b/>
      <w:bCs/>
      <w:color w:val="000000"/>
      <w:kern w:val="0"/>
      <w:sz w:val="32"/>
      <w:szCs w:val="32"/>
    </w:rPr>
  </w:style>
  <w:style w:type="paragraph" w:styleId="5">
    <w:name w:val="Body Text"/>
    <w:basedOn w:val="1"/>
    <w:qFormat/>
    <w:uiPriority w:val="99"/>
    <w:pPr>
      <w:spacing w:after="120"/>
    </w:pPr>
  </w:style>
  <w:style w:type="paragraph" w:styleId="6">
    <w:name w:val="Body Text Indent"/>
    <w:basedOn w:val="1"/>
    <w:link w:val="26"/>
    <w:uiPriority w:val="0"/>
    <w:pPr>
      <w:ind w:left="-2"/>
    </w:pPr>
    <w:rPr>
      <w:sz w:val="28"/>
      <w:szCs w:val="20"/>
    </w:rPr>
  </w:style>
  <w:style w:type="paragraph" w:styleId="7">
    <w:name w:val="Balloon Text"/>
    <w:basedOn w:val="1"/>
    <w:link w:val="16"/>
    <w:qFormat/>
    <w:uiPriority w:val="99"/>
    <w:rPr>
      <w:sz w:val="18"/>
      <w:szCs w:val="18"/>
    </w:rPr>
  </w:style>
  <w:style w:type="paragraph" w:styleId="8">
    <w:name w:val="footer"/>
    <w:basedOn w:val="1"/>
    <w:link w:val="17"/>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99"/>
    <w:rPr>
      <w:rFonts w:ascii="Calibri" w:hAnsi="Calibri"/>
      <w:b/>
      <w:szCs w:val="20"/>
    </w:rPr>
  </w:style>
  <w:style w:type="paragraph" w:styleId="11">
    <w:name w:val="HTML Preformatted"/>
    <w:basedOn w:val="1"/>
    <w:link w:val="2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批注框文本 字符"/>
    <w:basedOn w:val="15"/>
    <w:link w:val="7"/>
    <w:semiHidden/>
    <w:qFormat/>
    <w:locked/>
    <w:uiPriority w:val="99"/>
    <w:rPr>
      <w:rFonts w:ascii="Times New Roman" w:hAnsi="Times New Roman"/>
      <w:kern w:val="2"/>
      <w:sz w:val="18"/>
    </w:rPr>
  </w:style>
  <w:style w:type="character" w:customStyle="1" w:styleId="17">
    <w:name w:val="页脚 字符"/>
    <w:basedOn w:val="15"/>
    <w:link w:val="8"/>
    <w:qFormat/>
    <w:locked/>
    <w:uiPriority w:val="99"/>
    <w:rPr>
      <w:sz w:val="18"/>
    </w:rPr>
  </w:style>
  <w:style w:type="character" w:customStyle="1" w:styleId="18">
    <w:name w:val="页眉 字符"/>
    <w:basedOn w:val="15"/>
    <w:link w:val="9"/>
    <w:semiHidden/>
    <w:qFormat/>
    <w:locked/>
    <w:uiPriority w:val="99"/>
    <w:rPr>
      <w:sz w:val="18"/>
    </w:rPr>
  </w:style>
  <w:style w:type="paragraph" w:customStyle="1" w:styleId="19">
    <w:name w:val="列出段落1"/>
    <w:basedOn w:val="1"/>
    <w:qFormat/>
    <w:uiPriority w:val="99"/>
    <w:pPr>
      <w:ind w:firstLine="420" w:firstLineChars="200"/>
    </w:pPr>
  </w:style>
  <w:style w:type="character" w:customStyle="1" w:styleId="20">
    <w:name w:val="f14w1"/>
    <w:qFormat/>
    <w:uiPriority w:val="99"/>
    <w:rPr>
      <w:b/>
      <w:color w:val="002569"/>
      <w:sz w:val="21"/>
    </w:rPr>
  </w:style>
  <w:style w:type="paragraph" w:customStyle="1" w:styleId="2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2">
    <w:name w:val="列出段落11"/>
    <w:basedOn w:val="1"/>
    <w:qFormat/>
    <w:uiPriority w:val="99"/>
    <w:pPr>
      <w:ind w:firstLine="420" w:firstLineChars="200"/>
    </w:pPr>
  </w:style>
  <w:style w:type="paragraph" w:customStyle="1" w:styleId="23">
    <w:name w:val="列出段落2"/>
    <w:basedOn w:val="1"/>
    <w:qFormat/>
    <w:uiPriority w:val="99"/>
    <w:pPr>
      <w:ind w:firstLine="420" w:firstLineChars="200"/>
    </w:pPr>
    <w:rPr>
      <w:rFonts w:ascii="Calibri" w:hAnsi="Calibri"/>
      <w:szCs w:val="22"/>
    </w:rPr>
  </w:style>
  <w:style w:type="character" w:customStyle="1" w:styleId="24">
    <w:name w:val="标题 1 字符"/>
    <w:basedOn w:val="15"/>
    <w:link w:val="3"/>
    <w:qFormat/>
    <w:uiPriority w:val="9"/>
    <w:rPr>
      <w:rFonts w:ascii="宋体" w:hAnsi="宋体" w:cs="宋体"/>
      <w:b/>
      <w:bCs/>
      <w:kern w:val="36"/>
      <w:sz w:val="48"/>
      <w:szCs w:val="48"/>
    </w:rPr>
  </w:style>
  <w:style w:type="table" w:customStyle="1" w:styleId="25">
    <w:name w:val="网格型1"/>
    <w:basedOn w:val="13"/>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正文文本缩进 字符"/>
    <w:basedOn w:val="15"/>
    <w:link w:val="6"/>
    <w:uiPriority w:val="0"/>
    <w:rPr>
      <w:kern w:val="2"/>
      <w:sz w:val="28"/>
    </w:rPr>
  </w:style>
  <w:style w:type="character" w:customStyle="1" w:styleId="27">
    <w:name w:val="HTML 预设格式 字符"/>
    <w:basedOn w:val="15"/>
    <w:link w:val="11"/>
    <w:uiPriority w:val="0"/>
    <w:rPr>
      <w:rFonts w:ascii="黑体" w:hAnsi="Courier New" w:eastAsia="黑体" w:cs="Courier New"/>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1773</Words>
  <Characters>10108</Characters>
  <Lines>84</Lines>
  <Paragraphs>23</Paragraphs>
  <TotalTime>3</TotalTime>
  <ScaleCrop>false</ScaleCrop>
  <LinksUpToDate>false</LinksUpToDate>
  <CharactersWithSpaces>11858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2020-04-22T09:40:00Z</dcterms:created>
  <dc:creator>李凯01</dc:creator>
  <cp:lastModifiedBy>晴天。</cp:lastModifiedBy>
  <cp:lastPrinted>2020-04-29T02:06:00Z</cp:lastPrinted>
  <dcterms:modified xsi:type="dcterms:W3CDTF">2020-04-29T07:00:52Z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