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color w:val="000000"/>
          <w:sz w:val="52"/>
          <w:szCs w:val="52"/>
          <w:lang w:val="en-US" w:eastAsia="zh-CN"/>
        </w:rPr>
      </w:pPr>
      <w:r>
        <w:rPr>
          <w:rFonts w:hint="eastAsia" w:ascii="仿宋_GB2312" w:eastAsia="仿宋_GB2312"/>
          <w:b/>
          <w:color w:val="000000"/>
          <w:sz w:val="52"/>
          <w:szCs w:val="52"/>
          <w:lang w:val="en-US" w:eastAsia="zh-CN"/>
        </w:rPr>
        <w:t xml:space="preserve"> </w:t>
      </w:r>
    </w:p>
    <w:p>
      <w:pPr>
        <w:jc w:val="center"/>
        <w:rPr>
          <w:rFonts w:ascii="仿宋_GB2312" w:eastAsia="仿宋_GB2312"/>
          <w:b/>
          <w:color w:val="000000"/>
          <w:sz w:val="52"/>
          <w:szCs w:val="52"/>
        </w:rPr>
      </w:pPr>
    </w:p>
    <w:p>
      <w:pPr>
        <w:jc w:val="center"/>
        <w:rPr>
          <w:rFonts w:ascii="仿宋" w:hAnsi="仿宋" w:eastAsia="仿宋"/>
          <w:b/>
          <w:color w:val="000000"/>
          <w:sz w:val="52"/>
          <w:szCs w:val="52"/>
        </w:rPr>
      </w:pPr>
      <w:r>
        <w:rPr>
          <w:rFonts w:hint="eastAsia" w:ascii="仿宋" w:hAnsi="仿宋" w:eastAsia="仿宋"/>
          <w:b/>
          <w:color w:val="000000"/>
          <w:sz w:val="72"/>
          <w:szCs w:val="72"/>
          <w:lang w:val="zh-CN" w:eastAsia="zh-CN"/>
        </w:rPr>
        <w:t>重庆机场公区综合楼新增隔墙</w:t>
      </w:r>
      <w:r>
        <w:rPr>
          <w:rFonts w:hint="eastAsia" w:ascii="仿宋" w:hAnsi="仿宋" w:eastAsia="仿宋"/>
          <w:b/>
          <w:color w:val="000000"/>
          <w:sz w:val="72"/>
          <w:szCs w:val="72"/>
          <w:lang w:val="en-US" w:eastAsia="zh-CN"/>
        </w:rPr>
        <w:t>及隔断项目</w:t>
      </w:r>
      <w:r>
        <w:rPr>
          <w:rFonts w:hint="eastAsia" w:ascii="仿宋" w:hAnsi="仿宋" w:eastAsia="仿宋"/>
          <w:b/>
          <w:color w:val="000000"/>
          <w:sz w:val="72"/>
          <w:szCs w:val="72"/>
          <w:lang w:eastAsia="zh-CN"/>
        </w:rPr>
        <w:t>询价</w:t>
      </w:r>
      <w:r>
        <w:rPr>
          <w:rFonts w:hint="eastAsia" w:ascii="仿宋" w:hAnsi="仿宋" w:eastAsia="仿宋"/>
          <w:b/>
          <w:color w:val="000000"/>
          <w:sz w:val="72"/>
          <w:szCs w:val="72"/>
        </w:rPr>
        <w:t>文件</w:t>
      </w:r>
    </w:p>
    <w:p>
      <w:pPr>
        <w:jc w:val="center"/>
        <w:rPr>
          <w:rFonts w:ascii="仿宋" w:hAnsi="仿宋" w:eastAsia="仿宋"/>
          <w:b/>
          <w:color w:val="000000"/>
          <w:sz w:val="32"/>
        </w:rPr>
      </w:pPr>
    </w:p>
    <w:p>
      <w:pPr>
        <w:ind w:firstLine="2650" w:firstLineChars="600"/>
        <w:jc w:val="both"/>
        <w:rPr>
          <w:rFonts w:hint="default" w:ascii="仿宋" w:hAnsi="仿宋" w:eastAsia="仿宋"/>
          <w:b/>
          <w:color w:val="000000"/>
          <w:sz w:val="44"/>
          <w:szCs w:val="44"/>
          <w:lang w:val="en-US" w:eastAsia="zh-CN"/>
        </w:rPr>
      </w:pPr>
      <w:r>
        <w:rPr>
          <w:rFonts w:hint="eastAsia" w:ascii="仿宋" w:hAnsi="仿宋" w:eastAsia="仿宋"/>
          <w:b/>
          <w:color w:val="000000"/>
          <w:sz w:val="44"/>
          <w:szCs w:val="44"/>
          <w:lang w:eastAsia="zh-CN"/>
        </w:rPr>
        <w:t>编号：</w:t>
      </w:r>
      <w:r>
        <w:rPr>
          <w:rFonts w:hint="eastAsia" w:ascii="仿宋" w:hAnsi="仿宋" w:eastAsia="仿宋"/>
          <w:b/>
          <w:color w:val="000000"/>
          <w:sz w:val="44"/>
          <w:szCs w:val="44"/>
          <w:lang w:val="en-US" w:eastAsia="zh-CN"/>
        </w:rPr>
        <w:t xml:space="preserve">GC-2020-16   </w:t>
      </w:r>
    </w:p>
    <w:p>
      <w:pPr>
        <w:jc w:val="cente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32"/>
          <w:szCs w:val="32"/>
        </w:rPr>
      </w:pPr>
      <w:r>
        <w:rPr>
          <w:rFonts w:hint="eastAsia" w:ascii="仿宋" w:hAnsi="仿宋" w:eastAsia="仿宋"/>
          <w:b/>
          <w:color w:val="000000"/>
          <w:sz w:val="32"/>
          <w:szCs w:val="32"/>
        </w:rPr>
        <w:t>重庆机场集团有限公司</w:t>
      </w:r>
    </w:p>
    <w:p>
      <w:pPr>
        <w:jc w:val="center"/>
        <w:rPr>
          <w:rFonts w:ascii="仿宋" w:hAnsi="仿宋" w:eastAsia="仿宋"/>
          <w:b/>
          <w:color w:val="000000"/>
          <w:sz w:val="32"/>
          <w:szCs w:val="32"/>
        </w:rPr>
      </w:pPr>
      <w:r>
        <w:rPr>
          <w:rFonts w:hint="eastAsia" w:ascii="仿宋" w:hAnsi="仿宋" w:eastAsia="仿宋"/>
          <w:b/>
          <w:color w:val="000000"/>
          <w:sz w:val="32"/>
          <w:szCs w:val="32"/>
          <w:lang w:eastAsia="zh-CN"/>
        </w:rPr>
        <w:t>公共区管理部</w:t>
      </w:r>
      <w:r>
        <w:rPr>
          <w:rFonts w:hint="eastAsia" w:ascii="仿宋" w:hAnsi="仿宋" w:eastAsia="仿宋"/>
          <w:b/>
          <w:color w:val="000000"/>
          <w:sz w:val="32"/>
          <w:szCs w:val="32"/>
        </w:rPr>
        <w:t>（代章）</w:t>
      </w:r>
    </w:p>
    <w:p>
      <w:pPr>
        <w:rPr>
          <w:rFonts w:ascii="仿宋" w:hAnsi="仿宋" w:eastAsia="仿宋"/>
          <w:b/>
          <w:color w:val="000000"/>
          <w:sz w:val="32"/>
          <w:szCs w:val="32"/>
        </w:rPr>
      </w:pPr>
    </w:p>
    <w:p>
      <w:pPr>
        <w:ind w:firstLine="3052" w:firstLineChars="950"/>
        <w:rPr>
          <w:rFonts w:ascii="仿宋" w:hAnsi="仿宋" w:eastAsia="仿宋"/>
          <w:b/>
          <w:color w:val="000000"/>
          <w:sz w:val="32"/>
          <w:szCs w:val="32"/>
        </w:rPr>
      </w:pPr>
      <w:r>
        <w:rPr>
          <w:rFonts w:hint="eastAsia" w:ascii="仿宋" w:hAnsi="仿宋" w:eastAsia="仿宋"/>
          <w:b/>
          <w:color w:val="000000"/>
          <w:sz w:val="32"/>
          <w:szCs w:val="32"/>
        </w:rPr>
        <w:t>二〇二〇年</w:t>
      </w:r>
      <w:r>
        <w:rPr>
          <w:rFonts w:hint="eastAsia" w:ascii="仿宋" w:hAnsi="仿宋" w:eastAsia="仿宋"/>
          <w:b/>
          <w:color w:val="000000"/>
          <w:sz w:val="32"/>
          <w:szCs w:val="32"/>
          <w:lang w:eastAsia="zh-CN"/>
        </w:rPr>
        <w:t>四</w:t>
      </w:r>
      <w:r>
        <w:rPr>
          <w:rFonts w:hint="eastAsia" w:ascii="仿宋" w:hAnsi="仿宋" w:eastAsia="仿宋"/>
          <w:b/>
          <w:color w:val="000000"/>
          <w:sz w:val="32"/>
          <w:szCs w:val="32"/>
        </w:rPr>
        <w:t>月</w:t>
      </w:r>
    </w:p>
    <w:p>
      <w:pPr>
        <w:jc w:val="center"/>
        <w:rPr>
          <w:rFonts w:hint="eastAsia" w:ascii="仿宋" w:hAnsi="仿宋" w:eastAsia="仿宋"/>
          <w:b/>
          <w:color w:val="000000"/>
          <w:sz w:val="44"/>
          <w:szCs w:val="44"/>
          <w:lang w:val="en-US" w:eastAsia="zh-CN"/>
        </w:rPr>
      </w:pPr>
      <w:r>
        <w:rPr>
          <w:rFonts w:ascii="仿宋" w:hAnsi="仿宋" w:eastAsia="仿宋"/>
          <w:b/>
          <w:color w:val="000000"/>
          <w:sz w:val="52"/>
        </w:rPr>
        <w:br w:type="page"/>
      </w:r>
      <w:r>
        <w:rPr>
          <w:rFonts w:hint="eastAsia" w:ascii="仿宋" w:hAnsi="仿宋" w:eastAsia="仿宋"/>
          <w:b/>
          <w:color w:val="000000"/>
          <w:sz w:val="44"/>
          <w:szCs w:val="44"/>
          <w:lang w:val="zh-CN" w:eastAsia="zh-CN"/>
        </w:rPr>
        <w:t>重庆机场公区综合楼新增隔墙</w:t>
      </w:r>
      <w:r>
        <w:rPr>
          <w:rFonts w:hint="eastAsia" w:ascii="仿宋" w:hAnsi="仿宋" w:eastAsia="仿宋"/>
          <w:b/>
          <w:color w:val="000000"/>
          <w:sz w:val="44"/>
          <w:szCs w:val="44"/>
          <w:lang w:val="en-US" w:eastAsia="zh-CN"/>
        </w:rPr>
        <w:t>及隔断项目</w:t>
      </w:r>
    </w:p>
    <w:p>
      <w:pPr>
        <w:jc w:val="center"/>
        <w:rPr>
          <w:rFonts w:ascii="仿宋" w:hAnsi="仿宋" w:eastAsia="仿宋"/>
          <w:b/>
          <w:color w:val="000000"/>
          <w:sz w:val="44"/>
          <w:szCs w:val="44"/>
        </w:rPr>
      </w:pPr>
      <w:r>
        <w:rPr>
          <w:rFonts w:hint="eastAsia" w:ascii="仿宋" w:hAnsi="仿宋" w:eastAsia="仿宋"/>
          <w:b/>
          <w:color w:val="000000"/>
          <w:sz w:val="44"/>
          <w:szCs w:val="44"/>
          <w:lang w:val="en-US" w:eastAsia="zh-CN"/>
        </w:rPr>
        <w:t>询价文件</w:t>
      </w:r>
    </w:p>
    <w:p>
      <w:pPr>
        <w:ind w:firstLine="560" w:firstLineChars="200"/>
        <w:rPr>
          <w:rFonts w:ascii="仿宋" w:hAnsi="仿宋" w:eastAsia="仿宋"/>
          <w:color w:val="000000"/>
          <w:sz w:val="28"/>
          <w:szCs w:val="28"/>
        </w:rPr>
      </w:pPr>
    </w:p>
    <w:p>
      <w:pPr>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我部决定于近期将对重庆机场</w:t>
      </w:r>
      <w:r>
        <w:rPr>
          <w:rFonts w:hint="eastAsia" w:ascii="仿宋" w:hAnsi="仿宋" w:eastAsia="仿宋"/>
          <w:sz w:val="28"/>
          <w:szCs w:val="28"/>
          <w:lang w:val="zh-CN" w:eastAsia="zh-CN"/>
        </w:rPr>
        <w:t>公区综合楼新增隔墙及隔断</w:t>
      </w:r>
      <w:r>
        <w:rPr>
          <w:rFonts w:hint="eastAsia" w:ascii="仿宋" w:hAnsi="仿宋" w:eastAsia="仿宋"/>
          <w:sz w:val="28"/>
          <w:szCs w:val="28"/>
          <w:lang w:val="zh-CN"/>
        </w:rPr>
        <w:t>，</w:t>
      </w:r>
      <w:r>
        <w:rPr>
          <w:rFonts w:hint="eastAsia" w:ascii="仿宋" w:hAnsi="仿宋" w:eastAsia="仿宋"/>
          <w:color w:val="000000"/>
          <w:sz w:val="28"/>
          <w:szCs w:val="28"/>
        </w:rPr>
        <w:t>邀请符合相应条件的供应商</w:t>
      </w:r>
      <w:r>
        <w:rPr>
          <w:rFonts w:hint="eastAsia" w:ascii="仿宋" w:hAnsi="仿宋" w:eastAsia="仿宋"/>
          <w:color w:val="000000"/>
          <w:sz w:val="28"/>
          <w:szCs w:val="28"/>
          <w:lang w:eastAsia="zh-CN"/>
        </w:rPr>
        <w:t>参与</w:t>
      </w:r>
      <w:r>
        <w:rPr>
          <w:rFonts w:hint="eastAsia" w:ascii="仿宋" w:hAnsi="仿宋" w:eastAsia="仿宋"/>
          <w:color w:val="000000"/>
          <w:sz w:val="28"/>
          <w:szCs w:val="28"/>
        </w:rPr>
        <w:t>本项目</w:t>
      </w:r>
      <w:r>
        <w:rPr>
          <w:rFonts w:hint="eastAsia" w:ascii="仿宋" w:hAnsi="仿宋" w:eastAsia="仿宋"/>
          <w:color w:val="000000"/>
          <w:sz w:val="28"/>
          <w:szCs w:val="28"/>
          <w:lang w:eastAsia="zh-CN"/>
        </w:rPr>
        <w:t>的询价活动</w:t>
      </w:r>
      <w:r>
        <w:rPr>
          <w:rFonts w:hint="eastAsia" w:ascii="仿宋" w:hAnsi="仿宋" w:eastAsia="仿宋"/>
          <w:color w:val="000000"/>
          <w:sz w:val="28"/>
          <w:szCs w:val="28"/>
        </w:rPr>
        <w:t>。</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一、项目实施内容及要求：</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ascii="仿宋" w:hAnsi="仿宋" w:eastAsia="仿宋"/>
          <w:color w:val="000000"/>
          <w:sz w:val="28"/>
          <w:szCs w:val="28"/>
        </w:rPr>
        <w:t>1.1</w:t>
      </w:r>
      <w:r>
        <w:rPr>
          <w:rFonts w:hint="eastAsia" w:ascii="仿宋" w:hAnsi="仿宋" w:eastAsia="仿宋"/>
          <w:color w:val="000000"/>
          <w:sz w:val="28"/>
          <w:szCs w:val="28"/>
        </w:rPr>
        <w:t xml:space="preserve"> </w:t>
      </w:r>
      <w:r>
        <w:rPr>
          <w:rFonts w:ascii="仿宋" w:hAnsi="仿宋" w:eastAsia="仿宋"/>
          <w:color w:val="000000"/>
          <w:sz w:val="28"/>
          <w:szCs w:val="28"/>
        </w:rPr>
        <w:t>资质要求</w:t>
      </w:r>
    </w:p>
    <w:p>
      <w:pPr>
        <w:widowControl/>
        <w:spacing w:line="360" w:lineRule="auto"/>
        <w:ind w:firstLine="560" w:firstLineChars="200"/>
        <w:jc w:val="left"/>
        <w:rPr>
          <w:rFonts w:hint="eastAsia" w:ascii="仿宋" w:hAnsi="仿宋" w:eastAsia="仿宋"/>
          <w:color w:val="FF0000"/>
          <w:sz w:val="28"/>
          <w:szCs w:val="28"/>
          <w:lang w:val="zh-CN"/>
        </w:rPr>
      </w:pPr>
      <w:r>
        <w:rPr>
          <w:rFonts w:hint="eastAsia" w:ascii="仿宋" w:hAnsi="仿宋" w:eastAsia="仿宋"/>
          <w:sz w:val="28"/>
          <w:szCs w:val="28"/>
          <w:lang w:val="zh-CN"/>
        </w:rPr>
        <w:t>1.1.1</w:t>
      </w:r>
      <w:r>
        <w:rPr>
          <w:rFonts w:hint="eastAsia" w:ascii="仿宋" w:hAnsi="仿宋" w:eastAsia="仿宋"/>
          <w:color w:val="auto"/>
          <w:sz w:val="28"/>
          <w:szCs w:val="28"/>
          <w:lang w:eastAsia="zh-CN"/>
        </w:rPr>
        <w:t>在中华人民共和国依法注册、具有独立法人资格，</w:t>
      </w:r>
      <w:r>
        <w:rPr>
          <w:rFonts w:hint="eastAsia" w:ascii="仿宋" w:hAnsi="仿宋" w:eastAsia="仿宋"/>
          <w:color w:val="auto"/>
          <w:sz w:val="28"/>
          <w:szCs w:val="28"/>
          <w:lang w:val="zh-CN" w:eastAsia="zh-CN"/>
        </w:rPr>
        <w:t>经营</w:t>
      </w:r>
      <w:r>
        <w:rPr>
          <w:rFonts w:hint="eastAsia" w:ascii="仿宋" w:hAnsi="仿宋" w:eastAsia="仿宋"/>
          <w:color w:val="auto"/>
          <w:sz w:val="28"/>
          <w:szCs w:val="28"/>
          <w:lang w:val="en-US" w:eastAsia="zh-CN"/>
        </w:rPr>
        <w:t>资质施工总承包三级</w:t>
      </w:r>
      <w:r>
        <w:rPr>
          <w:rFonts w:hint="eastAsia" w:ascii="仿宋" w:hAnsi="仿宋" w:eastAsia="仿宋"/>
          <w:color w:val="auto"/>
          <w:sz w:val="28"/>
          <w:szCs w:val="28"/>
          <w:lang w:val="zh-CN" w:eastAsia="zh-CN"/>
        </w:rPr>
        <w:t>；具有有效营业执照（三证合一）证明。本项目不接受联合体投标，不得转包、分包。</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1.1.2</w:t>
      </w:r>
      <w:r>
        <w:rPr>
          <w:rFonts w:hint="eastAsia" w:ascii="仿宋" w:hAnsi="仿宋" w:eastAsia="仿宋"/>
          <w:color w:val="auto"/>
          <w:sz w:val="28"/>
          <w:szCs w:val="28"/>
          <w:lang w:val="en-US" w:eastAsia="zh-CN"/>
        </w:rPr>
        <w:t>询价</w:t>
      </w:r>
      <w:r>
        <w:rPr>
          <w:rFonts w:hint="eastAsia" w:ascii="仿宋" w:hAnsi="仿宋" w:eastAsia="仿宋"/>
          <w:color w:val="auto"/>
          <w:sz w:val="28"/>
          <w:szCs w:val="28"/>
          <w:lang w:val="zh-CN" w:eastAsia="zh-CN"/>
        </w:rPr>
        <w:t>人必须是参与</w:t>
      </w:r>
      <w:r>
        <w:rPr>
          <w:rFonts w:hint="eastAsia" w:ascii="仿宋" w:hAnsi="仿宋" w:eastAsia="仿宋"/>
          <w:color w:val="auto"/>
          <w:sz w:val="28"/>
          <w:szCs w:val="28"/>
          <w:lang w:val="en-US" w:eastAsia="zh-CN"/>
        </w:rPr>
        <w:t>询价</w:t>
      </w:r>
      <w:r>
        <w:rPr>
          <w:rFonts w:hint="eastAsia" w:ascii="仿宋" w:hAnsi="仿宋" w:eastAsia="仿宋"/>
          <w:color w:val="auto"/>
          <w:sz w:val="28"/>
          <w:szCs w:val="28"/>
          <w:lang w:val="zh-CN" w:eastAsia="zh-CN"/>
        </w:rPr>
        <w:t>单</w:t>
      </w:r>
      <w:r>
        <w:rPr>
          <w:rFonts w:hint="eastAsia" w:ascii="仿宋" w:hAnsi="仿宋" w:eastAsia="仿宋"/>
          <w:sz w:val="28"/>
          <w:szCs w:val="28"/>
          <w:lang w:val="zh-CN"/>
        </w:rPr>
        <w:t>位的法人或法人授权代表，并出示相关证明文件。</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auto"/>
          <w:sz w:val="28"/>
          <w:szCs w:val="28"/>
        </w:rPr>
      </w:pPr>
      <w:r>
        <w:rPr>
          <w:rFonts w:ascii="仿宋" w:hAnsi="仿宋" w:eastAsia="仿宋"/>
          <w:color w:val="000000"/>
          <w:sz w:val="28"/>
          <w:szCs w:val="28"/>
        </w:rPr>
        <w:t>1.2</w:t>
      </w:r>
      <w:r>
        <w:rPr>
          <w:rFonts w:hint="eastAsia" w:ascii="仿宋" w:hAnsi="仿宋" w:eastAsia="仿宋"/>
          <w:color w:val="000000"/>
          <w:sz w:val="28"/>
          <w:szCs w:val="28"/>
        </w:rPr>
        <w:t xml:space="preserve">  </w:t>
      </w:r>
      <w:r>
        <w:rPr>
          <w:rFonts w:hint="eastAsia" w:ascii="仿宋" w:hAnsi="仿宋" w:eastAsia="仿宋"/>
          <w:color w:val="auto"/>
          <w:sz w:val="28"/>
          <w:szCs w:val="28"/>
        </w:rPr>
        <w:t>项目实施内容及要求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zh-CN"/>
        </w:rPr>
      </w:pPr>
      <w:r>
        <w:rPr>
          <w:rFonts w:hint="eastAsia" w:ascii="仿宋" w:hAnsi="仿宋" w:eastAsia="仿宋"/>
          <w:sz w:val="28"/>
          <w:szCs w:val="28"/>
          <w:lang w:val="zh-CN"/>
        </w:rPr>
        <w:t>根据合同签署，在规定时间内保质、保量完成重庆机场</w:t>
      </w:r>
      <w:r>
        <w:rPr>
          <w:rFonts w:hint="eastAsia" w:ascii="仿宋" w:hAnsi="仿宋" w:eastAsia="仿宋"/>
          <w:sz w:val="28"/>
          <w:szCs w:val="28"/>
          <w:lang w:val="zh-CN" w:eastAsia="zh-CN"/>
        </w:rPr>
        <w:t>公区综合楼新增隔墙及隔断</w:t>
      </w:r>
      <w:r>
        <w:rPr>
          <w:rFonts w:hint="eastAsia" w:ascii="仿宋" w:hAnsi="仿宋" w:eastAsia="仿宋"/>
          <w:color w:val="auto"/>
          <w:sz w:val="28"/>
          <w:szCs w:val="28"/>
          <w:lang w:val="zh-CN"/>
        </w:rPr>
        <w:t>工作。</w:t>
      </w:r>
    </w:p>
    <w:p>
      <w:pPr>
        <w:widowControl/>
        <w:spacing w:line="360" w:lineRule="auto"/>
        <w:ind w:firstLine="560" w:firstLineChars="200"/>
        <w:jc w:val="left"/>
        <w:rPr>
          <w:rFonts w:hint="eastAsia" w:ascii="仿宋" w:hAnsi="仿宋" w:eastAsia="仿宋"/>
          <w:sz w:val="28"/>
          <w:szCs w:val="28"/>
          <w:lang w:val="zh-CN" w:eastAsia="zh-CN"/>
        </w:rPr>
      </w:pPr>
      <w:r>
        <w:rPr>
          <w:rFonts w:hint="eastAsia" w:ascii="仿宋" w:hAnsi="仿宋" w:eastAsia="仿宋"/>
          <w:sz w:val="28"/>
          <w:szCs w:val="28"/>
          <w:lang w:val="zh-CN" w:eastAsia="zh-CN"/>
        </w:rPr>
        <w:t>1.</w:t>
      </w:r>
      <w:r>
        <w:rPr>
          <w:rFonts w:hint="eastAsia" w:ascii="仿宋" w:hAnsi="仿宋" w:eastAsia="仿宋"/>
          <w:sz w:val="28"/>
          <w:szCs w:val="28"/>
          <w:lang w:val="en-US" w:eastAsia="zh-CN"/>
        </w:rPr>
        <w:t>2</w:t>
      </w:r>
      <w:r>
        <w:rPr>
          <w:rFonts w:hint="eastAsia" w:ascii="仿宋" w:hAnsi="仿宋" w:eastAsia="仿宋"/>
          <w:sz w:val="28"/>
          <w:szCs w:val="28"/>
          <w:lang w:val="zh-CN" w:eastAsia="zh-CN"/>
        </w:rPr>
        <w:t>.</w:t>
      </w:r>
      <w:r>
        <w:rPr>
          <w:rFonts w:hint="eastAsia" w:ascii="仿宋" w:hAnsi="仿宋" w:eastAsia="仿宋"/>
          <w:sz w:val="28"/>
          <w:szCs w:val="28"/>
          <w:lang w:val="en-US" w:eastAsia="zh-CN"/>
        </w:rPr>
        <w:t>1</w:t>
      </w:r>
      <w:r>
        <w:rPr>
          <w:rFonts w:hint="eastAsia" w:ascii="仿宋" w:hAnsi="仿宋" w:eastAsia="仿宋"/>
          <w:sz w:val="28"/>
          <w:szCs w:val="28"/>
          <w:lang w:val="zh-CN" w:eastAsia="zh-CN"/>
        </w:rPr>
        <w:t>新砌隔墙（面积约</w:t>
      </w:r>
      <w:r>
        <w:rPr>
          <w:rFonts w:hint="eastAsia" w:ascii="仿宋" w:hAnsi="仿宋" w:eastAsia="仿宋"/>
          <w:sz w:val="28"/>
          <w:szCs w:val="28"/>
          <w:lang w:val="en-US" w:eastAsia="zh-CN"/>
        </w:rPr>
        <w:t>100㎡</w:t>
      </w:r>
      <w:r>
        <w:rPr>
          <w:rFonts w:hint="eastAsia" w:ascii="仿宋" w:hAnsi="仿宋" w:eastAsia="仿宋"/>
          <w:sz w:val="28"/>
          <w:szCs w:val="28"/>
          <w:lang w:val="zh-CN" w:eastAsia="zh-CN"/>
        </w:rPr>
        <w:t>）：</w:t>
      </w:r>
      <w:r>
        <w:rPr>
          <w:rFonts w:hint="eastAsia" w:ascii="仿宋" w:hAnsi="仿宋" w:eastAsia="仿宋"/>
          <w:sz w:val="28"/>
          <w:szCs w:val="28"/>
          <w:lang w:val="en-US" w:eastAsia="zh-CN"/>
        </w:rPr>
        <w:t>在公共区管理部1楼车库新砌一道隔墙，采用加气混凝土块，尺寸600*300*120mm，其中长度20m，高度5m,新建墙体与原结构采用植筋连接,间距50cm,采用</w:t>
      </w:r>
      <w:r>
        <w:rPr>
          <w:rFonts w:hint="default" w:ascii="仿宋" w:hAnsi="仿宋" w:eastAsia="仿宋"/>
          <w:sz w:val="28"/>
          <w:szCs w:val="28"/>
          <w:lang w:val="en-US" w:eastAsia="zh-CN"/>
        </w:rPr>
        <w:t>Φ</w:t>
      </w:r>
      <w:r>
        <w:rPr>
          <w:rFonts w:hint="eastAsia" w:ascii="仿宋" w:hAnsi="仿宋" w:eastAsia="仿宋"/>
          <w:sz w:val="28"/>
          <w:szCs w:val="28"/>
          <w:lang w:val="en-US" w:eastAsia="zh-CN"/>
        </w:rPr>
        <w:t>18钢筋，在墙体半高处设置与柱连接且沿墙全长贯通的钢筋混凝土水平系梁（圈梁），新增构造柱两根，分别位于原有立柱中间，尺寸200*200*5000mm；对新建墙面进行抹水泥砂灰，抹灰时要求对墙面满挂钢丝网，防止新建墙面抹灰层开裂；对新建墙面进行腻子及乳胶漆处理，腻子要求一底两面，乳胶漆要求一底两面</w:t>
      </w:r>
      <w:r>
        <w:rPr>
          <w:rFonts w:hint="eastAsia" w:ascii="仿宋" w:hAnsi="仿宋" w:eastAsia="仿宋"/>
          <w:sz w:val="28"/>
          <w:szCs w:val="28"/>
          <w:lang w:val="zh-CN" w:eastAsia="zh-CN"/>
        </w:rPr>
        <w:t>（采用</w:t>
      </w:r>
      <w:r>
        <w:rPr>
          <w:rFonts w:hint="eastAsia" w:ascii="仿宋" w:hAnsi="仿宋" w:eastAsia="仿宋"/>
          <w:sz w:val="28"/>
          <w:szCs w:val="28"/>
          <w:lang w:val="en-US" w:eastAsia="zh-CN"/>
        </w:rPr>
        <w:t>VOC、游离甲醛、重金属等指标均符合国家要求的</w:t>
      </w:r>
      <w:r>
        <w:rPr>
          <w:rFonts w:hint="eastAsia" w:ascii="仿宋" w:hAnsi="仿宋" w:eastAsia="仿宋"/>
          <w:sz w:val="28"/>
          <w:szCs w:val="28"/>
          <w:lang w:val="zh-CN" w:eastAsia="zh-CN"/>
        </w:rPr>
        <w:t>环保材质）。</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zh-CN" w:eastAsia="zh-CN"/>
        </w:rPr>
        <w:t>1.</w:t>
      </w:r>
      <w:r>
        <w:rPr>
          <w:rFonts w:hint="eastAsia" w:ascii="仿宋" w:hAnsi="仿宋" w:eastAsia="仿宋"/>
          <w:sz w:val="28"/>
          <w:szCs w:val="28"/>
          <w:lang w:val="en-US" w:eastAsia="zh-CN"/>
        </w:rPr>
        <w:t>2</w:t>
      </w:r>
      <w:r>
        <w:rPr>
          <w:rFonts w:hint="eastAsia" w:ascii="仿宋" w:hAnsi="仿宋" w:eastAsia="仿宋"/>
          <w:sz w:val="28"/>
          <w:szCs w:val="28"/>
          <w:lang w:val="zh-CN" w:eastAsia="zh-CN"/>
        </w:rPr>
        <w:t>.2</w:t>
      </w:r>
      <w:r>
        <w:rPr>
          <w:rFonts w:hint="eastAsia" w:ascii="仿宋" w:hAnsi="仿宋" w:eastAsia="仿宋"/>
          <w:sz w:val="28"/>
          <w:szCs w:val="28"/>
          <w:lang w:val="en-US" w:eastAsia="zh-CN"/>
        </w:rPr>
        <w:t>对新砌隔墙所影响的防撞栏杆拆除及修复（2跨）：需对破坏处进行修复，进行腻子及乳胶漆处理，粘贴防撞警示标识。</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1.2.3对车库内现有摄像头进行移位（2个）。</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1.2.4新增一道电动乙级防火卷帘门（尺寸2*2.5m），接入消防控制中心信号，并与两侧烟感联动，防火卷帘门一侧新砌构造柱相接，另一侧与原有立柱相接。</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1.2.5新增过道照明线路及防爆灯（3盏）：样式与邻近灯样式一致。</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1.2.6新增消防指示牌（3块）,新增电动防火阀2个，调整排烟口联动方案，并对新砌隔墙所影响的部分消防指示、消防设施及消防信号、线路进行改造，需满足相关消防规范。</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1.2.7新砌卫生间淋浴室钢化玻璃隔断（2扇）：其中男卫生间隔断尺寸为2*2.2m,女卫生间隔断尺寸为2.1*2.2m，玻璃厚度8mm，外贴防爆膜，边框采用铝合金，厚度1.5mm。</w:t>
      </w:r>
    </w:p>
    <w:p>
      <w:pPr>
        <w:numPr>
          <w:ilvl w:val="0"/>
          <w:numId w:val="0"/>
        </w:numPr>
        <w:ind w:leftChars="0"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1.2.8经成交比选人自检确认的工程隐蔽部位具备覆盖条件后，成交比选人应通知甲方以及监理在约定的期限内检查。成交比选人的通知应附有自检记录和必要的检查资料。成交比选人应按时到场检查。经成交比选人检查确认质量符合隐蔽要求，并在检查记录上签字后，成交比选人才能进行覆盖。成交比选人及监理检查确认质量不合格的，成交比选人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zh-CN"/>
        </w:rPr>
      </w:pPr>
      <w:r>
        <w:rPr>
          <w:rFonts w:hint="eastAsia" w:ascii="仿宋" w:hAnsi="仿宋" w:eastAsia="仿宋"/>
          <w:sz w:val="28"/>
          <w:szCs w:val="28"/>
          <w:lang w:val="zh-CN"/>
        </w:rPr>
        <w:t>1.2.</w:t>
      </w:r>
      <w:r>
        <w:rPr>
          <w:rFonts w:hint="eastAsia" w:ascii="仿宋" w:hAnsi="仿宋" w:eastAsia="仿宋"/>
          <w:sz w:val="28"/>
          <w:szCs w:val="28"/>
          <w:lang w:val="en-US" w:eastAsia="zh-CN"/>
        </w:rPr>
        <w:t>9</w:t>
      </w:r>
      <w:r>
        <w:rPr>
          <w:rFonts w:hint="eastAsia" w:ascii="仿宋" w:hAnsi="仿宋" w:eastAsia="仿宋"/>
          <w:sz w:val="28"/>
          <w:szCs w:val="28"/>
          <w:lang w:val="zh-CN"/>
        </w:rPr>
        <w:t>本次采购的项目工程应按本技术标准与要求进行施工。</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sz w:val="28"/>
          <w:szCs w:val="28"/>
          <w:lang w:val="en-US" w:eastAsia="zh-CN"/>
        </w:rPr>
        <w:t>1.3</w:t>
      </w:r>
      <w:r>
        <w:rPr>
          <w:rFonts w:hint="eastAsia" w:ascii="仿宋" w:hAnsi="仿宋" w:eastAsia="仿宋" w:cs="仿宋"/>
          <w:sz w:val="28"/>
          <w:szCs w:val="28"/>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2977"/>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2" w:type="dxa"/>
            <w:vAlign w:val="center"/>
          </w:tcPr>
          <w:p>
            <w:pPr>
              <w:ind w:left="0" w:leftChars="0" w:firstLine="0" w:firstLineChars="0"/>
              <w:jc w:val="center"/>
              <w:rPr>
                <w:rFonts w:hint="eastAsia" w:ascii="仿宋_GB2312"/>
                <w:b/>
                <w:szCs w:val="21"/>
                <w:lang w:val="zh-CN"/>
              </w:rPr>
            </w:pPr>
            <w:r>
              <w:rPr>
                <w:rFonts w:hint="eastAsia" w:ascii="仿宋_GB2312"/>
                <w:b/>
                <w:szCs w:val="21"/>
                <w:lang w:val="zh-CN"/>
              </w:rPr>
              <w:t>序号</w:t>
            </w:r>
          </w:p>
        </w:tc>
        <w:tc>
          <w:tcPr>
            <w:tcW w:w="1985" w:type="dxa"/>
            <w:vAlign w:val="center"/>
          </w:tcPr>
          <w:p>
            <w:pPr>
              <w:ind w:left="0" w:leftChars="0" w:firstLine="0" w:firstLineChars="0"/>
              <w:jc w:val="center"/>
              <w:rPr>
                <w:rFonts w:hint="eastAsia" w:ascii="仿宋_GB2312"/>
                <w:b/>
                <w:szCs w:val="21"/>
                <w:lang w:val="zh-CN"/>
              </w:rPr>
            </w:pPr>
            <w:r>
              <w:rPr>
                <w:rFonts w:hint="eastAsia" w:ascii="仿宋_GB2312"/>
                <w:b/>
                <w:szCs w:val="21"/>
                <w:lang w:val="zh-CN"/>
              </w:rPr>
              <w:t>材料设备名称</w:t>
            </w:r>
          </w:p>
        </w:tc>
        <w:tc>
          <w:tcPr>
            <w:tcW w:w="2977" w:type="dxa"/>
            <w:vAlign w:val="center"/>
          </w:tcPr>
          <w:p>
            <w:pPr>
              <w:ind w:left="0" w:leftChars="0" w:firstLine="0" w:firstLineChars="0"/>
              <w:jc w:val="center"/>
              <w:rPr>
                <w:rFonts w:hint="eastAsia" w:ascii="仿宋_GB2312"/>
                <w:b/>
                <w:szCs w:val="21"/>
                <w:lang w:val="zh-CN"/>
              </w:rPr>
            </w:pPr>
            <w:r>
              <w:rPr>
                <w:rFonts w:hint="eastAsia" w:ascii="仿宋_GB2312"/>
                <w:b/>
                <w:szCs w:val="21"/>
                <w:lang w:val="zh-CN"/>
              </w:rPr>
              <w:t>参照或与之相当于</w:t>
            </w:r>
          </w:p>
          <w:p>
            <w:pPr>
              <w:ind w:left="0" w:leftChars="0" w:firstLine="0" w:firstLineChars="0"/>
              <w:jc w:val="center"/>
              <w:rPr>
                <w:rFonts w:hint="eastAsia" w:ascii="仿宋_GB2312"/>
                <w:b/>
                <w:szCs w:val="21"/>
                <w:lang w:val="zh-CN"/>
              </w:rPr>
            </w:pPr>
            <w:r>
              <w:rPr>
                <w:rFonts w:hint="eastAsia" w:ascii="仿宋_GB2312"/>
                <w:b/>
                <w:szCs w:val="21"/>
                <w:lang w:val="zh-CN"/>
              </w:rPr>
              <w:t>以下厂家品牌</w:t>
            </w:r>
          </w:p>
        </w:tc>
        <w:tc>
          <w:tcPr>
            <w:tcW w:w="1417" w:type="dxa"/>
            <w:vAlign w:val="center"/>
          </w:tcPr>
          <w:p>
            <w:pPr>
              <w:ind w:left="0" w:leftChars="0" w:firstLine="0" w:firstLineChars="0"/>
              <w:jc w:val="center"/>
              <w:rPr>
                <w:rFonts w:hint="eastAsia" w:ascii="仿宋_GB2312"/>
                <w:b/>
                <w:szCs w:val="21"/>
                <w:lang w:val="zh-CN"/>
              </w:rPr>
            </w:pPr>
            <w:r>
              <w:rPr>
                <w:rFonts w:hint="eastAsia" w:ascii="仿宋_GB2312"/>
                <w:b/>
                <w:szCs w:val="21"/>
                <w:lang w:val="zh-CN"/>
              </w:rPr>
              <w:t>质量等级</w:t>
            </w:r>
          </w:p>
        </w:tc>
        <w:tc>
          <w:tcPr>
            <w:tcW w:w="1019" w:type="dxa"/>
            <w:vAlign w:val="center"/>
          </w:tcPr>
          <w:p>
            <w:pPr>
              <w:ind w:left="0" w:leftChars="0" w:firstLine="0" w:firstLineChars="0"/>
              <w:jc w:val="center"/>
              <w:rPr>
                <w:rFonts w:hint="eastAsia" w:ascii="仿宋_GB2312"/>
                <w:b/>
                <w:szCs w:val="21"/>
                <w:lang w:val="zh-CN"/>
              </w:rPr>
            </w:pPr>
            <w:r>
              <w:rPr>
                <w:rFonts w:hint="eastAsia" w:ascii="仿宋_GB2312"/>
                <w:b/>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1</w:t>
            </w:r>
          </w:p>
        </w:tc>
        <w:tc>
          <w:tcPr>
            <w:tcW w:w="1985"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乳胶漆</w:t>
            </w:r>
          </w:p>
        </w:tc>
        <w:tc>
          <w:tcPr>
            <w:tcW w:w="297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宏漆、立邦、三棵树</w:t>
            </w:r>
          </w:p>
        </w:tc>
        <w:tc>
          <w:tcPr>
            <w:tcW w:w="141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合格</w:t>
            </w:r>
          </w:p>
        </w:tc>
        <w:tc>
          <w:tcPr>
            <w:tcW w:w="1019" w:type="dxa"/>
            <w:vAlign w:val="center"/>
          </w:tcPr>
          <w:p>
            <w:pPr>
              <w:ind w:firstLine="0" w:firstLineChars="0"/>
              <w:jc w:val="center"/>
              <w:rPr>
                <w:rFonts w:hint="eastAsia" w:ascii="仿宋_GB2312"/>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szCs w:val="21"/>
                <w:lang w:val="en-US" w:eastAsia="zh-CN"/>
              </w:rPr>
            </w:pPr>
            <w:r>
              <w:rPr>
                <w:rFonts w:hint="eastAsia" w:ascii="仿宋_GB2312"/>
                <w:szCs w:val="21"/>
                <w:lang w:val="en-US" w:eastAsia="zh-CN"/>
              </w:rPr>
              <w:t>2</w:t>
            </w:r>
          </w:p>
        </w:tc>
        <w:tc>
          <w:tcPr>
            <w:tcW w:w="1985" w:type="dxa"/>
            <w:vAlign w:val="center"/>
          </w:tcPr>
          <w:p>
            <w:pPr>
              <w:ind w:firstLine="0" w:firstLineChars="0"/>
              <w:jc w:val="center"/>
              <w:rPr>
                <w:rFonts w:hint="eastAsia" w:ascii="仿宋_GB2312"/>
                <w:szCs w:val="21"/>
                <w:lang w:val="en-US" w:eastAsia="zh-CN"/>
              </w:rPr>
            </w:pPr>
            <w:r>
              <w:rPr>
                <w:rFonts w:hint="eastAsia" w:ascii="仿宋_GB2312"/>
                <w:szCs w:val="21"/>
                <w:lang w:val="zh-CN" w:eastAsia="zh-CN"/>
              </w:rPr>
              <w:t>电动乙级防火卷帘门</w:t>
            </w:r>
          </w:p>
        </w:tc>
        <w:tc>
          <w:tcPr>
            <w:tcW w:w="2977" w:type="dxa"/>
            <w:vAlign w:val="center"/>
          </w:tcPr>
          <w:p>
            <w:pPr>
              <w:ind w:firstLine="0" w:firstLineChars="0"/>
              <w:jc w:val="center"/>
              <w:rPr>
                <w:rFonts w:hint="eastAsia" w:ascii="仿宋_GB2312"/>
                <w:szCs w:val="21"/>
                <w:lang w:val="zh-CN" w:eastAsia="zh-CN"/>
              </w:rPr>
            </w:pPr>
            <w:r>
              <w:rPr>
                <w:rFonts w:hint="eastAsia" w:ascii="仿宋_GB2312"/>
                <w:szCs w:val="21"/>
                <w:lang w:val="en-US" w:eastAsia="zh-CN"/>
              </w:rPr>
              <w:t>永安、鑫祥麟、特通</w:t>
            </w:r>
          </w:p>
        </w:tc>
        <w:tc>
          <w:tcPr>
            <w:tcW w:w="141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合格</w:t>
            </w:r>
          </w:p>
        </w:tc>
        <w:tc>
          <w:tcPr>
            <w:tcW w:w="1019" w:type="dxa"/>
            <w:vAlign w:val="center"/>
          </w:tcPr>
          <w:p>
            <w:pPr>
              <w:ind w:firstLine="0" w:firstLineChars="0"/>
              <w:jc w:val="center"/>
              <w:rPr>
                <w:rFonts w:hint="eastAsia" w:ascii="仿宋_GB2312"/>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szCs w:val="21"/>
                <w:lang w:val="en-US" w:eastAsia="zh-CN"/>
              </w:rPr>
            </w:pPr>
            <w:r>
              <w:rPr>
                <w:rFonts w:hint="eastAsia" w:ascii="仿宋_GB2312"/>
                <w:szCs w:val="21"/>
                <w:lang w:val="en-US" w:eastAsia="zh-CN"/>
              </w:rPr>
              <w:t>3</w:t>
            </w:r>
          </w:p>
        </w:tc>
        <w:tc>
          <w:tcPr>
            <w:tcW w:w="1985" w:type="dxa"/>
            <w:vAlign w:val="center"/>
          </w:tcPr>
          <w:p>
            <w:pPr>
              <w:ind w:firstLine="0" w:firstLineChars="0"/>
              <w:jc w:val="center"/>
              <w:rPr>
                <w:rFonts w:hint="eastAsia" w:ascii="仿宋_GB2312"/>
                <w:szCs w:val="21"/>
                <w:lang w:val="en-US" w:eastAsia="zh-CN"/>
              </w:rPr>
            </w:pPr>
            <w:r>
              <w:rPr>
                <w:rFonts w:hint="eastAsia" w:ascii="仿宋_GB2312"/>
                <w:szCs w:val="21"/>
                <w:lang w:val="zh-CN" w:eastAsia="zh-CN"/>
              </w:rPr>
              <w:t>灯具</w:t>
            </w:r>
          </w:p>
        </w:tc>
        <w:tc>
          <w:tcPr>
            <w:tcW w:w="297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欧普、飞利浦、雷士</w:t>
            </w:r>
          </w:p>
        </w:tc>
        <w:tc>
          <w:tcPr>
            <w:tcW w:w="141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合格</w:t>
            </w:r>
          </w:p>
        </w:tc>
        <w:tc>
          <w:tcPr>
            <w:tcW w:w="1019" w:type="dxa"/>
            <w:vAlign w:val="center"/>
          </w:tcPr>
          <w:p>
            <w:pPr>
              <w:ind w:firstLine="0" w:firstLineChars="0"/>
              <w:jc w:val="center"/>
              <w:rPr>
                <w:rFonts w:hint="eastAsia" w:ascii="仿宋_GB2312"/>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szCs w:val="21"/>
                <w:lang w:val="en-US" w:eastAsia="zh-CN"/>
              </w:rPr>
            </w:pPr>
            <w:r>
              <w:rPr>
                <w:rFonts w:hint="eastAsia" w:ascii="仿宋_GB2312"/>
                <w:szCs w:val="21"/>
                <w:lang w:val="en-US" w:eastAsia="zh-CN"/>
              </w:rPr>
              <w:t>4</w:t>
            </w:r>
          </w:p>
        </w:tc>
        <w:tc>
          <w:tcPr>
            <w:tcW w:w="1985" w:type="dxa"/>
            <w:vAlign w:val="center"/>
          </w:tcPr>
          <w:p>
            <w:pPr>
              <w:ind w:firstLine="0" w:firstLineChars="0"/>
              <w:jc w:val="center"/>
              <w:rPr>
                <w:rFonts w:hint="eastAsia" w:ascii="仿宋_GB2312"/>
                <w:szCs w:val="21"/>
                <w:lang w:val="en-US" w:eastAsia="zh-CN"/>
              </w:rPr>
            </w:pPr>
            <w:r>
              <w:rPr>
                <w:rFonts w:hint="eastAsia" w:ascii="仿宋_GB2312"/>
                <w:szCs w:val="21"/>
                <w:lang w:val="zh-CN" w:eastAsia="zh-CN"/>
              </w:rPr>
              <w:t>电线及电缆</w:t>
            </w:r>
          </w:p>
        </w:tc>
        <w:tc>
          <w:tcPr>
            <w:tcW w:w="297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 xml:space="preserve">鸽牌、南方、泰山 </w:t>
            </w:r>
          </w:p>
        </w:tc>
        <w:tc>
          <w:tcPr>
            <w:tcW w:w="141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合格</w:t>
            </w:r>
          </w:p>
        </w:tc>
        <w:tc>
          <w:tcPr>
            <w:tcW w:w="1019" w:type="dxa"/>
            <w:vAlign w:val="center"/>
          </w:tcPr>
          <w:p>
            <w:pPr>
              <w:ind w:firstLine="0" w:firstLineChars="0"/>
              <w:jc w:val="center"/>
              <w:rPr>
                <w:rFonts w:hint="eastAsia" w:ascii="仿宋_GB2312"/>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szCs w:val="21"/>
                <w:lang w:val="en-US" w:eastAsia="zh-CN"/>
              </w:rPr>
            </w:pPr>
            <w:r>
              <w:rPr>
                <w:rFonts w:hint="eastAsia" w:ascii="仿宋_GB2312"/>
                <w:szCs w:val="21"/>
                <w:lang w:val="en-US" w:eastAsia="zh-CN"/>
              </w:rPr>
              <w:t>5</w:t>
            </w:r>
          </w:p>
        </w:tc>
        <w:tc>
          <w:tcPr>
            <w:tcW w:w="1985" w:type="dxa"/>
            <w:vAlign w:val="center"/>
          </w:tcPr>
          <w:p>
            <w:pPr>
              <w:ind w:firstLine="0" w:firstLineChars="0"/>
              <w:jc w:val="center"/>
              <w:rPr>
                <w:rFonts w:hint="eastAsia" w:ascii="仿宋_GB2312"/>
                <w:szCs w:val="21"/>
                <w:lang w:val="en-US" w:eastAsia="zh-CN"/>
              </w:rPr>
            </w:pPr>
            <w:r>
              <w:rPr>
                <w:rFonts w:hint="eastAsia" w:ascii="仿宋_GB2312"/>
                <w:szCs w:val="21"/>
                <w:lang w:val="zh-CN" w:eastAsia="zh-CN"/>
              </w:rPr>
              <w:t>应急照明及消防疏散指示</w:t>
            </w:r>
          </w:p>
        </w:tc>
        <w:tc>
          <w:tcPr>
            <w:tcW w:w="297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 xml:space="preserve">百家丽、上海三思、元亨      </w:t>
            </w:r>
          </w:p>
        </w:tc>
        <w:tc>
          <w:tcPr>
            <w:tcW w:w="141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合格</w:t>
            </w:r>
          </w:p>
        </w:tc>
        <w:tc>
          <w:tcPr>
            <w:tcW w:w="1019" w:type="dxa"/>
            <w:vAlign w:val="center"/>
          </w:tcPr>
          <w:p>
            <w:pPr>
              <w:ind w:firstLine="0" w:firstLineChars="0"/>
              <w:jc w:val="center"/>
              <w:rPr>
                <w:rFonts w:hint="eastAsia" w:ascii="仿宋_GB2312"/>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szCs w:val="21"/>
                <w:lang w:val="en-US" w:eastAsia="zh-CN"/>
              </w:rPr>
            </w:pPr>
            <w:r>
              <w:rPr>
                <w:rFonts w:hint="eastAsia" w:ascii="仿宋_GB2312"/>
                <w:szCs w:val="21"/>
                <w:lang w:val="en-US" w:eastAsia="zh-CN"/>
              </w:rPr>
              <w:t>6</w:t>
            </w:r>
          </w:p>
        </w:tc>
        <w:tc>
          <w:tcPr>
            <w:tcW w:w="1985"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电动防火阀</w:t>
            </w:r>
          </w:p>
        </w:tc>
        <w:tc>
          <w:tcPr>
            <w:tcW w:w="2977" w:type="dxa"/>
            <w:vAlign w:val="center"/>
          </w:tcPr>
          <w:p>
            <w:pPr>
              <w:ind w:firstLine="0" w:firstLineChars="0"/>
              <w:jc w:val="center"/>
              <w:rPr>
                <w:rFonts w:hint="eastAsia" w:ascii="仿宋_GB2312"/>
                <w:szCs w:val="21"/>
                <w:lang w:val="zh-CN" w:eastAsia="zh-CN"/>
              </w:rPr>
            </w:pPr>
            <w:r>
              <w:rPr>
                <w:rFonts w:hint="eastAsia" w:ascii="仿宋_GB2312"/>
                <w:szCs w:val="21"/>
                <w:lang w:val="en-US" w:eastAsia="zh-CN"/>
              </w:rPr>
              <w:t>中大、国源、华成</w:t>
            </w:r>
          </w:p>
        </w:tc>
        <w:tc>
          <w:tcPr>
            <w:tcW w:w="1417" w:type="dxa"/>
            <w:vAlign w:val="center"/>
          </w:tcPr>
          <w:p>
            <w:pPr>
              <w:ind w:firstLine="0" w:firstLineChars="0"/>
              <w:jc w:val="center"/>
              <w:rPr>
                <w:rFonts w:hint="eastAsia" w:ascii="仿宋_GB2312"/>
                <w:szCs w:val="21"/>
                <w:lang w:val="zh-CN" w:eastAsia="zh-CN"/>
              </w:rPr>
            </w:pPr>
            <w:r>
              <w:rPr>
                <w:rFonts w:hint="eastAsia" w:ascii="仿宋_GB2312"/>
                <w:szCs w:val="21"/>
                <w:lang w:val="zh-CN" w:eastAsia="zh-CN"/>
              </w:rPr>
              <w:t>合格</w:t>
            </w:r>
          </w:p>
        </w:tc>
        <w:tc>
          <w:tcPr>
            <w:tcW w:w="1019" w:type="dxa"/>
            <w:vAlign w:val="center"/>
          </w:tcPr>
          <w:p>
            <w:pPr>
              <w:ind w:firstLine="0" w:firstLineChars="0"/>
              <w:jc w:val="center"/>
              <w:rPr>
                <w:rFonts w:hint="eastAsia" w:ascii="仿宋_GB2312"/>
                <w:szCs w:val="21"/>
                <w:lang w:val="zh-CN" w:eastAsia="zh-CN"/>
              </w:rPr>
            </w:pPr>
          </w:p>
        </w:tc>
      </w:tr>
    </w:tbl>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zh-CN"/>
        </w:rPr>
      </w:pPr>
      <w:r>
        <w:rPr>
          <w:rFonts w:hint="eastAsia" w:ascii="仿宋" w:hAnsi="仿宋" w:eastAsia="仿宋"/>
          <w:sz w:val="28"/>
          <w:szCs w:val="28"/>
          <w:lang w:val="zh-CN"/>
        </w:rPr>
        <w:t>注：所有产品材料必须符合国家相关标准规范，</w:t>
      </w:r>
      <w:r>
        <w:rPr>
          <w:rFonts w:hint="eastAsia" w:ascii="仿宋" w:hAnsi="仿宋" w:eastAsia="仿宋" w:cs="仿宋"/>
          <w:sz w:val="28"/>
          <w:szCs w:val="28"/>
          <w:lang w:val="en-US" w:eastAsia="zh-CN"/>
        </w:rPr>
        <w:t>材料质量等级为合格，且采用绿色环保的材料</w:t>
      </w:r>
      <w:r>
        <w:rPr>
          <w:rFonts w:hint="eastAsia" w:ascii="仿宋" w:hAnsi="仿宋" w:eastAsia="仿宋"/>
          <w:sz w:val="28"/>
          <w:szCs w:val="28"/>
          <w:lang w:val="zh-CN"/>
        </w:rPr>
        <w:t>；施工工艺与验收应符合中华人民共和国现行的有关国家标准和法规（含行标或专业标准）。施工标准按照相关标准、规定和合同约定进行验收。</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 报价要求</w:t>
      </w:r>
    </w:p>
    <w:p>
      <w:pPr>
        <w:widowControl/>
        <w:spacing w:line="360" w:lineRule="auto"/>
        <w:ind w:firstLine="560" w:firstLineChars="200"/>
        <w:jc w:val="left"/>
        <w:rPr>
          <w:rFonts w:hint="eastAsia" w:ascii="仿宋" w:hAnsi="仿宋" w:eastAsia="仿宋"/>
          <w:color w:val="000000"/>
          <w:sz w:val="28"/>
          <w:szCs w:val="28"/>
          <w:lang w:val="en-US" w:eastAsia="zh-CN"/>
        </w:rPr>
      </w:pPr>
      <w:r>
        <w:rPr>
          <w:rFonts w:hint="eastAsia" w:ascii="仿宋" w:hAnsi="仿宋" w:eastAsia="仿宋"/>
          <w:color w:val="FF0000"/>
          <w:sz w:val="28"/>
          <w:szCs w:val="28"/>
          <w:lang w:val="zh-CN"/>
        </w:rPr>
        <w:t>本项目最高</w:t>
      </w:r>
      <w:r>
        <w:rPr>
          <w:rFonts w:hint="eastAsia" w:ascii="仿宋" w:hAnsi="仿宋" w:eastAsia="仿宋"/>
          <w:color w:val="FF0000"/>
          <w:sz w:val="28"/>
          <w:szCs w:val="28"/>
          <w:lang w:val="zh-CN" w:eastAsia="zh-CN"/>
        </w:rPr>
        <w:t>含税</w:t>
      </w:r>
      <w:r>
        <w:rPr>
          <w:rFonts w:hint="eastAsia" w:ascii="仿宋" w:hAnsi="仿宋" w:eastAsia="仿宋"/>
          <w:color w:val="FF0000"/>
          <w:sz w:val="28"/>
          <w:szCs w:val="28"/>
          <w:lang w:val="zh-CN"/>
        </w:rPr>
        <w:t>限价为</w:t>
      </w:r>
      <w:r>
        <w:rPr>
          <w:rFonts w:hint="eastAsia" w:ascii="仿宋" w:hAnsi="仿宋" w:eastAsia="仿宋"/>
          <w:color w:val="0000FF"/>
          <w:sz w:val="28"/>
          <w:szCs w:val="28"/>
          <w:lang w:val="en-US" w:eastAsia="zh-CN"/>
        </w:rPr>
        <w:t>53,977.06</w:t>
      </w:r>
      <w:r>
        <w:rPr>
          <w:rFonts w:hint="eastAsia" w:ascii="仿宋" w:hAnsi="仿宋" w:eastAsia="仿宋"/>
          <w:color w:val="FF0000"/>
          <w:sz w:val="28"/>
          <w:szCs w:val="28"/>
          <w:lang w:val="zh-CN"/>
        </w:rPr>
        <w:t>元（大写金额：</w:t>
      </w:r>
      <w:r>
        <w:rPr>
          <w:rFonts w:hint="eastAsia" w:ascii="仿宋" w:hAnsi="仿宋" w:eastAsia="仿宋"/>
          <w:color w:val="0000FF"/>
          <w:sz w:val="28"/>
          <w:szCs w:val="28"/>
          <w:lang w:val="zh-CN"/>
        </w:rPr>
        <w:t>伍万叁仟玖佰柒拾柒元零陆分</w:t>
      </w:r>
      <w:r>
        <w:rPr>
          <w:rFonts w:hint="eastAsia" w:ascii="仿宋" w:hAnsi="仿宋" w:eastAsia="仿宋"/>
          <w:color w:val="FF0000"/>
          <w:sz w:val="28"/>
          <w:szCs w:val="28"/>
          <w:lang w:val="zh-CN"/>
        </w:rPr>
        <w:t>），报价超过最高限价，将取消比选响应方的比选资格。安全文明施工费的暂定金额为</w:t>
      </w:r>
      <w:r>
        <w:rPr>
          <w:rFonts w:hint="eastAsia" w:ascii="仿宋" w:hAnsi="仿宋" w:eastAsia="仿宋"/>
          <w:color w:val="0000FF"/>
          <w:sz w:val="28"/>
          <w:szCs w:val="28"/>
          <w:lang w:val="en-US" w:eastAsia="zh-CN"/>
        </w:rPr>
        <w:t>1699.33</w:t>
      </w:r>
      <w:r>
        <w:rPr>
          <w:rFonts w:hint="eastAsia" w:ascii="仿宋" w:hAnsi="仿宋" w:eastAsia="仿宋"/>
          <w:color w:val="FF0000"/>
          <w:sz w:val="28"/>
          <w:szCs w:val="28"/>
          <w:lang w:val="zh-CN"/>
        </w:rPr>
        <w:t>元（大写：</w:t>
      </w:r>
      <w:r>
        <w:rPr>
          <w:rFonts w:hint="eastAsia" w:ascii="仿宋" w:hAnsi="仿宋" w:eastAsia="仿宋"/>
          <w:color w:val="0000FF"/>
          <w:sz w:val="28"/>
          <w:szCs w:val="28"/>
          <w:lang w:val="zh-CN"/>
        </w:rPr>
        <w:t>壹仟陆佰玖拾玖元叁角叁分</w:t>
      </w:r>
      <w:r>
        <w:rPr>
          <w:rFonts w:hint="eastAsia" w:ascii="仿宋" w:hAnsi="仿宋" w:eastAsia="仿宋"/>
          <w:color w:val="FF0000"/>
          <w:sz w:val="28"/>
          <w:szCs w:val="28"/>
          <w:lang w:val="zh-CN"/>
        </w:rPr>
        <w:t>），</w:t>
      </w:r>
      <w:r>
        <w:rPr>
          <w:rFonts w:hint="eastAsia" w:ascii="仿宋" w:hAnsi="仿宋" w:eastAsia="仿宋"/>
          <w:color w:val="FF0000"/>
          <w:sz w:val="28"/>
          <w:szCs w:val="28"/>
          <w:lang w:val="zh-CN" w:eastAsia="zh-CN"/>
        </w:rPr>
        <w:t>响应</w:t>
      </w:r>
      <w:r>
        <w:rPr>
          <w:rFonts w:hint="eastAsia" w:ascii="仿宋" w:hAnsi="仿宋" w:eastAsia="仿宋"/>
          <w:color w:val="FF0000"/>
          <w:sz w:val="28"/>
          <w:szCs w:val="28"/>
          <w:lang w:val="zh-CN"/>
        </w:rPr>
        <w:t>人的</w:t>
      </w:r>
      <w:r>
        <w:rPr>
          <w:rFonts w:hint="eastAsia" w:ascii="仿宋" w:hAnsi="仿宋" w:eastAsia="仿宋"/>
          <w:color w:val="FF0000"/>
          <w:sz w:val="28"/>
          <w:szCs w:val="28"/>
          <w:lang w:val="zh-CN" w:eastAsia="zh-CN"/>
        </w:rPr>
        <w:t>响应</w:t>
      </w:r>
      <w:r>
        <w:rPr>
          <w:rFonts w:hint="eastAsia" w:ascii="仿宋" w:hAnsi="仿宋" w:eastAsia="仿宋"/>
          <w:color w:val="FF0000"/>
          <w:sz w:val="28"/>
          <w:szCs w:val="28"/>
          <w:lang w:val="zh-CN"/>
        </w:rPr>
        <w:t>报价不得超过</w:t>
      </w:r>
      <w:r>
        <w:rPr>
          <w:rFonts w:hint="eastAsia" w:ascii="仿宋" w:hAnsi="仿宋" w:eastAsia="仿宋"/>
          <w:color w:val="FF0000"/>
          <w:sz w:val="28"/>
          <w:szCs w:val="28"/>
          <w:lang w:val="zh-CN" w:eastAsia="zh-CN"/>
        </w:rPr>
        <w:t>比选</w:t>
      </w:r>
      <w:r>
        <w:rPr>
          <w:rFonts w:hint="eastAsia" w:ascii="仿宋" w:hAnsi="仿宋" w:eastAsia="仿宋"/>
          <w:color w:val="FF0000"/>
          <w:sz w:val="28"/>
          <w:szCs w:val="28"/>
          <w:lang w:val="zh-CN"/>
        </w:rPr>
        <w:t>控制价限价，安全文明施工费按公布的暂定金额填报，否则，将按否决</w:t>
      </w:r>
      <w:r>
        <w:rPr>
          <w:rFonts w:hint="eastAsia" w:ascii="仿宋" w:hAnsi="仿宋" w:eastAsia="仿宋"/>
          <w:color w:val="FF0000"/>
          <w:sz w:val="28"/>
          <w:szCs w:val="28"/>
          <w:lang w:val="zh-CN" w:eastAsia="zh-CN"/>
        </w:rPr>
        <w:t>响应</w:t>
      </w:r>
      <w:r>
        <w:rPr>
          <w:rFonts w:hint="eastAsia" w:ascii="仿宋" w:hAnsi="仿宋" w:eastAsia="仿宋"/>
          <w:color w:val="FF0000"/>
          <w:sz w:val="28"/>
          <w:szCs w:val="28"/>
          <w:lang w:val="zh-CN"/>
        </w:rPr>
        <w:t>处理。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hint="eastAsia" w:ascii="仿宋" w:hAnsi="仿宋" w:eastAsia="仿宋"/>
          <w:color w:val="000000"/>
          <w:sz w:val="28"/>
          <w:szCs w:val="28"/>
          <w:lang w:val="en-US" w:eastAsia="zh-CN"/>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二、合格报价</w:t>
      </w:r>
      <w:r>
        <w:rPr>
          <w:rFonts w:hint="eastAsia" w:ascii="仿宋" w:hAnsi="仿宋" w:eastAsia="仿宋"/>
          <w:b/>
          <w:bCs/>
          <w:color w:val="000000"/>
          <w:kern w:val="0"/>
          <w:sz w:val="28"/>
          <w:szCs w:val="28"/>
          <w:lang w:eastAsia="zh-CN"/>
        </w:rPr>
        <w:t>询价</w:t>
      </w:r>
      <w:r>
        <w:rPr>
          <w:rFonts w:hint="eastAsia" w:ascii="仿宋" w:hAnsi="仿宋" w:eastAsia="仿宋"/>
          <w:b/>
          <w:bCs/>
          <w:color w:val="000000"/>
          <w:kern w:val="0"/>
          <w:sz w:val="28"/>
          <w:szCs w:val="28"/>
        </w:rPr>
        <w:t>响应单位：</w:t>
      </w:r>
    </w:p>
    <w:p>
      <w:pPr>
        <w:keepNext w:val="0"/>
        <w:keepLines w:val="0"/>
        <w:pageBreakBefore w:val="0"/>
        <w:kinsoku/>
        <w:wordWrap/>
        <w:overflowPunct/>
        <w:topLinePunct w:val="0"/>
        <w:bidi w:val="0"/>
        <w:spacing w:line="312" w:lineRule="auto"/>
        <w:ind w:firstLine="560" w:firstLineChars="200"/>
        <w:outlineLvl w:val="9"/>
        <w:rPr>
          <w:rFonts w:ascii="仿宋" w:hAnsi="仿宋" w:eastAsia="仿宋"/>
          <w:sz w:val="28"/>
          <w:szCs w:val="28"/>
        </w:rPr>
      </w:pPr>
      <w:r>
        <w:rPr>
          <w:rFonts w:hint="eastAsia" w:ascii="仿宋" w:hAnsi="仿宋" w:eastAsia="仿宋"/>
          <w:sz w:val="28"/>
          <w:szCs w:val="28"/>
        </w:rPr>
        <w:t>必须开具增值税专用发票。具有与本</w:t>
      </w:r>
      <w:r>
        <w:rPr>
          <w:rFonts w:hint="eastAsia" w:ascii="仿宋" w:hAnsi="仿宋" w:eastAsia="仿宋"/>
          <w:sz w:val="28"/>
          <w:szCs w:val="28"/>
          <w:lang w:eastAsia="zh-CN"/>
        </w:rPr>
        <w:t>询价</w:t>
      </w:r>
      <w:r>
        <w:rPr>
          <w:rFonts w:hint="eastAsia" w:ascii="仿宋" w:hAnsi="仿宋" w:eastAsia="仿宋"/>
          <w:sz w:val="28"/>
          <w:szCs w:val="28"/>
        </w:rPr>
        <w:t>文件要求相适应的技术能力，包括所属的专家、工程师等技术人员。</w:t>
      </w:r>
      <w:r>
        <w:rPr>
          <w:rFonts w:hint="eastAsia" w:ascii="仿宋" w:hAnsi="仿宋" w:eastAsia="仿宋"/>
          <w:sz w:val="28"/>
          <w:szCs w:val="28"/>
          <w:lang w:eastAsia="zh-CN"/>
        </w:rPr>
        <w:t>询价</w:t>
      </w:r>
      <w:r>
        <w:rPr>
          <w:rFonts w:hint="eastAsia" w:ascii="仿宋" w:hAnsi="仿宋" w:eastAsia="仿宋"/>
          <w:sz w:val="28"/>
          <w:szCs w:val="28"/>
        </w:rPr>
        <w:t>响应单位必须具备：</w:t>
      </w:r>
    </w:p>
    <w:p>
      <w:pPr>
        <w:keepNext w:val="0"/>
        <w:keepLines w:val="0"/>
        <w:pageBreakBefore w:val="0"/>
        <w:kinsoku/>
        <w:wordWrap/>
        <w:overflowPunct/>
        <w:topLinePunct w:val="0"/>
        <w:bidi w:val="0"/>
        <w:spacing w:line="312" w:lineRule="auto"/>
        <w:ind w:firstLine="560" w:firstLineChars="200"/>
        <w:outlineLvl w:val="9"/>
        <w:rPr>
          <w:rFonts w:ascii="仿宋" w:hAnsi="仿宋" w:eastAsia="仿宋"/>
          <w:sz w:val="28"/>
          <w:szCs w:val="28"/>
        </w:rPr>
      </w:pPr>
      <w:r>
        <w:rPr>
          <w:rFonts w:ascii="仿宋" w:hAnsi="仿宋" w:eastAsia="仿宋"/>
          <w:sz w:val="28"/>
          <w:szCs w:val="28"/>
        </w:rPr>
        <w:t>2.1</w:t>
      </w:r>
      <w:r>
        <w:rPr>
          <w:rFonts w:hint="eastAsia" w:ascii="仿宋" w:hAnsi="仿宋" w:eastAsia="仿宋"/>
          <w:sz w:val="28"/>
          <w:szCs w:val="28"/>
        </w:rPr>
        <w:t xml:space="preserve">  营业执照、公司资质等；</w:t>
      </w:r>
      <w:r>
        <w:rPr>
          <w:rFonts w:ascii="仿宋" w:hAnsi="仿宋" w:eastAsia="仿宋"/>
          <w:sz w:val="28"/>
          <w:szCs w:val="28"/>
        </w:rPr>
        <w:t>(</w:t>
      </w:r>
      <w:r>
        <w:rPr>
          <w:rFonts w:hint="eastAsia" w:ascii="仿宋" w:hAnsi="仿宋" w:eastAsia="仿宋"/>
          <w:sz w:val="28"/>
          <w:szCs w:val="28"/>
        </w:rPr>
        <w:t>具体描述应该与</w:t>
      </w:r>
      <w:r>
        <w:rPr>
          <w:rFonts w:ascii="仿宋" w:hAnsi="仿宋" w:eastAsia="仿宋"/>
          <w:sz w:val="28"/>
          <w:szCs w:val="28"/>
        </w:rPr>
        <w:t>1.1</w:t>
      </w:r>
      <w:r>
        <w:rPr>
          <w:rFonts w:hint="eastAsia" w:ascii="仿宋" w:hAnsi="仿宋" w:eastAsia="仿宋"/>
          <w:sz w:val="28"/>
          <w:szCs w:val="28"/>
        </w:rPr>
        <w:t>资质要求一致</w:t>
      </w:r>
      <w:r>
        <w:rPr>
          <w:rFonts w:ascii="仿宋" w:hAnsi="仿宋" w:eastAsia="仿宋"/>
          <w:sz w:val="28"/>
          <w:szCs w:val="28"/>
        </w:rPr>
        <w:t>)</w:t>
      </w:r>
    </w:p>
    <w:p>
      <w:pPr>
        <w:keepNext w:val="0"/>
        <w:keepLines w:val="0"/>
        <w:pageBreakBefore w:val="0"/>
        <w:kinsoku/>
        <w:wordWrap/>
        <w:overflowPunct/>
        <w:topLinePunct w:val="0"/>
        <w:bidi w:val="0"/>
        <w:spacing w:line="312" w:lineRule="auto"/>
        <w:ind w:firstLine="560" w:firstLineChars="200"/>
        <w:outlineLvl w:val="9"/>
        <w:rPr>
          <w:rFonts w:ascii="仿宋" w:hAnsi="仿宋" w:eastAsia="仿宋"/>
          <w:color w:val="000000"/>
          <w:sz w:val="28"/>
          <w:szCs w:val="28"/>
        </w:rPr>
      </w:pPr>
      <w:r>
        <w:rPr>
          <w:rFonts w:ascii="仿宋" w:hAnsi="仿宋" w:eastAsia="仿宋"/>
          <w:color w:val="000000"/>
          <w:sz w:val="28"/>
          <w:szCs w:val="28"/>
        </w:rPr>
        <w:t>2.2</w:t>
      </w:r>
      <w:r>
        <w:rPr>
          <w:rFonts w:hint="eastAsia" w:ascii="仿宋" w:hAnsi="仿宋" w:eastAsia="仿宋"/>
          <w:color w:val="000000"/>
          <w:sz w:val="28"/>
          <w:szCs w:val="28"/>
        </w:rPr>
        <w:t xml:space="preserve">  法定代表人授权书；</w:t>
      </w:r>
    </w:p>
    <w:p>
      <w:pPr>
        <w:keepNext w:val="0"/>
        <w:keepLines w:val="0"/>
        <w:pageBreakBefore w:val="0"/>
        <w:kinsoku/>
        <w:wordWrap/>
        <w:overflowPunct/>
        <w:topLinePunct w:val="0"/>
        <w:bidi w:val="0"/>
        <w:spacing w:line="312" w:lineRule="auto"/>
        <w:ind w:firstLine="560" w:firstLineChars="200"/>
        <w:outlineLvl w:val="9"/>
        <w:rPr>
          <w:rFonts w:ascii="仿宋" w:hAnsi="仿宋" w:eastAsia="仿宋"/>
          <w:color w:val="000000"/>
          <w:sz w:val="28"/>
          <w:szCs w:val="28"/>
        </w:rPr>
      </w:pPr>
      <w:r>
        <w:rPr>
          <w:rFonts w:ascii="仿宋" w:hAnsi="仿宋" w:eastAsia="仿宋"/>
          <w:color w:val="000000"/>
          <w:sz w:val="28"/>
          <w:szCs w:val="28"/>
        </w:rPr>
        <w:t>2.3</w:t>
      </w:r>
      <w:r>
        <w:rPr>
          <w:rFonts w:hint="eastAsia" w:ascii="仿宋" w:hAnsi="仿宋" w:eastAsia="仿宋"/>
          <w:color w:val="000000"/>
          <w:sz w:val="28"/>
          <w:szCs w:val="28"/>
        </w:rPr>
        <w:t xml:space="preserve">  法定代表人身份证复印件和被授权人身份证复印件；</w:t>
      </w:r>
    </w:p>
    <w:p>
      <w:pPr>
        <w:keepNext w:val="0"/>
        <w:keepLines w:val="0"/>
        <w:pageBreakBefore w:val="0"/>
        <w:kinsoku/>
        <w:wordWrap/>
        <w:overflowPunct/>
        <w:topLinePunct w:val="0"/>
        <w:bidi w:val="0"/>
        <w:spacing w:line="312" w:lineRule="auto"/>
        <w:ind w:firstLine="562" w:firstLineChars="200"/>
        <w:outlineLvl w:val="9"/>
        <w:rPr>
          <w:rFonts w:ascii="仿宋" w:hAnsi="仿宋" w:eastAsia="仿宋"/>
          <w:b/>
          <w:bCs/>
          <w:color w:val="000000"/>
          <w:sz w:val="28"/>
          <w:szCs w:val="28"/>
        </w:rPr>
      </w:pPr>
      <w:r>
        <w:rPr>
          <w:rFonts w:hint="eastAsia" w:ascii="仿宋" w:hAnsi="仿宋" w:eastAsia="仿宋"/>
          <w:b/>
          <w:color w:val="000000"/>
          <w:sz w:val="28"/>
          <w:szCs w:val="28"/>
        </w:rPr>
        <w:t>三、</w:t>
      </w:r>
      <w:r>
        <w:rPr>
          <w:rFonts w:hint="eastAsia" w:ascii="仿宋" w:hAnsi="仿宋" w:eastAsia="仿宋"/>
          <w:b/>
          <w:bCs/>
          <w:color w:val="000000"/>
          <w:sz w:val="28"/>
          <w:szCs w:val="28"/>
        </w:rPr>
        <w:t>成交标准：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询价评标小组将对询价响应文件进行评审和比较。</w:t>
      </w:r>
      <w:r>
        <w:rPr>
          <w:rFonts w:hint="eastAsia" w:ascii="仿宋" w:hAnsi="仿宋" w:eastAsia="仿宋"/>
          <w:b/>
          <w:bCs/>
          <w:color w:val="000000"/>
          <w:sz w:val="28"/>
          <w:szCs w:val="28"/>
          <w:lang w:val="en-US" w:eastAsia="zh-CN"/>
        </w:rPr>
        <w:t>在符合采购需求、质量和服务相等的前提下，报价最低，确定成交供应商。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具体询价成交标准如下：</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3.1  递交询价响应文件截止时，送达的询价响应文件少于3个的，应停止询价活动，将递交的询价响应文件退还询价响应人，并重新组织询价。重新询价仍然不足3个单位的，询价项目将可以继续进行询价。</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3.2  如有项目因专业性及特殊性，导致有效询价响应人不足3个的，评审委员会应当否决所有询价响应人。但是有效询价响应人的经济、技术等指标仍然具有市场竞争力，能够满足询价文件要求的，评审委员会可以继续评审，根据符合采购需求、质量和服务。</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3.3  项目重新询价时，经评审有有效询价响应人的，应当按规定程序，根据符合采购需求、质量和服务。</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仿宋" w:hAnsi="仿宋" w:eastAsia="仿宋"/>
          <w:b/>
          <w:bCs/>
          <w:color w:val="000000"/>
          <w:sz w:val="28"/>
          <w:szCs w:val="28"/>
          <w:lang w:val="en-US" w:eastAsia="zh-CN"/>
        </w:rPr>
      </w:pPr>
      <w:r>
        <w:rPr>
          <w:rFonts w:hint="eastAsia" w:ascii="仿宋" w:hAnsi="仿宋" w:eastAsia="仿宋"/>
          <w:b/>
          <w:bCs/>
          <w:color w:val="000000"/>
          <w:sz w:val="28"/>
          <w:szCs w:val="28"/>
          <w:lang w:val="en-US" w:eastAsia="zh-CN"/>
        </w:rPr>
        <w:t>四、询价文件发售的时间、地点：</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询价文件及相关资料于2020年4月8日15:30时，通过外网公开发放。</w:t>
      </w:r>
    </w:p>
    <w:p>
      <w:pPr>
        <w:keepNext w:val="0"/>
        <w:keepLines w:val="0"/>
        <w:pageBreakBefore w:val="0"/>
        <w:kinsoku/>
        <w:wordWrap/>
        <w:overflowPunct/>
        <w:topLinePunct w:val="0"/>
        <w:bidi w:val="0"/>
        <w:adjustRightInd w:val="0"/>
        <w:snapToGrid w:val="0"/>
        <w:spacing w:line="312" w:lineRule="auto"/>
        <w:ind w:firstLine="562" w:firstLineChars="200"/>
        <w:outlineLvl w:val="9"/>
        <w:rPr>
          <w:rFonts w:ascii="仿宋" w:hAnsi="仿宋" w:eastAsia="仿宋"/>
          <w:b/>
          <w:color w:val="000000"/>
          <w:sz w:val="28"/>
          <w:szCs w:val="28"/>
        </w:rPr>
      </w:pPr>
      <w:r>
        <w:rPr>
          <w:rFonts w:hint="eastAsia" w:ascii="仿宋" w:hAnsi="仿宋" w:eastAsia="仿宋"/>
          <w:b/>
          <w:color w:val="000000"/>
          <w:kern w:val="0"/>
          <w:sz w:val="28"/>
          <w:szCs w:val="28"/>
        </w:rPr>
        <w:t>五、</w:t>
      </w:r>
      <w:r>
        <w:rPr>
          <w:rFonts w:hint="eastAsia" w:ascii="仿宋" w:hAnsi="仿宋" w:eastAsia="仿宋"/>
          <w:b/>
          <w:color w:val="000000"/>
          <w:sz w:val="28"/>
          <w:szCs w:val="28"/>
        </w:rPr>
        <w:t>支付方式：</w:t>
      </w:r>
    </w:p>
    <w:p>
      <w:pPr>
        <w:keepNext w:val="0"/>
        <w:keepLines w:val="0"/>
        <w:pageBreakBefore w:val="0"/>
        <w:kinsoku/>
        <w:wordWrap/>
        <w:overflowPunct/>
        <w:topLinePunct w:val="0"/>
        <w:bidi w:val="0"/>
        <w:spacing w:line="312" w:lineRule="auto"/>
        <w:ind w:firstLine="560" w:firstLineChars="200"/>
        <w:outlineLvl w:val="9"/>
        <w:rPr>
          <w:rFonts w:hint="eastAsia" w:ascii="仿宋" w:hAnsi="仿宋" w:eastAsia="仿宋"/>
          <w:color w:val="000000"/>
          <w:sz w:val="28"/>
          <w:szCs w:val="28"/>
          <w:highlight w:val="yellow"/>
          <w:lang w:val="en-US" w:eastAsia="zh-CN"/>
        </w:rPr>
      </w:pPr>
      <w:r>
        <w:rPr>
          <w:rFonts w:hint="eastAsia" w:ascii="仿宋" w:hAnsi="仿宋" w:eastAsia="仿宋"/>
          <w:color w:val="000000"/>
          <w:sz w:val="28"/>
          <w:szCs w:val="28"/>
          <w:highlight w:val="yellow"/>
          <w:lang w:val="en-US" w:eastAsia="zh-CN"/>
        </w:rPr>
        <w:t>5.1成交人完成验收后，提供增值税专用发票，业主方40个工作日内支付97%合同款，余下3%作为质保金，</w:t>
      </w:r>
      <w:r>
        <w:rPr>
          <w:rFonts w:hint="eastAsia" w:ascii="仿宋" w:hAnsi="仿宋" w:eastAsia="仿宋"/>
          <w:sz w:val="28"/>
          <w:szCs w:val="28"/>
        </w:rPr>
        <w:t>经最终验收合格满</w:t>
      </w:r>
      <w:r>
        <w:rPr>
          <w:rFonts w:hint="eastAsia" w:ascii="仿宋" w:hAnsi="仿宋" w:eastAsia="仿宋"/>
          <w:sz w:val="28"/>
          <w:szCs w:val="28"/>
          <w:lang w:eastAsia="zh-CN"/>
        </w:rPr>
        <w:t>贰</w:t>
      </w:r>
      <w:r>
        <w:rPr>
          <w:rFonts w:hint="eastAsia" w:ascii="仿宋" w:hAnsi="仿宋" w:eastAsia="仿宋"/>
          <w:sz w:val="28"/>
          <w:szCs w:val="28"/>
        </w:rPr>
        <w:t>年后的</w:t>
      </w:r>
      <w:r>
        <w:rPr>
          <w:rFonts w:hint="eastAsia" w:ascii="仿宋" w:hAnsi="仿宋" w:eastAsia="仿宋"/>
          <w:sz w:val="28"/>
          <w:szCs w:val="28"/>
          <w:lang w:val="en-US" w:eastAsia="zh-CN"/>
        </w:rPr>
        <w:t>40</w:t>
      </w:r>
      <w:r>
        <w:rPr>
          <w:rFonts w:hint="eastAsia" w:ascii="仿宋" w:hAnsi="仿宋" w:eastAsia="仿宋"/>
          <w:sz w:val="28"/>
          <w:szCs w:val="28"/>
        </w:rPr>
        <w:t>日内无质量问题</w:t>
      </w:r>
      <w:r>
        <w:rPr>
          <w:rFonts w:hint="eastAsia" w:ascii="仿宋" w:hAnsi="仿宋" w:eastAsia="仿宋"/>
          <w:sz w:val="28"/>
          <w:szCs w:val="28"/>
          <w:lang w:eastAsia="zh-CN"/>
        </w:rPr>
        <w:t>后</w:t>
      </w:r>
      <w:r>
        <w:rPr>
          <w:rFonts w:hint="eastAsia" w:ascii="仿宋" w:hAnsi="仿宋" w:eastAsia="仿宋"/>
          <w:color w:val="000000"/>
          <w:sz w:val="28"/>
          <w:szCs w:val="28"/>
          <w:highlight w:val="yellow"/>
          <w:lang w:val="en-US" w:eastAsia="zh-CN"/>
        </w:rPr>
        <w:t>不计息支付。</w:t>
      </w:r>
    </w:p>
    <w:p>
      <w:pPr>
        <w:keepNext w:val="0"/>
        <w:keepLines w:val="0"/>
        <w:pageBreakBefore w:val="0"/>
        <w:numPr>
          <w:ilvl w:val="0"/>
          <w:numId w:val="1"/>
        </w:numPr>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履约及违约：</w:t>
      </w:r>
    </w:p>
    <w:p>
      <w:pPr>
        <w:keepNext w:val="0"/>
        <w:keepLines w:val="0"/>
        <w:pageBreakBefore w:val="0"/>
        <w:numPr>
          <w:ilvl w:val="0"/>
          <w:numId w:val="0"/>
        </w:numPr>
        <w:kinsoku/>
        <w:wordWrap/>
        <w:overflowPunct/>
        <w:topLinePunct w:val="0"/>
        <w:bidi w:val="0"/>
        <w:spacing w:line="312" w:lineRule="auto"/>
        <w:ind w:firstLine="560" w:firstLineChars="200"/>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6.1成交人应在接到中标通知书三日内，按本工程合同总价款的10% 向业主单位提供履约保证金；</w:t>
      </w:r>
    </w:p>
    <w:p>
      <w:pPr>
        <w:keepNext w:val="0"/>
        <w:keepLines w:val="0"/>
        <w:pageBreakBefore w:val="0"/>
        <w:numPr>
          <w:ilvl w:val="0"/>
          <w:numId w:val="0"/>
        </w:numPr>
        <w:kinsoku/>
        <w:wordWrap/>
        <w:overflowPunct/>
        <w:topLinePunct w:val="0"/>
        <w:bidi w:val="0"/>
        <w:spacing w:line="312" w:lineRule="auto"/>
        <w:ind w:firstLine="560" w:firstLineChars="200"/>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6.2在合同履行期间，如乙方不按合同履行约定或在安全、质量上有疏漏，业主有权利扣除其缴纳的履约保证金;</w:t>
      </w:r>
    </w:p>
    <w:p>
      <w:pPr>
        <w:keepNext w:val="0"/>
        <w:keepLines w:val="0"/>
        <w:pageBreakBefore w:val="0"/>
        <w:numPr>
          <w:ilvl w:val="0"/>
          <w:numId w:val="0"/>
        </w:numPr>
        <w:kinsoku/>
        <w:wordWrap/>
        <w:overflowPunct/>
        <w:topLinePunct w:val="0"/>
        <w:bidi w:val="0"/>
        <w:spacing w:line="312" w:lineRule="auto"/>
        <w:ind w:firstLine="560" w:firstLineChars="200"/>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6.3工程验收合格后，发包人退回中标人履约保证金（履约保证金不计息），工程验收不合格，成交人负责无偿修改或返工。</w:t>
      </w:r>
    </w:p>
    <w:p>
      <w:pPr>
        <w:keepNext w:val="0"/>
        <w:keepLines w:val="0"/>
        <w:pageBreakBefore w:val="0"/>
        <w:numPr>
          <w:ilvl w:val="0"/>
          <w:numId w:val="0"/>
        </w:numPr>
        <w:kinsoku/>
        <w:wordWrap/>
        <w:overflowPunct/>
        <w:topLinePunct w:val="0"/>
        <w:bidi w:val="0"/>
        <w:spacing w:line="312" w:lineRule="auto"/>
        <w:ind w:firstLine="560" w:firstLineChars="200"/>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6.4成交人应在合同签订之日起10个工作日内完成相关手续申报、筹备人、材、机等进场事宜，每延误1天，业主有权按延误一天扣除履约保证金10%处理，逾期扣除的违约金达到履约保证金的100%而未进场时，业主有权解除合同并扣除全额履约保证金，一切损失及后果由成交人承担。</w:t>
      </w:r>
    </w:p>
    <w:p>
      <w:pPr>
        <w:keepNext w:val="0"/>
        <w:keepLines w:val="0"/>
        <w:pageBreakBefore w:val="0"/>
        <w:numPr>
          <w:ilvl w:val="0"/>
          <w:numId w:val="0"/>
        </w:numPr>
        <w:kinsoku/>
        <w:wordWrap/>
        <w:overflowPunct/>
        <w:topLinePunct w:val="0"/>
        <w:bidi w:val="0"/>
        <w:spacing w:line="312" w:lineRule="auto"/>
        <w:ind w:firstLine="560" w:firstLineChars="200"/>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6.5根据以上第4条内容进行补充，如因不可抗力或特殊情况导致进场延误，成交人应提前三个工作日向甲方报备，并得甲方许可后方可延期进场。</w:t>
      </w:r>
    </w:p>
    <w:p>
      <w:pPr>
        <w:keepNext w:val="0"/>
        <w:keepLines w:val="0"/>
        <w:pageBreakBefore w:val="0"/>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七</w:t>
      </w:r>
      <w:r>
        <w:rPr>
          <w:rFonts w:hint="eastAsia" w:ascii="仿宋" w:hAnsi="仿宋" w:eastAsia="仿宋"/>
          <w:b/>
          <w:color w:val="000000"/>
          <w:sz w:val="28"/>
          <w:szCs w:val="28"/>
        </w:rPr>
        <w:t>、</w:t>
      </w:r>
      <w:r>
        <w:rPr>
          <w:rFonts w:hint="eastAsia" w:ascii="仿宋" w:hAnsi="仿宋" w:eastAsia="仿宋"/>
          <w:b/>
          <w:color w:val="000000"/>
          <w:sz w:val="28"/>
          <w:szCs w:val="28"/>
          <w:lang w:eastAsia="zh-CN"/>
        </w:rPr>
        <w:t>工期：</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7.</w:t>
      </w:r>
      <w:r>
        <w:rPr>
          <w:rFonts w:hint="eastAsia" w:ascii="仿宋" w:hAnsi="仿宋" w:eastAsia="仿宋"/>
          <w:color w:val="000000"/>
          <w:sz w:val="28"/>
          <w:szCs w:val="28"/>
        </w:rPr>
        <w:t>1本合同总工期为日历天</w:t>
      </w:r>
      <w:r>
        <w:rPr>
          <w:rFonts w:hint="eastAsia" w:ascii="仿宋" w:hAnsi="仿宋" w:eastAsia="仿宋"/>
          <w:color w:val="000000"/>
          <w:sz w:val="28"/>
          <w:szCs w:val="28"/>
          <w:lang w:eastAsia="zh-CN"/>
        </w:rPr>
        <w:t>：</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u w:val="single"/>
          <w:lang w:val="en-US" w:eastAsia="zh-CN"/>
        </w:rPr>
        <w:t>60</w:t>
      </w:r>
      <w:r>
        <w:rPr>
          <w:rFonts w:hint="eastAsia" w:ascii="仿宋" w:hAnsi="仿宋" w:eastAsia="仿宋"/>
          <w:color w:val="000000"/>
          <w:sz w:val="28"/>
          <w:szCs w:val="28"/>
          <w:u w:val="single"/>
        </w:rPr>
        <w:t xml:space="preserve">天  </w:t>
      </w:r>
      <w:r>
        <w:rPr>
          <w:rFonts w:hint="eastAsia" w:ascii="仿宋" w:hAnsi="仿宋" w:eastAsia="仿宋"/>
          <w:color w:val="000000"/>
          <w:sz w:val="28"/>
          <w:szCs w:val="28"/>
        </w:rPr>
        <w:t xml:space="preserve">  </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7.2</w:t>
      </w:r>
      <w:r>
        <w:rPr>
          <w:rFonts w:hint="eastAsia" w:ascii="仿宋" w:hAnsi="仿宋" w:eastAsia="仿宋"/>
          <w:color w:val="000000"/>
          <w:sz w:val="28"/>
          <w:szCs w:val="28"/>
        </w:rPr>
        <w:t>合同签订之日起生效。</w:t>
      </w:r>
    </w:p>
    <w:p>
      <w:pPr>
        <w:spacing w:line="360" w:lineRule="auto"/>
        <w:ind w:firstLine="562" w:firstLineChars="200"/>
        <w:rPr>
          <w:rFonts w:ascii="仿宋" w:hAnsi="仿宋" w:eastAsia="仿宋"/>
          <w:b/>
          <w:sz w:val="28"/>
          <w:szCs w:val="28"/>
        </w:rPr>
      </w:pPr>
      <w:r>
        <w:rPr>
          <w:rFonts w:hint="eastAsia" w:ascii="仿宋" w:hAnsi="仿宋" w:eastAsia="仿宋"/>
          <w:b/>
          <w:sz w:val="28"/>
          <w:szCs w:val="28"/>
          <w:lang w:eastAsia="zh-CN"/>
        </w:rPr>
        <w:t>八</w:t>
      </w:r>
      <w:r>
        <w:rPr>
          <w:rFonts w:hint="eastAsia" w:ascii="仿宋" w:hAnsi="仿宋" w:eastAsia="仿宋"/>
          <w:b/>
          <w:sz w:val="28"/>
          <w:szCs w:val="28"/>
        </w:rPr>
        <w:t>、质保期：</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.1质保期:项目经验收合格之日起计质量保修期</w:t>
      </w:r>
      <w:r>
        <w:rPr>
          <w:rFonts w:hint="eastAsia" w:ascii="仿宋" w:hAnsi="仿宋" w:eastAsia="仿宋"/>
          <w:sz w:val="28"/>
          <w:szCs w:val="28"/>
          <w:lang w:eastAsia="zh-CN"/>
        </w:rPr>
        <w:t>为</w:t>
      </w:r>
      <w:r>
        <w:rPr>
          <w:rFonts w:hint="eastAsia" w:ascii="仿宋" w:hAnsi="仿宋" w:eastAsia="仿宋"/>
          <w:sz w:val="28"/>
          <w:szCs w:val="28"/>
        </w:rPr>
        <w:t>贰年，如有违约，使用单位有权扣留全部质量保证金。</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.2质保期内，因成交比选人原因造成的质量问题, 成交比选人负有免费维修的责任；不在成交比选人保修范围之的，成交比选人同意有偿维修;造成财产损毁或人员伤亡的，成交比选人应负全责。</w:t>
      </w:r>
    </w:p>
    <w:p>
      <w:pPr>
        <w:widowControl/>
        <w:spacing w:line="360" w:lineRule="auto"/>
        <w:ind w:firstLine="560" w:firstLineChars="200"/>
        <w:jc w:val="left"/>
        <w:rPr>
          <w:rFonts w:hint="eastAsia" w:ascii="仿宋" w:hAnsi="仿宋" w:eastAsia="仿宋"/>
          <w:color w:val="000000"/>
          <w:sz w:val="28"/>
          <w:szCs w:val="28"/>
        </w:rPr>
      </w:pPr>
      <w:r>
        <w:rPr>
          <w:rFonts w:hint="eastAsia" w:ascii="仿宋" w:hAnsi="仿宋" w:eastAsia="仿宋"/>
          <w:sz w:val="28"/>
          <w:szCs w:val="28"/>
          <w:lang w:val="en-US" w:eastAsia="zh-CN"/>
        </w:rPr>
        <w:t>8</w:t>
      </w:r>
      <w:r>
        <w:rPr>
          <w:rFonts w:hint="eastAsia" w:ascii="仿宋" w:hAnsi="仿宋" w:eastAsia="仿宋"/>
          <w:sz w:val="28"/>
          <w:szCs w:val="28"/>
        </w:rPr>
        <w:t>.3质保期内出现质量问题, 成交比选人接到采购方故障通知后，响应时间≤2小时；在1天内到场进行维修排除故障,成交比选人应免费维修，因此所产生的费用应由成交比选人承担。</w:t>
      </w:r>
      <w:r>
        <w:rPr>
          <w:rFonts w:hint="eastAsia" w:ascii="仿宋" w:hAnsi="仿宋" w:eastAsia="仿宋"/>
          <w:color w:val="000000"/>
          <w:sz w:val="28"/>
          <w:szCs w:val="28"/>
        </w:rPr>
        <w:t xml:space="preserve">                    </w:t>
      </w:r>
    </w:p>
    <w:p>
      <w:pPr>
        <w:widowControl/>
        <w:numPr>
          <w:ilvl w:val="0"/>
          <w:numId w:val="0"/>
        </w:numPr>
        <w:spacing w:line="360" w:lineRule="auto"/>
        <w:ind w:firstLine="562" w:firstLineChars="200"/>
        <w:jc w:val="left"/>
        <w:rPr>
          <w:rFonts w:hint="eastAsia" w:ascii="仿宋" w:hAnsi="仿宋" w:eastAsia="仿宋" w:cs="Times New Roman"/>
          <w:b/>
          <w:sz w:val="28"/>
          <w:szCs w:val="28"/>
        </w:rPr>
      </w:pPr>
      <w:r>
        <w:rPr>
          <w:rFonts w:hint="eastAsia" w:ascii="仿宋" w:hAnsi="仿宋" w:eastAsia="仿宋" w:cs="Times New Roman"/>
          <w:b/>
          <w:sz w:val="28"/>
          <w:szCs w:val="28"/>
          <w:lang w:val="en-US" w:eastAsia="zh-CN"/>
        </w:rPr>
        <w:t>九、复工复产规范</w:t>
      </w:r>
      <w:r>
        <w:rPr>
          <w:rFonts w:hint="eastAsia" w:ascii="仿宋" w:hAnsi="仿宋" w:eastAsia="仿宋" w:cs="Times New Roman"/>
          <w:b/>
          <w:sz w:val="28"/>
          <w:szCs w:val="28"/>
        </w:rPr>
        <w:t>：</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9.1承包方需认真落实重庆市新型冠状病毒感染的肺炎疫情防控工作领导小组综合办公室《关于切实做好新型冠状病毒感染的肺炎疫情防控期间企业复产复工有关工作的通知》（渝肺炎组办发〔2020〕24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并根据重庆市渝北区人民政府两路街道办事处关于印发《两路街道疫情防控期间企业复产复工工作方案》的通知于重庆市渝北区人民政府两路街道办事处办理相关复工复产手续。</w:t>
      </w:r>
    </w:p>
    <w:p>
      <w:pPr>
        <w:widowControl/>
        <w:spacing w:line="360" w:lineRule="auto"/>
        <w:ind w:firstLine="560" w:firstLineChars="200"/>
        <w:jc w:val="left"/>
        <w:rPr>
          <w:rFonts w:hint="eastAsia" w:ascii="仿宋" w:hAnsi="仿宋" w:eastAsia="仿宋"/>
          <w:color w:val="000000"/>
          <w:sz w:val="28"/>
          <w:szCs w:val="28"/>
          <w:lang w:val="en-US" w:eastAsia="zh-CN"/>
        </w:rPr>
      </w:pPr>
      <w:r>
        <w:rPr>
          <w:rFonts w:hint="eastAsia" w:ascii="仿宋" w:hAnsi="仿宋" w:eastAsia="仿宋" w:cs="Times New Roman"/>
          <w:sz w:val="28"/>
          <w:szCs w:val="28"/>
          <w:lang w:val="en-US" w:eastAsia="zh-CN"/>
        </w:rPr>
        <w:t>9.2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numPr>
          <w:ilvl w:val="0"/>
          <w:numId w:val="0"/>
        </w:numPr>
        <w:spacing w:line="360" w:lineRule="auto"/>
        <w:ind w:firstLine="562" w:firstLineChars="200"/>
        <w:jc w:val="left"/>
        <w:rPr>
          <w:rFonts w:hint="eastAsia" w:ascii="仿宋" w:hAnsi="仿宋" w:eastAsia="仿宋" w:cs="Times New Roman"/>
          <w:b/>
          <w:sz w:val="28"/>
          <w:szCs w:val="28"/>
          <w:lang w:val="en-US" w:eastAsia="zh-CN"/>
        </w:rPr>
      </w:pPr>
      <w:r>
        <w:rPr>
          <w:rFonts w:hint="eastAsia" w:ascii="仿宋" w:hAnsi="仿宋" w:eastAsia="仿宋" w:cs="Times New Roman"/>
          <w:b/>
          <w:sz w:val="28"/>
          <w:szCs w:val="28"/>
          <w:lang w:val="en-US" w:eastAsia="zh-CN"/>
        </w:rPr>
        <w:t>十、询价响应有效期：</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90天（自询价响应人提交询价响应文件截止之日起计算）。注：询价响应有效期作投标有效期理解。</w:t>
      </w:r>
    </w:p>
    <w:p>
      <w:pPr>
        <w:widowControl/>
        <w:numPr>
          <w:ilvl w:val="0"/>
          <w:numId w:val="0"/>
        </w:numPr>
        <w:spacing w:line="360" w:lineRule="auto"/>
        <w:ind w:firstLine="562" w:firstLineChars="200"/>
        <w:jc w:val="left"/>
        <w:rPr>
          <w:rFonts w:hint="eastAsia" w:ascii="仿宋" w:hAnsi="仿宋" w:eastAsia="仿宋" w:cs="Times New Roman"/>
          <w:b/>
          <w:sz w:val="28"/>
          <w:szCs w:val="28"/>
          <w:lang w:val="en-US" w:eastAsia="zh-CN"/>
        </w:rPr>
      </w:pPr>
      <w:r>
        <w:rPr>
          <w:rFonts w:hint="eastAsia" w:ascii="仿宋" w:hAnsi="仿宋" w:eastAsia="仿宋" w:cs="Times New Roman"/>
          <w:b/>
          <w:sz w:val="28"/>
          <w:szCs w:val="28"/>
          <w:lang w:val="en-US" w:eastAsia="zh-CN"/>
        </w:rPr>
        <w:t>十一、报价文件的编制和提交：</w:t>
      </w:r>
    </w:p>
    <w:p>
      <w:pPr>
        <w:widowControl/>
        <w:spacing w:line="360" w:lineRule="auto"/>
        <w:ind w:firstLine="560" w:firstLineChars="200"/>
        <w:jc w:val="left"/>
        <w:rPr>
          <w:rFonts w:hint="eastAsia" w:ascii="仿宋" w:hAnsi="仿宋" w:eastAsia="仿宋" w:cs="Times New Roman"/>
          <w:sz w:val="28"/>
          <w:szCs w:val="28"/>
          <w:lang w:val="zh-CN" w:eastAsia="zh-CN"/>
        </w:rPr>
      </w:pPr>
      <w:r>
        <w:rPr>
          <w:rFonts w:hint="eastAsia" w:ascii="仿宋" w:hAnsi="仿宋" w:eastAsia="仿宋" w:cs="Times New Roman"/>
          <w:sz w:val="28"/>
          <w:szCs w:val="28"/>
          <w:lang w:val="en-US" w:eastAsia="zh-CN"/>
        </w:rPr>
        <w:t>10</w:t>
      </w:r>
      <w:r>
        <w:rPr>
          <w:rFonts w:hint="eastAsia" w:ascii="仿宋" w:hAnsi="仿宋" w:eastAsia="仿宋" w:cs="Times New Roman"/>
          <w:sz w:val="28"/>
          <w:szCs w:val="28"/>
          <w:lang w:val="zh-CN" w:eastAsia="zh-CN"/>
        </w:rPr>
        <w:t>.1</w:t>
      </w:r>
      <w:r>
        <w:rPr>
          <w:rFonts w:hint="eastAsia" w:ascii="仿宋" w:hAnsi="仿宋" w:eastAsia="仿宋" w:cs="Times New Roman"/>
          <w:sz w:val="28"/>
          <w:szCs w:val="28"/>
          <w:lang w:val="en-US" w:eastAsia="zh-CN"/>
        </w:rPr>
        <w:t>询价响应方</w:t>
      </w:r>
      <w:r>
        <w:rPr>
          <w:rFonts w:hint="eastAsia" w:ascii="仿宋" w:hAnsi="仿宋" w:eastAsia="仿宋" w:cs="Times New Roman"/>
          <w:sz w:val="28"/>
          <w:szCs w:val="28"/>
          <w:lang w:val="zh-CN" w:eastAsia="zh-CN"/>
        </w:rPr>
        <w:t>应当按照</w:t>
      </w:r>
      <w:r>
        <w:rPr>
          <w:rFonts w:hint="eastAsia" w:ascii="仿宋" w:hAnsi="仿宋" w:eastAsia="仿宋" w:cs="Times New Roman"/>
          <w:sz w:val="28"/>
          <w:szCs w:val="28"/>
          <w:lang w:val="en-US" w:eastAsia="zh-CN"/>
        </w:rPr>
        <w:t>询价</w:t>
      </w:r>
      <w:r>
        <w:rPr>
          <w:rFonts w:hint="eastAsia" w:ascii="仿宋" w:hAnsi="仿宋" w:eastAsia="仿宋" w:cs="Times New Roman"/>
          <w:sz w:val="28"/>
          <w:szCs w:val="28"/>
          <w:lang w:val="zh-CN" w:eastAsia="zh-CN"/>
        </w:rPr>
        <w:t>采购文件的要求编制询价响应文件，询价响应文件应当对</w:t>
      </w:r>
      <w:r>
        <w:rPr>
          <w:rFonts w:hint="eastAsia" w:ascii="仿宋" w:hAnsi="仿宋" w:eastAsia="仿宋" w:cs="Times New Roman"/>
          <w:sz w:val="28"/>
          <w:szCs w:val="28"/>
          <w:lang w:val="en-US" w:eastAsia="zh-CN"/>
        </w:rPr>
        <w:t>询价</w:t>
      </w:r>
      <w:r>
        <w:rPr>
          <w:rFonts w:hint="eastAsia" w:ascii="仿宋" w:hAnsi="仿宋" w:eastAsia="仿宋" w:cs="Times New Roman"/>
          <w:sz w:val="28"/>
          <w:szCs w:val="28"/>
          <w:lang w:val="zh-CN" w:eastAsia="zh-CN"/>
        </w:rPr>
        <w:t>采购文件提出的要求和条件作出实质性应答。</w:t>
      </w:r>
    </w:p>
    <w:p>
      <w:pPr>
        <w:widowControl/>
        <w:spacing w:line="360" w:lineRule="auto"/>
        <w:ind w:firstLine="560" w:firstLineChars="200"/>
        <w:jc w:val="left"/>
        <w:rPr>
          <w:rFonts w:hint="eastAsia" w:ascii="仿宋" w:hAnsi="仿宋" w:eastAsia="仿宋" w:cs="Times New Roman"/>
          <w:sz w:val="28"/>
          <w:szCs w:val="28"/>
          <w:lang w:val="zh-CN" w:eastAsia="zh-CN"/>
        </w:rPr>
      </w:pPr>
      <w:r>
        <w:rPr>
          <w:rFonts w:hint="eastAsia" w:ascii="仿宋" w:hAnsi="仿宋" w:eastAsia="仿宋" w:cs="Times New Roman"/>
          <w:sz w:val="28"/>
          <w:szCs w:val="28"/>
          <w:lang w:val="en-US" w:eastAsia="zh-CN"/>
        </w:rPr>
        <w:t>11</w:t>
      </w:r>
      <w:r>
        <w:rPr>
          <w:rFonts w:hint="eastAsia" w:ascii="仿宋" w:hAnsi="仿宋" w:eastAsia="仿宋" w:cs="Times New Roman"/>
          <w:sz w:val="28"/>
          <w:szCs w:val="28"/>
          <w:lang w:val="zh-CN" w:eastAsia="zh-CN"/>
        </w:rPr>
        <w:t>.2询价响应文件应用A4规格纸编制并装订成册，主要由以下几个部分组成：</w:t>
      </w:r>
    </w:p>
    <w:p>
      <w:pPr>
        <w:widowControl/>
        <w:spacing w:line="360" w:lineRule="auto"/>
        <w:ind w:firstLine="560" w:firstLineChars="200"/>
        <w:jc w:val="left"/>
        <w:rPr>
          <w:rFonts w:hint="eastAsia" w:ascii="仿宋" w:hAnsi="仿宋" w:eastAsia="仿宋" w:cs="Times New Roman"/>
          <w:sz w:val="28"/>
          <w:szCs w:val="28"/>
          <w:lang w:val="zh-CN" w:eastAsia="zh-CN"/>
        </w:rPr>
      </w:pPr>
      <w:r>
        <w:rPr>
          <w:rFonts w:hint="eastAsia" w:ascii="仿宋" w:hAnsi="仿宋" w:eastAsia="仿宋" w:cs="Times New Roman"/>
          <w:sz w:val="28"/>
          <w:szCs w:val="28"/>
          <w:lang w:val="en-US" w:eastAsia="zh-CN"/>
        </w:rPr>
        <w:t>11</w:t>
      </w:r>
      <w:r>
        <w:rPr>
          <w:rFonts w:hint="eastAsia" w:ascii="仿宋" w:hAnsi="仿宋" w:eastAsia="仿宋" w:cs="Times New Roman"/>
          <w:sz w:val="28"/>
          <w:szCs w:val="28"/>
          <w:lang w:val="zh-CN" w:eastAsia="zh-CN"/>
        </w:rPr>
        <w:t>.2.1</w:t>
      </w:r>
      <w:r>
        <w:rPr>
          <w:rFonts w:hint="eastAsia" w:ascii="仿宋" w:hAnsi="仿宋" w:eastAsia="仿宋" w:cs="Times New Roman"/>
          <w:sz w:val="28"/>
          <w:szCs w:val="28"/>
          <w:lang w:val="en-US" w:eastAsia="zh-CN"/>
        </w:rPr>
        <w:t xml:space="preserve"> </w:t>
      </w:r>
      <w:r>
        <w:rPr>
          <w:rFonts w:hint="eastAsia" w:ascii="仿宋" w:hAnsi="仿宋" w:eastAsia="仿宋" w:cs="Times New Roman"/>
          <w:sz w:val="28"/>
          <w:szCs w:val="28"/>
          <w:lang w:val="zh-CN" w:eastAsia="zh-CN"/>
        </w:rPr>
        <w:t>封面。</w:t>
      </w:r>
    </w:p>
    <w:p>
      <w:pPr>
        <w:widowControl/>
        <w:spacing w:line="360" w:lineRule="auto"/>
        <w:ind w:firstLine="560" w:firstLineChars="200"/>
        <w:jc w:val="left"/>
        <w:rPr>
          <w:rFonts w:hint="eastAsia" w:ascii="仿宋" w:hAnsi="仿宋" w:eastAsia="仿宋" w:cs="Times New Roman"/>
          <w:sz w:val="28"/>
          <w:szCs w:val="28"/>
          <w:lang w:val="zh-CN" w:eastAsia="zh-CN"/>
        </w:rPr>
      </w:pPr>
      <w:r>
        <w:rPr>
          <w:rFonts w:hint="eastAsia" w:ascii="仿宋" w:hAnsi="仿宋" w:eastAsia="仿宋" w:cs="Times New Roman"/>
          <w:sz w:val="28"/>
          <w:szCs w:val="28"/>
          <w:lang w:val="en-US" w:eastAsia="zh-CN"/>
        </w:rPr>
        <w:t>11.</w:t>
      </w:r>
      <w:r>
        <w:rPr>
          <w:rFonts w:hint="eastAsia" w:ascii="仿宋" w:hAnsi="仿宋" w:eastAsia="仿宋" w:cs="Times New Roman"/>
          <w:sz w:val="28"/>
          <w:szCs w:val="28"/>
          <w:lang w:val="zh-CN" w:eastAsia="zh-CN"/>
        </w:rPr>
        <w:t>2.2</w:t>
      </w:r>
      <w:r>
        <w:rPr>
          <w:rFonts w:hint="eastAsia" w:ascii="仿宋" w:hAnsi="仿宋" w:eastAsia="仿宋" w:cs="Times New Roman"/>
          <w:sz w:val="28"/>
          <w:szCs w:val="28"/>
          <w:lang w:val="en-US" w:eastAsia="zh-CN"/>
        </w:rPr>
        <w:t xml:space="preserve"> </w:t>
      </w:r>
      <w:r>
        <w:rPr>
          <w:rFonts w:hint="eastAsia" w:ascii="仿宋" w:hAnsi="仿宋" w:eastAsia="仿宋" w:cs="Times New Roman"/>
          <w:sz w:val="28"/>
          <w:szCs w:val="28"/>
          <w:lang w:val="zh-CN" w:eastAsia="zh-CN"/>
        </w:rPr>
        <w:t>加盖公章的报价函及声明（格式按附件</w:t>
      </w:r>
      <w:r>
        <w:rPr>
          <w:rFonts w:hint="eastAsia" w:ascii="仿宋" w:hAnsi="仿宋" w:eastAsia="仿宋" w:cs="Times New Roman"/>
          <w:sz w:val="28"/>
          <w:szCs w:val="28"/>
          <w:lang w:val="en-US" w:eastAsia="zh-CN"/>
        </w:rPr>
        <w:t>1</w:t>
      </w:r>
      <w:r>
        <w:rPr>
          <w:rFonts w:hint="eastAsia" w:ascii="仿宋" w:hAnsi="仿宋" w:eastAsia="仿宋" w:cs="Times New Roman"/>
          <w:sz w:val="28"/>
          <w:szCs w:val="28"/>
          <w:lang w:val="zh-CN" w:eastAsia="zh-CN"/>
        </w:rPr>
        <w:t>）。</w:t>
      </w:r>
    </w:p>
    <w:p>
      <w:pPr>
        <w:widowControl/>
        <w:spacing w:line="360" w:lineRule="auto"/>
        <w:ind w:firstLine="560" w:firstLineChars="200"/>
        <w:jc w:val="left"/>
        <w:rPr>
          <w:rFonts w:hint="eastAsia" w:ascii="仿宋" w:hAnsi="仿宋" w:eastAsia="仿宋" w:cs="Times New Roman"/>
          <w:sz w:val="28"/>
          <w:szCs w:val="28"/>
          <w:lang w:val="zh-CN" w:eastAsia="zh-CN"/>
        </w:rPr>
      </w:pPr>
      <w:r>
        <w:rPr>
          <w:rFonts w:hint="eastAsia" w:ascii="仿宋" w:hAnsi="仿宋" w:eastAsia="仿宋" w:cs="Times New Roman"/>
          <w:sz w:val="28"/>
          <w:szCs w:val="28"/>
          <w:lang w:val="en-US" w:eastAsia="zh-CN"/>
        </w:rPr>
        <w:t>11</w:t>
      </w:r>
      <w:r>
        <w:rPr>
          <w:rFonts w:hint="eastAsia" w:ascii="仿宋" w:hAnsi="仿宋" w:eastAsia="仿宋" w:cs="Times New Roman"/>
          <w:sz w:val="28"/>
          <w:szCs w:val="28"/>
          <w:lang w:val="zh-CN" w:eastAsia="zh-CN"/>
        </w:rPr>
        <w:t>.2.</w:t>
      </w:r>
      <w:r>
        <w:rPr>
          <w:rFonts w:hint="eastAsia" w:ascii="仿宋" w:hAnsi="仿宋" w:eastAsia="仿宋" w:cs="Times New Roman"/>
          <w:sz w:val="28"/>
          <w:szCs w:val="28"/>
          <w:lang w:val="en-US" w:eastAsia="zh-CN"/>
        </w:rPr>
        <w:t>3 商务部分。</w:t>
      </w:r>
      <w:r>
        <w:rPr>
          <w:rFonts w:hint="eastAsia" w:ascii="仿宋" w:hAnsi="仿宋" w:eastAsia="仿宋" w:cs="Times New Roman"/>
          <w:sz w:val="28"/>
          <w:szCs w:val="28"/>
          <w:lang w:val="zh-CN" w:eastAsia="zh-CN"/>
        </w:rPr>
        <w:t>主要包括三证合一的营业执照（复印件），</w:t>
      </w:r>
      <w:r>
        <w:rPr>
          <w:rFonts w:hint="eastAsia" w:ascii="仿宋" w:hAnsi="仿宋" w:eastAsia="仿宋" w:cs="Times New Roman"/>
          <w:sz w:val="28"/>
          <w:szCs w:val="28"/>
          <w:lang w:val="en-US" w:eastAsia="zh-CN"/>
        </w:rPr>
        <w:t>安防工程三级（复印件盖鲜章），</w:t>
      </w:r>
      <w:r>
        <w:rPr>
          <w:rFonts w:hint="eastAsia" w:ascii="仿宋" w:hAnsi="仿宋" w:eastAsia="仿宋" w:cs="Times New Roman"/>
          <w:sz w:val="28"/>
          <w:szCs w:val="28"/>
          <w:lang w:val="zh-CN" w:eastAsia="zh-CN"/>
        </w:rPr>
        <w:t>法人代表委托书（原件），法人代表委托书（原件）</w:t>
      </w:r>
      <w:r>
        <w:rPr>
          <w:rFonts w:hint="eastAsia" w:ascii="仿宋" w:hAnsi="仿宋" w:eastAsia="仿宋" w:cs="Times New Roman"/>
          <w:sz w:val="28"/>
          <w:szCs w:val="28"/>
          <w:lang w:val="en-US" w:eastAsia="zh-CN"/>
        </w:rPr>
        <w:t>和法定代表人身份证复印件，被授权人身份证复印件</w:t>
      </w:r>
      <w:r>
        <w:rPr>
          <w:rFonts w:hint="eastAsia" w:ascii="仿宋" w:hAnsi="仿宋" w:eastAsia="仿宋" w:cs="Times New Roman"/>
          <w:sz w:val="28"/>
          <w:szCs w:val="28"/>
          <w:lang w:val="zh-CN" w:eastAsia="zh-CN"/>
        </w:rPr>
        <w:t>以及服务承诺等。</w:t>
      </w:r>
    </w:p>
    <w:p>
      <w:pPr>
        <w:widowControl/>
        <w:spacing w:line="360" w:lineRule="auto"/>
        <w:ind w:firstLine="560" w:firstLineChars="200"/>
        <w:jc w:val="left"/>
        <w:rPr>
          <w:rFonts w:hint="eastAsia" w:ascii="仿宋" w:hAnsi="仿宋" w:eastAsia="仿宋" w:cs="Times New Roman"/>
          <w:sz w:val="28"/>
          <w:szCs w:val="28"/>
          <w:lang w:val="zh-CN" w:eastAsia="zh-CN"/>
        </w:rPr>
      </w:pPr>
      <w:r>
        <w:rPr>
          <w:rFonts w:hint="eastAsia" w:ascii="仿宋" w:hAnsi="仿宋" w:eastAsia="仿宋" w:cs="Times New Roman"/>
          <w:sz w:val="28"/>
          <w:szCs w:val="28"/>
          <w:lang w:val="en-US" w:eastAsia="zh-CN"/>
        </w:rPr>
        <w:t>11</w:t>
      </w:r>
      <w:r>
        <w:rPr>
          <w:rFonts w:hint="eastAsia" w:ascii="仿宋" w:hAnsi="仿宋" w:eastAsia="仿宋" w:cs="Times New Roman"/>
          <w:sz w:val="28"/>
          <w:szCs w:val="28"/>
          <w:lang w:val="zh-CN" w:eastAsia="zh-CN"/>
        </w:rPr>
        <w:t>.2.</w:t>
      </w:r>
      <w:r>
        <w:rPr>
          <w:rFonts w:hint="eastAsia" w:ascii="仿宋" w:hAnsi="仿宋" w:eastAsia="仿宋" w:cs="Times New Roman"/>
          <w:sz w:val="28"/>
          <w:szCs w:val="28"/>
          <w:lang w:val="en-US" w:eastAsia="zh-CN"/>
        </w:rPr>
        <w:t xml:space="preserve">4 </w:t>
      </w:r>
      <w:r>
        <w:rPr>
          <w:rFonts w:hint="eastAsia" w:ascii="仿宋" w:hAnsi="仿宋" w:eastAsia="仿宋" w:cs="Times New Roman"/>
          <w:sz w:val="28"/>
          <w:szCs w:val="28"/>
          <w:lang w:val="zh-CN" w:eastAsia="zh-CN"/>
        </w:rPr>
        <w:t>询价响应文件可合并装订成册，一式</w:t>
      </w:r>
      <w:r>
        <w:rPr>
          <w:rFonts w:hint="eastAsia" w:ascii="仿宋" w:hAnsi="仿宋" w:eastAsia="仿宋" w:cs="Times New Roman"/>
          <w:sz w:val="28"/>
          <w:szCs w:val="28"/>
          <w:lang w:val="en-US" w:eastAsia="zh-CN"/>
        </w:rPr>
        <w:t>1</w:t>
      </w:r>
      <w:r>
        <w:rPr>
          <w:rFonts w:hint="eastAsia" w:ascii="仿宋" w:hAnsi="仿宋" w:eastAsia="仿宋" w:cs="Times New Roman"/>
          <w:sz w:val="28"/>
          <w:szCs w:val="28"/>
          <w:lang w:val="zh-CN" w:eastAsia="zh-CN"/>
        </w:rPr>
        <w:t>份，其中正本1份。</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zh-CN" w:eastAsia="zh-CN"/>
        </w:rPr>
        <w:t>十二、询价响应文件作废条款</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12.1 未按照规定交纳询价保证金的。</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12.2 询价响应人的报价超过询价最高限价的。</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12.3 询价响应方未按要求密封或未准时递交的询价响应文件：</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12.3.1</w:t>
      </w:r>
      <w:r>
        <w:rPr>
          <w:rFonts w:hint="eastAsia" w:ascii="仿宋" w:hAnsi="仿宋" w:eastAsia="仿宋" w:cs="Times New Roman"/>
          <w:sz w:val="28"/>
          <w:szCs w:val="28"/>
          <w:lang w:val="zh-CN" w:eastAsia="zh-CN"/>
        </w:rPr>
        <w:t>询价响应文件</w:t>
      </w:r>
      <w:r>
        <w:rPr>
          <w:rFonts w:hint="eastAsia" w:ascii="仿宋" w:hAnsi="仿宋" w:eastAsia="仿宋" w:cs="Times New Roman"/>
          <w:sz w:val="28"/>
          <w:szCs w:val="28"/>
          <w:lang w:val="en-US" w:eastAsia="zh-CN"/>
        </w:rPr>
        <w:t>必须在2020年4月17日9至11时送到重庆机场公共区管理部320办公室，过期不予受理；</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12.3.2 封面上须注明“项目名称”及“询价文件编号”；</w:t>
      </w:r>
      <w:r>
        <w:rPr>
          <w:rFonts w:hint="eastAsia" w:ascii="仿宋" w:hAnsi="仿宋" w:eastAsia="仿宋" w:cs="Times New Roman"/>
          <w:sz w:val="28"/>
          <w:szCs w:val="28"/>
          <w:lang w:val="zh-CN" w:eastAsia="zh-CN"/>
        </w:rPr>
        <w:t>询价响应文件</w:t>
      </w:r>
      <w:r>
        <w:rPr>
          <w:rFonts w:hint="eastAsia" w:ascii="仿宋" w:hAnsi="仿宋" w:eastAsia="仿宋" w:cs="Times New Roman"/>
          <w:sz w:val="28"/>
          <w:szCs w:val="28"/>
          <w:lang w:val="en-US" w:eastAsia="zh-CN"/>
        </w:rPr>
        <w:t>清单要求盖章或签字处及</w:t>
      </w:r>
      <w:r>
        <w:rPr>
          <w:rFonts w:hint="eastAsia" w:ascii="仿宋" w:hAnsi="仿宋" w:eastAsia="仿宋" w:cs="Times New Roman"/>
          <w:sz w:val="28"/>
          <w:szCs w:val="28"/>
          <w:lang w:val="zh-CN" w:eastAsia="zh-CN"/>
        </w:rPr>
        <w:t>询价响应文件</w:t>
      </w:r>
      <w:r>
        <w:rPr>
          <w:rFonts w:hint="eastAsia" w:ascii="仿宋" w:hAnsi="仿宋" w:eastAsia="仿宋" w:cs="Times New Roman"/>
          <w:sz w:val="28"/>
          <w:szCs w:val="28"/>
          <w:lang w:val="en-US" w:eastAsia="zh-CN"/>
        </w:rPr>
        <w:t>外包装上密封处加盖询价响应方公章、法定代表人盖章或签字。</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12.4 询价响应文件装订要求不符：</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12.4.1 散装或者活页装订的；</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12.4.2 询价响应文件份数不足或未标注正副本（电子U盘不作为作废条款）。</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12.5 询价响应文件无法定代表签字或签字人无有效授权书的。</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12.6 未按规定的格式填写，内容不全或关键字迹模糊、无法辨认的。</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12.7 资质不符或超出经营范围询价的。</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12.8 评审委员会审查发现询价响应文件未能对询价文件提出的所有实质性要求和条件作出响应的。</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12.9 有串通询价或弄虚作假或有其他违法行为的。</w:t>
      </w:r>
    </w:p>
    <w:p>
      <w:pPr>
        <w:widowControl/>
        <w:numPr>
          <w:ilvl w:val="0"/>
          <w:numId w:val="0"/>
        </w:numPr>
        <w:spacing w:line="360" w:lineRule="auto"/>
        <w:ind w:firstLine="562" w:firstLineChars="200"/>
        <w:jc w:val="left"/>
        <w:rPr>
          <w:rFonts w:hint="eastAsia" w:ascii="仿宋" w:hAnsi="仿宋" w:eastAsia="仿宋" w:cs="Times New Roman"/>
          <w:b/>
          <w:sz w:val="28"/>
          <w:szCs w:val="28"/>
          <w:lang w:val="en-US" w:eastAsia="zh-CN"/>
        </w:rPr>
      </w:pPr>
      <w:r>
        <w:rPr>
          <w:rFonts w:hint="eastAsia" w:ascii="仿宋" w:hAnsi="仿宋" w:eastAsia="仿宋" w:cs="Times New Roman"/>
          <w:b/>
          <w:sz w:val="28"/>
          <w:szCs w:val="28"/>
          <w:lang w:val="en-US" w:eastAsia="zh-CN"/>
        </w:rPr>
        <w:t>十三、监督部门：</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重庆机场集团有限公司公共区管理部效能监察小组</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地址：重庆机场集团有限公司公共区管理部办公楼</w:t>
      </w:r>
    </w:p>
    <w:p>
      <w:pPr>
        <w:widowControl/>
        <w:spacing w:line="360" w:lineRule="auto"/>
        <w:ind w:firstLine="560" w:firstLineChars="200"/>
        <w:jc w:val="left"/>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电话：023-67151293</w:t>
      </w:r>
    </w:p>
    <w:p>
      <w:pPr>
        <w:widowControl/>
        <w:numPr>
          <w:ilvl w:val="0"/>
          <w:numId w:val="0"/>
        </w:numPr>
        <w:spacing w:line="360" w:lineRule="auto"/>
        <w:ind w:firstLine="562" w:firstLineChars="200"/>
        <w:jc w:val="left"/>
        <w:rPr>
          <w:rFonts w:hint="eastAsia" w:ascii="仿宋" w:hAnsi="仿宋" w:eastAsia="仿宋" w:cs="Times New Roman"/>
          <w:b/>
          <w:sz w:val="28"/>
          <w:szCs w:val="28"/>
          <w:lang w:val="en-US" w:eastAsia="zh-CN"/>
        </w:rPr>
      </w:pPr>
      <w:r>
        <w:rPr>
          <w:rFonts w:hint="eastAsia" w:ascii="仿宋" w:hAnsi="仿宋" w:eastAsia="仿宋" w:cs="Times New Roman"/>
          <w:b/>
          <w:sz w:val="28"/>
          <w:szCs w:val="28"/>
          <w:lang w:val="en-US" w:eastAsia="zh-CN"/>
        </w:rPr>
        <w:t>十四、询价时间、地点及结果通知：</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14.1 2020年4月17</w:t>
      </w:r>
      <w:bookmarkStart w:id="21" w:name="_GoBack"/>
      <w:bookmarkEnd w:id="21"/>
      <w:r>
        <w:rPr>
          <w:rFonts w:hint="eastAsia" w:ascii="仿宋" w:hAnsi="仿宋" w:eastAsia="仿宋" w:cs="Times New Roman"/>
          <w:sz w:val="28"/>
          <w:szCs w:val="28"/>
          <w:lang w:val="en-US" w:eastAsia="zh-CN"/>
        </w:rPr>
        <w:t>日11:00时在重庆机场集团公司公共区管理部（重庆市渝北区机场东路28号）办公楼对本项目进行询价，各询价响应人无须参加。</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14.2 询价结果通知：待结果确定后会及时通知，原则上只通知被选中的询价响应人，对未被选中的询价响应人不通知、不解释。</w:t>
      </w:r>
    </w:p>
    <w:p>
      <w:pPr>
        <w:widowControl/>
        <w:numPr>
          <w:ilvl w:val="0"/>
          <w:numId w:val="0"/>
        </w:numPr>
        <w:spacing w:line="360" w:lineRule="auto"/>
        <w:ind w:firstLine="562" w:firstLineChars="200"/>
        <w:jc w:val="left"/>
        <w:rPr>
          <w:rFonts w:hint="eastAsia" w:ascii="仿宋" w:hAnsi="仿宋" w:eastAsia="仿宋" w:cs="Times New Roman"/>
          <w:b/>
          <w:sz w:val="28"/>
          <w:szCs w:val="28"/>
          <w:lang w:val="en-US" w:eastAsia="zh-CN"/>
        </w:rPr>
      </w:pPr>
      <w:r>
        <w:rPr>
          <w:rFonts w:hint="eastAsia" w:ascii="仿宋" w:hAnsi="仿宋" w:eastAsia="仿宋" w:cs="Times New Roman"/>
          <w:b/>
          <w:sz w:val="28"/>
          <w:szCs w:val="28"/>
          <w:lang w:val="en-US" w:eastAsia="zh-CN"/>
        </w:rPr>
        <w:t>十五、联系方式：</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业主：重庆机场集团有限公司</w:t>
      </w:r>
    </w:p>
    <w:p>
      <w:pPr>
        <w:widowControl/>
        <w:spacing w:line="360" w:lineRule="auto"/>
        <w:ind w:firstLine="560" w:firstLineChars="200"/>
        <w:jc w:val="left"/>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联系人：郑先生</w:t>
      </w:r>
      <w:r>
        <w:rPr>
          <w:rFonts w:hint="eastAsia" w:ascii="仿宋" w:hAnsi="仿宋" w:eastAsia="仿宋" w:cs="Times New Roman"/>
          <w:sz w:val="28"/>
          <w:szCs w:val="28"/>
          <w:lang w:val="en-US" w:eastAsia="zh-CN"/>
        </w:rPr>
        <w:tab/>
      </w:r>
    </w:p>
    <w:p>
      <w:pPr>
        <w:widowControl/>
        <w:spacing w:line="360" w:lineRule="auto"/>
        <w:ind w:firstLine="560" w:firstLineChars="200"/>
        <w:jc w:val="left"/>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电话：67151293</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传真：</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邮编：401120</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br w:type="page"/>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附件：询价响应文件格式</w:t>
      </w:r>
    </w:p>
    <w:p>
      <w:pPr>
        <w:tabs>
          <w:tab w:val="left" w:pos="6300"/>
        </w:tabs>
        <w:snapToGrid w:val="0"/>
        <w:spacing w:line="600" w:lineRule="exact"/>
        <w:jc w:val="center"/>
        <w:outlineLvl w:val="0"/>
        <w:rPr>
          <w:rFonts w:ascii="宋体"/>
          <w:sz w:val="28"/>
          <w:szCs w:val="28"/>
        </w:rPr>
      </w:pPr>
    </w:p>
    <w:p>
      <w:pPr>
        <w:tabs>
          <w:tab w:val="left" w:pos="6300"/>
        </w:tabs>
        <w:snapToGrid w:val="0"/>
        <w:spacing w:line="600" w:lineRule="exact"/>
        <w:jc w:val="center"/>
        <w:outlineLvl w:val="0"/>
        <w:rPr>
          <w:rFonts w:ascii="宋体"/>
          <w:b/>
          <w:kern w:val="0"/>
          <w:sz w:val="32"/>
          <w:szCs w:val="32"/>
        </w:rPr>
      </w:pPr>
      <w:r>
        <w:rPr>
          <w:rFonts w:hint="eastAsia" w:ascii="仿宋" w:hAnsi="仿宋" w:eastAsia="仿宋"/>
          <w:b/>
          <w:color w:val="000000"/>
          <w:sz w:val="44"/>
          <w:szCs w:val="44"/>
          <w:lang w:val="en-US" w:eastAsia="zh-CN"/>
        </w:rPr>
        <w:t>重庆机场公区综合楼新增隔墙及隔断项目</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val="en-US" w:eastAsia="zh-CN"/>
        </w:rPr>
        <w:t>2020</w:t>
      </w:r>
      <w:r>
        <w:rPr>
          <w:rFonts w:hint="eastAsia" w:ascii="宋体" w:hAnsi="宋体"/>
          <w:b/>
          <w:kern w:val="0"/>
          <w:sz w:val="32"/>
          <w:szCs w:val="32"/>
        </w:rPr>
        <w:t>年  月  日</w:t>
      </w: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both"/>
        <w:rPr>
          <w:rFonts w:hint="eastAsia" w:ascii="宋体" w:eastAsia="宋体"/>
          <w:sz w:val="28"/>
          <w:szCs w:val="28"/>
          <w:lang w:val="en-US" w:eastAsia="zh-CN"/>
        </w:rPr>
      </w:pPr>
      <w:r>
        <w:rPr>
          <w:rFonts w:hint="eastAsia" w:ascii="宋体"/>
          <w:sz w:val="28"/>
          <w:szCs w:val="28"/>
          <w:lang w:eastAsia="zh-CN"/>
        </w:rPr>
        <w:t>附件</w:t>
      </w:r>
      <w:r>
        <w:rPr>
          <w:rFonts w:hint="eastAsia" w:ascii="宋体"/>
          <w:sz w:val="28"/>
          <w:szCs w:val="28"/>
          <w:lang w:val="en-US" w:eastAsia="zh-CN"/>
        </w:rPr>
        <w:t>1</w:t>
      </w:r>
    </w:p>
    <w:p>
      <w:pPr>
        <w:snapToGrid w:val="0"/>
        <w:spacing w:line="360" w:lineRule="auto"/>
        <w:jc w:val="center"/>
        <w:rPr>
          <w:rFonts w:ascii="仿宋" w:hAnsi="仿宋" w:eastAsia="仿宋"/>
          <w:b/>
          <w:sz w:val="32"/>
          <w:szCs w:val="32"/>
        </w:rPr>
      </w:pPr>
      <w:r>
        <w:rPr>
          <w:rFonts w:hint="eastAsia" w:ascii="宋体" w:hAnsi="宋体"/>
          <w:b/>
          <w:sz w:val="36"/>
          <w:szCs w:val="36"/>
        </w:rPr>
        <w:t>（一）</w:t>
      </w: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520" w:lineRule="exact"/>
        <w:ind w:right="94"/>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hint="eastAsia" w:ascii="仿宋" w:hAnsi="仿宋" w:eastAsia="仿宋"/>
          <w:sz w:val="28"/>
          <w:szCs w:val="28"/>
          <w:u w:val="single"/>
          <w:lang w:val="en-US" w:eastAsia="zh-CN"/>
        </w:rPr>
        <w:t>重庆机场公区综合楼新增隔墙及隔断项目</w:t>
      </w:r>
      <w:r>
        <w:rPr>
          <w:rFonts w:hint="eastAsia" w:ascii="仿宋" w:hAnsi="仿宋" w:eastAsia="仿宋"/>
          <w:sz w:val="28"/>
          <w:szCs w:val="28"/>
          <w:lang w:eastAsia="zh-CN"/>
        </w:rPr>
        <w:t>询价</w:t>
      </w:r>
      <w:r>
        <w:rPr>
          <w:rFonts w:hint="eastAsia" w:ascii="仿宋" w:hAnsi="仿宋" w:eastAsia="仿宋"/>
          <w:sz w:val="28"/>
          <w:szCs w:val="28"/>
        </w:rPr>
        <w:t>文件的全部内容，愿意以人民币</w:t>
      </w:r>
      <w:r>
        <w:rPr>
          <w:rFonts w:hint="eastAsia" w:ascii="仿宋" w:hAnsi="仿宋" w:eastAsia="仿宋"/>
          <w:sz w:val="28"/>
          <w:szCs w:val="28"/>
          <w:u w:val="single"/>
        </w:rPr>
        <w:t>（大写）</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w:t>
      </w:r>
      <w:r>
        <w:rPr>
          <w:rFonts w:eastAsia="仿宋"/>
          <w:sz w:val="28"/>
          <w:szCs w:val="28"/>
          <w:u w:val="single"/>
        </w:rPr>
        <w:t>¥</w:t>
      </w:r>
      <w:r>
        <w:rPr>
          <w:rFonts w:hint="eastAsia" w:eastAsia="仿宋"/>
          <w:sz w:val="28"/>
          <w:szCs w:val="28"/>
          <w:u w:val="single"/>
          <w:lang w:val="en-US" w:eastAsia="zh-CN"/>
        </w:rPr>
        <w:t xml:space="preserve">  </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sz w:val="28"/>
          <w:szCs w:val="28"/>
        </w:rPr>
        <w:t>含</w:t>
      </w:r>
      <w:r>
        <w:rPr>
          <w:rFonts w:hint="eastAsia" w:ascii="仿宋" w:hAnsi="仿宋" w:eastAsia="仿宋"/>
          <w:color w:val="000000"/>
          <w:sz w:val="28"/>
          <w:szCs w:val="28"/>
          <w:lang w:val="zh-CN"/>
        </w:rPr>
        <w:t>编制费、</w:t>
      </w:r>
      <w:r>
        <w:rPr>
          <w:rFonts w:hint="eastAsia" w:ascii="仿宋" w:hAnsi="仿宋" w:eastAsia="仿宋"/>
          <w:sz w:val="28"/>
          <w:szCs w:val="28"/>
        </w:rPr>
        <w:t>增值税专用发票的总报价，增值税率</w:t>
      </w:r>
      <w:r>
        <w:rPr>
          <w:rFonts w:ascii="仿宋" w:hAnsi="仿宋" w:eastAsia="仿宋"/>
          <w:sz w:val="28"/>
          <w:szCs w:val="28"/>
          <w:u w:val="single"/>
        </w:rPr>
        <w:t xml:space="preserve">      %</w:t>
      </w:r>
      <w:r>
        <w:rPr>
          <w:rFonts w:hint="eastAsia" w:ascii="仿宋" w:hAnsi="仿宋" w:eastAsia="仿宋"/>
          <w:sz w:val="28"/>
          <w:szCs w:val="28"/>
        </w:rPr>
        <w:t>,工期</w:t>
      </w:r>
      <w:r>
        <w:rPr>
          <w:rFonts w:hint="eastAsia" w:ascii="仿宋" w:hAnsi="仿宋" w:eastAsia="仿宋"/>
          <w:sz w:val="28"/>
          <w:szCs w:val="28"/>
          <w:u w:val="single"/>
        </w:rPr>
        <w:t xml:space="preserve">    </w:t>
      </w:r>
      <w:r>
        <w:rPr>
          <w:rFonts w:hint="eastAsia" w:ascii="仿宋" w:hAnsi="仿宋" w:eastAsia="仿宋"/>
          <w:sz w:val="28"/>
          <w:szCs w:val="28"/>
        </w:rPr>
        <w:t>日历天，按合同约定实施和完成承包项目的全部工作。</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w:t>
      </w:r>
      <w:r>
        <w:rPr>
          <w:rFonts w:hint="eastAsia" w:ascii="仿宋" w:hAnsi="仿宋" w:eastAsia="仿宋"/>
          <w:sz w:val="28"/>
          <w:szCs w:val="28"/>
          <w:lang w:eastAsia="zh-CN"/>
        </w:rPr>
        <w:t>询价</w:t>
      </w:r>
      <w:r>
        <w:rPr>
          <w:rFonts w:hint="eastAsia" w:ascii="仿宋" w:hAnsi="仿宋" w:eastAsia="仿宋"/>
          <w:sz w:val="28"/>
          <w:szCs w:val="28"/>
        </w:rPr>
        <w:t>有效期内不修改、撤销</w:t>
      </w:r>
      <w:r>
        <w:rPr>
          <w:rFonts w:hint="eastAsia" w:ascii="仿宋" w:hAnsi="仿宋" w:eastAsia="仿宋"/>
          <w:sz w:val="28"/>
          <w:szCs w:val="28"/>
          <w:lang w:eastAsia="zh-CN"/>
        </w:rPr>
        <w:t>询价</w:t>
      </w:r>
      <w:r>
        <w:rPr>
          <w:rFonts w:hint="eastAsia" w:ascii="仿宋" w:hAnsi="仿宋" w:eastAsia="仿宋"/>
          <w:sz w:val="28"/>
          <w:szCs w:val="28"/>
        </w:rPr>
        <w:t>响应文件。</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spacing w:line="520" w:lineRule="exact"/>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w:t>
      </w:r>
      <w:r>
        <w:rPr>
          <w:rFonts w:hint="eastAsia" w:ascii="仿宋" w:hAnsi="仿宋" w:eastAsia="仿宋"/>
          <w:sz w:val="28"/>
          <w:szCs w:val="28"/>
          <w:lang w:eastAsia="zh-CN"/>
        </w:rPr>
        <w:t>询价</w:t>
      </w:r>
      <w:r>
        <w:rPr>
          <w:rFonts w:hint="eastAsia" w:ascii="仿宋" w:hAnsi="仿宋" w:eastAsia="仿宋"/>
          <w:sz w:val="28"/>
          <w:szCs w:val="28"/>
        </w:rPr>
        <w:t>文件及有关资料内容完整、真实和准确。</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w:t>
      </w:r>
      <w:r>
        <w:rPr>
          <w:rFonts w:hint="eastAsia" w:ascii="仿宋" w:hAnsi="仿宋" w:eastAsia="仿宋"/>
          <w:sz w:val="28"/>
          <w:szCs w:val="28"/>
          <w:lang w:eastAsia="zh-CN"/>
        </w:rPr>
        <w:t>询价</w:t>
      </w:r>
      <w:r>
        <w:rPr>
          <w:rFonts w:hint="eastAsia" w:ascii="仿宋" w:hAnsi="仿宋" w:eastAsia="仿宋"/>
          <w:sz w:val="28"/>
          <w:szCs w:val="28"/>
        </w:rPr>
        <w:t>响应文件将成为约束双方的合同文件组成部分。</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响应人：（盖单位公章）</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法定代表人或其委托代理人：（签字）</w:t>
      </w:r>
    </w:p>
    <w:p>
      <w:pPr>
        <w:tabs>
          <w:tab w:val="left" w:pos="7035"/>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u w:val="single"/>
        </w:rPr>
      </w:pPr>
      <w:r>
        <w:rPr>
          <w:rFonts w:hint="eastAsia" w:ascii="仿宋" w:hAnsi="仿宋" w:eastAsia="仿宋"/>
          <w:sz w:val="28"/>
          <w:szCs w:val="28"/>
        </w:rPr>
        <w:t>传真：</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xml:space="preserve">　　　      　　                   </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 w:hAnsi="仿宋" w:eastAsia="仿宋"/>
          <w:sz w:val="28"/>
          <w:szCs w:val="28"/>
        </w:rPr>
      </w:pPr>
      <w:r>
        <w:rPr>
          <w:rFonts w:hint="eastAsia" w:ascii="仿宋" w:hAnsi="仿宋" w:eastAsia="仿宋"/>
          <w:sz w:val="28"/>
          <w:szCs w:val="28"/>
          <w:lang w:eastAsia="zh-CN"/>
        </w:rPr>
        <w:t>2020</w:t>
      </w:r>
      <w:r>
        <w:rPr>
          <w:rFonts w:hint="eastAsia" w:ascii="仿宋" w:hAnsi="仿宋" w:eastAsia="仿宋"/>
          <w:sz w:val="28"/>
          <w:szCs w:val="28"/>
        </w:rPr>
        <w:t>年  月  日</w:t>
      </w:r>
    </w:p>
    <w:p>
      <w:pPr>
        <w:snapToGrid w:val="0"/>
        <w:spacing w:line="360" w:lineRule="auto"/>
        <w:jc w:val="center"/>
        <w:rPr>
          <w:rFonts w:hint="eastAsia" w:ascii="仿宋" w:hAnsi="仿宋" w:eastAsia="仿宋"/>
          <w:b/>
          <w:sz w:val="32"/>
          <w:szCs w:val="32"/>
        </w:rPr>
      </w:pPr>
      <w:r>
        <w:rPr>
          <w:rFonts w:hint="eastAsia" w:ascii="仿宋" w:hAnsi="仿宋" w:eastAsia="仿宋"/>
          <w:b/>
          <w:sz w:val="32"/>
          <w:szCs w:val="32"/>
          <w:lang w:eastAsia="zh-CN"/>
        </w:rPr>
        <w:t>（二）</w:t>
      </w:r>
      <w:r>
        <w:rPr>
          <w:rFonts w:hint="eastAsia" w:ascii="仿宋" w:hAnsi="仿宋" w:eastAsia="仿宋"/>
          <w:b/>
          <w:sz w:val="32"/>
          <w:szCs w:val="32"/>
        </w:rPr>
        <w:t>公共区管理部采购询价单</w:t>
      </w:r>
    </w:p>
    <w:p>
      <w:pPr>
        <w:rPr>
          <w:rFonts w:hint="eastAsia" w:ascii="宋体" w:hAnsi="宋体" w:eastAsia="宋体"/>
          <w:sz w:val="24"/>
          <w:szCs w:val="20"/>
        </w:rPr>
      </w:pPr>
    </w:p>
    <w:p>
      <w:pPr>
        <w:spacing w:line="380" w:lineRule="exact"/>
        <w:rPr>
          <w:rFonts w:hint="eastAsia" w:ascii="宋体" w:hAnsi="宋体"/>
        </w:rPr>
      </w:pPr>
      <w:r>
        <w:rPr>
          <w:rFonts w:hint="eastAsia" w:ascii="宋体" w:hAnsi="宋体"/>
        </w:rPr>
        <w:t xml:space="preserve">  询价员（签字）：                                       日期：                 </w:t>
      </w:r>
    </w:p>
    <w:tbl>
      <w:tblPr>
        <w:tblStyle w:val="9"/>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1"/>
        <w:gridCol w:w="1238"/>
        <w:gridCol w:w="410"/>
        <w:gridCol w:w="1003"/>
        <w:gridCol w:w="1618"/>
        <w:gridCol w:w="643"/>
        <w:gridCol w:w="728"/>
        <w:gridCol w:w="639"/>
        <w:gridCol w:w="136"/>
        <w:gridCol w:w="632"/>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供应商名称</w:t>
            </w:r>
          </w:p>
        </w:tc>
        <w:tc>
          <w:tcPr>
            <w:tcW w:w="2621"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146"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供应商代表</w:t>
            </w:r>
          </w:p>
        </w:tc>
        <w:tc>
          <w:tcPr>
            <w:tcW w:w="264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联系人</w:t>
            </w:r>
          </w:p>
        </w:tc>
        <w:tc>
          <w:tcPr>
            <w:tcW w:w="2621"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146"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联系电话</w:t>
            </w:r>
          </w:p>
        </w:tc>
        <w:tc>
          <w:tcPr>
            <w:tcW w:w="264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7" w:type="dxa"/>
            <w:gridSpan w:val="1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采购物资明细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序号</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名    称</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型号规格</w:t>
            </w: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品牌</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单位</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数量</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单价</w:t>
            </w: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金额</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default" w:ascii="宋体" w:hAnsi="宋体"/>
                <w:lang w:val="en-US" w:eastAsia="zh-CN"/>
              </w:rPr>
            </w:pPr>
            <w:r>
              <w:rPr>
                <w:rFonts w:hint="eastAsia" w:ascii="宋体" w:hAnsi="宋体"/>
                <w:lang w:val="en-US" w:eastAsia="zh-CN"/>
              </w:rPr>
              <w:t>1</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新砌隔墙</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加气混泥土块600*300 *120（mm）</w:t>
            </w: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100</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新建墙体长度26m，高度5m,与原结构采用植筋连接,间距50cm,采用</w:t>
            </w:r>
            <w:r>
              <w:rPr>
                <w:rFonts w:hint="default" w:ascii="宋体" w:hAnsi="宋体"/>
                <w:lang w:val="en-US" w:eastAsia="zh-CN"/>
              </w:rPr>
              <w:t>Φ</w:t>
            </w:r>
            <w:r>
              <w:rPr>
                <w:rFonts w:hint="eastAsia" w:ascii="宋体" w:hAnsi="宋体"/>
                <w:lang w:val="en-US" w:eastAsia="zh-CN"/>
              </w:rPr>
              <w:t>18钢筋，在墙体半高处设置与柱连接且沿墙全长贯通的钢筋混凝土水平系梁（圈梁），新增构造柱两根，分别位于原有立柱中间，尺寸200*200*5000mm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挂网及抹灰</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200</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对墙面满挂钢丝网，防止新建墙面抹灰层开裂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3</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刮腻子及刷乳胶漆</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zh-CN" w:eastAsia="zh-CN"/>
              </w:rPr>
              <w:t>宏漆、立邦、三棵树</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200</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腻子要求一底两面，乳胶漆要求一底两面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4</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防撞栏杆拆除及修复</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跨</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对新砌隔墙所影响的防撞栏杆拆除及修复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5</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电动防火卷帘门</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2000*2500mm</w:t>
            </w:r>
          </w:p>
          <w:p>
            <w:pPr>
              <w:widowControl w:val="0"/>
              <w:spacing w:line="380" w:lineRule="exact"/>
              <w:jc w:val="center"/>
              <w:rPr>
                <w:rFonts w:hint="eastAsia" w:ascii="宋体" w:hAnsi="宋体"/>
                <w:lang w:val="en-US" w:eastAsia="zh-CN"/>
              </w:rPr>
            </w:pPr>
            <w:r>
              <w:rPr>
                <w:rFonts w:hint="eastAsia" w:ascii="宋体" w:hAnsi="宋体"/>
                <w:lang w:val="en-US" w:eastAsia="zh-CN"/>
              </w:rPr>
              <w:t>乙级</w:t>
            </w: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永安、鑫祥麟、特通</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套</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1</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hint="eastAsia" w:ascii="宋体" w:hAnsi="宋体"/>
                <w:lang w:val="en-US" w:eastAsia="zh-CN"/>
              </w:rPr>
            </w:pPr>
            <w:r>
              <w:rPr>
                <w:rFonts w:hint="eastAsia" w:ascii="宋体" w:hAnsi="宋体"/>
                <w:lang w:val="en-US" w:eastAsia="zh-CN"/>
              </w:rPr>
              <w:t>接入消防控制中心信号，并与两侧烟感联动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6</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过道照明线路及防爆灯</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欧普、飞利浦、雷士</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盏</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3</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样式与邻近灯一致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7</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消防指示牌及线路</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 xml:space="preserve">百家丽、上海三思、元亨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块</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3</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样式与邻近指示牌一致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8</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电动防火阀</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lang w:val="en-US" w:eastAsia="zh-CN"/>
              </w:rPr>
            </w:pPr>
            <w:r>
              <w:rPr>
                <w:rFonts w:hint="eastAsia" w:ascii="宋体" w:hAnsi="宋体"/>
                <w:lang w:val="en-US" w:eastAsia="zh-CN"/>
              </w:rPr>
              <w:t>中大、国源、华成</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个</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调整排烟联动，接入消防控制中心信号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9</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浴室钢化玻璃隔断</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2*2.2m；2.1*2.2m</w:t>
            </w:r>
          </w:p>
        </w:tc>
        <w:tc>
          <w:tcPr>
            <w:tcW w:w="161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9.02</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钢化玻璃（厚度8mm），外贴防爆膜，边框采用铝合金（厚度1.5mm）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924" w:type="dxa"/>
            <w:gridSpan w:val="6"/>
            <w:vMerge w:val="restart"/>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合      计      金      额（元）</w:t>
            </w:r>
          </w:p>
        </w:tc>
        <w:tc>
          <w:tcPr>
            <w:tcW w:w="201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含税价（税率</w:t>
            </w:r>
            <w:r>
              <w:rPr>
                <w:rFonts w:hint="eastAsia" w:ascii="宋体" w:hAnsi="宋体"/>
                <w:u w:val="single"/>
              </w:rPr>
              <w:t xml:space="preserve">     </w:t>
            </w:r>
            <w:r>
              <w:rPr>
                <w:rFonts w:hint="eastAsia" w:ascii="宋体" w:hAnsi="宋体"/>
              </w:rPr>
              <w:t>）</w:t>
            </w:r>
          </w:p>
        </w:tc>
        <w:tc>
          <w:tcPr>
            <w:tcW w:w="2783" w:type="dxa"/>
            <w:gridSpan w:val="3"/>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924" w:type="dxa"/>
            <w:gridSpan w:val="6"/>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kern w:val="24"/>
                <w:sz w:val="24"/>
              </w:rPr>
            </w:pPr>
          </w:p>
        </w:tc>
        <w:tc>
          <w:tcPr>
            <w:tcW w:w="201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不含税价</w:t>
            </w:r>
          </w:p>
        </w:tc>
        <w:tc>
          <w:tcPr>
            <w:tcW w:w="2783" w:type="dxa"/>
            <w:gridSpan w:val="3"/>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9717" w:type="dxa"/>
            <w:gridSpan w:val="12"/>
            <w:tcBorders>
              <w:top w:val="single" w:color="auto" w:sz="4" w:space="0"/>
              <w:left w:val="single" w:color="auto" w:sz="4" w:space="0"/>
              <w:bottom w:val="single" w:color="auto" w:sz="4" w:space="0"/>
              <w:right w:val="single" w:color="auto" w:sz="4" w:space="0"/>
            </w:tcBorders>
            <w:vAlign w:val="center"/>
          </w:tcPr>
          <w:p>
            <w:pPr>
              <w:spacing w:line="380" w:lineRule="exact"/>
              <w:ind w:firstLine="240" w:firstLineChars="100"/>
              <w:rPr>
                <w:rFonts w:ascii="宋体" w:hAnsi="宋体" w:eastAsia="宋体" w:cs="Times New Roman"/>
                <w:kern w:val="24"/>
                <w:sz w:val="24"/>
                <w:szCs w:val="20"/>
              </w:rPr>
            </w:pPr>
          </w:p>
          <w:p>
            <w:pPr>
              <w:spacing w:line="380" w:lineRule="exact"/>
              <w:ind w:firstLine="210" w:firstLineChars="100"/>
              <w:rPr>
                <w:rFonts w:hint="eastAsia" w:ascii="宋体" w:hAnsi="宋体"/>
              </w:rPr>
            </w:pPr>
          </w:p>
          <w:p>
            <w:pPr>
              <w:spacing w:line="380" w:lineRule="exact"/>
              <w:ind w:firstLine="210" w:firstLineChars="100"/>
              <w:rPr>
                <w:rFonts w:hint="eastAsia" w:ascii="宋体" w:hAnsi="宋体"/>
              </w:rPr>
            </w:pPr>
          </w:p>
          <w:p>
            <w:pPr>
              <w:spacing w:line="380" w:lineRule="exact"/>
              <w:ind w:firstLine="4935" w:firstLineChars="2350"/>
              <w:rPr>
                <w:rFonts w:hint="eastAsia" w:ascii="宋体" w:hAnsi="宋体"/>
              </w:rPr>
            </w:pPr>
            <w:r>
              <w:rPr>
                <w:rFonts w:hint="eastAsia" w:ascii="宋体" w:hAnsi="宋体"/>
              </w:rPr>
              <w:t>负责人（签字）：</w:t>
            </w:r>
          </w:p>
          <w:p>
            <w:pPr>
              <w:widowControl w:val="0"/>
              <w:spacing w:line="380" w:lineRule="exact"/>
              <w:ind w:firstLine="4935" w:firstLineChars="2350"/>
              <w:jc w:val="both"/>
              <w:rPr>
                <w:rFonts w:ascii="宋体" w:hAnsi="宋体"/>
                <w:kern w:val="24"/>
                <w:sz w:val="24"/>
              </w:rPr>
            </w:pPr>
            <w:r>
              <w:rPr>
                <w:rFonts w:hint="eastAsia" w:ascii="宋体" w:hAnsi="宋体"/>
              </w:rPr>
              <w:t>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c>
          <w:tcPr>
            <w:tcW w:w="9183" w:type="dxa"/>
            <w:gridSpan w:val="11"/>
            <w:tcBorders>
              <w:top w:val="single" w:color="auto" w:sz="4" w:space="0"/>
              <w:left w:val="single" w:color="auto" w:sz="4" w:space="0"/>
              <w:bottom w:val="single" w:color="auto" w:sz="4" w:space="0"/>
              <w:right w:val="single" w:color="auto" w:sz="4" w:space="0"/>
            </w:tcBorders>
            <w:vAlign w:val="center"/>
          </w:tcPr>
          <w:p>
            <w:pPr>
              <w:pStyle w:val="8"/>
              <w:keepNext w:val="0"/>
              <w:keepLines w:val="0"/>
              <w:widowControl/>
              <w:suppressLineNumbers w:val="0"/>
              <w:spacing w:line="15" w:lineRule="atLeast"/>
            </w:pPr>
            <w:r>
              <w:rPr>
                <w:rFonts w:hint="eastAsia" w:ascii="宋体" w:hAnsi="宋体" w:eastAsia="宋体" w:cs="宋体"/>
                <w:sz w:val="21"/>
                <w:szCs w:val="21"/>
              </w:rPr>
              <w:t>报价须知：</w:t>
            </w:r>
          </w:p>
          <w:p>
            <w:pPr>
              <w:pStyle w:val="8"/>
              <w:keepNext w:val="0"/>
              <w:keepLines w:val="0"/>
              <w:widowControl/>
              <w:suppressLineNumbers w:val="0"/>
              <w:spacing w:line="15" w:lineRule="atLeast"/>
            </w:pPr>
            <w:r>
              <w:rPr>
                <w:rFonts w:hint="eastAsia" w:ascii="宋体" w:hAnsi="宋体" w:eastAsia="宋体" w:cs="宋体"/>
                <w:sz w:val="21"/>
                <w:szCs w:val="21"/>
              </w:rPr>
              <w:t>1、请于</w:t>
            </w:r>
            <w:r>
              <w:rPr>
                <w:rFonts w:hint="eastAsia" w:cs="宋体"/>
                <w:sz w:val="21"/>
                <w:szCs w:val="21"/>
                <w:lang w:eastAsia="zh-CN"/>
              </w:rPr>
              <w:t>2020</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月</w:t>
            </w:r>
            <w:r>
              <w:rPr>
                <w:rFonts w:hint="eastAsia" w:cs="宋体"/>
                <w:sz w:val="21"/>
                <w:szCs w:val="21"/>
                <w:lang w:val="en-US" w:eastAsia="zh-CN"/>
              </w:rPr>
              <w:t xml:space="preserve">  </w:t>
            </w:r>
            <w:r>
              <w:rPr>
                <w:rFonts w:hint="eastAsia" w:ascii="宋体" w:hAnsi="宋体" w:eastAsia="宋体" w:cs="宋体"/>
                <w:sz w:val="21"/>
                <w:szCs w:val="21"/>
              </w:rPr>
              <w:t>日上午</w:t>
            </w:r>
            <w:r>
              <w:rPr>
                <w:rFonts w:hint="eastAsia" w:cs="宋体"/>
                <w:sz w:val="21"/>
                <w:szCs w:val="21"/>
                <w:lang w:val="en-US" w:eastAsia="zh-CN"/>
              </w:rPr>
              <w:t xml:space="preserve">    </w:t>
            </w:r>
            <w:r>
              <w:rPr>
                <w:rFonts w:hint="eastAsia" w:ascii="宋体" w:hAnsi="宋体" w:eastAsia="宋体" w:cs="宋体"/>
                <w:sz w:val="21"/>
                <w:szCs w:val="21"/>
              </w:rPr>
              <w:t>整将报价单密封送至</w:t>
            </w:r>
            <w:r>
              <w:rPr>
                <w:rFonts w:hint="eastAsia" w:ascii="宋体" w:hAnsi="宋体" w:eastAsia="宋体" w:cs="宋体"/>
                <w:sz w:val="21"/>
                <w:szCs w:val="21"/>
                <w:lang w:eastAsia="zh-CN"/>
              </w:rPr>
              <w:t>重庆机场集团有限公司公共区管理部</w:t>
            </w:r>
            <w:r>
              <w:rPr>
                <w:rFonts w:hint="eastAsia" w:ascii="宋体" w:hAnsi="宋体" w:eastAsia="宋体" w:cs="宋体"/>
                <w:sz w:val="21"/>
                <w:szCs w:val="21"/>
                <w:lang w:val="en-US" w:eastAsia="zh-CN"/>
              </w:rPr>
              <w:t>XX号房间</w:t>
            </w:r>
            <w:r>
              <w:rPr>
                <w:rFonts w:hint="eastAsia" w:ascii="宋体" w:hAnsi="宋体" w:eastAsia="宋体" w:cs="宋体"/>
                <w:sz w:val="21"/>
                <w:szCs w:val="21"/>
              </w:rPr>
              <w:t>，过时无效。</w:t>
            </w:r>
          </w:p>
          <w:p>
            <w:pPr>
              <w:pStyle w:val="8"/>
              <w:keepNext w:val="0"/>
              <w:keepLines w:val="0"/>
              <w:widowControl/>
              <w:suppressLineNumbers w:val="0"/>
              <w:spacing w:line="15" w:lineRule="atLeast"/>
            </w:pPr>
            <w:r>
              <w:rPr>
                <w:rFonts w:hint="eastAsia" w:ascii="宋体" w:hAnsi="宋体" w:eastAsia="宋体" w:cs="宋体"/>
                <w:sz w:val="21"/>
                <w:szCs w:val="21"/>
              </w:rPr>
              <w:t>2、报价时须认真阅读本报价单全部内容，提交报价即视为对报价单中的所有要求做出实质性响应，且只能一次报出不得更改。</w:t>
            </w:r>
          </w:p>
          <w:p>
            <w:pPr>
              <w:pStyle w:val="8"/>
              <w:keepNext w:val="0"/>
              <w:keepLines w:val="0"/>
              <w:widowControl/>
              <w:suppressLineNumbers w:val="0"/>
              <w:spacing w:line="15" w:lineRule="atLeast"/>
            </w:pPr>
            <w:r>
              <w:rPr>
                <w:rFonts w:hint="eastAsia" w:ascii="宋体" w:hAnsi="宋体" w:eastAsia="宋体" w:cs="宋体"/>
                <w:sz w:val="21"/>
                <w:szCs w:val="21"/>
              </w:rPr>
              <w:t>3、交货时间、地点：</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 xml:space="preserve"> 月 </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rPr>
              <w:t> 日前在采购人指定地点验收交货。</w:t>
            </w:r>
          </w:p>
          <w:p>
            <w:pPr>
              <w:pStyle w:val="8"/>
              <w:keepNext w:val="0"/>
              <w:keepLines w:val="0"/>
              <w:widowControl/>
              <w:suppressLineNumbers w:val="0"/>
              <w:spacing w:line="15" w:lineRule="atLeast"/>
            </w:pPr>
            <w:r>
              <w:rPr>
                <w:rFonts w:hint="eastAsia" w:ascii="宋体" w:hAnsi="宋体" w:eastAsia="宋体" w:cs="宋体"/>
                <w:sz w:val="21"/>
                <w:szCs w:val="21"/>
              </w:rPr>
              <w:t>4、根据符合采购需求以报价最低的原则确定成</w:t>
            </w:r>
            <w:r>
              <w:rPr>
                <w:rFonts w:hint="eastAsia" w:ascii="宋体" w:hAnsi="宋体" w:eastAsia="宋体" w:cs="宋体"/>
                <w:sz w:val="21"/>
                <w:szCs w:val="21"/>
                <w:lang w:eastAsia="zh-CN"/>
              </w:rPr>
              <w:t>交</w:t>
            </w:r>
            <w:r>
              <w:rPr>
                <w:rFonts w:hint="eastAsia" w:ascii="宋体" w:hAnsi="宋体" w:eastAsia="宋体" w:cs="宋体"/>
                <w:sz w:val="21"/>
                <w:szCs w:val="21"/>
              </w:rPr>
              <w:t>供应商（若所有供应商报价</w:t>
            </w:r>
            <w:r>
              <w:rPr>
                <w:rFonts w:hint="eastAsia" w:ascii="宋体" w:hAnsi="宋体" w:eastAsia="宋体" w:cs="宋体"/>
                <w:sz w:val="21"/>
                <w:szCs w:val="21"/>
                <w:lang w:eastAsia="zh-CN"/>
              </w:rPr>
              <w:t>超</w:t>
            </w:r>
            <w:r>
              <w:rPr>
                <w:rFonts w:hint="eastAsia" w:ascii="宋体" w:hAnsi="宋体" w:eastAsia="宋体" w:cs="宋体"/>
                <w:sz w:val="21"/>
                <w:szCs w:val="21"/>
              </w:rPr>
              <w:t>出采购预算时本次询价作废）</w:t>
            </w:r>
            <w:r>
              <w:rPr>
                <w:rFonts w:hint="eastAsia" w:cs="宋体"/>
                <w:sz w:val="21"/>
                <w:szCs w:val="21"/>
                <w:lang w:val="en-US" w:eastAsia="zh-CN"/>
              </w:rPr>
              <w:t>,</w:t>
            </w:r>
            <w:r>
              <w:rPr>
                <w:rFonts w:hint="eastAsia" w:ascii="宋体" w:hAnsi="宋体" w:eastAsia="宋体" w:cs="宋体"/>
                <w:sz w:val="21"/>
                <w:szCs w:val="21"/>
              </w:rPr>
              <w:t>价格相同者，现场进行第二轮报价。</w:t>
            </w:r>
          </w:p>
          <w:p>
            <w:pPr>
              <w:pStyle w:val="8"/>
              <w:keepNext w:val="0"/>
              <w:keepLines w:val="0"/>
              <w:widowControl/>
              <w:suppressLineNumbers w:val="0"/>
              <w:spacing w:line="15" w:lineRule="atLeast"/>
            </w:pPr>
            <w:r>
              <w:rPr>
                <w:rFonts w:hint="eastAsia" w:ascii="宋体" w:hAnsi="宋体" w:eastAsia="宋体" w:cs="宋体"/>
                <w:sz w:val="21"/>
                <w:szCs w:val="21"/>
              </w:rPr>
              <w:t>5、</w:t>
            </w:r>
            <w:r>
              <w:rPr>
                <w:rFonts w:hint="eastAsia" w:ascii="宋体" w:hAnsi="宋体" w:eastAsia="宋体" w:cs="宋体"/>
                <w:sz w:val="21"/>
                <w:szCs w:val="21"/>
                <w:lang w:eastAsia="zh-CN"/>
              </w:rPr>
              <w:t>递交报价单</w:t>
            </w:r>
            <w:r>
              <w:rPr>
                <w:rFonts w:hint="eastAsia" w:ascii="宋体" w:hAnsi="宋体" w:eastAsia="宋体" w:cs="宋体"/>
                <w:sz w:val="21"/>
                <w:szCs w:val="21"/>
              </w:rPr>
              <w:t>时，需携带营业执照、税务登记证、经营业务范围相关资质证明原件，现场预留加盖单位红印章的资质复印件。编制单位必须具有工程咨询甲级资质。</w:t>
            </w:r>
          </w:p>
          <w:p>
            <w:pPr>
              <w:pStyle w:val="8"/>
              <w:keepNext w:val="0"/>
              <w:keepLines w:val="0"/>
              <w:widowControl/>
              <w:suppressLineNumbers w:val="0"/>
              <w:spacing w:line="15" w:lineRule="atLeast"/>
              <w:rPr>
                <w:rFonts w:hint="eastAsia" w:ascii="宋体" w:hAnsi="宋体" w:eastAsia="宋体" w:cs="宋体"/>
                <w:sz w:val="21"/>
                <w:szCs w:val="21"/>
              </w:rPr>
            </w:pPr>
            <w:r>
              <w:rPr>
                <w:rFonts w:hint="eastAsia" w:ascii="宋体" w:hAnsi="宋体" w:eastAsia="宋体" w:cs="宋体"/>
                <w:sz w:val="21"/>
                <w:szCs w:val="21"/>
              </w:rPr>
              <w:t>6、签约、交货：</w:t>
            </w:r>
            <w:r>
              <w:rPr>
                <w:rFonts w:hint="eastAsia" w:ascii="宋体" w:hAnsi="宋体" w:eastAsia="宋体" w:cs="宋体"/>
                <w:sz w:val="21"/>
                <w:szCs w:val="21"/>
                <w:lang w:eastAsia="zh-CN"/>
              </w:rPr>
              <w:t>成交</w:t>
            </w:r>
            <w:r>
              <w:rPr>
                <w:rFonts w:hint="eastAsia" w:ascii="宋体" w:hAnsi="宋体" w:eastAsia="宋体" w:cs="宋体"/>
                <w:sz w:val="21"/>
                <w:szCs w:val="21"/>
              </w:rPr>
              <w:t>后，于  </w:t>
            </w:r>
            <w:r>
              <w:rPr>
                <w:rFonts w:hint="eastAsia" w:cs="宋体"/>
                <w:sz w:val="21"/>
                <w:szCs w:val="21"/>
                <w:lang w:val="en-US" w:eastAsia="zh-CN"/>
              </w:rPr>
              <w:t xml:space="preserve">   </w:t>
            </w:r>
            <w:r>
              <w:rPr>
                <w:rFonts w:hint="eastAsia" w:ascii="宋体" w:hAnsi="宋体" w:eastAsia="宋体" w:cs="宋体"/>
                <w:sz w:val="21"/>
                <w:szCs w:val="21"/>
                <w:lang w:val="en-US" w:eastAsia="zh-CN"/>
              </w:rPr>
              <w:t>年</w:t>
            </w:r>
            <w:r>
              <w:rPr>
                <w:rFonts w:hint="eastAsia" w:ascii="宋体" w:hAnsi="宋体" w:eastAsia="宋体" w:cs="宋体"/>
                <w:sz w:val="21"/>
                <w:szCs w:val="21"/>
              </w:rPr>
              <w:t>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日前与采购人签定政府采购合同，务必于  年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 日前将中标商品送达采购人指定地点。</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对本项目进行前期研究，并按照国家发改委有关可行性研究报告编制内容和深度等要求，编制符合各级主管及审批部门要求的咨询成果报告。采购范围包括但不限于：项目可行性研究报告的编制；各项基础资料及专题资料的收集；因政府有关主管部门审查而出现的反复修改，深化工作，以及其他配套服务工作（含配合招标人准备报审材料，并向评审委员会详细汇报相关咨询成果的内容及解答评审委员会的问题）；根据招标人、各级主管部门、各级审批部门审查组的评审意见修改、补充和完善可行性研究报告；确保可行性研究报告能用过专家评审组的审查，并最终取得审批部门对可行性研究报告的批复。</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8、本项目承包方式为：总价包干。</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9</w:t>
            </w:r>
            <w:r>
              <w:rPr>
                <w:rFonts w:hint="eastAsia" w:ascii="宋体" w:hAnsi="宋体" w:eastAsia="宋体" w:cs="宋体"/>
                <w:sz w:val="21"/>
                <w:szCs w:val="21"/>
              </w:rPr>
              <w:t>、本询价单为合同重要组成部分。</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10</w:t>
            </w:r>
            <w:r>
              <w:rPr>
                <w:rFonts w:hint="eastAsia" w:ascii="宋体" w:hAnsi="宋体" w:eastAsia="宋体" w:cs="宋体"/>
                <w:sz w:val="21"/>
                <w:szCs w:val="21"/>
              </w:rPr>
              <w:t>、本次采购预算总额为</w:t>
            </w:r>
            <w:r>
              <w:rPr>
                <w:rFonts w:hint="eastAsia" w:ascii="宋体" w:hAnsi="宋体" w:eastAsia="宋体" w:cs="宋体"/>
                <w:sz w:val="21"/>
                <w:szCs w:val="21"/>
                <w:lang w:val="en-US" w:eastAsia="zh-CN"/>
              </w:rPr>
              <w:t>53977.06</w:t>
            </w:r>
            <w:r>
              <w:rPr>
                <w:rFonts w:hint="eastAsia" w:ascii="宋体" w:hAnsi="宋体" w:eastAsia="宋体" w:cs="宋体"/>
                <w:sz w:val="21"/>
                <w:szCs w:val="21"/>
              </w:rPr>
              <w:t>元</w:t>
            </w:r>
            <w:r>
              <w:rPr>
                <w:rFonts w:hint="eastAsia" w:ascii="宋体" w:hAnsi="宋体" w:eastAsia="宋体" w:cs="宋体"/>
                <w:sz w:val="21"/>
                <w:szCs w:val="21"/>
                <w:lang w:eastAsia="zh-CN"/>
              </w:rPr>
              <w:t>，报价不得超过预算价，否则视为无效报价</w:t>
            </w:r>
            <w:r>
              <w:rPr>
                <w:rFonts w:hint="eastAsia" w:ascii="宋体" w:hAnsi="宋体" w:eastAsia="宋体" w:cs="宋体"/>
                <w:sz w:val="21"/>
                <w:szCs w:val="21"/>
              </w:rPr>
              <w:t>。</w:t>
            </w:r>
          </w:p>
          <w:p>
            <w:pPr>
              <w:widowControl w:val="0"/>
              <w:spacing w:line="380" w:lineRule="exact"/>
              <w:jc w:val="both"/>
              <w:rPr>
                <w:rFonts w:ascii="宋体" w:hAnsi="宋体"/>
                <w:kern w:val="24"/>
                <w:sz w:val="24"/>
              </w:rPr>
            </w:pPr>
          </w:p>
        </w:tc>
      </w:tr>
    </w:tbl>
    <w:p>
      <w:pPr>
        <w:tabs>
          <w:tab w:val="left" w:pos="6000"/>
          <w:tab w:val="left" w:pos="7040"/>
          <w:tab w:val="left" w:pos="8100"/>
        </w:tabs>
        <w:autoSpaceDE w:val="0"/>
        <w:autoSpaceDN w:val="0"/>
        <w:adjustRightInd w:val="0"/>
        <w:spacing w:line="520" w:lineRule="exact"/>
        <w:ind w:right="-20"/>
        <w:jc w:val="left"/>
        <w:rPr>
          <w:rFonts w:hint="eastAsia"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tabs>
          <w:tab w:val="left" w:pos="6300"/>
        </w:tabs>
        <w:snapToGrid w:val="0"/>
        <w:spacing w:line="360" w:lineRule="auto"/>
        <w:jc w:val="center"/>
        <w:outlineLvl w:val="0"/>
        <w:rPr>
          <w:rFonts w:hint="eastAsia" w:ascii="宋体" w:hAnsi="宋体"/>
          <w:b/>
          <w:kern w:val="0"/>
          <w:sz w:val="84"/>
          <w:szCs w:val="84"/>
          <w:lang w:val="en-US" w:eastAsia="zh-CN"/>
        </w:rPr>
      </w:pPr>
      <w:r>
        <w:rPr>
          <w:rFonts w:hint="eastAsia" w:ascii="宋体" w:hAnsi="宋体"/>
          <w:b/>
          <w:kern w:val="0"/>
          <w:sz w:val="84"/>
          <w:szCs w:val="84"/>
          <w:lang w:val="en-US" w:eastAsia="zh-CN"/>
        </w:rPr>
        <w:t>重庆机场公区综合楼新增隔墙及隔断</w:t>
      </w:r>
    </w:p>
    <w:p>
      <w:pPr>
        <w:jc w:val="center"/>
        <w:rPr>
          <w:rFonts w:hint="eastAsia" w:asciiTheme="minorEastAsia" w:hAnsiTheme="minorEastAsia" w:eastAsiaTheme="minorEastAsia" w:cstheme="minorEastAsia"/>
          <w:b/>
          <w:color w:val="000000"/>
          <w:sz w:val="44"/>
          <w:szCs w:val="44"/>
          <w:lang w:val="en-US" w:eastAsia="zh-CN"/>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rPr>
        <w:t>（二、</w:t>
      </w:r>
      <w:r>
        <w:rPr>
          <w:rFonts w:hint="eastAsia" w:ascii="华文中宋" w:hAnsi="华文中宋" w:eastAsia="华文中宋" w:cs="MingLiU"/>
          <w:b/>
          <w:kern w:val="0"/>
          <w:sz w:val="36"/>
          <w:szCs w:val="36"/>
        </w:rPr>
        <w:t>商务部分）</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both"/>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ind w:firstLine="1269" w:firstLineChars="395"/>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jc w:val="center"/>
        <w:rPr>
          <w:rFonts w:ascii="仿宋" w:hAnsi="仿宋" w:eastAsia="仿宋"/>
          <w:color w:val="000000"/>
          <w:sz w:val="28"/>
          <w:szCs w:val="28"/>
          <w:lang w:val="zh-CN"/>
        </w:rPr>
      </w:pPr>
    </w:p>
    <w:p>
      <w:pPr>
        <w:jc w:val="center"/>
        <w:rPr>
          <w:rFonts w:ascii="仿宋" w:hAnsi="仿宋" w:eastAsia="仿宋"/>
          <w:color w:val="000000"/>
          <w:sz w:val="28"/>
          <w:szCs w:val="28"/>
          <w:lang w:val="zh-CN"/>
        </w:rPr>
      </w:pPr>
    </w:p>
    <w:p>
      <w:pPr>
        <w:jc w:val="center"/>
        <w:rPr>
          <w:rFonts w:ascii="仿宋" w:hAnsi="仿宋" w:eastAsia="仿宋"/>
          <w:color w:val="000000"/>
          <w:sz w:val="28"/>
          <w:szCs w:val="28"/>
          <w:lang w:val="zh-CN"/>
        </w:rPr>
      </w:pPr>
      <w:r>
        <w:rPr>
          <w:rFonts w:hint="eastAsia" w:ascii="宋体" w:hAnsi="宋体"/>
          <w:b/>
          <w:snapToGrid w:val="0"/>
          <w:kern w:val="0"/>
          <w:sz w:val="36"/>
          <w:szCs w:val="36"/>
        </w:rPr>
        <w:t>企业营业执照</w:t>
      </w:r>
    </w:p>
    <w:p>
      <w:pPr>
        <w:widowControl/>
        <w:ind w:firstLine="560" w:firstLineChars="200"/>
        <w:jc w:val="left"/>
        <w:rPr>
          <w:rFonts w:ascii="仿宋" w:hAnsi="仿宋" w:eastAsia="仿宋"/>
          <w:color w:val="000000"/>
          <w:sz w:val="28"/>
          <w:szCs w:val="28"/>
          <w:lang w:val="zh-CN"/>
        </w:rPr>
      </w:pPr>
      <w:r>
        <w:rPr>
          <w:rFonts w:hint="eastAsia" w:ascii="仿宋" w:hAnsi="仿宋" w:eastAsia="仿宋"/>
          <w:color w:val="000000"/>
          <w:sz w:val="28"/>
          <w:szCs w:val="28"/>
        </w:rPr>
        <w:t>提供</w:t>
      </w:r>
      <w:r>
        <w:rPr>
          <w:rFonts w:hint="eastAsia" w:ascii="仿宋" w:hAnsi="仿宋" w:eastAsia="仿宋"/>
          <w:color w:val="000000"/>
          <w:sz w:val="28"/>
          <w:szCs w:val="28"/>
          <w:lang w:val="zh-CN"/>
        </w:rPr>
        <w:t>企业三证合一的营业执照（复印件）并加盖询价响应人单位公章。</w:t>
      </w: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643" w:firstLineChars="200"/>
        <w:jc w:val="center"/>
        <w:rPr>
          <w:rFonts w:ascii="仿宋" w:hAnsi="仿宋" w:eastAsia="仿宋"/>
          <w:b/>
          <w:sz w:val="32"/>
          <w:szCs w:val="32"/>
        </w:rPr>
      </w:pPr>
      <w:r>
        <w:rPr>
          <w:rFonts w:hint="eastAsia" w:ascii="仿宋" w:hAnsi="仿宋" w:eastAsia="仿宋"/>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响应人名称：</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5"/>
          <w:tab w:val="left" w:pos="5120"/>
          <w:tab w:val="left" w:pos="92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w:t>
      </w:r>
      <w:r>
        <w:rPr>
          <w:rFonts w:hint="eastAsia" w:ascii="仿宋" w:hAnsi="仿宋" w:eastAsia="仿宋"/>
          <w:kern w:val="0"/>
          <w:sz w:val="28"/>
          <w:szCs w:val="28"/>
          <w:lang w:eastAsia="zh-CN"/>
        </w:rPr>
        <w:t>询价</w:t>
      </w:r>
      <w:r>
        <w:rPr>
          <w:rFonts w:hint="eastAsia" w:ascii="仿宋" w:hAnsi="仿宋" w:eastAsia="仿宋"/>
          <w:kern w:val="0"/>
          <w:sz w:val="28"/>
          <w:szCs w:val="28"/>
        </w:rPr>
        <w:t>响应人名称）的法定代表人。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tabs>
          <w:tab w:val="left" w:pos="5460"/>
        </w:tabs>
        <w:autoSpaceDE w:val="0"/>
        <w:autoSpaceDN w:val="0"/>
        <w:adjustRightInd w:val="0"/>
        <w:snapToGrid w:val="0"/>
        <w:spacing w:line="360" w:lineRule="auto"/>
        <w:ind w:firstLine="2800" w:firstLineChars="1000"/>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5320" w:firstLineChars="1900"/>
        <w:jc w:val="left"/>
        <w:rPr>
          <w:rFonts w:ascii="仿宋" w:hAnsi="仿宋" w:eastAsia="仿宋"/>
          <w:kern w:val="0"/>
          <w:sz w:val="28"/>
          <w:szCs w:val="28"/>
        </w:rPr>
      </w:pPr>
      <w:r>
        <w:rPr>
          <w:rFonts w:hint="eastAsia" w:ascii="仿宋" w:hAnsi="仿宋" w:eastAsia="仿宋"/>
          <w:kern w:val="0"/>
          <w:sz w:val="28"/>
          <w:szCs w:val="28"/>
        </w:rPr>
        <w:t>20</w:t>
      </w:r>
      <w:r>
        <w:rPr>
          <w:rFonts w:hint="eastAsia" w:ascii="仿宋" w:hAnsi="仿宋" w:eastAsia="仿宋"/>
          <w:kern w:val="0"/>
          <w:sz w:val="28"/>
          <w:szCs w:val="28"/>
          <w:lang w:val="en-US" w:eastAsia="zh-CN"/>
        </w:rPr>
        <w:t>20</w:t>
      </w:r>
      <w:r>
        <w:rPr>
          <w:rFonts w:hint="eastAsia" w:ascii="仿宋" w:hAnsi="仿宋" w:eastAsia="仿宋"/>
          <w:spacing w:val="-1"/>
          <w:kern w:val="0"/>
          <w:sz w:val="28"/>
          <w:szCs w:val="28"/>
        </w:rPr>
        <w:t xml:space="preserve">年  </w:t>
      </w:r>
      <w:r>
        <w:rPr>
          <w:rFonts w:hint="eastAsia" w:ascii="仿宋" w:hAnsi="仿宋" w:eastAsia="仿宋"/>
          <w:kern w:val="0"/>
          <w:sz w:val="28"/>
          <w:szCs w:val="28"/>
        </w:rPr>
        <w:t>月  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kern w:val="0"/>
          <w:sz w:val="28"/>
          <w:szCs w:val="28"/>
        </w:rPr>
      </w:pPr>
      <w:r>
        <w:rPr>
          <w:rFonts w:hint="eastAsia" w:ascii="仿宋" w:hAnsi="仿宋" w:eastAsia="仿宋"/>
          <w:kern w:val="0"/>
          <w:sz w:val="28"/>
          <w:szCs w:val="28"/>
        </w:rPr>
        <w:t>附法定代表人身份证复印件</w:t>
      </w:r>
    </w:p>
    <w:p>
      <w:pPr>
        <w:rPr>
          <w:rFonts w:ascii="仿宋" w:hAnsi="仿宋" w:eastAsia="仿宋"/>
          <w:kern w:val="0"/>
          <w:sz w:val="28"/>
          <w:szCs w:val="28"/>
        </w:rPr>
      </w:pPr>
    </w:p>
    <w:p>
      <w:pPr>
        <w:rPr>
          <w:rFonts w:ascii="仿宋" w:hAnsi="仿宋" w:eastAsia="仿宋"/>
          <w:kern w:val="0"/>
          <w:sz w:val="28"/>
          <w:szCs w:val="28"/>
        </w:rPr>
      </w:pPr>
    </w:p>
    <w:p>
      <w:pPr>
        <w:rPr>
          <w:rFonts w:ascii="仿宋" w:hAnsi="仿宋" w:eastAsia="仿宋"/>
          <w:kern w:val="0"/>
          <w:sz w:val="28"/>
          <w:szCs w:val="28"/>
        </w:rPr>
      </w:pPr>
    </w:p>
    <w:p>
      <w:pPr>
        <w:rPr>
          <w:rFonts w:ascii="仿宋" w:hAnsi="仿宋" w:eastAsia="仿宋"/>
          <w:kern w:val="0"/>
          <w:sz w:val="28"/>
          <w:szCs w:val="28"/>
        </w:rPr>
      </w:pPr>
    </w:p>
    <w:p>
      <w:pPr>
        <w:jc w:val="center"/>
        <w:rPr>
          <w:rFonts w:ascii="仿宋" w:hAnsi="仿宋" w:eastAsia="仿宋"/>
          <w:b/>
          <w:sz w:val="32"/>
          <w:szCs w:val="32"/>
        </w:rPr>
      </w:pPr>
    </w:p>
    <w:p>
      <w:pPr>
        <w:jc w:val="center"/>
        <w:rPr>
          <w:rFonts w:ascii="仿宋" w:hAnsi="仿宋" w:eastAsia="仿宋"/>
          <w:b/>
          <w:sz w:val="32"/>
          <w:szCs w:val="32"/>
        </w:rPr>
      </w:pPr>
      <w:r>
        <w:rPr>
          <w:rFonts w:hint="eastAsia" w:ascii="仿宋" w:hAnsi="仿宋" w:eastAsia="仿宋"/>
          <w:b/>
          <w:sz w:val="32"/>
          <w:szCs w:val="32"/>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本人（姓名）系（</w:t>
      </w:r>
      <w:r>
        <w:rPr>
          <w:rFonts w:hint="eastAsia" w:ascii="仿宋" w:hAnsi="仿宋" w:eastAsia="仿宋"/>
          <w:sz w:val="28"/>
          <w:szCs w:val="28"/>
          <w:lang w:eastAsia="zh-CN"/>
        </w:rPr>
        <w:t>询价</w:t>
      </w:r>
      <w:r>
        <w:rPr>
          <w:rFonts w:hint="eastAsia" w:ascii="仿宋" w:hAnsi="仿宋" w:eastAsia="仿宋"/>
          <w:sz w:val="28"/>
          <w:szCs w:val="28"/>
        </w:rPr>
        <w:t>响应人名称）的法定代表人，现委托本公司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w:t>
      </w:r>
      <w:r>
        <w:rPr>
          <w:rFonts w:hint="eastAsia" w:ascii="仿宋" w:hAnsi="仿宋" w:eastAsia="仿宋"/>
          <w:sz w:val="28"/>
          <w:szCs w:val="28"/>
          <w:lang w:eastAsia="zh-CN"/>
        </w:rPr>
        <w:t>询价</w:t>
      </w:r>
      <w:r>
        <w:rPr>
          <w:rFonts w:hint="eastAsia" w:ascii="仿宋" w:hAnsi="仿宋" w:eastAsia="仿宋"/>
          <w:sz w:val="28"/>
          <w:szCs w:val="28"/>
        </w:rPr>
        <w:t>活动中，以我单位的名义签署</w:t>
      </w:r>
      <w:r>
        <w:rPr>
          <w:rFonts w:hint="eastAsia" w:ascii="仿宋" w:hAnsi="仿宋" w:eastAsia="仿宋"/>
          <w:sz w:val="28"/>
          <w:szCs w:val="28"/>
          <w:lang w:eastAsia="zh-CN"/>
        </w:rPr>
        <w:t>询价</w:t>
      </w:r>
      <w:r>
        <w:rPr>
          <w:rFonts w:hint="eastAsia" w:ascii="仿宋" w:hAnsi="仿宋" w:eastAsia="仿宋"/>
          <w:sz w:val="28"/>
          <w:szCs w:val="28"/>
        </w:rPr>
        <w:t>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（签字或盖章）</w:t>
      </w:r>
    </w:p>
    <w:p>
      <w:pPr>
        <w:spacing w:line="480" w:lineRule="auto"/>
        <w:rPr>
          <w:rFonts w:ascii="宋体" w:cs="MingLiU"/>
          <w:w w:val="200"/>
          <w:kern w:val="0"/>
          <w:sz w:val="28"/>
          <w:szCs w:val="28"/>
          <w:u w:val="single"/>
        </w:rPr>
      </w:pPr>
      <w:r>
        <w:rPr>
          <w:rFonts w:hint="eastAsia" w:ascii="仿宋" w:hAnsi="仿宋" w:eastAsia="仿宋"/>
          <w:sz w:val="28"/>
          <w:szCs w:val="28"/>
        </w:rPr>
        <w:t>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（签字）</w:t>
      </w:r>
    </w:p>
    <w:p>
      <w:pPr>
        <w:spacing w:line="480" w:lineRule="auto"/>
        <w:rPr>
          <w:rFonts w:ascii="宋体" w:cs="MingLiU"/>
          <w:w w:val="200"/>
          <w:kern w:val="0"/>
          <w:sz w:val="28"/>
          <w:szCs w:val="28"/>
          <w:u w:val="single"/>
        </w:rPr>
      </w:pPr>
      <w:r>
        <w:rPr>
          <w:rFonts w:hint="eastAsia" w:ascii="仿宋" w:hAnsi="仿宋" w:eastAsia="仿宋"/>
          <w:sz w:val="28"/>
          <w:szCs w:val="28"/>
        </w:rPr>
        <w:t>被授权人身份证号码：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20</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hint="eastAsia" w:ascii="仿宋" w:hAnsi="仿宋" w:eastAsia="仿宋"/>
          <w:sz w:val="28"/>
          <w:szCs w:val="28"/>
        </w:rPr>
      </w:pPr>
      <w:r>
        <w:rPr>
          <w:rFonts w:hint="eastAsia" w:ascii="仿宋" w:hAnsi="仿宋" w:eastAsia="仿宋"/>
          <w:sz w:val="28"/>
          <w:szCs w:val="28"/>
        </w:rPr>
        <w:t>附被授权人代理人身份证复印</w:t>
      </w: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pacing w:afterLines="50"/>
        <w:ind w:right="964" w:firstLine="420" w:firstLineChars="200"/>
        <w:jc w:val="right"/>
        <w:rPr>
          <w:rFonts w:ascii="黑体" w:hAnsi="黑体" w:eastAsia="黑体" w:cs="宋体"/>
          <w:color w:val="000000"/>
        </w:rPr>
      </w:pP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4" name="直接箭头连接符 4"/>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v3vUdQAAAAJAQAA&#10;DwAAAAAAAAABACAAAAAiAAAAZHJzL2Rvd25yZXYueG1sUEsBAhQAFAAAAAgAh07iQKxQs4XkAQAA&#10;nwMAAA4AAAAAAAAAAQAgAAAAIwEAAGRycy9lMm9Eb2MueG1sUEsFBgAAAAAGAAYAWQEAAHkFAAAA&#10;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eastAsia="宋体" w:cs="Times New Roman"/>
          <w:b/>
          <w:sz w:val="32"/>
          <w:szCs w:val="32"/>
        </w:rPr>
      </w:pPr>
      <w:r>
        <w:rPr>
          <w:rFonts w:hint="eastAsia" w:ascii="仿宋" w:hAnsi="仿宋" w:eastAsia="仿宋"/>
          <w:b/>
          <w:color w:val="000000"/>
          <w:sz w:val="44"/>
          <w:szCs w:val="44"/>
          <w:lang w:val="zh-CN"/>
        </w:rPr>
        <w:t>重庆机场</w:t>
      </w:r>
      <w:r>
        <w:rPr>
          <w:rFonts w:hint="eastAsia" w:ascii="仿宋" w:hAnsi="仿宋" w:eastAsia="仿宋"/>
          <w:b/>
          <w:color w:val="000000"/>
          <w:sz w:val="44"/>
          <w:szCs w:val="44"/>
          <w:lang w:val="zh-CN" w:eastAsia="zh-CN"/>
        </w:rPr>
        <w:t>公区综合楼新增隔墙及隔断</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2" name="直接箭头连接符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GUNa4+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w:t>
      </w:r>
      <w:r>
        <w:rPr>
          <w:rFonts w:hint="eastAsia" w:ascii="黑体" w:hAnsi="黑体" w:eastAsia="黑体"/>
          <w:sz w:val="30"/>
          <w:szCs w:val="30"/>
          <w:lang w:val="en-US" w:eastAsia="zh-CN"/>
        </w:rPr>
        <w:t xml:space="preserve"> </w:t>
      </w:r>
      <w:r>
        <w:rPr>
          <w:rFonts w:hint="eastAsia" w:ascii="黑体" w:hAnsi="黑体" w:eastAsia="黑体"/>
          <w:sz w:val="30"/>
          <w:szCs w:val="30"/>
        </w:rPr>
        <w:t>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21"/>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1"/>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21"/>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21"/>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21"/>
        <w:ind w:firstLine="560"/>
        <w:rPr>
          <w:rFonts w:hint="eastAsia" w:ascii="宋体" w:hAnsi="宋体" w:eastAsia="宋体"/>
          <w:bCs/>
          <w:sz w:val="28"/>
          <w:szCs w:val="28"/>
        </w:rPr>
      </w:pPr>
    </w:p>
    <w:p>
      <w:pPr>
        <w:pStyle w:val="21"/>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21"/>
        <w:ind w:firstLine="0" w:firstLineChars="0"/>
        <w:rPr>
          <w:rFonts w:hint="eastAsia" w:ascii="宋体" w:hAnsi="宋体" w:eastAsia="宋体"/>
          <w:bCs/>
          <w:sz w:val="28"/>
          <w:szCs w:val="28"/>
        </w:rPr>
      </w:pPr>
    </w:p>
    <w:p>
      <w:pPr>
        <w:pStyle w:val="21"/>
        <w:ind w:firstLine="0" w:firstLineChars="0"/>
        <w:rPr>
          <w:rFonts w:hint="eastAsia" w:ascii="宋体" w:hAnsi="宋体" w:eastAsia="宋体"/>
          <w:bCs/>
          <w:sz w:val="28"/>
          <w:szCs w:val="28"/>
        </w:rPr>
      </w:pPr>
    </w:p>
    <w:p>
      <w:pPr>
        <w:pStyle w:val="21"/>
        <w:ind w:firstLine="0" w:firstLineChars="0"/>
        <w:rPr>
          <w:rFonts w:hint="eastAsia" w:ascii="宋体" w:hAnsi="宋体" w:eastAsia="宋体"/>
          <w:bCs/>
          <w:sz w:val="28"/>
          <w:szCs w:val="28"/>
        </w:rPr>
      </w:pP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依照《中华人民共和国合同法》等有关法律、法规，就乙方承揽甲方</w:t>
      </w:r>
      <w:r>
        <w:rPr>
          <w:rStyle w:val="22"/>
          <w:rFonts w:hint="eastAsia" w:ascii="仿宋_GB2312" w:hAnsi="仿宋" w:eastAsia="仿宋_GB2312" w:cs="宋体"/>
          <w:shd w:val="clear" w:color="auto" w:fill="auto"/>
          <w:lang w:val="zh-CN"/>
        </w:rPr>
        <w:t>重庆机场</w:t>
      </w:r>
      <w:r>
        <w:rPr>
          <w:rStyle w:val="22"/>
          <w:rFonts w:hint="eastAsia" w:ascii="仿宋_GB2312" w:hAnsi="仿宋" w:eastAsia="仿宋_GB2312" w:cs="宋体"/>
          <w:shd w:val="clear" w:color="auto" w:fill="auto"/>
          <w:lang w:val="zh-CN" w:eastAsia="zh-CN"/>
        </w:rPr>
        <w:t>公区综合楼新增隔墙及隔断</w:t>
      </w:r>
      <w:r>
        <w:rPr>
          <w:rStyle w:val="22"/>
          <w:rFonts w:hint="eastAsia" w:cs="宋体"/>
          <w:shd w:val="clear" w:color="auto" w:fill="auto"/>
          <w:lang w:val="zh-CN" w:eastAsia="zh-CN"/>
        </w:rPr>
        <w:t>项目</w:t>
      </w:r>
      <w:r>
        <w:rPr>
          <w:rStyle w:val="22"/>
          <w:rFonts w:hint="eastAsia" w:ascii="仿宋_GB2312" w:hAnsi="仿宋" w:eastAsia="仿宋_GB2312" w:cs="宋体"/>
          <w:shd w:val="clear" w:color="auto" w:fill="auto"/>
        </w:rPr>
        <w:t>（以下称项目），双方经充分平等协商，达成本协议。</w:t>
      </w:r>
    </w:p>
    <w:p>
      <w:pPr>
        <w:pStyle w:val="2"/>
        <w:ind w:firstLine="640"/>
        <w:rPr>
          <w:rStyle w:val="22"/>
          <w:rFonts w:ascii="仿宋" w:hAnsi="仿宋" w:eastAsia="黑体" w:cs="Times New Roman"/>
          <w:sz w:val="32"/>
          <w:szCs w:val="24"/>
          <w:shd w:val="clear" w:color="auto" w:fill="auto"/>
        </w:rPr>
      </w:pPr>
      <w:bookmarkStart w:id="0" w:name="_Toc24707255"/>
      <w:r>
        <w:rPr>
          <w:rStyle w:val="22"/>
          <w:rFonts w:hint="eastAsia" w:ascii="仿宋" w:hAnsi="仿宋" w:eastAsia="黑体" w:cs="Times New Roman"/>
          <w:sz w:val="32"/>
          <w:szCs w:val="24"/>
          <w:shd w:val="clear" w:color="auto" w:fill="auto"/>
        </w:rPr>
        <w:t>第一条 项目名称</w:t>
      </w:r>
      <w:bookmarkEnd w:id="0"/>
      <w:bookmarkStart w:id="1" w:name="_Hlk9437057"/>
    </w:p>
    <w:p>
      <w:pPr>
        <w:pStyle w:val="21"/>
        <w:ind w:firstLine="480"/>
        <w:rPr>
          <w:rStyle w:val="22"/>
          <w:rFonts w:ascii="仿宋_GB2312" w:hAnsi="仿宋" w:eastAsia="仿宋_GB2312" w:cs="宋体"/>
          <w:u w:val="single"/>
          <w:shd w:val="clear" w:color="auto" w:fill="auto"/>
        </w:rPr>
      </w:pPr>
      <w:r>
        <w:rPr>
          <w:rStyle w:val="22"/>
          <w:rFonts w:hint="eastAsia" w:ascii="仿宋_GB2312" w:hAnsi="仿宋" w:eastAsia="仿宋_GB2312" w:cs="宋体"/>
          <w:u w:val="single"/>
          <w:shd w:val="clear" w:color="auto" w:fill="auto"/>
          <w:lang w:val="zh-CN"/>
        </w:rPr>
        <w:t>重庆机场</w:t>
      </w:r>
      <w:r>
        <w:rPr>
          <w:rStyle w:val="22"/>
          <w:rFonts w:hint="eastAsia" w:ascii="仿宋_GB2312" w:hAnsi="仿宋" w:eastAsia="仿宋_GB2312" w:cs="宋体"/>
          <w:u w:val="single"/>
          <w:shd w:val="clear" w:color="auto" w:fill="auto"/>
          <w:lang w:val="zh-CN" w:eastAsia="zh-CN"/>
        </w:rPr>
        <w:t>公区综合楼新增隔墙及隔断</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u w:val="single"/>
          <w:shd w:val="clear" w:color="auto" w:fill="auto"/>
        </w:rPr>
        <w:t>。</w:t>
      </w:r>
    </w:p>
    <w:bookmarkEnd w:id="1"/>
    <w:p>
      <w:pPr>
        <w:pStyle w:val="2"/>
        <w:ind w:firstLine="640"/>
        <w:rPr>
          <w:rStyle w:val="22"/>
          <w:rFonts w:ascii="仿宋" w:hAnsi="仿宋" w:eastAsia="黑体" w:cs="Times New Roman"/>
          <w:sz w:val="32"/>
          <w:szCs w:val="24"/>
          <w:shd w:val="clear" w:color="auto" w:fill="auto"/>
        </w:rPr>
      </w:pPr>
      <w:bookmarkStart w:id="2" w:name="_Toc24707256"/>
      <w:r>
        <w:rPr>
          <w:rStyle w:val="22"/>
          <w:rFonts w:hint="eastAsia" w:ascii="仿宋" w:hAnsi="仿宋" w:eastAsia="黑体" w:cs="Times New Roman"/>
          <w:sz w:val="32"/>
          <w:szCs w:val="24"/>
          <w:shd w:val="clear" w:color="auto" w:fill="auto"/>
        </w:rPr>
        <w:t>第二条 项目地点</w:t>
      </w:r>
      <w:bookmarkEnd w:id="2"/>
    </w:p>
    <w:p>
      <w:pPr>
        <w:pStyle w:val="21"/>
        <w:ind w:firstLine="600"/>
        <w:rPr>
          <w:rStyle w:val="22"/>
          <w:rFonts w:ascii="仿宋_GB2312" w:hAnsi="仿宋" w:eastAsia="仿宋_GB2312" w:cs="宋体"/>
          <w:shd w:val="clear" w:color="auto" w:fill="auto"/>
        </w:rPr>
      </w:pPr>
      <w:r>
        <w:rPr>
          <w:rStyle w:val="22"/>
          <w:rFonts w:hint="eastAsia" w:ascii="仿宋_GB2312" w:hAnsi="仿宋_GB2312" w:eastAsia="仿宋_GB2312" w:cs="仿宋_GB2312"/>
          <w:u w:val="single"/>
          <w:shd w:val="clear" w:color="auto" w:fill="auto"/>
          <w:lang w:val="en-US" w:eastAsia="zh-CN"/>
        </w:rPr>
        <w:t xml:space="preserve">重庆机场   </w:t>
      </w:r>
      <w:r>
        <w:rPr>
          <w:rStyle w:val="22"/>
          <w:rFonts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pPr>
      <w:bookmarkStart w:id="3" w:name="_Toc24707257"/>
      <w:r>
        <w:rPr>
          <w:rStyle w:val="22"/>
          <w:rFonts w:hint="eastAsia" w:ascii="仿宋" w:hAnsi="仿宋" w:eastAsia="黑体" w:cs="Times New Roman"/>
          <w:sz w:val="32"/>
          <w:szCs w:val="24"/>
          <w:shd w:val="clear" w:color="auto" w:fill="auto"/>
        </w:rPr>
        <w:t>第三条</w:t>
      </w:r>
      <w:r>
        <w:rPr>
          <w:rStyle w:val="22"/>
          <w:rFonts w:ascii="仿宋" w:hAnsi="仿宋" w:eastAsia="黑体" w:cs="Times New Roman"/>
          <w:sz w:val="32"/>
          <w:szCs w:val="24"/>
          <w:shd w:val="clear" w:color="auto" w:fill="auto"/>
        </w:rPr>
        <w:t xml:space="preserve"> </w:t>
      </w:r>
      <w:r>
        <w:rPr>
          <w:rFonts w:hint="eastAsia"/>
        </w:rPr>
        <w:t>项目内容和范围</w:t>
      </w:r>
      <w:bookmarkEnd w:id="3"/>
    </w:p>
    <w:p>
      <w:pPr>
        <w:pStyle w:val="21"/>
        <w:ind w:firstLine="600"/>
        <w:rPr>
          <w:rStyle w:val="22"/>
          <w:rFonts w:hint="eastAsia" w:ascii="仿宋_GB2312" w:hAnsi="仿宋_GB2312" w:eastAsia="仿宋_GB2312" w:cs="仿宋_GB2312"/>
          <w:u w:val="single"/>
          <w:shd w:val="clear" w:color="auto" w:fill="auto"/>
          <w:lang w:val="en-US" w:eastAsia="zh-CN"/>
        </w:rPr>
      </w:pPr>
      <w:r>
        <w:rPr>
          <w:rStyle w:val="22"/>
          <w:rFonts w:hint="eastAsia" w:ascii="仿宋_GB2312" w:hAnsi="仿宋_GB2312" w:eastAsia="仿宋_GB2312" w:cs="仿宋_GB2312"/>
          <w:u w:val="single"/>
          <w:shd w:val="clear" w:color="auto" w:fill="auto"/>
          <w:lang w:val="en-US" w:eastAsia="zh-CN"/>
        </w:rPr>
        <w:t>详见附件1                       。（也可用附表进行描述）</w:t>
      </w:r>
    </w:p>
    <w:p>
      <w:pPr>
        <w:pStyle w:val="2"/>
        <w:ind w:firstLine="640"/>
        <w:rPr>
          <w:rStyle w:val="22"/>
          <w:rFonts w:ascii="仿宋" w:hAnsi="仿宋" w:eastAsia="黑体" w:cs="Times New Roman"/>
          <w:sz w:val="32"/>
          <w:szCs w:val="24"/>
          <w:shd w:val="clear" w:color="auto" w:fill="auto"/>
        </w:rPr>
      </w:pPr>
      <w:bookmarkStart w:id="4" w:name="_Toc24707258"/>
      <w:r>
        <w:rPr>
          <w:rStyle w:val="22"/>
          <w:rFonts w:hint="eastAsia" w:ascii="仿宋" w:hAnsi="仿宋" w:eastAsia="黑体" w:cs="Times New Roman"/>
          <w:sz w:val="32"/>
          <w:szCs w:val="24"/>
          <w:shd w:val="clear" w:color="auto" w:fill="auto"/>
        </w:rPr>
        <w:t>第四条 项目工期</w:t>
      </w:r>
      <w:bookmarkEnd w:id="4"/>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4.1本项目工期为：【</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至【</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2"/>
          <w:rFonts w:ascii="仿宋" w:hAnsi="仿宋" w:eastAsia="黑体" w:cs="Times New Roman"/>
          <w:sz w:val="32"/>
          <w:szCs w:val="24"/>
          <w:shd w:val="clear" w:color="auto" w:fill="auto"/>
        </w:rPr>
      </w:pPr>
      <w:bookmarkStart w:id="5" w:name="_Toc24707259"/>
      <w:r>
        <w:rPr>
          <w:rStyle w:val="22"/>
          <w:rFonts w:hint="eastAsia" w:ascii="仿宋" w:hAnsi="仿宋" w:eastAsia="黑体" w:cs="Times New Roman"/>
          <w:sz w:val="32"/>
          <w:szCs w:val="24"/>
          <w:shd w:val="clear" w:color="auto" w:fill="auto"/>
        </w:rPr>
        <w:t>第五条  履约担保、质量保证</w:t>
      </w:r>
      <w:bookmarkEnd w:id="5"/>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5.1乙方应在本合同签订(前/后)【</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 xml:space="preserve">】日向甲方支付 </w:t>
      </w:r>
      <w:r>
        <w:rPr>
          <w:rStyle w:val="22"/>
          <w:rFonts w:ascii="Times New Roman" w:hAnsi="Times New Roman" w:eastAsia="仿宋_GB2312" w:cs="Times New Roman"/>
          <w:shd w:val="clear" w:color="auto" w:fill="auto"/>
        </w:rPr>
        <w:t>__________</w:t>
      </w:r>
      <w:r>
        <w:rPr>
          <w:rStyle w:val="22"/>
          <w:rFonts w:hint="eastAsia" w:ascii="仿宋_GB2312" w:hAnsi="仿宋" w:eastAsia="仿宋_GB2312" w:cs="宋体"/>
          <w:shd w:val="clear" w:color="auto" w:fill="auto"/>
        </w:rPr>
        <w:t>的履约保证金，作为履行本合同之担保，甲方应在项目验收合格后无息退还。</w:t>
      </w:r>
    </w:p>
    <w:p>
      <w:pPr>
        <w:pStyle w:val="21"/>
        <w:ind w:firstLine="600"/>
        <w:rPr>
          <w:rStyle w:val="22"/>
          <w:rFonts w:hint="eastAsia" w:ascii="仿宋_GB2312" w:hAnsi="仿宋" w:eastAsia="仿宋_GB2312" w:cs="宋体"/>
          <w:shd w:val="clear" w:color="auto" w:fill="auto"/>
          <w:lang w:val="en-US" w:eastAsia="zh-CN"/>
        </w:rPr>
      </w:pPr>
      <w:r>
        <w:rPr>
          <w:rStyle w:val="22"/>
          <w:rFonts w:hint="eastAsia" w:ascii="仿宋_GB2312" w:hAnsi="仿宋" w:eastAsia="仿宋_GB2312" w:cs="宋体"/>
          <w:shd w:val="clear" w:color="auto" w:fill="auto"/>
        </w:rPr>
        <w:t>5.2项目质量保证期为：</w:t>
      </w:r>
      <w:r>
        <w:rPr>
          <w:rStyle w:val="22"/>
          <w:rFonts w:hint="eastAsia" w:cs="宋体"/>
          <w:u w:val="single"/>
          <w:shd w:val="clear" w:color="auto" w:fill="auto"/>
          <w:lang w:val="en-US" w:eastAsia="zh-CN"/>
        </w:rPr>
        <w:t>24个</w:t>
      </w:r>
      <w:r>
        <w:rPr>
          <w:rStyle w:val="22"/>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2"/>
          <w:rFonts w:hint="eastAsia" w:cs="宋体"/>
          <w:u w:val="single"/>
          <w:shd w:val="clear" w:color="auto" w:fill="auto"/>
          <w:lang w:val="en-US" w:eastAsia="zh-CN"/>
        </w:rPr>
        <w:t>2</w:t>
      </w:r>
      <w:r>
        <w:rPr>
          <w:rStyle w:val="22"/>
          <w:rFonts w:hint="eastAsia" w:ascii="仿宋_GB2312" w:hAnsi="仿宋" w:eastAsia="仿宋_GB2312" w:cs="宋体"/>
          <w:shd w:val="clear" w:color="auto" w:fill="auto"/>
        </w:rPr>
        <w:t>小时内赶到现场处理,若未</w:t>
      </w:r>
      <w:r>
        <w:rPr>
          <w:rStyle w:val="22"/>
          <w:rFonts w:ascii="仿宋_GB2312" w:hAnsi="仿宋" w:eastAsia="仿宋_GB2312" w:cs="宋体"/>
          <w:shd w:val="clear" w:color="auto" w:fill="auto"/>
        </w:rPr>
        <w:t>及</w:t>
      </w:r>
      <w:r>
        <w:rPr>
          <w:rStyle w:val="22"/>
          <w:rFonts w:hint="eastAsia" w:ascii="仿宋_GB2312" w:hAnsi="仿宋" w:eastAsia="仿宋_GB2312" w:cs="宋体"/>
          <w:shd w:val="clear" w:color="auto" w:fill="auto"/>
        </w:rPr>
        <w:t>时响应，每次扣</w:t>
      </w:r>
      <w:r>
        <w:rPr>
          <w:rStyle w:val="22"/>
          <w:rFonts w:hint="eastAsia" w:ascii="仿宋_GB2312" w:hAnsi="仿宋" w:eastAsia="仿宋_GB2312" w:cs="宋体"/>
          <w:shd w:val="clear" w:color="auto" w:fill="auto"/>
          <w:lang w:eastAsia="zh-CN"/>
        </w:rPr>
        <w:t>质保金</w:t>
      </w:r>
      <w:r>
        <w:rPr>
          <w:rStyle w:val="22"/>
          <w:rFonts w:hint="eastAsia" w:ascii="仿宋_GB2312" w:hAnsi="仿宋" w:eastAsia="仿宋_GB2312" w:cs="宋体"/>
          <w:shd w:val="clear" w:color="auto" w:fill="auto"/>
        </w:rPr>
        <w:t>的</w:t>
      </w:r>
      <w:r>
        <w:rPr>
          <w:rStyle w:val="22"/>
          <w:rFonts w:hint="eastAsia" w:ascii="仿宋_GB2312" w:hAnsi="仿宋" w:eastAsia="仿宋_GB2312" w:cs="宋体"/>
          <w:shd w:val="clear" w:color="auto" w:fill="auto"/>
          <w:lang w:val="en-US" w:eastAsia="zh-CN"/>
        </w:rPr>
        <w:t>10</w:t>
      </w:r>
      <w:r>
        <w:rPr>
          <w:rStyle w:val="22"/>
          <w:rFonts w:hint="eastAsia" w:ascii="仿宋_GB2312" w:hAnsi="仿宋" w:eastAsia="仿宋_GB2312" w:cs="宋体"/>
          <w:shd w:val="clear" w:color="auto" w:fill="auto"/>
        </w:rPr>
        <w:t>%。</w:t>
      </w:r>
      <w:r>
        <w:rPr>
          <w:rStyle w:val="22"/>
          <w:rFonts w:hint="eastAsia" w:ascii="仿宋_GB2312" w:hAnsi="仿宋" w:eastAsia="仿宋_GB2312" w:cs="宋体"/>
          <w:shd w:val="clear" w:color="auto" w:fill="auto"/>
          <w:lang w:val="en-US" w:eastAsia="zh-CN"/>
        </w:rPr>
        <w:t>如超过3次未及时响应,甲方有权扣除所有质保金</w:t>
      </w:r>
      <w:r>
        <w:rPr>
          <w:rStyle w:val="22"/>
          <w:rFonts w:hint="eastAsia" w:ascii="仿宋_GB2312" w:hAnsi="仿宋" w:eastAsia="仿宋_GB2312" w:cs="宋体"/>
          <w:shd w:val="clear" w:color="auto" w:fill="auto"/>
        </w:rPr>
        <w:t>。</w:t>
      </w:r>
    </w:p>
    <w:p>
      <w:pPr>
        <w:pStyle w:val="2"/>
        <w:ind w:firstLine="640"/>
        <w:rPr>
          <w:rStyle w:val="22"/>
          <w:rFonts w:ascii="仿宋" w:hAnsi="仿宋" w:eastAsia="黑体" w:cs="Times New Roman"/>
          <w:sz w:val="32"/>
          <w:szCs w:val="24"/>
          <w:shd w:val="clear" w:color="auto" w:fill="auto"/>
        </w:rPr>
      </w:pPr>
      <w:bookmarkStart w:id="6" w:name="_Toc24707260"/>
      <w:r>
        <w:rPr>
          <w:rStyle w:val="22"/>
          <w:rFonts w:hint="eastAsia" w:ascii="仿宋" w:hAnsi="仿宋" w:eastAsia="黑体" w:cs="Times New Roman"/>
          <w:sz w:val="32"/>
          <w:szCs w:val="24"/>
          <w:shd w:val="clear" w:color="auto" w:fill="auto"/>
        </w:rPr>
        <w:t>第六条  合同价款</w:t>
      </w:r>
      <w:bookmarkEnd w:id="6"/>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不含税金额</w:t>
      </w:r>
      <w:r>
        <w:rPr>
          <w:rStyle w:val="22"/>
          <w:rFonts w:hint="eastAsia" w:ascii="仿宋_GB2312" w:hAnsi="仿宋" w:eastAsia="仿宋_GB2312" w:cs="宋体"/>
          <w:u w:val="single"/>
          <w:shd w:val="clear" w:color="auto" w:fill="auto"/>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元，（大写：</w:t>
      </w:r>
      <w:r>
        <w:rPr>
          <w:rStyle w:val="22"/>
          <w:rFonts w:hint="eastAsia" w:ascii="仿宋_GB2312" w:hAnsi="仿宋" w:eastAsia="仿宋_GB2312" w:cs="宋体"/>
          <w:u w:val="single"/>
          <w:shd w:val="clear" w:color="auto" w:fill="auto"/>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），税率【</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 xml:space="preserve"> 】；</w:t>
      </w:r>
    </w:p>
    <w:p>
      <w:pPr>
        <w:pStyle w:val="21"/>
        <w:ind w:firstLine="600"/>
      </w:pPr>
      <w:r>
        <w:rPr>
          <w:rStyle w:val="22"/>
          <w:rFonts w:hint="eastAsia" w:ascii="仿宋_GB2312" w:hAnsi="仿宋" w:eastAsia="仿宋_GB2312" w:cs="宋体"/>
          <w:shd w:val="clear" w:color="auto" w:fill="auto"/>
        </w:rPr>
        <w:t>含税金额</w:t>
      </w:r>
      <w:r>
        <w:rPr>
          <w:rStyle w:val="22"/>
          <w:rFonts w:hint="eastAsia" w:ascii="仿宋_GB2312" w:hAnsi="仿宋" w:eastAsia="仿宋_GB2312" w:cs="宋体"/>
          <w:u w:val="single"/>
          <w:shd w:val="clear" w:color="auto" w:fill="auto"/>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u w:val="single"/>
          <w:shd w:val="clear" w:color="auto" w:fill="auto"/>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元（大写</w:t>
      </w:r>
      <w:r>
        <w:rPr>
          <w:rStyle w:val="22"/>
          <w:rFonts w:hint="eastAsia" w:ascii="仿宋_GB2312" w:hAnsi="仿宋" w:eastAsia="仿宋_GB2312" w:cs="宋体"/>
          <w:u w:val="single"/>
          <w:shd w:val="clear" w:color="auto" w:fill="auto"/>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2"/>
          <w:rFonts w:ascii="仿宋" w:hAnsi="仿宋" w:eastAsia="黑体" w:cs="Times New Roman"/>
          <w:sz w:val="32"/>
          <w:szCs w:val="24"/>
          <w:shd w:val="clear" w:color="auto" w:fill="auto"/>
        </w:rPr>
      </w:pPr>
      <w:bookmarkStart w:id="7" w:name="_Toc24707261"/>
      <w:r>
        <w:rPr>
          <w:rStyle w:val="22"/>
          <w:rFonts w:hint="eastAsia" w:ascii="仿宋" w:hAnsi="仿宋" w:eastAsia="黑体" w:cs="Times New Roman"/>
          <w:sz w:val="32"/>
          <w:szCs w:val="24"/>
          <w:shd w:val="clear" w:color="auto" w:fill="auto"/>
        </w:rPr>
        <w:t>第七条 付款方式</w:t>
      </w:r>
      <w:bookmarkEnd w:id="7"/>
    </w:p>
    <w:p>
      <w:pPr>
        <w:pStyle w:val="21"/>
        <w:ind w:firstLine="600"/>
        <w:rPr>
          <w:rStyle w:val="22"/>
          <w:rFonts w:hint="eastAsia" w:ascii="仿宋_GB2312" w:hAnsi="仿宋" w:eastAsia="仿宋_GB2312" w:cs="宋体"/>
          <w:shd w:val="clear" w:color="auto" w:fill="auto"/>
        </w:rPr>
      </w:pPr>
      <w:r>
        <w:rPr>
          <w:rStyle w:val="22"/>
          <w:rFonts w:hint="eastAsia" w:ascii="仿宋_GB2312" w:hAnsi="仿宋" w:eastAsia="仿宋_GB2312" w:cs="宋体"/>
          <w:shd w:val="clear" w:color="auto" w:fill="auto"/>
        </w:rPr>
        <w:t>7.1项目完工验收合格后，乙方开具并向甲方交付税率为【】的增值税专用发票后</w:t>
      </w:r>
      <w:r>
        <w:rPr>
          <w:rStyle w:val="22"/>
          <w:rFonts w:hint="eastAsia" w:cs="宋体"/>
          <w:shd w:val="clear" w:color="auto" w:fill="auto"/>
          <w:lang w:val="en-US" w:eastAsia="zh-CN"/>
        </w:rPr>
        <w:t>40</w:t>
      </w:r>
      <w:r>
        <w:rPr>
          <w:rStyle w:val="22"/>
          <w:rFonts w:hint="eastAsia" w:ascii="仿宋_GB2312" w:hAnsi="仿宋" w:eastAsia="仿宋_GB2312" w:cs="宋体"/>
          <w:shd w:val="clear" w:color="auto" w:fill="auto"/>
        </w:rPr>
        <w:t>个工作日内，甲方向乙方支付合同价款的</w:t>
      </w:r>
      <w:r>
        <w:rPr>
          <w:rStyle w:val="22"/>
          <w:rFonts w:hint="eastAsia" w:cs="宋体"/>
          <w:u w:val="single"/>
          <w:shd w:val="clear" w:color="auto" w:fill="auto"/>
          <w:lang w:val="en-US" w:eastAsia="zh-CN"/>
        </w:rPr>
        <w:t>97</w:t>
      </w:r>
      <w:r>
        <w:rPr>
          <w:rStyle w:val="22"/>
          <w:rFonts w:hint="eastAsia" w:ascii="仿宋_GB2312" w:hAnsi="仿宋" w:eastAsia="仿宋_GB2312" w:cs="宋体"/>
          <w:shd w:val="clear" w:color="auto" w:fill="auto"/>
        </w:rPr>
        <w:t>％，剩余</w:t>
      </w:r>
      <w:r>
        <w:rPr>
          <w:rStyle w:val="22"/>
          <w:rFonts w:hint="eastAsia" w:cs="宋体"/>
          <w:u w:val="single"/>
          <w:shd w:val="clear" w:color="auto" w:fill="auto"/>
          <w:lang w:val="en-US" w:eastAsia="zh-CN"/>
        </w:rPr>
        <w:t>3</w:t>
      </w:r>
      <w:r>
        <w:rPr>
          <w:rStyle w:val="22"/>
          <w:rFonts w:hint="eastAsia" w:ascii="仿宋_GB2312" w:hAnsi="仿宋" w:eastAsia="仿宋_GB2312" w:cs="宋体"/>
          <w:shd w:val="clear" w:color="auto" w:fill="auto"/>
        </w:rPr>
        <w:t>％的余款在质量保证期届满且无问题后</w:t>
      </w:r>
      <w:r>
        <w:rPr>
          <w:rStyle w:val="22"/>
          <w:rFonts w:hint="eastAsia" w:cs="宋体"/>
          <w:shd w:val="clear" w:color="auto" w:fill="auto"/>
          <w:lang w:val="en-US" w:eastAsia="zh-CN"/>
        </w:rPr>
        <w:t>40</w:t>
      </w:r>
      <w:r>
        <w:rPr>
          <w:rStyle w:val="22"/>
          <w:rFonts w:hint="eastAsia" w:ascii="仿宋_GB2312" w:hAnsi="仿宋" w:eastAsia="仿宋_GB2312" w:cs="宋体"/>
          <w:shd w:val="clear" w:color="auto" w:fill="auto"/>
        </w:rPr>
        <w:t>个工作日内支付。</w:t>
      </w:r>
    </w:p>
    <w:p>
      <w:pPr>
        <w:pStyle w:val="21"/>
        <w:ind w:firstLine="600"/>
        <w:rPr>
          <w:rStyle w:val="22"/>
          <w:rFonts w:hint="eastAsia" w:cs="宋体"/>
          <w:color w:val="FF0000"/>
          <w:shd w:val="clear" w:color="auto" w:fill="auto"/>
          <w:lang w:val="en-US" w:eastAsia="zh-CN"/>
        </w:rPr>
      </w:pPr>
      <w:r>
        <w:rPr>
          <w:rStyle w:val="22"/>
          <w:rFonts w:hint="eastAsia" w:ascii="仿宋_GB2312" w:hAnsi="仿宋" w:eastAsia="仿宋_GB2312" w:cs="宋体"/>
          <w:shd w:val="clear" w:color="auto" w:fill="auto"/>
          <w:lang w:val="en-US" w:eastAsia="zh-CN"/>
        </w:rPr>
        <w:t>7.2 乙方需向甲方提供正规增值税发票。如果乙方提供增值税普通发票，甲方支付金额为不含增值税金额；如果乙方提供增值税专用发票，甲方支付金额=不含增值税金额+增值税税额。</w:t>
      </w:r>
    </w:p>
    <w:p>
      <w:pPr>
        <w:pStyle w:val="21"/>
        <w:ind w:firstLine="600"/>
        <w:rPr>
          <w:rStyle w:val="22"/>
          <w:rFonts w:hint="eastAsia" w:cs="宋体"/>
          <w:color w:val="FF0000"/>
          <w:shd w:val="clear" w:color="auto" w:fill="auto"/>
          <w:lang w:val="en-US" w:eastAsia="zh-CN"/>
        </w:rPr>
      </w:pP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7.2 支付方式：银行转账。</w:t>
      </w: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7.3 乙方帐户信息：</w:t>
      </w: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开户行：</w:t>
      </w: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账号：</w:t>
      </w: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户名：</w:t>
      </w:r>
    </w:p>
    <w:p>
      <w:pPr>
        <w:pStyle w:val="2"/>
        <w:ind w:firstLine="640"/>
        <w:rPr>
          <w:rStyle w:val="22"/>
          <w:rFonts w:ascii="仿宋" w:hAnsi="仿宋" w:eastAsia="黑体" w:cs="Times New Roman"/>
          <w:sz w:val="32"/>
          <w:szCs w:val="24"/>
          <w:shd w:val="clear" w:color="auto" w:fill="auto"/>
        </w:rPr>
      </w:pPr>
      <w:bookmarkStart w:id="8" w:name="_Toc24707262"/>
      <w:r>
        <w:rPr>
          <w:rStyle w:val="22"/>
          <w:rFonts w:hint="eastAsia" w:ascii="仿宋" w:hAnsi="仿宋" w:eastAsia="黑体" w:cs="Times New Roman"/>
          <w:sz w:val="32"/>
          <w:szCs w:val="24"/>
          <w:shd w:val="clear" w:color="auto" w:fill="auto"/>
        </w:rPr>
        <w:t>第八条  承揽要求</w:t>
      </w:r>
      <w:bookmarkEnd w:id="8"/>
    </w:p>
    <w:p>
      <w:pPr>
        <w:pStyle w:val="21"/>
        <w:ind w:firstLine="600"/>
        <w:jc w:val="left"/>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8.1乙方工作时间的要求</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 xml:space="preserve"> ；</w:t>
      </w: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8.2办理证件的要求：</w:t>
      </w:r>
      <w:r>
        <w:rPr>
          <w:rStyle w:val="22"/>
          <w:rFonts w:hint="eastAsia" w:cs="宋体"/>
          <w:u w:val="single"/>
          <w:shd w:val="clear" w:color="auto" w:fill="auto"/>
        </w:rPr>
        <w:t xml:space="preserve">       </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8.3 项目所需材料的提供和使用由</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乙方</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负责；</w:t>
      </w:r>
    </w:p>
    <w:p>
      <w:pPr>
        <w:pStyle w:val="21"/>
        <w:ind w:firstLine="600"/>
        <w:rPr>
          <w:rStyle w:val="22"/>
          <w:rFonts w:hint="eastAsia" w:ascii="仿宋_GB2312" w:hAnsi="仿宋" w:eastAsia="仿宋_GB2312" w:cs="宋体"/>
          <w:shd w:val="clear" w:color="auto" w:fill="auto"/>
        </w:rPr>
      </w:pPr>
      <w:r>
        <w:rPr>
          <w:rStyle w:val="22"/>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并根据重庆市渝北区人民政府两路街道办事处关于印发《两路街道疫情防控期间企业复产复工工作方案》的通知于重庆市渝北区人民政府两路街道办事处办理相关复工复产手续。</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8.8 其它要求：...</w:t>
      </w:r>
    </w:p>
    <w:p>
      <w:pPr>
        <w:pStyle w:val="2"/>
        <w:ind w:firstLine="640"/>
        <w:rPr>
          <w:rStyle w:val="22"/>
          <w:rFonts w:ascii="仿宋" w:hAnsi="仿宋" w:eastAsia="黑体" w:cs="Times New Roman"/>
          <w:sz w:val="32"/>
          <w:szCs w:val="24"/>
          <w:shd w:val="clear" w:color="auto" w:fill="auto"/>
        </w:rPr>
      </w:pPr>
      <w:bookmarkStart w:id="9" w:name="_Toc24707263"/>
      <w:r>
        <w:rPr>
          <w:rStyle w:val="22"/>
          <w:rFonts w:hint="eastAsia" w:ascii="仿宋" w:hAnsi="仿宋" w:eastAsia="黑体" w:cs="Times New Roman"/>
          <w:sz w:val="32"/>
          <w:szCs w:val="24"/>
          <w:shd w:val="clear" w:color="auto" w:fill="auto"/>
        </w:rPr>
        <w:t>第九条  双方的权利与义务</w:t>
      </w:r>
      <w:bookmarkEnd w:id="9"/>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0" w:name="_Toc24707264"/>
      <w:r>
        <w:rPr>
          <w:rStyle w:val="22"/>
          <w:rFonts w:hint="eastAsia" w:ascii="仿宋_GB2312" w:hAnsi="仿宋" w:eastAsia="仿宋_GB2312" w:cs="宋体"/>
          <w:color w:val="000000"/>
          <w:kern w:val="2"/>
          <w:shd w:val="clear" w:color="auto" w:fill="auto"/>
          <w:lang w:val="en-US" w:eastAsia="zh-CN" w:bidi="ar-SA"/>
        </w:rPr>
        <w:t>9</w:t>
      </w:r>
      <w:r>
        <w:rPr>
          <w:rStyle w:val="22"/>
          <w:rFonts w:hint="eastAsia" w:ascii="仿宋_GB2312" w:hAnsi="仿宋" w:eastAsia="仿宋_GB2312" w:cs="宋体"/>
          <w:color w:val="000000"/>
          <w:kern w:val="2"/>
          <w:shd w:val="clear" w:color="auto" w:fill="auto"/>
          <w:lang w:val="zh-CN" w:eastAsia="zh-CN" w:bidi="ar-SA"/>
        </w:rPr>
        <w:t>.1甲方权责：</w:t>
      </w:r>
      <w:bookmarkEnd w:id="10"/>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9.1.5 ……</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1" w:name="_Toc24707265"/>
      <w:r>
        <w:rPr>
          <w:rStyle w:val="22"/>
          <w:rFonts w:hint="eastAsia" w:ascii="仿宋_GB2312" w:hAnsi="仿宋" w:eastAsia="仿宋_GB2312" w:cs="宋体"/>
          <w:color w:val="000000"/>
          <w:kern w:val="2"/>
          <w:shd w:val="clear" w:color="auto" w:fill="auto"/>
          <w:lang w:val="zh-CN" w:eastAsia="zh-CN" w:bidi="ar-SA"/>
        </w:rPr>
        <w:t>9.2乙方权责：</w:t>
      </w:r>
      <w:bookmarkEnd w:id="11"/>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9.2.6……</w:t>
      </w:r>
    </w:p>
    <w:p>
      <w:pPr>
        <w:pStyle w:val="2"/>
        <w:ind w:firstLine="640"/>
        <w:rPr>
          <w:rStyle w:val="22"/>
          <w:rFonts w:ascii="仿宋" w:hAnsi="仿宋" w:eastAsia="黑体" w:cs="Times New Roman"/>
          <w:sz w:val="32"/>
          <w:szCs w:val="24"/>
          <w:shd w:val="clear" w:color="auto" w:fill="auto"/>
        </w:rPr>
      </w:pPr>
      <w:bookmarkStart w:id="12" w:name="_Toc24707266"/>
      <w:r>
        <w:rPr>
          <w:rStyle w:val="22"/>
          <w:rFonts w:hint="eastAsia" w:ascii="仿宋" w:hAnsi="仿宋" w:eastAsia="黑体" w:cs="Times New Roman"/>
          <w:sz w:val="32"/>
          <w:szCs w:val="24"/>
          <w:shd w:val="clear" w:color="auto" w:fill="auto"/>
        </w:rPr>
        <w:t>第十条  成果验收标准和方法</w:t>
      </w:r>
      <w:bookmarkEnd w:id="12"/>
    </w:p>
    <w:p>
      <w:pPr>
        <w:pStyle w:val="21"/>
        <w:ind w:left="420" w:leftChars="200" w:firstLine="0" w:firstLineChars="0"/>
        <w:rPr>
          <w:rStyle w:val="22"/>
          <w:rFonts w:cs="宋体"/>
          <w:u w:val="single"/>
          <w:shd w:val="clear" w:color="auto" w:fill="auto"/>
        </w:rPr>
      </w:pPr>
      <w:r>
        <w:rPr>
          <w:rStyle w:val="22"/>
          <w:rFonts w:hint="eastAsia" w:ascii="仿宋_GB2312" w:hAnsi="仿宋" w:eastAsia="仿宋_GB2312" w:cs="宋体"/>
          <w:color w:val="000000"/>
          <w:kern w:val="2"/>
          <w:shd w:val="clear" w:color="auto" w:fill="auto"/>
          <w:lang w:val="en-US" w:eastAsia="zh-CN" w:bidi="ar-SA"/>
        </w:rPr>
        <w:t>项目完工后，由乙方向甲方提出验收申请，甲方按</w:t>
      </w:r>
      <w:r>
        <w:rPr>
          <w:rStyle w:val="22"/>
          <w:rFonts w:hint="eastAsia" w:cs="宋体"/>
          <w:u w:val="single"/>
          <w:shd w:val="clear" w:color="auto" w:fill="auto"/>
        </w:rPr>
        <w:t xml:space="preserve">          </w:t>
      </w:r>
    </w:p>
    <w:p>
      <w:pPr>
        <w:pStyle w:val="21"/>
        <w:ind w:firstLine="0" w:firstLineChars="0"/>
        <w:rPr>
          <w:rStyle w:val="22"/>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2"/>
          <w:rFonts w:hint="eastAsia" w:ascii="仿宋_GB2312" w:hAnsi="仿宋" w:eastAsia="仿宋_GB2312" w:cs="宋体"/>
          <w:color w:val="000000"/>
          <w:kern w:val="2"/>
          <w:shd w:val="clear" w:color="auto" w:fill="auto"/>
          <w:lang w:val="en-US" w:eastAsia="zh-CN" w:bidi="ar-SA"/>
        </w:rPr>
        <w:t>进行验收。</w:t>
      </w:r>
    </w:p>
    <w:p>
      <w:pPr>
        <w:pStyle w:val="2"/>
        <w:ind w:firstLine="640"/>
        <w:rPr>
          <w:rStyle w:val="22"/>
          <w:rFonts w:ascii="仿宋" w:hAnsi="仿宋" w:eastAsia="黑体" w:cs="Times New Roman"/>
          <w:sz w:val="32"/>
          <w:szCs w:val="24"/>
          <w:shd w:val="clear" w:color="auto" w:fill="auto"/>
        </w:rPr>
      </w:pPr>
      <w:bookmarkStart w:id="13" w:name="_Toc24707267"/>
      <w:r>
        <w:rPr>
          <w:rStyle w:val="22"/>
          <w:rFonts w:hint="eastAsia" w:ascii="仿宋" w:hAnsi="仿宋" w:eastAsia="黑体" w:cs="Times New Roman"/>
          <w:sz w:val="32"/>
          <w:szCs w:val="24"/>
          <w:shd w:val="clear" w:color="auto" w:fill="auto"/>
        </w:rPr>
        <w:t>第十一条  知识产权</w:t>
      </w:r>
      <w:bookmarkEnd w:id="13"/>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2"/>
          <w:rFonts w:hint="eastAsia" w:ascii="仿宋_GB2312" w:hAnsi="仿宋" w:eastAsia="仿宋_GB2312" w:cs="宋体"/>
          <w:color w:val="000000"/>
          <w:kern w:val="2"/>
          <w:shd w:val="clear" w:color="auto" w:fill="auto"/>
          <w:lang w:val="en-US" w:eastAsia="zh-CN" w:bidi="ar-SA"/>
        </w:rPr>
        <w:br w:type="textWrapping"/>
      </w:r>
      <w:r>
        <w:rPr>
          <w:rStyle w:val="22"/>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2"/>
          <w:rFonts w:ascii="Times New Roman" w:hAnsi="Times New Roman" w:eastAsia="仿宋_GB2312" w:cs="Times New Roman"/>
          <w:u w:val="single"/>
          <w:shd w:val="clear" w:color="auto" w:fill="auto"/>
        </w:rPr>
        <w:t>____</w:t>
      </w:r>
      <w:r>
        <w:rPr>
          <w:rStyle w:val="22"/>
          <w:rFonts w:hint="eastAsia" w:ascii="Times New Roman" w:hAnsi="Times New Roman" w:cs="Times New Roman"/>
          <w:u w:val="single"/>
          <w:shd w:val="clear" w:color="auto" w:fill="auto"/>
          <w:lang w:val="en-US" w:eastAsia="zh-CN"/>
        </w:rPr>
        <w:t>30</w:t>
      </w:r>
      <w:r>
        <w:rPr>
          <w:rStyle w:val="22"/>
          <w:rFonts w:ascii="Times New Roman" w:hAnsi="Times New Roman" w:eastAsia="仿宋_GB2312" w:cs="Times New Roman"/>
          <w:u w:val="single"/>
          <w:shd w:val="clear" w:color="auto" w:fill="auto"/>
        </w:rPr>
        <w:t>_____</w:t>
      </w:r>
      <w:r>
        <w:rPr>
          <w:rStyle w:val="22"/>
          <w:rFonts w:hint="eastAsia" w:ascii="仿宋_GB2312" w:hAnsi="仿宋" w:eastAsia="仿宋_GB2312" w:cs="宋体"/>
          <w:color w:val="000000"/>
          <w:kern w:val="2"/>
          <w:shd w:val="clear" w:color="auto" w:fill="auto"/>
          <w:lang w:val="en-US" w:eastAsia="zh-CN" w:bidi="ar-SA"/>
        </w:rPr>
        <w:t>天的，甲方有权解除合同。</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bookmarkStart w:id="15" w:name="_Toc24707269"/>
      <w:r>
        <w:rPr>
          <w:rFonts w:hint="eastAsia"/>
        </w:rPr>
        <w:t>第十三条  争议解决方式</w:t>
      </w:r>
      <w:bookmarkEnd w:id="15"/>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若在合同履行过程中发生争议，甲乙双方应当友好协商解决，协商不成，按以下第（二） 种方式解决：</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（一）提交重庆仲裁委员会，按照申请仲裁时该会现行有效的仲裁规则进行仲裁。</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（二）向甲方所在地有管辖权的人民法院起诉。</w:t>
      </w:r>
    </w:p>
    <w:p>
      <w:pPr>
        <w:pStyle w:val="2"/>
        <w:ind w:firstLine="640"/>
      </w:pPr>
      <w:bookmarkStart w:id="16" w:name="_Toc24707270"/>
      <w:r>
        <w:rPr>
          <w:rFonts w:hint="eastAsia"/>
        </w:rPr>
        <w:t>第十四条  通知与送达</w:t>
      </w:r>
      <w:bookmarkEnd w:id="16"/>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14.1任何一方均应本着诚实信用原则来对待另一方在履行合同时的通知、告知事项，如因重大事项须履行通知义务的，均应当以当面签收或特快专递、电子邮件方式送达相对人。</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14.4任何一方的地址或电子邮件地址有变更时，须以书面形式通知对方，否则因地址或电子邮件地址变更发生而客观上不能送达或退件的情形亦视为送达收件人。</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14.5收件一方若认为邮件封面标题与邮件中实际文件内容不符的，应在收到邮件后三日内通知相对人，逾期视为邮件封面标题与邮件中实际文件内容一致，并视为有效送达收件人。</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21"/>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本合同履行过程中，如果合同履行条件发生变化，由双方进行协商，并以签订补充合同的方式加以确认，补充合同与本合同具有同等效力。</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21"/>
        <w:keepNext w:val="0"/>
        <w:keepLines w:val="0"/>
        <w:pageBreakBefore w:val="0"/>
        <w:widowControl w:val="0"/>
        <w:kinsoku/>
        <w:wordWrap/>
        <w:overflowPunct/>
        <w:topLinePunct w:val="0"/>
        <w:autoSpaceDE/>
        <w:autoSpaceDN/>
        <w:bidi w:val="0"/>
        <w:adjustRightInd/>
        <w:snapToGrid/>
        <w:spacing w:line="336" w:lineRule="auto"/>
        <w:ind w:firstLine="600"/>
        <w:textAlignment w:val="auto"/>
        <w:outlineLvl w:val="9"/>
        <w:rPr>
          <w:rStyle w:val="22"/>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2"/>
          <w:rFonts w:ascii="仿宋" w:hAnsi="仿宋" w:eastAsia="黑体" w:cs="Times New Roman"/>
          <w:sz w:val="32"/>
          <w:szCs w:val="24"/>
          <w:shd w:val="clear" w:color="auto" w:fill="auto"/>
        </w:rPr>
      </w:pPr>
      <w:bookmarkStart w:id="20" w:name="_Toc24707274"/>
      <w:r>
        <w:rPr>
          <w:rStyle w:val="22"/>
          <w:rFonts w:hint="eastAsia" w:ascii="仿宋" w:hAnsi="仿宋" w:eastAsia="黑体" w:cs="Times New Roman"/>
          <w:sz w:val="32"/>
          <w:szCs w:val="24"/>
          <w:shd w:val="clear" w:color="auto" w:fill="auto"/>
        </w:rPr>
        <w:t>第十八条  其他</w:t>
      </w:r>
      <w:bookmarkEnd w:id="20"/>
    </w:p>
    <w:p>
      <w:pPr>
        <w:pStyle w:val="21"/>
        <w:ind w:firstLine="600"/>
      </w:pPr>
      <w:r>
        <w:rPr>
          <w:rFonts w:hint="eastAsia"/>
        </w:rPr>
        <w:t>18.1本合同自双方法定代表人或委托代理人签字并加盖公司公章或合同专用章后生效。</w:t>
      </w:r>
    </w:p>
    <w:p>
      <w:pPr>
        <w:pStyle w:val="21"/>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21"/>
        <w:ind w:firstLine="600"/>
        <w:rPr>
          <w:rFonts w:hint="eastAsia" w:eastAsia="仿宋_GB2312"/>
          <w:lang w:val="en-US" w:eastAsia="zh-CN"/>
        </w:rPr>
      </w:pPr>
      <w:r>
        <w:rPr>
          <w:rFonts w:hint="eastAsia"/>
          <w:lang w:val="en-US" w:eastAsia="zh-CN"/>
        </w:rPr>
        <w:t>18.3附件1和附附件2</w:t>
      </w:r>
      <w:r>
        <w:rPr>
          <w:rFonts w:hint="eastAsia"/>
        </w:rPr>
        <w:t>均具同等法律效力。</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甲方：（盖章）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乙方：（盖章）         </w:t>
      </w:r>
      <w:r>
        <w:rPr>
          <w:rStyle w:val="22"/>
          <w:rFonts w:ascii="仿宋_GB2312" w:hAnsi="仿宋" w:eastAsia="仿宋_GB2312" w:cs="宋体"/>
          <w:shd w:val="clear" w:color="auto" w:fill="auto"/>
        </w:rPr>
        <w:t xml:space="preserve">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法定代表人：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法定代表人：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2"/>
          <w:rFonts w:hint="eastAsia" w:ascii="仿宋_GB2312" w:hAnsi="仿宋" w:eastAsia="仿宋_GB2312" w:cs="宋体"/>
          <w:shd w:val="clear" w:color="auto" w:fill="auto"/>
        </w:rPr>
        <w:t xml:space="preserve">委托代理人：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委托代理人：</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 w:eastAsia="仿宋"/>
          <w:sz w:val="24"/>
          <w:szCs w:val="24"/>
          <w:lang w:val="zh-CN"/>
        </w:rPr>
      </w:pPr>
      <w:r>
        <w:rPr>
          <w:rFonts w:hint="eastAsia"/>
        </w:rPr>
        <w:t>账</w:t>
      </w:r>
      <w:r>
        <w:t xml:space="preserve">    号：                        </w:t>
      </w:r>
      <w:r>
        <w:rPr>
          <w:rFonts w:hint="eastAsia"/>
        </w:rPr>
        <w:t>账</w:t>
      </w:r>
      <w:r>
        <w:t xml:space="preserve">    号：</w:t>
      </w:r>
    </w:p>
    <w:p>
      <w:pPr>
        <w:pStyle w:val="21"/>
        <w:ind w:firstLine="0" w:firstLineChars="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合同签订时间：</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合同签订地点：重庆江北国际机场</w:t>
      </w:r>
    </w:p>
    <w:p>
      <w:pPr>
        <w:pStyle w:val="21"/>
        <w:ind w:left="0" w:leftChars="0" w:firstLine="0" w:firstLineChars="0"/>
        <w:rPr>
          <w:rFonts w:hint="eastAsia"/>
          <w:lang w:val="en-US" w:eastAsia="zh-CN"/>
        </w:rPr>
      </w:pPr>
      <w:r>
        <w:rPr>
          <w:rFonts w:hint="eastAsia"/>
          <w:lang w:val="en-US" w:eastAsia="zh-CN"/>
        </w:rPr>
        <w:t>附件1：</w:t>
      </w:r>
    </w:p>
    <w:p>
      <w:pPr>
        <w:pStyle w:val="21"/>
        <w:ind w:left="0" w:leftChars="0" w:firstLine="0" w:firstLineChars="0"/>
        <w:jc w:val="center"/>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项目内容与标准</w:t>
      </w:r>
    </w:p>
    <w:p>
      <w:pPr>
        <w:pStyle w:val="21"/>
        <w:ind w:left="0" w:leftChars="0" w:firstLine="0" w:firstLineChars="0"/>
        <w:jc w:val="center"/>
        <w:rPr>
          <w:rFonts w:hint="default"/>
          <w:lang w:val="en-US" w:eastAsia="zh-CN"/>
        </w:rPr>
      </w:pPr>
    </w:p>
    <w:p>
      <w:pPr>
        <w:pStyle w:val="21"/>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zh-CN" w:eastAsia="zh-CN" w:bidi="ar-SA"/>
        </w:rPr>
        <w:t>1、质量标准：根据合同签署面积和工期，在规定时间内保质、保量完成重庆机场公区综合楼新增隔墙及隔断</w:t>
      </w:r>
      <w:r>
        <w:rPr>
          <w:rStyle w:val="22"/>
          <w:rFonts w:hint="eastAsia" w:ascii="仿宋_GB2312" w:hAnsi="仿宋" w:eastAsia="仿宋_GB2312" w:cs="宋体"/>
          <w:color w:val="000000"/>
          <w:kern w:val="2"/>
          <w:shd w:val="clear" w:color="auto" w:fill="auto"/>
          <w:lang w:val="en-US" w:eastAsia="zh-CN" w:bidi="ar-SA"/>
        </w:rPr>
        <w:t>工作</w:t>
      </w:r>
      <w:r>
        <w:rPr>
          <w:rStyle w:val="22"/>
          <w:rFonts w:hint="eastAsia" w:ascii="仿宋_GB2312" w:hAnsi="仿宋" w:eastAsia="仿宋_GB2312" w:cs="宋体"/>
          <w:color w:val="000000"/>
          <w:kern w:val="2"/>
          <w:shd w:val="clear" w:color="auto" w:fill="auto"/>
          <w:lang w:val="zh-CN" w:eastAsia="zh-CN" w:bidi="ar-SA"/>
        </w:rPr>
        <w:t>；</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zh-CN" w:eastAsia="zh-CN" w:bidi="ar-SA"/>
        </w:rPr>
        <w:t>1.</w:t>
      </w:r>
      <w:r>
        <w:rPr>
          <w:rStyle w:val="22"/>
          <w:rFonts w:hint="eastAsia" w:ascii="仿宋_GB2312" w:hAnsi="仿宋" w:eastAsia="仿宋_GB2312" w:cs="宋体"/>
          <w:color w:val="000000"/>
          <w:kern w:val="2"/>
          <w:shd w:val="clear" w:color="auto" w:fill="auto"/>
          <w:lang w:val="en-US" w:eastAsia="zh-CN" w:bidi="ar-SA"/>
        </w:rPr>
        <w:t>1</w:t>
      </w:r>
      <w:r>
        <w:rPr>
          <w:rStyle w:val="22"/>
          <w:rFonts w:hint="eastAsia" w:ascii="仿宋_GB2312" w:hAnsi="仿宋" w:eastAsia="仿宋_GB2312" w:cs="宋体"/>
          <w:color w:val="000000"/>
          <w:kern w:val="2"/>
          <w:shd w:val="clear" w:color="auto" w:fill="auto"/>
          <w:lang w:val="zh-CN" w:eastAsia="zh-CN" w:bidi="ar-SA"/>
        </w:rPr>
        <w:t>新砌隔墙（面积约</w:t>
      </w:r>
      <w:r>
        <w:rPr>
          <w:rStyle w:val="22"/>
          <w:rFonts w:hint="eastAsia" w:ascii="仿宋_GB2312" w:hAnsi="仿宋" w:eastAsia="仿宋_GB2312" w:cs="宋体"/>
          <w:color w:val="000000"/>
          <w:kern w:val="2"/>
          <w:shd w:val="clear" w:color="auto" w:fill="auto"/>
          <w:lang w:val="en-US" w:eastAsia="zh-CN" w:bidi="ar-SA"/>
        </w:rPr>
        <w:t>100㎡</w:t>
      </w:r>
      <w:r>
        <w:rPr>
          <w:rStyle w:val="22"/>
          <w:rFonts w:hint="eastAsia" w:ascii="仿宋_GB2312" w:hAnsi="仿宋" w:eastAsia="仿宋_GB2312" w:cs="宋体"/>
          <w:color w:val="000000"/>
          <w:kern w:val="2"/>
          <w:shd w:val="clear" w:color="auto" w:fill="auto"/>
          <w:lang w:val="zh-CN" w:eastAsia="zh-CN" w:bidi="ar-SA"/>
        </w:rPr>
        <w:t>）：</w:t>
      </w:r>
      <w:r>
        <w:rPr>
          <w:rStyle w:val="22"/>
          <w:rFonts w:hint="eastAsia" w:ascii="仿宋_GB2312" w:hAnsi="仿宋" w:eastAsia="仿宋_GB2312" w:cs="宋体"/>
          <w:color w:val="000000"/>
          <w:kern w:val="2"/>
          <w:shd w:val="clear" w:color="auto" w:fill="auto"/>
          <w:lang w:val="en-US" w:eastAsia="zh-CN" w:bidi="ar-SA"/>
        </w:rPr>
        <w:t>在公共区管理部1楼车库新砌一道隔墙，采用加气混凝土块，尺寸600*300*120mm，其中长度20m，高度5m,新建墙体与原结构采用植筋连接,间距50cm,采用</w:t>
      </w:r>
      <w:r>
        <w:rPr>
          <w:rStyle w:val="22"/>
          <w:rFonts w:hint="default" w:ascii="仿宋_GB2312" w:hAnsi="仿宋" w:eastAsia="仿宋_GB2312" w:cs="宋体"/>
          <w:color w:val="000000"/>
          <w:kern w:val="2"/>
          <w:shd w:val="clear" w:color="auto" w:fill="auto"/>
          <w:lang w:val="en-US" w:eastAsia="zh-CN" w:bidi="ar-SA"/>
        </w:rPr>
        <w:t>Φ</w:t>
      </w:r>
      <w:r>
        <w:rPr>
          <w:rStyle w:val="22"/>
          <w:rFonts w:hint="eastAsia" w:ascii="仿宋_GB2312" w:hAnsi="仿宋" w:eastAsia="仿宋_GB2312" w:cs="宋体"/>
          <w:color w:val="000000"/>
          <w:kern w:val="2"/>
          <w:shd w:val="clear" w:color="auto" w:fill="auto"/>
          <w:lang w:val="en-US" w:eastAsia="zh-CN" w:bidi="ar-SA"/>
        </w:rPr>
        <w:t>18钢筋，在墙体半高处设置与柱连接且沿墙全长贯通的钢筋混凝土水平系梁（圈梁），新增构造柱两根，分别位于原有立柱中间，尺寸200*200*5000mm；对新建墙面进行抹水泥砂灰，抹灰时要求对墙面满挂钢丝网，防止新建墙面抹灰层开裂；对新建墙面进行腻子及乳胶漆处理，腻子要求一底两面，乳胶漆要求一底两面</w:t>
      </w:r>
      <w:r>
        <w:rPr>
          <w:rStyle w:val="22"/>
          <w:rFonts w:hint="eastAsia" w:ascii="仿宋_GB2312" w:hAnsi="仿宋" w:eastAsia="仿宋_GB2312" w:cs="宋体"/>
          <w:color w:val="000000"/>
          <w:kern w:val="2"/>
          <w:shd w:val="clear" w:color="auto" w:fill="auto"/>
          <w:lang w:val="zh-CN" w:eastAsia="zh-CN" w:bidi="ar-SA"/>
        </w:rPr>
        <w:t>（采用</w:t>
      </w:r>
      <w:r>
        <w:rPr>
          <w:rStyle w:val="22"/>
          <w:rFonts w:hint="eastAsia" w:ascii="仿宋_GB2312" w:hAnsi="仿宋" w:eastAsia="仿宋_GB2312" w:cs="宋体"/>
          <w:color w:val="000000"/>
          <w:kern w:val="2"/>
          <w:shd w:val="clear" w:color="auto" w:fill="auto"/>
          <w:lang w:val="en-US" w:eastAsia="zh-CN" w:bidi="ar-SA"/>
        </w:rPr>
        <w:t>VOC、游离甲醛、重金属等指标均符合国家要求的</w:t>
      </w:r>
      <w:r>
        <w:rPr>
          <w:rStyle w:val="22"/>
          <w:rFonts w:hint="eastAsia" w:ascii="仿宋_GB2312" w:hAnsi="仿宋" w:eastAsia="仿宋_GB2312" w:cs="宋体"/>
          <w:color w:val="000000"/>
          <w:kern w:val="2"/>
          <w:shd w:val="clear" w:color="auto" w:fill="auto"/>
          <w:lang w:val="zh-CN" w:eastAsia="zh-CN" w:bidi="ar-SA"/>
        </w:rPr>
        <w:t>环保材质）。</w:t>
      </w:r>
    </w:p>
    <w:p>
      <w:pPr>
        <w:widowControl/>
        <w:spacing w:line="360" w:lineRule="auto"/>
        <w:ind w:firstLine="600" w:firstLineChars="200"/>
        <w:jc w:val="left"/>
        <w:rPr>
          <w:rStyle w:val="22"/>
          <w:rFonts w:hint="default"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zh-CN" w:eastAsia="zh-CN" w:bidi="ar-SA"/>
        </w:rPr>
        <w:t>1.2</w:t>
      </w:r>
      <w:r>
        <w:rPr>
          <w:rStyle w:val="22"/>
          <w:rFonts w:hint="eastAsia" w:ascii="仿宋_GB2312" w:hAnsi="仿宋" w:eastAsia="仿宋_GB2312" w:cs="宋体"/>
          <w:color w:val="000000"/>
          <w:kern w:val="2"/>
          <w:shd w:val="clear" w:color="auto" w:fill="auto"/>
          <w:lang w:val="en-US" w:eastAsia="zh-CN" w:bidi="ar-SA"/>
        </w:rPr>
        <w:t>对新砌隔墙所影响的防撞栏杆拆除及修复（2跨）：需对破坏处进行修复，进行腻子及乳胶漆处理，粘贴防撞警示标识。</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1.3对车库内现有摄像头进行移位（2个）。</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1.4新增一道电动乙级防火卷帘门（尺寸2*2.5m），接入消防控制中心信号，并与两侧烟感联动，防火卷帘门一侧新砌构造柱相接，另一侧与原有立柱相接。</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1.5新增过道照明线路及防爆灯（3盏）：样式与邻近灯样式一致。</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1.6新增消防指示牌（3块）,新增电动防火阀2个，调整排烟口联动方案，并对新砌隔墙所影响的部分消防指示、消防设施及消防信号、线路进行改造，需满足相关消防规范。</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1.7新砌卫生间淋浴室钢化玻璃隔断（2扇）：其中男卫生间隔断尺寸为2*2.2m,女卫生间隔断尺寸为2.1*2.2m，玻璃厚度8mm，外贴防爆膜，边框采用铝合金，厚度1.5mm。</w:t>
      </w:r>
    </w:p>
    <w:p>
      <w:pPr>
        <w:widowControl/>
        <w:spacing w:line="360" w:lineRule="auto"/>
        <w:ind w:firstLine="600" w:firstLineChars="200"/>
        <w:jc w:val="left"/>
        <w:rPr>
          <w:rStyle w:val="22"/>
          <w:rFonts w:hint="default"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1.8该项目所涉及一切动电、动火、高空作业等均需专业持证人员上岗，施工前必须将专业技术方案完善并上报监理审批同意后方可施工，如施工过程中因其现场管控不到位所发生一切人员、财产损失均有乙方承担。</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1.9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zh-CN" w:eastAsia="zh-CN" w:bidi="ar-SA"/>
        </w:rPr>
        <w:t>1.</w:t>
      </w:r>
      <w:r>
        <w:rPr>
          <w:rStyle w:val="22"/>
          <w:rFonts w:hint="eastAsia" w:ascii="仿宋_GB2312" w:hAnsi="仿宋" w:eastAsia="仿宋_GB2312" w:cs="宋体"/>
          <w:color w:val="000000"/>
          <w:kern w:val="2"/>
          <w:shd w:val="clear" w:color="auto" w:fill="auto"/>
          <w:lang w:val="en-US" w:eastAsia="zh-CN" w:bidi="ar-SA"/>
        </w:rPr>
        <w:t>10</w:t>
      </w:r>
      <w:r>
        <w:rPr>
          <w:rStyle w:val="22"/>
          <w:rFonts w:hint="eastAsia" w:ascii="仿宋_GB2312" w:hAnsi="仿宋" w:eastAsia="仿宋_GB2312" w:cs="宋体"/>
          <w:color w:val="000000"/>
          <w:kern w:val="2"/>
          <w:shd w:val="clear" w:color="auto" w:fill="auto"/>
          <w:lang w:val="zh-CN" w:eastAsia="zh-CN" w:bidi="ar-SA"/>
        </w:rPr>
        <w:t>本次采购的项目工程应按本技术标准与要求进行施工。</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en-US" w:eastAsia="zh-CN" w:bidi="ar-SA"/>
        </w:rPr>
        <w:t>1.11</w:t>
      </w:r>
      <w:r>
        <w:rPr>
          <w:rStyle w:val="22"/>
          <w:rFonts w:hint="eastAsia" w:ascii="仿宋_GB2312" w:hAnsi="仿宋" w:eastAsia="仿宋_GB2312" w:cs="宋体"/>
          <w:color w:val="000000"/>
          <w:kern w:val="2"/>
          <w:shd w:val="clear" w:color="auto" w:fill="auto"/>
          <w:lang w:val="zh-CN" w:eastAsia="zh-CN" w:bidi="ar-SA"/>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938"/>
        <w:gridCol w:w="3043"/>
        <w:gridCol w:w="101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0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序号</w:t>
            </w:r>
          </w:p>
        </w:tc>
        <w:tc>
          <w:tcPr>
            <w:tcW w:w="1938"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材料设备名称</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参照或与之相当于</w:t>
            </w:r>
          </w:p>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以下厂家品牌</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质量等级</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1</w:t>
            </w:r>
          </w:p>
        </w:tc>
        <w:tc>
          <w:tcPr>
            <w:tcW w:w="1938"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乳胶漆</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宏漆、立邦、三棵树</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93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zh-CN" w:eastAsia="zh-CN"/>
              </w:rPr>
              <w:t>乙级电动防火卷帘门</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en-US" w:eastAsia="zh-CN"/>
              </w:rPr>
              <w:t>永安、鑫祥麟、特通</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93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zh-CN" w:eastAsia="zh-CN"/>
              </w:rPr>
              <w:t>灯具</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eastAsia="zh-CN"/>
              </w:rPr>
              <w:t>欧普、飞利浦、雷士</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193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zh-CN" w:eastAsia="zh-CN"/>
              </w:rPr>
              <w:t>电线及电缆</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eastAsia="zh-CN"/>
              </w:rPr>
              <w:t xml:space="preserve">鸽牌、南方、泰山 </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193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zh-CN" w:eastAsia="zh-CN"/>
              </w:rPr>
              <w:t>应急照明及消防疏散指示</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eastAsia="zh-CN"/>
              </w:rPr>
              <w:t xml:space="preserve">百家丽、上海三思、元亨      </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1938" w:type="dxa"/>
            <w:vAlign w:val="center"/>
          </w:tcPr>
          <w:p>
            <w:pPr>
              <w:autoSpaceDE w:val="0"/>
              <w:autoSpaceDN w:val="0"/>
              <w:adjustRightInd w:val="0"/>
              <w:jc w:val="cente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电动防火阀</w:t>
            </w:r>
          </w:p>
        </w:tc>
        <w:tc>
          <w:tcPr>
            <w:tcW w:w="3043" w:type="dxa"/>
            <w:vAlign w:val="center"/>
          </w:tcPr>
          <w:p>
            <w:pPr>
              <w:autoSpaceDE w:val="0"/>
              <w:autoSpaceDN w:val="0"/>
              <w:adjustRightInd w:val="0"/>
              <w:jc w:val="center"/>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中大、国源、华成</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bl>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zh-CN" w:eastAsia="zh-CN" w:bidi="ar-SA"/>
        </w:rPr>
        <w:t>注：所有产品材料必须符合国家相关标准规范，</w:t>
      </w:r>
      <w:r>
        <w:rPr>
          <w:rStyle w:val="22"/>
          <w:rFonts w:hint="eastAsia" w:ascii="仿宋_GB2312" w:hAnsi="仿宋" w:eastAsia="仿宋_GB2312" w:cs="宋体"/>
          <w:color w:val="000000"/>
          <w:kern w:val="2"/>
          <w:shd w:val="clear" w:color="auto" w:fill="auto"/>
          <w:lang w:val="en-US" w:eastAsia="zh-CN" w:bidi="ar-SA"/>
        </w:rPr>
        <w:t>材料质量等级为合格，且采用绿色环保的材料</w:t>
      </w:r>
      <w:r>
        <w:rPr>
          <w:rStyle w:val="22"/>
          <w:rFonts w:hint="eastAsia" w:ascii="仿宋_GB2312" w:hAnsi="仿宋" w:eastAsia="仿宋_GB2312" w:cs="宋体"/>
          <w:color w:val="000000"/>
          <w:kern w:val="2"/>
          <w:shd w:val="clear" w:color="auto" w:fill="auto"/>
          <w:lang w:val="zh-CN" w:eastAsia="zh-CN" w:bidi="ar-SA"/>
        </w:rPr>
        <w:t>；施工工艺与验收应符合中华人民共和国现行的有关国家标准和法规（含行标或专业标准）。施工标准按照相关标准、规定和合同约定进行验收。</w:t>
      </w:r>
    </w:p>
    <w:p>
      <w:pPr>
        <w:pStyle w:val="21"/>
        <w:ind w:left="0" w:leftChars="0" w:firstLine="0" w:firstLineChars="0"/>
        <w:rPr>
          <w:rFonts w:hint="default" w:eastAsia="仿宋_GB2312"/>
          <w:lang w:val="en-US" w:eastAsia="zh-CN"/>
        </w:rPr>
      </w:pPr>
      <w:r>
        <w:rPr>
          <w:rFonts w:hint="eastAsia"/>
          <w:lang w:val="en-US" w:eastAsia="zh-CN"/>
        </w:rPr>
        <w:t>二、特别事宜：</w:t>
      </w:r>
    </w:p>
    <w:p>
      <w:pPr>
        <w:pStyle w:val="21"/>
        <w:ind w:left="0" w:leftChars="0" w:firstLine="600" w:firstLineChars="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1、乙方应将工人工资直接发放到工人手中，如发生拖欠工资导致的投诉，甲方查实后有权从未付工程款中直接支付拖欠工资，乙方必须无条件配合；</w:t>
      </w:r>
    </w:p>
    <w:p>
      <w:pPr>
        <w:pStyle w:val="21"/>
        <w:ind w:left="0" w:leftChars="0" w:firstLine="600" w:firstLineChars="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2、施工过程中因乙方的原因造成政府相关职能部门处罚，乙方若不及时履行处罚决定，则甲方无需经乙方授权，可直接以其工程款代缴罚款。</w:t>
      </w:r>
    </w:p>
    <w:p>
      <w:pPr>
        <w:pStyle w:val="21"/>
        <w:ind w:left="0" w:leftChars="0" w:firstLine="600" w:firstLineChars="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21"/>
        <w:ind w:left="0" w:leftChars="0" w:firstLine="600" w:firstLineChars="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21"/>
        <w:ind w:left="0" w:leftChars="0" w:firstLine="600" w:firstLineChars="0"/>
        <w:rPr>
          <w:rStyle w:val="22"/>
          <w:rFonts w:hint="default"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5、乙方在施工期间应做好现场安全教育，加强现场安全、质量管理，如施工期间发生安全、质量事故所导致的一切人员、财产损失均由乙方承担，甲方保留其要求赔偿的权利。</w:t>
      </w:r>
    </w:p>
    <w:p>
      <w:pPr>
        <w:pStyle w:val="21"/>
        <w:ind w:left="0" w:leftChars="0" w:firstLine="0" w:firstLineChars="0"/>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8"/>
                    <a:stretch>
                      <a:fillRect/>
                    </a:stretch>
                  </pic:blipFill>
                  <pic:spPr>
                    <a:xfrm>
                      <a:off x="0" y="0"/>
                      <a:ext cx="5277485" cy="3786505"/>
                    </a:xfrm>
                    <a:prstGeom prst="rect">
                      <a:avLst/>
                    </a:prstGeom>
                    <a:noFill/>
                    <a:ln w="9525">
                      <a:noFill/>
                    </a:ln>
                  </pic:spPr>
                </pic:pic>
              </a:graphicData>
            </a:graphic>
          </wp:anchor>
        </w:drawing>
      </w:r>
    </w:p>
    <w:p>
      <w:pPr>
        <w:snapToGrid w:val="0"/>
        <w:spacing w:line="360" w:lineRule="auto"/>
        <w:rPr>
          <w:rFonts w:hint="eastAsia" w:ascii="仿宋" w:hAnsi="仿宋" w:eastAsia="仿宋"/>
          <w:sz w:val="28"/>
          <w:szCs w:val="28"/>
        </w:rPr>
      </w:pPr>
    </w:p>
    <w:sectPr>
      <w:headerReference r:id="rId4" w:type="default"/>
      <w:footerReference r:id="rId5"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C91DA"/>
    <w:multiLevelType w:val="singleLevel"/>
    <w:tmpl w:val="1A0C91DA"/>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5CE1"/>
    <w:rsid w:val="00025FE3"/>
    <w:rsid w:val="000265C7"/>
    <w:rsid w:val="00031BB8"/>
    <w:rsid w:val="00032715"/>
    <w:rsid w:val="00035345"/>
    <w:rsid w:val="000371A2"/>
    <w:rsid w:val="00043DCB"/>
    <w:rsid w:val="000456F7"/>
    <w:rsid w:val="00045FD2"/>
    <w:rsid w:val="00050D62"/>
    <w:rsid w:val="0005249A"/>
    <w:rsid w:val="0005588C"/>
    <w:rsid w:val="00056869"/>
    <w:rsid w:val="000611DA"/>
    <w:rsid w:val="000631F6"/>
    <w:rsid w:val="00063CCA"/>
    <w:rsid w:val="000674E5"/>
    <w:rsid w:val="00073A28"/>
    <w:rsid w:val="000740F0"/>
    <w:rsid w:val="00074BF8"/>
    <w:rsid w:val="00076511"/>
    <w:rsid w:val="000825D0"/>
    <w:rsid w:val="00084B6F"/>
    <w:rsid w:val="00092164"/>
    <w:rsid w:val="000A3B23"/>
    <w:rsid w:val="000B4109"/>
    <w:rsid w:val="000B753E"/>
    <w:rsid w:val="000B7659"/>
    <w:rsid w:val="000C02DD"/>
    <w:rsid w:val="000C3DAB"/>
    <w:rsid w:val="000D521A"/>
    <w:rsid w:val="000E2F2F"/>
    <w:rsid w:val="000E5E1E"/>
    <w:rsid w:val="000E6CD6"/>
    <w:rsid w:val="000F1493"/>
    <w:rsid w:val="000F3310"/>
    <w:rsid w:val="000F4E07"/>
    <w:rsid w:val="00103882"/>
    <w:rsid w:val="00106E21"/>
    <w:rsid w:val="00116368"/>
    <w:rsid w:val="00120A90"/>
    <w:rsid w:val="00126337"/>
    <w:rsid w:val="0013184B"/>
    <w:rsid w:val="00140784"/>
    <w:rsid w:val="00140BC3"/>
    <w:rsid w:val="00141060"/>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202EEA"/>
    <w:rsid w:val="0020395A"/>
    <w:rsid w:val="002111D0"/>
    <w:rsid w:val="00212CCA"/>
    <w:rsid w:val="002170C0"/>
    <w:rsid w:val="002208FA"/>
    <w:rsid w:val="00223328"/>
    <w:rsid w:val="00224DEB"/>
    <w:rsid w:val="00230435"/>
    <w:rsid w:val="002334E4"/>
    <w:rsid w:val="002362BD"/>
    <w:rsid w:val="002369A5"/>
    <w:rsid w:val="002371A8"/>
    <w:rsid w:val="00237B8B"/>
    <w:rsid w:val="00247D2F"/>
    <w:rsid w:val="00256DA7"/>
    <w:rsid w:val="00264544"/>
    <w:rsid w:val="00266533"/>
    <w:rsid w:val="0028006E"/>
    <w:rsid w:val="00280163"/>
    <w:rsid w:val="002828E1"/>
    <w:rsid w:val="002834F6"/>
    <w:rsid w:val="00286536"/>
    <w:rsid w:val="00287E0A"/>
    <w:rsid w:val="002929E8"/>
    <w:rsid w:val="00296C5D"/>
    <w:rsid w:val="002972D2"/>
    <w:rsid w:val="002A5496"/>
    <w:rsid w:val="002A7193"/>
    <w:rsid w:val="002B196F"/>
    <w:rsid w:val="002B3887"/>
    <w:rsid w:val="002B75E8"/>
    <w:rsid w:val="002C46DA"/>
    <w:rsid w:val="002C52F9"/>
    <w:rsid w:val="002C7811"/>
    <w:rsid w:val="002D5EC6"/>
    <w:rsid w:val="002D6F8E"/>
    <w:rsid w:val="002E26E2"/>
    <w:rsid w:val="002E5FDE"/>
    <w:rsid w:val="002F5A5B"/>
    <w:rsid w:val="002F6E00"/>
    <w:rsid w:val="002F7CA1"/>
    <w:rsid w:val="002F7F31"/>
    <w:rsid w:val="003002F4"/>
    <w:rsid w:val="00300C2A"/>
    <w:rsid w:val="00302092"/>
    <w:rsid w:val="00306DDC"/>
    <w:rsid w:val="00311324"/>
    <w:rsid w:val="0031321D"/>
    <w:rsid w:val="00317034"/>
    <w:rsid w:val="00332BF8"/>
    <w:rsid w:val="00333793"/>
    <w:rsid w:val="00333BD0"/>
    <w:rsid w:val="00340E6F"/>
    <w:rsid w:val="0034710B"/>
    <w:rsid w:val="00347BDE"/>
    <w:rsid w:val="00351066"/>
    <w:rsid w:val="003534A4"/>
    <w:rsid w:val="00357C50"/>
    <w:rsid w:val="0036299F"/>
    <w:rsid w:val="00370602"/>
    <w:rsid w:val="003723A5"/>
    <w:rsid w:val="003840CF"/>
    <w:rsid w:val="00391B61"/>
    <w:rsid w:val="00392422"/>
    <w:rsid w:val="0039415B"/>
    <w:rsid w:val="00396376"/>
    <w:rsid w:val="003A2048"/>
    <w:rsid w:val="003A228A"/>
    <w:rsid w:val="003A2974"/>
    <w:rsid w:val="003A4373"/>
    <w:rsid w:val="003B0CA3"/>
    <w:rsid w:val="003B3EA4"/>
    <w:rsid w:val="003B502B"/>
    <w:rsid w:val="003B64EA"/>
    <w:rsid w:val="003B7133"/>
    <w:rsid w:val="003B79B9"/>
    <w:rsid w:val="003C7185"/>
    <w:rsid w:val="003D6803"/>
    <w:rsid w:val="003E074E"/>
    <w:rsid w:val="003E59D5"/>
    <w:rsid w:val="003F167C"/>
    <w:rsid w:val="003F78CE"/>
    <w:rsid w:val="00413E38"/>
    <w:rsid w:val="00420115"/>
    <w:rsid w:val="00422256"/>
    <w:rsid w:val="00422C70"/>
    <w:rsid w:val="0042381D"/>
    <w:rsid w:val="00424445"/>
    <w:rsid w:val="00424AC5"/>
    <w:rsid w:val="00425623"/>
    <w:rsid w:val="00425B77"/>
    <w:rsid w:val="0042735B"/>
    <w:rsid w:val="004314EF"/>
    <w:rsid w:val="004401AA"/>
    <w:rsid w:val="00440354"/>
    <w:rsid w:val="00441244"/>
    <w:rsid w:val="00445377"/>
    <w:rsid w:val="00447208"/>
    <w:rsid w:val="00452541"/>
    <w:rsid w:val="00453F3C"/>
    <w:rsid w:val="00455CFC"/>
    <w:rsid w:val="004655F4"/>
    <w:rsid w:val="00467F45"/>
    <w:rsid w:val="00485F00"/>
    <w:rsid w:val="00486DBE"/>
    <w:rsid w:val="00490CF8"/>
    <w:rsid w:val="00493AD9"/>
    <w:rsid w:val="0049584A"/>
    <w:rsid w:val="00496290"/>
    <w:rsid w:val="004A06D9"/>
    <w:rsid w:val="004A0C85"/>
    <w:rsid w:val="004A743B"/>
    <w:rsid w:val="004B146A"/>
    <w:rsid w:val="004B3DF7"/>
    <w:rsid w:val="004B7D2E"/>
    <w:rsid w:val="004C0973"/>
    <w:rsid w:val="004D050B"/>
    <w:rsid w:val="004D70F0"/>
    <w:rsid w:val="004D79C1"/>
    <w:rsid w:val="004E45E3"/>
    <w:rsid w:val="004F0D37"/>
    <w:rsid w:val="004F2FAB"/>
    <w:rsid w:val="004F307F"/>
    <w:rsid w:val="004F3384"/>
    <w:rsid w:val="004F3F16"/>
    <w:rsid w:val="004F6B0B"/>
    <w:rsid w:val="00505315"/>
    <w:rsid w:val="0052266E"/>
    <w:rsid w:val="00550BF1"/>
    <w:rsid w:val="005614C6"/>
    <w:rsid w:val="00566ECB"/>
    <w:rsid w:val="005766B4"/>
    <w:rsid w:val="00576A23"/>
    <w:rsid w:val="0058393D"/>
    <w:rsid w:val="005863EB"/>
    <w:rsid w:val="00591811"/>
    <w:rsid w:val="005A6E7B"/>
    <w:rsid w:val="005B2C03"/>
    <w:rsid w:val="005B5E40"/>
    <w:rsid w:val="005B623B"/>
    <w:rsid w:val="005B6DF6"/>
    <w:rsid w:val="005B72F8"/>
    <w:rsid w:val="005C4CBA"/>
    <w:rsid w:val="005C7814"/>
    <w:rsid w:val="005C79AE"/>
    <w:rsid w:val="005D04EC"/>
    <w:rsid w:val="005E10E4"/>
    <w:rsid w:val="005E420B"/>
    <w:rsid w:val="005E467A"/>
    <w:rsid w:val="005F238C"/>
    <w:rsid w:val="005F4A5B"/>
    <w:rsid w:val="006078C9"/>
    <w:rsid w:val="00610FBA"/>
    <w:rsid w:val="00622C32"/>
    <w:rsid w:val="00626931"/>
    <w:rsid w:val="006331B5"/>
    <w:rsid w:val="00634C47"/>
    <w:rsid w:val="006448B9"/>
    <w:rsid w:val="00646279"/>
    <w:rsid w:val="0064646F"/>
    <w:rsid w:val="0064740A"/>
    <w:rsid w:val="00653540"/>
    <w:rsid w:val="006603E9"/>
    <w:rsid w:val="0066539F"/>
    <w:rsid w:val="0066710E"/>
    <w:rsid w:val="0066722C"/>
    <w:rsid w:val="006700E0"/>
    <w:rsid w:val="0067214B"/>
    <w:rsid w:val="00677C64"/>
    <w:rsid w:val="00687119"/>
    <w:rsid w:val="00693C5F"/>
    <w:rsid w:val="00694CA2"/>
    <w:rsid w:val="00694E61"/>
    <w:rsid w:val="006964FC"/>
    <w:rsid w:val="006A7BEA"/>
    <w:rsid w:val="006B78A8"/>
    <w:rsid w:val="006B7964"/>
    <w:rsid w:val="006C49D1"/>
    <w:rsid w:val="006E0BFC"/>
    <w:rsid w:val="006E55F4"/>
    <w:rsid w:val="006E7700"/>
    <w:rsid w:val="006E7EC8"/>
    <w:rsid w:val="006F0D23"/>
    <w:rsid w:val="006F6896"/>
    <w:rsid w:val="00701961"/>
    <w:rsid w:val="00702626"/>
    <w:rsid w:val="0070395B"/>
    <w:rsid w:val="007118BA"/>
    <w:rsid w:val="00722EF1"/>
    <w:rsid w:val="0073561E"/>
    <w:rsid w:val="00736352"/>
    <w:rsid w:val="0074173E"/>
    <w:rsid w:val="00743420"/>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E4EF3"/>
    <w:rsid w:val="007F0083"/>
    <w:rsid w:val="008137A3"/>
    <w:rsid w:val="0081544B"/>
    <w:rsid w:val="00826E7E"/>
    <w:rsid w:val="00833172"/>
    <w:rsid w:val="00835B1F"/>
    <w:rsid w:val="008515C9"/>
    <w:rsid w:val="00856237"/>
    <w:rsid w:val="008602A9"/>
    <w:rsid w:val="008616E1"/>
    <w:rsid w:val="0087062E"/>
    <w:rsid w:val="008760AC"/>
    <w:rsid w:val="008800A8"/>
    <w:rsid w:val="00883BBC"/>
    <w:rsid w:val="00883E00"/>
    <w:rsid w:val="008903C7"/>
    <w:rsid w:val="008913B8"/>
    <w:rsid w:val="00892338"/>
    <w:rsid w:val="008A0078"/>
    <w:rsid w:val="008A4306"/>
    <w:rsid w:val="008A4AA6"/>
    <w:rsid w:val="008A4E02"/>
    <w:rsid w:val="008B073C"/>
    <w:rsid w:val="008B09D0"/>
    <w:rsid w:val="008B408B"/>
    <w:rsid w:val="008B5D37"/>
    <w:rsid w:val="008C5EA9"/>
    <w:rsid w:val="008C74BC"/>
    <w:rsid w:val="008E2C9F"/>
    <w:rsid w:val="00911532"/>
    <w:rsid w:val="009128F4"/>
    <w:rsid w:val="0092513B"/>
    <w:rsid w:val="009325DE"/>
    <w:rsid w:val="00941604"/>
    <w:rsid w:val="00942CCC"/>
    <w:rsid w:val="00943F3E"/>
    <w:rsid w:val="0096421C"/>
    <w:rsid w:val="00973BDE"/>
    <w:rsid w:val="00982CB1"/>
    <w:rsid w:val="0098379E"/>
    <w:rsid w:val="009865AA"/>
    <w:rsid w:val="00990CE0"/>
    <w:rsid w:val="009B05B3"/>
    <w:rsid w:val="009B30A2"/>
    <w:rsid w:val="009B4B99"/>
    <w:rsid w:val="009C1103"/>
    <w:rsid w:val="009C4EEC"/>
    <w:rsid w:val="009D00D9"/>
    <w:rsid w:val="009D1F92"/>
    <w:rsid w:val="009D5971"/>
    <w:rsid w:val="009E193A"/>
    <w:rsid w:val="009F1722"/>
    <w:rsid w:val="009F1A57"/>
    <w:rsid w:val="00A079DB"/>
    <w:rsid w:val="00A12488"/>
    <w:rsid w:val="00A26C65"/>
    <w:rsid w:val="00A279E1"/>
    <w:rsid w:val="00A307C5"/>
    <w:rsid w:val="00A51639"/>
    <w:rsid w:val="00A64B28"/>
    <w:rsid w:val="00A6743C"/>
    <w:rsid w:val="00A70F36"/>
    <w:rsid w:val="00A73E6F"/>
    <w:rsid w:val="00A74F64"/>
    <w:rsid w:val="00A86906"/>
    <w:rsid w:val="00A9211E"/>
    <w:rsid w:val="00AA3DFD"/>
    <w:rsid w:val="00AA4650"/>
    <w:rsid w:val="00AA7541"/>
    <w:rsid w:val="00AB18AB"/>
    <w:rsid w:val="00AC7073"/>
    <w:rsid w:val="00AD0062"/>
    <w:rsid w:val="00AD04F5"/>
    <w:rsid w:val="00AD1B3B"/>
    <w:rsid w:val="00AD3C9F"/>
    <w:rsid w:val="00AD460B"/>
    <w:rsid w:val="00AD5218"/>
    <w:rsid w:val="00AE17B1"/>
    <w:rsid w:val="00AE1E61"/>
    <w:rsid w:val="00AF1739"/>
    <w:rsid w:val="00AF6F3E"/>
    <w:rsid w:val="00B05374"/>
    <w:rsid w:val="00B05AD1"/>
    <w:rsid w:val="00B07E47"/>
    <w:rsid w:val="00B22AD5"/>
    <w:rsid w:val="00B23001"/>
    <w:rsid w:val="00B27562"/>
    <w:rsid w:val="00B31151"/>
    <w:rsid w:val="00B3115C"/>
    <w:rsid w:val="00B327C0"/>
    <w:rsid w:val="00B44196"/>
    <w:rsid w:val="00B719CE"/>
    <w:rsid w:val="00B73FE8"/>
    <w:rsid w:val="00B807D4"/>
    <w:rsid w:val="00B81C3E"/>
    <w:rsid w:val="00B83591"/>
    <w:rsid w:val="00BA0571"/>
    <w:rsid w:val="00BA1401"/>
    <w:rsid w:val="00BA1AD9"/>
    <w:rsid w:val="00BA1D26"/>
    <w:rsid w:val="00BB07FB"/>
    <w:rsid w:val="00BB0CC3"/>
    <w:rsid w:val="00BC4195"/>
    <w:rsid w:val="00BC7A1A"/>
    <w:rsid w:val="00BE72AF"/>
    <w:rsid w:val="00BF544F"/>
    <w:rsid w:val="00C03881"/>
    <w:rsid w:val="00C062CB"/>
    <w:rsid w:val="00C25DD0"/>
    <w:rsid w:val="00C33B30"/>
    <w:rsid w:val="00C36C02"/>
    <w:rsid w:val="00C3798E"/>
    <w:rsid w:val="00C4369F"/>
    <w:rsid w:val="00C43B58"/>
    <w:rsid w:val="00C43FDF"/>
    <w:rsid w:val="00C519B3"/>
    <w:rsid w:val="00C525AC"/>
    <w:rsid w:val="00C546B0"/>
    <w:rsid w:val="00C636E6"/>
    <w:rsid w:val="00C643C9"/>
    <w:rsid w:val="00C6512E"/>
    <w:rsid w:val="00C745A1"/>
    <w:rsid w:val="00C7596B"/>
    <w:rsid w:val="00C80539"/>
    <w:rsid w:val="00C826C9"/>
    <w:rsid w:val="00C9189F"/>
    <w:rsid w:val="00C93570"/>
    <w:rsid w:val="00CA22B3"/>
    <w:rsid w:val="00CA22C7"/>
    <w:rsid w:val="00CC2123"/>
    <w:rsid w:val="00CC22F6"/>
    <w:rsid w:val="00CC2C5D"/>
    <w:rsid w:val="00CD007F"/>
    <w:rsid w:val="00CF5BF8"/>
    <w:rsid w:val="00CF7A22"/>
    <w:rsid w:val="00D00DC1"/>
    <w:rsid w:val="00D0259B"/>
    <w:rsid w:val="00D125EB"/>
    <w:rsid w:val="00D149F1"/>
    <w:rsid w:val="00D34667"/>
    <w:rsid w:val="00D45135"/>
    <w:rsid w:val="00D47F13"/>
    <w:rsid w:val="00D63B4A"/>
    <w:rsid w:val="00D64587"/>
    <w:rsid w:val="00D66438"/>
    <w:rsid w:val="00D75600"/>
    <w:rsid w:val="00D80CA9"/>
    <w:rsid w:val="00D811EE"/>
    <w:rsid w:val="00D81DC5"/>
    <w:rsid w:val="00D83800"/>
    <w:rsid w:val="00D93329"/>
    <w:rsid w:val="00DA1CBE"/>
    <w:rsid w:val="00DB4150"/>
    <w:rsid w:val="00DB73DB"/>
    <w:rsid w:val="00DD6002"/>
    <w:rsid w:val="00DF0117"/>
    <w:rsid w:val="00DF18B6"/>
    <w:rsid w:val="00DF642B"/>
    <w:rsid w:val="00DF77AB"/>
    <w:rsid w:val="00E039E8"/>
    <w:rsid w:val="00E053CA"/>
    <w:rsid w:val="00E14889"/>
    <w:rsid w:val="00E16198"/>
    <w:rsid w:val="00E20738"/>
    <w:rsid w:val="00E22D77"/>
    <w:rsid w:val="00E251E1"/>
    <w:rsid w:val="00E259EA"/>
    <w:rsid w:val="00E27397"/>
    <w:rsid w:val="00E3282B"/>
    <w:rsid w:val="00E35970"/>
    <w:rsid w:val="00E4025B"/>
    <w:rsid w:val="00E41115"/>
    <w:rsid w:val="00E45276"/>
    <w:rsid w:val="00E476DB"/>
    <w:rsid w:val="00E50CBA"/>
    <w:rsid w:val="00E54D02"/>
    <w:rsid w:val="00E55FD9"/>
    <w:rsid w:val="00E61833"/>
    <w:rsid w:val="00E6373A"/>
    <w:rsid w:val="00E7086E"/>
    <w:rsid w:val="00E76761"/>
    <w:rsid w:val="00E77B0B"/>
    <w:rsid w:val="00E8404E"/>
    <w:rsid w:val="00E8758A"/>
    <w:rsid w:val="00E90678"/>
    <w:rsid w:val="00E91556"/>
    <w:rsid w:val="00E94D9E"/>
    <w:rsid w:val="00E9674C"/>
    <w:rsid w:val="00E96BE1"/>
    <w:rsid w:val="00EB0F23"/>
    <w:rsid w:val="00EC4E18"/>
    <w:rsid w:val="00EE0016"/>
    <w:rsid w:val="00EE616E"/>
    <w:rsid w:val="00F02E67"/>
    <w:rsid w:val="00F1365F"/>
    <w:rsid w:val="00F172DB"/>
    <w:rsid w:val="00F23D92"/>
    <w:rsid w:val="00F23F7E"/>
    <w:rsid w:val="00F25E04"/>
    <w:rsid w:val="00F2773C"/>
    <w:rsid w:val="00F3207E"/>
    <w:rsid w:val="00F33397"/>
    <w:rsid w:val="00F33FB2"/>
    <w:rsid w:val="00F40190"/>
    <w:rsid w:val="00F479F7"/>
    <w:rsid w:val="00F50101"/>
    <w:rsid w:val="00F5221B"/>
    <w:rsid w:val="00F534C5"/>
    <w:rsid w:val="00F62AC2"/>
    <w:rsid w:val="00F62E33"/>
    <w:rsid w:val="00F64B8D"/>
    <w:rsid w:val="00F70CF8"/>
    <w:rsid w:val="00F74137"/>
    <w:rsid w:val="00F74A15"/>
    <w:rsid w:val="00F7723B"/>
    <w:rsid w:val="00F8042D"/>
    <w:rsid w:val="00F85181"/>
    <w:rsid w:val="00F90ACE"/>
    <w:rsid w:val="00FA113B"/>
    <w:rsid w:val="00FA17E2"/>
    <w:rsid w:val="00FA1ECD"/>
    <w:rsid w:val="00FA6503"/>
    <w:rsid w:val="00FB39E3"/>
    <w:rsid w:val="00FB4220"/>
    <w:rsid w:val="00FD5A31"/>
    <w:rsid w:val="00FE151F"/>
    <w:rsid w:val="00FE2DED"/>
    <w:rsid w:val="00FE7DA0"/>
    <w:rsid w:val="00FF1C7D"/>
    <w:rsid w:val="00FF5E49"/>
    <w:rsid w:val="018E717F"/>
    <w:rsid w:val="039D2D19"/>
    <w:rsid w:val="04592293"/>
    <w:rsid w:val="04C93D3A"/>
    <w:rsid w:val="0772349A"/>
    <w:rsid w:val="080B0380"/>
    <w:rsid w:val="08746AC9"/>
    <w:rsid w:val="09C35640"/>
    <w:rsid w:val="0A15185F"/>
    <w:rsid w:val="0A5C78DD"/>
    <w:rsid w:val="0BB55F26"/>
    <w:rsid w:val="0BDC5E1F"/>
    <w:rsid w:val="0C49327B"/>
    <w:rsid w:val="0DCE0B1D"/>
    <w:rsid w:val="0DDF7859"/>
    <w:rsid w:val="0EAC5EBE"/>
    <w:rsid w:val="0F4B441D"/>
    <w:rsid w:val="1023482E"/>
    <w:rsid w:val="127F0809"/>
    <w:rsid w:val="12EE7261"/>
    <w:rsid w:val="13D535CA"/>
    <w:rsid w:val="147E4B80"/>
    <w:rsid w:val="14DD061D"/>
    <w:rsid w:val="14F93863"/>
    <w:rsid w:val="159E47CF"/>
    <w:rsid w:val="16BE3808"/>
    <w:rsid w:val="17AA6BC6"/>
    <w:rsid w:val="18096B87"/>
    <w:rsid w:val="184D4160"/>
    <w:rsid w:val="1C2D30C9"/>
    <w:rsid w:val="1E055DE9"/>
    <w:rsid w:val="1E7A6FF8"/>
    <w:rsid w:val="1FAD6293"/>
    <w:rsid w:val="1FC61BB0"/>
    <w:rsid w:val="2053451D"/>
    <w:rsid w:val="210C1120"/>
    <w:rsid w:val="212D69FF"/>
    <w:rsid w:val="235F7AA4"/>
    <w:rsid w:val="254A0408"/>
    <w:rsid w:val="26B8646E"/>
    <w:rsid w:val="29514A54"/>
    <w:rsid w:val="2B3D7A5C"/>
    <w:rsid w:val="2CAD2CAB"/>
    <w:rsid w:val="2E031FA1"/>
    <w:rsid w:val="2E561824"/>
    <w:rsid w:val="2F1B2522"/>
    <w:rsid w:val="310C54BD"/>
    <w:rsid w:val="319D6F84"/>
    <w:rsid w:val="31E85F82"/>
    <w:rsid w:val="33E1093B"/>
    <w:rsid w:val="347F6756"/>
    <w:rsid w:val="359470C8"/>
    <w:rsid w:val="3648793E"/>
    <w:rsid w:val="36AE33CB"/>
    <w:rsid w:val="38E13DEA"/>
    <w:rsid w:val="393E37A2"/>
    <w:rsid w:val="3B9508CB"/>
    <w:rsid w:val="3BEB630E"/>
    <w:rsid w:val="3C761936"/>
    <w:rsid w:val="3CE91A37"/>
    <w:rsid w:val="3F5633D0"/>
    <w:rsid w:val="3FC20785"/>
    <w:rsid w:val="44286924"/>
    <w:rsid w:val="44B83E2D"/>
    <w:rsid w:val="44EC79B9"/>
    <w:rsid w:val="452B7405"/>
    <w:rsid w:val="46FF7C75"/>
    <w:rsid w:val="472A158E"/>
    <w:rsid w:val="482F185E"/>
    <w:rsid w:val="488D7512"/>
    <w:rsid w:val="48A430DB"/>
    <w:rsid w:val="498869C8"/>
    <w:rsid w:val="4A4C540B"/>
    <w:rsid w:val="4AB21584"/>
    <w:rsid w:val="4ACC4C04"/>
    <w:rsid w:val="4BD2449B"/>
    <w:rsid w:val="4C04044F"/>
    <w:rsid w:val="4D073C09"/>
    <w:rsid w:val="4EBE2451"/>
    <w:rsid w:val="50E812E1"/>
    <w:rsid w:val="51D54071"/>
    <w:rsid w:val="521C4028"/>
    <w:rsid w:val="523D779D"/>
    <w:rsid w:val="54337F4A"/>
    <w:rsid w:val="56B84386"/>
    <w:rsid w:val="578A169B"/>
    <w:rsid w:val="57A71AC0"/>
    <w:rsid w:val="57AB6C2A"/>
    <w:rsid w:val="58256B93"/>
    <w:rsid w:val="591441C0"/>
    <w:rsid w:val="5953332C"/>
    <w:rsid w:val="5B1E451D"/>
    <w:rsid w:val="5B1E77F7"/>
    <w:rsid w:val="5C865A58"/>
    <w:rsid w:val="5D415650"/>
    <w:rsid w:val="5DF434AC"/>
    <w:rsid w:val="5EB86C8D"/>
    <w:rsid w:val="5FD16452"/>
    <w:rsid w:val="5FE502CC"/>
    <w:rsid w:val="60681418"/>
    <w:rsid w:val="616577FD"/>
    <w:rsid w:val="61DE4271"/>
    <w:rsid w:val="64E01323"/>
    <w:rsid w:val="68595B0B"/>
    <w:rsid w:val="69F55618"/>
    <w:rsid w:val="6BF21183"/>
    <w:rsid w:val="6C1F2011"/>
    <w:rsid w:val="6C3158C6"/>
    <w:rsid w:val="6C611703"/>
    <w:rsid w:val="6D163FDD"/>
    <w:rsid w:val="6D8F3F9F"/>
    <w:rsid w:val="6DE60349"/>
    <w:rsid w:val="718D21A3"/>
    <w:rsid w:val="722B0E43"/>
    <w:rsid w:val="72DF11C6"/>
    <w:rsid w:val="73DD7E2B"/>
    <w:rsid w:val="73E60CDA"/>
    <w:rsid w:val="751A3721"/>
    <w:rsid w:val="761D5915"/>
    <w:rsid w:val="77674391"/>
    <w:rsid w:val="77943B9C"/>
    <w:rsid w:val="78300AE9"/>
    <w:rsid w:val="789B12F4"/>
    <w:rsid w:val="79A3522E"/>
    <w:rsid w:val="79BC0C7E"/>
    <w:rsid w:val="79D73856"/>
    <w:rsid w:val="7ABE6D63"/>
    <w:rsid w:val="7B971C4D"/>
    <w:rsid w:val="7CBC69E7"/>
    <w:rsid w:val="7CE83E0A"/>
    <w:rsid w:val="7D244E67"/>
    <w:rsid w:val="7E6459CD"/>
    <w:rsid w:val="7EB81F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Balloon Text"/>
    <w:basedOn w:val="1"/>
    <w:link w:val="13"/>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1"/>
    <w:basedOn w:val="1"/>
    <w:next w:val="1"/>
    <w:qFormat/>
    <w:uiPriority w:val="99"/>
    <w:rPr>
      <w:rFonts w:ascii="Calibri" w:hAnsi="Calibri"/>
      <w:b/>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locked/>
    <w:uiPriority w:val="0"/>
    <w:rPr>
      <w:b/>
    </w:rPr>
  </w:style>
  <w:style w:type="character" w:customStyle="1" w:styleId="13">
    <w:name w:val="批注框文本 Char"/>
    <w:link w:val="4"/>
    <w:semiHidden/>
    <w:qFormat/>
    <w:locked/>
    <w:uiPriority w:val="99"/>
    <w:rPr>
      <w:rFonts w:ascii="Times New Roman" w:hAnsi="Times New Roman" w:cs="Times New Roman"/>
      <w:kern w:val="2"/>
      <w:sz w:val="18"/>
    </w:rPr>
  </w:style>
  <w:style w:type="character" w:customStyle="1" w:styleId="14">
    <w:name w:val="页脚 Char"/>
    <w:link w:val="5"/>
    <w:qFormat/>
    <w:locked/>
    <w:uiPriority w:val="99"/>
    <w:rPr>
      <w:rFonts w:cs="Times New Roman"/>
      <w:sz w:val="18"/>
    </w:rPr>
  </w:style>
  <w:style w:type="character" w:customStyle="1" w:styleId="15">
    <w:name w:val="页眉 Char"/>
    <w:link w:val="6"/>
    <w:semiHidden/>
    <w:qFormat/>
    <w:locked/>
    <w:uiPriority w:val="99"/>
    <w:rPr>
      <w:rFonts w:cs="Times New Roman"/>
      <w:sz w:val="18"/>
    </w:rPr>
  </w:style>
  <w:style w:type="paragraph" w:customStyle="1" w:styleId="16">
    <w:name w:val="列出段落1"/>
    <w:basedOn w:val="1"/>
    <w:qFormat/>
    <w:uiPriority w:val="99"/>
    <w:pPr>
      <w:ind w:firstLine="420" w:firstLineChars="200"/>
    </w:pPr>
  </w:style>
  <w:style w:type="character" w:customStyle="1" w:styleId="17">
    <w:name w:val="f14w1"/>
    <w:qFormat/>
    <w:uiPriority w:val="99"/>
    <w:rPr>
      <w:b/>
      <w:color w:val="002569"/>
      <w:sz w:val="21"/>
    </w:rPr>
  </w:style>
  <w:style w:type="paragraph" w:customStyle="1" w:styleId="1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9">
    <w:name w:val="列出段落11"/>
    <w:basedOn w:val="1"/>
    <w:qFormat/>
    <w:uiPriority w:val="99"/>
    <w:pPr>
      <w:ind w:firstLine="420" w:firstLineChars="200"/>
    </w:pPr>
  </w:style>
  <w:style w:type="paragraph" w:customStyle="1" w:styleId="20">
    <w:name w:val="列出段落2"/>
    <w:basedOn w:val="1"/>
    <w:qFormat/>
    <w:uiPriority w:val="99"/>
    <w:pPr>
      <w:ind w:firstLine="420" w:firstLineChars="200"/>
    </w:pPr>
    <w:rPr>
      <w:rFonts w:ascii="Calibri" w:hAnsi="Calibri"/>
      <w:szCs w:val="22"/>
    </w:rPr>
  </w:style>
  <w:style w:type="paragraph" w:customStyle="1" w:styleId="21">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22">
    <w:name w:val="Body text (2)_"/>
    <w:link w:val="23"/>
    <w:qFormat/>
    <w:uiPriority w:val="99"/>
    <w:rPr>
      <w:rFonts w:ascii="MingLiU" w:hAnsi="Calibri" w:eastAsia="MingLiU" w:cs="MingLiU"/>
      <w:sz w:val="30"/>
      <w:szCs w:val="30"/>
    </w:rPr>
  </w:style>
  <w:style w:type="paragraph" w:customStyle="1" w:styleId="23">
    <w:name w:val="Body text (2)1"/>
    <w:basedOn w:val="1"/>
    <w:link w:val="22"/>
    <w:qFormat/>
    <w:uiPriority w:val="99"/>
    <w:pPr>
      <w:shd w:val="clear" w:color="auto" w:fill="FFFFFF"/>
      <w:spacing w:before="1020" w:line="619" w:lineRule="exact"/>
      <w:jc w:val="left"/>
    </w:pPr>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11632B-0A53-4271-9656-710274EC664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813</Words>
  <Characters>4637</Characters>
  <Lines>38</Lines>
  <Paragraphs>10</Paragraphs>
  <TotalTime>31</TotalTime>
  <ScaleCrop>false</ScaleCrop>
  <LinksUpToDate>false</LinksUpToDate>
  <CharactersWithSpaces>5440</CharactersWithSpaces>
  <Application>WPS Office_11.1.0.9341_F1E327BC-269C-435d-A152-05C5408002CA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2018-05-10T06:07:00Z</dcterms:created>
  <dc:creator>李凯01</dc:creator>
  <cp:lastModifiedBy>西园寺</cp:lastModifiedBy>
  <cp:lastPrinted>2020-03-25T07:41:00Z</cp:lastPrinted>
  <dcterms:modified xsi:type="dcterms:W3CDTF">2020-04-14T06:27:33Z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2052-11.1.0.9341</vt:lpwstr>
  </property>
</Properties>
</file>