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b/>
          <w:sz w:val="32"/>
          <w:szCs w:val="32"/>
          <w:highlight w:val="none"/>
          <w:lang w:eastAsia="zh-CN"/>
        </w:rPr>
      </w:pPr>
      <w:bookmarkStart w:id="0" w:name="OLE_LINK9"/>
      <w:bookmarkStart w:id="1" w:name="OLE_LINK10"/>
      <w:r>
        <w:rPr>
          <w:rFonts w:hint="eastAsia" w:ascii="宋体" w:hAnsi="宋体" w:cs="宋体"/>
          <w:b/>
          <w:sz w:val="32"/>
          <w:szCs w:val="32"/>
          <w:highlight w:val="none"/>
        </w:rPr>
        <w:t>项 目 名 称：T3A航站楼中心商业区及办公区绿植景观设计</w:t>
      </w:r>
      <w:r>
        <w:rPr>
          <w:rFonts w:hint="eastAsia" w:ascii="宋体" w:hAnsi="宋体" w:cs="宋体"/>
          <w:b/>
          <w:sz w:val="32"/>
          <w:szCs w:val="32"/>
          <w:highlight w:val="none"/>
          <w:lang w:val="en-US" w:eastAsia="zh-CN"/>
        </w:rPr>
        <w:t>采购</w:t>
      </w:r>
      <w:r>
        <w:rPr>
          <w:rFonts w:hint="eastAsia" w:ascii="宋体" w:hAnsi="宋体" w:cs="宋体"/>
          <w:b/>
          <w:sz w:val="32"/>
          <w:szCs w:val="32"/>
          <w:highlight w:val="none"/>
        </w:rPr>
        <w:t>项目</w:t>
      </w:r>
      <w:r>
        <w:rPr>
          <w:rFonts w:hint="eastAsia" w:ascii="宋体" w:hAnsi="宋体" w:cs="宋体"/>
          <w:b/>
          <w:sz w:val="32"/>
          <w:szCs w:val="32"/>
          <w:highlight w:val="none"/>
          <w:lang w:eastAsia="zh-CN"/>
        </w:rPr>
        <w:t>（</w:t>
      </w:r>
      <w:r>
        <w:rPr>
          <w:rFonts w:hint="eastAsia" w:ascii="宋体" w:hAnsi="宋体" w:cs="宋体"/>
          <w:b/>
          <w:sz w:val="32"/>
          <w:szCs w:val="32"/>
          <w:highlight w:val="none"/>
          <w:lang w:val="en-US" w:eastAsia="zh-CN"/>
        </w:rPr>
        <w:t>第二次</w:t>
      </w:r>
      <w:r>
        <w:rPr>
          <w:rFonts w:hint="eastAsia" w:ascii="宋体" w:hAnsi="宋体" w:cs="宋体"/>
          <w:b/>
          <w:sz w:val="32"/>
          <w:szCs w:val="32"/>
          <w:highlight w:val="none"/>
          <w:lang w:eastAsia="zh-CN"/>
        </w:rPr>
        <w:t>）</w:t>
      </w:r>
    </w:p>
    <w:p>
      <w:pPr>
        <w:autoSpaceDE w:val="0"/>
        <w:autoSpaceDN w:val="0"/>
        <w:adjustRightInd w:val="0"/>
        <w:snapToGrid w:val="0"/>
        <w:spacing w:line="312" w:lineRule="auto"/>
        <w:jc w:val="left"/>
        <w:rPr>
          <w:rFonts w:hint="eastAsia" w:ascii="宋体" w:hAnsi="宋体" w:cs="宋体"/>
          <w:kern w:val="0"/>
          <w:sz w:val="44"/>
          <w:szCs w:val="44"/>
          <w:highlight w:val="none"/>
        </w:rPr>
      </w:pPr>
      <w:r>
        <w:rPr>
          <w:rFonts w:hint="eastAsia" w:ascii="宋体" w:hAnsi="宋体" w:cs="宋体"/>
          <w:b/>
          <w:sz w:val="32"/>
          <w:szCs w:val="32"/>
          <w:highlight w:val="none"/>
        </w:rPr>
        <w:t>采 购 编 号：服务ZXSY2020-</w:t>
      </w:r>
      <w:r>
        <w:rPr>
          <w:rFonts w:hint="eastAsia" w:ascii="宋体" w:hAnsi="宋体" w:cs="宋体"/>
          <w:b/>
          <w:sz w:val="32"/>
          <w:szCs w:val="32"/>
          <w:highlight w:val="none"/>
          <w:lang w:val="en-US" w:eastAsia="zh-CN"/>
        </w:rPr>
        <w:t>25</w:t>
      </w:r>
      <w:r>
        <w:rPr>
          <w:rFonts w:hint="eastAsia" w:ascii="宋体" w:hAnsi="宋体" w:cs="宋体"/>
          <w:b/>
          <w:sz w:val="32"/>
          <w:szCs w:val="32"/>
          <w:highlight w:val="none"/>
        </w:rPr>
        <w:t xml:space="preserve">    </w:t>
      </w:r>
    </w:p>
    <w:p>
      <w:pPr>
        <w:autoSpaceDE w:val="0"/>
        <w:autoSpaceDN w:val="0"/>
        <w:adjustRightInd w:val="0"/>
        <w:snapToGrid w:val="0"/>
        <w:spacing w:line="312" w:lineRule="auto"/>
        <w:jc w:val="left"/>
        <w:rPr>
          <w:rFonts w:hint="eastAsia" w:ascii="宋体" w:hAnsi="宋体" w:cs="宋体"/>
          <w:kern w:val="0"/>
          <w:sz w:val="20"/>
          <w:szCs w:val="20"/>
          <w:highlight w:val="none"/>
        </w:rPr>
      </w:pPr>
    </w:p>
    <w:p>
      <w:pPr>
        <w:autoSpaceDE w:val="0"/>
        <w:autoSpaceDN w:val="0"/>
        <w:adjustRightInd w:val="0"/>
        <w:snapToGrid w:val="0"/>
        <w:spacing w:line="312" w:lineRule="auto"/>
        <w:jc w:val="left"/>
        <w:rPr>
          <w:rFonts w:hint="eastAsia" w:ascii="宋体" w:hAnsi="宋体" w:cs="宋体"/>
          <w:kern w:val="0"/>
          <w:sz w:val="20"/>
          <w:szCs w:val="20"/>
          <w:highlight w:val="none"/>
        </w:rPr>
      </w:pPr>
    </w:p>
    <w:p>
      <w:pPr>
        <w:pStyle w:val="5"/>
        <w:outlineLvl w:val="9"/>
        <w:rPr>
          <w:rFonts w:hint="eastAsia" w:ascii="宋体" w:hAnsi="宋体" w:cs="宋体"/>
          <w:sz w:val="20"/>
          <w:szCs w:val="20"/>
          <w:highlight w:val="none"/>
        </w:rPr>
      </w:pPr>
    </w:p>
    <w:p>
      <w:pPr>
        <w:rPr>
          <w:rFonts w:hint="eastAsia" w:ascii="宋体" w:hAnsi="宋体" w:cs="宋体"/>
          <w:kern w:val="0"/>
          <w:sz w:val="20"/>
          <w:szCs w:val="20"/>
          <w:highlight w:val="none"/>
        </w:rPr>
      </w:pPr>
    </w:p>
    <w:p>
      <w:pPr>
        <w:pStyle w:val="5"/>
        <w:outlineLvl w:val="9"/>
        <w:rPr>
          <w:rFonts w:hint="eastAsia"/>
          <w:highlight w:val="none"/>
        </w:rPr>
      </w:pPr>
    </w:p>
    <w:p>
      <w:pPr>
        <w:rPr>
          <w:rFonts w:hint="eastAsia"/>
          <w:highlight w:val="none"/>
        </w:rPr>
      </w:pPr>
    </w:p>
    <w:p>
      <w:pPr>
        <w:pStyle w:val="5"/>
        <w:outlineLvl w:val="9"/>
        <w:rPr>
          <w:rFonts w:hint="eastAsia"/>
          <w:highlight w:val="none"/>
        </w:rPr>
      </w:pPr>
    </w:p>
    <w:p>
      <w:pPr>
        <w:pStyle w:val="5"/>
        <w:outlineLvl w:val="9"/>
        <w:rPr>
          <w:rFonts w:hint="eastAsia"/>
          <w:highlight w:val="none"/>
        </w:rPr>
      </w:pPr>
    </w:p>
    <w:p>
      <w:pPr>
        <w:autoSpaceDE w:val="0"/>
        <w:autoSpaceDN w:val="0"/>
        <w:adjustRightInd w:val="0"/>
        <w:snapToGrid w:val="0"/>
        <w:spacing w:line="312" w:lineRule="auto"/>
        <w:jc w:val="left"/>
        <w:rPr>
          <w:rFonts w:hint="eastAsia" w:ascii="宋体" w:hAnsi="宋体" w:cs="宋体"/>
          <w:kern w:val="0"/>
          <w:sz w:val="20"/>
          <w:szCs w:val="20"/>
          <w:highlight w:val="none"/>
        </w:rPr>
      </w:pPr>
    </w:p>
    <w:p>
      <w:pPr>
        <w:autoSpaceDE w:val="0"/>
        <w:autoSpaceDN w:val="0"/>
        <w:adjustRightInd w:val="0"/>
        <w:snapToGrid w:val="0"/>
        <w:spacing w:line="312" w:lineRule="auto"/>
        <w:jc w:val="left"/>
        <w:rPr>
          <w:rFonts w:hint="eastAsia" w:ascii="宋体" w:hAnsi="宋体" w:cs="宋体"/>
          <w:kern w:val="0"/>
          <w:sz w:val="20"/>
          <w:szCs w:val="20"/>
          <w:highlight w:val="none"/>
        </w:rPr>
      </w:pPr>
    </w:p>
    <w:p>
      <w:pPr>
        <w:autoSpaceDE w:val="0"/>
        <w:autoSpaceDN w:val="0"/>
        <w:adjustRightInd w:val="0"/>
        <w:snapToGrid w:val="0"/>
        <w:spacing w:line="312" w:lineRule="auto"/>
        <w:jc w:val="center"/>
        <w:rPr>
          <w:rFonts w:hint="eastAsia" w:ascii="宋体" w:hAnsi="宋体" w:cs="宋体"/>
          <w:b/>
          <w:kern w:val="0"/>
          <w:sz w:val="84"/>
          <w:szCs w:val="44"/>
          <w:highlight w:val="none"/>
        </w:rPr>
      </w:pPr>
      <w:r>
        <w:rPr>
          <w:rFonts w:hint="eastAsia" w:ascii="宋体" w:hAnsi="宋体" w:cs="宋体"/>
          <w:b/>
          <w:kern w:val="0"/>
          <w:sz w:val="84"/>
          <w:szCs w:val="44"/>
          <w:highlight w:val="none"/>
        </w:rPr>
        <w:t>比 选 文 件</w:t>
      </w:r>
    </w:p>
    <w:p>
      <w:pPr>
        <w:autoSpaceDE w:val="0"/>
        <w:autoSpaceDN w:val="0"/>
        <w:adjustRightInd w:val="0"/>
        <w:snapToGrid w:val="0"/>
        <w:spacing w:line="312" w:lineRule="auto"/>
        <w:jc w:val="left"/>
        <w:rPr>
          <w:rFonts w:hint="eastAsia" w:ascii="宋体" w:hAnsi="宋体" w:cs="宋体"/>
          <w:kern w:val="0"/>
          <w:sz w:val="20"/>
          <w:szCs w:val="20"/>
          <w:highlight w:val="none"/>
        </w:rPr>
      </w:pPr>
    </w:p>
    <w:p>
      <w:pPr>
        <w:pStyle w:val="18"/>
        <w:tabs>
          <w:tab w:val="center" w:pos="4335"/>
          <w:tab w:val="left" w:pos="6582"/>
        </w:tabs>
        <w:jc w:val="left"/>
        <w:rPr>
          <w:rFonts w:hint="eastAsia" w:ascii="宋体" w:hAnsi="宋体" w:cs="宋体"/>
          <w:highlight w:val="none"/>
        </w:rPr>
      </w:pPr>
      <w:r>
        <w:rPr>
          <w:rFonts w:hint="eastAsia" w:ascii="宋体" w:hAnsi="宋体" w:cs="宋体"/>
          <w:b/>
          <w:w w:val="99"/>
          <w:kern w:val="0"/>
          <w:sz w:val="52"/>
          <w:szCs w:val="52"/>
          <w:highlight w:val="none"/>
        </w:rPr>
        <w:tab/>
      </w:r>
      <w:r>
        <w:rPr>
          <w:rFonts w:hint="eastAsia" w:ascii="宋体" w:hAnsi="宋体" w:cs="宋体"/>
          <w:b/>
          <w:w w:val="99"/>
          <w:kern w:val="0"/>
          <w:sz w:val="52"/>
          <w:szCs w:val="52"/>
          <w:highlight w:val="none"/>
        </w:rPr>
        <w:tab/>
      </w:r>
    </w:p>
    <w:p>
      <w:pPr>
        <w:pStyle w:val="18"/>
        <w:rPr>
          <w:rFonts w:hint="eastAsia" w:ascii="宋体" w:hAnsi="宋体" w:cs="宋体"/>
          <w:highlight w:val="none"/>
        </w:rPr>
      </w:pPr>
    </w:p>
    <w:p>
      <w:pPr>
        <w:pStyle w:val="18"/>
        <w:rPr>
          <w:rFonts w:hint="eastAsia" w:ascii="宋体" w:hAnsi="宋体" w:cs="宋体"/>
          <w:highlight w:val="none"/>
        </w:rPr>
      </w:pPr>
    </w:p>
    <w:p>
      <w:pPr>
        <w:rPr>
          <w:rFonts w:hint="eastAsia" w:ascii="宋体" w:hAnsi="宋体" w:cs="宋体"/>
          <w:kern w:val="0"/>
          <w:sz w:val="32"/>
          <w:szCs w:val="32"/>
          <w:highlight w:val="none"/>
        </w:rPr>
      </w:pPr>
    </w:p>
    <w:p>
      <w:pPr>
        <w:pStyle w:val="18"/>
        <w:rPr>
          <w:rFonts w:hint="eastAsia" w:ascii="宋体" w:hAnsi="宋体" w:cs="宋体"/>
          <w:kern w:val="0"/>
          <w:sz w:val="32"/>
          <w:szCs w:val="32"/>
          <w:highlight w:val="none"/>
        </w:rPr>
      </w:pPr>
    </w:p>
    <w:p>
      <w:pPr>
        <w:rPr>
          <w:rFonts w:hint="eastAsia" w:ascii="宋体" w:hAnsi="宋体" w:cs="宋体"/>
          <w:kern w:val="0"/>
          <w:sz w:val="32"/>
          <w:szCs w:val="32"/>
          <w:highlight w:val="none"/>
        </w:rPr>
      </w:pPr>
    </w:p>
    <w:p>
      <w:pPr>
        <w:pStyle w:val="5"/>
        <w:outlineLvl w:val="9"/>
        <w:rPr>
          <w:rFonts w:hint="eastAsia"/>
          <w:highlight w:val="none"/>
        </w:rPr>
      </w:pPr>
    </w:p>
    <w:p>
      <w:pPr>
        <w:rPr>
          <w:rFonts w:hint="eastAsia" w:ascii="宋体" w:hAnsi="宋体" w:cs="宋体"/>
          <w:highlight w:val="none"/>
        </w:rPr>
      </w:pPr>
    </w:p>
    <w:p>
      <w:pPr>
        <w:autoSpaceDE w:val="0"/>
        <w:autoSpaceDN w:val="0"/>
        <w:adjustRightInd w:val="0"/>
        <w:snapToGrid w:val="0"/>
        <w:spacing w:line="312" w:lineRule="auto"/>
        <w:rPr>
          <w:rFonts w:hint="eastAsia" w:ascii="宋体" w:hAnsi="宋体" w:cs="宋体"/>
          <w:b/>
          <w:sz w:val="32"/>
          <w:szCs w:val="32"/>
          <w:highlight w:val="none"/>
          <w:u w:val="single"/>
        </w:rPr>
      </w:pPr>
      <w:r>
        <w:rPr>
          <w:rFonts w:hint="eastAsia" w:ascii="宋体" w:hAnsi="宋体" w:cs="宋体"/>
          <w:b/>
          <w:sz w:val="32"/>
          <w:szCs w:val="32"/>
          <w:highlight w:val="none"/>
        </w:rPr>
        <w:t>招   标   人：</w:t>
      </w:r>
      <w:r>
        <w:rPr>
          <w:rFonts w:hint="eastAsia" w:ascii="宋体" w:hAnsi="宋体" w:cs="宋体"/>
          <w:b/>
          <w:sz w:val="32"/>
          <w:szCs w:val="32"/>
          <w:highlight w:val="none"/>
          <w:u w:val="single"/>
        </w:rPr>
        <w:t>中新（重庆）机场商业管理有限公司</w:t>
      </w:r>
    </w:p>
    <w:p>
      <w:pPr>
        <w:autoSpaceDE w:val="0"/>
        <w:autoSpaceDN w:val="0"/>
        <w:adjustRightInd w:val="0"/>
        <w:snapToGrid w:val="0"/>
        <w:spacing w:line="312" w:lineRule="auto"/>
        <w:ind w:firstLine="3200" w:firstLineChars="1000"/>
        <w:rPr>
          <w:rFonts w:hint="eastAsia" w:ascii="宋体" w:hAnsi="宋体" w:cs="宋体"/>
          <w:bCs/>
          <w:sz w:val="32"/>
          <w:szCs w:val="32"/>
          <w:highlight w:val="none"/>
        </w:rPr>
      </w:pPr>
      <w:r>
        <w:rPr>
          <w:rFonts w:hint="eastAsia" w:ascii="宋体" w:hAnsi="宋体" w:cs="宋体"/>
          <w:bCs/>
          <w:sz w:val="32"/>
          <w:szCs w:val="32"/>
          <w:highlight w:val="none"/>
        </w:rPr>
        <w:t>（盖单位公章）</w:t>
      </w:r>
    </w:p>
    <w:p>
      <w:pPr>
        <w:autoSpaceDE w:val="0"/>
        <w:autoSpaceDN w:val="0"/>
        <w:adjustRightInd w:val="0"/>
        <w:snapToGrid w:val="0"/>
        <w:spacing w:line="312" w:lineRule="auto"/>
        <w:rPr>
          <w:rFonts w:hint="eastAsia" w:ascii="宋体" w:hAnsi="宋体" w:cs="宋体"/>
          <w:b/>
          <w:sz w:val="30"/>
          <w:highlight w:val="none"/>
        </w:rPr>
      </w:pPr>
    </w:p>
    <w:p>
      <w:pPr>
        <w:pStyle w:val="18"/>
        <w:rPr>
          <w:rFonts w:hint="eastAsia" w:ascii="宋体" w:hAnsi="宋体" w:cs="宋体"/>
          <w:highlight w:val="none"/>
        </w:rPr>
      </w:pPr>
    </w:p>
    <w:p>
      <w:pPr>
        <w:autoSpaceDE w:val="0"/>
        <w:autoSpaceDN w:val="0"/>
        <w:adjustRightInd w:val="0"/>
        <w:snapToGrid w:val="0"/>
        <w:spacing w:line="312" w:lineRule="auto"/>
        <w:jc w:val="center"/>
        <w:rPr>
          <w:rFonts w:hint="eastAsia" w:ascii="宋体" w:hAnsi="宋体" w:cs="宋体"/>
          <w:b/>
          <w:sz w:val="28"/>
          <w:szCs w:val="28"/>
          <w:highlight w:val="none"/>
        </w:rPr>
        <w:sectPr>
          <w:headerReference r:id="rId3" w:type="default"/>
          <w:footerReference r:id="rId4" w:type="default"/>
          <w:footerReference r:id="rId5" w:type="even"/>
          <w:pgSz w:w="11906" w:h="16838"/>
          <w:pgMar w:top="1440" w:right="1558" w:bottom="1440" w:left="1797" w:header="851" w:footer="992" w:gutter="0"/>
          <w:pgNumType w:start="0" w:chapStyle="1"/>
          <w:cols w:space="720" w:num="1"/>
          <w:docGrid w:type="lines" w:linePitch="312" w:charSpace="0"/>
        </w:sectPr>
      </w:pPr>
      <w:r>
        <w:rPr>
          <w:rFonts w:hint="eastAsia" w:ascii="宋体" w:hAnsi="宋体" w:cs="宋体"/>
          <w:b/>
          <w:sz w:val="28"/>
          <w:szCs w:val="28"/>
          <w:highlight w:val="none"/>
          <w:u w:val="single"/>
        </w:rPr>
        <w:t>二○二○</w:t>
      </w:r>
      <w:r>
        <w:rPr>
          <w:rFonts w:hint="eastAsia" w:ascii="宋体" w:hAnsi="宋体" w:cs="宋体"/>
          <w:b/>
          <w:sz w:val="28"/>
          <w:szCs w:val="28"/>
          <w:highlight w:val="none"/>
        </w:rPr>
        <w:t>年</w:t>
      </w:r>
      <w:r>
        <w:rPr>
          <w:rFonts w:hint="eastAsia" w:ascii="宋体" w:hAnsi="宋体" w:cs="宋体"/>
          <w:b/>
          <w:sz w:val="28"/>
          <w:szCs w:val="28"/>
          <w:highlight w:val="none"/>
          <w:u w:val="single"/>
          <w:lang w:val="en-US" w:eastAsia="zh-CN"/>
        </w:rPr>
        <w:t>十二</w:t>
      </w:r>
      <w:r>
        <w:rPr>
          <w:rFonts w:hint="eastAsia" w:ascii="宋体" w:hAnsi="宋体" w:cs="宋体"/>
          <w:b/>
          <w:sz w:val="28"/>
          <w:szCs w:val="28"/>
          <w:highlight w:val="none"/>
        </w:rPr>
        <w:t>月</w:t>
      </w:r>
    </w:p>
    <w:bookmarkEnd w:id="0"/>
    <w:bookmarkEnd w:id="1"/>
    <w:sdt>
      <w:sdtPr>
        <w:rPr>
          <w:rFonts w:ascii="宋体" w:hAnsi="宋体" w:eastAsia="宋体" w:cs="Times New Roman"/>
          <w:kern w:val="2"/>
          <w:sz w:val="21"/>
          <w:szCs w:val="24"/>
          <w:lang w:val="en-US" w:eastAsia="zh-CN" w:bidi="ar-SA"/>
        </w:rPr>
        <w:id w:val="147457043"/>
        <w15:color w:val="DBDBDB"/>
        <w:docPartObj>
          <w:docPartGallery w:val="Table of Contents"/>
          <w:docPartUnique/>
        </w:docPartObj>
      </w:sdtPr>
      <w:sdtEndPr>
        <w:rPr>
          <w:rFonts w:ascii="华文细黑" w:hAnsi="华文细黑" w:eastAsia="华文细黑" w:cs="Arial"/>
          <w:b/>
          <w:bCs/>
          <w:color w:val="000000"/>
          <w:kern w:val="0"/>
          <w:sz w:val="52"/>
          <w:szCs w:val="32"/>
          <w:lang w:val="en-US" w:eastAsia="zh-CN" w:bidi="ar-SA"/>
        </w:rPr>
      </w:sdtEndPr>
      <w:sdtContent>
        <w:p>
          <w:pPr>
            <w:spacing w:before="0" w:beforeLines="0" w:after="0" w:afterLines="0" w:line="240" w:lineRule="auto"/>
            <w:ind w:left="0" w:leftChars="0" w:right="0" w:rightChars="0" w:firstLine="0" w:firstLineChars="0"/>
            <w:jc w:val="center"/>
            <w:rPr>
              <w:sz w:val="32"/>
              <w:szCs w:val="32"/>
            </w:rPr>
          </w:pPr>
          <w:bookmarkStart w:id="2" w:name="_Toc20498"/>
          <w:r>
            <w:rPr>
              <w:rFonts w:ascii="宋体" w:hAnsi="宋体" w:eastAsia="宋体"/>
              <w:sz w:val="32"/>
              <w:szCs w:val="32"/>
            </w:rPr>
            <w:t>目</w:t>
          </w:r>
          <w:r>
            <w:rPr>
              <w:rFonts w:hint="eastAsia" w:ascii="宋体" w:hAnsi="宋体"/>
              <w:sz w:val="32"/>
              <w:szCs w:val="32"/>
              <w:lang w:val="en-US" w:eastAsia="zh-CN"/>
            </w:rPr>
            <w:t xml:space="preserve">  </w:t>
          </w:r>
          <w:r>
            <w:rPr>
              <w:rFonts w:ascii="宋体" w:hAnsi="宋体" w:eastAsia="宋体"/>
              <w:sz w:val="32"/>
              <w:szCs w:val="32"/>
            </w:rPr>
            <w:t>录</w:t>
          </w:r>
        </w:p>
        <w:p>
          <w:pPr>
            <w:pStyle w:val="312"/>
            <w:tabs>
              <w:tab w:val="right" w:leader="dot" w:pos="8550"/>
            </w:tabs>
            <w:spacing w:line="360" w:lineRule="auto"/>
            <w:rPr>
              <w:rFonts w:hint="eastAsia" w:ascii="宋体" w:hAnsi="宋体" w:cs="宋体"/>
              <w:b w:val="0"/>
              <w:bCs w:val="0"/>
              <w:sz w:val="21"/>
              <w:szCs w:val="21"/>
            </w:rPr>
          </w:pPr>
          <w:r>
            <w:rPr>
              <w:rFonts w:hint="eastAsia" w:ascii="宋体" w:hAnsi="宋体" w:cs="宋体"/>
              <w:b/>
              <w:bCs/>
              <w:sz w:val="21"/>
              <w:szCs w:val="21"/>
            </w:rPr>
            <w:fldChar w:fldCharType="begin"/>
          </w:r>
          <w:r>
            <w:rPr>
              <w:rFonts w:hint="eastAsia" w:ascii="宋体" w:hAnsi="宋体" w:cs="宋体"/>
              <w:b/>
              <w:bCs/>
              <w:sz w:val="21"/>
              <w:szCs w:val="21"/>
            </w:rPr>
            <w:instrText xml:space="preserve">TOC \o "1-1" \h \u </w:instrText>
          </w:r>
          <w:r>
            <w:rPr>
              <w:rFonts w:hint="eastAsia" w:ascii="宋体" w:hAnsi="宋体" w:cs="宋体"/>
              <w:b/>
              <w:bCs/>
              <w:sz w:val="21"/>
              <w:szCs w:val="21"/>
            </w:rPr>
            <w:fldChar w:fldCharType="separate"/>
          </w: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HYPERLINK \l _Toc5927 </w:instrText>
          </w:r>
          <w:r>
            <w:rPr>
              <w:rFonts w:hint="eastAsia" w:ascii="宋体" w:hAnsi="宋体" w:cs="宋体"/>
              <w:b w:val="0"/>
              <w:bCs w:val="0"/>
              <w:sz w:val="21"/>
              <w:szCs w:val="21"/>
            </w:rPr>
            <w:fldChar w:fldCharType="separate"/>
          </w:r>
          <w:r>
            <w:rPr>
              <w:rFonts w:hint="eastAsia" w:ascii="宋体" w:hAnsi="宋体" w:cs="宋体"/>
              <w:b w:val="0"/>
              <w:bCs w:val="0"/>
              <w:sz w:val="21"/>
              <w:szCs w:val="21"/>
              <w:highlight w:val="none"/>
            </w:rPr>
            <w:t>T3A航站楼中心商业区及办公区绿植景观设计</w:t>
          </w:r>
          <w:r>
            <w:rPr>
              <w:rFonts w:hint="eastAsia" w:ascii="宋体" w:hAnsi="宋体" w:cs="宋体"/>
              <w:b w:val="0"/>
              <w:bCs w:val="0"/>
              <w:sz w:val="21"/>
              <w:szCs w:val="21"/>
              <w:highlight w:val="none"/>
              <w:lang w:val="en-US" w:eastAsia="zh-CN"/>
            </w:rPr>
            <w:t>采购</w:t>
          </w:r>
          <w:r>
            <w:rPr>
              <w:rFonts w:hint="eastAsia" w:ascii="宋体" w:hAnsi="宋体" w:cs="宋体"/>
              <w:b w:val="0"/>
              <w:bCs w:val="0"/>
              <w:sz w:val="21"/>
              <w:szCs w:val="21"/>
              <w:highlight w:val="none"/>
            </w:rPr>
            <w:t>项目</w:t>
          </w:r>
          <w:r>
            <w:rPr>
              <w:rFonts w:hint="eastAsia" w:ascii="宋体" w:hAnsi="宋体" w:cs="宋体"/>
              <w:b w:val="0"/>
              <w:bCs w:val="0"/>
              <w:sz w:val="21"/>
              <w:szCs w:val="21"/>
              <w:highlight w:val="none"/>
              <w:lang w:eastAsia="zh-CN"/>
            </w:rPr>
            <w:t>（</w:t>
          </w:r>
          <w:r>
            <w:rPr>
              <w:rFonts w:hint="eastAsia" w:ascii="宋体" w:hAnsi="宋体" w:cs="宋体"/>
              <w:b w:val="0"/>
              <w:bCs w:val="0"/>
              <w:sz w:val="21"/>
              <w:szCs w:val="21"/>
              <w:highlight w:val="none"/>
              <w:lang w:val="en-US" w:eastAsia="zh-CN"/>
            </w:rPr>
            <w:t>第二次</w:t>
          </w:r>
          <w:r>
            <w:rPr>
              <w:rFonts w:hint="eastAsia" w:ascii="宋体" w:hAnsi="宋体" w:cs="宋体"/>
              <w:b w:val="0"/>
              <w:bCs w:val="0"/>
              <w:sz w:val="21"/>
              <w:szCs w:val="21"/>
              <w:highlight w:val="none"/>
              <w:lang w:eastAsia="zh-CN"/>
            </w:rPr>
            <w:t>）</w:t>
          </w:r>
          <w:r>
            <w:rPr>
              <w:rFonts w:hint="eastAsia" w:ascii="宋体" w:hAnsi="宋体" w:cs="宋体"/>
              <w:b w:val="0"/>
              <w:bCs w:val="0"/>
              <w:sz w:val="21"/>
              <w:szCs w:val="21"/>
              <w:highlight w:val="none"/>
            </w:rPr>
            <w:t>比选文件</w:t>
          </w:r>
          <w:r>
            <w:rPr>
              <w:rFonts w:hint="eastAsia" w:ascii="宋体" w:hAnsi="宋体" w:cs="宋体"/>
              <w:b w:val="0"/>
              <w:bCs w:val="0"/>
              <w:sz w:val="21"/>
              <w:szCs w:val="21"/>
            </w:rPr>
            <w:tab/>
          </w: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PAGEREF _Toc5927 </w:instrText>
          </w:r>
          <w:r>
            <w:rPr>
              <w:rFonts w:hint="eastAsia" w:ascii="宋体" w:hAnsi="宋体" w:cs="宋体"/>
              <w:b w:val="0"/>
              <w:bCs w:val="0"/>
              <w:sz w:val="21"/>
              <w:szCs w:val="21"/>
            </w:rPr>
            <w:fldChar w:fldCharType="separate"/>
          </w:r>
          <w:r>
            <w:rPr>
              <w:rFonts w:hint="eastAsia" w:ascii="宋体" w:hAnsi="宋体" w:cs="宋体"/>
              <w:b w:val="0"/>
              <w:bCs w:val="0"/>
              <w:sz w:val="21"/>
              <w:szCs w:val="21"/>
            </w:rPr>
            <w:t>2</w:t>
          </w:r>
          <w:r>
            <w:rPr>
              <w:rFonts w:hint="eastAsia" w:ascii="宋体" w:hAnsi="宋体" w:cs="宋体"/>
              <w:b w:val="0"/>
              <w:bCs w:val="0"/>
              <w:sz w:val="21"/>
              <w:szCs w:val="21"/>
            </w:rPr>
            <w:fldChar w:fldCharType="end"/>
          </w:r>
          <w:r>
            <w:rPr>
              <w:rFonts w:hint="eastAsia" w:ascii="宋体" w:hAnsi="宋体" w:cs="宋体"/>
              <w:b w:val="0"/>
              <w:bCs w:val="0"/>
              <w:sz w:val="21"/>
              <w:szCs w:val="21"/>
            </w:rPr>
            <w:fldChar w:fldCharType="end"/>
          </w:r>
        </w:p>
        <w:p>
          <w:pPr>
            <w:pStyle w:val="312"/>
            <w:tabs>
              <w:tab w:val="right" w:leader="dot" w:pos="8550"/>
            </w:tabs>
            <w:spacing w:line="360" w:lineRule="auto"/>
            <w:rPr>
              <w:rFonts w:hint="eastAsia" w:ascii="宋体" w:hAnsi="宋体" w:cs="宋体"/>
              <w:b w:val="0"/>
              <w:bCs w:val="0"/>
              <w:sz w:val="21"/>
              <w:szCs w:val="21"/>
            </w:rPr>
          </w:pP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HYPERLINK \l _Toc28441 </w:instrText>
          </w:r>
          <w:r>
            <w:rPr>
              <w:rFonts w:hint="eastAsia" w:ascii="宋体" w:hAnsi="宋体" w:cs="宋体"/>
              <w:b w:val="0"/>
              <w:bCs w:val="0"/>
              <w:sz w:val="21"/>
              <w:szCs w:val="21"/>
            </w:rPr>
            <w:fldChar w:fldCharType="separate"/>
          </w:r>
          <w:r>
            <w:rPr>
              <w:rFonts w:hint="eastAsia" w:ascii="宋体" w:hAnsi="宋体" w:eastAsia="宋体" w:cs="宋体"/>
              <w:b w:val="0"/>
              <w:bCs w:val="0"/>
              <w:kern w:val="0"/>
              <w:sz w:val="21"/>
              <w:szCs w:val="21"/>
              <w:highlight w:val="none"/>
            </w:rPr>
            <w:t>一、项目实施内容及要求</w:t>
          </w:r>
          <w:r>
            <w:rPr>
              <w:rFonts w:hint="eastAsia" w:ascii="宋体" w:hAnsi="宋体" w:cs="宋体"/>
              <w:b w:val="0"/>
              <w:bCs w:val="0"/>
              <w:sz w:val="21"/>
              <w:szCs w:val="21"/>
            </w:rPr>
            <w:tab/>
          </w: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PAGEREF _Toc28441 </w:instrText>
          </w:r>
          <w:r>
            <w:rPr>
              <w:rFonts w:hint="eastAsia" w:ascii="宋体" w:hAnsi="宋体" w:cs="宋体"/>
              <w:b w:val="0"/>
              <w:bCs w:val="0"/>
              <w:sz w:val="21"/>
              <w:szCs w:val="21"/>
            </w:rPr>
            <w:fldChar w:fldCharType="separate"/>
          </w:r>
          <w:r>
            <w:rPr>
              <w:rFonts w:hint="eastAsia" w:ascii="宋体" w:hAnsi="宋体" w:cs="宋体"/>
              <w:b w:val="0"/>
              <w:bCs w:val="0"/>
              <w:sz w:val="21"/>
              <w:szCs w:val="21"/>
            </w:rPr>
            <w:t>2</w:t>
          </w:r>
          <w:r>
            <w:rPr>
              <w:rFonts w:hint="eastAsia" w:ascii="宋体" w:hAnsi="宋体" w:cs="宋体"/>
              <w:b w:val="0"/>
              <w:bCs w:val="0"/>
              <w:sz w:val="21"/>
              <w:szCs w:val="21"/>
            </w:rPr>
            <w:fldChar w:fldCharType="end"/>
          </w:r>
          <w:r>
            <w:rPr>
              <w:rFonts w:hint="eastAsia" w:ascii="宋体" w:hAnsi="宋体" w:cs="宋体"/>
              <w:b w:val="0"/>
              <w:bCs w:val="0"/>
              <w:sz w:val="21"/>
              <w:szCs w:val="21"/>
            </w:rPr>
            <w:fldChar w:fldCharType="end"/>
          </w:r>
        </w:p>
        <w:p>
          <w:pPr>
            <w:pStyle w:val="312"/>
            <w:tabs>
              <w:tab w:val="right" w:leader="dot" w:pos="8550"/>
            </w:tabs>
            <w:spacing w:line="360" w:lineRule="auto"/>
            <w:rPr>
              <w:rFonts w:hint="eastAsia" w:ascii="宋体" w:hAnsi="宋体" w:cs="宋体"/>
              <w:b w:val="0"/>
              <w:bCs w:val="0"/>
              <w:sz w:val="21"/>
              <w:szCs w:val="21"/>
            </w:rPr>
          </w:pP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HYPERLINK \l _Toc18894 </w:instrText>
          </w:r>
          <w:r>
            <w:rPr>
              <w:rFonts w:hint="eastAsia" w:ascii="宋体" w:hAnsi="宋体" w:cs="宋体"/>
              <w:b w:val="0"/>
              <w:bCs w:val="0"/>
              <w:sz w:val="21"/>
              <w:szCs w:val="21"/>
            </w:rPr>
            <w:fldChar w:fldCharType="separate"/>
          </w:r>
          <w:r>
            <w:rPr>
              <w:rFonts w:hint="eastAsia" w:ascii="宋体" w:hAnsi="宋体" w:eastAsia="宋体" w:cs="宋体"/>
              <w:b w:val="0"/>
              <w:bCs w:val="0"/>
              <w:kern w:val="0"/>
              <w:sz w:val="21"/>
              <w:szCs w:val="21"/>
              <w:highlight w:val="none"/>
            </w:rPr>
            <w:t>二、合格报价供应商</w:t>
          </w:r>
          <w:r>
            <w:rPr>
              <w:rFonts w:hint="eastAsia" w:ascii="宋体" w:hAnsi="宋体" w:cs="宋体"/>
              <w:b w:val="0"/>
              <w:bCs w:val="0"/>
              <w:sz w:val="21"/>
              <w:szCs w:val="21"/>
            </w:rPr>
            <w:tab/>
          </w: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PAGEREF _Toc18894 </w:instrText>
          </w:r>
          <w:r>
            <w:rPr>
              <w:rFonts w:hint="eastAsia" w:ascii="宋体" w:hAnsi="宋体" w:cs="宋体"/>
              <w:b w:val="0"/>
              <w:bCs w:val="0"/>
              <w:sz w:val="21"/>
              <w:szCs w:val="21"/>
            </w:rPr>
            <w:fldChar w:fldCharType="separate"/>
          </w:r>
          <w:r>
            <w:rPr>
              <w:rFonts w:hint="eastAsia" w:ascii="宋体" w:hAnsi="宋体" w:cs="宋体"/>
              <w:b w:val="0"/>
              <w:bCs w:val="0"/>
              <w:sz w:val="21"/>
              <w:szCs w:val="21"/>
            </w:rPr>
            <w:t>3</w:t>
          </w:r>
          <w:r>
            <w:rPr>
              <w:rFonts w:hint="eastAsia" w:ascii="宋体" w:hAnsi="宋体" w:cs="宋体"/>
              <w:b w:val="0"/>
              <w:bCs w:val="0"/>
              <w:sz w:val="21"/>
              <w:szCs w:val="21"/>
            </w:rPr>
            <w:fldChar w:fldCharType="end"/>
          </w:r>
          <w:r>
            <w:rPr>
              <w:rFonts w:hint="eastAsia" w:ascii="宋体" w:hAnsi="宋体" w:cs="宋体"/>
              <w:b w:val="0"/>
              <w:bCs w:val="0"/>
              <w:sz w:val="21"/>
              <w:szCs w:val="21"/>
            </w:rPr>
            <w:fldChar w:fldCharType="end"/>
          </w:r>
        </w:p>
        <w:p>
          <w:pPr>
            <w:pStyle w:val="312"/>
            <w:tabs>
              <w:tab w:val="right" w:leader="dot" w:pos="8550"/>
            </w:tabs>
            <w:spacing w:line="360" w:lineRule="auto"/>
            <w:rPr>
              <w:rFonts w:hint="eastAsia" w:ascii="宋体" w:hAnsi="宋体" w:cs="宋体"/>
              <w:b w:val="0"/>
              <w:bCs w:val="0"/>
              <w:sz w:val="21"/>
              <w:szCs w:val="21"/>
            </w:rPr>
          </w:pP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HYPERLINK \l _Toc9535 </w:instrText>
          </w:r>
          <w:r>
            <w:rPr>
              <w:rFonts w:hint="eastAsia" w:ascii="宋体" w:hAnsi="宋体" w:cs="宋体"/>
              <w:b w:val="0"/>
              <w:bCs w:val="0"/>
              <w:sz w:val="21"/>
              <w:szCs w:val="21"/>
            </w:rPr>
            <w:fldChar w:fldCharType="separate"/>
          </w:r>
          <w:r>
            <w:rPr>
              <w:rFonts w:hint="eastAsia" w:ascii="宋体" w:hAnsi="宋体" w:eastAsia="宋体" w:cs="宋体"/>
              <w:b w:val="0"/>
              <w:bCs w:val="0"/>
              <w:sz w:val="21"/>
              <w:szCs w:val="21"/>
              <w:highlight w:val="none"/>
            </w:rPr>
            <w:t>三、成交标准</w:t>
          </w:r>
          <w:r>
            <w:rPr>
              <w:rFonts w:hint="eastAsia" w:ascii="宋体" w:hAnsi="宋体" w:cs="宋体"/>
              <w:b w:val="0"/>
              <w:bCs w:val="0"/>
              <w:sz w:val="21"/>
              <w:szCs w:val="21"/>
            </w:rPr>
            <w:tab/>
          </w: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PAGEREF _Toc9535 </w:instrText>
          </w:r>
          <w:r>
            <w:rPr>
              <w:rFonts w:hint="eastAsia" w:ascii="宋体" w:hAnsi="宋体" w:cs="宋体"/>
              <w:b w:val="0"/>
              <w:bCs w:val="0"/>
              <w:sz w:val="21"/>
              <w:szCs w:val="21"/>
            </w:rPr>
            <w:fldChar w:fldCharType="separate"/>
          </w:r>
          <w:r>
            <w:rPr>
              <w:rFonts w:hint="eastAsia" w:ascii="宋体" w:hAnsi="宋体" w:cs="宋体"/>
              <w:b w:val="0"/>
              <w:bCs w:val="0"/>
              <w:sz w:val="21"/>
              <w:szCs w:val="21"/>
            </w:rPr>
            <w:t>4</w:t>
          </w:r>
          <w:r>
            <w:rPr>
              <w:rFonts w:hint="eastAsia" w:ascii="宋体" w:hAnsi="宋体" w:cs="宋体"/>
              <w:b w:val="0"/>
              <w:bCs w:val="0"/>
              <w:sz w:val="21"/>
              <w:szCs w:val="21"/>
            </w:rPr>
            <w:fldChar w:fldCharType="end"/>
          </w:r>
          <w:r>
            <w:rPr>
              <w:rFonts w:hint="eastAsia" w:ascii="宋体" w:hAnsi="宋体" w:cs="宋体"/>
              <w:b w:val="0"/>
              <w:bCs w:val="0"/>
              <w:sz w:val="21"/>
              <w:szCs w:val="21"/>
            </w:rPr>
            <w:fldChar w:fldCharType="end"/>
          </w:r>
        </w:p>
        <w:p>
          <w:pPr>
            <w:pStyle w:val="312"/>
            <w:tabs>
              <w:tab w:val="right" w:leader="dot" w:pos="8550"/>
            </w:tabs>
            <w:spacing w:line="360" w:lineRule="auto"/>
            <w:rPr>
              <w:rFonts w:hint="eastAsia" w:ascii="宋体" w:hAnsi="宋体" w:cs="宋体"/>
              <w:b w:val="0"/>
              <w:bCs w:val="0"/>
              <w:sz w:val="21"/>
              <w:szCs w:val="21"/>
            </w:rPr>
          </w:pP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HYPERLINK \l _Toc22191 </w:instrText>
          </w:r>
          <w:r>
            <w:rPr>
              <w:rFonts w:hint="eastAsia" w:ascii="宋体" w:hAnsi="宋体" w:cs="宋体"/>
              <w:b w:val="0"/>
              <w:bCs w:val="0"/>
              <w:sz w:val="21"/>
              <w:szCs w:val="21"/>
            </w:rPr>
            <w:fldChar w:fldCharType="separate"/>
          </w:r>
          <w:r>
            <w:rPr>
              <w:rFonts w:hint="eastAsia" w:ascii="宋体" w:hAnsi="宋体" w:eastAsia="宋体" w:cs="宋体"/>
              <w:b w:val="0"/>
              <w:bCs w:val="0"/>
              <w:kern w:val="21"/>
              <w:sz w:val="21"/>
              <w:szCs w:val="21"/>
              <w:highlight w:val="none"/>
            </w:rPr>
            <w:t>四、比选文件的获取</w:t>
          </w:r>
          <w:r>
            <w:rPr>
              <w:rFonts w:hint="eastAsia" w:ascii="宋体" w:hAnsi="宋体" w:cs="宋体"/>
              <w:b w:val="0"/>
              <w:bCs w:val="0"/>
              <w:sz w:val="21"/>
              <w:szCs w:val="21"/>
            </w:rPr>
            <w:tab/>
          </w: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PAGEREF _Toc22191 </w:instrText>
          </w:r>
          <w:r>
            <w:rPr>
              <w:rFonts w:hint="eastAsia" w:ascii="宋体" w:hAnsi="宋体" w:cs="宋体"/>
              <w:b w:val="0"/>
              <w:bCs w:val="0"/>
              <w:sz w:val="21"/>
              <w:szCs w:val="21"/>
            </w:rPr>
            <w:fldChar w:fldCharType="separate"/>
          </w:r>
          <w:r>
            <w:rPr>
              <w:rFonts w:hint="eastAsia" w:ascii="宋体" w:hAnsi="宋体" w:cs="宋体"/>
              <w:b w:val="0"/>
              <w:bCs w:val="0"/>
              <w:sz w:val="21"/>
              <w:szCs w:val="21"/>
            </w:rPr>
            <w:t>6</w:t>
          </w:r>
          <w:r>
            <w:rPr>
              <w:rFonts w:hint="eastAsia" w:ascii="宋体" w:hAnsi="宋体" w:cs="宋体"/>
              <w:b w:val="0"/>
              <w:bCs w:val="0"/>
              <w:sz w:val="21"/>
              <w:szCs w:val="21"/>
            </w:rPr>
            <w:fldChar w:fldCharType="end"/>
          </w:r>
          <w:r>
            <w:rPr>
              <w:rFonts w:hint="eastAsia" w:ascii="宋体" w:hAnsi="宋体" w:cs="宋体"/>
              <w:b w:val="0"/>
              <w:bCs w:val="0"/>
              <w:sz w:val="21"/>
              <w:szCs w:val="21"/>
            </w:rPr>
            <w:fldChar w:fldCharType="end"/>
          </w:r>
        </w:p>
        <w:p>
          <w:pPr>
            <w:pStyle w:val="312"/>
            <w:tabs>
              <w:tab w:val="right" w:leader="dot" w:pos="8550"/>
            </w:tabs>
            <w:spacing w:line="360" w:lineRule="auto"/>
            <w:rPr>
              <w:rFonts w:hint="eastAsia" w:ascii="宋体" w:hAnsi="宋体" w:cs="宋体"/>
              <w:b w:val="0"/>
              <w:bCs w:val="0"/>
              <w:sz w:val="21"/>
              <w:szCs w:val="21"/>
            </w:rPr>
          </w:pP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HYPERLINK \l _Toc9158 </w:instrText>
          </w:r>
          <w:r>
            <w:rPr>
              <w:rFonts w:hint="eastAsia" w:ascii="宋体" w:hAnsi="宋体" w:cs="宋体"/>
              <w:b w:val="0"/>
              <w:bCs w:val="0"/>
              <w:sz w:val="21"/>
              <w:szCs w:val="21"/>
            </w:rPr>
            <w:fldChar w:fldCharType="separate"/>
          </w:r>
          <w:r>
            <w:rPr>
              <w:rFonts w:hint="eastAsia" w:ascii="宋体" w:hAnsi="宋体" w:eastAsia="宋体" w:cs="宋体"/>
              <w:b w:val="0"/>
              <w:bCs w:val="0"/>
              <w:kern w:val="21"/>
              <w:sz w:val="21"/>
              <w:szCs w:val="21"/>
              <w:highlight w:val="none"/>
            </w:rPr>
            <w:t>五、答疑、补遗</w:t>
          </w:r>
          <w:r>
            <w:rPr>
              <w:rFonts w:hint="eastAsia" w:ascii="宋体" w:hAnsi="宋体" w:cs="宋体"/>
              <w:b w:val="0"/>
              <w:bCs w:val="0"/>
              <w:sz w:val="21"/>
              <w:szCs w:val="21"/>
            </w:rPr>
            <w:tab/>
          </w: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PAGEREF _Toc9158 </w:instrText>
          </w:r>
          <w:r>
            <w:rPr>
              <w:rFonts w:hint="eastAsia" w:ascii="宋体" w:hAnsi="宋体" w:cs="宋体"/>
              <w:b w:val="0"/>
              <w:bCs w:val="0"/>
              <w:sz w:val="21"/>
              <w:szCs w:val="21"/>
            </w:rPr>
            <w:fldChar w:fldCharType="separate"/>
          </w:r>
          <w:r>
            <w:rPr>
              <w:rFonts w:hint="eastAsia" w:ascii="宋体" w:hAnsi="宋体" w:cs="宋体"/>
              <w:b w:val="0"/>
              <w:bCs w:val="0"/>
              <w:sz w:val="21"/>
              <w:szCs w:val="21"/>
            </w:rPr>
            <w:t>6</w:t>
          </w:r>
          <w:r>
            <w:rPr>
              <w:rFonts w:hint="eastAsia" w:ascii="宋体" w:hAnsi="宋体" w:cs="宋体"/>
              <w:b w:val="0"/>
              <w:bCs w:val="0"/>
              <w:sz w:val="21"/>
              <w:szCs w:val="21"/>
            </w:rPr>
            <w:fldChar w:fldCharType="end"/>
          </w:r>
          <w:r>
            <w:rPr>
              <w:rFonts w:hint="eastAsia" w:ascii="宋体" w:hAnsi="宋体" w:cs="宋体"/>
              <w:b w:val="0"/>
              <w:bCs w:val="0"/>
              <w:sz w:val="21"/>
              <w:szCs w:val="21"/>
            </w:rPr>
            <w:fldChar w:fldCharType="end"/>
          </w:r>
        </w:p>
        <w:p>
          <w:pPr>
            <w:pStyle w:val="312"/>
            <w:tabs>
              <w:tab w:val="right" w:leader="dot" w:pos="8550"/>
            </w:tabs>
            <w:spacing w:line="360" w:lineRule="auto"/>
            <w:rPr>
              <w:rFonts w:hint="eastAsia" w:ascii="宋体" w:hAnsi="宋体" w:cs="宋体"/>
              <w:b w:val="0"/>
              <w:bCs w:val="0"/>
              <w:sz w:val="21"/>
              <w:szCs w:val="21"/>
            </w:rPr>
          </w:pP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HYPERLINK \l _Toc21054 </w:instrText>
          </w:r>
          <w:r>
            <w:rPr>
              <w:rFonts w:hint="eastAsia" w:ascii="宋体" w:hAnsi="宋体" w:cs="宋体"/>
              <w:b w:val="0"/>
              <w:bCs w:val="0"/>
              <w:sz w:val="21"/>
              <w:szCs w:val="21"/>
            </w:rPr>
            <w:fldChar w:fldCharType="separate"/>
          </w:r>
          <w:r>
            <w:rPr>
              <w:rFonts w:hint="eastAsia" w:ascii="宋体" w:hAnsi="宋体" w:eastAsia="宋体" w:cs="宋体"/>
              <w:b w:val="0"/>
              <w:bCs w:val="0"/>
              <w:kern w:val="0"/>
              <w:sz w:val="21"/>
              <w:szCs w:val="21"/>
              <w:highlight w:val="none"/>
              <w:lang w:val="en-US" w:eastAsia="zh-CN"/>
            </w:rPr>
            <w:t>六</w:t>
          </w:r>
          <w:r>
            <w:rPr>
              <w:rFonts w:hint="eastAsia" w:ascii="宋体" w:hAnsi="宋体" w:eastAsia="宋体" w:cs="宋体"/>
              <w:b w:val="0"/>
              <w:bCs w:val="0"/>
              <w:kern w:val="0"/>
              <w:sz w:val="21"/>
              <w:szCs w:val="21"/>
              <w:highlight w:val="none"/>
            </w:rPr>
            <w:t>、现场勘查</w:t>
          </w:r>
          <w:r>
            <w:rPr>
              <w:rFonts w:hint="eastAsia" w:ascii="宋体" w:hAnsi="宋体" w:cs="宋体"/>
              <w:b w:val="0"/>
              <w:bCs w:val="0"/>
              <w:sz w:val="21"/>
              <w:szCs w:val="21"/>
            </w:rPr>
            <w:tab/>
          </w: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PAGEREF _Toc21054 </w:instrText>
          </w:r>
          <w:r>
            <w:rPr>
              <w:rFonts w:hint="eastAsia" w:ascii="宋体" w:hAnsi="宋体" w:cs="宋体"/>
              <w:b w:val="0"/>
              <w:bCs w:val="0"/>
              <w:sz w:val="21"/>
              <w:szCs w:val="21"/>
            </w:rPr>
            <w:fldChar w:fldCharType="separate"/>
          </w:r>
          <w:r>
            <w:rPr>
              <w:rFonts w:hint="eastAsia" w:ascii="宋体" w:hAnsi="宋体" w:cs="宋体"/>
              <w:b w:val="0"/>
              <w:bCs w:val="0"/>
              <w:sz w:val="21"/>
              <w:szCs w:val="21"/>
            </w:rPr>
            <w:t>6</w:t>
          </w:r>
          <w:r>
            <w:rPr>
              <w:rFonts w:hint="eastAsia" w:ascii="宋体" w:hAnsi="宋体" w:cs="宋体"/>
              <w:b w:val="0"/>
              <w:bCs w:val="0"/>
              <w:sz w:val="21"/>
              <w:szCs w:val="21"/>
            </w:rPr>
            <w:fldChar w:fldCharType="end"/>
          </w:r>
          <w:r>
            <w:rPr>
              <w:rFonts w:hint="eastAsia" w:ascii="宋体" w:hAnsi="宋体" w:cs="宋体"/>
              <w:b w:val="0"/>
              <w:bCs w:val="0"/>
              <w:sz w:val="21"/>
              <w:szCs w:val="21"/>
            </w:rPr>
            <w:fldChar w:fldCharType="end"/>
          </w:r>
        </w:p>
        <w:p>
          <w:pPr>
            <w:pStyle w:val="312"/>
            <w:tabs>
              <w:tab w:val="right" w:leader="dot" w:pos="8550"/>
            </w:tabs>
            <w:spacing w:line="360" w:lineRule="auto"/>
            <w:rPr>
              <w:rFonts w:hint="eastAsia" w:ascii="宋体" w:hAnsi="宋体" w:cs="宋体"/>
              <w:b w:val="0"/>
              <w:bCs w:val="0"/>
              <w:sz w:val="21"/>
              <w:szCs w:val="21"/>
            </w:rPr>
          </w:pP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HYPERLINK \l _Toc6092 </w:instrText>
          </w:r>
          <w:r>
            <w:rPr>
              <w:rFonts w:hint="eastAsia" w:ascii="宋体" w:hAnsi="宋体" w:cs="宋体"/>
              <w:b w:val="0"/>
              <w:bCs w:val="0"/>
              <w:sz w:val="21"/>
              <w:szCs w:val="21"/>
            </w:rPr>
            <w:fldChar w:fldCharType="separate"/>
          </w:r>
          <w:r>
            <w:rPr>
              <w:rFonts w:hint="eastAsia" w:ascii="宋体" w:hAnsi="宋体" w:eastAsia="宋体" w:cs="宋体"/>
              <w:b w:val="0"/>
              <w:bCs w:val="0"/>
              <w:sz w:val="21"/>
              <w:szCs w:val="21"/>
              <w:highlight w:val="none"/>
              <w:lang w:val="en-US" w:eastAsia="zh-CN"/>
            </w:rPr>
            <w:t>七</w:t>
          </w:r>
          <w:r>
            <w:rPr>
              <w:rFonts w:hint="eastAsia" w:ascii="宋体" w:hAnsi="宋体" w:eastAsia="宋体" w:cs="宋体"/>
              <w:b w:val="0"/>
              <w:bCs w:val="0"/>
              <w:sz w:val="21"/>
              <w:szCs w:val="21"/>
              <w:highlight w:val="none"/>
            </w:rPr>
            <w:t>、项目比选响应保证金及履约保证金</w:t>
          </w:r>
          <w:r>
            <w:rPr>
              <w:rFonts w:hint="eastAsia" w:ascii="宋体" w:hAnsi="宋体" w:cs="宋体"/>
              <w:b w:val="0"/>
              <w:bCs w:val="0"/>
              <w:sz w:val="21"/>
              <w:szCs w:val="21"/>
            </w:rPr>
            <w:tab/>
          </w: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PAGEREF _Toc6092 </w:instrText>
          </w:r>
          <w:r>
            <w:rPr>
              <w:rFonts w:hint="eastAsia" w:ascii="宋体" w:hAnsi="宋体" w:cs="宋体"/>
              <w:b w:val="0"/>
              <w:bCs w:val="0"/>
              <w:sz w:val="21"/>
              <w:szCs w:val="21"/>
            </w:rPr>
            <w:fldChar w:fldCharType="separate"/>
          </w:r>
          <w:r>
            <w:rPr>
              <w:rFonts w:hint="eastAsia" w:ascii="宋体" w:hAnsi="宋体" w:cs="宋体"/>
              <w:b w:val="0"/>
              <w:bCs w:val="0"/>
              <w:sz w:val="21"/>
              <w:szCs w:val="21"/>
            </w:rPr>
            <w:t>6</w:t>
          </w:r>
          <w:r>
            <w:rPr>
              <w:rFonts w:hint="eastAsia" w:ascii="宋体" w:hAnsi="宋体" w:cs="宋体"/>
              <w:b w:val="0"/>
              <w:bCs w:val="0"/>
              <w:sz w:val="21"/>
              <w:szCs w:val="21"/>
            </w:rPr>
            <w:fldChar w:fldCharType="end"/>
          </w:r>
          <w:r>
            <w:rPr>
              <w:rFonts w:hint="eastAsia" w:ascii="宋体" w:hAnsi="宋体" w:cs="宋体"/>
              <w:b w:val="0"/>
              <w:bCs w:val="0"/>
              <w:sz w:val="21"/>
              <w:szCs w:val="21"/>
            </w:rPr>
            <w:fldChar w:fldCharType="end"/>
          </w:r>
        </w:p>
        <w:p>
          <w:pPr>
            <w:pStyle w:val="312"/>
            <w:tabs>
              <w:tab w:val="right" w:leader="dot" w:pos="8550"/>
            </w:tabs>
            <w:spacing w:line="360" w:lineRule="auto"/>
            <w:rPr>
              <w:rFonts w:hint="eastAsia" w:ascii="宋体" w:hAnsi="宋体" w:cs="宋体"/>
              <w:b w:val="0"/>
              <w:bCs w:val="0"/>
              <w:sz w:val="21"/>
              <w:szCs w:val="21"/>
            </w:rPr>
          </w:pP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HYPERLINK \l _Toc23990 </w:instrText>
          </w:r>
          <w:r>
            <w:rPr>
              <w:rFonts w:hint="eastAsia" w:ascii="宋体" w:hAnsi="宋体" w:cs="宋体"/>
              <w:b w:val="0"/>
              <w:bCs w:val="0"/>
              <w:sz w:val="21"/>
              <w:szCs w:val="21"/>
            </w:rPr>
            <w:fldChar w:fldCharType="separate"/>
          </w:r>
          <w:r>
            <w:rPr>
              <w:rFonts w:hint="eastAsia" w:ascii="宋体" w:hAnsi="宋体" w:eastAsia="宋体" w:cs="宋体"/>
              <w:b w:val="0"/>
              <w:bCs w:val="0"/>
              <w:kern w:val="2"/>
              <w:sz w:val="21"/>
              <w:szCs w:val="21"/>
              <w:highlight w:val="none"/>
              <w:lang w:val="en-US" w:eastAsia="zh-CN"/>
            </w:rPr>
            <w:t>八</w:t>
          </w:r>
          <w:r>
            <w:rPr>
              <w:rFonts w:hint="eastAsia" w:ascii="宋体" w:hAnsi="宋体" w:eastAsia="宋体" w:cs="宋体"/>
              <w:b w:val="0"/>
              <w:bCs w:val="0"/>
              <w:kern w:val="0"/>
              <w:sz w:val="21"/>
              <w:szCs w:val="21"/>
              <w:highlight w:val="none"/>
            </w:rPr>
            <w:t>、</w:t>
          </w:r>
          <w:r>
            <w:rPr>
              <w:rFonts w:hint="eastAsia" w:ascii="宋体" w:hAnsi="宋体" w:eastAsia="宋体" w:cs="宋体"/>
              <w:b w:val="0"/>
              <w:bCs w:val="0"/>
              <w:sz w:val="21"/>
              <w:szCs w:val="21"/>
              <w:highlight w:val="none"/>
            </w:rPr>
            <w:t>支付方式</w:t>
          </w:r>
          <w:r>
            <w:rPr>
              <w:rFonts w:hint="eastAsia" w:ascii="宋体" w:hAnsi="宋体" w:cs="宋体"/>
              <w:b w:val="0"/>
              <w:bCs w:val="0"/>
              <w:sz w:val="21"/>
              <w:szCs w:val="21"/>
            </w:rPr>
            <w:tab/>
          </w: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PAGEREF _Toc23990 </w:instrText>
          </w:r>
          <w:r>
            <w:rPr>
              <w:rFonts w:hint="eastAsia" w:ascii="宋体" w:hAnsi="宋体" w:cs="宋体"/>
              <w:b w:val="0"/>
              <w:bCs w:val="0"/>
              <w:sz w:val="21"/>
              <w:szCs w:val="21"/>
            </w:rPr>
            <w:fldChar w:fldCharType="separate"/>
          </w:r>
          <w:r>
            <w:rPr>
              <w:rFonts w:hint="eastAsia" w:ascii="宋体" w:hAnsi="宋体" w:cs="宋体"/>
              <w:b w:val="0"/>
              <w:bCs w:val="0"/>
              <w:sz w:val="21"/>
              <w:szCs w:val="21"/>
            </w:rPr>
            <w:t>6</w:t>
          </w:r>
          <w:r>
            <w:rPr>
              <w:rFonts w:hint="eastAsia" w:ascii="宋体" w:hAnsi="宋体" w:cs="宋体"/>
              <w:b w:val="0"/>
              <w:bCs w:val="0"/>
              <w:sz w:val="21"/>
              <w:szCs w:val="21"/>
            </w:rPr>
            <w:fldChar w:fldCharType="end"/>
          </w:r>
          <w:r>
            <w:rPr>
              <w:rFonts w:hint="eastAsia" w:ascii="宋体" w:hAnsi="宋体" w:cs="宋体"/>
              <w:b w:val="0"/>
              <w:bCs w:val="0"/>
              <w:sz w:val="21"/>
              <w:szCs w:val="21"/>
            </w:rPr>
            <w:fldChar w:fldCharType="end"/>
          </w:r>
        </w:p>
        <w:p>
          <w:pPr>
            <w:pStyle w:val="312"/>
            <w:tabs>
              <w:tab w:val="right" w:leader="dot" w:pos="8550"/>
            </w:tabs>
            <w:spacing w:line="360" w:lineRule="auto"/>
            <w:rPr>
              <w:rFonts w:hint="eastAsia" w:ascii="宋体" w:hAnsi="宋体" w:cs="宋体"/>
              <w:b w:val="0"/>
              <w:bCs w:val="0"/>
              <w:sz w:val="21"/>
              <w:szCs w:val="21"/>
            </w:rPr>
          </w:pP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HYPERLINK \l _Toc27625 </w:instrText>
          </w:r>
          <w:r>
            <w:rPr>
              <w:rFonts w:hint="eastAsia" w:ascii="宋体" w:hAnsi="宋体" w:cs="宋体"/>
              <w:b w:val="0"/>
              <w:bCs w:val="0"/>
              <w:sz w:val="21"/>
              <w:szCs w:val="21"/>
            </w:rPr>
            <w:fldChar w:fldCharType="separate"/>
          </w:r>
          <w:r>
            <w:rPr>
              <w:rFonts w:hint="eastAsia" w:ascii="宋体" w:hAnsi="宋体" w:eastAsia="宋体" w:cs="宋体"/>
              <w:b w:val="0"/>
              <w:bCs w:val="0"/>
              <w:sz w:val="21"/>
              <w:szCs w:val="21"/>
              <w:highlight w:val="none"/>
              <w:lang w:val="en-US" w:eastAsia="zh-CN"/>
            </w:rPr>
            <w:t>九</w:t>
          </w:r>
          <w:r>
            <w:rPr>
              <w:rFonts w:hint="eastAsia" w:ascii="宋体" w:hAnsi="宋体" w:eastAsia="宋体" w:cs="宋体"/>
              <w:b w:val="0"/>
              <w:bCs w:val="0"/>
              <w:sz w:val="21"/>
              <w:szCs w:val="21"/>
              <w:highlight w:val="none"/>
            </w:rPr>
            <w:t>、工期</w:t>
          </w:r>
          <w:r>
            <w:rPr>
              <w:rFonts w:hint="eastAsia" w:ascii="宋体" w:hAnsi="宋体" w:cs="宋体"/>
              <w:b w:val="0"/>
              <w:bCs w:val="0"/>
              <w:sz w:val="21"/>
              <w:szCs w:val="21"/>
            </w:rPr>
            <w:tab/>
          </w: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PAGEREF _Toc27625 </w:instrText>
          </w:r>
          <w:r>
            <w:rPr>
              <w:rFonts w:hint="eastAsia" w:ascii="宋体" w:hAnsi="宋体" w:cs="宋体"/>
              <w:b w:val="0"/>
              <w:bCs w:val="0"/>
              <w:sz w:val="21"/>
              <w:szCs w:val="21"/>
            </w:rPr>
            <w:fldChar w:fldCharType="separate"/>
          </w:r>
          <w:r>
            <w:rPr>
              <w:rFonts w:hint="eastAsia" w:ascii="宋体" w:hAnsi="宋体" w:cs="宋体"/>
              <w:b w:val="0"/>
              <w:bCs w:val="0"/>
              <w:sz w:val="21"/>
              <w:szCs w:val="21"/>
            </w:rPr>
            <w:t>7</w:t>
          </w:r>
          <w:r>
            <w:rPr>
              <w:rFonts w:hint="eastAsia" w:ascii="宋体" w:hAnsi="宋体" w:cs="宋体"/>
              <w:b w:val="0"/>
              <w:bCs w:val="0"/>
              <w:sz w:val="21"/>
              <w:szCs w:val="21"/>
            </w:rPr>
            <w:fldChar w:fldCharType="end"/>
          </w:r>
          <w:r>
            <w:rPr>
              <w:rFonts w:hint="eastAsia" w:ascii="宋体" w:hAnsi="宋体" w:cs="宋体"/>
              <w:b w:val="0"/>
              <w:bCs w:val="0"/>
              <w:sz w:val="21"/>
              <w:szCs w:val="21"/>
            </w:rPr>
            <w:fldChar w:fldCharType="end"/>
          </w:r>
        </w:p>
        <w:p>
          <w:pPr>
            <w:pStyle w:val="312"/>
            <w:tabs>
              <w:tab w:val="right" w:leader="dot" w:pos="8550"/>
            </w:tabs>
            <w:spacing w:line="360" w:lineRule="auto"/>
            <w:rPr>
              <w:rFonts w:hint="eastAsia" w:ascii="宋体" w:hAnsi="宋体" w:cs="宋体"/>
              <w:b w:val="0"/>
              <w:bCs w:val="0"/>
              <w:sz w:val="21"/>
              <w:szCs w:val="21"/>
            </w:rPr>
          </w:pP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HYPERLINK \l _Toc30319 </w:instrText>
          </w:r>
          <w:r>
            <w:rPr>
              <w:rFonts w:hint="eastAsia" w:ascii="宋体" w:hAnsi="宋体" w:cs="宋体"/>
              <w:b w:val="0"/>
              <w:bCs w:val="0"/>
              <w:sz w:val="21"/>
              <w:szCs w:val="21"/>
            </w:rPr>
            <w:fldChar w:fldCharType="separate"/>
          </w:r>
          <w:r>
            <w:rPr>
              <w:rFonts w:hint="eastAsia" w:ascii="宋体" w:hAnsi="宋体" w:eastAsia="宋体" w:cs="宋体"/>
              <w:b w:val="0"/>
              <w:bCs w:val="0"/>
              <w:sz w:val="21"/>
              <w:szCs w:val="21"/>
              <w:highlight w:val="none"/>
              <w:lang w:val="en-US" w:eastAsia="zh-CN"/>
            </w:rPr>
            <w:t>十</w:t>
          </w:r>
          <w:r>
            <w:rPr>
              <w:rFonts w:hint="eastAsia" w:ascii="宋体" w:hAnsi="宋体" w:eastAsia="宋体" w:cs="宋体"/>
              <w:b w:val="0"/>
              <w:bCs w:val="0"/>
              <w:sz w:val="21"/>
              <w:szCs w:val="21"/>
              <w:highlight w:val="none"/>
            </w:rPr>
            <w:t>、服务期</w:t>
          </w:r>
          <w:r>
            <w:rPr>
              <w:rFonts w:hint="eastAsia" w:ascii="宋体" w:hAnsi="宋体" w:cs="宋体"/>
              <w:b w:val="0"/>
              <w:bCs w:val="0"/>
              <w:sz w:val="21"/>
              <w:szCs w:val="21"/>
            </w:rPr>
            <w:tab/>
          </w: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PAGEREF _Toc30319 </w:instrText>
          </w:r>
          <w:r>
            <w:rPr>
              <w:rFonts w:hint="eastAsia" w:ascii="宋体" w:hAnsi="宋体" w:cs="宋体"/>
              <w:b w:val="0"/>
              <w:bCs w:val="0"/>
              <w:sz w:val="21"/>
              <w:szCs w:val="21"/>
            </w:rPr>
            <w:fldChar w:fldCharType="separate"/>
          </w:r>
          <w:r>
            <w:rPr>
              <w:rFonts w:hint="eastAsia" w:ascii="宋体" w:hAnsi="宋体" w:cs="宋体"/>
              <w:b w:val="0"/>
              <w:bCs w:val="0"/>
              <w:sz w:val="21"/>
              <w:szCs w:val="21"/>
            </w:rPr>
            <w:t>7</w:t>
          </w:r>
          <w:r>
            <w:rPr>
              <w:rFonts w:hint="eastAsia" w:ascii="宋体" w:hAnsi="宋体" w:cs="宋体"/>
              <w:b w:val="0"/>
              <w:bCs w:val="0"/>
              <w:sz w:val="21"/>
              <w:szCs w:val="21"/>
            </w:rPr>
            <w:fldChar w:fldCharType="end"/>
          </w:r>
          <w:r>
            <w:rPr>
              <w:rFonts w:hint="eastAsia" w:ascii="宋体" w:hAnsi="宋体" w:cs="宋体"/>
              <w:b w:val="0"/>
              <w:bCs w:val="0"/>
              <w:sz w:val="21"/>
              <w:szCs w:val="21"/>
            </w:rPr>
            <w:fldChar w:fldCharType="end"/>
          </w:r>
        </w:p>
        <w:p>
          <w:pPr>
            <w:pStyle w:val="312"/>
            <w:tabs>
              <w:tab w:val="right" w:leader="dot" w:pos="8550"/>
            </w:tabs>
            <w:spacing w:line="360" w:lineRule="auto"/>
            <w:rPr>
              <w:rFonts w:hint="eastAsia" w:ascii="宋体" w:hAnsi="宋体" w:cs="宋体"/>
              <w:b w:val="0"/>
              <w:bCs w:val="0"/>
              <w:sz w:val="21"/>
              <w:szCs w:val="21"/>
            </w:rPr>
          </w:pP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HYPERLINK \l _Toc30896 </w:instrText>
          </w:r>
          <w:r>
            <w:rPr>
              <w:rFonts w:hint="eastAsia" w:ascii="宋体" w:hAnsi="宋体" w:cs="宋体"/>
              <w:b w:val="0"/>
              <w:bCs w:val="0"/>
              <w:sz w:val="21"/>
              <w:szCs w:val="21"/>
            </w:rPr>
            <w:fldChar w:fldCharType="separate"/>
          </w:r>
          <w:r>
            <w:rPr>
              <w:rFonts w:hint="eastAsia" w:ascii="宋体" w:hAnsi="宋体" w:eastAsia="宋体" w:cs="宋体"/>
              <w:b w:val="0"/>
              <w:bCs w:val="0"/>
              <w:sz w:val="21"/>
              <w:szCs w:val="21"/>
              <w:highlight w:val="none"/>
              <w:lang w:val="en-US" w:eastAsia="zh-CN"/>
            </w:rPr>
            <w:t>十一</w:t>
          </w:r>
          <w:r>
            <w:rPr>
              <w:rFonts w:hint="eastAsia" w:ascii="宋体" w:hAnsi="宋体" w:eastAsia="宋体" w:cs="宋体"/>
              <w:b w:val="0"/>
              <w:bCs w:val="0"/>
              <w:sz w:val="21"/>
              <w:szCs w:val="21"/>
              <w:highlight w:val="none"/>
            </w:rPr>
            <w:t>、比选响应有效期</w:t>
          </w:r>
          <w:r>
            <w:rPr>
              <w:rFonts w:hint="eastAsia" w:ascii="宋体" w:hAnsi="宋体" w:cs="宋体"/>
              <w:b w:val="0"/>
              <w:bCs w:val="0"/>
              <w:sz w:val="21"/>
              <w:szCs w:val="21"/>
            </w:rPr>
            <w:tab/>
          </w: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PAGEREF _Toc30896 </w:instrText>
          </w:r>
          <w:r>
            <w:rPr>
              <w:rFonts w:hint="eastAsia" w:ascii="宋体" w:hAnsi="宋体" w:cs="宋体"/>
              <w:b w:val="0"/>
              <w:bCs w:val="0"/>
              <w:sz w:val="21"/>
              <w:szCs w:val="21"/>
            </w:rPr>
            <w:fldChar w:fldCharType="separate"/>
          </w:r>
          <w:r>
            <w:rPr>
              <w:rFonts w:hint="eastAsia" w:ascii="宋体" w:hAnsi="宋体" w:cs="宋体"/>
              <w:b w:val="0"/>
              <w:bCs w:val="0"/>
              <w:sz w:val="21"/>
              <w:szCs w:val="21"/>
            </w:rPr>
            <w:t>7</w:t>
          </w:r>
          <w:r>
            <w:rPr>
              <w:rFonts w:hint="eastAsia" w:ascii="宋体" w:hAnsi="宋体" w:cs="宋体"/>
              <w:b w:val="0"/>
              <w:bCs w:val="0"/>
              <w:sz w:val="21"/>
              <w:szCs w:val="21"/>
            </w:rPr>
            <w:fldChar w:fldCharType="end"/>
          </w:r>
          <w:r>
            <w:rPr>
              <w:rFonts w:hint="eastAsia" w:ascii="宋体" w:hAnsi="宋体" w:cs="宋体"/>
              <w:b w:val="0"/>
              <w:bCs w:val="0"/>
              <w:sz w:val="21"/>
              <w:szCs w:val="21"/>
            </w:rPr>
            <w:fldChar w:fldCharType="end"/>
          </w:r>
        </w:p>
        <w:p>
          <w:pPr>
            <w:pStyle w:val="312"/>
            <w:tabs>
              <w:tab w:val="right" w:leader="dot" w:pos="8550"/>
            </w:tabs>
            <w:spacing w:line="360" w:lineRule="auto"/>
            <w:rPr>
              <w:rFonts w:hint="eastAsia" w:ascii="宋体" w:hAnsi="宋体" w:cs="宋体"/>
              <w:b w:val="0"/>
              <w:bCs w:val="0"/>
              <w:sz w:val="21"/>
              <w:szCs w:val="21"/>
            </w:rPr>
          </w:pP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HYPERLINK \l _Toc2271 </w:instrText>
          </w:r>
          <w:r>
            <w:rPr>
              <w:rFonts w:hint="eastAsia" w:ascii="宋体" w:hAnsi="宋体" w:cs="宋体"/>
              <w:b w:val="0"/>
              <w:bCs w:val="0"/>
              <w:sz w:val="21"/>
              <w:szCs w:val="21"/>
            </w:rPr>
            <w:fldChar w:fldCharType="separate"/>
          </w:r>
          <w:r>
            <w:rPr>
              <w:rFonts w:hint="eastAsia" w:ascii="宋体" w:hAnsi="宋体" w:eastAsia="宋体" w:cs="宋体"/>
              <w:b w:val="0"/>
              <w:bCs w:val="0"/>
              <w:sz w:val="21"/>
              <w:szCs w:val="21"/>
              <w:highlight w:val="none"/>
            </w:rPr>
            <w:t>十</w:t>
          </w:r>
          <w:r>
            <w:rPr>
              <w:rFonts w:hint="eastAsia" w:ascii="宋体" w:hAnsi="宋体" w:eastAsia="宋体" w:cs="宋体"/>
              <w:b w:val="0"/>
              <w:bCs w:val="0"/>
              <w:sz w:val="21"/>
              <w:szCs w:val="21"/>
              <w:highlight w:val="none"/>
              <w:lang w:val="en-US" w:eastAsia="zh-CN"/>
            </w:rPr>
            <w:t>二</w:t>
          </w:r>
          <w:r>
            <w:rPr>
              <w:rFonts w:hint="eastAsia" w:ascii="宋体" w:hAnsi="宋体" w:eastAsia="宋体" w:cs="宋体"/>
              <w:b w:val="0"/>
              <w:bCs w:val="0"/>
              <w:sz w:val="21"/>
              <w:szCs w:val="21"/>
              <w:highlight w:val="none"/>
            </w:rPr>
            <w:t>、比选响应</w:t>
          </w:r>
          <w:r>
            <w:rPr>
              <w:rFonts w:hint="eastAsia" w:ascii="宋体" w:hAnsi="宋体" w:eastAsia="宋体" w:cs="宋体"/>
              <w:b w:val="0"/>
              <w:bCs w:val="0"/>
              <w:kern w:val="0"/>
              <w:sz w:val="21"/>
              <w:szCs w:val="21"/>
              <w:highlight w:val="none"/>
            </w:rPr>
            <w:t>文件的编制和提交</w:t>
          </w:r>
          <w:r>
            <w:rPr>
              <w:rFonts w:hint="eastAsia" w:ascii="宋体" w:hAnsi="宋体" w:cs="宋体"/>
              <w:b w:val="0"/>
              <w:bCs w:val="0"/>
              <w:sz w:val="21"/>
              <w:szCs w:val="21"/>
            </w:rPr>
            <w:tab/>
          </w: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PAGEREF _Toc2271 </w:instrText>
          </w:r>
          <w:r>
            <w:rPr>
              <w:rFonts w:hint="eastAsia" w:ascii="宋体" w:hAnsi="宋体" w:cs="宋体"/>
              <w:b w:val="0"/>
              <w:bCs w:val="0"/>
              <w:sz w:val="21"/>
              <w:szCs w:val="21"/>
            </w:rPr>
            <w:fldChar w:fldCharType="separate"/>
          </w:r>
          <w:r>
            <w:rPr>
              <w:rFonts w:hint="eastAsia" w:ascii="宋体" w:hAnsi="宋体" w:cs="宋体"/>
              <w:b w:val="0"/>
              <w:bCs w:val="0"/>
              <w:sz w:val="21"/>
              <w:szCs w:val="21"/>
            </w:rPr>
            <w:t>7</w:t>
          </w:r>
          <w:r>
            <w:rPr>
              <w:rFonts w:hint="eastAsia" w:ascii="宋体" w:hAnsi="宋体" w:cs="宋体"/>
              <w:b w:val="0"/>
              <w:bCs w:val="0"/>
              <w:sz w:val="21"/>
              <w:szCs w:val="21"/>
            </w:rPr>
            <w:fldChar w:fldCharType="end"/>
          </w:r>
          <w:r>
            <w:rPr>
              <w:rFonts w:hint="eastAsia" w:ascii="宋体" w:hAnsi="宋体" w:cs="宋体"/>
              <w:b w:val="0"/>
              <w:bCs w:val="0"/>
              <w:sz w:val="21"/>
              <w:szCs w:val="21"/>
            </w:rPr>
            <w:fldChar w:fldCharType="end"/>
          </w:r>
        </w:p>
        <w:p>
          <w:pPr>
            <w:pStyle w:val="312"/>
            <w:tabs>
              <w:tab w:val="right" w:leader="dot" w:pos="8550"/>
            </w:tabs>
            <w:spacing w:line="360" w:lineRule="auto"/>
            <w:rPr>
              <w:rFonts w:hint="eastAsia" w:ascii="宋体" w:hAnsi="宋体" w:cs="宋体"/>
              <w:b w:val="0"/>
              <w:bCs w:val="0"/>
              <w:sz w:val="21"/>
              <w:szCs w:val="21"/>
            </w:rPr>
          </w:pP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HYPERLINK \l _Toc24106 </w:instrText>
          </w:r>
          <w:r>
            <w:rPr>
              <w:rFonts w:hint="eastAsia" w:ascii="宋体" w:hAnsi="宋体" w:cs="宋体"/>
              <w:b w:val="0"/>
              <w:bCs w:val="0"/>
              <w:sz w:val="21"/>
              <w:szCs w:val="21"/>
            </w:rPr>
            <w:fldChar w:fldCharType="separate"/>
          </w:r>
          <w:r>
            <w:rPr>
              <w:rFonts w:hint="eastAsia" w:ascii="宋体" w:hAnsi="宋体" w:cs="宋体"/>
              <w:b w:val="0"/>
              <w:bCs w:val="0"/>
              <w:kern w:val="21"/>
              <w:sz w:val="21"/>
              <w:szCs w:val="21"/>
              <w:highlight w:val="none"/>
              <w:lang w:val="zh-CN"/>
            </w:rPr>
            <w:t>十</w:t>
          </w:r>
          <w:r>
            <w:rPr>
              <w:rFonts w:hint="eastAsia" w:ascii="宋体" w:hAnsi="宋体" w:cs="宋体"/>
              <w:b w:val="0"/>
              <w:bCs w:val="0"/>
              <w:kern w:val="21"/>
              <w:sz w:val="21"/>
              <w:szCs w:val="21"/>
              <w:highlight w:val="none"/>
              <w:lang w:val="en-US" w:eastAsia="zh-CN"/>
            </w:rPr>
            <w:t>三</w:t>
          </w:r>
          <w:r>
            <w:rPr>
              <w:rFonts w:hint="eastAsia" w:ascii="宋体" w:hAnsi="宋体" w:cs="宋体"/>
              <w:b w:val="0"/>
              <w:bCs w:val="0"/>
              <w:kern w:val="21"/>
              <w:sz w:val="21"/>
              <w:szCs w:val="21"/>
              <w:highlight w:val="none"/>
              <w:lang w:val="zh-CN"/>
            </w:rPr>
            <w:t>、比选响应文件作废条款</w:t>
          </w:r>
          <w:r>
            <w:rPr>
              <w:rFonts w:hint="eastAsia" w:ascii="宋体" w:hAnsi="宋体" w:cs="宋体"/>
              <w:b w:val="0"/>
              <w:bCs w:val="0"/>
              <w:sz w:val="21"/>
              <w:szCs w:val="21"/>
            </w:rPr>
            <w:tab/>
          </w: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PAGEREF _Toc24106 </w:instrText>
          </w:r>
          <w:r>
            <w:rPr>
              <w:rFonts w:hint="eastAsia" w:ascii="宋体" w:hAnsi="宋体" w:cs="宋体"/>
              <w:b w:val="0"/>
              <w:bCs w:val="0"/>
              <w:sz w:val="21"/>
              <w:szCs w:val="21"/>
            </w:rPr>
            <w:fldChar w:fldCharType="separate"/>
          </w:r>
          <w:r>
            <w:rPr>
              <w:rFonts w:hint="eastAsia" w:ascii="宋体" w:hAnsi="宋体" w:cs="宋体"/>
              <w:b w:val="0"/>
              <w:bCs w:val="0"/>
              <w:sz w:val="21"/>
              <w:szCs w:val="21"/>
            </w:rPr>
            <w:t>7</w:t>
          </w:r>
          <w:r>
            <w:rPr>
              <w:rFonts w:hint="eastAsia" w:ascii="宋体" w:hAnsi="宋体" w:cs="宋体"/>
              <w:b w:val="0"/>
              <w:bCs w:val="0"/>
              <w:sz w:val="21"/>
              <w:szCs w:val="21"/>
            </w:rPr>
            <w:fldChar w:fldCharType="end"/>
          </w:r>
          <w:r>
            <w:rPr>
              <w:rFonts w:hint="eastAsia" w:ascii="宋体" w:hAnsi="宋体" w:cs="宋体"/>
              <w:b w:val="0"/>
              <w:bCs w:val="0"/>
              <w:sz w:val="21"/>
              <w:szCs w:val="21"/>
            </w:rPr>
            <w:fldChar w:fldCharType="end"/>
          </w:r>
        </w:p>
        <w:p>
          <w:pPr>
            <w:pStyle w:val="312"/>
            <w:tabs>
              <w:tab w:val="right" w:leader="dot" w:pos="8550"/>
            </w:tabs>
            <w:spacing w:line="360" w:lineRule="auto"/>
            <w:rPr>
              <w:rFonts w:hint="eastAsia" w:ascii="宋体" w:hAnsi="宋体" w:cs="宋体"/>
              <w:b w:val="0"/>
              <w:bCs w:val="0"/>
              <w:sz w:val="21"/>
              <w:szCs w:val="21"/>
            </w:rPr>
          </w:pP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HYPERLINK \l _Toc11443 </w:instrText>
          </w:r>
          <w:r>
            <w:rPr>
              <w:rFonts w:hint="eastAsia" w:ascii="宋体" w:hAnsi="宋体" w:cs="宋体"/>
              <w:b w:val="0"/>
              <w:bCs w:val="0"/>
              <w:sz w:val="21"/>
              <w:szCs w:val="21"/>
            </w:rPr>
            <w:fldChar w:fldCharType="separate"/>
          </w:r>
          <w:r>
            <w:rPr>
              <w:rFonts w:hint="eastAsia" w:ascii="宋体" w:hAnsi="宋体" w:eastAsia="宋体" w:cs="宋体"/>
              <w:b w:val="0"/>
              <w:bCs w:val="0"/>
              <w:sz w:val="21"/>
              <w:szCs w:val="21"/>
              <w:highlight w:val="none"/>
            </w:rPr>
            <w:t>十</w:t>
          </w:r>
          <w:r>
            <w:rPr>
              <w:rFonts w:hint="eastAsia" w:ascii="宋体" w:hAnsi="宋体" w:eastAsia="宋体" w:cs="宋体"/>
              <w:b w:val="0"/>
              <w:bCs w:val="0"/>
              <w:sz w:val="21"/>
              <w:szCs w:val="21"/>
              <w:highlight w:val="none"/>
              <w:lang w:val="en-US" w:eastAsia="zh-CN"/>
            </w:rPr>
            <w:t>四</w:t>
          </w:r>
          <w:r>
            <w:rPr>
              <w:rFonts w:hint="eastAsia" w:ascii="宋体" w:hAnsi="宋体" w:eastAsia="宋体" w:cs="宋体"/>
              <w:b w:val="0"/>
              <w:bCs w:val="0"/>
              <w:sz w:val="21"/>
              <w:szCs w:val="21"/>
              <w:highlight w:val="none"/>
            </w:rPr>
            <w:t>、异议</w:t>
          </w:r>
          <w:r>
            <w:rPr>
              <w:rFonts w:hint="eastAsia" w:ascii="宋体" w:hAnsi="宋体" w:cs="宋体"/>
              <w:b w:val="0"/>
              <w:bCs w:val="0"/>
              <w:sz w:val="21"/>
              <w:szCs w:val="21"/>
            </w:rPr>
            <w:tab/>
          </w: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PAGEREF _Toc11443 </w:instrText>
          </w:r>
          <w:r>
            <w:rPr>
              <w:rFonts w:hint="eastAsia" w:ascii="宋体" w:hAnsi="宋体" w:cs="宋体"/>
              <w:b w:val="0"/>
              <w:bCs w:val="0"/>
              <w:sz w:val="21"/>
              <w:szCs w:val="21"/>
            </w:rPr>
            <w:fldChar w:fldCharType="separate"/>
          </w:r>
          <w:r>
            <w:rPr>
              <w:rFonts w:hint="eastAsia" w:ascii="宋体" w:hAnsi="宋体" w:cs="宋体"/>
              <w:b w:val="0"/>
              <w:bCs w:val="0"/>
              <w:sz w:val="21"/>
              <w:szCs w:val="21"/>
            </w:rPr>
            <w:t>8</w:t>
          </w:r>
          <w:r>
            <w:rPr>
              <w:rFonts w:hint="eastAsia" w:ascii="宋体" w:hAnsi="宋体" w:cs="宋体"/>
              <w:b w:val="0"/>
              <w:bCs w:val="0"/>
              <w:sz w:val="21"/>
              <w:szCs w:val="21"/>
            </w:rPr>
            <w:fldChar w:fldCharType="end"/>
          </w:r>
          <w:r>
            <w:rPr>
              <w:rFonts w:hint="eastAsia" w:ascii="宋体" w:hAnsi="宋体" w:cs="宋体"/>
              <w:b w:val="0"/>
              <w:bCs w:val="0"/>
              <w:sz w:val="21"/>
              <w:szCs w:val="21"/>
            </w:rPr>
            <w:fldChar w:fldCharType="end"/>
          </w:r>
        </w:p>
        <w:p>
          <w:pPr>
            <w:pStyle w:val="312"/>
            <w:tabs>
              <w:tab w:val="right" w:leader="dot" w:pos="8550"/>
            </w:tabs>
            <w:spacing w:line="360" w:lineRule="auto"/>
            <w:rPr>
              <w:rFonts w:hint="eastAsia" w:ascii="宋体" w:hAnsi="宋体" w:cs="宋体"/>
              <w:b w:val="0"/>
              <w:bCs w:val="0"/>
              <w:sz w:val="21"/>
              <w:szCs w:val="21"/>
            </w:rPr>
          </w:pP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HYPERLINK \l _Toc30217 </w:instrText>
          </w:r>
          <w:r>
            <w:rPr>
              <w:rFonts w:hint="eastAsia" w:ascii="宋体" w:hAnsi="宋体" w:cs="宋体"/>
              <w:b w:val="0"/>
              <w:bCs w:val="0"/>
              <w:sz w:val="21"/>
              <w:szCs w:val="21"/>
            </w:rPr>
            <w:fldChar w:fldCharType="separate"/>
          </w:r>
          <w:r>
            <w:rPr>
              <w:rFonts w:hint="eastAsia" w:ascii="宋体" w:hAnsi="宋体" w:eastAsia="宋体" w:cs="宋体"/>
              <w:b w:val="0"/>
              <w:bCs w:val="0"/>
              <w:kern w:val="21"/>
              <w:sz w:val="21"/>
              <w:szCs w:val="21"/>
              <w:highlight w:val="none"/>
            </w:rPr>
            <w:t>十</w:t>
          </w:r>
          <w:r>
            <w:rPr>
              <w:rFonts w:hint="eastAsia" w:ascii="宋体" w:hAnsi="宋体" w:eastAsia="宋体" w:cs="宋体"/>
              <w:b w:val="0"/>
              <w:bCs w:val="0"/>
              <w:kern w:val="21"/>
              <w:sz w:val="21"/>
              <w:szCs w:val="21"/>
              <w:highlight w:val="none"/>
              <w:lang w:val="en-US" w:eastAsia="zh-CN"/>
            </w:rPr>
            <w:t>五</w:t>
          </w:r>
          <w:r>
            <w:rPr>
              <w:rFonts w:hint="eastAsia" w:ascii="宋体" w:hAnsi="宋体" w:eastAsia="宋体" w:cs="宋体"/>
              <w:b w:val="0"/>
              <w:bCs w:val="0"/>
              <w:kern w:val="21"/>
              <w:sz w:val="21"/>
              <w:szCs w:val="21"/>
              <w:highlight w:val="none"/>
            </w:rPr>
            <w:t>、项目监督</w:t>
          </w:r>
          <w:r>
            <w:rPr>
              <w:rFonts w:hint="eastAsia" w:ascii="宋体" w:hAnsi="宋体" w:cs="宋体"/>
              <w:b w:val="0"/>
              <w:bCs w:val="0"/>
              <w:sz w:val="21"/>
              <w:szCs w:val="21"/>
            </w:rPr>
            <w:tab/>
          </w: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PAGEREF _Toc30217 </w:instrText>
          </w:r>
          <w:r>
            <w:rPr>
              <w:rFonts w:hint="eastAsia" w:ascii="宋体" w:hAnsi="宋体" w:cs="宋体"/>
              <w:b w:val="0"/>
              <w:bCs w:val="0"/>
              <w:sz w:val="21"/>
              <w:szCs w:val="21"/>
            </w:rPr>
            <w:fldChar w:fldCharType="separate"/>
          </w:r>
          <w:r>
            <w:rPr>
              <w:rFonts w:hint="eastAsia" w:ascii="宋体" w:hAnsi="宋体" w:cs="宋体"/>
              <w:b w:val="0"/>
              <w:bCs w:val="0"/>
              <w:sz w:val="21"/>
              <w:szCs w:val="21"/>
            </w:rPr>
            <w:t>9</w:t>
          </w:r>
          <w:r>
            <w:rPr>
              <w:rFonts w:hint="eastAsia" w:ascii="宋体" w:hAnsi="宋体" w:cs="宋体"/>
              <w:b w:val="0"/>
              <w:bCs w:val="0"/>
              <w:sz w:val="21"/>
              <w:szCs w:val="21"/>
            </w:rPr>
            <w:fldChar w:fldCharType="end"/>
          </w:r>
          <w:r>
            <w:rPr>
              <w:rFonts w:hint="eastAsia" w:ascii="宋体" w:hAnsi="宋体" w:cs="宋体"/>
              <w:b w:val="0"/>
              <w:bCs w:val="0"/>
              <w:sz w:val="21"/>
              <w:szCs w:val="21"/>
            </w:rPr>
            <w:fldChar w:fldCharType="end"/>
          </w:r>
        </w:p>
        <w:p>
          <w:pPr>
            <w:pStyle w:val="312"/>
            <w:tabs>
              <w:tab w:val="right" w:leader="dot" w:pos="8550"/>
            </w:tabs>
            <w:spacing w:line="360" w:lineRule="auto"/>
            <w:rPr>
              <w:rFonts w:hint="eastAsia" w:ascii="宋体" w:hAnsi="宋体" w:cs="宋体"/>
              <w:b w:val="0"/>
              <w:bCs w:val="0"/>
              <w:sz w:val="21"/>
              <w:szCs w:val="21"/>
            </w:rPr>
          </w:pP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HYPERLINK \l _Toc23203 </w:instrText>
          </w:r>
          <w:r>
            <w:rPr>
              <w:rFonts w:hint="eastAsia" w:ascii="宋体" w:hAnsi="宋体" w:cs="宋体"/>
              <w:b w:val="0"/>
              <w:bCs w:val="0"/>
              <w:sz w:val="21"/>
              <w:szCs w:val="21"/>
            </w:rPr>
            <w:fldChar w:fldCharType="separate"/>
          </w:r>
          <w:r>
            <w:rPr>
              <w:rFonts w:hint="eastAsia" w:ascii="宋体" w:hAnsi="宋体" w:eastAsia="宋体" w:cs="宋体"/>
              <w:b w:val="0"/>
              <w:bCs w:val="0"/>
              <w:kern w:val="21"/>
              <w:sz w:val="21"/>
              <w:szCs w:val="21"/>
              <w:highlight w:val="none"/>
            </w:rPr>
            <w:t>十</w:t>
          </w:r>
          <w:r>
            <w:rPr>
              <w:rFonts w:hint="eastAsia" w:ascii="宋体" w:hAnsi="宋体" w:eastAsia="宋体" w:cs="宋体"/>
              <w:b w:val="0"/>
              <w:bCs w:val="0"/>
              <w:kern w:val="21"/>
              <w:sz w:val="21"/>
              <w:szCs w:val="21"/>
              <w:highlight w:val="none"/>
              <w:lang w:val="en-US" w:eastAsia="zh-CN"/>
            </w:rPr>
            <w:t>六</w:t>
          </w:r>
          <w:r>
            <w:rPr>
              <w:rFonts w:hint="eastAsia" w:ascii="宋体" w:hAnsi="宋体" w:eastAsia="宋体" w:cs="宋体"/>
              <w:b w:val="0"/>
              <w:bCs w:val="0"/>
              <w:kern w:val="21"/>
              <w:sz w:val="21"/>
              <w:szCs w:val="21"/>
              <w:highlight w:val="none"/>
            </w:rPr>
            <w:t>、比选时间、地点</w:t>
          </w:r>
          <w:r>
            <w:rPr>
              <w:rFonts w:hint="eastAsia" w:ascii="宋体" w:hAnsi="宋体" w:cs="宋体"/>
              <w:b w:val="0"/>
              <w:bCs w:val="0"/>
              <w:sz w:val="21"/>
              <w:szCs w:val="21"/>
            </w:rPr>
            <w:tab/>
          </w: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PAGEREF _Toc23203 </w:instrText>
          </w:r>
          <w:r>
            <w:rPr>
              <w:rFonts w:hint="eastAsia" w:ascii="宋体" w:hAnsi="宋体" w:cs="宋体"/>
              <w:b w:val="0"/>
              <w:bCs w:val="0"/>
              <w:sz w:val="21"/>
              <w:szCs w:val="21"/>
            </w:rPr>
            <w:fldChar w:fldCharType="separate"/>
          </w:r>
          <w:r>
            <w:rPr>
              <w:rFonts w:hint="eastAsia" w:ascii="宋体" w:hAnsi="宋体" w:cs="宋体"/>
              <w:b w:val="0"/>
              <w:bCs w:val="0"/>
              <w:sz w:val="21"/>
              <w:szCs w:val="21"/>
            </w:rPr>
            <w:t>9</w:t>
          </w:r>
          <w:r>
            <w:rPr>
              <w:rFonts w:hint="eastAsia" w:ascii="宋体" w:hAnsi="宋体" w:cs="宋体"/>
              <w:b w:val="0"/>
              <w:bCs w:val="0"/>
              <w:sz w:val="21"/>
              <w:szCs w:val="21"/>
            </w:rPr>
            <w:fldChar w:fldCharType="end"/>
          </w:r>
          <w:r>
            <w:rPr>
              <w:rFonts w:hint="eastAsia" w:ascii="宋体" w:hAnsi="宋体" w:cs="宋体"/>
              <w:b w:val="0"/>
              <w:bCs w:val="0"/>
              <w:sz w:val="21"/>
              <w:szCs w:val="21"/>
            </w:rPr>
            <w:fldChar w:fldCharType="end"/>
          </w:r>
        </w:p>
        <w:p>
          <w:pPr>
            <w:pStyle w:val="312"/>
            <w:tabs>
              <w:tab w:val="right" w:leader="dot" w:pos="8550"/>
            </w:tabs>
            <w:spacing w:line="360" w:lineRule="auto"/>
            <w:rPr>
              <w:rFonts w:hint="eastAsia" w:ascii="宋体" w:hAnsi="宋体" w:cs="宋体"/>
              <w:b w:val="0"/>
              <w:bCs w:val="0"/>
              <w:sz w:val="21"/>
              <w:szCs w:val="21"/>
            </w:rPr>
          </w:pP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HYPERLINK \l _Toc3248 </w:instrText>
          </w:r>
          <w:r>
            <w:rPr>
              <w:rFonts w:hint="eastAsia" w:ascii="宋体" w:hAnsi="宋体" w:cs="宋体"/>
              <w:b w:val="0"/>
              <w:bCs w:val="0"/>
              <w:sz w:val="21"/>
              <w:szCs w:val="21"/>
            </w:rPr>
            <w:fldChar w:fldCharType="separate"/>
          </w:r>
          <w:r>
            <w:rPr>
              <w:rFonts w:hint="eastAsia" w:ascii="宋体" w:hAnsi="宋体" w:eastAsia="宋体" w:cs="宋体"/>
              <w:b w:val="0"/>
              <w:bCs w:val="0"/>
              <w:kern w:val="21"/>
              <w:sz w:val="21"/>
              <w:szCs w:val="21"/>
              <w:highlight w:val="none"/>
            </w:rPr>
            <w:t>十</w:t>
          </w:r>
          <w:r>
            <w:rPr>
              <w:rFonts w:hint="eastAsia" w:ascii="宋体" w:hAnsi="宋体" w:eastAsia="宋体" w:cs="宋体"/>
              <w:b w:val="0"/>
              <w:bCs w:val="0"/>
              <w:kern w:val="21"/>
              <w:sz w:val="21"/>
              <w:szCs w:val="21"/>
              <w:highlight w:val="none"/>
              <w:lang w:val="en-US" w:eastAsia="zh-CN"/>
            </w:rPr>
            <w:t>七</w:t>
          </w:r>
          <w:r>
            <w:rPr>
              <w:rFonts w:hint="eastAsia" w:ascii="宋体" w:hAnsi="宋体" w:eastAsia="宋体" w:cs="宋体"/>
              <w:b w:val="0"/>
              <w:bCs w:val="0"/>
              <w:kern w:val="21"/>
              <w:sz w:val="21"/>
              <w:szCs w:val="21"/>
              <w:highlight w:val="none"/>
            </w:rPr>
            <w:t>、其他</w:t>
          </w:r>
          <w:r>
            <w:rPr>
              <w:rFonts w:hint="eastAsia" w:ascii="宋体" w:hAnsi="宋体" w:cs="宋体"/>
              <w:b w:val="0"/>
              <w:bCs w:val="0"/>
              <w:sz w:val="21"/>
              <w:szCs w:val="21"/>
            </w:rPr>
            <w:tab/>
          </w: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PAGEREF _Toc3248 </w:instrText>
          </w:r>
          <w:r>
            <w:rPr>
              <w:rFonts w:hint="eastAsia" w:ascii="宋体" w:hAnsi="宋体" w:cs="宋体"/>
              <w:b w:val="0"/>
              <w:bCs w:val="0"/>
              <w:sz w:val="21"/>
              <w:szCs w:val="21"/>
            </w:rPr>
            <w:fldChar w:fldCharType="separate"/>
          </w:r>
          <w:r>
            <w:rPr>
              <w:rFonts w:hint="eastAsia" w:ascii="宋体" w:hAnsi="宋体" w:cs="宋体"/>
              <w:b w:val="0"/>
              <w:bCs w:val="0"/>
              <w:sz w:val="21"/>
              <w:szCs w:val="21"/>
            </w:rPr>
            <w:t>9</w:t>
          </w:r>
          <w:r>
            <w:rPr>
              <w:rFonts w:hint="eastAsia" w:ascii="宋体" w:hAnsi="宋体" w:cs="宋体"/>
              <w:b w:val="0"/>
              <w:bCs w:val="0"/>
              <w:sz w:val="21"/>
              <w:szCs w:val="21"/>
            </w:rPr>
            <w:fldChar w:fldCharType="end"/>
          </w:r>
          <w:r>
            <w:rPr>
              <w:rFonts w:hint="eastAsia" w:ascii="宋体" w:hAnsi="宋体" w:cs="宋体"/>
              <w:b w:val="0"/>
              <w:bCs w:val="0"/>
              <w:sz w:val="21"/>
              <w:szCs w:val="21"/>
            </w:rPr>
            <w:fldChar w:fldCharType="end"/>
          </w:r>
        </w:p>
        <w:p>
          <w:pPr>
            <w:pStyle w:val="312"/>
            <w:tabs>
              <w:tab w:val="right" w:leader="dot" w:pos="8550"/>
            </w:tabs>
            <w:spacing w:line="360" w:lineRule="auto"/>
            <w:rPr>
              <w:rFonts w:hint="eastAsia" w:ascii="宋体" w:hAnsi="宋体" w:cs="宋体"/>
              <w:b w:val="0"/>
              <w:bCs w:val="0"/>
              <w:sz w:val="21"/>
              <w:szCs w:val="21"/>
            </w:rPr>
          </w:pP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HYPERLINK \l _Toc12780 </w:instrText>
          </w:r>
          <w:r>
            <w:rPr>
              <w:rFonts w:hint="eastAsia" w:ascii="宋体" w:hAnsi="宋体" w:cs="宋体"/>
              <w:b w:val="0"/>
              <w:bCs w:val="0"/>
              <w:sz w:val="21"/>
              <w:szCs w:val="21"/>
            </w:rPr>
            <w:fldChar w:fldCharType="separate"/>
          </w:r>
          <w:r>
            <w:rPr>
              <w:rFonts w:hint="eastAsia" w:ascii="宋体" w:hAnsi="宋体" w:eastAsia="宋体" w:cs="宋体"/>
              <w:b w:val="0"/>
              <w:bCs w:val="0"/>
              <w:kern w:val="21"/>
              <w:sz w:val="21"/>
              <w:szCs w:val="21"/>
              <w:highlight w:val="none"/>
            </w:rPr>
            <w:t>十</w:t>
          </w:r>
          <w:r>
            <w:rPr>
              <w:rFonts w:hint="eastAsia" w:ascii="宋体" w:hAnsi="宋体" w:eastAsia="宋体" w:cs="宋体"/>
              <w:b w:val="0"/>
              <w:bCs w:val="0"/>
              <w:kern w:val="21"/>
              <w:sz w:val="21"/>
              <w:szCs w:val="21"/>
              <w:highlight w:val="none"/>
              <w:lang w:val="en-US" w:eastAsia="zh-CN"/>
            </w:rPr>
            <w:t>八</w:t>
          </w:r>
          <w:r>
            <w:rPr>
              <w:rFonts w:hint="eastAsia" w:ascii="宋体" w:hAnsi="宋体" w:eastAsia="宋体" w:cs="宋体"/>
              <w:b w:val="0"/>
              <w:bCs w:val="0"/>
              <w:kern w:val="21"/>
              <w:sz w:val="21"/>
              <w:szCs w:val="21"/>
              <w:highlight w:val="none"/>
            </w:rPr>
            <w:t>、联系方式</w:t>
          </w:r>
          <w:r>
            <w:rPr>
              <w:rFonts w:hint="eastAsia" w:ascii="宋体" w:hAnsi="宋体" w:cs="宋体"/>
              <w:b w:val="0"/>
              <w:bCs w:val="0"/>
              <w:sz w:val="21"/>
              <w:szCs w:val="21"/>
            </w:rPr>
            <w:tab/>
          </w: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PAGEREF _Toc12780 </w:instrText>
          </w:r>
          <w:r>
            <w:rPr>
              <w:rFonts w:hint="eastAsia" w:ascii="宋体" w:hAnsi="宋体" w:cs="宋体"/>
              <w:b w:val="0"/>
              <w:bCs w:val="0"/>
              <w:sz w:val="21"/>
              <w:szCs w:val="21"/>
            </w:rPr>
            <w:fldChar w:fldCharType="separate"/>
          </w:r>
          <w:r>
            <w:rPr>
              <w:rFonts w:hint="eastAsia" w:ascii="宋体" w:hAnsi="宋体" w:cs="宋体"/>
              <w:b w:val="0"/>
              <w:bCs w:val="0"/>
              <w:sz w:val="21"/>
              <w:szCs w:val="21"/>
            </w:rPr>
            <w:t>9</w:t>
          </w:r>
          <w:r>
            <w:rPr>
              <w:rFonts w:hint="eastAsia" w:ascii="宋体" w:hAnsi="宋体" w:cs="宋体"/>
              <w:b w:val="0"/>
              <w:bCs w:val="0"/>
              <w:sz w:val="21"/>
              <w:szCs w:val="21"/>
            </w:rPr>
            <w:fldChar w:fldCharType="end"/>
          </w:r>
          <w:r>
            <w:rPr>
              <w:rFonts w:hint="eastAsia" w:ascii="宋体" w:hAnsi="宋体" w:cs="宋体"/>
              <w:b w:val="0"/>
              <w:bCs w:val="0"/>
              <w:sz w:val="21"/>
              <w:szCs w:val="21"/>
            </w:rPr>
            <w:fldChar w:fldCharType="end"/>
          </w:r>
        </w:p>
        <w:p>
          <w:pPr>
            <w:pStyle w:val="312"/>
            <w:tabs>
              <w:tab w:val="right" w:leader="dot" w:pos="8550"/>
            </w:tabs>
            <w:spacing w:line="360" w:lineRule="auto"/>
            <w:rPr>
              <w:rFonts w:hint="eastAsia" w:ascii="宋体" w:hAnsi="宋体" w:eastAsia="宋体" w:cs="宋体"/>
              <w:b/>
              <w:bCs/>
              <w:sz w:val="21"/>
              <w:szCs w:val="21"/>
              <w:lang w:val="en-US" w:eastAsia="zh-CN"/>
            </w:rPr>
          </w:pPr>
          <w:r>
            <w:rPr>
              <w:rFonts w:hint="eastAsia" w:ascii="宋体" w:hAnsi="宋体" w:cs="宋体"/>
              <w:b w:val="0"/>
              <w:bCs w:val="0"/>
              <w:sz w:val="21"/>
              <w:szCs w:val="21"/>
            </w:rPr>
            <w:fldChar w:fldCharType="begin"/>
          </w:r>
          <w:r>
            <w:rPr>
              <w:rFonts w:hint="eastAsia" w:ascii="宋体" w:hAnsi="宋体" w:cs="宋体"/>
              <w:b w:val="0"/>
              <w:bCs w:val="0"/>
              <w:sz w:val="21"/>
              <w:szCs w:val="21"/>
            </w:rPr>
            <w:instrText xml:space="preserve"> HYPERLINK \l _Toc223 </w:instrText>
          </w:r>
          <w:r>
            <w:rPr>
              <w:rFonts w:hint="eastAsia" w:ascii="宋体" w:hAnsi="宋体" w:cs="宋体"/>
              <w:b w:val="0"/>
              <w:bCs w:val="0"/>
              <w:sz w:val="21"/>
              <w:szCs w:val="21"/>
            </w:rPr>
            <w:fldChar w:fldCharType="separate"/>
          </w:r>
          <w:r>
            <w:rPr>
              <w:rFonts w:hint="eastAsia" w:ascii="宋体" w:hAnsi="宋体" w:cs="宋体"/>
              <w:b w:val="0"/>
              <w:bCs w:val="0"/>
              <w:sz w:val="21"/>
              <w:szCs w:val="21"/>
              <w:highlight w:val="none"/>
              <w:lang w:val="en-US" w:eastAsia="zh-CN" w:bidi="en-US"/>
            </w:rPr>
            <w:t>T</w:t>
          </w:r>
          <w:r>
            <w:rPr>
              <w:rFonts w:hint="eastAsia" w:ascii="宋体" w:hAnsi="宋体" w:cs="宋体"/>
              <w:b w:val="0"/>
              <w:bCs w:val="0"/>
              <w:sz w:val="21"/>
              <w:szCs w:val="21"/>
              <w:highlight w:val="none"/>
              <w:lang w:bidi="en-US"/>
            </w:rPr>
            <w:t>3A航站楼中心商业区及办公区绿植景观设计</w:t>
          </w:r>
          <w:r>
            <w:rPr>
              <w:rFonts w:hint="eastAsia" w:ascii="宋体" w:hAnsi="宋体" w:cs="宋体"/>
              <w:b w:val="0"/>
              <w:bCs w:val="0"/>
              <w:sz w:val="21"/>
              <w:szCs w:val="21"/>
              <w:highlight w:val="none"/>
              <w:lang w:val="en-US" w:eastAsia="zh-CN" w:bidi="en-US"/>
            </w:rPr>
            <w:t>采购</w:t>
          </w:r>
          <w:r>
            <w:rPr>
              <w:rFonts w:hint="eastAsia" w:ascii="宋体" w:hAnsi="宋体" w:cs="宋体"/>
              <w:b w:val="0"/>
              <w:bCs w:val="0"/>
              <w:sz w:val="21"/>
              <w:szCs w:val="21"/>
              <w:highlight w:val="none"/>
              <w:lang w:bidi="en-US"/>
            </w:rPr>
            <w:t>合同</w:t>
          </w:r>
          <w:r>
            <w:rPr>
              <w:rFonts w:hint="eastAsia" w:ascii="宋体" w:hAnsi="宋体" w:cs="宋体"/>
              <w:b w:val="0"/>
              <w:bCs w:val="0"/>
              <w:sz w:val="21"/>
              <w:szCs w:val="21"/>
            </w:rPr>
            <w:tab/>
          </w:r>
          <w:r>
            <w:rPr>
              <w:rFonts w:hint="eastAsia" w:ascii="宋体" w:hAnsi="宋体" w:cs="宋体"/>
              <w:b w:val="0"/>
              <w:bCs w:val="0"/>
              <w:sz w:val="21"/>
              <w:szCs w:val="21"/>
              <w:lang w:val="en-US" w:eastAsia="zh-CN"/>
            </w:rPr>
            <w:t>1</w:t>
          </w:r>
          <w:r>
            <w:rPr>
              <w:rFonts w:hint="eastAsia" w:ascii="宋体" w:hAnsi="宋体" w:cs="宋体"/>
              <w:b w:val="0"/>
              <w:bCs w:val="0"/>
              <w:sz w:val="21"/>
              <w:szCs w:val="21"/>
            </w:rPr>
            <w:fldChar w:fldCharType="end"/>
          </w:r>
          <w:r>
            <w:rPr>
              <w:rFonts w:hint="eastAsia" w:ascii="宋体" w:hAnsi="宋体" w:cs="宋体"/>
              <w:b w:val="0"/>
              <w:bCs w:val="0"/>
              <w:sz w:val="21"/>
              <w:szCs w:val="21"/>
              <w:lang w:val="en-US" w:eastAsia="zh-CN"/>
            </w:rPr>
            <w:t>6</w:t>
          </w:r>
        </w:p>
        <w:p>
          <w:pPr>
            <w:spacing w:line="360" w:lineRule="auto"/>
            <w:jc w:val="center"/>
            <w:outlineLvl w:val="9"/>
            <w:rPr>
              <w:rFonts w:ascii="华文细黑" w:hAnsi="华文细黑" w:eastAsia="华文细黑" w:cs="Arial"/>
              <w:b/>
              <w:bCs/>
              <w:color w:val="000000"/>
              <w:kern w:val="0"/>
              <w:sz w:val="52"/>
              <w:szCs w:val="32"/>
              <w:lang w:val="en-US" w:eastAsia="zh-CN" w:bidi="ar-SA"/>
            </w:rPr>
          </w:pPr>
          <w:r>
            <w:rPr>
              <w:rFonts w:hint="eastAsia" w:ascii="宋体" w:hAnsi="宋体" w:cs="宋体"/>
              <w:b/>
              <w:bCs/>
              <w:szCs w:val="21"/>
            </w:rPr>
            <w:fldChar w:fldCharType="end"/>
          </w:r>
        </w:p>
      </w:sdtContent>
    </w:sdt>
    <w:p>
      <w:pPr>
        <w:spacing w:line="240" w:lineRule="auto"/>
        <w:jc w:val="center"/>
        <w:outlineLvl w:val="0"/>
        <w:rPr>
          <w:rFonts w:ascii="宋体" w:hAnsi="宋体" w:cs="方正小标宋_GBK"/>
          <w:b/>
          <w:bCs/>
          <w:color w:val="000000"/>
          <w:sz w:val="30"/>
          <w:szCs w:val="30"/>
          <w:highlight w:val="none"/>
        </w:rPr>
      </w:pPr>
      <w:bookmarkStart w:id="3" w:name="_Toc5927"/>
      <w:bookmarkStart w:id="4" w:name="_Toc7385"/>
    </w:p>
    <w:p>
      <w:pPr>
        <w:spacing w:line="240" w:lineRule="auto"/>
        <w:jc w:val="center"/>
        <w:outlineLvl w:val="0"/>
        <w:rPr>
          <w:rFonts w:ascii="宋体" w:hAnsi="宋体" w:cs="方正小标宋_GBK"/>
          <w:b/>
          <w:bCs/>
          <w:color w:val="000000"/>
          <w:sz w:val="30"/>
          <w:szCs w:val="30"/>
          <w:highlight w:val="none"/>
        </w:rPr>
      </w:pPr>
    </w:p>
    <w:p>
      <w:pPr>
        <w:spacing w:line="240" w:lineRule="auto"/>
        <w:jc w:val="center"/>
        <w:outlineLvl w:val="0"/>
        <w:rPr>
          <w:rFonts w:ascii="宋体" w:hAnsi="宋体" w:cs="方正小标宋_GBK"/>
          <w:b/>
          <w:bCs/>
          <w:color w:val="000000"/>
          <w:sz w:val="30"/>
          <w:szCs w:val="30"/>
          <w:highlight w:val="none"/>
        </w:rPr>
      </w:pPr>
    </w:p>
    <w:p>
      <w:pPr>
        <w:spacing w:line="240" w:lineRule="auto"/>
        <w:jc w:val="center"/>
        <w:outlineLvl w:val="0"/>
        <w:rPr>
          <w:rFonts w:ascii="宋体" w:hAnsi="宋体" w:cs="方正小标宋_GBK"/>
          <w:b/>
          <w:bCs/>
          <w:color w:val="000000"/>
          <w:sz w:val="30"/>
          <w:szCs w:val="30"/>
          <w:highlight w:val="none"/>
        </w:rPr>
      </w:pPr>
    </w:p>
    <w:p>
      <w:pPr>
        <w:spacing w:line="240" w:lineRule="auto"/>
        <w:jc w:val="center"/>
        <w:outlineLvl w:val="0"/>
        <w:rPr>
          <w:rFonts w:ascii="宋体" w:hAnsi="宋体" w:cs="方正小标宋_GBK"/>
          <w:b/>
          <w:bCs/>
          <w:color w:val="000000"/>
          <w:sz w:val="36"/>
          <w:szCs w:val="36"/>
          <w:highlight w:val="none"/>
        </w:rPr>
      </w:pPr>
      <w:r>
        <w:rPr>
          <w:rFonts w:ascii="宋体" w:hAnsi="宋体" w:cs="方正小标宋_GBK"/>
          <w:b w:val="0"/>
          <w:bCs w:val="0"/>
          <w:color w:val="000000"/>
          <w:sz w:val="36"/>
          <w:szCs w:val="36"/>
          <w:highlight w:val="none"/>
        </w:rPr>
        <w:t>T3A航站楼中心商业区</w:t>
      </w:r>
      <w:r>
        <w:rPr>
          <w:rFonts w:hint="eastAsia" w:ascii="宋体" w:hAnsi="宋体" w:cs="方正小标宋_GBK"/>
          <w:b w:val="0"/>
          <w:bCs w:val="0"/>
          <w:color w:val="000000"/>
          <w:sz w:val="36"/>
          <w:szCs w:val="36"/>
          <w:highlight w:val="none"/>
        </w:rPr>
        <w:t>及办公区</w:t>
      </w:r>
      <w:r>
        <w:rPr>
          <w:rFonts w:ascii="宋体" w:hAnsi="宋体" w:cs="方正小标宋_GBK"/>
          <w:b w:val="0"/>
          <w:bCs w:val="0"/>
          <w:color w:val="000000"/>
          <w:sz w:val="36"/>
          <w:szCs w:val="36"/>
          <w:highlight w:val="none"/>
        </w:rPr>
        <w:t>绿植景观设计</w:t>
      </w:r>
      <w:r>
        <w:rPr>
          <w:rFonts w:hint="eastAsia" w:ascii="宋体" w:hAnsi="宋体" w:cs="方正小标宋_GBK"/>
          <w:b w:val="0"/>
          <w:bCs w:val="0"/>
          <w:color w:val="000000"/>
          <w:sz w:val="36"/>
          <w:szCs w:val="36"/>
          <w:highlight w:val="none"/>
          <w:lang w:val="en-US" w:eastAsia="zh-CN"/>
        </w:rPr>
        <w:t>采购</w:t>
      </w:r>
      <w:r>
        <w:rPr>
          <w:rFonts w:ascii="宋体" w:hAnsi="宋体" w:cs="方正小标宋_GBK"/>
          <w:b w:val="0"/>
          <w:bCs w:val="0"/>
          <w:color w:val="000000"/>
          <w:sz w:val="36"/>
          <w:szCs w:val="36"/>
          <w:highlight w:val="none"/>
        </w:rPr>
        <w:t>项目</w:t>
      </w:r>
      <w:r>
        <w:rPr>
          <w:rFonts w:hint="eastAsia" w:ascii="宋体" w:hAnsi="宋体" w:cs="方正小标宋_GBK"/>
          <w:b w:val="0"/>
          <w:bCs w:val="0"/>
          <w:color w:val="000000"/>
          <w:sz w:val="36"/>
          <w:szCs w:val="36"/>
          <w:highlight w:val="none"/>
          <w:lang w:eastAsia="zh-CN"/>
        </w:rPr>
        <w:t>（</w:t>
      </w:r>
      <w:r>
        <w:rPr>
          <w:rFonts w:hint="eastAsia" w:ascii="宋体" w:hAnsi="宋体" w:cs="方正小标宋_GBK"/>
          <w:b w:val="0"/>
          <w:bCs w:val="0"/>
          <w:color w:val="000000"/>
          <w:sz w:val="36"/>
          <w:szCs w:val="36"/>
          <w:highlight w:val="none"/>
          <w:lang w:val="en-US" w:eastAsia="zh-CN"/>
        </w:rPr>
        <w:t>第二次</w:t>
      </w:r>
      <w:r>
        <w:rPr>
          <w:rFonts w:hint="eastAsia" w:ascii="宋体" w:hAnsi="宋体" w:cs="方正小标宋_GBK"/>
          <w:b w:val="0"/>
          <w:bCs w:val="0"/>
          <w:color w:val="000000"/>
          <w:sz w:val="36"/>
          <w:szCs w:val="36"/>
          <w:highlight w:val="none"/>
          <w:lang w:eastAsia="zh-CN"/>
        </w:rPr>
        <w:t>）</w:t>
      </w:r>
      <w:r>
        <w:rPr>
          <w:rFonts w:ascii="宋体" w:hAnsi="宋体" w:cs="方正小标宋_GBK"/>
          <w:b w:val="0"/>
          <w:bCs w:val="0"/>
          <w:color w:val="000000"/>
          <w:sz w:val="36"/>
          <w:szCs w:val="36"/>
          <w:highlight w:val="none"/>
        </w:rPr>
        <w:t>比选文件</w:t>
      </w:r>
      <w:bookmarkEnd w:id="2"/>
      <w:bookmarkEnd w:id="3"/>
      <w:bookmarkEnd w:id="4"/>
    </w:p>
    <w:p>
      <w:pPr>
        <w:pStyle w:val="5"/>
        <w:spacing w:line="240" w:lineRule="auto"/>
        <w:jc w:val="center"/>
        <w:rPr>
          <w:rFonts w:hint="eastAsia" w:ascii="宋体" w:hAnsi="宋体" w:eastAsia="宋体" w:cs="宋体"/>
          <w:b w:val="0"/>
          <w:bCs/>
          <w:sz w:val="21"/>
          <w:szCs w:val="21"/>
          <w:highlight w:val="none"/>
        </w:rPr>
      </w:pPr>
      <w:r>
        <w:rPr>
          <w:rFonts w:hint="eastAsia" w:ascii="宋体" w:hAnsi="宋体" w:eastAsia="宋体" w:cs="宋体"/>
          <w:b w:val="0"/>
          <w:bCs/>
          <w:kern w:val="21"/>
          <w:sz w:val="21"/>
          <w:szCs w:val="21"/>
          <w:highlight w:val="none"/>
        </w:rPr>
        <w:t>（</w:t>
      </w:r>
      <w:r>
        <w:rPr>
          <w:rFonts w:hint="eastAsia" w:ascii="宋体" w:hAnsi="宋体" w:eastAsia="宋体" w:cs="宋体"/>
          <w:b w:val="0"/>
          <w:bCs/>
          <w:kern w:val="21"/>
          <w:sz w:val="21"/>
          <w:szCs w:val="21"/>
          <w:highlight w:val="none"/>
          <w:lang w:val="en-US" w:eastAsia="zh-CN"/>
        </w:rPr>
        <w:t>采购</w:t>
      </w:r>
      <w:r>
        <w:rPr>
          <w:rFonts w:hint="eastAsia" w:ascii="宋体" w:hAnsi="宋体" w:eastAsia="宋体" w:cs="宋体"/>
          <w:b w:val="0"/>
          <w:bCs/>
          <w:kern w:val="21"/>
          <w:sz w:val="21"/>
          <w:szCs w:val="21"/>
          <w:highlight w:val="none"/>
        </w:rPr>
        <w:t>编号：服务ZXSY2020-</w:t>
      </w:r>
      <w:r>
        <w:rPr>
          <w:rFonts w:hint="eastAsia" w:ascii="宋体" w:hAnsi="宋体" w:eastAsia="宋体" w:cs="宋体"/>
          <w:b w:val="0"/>
          <w:bCs/>
          <w:kern w:val="21"/>
          <w:sz w:val="21"/>
          <w:szCs w:val="21"/>
          <w:highlight w:val="none"/>
          <w:lang w:val="en-US" w:eastAsia="zh-CN"/>
        </w:rPr>
        <w:t>25</w:t>
      </w:r>
      <w:r>
        <w:rPr>
          <w:rFonts w:hint="eastAsia" w:ascii="宋体" w:hAnsi="宋体" w:eastAsia="宋体" w:cs="宋体"/>
          <w:b w:val="0"/>
          <w:bCs/>
          <w:kern w:val="21"/>
          <w:sz w:val="21"/>
          <w:szCs w:val="21"/>
          <w:highlight w:val="none"/>
        </w:rPr>
        <w:t>）</w:t>
      </w:r>
    </w:p>
    <w:p>
      <w:pPr>
        <w:widowControl/>
        <w:spacing w:line="240" w:lineRule="auto"/>
        <w:ind w:firstLine="420" w:firstLineChars="200"/>
        <w:jc w:val="left"/>
        <w:rPr>
          <w:rFonts w:hint="eastAsia" w:ascii="宋体" w:hAnsi="宋体" w:eastAsia="宋体" w:cs="宋体"/>
          <w:sz w:val="21"/>
          <w:szCs w:val="21"/>
          <w:highlight w:val="none"/>
        </w:rPr>
      </w:pPr>
    </w:p>
    <w:p>
      <w:pPr>
        <w:widowControl/>
        <w:spacing w:line="24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我司决定于近期将对T3A航站楼中心商业区及办公区绿植景观设计</w:t>
      </w:r>
      <w:r>
        <w:rPr>
          <w:rFonts w:hint="eastAsia" w:ascii="宋体" w:hAnsi="宋体" w:cs="宋体"/>
          <w:sz w:val="21"/>
          <w:szCs w:val="21"/>
          <w:highlight w:val="none"/>
          <w:lang w:val="en-US" w:eastAsia="zh-CN"/>
        </w:rPr>
        <w:t>采购</w:t>
      </w:r>
      <w:r>
        <w:rPr>
          <w:rFonts w:hint="eastAsia" w:ascii="宋体" w:hAnsi="宋体" w:eastAsia="宋体" w:cs="宋体"/>
          <w:sz w:val="21"/>
          <w:szCs w:val="21"/>
          <w:highlight w:val="none"/>
        </w:rPr>
        <w:t>项目</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第二次</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邀请符合条件的潜在供应商就本项目进行比选。</w:t>
      </w:r>
    </w:p>
    <w:p>
      <w:pPr>
        <w:widowControl/>
        <w:spacing w:line="240" w:lineRule="auto"/>
        <w:ind w:firstLine="422" w:firstLineChars="200"/>
        <w:jc w:val="left"/>
        <w:rPr>
          <w:rFonts w:hint="eastAsia" w:ascii="宋体" w:hAnsi="宋体" w:eastAsia="宋体" w:cs="宋体"/>
          <w:b/>
          <w:bCs/>
          <w:color w:val="000000"/>
          <w:kern w:val="0"/>
          <w:sz w:val="21"/>
          <w:szCs w:val="21"/>
          <w:highlight w:val="none"/>
        </w:rPr>
      </w:pPr>
    </w:p>
    <w:p>
      <w:pPr>
        <w:widowControl/>
        <w:spacing w:line="240" w:lineRule="auto"/>
        <w:ind w:firstLine="422" w:firstLineChars="200"/>
        <w:jc w:val="left"/>
        <w:outlineLvl w:val="0"/>
        <w:rPr>
          <w:rFonts w:hint="eastAsia" w:ascii="宋体" w:hAnsi="宋体" w:eastAsia="宋体" w:cs="宋体"/>
          <w:b/>
          <w:bCs/>
          <w:color w:val="000000"/>
          <w:kern w:val="0"/>
          <w:sz w:val="21"/>
          <w:szCs w:val="21"/>
          <w:highlight w:val="none"/>
        </w:rPr>
      </w:pPr>
      <w:bookmarkStart w:id="5" w:name="_Toc28441"/>
      <w:bookmarkStart w:id="6" w:name="_Toc26552"/>
      <w:bookmarkStart w:id="7" w:name="_Toc7146"/>
      <w:r>
        <w:rPr>
          <w:rFonts w:hint="eastAsia" w:ascii="宋体" w:hAnsi="宋体" w:eastAsia="宋体" w:cs="宋体"/>
          <w:b/>
          <w:bCs/>
          <w:color w:val="000000"/>
          <w:kern w:val="0"/>
          <w:sz w:val="21"/>
          <w:szCs w:val="21"/>
          <w:highlight w:val="none"/>
        </w:rPr>
        <w:t>一、项目实施内容及要求</w:t>
      </w:r>
      <w:bookmarkEnd w:id="5"/>
      <w:bookmarkEnd w:id="6"/>
      <w:bookmarkEnd w:id="7"/>
    </w:p>
    <w:p>
      <w:pPr>
        <w:widowControl/>
        <w:spacing w:line="240" w:lineRule="auto"/>
        <w:ind w:firstLine="562"/>
        <w:jc w:val="left"/>
        <w:rPr>
          <w:rFonts w:hint="eastAsia" w:ascii="宋体" w:hAnsi="宋体" w:eastAsia="宋体" w:cs="宋体"/>
          <w:sz w:val="21"/>
          <w:szCs w:val="21"/>
          <w:highlight w:val="none"/>
        </w:rPr>
      </w:pPr>
      <w:r>
        <w:rPr>
          <w:rFonts w:hint="eastAsia" w:ascii="宋体" w:hAnsi="宋体" w:eastAsia="宋体" w:cs="宋体"/>
          <w:b/>
          <w:bCs/>
          <w:color w:val="000000"/>
          <w:kern w:val="0"/>
          <w:sz w:val="21"/>
          <w:szCs w:val="21"/>
          <w:highlight w:val="none"/>
        </w:rPr>
        <w:t>1.1 资格要求</w:t>
      </w:r>
    </w:p>
    <w:p>
      <w:pPr>
        <w:widowControl/>
        <w:spacing w:line="240" w:lineRule="auto"/>
        <w:ind w:firstLine="420" w:firstLineChars="200"/>
        <w:jc w:val="left"/>
        <w:rPr>
          <w:rFonts w:hint="eastAsia" w:ascii="宋体" w:hAnsi="宋体" w:eastAsia="宋体" w:cs="宋体"/>
          <w:b/>
          <w:bCs/>
          <w:sz w:val="21"/>
          <w:szCs w:val="21"/>
          <w:highlight w:val="none"/>
        </w:rPr>
      </w:pPr>
      <w:r>
        <w:rPr>
          <w:rFonts w:hint="eastAsia" w:ascii="宋体" w:hAnsi="宋体" w:eastAsia="宋体" w:cs="宋体"/>
          <w:sz w:val="21"/>
          <w:szCs w:val="21"/>
          <w:highlight w:val="none"/>
        </w:rPr>
        <w:t>1.1.1 具有有效营业执照</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在中华人民共和国依法注册、具有独立法人资格，营业范围涵盖园林绿化设计</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园林景观设计</w:t>
      </w:r>
      <w:r>
        <w:rPr>
          <w:rFonts w:hint="eastAsia" w:ascii="宋体" w:hAnsi="宋体" w:eastAsia="宋体" w:cs="宋体"/>
          <w:sz w:val="21"/>
          <w:szCs w:val="21"/>
          <w:highlight w:val="none"/>
          <w:lang w:eastAsia="zh-CN"/>
        </w:rPr>
        <w:t>；</w:t>
      </w:r>
      <w:r>
        <w:rPr>
          <w:rFonts w:hint="eastAsia" w:ascii="宋体" w:hAnsi="宋体" w:cs="宋体"/>
          <w:sz w:val="21"/>
          <w:szCs w:val="21"/>
          <w:highlight w:val="none"/>
          <w:lang w:val="en-US" w:eastAsia="zh-CN"/>
        </w:rPr>
        <w:t>景观园林设计；</w:t>
      </w:r>
      <w:r>
        <w:rPr>
          <w:rFonts w:hint="eastAsia" w:ascii="宋体" w:hAnsi="宋体" w:eastAsia="宋体" w:cs="宋体"/>
          <w:sz w:val="21"/>
          <w:szCs w:val="21"/>
          <w:highlight w:val="none"/>
        </w:rPr>
        <w:t>园林绿化景观设计</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园林景观规划设计</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园林景观工程设计</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城市园林绿化设计或城市园林绿化工程设计</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包含其中一个即可</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w:t>
      </w:r>
      <w:r>
        <w:rPr>
          <w:rFonts w:hint="eastAsia" w:ascii="宋体" w:hAnsi="宋体" w:eastAsia="宋体" w:cs="宋体"/>
          <w:b/>
          <w:bCs/>
          <w:sz w:val="21"/>
          <w:szCs w:val="21"/>
          <w:highlight w:val="none"/>
        </w:rPr>
        <w:t>（须提供</w:t>
      </w:r>
      <w:r>
        <w:rPr>
          <w:rFonts w:hint="eastAsia" w:ascii="宋体" w:hAnsi="宋体" w:eastAsia="宋体" w:cs="宋体"/>
          <w:b/>
          <w:bCs/>
          <w:sz w:val="21"/>
          <w:szCs w:val="21"/>
          <w:highlight w:val="none"/>
          <w:lang w:val="en-US" w:eastAsia="zh-CN"/>
        </w:rPr>
        <w:t>有效</w:t>
      </w:r>
      <w:r>
        <w:rPr>
          <w:rFonts w:hint="eastAsia" w:ascii="宋体" w:hAnsi="宋体" w:eastAsia="宋体" w:cs="宋体"/>
          <w:b/>
          <w:bCs/>
          <w:sz w:val="21"/>
          <w:szCs w:val="21"/>
          <w:highlight w:val="none"/>
        </w:rPr>
        <w:t>营业执照复印件</w:t>
      </w:r>
      <w:r>
        <w:rPr>
          <w:rFonts w:hint="eastAsia" w:ascii="宋体" w:hAnsi="宋体" w:eastAsia="宋体" w:cs="宋体"/>
          <w:b/>
          <w:bCs/>
          <w:sz w:val="21"/>
          <w:szCs w:val="21"/>
          <w:highlight w:val="none"/>
          <w:lang w:val="en-US" w:eastAsia="zh-CN"/>
        </w:rPr>
        <w:t>并</w:t>
      </w:r>
      <w:r>
        <w:rPr>
          <w:rFonts w:hint="eastAsia" w:ascii="宋体" w:hAnsi="宋体" w:eastAsia="宋体" w:cs="宋体"/>
          <w:b/>
          <w:bCs/>
          <w:sz w:val="21"/>
          <w:szCs w:val="21"/>
          <w:highlight w:val="none"/>
        </w:rPr>
        <w:t>加盖鲜章）</w:t>
      </w:r>
    </w:p>
    <w:p>
      <w:pPr>
        <w:widowControl/>
        <w:spacing w:line="240" w:lineRule="auto"/>
        <w:ind w:firstLine="420" w:firstLineChars="200"/>
        <w:jc w:val="left"/>
        <w:rPr>
          <w:rFonts w:hint="eastAsia" w:ascii="宋体" w:hAnsi="宋体" w:eastAsia="宋体" w:cs="宋体"/>
          <w:kern w:val="21"/>
          <w:sz w:val="21"/>
          <w:szCs w:val="21"/>
          <w:highlight w:val="none"/>
        </w:rPr>
      </w:pPr>
      <w:r>
        <w:rPr>
          <w:rFonts w:hint="eastAsia" w:ascii="宋体" w:hAnsi="宋体" w:eastAsia="宋体" w:cs="宋体"/>
          <w:kern w:val="21"/>
          <w:sz w:val="21"/>
          <w:szCs w:val="21"/>
          <w:highlight w:val="none"/>
        </w:rPr>
        <w:t>1.1.</w:t>
      </w:r>
      <w:r>
        <w:rPr>
          <w:rFonts w:hint="eastAsia" w:ascii="宋体" w:hAnsi="宋体" w:cs="宋体"/>
          <w:kern w:val="21"/>
          <w:sz w:val="21"/>
          <w:szCs w:val="21"/>
          <w:highlight w:val="none"/>
          <w:lang w:val="en-US" w:eastAsia="zh-CN"/>
        </w:rPr>
        <w:t>2</w:t>
      </w:r>
      <w:r>
        <w:rPr>
          <w:rFonts w:hint="eastAsia" w:ascii="宋体" w:hAnsi="宋体" w:eastAsia="宋体" w:cs="宋体"/>
          <w:kern w:val="21"/>
          <w:sz w:val="21"/>
          <w:szCs w:val="21"/>
          <w:highlight w:val="none"/>
        </w:rPr>
        <w:t xml:space="preserve"> 比选响应人未被“信用中国”网站（www.creditchina.gov.cn）列为失信被执行人，在比选文件资格审查资料中提供相关查询截图并加盖比选响应人法人鲜章。</w:t>
      </w:r>
    </w:p>
    <w:p>
      <w:pPr>
        <w:widowControl/>
        <w:spacing w:line="240" w:lineRule="auto"/>
        <w:ind w:firstLine="422" w:firstLineChars="200"/>
        <w:jc w:val="left"/>
        <w:rPr>
          <w:rFonts w:hint="eastAsia" w:ascii="宋体" w:hAnsi="宋体" w:eastAsia="宋体" w:cs="宋体"/>
          <w:b/>
          <w:bCs/>
          <w:kern w:val="21"/>
          <w:sz w:val="21"/>
          <w:szCs w:val="21"/>
          <w:highlight w:val="none"/>
        </w:rPr>
      </w:pPr>
      <w:r>
        <w:rPr>
          <w:rFonts w:hint="eastAsia" w:ascii="宋体" w:hAnsi="宋体" w:eastAsia="宋体" w:cs="宋体"/>
          <w:b/>
          <w:bCs/>
          <w:kern w:val="21"/>
          <w:sz w:val="21"/>
          <w:szCs w:val="21"/>
          <w:highlight w:val="none"/>
        </w:rPr>
        <w:t>注：采购人保留对其以上信誉记录进行进一步核查的权利，如提供虚假材料，一经查实，取消比选资格或比选成交资格，同时须承担相关法律责任。</w:t>
      </w:r>
    </w:p>
    <w:p>
      <w:pPr>
        <w:widowControl/>
        <w:spacing w:line="24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1.1.</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 xml:space="preserve"> 本项目不接受联合体投标，不得转包、分包。</w:t>
      </w:r>
      <w:r>
        <w:rPr>
          <w:rFonts w:hint="eastAsia" w:ascii="宋体" w:hAnsi="宋体" w:eastAsia="宋体" w:cs="宋体"/>
          <w:kern w:val="21"/>
          <w:sz w:val="21"/>
          <w:szCs w:val="21"/>
          <w:highlight w:val="none"/>
        </w:rPr>
        <w:t>有关联关系的公司只能选择一家公司参与同一项目的比选，不能联合参加比选，也不得同时参加同一项目的比选。关联关系包括全资、控股、参股关系的，为同一母公司控制的，法定代表人为同一人的公司。</w:t>
      </w:r>
    </w:p>
    <w:p>
      <w:pPr>
        <w:widowControl/>
        <w:spacing w:line="240" w:lineRule="auto"/>
        <w:ind w:firstLine="422" w:firstLineChars="200"/>
        <w:jc w:val="left"/>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1.2 项目要求及报价要求</w:t>
      </w:r>
    </w:p>
    <w:p>
      <w:pPr>
        <w:spacing w:line="240" w:lineRule="auto"/>
        <w:ind w:firstLine="422" w:firstLineChars="200"/>
        <w:rPr>
          <w:rFonts w:hint="eastAsia" w:ascii="宋体" w:hAnsi="宋体" w:eastAsia="宋体" w:cs="宋体"/>
          <w:sz w:val="21"/>
          <w:szCs w:val="21"/>
          <w:highlight w:val="none"/>
        </w:rPr>
      </w:pPr>
      <w:r>
        <w:rPr>
          <w:rFonts w:hint="eastAsia" w:ascii="宋体" w:hAnsi="宋体" w:eastAsia="宋体" w:cs="宋体"/>
          <w:b/>
          <w:bCs/>
          <w:sz w:val="21"/>
          <w:szCs w:val="21"/>
          <w:highlight w:val="none"/>
        </w:rPr>
        <w:t>1.2.1</w:t>
      </w:r>
      <w:r>
        <w:rPr>
          <w:rFonts w:hint="eastAsia" w:ascii="宋体" w:hAnsi="宋体" w:eastAsia="宋体" w:cs="宋体"/>
          <w:b/>
          <w:bCs/>
          <w:sz w:val="21"/>
          <w:szCs w:val="21"/>
          <w:highlight w:val="none"/>
          <w:lang w:val="en-US" w:eastAsia="zh-CN"/>
        </w:rPr>
        <w:t xml:space="preserve"> </w:t>
      </w:r>
      <w:r>
        <w:rPr>
          <w:rFonts w:hint="eastAsia" w:ascii="宋体" w:hAnsi="宋体" w:eastAsia="宋体" w:cs="宋体"/>
          <w:b/>
          <w:bCs/>
          <w:sz w:val="21"/>
          <w:szCs w:val="21"/>
          <w:highlight w:val="none"/>
        </w:rPr>
        <w:t>项目实施地点：</w:t>
      </w:r>
      <w:r>
        <w:rPr>
          <w:rFonts w:hint="eastAsia" w:ascii="宋体" w:hAnsi="宋体" w:eastAsia="宋体" w:cs="宋体"/>
          <w:sz w:val="21"/>
          <w:szCs w:val="21"/>
          <w:highlight w:val="none"/>
        </w:rPr>
        <w:t>重庆江北国际机场T3A航站楼隔离区内中心商业区，另有零星点位在</w:t>
      </w:r>
      <w:r>
        <w:rPr>
          <w:rFonts w:hint="eastAsia" w:ascii="宋体" w:hAnsi="宋体" w:eastAsia="宋体" w:cs="宋体"/>
          <w:sz w:val="21"/>
          <w:szCs w:val="21"/>
          <w:highlight w:val="none"/>
          <w:lang w:val="en-US" w:eastAsia="zh-CN"/>
        </w:rPr>
        <w:t>公司行政</w:t>
      </w:r>
      <w:r>
        <w:rPr>
          <w:rFonts w:hint="eastAsia" w:ascii="宋体" w:hAnsi="宋体" w:eastAsia="宋体" w:cs="宋体"/>
          <w:sz w:val="21"/>
          <w:szCs w:val="21"/>
          <w:highlight w:val="none"/>
        </w:rPr>
        <w:t>办公区域。</w:t>
      </w:r>
    </w:p>
    <w:p>
      <w:pPr>
        <w:spacing w:line="24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1.2.2</w:t>
      </w:r>
      <w:r>
        <w:rPr>
          <w:rFonts w:hint="eastAsia" w:ascii="宋体" w:hAnsi="宋体" w:eastAsia="宋体" w:cs="宋体"/>
          <w:b/>
          <w:bCs/>
          <w:sz w:val="21"/>
          <w:szCs w:val="21"/>
          <w:highlight w:val="none"/>
          <w:lang w:val="en-US" w:eastAsia="zh-CN"/>
        </w:rPr>
        <w:t xml:space="preserve"> </w:t>
      </w:r>
      <w:r>
        <w:rPr>
          <w:rFonts w:hint="eastAsia" w:ascii="宋体" w:hAnsi="宋体" w:eastAsia="宋体" w:cs="宋体"/>
          <w:b/>
          <w:bCs/>
          <w:sz w:val="21"/>
          <w:szCs w:val="21"/>
          <w:highlight w:val="none"/>
        </w:rPr>
        <w:t>设计范围：</w:t>
      </w:r>
    </w:p>
    <w:p>
      <w:pPr>
        <w:numPr>
          <w:ilvl w:val="0"/>
          <w:numId w:val="1"/>
        </w:numPr>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T3A航站楼隔离区内中心商业区绿植景观设计，面积约760平方米；</w:t>
      </w:r>
    </w:p>
    <w:p>
      <w:pPr>
        <w:numPr>
          <w:ilvl w:val="0"/>
          <w:numId w:val="0"/>
        </w:numPr>
        <w:spacing w:line="240" w:lineRule="auto"/>
        <w:ind w:firstLine="420" w:firstLineChars="200"/>
        <w:rPr>
          <w:rFonts w:hint="eastAsia" w:ascii="宋体" w:hAnsi="宋体" w:eastAsia="宋体" w:cs="宋体"/>
          <w:b/>
          <w:bCs/>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cs="宋体"/>
          <w:sz w:val="21"/>
          <w:szCs w:val="21"/>
          <w:highlight w:val="none"/>
          <w:lang w:val="en-US" w:eastAsia="zh-CN"/>
        </w:rPr>
        <w:t>公司行政办公区域</w:t>
      </w:r>
      <w:r>
        <w:rPr>
          <w:rFonts w:hint="eastAsia" w:ascii="宋体" w:hAnsi="宋体" w:eastAsia="宋体" w:cs="宋体"/>
          <w:sz w:val="21"/>
          <w:szCs w:val="21"/>
          <w:highlight w:val="none"/>
        </w:rPr>
        <w:t>绿植设计，办公区面积约</w:t>
      </w:r>
      <w:r>
        <w:rPr>
          <w:rFonts w:hint="eastAsia" w:ascii="宋体" w:hAnsi="宋体" w:eastAsia="宋体" w:cs="宋体"/>
          <w:color w:val="auto"/>
          <w:sz w:val="21"/>
          <w:szCs w:val="21"/>
          <w:highlight w:val="none"/>
          <w:lang w:val="en-US" w:eastAsia="zh-CN"/>
        </w:rPr>
        <w:t>1135.</w:t>
      </w:r>
      <w:r>
        <w:rPr>
          <w:rFonts w:hint="eastAsia" w:ascii="宋体" w:hAnsi="宋体" w:cs="宋体"/>
          <w:color w:val="auto"/>
          <w:sz w:val="21"/>
          <w:szCs w:val="21"/>
          <w:highlight w:val="none"/>
          <w:lang w:val="en-US" w:eastAsia="zh-CN"/>
        </w:rPr>
        <w:t>39</w:t>
      </w:r>
      <w:r>
        <w:rPr>
          <w:rFonts w:hint="eastAsia" w:ascii="宋体" w:hAnsi="宋体" w:eastAsia="宋体" w:cs="宋体"/>
          <w:sz w:val="21"/>
          <w:szCs w:val="21"/>
          <w:highlight w:val="none"/>
        </w:rPr>
        <w:t>平方米。</w:t>
      </w:r>
    </w:p>
    <w:p>
      <w:pPr>
        <w:numPr>
          <w:ilvl w:val="0"/>
          <w:numId w:val="0"/>
        </w:numPr>
        <w:spacing w:line="24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具体面积及点位以实际测量为准。</w:t>
      </w:r>
    </w:p>
    <w:p>
      <w:pPr>
        <w:spacing w:line="240" w:lineRule="auto"/>
        <w:ind w:firstLine="48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1.2.3 项目要求：</w:t>
      </w:r>
    </w:p>
    <w:p>
      <w:pPr>
        <w:spacing w:line="240" w:lineRule="auto"/>
        <w:ind w:firstLine="480"/>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1.2.3.1</w:t>
      </w:r>
      <w:r>
        <w:rPr>
          <w:rStyle w:val="50"/>
          <w:rFonts w:hint="eastAsia" w:ascii="宋体" w:hAnsi="宋体" w:eastAsia="宋体" w:cs="宋体"/>
          <w:kern w:val="0"/>
          <w:sz w:val="21"/>
          <w:szCs w:val="21"/>
          <w:highlight w:val="none"/>
          <w:lang w:val="en-US" w:eastAsia="zh-CN"/>
        </w:rPr>
        <w:t xml:space="preserve"> </w:t>
      </w:r>
      <w:r>
        <w:rPr>
          <w:rFonts w:hint="eastAsia" w:ascii="宋体" w:hAnsi="宋体" w:eastAsia="宋体" w:cs="宋体"/>
          <w:sz w:val="21"/>
          <w:szCs w:val="21"/>
          <w:highlight w:val="none"/>
        </w:rPr>
        <w:t>比选响应人在采购人指定的区域进行绿植景观设计，以及后续绿植景观、装饰物料采购阶段指导、提供装置及绿植的采买技术规格书，参与竣工验收等。比选响应人需提交所有设计范围的完整设计方案</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含方案设计说明书、方案设计图纸和初步设计文件及概算</w:t>
      </w:r>
      <w:r>
        <w:rPr>
          <w:rFonts w:hint="eastAsia" w:ascii="宋体" w:hAnsi="宋体" w:eastAsia="宋体" w:cs="宋体"/>
          <w:sz w:val="21"/>
          <w:szCs w:val="21"/>
          <w:highlight w:val="none"/>
          <w:lang w:eastAsia="zh-CN"/>
        </w:rPr>
        <w:t>）</w:t>
      </w:r>
      <w:r>
        <w:rPr>
          <w:rFonts w:hint="eastAsia" w:ascii="宋体" w:hAnsi="宋体" w:eastAsia="宋体" w:cs="宋体"/>
          <w:color w:val="000000"/>
          <w:sz w:val="21"/>
          <w:szCs w:val="21"/>
          <w:highlight w:val="none"/>
        </w:rPr>
        <w:t>。</w:t>
      </w:r>
    </w:p>
    <w:p>
      <w:pPr>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1.2.3.2</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比选响应人参与比选的设计方案，主要用于T3A航站楼中心商业区及办公区绿植景观设计</w:t>
      </w:r>
      <w:r>
        <w:rPr>
          <w:rFonts w:hint="eastAsia" w:ascii="宋体" w:hAnsi="宋体" w:eastAsia="宋体" w:cs="宋体"/>
          <w:sz w:val="21"/>
          <w:szCs w:val="21"/>
          <w:highlight w:val="none"/>
          <w:lang w:val="en-US" w:eastAsia="zh-CN"/>
        </w:rPr>
        <w:t>采购</w:t>
      </w:r>
      <w:r>
        <w:rPr>
          <w:rFonts w:hint="eastAsia" w:ascii="宋体" w:hAnsi="宋体" w:eastAsia="宋体" w:cs="宋体"/>
          <w:sz w:val="21"/>
          <w:szCs w:val="21"/>
          <w:highlight w:val="none"/>
        </w:rPr>
        <w:t>项目</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第二次</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比选评审。设计方案演示及介绍时间不超过30分钟。</w:t>
      </w:r>
    </w:p>
    <w:p>
      <w:pPr>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1.2.3.3</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设计方案需立意构思新颖，布局合理；其中心商业区绿植景观设计应根据季节或场景的变化随之变化，对同一区域或点位的绿植景观布局有两套及以上的配套设计方案；中心商业区绿植高度不遮挡周边商业店铺（不超过2米），且需考虑绿植及景观装置摆放的安全性。</w:t>
      </w:r>
    </w:p>
    <w:p>
      <w:pPr>
        <w:spacing w:line="240" w:lineRule="auto"/>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1.2.3.4</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设计方案所有绿植装置及使用材料安全性高、防火等级达到B1级或以上，在放射性检测、无毒、无害、难燃、耐磨、耐压、耐腐蚀等方面符合国家劳动卫生和环境保护有关标准。景观装置及材料等应节约、节能，充分考虑本项目的施工成本。</w:t>
      </w:r>
    </w:p>
    <w:p>
      <w:pPr>
        <w:widowControl/>
        <w:spacing w:line="24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1.2.3.5</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设计方案所有绿植及景观装置皆可移动，便于拆卸；绿植、景观装置及材料便于采买及后期保洁、养护、维护。</w:t>
      </w:r>
    </w:p>
    <w:p>
      <w:pPr>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1.2.3.6</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所有参加本次比选的设计作品版权归采购人所有，所有设计文件在评审后不退回比选响应人，比选响应人的设计成果及设计文本等所设计的知识产权归采购人所有。各比选响应人递交方案中的所有内容均应为原创，不得包含任何侵犯第三者知识产权的材料。如发生侵权行为，将取消侵权比选响应人参加本次</w:t>
      </w:r>
      <w:r>
        <w:rPr>
          <w:rFonts w:hint="eastAsia" w:ascii="宋体" w:hAnsi="宋体" w:eastAsia="宋体" w:cs="宋体"/>
          <w:sz w:val="21"/>
          <w:szCs w:val="21"/>
          <w:highlight w:val="none"/>
          <w:lang w:val="en-US" w:eastAsia="zh-CN"/>
        </w:rPr>
        <w:t>比选</w:t>
      </w:r>
      <w:r>
        <w:rPr>
          <w:rFonts w:hint="eastAsia" w:ascii="宋体" w:hAnsi="宋体" w:eastAsia="宋体" w:cs="宋体"/>
          <w:sz w:val="21"/>
          <w:szCs w:val="21"/>
          <w:highlight w:val="none"/>
        </w:rPr>
        <w:t>的资格，并将其提交的设计文件视为无效成果。若涉及法律问题，侵权比选响应人应承担全部法律责任。</w:t>
      </w:r>
    </w:p>
    <w:p>
      <w:pPr>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1.2.3.7采购人提供所有资料(文字、图纸、电子数据等)均受版权保护。未得授权，任何人不得将内容复制、改编、分发、发布</w:t>
      </w:r>
      <w:r>
        <w:rPr>
          <w:rFonts w:hint="eastAsia" w:ascii="宋体" w:hAnsi="宋体" w:cs="宋体"/>
          <w:sz w:val="21"/>
          <w:szCs w:val="21"/>
          <w:highlight w:val="none"/>
          <w:lang w:val="en-US" w:eastAsia="zh-CN"/>
        </w:rPr>
        <w:t>或用于本项之外</w:t>
      </w:r>
      <w:r>
        <w:rPr>
          <w:rFonts w:hint="eastAsia" w:ascii="宋体" w:hAnsi="宋体" w:eastAsia="宋体" w:cs="宋体"/>
          <w:sz w:val="21"/>
          <w:szCs w:val="21"/>
          <w:highlight w:val="none"/>
        </w:rPr>
        <w:t>，否则将承担法律责任。比选结束前任何人员或机构未得到采购人许可，都不得以任何方式披露、公开或展示方案，否则将追究其法律责任。</w:t>
      </w:r>
    </w:p>
    <w:p>
      <w:pPr>
        <w:spacing w:line="24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1.2.4 本项目的报价应包括：</w:t>
      </w:r>
    </w:p>
    <w:p>
      <w:pPr>
        <w:spacing w:line="240" w:lineRule="auto"/>
        <w:ind w:firstLine="560"/>
        <w:rPr>
          <w:rFonts w:hint="eastAsia" w:ascii="宋体" w:hAnsi="宋体" w:eastAsia="宋体" w:cs="宋体"/>
          <w:sz w:val="21"/>
          <w:szCs w:val="21"/>
          <w:highlight w:val="none"/>
        </w:rPr>
      </w:pPr>
      <w:r>
        <w:rPr>
          <w:rFonts w:hint="eastAsia" w:ascii="宋体" w:hAnsi="宋体" w:eastAsia="宋体" w:cs="宋体"/>
          <w:sz w:val="21"/>
          <w:szCs w:val="21"/>
          <w:highlight w:val="none"/>
        </w:rPr>
        <w:t>本项目按总价报价，报价应包括</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（1）T3A航站楼隔离区内中心商业区绿植景观设计报价；（2）办公区绿植设计报价。</w:t>
      </w:r>
    </w:p>
    <w:p>
      <w:pPr>
        <w:widowControl/>
        <w:spacing w:line="240" w:lineRule="auto"/>
        <w:ind w:firstLine="420" w:firstLineChars="200"/>
        <w:jc w:val="left"/>
        <w:rPr>
          <w:rFonts w:hint="eastAsia" w:ascii="宋体" w:hAnsi="宋体" w:eastAsia="宋体" w:cs="宋体"/>
          <w:color w:val="FF0000"/>
          <w:sz w:val="21"/>
          <w:szCs w:val="21"/>
          <w:highlight w:val="none"/>
        </w:rPr>
      </w:pPr>
      <w:r>
        <w:rPr>
          <w:rFonts w:hint="eastAsia" w:ascii="宋体" w:hAnsi="宋体" w:eastAsia="宋体" w:cs="宋体"/>
          <w:sz w:val="21"/>
          <w:szCs w:val="21"/>
          <w:highlight w:val="none"/>
        </w:rPr>
        <w:t>本项目最高限价</w:t>
      </w:r>
      <w:r>
        <w:rPr>
          <w:rFonts w:hint="eastAsia" w:ascii="宋体" w:hAnsi="宋体" w:eastAsia="宋体" w:cs="宋体"/>
          <w:color w:val="000000"/>
          <w:sz w:val="21"/>
          <w:szCs w:val="21"/>
          <w:highlight w:val="none"/>
        </w:rPr>
        <w:t>（不含税）为人民币76,000.00元</w:t>
      </w:r>
      <w:r>
        <w:rPr>
          <w:rFonts w:hint="eastAsia" w:ascii="宋体" w:hAnsi="宋体" w:eastAsia="宋体" w:cs="宋体"/>
          <w:sz w:val="21"/>
          <w:szCs w:val="21"/>
          <w:highlight w:val="none"/>
        </w:rPr>
        <w:t>（大写金额：</w:t>
      </w:r>
      <w:r>
        <w:rPr>
          <w:rFonts w:hint="eastAsia" w:ascii="宋体" w:hAnsi="宋体" w:eastAsia="宋体" w:cs="宋体"/>
          <w:color w:val="000000"/>
          <w:sz w:val="21"/>
          <w:szCs w:val="21"/>
          <w:highlight w:val="none"/>
        </w:rPr>
        <w:t>柒万陆仟元整），税率需单独列明</w:t>
      </w:r>
      <w:r>
        <w:rPr>
          <w:rFonts w:hint="eastAsia" w:ascii="宋体" w:hAnsi="宋体" w:eastAsia="宋体" w:cs="宋体"/>
          <w:sz w:val="21"/>
          <w:szCs w:val="21"/>
          <w:highlight w:val="none"/>
        </w:rPr>
        <w:t>，总报价超过最高限价，将取消比选响应方的比选资格。</w:t>
      </w:r>
    </w:p>
    <w:p>
      <w:pPr>
        <w:spacing w:line="240" w:lineRule="auto"/>
        <w:ind w:firstLine="420" w:firstLineChars="200"/>
        <w:rPr>
          <w:rFonts w:hint="eastAsia" w:ascii="宋体" w:hAnsi="宋体" w:eastAsia="宋体" w:cs="宋体"/>
          <w:color w:val="000000"/>
          <w:sz w:val="21"/>
          <w:szCs w:val="21"/>
          <w:highlight w:val="none"/>
          <w:lang w:val="en-GB"/>
        </w:rPr>
      </w:pPr>
      <w:r>
        <w:rPr>
          <w:rFonts w:hint="eastAsia" w:ascii="宋体" w:hAnsi="宋体" w:eastAsia="宋体" w:cs="宋体"/>
          <w:color w:val="000000"/>
          <w:sz w:val="21"/>
          <w:szCs w:val="21"/>
          <w:highlight w:val="none"/>
          <w:lang w:val="en-GB"/>
        </w:rPr>
        <w:t>在修正范围内的以下情形不作为比选响应文件作废的依据：</w:t>
      </w:r>
    </w:p>
    <w:p>
      <w:pPr>
        <w:spacing w:line="24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（1）比选响应文件中的大写金额与小写金额不一致的，以大写金额为准；</w:t>
      </w:r>
    </w:p>
    <w:p>
      <w:pPr>
        <w:spacing w:line="24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（2）数字表示的数额与用文字表示的数额不一致时，以文字数额为准；</w:t>
      </w:r>
    </w:p>
    <w:p>
      <w:pPr>
        <w:spacing w:line="24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（3）总价金额与依据单价计算出的结果不一致的，以单价金额为准修正总价，但单价金额小数点有明显错误的除外。</w:t>
      </w:r>
    </w:p>
    <w:p>
      <w:pPr>
        <w:widowControl/>
        <w:spacing w:line="240" w:lineRule="auto"/>
        <w:ind w:firstLine="422" w:firstLineChars="200"/>
        <w:jc w:val="left"/>
        <w:rPr>
          <w:rFonts w:hint="eastAsia" w:ascii="宋体" w:hAnsi="宋体" w:eastAsia="宋体" w:cs="宋体"/>
          <w:b/>
          <w:bCs/>
          <w:color w:val="000000"/>
          <w:kern w:val="0"/>
          <w:sz w:val="21"/>
          <w:szCs w:val="21"/>
          <w:highlight w:val="none"/>
        </w:rPr>
      </w:pPr>
    </w:p>
    <w:p>
      <w:pPr>
        <w:widowControl/>
        <w:spacing w:line="240" w:lineRule="auto"/>
        <w:ind w:firstLine="422" w:firstLineChars="200"/>
        <w:jc w:val="left"/>
        <w:outlineLvl w:val="0"/>
        <w:rPr>
          <w:rFonts w:hint="eastAsia" w:ascii="宋体" w:hAnsi="宋体" w:eastAsia="宋体" w:cs="宋体"/>
          <w:b/>
          <w:bCs/>
          <w:color w:val="000000"/>
          <w:kern w:val="0"/>
          <w:sz w:val="21"/>
          <w:szCs w:val="21"/>
          <w:highlight w:val="none"/>
        </w:rPr>
      </w:pPr>
      <w:bookmarkStart w:id="8" w:name="_Toc8044"/>
      <w:bookmarkStart w:id="9" w:name="_Toc16648"/>
      <w:bookmarkStart w:id="10" w:name="_Toc18894"/>
      <w:r>
        <w:rPr>
          <w:rFonts w:hint="eastAsia" w:ascii="宋体" w:hAnsi="宋体" w:eastAsia="宋体" w:cs="宋体"/>
          <w:b/>
          <w:bCs/>
          <w:color w:val="000000"/>
          <w:kern w:val="0"/>
          <w:sz w:val="21"/>
          <w:szCs w:val="21"/>
          <w:highlight w:val="none"/>
        </w:rPr>
        <w:t>二、合格报价供应商</w:t>
      </w:r>
      <w:bookmarkEnd w:id="8"/>
      <w:bookmarkEnd w:id="9"/>
      <w:bookmarkEnd w:id="10"/>
    </w:p>
    <w:p>
      <w:pPr>
        <w:spacing w:line="24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具有与本比选文件要求相适应的设计能力，比选响应</w:t>
      </w:r>
      <w:r>
        <w:rPr>
          <w:rFonts w:hint="eastAsia" w:ascii="宋体" w:hAnsi="宋体" w:eastAsia="宋体" w:cs="宋体"/>
          <w:color w:val="000000"/>
          <w:sz w:val="21"/>
          <w:szCs w:val="21"/>
          <w:highlight w:val="none"/>
          <w:lang w:val="en-US" w:eastAsia="zh-CN"/>
        </w:rPr>
        <w:t>人</w:t>
      </w:r>
      <w:r>
        <w:rPr>
          <w:rFonts w:hint="eastAsia" w:ascii="宋体" w:hAnsi="宋体" w:eastAsia="宋体" w:cs="宋体"/>
          <w:color w:val="000000"/>
          <w:sz w:val="21"/>
          <w:szCs w:val="21"/>
          <w:highlight w:val="none"/>
        </w:rPr>
        <w:t>必须具备：</w:t>
      </w:r>
    </w:p>
    <w:p>
      <w:pPr>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2.1 营业执照等；</w:t>
      </w:r>
      <w:r>
        <w:rPr>
          <w:rFonts w:hint="eastAsia" w:ascii="宋体" w:hAnsi="宋体" w:eastAsia="宋体" w:cs="宋体"/>
          <w:sz w:val="21"/>
          <w:szCs w:val="21"/>
          <w:highlight w:val="none"/>
        </w:rPr>
        <w:t>(具体描述应与“1.1资格要求”一致)</w:t>
      </w:r>
    </w:p>
    <w:p>
      <w:pPr>
        <w:spacing w:line="24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2.2 法定代表人授权书；</w:t>
      </w:r>
    </w:p>
    <w:p>
      <w:pPr>
        <w:spacing w:line="24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2.3 法定代表人身份证复印件和被授权人身份证复印件。</w:t>
      </w:r>
    </w:p>
    <w:p>
      <w:pPr>
        <w:spacing w:line="240" w:lineRule="auto"/>
        <w:ind w:firstLine="422" w:firstLineChars="200"/>
        <w:rPr>
          <w:rFonts w:hint="eastAsia" w:ascii="宋体" w:hAnsi="宋体" w:eastAsia="宋体" w:cs="宋体"/>
          <w:b/>
          <w:color w:val="000000"/>
          <w:sz w:val="21"/>
          <w:szCs w:val="21"/>
          <w:highlight w:val="none"/>
        </w:rPr>
      </w:pPr>
    </w:p>
    <w:p>
      <w:pPr>
        <w:spacing w:line="240" w:lineRule="auto"/>
        <w:ind w:firstLine="422" w:firstLineChars="200"/>
        <w:outlineLvl w:val="0"/>
        <w:rPr>
          <w:rFonts w:hint="eastAsia" w:ascii="宋体" w:hAnsi="宋体" w:eastAsia="宋体" w:cs="宋体"/>
          <w:b/>
          <w:bCs/>
          <w:color w:val="000000"/>
          <w:sz w:val="21"/>
          <w:szCs w:val="21"/>
          <w:highlight w:val="none"/>
        </w:rPr>
      </w:pPr>
      <w:bookmarkStart w:id="11" w:name="_Toc9535"/>
      <w:bookmarkStart w:id="12" w:name="_Toc8297"/>
      <w:bookmarkStart w:id="13" w:name="_Toc10572"/>
      <w:r>
        <w:rPr>
          <w:rFonts w:hint="eastAsia" w:ascii="宋体" w:hAnsi="宋体" w:eastAsia="宋体" w:cs="宋体"/>
          <w:b/>
          <w:color w:val="000000"/>
          <w:sz w:val="21"/>
          <w:szCs w:val="21"/>
          <w:highlight w:val="none"/>
        </w:rPr>
        <w:t>三、</w:t>
      </w:r>
      <w:r>
        <w:rPr>
          <w:rFonts w:hint="eastAsia" w:ascii="宋体" w:hAnsi="宋体" w:eastAsia="宋体" w:cs="宋体"/>
          <w:b/>
          <w:bCs/>
          <w:color w:val="000000"/>
          <w:sz w:val="21"/>
          <w:szCs w:val="21"/>
          <w:highlight w:val="none"/>
        </w:rPr>
        <w:t>成交标准</w:t>
      </w:r>
      <w:bookmarkEnd w:id="11"/>
      <w:bookmarkEnd w:id="12"/>
      <w:bookmarkEnd w:id="13"/>
    </w:p>
    <w:p>
      <w:pPr>
        <w:spacing w:line="240" w:lineRule="auto"/>
        <w:ind w:firstLine="420" w:firstLineChars="200"/>
        <w:rPr>
          <w:rFonts w:hint="eastAsia" w:ascii="宋体" w:hAnsi="宋体" w:eastAsia="宋体" w:cs="宋体"/>
          <w:bCs/>
          <w:color w:val="000000"/>
          <w:sz w:val="21"/>
          <w:szCs w:val="21"/>
          <w:highlight w:val="none"/>
        </w:rPr>
      </w:pPr>
      <w:r>
        <w:rPr>
          <w:rFonts w:hint="eastAsia" w:ascii="宋体" w:hAnsi="宋体" w:eastAsia="宋体" w:cs="宋体"/>
          <w:kern w:val="21"/>
          <w:sz w:val="21"/>
          <w:szCs w:val="21"/>
          <w:highlight w:val="none"/>
        </w:rPr>
        <w:t>本次比选成交人确定办法采用</w:t>
      </w:r>
      <w:r>
        <w:rPr>
          <w:rFonts w:hint="eastAsia" w:ascii="宋体" w:hAnsi="宋体" w:eastAsia="宋体" w:cs="宋体"/>
          <w:b/>
          <w:kern w:val="21"/>
          <w:sz w:val="21"/>
          <w:szCs w:val="21"/>
          <w:highlight w:val="none"/>
        </w:rPr>
        <w:t>综合评估法</w:t>
      </w:r>
      <w:r>
        <w:rPr>
          <w:rFonts w:hint="eastAsia" w:ascii="宋体" w:hAnsi="宋体" w:eastAsia="宋体" w:cs="宋体"/>
          <w:kern w:val="21"/>
          <w:sz w:val="21"/>
          <w:szCs w:val="21"/>
          <w:highlight w:val="none"/>
        </w:rPr>
        <w:t>成交。</w:t>
      </w:r>
    </w:p>
    <w:p>
      <w:pPr>
        <w:spacing w:line="240" w:lineRule="auto"/>
        <w:ind w:firstLine="422" w:firstLineChars="200"/>
        <w:rPr>
          <w:rFonts w:hint="eastAsia" w:ascii="宋体" w:hAnsi="宋体" w:eastAsia="宋体" w:cs="宋体"/>
          <w:b/>
          <w:bCs w:val="0"/>
          <w:color w:val="000000"/>
          <w:sz w:val="21"/>
          <w:szCs w:val="21"/>
          <w:highlight w:val="none"/>
          <w:lang w:val="en-US" w:eastAsia="zh-CN"/>
        </w:rPr>
      </w:pPr>
      <w:r>
        <w:rPr>
          <w:rFonts w:hint="eastAsia" w:ascii="宋体" w:hAnsi="宋体" w:eastAsia="宋体" w:cs="宋体"/>
          <w:b/>
          <w:bCs w:val="0"/>
          <w:color w:val="000000"/>
          <w:sz w:val="21"/>
          <w:szCs w:val="21"/>
          <w:highlight w:val="none"/>
        </w:rPr>
        <w:t>3.1</w:t>
      </w:r>
      <w:r>
        <w:rPr>
          <w:rFonts w:hint="eastAsia" w:ascii="宋体" w:hAnsi="宋体" w:eastAsia="宋体" w:cs="宋体"/>
          <w:b/>
          <w:bCs w:val="0"/>
          <w:color w:val="000000"/>
          <w:sz w:val="21"/>
          <w:szCs w:val="21"/>
          <w:highlight w:val="none"/>
          <w:lang w:val="en-US" w:eastAsia="zh-CN"/>
        </w:rPr>
        <w:t>综合评估表</w:t>
      </w:r>
    </w:p>
    <w:tbl>
      <w:tblPr>
        <w:tblStyle w:val="43"/>
        <w:tblW w:w="9955" w:type="dxa"/>
        <w:tblInd w:w="-6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982"/>
        <w:gridCol w:w="978"/>
        <w:gridCol w:w="615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3092" w:type="dxa"/>
            <w:gridSpan w:val="3"/>
            <w:vAlign w:val="center"/>
          </w:tcPr>
          <w:p>
            <w:pPr>
              <w:keepNext/>
              <w:keepLines/>
              <w:pageBreakBefore w:val="0"/>
              <w:kinsoku/>
              <w:wordWrap/>
              <w:overflowPunct/>
              <w:topLinePunct w:val="0"/>
              <w:autoSpaceDE/>
              <w:autoSpaceDN/>
              <w:bidi w:val="0"/>
              <w:adjustRightInd/>
              <w:snapToGrid/>
              <w:spacing w:line="240" w:lineRule="auto"/>
              <w:jc w:val="center"/>
              <w:textAlignment w:val="auto"/>
              <w:outlineLvl w:val="2"/>
              <w:rPr>
                <w:rFonts w:hint="eastAsia" w:ascii="宋体" w:hAnsi="宋体" w:eastAsia="宋体" w:cs="宋体"/>
                <w:b/>
                <w:bCs/>
                <w:kern w:val="21"/>
                <w:sz w:val="21"/>
                <w:szCs w:val="21"/>
                <w:highlight w:val="none"/>
              </w:rPr>
            </w:pPr>
            <w:r>
              <w:rPr>
                <w:rFonts w:hint="eastAsia" w:ascii="宋体" w:hAnsi="宋体" w:eastAsia="宋体" w:cs="宋体"/>
                <w:b/>
                <w:bCs/>
                <w:kern w:val="21"/>
                <w:sz w:val="21"/>
                <w:szCs w:val="21"/>
                <w:highlight w:val="none"/>
              </w:rPr>
              <w:t>分值构成(总分100分)</w:t>
            </w:r>
          </w:p>
        </w:tc>
        <w:tc>
          <w:tcPr>
            <w:tcW w:w="6863" w:type="dxa"/>
            <w:gridSpan w:val="2"/>
            <w:vAlign w:val="center"/>
          </w:tcPr>
          <w:p>
            <w:pPr>
              <w:keepNext/>
              <w:keepLines/>
              <w:pageBreakBefore w:val="0"/>
              <w:kinsoku/>
              <w:wordWrap/>
              <w:overflowPunct/>
              <w:topLinePunct w:val="0"/>
              <w:autoSpaceDE/>
              <w:autoSpaceDN/>
              <w:bidi w:val="0"/>
              <w:adjustRightInd/>
              <w:snapToGrid/>
              <w:spacing w:line="240" w:lineRule="auto"/>
              <w:jc w:val="left"/>
              <w:textAlignment w:val="auto"/>
              <w:outlineLvl w:val="2"/>
              <w:rPr>
                <w:rFonts w:hint="eastAsia" w:ascii="宋体" w:hAnsi="宋体" w:eastAsia="宋体" w:cs="宋体"/>
                <w:kern w:val="21"/>
                <w:sz w:val="21"/>
                <w:szCs w:val="21"/>
                <w:highlight w:val="none"/>
              </w:rPr>
            </w:pPr>
            <w:r>
              <w:rPr>
                <w:rFonts w:hint="eastAsia" w:ascii="宋体" w:hAnsi="宋体" w:eastAsia="宋体" w:cs="宋体"/>
                <w:b/>
                <w:bCs/>
                <w:kern w:val="21"/>
                <w:sz w:val="21"/>
                <w:szCs w:val="21"/>
                <w:highlight w:val="none"/>
              </w:rPr>
              <w:t>A商务部分：</w:t>
            </w:r>
            <w:r>
              <w:rPr>
                <w:rFonts w:hint="eastAsia" w:ascii="宋体" w:hAnsi="宋体" w:eastAsia="宋体" w:cs="宋体"/>
                <w:b/>
                <w:bCs/>
                <w:kern w:val="21"/>
                <w:sz w:val="21"/>
                <w:szCs w:val="21"/>
                <w:highlight w:val="none"/>
                <w:lang w:val="en-US" w:eastAsia="zh-CN"/>
              </w:rPr>
              <w:t>5</w:t>
            </w:r>
            <w:r>
              <w:rPr>
                <w:rFonts w:hint="eastAsia" w:ascii="宋体" w:hAnsi="宋体" w:eastAsia="宋体" w:cs="宋体"/>
                <w:b/>
                <w:bCs/>
                <w:kern w:val="21"/>
                <w:sz w:val="21"/>
                <w:szCs w:val="21"/>
                <w:highlight w:val="none"/>
              </w:rPr>
              <w:t>分；B技术部分：</w:t>
            </w:r>
            <w:r>
              <w:rPr>
                <w:rFonts w:hint="eastAsia" w:ascii="宋体" w:hAnsi="宋体" w:eastAsia="宋体" w:cs="宋体"/>
                <w:b/>
                <w:bCs/>
                <w:kern w:val="21"/>
                <w:sz w:val="21"/>
                <w:szCs w:val="21"/>
                <w:highlight w:val="none"/>
                <w:lang w:val="en-US" w:eastAsia="zh-CN"/>
              </w:rPr>
              <w:t>45</w:t>
            </w:r>
            <w:r>
              <w:rPr>
                <w:rFonts w:hint="eastAsia" w:ascii="宋体" w:hAnsi="宋体" w:eastAsia="宋体" w:cs="宋体"/>
                <w:b/>
                <w:bCs/>
                <w:kern w:val="21"/>
                <w:sz w:val="21"/>
                <w:szCs w:val="21"/>
                <w:highlight w:val="none"/>
              </w:rPr>
              <w:t>分;C经济部分：</w:t>
            </w:r>
            <w:r>
              <w:rPr>
                <w:rFonts w:hint="eastAsia" w:ascii="宋体" w:hAnsi="宋体" w:eastAsia="宋体" w:cs="宋体"/>
                <w:b/>
                <w:bCs/>
                <w:kern w:val="21"/>
                <w:sz w:val="21"/>
                <w:szCs w:val="21"/>
                <w:highlight w:val="none"/>
                <w:lang w:val="en-US" w:eastAsia="zh-CN"/>
              </w:rPr>
              <w:t>50</w:t>
            </w:r>
            <w:r>
              <w:rPr>
                <w:rFonts w:hint="eastAsia" w:ascii="宋体" w:hAnsi="宋体" w:eastAsia="宋体" w:cs="宋体"/>
                <w:b/>
                <w:bCs/>
                <w:kern w:val="21"/>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1132" w:type="dxa"/>
            <w:tcBorders>
              <w:top w:val="single" w:color="auto" w:sz="4" w:space="0"/>
              <w:left w:val="single" w:color="auto" w:sz="4" w:space="0"/>
              <w:bottom w:val="single" w:color="auto" w:sz="4" w:space="0"/>
              <w:right w:val="single" w:color="auto" w:sz="4" w:space="0"/>
            </w:tcBorders>
            <w:vAlign w:val="center"/>
          </w:tcPr>
          <w:p>
            <w:pPr>
              <w:keepNext/>
              <w:keepLines/>
              <w:pageBreakBefore w:val="0"/>
              <w:kinsoku/>
              <w:wordWrap/>
              <w:overflowPunct/>
              <w:topLinePunct w:val="0"/>
              <w:autoSpaceDE/>
              <w:autoSpaceDN/>
              <w:bidi w:val="0"/>
              <w:adjustRightInd/>
              <w:snapToGrid/>
              <w:spacing w:line="240" w:lineRule="auto"/>
              <w:jc w:val="center"/>
              <w:textAlignment w:val="auto"/>
              <w:outlineLvl w:val="2"/>
              <w:rPr>
                <w:rFonts w:hint="eastAsia" w:ascii="宋体" w:hAnsi="宋体" w:eastAsia="宋体" w:cs="宋体"/>
                <w:b/>
                <w:bCs/>
                <w:kern w:val="21"/>
                <w:sz w:val="21"/>
                <w:szCs w:val="21"/>
                <w:highlight w:val="none"/>
              </w:rPr>
            </w:pPr>
            <w:r>
              <w:rPr>
                <w:rFonts w:hint="eastAsia" w:ascii="宋体" w:hAnsi="宋体" w:eastAsia="宋体" w:cs="宋体"/>
                <w:b/>
                <w:bCs/>
                <w:kern w:val="21"/>
                <w:sz w:val="21"/>
                <w:szCs w:val="21"/>
                <w:highlight w:val="none"/>
              </w:rPr>
              <w:t>评分因素</w:t>
            </w:r>
          </w:p>
        </w:tc>
        <w:tc>
          <w:tcPr>
            <w:tcW w:w="8114" w:type="dxa"/>
            <w:gridSpan w:val="3"/>
            <w:tcBorders>
              <w:top w:val="single" w:color="auto" w:sz="4" w:space="0"/>
              <w:left w:val="single" w:color="auto" w:sz="4" w:space="0"/>
              <w:bottom w:val="single" w:color="auto" w:sz="4" w:space="0"/>
              <w:right w:val="single" w:color="auto" w:sz="4" w:space="0"/>
            </w:tcBorders>
            <w:vAlign w:val="center"/>
          </w:tcPr>
          <w:p>
            <w:pPr>
              <w:keepNext/>
              <w:keepLines/>
              <w:pageBreakBefore w:val="0"/>
              <w:kinsoku/>
              <w:wordWrap/>
              <w:overflowPunct/>
              <w:topLinePunct w:val="0"/>
              <w:autoSpaceDE/>
              <w:autoSpaceDN/>
              <w:bidi w:val="0"/>
              <w:adjustRightInd/>
              <w:snapToGrid/>
              <w:spacing w:line="240" w:lineRule="auto"/>
              <w:jc w:val="center"/>
              <w:textAlignment w:val="auto"/>
              <w:outlineLvl w:val="2"/>
              <w:rPr>
                <w:rFonts w:hint="eastAsia" w:ascii="宋体" w:hAnsi="宋体" w:eastAsia="宋体" w:cs="宋体"/>
                <w:b/>
                <w:bCs/>
                <w:kern w:val="21"/>
                <w:sz w:val="21"/>
                <w:szCs w:val="21"/>
                <w:highlight w:val="none"/>
              </w:rPr>
            </w:pPr>
            <w:r>
              <w:rPr>
                <w:rFonts w:hint="eastAsia" w:ascii="宋体" w:hAnsi="宋体" w:eastAsia="宋体" w:cs="宋体"/>
                <w:b/>
                <w:bCs/>
                <w:kern w:val="21"/>
                <w:sz w:val="21"/>
                <w:szCs w:val="21"/>
                <w:highlight w:val="none"/>
              </w:rPr>
              <w:t>评分标准</w:t>
            </w:r>
          </w:p>
        </w:tc>
        <w:tc>
          <w:tcPr>
            <w:tcW w:w="709" w:type="dxa"/>
            <w:tcBorders>
              <w:top w:val="single" w:color="auto" w:sz="4" w:space="0"/>
              <w:left w:val="single" w:color="auto" w:sz="4" w:space="0"/>
              <w:bottom w:val="single" w:color="auto" w:sz="4" w:space="0"/>
              <w:right w:val="single" w:color="auto" w:sz="4" w:space="0"/>
            </w:tcBorders>
            <w:vAlign w:val="center"/>
          </w:tcPr>
          <w:p>
            <w:pPr>
              <w:keepNext/>
              <w:keepLines/>
              <w:pageBreakBefore w:val="0"/>
              <w:kinsoku/>
              <w:wordWrap/>
              <w:overflowPunct/>
              <w:topLinePunct w:val="0"/>
              <w:autoSpaceDE/>
              <w:autoSpaceDN/>
              <w:bidi w:val="0"/>
              <w:adjustRightInd/>
              <w:snapToGrid/>
              <w:spacing w:line="240" w:lineRule="auto"/>
              <w:jc w:val="center"/>
              <w:textAlignment w:val="auto"/>
              <w:outlineLvl w:val="2"/>
              <w:rPr>
                <w:rFonts w:hint="eastAsia" w:ascii="宋体" w:hAnsi="宋体" w:eastAsia="宋体" w:cs="宋体"/>
                <w:b/>
                <w:bCs/>
                <w:kern w:val="21"/>
                <w:sz w:val="21"/>
                <w:szCs w:val="21"/>
                <w:highlight w:val="none"/>
              </w:rPr>
            </w:pPr>
            <w:r>
              <w:rPr>
                <w:rFonts w:hint="eastAsia" w:ascii="宋体" w:hAnsi="宋体" w:eastAsia="宋体" w:cs="宋体"/>
                <w:b/>
                <w:bCs/>
                <w:kern w:val="21"/>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5" w:hRule="atLeast"/>
        </w:trPr>
        <w:tc>
          <w:tcPr>
            <w:tcW w:w="1132" w:type="dxa"/>
            <w:tcBorders>
              <w:top w:val="single" w:color="auto" w:sz="4" w:space="0"/>
              <w:left w:val="single" w:color="auto" w:sz="4" w:space="0"/>
              <w:bottom w:val="single" w:color="auto" w:sz="4" w:space="0"/>
              <w:right w:val="single" w:color="auto" w:sz="4" w:space="0"/>
            </w:tcBorders>
            <w:vAlign w:val="center"/>
          </w:tcPr>
          <w:p>
            <w:pPr>
              <w:keepNext/>
              <w:keepLines/>
              <w:pageBreakBefore w:val="0"/>
              <w:kinsoku/>
              <w:wordWrap/>
              <w:overflowPunct/>
              <w:topLinePunct w:val="0"/>
              <w:autoSpaceDE/>
              <w:autoSpaceDN/>
              <w:bidi w:val="0"/>
              <w:adjustRightInd/>
              <w:snapToGrid/>
              <w:spacing w:line="240" w:lineRule="auto"/>
              <w:jc w:val="center"/>
              <w:textAlignment w:val="auto"/>
              <w:outlineLvl w:val="2"/>
              <w:rPr>
                <w:rFonts w:hint="eastAsia" w:ascii="宋体" w:hAnsi="宋体" w:eastAsia="宋体" w:cs="宋体"/>
                <w:b/>
                <w:bCs/>
                <w:kern w:val="21"/>
                <w:sz w:val="21"/>
                <w:szCs w:val="21"/>
                <w:highlight w:val="none"/>
              </w:rPr>
            </w:pPr>
            <w:r>
              <w:rPr>
                <w:rFonts w:hint="eastAsia" w:ascii="宋体" w:hAnsi="宋体" w:eastAsia="宋体" w:cs="宋体"/>
                <w:b/>
                <w:bCs/>
                <w:kern w:val="21"/>
                <w:sz w:val="21"/>
                <w:szCs w:val="21"/>
                <w:highlight w:val="none"/>
              </w:rPr>
              <w:t>A商务部分评分标准（</w:t>
            </w:r>
            <w:r>
              <w:rPr>
                <w:rFonts w:hint="eastAsia" w:ascii="宋体" w:hAnsi="宋体" w:eastAsia="宋体" w:cs="宋体"/>
                <w:b/>
                <w:bCs/>
                <w:kern w:val="21"/>
                <w:sz w:val="21"/>
                <w:szCs w:val="21"/>
                <w:highlight w:val="none"/>
                <w:lang w:val="en-US" w:eastAsia="zh-CN"/>
              </w:rPr>
              <w:t>5</w:t>
            </w:r>
            <w:r>
              <w:rPr>
                <w:rFonts w:hint="eastAsia" w:ascii="宋体" w:hAnsi="宋体" w:eastAsia="宋体" w:cs="宋体"/>
                <w:b/>
                <w:bCs/>
                <w:kern w:val="21"/>
                <w:sz w:val="21"/>
                <w:szCs w:val="21"/>
                <w:highlight w:val="none"/>
              </w:rPr>
              <w:t>分）</w:t>
            </w:r>
          </w:p>
        </w:tc>
        <w:tc>
          <w:tcPr>
            <w:tcW w:w="8114" w:type="dxa"/>
            <w:gridSpan w:val="3"/>
            <w:tcBorders>
              <w:top w:val="single" w:color="auto" w:sz="4" w:space="0"/>
              <w:left w:val="single" w:color="auto" w:sz="4" w:space="0"/>
              <w:bottom w:val="single" w:color="auto" w:sz="4" w:space="0"/>
              <w:right w:val="single" w:color="auto" w:sz="4" w:space="0"/>
            </w:tcBorders>
            <w:vAlign w:val="center"/>
          </w:tcPr>
          <w:p>
            <w:pPr>
              <w:keepNext/>
              <w:keepLines/>
              <w:pageBreakBefore w:val="0"/>
              <w:widowControl/>
              <w:kinsoku/>
              <w:wordWrap/>
              <w:overflowPunct/>
              <w:topLinePunct w:val="0"/>
              <w:autoSpaceDE/>
              <w:autoSpaceDN/>
              <w:bidi w:val="0"/>
              <w:adjustRightInd/>
              <w:snapToGrid/>
              <w:spacing w:line="240" w:lineRule="auto"/>
              <w:ind w:firstLine="420" w:firstLineChars="200"/>
              <w:jc w:val="left"/>
              <w:textAlignment w:val="auto"/>
              <w:outlineLvl w:val="2"/>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自2017年至今</w:t>
            </w:r>
            <w:r>
              <w:rPr>
                <w:rFonts w:hint="eastAsia" w:ascii="宋体" w:hAnsi="宋体" w:eastAsia="宋体" w:cs="宋体"/>
                <w:bCs/>
                <w:color w:val="auto"/>
                <w:kern w:val="2"/>
                <w:sz w:val="21"/>
                <w:szCs w:val="21"/>
                <w:highlight w:val="none"/>
              </w:rPr>
              <w:t>（截止开标日期前）</w:t>
            </w:r>
            <w:r>
              <w:rPr>
                <w:rFonts w:hint="eastAsia" w:ascii="宋体" w:hAnsi="宋体" w:eastAsia="宋体" w:cs="宋体"/>
                <w:bCs/>
                <w:color w:val="auto"/>
                <w:kern w:val="2"/>
                <w:sz w:val="21"/>
                <w:szCs w:val="21"/>
                <w:highlight w:val="none"/>
                <w:lang w:eastAsia="zh-CN"/>
              </w:rPr>
              <w:t>，</w:t>
            </w:r>
            <w:r>
              <w:rPr>
                <w:rFonts w:hint="eastAsia" w:ascii="宋体" w:hAnsi="宋体" w:eastAsia="宋体" w:cs="宋体"/>
                <w:bCs/>
                <w:color w:val="auto"/>
                <w:kern w:val="2"/>
                <w:sz w:val="21"/>
                <w:szCs w:val="21"/>
                <w:highlight w:val="none"/>
                <w:lang w:val="en-US" w:eastAsia="zh-CN"/>
              </w:rPr>
              <w:t>比选响应人至少有1个</w:t>
            </w:r>
            <w:r>
              <w:rPr>
                <w:rFonts w:hint="eastAsia" w:ascii="宋体" w:hAnsi="宋体" w:eastAsia="宋体" w:cs="宋体"/>
                <w:bCs/>
                <w:color w:val="auto"/>
                <w:sz w:val="21"/>
                <w:szCs w:val="21"/>
                <w:highlight w:val="none"/>
              </w:rPr>
              <w:t>与大型百货商场/城（如龙湖天街、万象城、IFS、来福士等）或五星级酒店</w:t>
            </w:r>
            <w:r>
              <w:rPr>
                <w:rFonts w:hint="eastAsia" w:ascii="宋体" w:hAnsi="宋体" w:eastAsia="宋体" w:cs="宋体"/>
                <w:b/>
                <w:bCs w:val="0"/>
                <w:color w:val="auto"/>
                <w:sz w:val="21"/>
                <w:szCs w:val="21"/>
                <w:highlight w:val="none"/>
              </w:rPr>
              <w:t>有室内园林景观、绿化合作项目</w:t>
            </w:r>
            <w:r>
              <w:rPr>
                <w:rFonts w:hint="eastAsia" w:ascii="宋体" w:hAnsi="宋体" w:eastAsia="宋体" w:cs="宋体"/>
                <w:bCs/>
                <w:color w:val="auto"/>
                <w:sz w:val="21"/>
                <w:szCs w:val="21"/>
                <w:highlight w:val="none"/>
                <w:lang w:val="en-US" w:eastAsia="zh-CN"/>
              </w:rPr>
              <w:t>的类似业绩。</w:t>
            </w:r>
            <w:r>
              <w:rPr>
                <w:rFonts w:hint="eastAsia" w:ascii="宋体" w:hAnsi="宋体" w:eastAsia="宋体" w:cs="宋体"/>
                <w:bCs/>
                <w:color w:val="auto"/>
                <w:kern w:val="2"/>
                <w:sz w:val="21"/>
                <w:szCs w:val="21"/>
                <w:highlight w:val="none"/>
              </w:rPr>
              <w:t>有1个，得1分；在此基础上每增加1个得1分，最高不超过5分。</w:t>
            </w:r>
          </w:p>
          <w:p>
            <w:pPr>
              <w:pageBreakBefore w:val="0"/>
              <w:widowControl/>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kern w:val="21"/>
                <w:sz w:val="21"/>
                <w:szCs w:val="21"/>
                <w:highlight w:val="none"/>
              </w:rPr>
            </w:pPr>
            <w:r>
              <w:rPr>
                <w:rFonts w:hint="eastAsia" w:ascii="宋体" w:hAnsi="宋体" w:eastAsia="宋体" w:cs="宋体"/>
                <w:b/>
                <w:bCs/>
                <w:kern w:val="21"/>
                <w:sz w:val="21"/>
                <w:szCs w:val="21"/>
                <w:highlight w:val="none"/>
              </w:rPr>
              <w:t>（以合同签订日期为准，须提供相关合同复印件并盖鲜章，原件备查）</w:t>
            </w:r>
          </w:p>
        </w:tc>
        <w:tc>
          <w:tcPr>
            <w:tcW w:w="709" w:type="dxa"/>
            <w:tcBorders>
              <w:top w:val="single" w:color="auto" w:sz="4" w:space="0"/>
              <w:left w:val="single" w:color="auto" w:sz="4" w:space="0"/>
              <w:bottom w:val="single" w:color="auto" w:sz="4" w:space="0"/>
              <w:right w:val="single" w:color="auto" w:sz="4" w:space="0"/>
            </w:tcBorders>
            <w:vAlign w:val="center"/>
          </w:tcPr>
          <w:p>
            <w:pPr>
              <w:keepNext/>
              <w:keepLines/>
              <w:pageBreakBefore w:val="0"/>
              <w:kinsoku/>
              <w:wordWrap/>
              <w:overflowPunct/>
              <w:topLinePunct w:val="0"/>
              <w:autoSpaceDE/>
              <w:autoSpaceDN/>
              <w:bidi w:val="0"/>
              <w:adjustRightInd/>
              <w:snapToGrid/>
              <w:spacing w:line="240" w:lineRule="auto"/>
              <w:jc w:val="left"/>
              <w:textAlignment w:val="auto"/>
              <w:outlineLvl w:val="2"/>
              <w:rPr>
                <w:rFonts w:hint="eastAsia" w:ascii="宋体" w:hAnsi="宋体" w:eastAsia="宋体" w:cs="宋体"/>
                <w:b/>
                <w:bCs/>
                <w:kern w:val="21"/>
                <w:sz w:val="21"/>
                <w:szCs w:val="21"/>
                <w:highlight w:val="none"/>
              </w:rPr>
            </w:pPr>
            <w:r>
              <w:rPr>
                <w:rFonts w:hint="eastAsia" w:ascii="宋体" w:hAnsi="宋体" w:eastAsia="宋体" w:cs="宋体"/>
                <w:b/>
                <w:bCs/>
                <w:kern w:val="21"/>
                <w:sz w:val="21"/>
                <w:szCs w:val="21"/>
                <w:highlight w:val="none"/>
                <w:lang w:val="en-US" w:eastAsia="zh-CN"/>
              </w:rPr>
              <w:t>5</w:t>
            </w:r>
            <w:r>
              <w:rPr>
                <w:rFonts w:hint="eastAsia" w:ascii="宋体" w:hAnsi="宋体" w:eastAsia="宋体" w:cs="宋体"/>
                <w:b/>
                <w:bCs/>
                <w:kern w:val="21"/>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5" w:hRule="atLeast"/>
        </w:trPr>
        <w:tc>
          <w:tcPr>
            <w:tcW w:w="1132" w:type="dxa"/>
            <w:tcBorders>
              <w:top w:val="single" w:color="auto" w:sz="4" w:space="0"/>
              <w:left w:val="single" w:color="auto" w:sz="4" w:space="0"/>
              <w:right w:val="single" w:color="auto" w:sz="4" w:space="0"/>
            </w:tcBorders>
            <w:vAlign w:val="center"/>
          </w:tcPr>
          <w:p>
            <w:pPr>
              <w:keepNext/>
              <w:keepLines/>
              <w:pageBreakBefore w:val="0"/>
              <w:kinsoku/>
              <w:wordWrap/>
              <w:overflowPunct/>
              <w:topLinePunct w:val="0"/>
              <w:autoSpaceDE/>
              <w:autoSpaceDN/>
              <w:bidi w:val="0"/>
              <w:adjustRightInd/>
              <w:snapToGrid/>
              <w:spacing w:line="240" w:lineRule="auto"/>
              <w:jc w:val="center"/>
              <w:textAlignment w:val="auto"/>
              <w:outlineLvl w:val="2"/>
              <w:rPr>
                <w:rFonts w:hint="eastAsia" w:ascii="宋体" w:hAnsi="宋体" w:eastAsia="宋体" w:cs="宋体"/>
                <w:b/>
                <w:bCs/>
                <w:kern w:val="21"/>
                <w:sz w:val="21"/>
                <w:szCs w:val="21"/>
                <w:highlight w:val="none"/>
              </w:rPr>
            </w:pPr>
            <w:r>
              <w:rPr>
                <w:rFonts w:hint="eastAsia" w:ascii="宋体" w:hAnsi="宋体" w:eastAsia="宋体" w:cs="宋体"/>
                <w:b/>
                <w:bCs/>
                <w:kern w:val="21"/>
                <w:sz w:val="21"/>
                <w:szCs w:val="21"/>
                <w:highlight w:val="none"/>
              </w:rPr>
              <w:t>B技术部分评分标准(</w:t>
            </w:r>
            <w:r>
              <w:rPr>
                <w:rFonts w:hint="eastAsia" w:ascii="宋体" w:hAnsi="宋体" w:eastAsia="宋体" w:cs="宋体"/>
                <w:b/>
                <w:bCs/>
                <w:kern w:val="21"/>
                <w:sz w:val="21"/>
                <w:szCs w:val="21"/>
                <w:highlight w:val="none"/>
                <w:lang w:val="en-US" w:eastAsia="zh-CN"/>
              </w:rPr>
              <w:t>45</w:t>
            </w:r>
            <w:r>
              <w:rPr>
                <w:rFonts w:hint="eastAsia" w:ascii="宋体" w:hAnsi="宋体" w:eastAsia="宋体" w:cs="宋体"/>
                <w:b/>
                <w:bCs/>
                <w:kern w:val="21"/>
                <w:sz w:val="21"/>
                <w:szCs w:val="21"/>
                <w:highlight w:val="none"/>
              </w:rPr>
              <w:t>分）</w:t>
            </w:r>
          </w:p>
        </w:tc>
        <w:tc>
          <w:tcPr>
            <w:tcW w:w="982"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bCs/>
                <w:kern w:val="21"/>
                <w:sz w:val="21"/>
                <w:szCs w:val="21"/>
                <w:highlight w:val="none"/>
              </w:rPr>
            </w:pPr>
            <w:r>
              <w:rPr>
                <w:rFonts w:hint="eastAsia" w:ascii="宋体" w:hAnsi="宋体" w:eastAsia="宋体" w:cs="宋体"/>
                <w:bCs/>
                <w:color w:val="auto"/>
                <w:kern w:val="2"/>
                <w:sz w:val="21"/>
                <w:szCs w:val="21"/>
                <w:highlight w:val="none"/>
              </w:rPr>
              <w:t>设计内容（35分）</w:t>
            </w:r>
          </w:p>
        </w:tc>
        <w:tc>
          <w:tcPr>
            <w:tcW w:w="7132" w:type="dxa"/>
            <w:gridSpan w:val="2"/>
            <w:tcBorders>
              <w:top w:val="single" w:color="auto" w:sz="4" w:space="0"/>
              <w:left w:val="single" w:color="auto" w:sz="4" w:space="0"/>
              <w:bottom w:val="single" w:color="auto" w:sz="4" w:space="0"/>
              <w:right w:val="single" w:color="auto" w:sz="4" w:space="0"/>
            </w:tcBorders>
            <w:vAlign w:val="center"/>
          </w:tcPr>
          <w:p>
            <w:pPr>
              <w:keepNext/>
              <w:keepLines/>
              <w:pageBreakBefore w:val="0"/>
              <w:widowControl/>
              <w:kinsoku/>
              <w:wordWrap/>
              <w:overflowPunct/>
              <w:topLinePunct w:val="0"/>
              <w:autoSpaceDE/>
              <w:autoSpaceDN/>
              <w:bidi w:val="0"/>
              <w:adjustRightInd/>
              <w:snapToGrid/>
              <w:spacing w:line="280" w:lineRule="exact"/>
              <w:jc w:val="left"/>
              <w:textAlignment w:val="auto"/>
              <w:outlineLvl w:val="2"/>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1）总体设计：立意构思新颖，与航站楼及中心商业区总体形象相融合；空间尺寸设计合理，色彩搭配轻快活泼，造型新颖，具有独创性；可根据季节及场景的变化随之变化，对同一区域或点位的景观装置和绿植布局有变幻多样的搭配方案。</w:t>
            </w:r>
            <w:r>
              <w:rPr>
                <w:rFonts w:hint="eastAsia" w:ascii="宋体" w:hAnsi="宋体" w:eastAsia="宋体" w:cs="宋体"/>
                <w:b/>
                <w:bCs/>
                <w:kern w:val="21"/>
                <w:sz w:val="21"/>
                <w:szCs w:val="21"/>
                <w:highlight w:val="none"/>
              </w:rPr>
              <w:t>此项分数</w:t>
            </w:r>
            <w:r>
              <w:rPr>
                <w:rFonts w:hint="eastAsia" w:ascii="宋体" w:hAnsi="宋体" w:eastAsia="宋体" w:cs="宋体"/>
                <w:b/>
                <w:bCs/>
                <w:kern w:val="21"/>
                <w:sz w:val="21"/>
                <w:szCs w:val="21"/>
                <w:highlight w:val="none"/>
                <w:lang w:val="en-US" w:eastAsia="zh-CN"/>
              </w:rPr>
              <w:t>30</w:t>
            </w:r>
            <w:r>
              <w:rPr>
                <w:rFonts w:hint="eastAsia" w:ascii="宋体" w:hAnsi="宋体" w:eastAsia="宋体" w:cs="宋体"/>
                <w:b/>
                <w:bCs/>
                <w:kern w:val="21"/>
                <w:sz w:val="21"/>
                <w:szCs w:val="21"/>
                <w:highlight w:val="none"/>
              </w:rPr>
              <w:t>分，按所有比选响应人该项综合排名高低进行打分。</w:t>
            </w:r>
            <w:r>
              <w:rPr>
                <w:rFonts w:hint="eastAsia" w:ascii="宋体" w:hAnsi="宋体" w:eastAsia="宋体" w:cs="宋体"/>
                <w:bCs/>
                <w:color w:val="auto"/>
                <w:kern w:val="2"/>
                <w:sz w:val="21"/>
                <w:szCs w:val="21"/>
                <w:highlight w:val="none"/>
              </w:rPr>
              <w:t>第一名得30分；第二名得25分；第三名得20分；第四名得15分；第五名得10分；第六名得5分；第七名及以后得</w:t>
            </w:r>
            <w:r>
              <w:rPr>
                <w:rFonts w:hint="eastAsia" w:ascii="宋体" w:hAnsi="宋体" w:eastAsia="宋体" w:cs="宋体"/>
                <w:bCs/>
                <w:color w:val="auto"/>
                <w:kern w:val="2"/>
                <w:sz w:val="21"/>
                <w:szCs w:val="21"/>
                <w:highlight w:val="none"/>
                <w:lang w:val="en-US" w:eastAsia="zh-CN"/>
              </w:rPr>
              <w:t>不得分</w:t>
            </w:r>
            <w:r>
              <w:rPr>
                <w:rFonts w:hint="eastAsia" w:ascii="宋体" w:hAnsi="宋体" w:eastAsia="宋体" w:cs="宋体"/>
                <w:bCs/>
                <w:color w:val="auto"/>
                <w:kern w:val="2"/>
                <w:sz w:val="21"/>
                <w:szCs w:val="21"/>
                <w:highlight w:val="none"/>
              </w:rPr>
              <w:t>。</w:t>
            </w:r>
          </w:p>
          <w:p>
            <w:pPr>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bCs/>
                <w:kern w:val="21"/>
                <w:sz w:val="21"/>
                <w:szCs w:val="21"/>
                <w:highlight w:val="none"/>
              </w:rPr>
            </w:pPr>
            <w:r>
              <w:rPr>
                <w:rFonts w:hint="eastAsia" w:ascii="宋体" w:hAnsi="宋体" w:eastAsia="宋体" w:cs="宋体"/>
                <w:bCs/>
                <w:color w:val="auto"/>
                <w:kern w:val="2"/>
                <w:sz w:val="21"/>
                <w:szCs w:val="21"/>
                <w:highlight w:val="none"/>
              </w:rPr>
              <w:t>2）布局灵活：景观</w:t>
            </w:r>
            <w:r>
              <w:rPr>
                <w:rFonts w:hint="eastAsia" w:ascii="宋体" w:hAnsi="宋体" w:eastAsia="宋体" w:cs="宋体"/>
                <w:bCs/>
                <w:color w:val="auto"/>
                <w:sz w:val="21"/>
                <w:szCs w:val="21"/>
                <w:highlight w:val="none"/>
              </w:rPr>
              <w:t>装置和绿植的搭配灵活多变，材质较轻，方便移动。</w:t>
            </w:r>
            <w:r>
              <w:rPr>
                <w:rFonts w:hint="eastAsia" w:ascii="宋体" w:hAnsi="宋体" w:eastAsia="宋体" w:cs="宋体"/>
                <w:b/>
                <w:bCs/>
                <w:kern w:val="21"/>
                <w:sz w:val="21"/>
                <w:szCs w:val="21"/>
                <w:highlight w:val="none"/>
              </w:rPr>
              <w:t>此项分数</w:t>
            </w:r>
            <w:r>
              <w:rPr>
                <w:rFonts w:hint="eastAsia" w:ascii="宋体" w:hAnsi="宋体" w:eastAsia="宋体" w:cs="宋体"/>
                <w:b/>
                <w:bCs/>
                <w:kern w:val="21"/>
                <w:sz w:val="21"/>
                <w:szCs w:val="21"/>
                <w:highlight w:val="none"/>
                <w:lang w:val="en-US" w:eastAsia="zh-CN"/>
              </w:rPr>
              <w:t>5</w:t>
            </w:r>
            <w:r>
              <w:rPr>
                <w:rFonts w:hint="eastAsia" w:ascii="宋体" w:hAnsi="宋体" w:eastAsia="宋体" w:cs="宋体"/>
                <w:b/>
                <w:bCs/>
                <w:kern w:val="21"/>
                <w:sz w:val="21"/>
                <w:szCs w:val="21"/>
                <w:highlight w:val="none"/>
              </w:rPr>
              <w:t>分，按所有比选响应人该项综合排名高低进行打分。</w:t>
            </w:r>
            <w:r>
              <w:rPr>
                <w:rFonts w:hint="eastAsia" w:ascii="宋体" w:hAnsi="宋体" w:eastAsia="宋体" w:cs="宋体"/>
                <w:bCs/>
                <w:color w:val="auto"/>
                <w:sz w:val="21"/>
                <w:szCs w:val="21"/>
                <w:highlight w:val="none"/>
              </w:rPr>
              <w:t>第一名得</w:t>
            </w:r>
            <w:r>
              <w:rPr>
                <w:rFonts w:hint="eastAsia" w:ascii="宋体" w:hAnsi="宋体" w:eastAsia="宋体" w:cs="宋体"/>
                <w:bCs/>
                <w:color w:val="auto"/>
                <w:kern w:val="2"/>
                <w:sz w:val="21"/>
                <w:szCs w:val="21"/>
                <w:highlight w:val="none"/>
              </w:rPr>
              <w:t>5分；第二名得3分；第三名得1名；第四名及以后</w:t>
            </w:r>
            <w:r>
              <w:rPr>
                <w:rFonts w:hint="eastAsia" w:ascii="宋体" w:hAnsi="宋体" w:eastAsia="宋体" w:cs="宋体"/>
                <w:bCs/>
                <w:color w:val="auto"/>
                <w:kern w:val="2"/>
                <w:sz w:val="21"/>
                <w:szCs w:val="21"/>
                <w:highlight w:val="none"/>
                <w:lang w:val="en-US" w:eastAsia="zh-CN"/>
              </w:rPr>
              <w:t>不得</w:t>
            </w:r>
            <w:r>
              <w:rPr>
                <w:rFonts w:hint="eastAsia" w:ascii="宋体" w:hAnsi="宋体" w:eastAsia="宋体" w:cs="宋体"/>
                <w:bCs/>
                <w:color w:val="auto"/>
                <w:kern w:val="2"/>
                <w:sz w:val="21"/>
                <w:szCs w:val="21"/>
                <w:highlight w:val="none"/>
              </w:rPr>
              <w:t>分。</w:t>
            </w:r>
          </w:p>
        </w:tc>
        <w:tc>
          <w:tcPr>
            <w:tcW w:w="709" w:type="dxa"/>
            <w:tcBorders>
              <w:top w:val="single" w:color="auto" w:sz="4" w:space="0"/>
              <w:left w:val="single" w:color="auto" w:sz="4" w:space="0"/>
              <w:bottom w:val="single" w:color="auto" w:sz="4" w:space="0"/>
              <w:right w:val="single" w:color="auto" w:sz="4" w:space="0"/>
            </w:tcBorders>
            <w:vAlign w:val="center"/>
          </w:tcPr>
          <w:p>
            <w:pPr>
              <w:keepNext/>
              <w:keepLines/>
              <w:pageBreakBefore w:val="0"/>
              <w:kinsoku/>
              <w:wordWrap/>
              <w:overflowPunct/>
              <w:topLinePunct w:val="0"/>
              <w:autoSpaceDE/>
              <w:autoSpaceDN/>
              <w:bidi w:val="0"/>
              <w:adjustRightInd/>
              <w:snapToGrid/>
              <w:spacing w:line="240" w:lineRule="auto"/>
              <w:jc w:val="left"/>
              <w:textAlignment w:val="auto"/>
              <w:outlineLvl w:val="2"/>
              <w:rPr>
                <w:rFonts w:hint="eastAsia" w:ascii="宋体" w:hAnsi="宋体" w:eastAsia="宋体" w:cs="宋体"/>
                <w:b/>
                <w:bCs/>
                <w:kern w:val="21"/>
                <w:sz w:val="21"/>
                <w:szCs w:val="21"/>
                <w:highlight w:val="none"/>
                <w:lang w:val="en-US" w:eastAsia="zh-CN"/>
              </w:rPr>
            </w:pPr>
            <w:r>
              <w:rPr>
                <w:rFonts w:hint="eastAsia" w:ascii="宋体" w:hAnsi="宋体" w:eastAsia="宋体" w:cs="宋体"/>
                <w:b/>
                <w:bCs/>
                <w:kern w:val="21"/>
                <w:sz w:val="21"/>
                <w:szCs w:val="21"/>
                <w:highlight w:val="none"/>
                <w:lang w:val="en-US" w:eastAsia="zh-CN"/>
              </w:rPr>
              <w:t>45</w:t>
            </w:r>
            <w:r>
              <w:rPr>
                <w:rFonts w:hint="eastAsia" w:ascii="宋体" w:hAnsi="宋体" w:eastAsia="宋体" w:cs="宋体"/>
                <w:b/>
                <w:bCs/>
                <w:kern w:val="21"/>
                <w:sz w:val="21"/>
                <w:szCs w:val="21"/>
                <w:highlight w:val="none"/>
              </w:rPr>
              <w:t>分</w:t>
            </w:r>
          </w:p>
        </w:tc>
      </w:tr>
    </w:tbl>
    <w:p>
      <w:pPr>
        <w:spacing w:line="240" w:lineRule="auto"/>
        <w:ind w:firstLine="422" w:firstLineChars="200"/>
        <w:rPr>
          <w:rFonts w:hint="eastAsia" w:ascii="宋体" w:hAnsi="宋体" w:eastAsia="宋体" w:cs="宋体"/>
          <w:b/>
          <w:bCs w:val="0"/>
          <w:color w:val="000000"/>
          <w:sz w:val="21"/>
          <w:szCs w:val="21"/>
          <w:highlight w:val="none"/>
          <w:lang w:val="en-US" w:eastAsia="zh-CN"/>
        </w:rPr>
      </w:pPr>
    </w:p>
    <w:tbl>
      <w:tblPr>
        <w:tblStyle w:val="43"/>
        <w:tblW w:w="9955" w:type="dxa"/>
        <w:tblInd w:w="-6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982"/>
        <w:gridCol w:w="713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trPr>
        <w:tc>
          <w:tcPr>
            <w:tcW w:w="1132" w:type="dxa"/>
            <w:tcBorders>
              <w:left w:val="single" w:color="auto" w:sz="4" w:space="0"/>
              <w:right w:val="single" w:color="auto" w:sz="4" w:space="0"/>
            </w:tcBorders>
            <w:vAlign w:val="center"/>
          </w:tcPr>
          <w:p>
            <w:pPr>
              <w:keepNext/>
              <w:keepLines/>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sz w:val="21"/>
                <w:szCs w:val="21"/>
                <w:highlight w:val="none"/>
              </w:rPr>
            </w:pPr>
          </w:p>
        </w:tc>
        <w:tc>
          <w:tcPr>
            <w:tcW w:w="982" w:type="dxa"/>
            <w:tcBorders>
              <w:top w:val="single" w:color="auto" w:sz="4" w:space="0"/>
              <w:left w:val="single" w:color="auto" w:sz="4" w:space="0"/>
              <w:bottom w:val="single" w:color="auto" w:sz="4" w:space="0"/>
              <w:right w:val="single" w:color="auto" w:sz="4" w:space="0"/>
            </w:tcBorders>
            <w:vAlign w:val="center"/>
          </w:tcPr>
          <w:p>
            <w:pPr>
              <w:keepNext/>
              <w:keepLines/>
              <w:pageBreakBefore w:val="0"/>
              <w:widowControl/>
              <w:kinsoku/>
              <w:wordWrap/>
              <w:overflowPunct/>
              <w:topLinePunct w:val="0"/>
              <w:autoSpaceDE/>
              <w:autoSpaceDN/>
              <w:bidi w:val="0"/>
              <w:adjustRightInd/>
              <w:snapToGrid/>
              <w:spacing w:line="240" w:lineRule="auto"/>
              <w:jc w:val="left"/>
              <w:textAlignment w:val="auto"/>
              <w:outlineLvl w:val="2"/>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设计方案施工材料的材质及维护（10分）</w:t>
            </w:r>
          </w:p>
          <w:p>
            <w:pPr>
              <w:keepNext/>
              <w:keepLines/>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Cs/>
                <w:color w:val="auto"/>
                <w:sz w:val="21"/>
                <w:szCs w:val="21"/>
                <w:highlight w:val="none"/>
              </w:rPr>
            </w:pPr>
          </w:p>
        </w:tc>
        <w:tc>
          <w:tcPr>
            <w:tcW w:w="7132" w:type="dxa"/>
            <w:tcBorders>
              <w:top w:val="single" w:color="auto" w:sz="4" w:space="0"/>
              <w:left w:val="single" w:color="auto" w:sz="4" w:space="0"/>
              <w:bottom w:val="single" w:color="auto" w:sz="4" w:space="0"/>
              <w:right w:val="single" w:color="auto" w:sz="4" w:space="0"/>
            </w:tcBorders>
            <w:vAlign w:val="center"/>
          </w:tcPr>
          <w:p>
            <w:pPr>
              <w:keepNext/>
              <w:keepLines/>
              <w:pageBreakBefore w:val="0"/>
              <w:widowControl/>
              <w:kinsoku/>
              <w:wordWrap/>
              <w:overflowPunct/>
              <w:topLinePunct w:val="0"/>
              <w:autoSpaceDE/>
              <w:autoSpaceDN/>
              <w:bidi w:val="0"/>
              <w:adjustRightInd/>
              <w:snapToGrid/>
              <w:spacing w:line="240" w:lineRule="auto"/>
              <w:jc w:val="left"/>
              <w:textAlignment w:val="auto"/>
              <w:outlineLvl w:val="2"/>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1）通用性：景观装置、材料及绿植便于采买；具备线上、线下等采买渠道。</w:t>
            </w:r>
            <w:r>
              <w:rPr>
                <w:rFonts w:hint="eastAsia" w:ascii="宋体" w:hAnsi="宋体" w:eastAsia="宋体" w:cs="宋体"/>
                <w:b/>
                <w:bCs/>
                <w:kern w:val="21"/>
                <w:sz w:val="21"/>
                <w:szCs w:val="21"/>
                <w:highlight w:val="none"/>
              </w:rPr>
              <w:t>此项分数</w:t>
            </w:r>
            <w:r>
              <w:rPr>
                <w:rFonts w:hint="eastAsia" w:ascii="宋体" w:hAnsi="宋体" w:eastAsia="宋体" w:cs="宋体"/>
                <w:b/>
                <w:bCs/>
                <w:kern w:val="21"/>
                <w:sz w:val="21"/>
                <w:szCs w:val="21"/>
                <w:highlight w:val="none"/>
                <w:lang w:val="en-US" w:eastAsia="zh-CN"/>
              </w:rPr>
              <w:t>5</w:t>
            </w:r>
            <w:r>
              <w:rPr>
                <w:rFonts w:hint="eastAsia" w:ascii="宋体" w:hAnsi="宋体" w:eastAsia="宋体" w:cs="宋体"/>
                <w:b/>
                <w:bCs/>
                <w:kern w:val="21"/>
                <w:sz w:val="21"/>
                <w:szCs w:val="21"/>
                <w:highlight w:val="none"/>
              </w:rPr>
              <w:t>分，按所有比选响应人该项综合排名高低进行打分。</w:t>
            </w:r>
            <w:r>
              <w:rPr>
                <w:rFonts w:hint="eastAsia" w:ascii="宋体" w:hAnsi="宋体" w:eastAsia="宋体" w:cs="宋体"/>
                <w:bCs/>
                <w:color w:val="auto"/>
                <w:sz w:val="21"/>
                <w:szCs w:val="21"/>
                <w:highlight w:val="none"/>
              </w:rPr>
              <w:t>第一名得5分；第二名得3分；第三名得1分；第四名及以后得0分。</w:t>
            </w:r>
          </w:p>
          <w:p>
            <w:pPr>
              <w:keepNext/>
              <w:keepLines/>
              <w:pageBreakBefore w:val="0"/>
              <w:widowControl/>
              <w:kinsoku/>
              <w:wordWrap/>
              <w:overflowPunct/>
              <w:topLinePunct w:val="0"/>
              <w:autoSpaceDE/>
              <w:autoSpaceDN/>
              <w:bidi w:val="0"/>
              <w:adjustRightInd/>
              <w:snapToGrid/>
              <w:spacing w:line="240" w:lineRule="auto"/>
              <w:jc w:val="left"/>
              <w:textAlignment w:val="auto"/>
              <w:outlineLvl w:val="2"/>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2）实施性：装置易于维护、保养；植物适宜室内生长，便于养护。</w:t>
            </w:r>
            <w:r>
              <w:rPr>
                <w:rFonts w:hint="eastAsia" w:ascii="宋体" w:hAnsi="宋体" w:eastAsia="宋体" w:cs="宋体"/>
                <w:b/>
                <w:bCs/>
                <w:kern w:val="21"/>
                <w:sz w:val="21"/>
                <w:szCs w:val="21"/>
                <w:highlight w:val="none"/>
              </w:rPr>
              <w:t>此项分数</w:t>
            </w:r>
            <w:r>
              <w:rPr>
                <w:rFonts w:hint="eastAsia" w:ascii="宋体" w:hAnsi="宋体" w:eastAsia="宋体" w:cs="宋体"/>
                <w:b/>
                <w:bCs/>
                <w:kern w:val="21"/>
                <w:sz w:val="21"/>
                <w:szCs w:val="21"/>
                <w:highlight w:val="none"/>
                <w:lang w:val="en-US" w:eastAsia="zh-CN"/>
              </w:rPr>
              <w:t>5</w:t>
            </w:r>
            <w:r>
              <w:rPr>
                <w:rFonts w:hint="eastAsia" w:ascii="宋体" w:hAnsi="宋体" w:eastAsia="宋体" w:cs="宋体"/>
                <w:b/>
                <w:bCs/>
                <w:kern w:val="21"/>
                <w:sz w:val="21"/>
                <w:szCs w:val="21"/>
                <w:highlight w:val="none"/>
              </w:rPr>
              <w:t>分，按所有比选响应人该项综合排名高低进行打分。</w:t>
            </w:r>
            <w:r>
              <w:rPr>
                <w:rFonts w:hint="eastAsia" w:ascii="宋体" w:hAnsi="宋体" w:eastAsia="宋体" w:cs="宋体"/>
                <w:bCs/>
                <w:color w:val="auto"/>
                <w:sz w:val="21"/>
                <w:szCs w:val="21"/>
                <w:highlight w:val="none"/>
              </w:rPr>
              <w:t>第一名得5分；第二名得3分；第三名得1分；第四名及</w:t>
            </w:r>
            <w:r>
              <w:rPr>
                <w:rFonts w:hint="eastAsia" w:ascii="宋体" w:hAnsi="宋体" w:eastAsia="宋体" w:cs="宋体"/>
                <w:bCs/>
                <w:color w:val="auto"/>
                <w:kern w:val="2"/>
                <w:sz w:val="21"/>
                <w:szCs w:val="21"/>
                <w:highlight w:val="none"/>
              </w:rPr>
              <w:t>以后</w:t>
            </w:r>
            <w:r>
              <w:rPr>
                <w:rFonts w:hint="eastAsia" w:ascii="宋体" w:hAnsi="宋体" w:eastAsia="宋体" w:cs="宋体"/>
                <w:bCs/>
                <w:color w:val="auto"/>
                <w:kern w:val="2"/>
                <w:sz w:val="21"/>
                <w:szCs w:val="21"/>
                <w:highlight w:val="none"/>
                <w:lang w:val="en-US" w:eastAsia="zh-CN"/>
              </w:rPr>
              <w:t>不得</w:t>
            </w:r>
            <w:r>
              <w:rPr>
                <w:rFonts w:hint="eastAsia" w:ascii="宋体" w:hAnsi="宋体" w:eastAsia="宋体" w:cs="宋体"/>
                <w:bCs/>
                <w:color w:val="auto"/>
                <w:kern w:val="2"/>
                <w:sz w:val="21"/>
                <w:szCs w:val="21"/>
                <w:highlight w:val="none"/>
              </w:rPr>
              <w:t>分</w:t>
            </w:r>
            <w:r>
              <w:rPr>
                <w:rFonts w:hint="eastAsia" w:ascii="宋体" w:hAnsi="宋体" w:eastAsia="宋体" w:cs="宋体"/>
                <w:bCs/>
                <w:color w:val="auto"/>
                <w:sz w:val="21"/>
                <w:szCs w:val="21"/>
                <w:highlight w:val="none"/>
              </w:rPr>
              <w:t>。</w:t>
            </w:r>
          </w:p>
        </w:tc>
        <w:tc>
          <w:tcPr>
            <w:tcW w:w="709" w:type="dxa"/>
            <w:tcBorders>
              <w:left w:val="single" w:color="auto" w:sz="4" w:space="0"/>
              <w:right w:val="single" w:color="auto" w:sz="4" w:space="0"/>
            </w:tcBorders>
            <w:vAlign w:val="center"/>
          </w:tcPr>
          <w:p>
            <w:pPr>
              <w:keepNext/>
              <w:keepLines/>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4" w:hRule="atLeast"/>
        </w:trPr>
        <w:tc>
          <w:tcPr>
            <w:tcW w:w="1132" w:type="dxa"/>
            <w:tcBorders>
              <w:left w:val="single" w:color="auto" w:sz="4" w:space="0"/>
              <w:right w:val="single" w:color="auto" w:sz="4" w:space="0"/>
            </w:tcBorders>
            <w:vAlign w:val="center"/>
          </w:tcPr>
          <w:p>
            <w:pPr>
              <w:keepNext/>
              <w:keepLines/>
              <w:pageBreakBefore w:val="0"/>
              <w:kinsoku/>
              <w:wordWrap/>
              <w:overflowPunct/>
              <w:topLinePunct w:val="0"/>
              <w:autoSpaceDE/>
              <w:autoSpaceDN/>
              <w:bidi w:val="0"/>
              <w:adjustRightInd/>
              <w:snapToGrid/>
              <w:spacing w:line="240" w:lineRule="auto"/>
              <w:jc w:val="center"/>
              <w:textAlignment w:val="auto"/>
              <w:outlineLvl w:val="2"/>
              <w:rPr>
                <w:rFonts w:hint="eastAsia" w:ascii="宋体" w:hAnsi="宋体" w:eastAsia="宋体" w:cs="宋体"/>
                <w:kern w:val="21"/>
                <w:sz w:val="21"/>
                <w:szCs w:val="21"/>
                <w:highlight w:val="none"/>
              </w:rPr>
            </w:pPr>
            <w:r>
              <w:rPr>
                <w:rFonts w:hint="eastAsia" w:ascii="宋体" w:hAnsi="宋体" w:eastAsia="宋体" w:cs="宋体"/>
                <w:b/>
                <w:bCs/>
                <w:kern w:val="21"/>
                <w:sz w:val="21"/>
                <w:szCs w:val="21"/>
                <w:highlight w:val="none"/>
              </w:rPr>
              <w:t>C经济部分评分标准(</w:t>
            </w:r>
            <w:r>
              <w:rPr>
                <w:rFonts w:hint="eastAsia" w:ascii="宋体" w:hAnsi="宋体" w:eastAsia="宋体" w:cs="宋体"/>
                <w:b/>
                <w:bCs/>
                <w:kern w:val="21"/>
                <w:sz w:val="21"/>
                <w:szCs w:val="21"/>
                <w:highlight w:val="none"/>
                <w:lang w:val="en-US" w:eastAsia="zh-CN"/>
              </w:rPr>
              <w:t>50</w:t>
            </w:r>
            <w:r>
              <w:rPr>
                <w:rFonts w:hint="eastAsia" w:ascii="宋体" w:hAnsi="宋体" w:eastAsia="宋体" w:cs="宋体"/>
                <w:b/>
                <w:bCs/>
                <w:kern w:val="21"/>
                <w:sz w:val="21"/>
                <w:szCs w:val="21"/>
                <w:highlight w:val="none"/>
              </w:rPr>
              <w:t>分）</w:t>
            </w:r>
          </w:p>
        </w:tc>
        <w:tc>
          <w:tcPr>
            <w:tcW w:w="8114" w:type="dxa"/>
            <w:gridSpan w:val="2"/>
            <w:tcBorders>
              <w:top w:val="single" w:color="auto" w:sz="4" w:space="0"/>
              <w:left w:val="single" w:color="auto" w:sz="4" w:space="0"/>
              <w:bottom w:val="single" w:color="auto" w:sz="4" w:space="0"/>
              <w:right w:val="single" w:color="auto" w:sz="4" w:space="0"/>
            </w:tcBorders>
            <w:vAlign w:val="center"/>
          </w:tcPr>
          <w:p>
            <w:pPr>
              <w:keepNext/>
              <w:keepLines/>
              <w:pageBreakBefore w:val="0"/>
              <w:kinsoku/>
              <w:wordWrap/>
              <w:overflowPunct/>
              <w:topLinePunct w:val="0"/>
              <w:autoSpaceDE/>
              <w:autoSpaceDN/>
              <w:bidi w:val="0"/>
              <w:adjustRightInd/>
              <w:snapToGrid/>
              <w:spacing w:line="240" w:lineRule="auto"/>
              <w:ind w:firstLine="420" w:firstLineChars="200"/>
              <w:jc w:val="left"/>
              <w:textAlignment w:val="auto"/>
              <w:outlineLvl w:val="2"/>
              <w:rPr>
                <w:rFonts w:hint="eastAsia" w:ascii="宋体" w:hAnsi="宋体" w:eastAsia="宋体" w:cs="宋体"/>
                <w:kern w:val="21"/>
                <w:sz w:val="21"/>
                <w:szCs w:val="21"/>
                <w:highlight w:val="none"/>
              </w:rPr>
            </w:pPr>
            <w:r>
              <w:rPr>
                <w:rFonts w:hint="eastAsia" w:ascii="宋体" w:hAnsi="宋体" w:eastAsia="宋体" w:cs="宋体"/>
                <w:kern w:val="21"/>
                <w:sz w:val="21"/>
                <w:szCs w:val="21"/>
                <w:highlight w:val="none"/>
              </w:rPr>
              <w:t xml:space="preserve">在采购人公布的最高限价内的所有经初步评审合格的比选响应人的不含税总报价中去掉其中的最高价和最低价后进行算术平均，再下浮3%后为评标基础报价（有效报价不足六家（含）的，计算评标基础报价则不去掉最高价和最低价）。报价等于评标基础报价的，得该项满分；除该项满分情况以外的其他报价，按照以下标准计算分值：报价每高于评标基础报价的1%，扣1分；每低于1%，扣0.5分；以此类推直至扣完为止。                                     </w:t>
            </w:r>
          </w:p>
          <w:p>
            <w:pPr>
              <w:keepNext/>
              <w:keepLines/>
              <w:pageBreakBefore w:val="0"/>
              <w:widowControl/>
              <w:kinsoku/>
              <w:wordWrap/>
              <w:overflowPunct/>
              <w:topLinePunct w:val="0"/>
              <w:autoSpaceDE/>
              <w:autoSpaceDN/>
              <w:bidi w:val="0"/>
              <w:adjustRightInd/>
              <w:snapToGrid/>
              <w:spacing w:line="240" w:lineRule="auto"/>
              <w:ind w:firstLine="420" w:firstLineChars="200"/>
              <w:jc w:val="left"/>
              <w:textAlignment w:val="auto"/>
              <w:outlineLvl w:val="2"/>
              <w:rPr>
                <w:rFonts w:hint="eastAsia" w:ascii="宋体" w:hAnsi="宋体" w:eastAsia="宋体" w:cs="宋体"/>
                <w:bCs/>
                <w:color w:val="auto"/>
                <w:kern w:val="2"/>
                <w:sz w:val="21"/>
                <w:szCs w:val="21"/>
                <w:highlight w:val="none"/>
              </w:rPr>
            </w:pPr>
            <w:r>
              <w:rPr>
                <w:rFonts w:hint="eastAsia" w:ascii="宋体" w:hAnsi="宋体" w:eastAsia="宋体" w:cs="宋体"/>
                <w:kern w:val="21"/>
                <w:sz w:val="21"/>
                <w:szCs w:val="21"/>
                <w:highlight w:val="none"/>
              </w:rPr>
              <w:t>（具体得分采用插入法计算，保留小数点后两位，第三位四舍五入。）</w:t>
            </w:r>
          </w:p>
        </w:tc>
        <w:tc>
          <w:tcPr>
            <w:tcW w:w="709" w:type="dxa"/>
            <w:tcBorders>
              <w:top w:val="single" w:color="auto" w:sz="4" w:space="0"/>
              <w:left w:val="single" w:color="auto" w:sz="4" w:space="0"/>
              <w:right w:val="single" w:color="auto" w:sz="4" w:space="0"/>
            </w:tcBorders>
            <w:vAlign w:val="center"/>
          </w:tcPr>
          <w:p>
            <w:pPr>
              <w:keepNext/>
              <w:keepLines/>
              <w:pageBreakBefore w:val="0"/>
              <w:kinsoku/>
              <w:wordWrap/>
              <w:overflowPunct/>
              <w:topLinePunct w:val="0"/>
              <w:autoSpaceDE/>
              <w:autoSpaceDN/>
              <w:bidi w:val="0"/>
              <w:adjustRightInd/>
              <w:snapToGrid/>
              <w:spacing w:line="240" w:lineRule="auto"/>
              <w:jc w:val="left"/>
              <w:textAlignment w:val="auto"/>
              <w:outlineLvl w:val="2"/>
              <w:rPr>
                <w:rFonts w:hint="eastAsia" w:ascii="宋体" w:hAnsi="宋体" w:eastAsia="宋体" w:cs="宋体"/>
                <w:b/>
                <w:bCs/>
                <w:kern w:val="21"/>
                <w:sz w:val="21"/>
                <w:szCs w:val="21"/>
                <w:highlight w:val="none"/>
              </w:rPr>
            </w:pPr>
            <w:r>
              <w:rPr>
                <w:rFonts w:hint="eastAsia" w:ascii="宋体" w:hAnsi="宋体" w:eastAsia="宋体" w:cs="宋体"/>
                <w:b/>
                <w:bCs/>
                <w:kern w:val="21"/>
                <w:sz w:val="21"/>
                <w:szCs w:val="21"/>
                <w:highlight w:val="none"/>
                <w:lang w:val="en-US" w:eastAsia="zh-CN"/>
              </w:rPr>
              <w:t>50</w:t>
            </w:r>
            <w:r>
              <w:rPr>
                <w:rFonts w:hint="eastAsia" w:ascii="宋体" w:hAnsi="宋体" w:eastAsia="宋体" w:cs="宋体"/>
                <w:b/>
                <w:bCs/>
                <w:kern w:val="21"/>
                <w:sz w:val="21"/>
                <w:szCs w:val="21"/>
                <w:highlight w:val="none"/>
              </w:rPr>
              <w:t>分</w:t>
            </w:r>
          </w:p>
        </w:tc>
      </w:tr>
    </w:tbl>
    <w:p>
      <w:pPr>
        <w:keepNext/>
        <w:keepLines/>
        <w:spacing w:line="300" w:lineRule="exact"/>
        <w:ind w:firstLine="422" w:firstLineChars="200"/>
        <w:jc w:val="left"/>
        <w:outlineLvl w:val="2"/>
        <w:rPr>
          <w:rFonts w:hint="eastAsia" w:ascii="宋体" w:hAnsi="宋体" w:eastAsia="宋体" w:cs="宋体"/>
          <w:b/>
          <w:kern w:val="21"/>
          <w:szCs w:val="21"/>
          <w:highlight w:val="none"/>
        </w:rPr>
      </w:pPr>
      <w:r>
        <w:rPr>
          <w:rFonts w:hint="eastAsia" w:ascii="宋体" w:hAnsi="宋体" w:eastAsia="宋体" w:cs="宋体"/>
          <w:b/>
          <w:kern w:val="21"/>
          <w:szCs w:val="21"/>
          <w:highlight w:val="none"/>
        </w:rPr>
        <w:t>3.2</w:t>
      </w:r>
      <w:r>
        <w:rPr>
          <w:rFonts w:hint="eastAsia" w:ascii="宋体" w:hAnsi="宋体" w:eastAsia="宋体" w:cs="宋体"/>
          <w:b/>
          <w:kern w:val="21"/>
          <w:szCs w:val="21"/>
          <w:highlight w:val="none"/>
          <w:lang w:val="en-US" w:eastAsia="zh-CN"/>
        </w:rPr>
        <w:t xml:space="preserve"> 评审</w:t>
      </w:r>
      <w:r>
        <w:rPr>
          <w:rFonts w:hint="eastAsia" w:ascii="宋体" w:hAnsi="宋体" w:eastAsia="宋体" w:cs="宋体"/>
          <w:b/>
          <w:kern w:val="21"/>
          <w:szCs w:val="21"/>
          <w:highlight w:val="none"/>
        </w:rPr>
        <w:t>方法</w:t>
      </w:r>
    </w:p>
    <w:p>
      <w:pPr>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本次评标采用综合评估法。比选评审小组对满足采购文件实质性要求的比选响应文件，按照本文件第3.1款《综合评估表》规定的评分标准进行评审，并推荐1-3名比选成交候选人。综合评分相等时，以比选报价低的优先；比选报价也相等的，由采购人自行确定。</w:t>
      </w:r>
    </w:p>
    <w:p>
      <w:pPr>
        <w:keepNext/>
        <w:keepLines/>
        <w:spacing w:line="300" w:lineRule="exact"/>
        <w:ind w:firstLine="422" w:firstLineChars="200"/>
        <w:jc w:val="left"/>
        <w:outlineLvl w:val="1"/>
        <w:rPr>
          <w:rFonts w:hint="eastAsia" w:ascii="宋体" w:hAnsi="宋体" w:eastAsia="宋体" w:cs="宋体"/>
          <w:b/>
          <w:kern w:val="21"/>
          <w:szCs w:val="21"/>
          <w:highlight w:val="none"/>
        </w:rPr>
      </w:pPr>
      <w:bookmarkStart w:id="14" w:name="_Toc4964987"/>
      <w:bookmarkStart w:id="15" w:name="_Toc459888249"/>
      <w:bookmarkStart w:id="16" w:name="_Toc325034239"/>
      <w:r>
        <w:rPr>
          <w:rFonts w:hint="eastAsia" w:ascii="宋体" w:hAnsi="宋体" w:eastAsia="宋体" w:cs="宋体"/>
          <w:b/>
          <w:kern w:val="21"/>
          <w:szCs w:val="21"/>
          <w:highlight w:val="none"/>
        </w:rPr>
        <w:t>3.2.1</w:t>
      </w:r>
      <w:r>
        <w:rPr>
          <w:rFonts w:hint="eastAsia" w:ascii="宋体" w:hAnsi="宋体" w:eastAsia="宋体" w:cs="宋体"/>
          <w:b/>
          <w:kern w:val="21"/>
          <w:szCs w:val="21"/>
          <w:highlight w:val="none"/>
          <w:lang w:val="en-US" w:eastAsia="zh-CN"/>
        </w:rPr>
        <w:t xml:space="preserve"> </w:t>
      </w:r>
      <w:r>
        <w:rPr>
          <w:rFonts w:hint="eastAsia" w:ascii="宋体" w:hAnsi="宋体" w:eastAsia="宋体" w:cs="宋体"/>
          <w:b/>
          <w:kern w:val="21"/>
          <w:szCs w:val="21"/>
          <w:highlight w:val="none"/>
        </w:rPr>
        <w:t>评审标准</w:t>
      </w:r>
      <w:bookmarkEnd w:id="14"/>
      <w:bookmarkEnd w:id="15"/>
      <w:bookmarkEnd w:id="16"/>
    </w:p>
    <w:p>
      <w:pPr>
        <w:spacing w:line="300" w:lineRule="exact"/>
        <w:ind w:firstLine="422" w:firstLineChars="200"/>
        <w:jc w:val="left"/>
        <w:rPr>
          <w:rFonts w:hint="eastAsia" w:ascii="宋体" w:hAnsi="宋体" w:eastAsia="宋体" w:cs="宋体"/>
          <w:b/>
          <w:kern w:val="21"/>
          <w:szCs w:val="21"/>
          <w:highlight w:val="none"/>
        </w:rPr>
      </w:pPr>
      <w:r>
        <w:rPr>
          <w:rFonts w:hint="eastAsia" w:ascii="宋体" w:hAnsi="宋体" w:eastAsia="宋体" w:cs="宋体"/>
          <w:b/>
          <w:kern w:val="21"/>
          <w:szCs w:val="21"/>
          <w:highlight w:val="none"/>
        </w:rPr>
        <w:t>3.2.1.1 初步评审标准</w:t>
      </w:r>
    </w:p>
    <w:p>
      <w:pPr>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见本</w:t>
      </w:r>
      <w:r>
        <w:rPr>
          <w:rFonts w:hint="eastAsia" w:ascii="宋体" w:hAnsi="宋体" w:eastAsia="宋体" w:cs="宋体"/>
          <w:kern w:val="21"/>
          <w:szCs w:val="21"/>
          <w:highlight w:val="none"/>
          <w:lang w:val="en-US" w:eastAsia="zh-CN"/>
        </w:rPr>
        <w:t>比选</w:t>
      </w:r>
      <w:r>
        <w:rPr>
          <w:rFonts w:hint="eastAsia" w:ascii="宋体" w:hAnsi="宋体" w:eastAsia="宋体" w:cs="宋体"/>
          <w:kern w:val="21"/>
          <w:szCs w:val="21"/>
          <w:highlight w:val="none"/>
        </w:rPr>
        <w:t>文件第一条《项目实施内容及要求》中</w:t>
      </w:r>
      <w:r>
        <w:rPr>
          <w:rFonts w:hint="eastAsia" w:ascii="宋体" w:hAnsi="宋体" w:eastAsia="宋体" w:cs="宋体"/>
          <w:kern w:val="21"/>
          <w:szCs w:val="21"/>
          <w:highlight w:val="none"/>
          <w:lang w:val="en-US" w:eastAsia="zh-CN"/>
        </w:rPr>
        <w:t>1.1</w:t>
      </w:r>
      <w:r>
        <w:rPr>
          <w:rFonts w:hint="eastAsia" w:ascii="宋体" w:hAnsi="宋体" w:eastAsia="宋体" w:cs="宋体"/>
          <w:kern w:val="21"/>
          <w:szCs w:val="21"/>
          <w:highlight w:val="none"/>
        </w:rPr>
        <w:t>款和第二条《合格报价供应商》相应内容。</w:t>
      </w:r>
    </w:p>
    <w:p>
      <w:pPr>
        <w:spacing w:line="300" w:lineRule="exact"/>
        <w:ind w:firstLine="422" w:firstLineChars="200"/>
        <w:jc w:val="left"/>
        <w:rPr>
          <w:rFonts w:hint="eastAsia" w:ascii="宋体" w:hAnsi="宋体" w:eastAsia="宋体" w:cs="宋体"/>
          <w:b/>
          <w:kern w:val="21"/>
          <w:szCs w:val="21"/>
          <w:highlight w:val="none"/>
        </w:rPr>
      </w:pPr>
      <w:r>
        <w:rPr>
          <w:rFonts w:hint="eastAsia" w:ascii="宋体" w:hAnsi="宋体" w:eastAsia="宋体" w:cs="宋体"/>
          <w:b/>
          <w:kern w:val="21"/>
          <w:szCs w:val="21"/>
          <w:highlight w:val="none"/>
        </w:rPr>
        <w:t>3.2.1.2 分值构成与评分标准</w:t>
      </w:r>
    </w:p>
    <w:p>
      <w:pPr>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3.2.1.2.1 分值构成</w:t>
      </w:r>
    </w:p>
    <w:p>
      <w:pPr>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见本文件第3.1款《综合评估表》。</w:t>
      </w:r>
    </w:p>
    <w:p>
      <w:pPr>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3.2.1.2.2 评标基准价计算</w:t>
      </w:r>
    </w:p>
    <w:p>
      <w:pPr>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评标基准价计算方法：见本文件第3.1款《综合评估表》。</w:t>
      </w:r>
    </w:p>
    <w:p>
      <w:pPr>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3.2.1.2.3 评分标准</w:t>
      </w:r>
    </w:p>
    <w:p>
      <w:pPr>
        <w:keepNext/>
        <w:keepLines/>
        <w:spacing w:line="300" w:lineRule="exact"/>
        <w:ind w:firstLine="420" w:firstLineChars="200"/>
        <w:jc w:val="left"/>
        <w:outlineLvl w:val="1"/>
        <w:rPr>
          <w:rFonts w:hint="eastAsia" w:ascii="宋体" w:hAnsi="宋体" w:eastAsia="宋体" w:cs="宋体"/>
          <w:kern w:val="21"/>
          <w:szCs w:val="21"/>
          <w:highlight w:val="none"/>
        </w:rPr>
      </w:pPr>
      <w:r>
        <w:rPr>
          <w:rFonts w:hint="eastAsia" w:ascii="宋体" w:hAnsi="宋体" w:eastAsia="宋体" w:cs="宋体"/>
          <w:kern w:val="21"/>
          <w:szCs w:val="21"/>
          <w:highlight w:val="none"/>
        </w:rPr>
        <w:t>见本文件第3.1款</w:t>
      </w:r>
      <w:bookmarkStart w:id="17" w:name="_Hlk54182651"/>
      <w:r>
        <w:rPr>
          <w:rFonts w:hint="eastAsia" w:ascii="宋体" w:hAnsi="宋体" w:eastAsia="宋体" w:cs="宋体"/>
          <w:kern w:val="21"/>
          <w:szCs w:val="21"/>
          <w:highlight w:val="none"/>
        </w:rPr>
        <w:t>《</w:t>
      </w:r>
      <w:bookmarkStart w:id="18" w:name="_Hlk53737366"/>
      <w:r>
        <w:rPr>
          <w:rFonts w:hint="eastAsia" w:ascii="宋体" w:hAnsi="宋体" w:eastAsia="宋体" w:cs="宋体"/>
          <w:kern w:val="21"/>
          <w:szCs w:val="21"/>
          <w:highlight w:val="none"/>
        </w:rPr>
        <w:t>综合评估表</w:t>
      </w:r>
      <w:bookmarkEnd w:id="18"/>
      <w:r>
        <w:rPr>
          <w:rFonts w:hint="eastAsia" w:ascii="宋体" w:hAnsi="宋体" w:eastAsia="宋体" w:cs="宋体"/>
          <w:kern w:val="21"/>
          <w:szCs w:val="21"/>
          <w:highlight w:val="none"/>
        </w:rPr>
        <w:t>》</w:t>
      </w:r>
      <w:bookmarkEnd w:id="17"/>
      <w:r>
        <w:rPr>
          <w:rFonts w:hint="eastAsia" w:ascii="宋体" w:hAnsi="宋体" w:eastAsia="宋体" w:cs="宋体"/>
          <w:kern w:val="21"/>
          <w:szCs w:val="21"/>
          <w:highlight w:val="none"/>
        </w:rPr>
        <w:t>。</w:t>
      </w:r>
    </w:p>
    <w:p>
      <w:pPr>
        <w:keepNext/>
        <w:keepLines/>
        <w:spacing w:line="300" w:lineRule="exact"/>
        <w:ind w:firstLine="422" w:firstLineChars="200"/>
        <w:jc w:val="left"/>
        <w:outlineLvl w:val="1"/>
        <w:rPr>
          <w:rFonts w:hint="eastAsia" w:ascii="宋体" w:hAnsi="宋体" w:eastAsia="宋体" w:cs="宋体"/>
          <w:b/>
          <w:kern w:val="21"/>
          <w:szCs w:val="21"/>
          <w:highlight w:val="none"/>
        </w:rPr>
      </w:pPr>
      <w:bookmarkStart w:id="19" w:name="_Toc4964988"/>
      <w:bookmarkStart w:id="20" w:name="_Toc325034240"/>
      <w:bookmarkStart w:id="21" w:name="_Toc459888250"/>
      <w:r>
        <w:rPr>
          <w:rFonts w:hint="eastAsia" w:ascii="宋体" w:hAnsi="宋体" w:eastAsia="宋体" w:cs="宋体"/>
          <w:b/>
          <w:kern w:val="21"/>
          <w:szCs w:val="21"/>
          <w:highlight w:val="none"/>
        </w:rPr>
        <w:t>3.2.2</w:t>
      </w:r>
      <w:r>
        <w:rPr>
          <w:rFonts w:hint="eastAsia" w:ascii="宋体" w:hAnsi="宋体" w:eastAsia="宋体" w:cs="宋体"/>
          <w:b/>
          <w:kern w:val="21"/>
          <w:szCs w:val="21"/>
          <w:highlight w:val="none"/>
          <w:lang w:val="en-US" w:eastAsia="zh-CN"/>
        </w:rPr>
        <w:t xml:space="preserve"> </w:t>
      </w:r>
      <w:r>
        <w:rPr>
          <w:rFonts w:hint="eastAsia" w:ascii="宋体" w:hAnsi="宋体" w:eastAsia="宋体" w:cs="宋体"/>
          <w:b/>
          <w:kern w:val="21"/>
          <w:szCs w:val="21"/>
          <w:highlight w:val="none"/>
        </w:rPr>
        <w:t>评标程序</w:t>
      </w:r>
      <w:bookmarkEnd w:id="19"/>
      <w:bookmarkEnd w:id="20"/>
      <w:bookmarkEnd w:id="21"/>
    </w:p>
    <w:p>
      <w:pPr>
        <w:spacing w:line="300" w:lineRule="exact"/>
        <w:ind w:firstLine="422" w:firstLineChars="200"/>
        <w:jc w:val="left"/>
        <w:rPr>
          <w:rFonts w:hint="eastAsia" w:ascii="宋体" w:hAnsi="宋体" w:eastAsia="宋体" w:cs="宋体"/>
          <w:b/>
          <w:kern w:val="21"/>
          <w:szCs w:val="21"/>
          <w:highlight w:val="none"/>
        </w:rPr>
      </w:pPr>
      <w:r>
        <w:rPr>
          <w:rFonts w:hint="eastAsia" w:ascii="宋体" w:hAnsi="宋体" w:eastAsia="宋体" w:cs="宋体"/>
          <w:b/>
          <w:kern w:val="21"/>
          <w:szCs w:val="21"/>
          <w:highlight w:val="none"/>
        </w:rPr>
        <w:t>3.2.2.1 初步评审</w:t>
      </w:r>
    </w:p>
    <w:p>
      <w:pPr>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3.2.2.1.1 比选评审小组要求比选响应人提交第1.1项规定的有关证明和证件的原件，以便核验。比选评审小组依据第1.1款规定的标准对比选文件进行初步评审。有一项不符合评审标准的，按作废处理。</w:t>
      </w:r>
    </w:p>
    <w:p>
      <w:pPr>
        <w:ind w:firstLine="422" w:firstLineChars="200"/>
        <w:jc w:val="left"/>
        <w:rPr>
          <w:rFonts w:hint="eastAsia" w:ascii="宋体" w:hAnsi="宋体" w:cs="宋体"/>
          <w:kern w:val="21"/>
          <w:szCs w:val="21"/>
          <w:highlight w:val="none"/>
        </w:rPr>
      </w:pPr>
      <w:r>
        <w:rPr>
          <w:rFonts w:hint="eastAsia" w:ascii="宋体" w:hAnsi="宋体" w:cs="宋体"/>
          <w:b/>
          <w:bCs/>
          <w:kern w:val="21"/>
          <w:szCs w:val="21"/>
          <w:highlight w:val="none"/>
        </w:rPr>
        <w:t>3.2.2.1.2 比选响应人有以下情形之一的，其比选按作废处理。</w:t>
      </w:r>
    </w:p>
    <w:p>
      <w:pPr>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1、具有以下任何一种情形的：</w:t>
      </w:r>
    </w:p>
    <w:p>
      <w:pPr>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(l）伪造或者冒用他人生产（经营）许可证或营业执照的比选。</w:t>
      </w:r>
    </w:p>
    <w:p>
      <w:pPr>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(2）比选过程中</w:t>
      </w:r>
      <w:r>
        <w:rPr>
          <w:rFonts w:hint="eastAsia" w:ascii="宋体" w:hAnsi="宋体" w:cs="宋体"/>
          <w:kern w:val="21"/>
          <w:szCs w:val="21"/>
          <w:highlight w:val="none"/>
          <w:lang w:val="en-US" w:eastAsia="zh-CN"/>
        </w:rPr>
        <w:t>采取</w:t>
      </w:r>
      <w:r>
        <w:rPr>
          <w:rFonts w:hint="eastAsia" w:ascii="宋体" w:hAnsi="宋体" w:cs="宋体"/>
          <w:kern w:val="21"/>
          <w:szCs w:val="21"/>
          <w:highlight w:val="none"/>
        </w:rPr>
        <w:t>贿赂</w:t>
      </w:r>
      <w:r>
        <w:rPr>
          <w:rFonts w:hint="eastAsia" w:ascii="宋体" w:hAnsi="宋体" w:cs="宋体"/>
          <w:kern w:val="21"/>
          <w:szCs w:val="21"/>
          <w:highlight w:val="none"/>
          <w:lang w:val="en-US" w:eastAsia="zh-CN"/>
        </w:rPr>
        <w:t>手段</w:t>
      </w:r>
      <w:r>
        <w:rPr>
          <w:rFonts w:hint="eastAsia" w:ascii="宋体" w:hAnsi="宋体" w:cs="宋体"/>
          <w:kern w:val="21"/>
          <w:szCs w:val="21"/>
          <w:highlight w:val="none"/>
        </w:rPr>
        <w:t>。</w:t>
      </w:r>
    </w:p>
    <w:p>
      <w:pPr>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(3）采用非正常手段，干扰评审工作的比选。</w:t>
      </w:r>
    </w:p>
    <w:p>
      <w:pPr>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(4）为采购人不具有独立法人资格的附属</w:t>
      </w:r>
      <w:r>
        <w:rPr>
          <w:rFonts w:hint="eastAsia" w:ascii="宋体" w:hAnsi="宋体" w:cs="宋体"/>
          <w:kern w:val="21"/>
          <w:szCs w:val="21"/>
          <w:highlight w:val="none"/>
          <w:lang w:val="en-US" w:eastAsia="zh-CN"/>
        </w:rPr>
        <w:t>/分支</w:t>
      </w:r>
      <w:r>
        <w:rPr>
          <w:rFonts w:hint="eastAsia" w:ascii="宋体" w:hAnsi="宋体" w:cs="宋体"/>
          <w:kern w:val="21"/>
          <w:szCs w:val="21"/>
          <w:highlight w:val="none"/>
        </w:rPr>
        <w:t xml:space="preserve">机构（单位）； </w:t>
      </w:r>
    </w:p>
    <w:p>
      <w:pPr>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(5）被责令停业的；</w:t>
      </w:r>
    </w:p>
    <w:p>
      <w:pPr>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(6）被暂停或取消比选资格的；</w:t>
      </w:r>
    </w:p>
    <w:p>
      <w:pPr>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(7）财产被</w:t>
      </w:r>
      <w:r>
        <w:rPr>
          <w:rFonts w:hint="eastAsia" w:ascii="宋体" w:hAnsi="宋体" w:cs="宋体"/>
          <w:kern w:val="21"/>
          <w:szCs w:val="21"/>
          <w:highlight w:val="none"/>
          <w:lang w:val="en-US" w:eastAsia="zh-CN"/>
        </w:rPr>
        <w:t>查封、</w:t>
      </w:r>
      <w:r>
        <w:rPr>
          <w:rFonts w:hint="eastAsia" w:ascii="宋体" w:hAnsi="宋体" w:cs="宋体"/>
          <w:kern w:val="21"/>
          <w:szCs w:val="21"/>
          <w:highlight w:val="none"/>
        </w:rPr>
        <w:t>接管或冻结的；</w:t>
      </w:r>
    </w:p>
    <w:p>
      <w:pPr>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(8）在最近三年内有骗取中标、</w:t>
      </w:r>
      <w:r>
        <w:rPr>
          <w:rFonts w:hint="eastAsia" w:ascii="宋体" w:hAnsi="宋体" w:cs="宋体"/>
          <w:kern w:val="21"/>
          <w:szCs w:val="21"/>
          <w:highlight w:val="none"/>
          <w:lang w:val="en-US" w:eastAsia="zh-CN"/>
        </w:rPr>
        <w:t>骗取</w:t>
      </w:r>
      <w:r>
        <w:rPr>
          <w:rFonts w:hint="eastAsia" w:ascii="宋体" w:hAnsi="宋体" w:cs="宋体"/>
          <w:kern w:val="21"/>
          <w:szCs w:val="21"/>
          <w:highlight w:val="none"/>
        </w:rPr>
        <w:t>比选成交或严重违约的。</w:t>
      </w:r>
    </w:p>
    <w:p>
      <w:pPr>
        <w:ind w:firstLine="420" w:firstLineChars="200"/>
        <w:jc w:val="left"/>
        <w:rPr>
          <w:rFonts w:hint="eastAsia" w:ascii="宋体" w:hAnsi="宋体" w:cs="宋体"/>
          <w:kern w:val="21"/>
          <w:szCs w:val="21"/>
          <w:highlight w:val="cyan"/>
        </w:rPr>
      </w:pPr>
      <w:r>
        <w:rPr>
          <w:rFonts w:hint="eastAsia" w:ascii="宋体" w:hAnsi="宋体" w:cs="宋体"/>
          <w:kern w:val="21"/>
          <w:szCs w:val="21"/>
          <w:highlight w:val="none"/>
        </w:rPr>
        <w:t>2、串标、围标、串通参与比选或弄虚作假或有其他违法行为的；</w:t>
      </w:r>
    </w:p>
    <w:p>
      <w:pPr>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3、不按比选评审小组要求澄清、说明或补正的。</w:t>
      </w:r>
    </w:p>
    <w:p>
      <w:pPr>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3.2.2.1.3 比选报价有算术错误的，比选评审小组按以下原则对比选报价进行修正，修正的价格经比选响应人书面确认后具有约束力。比选响应人不接受修正价格的，按作废处理。</w:t>
      </w:r>
    </w:p>
    <w:p>
      <w:pPr>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(1）比选响应文件中的大写金额与小写金额不一致的，以大写金额为准；</w:t>
      </w:r>
    </w:p>
    <w:p>
      <w:pPr>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(2）总价金额与依据单价计算出的结果不一致的，以单价金额为准修正总价，但单价金额小数点有明显错误的除外。</w:t>
      </w:r>
    </w:p>
    <w:p>
      <w:pPr>
        <w:spacing w:line="300" w:lineRule="exact"/>
        <w:ind w:firstLine="422" w:firstLineChars="200"/>
        <w:jc w:val="left"/>
        <w:rPr>
          <w:rFonts w:hint="eastAsia" w:ascii="宋体" w:hAnsi="宋体" w:eastAsia="宋体" w:cs="宋体"/>
          <w:b/>
          <w:kern w:val="21"/>
          <w:szCs w:val="21"/>
          <w:highlight w:val="none"/>
        </w:rPr>
      </w:pPr>
      <w:r>
        <w:rPr>
          <w:rFonts w:hint="eastAsia" w:ascii="宋体" w:hAnsi="宋体" w:eastAsia="宋体" w:cs="宋体"/>
          <w:b/>
          <w:kern w:val="21"/>
          <w:szCs w:val="21"/>
          <w:highlight w:val="none"/>
        </w:rPr>
        <w:t>3.2.2.2</w:t>
      </w:r>
      <w:r>
        <w:rPr>
          <w:rFonts w:hint="eastAsia" w:ascii="宋体" w:hAnsi="宋体" w:eastAsia="宋体" w:cs="宋体"/>
          <w:b/>
          <w:kern w:val="21"/>
          <w:szCs w:val="21"/>
          <w:highlight w:val="none"/>
          <w:lang w:val="en-US" w:eastAsia="zh-CN"/>
        </w:rPr>
        <w:t xml:space="preserve"> </w:t>
      </w:r>
      <w:r>
        <w:rPr>
          <w:rFonts w:hint="eastAsia" w:ascii="宋体" w:hAnsi="宋体" w:eastAsia="宋体" w:cs="宋体"/>
          <w:b/>
          <w:kern w:val="21"/>
          <w:szCs w:val="21"/>
          <w:highlight w:val="none"/>
        </w:rPr>
        <w:t>详细评审</w:t>
      </w:r>
    </w:p>
    <w:p>
      <w:pPr>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3.2.2.2.1</w:t>
      </w:r>
      <w:r>
        <w:rPr>
          <w:rFonts w:hint="eastAsia" w:ascii="宋体" w:hAnsi="宋体" w:eastAsia="宋体" w:cs="宋体"/>
          <w:kern w:val="21"/>
          <w:szCs w:val="21"/>
          <w:highlight w:val="none"/>
          <w:lang w:val="en-US" w:eastAsia="zh-CN"/>
        </w:rPr>
        <w:t xml:space="preserve"> </w:t>
      </w:r>
      <w:r>
        <w:rPr>
          <w:rFonts w:hint="eastAsia" w:ascii="宋体" w:hAnsi="宋体" w:eastAsia="宋体" w:cs="宋体"/>
          <w:kern w:val="21"/>
          <w:szCs w:val="21"/>
          <w:highlight w:val="none"/>
        </w:rPr>
        <w:t>比选评审小组按</w:t>
      </w:r>
      <w:r>
        <w:rPr>
          <w:rFonts w:hint="eastAsia" w:ascii="宋体" w:hAnsi="宋体" w:eastAsia="宋体" w:cs="宋体"/>
          <w:kern w:val="21"/>
          <w:szCs w:val="21"/>
          <w:highlight w:val="none"/>
          <w:lang w:val="en-US" w:eastAsia="zh-CN"/>
        </w:rPr>
        <w:t>3.1</w:t>
      </w:r>
      <w:r>
        <w:rPr>
          <w:rFonts w:hint="eastAsia" w:ascii="宋体" w:hAnsi="宋体" w:eastAsia="宋体" w:cs="宋体"/>
          <w:kern w:val="21"/>
          <w:szCs w:val="21"/>
          <w:highlight w:val="none"/>
        </w:rPr>
        <w:t>《综合评估表》规定的量化因素和分值进行打分，并计算出综合评估得分。</w:t>
      </w:r>
    </w:p>
    <w:p>
      <w:pPr>
        <w:spacing w:line="300" w:lineRule="exact"/>
        <w:ind w:firstLine="422" w:firstLineChars="200"/>
        <w:jc w:val="left"/>
        <w:rPr>
          <w:rFonts w:hint="eastAsia" w:ascii="宋体" w:hAnsi="宋体" w:eastAsia="宋体" w:cs="宋体"/>
          <w:b/>
          <w:kern w:val="21"/>
          <w:szCs w:val="21"/>
          <w:highlight w:val="none"/>
        </w:rPr>
      </w:pPr>
      <w:r>
        <w:rPr>
          <w:rFonts w:hint="eastAsia" w:ascii="宋体" w:hAnsi="宋体" w:eastAsia="宋体" w:cs="宋体"/>
          <w:b/>
          <w:kern w:val="21"/>
          <w:szCs w:val="21"/>
          <w:highlight w:val="none"/>
        </w:rPr>
        <w:t>（1）按综合评估表规定的评审因素和分值对商务部分计算出得分A；</w:t>
      </w:r>
    </w:p>
    <w:p>
      <w:pPr>
        <w:spacing w:line="300" w:lineRule="exact"/>
        <w:ind w:firstLine="422" w:firstLineChars="200"/>
        <w:jc w:val="left"/>
        <w:rPr>
          <w:rFonts w:hint="eastAsia" w:ascii="宋体" w:hAnsi="宋体" w:eastAsia="宋体" w:cs="宋体"/>
          <w:b/>
          <w:kern w:val="21"/>
          <w:szCs w:val="21"/>
          <w:highlight w:val="none"/>
        </w:rPr>
      </w:pPr>
      <w:r>
        <w:rPr>
          <w:rFonts w:hint="eastAsia" w:ascii="宋体" w:hAnsi="宋体" w:eastAsia="宋体" w:cs="宋体"/>
          <w:b/>
          <w:kern w:val="21"/>
          <w:szCs w:val="21"/>
          <w:highlight w:val="none"/>
        </w:rPr>
        <w:t>（2）按综合评估表规定的评审因素和分值对技术部分评分</w:t>
      </w:r>
      <w:r>
        <w:rPr>
          <w:rFonts w:hint="eastAsia" w:ascii="宋体" w:hAnsi="宋体" w:eastAsia="宋体" w:cs="宋体"/>
          <w:b/>
          <w:kern w:val="21"/>
          <w:szCs w:val="21"/>
          <w:highlight w:val="none"/>
          <w:u w:val="single"/>
        </w:rPr>
        <w:t>算术平均值</w:t>
      </w:r>
      <w:r>
        <w:rPr>
          <w:rFonts w:hint="eastAsia" w:ascii="宋体" w:hAnsi="宋体" w:eastAsia="宋体" w:cs="宋体"/>
          <w:b/>
          <w:kern w:val="21"/>
          <w:szCs w:val="21"/>
          <w:highlight w:val="none"/>
        </w:rPr>
        <w:t>计算出得分B，保留小数点后两位，第三位四舍五入；</w:t>
      </w:r>
    </w:p>
    <w:p>
      <w:pPr>
        <w:spacing w:line="300" w:lineRule="exact"/>
        <w:ind w:firstLine="422" w:firstLineChars="200"/>
        <w:jc w:val="left"/>
        <w:rPr>
          <w:rFonts w:hint="eastAsia" w:ascii="宋体" w:hAnsi="宋体" w:eastAsia="宋体" w:cs="宋体"/>
          <w:b/>
          <w:kern w:val="21"/>
          <w:szCs w:val="21"/>
          <w:highlight w:val="none"/>
        </w:rPr>
      </w:pPr>
      <w:r>
        <w:rPr>
          <w:rFonts w:hint="eastAsia" w:ascii="宋体" w:hAnsi="宋体" w:eastAsia="宋体" w:cs="宋体"/>
          <w:b/>
          <w:kern w:val="21"/>
          <w:szCs w:val="21"/>
          <w:highlight w:val="none"/>
        </w:rPr>
        <w:t>（3）按综合评估表规定的评审因素和分值对经济部分计算出得分C；</w:t>
      </w:r>
    </w:p>
    <w:p>
      <w:pPr>
        <w:spacing w:line="300" w:lineRule="exact"/>
        <w:ind w:firstLine="422" w:firstLineChars="200"/>
        <w:jc w:val="left"/>
        <w:rPr>
          <w:rFonts w:hint="eastAsia" w:ascii="宋体" w:hAnsi="宋体" w:eastAsia="宋体" w:cs="宋体"/>
          <w:b/>
          <w:kern w:val="21"/>
          <w:szCs w:val="21"/>
          <w:highlight w:val="none"/>
        </w:rPr>
      </w:pPr>
      <w:r>
        <w:rPr>
          <w:rFonts w:hint="eastAsia" w:ascii="宋体" w:hAnsi="宋体" w:eastAsia="宋体" w:cs="宋体"/>
          <w:b/>
          <w:kern w:val="21"/>
          <w:szCs w:val="21"/>
          <w:highlight w:val="none"/>
        </w:rPr>
        <w:t>3.2.2.2.2 评分分值计算保留小数点后两位，第三位四舍五入。比选响应人最终得分=A+B+C。</w:t>
      </w:r>
    </w:p>
    <w:p>
      <w:pPr>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3.2.2.2.3</w:t>
      </w:r>
      <w:r>
        <w:rPr>
          <w:rFonts w:hint="eastAsia" w:ascii="宋体" w:hAnsi="宋体" w:eastAsia="宋体" w:cs="宋体"/>
          <w:kern w:val="21"/>
          <w:szCs w:val="21"/>
          <w:highlight w:val="none"/>
          <w:lang w:val="en-US" w:eastAsia="zh-CN"/>
        </w:rPr>
        <w:t xml:space="preserve"> </w:t>
      </w:r>
      <w:r>
        <w:rPr>
          <w:rFonts w:hint="eastAsia" w:ascii="宋体" w:hAnsi="宋体" w:eastAsia="宋体" w:cs="宋体"/>
          <w:kern w:val="21"/>
          <w:szCs w:val="21"/>
          <w:highlight w:val="none"/>
        </w:rPr>
        <w:t>比选评审小组发现比选响应人的报价明显低于其他比选报价，或者在设有标底时明显低于标底，使得其比选报价可能低于其个别成本的，比选评审小组应当要求该比选响应人作出书面说明并提供相应的证明材料，比选响应人应当作出相应的书面说明并提供相应的证明材料。比选响应人不能合理说明或者不能提供相应证明材料的，由比选评审小组认定该比选响应人以低于成本报价竞标，其比选作废标处理。</w:t>
      </w:r>
    </w:p>
    <w:p>
      <w:pPr>
        <w:spacing w:line="300" w:lineRule="exact"/>
        <w:ind w:firstLine="422" w:firstLineChars="200"/>
        <w:jc w:val="left"/>
        <w:rPr>
          <w:rFonts w:hint="eastAsia" w:ascii="宋体" w:hAnsi="宋体" w:eastAsia="宋体" w:cs="宋体"/>
          <w:b/>
          <w:kern w:val="21"/>
          <w:szCs w:val="21"/>
          <w:highlight w:val="none"/>
        </w:rPr>
      </w:pPr>
      <w:r>
        <w:rPr>
          <w:rFonts w:hint="eastAsia" w:ascii="宋体" w:hAnsi="宋体" w:eastAsia="宋体" w:cs="宋体"/>
          <w:b/>
          <w:kern w:val="21"/>
          <w:szCs w:val="21"/>
          <w:highlight w:val="none"/>
        </w:rPr>
        <w:t>3.2.3 比选文件的澄清和补正</w:t>
      </w:r>
    </w:p>
    <w:p>
      <w:pPr>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3.2.3.1 在评标过程中，比选评审小组可以书面形式要求比选响应人对所提交比选文件中不明确的内容进行书面澄清或说明，或者对细微偏差进行补正。比选评审小组不接受比选响应人主动提出的澄清、说明或补正。</w:t>
      </w:r>
    </w:p>
    <w:p>
      <w:pPr>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3.2.3.2 澄清、说明和补正不得改变比选文件的实质性内容（算术性错误修正的除外）。比选响应人的书面澄清、说明和补正属于比选文件的组成部分。</w:t>
      </w:r>
    </w:p>
    <w:p>
      <w:pPr>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3.2.3.3 比选评审小组对比选响应人提交的澄清、说明或补正有疑问的，可以要求比选响应人进一步澄清、说明或补正，直至满足比选评审小组的要求。</w:t>
      </w:r>
    </w:p>
    <w:p>
      <w:pPr>
        <w:spacing w:line="300" w:lineRule="exact"/>
        <w:ind w:firstLine="422" w:firstLineChars="200"/>
        <w:jc w:val="left"/>
        <w:rPr>
          <w:rFonts w:hint="eastAsia" w:ascii="宋体" w:hAnsi="宋体" w:eastAsia="宋体" w:cs="宋体"/>
          <w:b/>
          <w:kern w:val="21"/>
          <w:szCs w:val="21"/>
          <w:highlight w:val="none"/>
        </w:rPr>
      </w:pPr>
      <w:r>
        <w:rPr>
          <w:rFonts w:hint="eastAsia" w:ascii="宋体" w:hAnsi="宋体" w:eastAsia="宋体" w:cs="宋体"/>
          <w:b/>
          <w:kern w:val="21"/>
          <w:szCs w:val="21"/>
          <w:highlight w:val="none"/>
        </w:rPr>
        <w:t>3.2.4 评标结果</w:t>
      </w:r>
    </w:p>
    <w:p>
      <w:pPr>
        <w:spacing w:line="300" w:lineRule="exact"/>
        <w:ind w:firstLine="420" w:firstLineChars="200"/>
        <w:jc w:val="left"/>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3.2.4.1</w:t>
      </w:r>
      <w:r>
        <w:rPr>
          <w:rFonts w:hint="eastAsia" w:ascii="宋体" w:hAnsi="宋体" w:eastAsia="宋体" w:cs="宋体"/>
          <w:color w:val="auto"/>
          <w:kern w:val="21"/>
          <w:szCs w:val="21"/>
          <w:highlight w:val="none"/>
          <w:lang w:val="en-US" w:eastAsia="zh-CN"/>
        </w:rPr>
        <w:t xml:space="preserve"> </w:t>
      </w:r>
      <w:r>
        <w:rPr>
          <w:rFonts w:hint="eastAsia" w:ascii="宋体" w:hAnsi="宋体" w:eastAsia="宋体" w:cs="宋体"/>
          <w:color w:val="auto"/>
          <w:kern w:val="21"/>
          <w:szCs w:val="21"/>
          <w:highlight w:val="none"/>
        </w:rPr>
        <w:t>比选评审小组按照得分高到低的顺序推荐3名成交候选人。</w:t>
      </w:r>
    </w:p>
    <w:p>
      <w:pPr>
        <w:adjustRightInd w:val="0"/>
        <w:snapToGrid w:val="0"/>
        <w:spacing w:line="300" w:lineRule="exact"/>
        <w:ind w:firstLine="420" w:firstLineChars="200"/>
        <w:jc w:val="left"/>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3.2.4.2 比选评审小组完成评标后，应当向采购人提交书面评标报告。</w:t>
      </w:r>
    </w:p>
    <w:p>
      <w:pPr>
        <w:keepNext w:val="0"/>
        <w:keepLines w:val="0"/>
        <w:pageBreakBefore w:val="0"/>
        <w:kinsoku/>
        <w:wordWrap/>
        <w:overflowPunct/>
        <w:topLinePunct w:val="0"/>
        <w:bidi w:val="0"/>
        <w:adjustRightInd/>
        <w:snapToGrid/>
        <w:spacing w:line="300" w:lineRule="exact"/>
        <w:ind w:firstLine="0" w:firstLineChars="0"/>
        <w:jc w:val="left"/>
        <w:rPr>
          <w:rFonts w:hint="eastAsia" w:ascii="宋体" w:hAnsi="宋体" w:eastAsia="宋体" w:cs="宋体"/>
          <w:b w:val="0"/>
          <w:kern w:val="2"/>
          <w:sz w:val="21"/>
          <w:szCs w:val="21"/>
          <w:highlight w:val="none"/>
        </w:rPr>
      </w:pPr>
    </w:p>
    <w:p>
      <w:pPr>
        <w:adjustRightInd w:val="0"/>
        <w:snapToGrid w:val="0"/>
        <w:spacing w:line="300" w:lineRule="exact"/>
        <w:ind w:firstLine="422" w:firstLineChars="200"/>
        <w:jc w:val="left"/>
        <w:outlineLvl w:val="0"/>
        <w:rPr>
          <w:rFonts w:hint="eastAsia" w:ascii="宋体" w:hAnsi="宋体" w:eastAsia="宋体" w:cs="宋体"/>
          <w:b/>
          <w:kern w:val="21"/>
          <w:szCs w:val="21"/>
          <w:highlight w:val="none"/>
        </w:rPr>
      </w:pPr>
      <w:bookmarkStart w:id="22" w:name="_Toc22191"/>
      <w:bookmarkStart w:id="23" w:name="_Toc12774"/>
      <w:bookmarkStart w:id="24" w:name="_Toc13574"/>
      <w:r>
        <w:rPr>
          <w:rFonts w:hint="eastAsia" w:ascii="宋体" w:hAnsi="宋体" w:eastAsia="宋体" w:cs="宋体"/>
          <w:b/>
          <w:kern w:val="21"/>
          <w:szCs w:val="21"/>
          <w:highlight w:val="none"/>
        </w:rPr>
        <w:t>四、比选文件的获取</w:t>
      </w:r>
      <w:bookmarkEnd w:id="22"/>
      <w:bookmarkEnd w:id="23"/>
      <w:bookmarkEnd w:id="24"/>
    </w:p>
    <w:p>
      <w:pPr>
        <w:spacing w:line="300" w:lineRule="exact"/>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获取时间：</w:t>
      </w:r>
      <w:r>
        <w:rPr>
          <w:rFonts w:hint="eastAsia" w:ascii="宋体" w:hAnsi="宋体" w:eastAsia="宋体" w:cs="宋体"/>
          <w:szCs w:val="21"/>
          <w:highlight w:val="none"/>
          <w:u w:val="single"/>
        </w:rPr>
        <w:t>从</w:t>
      </w:r>
      <w:r>
        <w:rPr>
          <w:rFonts w:hint="eastAsia" w:ascii="宋体" w:hAnsi="宋体" w:eastAsia="宋体" w:cs="宋体"/>
          <w:b/>
          <w:bCs/>
          <w:szCs w:val="21"/>
          <w:highlight w:val="none"/>
          <w:u w:val="single"/>
        </w:rPr>
        <w:t>2020年</w:t>
      </w:r>
      <w:r>
        <w:rPr>
          <w:rFonts w:hint="eastAsia" w:ascii="宋体" w:hAnsi="宋体" w:cs="宋体"/>
          <w:b/>
          <w:bCs/>
          <w:szCs w:val="21"/>
          <w:highlight w:val="none"/>
          <w:u w:val="single"/>
          <w:lang w:val="en-US" w:eastAsia="zh-CN"/>
        </w:rPr>
        <w:t>12</w:t>
      </w:r>
      <w:r>
        <w:rPr>
          <w:rFonts w:hint="eastAsia" w:ascii="宋体" w:hAnsi="宋体" w:eastAsia="宋体" w:cs="宋体"/>
          <w:b/>
          <w:bCs/>
          <w:szCs w:val="21"/>
          <w:highlight w:val="none"/>
          <w:u w:val="single"/>
        </w:rPr>
        <w:t>月</w:t>
      </w:r>
      <w:r>
        <w:rPr>
          <w:rFonts w:hint="eastAsia" w:ascii="宋体" w:hAnsi="宋体" w:cs="宋体"/>
          <w:b/>
          <w:bCs/>
          <w:szCs w:val="21"/>
          <w:highlight w:val="none"/>
          <w:u w:val="single"/>
          <w:lang w:val="en-US" w:eastAsia="zh-CN"/>
        </w:rPr>
        <w:t>17</w:t>
      </w:r>
      <w:r>
        <w:rPr>
          <w:rFonts w:hint="eastAsia" w:ascii="宋体" w:hAnsi="宋体" w:eastAsia="宋体" w:cs="宋体"/>
          <w:b/>
          <w:bCs/>
          <w:szCs w:val="21"/>
          <w:highlight w:val="none"/>
          <w:u w:val="single"/>
        </w:rPr>
        <w:t>日09时00分到2020年</w:t>
      </w:r>
      <w:r>
        <w:rPr>
          <w:rFonts w:hint="eastAsia" w:ascii="宋体" w:hAnsi="宋体" w:cs="宋体"/>
          <w:b/>
          <w:bCs/>
          <w:szCs w:val="21"/>
          <w:highlight w:val="none"/>
          <w:u w:val="single"/>
          <w:lang w:eastAsia="zh-CN"/>
        </w:rPr>
        <w:t>1</w:t>
      </w:r>
      <w:r>
        <w:rPr>
          <w:rFonts w:hint="eastAsia" w:ascii="宋体" w:hAnsi="宋体" w:cs="宋体"/>
          <w:b/>
          <w:bCs/>
          <w:szCs w:val="21"/>
          <w:highlight w:val="none"/>
          <w:u w:val="single"/>
          <w:lang w:val="en-US" w:eastAsia="zh-CN"/>
        </w:rPr>
        <w:t>2</w:t>
      </w:r>
      <w:r>
        <w:rPr>
          <w:rFonts w:hint="eastAsia" w:ascii="宋体" w:hAnsi="宋体" w:eastAsia="宋体" w:cs="宋体"/>
          <w:b/>
          <w:bCs/>
          <w:szCs w:val="21"/>
          <w:highlight w:val="none"/>
          <w:u w:val="single"/>
        </w:rPr>
        <w:t>月</w:t>
      </w:r>
      <w:r>
        <w:rPr>
          <w:rFonts w:hint="eastAsia" w:ascii="宋体" w:hAnsi="宋体" w:cs="宋体"/>
          <w:b/>
          <w:bCs/>
          <w:szCs w:val="21"/>
          <w:highlight w:val="none"/>
          <w:u w:val="single"/>
          <w:lang w:val="en-US" w:eastAsia="zh-CN"/>
        </w:rPr>
        <w:t>28</w:t>
      </w:r>
      <w:r>
        <w:rPr>
          <w:rFonts w:hint="eastAsia" w:ascii="宋体" w:hAnsi="宋体" w:eastAsia="宋体" w:cs="宋体"/>
          <w:b/>
          <w:bCs/>
          <w:szCs w:val="21"/>
          <w:highlight w:val="none"/>
          <w:u w:val="single"/>
        </w:rPr>
        <w:t>日</w:t>
      </w:r>
      <w:r>
        <w:rPr>
          <w:rFonts w:hint="eastAsia" w:ascii="宋体" w:hAnsi="宋体" w:cs="宋体"/>
          <w:b/>
          <w:bCs/>
          <w:szCs w:val="21"/>
          <w:highlight w:val="none"/>
          <w:u w:val="single"/>
          <w:lang w:val="en-US" w:eastAsia="zh-CN"/>
        </w:rPr>
        <w:t>09</w:t>
      </w:r>
      <w:r>
        <w:rPr>
          <w:rFonts w:hint="eastAsia" w:ascii="宋体" w:hAnsi="宋体" w:eastAsia="宋体" w:cs="宋体"/>
          <w:b/>
          <w:bCs/>
          <w:szCs w:val="21"/>
          <w:highlight w:val="none"/>
          <w:u w:val="single"/>
        </w:rPr>
        <w:t>时</w:t>
      </w:r>
      <w:r>
        <w:rPr>
          <w:rFonts w:hint="eastAsia" w:ascii="宋体" w:hAnsi="宋体" w:cs="宋体"/>
          <w:b/>
          <w:bCs/>
          <w:szCs w:val="21"/>
          <w:highlight w:val="none"/>
          <w:u w:val="single"/>
          <w:lang w:val="en-US" w:eastAsia="zh-CN"/>
        </w:rPr>
        <w:t>30</w:t>
      </w:r>
      <w:r>
        <w:rPr>
          <w:rFonts w:hint="eastAsia" w:ascii="宋体" w:hAnsi="宋体" w:eastAsia="宋体" w:cs="宋体"/>
          <w:b/>
          <w:bCs/>
          <w:szCs w:val="21"/>
          <w:highlight w:val="none"/>
          <w:u w:val="single"/>
        </w:rPr>
        <w:t>分</w:t>
      </w:r>
      <w:r>
        <w:rPr>
          <w:rFonts w:hint="eastAsia" w:ascii="宋体" w:hAnsi="宋体" w:eastAsia="宋体" w:cs="宋体"/>
          <w:szCs w:val="21"/>
          <w:highlight w:val="none"/>
          <w:u w:val="single"/>
        </w:rPr>
        <w:t>（北京时间</w:t>
      </w:r>
      <w:r>
        <w:rPr>
          <w:rFonts w:hint="eastAsia" w:ascii="宋体" w:hAnsi="宋体" w:eastAsia="宋体" w:cs="宋体"/>
          <w:szCs w:val="21"/>
          <w:highlight w:val="none"/>
        </w:rPr>
        <w:t>）</w:t>
      </w:r>
    </w:p>
    <w:p>
      <w:pPr>
        <w:spacing w:line="30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获取方式：</w:t>
      </w:r>
      <w:r>
        <w:rPr>
          <w:rFonts w:hint="eastAsia" w:ascii="宋体" w:hAnsi="宋体" w:eastAsia="宋体" w:cs="宋体"/>
          <w:kern w:val="0"/>
          <w:szCs w:val="21"/>
          <w:highlight w:val="none"/>
        </w:rPr>
        <w:t>潜在</w:t>
      </w:r>
      <w:r>
        <w:rPr>
          <w:rFonts w:hint="eastAsia" w:ascii="宋体" w:hAnsi="宋体" w:eastAsia="宋体" w:cs="宋体"/>
          <w:szCs w:val="21"/>
          <w:highlight w:val="none"/>
        </w:rPr>
        <w:t>比选响应人无需事前报名。凡有意参加比选者，请在《重庆江北机场网》（https://www.cqa.cn）或《重庆市招标采购集团网》（http://www.cqzbcg.com）下载比选文件、答疑、补遗等比选开标前的有关资料。从比选采购公告发布之日起，各潜在比选响应人</w:t>
      </w:r>
      <w:r>
        <w:rPr>
          <w:rFonts w:hint="eastAsia" w:ascii="宋体" w:hAnsi="宋体" w:eastAsia="宋体" w:cs="宋体"/>
          <w:kern w:val="0"/>
          <w:szCs w:val="21"/>
          <w:highlight w:val="none"/>
        </w:rPr>
        <w:t>应当</w:t>
      </w:r>
      <w:r>
        <w:rPr>
          <w:rFonts w:hint="eastAsia" w:ascii="宋体" w:hAnsi="宋体" w:eastAsia="宋体" w:cs="宋体"/>
          <w:szCs w:val="21"/>
          <w:highlight w:val="none"/>
        </w:rPr>
        <w:t>随时关注《重庆江北机场网》（https://www.cqa.cn）或《重庆市招标采购集团网》（http://www.cqzbcg.com）所发布的与该项目采购</w:t>
      </w:r>
      <w:r>
        <w:rPr>
          <w:rFonts w:hint="eastAsia" w:ascii="宋体" w:hAnsi="宋体" w:eastAsia="宋体" w:cs="宋体"/>
          <w:kern w:val="0"/>
          <w:szCs w:val="21"/>
          <w:highlight w:val="none"/>
        </w:rPr>
        <w:t>有关</w:t>
      </w:r>
      <w:r>
        <w:rPr>
          <w:rFonts w:hint="eastAsia" w:ascii="宋体" w:hAnsi="宋体" w:eastAsia="宋体" w:cs="宋体"/>
          <w:szCs w:val="21"/>
          <w:highlight w:val="none"/>
        </w:rPr>
        <w:t>的各项资料，各潜在比选响应人不管下载与否都将被视为全部知晓该项目比选采购的所有过程和全部事宜。</w:t>
      </w:r>
    </w:p>
    <w:p>
      <w:pPr>
        <w:spacing w:line="300" w:lineRule="exact"/>
        <w:ind w:firstLine="422" w:firstLineChars="200"/>
        <w:rPr>
          <w:rFonts w:hint="eastAsia" w:ascii="宋体" w:hAnsi="宋体" w:eastAsia="宋体" w:cs="宋体"/>
          <w:b/>
          <w:bCs/>
          <w:kern w:val="21"/>
          <w:szCs w:val="21"/>
          <w:highlight w:val="none"/>
        </w:rPr>
      </w:pPr>
    </w:p>
    <w:p>
      <w:pPr>
        <w:spacing w:line="300" w:lineRule="exact"/>
        <w:ind w:firstLine="422" w:firstLineChars="200"/>
        <w:outlineLvl w:val="0"/>
        <w:rPr>
          <w:rFonts w:hint="eastAsia" w:ascii="宋体" w:hAnsi="宋体" w:eastAsia="宋体" w:cs="宋体"/>
          <w:b/>
          <w:bCs/>
          <w:kern w:val="21"/>
          <w:szCs w:val="21"/>
          <w:highlight w:val="none"/>
        </w:rPr>
      </w:pPr>
      <w:bookmarkStart w:id="25" w:name="_Toc14809"/>
      <w:bookmarkStart w:id="26" w:name="_Toc9158"/>
      <w:bookmarkStart w:id="27" w:name="_Toc16930"/>
      <w:r>
        <w:rPr>
          <w:rFonts w:hint="eastAsia" w:ascii="宋体" w:hAnsi="宋体" w:eastAsia="宋体" w:cs="宋体"/>
          <w:b/>
          <w:bCs/>
          <w:kern w:val="21"/>
          <w:szCs w:val="21"/>
          <w:highlight w:val="none"/>
        </w:rPr>
        <w:t>五、答疑、补遗</w:t>
      </w:r>
      <w:bookmarkEnd w:id="25"/>
      <w:bookmarkEnd w:id="26"/>
      <w:bookmarkEnd w:id="27"/>
    </w:p>
    <w:p>
      <w:pPr>
        <w:adjustRightInd w:val="0"/>
        <w:snapToGrid w:val="0"/>
        <w:spacing w:line="300" w:lineRule="exact"/>
        <w:ind w:firstLine="420" w:firstLineChars="200"/>
        <w:rPr>
          <w:rFonts w:hint="eastAsia" w:ascii="宋体" w:hAnsi="宋体" w:eastAsia="宋体" w:cs="宋体"/>
          <w:kern w:val="0"/>
          <w:szCs w:val="21"/>
          <w:highlight w:val="none"/>
        </w:rPr>
      </w:pPr>
      <w:bookmarkStart w:id="28" w:name="_Toc17981"/>
      <w:r>
        <w:rPr>
          <w:rFonts w:hint="eastAsia" w:ascii="宋体" w:hAnsi="宋体" w:eastAsia="宋体" w:cs="宋体"/>
          <w:kern w:val="21"/>
          <w:szCs w:val="21"/>
          <w:highlight w:val="none"/>
        </w:rPr>
        <w:t xml:space="preserve">5.1 </w:t>
      </w:r>
      <w:r>
        <w:rPr>
          <w:rFonts w:hint="eastAsia" w:ascii="宋体" w:hAnsi="宋体" w:eastAsia="宋体" w:cs="宋体"/>
          <w:kern w:val="0"/>
          <w:szCs w:val="21"/>
          <w:highlight w:val="none"/>
        </w:rPr>
        <w:t>比选响应人质疑比选文件的截止时间：比选响应人在收到比选文件后，应仔细检查比选文件的所有内容，如有残缺或文字表述不清，图纸尺寸标注不明以及存在错、碰、漏、缺、概念模糊和有可能出现歧义或理解上的偏差的内容等须于</w:t>
      </w:r>
      <w:r>
        <w:rPr>
          <w:rFonts w:hint="eastAsia" w:ascii="宋体" w:hAnsi="宋体" w:eastAsia="宋体" w:cs="宋体"/>
          <w:b/>
          <w:bCs/>
          <w:kern w:val="0"/>
          <w:szCs w:val="21"/>
          <w:highlight w:val="none"/>
          <w:u w:val="single"/>
        </w:rPr>
        <w:t>2020年</w:t>
      </w:r>
      <w:r>
        <w:rPr>
          <w:rFonts w:hint="eastAsia" w:ascii="宋体" w:hAnsi="宋体" w:cs="宋体"/>
          <w:b/>
          <w:bCs/>
          <w:kern w:val="0"/>
          <w:szCs w:val="21"/>
          <w:highlight w:val="none"/>
          <w:u w:val="single"/>
          <w:lang w:eastAsia="zh-CN"/>
        </w:rPr>
        <w:t>1</w:t>
      </w:r>
      <w:r>
        <w:rPr>
          <w:rFonts w:hint="eastAsia" w:ascii="宋体" w:hAnsi="宋体" w:cs="宋体"/>
          <w:b/>
          <w:bCs/>
          <w:kern w:val="0"/>
          <w:szCs w:val="21"/>
          <w:highlight w:val="none"/>
          <w:u w:val="single"/>
          <w:lang w:val="en-US" w:eastAsia="zh-CN"/>
        </w:rPr>
        <w:t>2</w:t>
      </w:r>
      <w:r>
        <w:rPr>
          <w:rFonts w:hint="eastAsia" w:ascii="宋体" w:hAnsi="宋体" w:eastAsia="宋体" w:cs="宋体"/>
          <w:b/>
          <w:bCs/>
          <w:kern w:val="0"/>
          <w:szCs w:val="21"/>
          <w:highlight w:val="none"/>
          <w:u w:val="single"/>
        </w:rPr>
        <w:t>月</w:t>
      </w:r>
      <w:r>
        <w:rPr>
          <w:rFonts w:hint="eastAsia" w:ascii="宋体" w:hAnsi="宋体" w:cs="宋体"/>
          <w:b/>
          <w:bCs/>
          <w:kern w:val="0"/>
          <w:szCs w:val="21"/>
          <w:highlight w:val="none"/>
          <w:u w:val="single"/>
          <w:lang w:val="en-US" w:eastAsia="zh-CN"/>
        </w:rPr>
        <w:t>21</w:t>
      </w:r>
      <w:r>
        <w:rPr>
          <w:rFonts w:hint="eastAsia" w:ascii="宋体" w:hAnsi="宋体" w:eastAsia="宋体" w:cs="宋体"/>
          <w:b/>
          <w:bCs/>
          <w:kern w:val="0"/>
          <w:szCs w:val="21"/>
          <w:highlight w:val="none"/>
          <w:u w:val="single"/>
        </w:rPr>
        <w:t>日16:00时前</w:t>
      </w:r>
      <w:r>
        <w:rPr>
          <w:rFonts w:hint="eastAsia" w:ascii="宋体" w:hAnsi="宋体" w:eastAsia="宋体" w:cs="宋体"/>
          <w:kern w:val="0"/>
          <w:szCs w:val="21"/>
          <w:highlight w:val="none"/>
        </w:rPr>
        <w:t>将质疑加盖公章后以电子邮件形式发送至采购人电子邮箱（</w:t>
      </w:r>
      <w:r>
        <w:rPr>
          <w:rFonts w:hint="eastAsia" w:ascii="宋体" w:hAnsi="宋体" w:eastAsia="宋体" w:cs="宋体"/>
          <w:szCs w:val="21"/>
          <w:highlight w:val="none"/>
        </w:rPr>
        <w:t>zxsygs@yeah.net</w:t>
      </w:r>
      <w:r>
        <w:rPr>
          <w:rFonts w:hint="eastAsia" w:ascii="宋体" w:hAnsi="宋体" w:eastAsia="宋体" w:cs="宋体"/>
          <w:kern w:val="0"/>
          <w:szCs w:val="21"/>
          <w:highlight w:val="none"/>
        </w:rPr>
        <w:t>），并电话通知到采购人（023-67156879）；过期不再受理。</w:t>
      </w:r>
    </w:p>
    <w:bookmarkEnd w:id="28"/>
    <w:p>
      <w:pPr>
        <w:spacing w:line="300" w:lineRule="exact"/>
        <w:ind w:firstLine="420" w:firstLineChars="200"/>
        <w:rPr>
          <w:rFonts w:hint="eastAsia" w:ascii="宋体" w:hAnsi="宋体" w:eastAsia="宋体" w:cs="宋体"/>
          <w:szCs w:val="21"/>
          <w:highlight w:val="none"/>
        </w:rPr>
      </w:pPr>
      <w:r>
        <w:rPr>
          <w:rFonts w:hint="eastAsia" w:ascii="宋体" w:hAnsi="宋体" w:eastAsia="宋体" w:cs="宋体"/>
          <w:kern w:val="21"/>
          <w:szCs w:val="21"/>
          <w:highlight w:val="none"/>
        </w:rPr>
        <w:t xml:space="preserve">5.2 </w:t>
      </w:r>
      <w:r>
        <w:rPr>
          <w:rFonts w:hint="eastAsia" w:ascii="宋体" w:hAnsi="宋体" w:eastAsia="宋体" w:cs="宋体"/>
          <w:kern w:val="0"/>
          <w:szCs w:val="21"/>
          <w:highlight w:val="none"/>
        </w:rPr>
        <w:t>比选采购文件答疑、补遗的内容在</w:t>
      </w:r>
      <w:r>
        <w:rPr>
          <w:rFonts w:hint="eastAsia" w:ascii="宋体" w:hAnsi="宋体" w:eastAsia="宋体" w:cs="宋体"/>
          <w:b/>
          <w:bCs/>
          <w:kern w:val="0"/>
          <w:szCs w:val="21"/>
          <w:highlight w:val="none"/>
          <w:u w:val="single"/>
        </w:rPr>
        <w:t>2020年</w:t>
      </w:r>
      <w:r>
        <w:rPr>
          <w:rFonts w:hint="eastAsia" w:ascii="宋体" w:hAnsi="宋体" w:cs="宋体"/>
          <w:b/>
          <w:bCs/>
          <w:kern w:val="0"/>
          <w:szCs w:val="21"/>
          <w:highlight w:val="none"/>
          <w:u w:val="single"/>
          <w:lang w:eastAsia="zh-CN"/>
        </w:rPr>
        <w:t>1</w:t>
      </w:r>
      <w:r>
        <w:rPr>
          <w:rFonts w:hint="eastAsia" w:ascii="宋体" w:hAnsi="宋体" w:cs="宋体"/>
          <w:b/>
          <w:bCs/>
          <w:kern w:val="0"/>
          <w:szCs w:val="21"/>
          <w:highlight w:val="none"/>
          <w:u w:val="single"/>
          <w:lang w:val="en-US" w:eastAsia="zh-CN"/>
        </w:rPr>
        <w:t>2</w:t>
      </w:r>
      <w:r>
        <w:rPr>
          <w:rFonts w:hint="eastAsia" w:ascii="宋体" w:hAnsi="宋体" w:eastAsia="宋体" w:cs="宋体"/>
          <w:b/>
          <w:bCs/>
          <w:kern w:val="0"/>
          <w:szCs w:val="21"/>
          <w:highlight w:val="none"/>
          <w:u w:val="single"/>
        </w:rPr>
        <w:t>月</w:t>
      </w:r>
      <w:r>
        <w:rPr>
          <w:rFonts w:hint="eastAsia" w:ascii="宋体" w:hAnsi="宋体" w:cs="宋体"/>
          <w:b/>
          <w:bCs/>
          <w:kern w:val="0"/>
          <w:szCs w:val="21"/>
          <w:highlight w:val="none"/>
          <w:u w:val="single"/>
          <w:lang w:val="en-US" w:eastAsia="zh-CN"/>
        </w:rPr>
        <w:t>22</w:t>
      </w:r>
      <w:r>
        <w:rPr>
          <w:rFonts w:hint="eastAsia" w:ascii="宋体" w:hAnsi="宋体" w:eastAsia="宋体" w:cs="宋体"/>
          <w:b/>
          <w:bCs/>
          <w:kern w:val="0"/>
          <w:szCs w:val="21"/>
          <w:highlight w:val="none"/>
          <w:u w:val="single"/>
        </w:rPr>
        <w:t>日 17：00前</w:t>
      </w:r>
      <w:r>
        <w:rPr>
          <w:rFonts w:hint="eastAsia" w:ascii="宋体" w:hAnsi="宋体" w:eastAsia="宋体" w:cs="宋体"/>
          <w:kern w:val="0"/>
          <w:szCs w:val="21"/>
          <w:highlight w:val="none"/>
        </w:rPr>
        <w:t>在</w:t>
      </w:r>
      <w:r>
        <w:rPr>
          <w:rFonts w:hint="eastAsia" w:ascii="宋体" w:hAnsi="宋体" w:eastAsia="宋体" w:cs="宋体"/>
          <w:szCs w:val="21"/>
          <w:highlight w:val="none"/>
        </w:rPr>
        <w:t>《重庆江北机场网》（https://www.cqa.cn）或《重庆市招标采购集团网》（http://www.cqzbcg.com）</w:t>
      </w:r>
      <w:r>
        <w:rPr>
          <w:rFonts w:hint="eastAsia" w:ascii="宋体" w:hAnsi="宋体" w:eastAsia="宋体" w:cs="宋体"/>
          <w:kern w:val="0"/>
          <w:szCs w:val="21"/>
          <w:highlight w:val="none"/>
        </w:rPr>
        <w:t>以公告形式发布，各比选响应人应当随时关注</w:t>
      </w:r>
      <w:r>
        <w:rPr>
          <w:rFonts w:hint="eastAsia" w:ascii="宋体" w:hAnsi="宋体" w:eastAsia="宋体" w:cs="宋体"/>
          <w:szCs w:val="21"/>
          <w:highlight w:val="none"/>
        </w:rPr>
        <w:t>《重庆江北机场网》（https://www.cqa.cn）或《重庆市招标采购集团网》（http://www.cqzbcg.com）</w:t>
      </w:r>
      <w:r>
        <w:rPr>
          <w:rFonts w:hint="eastAsia" w:ascii="宋体" w:hAnsi="宋体" w:eastAsia="宋体" w:cs="宋体"/>
          <w:kern w:val="0"/>
          <w:szCs w:val="21"/>
          <w:highlight w:val="none"/>
        </w:rPr>
        <w:t>所发布的相关澄清、补遗资料，各比选响应人不管下载与否都将被视为已知晓。由此产生的一切后果由比选响应人自负。</w:t>
      </w:r>
    </w:p>
    <w:p>
      <w:pPr>
        <w:adjustRightInd w:val="0"/>
        <w:snapToGrid w:val="0"/>
        <w:spacing w:line="300" w:lineRule="exact"/>
        <w:ind w:firstLine="420" w:firstLineChars="200"/>
        <w:rPr>
          <w:rFonts w:hint="eastAsia" w:ascii="宋体" w:hAnsi="宋体" w:eastAsia="宋体" w:cs="宋体"/>
          <w:kern w:val="21"/>
          <w:szCs w:val="21"/>
          <w:highlight w:val="none"/>
        </w:rPr>
      </w:pPr>
      <w:r>
        <w:rPr>
          <w:rFonts w:hint="eastAsia" w:ascii="宋体" w:hAnsi="宋体" w:eastAsia="宋体" w:cs="宋体"/>
          <w:kern w:val="21"/>
          <w:szCs w:val="21"/>
          <w:highlight w:val="none"/>
        </w:rPr>
        <w:t>5.3 答疑、补遗内容可能影响比选文件编制的，应在比选响应文件接收截止时间7日历天前发布，不足7天的须相应延后比选截止时间。</w:t>
      </w:r>
    </w:p>
    <w:p>
      <w:pPr>
        <w:adjustRightInd w:val="0"/>
        <w:snapToGrid w:val="0"/>
        <w:spacing w:line="300" w:lineRule="exact"/>
        <w:ind w:firstLine="422" w:firstLineChars="200"/>
        <w:rPr>
          <w:rFonts w:hint="eastAsia" w:ascii="宋体" w:hAnsi="宋体" w:eastAsia="宋体" w:cs="宋体"/>
          <w:b/>
          <w:color w:val="000000"/>
          <w:kern w:val="0"/>
          <w:sz w:val="21"/>
          <w:szCs w:val="21"/>
          <w:highlight w:val="none"/>
          <w:lang w:val="en-US" w:eastAsia="zh-CN"/>
        </w:rPr>
      </w:pPr>
    </w:p>
    <w:p>
      <w:pPr>
        <w:adjustRightInd w:val="0"/>
        <w:snapToGrid w:val="0"/>
        <w:spacing w:line="300" w:lineRule="exact"/>
        <w:ind w:firstLine="422" w:firstLineChars="200"/>
        <w:outlineLvl w:val="0"/>
        <w:rPr>
          <w:rFonts w:hint="eastAsia" w:ascii="宋体" w:hAnsi="宋体" w:eastAsia="宋体" w:cs="宋体"/>
          <w:b/>
          <w:color w:val="000000"/>
          <w:kern w:val="0"/>
          <w:sz w:val="21"/>
          <w:szCs w:val="21"/>
          <w:highlight w:val="none"/>
        </w:rPr>
      </w:pPr>
      <w:bookmarkStart w:id="29" w:name="_Toc21054"/>
      <w:bookmarkStart w:id="30" w:name="_Toc16236"/>
      <w:bookmarkStart w:id="31" w:name="_Toc20582"/>
      <w:r>
        <w:rPr>
          <w:rFonts w:hint="eastAsia" w:ascii="宋体" w:hAnsi="宋体" w:eastAsia="宋体" w:cs="宋体"/>
          <w:b/>
          <w:color w:val="000000"/>
          <w:kern w:val="0"/>
          <w:sz w:val="21"/>
          <w:szCs w:val="21"/>
          <w:highlight w:val="none"/>
          <w:lang w:val="en-US" w:eastAsia="zh-CN"/>
        </w:rPr>
        <w:t>六</w:t>
      </w:r>
      <w:r>
        <w:rPr>
          <w:rFonts w:hint="eastAsia" w:ascii="宋体" w:hAnsi="宋体" w:eastAsia="宋体" w:cs="宋体"/>
          <w:b/>
          <w:color w:val="000000"/>
          <w:kern w:val="0"/>
          <w:sz w:val="21"/>
          <w:szCs w:val="21"/>
          <w:highlight w:val="none"/>
        </w:rPr>
        <w:t>、现场</w:t>
      </w:r>
      <w:r>
        <w:rPr>
          <w:rFonts w:hint="eastAsia" w:ascii="宋体" w:hAnsi="宋体" w:eastAsia="宋体" w:cs="宋体"/>
          <w:b/>
          <w:bCs w:val="0"/>
          <w:color w:val="000000"/>
          <w:kern w:val="0"/>
          <w:sz w:val="21"/>
          <w:szCs w:val="21"/>
          <w:highlight w:val="none"/>
        </w:rPr>
        <w:t>勘查</w:t>
      </w:r>
      <w:bookmarkEnd w:id="29"/>
      <w:bookmarkEnd w:id="30"/>
      <w:bookmarkEnd w:id="31"/>
    </w:p>
    <w:p>
      <w:pPr>
        <w:autoSpaceDE w:val="0"/>
        <w:autoSpaceDN w:val="0"/>
        <w:adjustRightInd w:val="0"/>
        <w:snapToGrid w:val="0"/>
        <w:spacing w:line="300" w:lineRule="exact"/>
        <w:ind w:left="0" w:firstLine="420" w:firstLineChars="200"/>
        <w:jc w:val="left"/>
        <w:textAlignment w:val="bottom"/>
        <w:rPr>
          <w:rFonts w:hint="eastAsia" w:ascii="宋体" w:hAnsi="宋体" w:eastAsia="宋体" w:cs="宋体"/>
          <w:b/>
          <w:bCs/>
          <w:sz w:val="21"/>
          <w:szCs w:val="21"/>
          <w:highlight w:val="none"/>
        </w:rPr>
      </w:pPr>
      <w:r>
        <w:rPr>
          <w:rFonts w:hint="eastAsia" w:ascii="宋体" w:hAnsi="宋体" w:eastAsia="宋体" w:cs="宋体"/>
          <w:sz w:val="21"/>
          <w:szCs w:val="21"/>
          <w:highlight w:val="none"/>
          <w:lang w:val="en-US" w:eastAsia="zh-CN"/>
        </w:rPr>
        <w:t>踏勘日期为</w:t>
      </w:r>
      <w:r>
        <w:rPr>
          <w:rFonts w:hint="eastAsia" w:ascii="宋体" w:hAnsi="宋体" w:eastAsia="宋体" w:cs="宋体"/>
          <w:b/>
          <w:bCs/>
          <w:kern w:val="0"/>
          <w:szCs w:val="21"/>
          <w:highlight w:val="none"/>
          <w:u w:val="single"/>
        </w:rPr>
        <w:t>2020年</w:t>
      </w:r>
      <w:r>
        <w:rPr>
          <w:rFonts w:hint="eastAsia" w:ascii="宋体" w:hAnsi="宋体" w:cs="宋体"/>
          <w:b/>
          <w:bCs/>
          <w:kern w:val="0"/>
          <w:szCs w:val="21"/>
          <w:highlight w:val="none"/>
          <w:u w:val="single"/>
          <w:lang w:eastAsia="zh-CN"/>
        </w:rPr>
        <w:t>1</w:t>
      </w:r>
      <w:r>
        <w:rPr>
          <w:rFonts w:hint="eastAsia" w:ascii="宋体" w:hAnsi="宋体" w:cs="宋体"/>
          <w:b/>
          <w:bCs/>
          <w:kern w:val="0"/>
          <w:szCs w:val="21"/>
          <w:highlight w:val="none"/>
          <w:u w:val="single"/>
          <w:lang w:val="en-US" w:eastAsia="zh-CN"/>
        </w:rPr>
        <w:t>2</w:t>
      </w:r>
      <w:r>
        <w:rPr>
          <w:rFonts w:hint="eastAsia" w:ascii="宋体" w:hAnsi="宋体" w:eastAsia="宋体" w:cs="宋体"/>
          <w:b/>
          <w:bCs/>
          <w:kern w:val="0"/>
          <w:szCs w:val="21"/>
          <w:highlight w:val="none"/>
          <w:u w:val="single"/>
        </w:rPr>
        <w:t>月</w:t>
      </w:r>
      <w:r>
        <w:rPr>
          <w:rFonts w:hint="eastAsia" w:ascii="宋体" w:hAnsi="宋体" w:cs="宋体"/>
          <w:b/>
          <w:bCs/>
          <w:color w:val="auto"/>
          <w:kern w:val="0"/>
          <w:szCs w:val="21"/>
          <w:highlight w:val="none"/>
          <w:u w:val="single"/>
          <w:lang w:val="en-US" w:eastAsia="zh-CN"/>
        </w:rPr>
        <w:t>23</w:t>
      </w:r>
      <w:r>
        <w:rPr>
          <w:rFonts w:hint="eastAsia" w:ascii="宋体" w:hAnsi="宋体" w:eastAsia="宋体" w:cs="宋体"/>
          <w:b/>
          <w:bCs/>
          <w:color w:val="auto"/>
          <w:kern w:val="0"/>
          <w:szCs w:val="21"/>
          <w:highlight w:val="none"/>
          <w:u w:val="single"/>
        </w:rPr>
        <w:t>日</w:t>
      </w:r>
      <w:r>
        <w:rPr>
          <w:rFonts w:hint="eastAsia" w:ascii="宋体" w:hAnsi="宋体" w:cs="宋体"/>
          <w:b/>
          <w:bCs/>
          <w:color w:val="auto"/>
          <w:kern w:val="0"/>
          <w:szCs w:val="21"/>
          <w:highlight w:val="none"/>
          <w:u w:val="single"/>
          <w:lang w:val="en-US" w:eastAsia="zh-CN"/>
        </w:rPr>
        <w:t>前</w:t>
      </w:r>
      <w:r>
        <w:rPr>
          <w:rFonts w:hint="eastAsia" w:ascii="宋体" w:hAnsi="宋体" w:eastAsia="宋体" w:cs="宋体"/>
          <w:b/>
          <w:bCs/>
          <w:color w:val="auto"/>
          <w:kern w:val="0"/>
          <w:szCs w:val="21"/>
          <w:highlight w:val="none"/>
          <w:u w:val="none"/>
          <w:lang w:eastAsia="zh-CN"/>
        </w:rPr>
        <w:t>，</w:t>
      </w:r>
      <w:r>
        <w:rPr>
          <w:rFonts w:hint="eastAsia" w:ascii="宋体" w:hAnsi="宋体" w:eastAsia="宋体" w:cs="宋体"/>
          <w:b/>
          <w:bCs/>
          <w:kern w:val="0"/>
          <w:szCs w:val="21"/>
          <w:highlight w:val="none"/>
          <w:u w:val="none"/>
          <w:lang w:val="en-US" w:eastAsia="zh-CN"/>
        </w:rPr>
        <w:t>请有意向的各潜在供应商于</w:t>
      </w:r>
      <w:r>
        <w:rPr>
          <w:rFonts w:hint="eastAsia" w:ascii="宋体" w:hAnsi="宋体" w:eastAsia="宋体" w:cs="宋体"/>
          <w:b/>
          <w:bCs/>
          <w:kern w:val="0"/>
          <w:szCs w:val="21"/>
          <w:highlight w:val="none"/>
          <w:u w:val="single"/>
          <w:lang w:val="en-US" w:eastAsia="zh-CN"/>
        </w:rPr>
        <w:t>2020年</w:t>
      </w:r>
      <w:r>
        <w:rPr>
          <w:rFonts w:hint="eastAsia" w:ascii="宋体" w:hAnsi="宋体" w:cs="宋体"/>
          <w:b/>
          <w:bCs/>
          <w:kern w:val="0"/>
          <w:szCs w:val="21"/>
          <w:highlight w:val="none"/>
          <w:u w:val="single"/>
          <w:lang w:val="en-US" w:eastAsia="zh-CN"/>
        </w:rPr>
        <w:t>12</w:t>
      </w:r>
      <w:r>
        <w:rPr>
          <w:rFonts w:hint="eastAsia" w:ascii="宋体" w:hAnsi="宋体" w:eastAsia="宋体" w:cs="宋体"/>
          <w:b/>
          <w:bCs/>
          <w:kern w:val="0"/>
          <w:szCs w:val="21"/>
          <w:highlight w:val="none"/>
          <w:u w:val="single"/>
          <w:lang w:val="en-US" w:eastAsia="zh-CN"/>
        </w:rPr>
        <w:t>月</w:t>
      </w:r>
      <w:r>
        <w:rPr>
          <w:rFonts w:hint="eastAsia" w:ascii="宋体" w:hAnsi="宋体" w:cs="宋体"/>
          <w:b/>
          <w:bCs/>
          <w:kern w:val="0"/>
          <w:szCs w:val="21"/>
          <w:highlight w:val="none"/>
          <w:u w:val="single"/>
          <w:lang w:val="en-US" w:eastAsia="zh-CN"/>
        </w:rPr>
        <w:t>21</w:t>
      </w:r>
      <w:r>
        <w:rPr>
          <w:rFonts w:hint="eastAsia" w:ascii="宋体" w:hAnsi="宋体" w:eastAsia="宋体" w:cs="宋体"/>
          <w:b/>
          <w:bCs/>
          <w:kern w:val="0"/>
          <w:szCs w:val="21"/>
          <w:highlight w:val="none"/>
          <w:u w:val="single"/>
          <w:lang w:val="en-US" w:eastAsia="zh-CN"/>
        </w:rPr>
        <w:t>日09:00前</w:t>
      </w:r>
      <w:r>
        <w:rPr>
          <w:rFonts w:hint="eastAsia" w:ascii="宋体" w:hAnsi="宋体" w:eastAsia="宋体" w:cs="宋体"/>
          <w:b w:val="0"/>
          <w:bCs w:val="0"/>
          <w:kern w:val="0"/>
          <w:szCs w:val="21"/>
          <w:highlight w:val="none"/>
          <w:u w:val="none"/>
          <w:lang w:val="en-US" w:eastAsia="zh-CN"/>
        </w:rPr>
        <w:t>将项目名称和编号</w:t>
      </w:r>
      <w:r>
        <w:rPr>
          <w:rFonts w:hint="eastAsia" w:ascii="宋体" w:hAnsi="宋体" w:eastAsia="宋体" w:cs="宋体"/>
          <w:b/>
          <w:bCs/>
          <w:kern w:val="0"/>
          <w:szCs w:val="21"/>
          <w:highlight w:val="none"/>
          <w:u w:val="none"/>
          <w:lang w:val="en-US" w:eastAsia="zh-CN"/>
        </w:rPr>
        <w:t>（务必写在电子邮件标题上）</w:t>
      </w:r>
      <w:r>
        <w:rPr>
          <w:rFonts w:hint="eastAsia" w:ascii="宋体" w:hAnsi="宋体" w:eastAsia="宋体" w:cs="宋体"/>
          <w:b w:val="0"/>
          <w:bCs w:val="0"/>
          <w:kern w:val="0"/>
          <w:szCs w:val="21"/>
          <w:highlight w:val="none"/>
          <w:u w:val="none"/>
          <w:lang w:val="en-US" w:eastAsia="zh-CN"/>
        </w:rPr>
        <w:t>踏勘、公司名字、参加踏勘人员的姓名、联系手机号等有关信息通过电子邮件发送到采购人指定邮箱</w:t>
      </w:r>
      <w:r>
        <w:rPr>
          <w:rFonts w:hint="eastAsia" w:ascii="宋体" w:hAnsi="宋体" w:eastAsia="宋体" w:cs="宋体"/>
          <w:b/>
          <w:bCs/>
          <w:kern w:val="21"/>
          <w:szCs w:val="21"/>
          <w:highlight w:val="none"/>
        </w:rPr>
        <w:t>zxsygs@yeah.net</w:t>
      </w:r>
      <w:r>
        <w:rPr>
          <w:rFonts w:hint="eastAsia" w:ascii="宋体" w:hAnsi="宋体" w:eastAsia="宋体" w:cs="宋体"/>
          <w:b w:val="0"/>
          <w:bCs w:val="0"/>
          <w:kern w:val="0"/>
          <w:szCs w:val="21"/>
          <w:highlight w:val="none"/>
          <w:u w:val="none"/>
          <w:lang w:val="en-US" w:eastAsia="zh-CN"/>
        </w:rPr>
        <w:t>。</w:t>
      </w:r>
      <w:r>
        <w:rPr>
          <w:rFonts w:hint="eastAsia" w:ascii="宋体" w:hAnsi="宋体" w:eastAsia="宋体" w:cs="宋体"/>
          <w:b/>
          <w:bCs/>
          <w:kern w:val="0"/>
          <w:szCs w:val="21"/>
          <w:highlight w:val="none"/>
          <w:u w:val="none"/>
          <w:lang w:val="en-US" w:eastAsia="zh-CN"/>
        </w:rPr>
        <w:t>本项目</w:t>
      </w:r>
      <w:r>
        <w:rPr>
          <w:rFonts w:hint="eastAsia" w:ascii="宋体" w:hAnsi="宋体" w:cs="宋体"/>
          <w:b/>
          <w:bCs/>
          <w:kern w:val="0"/>
          <w:szCs w:val="21"/>
          <w:highlight w:val="none"/>
          <w:u w:val="none"/>
          <w:lang w:val="en-US" w:eastAsia="zh-CN"/>
        </w:rPr>
        <w:t>的</w:t>
      </w:r>
      <w:r>
        <w:rPr>
          <w:rFonts w:hint="eastAsia" w:ascii="宋体" w:hAnsi="宋体" w:cs="宋体"/>
          <w:b/>
          <w:bCs/>
          <w:sz w:val="21"/>
          <w:szCs w:val="21"/>
          <w:highlight w:val="none"/>
          <w:lang w:val="en-US" w:eastAsia="zh-CN"/>
        </w:rPr>
        <w:t>潜在供应商</w:t>
      </w:r>
      <w:r>
        <w:rPr>
          <w:rFonts w:hint="eastAsia" w:ascii="宋体" w:hAnsi="宋体" w:eastAsia="宋体" w:cs="宋体"/>
          <w:b/>
          <w:bCs/>
          <w:sz w:val="21"/>
          <w:szCs w:val="21"/>
          <w:highlight w:val="none"/>
        </w:rPr>
        <w:t>现场勘查仅一次，逾期不再组织。</w:t>
      </w:r>
    </w:p>
    <w:p>
      <w:pPr>
        <w:pStyle w:val="5"/>
        <w:spacing w:line="300" w:lineRule="exact"/>
        <w:outlineLvl w:val="9"/>
        <w:rPr>
          <w:rFonts w:hint="eastAsia" w:ascii="宋体" w:hAnsi="宋体" w:eastAsia="宋体" w:cs="宋体"/>
          <w:sz w:val="21"/>
          <w:szCs w:val="21"/>
          <w:highlight w:val="none"/>
        </w:rPr>
      </w:pPr>
    </w:p>
    <w:p>
      <w:pPr>
        <w:adjustRightInd w:val="0"/>
        <w:snapToGrid w:val="0"/>
        <w:spacing w:line="300" w:lineRule="exact"/>
        <w:ind w:firstLine="422" w:firstLineChars="200"/>
        <w:jc w:val="left"/>
        <w:outlineLvl w:val="0"/>
        <w:rPr>
          <w:rFonts w:hint="eastAsia" w:ascii="宋体" w:hAnsi="宋体" w:eastAsia="宋体" w:cs="宋体"/>
          <w:b/>
          <w:bCs/>
          <w:szCs w:val="21"/>
          <w:highlight w:val="none"/>
        </w:rPr>
      </w:pPr>
      <w:bookmarkStart w:id="32" w:name="_Toc6092"/>
      <w:bookmarkStart w:id="33" w:name="_Toc3677"/>
      <w:bookmarkStart w:id="34" w:name="_Toc387"/>
      <w:r>
        <w:rPr>
          <w:rFonts w:hint="eastAsia" w:ascii="宋体" w:hAnsi="宋体" w:eastAsia="宋体" w:cs="宋体"/>
          <w:b/>
          <w:bCs/>
          <w:szCs w:val="21"/>
          <w:highlight w:val="none"/>
          <w:lang w:val="en-US" w:eastAsia="zh-CN"/>
        </w:rPr>
        <w:t>七</w:t>
      </w:r>
      <w:r>
        <w:rPr>
          <w:rFonts w:hint="eastAsia" w:ascii="宋体" w:hAnsi="宋体" w:eastAsia="宋体" w:cs="宋体"/>
          <w:b/>
          <w:bCs/>
          <w:szCs w:val="21"/>
          <w:highlight w:val="none"/>
        </w:rPr>
        <w:t>、项目比选响应保证金及履约保证金</w:t>
      </w:r>
      <w:bookmarkEnd w:id="32"/>
      <w:bookmarkEnd w:id="33"/>
      <w:bookmarkEnd w:id="34"/>
    </w:p>
    <w:p>
      <w:pPr>
        <w:adjustRightInd w:val="0"/>
        <w:snapToGrid w:val="0"/>
        <w:spacing w:line="300" w:lineRule="exact"/>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7</w:t>
      </w:r>
      <w:r>
        <w:rPr>
          <w:rFonts w:hint="eastAsia" w:ascii="宋体" w:hAnsi="宋体" w:eastAsia="宋体" w:cs="宋体"/>
          <w:szCs w:val="21"/>
          <w:highlight w:val="none"/>
        </w:rPr>
        <w:t>.1 项目比选响应保证金：无。</w:t>
      </w:r>
    </w:p>
    <w:p>
      <w:pPr>
        <w:adjustRightInd w:val="0"/>
        <w:snapToGrid w:val="0"/>
        <w:spacing w:line="300" w:lineRule="exact"/>
        <w:ind w:firstLine="420" w:firstLineChars="200"/>
        <w:jc w:val="left"/>
        <w:rPr>
          <w:rFonts w:hint="eastAsia" w:ascii="宋体" w:hAnsi="宋体" w:eastAsia="宋体" w:cs="宋体"/>
          <w:b w:val="0"/>
          <w:bCs w:val="0"/>
          <w:kern w:val="21"/>
          <w:szCs w:val="21"/>
          <w:highlight w:val="none"/>
        </w:rPr>
      </w:pPr>
      <w:r>
        <w:rPr>
          <w:rFonts w:hint="eastAsia" w:ascii="宋体" w:hAnsi="宋体" w:eastAsia="宋体" w:cs="宋体"/>
          <w:szCs w:val="21"/>
          <w:highlight w:val="none"/>
          <w:lang w:val="en-US" w:eastAsia="zh-CN"/>
        </w:rPr>
        <w:t>7</w:t>
      </w:r>
      <w:r>
        <w:rPr>
          <w:rFonts w:hint="eastAsia" w:ascii="宋体" w:hAnsi="宋体" w:eastAsia="宋体" w:cs="宋体"/>
          <w:szCs w:val="21"/>
          <w:highlight w:val="none"/>
        </w:rPr>
        <w:t>.2 履约保证金：</w:t>
      </w:r>
      <w:r>
        <w:rPr>
          <w:rFonts w:hint="eastAsia" w:ascii="宋体" w:hAnsi="宋体" w:eastAsia="宋体" w:cs="宋体"/>
          <w:szCs w:val="21"/>
          <w:highlight w:val="none"/>
          <w:lang w:val="en-US" w:eastAsia="zh-CN"/>
        </w:rPr>
        <w:t>无。</w:t>
      </w:r>
    </w:p>
    <w:p>
      <w:pPr>
        <w:spacing w:line="300" w:lineRule="exact"/>
        <w:ind w:firstLine="420" w:firstLineChars="200"/>
        <w:jc w:val="left"/>
        <w:rPr>
          <w:rFonts w:hint="eastAsia" w:ascii="宋体" w:hAnsi="宋体" w:eastAsia="宋体" w:cs="宋体"/>
          <w:kern w:val="21"/>
          <w:szCs w:val="21"/>
          <w:highlight w:val="none"/>
          <w:lang w:val="en-US" w:eastAsia="zh-CN"/>
        </w:rPr>
      </w:pPr>
    </w:p>
    <w:p>
      <w:pPr>
        <w:adjustRightInd w:val="0"/>
        <w:snapToGrid w:val="0"/>
        <w:spacing w:line="300" w:lineRule="exact"/>
        <w:ind w:firstLine="422" w:firstLineChars="200"/>
        <w:outlineLvl w:val="0"/>
        <w:rPr>
          <w:rFonts w:hint="eastAsia" w:ascii="宋体" w:hAnsi="宋体" w:eastAsia="宋体" w:cs="宋体"/>
          <w:b/>
          <w:color w:val="000000"/>
          <w:sz w:val="21"/>
          <w:szCs w:val="21"/>
          <w:highlight w:val="none"/>
        </w:rPr>
      </w:pPr>
      <w:bookmarkStart w:id="35" w:name="_Toc6848"/>
      <w:bookmarkStart w:id="36" w:name="_Toc9310"/>
      <w:bookmarkStart w:id="37" w:name="_Toc23990"/>
      <w:r>
        <w:rPr>
          <w:rFonts w:hint="eastAsia" w:ascii="宋体" w:hAnsi="宋体" w:eastAsia="宋体" w:cs="宋体"/>
          <w:b/>
          <w:color w:val="000000"/>
          <w:kern w:val="2"/>
          <w:sz w:val="21"/>
          <w:szCs w:val="21"/>
          <w:highlight w:val="none"/>
          <w:lang w:val="en-US" w:eastAsia="zh-CN"/>
        </w:rPr>
        <w:t>八</w:t>
      </w:r>
      <w:r>
        <w:rPr>
          <w:rFonts w:hint="eastAsia" w:ascii="宋体" w:hAnsi="宋体" w:eastAsia="宋体" w:cs="宋体"/>
          <w:b/>
          <w:color w:val="000000"/>
          <w:kern w:val="0"/>
          <w:sz w:val="21"/>
          <w:szCs w:val="21"/>
          <w:highlight w:val="none"/>
        </w:rPr>
        <w:t>、</w:t>
      </w:r>
      <w:r>
        <w:rPr>
          <w:rFonts w:hint="eastAsia" w:ascii="宋体" w:hAnsi="宋体" w:eastAsia="宋体" w:cs="宋体"/>
          <w:b/>
          <w:color w:val="000000"/>
          <w:sz w:val="21"/>
          <w:szCs w:val="21"/>
          <w:highlight w:val="none"/>
        </w:rPr>
        <w:t>支付方式</w:t>
      </w:r>
      <w:bookmarkEnd w:id="35"/>
      <w:bookmarkEnd w:id="36"/>
      <w:bookmarkEnd w:id="37"/>
    </w:p>
    <w:p>
      <w:pPr>
        <w:adjustRightInd w:val="0"/>
        <w:snapToGrid w:val="0"/>
        <w:spacing w:line="300" w:lineRule="exact"/>
        <w:ind w:left="1"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本项目按以下方式付款：</w:t>
      </w:r>
    </w:p>
    <w:p>
      <w:pPr>
        <w:adjustRightInd w:val="0"/>
        <w:snapToGrid w:val="0"/>
        <w:spacing w:line="300" w:lineRule="exact"/>
        <w:ind w:left="1"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.1.1</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合同约定的币种为人民币。</w:t>
      </w:r>
    </w:p>
    <w:p>
      <w:pPr>
        <w:adjustRightInd w:val="0"/>
        <w:snapToGrid w:val="0"/>
        <w:spacing w:line="300" w:lineRule="exact"/>
        <w:ind w:left="1"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.1.2</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付款方式：银行转账。</w:t>
      </w:r>
    </w:p>
    <w:p>
      <w:pPr>
        <w:adjustRightInd w:val="0"/>
        <w:snapToGrid w:val="0"/>
        <w:spacing w:line="300" w:lineRule="exact"/>
        <w:ind w:left="1"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.1.3</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结算方式</w:t>
      </w:r>
    </w:p>
    <w:p>
      <w:pPr>
        <w:adjustRightInd w:val="0"/>
        <w:snapToGrid w:val="0"/>
        <w:spacing w:line="300" w:lineRule="exact"/>
        <w:ind w:left="1" w:firstLine="420" w:firstLineChars="200"/>
        <w:jc w:val="left"/>
        <w:rPr>
          <w:rFonts w:ascii="宋体" w:hAnsi="宋体" w:cs="宋体"/>
          <w:szCs w:val="21"/>
        </w:rPr>
      </w:pPr>
      <w:r>
        <w:rPr>
          <w:rFonts w:hint="eastAsia" w:ascii="宋体" w:hAnsi="宋体" w:cs="宋体"/>
          <w:szCs w:val="21"/>
        </w:rPr>
        <w:t>本项项目款，共分为两次支付。</w:t>
      </w:r>
    </w:p>
    <w:p>
      <w:pPr>
        <w:adjustRightInd w:val="0"/>
        <w:snapToGrid w:val="0"/>
        <w:spacing w:line="300" w:lineRule="exact"/>
        <w:ind w:left="1" w:firstLine="420" w:firstLineChars="200"/>
        <w:jc w:val="left"/>
        <w:rPr>
          <w:rFonts w:ascii="宋体" w:hAnsi="宋体" w:cs="宋体"/>
          <w:szCs w:val="21"/>
        </w:rPr>
      </w:pPr>
      <w:r>
        <w:rPr>
          <w:rFonts w:hint="eastAsia" w:ascii="宋体" w:hAnsi="宋体" w:cs="宋体"/>
          <w:szCs w:val="21"/>
        </w:rPr>
        <w:t>第一次支付：比选成交人提供经采购人签字确认的合格设计文件，采购人收到前述文件和成交人开具本项目成交总金额100%的合格增值税专用发票后于5个工作日内支付成交总金额的80%。</w:t>
      </w:r>
    </w:p>
    <w:p>
      <w:pPr>
        <w:adjustRightInd w:val="0"/>
        <w:snapToGrid w:val="0"/>
        <w:spacing w:line="300" w:lineRule="exact"/>
        <w:ind w:left="1" w:firstLine="420" w:firstLineChars="200"/>
        <w:jc w:val="left"/>
        <w:rPr>
          <w:rFonts w:ascii="宋体" w:hAnsi="宋体" w:cs="宋体"/>
          <w:szCs w:val="21"/>
        </w:rPr>
      </w:pPr>
      <w:r>
        <w:rPr>
          <w:rFonts w:hint="eastAsia" w:ascii="宋体" w:hAnsi="宋体" w:cs="宋体"/>
          <w:szCs w:val="21"/>
        </w:rPr>
        <w:t>第二次支付：本项目完成，比选成交人提供经采购人签字确认的竣工验收单（含竣工资料完全移交），采购人收到前述文件和成交人开具收据（需盖财务专用章）后于15个工作日内支付成交总金额的20%。</w:t>
      </w:r>
    </w:p>
    <w:p>
      <w:pPr>
        <w:spacing w:line="300" w:lineRule="exact"/>
        <w:ind w:firstLine="420" w:firstLineChars="200"/>
        <w:rPr>
          <w:rFonts w:ascii="宋体" w:hAnsi="宋体" w:cs="宋体"/>
          <w:szCs w:val="21"/>
        </w:rPr>
      </w:pPr>
      <w:r>
        <w:rPr>
          <w:rFonts w:hint="eastAsia" w:ascii="宋体" w:hAnsi="宋体" w:cs="宋体"/>
          <w:szCs w:val="21"/>
        </w:rPr>
        <w:t>8.1.4 若成交人开具增值税专用发票，则采购人支付不含税合同金额和税额的总金额；若成交人开具增值税普通发票，则采购人仅支付不含税合同金额。</w:t>
      </w:r>
    </w:p>
    <w:p>
      <w:pPr>
        <w:spacing w:line="300" w:lineRule="exact"/>
        <w:ind w:firstLine="413" w:firstLineChars="196"/>
        <w:rPr>
          <w:rFonts w:hint="eastAsia" w:ascii="宋体" w:hAnsi="宋体" w:eastAsia="宋体" w:cs="宋体"/>
          <w:b/>
          <w:color w:val="000000"/>
          <w:sz w:val="21"/>
          <w:szCs w:val="21"/>
          <w:highlight w:val="none"/>
        </w:rPr>
      </w:pPr>
    </w:p>
    <w:p>
      <w:pPr>
        <w:spacing w:line="300" w:lineRule="exact"/>
        <w:ind w:firstLine="413" w:firstLineChars="196"/>
        <w:outlineLvl w:val="0"/>
        <w:rPr>
          <w:rFonts w:hint="eastAsia" w:ascii="宋体" w:hAnsi="宋体" w:eastAsia="宋体" w:cs="宋体"/>
          <w:b/>
          <w:color w:val="000000"/>
          <w:sz w:val="21"/>
          <w:szCs w:val="21"/>
          <w:highlight w:val="none"/>
        </w:rPr>
      </w:pPr>
      <w:bookmarkStart w:id="38" w:name="_Toc353"/>
      <w:bookmarkStart w:id="39" w:name="_Toc31590"/>
      <w:bookmarkStart w:id="40" w:name="_Toc27625"/>
      <w:r>
        <w:rPr>
          <w:rFonts w:hint="eastAsia" w:ascii="宋体" w:hAnsi="宋体" w:eastAsia="宋体" w:cs="宋体"/>
          <w:b/>
          <w:color w:val="000000"/>
          <w:sz w:val="21"/>
          <w:szCs w:val="21"/>
          <w:highlight w:val="none"/>
          <w:lang w:val="en-US" w:eastAsia="zh-CN"/>
        </w:rPr>
        <w:t>九</w:t>
      </w:r>
      <w:r>
        <w:rPr>
          <w:rFonts w:hint="eastAsia" w:ascii="宋体" w:hAnsi="宋体" w:eastAsia="宋体" w:cs="宋体"/>
          <w:b/>
          <w:color w:val="000000"/>
          <w:sz w:val="21"/>
          <w:szCs w:val="21"/>
          <w:highlight w:val="none"/>
        </w:rPr>
        <w:t>、工期</w:t>
      </w:r>
      <w:bookmarkEnd w:id="38"/>
      <w:bookmarkEnd w:id="39"/>
      <w:bookmarkEnd w:id="40"/>
    </w:p>
    <w:p>
      <w:pPr>
        <w:spacing w:line="300" w:lineRule="exact"/>
        <w:ind w:firstLine="420" w:firstLineChars="200"/>
        <w:rPr>
          <w:rFonts w:hint="eastAsia" w:ascii="宋体" w:hAnsi="宋体" w:eastAsia="宋体" w:cs="宋体"/>
          <w:bCs/>
          <w:sz w:val="21"/>
          <w:szCs w:val="21"/>
          <w:highlight w:val="none"/>
        </w:rPr>
      </w:pPr>
      <w:r>
        <w:rPr>
          <w:rFonts w:hint="eastAsia" w:ascii="宋体" w:hAnsi="宋体" w:eastAsia="宋体" w:cs="宋体"/>
          <w:color w:val="000000"/>
          <w:sz w:val="21"/>
          <w:szCs w:val="21"/>
          <w:highlight w:val="none"/>
        </w:rPr>
        <w:t>30日历天</w:t>
      </w:r>
      <w:r>
        <w:rPr>
          <w:rFonts w:hint="eastAsia" w:ascii="宋体" w:hAnsi="宋体" w:eastAsia="宋体" w:cs="宋体"/>
          <w:sz w:val="21"/>
          <w:szCs w:val="21"/>
          <w:highlight w:val="none"/>
        </w:rPr>
        <w:t>（</w:t>
      </w:r>
      <w:r>
        <w:rPr>
          <w:rFonts w:hint="eastAsia" w:ascii="宋体" w:hAnsi="宋体" w:eastAsia="宋体" w:cs="宋体"/>
          <w:color w:val="000000"/>
          <w:sz w:val="21"/>
          <w:szCs w:val="21"/>
          <w:highlight w:val="none"/>
        </w:rPr>
        <w:t>自</w:t>
      </w:r>
      <w:r>
        <w:rPr>
          <w:rFonts w:hint="eastAsia" w:ascii="宋体" w:hAnsi="宋体" w:cs="宋体"/>
          <w:color w:val="000000"/>
          <w:sz w:val="21"/>
          <w:szCs w:val="21"/>
          <w:highlight w:val="none"/>
          <w:lang w:val="en-US" w:eastAsia="zh-CN"/>
        </w:rPr>
        <w:t>比选成交人与采购人</w:t>
      </w:r>
      <w:r>
        <w:rPr>
          <w:rFonts w:hint="eastAsia" w:ascii="宋体" w:hAnsi="宋体" w:eastAsia="宋体" w:cs="宋体"/>
          <w:color w:val="000000"/>
          <w:sz w:val="21"/>
          <w:szCs w:val="21"/>
          <w:highlight w:val="none"/>
        </w:rPr>
        <w:t>签订合同之日起</w:t>
      </w:r>
      <w:r>
        <w:rPr>
          <w:rFonts w:hint="eastAsia" w:ascii="宋体" w:hAnsi="宋体" w:cs="宋体"/>
          <w:color w:val="000000"/>
          <w:sz w:val="21"/>
          <w:szCs w:val="21"/>
          <w:highlight w:val="none"/>
          <w:lang w:eastAsia="zh-CN"/>
        </w:rPr>
        <w:t>，</w:t>
      </w:r>
      <w:r>
        <w:rPr>
          <w:rFonts w:hint="eastAsia" w:ascii="宋体" w:hAnsi="宋体" w:eastAsia="宋体" w:cs="宋体"/>
          <w:bCs/>
          <w:sz w:val="21"/>
          <w:szCs w:val="21"/>
          <w:highlight w:val="none"/>
        </w:rPr>
        <w:t>如遇特殊情况，经采购人同意后工期可进行调整）。</w:t>
      </w:r>
    </w:p>
    <w:p>
      <w:pPr>
        <w:spacing w:line="300" w:lineRule="exact"/>
        <w:ind w:firstLine="413" w:firstLineChars="196"/>
        <w:rPr>
          <w:rFonts w:hint="eastAsia" w:ascii="宋体" w:hAnsi="宋体" w:eastAsia="宋体" w:cs="宋体"/>
          <w:b/>
          <w:sz w:val="21"/>
          <w:szCs w:val="21"/>
          <w:highlight w:val="none"/>
        </w:rPr>
      </w:pPr>
    </w:p>
    <w:p>
      <w:pPr>
        <w:spacing w:line="300" w:lineRule="exact"/>
        <w:ind w:firstLine="413" w:firstLineChars="196"/>
        <w:outlineLvl w:val="0"/>
        <w:rPr>
          <w:rFonts w:hint="eastAsia" w:ascii="宋体" w:hAnsi="宋体" w:eastAsia="宋体" w:cs="宋体"/>
          <w:b/>
          <w:sz w:val="21"/>
          <w:szCs w:val="21"/>
          <w:highlight w:val="none"/>
        </w:rPr>
      </w:pPr>
      <w:bookmarkStart w:id="41" w:name="_Toc30319"/>
      <w:bookmarkStart w:id="42" w:name="_Toc974"/>
      <w:bookmarkStart w:id="43" w:name="_Toc20726"/>
      <w:r>
        <w:rPr>
          <w:rFonts w:hint="eastAsia" w:ascii="宋体" w:hAnsi="宋体" w:eastAsia="宋体" w:cs="宋体"/>
          <w:b/>
          <w:sz w:val="21"/>
          <w:szCs w:val="21"/>
          <w:highlight w:val="none"/>
          <w:lang w:val="en-US" w:eastAsia="zh-CN"/>
        </w:rPr>
        <w:t>十</w:t>
      </w:r>
      <w:r>
        <w:rPr>
          <w:rFonts w:hint="eastAsia" w:ascii="宋体" w:hAnsi="宋体" w:eastAsia="宋体" w:cs="宋体"/>
          <w:b/>
          <w:sz w:val="21"/>
          <w:szCs w:val="21"/>
          <w:highlight w:val="none"/>
        </w:rPr>
        <w:t>、服务期</w:t>
      </w:r>
      <w:bookmarkEnd w:id="41"/>
      <w:bookmarkEnd w:id="42"/>
      <w:bookmarkEnd w:id="43"/>
    </w:p>
    <w:p>
      <w:pPr>
        <w:spacing w:line="300" w:lineRule="exact"/>
        <w:ind w:firstLine="411" w:firstLineChars="196"/>
        <w:rPr>
          <w:rFonts w:hint="eastAsia" w:ascii="宋体" w:hAnsi="宋体" w:eastAsia="宋体" w:cs="宋体"/>
          <w:bCs/>
          <w:sz w:val="21"/>
          <w:szCs w:val="21"/>
          <w:highlight w:val="none"/>
        </w:rPr>
      </w:pPr>
      <w:r>
        <w:rPr>
          <w:rFonts w:hint="eastAsia" w:ascii="宋体" w:hAnsi="宋体" w:eastAsia="宋体" w:cs="宋体"/>
          <w:bCs/>
          <w:sz w:val="21"/>
          <w:szCs w:val="21"/>
          <w:highlight w:val="none"/>
        </w:rPr>
        <w:t>服务有效期至设计范围内的工作内容全部通过竣工验收为止（设计单位应参与竣工验收）。</w:t>
      </w:r>
    </w:p>
    <w:p>
      <w:pPr>
        <w:widowControl/>
        <w:adjustRightInd w:val="0"/>
        <w:snapToGrid w:val="0"/>
        <w:spacing w:line="300" w:lineRule="exact"/>
        <w:ind w:firstLine="413" w:firstLineChars="196"/>
        <w:jc w:val="left"/>
        <w:textAlignment w:val="bottom"/>
        <w:rPr>
          <w:rFonts w:hint="eastAsia" w:ascii="宋体" w:hAnsi="宋体" w:eastAsia="宋体" w:cs="宋体"/>
          <w:b/>
          <w:color w:val="000000"/>
          <w:sz w:val="21"/>
          <w:szCs w:val="21"/>
          <w:highlight w:val="none"/>
        </w:rPr>
      </w:pPr>
    </w:p>
    <w:p>
      <w:pPr>
        <w:widowControl/>
        <w:adjustRightInd w:val="0"/>
        <w:snapToGrid w:val="0"/>
        <w:spacing w:line="300" w:lineRule="exact"/>
        <w:ind w:firstLine="413" w:firstLineChars="196"/>
        <w:jc w:val="left"/>
        <w:textAlignment w:val="bottom"/>
        <w:outlineLvl w:val="0"/>
        <w:rPr>
          <w:rFonts w:hint="eastAsia" w:ascii="宋体" w:hAnsi="宋体" w:eastAsia="宋体" w:cs="宋体"/>
          <w:b/>
          <w:color w:val="000000"/>
          <w:sz w:val="21"/>
          <w:szCs w:val="21"/>
          <w:highlight w:val="none"/>
        </w:rPr>
      </w:pPr>
      <w:bookmarkStart w:id="44" w:name="_Toc3207"/>
      <w:bookmarkStart w:id="45" w:name="_Toc13307"/>
      <w:bookmarkStart w:id="46" w:name="_Toc30896"/>
      <w:r>
        <w:rPr>
          <w:rFonts w:hint="eastAsia" w:ascii="宋体" w:hAnsi="宋体" w:eastAsia="宋体" w:cs="宋体"/>
          <w:b/>
          <w:color w:val="000000"/>
          <w:sz w:val="21"/>
          <w:szCs w:val="21"/>
          <w:highlight w:val="none"/>
          <w:lang w:val="en-US" w:eastAsia="zh-CN"/>
        </w:rPr>
        <w:t>十一</w:t>
      </w:r>
      <w:r>
        <w:rPr>
          <w:rFonts w:hint="eastAsia" w:ascii="宋体" w:hAnsi="宋体" w:eastAsia="宋体" w:cs="宋体"/>
          <w:b/>
          <w:color w:val="000000"/>
          <w:sz w:val="21"/>
          <w:szCs w:val="21"/>
          <w:highlight w:val="none"/>
        </w:rPr>
        <w:t>、比选响应有效期</w:t>
      </w:r>
      <w:bookmarkEnd w:id="44"/>
      <w:bookmarkEnd w:id="45"/>
      <w:bookmarkEnd w:id="46"/>
    </w:p>
    <w:p>
      <w:pPr>
        <w:autoSpaceDE w:val="0"/>
        <w:autoSpaceDN w:val="0"/>
        <w:adjustRightInd w:val="0"/>
        <w:spacing w:line="300" w:lineRule="exact"/>
        <w:ind w:firstLine="472" w:firstLineChars="225"/>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90日历天（自比选响应人提交比选响应文件截止之日起计算）。</w:t>
      </w:r>
    </w:p>
    <w:p>
      <w:pPr>
        <w:autoSpaceDE w:val="0"/>
        <w:autoSpaceDN w:val="0"/>
        <w:adjustRightInd w:val="0"/>
        <w:spacing w:line="300" w:lineRule="exact"/>
        <w:ind w:firstLine="474" w:firstLineChars="225"/>
        <w:jc w:val="left"/>
        <w:rPr>
          <w:rFonts w:hint="eastAsia" w:ascii="宋体" w:hAnsi="宋体" w:eastAsia="宋体" w:cs="宋体"/>
          <w:b/>
          <w:bCs/>
          <w:kern w:val="21"/>
          <w:szCs w:val="21"/>
          <w:highlight w:val="none"/>
        </w:rPr>
      </w:pPr>
      <w:r>
        <w:rPr>
          <w:rFonts w:hint="eastAsia" w:ascii="宋体" w:hAnsi="宋体" w:eastAsia="宋体" w:cs="宋体"/>
          <w:b/>
          <w:bCs/>
          <w:kern w:val="21"/>
          <w:szCs w:val="21"/>
          <w:highlight w:val="none"/>
        </w:rPr>
        <w:t>注：比选响应有效期作比选有效期理解。</w:t>
      </w:r>
    </w:p>
    <w:p>
      <w:pPr>
        <w:widowControl/>
        <w:adjustRightInd w:val="0"/>
        <w:snapToGrid w:val="0"/>
        <w:spacing w:line="300" w:lineRule="exact"/>
        <w:ind w:firstLine="413" w:firstLineChars="196"/>
        <w:jc w:val="left"/>
        <w:textAlignment w:val="bottom"/>
        <w:rPr>
          <w:rFonts w:hint="eastAsia" w:ascii="宋体" w:hAnsi="宋体" w:eastAsia="宋体" w:cs="宋体"/>
          <w:b/>
          <w:color w:val="000000"/>
          <w:sz w:val="21"/>
          <w:szCs w:val="21"/>
          <w:highlight w:val="none"/>
        </w:rPr>
      </w:pPr>
    </w:p>
    <w:p>
      <w:pPr>
        <w:widowControl/>
        <w:adjustRightInd w:val="0"/>
        <w:snapToGrid w:val="0"/>
        <w:spacing w:line="300" w:lineRule="exact"/>
        <w:ind w:firstLine="413" w:firstLineChars="196"/>
        <w:jc w:val="left"/>
        <w:textAlignment w:val="bottom"/>
        <w:outlineLvl w:val="0"/>
        <w:rPr>
          <w:rFonts w:hint="eastAsia" w:ascii="宋体" w:hAnsi="宋体" w:eastAsia="宋体" w:cs="宋体"/>
          <w:sz w:val="21"/>
          <w:szCs w:val="21"/>
          <w:highlight w:val="none"/>
        </w:rPr>
      </w:pPr>
      <w:bookmarkStart w:id="47" w:name="_Toc27020"/>
      <w:bookmarkStart w:id="48" w:name="_Toc17600"/>
      <w:bookmarkStart w:id="49" w:name="_Toc2271"/>
      <w:r>
        <w:rPr>
          <w:rFonts w:hint="eastAsia" w:ascii="宋体" w:hAnsi="宋体" w:eastAsia="宋体" w:cs="宋体"/>
          <w:b/>
          <w:color w:val="000000"/>
          <w:sz w:val="21"/>
          <w:szCs w:val="21"/>
          <w:highlight w:val="none"/>
        </w:rPr>
        <w:t>十</w:t>
      </w:r>
      <w:r>
        <w:rPr>
          <w:rFonts w:hint="eastAsia" w:ascii="宋体" w:hAnsi="宋体" w:eastAsia="宋体" w:cs="宋体"/>
          <w:b/>
          <w:color w:val="000000"/>
          <w:sz w:val="21"/>
          <w:szCs w:val="21"/>
          <w:highlight w:val="none"/>
          <w:lang w:val="en-US" w:eastAsia="zh-CN"/>
        </w:rPr>
        <w:t>二</w:t>
      </w:r>
      <w:r>
        <w:rPr>
          <w:rFonts w:hint="eastAsia" w:ascii="宋体" w:hAnsi="宋体" w:eastAsia="宋体" w:cs="宋体"/>
          <w:b/>
          <w:color w:val="000000"/>
          <w:sz w:val="21"/>
          <w:szCs w:val="21"/>
          <w:highlight w:val="none"/>
        </w:rPr>
        <w:t>、比选响应</w:t>
      </w:r>
      <w:r>
        <w:rPr>
          <w:rFonts w:hint="eastAsia" w:ascii="宋体" w:hAnsi="宋体" w:eastAsia="宋体" w:cs="宋体"/>
          <w:b/>
          <w:color w:val="000000"/>
          <w:kern w:val="0"/>
          <w:sz w:val="21"/>
          <w:szCs w:val="21"/>
          <w:highlight w:val="none"/>
        </w:rPr>
        <w:t>文件的编制和提交</w:t>
      </w:r>
      <w:bookmarkEnd w:id="47"/>
      <w:bookmarkEnd w:id="48"/>
      <w:bookmarkEnd w:id="49"/>
    </w:p>
    <w:p>
      <w:pPr>
        <w:autoSpaceDE w:val="0"/>
        <w:autoSpaceDN w:val="0"/>
        <w:adjustRightInd w:val="0"/>
        <w:spacing w:line="300" w:lineRule="exact"/>
        <w:ind w:firstLine="472" w:firstLineChars="225"/>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rPr>
        <w:t>1</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lang w:val="zh-CN"/>
        </w:rPr>
        <w:t>.1</w:t>
      </w:r>
      <w:r>
        <w:rPr>
          <w:rFonts w:hint="eastAsia" w:ascii="宋体" w:hAnsi="宋体" w:eastAsia="宋体" w:cs="宋体"/>
          <w:color w:val="000000"/>
          <w:sz w:val="21"/>
          <w:szCs w:val="21"/>
          <w:highlight w:val="none"/>
        </w:rPr>
        <w:t>比选响应方</w:t>
      </w:r>
      <w:r>
        <w:rPr>
          <w:rFonts w:hint="eastAsia" w:ascii="宋体" w:hAnsi="宋体" w:eastAsia="宋体" w:cs="宋体"/>
          <w:color w:val="000000"/>
          <w:sz w:val="21"/>
          <w:szCs w:val="21"/>
          <w:highlight w:val="none"/>
          <w:lang w:val="zh-CN"/>
        </w:rPr>
        <w:t>应当按照</w:t>
      </w:r>
      <w:r>
        <w:rPr>
          <w:rFonts w:hint="eastAsia" w:ascii="宋体" w:hAnsi="宋体" w:eastAsia="宋体" w:cs="宋体"/>
          <w:color w:val="000000"/>
          <w:sz w:val="21"/>
          <w:szCs w:val="21"/>
          <w:highlight w:val="none"/>
        </w:rPr>
        <w:t>比选</w:t>
      </w:r>
      <w:r>
        <w:rPr>
          <w:rFonts w:hint="eastAsia" w:ascii="宋体" w:hAnsi="宋体" w:eastAsia="宋体" w:cs="宋体"/>
          <w:color w:val="000000"/>
          <w:sz w:val="21"/>
          <w:szCs w:val="21"/>
          <w:highlight w:val="none"/>
          <w:lang w:val="zh-CN"/>
        </w:rPr>
        <w:t>采购文件的要求编制比选响应文件，比选响应文件应当对</w:t>
      </w:r>
      <w:r>
        <w:rPr>
          <w:rFonts w:hint="eastAsia" w:ascii="宋体" w:hAnsi="宋体" w:eastAsia="宋体" w:cs="宋体"/>
          <w:color w:val="000000"/>
          <w:sz w:val="21"/>
          <w:szCs w:val="21"/>
          <w:highlight w:val="none"/>
        </w:rPr>
        <w:t>比选</w:t>
      </w:r>
      <w:r>
        <w:rPr>
          <w:rFonts w:hint="eastAsia" w:ascii="宋体" w:hAnsi="宋体" w:eastAsia="宋体" w:cs="宋体"/>
          <w:color w:val="000000"/>
          <w:sz w:val="21"/>
          <w:szCs w:val="21"/>
          <w:highlight w:val="none"/>
          <w:lang w:val="zh-CN"/>
        </w:rPr>
        <w:t>采购文件提出的要求和条件作出实质性应答。</w:t>
      </w:r>
    </w:p>
    <w:p>
      <w:pPr>
        <w:autoSpaceDE w:val="0"/>
        <w:autoSpaceDN w:val="0"/>
        <w:adjustRightInd w:val="0"/>
        <w:spacing w:line="300" w:lineRule="exact"/>
        <w:ind w:firstLine="472" w:firstLineChars="225"/>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rPr>
        <w:t>1</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lang w:val="zh-CN"/>
        </w:rPr>
        <w:t>.2比选响应文件应用A4规格纸编制并装订成册，主要由以下几个部分组成：</w:t>
      </w:r>
    </w:p>
    <w:p>
      <w:pPr>
        <w:autoSpaceDE w:val="0"/>
        <w:autoSpaceDN w:val="0"/>
        <w:adjustRightInd w:val="0"/>
        <w:spacing w:line="300" w:lineRule="exact"/>
        <w:ind w:firstLine="472" w:firstLineChars="225"/>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rPr>
        <w:t>1</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lang w:val="zh-CN"/>
        </w:rPr>
        <w:t>.2.1</w:t>
      </w:r>
      <w:r>
        <w:rPr>
          <w:rFonts w:hint="eastAsia" w:ascii="宋体" w:hAnsi="宋体" w:eastAsia="宋体" w:cs="宋体"/>
          <w:color w:val="000000"/>
          <w:sz w:val="21"/>
          <w:szCs w:val="21"/>
          <w:highlight w:val="none"/>
        </w:rPr>
        <w:t xml:space="preserve"> </w:t>
      </w:r>
      <w:r>
        <w:rPr>
          <w:rFonts w:hint="eastAsia" w:ascii="宋体" w:hAnsi="宋体" w:eastAsia="宋体" w:cs="宋体"/>
          <w:color w:val="000000"/>
          <w:sz w:val="21"/>
          <w:szCs w:val="21"/>
          <w:highlight w:val="none"/>
          <w:lang w:val="zh-CN"/>
        </w:rPr>
        <w:t>封面。</w:t>
      </w:r>
    </w:p>
    <w:p>
      <w:pPr>
        <w:autoSpaceDE w:val="0"/>
        <w:autoSpaceDN w:val="0"/>
        <w:adjustRightInd w:val="0"/>
        <w:spacing w:line="300" w:lineRule="exact"/>
        <w:ind w:firstLine="472" w:firstLineChars="225"/>
        <w:rPr>
          <w:rFonts w:hint="eastAsia" w:ascii="宋体" w:hAnsi="宋体" w:eastAsia="宋体" w:cs="宋体"/>
          <w:sz w:val="21"/>
          <w:szCs w:val="21"/>
          <w:highlight w:val="none"/>
          <w:lang w:val="zh-CN"/>
        </w:rPr>
      </w:pPr>
      <w:r>
        <w:rPr>
          <w:rFonts w:hint="eastAsia" w:ascii="宋体" w:hAnsi="宋体" w:eastAsia="宋体" w:cs="宋体"/>
          <w:color w:val="000000"/>
          <w:sz w:val="21"/>
          <w:szCs w:val="21"/>
          <w:highlight w:val="none"/>
        </w:rPr>
        <w:t>1</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lang w:val="zh-CN"/>
        </w:rPr>
        <w:t>.2.2</w:t>
      </w:r>
      <w:r>
        <w:rPr>
          <w:rFonts w:hint="eastAsia" w:ascii="宋体" w:hAnsi="宋体" w:eastAsia="宋体" w:cs="宋体"/>
          <w:color w:val="000000"/>
          <w:sz w:val="21"/>
          <w:szCs w:val="21"/>
          <w:highlight w:val="none"/>
        </w:rPr>
        <w:t xml:space="preserve"> </w:t>
      </w:r>
      <w:r>
        <w:rPr>
          <w:rFonts w:hint="eastAsia" w:ascii="宋体" w:hAnsi="宋体" w:eastAsia="宋体" w:cs="宋体"/>
          <w:sz w:val="21"/>
          <w:szCs w:val="21"/>
          <w:highlight w:val="none"/>
          <w:lang w:val="zh-CN"/>
        </w:rPr>
        <w:t>加盖公章的</w:t>
      </w:r>
      <w:r>
        <w:rPr>
          <w:rFonts w:hint="eastAsia" w:ascii="宋体" w:hAnsi="宋体" w:eastAsia="宋体" w:cs="宋体"/>
          <w:color w:val="000000"/>
          <w:sz w:val="21"/>
          <w:szCs w:val="21"/>
          <w:highlight w:val="none"/>
          <w:lang w:val="zh-CN"/>
        </w:rPr>
        <w:t>报价</w:t>
      </w:r>
      <w:r>
        <w:rPr>
          <w:rFonts w:hint="eastAsia" w:ascii="宋体" w:hAnsi="宋体" w:eastAsia="宋体" w:cs="宋体"/>
          <w:sz w:val="21"/>
          <w:szCs w:val="21"/>
          <w:highlight w:val="none"/>
          <w:lang w:val="zh-CN"/>
        </w:rPr>
        <w:t>函及声明（格式按附件</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报价函</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zh-CN"/>
        </w:rPr>
        <w:t>）。</w:t>
      </w:r>
    </w:p>
    <w:p>
      <w:pPr>
        <w:autoSpaceDE w:val="0"/>
        <w:autoSpaceDN w:val="0"/>
        <w:adjustRightInd w:val="0"/>
        <w:spacing w:line="300" w:lineRule="exact"/>
        <w:ind w:firstLine="472" w:firstLineChars="225"/>
        <w:rPr>
          <w:rFonts w:hint="eastAsia" w:ascii="宋体" w:hAnsi="宋体" w:eastAsia="宋体" w:cs="宋体"/>
          <w:sz w:val="21"/>
          <w:szCs w:val="21"/>
          <w:highlight w:val="none"/>
          <w:lang w:val="zh-CN"/>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val="zh-CN"/>
        </w:rPr>
        <w:t>.2.</w:t>
      </w:r>
      <w:r>
        <w:rPr>
          <w:rFonts w:hint="eastAsia" w:ascii="宋体" w:hAnsi="宋体" w:eastAsia="宋体" w:cs="宋体"/>
          <w:sz w:val="21"/>
          <w:szCs w:val="21"/>
          <w:highlight w:val="none"/>
        </w:rPr>
        <w:t xml:space="preserve">3 </w:t>
      </w:r>
      <w:r>
        <w:rPr>
          <w:rFonts w:hint="eastAsia" w:ascii="宋体" w:hAnsi="宋体" w:eastAsia="宋体" w:cs="宋体"/>
          <w:sz w:val="21"/>
          <w:szCs w:val="21"/>
          <w:highlight w:val="none"/>
          <w:lang w:val="zh-CN"/>
        </w:rPr>
        <w:t>报价部分。比选响应方应按照</w:t>
      </w:r>
      <w:r>
        <w:rPr>
          <w:rFonts w:hint="eastAsia" w:ascii="宋体" w:hAnsi="宋体" w:eastAsia="宋体" w:cs="宋体"/>
          <w:sz w:val="21"/>
          <w:szCs w:val="21"/>
          <w:highlight w:val="none"/>
        </w:rPr>
        <w:t>比选</w:t>
      </w:r>
      <w:r>
        <w:rPr>
          <w:rFonts w:hint="eastAsia" w:ascii="宋体" w:hAnsi="宋体" w:eastAsia="宋体" w:cs="宋体"/>
          <w:sz w:val="21"/>
          <w:szCs w:val="21"/>
          <w:highlight w:val="none"/>
          <w:lang w:val="zh-CN"/>
        </w:rPr>
        <w:t>采购文件要求报出拟提供设计方案的总价及详细内容，报价应包括拟提供设计方案的设计人工费、效果图纸等</w:t>
      </w:r>
      <w:r>
        <w:rPr>
          <w:rFonts w:hint="eastAsia" w:ascii="宋体" w:hAnsi="宋体" w:eastAsia="宋体" w:cs="宋体"/>
          <w:sz w:val="21"/>
          <w:szCs w:val="21"/>
          <w:highlight w:val="none"/>
          <w:lang w:val="en-US" w:eastAsia="zh-CN"/>
        </w:rPr>
        <w:t>与本项目有关所有</w:t>
      </w:r>
      <w:r>
        <w:rPr>
          <w:rFonts w:hint="eastAsia" w:ascii="宋体" w:hAnsi="宋体" w:eastAsia="宋体" w:cs="宋体"/>
          <w:sz w:val="21"/>
          <w:szCs w:val="21"/>
          <w:highlight w:val="none"/>
          <w:lang w:val="zh-CN"/>
        </w:rPr>
        <w:t>费用，报价分为含税报价或不含税报价，增值税税率单列。</w:t>
      </w:r>
    </w:p>
    <w:p>
      <w:pPr>
        <w:tabs>
          <w:tab w:val="left" w:pos="546"/>
          <w:tab w:val="left" w:pos="711"/>
        </w:tabs>
        <w:snapToGrid w:val="0"/>
        <w:spacing w:line="300" w:lineRule="exact"/>
        <w:ind w:firstLine="420" w:firstLineChars="200"/>
        <w:rPr>
          <w:rFonts w:hint="eastAsia" w:ascii="宋体" w:hAnsi="宋体" w:eastAsia="宋体" w:cs="宋体"/>
          <w:b/>
          <w:bCs/>
          <w:sz w:val="21"/>
          <w:szCs w:val="21"/>
          <w:highlight w:val="none"/>
          <w:lang w:val="zh-CN"/>
        </w:rPr>
      </w:pPr>
      <w:r>
        <w:rPr>
          <w:rFonts w:hint="eastAsia" w:ascii="宋体" w:hAnsi="宋体" w:eastAsia="宋体" w:cs="宋体"/>
          <w:sz w:val="21"/>
          <w:szCs w:val="21"/>
          <w:highlight w:val="none"/>
          <w:lang w:val="zh-CN"/>
        </w:rPr>
        <w:t>1</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val="zh-CN"/>
        </w:rPr>
        <w:t>.2.4 技术部分。比选响应人应以详实贴切的文字充分表述效果图设计理念。文字说明内容包括但不限于：对设计理念、风格、造型构想的说明；对景观装置做法、材料的说明；景观装置、绿植搭配说明等。</w:t>
      </w:r>
      <w:r>
        <w:rPr>
          <w:rFonts w:hint="eastAsia" w:ascii="宋体" w:hAnsi="宋体" w:eastAsia="宋体" w:cs="宋体"/>
          <w:sz w:val="21"/>
          <w:szCs w:val="21"/>
          <w:highlight w:val="none"/>
          <w:lang w:val="en-US" w:eastAsia="zh-CN"/>
        </w:rPr>
        <w:t>比选响应</w:t>
      </w:r>
      <w:r>
        <w:rPr>
          <w:rFonts w:hint="eastAsia" w:ascii="宋体" w:hAnsi="宋体" w:eastAsia="宋体" w:cs="宋体"/>
          <w:sz w:val="21"/>
          <w:szCs w:val="21"/>
          <w:highlight w:val="none"/>
          <w:lang w:val="zh-CN"/>
        </w:rPr>
        <w:t>文件设计方案选择中心商业区两个固定点位和两个零时点位进行设计（设计点位详见附件</w:t>
      </w:r>
      <w:r>
        <w:rPr>
          <w:rFonts w:hint="eastAsia" w:ascii="宋体" w:hAnsi="宋体" w:eastAsia="宋体" w:cs="宋体"/>
          <w:sz w:val="21"/>
          <w:szCs w:val="21"/>
          <w:highlight w:val="none"/>
          <w:lang w:val="en-US" w:eastAsia="zh-CN"/>
        </w:rPr>
        <w:t>1《T3A中心商业区设计点位平面图及实景图》</w:t>
      </w:r>
      <w:r>
        <w:rPr>
          <w:rFonts w:hint="eastAsia" w:ascii="宋体" w:hAnsi="宋体" w:eastAsia="宋体" w:cs="宋体"/>
          <w:sz w:val="21"/>
          <w:szCs w:val="21"/>
          <w:highlight w:val="none"/>
          <w:lang w:val="zh-CN"/>
        </w:rPr>
        <w:t>）。</w:t>
      </w:r>
    </w:p>
    <w:p>
      <w:pPr>
        <w:autoSpaceDE w:val="0"/>
        <w:autoSpaceDN w:val="0"/>
        <w:adjustRightInd w:val="0"/>
        <w:spacing w:line="300" w:lineRule="exact"/>
        <w:ind w:firstLine="472" w:firstLineChars="225"/>
        <w:rPr>
          <w:rFonts w:hint="eastAsia" w:ascii="宋体" w:hAnsi="宋体" w:eastAsia="宋体" w:cs="宋体"/>
          <w:sz w:val="21"/>
          <w:szCs w:val="21"/>
          <w:highlight w:val="none"/>
          <w:lang w:val="zh-CN"/>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val="zh-CN"/>
        </w:rPr>
        <w:t>.2.5</w:t>
      </w: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zh-CN"/>
        </w:rPr>
        <w:t>商务部分。主要包括营业执照（复印件盖鲜章），法人代表委托书（原件）、业绩证明</w:t>
      </w:r>
      <w:r>
        <w:rPr>
          <w:rFonts w:hint="eastAsia" w:ascii="宋体" w:hAnsi="宋体" w:eastAsia="宋体" w:cs="宋体"/>
          <w:b w:val="0"/>
          <w:bCs w:val="0"/>
          <w:sz w:val="21"/>
          <w:szCs w:val="21"/>
          <w:highlight w:val="none"/>
          <w:lang w:val="zh-CN"/>
        </w:rPr>
        <w:t>（合同复印件盖鲜章）</w:t>
      </w:r>
      <w:r>
        <w:rPr>
          <w:rFonts w:hint="eastAsia" w:ascii="宋体" w:hAnsi="宋体" w:eastAsia="宋体" w:cs="宋体"/>
          <w:sz w:val="21"/>
          <w:szCs w:val="21"/>
          <w:highlight w:val="none"/>
          <w:lang w:val="zh-CN"/>
        </w:rPr>
        <w:t>等项目负责人设计证明等。</w:t>
      </w:r>
    </w:p>
    <w:p>
      <w:pPr>
        <w:autoSpaceDE w:val="0"/>
        <w:autoSpaceDN w:val="0"/>
        <w:adjustRightInd w:val="0"/>
        <w:spacing w:line="300" w:lineRule="exact"/>
        <w:ind w:firstLine="472" w:firstLineChars="225"/>
        <w:rPr>
          <w:rFonts w:hint="eastAsia" w:ascii="宋体" w:hAnsi="宋体" w:eastAsia="宋体" w:cs="宋体"/>
          <w:b/>
          <w:bCs/>
          <w:color w:val="000000"/>
          <w:sz w:val="21"/>
          <w:szCs w:val="21"/>
          <w:highlight w:val="none"/>
          <w:u w:val="single"/>
          <w:lang w:val="zh-CN"/>
        </w:rPr>
      </w:pPr>
      <w:r>
        <w:rPr>
          <w:rFonts w:hint="eastAsia" w:ascii="宋体" w:hAnsi="宋体" w:eastAsia="宋体" w:cs="宋体"/>
          <w:color w:val="000000"/>
          <w:sz w:val="21"/>
          <w:szCs w:val="21"/>
          <w:highlight w:val="none"/>
        </w:rPr>
        <w:t>1</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lang w:val="zh-CN"/>
        </w:rPr>
        <w:t>.2.6</w:t>
      </w:r>
      <w:r>
        <w:rPr>
          <w:rFonts w:hint="eastAsia" w:ascii="宋体" w:hAnsi="宋体" w:eastAsia="宋体" w:cs="宋体"/>
          <w:color w:val="000000"/>
          <w:sz w:val="21"/>
          <w:szCs w:val="21"/>
          <w:highlight w:val="none"/>
        </w:rPr>
        <w:t xml:space="preserve"> </w:t>
      </w:r>
      <w:r>
        <w:rPr>
          <w:rFonts w:hint="eastAsia" w:ascii="宋体" w:hAnsi="宋体" w:eastAsia="宋体" w:cs="宋体"/>
          <w:color w:val="000000"/>
          <w:sz w:val="21"/>
          <w:szCs w:val="21"/>
          <w:highlight w:val="none"/>
          <w:lang w:val="zh-CN"/>
        </w:rPr>
        <w:t>比选响应文件可合并装订成册，</w:t>
      </w:r>
      <w:r>
        <w:rPr>
          <w:rFonts w:hint="eastAsia" w:ascii="宋体" w:hAnsi="宋体" w:eastAsia="宋体" w:cs="宋体"/>
          <w:b/>
          <w:bCs/>
          <w:color w:val="000000"/>
          <w:sz w:val="21"/>
          <w:szCs w:val="21"/>
          <w:highlight w:val="none"/>
          <w:u w:val="single"/>
          <w:lang w:val="zh-CN"/>
        </w:rPr>
        <w:t>纸质文件一式</w:t>
      </w:r>
      <w:r>
        <w:rPr>
          <w:rFonts w:hint="eastAsia" w:ascii="宋体" w:hAnsi="宋体" w:eastAsia="宋体" w:cs="宋体"/>
          <w:b/>
          <w:bCs/>
          <w:color w:val="000000"/>
          <w:sz w:val="21"/>
          <w:szCs w:val="21"/>
          <w:highlight w:val="none"/>
          <w:u w:val="single"/>
        </w:rPr>
        <w:t>3</w:t>
      </w:r>
      <w:r>
        <w:rPr>
          <w:rFonts w:hint="eastAsia" w:ascii="宋体" w:hAnsi="宋体" w:eastAsia="宋体" w:cs="宋体"/>
          <w:b/>
          <w:bCs/>
          <w:color w:val="000000"/>
          <w:sz w:val="21"/>
          <w:szCs w:val="21"/>
          <w:highlight w:val="none"/>
          <w:u w:val="single"/>
          <w:lang w:val="zh-CN"/>
        </w:rPr>
        <w:t>份，其中正本1份，副本</w:t>
      </w:r>
      <w:r>
        <w:rPr>
          <w:rFonts w:hint="eastAsia" w:ascii="宋体" w:hAnsi="宋体" w:eastAsia="宋体" w:cs="宋体"/>
          <w:b/>
          <w:bCs/>
          <w:color w:val="000000"/>
          <w:sz w:val="21"/>
          <w:szCs w:val="21"/>
          <w:highlight w:val="none"/>
          <w:u w:val="single"/>
        </w:rPr>
        <w:t>2</w:t>
      </w:r>
      <w:r>
        <w:rPr>
          <w:rFonts w:hint="eastAsia" w:ascii="宋体" w:hAnsi="宋体" w:eastAsia="宋体" w:cs="宋体"/>
          <w:b/>
          <w:bCs/>
          <w:color w:val="000000"/>
          <w:sz w:val="21"/>
          <w:szCs w:val="21"/>
          <w:highlight w:val="none"/>
          <w:u w:val="single"/>
          <w:lang w:val="zh-CN"/>
        </w:rPr>
        <w:t>份；电子比选响应文件</w:t>
      </w:r>
      <w:r>
        <w:rPr>
          <w:rFonts w:hint="eastAsia" w:ascii="宋体" w:hAnsi="宋体" w:eastAsia="宋体" w:cs="宋体"/>
          <w:b/>
          <w:bCs/>
          <w:color w:val="000000"/>
          <w:sz w:val="21"/>
          <w:szCs w:val="21"/>
          <w:highlight w:val="none"/>
          <w:u w:val="single"/>
        </w:rPr>
        <w:t>1</w:t>
      </w:r>
      <w:r>
        <w:rPr>
          <w:rFonts w:hint="eastAsia" w:ascii="宋体" w:hAnsi="宋体" w:eastAsia="宋体" w:cs="宋体"/>
          <w:b/>
          <w:bCs/>
          <w:color w:val="000000"/>
          <w:sz w:val="21"/>
          <w:szCs w:val="21"/>
          <w:highlight w:val="none"/>
          <w:u w:val="single"/>
          <w:lang w:val="zh-CN"/>
        </w:rPr>
        <w:t>份（U盘形式）。</w:t>
      </w:r>
    </w:p>
    <w:p>
      <w:pPr>
        <w:pStyle w:val="5"/>
        <w:spacing w:line="300" w:lineRule="exact"/>
        <w:outlineLvl w:val="9"/>
        <w:rPr>
          <w:rFonts w:hint="eastAsia" w:ascii="宋体" w:hAnsi="宋体" w:eastAsia="宋体" w:cs="宋体"/>
          <w:sz w:val="21"/>
          <w:szCs w:val="21"/>
          <w:highlight w:val="none"/>
          <w:lang w:val="zh-CN"/>
        </w:rPr>
      </w:pPr>
    </w:p>
    <w:p>
      <w:pPr>
        <w:autoSpaceDE w:val="0"/>
        <w:autoSpaceDN w:val="0"/>
        <w:adjustRightInd w:val="0"/>
        <w:ind w:firstLine="422" w:firstLineChars="200"/>
        <w:jc w:val="left"/>
        <w:outlineLvl w:val="0"/>
        <w:rPr>
          <w:rFonts w:hint="eastAsia" w:ascii="宋体" w:hAnsi="宋体" w:cs="宋体"/>
          <w:b/>
          <w:kern w:val="21"/>
          <w:szCs w:val="21"/>
          <w:highlight w:val="none"/>
        </w:rPr>
      </w:pPr>
      <w:bookmarkStart w:id="50" w:name="_Toc24106"/>
      <w:bookmarkStart w:id="51" w:name="_Toc30248"/>
      <w:bookmarkStart w:id="52" w:name="_Toc18122"/>
      <w:bookmarkStart w:id="53" w:name="_Toc14174"/>
      <w:r>
        <w:rPr>
          <w:rFonts w:hint="eastAsia" w:ascii="宋体" w:hAnsi="宋体" w:cs="宋体"/>
          <w:b/>
          <w:kern w:val="21"/>
          <w:szCs w:val="21"/>
          <w:highlight w:val="none"/>
          <w:lang w:val="zh-CN"/>
        </w:rPr>
        <w:t>十</w:t>
      </w:r>
      <w:r>
        <w:rPr>
          <w:rFonts w:hint="eastAsia" w:ascii="宋体" w:hAnsi="宋体" w:cs="宋体"/>
          <w:b/>
          <w:kern w:val="21"/>
          <w:szCs w:val="21"/>
          <w:highlight w:val="none"/>
          <w:lang w:val="en-US" w:eastAsia="zh-CN"/>
        </w:rPr>
        <w:t>三</w:t>
      </w:r>
      <w:r>
        <w:rPr>
          <w:rFonts w:hint="eastAsia" w:ascii="宋体" w:hAnsi="宋体" w:cs="宋体"/>
          <w:b/>
          <w:kern w:val="21"/>
          <w:szCs w:val="21"/>
          <w:highlight w:val="none"/>
          <w:lang w:val="zh-CN"/>
        </w:rPr>
        <w:t>、比选响应文件作废条款</w:t>
      </w:r>
      <w:bookmarkEnd w:id="50"/>
      <w:bookmarkEnd w:id="51"/>
      <w:bookmarkEnd w:id="52"/>
    </w:p>
    <w:p>
      <w:pPr>
        <w:tabs>
          <w:tab w:val="left" w:pos="1843"/>
        </w:tabs>
        <w:adjustRightInd w:val="0"/>
        <w:ind w:firstLine="422" w:firstLineChars="200"/>
        <w:jc w:val="left"/>
        <w:rPr>
          <w:rFonts w:hint="eastAsia" w:ascii="宋体" w:hAnsi="宋体" w:cs="宋体"/>
          <w:b/>
          <w:bCs/>
          <w:kern w:val="0"/>
          <w:szCs w:val="21"/>
          <w:highlight w:val="none"/>
        </w:rPr>
      </w:pPr>
      <w:r>
        <w:rPr>
          <w:rFonts w:hint="eastAsia" w:ascii="宋体" w:hAnsi="宋体" w:cs="宋体"/>
          <w:b/>
          <w:bCs/>
          <w:kern w:val="0"/>
          <w:szCs w:val="21"/>
          <w:highlight w:val="none"/>
        </w:rPr>
        <w:t>比选响应文件有下列情形之一的，视为非实质性响应，应作废。</w:t>
      </w:r>
    </w:p>
    <w:p>
      <w:pPr>
        <w:autoSpaceDE w:val="0"/>
        <w:autoSpaceDN w:val="0"/>
        <w:adjustRightInd w:val="0"/>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1.</w:t>
      </w:r>
      <w:r>
        <w:rPr>
          <w:rFonts w:hint="eastAsia" w:ascii="宋体" w:hAnsi="宋体" w:cs="宋体"/>
          <w:kern w:val="0"/>
          <w:szCs w:val="21"/>
          <w:highlight w:val="none"/>
        </w:rPr>
        <w:t>资质不符或超出经营范围参加比选的。</w:t>
      </w:r>
    </w:p>
    <w:p>
      <w:pPr>
        <w:autoSpaceDE w:val="0"/>
        <w:autoSpaceDN w:val="0"/>
        <w:adjustRightInd w:val="0"/>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2.比选响应人的报价超过比选最高限价的。</w:t>
      </w:r>
    </w:p>
    <w:p>
      <w:pPr>
        <w:autoSpaceDE w:val="0"/>
        <w:autoSpaceDN w:val="0"/>
        <w:adjustRightInd w:val="0"/>
        <w:snapToGrid w:val="0"/>
        <w:ind w:firstLine="413" w:firstLineChars="197"/>
        <w:jc w:val="left"/>
        <w:textAlignment w:val="bottom"/>
        <w:rPr>
          <w:rFonts w:hint="eastAsia" w:ascii="宋体" w:hAnsi="宋体" w:cs="宋体"/>
          <w:kern w:val="21"/>
          <w:szCs w:val="21"/>
          <w:highlight w:val="none"/>
        </w:rPr>
      </w:pPr>
      <w:r>
        <w:rPr>
          <w:rFonts w:hint="eastAsia" w:ascii="宋体" w:hAnsi="宋体" w:cs="宋体"/>
          <w:kern w:val="21"/>
          <w:szCs w:val="21"/>
          <w:highlight w:val="none"/>
        </w:rPr>
        <w:t>3.未按比选文件要求装袋密封的。</w:t>
      </w:r>
    </w:p>
    <w:p>
      <w:pPr>
        <w:autoSpaceDE w:val="0"/>
        <w:autoSpaceDN w:val="0"/>
        <w:adjustRightInd w:val="0"/>
        <w:snapToGrid w:val="0"/>
        <w:ind w:firstLine="413" w:firstLineChars="197"/>
        <w:jc w:val="left"/>
        <w:textAlignment w:val="bottom"/>
        <w:rPr>
          <w:rFonts w:hint="eastAsia" w:ascii="宋体" w:hAnsi="宋体" w:cs="宋体"/>
          <w:kern w:val="21"/>
          <w:szCs w:val="21"/>
          <w:highlight w:val="none"/>
        </w:rPr>
      </w:pPr>
      <w:r>
        <w:rPr>
          <w:rFonts w:hint="eastAsia" w:ascii="宋体" w:hAnsi="宋体" w:cs="宋体"/>
          <w:kern w:val="21"/>
          <w:szCs w:val="21"/>
          <w:highlight w:val="none"/>
        </w:rPr>
        <w:t>4.与比选文件装订要求不符的：</w:t>
      </w:r>
    </w:p>
    <w:p>
      <w:pPr>
        <w:autoSpaceDE w:val="0"/>
        <w:autoSpaceDN w:val="0"/>
        <w:adjustRightInd w:val="0"/>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（1）散装或者活页装订的。</w:t>
      </w:r>
    </w:p>
    <w:p>
      <w:pPr>
        <w:autoSpaceDE w:val="0"/>
        <w:autoSpaceDN w:val="0"/>
        <w:adjustRightInd w:val="0"/>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（2）比选响应文件份数不足的。</w:t>
      </w:r>
    </w:p>
    <w:p>
      <w:pPr>
        <w:autoSpaceDE w:val="0"/>
        <w:autoSpaceDN w:val="0"/>
        <w:adjustRightInd w:val="0"/>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（3）比选响应文件封面未标注正副本（密封袋封面无需标注正副本）。</w:t>
      </w:r>
    </w:p>
    <w:p>
      <w:pPr>
        <w:pStyle w:val="119"/>
        <w:adjustRightInd w:val="0"/>
        <w:jc w:val="left"/>
        <w:rPr>
          <w:rFonts w:hint="eastAsia" w:ascii="宋体" w:hAnsi="宋体" w:cs="宋体"/>
          <w:kern w:val="0"/>
          <w:szCs w:val="21"/>
          <w:highlight w:val="none"/>
        </w:rPr>
      </w:pPr>
      <w:r>
        <w:rPr>
          <w:rFonts w:hint="eastAsia" w:ascii="宋体" w:hAnsi="宋体" w:cs="宋体"/>
          <w:kern w:val="0"/>
          <w:szCs w:val="21"/>
          <w:highlight w:val="none"/>
        </w:rPr>
        <w:t>5.比选响应文件无法定代表签字或签字人无有效授权书的。</w:t>
      </w:r>
    </w:p>
    <w:p>
      <w:pPr>
        <w:autoSpaceDE w:val="0"/>
        <w:autoSpaceDN w:val="0"/>
        <w:adjustRightInd w:val="0"/>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6.报价函部分未按规定的格式完整填写（增项填写不作为作废条款）。</w:t>
      </w:r>
    </w:p>
    <w:p>
      <w:pPr>
        <w:autoSpaceDE w:val="0"/>
        <w:autoSpaceDN w:val="0"/>
        <w:adjustRightInd w:val="0"/>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7.比选评审小组审查发现比选响应文件未能对比选文件提出的所有实质性要求和条件作出响应的。</w:t>
      </w:r>
    </w:p>
    <w:p>
      <w:pPr>
        <w:autoSpaceDE w:val="0"/>
        <w:autoSpaceDN w:val="0"/>
        <w:adjustRightInd w:val="0"/>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8.有串通比选或弄虚作假或有其他违法行为的。</w:t>
      </w:r>
    </w:p>
    <w:p>
      <w:pPr>
        <w:pStyle w:val="119"/>
        <w:adjustRightInd w:val="0"/>
        <w:ind w:firstLine="0" w:firstLineChars="0"/>
        <w:jc w:val="left"/>
        <w:rPr>
          <w:rFonts w:hint="eastAsia" w:ascii="宋体" w:hAnsi="宋体" w:cs="宋体"/>
          <w:kern w:val="0"/>
          <w:szCs w:val="21"/>
          <w:highlight w:val="none"/>
        </w:rPr>
      </w:pPr>
      <w:r>
        <w:rPr>
          <w:rFonts w:hint="eastAsia" w:ascii="宋体" w:hAnsi="宋体" w:cs="宋体"/>
          <w:kern w:val="0"/>
          <w:szCs w:val="21"/>
          <w:highlight w:val="none"/>
        </w:rPr>
        <w:t xml:space="preserve">    9.比选响应有效期不足的。</w:t>
      </w:r>
    </w:p>
    <w:p>
      <w:pPr>
        <w:pStyle w:val="119"/>
        <w:adjustRightInd w:val="0"/>
        <w:jc w:val="left"/>
        <w:rPr>
          <w:rFonts w:hint="eastAsia" w:ascii="宋体" w:hAnsi="宋体" w:cs="宋体"/>
          <w:kern w:val="0"/>
          <w:szCs w:val="21"/>
          <w:highlight w:val="none"/>
        </w:rPr>
      </w:pPr>
      <w:r>
        <w:rPr>
          <w:rFonts w:hint="eastAsia" w:ascii="宋体" w:hAnsi="宋体" w:cs="宋体"/>
          <w:kern w:val="0"/>
          <w:szCs w:val="21"/>
          <w:highlight w:val="none"/>
        </w:rPr>
        <w:t>10.未按规定的格式填写（增项填写除外），内容不全或关键字迹模糊、无法辨认的。</w:t>
      </w:r>
    </w:p>
    <w:p>
      <w:pPr>
        <w:tabs>
          <w:tab w:val="left" w:pos="1843"/>
        </w:tabs>
        <w:adjustRightInd w:val="0"/>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11.比选响应文件记载的货物包装方式、检验标准和方法等不符合比选采购文件的要求。</w:t>
      </w:r>
    </w:p>
    <w:p>
      <w:pPr>
        <w:tabs>
          <w:tab w:val="left" w:pos="1843"/>
        </w:tabs>
        <w:adjustRightInd w:val="0"/>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12.</w:t>
      </w:r>
      <w:r>
        <w:rPr>
          <w:rFonts w:hint="eastAsia" w:ascii="宋体" w:hAnsi="宋体" w:cs="宋体"/>
          <w:szCs w:val="21"/>
          <w:highlight w:val="none"/>
        </w:rPr>
        <w:t>比选评审小组</w:t>
      </w:r>
      <w:r>
        <w:rPr>
          <w:rFonts w:hint="eastAsia" w:ascii="宋体" w:hAnsi="宋体" w:cs="宋体"/>
          <w:kern w:val="0"/>
          <w:szCs w:val="21"/>
          <w:highlight w:val="none"/>
        </w:rPr>
        <w:t>应当根据比选文件，审查并逐项列出比选响应文件的全部比选响应偏差（比选响应偏差分为重大偏差和细微偏差），有重大偏差的，应作废。</w:t>
      </w:r>
    </w:p>
    <w:p>
      <w:pPr>
        <w:tabs>
          <w:tab w:val="left" w:pos="1843"/>
        </w:tabs>
        <w:adjustRightInd w:val="0"/>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13.比选响应文件附有采购人不能接受的条件。</w:t>
      </w:r>
    </w:p>
    <w:p>
      <w:pPr>
        <w:tabs>
          <w:tab w:val="left" w:pos="1843"/>
        </w:tabs>
        <w:adjustRightInd w:val="0"/>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14.没有按照比选采购文件要求提供比选响应担保或者所提供的比选响应担保有瑕疵。</w:t>
      </w:r>
    </w:p>
    <w:p>
      <w:pPr>
        <w:tabs>
          <w:tab w:val="left" w:pos="1843"/>
        </w:tabs>
        <w:adjustRightInd w:val="0"/>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15.比选响应文件记载的项目完成期限超过比选采购文件规定的完成期限。</w:t>
      </w:r>
    </w:p>
    <w:p>
      <w:pPr>
        <w:tabs>
          <w:tab w:val="left" w:pos="1843"/>
        </w:tabs>
        <w:adjustRightInd w:val="0"/>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16.明显不符合技术规格、技术标准的要求。</w:t>
      </w:r>
    </w:p>
    <w:p>
      <w:pPr>
        <w:pStyle w:val="18"/>
        <w:ind w:firstLine="420" w:firstLineChars="200"/>
        <w:jc w:val="left"/>
        <w:rPr>
          <w:rFonts w:hint="eastAsia" w:ascii="宋体" w:hAnsi="宋体" w:cs="宋体"/>
          <w:sz w:val="21"/>
          <w:szCs w:val="21"/>
          <w:highlight w:val="none"/>
        </w:rPr>
      </w:pPr>
      <w:r>
        <w:rPr>
          <w:rFonts w:hint="eastAsia" w:ascii="宋体" w:hAnsi="宋体" w:cs="宋体"/>
          <w:kern w:val="0"/>
          <w:sz w:val="21"/>
          <w:szCs w:val="21"/>
          <w:highlight w:val="none"/>
        </w:rPr>
        <w:t>17.不符合比选采购文件中规定的其他实质性要求。</w:t>
      </w:r>
    </w:p>
    <w:bookmarkEnd w:id="53"/>
    <w:p>
      <w:pPr>
        <w:autoSpaceDE w:val="0"/>
        <w:autoSpaceDN w:val="0"/>
        <w:adjustRightInd w:val="0"/>
        <w:spacing w:line="300" w:lineRule="exact"/>
        <w:ind w:firstLine="420" w:firstLineChars="200"/>
        <w:rPr>
          <w:rFonts w:hint="eastAsia" w:ascii="宋体" w:hAnsi="宋体" w:eastAsia="宋体" w:cs="宋体"/>
          <w:color w:val="000000"/>
          <w:sz w:val="21"/>
          <w:szCs w:val="21"/>
          <w:highlight w:val="none"/>
        </w:rPr>
      </w:pPr>
    </w:p>
    <w:p>
      <w:pPr>
        <w:autoSpaceDE w:val="0"/>
        <w:autoSpaceDN w:val="0"/>
        <w:adjustRightInd w:val="0"/>
        <w:snapToGrid w:val="0"/>
        <w:spacing w:line="300" w:lineRule="exact"/>
        <w:ind w:firstLine="413" w:firstLineChars="196"/>
        <w:textAlignment w:val="bottom"/>
        <w:outlineLvl w:val="0"/>
        <w:rPr>
          <w:rFonts w:hint="eastAsia" w:ascii="宋体" w:hAnsi="宋体" w:eastAsia="宋体" w:cs="宋体"/>
          <w:b/>
          <w:color w:val="000000"/>
          <w:sz w:val="21"/>
          <w:szCs w:val="21"/>
          <w:highlight w:val="none"/>
        </w:rPr>
      </w:pPr>
      <w:bookmarkStart w:id="54" w:name="_Toc17207"/>
      <w:bookmarkStart w:id="55" w:name="_Toc11443"/>
      <w:bookmarkStart w:id="56" w:name="_Toc32760"/>
      <w:r>
        <w:rPr>
          <w:rFonts w:hint="eastAsia" w:ascii="宋体" w:hAnsi="宋体" w:eastAsia="宋体" w:cs="宋体"/>
          <w:b/>
          <w:color w:val="000000"/>
          <w:sz w:val="21"/>
          <w:szCs w:val="21"/>
          <w:highlight w:val="none"/>
        </w:rPr>
        <w:t>十</w:t>
      </w:r>
      <w:r>
        <w:rPr>
          <w:rFonts w:hint="eastAsia" w:ascii="宋体" w:hAnsi="宋体" w:eastAsia="宋体" w:cs="宋体"/>
          <w:b/>
          <w:color w:val="000000"/>
          <w:sz w:val="21"/>
          <w:szCs w:val="21"/>
          <w:highlight w:val="none"/>
          <w:lang w:val="en-US" w:eastAsia="zh-CN"/>
        </w:rPr>
        <w:t>四</w:t>
      </w:r>
      <w:r>
        <w:rPr>
          <w:rFonts w:hint="eastAsia" w:ascii="宋体" w:hAnsi="宋体" w:eastAsia="宋体" w:cs="宋体"/>
          <w:b/>
          <w:color w:val="000000"/>
          <w:sz w:val="21"/>
          <w:szCs w:val="21"/>
          <w:highlight w:val="none"/>
        </w:rPr>
        <w:t>、异议</w:t>
      </w:r>
      <w:bookmarkEnd w:id="54"/>
      <w:bookmarkEnd w:id="55"/>
      <w:bookmarkEnd w:id="56"/>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1</w:t>
      </w:r>
      <w:r>
        <w:rPr>
          <w:rFonts w:hint="eastAsia" w:ascii="宋体" w:hAnsi="宋体" w:eastAsia="宋体" w:cs="宋体"/>
          <w:kern w:val="21"/>
          <w:szCs w:val="21"/>
          <w:highlight w:val="none"/>
          <w:lang w:val="en-US" w:eastAsia="zh-CN"/>
        </w:rPr>
        <w:t>4</w:t>
      </w:r>
      <w:r>
        <w:rPr>
          <w:rFonts w:hint="eastAsia" w:ascii="宋体" w:hAnsi="宋体" w:eastAsia="宋体" w:cs="宋体"/>
          <w:kern w:val="21"/>
          <w:szCs w:val="21"/>
          <w:highlight w:val="none"/>
        </w:rPr>
        <w:t>.1 比选响应人或其他利害关系人认为采购活动不符合法律、行政等规定的，应当在采购结果公示期之内以书面形式向采购人提出异议（以采购人收到书面异议之日为准）。</w:t>
      </w:r>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1</w:t>
      </w:r>
      <w:r>
        <w:rPr>
          <w:rFonts w:hint="eastAsia" w:ascii="宋体" w:hAnsi="宋体" w:eastAsia="宋体" w:cs="宋体"/>
          <w:kern w:val="21"/>
          <w:szCs w:val="21"/>
          <w:highlight w:val="none"/>
          <w:lang w:val="en-US" w:eastAsia="zh-CN"/>
        </w:rPr>
        <w:t>4</w:t>
      </w:r>
      <w:r>
        <w:rPr>
          <w:rFonts w:hint="eastAsia" w:ascii="宋体" w:hAnsi="宋体" w:eastAsia="宋体" w:cs="宋体"/>
          <w:kern w:val="21"/>
          <w:szCs w:val="21"/>
          <w:highlight w:val="none"/>
        </w:rPr>
        <w:t>.2 异议提出人向采购人提起异议时，应当提交异议书。异议书应当包括下列内容：</w:t>
      </w:r>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（一）异议提出人的名称、地址及有效联系方式。</w:t>
      </w:r>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（二）异议事项的基本事实。</w:t>
      </w:r>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（三）异议请求及主张。</w:t>
      </w:r>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（四）有效线索和相关证据、证明材料。</w:t>
      </w:r>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1</w:t>
      </w:r>
      <w:r>
        <w:rPr>
          <w:rFonts w:hint="eastAsia" w:ascii="宋体" w:hAnsi="宋体" w:eastAsia="宋体" w:cs="宋体"/>
          <w:kern w:val="21"/>
          <w:szCs w:val="21"/>
          <w:highlight w:val="none"/>
          <w:lang w:val="en-US" w:eastAsia="zh-CN"/>
        </w:rPr>
        <w:t>4</w:t>
      </w:r>
      <w:r>
        <w:rPr>
          <w:rFonts w:hint="eastAsia" w:ascii="宋体" w:hAnsi="宋体" w:eastAsia="宋体" w:cs="宋体"/>
          <w:kern w:val="21"/>
          <w:szCs w:val="21"/>
          <w:highlight w:val="none"/>
        </w:rPr>
        <w:t>.3 异议提出人对异议事项提出的请求和主张，有责任提供证据；只有自己陈述而不能提出其他相关证据的，对其请求和主张不予支持。</w:t>
      </w:r>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1</w:t>
      </w:r>
      <w:r>
        <w:rPr>
          <w:rFonts w:hint="eastAsia" w:ascii="宋体" w:hAnsi="宋体" w:eastAsia="宋体" w:cs="宋体"/>
          <w:kern w:val="21"/>
          <w:szCs w:val="21"/>
          <w:highlight w:val="none"/>
          <w:lang w:val="en-US" w:eastAsia="zh-CN"/>
        </w:rPr>
        <w:t>4</w:t>
      </w:r>
      <w:r>
        <w:rPr>
          <w:rFonts w:hint="eastAsia" w:ascii="宋体" w:hAnsi="宋体" w:eastAsia="宋体" w:cs="宋体"/>
          <w:kern w:val="21"/>
          <w:szCs w:val="21"/>
          <w:highlight w:val="none"/>
        </w:rPr>
        <w:t>.4 异议提出人不得虚假异议、恶意异议，不得以异议为名排挤竞争对手，阻碍采购活动的正常进行。若出现该情况，视为无效异议，不再受理。</w:t>
      </w:r>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1</w:t>
      </w:r>
      <w:r>
        <w:rPr>
          <w:rFonts w:hint="eastAsia" w:ascii="宋体" w:hAnsi="宋体" w:eastAsia="宋体" w:cs="宋体"/>
          <w:kern w:val="21"/>
          <w:szCs w:val="21"/>
          <w:highlight w:val="none"/>
          <w:lang w:val="en-US" w:eastAsia="zh-CN"/>
        </w:rPr>
        <w:t>4</w:t>
      </w:r>
      <w:r>
        <w:rPr>
          <w:rFonts w:hint="eastAsia" w:ascii="宋体" w:hAnsi="宋体" w:eastAsia="宋体" w:cs="宋体"/>
          <w:kern w:val="21"/>
          <w:szCs w:val="21"/>
          <w:highlight w:val="none"/>
        </w:rPr>
        <w:t>.5 异议提出人不得捏造事实，不得伪造材料或者以非法手段取得证明材料提起异议。异议提出人提供证据存在下列情形之一，不能提</w:t>
      </w:r>
      <w:r>
        <w:rPr>
          <w:rFonts w:hint="eastAsia" w:ascii="宋体" w:hAnsi="宋体" w:eastAsia="宋体" w:cs="宋体"/>
          <w:kern w:val="21"/>
          <w:szCs w:val="21"/>
          <w:highlight w:val="none"/>
          <w:lang w:val="zh-CN"/>
        </w:rPr>
        <w:t>供合</w:t>
      </w:r>
      <w:r>
        <w:rPr>
          <w:rFonts w:hint="eastAsia" w:ascii="宋体" w:hAnsi="宋体" w:eastAsia="宋体" w:cs="宋体"/>
          <w:kern w:val="21"/>
          <w:szCs w:val="21"/>
          <w:highlight w:val="none"/>
        </w:rPr>
        <w:t>法证明，或者不能合理说明来源的，视为以非法手段取得证明材料，不予采信：  </w:t>
      </w:r>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（一）招标投标法第二十二条规定的招标投标保密信息；</w:t>
      </w:r>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（二）应当保密的采购响应文件（但采购人提起异议时，采购响应文件不作为非法证据）；</w:t>
      </w:r>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（三）其他依法应当保密的信息和资料。</w:t>
      </w:r>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1</w:t>
      </w:r>
      <w:r>
        <w:rPr>
          <w:rFonts w:hint="eastAsia" w:ascii="宋体" w:hAnsi="宋体" w:eastAsia="宋体" w:cs="宋体"/>
          <w:kern w:val="21"/>
          <w:szCs w:val="21"/>
          <w:highlight w:val="none"/>
          <w:lang w:val="en-US" w:eastAsia="zh-CN"/>
        </w:rPr>
        <w:t>4</w:t>
      </w:r>
      <w:r>
        <w:rPr>
          <w:rFonts w:hint="eastAsia" w:ascii="宋体" w:hAnsi="宋体" w:eastAsia="宋体" w:cs="宋体"/>
          <w:kern w:val="21"/>
          <w:szCs w:val="21"/>
          <w:highlight w:val="none"/>
        </w:rPr>
        <w:t>.6 有下列情形之一的异议，不予受理：</w:t>
      </w:r>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（一）异议事项不具体，且未提供有效线索、相关证据和证明材料，难以查证；</w:t>
      </w:r>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（二）未署异议提出人真实姓名、签字和有效联系方式；</w:t>
      </w:r>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（三）未经法定代表人或授权的委托代理人签字并加盖公章，或未经主要负责人或异议提出人本人签字；</w:t>
      </w:r>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（四）不在结果公示期内的；</w:t>
      </w:r>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（五）已对异议事项做出答复的。</w:t>
      </w:r>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注：对比选文件内容的异议应在比选文件规定的质疑期内提出；对比选唱价环节的异议应在比选唱价环节提出。</w:t>
      </w:r>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1</w:t>
      </w:r>
      <w:r>
        <w:rPr>
          <w:rFonts w:hint="eastAsia" w:ascii="宋体" w:hAnsi="宋体" w:eastAsia="宋体" w:cs="宋体"/>
          <w:kern w:val="21"/>
          <w:szCs w:val="21"/>
          <w:highlight w:val="none"/>
          <w:lang w:val="en-US" w:eastAsia="zh-CN"/>
        </w:rPr>
        <w:t>4</w:t>
      </w:r>
      <w:r>
        <w:rPr>
          <w:rFonts w:hint="eastAsia" w:ascii="宋体" w:hAnsi="宋体" w:eastAsia="宋体" w:cs="宋体"/>
          <w:kern w:val="21"/>
          <w:szCs w:val="21"/>
          <w:highlight w:val="none"/>
        </w:rPr>
        <w:t>.7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napToGrid w:val="0"/>
        <w:spacing w:line="300" w:lineRule="exact"/>
        <w:ind w:firstLine="413" w:firstLineChars="196"/>
        <w:textAlignment w:val="bottom"/>
        <w:rPr>
          <w:rFonts w:hint="eastAsia" w:ascii="宋体" w:hAnsi="宋体" w:eastAsia="宋体" w:cs="宋体"/>
          <w:b/>
          <w:color w:val="000000"/>
          <w:sz w:val="21"/>
          <w:szCs w:val="21"/>
          <w:highlight w:val="none"/>
        </w:rPr>
      </w:pPr>
    </w:p>
    <w:p>
      <w:pPr>
        <w:autoSpaceDE w:val="0"/>
        <w:autoSpaceDN w:val="0"/>
        <w:adjustRightInd w:val="0"/>
        <w:snapToGrid w:val="0"/>
        <w:spacing w:line="300" w:lineRule="exact"/>
        <w:ind w:firstLine="413" w:firstLineChars="196"/>
        <w:jc w:val="left"/>
        <w:textAlignment w:val="bottom"/>
        <w:outlineLvl w:val="0"/>
        <w:rPr>
          <w:rFonts w:hint="eastAsia" w:ascii="宋体" w:hAnsi="宋体" w:eastAsia="宋体" w:cs="宋体"/>
          <w:b/>
          <w:kern w:val="21"/>
          <w:szCs w:val="21"/>
          <w:highlight w:val="none"/>
        </w:rPr>
      </w:pPr>
      <w:bookmarkStart w:id="57" w:name="_Toc21221"/>
      <w:bookmarkStart w:id="58" w:name="_Toc30217"/>
      <w:bookmarkStart w:id="59" w:name="_Toc11756"/>
      <w:r>
        <w:rPr>
          <w:rFonts w:hint="eastAsia" w:ascii="宋体" w:hAnsi="宋体" w:eastAsia="宋体" w:cs="宋体"/>
          <w:b/>
          <w:kern w:val="21"/>
          <w:szCs w:val="21"/>
          <w:highlight w:val="none"/>
        </w:rPr>
        <w:t>十</w:t>
      </w:r>
      <w:r>
        <w:rPr>
          <w:rFonts w:hint="eastAsia" w:ascii="宋体" w:hAnsi="宋体" w:eastAsia="宋体" w:cs="宋体"/>
          <w:b/>
          <w:kern w:val="21"/>
          <w:szCs w:val="21"/>
          <w:highlight w:val="none"/>
          <w:lang w:val="en-US" w:eastAsia="zh-CN"/>
        </w:rPr>
        <w:t>五</w:t>
      </w:r>
      <w:r>
        <w:rPr>
          <w:rFonts w:hint="eastAsia" w:ascii="宋体" w:hAnsi="宋体" w:eastAsia="宋体" w:cs="宋体"/>
          <w:b/>
          <w:kern w:val="21"/>
          <w:szCs w:val="21"/>
          <w:highlight w:val="none"/>
        </w:rPr>
        <w:t>、项目监督</w:t>
      </w:r>
      <w:bookmarkEnd w:id="57"/>
      <w:bookmarkEnd w:id="58"/>
      <w:bookmarkEnd w:id="59"/>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监督：中新（重庆）机场商业管理有限公司党支部纪律检查小组</w:t>
      </w:r>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监督联系人：宋女士</w:t>
      </w:r>
    </w:p>
    <w:p>
      <w:pPr>
        <w:pStyle w:val="5"/>
        <w:spacing w:line="300" w:lineRule="exact"/>
        <w:rPr>
          <w:rFonts w:hint="eastAsia" w:ascii="宋体" w:hAnsi="宋体" w:eastAsia="宋体" w:cs="宋体"/>
          <w:b w:val="0"/>
          <w:bCs/>
          <w:sz w:val="21"/>
          <w:szCs w:val="21"/>
          <w:highlight w:val="none"/>
        </w:rPr>
      </w:pPr>
      <w:r>
        <w:rPr>
          <w:rFonts w:hint="eastAsia" w:ascii="宋体" w:hAnsi="宋体" w:eastAsia="宋体" w:cs="宋体"/>
          <w:kern w:val="21"/>
          <w:sz w:val="21"/>
          <w:szCs w:val="21"/>
          <w:highlight w:val="none"/>
        </w:rPr>
        <w:t xml:space="preserve">    </w:t>
      </w:r>
      <w:r>
        <w:rPr>
          <w:rFonts w:hint="eastAsia" w:ascii="宋体" w:hAnsi="宋体" w:eastAsia="宋体" w:cs="宋体"/>
          <w:b w:val="0"/>
          <w:bCs/>
          <w:kern w:val="21"/>
          <w:sz w:val="21"/>
          <w:szCs w:val="21"/>
          <w:highlight w:val="none"/>
        </w:rPr>
        <w:t>监督电话：023-67153847</w:t>
      </w:r>
    </w:p>
    <w:p>
      <w:pPr>
        <w:autoSpaceDE w:val="0"/>
        <w:autoSpaceDN w:val="0"/>
        <w:adjustRightInd w:val="0"/>
        <w:snapToGrid w:val="0"/>
        <w:spacing w:line="300" w:lineRule="exact"/>
        <w:ind w:firstLine="413" w:firstLineChars="196"/>
        <w:textAlignment w:val="bottom"/>
        <w:rPr>
          <w:rFonts w:hint="eastAsia" w:ascii="宋体" w:hAnsi="宋体" w:eastAsia="宋体" w:cs="宋体"/>
          <w:b/>
          <w:color w:val="000000"/>
          <w:sz w:val="21"/>
          <w:szCs w:val="21"/>
          <w:highlight w:val="none"/>
        </w:rPr>
      </w:pPr>
    </w:p>
    <w:p>
      <w:pPr>
        <w:autoSpaceDE w:val="0"/>
        <w:autoSpaceDN w:val="0"/>
        <w:adjustRightInd w:val="0"/>
        <w:snapToGrid w:val="0"/>
        <w:spacing w:line="300" w:lineRule="exact"/>
        <w:ind w:firstLine="422" w:firstLineChars="200"/>
        <w:jc w:val="left"/>
        <w:textAlignment w:val="bottom"/>
        <w:outlineLvl w:val="0"/>
        <w:rPr>
          <w:rFonts w:hint="eastAsia" w:ascii="宋体" w:hAnsi="宋体" w:eastAsia="宋体" w:cs="宋体"/>
          <w:b/>
          <w:kern w:val="21"/>
          <w:szCs w:val="21"/>
          <w:highlight w:val="none"/>
        </w:rPr>
      </w:pPr>
      <w:bookmarkStart w:id="60" w:name="_Toc29429"/>
      <w:bookmarkStart w:id="61" w:name="_Toc23203"/>
      <w:bookmarkStart w:id="62" w:name="_Toc12090"/>
      <w:r>
        <w:rPr>
          <w:rFonts w:hint="eastAsia" w:ascii="宋体" w:hAnsi="宋体" w:eastAsia="宋体" w:cs="宋体"/>
          <w:b/>
          <w:kern w:val="21"/>
          <w:szCs w:val="21"/>
          <w:highlight w:val="none"/>
        </w:rPr>
        <w:t>十</w:t>
      </w:r>
      <w:r>
        <w:rPr>
          <w:rFonts w:hint="eastAsia" w:ascii="宋体" w:hAnsi="宋体" w:eastAsia="宋体" w:cs="宋体"/>
          <w:b/>
          <w:kern w:val="21"/>
          <w:szCs w:val="21"/>
          <w:highlight w:val="none"/>
          <w:lang w:val="en-US" w:eastAsia="zh-CN"/>
        </w:rPr>
        <w:t>六</w:t>
      </w:r>
      <w:r>
        <w:rPr>
          <w:rFonts w:hint="eastAsia" w:ascii="宋体" w:hAnsi="宋体" w:eastAsia="宋体" w:cs="宋体"/>
          <w:b/>
          <w:kern w:val="21"/>
          <w:szCs w:val="21"/>
          <w:highlight w:val="none"/>
        </w:rPr>
        <w:t>、比选时间、地点</w:t>
      </w:r>
      <w:bookmarkEnd w:id="60"/>
      <w:bookmarkEnd w:id="61"/>
      <w:bookmarkEnd w:id="62"/>
    </w:p>
    <w:p>
      <w:pPr>
        <w:widowControl/>
        <w:adjustRightInd w:val="0"/>
        <w:snapToGrid w:val="0"/>
        <w:spacing w:line="300" w:lineRule="exact"/>
        <w:ind w:firstLine="420" w:firstLineChars="200"/>
        <w:jc w:val="left"/>
        <w:textAlignment w:val="bottom"/>
        <w:rPr>
          <w:rFonts w:hint="eastAsia" w:ascii="宋体" w:hAnsi="宋体" w:eastAsia="宋体" w:cs="宋体"/>
          <w:kern w:val="21"/>
          <w:szCs w:val="21"/>
          <w:highlight w:val="none"/>
        </w:rPr>
      </w:pPr>
      <w:r>
        <w:rPr>
          <w:rFonts w:hint="eastAsia" w:ascii="宋体" w:hAnsi="宋体" w:eastAsia="宋体" w:cs="宋体"/>
          <w:kern w:val="21"/>
          <w:szCs w:val="21"/>
          <w:highlight w:val="none"/>
        </w:rPr>
        <w:t>1</w:t>
      </w:r>
      <w:r>
        <w:rPr>
          <w:rFonts w:hint="eastAsia" w:ascii="宋体" w:hAnsi="宋体" w:eastAsia="宋体" w:cs="宋体"/>
          <w:kern w:val="21"/>
          <w:szCs w:val="21"/>
          <w:highlight w:val="none"/>
          <w:lang w:val="en-US" w:eastAsia="zh-CN"/>
        </w:rPr>
        <w:t>6</w:t>
      </w:r>
      <w:r>
        <w:rPr>
          <w:rFonts w:hint="eastAsia" w:ascii="宋体" w:hAnsi="宋体" w:eastAsia="宋体" w:cs="宋体"/>
          <w:kern w:val="21"/>
          <w:szCs w:val="21"/>
          <w:highlight w:val="none"/>
        </w:rPr>
        <w:t xml:space="preserve">.1 </w:t>
      </w:r>
      <w:r>
        <w:rPr>
          <w:rFonts w:hint="eastAsia" w:ascii="宋体" w:hAnsi="宋体" w:eastAsia="宋体" w:cs="宋体"/>
          <w:kern w:val="21"/>
          <w:szCs w:val="21"/>
          <w:highlight w:val="none"/>
          <w:lang w:val="zh-CN"/>
        </w:rPr>
        <w:t>比选响应文件</w:t>
      </w:r>
      <w:r>
        <w:rPr>
          <w:rFonts w:hint="eastAsia" w:ascii="宋体" w:hAnsi="宋体" w:eastAsia="宋体" w:cs="宋体"/>
          <w:kern w:val="21"/>
          <w:szCs w:val="21"/>
          <w:highlight w:val="none"/>
        </w:rPr>
        <w:t>必须在</w:t>
      </w:r>
      <w:r>
        <w:rPr>
          <w:rFonts w:hint="eastAsia" w:ascii="宋体" w:hAnsi="宋体" w:eastAsia="宋体" w:cs="宋体"/>
          <w:b/>
          <w:bCs/>
          <w:kern w:val="21"/>
          <w:szCs w:val="21"/>
          <w:highlight w:val="none"/>
          <w:u w:val="single"/>
        </w:rPr>
        <w:t>2020年</w:t>
      </w:r>
      <w:r>
        <w:rPr>
          <w:rFonts w:hint="eastAsia" w:ascii="宋体" w:hAnsi="宋体" w:cs="宋体"/>
          <w:b/>
          <w:bCs/>
          <w:kern w:val="21"/>
          <w:szCs w:val="21"/>
          <w:highlight w:val="none"/>
          <w:u w:val="single"/>
          <w:lang w:eastAsia="zh-CN"/>
        </w:rPr>
        <w:t>1</w:t>
      </w:r>
      <w:r>
        <w:rPr>
          <w:rFonts w:hint="eastAsia" w:ascii="宋体" w:hAnsi="宋体" w:cs="宋体"/>
          <w:b/>
          <w:bCs/>
          <w:kern w:val="21"/>
          <w:szCs w:val="21"/>
          <w:highlight w:val="none"/>
          <w:u w:val="single"/>
          <w:lang w:val="en-US" w:eastAsia="zh-CN"/>
        </w:rPr>
        <w:t>2</w:t>
      </w:r>
      <w:r>
        <w:rPr>
          <w:rFonts w:hint="eastAsia" w:ascii="宋体" w:hAnsi="宋体" w:eastAsia="宋体" w:cs="宋体"/>
          <w:b/>
          <w:bCs/>
          <w:kern w:val="21"/>
          <w:szCs w:val="21"/>
          <w:highlight w:val="none"/>
          <w:u w:val="single"/>
        </w:rPr>
        <w:t>月</w:t>
      </w:r>
      <w:r>
        <w:rPr>
          <w:rFonts w:hint="eastAsia" w:ascii="宋体" w:hAnsi="宋体" w:cs="宋体"/>
          <w:b/>
          <w:bCs/>
          <w:kern w:val="21"/>
          <w:szCs w:val="21"/>
          <w:highlight w:val="none"/>
          <w:u w:val="single"/>
          <w:lang w:val="en-US" w:eastAsia="zh-CN"/>
        </w:rPr>
        <w:t>28</w:t>
      </w:r>
      <w:r>
        <w:rPr>
          <w:rFonts w:hint="eastAsia" w:ascii="宋体" w:hAnsi="宋体" w:eastAsia="宋体" w:cs="宋体"/>
          <w:b/>
          <w:bCs/>
          <w:kern w:val="21"/>
          <w:szCs w:val="21"/>
          <w:highlight w:val="none"/>
          <w:u w:val="single"/>
        </w:rPr>
        <w:t>日</w:t>
      </w:r>
      <w:r>
        <w:rPr>
          <w:rFonts w:hint="eastAsia" w:ascii="宋体" w:hAnsi="宋体" w:cs="宋体"/>
          <w:b/>
          <w:bCs/>
          <w:kern w:val="21"/>
          <w:szCs w:val="21"/>
          <w:highlight w:val="none"/>
          <w:u w:val="single"/>
          <w:lang w:val="en-US" w:eastAsia="zh-CN"/>
        </w:rPr>
        <w:t>09</w:t>
      </w:r>
      <w:r>
        <w:rPr>
          <w:rFonts w:hint="eastAsia" w:ascii="宋体" w:hAnsi="宋体" w:eastAsia="宋体" w:cs="宋体"/>
          <w:b/>
          <w:bCs/>
          <w:kern w:val="21"/>
          <w:szCs w:val="21"/>
          <w:highlight w:val="none"/>
          <w:u w:val="single"/>
        </w:rPr>
        <w:t>:</w:t>
      </w:r>
      <w:r>
        <w:rPr>
          <w:rFonts w:hint="eastAsia" w:ascii="宋体" w:hAnsi="宋体" w:cs="宋体"/>
          <w:b/>
          <w:bCs/>
          <w:kern w:val="21"/>
          <w:szCs w:val="21"/>
          <w:highlight w:val="none"/>
          <w:u w:val="single"/>
          <w:lang w:val="en-US" w:eastAsia="zh-CN"/>
        </w:rPr>
        <w:t>00</w:t>
      </w:r>
      <w:r>
        <w:rPr>
          <w:rFonts w:hint="eastAsia" w:ascii="宋体" w:hAnsi="宋体" w:eastAsia="宋体" w:cs="宋体"/>
          <w:b/>
          <w:bCs/>
          <w:kern w:val="21"/>
          <w:szCs w:val="21"/>
          <w:highlight w:val="none"/>
          <w:u w:val="single"/>
        </w:rPr>
        <w:t>至</w:t>
      </w:r>
      <w:r>
        <w:rPr>
          <w:rFonts w:hint="eastAsia" w:ascii="宋体" w:hAnsi="宋体" w:cs="宋体"/>
          <w:b/>
          <w:bCs/>
          <w:kern w:val="21"/>
          <w:szCs w:val="21"/>
          <w:highlight w:val="none"/>
          <w:u w:val="single"/>
          <w:lang w:val="en-US" w:eastAsia="zh-CN"/>
        </w:rPr>
        <w:t>09</w:t>
      </w:r>
      <w:r>
        <w:rPr>
          <w:rFonts w:hint="eastAsia" w:ascii="宋体" w:hAnsi="宋体" w:eastAsia="宋体" w:cs="宋体"/>
          <w:b/>
          <w:bCs/>
          <w:kern w:val="21"/>
          <w:szCs w:val="21"/>
          <w:highlight w:val="none"/>
          <w:u w:val="single"/>
        </w:rPr>
        <w:t>:</w:t>
      </w:r>
      <w:r>
        <w:rPr>
          <w:rFonts w:hint="eastAsia" w:ascii="宋体" w:hAnsi="宋体" w:cs="宋体"/>
          <w:b/>
          <w:bCs/>
          <w:kern w:val="21"/>
          <w:szCs w:val="21"/>
          <w:highlight w:val="none"/>
          <w:u w:val="single"/>
          <w:lang w:val="en-US" w:eastAsia="zh-CN"/>
        </w:rPr>
        <w:t>3</w:t>
      </w:r>
      <w:r>
        <w:rPr>
          <w:rFonts w:hint="eastAsia" w:ascii="宋体" w:hAnsi="宋体" w:eastAsia="宋体" w:cs="宋体"/>
          <w:b/>
          <w:bCs/>
          <w:kern w:val="21"/>
          <w:szCs w:val="21"/>
          <w:highlight w:val="none"/>
          <w:u w:val="single"/>
        </w:rPr>
        <w:t>0</w:t>
      </w:r>
      <w:r>
        <w:rPr>
          <w:rFonts w:hint="eastAsia" w:ascii="宋体" w:hAnsi="宋体" w:eastAsia="宋体" w:cs="宋体"/>
          <w:kern w:val="21"/>
          <w:szCs w:val="21"/>
          <w:highlight w:val="none"/>
        </w:rPr>
        <w:t>时送到中新（重庆）机场商业管理有限公司企业管理部，过期不予受理。</w:t>
      </w:r>
    </w:p>
    <w:p>
      <w:pPr>
        <w:widowControl/>
        <w:adjustRightInd w:val="0"/>
        <w:snapToGrid w:val="0"/>
        <w:spacing w:line="300" w:lineRule="exact"/>
        <w:ind w:firstLine="420" w:firstLineChars="200"/>
        <w:jc w:val="left"/>
        <w:textAlignment w:val="bottom"/>
        <w:rPr>
          <w:rFonts w:hint="eastAsia" w:ascii="宋体" w:hAnsi="宋体" w:eastAsia="宋体" w:cs="宋体"/>
          <w:kern w:val="21"/>
          <w:szCs w:val="21"/>
          <w:highlight w:val="none"/>
        </w:rPr>
      </w:pPr>
      <w:r>
        <w:rPr>
          <w:rFonts w:hint="eastAsia" w:ascii="宋体" w:hAnsi="宋体" w:eastAsia="宋体" w:cs="宋体"/>
          <w:kern w:val="21"/>
          <w:szCs w:val="21"/>
          <w:highlight w:val="none"/>
        </w:rPr>
        <w:t>1</w:t>
      </w:r>
      <w:r>
        <w:rPr>
          <w:rFonts w:hint="eastAsia" w:ascii="宋体" w:hAnsi="宋体" w:eastAsia="宋体" w:cs="宋体"/>
          <w:kern w:val="21"/>
          <w:szCs w:val="21"/>
          <w:highlight w:val="none"/>
          <w:lang w:val="en-US" w:eastAsia="zh-CN"/>
        </w:rPr>
        <w:t>6</w:t>
      </w:r>
      <w:r>
        <w:rPr>
          <w:rFonts w:hint="eastAsia" w:ascii="宋体" w:hAnsi="宋体" w:eastAsia="宋体" w:cs="宋体"/>
          <w:kern w:val="21"/>
          <w:szCs w:val="21"/>
          <w:highlight w:val="none"/>
        </w:rPr>
        <w:t xml:space="preserve">.2  </w:t>
      </w:r>
      <w:r>
        <w:rPr>
          <w:rFonts w:hint="eastAsia" w:ascii="宋体" w:hAnsi="宋体" w:eastAsia="宋体" w:cs="宋体"/>
          <w:b/>
          <w:bCs/>
          <w:kern w:val="21"/>
          <w:szCs w:val="21"/>
          <w:highlight w:val="none"/>
          <w:u w:val="single"/>
        </w:rPr>
        <w:t>2020年</w:t>
      </w:r>
      <w:r>
        <w:rPr>
          <w:rFonts w:hint="eastAsia" w:ascii="宋体" w:hAnsi="宋体" w:cs="宋体"/>
          <w:b/>
          <w:bCs/>
          <w:kern w:val="21"/>
          <w:szCs w:val="21"/>
          <w:highlight w:val="none"/>
          <w:u w:val="single"/>
          <w:lang w:eastAsia="zh-CN"/>
        </w:rPr>
        <w:t>1</w:t>
      </w:r>
      <w:r>
        <w:rPr>
          <w:rFonts w:hint="eastAsia" w:ascii="宋体" w:hAnsi="宋体" w:cs="宋体"/>
          <w:b/>
          <w:bCs/>
          <w:kern w:val="21"/>
          <w:szCs w:val="21"/>
          <w:highlight w:val="none"/>
          <w:u w:val="single"/>
          <w:lang w:val="en-US" w:eastAsia="zh-CN"/>
        </w:rPr>
        <w:t>2</w:t>
      </w:r>
      <w:r>
        <w:rPr>
          <w:rFonts w:hint="eastAsia" w:ascii="宋体" w:hAnsi="宋体" w:eastAsia="宋体" w:cs="宋体"/>
          <w:b/>
          <w:bCs/>
          <w:kern w:val="21"/>
          <w:szCs w:val="21"/>
          <w:highlight w:val="none"/>
          <w:u w:val="single"/>
        </w:rPr>
        <w:t>月</w:t>
      </w:r>
      <w:r>
        <w:rPr>
          <w:rFonts w:hint="eastAsia" w:ascii="宋体" w:hAnsi="宋体" w:cs="宋体"/>
          <w:b/>
          <w:bCs/>
          <w:kern w:val="21"/>
          <w:szCs w:val="21"/>
          <w:highlight w:val="none"/>
          <w:u w:val="single"/>
          <w:lang w:val="en-US" w:eastAsia="zh-CN"/>
        </w:rPr>
        <w:t>28</w:t>
      </w:r>
      <w:r>
        <w:rPr>
          <w:rFonts w:hint="eastAsia" w:ascii="宋体" w:hAnsi="宋体" w:eastAsia="宋体" w:cs="宋体"/>
          <w:b/>
          <w:bCs/>
          <w:kern w:val="21"/>
          <w:szCs w:val="21"/>
          <w:highlight w:val="none"/>
          <w:u w:val="single"/>
        </w:rPr>
        <w:t>日</w:t>
      </w:r>
      <w:r>
        <w:rPr>
          <w:rFonts w:hint="eastAsia" w:ascii="宋体" w:hAnsi="宋体" w:cs="宋体"/>
          <w:b/>
          <w:bCs/>
          <w:kern w:val="21"/>
          <w:szCs w:val="21"/>
          <w:highlight w:val="none"/>
          <w:u w:val="single"/>
          <w:lang w:eastAsia="zh-CN"/>
        </w:rPr>
        <w:t>0</w:t>
      </w:r>
      <w:r>
        <w:rPr>
          <w:rFonts w:hint="eastAsia" w:ascii="宋体" w:hAnsi="宋体" w:cs="宋体"/>
          <w:b/>
          <w:bCs/>
          <w:kern w:val="21"/>
          <w:szCs w:val="21"/>
          <w:highlight w:val="none"/>
          <w:u w:val="single"/>
          <w:lang w:val="en-US" w:eastAsia="zh-CN"/>
        </w:rPr>
        <w:t>9</w:t>
      </w:r>
      <w:r>
        <w:rPr>
          <w:rFonts w:hint="eastAsia" w:ascii="宋体" w:hAnsi="宋体" w:eastAsia="宋体" w:cs="宋体"/>
          <w:b/>
          <w:bCs/>
          <w:kern w:val="21"/>
          <w:szCs w:val="21"/>
          <w:highlight w:val="none"/>
          <w:u w:val="single"/>
        </w:rPr>
        <w:t>:</w:t>
      </w:r>
      <w:r>
        <w:rPr>
          <w:rFonts w:hint="eastAsia" w:ascii="宋体" w:hAnsi="宋体" w:cs="宋体"/>
          <w:b/>
          <w:bCs/>
          <w:kern w:val="21"/>
          <w:szCs w:val="21"/>
          <w:highlight w:val="none"/>
          <w:u w:val="single"/>
          <w:lang w:val="en-US" w:eastAsia="zh-CN"/>
        </w:rPr>
        <w:t>3</w:t>
      </w:r>
      <w:r>
        <w:rPr>
          <w:rFonts w:hint="eastAsia" w:ascii="宋体" w:hAnsi="宋体" w:eastAsia="宋体" w:cs="宋体"/>
          <w:b/>
          <w:bCs/>
          <w:kern w:val="21"/>
          <w:szCs w:val="21"/>
          <w:highlight w:val="none"/>
          <w:u w:val="single"/>
        </w:rPr>
        <w:t>0</w:t>
      </w:r>
      <w:r>
        <w:rPr>
          <w:rFonts w:hint="eastAsia" w:ascii="宋体" w:hAnsi="宋体" w:eastAsia="宋体" w:cs="宋体"/>
          <w:kern w:val="21"/>
          <w:szCs w:val="21"/>
          <w:highlight w:val="none"/>
        </w:rPr>
        <w:t>时在中新（重庆）机场商业管理有限公司会议室对本项目进行比选，各比选响应人须参加。注：比选开始前，各比选响应人须在中新（重庆）机场商业管理有限公司会议室等候通知具体比选地点。</w:t>
      </w:r>
    </w:p>
    <w:p>
      <w:pPr>
        <w:keepNext/>
        <w:keepLines/>
        <w:widowControl/>
        <w:adjustRightInd w:val="0"/>
        <w:snapToGrid w:val="0"/>
        <w:spacing w:line="300" w:lineRule="exact"/>
        <w:ind w:firstLine="422" w:firstLineChars="200"/>
        <w:jc w:val="left"/>
        <w:textAlignment w:val="bottom"/>
        <w:outlineLvl w:val="2"/>
        <w:rPr>
          <w:rFonts w:hint="eastAsia" w:ascii="宋体" w:hAnsi="宋体" w:eastAsia="宋体" w:cs="宋体"/>
          <w:b/>
          <w:kern w:val="21"/>
          <w:szCs w:val="21"/>
          <w:highlight w:val="none"/>
        </w:rPr>
      </w:pPr>
      <w:r>
        <w:rPr>
          <w:rFonts w:hint="eastAsia" w:ascii="宋体" w:hAnsi="宋体" w:eastAsia="宋体" w:cs="宋体"/>
          <w:b/>
          <w:kern w:val="21"/>
          <w:szCs w:val="21"/>
          <w:highlight w:val="none"/>
        </w:rPr>
        <w:t>注：会议室具体以开标当日现场指示。</w:t>
      </w:r>
    </w:p>
    <w:p>
      <w:pPr>
        <w:pStyle w:val="5"/>
        <w:spacing w:line="300" w:lineRule="exact"/>
        <w:outlineLvl w:val="9"/>
        <w:rPr>
          <w:rFonts w:hint="eastAsia" w:ascii="宋体" w:hAnsi="宋体" w:eastAsia="宋体" w:cs="宋体"/>
          <w:b/>
          <w:kern w:val="21"/>
          <w:sz w:val="21"/>
          <w:szCs w:val="21"/>
          <w:highlight w:val="none"/>
        </w:rPr>
      </w:pPr>
    </w:p>
    <w:p>
      <w:pPr>
        <w:spacing w:line="300" w:lineRule="exact"/>
        <w:ind w:firstLine="422" w:firstLineChars="200"/>
        <w:outlineLvl w:val="0"/>
        <w:rPr>
          <w:rFonts w:hint="eastAsia" w:ascii="宋体" w:hAnsi="宋体" w:eastAsia="宋体" w:cs="宋体"/>
          <w:szCs w:val="21"/>
          <w:highlight w:val="none"/>
        </w:rPr>
      </w:pPr>
      <w:bookmarkStart w:id="63" w:name="_Toc17564"/>
      <w:bookmarkStart w:id="64" w:name="_Toc3248"/>
      <w:bookmarkStart w:id="65" w:name="_Toc26704"/>
      <w:r>
        <w:rPr>
          <w:rFonts w:hint="eastAsia" w:ascii="宋体" w:hAnsi="宋体" w:eastAsia="宋体" w:cs="宋体"/>
          <w:b/>
          <w:kern w:val="21"/>
          <w:szCs w:val="21"/>
          <w:highlight w:val="none"/>
        </w:rPr>
        <w:t>十</w:t>
      </w:r>
      <w:r>
        <w:rPr>
          <w:rFonts w:hint="eastAsia" w:ascii="宋体" w:hAnsi="宋体" w:eastAsia="宋体" w:cs="宋体"/>
          <w:b/>
          <w:kern w:val="21"/>
          <w:szCs w:val="21"/>
          <w:highlight w:val="none"/>
          <w:lang w:val="en-US" w:eastAsia="zh-CN"/>
        </w:rPr>
        <w:t>七</w:t>
      </w:r>
      <w:r>
        <w:rPr>
          <w:rFonts w:hint="eastAsia" w:ascii="宋体" w:hAnsi="宋体" w:eastAsia="宋体" w:cs="宋体"/>
          <w:b/>
          <w:kern w:val="21"/>
          <w:szCs w:val="21"/>
          <w:highlight w:val="none"/>
        </w:rPr>
        <w:t>、其他</w:t>
      </w:r>
      <w:bookmarkEnd w:id="63"/>
      <w:bookmarkEnd w:id="64"/>
      <w:bookmarkEnd w:id="65"/>
    </w:p>
    <w:p>
      <w:pPr>
        <w:adjustRightInd w:val="0"/>
        <w:spacing w:line="300" w:lineRule="exact"/>
        <w:ind w:firstLine="420" w:firstLineChars="200"/>
        <w:rPr>
          <w:rFonts w:hint="eastAsia" w:ascii="宋体" w:hAnsi="宋体" w:eastAsia="宋体" w:cs="宋体"/>
          <w:szCs w:val="21"/>
          <w:highlight w:val="none"/>
        </w:rPr>
      </w:pPr>
      <w:r>
        <w:rPr>
          <w:rFonts w:hint="eastAsia" w:ascii="宋体" w:hAnsi="宋体" w:eastAsia="宋体" w:cs="宋体"/>
          <w:kern w:val="21"/>
          <w:szCs w:val="21"/>
          <w:highlight w:val="none"/>
        </w:rPr>
        <w:t>1</w:t>
      </w:r>
      <w:r>
        <w:rPr>
          <w:rFonts w:hint="eastAsia" w:ascii="宋体" w:hAnsi="宋体" w:eastAsia="宋体" w:cs="宋体"/>
          <w:kern w:val="21"/>
          <w:szCs w:val="21"/>
          <w:highlight w:val="none"/>
          <w:lang w:val="en-US" w:eastAsia="zh-CN"/>
        </w:rPr>
        <w:t>7</w:t>
      </w:r>
      <w:r>
        <w:rPr>
          <w:rFonts w:hint="eastAsia" w:ascii="宋体" w:hAnsi="宋体" w:eastAsia="宋体" w:cs="宋体"/>
          <w:kern w:val="21"/>
          <w:szCs w:val="21"/>
          <w:highlight w:val="none"/>
        </w:rPr>
        <w:t xml:space="preserve">.1 </w:t>
      </w:r>
      <w:r>
        <w:rPr>
          <w:rFonts w:hint="eastAsia" w:ascii="宋体" w:hAnsi="宋体" w:eastAsia="宋体" w:cs="宋体"/>
          <w:szCs w:val="21"/>
          <w:highlight w:val="none"/>
        </w:rPr>
        <w:t>递交比选响应文件截止时，送达的比选响应文件少于3个的，应停止比选活动，将递交的比选响应文件退还比选响应人，并重新组织比选。重新比选时仍然不足3个响应人的，可以继续进行比选。</w:t>
      </w:r>
    </w:p>
    <w:p>
      <w:pPr>
        <w:widowControl/>
        <w:adjustRightInd w:val="0"/>
        <w:snapToGrid w:val="0"/>
        <w:spacing w:line="300" w:lineRule="exact"/>
        <w:ind w:firstLine="420" w:firstLineChars="200"/>
        <w:jc w:val="left"/>
        <w:textAlignment w:val="bottom"/>
        <w:rPr>
          <w:rFonts w:hint="eastAsia" w:ascii="宋体" w:hAnsi="宋体" w:eastAsia="宋体" w:cs="宋体"/>
          <w:kern w:val="21"/>
          <w:szCs w:val="21"/>
          <w:highlight w:val="none"/>
        </w:rPr>
      </w:pPr>
      <w:r>
        <w:rPr>
          <w:rFonts w:hint="eastAsia" w:ascii="宋体" w:hAnsi="宋体" w:eastAsia="宋体" w:cs="宋体"/>
          <w:kern w:val="21"/>
          <w:szCs w:val="21"/>
          <w:highlight w:val="none"/>
        </w:rPr>
        <w:t>1</w:t>
      </w:r>
      <w:r>
        <w:rPr>
          <w:rFonts w:hint="eastAsia" w:ascii="宋体" w:hAnsi="宋体" w:eastAsia="宋体" w:cs="宋体"/>
          <w:kern w:val="21"/>
          <w:szCs w:val="21"/>
          <w:highlight w:val="none"/>
          <w:lang w:val="en-US" w:eastAsia="zh-CN"/>
        </w:rPr>
        <w:t>7</w:t>
      </w:r>
      <w:r>
        <w:rPr>
          <w:rFonts w:hint="eastAsia" w:ascii="宋体" w:hAnsi="宋体" w:eastAsia="宋体" w:cs="宋体"/>
          <w:kern w:val="21"/>
          <w:szCs w:val="21"/>
          <w:highlight w:val="none"/>
        </w:rPr>
        <w:t>.2 参加比选唱价会议的比选响应人的法定代表人或其授权的代理人应当随身携带本人身份证（原件），授权的代理人还应当随身携带法定代表人授权委托书（原件），以备核验其合法身份。</w:t>
      </w:r>
    </w:p>
    <w:p>
      <w:pPr>
        <w:widowControl/>
        <w:adjustRightInd w:val="0"/>
        <w:snapToGrid w:val="0"/>
        <w:spacing w:line="300" w:lineRule="exact"/>
        <w:ind w:firstLine="420" w:firstLineChars="200"/>
        <w:jc w:val="left"/>
        <w:textAlignment w:val="bottom"/>
        <w:rPr>
          <w:rFonts w:hint="eastAsia" w:ascii="宋体" w:hAnsi="宋体" w:eastAsia="宋体" w:cs="宋体"/>
          <w:kern w:val="21"/>
          <w:szCs w:val="21"/>
          <w:highlight w:val="none"/>
        </w:rPr>
      </w:pPr>
      <w:r>
        <w:rPr>
          <w:rFonts w:hint="eastAsia" w:ascii="宋体" w:hAnsi="宋体" w:eastAsia="宋体" w:cs="宋体"/>
          <w:kern w:val="21"/>
          <w:szCs w:val="21"/>
          <w:highlight w:val="none"/>
        </w:rPr>
        <w:t>1</w:t>
      </w:r>
      <w:r>
        <w:rPr>
          <w:rFonts w:hint="eastAsia" w:ascii="宋体" w:hAnsi="宋体" w:eastAsia="宋体" w:cs="宋体"/>
          <w:kern w:val="21"/>
          <w:szCs w:val="21"/>
          <w:highlight w:val="none"/>
          <w:lang w:val="en-US" w:eastAsia="zh-CN"/>
        </w:rPr>
        <w:t>7</w:t>
      </w:r>
      <w:r>
        <w:rPr>
          <w:rFonts w:hint="eastAsia" w:ascii="宋体" w:hAnsi="宋体" w:eastAsia="宋体" w:cs="宋体"/>
          <w:kern w:val="21"/>
          <w:szCs w:val="21"/>
          <w:highlight w:val="none"/>
        </w:rPr>
        <w:t>.3 比选响应人若未派法定代表人或委托代理人出席比选唱价会议，视为该比选响应人默认比选唱价结果。</w:t>
      </w:r>
    </w:p>
    <w:p>
      <w:pPr>
        <w:autoSpaceDE w:val="0"/>
        <w:autoSpaceDN w:val="0"/>
        <w:adjustRightInd w:val="0"/>
        <w:snapToGrid w:val="0"/>
        <w:spacing w:line="300" w:lineRule="exact"/>
        <w:ind w:firstLine="420" w:firstLineChars="200"/>
        <w:jc w:val="left"/>
        <w:textAlignment w:val="bottom"/>
        <w:rPr>
          <w:rFonts w:hint="eastAsia" w:ascii="宋体" w:hAnsi="宋体" w:eastAsia="宋体" w:cs="宋体"/>
          <w:kern w:val="21"/>
          <w:szCs w:val="21"/>
          <w:highlight w:val="none"/>
        </w:rPr>
      </w:pPr>
      <w:r>
        <w:rPr>
          <w:rFonts w:hint="eastAsia" w:ascii="宋体" w:hAnsi="宋体" w:eastAsia="宋体" w:cs="宋体"/>
          <w:kern w:val="21"/>
          <w:szCs w:val="21"/>
          <w:highlight w:val="none"/>
        </w:rPr>
        <w:t>1</w:t>
      </w:r>
      <w:r>
        <w:rPr>
          <w:rFonts w:hint="eastAsia" w:ascii="宋体" w:hAnsi="宋体" w:eastAsia="宋体" w:cs="宋体"/>
          <w:kern w:val="21"/>
          <w:szCs w:val="21"/>
          <w:highlight w:val="none"/>
          <w:lang w:val="en-US" w:eastAsia="zh-CN"/>
        </w:rPr>
        <w:t>7</w:t>
      </w:r>
      <w:r>
        <w:rPr>
          <w:rFonts w:hint="eastAsia" w:ascii="宋体" w:hAnsi="宋体" w:eastAsia="宋体" w:cs="宋体"/>
          <w:kern w:val="21"/>
          <w:szCs w:val="21"/>
          <w:highlight w:val="none"/>
        </w:rPr>
        <w:t xml:space="preserve">.4 </w:t>
      </w:r>
      <w:r>
        <w:rPr>
          <w:rFonts w:hint="eastAsia" w:ascii="宋体" w:hAnsi="宋体" w:eastAsia="宋体" w:cs="宋体"/>
          <w:b/>
          <w:bCs/>
          <w:kern w:val="21"/>
          <w:szCs w:val="21"/>
          <w:highlight w:val="none"/>
        </w:rPr>
        <w:t>比选结果通知：</w:t>
      </w:r>
      <w:r>
        <w:rPr>
          <w:rFonts w:hint="eastAsia" w:ascii="宋体" w:hAnsi="宋体" w:eastAsia="宋体" w:cs="宋体"/>
          <w:kern w:val="21"/>
          <w:szCs w:val="21"/>
          <w:highlight w:val="none"/>
        </w:rPr>
        <w:t>待结果确定后会及时通知，原则上只通知被选中的比选响应人，对未被选中的比选响应人不通知、不解释。</w:t>
      </w:r>
    </w:p>
    <w:p>
      <w:pPr>
        <w:snapToGrid w:val="0"/>
        <w:spacing w:line="300" w:lineRule="exact"/>
        <w:ind w:firstLine="413" w:firstLineChars="196"/>
        <w:jc w:val="left"/>
        <w:rPr>
          <w:rFonts w:hint="eastAsia" w:ascii="宋体" w:hAnsi="宋体" w:eastAsia="宋体" w:cs="宋体"/>
          <w:b/>
          <w:kern w:val="21"/>
          <w:szCs w:val="21"/>
          <w:highlight w:val="none"/>
        </w:rPr>
      </w:pPr>
    </w:p>
    <w:p>
      <w:pPr>
        <w:snapToGrid w:val="0"/>
        <w:spacing w:line="300" w:lineRule="exact"/>
        <w:ind w:firstLine="413" w:firstLineChars="196"/>
        <w:jc w:val="left"/>
        <w:outlineLvl w:val="0"/>
        <w:rPr>
          <w:rFonts w:hint="eastAsia" w:ascii="宋体" w:hAnsi="宋体" w:eastAsia="宋体" w:cs="宋体"/>
          <w:b/>
          <w:kern w:val="21"/>
          <w:szCs w:val="21"/>
          <w:highlight w:val="none"/>
        </w:rPr>
      </w:pPr>
      <w:bookmarkStart w:id="66" w:name="_Toc16958"/>
      <w:bookmarkStart w:id="67" w:name="_Toc12780"/>
      <w:bookmarkStart w:id="68" w:name="_Toc1297"/>
      <w:r>
        <w:rPr>
          <w:rFonts w:hint="eastAsia" w:ascii="宋体" w:hAnsi="宋体" w:eastAsia="宋体" w:cs="宋体"/>
          <w:b/>
          <w:kern w:val="21"/>
          <w:szCs w:val="21"/>
          <w:highlight w:val="none"/>
        </w:rPr>
        <w:t>十</w:t>
      </w:r>
      <w:r>
        <w:rPr>
          <w:rFonts w:hint="eastAsia" w:ascii="宋体" w:hAnsi="宋体" w:eastAsia="宋体" w:cs="宋体"/>
          <w:b/>
          <w:kern w:val="21"/>
          <w:szCs w:val="21"/>
          <w:highlight w:val="none"/>
          <w:lang w:val="en-US" w:eastAsia="zh-CN"/>
        </w:rPr>
        <w:t>八</w:t>
      </w:r>
      <w:r>
        <w:rPr>
          <w:rFonts w:hint="eastAsia" w:ascii="宋体" w:hAnsi="宋体" w:eastAsia="宋体" w:cs="宋体"/>
          <w:b/>
          <w:kern w:val="21"/>
          <w:szCs w:val="21"/>
          <w:highlight w:val="none"/>
        </w:rPr>
        <w:t>、联系方式</w:t>
      </w:r>
      <w:bookmarkEnd w:id="66"/>
      <w:bookmarkEnd w:id="67"/>
      <w:bookmarkEnd w:id="68"/>
    </w:p>
    <w:p>
      <w:pPr>
        <w:autoSpaceDE w:val="0"/>
        <w:autoSpaceDN w:val="0"/>
        <w:adjustRightInd w:val="0"/>
        <w:snapToGrid w:val="0"/>
        <w:spacing w:line="300" w:lineRule="exact"/>
        <w:ind w:firstLine="420" w:firstLineChars="200"/>
        <w:jc w:val="left"/>
        <w:textAlignment w:val="bottom"/>
        <w:rPr>
          <w:rFonts w:hint="eastAsia" w:ascii="宋体" w:hAnsi="宋体" w:eastAsia="宋体" w:cs="宋体"/>
          <w:kern w:val="21"/>
          <w:szCs w:val="21"/>
          <w:highlight w:val="none"/>
        </w:rPr>
      </w:pPr>
      <w:r>
        <w:rPr>
          <w:rFonts w:hint="eastAsia" w:ascii="宋体" w:hAnsi="宋体" w:eastAsia="宋体" w:cs="宋体"/>
          <w:kern w:val="21"/>
          <w:szCs w:val="21"/>
          <w:highlight w:val="none"/>
        </w:rPr>
        <w:t>业主：中新（重庆）机场商业管理有限公司</w:t>
      </w:r>
    </w:p>
    <w:p>
      <w:pPr>
        <w:autoSpaceDE w:val="0"/>
        <w:autoSpaceDN w:val="0"/>
        <w:adjustRightInd w:val="0"/>
        <w:spacing w:line="300" w:lineRule="exact"/>
        <w:ind w:firstLine="420" w:firstLineChars="200"/>
        <w:jc w:val="left"/>
        <w:rPr>
          <w:rFonts w:hint="eastAsia" w:ascii="宋体" w:hAnsi="宋体" w:eastAsia="宋体" w:cs="宋体"/>
          <w:kern w:val="21"/>
          <w:szCs w:val="21"/>
          <w:highlight w:val="none"/>
        </w:rPr>
      </w:pPr>
      <w:r>
        <w:rPr>
          <w:rFonts w:hint="eastAsia" w:ascii="宋体" w:hAnsi="宋体" w:eastAsia="宋体" w:cs="宋体"/>
          <w:kern w:val="21"/>
          <w:szCs w:val="21"/>
          <w:highlight w:val="none"/>
        </w:rPr>
        <w:t>地址：重庆市渝北区江北国际机场东一路18号临空经济总部A栋商务楼7楼</w:t>
      </w:r>
    </w:p>
    <w:p>
      <w:pPr>
        <w:autoSpaceDE w:val="0"/>
        <w:autoSpaceDN w:val="0"/>
        <w:adjustRightInd w:val="0"/>
        <w:snapToGrid w:val="0"/>
        <w:spacing w:line="300" w:lineRule="exact"/>
        <w:ind w:firstLine="420" w:firstLineChars="200"/>
        <w:jc w:val="left"/>
        <w:textAlignment w:val="bottom"/>
        <w:rPr>
          <w:rFonts w:hint="eastAsia" w:ascii="宋体" w:hAnsi="宋体" w:eastAsia="宋体" w:cs="宋体"/>
          <w:kern w:val="21"/>
          <w:szCs w:val="21"/>
          <w:highlight w:val="none"/>
          <w:lang w:eastAsia="zh-CN"/>
        </w:rPr>
      </w:pPr>
      <w:r>
        <w:rPr>
          <w:rFonts w:hint="eastAsia" w:ascii="宋体" w:hAnsi="宋体" w:eastAsia="宋体" w:cs="宋体"/>
          <w:kern w:val="21"/>
          <w:szCs w:val="21"/>
          <w:highlight w:val="none"/>
        </w:rPr>
        <w:t>联系人：</w:t>
      </w:r>
      <w:r>
        <w:rPr>
          <w:rFonts w:hint="eastAsia" w:ascii="宋体" w:hAnsi="宋体" w:cs="宋体"/>
          <w:kern w:val="21"/>
          <w:szCs w:val="21"/>
          <w:highlight w:val="none"/>
          <w:lang w:val="en-US" w:eastAsia="zh-CN"/>
        </w:rPr>
        <w:t>夏先生</w:t>
      </w:r>
    </w:p>
    <w:p>
      <w:pPr>
        <w:autoSpaceDE w:val="0"/>
        <w:autoSpaceDN w:val="0"/>
        <w:adjustRightInd w:val="0"/>
        <w:snapToGrid w:val="0"/>
        <w:spacing w:line="300" w:lineRule="exact"/>
        <w:ind w:firstLine="420" w:firstLineChars="200"/>
        <w:jc w:val="left"/>
        <w:textAlignment w:val="bottom"/>
        <w:rPr>
          <w:rFonts w:hint="eastAsia" w:ascii="宋体" w:hAnsi="宋体" w:eastAsia="宋体" w:cs="宋体"/>
          <w:kern w:val="21"/>
          <w:szCs w:val="21"/>
          <w:highlight w:val="none"/>
        </w:rPr>
      </w:pPr>
      <w:r>
        <w:rPr>
          <w:rFonts w:hint="eastAsia" w:ascii="宋体" w:hAnsi="宋体" w:eastAsia="宋体" w:cs="宋体"/>
          <w:kern w:val="21"/>
          <w:szCs w:val="21"/>
          <w:highlight w:val="none"/>
        </w:rPr>
        <w:t>邮箱：zxsygs@yeah.net</w:t>
      </w:r>
    </w:p>
    <w:p>
      <w:pPr>
        <w:autoSpaceDE w:val="0"/>
        <w:autoSpaceDN w:val="0"/>
        <w:adjustRightInd w:val="0"/>
        <w:snapToGrid w:val="0"/>
        <w:spacing w:line="300" w:lineRule="exact"/>
        <w:ind w:firstLine="420" w:firstLineChars="200"/>
        <w:jc w:val="left"/>
        <w:textAlignment w:val="bottom"/>
        <w:rPr>
          <w:rFonts w:hint="eastAsia" w:ascii="宋体" w:hAnsi="宋体" w:eastAsia="宋体" w:cs="宋体"/>
          <w:kern w:val="21"/>
          <w:szCs w:val="21"/>
          <w:highlight w:val="none"/>
        </w:rPr>
      </w:pPr>
      <w:r>
        <w:rPr>
          <w:rFonts w:hint="eastAsia" w:ascii="宋体" w:hAnsi="宋体" w:eastAsia="宋体" w:cs="宋体"/>
          <w:kern w:val="21"/>
          <w:szCs w:val="21"/>
          <w:highlight w:val="none"/>
        </w:rPr>
        <w:t>电话：023-67156879</w:t>
      </w:r>
    </w:p>
    <w:p>
      <w:pPr>
        <w:widowControl/>
        <w:autoSpaceDE w:val="0"/>
        <w:autoSpaceDN w:val="0"/>
        <w:adjustRightInd w:val="0"/>
        <w:snapToGrid w:val="0"/>
        <w:spacing w:line="300" w:lineRule="exact"/>
        <w:ind w:firstLine="420" w:firstLineChars="200"/>
        <w:jc w:val="left"/>
        <w:textAlignment w:val="bottom"/>
        <w:rPr>
          <w:rFonts w:hint="eastAsia" w:ascii="宋体" w:hAnsi="宋体" w:cs="宋体"/>
          <w:sz w:val="21"/>
          <w:szCs w:val="21"/>
          <w:highlight w:val="none"/>
        </w:rPr>
      </w:pPr>
      <w:r>
        <w:rPr>
          <w:rFonts w:hint="eastAsia" w:ascii="宋体" w:hAnsi="宋体" w:eastAsia="宋体" w:cs="宋体"/>
          <w:kern w:val="21"/>
          <w:szCs w:val="21"/>
          <w:highlight w:val="none"/>
        </w:rPr>
        <w:t>邮编：401120</w:t>
      </w:r>
      <w:r>
        <w:rPr>
          <w:rFonts w:hint="eastAsia" w:ascii="宋体" w:hAnsi="宋体" w:cs="宋体"/>
          <w:sz w:val="21"/>
          <w:szCs w:val="21"/>
          <w:highlight w:val="none"/>
        </w:rPr>
        <w:t xml:space="preserve">   </w:t>
      </w:r>
    </w:p>
    <w:p>
      <w:pPr>
        <w:pStyle w:val="5"/>
        <w:outlineLvl w:val="0"/>
        <w:rPr>
          <w:rFonts w:hint="eastAsia" w:ascii="宋体" w:hAnsi="宋体" w:cs="宋体"/>
          <w:sz w:val="21"/>
          <w:szCs w:val="21"/>
          <w:highlight w:val="none"/>
          <w:lang w:val="en-US" w:eastAsia="zh-CN"/>
        </w:rPr>
      </w:pPr>
      <w:r>
        <w:rPr>
          <w:rFonts w:hint="eastAsia" w:ascii="宋体" w:hAnsi="宋体" w:eastAsia="宋体" w:cs="宋体"/>
          <w:sz w:val="21"/>
          <w:szCs w:val="21"/>
          <w:highlight w:val="none"/>
        </w:rPr>
        <w:br w:type="page"/>
      </w:r>
      <w:bookmarkStart w:id="69" w:name="_Toc16192"/>
      <w:bookmarkStart w:id="70" w:name="_Toc5779"/>
      <w:bookmarkStart w:id="71" w:name="_Toc7270"/>
      <w:r>
        <w:rPr>
          <w:rFonts w:hint="eastAsia" w:ascii="宋体" w:hAnsi="宋体" w:eastAsia="宋体" w:cs="宋体"/>
          <w:b w:val="0"/>
          <w:bCs/>
          <w:sz w:val="21"/>
          <w:szCs w:val="21"/>
          <w:highlight w:val="none"/>
        </w:rPr>
        <w:t>附件</w:t>
      </w:r>
      <w:r>
        <w:rPr>
          <w:rFonts w:hint="eastAsia" w:ascii="宋体" w:hAnsi="宋体" w:eastAsia="宋体" w:cs="宋体"/>
          <w:b w:val="0"/>
          <w:bCs/>
          <w:sz w:val="21"/>
          <w:szCs w:val="21"/>
          <w:highlight w:val="none"/>
          <w:lang w:val="en-US" w:eastAsia="zh-CN"/>
        </w:rPr>
        <w:t>1：</w:t>
      </w:r>
      <w:bookmarkEnd w:id="69"/>
      <w:bookmarkEnd w:id="70"/>
      <w:bookmarkEnd w:id="71"/>
    </w:p>
    <w:p>
      <w:pPr>
        <w:adjustRightInd w:val="0"/>
        <w:snapToGrid w:val="0"/>
        <w:jc w:val="center"/>
        <w:rPr>
          <w:rFonts w:hint="default"/>
          <w:lang w:val="en-US" w:eastAsia="zh-CN"/>
        </w:rPr>
      </w:pPr>
      <w:r>
        <w:rPr>
          <w:rFonts w:hint="eastAsia" w:ascii="宋体" w:hAnsi="宋体" w:cs="宋体"/>
          <w:sz w:val="36"/>
          <w:szCs w:val="36"/>
          <w:highlight w:val="none"/>
          <w:lang w:val="en-US" w:eastAsia="zh-CN"/>
        </w:rPr>
        <w:t>T3A</w:t>
      </w:r>
      <w:r>
        <w:rPr>
          <w:rFonts w:hint="eastAsia" w:ascii="宋体" w:hAnsi="宋体" w:cs="宋体"/>
          <w:color w:val="000000"/>
          <w:spacing w:val="-8"/>
          <w:sz w:val="36"/>
          <w:szCs w:val="36"/>
          <w:highlight w:val="none"/>
        </w:rPr>
        <w:t>中心商业区设计点位平面图</w:t>
      </w:r>
      <w:r>
        <w:rPr>
          <w:rFonts w:hint="eastAsia" w:ascii="宋体" w:hAnsi="宋体" w:cs="宋体"/>
          <w:color w:val="000000"/>
          <w:spacing w:val="-8"/>
          <w:sz w:val="36"/>
          <w:szCs w:val="36"/>
          <w:highlight w:val="none"/>
          <w:lang w:val="en-US" w:eastAsia="zh-CN"/>
        </w:rPr>
        <w:t>及实景图</w:t>
      </w:r>
    </w:p>
    <w:p>
      <w:pPr>
        <w:widowControl/>
        <w:jc w:val="both"/>
        <w:rPr>
          <w:rFonts w:hint="default" w:ascii="宋体" w:hAnsi="宋体" w:cs="宋体"/>
          <w:color w:val="000000"/>
          <w:spacing w:val="-8"/>
          <w:sz w:val="21"/>
          <w:szCs w:val="21"/>
          <w:highlight w:val="none"/>
        </w:rPr>
      </w:pPr>
      <w:r>
        <w:rPr>
          <w:rFonts w:hint="eastAsia" w:ascii="宋体" w:hAnsi="宋体" w:cs="宋体"/>
          <w:color w:val="000000"/>
          <w:spacing w:val="-8"/>
          <w:sz w:val="21"/>
          <w:szCs w:val="21"/>
          <w:highlight w:val="none"/>
          <w:lang w:val="en-US" w:eastAsia="zh-CN"/>
        </w:rPr>
        <w:t>1.中心商业区设计点位平面图</w:t>
      </w:r>
    </w:p>
    <w:p>
      <w:pPr>
        <w:rPr>
          <w:rFonts w:hint="eastAsia" w:ascii="宋体" w:hAnsi="宋体" w:cs="宋体"/>
          <w:szCs w:val="21"/>
          <w:highlight w:val="none"/>
        </w:rPr>
      </w:pPr>
      <w:r>
        <w:rPr>
          <w:rFonts w:hint="eastAsia" w:ascii="宋体" w:hAnsi="宋体" w:cs="宋体"/>
          <w:color w:val="000000"/>
          <w:spacing w:val="-8"/>
          <w:sz w:val="36"/>
          <w:szCs w:val="36"/>
          <w:highlight w:val="none"/>
        </w:rPr>
        <w:drawing>
          <wp:anchor distT="0" distB="0" distL="114300" distR="114300" simplePos="0" relativeHeight="251658240" behindDoc="0" locked="0" layoutInCell="1" allowOverlap="1">
            <wp:simplePos x="0" y="0"/>
            <wp:positionH relativeFrom="column">
              <wp:posOffset>-532765</wp:posOffset>
            </wp:positionH>
            <wp:positionV relativeFrom="paragraph">
              <wp:posOffset>88265</wp:posOffset>
            </wp:positionV>
            <wp:extent cx="6432550" cy="4008755"/>
            <wp:effectExtent l="0" t="0" r="6350" b="1079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6432550" cy="4008755"/>
                    </a:xfrm>
                    <a:prstGeom prst="rect">
                      <a:avLst/>
                    </a:prstGeom>
                    <a:noFill/>
                    <a:ln w="9525">
                      <a:noFill/>
                    </a:ln>
                  </pic:spPr>
                </pic:pic>
              </a:graphicData>
            </a:graphic>
          </wp:anchor>
        </w:drawing>
      </w:r>
      <w:r>
        <w:rPr>
          <w:rFonts w:hint="eastAsia" w:ascii="宋体" w:hAnsi="宋体" w:cs="宋体"/>
          <w:szCs w:val="21"/>
          <w:highlight w:val="none"/>
        </w:rPr>
        <mc:AlternateContent>
          <mc:Choice Requires="wps">
            <w:drawing>
              <wp:anchor distT="0" distB="0" distL="114300" distR="114300" simplePos="0" relativeHeight="251664384" behindDoc="0" locked="0" layoutInCell="1" allowOverlap="1">
                <wp:simplePos x="0" y="0"/>
                <wp:positionH relativeFrom="column">
                  <wp:posOffset>3442970</wp:posOffset>
                </wp:positionH>
                <wp:positionV relativeFrom="paragraph">
                  <wp:posOffset>83820</wp:posOffset>
                </wp:positionV>
                <wp:extent cx="1053465" cy="475615"/>
                <wp:effectExtent l="4445" t="4445" r="8890" b="15240"/>
                <wp:wrapNone/>
                <wp:docPr id="11" name="文本框 11"/>
                <wp:cNvGraphicFramePr/>
                <a:graphic xmlns:a="http://schemas.openxmlformats.org/drawingml/2006/main">
                  <a:graphicData uri="http://schemas.microsoft.com/office/word/2010/wordprocessingShape">
                    <wps:wsp>
                      <wps:cNvSpPr txBox="1"/>
                      <wps:spPr>
                        <a:xfrm>
                          <a:off x="0" y="0"/>
                          <a:ext cx="1053465" cy="475615"/>
                        </a:xfrm>
                        <a:prstGeom prst="rect">
                          <a:avLst/>
                        </a:prstGeom>
                        <a:noFill/>
                        <a:ln w="6350">
                          <a:solidFill>
                            <a:srgbClr val="000000"/>
                          </a:solidFill>
                        </a:ln>
                        <a:effectLst/>
                      </wps:spPr>
                      <wps:txbx>
                        <w:txbxContent>
                          <w:p>
                            <w:pPr>
                              <w:rPr>
                                <w:b/>
                                <w:bCs/>
                                <w:sz w:val="24"/>
                                <w:szCs w:val="32"/>
                              </w:rPr>
                            </w:pPr>
                            <w:r>
                              <w:rPr>
                                <w:rFonts w:hint="eastAsia"/>
                                <w:b/>
                                <w:bCs/>
                                <w:sz w:val="24"/>
                                <w:szCs w:val="32"/>
                              </w:rPr>
                              <w:t>F指廊方向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1pt;margin-top:6.6pt;height:37.45pt;width:82.95pt;z-index:251664384;mso-width-relative:page;mso-height-relative:page;" filled="f" stroked="t" coordsize="21600,21600" o:gfxdata="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YuPZzYAAAA&#10;CQEAAA8AAAAAAAAAAQAgAAAAIgAAAGRycy9kb3ducmV2LnhtbFBLAQIUABQAAAAIAIdO4kBsHOs+&#10;VgIAAJ8EAAAOAAAAAAAAAAEAIAAAACcBAABkcnMvZTJvRG9jLnhtbFBLBQYAAAAABgAGAFkBAADv&#10;BQAAAAA=&#10;">
                <v:fill on="f" focussize="0,0"/>
                <v:stroke weight="0.5pt" color="#000000" joinstyle="round"/>
                <v:imagedata o:title=""/>
                <o:lock v:ext="edit" aspectratio="f"/>
                <v:textbox>
                  <w:txbxContent>
                    <w:p>
                      <w:pPr>
                        <w:rPr>
                          <w:b/>
                          <w:bCs/>
                          <w:sz w:val="24"/>
                          <w:szCs w:val="32"/>
                        </w:rPr>
                      </w:pPr>
                      <w:r>
                        <w:rPr>
                          <w:rFonts w:hint="eastAsia"/>
                          <w:b/>
                          <w:bCs/>
                          <w:sz w:val="24"/>
                          <w:szCs w:val="32"/>
                        </w:rPr>
                        <w:t>F指廊方向</w:t>
                      </w:r>
                    </w:p>
                  </w:txbxContent>
                </v:textbox>
              </v:shape>
            </w:pict>
          </mc:Fallback>
        </mc:AlternateContent>
      </w:r>
    </w:p>
    <w:p>
      <w:pPr>
        <w:rPr>
          <w:rFonts w:hint="eastAsia" w:ascii="宋体" w:hAnsi="宋体" w:cs="宋体"/>
          <w:szCs w:val="21"/>
          <w:highlight w:val="none"/>
        </w:rPr>
      </w:pPr>
      <w:r>
        <w:rPr>
          <w:rFonts w:hint="eastAsia" w:ascii="宋体" w:hAnsi="宋体" w:cs="宋体"/>
          <w:szCs w:val="21"/>
          <w:highlight w:val="none"/>
        </w:rPr>
        <mc:AlternateContent>
          <mc:Choice Requires="wps">
            <w:drawing>
              <wp:anchor distT="0" distB="0" distL="114300" distR="114300" simplePos="0" relativeHeight="251663360" behindDoc="0" locked="0" layoutInCell="1" allowOverlap="1">
                <wp:simplePos x="0" y="0"/>
                <wp:positionH relativeFrom="column">
                  <wp:posOffset>-576580</wp:posOffset>
                </wp:positionH>
                <wp:positionV relativeFrom="paragraph">
                  <wp:posOffset>19050</wp:posOffset>
                </wp:positionV>
                <wp:extent cx="1053465" cy="475615"/>
                <wp:effectExtent l="4445" t="4445" r="8890" b="15240"/>
                <wp:wrapNone/>
                <wp:docPr id="6" name="文本框 6"/>
                <wp:cNvGraphicFramePr/>
                <a:graphic xmlns:a="http://schemas.openxmlformats.org/drawingml/2006/main">
                  <a:graphicData uri="http://schemas.microsoft.com/office/word/2010/wordprocessingShape">
                    <wps:wsp>
                      <wps:cNvSpPr txBox="1"/>
                      <wps:spPr>
                        <a:xfrm>
                          <a:off x="2787015" y="2089150"/>
                          <a:ext cx="1053465" cy="475615"/>
                        </a:xfrm>
                        <a:prstGeom prst="rect">
                          <a:avLst/>
                        </a:prstGeom>
                        <a:noFill/>
                        <a:ln w="6350">
                          <a:solidFill>
                            <a:srgbClr val="000000"/>
                          </a:solidFill>
                        </a:ln>
                        <a:effectLst/>
                      </wps:spPr>
                      <wps:txbx>
                        <w:txbxContent>
                          <w:p>
                            <w:pPr>
                              <w:rPr>
                                <w:b/>
                                <w:bCs/>
                                <w:sz w:val="24"/>
                                <w:szCs w:val="32"/>
                              </w:rPr>
                            </w:pPr>
                            <w:r>
                              <w:rPr>
                                <w:rFonts w:hint="eastAsia"/>
                                <w:b/>
                                <w:bCs/>
                                <w:sz w:val="24"/>
                                <w:szCs w:val="32"/>
                              </w:rPr>
                              <w:t>E指廊方向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pt;margin-top:1.5pt;height:37.45pt;width:82.95pt;z-index:251663360;mso-width-relative:page;mso-height-relative:page;" filled="f" stroked="t" coordsize="21600,21600" o:gfxdata="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eTvazYAAAABwEAAA8AAAAAAAAAAQAgAAAAIgAAAGRycy9kb3ducmV2LnhtbFBLAQIUABQAAAAI&#10;AIdO4kCW2RAlXwIAAKkEAAAOAAAAAAAAAAEAIAAAACcBAABkcnMvZTJvRG9jLnhtbFBLBQYAAAAA&#10;BgAGAFkBAAD4BQAAAAA=&#10;">
                <v:fill on="f" focussize="0,0"/>
                <v:stroke weight="0.5pt" color="#000000" joinstyle="round"/>
                <v:imagedata o:title=""/>
                <o:lock v:ext="edit" aspectratio="f"/>
                <v:textbox>
                  <w:txbxContent>
                    <w:p>
                      <w:pPr>
                        <w:rPr>
                          <w:b/>
                          <w:bCs/>
                          <w:sz w:val="24"/>
                          <w:szCs w:val="32"/>
                        </w:rPr>
                      </w:pPr>
                      <w:r>
                        <w:rPr>
                          <w:rFonts w:hint="eastAsia"/>
                          <w:b/>
                          <w:bCs/>
                          <w:sz w:val="24"/>
                          <w:szCs w:val="32"/>
                        </w:rPr>
                        <w:t>E指廊方向</w:t>
                      </w:r>
                    </w:p>
                  </w:txbxContent>
                </v:textbox>
              </v:shape>
            </w:pict>
          </mc:Fallback>
        </mc:AlternateContent>
      </w:r>
    </w:p>
    <w:p>
      <w:pPr>
        <w:rPr>
          <w:rFonts w:hint="eastAsia" w:ascii="宋体" w:hAnsi="宋体" w:cs="宋体"/>
          <w:szCs w:val="21"/>
          <w:highlight w:val="none"/>
        </w:rPr>
      </w:pPr>
    </w:p>
    <w:p>
      <w:pPr>
        <w:rPr>
          <w:rFonts w:hint="eastAsia" w:ascii="宋体" w:hAnsi="宋体" w:cs="宋体"/>
          <w:szCs w:val="21"/>
          <w:highlight w:val="none"/>
        </w:rPr>
      </w:pPr>
      <w:r>
        <w:rPr>
          <w:rFonts w:hint="eastAsia" w:ascii="宋体" w:hAnsi="宋体" w:cs="宋体"/>
          <w:szCs w:val="21"/>
          <w:highlight w:val="none"/>
        </w:rPr>
        <mc:AlternateContent>
          <mc:Choice Requires="wps">
            <w:drawing>
              <wp:anchor distT="0" distB="0" distL="114300" distR="114300" simplePos="0" relativeHeight="251659264" behindDoc="0" locked="0" layoutInCell="1" allowOverlap="1">
                <wp:simplePos x="0" y="0"/>
                <wp:positionH relativeFrom="margin">
                  <wp:posOffset>2506980</wp:posOffset>
                </wp:positionH>
                <wp:positionV relativeFrom="paragraph">
                  <wp:posOffset>156845</wp:posOffset>
                </wp:positionV>
                <wp:extent cx="179070" cy="186690"/>
                <wp:effectExtent l="12700" t="12700" r="24130" b="118110"/>
                <wp:wrapNone/>
                <wp:docPr id="7" name="对话气泡: 椭圆形 7"/>
                <wp:cNvGraphicFramePr/>
                <a:graphic xmlns:a="http://schemas.openxmlformats.org/drawingml/2006/main">
                  <a:graphicData uri="http://schemas.microsoft.com/office/word/2010/wordprocessingShape">
                    <wps:wsp>
                      <wps:cNvSpPr/>
                      <wps:spPr>
                        <a:xfrm>
                          <a:off x="0" y="0"/>
                          <a:ext cx="179070" cy="186690"/>
                        </a:xfrm>
                        <a:prstGeom prst="wedgeEllipseCallout">
                          <a:avLst>
                            <a:gd name="adj1" fmla="val 4218"/>
                            <a:gd name="adj2" fmla="val 102530"/>
                          </a:avLst>
                        </a:prstGeom>
                        <a:solidFill>
                          <a:srgbClr val="FF0000"/>
                        </a:solidFill>
                        <a:ln w="25400" cap="flat" cmpd="sng" algn="ctr">
                          <a:solidFill>
                            <a:srgbClr val="FF0000"/>
                          </a:solidFill>
                          <a:prstDash val="solid"/>
                        </a:ln>
                        <a:effectLst/>
                      </wps:spPr>
                      <wps:txbx>
                        <w:txbxContent>
                          <w:p>
                            <w:pPr>
                              <w:jc w:val="center"/>
                              <w:rPr>
                                <w:b/>
                                <w:bCs/>
                                <w:color w:val="FF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椭圆形 7" o:spid="_x0000_s1026" o:spt="63" type="#_x0000_t63" style="position:absolute;left:0pt;margin-left:197.4pt;margin-top:12.35pt;height:14.7pt;width:14.1pt;mso-position-horizontal-relative:margin;z-index:251659264;v-text-anchor:middle;mso-width-relative:page;mso-height-relative:page;" fillcolor="#FF0000" filled="t" stroked="t" coordsize="21600,21600" o:gfxdata="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DMEwv42wAAAAkBAAAPAAAAAAAAAAEAIAAA&#10;ACIAAABkcnMvZG93bnJldi54bWxQSwECFAAUAAAACACHTuJAowjmjLQCAABmBQAADgAAAAAAAAAB&#10;ACAAAAAqAQAAZHJzL2Uyb0RvYy54bWxQSwUGAAAAAAYABgBZAQAAUAYAAAAA&#10;" adj="11711,32946">
                <v:fill on="t" focussize="0,0"/>
                <v:stroke weight="2pt" color="#FF0000" joinstyle="round"/>
                <v:imagedata o:title=""/>
                <o:lock v:ext="edit" aspectratio="f"/>
                <v:textbox>
                  <w:txbxContent>
                    <w:p>
                      <w:pPr>
                        <w:jc w:val="center"/>
                        <w:rPr>
                          <w:b/>
                          <w:bCs/>
                          <w:color w:val="FF0000"/>
                        </w:rPr>
                      </w:pPr>
                    </w:p>
                  </w:txbxContent>
                </v:textbox>
              </v:shape>
            </w:pict>
          </mc:Fallback>
        </mc:AlternateContent>
      </w:r>
    </w:p>
    <w:p>
      <w:pPr>
        <w:rPr>
          <w:rFonts w:hint="eastAsia" w:ascii="宋体" w:hAnsi="宋体" w:cs="宋体"/>
          <w:szCs w:val="21"/>
          <w:highlight w:val="none"/>
        </w:rPr>
      </w:pPr>
    </w:p>
    <w:p>
      <w:pPr>
        <w:rPr>
          <w:rFonts w:hint="eastAsia" w:ascii="宋体" w:hAnsi="宋体" w:cs="宋体"/>
          <w:szCs w:val="21"/>
          <w:highlight w:val="none"/>
        </w:rPr>
      </w:pPr>
    </w:p>
    <w:p>
      <w:pPr>
        <w:rPr>
          <w:rFonts w:hint="eastAsia" w:ascii="宋体" w:hAnsi="宋体" w:cs="宋体"/>
          <w:szCs w:val="21"/>
          <w:highlight w:val="none"/>
        </w:rPr>
      </w:pPr>
    </w:p>
    <w:p>
      <w:pPr>
        <w:rPr>
          <w:rFonts w:hint="eastAsia" w:ascii="宋体" w:hAnsi="宋体" w:cs="宋体"/>
          <w:szCs w:val="21"/>
          <w:highlight w:val="none"/>
        </w:rPr>
      </w:pPr>
      <w:r>
        <w:rPr>
          <w:rFonts w:hint="eastAsia" w:ascii="宋体" w:hAnsi="宋体" w:cs="宋体"/>
          <w:szCs w:val="21"/>
          <w:highlight w:val="none"/>
        </w:rPr>
        <mc:AlternateContent>
          <mc:Choice Requires="wps">
            <w:drawing>
              <wp:anchor distT="0" distB="0" distL="114300" distR="114300" simplePos="0" relativeHeight="251660288" behindDoc="0" locked="0" layoutInCell="1" allowOverlap="1">
                <wp:simplePos x="0" y="0"/>
                <wp:positionH relativeFrom="column">
                  <wp:posOffset>2209165</wp:posOffset>
                </wp:positionH>
                <wp:positionV relativeFrom="paragraph">
                  <wp:posOffset>178435</wp:posOffset>
                </wp:positionV>
                <wp:extent cx="179070" cy="186690"/>
                <wp:effectExtent l="12700" t="12700" r="24130" b="118110"/>
                <wp:wrapNone/>
                <wp:docPr id="8" name="对话气泡: 椭圆形 8"/>
                <wp:cNvGraphicFramePr/>
                <a:graphic xmlns:a="http://schemas.openxmlformats.org/drawingml/2006/main">
                  <a:graphicData uri="http://schemas.microsoft.com/office/word/2010/wordprocessingShape">
                    <wps:wsp>
                      <wps:cNvSpPr/>
                      <wps:spPr>
                        <a:xfrm>
                          <a:off x="0" y="0"/>
                          <a:ext cx="179070" cy="186690"/>
                        </a:xfrm>
                        <a:prstGeom prst="wedgeEllipseCallout">
                          <a:avLst>
                            <a:gd name="adj1" fmla="val 4218"/>
                            <a:gd name="adj2" fmla="val 102530"/>
                          </a:avLst>
                        </a:prstGeom>
                        <a:solidFill>
                          <a:srgbClr val="FF0000"/>
                        </a:solidFill>
                        <a:ln w="25400" cap="flat" cmpd="sng" algn="ctr">
                          <a:solidFill>
                            <a:srgbClr val="FF0000"/>
                          </a:solidFill>
                          <a:prstDash val="solid"/>
                        </a:ln>
                        <a:effectLst/>
                      </wps:spPr>
                      <wps:txbx>
                        <w:txbxContent>
                          <w:p>
                            <w:pPr>
                              <w:jc w:val="center"/>
                              <w:rPr>
                                <w:b/>
                                <w:bCs/>
                                <w:color w:val="FF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椭圆形 8" o:spid="_x0000_s1026" o:spt="63" type="#_x0000_t63" style="position:absolute;left:0pt;margin-left:173.95pt;margin-top:14.05pt;height:14.7pt;width:14.1pt;z-index:251660288;v-text-anchor:middle;mso-width-relative:page;mso-height-relative:page;" fillcolor="#FF0000" filled="t" stroked="t" coordsize="21600,21600" o:gfxdata="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TzqJK9wAAAAJAQAADwAAAAAAAAABACAA&#10;AAAiAAAAZHJzL2Rvd25yZXYueG1sUEsBAhQAFAAAAAgAh07iQELyNoe0AgAAZgUAAA4AAAAAAAAA&#10;AQAgAAAAKwEAAGRycy9lMm9Eb2MueG1sUEsFBgAAAAAGAAYAWQEAAFEGAAAAAA==&#10;" adj="11711,32946">
                <v:fill on="t" focussize="0,0"/>
                <v:stroke weight="2pt" color="#FF0000" joinstyle="round"/>
                <v:imagedata o:title=""/>
                <o:lock v:ext="edit" aspectratio="f"/>
                <v:textbox>
                  <w:txbxContent>
                    <w:p>
                      <w:pPr>
                        <w:jc w:val="center"/>
                        <w:rPr>
                          <w:b/>
                          <w:bCs/>
                          <w:color w:val="FF0000"/>
                        </w:rPr>
                      </w:pPr>
                    </w:p>
                  </w:txbxContent>
                </v:textbox>
              </v:shape>
            </w:pict>
          </mc:Fallback>
        </mc:AlternateContent>
      </w:r>
    </w:p>
    <w:p>
      <w:pPr>
        <w:rPr>
          <w:rFonts w:hint="eastAsia" w:ascii="宋体" w:hAnsi="宋体" w:cs="宋体"/>
          <w:szCs w:val="21"/>
          <w:highlight w:val="none"/>
        </w:rPr>
      </w:pPr>
    </w:p>
    <w:p>
      <w:pPr>
        <w:rPr>
          <w:rFonts w:hint="eastAsia" w:ascii="宋体" w:hAnsi="宋体" w:cs="宋体"/>
          <w:szCs w:val="21"/>
          <w:highlight w:val="none"/>
        </w:rPr>
      </w:pPr>
      <w:r>
        <w:rPr>
          <w:rFonts w:hint="eastAsia" w:ascii="宋体" w:hAnsi="宋体" w:cs="宋体"/>
          <w:szCs w:val="21"/>
          <w:highlight w:val="none"/>
        </w:rPr>
        <mc:AlternateContent>
          <mc:Choice Requires="wps">
            <w:drawing>
              <wp:anchor distT="0" distB="0" distL="114300" distR="114300" simplePos="0" relativeHeight="251661312" behindDoc="0" locked="0" layoutInCell="1" allowOverlap="1">
                <wp:simplePos x="0" y="0"/>
                <wp:positionH relativeFrom="column">
                  <wp:posOffset>615950</wp:posOffset>
                </wp:positionH>
                <wp:positionV relativeFrom="paragraph">
                  <wp:posOffset>80010</wp:posOffset>
                </wp:positionV>
                <wp:extent cx="179070" cy="186690"/>
                <wp:effectExtent l="12700" t="12700" r="24130" b="118110"/>
                <wp:wrapNone/>
                <wp:docPr id="9" name="对话气泡: 椭圆形 9"/>
                <wp:cNvGraphicFramePr/>
                <a:graphic xmlns:a="http://schemas.openxmlformats.org/drawingml/2006/main">
                  <a:graphicData uri="http://schemas.microsoft.com/office/word/2010/wordprocessingShape">
                    <wps:wsp>
                      <wps:cNvSpPr/>
                      <wps:spPr>
                        <a:xfrm>
                          <a:off x="0" y="0"/>
                          <a:ext cx="179070" cy="186690"/>
                        </a:xfrm>
                        <a:prstGeom prst="wedgeEllipseCallout">
                          <a:avLst>
                            <a:gd name="adj1" fmla="val 4218"/>
                            <a:gd name="adj2" fmla="val 102530"/>
                          </a:avLst>
                        </a:prstGeom>
                        <a:solidFill>
                          <a:srgbClr val="FF0000"/>
                        </a:solidFill>
                        <a:ln w="25400" cap="flat" cmpd="sng" algn="ctr">
                          <a:solidFill>
                            <a:srgbClr val="FF0000"/>
                          </a:solidFill>
                          <a:prstDash val="solid"/>
                        </a:ln>
                        <a:effectLst/>
                      </wps:spPr>
                      <wps:txbx>
                        <w:txbxContent>
                          <w:p>
                            <w:pPr>
                              <w:jc w:val="center"/>
                              <w:rPr>
                                <w:b/>
                                <w:bCs/>
                                <w:color w:val="FF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椭圆形 9" o:spid="_x0000_s1026" o:spt="63" type="#_x0000_t63" style="position:absolute;left:0pt;margin-left:48.5pt;margin-top:6.3pt;height:14.7pt;width:14.1pt;z-index:251661312;v-text-anchor:middle;mso-width-relative:page;mso-height-relative:page;" fillcolor="#FF0000" filled="t" stroked="t" coordsize="21600,21600" o:gfxdata="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3bxHsdkAAAAIAQAADwAAAAAAAAABACAAAAAi&#10;AAAAZHJzL2Rvd25yZXYueG1sUEsBAhQAFAAAAAgAh07iQHvgjF20AgAAZgUAAA4AAAAAAAAAAQAg&#10;AAAAKAEAAGRycy9lMm9Eb2MueG1sUEsFBgAAAAAGAAYAWQEAAE4GAAAAAA==&#10;" adj="11711,32946">
                <v:fill on="t" focussize="0,0"/>
                <v:stroke weight="2pt" color="#FF0000" joinstyle="round"/>
                <v:imagedata o:title=""/>
                <o:lock v:ext="edit" aspectratio="f"/>
                <v:textbox>
                  <w:txbxContent>
                    <w:p>
                      <w:pPr>
                        <w:jc w:val="center"/>
                        <w:rPr>
                          <w:b/>
                          <w:bCs/>
                          <w:color w:val="FF0000"/>
                        </w:rPr>
                      </w:pPr>
                    </w:p>
                  </w:txbxContent>
                </v:textbox>
              </v:shape>
            </w:pict>
          </mc:Fallback>
        </mc:AlternateContent>
      </w:r>
    </w:p>
    <w:p>
      <w:pPr>
        <w:rPr>
          <w:rFonts w:hint="eastAsia" w:ascii="宋体" w:hAnsi="宋体" w:cs="宋体"/>
          <w:szCs w:val="21"/>
          <w:highlight w:val="none"/>
        </w:rPr>
      </w:pPr>
    </w:p>
    <w:p>
      <w:pPr>
        <w:rPr>
          <w:rFonts w:hint="eastAsia" w:ascii="宋体" w:hAnsi="宋体" w:cs="宋体"/>
          <w:szCs w:val="21"/>
          <w:highlight w:val="none"/>
        </w:rPr>
      </w:pPr>
    </w:p>
    <w:p>
      <w:pPr>
        <w:rPr>
          <w:rFonts w:hint="eastAsia" w:ascii="宋体" w:hAnsi="宋体" w:cs="宋体"/>
          <w:szCs w:val="21"/>
          <w:highlight w:val="none"/>
        </w:rPr>
      </w:pPr>
    </w:p>
    <w:p>
      <w:pPr>
        <w:rPr>
          <w:rFonts w:hint="eastAsia" w:ascii="宋体" w:hAnsi="宋体" w:cs="宋体"/>
          <w:szCs w:val="21"/>
          <w:highlight w:val="none"/>
        </w:rPr>
      </w:pPr>
      <w:r>
        <w:rPr>
          <w:rFonts w:hint="eastAsia" w:ascii="宋体" w:hAnsi="宋体" w:cs="宋体"/>
          <w:szCs w:val="21"/>
          <w:highlight w:val="none"/>
        </w:rPr>
        <mc:AlternateContent>
          <mc:Choice Requires="wps">
            <w:drawing>
              <wp:anchor distT="0" distB="0" distL="114300" distR="114300" simplePos="0" relativeHeight="251662336" behindDoc="0" locked="0" layoutInCell="1" allowOverlap="1">
                <wp:simplePos x="0" y="0"/>
                <wp:positionH relativeFrom="column">
                  <wp:posOffset>474980</wp:posOffset>
                </wp:positionH>
                <wp:positionV relativeFrom="paragraph">
                  <wp:posOffset>81915</wp:posOffset>
                </wp:positionV>
                <wp:extent cx="179070" cy="186690"/>
                <wp:effectExtent l="12700" t="12700" r="24130" b="118110"/>
                <wp:wrapNone/>
                <wp:docPr id="10" name="对话气泡: 椭圆形 10"/>
                <wp:cNvGraphicFramePr/>
                <a:graphic xmlns:a="http://schemas.openxmlformats.org/drawingml/2006/main">
                  <a:graphicData uri="http://schemas.microsoft.com/office/word/2010/wordprocessingShape">
                    <wps:wsp>
                      <wps:cNvSpPr/>
                      <wps:spPr>
                        <a:xfrm>
                          <a:off x="0" y="0"/>
                          <a:ext cx="179070" cy="186690"/>
                        </a:xfrm>
                        <a:prstGeom prst="wedgeEllipseCallout">
                          <a:avLst>
                            <a:gd name="adj1" fmla="val 4218"/>
                            <a:gd name="adj2" fmla="val 102530"/>
                          </a:avLst>
                        </a:prstGeom>
                        <a:solidFill>
                          <a:srgbClr val="FF0000"/>
                        </a:solidFill>
                        <a:ln w="25400" cap="flat" cmpd="sng" algn="ctr">
                          <a:solidFill>
                            <a:srgbClr val="FF0000"/>
                          </a:solidFill>
                          <a:prstDash val="solid"/>
                        </a:ln>
                        <a:effectLst/>
                      </wps:spPr>
                      <wps:txbx>
                        <w:txbxContent>
                          <w:p>
                            <w:pPr>
                              <w:jc w:val="center"/>
                              <w:rPr>
                                <w:b/>
                                <w:bCs/>
                                <w:color w:val="FF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椭圆形 10" o:spid="_x0000_s1026" o:spt="63" type="#_x0000_t63" style="position:absolute;left:0pt;margin-left:37.4pt;margin-top:6.45pt;height:14.7pt;width:14.1pt;z-index:251662336;v-text-anchor:middle;mso-width-relative:page;mso-height-relative:page;" fillcolor="#FF0000" filled="t" stroked="t" coordsize="21600,21600" o:gfxdata="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QhY7BtkAAAAIAQAADwAAAAAAAAABACAAAAAi&#10;AAAAZHJzL2Rvd25yZXYueG1sUEsBAhQAFAAAAAgAh07iQJN8LtS0AgAAaAUAAA4AAAAAAAAAAQAg&#10;AAAAKAEAAGRycy9lMm9Eb2MueG1sUEsFBgAAAAAGAAYAWQEAAE4GAAAAAA==&#10;" adj="11711,32946">
                <v:fill on="t" focussize="0,0"/>
                <v:stroke weight="2pt" color="#FF0000" joinstyle="round"/>
                <v:imagedata o:title=""/>
                <o:lock v:ext="edit" aspectratio="f"/>
                <v:textbox>
                  <w:txbxContent>
                    <w:p>
                      <w:pPr>
                        <w:jc w:val="center"/>
                        <w:rPr>
                          <w:b/>
                          <w:bCs/>
                          <w:color w:val="FF0000"/>
                        </w:rPr>
                      </w:pPr>
                    </w:p>
                  </w:txbxContent>
                </v:textbox>
              </v:shape>
            </w:pict>
          </mc:Fallback>
        </mc:AlternateContent>
      </w:r>
    </w:p>
    <w:p>
      <w:pPr>
        <w:rPr>
          <w:rFonts w:hint="eastAsia" w:ascii="宋体" w:hAnsi="宋体" w:cs="宋体"/>
          <w:szCs w:val="21"/>
          <w:highlight w:val="none"/>
        </w:rPr>
      </w:pPr>
    </w:p>
    <w:p>
      <w:pPr>
        <w:rPr>
          <w:rFonts w:hint="eastAsia" w:ascii="宋体" w:hAnsi="宋体" w:cs="宋体"/>
          <w:szCs w:val="21"/>
          <w:highlight w:val="none"/>
        </w:rPr>
      </w:pPr>
    </w:p>
    <w:p>
      <w:pPr>
        <w:rPr>
          <w:rFonts w:hint="eastAsia" w:ascii="宋体" w:hAnsi="宋体" w:cs="宋体"/>
          <w:szCs w:val="21"/>
          <w:highlight w:val="none"/>
        </w:rPr>
      </w:pPr>
    </w:p>
    <w:p>
      <w:pPr>
        <w:rPr>
          <w:rFonts w:hint="eastAsia" w:ascii="宋体" w:hAnsi="宋体" w:cs="宋体"/>
          <w:szCs w:val="21"/>
          <w:highlight w:val="none"/>
        </w:rPr>
      </w:pPr>
    </w:p>
    <w:p>
      <w:pPr>
        <w:rPr>
          <w:rFonts w:hint="eastAsia" w:ascii="宋体" w:hAnsi="宋体" w:cs="宋体"/>
          <w:szCs w:val="21"/>
          <w:highlight w:val="none"/>
        </w:rPr>
      </w:pPr>
    </w:p>
    <w:p>
      <w:pPr>
        <w:rPr>
          <w:rFonts w:hint="eastAsia" w:ascii="宋体" w:hAnsi="宋体" w:cs="宋体"/>
          <w:szCs w:val="21"/>
          <w:highlight w:val="none"/>
        </w:rPr>
      </w:pPr>
    </w:p>
    <w:p>
      <w:pPr>
        <w:rPr>
          <w:rFonts w:hint="eastAsia" w:ascii="宋体" w:hAnsi="宋体" w:cs="宋体"/>
          <w:szCs w:val="21"/>
          <w:highlight w:val="none"/>
        </w:rPr>
      </w:pPr>
      <w:r>
        <w:rPr>
          <w:rFonts w:hint="eastAsia" w:ascii="宋体" w:hAnsi="宋体" w:cs="宋体"/>
          <w:szCs w:val="21"/>
          <w:highlight w:val="none"/>
        </w:rPr>
        <mc:AlternateContent>
          <mc:Choice Requires="wps">
            <w:drawing>
              <wp:anchor distT="0" distB="0" distL="114300" distR="114300" simplePos="0" relativeHeight="251665408" behindDoc="0" locked="0" layoutInCell="1" allowOverlap="1">
                <wp:simplePos x="0" y="0"/>
                <wp:positionH relativeFrom="column">
                  <wp:posOffset>722630</wp:posOffset>
                </wp:positionH>
                <wp:positionV relativeFrom="paragraph">
                  <wp:posOffset>15875</wp:posOffset>
                </wp:positionV>
                <wp:extent cx="1053465" cy="475615"/>
                <wp:effectExtent l="4445" t="4445" r="8890" b="15240"/>
                <wp:wrapNone/>
                <wp:docPr id="12" name="文本框 12"/>
                <wp:cNvGraphicFramePr/>
                <a:graphic xmlns:a="http://schemas.openxmlformats.org/drawingml/2006/main">
                  <a:graphicData uri="http://schemas.microsoft.com/office/word/2010/wordprocessingShape">
                    <wps:wsp>
                      <wps:cNvSpPr txBox="1"/>
                      <wps:spPr>
                        <a:xfrm>
                          <a:off x="0" y="0"/>
                          <a:ext cx="1053465" cy="475615"/>
                        </a:xfrm>
                        <a:prstGeom prst="rect">
                          <a:avLst/>
                        </a:prstGeom>
                        <a:noFill/>
                        <a:ln w="6350">
                          <a:solidFill>
                            <a:srgbClr val="000000"/>
                          </a:solidFill>
                        </a:ln>
                        <a:effectLst/>
                      </wps:spPr>
                      <wps:txbx>
                        <w:txbxContent>
                          <w:p>
                            <w:pPr>
                              <w:rPr>
                                <w:b/>
                                <w:bCs/>
                                <w:sz w:val="24"/>
                                <w:szCs w:val="32"/>
                              </w:rPr>
                            </w:pPr>
                            <w:r>
                              <w:rPr>
                                <w:rFonts w:hint="eastAsia"/>
                                <w:b/>
                                <w:bCs/>
                                <w:sz w:val="24"/>
                                <w:szCs w:val="32"/>
                              </w:rPr>
                              <w:t>G指廊方向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9pt;margin-top:1.25pt;height:37.45pt;width:82.95pt;z-index:251665408;mso-width-relative:page;mso-height-relative:page;" filled="f" stroked="t" coordsize="21600,21600" o:gfxdata="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GEQrP2AAA&#10;AAgBAAAPAAAAAAAAAAEAIAAAACIAAABkcnMvZG93bnJldi54bWxQSwECFAAUAAAACACHTuJAlk/n&#10;wlcCAACfBAAADgAAAAAAAAABACAAAAAnAQAAZHJzL2Uyb0RvYy54bWxQSwUGAAAAAAYABgBZAQAA&#10;8AUAAAAA&#10;">
                <v:fill on="f" focussize="0,0"/>
                <v:stroke weight="0.5pt" color="#000000" joinstyle="round"/>
                <v:imagedata o:title=""/>
                <o:lock v:ext="edit" aspectratio="f"/>
                <v:textbox>
                  <w:txbxContent>
                    <w:p>
                      <w:pPr>
                        <w:rPr>
                          <w:b/>
                          <w:bCs/>
                          <w:sz w:val="24"/>
                          <w:szCs w:val="32"/>
                        </w:rPr>
                      </w:pPr>
                      <w:r>
                        <w:rPr>
                          <w:rFonts w:hint="eastAsia"/>
                          <w:b/>
                          <w:bCs/>
                          <w:sz w:val="24"/>
                          <w:szCs w:val="32"/>
                        </w:rPr>
                        <w:t>G指廊方向</w:t>
                      </w:r>
                    </w:p>
                  </w:txbxContent>
                </v:textbox>
              </v:shape>
            </w:pict>
          </mc:Fallback>
        </mc:AlternateContent>
      </w:r>
    </w:p>
    <w:p>
      <w:pPr>
        <w:rPr>
          <w:rFonts w:hint="eastAsia" w:ascii="宋体" w:hAnsi="宋体" w:cs="宋体"/>
          <w:szCs w:val="21"/>
          <w:highlight w:val="none"/>
        </w:rPr>
      </w:pPr>
    </w:p>
    <w:p>
      <w:pPr>
        <w:rPr>
          <w:rFonts w:hint="eastAsia" w:ascii="宋体" w:hAnsi="宋体" w:cs="宋体"/>
          <w:szCs w:val="21"/>
          <w:highlight w:val="none"/>
        </w:rPr>
      </w:pPr>
    </w:p>
    <w:p>
      <w:pPr>
        <w:adjustRightInd w:val="0"/>
        <w:snapToGrid w:val="0"/>
        <w:rPr>
          <w:rFonts w:hint="eastAsia" w:ascii="宋体" w:hAnsi="宋体" w:cs="宋体"/>
          <w:color w:val="000000"/>
          <w:spacing w:val="-8"/>
          <w:sz w:val="21"/>
          <w:szCs w:val="21"/>
          <w:highlight w:val="none"/>
        </w:rPr>
      </w:pPr>
    </w:p>
    <w:p>
      <w:pPr>
        <w:adjustRightInd w:val="0"/>
        <w:snapToGrid w:val="0"/>
        <w:rPr>
          <w:rFonts w:hint="eastAsia" w:ascii="宋体" w:hAnsi="宋体" w:cs="宋体"/>
          <w:color w:val="000000"/>
          <w:spacing w:val="-8"/>
          <w:sz w:val="21"/>
          <w:szCs w:val="21"/>
          <w:highlight w:val="none"/>
          <w:lang w:val="en-US" w:eastAsia="zh-CN"/>
        </w:rPr>
      </w:pPr>
      <w:r>
        <w:rPr>
          <w:rFonts w:hint="eastAsia" w:ascii="宋体" w:hAnsi="宋体" w:cs="宋体"/>
          <w:color w:val="000000"/>
          <w:spacing w:val="-8"/>
          <w:sz w:val="21"/>
          <w:szCs w:val="21"/>
          <w:highlight w:val="none"/>
          <w:lang w:val="en-US" w:eastAsia="zh-CN"/>
        </w:rPr>
        <w:t>2.中央区设计点位CAD图</w:t>
      </w:r>
      <w:bookmarkStart w:id="108" w:name="_GoBack"/>
      <w:bookmarkEnd w:id="108"/>
    </w:p>
    <w:p>
      <w:pPr>
        <w:rPr>
          <w:rFonts w:hint="eastAsia" w:ascii="宋体" w:hAnsi="宋体" w:eastAsia="宋体" w:cs="宋体"/>
          <w:b/>
          <w:bCs/>
          <w:color w:val="auto"/>
          <w:spacing w:val="-8"/>
          <w:sz w:val="21"/>
          <w:szCs w:val="21"/>
          <w:highlight w:val="none"/>
          <w:lang w:val="en-US" w:eastAsia="zh-CN"/>
        </w:rPr>
      </w:pPr>
      <w:r>
        <w:rPr>
          <w:rFonts w:hint="eastAsia" w:ascii="宋体" w:hAnsi="宋体" w:cs="宋体"/>
          <w:b/>
          <w:bCs/>
          <w:color w:val="auto"/>
          <w:spacing w:val="-8"/>
          <w:sz w:val="21"/>
          <w:szCs w:val="21"/>
          <w:highlight w:val="none"/>
          <w:lang w:val="en-US" w:eastAsia="zh-CN"/>
        </w:rPr>
        <w:t>单独下载文件《中央区设计点位CAD图（服务ZXSY2020-25）》</w:t>
      </w:r>
    </w:p>
    <w:p>
      <w:pPr>
        <w:rPr>
          <w:rFonts w:hint="eastAsia" w:ascii="宋体" w:hAnsi="宋体" w:cs="宋体"/>
          <w:color w:val="000000"/>
          <w:spacing w:val="-8"/>
          <w:sz w:val="21"/>
          <w:szCs w:val="21"/>
          <w:highlight w:val="none"/>
        </w:rPr>
      </w:pPr>
    </w:p>
    <w:p>
      <w:pPr>
        <w:rPr>
          <w:rFonts w:hint="eastAsia" w:ascii="宋体" w:hAnsi="宋体" w:cs="宋体"/>
          <w:color w:val="000000"/>
          <w:spacing w:val="-8"/>
          <w:sz w:val="21"/>
          <w:szCs w:val="21"/>
          <w:highlight w:val="none"/>
        </w:rPr>
      </w:pPr>
      <w:r>
        <w:rPr>
          <w:rFonts w:hint="eastAsia" w:ascii="宋体" w:hAnsi="宋体" w:cs="宋体"/>
          <w:color w:val="000000"/>
          <w:spacing w:val="-8"/>
          <w:sz w:val="21"/>
          <w:szCs w:val="21"/>
          <w:highlight w:val="none"/>
          <w:lang w:val="en-US" w:eastAsia="zh-CN"/>
        </w:rPr>
        <w:t>3</w:t>
      </w:r>
      <w:r>
        <w:rPr>
          <w:rFonts w:hint="eastAsia" w:ascii="宋体" w:hAnsi="宋体" w:cs="宋体"/>
          <w:color w:val="000000"/>
          <w:spacing w:val="-8"/>
          <w:sz w:val="21"/>
          <w:szCs w:val="21"/>
          <w:highlight w:val="none"/>
        </w:rPr>
        <w:t>.中央商业区实景图</w:t>
      </w:r>
    </w:p>
    <w:p>
      <w:pPr>
        <w:rPr>
          <w:rFonts w:hint="eastAsia" w:ascii="宋体" w:hAnsi="宋体" w:cs="宋体"/>
          <w:szCs w:val="21"/>
          <w:highlight w:val="none"/>
        </w:rPr>
      </w:pPr>
      <w:r>
        <w:rPr>
          <w:rFonts w:hint="eastAsia" w:ascii="宋体" w:hAnsi="宋体" w:cs="宋体"/>
          <w:szCs w:val="21"/>
          <w:highlight w:val="none"/>
        </w:rPr>
        <w:drawing>
          <wp:inline distT="0" distB="0" distL="114300" distR="114300">
            <wp:extent cx="4344035" cy="2441575"/>
            <wp:effectExtent l="0" t="0" r="1841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4344035" cy="2441575"/>
                    </a:xfrm>
                    <a:prstGeom prst="rect">
                      <a:avLst/>
                    </a:prstGeom>
                    <a:noFill/>
                    <a:ln w="9525">
                      <a:noFill/>
                    </a:ln>
                  </pic:spPr>
                </pic:pic>
              </a:graphicData>
            </a:graphic>
          </wp:inline>
        </w:drawing>
      </w:r>
    </w:p>
    <w:p>
      <w:pPr>
        <w:rPr>
          <w:rFonts w:hint="eastAsia" w:ascii="宋体" w:hAnsi="宋体" w:cs="宋体"/>
          <w:szCs w:val="21"/>
          <w:highlight w:val="none"/>
        </w:rPr>
      </w:pPr>
      <w:r>
        <w:rPr>
          <w:rFonts w:hint="eastAsia" w:ascii="宋体" w:hAnsi="宋体" w:cs="宋体"/>
          <w:szCs w:val="21"/>
          <w:highlight w:val="none"/>
        </w:rPr>
        <w:drawing>
          <wp:inline distT="0" distB="0" distL="114300" distR="114300">
            <wp:extent cx="4338955" cy="3247390"/>
            <wp:effectExtent l="0" t="0" r="444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4338955" cy="3247390"/>
                    </a:xfrm>
                    <a:prstGeom prst="rect">
                      <a:avLst/>
                    </a:prstGeom>
                    <a:noFill/>
                    <a:ln w="9525">
                      <a:noFill/>
                    </a:ln>
                  </pic:spPr>
                </pic:pic>
              </a:graphicData>
            </a:graphic>
          </wp:inline>
        </w:drawing>
      </w:r>
    </w:p>
    <w:p>
      <w:pPr>
        <w:rPr>
          <w:rFonts w:hint="eastAsia" w:ascii="宋体" w:hAnsi="宋体" w:cs="宋体"/>
          <w:szCs w:val="21"/>
          <w:highlight w:val="none"/>
        </w:rPr>
      </w:pPr>
      <w:r>
        <w:rPr>
          <w:rFonts w:hint="eastAsia" w:ascii="宋体" w:hAnsi="宋体" w:cs="宋体"/>
          <w:szCs w:val="21"/>
          <w:highlight w:val="none"/>
        </w:rPr>
        <w:drawing>
          <wp:inline distT="0" distB="0" distL="114300" distR="114300">
            <wp:extent cx="4337685" cy="2449830"/>
            <wp:effectExtent l="0" t="0" r="5715"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4337685" cy="2449830"/>
                    </a:xfrm>
                    <a:prstGeom prst="rect">
                      <a:avLst/>
                    </a:prstGeom>
                    <a:noFill/>
                    <a:ln w="9525">
                      <a:noFill/>
                    </a:ln>
                  </pic:spPr>
                </pic:pic>
              </a:graphicData>
            </a:graphic>
          </wp:inline>
        </w:drawing>
      </w:r>
    </w:p>
    <w:p>
      <w:pPr>
        <w:rPr>
          <w:rFonts w:hint="eastAsia" w:ascii="宋体" w:hAnsi="宋体" w:cs="宋体"/>
          <w:b/>
          <w:bCs/>
          <w:sz w:val="21"/>
          <w:szCs w:val="21"/>
          <w:highlight w:val="none"/>
        </w:rPr>
      </w:pPr>
      <w:r>
        <w:rPr>
          <w:rFonts w:hint="eastAsia" w:ascii="宋体" w:hAnsi="宋体" w:cs="宋体"/>
          <w:szCs w:val="21"/>
          <w:highlight w:val="none"/>
        </w:rPr>
        <w:drawing>
          <wp:inline distT="0" distB="0" distL="114300" distR="114300">
            <wp:extent cx="4330700" cy="2431415"/>
            <wp:effectExtent l="0" t="0" r="12700"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4330700" cy="2431415"/>
                    </a:xfrm>
                    <a:prstGeom prst="rect">
                      <a:avLst/>
                    </a:prstGeom>
                    <a:noFill/>
                    <a:ln w="9525">
                      <a:noFill/>
                    </a:ln>
                  </pic:spPr>
                </pic:pic>
              </a:graphicData>
            </a:graphic>
          </wp:inline>
        </w:drawing>
      </w:r>
      <w:r>
        <w:rPr>
          <w:rFonts w:hint="eastAsia" w:ascii="宋体" w:hAnsi="宋体" w:cs="宋体"/>
          <w:szCs w:val="21"/>
          <w:highlight w:val="none"/>
        </w:rPr>
        <w:br w:type="page"/>
      </w:r>
      <w:r>
        <w:rPr>
          <w:rFonts w:hint="eastAsia" w:ascii="宋体" w:hAnsi="宋体" w:cs="宋体"/>
          <w:b/>
          <w:bCs/>
          <w:sz w:val="21"/>
          <w:szCs w:val="21"/>
          <w:highlight w:val="none"/>
        </w:rPr>
        <w:t>说明：</w:t>
      </w:r>
    </w:p>
    <w:p>
      <w:pPr>
        <w:rPr>
          <w:rFonts w:hint="eastAsia" w:ascii="宋体" w:hAnsi="宋体" w:cs="宋体"/>
          <w:sz w:val="21"/>
          <w:szCs w:val="21"/>
          <w:highlight w:val="none"/>
        </w:rPr>
      </w:pPr>
      <w:r>
        <w:rPr>
          <w:rFonts w:hint="eastAsia" w:ascii="宋体" w:hAnsi="宋体" w:cs="宋体"/>
          <w:sz w:val="21"/>
          <w:szCs w:val="21"/>
          <w:highlight w:val="none"/>
        </w:rPr>
        <w:t>1.中心商业区布局，除2个绿植景观点（电箱位置）为固定点位外，其余所有点位布局均为临时点位，在商业区等不使用的情况下，采用绿植景观进行布展。</w:t>
      </w:r>
    </w:p>
    <w:p>
      <w:pPr>
        <w:rPr>
          <w:rFonts w:hint="eastAsia" w:ascii="宋体" w:hAnsi="宋体" w:cs="宋体"/>
          <w:sz w:val="21"/>
          <w:szCs w:val="21"/>
          <w:highlight w:val="none"/>
        </w:rPr>
      </w:pPr>
      <w:r>
        <w:rPr>
          <w:rFonts w:hint="eastAsia" w:ascii="宋体" w:hAnsi="宋体" w:cs="宋体"/>
          <w:sz w:val="21"/>
          <w:szCs w:val="21"/>
          <w:highlight w:val="none"/>
        </w:rPr>
        <w:t>2.</w:t>
      </w:r>
      <w:r>
        <w:rPr>
          <w:rFonts w:hint="eastAsia" w:ascii="宋体" w:hAnsi="宋体" w:cs="宋体"/>
          <w:sz w:val="21"/>
          <w:szCs w:val="21"/>
          <w:highlight w:val="none"/>
          <w:lang w:val="en-US" w:eastAsia="zh-CN"/>
        </w:rPr>
        <w:t>比选响应</w:t>
      </w:r>
      <w:r>
        <w:rPr>
          <w:rFonts w:hint="eastAsia" w:ascii="宋体" w:hAnsi="宋体" w:cs="宋体"/>
          <w:sz w:val="21"/>
          <w:szCs w:val="21"/>
          <w:highlight w:val="none"/>
        </w:rPr>
        <w:t>文件提交的设计方案，主要是对2个绿植景观点（约15平米/个点位）和任意选择的2个临时点位进行绿植景观设计。</w:t>
      </w:r>
      <w:r>
        <w:rPr>
          <w:rFonts w:hint="eastAsia" w:ascii="宋体" w:hAnsi="宋体" w:cs="宋体"/>
          <w:sz w:val="21"/>
          <w:szCs w:val="21"/>
          <w:highlight w:val="none"/>
          <w:lang w:val="en-US" w:eastAsia="zh-CN"/>
        </w:rPr>
        <w:t>比选成交人</w:t>
      </w:r>
      <w:r>
        <w:rPr>
          <w:rFonts w:hint="eastAsia" w:ascii="宋体" w:hAnsi="宋体" w:cs="宋体"/>
          <w:sz w:val="21"/>
          <w:szCs w:val="21"/>
          <w:highlight w:val="none"/>
        </w:rPr>
        <w:t>设计方案应根据采购人要求和中心商业区整体形象设计方案进行深化设计，最终的设计方案应为深化设计后采购人认可的方案。</w:t>
      </w:r>
    </w:p>
    <w:p>
      <w:pPr>
        <w:pStyle w:val="5"/>
        <w:outlineLvl w:val="9"/>
        <w:rPr>
          <w:rFonts w:hint="eastAsia" w:ascii="宋体" w:hAnsi="宋体" w:cs="宋体"/>
          <w:sz w:val="21"/>
          <w:szCs w:val="21"/>
          <w:highlight w:val="none"/>
        </w:rPr>
      </w:pPr>
    </w:p>
    <w:p>
      <w:pPr>
        <w:rPr>
          <w:rFonts w:hint="eastAsia" w:ascii="宋体" w:hAnsi="宋体" w:cs="宋体"/>
          <w:sz w:val="21"/>
          <w:szCs w:val="21"/>
          <w:highlight w:val="none"/>
        </w:rPr>
      </w:pPr>
    </w:p>
    <w:p>
      <w:pPr>
        <w:pStyle w:val="5"/>
        <w:outlineLvl w:val="9"/>
        <w:rPr>
          <w:rFonts w:hint="eastAsia" w:ascii="宋体" w:hAnsi="宋体" w:cs="宋体"/>
          <w:sz w:val="21"/>
          <w:szCs w:val="21"/>
          <w:highlight w:val="none"/>
        </w:rPr>
      </w:pPr>
    </w:p>
    <w:p>
      <w:pPr>
        <w:rPr>
          <w:rFonts w:hint="eastAsia" w:ascii="宋体" w:hAnsi="宋体" w:cs="宋体"/>
          <w:sz w:val="21"/>
          <w:szCs w:val="21"/>
          <w:highlight w:val="none"/>
        </w:rPr>
      </w:pPr>
    </w:p>
    <w:p>
      <w:pPr>
        <w:pStyle w:val="5"/>
        <w:outlineLvl w:val="9"/>
        <w:rPr>
          <w:rFonts w:hint="eastAsia" w:ascii="宋体" w:hAnsi="宋体" w:cs="宋体"/>
          <w:sz w:val="21"/>
          <w:szCs w:val="21"/>
          <w:highlight w:val="none"/>
        </w:rPr>
      </w:pPr>
    </w:p>
    <w:p>
      <w:pPr>
        <w:rPr>
          <w:rFonts w:hint="eastAsia" w:ascii="宋体" w:hAnsi="宋体" w:cs="宋体"/>
          <w:sz w:val="21"/>
          <w:szCs w:val="21"/>
          <w:highlight w:val="none"/>
        </w:rPr>
      </w:pPr>
    </w:p>
    <w:p>
      <w:pPr>
        <w:pStyle w:val="5"/>
        <w:outlineLvl w:val="9"/>
        <w:rPr>
          <w:rFonts w:hint="eastAsia" w:ascii="宋体" w:hAnsi="宋体" w:cs="宋体"/>
          <w:sz w:val="21"/>
          <w:szCs w:val="21"/>
          <w:highlight w:val="none"/>
        </w:rPr>
      </w:pPr>
    </w:p>
    <w:p>
      <w:pPr>
        <w:rPr>
          <w:rFonts w:hint="eastAsia" w:ascii="宋体" w:hAnsi="宋体" w:cs="宋体"/>
          <w:sz w:val="21"/>
          <w:szCs w:val="21"/>
          <w:highlight w:val="none"/>
        </w:rPr>
      </w:pPr>
    </w:p>
    <w:p>
      <w:pPr>
        <w:pStyle w:val="5"/>
        <w:outlineLvl w:val="9"/>
        <w:rPr>
          <w:rFonts w:hint="eastAsia" w:ascii="宋体" w:hAnsi="宋体" w:cs="宋体"/>
          <w:sz w:val="21"/>
          <w:szCs w:val="21"/>
          <w:highlight w:val="none"/>
        </w:rPr>
      </w:pPr>
    </w:p>
    <w:p>
      <w:pPr>
        <w:rPr>
          <w:rFonts w:hint="eastAsia" w:ascii="宋体" w:hAnsi="宋体" w:cs="宋体"/>
          <w:sz w:val="21"/>
          <w:szCs w:val="21"/>
          <w:highlight w:val="none"/>
        </w:rPr>
      </w:pPr>
    </w:p>
    <w:p>
      <w:pPr>
        <w:pStyle w:val="5"/>
        <w:outlineLvl w:val="9"/>
        <w:rPr>
          <w:rFonts w:hint="eastAsia" w:ascii="宋体" w:hAnsi="宋体" w:cs="宋体"/>
          <w:sz w:val="21"/>
          <w:szCs w:val="21"/>
          <w:highlight w:val="none"/>
        </w:rPr>
      </w:pPr>
    </w:p>
    <w:p>
      <w:pPr>
        <w:rPr>
          <w:rFonts w:hint="eastAsia" w:ascii="宋体" w:hAnsi="宋体" w:cs="宋体"/>
          <w:sz w:val="21"/>
          <w:szCs w:val="21"/>
          <w:highlight w:val="none"/>
        </w:rPr>
      </w:pPr>
    </w:p>
    <w:p>
      <w:pPr>
        <w:pStyle w:val="5"/>
        <w:outlineLvl w:val="9"/>
        <w:rPr>
          <w:rFonts w:hint="eastAsia" w:ascii="宋体" w:hAnsi="宋体" w:cs="宋体"/>
          <w:sz w:val="21"/>
          <w:szCs w:val="21"/>
          <w:highlight w:val="none"/>
        </w:rPr>
      </w:pPr>
    </w:p>
    <w:p>
      <w:pPr>
        <w:rPr>
          <w:rFonts w:hint="eastAsia" w:ascii="宋体" w:hAnsi="宋体" w:cs="宋体"/>
          <w:sz w:val="21"/>
          <w:szCs w:val="21"/>
          <w:highlight w:val="none"/>
        </w:rPr>
      </w:pPr>
    </w:p>
    <w:p>
      <w:pPr>
        <w:pStyle w:val="5"/>
        <w:outlineLvl w:val="9"/>
        <w:rPr>
          <w:rFonts w:hint="eastAsia" w:ascii="宋体" w:hAnsi="宋体" w:cs="宋体"/>
          <w:sz w:val="21"/>
          <w:szCs w:val="21"/>
          <w:highlight w:val="none"/>
        </w:rPr>
      </w:pPr>
    </w:p>
    <w:p>
      <w:pPr>
        <w:rPr>
          <w:rFonts w:hint="eastAsia" w:ascii="宋体" w:hAnsi="宋体" w:cs="宋体"/>
          <w:sz w:val="21"/>
          <w:szCs w:val="21"/>
          <w:highlight w:val="none"/>
        </w:rPr>
      </w:pPr>
    </w:p>
    <w:p>
      <w:pPr>
        <w:pStyle w:val="5"/>
        <w:outlineLvl w:val="9"/>
        <w:rPr>
          <w:rFonts w:hint="eastAsia" w:ascii="宋体" w:hAnsi="宋体" w:cs="宋体"/>
          <w:sz w:val="21"/>
          <w:szCs w:val="21"/>
          <w:highlight w:val="none"/>
        </w:rPr>
      </w:pPr>
    </w:p>
    <w:p>
      <w:pPr>
        <w:rPr>
          <w:rFonts w:hint="eastAsia" w:ascii="宋体" w:hAnsi="宋体" w:cs="宋体"/>
          <w:sz w:val="21"/>
          <w:szCs w:val="21"/>
          <w:highlight w:val="none"/>
        </w:rPr>
      </w:pPr>
    </w:p>
    <w:p>
      <w:pPr>
        <w:pStyle w:val="5"/>
        <w:outlineLvl w:val="9"/>
        <w:rPr>
          <w:rFonts w:hint="eastAsia" w:ascii="宋体" w:hAnsi="宋体" w:cs="宋体"/>
          <w:sz w:val="21"/>
          <w:szCs w:val="21"/>
          <w:highlight w:val="none"/>
        </w:rPr>
      </w:pPr>
    </w:p>
    <w:p>
      <w:pPr>
        <w:rPr>
          <w:rFonts w:hint="eastAsia" w:ascii="宋体" w:hAnsi="宋体" w:cs="宋体"/>
          <w:sz w:val="21"/>
          <w:szCs w:val="21"/>
          <w:highlight w:val="none"/>
        </w:rPr>
      </w:pPr>
    </w:p>
    <w:p>
      <w:pPr>
        <w:pStyle w:val="5"/>
        <w:outlineLvl w:val="9"/>
        <w:rPr>
          <w:rFonts w:hint="eastAsia" w:ascii="宋体" w:hAnsi="宋体" w:cs="宋体"/>
          <w:sz w:val="21"/>
          <w:szCs w:val="21"/>
          <w:highlight w:val="none"/>
        </w:rPr>
      </w:pPr>
    </w:p>
    <w:p>
      <w:pPr>
        <w:rPr>
          <w:rFonts w:hint="eastAsia" w:ascii="宋体" w:hAnsi="宋体" w:cs="宋体"/>
          <w:sz w:val="21"/>
          <w:szCs w:val="21"/>
          <w:highlight w:val="none"/>
        </w:rPr>
      </w:pPr>
    </w:p>
    <w:p>
      <w:pPr>
        <w:pStyle w:val="5"/>
        <w:outlineLvl w:val="9"/>
        <w:rPr>
          <w:rFonts w:hint="eastAsia" w:ascii="宋体" w:hAnsi="宋体" w:cs="宋体"/>
          <w:sz w:val="21"/>
          <w:szCs w:val="21"/>
          <w:highlight w:val="none"/>
        </w:rPr>
      </w:pPr>
    </w:p>
    <w:p>
      <w:pPr>
        <w:rPr>
          <w:rFonts w:hint="eastAsia" w:ascii="宋体" w:hAnsi="宋体" w:cs="宋体"/>
          <w:sz w:val="21"/>
          <w:szCs w:val="21"/>
          <w:highlight w:val="none"/>
        </w:rPr>
      </w:pPr>
    </w:p>
    <w:p>
      <w:pPr>
        <w:pStyle w:val="5"/>
        <w:outlineLvl w:val="9"/>
        <w:rPr>
          <w:rFonts w:hint="eastAsia" w:ascii="宋体" w:hAnsi="宋体" w:cs="宋体"/>
          <w:sz w:val="21"/>
          <w:szCs w:val="21"/>
          <w:highlight w:val="none"/>
        </w:rPr>
      </w:pPr>
    </w:p>
    <w:p>
      <w:pPr>
        <w:rPr>
          <w:rFonts w:hint="eastAsia" w:ascii="宋体" w:hAnsi="宋体" w:cs="宋体"/>
          <w:sz w:val="21"/>
          <w:szCs w:val="21"/>
          <w:highlight w:val="none"/>
        </w:rPr>
      </w:pPr>
    </w:p>
    <w:p>
      <w:pPr>
        <w:pStyle w:val="5"/>
        <w:outlineLvl w:val="9"/>
        <w:rPr>
          <w:rFonts w:hint="eastAsia" w:ascii="宋体" w:hAnsi="宋体" w:cs="宋体"/>
          <w:sz w:val="21"/>
          <w:szCs w:val="21"/>
          <w:highlight w:val="none"/>
        </w:rPr>
      </w:pPr>
    </w:p>
    <w:p>
      <w:pPr>
        <w:rPr>
          <w:rFonts w:hint="eastAsia" w:ascii="宋体" w:hAnsi="宋体" w:cs="宋体"/>
          <w:sz w:val="21"/>
          <w:szCs w:val="21"/>
          <w:highlight w:val="none"/>
        </w:rPr>
      </w:pPr>
    </w:p>
    <w:p>
      <w:pPr>
        <w:pStyle w:val="5"/>
        <w:outlineLvl w:val="9"/>
        <w:rPr>
          <w:rFonts w:hint="eastAsia" w:ascii="宋体" w:hAnsi="宋体" w:cs="宋体"/>
          <w:sz w:val="21"/>
          <w:szCs w:val="21"/>
          <w:highlight w:val="none"/>
        </w:rPr>
      </w:pPr>
    </w:p>
    <w:p>
      <w:pPr>
        <w:rPr>
          <w:rFonts w:hint="eastAsia" w:ascii="宋体" w:hAnsi="宋体" w:cs="宋体"/>
          <w:sz w:val="21"/>
          <w:szCs w:val="21"/>
          <w:highlight w:val="none"/>
        </w:rPr>
      </w:pPr>
    </w:p>
    <w:p>
      <w:pPr>
        <w:rPr>
          <w:rFonts w:hint="eastAsia"/>
          <w:highlight w:val="none"/>
        </w:rPr>
      </w:pPr>
    </w:p>
    <w:p>
      <w:pPr>
        <w:snapToGrid w:val="0"/>
        <w:jc w:val="left"/>
        <w:rPr>
          <w:rFonts w:hint="eastAsia" w:ascii="宋体" w:hAnsi="宋体" w:cs="宋体"/>
          <w:bCs/>
          <w:kern w:val="21"/>
          <w:szCs w:val="21"/>
          <w:highlight w:val="none"/>
        </w:rPr>
      </w:pPr>
    </w:p>
    <w:p>
      <w:pPr>
        <w:snapToGrid w:val="0"/>
        <w:jc w:val="left"/>
        <w:rPr>
          <w:rFonts w:hint="eastAsia" w:ascii="宋体" w:hAnsi="宋体" w:cs="宋体"/>
          <w:bCs/>
          <w:kern w:val="21"/>
          <w:szCs w:val="21"/>
          <w:highlight w:val="none"/>
        </w:rPr>
      </w:pPr>
    </w:p>
    <w:p>
      <w:pPr>
        <w:snapToGrid w:val="0"/>
        <w:jc w:val="left"/>
        <w:rPr>
          <w:rFonts w:hint="eastAsia" w:ascii="宋体" w:hAnsi="宋体" w:cs="宋体"/>
          <w:bCs/>
          <w:kern w:val="21"/>
          <w:szCs w:val="21"/>
          <w:highlight w:val="none"/>
        </w:rPr>
      </w:pPr>
    </w:p>
    <w:p>
      <w:pPr>
        <w:snapToGrid w:val="0"/>
        <w:jc w:val="left"/>
        <w:rPr>
          <w:rFonts w:hint="eastAsia" w:ascii="宋体" w:hAnsi="宋体" w:cs="宋体"/>
          <w:bCs/>
          <w:kern w:val="21"/>
          <w:szCs w:val="21"/>
          <w:highlight w:val="none"/>
        </w:rPr>
      </w:pPr>
    </w:p>
    <w:p>
      <w:pPr>
        <w:snapToGrid w:val="0"/>
        <w:jc w:val="left"/>
        <w:rPr>
          <w:rFonts w:hint="eastAsia" w:ascii="宋体" w:hAnsi="宋体" w:cs="宋体"/>
          <w:bCs/>
          <w:kern w:val="21"/>
          <w:szCs w:val="21"/>
          <w:highlight w:val="none"/>
        </w:rPr>
      </w:pPr>
    </w:p>
    <w:p>
      <w:pPr>
        <w:snapToGrid w:val="0"/>
        <w:jc w:val="left"/>
        <w:rPr>
          <w:rFonts w:hint="eastAsia" w:ascii="宋体" w:hAnsi="宋体" w:cs="宋体"/>
          <w:bCs/>
          <w:kern w:val="21"/>
          <w:szCs w:val="21"/>
          <w:highlight w:val="none"/>
        </w:rPr>
      </w:pPr>
    </w:p>
    <w:p>
      <w:pPr>
        <w:snapToGrid w:val="0"/>
        <w:jc w:val="left"/>
        <w:rPr>
          <w:rFonts w:hint="eastAsia" w:ascii="宋体" w:hAnsi="宋体" w:cs="宋体"/>
          <w:bCs/>
          <w:kern w:val="21"/>
          <w:szCs w:val="21"/>
          <w:highlight w:val="none"/>
        </w:rPr>
      </w:pPr>
    </w:p>
    <w:p>
      <w:pPr>
        <w:snapToGrid w:val="0"/>
        <w:jc w:val="left"/>
        <w:outlineLvl w:val="0"/>
        <w:rPr>
          <w:rFonts w:hint="eastAsia" w:ascii="宋体" w:hAnsi="宋体" w:cs="宋体"/>
          <w:bCs/>
          <w:kern w:val="21"/>
          <w:szCs w:val="21"/>
          <w:highlight w:val="none"/>
        </w:rPr>
      </w:pPr>
      <w:bookmarkStart w:id="72" w:name="_Toc21143"/>
      <w:bookmarkStart w:id="73" w:name="_Toc24105"/>
      <w:bookmarkStart w:id="74" w:name="_Toc8571"/>
      <w:r>
        <w:rPr>
          <w:rFonts w:hint="eastAsia" w:ascii="宋体" w:hAnsi="宋体" w:cs="宋体"/>
          <w:bCs/>
          <w:kern w:val="21"/>
          <w:szCs w:val="21"/>
          <w:highlight w:val="none"/>
        </w:rPr>
        <w:t>附件</w:t>
      </w:r>
      <w:r>
        <w:rPr>
          <w:rFonts w:hint="eastAsia" w:ascii="宋体" w:hAnsi="宋体" w:cs="宋体"/>
          <w:bCs/>
          <w:kern w:val="21"/>
          <w:szCs w:val="21"/>
          <w:highlight w:val="none"/>
          <w:lang w:val="en-US" w:eastAsia="zh-CN"/>
        </w:rPr>
        <w:t>2</w:t>
      </w:r>
      <w:r>
        <w:rPr>
          <w:rFonts w:hint="eastAsia" w:ascii="宋体" w:hAnsi="宋体" w:cs="宋体"/>
          <w:bCs/>
          <w:kern w:val="21"/>
          <w:szCs w:val="21"/>
          <w:highlight w:val="none"/>
        </w:rPr>
        <w:t>：</w:t>
      </w:r>
      <w:bookmarkEnd w:id="72"/>
      <w:bookmarkEnd w:id="73"/>
      <w:bookmarkEnd w:id="74"/>
    </w:p>
    <w:p>
      <w:pPr>
        <w:jc w:val="center"/>
        <w:rPr>
          <w:rFonts w:hint="eastAsia" w:ascii="宋体" w:hAnsi="宋体" w:cs="宋体"/>
          <w:bCs/>
          <w:kern w:val="21"/>
          <w:sz w:val="36"/>
          <w:szCs w:val="36"/>
          <w:highlight w:val="none"/>
        </w:rPr>
      </w:pPr>
      <w:r>
        <w:rPr>
          <w:rFonts w:hint="eastAsia" w:ascii="宋体" w:hAnsi="宋体" w:cs="宋体"/>
          <w:bCs/>
          <w:kern w:val="21"/>
          <w:sz w:val="36"/>
          <w:szCs w:val="36"/>
          <w:highlight w:val="none"/>
        </w:rPr>
        <w:t>报价函</w:t>
      </w:r>
    </w:p>
    <w:p>
      <w:pPr>
        <w:jc w:val="left"/>
        <w:rPr>
          <w:rFonts w:hint="eastAsia" w:ascii="宋体" w:hAnsi="宋体" w:cs="宋体"/>
          <w:kern w:val="21"/>
          <w:szCs w:val="21"/>
          <w:highlight w:val="none"/>
        </w:rPr>
      </w:pPr>
    </w:p>
    <w:p>
      <w:pPr>
        <w:jc w:val="left"/>
        <w:rPr>
          <w:rFonts w:hint="eastAsia" w:ascii="宋体" w:hAnsi="宋体" w:cs="宋体"/>
          <w:kern w:val="21"/>
          <w:szCs w:val="21"/>
          <w:highlight w:val="none"/>
        </w:rPr>
      </w:pPr>
      <w:r>
        <w:rPr>
          <w:rFonts w:hint="eastAsia" w:ascii="宋体" w:hAnsi="宋体" w:cs="宋体"/>
          <w:kern w:val="21"/>
          <w:szCs w:val="21"/>
          <w:highlight w:val="none"/>
        </w:rPr>
        <w:t>中新（重庆）机场商业管理有限公司：</w:t>
      </w:r>
    </w:p>
    <w:p>
      <w:pPr>
        <w:tabs>
          <w:tab w:val="left" w:pos="2655"/>
          <w:tab w:val="left" w:pos="3520"/>
          <w:tab w:val="left" w:pos="4920"/>
          <w:tab w:val="left" w:pos="5715"/>
          <w:tab w:val="left" w:pos="6945"/>
          <w:tab w:val="left" w:pos="7980"/>
        </w:tabs>
        <w:autoSpaceDE w:val="0"/>
        <w:autoSpaceDN w:val="0"/>
        <w:adjustRightInd w:val="0"/>
        <w:spacing w:line="500" w:lineRule="exact"/>
        <w:ind w:left="120" w:leftChars="57" w:right="94" w:firstLine="420" w:firstLineChars="200"/>
        <w:rPr>
          <w:rFonts w:ascii="宋体" w:hAnsi="宋体"/>
          <w:sz w:val="21"/>
          <w:szCs w:val="21"/>
          <w:highlight w:val="none"/>
        </w:rPr>
      </w:pPr>
      <w:r>
        <w:rPr>
          <w:rFonts w:ascii="宋体" w:hAnsi="宋体"/>
          <w:sz w:val="21"/>
          <w:szCs w:val="21"/>
          <w:highlight w:val="none"/>
        </w:rPr>
        <w:t>1</w:t>
      </w:r>
      <w:r>
        <w:rPr>
          <w:rFonts w:hint="eastAsia" w:ascii="宋体" w:hAnsi="宋体"/>
          <w:sz w:val="21"/>
          <w:szCs w:val="21"/>
          <w:highlight w:val="none"/>
          <w:lang w:eastAsia="zh-CN"/>
        </w:rPr>
        <w:t>.</w:t>
      </w:r>
      <w:r>
        <w:rPr>
          <w:rFonts w:ascii="宋体" w:hAnsi="宋体"/>
          <w:sz w:val="21"/>
          <w:szCs w:val="21"/>
          <w:highlight w:val="none"/>
        </w:rPr>
        <w:t>我方已仔细研究了</w:t>
      </w:r>
      <w:r>
        <w:rPr>
          <w:rFonts w:hint="eastAsia" w:ascii="宋体" w:hAnsi="宋体"/>
          <w:sz w:val="21"/>
          <w:szCs w:val="21"/>
          <w:highlight w:val="none"/>
          <w:u w:val="single"/>
          <w:lang w:val="en-US" w:eastAsia="zh-CN"/>
        </w:rPr>
        <w:t>T3A航站楼中心商业区及办公区绿植景观设计采购项目（第二次）(采购编号：服务ZXSY2020-25)</w:t>
      </w:r>
      <w:r>
        <w:rPr>
          <w:rFonts w:hint="eastAsia" w:ascii="宋体" w:hAnsi="宋体"/>
          <w:sz w:val="21"/>
          <w:szCs w:val="21"/>
          <w:highlight w:val="none"/>
        </w:rPr>
        <w:t>比选文件的全部内容，愿意以人民币</w:t>
      </w:r>
      <w:r>
        <w:rPr>
          <w:rFonts w:hint="eastAsia" w:ascii="宋体" w:hAnsi="宋体"/>
          <w:sz w:val="21"/>
          <w:szCs w:val="21"/>
          <w:highlight w:val="none"/>
          <w:u w:val="single"/>
        </w:rPr>
        <w:t>（大写）</w:t>
      </w:r>
      <w:r>
        <w:rPr>
          <w:rFonts w:ascii="宋体" w:hAnsi="宋体"/>
          <w:sz w:val="21"/>
          <w:szCs w:val="21"/>
          <w:highlight w:val="none"/>
          <w:u w:val="single"/>
        </w:rPr>
        <w:tab/>
      </w:r>
      <w:r>
        <w:rPr>
          <w:rFonts w:hint="eastAsia" w:ascii="宋体" w:hAnsi="宋体"/>
          <w:sz w:val="21"/>
          <w:szCs w:val="21"/>
          <w:highlight w:val="none"/>
          <w:u w:val="single"/>
          <w:lang w:val="en-US" w:eastAsia="zh-CN"/>
        </w:rPr>
        <w:t xml:space="preserve"> </w:t>
      </w:r>
      <w:r>
        <w:rPr>
          <w:rFonts w:hint="eastAsia" w:ascii="宋体" w:hAnsi="宋体"/>
          <w:sz w:val="21"/>
          <w:szCs w:val="21"/>
          <w:highlight w:val="none"/>
          <w:u w:val="single"/>
        </w:rPr>
        <w:t>（</w:t>
      </w:r>
      <w:r>
        <w:rPr>
          <w:rFonts w:ascii="宋体" w:hAnsi="宋体"/>
          <w:sz w:val="21"/>
          <w:szCs w:val="21"/>
          <w:highlight w:val="none"/>
          <w:u w:val="single"/>
        </w:rPr>
        <w:t>¥</w:t>
      </w:r>
      <w:r>
        <w:rPr>
          <w:rFonts w:ascii="宋体" w:hAnsi="宋体"/>
          <w:sz w:val="21"/>
          <w:szCs w:val="21"/>
          <w:highlight w:val="none"/>
          <w:u w:val="single"/>
        </w:rPr>
        <w:tab/>
      </w:r>
      <w:r>
        <w:rPr>
          <w:rFonts w:hint="eastAsia" w:ascii="宋体" w:hAnsi="宋体"/>
          <w:sz w:val="21"/>
          <w:szCs w:val="21"/>
          <w:highlight w:val="none"/>
          <w:u w:val="single"/>
          <w:lang w:val="en-US" w:eastAsia="zh-CN"/>
        </w:rPr>
        <w:t xml:space="preserve">  </w:t>
      </w:r>
      <w:r>
        <w:rPr>
          <w:rFonts w:hint="eastAsia" w:ascii="宋体" w:hAnsi="宋体"/>
          <w:sz w:val="21"/>
          <w:szCs w:val="21"/>
          <w:highlight w:val="none"/>
          <w:u w:val="single"/>
        </w:rPr>
        <w:t>）</w:t>
      </w:r>
      <w:r>
        <w:rPr>
          <w:rFonts w:hint="eastAsia" w:ascii="宋体" w:hAnsi="宋体"/>
          <w:b/>
          <w:bCs/>
          <w:sz w:val="21"/>
          <w:szCs w:val="21"/>
          <w:highlight w:val="none"/>
        </w:rPr>
        <w:t>不含增值税</w:t>
      </w:r>
      <w:r>
        <w:rPr>
          <w:rFonts w:hint="eastAsia" w:ascii="宋体" w:hAnsi="宋体"/>
          <w:sz w:val="21"/>
          <w:szCs w:val="21"/>
          <w:highlight w:val="none"/>
        </w:rPr>
        <w:t>专用发票的总报价，增值税税率</w:t>
      </w:r>
      <w:r>
        <w:rPr>
          <w:rFonts w:ascii="宋体" w:hAnsi="宋体"/>
          <w:sz w:val="21"/>
          <w:szCs w:val="21"/>
          <w:highlight w:val="none"/>
          <w:u w:val="single"/>
        </w:rPr>
        <w:t xml:space="preserve">      %</w:t>
      </w:r>
      <w:r>
        <w:rPr>
          <w:rFonts w:hint="eastAsia" w:ascii="宋体" w:hAnsi="宋体"/>
          <w:sz w:val="21"/>
          <w:szCs w:val="21"/>
          <w:highlight w:val="none"/>
          <w:lang w:eastAsia="zh-CN"/>
        </w:rPr>
        <w:t>；</w:t>
      </w:r>
      <w:r>
        <w:rPr>
          <w:rFonts w:hint="eastAsia" w:ascii="宋体" w:hAnsi="宋体"/>
          <w:sz w:val="21"/>
          <w:szCs w:val="21"/>
          <w:highlight w:val="none"/>
        </w:rPr>
        <w:t>其中：</w:t>
      </w:r>
      <w:r>
        <w:rPr>
          <w:rFonts w:ascii="宋体" w:hAnsi="宋体"/>
          <w:sz w:val="21"/>
          <w:szCs w:val="21"/>
          <w:highlight w:val="none"/>
        </w:rPr>
        <w:t>T3A航站楼隔离区内中心商业区</w:t>
      </w:r>
      <w:r>
        <w:rPr>
          <w:rFonts w:hint="eastAsia" w:ascii="宋体" w:hAnsi="宋体"/>
          <w:sz w:val="21"/>
          <w:szCs w:val="21"/>
          <w:highlight w:val="none"/>
        </w:rPr>
        <w:t>设计费不含税价人民币</w:t>
      </w:r>
      <w:r>
        <w:rPr>
          <w:rFonts w:hint="eastAsia" w:ascii="宋体" w:hAnsi="宋体"/>
          <w:sz w:val="21"/>
          <w:szCs w:val="21"/>
          <w:highlight w:val="none"/>
          <w:u w:val="single"/>
        </w:rPr>
        <w:t>（大写）</w:t>
      </w:r>
      <w:r>
        <w:rPr>
          <w:rFonts w:ascii="宋体" w:hAnsi="宋体"/>
          <w:sz w:val="21"/>
          <w:szCs w:val="21"/>
          <w:highlight w:val="none"/>
          <w:u w:val="single"/>
        </w:rPr>
        <w:tab/>
      </w:r>
      <w:r>
        <w:rPr>
          <w:rFonts w:hint="eastAsia" w:ascii="宋体" w:hAnsi="宋体"/>
          <w:sz w:val="21"/>
          <w:szCs w:val="21"/>
          <w:highlight w:val="none"/>
          <w:u w:val="single"/>
          <w:lang w:val="en-US" w:eastAsia="zh-CN"/>
        </w:rPr>
        <w:t xml:space="preserve">     </w:t>
      </w:r>
      <w:r>
        <w:rPr>
          <w:rFonts w:hint="eastAsia" w:ascii="宋体" w:hAnsi="宋体"/>
          <w:sz w:val="21"/>
          <w:szCs w:val="21"/>
          <w:highlight w:val="none"/>
          <w:u w:val="single"/>
        </w:rPr>
        <w:t>（</w:t>
      </w:r>
      <w:r>
        <w:rPr>
          <w:rFonts w:ascii="宋体" w:hAnsi="宋体"/>
          <w:sz w:val="21"/>
          <w:szCs w:val="21"/>
          <w:highlight w:val="none"/>
          <w:u w:val="single"/>
        </w:rPr>
        <w:t>¥</w:t>
      </w:r>
      <w:r>
        <w:rPr>
          <w:rFonts w:ascii="宋体" w:hAnsi="宋体"/>
          <w:sz w:val="21"/>
          <w:szCs w:val="21"/>
          <w:highlight w:val="none"/>
          <w:u w:val="single"/>
        </w:rPr>
        <w:tab/>
      </w:r>
      <w:r>
        <w:rPr>
          <w:rFonts w:hint="eastAsia" w:ascii="宋体" w:hAnsi="宋体"/>
          <w:sz w:val="21"/>
          <w:szCs w:val="21"/>
          <w:highlight w:val="none"/>
          <w:u w:val="single"/>
          <w:lang w:val="en-US" w:eastAsia="zh-CN"/>
        </w:rPr>
        <w:t xml:space="preserve"> </w:t>
      </w:r>
      <w:r>
        <w:rPr>
          <w:rFonts w:hint="eastAsia" w:ascii="宋体" w:hAnsi="宋体"/>
          <w:sz w:val="21"/>
          <w:szCs w:val="21"/>
          <w:highlight w:val="none"/>
          <w:u w:val="single"/>
        </w:rPr>
        <w:t>）</w:t>
      </w:r>
      <w:r>
        <w:rPr>
          <w:rFonts w:hint="eastAsia" w:ascii="宋体" w:hAnsi="宋体"/>
          <w:sz w:val="21"/>
          <w:szCs w:val="21"/>
          <w:highlight w:val="none"/>
        </w:rPr>
        <w:t>；</w:t>
      </w:r>
      <w:r>
        <w:rPr>
          <w:rFonts w:hint="eastAsia" w:ascii="宋体" w:hAnsi="宋体"/>
          <w:sz w:val="21"/>
          <w:szCs w:val="21"/>
          <w:highlight w:val="none"/>
          <w:lang w:val="en-US" w:eastAsia="zh-CN"/>
        </w:rPr>
        <w:t>公司行政办公</w:t>
      </w:r>
      <w:r>
        <w:rPr>
          <w:rFonts w:hint="eastAsia" w:ascii="宋体" w:hAnsi="宋体"/>
          <w:sz w:val="21"/>
          <w:szCs w:val="21"/>
          <w:highlight w:val="none"/>
        </w:rPr>
        <w:t>区域设计费不含税价人民币</w:t>
      </w:r>
      <w:r>
        <w:rPr>
          <w:rFonts w:hint="eastAsia" w:ascii="宋体" w:hAnsi="宋体"/>
          <w:sz w:val="21"/>
          <w:szCs w:val="21"/>
          <w:highlight w:val="none"/>
          <w:u w:val="single"/>
        </w:rPr>
        <w:t>（大写）</w:t>
      </w:r>
      <w:r>
        <w:rPr>
          <w:rFonts w:ascii="宋体" w:hAnsi="宋体"/>
          <w:sz w:val="21"/>
          <w:szCs w:val="21"/>
          <w:highlight w:val="none"/>
          <w:u w:val="single"/>
        </w:rPr>
        <w:tab/>
      </w:r>
      <w:r>
        <w:rPr>
          <w:rFonts w:hint="eastAsia" w:ascii="宋体" w:hAnsi="宋体"/>
          <w:sz w:val="21"/>
          <w:szCs w:val="21"/>
          <w:highlight w:val="none"/>
          <w:u w:val="single"/>
        </w:rPr>
        <w:t>（</w:t>
      </w:r>
      <w:r>
        <w:rPr>
          <w:rFonts w:ascii="宋体" w:hAnsi="宋体"/>
          <w:sz w:val="21"/>
          <w:szCs w:val="21"/>
          <w:highlight w:val="none"/>
          <w:u w:val="single"/>
        </w:rPr>
        <w:t>¥</w:t>
      </w:r>
      <w:r>
        <w:rPr>
          <w:rFonts w:ascii="宋体" w:hAnsi="宋体"/>
          <w:sz w:val="21"/>
          <w:szCs w:val="21"/>
          <w:highlight w:val="none"/>
          <w:u w:val="single"/>
        </w:rPr>
        <w:tab/>
      </w:r>
      <w:r>
        <w:rPr>
          <w:rFonts w:hint="eastAsia" w:ascii="宋体" w:hAnsi="宋体"/>
          <w:sz w:val="21"/>
          <w:szCs w:val="21"/>
          <w:highlight w:val="none"/>
          <w:u w:val="single"/>
        </w:rPr>
        <w:t>）</w:t>
      </w:r>
      <w:r>
        <w:rPr>
          <w:rFonts w:hint="eastAsia" w:ascii="宋体" w:hAnsi="宋体"/>
          <w:sz w:val="21"/>
          <w:szCs w:val="21"/>
          <w:highlight w:val="none"/>
        </w:rPr>
        <w:t>。工期</w:t>
      </w:r>
      <w:r>
        <w:rPr>
          <w:rFonts w:ascii="宋体" w:hAnsi="宋体"/>
          <w:sz w:val="21"/>
          <w:szCs w:val="21"/>
          <w:highlight w:val="none"/>
          <w:u w:val="single"/>
        </w:rPr>
        <w:tab/>
      </w:r>
      <w:r>
        <w:rPr>
          <w:rFonts w:hint="eastAsia" w:ascii="宋体" w:hAnsi="宋体"/>
          <w:sz w:val="21"/>
          <w:szCs w:val="21"/>
          <w:highlight w:val="none"/>
        </w:rPr>
        <w:t>日历天，按合同约定实施和完成承包项目的全部工作。</w:t>
      </w:r>
    </w:p>
    <w:p>
      <w:pPr>
        <w:autoSpaceDE w:val="0"/>
        <w:autoSpaceDN w:val="0"/>
        <w:adjustRightInd w:val="0"/>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2.我方承诺在比选有效期内不修改、撤销比选响应文件。</w:t>
      </w:r>
    </w:p>
    <w:p>
      <w:pPr>
        <w:autoSpaceDE w:val="0"/>
        <w:autoSpaceDN w:val="0"/>
        <w:adjustRightInd w:val="0"/>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3.如我方成交：</w:t>
      </w:r>
    </w:p>
    <w:p>
      <w:pPr>
        <w:autoSpaceDE w:val="0"/>
        <w:autoSpaceDN w:val="0"/>
        <w:adjustRightInd w:val="0"/>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（1）我方承诺在收到成交通知后，在规定的期限内与你方签订合同。</w:t>
      </w:r>
    </w:p>
    <w:p>
      <w:pPr>
        <w:autoSpaceDE w:val="0"/>
        <w:autoSpaceDN w:val="0"/>
        <w:adjustRightInd w:val="0"/>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（2）随同本报价函递交的报价函附录属于合同文件的组成部分。</w:t>
      </w:r>
    </w:p>
    <w:p>
      <w:pPr>
        <w:autoSpaceDE w:val="0"/>
        <w:autoSpaceDN w:val="0"/>
        <w:adjustRightInd w:val="0"/>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（3）我方承诺在合同约定的期限内完成并移交全部合同项目和成果。</w:t>
      </w:r>
    </w:p>
    <w:p>
      <w:pPr>
        <w:autoSpaceDE w:val="0"/>
        <w:autoSpaceDN w:val="0"/>
        <w:adjustRightInd w:val="0"/>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4.我方在此声明，所递交的比选响应文件及有关资料内容完整、真实和准确。</w:t>
      </w:r>
    </w:p>
    <w:p>
      <w:pPr>
        <w:autoSpaceDE w:val="0"/>
        <w:autoSpaceDN w:val="0"/>
        <w:adjustRightInd w:val="0"/>
        <w:ind w:firstLine="420" w:firstLineChars="200"/>
        <w:jc w:val="left"/>
        <w:rPr>
          <w:rFonts w:hint="eastAsia" w:ascii="宋体" w:hAnsi="宋体" w:cs="宋体"/>
          <w:kern w:val="21"/>
          <w:szCs w:val="21"/>
          <w:highlight w:val="none"/>
        </w:rPr>
      </w:pPr>
      <w:r>
        <w:rPr>
          <w:rFonts w:hint="eastAsia" w:ascii="宋体" w:hAnsi="宋体" w:cs="宋体"/>
          <w:kern w:val="21"/>
          <w:szCs w:val="21"/>
          <w:highlight w:val="none"/>
        </w:rPr>
        <w:t>5.除非达到另外协议并生效，你方的成交通知书和本比选响应文件将成为约束双方的合同文件组成部分。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ind w:firstLine="567" w:firstLineChars="270"/>
        <w:jc w:val="left"/>
        <w:rPr>
          <w:rFonts w:ascii="宋体" w:hAnsi="宋体" w:cs="宋体"/>
          <w:kern w:val="21"/>
          <w:szCs w:val="21"/>
          <w:highlight w:val="none"/>
        </w:rPr>
      </w:pPr>
      <w:r>
        <w:rPr>
          <w:rFonts w:hint="eastAsia" w:ascii="宋体" w:hAnsi="宋体" w:cs="宋体"/>
          <w:kern w:val="21"/>
          <w:szCs w:val="21"/>
          <w:highlight w:val="none"/>
        </w:rPr>
        <w:t>比选人：</w:t>
      </w:r>
      <w:r>
        <w:rPr>
          <w:rFonts w:hint="eastAsia" w:ascii="宋体" w:hAnsi="宋体" w:cs="宋体"/>
          <w:kern w:val="21"/>
          <w:szCs w:val="21"/>
          <w:highlight w:val="none"/>
          <w:u w:val="single"/>
        </w:rPr>
        <w:t xml:space="preserve">                 （盖单位公章）     </w:t>
      </w:r>
    </w:p>
    <w:p>
      <w:pPr>
        <w:tabs>
          <w:tab w:val="left" w:pos="7140"/>
          <w:tab w:val="left" w:pos="7560"/>
          <w:tab w:val="left" w:pos="8300"/>
        </w:tabs>
        <w:autoSpaceDE w:val="0"/>
        <w:autoSpaceDN w:val="0"/>
        <w:adjustRightInd w:val="0"/>
        <w:ind w:firstLine="567" w:firstLineChars="270"/>
        <w:jc w:val="left"/>
        <w:rPr>
          <w:rFonts w:hint="eastAsia" w:ascii="宋体" w:hAnsi="宋体" w:cs="宋体"/>
          <w:kern w:val="21"/>
          <w:szCs w:val="21"/>
          <w:highlight w:val="none"/>
          <w:u w:val="single"/>
        </w:rPr>
      </w:pPr>
      <w:r>
        <w:rPr>
          <w:rFonts w:hint="eastAsia" w:ascii="宋体" w:hAnsi="宋体" w:cs="宋体"/>
          <w:kern w:val="21"/>
          <w:szCs w:val="21"/>
          <w:highlight w:val="none"/>
        </w:rPr>
        <w:t>法定代表人或其委托代理人</w:t>
      </w:r>
      <w:r>
        <w:rPr>
          <w:rFonts w:hint="eastAsia" w:ascii="宋体" w:hAnsi="宋体" w:cs="宋体"/>
          <w:kern w:val="21"/>
          <w:szCs w:val="21"/>
          <w:highlight w:val="none"/>
          <w:u w:val="single"/>
        </w:rPr>
        <w:t>：</w:t>
      </w:r>
      <w:r>
        <w:rPr>
          <w:rFonts w:hint="eastAsia" w:ascii="宋体" w:hAnsi="宋体" w:cs="宋体"/>
          <w:kern w:val="21"/>
          <w:szCs w:val="21"/>
          <w:highlight w:val="none"/>
          <w:u w:val="single"/>
        </w:rPr>
        <w:tab/>
      </w:r>
      <w:r>
        <w:rPr>
          <w:rFonts w:hint="eastAsia" w:ascii="宋体" w:hAnsi="宋体" w:cs="宋体"/>
          <w:kern w:val="21"/>
          <w:szCs w:val="21"/>
          <w:highlight w:val="none"/>
          <w:u w:val="single"/>
        </w:rPr>
        <w:t>（签字）</w:t>
      </w:r>
    </w:p>
    <w:p>
      <w:pPr>
        <w:tabs>
          <w:tab w:val="left" w:pos="7035"/>
          <w:tab w:val="left" w:pos="7560"/>
          <w:tab w:val="left" w:pos="8300"/>
        </w:tabs>
        <w:autoSpaceDE w:val="0"/>
        <w:autoSpaceDN w:val="0"/>
        <w:adjustRightInd w:val="0"/>
        <w:ind w:firstLine="567" w:firstLineChars="270"/>
        <w:jc w:val="left"/>
        <w:rPr>
          <w:rFonts w:hint="eastAsia" w:ascii="宋体" w:hAnsi="宋体" w:cs="宋体"/>
          <w:kern w:val="21"/>
          <w:szCs w:val="21"/>
          <w:highlight w:val="none"/>
          <w:u w:val="single"/>
        </w:rPr>
      </w:pPr>
      <w:r>
        <w:rPr>
          <w:rFonts w:hint="eastAsia" w:ascii="宋体" w:hAnsi="宋体" w:cs="宋体"/>
          <w:kern w:val="21"/>
          <w:szCs w:val="21"/>
          <w:highlight w:val="none"/>
        </w:rPr>
        <w:t>地址：</w:t>
      </w:r>
      <w:r>
        <w:rPr>
          <w:rFonts w:hint="eastAsia" w:ascii="宋体" w:hAnsi="宋体" w:cs="宋体"/>
          <w:kern w:val="21"/>
          <w:szCs w:val="21"/>
          <w:highlight w:val="none"/>
          <w:u w:val="single"/>
        </w:rPr>
        <w:tab/>
      </w:r>
    </w:p>
    <w:p>
      <w:pPr>
        <w:tabs>
          <w:tab w:val="left" w:pos="7035"/>
          <w:tab w:val="left" w:pos="7560"/>
          <w:tab w:val="left" w:pos="8300"/>
        </w:tabs>
        <w:autoSpaceDE w:val="0"/>
        <w:autoSpaceDN w:val="0"/>
        <w:adjustRightInd w:val="0"/>
        <w:ind w:firstLine="567" w:firstLineChars="270"/>
        <w:jc w:val="left"/>
        <w:rPr>
          <w:rFonts w:hint="eastAsia" w:ascii="宋体" w:hAnsi="宋体" w:cs="宋体"/>
          <w:kern w:val="21"/>
          <w:szCs w:val="21"/>
          <w:highlight w:val="none"/>
          <w:u w:val="single"/>
        </w:rPr>
      </w:pPr>
      <w:r>
        <w:rPr>
          <w:rFonts w:hint="eastAsia" w:ascii="宋体" w:hAnsi="宋体" w:cs="宋体"/>
          <w:kern w:val="21"/>
          <w:szCs w:val="21"/>
          <w:highlight w:val="none"/>
        </w:rPr>
        <w:t>网址</w:t>
      </w:r>
      <w:r>
        <w:rPr>
          <w:rFonts w:hint="eastAsia" w:ascii="宋体" w:hAnsi="宋体" w:cs="宋体"/>
          <w:kern w:val="21"/>
          <w:szCs w:val="21"/>
          <w:highlight w:val="none"/>
          <w:u w:val="single"/>
        </w:rPr>
        <w:t>：　　　　　　　　　　　　　　</w:t>
      </w:r>
    </w:p>
    <w:p>
      <w:pPr>
        <w:tabs>
          <w:tab w:val="left" w:pos="7035"/>
          <w:tab w:val="left" w:pos="7560"/>
          <w:tab w:val="left" w:pos="8300"/>
        </w:tabs>
        <w:autoSpaceDE w:val="0"/>
        <w:autoSpaceDN w:val="0"/>
        <w:adjustRightInd w:val="0"/>
        <w:ind w:firstLine="567" w:firstLineChars="270"/>
        <w:jc w:val="left"/>
        <w:rPr>
          <w:rFonts w:hint="eastAsia" w:ascii="宋体" w:hAnsi="宋体" w:cs="宋体"/>
          <w:kern w:val="21"/>
          <w:szCs w:val="21"/>
          <w:highlight w:val="none"/>
          <w:u w:val="single"/>
        </w:rPr>
      </w:pPr>
      <w:r>
        <w:rPr>
          <w:rFonts w:hint="eastAsia" w:ascii="宋体" w:hAnsi="宋体" w:cs="宋体"/>
          <w:kern w:val="21"/>
          <w:szCs w:val="21"/>
          <w:highlight w:val="none"/>
        </w:rPr>
        <w:t>电话</w:t>
      </w:r>
      <w:r>
        <w:rPr>
          <w:rFonts w:hint="eastAsia" w:ascii="宋体" w:hAnsi="宋体" w:cs="宋体"/>
          <w:kern w:val="21"/>
          <w:szCs w:val="21"/>
          <w:highlight w:val="none"/>
          <w:u w:val="single"/>
        </w:rPr>
        <w:t>：　　　　　　　　　　　　　　</w:t>
      </w:r>
    </w:p>
    <w:p>
      <w:pPr>
        <w:tabs>
          <w:tab w:val="left" w:pos="7035"/>
          <w:tab w:val="left" w:pos="7560"/>
          <w:tab w:val="left" w:pos="8300"/>
        </w:tabs>
        <w:autoSpaceDE w:val="0"/>
        <w:autoSpaceDN w:val="0"/>
        <w:adjustRightInd w:val="0"/>
        <w:ind w:firstLine="567" w:firstLineChars="270"/>
        <w:jc w:val="left"/>
        <w:rPr>
          <w:rFonts w:hint="eastAsia" w:ascii="宋体" w:hAnsi="宋体" w:cs="宋体"/>
          <w:kern w:val="21"/>
          <w:szCs w:val="21"/>
          <w:highlight w:val="none"/>
          <w:u w:val="single"/>
        </w:rPr>
      </w:pPr>
      <w:r>
        <w:rPr>
          <w:rFonts w:hint="eastAsia" w:ascii="宋体" w:hAnsi="宋体" w:cs="宋体"/>
          <w:kern w:val="21"/>
          <w:szCs w:val="21"/>
          <w:highlight w:val="none"/>
        </w:rPr>
        <w:t>传真：</w:t>
      </w:r>
      <w:r>
        <w:rPr>
          <w:rFonts w:hint="eastAsia" w:ascii="宋体" w:hAnsi="宋体" w:cs="宋体"/>
          <w:kern w:val="21"/>
          <w:szCs w:val="21"/>
          <w:highlight w:val="none"/>
          <w:u w:val="single"/>
        </w:rPr>
        <w:t>　　　　　　　　　　　　　　</w:t>
      </w:r>
    </w:p>
    <w:p>
      <w:pPr>
        <w:tabs>
          <w:tab w:val="left" w:pos="7035"/>
          <w:tab w:val="left" w:pos="7560"/>
          <w:tab w:val="left" w:pos="8300"/>
        </w:tabs>
        <w:autoSpaceDE w:val="0"/>
        <w:autoSpaceDN w:val="0"/>
        <w:adjustRightInd w:val="0"/>
        <w:ind w:firstLine="567" w:firstLineChars="270"/>
        <w:jc w:val="left"/>
        <w:rPr>
          <w:rFonts w:hint="eastAsia" w:ascii="宋体" w:hAnsi="宋体" w:cs="宋体"/>
          <w:kern w:val="21"/>
          <w:szCs w:val="21"/>
          <w:highlight w:val="none"/>
        </w:rPr>
      </w:pPr>
      <w:r>
        <w:rPr>
          <w:rFonts w:hint="eastAsia" w:ascii="宋体" w:hAnsi="宋体" w:cs="宋体"/>
          <w:kern w:val="21"/>
          <w:szCs w:val="21"/>
          <w:highlight w:val="none"/>
        </w:rPr>
        <w:t>邮政编码：</w:t>
      </w:r>
      <w:r>
        <w:rPr>
          <w:rFonts w:hint="eastAsia" w:ascii="宋体" w:hAnsi="宋体" w:cs="宋体"/>
          <w:kern w:val="21"/>
          <w:szCs w:val="21"/>
          <w:highlight w:val="none"/>
          <w:u w:val="single"/>
        </w:rPr>
        <w:t>　　　　　</w:t>
      </w:r>
    </w:p>
    <w:p>
      <w:pPr>
        <w:tabs>
          <w:tab w:val="left" w:pos="6000"/>
          <w:tab w:val="left" w:pos="7040"/>
          <w:tab w:val="left" w:pos="8100"/>
        </w:tabs>
        <w:autoSpaceDE w:val="0"/>
        <w:autoSpaceDN w:val="0"/>
        <w:adjustRightInd w:val="0"/>
        <w:ind w:left="785" w:hanging="785" w:hangingChars="374"/>
        <w:jc w:val="left"/>
        <w:rPr>
          <w:rFonts w:hint="eastAsia" w:ascii="宋体" w:hAnsi="宋体" w:cs="宋体"/>
          <w:kern w:val="21"/>
          <w:szCs w:val="21"/>
          <w:highlight w:val="none"/>
        </w:rPr>
      </w:pPr>
      <w:r>
        <w:rPr>
          <w:rFonts w:hint="eastAsia" w:ascii="宋体" w:hAnsi="宋体" w:cs="宋体"/>
          <w:kern w:val="21"/>
          <w:szCs w:val="21"/>
          <w:highlight w:val="none"/>
        </w:rPr>
        <w:t xml:space="preserve">                                                         </w:t>
      </w:r>
    </w:p>
    <w:p>
      <w:pPr>
        <w:tabs>
          <w:tab w:val="left" w:pos="6000"/>
          <w:tab w:val="left" w:pos="7040"/>
          <w:tab w:val="left" w:pos="8100"/>
        </w:tabs>
        <w:autoSpaceDE w:val="0"/>
        <w:autoSpaceDN w:val="0"/>
        <w:adjustRightInd w:val="0"/>
        <w:ind w:left="785" w:hanging="785" w:hangingChars="374"/>
        <w:jc w:val="left"/>
        <w:rPr>
          <w:rFonts w:hint="eastAsia" w:ascii="宋体" w:hAnsi="宋体" w:cs="宋体"/>
          <w:kern w:val="21"/>
          <w:szCs w:val="21"/>
          <w:highlight w:val="none"/>
        </w:rPr>
      </w:pPr>
    </w:p>
    <w:p>
      <w:pPr>
        <w:tabs>
          <w:tab w:val="left" w:pos="6000"/>
          <w:tab w:val="left" w:pos="7040"/>
          <w:tab w:val="left" w:pos="8100"/>
        </w:tabs>
        <w:autoSpaceDE w:val="0"/>
        <w:autoSpaceDN w:val="0"/>
        <w:adjustRightInd w:val="0"/>
        <w:ind w:firstLine="6090" w:firstLineChars="2900"/>
        <w:jc w:val="left"/>
        <w:rPr>
          <w:rFonts w:hint="eastAsia" w:ascii="宋体" w:hAnsi="宋体" w:cs="宋体"/>
          <w:kern w:val="21"/>
          <w:szCs w:val="21"/>
          <w:highlight w:val="none"/>
        </w:rPr>
      </w:pPr>
      <w:r>
        <w:rPr>
          <w:rFonts w:hint="eastAsia" w:ascii="宋体" w:hAnsi="宋体" w:cs="宋体"/>
          <w:kern w:val="21"/>
          <w:szCs w:val="21"/>
          <w:highlight w:val="none"/>
        </w:rPr>
        <w:t xml:space="preserve"> </w:t>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年</w:t>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月</w:t>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日</w:t>
      </w:r>
    </w:p>
    <w:p>
      <w:pPr>
        <w:jc w:val="left"/>
        <w:rPr>
          <w:rFonts w:hint="eastAsia" w:ascii="宋体" w:hAnsi="宋体" w:cs="宋体"/>
          <w:kern w:val="21"/>
          <w:szCs w:val="21"/>
          <w:highlight w:val="none"/>
        </w:rPr>
      </w:pPr>
    </w:p>
    <w:p>
      <w:pPr>
        <w:jc w:val="left"/>
        <w:rPr>
          <w:rFonts w:hint="eastAsia" w:ascii="宋体" w:hAnsi="宋体" w:cs="宋体"/>
          <w:kern w:val="21"/>
          <w:szCs w:val="21"/>
          <w:highlight w:val="none"/>
        </w:rPr>
      </w:pPr>
    </w:p>
    <w:p>
      <w:pPr>
        <w:jc w:val="left"/>
        <w:rPr>
          <w:rFonts w:hint="eastAsia" w:ascii="宋体" w:hAnsi="宋体" w:cs="宋体"/>
          <w:b/>
          <w:kern w:val="21"/>
          <w:szCs w:val="21"/>
          <w:highlight w:val="none"/>
        </w:rPr>
      </w:pPr>
    </w:p>
    <w:p>
      <w:pPr>
        <w:jc w:val="left"/>
        <w:rPr>
          <w:rFonts w:hint="eastAsia" w:ascii="宋体" w:hAnsi="宋体" w:cs="宋体"/>
          <w:b/>
          <w:kern w:val="21"/>
          <w:szCs w:val="21"/>
          <w:highlight w:val="none"/>
        </w:rPr>
      </w:pPr>
    </w:p>
    <w:p>
      <w:pPr>
        <w:jc w:val="left"/>
        <w:rPr>
          <w:rFonts w:hint="eastAsia" w:ascii="宋体" w:hAnsi="宋体" w:cs="宋体"/>
          <w:b/>
          <w:kern w:val="21"/>
          <w:szCs w:val="21"/>
          <w:highlight w:val="none"/>
        </w:rPr>
      </w:pPr>
    </w:p>
    <w:p>
      <w:pPr>
        <w:jc w:val="left"/>
        <w:rPr>
          <w:rFonts w:hint="eastAsia" w:ascii="宋体" w:hAnsi="宋体" w:cs="宋体"/>
          <w:b/>
          <w:kern w:val="21"/>
          <w:szCs w:val="21"/>
          <w:highlight w:val="none"/>
        </w:rPr>
      </w:pPr>
    </w:p>
    <w:p>
      <w:pPr>
        <w:jc w:val="left"/>
        <w:rPr>
          <w:rFonts w:hint="eastAsia" w:ascii="宋体" w:hAnsi="宋体" w:cs="宋体"/>
          <w:b/>
          <w:kern w:val="21"/>
          <w:szCs w:val="21"/>
          <w:highlight w:val="none"/>
        </w:rPr>
      </w:pPr>
    </w:p>
    <w:p>
      <w:pPr>
        <w:jc w:val="left"/>
        <w:rPr>
          <w:rFonts w:hint="eastAsia" w:ascii="宋体" w:hAnsi="宋体" w:cs="宋体"/>
          <w:b/>
          <w:kern w:val="21"/>
          <w:szCs w:val="21"/>
          <w:highlight w:val="none"/>
        </w:rPr>
      </w:pPr>
    </w:p>
    <w:p>
      <w:pPr>
        <w:jc w:val="left"/>
        <w:rPr>
          <w:rFonts w:hint="eastAsia" w:ascii="宋体" w:hAnsi="宋体" w:cs="宋体"/>
          <w:b/>
          <w:kern w:val="21"/>
          <w:szCs w:val="21"/>
          <w:highlight w:val="none"/>
        </w:rPr>
      </w:pPr>
    </w:p>
    <w:p>
      <w:pPr>
        <w:jc w:val="left"/>
        <w:rPr>
          <w:rFonts w:hint="eastAsia" w:ascii="宋体" w:hAnsi="宋体" w:cs="宋体"/>
          <w:b/>
          <w:kern w:val="21"/>
          <w:szCs w:val="21"/>
          <w:highlight w:val="none"/>
        </w:rPr>
      </w:pPr>
    </w:p>
    <w:p>
      <w:pPr>
        <w:jc w:val="left"/>
        <w:rPr>
          <w:rFonts w:hint="eastAsia" w:ascii="宋体" w:hAnsi="宋体" w:cs="宋体"/>
          <w:b/>
          <w:kern w:val="21"/>
          <w:szCs w:val="21"/>
          <w:highlight w:val="none"/>
        </w:rPr>
      </w:pPr>
    </w:p>
    <w:p>
      <w:pPr>
        <w:snapToGrid w:val="0"/>
        <w:jc w:val="left"/>
        <w:outlineLvl w:val="0"/>
        <w:rPr>
          <w:rFonts w:hint="eastAsia" w:ascii="宋体" w:hAnsi="宋体" w:cs="宋体"/>
          <w:kern w:val="21"/>
          <w:szCs w:val="21"/>
          <w:highlight w:val="none"/>
        </w:rPr>
      </w:pPr>
      <w:bookmarkStart w:id="75" w:name="_Toc3916"/>
      <w:bookmarkStart w:id="76" w:name="_Toc14548"/>
      <w:bookmarkStart w:id="77" w:name="_Toc29038"/>
      <w:r>
        <w:rPr>
          <w:rFonts w:hint="eastAsia" w:ascii="宋体" w:hAnsi="宋体" w:cs="宋体"/>
          <w:kern w:val="21"/>
          <w:szCs w:val="21"/>
          <w:highlight w:val="none"/>
        </w:rPr>
        <w:t>附件</w:t>
      </w:r>
      <w:r>
        <w:rPr>
          <w:rFonts w:hint="eastAsia" w:ascii="宋体" w:hAnsi="宋体" w:cs="宋体"/>
          <w:kern w:val="21"/>
          <w:szCs w:val="21"/>
          <w:highlight w:val="none"/>
          <w:lang w:val="en-US" w:eastAsia="zh-CN"/>
        </w:rPr>
        <w:t>3</w:t>
      </w:r>
      <w:r>
        <w:rPr>
          <w:rFonts w:hint="eastAsia" w:ascii="宋体" w:hAnsi="宋体" w:cs="宋体"/>
          <w:kern w:val="21"/>
          <w:szCs w:val="21"/>
          <w:highlight w:val="none"/>
        </w:rPr>
        <w:t>：</w:t>
      </w:r>
      <w:bookmarkEnd w:id="75"/>
      <w:bookmarkEnd w:id="76"/>
      <w:bookmarkEnd w:id="77"/>
    </w:p>
    <w:p>
      <w:pPr>
        <w:jc w:val="center"/>
        <w:rPr>
          <w:rFonts w:ascii="宋体" w:hAnsi="宋体" w:cs="宋体"/>
          <w:bCs/>
          <w:kern w:val="21"/>
          <w:sz w:val="36"/>
          <w:szCs w:val="36"/>
          <w:highlight w:val="none"/>
        </w:rPr>
      </w:pPr>
      <w:r>
        <w:rPr>
          <w:rFonts w:hint="eastAsia" w:ascii="宋体" w:hAnsi="宋体" w:cs="宋体"/>
          <w:bCs/>
          <w:kern w:val="21"/>
          <w:sz w:val="36"/>
          <w:szCs w:val="36"/>
          <w:highlight w:val="none"/>
        </w:rPr>
        <w:t>法定代表人授权书</w:t>
      </w:r>
    </w:p>
    <w:p>
      <w:pPr>
        <w:jc w:val="left"/>
        <w:rPr>
          <w:rFonts w:hint="eastAsia" w:ascii="宋体" w:hAnsi="宋体" w:cs="宋体"/>
          <w:kern w:val="21"/>
          <w:szCs w:val="21"/>
          <w:highlight w:val="none"/>
        </w:rPr>
      </w:pPr>
    </w:p>
    <w:p>
      <w:pPr>
        <w:ind w:firstLine="840" w:firstLineChars="400"/>
        <w:jc w:val="left"/>
        <w:rPr>
          <w:rFonts w:hint="eastAsia" w:ascii="宋体" w:hAnsi="宋体" w:cs="宋体"/>
          <w:kern w:val="21"/>
          <w:szCs w:val="21"/>
          <w:highlight w:val="none"/>
        </w:rPr>
      </w:pPr>
      <w:r>
        <w:rPr>
          <w:rFonts w:hint="eastAsia" w:ascii="宋体" w:hAnsi="宋体" w:cs="宋体"/>
          <w:kern w:val="21"/>
          <w:szCs w:val="21"/>
          <w:highlight w:val="none"/>
        </w:rPr>
        <w:t>本授权书申明</w:t>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（公司注册地点）</w:t>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(公司名称)</w:t>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(职务)</w:t>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(法定代表人)经合法授权，</w:t>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(职务)</w:t>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(姓名)特代表本公司为正式的合法代理人，并授权该代理人在项目的比选活动中，以我单位的名义签署比选响应文件，与业主协商、签定合同协议书以及执行一切与此有关的事务。</w:t>
      </w:r>
    </w:p>
    <w:p>
      <w:pPr>
        <w:jc w:val="left"/>
        <w:rPr>
          <w:rFonts w:hint="eastAsia" w:ascii="宋体" w:hAnsi="宋体" w:cs="宋体"/>
          <w:kern w:val="21"/>
          <w:szCs w:val="21"/>
          <w:highlight w:val="none"/>
        </w:rPr>
      </w:pPr>
    </w:p>
    <w:p>
      <w:pPr>
        <w:jc w:val="left"/>
        <w:rPr>
          <w:rFonts w:hint="eastAsia" w:ascii="宋体" w:hAnsi="宋体" w:cs="宋体"/>
          <w:kern w:val="21"/>
          <w:szCs w:val="21"/>
          <w:highlight w:val="none"/>
        </w:rPr>
      </w:pPr>
      <w:r>
        <w:rPr>
          <w:rFonts w:hint="eastAsia" w:ascii="宋体" w:hAnsi="宋体" w:cs="宋体"/>
          <w:kern w:val="21"/>
          <w:szCs w:val="21"/>
          <w:highlight w:val="none"/>
        </w:rPr>
        <w:t>比选响应人</w:t>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（盖章）</w:t>
      </w:r>
    </w:p>
    <w:p>
      <w:pPr>
        <w:jc w:val="left"/>
        <w:rPr>
          <w:rFonts w:hint="eastAsia" w:ascii="宋体" w:hAnsi="宋体" w:cs="宋体"/>
          <w:kern w:val="21"/>
          <w:szCs w:val="21"/>
          <w:highlight w:val="none"/>
        </w:rPr>
      </w:pPr>
    </w:p>
    <w:p>
      <w:pPr>
        <w:jc w:val="left"/>
        <w:rPr>
          <w:rFonts w:hint="eastAsia" w:ascii="宋体" w:hAnsi="宋体" w:cs="宋体"/>
          <w:kern w:val="21"/>
          <w:szCs w:val="21"/>
          <w:highlight w:val="none"/>
        </w:rPr>
      </w:pPr>
      <w:r>
        <w:rPr>
          <w:rFonts w:hint="eastAsia" w:ascii="宋体" w:hAnsi="宋体" w:cs="宋体"/>
          <w:kern w:val="21"/>
          <w:szCs w:val="21"/>
          <w:highlight w:val="none"/>
        </w:rPr>
        <w:t>授权人：</w:t>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（盖章）</w:t>
      </w:r>
    </w:p>
    <w:p>
      <w:pPr>
        <w:jc w:val="left"/>
        <w:rPr>
          <w:rFonts w:hint="eastAsia" w:ascii="宋体" w:hAnsi="宋体" w:cs="宋体"/>
          <w:kern w:val="21"/>
          <w:szCs w:val="21"/>
          <w:highlight w:val="none"/>
        </w:rPr>
      </w:pPr>
    </w:p>
    <w:p>
      <w:pPr>
        <w:jc w:val="left"/>
        <w:rPr>
          <w:rFonts w:hint="eastAsia" w:ascii="宋体" w:hAnsi="宋体" w:cs="宋体"/>
          <w:kern w:val="21"/>
          <w:szCs w:val="21"/>
          <w:highlight w:val="none"/>
        </w:rPr>
      </w:pPr>
      <w:r>
        <w:rPr>
          <w:rFonts w:hint="eastAsia" w:ascii="宋体" w:hAnsi="宋体" w:cs="宋体"/>
          <w:kern w:val="21"/>
          <w:szCs w:val="21"/>
          <w:highlight w:val="none"/>
        </w:rPr>
        <w:t>被授权人代理人：</w:t>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（盖章）</w:t>
      </w:r>
    </w:p>
    <w:p>
      <w:pPr>
        <w:jc w:val="left"/>
        <w:rPr>
          <w:rFonts w:hint="eastAsia" w:ascii="宋体" w:hAnsi="宋体" w:cs="宋体"/>
          <w:kern w:val="21"/>
          <w:szCs w:val="21"/>
          <w:highlight w:val="none"/>
        </w:rPr>
      </w:pPr>
    </w:p>
    <w:p>
      <w:pPr>
        <w:pStyle w:val="5"/>
        <w:outlineLvl w:val="9"/>
        <w:rPr>
          <w:rFonts w:hint="eastAsia"/>
          <w:highlight w:val="none"/>
        </w:rPr>
      </w:pPr>
    </w:p>
    <w:p>
      <w:pPr>
        <w:jc w:val="left"/>
        <w:rPr>
          <w:rFonts w:hint="eastAsia" w:ascii="宋体" w:hAnsi="宋体" w:cs="宋体"/>
          <w:kern w:val="21"/>
          <w:szCs w:val="21"/>
          <w:highlight w:val="none"/>
        </w:rPr>
      </w:pPr>
    </w:p>
    <w:p>
      <w:pPr>
        <w:ind w:firstLine="5670" w:firstLineChars="2700"/>
        <w:jc w:val="left"/>
        <w:rPr>
          <w:rFonts w:hint="eastAsia" w:ascii="宋体" w:hAnsi="宋体" w:cs="宋体"/>
          <w:kern w:val="21"/>
          <w:szCs w:val="21"/>
          <w:highlight w:val="none"/>
        </w:rPr>
      </w:pPr>
      <w:r>
        <w:rPr>
          <w:rFonts w:hint="eastAsia" w:ascii="宋体" w:hAnsi="宋体" w:cs="宋体"/>
          <w:kern w:val="21"/>
          <w:szCs w:val="21"/>
          <w:highlight w:val="none"/>
        </w:rPr>
        <w:t>日期：</w:t>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年</w:t>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月</w:t>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日</w:t>
      </w:r>
    </w:p>
    <w:p>
      <w:pPr>
        <w:jc w:val="left"/>
        <w:rPr>
          <w:rFonts w:hint="eastAsia" w:ascii="宋体" w:hAnsi="宋体" w:cs="宋体"/>
          <w:kern w:val="21"/>
          <w:szCs w:val="21"/>
          <w:highlight w:val="none"/>
        </w:rPr>
      </w:pPr>
    </w:p>
    <w:p>
      <w:pPr>
        <w:snapToGrid w:val="0"/>
        <w:jc w:val="left"/>
        <w:rPr>
          <w:rFonts w:hint="eastAsia" w:ascii="宋体" w:hAnsi="宋体" w:cs="宋体"/>
          <w:kern w:val="21"/>
          <w:szCs w:val="21"/>
          <w:highlight w:val="none"/>
        </w:rPr>
      </w:pPr>
    </w:p>
    <w:p>
      <w:pPr>
        <w:pStyle w:val="5"/>
        <w:outlineLvl w:val="9"/>
        <w:rPr>
          <w:rFonts w:hint="eastAsia"/>
          <w:highlight w:val="none"/>
        </w:rPr>
      </w:pPr>
    </w:p>
    <w:p>
      <w:pPr>
        <w:pStyle w:val="5"/>
        <w:outlineLvl w:val="9"/>
        <w:rPr>
          <w:rFonts w:hint="eastAsia"/>
          <w:highlight w:val="none"/>
        </w:rPr>
      </w:pPr>
    </w:p>
    <w:p>
      <w:pPr>
        <w:tabs>
          <w:tab w:val="left" w:pos="2208"/>
          <w:tab w:val="center" w:pos="6979"/>
          <w:tab w:val="left" w:pos="11640"/>
        </w:tabs>
        <w:jc w:val="left"/>
        <w:rPr>
          <w:rFonts w:hint="eastAsia" w:ascii="宋体" w:hAnsi="宋体" w:cs="宋体"/>
          <w:b/>
          <w:kern w:val="21"/>
          <w:szCs w:val="21"/>
          <w:highlight w:val="none"/>
        </w:rPr>
      </w:pPr>
      <w:r>
        <w:rPr>
          <w:rFonts w:hint="eastAsia" w:ascii="宋体" w:hAnsi="宋体" w:cs="宋体"/>
          <w:b/>
          <w:kern w:val="21"/>
          <w:szCs w:val="21"/>
          <w:highlight w:val="none"/>
        </w:rPr>
        <w:t>附：被授权人代理人身份证复印件</w:t>
      </w:r>
    </w:p>
    <w:tbl>
      <w:tblPr>
        <w:tblStyle w:val="43"/>
        <w:tblW w:w="876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383"/>
        <w:gridCol w:w="4383"/>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42" w:hRule="atLeast"/>
        </w:trPr>
        <w:tc>
          <w:tcPr>
            <w:tcW w:w="4383" w:type="dxa"/>
            <w:vAlign w:val="center"/>
          </w:tcPr>
          <w:p>
            <w:pPr>
              <w:jc w:val="center"/>
              <w:rPr>
                <w:rFonts w:hint="eastAsia" w:ascii="宋体" w:hAnsi="宋体" w:cs="宋体"/>
                <w:bCs/>
                <w:kern w:val="21"/>
                <w:szCs w:val="21"/>
                <w:highlight w:val="none"/>
              </w:rPr>
            </w:pPr>
            <w:r>
              <w:rPr>
                <w:rFonts w:hint="eastAsia" w:ascii="宋体" w:hAnsi="宋体" w:cs="宋体"/>
                <w:bCs/>
                <w:kern w:val="21"/>
                <w:szCs w:val="21"/>
                <w:highlight w:val="none"/>
              </w:rPr>
              <w:t>（正面）</w:t>
            </w:r>
          </w:p>
        </w:tc>
        <w:tc>
          <w:tcPr>
            <w:tcW w:w="4383" w:type="dxa"/>
            <w:vAlign w:val="center"/>
          </w:tcPr>
          <w:p>
            <w:pPr>
              <w:jc w:val="center"/>
              <w:rPr>
                <w:rFonts w:hint="eastAsia" w:ascii="宋体" w:hAnsi="宋体" w:cs="宋体"/>
                <w:bCs/>
                <w:kern w:val="21"/>
                <w:szCs w:val="21"/>
                <w:highlight w:val="none"/>
              </w:rPr>
            </w:pPr>
            <w:r>
              <w:rPr>
                <w:rFonts w:hint="eastAsia" w:ascii="宋体" w:hAnsi="宋体" w:cs="宋体"/>
                <w:bCs/>
                <w:kern w:val="21"/>
                <w:szCs w:val="21"/>
                <w:highlight w:val="none"/>
              </w:rPr>
              <w:t>（反面）</w:t>
            </w:r>
          </w:p>
        </w:tc>
      </w:tr>
    </w:tbl>
    <w:p>
      <w:pPr>
        <w:keepNext/>
        <w:keepLines/>
        <w:jc w:val="left"/>
        <w:outlineLvl w:val="9"/>
        <w:rPr>
          <w:rFonts w:hint="eastAsia" w:ascii="宋体" w:hAnsi="宋体" w:cs="宋体"/>
          <w:b/>
          <w:kern w:val="21"/>
          <w:szCs w:val="21"/>
          <w:highlight w:val="none"/>
        </w:rPr>
      </w:pPr>
    </w:p>
    <w:p>
      <w:pPr>
        <w:jc w:val="left"/>
        <w:rPr>
          <w:rFonts w:hint="eastAsia" w:ascii="宋体" w:hAnsi="宋体" w:cs="宋体"/>
          <w:kern w:val="21"/>
          <w:szCs w:val="21"/>
          <w:highlight w:val="none"/>
        </w:rPr>
      </w:pPr>
    </w:p>
    <w:p>
      <w:pPr>
        <w:jc w:val="left"/>
        <w:rPr>
          <w:rFonts w:hint="eastAsia" w:ascii="宋体" w:hAnsi="宋体" w:cs="宋体"/>
          <w:kern w:val="21"/>
          <w:szCs w:val="21"/>
          <w:highlight w:val="none"/>
        </w:rPr>
      </w:pPr>
    </w:p>
    <w:p>
      <w:pPr>
        <w:pStyle w:val="5"/>
        <w:outlineLvl w:val="9"/>
        <w:rPr>
          <w:rFonts w:hint="eastAsia" w:ascii="宋体" w:hAnsi="宋体" w:eastAsia="宋体" w:cs="宋体"/>
          <w:kern w:val="21"/>
          <w:szCs w:val="21"/>
          <w:highlight w:val="none"/>
        </w:rPr>
      </w:pPr>
    </w:p>
    <w:p>
      <w:pPr>
        <w:rPr>
          <w:rFonts w:hint="eastAsia" w:ascii="宋体" w:hAnsi="宋体" w:cs="宋体"/>
          <w:kern w:val="21"/>
          <w:szCs w:val="21"/>
          <w:highlight w:val="none"/>
        </w:rPr>
      </w:pPr>
    </w:p>
    <w:p>
      <w:pPr>
        <w:snapToGrid w:val="0"/>
        <w:jc w:val="left"/>
        <w:rPr>
          <w:rFonts w:hint="eastAsia" w:ascii="宋体" w:hAnsi="宋体" w:cs="宋体"/>
          <w:kern w:val="21"/>
          <w:szCs w:val="21"/>
          <w:highlight w:val="none"/>
        </w:rPr>
      </w:pPr>
    </w:p>
    <w:p>
      <w:pPr>
        <w:snapToGrid w:val="0"/>
        <w:jc w:val="left"/>
        <w:rPr>
          <w:rFonts w:hint="eastAsia" w:ascii="宋体" w:hAnsi="宋体" w:cs="宋体"/>
          <w:kern w:val="21"/>
          <w:szCs w:val="21"/>
          <w:highlight w:val="none"/>
        </w:rPr>
      </w:pPr>
    </w:p>
    <w:p>
      <w:pPr>
        <w:snapToGrid w:val="0"/>
        <w:jc w:val="left"/>
        <w:rPr>
          <w:rFonts w:hint="eastAsia" w:ascii="宋体" w:hAnsi="宋体" w:cs="宋体"/>
          <w:kern w:val="21"/>
          <w:szCs w:val="21"/>
          <w:highlight w:val="none"/>
        </w:rPr>
      </w:pPr>
    </w:p>
    <w:p>
      <w:pPr>
        <w:snapToGrid w:val="0"/>
        <w:jc w:val="left"/>
        <w:outlineLvl w:val="0"/>
        <w:rPr>
          <w:rFonts w:hint="eastAsia" w:ascii="宋体" w:hAnsi="宋体" w:cs="宋体"/>
          <w:kern w:val="21"/>
          <w:szCs w:val="21"/>
          <w:highlight w:val="none"/>
        </w:rPr>
      </w:pPr>
      <w:bookmarkStart w:id="78" w:name="_Toc25269"/>
      <w:bookmarkStart w:id="79" w:name="_Toc15090"/>
      <w:bookmarkStart w:id="80" w:name="_Toc22267"/>
      <w:r>
        <w:rPr>
          <w:rFonts w:hint="eastAsia" w:ascii="宋体" w:hAnsi="宋体" w:cs="宋体"/>
          <w:kern w:val="21"/>
          <w:szCs w:val="21"/>
          <w:highlight w:val="none"/>
        </w:rPr>
        <w:t>附件</w:t>
      </w:r>
      <w:r>
        <w:rPr>
          <w:rFonts w:hint="eastAsia" w:ascii="宋体" w:hAnsi="宋体" w:cs="宋体"/>
          <w:kern w:val="21"/>
          <w:szCs w:val="21"/>
          <w:highlight w:val="none"/>
          <w:lang w:val="en-US" w:eastAsia="zh-CN"/>
        </w:rPr>
        <w:t>4</w:t>
      </w:r>
      <w:r>
        <w:rPr>
          <w:rFonts w:hint="eastAsia" w:ascii="宋体" w:hAnsi="宋体" w:cs="宋体"/>
          <w:kern w:val="21"/>
          <w:szCs w:val="21"/>
          <w:highlight w:val="none"/>
        </w:rPr>
        <w:t>：</w:t>
      </w:r>
      <w:bookmarkEnd w:id="78"/>
      <w:bookmarkEnd w:id="79"/>
      <w:bookmarkEnd w:id="80"/>
    </w:p>
    <w:p>
      <w:pPr>
        <w:jc w:val="center"/>
        <w:rPr>
          <w:rFonts w:hint="eastAsia" w:ascii="宋体" w:hAnsi="宋体" w:cs="宋体"/>
          <w:bCs/>
          <w:kern w:val="21"/>
          <w:sz w:val="36"/>
          <w:szCs w:val="36"/>
          <w:highlight w:val="none"/>
        </w:rPr>
      </w:pPr>
      <w:r>
        <w:rPr>
          <w:rFonts w:hint="eastAsia" w:ascii="宋体" w:hAnsi="宋体" w:cs="宋体"/>
          <w:bCs/>
          <w:kern w:val="21"/>
          <w:sz w:val="36"/>
          <w:szCs w:val="36"/>
          <w:highlight w:val="none"/>
        </w:rPr>
        <w:t>法定代表人身份证明</w:t>
      </w:r>
    </w:p>
    <w:p>
      <w:pPr>
        <w:jc w:val="left"/>
        <w:rPr>
          <w:rFonts w:hint="eastAsia" w:ascii="宋体" w:hAnsi="宋体" w:cs="宋体"/>
          <w:kern w:val="21"/>
          <w:szCs w:val="21"/>
          <w:highlight w:val="none"/>
        </w:rPr>
      </w:pPr>
    </w:p>
    <w:p>
      <w:pPr>
        <w:tabs>
          <w:tab w:val="left" w:pos="5565"/>
        </w:tabs>
        <w:autoSpaceDE w:val="0"/>
        <w:autoSpaceDN w:val="0"/>
        <w:adjustRightInd w:val="0"/>
        <w:snapToGrid w:val="0"/>
        <w:ind w:firstLine="390" w:firstLineChars="186"/>
        <w:jc w:val="left"/>
        <w:rPr>
          <w:rFonts w:hint="eastAsia" w:ascii="宋体" w:hAnsi="宋体" w:cs="宋体"/>
          <w:kern w:val="21"/>
          <w:szCs w:val="21"/>
          <w:highlight w:val="none"/>
        </w:rPr>
      </w:pPr>
      <w:r>
        <w:rPr>
          <w:rFonts w:hint="eastAsia" w:ascii="宋体" w:hAnsi="宋体" w:cs="宋体"/>
          <w:kern w:val="21"/>
          <w:szCs w:val="21"/>
          <w:highlight w:val="none"/>
        </w:rPr>
        <w:t>比选响应人名称：</w:t>
      </w:r>
      <w:r>
        <w:rPr>
          <w:rFonts w:hint="eastAsia" w:ascii="宋体" w:hAnsi="宋体" w:cs="宋体"/>
          <w:kern w:val="21"/>
          <w:szCs w:val="21"/>
          <w:highlight w:val="none"/>
          <w:u w:val="single"/>
        </w:rPr>
        <w:tab/>
      </w:r>
      <w:r>
        <w:rPr>
          <w:rFonts w:hint="eastAsia" w:ascii="宋体" w:hAnsi="宋体" w:cs="宋体"/>
          <w:kern w:val="21"/>
          <w:szCs w:val="21"/>
          <w:highlight w:val="none"/>
          <w:u w:val="single"/>
        </w:rPr>
        <w:t xml:space="preserve">              </w:t>
      </w:r>
    </w:p>
    <w:p>
      <w:pPr>
        <w:autoSpaceDE w:val="0"/>
        <w:autoSpaceDN w:val="0"/>
        <w:adjustRightInd w:val="0"/>
        <w:snapToGrid w:val="0"/>
        <w:ind w:firstLine="390" w:firstLineChars="186"/>
        <w:jc w:val="left"/>
        <w:rPr>
          <w:rFonts w:hint="eastAsia" w:ascii="宋体" w:hAnsi="宋体" w:cs="宋体"/>
          <w:kern w:val="21"/>
          <w:szCs w:val="21"/>
          <w:highlight w:val="none"/>
        </w:rPr>
      </w:pPr>
    </w:p>
    <w:p>
      <w:pPr>
        <w:tabs>
          <w:tab w:val="left" w:pos="5475"/>
        </w:tabs>
        <w:autoSpaceDE w:val="0"/>
        <w:autoSpaceDN w:val="0"/>
        <w:adjustRightInd w:val="0"/>
        <w:snapToGrid w:val="0"/>
        <w:ind w:firstLine="390" w:firstLineChars="186"/>
        <w:jc w:val="left"/>
        <w:rPr>
          <w:rFonts w:hint="eastAsia" w:ascii="宋体" w:hAnsi="宋体" w:cs="宋体"/>
          <w:kern w:val="21"/>
          <w:szCs w:val="21"/>
          <w:highlight w:val="none"/>
        </w:rPr>
      </w:pPr>
      <w:r>
        <w:rPr>
          <w:rFonts w:hint="eastAsia" w:ascii="宋体" w:hAnsi="宋体" w:cs="宋体"/>
          <w:kern w:val="21"/>
          <w:szCs w:val="21"/>
          <w:highlight w:val="none"/>
        </w:rPr>
        <w:t>单位性质：</w:t>
      </w:r>
      <w:r>
        <w:rPr>
          <w:rFonts w:hint="eastAsia" w:ascii="宋体" w:hAnsi="宋体" w:cs="宋体"/>
          <w:kern w:val="21"/>
          <w:szCs w:val="21"/>
          <w:highlight w:val="none"/>
          <w:u w:val="single"/>
        </w:rPr>
        <w:tab/>
      </w:r>
      <w:r>
        <w:rPr>
          <w:rFonts w:hint="eastAsia" w:ascii="宋体" w:hAnsi="宋体" w:cs="宋体"/>
          <w:kern w:val="21"/>
          <w:szCs w:val="21"/>
          <w:highlight w:val="none"/>
          <w:u w:val="single"/>
        </w:rPr>
        <w:t xml:space="preserve">               </w:t>
      </w:r>
    </w:p>
    <w:p>
      <w:pPr>
        <w:autoSpaceDE w:val="0"/>
        <w:autoSpaceDN w:val="0"/>
        <w:adjustRightInd w:val="0"/>
        <w:snapToGrid w:val="0"/>
        <w:ind w:firstLine="390" w:firstLineChars="186"/>
        <w:jc w:val="left"/>
        <w:rPr>
          <w:rFonts w:hint="eastAsia" w:ascii="宋体" w:hAnsi="宋体" w:cs="宋体"/>
          <w:kern w:val="21"/>
          <w:szCs w:val="21"/>
          <w:highlight w:val="none"/>
        </w:rPr>
      </w:pPr>
    </w:p>
    <w:p>
      <w:pPr>
        <w:tabs>
          <w:tab w:val="left" w:pos="5475"/>
        </w:tabs>
        <w:autoSpaceDE w:val="0"/>
        <w:autoSpaceDN w:val="0"/>
        <w:adjustRightInd w:val="0"/>
        <w:snapToGrid w:val="0"/>
        <w:ind w:firstLine="390" w:firstLineChars="186"/>
        <w:jc w:val="left"/>
        <w:rPr>
          <w:rFonts w:hint="eastAsia" w:ascii="宋体" w:hAnsi="宋体" w:cs="宋体"/>
          <w:kern w:val="21"/>
          <w:szCs w:val="21"/>
          <w:highlight w:val="none"/>
        </w:rPr>
      </w:pPr>
      <w:r>
        <w:rPr>
          <w:rFonts w:hint="eastAsia" w:ascii="宋体" w:hAnsi="宋体" w:cs="宋体"/>
          <w:kern w:val="21"/>
          <w:szCs w:val="21"/>
          <w:highlight w:val="none"/>
        </w:rPr>
        <w:t>地址：</w:t>
      </w:r>
      <w:r>
        <w:rPr>
          <w:rFonts w:hint="eastAsia" w:ascii="宋体" w:hAnsi="宋体" w:cs="宋体"/>
          <w:kern w:val="21"/>
          <w:szCs w:val="21"/>
          <w:highlight w:val="none"/>
          <w:u w:val="single"/>
        </w:rPr>
        <w:tab/>
      </w:r>
      <w:r>
        <w:rPr>
          <w:rFonts w:hint="eastAsia" w:ascii="宋体" w:hAnsi="宋体" w:cs="宋体"/>
          <w:kern w:val="21"/>
          <w:szCs w:val="21"/>
          <w:highlight w:val="none"/>
          <w:u w:val="single"/>
        </w:rPr>
        <w:t xml:space="preserve">               </w:t>
      </w:r>
    </w:p>
    <w:p>
      <w:pPr>
        <w:autoSpaceDE w:val="0"/>
        <w:autoSpaceDN w:val="0"/>
        <w:adjustRightInd w:val="0"/>
        <w:snapToGrid w:val="0"/>
        <w:ind w:firstLine="390" w:firstLineChars="186"/>
        <w:jc w:val="left"/>
        <w:rPr>
          <w:rFonts w:hint="eastAsia" w:ascii="宋体" w:hAnsi="宋体" w:cs="宋体"/>
          <w:kern w:val="21"/>
          <w:szCs w:val="21"/>
          <w:highlight w:val="none"/>
        </w:rPr>
      </w:pPr>
    </w:p>
    <w:p>
      <w:pPr>
        <w:tabs>
          <w:tab w:val="left" w:pos="2520"/>
          <w:tab w:val="left" w:pos="3836"/>
        </w:tabs>
        <w:autoSpaceDE w:val="0"/>
        <w:autoSpaceDN w:val="0"/>
        <w:adjustRightInd w:val="0"/>
        <w:snapToGrid w:val="0"/>
        <w:ind w:firstLine="390" w:firstLineChars="186"/>
        <w:jc w:val="left"/>
        <w:rPr>
          <w:rFonts w:hint="eastAsia" w:ascii="宋体" w:hAnsi="宋体" w:cs="宋体"/>
          <w:kern w:val="21"/>
          <w:szCs w:val="21"/>
          <w:highlight w:val="none"/>
        </w:rPr>
      </w:pPr>
      <w:r>
        <w:rPr>
          <w:rFonts w:hint="eastAsia" w:ascii="宋体" w:hAnsi="宋体" w:cs="宋体"/>
          <w:kern w:val="21"/>
          <w:szCs w:val="21"/>
          <w:highlight w:val="none"/>
        </w:rPr>
        <w:t>成立时间：</w:t>
      </w:r>
      <w:r>
        <w:rPr>
          <w:rFonts w:hint="eastAsia" w:ascii="宋体" w:hAnsi="宋体" w:cs="宋体"/>
          <w:kern w:val="21"/>
          <w:szCs w:val="21"/>
          <w:highlight w:val="none"/>
          <w:u w:val="single"/>
        </w:rPr>
        <w:tab/>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年</w:t>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月</w:t>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日</w:t>
      </w:r>
    </w:p>
    <w:p>
      <w:pPr>
        <w:autoSpaceDE w:val="0"/>
        <w:autoSpaceDN w:val="0"/>
        <w:adjustRightInd w:val="0"/>
        <w:snapToGrid w:val="0"/>
        <w:ind w:firstLine="390" w:firstLineChars="186"/>
        <w:jc w:val="left"/>
        <w:rPr>
          <w:rFonts w:hint="eastAsia" w:ascii="宋体" w:hAnsi="宋体" w:cs="宋体"/>
          <w:kern w:val="21"/>
          <w:szCs w:val="21"/>
          <w:highlight w:val="none"/>
        </w:rPr>
      </w:pPr>
    </w:p>
    <w:p>
      <w:pPr>
        <w:tabs>
          <w:tab w:val="left" w:pos="5475"/>
        </w:tabs>
        <w:autoSpaceDE w:val="0"/>
        <w:autoSpaceDN w:val="0"/>
        <w:adjustRightInd w:val="0"/>
        <w:snapToGrid w:val="0"/>
        <w:ind w:firstLine="390" w:firstLineChars="186"/>
        <w:jc w:val="left"/>
        <w:rPr>
          <w:rFonts w:hint="eastAsia" w:ascii="宋体" w:hAnsi="宋体" w:cs="宋体"/>
          <w:kern w:val="21"/>
          <w:szCs w:val="21"/>
          <w:highlight w:val="none"/>
        </w:rPr>
      </w:pPr>
      <w:r>
        <w:rPr>
          <w:rFonts w:hint="eastAsia" w:ascii="宋体" w:hAnsi="宋体" w:cs="宋体"/>
          <w:kern w:val="21"/>
          <w:szCs w:val="21"/>
          <w:highlight w:val="none"/>
        </w:rPr>
        <w:t>经营期限：</w:t>
      </w:r>
      <w:r>
        <w:rPr>
          <w:rFonts w:hint="eastAsia" w:ascii="宋体" w:hAnsi="宋体" w:cs="宋体"/>
          <w:kern w:val="21"/>
          <w:szCs w:val="21"/>
          <w:highlight w:val="none"/>
          <w:u w:val="single"/>
        </w:rPr>
        <w:tab/>
      </w:r>
    </w:p>
    <w:p>
      <w:pPr>
        <w:autoSpaceDE w:val="0"/>
        <w:autoSpaceDN w:val="0"/>
        <w:adjustRightInd w:val="0"/>
        <w:snapToGrid w:val="0"/>
        <w:ind w:firstLine="390" w:firstLineChars="186"/>
        <w:jc w:val="left"/>
        <w:rPr>
          <w:rFonts w:hint="eastAsia" w:ascii="宋体" w:hAnsi="宋体" w:cs="宋体"/>
          <w:kern w:val="21"/>
          <w:szCs w:val="21"/>
          <w:highlight w:val="none"/>
        </w:rPr>
      </w:pPr>
    </w:p>
    <w:p>
      <w:pPr>
        <w:tabs>
          <w:tab w:val="left" w:pos="1580"/>
          <w:tab w:val="left" w:pos="3260"/>
          <w:tab w:val="left" w:pos="4840"/>
          <w:tab w:val="left" w:pos="6300"/>
        </w:tabs>
        <w:autoSpaceDE w:val="0"/>
        <w:autoSpaceDN w:val="0"/>
        <w:adjustRightInd w:val="0"/>
        <w:snapToGrid w:val="0"/>
        <w:ind w:firstLine="390" w:firstLineChars="186"/>
        <w:jc w:val="left"/>
        <w:rPr>
          <w:rFonts w:hint="eastAsia" w:ascii="宋体" w:hAnsi="宋体" w:cs="宋体"/>
          <w:kern w:val="21"/>
          <w:szCs w:val="21"/>
          <w:highlight w:val="none"/>
        </w:rPr>
      </w:pPr>
      <w:r>
        <w:rPr>
          <w:rFonts w:hint="eastAsia" w:ascii="宋体" w:hAnsi="宋体" w:cs="宋体"/>
          <w:kern w:val="21"/>
          <w:szCs w:val="21"/>
          <w:highlight w:val="none"/>
        </w:rPr>
        <w:t>姓名：</w:t>
      </w:r>
      <w:r>
        <w:rPr>
          <w:rFonts w:hint="eastAsia" w:ascii="宋体" w:hAnsi="宋体" w:cs="宋体"/>
          <w:kern w:val="21"/>
          <w:szCs w:val="21"/>
          <w:highlight w:val="none"/>
          <w:u w:val="single"/>
        </w:rPr>
        <w:tab/>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 xml:space="preserve"> 性别：</w:t>
      </w:r>
      <w:r>
        <w:rPr>
          <w:rFonts w:hint="eastAsia" w:ascii="宋体" w:hAnsi="宋体" w:cs="宋体"/>
          <w:kern w:val="21"/>
          <w:szCs w:val="21"/>
          <w:highlight w:val="none"/>
          <w:u w:val="single"/>
        </w:rPr>
        <w:tab/>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 xml:space="preserve"> 年龄：</w:t>
      </w:r>
      <w:r>
        <w:rPr>
          <w:rFonts w:hint="eastAsia" w:ascii="宋体" w:hAnsi="宋体" w:cs="宋体"/>
          <w:kern w:val="21"/>
          <w:szCs w:val="21"/>
          <w:highlight w:val="none"/>
          <w:u w:val="single"/>
        </w:rPr>
        <w:tab/>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 xml:space="preserve"> 职务：</w:t>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 xml:space="preserve"> </w:t>
      </w:r>
    </w:p>
    <w:p>
      <w:pPr>
        <w:autoSpaceDE w:val="0"/>
        <w:autoSpaceDN w:val="0"/>
        <w:adjustRightInd w:val="0"/>
        <w:snapToGrid w:val="0"/>
        <w:ind w:firstLine="390" w:firstLineChars="186"/>
        <w:jc w:val="left"/>
        <w:rPr>
          <w:rFonts w:hint="eastAsia" w:ascii="宋体" w:hAnsi="宋体" w:cs="宋体"/>
          <w:kern w:val="21"/>
          <w:szCs w:val="21"/>
          <w:highlight w:val="none"/>
        </w:rPr>
      </w:pPr>
    </w:p>
    <w:p>
      <w:pPr>
        <w:tabs>
          <w:tab w:val="left" w:pos="3360"/>
        </w:tabs>
        <w:autoSpaceDE w:val="0"/>
        <w:autoSpaceDN w:val="0"/>
        <w:adjustRightInd w:val="0"/>
        <w:snapToGrid w:val="0"/>
        <w:ind w:firstLine="390" w:firstLineChars="186"/>
        <w:jc w:val="left"/>
        <w:rPr>
          <w:rFonts w:hint="eastAsia" w:ascii="宋体" w:hAnsi="宋体" w:cs="宋体"/>
          <w:kern w:val="21"/>
          <w:szCs w:val="21"/>
          <w:highlight w:val="none"/>
        </w:rPr>
      </w:pPr>
      <w:r>
        <w:rPr>
          <w:rFonts w:hint="eastAsia" w:ascii="宋体" w:hAnsi="宋体" w:cs="宋体"/>
          <w:kern w:val="21"/>
          <w:szCs w:val="21"/>
          <w:highlight w:val="none"/>
        </w:rPr>
        <w:t>系</w:t>
      </w:r>
      <w:r>
        <w:rPr>
          <w:rFonts w:hint="eastAsia" w:ascii="宋体" w:hAnsi="宋体" w:cs="宋体"/>
          <w:kern w:val="21"/>
          <w:szCs w:val="21"/>
          <w:highlight w:val="none"/>
          <w:u w:val="single"/>
        </w:rPr>
        <w:tab/>
      </w:r>
      <w:r>
        <w:rPr>
          <w:rFonts w:hint="eastAsia" w:ascii="宋体" w:hAnsi="宋体" w:cs="宋体"/>
          <w:kern w:val="21"/>
          <w:szCs w:val="21"/>
          <w:highlight w:val="none"/>
        </w:rPr>
        <w:t>（比选人名称）的法定代表人。</w:t>
      </w:r>
    </w:p>
    <w:p>
      <w:pPr>
        <w:autoSpaceDE w:val="0"/>
        <w:autoSpaceDN w:val="0"/>
        <w:adjustRightInd w:val="0"/>
        <w:snapToGrid w:val="0"/>
        <w:ind w:firstLine="390" w:firstLineChars="186"/>
        <w:jc w:val="left"/>
        <w:rPr>
          <w:rFonts w:hint="eastAsia" w:ascii="宋体" w:hAnsi="宋体" w:cs="宋体"/>
          <w:kern w:val="21"/>
          <w:szCs w:val="21"/>
          <w:highlight w:val="none"/>
        </w:rPr>
      </w:pPr>
    </w:p>
    <w:p>
      <w:pPr>
        <w:autoSpaceDE w:val="0"/>
        <w:autoSpaceDN w:val="0"/>
        <w:adjustRightInd w:val="0"/>
        <w:snapToGrid w:val="0"/>
        <w:ind w:firstLine="810" w:firstLineChars="386"/>
        <w:jc w:val="left"/>
        <w:rPr>
          <w:rFonts w:hint="eastAsia" w:ascii="宋体" w:hAnsi="宋体" w:cs="宋体"/>
          <w:kern w:val="21"/>
          <w:szCs w:val="21"/>
          <w:highlight w:val="none"/>
        </w:rPr>
      </w:pPr>
      <w:r>
        <w:rPr>
          <w:rFonts w:hint="eastAsia" w:ascii="宋体" w:hAnsi="宋体" w:cs="宋体"/>
          <w:kern w:val="21"/>
          <w:szCs w:val="21"/>
          <w:highlight w:val="none"/>
        </w:rPr>
        <w:t>特此证明。</w:t>
      </w:r>
    </w:p>
    <w:p>
      <w:pPr>
        <w:autoSpaceDE w:val="0"/>
        <w:autoSpaceDN w:val="0"/>
        <w:adjustRightInd w:val="0"/>
        <w:snapToGrid w:val="0"/>
        <w:jc w:val="left"/>
        <w:rPr>
          <w:rFonts w:hint="eastAsia" w:ascii="宋体" w:hAnsi="宋体" w:cs="宋体"/>
          <w:kern w:val="21"/>
          <w:szCs w:val="21"/>
          <w:highlight w:val="none"/>
        </w:rPr>
      </w:pPr>
    </w:p>
    <w:p>
      <w:pPr>
        <w:autoSpaceDE w:val="0"/>
        <w:autoSpaceDN w:val="0"/>
        <w:adjustRightInd w:val="0"/>
        <w:snapToGrid w:val="0"/>
        <w:jc w:val="left"/>
        <w:rPr>
          <w:rFonts w:hint="eastAsia" w:ascii="宋体" w:hAnsi="宋体" w:cs="宋体"/>
          <w:kern w:val="21"/>
          <w:szCs w:val="21"/>
          <w:highlight w:val="none"/>
        </w:rPr>
      </w:pPr>
    </w:p>
    <w:p>
      <w:pPr>
        <w:autoSpaceDE w:val="0"/>
        <w:autoSpaceDN w:val="0"/>
        <w:adjustRightInd w:val="0"/>
        <w:snapToGrid w:val="0"/>
        <w:jc w:val="left"/>
        <w:rPr>
          <w:rFonts w:hint="eastAsia" w:ascii="宋体" w:hAnsi="宋体" w:cs="宋体"/>
          <w:kern w:val="21"/>
          <w:szCs w:val="21"/>
          <w:highlight w:val="none"/>
        </w:rPr>
      </w:pPr>
    </w:p>
    <w:p>
      <w:pPr>
        <w:tabs>
          <w:tab w:val="left" w:pos="5460"/>
        </w:tabs>
        <w:autoSpaceDE w:val="0"/>
        <w:autoSpaceDN w:val="0"/>
        <w:adjustRightInd w:val="0"/>
        <w:snapToGrid w:val="0"/>
        <w:ind w:firstLine="3360" w:firstLineChars="1600"/>
        <w:jc w:val="left"/>
        <w:rPr>
          <w:rFonts w:hint="eastAsia" w:ascii="宋体" w:hAnsi="宋体" w:cs="宋体"/>
          <w:kern w:val="21"/>
          <w:szCs w:val="21"/>
          <w:highlight w:val="none"/>
        </w:rPr>
      </w:pPr>
      <w:r>
        <w:rPr>
          <w:rFonts w:hint="eastAsia" w:ascii="宋体" w:hAnsi="宋体" w:cs="宋体"/>
          <w:kern w:val="21"/>
          <w:szCs w:val="21"/>
          <w:highlight w:val="none"/>
        </w:rPr>
        <w:t>比选人：</w:t>
      </w:r>
      <w:r>
        <w:rPr>
          <w:rFonts w:hint="eastAsia" w:ascii="宋体" w:hAnsi="宋体" w:cs="宋体"/>
          <w:kern w:val="21"/>
          <w:szCs w:val="21"/>
          <w:highlight w:val="none"/>
          <w:u w:val="single"/>
        </w:rPr>
        <w:tab/>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（盖单位公章）</w:t>
      </w:r>
    </w:p>
    <w:p>
      <w:pPr>
        <w:autoSpaceDE w:val="0"/>
        <w:autoSpaceDN w:val="0"/>
        <w:adjustRightInd w:val="0"/>
        <w:snapToGrid w:val="0"/>
        <w:jc w:val="left"/>
        <w:rPr>
          <w:rFonts w:hint="eastAsia" w:ascii="宋体" w:hAnsi="宋体" w:cs="宋体"/>
          <w:kern w:val="21"/>
          <w:szCs w:val="21"/>
          <w:highlight w:val="none"/>
        </w:rPr>
      </w:pPr>
    </w:p>
    <w:p>
      <w:pPr>
        <w:tabs>
          <w:tab w:val="left" w:pos="4935"/>
          <w:tab w:val="left" w:pos="5460"/>
          <w:tab w:val="left" w:pos="6400"/>
        </w:tabs>
        <w:autoSpaceDE w:val="0"/>
        <w:autoSpaceDN w:val="0"/>
        <w:adjustRightInd w:val="0"/>
        <w:snapToGrid w:val="0"/>
        <w:ind w:firstLine="4620" w:firstLineChars="2200"/>
        <w:jc w:val="left"/>
        <w:rPr>
          <w:rFonts w:hint="eastAsia" w:ascii="宋体" w:hAnsi="宋体" w:cs="宋体"/>
          <w:kern w:val="21"/>
          <w:szCs w:val="21"/>
          <w:highlight w:val="none"/>
        </w:rPr>
      </w:pPr>
      <w:r>
        <w:rPr>
          <w:rFonts w:hint="eastAsia" w:ascii="宋体" w:hAnsi="宋体" w:cs="宋体"/>
          <w:kern w:val="21"/>
          <w:szCs w:val="21"/>
          <w:highlight w:val="none"/>
          <w:u w:val="single"/>
        </w:rPr>
        <w:t xml:space="preserve">     </w:t>
      </w:r>
      <w:r>
        <w:rPr>
          <w:rFonts w:hint="eastAsia" w:ascii="宋体" w:hAnsi="宋体" w:cs="宋体"/>
          <w:kern w:val="21"/>
          <w:szCs w:val="21"/>
          <w:highlight w:val="none"/>
        </w:rPr>
        <w:t>年</w:t>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月</w:t>
      </w:r>
      <w:r>
        <w:rPr>
          <w:rFonts w:hint="eastAsia" w:ascii="宋体" w:hAnsi="宋体" w:cs="宋体"/>
          <w:kern w:val="21"/>
          <w:szCs w:val="21"/>
          <w:highlight w:val="none"/>
          <w:u w:val="single"/>
        </w:rPr>
        <w:t xml:space="preserve">    </w:t>
      </w:r>
      <w:r>
        <w:rPr>
          <w:rFonts w:hint="eastAsia" w:ascii="宋体" w:hAnsi="宋体" w:cs="宋体"/>
          <w:kern w:val="21"/>
          <w:szCs w:val="21"/>
          <w:highlight w:val="none"/>
        </w:rPr>
        <w:t>日</w:t>
      </w:r>
    </w:p>
    <w:p>
      <w:pPr>
        <w:jc w:val="left"/>
        <w:rPr>
          <w:rFonts w:hint="eastAsia" w:ascii="宋体" w:hAnsi="宋体" w:cs="宋体"/>
          <w:b/>
          <w:kern w:val="21"/>
          <w:szCs w:val="21"/>
          <w:highlight w:val="none"/>
        </w:rPr>
      </w:pPr>
    </w:p>
    <w:p>
      <w:pPr>
        <w:jc w:val="left"/>
        <w:rPr>
          <w:rFonts w:hint="eastAsia" w:ascii="宋体" w:hAnsi="宋体" w:cs="宋体"/>
          <w:b/>
          <w:kern w:val="21"/>
          <w:szCs w:val="21"/>
          <w:highlight w:val="none"/>
        </w:rPr>
      </w:pPr>
    </w:p>
    <w:p>
      <w:pPr>
        <w:ind w:firstLine="422" w:firstLineChars="200"/>
        <w:jc w:val="left"/>
        <w:rPr>
          <w:rFonts w:hint="eastAsia" w:ascii="宋体" w:hAnsi="宋体" w:cs="宋体"/>
          <w:b/>
          <w:kern w:val="21"/>
          <w:szCs w:val="21"/>
          <w:highlight w:val="none"/>
        </w:rPr>
      </w:pPr>
      <w:r>
        <w:rPr>
          <w:rFonts w:hint="eastAsia" w:ascii="宋体" w:hAnsi="宋体" w:cs="宋体"/>
          <w:b/>
          <w:kern w:val="21"/>
          <w:szCs w:val="21"/>
          <w:highlight w:val="none"/>
        </w:rPr>
        <w:t>附：法定代表人身份证复印件</w:t>
      </w:r>
    </w:p>
    <w:tbl>
      <w:tblPr>
        <w:tblStyle w:val="43"/>
        <w:tblW w:w="876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383"/>
        <w:gridCol w:w="4383"/>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42" w:hRule="atLeast"/>
        </w:trPr>
        <w:tc>
          <w:tcPr>
            <w:tcW w:w="4383" w:type="dxa"/>
            <w:vAlign w:val="center"/>
          </w:tcPr>
          <w:p>
            <w:pPr>
              <w:jc w:val="center"/>
              <w:rPr>
                <w:rFonts w:hint="eastAsia" w:ascii="宋体" w:hAnsi="宋体" w:cs="宋体"/>
                <w:bCs/>
                <w:kern w:val="21"/>
                <w:szCs w:val="21"/>
                <w:highlight w:val="none"/>
              </w:rPr>
            </w:pPr>
            <w:r>
              <w:rPr>
                <w:rFonts w:hint="eastAsia" w:ascii="宋体" w:hAnsi="宋体" w:cs="宋体"/>
                <w:bCs/>
                <w:kern w:val="21"/>
                <w:szCs w:val="21"/>
                <w:highlight w:val="none"/>
              </w:rPr>
              <w:t>（正面）</w:t>
            </w:r>
          </w:p>
        </w:tc>
        <w:tc>
          <w:tcPr>
            <w:tcW w:w="4383" w:type="dxa"/>
            <w:vAlign w:val="center"/>
          </w:tcPr>
          <w:p>
            <w:pPr>
              <w:jc w:val="center"/>
              <w:rPr>
                <w:rFonts w:hint="eastAsia" w:ascii="宋体" w:hAnsi="宋体" w:cs="宋体"/>
                <w:bCs/>
                <w:kern w:val="21"/>
                <w:szCs w:val="21"/>
                <w:highlight w:val="none"/>
              </w:rPr>
            </w:pPr>
            <w:r>
              <w:rPr>
                <w:rFonts w:hint="eastAsia" w:ascii="宋体" w:hAnsi="宋体" w:cs="宋体"/>
                <w:bCs/>
                <w:kern w:val="21"/>
                <w:szCs w:val="21"/>
                <w:highlight w:val="none"/>
              </w:rPr>
              <w:t>（反面）</w:t>
            </w:r>
          </w:p>
        </w:tc>
      </w:tr>
    </w:tbl>
    <w:p>
      <w:pPr>
        <w:rPr>
          <w:rFonts w:hint="eastAsia"/>
          <w:highlight w:val="none"/>
        </w:rPr>
      </w:pPr>
    </w:p>
    <w:p>
      <w:pPr>
        <w:jc w:val="left"/>
        <w:rPr>
          <w:rFonts w:hint="eastAsia" w:ascii="宋体" w:hAnsi="宋体" w:cs="宋体"/>
          <w:kern w:val="21"/>
          <w:szCs w:val="21"/>
          <w:highlight w:val="none"/>
        </w:rPr>
      </w:pPr>
    </w:p>
    <w:p>
      <w:pPr>
        <w:pStyle w:val="5"/>
        <w:outlineLvl w:val="9"/>
        <w:rPr>
          <w:rFonts w:hint="eastAsia" w:ascii="宋体" w:hAnsi="宋体" w:eastAsia="宋体" w:cs="宋体"/>
          <w:kern w:val="21"/>
          <w:sz w:val="21"/>
          <w:szCs w:val="21"/>
          <w:highlight w:val="none"/>
        </w:rPr>
      </w:pPr>
    </w:p>
    <w:p>
      <w:pPr>
        <w:adjustRightInd w:val="0"/>
        <w:snapToGrid w:val="0"/>
        <w:rPr>
          <w:rFonts w:hint="eastAsia" w:ascii="宋体" w:hAnsi="宋体" w:cs="宋体"/>
          <w:kern w:val="21"/>
          <w:szCs w:val="21"/>
          <w:highlight w:val="none"/>
        </w:rPr>
      </w:pPr>
    </w:p>
    <w:p>
      <w:pPr>
        <w:adjustRightInd w:val="0"/>
        <w:snapToGrid w:val="0"/>
        <w:rPr>
          <w:rFonts w:hint="eastAsia" w:ascii="宋体" w:hAnsi="宋体" w:cs="宋体"/>
          <w:kern w:val="21"/>
          <w:szCs w:val="21"/>
          <w:highlight w:val="none"/>
        </w:rPr>
      </w:pPr>
    </w:p>
    <w:p>
      <w:pPr>
        <w:spacing w:line="360" w:lineRule="auto"/>
        <w:ind w:firstLine="0" w:firstLineChars="0"/>
        <w:rPr>
          <w:rFonts w:hint="eastAsia" w:ascii="宋体" w:hAnsi="宋体" w:cs="宋体"/>
          <w:spacing w:val="20"/>
          <w:sz w:val="24"/>
          <w:highlight w:val="none"/>
        </w:rPr>
      </w:pPr>
    </w:p>
    <w:p>
      <w:pPr>
        <w:spacing w:line="360" w:lineRule="auto"/>
        <w:ind w:firstLine="0" w:firstLineChars="0"/>
        <w:jc w:val="right"/>
        <w:rPr>
          <w:rFonts w:hint="eastAsia" w:ascii="宋体" w:hAnsi="宋体" w:cs="宋体"/>
          <w:sz w:val="24"/>
          <w:highlight w:val="none"/>
        </w:rPr>
      </w:pPr>
      <w:r>
        <w:rPr>
          <w:rFonts w:hint="eastAsia" w:ascii="宋体" w:hAnsi="宋体" w:cs="宋体"/>
          <w:spacing w:val="20"/>
          <w:sz w:val="24"/>
          <w:highlight w:val="none"/>
        </w:rPr>
        <w:t>【合</w:t>
      </w:r>
      <w:r>
        <w:rPr>
          <w:rFonts w:hint="eastAsia" w:ascii="宋体" w:hAnsi="宋体" w:cs="宋体"/>
          <w:sz w:val="24"/>
          <w:highlight w:val="none"/>
        </w:rPr>
        <w:t xml:space="preserve">同编号：SCA(     )P    </w:t>
      </w:r>
      <w:r>
        <w:rPr>
          <w:rFonts w:hint="eastAsia" w:ascii="宋体" w:hAnsi="宋体" w:cs="宋体"/>
          <w:spacing w:val="20"/>
          <w:sz w:val="24"/>
          <w:highlight w:val="none"/>
        </w:rPr>
        <w:t>】</w:t>
      </w:r>
    </w:p>
    <w:p>
      <w:pPr>
        <w:spacing w:line="480" w:lineRule="auto"/>
        <w:rPr>
          <w:rFonts w:hint="eastAsia" w:ascii="宋体" w:hAnsi="宋体" w:cs="宋体"/>
          <w:sz w:val="28"/>
          <w:szCs w:val="28"/>
          <w:highlight w:val="none"/>
        </w:rPr>
      </w:pPr>
    </w:p>
    <w:p>
      <w:pPr>
        <w:pStyle w:val="18"/>
        <w:rPr>
          <w:rFonts w:hint="eastAsia"/>
          <w:highlight w:val="none"/>
        </w:rPr>
      </w:pPr>
    </w:p>
    <w:p>
      <w:pPr>
        <w:spacing w:line="360" w:lineRule="auto"/>
        <w:ind w:firstLine="562"/>
        <w:rPr>
          <w:rFonts w:hint="eastAsia" w:ascii="宋体" w:hAnsi="宋体" w:cs="宋体"/>
          <w:b/>
          <w:sz w:val="28"/>
          <w:szCs w:val="28"/>
          <w:highlight w:val="none"/>
        </w:rPr>
      </w:pPr>
    </w:p>
    <w:p>
      <w:pPr>
        <w:spacing w:line="360" w:lineRule="auto"/>
        <w:ind w:firstLine="562"/>
        <w:rPr>
          <w:rFonts w:hint="eastAsia" w:ascii="宋体" w:hAnsi="宋体" w:cs="宋体"/>
          <w:b/>
          <w:sz w:val="28"/>
          <w:szCs w:val="28"/>
          <w:highlight w:val="none"/>
        </w:rPr>
      </w:pPr>
      <w:r>
        <w:rPr>
          <w:rFonts w:hint="eastAsia" w:ascii="宋体" w:hAnsi="宋体" w:cs="宋体"/>
          <w:b/>
          <w:sz w:val="28"/>
          <w:szCs w:val="28"/>
          <w:highlight w:val="none"/>
        </w:rPr>
        <w:t xml:space="preserve">                                   </w:t>
      </w:r>
    </w:p>
    <w:p>
      <w:pPr>
        <w:pStyle w:val="5"/>
        <w:ind w:firstLine="422"/>
        <w:outlineLvl w:val="9"/>
        <w:rPr>
          <w:rFonts w:hint="eastAsia" w:ascii="宋体" w:hAnsi="宋体" w:eastAsia="宋体" w:cs="宋体"/>
          <w:highlight w:val="none"/>
        </w:rPr>
      </w:pPr>
    </w:p>
    <w:p>
      <w:pPr>
        <w:ind w:firstLine="420"/>
        <w:rPr>
          <w:rFonts w:hint="eastAsia" w:ascii="宋体" w:hAnsi="宋体" w:cs="宋体"/>
          <w:highlight w:val="none"/>
        </w:rPr>
      </w:pPr>
    </w:p>
    <w:p>
      <w:pPr>
        <w:spacing w:line="360" w:lineRule="auto"/>
        <w:ind w:firstLine="562"/>
        <w:jc w:val="center"/>
        <w:rPr>
          <w:rFonts w:hint="eastAsia" w:ascii="宋体" w:hAnsi="宋体" w:cs="宋体"/>
          <w:b/>
          <w:sz w:val="28"/>
          <w:szCs w:val="28"/>
          <w:highlight w:val="none"/>
        </w:rPr>
      </w:pPr>
      <w:r>
        <w:rPr>
          <w:rFonts w:hint="eastAsia" w:ascii="宋体" w:hAnsi="宋体" w:cs="宋体"/>
          <w:b/>
          <w:sz w:val="28"/>
          <w:szCs w:val="28"/>
          <w:highlight w:val="none"/>
        </w:rPr>
        <w:t xml:space="preserve">                         </w:t>
      </w:r>
    </w:p>
    <w:p>
      <w:pPr>
        <w:jc w:val="center"/>
        <w:rPr>
          <w:rFonts w:hint="eastAsia" w:ascii="宋体" w:hAnsi="宋体" w:cs="宋体"/>
          <w:sz w:val="44"/>
          <w:highlight w:val="none"/>
          <w:u w:val="single"/>
        </w:rPr>
      </w:pPr>
      <w:r>
        <w:rPr>
          <w:rFonts w:hint="eastAsia" w:ascii="宋体" w:hAnsi="宋体" w:cs="宋体"/>
          <w:sz w:val="44"/>
          <w:highlight w:val="none"/>
          <w:u w:val="single"/>
        </w:rPr>
        <w:t>______________________     __ _ _____</w:t>
      </w:r>
    </w:p>
    <w:p>
      <w:pPr>
        <w:ind w:firstLine="883"/>
        <w:jc w:val="center"/>
        <w:rPr>
          <w:rFonts w:hint="eastAsia" w:ascii="宋体" w:hAnsi="宋体" w:cs="宋体"/>
          <w:b/>
          <w:sz w:val="44"/>
          <w:highlight w:val="none"/>
        </w:rPr>
      </w:pPr>
    </w:p>
    <w:p>
      <w:pPr>
        <w:widowControl/>
        <w:jc w:val="center"/>
        <w:rPr>
          <w:rFonts w:ascii="宋体" w:hAnsi="宋体" w:cs="宋体"/>
          <w:b w:val="0"/>
          <w:bCs w:val="0"/>
          <w:sz w:val="52"/>
          <w:szCs w:val="52"/>
          <w:highlight w:val="none"/>
        </w:rPr>
      </w:pPr>
      <w:r>
        <w:rPr>
          <w:rFonts w:hint="eastAsia" w:ascii="宋体" w:hAnsi="宋体" w:cs="宋体"/>
          <w:b w:val="0"/>
          <w:bCs w:val="0"/>
          <w:sz w:val="52"/>
          <w:szCs w:val="52"/>
          <w:highlight w:val="none"/>
        </w:rPr>
        <w:t>T3A航站楼中心商业区及办公区绿植景观设计</w:t>
      </w:r>
      <w:r>
        <w:rPr>
          <w:rFonts w:hint="eastAsia" w:ascii="宋体" w:hAnsi="宋体" w:cs="宋体"/>
          <w:b w:val="0"/>
          <w:bCs w:val="0"/>
          <w:sz w:val="52"/>
          <w:szCs w:val="52"/>
          <w:highlight w:val="none"/>
          <w:lang w:val="en-US" w:eastAsia="zh-CN"/>
        </w:rPr>
        <w:t>采购</w:t>
      </w:r>
      <w:r>
        <w:rPr>
          <w:rFonts w:hint="eastAsia" w:ascii="宋体" w:hAnsi="宋体" w:cs="宋体"/>
          <w:b w:val="0"/>
          <w:bCs w:val="0"/>
          <w:sz w:val="52"/>
          <w:szCs w:val="52"/>
          <w:highlight w:val="none"/>
        </w:rPr>
        <w:t>合同</w:t>
      </w:r>
    </w:p>
    <w:p>
      <w:pPr>
        <w:pStyle w:val="5"/>
        <w:outlineLvl w:val="9"/>
        <w:rPr>
          <w:rFonts w:hint="eastAsia" w:ascii="宋体" w:hAnsi="宋体" w:eastAsia="宋体" w:cs="宋体"/>
          <w:highlight w:val="none"/>
        </w:rPr>
      </w:pPr>
    </w:p>
    <w:p>
      <w:pPr>
        <w:jc w:val="center"/>
        <w:rPr>
          <w:rFonts w:hint="eastAsia" w:ascii="宋体" w:hAnsi="宋体" w:cs="宋体"/>
          <w:sz w:val="44"/>
          <w:highlight w:val="none"/>
          <w:u w:val="single"/>
        </w:rPr>
      </w:pPr>
      <w:r>
        <w:rPr>
          <w:rFonts w:hint="eastAsia" w:ascii="宋体" w:hAnsi="宋体" w:cs="宋体"/>
          <w:sz w:val="44"/>
          <w:highlight w:val="none"/>
          <w:u w:val="single"/>
        </w:rPr>
        <w:t>______________________     __ _ _____</w:t>
      </w:r>
    </w:p>
    <w:p>
      <w:pPr>
        <w:jc w:val="center"/>
        <w:rPr>
          <w:rFonts w:hint="eastAsia" w:ascii="宋体" w:hAnsi="宋体" w:cs="宋体"/>
          <w:sz w:val="44"/>
          <w:highlight w:val="none"/>
        </w:rPr>
      </w:pPr>
    </w:p>
    <w:p>
      <w:pPr>
        <w:spacing w:line="360" w:lineRule="auto"/>
        <w:ind w:firstLine="562"/>
        <w:jc w:val="center"/>
        <w:rPr>
          <w:rFonts w:hint="eastAsia" w:ascii="宋体" w:hAnsi="宋体" w:cs="宋体"/>
          <w:b/>
          <w:sz w:val="28"/>
          <w:szCs w:val="28"/>
          <w:highlight w:val="none"/>
        </w:rPr>
      </w:pPr>
    </w:p>
    <w:p>
      <w:pPr>
        <w:pStyle w:val="5"/>
        <w:outlineLvl w:val="9"/>
        <w:rPr>
          <w:rFonts w:hint="eastAsia" w:ascii="宋体" w:hAnsi="宋体" w:eastAsia="宋体" w:cs="宋体"/>
          <w:highlight w:val="none"/>
        </w:rPr>
      </w:pPr>
    </w:p>
    <w:p>
      <w:pPr>
        <w:spacing w:line="360" w:lineRule="auto"/>
        <w:ind w:firstLine="562"/>
        <w:jc w:val="center"/>
        <w:rPr>
          <w:rFonts w:hint="eastAsia" w:ascii="宋体" w:hAnsi="宋体" w:cs="宋体"/>
          <w:b/>
          <w:sz w:val="28"/>
          <w:szCs w:val="28"/>
          <w:highlight w:val="none"/>
        </w:rPr>
      </w:pPr>
    </w:p>
    <w:p>
      <w:pPr>
        <w:spacing w:line="360" w:lineRule="auto"/>
        <w:ind w:firstLine="562"/>
        <w:jc w:val="center"/>
        <w:rPr>
          <w:rFonts w:hint="eastAsia" w:ascii="宋体" w:hAnsi="宋体" w:cs="宋体"/>
          <w:b/>
          <w:sz w:val="28"/>
          <w:szCs w:val="28"/>
          <w:highlight w:val="none"/>
        </w:rPr>
      </w:pPr>
    </w:p>
    <w:p>
      <w:pPr>
        <w:spacing w:line="360" w:lineRule="auto"/>
        <w:ind w:firstLine="562"/>
        <w:rPr>
          <w:rFonts w:hint="eastAsia" w:ascii="宋体" w:hAnsi="宋体" w:cs="宋体"/>
          <w:sz w:val="32"/>
          <w:szCs w:val="32"/>
          <w:highlight w:val="none"/>
          <w:u w:val="single"/>
        </w:rPr>
      </w:pPr>
      <w:r>
        <w:rPr>
          <w:rFonts w:hint="eastAsia" w:ascii="宋体" w:hAnsi="宋体" w:cs="宋体"/>
          <w:b/>
          <w:sz w:val="28"/>
          <w:szCs w:val="28"/>
          <w:highlight w:val="none"/>
        </w:rPr>
        <w:t xml:space="preserve">     </w:t>
      </w:r>
      <w:r>
        <w:rPr>
          <w:rFonts w:hint="eastAsia" w:ascii="宋体" w:hAnsi="宋体" w:cs="宋体"/>
          <w:b/>
          <w:sz w:val="32"/>
          <w:szCs w:val="32"/>
          <w:highlight w:val="none"/>
        </w:rPr>
        <w:t xml:space="preserve">  </w:t>
      </w:r>
      <w:r>
        <w:rPr>
          <w:rFonts w:hint="eastAsia" w:ascii="宋体" w:hAnsi="宋体" w:cs="宋体"/>
          <w:sz w:val="32"/>
          <w:szCs w:val="32"/>
          <w:highlight w:val="none"/>
        </w:rPr>
        <w:t xml:space="preserve">甲方：            </w:t>
      </w:r>
    </w:p>
    <w:p>
      <w:pPr>
        <w:spacing w:line="360" w:lineRule="auto"/>
        <w:ind w:firstLine="640"/>
        <w:rPr>
          <w:rFonts w:hint="eastAsia" w:ascii="宋体" w:hAnsi="宋体" w:cs="宋体"/>
          <w:sz w:val="32"/>
          <w:szCs w:val="32"/>
          <w:highlight w:val="none"/>
        </w:rPr>
      </w:pPr>
      <w:r>
        <w:rPr>
          <w:rFonts w:hint="eastAsia" w:ascii="宋体" w:hAnsi="宋体" w:cs="宋体"/>
          <w:sz w:val="32"/>
          <w:szCs w:val="32"/>
          <w:highlight w:val="none"/>
        </w:rPr>
        <w:t xml:space="preserve">    </w:t>
      </w:r>
    </w:p>
    <w:p>
      <w:pPr>
        <w:spacing w:line="360" w:lineRule="auto"/>
        <w:ind w:firstLine="640"/>
        <w:rPr>
          <w:rFonts w:hint="eastAsia" w:ascii="宋体" w:hAnsi="宋体" w:cs="宋体"/>
          <w:sz w:val="32"/>
          <w:szCs w:val="32"/>
          <w:highlight w:val="none"/>
          <w:u w:val="single"/>
        </w:rPr>
      </w:pPr>
      <w:r>
        <w:rPr>
          <w:rFonts w:hint="eastAsia" w:ascii="宋体" w:hAnsi="宋体" w:cs="宋体"/>
          <w:sz w:val="32"/>
          <w:szCs w:val="32"/>
          <w:highlight w:val="none"/>
        </w:rPr>
        <w:t xml:space="preserve">      乙方： </w:t>
      </w:r>
      <w:r>
        <w:rPr>
          <w:rFonts w:hint="eastAsia" w:ascii="宋体" w:hAnsi="宋体" w:cs="宋体"/>
          <w:sz w:val="32"/>
          <w:szCs w:val="32"/>
          <w:highlight w:val="none"/>
          <w:u w:val="single"/>
        </w:rPr>
        <w:t xml:space="preserve">                              </w:t>
      </w:r>
      <w:r>
        <w:rPr>
          <w:rFonts w:hint="eastAsia" w:ascii="宋体" w:hAnsi="宋体" w:cs="宋体"/>
          <w:sz w:val="32"/>
          <w:szCs w:val="32"/>
          <w:highlight w:val="none"/>
        </w:rPr>
        <w:t xml:space="preserve">                         </w:t>
      </w:r>
    </w:p>
    <w:p>
      <w:pPr>
        <w:widowControl/>
        <w:jc w:val="center"/>
        <w:rPr>
          <w:rFonts w:hint="eastAsia" w:ascii="宋体" w:hAnsi="宋体" w:cs="宋体"/>
          <w:b w:val="0"/>
          <w:bCs w:val="0"/>
          <w:sz w:val="36"/>
          <w:szCs w:val="36"/>
          <w:highlight w:val="none"/>
          <w:lang w:val="en-US" w:eastAsia="zh-CN"/>
        </w:rPr>
      </w:pPr>
    </w:p>
    <w:p>
      <w:pPr>
        <w:widowControl/>
        <w:jc w:val="center"/>
        <w:rPr>
          <w:rFonts w:ascii="宋体" w:hAnsi="宋体" w:cs="宋体"/>
          <w:b w:val="0"/>
          <w:bCs w:val="0"/>
          <w:sz w:val="32"/>
          <w:szCs w:val="32"/>
          <w:highlight w:val="none"/>
        </w:rPr>
      </w:pPr>
      <w:r>
        <w:rPr>
          <w:rFonts w:hint="eastAsia" w:ascii="宋体" w:hAnsi="宋体" w:cs="宋体"/>
          <w:b w:val="0"/>
          <w:bCs w:val="0"/>
          <w:sz w:val="32"/>
          <w:szCs w:val="32"/>
          <w:highlight w:val="none"/>
          <w:lang w:val="en-US" w:eastAsia="zh-CN"/>
        </w:rPr>
        <w:t>T</w:t>
      </w:r>
      <w:r>
        <w:rPr>
          <w:rFonts w:hint="eastAsia" w:ascii="宋体" w:hAnsi="宋体" w:cs="宋体"/>
          <w:b w:val="0"/>
          <w:bCs w:val="0"/>
          <w:sz w:val="32"/>
          <w:szCs w:val="32"/>
          <w:highlight w:val="none"/>
        </w:rPr>
        <w:t>3A航站楼中心商业区及办公区绿植景观设计</w:t>
      </w:r>
      <w:r>
        <w:rPr>
          <w:rFonts w:hint="eastAsia" w:ascii="宋体" w:hAnsi="宋体" w:cs="宋体"/>
          <w:b w:val="0"/>
          <w:bCs w:val="0"/>
          <w:sz w:val="32"/>
          <w:szCs w:val="32"/>
          <w:highlight w:val="none"/>
          <w:lang w:val="en-US" w:eastAsia="zh-CN"/>
        </w:rPr>
        <w:t>采购</w:t>
      </w:r>
      <w:r>
        <w:rPr>
          <w:rFonts w:hint="eastAsia" w:ascii="宋体" w:hAnsi="宋体" w:cs="宋体"/>
          <w:b w:val="0"/>
          <w:bCs w:val="0"/>
          <w:sz w:val="32"/>
          <w:szCs w:val="32"/>
          <w:highlight w:val="none"/>
        </w:rPr>
        <w:t>合同</w:t>
      </w:r>
    </w:p>
    <w:p>
      <w:pPr>
        <w:widowControl/>
        <w:spacing w:line="240" w:lineRule="exact"/>
        <w:jc w:val="center"/>
        <w:rPr>
          <w:rFonts w:hint="eastAsia" w:ascii="宋体" w:hAnsi="宋体" w:cs="宋体"/>
          <w:b/>
          <w:bCs/>
          <w:sz w:val="21"/>
          <w:szCs w:val="21"/>
          <w:highlight w:val="none"/>
        </w:rPr>
      </w:pPr>
    </w:p>
    <w:p>
      <w:pPr>
        <w:widowControl/>
        <w:spacing w:line="300" w:lineRule="exact"/>
        <w:ind w:firstLine="480"/>
        <w:rPr>
          <w:rFonts w:hint="eastAsia" w:ascii="宋体" w:hAnsi="宋体" w:eastAsia="宋体" w:cs="宋体"/>
          <w:sz w:val="21"/>
          <w:szCs w:val="21"/>
          <w:highlight w:val="none"/>
        </w:rPr>
      </w:pPr>
      <w:r>
        <w:rPr>
          <w:rFonts w:hint="eastAsia" w:ascii="宋体" w:hAnsi="宋体" w:eastAsia="宋体" w:cs="宋体"/>
          <w:b/>
          <w:bCs/>
          <w:sz w:val="21"/>
          <w:szCs w:val="21"/>
          <w:highlight w:val="none"/>
        </w:rPr>
        <w:t>甲方：中新（重庆）机场商业管理有限公司</w:t>
      </w:r>
    </w:p>
    <w:p>
      <w:pPr>
        <w:widowControl/>
        <w:spacing w:line="300" w:lineRule="exact"/>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住所</w:t>
      </w:r>
      <w:r>
        <w:rPr>
          <w:rFonts w:hint="eastAsia" w:ascii="宋体" w:hAnsi="宋体" w:eastAsia="宋体" w:cs="宋体"/>
          <w:sz w:val="21"/>
          <w:szCs w:val="21"/>
          <w:highlight w:val="none"/>
          <w:lang w:val="en-US" w:eastAsia="zh-CN"/>
        </w:rPr>
        <w:t>地</w:t>
      </w:r>
      <w:r>
        <w:rPr>
          <w:rFonts w:hint="eastAsia" w:ascii="宋体" w:hAnsi="宋体" w:eastAsia="宋体" w:cs="宋体"/>
          <w:sz w:val="21"/>
          <w:szCs w:val="21"/>
          <w:highlight w:val="none"/>
        </w:rPr>
        <w:t>：重庆市江北国际机场东航站区A栋商务楼</w:t>
      </w:r>
    </w:p>
    <w:p>
      <w:pPr>
        <w:widowControl/>
        <w:spacing w:line="300" w:lineRule="exact"/>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法定代表人：李光彩</w:t>
      </w:r>
    </w:p>
    <w:p>
      <w:pPr>
        <w:widowControl/>
        <w:spacing w:line="300" w:lineRule="exact"/>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统一社会信用代码：91500112MA60680888</w:t>
      </w:r>
    </w:p>
    <w:p>
      <w:pPr>
        <w:widowControl/>
        <w:spacing w:line="300" w:lineRule="exact"/>
        <w:ind w:firstLine="480"/>
        <w:rPr>
          <w:rFonts w:hint="eastAsia" w:ascii="宋体" w:hAnsi="宋体" w:eastAsia="宋体" w:cs="宋体"/>
          <w:sz w:val="21"/>
          <w:szCs w:val="21"/>
          <w:highlight w:val="none"/>
        </w:rPr>
      </w:pPr>
    </w:p>
    <w:p>
      <w:pPr>
        <w:widowControl/>
        <w:spacing w:line="300" w:lineRule="exact"/>
        <w:ind w:firstLine="48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 xml:space="preserve">乙方： </w:t>
      </w:r>
    </w:p>
    <w:p>
      <w:pPr>
        <w:widowControl/>
        <w:spacing w:line="300" w:lineRule="exact"/>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住所</w:t>
      </w:r>
      <w:r>
        <w:rPr>
          <w:rFonts w:hint="eastAsia" w:ascii="宋体" w:hAnsi="宋体" w:eastAsia="宋体" w:cs="宋体"/>
          <w:sz w:val="21"/>
          <w:szCs w:val="21"/>
          <w:highlight w:val="none"/>
          <w:lang w:val="en-US" w:eastAsia="zh-CN"/>
        </w:rPr>
        <w:t>地</w:t>
      </w:r>
      <w:r>
        <w:rPr>
          <w:rFonts w:hint="eastAsia" w:ascii="宋体" w:hAnsi="宋体" w:eastAsia="宋体" w:cs="宋体"/>
          <w:sz w:val="21"/>
          <w:szCs w:val="21"/>
          <w:highlight w:val="none"/>
        </w:rPr>
        <w:t>：</w:t>
      </w:r>
    </w:p>
    <w:p>
      <w:pPr>
        <w:widowControl/>
        <w:spacing w:line="300" w:lineRule="exact"/>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w:t>
      </w:r>
    </w:p>
    <w:p>
      <w:pPr>
        <w:widowControl/>
        <w:spacing w:line="300" w:lineRule="exact"/>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统一社会信用代码：</w:t>
      </w:r>
    </w:p>
    <w:p>
      <w:pPr>
        <w:widowControl/>
        <w:spacing w:line="300" w:lineRule="exact"/>
        <w:ind w:firstLine="480"/>
        <w:rPr>
          <w:rFonts w:hint="eastAsia" w:ascii="宋体" w:hAnsi="宋体" w:eastAsia="宋体" w:cs="宋体"/>
          <w:sz w:val="21"/>
          <w:szCs w:val="21"/>
          <w:highlight w:val="none"/>
        </w:rPr>
      </w:pPr>
    </w:p>
    <w:p>
      <w:pPr>
        <w:spacing w:line="300" w:lineRule="exact"/>
        <w:ind w:firstLine="420" w:firstLineChars="200"/>
        <w:jc w:val="left"/>
        <w:rPr>
          <w:rFonts w:hint="eastAsia" w:ascii="宋体" w:hAnsi="宋体" w:eastAsia="宋体" w:cs="宋体"/>
          <w:kern w:val="21"/>
          <w:sz w:val="21"/>
          <w:szCs w:val="21"/>
          <w:highlight w:val="none"/>
        </w:rPr>
      </w:pPr>
      <w:r>
        <w:rPr>
          <w:rFonts w:hint="eastAsia" w:ascii="宋体" w:hAnsi="宋体" w:eastAsia="宋体" w:cs="宋体"/>
          <w:kern w:val="21"/>
          <w:sz w:val="21"/>
          <w:szCs w:val="21"/>
          <w:highlight w:val="none"/>
        </w:rPr>
        <w:t>依照《中华人民共和国合同法》及其它有关法律、行政法规,甲乙双方就本合同有关事宜，在平等、自愿、公平和诚实信用原则基础上，达成一致，签订本合同，以此共同遵守。</w:t>
      </w:r>
    </w:p>
    <w:p>
      <w:pPr>
        <w:spacing w:line="300" w:lineRule="exact"/>
        <w:ind w:firstLine="422" w:firstLineChars="200"/>
        <w:jc w:val="left"/>
        <w:rPr>
          <w:rFonts w:hint="eastAsia" w:ascii="宋体" w:hAnsi="宋体" w:eastAsia="宋体" w:cs="宋体"/>
          <w:b/>
          <w:kern w:val="21"/>
          <w:sz w:val="21"/>
          <w:szCs w:val="21"/>
          <w:highlight w:val="none"/>
        </w:rPr>
      </w:pPr>
      <w:r>
        <w:rPr>
          <w:rFonts w:hint="eastAsia" w:ascii="宋体" w:hAnsi="宋体" w:eastAsia="宋体" w:cs="宋体"/>
          <w:b/>
          <w:kern w:val="21"/>
          <w:sz w:val="21"/>
          <w:szCs w:val="21"/>
          <w:highlight w:val="none"/>
          <w:lang w:val="en-US" w:eastAsia="zh-CN"/>
        </w:rPr>
        <w:t xml:space="preserve">第一条 </w:t>
      </w:r>
      <w:r>
        <w:rPr>
          <w:rFonts w:hint="eastAsia" w:ascii="宋体" w:hAnsi="宋体" w:eastAsia="宋体" w:cs="宋体"/>
          <w:b/>
          <w:kern w:val="21"/>
          <w:sz w:val="21"/>
          <w:szCs w:val="21"/>
          <w:highlight w:val="none"/>
        </w:rPr>
        <w:t>释义</w:t>
      </w:r>
    </w:p>
    <w:p>
      <w:pPr>
        <w:spacing w:line="300" w:lineRule="exact"/>
        <w:ind w:firstLine="420" w:firstLineChars="200"/>
        <w:jc w:val="left"/>
        <w:rPr>
          <w:rFonts w:hint="eastAsia" w:ascii="宋体" w:hAnsi="宋体" w:eastAsia="宋体" w:cs="宋体"/>
          <w:kern w:val="21"/>
          <w:sz w:val="21"/>
          <w:szCs w:val="21"/>
          <w:highlight w:val="none"/>
        </w:rPr>
      </w:pPr>
      <w:r>
        <w:rPr>
          <w:rFonts w:hint="eastAsia" w:ascii="宋体" w:hAnsi="宋体" w:eastAsia="宋体" w:cs="宋体"/>
          <w:kern w:val="21"/>
          <w:sz w:val="21"/>
          <w:szCs w:val="21"/>
          <w:highlight w:val="none"/>
          <w:lang w:val="en-US" w:eastAsia="zh-CN"/>
        </w:rPr>
        <w:t>1.1</w:t>
      </w:r>
      <w:r>
        <w:rPr>
          <w:rFonts w:hint="eastAsia" w:ascii="宋体" w:hAnsi="宋体" w:eastAsia="宋体" w:cs="宋体"/>
          <w:kern w:val="21"/>
          <w:sz w:val="21"/>
          <w:szCs w:val="21"/>
          <w:highlight w:val="none"/>
        </w:rPr>
        <w:t xml:space="preserve"> 文中“双方”指甲方和乙方，“一方”指甲方和乙方中的任何一方。</w:t>
      </w:r>
    </w:p>
    <w:p>
      <w:pPr>
        <w:spacing w:line="300" w:lineRule="exact"/>
        <w:ind w:firstLine="420" w:firstLineChars="200"/>
        <w:jc w:val="left"/>
        <w:rPr>
          <w:rFonts w:hint="eastAsia" w:ascii="宋体" w:hAnsi="宋体" w:eastAsia="宋体" w:cs="宋体"/>
          <w:kern w:val="21"/>
          <w:sz w:val="21"/>
          <w:szCs w:val="21"/>
          <w:highlight w:val="none"/>
        </w:rPr>
      </w:pPr>
      <w:r>
        <w:rPr>
          <w:rFonts w:hint="eastAsia" w:ascii="宋体" w:hAnsi="宋体" w:eastAsia="宋体" w:cs="宋体"/>
          <w:kern w:val="21"/>
          <w:sz w:val="21"/>
          <w:szCs w:val="21"/>
          <w:highlight w:val="none"/>
          <w:lang w:val="en-US" w:eastAsia="zh-CN"/>
        </w:rPr>
        <w:t xml:space="preserve">1.2 </w:t>
      </w:r>
      <w:r>
        <w:rPr>
          <w:rFonts w:hint="eastAsia" w:ascii="宋体" w:hAnsi="宋体" w:eastAsia="宋体" w:cs="宋体"/>
          <w:kern w:val="21"/>
          <w:sz w:val="21"/>
          <w:szCs w:val="21"/>
          <w:highlight w:val="none"/>
        </w:rPr>
        <w:t>文中所涉及费用均以人民币“元”为计量单位。</w:t>
      </w:r>
    </w:p>
    <w:p>
      <w:pPr>
        <w:spacing w:line="300" w:lineRule="exact"/>
        <w:ind w:firstLine="420" w:firstLineChars="200"/>
        <w:jc w:val="left"/>
        <w:rPr>
          <w:rFonts w:hint="eastAsia" w:ascii="宋体" w:hAnsi="宋体" w:eastAsia="宋体" w:cs="宋体"/>
          <w:kern w:val="21"/>
          <w:sz w:val="21"/>
          <w:szCs w:val="21"/>
          <w:highlight w:val="none"/>
        </w:rPr>
      </w:pPr>
      <w:r>
        <w:rPr>
          <w:rFonts w:hint="eastAsia" w:ascii="宋体" w:hAnsi="宋体" w:eastAsia="宋体" w:cs="宋体"/>
          <w:kern w:val="21"/>
          <w:sz w:val="21"/>
          <w:szCs w:val="21"/>
          <w:highlight w:val="none"/>
          <w:lang w:val="en-US" w:eastAsia="zh-CN"/>
        </w:rPr>
        <w:t xml:space="preserve">1.3 </w:t>
      </w:r>
      <w:r>
        <w:rPr>
          <w:rFonts w:hint="eastAsia" w:ascii="宋体" w:hAnsi="宋体" w:eastAsia="宋体" w:cs="宋体"/>
          <w:kern w:val="21"/>
          <w:sz w:val="21"/>
          <w:szCs w:val="21"/>
          <w:highlight w:val="none"/>
        </w:rPr>
        <w:t>文中“年、月、日”均指公历年、月、日。</w:t>
      </w:r>
    </w:p>
    <w:p>
      <w:pPr>
        <w:widowControl/>
        <w:spacing w:line="300" w:lineRule="exact"/>
        <w:ind w:firstLine="0" w:firstLineChars="0"/>
        <w:rPr>
          <w:rFonts w:hint="eastAsia" w:ascii="宋体" w:hAnsi="宋体" w:eastAsia="宋体" w:cs="宋体"/>
          <w:b/>
          <w:bCs/>
          <w:sz w:val="21"/>
          <w:szCs w:val="21"/>
          <w:highlight w:val="none"/>
          <w:lang w:val="en-US" w:eastAsia="zh-CN"/>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b/>
          <w:bCs/>
          <w:sz w:val="21"/>
          <w:szCs w:val="21"/>
          <w:highlight w:val="none"/>
          <w:lang w:val="en-US" w:eastAsia="zh-CN"/>
        </w:rPr>
        <w:t xml:space="preserve">  </w:t>
      </w:r>
    </w:p>
    <w:p>
      <w:pPr>
        <w:widowControl/>
        <w:spacing w:line="300" w:lineRule="exact"/>
        <w:ind w:firstLine="422" w:firstLineChars="200"/>
        <w:rPr>
          <w:rFonts w:hint="eastAsia" w:ascii="宋体" w:hAnsi="宋体" w:eastAsia="宋体" w:cs="宋体"/>
          <w:sz w:val="21"/>
          <w:szCs w:val="21"/>
          <w:highlight w:val="none"/>
        </w:rPr>
      </w:pPr>
      <w:r>
        <w:rPr>
          <w:rFonts w:hint="eastAsia" w:ascii="宋体" w:hAnsi="宋体" w:eastAsia="宋体" w:cs="宋体"/>
          <w:b/>
          <w:bCs/>
          <w:sz w:val="21"/>
          <w:szCs w:val="21"/>
          <w:highlight w:val="none"/>
        </w:rPr>
        <w:t>第二条</w:t>
      </w:r>
      <w:r>
        <w:rPr>
          <w:rFonts w:hint="eastAsia" w:ascii="宋体" w:hAnsi="宋体" w:eastAsia="宋体" w:cs="宋体"/>
          <w:b/>
          <w:bCs/>
          <w:sz w:val="21"/>
          <w:szCs w:val="21"/>
          <w:highlight w:val="none"/>
          <w:lang w:eastAsia="zh-CN"/>
        </w:rPr>
        <w:t xml:space="preserve"> </w:t>
      </w:r>
      <w:r>
        <w:rPr>
          <w:rFonts w:hint="eastAsia" w:ascii="宋体" w:hAnsi="宋体" w:eastAsia="宋体" w:cs="宋体"/>
          <w:b/>
          <w:bCs/>
          <w:sz w:val="21"/>
          <w:szCs w:val="21"/>
          <w:highlight w:val="none"/>
        </w:rPr>
        <w:t>设计依据</w:t>
      </w:r>
    </w:p>
    <w:p>
      <w:pPr>
        <w:widowControl/>
        <w:spacing w:line="300" w:lineRule="exact"/>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2.1甲方给乙方的委托书</w:t>
      </w:r>
      <w:r>
        <w:rPr>
          <w:rFonts w:hint="eastAsia" w:ascii="宋体" w:hAnsi="宋体" w:eastAsia="宋体" w:cs="宋体"/>
          <w:sz w:val="21"/>
          <w:szCs w:val="21"/>
          <w:highlight w:val="none"/>
          <w:lang w:eastAsia="zh-CN"/>
        </w:rPr>
        <w:t>。</w:t>
      </w:r>
    </w:p>
    <w:p>
      <w:pPr>
        <w:widowControl/>
        <w:spacing w:line="300" w:lineRule="exact"/>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2.2甲方提交的基础资料</w:t>
      </w:r>
      <w:r>
        <w:rPr>
          <w:rFonts w:hint="eastAsia" w:ascii="宋体" w:hAnsi="宋体" w:eastAsia="宋体" w:cs="宋体"/>
          <w:sz w:val="21"/>
          <w:szCs w:val="21"/>
          <w:highlight w:val="none"/>
          <w:lang w:eastAsia="zh-CN"/>
        </w:rPr>
        <w:t>。</w:t>
      </w:r>
    </w:p>
    <w:p>
      <w:pPr>
        <w:widowControl/>
        <w:spacing w:line="300" w:lineRule="exact"/>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2.3乙方采用的主要技术标准是：</w:t>
      </w:r>
      <w:r>
        <w:rPr>
          <w:rFonts w:hint="eastAsia" w:ascii="宋体" w:hAnsi="宋体" w:eastAsia="宋体" w:cs="宋体"/>
          <w:sz w:val="21"/>
          <w:szCs w:val="21"/>
          <w:highlight w:val="none"/>
          <w:u w:val="single"/>
        </w:rPr>
        <w:t>国家、民航行业、地方政策及</w:t>
      </w:r>
      <w:r>
        <w:rPr>
          <w:rFonts w:hint="eastAsia" w:ascii="宋体" w:hAnsi="宋体" w:cs="宋体"/>
          <w:sz w:val="21"/>
          <w:szCs w:val="21"/>
          <w:highlight w:val="none"/>
          <w:u w:val="single"/>
          <w:lang w:val="en-US" w:eastAsia="zh-CN"/>
        </w:rPr>
        <w:t>甲方</w:t>
      </w:r>
      <w:r>
        <w:rPr>
          <w:rFonts w:hint="eastAsia" w:ascii="宋体" w:hAnsi="宋体" w:eastAsia="宋体" w:cs="宋体"/>
          <w:sz w:val="21"/>
          <w:szCs w:val="21"/>
          <w:highlight w:val="none"/>
          <w:u w:val="single"/>
        </w:rPr>
        <w:t>有关规定、规范、规程及标准。</w:t>
      </w:r>
    </w:p>
    <w:p>
      <w:pPr>
        <w:widowControl/>
        <w:spacing w:line="300" w:lineRule="exact"/>
        <w:ind w:firstLine="482"/>
        <w:rPr>
          <w:rFonts w:hint="eastAsia" w:ascii="宋体" w:hAnsi="宋体" w:eastAsia="宋体" w:cs="宋体"/>
          <w:b/>
          <w:sz w:val="21"/>
          <w:szCs w:val="21"/>
          <w:highlight w:val="none"/>
        </w:rPr>
      </w:pPr>
    </w:p>
    <w:p>
      <w:pPr>
        <w:widowControl/>
        <w:spacing w:line="300" w:lineRule="exact"/>
        <w:ind w:firstLine="482"/>
        <w:rPr>
          <w:rFonts w:hint="eastAsia" w:ascii="宋体" w:hAnsi="宋体" w:eastAsia="宋体" w:cs="宋体"/>
          <w:sz w:val="21"/>
          <w:szCs w:val="21"/>
          <w:highlight w:val="none"/>
        </w:rPr>
      </w:pPr>
      <w:r>
        <w:rPr>
          <w:rFonts w:hint="eastAsia" w:ascii="宋体" w:hAnsi="宋体" w:eastAsia="宋体" w:cs="宋体"/>
          <w:b/>
          <w:sz w:val="21"/>
          <w:szCs w:val="21"/>
          <w:highlight w:val="none"/>
        </w:rPr>
        <w:t>第三条</w:t>
      </w:r>
      <w:r>
        <w:rPr>
          <w:rFonts w:hint="eastAsia" w:ascii="宋体" w:hAnsi="宋体" w:eastAsia="宋体" w:cs="宋体"/>
          <w:b/>
          <w:sz w:val="21"/>
          <w:szCs w:val="21"/>
          <w:highlight w:val="none"/>
          <w:lang w:eastAsia="zh-CN"/>
        </w:rPr>
        <w:t xml:space="preserve"> </w:t>
      </w:r>
      <w:r>
        <w:rPr>
          <w:rFonts w:hint="eastAsia" w:ascii="宋体" w:hAnsi="宋体" w:eastAsia="宋体" w:cs="宋体"/>
          <w:b/>
          <w:bCs/>
          <w:sz w:val="21"/>
          <w:szCs w:val="21"/>
          <w:highlight w:val="none"/>
        </w:rPr>
        <w:t>合同文件的优先次序</w:t>
      </w:r>
    </w:p>
    <w:p>
      <w:pPr>
        <w:widowControl/>
        <w:spacing w:line="300" w:lineRule="exact"/>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构成本合同的文件可视为是能互相说明的，如果合同文件存在歧义或不一致，则根据以下优先顺序来判断：</w:t>
      </w:r>
    </w:p>
    <w:p>
      <w:pPr>
        <w:widowControl/>
        <w:spacing w:line="300" w:lineRule="exact"/>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3.1本设计合同</w:t>
      </w:r>
    </w:p>
    <w:p>
      <w:pPr>
        <w:widowControl/>
        <w:spacing w:line="300" w:lineRule="exact"/>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3.2甲方的采购文件</w:t>
      </w:r>
    </w:p>
    <w:p>
      <w:pPr>
        <w:widowControl/>
        <w:spacing w:line="300" w:lineRule="exact"/>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3.3乙方的响应文件</w:t>
      </w:r>
    </w:p>
    <w:p>
      <w:pPr>
        <w:widowControl/>
        <w:spacing w:line="300" w:lineRule="exact"/>
        <w:ind w:firstLine="480"/>
        <w:rPr>
          <w:rFonts w:hint="eastAsia" w:ascii="宋体" w:hAnsi="宋体" w:eastAsia="宋体" w:cs="宋体"/>
          <w:sz w:val="21"/>
          <w:szCs w:val="21"/>
          <w:highlight w:val="none"/>
        </w:rPr>
      </w:pPr>
    </w:p>
    <w:p>
      <w:pPr>
        <w:numPr>
          <w:ilvl w:val="-1"/>
          <w:numId w:val="0"/>
        </w:numPr>
        <w:spacing w:line="300" w:lineRule="exact"/>
        <w:ind w:firstLine="422" w:firstLineChars="200"/>
        <w:rPr>
          <w:rFonts w:hint="eastAsia" w:ascii="宋体" w:hAnsi="宋体" w:eastAsia="宋体" w:cs="宋体"/>
          <w:b/>
          <w:bCs/>
          <w:sz w:val="21"/>
          <w:szCs w:val="21"/>
          <w:highlight w:val="none"/>
        </w:rPr>
      </w:pPr>
      <w:r>
        <w:rPr>
          <w:rFonts w:hint="eastAsia" w:ascii="宋体" w:hAnsi="宋体" w:cs="宋体"/>
          <w:b/>
          <w:bCs/>
          <w:sz w:val="21"/>
          <w:szCs w:val="21"/>
          <w:highlight w:val="none"/>
          <w:lang w:val="en-US" w:eastAsia="zh-CN"/>
        </w:rPr>
        <w:t xml:space="preserve">第四条 </w:t>
      </w:r>
      <w:r>
        <w:rPr>
          <w:rFonts w:hint="eastAsia" w:ascii="宋体" w:hAnsi="宋体" w:eastAsia="宋体" w:cs="宋体"/>
          <w:b/>
          <w:bCs/>
          <w:sz w:val="21"/>
          <w:szCs w:val="21"/>
          <w:highlight w:val="none"/>
        </w:rPr>
        <w:t>本合同涉及项目的内容、规模</w:t>
      </w:r>
    </w:p>
    <w:tbl>
      <w:tblPr>
        <w:tblStyle w:val="43"/>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7"/>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7" w:type="dxa"/>
            <w:vAlign w:val="center"/>
          </w:tcPr>
          <w:p>
            <w:pPr>
              <w:spacing w:line="300" w:lineRule="exact"/>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项目内容</w:t>
            </w:r>
          </w:p>
        </w:tc>
        <w:tc>
          <w:tcPr>
            <w:tcW w:w="6662" w:type="dxa"/>
            <w:vAlign w:val="center"/>
          </w:tcPr>
          <w:p>
            <w:pPr>
              <w:spacing w:line="30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重庆江北国际机场T3A航站楼中心商业区及办公区绿植景观设计，以及后续绿植景观、装饰物料采购阶段指导、提供装置及绿植的采买技术规格书，参与竣工验收等。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2097" w:type="dxa"/>
            <w:vAlign w:val="center"/>
          </w:tcPr>
          <w:p>
            <w:pPr>
              <w:spacing w:line="300" w:lineRule="exact"/>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设计面积</w:t>
            </w:r>
          </w:p>
        </w:tc>
        <w:tc>
          <w:tcPr>
            <w:tcW w:w="6662" w:type="dxa"/>
            <w:vAlign w:val="center"/>
          </w:tcPr>
          <w:p>
            <w:pPr>
              <w:spacing w:line="30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中心商业区景观绿植设计760平方米；办公区绿植设计</w:t>
            </w:r>
            <w:r>
              <w:rPr>
                <w:rFonts w:hint="eastAsia" w:ascii="宋体" w:hAnsi="宋体" w:eastAsia="宋体" w:cs="宋体"/>
                <w:color w:val="auto"/>
                <w:sz w:val="21"/>
                <w:szCs w:val="21"/>
                <w:highlight w:val="none"/>
              </w:rPr>
              <w:t>约</w:t>
            </w:r>
            <w:r>
              <w:rPr>
                <w:rFonts w:hint="eastAsia" w:ascii="宋体" w:hAnsi="宋体" w:eastAsia="宋体" w:cs="宋体"/>
                <w:color w:val="auto"/>
                <w:sz w:val="21"/>
                <w:szCs w:val="21"/>
                <w:highlight w:val="none"/>
                <w:lang w:val="en-US" w:eastAsia="zh-CN"/>
              </w:rPr>
              <w:t>1135.</w:t>
            </w:r>
            <w:r>
              <w:rPr>
                <w:rFonts w:hint="eastAsia" w:ascii="宋体" w:hAnsi="宋体" w:cs="宋体"/>
                <w:color w:val="auto"/>
                <w:sz w:val="21"/>
                <w:szCs w:val="21"/>
                <w:highlight w:val="none"/>
                <w:lang w:val="en-US" w:eastAsia="zh-CN"/>
              </w:rPr>
              <w:t>39</w:t>
            </w:r>
            <w:r>
              <w:rPr>
                <w:rFonts w:hint="eastAsia" w:ascii="宋体" w:hAnsi="宋体" w:eastAsia="宋体" w:cs="宋体"/>
                <w:color w:val="auto"/>
                <w:sz w:val="21"/>
                <w:szCs w:val="21"/>
                <w:highlight w:val="none"/>
              </w:rPr>
              <w:t>平方米。具体面积及点位以实际测量为准。</w:t>
            </w:r>
          </w:p>
        </w:tc>
      </w:tr>
    </w:tbl>
    <w:p>
      <w:pPr>
        <w:spacing w:line="300" w:lineRule="exact"/>
        <w:rPr>
          <w:rFonts w:hint="eastAsia" w:ascii="宋体" w:hAnsi="宋体" w:eastAsia="宋体" w:cs="宋体"/>
          <w:vanish w:val="0"/>
          <w:sz w:val="21"/>
          <w:szCs w:val="21"/>
          <w:highlight w:val="none"/>
        </w:rPr>
      </w:pPr>
    </w:p>
    <w:p>
      <w:pPr>
        <w:widowControl/>
        <w:spacing w:line="300" w:lineRule="exact"/>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第五条</w:t>
      </w:r>
      <w:r>
        <w:rPr>
          <w:rFonts w:hint="eastAsia" w:ascii="宋体" w:hAnsi="宋体" w:eastAsia="宋体" w:cs="宋体"/>
          <w:sz w:val="21"/>
          <w:szCs w:val="21"/>
          <w:highlight w:val="none"/>
        </w:rPr>
        <w:t xml:space="preserve"> </w:t>
      </w:r>
      <w:r>
        <w:rPr>
          <w:rFonts w:hint="eastAsia" w:ascii="宋体" w:hAnsi="宋体" w:eastAsia="宋体" w:cs="宋体"/>
          <w:b/>
          <w:bCs/>
          <w:sz w:val="21"/>
          <w:szCs w:val="21"/>
          <w:highlight w:val="none"/>
        </w:rPr>
        <w:t>乙方应向甲方交付的设计资料及文件</w:t>
      </w:r>
    </w:p>
    <w:tbl>
      <w:tblPr>
        <w:tblStyle w:val="44"/>
        <w:tblW w:w="8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346"/>
        <w:gridCol w:w="1459"/>
        <w:gridCol w:w="4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40" w:type="dxa"/>
            <w:vAlign w:val="center"/>
          </w:tcPr>
          <w:p>
            <w:pPr>
              <w:spacing w:line="300" w:lineRule="exact"/>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序号</w:t>
            </w:r>
          </w:p>
        </w:tc>
        <w:tc>
          <w:tcPr>
            <w:tcW w:w="2346" w:type="dxa"/>
            <w:vAlign w:val="center"/>
          </w:tcPr>
          <w:p>
            <w:pPr>
              <w:spacing w:line="300" w:lineRule="exact"/>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资料及文件名称</w:t>
            </w:r>
          </w:p>
        </w:tc>
        <w:tc>
          <w:tcPr>
            <w:tcW w:w="1459" w:type="dxa"/>
            <w:vAlign w:val="center"/>
          </w:tcPr>
          <w:p>
            <w:pPr>
              <w:spacing w:line="300" w:lineRule="exact"/>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提交日期</w:t>
            </w:r>
          </w:p>
        </w:tc>
        <w:tc>
          <w:tcPr>
            <w:tcW w:w="4268" w:type="dxa"/>
            <w:vAlign w:val="center"/>
          </w:tcPr>
          <w:p>
            <w:pPr>
              <w:spacing w:line="300" w:lineRule="exact"/>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有关事宜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40" w:type="dxa"/>
            <w:vAlign w:val="center"/>
          </w:tcPr>
          <w:p>
            <w:pPr>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346" w:type="dxa"/>
            <w:vAlign w:val="center"/>
          </w:tcPr>
          <w:p>
            <w:pPr>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初步设计文件及概算</w:t>
            </w:r>
          </w:p>
        </w:tc>
        <w:tc>
          <w:tcPr>
            <w:tcW w:w="1459" w:type="dxa"/>
            <w:vAlign w:val="center"/>
          </w:tcPr>
          <w:p>
            <w:pPr>
              <w:spacing w:line="300" w:lineRule="exact"/>
              <w:jc w:val="center"/>
              <w:rPr>
                <w:rFonts w:hint="eastAsia" w:ascii="宋体" w:hAnsi="宋体" w:eastAsia="宋体" w:cs="宋体"/>
                <w:sz w:val="21"/>
                <w:szCs w:val="21"/>
                <w:highlight w:val="none"/>
              </w:rPr>
            </w:pPr>
          </w:p>
        </w:tc>
        <w:tc>
          <w:tcPr>
            <w:tcW w:w="4268" w:type="dxa"/>
            <w:vAlign w:val="center"/>
          </w:tcPr>
          <w:p>
            <w:pPr>
              <w:spacing w:line="300" w:lineRule="exact"/>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40" w:type="dxa"/>
            <w:vAlign w:val="center"/>
          </w:tcPr>
          <w:p>
            <w:pPr>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2346" w:type="dxa"/>
            <w:vAlign w:val="center"/>
          </w:tcPr>
          <w:p>
            <w:pPr>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完整的设计文件</w:t>
            </w:r>
          </w:p>
        </w:tc>
        <w:tc>
          <w:tcPr>
            <w:tcW w:w="1459" w:type="dxa"/>
            <w:vAlign w:val="center"/>
          </w:tcPr>
          <w:p>
            <w:pPr>
              <w:spacing w:line="300" w:lineRule="exact"/>
              <w:jc w:val="center"/>
              <w:rPr>
                <w:rFonts w:hint="eastAsia" w:ascii="宋体" w:hAnsi="宋体" w:eastAsia="宋体" w:cs="宋体"/>
                <w:sz w:val="21"/>
                <w:szCs w:val="21"/>
                <w:highlight w:val="none"/>
              </w:rPr>
            </w:pPr>
          </w:p>
        </w:tc>
        <w:tc>
          <w:tcPr>
            <w:tcW w:w="4268" w:type="dxa"/>
            <w:vAlign w:val="center"/>
          </w:tcPr>
          <w:p>
            <w:pPr>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调整次数以实际情况为准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40" w:type="dxa"/>
            <w:vAlign w:val="center"/>
          </w:tcPr>
          <w:p>
            <w:pPr>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2346" w:type="dxa"/>
            <w:vAlign w:val="center"/>
          </w:tcPr>
          <w:p>
            <w:pPr>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比选文件技术规格书</w:t>
            </w:r>
          </w:p>
        </w:tc>
        <w:tc>
          <w:tcPr>
            <w:tcW w:w="1459" w:type="dxa"/>
            <w:vAlign w:val="center"/>
          </w:tcPr>
          <w:p>
            <w:pPr>
              <w:spacing w:line="300" w:lineRule="exact"/>
              <w:jc w:val="center"/>
              <w:rPr>
                <w:rFonts w:hint="eastAsia" w:ascii="宋体" w:hAnsi="宋体" w:eastAsia="宋体" w:cs="宋体"/>
                <w:sz w:val="21"/>
                <w:szCs w:val="21"/>
                <w:highlight w:val="none"/>
              </w:rPr>
            </w:pPr>
          </w:p>
        </w:tc>
        <w:tc>
          <w:tcPr>
            <w:tcW w:w="4268" w:type="dxa"/>
            <w:vAlign w:val="center"/>
          </w:tcPr>
          <w:p>
            <w:pPr>
              <w:spacing w:line="300" w:lineRule="exact"/>
              <w:jc w:val="center"/>
              <w:rPr>
                <w:rFonts w:hint="eastAsia" w:ascii="宋体" w:hAnsi="宋体" w:eastAsia="宋体" w:cs="宋体"/>
                <w:sz w:val="21"/>
                <w:szCs w:val="21"/>
                <w:highlight w:val="none"/>
              </w:rPr>
            </w:pPr>
            <w:bookmarkStart w:id="81" w:name="_Hlk51142242"/>
            <w:r>
              <w:rPr>
                <w:rFonts w:hint="eastAsia" w:ascii="宋体" w:hAnsi="宋体" w:eastAsia="宋体" w:cs="宋体"/>
                <w:sz w:val="21"/>
                <w:szCs w:val="21"/>
                <w:highlight w:val="none"/>
              </w:rPr>
              <w:t>最终确认的设计方案，乙方须提供完整的可编辑的电子版设计文件和不可编辑的PDF电子文件。</w:t>
            </w:r>
            <w:bookmarkEnd w:id="81"/>
          </w:p>
        </w:tc>
      </w:tr>
    </w:tbl>
    <w:p>
      <w:pPr>
        <w:spacing w:line="300" w:lineRule="exact"/>
        <w:rPr>
          <w:rFonts w:hint="eastAsia" w:ascii="宋体" w:hAnsi="宋体" w:eastAsia="宋体" w:cs="宋体"/>
          <w:sz w:val="21"/>
          <w:szCs w:val="21"/>
          <w:highlight w:val="none"/>
        </w:rPr>
      </w:pPr>
    </w:p>
    <w:p>
      <w:pPr>
        <w:widowControl/>
        <w:numPr>
          <w:ilvl w:val="0"/>
          <w:numId w:val="0"/>
        </w:numPr>
        <w:spacing w:line="300" w:lineRule="exact"/>
        <w:ind w:firstLine="422" w:firstLineChars="20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第六条 工期</w:t>
      </w:r>
    </w:p>
    <w:p>
      <w:pPr>
        <w:widowControl/>
        <w:numPr>
          <w:ilvl w:val="0"/>
          <w:numId w:val="0"/>
        </w:numPr>
        <w:spacing w:line="300" w:lineRule="exact"/>
        <w:ind w:firstLine="420" w:firstLineChars="200"/>
        <w:rPr>
          <w:rFonts w:hint="eastAsia" w:ascii="宋体" w:hAnsi="宋体" w:eastAsia="宋体" w:cs="宋体"/>
          <w:sz w:val="21"/>
          <w:szCs w:val="21"/>
          <w:highlight w:val="none"/>
          <w:u w:val="none"/>
          <w:lang w:eastAsia="zh-CN"/>
        </w:rPr>
      </w:pPr>
      <w:r>
        <w:rPr>
          <w:rFonts w:hint="eastAsia" w:ascii="宋体" w:hAnsi="宋体" w:eastAsia="宋体" w:cs="宋体"/>
          <w:sz w:val="21"/>
          <w:szCs w:val="21"/>
          <w:highlight w:val="none"/>
        </w:rPr>
        <w:t>本合同设计工期为</w:t>
      </w:r>
      <w:r>
        <w:rPr>
          <w:rFonts w:hint="eastAsia" w:ascii="宋体" w:hAnsi="宋体" w:eastAsia="宋体" w:cs="宋体"/>
          <w:sz w:val="21"/>
          <w:szCs w:val="21"/>
          <w:highlight w:val="none"/>
          <w:u w:val="single"/>
        </w:rPr>
        <w:t>30</w:t>
      </w:r>
      <w:r>
        <w:rPr>
          <w:rFonts w:hint="eastAsia" w:ascii="宋体" w:hAnsi="宋体" w:eastAsia="宋体" w:cs="宋体"/>
          <w:sz w:val="21"/>
          <w:szCs w:val="21"/>
          <w:highlight w:val="none"/>
        </w:rPr>
        <w:t>日历天（</w:t>
      </w:r>
      <w:r>
        <w:rPr>
          <w:rFonts w:hint="eastAsia" w:ascii="宋体" w:hAnsi="宋体" w:eastAsia="宋体" w:cs="宋体"/>
          <w:sz w:val="21"/>
          <w:szCs w:val="21"/>
          <w:highlight w:val="none"/>
          <w:u w:val="none"/>
        </w:rPr>
        <w:t>如遇特殊情况，经甲方同意后工期可进行调整）</w:t>
      </w:r>
      <w:r>
        <w:rPr>
          <w:rFonts w:hint="eastAsia" w:ascii="宋体" w:hAnsi="宋体" w:eastAsia="宋体" w:cs="宋体"/>
          <w:sz w:val="21"/>
          <w:szCs w:val="21"/>
          <w:highlight w:val="none"/>
          <w:u w:val="none"/>
          <w:lang w:eastAsia="zh-CN"/>
        </w:rPr>
        <w:t>。</w:t>
      </w:r>
    </w:p>
    <w:p>
      <w:pPr>
        <w:widowControl/>
        <w:numPr>
          <w:ilvl w:val="0"/>
          <w:numId w:val="0"/>
        </w:numPr>
        <w:spacing w:line="300" w:lineRule="exact"/>
        <w:ind w:firstLine="420" w:firstLineChars="200"/>
        <w:rPr>
          <w:rFonts w:hint="eastAsia" w:ascii="宋体" w:hAnsi="宋体" w:eastAsia="宋体" w:cs="宋体"/>
          <w:sz w:val="21"/>
          <w:szCs w:val="21"/>
          <w:highlight w:val="none"/>
          <w:u w:val="none"/>
          <w:lang w:val="en-US" w:eastAsia="zh-CN"/>
        </w:rPr>
      </w:pPr>
    </w:p>
    <w:p>
      <w:pPr>
        <w:widowControl/>
        <w:numPr>
          <w:ilvl w:val="0"/>
          <w:numId w:val="0"/>
        </w:numPr>
        <w:spacing w:line="300" w:lineRule="exact"/>
        <w:ind w:firstLine="422" w:firstLineChars="200"/>
        <w:rPr>
          <w:rFonts w:hint="eastAsia" w:ascii="宋体" w:hAnsi="宋体" w:eastAsia="宋体" w:cs="宋体"/>
          <w:b/>
          <w:bCs/>
          <w:sz w:val="21"/>
          <w:szCs w:val="21"/>
          <w:highlight w:val="none"/>
          <w:u w:val="none"/>
          <w:lang w:val="en-US" w:eastAsia="zh-CN"/>
        </w:rPr>
      </w:pPr>
      <w:r>
        <w:rPr>
          <w:rFonts w:hint="eastAsia" w:ascii="宋体" w:hAnsi="宋体" w:eastAsia="宋体" w:cs="宋体"/>
          <w:b/>
          <w:bCs/>
          <w:sz w:val="21"/>
          <w:szCs w:val="21"/>
          <w:highlight w:val="none"/>
          <w:u w:val="none"/>
          <w:lang w:val="en-US" w:eastAsia="zh-CN"/>
        </w:rPr>
        <w:t>第七条 合同金额及支付方式</w:t>
      </w:r>
    </w:p>
    <w:p>
      <w:pPr>
        <w:widowControl/>
        <w:numPr>
          <w:ilvl w:val="0"/>
          <w:numId w:val="0"/>
        </w:numPr>
        <w:spacing w:line="3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合同总价</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不含税</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为人民币</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（大写</w:t>
      </w:r>
      <w:r>
        <w:rPr>
          <w:rFonts w:hint="eastAsia" w:ascii="宋体" w:hAnsi="宋体" w:eastAsia="宋体" w:cs="宋体"/>
          <w:sz w:val="21"/>
          <w:szCs w:val="21"/>
          <w:highlight w:val="none"/>
          <w:u w:val="single"/>
          <w:lang w:eastAsia="zh-CN"/>
        </w:rPr>
        <w:t>：</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w:t>
      </w:r>
      <w:r>
        <w:rPr>
          <w:rFonts w:hint="eastAsia" w:ascii="宋体" w:hAnsi="宋体" w:eastAsia="宋体" w:cs="宋体"/>
          <w:sz w:val="21"/>
          <w:szCs w:val="21"/>
          <w:highlight w:val="none"/>
        </w:rPr>
        <w:t>。其中：</w:t>
      </w:r>
      <w:r>
        <w:rPr>
          <w:rFonts w:hint="eastAsia" w:ascii="宋体" w:hAnsi="宋体" w:eastAsia="宋体" w:cs="宋体"/>
          <w:sz w:val="21"/>
          <w:szCs w:val="21"/>
          <w:highlight w:val="none"/>
          <w:u w:val="none"/>
        </w:rPr>
        <w:t>T3A航站楼隔离区内中心商业区</w:t>
      </w:r>
      <w:r>
        <w:rPr>
          <w:rFonts w:hint="eastAsia" w:ascii="宋体" w:hAnsi="宋体" w:eastAsia="宋体" w:cs="宋体"/>
          <w:sz w:val="21"/>
          <w:szCs w:val="21"/>
          <w:highlight w:val="none"/>
        </w:rPr>
        <w:t>设计费</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不含税</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为</w:t>
      </w:r>
      <w:r>
        <w:rPr>
          <w:rFonts w:hint="eastAsia" w:ascii="宋体" w:hAnsi="宋体" w:eastAsia="宋体" w:cs="宋体"/>
          <w:sz w:val="21"/>
          <w:szCs w:val="21"/>
          <w:highlight w:val="none"/>
          <w:u w:val="none"/>
        </w:rPr>
        <w:t>人民币</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（大写</w:t>
      </w:r>
      <w:r>
        <w:rPr>
          <w:rFonts w:hint="eastAsia" w:ascii="宋体" w:hAnsi="宋体" w:eastAsia="宋体" w:cs="宋体"/>
          <w:sz w:val="21"/>
          <w:szCs w:val="21"/>
          <w:highlight w:val="none"/>
          <w:u w:val="single"/>
          <w:lang w:eastAsia="zh-CN"/>
        </w:rPr>
        <w:t>：</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w:t>
      </w:r>
      <w:r>
        <w:rPr>
          <w:rFonts w:hint="eastAsia" w:ascii="宋体" w:hAnsi="宋体" w:eastAsia="宋体" w:cs="宋体"/>
          <w:sz w:val="21"/>
          <w:szCs w:val="21"/>
          <w:highlight w:val="none"/>
          <w:u w:val="none"/>
          <w:lang w:val="en-US" w:eastAsia="zh-CN"/>
        </w:rPr>
        <w:t xml:space="preserve"> </w:t>
      </w:r>
      <w:r>
        <w:rPr>
          <w:rFonts w:hint="eastAsia" w:ascii="宋体" w:hAnsi="宋体" w:eastAsia="宋体" w:cs="宋体"/>
          <w:sz w:val="21"/>
          <w:szCs w:val="21"/>
          <w:highlight w:val="none"/>
          <w:u w:val="none"/>
        </w:rPr>
        <w:t>；</w:t>
      </w:r>
      <w:r>
        <w:rPr>
          <w:rFonts w:hint="eastAsia" w:ascii="宋体" w:hAnsi="宋体" w:eastAsia="宋体" w:cs="宋体"/>
          <w:sz w:val="21"/>
          <w:szCs w:val="21"/>
          <w:highlight w:val="none"/>
          <w:u w:val="none"/>
          <w:lang w:val="en-US" w:eastAsia="zh-CN"/>
        </w:rPr>
        <w:t>公司行政</w:t>
      </w:r>
      <w:r>
        <w:rPr>
          <w:rFonts w:hint="eastAsia" w:ascii="宋体" w:hAnsi="宋体" w:eastAsia="宋体" w:cs="宋体"/>
          <w:sz w:val="21"/>
          <w:szCs w:val="21"/>
          <w:highlight w:val="none"/>
          <w:u w:val="none"/>
        </w:rPr>
        <w:t>办公区域</w:t>
      </w:r>
      <w:r>
        <w:rPr>
          <w:rFonts w:hint="eastAsia" w:ascii="宋体" w:hAnsi="宋体" w:eastAsia="宋体" w:cs="宋体"/>
          <w:sz w:val="21"/>
          <w:szCs w:val="21"/>
          <w:highlight w:val="none"/>
        </w:rPr>
        <w:t>设计费</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不含税</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为</w:t>
      </w:r>
      <w:r>
        <w:rPr>
          <w:rFonts w:hint="eastAsia" w:ascii="宋体" w:hAnsi="宋体" w:eastAsia="宋体" w:cs="宋体"/>
          <w:sz w:val="21"/>
          <w:szCs w:val="21"/>
          <w:highlight w:val="none"/>
          <w:u w:val="none"/>
        </w:rPr>
        <w:t>人民币</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（大写</w:t>
      </w:r>
      <w:r>
        <w:rPr>
          <w:rFonts w:hint="eastAsia" w:ascii="宋体" w:hAnsi="宋体" w:eastAsia="宋体" w:cs="宋体"/>
          <w:sz w:val="21"/>
          <w:szCs w:val="21"/>
          <w:highlight w:val="none"/>
          <w:u w:val="single"/>
          <w:lang w:eastAsia="zh-CN"/>
        </w:rPr>
        <w:t>：</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w:t>
      </w:r>
      <w:r>
        <w:rPr>
          <w:rFonts w:hint="eastAsia" w:ascii="宋体" w:hAnsi="宋体" w:eastAsia="宋体" w:cs="宋体"/>
          <w:sz w:val="21"/>
          <w:szCs w:val="21"/>
          <w:highlight w:val="none"/>
        </w:rPr>
        <w:t>。</w:t>
      </w:r>
      <w:r>
        <w:rPr>
          <w:rFonts w:hint="eastAsia" w:ascii="宋体" w:hAnsi="宋体" w:eastAsia="宋体" w:cs="宋体"/>
          <w:sz w:val="21"/>
          <w:szCs w:val="21"/>
          <w:highlight w:val="none"/>
          <w:u w:val="single"/>
        </w:rPr>
        <w:t>增值税税率   %，</w:t>
      </w:r>
      <w:r>
        <w:rPr>
          <w:rFonts w:hint="eastAsia" w:ascii="宋体" w:hAnsi="宋体" w:eastAsia="宋体" w:cs="宋体"/>
          <w:sz w:val="21"/>
          <w:szCs w:val="21"/>
          <w:highlight w:val="none"/>
        </w:rPr>
        <w:t>。</w:t>
      </w:r>
    </w:p>
    <w:p>
      <w:pPr>
        <w:widowControl/>
        <w:numPr>
          <w:ilvl w:val="0"/>
          <w:numId w:val="0"/>
        </w:numPr>
        <w:spacing w:line="300" w:lineRule="exact"/>
        <w:ind w:firstLine="420" w:firstLineChars="200"/>
        <w:rPr>
          <w:rFonts w:hint="eastAsia" w:ascii="宋体" w:hAnsi="宋体" w:eastAsia="宋体" w:cs="宋体"/>
          <w:b/>
          <w:bCs/>
          <w:sz w:val="21"/>
          <w:szCs w:val="21"/>
          <w:highlight w:val="none"/>
        </w:rPr>
      </w:pPr>
      <w:r>
        <w:rPr>
          <w:rFonts w:hint="eastAsia" w:ascii="宋体" w:hAnsi="宋体" w:eastAsia="宋体" w:cs="宋体"/>
          <w:sz w:val="21"/>
          <w:szCs w:val="21"/>
          <w:highlight w:val="none"/>
        </w:rPr>
        <w:t>总设计费支付进度详见下表：</w:t>
      </w:r>
    </w:p>
    <w:tbl>
      <w:tblPr>
        <w:tblStyle w:val="43"/>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464"/>
        <w:gridCol w:w="1568"/>
        <w:gridCol w:w="4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付费次序</w:t>
            </w:r>
          </w:p>
        </w:tc>
        <w:tc>
          <w:tcPr>
            <w:tcW w:w="146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占总设计费%</w:t>
            </w:r>
          </w:p>
        </w:tc>
        <w:tc>
          <w:tcPr>
            <w:tcW w:w="156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付费额（元）</w:t>
            </w:r>
          </w:p>
        </w:tc>
        <w:tc>
          <w:tcPr>
            <w:tcW w:w="444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付费时间（由交付设计文件所决定）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第一次付费</w:t>
            </w:r>
          </w:p>
        </w:tc>
        <w:tc>
          <w:tcPr>
            <w:tcW w:w="146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80%</w:t>
            </w:r>
          </w:p>
        </w:tc>
        <w:tc>
          <w:tcPr>
            <w:tcW w:w="156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480"/>
              <w:jc w:val="center"/>
              <w:rPr>
                <w:rFonts w:hint="eastAsia" w:ascii="宋体" w:hAnsi="宋体" w:eastAsia="宋体" w:cs="宋体"/>
                <w:sz w:val="21"/>
                <w:szCs w:val="21"/>
                <w:highlight w:val="none"/>
              </w:rPr>
            </w:pPr>
          </w:p>
        </w:tc>
        <w:tc>
          <w:tcPr>
            <w:tcW w:w="444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乙方提供经甲方签字确认的合格设计文件，甲方收到乙方开具本项目成交总金额的合格增值税专用发票后于5个工作日内支付成交总金额的80%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第二次付费</w:t>
            </w:r>
          </w:p>
        </w:tc>
        <w:tc>
          <w:tcPr>
            <w:tcW w:w="146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20%</w:t>
            </w:r>
          </w:p>
        </w:tc>
        <w:tc>
          <w:tcPr>
            <w:tcW w:w="156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480"/>
              <w:jc w:val="center"/>
              <w:rPr>
                <w:rFonts w:hint="eastAsia" w:ascii="宋体" w:hAnsi="宋体" w:eastAsia="宋体" w:cs="宋体"/>
                <w:sz w:val="21"/>
                <w:szCs w:val="21"/>
                <w:highlight w:val="none"/>
              </w:rPr>
            </w:pPr>
          </w:p>
        </w:tc>
        <w:tc>
          <w:tcPr>
            <w:tcW w:w="444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本项目完成经甲方签字确认的竣工验收单（含竣工资料完全移交），甲方收到乙方开具收据（需盖财务专用章）后于15个工作日内支付成交总金额的</w:t>
            </w:r>
            <w:r>
              <w:rPr>
                <w:rFonts w:hint="eastAsia" w:ascii="宋体" w:hAnsi="宋体" w:eastAsia="宋体" w:cs="宋体"/>
                <w:color w:val="auto"/>
                <w:sz w:val="21"/>
                <w:szCs w:val="21"/>
                <w:highlight w:val="none"/>
              </w:rPr>
              <w:t>20</w:t>
            </w:r>
            <w:r>
              <w:rPr>
                <w:rFonts w:hint="eastAsia" w:ascii="宋体" w:hAnsi="宋体" w:eastAsia="宋体" w:cs="宋体"/>
                <w:sz w:val="21"/>
                <w:szCs w:val="21"/>
                <w:highlight w:val="none"/>
              </w:rPr>
              <w:t>%</w:t>
            </w:r>
          </w:p>
        </w:tc>
      </w:tr>
    </w:tbl>
    <w:p>
      <w:pPr>
        <w:widowControl/>
        <w:autoSpaceDE w:val="0"/>
        <w:autoSpaceDN w:val="0"/>
        <w:adjustRightInd w:val="0"/>
        <w:spacing w:line="300" w:lineRule="exact"/>
        <w:ind w:firstLine="422" w:firstLineChars="200"/>
        <w:jc w:val="left"/>
        <w:rPr>
          <w:rFonts w:hint="eastAsia" w:ascii="宋体" w:hAnsi="宋体" w:eastAsia="宋体" w:cs="宋体"/>
          <w:b/>
          <w:bCs/>
          <w:sz w:val="21"/>
          <w:szCs w:val="21"/>
          <w:highlight w:val="none"/>
        </w:rPr>
      </w:pPr>
    </w:p>
    <w:p>
      <w:pPr>
        <w:widowControl/>
        <w:numPr>
          <w:ilvl w:val="0"/>
          <w:numId w:val="0"/>
        </w:numPr>
        <w:autoSpaceDE w:val="0"/>
        <w:autoSpaceDN w:val="0"/>
        <w:adjustRightInd w:val="0"/>
        <w:spacing w:line="280" w:lineRule="exact"/>
        <w:ind w:firstLine="0" w:firstLineChars="0"/>
        <w:jc w:val="left"/>
        <w:rPr>
          <w:rFonts w:hint="eastAsia" w:ascii="宋体" w:hAnsi="宋体" w:eastAsia="宋体" w:cs="宋体"/>
          <w:b/>
          <w:bCs/>
          <w:sz w:val="21"/>
          <w:szCs w:val="21"/>
          <w:highlight w:val="none"/>
        </w:rPr>
      </w:pPr>
      <w:r>
        <w:rPr>
          <w:rFonts w:hint="eastAsia" w:ascii="宋体" w:hAnsi="宋体" w:cs="宋体"/>
          <w:b/>
          <w:bCs/>
          <w:sz w:val="21"/>
          <w:szCs w:val="21"/>
          <w:highlight w:val="none"/>
          <w:lang w:val="en-US" w:eastAsia="zh-CN"/>
        </w:rPr>
        <w:t xml:space="preserve">  </w:t>
      </w:r>
      <w:r>
        <w:rPr>
          <w:rFonts w:hint="eastAsia" w:ascii="宋体" w:hAnsi="宋体" w:eastAsia="宋体" w:cs="宋体"/>
          <w:b/>
          <w:bCs/>
          <w:sz w:val="21"/>
          <w:szCs w:val="21"/>
          <w:highlight w:val="none"/>
          <w:lang w:val="en-US" w:eastAsia="zh-CN"/>
        </w:rPr>
        <w:t xml:space="preserve">第八条 </w:t>
      </w:r>
      <w:r>
        <w:rPr>
          <w:rFonts w:hint="eastAsia" w:ascii="宋体" w:hAnsi="宋体" w:eastAsia="宋体" w:cs="宋体"/>
          <w:b/>
          <w:bCs/>
          <w:sz w:val="21"/>
          <w:szCs w:val="21"/>
          <w:highlight w:val="none"/>
        </w:rPr>
        <w:t>账户信息</w:t>
      </w:r>
    </w:p>
    <w:p>
      <w:pPr>
        <w:widowControl/>
        <w:autoSpaceDE w:val="0"/>
        <w:autoSpaceDN w:val="0"/>
        <w:adjustRightInd w:val="0"/>
        <w:spacing w:line="280" w:lineRule="exact"/>
        <w:ind w:firstLine="422" w:firstLineChars="200"/>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 xml:space="preserve">8.1 </w:t>
      </w:r>
      <w:r>
        <w:rPr>
          <w:rFonts w:hint="eastAsia" w:ascii="宋体" w:hAnsi="宋体" w:eastAsia="宋体" w:cs="宋体"/>
          <w:b/>
          <w:bCs/>
          <w:sz w:val="21"/>
          <w:szCs w:val="21"/>
          <w:highlight w:val="none"/>
        </w:rPr>
        <w:t>甲方</w:t>
      </w:r>
      <w:r>
        <w:rPr>
          <w:rFonts w:hint="eastAsia" w:ascii="宋体" w:hAnsi="宋体" w:eastAsia="宋体" w:cs="宋体"/>
          <w:b/>
          <w:bCs/>
          <w:sz w:val="21"/>
          <w:szCs w:val="21"/>
          <w:highlight w:val="none"/>
          <w:lang w:val="en-US" w:eastAsia="zh-CN"/>
        </w:rPr>
        <w:t>账户信息</w:t>
      </w:r>
    </w:p>
    <w:p>
      <w:pPr>
        <w:widowControl/>
        <w:autoSpaceDE w:val="0"/>
        <w:autoSpaceDN w:val="0"/>
        <w:adjustRightInd w:val="0"/>
        <w:spacing w:line="28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单位名称：中新（重庆）机场商业管理有限公司</w:t>
      </w:r>
    </w:p>
    <w:p>
      <w:pPr>
        <w:widowControl/>
        <w:autoSpaceDE w:val="0"/>
        <w:autoSpaceDN w:val="0"/>
        <w:adjustRightInd w:val="0"/>
        <w:spacing w:line="28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开户银行：中国建设银行股份有限公司重庆渝北机场支行</w:t>
      </w:r>
    </w:p>
    <w:p>
      <w:pPr>
        <w:widowControl/>
        <w:autoSpaceDE w:val="0"/>
        <w:autoSpaceDN w:val="0"/>
        <w:adjustRightInd w:val="0"/>
        <w:spacing w:line="28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账    户：50050108380009680888</w:t>
      </w:r>
    </w:p>
    <w:p>
      <w:pPr>
        <w:widowControl/>
        <w:spacing w:line="28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统一社会信用代码：91500112MA60680888</w:t>
      </w:r>
    </w:p>
    <w:p>
      <w:pPr>
        <w:widowControl/>
        <w:autoSpaceDE w:val="0"/>
        <w:autoSpaceDN w:val="0"/>
        <w:adjustRightInd w:val="0"/>
        <w:spacing w:line="280" w:lineRule="exact"/>
        <w:ind w:firstLine="422" w:firstLineChars="200"/>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8.2 乙</w:t>
      </w:r>
      <w:r>
        <w:rPr>
          <w:rFonts w:hint="eastAsia" w:ascii="宋体" w:hAnsi="宋体" w:eastAsia="宋体" w:cs="宋体"/>
          <w:b/>
          <w:bCs/>
          <w:sz w:val="21"/>
          <w:szCs w:val="21"/>
          <w:highlight w:val="none"/>
        </w:rPr>
        <w:t>方</w:t>
      </w:r>
      <w:r>
        <w:rPr>
          <w:rFonts w:hint="eastAsia" w:ascii="宋体" w:hAnsi="宋体" w:eastAsia="宋体" w:cs="宋体"/>
          <w:b/>
          <w:bCs/>
          <w:sz w:val="21"/>
          <w:szCs w:val="21"/>
          <w:highlight w:val="none"/>
          <w:lang w:val="en-US" w:eastAsia="zh-CN"/>
        </w:rPr>
        <w:t>账户信息</w:t>
      </w:r>
    </w:p>
    <w:p>
      <w:pPr>
        <w:widowControl/>
        <w:autoSpaceDE w:val="0"/>
        <w:autoSpaceDN w:val="0"/>
        <w:adjustRightInd w:val="0"/>
        <w:spacing w:line="28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单位名称：</w:t>
      </w:r>
    </w:p>
    <w:p>
      <w:pPr>
        <w:widowControl/>
        <w:autoSpaceDE w:val="0"/>
        <w:autoSpaceDN w:val="0"/>
        <w:adjustRightInd w:val="0"/>
        <w:spacing w:line="28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开户银行：</w:t>
      </w:r>
    </w:p>
    <w:p>
      <w:pPr>
        <w:widowControl/>
        <w:autoSpaceDE w:val="0"/>
        <w:autoSpaceDN w:val="0"/>
        <w:adjustRightInd w:val="0"/>
        <w:spacing w:line="28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账    户：</w:t>
      </w:r>
    </w:p>
    <w:p>
      <w:pPr>
        <w:widowControl/>
        <w:spacing w:line="28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统一社会信用代码：</w:t>
      </w:r>
    </w:p>
    <w:p>
      <w:pPr>
        <w:widowControl/>
        <w:autoSpaceDE w:val="0"/>
        <w:autoSpaceDN w:val="0"/>
        <w:adjustRightInd w:val="0"/>
        <w:spacing w:line="280" w:lineRule="exact"/>
        <w:ind w:firstLine="481"/>
        <w:jc w:val="left"/>
        <w:rPr>
          <w:rFonts w:hint="eastAsia" w:ascii="宋体" w:hAnsi="宋体" w:eastAsia="宋体" w:cs="宋体"/>
          <w:sz w:val="21"/>
          <w:szCs w:val="21"/>
          <w:highlight w:val="none"/>
        </w:rPr>
      </w:pPr>
    </w:p>
    <w:p>
      <w:pPr>
        <w:widowControl/>
        <w:autoSpaceDE w:val="0"/>
        <w:autoSpaceDN w:val="0"/>
        <w:adjustRightInd w:val="0"/>
        <w:spacing w:line="280" w:lineRule="exact"/>
        <w:ind w:firstLine="422" w:firstLineChars="200"/>
        <w:jc w:val="left"/>
        <w:rPr>
          <w:rFonts w:ascii="宋体" w:hAnsi="宋体" w:cs="宋体"/>
          <w:szCs w:val="21"/>
        </w:rPr>
      </w:pPr>
      <w:r>
        <w:rPr>
          <w:rFonts w:hint="eastAsia" w:ascii="宋体" w:hAnsi="宋体" w:cs="宋体"/>
          <w:b/>
          <w:bCs/>
          <w:szCs w:val="21"/>
        </w:rPr>
        <w:t>第九条 双方责任</w:t>
      </w:r>
    </w:p>
    <w:p>
      <w:pPr>
        <w:widowControl/>
        <w:spacing w:line="280" w:lineRule="exact"/>
        <w:ind w:firstLine="420" w:firstLineChars="200"/>
        <w:rPr>
          <w:rFonts w:ascii="宋体" w:hAnsi="宋体" w:cs="宋体"/>
          <w:szCs w:val="21"/>
        </w:rPr>
      </w:pPr>
      <w:r>
        <w:rPr>
          <w:rFonts w:hint="eastAsia" w:ascii="宋体" w:hAnsi="宋体" w:cs="宋体"/>
          <w:szCs w:val="21"/>
        </w:rPr>
        <w:t>9.1甲方责任</w:t>
      </w:r>
    </w:p>
    <w:p>
      <w:pPr>
        <w:widowControl/>
        <w:spacing w:line="280" w:lineRule="exact"/>
        <w:ind w:firstLine="420" w:firstLineChars="200"/>
        <w:rPr>
          <w:rFonts w:ascii="宋体" w:hAnsi="宋体" w:cs="宋体"/>
          <w:szCs w:val="21"/>
        </w:rPr>
      </w:pPr>
      <w:r>
        <w:rPr>
          <w:rFonts w:hint="eastAsia" w:ascii="宋体" w:hAnsi="宋体" w:cs="宋体"/>
          <w:szCs w:val="21"/>
        </w:rPr>
        <w:t>9.1.1甲方不得要求乙方违反国家有关标准进行设计。</w:t>
      </w:r>
    </w:p>
    <w:p>
      <w:pPr>
        <w:widowControl/>
        <w:spacing w:line="280" w:lineRule="exact"/>
        <w:ind w:firstLine="210" w:firstLineChars="100"/>
        <w:rPr>
          <w:rFonts w:ascii="宋体" w:hAnsi="宋体" w:cs="宋体"/>
          <w:szCs w:val="21"/>
        </w:rPr>
      </w:pPr>
      <w:r>
        <w:rPr>
          <w:rFonts w:hint="eastAsia" w:ascii="宋体" w:hAnsi="宋体" w:cs="宋体"/>
          <w:szCs w:val="21"/>
        </w:rPr>
        <w:t xml:space="preserve">  9.1.2甲方变更委托设计项目、规模、条件或因提交的资料错误,或所提交资料作较大修改,以致造成乙方设计需返工时,双方需另行协商签订补充协议(或另订合同)、重新明确有关条款。</w:t>
      </w:r>
    </w:p>
    <w:p>
      <w:pPr>
        <w:widowControl/>
        <w:spacing w:line="280" w:lineRule="exact"/>
        <w:ind w:firstLine="420" w:firstLineChars="200"/>
        <w:rPr>
          <w:rFonts w:ascii="宋体" w:hAnsi="宋体" w:cs="宋体"/>
          <w:szCs w:val="21"/>
        </w:rPr>
      </w:pPr>
      <w:r>
        <w:rPr>
          <w:rFonts w:hint="eastAsia" w:ascii="宋体" w:hAnsi="宋体" w:cs="宋体"/>
          <w:szCs w:val="21"/>
        </w:rPr>
        <w:t>9.1.3甲方要求乙方比合同规定时间提前交付设计资料及文件时,如果乙方能够做到,甲方应根据乙方提前投入的工作量,向乙方支付赶工费。</w:t>
      </w:r>
    </w:p>
    <w:p>
      <w:pPr>
        <w:widowControl/>
        <w:spacing w:line="280" w:lineRule="exact"/>
        <w:ind w:firstLine="420" w:firstLineChars="200"/>
        <w:rPr>
          <w:rFonts w:ascii="宋体" w:hAnsi="宋体" w:cs="宋体"/>
          <w:szCs w:val="21"/>
        </w:rPr>
      </w:pPr>
      <w:r>
        <w:rPr>
          <w:rFonts w:hint="eastAsia" w:ascii="宋体" w:hAnsi="宋体" w:cs="宋体"/>
          <w:szCs w:val="21"/>
        </w:rPr>
        <w:t>9.1.4甲方应为派赴现场处理有关设计问题的工作人员,提供必要的办证等协助服务，费用由乙方自理。</w:t>
      </w:r>
    </w:p>
    <w:p>
      <w:pPr>
        <w:widowControl/>
        <w:tabs>
          <w:tab w:val="left" w:pos="2977"/>
        </w:tabs>
        <w:spacing w:line="280" w:lineRule="exact"/>
        <w:ind w:firstLine="420" w:firstLineChars="200"/>
        <w:rPr>
          <w:rFonts w:ascii="宋体" w:hAnsi="宋体" w:cs="宋体"/>
          <w:szCs w:val="21"/>
        </w:rPr>
      </w:pPr>
      <w:r>
        <w:rPr>
          <w:rFonts w:hint="eastAsia" w:ascii="宋体" w:hAnsi="宋体" w:cs="宋体"/>
          <w:szCs w:val="21"/>
        </w:rPr>
        <w:t>9.1.5甲方应保护乙方的响应书、设计方案、文件、资料图纸、数据、计算软件和专利技术。甲方对乙方交付的设计资料及文件享有版权、知识产权，甲方有权不经过乙方同意使用、修改、复制或用于本合同外的其他项目等。</w:t>
      </w:r>
    </w:p>
    <w:p>
      <w:pPr>
        <w:widowControl/>
        <w:spacing w:line="280" w:lineRule="exact"/>
        <w:ind w:firstLine="420" w:firstLineChars="200"/>
        <w:rPr>
          <w:rFonts w:ascii="宋体" w:hAnsi="宋体" w:cs="宋体"/>
          <w:szCs w:val="21"/>
        </w:rPr>
      </w:pPr>
      <w:r>
        <w:rPr>
          <w:rFonts w:hint="eastAsia" w:ascii="宋体" w:hAnsi="宋体" w:cs="宋体"/>
          <w:szCs w:val="21"/>
        </w:rPr>
        <w:t>9.2乙方责任</w:t>
      </w:r>
    </w:p>
    <w:p>
      <w:pPr>
        <w:widowControl/>
        <w:spacing w:line="280" w:lineRule="exact"/>
        <w:ind w:firstLine="420" w:firstLineChars="200"/>
        <w:rPr>
          <w:rFonts w:ascii="宋体" w:hAnsi="宋体" w:cs="宋体"/>
          <w:szCs w:val="21"/>
        </w:rPr>
      </w:pPr>
      <w:r>
        <w:rPr>
          <w:rFonts w:hint="eastAsia" w:ascii="宋体" w:hAnsi="宋体" w:cs="宋体"/>
          <w:szCs w:val="21"/>
        </w:rPr>
        <w:t>9.2.1乙方应按国家技术规范、标准、规程及甲方提出的设计要求、本合同的约定，进行项目设计，按合同规定的进度要求提交质量合格的设计资料,并对其负责。</w:t>
      </w:r>
    </w:p>
    <w:p>
      <w:pPr>
        <w:widowControl/>
        <w:spacing w:line="280" w:lineRule="exact"/>
        <w:ind w:firstLine="420" w:firstLineChars="200"/>
        <w:rPr>
          <w:rFonts w:ascii="宋体" w:hAnsi="宋体" w:cs="宋体"/>
          <w:szCs w:val="21"/>
        </w:rPr>
      </w:pPr>
      <w:r>
        <w:rPr>
          <w:rFonts w:hint="eastAsia" w:ascii="宋体" w:hAnsi="宋体" w:cs="宋体"/>
          <w:szCs w:val="21"/>
        </w:rPr>
        <w:t>9.2.2乙方采用的主要技术标准是:国家现行有关设计规范、规程、规定。</w:t>
      </w:r>
    </w:p>
    <w:p>
      <w:pPr>
        <w:widowControl/>
        <w:spacing w:line="280" w:lineRule="exact"/>
        <w:ind w:firstLine="420" w:firstLineChars="200"/>
        <w:rPr>
          <w:rFonts w:ascii="宋体" w:hAnsi="宋体" w:cs="宋体"/>
          <w:szCs w:val="21"/>
        </w:rPr>
      </w:pPr>
      <w:r>
        <w:rPr>
          <w:rFonts w:hint="eastAsia" w:ascii="宋体" w:hAnsi="宋体" w:cs="宋体"/>
          <w:szCs w:val="21"/>
        </w:rPr>
        <w:t>9.2.3乙方按本合同第五条规定的内容、进度及份数向甲方交付资料及文件；设计的各个阶段，乙方必须提供甲方完整的、可编辑的电子版设计文件（Microsoft Word、Microsoft Excel或AutoCAD版本）和不可编辑的PDF电子文件。</w:t>
      </w:r>
    </w:p>
    <w:p>
      <w:pPr>
        <w:widowControl/>
        <w:spacing w:line="280" w:lineRule="exact"/>
        <w:ind w:firstLine="420" w:firstLineChars="200"/>
        <w:rPr>
          <w:rFonts w:ascii="宋体" w:hAnsi="宋体" w:cs="宋体"/>
          <w:szCs w:val="21"/>
        </w:rPr>
      </w:pPr>
      <w:r>
        <w:rPr>
          <w:rFonts w:hint="eastAsia" w:ascii="宋体" w:hAnsi="宋体" w:cs="宋体"/>
          <w:szCs w:val="21"/>
        </w:rPr>
        <w:t>9.2.4乙方交付设计资料及文件后,按规定参加有关的设计审查,并根据审查结论负责做必要调整补充。乙方按合同规定时限交付设计资料及文件,负责向甲方及绿植布展单位进行设计交底、及时处理有关设计问题(一般情况下24小时内须有答复)和参加竣工验收。</w:t>
      </w:r>
    </w:p>
    <w:p>
      <w:pPr>
        <w:widowControl/>
        <w:spacing w:line="280" w:lineRule="exact"/>
        <w:ind w:firstLine="420" w:firstLineChars="200"/>
        <w:rPr>
          <w:rFonts w:ascii="宋体" w:hAnsi="宋体" w:cs="宋体"/>
          <w:szCs w:val="21"/>
        </w:rPr>
      </w:pPr>
      <w:r>
        <w:rPr>
          <w:rFonts w:hint="eastAsia" w:ascii="宋体" w:hAnsi="宋体" w:cs="宋体"/>
          <w:szCs w:val="21"/>
        </w:rPr>
        <w:t xml:space="preserve">9.2.5乙方应保护甲方的知识产权,不得向第三人泄露、转让甲方提交的产品图纸等技术经济资料，未经甲方同意不得向第三方泄露本项目有关情况或用于本合同外的其他项目。如发生以上情况，甲方有权要求乙方承担违约责任，支付合同总金额 </w:t>
      </w:r>
      <w:r>
        <w:rPr>
          <w:rFonts w:ascii="宋体" w:hAnsi="宋体" w:cs="宋体"/>
          <w:szCs w:val="21"/>
        </w:rPr>
        <w:t xml:space="preserve"> </w:t>
      </w:r>
      <w:r>
        <w:rPr>
          <w:rFonts w:hint="eastAsia" w:ascii="宋体" w:hAnsi="宋体" w:cs="宋体"/>
          <w:szCs w:val="21"/>
        </w:rPr>
        <w:t>%的违约金，因此给甲方造成损失的,甲方有权向乙方索赔。</w:t>
      </w:r>
    </w:p>
    <w:p>
      <w:pPr>
        <w:widowControl/>
        <w:spacing w:line="280" w:lineRule="exact"/>
        <w:ind w:firstLine="420" w:firstLineChars="200"/>
        <w:rPr>
          <w:rFonts w:ascii="宋体" w:hAnsi="宋体" w:cs="宋体"/>
          <w:szCs w:val="21"/>
        </w:rPr>
      </w:pPr>
      <w:r>
        <w:rPr>
          <w:rFonts w:hint="eastAsia" w:ascii="宋体" w:hAnsi="宋体" w:cs="宋体"/>
          <w:szCs w:val="21"/>
        </w:rPr>
        <w:t>9.2.6 乙方后续服务自设计范围内的工作内容全部通过甲方竣工验收为止。</w:t>
      </w:r>
    </w:p>
    <w:p>
      <w:pPr>
        <w:pStyle w:val="5"/>
        <w:spacing w:line="280" w:lineRule="exact"/>
        <w:ind w:firstLine="420" w:firstLineChars="200"/>
        <w:rPr>
          <w:rFonts w:ascii="宋体" w:hAnsi="宋体" w:eastAsia="宋体" w:cs="宋体"/>
          <w:sz w:val="21"/>
          <w:szCs w:val="21"/>
        </w:rPr>
      </w:pPr>
      <w:r>
        <w:rPr>
          <w:rFonts w:hint="eastAsia" w:ascii="宋体" w:hAnsi="宋体" w:eastAsia="宋体" w:cs="宋体"/>
          <w:b w:val="0"/>
          <w:sz w:val="21"/>
          <w:szCs w:val="21"/>
        </w:rPr>
        <w:t>9.2.7设计方案应根据甲方要求和中心商业区整体形象设计方案进行深化设计，最终的设计方案应为深化设计后甲方签字认可的方案。</w:t>
      </w:r>
    </w:p>
    <w:p>
      <w:pPr>
        <w:widowControl/>
        <w:spacing w:line="280" w:lineRule="exact"/>
        <w:ind w:firstLine="482"/>
        <w:rPr>
          <w:rFonts w:ascii="宋体" w:hAnsi="宋体" w:cs="宋体"/>
          <w:b/>
          <w:bCs/>
          <w:szCs w:val="21"/>
        </w:rPr>
      </w:pPr>
    </w:p>
    <w:p>
      <w:pPr>
        <w:widowControl/>
        <w:spacing w:line="280" w:lineRule="exact"/>
        <w:ind w:firstLine="482"/>
        <w:rPr>
          <w:rFonts w:ascii="宋体" w:hAnsi="宋体" w:cs="宋体"/>
          <w:szCs w:val="21"/>
        </w:rPr>
      </w:pPr>
      <w:r>
        <w:rPr>
          <w:rFonts w:hint="eastAsia" w:ascii="宋体" w:hAnsi="宋体" w:cs="宋体"/>
          <w:b/>
          <w:bCs/>
          <w:szCs w:val="21"/>
        </w:rPr>
        <w:t>第十条 违约责任</w:t>
      </w:r>
    </w:p>
    <w:p>
      <w:pPr>
        <w:widowControl/>
        <w:spacing w:line="280" w:lineRule="exact"/>
        <w:ind w:firstLine="480"/>
        <w:rPr>
          <w:rFonts w:ascii="宋体" w:hAnsi="宋体" w:cs="宋体"/>
          <w:szCs w:val="21"/>
        </w:rPr>
      </w:pPr>
      <w:r>
        <w:rPr>
          <w:rFonts w:hint="eastAsia" w:ascii="宋体" w:hAnsi="宋体" w:cs="宋体"/>
          <w:szCs w:val="21"/>
        </w:rPr>
        <w:t xml:space="preserve">10.1 在合同履行期间,如乙方未按甲方要求按时交付设计资料及文件或未履行合同约定义务的，甲方有权要求乙方承担违约责任，支付合同总金额 </w:t>
      </w:r>
      <w:r>
        <w:rPr>
          <w:rFonts w:ascii="宋体" w:hAnsi="宋体" w:cs="宋体"/>
          <w:szCs w:val="21"/>
        </w:rPr>
        <w:t xml:space="preserve"> </w:t>
      </w:r>
      <w:r>
        <w:rPr>
          <w:rFonts w:hint="eastAsia" w:ascii="宋体" w:hAnsi="宋体" w:cs="宋体"/>
          <w:szCs w:val="21"/>
        </w:rPr>
        <w:t>%的违约金，并提出解除合同，且乙方应赔偿因此给甲方造成的所有损失。本合同所述损失，包括但不限于利息、违约金及守约方为追究违约方违约责任而支付的诉讼费、公证费用、保全费、保全担保费、律师费、交通差旅费、评估费、拍卖或变卖费等所有费用。</w:t>
      </w:r>
    </w:p>
    <w:p>
      <w:pPr>
        <w:widowControl/>
        <w:spacing w:line="280" w:lineRule="exact"/>
        <w:ind w:firstLine="480"/>
        <w:rPr>
          <w:rFonts w:ascii="宋体" w:hAnsi="宋体" w:cs="宋体"/>
          <w:szCs w:val="21"/>
        </w:rPr>
      </w:pPr>
      <w:r>
        <w:rPr>
          <w:rFonts w:hint="eastAsia" w:ascii="宋体" w:hAnsi="宋体" w:cs="宋体"/>
          <w:szCs w:val="21"/>
        </w:rPr>
        <w:t>10.2 甲方应按本合同第七条规定的金额和时间向乙方支付设计费,每逾期支付一天,应承担欠付金额万分之六的逾期违约金。逾期超过30日历天以上时,乙方有权暂停履行下阶段工作,并书面通知甲方。甲方的上级或设计审批部门对设计文件不审批或本合同项目停缓建,由甲方、乙方协商确定延期支付设计费。</w:t>
      </w:r>
    </w:p>
    <w:p>
      <w:pPr>
        <w:widowControl/>
        <w:spacing w:line="280" w:lineRule="exact"/>
        <w:ind w:firstLine="480"/>
        <w:rPr>
          <w:rFonts w:ascii="宋体" w:hAnsi="宋体" w:cs="宋体"/>
          <w:szCs w:val="21"/>
        </w:rPr>
      </w:pPr>
      <w:r>
        <w:rPr>
          <w:rFonts w:hint="eastAsia" w:ascii="宋体" w:hAnsi="宋体" w:cs="宋体"/>
          <w:szCs w:val="21"/>
        </w:rPr>
        <w:t>10.3 乙方对设计资料及文件出现的遗漏或错误负责修改或补充。由于乙方错误造成项目出现质量问题或事故损失,乙方除负责采取补救措施外,应免收受损失部分的设计费。除此之外还应根据损失的程度和乙方责任大小向甲方支付赔偿金。</w:t>
      </w:r>
    </w:p>
    <w:p>
      <w:pPr>
        <w:widowControl/>
        <w:spacing w:line="280" w:lineRule="exact"/>
        <w:ind w:firstLine="482"/>
        <w:rPr>
          <w:rFonts w:ascii="宋体" w:hAnsi="宋体" w:cs="宋体"/>
          <w:b/>
          <w:bCs/>
          <w:szCs w:val="21"/>
        </w:rPr>
      </w:pPr>
    </w:p>
    <w:p>
      <w:pPr>
        <w:widowControl/>
        <w:spacing w:line="280" w:lineRule="exact"/>
        <w:ind w:firstLine="482"/>
        <w:rPr>
          <w:rFonts w:ascii="宋体" w:hAnsi="宋体" w:cs="宋体"/>
          <w:szCs w:val="21"/>
        </w:rPr>
      </w:pPr>
      <w:r>
        <w:rPr>
          <w:rFonts w:hint="eastAsia" w:ascii="宋体" w:hAnsi="宋体" w:cs="宋体"/>
          <w:b/>
          <w:bCs/>
          <w:szCs w:val="21"/>
        </w:rPr>
        <w:t>第十一条</w:t>
      </w:r>
      <w:r>
        <w:rPr>
          <w:rFonts w:hint="eastAsia" w:ascii="宋体" w:hAnsi="宋体" w:cs="宋体"/>
          <w:szCs w:val="21"/>
        </w:rPr>
        <w:t xml:space="preserve"> </w:t>
      </w:r>
      <w:r>
        <w:rPr>
          <w:rFonts w:hint="eastAsia" w:ascii="宋体" w:hAnsi="宋体" w:cs="宋体"/>
          <w:b/>
          <w:bCs/>
          <w:szCs w:val="21"/>
        </w:rPr>
        <w:t>其他</w:t>
      </w:r>
    </w:p>
    <w:p>
      <w:pPr>
        <w:widowControl/>
        <w:spacing w:line="280" w:lineRule="exact"/>
        <w:ind w:firstLine="420" w:firstLineChars="200"/>
        <w:rPr>
          <w:rFonts w:ascii="宋体" w:hAnsi="宋体" w:cs="宋体"/>
          <w:szCs w:val="21"/>
        </w:rPr>
      </w:pPr>
      <w:r>
        <w:rPr>
          <w:rFonts w:hint="eastAsia" w:ascii="宋体" w:hAnsi="宋体" w:cs="宋体"/>
          <w:szCs w:val="21"/>
        </w:rPr>
        <w:t>11.1在设计和绿植布展各阶段，在有必要乙方工作人员在场的情况下，乙方必须派人到场协助业主解决各种与设计有关的问题，包括修改完善设计或局部变更设计，做好现场服务。</w:t>
      </w:r>
    </w:p>
    <w:p>
      <w:pPr>
        <w:widowControl/>
        <w:spacing w:line="280" w:lineRule="exact"/>
        <w:ind w:firstLine="420" w:firstLineChars="200"/>
        <w:rPr>
          <w:rFonts w:ascii="宋体" w:hAnsi="宋体" w:cs="宋体"/>
          <w:szCs w:val="21"/>
        </w:rPr>
      </w:pPr>
      <w:r>
        <w:rPr>
          <w:rFonts w:hint="eastAsia" w:ascii="宋体" w:hAnsi="宋体" w:cs="宋体"/>
          <w:szCs w:val="21"/>
        </w:rPr>
        <w:t>11.2本工程设计资料及文件中,建筑材料、建筑构配件和设备,应当注明其规格、型号、性能等技术指标,乙方不得指定生产厂、供应商。甲方需要乙方的工作人员配合加工定货、外出考察时,所需要费用由甲方承担。</w:t>
      </w:r>
    </w:p>
    <w:p>
      <w:pPr>
        <w:widowControl/>
        <w:spacing w:line="280" w:lineRule="exact"/>
        <w:ind w:firstLine="420" w:firstLineChars="200"/>
        <w:rPr>
          <w:rFonts w:ascii="宋体" w:hAnsi="宋体" w:cs="宋体"/>
          <w:szCs w:val="21"/>
        </w:rPr>
      </w:pPr>
      <w:r>
        <w:rPr>
          <w:rFonts w:hint="eastAsia" w:ascii="宋体" w:hAnsi="宋体" w:cs="宋体"/>
          <w:szCs w:val="21"/>
        </w:rPr>
        <w:t>11.3甲方委托乙方承担本合同内容之外的工作服务,另行支付费用。</w:t>
      </w:r>
    </w:p>
    <w:p>
      <w:pPr>
        <w:widowControl/>
        <w:spacing w:line="280" w:lineRule="exact"/>
        <w:ind w:firstLine="420" w:firstLineChars="200"/>
        <w:rPr>
          <w:rFonts w:ascii="宋体" w:hAnsi="宋体" w:cs="宋体"/>
          <w:szCs w:val="21"/>
        </w:rPr>
      </w:pPr>
      <w:r>
        <w:rPr>
          <w:rFonts w:hint="eastAsia" w:ascii="宋体" w:hAnsi="宋体" w:cs="宋体"/>
          <w:szCs w:val="21"/>
        </w:rPr>
        <w:t>11.4由于不可抗力因素致使合同无法履行时,双方应及时协商解决。</w:t>
      </w:r>
      <w:r>
        <w:rPr>
          <w:rFonts w:hint="eastAsia" w:ascii="宋体" w:hAnsi="宋体" w:cs="宋体"/>
          <w:kern w:val="21"/>
          <w:szCs w:val="21"/>
        </w:rPr>
        <w:t>因不可抗力而不能履行或不能完全履行本合同时，受到不可抗力影响的一方可以免除违约责任，但该方应当立即以书面形式通知对方，并采取有效措施避免损失扩大。受到不可抗力影响方应于不可抗力发生之日起30日内提供不可抗力事件发生地的公证部门的证明文件。由双方根据不可抗力对履行合同的影响程度，协商确定部分履行、延期履行或解除本合同。</w:t>
      </w:r>
    </w:p>
    <w:p>
      <w:pPr>
        <w:widowControl/>
        <w:spacing w:line="280" w:lineRule="exact"/>
        <w:ind w:firstLine="420" w:firstLineChars="200"/>
        <w:rPr>
          <w:rFonts w:ascii="宋体" w:hAnsi="宋体" w:cs="宋体"/>
          <w:szCs w:val="21"/>
        </w:rPr>
      </w:pPr>
      <w:r>
        <w:rPr>
          <w:rFonts w:hint="eastAsia" w:ascii="宋体" w:hAnsi="宋体" w:cs="宋体"/>
          <w:szCs w:val="21"/>
        </w:rPr>
        <w:t>11.5本合同发生争议,双方当事人应及时协商解决。协商不成时，双方当事人未在合同中约定的，可向</w:t>
      </w:r>
      <w:r>
        <w:rPr>
          <w:rFonts w:hint="eastAsia" w:ascii="宋体" w:hAnsi="宋体" w:cs="宋体"/>
          <w:szCs w:val="21"/>
          <w:u w:val="single"/>
        </w:rPr>
        <w:t>重庆市渝北区</w:t>
      </w:r>
      <w:r>
        <w:rPr>
          <w:rFonts w:hint="eastAsia" w:ascii="宋体" w:hAnsi="宋体" w:cs="宋体"/>
          <w:szCs w:val="21"/>
        </w:rPr>
        <w:t>人民法院起诉。</w:t>
      </w:r>
    </w:p>
    <w:p>
      <w:pPr>
        <w:spacing w:line="280" w:lineRule="exact"/>
        <w:ind w:firstLine="420" w:firstLineChars="200"/>
        <w:jc w:val="left"/>
        <w:rPr>
          <w:rFonts w:ascii="宋体" w:hAnsi="宋体" w:cs="宋体"/>
          <w:kern w:val="21"/>
          <w:szCs w:val="21"/>
        </w:rPr>
      </w:pPr>
      <w:r>
        <w:rPr>
          <w:rFonts w:hint="eastAsia" w:ascii="宋体" w:hAnsi="宋体" w:cs="宋体"/>
          <w:szCs w:val="21"/>
        </w:rPr>
        <w:t>11.6</w:t>
      </w:r>
      <w:r>
        <w:rPr>
          <w:rFonts w:hint="eastAsia" w:ascii="宋体" w:hAnsi="宋体" w:cs="宋体"/>
          <w:kern w:val="21"/>
          <w:szCs w:val="21"/>
        </w:rPr>
        <w:t>本合同一式六份，正本两份，由甲乙双方各执一份；副本四份，由甲乙双方各执两份，正副本具有同等法律效力。</w:t>
      </w:r>
    </w:p>
    <w:p>
      <w:pPr>
        <w:widowControl/>
        <w:spacing w:line="280" w:lineRule="exact"/>
        <w:ind w:firstLine="420" w:firstLineChars="200"/>
        <w:rPr>
          <w:rFonts w:ascii="宋体" w:hAnsi="宋体" w:cs="宋体"/>
          <w:szCs w:val="21"/>
        </w:rPr>
      </w:pPr>
      <w:r>
        <w:rPr>
          <w:rFonts w:hint="eastAsia" w:ascii="宋体" w:hAnsi="宋体" w:cs="宋体"/>
          <w:szCs w:val="21"/>
        </w:rPr>
        <w:t>11.7本合同经双方法定代表人或其授权代理人签字并加盖公章或合同专用章后生效。</w:t>
      </w:r>
    </w:p>
    <w:p>
      <w:pPr>
        <w:widowControl/>
        <w:spacing w:line="280" w:lineRule="exact"/>
        <w:ind w:firstLine="420" w:firstLineChars="200"/>
        <w:rPr>
          <w:rFonts w:ascii="宋体" w:hAnsi="宋体" w:cs="宋体"/>
          <w:szCs w:val="21"/>
        </w:rPr>
      </w:pPr>
      <w:r>
        <w:rPr>
          <w:rFonts w:hint="eastAsia" w:ascii="宋体" w:hAnsi="宋体" w:cs="宋体"/>
          <w:szCs w:val="21"/>
        </w:rPr>
        <w:t>11.8本合同未尽事宜,双方可签订补充协议,有关协议及双方认可的来往电报、传真、会议纪要等均为本合同组成部分,与本合同具有同等法律效力。</w:t>
      </w:r>
    </w:p>
    <w:p>
      <w:pPr>
        <w:widowControl/>
        <w:spacing w:line="280" w:lineRule="exact"/>
        <w:ind w:firstLine="420" w:firstLineChars="200"/>
        <w:rPr>
          <w:rFonts w:hint="eastAsia" w:ascii="宋体" w:hAnsi="宋体" w:cs="宋体"/>
          <w:szCs w:val="21"/>
        </w:rPr>
      </w:pPr>
      <w:r>
        <w:rPr>
          <w:rFonts w:hint="eastAsia" w:ascii="宋体" w:hAnsi="宋体" w:cs="宋体"/>
          <w:szCs w:val="21"/>
        </w:rPr>
        <w:t>11.9</w:t>
      </w:r>
      <w:r>
        <w:rPr>
          <w:rFonts w:ascii="宋体" w:hAnsi="宋体" w:cs="宋体"/>
          <w:szCs w:val="21"/>
        </w:rPr>
        <w:t xml:space="preserve"> </w:t>
      </w:r>
      <w:r>
        <w:rPr>
          <w:rFonts w:hint="eastAsia" w:ascii="宋体" w:hAnsi="宋体" w:cs="宋体"/>
          <w:szCs w:val="21"/>
        </w:rPr>
        <w:t>送达</w:t>
      </w:r>
    </w:p>
    <w:p>
      <w:pPr>
        <w:widowControl/>
        <w:spacing w:line="280" w:lineRule="exact"/>
        <w:ind w:firstLine="420" w:firstLineChars="200"/>
        <w:rPr>
          <w:rFonts w:hint="eastAsia" w:ascii="宋体" w:hAnsi="宋体" w:cs="宋体"/>
          <w:szCs w:val="21"/>
        </w:rPr>
      </w:pPr>
      <w:r>
        <w:rPr>
          <w:rFonts w:hint="eastAsia" w:ascii="宋体" w:hAnsi="宋体" w:cs="宋体"/>
          <w:szCs w:val="21"/>
        </w:rPr>
        <w:t xml:space="preserve">根据本合同规定，需由任何一方发出的发票、函件或其他通讯（以下简称“通知”），应以中文书写，并由专人递送或特快专递递送或传真的方式发至另一方本合同所填联系地址或另一方书面通知他方的指定地址。双方同意，对其提起任何诉讼而发出的传票和通知，只要发送至本合同约定的联系地址，即视为送达。通知视为有效送达的日期，应按如下方式确定： </w:t>
      </w:r>
    </w:p>
    <w:p>
      <w:pPr>
        <w:widowControl/>
        <w:spacing w:line="280" w:lineRule="exact"/>
        <w:ind w:firstLine="420" w:firstLineChars="200"/>
        <w:rPr>
          <w:rFonts w:hint="eastAsia" w:ascii="宋体" w:hAnsi="宋体" w:cs="宋体"/>
          <w:szCs w:val="21"/>
        </w:rPr>
      </w:pPr>
      <w:r>
        <w:rPr>
          <w:rFonts w:hint="eastAsia" w:ascii="宋体" w:hAnsi="宋体" w:cs="宋体"/>
          <w:szCs w:val="21"/>
        </w:rPr>
        <w:t>（1）由专人递送的通知，专人递送当日即被视为已有效送达；</w:t>
      </w:r>
    </w:p>
    <w:p>
      <w:pPr>
        <w:widowControl/>
        <w:spacing w:line="280" w:lineRule="exact"/>
        <w:ind w:firstLine="420" w:firstLineChars="200"/>
        <w:rPr>
          <w:rFonts w:hint="eastAsia" w:ascii="宋体" w:hAnsi="宋体" w:cs="宋体"/>
          <w:szCs w:val="21"/>
        </w:rPr>
      </w:pPr>
      <w:r>
        <w:rPr>
          <w:rFonts w:hint="eastAsia" w:ascii="宋体" w:hAnsi="宋体" w:cs="宋体"/>
          <w:szCs w:val="21"/>
        </w:rPr>
        <w:t>（2）由特快专递递送的通知，则按照本约定书联系地址发出之日后的第三（3）天，即被视为已有效送达；</w:t>
      </w:r>
    </w:p>
    <w:p>
      <w:pPr>
        <w:widowControl/>
        <w:spacing w:line="280" w:lineRule="exact"/>
        <w:ind w:firstLine="420" w:firstLineChars="200"/>
        <w:rPr>
          <w:rFonts w:ascii="宋体" w:hAnsi="宋体" w:cs="宋体"/>
          <w:szCs w:val="21"/>
        </w:rPr>
      </w:pPr>
      <w:r>
        <w:rPr>
          <w:rFonts w:hint="eastAsia" w:ascii="宋体" w:hAnsi="宋体" w:cs="宋体"/>
          <w:szCs w:val="21"/>
        </w:rPr>
        <w:t>（3）由传真发送的通知，则在有关文件显示的传送日之后的第一（1）个工作日，即被视为已有效送达。</w:t>
      </w:r>
    </w:p>
    <w:p>
      <w:pPr>
        <w:widowControl/>
        <w:spacing w:line="280" w:lineRule="exact"/>
        <w:ind w:firstLine="420" w:firstLineChars="200"/>
        <w:rPr>
          <w:rFonts w:ascii="宋体" w:hAnsi="宋体" w:cs="宋体"/>
          <w:szCs w:val="21"/>
        </w:rPr>
      </w:pPr>
      <w:r>
        <w:rPr>
          <w:rFonts w:hint="eastAsia" w:ascii="宋体" w:hAnsi="宋体" w:cs="宋体"/>
          <w:szCs w:val="21"/>
        </w:rPr>
        <w:t>11.10其它约定事项：响应书的服务内容及承诺为合同的组成部分。</w:t>
      </w:r>
    </w:p>
    <w:p>
      <w:pPr>
        <w:pStyle w:val="5"/>
        <w:spacing w:line="280" w:lineRule="exact"/>
        <w:outlineLvl w:val="9"/>
        <w:rPr>
          <w:rFonts w:ascii="宋体" w:hAnsi="宋体" w:eastAsia="宋体" w:cs="宋体"/>
          <w:sz w:val="21"/>
          <w:szCs w:val="21"/>
        </w:rPr>
      </w:pPr>
    </w:p>
    <w:p>
      <w:pPr>
        <w:pStyle w:val="5"/>
        <w:spacing w:line="280" w:lineRule="exact"/>
        <w:ind w:firstLine="422" w:firstLineChars="200"/>
        <w:rPr>
          <w:rFonts w:ascii="宋体" w:hAnsi="宋体" w:eastAsia="宋体" w:cs="宋体"/>
          <w:sz w:val="21"/>
          <w:szCs w:val="21"/>
        </w:rPr>
      </w:pPr>
      <w:r>
        <w:rPr>
          <w:rFonts w:hint="eastAsia" w:ascii="宋体" w:hAnsi="宋体" w:eastAsia="宋体" w:cs="宋体"/>
          <w:sz w:val="21"/>
          <w:szCs w:val="21"/>
        </w:rPr>
        <w:t>第十二条 附件</w:t>
      </w:r>
    </w:p>
    <w:p>
      <w:pPr>
        <w:ind w:firstLine="210" w:firstLineChars="100"/>
        <w:rPr>
          <w:rFonts w:hint="eastAsia" w:ascii="宋体" w:hAnsi="宋体" w:eastAsia="宋体" w:cs="宋体"/>
          <w:sz w:val="21"/>
          <w:szCs w:val="21"/>
          <w:highlight w:val="none"/>
        </w:rPr>
      </w:pPr>
      <w:r>
        <w:rPr>
          <w:rFonts w:hint="eastAsia" w:ascii="宋体" w:hAnsi="宋体" w:cs="宋体"/>
          <w:szCs w:val="21"/>
        </w:rPr>
        <w:t>《安全管理协议》</w:t>
      </w:r>
    </w:p>
    <w:p>
      <w:pPr>
        <w:rPr>
          <w:rFonts w:hint="eastAsia"/>
          <w:highlight w:val="none"/>
        </w:rPr>
      </w:pPr>
    </w:p>
    <w:tbl>
      <w:tblPr>
        <w:tblStyle w:val="43"/>
        <w:tblW w:w="9519" w:type="dxa"/>
        <w:jc w:val="center"/>
        <w:tblLayout w:type="fixed"/>
        <w:tblCellMar>
          <w:top w:w="0" w:type="dxa"/>
          <w:left w:w="108" w:type="dxa"/>
          <w:bottom w:w="0" w:type="dxa"/>
          <w:right w:w="108" w:type="dxa"/>
        </w:tblCellMar>
      </w:tblPr>
      <w:tblGrid>
        <w:gridCol w:w="1212"/>
        <w:gridCol w:w="3516"/>
        <w:gridCol w:w="4791"/>
      </w:tblGrid>
      <w:tr>
        <w:tblPrEx>
          <w:tblCellMar>
            <w:top w:w="0" w:type="dxa"/>
            <w:left w:w="108" w:type="dxa"/>
            <w:bottom w:w="0" w:type="dxa"/>
            <w:right w:w="108" w:type="dxa"/>
          </w:tblCellMar>
        </w:tblPrEx>
        <w:trPr>
          <w:cantSplit/>
          <w:trHeight w:val="782" w:hRule="atLeast"/>
          <w:jc w:val="center"/>
        </w:trPr>
        <w:tc>
          <w:tcPr>
            <w:tcW w:w="4728" w:type="dxa"/>
            <w:gridSpan w:val="2"/>
            <w:vAlign w:val="top"/>
          </w:tcPr>
          <w:p>
            <w:pPr>
              <w:snapToGrid w:val="0"/>
              <w:spacing w:line="48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甲方：中新（重庆）机场商业管理有限公司</w:t>
            </w:r>
          </w:p>
        </w:tc>
        <w:tc>
          <w:tcPr>
            <w:tcW w:w="4791" w:type="dxa"/>
            <w:vAlign w:val="top"/>
          </w:tcPr>
          <w:p>
            <w:pPr>
              <w:snapToGrid w:val="0"/>
              <w:spacing w:line="48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乙方： </w:t>
            </w:r>
          </w:p>
        </w:tc>
      </w:tr>
      <w:tr>
        <w:tblPrEx>
          <w:tblCellMar>
            <w:top w:w="0" w:type="dxa"/>
            <w:left w:w="108" w:type="dxa"/>
            <w:bottom w:w="0" w:type="dxa"/>
            <w:right w:w="108" w:type="dxa"/>
          </w:tblCellMar>
        </w:tblPrEx>
        <w:trPr>
          <w:cantSplit/>
          <w:trHeight w:val="1126" w:hRule="atLeast"/>
          <w:jc w:val="center"/>
        </w:trPr>
        <w:tc>
          <w:tcPr>
            <w:tcW w:w="4728" w:type="dxa"/>
            <w:gridSpan w:val="2"/>
            <w:vAlign w:val="top"/>
          </w:tcPr>
          <w:p>
            <w:pPr>
              <w:snapToGrid w:val="0"/>
              <w:spacing w:line="48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法定代表人（负责人）或</w:t>
            </w:r>
          </w:p>
          <w:p>
            <w:pPr>
              <w:snapToGrid w:val="0"/>
              <w:spacing w:line="48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授权代表（签字）：</w:t>
            </w:r>
          </w:p>
        </w:tc>
        <w:tc>
          <w:tcPr>
            <w:tcW w:w="4791" w:type="dxa"/>
            <w:vAlign w:val="top"/>
          </w:tcPr>
          <w:p>
            <w:pPr>
              <w:snapToGrid w:val="0"/>
              <w:spacing w:line="48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法定代表人（负责人）或</w:t>
            </w:r>
          </w:p>
          <w:p>
            <w:pPr>
              <w:snapToGrid w:val="0"/>
              <w:spacing w:line="48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授权代表（签字）：</w:t>
            </w:r>
          </w:p>
        </w:tc>
      </w:tr>
      <w:tr>
        <w:tblPrEx>
          <w:tblCellMar>
            <w:top w:w="0" w:type="dxa"/>
            <w:left w:w="108" w:type="dxa"/>
            <w:bottom w:w="0" w:type="dxa"/>
            <w:right w:w="108" w:type="dxa"/>
          </w:tblCellMar>
        </w:tblPrEx>
        <w:trPr>
          <w:cantSplit/>
          <w:trHeight w:val="461" w:hRule="exact"/>
          <w:jc w:val="center"/>
        </w:trPr>
        <w:tc>
          <w:tcPr>
            <w:tcW w:w="4728" w:type="dxa"/>
            <w:gridSpan w:val="2"/>
            <w:vAlign w:val="center"/>
          </w:tcPr>
          <w:p>
            <w:pPr>
              <w:snapToGrid w:val="0"/>
              <w:spacing w:line="48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签订日期：     年   月   日</w:t>
            </w:r>
          </w:p>
          <w:p>
            <w:pPr>
              <w:snapToGrid w:val="0"/>
              <w:spacing w:line="480" w:lineRule="exact"/>
              <w:ind w:firstLine="560"/>
              <w:rPr>
                <w:rFonts w:hint="eastAsia" w:ascii="宋体" w:hAnsi="宋体" w:eastAsia="宋体" w:cs="宋体"/>
                <w:sz w:val="21"/>
                <w:szCs w:val="21"/>
                <w:highlight w:val="none"/>
              </w:rPr>
            </w:pPr>
          </w:p>
          <w:p>
            <w:pPr>
              <w:snapToGrid w:val="0"/>
              <w:spacing w:line="480" w:lineRule="exact"/>
              <w:ind w:firstLine="560"/>
              <w:rPr>
                <w:rFonts w:hint="eastAsia" w:ascii="宋体" w:hAnsi="宋体" w:eastAsia="宋体" w:cs="宋体"/>
                <w:sz w:val="21"/>
                <w:szCs w:val="21"/>
                <w:highlight w:val="none"/>
              </w:rPr>
            </w:pPr>
          </w:p>
          <w:p>
            <w:pPr>
              <w:snapToGrid w:val="0"/>
              <w:spacing w:line="480" w:lineRule="exact"/>
              <w:ind w:firstLine="560"/>
              <w:rPr>
                <w:rFonts w:hint="eastAsia" w:ascii="宋体" w:hAnsi="宋体" w:eastAsia="宋体" w:cs="宋体"/>
                <w:sz w:val="21"/>
                <w:szCs w:val="21"/>
                <w:highlight w:val="none"/>
              </w:rPr>
            </w:pPr>
          </w:p>
        </w:tc>
        <w:tc>
          <w:tcPr>
            <w:tcW w:w="4791" w:type="dxa"/>
            <w:vAlign w:val="center"/>
          </w:tcPr>
          <w:p>
            <w:pPr>
              <w:snapToGrid w:val="0"/>
              <w:spacing w:line="48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签订日期：     年   月   日</w:t>
            </w:r>
          </w:p>
        </w:tc>
      </w:tr>
      <w:tr>
        <w:tblPrEx>
          <w:tblCellMar>
            <w:top w:w="0" w:type="dxa"/>
            <w:left w:w="108" w:type="dxa"/>
            <w:bottom w:w="0" w:type="dxa"/>
            <w:right w:w="108" w:type="dxa"/>
          </w:tblCellMar>
        </w:tblPrEx>
        <w:trPr>
          <w:cantSplit/>
          <w:trHeight w:val="563" w:hRule="exact"/>
          <w:jc w:val="center"/>
        </w:trPr>
        <w:tc>
          <w:tcPr>
            <w:tcW w:w="4728" w:type="dxa"/>
            <w:gridSpan w:val="2"/>
            <w:vAlign w:val="center"/>
          </w:tcPr>
          <w:p>
            <w:pPr>
              <w:snapToGrid w:val="0"/>
              <w:spacing w:line="48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地址：重庆江北国际机场</w:t>
            </w:r>
          </w:p>
        </w:tc>
        <w:tc>
          <w:tcPr>
            <w:tcW w:w="4791" w:type="dxa"/>
            <w:vAlign w:val="center"/>
          </w:tcPr>
          <w:p>
            <w:pPr>
              <w:snapToGrid w:val="0"/>
              <w:spacing w:line="48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地址：</w:t>
            </w:r>
          </w:p>
        </w:tc>
      </w:tr>
      <w:tr>
        <w:tblPrEx>
          <w:tblCellMar>
            <w:top w:w="0" w:type="dxa"/>
            <w:left w:w="108" w:type="dxa"/>
            <w:bottom w:w="0" w:type="dxa"/>
            <w:right w:w="108" w:type="dxa"/>
          </w:tblCellMar>
        </w:tblPrEx>
        <w:trPr>
          <w:cantSplit/>
          <w:trHeight w:val="466" w:hRule="exact"/>
          <w:jc w:val="center"/>
        </w:trPr>
        <w:tc>
          <w:tcPr>
            <w:tcW w:w="4728" w:type="dxa"/>
            <w:gridSpan w:val="2"/>
            <w:vAlign w:val="center"/>
          </w:tcPr>
          <w:p>
            <w:pPr>
              <w:snapToGrid w:val="0"/>
              <w:spacing w:line="48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邮编：401120</w:t>
            </w:r>
          </w:p>
        </w:tc>
        <w:tc>
          <w:tcPr>
            <w:tcW w:w="4791" w:type="dxa"/>
            <w:vAlign w:val="center"/>
          </w:tcPr>
          <w:p>
            <w:pPr>
              <w:snapToGrid w:val="0"/>
              <w:spacing w:line="48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邮编：</w:t>
            </w:r>
          </w:p>
        </w:tc>
      </w:tr>
      <w:tr>
        <w:tblPrEx>
          <w:tblCellMar>
            <w:top w:w="0" w:type="dxa"/>
            <w:left w:w="108" w:type="dxa"/>
            <w:bottom w:w="0" w:type="dxa"/>
            <w:right w:w="108" w:type="dxa"/>
          </w:tblCellMar>
        </w:tblPrEx>
        <w:trPr>
          <w:cantSplit/>
          <w:trHeight w:val="466" w:hRule="exact"/>
          <w:jc w:val="center"/>
        </w:trPr>
        <w:tc>
          <w:tcPr>
            <w:tcW w:w="4728" w:type="dxa"/>
            <w:gridSpan w:val="2"/>
            <w:vAlign w:val="center"/>
          </w:tcPr>
          <w:p>
            <w:pPr>
              <w:snapToGrid w:val="0"/>
              <w:spacing w:line="48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联系人：</w:t>
            </w:r>
          </w:p>
        </w:tc>
        <w:tc>
          <w:tcPr>
            <w:tcW w:w="4791" w:type="dxa"/>
            <w:vAlign w:val="center"/>
          </w:tcPr>
          <w:p>
            <w:pPr>
              <w:snapToGrid w:val="0"/>
              <w:spacing w:line="48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联系人： </w:t>
            </w:r>
          </w:p>
        </w:tc>
      </w:tr>
      <w:tr>
        <w:tblPrEx>
          <w:tblCellMar>
            <w:top w:w="0" w:type="dxa"/>
            <w:left w:w="108" w:type="dxa"/>
            <w:bottom w:w="0" w:type="dxa"/>
            <w:right w:w="108" w:type="dxa"/>
          </w:tblCellMar>
        </w:tblPrEx>
        <w:trPr>
          <w:cantSplit/>
          <w:trHeight w:val="466" w:hRule="exact"/>
          <w:jc w:val="center"/>
        </w:trPr>
        <w:tc>
          <w:tcPr>
            <w:tcW w:w="4728" w:type="dxa"/>
            <w:gridSpan w:val="2"/>
            <w:vAlign w:val="center"/>
          </w:tcPr>
          <w:p>
            <w:pPr>
              <w:snapToGrid w:val="0"/>
              <w:spacing w:line="48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电话：</w:t>
            </w:r>
          </w:p>
        </w:tc>
        <w:tc>
          <w:tcPr>
            <w:tcW w:w="4791" w:type="dxa"/>
            <w:vAlign w:val="center"/>
          </w:tcPr>
          <w:p>
            <w:pPr>
              <w:snapToGrid w:val="0"/>
              <w:spacing w:line="48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电话：</w:t>
            </w:r>
          </w:p>
        </w:tc>
      </w:tr>
      <w:tr>
        <w:tblPrEx>
          <w:tblCellMar>
            <w:top w:w="0" w:type="dxa"/>
            <w:left w:w="108" w:type="dxa"/>
            <w:bottom w:w="0" w:type="dxa"/>
            <w:right w:w="108" w:type="dxa"/>
          </w:tblCellMar>
        </w:tblPrEx>
        <w:trPr>
          <w:cantSplit/>
          <w:trHeight w:val="533" w:hRule="exact"/>
          <w:jc w:val="center"/>
        </w:trPr>
        <w:tc>
          <w:tcPr>
            <w:tcW w:w="4728" w:type="dxa"/>
            <w:gridSpan w:val="2"/>
            <w:vAlign w:val="center"/>
          </w:tcPr>
          <w:p>
            <w:pPr>
              <w:snapToGrid w:val="0"/>
              <w:spacing w:line="48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传真：</w:t>
            </w:r>
          </w:p>
          <w:p>
            <w:pPr>
              <w:snapToGrid w:val="0"/>
              <w:spacing w:line="480" w:lineRule="exact"/>
              <w:ind w:firstLine="560"/>
              <w:rPr>
                <w:rFonts w:hint="eastAsia" w:ascii="宋体" w:hAnsi="宋体" w:eastAsia="宋体" w:cs="宋体"/>
                <w:sz w:val="21"/>
                <w:szCs w:val="21"/>
                <w:highlight w:val="none"/>
              </w:rPr>
            </w:pPr>
          </w:p>
          <w:p>
            <w:pPr>
              <w:snapToGrid w:val="0"/>
              <w:spacing w:line="480" w:lineRule="exact"/>
              <w:ind w:firstLine="560"/>
              <w:rPr>
                <w:rFonts w:hint="eastAsia" w:ascii="宋体" w:hAnsi="宋体" w:eastAsia="宋体" w:cs="宋体"/>
                <w:sz w:val="21"/>
                <w:szCs w:val="21"/>
                <w:highlight w:val="none"/>
              </w:rPr>
            </w:pPr>
          </w:p>
          <w:p>
            <w:pPr>
              <w:snapToGrid w:val="0"/>
              <w:spacing w:line="480" w:lineRule="exact"/>
              <w:ind w:firstLine="560"/>
              <w:rPr>
                <w:rFonts w:hint="eastAsia" w:ascii="宋体" w:hAnsi="宋体" w:eastAsia="宋体" w:cs="宋体"/>
                <w:sz w:val="21"/>
                <w:szCs w:val="21"/>
                <w:highlight w:val="none"/>
              </w:rPr>
            </w:pPr>
          </w:p>
        </w:tc>
        <w:tc>
          <w:tcPr>
            <w:tcW w:w="4791" w:type="dxa"/>
            <w:vAlign w:val="center"/>
          </w:tcPr>
          <w:p>
            <w:pPr>
              <w:snapToGrid w:val="0"/>
              <w:spacing w:line="48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传真： </w:t>
            </w:r>
          </w:p>
          <w:p>
            <w:pPr>
              <w:snapToGrid w:val="0"/>
              <w:spacing w:line="480" w:lineRule="exact"/>
              <w:ind w:firstLine="560"/>
              <w:rPr>
                <w:rFonts w:hint="eastAsia" w:ascii="宋体" w:hAnsi="宋体" w:eastAsia="宋体" w:cs="宋体"/>
                <w:sz w:val="21"/>
                <w:szCs w:val="21"/>
                <w:highlight w:val="none"/>
              </w:rPr>
            </w:pPr>
          </w:p>
          <w:p>
            <w:pPr>
              <w:snapToGrid w:val="0"/>
              <w:spacing w:line="480" w:lineRule="exact"/>
              <w:ind w:firstLine="560"/>
              <w:rPr>
                <w:rFonts w:hint="eastAsia" w:ascii="宋体" w:hAnsi="宋体" w:eastAsia="宋体" w:cs="宋体"/>
                <w:sz w:val="21"/>
                <w:szCs w:val="21"/>
                <w:highlight w:val="none"/>
              </w:rPr>
            </w:pPr>
          </w:p>
          <w:p>
            <w:pPr>
              <w:snapToGrid w:val="0"/>
              <w:spacing w:line="480" w:lineRule="exact"/>
              <w:ind w:firstLine="560"/>
              <w:rPr>
                <w:rFonts w:hint="eastAsia" w:ascii="宋体" w:hAnsi="宋体" w:eastAsia="宋体" w:cs="宋体"/>
                <w:sz w:val="21"/>
                <w:szCs w:val="21"/>
                <w:highlight w:val="none"/>
              </w:rPr>
            </w:pPr>
          </w:p>
          <w:p>
            <w:pPr>
              <w:snapToGrid w:val="0"/>
              <w:spacing w:line="480" w:lineRule="exact"/>
              <w:ind w:firstLine="560"/>
              <w:rPr>
                <w:rFonts w:hint="eastAsia" w:ascii="宋体" w:hAnsi="宋体" w:eastAsia="宋体" w:cs="宋体"/>
                <w:sz w:val="21"/>
                <w:szCs w:val="21"/>
                <w:highlight w:val="none"/>
              </w:rPr>
            </w:pPr>
          </w:p>
        </w:tc>
      </w:tr>
      <w:tr>
        <w:tblPrEx>
          <w:tblCellMar>
            <w:top w:w="0" w:type="dxa"/>
            <w:left w:w="108" w:type="dxa"/>
            <w:bottom w:w="0" w:type="dxa"/>
            <w:right w:w="108" w:type="dxa"/>
          </w:tblCellMar>
        </w:tblPrEx>
        <w:trPr>
          <w:cantSplit/>
          <w:trHeight w:val="1477" w:hRule="exact"/>
          <w:jc w:val="center"/>
        </w:trPr>
        <w:tc>
          <w:tcPr>
            <w:tcW w:w="4728" w:type="dxa"/>
            <w:gridSpan w:val="2"/>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税号：91500112MA60680888 </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开户行：建设重庆渝北机场支行 </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t>账号：50050108380009680888</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单位：中新（重庆）机场商业管理有限公司  </w:t>
            </w:r>
          </w:p>
        </w:tc>
        <w:tc>
          <w:tcPr>
            <w:tcW w:w="4791" w:type="dxa"/>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税号：</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t>开户行：</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t>账号：</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t>收款单位：</w:t>
            </w:r>
          </w:p>
          <w:p>
            <w:pPr>
              <w:snapToGrid w:val="0"/>
              <w:spacing w:line="480" w:lineRule="exact"/>
              <w:ind w:firstLine="560"/>
              <w:rPr>
                <w:rFonts w:hint="eastAsia" w:ascii="宋体" w:hAnsi="宋体" w:eastAsia="宋体" w:cs="宋体"/>
                <w:sz w:val="21"/>
                <w:szCs w:val="21"/>
                <w:highlight w:val="none"/>
              </w:rPr>
            </w:pPr>
          </w:p>
        </w:tc>
      </w:tr>
      <w:tr>
        <w:tblPrEx>
          <w:tblCellMar>
            <w:top w:w="0" w:type="dxa"/>
            <w:left w:w="108" w:type="dxa"/>
            <w:bottom w:w="0" w:type="dxa"/>
            <w:right w:w="108" w:type="dxa"/>
          </w:tblCellMar>
        </w:tblPrEx>
        <w:trPr>
          <w:cantSplit/>
          <w:trHeight w:val="1000" w:hRule="exact"/>
          <w:jc w:val="center"/>
        </w:trPr>
        <w:tc>
          <w:tcPr>
            <w:tcW w:w="1212"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签约地址</w:t>
            </w:r>
          </w:p>
        </w:tc>
        <w:tc>
          <w:tcPr>
            <w:tcW w:w="8307" w:type="dxa"/>
            <w:gridSpan w:val="2"/>
            <w:vAlign w:val="center"/>
          </w:tcPr>
          <w:p>
            <w:pPr>
              <w:snapToGrid w:val="0"/>
              <w:spacing w:line="48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重庆市渝北区机场东一路18号临空经济总部A栋商务楼7楼中新（重庆）机场商业管理有限公司</w:t>
            </w:r>
          </w:p>
        </w:tc>
      </w:tr>
    </w:tbl>
    <w:p>
      <w:pPr>
        <w:widowControl/>
        <w:tabs>
          <w:tab w:val="left" w:pos="-141"/>
        </w:tabs>
        <w:spacing w:line="360" w:lineRule="auto"/>
        <w:jc w:val="both"/>
        <w:rPr>
          <w:rFonts w:hint="eastAsia" w:ascii="宋体" w:hAnsi="宋体" w:cs="宋体"/>
          <w:b w:val="0"/>
          <w:bCs w:val="0"/>
          <w:kern w:val="0"/>
          <w:sz w:val="21"/>
          <w:szCs w:val="21"/>
          <w:highlight w:val="none"/>
          <w:lang w:val="en-US" w:eastAsia="zh-CN" w:bidi="en-US"/>
        </w:rPr>
      </w:pPr>
    </w:p>
    <w:p>
      <w:pPr>
        <w:widowControl/>
        <w:tabs>
          <w:tab w:val="left" w:pos="-141"/>
        </w:tabs>
        <w:spacing w:line="360" w:lineRule="auto"/>
        <w:jc w:val="both"/>
        <w:rPr>
          <w:rFonts w:hint="eastAsia" w:ascii="宋体" w:hAnsi="宋体" w:cs="宋体"/>
          <w:b w:val="0"/>
          <w:bCs w:val="0"/>
          <w:kern w:val="0"/>
          <w:sz w:val="21"/>
          <w:szCs w:val="21"/>
          <w:highlight w:val="none"/>
          <w:lang w:val="en-US" w:eastAsia="zh-CN" w:bidi="en-US"/>
        </w:rPr>
      </w:pPr>
    </w:p>
    <w:p>
      <w:pPr>
        <w:widowControl/>
        <w:tabs>
          <w:tab w:val="left" w:pos="-141"/>
        </w:tabs>
        <w:spacing w:line="360" w:lineRule="auto"/>
        <w:jc w:val="both"/>
        <w:rPr>
          <w:rFonts w:hint="eastAsia" w:ascii="宋体" w:hAnsi="宋体" w:cs="宋体"/>
          <w:b w:val="0"/>
          <w:bCs w:val="0"/>
          <w:kern w:val="0"/>
          <w:sz w:val="21"/>
          <w:szCs w:val="21"/>
          <w:highlight w:val="none"/>
          <w:lang w:val="en-US" w:eastAsia="zh-CN" w:bidi="en-US"/>
        </w:rPr>
      </w:pPr>
      <w:r>
        <w:rPr>
          <w:rFonts w:hint="eastAsia" w:ascii="宋体" w:hAnsi="宋体" w:cs="宋体"/>
          <w:b w:val="0"/>
          <w:bCs w:val="0"/>
          <w:kern w:val="0"/>
          <w:sz w:val="21"/>
          <w:szCs w:val="21"/>
          <w:highlight w:val="none"/>
          <w:lang w:val="en-US" w:eastAsia="zh-CN" w:bidi="en-US"/>
        </w:rPr>
        <w:t>合同附件：</w:t>
      </w:r>
    </w:p>
    <w:p>
      <w:pPr>
        <w:widowControl/>
        <w:tabs>
          <w:tab w:val="left" w:pos="-141"/>
        </w:tabs>
        <w:spacing w:line="360" w:lineRule="auto"/>
        <w:jc w:val="center"/>
        <w:rPr>
          <w:rFonts w:ascii="宋体" w:hAnsi="宋体" w:cs="宋体"/>
          <w:b w:val="0"/>
          <w:bCs w:val="0"/>
          <w:kern w:val="0"/>
          <w:sz w:val="36"/>
          <w:szCs w:val="36"/>
          <w:highlight w:val="none"/>
          <w:lang w:bidi="en-US"/>
        </w:rPr>
      </w:pPr>
      <w:r>
        <w:rPr>
          <w:rFonts w:hint="eastAsia" w:ascii="宋体" w:hAnsi="宋体" w:cs="宋体"/>
          <w:b w:val="0"/>
          <w:bCs w:val="0"/>
          <w:kern w:val="0"/>
          <w:sz w:val="36"/>
          <w:szCs w:val="36"/>
          <w:highlight w:val="none"/>
          <w:lang w:bidi="en-US"/>
        </w:rPr>
        <w:t>安全管理协议</w:t>
      </w:r>
    </w:p>
    <w:p>
      <w:pPr>
        <w:widowControl/>
        <w:tabs>
          <w:tab w:val="left" w:pos="-141"/>
        </w:tabs>
        <w:spacing w:line="240" w:lineRule="auto"/>
        <w:ind w:left="-134" w:leftChars="-64" w:firstLine="568"/>
        <w:jc w:val="left"/>
        <w:rPr>
          <w:rFonts w:ascii="宋体" w:hAnsi="宋体" w:cs="宋体"/>
          <w:b/>
          <w:bCs/>
          <w:kern w:val="0"/>
          <w:sz w:val="21"/>
          <w:szCs w:val="21"/>
          <w:highlight w:val="none"/>
          <w:lang w:bidi="en-US"/>
        </w:rPr>
      </w:pP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甲方：中新（重庆）机场商业管理有限公司</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乙方：</w:t>
      </w:r>
      <w:r>
        <w:rPr>
          <w:rFonts w:ascii="宋体" w:hAnsi="宋体" w:cs="宋体"/>
          <w:bCs/>
          <w:kern w:val="0"/>
          <w:sz w:val="21"/>
          <w:szCs w:val="21"/>
          <w:highlight w:val="none"/>
          <w:lang w:bidi="en-US"/>
        </w:rPr>
        <w:t xml:space="preserve">                                </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p>
    <w:p>
      <w:pPr>
        <w:widowControl/>
        <w:tabs>
          <w:tab w:val="left" w:pos="-141"/>
        </w:tabs>
        <w:spacing w:line="240" w:lineRule="auto"/>
        <w:ind w:left="-134" w:leftChars="-64" w:firstLine="420" w:firstLineChars="200"/>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为确保重庆江北国际机场运行安全，创造安全的候机、工作环境，根据国家、民航相关法律法规要求，经甲乙双方共同协商达成一致，特签订本安全管理协议。</w:t>
      </w:r>
    </w:p>
    <w:p>
      <w:pPr>
        <w:widowControl/>
        <w:tabs>
          <w:tab w:val="left" w:pos="-141"/>
        </w:tabs>
        <w:spacing w:line="240" w:lineRule="auto"/>
        <w:ind w:left="-134" w:leftChars="-64" w:firstLine="568"/>
        <w:jc w:val="left"/>
        <w:outlineLvl w:val="0"/>
        <w:rPr>
          <w:rFonts w:ascii="宋体" w:hAnsi="宋体" w:cs="宋体"/>
          <w:b/>
          <w:kern w:val="0"/>
          <w:sz w:val="21"/>
          <w:szCs w:val="21"/>
          <w:highlight w:val="none"/>
          <w:lang w:bidi="en-US"/>
        </w:rPr>
      </w:pPr>
      <w:bookmarkStart w:id="82" w:name="_Toc12142"/>
      <w:bookmarkStart w:id="83" w:name="_Toc27332"/>
      <w:bookmarkStart w:id="84" w:name="_Toc223"/>
      <w:r>
        <w:rPr>
          <w:rFonts w:hint="eastAsia" w:ascii="宋体" w:hAnsi="宋体" w:cs="宋体"/>
          <w:b/>
          <w:kern w:val="0"/>
          <w:sz w:val="21"/>
          <w:szCs w:val="21"/>
          <w:highlight w:val="none"/>
          <w:lang w:bidi="en-US"/>
        </w:rPr>
        <w:t>一、承租场所基本情况</w:t>
      </w:r>
      <w:bookmarkEnd w:id="82"/>
      <w:bookmarkEnd w:id="83"/>
      <w:bookmarkEnd w:id="84"/>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（一）场所位置：与主合同一致。</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（二）场所用途或使用功能：与主合同一致。</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（三）协议期限：乙方在重庆江北国际机场从事生产、经营、施工等活动均应遵守本协议。</w:t>
      </w:r>
    </w:p>
    <w:p>
      <w:pPr>
        <w:widowControl/>
        <w:tabs>
          <w:tab w:val="left" w:pos="-141"/>
        </w:tabs>
        <w:spacing w:line="240" w:lineRule="auto"/>
        <w:ind w:left="-134" w:leftChars="-64" w:firstLine="568"/>
        <w:jc w:val="left"/>
        <w:outlineLvl w:val="0"/>
        <w:rPr>
          <w:rFonts w:ascii="宋体" w:hAnsi="宋体" w:cs="宋体"/>
          <w:b/>
          <w:kern w:val="0"/>
          <w:sz w:val="21"/>
          <w:szCs w:val="21"/>
          <w:highlight w:val="none"/>
          <w:lang w:bidi="en-US"/>
        </w:rPr>
      </w:pPr>
      <w:bookmarkStart w:id="85" w:name="_Toc23493"/>
      <w:bookmarkStart w:id="86" w:name="_Toc15010"/>
      <w:bookmarkStart w:id="87" w:name="_Toc18925"/>
      <w:r>
        <w:rPr>
          <w:rFonts w:hint="eastAsia" w:ascii="宋体" w:hAnsi="宋体" w:cs="宋体"/>
          <w:b/>
          <w:kern w:val="0"/>
          <w:sz w:val="21"/>
          <w:szCs w:val="21"/>
          <w:highlight w:val="none"/>
          <w:lang w:bidi="en-US"/>
        </w:rPr>
        <w:t>二、甲乙双方安全责任</w:t>
      </w:r>
      <w:bookmarkEnd w:id="85"/>
      <w:bookmarkEnd w:id="86"/>
      <w:bookmarkEnd w:id="87"/>
    </w:p>
    <w:p>
      <w:pPr>
        <w:widowControl/>
        <w:tabs>
          <w:tab w:val="left" w:pos="-141"/>
        </w:tabs>
        <w:spacing w:line="240" w:lineRule="auto"/>
        <w:ind w:left="-134" w:leftChars="-64" w:firstLine="568"/>
        <w:jc w:val="left"/>
        <w:rPr>
          <w:rFonts w:ascii="宋体" w:hAnsi="宋体" w:cs="宋体"/>
          <w:b/>
          <w:kern w:val="0"/>
          <w:sz w:val="21"/>
          <w:szCs w:val="21"/>
          <w:highlight w:val="none"/>
          <w:lang w:bidi="en-US"/>
        </w:rPr>
      </w:pPr>
      <w:r>
        <w:rPr>
          <w:rFonts w:hint="eastAsia" w:ascii="宋体" w:hAnsi="宋体" w:cs="宋体"/>
          <w:b/>
          <w:kern w:val="0"/>
          <w:sz w:val="21"/>
          <w:szCs w:val="21"/>
          <w:highlight w:val="none"/>
          <w:lang w:bidi="en-US"/>
        </w:rPr>
        <w:t>（一）甲方责任</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ascii="宋体" w:hAnsi="宋体" w:cs="宋体"/>
          <w:bCs/>
          <w:kern w:val="0"/>
          <w:sz w:val="21"/>
          <w:szCs w:val="21"/>
          <w:highlight w:val="none"/>
          <w:lang w:bidi="en-US"/>
        </w:rPr>
        <w:t>1.严格遵守国家有关安全生产的法律法规，按照“安全第一、预防为主、综合治理”方针和坚持“管生产必须管安全”的一岗双责原则进行安全生产管理，做到生产与安全工作同时计划、布置、检查、总结和评比。</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ascii="宋体" w:hAnsi="宋体" w:cs="宋体"/>
          <w:bCs/>
          <w:kern w:val="0"/>
          <w:sz w:val="21"/>
          <w:szCs w:val="21"/>
          <w:highlight w:val="none"/>
          <w:lang w:bidi="en-US"/>
        </w:rPr>
        <w:t>2.负责向乙方宣传有关消防、空防、运行、施工、治安、旅客意外伤害等安全方面的法律、法规等规定。</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ascii="宋体" w:hAnsi="宋体" w:cs="宋体"/>
          <w:bCs/>
          <w:kern w:val="0"/>
          <w:sz w:val="21"/>
          <w:szCs w:val="21"/>
          <w:highlight w:val="none"/>
          <w:lang w:bidi="en-US"/>
        </w:rPr>
        <w:t>3.督促、检查、指导乙方做好安全管理工作</w:t>
      </w:r>
      <w:r>
        <w:rPr>
          <w:rFonts w:hint="eastAsia" w:ascii="宋体" w:hAnsi="宋体" w:cs="宋体"/>
          <w:bCs/>
          <w:kern w:val="0"/>
          <w:sz w:val="21"/>
          <w:szCs w:val="21"/>
          <w:highlight w:val="none"/>
          <w:lang w:bidi="en-US"/>
        </w:rPr>
        <w:t>，根据约定实施对乙方的违约扣款。</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ascii="宋体" w:hAnsi="宋体" w:cs="宋体"/>
          <w:bCs/>
          <w:kern w:val="0"/>
          <w:sz w:val="21"/>
          <w:szCs w:val="21"/>
          <w:highlight w:val="none"/>
          <w:lang w:bidi="en-US"/>
        </w:rPr>
        <w:t>4.定期组织乙方召开安全协调会，协调解决乙方需配合整改的安全问题。</w:t>
      </w:r>
    </w:p>
    <w:p>
      <w:pPr>
        <w:widowControl/>
        <w:tabs>
          <w:tab w:val="left" w:pos="-141"/>
        </w:tabs>
        <w:spacing w:line="240" w:lineRule="auto"/>
        <w:ind w:left="-134" w:leftChars="-64" w:firstLine="568"/>
        <w:jc w:val="left"/>
        <w:rPr>
          <w:rFonts w:ascii="宋体" w:hAnsi="宋体" w:cs="宋体"/>
          <w:b/>
          <w:kern w:val="0"/>
          <w:sz w:val="21"/>
          <w:szCs w:val="21"/>
          <w:highlight w:val="none"/>
          <w:lang w:bidi="en-US"/>
        </w:rPr>
      </w:pPr>
      <w:r>
        <w:rPr>
          <w:rFonts w:hint="eastAsia" w:ascii="宋体" w:hAnsi="宋体" w:cs="宋体"/>
          <w:b/>
          <w:kern w:val="0"/>
          <w:sz w:val="21"/>
          <w:szCs w:val="21"/>
          <w:highlight w:val="none"/>
          <w:lang w:bidi="en-US"/>
        </w:rPr>
        <w:t>（二）乙方责任</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坚持“安全第一、预防为主”和“管生产必须管安全”的原则，加强安全生产宣传教育，增强全员安全生产意识，建立健全各项安全生产的管理机构和安全生产管理制度，按相关安全管理要求配备足够数量的专兼职安全检查人员，有组织有领导地开展安全生产活动。各级管理人员和具体操作人员，必须熟悉和遵守本协议的各项规定，做到生产与安全工作同时计划、布置、检查、总结，承担经营范围和工作区域的安全生产管理责任。</w:t>
      </w:r>
    </w:p>
    <w:p>
      <w:pPr>
        <w:widowControl/>
        <w:tabs>
          <w:tab w:val="left" w:pos="-141"/>
        </w:tabs>
        <w:spacing w:line="240" w:lineRule="auto"/>
        <w:ind w:left="-134" w:leftChars="-64" w:firstLine="568"/>
        <w:jc w:val="left"/>
        <w:rPr>
          <w:rFonts w:ascii="宋体" w:hAnsi="宋体" w:cs="宋体"/>
          <w:color w:val="FF0000"/>
          <w:kern w:val="0"/>
          <w:sz w:val="21"/>
          <w:szCs w:val="21"/>
          <w:highlight w:val="none"/>
          <w:lang w:bidi="en-US"/>
        </w:rPr>
      </w:pPr>
      <w:r>
        <w:rPr>
          <w:rFonts w:hint="eastAsia" w:ascii="宋体" w:hAnsi="宋体" w:cs="宋体"/>
          <w:bCs/>
          <w:kern w:val="0"/>
          <w:sz w:val="21"/>
          <w:szCs w:val="21"/>
          <w:highlight w:val="none"/>
          <w:lang w:bidi="en-US"/>
        </w:rPr>
        <w:t>乙方必须签订安全协议或在租赁合同中以专项条款明确双方安全责任（包括消防、空防、治安、反恐防暴、旅客意外伤害等），并履行安全管理职责，防止失控漏管。同时须确定一名安全管理员向甲方报备，负责全面落实甲方关于消防、刀具、限制物品、意外伤害、施工、治安等安全管理工作，</w:t>
      </w:r>
      <w:r>
        <w:rPr>
          <w:rFonts w:ascii="宋体" w:hAnsi="宋体" w:cs="宋体"/>
          <w:color w:val="FF0000"/>
          <w:kern w:val="0"/>
          <w:sz w:val="21"/>
          <w:szCs w:val="21"/>
          <w:highlight w:val="none"/>
          <w:lang w:bidi="en-US"/>
        </w:rPr>
        <w:t xml:space="preserve"> </w:t>
      </w:r>
      <w:r>
        <w:rPr>
          <w:rFonts w:hint="eastAsia" w:ascii="宋体" w:hAnsi="宋体" w:cs="宋体"/>
          <w:bCs/>
          <w:kern w:val="0"/>
          <w:sz w:val="21"/>
          <w:szCs w:val="21"/>
          <w:highlight w:val="none"/>
          <w:lang w:bidi="en-US"/>
        </w:rPr>
        <w:t>参加甲方及机场管理机构组织的各类安全会议、安全培训、应急救援演练和各类安全整治及安全主题活动。</w:t>
      </w:r>
    </w:p>
    <w:p>
      <w:pPr>
        <w:widowControl/>
        <w:tabs>
          <w:tab w:val="left" w:pos="-141"/>
        </w:tabs>
        <w:spacing w:line="240" w:lineRule="auto"/>
        <w:ind w:left="-134" w:leftChars="-64" w:firstLine="568"/>
        <w:jc w:val="left"/>
        <w:rPr>
          <w:rFonts w:ascii="宋体" w:hAnsi="宋体" w:cs="宋体"/>
          <w:b/>
          <w:kern w:val="0"/>
          <w:sz w:val="21"/>
          <w:szCs w:val="21"/>
          <w:highlight w:val="none"/>
          <w:lang w:bidi="en-US"/>
        </w:rPr>
      </w:pPr>
      <w:r>
        <w:rPr>
          <w:rFonts w:ascii="宋体" w:hAnsi="宋体" w:cs="宋体"/>
          <w:b/>
          <w:kern w:val="0"/>
          <w:sz w:val="21"/>
          <w:szCs w:val="21"/>
          <w:highlight w:val="none"/>
          <w:lang w:bidi="en-US"/>
        </w:rPr>
        <w:t>1.空防安全</w:t>
      </w:r>
      <w:r>
        <w:rPr>
          <w:rFonts w:ascii="宋体" w:hAnsi="宋体" w:cs="宋体"/>
          <w:b/>
          <w:kern w:val="0"/>
          <w:sz w:val="21"/>
          <w:szCs w:val="21"/>
          <w:highlight w:val="none"/>
          <w:lang w:bidi="en-US"/>
        </w:rPr>
        <w:tab/>
      </w:r>
      <w:r>
        <w:rPr>
          <w:rFonts w:ascii="宋体" w:hAnsi="宋体" w:cs="宋体"/>
          <w:b/>
          <w:kern w:val="0"/>
          <w:sz w:val="21"/>
          <w:szCs w:val="21"/>
          <w:highlight w:val="none"/>
          <w:lang w:bidi="en-US"/>
        </w:rPr>
        <w:tab/>
      </w:r>
    </w:p>
    <w:p>
      <w:pPr>
        <w:widowControl/>
        <w:tabs>
          <w:tab w:val="left" w:pos="-141"/>
        </w:tabs>
        <w:spacing w:line="240" w:lineRule="auto"/>
        <w:ind w:left="0" w:leftChars="0" w:firstLine="420" w:firstLineChars="200"/>
        <w:jc w:val="left"/>
        <w:rPr>
          <w:rFonts w:hint="eastAsia"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1）严格遵守国家、行业、重庆机场有关空防安全的规定，不以任何作为或不作为干扰航空器的运行。</w:t>
      </w:r>
    </w:p>
    <w:p>
      <w:pPr>
        <w:widowControl/>
        <w:tabs>
          <w:tab w:val="left" w:pos="-141"/>
        </w:tabs>
        <w:spacing w:line="240" w:lineRule="auto"/>
        <w:ind w:left="0" w:leftChars="0" w:firstLine="420" w:firstLineChars="200"/>
        <w:jc w:val="left"/>
        <w:rPr>
          <w:rFonts w:hint="eastAsia"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2）执行《重庆江北国际机场航空安全保卫方案》，遵守机场各项空防安全管理规定，切实落实各项空防安全管理措施，认真履行各项安全保卫职责。</w:t>
      </w:r>
    </w:p>
    <w:p>
      <w:pPr>
        <w:widowControl/>
        <w:numPr>
          <w:ilvl w:val="0"/>
          <w:numId w:val="0"/>
        </w:numPr>
        <w:tabs>
          <w:tab w:val="left" w:pos="-141"/>
        </w:tabs>
        <w:spacing w:line="240" w:lineRule="auto"/>
        <w:ind w:left="0" w:leftChars="0" w:firstLine="420" w:firstLineChars="200"/>
        <w:jc w:val="left"/>
        <w:rPr>
          <w:rFonts w:hint="eastAsia" w:ascii="宋体" w:hAnsi="宋体" w:cs="宋体"/>
          <w:bCs/>
          <w:kern w:val="0"/>
          <w:sz w:val="21"/>
          <w:szCs w:val="21"/>
          <w:highlight w:val="none"/>
          <w:lang w:bidi="en-US"/>
        </w:rPr>
      </w:pPr>
      <w:r>
        <w:rPr>
          <w:rFonts w:hint="eastAsia" w:ascii="宋体" w:hAnsi="宋体" w:cs="宋体"/>
          <w:bCs/>
          <w:kern w:val="0"/>
          <w:sz w:val="21"/>
          <w:szCs w:val="21"/>
          <w:highlight w:val="none"/>
          <w:lang w:eastAsia="zh-CN" w:bidi="en-US"/>
        </w:rPr>
        <w:t>（</w:t>
      </w:r>
      <w:r>
        <w:rPr>
          <w:rFonts w:hint="eastAsia" w:ascii="宋体" w:hAnsi="宋体" w:cs="宋体"/>
          <w:bCs/>
          <w:kern w:val="0"/>
          <w:sz w:val="21"/>
          <w:szCs w:val="21"/>
          <w:highlight w:val="none"/>
          <w:lang w:val="en-US" w:eastAsia="zh-CN" w:bidi="en-US"/>
        </w:rPr>
        <w:t>3</w:t>
      </w:r>
      <w:r>
        <w:rPr>
          <w:rFonts w:hint="eastAsia" w:ascii="宋体" w:hAnsi="宋体" w:cs="宋体"/>
          <w:bCs/>
          <w:kern w:val="0"/>
          <w:sz w:val="21"/>
          <w:szCs w:val="21"/>
          <w:highlight w:val="none"/>
          <w:lang w:eastAsia="zh-CN" w:bidi="en-US"/>
        </w:rPr>
        <w:t>）</w:t>
      </w:r>
      <w:r>
        <w:rPr>
          <w:rFonts w:ascii="宋体" w:hAnsi="宋体" w:cs="宋体"/>
          <w:bCs/>
          <w:kern w:val="0"/>
          <w:sz w:val="21"/>
          <w:szCs w:val="21"/>
          <w:highlight w:val="none"/>
          <w:lang w:bidi="en-US"/>
        </w:rPr>
        <w:t>根据《民用航空背景调查规定》，认真开展对所属员工的背景调查工作，并建档留存。及时、准确向</w:t>
      </w:r>
      <w:r>
        <w:rPr>
          <w:rFonts w:hint="eastAsia" w:ascii="宋体" w:hAnsi="宋体" w:cs="宋体"/>
          <w:bCs/>
          <w:kern w:val="0"/>
          <w:sz w:val="21"/>
          <w:szCs w:val="21"/>
          <w:highlight w:val="none"/>
          <w:lang w:bidi="en-US"/>
        </w:rPr>
        <w:t>市</w:t>
      </w:r>
      <w:r>
        <w:rPr>
          <w:rFonts w:ascii="宋体" w:hAnsi="宋体" w:cs="宋体"/>
          <w:bCs/>
          <w:kern w:val="0"/>
          <w:sz w:val="21"/>
          <w:szCs w:val="21"/>
          <w:highlight w:val="none"/>
          <w:lang w:bidi="en-US"/>
        </w:rPr>
        <w:t>公安局</w:t>
      </w:r>
      <w:r>
        <w:rPr>
          <w:rFonts w:hint="eastAsia" w:ascii="宋体" w:hAnsi="宋体" w:cs="宋体"/>
          <w:bCs/>
          <w:kern w:val="0"/>
          <w:sz w:val="21"/>
          <w:szCs w:val="21"/>
          <w:highlight w:val="none"/>
          <w:lang w:bidi="en-US"/>
        </w:rPr>
        <w:t>机场分局如实</w:t>
      </w:r>
      <w:r>
        <w:rPr>
          <w:rFonts w:ascii="宋体" w:hAnsi="宋体" w:cs="宋体"/>
          <w:bCs/>
          <w:kern w:val="0"/>
          <w:sz w:val="21"/>
          <w:szCs w:val="21"/>
          <w:highlight w:val="none"/>
          <w:lang w:bidi="en-US"/>
        </w:rPr>
        <w:t>填报员工（</w:t>
      </w:r>
      <w:r>
        <w:rPr>
          <w:rFonts w:hint="eastAsia" w:ascii="宋体" w:hAnsi="宋体" w:cs="宋体"/>
          <w:bCs/>
          <w:kern w:val="0"/>
          <w:sz w:val="21"/>
          <w:szCs w:val="21"/>
          <w:highlight w:val="none"/>
          <w:lang w:bidi="en-US"/>
        </w:rPr>
        <w:t>含无证人员）基本信息。加强对员工现实表现情况的掌握，及时排查并报告内部矛盾和隐患，做好相应台账记录。</w:t>
      </w:r>
    </w:p>
    <w:p>
      <w:pPr>
        <w:widowControl/>
        <w:tabs>
          <w:tab w:val="left" w:pos="-141"/>
        </w:tabs>
        <w:spacing w:line="240" w:lineRule="auto"/>
        <w:ind w:left="0" w:leftChars="0" w:firstLine="420" w:firstLineChars="200"/>
        <w:jc w:val="left"/>
        <w:rPr>
          <w:rFonts w:hint="eastAsia"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4）认真开展对新进员工空防安全教育、培训，以及定期对在职员工进行安全教育复训；切实提高员工安保意识，着重培训员工养成遵章守纪意识、防范意识、注意发现安全问题、异常情况意识以及报告意识等</w:t>
      </w: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规范教育培训、台账。</w:t>
      </w:r>
    </w:p>
    <w:p>
      <w:pPr>
        <w:widowControl/>
        <w:tabs>
          <w:tab w:val="left" w:pos="-141"/>
        </w:tabs>
        <w:spacing w:line="240" w:lineRule="auto"/>
        <w:ind w:left="0" w:leftChars="0" w:firstLine="420" w:firstLineChars="200"/>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5）严格按照《重庆江北国际机场控制区通行证件管理规定》申办、管理控制区证件；建立本单位证件使用、管理制度，完善证件管理</w:t>
      </w:r>
      <w:r>
        <w:rPr>
          <w:rFonts w:hint="eastAsia" w:ascii="宋体" w:hAnsi="宋体" w:cs="宋体"/>
          <w:bCs/>
          <w:kern w:val="0"/>
          <w:sz w:val="21"/>
          <w:szCs w:val="21"/>
          <w:highlight w:val="none"/>
          <w:lang w:bidi="en-US"/>
        </w:rPr>
        <w:t>基础台账，定期清理本单位证件，及时清退离职人员证件，有效防止证件遗失、被盗、损毁或失控。</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6）严格按照《重庆江北国际机场控制区刀具管理办法》《重庆江北国际机场控制区限制物品管理规定》和《航站楼控制区限制物品及刀具管理规定》，加强对控制区刀具和限制物品的管理，建立、完善本单位使用、管理制度，规范</w:t>
      </w:r>
      <w:r>
        <w:rPr>
          <w:rFonts w:hint="eastAsia" w:ascii="宋体" w:hAnsi="宋体" w:cs="宋体"/>
          <w:bCs/>
          <w:kern w:val="0"/>
          <w:sz w:val="21"/>
          <w:szCs w:val="21"/>
          <w:highlight w:val="none"/>
          <w:lang w:bidi="en-US"/>
        </w:rPr>
        <w:t>各类台账，确保使用安全。</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bookmarkStart w:id="88" w:name="_Hlk26368105"/>
      <w:r>
        <w:rPr>
          <w:rFonts w:hint="eastAsia" w:ascii="宋体" w:hAnsi="宋体" w:cs="宋体"/>
          <w:bCs/>
          <w:kern w:val="0"/>
          <w:sz w:val="21"/>
          <w:szCs w:val="21"/>
          <w:highlight w:val="none"/>
          <w:lang w:bidi="en-US"/>
        </w:rPr>
        <w:t>①</w:t>
      </w:r>
      <w:bookmarkEnd w:id="88"/>
      <w:r>
        <w:rPr>
          <w:rFonts w:hint="eastAsia" w:ascii="宋体" w:hAnsi="宋体" w:cs="宋体"/>
          <w:bCs/>
          <w:kern w:val="0"/>
          <w:sz w:val="21"/>
          <w:szCs w:val="21"/>
          <w:highlight w:val="none"/>
          <w:lang w:bidi="en-US"/>
        </w:rPr>
        <w:t>刀具及限制物品进入、退出隔离区，须严格按照《重庆江北国际机场控制区刀具管理办法</w:t>
      </w:r>
      <w:r>
        <w:rPr>
          <w:rFonts w:ascii="宋体" w:hAnsi="宋体" w:cs="宋体"/>
          <w:bCs/>
          <w:kern w:val="0"/>
          <w:sz w:val="21"/>
          <w:szCs w:val="21"/>
          <w:highlight w:val="none"/>
          <w:lang w:bidi="en-US"/>
        </w:rPr>
        <w:t>》《重庆江北国际机场控制区限制物品管理规定》规定执行。</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bookmarkStart w:id="89" w:name="_Hlk26368128"/>
      <w:r>
        <w:rPr>
          <w:rFonts w:hint="eastAsia" w:ascii="宋体" w:hAnsi="宋体" w:cs="宋体"/>
          <w:bCs/>
          <w:kern w:val="0"/>
          <w:sz w:val="21"/>
          <w:szCs w:val="21"/>
          <w:highlight w:val="none"/>
          <w:lang w:bidi="en-US"/>
        </w:rPr>
        <w:t>②</w:t>
      </w:r>
      <w:bookmarkEnd w:id="89"/>
      <w:r>
        <w:rPr>
          <w:rFonts w:hint="eastAsia" w:ascii="宋体" w:hAnsi="宋体" w:cs="宋体"/>
          <w:bCs/>
          <w:kern w:val="0"/>
          <w:sz w:val="21"/>
          <w:szCs w:val="21"/>
          <w:highlight w:val="none"/>
          <w:lang w:bidi="en-US"/>
        </w:rPr>
        <w:t>指派专人对控制区内的刀具及限制物品进行管理，并制定严格的编号登记管理制度，建立管理台账。</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③设置刀具及限制物品固定存放区，实行集中保管，非操作时间应将刀具及限制物品锁于保管箱内。需要变更存放位置的，应书面告知航站楼管理部和市公安局机场分局空防科，经同意后方可变更存放位置。</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④每日对刀具进行清查核实，填写当日交接台账，并存档。</w:t>
      </w:r>
      <w:r>
        <w:rPr>
          <w:rFonts w:ascii="宋体" w:hAnsi="宋体" w:cs="宋体"/>
          <w:bCs/>
          <w:kern w:val="0"/>
          <w:sz w:val="21"/>
          <w:szCs w:val="21"/>
          <w:highlight w:val="none"/>
          <w:lang w:bidi="en-US"/>
        </w:rPr>
        <w:t xml:space="preserve"> </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bookmarkStart w:id="90" w:name="_Hlk26368162"/>
      <w:r>
        <w:rPr>
          <w:rFonts w:hint="eastAsia" w:ascii="宋体" w:hAnsi="宋体" w:cs="宋体"/>
          <w:bCs/>
          <w:kern w:val="0"/>
          <w:sz w:val="21"/>
          <w:szCs w:val="21"/>
          <w:highlight w:val="none"/>
          <w:lang w:bidi="en-US"/>
        </w:rPr>
        <w:t>⑤</w:t>
      </w:r>
      <w:bookmarkEnd w:id="90"/>
      <w:r>
        <w:rPr>
          <w:rFonts w:hint="eastAsia" w:ascii="宋体" w:hAnsi="宋体" w:cs="宋体"/>
          <w:bCs/>
          <w:kern w:val="0"/>
          <w:sz w:val="21"/>
          <w:szCs w:val="21"/>
          <w:highlight w:val="none"/>
          <w:lang w:bidi="en-US"/>
        </w:rPr>
        <w:t>指定专人，每周开展一次控制区刀具及限制物品自查，并建立自查台账。</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⑥不得随意丢弃在使用过程中损坏的刀具及限制物品，如有损坏须报告甲方及机场管理机构，并到机场相关部门进行备案。</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⑦刀具及限制物品在使用过程中必须严格管理</w:t>
      </w:r>
      <w:r>
        <w:rPr>
          <w:rFonts w:ascii="宋体" w:hAnsi="宋体" w:cs="宋体"/>
          <w:bCs/>
          <w:kern w:val="0"/>
          <w:sz w:val="21"/>
          <w:szCs w:val="21"/>
          <w:highlight w:val="none"/>
          <w:lang w:bidi="en-US"/>
        </w:rPr>
        <w:t>,严防丢失;如发生丢失,乙方不得瞒报、谎报，须立即以书面形式报告甲方及机场管理机构，并到机场相关部门进行备案。</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⑧刀具及限制物品仅供本单位使用，不得转借。</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⑨刀具及限制物品仅供生产使用，不得利用刀具及限制物品打架斗殴，不得使用刀具及限制物品进行任何危害空防安全的行为。</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⑩认真履行控制区刀具及限制物品相关从业人员背景调查责任。</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⑪制定刀具及限制物品使用管理规定，并定期对相关从业人员进行培训。</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7）严格按照《重庆江北国际机场安全管理标准》和《航站楼门禁系统管理规定》要求，遵守</w:t>
      </w:r>
      <w:r>
        <w:rPr>
          <w:rFonts w:hint="eastAsia" w:ascii="宋体" w:hAnsi="宋体" w:cs="宋体"/>
          <w:bCs/>
          <w:kern w:val="0"/>
          <w:sz w:val="21"/>
          <w:szCs w:val="21"/>
          <w:highlight w:val="none"/>
          <w:lang w:bidi="en-US"/>
        </w:rPr>
        <w:t>隔非门禁、非隔非门禁、</w:t>
      </w:r>
      <w:r>
        <w:rPr>
          <w:rFonts w:ascii="宋体" w:hAnsi="宋体" w:cs="宋体"/>
          <w:bCs/>
          <w:kern w:val="0"/>
          <w:sz w:val="21"/>
          <w:szCs w:val="21"/>
          <w:highlight w:val="none"/>
          <w:lang w:bidi="en-US"/>
        </w:rPr>
        <w:t>行李转盘隔断等空防设施的使用规定，</w:t>
      </w:r>
      <w:r>
        <w:rPr>
          <w:rFonts w:hint="eastAsia" w:ascii="宋体" w:hAnsi="宋体" w:cs="宋体"/>
          <w:bCs/>
          <w:kern w:val="0"/>
          <w:sz w:val="21"/>
          <w:szCs w:val="21"/>
          <w:highlight w:val="none"/>
          <w:lang w:bidi="en-US"/>
        </w:rPr>
        <w:t>做好本单位使用区域（房屋、场所）空防安全管理，确保责任区域内空防安全设施、物理隔断、墙体完好有效。</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①对员工进行空防安全意识及门禁权限使用规定等培训，严格控制员工申办门禁通行权限及区域的范围，禁止超范围、超区域申办。</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②做好员工门禁使用的日常安全管理，及时注销辞职、调岗、门禁卡遗失员工的门禁使用权限。</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③工作人员应规范使用门禁门，轻开轻关，爱护门禁设施；打开门禁后须承担该时间段的监管责任，禁止不相关人员或无通行区域权限人员进出门禁门，禁止带领未经防暴安检人员（工作人员除外）由门禁进入航站楼；通过门禁门后，应确保门禁门完全关闭后方能离开。</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④工作人员发现门禁门等空防设施故障或损坏时，应立即报告航站楼管理部运行控制中心（</w:t>
      </w:r>
      <w:r>
        <w:rPr>
          <w:rFonts w:ascii="宋体" w:hAnsi="宋体" w:cs="宋体"/>
          <w:bCs/>
          <w:kern w:val="0"/>
          <w:sz w:val="21"/>
          <w:szCs w:val="21"/>
          <w:highlight w:val="none"/>
          <w:lang w:bidi="en-US"/>
        </w:rPr>
        <w:t>TOCC），并保护现场直至主管部门人员或维修人员到场后方可离开，监护期间应阻止无通行权限人员通行。</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⑤非疏散逃生情况下，禁止启用通往不同权限控制区域的疏散逃生门（设有门禁并允许通行的除外）。</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8）发现可疑物品、可疑人员及时报警，并做好现场监护。</w:t>
      </w:r>
      <w:r>
        <w:rPr>
          <w:rFonts w:hint="eastAsia" w:ascii="宋体" w:hAnsi="宋体" w:cs="宋体"/>
          <w:bCs/>
          <w:kern w:val="0"/>
          <w:sz w:val="21"/>
          <w:szCs w:val="21"/>
          <w:highlight w:val="none"/>
          <w:lang w:bidi="en-US"/>
        </w:rPr>
        <w:t>发现有人从隔离区外向隔离区内抛掷物品时，应立即制止、上报甲方及航站楼管理部运行控制中心（</w:t>
      </w:r>
      <w:r>
        <w:rPr>
          <w:rFonts w:ascii="宋体" w:hAnsi="宋体" w:cs="宋体"/>
          <w:bCs/>
          <w:kern w:val="0"/>
          <w:sz w:val="21"/>
          <w:szCs w:val="21"/>
          <w:highlight w:val="none"/>
          <w:lang w:bidi="en-US"/>
        </w:rPr>
        <w:t>TOCC），并留住抛物人员。</w:t>
      </w:r>
    </w:p>
    <w:p>
      <w:pPr>
        <w:widowControl/>
        <w:tabs>
          <w:tab w:val="left" w:pos="-141"/>
        </w:tabs>
        <w:spacing w:line="240" w:lineRule="auto"/>
        <w:ind w:left="-134" w:leftChars="-64" w:firstLine="568"/>
        <w:jc w:val="left"/>
        <w:rPr>
          <w:rFonts w:ascii="宋体" w:hAnsi="宋体" w:cs="宋体"/>
          <w:b/>
          <w:kern w:val="0"/>
          <w:sz w:val="21"/>
          <w:szCs w:val="21"/>
          <w:highlight w:val="none"/>
          <w:lang w:bidi="en-US"/>
        </w:rPr>
      </w:pPr>
      <w:r>
        <w:rPr>
          <w:rFonts w:ascii="宋体" w:hAnsi="宋体" w:cs="宋体"/>
          <w:b/>
          <w:kern w:val="0"/>
          <w:sz w:val="21"/>
          <w:szCs w:val="21"/>
          <w:highlight w:val="none"/>
          <w:lang w:bidi="en-US"/>
        </w:rPr>
        <w:t>2.消防安全</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1）按公安部61号令第三章节相关要求，建立健全各项消防安全管理制度、各重点岗位保障消防安全的操作规程，按公安部61号令第八章节相关要求建立健全各项消防</w:t>
      </w:r>
      <w:r>
        <w:rPr>
          <w:rFonts w:hint="eastAsia" w:ascii="宋体" w:hAnsi="宋体" w:cs="宋体"/>
          <w:bCs/>
          <w:kern w:val="0"/>
          <w:sz w:val="21"/>
          <w:szCs w:val="21"/>
          <w:highlight w:val="none"/>
          <w:lang w:bidi="en-US"/>
        </w:rPr>
        <w:t>管理</w:t>
      </w:r>
      <w:r>
        <w:rPr>
          <w:rFonts w:ascii="宋体" w:hAnsi="宋体" w:cs="宋体"/>
          <w:bCs/>
          <w:kern w:val="0"/>
          <w:sz w:val="21"/>
          <w:szCs w:val="21"/>
          <w:highlight w:val="none"/>
          <w:lang w:bidi="en-US"/>
        </w:rPr>
        <w:t>档案。</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2）确定本单位消防安全责任人、消防安全管理人、消防安全归口管理部门负责人、专（兼）职消防管理人员，并明确工作职责；逐级落实消防安全责任制，结合实际层层分解并逐级签订责任书，开展年度考评工作，</w:t>
      </w:r>
      <w:r>
        <w:rPr>
          <w:rFonts w:hint="eastAsia" w:ascii="宋体" w:hAnsi="宋体" w:cs="宋体"/>
          <w:bCs/>
          <w:kern w:val="0"/>
          <w:sz w:val="21"/>
          <w:szCs w:val="21"/>
          <w:highlight w:val="none"/>
          <w:lang w:bidi="en-US"/>
        </w:rPr>
        <w:t>完善台帐。</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3）各岗位严格遵守各项消防安全管理制度和岗位操作规程，发现火情等不正常事件时，及时报告有关部门，做好先期处置。</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4）每月开展一次全面的消防安全检查（自查），生产、经营期间，应开展间隔不超过2小时的防火巡查，生产、经营结束后，2小时内进行一次防火检查。应明确后厨、机房等消防重点部位，设置防火标志、配备灭火救援装备器材，明确专（兼）职值班人员、并实时监控。</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5）需进行</w:t>
      </w:r>
      <w:r>
        <w:rPr>
          <w:rFonts w:hint="eastAsia" w:ascii="宋体" w:hAnsi="宋体" w:cs="宋体"/>
          <w:bCs/>
          <w:kern w:val="0"/>
          <w:sz w:val="21"/>
          <w:szCs w:val="21"/>
          <w:highlight w:val="none"/>
          <w:lang w:bidi="en-US"/>
        </w:rPr>
        <w:t>动火、动</w:t>
      </w:r>
      <w:r>
        <w:rPr>
          <w:rFonts w:ascii="宋体" w:hAnsi="宋体" w:cs="宋体"/>
          <w:bCs/>
          <w:kern w:val="0"/>
          <w:sz w:val="21"/>
          <w:szCs w:val="21"/>
          <w:highlight w:val="none"/>
          <w:lang w:bidi="en-US"/>
        </w:rPr>
        <w:t>焊等明火作业的，按规定履行动火审批手续，落实施工现场消防安全监护人，落实防护措施，清除周围及下方的易燃物、可燃物</w:t>
      </w: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作业人员应当依法持证上岗，严格遵守</w:t>
      </w:r>
      <w:r>
        <w:rPr>
          <w:rFonts w:hint="eastAsia" w:ascii="宋体" w:hAnsi="宋体" w:cs="宋体"/>
          <w:bCs/>
          <w:kern w:val="0"/>
          <w:sz w:val="21"/>
          <w:szCs w:val="21"/>
          <w:highlight w:val="none"/>
          <w:lang w:bidi="en-US"/>
        </w:rPr>
        <w:t>重庆机场</w:t>
      </w:r>
      <w:r>
        <w:rPr>
          <w:rFonts w:ascii="宋体" w:hAnsi="宋体" w:cs="宋体"/>
          <w:bCs/>
          <w:kern w:val="0"/>
          <w:sz w:val="21"/>
          <w:szCs w:val="21"/>
          <w:highlight w:val="none"/>
          <w:lang w:bidi="en-US"/>
        </w:rPr>
        <w:t>消防安全规定，在醒目位置公告，作业完毕后，应当进行全面检查，消除遗留火种。</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ascii="宋体" w:hAnsi="宋体" w:cs="宋体"/>
          <w:bCs/>
          <w:kern w:val="0"/>
          <w:sz w:val="21"/>
          <w:szCs w:val="21"/>
          <w:highlight w:val="none"/>
          <w:lang w:bidi="en-US"/>
        </w:rPr>
        <w:t>(6）爱护机场各类安全设施、设备、器材及安全标志、标牌，严禁挪用、拆除、埋压、圈占、占用、停用、损毁等违章行为。对责任区域内的自有安全设施、器材实行“三定”、“挂牌”和造册管理，每月检查，并建立相应的明细台帐。</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ascii="宋体" w:hAnsi="宋体" w:cs="宋体"/>
          <w:bCs/>
          <w:kern w:val="0"/>
          <w:sz w:val="21"/>
          <w:szCs w:val="21"/>
          <w:highlight w:val="none"/>
          <w:lang w:bidi="en-US"/>
        </w:rPr>
        <w:t>(7)对检查出的安全隐患立即整改并书面回复有关单位</w:t>
      </w: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对不能立即消除的火灾隐患，消防安全责任人或消防安全管理人应制定整改计划，落实临时安全防范措施</w:t>
      </w: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确定整改措施、整改期限、负责整改部门、整改责任人、整改资金，及时告知有关单位</w:t>
      </w: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整改完毕后，消防安全管理人应组织验收，将有关记录</w:t>
      </w:r>
      <w:r>
        <w:rPr>
          <w:rFonts w:hint="eastAsia" w:ascii="宋体" w:hAnsi="宋体" w:cs="宋体"/>
          <w:bCs/>
          <w:kern w:val="0"/>
          <w:sz w:val="21"/>
          <w:szCs w:val="21"/>
          <w:highlight w:val="none"/>
          <w:lang w:bidi="en-US"/>
        </w:rPr>
        <w:t>报消防安全责任人签字确认存档，并将隐患整改的过程资料报相关单位备案。</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8）单位消防安全责任人、消防安全管理人、消防安全归口管理部门负责人、专（兼）职消防管理人员应接受消防安全专门培训并合格；新上岗和进入新岗位的员工必须进行有针对性的岗前消防安全知识培训，</w:t>
      </w:r>
      <w:r>
        <w:rPr>
          <w:rFonts w:hint="eastAsia" w:ascii="宋体" w:hAnsi="宋体" w:cs="宋体"/>
          <w:bCs/>
          <w:kern w:val="0"/>
          <w:sz w:val="21"/>
          <w:szCs w:val="21"/>
          <w:highlight w:val="none"/>
          <w:lang w:bidi="en-US"/>
        </w:rPr>
        <w:t>经区域管理部门考核合格后上岗。每半年至少开展一次全员消防安全教育专项培训并作好记录。工作人员必须做到人人“四懂四会”（“四懂”：懂本单位或岗位的火灾危险性；懂预防火灾的措施；懂扑救火灾的方法；懂逃生疏散的方法。“四会”：会报警；会使用消防器材；会扑救初期火灾；会组织人员疏散逃生）。</w:t>
      </w:r>
    </w:p>
    <w:p>
      <w:pPr>
        <w:widowControl/>
        <w:tabs>
          <w:tab w:val="left" w:pos="-141"/>
        </w:tabs>
        <w:spacing w:line="240" w:lineRule="auto"/>
        <w:ind w:left="-134" w:leftChars="-64" w:firstLine="420" w:firstLineChars="200"/>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9）乙方应通过视频、张贴图画等方式开展消防宣传教育，具有火灾、爆炸危险性的部位应设置警示标志、标识、提示，安全出口、疏散通道应设置提醒的警示标志、标识、提示，消防设施和器材安放处应设置使用方法的标志、标识、提示。</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10）根据甲方及区域管理部门消防应急</w:t>
      </w:r>
      <w:r>
        <w:rPr>
          <w:rFonts w:hint="eastAsia" w:ascii="宋体" w:hAnsi="宋体" w:cs="宋体"/>
          <w:bCs/>
          <w:kern w:val="0"/>
          <w:sz w:val="21"/>
          <w:szCs w:val="21"/>
          <w:highlight w:val="none"/>
          <w:lang w:bidi="en-US"/>
        </w:rPr>
        <w:t>响应预案，制定完善本单位或重点部位（场所）的灭火和应急疏散预案，并明确火场疏散引导员及相关职责，至少每半年组织开展一次预案演练。积极配合有关部门开展消防应急演练。</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11）新扩改建工程、建筑装饰装修工程、消防设施设备改造以及场所功能变更项目防火设计审核与竣工验收应按规定进行申报，改变房屋结构、使用功能或性质的应履行申报审批手续，公众聚集场所开业（使用）前和大型活动举办前应申报消防安全检查。</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12）工程施工</w:t>
      </w:r>
      <w:r>
        <w:rPr>
          <w:rFonts w:hint="eastAsia" w:ascii="宋体" w:hAnsi="宋体" w:cs="宋体"/>
          <w:bCs/>
          <w:kern w:val="0"/>
          <w:sz w:val="21"/>
          <w:szCs w:val="21"/>
          <w:highlight w:val="none"/>
          <w:lang w:bidi="en-US"/>
        </w:rPr>
        <w:t>或房屋（场所）租赁、业务外包等</w:t>
      </w:r>
      <w:r>
        <w:rPr>
          <w:rFonts w:ascii="宋体" w:hAnsi="宋体" w:cs="宋体"/>
          <w:bCs/>
          <w:kern w:val="0"/>
          <w:sz w:val="21"/>
          <w:szCs w:val="21"/>
          <w:highlight w:val="none"/>
          <w:lang w:bidi="en-US"/>
        </w:rPr>
        <w:t>，须签订消防安全责任书或合同中明确相关消防安全责任和有关限制及监管措施。</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13）积极配合甲方及机场管理机构安全巡查检查、消防设施维保、功能检测等工作，主动配合消防控制室人员接处警等工作。</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13）严格执行区域管理部门工作人员准入制度，</w:t>
      </w:r>
      <w:r>
        <w:rPr>
          <w:rFonts w:hint="eastAsia" w:ascii="宋体" w:hAnsi="宋体" w:cs="宋体"/>
          <w:bCs/>
          <w:kern w:val="0"/>
          <w:sz w:val="21"/>
          <w:szCs w:val="21"/>
          <w:highlight w:val="none"/>
          <w:lang w:bidi="en-US"/>
        </w:rPr>
        <w:t>经区域管理部门消防理论和消防实操考核合格后方可上岗，接受区域管理部门日常检查，违反《员工记分管理办法》规定的，接受准入扣分处理。</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14）</w:t>
      </w:r>
      <w:r>
        <w:rPr>
          <w:rFonts w:hint="eastAsia" w:ascii="宋体" w:hAnsi="宋体" w:cs="宋体"/>
          <w:bCs/>
          <w:kern w:val="0"/>
          <w:sz w:val="21"/>
          <w:szCs w:val="21"/>
          <w:highlight w:val="none"/>
          <w:lang w:bidi="en-US"/>
        </w:rPr>
        <w:t>严格执行航站楼工作人员准入制度，经航站楼管理部消防理论和消防实操考核合格后方可上岗，航站楼日常检查过程中，发现违反《航站楼员工记分管理办法》规定的，按其条款进行准入扣分处理。</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15</w:t>
      </w: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电气、燃气线路、用电、用火、用气器具、钢瓶等涉及消防安全的设施符合安全技术规范和安全管理制度要求，燃气、电气定期维护保养。严禁私拉乱接、擅自改造、增加用电、用气负荷，禁止违规使用大功率用电设备，禁止在变配电箱等用电设备周围堆放易燃可燃等杂物，禁止储存化学危险物品，下班或无人值守时必须关闭相关水、电、气。</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16）动用明火或电器功率特别大的用电厨房，应建立完善的消防安全管理制度，2小时内开展一次防火检查，设置可靠的灶台自动灭火装置，定期对区域内的消防设施设备器材进行维护保养，员工熟练掌握操作规程，排油烟设施（不含烟道）应每日进行清洗，每季度</w:t>
      </w:r>
      <w:r>
        <w:rPr>
          <w:rFonts w:hint="eastAsia" w:ascii="宋体" w:hAnsi="宋体" w:cs="宋体"/>
          <w:bCs/>
          <w:kern w:val="0"/>
          <w:sz w:val="21"/>
          <w:szCs w:val="21"/>
          <w:highlight w:val="none"/>
          <w:lang w:bidi="en-US"/>
        </w:rPr>
        <w:t>由专业的烟道清洗公司</w:t>
      </w:r>
      <w:r>
        <w:rPr>
          <w:rFonts w:ascii="宋体" w:hAnsi="宋体" w:cs="宋体"/>
          <w:bCs/>
          <w:kern w:val="0"/>
          <w:sz w:val="21"/>
          <w:szCs w:val="21"/>
          <w:highlight w:val="none"/>
          <w:lang w:bidi="en-US"/>
        </w:rPr>
        <w:t>至少对烟道进行一次彻底清洗，</w:t>
      </w:r>
      <w:r>
        <w:rPr>
          <w:rFonts w:hint="eastAsia" w:ascii="宋体" w:hAnsi="宋体" w:cs="宋体"/>
          <w:bCs/>
          <w:kern w:val="0"/>
          <w:sz w:val="21"/>
          <w:szCs w:val="21"/>
          <w:highlight w:val="none"/>
          <w:lang w:bidi="en-US"/>
        </w:rPr>
        <w:t>做好清洗记录。</w:t>
      </w:r>
      <w:r>
        <w:rPr>
          <w:rFonts w:ascii="宋体" w:hAnsi="宋体" w:cs="宋体"/>
          <w:bCs/>
          <w:kern w:val="0"/>
          <w:sz w:val="21"/>
          <w:szCs w:val="21"/>
          <w:highlight w:val="none"/>
          <w:lang w:bidi="en-US"/>
        </w:rPr>
        <w:t>油水分离间应随时锁闭，间内油污及时清理，张贴严禁烟火标识，确保各类安全探测器持续有效，主动消除火灾隐患。</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17）按规定履行大功率用电设备新增、易燃易爆危险品等申报手续。易燃易爆危险品进入航站楼、综合交通枢纽</w:t>
      </w:r>
      <w:r>
        <w:rPr>
          <w:rFonts w:hint="eastAsia" w:ascii="宋体" w:hAnsi="宋体" w:cs="宋体"/>
          <w:bCs/>
          <w:kern w:val="0"/>
          <w:sz w:val="21"/>
          <w:szCs w:val="21"/>
          <w:highlight w:val="none"/>
          <w:lang w:bidi="en-US"/>
        </w:rPr>
        <w:t>停车楼</w:t>
      </w:r>
      <w:r>
        <w:rPr>
          <w:rFonts w:ascii="宋体" w:hAnsi="宋体" w:cs="宋体"/>
          <w:bCs/>
          <w:kern w:val="0"/>
          <w:sz w:val="21"/>
          <w:szCs w:val="21"/>
          <w:highlight w:val="none"/>
          <w:lang w:bidi="en-US"/>
        </w:rPr>
        <w:t>须严格控制当日用量，并安排专人监管，每日须将未使用完的易燃易爆危险品带出航站楼、停车楼</w:t>
      </w:r>
      <w:r>
        <w:rPr>
          <w:rFonts w:hint="eastAsia" w:ascii="宋体" w:hAnsi="宋体" w:cs="宋体"/>
          <w:bCs/>
          <w:kern w:val="0"/>
          <w:sz w:val="21"/>
          <w:szCs w:val="21"/>
          <w:highlight w:val="none"/>
          <w:lang w:bidi="en-US"/>
        </w:rPr>
        <w:t>、停车场</w:t>
      </w:r>
      <w:r>
        <w:rPr>
          <w:rFonts w:ascii="宋体" w:hAnsi="宋体" w:cs="宋体"/>
          <w:bCs/>
          <w:kern w:val="0"/>
          <w:sz w:val="21"/>
          <w:szCs w:val="21"/>
          <w:highlight w:val="none"/>
          <w:lang w:bidi="en-US"/>
        </w:rPr>
        <w:t>。</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18）加强责任区域吸烟管理</w:t>
      </w:r>
      <w:r>
        <w:rPr>
          <w:rFonts w:hint="eastAsia" w:ascii="宋体" w:hAnsi="宋体" w:cs="宋体"/>
          <w:bCs/>
          <w:kern w:val="0"/>
          <w:sz w:val="21"/>
          <w:szCs w:val="21"/>
          <w:highlight w:val="none"/>
          <w:lang w:bidi="en-US"/>
        </w:rPr>
        <w:t>。</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bookmarkStart w:id="91" w:name="_Hlk26372068"/>
      <w:r>
        <w:rPr>
          <w:rFonts w:hint="eastAsia" w:ascii="宋体" w:hAnsi="宋体" w:cs="宋体"/>
          <w:bCs/>
          <w:kern w:val="0"/>
          <w:sz w:val="21"/>
          <w:szCs w:val="21"/>
          <w:highlight w:val="none"/>
          <w:lang w:bidi="en-US"/>
        </w:rPr>
        <w:t>①</w:t>
      </w:r>
      <w:bookmarkEnd w:id="91"/>
      <w:r>
        <w:rPr>
          <w:rFonts w:hint="eastAsia" w:ascii="宋体" w:hAnsi="宋体" w:cs="宋体"/>
          <w:bCs/>
          <w:kern w:val="0"/>
          <w:sz w:val="21"/>
          <w:szCs w:val="21"/>
          <w:highlight w:val="none"/>
          <w:lang w:bidi="en-US"/>
        </w:rPr>
        <w:t>禁止员工在航站楼、综合交通枢纽停车楼内吸烟（吸烟室除外），对重点吸烟员工进行重点管理。</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bookmarkStart w:id="92" w:name="_Hlk26372078"/>
      <w:r>
        <w:rPr>
          <w:rFonts w:hint="eastAsia" w:ascii="宋体" w:hAnsi="宋体" w:cs="宋体"/>
          <w:bCs/>
          <w:kern w:val="0"/>
          <w:sz w:val="21"/>
          <w:szCs w:val="21"/>
          <w:highlight w:val="none"/>
          <w:lang w:bidi="en-US"/>
        </w:rPr>
        <w:t>②</w:t>
      </w:r>
      <w:bookmarkEnd w:id="92"/>
      <w:r>
        <w:rPr>
          <w:rFonts w:hint="eastAsia" w:ascii="宋体" w:hAnsi="宋体" w:cs="宋体"/>
          <w:bCs/>
          <w:kern w:val="0"/>
          <w:sz w:val="21"/>
          <w:szCs w:val="21"/>
          <w:highlight w:val="none"/>
          <w:lang w:bidi="en-US"/>
        </w:rPr>
        <w:t>积极配合监管部门开展吸烟管理工作。</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③员工发现违章吸烟行为及时制止，如对方拒不配合应向航站楼运控中心（</w:t>
      </w:r>
      <w:r>
        <w:rPr>
          <w:rFonts w:ascii="宋体" w:hAnsi="宋体" w:cs="宋体"/>
          <w:bCs/>
          <w:kern w:val="0"/>
          <w:sz w:val="21"/>
          <w:szCs w:val="21"/>
          <w:highlight w:val="none"/>
          <w:lang w:bidi="en-US"/>
        </w:rPr>
        <w:t>TOCC）、综合交通枢纽运控中心（GOCC）报告或向</w:t>
      </w:r>
      <w:r>
        <w:rPr>
          <w:rFonts w:hint="eastAsia" w:ascii="宋体" w:hAnsi="宋体" w:cs="宋体"/>
          <w:bCs/>
          <w:kern w:val="0"/>
          <w:sz w:val="21"/>
          <w:szCs w:val="21"/>
          <w:highlight w:val="none"/>
          <w:lang w:bidi="en-US"/>
        </w:rPr>
        <w:t>辖区派出所</w:t>
      </w:r>
      <w:r>
        <w:rPr>
          <w:rFonts w:ascii="宋体" w:hAnsi="宋体" w:cs="宋体"/>
          <w:bCs/>
          <w:kern w:val="0"/>
          <w:sz w:val="21"/>
          <w:szCs w:val="21"/>
          <w:highlight w:val="none"/>
          <w:lang w:bidi="en-US"/>
        </w:rPr>
        <w:t>报警。</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④监督指导合约单位开展吸烟管理工作。</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19）确定需要存放易燃易爆品及违禁品的房间，并将存放物资及房间信息上报机场防火委员会和区域管理部门，审核通过后方可存放。</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20）</w:t>
      </w:r>
      <w:r>
        <w:rPr>
          <w:rFonts w:hint="eastAsia" w:ascii="宋体" w:hAnsi="宋体" w:cs="宋体"/>
          <w:bCs/>
          <w:kern w:val="0"/>
          <w:sz w:val="21"/>
          <w:szCs w:val="21"/>
          <w:highlight w:val="none"/>
          <w:lang w:bidi="en-US"/>
        </w:rPr>
        <w:t>过夜用房管理</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①要严格遵守相关区域管理部门值班过夜用房安全管理规定；乙方应保证值班过夜用房消防安全、用电安全、治安安全，严格遵守消防部门、机场防火委及甲方关于值班过夜用房的相关要求。</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bookmarkStart w:id="93" w:name="_Hlk26372183"/>
      <w:r>
        <w:rPr>
          <w:rFonts w:hint="eastAsia" w:ascii="宋体" w:hAnsi="宋体" w:cs="宋体"/>
          <w:bCs/>
          <w:kern w:val="0"/>
          <w:sz w:val="21"/>
          <w:szCs w:val="21"/>
          <w:highlight w:val="none"/>
          <w:lang w:bidi="en-US"/>
        </w:rPr>
        <w:t>②</w:t>
      </w:r>
      <w:bookmarkEnd w:id="93"/>
      <w:r>
        <w:rPr>
          <w:rFonts w:hint="eastAsia" w:ascii="宋体" w:hAnsi="宋体" w:cs="宋体"/>
          <w:bCs/>
          <w:kern w:val="0"/>
          <w:sz w:val="21"/>
          <w:szCs w:val="21"/>
          <w:highlight w:val="none"/>
          <w:lang w:bidi="en-US"/>
        </w:rPr>
        <w:t>必须建立严格管理制度并张贴上墙。</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21</w:t>
      </w: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电</w:t>
      </w:r>
      <w:r>
        <w:rPr>
          <w:rFonts w:hint="eastAsia" w:ascii="宋体" w:hAnsi="宋体" w:cs="宋体"/>
          <w:bCs/>
          <w:kern w:val="0"/>
          <w:sz w:val="21"/>
          <w:szCs w:val="21"/>
          <w:highlight w:val="none"/>
          <w:lang w:bidi="en-US"/>
        </w:rPr>
        <w:t>瓶</w:t>
      </w:r>
      <w:r>
        <w:rPr>
          <w:rFonts w:ascii="宋体" w:hAnsi="宋体" w:cs="宋体"/>
          <w:bCs/>
          <w:kern w:val="0"/>
          <w:sz w:val="21"/>
          <w:szCs w:val="21"/>
          <w:highlight w:val="none"/>
          <w:lang w:bidi="en-US"/>
        </w:rPr>
        <w:t>车安全管理</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①严格遵守公安机关、机场防火委、相关区域管理部门、甲方关于电瓶车、充电设备、设备准入的各项法律法规及规章制度。确保设备安全、人员安全、消防安全及公共安全。乙方应制定相关制度并严格执行，乙方保障人员应取得符合国家法律法规要求的驾驶资质，并熟练掌握驾驶、消防、应急处置等相关能力；确保车辆安全、定期检查维护。</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②电瓶车在充电期间，乙方应安排专人进行监护，监护人应具备应急处置能力。</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22）房屋租赁安全管理</w:t>
      </w:r>
    </w:p>
    <w:p>
      <w:pPr>
        <w:widowControl/>
        <w:tabs>
          <w:tab w:val="left" w:pos="-141"/>
        </w:tabs>
        <w:spacing w:line="240" w:lineRule="auto"/>
        <w:ind w:left="-134" w:leftChars="-64" w:firstLine="568"/>
        <w:jc w:val="left"/>
        <w:rPr>
          <w:rFonts w:ascii="宋体" w:hAnsi="宋体" w:cs="宋体"/>
          <w:bCs/>
          <w:color w:val="000000"/>
          <w:kern w:val="0"/>
          <w:sz w:val="21"/>
          <w:szCs w:val="21"/>
          <w:highlight w:val="none"/>
          <w:lang w:bidi="en-US"/>
        </w:rPr>
      </w:pPr>
      <w:r>
        <w:rPr>
          <w:rFonts w:hint="eastAsia" w:ascii="宋体" w:hAnsi="宋体" w:cs="宋体"/>
          <w:bCs/>
          <w:color w:val="000000"/>
          <w:kern w:val="0"/>
          <w:sz w:val="21"/>
          <w:szCs w:val="21"/>
          <w:highlight w:val="none"/>
          <w:lang w:bidi="en-US"/>
        </w:rPr>
        <w:t>①乙方使用出租房屋前应对出租房屋的环境及相关消防设施进行查验和确定，如有问题应及时与甲方沟通解决。</w:t>
      </w:r>
    </w:p>
    <w:p>
      <w:pPr>
        <w:widowControl/>
        <w:tabs>
          <w:tab w:val="left" w:pos="-141"/>
        </w:tabs>
        <w:spacing w:line="240" w:lineRule="auto"/>
        <w:ind w:left="-134" w:leftChars="-64" w:firstLine="568"/>
        <w:jc w:val="left"/>
        <w:rPr>
          <w:rFonts w:ascii="宋体" w:hAnsi="宋体" w:cs="宋体"/>
          <w:bCs/>
          <w:color w:val="000000"/>
          <w:kern w:val="0"/>
          <w:sz w:val="21"/>
          <w:szCs w:val="21"/>
          <w:highlight w:val="none"/>
          <w:lang w:bidi="en-US"/>
        </w:rPr>
      </w:pPr>
      <w:r>
        <w:rPr>
          <w:rFonts w:hint="eastAsia" w:ascii="宋体" w:hAnsi="宋体" w:cs="宋体"/>
          <w:bCs/>
          <w:color w:val="000000"/>
          <w:kern w:val="0"/>
          <w:sz w:val="21"/>
          <w:szCs w:val="21"/>
          <w:highlight w:val="none"/>
          <w:lang w:bidi="en-US"/>
        </w:rPr>
        <w:t>②乙方对使用的出租房屋消防安全承担主体责任，对出租房内使用、经营活动的消防安全负责。</w:t>
      </w:r>
      <w:r>
        <w:rPr>
          <w:rFonts w:ascii="宋体" w:hAnsi="宋体" w:cs="宋体"/>
          <w:bCs/>
          <w:color w:val="000000"/>
          <w:kern w:val="0"/>
          <w:sz w:val="21"/>
          <w:szCs w:val="21"/>
          <w:highlight w:val="none"/>
          <w:lang w:bidi="en-US"/>
        </w:rPr>
        <w:t xml:space="preserve"> </w:t>
      </w:r>
    </w:p>
    <w:p>
      <w:pPr>
        <w:widowControl/>
        <w:tabs>
          <w:tab w:val="left" w:pos="-141"/>
        </w:tabs>
        <w:spacing w:line="240" w:lineRule="auto"/>
        <w:ind w:left="-134" w:leftChars="-64" w:firstLine="568"/>
        <w:jc w:val="left"/>
        <w:rPr>
          <w:rFonts w:ascii="宋体" w:hAnsi="宋体" w:cs="宋体"/>
          <w:bCs/>
          <w:color w:val="000000"/>
          <w:kern w:val="0"/>
          <w:sz w:val="21"/>
          <w:szCs w:val="21"/>
          <w:highlight w:val="none"/>
          <w:lang w:bidi="en-US"/>
        </w:rPr>
      </w:pPr>
      <w:r>
        <w:rPr>
          <w:rFonts w:hint="eastAsia" w:ascii="宋体" w:hAnsi="宋体" w:cs="宋体"/>
          <w:bCs/>
          <w:color w:val="000000"/>
          <w:kern w:val="0"/>
          <w:sz w:val="21"/>
          <w:szCs w:val="21"/>
          <w:highlight w:val="none"/>
          <w:lang w:bidi="en-US"/>
        </w:rPr>
        <w:t>③乙方应合理、安全使用出租房屋及其附属消防设施、设备，未经甲方同意，乙方不得擅自改变甲方出租建筑物的功能、用途及建筑结构。乙方若需进行扩建、改建（含室内外装修、建筑保温、用途变更），应经甲方及区域管理部门审核同意，并报经消防部门审核合格（备案抽查合格）后方可施工，工程竣工后，应经甲方及区域管理部门验收合格，并报经消防部门验收合格（备案抽查合格）后方可投入使用。</w:t>
      </w:r>
    </w:p>
    <w:p>
      <w:pPr>
        <w:widowControl/>
        <w:tabs>
          <w:tab w:val="left" w:pos="-141"/>
        </w:tabs>
        <w:spacing w:line="240" w:lineRule="auto"/>
        <w:ind w:left="-134" w:leftChars="-64" w:firstLine="568"/>
        <w:jc w:val="left"/>
        <w:rPr>
          <w:rFonts w:ascii="宋体" w:hAnsi="宋体" w:cs="宋体"/>
          <w:bCs/>
          <w:color w:val="000000"/>
          <w:kern w:val="0"/>
          <w:sz w:val="21"/>
          <w:szCs w:val="21"/>
          <w:highlight w:val="none"/>
          <w:lang w:bidi="en-US"/>
        </w:rPr>
      </w:pPr>
      <w:r>
        <w:rPr>
          <w:rFonts w:hint="eastAsia" w:ascii="宋体" w:hAnsi="宋体" w:cs="宋体"/>
          <w:bCs/>
          <w:color w:val="000000"/>
          <w:kern w:val="0"/>
          <w:sz w:val="21"/>
          <w:szCs w:val="21"/>
          <w:highlight w:val="none"/>
          <w:lang w:bidi="en-US"/>
        </w:rPr>
        <w:t>④乙方应依法取得相应的经营资格，并具备安全生产条件，如需取得消防部门许可的，必须取得消防部门相应的许可文件方可开业或使用。</w:t>
      </w:r>
    </w:p>
    <w:p>
      <w:pPr>
        <w:widowControl/>
        <w:tabs>
          <w:tab w:val="left" w:pos="-141"/>
        </w:tabs>
        <w:spacing w:line="240" w:lineRule="auto"/>
        <w:ind w:left="-134" w:leftChars="-64" w:firstLine="568"/>
        <w:jc w:val="left"/>
        <w:rPr>
          <w:rFonts w:ascii="宋体" w:hAnsi="宋体" w:cs="宋体"/>
          <w:bCs/>
          <w:color w:val="000000"/>
          <w:kern w:val="0"/>
          <w:sz w:val="21"/>
          <w:szCs w:val="21"/>
          <w:highlight w:val="none"/>
          <w:lang w:bidi="en-US"/>
        </w:rPr>
      </w:pPr>
      <w:r>
        <w:rPr>
          <w:rFonts w:hint="eastAsia" w:ascii="宋体" w:hAnsi="宋体" w:cs="宋体"/>
          <w:bCs/>
          <w:color w:val="000000"/>
          <w:kern w:val="0"/>
          <w:sz w:val="21"/>
          <w:szCs w:val="21"/>
          <w:highlight w:val="none"/>
          <w:lang w:bidi="en-US"/>
        </w:rPr>
        <w:t>⑤乙方应自觉接受、配合消防部门、区域管理部门及甲方的监督检查，积极落实火灾隐患整改。</w:t>
      </w:r>
    </w:p>
    <w:p>
      <w:pPr>
        <w:widowControl/>
        <w:tabs>
          <w:tab w:val="left" w:pos="-141"/>
        </w:tabs>
        <w:spacing w:line="240" w:lineRule="auto"/>
        <w:ind w:left="-134" w:leftChars="-64" w:firstLine="568"/>
        <w:jc w:val="left"/>
        <w:rPr>
          <w:rFonts w:ascii="宋体" w:hAnsi="宋体" w:cs="宋体"/>
          <w:b/>
          <w:kern w:val="0"/>
          <w:sz w:val="21"/>
          <w:szCs w:val="21"/>
          <w:highlight w:val="none"/>
          <w:lang w:bidi="en-US"/>
        </w:rPr>
      </w:pPr>
      <w:r>
        <w:rPr>
          <w:rFonts w:ascii="宋体" w:hAnsi="宋体" w:cs="宋体"/>
          <w:b/>
          <w:kern w:val="0"/>
          <w:sz w:val="21"/>
          <w:szCs w:val="21"/>
          <w:highlight w:val="none"/>
          <w:lang w:bidi="en-US"/>
        </w:rPr>
        <w:t>3.</w:t>
      </w:r>
      <w:r>
        <w:rPr>
          <w:rFonts w:hint="eastAsia" w:ascii="宋体" w:hAnsi="宋体" w:cs="宋体"/>
          <w:b/>
          <w:kern w:val="0"/>
          <w:sz w:val="21"/>
          <w:szCs w:val="21"/>
          <w:highlight w:val="none"/>
          <w:lang w:bidi="en-US"/>
        </w:rPr>
        <w:t>综合</w:t>
      </w:r>
      <w:r>
        <w:rPr>
          <w:rFonts w:ascii="宋体" w:hAnsi="宋体" w:cs="宋体"/>
          <w:b/>
          <w:kern w:val="0"/>
          <w:sz w:val="21"/>
          <w:szCs w:val="21"/>
          <w:highlight w:val="none"/>
          <w:lang w:bidi="en-US"/>
        </w:rPr>
        <w:t>治安安全</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1）制定和完善本单位的各项治安保卫工作制度，落实各项治安防范措施。</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 xml:space="preserve">2）预防和制止单位发生各种违法犯罪行为，调解单位内部治安纠纷，维护单位正常秩序。 </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3）加强治安信息工作，及时向公安机关报告发生在本单位的刑事案件、治安案件、治安灾害事故和不安定事端。</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4）保护刑事案件、治安案件和治安灾害事故现场，抢救受伤人员和物资，协助公安机关做好案件侦查、事故处理等工作。</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5）组织开展员工法治教育，定期对员工思想动态进行调查，并书面报送甲方及机场管理机构。</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6）严格按照《中华人民共和国反恐怖主义法》开展各项反恐怖主义工作，严格按照重庆市公安局机场分局、机场集团及上级部门反恐工作要求开展员工无主行李识别等反恐知识培训教育。</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7）严格按照重庆市公安局机场分局、机场集团及上级部门要求，扎实做好禁毒、“扫黑除恶”、“扫黄打非”相关知识教育培训。</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8）不得</w:t>
      </w:r>
      <w:r>
        <w:rPr>
          <w:rFonts w:hint="eastAsia" w:ascii="宋体" w:hAnsi="宋体" w:cs="宋体"/>
          <w:bCs/>
          <w:kern w:val="0"/>
          <w:sz w:val="21"/>
          <w:szCs w:val="21"/>
          <w:highlight w:val="none"/>
          <w:lang w:bidi="en-US"/>
        </w:rPr>
        <w:t>以各种方式或在各类媒体传播、散布谣言、反动言论和不良信息，发现反动或敏感的“标语”、“张贴物”“邪教标识”等，应立即报告机场辖区派出所，并按规定流程进行处置。</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9）</w:t>
      </w:r>
      <w:r>
        <w:rPr>
          <w:rFonts w:hint="eastAsia" w:ascii="宋体" w:hAnsi="宋体" w:cs="宋体"/>
          <w:bCs/>
          <w:kern w:val="0"/>
          <w:sz w:val="21"/>
          <w:szCs w:val="21"/>
          <w:highlight w:val="none"/>
          <w:lang w:bidi="en-US"/>
        </w:rPr>
        <w:t>严格遵守机场各类运行活动、设施设备、保障任务及安全信息的保密规定。</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10）法律、法规规定的其他治安保卫任务。</w:t>
      </w:r>
    </w:p>
    <w:p>
      <w:pPr>
        <w:widowControl/>
        <w:tabs>
          <w:tab w:val="left" w:pos="-141"/>
        </w:tabs>
        <w:spacing w:line="240" w:lineRule="auto"/>
        <w:ind w:left="-134" w:leftChars="-64" w:firstLine="568"/>
        <w:jc w:val="left"/>
        <w:rPr>
          <w:rFonts w:ascii="宋体" w:hAnsi="宋体" w:cs="宋体"/>
          <w:b/>
          <w:kern w:val="0"/>
          <w:sz w:val="21"/>
          <w:szCs w:val="21"/>
          <w:highlight w:val="none"/>
          <w:lang w:bidi="en-US"/>
        </w:rPr>
      </w:pPr>
      <w:r>
        <w:rPr>
          <w:rFonts w:ascii="宋体" w:hAnsi="宋体" w:cs="宋体"/>
          <w:b/>
          <w:kern w:val="0"/>
          <w:sz w:val="21"/>
          <w:szCs w:val="21"/>
          <w:highlight w:val="none"/>
          <w:lang w:bidi="en-US"/>
        </w:rPr>
        <w:t>4.旅客意外伤害</w:t>
      </w:r>
    </w:p>
    <w:p>
      <w:pPr>
        <w:widowControl/>
        <w:tabs>
          <w:tab w:val="left" w:pos="-141"/>
        </w:tabs>
        <w:spacing w:line="240" w:lineRule="auto"/>
        <w:ind w:left="-134" w:leftChars="-64" w:firstLine="568"/>
        <w:jc w:val="left"/>
        <w:rPr>
          <w:rFonts w:ascii="宋体" w:hAnsi="宋体" w:cs="宋体"/>
          <w:bCs/>
          <w:color w:val="FF0000"/>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1）乙方提供的服务及设施设备必须满足国家、行业相关安全要求。</w:t>
      </w:r>
      <w:r>
        <w:rPr>
          <w:rFonts w:hint="eastAsia" w:ascii="宋体" w:hAnsi="宋体" w:cs="宋体"/>
          <w:bCs/>
          <w:kern w:val="0"/>
          <w:sz w:val="21"/>
          <w:szCs w:val="21"/>
          <w:highlight w:val="none"/>
          <w:lang w:bidi="en-US"/>
        </w:rPr>
        <w:t>并严格按照重庆机场集团有限公司《旅客意外事件及特殊人员帮扶救助管理办法》及中新商业公司相关规定执行。</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2）发现意外伤害事件及时报告甲方、</w:t>
      </w:r>
      <w:r>
        <w:rPr>
          <w:rFonts w:hint="eastAsia" w:ascii="宋体" w:hAnsi="宋体" w:cs="宋体"/>
          <w:bCs/>
          <w:kern w:val="0"/>
          <w:sz w:val="21"/>
          <w:szCs w:val="21"/>
          <w:highlight w:val="none"/>
          <w:lang w:bidi="en-US"/>
        </w:rPr>
        <w:t>医疗救护中心、航站楼运控中心（</w:t>
      </w:r>
      <w:r>
        <w:rPr>
          <w:rFonts w:ascii="宋体" w:hAnsi="宋体" w:cs="宋体"/>
          <w:bCs/>
          <w:kern w:val="0"/>
          <w:sz w:val="21"/>
          <w:szCs w:val="21"/>
          <w:highlight w:val="none"/>
          <w:lang w:bidi="en-US"/>
        </w:rPr>
        <w:t>TOCC）、综合交通枢纽运控中心（GOCC）、公共区</w:t>
      </w:r>
      <w:r>
        <w:rPr>
          <w:rFonts w:hint="eastAsia" w:ascii="宋体" w:hAnsi="宋体" w:cs="宋体"/>
          <w:bCs/>
          <w:kern w:val="0"/>
          <w:sz w:val="21"/>
          <w:szCs w:val="21"/>
          <w:highlight w:val="none"/>
          <w:lang w:bidi="en-US"/>
        </w:rPr>
        <w:t>管理部运控中心。</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3）及时对意外伤害旅客进行现场救助，送医，了解伤情，后期处理及赔付。</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4）负责责任区域旅客意外伤害后继处置工作。</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5）配合开展旅客意外伤害事件调查工作。</w:t>
      </w:r>
    </w:p>
    <w:p>
      <w:pPr>
        <w:widowControl/>
        <w:tabs>
          <w:tab w:val="left" w:pos="-141"/>
        </w:tabs>
        <w:spacing w:line="240" w:lineRule="auto"/>
        <w:ind w:left="-134" w:leftChars="-64" w:firstLine="568"/>
        <w:jc w:val="left"/>
        <w:rPr>
          <w:rFonts w:ascii="宋体" w:hAnsi="宋体" w:cs="宋体"/>
          <w:b/>
          <w:kern w:val="0"/>
          <w:sz w:val="21"/>
          <w:szCs w:val="21"/>
          <w:highlight w:val="none"/>
          <w:lang w:bidi="en-US"/>
        </w:rPr>
      </w:pPr>
      <w:r>
        <w:rPr>
          <w:rFonts w:ascii="宋体" w:hAnsi="宋体" w:cs="宋体"/>
          <w:b/>
          <w:kern w:val="0"/>
          <w:sz w:val="21"/>
          <w:szCs w:val="21"/>
          <w:highlight w:val="none"/>
          <w:lang w:bidi="en-US"/>
        </w:rPr>
        <w:t>5.员工安全管理</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1）应根据国家和行业要求，制定员工安全操作规程。</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2）负责对员工操作技能和日常工作行为进行岗前培训和日常安全教育。</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3）禁止员工违章作业、冒险作业。</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4）对本单位员工的行为安全及造成后果负责。</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5）负责对本单位实习、招录、供货及施工人员与公安机关进行人员信息审查，并建立人员信息审查工作台帐。</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6）建立有效的员工管理制度，确保员工</w:t>
      </w:r>
      <w:r>
        <w:rPr>
          <w:rFonts w:hint="eastAsia" w:ascii="宋体" w:hAnsi="宋体" w:cs="宋体"/>
          <w:bCs/>
          <w:kern w:val="0"/>
          <w:sz w:val="21"/>
          <w:szCs w:val="21"/>
          <w:highlight w:val="none"/>
          <w:lang w:bidi="en-US"/>
        </w:rPr>
        <w:t>团队</w:t>
      </w:r>
      <w:r>
        <w:rPr>
          <w:rFonts w:ascii="宋体" w:hAnsi="宋体" w:cs="宋体"/>
          <w:bCs/>
          <w:kern w:val="0"/>
          <w:sz w:val="21"/>
          <w:szCs w:val="21"/>
          <w:highlight w:val="none"/>
          <w:lang w:bidi="en-US"/>
        </w:rPr>
        <w:t>思想稳定</w:t>
      </w:r>
      <w:r>
        <w:rPr>
          <w:rFonts w:hint="eastAsia" w:ascii="宋体" w:hAnsi="宋体" w:cs="宋体"/>
          <w:bCs/>
          <w:kern w:val="0"/>
          <w:sz w:val="21"/>
          <w:szCs w:val="21"/>
          <w:highlight w:val="none"/>
          <w:lang w:bidi="en-US"/>
        </w:rPr>
        <w:t>，工作顺畅高效</w:t>
      </w:r>
      <w:r>
        <w:rPr>
          <w:rFonts w:ascii="宋体" w:hAnsi="宋体" w:cs="宋体"/>
          <w:bCs/>
          <w:kern w:val="0"/>
          <w:sz w:val="21"/>
          <w:szCs w:val="21"/>
          <w:highlight w:val="none"/>
          <w:lang w:bidi="en-US"/>
        </w:rPr>
        <w:t>。</w:t>
      </w:r>
    </w:p>
    <w:p>
      <w:pPr>
        <w:widowControl/>
        <w:tabs>
          <w:tab w:val="left" w:pos="-141"/>
        </w:tabs>
        <w:spacing w:line="240" w:lineRule="auto"/>
        <w:ind w:left="-134" w:leftChars="-64" w:firstLine="568"/>
        <w:jc w:val="left"/>
        <w:rPr>
          <w:rFonts w:ascii="宋体" w:hAnsi="宋体" w:cs="宋体"/>
          <w:b/>
          <w:kern w:val="0"/>
          <w:sz w:val="21"/>
          <w:szCs w:val="21"/>
          <w:highlight w:val="none"/>
          <w:lang w:bidi="en-US"/>
        </w:rPr>
      </w:pPr>
      <w:r>
        <w:rPr>
          <w:rFonts w:ascii="宋体" w:hAnsi="宋体" w:cs="宋体"/>
          <w:b/>
          <w:kern w:val="0"/>
          <w:sz w:val="21"/>
          <w:szCs w:val="21"/>
          <w:highlight w:val="none"/>
          <w:lang w:bidi="en-US"/>
        </w:rPr>
        <w:t>6.施工安全</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1）建立完善各类（类别参见国家、行业安全规定）施工安全管理制度、安全操作规程，严格遵守《安全生产法》等法律法规及重庆机场相关安全管理制度。</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2）与施工单位签订《安全管理协议》，</w:t>
      </w:r>
      <w:r>
        <w:rPr>
          <w:rFonts w:hint="eastAsia" w:ascii="宋体" w:hAnsi="宋体" w:cs="宋体"/>
          <w:bCs/>
          <w:kern w:val="0"/>
          <w:sz w:val="21"/>
          <w:szCs w:val="21"/>
          <w:highlight w:val="none"/>
          <w:lang w:bidi="en-US"/>
        </w:rPr>
        <w:t>明确</w:t>
      </w:r>
      <w:r>
        <w:rPr>
          <w:rFonts w:ascii="宋体" w:hAnsi="宋体" w:cs="宋体"/>
          <w:bCs/>
          <w:kern w:val="0"/>
          <w:sz w:val="21"/>
          <w:szCs w:val="21"/>
          <w:highlight w:val="none"/>
          <w:lang w:bidi="en-US"/>
        </w:rPr>
        <w:t>双方安全责任（包括消防、空防、治安、施工</w:t>
      </w: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意外伤害等），履行施工安全管理职责，防止失控漏管。</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3）做好有针对性的施工前安全教育培训，确保施工人员安全意识到位，留存教育培训记录。</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4）定期开展施工安全检查，完善施工安全检查台帐记录。</w:t>
      </w:r>
      <w:r>
        <w:rPr>
          <w:rFonts w:hint="eastAsia" w:ascii="宋体" w:hAnsi="宋体" w:cs="宋体"/>
          <w:bCs/>
          <w:kern w:val="0"/>
          <w:sz w:val="21"/>
          <w:szCs w:val="21"/>
          <w:highlight w:val="none"/>
          <w:lang w:bidi="en-US"/>
        </w:rPr>
        <w:t>乙方</w:t>
      </w:r>
      <w:r>
        <w:rPr>
          <w:rFonts w:ascii="宋体" w:hAnsi="宋体" w:cs="宋体"/>
          <w:bCs/>
          <w:kern w:val="0"/>
          <w:sz w:val="21"/>
          <w:szCs w:val="21"/>
          <w:highlight w:val="none"/>
          <w:lang w:bidi="en-US"/>
        </w:rPr>
        <w:t>须确定一名现场施工安全员向甲方报备，并对施工现场进行安全监护。</w:t>
      </w:r>
      <w:r>
        <w:rPr>
          <w:rFonts w:hint="eastAsia" w:ascii="宋体" w:hAnsi="宋体" w:cs="宋体"/>
          <w:bCs/>
          <w:kern w:val="0"/>
          <w:sz w:val="21"/>
          <w:szCs w:val="21"/>
          <w:highlight w:val="none"/>
          <w:lang w:bidi="en-US"/>
        </w:rPr>
        <w:t>施工期间，施工现场负责人和施工单位现场负责人须在施工现场对施工安全进行监管。</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5）施工区域</w:t>
      </w:r>
      <w:r>
        <w:rPr>
          <w:rFonts w:hint="eastAsia" w:ascii="宋体" w:hAnsi="宋体" w:cs="宋体"/>
          <w:bCs/>
          <w:kern w:val="0"/>
          <w:sz w:val="21"/>
          <w:szCs w:val="21"/>
          <w:highlight w:val="none"/>
          <w:lang w:bidi="en-US"/>
        </w:rPr>
        <w:t>应</w:t>
      </w:r>
      <w:r>
        <w:rPr>
          <w:rFonts w:ascii="宋体" w:hAnsi="宋体" w:cs="宋体"/>
          <w:bCs/>
          <w:kern w:val="0"/>
          <w:sz w:val="21"/>
          <w:szCs w:val="21"/>
          <w:highlight w:val="none"/>
          <w:lang w:bidi="en-US"/>
        </w:rPr>
        <w:t>设置施工安全指示标牌、安全警示标牌及温馨提示标语、安全警戒线、施工围栏（必要时设立围挡），防止非施工人员误入施工区域。</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6</w:t>
      </w:r>
      <w:r>
        <w:rPr>
          <w:rFonts w:hint="eastAsia" w:ascii="宋体" w:hAnsi="宋体" w:cs="宋体"/>
          <w:bCs/>
          <w:kern w:val="0"/>
          <w:sz w:val="21"/>
          <w:szCs w:val="21"/>
          <w:highlight w:val="none"/>
          <w:lang w:bidi="en-US"/>
        </w:rPr>
        <w:t>）施工作业前，须</w:t>
      </w:r>
      <w:r>
        <w:rPr>
          <w:rFonts w:ascii="宋体" w:hAnsi="宋体" w:cs="宋体"/>
          <w:bCs/>
          <w:kern w:val="0"/>
          <w:sz w:val="21"/>
          <w:szCs w:val="21"/>
          <w:highlight w:val="none"/>
          <w:lang w:bidi="en-US"/>
        </w:rPr>
        <w:t>按规定</w:t>
      </w:r>
      <w:r>
        <w:rPr>
          <w:rFonts w:hint="eastAsia" w:ascii="宋体" w:hAnsi="宋体" w:cs="宋体"/>
          <w:bCs/>
          <w:kern w:val="0"/>
          <w:sz w:val="21"/>
          <w:szCs w:val="21"/>
          <w:highlight w:val="none"/>
          <w:lang w:bidi="en-US"/>
        </w:rPr>
        <w:t>准备相关申报材料，</w:t>
      </w:r>
      <w:r>
        <w:rPr>
          <w:rFonts w:ascii="宋体" w:hAnsi="宋体" w:cs="宋体"/>
          <w:bCs/>
          <w:kern w:val="0"/>
          <w:sz w:val="21"/>
          <w:szCs w:val="21"/>
          <w:highlight w:val="none"/>
          <w:lang w:bidi="en-US"/>
        </w:rPr>
        <w:t>到</w:t>
      </w:r>
      <w:r>
        <w:rPr>
          <w:rFonts w:hint="eastAsia" w:ascii="宋体" w:hAnsi="宋体" w:cs="宋体"/>
          <w:bCs/>
          <w:kern w:val="0"/>
          <w:sz w:val="21"/>
          <w:szCs w:val="21"/>
          <w:highlight w:val="none"/>
          <w:lang w:bidi="en-US"/>
        </w:rPr>
        <w:t>区域管理部门进行申报（</w:t>
      </w:r>
      <w:r>
        <w:rPr>
          <w:rFonts w:ascii="宋体" w:hAnsi="宋体" w:cs="宋体"/>
          <w:bCs/>
          <w:kern w:val="0"/>
          <w:sz w:val="21"/>
          <w:szCs w:val="21"/>
          <w:highlight w:val="none"/>
          <w:lang w:bidi="en-US"/>
        </w:rPr>
        <w:t>航站楼管理部</w:t>
      </w: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综合交通枢纽、</w:t>
      </w:r>
      <w:r>
        <w:rPr>
          <w:rFonts w:hint="eastAsia" w:ascii="宋体" w:hAnsi="宋体" w:cs="宋体"/>
          <w:bCs/>
          <w:kern w:val="0"/>
          <w:sz w:val="21"/>
          <w:szCs w:val="21"/>
          <w:highlight w:val="none"/>
          <w:lang w:bidi="en-US"/>
        </w:rPr>
        <w:t>公共区管理部、</w:t>
      </w:r>
      <w:r>
        <w:rPr>
          <w:rFonts w:ascii="宋体" w:hAnsi="宋体" w:cs="宋体"/>
          <w:bCs/>
          <w:kern w:val="0"/>
          <w:sz w:val="21"/>
          <w:szCs w:val="21"/>
          <w:highlight w:val="none"/>
          <w:lang w:bidi="en-US"/>
        </w:rPr>
        <w:t>飞行区管理部</w:t>
      </w:r>
      <w:r>
        <w:rPr>
          <w:rFonts w:hint="eastAsia" w:ascii="宋体" w:hAnsi="宋体" w:cs="宋体"/>
          <w:bCs/>
          <w:kern w:val="0"/>
          <w:sz w:val="21"/>
          <w:szCs w:val="21"/>
          <w:highlight w:val="none"/>
          <w:lang w:bidi="en-US"/>
        </w:rPr>
        <w:t>），取得许可凭证后方可作业，按开具的作业通知单上的时间段进行，作业前后按要求电话通知甲方及机场管理机构，严禁未申报擅自作业、超出申报范围作业等违规行为。</w:t>
      </w:r>
    </w:p>
    <w:p>
      <w:pPr>
        <w:widowControl/>
        <w:tabs>
          <w:tab w:val="left" w:pos="-141"/>
        </w:tabs>
        <w:spacing w:line="240" w:lineRule="auto"/>
        <w:ind w:firstLine="420" w:firstLineChars="200"/>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7）施工前，检查所有施工机具、工具、设施设备、防护用品的有效性，留存检查记录。施工结束后，整理机具设备，做好施工区域清洁卫生</w:t>
      </w:r>
      <w:r>
        <w:rPr>
          <w:rFonts w:hint="eastAsia" w:ascii="宋体" w:hAnsi="宋体" w:cs="宋体"/>
          <w:bCs/>
          <w:kern w:val="0"/>
          <w:sz w:val="21"/>
          <w:szCs w:val="21"/>
          <w:highlight w:val="none"/>
          <w:lang w:bidi="en-US"/>
        </w:rPr>
        <w:t>，作业产生的建筑垃圾或其他物品禁止遗留在作业现场。</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8</w:t>
      </w:r>
      <w:r>
        <w:rPr>
          <w:rFonts w:hint="eastAsia" w:ascii="宋体" w:hAnsi="宋体" w:cs="宋体"/>
          <w:bCs/>
          <w:kern w:val="0"/>
          <w:sz w:val="21"/>
          <w:szCs w:val="21"/>
          <w:highlight w:val="none"/>
          <w:lang w:bidi="en-US"/>
        </w:rPr>
        <w:t>）特种人员作业必须具备相应作业资质（焊工需具备焊工证，电工需具备电工证，高空作业人员需具备高空作业证）。</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9</w:t>
      </w:r>
      <w:r>
        <w:rPr>
          <w:rFonts w:hint="eastAsia" w:ascii="宋体" w:hAnsi="宋体" w:cs="宋体"/>
          <w:bCs/>
          <w:kern w:val="0"/>
          <w:sz w:val="21"/>
          <w:szCs w:val="21"/>
          <w:highlight w:val="none"/>
          <w:lang w:bidi="en-US"/>
        </w:rPr>
        <w:t>）涉及高空作业的，应做好现场隔离防范措施，作业前电话通知甲方及区域管理部门，作业现场须配备一名现场监管人。</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10</w:t>
      </w:r>
      <w:r>
        <w:rPr>
          <w:rFonts w:hint="eastAsia" w:ascii="宋体" w:hAnsi="宋体" w:cs="宋体"/>
          <w:bCs/>
          <w:kern w:val="0"/>
          <w:sz w:val="21"/>
          <w:szCs w:val="21"/>
          <w:highlight w:val="none"/>
          <w:lang w:bidi="en-US"/>
        </w:rPr>
        <w:t>）涉及动火、动焊的，应到消防护卫部开具《动火证》，并交区域管理部门备案。</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11）乙方拆除自行添置的设施设备，应向</w:t>
      </w:r>
      <w:r>
        <w:rPr>
          <w:rFonts w:hint="eastAsia" w:ascii="宋体" w:hAnsi="宋体" w:cs="宋体"/>
          <w:bCs/>
          <w:kern w:val="0"/>
          <w:sz w:val="21"/>
          <w:szCs w:val="21"/>
          <w:highlight w:val="none"/>
          <w:lang w:bidi="en-US"/>
        </w:rPr>
        <w:t>区域管理部门</w:t>
      </w:r>
      <w:r>
        <w:rPr>
          <w:rFonts w:ascii="宋体" w:hAnsi="宋体" w:cs="宋体"/>
          <w:bCs/>
          <w:kern w:val="0"/>
          <w:sz w:val="21"/>
          <w:szCs w:val="21"/>
          <w:highlight w:val="none"/>
          <w:lang w:bidi="en-US"/>
        </w:rPr>
        <w:t>提出申请，申请中应明确拆除范围、时间和相关设施保护措施，并确定联系人。</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12）乙方应对施工人员的临时通行证进行严格管理，禁止发生证件丢失、冒用或过期使用等行为。</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13）按照规定将</w:t>
      </w:r>
      <w:r>
        <w:rPr>
          <w:rFonts w:hint="eastAsia" w:ascii="宋体" w:hAnsi="宋体" w:cs="宋体"/>
          <w:bCs/>
          <w:kern w:val="0"/>
          <w:sz w:val="21"/>
          <w:szCs w:val="21"/>
          <w:highlight w:val="none"/>
          <w:lang w:bidi="en-US"/>
        </w:rPr>
        <w:t>施工</w:t>
      </w:r>
      <w:r>
        <w:rPr>
          <w:rFonts w:ascii="宋体" w:hAnsi="宋体" w:cs="宋体"/>
          <w:bCs/>
          <w:kern w:val="0"/>
          <w:sz w:val="21"/>
          <w:szCs w:val="21"/>
          <w:highlight w:val="none"/>
          <w:lang w:bidi="en-US"/>
        </w:rPr>
        <w:t>临时设施、材料、垃圾和机具设备严格控制在围挡范围内，不得影响或私自占用公共部位及安全防护等设施。</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14）遵守国家有关环境保护的法律规定，采取措施控制施工现场的各种粉尘、烟雾、废气、废水、固定废弃物以及噪声、振动对环境的污染和危害。</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15）因施工可能影响</w:t>
      </w:r>
      <w:r>
        <w:rPr>
          <w:rFonts w:hint="eastAsia" w:ascii="宋体" w:hAnsi="宋体" w:cs="宋体"/>
          <w:bCs/>
          <w:kern w:val="0"/>
          <w:sz w:val="21"/>
          <w:szCs w:val="21"/>
          <w:highlight w:val="none"/>
          <w:lang w:bidi="en-US"/>
        </w:rPr>
        <w:t>楼内地面、</w:t>
      </w:r>
      <w:r>
        <w:rPr>
          <w:rFonts w:ascii="宋体" w:hAnsi="宋体" w:cs="宋体"/>
          <w:bCs/>
          <w:kern w:val="0"/>
          <w:sz w:val="21"/>
          <w:szCs w:val="21"/>
          <w:highlight w:val="none"/>
          <w:lang w:bidi="en-US"/>
        </w:rPr>
        <w:t>周边道路、绿化，影响网络、水、电、气管网等情况，必须前往公共区</w:t>
      </w:r>
      <w:r>
        <w:rPr>
          <w:rFonts w:hint="eastAsia" w:ascii="宋体" w:hAnsi="宋体" w:cs="宋体"/>
          <w:bCs/>
          <w:kern w:val="0"/>
          <w:sz w:val="21"/>
          <w:szCs w:val="21"/>
          <w:highlight w:val="none"/>
          <w:lang w:bidi="en-US"/>
        </w:rPr>
        <w:t>域</w:t>
      </w:r>
      <w:r>
        <w:rPr>
          <w:rFonts w:ascii="宋体" w:hAnsi="宋体" w:cs="宋体"/>
          <w:bCs/>
          <w:kern w:val="0"/>
          <w:sz w:val="21"/>
          <w:szCs w:val="21"/>
          <w:highlight w:val="none"/>
          <w:lang w:bidi="en-US"/>
        </w:rPr>
        <w:t>、网络、市政、能源</w:t>
      </w:r>
      <w:r>
        <w:rPr>
          <w:rFonts w:hint="eastAsia" w:ascii="宋体" w:hAnsi="宋体" w:cs="宋体"/>
          <w:bCs/>
          <w:kern w:val="0"/>
          <w:sz w:val="21"/>
          <w:szCs w:val="21"/>
          <w:highlight w:val="none"/>
          <w:lang w:bidi="en-US"/>
        </w:rPr>
        <w:t>等区域</w:t>
      </w:r>
      <w:r>
        <w:rPr>
          <w:rFonts w:ascii="宋体" w:hAnsi="宋体" w:cs="宋体"/>
          <w:bCs/>
          <w:kern w:val="0"/>
          <w:sz w:val="21"/>
          <w:szCs w:val="21"/>
          <w:highlight w:val="none"/>
          <w:lang w:bidi="en-US"/>
        </w:rPr>
        <w:t>监管部门办理相应的施工许可，取得施工许可证后，方可开工。</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16）因施工可能影响公共交通运行秩序的，必须前往</w:t>
      </w:r>
      <w:r>
        <w:rPr>
          <w:rFonts w:hint="eastAsia" w:ascii="宋体" w:hAnsi="宋体" w:cs="宋体"/>
          <w:bCs/>
          <w:kern w:val="0"/>
          <w:sz w:val="21"/>
          <w:szCs w:val="21"/>
          <w:highlight w:val="none"/>
          <w:lang w:bidi="en-US"/>
        </w:rPr>
        <w:t>辖区</w:t>
      </w:r>
      <w:r>
        <w:rPr>
          <w:rFonts w:ascii="宋体" w:hAnsi="宋体" w:cs="宋体"/>
          <w:bCs/>
          <w:kern w:val="0"/>
          <w:sz w:val="21"/>
          <w:szCs w:val="21"/>
          <w:highlight w:val="none"/>
          <w:lang w:bidi="en-US"/>
        </w:rPr>
        <w:t>交巡警部门办理交通运行组织方案审批后，方可开工。</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ascii="宋体" w:hAnsi="宋体" w:cs="宋体"/>
          <w:bCs/>
          <w:kern w:val="0"/>
          <w:sz w:val="21"/>
          <w:szCs w:val="21"/>
          <w:highlight w:val="none"/>
          <w:lang w:bidi="en-US"/>
        </w:rPr>
        <w:t>(17)</w:t>
      </w:r>
      <w:r>
        <w:rPr>
          <w:rFonts w:hint="eastAsia" w:ascii="宋体" w:hAnsi="宋体" w:cs="宋体"/>
          <w:bCs/>
          <w:kern w:val="0"/>
          <w:sz w:val="21"/>
          <w:szCs w:val="21"/>
          <w:highlight w:val="none"/>
          <w:lang w:bidi="en-US"/>
        </w:rPr>
        <w:t>必须严格施工管理，确保施工质量</w:t>
      </w:r>
      <w:r>
        <w:rPr>
          <w:rFonts w:ascii="宋体" w:hAnsi="宋体" w:cs="宋体"/>
          <w:bCs/>
          <w:kern w:val="0"/>
          <w:sz w:val="21"/>
          <w:szCs w:val="21"/>
          <w:highlight w:val="none"/>
          <w:lang w:bidi="en-US"/>
        </w:rPr>
        <w:t>,不得损坏或者影响机场各区域内建构筑物、周边道路</w:t>
      </w:r>
      <w:bookmarkStart w:id="94" w:name="_Hlk28005303"/>
      <w:r>
        <w:rPr>
          <w:rFonts w:ascii="宋体" w:hAnsi="宋体" w:cs="宋体"/>
          <w:bCs/>
          <w:kern w:val="0"/>
          <w:sz w:val="21"/>
          <w:szCs w:val="21"/>
          <w:highlight w:val="none"/>
          <w:lang w:bidi="en-US"/>
        </w:rPr>
        <w:t>、</w:t>
      </w:r>
      <w:bookmarkEnd w:id="94"/>
      <w:r>
        <w:rPr>
          <w:rFonts w:ascii="宋体" w:hAnsi="宋体" w:cs="宋体"/>
          <w:bCs/>
          <w:kern w:val="0"/>
          <w:sz w:val="21"/>
          <w:szCs w:val="21"/>
          <w:highlight w:val="none"/>
          <w:lang w:bidi="en-US"/>
        </w:rPr>
        <w:t>绿化、</w:t>
      </w:r>
      <w:r>
        <w:rPr>
          <w:rFonts w:hint="eastAsia" w:ascii="宋体" w:hAnsi="宋体" w:cs="宋体"/>
          <w:bCs/>
          <w:kern w:val="0"/>
          <w:sz w:val="21"/>
          <w:szCs w:val="21"/>
          <w:highlight w:val="none"/>
          <w:lang w:bidi="en-US"/>
        </w:rPr>
        <w:t>信息</w:t>
      </w:r>
      <w:r>
        <w:rPr>
          <w:rFonts w:ascii="宋体" w:hAnsi="宋体" w:cs="宋体"/>
          <w:bCs/>
          <w:kern w:val="0"/>
          <w:sz w:val="21"/>
          <w:szCs w:val="21"/>
          <w:highlight w:val="none"/>
          <w:lang w:bidi="en-US"/>
        </w:rPr>
        <w:t>网络、</w:t>
      </w:r>
      <w:r>
        <w:rPr>
          <w:rFonts w:hint="eastAsia" w:ascii="宋体" w:hAnsi="宋体" w:cs="宋体"/>
          <w:bCs/>
          <w:kern w:val="0"/>
          <w:sz w:val="21"/>
          <w:szCs w:val="21"/>
          <w:highlight w:val="none"/>
          <w:lang w:bidi="en-US"/>
        </w:rPr>
        <w:t>能源网络以及其它机场设施设备正常运行，不得危及机场内工作人员、旅客的人身安全。</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18）</w:t>
      </w:r>
      <w:r>
        <w:rPr>
          <w:rFonts w:hint="eastAsia" w:ascii="宋体" w:hAnsi="宋体" w:cs="宋体"/>
          <w:bCs/>
          <w:kern w:val="0"/>
          <w:sz w:val="21"/>
          <w:szCs w:val="21"/>
          <w:highlight w:val="none"/>
          <w:lang w:bidi="en-US"/>
        </w:rPr>
        <w:t>应</w:t>
      </w:r>
      <w:r>
        <w:rPr>
          <w:rFonts w:ascii="宋体" w:hAnsi="宋体" w:cs="宋体"/>
          <w:bCs/>
          <w:kern w:val="0"/>
          <w:sz w:val="21"/>
          <w:szCs w:val="21"/>
          <w:highlight w:val="none"/>
          <w:lang w:bidi="en-US"/>
        </w:rPr>
        <w:t>严格遵守</w:t>
      </w:r>
      <w:r>
        <w:rPr>
          <w:rFonts w:hint="eastAsia" w:ascii="宋体" w:hAnsi="宋体" w:cs="宋体"/>
          <w:bCs/>
          <w:kern w:val="0"/>
          <w:sz w:val="21"/>
          <w:szCs w:val="21"/>
          <w:highlight w:val="none"/>
          <w:lang w:bidi="en-US"/>
        </w:rPr>
        <w:t>甲方及机场管理部门的其它</w:t>
      </w:r>
      <w:r>
        <w:rPr>
          <w:rFonts w:ascii="宋体" w:hAnsi="宋体" w:cs="宋体"/>
          <w:bCs/>
          <w:kern w:val="0"/>
          <w:sz w:val="21"/>
          <w:szCs w:val="21"/>
          <w:highlight w:val="none"/>
          <w:lang w:bidi="en-US"/>
        </w:rPr>
        <w:t>施工安全管理规定。</w:t>
      </w:r>
    </w:p>
    <w:p>
      <w:pPr>
        <w:widowControl/>
        <w:tabs>
          <w:tab w:val="left" w:pos="-141"/>
        </w:tabs>
        <w:spacing w:line="240" w:lineRule="auto"/>
        <w:ind w:left="-134" w:leftChars="-64" w:firstLine="568"/>
        <w:jc w:val="left"/>
        <w:rPr>
          <w:rFonts w:ascii="宋体" w:hAnsi="宋体" w:cs="宋体"/>
          <w:b/>
          <w:kern w:val="0"/>
          <w:sz w:val="21"/>
          <w:szCs w:val="21"/>
          <w:highlight w:val="none"/>
          <w:lang w:bidi="en-US"/>
        </w:rPr>
      </w:pPr>
      <w:r>
        <w:rPr>
          <w:rFonts w:ascii="宋体" w:hAnsi="宋体" w:cs="宋体"/>
          <w:b/>
          <w:kern w:val="0"/>
          <w:sz w:val="21"/>
          <w:szCs w:val="21"/>
          <w:highlight w:val="none"/>
          <w:lang w:bidi="en-US"/>
        </w:rPr>
        <w:t>7.食品安全</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1）取得国家规定的食品经营相关资质、许可、从业人员健康证明，确保食品经营行为符合国家法律法规、行业标准的要求。</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2）建立相应食品安全管理制度，确保</w:t>
      </w:r>
      <w:r>
        <w:rPr>
          <w:rFonts w:hint="eastAsia" w:ascii="宋体" w:hAnsi="宋体" w:cs="宋体"/>
          <w:bCs/>
          <w:kern w:val="0"/>
          <w:sz w:val="21"/>
          <w:szCs w:val="21"/>
          <w:highlight w:val="none"/>
          <w:lang w:bidi="en-US"/>
        </w:rPr>
        <w:t>食材原料采购、存储、加工、就餐环境、临近或过期食品以及餐厨垃圾处置等全覆盖。</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3）按照规定建立食品安全有关的台账记录。</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4）按照规定定期开展食品</w:t>
      </w:r>
      <w:r>
        <w:rPr>
          <w:rFonts w:hint="eastAsia" w:ascii="宋体" w:hAnsi="宋体" w:cs="宋体"/>
          <w:bCs/>
          <w:kern w:val="0"/>
          <w:sz w:val="21"/>
          <w:szCs w:val="21"/>
          <w:highlight w:val="none"/>
          <w:lang w:bidi="en-US"/>
        </w:rPr>
        <w:t>卫生</w:t>
      </w:r>
      <w:r>
        <w:rPr>
          <w:rFonts w:ascii="宋体" w:hAnsi="宋体" w:cs="宋体"/>
          <w:bCs/>
          <w:kern w:val="0"/>
          <w:sz w:val="21"/>
          <w:szCs w:val="21"/>
          <w:highlight w:val="none"/>
          <w:lang w:bidi="en-US"/>
        </w:rPr>
        <w:t>安全培训和食品安全检查，确保员工生产、加工、经营环节满足法律法规、标准、规范、规章制度的要求。</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5）建立突发食品安全事件应急处置预案，</w:t>
      </w:r>
      <w:r>
        <w:rPr>
          <w:rFonts w:hint="eastAsia" w:ascii="宋体" w:hAnsi="宋体" w:cs="宋体"/>
          <w:bCs/>
          <w:kern w:val="0"/>
          <w:sz w:val="21"/>
          <w:szCs w:val="21"/>
          <w:highlight w:val="none"/>
          <w:lang w:bidi="en-US"/>
        </w:rPr>
        <w:t>发生</w:t>
      </w:r>
      <w:r>
        <w:rPr>
          <w:rFonts w:ascii="宋体" w:hAnsi="宋体" w:cs="宋体"/>
          <w:bCs/>
          <w:kern w:val="0"/>
          <w:sz w:val="21"/>
          <w:szCs w:val="21"/>
          <w:highlight w:val="none"/>
          <w:lang w:bidi="en-US"/>
        </w:rPr>
        <w:t>异常情况</w:t>
      </w: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立即报告甲方及机场管理机构，以便正确应对，及时处置，降低损失。</w:t>
      </w:r>
    </w:p>
    <w:p>
      <w:pPr>
        <w:widowControl/>
        <w:tabs>
          <w:tab w:val="left" w:pos="-141"/>
        </w:tabs>
        <w:spacing w:line="240" w:lineRule="auto"/>
        <w:ind w:left="-134" w:leftChars="-64" w:firstLine="568"/>
        <w:jc w:val="left"/>
        <w:rPr>
          <w:rFonts w:ascii="宋体" w:hAnsi="宋体" w:cs="宋体"/>
          <w:b/>
          <w:kern w:val="0"/>
          <w:sz w:val="21"/>
          <w:szCs w:val="21"/>
          <w:highlight w:val="none"/>
          <w:lang w:bidi="en-US"/>
        </w:rPr>
      </w:pPr>
      <w:r>
        <w:rPr>
          <w:rFonts w:ascii="宋体" w:hAnsi="宋体" w:cs="宋体"/>
          <w:b/>
          <w:kern w:val="0"/>
          <w:sz w:val="21"/>
          <w:szCs w:val="21"/>
          <w:highlight w:val="none"/>
          <w:lang w:bidi="en-US"/>
        </w:rPr>
        <w:t>8.其他</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1）重庆机场发生应急抢险情况时，乙方必须无条件服从甲方的应急抢险指挥和相关人员、物资、设施设备的调配，并参加应急抢险活动。</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2）其它涉及场所安全管理方面的工作。</w:t>
      </w:r>
    </w:p>
    <w:p>
      <w:pPr>
        <w:widowControl/>
        <w:tabs>
          <w:tab w:val="left" w:pos="-141"/>
        </w:tabs>
        <w:spacing w:line="240" w:lineRule="auto"/>
        <w:ind w:left="-134" w:leftChars="-64" w:firstLine="568"/>
        <w:jc w:val="left"/>
        <w:outlineLvl w:val="0"/>
        <w:rPr>
          <w:rFonts w:ascii="宋体" w:hAnsi="宋体" w:cs="宋体"/>
          <w:b/>
          <w:kern w:val="0"/>
          <w:sz w:val="21"/>
          <w:szCs w:val="21"/>
          <w:highlight w:val="none"/>
          <w:lang w:bidi="en-US"/>
        </w:rPr>
      </w:pPr>
      <w:bookmarkStart w:id="95" w:name="_Toc682"/>
      <w:bookmarkStart w:id="96" w:name="_Toc26505"/>
      <w:bookmarkStart w:id="97" w:name="_Toc32244"/>
      <w:r>
        <w:rPr>
          <w:rFonts w:hint="eastAsia" w:ascii="宋体" w:hAnsi="宋体" w:cs="宋体"/>
          <w:b/>
          <w:kern w:val="0"/>
          <w:sz w:val="21"/>
          <w:szCs w:val="21"/>
          <w:highlight w:val="none"/>
          <w:lang w:bidi="en-US"/>
        </w:rPr>
        <w:t>三、违约责任</w:t>
      </w:r>
      <w:bookmarkEnd w:id="95"/>
      <w:bookmarkEnd w:id="96"/>
      <w:bookmarkEnd w:id="97"/>
    </w:p>
    <w:p>
      <w:pPr>
        <w:widowControl/>
        <w:tabs>
          <w:tab w:val="left" w:pos="-141"/>
        </w:tabs>
        <w:spacing w:line="240" w:lineRule="auto"/>
        <w:ind w:left="-134" w:leftChars="-64" w:firstLine="568"/>
        <w:jc w:val="left"/>
        <w:rPr>
          <w:rFonts w:ascii="宋体" w:hAnsi="宋体" w:cs="宋体"/>
          <w:b/>
          <w:kern w:val="0"/>
          <w:sz w:val="21"/>
          <w:szCs w:val="21"/>
          <w:highlight w:val="none"/>
          <w:lang w:bidi="en-US"/>
        </w:rPr>
      </w:pPr>
      <w:r>
        <w:rPr>
          <w:rFonts w:hint="eastAsia" w:ascii="宋体" w:hAnsi="宋体" w:cs="宋体"/>
          <w:b/>
          <w:kern w:val="0"/>
          <w:sz w:val="21"/>
          <w:szCs w:val="21"/>
          <w:highlight w:val="none"/>
          <w:lang w:bidi="en-US"/>
        </w:rPr>
        <w:t>（一）员工违约</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员工有违反安全管理要求行为的，将根据重庆机场《准入记分管理办法》进行准入扣分考核管理，员工所在单位需承担相关违约责任。</w:t>
      </w:r>
    </w:p>
    <w:p>
      <w:pPr>
        <w:widowControl/>
        <w:tabs>
          <w:tab w:val="left" w:pos="-141"/>
        </w:tabs>
        <w:spacing w:line="240" w:lineRule="auto"/>
        <w:ind w:left="-134" w:leftChars="-64" w:firstLine="568"/>
        <w:jc w:val="left"/>
        <w:rPr>
          <w:rFonts w:ascii="宋体" w:hAnsi="宋体" w:cs="宋体"/>
          <w:b/>
          <w:kern w:val="0"/>
          <w:sz w:val="21"/>
          <w:szCs w:val="21"/>
          <w:highlight w:val="none"/>
          <w:lang w:bidi="en-US"/>
        </w:rPr>
      </w:pPr>
      <w:r>
        <w:rPr>
          <w:rFonts w:hint="eastAsia" w:ascii="宋体" w:hAnsi="宋体" w:cs="宋体"/>
          <w:b/>
          <w:kern w:val="0"/>
          <w:sz w:val="21"/>
          <w:szCs w:val="21"/>
          <w:highlight w:val="none"/>
          <w:lang w:bidi="en-US"/>
        </w:rPr>
        <w:t>（二）单位违约</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ascii="宋体" w:hAnsi="宋体" w:cs="宋体"/>
          <w:bCs/>
          <w:kern w:val="0"/>
          <w:sz w:val="21"/>
          <w:szCs w:val="21"/>
          <w:highlight w:val="none"/>
          <w:lang w:bidi="en-US"/>
        </w:rPr>
        <w:t>1.因乙方原因给</w:t>
      </w:r>
      <w:r>
        <w:rPr>
          <w:rFonts w:hint="eastAsia" w:ascii="宋体" w:hAnsi="宋体" w:cs="宋体"/>
          <w:bCs/>
          <w:kern w:val="0"/>
          <w:sz w:val="21"/>
          <w:szCs w:val="21"/>
          <w:highlight w:val="none"/>
          <w:lang w:bidi="en-US"/>
        </w:rPr>
        <w:t>机场相关部门和</w:t>
      </w:r>
      <w:r>
        <w:rPr>
          <w:rFonts w:ascii="宋体" w:hAnsi="宋体" w:cs="宋体"/>
          <w:bCs/>
          <w:kern w:val="0"/>
          <w:sz w:val="21"/>
          <w:szCs w:val="21"/>
          <w:highlight w:val="none"/>
          <w:lang w:bidi="en-US"/>
        </w:rPr>
        <w:t>甲方造成经济损失的，甲方有权要求乙方进行损失赔偿。</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ascii="宋体" w:hAnsi="宋体" w:cs="宋体"/>
          <w:bCs/>
          <w:kern w:val="0"/>
          <w:sz w:val="21"/>
          <w:szCs w:val="21"/>
          <w:highlight w:val="none"/>
          <w:lang w:bidi="en-US"/>
        </w:rPr>
        <w:t>2.甲方有权将乙方安全违法、违章行为或重大安全隐患上报公安机关。</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ascii="宋体" w:hAnsi="宋体" w:cs="宋体"/>
          <w:bCs/>
          <w:kern w:val="0"/>
          <w:sz w:val="21"/>
          <w:szCs w:val="21"/>
          <w:highlight w:val="none"/>
          <w:lang w:bidi="en-US"/>
        </w:rPr>
        <w:t>3.乙方有下列情形之一的，甲方有权要求乙方承担200－1000元的违约金。</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1）甲方或上级机构检查发现的</w:t>
      </w:r>
      <w:r>
        <w:rPr>
          <w:rFonts w:hint="eastAsia" w:ascii="宋体" w:hAnsi="宋体" w:cs="宋体"/>
          <w:bCs/>
          <w:kern w:val="0"/>
          <w:sz w:val="21"/>
          <w:szCs w:val="21"/>
          <w:highlight w:val="none"/>
          <w:lang w:bidi="en-US"/>
        </w:rPr>
        <w:t>安全</w:t>
      </w:r>
      <w:r>
        <w:rPr>
          <w:rFonts w:ascii="宋体" w:hAnsi="宋体" w:cs="宋体"/>
          <w:bCs/>
          <w:kern w:val="0"/>
          <w:sz w:val="21"/>
          <w:szCs w:val="21"/>
          <w:highlight w:val="none"/>
          <w:lang w:bidi="en-US"/>
        </w:rPr>
        <w:t>问题，</w:t>
      </w:r>
      <w:r>
        <w:rPr>
          <w:rFonts w:hint="eastAsia" w:ascii="宋体" w:hAnsi="宋体" w:cs="宋体"/>
          <w:bCs/>
          <w:kern w:val="0"/>
          <w:sz w:val="21"/>
          <w:szCs w:val="21"/>
          <w:highlight w:val="none"/>
          <w:lang w:bidi="en-US"/>
        </w:rPr>
        <w:t>未及时整改的</w:t>
      </w:r>
      <w:r>
        <w:rPr>
          <w:rFonts w:ascii="宋体" w:hAnsi="宋体" w:cs="宋体"/>
          <w:bCs/>
          <w:kern w:val="0"/>
          <w:sz w:val="21"/>
          <w:szCs w:val="21"/>
          <w:highlight w:val="none"/>
          <w:lang w:bidi="en-US"/>
        </w:rPr>
        <w:t>。</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2）因乙方原因引发误报警或不正常事件，对重庆机场安全影响轻微的。</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3）单位或员工存在不配合甲方（或甲方委托单位）正常的安全管理工作，情节较轻微的。</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4）不认真履行安全管理职责，违反协议中空防安全第（1）-（8）项、消防安全第（1）-（22）项、治安安全第（1）-（10）项、旅客意外伤害第（1）-（5）项、员工安全第（1）-（6）项、施工安全（1）-（18）项、，食品安全（1）-（5）项，情节轻微的。</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 xml:space="preserve">5) </w:t>
      </w:r>
      <w:r>
        <w:rPr>
          <w:rFonts w:hint="eastAsia" w:ascii="宋体" w:hAnsi="宋体" w:cs="宋体"/>
          <w:bCs/>
          <w:kern w:val="0"/>
          <w:sz w:val="21"/>
          <w:szCs w:val="21"/>
          <w:highlight w:val="none"/>
          <w:lang w:bidi="en-US"/>
        </w:rPr>
        <w:t>员工在航站楼、综合交通枢纽、飞行区违规吸烟或责任区域存在违规吸烟现象，违反协议中消防安全第（</w:t>
      </w:r>
      <w:r>
        <w:rPr>
          <w:rFonts w:ascii="宋体" w:hAnsi="宋体" w:cs="宋体"/>
          <w:bCs/>
          <w:kern w:val="0"/>
          <w:sz w:val="21"/>
          <w:szCs w:val="21"/>
          <w:highlight w:val="none"/>
          <w:lang w:bidi="en-US"/>
        </w:rPr>
        <w:t>18）项的。</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6）违反协议中其他第（1）、（2）项的，情节轻微的安全违章行为。</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ascii="宋体" w:hAnsi="宋体" w:cs="宋体"/>
          <w:bCs/>
          <w:kern w:val="0"/>
          <w:sz w:val="21"/>
          <w:szCs w:val="21"/>
          <w:highlight w:val="none"/>
          <w:lang w:bidi="en-US"/>
        </w:rPr>
        <w:t>4.乙方有下列情形之一的，甲方有权要求乙方承担1000－3000元的违约金：</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1）场所存在安全隐患，经甲方或上级机构责令限期改正，但期满无正当理由拒绝改正的</w:t>
      </w:r>
      <w:r>
        <w:rPr>
          <w:rFonts w:hint="eastAsia" w:ascii="宋体" w:hAnsi="宋体" w:cs="宋体"/>
          <w:bCs/>
          <w:kern w:val="0"/>
          <w:sz w:val="21"/>
          <w:szCs w:val="21"/>
          <w:highlight w:val="none"/>
          <w:lang w:bidi="en-US"/>
        </w:rPr>
        <w:t>或存在多次违反本协议条款的</w:t>
      </w:r>
      <w:r>
        <w:rPr>
          <w:rFonts w:ascii="宋体" w:hAnsi="宋体" w:cs="宋体"/>
          <w:bCs/>
          <w:kern w:val="0"/>
          <w:sz w:val="21"/>
          <w:szCs w:val="21"/>
          <w:highlight w:val="none"/>
          <w:lang w:bidi="en-US"/>
        </w:rPr>
        <w:t>。</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2）乙方原因引发误报警或不正常事件，对</w:t>
      </w:r>
      <w:r>
        <w:rPr>
          <w:rFonts w:hint="eastAsia" w:ascii="宋体" w:hAnsi="宋体" w:cs="宋体"/>
          <w:bCs/>
          <w:kern w:val="0"/>
          <w:sz w:val="21"/>
          <w:szCs w:val="21"/>
          <w:highlight w:val="none"/>
          <w:lang w:bidi="en-US"/>
        </w:rPr>
        <w:t>重庆机场</w:t>
      </w:r>
      <w:r>
        <w:rPr>
          <w:rFonts w:ascii="宋体" w:hAnsi="宋体" w:cs="宋体"/>
          <w:bCs/>
          <w:kern w:val="0"/>
          <w:sz w:val="21"/>
          <w:szCs w:val="21"/>
          <w:highlight w:val="none"/>
          <w:lang w:bidi="en-US"/>
        </w:rPr>
        <w:t>安全造成一定影响的。</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3）不认真履行安全管理职责，违反协议中空防安全第（1）-（8）项、消防安全第（1）-（22）项、治安安全第（1）-（10）项、旅客意外伤害第（1）-（5）项、员工安全第（1）-（6）项、施工安全（1）-（18）项、食品安全（1）-（5）项，造成一定损失或一定影响的。</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bookmarkStart w:id="98" w:name="_Hlk28004496"/>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4）将限制物品违章带入或存放在场所内</w:t>
      </w:r>
      <w:r>
        <w:rPr>
          <w:rFonts w:hint="eastAsia" w:ascii="宋体" w:hAnsi="宋体" w:cs="宋体"/>
          <w:bCs/>
          <w:kern w:val="0"/>
          <w:sz w:val="21"/>
          <w:szCs w:val="21"/>
          <w:highlight w:val="none"/>
          <w:lang w:bidi="en-US"/>
        </w:rPr>
        <w:t>，或违反刀具管理规定</w:t>
      </w:r>
      <w:r>
        <w:rPr>
          <w:rFonts w:ascii="宋体" w:hAnsi="宋体" w:cs="宋体"/>
          <w:bCs/>
          <w:kern w:val="0"/>
          <w:sz w:val="21"/>
          <w:szCs w:val="21"/>
          <w:highlight w:val="none"/>
          <w:lang w:bidi="en-US"/>
        </w:rPr>
        <w:t>,未造成影响或影响轻微的。</w:t>
      </w:r>
    </w:p>
    <w:bookmarkEnd w:id="98"/>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5）第二次违反本协议相关内容，受到违约处罚的。</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6）违反协议中其他第（1）、（2）项的，情节较严重的安全违章行为。</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ascii="宋体" w:hAnsi="宋体" w:cs="宋体"/>
          <w:bCs/>
          <w:kern w:val="0"/>
          <w:sz w:val="21"/>
          <w:szCs w:val="21"/>
          <w:highlight w:val="none"/>
          <w:lang w:bidi="en-US"/>
        </w:rPr>
        <w:t>5、乙方有下列情形之一的，甲方有权要求乙方承担3000—30000元的违约金。</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1）乙方原因发生安全责任事故</w:t>
      </w:r>
      <w:r>
        <w:rPr>
          <w:rFonts w:hint="eastAsia" w:ascii="宋体" w:hAnsi="宋体" w:cs="宋体"/>
          <w:bCs/>
          <w:kern w:val="0"/>
          <w:sz w:val="21"/>
          <w:szCs w:val="21"/>
          <w:highlight w:val="none"/>
          <w:lang w:bidi="en-US"/>
        </w:rPr>
        <w:t>症候、不安全事件和安全责任事故</w:t>
      </w:r>
      <w:r>
        <w:rPr>
          <w:rFonts w:ascii="宋体" w:hAnsi="宋体" w:cs="宋体"/>
          <w:bCs/>
          <w:kern w:val="0"/>
          <w:sz w:val="21"/>
          <w:szCs w:val="21"/>
          <w:highlight w:val="none"/>
          <w:lang w:bidi="en-US"/>
        </w:rPr>
        <w:t>的。</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2）乙方原因引发误报警或不正常事件，对</w:t>
      </w:r>
      <w:r>
        <w:rPr>
          <w:rFonts w:hint="eastAsia" w:ascii="宋体" w:hAnsi="宋体" w:cs="宋体"/>
          <w:bCs/>
          <w:kern w:val="0"/>
          <w:sz w:val="21"/>
          <w:szCs w:val="21"/>
          <w:highlight w:val="none"/>
          <w:lang w:bidi="en-US"/>
        </w:rPr>
        <w:t>重庆机场</w:t>
      </w:r>
      <w:r>
        <w:rPr>
          <w:rFonts w:ascii="宋体" w:hAnsi="宋体" w:cs="宋体"/>
          <w:bCs/>
          <w:kern w:val="0"/>
          <w:sz w:val="21"/>
          <w:szCs w:val="21"/>
          <w:highlight w:val="none"/>
          <w:lang w:bidi="en-US"/>
        </w:rPr>
        <w:t>安全造成严重影响的</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3）乙方故意破坏安全设施、设备、器材及标识、标牌的。</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4）不认真履行安全管理职责，违反协议相关内容，对</w:t>
      </w:r>
      <w:r>
        <w:rPr>
          <w:rFonts w:hint="eastAsia" w:ascii="宋体" w:hAnsi="宋体" w:cs="宋体"/>
          <w:bCs/>
          <w:kern w:val="0"/>
          <w:sz w:val="21"/>
          <w:szCs w:val="21"/>
          <w:highlight w:val="none"/>
          <w:lang w:bidi="en-US"/>
        </w:rPr>
        <w:t>重庆机场</w:t>
      </w:r>
      <w:r>
        <w:rPr>
          <w:rFonts w:ascii="宋体" w:hAnsi="宋体" w:cs="宋体"/>
          <w:bCs/>
          <w:kern w:val="0"/>
          <w:sz w:val="21"/>
          <w:szCs w:val="21"/>
          <w:highlight w:val="none"/>
          <w:lang w:bidi="en-US"/>
        </w:rPr>
        <w:t>造成严重影响或恶劣影响的。</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5）将限制物品违章带入或存放在场所内</w:t>
      </w:r>
      <w:r>
        <w:rPr>
          <w:rFonts w:hint="eastAsia" w:ascii="宋体" w:hAnsi="宋体" w:cs="宋体"/>
          <w:bCs/>
          <w:kern w:val="0"/>
          <w:sz w:val="21"/>
          <w:szCs w:val="21"/>
          <w:highlight w:val="none"/>
          <w:lang w:bidi="en-US"/>
        </w:rPr>
        <w:t>，或违反刀具管理规定</w:t>
      </w:r>
      <w:r>
        <w:rPr>
          <w:rFonts w:ascii="宋体" w:hAnsi="宋体" w:cs="宋体"/>
          <w:bCs/>
          <w:kern w:val="0"/>
          <w:sz w:val="21"/>
          <w:szCs w:val="21"/>
          <w:highlight w:val="none"/>
          <w:lang w:bidi="en-US"/>
        </w:rPr>
        <w:t>,造成严重影响的。</w:t>
      </w: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6）</w:t>
      </w:r>
      <w:r>
        <w:rPr>
          <w:rFonts w:hint="eastAsia" w:ascii="宋体" w:hAnsi="宋体" w:cs="宋体"/>
          <w:bCs/>
          <w:kern w:val="0"/>
          <w:sz w:val="21"/>
          <w:szCs w:val="21"/>
          <w:highlight w:val="none"/>
          <w:lang w:bidi="en-US"/>
        </w:rPr>
        <w:t>违反相关安全法律法规，受到政府主管部门处罚的，或</w:t>
      </w:r>
      <w:r>
        <w:rPr>
          <w:rFonts w:ascii="宋体" w:hAnsi="宋体" w:cs="宋体"/>
          <w:bCs/>
          <w:kern w:val="0"/>
          <w:sz w:val="21"/>
          <w:szCs w:val="21"/>
          <w:highlight w:val="none"/>
          <w:lang w:bidi="en-US"/>
        </w:rPr>
        <w:t>多次违反本协议相关内容受到违约处罚的。</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7）不认真履行安全管理职责，违反协议中空防安全第（1）-（8）项、消防安全第（1）-（22）项、治安安全第（1）-（10）项、旅客意外伤害第（1）-（5）项、员工安全第（1）-（6）项、施工安全（1）-（18）项、食品安全（1）-（5）项，</w:t>
      </w:r>
      <w:r>
        <w:rPr>
          <w:rFonts w:hint="eastAsia" w:ascii="宋体" w:hAnsi="宋体" w:cs="宋体"/>
          <w:bCs/>
          <w:kern w:val="0"/>
          <w:sz w:val="21"/>
          <w:szCs w:val="21"/>
          <w:highlight w:val="none"/>
          <w:lang w:bidi="en-US"/>
        </w:rPr>
        <w:t>对重庆机场</w:t>
      </w:r>
      <w:r>
        <w:rPr>
          <w:rFonts w:ascii="宋体" w:hAnsi="宋体" w:cs="宋体"/>
          <w:bCs/>
          <w:kern w:val="0"/>
          <w:sz w:val="21"/>
          <w:szCs w:val="21"/>
          <w:highlight w:val="none"/>
          <w:lang w:bidi="en-US"/>
        </w:rPr>
        <w:t>造成较大损失或严重影响的。</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w:t>
      </w:r>
      <w:r>
        <w:rPr>
          <w:rFonts w:ascii="宋体" w:hAnsi="宋体" w:cs="宋体"/>
          <w:bCs/>
          <w:kern w:val="0"/>
          <w:sz w:val="21"/>
          <w:szCs w:val="21"/>
          <w:highlight w:val="none"/>
          <w:lang w:bidi="en-US"/>
        </w:rPr>
        <w:t>8）违反协议中其他第（1）、（2）项的，情节特别严重的安全违章行为。</w:t>
      </w:r>
    </w:p>
    <w:p>
      <w:pPr>
        <w:widowControl/>
        <w:tabs>
          <w:tab w:val="left" w:pos="-141"/>
        </w:tabs>
        <w:spacing w:line="240" w:lineRule="auto"/>
        <w:ind w:left="-134" w:leftChars="-64" w:firstLine="568"/>
        <w:jc w:val="left"/>
        <w:outlineLvl w:val="0"/>
        <w:rPr>
          <w:rFonts w:ascii="宋体" w:hAnsi="宋体" w:cs="宋体"/>
          <w:b/>
          <w:kern w:val="0"/>
          <w:sz w:val="21"/>
          <w:szCs w:val="21"/>
          <w:highlight w:val="none"/>
          <w:lang w:bidi="en-US"/>
        </w:rPr>
      </w:pPr>
      <w:bookmarkStart w:id="99" w:name="_Toc21813"/>
      <w:bookmarkStart w:id="100" w:name="_Toc8173"/>
      <w:bookmarkStart w:id="101" w:name="_Toc4285"/>
      <w:r>
        <w:rPr>
          <w:rFonts w:hint="eastAsia" w:ascii="宋体" w:hAnsi="宋体" w:cs="宋体"/>
          <w:b/>
          <w:kern w:val="0"/>
          <w:sz w:val="21"/>
          <w:szCs w:val="21"/>
          <w:highlight w:val="none"/>
          <w:lang w:bidi="en-US"/>
        </w:rPr>
        <w:t>四、赔偿责任</w:t>
      </w:r>
      <w:bookmarkEnd w:id="99"/>
      <w:bookmarkEnd w:id="100"/>
      <w:bookmarkEnd w:id="101"/>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（一）施工安全责任导致的人身伤害、财产和设备损失，由乙方负责赔偿。</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（二）施工安全责任导致航站楼、综合交通枢纽、飞行区、公共区域的消防、网络、市政、能源设施损坏造成的经济损失，由乙方负责赔偿。</w:t>
      </w:r>
    </w:p>
    <w:p>
      <w:pPr>
        <w:widowControl/>
        <w:tabs>
          <w:tab w:val="left" w:pos="-141"/>
        </w:tabs>
        <w:spacing w:line="240" w:lineRule="auto"/>
        <w:ind w:left="-134" w:leftChars="-64" w:firstLine="568"/>
        <w:jc w:val="left"/>
        <w:outlineLvl w:val="0"/>
        <w:rPr>
          <w:rFonts w:ascii="宋体" w:hAnsi="宋体" w:cs="宋体"/>
          <w:b/>
          <w:kern w:val="0"/>
          <w:sz w:val="21"/>
          <w:szCs w:val="21"/>
          <w:highlight w:val="none"/>
          <w:lang w:bidi="en-US"/>
        </w:rPr>
      </w:pPr>
      <w:bookmarkStart w:id="102" w:name="_Toc21154"/>
      <w:bookmarkStart w:id="103" w:name="_Toc4413"/>
      <w:bookmarkStart w:id="104" w:name="_Toc13592"/>
      <w:r>
        <w:rPr>
          <w:rFonts w:hint="eastAsia" w:ascii="宋体" w:hAnsi="宋体" w:cs="宋体"/>
          <w:b/>
          <w:kern w:val="0"/>
          <w:sz w:val="21"/>
          <w:szCs w:val="21"/>
          <w:highlight w:val="none"/>
          <w:lang w:bidi="en-US"/>
        </w:rPr>
        <w:t>五、协议签订</w:t>
      </w:r>
      <w:bookmarkEnd w:id="102"/>
      <w:bookmarkEnd w:id="103"/>
      <w:bookmarkEnd w:id="104"/>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（一）本协议一式陆份。甲乙双方各执叁份，经双方签字、盖章后生效。如本协议到期前未完成续签手续，则本协议有效时间顺延到续签完成，期间甲方可根据安全管理需要随时重新签订或补签协议。</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（二）本协议作为《合同》的附件，与其一并执行，具有同等法律效力。</w:t>
      </w:r>
    </w:p>
    <w:p>
      <w:pPr>
        <w:widowControl/>
        <w:tabs>
          <w:tab w:val="left" w:pos="-141"/>
        </w:tabs>
        <w:spacing w:line="240" w:lineRule="auto"/>
        <w:ind w:left="-134" w:leftChars="-64" w:firstLine="568"/>
        <w:jc w:val="left"/>
        <w:outlineLvl w:val="0"/>
        <w:rPr>
          <w:rFonts w:ascii="宋体" w:hAnsi="宋体" w:cs="宋体"/>
          <w:b/>
          <w:kern w:val="0"/>
          <w:sz w:val="21"/>
          <w:szCs w:val="21"/>
          <w:highlight w:val="none"/>
          <w:lang w:bidi="en-US"/>
        </w:rPr>
      </w:pPr>
      <w:bookmarkStart w:id="105" w:name="_Toc9528"/>
      <w:bookmarkStart w:id="106" w:name="_Toc6417"/>
      <w:bookmarkStart w:id="107" w:name="_Toc31038"/>
      <w:r>
        <w:rPr>
          <w:rFonts w:hint="eastAsia" w:ascii="宋体" w:hAnsi="宋体" w:cs="宋体"/>
          <w:b/>
          <w:kern w:val="0"/>
          <w:sz w:val="21"/>
          <w:szCs w:val="21"/>
          <w:highlight w:val="none"/>
          <w:lang w:bidi="en-US"/>
        </w:rPr>
        <w:t>六、联系方式</w:t>
      </w:r>
      <w:bookmarkEnd w:id="105"/>
      <w:bookmarkEnd w:id="106"/>
      <w:bookmarkEnd w:id="107"/>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中新商业公司：</w:t>
      </w:r>
      <w:r>
        <w:rPr>
          <w:rFonts w:ascii="宋体" w:hAnsi="宋体" w:cs="宋体"/>
          <w:bCs/>
          <w:kern w:val="0"/>
          <w:sz w:val="21"/>
          <w:szCs w:val="21"/>
          <w:highlight w:val="none"/>
          <w:lang w:bidi="en-US"/>
        </w:rPr>
        <w:t>67153271</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公安机场分局指挥中心：</w:t>
      </w:r>
      <w:r>
        <w:rPr>
          <w:rFonts w:ascii="宋体" w:hAnsi="宋体" w:cs="宋体"/>
          <w:bCs/>
          <w:kern w:val="0"/>
          <w:sz w:val="21"/>
          <w:szCs w:val="21"/>
          <w:highlight w:val="none"/>
          <w:lang w:bidi="en-US"/>
        </w:rPr>
        <w:t>67150110</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机场专职消防队（机场火警台）：</w:t>
      </w:r>
      <w:r>
        <w:rPr>
          <w:rFonts w:ascii="宋体" w:hAnsi="宋体" w:cs="宋体"/>
          <w:bCs/>
          <w:kern w:val="0"/>
          <w:sz w:val="21"/>
          <w:szCs w:val="21"/>
          <w:highlight w:val="none"/>
          <w:lang w:bidi="en-US"/>
        </w:rPr>
        <w:t>67150119</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机场医疗救护中心：</w:t>
      </w:r>
      <w:r>
        <w:rPr>
          <w:rFonts w:ascii="宋体" w:hAnsi="宋体" w:cs="宋体"/>
          <w:bCs/>
          <w:kern w:val="0"/>
          <w:sz w:val="21"/>
          <w:szCs w:val="21"/>
          <w:highlight w:val="none"/>
          <w:lang w:bidi="en-US"/>
        </w:rPr>
        <w:t>67150120</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航站楼管理部安防管理部：</w:t>
      </w:r>
      <w:r>
        <w:rPr>
          <w:rFonts w:ascii="宋体" w:hAnsi="宋体" w:cs="宋体"/>
          <w:bCs/>
          <w:kern w:val="0"/>
          <w:sz w:val="21"/>
          <w:szCs w:val="21"/>
          <w:highlight w:val="none"/>
          <w:lang w:bidi="en-US"/>
        </w:rPr>
        <w:t>67152982</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航站楼运控中心（</w:t>
      </w:r>
      <w:r>
        <w:rPr>
          <w:rFonts w:ascii="宋体" w:hAnsi="宋体" w:cs="宋体"/>
          <w:bCs/>
          <w:kern w:val="0"/>
          <w:sz w:val="21"/>
          <w:szCs w:val="21"/>
          <w:highlight w:val="none"/>
          <w:lang w:bidi="en-US"/>
        </w:rPr>
        <w:t>TOCC）: 67153555（东区）、67156111（西区）</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航站楼管理部工程管理部：</w:t>
      </w:r>
      <w:r>
        <w:rPr>
          <w:rFonts w:ascii="宋体" w:hAnsi="宋体" w:cs="宋体"/>
          <w:bCs/>
          <w:kern w:val="0"/>
          <w:sz w:val="21"/>
          <w:szCs w:val="21"/>
          <w:highlight w:val="none"/>
          <w:lang w:bidi="en-US"/>
        </w:rPr>
        <w:t>67152767(东区）、88869132（西区）</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综合交通枢纽管理部</w:t>
      </w:r>
      <w:r>
        <w:rPr>
          <w:rFonts w:ascii="宋体" w:hAnsi="宋体" w:cs="宋体"/>
          <w:bCs/>
          <w:kern w:val="0"/>
          <w:sz w:val="21"/>
          <w:szCs w:val="21"/>
          <w:highlight w:val="none"/>
          <w:lang w:bidi="en-US"/>
        </w:rPr>
        <w:t>运控中心（GOCC）：67155166</w:t>
      </w:r>
    </w:p>
    <w:p>
      <w:pPr>
        <w:widowControl/>
        <w:tabs>
          <w:tab w:val="left" w:pos="-141"/>
        </w:tabs>
        <w:spacing w:line="240" w:lineRule="auto"/>
        <w:ind w:left="-134" w:leftChars="-64" w:firstLine="568"/>
        <w:jc w:val="left"/>
        <w:rPr>
          <w:rFonts w:ascii="宋体" w:hAnsi="宋体" w:cs="宋体"/>
          <w:kern w:val="0"/>
          <w:sz w:val="21"/>
          <w:szCs w:val="21"/>
          <w:highlight w:val="none"/>
          <w:lang w:bidi="en-US"/>
        </w:rPr>
      </w:pPr>
      <w:r>
        <w:rPr>
          <w:rFonts w:hint="eastAsia" w:ascii="宋体" w:hAnsi="宋体" w:cs="宋体"/>
          <w:kern w:val="0"/>
          <w:sz w:val="21"/>
          <w:szCs w:val="21"/>
          <w:highlight w:val="none"/>
          <w:lang w:bidi="en-US"/>
        </w:rPr>
        <w:t>东航站区派出所：</w:t>
      </w:r>
      <w:r>
        <w:rPr>
          <w:rFonts w:ascii="宋体" w:hAnsi="宋体" w:cs="宋体"/>
          <w:kern w:val="0"/>
          <w:sz w:val="21"/>
          <w:szCs w:val="21"/>
          <w:highlight w:val="none"/>
          <w:lang w:bidi="en-US"/>
        </w:rPr>
        <w:t>67156345</w:t>
      </w:r>
    </w:p>
    <w:p>
      <w:pPr>
        <w:widowControl/>
        <w:tabs>
          <w:tab w:val="left" w:pos="-141"/>
        </w:tabs>
        <w:spacing w:line="240" w:lineRule="auto"/>
        <w:ind w:left="-134" w:leftChars="-64" w:firstLine="568"/>
        <w:jc w:val="left"/>
        <w:rPr>
          <w:rFonts w:ascii="宋体" w:hAnsi="宋体" w:cs="宋体"/>
          <w:kern w:val="0"/>
          <w:sz w:val="21"/>
          <w:szCs w:val="21"/>
          <w:highlight w:val="none"/>
          <w:lang w:bidi="en-US"/>
        </w:rPr>
      </w:pPr>
      <w:r>
        <w:rPr>
          <w:rFonts w:hint="eastAsia" w:ascii="宋体" w:hAnsi="宋体" w:cs="宋体"/>
          <w:kern w:val="0"/>
          <w:sz w:val="21"/>
          <w:szCs w:val="21"/>
          <w:highlight w:val="none"/>
          <w:lang w:bidi="en-US"/>
        </w:rPr>
        <w:t>西航站区派出所：</w:t>
      </w:r>
      <w:r>
        <w:rPr>
          <w:rFonts w:ascii="宋体" w:hAnsi="宋体" w:cs="宋体"/>
          <w:kern w:val="0"/>
          <w:sz w:val="21"/>
          <w:szCs w:val="21"/>
          <w:highlight w:val="none"/>
          <w:lang w:bidi="en-US"/>
        </w:rPr>
        <w:t>67152272</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公安机场分局消防处：</w:t>
      </w:r>
      <w:r>
        <w:rPr>
          <w:rFonts w:ascii="宋体" w:hAnsi="宋体" w:cs="宋体"/>
          <w:bCs/>
          <w:kern w:val="0"/>
          <w:sz w:val="21"/>
          <w:szCs w:val="21"/>
          <w:highlight w:val="none"/>
          <w:lang w:bidi="en-US"/>
        </w:rPr>
        <w:t>67152275</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公安机场分局空防科：</w:t>
      </w:r>
      <w:r>
        <w:rPr>
          <w:rFonts w:ascii="宋体" w:hAnsi="宋体" w:cs="宋体"/>
          <w:bCs/>
          <w:kern w:val="0"/>
          <w:sz w:val="21"/>
          <w:szCs w:val="21"/>
          <w:highlight w:val="none"/>
          <w:lang w:bidi="en-US"/>
        </w:rPr>
        <w:t>67153188</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消防护卫部防火部：</w:t>
      </w:r>
      <w:r>
        <w:rPr>
          <w:rFonts w:ascii="宋体" w:hAnsi="宋体" w:cs="宋体"/>
          <w:bCs/>
          <w:kern w:val="0"/>
          <w:sz w:val="21"/>
          <w:szCs w:val="21"/>
          <w:highlight w:val="none"/>
          <w:lang w:bidi="en-US"/>
        </w:rPr>
        <w:t>88869052</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公共区管理部：</w:t>
      </w:r>
      <w:r>
        <w:rPr>
          <w:rFonts w:ascii="宋体" w:hAnsi="宋体" w:cs="宋体"/>
          <w:bCs/>
          <w:kern w:val="0"/>
          <w:sz w:val="21"/>
          <w:szCs w:val="21"/>
          <w:highlight w:val="none"/>
          <w:lang w:bidi="en-US"/>
        </w:rPr>
        <w:t>67155599</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甲方（盖章）：</w:t>
      </w:r>
      <w:r>
        <w:rPr>
          <w:rFonts w:ascii="宋体" w:hAnsi="宋体" w:cs="宋体"/>
          <w:bCs/>
          <w:kern w:val="0"/>
          <w:sz w:val="21"/>
          <w:szCs w:val="21"/>
          <w:highlight w:val="none"/>
          <w:lang w:bidi="en-US"/>
        </w:rPr>
        <w:t xml:space="preserve">                     </w:t>
      </w:r>
      <w:r>
        <w:rPr>
          <w:rFonts w:hint="eastAsia" w:ascii="宋体" w:hAnsi="宋体" w:cs="宋体"/>
          <w:bCs/>
          <w:kern w:val="0"/>
          <w:sz w:val="21"/>
          <w:szCs w:val="21"/>
          <w:highlight w:val="none"/>
          <w:lang w:val="en-US" w:eastAsia="zh-CN" w:bidi="en-US"/>
        </w:rPr>
        <w:t xml:space="preserve">  </w:t>
      </w:r>
      <w:r>
        <w:rPr>
          <w:rFonts w:hint="eastAsia" w:ascii="宋体" w:hAnsi="宋体" w:cs="宋体"/>
          <w:bCs/>
          <w:kern w:val="0"/>
          <w:sz w:val="21"/>
          <w:szCs w:val="21"/>
          <w:highlight w:val="none"/>
          <w:lang w:bidi="en-US"/>
        </w:rPr>
        <w:t>乙方（盖章）：</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hint="eastAsia" w:ascii="宋体" w:hAnsi="宋体" w:cs="宋体"/>
          <w:bCs/>
          <w:kern w:val="0"/>
          <w:sz w:val="21"/>
          <w:szCs w:val="21"/>
          <w:highlight w:val="none"/>
          <w:lang w:bidi="en-US"/>
        </w:rPr>
        <w:t>法定代表人或授权代表（签字）：</w:t>
      </w:r>
      <w:r>
        <w:rPr>
          <w:rFonts w:ascii="宋体" w:hAnsi="宋体" w:cs="宋体"/>
          <w:bCs/>
          <w:kern w:val="0"/>
          <w:sz w:val="21"/>
          <w:szCs w:val="21"/>
          <w:highlight w:val="none"/>
          <w:lang w:bidi="en-US"/>
        </w:rPr>
        <w:t xml:space="preserve">     </w:t>
      </w:r>
      <w:r>
        <w:rPr>
          <w:rFonts w:hint="eastAsia" w:ascii="宋体" w:hAnsi="宋体" w:cs="宋体"/>
          <w:bCs/>
          <w:kern w:val="0"/>
          <w:sz w:val="21"/>
          <w:szCs w:val="21"/>
          <w:highlight w:val="none"/>
          <w:lang w:val="en-US" w:eastAsia="zh-CN" w:bidi="en-US"/>
        </w:rPr>
        <w:t xml:space="preserve">  </w:t>
      </w:r>
      <w:r>
        <w:rPr>
          <w:rFonts w:hint="eastAsia" w:ascii="宋体" w:hAnsi="宋体" w:cs="宋体"/>
          <w:bCs/>
          <w:kern w:val="0"/>
          <w:sz w:val="21"/>
          <w:szCs w:val="21"/>
          <w:highlight w:val="none"/>
          <w:lang w:bidi="en-US"/>
        </w:rPr>
        <w:t>法定代表人或授权代表（签字）：</w:t>
      </w: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p>
    <w:p>
      <w:pPr>
        <w:widowControl/>
        <w:tabs>
          <w:tab w:val="left" w:pos="-141"/>
        </w:tabs>
        <w:spacing w:line="240" w:lineRule="auto"/>
        <w:ind w:left="-134" w:leftChars="-64" w:firstLine="568"/>
        <w:jc w:val="left"/>
        <w:rPr>
          <w:rFonts w:ascii="宋体" w:hAnsi="宋体" w:cs="宋体"/>
          <w:bCs/>
          <w:kern w:val="0"/>
          <w:sz w:val="21"/>
          <w:szCs w:val="21"/>
          <w:highlight w:val="none"/>
          <w:lang w:bidi="en-US"/>
        </w:rPr>
      </w:pPr>
      <w:r>
        <w:rPr>
          <w:rFonts w:ascii="宋体" w:hAnsi="宋体" w:cs="宋体"/>
          <w:bCs/>
          <w:kern w:val="0"/>
          <w:sz w:val="21"/>
          <w:szCs w:val="21"/>
          <w:highlight w:val="none"/>
          <w:lang w:bidi="en-US"/>
        </w:rPr>
        <w:t xml:space="preserve">                                     签订时间：     年  月  日</w:t>
      </w:r>
    </w:p>
    <w:p>
      <w:pPr>
        <w:widowControl/>
        <w:tabs>
          <w:tab w:val="left" w:pos="-141"/>
        </w:tabs>
        <w:spacing w:line="240" w:lineRule="auto"/>
        <w:ind w:left="-134" w:leftChars="-64" w:firstLine="568"/>
        <w:jc w:val="left"/>
        <w:rPr>
          <w:rFonts w:hint="eastAsia" w:ascii="宋体" w:hAnsi="宋体" w:cs="宋体"/>
          <w:kern w:val="21"/>
          <w:szCs w:val="21"/>
          <w:highlight w:val="none"/>
        </w:rPr>
      </w:pPr>
      <w:r>
        <w:rPr>
          <w:rFonts w:ascii="宋体" w:hAnsi="宋体" w:cs="宋体"/>
          <w:bCs/>
          <w:kern w:val="0"/>
          <w:sz w:val="21"/>
          <w:szCs w:val="21"/>
          <w:highlight w:val="none"/>
          <w:lang w:bidi="en-US"/>
        </w:rPr>
        <w:t xml:space="preserve">                                     签订地点：重庆江北国际机场</w:t>
      </w:r>
    </w:p>
    <w:sectPr>
      <w:headerReference r:id="rId6" w:type="default"/>
      <w:footerReference r:id="rId7" w:type="default"/>
      <w:pgSz w:w="11906" w:h="16838"/>
      <w:pgMar w:top="1440" w:right="1559" w:bottom="1440" w:left="1797" w:header="851" w:footer="992" w:gutter="0"/>
      <w:pgNumType w:chapStyle="1"/>
      <w:cols w:space="720" w:num="1"/>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B653094-0DED-424F-A2EC-FE64868C437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embedRegular r:id="rId2" w:fontKey="{E89EBA7E-2F2E-41A1-96C5-3A2F56E95663}"/>
  </w:font>
  <w:font w:name="_x000B__x000C_">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ingLiU">
    <w:altName w:val="PMingLiU-ExtB"/>
    <w:panose1 w:val="02010609000101010101"/>
    <w:charset w:val="88"/>
    <w:family w:val="modern"/>
    <w:pitch w:val="default"/>
    <w:sig w:usb0="00000000" w:usb1="00000000" w:usb2="00000010" w:usb3="00000000" w:csb0="00100000" w:csb1="00000000"/>
  </w:font>
  <w:font w:name="方正小标宋_GBK">
    <w:panose1 w:val="02000000000000000000"/>
    <w:charset w:val="86"/>
    <w:family w:val="script"/>
    <w:pitch w:val="default"/>
    <w:sig w:usb0="A00002BF" w:usb1="38CF7CFA" w:usb2="00082016" w:usb3="00000000" w:csb0="00040001" w:csb1="00000000"/>
    <w:embedRegular r:id="rId3" w:fontKey="{AD575270-6DA2-4413-BA27-14192F5BA255}"/>
  </w:font>
  <w:font w:name="MS PGothic">
    <w:panose1 w:val="020B0600070205080204"/>
    <w:charset w:val="80"/>
    <w:family w:val="auto"/>
    <w:pitch w:val="default"/>
    <w:sig w:usb0="E00002FF" w:usb1="6AC7FDFB" w:usb2="08000012" w:usb3="00000000" w:csb0="4002009F" w:csb1="DFD7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9"/>
                            <w:rPr>
                              <w:rFonts w:hint="eastAsia"/>
                            </w:rPr>
                          </w:pP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D0qFaq0gEAAKMDAAAOAAAAAAAAAAEAIAAAAB4BAABk&#10;cnMvZTJvRG9jLnhtbFBLBQYAAAAABgAGAFkBAABiBQAAAAA=&#10;">
              <v:fill on="f" focussize="0,0"/>
              <v:stroke on="f"/>
              <v:imagedata o:title=""/>
              <o:lock v:ext="edit" aspectratio="f"/>
              <v:textbox inset="0mm,0mm,0mm,0mm" style="mso-fit-shape-to-text:t;">
                <w:txbxContent>
                  <w:p>
                    <w:pPr>
                      <w:pStyle w:val="29"/>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7"/>
      </w:rPr>
    </w:pPr>
    <w:r>
      <w:fldChar w:fldCharType="begin"/>
    </w:r>
    <w:r>
      <w:rPr>
        <w:rStyle w:val="47"/>
      </w:rPr>
      <w:instrText xml:space="preserve">PAGE  </w:instrText>
    </w:r>
    <w:r>
      <w:fldChar w:fldCharType="separate"/>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top w:val="single" w:color="auto" w:sz="4" w:space="1"/>
      </w:pBdr>
    </w:pPr>
    <w:r>
      <w:rPr>
        <w:rFonts w:hint="eastAsia"/>
      </w:rPr>
      <w:t xml:space="preserve">中新（重庆）机场商业管理有限公司                        </w: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9"/>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8PXh39MBAACkAwAADgAAAAAAAAABACAAAAAeAQAA&#10;ZHJzL2Uyb0RvYy54bWxQSwUGAAAAAAYABgBZAQAAYwUAAAAA&#10;">
              <v:fill on="f" focussize="0,0"/>
              <v:stroke on="f"/>
              <v:imagedata o:title=""/>
              <o:lock v:ext="edit" aspectratio="f"/>
              <v:textbox inset="0mm,0mm,0mm,0mm" style="mso-fit-shape-to-text:t;">
                <w:txbxContent>
                  <w:p>
                    <w:pPr>
                      <w:pStyle w:val="29"/>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9"/>
                            <w:pBdr>
                              <w:top w:val="single" w:color="auto" w:sz="4" w:space="1"/>
                            </w:pBdr>
                          </w:pPr>
                        </w:p>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AefUZj0gEAAKMDAAAOAAAAAAAAAAEAIAAAAB4BAABk&#10;cnMvZTJvRG9jLnhtbFBLBQYAAAAABgAGAFkBAABiBQAAAAA=&#10;">
              <v:fill on="f" focussize="0,0"/>
              <v:stroke on="f"/>
              <v:imagedata o:title=""/>
              <o:lock v:ext="edit" aspectratio="f"/>
              <v:textbox inset="0mm,0mm,0mm,0mm" style="mso-fit-shape-to-text:t;">
                <w:txbxContent>
                  <w:p>
                    <w:pPr>
                      <w:pStyle w:val="29"/>
                      <w:pBdr>
                        <w:top w:val="single" w:color="auto" w:sz="4" w:space="1"/>
                      </w:pBdr>
                    </w:pPr>
                  </w:p>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312" w:lineRule="auto"/>
      <w:jc w:val="left"/>
      <w:rPr>
        <w:rFonts w:ascii="宋体" w:hAnsi="宋体"/>
        <w:i/>
        <w:spacing w:val="60"/>
        <w:kern w:val="10"/>
        <w:sz w:val="18"/>
        <w:szCs w:val="18"/>
      </w:rPr>
    </w:pPr>
    <w:r>
      <w:rPr>
        <w:rFonts w:hint="eastAsia" w:ascii="宋体" w:hAnsi="宋体" w:eastAsia="宋体" w:cs="宋体"/>
        <w:i/>
        <w:iCs/>
        <w:sz w:val="18"/>
        <w:szCs w:val="18"/>
      </w:rPr>
      <w:t>T3A航站楼中心商业区及办公区绿植景观设计项目</w:t>
    </w:r>
    <w:r>
      <w:rPr>
        <w:rFonts w:hint="eastAsia" w:ascii="宋体" w:hAnsi="宋体" w:eastAsia="宋体" w:cs="宋体"/>
        <w:i/>
        <w:iCs/>
        <w:sz w:val="18"/>
        <w:szCs w:val="18"/>
        <w:lang w:val="en-US" w:eastAsia="zh-CN"/>
      </w:rPr>
      <w:t xml:space="preserve"> </w:t>
    </w:r>
    <w:r>
      <w:rPr>
        <w:rFonts w:hint="eastAsia" w:ascii="宋体" w:hAnsi="宋体"/>
        <w:i/>
        <w:kern w:val="10"/>
        <w:sz w:val="18"/>
        <w:szCs w:val="18"/>
      </w:rPr>
      <w:t xml:space="preserve">                                         比选文件</w:t>
    </w:r>
  </w:p>
  <w:p>
    <w:pPr>
      <w:pStyle w:val="30"/>
      <w:pBdr>
        <w:bottom w:val="none" w:color="auto" w:sz="0" w:space="0"/>
      </w:pBdr>
      <w:tabs>
        <w:tab w:val="left" w:pos="7354"/>
      </w:tabs>
      <w:jc w:val="left"/>
      <w:rPr>
        <w:rFonts w:hint="eastAsia"/>
      </w:rPr>
    </w:pPr>
    <w:r>
      <w:rPr>
        <w:rFonts w:hint="eastAsia"/>
      </w:rPr>
      <w:tab/>
    </w: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312" w:lineRule="auto"/>
      <w:jc w:val="left"/>
      <w:rPr>
        <w:rFonts w:ascii="宋体" w:hAnsi="宋体"/>
        <w:i/>
        <w:spacing w:val="60"/>
        <w:kern w:val="10"/>
        <w:sz w:val="18"/>
        <w:szCs w:val="18"/>
      </w:rPr>
    </w:pPr>
    <w:r>
      <w:rPr>
        <w:rFonts w:hint="eastAsia" w:ascii="宋体" w:hAnsi="宋体" w:eastAsia="宋体" w:cs="宋体"/>
        <w:i/>
        <w:iCs/>
        <w:sz w:val="18"/>
        <w:szCs w:val="18"/>
      </w:rPr>
      <w:t>T3A航站楼中心商业区及办公区绿植景观设计项目</w:t>
    </w:r>
    <w:r>
      <w:rPr>
        <w:rFonts w:hint="eastAsia" w:ascii="宋体" w:hAnsi="宋体" w:eastAsia="宋体" w:cs="宋体"/>
        <w:i/>
        <w:iCs/>
        <w:sz w:val="18"/>
        <w:szCs w:val="18"/>
        <w:lang w:val="en-US" w:eastAsia="zh-CN"/>
      </w:rPr>
      <w:t xml:space="preserve"> </w:t>
    </w:r>
    <w:r>
      <w:rPr>
        <w:rFonts w:hint="eastAsia" w:ascii="宋体" w:hAnsi="宋体"/>
        <w:i/>
        <w:kern w:val="10"/>
        <w:sz w:val="18"/>
        <w:szCs w:val="18"/>
      </w:rPr>
      <w:t xml:space="preserve">                                 </w:t>
    </w:r>
    <w:r>
      <w:rPr>
        <w:rFonts w:hint="eastAsia" w:ascii="宋体" w:hAnsi="宋体"/>
        <w:i/>
        <w:kern w:val="10"/>
        <w:sz w:val="18"/>
        <w:szCs w:val="18"/>
        <w:lang w:val="en-US" w:eastAsia="zh-CN"/>
      </w:rPr>
      <w:t xml:space="preserve">       </w:t>
    </w:r>
    <w:r>
      <w:rPr>
        <w:rFonts w:hint="eastAsia" w:ascii="宋体" w:hAnsi="宋体"/>
        <w:i/>
        <w:kern w:val="10"/>
        <w:sz w:val="18"/>
        <w:szCs w:val="18"/>
      </w:rPr>
      <w:t>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A777D1"/>
    <w:multiLevelType w:val="singleLevel"/>
    <w:tmpl w:val="E1A777D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val="1"/>
  <w:documentProtection w:edit="readOnly" w:enforcement="0"/>
  <w:defaultTabStop w:val="420"/>
  <w:hyphenationZone w:val="360"/>
  <w:drawingGridHorizontalSpacing w:val="105"/>
  <w:drawingGridVerticalSpacing w:val="158"/>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29C"/>
    <w:rsid w:val="00004847"/>
    <w:rsid w:val="0000760C"/>
    <w:rsid w:val="0001182F"/>
    <w:rsid w:val="000155AC"/>
    <w:rsid w:val="00020548"/>
    <w:rsid w:val="00022439"/>
    <w:rsid w:val="000271AE"/>
    <w:rsid w:val="000304F1"/>
    <w:rsid w:val="000318B3"/>
    <w:rsid w:val="00034A85"/>
    <w:rsid w:val="00036A18"/>
    <w:rsid w:val="00040DFF"/>
    <w:rsid w:val="00040FC8"/>
    <w:rsid w:val="00041269"/>
    <w:rsid w:val="00041833"/>
    <w:rsid w:val="0004219B"/>
    <w:rsid w:val="00043316"/>
    <w:rsid w:val="00045943"/>
    <w:rsid w:val="000579EF"/>
    <w:rsid w:val="0006170E"/>
    <w:rsid w:val="000628B3"/>
    <w:rsid w:val="00063CA0"/>
    <w:rsid w:val="00074171"/>
    <w:rsid w:val="000845B4"/>
    <w:rsid w:val="00085122"/>
    <w:rsid w:val="00093637"/>
    <w:rsid w:val="00094295"/>
    <w:rsid w:val="0009612D"/>
    <w:rsid w:val="00096359"/>
    <w:rsid w:val="000A01CA"/>
    <w:rsid w:val="000B0F3F"/>
    <w:rsid w:val="000B3BB6"/>
    <w:rsid w:val="000C22F0"/>
    <w:rsid w:val="000C3BBF"/>
    <w:rsid w:val="000C6421"/>
    <w:rsid w:val="000D5536"/>
    <w:rsid w:val="000D71D7"/>
    <w:rsid w:val="000E2804"/>
    <w:rsid w:val="000E2F4F"/>
    <w:rsid w:val="000E308A"/>
    <w:rsid w:val="000F03E4"/>
    <w:rsid w:val="000F42DA"/>
    <w:rsid w:val="00101B79"/>
    <w:rsid w:val="00110ABF"/>
    <w:rsid w:val="00113F20"/>
    <w:rsid w:val="00113F8E"/>
    <w:rsid w:val="00115E39"/>
    <w:rsid w:val="00121805"/>
    <w:rsid w:val="00123FD5"/>
    <w:rsid w:val="0012703F"/>
    <w:rsid w:val="00137744"/>
    <w:rsid w:val="00141F8E"/>
    <w:rsid w:val="0014257A"/>
    <w:rsid w:val="00142FE9"/>
    <w:rsid w:val="001443AC"/>
    <w:rsid w:val="00147F02"/>
    <w:rsid w:val="0016121F"/>
    <w:rsid w:val="00167A08"/>
    <w:rsid w:val="0017114C"/>
    <w:rsid w:val="0017234D"/>
    <w:rsid w:val="00172CF7"/>
    <w:rsid w:val="00173010"/>
    <w:rsid w:val="001732C0"/>
    <w:rsid w:val="00173C3C"/>
    <w:rsid w:val="00174AB7"/>
    <w:rsid w:val="00174BA6"/>
    <w:rsid w:val="00175677"/>
    <w:rsid w:val="00187CBE"/>
    <w:rsid w:val="00195C0F"/>
    <w:rsid w:val="001A0269"/>
    <w:rsid w:val="001A0B99"/>
    <w:rsid w:val="001A3BE1"/>
    <w:rsid w:val="001A6FC5"/>
    <w:rsid w:val="001A70E4"/>
    <w:rsid w:val="001B26B7"/>
    <w:rsid w:val="001B4996"/>
    <w:rsid w:val="001B73E9"/>
    <w:rsid w:val="001B744F"/>
    <w:rsid w:val="001C2CD4"/>
    <w:rsid w:val="001C469F"/>
    <w:rsid w:val="001C477F"/>
    <w:rsid w:val="001C572C"/>
    <w:rsid w:val="001C64F6"/>
    <w:rsid w:val="001D156C"/>
    <w:rsid w:val="001E07BB"/>
    <w:rsid w:val="001E5AF7"/>
    <w:rsid w:val="001F0629"/>
    <w:rsid w:val="001F1FAA"/>
    <w:rsid w:val="001F2347"/>
    <w:rsid w:val="001F2626"/>
    <w:rsid w:val="002018AB"/>
    <w:rsid w:val="00202A97"/>
    <w:rsid w:val="0020313F"/>
    <w:rsid w:val="00206FF1"/>
    <w:rsid w:val="002119D0"/>
    <w:rsid w:val="00214779"/>
    <w:rsid w:val="00227249"/>
    <w:rsid w:val="0023086B"/>
    <w:rsid w:val="002310E3"/>
    <w:rsid w:val="00231542"/>
    <w:rsid w:val="002354DC"/>
    <w:rsid w:val="00237D31"/>
    <w:rsid w:val="0024291F"/>
    <w:rsid w:val="00244BB4"/>
    <w:rsid w:val="00244FD2"/>
    <w:rsid w:val="0024565B"/>
    <w:rsid w:val="002512B2"/>
    <w:rsid w:val="00254232"/>
    <w:rsid w:val="00260536"/>
    <w:rsid w:val="00260F67"/>
    <w:rsid w:val="00264CA9"/>
    <w:rsid w:val="0026618E"/>
    <w:rsid w:val="00271EC5"/>
    <w:rsid w:val="00274D9C"/>
    <w:rsid w:val="00276CDA"/>
    <w:rsid w:val="00276DAE"/>
    <w:rsid w:val="0028225B"/>
    <w:rsid w:val="00283539"/>
    <w:rsid w:val="00286853"/>
    <w:rsid w:val="00286C64"/>
    <w:rsid w:val="00287830"/>
    <w:rsid w:val="00290491"/>
    <w:rsid w:val="00290AD1"/>
    <w:rsid w:val="00292DD7"/>
    <w:rsid w:val="00294745"/>
    <w:rsid w:val="0029545F"/>
    <w:rsid w:val="00295A52"/>
    <w:rsid w:val="00297499"/>
    <w:rsid w:val="00297527"/>
    <w:rsid w:val="002A2CF7"/>
    <w:rsid w:val="002B3A6A"/>
    <w:rsid w:val="002B681C"/>
    <w:rsid w:val="002B689B"/>
    <w:rsid w:val="002B702D"/>
    <w:rsid w:val="002D1256"/>
    <w:rsid w:val="002D490C"/>
    <w:rsid w:val="002D50C2"/>
    <w:rsid w:val="002D6E3B"/>
    <w:rsid w:val="002D762A"/>
    <w:rsid w:val="002E44AB"/>
    <w:rsid w:val="002E4B4E"/>
    <w:rsid w:val="002E79A9"/>
    <w:rsid w:val="002F4772"/>
    <w:rsid w:val="00301276"/>
    <w:rsid w:val="00301ACD"/>
    <w:rsid w:val="00310242"/>
    <w:rsid w:val="00312425"/>
    <w:rsid w:val="00317040"/>
    <w:rsid w:val="00321BDA"/>
    <w:rsid w:val="00322906"/>
    <w:rsid w:val="003305BC"/>
    <w:rsid w:val="00330F93"/>
    <w:rsid w:val="0033362F"/>
    <w:rsid w:val="00335DA8"/>
    <w:rsid w:val="00336442"/>
    <w:rsid w:val="00341543"/>
    <w:rsid w:val="00341E59"/>
    <w:rsid w:val="0034342C"/>
    <w:rsid w:val="003447A5"/>
    <w:rsid w:val="00347981"/>
    <w:rsid w:val="00351023"/>
    <w:rsid w:val="00352805"/>
    <w:rsid w:val="00352CB1"/>
    <w:rsid w:val="00352FFB"/>
    <w:rsid w:val="003556CB"/>
    <w:rsid w:val="00356B82"/>
    <w:rsid w:val="00360DF3"/>
    <w:rsid w:val="0036324B"/>
    <w:rsid w:val="00364F46"/>
    <w:rsid w:val="00366C98"/>
    <w:rsid w:val="0036726F"/>
    <w:rsid w:val="00372258"/>
    <w:rsid w:val="003733EA"/>
    <w:rsid w:val="00374387"/>
    <w:rsid w:val="003756CB"/>
    <w:rsid w:val="00375FFB"/>
    <w:rsid w:val="00384D0B"/>
    <w:rsid w:val="00384FD9"/>
    <w:rsid w:val="0038545C"/>
    <w:rsid w:val="00385A8D"/>
    <w:rsid w:val="00386140"/>
    <w:rsid w:val="00386A7E"/>
    <w:rsid w:val="003952DC"/>
    <w:rsid w:val="00395481"/>
    <w:rsid w:val="00395578"/>
    <w:rsid w:val="00395D29"/>
    <w:rsid w:val="00396B02"/>
    <w:rsid w:val="003A3A8A"/>
    <w:rsid w:val="003A546D"/>
    <w:rsid w:val="003A6863"/>
    <w:rsid w:val="003A6AA1"/>
    <w:rsid w:val="003B18FC"/>
    <w:rsid w:val="003B3E0E"/>
    <w:rsid w:val="003B5C63"/>
    <w:rsid w:val="003B5F6B"/>
    <w:rsid w:val="003C4035"/>
    <w:rsid w:val="003C46D9"/>
    <w:rsid w:val="003C4E0F"/>
    <w:rsid w:val="003C548A"/>
    <w:rsid w:val="003C5EE5"/>
    <w:rsid w:val="003C64E6"/>
    <w:rsid w:val="003C795F"/>
    <w:rsid w:val="003D084C"/>
    <w:rsid w:val="003D1537"/>
    <w:rsid w:val="003D301E"/>
    <w:rsid w:val="003D5780"/>
    <w:rsid w:val="003F37B1"/>
    <w:rsid w:val="003F5802"/>
    <w:rsid w:val="003F58D2"/>
    <w:rsid w:val="003F6FEF"/>
    <w:rsid w:val="004001F9"/>
    <w:rsid w:val="00400F2F"/>
    <w:rsid w:val="0040202A"/>
    <w:rsid w:val="00404500"/>
    <w:rsid w:val="004111C1"/>
    <w:rsid w:val="00414C3B"/>
    <w:rsid w:val="00414F6E"/>
    <w:rsid w:val="004207C8"/>
    <w:rsid w:val="00421D74"/>
    <w:rsid w:val="004256C8"/>
    <w:rsid w:val="00430288"/>
    <w:rsid w:val="0043130A"/>
    <w:rsid w:val="00433ED9"/>
    <w:rsid w:val="00434782"/>
    <w:rsid w:val="0043696B"/>
    <w:rsid w:val="00442C41"/>
    <w:rsid w:val="0044504E"/>
    <w:rsid w:val="00446E4E"/>
    <w:rsid w:val="00447BE7"/>
    <w:rsid w:val="00451AD9"/>
    <w:rsid w:val="004551B2"/>
    <w:rsid w:val="00456B66"/>
    <w:rsid w:val="00463011"/>
    <w:rsid w:val="00464787"/>
    <w:rsid w:val="00465908"/>
    <w:rsid w:val="00466B97"/>
    <w:rsid w:val="00473FC5"/>
    <w:rsid w:val="00474B68"/>
    <w:rsid w:val="00475138"/>
    <w:rsid w:val="004759C8"/>
    <w:rsid w:val="004771BA"/>
    <w:rsid w:val="00480EC6"/>
    <w:rsid w:val="00481F77"/>
    <w:rsid w:val="0048433F"/>
    <w:rsid w:val="00486DCA"/>
    <w:rsid w:val="0048793A"/>
    <w:rsid w:val="00487EE1"/>
    <w:rsid w:val="0049035D"/>
    <w:rsid w:val="00497685"/>
    <w:rsid w:val="004A6797"/>
    <w:rsid w:val="004B3D09"/>
    <w:rsid w:val="004C0993"/>
    <w:rsid w:val="004C23F4"/>
    <w:rsid w:val="004C2780"/>
    <w:rsid w:val="004C3727"/>
    <w:rsid w:val="004C4525"/>
    <w:rsid w:val="004C5228"/>
    <w:rsid w:val="004C6CB5"/>
    <w:rsid w:val="004C6F96"/>
    <w:rsid w:val="004D22A8"/>
    <w:rsid w:val="004D4B66"/>
    <w:rsid w:val="004D75BA"/>
    <w:rsid w:val="004E5427"/>
    <w:rsid w:val="004E56CA"/>
    <w:rsid w:val="004E7BC0"/>
    <w:rsid w:val="004F0E17"/>
    <w:rsid w:val="004F1110"/>
    <w:rsid w:val="004F3365"/>
    <w:rsid w:val="004F3BFA"/>
    <w:rsid w:val="004F6CBB"/>
    <w:rsid w:val="004F6EA0"/>
    <w:rsid w:val="004F77CA"/>
    <w:rsid w:val="004F7EBF"/>
    <w:rsid w:val="00502048"/>
    <w:rsid w:val="00502AC0"/>
    <w:rsid w:val="00504BF4"/>
    <w:rsid w:val="00513034"/>
    <w:rsid w:val="005137F4"/>
    <w:rsid w:val="005172D4"/>
    <w:rsid w:val="005231B4"/>
    <w:rsid w:val="0052683C"/>
    <w:rsid w:val="00526A72"/>
    <w:rsid w:val="005302FB"/>
    <w:rsid w:val="00530847"/>
    <w:rsid w:val="00530B59"/>
    <w:rsid w:val="00531398"/>
    <w:rsid w:val="00540757"/>
    <w:rsid w:val="005453F6"/>
    <w:rsid w:val="00546A1C"/>
    <w:rsid w:val="00546B3C"/>
    <w:rsid w:val="00550525"/>
    <w:rsid w:val="005510E3"/>
    <w:rsid w:val="00551763"/>
    <w:rsid w:val="005537A4"/>
    <w:rsid w:val="005621DE"/>
    <w:rsid w:val="0056236F"/>
    <w:rsid w:val="0056277C"/>
    <w:rsid w:val="00564609"/>
    <w:rsid w:val="00567C08"/>
    <w:rsid w:val="00571C72"/>
    <w:rsid w:val="005736CD"/>
    <w:rsid w:val="00574B31"/>
    <w:rsid w:val="00575EE3"/>
    <w:rsid w:val="00576D7C"/>
    <w:rsid w:val="00580121"/>
    <w:rsid w:val="00586D6C"/>
    <w:rsid w:val="00593CEE"/>
    <w:rsid w:val="00593ECB"/>
    <w:rsid w:val="005966E6"/>
    <w:rsid w:val="005977C3"/>
    <w:rsid w:val="005A0B06"/>
    <w:rsid w:val="005A2406"/>
    <w:rsid w:val="005B1551"/>
    <w:rsid w:val="005B6382"/>
    <w:rsid w:val="005B7698"/>
    <w:rsid w:val="005C066B"/>
    <w:rsid w:val="005C3836"/>
    <w:rsid w:val="005D2DC4"/>
    <w:rsid w:val="005D696B"/>
    <w:rsid w:val="005E24E3"/>
    <w:rsid w:val="005E4736"/>
    <w:rsid w:val="005F3D68"/>
    <w:rsid w:val="005F6376"/>
    <w:rsid w:val="005F77BB"/>
    <w:rsid w:val="00602870"/>
    <w:rsid w:val="0060297A"/>
    <w:rsid w:val="006031FC"/>
    <w:rsid w:val="0060323F"/>
    <w:rsid w:val="00603488"/>
    <w:rsid w:val="006038A6"/>
    <w:rsid w:val="00605568"/>
    <w:rsid w:val="006125A6"/>
    <w:rsid w:val="006135A7"/>
    <w:rsid w:val="00613D72"/>
    <w:rsid w:val="0061541B"/>
    <w:rsid w:val="00615722"/>
    <w:rsid w:val="006163E5"/>
    <w:rsid w:val="00616E98"/>
    <w:rsid w:val="0062524F"/>
    <w:rsid w:val="0062561D"/>
    <w:rsid w:val="0062609C"/>
    <w:rsid w:val="00632F3C"/>
    <w:rsid w:val="00643C6E"/>
    <w:rsid w:val="0064474A"/>
    <w:rsid w:val="006449B2"/>
    <w:rsid w:val="00645622"/>
    <w:rsid w:val="006501CD"/>
    <w:rsid w:val="00651E4A"/>
    <w:rsid w:val="006533B0"/>
    <w:rsid w:val="00653B6F"/>
    <w:rsid w:val="00655533"/>
    <w:rsid w:val="0065558C"/>
    <w:rsid w:val="00665148"/>
    <w:rsid w:val="006720F8"/>
    <w:rsid w:val="00672409"/>
    <w:rsid w:val="00674C86"/>
    <w:rsid w:val="006802CF"/>
    <w:rsid w:val="00685EB8"/>
    <w:rsid w:val="00687034"/>
    <w:rsid w:val="00690F03"/>
    <w:rsid w:val="00691E9A"/>
    <w:rsid w:val="006954BA"/>
    <w:rsid w:val="00696B85"/>
    <w:rsid w:val="006A1BCF"/>
    <w:rsid w:val="006A2009"/>
    <w:rsid w:val="006A6538"/>
    <w:rsid w:val="006A67EC"/>
    <w:rsid w:val="006B0E8E"/>
    <w:rsid w:val="006B429E"/>
    <w:rsid w:val="006B45CF"/>
    <w:rsid w:val="006B4D91"/>
    <w:rsid w:val="006C3B0A"/>
    <w:rsid w:val="006C4844"/>
    <w:rsid w:val="006C4B09"/>
    <w:rsid w:val="006D0AB1"/>
    <w:rsid w:val="006D0DF5"/>
    <w:rsid w:val="006D3268"/>
    <w:rsid w:val="006D5054"/>
    <w:rsid w:val="006D5D3E"/>
    <w:rsid w:val="006D7CA9"/>
    <w:rsid w:val="006D7CE9"/>
    <w:rsid w:val="006E574B"/>
    <w:rsid w:val="006F1F26"/>
    <w:rsid w:val="006F30B6"/>
    <w:rsid w:val="006F5A3F"/>
    <w:rsid w:val="006F7D9D"/>
    <w:rsid w:val="007018E0"/>
    <w:rsid w:val="00701BC2"/>
    <w:rsid w:val="00703F89"/>
    <w:rsid w:val="007049BE"/>
    <w:rsid w:val="00713D5E"/>
    <w:rsid w:val="00716AEC"/>
    <w:rsid w:val="00717A39"/>
    <w:rsid w:val="007240B4"/>
    <w:rsid w:val="00726C90"/>
    <w:rsid w:val="00726FE5"/>
    <w:rsid w:val="00732222"/>
    <w:rsid w:val="0073546B"/>
    <w:rsid w:val="00737DD1"/>
    <w:rsid w:val="00745466"/>
    <w:rsid w:val="00745528"/>
    <w:rsid w:val="00746020"/>
    <w:rsid w:val="007462CE"/>
    <w:rsid w:val="00755ADB"/>
    <w:rsid w:val="007564BD"/>
    <w:rsid w:val="00765373"/>
    <w:rsid w:val="0077102B"/>
    <w:rsid w:val="00772544"/>
    <w:rsid w:val="007750FA"/>
    <w:rsid w:val="007773C8"/>
    <w:rsid w:val="00777B64"/>
    <w:rsid w:val="00777F41"/>
    <w:rsid w:val="00783E73"/>
    <w:rsid w:val="007871B6"/>
    <w:rsid w:val="00790D3B"/>
    <w:rsid w:val="0079217B"/>
    <w:rsid w:val="007950F9"/>
    <w:rsid w:val="007A026C"/>
    <w:rsid w:val="007A0358"/>
    <w:rsid w:val="007A7784"/>
    <w:rsid w:val="007B0682"/>
    <w:rsid w:val="007B2F9F"/>
    <w:rsid w:val="007B6996"/>
    <w:rsid w:val="007B74BA"/>
    <w:rsid w:val="007C0EEC"/>
    <w:rsid w:val="007C0F5F"/>
    <w:rsid w:val="007C6367"/>
    <w:rsid w:val="007C67CC"/>
    <w:rsid w:val="007D2ECB"/>
    <w:rsid w:val="007D5857"/>
    <w:rsid w:val="007E3A40"/>
    <w:rsid w:val="007E605A"/>
    <w:rsid w:val="007E73D2"/>
    <w:rsid w:val="00801990"/>
    <w:rsid w:val="008022A8"/>
    <w:rsid w:val="008130B8"/>
    <w:rsid w:val="00814CBF"/>
    <w:rsid w:val="00816AAF"/>
    <w:rsid w:val="00816BC1"/>
    <w:rsid w:val="00821A43"/>
    <w:rsid w:val="00822CA7"/>
    <w:rsid w:val="00824A55"/>
    <w:rsid w:val="00834F3B"/>
    <w:rsid w:val="00835B56"/>
    <w:rsid w:val="00836D33"/>
    <w:rsid w:val="00837E75"/>
    <w:rsid w:val="00847931"/>
    <w:rsid w:val="00847F60"/>
    <w:rsid w:val="008504A4"/>
    <w:rsid w:val="00854ACA"/>
    <w:rsid w:val="008550E3"/>
    <w:rsid w:val="00856743"/>
    <w:rsid w:val="008571A8"/>
    <w:rsid w:val="0086219F"/>
    <w:rsid w:val="00870C14"/>
    <w:rsid w:val="0087164E"/>
    <w:rsid w:val="0087619D"/>
    <w:rsid w:val="008764D9"/>
    <w:rsid w:val="008767B2"/>
    <w:rsid w:val="00880237"/>
    <w:rsid w:val="0088081C"/>
    <w:rsid w:val="00881FB9"/>
    <w:rsid w:val="00892109"/>
    <w:rsid w:val="00893B41"/>
    <w:rsid w:val="0089708C"/>
    <w:rsid w:val="008B07D8"/>
    <w:rsid w:val="008B47B3"/>
    <w:rsid w:val="008B4878"/>
    <w:rsid w:val="008B4B00"/>
    <w:rsid w:val="008B6E26"/>
    <w:rsid w:val="008B770A"/>
    <w:rsid w:val="008C088B"/>
    <w:rsid w:val="008C11EE"/>
    <w:rsid w:val="008D3100"/>
    <w:rsid w:val="008D4B97"/>
    <w:rsid w:val="008E2B20"/>
    <w:rsid w:val="008E51AC"/>
    <w:rsid w:val="008F03B2"/>
    <w:rsid w:val="008F18C4"/>
    <w:rsid w:val="008F4CD9"/>
    <w:rsid w:val="008F5251"/>
    <w:rsid w:val="008F5789"/>
    <w:rsid w:val="008F6EB3"/>
    <w:rsid w:val="0090613D"/>
    <w:rsid w:val="009076E6"/>
    <w:rsid w:val="009076FB"/>
    <w:rsid w:val="009119AF"/>
    <w:rsid w:val="0091783A"/>
    <w:rsid w:val="009222D4"/>
    <w:rsid w:val="00924579"/>
    <w:rsid w:val="00926701"/>
    <w:rsid w:val="0093292B"/>
    <w:rsid w:val="009335CC"/>
    <w:rsid w:val="009339DF"/>
    <w:rsid w:val="0093447C"/>
    <w:rsid w:val="00934635"/>
    <w:rsid w:val="00935FD1"/>
    <w:rsid w:val="0094440E"/>
    <w:rsid w:val="00944B04"/>
    <w:rsid w:val="0094683F"/>
    <w:rsid w:val="00951EEF"/>
    <w:rsid w:val="00956C02"/>
    <w:rsid w:val="00957B9A"/>
    <w:rsid w:val="00961948"/>
    <w:rsid w:val="00964182"/>
    <w:rsid w:val="00964E0C"/>
    <w:rsid w:val="00966F41"/>
    <w:rsid w:val="0097067B"/>
    <w:rsid w:val="009739C7"/>
    <w:rsid w:val="00973FDF"/>
    <w:rsid w:val="0098040A"/>
    <w:rsid w:val="0098048A"/>
    <w:rsid w:val="009826B4"/>
    <w:rsid w:val="0098751E"/>
    <w:rsid w:val="00990633"/>
    <w:rsid w:val="0099120F"/>
    <w:rsid w:val="00992916"/>
    <w:rsid w:val="009939C0"/>
    <w:rsid w:val="0099589F"/>
    <w:rsid w:val="0099710E"/>
    <w:rsid w:val="009A2806"/>
    <w:rsid w:val="009A33FE"/>
    <w:rsid w:val="009A4ED0"/>
    <w:rsid w:val="009A62A7"/>
    <w:rsid w:val="009A7B07"/>
    <w:rsid w:val="009B059F"/>
    <w:rsid w:val="009B06B2"/>
    <w:rsid w:val="009B2E3C"/>
    <w:rsid w:val="009B5035"/>
    <w:rsid w:val="009C38D1"/>
    <w:rsid w:val="009C4E07"/>
    <w:rsid w:val="009C78AF"/>
    <w:rsid w:val="009D3BCD"/>
    <w:rsid w:val="009D430F"/>
    <w:rsid w:val="009D431E"/>
    <w:rsid w:val="009D5D1B"/>
    <w:rsid w:val="009D6807"/>
    <w:rsid w:val="009D72C4"/>
    <w:rsid w:val="009D7669"/>
    <w:rsid w:val="009E034B"/>
    <w:rsid w:val="009E0EDE"/>
    <w:rsid w:val="009E157F"/>
    <w:rsid w:val="009E2259"/>
    <w:rsid w:val="009F1347"/>
    <w:rsid w:val="009F3E52"/>
    <w:rsid w:val="009F69E8"/>
    <w:rsid w:val="00A00F6A"/>
    <w:rsid w:val="00A0108F"/>
    <w:rsid w:val="00A02191"/>
    <w:rsid w:val="00A0379D"/>
    <w:rsid w:val="00A03BCB"/>
    <w:rsid w:val="00A04B3D"/>
    <w:rsid w:val="00A060D9"/>
    <w:rsid w:val="00A12924"/>
    <w:rsid w:val="00A13791"/>
    <w:rsid w:val="00A15EC0"/>
    <w:rsid w:val="00A20899"/>
    <w:rsid w:val="00A21607"/>
    <w:rsid w:val="00A23BC4"/>
    <w:rsid w:val="00A24E82"/>
    <w:rsid w:val="00A27270"/>
    <w:rsid w:val="00A2792E"/>
    <w:rsid w:val="00A27EE5"/>
    <w:rsid w:val="00A3323E"/>
    <w:rsid w:val="00A33B0E"/>
    <w:rsid w:val="00A366C2"/>
    <w:rsid w:val="00A436DD"/>
    <w:rsid w:val="00A45BB5"/>
    <w:rsid w:val="00A513C1"/>
    <w:rsid w:val="00A54C0D"/>
    <w:rsid w:val="00A57B31"/>
    <w:rsid w:val="00A616A3"/>
    <w:rsid w:val="00A61B49"/>
    <w:rsid w:val="00A63984"/>
    <w:rsid w:val="00A63B4F"/>
    <w:rsid w:val="00A63F8C"/>
    <w:rsid w:val="00A71FBD"/>
    <w:rsid w:val="00A827AE"/>
    <w:rsid w:val="00A84003"/>
    <w:rsid w:val="00A87851"/>
    <w:rsid w:val="00A955C8"/>
    <w:rsid w:val="00AA5880"/>
    <w:rsid w:val="00AA763C"/>
    <w:rsid w:val="00AB71BD"/>
    <w:rsid w:val="00AB7B60"/>
    <w:rsid w:val="00AC09CC"/>
    <w:rsid w:val="00AC3BC1"/>
    <w:rsid w:val="00AC5633"/>
    <w:rsid w:val="00AC73A7"/>
    <w:rsid w:val="00AD0057"/>
    <w:rsid w:val="00AD1402"/>
    <w:rsid w:val="00AD7526"/>
    <w:rsid w:val="00AE2657"/>
    <w:rsid w:val="00AE2802"/>
    <w:rsid w:val="00AE3FEB"/>
    <w:rsid w:val="00AE6060"/>
    <w:rsid w:val="00AE7312"/>
    <w:rsid w:val="00AF46A3"/>
    <w:rsid w:val="00AF66E9"/>
    <w:rsid w:val="00AF73F4"/>
    <w:rsid w:val="00B0013E"/>
    <w:rsid w:val="00B02089"/>
    <w:rsid w:val="00B049B6"/>
    <w:rsid w:val="00B056B5"/>
    <w:rsid w:val="00B05CA1"/>
    <w:rsid w:val="00B158EB"/>
    <w:rsid w:val="00B16F5E"/>
    <w:rsid w:val="00B20C2E"/>
    <w:rsid w:val="00B26A1E"/>
    <w:rsid w:val="00B27B97"/>
    <w:rsid w:val="00B3158F"/>
    <w:rsid w:val="00B32BA3"/>
    <w:rsid w:val="00B35881"/>
    <w:rsid w:val="00B36D51"/>
    <w:rsid w:val="00B37DE9"/>
    <w:rsid w:val="00B429CC"/>
    <w:rsid w:val="00B479F6"/>
    <w:rsid w:val="00B6016F"/>
    <w:rsid w:val="00B62EED"/>
    <w:rsid w:val="00B63294"/>
    <w:rsid w:val="00B656C0"/>
    <w:rsid w:val="00B766D0"/>
    <w:rsid w:val="00B7741A"/>
    <w:rsid w:val="00B7749E"/>
    <w:rsid w:val="00B80187"/>
    <w:rsid w:val="00B80766"/>
    <w:rsid w:val="00B80BA7"/>
    <w:rsid w:val="00B82C84"/>
    <w:rsid w:val="00B873A6"/>
    <w:rsid w:val="00B87B39"/>
    <w:rsid w:val="00B92845"/>
    <w:rsid w:val="00B96420"/>
    <w:rsid w:val="00BA2839"/>
    <w:rsid w:val="00BA2A36"/>
    <w:rsid w:val="00BA62CB"/>
    <w:rsid w:val="00BB05FF"/>
    <w:rsid w:val="00BC22EB"/>
    <w:rsid w:val="00BC4719"/>
    <w:rsid w:val="00BC645E"/>
    <w:rsid w:val="00BC72BE"/>
    <w:rsid w:val="00BC797F"/>
    <w:rsid w:val="00BD10AD"/>
    <w:rsid w:val="00BD3045"/>
    <w:rsid w:val="00BD447F"/>
    <w:rsid w:val="00BD467A"/>
    <w:rsid w:val="00BD52BB"/>
    <w:rsid w:val="00BD6062"/>
    <w:rsid w:val="00BE04C1"/>
    <w:rsid w:val="00BE568A"/>
    <w:rsid w:val="00BE5CD8"/>
    <w:rsid w:val="00BF14C0"/>
    <w:rsid w:val="00BF393F"/>
    <w:rsid w:val="00BF7630"/>
    <w:rsid w:val="00C03A79"/>
    <w:rsid w:val="00C06F74"/>
    <w:rsid w:val="00C14C29"/>
    <w:rsid w:val="00C15463"/>
    <w:rsid w:val="00C16FF5"/>
    <w:rsid w:val="00C215ED"/>
    <w:rsid w:val="00C32B23"/>
    <w:rsid w:val="00C34D43"/>
    <w:rsid w:val="00C430D1"/>
    <w:rsid w:val="00C443A6"/>
    <w:rsid w:val="00C51398"/>
    <w:rsid w:val="00C5494C"/>
    <w:rsid w:val="00C54FC1"/>
    <w:rsid w:val="00C5565A"/>
    <w:rsid w:val="00C57F21"/>
    <w:rsid w:val="00C623B6"/>
    <w:rsid w:val="00C627E9"/>
    <w:rsid w:val="00C64891"/>
    <w:rsid w:val="00C64EAE"/>
    <w:rsid w:val="00C6636A"/>
    <w:rsid w:val="00C666B3"/>
    <w:rsid w:val="00C67594"/>
    <w:rsid w:val="00C70FA7"/>
    <w:rsid w:val="00C720B9"/>
    <w:rsid w:val="00C74469"/>
    <w:rsid w:val="00C77020"/>
    <w:rsid w:val="00C7715D"/>
    <w:rsid w:val="00C800FB"/>
    <w:rsid w:val="00C8405F"/>
    <w:rsid w:val="00C8528C"/>
    <w:rsid w:val="00C855A9"/>
    <w:rsid w:val="00C86A6A"/>
    <w:rsid w:val="00C93106"/>
    <w:rsid w:val="00CA1E40"/>
    <w:rsid w:val="00CA3F9B"/>
    <w:rsid w:val="00CA564D"/>
    <w:rsid w:val="00CB2264"/>
    <w:rsid w:val="00CB59D9"/>
    <w:rsid w:val="00CB7C10"/>
    <w:rsid w:val="00CD1D50"/>
    <w:rsid w:val="00CE4458"/>
    <w:rsid w:val="00CE7C73"/>
    <w:rsid w:val="00CF116A"/>
    <w:rsid w:val="00CF3389"/>
    <w:rsid w:val="00CF3BF8"/>
    <w:rsid w:val="00D00A30"/>
    <w:rsid w:val="00D01A4C"/>
    <w:rsid w:val="00D058D9"/>
    <w:rsid w:val="00D0648F"/>
    <w:rsid w:val="00D1003A"/>
    <w:rsid w:val="00D10574"/>
    <w:rsid w:val="00D10BBA"/>
    <w:rsid w:val="00D11C5B"/>
    <w:rsid w:val="00D13341"/>
    <w:rsid w:val="00D22659"/>
    <w:rsid w:val="00D23F1C"/>
    <w:rsid w:val="00D24ADF"/>
    <w:rsid w:val="00D253C3"/>
    <w:rsid w:val="00D3231A"/>
    <w:rsid w:val="00D34646"/>
    <w:rsid w:val="00D35C3A"/>
    <w:rsid w:val="00D43058"/>
    <w:rsid w:val="00D43845"/>
    <w:rsid w:val="00D445E7"/>
    <w:rsid w:val="00D501A4"/>
    <w:rsid w:val="00D53D3F"/>
    <w:rsid w:val="00D55183"/>
    <w:rsid w:val="00D60007"/>
    <w:rsid w:val="00D6234B"/>
    <w:rsid w:val="00D65BC2"/>
    <w:rsid w:val="00D679A8"/>
    <w:rsid w:val="00D67AA5"/>
    <w:rsid w:val="00D71A7A"/>
    <w:rsid w:val="00D7352F"/>
    <w:rsid w:val="00D73EE7"/>
    <w:rsid w:val="00D74AB9"/>
    <w:rsid w:val="00D74B4B"/>
    <w:rsid w:val="00D86371"/>
    <w:rsid w:val="00D94011"/>
    <w:rsid w:val="00D95EC2"/>
    <w:rsid w:val="00D971AB"/>
    <w:rsid w:val="00DA1FCE"/>
    <w:rsid w:val="00DA3109"/>
    <w:rsid w:val="00DA462C"/>
    <w:rsid w:val="00DA56E4"/>
    <w:rsid w:val="00DA6BC0"/>
    <w:rsid w:val="00DA6D7A"/>
    <w:rsid w:val="00DB26C8"/>
    <w:rsid w:val="00DB3426"/>
    <w:rsid w:val="00DB3F87"/>
    <w:rsid w:val="00DB4E02"/>
    <w:rsid w:val="00DB70AE"/>
    <w:rsid w:val="00DB722C"/>
    <w:rsid w:val="00DC29BA"/>
    <w:rsid w:val="00DC4CED"/>
    <w:rsid w:val="00DC5101"/>
    <w:rsid w:val="00DC783F"/>
    <w:rsid w:val="00DD0D43"/>
    <w:rsid w:val="00DD0E31"/>
    <w:rsid w:val="00DD15DB"/>
    <w:rsid w:val="00DD2138"/>
    <w:rsid w:val="00DD28D0"/>
    <w:rsid w:val="00DD38A8"/>
    <w:rsid w:val="00DD741D"/>
    <w:rsid w:val="00DD7E46"/>
    <w:rsid w:val="00DD7F7B"/>
    <w:rsid w:val="00DE44BA"/>
    <w:rsid w:val="00DF0757"/>
    <w:rsid w:val="00DF0BB7"/>
    <w:rsid w:val="00DF2B24"/>
    <w:rsid w:val="00DF6B38"/>
    <w:rsid w:val="00DF771A"/>
    <w:rsid w:val="00E02BC4"/>
    <w:rsid w:val="00E04CE0"/>
    <w:rsid w:val="00E104EE"/>
    <w:rsid w:val="00E107BE"/>
    <w:rsid w:val="00E10ED6"/>
    <w:rsid w:val="00E20340"/>
    <w:rsid w:val="00E209DE"/>
    <w:rsid w:val="00E2356C"/>
    <w:rsid w:val="00E24BDD"/>
    <w:rsid w:val="00E262CE"/>
    <w:rsid w:val="00E26724"/>
    <w:rsid w:val="00E26C83"/>
    <w:rsid w:val="00E30B98"/>
    <w:rsid w:val="00E32D86"/>
    <w:rsid w:val="00E3515F"/>
    <w:rsid w:val="00E36FD0"/>
    <w:rsid w:val="00E372CE"/>
    <w:rsid w:val="00E37A03"/>
    <w:rsid w:val="00E400DF"/>
    <w:rsid w:val="00E40991"/>
    <w:rsid w:val="00E476D8"/>
    <w:rsid w:val="00E541B5"/>
    <w:rsid w:val="00E558A2"/>
    <w:rsid w:val="00E607CA"/>
    <w:rsid w:val="00E60E4E"/>
    <w:rsid w:val="00E6139F"/>
    <w:rsid w:val="00E614E4"/>
    <w:rsid w:val="00E6186F"/>
    <w:rsid w:val="00E66AE4"/>
    <w:rsid w:val="00E734AC"/>
    <w:rsid w:val="00E764B4"/>
    <w:rsid w:val="00E8298A"/>
    <w:rsid w:val="00E93641"/>
    <w:rsid w:val="00E936F3"/>
    <w:rsid w:val="00E9580B"/>
    <w:rsid w:val="00E9789B"/>
    <w:rsid w:val="00E97ED9"/>
    <w:rsid w:val="00EA096E"/>
    <w:rsid w:val="00EA0C1C"/>
    <w:rsid w:val="00EA0E1D"/>
    <w:rsid w:val="00EA4279"/>
    <w:rsid w:val="00EB4F9E"/>
    <w:rsid w:val="00EC0D31"/>
    <w:rsid w:val="00EC2457"/>
    <w:rsid w:val="00EC375E"/>
    <w:rsid w:val="00EC7805"/>
    <w:rsid w:val="00ED2EA6"/>
    <w:rsid w:val="00ED5F25"/>
    <w:rsid w:val="00EE187B"/>
    <w:rsid w:val="00EE282A"/>
    <w:rsid w:val="00EE2CDD"/>
    <w:rsid w:val="00EE5CAC"/>
    <w:rsid w:val="00EF110D"/>
    <w:rsid w:val="00EF2644"/>
    <w:rsid w:val="00EF3FC7"/>
    <w:rsid w:val="00F017EF"/>
    <w:rsid w:val="00F02B10"/>
    <w:rsid w:val="00F02C66"/>
    <w:rsid w:val="00F03031"/>
    <w:rsid w:val="00F04E32"/>
    <w:rsid w:val="00F13601"/>
    <w:rsid w:val="00F2024A"/>
    <w:rsid w:val="00F240C8"/>
    <w:rsid w:val="00F244B0"/>
    <w:rsid w:val="00F24837"/>
    <w:rsid w:val="00F26B40"/>
    <w:rsid w:val="00F32767"/>
    <w:rsid w:val="00F34AA9"/>
    <w:rsid w:val="00F35530"/>
    <w:rsid w:val="00F3608C"/>
    <w:rsid w:val="00F40A52"/>
    <w:rsid w:val="00F40E00"/>
    <w:rsid w:val="00F4416D"/>
    <w:rsid w:val="00F45538"/>
    <w:rsid w:val="00F53A2C"/>
    <w:rsid w:val="00F553C0"/>
    <w:rsid w:val="00F56FB1"/>
    <w:rsid w:val="00F65246"/>
    <w:rsid w:val="00F732CA"/>
    <w:rsid w:val="00F74617"/>
    <w:rsid w:val="00F76DD7"/>
    <w:rsid w:val="00F7750F"/>
    <w:rsid w:val="00F80961"/>
    <w:rsid w:val="00F815E4"/>
    <w:rsid w:val="00F81D70"/>
    <w:rsid w:val="00F820CC"/>
    <w:rsid w:val="00F87C7B"/>
    <w:rsid w:val="00FA131C"/>
    <w:rsid w:val="00FA2EC2"/>
    <w:rsid w:val="00FA30C9"/>
    <w:rsid w:val="00FA48A8"/>
    <w:rsid w:val="00FA594B"/>
    <w:rsid w:val="00FA7499"/>
    <w:rsid w:val="00FA7653"/>
    <w:rsid w:val="00FC1BDB"/>
    <w:rsid w:val="00FC526A"/>
    <w:rsid w:val="00FC5A77"/>
    <w:rsid w:val="00FD4205"/>
    <w:rsid w:val="00FD628A"/>
    <w:rsid w:val="00FD6586"/>
    <w:rsid w:val="00FE0C4D"/>
    <w:rsid w:val="00FE1836"/>
    <w:rsid w:val="00FE4872"/>
    <w:rsid w:val="00FE5FB3"/>
    <w:rsid w:val="00FF0FE5"/>
    <w:rsid w:val="00FF545B"/>
    <w:rsid w:val="00FF5845"/>
    <w:rsid w:val="00FF6AC2"/>
    <w:rsid w:val="00FF746D"/>
    <w:rsid w:val="010657C7"/>
    <w:rsid w:val="01D71A59"/>
    <w:rsid w:val="01D71E52"/>
    <w:rsid w:val="020A0F7D"/>
    <w:rsid w:val="022033CD"/>
    <w:rsid w:val="028E0518"/>
    <w:rsid w:val="029D1071"/>
    <w:rsid w:val="02C51968"/>
    <w:rsid w:val="02E74F87"/>
    <w:rsid w:val="043C07A0"/>
    <w:rsid w:val="04612B3B"/>
    <w:rsid w:val="04F66B01"/>
    <w:rsid w:val="052E1E5F"/>
    <w:rsid w:val="05C14E2E"/>
    <w:rsid w:val="06185A11"/>
    <w:rsid w:val="06985400"/>
    <w:rsid w:val="06D92154"/>
    <w:rsid w:val="06ED64F0"/>
    <w:rsid w:val="06F671FE"/>
    <w:rsid w:val="07BD383D"/>
    <w:rsid w:val="07CF678A"/>
    <w:rsid w:val="082B6159"/>
    <w:rsid w:val="08500925"/>
    <w:rsid w:val="097D5A9B"/>
    <w:rsid w:val="09C11AC1"/>
    <w:rsid w:val="0A78151D"/>
    <w:rsid w:val="0A8C6E5E"/>
    <w:rsid w:val="0AC57CB5"/>
    <w:rsid w:val="0BA81FE7"/>
    <w:rsid w:val="0CC27EA0"/>
    <w:rsid w:val="0DB8486B"/>
    <w:rsid w:val="0DD047A7"/>
    <w:rsid w:val="0DD9313A"/>
    <w:rsid w:val="0E49440A"/>
    <w:rsid w:val="0E834F3F"/>
    <w:rsid w:val="0EDE7E88"/>
    <w:rsid w:val="0EE55FFA"/>
    <w:rsid w:val="0F9F0BEF"/>
    <w:rsid w:val="0FC6078B"/>
    <w:rsid w:val="10335600"/>
    <w:rsid w:val="109029F8"/>
    <w:rsid w:val="10CC7357"/>
    <w:rsid w:val="11320895"/>
    <w:rsid w:val="11322EDF"/>
    <w:rsid w:val="118458B1"/>
    <w:rsid w:val="11A9054A"/>
    <w:rsid w:val="11D6461D"/>
    <w:rsid w:val="11FF2A78"/>
    <w:rsid w:val="12653DEC"/>
    <w:rsid w:val="12B11A6B"/>
    <w:rsid w:val="12B513E1"/>
    <w:rsid w:val="132F5FA3"/>
    <w:rsid w:val="13DE7241"/>
    <w:rsid w:val="14052B60"/>
    <w:rsid w:val="146D69D0"/>
    <w:rsid w:val="14820A02"/>
    <w:rsid w:val="151E0A32"/>
    <w:rsid w:val="15C55781"/>
    <w:rsid w:val="163614AA"/>
    <w:rsid w:val="164262BD"/>
    <w:rsid w:val="16560213"/>
    <w:rsid w:val="16713A0C"/>
    <w:rsid w:val="171C63AF"/>
    <w:rsid w:val="17251A4A"/>
    <w:rsid w:val="174D6EB9"/>
    <w:rsid w:val="175615FC"/>
    <w:rsid w:val="17644E09"/>
    <w:rsid w:val="184A1E98"/>
    <w:rsid w:val="18663650"/>
    <w:rsid w:val="187E3A97"/>
    <w:rsid w:val="18945DB5"/>
    <w:rsid w:val="18E2353B"/>
    <w:rsid w:val="19370837"/>
    <w:rsid w:val="198325E2"/>
    <w:rsid w:val="198A5BDB"/>
    <w:rsid w:val="19D06C09"/>
    <w:rsid w:val="1AE56ED3"/>
    <w:rsid w:val="1AF95AAA"/>
    <w:rsid w:val="1B1E57DE"/>
    <w:rsid w:val="1B2A51BC"/>
    <w:rsid w:val="1BC20737"/>
    <w:rsid w:val="1C001C11"/>
    <w:rsid w:val="1C2F7EFD"/>
    <w:rsid w:val="1CA63CF3"/>
    <w:rsid w:val="1CC21A3F"/>
    <w:rsid w:val="1E1446CC"/>
    <w:rsid w:val="1E777941"/>
    <w:rsid w:val="1EBC6F25"/>
    <w:rsid w:val="1EC162ED"/>
    <w:rsid w:val="1EF813A6"/>
    <w:rsid w:val="1F1B795F"/>
    <w:rsid w:val="1F654883"/>
    <w:rsid w:val="1FCD2609"/>
    <w:rsid w:val="20911424"/>
    <w:rsid w:val="20D45262"/>
    <w:rsid w:val="21234447"/>
    <w:rsid w:val="212D4ADF"/>
    <w:rsid w:val="216B120B"/>
    <w:rsid w:val="21A71D23"/>
    <w:rsid w:val="21DC2EC1"/>
    <w:rsid w:val="21E83DE7"/>
    <w:rsid w:val="224A4000"/>
    <w:rsid w:val="239C5F3D"/>
    <w:rsid w:val="24673FDB"/>
    <w:rsid w:val="2481319A"/>
    <w:rsid w:val="248A44DF"/>
    <w:rsid w:val="2598122E"/>
    <w:rsid w:val="25CC78D7"/>
    <w:rsid w:val="26021500"/>
    <w:rsid w:val="26087BCC"/>
    <w:rsid w:val="261E2635"/>
    <w:rsid w:val="26A05F51"/>
    <w:rsid w:val="271B7388"/>
    <w:rsid w:val="27772CFF"/>
    <w:rsid w:val="2782079A"/>
    <w:rsid w:val="27834448"/>
    <w:rsid w:val="27BC2A18"/>
    <w:rsid w:val="27C011B0"/>
    <w:rsid w:val="283224D3"/>
    <w:rsid w:val="28944B17"/>
    <w:rsid w:val="28D31236"/>
    <w:rsid w:val="292301A0"/>
    <w:rsid w:val="298E1FD2"/>
    <w:rsid w:val="29BB2C04"/>
    <w:rsid w:val="29FB659D"/>
    <w:rsid w:val="2AAB536B"/>
    <w:rsid w:val="2B10405D"/>
    <w:rsid w:val="2BA52202"/>
    <w:rsid w:val="2BEF2103"/>
    <w:rsid w:val="2C1C1DE7"/>
    <w:rsid w:val="2C913CA3"/>
    <w:rsid w:val="2CFA028F"/>
    <w:rsid w:val="2D292267"/>
    <w:rsid w:val="2DCA680C"/>
    <w:rsid w:val="2E145814"/>
    <w:rsid w:val="2ECB2AD9"/>
    <w:rsid w:val="2FAF5C10"/>
    <w:rsid w:val="30255C78"/>
    <w:rsid w:val="3067003B"/>
    <w:rsid w:val="309758DD"/>
    <w:rsid w:val="309C1762"/>
    <w:rsid w:val="30D57E46"/>
    <w:rsid w:val="31107943"/>
    <w:rsid w:val="31130722"/>
    <w:rsid w:val="311A4D8E"/>
    <w:rsid w:val="315369DE"/>
    <w:rsid w:val="31557113"/>
    <w:rsid w:val="326A6BA2"/>
    <w:rsid w:val="32F943B2"/>
    <w:rsid w:val="33072CA0"/>
    <w:rsid w:val="33283D8C"/>
    <w:rsid w:val="33756D3F"/>
    <w:rsid w:val="33FB2FD1"/>
    <w:rsid w:val="345B6FD4"/>
    <w:rsid w:val="34B564A0"/>
    <w:rsid w:val="34D5665C"/>
    <w:rsid w:val="34E64A8C"/>
    <w:rsid w:val="35630A10"/>
    <w:rsid w:val="35C271CF"/>
    <w:rsid w:val="35C92A7D"/>
    <w:rsid w:val="35E454C4"/>
    <w:rsid w:val="35FE63E1"/>
    <w:rsid w:val="36024454"/>
    <w:rsid w:val="364019FD"/>
    <w:rsid w:val="373312A1"/>
    <w:rsid w:val="37B66F31"/>
    <w:rsid w:val="37EF54E7"/>
    <w:rsid w:val="39B227A6"/>
    <w:rsid w:val="3A597260"/>
    <w:rsid w:val="3A8A64C1"/>
    <w:rsid w:val="3AAB26CE"/>
    <w:rsid w:val="3AB033D5"/>
    <w:rsid w:val="3AC43863"/>
    <w:rsid w:val="3ACA3192"/>
    <w:rsid w:val="3ADF23C2"/>
    <w:rsid w:val="3ADF2619"/>
    <w:rsid w:val="3B260758"/>
    <w:rsid w:val="3BA44A05"/>
    <w:rsid w:val="3C143959"/>
    <w:rsid w:val="3C344590"/>
    <w:rsid w:val="3C6B2F28"/>
    <w:rsid w:val="3DD74D7F"/>
    <w:rsid w:val="3E4338D5"/>
    <w:rsid w:val="3EDC6C6B"/>
    <w:rsid w:val="3F5536E1"/>
    <w:rsid w:val="3F681830"/>
    <w:rsid w:val="3F765E9D"/>
    <w:rsid w:val="419679F5"/>
    <w:rsid w:val="41AF552B"/>
    <w:rsid w:val="41BE560A"/>
    <w:rsid w:val="41EF71A4"/>
    <w:rsid w:val="42E0000B"/>
    <w:rsid w:val="448F5BF8"/>
    <w:rsid w:val="44A3490E"/>
    <w:rsid w:val="44E33DEC"/>
    <w:rsid w:val="46340837"/>
    <w:rsid w:val="47265F8C"/>
    <w:rsid w:val="473111E5"/>
    <w:rsid w:val="47605B79"/>
    <w:rsid w:val="479F7ADD"/>
    <w:rsid w:val="47B1518A"/>
    <w:rsid w:val="480C2B70"/>
    <w:rsid w:val="484B18A7"/>
    <w:rsid w:val="48534BEA"/>
    <w:rsid w:val="48B23B54"/>
    <w:rsid w:val="492561CB"/>
    <w:rsid w:val="495B0B04"/>
    <w:rsid w:val="498F0BFC"/>
    <w:rsid w:val="49FA2FF9"/>
    <w:rsid w:val="4A1F34F4"/>
    <w:rsid w:val="4A2B0FBC"/>
    <w:rsid w:val="4BB1478B"/>
    <w:rsid w:val="4C8B48FC"/>
    <w:rsid w:val="4D24246A"/>
    <w:rsid w:val="4DD6523A"/>
    <w:rsid w:val="4E5B5A94"/>
    <w:rsid w:val="4E66666A"/>
    <w:rsid w:val="4E7245FE"/>
    <w:rsid w:val="4E7250BD"/>
    <w:rsid w:val="4E8E0D12"/>
    <w:rsid w:val="4EDA54D1"/>
    <w:rsid w:val="4F335831"/>
    <w:rsid w:val="4FF1011E"/>
    <w:rsid w:val="50401E1D"/>
    <w:rsid w:val="508423B3"/>
    <w:rsid w:val="50C5047C"/>
    <w:rsid w:val="526F407A"/>
    <w:rsid w:val="532C0D71"/>
    <w:rsid w:val="535528E0"/>
    <w:rsid w:val="54CB77A4"/>
    <w:rsid w:val="54EE5C94"/>
    <w:rsid w:val="552966AF"/>
    <w:rsid w:val="559014FA"/>
    <w:rsid w:val="5627412A"/>
    <w:rsid w:val="56645293"/>
    <w:rsid w:val="56CB74FD"/>
    <w:rsid w:val="57516332"/>
    <w:rsid w:val="57652D4C"/>
    <w:rsid w:val="57972EFD"/>
    <w:rsid w:val="57EE05E1"/>
    <w:rsid w:val="597826C1"/>
    <w:rsid w:val="59B61A8D"/>
    <w:rsid w:val="59F93CA3"/>
    <w:rsid w:val="59FC2DFC"/>
    <w:rsid w:val="5A8031A4"/>
    <w:rsid w:val="5A9E3F7B"/>
    <w:rsid w:val="5B251B34"/>
    <w:rsid w:val="5B5E71A6"/>
    <w:rsid w:val="5B655A74"/>
    <w:rsid w:val="5C813688"/>
    <w:rsid w:val="5CAA107B"/>
    <w:rsid w:val="5D186574"/>
    <w:rsid w:val="5E1F45BE"/>
    <w:rsid w:val="5E42517E"/>
    <w:rsid w:val="5ECC603C"/>
    <w:rsid w:val="5ED35AF2"/>
    <w:rsid w:val="5F3C3B25"/>
    <w:rsid w:val="60540A8D"/>
    <w:rsid w:val="60A06023"/>
    <w:rsid w:val="60A22268"/>
    <w:rsid w:val="60A90039"/>
    <w:rsid w:val="60A96815"/>
    <w:rsid w:val="60C33FCB"/>
    <w:rsid w:val="61097139"/>
    <w:rsid w:val="614008DB"/>
    <w:rsid w:val="61686778"/>
    <w:rsid w:val="617D1B0D"/>
    <w:rsid w:val="61CB177D"/>
    <w:rsid w:val="61CF0D03"/>
    <w:rsid w:val="61D72A8E"/>
    <w:rsid w:val="6241744C"/>
    <w:rsid w:val="65136C01"/>
    <w:rsid w:val="65491801"/>
    <w:rsid w:val="6597236B"/>
    <w:rsid w:val="65DA30E7"/>
    <w:rsid w:val="65DF63D5"/>
    <w:rsid w:val="66FB3DD2"/>
    <w:rsid w:val="671B590A"/>
    <w:rsid w:val="673C3BB7"/>
    <w:rsid w:val="678A45F2"/>
    <w:rsid w:val="67AF39FA"/>
    <w:rsid w:val="67B95E5E"/>
    <w:rsid w:val="67D54131"/>
    <w:rsid w:val="68580D3A"/>
    <w:rsid w:val="68B5042A"/>
    <w:rsid w:val="68DF7744"/>
    <w:rsid w:val="6A980119"/>
    <w:rsid w:val="6C464275"/>
    <w:rsid w:val="6CA879A4"/>
    <w:rsid w:val="6E150697"/>
    <w:rsid w:val="6E777652"/>
    <w:rsid w:val="6EB915DC"/>
    <w:rsid w:val="6EBE1778"/>
    <w:rsid w:val="6EF72776"/>
    <w:rsid w:val="6F2918DE"/>
    <w:rsid w:val="6FA02D49"/>
    <w:rsid w:val="700A5D13"/>
    <w:rsid w:val="70235E85"/>
    <w:rsid w:val="704015EB"/>
    <w:rsid w:val="70691365"/>
    <w:rsid w:val="70C4407E"/>
    <w:rsid w:val="712B5620"/>
    <w:rsid w:val="71307032"/>
    <w:rsid w:val="715A70F5"/>
    <w:rsid w:val="718234BD"/>
    <w:rsid w:val="718550F0"/>
    <w:rsid w:val="718E7C1C"/>
    <w:rsid w:val="72D73317"/>
    <w:rsid w:val="734A205B"/>
    <w:rsid w:val="73A97D4E"/>
    <w:rsid w:val="74796F71"/>
    <w:rsid w:val="752A1BAA"/>
    <w:rsid w:val="75801A37"/>
    <w:rsid w:val="75ED778A"/>
    <w:rsid w:val="763E4797"/>
    <w:rsid w:val="77007C3D"/>
    <w:rsid w:val="775623EE"/>
    <w:rsid w:val="775F0697"/>
    <w:rsid w:val="77AE7077"/>
    <w:rsid w:val="78147A27"/>
    <w:rsid w:val="785E2159"/>
    <w:rsid w:val="78C26F2A"/>
    <w:rsid w:val="79013E4C"/>
    <w:rsid w:val="79FA6C81"/>
    <w:rsid w:val="7A40223D"/>
    <w:rsid w:val="7A6A10E8"/>
    <w:rsid w:val="7AD847EF"/>
    <w:rsid w:val="7B1C0B37"/>
    <w:rsid w:val="7B2A5F6F"/>
    <w:rsid w:val="7B3B7BBC"/>
    <w:rsid w:val="7B4075A9"/>
    <w:rsid w:val="7B610DB2"/>
    <w:rsid w:val="7B8A6F5F"/>
    <w:rsid w:val="7BA81314"/>
    <w:rsid w:val="7BB45DFF"/>
    <w:rsid w:val="7C0044C4"/>
    <w:rsid w:val="7C7E4CDC"/>
    <w:rsid w:val="7C8644BF"/>
    <w:rsid w:val="7CE76685"/>
    <w:rsid w:val="7D655CF4"/>
    <w:rsid w:val="7E1D103B"/>
    <w:rsid w:val="7EA01DF1"/>
    <w:rsid w:val="7EA8771A"/>
    <w:rsid w:val="7EB816D3"/>
    <w:rsid w:val="7EE912FD"/>
    <w:rsid w:val="7F3E21AB"/>
    <w:rsid w:val="7F681201"/>
    <w:rsid w:val="7F6A102E"/>
    <w:rsid w:val="7F6E49B3"/>
    <w:rsid w:val="7FC9457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42"/>
    <w:qFormat/>
    <w:uiPriority w:val="0"/>
    <w:pPr>
      <w:autoSpaceDE w:val="0"/>
      <w:autoSpaceDN w:val="0"/>
      <w:adjustRightInd w:val="0"/>
      <w:snapToGrid w:val="0"/>
      <w:spacing w:line="360" w:lineRule="auto"/>
      <w:ind w:left="3731" w:hanging="1320"/>
      <w:jc w:val="center"/>
      <w:outlineLvl w:val="0"/>
    </w:pPr>
    <w:rPr>
      <w:rFonts w:eastAsia="黑体"/>
      <w:sz w:val="44"/>
      <w:szCs w:val="44"/>
    </w:rPr>
  </w:style>
  <w:style w:type="paragraph" w:styleId="4">
    <w:name w:val="heading 2"/>
    <w:basedOn w:val="1"/>
    <w:next w:val="1"/>
    <w:link w:val="248"/>
    <w:qFormat/>
    <w:uiPriority w:val="0"/>
    <w:pPr>
      <w:autoSpaceDE w:val="0"/>
      <w:autoSpaceDN w:val="0"/>
      <w:adjustRightInd w:val="0"/>
      <w:snapToGrid w:val="0"/>
      <w:spacing w:line="360" w:lineRule="auto"/>
      <w:jc w:val="left"/>
      <w:outlineLvl w:val="1"/>
    </w:pPr>
    <w:rPr>
      <w:rFonts w:ascii="仿宋_GB2312" w:eastAsia="仿宋_GB2312"/>
      <w:b/>
      <w:spacing w:val="1"/>
      <w:w w:val="99"/>
      <w:kern w:val="0"/>
      <w:sz w:val="28"/>
      <w:szCs w:val="32"/>
    </w:rPr>
  </w:style>
  <w:style w:type="paragraph" w:styleId="5">
    <w:name w:val="heading 3"/>
    <w:basedOn w:val="1"/>
    <w:next w:val="1"/>
    <w:link w:val="247"/>
    <w:qFormat/>
    <w:uiPriority w:val="0"/>
    <w:pPr>
      <w:autoSpaceDE w:val="0"/>
      <w:autoSpaceDN w:val="0"/>
      <w:adjustRightInd w:val="0"/>
      <w:spacing w:before="16" w:beforeLines="0"/>
      <w:jc w:val="left"/>
      <w:outlineLvl w:val="2"/>
    </w:pPr>
    <w:rPr>
      <w:rFonts w:ascii="仿宋_GB2312" w:eastAsia="仿宋_GB2312"/>
      <w:b/>
      <w:kern w:val="0"/>
      <w:sz w:val="24"/>
      <w:szCs w:val="28"/>
    </w:rPr>
  </w:style>
  <w:style w:type="paragraph" w:styleId="6">
    <w:name w:val="heading 4"/>
    <w:basedOn w:val="5"/>
    <w:next w:val="1"/>
    <w:link w:val="284"/>
    <w:qFormat/>
    <w:uiPriority w:val="0"/>
    <w:pPr>
      <w:jc w:val="center"/>
      <w:outlineLvl w:val="3"/>
    </w:pPr>
  </w:style>
  <w:style w:type="paragraph" w:styleId="7">
    <w:name w:val="heading 5"/>
    <w:basedOn w:val="1"/>
    <w:next w:val="1"/>
    <w:link w:val="266"/>
    <w:qFormat/>
    <w:uiPriority w:val="0"/>
    <w:pPr>
      <w:keepNext/>
      <w:keepLines/>
      <w:spacing w:before="280" w:after="290" w:line="372" w:lineRule="auto"/>
      <w:outlineLvl w:val="4"/>
    </w:pPr>
    <w:rPr>
      <w:rFonts w:ascii="宋体"/>
      <w:b/>
      <w:bCs/>
      <w:color w:val="000000"/>
      <w:kern w:val="0"/>
      <w:sz w:val="28"/>
      <w:szCs w:val="28"/>
    </w:rPr>
  </w:style>
  <w:style w:type="paragraph" w:styleId="8">
    <w:name w:val="heading 6"/>
    <w:basedOn w:val="1"/>
    <w:next w:val="1"/>
    <w:link w:val="264"/>
    <w:qFormat/>
    <w:uiPriority w:val="0"/>
    <w:pPr>
      <w:keepNext/>
      <w:keepLines/>
      <w:spacing w:before="240" w:after="64" w:line="317" w:lineRule="auto"/>
      <w:outlineLvl w:val="5"/>
    </w:pPr>
    <w:rPr>
      <w:rFonts w:ascii="Arial" w:hAnsi="Arial" w:eastAsia="黑体"/>
      <w:b/>
      <w:bCs/>
      <w:color w:val="000000"/>
      <w:kern w:val="0"/>
      <w:sz w:val="24"/>
    </w:rPr>
  </w:style>
  <w:style w:type="paragraph" w:styleId="9">
    <w:name w:val="heading 7"/>
    <w:basedOn w:val="1"/>
    <w:next w:val="1"/>
    <w:link w:val="278"/>
    <w:qFormat/>
    <w:uiPriority w:val="0"/>
    <w:pPr>
      <w:keepNext/>
      <w:keepLines/>
      <w:spacing w:before="240" w:after="64" w:line="317" w:lineRule="auto"/>
      <w:outlineLvl w:val="6"/>
    </w:pPr>
    <w:rPr>
      <w:rFonts w:ascii="宋体"/>
      <w:b/>
      <w:bCs/>
      <w:color w:val="000000"/>
      <w:kern w:val="0"/>
      <w:sz w:val="24"/>
    </w:rPr>
  </w:style>
  <w:style w:type="paragraph" w:styleId="10">
    <w:name w:val="heading 8"/>
    <w:basedOn w:val="1"/>
    <w:next w:val="11"/>
    <w:link w:val="268"/>
    <w:qFormat/>
    <w:uiPriority w:val="0"/>
    <w:pPr>
      <w:keepNext/>
      <w:keepLines/>
      <w:tabs>
        <w:tab w:val="left" w:pos="1440"/>
      </w:tabs>
      <w:adjustRightInd w:val="0"/>
      <w:spacing w:before="240" w:after="64" w:line="320" w:lineRule="atLeast"/>
      <w:ind w:left="1440" w:hanging="1440"/>
      <w:textAlignment w:val="baseline"/>
      <w:outlineLvl w:val="7"/>
    </w:pPr>
    <w:rPr>
      <w:rFonts w:ascii="Arial" w:hAnsi="Arial" w:eastAsia="黑体"/>
      <w:kern w:val="0"/>
      <w:sz w:val="24"/>
      <w:szCs w:val="20"/>
    </w:rPr>
  </w:style>
  <w:style w:type="paragraph" w:styleId="12">
    <w:name w:val="heading 9"/>
    <w:basedOn w:val="1"/>
    <w:next w:val="11"/>
    <w:link w:val="265"/>
    <w:qFormat/>
    <w:uiPriority w:val="0"/>
    <w:pPr>
      <w:keepNext/>
      <w:keepLines/>
      <w:tabs>
        <w:tab w:val="left" w:pos="1584"/>
      </w:tabs>
      <w:adjustRightInd w:val="0"/>
      <w:spacing w:before="240" w:after="64" w:line="320" w:lineRule="atLeast"/>
      <w:ind w:left="1584" w:hanging="1584"/>
      <w:textAlignment w:val="baseline"/>
      <w:outlineLvl w:val="8"/>
    </w:pPr>
    <w:rPr>
      <w:rFonts w:ascii="Arial" w:hAnsi="Arial" w:eastAsia="黑体"/>
      <w:kern w:val="0"/>
      <w:sz w:val="20"/>
      <w:szCs w:val="20"/>
    </w:rPr>
  </w:style>
  <w:style w:type="character" w:default="1" w:styleId="45">
    <w:name w:val="Default Paragraph Font"/>
    <w:qFormat/>
    <w:uiPriority w:val="0"/>
  </w:style>
  <w:style w:type="table" w:default="1" w:styleId="43">
    <w:name w:val="Normal Table"/>
    <w:unhideWhenUsed/>
    <w:qFormat/>
    <w:uiPriority w:val="99"/>
    <w:tblPr>
      <w:tblCellMar>
        <w:top w:w="0" w:type="dxa"/>
        <w:left w:w="108" w:type="dxa"/>
        <w:bottom w:w="0" w:type="dxa"/>
        <w:right w:w="108" w:type="dxa"/>
      </w:tblCellMar>
    </w:tblPr>
  </w:style>
  <w:style w:type="paragraph" w:styleId="2">
    <w:name w:val="Title"/>
    <w:basedOn w:val="1"/>
    <w:next w:val="1"/>
    <w:link w:val="280"/>
    <w:qFormat/>
    <w:uiPriority w:val="0"/>
    <w:pPr>
      <w:pageBreakBefore/>
      <w:widowControl/>
      <w:spacing w:beforeLines="1000" w:afterLines="1000" w:line="240" w:lineRule="atLeast"/>
      <w:jc w:val="center"/>
      <w:outlineLvl w:val="0"/>
    </w:pPr>
    <w:rPr>
      <w:rFonts w:ascii="华文细黑" w:hAnsi="华文细黑" w:eastAsia="华文细黑" w:cs="Arial"/>
      <w:b/>
      <w:bCs/>
      <w:color w:val="000000"/>
      <w:kern w:val="0"/>
      <w:sz w:val="52"/>
      <w:szCs w:val="32"/>
    </w:rPr>
  </w:style>
  <w:style w:type="paragraph" w:styleId="11">
    <w:name w:val="Normal Indent"/>
    <w:basedOn w:val="1"/>
    <w:qFormat/>
    <w:uiPriority w:val="0"/>
    <w:pPr>
      <w:ind w:firstLine="420"/>
    </w:pPr>
    <w:rPr>
      <w:szCs w:val="20"/>
    </w:rPr>
  </w:style>
  <w:style w:type="paragraph" w:styleId="13">
    <w:name w:val="toc 7"/>
    <w:basedOn w:val="1"/>
    <w:next w:val="1"/>
    <w:qFormat/>
    <w:uiPriority w:val="0"/>
    <w:pPr>
      <w:ind w:left="1260"/>
      <w:jc w:val="left"/>
    </w:pPr>
    <w:rPr>
      <w:rFonts w:ascii="Calibri" w:hAnsi="Calibri"/>
      <w:sz w:val="18"/>
      <w:szCs w:val="18"/>
    </w:rPr>
  </w:style>
  <w:style w:type="paragraph" w:styleId="14">
    <w:name w:val="Document Map"/>
    <w:basedOn w:val="1"/>
    <w:link w:val="300"/>
    <w:qFormat/>
    <w:uiPriority w:val="0"/>
    <w:rPr>
      <w:rFonts w:ascii="宋体"/>
      <w:sz w:val="18"/>
      <w:szCs w:val="18"/>
    </w:rPr>
  </w:style>
  <w:style w:type="paragraph" w:styleId="15">
    <w:name w:val="annotation text"/>
    <w:basedOn w:val="1"/>
    <w:link w:val="257"/>
    <w:qFormat/>
    <w:uiPriority w:val="0"/>
    <w:pPr>
      <w:adjustRightInd w:val="0"/>
      <w:spacing w:line="360" w:lineRule="atLeast"/>
      <w:jc w:val="left"/>
      <w:textAlignment w:val="baseline"/>
    </w:pPr>
    <w:rPr>
      <w:kern w:val="0"/>
      <w:sz w:val="24"/>
      <w:szCs w:val="20"/>
    </w:rPr>
  </w:style>
  <w:style w:type="paragraph" w:styleId="16">
    <w:name w:val="Body Text 3"/>
    <w:basedOn w:val="1"/>
    <w:link w:val="308"/>
    <w:qFormat/>
    <w:uiPriority w:val="0"/>
    <w:pPr>
      <w:autoSpaceDE w:val="0"/>
      <w:autoSpaceDN w:val="0"/>
      <w:adjustRightInd w:val="0"/>
      <w:snapToGrid w:val="0"/>
      <w:spacing w:line="360" w:lineRule="auto"/>
      <w:ind w:right="-20"/>
      <w:jc w:val="center"/>
    </w:pPr>
    <w:rPr>
      <w:rFonts w:ascii="宋体" w:hAnsi="宋体"/>
      <w:b/>
      <w:bCs/>
      <w:kern w:val="0"/>
      <w:sz w:val="36"/>
      <w:szCs w:val="44"/>
    </w:rPr>
  </w:style>
  <w:style w:type="paragraph" w:styleId="17">
    <w:name w:val="List Bullet 3"/>
    <w:basedOn w:val="1"/>
    <w:qFormat/>
    <w:uiPriority w:val="0"/>
    <w:pPr>
      <w:widowControl/>
      <w:spacing w:after="120" w:line="360" w:lineRule="auto"/>
      <w:jc w:val="left"/>
    </w:pPr>
    <w:rPr>
      <w:rFonts w:hAnsi="Calibri" w:cs="Arial"/>
      <w:kern w:val="0"/>
      <w:sz w:val="20"/>
      <w:szCs w:val="20"/>
    </w:rPr>
  </w:style>
  <w:style w:type="paragraph" w:styleId="18">
    <w:name w:val="Body Text"/>
    <w:basedOn w:val="1"/>
    <w:next w:val="1"/>
    <w:link w:val="263"/>
    <w:qFormat/>
    <w:uiPriority w:val="0"/>
    <w:rPr>
      <w:sz w:val="26"/>
    </w:rPr>
  </w:style>
  <w:style w:type="paragraph" w:styleId="19">
    <w:name w:val="Body Text Indent"/>
    <w:basedOn w:val="1"/>
    <w:link w:val="282"/>
    <w:qFormat/>
    <w:uiPriority w:val="0"/>
    <w:pPr>
      <w:spacing w:line="360" w:lineRule="auto"/>
      <w:ind w:firstLine="560" w:firstLineChars="200"/>
    </w:pPr>
    <w:rPr>
      <w:rFonts w:ascii="黑体" w:hAnsi="宋体" w:eastAsia="黑体"/>
      <w:color w:val="000000"/>
      <w:sz w:val="28"/>
      <w:szCs w:val="32"/>
    </w:rPr>
  </w:style>
  <w:style w:type="paragraph" w:styleId="20">
    <w:name w:val="List 2"/>
    <w:basedOn w:val="1"/>
    <w:qFormat/>
    <w:uiPriority w:val="0"/>
    <w:pPr>
      <w:ind w:left="100" w:leftChars="200" w:hanging="200" w:hangingChars="200"/>
    </w:pPr>
    <w:rPr>
      <w:rFonts w:hAnsi="Calibri"/>
      <w:szCs w:val="20"/>
    </w:rPr>
  </w:style>
  <w:style w:type="paragraph" w:styleId="21">
    <w:name w:val="Block Text"/>
    <w:basedOn w:val="1"/>
    <w:qFormat/>
    <w:uiPriority w:val="0"/>
    <w:pPr>
      <w:autoSpaceDE w:val="0"/>
      <w:autoSpaceDN w:val="0"/>
      <w:adjustRightInd w:val="0"/>
      <w:spacing w:line="1270" w:lineRule="exact"/>
      <w:ind w:left="2160" w:right="-20" w:hanging="2160" w:hangingChars="300"/>
      <w:jc w:val="left"/>
    </w:pPr>
    <w:rPr>
      <w:rFonts w:eastAsia="仿宋_GB2312"/>
      <w:sz w:val="72"/>
    </w:rPr>
  </w:style>
  <w:style w:type="paragraph" w:styleId="22">
    <w:name w:val="toc 5"/>
    <w:basedOn w:val="1"/>
    <w:next w:val="1"/>
    <w:qFormat/>
    <w:uiPriority w:val="0"/>
    <w:pPr>
      <w:ind w:left="840"/>
      <w:jc w:val="left"/>
    </w:pPr>
    <w:rPr>
      <w:rFonts w:ascii="Calibri" w:hAnsi="Calibri"/>
      <w:sz w:val="18"/>
      <w:szCs w:val="18"/>
    </w:rPr>
  </w:style>
  <w:style w:type="paragraph" w:styleId="23">
    <w:name w:val="toc 3"/>
    <w:basedOn w:val="1"/>
    <w:next w:val="1"/>
    <w:qFormat/>
    <w:uiPriority w:val="0"/>
    <w:pPr>
      <w:ind w:left="420"/>
      <w:jc w:val="left"/>
    </w:pPr>
    <w:rPr>
      <w:rFonts w:ascii="Calibri" w:hAnsi="Calibri" w:eastAsia="仿宋_GB2312"/>
      <w:iCs/>
      <w:szCs w:val="20"/>
    </w:rPr>
  </w:style>
  <w:style w:type="paragraph" w:styleId="24">
    <w:name w:val="Plain Text"/>
    <w:basedOn w:val="1"/>
    <w:link w:val="311"/>
    <w:qFormat/>
    <w:uiPriority w:val="0"/>
    <w:rPr>
      <w:rFonts w:ascii="宋体" w:hAnsi="Courier New"/>
      <w:sz w:val="28"/>
      <w:szCs w:val="28"/>
    </w:rPr>
  </w:style>
  <w:style w:type="paragraph" w:styleId="25">
    <w:name w:val="toc 8"/>
    <w:basedOn w:val="1"/>
    <w:next w:val="1"/>
    <w:qFormat/>
    <w:uiPriority w:val="0"/>
    <w:pPr>
      <w:ind w:left="1470"/>
      <w:jc w:val="left"/>
    </w:pPr>
    <w:rPr>
      <w:rFonts w:ascii="Calibri" w:hAnsi="Calibri"/>
      <w:sz w:val="18"/>
      <w:szCs w:val="18"/>
    </w:rPr>
  </w:style>
  <w:style w:type="paragraph" w:styleId="26">
    <w:name w:val="Date"/>
    <w:basedOn w:val="1"/>
    <w:next w:val="1"/>
    <w:link w:val="243"/>
    <w:qFormat/>
    <w:uiPriority w:val="0"/>
    <w:pPr>
      <w:ind w:left="100" w:leftChars="2500"/>
    </w:pPr>
  </w:style>
  <w:style w:type="paragraph" w:styleId="27">
    <w:name w:val="Body Text Indent 2"/>
    <w:basedOn w:val="1"/>
    <w:link w:val="290"/>
    <w:qFormat/>
    <w:uiPriority w:val="0"/>
    <w:pPr>
      <w:ind w:left="1005" w:hanging="1005"/>
    </w:pPr>
    <w:rPr>
      <w:rFonts w:eastAsia="仿宋_GB2312"/>
      <w:sz w:val="32"/>
      <w:szCs w:val="20"/>
    </w:rPr>
  </w:style>
  <w:style w:type="paragraph" w:styleId="28">
    <w:name w:val="Balloon Text"/>
    <w:basedOn w:val="1"/>
    <w:link w:val="310"/>
    <w:qFormat/>
    <w:uiPriority w:val="0"/>
    <w:rPr>
      <w:sz w:val="18"/>
      <w:szCs w:val="18"/>
    </w:rPr>
  </w:style>
  <w:style w:type="paragraph" w:styleId="29">
    <w:name w:val="footer"/>
    <w:basedOn w:val="1"/>
    <w:link w:val="309"/>
    <w:qFormat/>
    <w:uiPriority w:val="99"/>
    <w:pPr>
      <w:tabs>
        <w:tab w:val="center" w:pos="4153"/>
        <w:tab w:val="right" w:pos="8306"/>
      </w:tabs>
      <w:snapToGrid w:val="0"/>
      <w:jc w:val="left"/>
    </w:pPr>
    <w:rPr>
      <w:sz w:val="18"/>
      <w:szCs w:val="18"/>
    </w:rPr>
  </w:style>
  <w:style w:type="paragraph" w:styleId="30">
    <w:name w:val="header"/>
    <w:basedOn w:val="1"/>
    <w:link w:val="294"/>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spacing w:before="120" w:beforeLines="0" w:after="120" w:afterLines="0"/>
      <w:jc w:val="left"/>
    </w:pPr>
    <w:rPr>
      <w:rFonts w:ascii="Calibri" w:hAnsi="Calibri" w:eastAsia="仿宋_GB2312"/>
      <w:b/>
      <w:bCs/>
      <w:caps/>
      <w:sz w:val="28"/>
      <w:szCs w:val="20"/>
    </w:rPr>
  </w:style>
  <w:style w:type="paragraph" w:styleId="32">
    <w:name w:val="toc 4"/>
    <w:basedOn w:val="1"/>
    <w:next w:val="1"/>
    <w:qFormat/>
    <w:uiPriority w:val="0"/>
    <w:pPr>
      <w:ind w:left="630"/>
      <w:jc w:val="left"/>
    </w:pPr>
    <w:rPr>
      <w:rFonts w:ascii="Calibri" w:hAnsi="Calibri"/>
      <w:sz w:val="18"/>
      <w:szCs w:val="18"/>
    </w:rPr>
  </w:style>
  <w:style w:type="paragraph" w:styleId="33">
    <w:name w:val="Subtitle"/>
    <w:basedOn w:val="1"/>
    <w:link w:val="272"/>
    <w:qFormat/>
    <w:uiPriority w:val="0"/>
    <w:pPr>
      <w:widowControl/>
      <w:jc w:val="center"/>
    </w:pPr>
    <w:rPr>
      <w:rFonts w:ascii="宋体" w:hAnsi="Courier New" w:cs="Courier New"/>
      <w:szCs w:val="21"/>
    </w:rPr>
  </w:style>
  <w:style w:type="paragraph" w:styleId="34">
    <w:name w:val="footnote text"/>
    <w:basedOn w:val="1"/>
    <w:link w:val="256"/>
    <w:qFormat/>
    <w:uiPriority w:val="0"/>
    <w:pPr>
      <w:snapToGrid w:val="0"/>
      <w:jc w:val="left"/>
    </w:pPr>
    <w:rPr>
      <w:sz w:val="18"/>
      <w:szCs w:val="18"/>
    </w:rPr>
  </w:style>
  <w:style w:type="paragraph" w:styleId="35">
    <w:name w:val="toc 6"/>
    <w:basedOn w:val="1"/>
    <w:next w:val="1"/>
    <w:qFormat/>
    <w:uiPriority w:val="0"/>
    <w:pPr>
      <w:ind w:left="1050"/>
      <w:jc w:val="left"/>
    </w:pPr>
    <w:rPr>
      <w:rFonts w:ascii="Calibri" w:hAnsi="Calibri"/>
      <w:sz w:val="18"/>
      <w:szCs w:val="18"/>
    </w:rPr>
  </w:style>
  <w:style w:type="paragraph" w:styleId="36">
    <w:name w:val="Body Text Indent 3"/>
    <w:basedOn w:val="1"/>
    <w:link w:val="271"/>
    <w:qFormat/>
    <w:uiPriority w:val="0"/>
    <w:pPr>
      <w:spacing w:after="120" w:afterLines="0"/>
      <w:ind w:left="420" w:leftChars="200"/>
    </w:pPr>
    <w:rPr>
      <w:sz w:val="16"/>
      <w:szCs w:val="16"/>
    </w:rPr>
  </w:style>
  <w:style w:type="paragraph" w:styleId="37">
    <w:name w:val="toc 2"/>
    <w:basedOn w:val="1"/>
    <w:next w:val="1"/>
    <w:qFormat/>
    <w:uiPriority w:val="39"/>
    <w:pPr>
      <w:tabs>
        <w:tab w:val="right" w:leader="dot" w:pos="8609"/>
      </w:tabs>
      <w:ind w:left="210"/>
      <w:jc w:val="distribute"/>
    </w:pPr>
    <w:rPr>
      <w:rFonts w:ascii="Calibri" w:hAnsi="Calibri" w:eastAsia="仿宋_GB2312"/>
      <w:smallCaps/>
      <w:szCs w:val="20"/>
    </w:rPr>
  </w:style>
  <w:style w:type="paragraph" w:styleId="38">
    <w:name w:val="toc 9"/>
    <w:basedOn w:val="1"/>
    <w:next w:val="1"/>
    <w:qFormat/>
    <w:uiPriority w:val="0"/>
    <w:pPr>
      <w:ind w:left="1680"/>
      <w:jc w:val="left"/>
    </w:pPr>
    <w:rPr>
      <w:rFonts w:ascii="Calibri" w:hAnsi="Calibri"/>
      <w:sz w:val="18"/>
      <w:szCs w:val="18"/>
    </w:rPr>
  </w:style>
  <w:style w:type="paragraph" w:styleId="39">
    <w:name w:val="Body Text 2"/>
    <w:basedOn w:val="1"/>
    <w:link w:val="275"/>
    <w:qFormat/>
    <w:uiPriority w:val="0"/>
    <w:rPr>
      <w:i/>
      <w:iCs/>
      <w:sz w:val="26"/>
    </w:rPr>
  </w:style>
  <w:style w:type="paragraph" w:styleId="40">
    <w:name w:val="Normal (Web)"/>
    <w:basedOn w:val="1"/>
    <w:qFormat/>
    <w:uiPriority w:val="0"/>
    <w:pPr>
      <w:widowControl/>
      <w:spacing w:before="100" w:beforeLines="0" w:beforeAutospacing="1" w:after="100" w:afterLines="0" w:afterAutospacing="1"/>
      <w:jc w:val="left"/>
    </w:pPr>
    <w:rPr>
      <w:rFonts w:ascii="_x000B__x000C_" w:hAnsi="_x000B__x000C_"/>
      <w:kern w:val="0"/>
      <w:sz w:val="24"/>
    </w:rPr>
  </w:style>
  <w:style w:type="paragraph" w:styleId="41">
    <w:name w:val="index 1"/>
    <w:basedOn w:val="1"/>
    <w:next w:val="1"/>
    <w:qFormat/>
    <w:uiPriority w:val="0"/>
    <w:rPr>
      <w:rFonts w:hAnsi="Calibri"/>
    </w:rPr>
  </w:style>
  <w:style w:type="paragraph" w:styleId="42">
    <w:name w:val="annotation subject"/>
    <w:basedOn w:val="15"/>
    <w:next w:val="15"/>
    <w:link w:val="285"/>
    <w:qFormat/>
    <w:uiPriority w:val="0"/>
    <w:pPr>
      <w:adjustRightInd/>
      <w:spacing w:line="240" w:lineRule="auto"/>
      <w:textAlignment w:val="auto"/>
    </w:pPr>
    <w:rPr>
      <w:b/>
      <w:bCs/>
      <w:kern w:val="2"/>
      <w:sz w:val="21"/>
      <w:szCs w:val="24"/>
    </w:rPr>
  </w:style>
  <w:style w:type="table" w:styleId="44">
    <w:name w:val="Table Grid"/>
    <w:basedOn w:val="43"/>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333333"/>
      <w:u w:val="none"/>
    </w:rPr>
  </w:style>
  <w:style w:type="character" w:styleId="49">
    <w:name w:val="Hyperlink"/>
    <w:qFormat/>
    <w:uiPriority w:val="99"/>
    <w:rPr>
      <w:color w:val="333333"/>
      <w:u w:val="none"/>
    </w:rPr>
  </w:style>
  <w:style w:type="character" w:styleId="50">
    <w:name w:val="annotation reference"/>
    <w:qFormat/>
    <w:uiPriority w:val="0"/>
    <w:rPr>
      <w:sz w:val="21"/>
      <w:szCs w:val="21"/>
    </w:rPr>
  </w:style>
  <w:style w:type="character" w:styleId="51">
    <w:name w:val="footnote reference"/>
    <w:qFormat/>
    <w:uiPriority w:val="0"/>
    <w:rPr>
      <w:vertAlign w:val="superscript"/>
    </w:rPr>
  </w:style>
  <w:style w:type="paragraph" w:customStyle="1" w:styleId="52">
    <w:name w:val="CM94"/>
    <w:basedOn w:val="53"/>
    <w:next w:val="53"/>
    <w:qFormat/>
    <w:uiPriority w:val="0"/>
    <w:pPr>
      <w:spacing w:after="63"/>
    </w:pPr>
    <w:rPr>
      <w:rFonts w:cs="Times New Roman"/>
      <w:color w:val="auto"/>
    </w:rPr>
  </w:style>
  <w:style w:type="paragraph" w:customStyle="1" w:styleId="53">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54">
    <w:name w:val="xl8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5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宋体"/>
      <w:color w:val="FF0000"/>
      <w:kern w:val="0"/>
      <w:sz w:val="20"/>
      <w:szCs w:val="20"/>
    </w:rPr>
  </w:style>
  <w:style w:type="paragraph" w:customStyle="1" w:styleId="56">
    <w:name w:val="正文部分"/>
    <w:basedOn w:val="1"/>
    <w:qFormat/>
    <w:uiPriority w:val="0"/>
    <w:pPr>
      <w:spacing w:line="500" w:lineRule="exact"/>
      <w:ind w:firstLine="480" w:firstLineChars="200"/>
    </w:pPr>
    <w:rPr>
      <w:rFonts w:ascii="Calibri" w:hAnsi="宋体" w:cs="Arial"/>
      <w:bCs/>
      <w:kern w:val="24"/>
      <w:sz w:val="24"/>
      <w:szCs w:val="20"/>
    </w:rPr>
  </w:style>
  <w:style w:type="paragraph" w:customStyle="1" w:styleId="57">
    <w:name w:val="CM93"/>
    <w:basedOn w:val="53"/>
    <w:next w:val="53"/>
    <w:qFormat/>
    <w:uiPriority w:val="0"/>
    <w:pPr>
      <w:spacing w:after="628"/>
    </w:pPr>
    <w:rPr>
      <w:rFonts w:cs="Times New Roman"/>
      <w:color w:val="auto"/>
    </w:rPr>
  </w:style>
  <w:style w:type="paragraph" w:customStyle="1" w:styleId="58">
    <w:name w:val="CM99"/>
    <w:basedOn w:val="53"/>
    <w:next w:val="53"/>
    <w:qFormat/>
    <w:uiPriority w:val="0"/>
    <w:pPr>
      <w:spacing w:after="443"/>
    </w:pPr>
    <w:rPr>
      <w:rFonts w:cs="Times New Roman"/>
      <w:color w:val="auto"/>
    </w:rPr>
  </w:style>
  <w:style w:type="paragraph" w:customStyle="1" w:styleId="59">
    <w:name w:val="xl49"/>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hAnsi="Calibri"/>
      <w:color w:val="FF0000"/>
      <w:kern w:val="0"/>
      <w:sz w:val="20"/>
      <w:szCs w:val="20"/>
    </w:rPr>
  </w:style>
  <w:style w:type="paragraph" w:customStyle="1" w:styleId="60">
    <w:name w:val="CM47"/>
    <w:basedOn w:val="53"/>
    <w:next w:val="53"/>
    <w:qFormat/>
    <w:uiPriority w:val="0"/>
    <w:pPr>
      <w:spacing w:line="440" w:lineRule="atLeast"/>
    </w:pPr>
    <w:rPr>
      <w:rFonts w:cs="Times New Roman"/>
      <w:color w:val="auto"/>
    </w:rPr>
  </w:style>
  <w:style w:type="paragraph" w:customStyle="1" w:styleId="61">
    <w:name w:val="Char Char Char Char"/>
    <w:basedOn w:val="1"/>
    <w:qFormat/>
    <w:uiPriority w:val="0"/>
    <w:pPr>
      <w:widowControl/>
      <w:spacing w:after="160" w:line="240" w:lineRule="exact"/>
      <w:jc w:val="left"/>
    </w:pPr>
    <w:rPr>
      <w:rFonts w:ascii="Verdana" w:hAnsi="Verdana" w:cs="Verdana"/>
      <w:color w:val="000000"/>
      <w:kern w:val="0"/>
      <w:szCs w:val="21"/>
    </w:rPr>
  </w:style>
  <w:style w:type="paragraph" w:customStyle="1" w:styleId="62">
    <w:name w:val="CM48"/>
    <w:basedOn w:val="53"/>
    <w:next w:val="53"/>
    <w:qFormat/>
    <w:uiPriority w:val="0"/>
    <w:pPr>
      <w:spacing w:line="540" w:lineRule="atLeast"/>
    </w:pPr>
    <w:rPr>
      <w:rFonts w:cs="Times New Roman"/>
      <w:color w:val="auto"/>
    </w:rPr>
  </w:style>
  <w:style w:type="paragraph" w:customStyle="1" w:styleId="63">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宋体"/>
      <w:kern w:val="0"/>
      <w:sz w:val="20"/>
      <w:szCs w:val="20"/>
    </w:rPr>
  </w:style>
  <w:style w:type="paragraph" w:customStyle="1" w:styleId="64">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FF0000"/>
      <w:kern w:val="0"/>
      <w:sz w:val="20"/>
      <w:szCs w:val="20"/>
    </w:rPr>
  </w:style>
  <w:style w:type="paragraph" w:customStyle="1" w:styleId="65">
    <w:name w:val="xl28"/>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Calibri" w:hAnsi="宋体"/>
      <w:color w:val="FF0000"/>
      <w:kern w:val="0"/>
      <w:sz w:val="20"/>
      <w:szCs w:val="20"/>
    </w:rPr>
  </w:style>
  <w:style w:type="paragraph" w:customStyle="1" w:styleId="66">
    <w:name w:val=" Char Char16"/>
    <w:basedOn w:val="1"/>
    <w:qFormat/>
    <w:uiPriority w:val="0"/>
    <w:rPr>
      <w:szCs w:val="20"/>
    </w:rPr>
  </w:style>
  <w:style w:type="paragraph" w:customStyle="1" w:styleId="67">
    <w:name w:val="xl7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68">
    <w:name w:val="CM85"/>
    <w:basedOn w:val="53"/>
    <w:next w:val="53"/>
    <w:qFormat/>
    <w:uiPriority w:val="0"/>
    <w:pPr>
      <w:spacing w:line="443" w:lineRule="atLeast"/>
    </w:pPr>
    <w:rPr>
      <w:rFonts w:cs="Times New Roman"/>
      <w:color w:val="auto"/>
    </w:rPr>
  </w:style>
  <w:style w:type="paragraph" w:customStyle="1" w:styleId="69">
    <w:name w:val="xl36"/>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Calibri" w:hAnsi="宋体"/>
      <w:kern w:val="0"/>
      <w:sz w:val="20"/>
      <w:szCs w:val="20"/>
    </w:rPr>
  </w:style>
  <w:style w:type="paragraph" w:customStyle="1" w:styleId="70">
    <w:name w:val="CM104"/>
    <w:basedOn w:val="53"/>
    <w:next w:val="53"/>
    <w:qFormat/>
    <w:uiPriority w:val="0"/>
    <w:pPr>
      <w:spacing w:after="1318"/>
    </w:pPr>
    <w:rPr>
      <w:rFonts w:cs="Times New Roman"/>
      <w:color w:val="auto"/>
    </w:rPr>
  </w:style>
  <w:style w:type="paragraph" w:customStyle="1" w:styleId="71">
    <w:name w:val="英文正文"/>
    <w:basedOn w:val="1"/>
    <w:qFormat/>
    <w:uiPriority w:val="0"/>
    <w:pPr>
      <w:spacing w:line="460" w:lineRule="exact"/>
    </w:pPr>
    <w:rPr>
      <w:rFonts w:hAnsi="Calibri"/>
      <w:sz w:val="28"/>
    </w:rPr>
  </w:style>
  <w:style w:type="paragraph" w:customStyle="1" w:styleId="72">
    <w:name w:val="CM69"/>
    <w:basedOn w:val="53"/>
    <w:next w:val="53"/>
    <w:qFormat/>
    <w:uiPriority w:val="0"/>
    <w:pPr>
      <w:spacing w:line="400" w:lineRule="atLeast"/>
    </w:pPr>
    <w:rPr>
      <w:rFonts w:cs="Times New Roman"/>
      <w:color w:val="auto"/>
    </w:rPr>
  </w:style>
  <w:style w:type="paragraph" w:customStyle="1" w:styleId="73">
    <w:name w:val="z-窗体底端1"/>
    <w:basedOn w:val="1"/>
    <w:next w:val="1"/>
    <w:qFormat/>
    <w:uiPriority w:val="0"/>
    <w:pPr>
      <w:pBdr>
        <w:top w:val="single" w:color="auto" w:sz="6" w:space="1"/>
      </w:pBdr>
      <w:jc w:val="center"/>
    </w:pPr>
    <w:rPr>
      <w:rFonts w:ascii="Arial" w:hAnsi="Arial" w:cs="Arial"/>
      <w:vanish/>
      <w:color w:val="000000"/>
      <w:kern w:val="0"/>
      <w:sz w:val="16"/>
      <w:szCs w:val="16"/>
    </w:rPr>
  </w:style>
  <w:style w:type="paragraph" w:styleId="74">
    <w:name w:val="List Paragraph"/>
    <w:basedOn w:val="1"/>
    <w:qFormat/>
    <w:uiPriority w:val="0"/>
    <w:pPr>
      <w:ind w:firstLine="420" w:firstLineChars="200"/>
    </w:pPr>
    <w:rPr>
      <w:sz w:val="28"/>
      <w:szCs w:val="28"/>
    </w:rPr>
  </w:style>
  <w:style w:type="paragraph" w:customStyle="1" w:styleId="75">
    <w:name w:val="_Style 74"/>
    <w:qFormat/>
    <w:uiPriority w:val="0"/>
    <w:rPr>
      <w:rFonts w:ascii="Times New Roman" w:hAnsi="Times New Roman" w:eastAsia="宋体" w:cs="Times New Roman"/>
      <w:kern w:val="2"/>
      <w:sz w:val="21"/>
      <w:szCs w:val="24"/>
      <w:lang w:val="en-US" w:eastAsia="zh-CN" w:bidi="ar-SA"/>
    </w:rPr>
  </w:style>
  <w:style w:type="paragraph" w:customStyle="1" w:styleId="76">
    <w:name w:val="TOC 标题1"/>
    <w:basedOn w:val="3"/>
    <w:next w:val="1"/>
    <w:qFormat/>
    <w:uiPriority w:val="0"/>
    <w:pPr>
      <w:keepNext/>
      <w:keepLines/>
      <w:widowControl/>
      <w:autoSpaceDE/>
      <w:autoSpaceDN/>
      <w:adjustRightInd/>
      <w:snapToGrid/>
      <w:spacing w:before="480" w:line="276" w:lineRule="auto"/>
      <w:ind w:left="0" w:firstLine="0"/>
      <w:jc w:val="left"/>
      <w:outlineLvl w:val="9"/>
    </w:pPr>
    <w:rPr>
      <w:rFonts w:ascii="Cambria" w:hAnsi="Cambria" w:eastAsia="宋体"/>
      <w:b/>
      <w:bCs/>
      <w:color w:val="365F91"/>
      <w:kern w:val="0"/>
      <w:sz w:val="28"/>
      <w:szCs w:val="28"/>
      <w:lang w:val="en-US" w:eastAsia="zh-CN"/>
    </w:rPr>
  </w:style>
  <w:style w:type="paragraph" w:customStyle="1" w:styleId="7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宋体"/>
      <w:color w:val="000000"/>
      <w:kern w:val="0"/>
      <w:szCs w:val="21"/>
    </w:rPr>
  </w:style>
  <w:style w:type="paragraph" w:customStyle="1" w:styleId="78">
    <w:name w:val="CM19"/>
    <w:basedOn w:val="53"/>
    <w:next w:val="53"/>
    <w:qFormat/>
    <w:uiPriority w:val="0"/>
    <w:pPr>
      <w:spacing w:line="398" w:lineRule="atLeast"/>
    </w:pPr>
    <w:rPr>
      <w:rFonts w:cs="Times New Roman"/>
      <w:color w:val="auto"/>
    </w:rPr>
  </w:style>
  <w:style w:type="paragraph" w:customStyle="1" w:styleId="79">
    <w:name w:val="1"/>
    <w:basedOn w:val="1"/>
    <w:next w:val="18"/>
    <w:qFormat/>
    <w:uiPriority w:val="0"/>
    <w:pPr>
      <w:spacing w:after="120" w:afterLines="0"/>
    </w:pPr>
  </w:style>
  <w:style w:type="paragraph" w:customStyle="1" w:styleId="80">
    <w:name w:val="CM3"/>
    <w:basedOn w:val="53"/>
    <w:next w:val="53"/>
    <w:qFormat/>
    <w:uiPriority w:val="0"/>
    <w:pPr>
      <w:spacing w:line="500" w:lineRule="atLeast"/>
    </w:pPr>
    <w:rPr>
      <w:rFonts w:cs="Times New Roman"/>
      <w:color w:val="auto"/>
    </w:rPr>
  </w:style>
  <w:style w:type="paragraph" w:customStyle="1" w:styleId="81">
    <w:name w:val=" Char Char Char Char Char Char Char"/>
    <w:basedOn w:val="1"/>
    <w:qFormat/>
    <w:uiPriority w:val="0"/>
    <w:pPr>
      <w:widowControl/>
      <w:spacing w:after="160" w:afterLines="0" w:line="360" w:lineRule="auto"/>
      <w:ind w:firstLine="200" w:firstLineChars="200"/>
      <w:jc w:val="left"/>
    </w:pPr>
    <w:rPr>
      <w:rFonts w:ascii="Verdana" w:hAnsi="Verdana" w:eastAsia="黑体"/>
      <w:kern w:val="0"/>
      <w:szCs w:val="20"/>
      <w:lang w:eastAsia="en-US"/>
    </w:rPr>
  </w:style>
  <w:style w:type="paragraph" w:customStyle="1" w:styleId="8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FF"/>
      <w:kern w:val="0"/>
      <w:sz w:val="20"/>
      <w:szCs w:val="20"/>
    </w:rPr>
  </w:style>
  <w:style w:type="paragraph" w:customStyle="1" w:styleId="83">
    <w:name w:val="xl7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FF0000"/>
      <w:kern w:val="0"/>
      <w:sz w:val="20"/>
      <w:szCs w:val="20"/>
    </w:rPr>
  </w:style>
  <w:style w:type="paragraph" w:customStyle="1" w:styleId="84">
    <w:name w:val="Blockquote"/>
    <w:basedOn w:val="1"/>
    <w:qFormat/>
    <w:uiPriority w:val="0"/>
    <w:pPr>
      <w:autoSpaceDE w:val="0"/>
      <w:autoSpaceDN w:val="0"/>
      <w:adjustRightInd w:val="0"/>
      <w:spacing w:before="100" w:beforeLines="0" w:after="100" w:afterLines="0"/>
      <w:ind w:left="360" w:right="360"/>
      <w:jc w:val="left"/>
    </w:pPr>
    <w:rPr>
      <w:kern w:val="0"/>
      <w:sz w:val="24"/>
      <w:szCs w:val="20"/>
    </w:rPr>
  </w:style>
  <w:style w:type="paragraph" w:customStyle="1" w:styleId="85">
    <w:name w:val="Char Char Char Char Char Char Char Char Char"/>
    <w:basedOn w:val="1"/>
    <w:qFormat/>
    <w:uiPriority w:val="0"/>
  </w:style>
  <w:style w:type="paragraph" w:customStyle="1" w:styleId="86">
    <w:name w:val="CM56"/>
    <w:basedOn w:val="53"/>
    <w:next w:val="53"/>
    <w:qFormat/>
    <w:uiPriority w:val="0"/>
    <w:rPr>
      <w:rFonts w:cs="Times New Roman"/>
      <w:color w:val="auto"/>
    </w:rPr>
  </w:style>
  <w:style w:type="paragraph" w:customStyle="1" w:styleId="87">
    <w:name w:val="_Style 7"/>
    <w:basedOn w:val="1"/>
    <w:next w:val="24"/>
    <w:qFormat/>
    <w:uiPriority w:val="0"/>
    <w:rPr>
      <w:rFonts w:ascii="宋体" w:hAnsi="Courier New"/>
      <w:szCs w:val="20"/>
    </w:rPr>
  </w:style>
  <w:style w:type="paragraph" w:customStyle="1" w:styleId="88">
    <w:name w:val=" Char Char18"/>
    <w:basedOn w:val="1"/>
    <w:qFormat/>
    <w:uiPriority w:val="0"/>
  </w:style>
  <w:style w:type="paragraph" w:customStyle="1" w:styleId="89">
    <w:name w:val="表格"/>
    <w:basedOn w:val="1"/>
    <w:qFormat/>
    <w:uiPriority w:val="0"/>
    <w:pPr>
      <w:jc w:val="center"/>
      <w:textAlignment w:val="center"/>
    </w:pPr>
    <w:rPr>
      <w:rFonts w:ascii="华文细黑" w:hAnsi="华文细黑"/>
      <w:color w:val="000000"/>
      <w:kern w:val="0"/>
      <w:szCs w:val="20"/>
    </w:rPr>
  </w:style>
  <w:style w:type="paragraph" w:customStyle="1" w:styleId="90">
    <w:name w:val=" Char Char6 Char Char"/>
    <w:basedOn w:val="1"/>
    <w:qFormat/>
    <w:uiPriority w:val="0"/>
    <w:rPr>
      <w:szCs w:val="20"/>
    </w:rPr>
  </w:style>
  <w:style w:type="paragraph" w:customStyle="1" w:styleId="91">
    <w:name w:val="强调文字"/>
    <w:basedOn w:val="1"/>
    <w:qFormat/>
    <w:uiPriority w:val="0"/>
    <w:pPr>
      <w:spacing w:line="440" w:lineRule="exact"/>
      <w:ind w:firstLine="480" w:firstLineChars="200"/>
    </w:pPr>
    <w:rPr>
      <w:rFonts w:ascii="华文细黑" w:hAnsi="华文细黑" w:eastAsia="黑体" w:cs="Arial"/>
      <w:color w:val="800000"/>
      <w:kern w:val="0"/>
      <w:sz w:val="24"/>
      <w:szCs w:val="28"/>
    </w:rPr>
  </w:style>
  <w:style w:type="paragraph" w:customStyle="1" w:styleId="92">
    <w:name w:val="CM24"/>
    <w:basedOn w:val="53"/>
    <w:next w:val="53"/>
    <w:qFormat/>
    <w:uiPriority w:val="0"/>
    <w:pPr>
      <w:spacing w:line="440" w:lineRule="atLeast"/>
    </w:pPr>
    <w:rPr>
      <w:rFonts w:cs="Times New Roman"/>
      <w:color w:val="auto"/>
    </w:rPr>
  </w:style>
  <w:style w:type="paragraph" w:customStyle="1" w:styleId="93">
    <w:name w:val="正文1"/>
    <w:qFormat/>
    <w:uiPriority w:val="0"/>
    <w:pPr>
      <w:widowControl w:val="0"/>
      <w:adjustRightInd w:val="0"/>
      <w:spacing w:line="240" w:lineRule="atLeast"/>
      <w:jc w:val="both"/>
      <w:textAlignment w:val="baseline"/>
    </w:pPr>
    <w:rPr>
      <w:rFonts w:ascii="宋体" w:hAnsi="Times New Roman" w:eastAsia="宋体" w:cs="Times New Roman"/>
      <w:sz w:val="34"/>
      <w:lang w:val="en-US" w:eastAsia="zh-CN" w:bidi="ar-SA"/>
    </w:rPr>
  </w:style>
  <w:style w:type="paragraph" w:customStyle="1" w:styleId="94">
    <w:name w:val="Char Char Char Char Char Char Char"/>
    <w:basedOn w:val="1"/>
    <w:qFormat/>
    <w:uiPriority w:val="0"/>
    <w:rPr>
      <w:rFonts w:hAnsi="Calibri"/>
    </w:rPr>
  </w:style>
  <w:style w:type="paragraph" w:customStyle="1" w:styleId="95">
    <w:name w:val="CM91"/>
    <w:basedOn w:val="53"/>
    <w:next w:val="53"/>
    <w:qFormat/>
    <w:uiPriority w:val="0"/>
    <w:pPr>
      <w:spacing w:after="160"/>
    </w:pPr>
    <w:rPr>
      <w:rFonts w:cs="Times New Roman"/>
      <w:color w:val="auto"/>
    </w:rPr>
  </w:style>
  <w:style w:type="paragraph" w:customStyle="1" w:styleId="96">
    <w:name w:val="CM92"/>
    <w:basedOn w:val="53"/>
    <w:next w:val="53"/>
    <w:qFormat/>
    <w:uiPriority w:val="0"/>
    <w:pPr>
      <w:spacing w:after="530"/>
    </w:pPr>
    <w:rPr>
      <w:rFonts w:cs="Times New Roman"/>
      <w:color w:val="auto"/>
    </w:rPr>
  </w:style>
  <w:style w:type="paragraph" w:customStyle="1" w:styleId="97">
    <w:name w:val="xl38"/>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Calibri" w:hAnsi="宋体"/>
      <w:color w:val="FF0000"/>
      <w:kern w:val="0"/>
      <w:sz w:val="20"/>
      <w:szCs w:val="20"/>
    </w:rPr>
  </w:style>
  <w:style w:type="paragraph" w:customStyle="1" w:styleId="98">
    <w:name w:val="CM29"/>
    <w:basedOn w:val="53"/>
    <w:next w:val="53"/>
    <w:qFormat/>
    <w:uiPriority w:val="0"/>
    <w:pPr>
      <w:spacing w:line="400" w:lineRule="atLeast"/>
    </w:pPr>
    <w:rPr>
      <w:rFonts w:cs="Times New Roman"/>
      <w:color w:val="auto"/>
    </w:rPr>
  </w:style>
  <w:style w:type="paragraph" w:customStyle="1" w:styleId="99">
    <w:name w:val="CM83"/>
    <w:basedOn w:val="53"/>
    <w:next w:val="53"/>
    <w:qFormat/>
    <w:uiPriority w:val="0"/>
    <w:pPr>
      <w:spacing w:line="440" w:lineRule="atLeast"/>
    </w:pPr>
    <w:rPr>
      <w:rFonts w:cs="Times New Roman"/>
      <w:color w:val="auto"/>
    </w:rPr>
  </w:style>
  <w:style w:type="paragraph" w:customStyle="1" w:styleId="100">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Calibri"/>
      <w:color w:val="FF0000"/>
      <w:kern w:val="0"/>
      <w:sz w:val="20"/>
      <w:szCs w:val="20"/>
    </w:rPr>
  </w:style>
  <w:style w:type="paragraph" w:customStyle="1" w:styleId="101">
    <w:name w:val="CM102"/>
    <w:basedOn w:val="53"/>
    <w:next w:val="53"/>
    <w:qFormat/>
    <w:uiPriority w:val="0"/>
    <w:pPr>
      <w:spacing w:after="878"/>
    </w:pPr>
    <w:rPr>
      <w:rFonts w:cs="Times New Roman"/>
      <w:color w:val="auto"/>
    </w:rPr>
  </w:style>
  <w:style w:type="paragraph" w:customStyle="1" w:styleId="102">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FF"/>
      <w:kern w:val="0"/>
      <w:sz w:val="20"/>
      <w:szCs w:val="20"/>
    </w:rPr>
  </w:style>
  <w:style w:type="paragraph" w:customStyle="1" w:styleId="103">
    <w:name w:val="font5"/>
    <w:basedOn w:val="1"/>
    <w:qFormat/>
    <w:uiPriority w:val="0"/>
    <w:pPr>
      <w:widowControl/>
      <w:spacing w:before="100" w:beforeAutospacing="1" w:after="100" w:afterAutospacing="1"/>
      <w:jc w:val="left"/>
    </w:pPr>
    <w:rPr>
      <w:rFonts w:hint="eastAsia" w:ascii="Calibri" w:hAnsi="宋体"/>
      <w:kern w:val="0"/>
      <w:sz w:val="18"/>
      <w:szCs w:val="18"/>
    </w:rPr>
  </w:style>
  <w:style w:type="paragraph" w:customStyle="1" w:styleId="104">
    <w:name w:val="CM6"/>
    <w:basedOn w:val="53"/>
    <w:next w:val="53"/>
    <w:qFormat/>
    <w:uiPriority w:val="0"/>
    <w:pPr>
      <w:spacing w:line="318" w:lineRule="atLeast"/>
    </w:pPr>
    <w:rPr>
      <w:rFonts w:cs="Times New Roman"/>
      <w:color w:val="auto"/>
    </w:rPr>
  </w:style>
  <w:style w:type="paragraph" w:customStyle="1" w:styleId="105">
    <w:name w:val="CM62"/>
    <w:basedOn w:val="53"/>
    <w:next w:val="53"/>
    <w:qFormat/>
    <w:uiPriority w:val="0"/>
    <w:pPr>
      <w:spacing w:line="400" w:lineRule="atLeast"/>
    </w:pPr>
    <w:rPr>
      <w:rFonts w:cs="Times New Roman"/>
      <w:color w:val="auto"/>
    </w:rPr>
  </w:style>
  <w:style w:type="paragraph" w:customStyle="1" w:styleId="106">
    <w:name w:val="CM28"/>
    <w:basedOn w:val="53"/>
    <w:next w:val="53"/>
    <w:qFormat/>
    <w:uiPriority w:val="0"/>
    <w:rPr>
      <w:rFonts w:cs="Times New Roman"/>
      <w:color w:val="auto"/>
    </w:rPr>
  </w:style>
  <w:style w:type="paragraph" w:customStyle="1" w:styleId="107">
    <w:name w:val="font6"/>
    <w:basedOn w:val="1"/>
    <w:qFormat/>
    <w:uiPriority w:val="0"/>
    <w:pPr>
      <w:widowControl/>
      <w:spacing w:before="100" w:beforeAutospacing="1" w:after="100" w:afterAutospacing="1"/>
      <w:jc w:val="left"/>
    </w:pPr>
    <w:rPr>
      <w:rFonts w:hint="eastAsia" w:ascii="Calibri" w:hAnsi="宋体"/>
      <w:kern w:val="0"/>
      <w:sz w:val="20"/>
      <w:szCs w:val="20"/>
    </w:rPr>
  </w:style>
  <w:style w:type="paragraph" w:customStyle="1" w:styleId="108">
    <w:name w:val="CM26"/>
    <w:basedOn w:val="53"/>
    <w:next w:val="53"/>
    <w:qFormat/>
    <w:uiPriority w:val="0"/>
    <w:pPr>
      <w:spacing w:line="400" w:lineRule="atLeast"/>
    </w:pPr>
    <w:rPr>
      <w:rFonts w:cs="Times New Roman"/>
      <w:color w:val="auto"/>
    </w:rPr>
  </w:style>
  <w:style w:type="paragraph" w:customStyle="1" w:styleId="109">
    <w:name w:val="CM18"/>
    <w:basedOn w:val="53"/>
    <w:next w:val="53"/>
    <w:qFormat/>
    <w:uiPriority w:val="0"/>
    <w:pPr>
      <w:spacing w:line="313" w:lineRule="atLeast"/>
    </w:pPr>
    <w:rPr>
      <w:rFonts w:cs="Times New Roman"/>
      <w:color w:val="auto"/>
    </w:rPr>
  </w:style>
  <w:style w:type="paragraph" w:customStyle="1" w:styleId="110">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1">
    <w:name w:val="CM39"/>
    <w:basedOn w:val="53"/>
    <w:next w:val="53"/>
    <w:qFormat/>
    <w:uiPriority w:val="0"/>
    <w:pPr>
      <w:spacing w:line="400" w:lineRule="atLeast"/>
    </w:pPr>
    <w:rPr>
      <w:rFonts w:cs="Times New Roman"/>
      <w:color w:val="auto"/>
    </w:rPr>
  </w:style>
  <w:style w:type="paragraph" w:customStyle="1" w:styleId="112">
    <w:name w:val="xl72"/>
    <w:basedOn w:val="1"/>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FF0000"/>
      <w:kern w:val="0"/>
      <w:sz w:val="20"/>
      <w:szCs w:val="20"/>
    </w:rPr>
  </w:style>
  <w:style w:type="paragraph" w:customStyle="1" w:styleId="113">
    <w:name w:val="z-窗体顶端1"/>
    <w:basedOn w:val="1"/>
    <w:next w:val="1"/>
    <w:qFormat/>
    <w:uiPriority w:val="0"/>
    <w:pPr>
      <w:pBdr>
        <w:bottom w:val="single" w:color="auto" w:sz="6" w:space="1"/>
      </w:pBdr>
      <w:jc w:val="center"/>
    </w:pPr>
    <w:rPr>
      <w:rFonts w:ascii="Arial" w:hAnsi="Arial" w:cs="Arial"/>
      <w:vanish/>
      <w:color w:val="000000"/>
      <w:kern w:val="0"/>
      <w:sz w:val="16"/>
      <w:szCs w:val="16"/>
    </w:rPr>
  </w:style>
  <w:style w:type="paragraph" w:customStyle="1" w:styleId="114">
    <w:name w:val="CM77"/>
    <w:basedOn w:val="53"/>
    <w:next w:val="53"/>
    <w:qFormat/>
    <w:uiPriority w:val="0"/>
    <w:pPr>
      <w:spacing w:line="400" w:lineRule="atLeast"/>
    </w:pPr>
    <w:rPr>
      <w:rFonts w:cs="Times New Roman"/>
      <w:color w:val="auto"/>
    </w:rPr>
  </w:style>
  <w:style w:type="paragraph" w:customStyle="1" w:styleId="115">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FF0000"/>
      <w:kern w:val="0"/>
      <w:sz w:val="20"/>
      <w:szCs w:val="20"/>
    </w:rPr>
  </w:style>
  <w:style w:type="paragraph" w:customStyle="1" w:styleId="116">
    <w:name w:val="xl46"/>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Calibri" w:hAnsi="宋体"/>
      <w:kern w:val="0"/>
      <w:sz w:val="24"/>
    </w:rPr>
  </w:style>
  <w:style w:type="paragraph" w:customStyle="1" w:styleId="117">
    <w:name w:val=" Char Char Char Char Char Char Char Char Char"/>
    <w:basedOn w:val="1"/>
    <w:qFormat/>
    <w:uiPriority w:val="0"/>
  </w:style>
  <w:style w:type="paragraph" w:customStyle="1" w:styleId="118">
    <w:name w:val="CM81"/>
    <w:basedOn w:val="53"/>
    <w:next w:val="53"/>
    <w:qFormat/>
    <w:uiPriority w:val="0"/>
    <w:pPr>
      <w:spacing w:line="440" w:lineRule="atLeast"/>
    </w:pPr>
    <w:rPr>
      <w:rFonts w:cs="Times New Roman"/>
      <w:color w:val="auto"/>
    </w:rPr>
  </w:style>
  <w:style w:type="paragraph" w:customStyle="1" w:styleId="119">
    <w:name w:val="列出段落1"/>
    <w:basedOn w:val="1"/>
    <w:qFormat/>
    <w:uiPriority w:val="99"/>
    <w:pPr>
      <w:ind w:firstLine="420" w:firstLineChars="200"/>
    </w:pPr>
  </w:style>
  <w:style w:type="paragraph" w:customStyle="1" w:styleId="120">
    <w:name w:val="CM105"/>
    <w:basedOn w:val="53"/>
    <w:next w:val="53"/>
    <w:qFormat/>
    <w:uiPriority w:val="0"/>
    <w:pPr>
      <w:spacing w:after="1040"/>
    </w:pPr>
    <w:rPr>
      <w:rFonts w:cs="Times New Roman"/>
      <w:color w:val="auto"/>
    </w:rPr>
  </w:style>
  <w:style w:type="paragraph" w:customStyle="1" w:styleId="121">
    <w:name w:val="明显引用1"/>
    <w:basedOn w:val="1"/>
    <w:next w:val="1"/>
    <w:link w:val="302"/>
    <w:qFormat/>
    <w:uiPriority w:val="0"/>
    <w:pPr>
      <w:pBdr>
        <w:bottom w:val="single" w:color="5B9BD5" w:sz="4" w:space="4"/>
      </w:pBdr>
      <w:adjustRightInd w:val="0"/>
      <w:spacing w:beforeLines="50" w:after="280" w:line="300" w:lineRule="auto"/>
      <w:ind w:left="936" w:right="936" w:firstLine="200" w:firstLineChars="200"/>
      <w:textAlignment w:val="baseline"/>
    </w:pPr>
    <w:rPr>
      <w:b/>
      <w:bCs/>
      <w:i/>
      <w:iCs/>
      <w:color w:val="5B9BD5"/>
      <w:kern w:val="0"/>
      <w:sz w:val="24"/>
      <w:szCs w:val="21"/>
    </w:rPr>
  </w:style>
  <w:style w:type="paragraph" w:customStyle="1" w:styleId="122">
    <w:name w:val="xl8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23">
    <w:name w:val="CM44"/>
    <w:basedOn w:val="53"/>
    <w:next w:val="53"/>
    <w:qFormat/>
    <w:uiPriority w:val="0"/>
    <w:pPr>
      <w:spacing w:line="440" w:lineRule="atLeast"/>
    </w:pPr>
    <w:rPr>
      <w:rFonts w:cs="Times New Roman"/>
      <w:color w:val="auto"/>
    </w:rPr>
  </w:style>
  <w:style w:type="paragraph" w:customStyle="1" w:styleId="124">
    <w:name w:val=" Char Char1"/>
    <w:basedOn w:val="1"/>
    <w:qFormat/>
    <w:uiPriority w:val="0"/>
    <w:pPr>
      <w:spacing w:before="156" w:beforeLines="50" w:after="156" w:afterLines="50"/>
    </w:pPr>
    <w:rPr>
      <w:rFonts w:ascii="Tahoma" w:hAnsi="Tahoma"/>
      <w:sz w:val="24"/>
      <w:szCs w:val="20"/>
    </w:rPr>
  </w:style>
  <w:style w:type="paragraph" w:customStyle="1" w:styleId="125">
    <w:name w:val="正文格式"/>
    <w:link w:val="245"/>
    <w:qFormat/>
    <w:uiPriority w:val="0"/>
    <w:pPr>
      <w:widowControl w:val="0"/>
      <w:spacing w:line="324" w:lineRule="auto"/>
      <w:ind w:left="210" w:firstLine="480" w:firstLineChars="200"/>
      <w:jc w:val="both"/>
    </w:pPr>
    <w:rPr>
      <w:rFonts w:ascii="仿宋_GB2312" w:hAnsi="Times New Roman" w:eastAsia="仿宋_GB2312" w:cs="Times New Roman"/>
      <w:color w:val="FF0000"/>
      <w:sz w:val="24"/>
      <w:szCs w:val="24"/>
      <w:lang w:val="en-US" w:eastAsia="zh-CN" w:bidi="ar-SA"/>
    </w:rPr>
  </w:style>
  <w:style w:type="paragraph" w:customStyle="1" w:styleId="126">
    <w:name w:val="xl85"/>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127">
    <w:name w:val="xl5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FF0000"/>
      <w:kern w:val="0"/>
      <w:sz w:val="20"/>
      <w:szCs w:val="20"/>
    </w:rPr>
  </w:style>
  <w:style w:type="paragraph" w:customStyle="1" w:styleId="128">
    <w:name w:val="p0"/>
    <w:basedOn w:val="1"/>
    <w:qFormat/>
    <w:uiPriority w:val="0"/>
    <w:pPr>
      <w:widowControl/>
    </w:pPr>
    <w:rPr>
      <w:kern w:val="0"/>
      <w:szCs w:val="21"/>
    </w:rPr>
  </w:style>
  <w:style w:type="paragraph" w:customStyle="1" w:styleId="129">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18"/>
      <w:szCs w:val="18"/>
    </w:rPr>
  </w:style>
  <w:style w:type="paragraph" w:customStyle="1" w:styleId="130">
    <w:name w:val="CM89"/>
    <w:basedOn w:val="53"/>
    <w:next w:val="53"/>
    <w:qFormat/>
    <w:uiPriority w:val="0"/>
    <w:pPr>
      <w:spacing w:line="440" w:lineRule="atLeast"/>
    </w:pPr>
    <w:rPr>
      <w:rFonts w:cs="Times New Roman"/>
      <w:color w:val="auto"/>
    </w:rPr>
  </w:style>
  <w:style w:type="paragraph" w:customStyle="1" w:styleId="131">
    <w:name w:val=" Char1 Char Char Char"/>
    <w:basedOn w:val="1"/>
    <w:qFormat/>
    <w:uiPriority w:val="0"/>
    <w:pPr>
      <w:widowControl/>
      <w:spacing w:after="160" w:afterLines="0" w:line="240" w:lineRule="exact"/>
      <w:jc w:val="left"/>
    </w:pPr>
    <w:rPr>
      <w:rFonts w:ascii="Verdana" w:hAnsi="Verdana" w:eastAsia="仿宋_GB2312"/>
      <w:kern w:val="0"/>
      <w:sz w:val="30"/>
      <w:szCs w:val="30"/>
      <w:lang w:eastAsia="en-US"/>
    </w:rPr>
  </w:style>
  <w:style w:type="paragraph" w:customStyle="1" w:styleId="132">
    <w:name w:val="默认段落字体 Para Char Char Char Char Char Char Char Char Char Char Char Char Char"/>
    <w:basedOn w:val="1"/>
    <w:qFormat/>
    <w:uiPriority w:val="0"/>
  </w:style>
  <w:style w:type="paragraph" w:customStyle="1" w:styleId="133">
    <w:name w:val="font10"/>
    <w:basedOn w:val="1"/>
    <w:qFormat/>
    <w:uiPriority w:val="0"/>
    <w:pPr>
      <w:widowControl/>
      <w:spacing w:before="100" w:beforeAutospacing="1" w:after="100" w:afterAutospacing="1"/>
      <w:jc w:val="left"/>
    </w:pPr>
    <w:rPr>
      <w:rFonts w:hAnsi="Calibri" w:eastAsia="Arial Unicode MS"/>
      <w:kern w:val="0"/>
      <w:sz w:val="20"/>
      <w:szCs w:val="20"/>
    </w:rPr>
  </w:style>
  <w:style w:type="paragraph" w:customStyle="1" w:styleId="134">
    <w:name w:val="xl68"/>
    <w:basedOn w:val="1"/>
    <w:qFormat/>
    <w:uiPriority w:val="0"/>
    <w:pPr>
      <w:widowControl/>
      <w:pBdr>
        <w:left w:val="single" w:color="auto" w:sz="4" w:space="0"/>
        <w:bottom w:val="single" w:color="auto" w:sz="4" w:space="0"/>
      </w:pBdr>
      <w:spacing w:before="100" w:beforeAutospacing="1" w:after="100" w:afterAutospacing="1"/>
      <w:jc w:val="right"/>
    </w:pPr>
    <w:rPr>
      <w:rFonts w:ascii="Arial Unicode MS" w:hAnsi="Arial Unicode MS" w:eastAsia="Arial Unicode MS" w:cs="Arial Unicode MS"/>
      <w:color w:val="FF0000"/>
      <w:kern w:val="0"/>
      <w:sz w:val="20"/>
      <w:szCs w:val="20"/>
    </w:rPr>
  </w:style>
  <w:style w:type="paragraph" w:customStyle="1" w:styleId="135">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宋体"/>
      <w:kern w:val="0"/>
      <w:sz w:val="24"/>
    </w:rPr>
  </w:style>
  <w:style w:type="paragraph" w:customStyle="1" w:styleId="136">
    <w:name w:val="xl6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18"/>
      <w:szCs w:val="18"/>
    </w:rPr>
  </w:style>
  <w:style w:type="paragraph" w:customStyle="1" w:styleId="137">
    <w:name w:val="CM53"/>
    <w:basedOn w:val="53"/>
    <w:next w:val="53"/>
    <w:qFormat/>
    <w:uiPriority w:val="0"/>
    <w:pPr>
      <w:spacing w:line="400" w:lineRule="atLeast"/>
    </w:pPr>
    <w:rPr>
      <w:rFonts w:cs="Times New Roman"/>
      <w:color w:val="auto"/>
    </w:rPr>
  </w:style>
  <w:style w:type="paragraph" w:customStyle="1" w:styleId="138">
    <w:name w:val="font8"/>
    <w:basedOn w:val="1"/>
    <w:qFormat/>
    <w:uiPriority w:val="0"/>
    <w:pPr>
      <w:widowControl/>
      <w:spacing w:before="100" w:beforeAutospacing="1" w:after="100" w:afterAutospacing="1"/>
      <w:jc w:val="left"/>
    </w:pPr>
    <w:rPr>
      <w:rFonts w:hAnsi="Calibri"/>
      <w:color w:val="FF0000"/>
      <w:kern w:val="0"/>
      <w:sz w:val="20"/>
      <w:szCs w:val="20"/>
    </w:rPr>
  </w:style>
  <w:style w:type="paragraph" w:customStyle="1" w:styleId="139">
    <w:name w:val="xl75"/>
    <w:basedOn w:val="1"/>
    <w:qFormat/>
    <w:uiPriority w:val="0"/>
    <w:pPr>
      <w:widowControl/>
      <w:pBdr>
        <w:top w:val="single" w:color="auto" w:sz="4" w:space="0"/>
        <w:lef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40">
    <w:name w:val="3 Char Char Char Char Char Char Char Char Char3 Char Char Char Char Char Char Char Char Char Char"/>
    <w:basedOn w:val="1"/>
    <w:qFormat/>
    <w:uiPriority w:val="0"/>
    <w:pPr>
      <w:snapToGrid w:val="0"/>
      <w:spacing w:line="360" w:lineRule="auto"/>
      <w:ind w:firstLine="200" w:firstLineChars="200"/>
    </w:pPr>
    <w:rPr>
      <w:rFonts w:eastAsia="仿宋_GB2312"/>
      <w:sz w:val="24"/>
    </w:rPr>
  </w:style>
  <w:style w:type="paragraph" w:customStyle="1" w:styleId="141">
    <w:name w:val="CM34"/>
    <w:basedOn w:val="53"/>
    <w:next w:val="53"/>
    <w:qFormat/>
    <w:uiPriority w:val="0"/>
    <w:pPr>
      <w:spacing w:line="398" w:lineRule="atLeast"/>
    </w:pPr>
    <w:rPr>
      <w:rFonts w:cs="Times New Roman"/>
      <w:color w:val="auto"/>
    </w:rPr>
  </w:style>
  <w:style w:type="paragraph" w:customStyle="1" w:styleId="142">
    <w:name w:val="无间隔1"/>
    <w:qFormat/>
    <w:uiPriority w:val="0"/>
    <w:pPr>
      <w:widowControl w:val="0"/>
      <w:jc w:val="both"/>
    </w:pPr>
    <w:rPr>
      <w:rFonts w:ascii="宋体" w:hAnsi="Times New Roman" w:eastAsia="宋体" w:cs="宋体"/>
      <w:color w:val="000000"/>
      <w:sz w:val="21"/>
      <w:szCs w:val="21"/>
      <w:lang w:val="en-US" w:eastAsia="zh-CN" w:bidi="ar-SA"/>
    </w:rPr>
  </w:style>
  <w:style w:type="paragraph" w:customStyle="1" w:styleId="143">
    <w:name w:val="font12"/>
    <w:basedOn w:val="1"/>
    <w:qFormat/>
    <w:uiPriority w:val="0"/>
    <w:pPr>
      <w:widowControl/>
      <w:spacing w:before="100" w:beforeAutospacing="1" w:after="100" w:afterAutospacing="1"/>
      <w:jc w:val="left"/>
    </w:pPr>
    <w:rPr>
      <w:rFonts w:hAnsi="Calibri" w:eastAsia="Arial Unicode MS"/>
      <w:color w:val="FF0000"/>
      <w:kern w:val="0"/>
      <w:sz w:val="20"/>
      <w:szCs w:val="20"/>
    </w:rPr>
  </w:style>
  <w:style w:type="paragraph" w:customStyle="1" w:styleId="144">
    <w:name w:val="CM46"/>
    <w:basedOn w:val="53"/>
    <w:next w:val="53"/>
    <w:qFormat/>
    <w:uiPriority w:val="0"/>
    <w:rPr>
      <w:rFonts w:cs="Times New Roman"/>
      <w:color w:val="auto"/>
    </w:rPr>
  </w:style>
  <w:style w:type="paragraph" w:customStyle="1" w:styleId="145">
    <w:name w:val="xl77"/>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Arial Unicode MS" w:hAnsi="Arial Unicode MS" w:eastAsia="Arial Unicode MS" w:cs="Arial Unicode MS"/>
      <w:color w:val="FF0000"/>
      <w:kern w:val="0"/>
      <w:sz w:val="20"/>
      <w:szCs w:val="20"/>
    </w:rPr>
  </w:style>
  <w:style w:type="paragraph" w:customStyle="1" w:styleId="146">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FF0000"/>
      <w:kern w:val="0"/>
      <w:sz w:val="18"/>
      <w:szCs w:val="18"/>
    </w:rPr>
  </w:style>
  <w:style w:type="paragraph" w:customStyle="1" w:styleId="147">
    <w:name w:val="Char Char Char1 Char Char Char Char Char Char Char Char Char Char Char Char Char Char Char Char"/>
    <w:basedOn w:val="1"/>
    <w:qFormat/>
    <w:uiPriority w:val="0"/>
    <w:pPr>
      <w:snapToGrid w:val="0"/>
      <w:spacing w:line="360" w:lineRule="auto"/>
      <w:ind w:firstLine="200" w:firstLineChars="200"/>
    </w:pPr>
    <w:rPr>
      <w:rFonts w:eastAsia="仿宋_GB2312"/>
      <w:sz w:val="24"/>
    </w:rPr>
  </w:style>
  <w:style w:type="paragraph" w:customStyle="1" w:styleId="148">
    <w:name w:val="xl69"/>
    <w:basedOn w:val="1"/>
    <w:qFormat/>
    <w:uiPriority w:val="0"/>
    <w:pPr>
      <w:widowControl/>
      <w:pBdr>
        <w:bottom w:val="single" w:color="auto" w:sz="4" w:space="0"/>
        <w:right w:val="single" w:color="auto" w:sz="4" w:space="0"/>
      </w:pBdr>
      <w:spacing w:before="100" w:beforeAutospacing="1" w:after="100" w:afterAutospacing="1"/>
      <w:jc w:val="right"/>
    </w:pPr>
    <w:rPr>
      <w:rFonts w:hAnsi="Calibri" w:eastAsia="Arial Unicode MS"/>
      <w:color w:val="FF0000"/>
      <w:kern w:val="0"/>
      <w:sz w:val="20"/>
      <w:szCs w:val="20"/>
    </w:rPr>
  </w:style>
  <w:style w:type="paragraph" w:customStyle="1" w:styleId="149">
    <w:name w:val="CM20"/>
    <w:basedOn w:val="53"/>
    <w:next w:val="53"/>
    <w:qFormat/>
    <w:uiPriority w:val="0"/>
    <w:pPr>
      <w:spacing w:line="400" w:lineRule="atLeast"/>
    </w:pPr>
    <w:rPr>
      <w:rFonts w:cs="Times New Roman"/>
      <w:color w:val="auto"/>
    </w:rPr>
  </w:style>
  <w:style w:type="paragraph" w:customStyle="1" w:styleId="150">
    <w:name w:val="xl7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51">
    <w:name w:val="_Style 150"/>
    <w:basedOn w:val="3"/>
    <w:next w:val="1"/>
    <w:qFormat/>
    <w:uiPriority w:val="0"/>
    <w:pPr>
      <w:keepNext/>
      <w:keepLines/>
      <w:widowControl/>
      <w:numPr>
        <w:ilvl w:val="0"/>
        <w:numId w:val="0"/>
      </w:numPr>
      <w:autoSpaceDE/>
      <w:autoSpaceDN/>
      <w:adjustRightInd/>
      <w:snapToGrid/>
      <w:spacing w:before="480" w:beforeLines="0" w:line="276" w:lineRule="auto"/>
      <w:jc w:val="left"/>
      <w:outlineLvl w:val="9"/>
    </w:pPr>
    <w:rPr>
      <w:rFonts w:ascii="Cambria" w:hAnsi="Cambria" w:eastAsia="宋体" w:cs="Times New Roman"/>
      <w:b/>
      <w:bCs/>
      <w:color w:val="365F91"/>
      <w:kern w:val="0"/>
      <w:sz w:val="28"/>
      <w:szCs w:val="28"/>
    </w:rPr>
  </w:style>
  <w:style w:type="paragraph" w:customStyle="1" w:styleId="152">
    <w:name w:val=" Char Char Char Char"/>
    <w:basedOn w:val="1"/>
    <w:qFormat/>
    <w:uiPriority w:val="0"/>
    <w:pPr>
      <w:jc w:val="center"/>
    </w:pPr>
    <w:rPr>
      <w:rFonts w:ascii="仿宋_GB2312" w:eastAsia="仿宋_GB2312"/>
      <w:b/>
      <w:sz w:val="32"/>
      <w:szCs w:val="32"/>
    </w:rPr>
  </w:style>
  <w:style w:type="paragraph" w:customStyle="1" w:styleId="153">
    <w:name w:val="List Paragraph1"/>
    <w:basedOn w:val="1"/>
    <w:qFormat/>
    <w:uiPriority w:val="0"/>
    <w:pPr>
      <w:ind w:firstLine="420" w:firstLineChars="200"/>
    </w:pPr>
    <w:rPr>
      <w:rFonts w:ascii="Calibri" w:hAnsi="Calibri"/>
      <w:sz w:val="32"/>
      <w:szCs w:val="32"/>
    </w:rPr>
  </w:style>
  <w:style w:type="paragraph" w:customStyle="1" w:styleId="154">
    <w:name w:val=" Char9"/>
    <w:basedOn w:val="14"/>
    <w:qFormat/>
    <w:uiPriority w:val="0"/>
    <w:pPr>
      <w:shd w:val="clear" w:color="auto" w:fill="000080"/>
      <w:spacing w:line="360" w:lineRule="auto"/>
      <w:ind w:firstLine="200" w:firstLineChars="200"/>
    </w:pPr>
    <w:rPr>
      <w:rFonts w:ascii="Tahoma" w:hAnsi="Tahoma"/>
      <w:sz w:val="24"/>
      <w:szCs w:val="24"/>
    </w:rPr>
  </w:style>
  <w:style w:type="paragraph" w:customStyle="1" w:styleId="155">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56">
    <w:name w:val="样式 标题 2 + Times New Roman 四号 非加粗 段前: 5 磅 段后: 0 磅 行距: 固定值 20..."/>
    <w:basedOn w:val="4"/>
    <w:qFormat/>
    <w:uiPriority w:val="0"/>
    <w:pPr>
      <w:keepNext/>
      <w:keepLines/>
      <w:autoSpaceDE/>
      <w:autoSpaceDN/>
      <w:adjustRightInd/>
      <w:snapToGrid/>
      <w:spacing w:before="100" w:beforeLines="0" w:line="400" w:lineRule="exact"/>
      <w:jc w:val="both"/>
    </w:pPr>
    <w:rPr>
      <w:rFonts w:ascii="Times New Roman" w:eastAsia="黑体" w:cs="宋体"/>
      <w:b w:val="0"/>
      <w:spacing w:val="0"/>
      <w:w w:val="100"/>
      <w:kern w:val="2"/>
      <w:szCs w:val="20"/>
    </w:rPr>
  </w:style>
  <w:style w:type="paragraph" w:customStyle="1" w:styleId="157">
    <w:name w:val="xl39"/>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Calibri" w:hAnsi="宋体"/>
      <w:kern w:val="0"/>
      <w:sz w:val="24"/>
    </w:rPr>
  </w:style>
  <w:style w:type="paragraph" w:customStyle="1" w:styleId="158">
    <w:name w:val="font11"/>
    <w:basedOn w:val="1"/>
    <w:qFormat/>
    <w:uiPriority w:val="0"/>
    <w:pPr>
      <w:widowControl/>
      <w:spacing w:before="100" w:beforeAutospacing="1" w:after="100" w:afterAutospacing="1"/>
      <w:jc w:val="left"/>
    </w:pPr>
    <w:rPr>
      <w:rFonts w:hAnsi="Calibri" w:eastAsia="Arial Unicode MS"/>
      <w:color w:val="0000FF"/>
      <w:kern w:val="0"/>
      <w:sz w:val="20"/>
      <w:szCs w:val="20"/>
    </w:rPr>
  </w:style>
  <w:style w:type="paragraph" w:customStyle="1" w:styleId="159">
    <w:name w:val="样式 标题 3 + (中文) 黑体 小四 非加粗 段前: 7.8 磅 段后: 0 磅 行距: 固定值 20 磅"/>
    <w:basedOn w:val="5"/>
    <w:qFormat/>
    <w:uiPriority w:val="0"/>
    <w:pPr>
      <w:keepNext/>
      <w:keepLines/>
      <w:autoSpaceDE/>
      <w:autoSpaceDN/>
      <w:adjustRightInd/>
      <w:spacing w:before="0" w:beforeLines="0" w:line="400" w:lineRule="exact"/>
      <w:jc w:val="both"/>
    </w:pPr>
    <w:rPr>
      <w:rFonts w:ascii="Times New Roman" w:eastAsia="黑体" w:cs="宋体"/>
      <w:b w:val="0"/>
      <w:kern w:val="2"/>
      <w:szCs w:val="20"/>
    </w:rPr>
  </w:style>
  <w:style w:type="paragraph" w:customStyle="1" w:styleId="160">
    <w:name w:val="CM50"/>
    <w:basedOn w:val="53"/>
    <w:next w:val="53"/>
    <w:qFormat/>
    <w:uiPriority w:val="0"/>
    <w:pPr>
      <w:spacing w:line="1020" w:lineRule="atLeast"/>
    </w:pPr>
    <w:rPr>
      <w:rFonts w:cs="Times New Roman"/>
      <w:color w:val="auto"/>
    </w:rPr>
  </w:style>
  <w:style w:type="paragraph" w:customStyle="1" w:styleId="161">
    <w:name w:val="正文再缩近"/>
    <w:basedOn w:val="1"/>
    <w:qFormat/>
    <w:uiPriority w:val="0"/>
    <w:pPr>
      <w:spacing w:line="440" w:lineRule="exact"/>
      <w:ind w:firstLine="400" w:firstLineChars="400"/>
    </w:pPr>
    <w:rPr>
      <w:rFonts w:ascii="华文细黑" w:hAnsi="华文细黑" w:cs="Arial"/>
      <w:kern w:val="0"/>
      <w:sz w:val="24"/>
      <w:szCs w:val="28"/>
    </w:rPr>
  </w:style>
  <w:style w:type="paragraph" w:customStyle="1" w:styleId="162">
    <w:name w:val="xl30"/>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Calibri" w:hAnsi="宋体"/>
      <w:kern w:val="0"/>
      <w:sz w:val="20"/>
      <w:szCs w:val="20"/>
    </w:rPr>
  </w:style>
  <w:style w:type="paragraph" w:customStyle="1" w:styleId="163">
    <w:name w:val="CM36"/>
    <w:basedOn w:val="53"/>
    <w:next w:val="53"/>
    <w:qFormat/>
    <w:uiPriority w:val="0"/>
    <w:pPr>
      <w:spacing w:line="400" w:lineRule="atLeast"/>
    </w:pPr>
    <w:rPr>
      <w:rFonts w:cs="Times New Roman"/>
      <w:color w:val="auto"/>
    </w:rPr>
  </w:style>
  <w:style w:type="paragraph" w:customStyle="1" w:styleId="164">
    <w:name w:val="CM31"/>
    <w:basedOn w:val="53"/>
    <w:next w:val="53"/>
    <w:qFormat/>
    <w:uiPriority w:val="0"/>
    <w:pPr>
      <w:spacing w:line="400" w:lineRule="atLeast"/>
    </w:pPr>
    <w:rPr>
      <w:rFonts w:cs="Times New Roman"/>
      <w:color w:val="auto"/>
    </w:rPr>
  </w:style>
  <w:style w:type="paragraph" w:customStyle="1" w:styleId="165">
    <w:name w:val="xl45"/>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Calibri" w:hAnsi="宋体"/>
      <w:color w:val="FF0000"/>
      <w:kern w:val="0"/>
      <w:sz w:val="20"/>
      <w:szCs w:val="20"/>
    </w:rPr>
  </w:style>
  <w:style w:type="paragraph" w:customStyle="1" w:styleId="166">
    <w:name w:val="CM4"/>
    <w:basedOn w:val="53"/>
    <w:next w:val="53"/>
    <w:qFormat/>
    <w:uiPriority w:val="0"/>
    <w:rPr>
      <w:rFonts w:cs="Times New Roman"/>
      <w:color w:val="auto"/>
    </w:rPr>
  </w:style>
  <w:style w:type="paragraph" w:customStyle="1" w:styleId="167">
    <w:name w:val="CM35"/>
    <w:basedOn w:val="53"/>
    <w:next w:val="53"/>
    <w:qFormat/>
    <w:uiPriority w:val="0"/>
    <w:pPr>
      <w:spacing w:line="400" w:lineRule="atLeast"/>
    </w:pPr>
    <w:rPr>
      <w:rFonts w:cs="Times New Roman"/>
      <w:color w:val="auto"/>
    </w:rPr>
  </w:style>
  <w:style w:type="paragraph" w:customStyle="1" w:styleId="168">
    <w:name w:val="CM25"/>
    <w:basedOn w:val="53"/>
    <w:next w:val="53"/>
    <w:qFormat/>
    <w:uiPriority w:val="0"/>
    <w:pPr>
      <w:spacing w:line="440" w:lineRule="atLeast"/>
    </w:pPr>
    <w:rPr>
      <w:rFonts w:cs="Times New Roman"/>
      <w:color w:val="auto"/>
    </w:rPr>
  </w:style>
  <w:style w:type="paragraph" w:customStyle="1" w:styleId="169">
    <w:name w:val="BT3"/>
    <w:basedOn w:val="5"/>
    <w:qFormat/>
    <w:uiPriority w:val="0"/>
    <w:pPr>
      <w:keepNext/>
      <w:keepLines/>
      <w:autoSpaceDE/>
      <w:autoSpaceDN/>
      <w:snapToGrid w:val="0"/>
      <w:spacing w:before="260" w:beforeLines="0" w:after="260" w:afterLines="0" w:line="440" w:lineRule="exact"/>
      <w:jc w:val="both"/>
    </w:pPr>
    <w:rPr>
      <w:rFonts w:hAnsi="宋体" w:cs="Times New Roman"/>
      <w:kern w:val="2"/>
      <w:sz w:val="28"/>
    </w:rPr>
  </w:style>
  <w:style w:type="paragraph" w:customStyle="1" w:styleId="170">
    <w:name w:val="CM1"/>
    <w:basedOn w:val="53"/>
    <w:next w:val="53"/>
    <w:qFormat/>
    <w:uiPriority w:val="0"/>
    <w:rPr>
      <w:rFonts w:cs="Times New Roman"/>
      <w:color w:val="auto"/>
    </w:rPr>
  </w:style>
  <w:style w:type="paragraph" w:customStyle="1" w:styleId="171">
    <w:name w:val="CM80"/>
    <w:basedOn w:val="53"/>
    <w:next w:val="53"/>
    <w:qFormat/>
    <w:uiPriority w:val="0"/>
    <w:pPr>
      <w:spacing w:line="440" w:lineRule="atLeast"/>
    </w:pPr>
    <w:rPr>
      <w:rFonts w:cs="Times New Roman"/>
      <w:color w:val="auto"/>
    </w:rPr>
  </w:style>
  <w:style w:type="paragraph" w:customStyle="1" w:styleId="17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Calibri"/>
      <w:color w:val="FF0000"/>
      <w:kern w:val="0"/>
      <w:sz w:val="20"/>
      <w:szCs w:val="20"/>
    </w:rPr>
  </w:style>
  <w:style w:type="paragraph" w:customStyle="1" w:styleId="173">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FF"/>
      <w:kern w:val="0"/>
      <w:sz w:val="20"/>
      <w:szCs w:val="20"/>
    </w:rPr>
  </w:style>
  <w:style w:type="paragraph" w:customStyle="1" w:styleId="174">
    <w:name w:val="Char Char Char Char Char Char Char Char Char Char Char Char Char Char Char Char Char"/>
    <w:basedOn w:val="1"/>
    <w:qFormat/>
    <w:uiPriority w:val="0"/>
    <w:pPr>
      <w:widowControl/>
      <w:spacing w:after="160" w:line="240" w:lineRule="exact"/>
      <w:jc w:val="left"/>
    </w:pPr>
    <w:rPr>
      <w:rFonts w:ascii="Verdana" w:hAnsi="Verdana" w:eastAsia="仿宋_GB2312" w:cs="Verdana"/>
      <w:kern w:val="0"/>
      <w:sz w:val="24"/>
      <w:lang w:eastAsia="en-US"/>
    </w:rPr>
  </w:style>
  <w:style w:type="paragraph" w:customStyle="1" w:styleId="175">
    <w:name w:val="样式2"/>
    <w:basedOn w:val="1"/>
    <w:qFormat/>
    <w:uiPriority w:val="0"/>
    <w:pPr>
      <w:ind w:firstLine="420" w:firstLineChars="150"/>
    </w:pPr>
    <w:rPr>
      <w:rFonts w:hAnsi="Calibri"/>
      <w:sz w:val="24"/>
    </w:rPr>
  </w:style>
  <w:style w:type="paragraph" w:customStyle="1" w:styleId="176">
    <w:name w:val="样式 首行缩进:  2 字符"/>
    <w:basedOn w:val="1"/>
    <w:link w:val="260"/>
    <w:qFormat/>
    <w:uiPriority w:val="0"/>
    <w:pPr>
      <w:widowControl/>
      <w:spacing w:line="360" w:lineRule="auto"/>
      <w:ind w:firstLine="200" w:firstLineChars="200"/>
    </w:pPr>
    <w:rPr>
      <w:rFonts w:ascii="Arial" w:hAnsi="Arial" w:cs="宋体"/>
      <w:kern w:val="0"/>
      <w:sz w:val="24"/>
      <w:szCs w:val="20"/>
      <w:lang w:val="en-GB"/>
    </w:rPr>
  </w:style>
  <w:style w:type="paragraph" w:customStyle="1" w:styleId="177">
    <w:name w:val="xl62"/>
    <w:basedOn w:val="1"/>
    <w:qFormat/>
    <w:uiPriority w:val="0"/>
    <w:pPr>
      <w:widowControl/>
      <w:pBdr>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18"/>
      <w:szCs w:val="18"/>
    </w:rPr>
  </w:style>
  <w:style w:type="paragraph" w:customStyle="1" w:styleId="178">
    <w:name w:val="CM95"/>
    <w:basedOn w:val="53"/>
    <w:next w:val="53"/>
    <w:qFormat/>
    <w:uiPriority w:val="0"/>
    <w:pPr>
      <w:spacing w:after="115"/>
    </w:pPr>
    <w:rPr>
      <w:rFonts w:cs="Times New Roman"/>
      <w:color w:val="auto"/>
    </w:rPr>
  </w:style>
  <w:style w:type="paragraph" w:customStyle="1" w:styleId="179">
    <w:name w:val="pa-34"/>
    <w:basedOn w:val="1"/>
    <w:qFormat/>
    <w:uiPriority w:val="0"/>
    <w:pPr>
      <w:widowControl/>
      <w:spacing w:line="360" w:lineRule="atLeast"/>
      <w:ind w:firstLine="420"/>
      <w:jc w:val="left"/>
    </w:pPr>
    <w:rPr>
      <w:rFonts w:ascii="宋体" w:hAnsi="宋体" w:cs="宋体"/>
      <w:kern w:val="0"/>
      <w:sz w:val="24"/>
    </w:rPr>
  </w:style>
  <w:style w:type="paragraph" w:customStyle="1" w:styleId="180">
    <w:name w:val="xl40"/>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Calibri" w:hAnsi="宋体"/>
      <w:kern w:val="0"/>
      <w:sz w:val="24"/>
    </w:rPr>
  </w:style>
  <w:style w:type="paragraph" w:customStyle="1" w:styleId="181">
    <w:name w:val="封面样式1"/>
    <w:basedOn w:val="1"/>
    <w:qFormat/>
    <w:uiPriority w:val="0"/>
    <w:pPr>
      <w:spacing w:line="440" w:lineRule="exact"/>
      <w:ind w:firstLine="420" w:firstLineChars="200"/>
    </w:pPr>
    <w:rPr>
      <w:rFonts w:ascii="华文细黑" w:hAnsi="华文细黑"/>
      <w:kern w:val="0"/>
    </w:rPr>
  </w:style>
  <w:style w:type="paragraph" w:customStyle="1" w:styleId="182">
    <w:name w:val="xl5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Arial Unicode MS" w:hAnsi="Arial Unicode MS" w:eastAsia="Arial Unicode MS" w:cs="Arial Unicode MS"/>
      <w:color w:val="FF0000"/>
      <w:kern w:val="0"/>
      <w:sz w:val="20"/>
      <w:szCs w:val="20"/>
    </w:rPr>
  </w:style>
  <w:style w:type="paragraph" w:customStyle="1" w:styleId="183">
    <w:name w:val="xl44"/>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Calibri" w:hAnsi="宋体"/>
      <w:kern w:val="0"/>
      <w:sz w:val="24"/>
    </w:rPr>
  </w:style>
  <w:style w:type="paragraph" w:customStyle="1" w:styleId="184">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宋体"/>
      <w:kern w:val="0"/>
      <w:sz w:val="24"/>
    </w:rPr>
  </w:style>
  <w:style w:type="paragraph" w:customStyle="1" w:styleId="185">
    <w:name w:val="p15"/>
    <w:basedOn w:val="1"/>
    <w:qFormat/>
    <w:uiPriority w:val="0"/>
    <w:pPr>
      <w:widowControl/>
      <w:snapToGrid w:val="0"/>
      <w:jc w:val="left"/>
    </w:pPr>
    <w:rPr>
      <w:rFonts w:ascii="Calibri" w:hAnsi="宋体"/>
      <w:color w:val="000000"/>
      <w:kern w:val="0"/>
      <w:sz w:val="24"/>
    </w:rPr>
  </w:style>
  <w:style w:type="paragraph" w:customStyle="1" w:styleId="186">
    <w:name w:val="CM97"/>
    <w:basedOn w:val="53"/>
    <w:next w:val="53"/>
    <w:qFormat/>
    <w:uiPriority w:val="0"/>
    <w:pPr>
      <w:spacing w:after="373"/>
    </w:pPr>
    <w:rPr>
      <w:rFonts w:cs="Times New Roman"/>
      <w:color w:val="auto"/>
    </w:rPr>
  </w:style>
  <w:style w:type="paragraph" w:customStyle="1" w:styleId="187">
    <w:name w:val="CM54"/>
    <w:basedOn w:val="53"/>
    <w:next w:val="53"/>
    <w:qFormat/>
    <w:uiPriority w:val="0"/>
    <w:pPr>
      <w:spacing w:line="398" w:lineRule="atLeast"/>
    </w:pPr>
    <w:rPr>
      <w:rFonts w:cs="Times New Roman"/>
      <w:color w:val="auto"/>
    </w:rPr>
  </w:style>
  <w:style w:type="paragraph" w:customStyle="1" w:styleId="188">
    <w:name w:val="封面样式4"/>
    <w:basedOn w:val="1"/>
    <w:qFormat/>
    <w:uiPriority w:val="0"/>
    <w:pPr>
      <w:spacing w:line="440" w:lineRule="exact"/>
      <w:ind w:firstLine="420" w:firstLineChars="200"/>
    </w:pPr>
    <w:rPr>
      <w:rFonts w:ascii="华文细黑" w:hAnsi="华文细黑"/>
      <w:kern w:val="0"/>
    </w:rPr>
  </w:style>
  <w:style w:type="paragraph" w:customStyle="1" w:styleId="189">
    <w:name w:val="xl64"/>
    <w:basedOn w:val="1"/>
    <w:qFormat/>
    <w:uiPriority w:val="0"/>
    <w:pPr>
      <w:widowControl/>
      <w:pBdr>
        <w:top w:val="single" w:color="auto" w:sz="4" w:space="0"/>
        <w:bottom w:val="single" w:color="auto" w:sz="4" w:space="0"/>
      </w:pBdr>
      <w:spacing w:before="100" w:beforeAutospacing="1" w:after="100" w:afterAutospacing="1"/>
      <w:jc w:val="right"/>
    </w:pPr>
    <w:rPr>
      <w:rFonts w:hAnsi="Calibri" w:eastAsia="Arial Unicode MS"/>
      <w:kern w:val="0"/>
      <w:sz w:val="20"/>
      <w:szCs w:val="20"/>
    </w:rPr>
  </w:style>
  <w:style w:type="paragraph" w:customStyle="1" w:styleId="19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FF0000"/>
      <w:kern w:val="0"/>
      <w:sz w:val="20"/>
      <w:szCs w:val="20"/>
    </w:rPr>
  </w:style>
  <w:style w:type="paragraph" w:customStyle="1" w:styleId="191">
    <w:name w:val="CM33"/>
    <w:basedOn w:val="53"/>
    <w:next w:val="53"/>
    <w:qFormat/>
    <w:uiPriority w:val="0"/>
    <w:rPr>
      <w:rFonts w:cs="Times New Roman"/>
      <w:color w:val="auto"/>
    </w:rPr>
  </w:style>
  <w:style w:type="paragraph" w:customStyle="1" w:styleId="192">
    <w:name w:val="CM98"/>
    <w:basedOn w:val="53"/>
    <w:next w:val="53"/>
    <w:qFormat/>
    <w:uiPriority w:val="0"/>
    <w:pPr>
      <w:spacing w:after="570"/>
    </w:pPr>
    <w:rPr>
      <w:rFonts w:cs="Times New Roman"/>
      <w:color w:val="auto"/>
    </w:rPr>
  </w:style>
  <w:style w:type="paragraph" w:customStyle="1" w:styleId="193">
    <w:name w:val="font9"/>
    <w:basedOn w:val="1"/>
    <w:qFormat/>
    <w:uiPriority w:val="0"/>
    <w:pPr>
      <w:widowControl/>
      <w:spacing w:before="100" w:beforeAutospacing="1" w:after="100" w:afterAutospacing="1"/>
      <w:jc w:val="left"/>
    </w:pPr>
    <w:rPr>
      <w:rFonts w:hAnsi="Calibri"/>
      <w:color w:val="FF0000"/>
      <w:kern w:val="0"/>
      <w:sz w:val="20"/>
      <w:szCs w:val="20"/>
    </w:rPr>
  </w:style>
  <w:style w:type="paragraph" w:customStyle="1" w:styleId="194">
    <w:name w:val="封面样式3"/>
    <w:basedOn w:val="1"/>
    <w:qFormat/>
    <w:uiPriority w:val="0"/>
    <w:pPr>
      <w:spacing w:line="440" w:lineRule="exact"/>
      <w:ind w:firstLine="420" w:firstLineChars="200"/>
    </w:pPr>
    <w:rPr>
      <w:rFonts w:ascii="华文细黑" w:hAnsi="华文细黑"/>
      <w:kern w:val="0"/>
    </w:rPr>
  </w:style>
  <w:style w:type="paragraph" w:customStyle="1" w:styleId="195">
    <w:name w:val="xl7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FF0000"/>
      <w:kern w:val="0"/>
      <w:sz w:val="18"/>
      <w:szCs w:val="18"/>
    </w:rPr>
  </w:style>
  <w:style w:type="paragraph" w:customStyle="1" w:styleId="196">
    <w:name w:val="默认段落字体 Para Char Char Char Char"/>
    <w:basedOn w:val="1"/>
    <w:qFormat/>
    <w:uiPriority w:val="0"/>
    <w:rPr>
      <w:szCs w:val="21"/>
    </w:rPr>
  </w:style>
  <w:style w:type="paragraph" w:customStyle="1" w:styleId="197">
    <w:name w:val="CM90"/>
    <w:basedOn w:val="53"/>
    <w:next w:val="53"/>
    <w:qFormat/>
    <w:uiPriority w:val="0"/>
    <w:rPr>
      <w:rFonts w:cs="Times New Roman"/>
      <w:color w:val="auto"/>
    </w:rPr>
  </w:style>
  <w:style w:type="paragraph" w:customStyle="1" w:styleId="19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宋体"/>
      <w:color w:val="FF0000"/>
      <w:kern w:val="0"/>
      <w:sz w:val="20"/>
      <w:szCs w:val="20"/>
    </w:rPr>
  </w:style>
  <w:style w:type="paragraph" w:customStyle="1" w:styleId="199">
    <w:name w:val="CM72"/>
    <w:basedOn w:val="53"/>
    <w:next w:val="53"/>
    <w:qFormat/>
    <w:uiPriority w:val="0"/>
    <w:rPr>
      <w:rFonts w:cs="Times New Roman"/>
      <w:color w:val="auto"/>
    </w:rPr>
  </w:style>
  <w:style w:type="paragraph" w:customStyle="1" w:styleId="200">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宋体"/>
      <w:color w:val="000000"/>
      <w:kern w:val="0"/>
      <w:sz w:val="20"/>
      <w:szCs w:val="20"/>
    </w:rPr>
  </w:style>
  <w:style w:type="paragraph" w:customStyle="1" w:styleId="201">
    <w:name w:val="CM49"/>
    <w:basedOn w:val="53"/>
    <w:next w:val="53"/>
    <w:qFormat/>
    <w:uiPriority w:val="0"/>
    <w:pPr>
      <w:spacing w:line="440" w:lineRule="atLeast"/>
    </w:pPr>
    <w:rPr>
      <w:rFonts w:cs="Times New Roman"/>
      <w:color w:val="auto"/>
    </w:rPr>
  </w:style>
  <w:style w:type="paragraph" w:customStyle="1" w:styleId="202">
    <w:name w:val=" Char3"/>
    <w:basedOn w:val="1"/>
    <w:qFormat/>
    <w:uiPriority w:val="0"/>
    <w:rPr>
      <w:sz w:val="28"/>
      <w:szCs w:val="20"/>
    </w:rPr>
  </w:style>
  <w:style w:type="paragraph" w:customStyle="1" w:styleId="203">
    <w:name w:val="xl80"/>
    <w:basedOn w:val="1"/>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FF"/>
      <w:kern w:val="0"/>
      <w:sz w:val="20"/>
      <w:szCs w:val="20"/>
    </w:rPr>
  </w:style>
  <w:style w:type="paragraph" w:customStyle="1" w:styleId="204">
    <w:name w:val="CM103"/>
    <w:basedOn w:val="53"/>
    <w:next w:val="53"/>
    <w:qFormat/>
    <w:uiPriority w:val="0"/>
    <w:pPr>
      <w:spacing w:after="1508"/>
    </w:pPr>
    <w:rPr>
      <w:rFonts w:cs="Times New Roman"/>
      <w:color w:val="auto"/>
    </w:rPr>
  </w:style>
  <w:style w:type="paragraph" w:customStyle="1" w:styleId="205">
    <w:name w:val="Char"/>
    <w:basedOn w:val="1"/>
    <w:qFormat/>
    <w:uiPriority w:val="0"/>
  </w:style>
  <w:style w:type="paragraph" w:customStyle="1" w:styleId="206">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宋体"/>
      <w:kern w:val="0"/>
      <w:sz w:val="20"/>
      <w:szCs w:val="20"/>
    </w:rPr>
  </w:style>
  <w:style w:type="paragraph" w:customStyle="1" w:styleId="20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08">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FF"/>
      <w:kern w:val="0"/>
      <w:sz w:val="20"/>
      <w:szCs w:val="20"/>
    </w:rPr>
  </w:style>
  <w:style w:type="paragraph" w:customStyle="1" w:styleId="209">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Calibri"/>
      <w:color w:val="FF0000"/>
      <w:kern w:val="0"/>
      <w:sz w:val="20"/>
      <w:szCs w:val="20"/>
    </w:rPr>
  </w:style>
  <w:style w:type="paragraph" w:customStyle="1" w:styleId="210">
    <w:name w:val="CM15"/>
    <w:basedOn w:val="53"/>
    <w:next w:val="53"/>
    <w:qFormat/>
    <w:uiPriority w:val="0"/>
    <w:pPr>
      <w:spacing w:line="313" w:lineRule="atLeast"/>
    </w:pPr>
    <w:rPr>
      <w:rFonts w:cs="Times New Roman"/>
      <w:color w:val="auto"/>
    </w:rPr>
  </w:style>
  <w:style w:type="paragraph" w:customStyle="1" w:styleId="211">
    <w:name w:val=" Char"/>
    <w:basedOn w:val="1"/>
    <w:qFormat/>
    <w:uiPriority w:val="0"/>
    <w:rPr>
      <w:rFonts w:ascii="Tahoma" w:hAnsi="Tahoma"/>
      <w:sz w:val="24"/>
      <w:szCs w:val="20"/>
    </w:rPr>
  </w:style>
  <w:style w:type="paragraph" w:customStyle="1" w:styleId="212">
    <w:name w:val="xl5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Calibri" w:hAnsi="宋体"/>
      <w:kern w:val="0"/>
      <w:sz w:val="20"/>
      <w:szCs w:val="20"/>
    </w:rPr>
  </w:style>
  <w:style w:type="paragraph" w:customStyle="1" w:styleId="213">
    <w:name w:val="xl43"/>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Calibri" w:hAnsi="宋体"/>
      <w:color w:val="FF0000"/>
      <w:kern w:val="0"/>
      <w:sz w:val="20"/>
      <w:szCs w:val="20"/>
    </w:rPr>
  </w:style>
  <w:style w:type="paragraph" w:customStyle="1" w:styleId="214">
    <w:name w:val="CM101"/>
    <w:basedOn w:val="53"/>
    <w:next w:val="53"/>
    <w:qFormat/>
    <w:uiPriority w:val="0"/>
    <w:pPr>
      <w:spacing w:after="800"/>
    </w:pPr>
    <w:rPr>
      <w:rFonts w:cs="Times New Roman"/>
      <w:color w:val="auto"/>
    </w:rPr>
  </w:style>
  <w:style w:type="paragraph" w:customStyle="1" w:styleId="215">
    <w:name w:val="3"/>
    <w:basedOn w:val="1"/>
    <w:qFormat/>
    <w:uiPriority w:val="0"/>
    <w:pPr>
      <w:widowControl/>
      <w:adjustRightInd w:val="0"/>
      <w:snapToGrid w:val="0"/>
      <w:spacing w:line="360" w:lineRule="auto"/>
      <w:ind w:firstLine="200" w:firstLineChars="200"/>
      <w:jc w:val="left"/>
    </w:pPr>
    <w:rPr>
      <w:rFonts w:ascii="Tahoma" w:hAnsi="Tahoma" w:cs="Tahoma"/>
      <w:kern w:val="0"/>
      <w:sz w:val="20"/>
      <w:szCs w:val="20"/>
      <w:lang w:eastAsia="en-US"/>
    </w:rPr>
  </w:style>
  <w:style w:type="paragraph" w:customStyle="1" w:styleId="216">
    <w:name w:val="Char4 Char Char Char"/>
    <w:basedOn w:val="1"/>
    <w:qFormat/>
    <w:uiPriority w:val="0"/>
    <w:pPr>
      <w:adjustRightInd w:val="0"/>
      <w:snapToGrid w:val="0"/>
      <w:spacing w:line="360" w:lineRule="auto"/>
      <w:ind w:firstLine="200" w:firstLineChars="200"/>
    </w:pPr>
  </w:style>
  <w:style w:type="paragraph" w:customStyle="1" w:styleId="217">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宋体"/>
      <w:color w:val="FF0000"/>
      <w:kern w:val="0"/>
      <w:sz w:val="20"/>
      <w:szCs w:val="20"/>
    </w:rPr>
  </w:style>
  <w:style w:type="paragraph" w:customStyle="1" w:styleId="218">
    <w:name w:val="xl78"/>
    <w:basedOn w:val="1"/>
    <w:qFormat/>
    <w:uiPriority w:val="0"/>
    <w:pPr>
      <w:widowControl/>
      <w:pBdr>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19">
    <w:name w:val="xl37"/>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Calibri" w:hAnsi="宋体"/>
      <w:kern w:val="0"/>
      <w:sz w:val="20"/>
      <w:szCs w:val="20"/>
    </w:rPr>
  </w:style>
  <w:style w:type="paragraph" w:customStyle="1" w:styleId="22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FF0000"/>
      <w:kern w:val="0"/>
      <w:sz w:val="20"/>
      <w:szCs w:val="20"/>
    </w:rPr>
  </w:style>
  <w:style w:type="paragraph" w:customStyle="1" w:styleId="221">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宋体"/>
      <w:color w:val="000000"/>
      <w:kern w:val="0"/>
      <w:sz w:val="20"/>
      <w:szCs w:val="20"/>
    </w:rPr>
  </w:style>
  <w:style w:type="paragraph" w:customStyle="1" w:styleId="222">
    <w:name w:val="样式1"/>
    <w:basedOn w:val="1"/>
    <w:next w:val="6"/>
    <w:qFormat/>
    <w:uiPriority w:val="0"/>
    <w:pPr>
      <w:spacing w:line="360" w:lineRule="auto"/>
      <w:ind w:firstLine="420" w:firstLineChars="200"/>
    </w:pPr>
    <w:rPr>
      <w:rFonts w:ascii="宋体" w:hAnsi="宋体"/>
      <w:szCs w:val="21"/>
    </w:rPr>
  </w:style>
  <w:style w:type="paragraph" w:customStyle="1" w:styleId="223">
    <w:name w:val="表"/>
    <w:basedOn w:val="1"/>
    <w:qFormat/>
    <w:uiPriority w:val="0"/>
    <w:pPr>
      <w:snapToGrid w:val="0"/>
      <w:spacing w:line="360" w:lineRule="auto"/>
      <w:ind w:firstLine="422" w:firstLineChars="200"/>
      <w:jc w:val="left"/>
    </w:pPr>
    <w:rPr>
      <w:rFonts w:ascii="宋体" w:cs="Arial Unicode MS"/>
      <w:b/>
    </w:rPr>
  </w:style>
  <w:style w:type="paragraph" w:customStyle="1" w:styleId="224">
    <w:name w:val="CM65"/>
    <w:basedOn w:val="53"/>
    <w:next w:val="53"/>
    <w:qFormat/>
    <w:uiPriority w:val="0"/>
    <w:rPr>
      <w:rFonts w:cs="Times New Roman"/>
      <w:color w:val="auto"/>
    </w:rPr>
  </w:style>
  <w:style w:type="paragraph" w:customStyle="1" w:styleId="225">
    <w:name w:val="表格文字"/>
    <w:basedOn w:val="1"/>
    <w:qFormat/>
    <w:uiPriority w:val="0"/>
    <w:pPr>
      <w:adjustRightInd w:val="0"/>
      <w:spacing w:line="420" w:lineRule="atLeast"/>
      <w:jc w:val="left"/>
      <w:textAlignment w:val="baseline"/>
    </w:pPr>
    <w:rPr>
      <w:kern w:val="0"/>
      <w:szCs w:val="20"/>
    </w:rPr>
  </w:style>
  <w:style w:type="paragraph" w:customStyle="1" w:styleId="226">
    <w:name w:val="xl66"/>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227">
    <w:name w:val="_Style 134"/>
    <w:basedOn w:val="1"/>
    <w:qFormat/>
    <w:uiPriority w:val="0"/>
    <w:rPr>
      <w:rFonts w:ascii="Calibri" w:hAnsi="Calibri"/>
      <w:color w:val="000000"/>
      <w:kern w:val="0"/>
      <w:szCs w:val="21"/>
    </w:rPr>
  </w:style>
  <w:style w:type="paragraph" w:customStyle="1" w:styleId="228">
    <w:name w:val="CM23"/>
    <w:basedOn w:val="53"/>
    <w:next w:val="53"/>
    <w:qFormat/>
    <w:uiPriority w:val="0"/>
    <w:pPr>
      <w:spacing w:line="398" w:lineRule="atLeast"/>
    </w:pPr>
    <w:rPr>
      <w:rFonts w:cs="Times New Roman"/>
      <w:color w:val="auto"/>
    </w:rPr>
  </w:style>
  <w:style w:type="paragraph" w:customStyle="1" w:styleId="229">
    <w:name w:val="强调文字2"/>
    <w:basedOn w:val="91"/>
    <w:qFormat/>
    <w:uiPriority w:val="0"/>
    <w:rPr>
      <w:rFonts w:ascii="Calibri" w:hAnsi="Calibri" w:eastAsia="宋体" w:cs="Times New Roman"/>
    </w:rPr>
  </w:style>
  <w:style w:type="paragraph" w:customStyle="1" w:styleId="230">
    <w:name w:val="xl48"/>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hAnsi="Calibri"/>
      <w:color w:val="FF0000"/>
      <w:kern w:val="0"/>
      <w:sz w:val="20"/>
      <w:szCs w:val="20"/>
    </w:rPr>
  </w:style>
  <w:style w:type="paragraph" w:customStyle="1" w:styleId="231">
    <w:name w:val="落款"/>
    <w:basedOn w:val="1"/>
    <w:qFormat/>
    <w:uiPriority w:val="0"/>
    <w:pPr>
      <w:spacing w:line="440" w:lineRule="exact"/>
      <w:ind w:firstLine="420" w:firstLineChars="200"/>
    </w:pPr>
    <w:rPr>
      <w:rFonts w:ascii="华文细黑" w:hAnsi="华文细黑"/>
      <w:kern w:val="0"/>
    </w:rPr>
  </w:style>
  <w:style w:type="paragraph" w:customStyle="1" w:styleId="232">
    <w:name w:val="中文正文"/>
    <w:basedOn w:val="71"/>
    <w:qFormat/>
    <w:uiPriority w:val="0"/>
    <w:rPr>
      <w:rFonts w:ascii="Calibri"/>
      <w:sz w:val="24"/>
    </w:rPr>
  </w:style>
  <w:style w:type="paragraph" w:customStyle="1" w:styleId="233">
    <w:name w:val="CM96"/>
    <w:basedOn w:val="53"/>
    <w:next w:val="53"/>
    <w:qFormat/>
    <w:uiPriority w:val="0"/>
    <w:pPr>
      <w:spacing w:after="298"/>
    </w:pPr>
    <w:rPr>
      <w:rFonts w:cs="Times New Roman"/>
      <w:color w:val="auto"/>
    </w:rPr>
  </w:style>
  <w:style w:type="paragraph" w:customStyle="1" w:styleId="234">
    <w:name w:val="CM2"/>
    <w:basedOn w:val="53"/>
    <w:next w:val="53"/>
    <w:qFormat/>
    <w:uiPriority w:val="0"/>
    <w:pPr>
      <w:spacing w:line="500" w:lineRule="atLeast"/>
    </w:pPr>
    <w:rPr>
      <w:rFonts w:cs="Times New Roman"/>
      <w:color w:val="auto"/>
    </w:rPr>
  </w:style>
  <w:style w:type="paragraph" w:customStyle="1" w:styleId="235">
    <w:name w:val="CM76"/>
    <w:basedOn w:val="53"/>
    <w:next w:val="53"/>
    <w:qFormat/>
    <w:uiPriority w:val="0"/>
    <w:pPr>
      <w:spacing w:line="400" w:lineRule="atLeast"/>
    </w:pPr>
    <w:rPr>
      <w:rFonts w:cs="Times New Roman"/>
      <w:color w:val="auto"/>
    </w:rPr>
  </w:style>
  <w:style w:type="paragraph" w:customStyle="1" w:styleId="236">
    <w:name w:val="CM57"/>
    <w:basedOn w:val="53"/>
    <w:next w:val="53"/>
    <w:qFormat/>
    <w:uiPriority w:val="0"/>
    <w:pPr>
      <w:spacing w:line="400" w:lineRule="atLeast"/>
    </w:pPr>
    <w:rPr>
      <w:rFonts w:cs="Times New Roman"/>
      <w:color w:val="auto"/>
    </w:rPr>
  </w:style>
  <w:style w:type="paragraph" w:customStyle="1" w:styleId="237">
    <w:name w:val="xl29"/>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Calibri" w:hAnsi="宋体"/>
      <w:kern w:val="0"/>
      <w:sz w:val="20"/>
      <w:szCs w:val="20"/>
    </w:rPr>
  </w:style>
  <w:style w:type="paragraph" w:customStyle="1" w:styleId="238">
    <w:name w:val="font7"/>
    <w:basedOn w:val="1"/>
    <w:qFormat/>
    <w:uiPriority w:val="0"/>
    <w:pPr>
      <w:widowControl/>
      <w:spacing w:before="100" w:beforeAutospacing="1" w:after="100" w:afterAutospacing="1"/>
      <w:jc w:val="left"/>
    </w:pPr>
    <w:rPr>
      <w:rFonts w:hint="eastAsia" w:ascii="Calibri" w:hAnsi="宋体"/>
      <w:color w:val="FF0000"/>
      <w:kern w:val="0"/>
      <w:sz w:val="20"/>
      <w:szCs w:val="20"/>
    </w:rPr>
  </w:style>
  <w:style w:type="paragraph" w:customStyle="1" w:styleId="239">
    <w:name w:val="xl84"/>
    <w:basedOn w:val="1"/>
    <w:qFormat/>
    <w:uiPriority w:val="0"/>
    <w:pPr>
      <w:widowControl/>
      <w:pBdr>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40">
    <w:name w:val="Char Char Char Char Char Char"/>
    <w:basedOn w:val="1"/>
    <w:qFormat/>
    <w:uiPriority w:val="0"/>
  </w:style>
  <w:style w:type="paragraph" w:customStyle="1" w:styleId="241">
    <w:name w:val="xl5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Calibri" w:hAnsi="宋体"/>
      <w:kern w:val="0"/>
      <w:sz w:val="20"/>
      <w:szCs w:val="20"/>
    </w:rPr>
  </w:style>
  <w:style w:type="character" w:customStyle="1" w:styleId="242">
    <w:name w:val="标题 1 字符"/>
    <w:link w:val="3"/>
    <w:qFormat/>
    <w:uiPriority w:val="0"/>
    <w:rPr>
      <w:rFonts w:eastAsia="黑体"/>
      <w:kern w:val="2"/>
      <w:sz w:val="44"/>
      <w:szCs w:val="44"/>
    </w:rPr>
  </w:style>
  <w:style w:type="character" w:customStyle="1" w:styleId="243">
    <w:name w:val="日期 字符"/>
    <w:link w:val="26"/>
    <w:qFormat/>
    <w:uiPriority w:val="0"/>
    <w:rPr>
      <w:kern w:val="2"/>
      <w:sz w:val="21"/>
      <w:szCs w:val="24"/>
    </w:rPr>
  </w:style>
  <w:style w:type="character" w:customStyle="1" w:styleId="244">
    <w:name w:val=" Char Char5"/>
    <w:qFormat/>
    <w:uiPriority w:val="0"/>
    <w:rPr>
      <w:kern w:val="2"/>
      <w:sz w:val="18"/>
      <w:szCs w:val="18"/>
    </w:rPr>
  </w:style>
  <w:style w:type="character" w:customStyle="1" w:styleId="245">
    <w:name w:val="正文格式 Char Char"/>
    <w:link w:val="125"/>
    <w:qFormat/>
    <w:uiPriority w:val="0"/>
    <w:rPr>
      <w:rFonts w:ascii="仿宋_GB2312" w:eastAsia="仿宋_GB2312"/>
      <w:color w:val="FF0000"/>
      <w:sz w:val="24"/>
      <w:szCs w:val="24"/>
      <w:lang w:val="en-US" w:eastAsia="zh-CN" w:bidi="ar-SA"/>
    </w:rPr>
  </w:style>
  <w:style w:type="character" w:customStyle="1" w:styleId="246">
    <w:name w:val="apple-converted-space"/>
    <w:qFormat/>
    <w:uiPriority w:val="0"/>
    <w:rPr>
      <w:rFonts w:ascii="Calibri" w:hAnsi="Calibri" w:eastAsia="宋体" w:cs="Times New Roman"/>
    </w:rPr>
  </w:style>
  <w:style w:type="character" w:customStyle="1" w:styleId="247">
    <w:name w:val="标题 3 字符"/>
    <w:link w:val="5"/>
    <w:qFormat/>
    <w:uiPriority w:val="0"/>
    <w:rPr>
      <w:rFonts w:ascii="仿宋_GB2312" w:eastAsia="仿宋_GB2312" w:cs="MingLiU"/>
      <w:b/>
      <w:sz w:val="24"/>
      <w:szCs w:val="28"/>
    </w:rPr>
  </w:style>
  <w:style w:type="character" w:customStyle="1" w:styleId="248">
    <w:name w:val="标题 2 字符"/>
    <w:link w:val="4"/>
    <w:qFormat/>
    <w:uiPriority w:val="0"/>
    <w:rPr>
      <w:rFonts w:ascii="仿宋_GB2312" w:eastAsia="仿宋_GB2312" w:cs="MingLiU"/>
      <w:b/>
      <w:spacing w:val="1"/>
      <w:w w:val="99"/>
      <w:sz w:val="28"/>
      <w:szCs w:val="32"/>
    </w:rPr>
  </w:style>
  <w:style w:type="character" w:customStyle="1" w:styleId="249">
    <w:name w:val="H2 Char1"/>
    <w:qFormat/>
    <w:uiPriority w:val="0"/>
    <w:rPr>
      <w:rFonts w:ascii="Arial" w:hAnsi="Arial" w:eastAsia="黑体"/>
      <w:b/>
      <w:bCs/>
      <w:kern w:val="2"/>
      <w:sz w:val="32"/>
      <w:szCs w:val="32"/>
      <w:lang w:val="en-US" w:eastAsia="zh-CN" w:bidi="ar-SA"/>
    </w:rPr>
  </w:style>
  <w:style w:type="character" w:customStyle="1" w:styleId="250">
    <w:name w:val="Char Char7"/>
    <w:qFormat/>
    <w:uiPriority w:val="0"/>
    <w:rPr>
      <w:kern w:val="2"/>
      <w:sz w:val="18"/>
      <w:szCs w:val="18"/>
    </w:rPr>
  </w:style>
  <w:style w:type="character" w:customStyle="1" w:styleId="251">
    <w:name w:val="font01"/>
    <w:qFormat/>
    <w:uiPriority w:val="0"/>
    <w:rPr>
      <w:rFonts w:hint="eastAsia" w:ascii="宋体" w:hAnsi="宋体" w:eastAsia="宋体" w:cs="宋体"/>
      <w:color w:val="000000"/>
      <w:sz w:val="20"/>
      <w:szCs w:val="20"/>
      <w:u w:val="none"/>
    </w:rPr>
  </w:style>
  <w:style w:type="character" w:customStyle="1" w:styleId="252">
    <w:name w:val="f142"/>
    <w:qFormat/>
    <w:uiPriority w:val="0"/>
    <w:rPr>
      <w:sz w:val="23"/>
      <w:szCs w:val="23"/>
    </w:rPr>
  </w:style>
  <w:style w:type="character" w:customStyle="1" w:styleId="253">
    <w:name w:val="h Char"/>
    <w:qFormat/>
    <w:uiPriority w:val="0"/>
    <w:rPr>
      <w:rFonts w:eastAsia="宋体"/>
      <w:kern w:val="2"/>
      <w:sz w:val="18"/>
      <w:szCs w:val="18"/>
      <w:lang w:val="en-US" w:eastAsia="zh-CN" w:bidi="ar-SA"/>
    </w:rPr>
  </w:style>
  <w:style w:type="character" w:customStyle="1" w:styleId="254">
    <w:name w:val="Char Char2"/>
    <w:qFormat/>
    <w:uiPriority w:val="0"/>
    <w:rPr>
      <w:kern w:val="2"/>
      <w:sz w:val="26"/>
      <w:szCs w:val="24"/>
    </w:rPr>
  </w:style>
  <w:style w:type="character" w:customStyle="1" w:styleId="255">
    <w:name w:val="页脚 字符"/>
    <w:qFormat/>
    <w:uiPriority w:val="99"/>
  </w:style>
  <w:style w:type="character" w:customStyle="1" w:styleId="256">
    <w:name w:val="脚注文本 字符"/>
    <w:link w:val="34"/>
    <w:qFormat/>
    <w:uiPriority w:val="0"/>
    <w:rPr>
      <w:kern w:val="2"/>
      <w:sz w:val="18"/>
      <w:szCs w:val="18"/>
    </w:rPr>
  </w:style>
  <w:style w:type="character" w:customStyle="1" w:styleId="257">
    <w:name w:val="批注文字 字符"/>
    <w:link w:val="15"/>
    <w:qFormat/>
    <w:uiPriority w:val="0"/>
    <w:rPr>
      <w:sz w:val="24"/>
    </w:rPr>
  </w:style>
  <w:style w:type="character" w:customStyle="1" w:styleId="258">
    <w:name w:val="Char Char10"/>
    <w:qFormat/>
    <w:uiPriority w:val="0"/>
    <w:rPr>
      <w:rFonts w:hint="eastAsia" w:ascii="仿宋_GB2312" w:eastAsia="仿宋_GB2312" w:cs="MingLiU"/>
      <w:b/>
      <w:spacing w:val="1"/>
      <w:w w:val="99"/>
      <w:sz w:val="28"/>
      <w:szCs w:val="32"/>
    </w:rPr>
  </w:style>
  <w:style w:type="character" w:customStyle="1" w:styleId="259">
    <w:name w:val=" Char Char10"/>
    <w:qFormat/>
    <w:uiPriority w:val="0"/>
    <w:rPr>
      <w:rFonts w:ascii="仿宋_GB2312" w:eastAsia="仿宋_GB2312" w:cs="MingLiU"/>
      <w:b/>
      <w:spacing w:val="1"/>
      <w:w w:val="99"/>
      <w:sz w:val="28"/>
      <w:szCs w:val="32"/>
    </w:rPr>
  </w:style>
  <w:style w:type="character" w:customStyle="1" w:styleId="260">
    <w:name w:val="样式 首行缩进:  2 字符 Char"/>
    <w:link w:val="176"/>
    <w:qFormat/>
    <w:uiPriority w:val="0"/>
    <w:rPr>
      <w:rFonts w:ascii="Arial" w:hAnsi="Arial" w:cs="宋体"/>
      <w:sz w:val="24"/>
      <w:lang w:val="en-GB"/>
    </w:rPr>
  </w:style>
  <w:style w:type="character" w:customStyle="1" w:styleId="261">
    <w:name w:val="批注主题 字符"/>
    <w:link w:val="42"/>
    <w:qFormat/>
    <w:uiPriority w:val="0"/>
    <w:rPr>
      <w:b/>
      <w:bCs/>
      <w:kern w:val="2"/>
      <w:sz w:val="21"/>
      <w:szCs w:val="24"/>
    </w:rPr>
  </w:style>
  <w:style w:type="character" w:customStyle="1" w:styleId="262">
    <w:name w:val="ca-51"/>
    <w:qFormat/>
    <w:uiPriority w:val="0"/>
    <w:rPr>
      <w:rFonts w:hint="eastAsia" w:ascii="宋体" w:hAnsi="宋体" w:eastAsia="宋体"/>
      <w:b/>
      <w:bCs/>
      <w:color w:val="000000"/>
      <w:spacing w:val="-20"/>
      <w:sz w:val="16"/>
      <w:szCs w:val="16"/>
    </w:rPr>
  </w:style>
  <w:style w:type="character" w:customStyle="1" w:styleId="263">
    <w:name w:val="正文文本 字符1"/>
    <w:link w:val="18"/>
    <w:qFormat/>
    <w:uiPriority w:val="0"/>
    <w:rPr>
      <w:kern w:val="2"/>
      <w:sz w:val="26"/>
      <w:szCs w:val="24"/>
    </w:rPr>
  </w:style>
  <w:style w:type="character" w:customStyle="1" w:styleId="264">
    <w:name w:val="标题 6 字符"/>
    <w:link w:val="8"/>
    <w:qFormat/>
    <w:uiPriority w:val="0"/>
    <w:rPr>
      <w:rFonts w:ascii="Arial" w:hAnsi="Arial" w:eastAsia="黑体"/>
      <w:b/>
      <w:bCs/>
      <w:color w:val="000000"/>
      <w:sz w:val="24"/>
      <w:szCs w:val="24"/>
    </w:rPr>
  </w:style>
  <w:style w:type="character" w:customStyle="1" w:styleId="265">
    <w:name w:val="标题 9 字符"/>
    <w:link w:val="12"/>
    <w:qFormat/>
    <w:uiPriority w:val="0"/>
    <w:rPr>
      <w:rFonts w:ascii="Arial" w:hAnsi="Arial" w:eastAsia="黑体"/>
    </w:rPr>
  </w:style>
  <w:style w:type="character" w:customStyle="1" w:styleId="266">
    <w:name w:val="标题 5 字符"/>
    <w:link w:val="7"/>
    <w:qFormat/>
    <w:uiPriority w:val="0"/>
    <w:rPr>
      <w:rFonts w:ascii="宋体"/>
      <w:b/>
      <w:bCs/>
      <w:color w:val="000000"/>
      <w:sz w:val="28"/>
      <w:szCs w:val="28"/>
    </w:rPr>
  </w:style>
  <w:style w:type="character" w:customStyle="1" w:styleId="267">
    <w:name w:val=" Char Char11"/>
    <w:qFormat/>
    <w:uiPriority w:val="0"/>
    <w:rPr>
      <w:rFonts w:eastAsia="黑体"/>
      <w:kern w:val="2"/>
      <w:sz w:val="44"/>
      <w:szCs w:val="44"/>
      <w:lang w:val="en-US" w:eastAsia="zh-CN" w:bidi="ar-SA"/>
    </w:rPr>
  </w:style>
  <w:style w:type="character" w:customStyle="1" w:styleId="268">
    <w:name w:val="标题 8 字符"/>
    <w:link w:val="10"/>
    <w:qFormat/>
    <w:uiPriority w:val="0"/>
    <w:rPr>
      <w:rFonts w:ascii="Arial" w:hAnsi="Arial" w:eastAsia="黑体"/>
      <w:sz w:val="24"/>
    </w:rPr>
  </w:style>
  <w:style w:type="character" w:customStyle="1" w:styleId="269">
    <w:name w:val=" Char Char8"/>
    <w:qFormat/>
    <w:uiPriority w:val="0"/>
    <w:rPr>
      <w:rFonts w:ascii="仿宋_GB2312" w:eastAsia="仿宋_GB2312" w:cs="MingLiU"/>
      <w:b/>
      <w:sz w:val="24"/>
      <w:szCs w:val="28"/>
    </w:rPr>
  </w:style>
  <w:style w:type="character" w:customStyle="1" w:styleId="270">
    <w:name w:val="正文文本 字符"/>
    <w:qFormat/>
    <w:uiPriority w:val="0"/>
    <w:rPr>
      <w:kern w:val="2"/>
      <w:sz w:val="26"/>
      <w:szCs w:val="24"/>
    </w:rPr>
  </w:style>
  <w:style w:type="character" w:customStyle="1" w:styleId="271">
    <w:name w:val="正文文本缩进 3 字符"/>
    <w:link w:val="36"/>
    <w:qFormat/>
    <w:uiPriority w:val="0"/>
    <w:rPr>
      <w:kern w:val="2"/>
      <w:sz w:val="16"/>
      <w:szCs w:val="16"/>
    </w:rPr>
  </w:style>
  <w:style w:type="character" w:customStyle="1" w:styleId="272">
    <w:name w:val="副标题 字符"/>
    <w:link w:val="33"/>
    <w:qFormat/>
    <w:uiPriority w:val="0"/>
    <w:rPr>
      <w:rFonts w:ascii="宋体" w:hAnsi="Courier New" w:eastAsia="宋体" w:cs="Courier New"/>
      <w:kern w:val="2"/>
      <w:sz w:val="21"/>
      <w:szCs w:val="21"/>
      <w:lang w:val="en-US" w:eastAsia="zh-CN" w:bidi="ar-SA"/>
    </w:rPr>
  </w:style>
  <w:style w:type="character" w:customStyle="1" w:styleId="273">
    <w:name w:val="Char Char8"/>
    <w:qFormat/>
    <w:uiPriority w:val="0"/>
    <w:rPr>
      <w:rFonts w:hint="eastAsia" w:ascii="仿宋_GB2312" w:eastAsia="仿宋_GB2312" w:cs="MingLiU"/>
      <w:b/>
      <w:sz w:val="24"/>
      <w:szCs w:val="28"/>
    </w:rPr>
  </w:style>
  <w:style w:type="character" w:customStyle="1" w:styleId="274">
    <w:name w:val="Char Char1"/>
    <w:qFormat/>
    <w:uiPriority w:val="0"/>
    <w:rPr>
      <w:i/>
      <w:iCs/>
      <w:kern w:val="2"/>
      <w:sz w:val="26"/>
      <w:szCs w:val="24"/>
    </w:rPr>
  </w:style>
  <w:style w:type="character" w:customStyle="1" w:styleId="275">
    <w:name w:val="正文文本 2 字符"/>
    <w:link w:val="39"/>
    <w:qFormat/>
    <w:uiPriority w:val="0"/>
    <w:rPr>
      <w:i/>
      <w:iCs/>
      <w:kern w:val="2"/>
      <w:sz w:val="26"/>
      <w:szCs w:val="24"/>
    </w:rPr>
  </w:style>
  <w:style w:type="character" w:customStyle="1" w:styleId="276">
    <w:name w:val="Footer-Even Char"/>
    <w:qFormat/>
    <w:uiPriority w:val="0"/>
    <w:rPr>
      <w:rFonts w:eastAsia="宋体"/>
      <w:kern w:val="2"/>
      <w:sz w:val="18"/>
      <w:szCs w:val="18"/>
      <w:lang w:val="en-US" w:eastAsia="zh-CN" w:bidi="ar-SA"/>
    </w:rPr>
  </w:style>
  <w:style w:type="character" w:customStyle="1" w:styleId="277">
    <w:name w:val="Char Char3"/>
    <w:qFormat/>
    <w:uiPriority w:val="0"/>
    <w:rPr>
      <w:kern w:val="2"/>
      <w:sz w:val="18"/>
      <w:szCs w:val="18"/>
    </w:rPr>
  </w:style>
  <w:style w:type="character" w:customStyle="1" w:styleId="278">
    <w:name w:val="标题 7 字符"/>
    <w:link w:val="9"/>
    <w:qFormat/>
    <w:uiPriority w:val="0"/>
    <w:rPr>
      <w:rFonts w:ascii="宋体"/>
      <w:b/>
      <w:bCs/>
      <w:color w:val="000000"/>
      <w:sz w:val="24"/>
      <w:szCs w:val="24"/>
    </w:rPr>
  </w:style>
  <w:style w:type="character" w:customStyle="1" w:styleId="279">
    <w:name w:val=" Char Char6"/>
    <w:qFormat/>
    <w:uiPriority w:val="0"/>
    <w:rPr>
      <w:sz w:val="24"/>
    </w:rPr>
  </w:style>
  <w:style w:type="character" w:customStyle="1" w:styleId="280">
    <w:name w:val="标题 字符"/>
    <w:link w:val="2"/>
    <w:qFormat/>
    <w:uiPriority w:val="0"/>
    <w:rPr>
      <w:rFonts w:ascii="华文细黑" w:hAnsi="华文细黑" w:eastAsia="华文细黑" w:cs="Arial"/>
      <w:b/>
      <w:bCs/>
      <w:color w:val="000000"/>
      <w:sz w:val="52"/>
      <w:szCs w:val="32"/>
    </w:rPr>
  </w:style>
  <w:style w:type="character" w:customStyle="1" w:styleId="281">
    <w:name w:val="ca-141"/>
    <w:qFormat/>
    <w:uiPriority w:val="0"/>
    <w:rPr>
      <w:rFonts w:hint="eastAsia" w:ascii="仿宋_GB2312" w:eastAsia="仿宋_GB2312"/>
      <w:sz w:val="21"/>
      <w:szCs w:val="21"/>
    </w:rPr>
  </w:style>
  <w:style w:type="character" w:customStyle="1" w:styleId="282">
    <w:name w:val="正文文本缩进 字符"/>
    <w:link w:val="19"/>
    <w:qFormat/>
    <w:uiPriority w:val="0"/>
    <w:rPr>
      <w:rFonts w:ascii="黑体" w:hAnsi="宋体" w:eastAsia="黑体"/>
      <w:color w:val="000000"/>
      <w:kern w:val="2"/>
      <w:sz w:val="28"/>
      <w:szCs w:val="32"/>
    </w:rPr>
  </w:style>
  <w:style w:type="character" w:customStyle="1" w:styleId="283">
    <w:name w:val="bjh-p"/>
    <w:basedOn w:val="45"/>
    <w:qFormat/>
    <w:uiPriority w:val="0"/>
  </w:style>
  <w:style w:type="character" w:customStyle="1" w:styleId="284">
    <w:name w:val="标题 4 字符"/>
    <w:link w:val="6"/>
    <w:qFormat/>
    <w:uiPriority w:val="0"/>
    <w:rPr>
      <w:rFonts w:ascii="仿宋_GB2312" w:eastAsia="仿宋_GB2312" w:cs="MingLiU"/>
      <w:b/>
      <w:sz w:val="24"/>
      <w:szCs w:val="28"/>
    </w:rPr>
  </w:style>
  <w:style w:type="character" w:customStyle="1" w:styleId="285">
    <w:name w:val="批注主题 Char Char"/>
    <w:basedOn w:val="257"/>
    <w:link w:val="42"/>
    <w:qFormat/>
    <w:uiPriority w:val="0"/>
  </w:style>
  <w:style w:type="character" w:customStyle="1" w:styleId="286">
    <w:name w:val="Char Char5"/>
    <w:qFormat/>
    <w:uiPriority w:val="0"/>
    <w:rPr>
      <w:kern w:val="2"/>
      <w:sz w:val="18"/>
      <w:szCs w:val="18"/>
    </w:rPr>
  </w:style>
  <w:style w:type="character" w:customStyle="1" w:styleId="287">
    <w:name w:val="ca-18"/>
    <w:qFormat/>
    <w:uiPriority w:val="0"/>
  </w:style>
  <w:style w:type="character" w:customStyle="1" w:styleId="288">
    <w:name w:val="Char Char11"/>
    <w:qFormat/>
    <w:uiPriority w:val="0"/>
    <w:rPr>
      <w:rFonts w:eastAsia="黑体"/>
      <w:kern w:val="2"/>
      <w:sz w:val="44"/>
      <w:szCs w:val="44"/>
      <w:lang w:val="en-US" w:eastAsia="zh-CN" w:bidi="ar-SA"/>
    </w:rPr>
  </w:style>
  <w:style w:type="character" w:customStyle="1" w:styleId="289">
    <w:name w:val=" Char Char7"/>
    <w:qFormat/>
    <w:uiPriority w:val="0"/>
    <w:rPr>
      <w:kern w:val="2"/>
      <w:sz w:val="18"/>
      <w:szCs w:val="18"/>
    </w:rPr>
  </w:style>
  <w:style w:type="character" w:customStyle="1" w:styleId="290">
    <w:name w:val="正文文本缩进 2 字符"/>
    <w:link w:val="27"/>
    <w:qFormat/>
    <w:uiPriority w:val="0"/>
    <w:rPr>
      <w:rFonts w:eastAsia="仿宋_GB2312"/>
      <w:kern w:val="2"/>
      <w:sz w:val="32"/>
    </w:rPr>
  </w:style>
  <w:style w:type="character" w:customStyle="1" w:styleId="291">
    <w:name w:val="ca-8"/>
    <w:qFormat/>
    <w:uiPriority w:val="0"/>
  </w:style>
  <w:style w:type="character" w:customStyle="1" w:styleId="292">
    <w:name w:val=" Char Char9"/>
    <w:qFormat/>
    <w:uiPriority w:val="0"/>
    <w:rPr>
      <w:rFonts w:ascii="仿宋_GB2312" w:eastAsia="仿宋_GB2312" w:cs="MingLiU"/>
      <w:b/>
      <w:sz w:val="24"/>
      <w:szCs w:val="28"/>
    </w:rPr>
  </w:style>
  <w:style w:type="character" w:customStyle="1" w:styleId="293">
    <w:name w:val="Char Char6"/>
    <w:qFormat/>
    <w:uiPriority w:val="0"/>
    <w:rPr>
      <w:sz w:val="24"/>
    </w:rPr>
  </w:style>
  <w:style w:type="character" w:customStyle="1" w:styleId="294">
    <w:name w:val="页眉 字符"/>
    <w:link w:val="30"/>
    <w:qFormat/>
    <w:uiPriority w:val="0"/>
    <w:rPr>
      <w:kern w:val="2"/>
      <w:sz w:val="18"/>
      <w:szCs w:val="18"/>
    </w:rPr>
  </w:style>
  <w:style w:type="character" w:customStyle="1" w:styleId="295">
    <w:name w:val=" Char Char Char"/>
    <w:qFormat/>
    <w:uiPriority w:val="0"/>
    <w:rPr>
      <w:kern w:val="2"/>
      <w:sz w:val="18"/>
      <w:szCs w:val="18"/>
    </w:rPr>
  </w:style>
  <w:style w:type="character" w:customStyle="1" w:styleId="296">
    <w:name w:val="Char Char4"/>
    <w:qFormat/>
    <w:uiPriority w:val="0"/>
    <w:rPr>
      <w:rFonts w:hint="eastAsia" w:ascii="宋体" w:hAnsi="Courier New" w:eastAsia="宋体"/>
      <w:kern w:val="2"/>
      <w:sz w:val="28"/>
      <w:szCs w:val="28"/>
    </w:rPr>
  </w:style>
  <w:style w:type="character" w:customStyle="1" w:styleId="297">
    <w:name w:val="font21"/>
    <w:qFormat/>
    <w:uiPriority w:val="0"/>
    <w:rPr>
      <w:rFonts w:hint="eastAsia" w:ascii="宋体" w:hAnsi="宋体" w:eastAsia="宋体" w:cs="宋体"/>
      <w:color w:val="000000"/>
      <w:sz w:val="20"/>
      <w:szCs w:val="20"/>
      <w:u w:val="none"/>
    </w:rPr>
  </w:style>
  <w:style w:type="character" w:customStyle="1" w:styleId="298">
    <w:name w:val="公式 Char Char Char"/>
    <w:qFormat/>
    <w:uiPriority w:val="0"/>
    <w:rPr>
      <w:rFonts w:ascii="华文细黑" w:hAnsi="华文细黑" w:eastAsia="华文细黑" w:cs="Arial"/>
      <w:color w:val="000000"/>
      <w:sz w:val="30"/>
      <w:szCs w:val="28"/>
      <w:lang w:val="en-US" w:eastAsia="zh-CN" w:bidi="ar-SA"/>
    </w:rPr>
  </w:style>
  <w:style w:type="character" w:customStyle="1" w:styleId="299">
    <w:name w:val="Char Char9"/>
    <w:qFormat/>
    <w:uiPriority w:val="0"/>
    <w:rPr>
      <w:rFonts w:hint="eastAsia" w:ascii="仿宋_GB2312" w:eastAsia="仿宋_GB2312" w:cs="MingLiU"/>
      <w:b/>
      <w:sz w:val="24"/>
      <w:szCs w:val="28"/>
    </w:rPr>
  </w:style>
  <w:style w:type="character" w:customStyle="1" w:styleId="300">
    <w:name w:val="文档结构图 字符"/>
    <w:link w:val="14"/>
    <w:qFormat/>
    <w:uiPriority w:val="0"/>
    <w:rPr>
      <w:rFonts w:ascii="宋体"/>
      <w:kern w:val="2"/>
      <w:sz w:val="18"/>
      <w:szCs w:val="18"/>
    </w:rPr>
  </w:style>
  <w:style w:type="character" w:customStyle="1" w:styleId="301">
    <w:name w:val=" Char Char2"/>
    <w:qFormat/>
    <w:uiPriority w:val="0"/>
    <w:rPr>
      <w:rFonts w:eastAsia="宋体"/>
      <w:b/>
      <w:bCs/>
      <w:kern w:val="2"/>
      <w:sz w:val="24"/>
      <w:szCs w:val="32"/>
      <w:lang w:val="en-US" w:eastAsia="zh-CN" w:bidi="ar-SA"/>
    </w:rPr>
  </w:style>
  <w:style w:type="character" w:customStyle="1" w:styleId="302">
    <w:name w:val="明显引用 Char"/>
    <w:link w:val="121"/>
    <w:qFormat/>
    <w:uiPriority w:val="0"/>
    <w:rPr>
      <w:b/>
      <w:bCs/>
      <w:i/>
      <w:iCs/>
      <w:color w:val="5B9BD5"/>
      <w:sz w:val="24"/>
      <w:szCs w:val="21"/>
    </w:rPr>
  </w:style>
  <w:style w:type="character" w:customStyle="1" w:styleId="303">
    <w:name w:val=" Char Char3"/>
    <w:qFormat/>
    <w:uiPriority w:val="0"/>
    <w:rPr>
      <w:kern w:val="2"/>
      <w:sz w:val="18"/>
      <w:szCs w:val="18"/>
    </w:rPr>
  </w:style>
  <w:style w:type="character" w:customStyle="1" w:styleId="304">
    <w:name w:val="不明显强调1"/>
    <w:qFormat/>
    <w:uiPriority w:val="0"/>
    <w:rPr>
      <w:rFonts w:ascii="Calibri" w:hAnsi="Calibri" w:eastAsia="宋体" w:cs="Times New Roman"/>
      <w:i/>
      <w:iCs/>
      <w:color w:val="808080"/>
    </w:rPr>
  </w:style>
  <w:style w:type="character" w:customStyle="1" w:styleId="305">
    <w:name w:val="Char Char Char"/>
    <w:qFormat/>
    <w:uiPriority w:val="0"/>
    <w:rPr>
      <w:rFonts w:ascii="仿宋_GB2312" w:eastAsia="仿宋_GB2312" w:cs="MingLiU"/>
      <w:b/>
      <w:spacing w:val="1"/>
      <w:w w:val="99"/>
      <w:sz w:val="28"/>
      <w:szCs w:val="32"/>
      <w:lang w:val="en-US" w:eastAsia="zh-CN" w:bidi="ar-SA"/>
    </w:rPr>
  </w:style>
  <w:style w:type="character" w:customStyle="1" w:styleId="306">
    <w:name w:val="普通文字 Char Char1"/>
    <w:qFormat/>
    <w:uiPriority w:val="0"/>
    <w:rPr>
      <w:rFonts w:ascii="宋体" w:hAnsi="Courier New" w:eastAsia="宋体"/>
      <w:kern w:val="2"/>
      <w:sz w:val="28"/>
      <w:szCs w:val="28"/>
      <w:lang w:val="en-US" w:eastAsia="zh-CN" w:bidi="ar-SA"/>
    </w:rPr>
  </w:style>
  <w:style w:type="character" w:customStyle="1" w:styleId="307">
    <w:name w:val="标题 Char1"/>
    <w:qFormat/>
    <w:uiPriority w:val="0"/>
    <w:rPr>
      <w:rFonts w:ascii="Cambria" w:hAnsi="Cambria" w:cs="Times New Roman"/>
      <w:b/>
      <w:bCs/>
      <w:kern w:val="2"/>
      <w:sz w:val="32"/>
      <w:szCs w:val="32"/>
    </w:rPr>
  </w:style>
  <w:style w:type="character" w:customStyle="1" w:styleId="308">
    <w:name w:val="正文文本 3 字符"/>
    <w:link w:val="16"/>
    <w:qFormat/>
    <w:uiPriority w:val="0"/>
    <w:rPr>
      <w:rFonts w:ascii="宋体" w:hAnsi="宋体"/>
      <w:b/>
      <w:bCs/>
      <w:sz w:val="36"/>
      <w:szCs w:val="44"/>
    </w:rPr>
  </w:style>
  <w:style w:type="character" w:customStyle="1" w:styleId="309">
    <w:name w:val="页脚 字符1"/>
    <w:link w:val="29"/>
    <w:qFormat/>
    <w:uiPriority w:val="99"/>
    <w:rPr>
      <w:kern w:val="2"/>
      <w:sz w:val="18"/>
      <w:szCs w:val="18"/>
    </w:rPr>
  </w:style>
  <w:style w:type="character" w:customStyle="1" w:styleId="310">
    <w:name w:val="批注框文本 字符"/>
    <w:link w:val="28"/>
    <w:qFormat/>
    <w:uiPriority w:val="0"/>
    <w:rPr>
      <w:kern w:val="2"/>
      <w:sz w:val="18"/>
      <w:szCs w:val="18"/>
    </w:rPr>
  </w:style>
  <w:style w:type="character" w:customStyle="1" w:styleId="311">
    <w:name w:val="纯文本 字符"/>
    <w:link w:val="24"/>
    <w:qFormat/>
    <w:uiPriority w:val="0"/>
    <w:rPr>
      <w:rFonts w:ascii="宋体" w:hAnsi="Courier New"/>
      <w:kern w:val="2"/>
      <w:sz w:val="28"/>
      <w:szCs w:val="28"/>
    </w:rPr>
  </w:style>
  <w:style w:type="paragraph" w:customStyle="1" w:styleId="312">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36</Pages>
  <Words>21076</Words>
  <Characters>22077</Characters>
  <Lines>175</Lines>
  <Paragraphs>49</Paragraphs>
  <TotalTime>0</TotalTime>
  <ScaleCrop>false</ScaleCrop>
  <LinksUpToDate>false</LinksUpToDate>
  <CharactersWithSpaces>23257</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2020-10-29T01:34:00Z</dcterms:created>
  <dc:creator>xfly</dc:creator>
  <cp:lastModifiedBy>邱娟</cp:lastModifiedBy>
  <cp:lastPrinted>2020-10-29T07:38:00Z</cp:lastPrinted>
  <dcterms:modified xsi:type="dcterms:W3CDTF">2020-12-17T06:30:28Z</dcterms:modified>
  <dc:title>第一次修改</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