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outlineLvl w:val="9"/>
        <w:rPr>
          <w:rFonts w:hint="eastAsia" w:ascii="方正黑体_GBK" w:hAnsi="方正黑体_GBK" w:eastAsia="方正黑体_GBK" w:cs="方正黑体_GBK"/>
          <w:sz w:val="40"/>
          <w:szCs w:val="40"/>
        </w:rPr>
      </w:pPr>
      <w:r>
        <w:rPr>
          <w:rFonts w:hint="eastAsia" w:ascii="方正黑体_GBK" w:hAnsi="方正黑体_GBK" w:eastAsia="方正黑体_GBK" w:cs="方正黑体_GBK"/>
          <w:color w:val="000000"/>
          <w:sz w:val="40"/>
          <w:szCs w:val="40"/>
        </w:rPr>
        <w:t>重庆江北国际机场</w:t>
      </w:r>
    </w:p>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outlineLvl w:val="9"/>
        <w:rPr>
          <w:rFonts w:hint="eastAsia" w:ascii="方正黑体_GBK" w:hAnsi="方正黑体_GBK" w:eastAsia="方正黑体_GBK" w:cs="方正黑体_GBK"/>
          <w:sz w:val="40"/>
          <w:szCs w:val="40"/>
        </w:rPr>
      </w:pPr>
      <w:r>
        <w:rPr>
          <w:rFonts w:hint="eastAsia" w:ascii="方正黑体_GBK" w:hAnsi="方正黑体_GBK" w:eastAsia="方正黑体_GBK" w:cs="方正黑体_GBK"/>
          <w:sz w:val="40"/>
          <w:szCs w:val="40"/>
        </w:rPr>
        <w:t>航站楼幕墙设施维护维修服务项目比选文件</w:t>
      </w:r>
    </w:p>
    <w:p>
      <w:pPr>
        <w:jc w:val="center"/>
        <w:rPr>
          <w:rFonts w:hint="eastAsia" w:ascii="方正黑体_GBK" w:hAnsi="方正黑体_GBK" w:eastAsia="方正黑体_GBK" w:cs="方正黑体_GBK"/>
          <w:b/>
          <w:color w:val="000000"/>
          <w:sz w:val="32"/>
        </w:rPr>
      </w:pPr>
    </w:p>
    <w:p>
      <w:pPr>
        <w:jc w:val="center"/>
        <w:rPr>
          <w:rFonts w:hint="eastAsia" w:ascii="方正黑体_GBK" w:hAnsi="方正黑体_GBK" w:eastAsia="方正黑体_GBK" w:cs="方正黑体_GBK"/>
          <w:b/>
          <w:color w:val="000000"/>
          <w:sz w:val="32"/>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9"/>
        <w:rPr>
          <w:rFonts w:hint="eastAsia" w:ascii="方正黑体_GBK" w:hAnsi="方正黑体_GBK" w:eastAsia="方正黑体_GBK" w:cs="方正黑体_GBK"/>
          <w:b/>
          <w:color w:val="000000"/>
          <w:sz w:val="32"/>
          <w:lang w:val="en-US" w:eastAsia="zh-CN"/>
        </w:rPr>
      </w:pPr>
      <w:r>
        <w:rPr>
          <w:rFonts w:hint="eastAsia" w:ascii="方正黑体_GBK" w:hAnsi="方正黑体_GBK" w:eastAsia="方正黑体_GBK" w:cs="方正黑体_GBK"/>
          <w:color w:val="000000"/>
          <w:sz w:val="32"/>
        </w:rPr>
        <w:t>编号：</w:t>
      </w:r>
      <w:r>
        <w:rPr>
          <w:rFonts w:hint="eastAsia" w:ascii="方正黑体_GBK" w:hAnsi="方正黑体_GBK" w:eastAsia="方正黑体_GBK" w:cs="方正黑体_GBK"/>
          <w:color w:val="000000"/>
          <w:sz w:val="32"/>
          <w:lang w:eastAsia="zh-CN"/>
        </w:rPr>
        <w:t>服务</w:t>
      </w:r>
      <w:r>
        <w:rPr>
          <w:rFonts w:hint="eastAsia" w:ascii="方正黑体_GBK" w:hAnsi="方正黑体_GBK" w:eastAsia="方正黑体_GBK" w:cs="方正黑体_GBK"/>
          <w:color w:val="000000"/>
          <w:sz w:val="32"/>
          <w:lang w:val="en-US" w:eastAsia="zh-CN"/>
        </w:rPr>
        <w:t>2020-089</w:t>
      </w:r>
    </w:p>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both"/>
        <w:textAlignment w:val="auto"/>
        <w:outlineLvl w:val="9"/>
        <w:rPr>
          <w:rFonts w:hint="eastAsia" w:ascii="方正黑体_GBK" w:hAnsi="方正黑体_GBK" w:eastAsia="方正黑体_GBK" w:cs="方正黑体_GBK"/>
          <w:b/>
          <w:color w:val="000000"/>
          <w:sz w:val="5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9"/>
        <w:rPr>
          <w:rFonts w:hint="eastAsia" w:ascii="方正黑体_GBK" w:hAnsi="方正黑体_GBK" w:eastAsia="方正黑体_GBK" w:cs="方正黑体_GBK"/>
          <w:b/>
          <w:color w:val="000000"/>
          <w:sz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重庆机场集团有限公司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黑体_GBK" w:hAnsi="方正黑体_GBK" w:eastAsia="方正黑体_GBK" w:cs="方正黑体_GBK"/>
          <w:b/>
          <w:color w:val="000000"/>
          <w:sz w:val="32"/>
          <w:szCs w:val="32"/>
        </w:rPr>
      </w:pPr>
      <w:r>
        <w:rPr>
          <w:rFonts w:hint="eastAsia" w:ascii="方正黑体_GBK" w:hAnsi="方正黑体_GBK" w:eastAsia="方正黑体_GBK" w:cs="方正黑体_GBK"/>
          <w:color w:val="000000"/>
          <w:sz w:val="32"/>
          <w:szCs w:val="32"/>
        </w:rPr>
        <w:t>采购办公室（代章）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二〇二〇年十</w:t>
      </w:r>
      <w:r>
        <w:rPr>
          <w:rFonts w:hint="eastAsia" w:ascii="方正黑体_GBK" w:hAnsi="方正黑体_GBK" w:eastAsia="方正黑体_GBK" w:cs="方正黑体_GBK"/>
          <w:color w:val="000000"/>
          <w:sz w:val="32"/>
          <w:szCs w:val="32"/>
          <w:lang w:eastAsia="zh-CN"/>
        </w:rPr>
        <w:t>一</w:t>
      </w:r>
      <w:r>
        <w:rPr>
          <w:rFonts w:hint="eastAsia" w:ascii="方正黑体_GBK" w:hAnsi="方正黑体_GBK" w:eastAsia="方正黑体_GBK" w:cs="方正黑体_GBK"/>
          <w:color w:val="000000"/>
          <w:sz w:val="32"/>
          <w:szCs w:val="32"/>
        </w:rPr>
        <w:t>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rPr>
      </w:pPr>
      <w:r>
        <w:rPr>
          <w:rFonts w:hint="eastAsia"/>
        </w:rPr>
        <w:br w:type="page"/>
      </w:r>
    </w:p>
    <w:p>
      <w:pPr>
        <w:pStyle w:val="16"/>
        <w:tabs>
          <w:tab w:val="right" w:leader="dot" w:pos="8300"/>
        </w:tabs>
        <w:jc w:val="center"/>
        <w:rPr>
          <w:rFonts w:hint="eastAsia"/>
          <w:lang w:val="en-US" w:eastAsia="zh-CN"/>
        </w:rPr>
      </w:pPr>
    </w:p>
    <w:p>
      <w:pPr>
        <w:pStyle w:val="16"/>
        <w:tabs>
          <w:tab w:val="right" w:leader="dot" w:pos="8300"/>
        </w:tabs>
        <w:jc w:val="center"/>
        <w:rPr>
          <w:rFonts w:hint="eastAsia"/>
          <w:lang w:val="en-US" w:eastAsia="zh-CN"/>
        </w:rPr>
      </w:pPr>
      <w:r>
        <w:rPr>
          <w:rFonts w:hint="eastAsia"/>
          <w:lang w:val="en-US" w:eastAsia="zh-CN"/>
        </w:rPr>
        <w:t>目录</w:t>
      </w:r>
    </w:p>
    <w:p>
      <w:pPr>
        <w:rPr>
          <w:rFonts w:hint="eastAsia"/>
          <w:lang w:val="en-US" w:eastAsia="zh-CN"/>
        </w:rPr>
      </w:pPr>
    </w:p>
    <w:p>
      <w:pPr>
        <w:pStyle w:val="16"/>
        <w:tabs>
          <w:tab w:val="right" w:leader="dot" w:pos="8300"/>
        </w:tabs>
      </w:pPr>
      <w:r>
        <w:rPr>
          <w:rFonts w:hint="eastAsia"/>
          <w:b w:val="0"/>
          <w:bCs/>
        </w:rPr>
        <w:fldChar w:fldCharType="begin"/>
      </w:r>
      <w:r>
        <w:rPr>
          <w:rFonts w:hint="eastAsia"/>
          <w:b w:val="0"/>
          <w:bCs/>
        </w:rPr>
        <w:instrText xml:space="preserve">TOC \o "1-3" \h \u </w:instrText>
      </w:r>
      <w:r>
        <w:rPr>
          <w:rFonts w:hint="eastAsia"/>
          <w:b w:val="0"/>
          <w:bCs/>
        </w:rPr>
        <w:fldChar w:fldCharType="separate"/>
      </w:r>
      <w:r>
        <w:rPr>
          <w:rFonts w:hint="eastAsia"/>
          <w:bCs/>
        </w:rPr>
        <w:fldChar w:fldCharType="begin"/>
      </w:r>
      <w:r>
        <w:rPr>
          <w:rFonts w:hint="eastAsia"/>
          <w:bCs/>
        </w:rPr>
        <w:instrText xml:space="preserve"> HYPERLINK \l _Toc2569 </w:instrText>
      </w:r>
      <w:r>
        <w:rPr>
          <w:rFonts w:hint="eastAsia"/>
          <w:bCs/>
        </w:rPr>
        <w:fldChar w:fldCharType="separate"/>
      </w:r>
      <w:r>
        <w:rPr>
          <w:rFonts w:hint="eastAsia"/>
        </w:rPr>
        <w:t>第一章  比选采购综合说明</w:t>
      </w:r>
      <w:r>
        <w:tab/>
      </w:r>
      <w:r>
        <w:fldChar w:fldCharType="begin"/>
      </w:r>
      <w:r>
        <w:instrText xml:space="preserve"> PAGEREF _Toc2569 </w:instrText>
      </w:r>
      <w:r>
        <w:fldChar w:fldCharType="separate"/>
      </w:r>
      <w:r>
        <w:t>4</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_Toc9593 </w:instrText>
      </w:r>
      <w:r>
        <w:rPr>
          <w:rFonts w:hint="eastAsia"/>
          <w:bCs/>
        </w:rPr>
        <w:fldChar w:fldCharType="separate"/>
      </w:r>
      <w:r>
        <w:rPr>
          <w:rFonts w:hint="eastAsia"/>
        </w:rPr>
        <w:t>一</w:t>
      </w:r>
      <w:r>
        <w:rPr>
          <w:rFonts w:hint="eastAsia"/>
          <w:lang w:eastAsia="zh-CN"/>
        </w:rPr>
        <w:t>、</w:t>
      </w:r>
      <w:r>
        <w:rPr>
          <w:rFonts w:hint="eastAsia"/>
        </w:rPr>
        <w:t>项目实施内容及要求</w:t>
      </w:r>
      <w:r>
        <w:tab/>
      </w:r>
      <w:r>
        <w:fldChar w:fldCharType="begin"/>
      </w:r>
      <w:r>
        <w:instrText xml:space="preserve"> PAGEREF _Toc9593 </w:instrText>
      </w:r>
      <w:r>
        <w:fldChar w:fldCharType="separate"/>
      </w:r>
      <w:r>
        <w:t>4</w:t>
      </w:r>
      <w:r>
        <w:fldChar w:fldCharType="end"/>
      </w:r>
      <w:r>
        <w:rPr>
          <w:rFonts w:hint="eastAsia"/>
          <w:bCs/>
        </w:rPr>
        <w:fldChar w:fldCharType="end"/>
      </w:r>
    </w:p>
    <w:p>
      <w:pPr>
        <w:pStyle w:val="10"/>
        <w:tabs>
          <w:tab w:val="right" w:leader="dot" w:pos="8300"/>
        </w:tabs>
      </w:pPr>
      <w:r>
        <w:rPr>
          <w:rFonts w:hint="eastAsia"/>
          <w:bCs/>
        </w:rPr>
        <w:fldChar w:fldCharType="begin"/>
      </w:r>
      <w:r>
        <w:rPr>
          <w:rFonts w:hint="eastAsia"/>
          <w:bCs/>
        </w:rPr>
        <w:instrText xml:space="preserve"> HYPERLINK \l _Toc12514 </w:instrText>
      </w:r>
      <w:r>
        <w:rPr>
          <w:rFonts w:hint="eastAsia"/>
          <w:bCs/>
        </w:rPr>
        <w:fldChar w:fldCharType="separate"/>
      </w:r>
      <w:r>
        <w:rPr>
          <w:rFonts w:hint="eastAsia"/>
        </w:rPr>
        <w:t>1.</w:t>
      </w:r>
      <w:r>
        <w:rPr>
          <w:rFonts w:hint="eastAsia"/>
          <w:lang w:val="en-US" w:eastAsia="zh-CN"/>
        </w:rPr>
        <w:t xml:space="preserve">1 </w:t>
      </w:r>
      <w:r>
        <w:rPr>
          <w:rFonts w:hint="eastAsia"/>
        </w:rPr>
        <w:t>资格要求</w:t>
      </w:r>
      <w:r>
        <w:tab/>
      </w:r>
      <w:r>
        <w:fldChar w:fldCharType="begin"/>
      </w:r>
      <w:r>
        <w:instrText xml:space="preserve"> PAGEREF _Toc12514 </w:instrText>
      </w:r>
      <w:r>
        <w:fldChar w:fldCharType="separate"/>
      </w:r>
      <w:r>
        <w:t>4</w:t>
      </w:r>
      <w:r>
        <w:fldChar w:fldCharType="end"/>
      </w:r>
      <w:r>
        <w:rPr>
          <w:rFonts w:hint="eastAsia"/>
          <w:bCs/>
        </w:rPr>
        <w:fldChar w:fldCharType="end"/>
      </w:r>
    </w:p>
    <w:p>
      <w:pPr>
        <w:pStyle w:val="10"/>
        <w:tabs>
          <w:tab w:val="right" w:leader="dot" w:pos="8300"/>
        </w:tabs>
      </w:pPr>
      <w:r>
        <w:rPr>
          <w:rFonts w:hint="eastAsia"/>
          <w:bCs/>
        </w:rPr>
        <w:fldChar w:fldCharType="begin"/>
      </w:r>
      <w:r>
        <w:rPr>
          <w:rFonts w:hint="eastAsia"/>
          <w:bCs/>
        </w:rPr>
        <w:instrText xml:space="preserve"> HYPERLINK \l _Toc11183 </w:instrText>
      </w:r>
      <w:r>
        <w:rPr>
          <w:rFonts w:hint="eastAsia"/>
          <w:bCs/>
        </w:rPr>
        <w:fldChar w:fldCharType="separate"/>
      </w:r>
      <w:r>
        <w:rPr>
          <w:rFonts w:hint="eastAsia"/>
        </w:rPr>
        <w:t>1.2 项目概况</w:t>
      </w:r>
      <w:r>
        <w:tab/>
      </w:r>
      <w:r>
        <w:fldChar w:fldCharType="begin"/>
      </w:r>
      <w:r>
        <w:instrText xml:space="preserve"> PAGEREF _Toc11183 </w:instrText>
      </w:r>
      <w:r>
        <w:fldChar w:fldCharType="separate"/>
      </w:r>
      <w:r>
        <w:t>5</w:t>
      </w:r>
      <w:r>
        <w:fldChar w:fldCharType="end"/>
      </w:r>
      <w:r>
        <w:rPr>
          <w:rFonts w:hint="eastAsia"/>
          <w:bCs/>
        </w:rPr>
        <w:fldChar w:fldCharType="end"/>
      </w:r>
    </w:p>
    <w:p>
      <w:pPr>
        <w:pStyle w:val="10"/>
        <w:tabs>
          <w:tab w:val="right" w:leader="dot" w:pos="8300"/>
        </w:tabs>
      </w:pPr>
      <w:r>
        <w:rPr>
          <w:rFonts w:hint="eastAsia"/>
          <w:bCs/>
        </w:rPr>
        <w:fldChar w:fldCharType="begin"/>
      </w:r>
      <w:r>
        <w:rPr>
          <w:rFonts w:hint="eastAsia"/>
          <w:bCs/>
        </w:rPr>
        <w:instrText xml:space="preserve"> HYPERLINK \l _Toc413 </w:instrText>
      </w:r>
      <w:r>
        <w:rPr>
          <w:rFonts w:hint="eastAsia"/>
          <w:bCs/>
        </w:rPr>
        <w:fldChar w:fldCharType="separate"/>
      </w:r>
      <w:r>
        <w:rPr>
          <w:rFonts w:hint="eastAsia"/>
          <w:highlight w:val="none"/>
        </w:rPr>
        <w:t>1.3 项目工作内容</w:t>
      </w:r>
      <w:r>
        <w:tab/>
      </w:r>
      <w:r>
        <w:fldChar w:fldCharType="begin"/>
      </w:r>
      <w:r>
        <w:instrText xml:space="preserve"> PAGEREF _Toc413 </w:instrText>
      </w:r>
      <w:r>
        <w:fldChar w:fldCharType="separate"/>
      </w:r>
      <w:r>
        <w:t>5</w:t>
      </w:r>
      <w:r>
        <w:fldChar w:fldCharType="end"/>
      </w:r>
      <w:r>
        <w:rPr>
          <w:rFonts w:hint="eastAsia"/>
          <w:bCs/>
        </w:rPr>
        <w:fldChar w:fldCharType="end"/>
      </w:r>
    </w:p>
    <w:p>
      <w:pPr>
        <w:pStyle w:val="10"/>
        <w:tabs>
          <w:tab w:val="right" w:leader="dot" w:pos="8300"/>
        </w:tabs>
      </w:pPr>
      <w:r>
        <w:rPr>
          <w:rFonts w:hint="eastAsia"/>
          <w:bCs/>
        </w:rPr>
        <w:fldChar w:fldCharType="begin"/>
      </w:r>
      <w:r>
        <w:rPr>
          <w:rFonts w:hint="eastAsia"/>
          <w:bCs/>
        </w:rPr>
        <w:instrText xml:space="preserve"> HYPERLINK \l _Toc5249 </w:instrText>
      </w:r>
      <w:r>
        <w:rPr>
          <w:rFonts w:hint="eastAsia"/>
          <w:bCs/>
        </w:rPr>
        <w:fldChar w:fldCharType="separate"/>
      </w:r>
      <w:r>
        <w:rPr>
          <w:rFonts w:hint="eastAsia"/>
        </w:rPr>
        <w:t>1.4 报价要求</w:t>
      </w:r>
      <w:r>
        <w:tab/>
      </w:r>
      <w:r>
        <w:fldChar w:fldCharType="begin"/>
      </w:r>
      <w:r>
        <w:instrText xml:space="preserve"> PAGEREF _Toc5249 </w:instrText>
      </w:r>
      <w:r>
        <w:fldChar w:fldCharType="separate"/>
      </w:r>
      <w:r>
        <w:t>6</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_Toc9917 </w:instrText>
      </w:r>
      <w:r>
        <w:rPr>
          <w:rFonts w:hint="eastAsia"/>
          <w:bCs/>
        </w:rPr>
        <w:fldChar w:fldCharType="separate"/>
      </w:r>
      <w:r>
        <w:rPr>
          <w:rFonts w:hint="eastAsia"/>
        </w:rPr>
        <w:t>二</w:t>
      </w:r>
      <w:r>
        <w:rPr>
          <w:rFonts w:hint="eastAsia"/>
          <w:lang w:val="en-US" w:eastAsia="zh-CN"/>
        </w:rPr>
        <w:t>、</w:t>
      </w:r>
      <w:r>
        <w:rPr>
          <w:rFonts w:hint="eastAsia"/>
        </w:rPr>
        <w:t>合格报价供应商</w:t>
      </w:r>
      <w:r>
        <w:tab/>
      </w:r>
      <w:r>
        <w:fldChar w:fldCharType="begin"/>
      </w:r>
      <w:r>
        <w:instrText xml:space="preserve"> PAGEREF _Toc9917 </w:instrText>
      </w:r>
      <w:r>
        <w:fldChar w:fldCharType="separate"/>
      </w:r>
      <w:r>
        <w:t>8</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_Toc13441 </w:instrText>
      </w:r>
      <w:r>
        <w:rPr>
          <w:rFonts w:hint="eastAsia"/>
          <w:bCs/>
        </w:rPr>
        <w:fldChar w:fldCharType="separate"/>
      </w:r>
      <w:r>
        <w:rPr>
          <w:rFonts w:hint="eastAsia"/>
        </w:rPr>
        <w:t>三</w:t>
      </w:r>
      <w:r>
        <w:rPr>
          <w:rFonts w:hint="eastAsia"/>
          <w:lang w:val="en-US" w:eastAsia="zh-CN"/>
        </w:rPr>
        <w:t>、</w:t>
      </w:r>
      <w:r>
        <w:rPr>
          <w:rFonts w:hint="eastAsia"/>
        </w:rPr>
        <w:t>成交标准</w:t>
      </w:r>
      <w:r>
        <w:tab/>
      </w:r>
      <w:r>
        <w:fldChar w:fldCharType="begin"/>
      </w:r>
      <w:r>
        <w:instrText xml:space="preserve"> PAGEREF _Toc13441 </w:instrText>
      </w:r>
      <w:r>
        <w:fldChar w:fldCharType="separate"/>
      </w:r>
      <w:r>
        <w:t>8</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_Toc3643 </w:instrText>
      </w:r>
      <w:r>
        <w:rPr>
          <w:rFonts w:hint="eastAsia"/>
          <w:bCs/>
        </w:rPr>
        <w:fldChar w:fldCharType="separate"/>
      </w:r>
      <w:r>
        <w:rPr>
          <w:rFonts w:hint="eastAsia"/>
        </w:rPr>
        <w:t>四</w:t>
      </w:r>
      <w:r>
        <w:rPr>
          <w:rFonts w:hint="eastAsia"/>
          <w:lang w:val="en-US" w:eastAsia="zh-CN"/>
        </w:rPr>
        <w:t>、</w:t>
      </w:r>
      <w:r>
        <w:rPr>
          <w:rFonts w:hint="eastAsia"/>
        </w:rPr>
        <w:t>比选文件发放的时间及地点</w:t>
      </w:r>
      <w:r>
        <w:tab/>
      </w:r>
      <w:r>
        <w:fldChar w:fldCharType="begin"/>
      </w:r>
      <w:r>
        <w:instrText xml:space="preserve"> PAGEREF _Toc3643 </w:instrText>
      </w:r>
      <w:r>
        <w:fldChar w:fldCharType="separate"/>
      </w:r>
      <w:r>
        <w:t>12</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_Toc18096 </w:instrText>
      </w:r>
      <w:r>
        <w:rPr>
          <w:rFonts w:hint="eastAsia"/>
          <w:bCs/>
        </w:rPr>
        <w:fldChar w:fldCharType="separate"/>
      </w:r>
      <w:r>
        <w:rPr>
          <w:rFonts w:hint="eastAsia"/>
        </w:rPr>
        <w:t>五</w:t>
      </w:r>
      <w:r>
        <w:rPr>
          <w:rFonts w:hint="eastAsia"/>
          <w:lang w:val="en-US" w:eastAsia="zh-CN"/>
        </w:rPr>
        <w:t>、</w:t>
      </w:r>
      <w:r>
        <w:rPr>
          <w:rFonts w:hint="eastAsia"/>
        </w:rPr>
        <w:t>项目比选响应保证金及履约保证金</w:t>
      </w:r>
      <w:r>
        <w:tab/>
      </w:r>
      <w:r>
        <w:fldChar w:fldCharType="begin"/>
      </w:r>
      <w:r>
        <w:instrText xml:space="preserve"> PAGEREF _Toc18096 </w:instrText>
      </w:r>
      <w:r>
        <w:fldChar w:fldCharType="separate"/>
      </w:r>
      <w:r>
        <w:t>12</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_Toc8275 </w:instrText>
      </w:r>
      <w:r>
        <w:rPr>
          <w:rFonts w:hint="eastAsia"/>
          <w:bCs/>
        </w:rPr>
        <w:fldChar w:fldCharType="separate"/>
      </w:r>
      <w:r>
        <w:rPr>
          <w:rFonts w:hint="eastAsia"/>
        </w:rPr>
        <w:t>六</w:t>
      </w:r>
      <w:r>
        <w:rPr>
          <w:rFonts w:hint="eastAsia"/>
          <w:lang w:val="en-US" w:eastAsia="zh-CN"/>
        </w:rPr>
        <w:t>、</w:t>
      </w:r>
      <w:r>
        <w:rPr>
          <w:rFonts w:hint="eastAsia"/>
        </w:rPr>
        <w:t>支付方式</w:t>
      </w:r>
      <w:r>
        <w:tab/>
      </w:r>
      <w:r>
        <w:fldChar w:fldCharType="begin"/>
      </w:r>
      <w:r>
        <w:instrText xml:space="preserve"> PAGEREF _Toc8275 </w:instrText>
      </w:r>
      <w:r>
        <w:fldChar w:fldCharType="separate"/>
      </w:r>
      <w:r>
        <w:t>13</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_Toc20112 </w:instrText>
      </w:r>
      <w:r>
        <w:rPr>
          <w:rFonts w:hint="eastAsia"/>
          <w:bCs/>
        </w:rPr>
        <w:fldChar w:fldCharType="separate"/>
      </w:r>
      <w:r>
        <w:rPr>
          <w:rFonts w:hint="eastAsia"/>
        </w:rPr>
        <w:t>七、服务期限</w:t>
      </w:r>
      <w:r>
        <w:tab/>
      </w:r>
      <w:r>
        <w:fldChar w:fldCharType="begin"/>
      </w:r>
      <w:r>
        <w:instrText xml:space="preserve"> PAGEREF _Toc20112 </w:instrText>
      </w:r>
      <w:r>
        <w:fldChar w:fldCharType="separate"/>
      </w:r>
      <w:r>
        <w:t>13</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_Toc1495 </w:instrText>
      </w:r>
      <w:r>
        <w:rPr>
          <w:rFonts w:hint="eastAsia"/>
          <w:bCs/>
        </w:rPr>
        <w:fldChar w:fldCharType="separate"/>
      </w:r>
      <w:r>
        <w:rPr>
          <w:rFonts w:hint="eastAsia"/>
        </w:rPr>
        <w:t>八、比选响应有效期</w:t>
      </w:r>
      <w:r>
        <w:tab/>
      </w:r>
      <w:r>
        <w:fldChar w:fldCharType="begin"/>
      </w:r>
      <w:r>
        <w:instrText xml:space="preserve"> PAGEREF _Toc1495 </w:instrText>
      </w:r>
      <w:r>
        <w:fldChar w:fldCharType="separate"/>
      </w:r>
      <w:r>
        <w:t>13</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_Toc32699 </w:instrText>
      </w:r>
      <w:r>
        <w:rPr>
          <w:rFonts w:hint="eastAsia"/>
          <w:bCs/>
        </w:rPr>
        <w:fldChar w:fldCharType="separate"/>
      </w:r>
      <w:r>
        <w:rPr>
          <w:rFonts w:hint="eastAsia"/>
        </w:rPr>
        <w:t>九、比选响应文件的编制和提交</w:t>
      </w:r>
      <w:r>
        <w:tab/>
      </w:r>
      <w:r>
        <w:fldChar w:fldCharType="begin"/>
      </w:r>
      <w:r>
        <w:instrText xml:space="preserve"> PAGEREF _Toc32699 </w:instrText>
      </w:r>
      <w:r>
        <w:fldChar w:fldCharType="separate"/>
      </w:r>
      <w:r>
        <w:t>14</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_Toc16857 </w:instrText>
      </w:r>
      <w:r>
        <w:rPr>
          <w:rFonts w:hint="eastAsia"/>
          <w:bCs/>
        </w:rPr>
        <w:fldChar w:fldCharType="separate"/>
      </w:r>
      <w:r>
        <w:rPr>
          <w:rFonts w:hint="eastAsia"/>
          <w:lang w:val="zh-CN"/>
        </w:rPr>
        <w:t>十、比选响应文件作废条款</w:t>
      </w:r>
      <w:r>
        <w:tab/>
      </w:r>
      <w:r>
        <w:fldChar w:fldCharType="begin"/>
      </w:r>
      <w:r>
        <w:instrText xml:space="preserve"> PAGEREF _Toc16857 </w:instrText>
      </w:r>
      <w:r>
        <w:fldChar w:fldCharType="separate"/>
      </w:r>
      <w:r>
        <w:t>14</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_Toc32591 </w:instrText>
      </w:r>
      <w:r>
        <w:rPr>
          <w:rFonts w:hint="eastAsia"/>
          <w:bCs/>
        </w:rPr>
        <w:fldChar w:fldCharType="separate"/>
      </w:r>
      <w:r>
        <w:rPr>
          <w:rFonts w:hint="eastAsia"/>
          <w:lang w:val="zh-CN"/>
        </w:rPr>
        <w:t>十一、异议</w:t>
      </w:r>
      <w:r>
        <w:tab/>
      </w:r>
      <w:r>
        <w:fldChar w:fldCharType="begin"/>
      </w:r>
      <w:r>
        <w:instrText xml:space="preserve"> PAGEREF _Toc32591 </w:instrText>
      </w:r>
      <w:r>
        <w:fldChar w:fldCharType="separate"/>
      </w:r>
      <w:r>
        <w:t>15</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_Toc16880 </w:instrText>
      </w:r>
      <w:r>
        <w:rPr>
          <w:rFonts w:hint="eastAsia"/>
          <w:bCs/>
        </w:rPr>
        <w:fldChar w:fldCharType="separate"/>
      </w:r>
      <w:r>
        <w:rPr>
          <w:rFonts w:hint="eastAsia"/>
          <w:lang w:val="zh-CN"/>
        </w:rPr>
        <w:t>十二、监督部门</w:t>
      </w:r>
      <w:r>
        <w:tab/>
      </w:r>
      <w:r>
        <w:fldChar w:fldCharType="begin"/>
      </w:r>
      <w:r>
        <w:instrText xml:space="preserve"> PAGEREF _Toc16880 </w:instrText>
      </w:r>
      <w:r>
        <w:fldChar w:fldCharType="separate"/>
      </w:r>
      <w:r>
        <w:t>17</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_Toc13747 </w:instrText>
      </w:r>
      <w:r>
        <w:rPr>
          <w:rFonts w:hint="eastAsia"/>
          <w:bCs/>
        </w:rPr>
        <w:fldChar w:fldCharType="separate"/>
      </w:r>
      <w:r>
        <w:rPr>
          <w:rFonts w:hint="eastAsia"/>
          <w:lang w:val="zh-CN"/>
        </w:rPr>
        <w:t>十三、比选时间、地点及结果通知</w:t>
      </w:r>
      <w:r>
        <w:tab/>
      </w:r>
      <w:r>
        <w:fldChar w:fldCharType="begin"/>
      </w:r>
      <w:r>
        <w:instrText xml:space="preserve"> PAGEREF _Toc13747 </w:instrText>
      </w:r>
      <w:r>
        <w:fldChar w:fldCharType="separate"/>
      </w:r>
      <w:r>
        <w:t>17</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_Toc24936 </w:instrText>
      </w:r>
      <w:r>
        <w:rPr>
          <w:rFonts w:hint="eastAsia"/>
          <w:bCs/>
        </w:rPr>
        <w:fldChar w:fldCharType="separate"/>
      </w:r>
      <w:r>
        <w:rPr>
          <w:rFonts w:hint="eastAsia"/>
          <w:lang w:val="zh-CN"/>
        </w:rPr>
        <w:t>十四、其他</w:t>
      </w:r>
      <w:r>
        <w:tab/>
      </w:r>
      <w:r>
        <w:fldChar w:fldCharType="begin"/>
      </w:r>
      <w:r>
        <w:instrText xml:space="preserve"> PAGEREF _Toc24936 </w:instrText>
      </w:r>
      <w:r>
        <w:fldChar w:fldCharType="separate"/>
      </w:r>
      <w:r>
        <w:t>18</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_Toc23420 </w:instrText>
      </w:r>
      <w:r>
        <w:rPr>
          <w:rFonts w:hint="eastAsia"/>
          <w:bCs/>
        </w:rPr>
        <w:fldChar w:fldCharType="separate"/>
      </w:r>
      <w:r>
        <w:rPr>
          <w:rFonts w:hint="eastAsia"/>
          <w:lang w:val="zh-CN" w:eastAsia="zh-CN"/>
        </w:rPr>
        <w:t>十五、</w:t>
      </w:r>
      <w:r>
        <w:rPr>
          <w:rFonts w:hint="eastAsia"/>
          <w:lang w:val="zh-CN"/>
        </w:rPr>
        <w:t>联系方式</w:t>
      </w:r>
      <w:r>
        <w:tab/>
      </w:r>
      <w:r>
        <w:fldChar w:fldCharType="begin"/>
      </w:r>
      <w:r>
        <w:instrText xml:space="preserve"> PAGEREF _Toc23420 </w:instrText>
      </w:r>
      <w:r>
        <w:fldChar w:fldCharType="separate"/>
      </w:r>
      <w:r>
        <w:t>18</w:t>
      </w:r>
      <w:r>
        <w:fldChar w:fldCharType="end"/>
      </w:r>
      <w:r>
        <w:rPr>
          <w:rFonts w:hint="eastAsia"/>
          <w:bCs/>
        </w:rPr>
        <w:fldChar w:fldCharType="end"/>
      </w:r>
    </w:p>
    <w:p>
      <w:pPr>
        <w:pStyle w:val="16"/>
        <w:tabs>
          <w:tab w:val="right" w:leader="dot" w:pos="8300"/>
        </w:tabs>
      </w:pPr>
      <w:r>
        <w:rPr>
          <w:rFonts w:hint="eastAsia"/>
          <w:bCs/>
        </w:rPr>
        <w:fldChar w:fldCharType="begin"/>
      </w:r>
      <w:r>
        <w:rPr>
          <w:rFonts w:hint="eastAsia"/>
          <w:bCs/>
        </w:rPr>
        <w:instrText xml:space="preserve"> HYPERLINK \l _Toc32533 </w:instrText>
      </w:r>
      <w:r>
        <w:rPr>
          <w:rFonts w:hint="eastAsia"/>
          <w:bCs/>
        </w:rPr>
        <w:fldChar w:fldCharType="separate"/>
      </w:r>
      <w:r>
        <w:rPr>
          <w:rFonts w:hint="eastAsia"/>
        </w:rPr>
        <w:t>第二章  服务要求</w:t>
      </w:r>
      <w:r>
        <w:tab/>
      </w:r>
      <w:r>
        <w:fldChar w:fldCharType="begin"/>
      </w:r>
      <w:r>
        <w:instrText xml:space="preserve"> PAGEREF _Toc32533 </w:instrText>
      </w:r>
      <w:r>
        <w:fldChar w:fldCharType="separate"/>
      </w:r>
      <w:r>
        <w:t>19</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_Toc636 </w:instrText>
      </w:r>
      <w:r>
        <w:rPr>
          <w:rFonts w:hint="eastAsia"/>
          <w:bCs/>
        </w:rPr>
        <w:fldChar w:fldCharType="separate"/>
      </w:r>
      <w:r>
        <w:rPr>
          <w:rFonts w:hint="eastAsia"/>
        </w:rPr>
        <w:t>一、项目服务区域</w:t>
      </w:r>
      <w:r>
        <w:tab/>
      </w:r>
      <w:r>
        <w:fldChar w:fldCharType="begin"/>
      </w:r>
      <w:r>
        <w:instrText xml:space="preserve"> PAGEREF _Toc636 </w:instrText>
      </w:r>
      <w:r>
        <w:fldChar w:fldCharType="separate"/>
      </w:r>
      <w:r>
        <w:t>19</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_Toc677 </w:instrText>
      </w:r>
      <w:r>
        <w:rPr>
          <w:rFonts w:hint="eastAsia"/>
          <w:bCs/>
        </w:rPr>
        <w:fldChar w:fldCharType="separate"/>
      </w:r>
      <w:r>
        <w:rPr>
          <w:rFonts w:hint="eastAsia"/>
          <w:highlight w:val="none"/>
        </w:rPr>
        <w:t>二、项目服务内容</w:t>
      </w:r>
      <w:r>
        <w:tab/>
      </w:r>
      <w:r>
        <w:fldChar w:fldCharType="begin"/>
      </w:r>
      <w:r>
        <w:instrText xml:space="preserve"> PAGEREF _Toc677 </w:instrText>
      </w:r>
      <w:r>
        <w:fldChar w:fldCharType="separate"/>
      </w:r>
      <w:r>
        <w:t>19</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_Toc9277 </w:instrText>
      </w:r>
      <w:r>
        <w:rPr>
          <w:rFonts w:hint="eastAsia"/>
          <w:bCs/>
        </w:rPr>
        <w:fldChar w:fldCharType="separate"/>
      </w:r>
      <w:r>
        <w:rPr>
          <w:rFonts w:hint="eastAsia"/>
        </w:rPr>
        <w:t>三、维修工作标准</w:t>
      </w:r>
      <w:r>
        <w:tab/>
      </w:r>
      <w:r>
        <w:fldChar w:fldCharType="begin"/>
      </w:r>
      <w:r>
        <w:instrText xml:space="preserve"> PAGEREF _Toc9277 </w:instrText>
      </w:r>
      <w:r>
        <w:fldChar w:fldCharType="separate"/>
      </w:r>
      <w:r>
        <w:t>20</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_Toc21928 </w:instrText>
      </w:r>
      <w:r>
        <w:rPr>
          <w:rFonts w:hint="eastAsia"/>
          <w:bCs/>
        </w:rPr>
        <w:fldChar w:fldCharType="separate"/>
      </w:r>
      <w:r>
        <w:rPr>
          <w:rFonts w:hint="eastAsia"/>
        </w:rPr>
        <w:t>四、服务</w:t>
      </w:r>
      <w:r>
        <w:rPr>
          <w:rFonts w:hint="eastAsia"/>
          <w:lang w:eastAsia="zh-CN"/>
        </w:rPr>
        <w:t>商</w:t>
      </w:r>
      <w:r>
        <w:rPr>
          <w:rFonts w:hint="eastAsia"/>
        </w:rPr>
        <w:t>驻场要求</w:t>
      </w:r>
      <w:r>
        <w:tab/>
      </w:r>
      <w:r>
        <w:fldChar w:fldCharType="begin"/>
      </w:r>
      <w:r>
        <w:instrText xml:space="preserve"> PAGEREF _Toc21928 </w:instrText>
      </w:r>
      <w:r>
        <w:fldChar w:fldCharType="separate"/>
      </w:r>
      <w:r>
        <w:t>28</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_Toc18816 </w:instrText>
      </w:r>
      <w:r>
        <w:rPr>
          <w:rFonts w:hint="eastAsia"/>
          <w:bCs/>
        </w:rPr>
        <w:fldChar w:fldCharType="separate"/>
      </w:r>
      <w:r>
        <w:rPr>
          <w:rFonts w:hint="eastAsia"/>
        </w:rPr>
        <w:t>五、项目资料管理</w:t>
      </w:r>
      <w:r>
        <w:tab/>
      </w:r>
      <w:r>
        <w:fldChar w:fldCharType="begin"/>
      </w:r>
      <w:r>
        <w:instrText xml:space="preserve"> PAGEREF _Toc18816 </w:instrText>
      </w:r>
      <w:r>
        <w:fldChar w:fldCharType="separate"/>
      </w:r>
      <w:r>
        <w:t>29</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_Toc13729 </w:instrText>
      </w:r>
      <w:r>
        <w:rPr>
          <w:rFonts w:hint="eastAsia"/>
          <w:bCs/>
        </w:rPr>
        <w:fldChar w:fldCharType="separate"/>
      </w:r>
      <w:r>
        <w:rPr>
          <w:rFonts w:hint="eastAsia"/>
        </w:rPr>
        <w:t>六、通信联系</w:t>
      </w:r>
      <w:r>
        <w:tab/>
      </w:r>
      <w:r>
        <w:fldChar w:fldCharType="begin"/>
      </w:r>
      <w:r>
        <w:instrText xml:space="preserve"> PAGEREF _Toc13729 </w:instrText>
      </w:r>
      <w:r>
        <w:fldChar w:fldCharType="separate"/>
      </w:r>
      <w:r>
        <w:t>30</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_Toc14959 </w:instrText>
      </w:r>
      <w:r>
        <w:rPr>
          <w:rFonts w:hint="eastAsia"/>
          <w:bCs/>
        </w:rPr>
        <w:fldChar w:fldCharType="separate"/>
      </w:r>
      <w:r>
        <w:rPr>
          <w:rFonts w:hint="eastAsia"/>
        </w:rPr>
        <w:t>七、项目付款</w:t>
      </w:r>
      <w:r>
        <w:tab/>
      </w:r>
      <w:r>
        <w:fldChar w:fldCharType="begin"/>
      </w:r>
      <w:r>
        <w:instrText xml:space="preserve"> PAGEREF _Toc14959 </w:instrText>
      </w:r>
      <w:r>
        <w:fldChar w:fldCharType="separate"/>
      </w:r>
      <w:r>
        <w:t>30</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_Toc12258 </w:instrText>
      </w:r>
      <w:r>
        <w:rPr>
          <w:rFonts w:hint="eastAsia"/>
          <w:bCs/>
        </w:rPr>
        <w:fldChar w:fldCharType="separate"/>
      </w:r>
      <w:r>
        <w:rPr>
          <w:rFonts w:hint="eastAsia"/>
          <w:lang w:val="en-US" w:eastAsia="zh-CN"/>
        </w:rPr>
        <w:t>八、月度绩效考核</w:t>
      </w:r>
      <w:r>
        <w:tab/>
      </w:r>
      <w:r>
        <w:fldChar w:fldCharType="begin"/>
      </w:r>
      <w:r>
        <w:instrText xml:space="preserve"> PAGEREF _Toc12258 </w:instrText>
      </w:r>
      <w:r>
        <w:fldChar w:fldCharType="separate"/>
      </w:r>
      <w:r>
        <w:t>30</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_Toc26020 </w:instrText>
      </w:r>
      <w:r>
        <w:rPr>
          <w:rFonts w:hint="eastAsia"/>
          <w:bCs/>
        </w:rPr>
        <w:fldChar w:fldCharType="separate"/>
      </w:r>
      <w:r>
        <w:rPr>
          <w:rFonts w:hint="eastAsia"/>
        </w:rPr>
        <w:t>九、年度绩效考核</w:t>
      </w:r>
      <w:r>
        <w:tab/>
      </w:r>
      <w:r>
        <w:fldChar w:fldCharType="begin"/>
      </w:r>
      <w:r>
        <w:instrText xml:space="preserve"> PAGEREF _Toc26020 </w:instrText>
      </w:r>
      <w:r>
        <w:fldChar w:fldCharType="separate"/>
      </w:r>
      <w:r>
        <w:t>31</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_Toc23806 </w:instrText>
      </w:r>
      <w:r>
        <w:rPr>
          <w:rFonts w:hint="eastAsia"/>
          <w:bCs/>
        </w:rPr>
        <w:fldChar w:fldCharType="separate"/>
      </w:r>
      <w:r>
        <w:rPr>
          <w:rFonts w:hint="eastAsia"/>
        </w:rPr>
        <w:t>十、进场</w:t>
      </w:r>
      <w:r>
        <w:tab/>
      </w:r>
      <w:r>
        <w:fldChar w:fldCharType="begin"/>
      </w:r>
      <w:r>
        <w:instrText xml:space="preserve"> PAGEREF _Toc23806 </w:instrText>
      </w:r>
      <w:r>
        <w:fldChar w:fldCharType="separate"/>
      </w:r>
      <w:r>
        <w:t>31</w:t>
      </w:r>
      <w:r>
        <w:fldChar w:fldCharType="end"/>
      </w:r>
      <w:r>
        <w:rPr>
          <w:rFonts w:hint="eastAsia"/>
          <w:bCs/>
        </w:rPr>
        <w:fldChar w:fldCharType="end"/>
      </w:r>
    </w:p>
    <w:p>
      <w:pPr>
        <w:pStyle w:val="17"/>
        <w:tabs>
          <w:tab w:val="right" w:leader="dot" w:pos="8300"/>
        </w:tabs>
      </w:pPr>
      <w:r>
        <w:rPr>
          <w:rFonts w:hint="eastAsia"/>
          <w:bCs/>
        </w:rPr>
        <w:fldChar w:fldCharType="begin"/>
      </w:r>
      <w:r>
        <w:rPr>
          <w:rFonts w:hint="eastAsia"/>
          <w:bCs/>
        </w:rPr>
        <w:instrText xml:space="preserve"> HYPERLINK \l _Toc23611 </w:instrText>
      </w:r>
      <w:r>
        <w:rPr>
          <w:rFonts w:hint="eastAsia"/>
          <w:bCs/>
        </w:rPr>
        <w:fldChar w:fldCharType="separate"/>
      </w:r>
      <w:r>
        <w:rPr>
          <w:rFonts w:hint="eastAsia"/>
        </w:rPr>
        <w:t>十一、其它</w:t>
      </w:r>
      <w:r>
        <w:tab/>
      </w:r>
      <w:r>
        <w:fldChar w:fldCharType="begin"/>
      </w:r>
      <w:r>
        <w:instrText xml:space="preserve"> PAGEREF _Toc23611 </w:instrText>
      </w:r>
      <w:r>
        <w:fldChar w:fldCharType="separate"/>
      </w:r>
      <w:r>
        <w:t>32</w:t>
      </w:r>
      <w:r>
        <w:fldChar w:fldCharType="end"/>
      </w:r>
      <w:r>
        <w:rPr>
          <w:rFonts w:hint="eastAsia"/>
          <w:bCs/>
        </w:rPr>
        <w:fldChar w:fldCharType="end"/>
      </w:r>
    </w:p>
    <w:p>
      <w:pPr>
        <w:pStyle w:val="16"/>
        <w:tabs>
          <w:tab w:val="right" w:leader="dot" w:pos="8300"/>
        </w:tabs>
      </w:pPr>
      <w:r>
        <w:rPr>
          <w:rFonts w:hint="eastAsia"/>
          <w:bCs/>
        </w:rPr>
        <w:fldChar w:fldCharType="begin"/>
      </w:r>
      <w:r>
        <w:rPr>
          <w:rFonts w:hint="eastAsia"/>
          <w:bCs/>
        </w:rPr>
        <w:instrText xml:space="preserve"> HYPERLINK \l _Toc24855 </w:instrText>
      </w:r>
      <w:r>
        <w:rPr>
          <w:rFonts w:hint="eastAsia"/>
          <w:bCs/>
        </w:rPr>
        <w:fldChar w:fldCharType="separate"/>
      </w:r>
      <w:r>
        <w:t>第</w:t>
      </w:r>
      <w:r>
        <w:rPr>
          <w:rFonts w:hint="eastAsia"/>
        </w:rPr>
        <w:t>三</w:t>
      </w:r>
      <w:r>
        <w:t>章</w:t>
      </w:r>
      <w:r>
        <w:rPr>
          <w:rFonts w:hint="eastAsia"/>
        </w:rPr>
        <w:t xml:space="preserve">  外包服务合同</w:t>
      </w:r>
      <w:r>
        <w:tab/>
      </w:r>
      <w:r>
        <w:fldChar w:fldCharType="begin"/>
      </w:r>
      <w:r>
        <w:instrText xml:space="preserve"> PAGEREF _Toc24855 </w:instrText>
      </w:r>
      <w:r>
        <w:fldChar w:fldCharType="separate"/>
      </w:r>
      <w:r>
        <w:t>33</w:t>
      </w:r>
      <w:r>
        <w:fldChar w:fldCharType="end"/>
      </w:r>
      <w:r>
        <w:rPr>
          <w:rFonts w:hint="eastAsia"/>
          <w:bCs/>
        </w:rPr>
        <w:fldChar w:fldCharType="end"/>
      </w:r>
    </w:p>
    <w:p>
      <w:pPr>
        <w:pStyle w:val="16"/>
        <w:tabs>
          <w:tab w:val="right" w:leader="dot" w:pos="8300"/>
        </w:tabs>
      </w:pPr>
      <w:r>
        <w:rPr>
          <w:rFonts w:hint="eastAsia"/>
          <w:bCs/>
        </w:rPr>
        <w:fldChar w:fldCharType="begin"/>
      </w:r>
      <w:r>
        <w:rPr>
          <w:rFonts w:hint="eastAsia"/>
          <w:bCs/>
        </w:rPr>
        <w:instrText xml:space="preserve"> HYPERLINK \l _Toc29564 </w:instrText>
      </w:r>
      <w:r>
        <w:rPr>
          <w:rFonts w:hint="eastAsia"/>
          <w:bCs/>
        </w:rPr>
        <w:fldChar w:fldCharType="separate"/>
      </w:r>
      <w:r>
        <w:rPr>
          <w:rFonts w:hint="eastAsia"/>
        </w:rPr>
        <w:t>第四章  比选</w:t>
      </w:r>
      <w:r>
        <w:rPr>
          <w:rFonts w:hint="eastAsia"/>
          <w:lang w:val="zh-CN"/>
        </w:rPr>
        <w:t>采购文件格式</w:t>
      </w:r>
      <w:r>
        <w:tab/>
      </w:r>
      <w:r>
        <w:fldChar w:fldCharType="begin"/>
      </w:r>
      <w:r>
        <w:instrText xml:space="preserve"> PAGEREF _Toc29564 </w:instrText>
      </w:r>
      <w:r>
        <w:fldChar w:fldCharType="separate"/>
      </w:r>
      <w:r>
        <w:t>95</w:t>
      </w:r>
      <w:r>
        <w:fldChar w:fldCharType="end"/>
      </w:r>
      <w:r>
        <w:rPr>
          <w:rFonts w:hint="eastAsia"/>
          <w:bCs/>
        </w:rPr>
        <w:fldChar w:fldCharType="end"/>
      </w:r>
    </w:p>
    <w:p>
      <w:pPr>
        <w:pStyle w:val="17"/>
        <w:tabs>
          <w:tab w:val="right" w:leader="dot" w:pos="8300"/>
        </w:tabs>
      </w:pPr>
      <w:r>
        <w:rPr>
          <w:rFonts w:hint="eastAsia"/>
          <w:bCs w:val="0"/>
        </w:rPr>
        <w:fldChar w:fldCharType="begin"/>
      </w:r>
      <w:r>
        <w:rPr>
          <w:rFonts w:hint="eastAsia"/>
          <w:bCs w:val="0"/>
        </w:rPr>
        <w:instrText xml:space="preserve"> HYPERLINK \l _Toc8020 </w:instrText>
      </w:r>
      <w:r>
        <w:rPr>
          <w:rFonts w:hint="eastAsia"/>
          <w:bCs w:val="0"/>
        </w:rPr>
        <w:fldChar w:fldCharType="separate"/>
      </w:r>
      <w:r>
        <w:rPr>
          <w:rFonts w:hint="eastAsia" w:ascii="方正仿宋_GBK" w:hAnsi="方正仿宋_GBK" w:eastAsia="方正仿宋_GBK" w:cs="Times New Roman"/>
          <w:szCs w:val="24"/>
        </w:rPr>
        <w:t>（资格审查部分）</w:t>
      </w:r>
      <w:r>
        <w:tab/>
      </w:r>
      <w:r>
        <w:fldChar w:fldCharType="begin"/>
      </w:r>
      <w:r>
        <w:instrText xml:space="preserve"> PAGEREF _Toc8020 </w:instrText>
      </w:r>
      <w:r>
        <w:fldChar w:fldCharType="separate"/>
      </w:r>
      <w:r>
        <w:t>96</w:t>
      </w:r>
      <w:r>
        <w:fldChar w:fldCharType="end"/>
      </w:r>
      <w:r>
        <w:rPr>
          <w:rFonts w:hint="eastAsia"/>
          <w:bCs w:val="0"/>
        </w:rPr>
        <w:fldChar w:fldCharType="end"/>
      </w:r>
    </w:p>
    <w:p>
      <w:pPr>
        <w:pStyle w:val="17"/>
        <w:tabs>
          <w:tab w:val="right" w:leader="dot" w:pos="8300"/>
        </w:tabs>
      </w:pPr>
      <w:r>
        <w:rPr>
          <w:rFonts w:hint="eastAsia"/>
          <w:bCs w:val="0"/>
        </w:rPr>
        <w:fldChar w:fldCharType="begin"/>
      </w:r>
      <w:r>
        <w:rPr>
          <w:rFonts w:hint="eastAsia"/>
          <w:bCs w:val="0"/>
        </w:rPr>
        <w:instrText xml:space="preserve"> HYPERLINK \l _Toc24810 </w:instrText>
      </w:r>
      <w:r>
        <w:rPr>
          <w:rFonts w:hint="eastAsia"/>
          <w:bCs w:val="0"/>
        </w:rPr>
        <w:fldChar w:fldCharType="separate"/>
      </w:r>
      <w:r>
        <w:rPr>
          <w:rFonts w:hint="eastAsia" w:ascii="方正仿宋_GBK" w:hAnsi="方正仿宋_GBK" w:eastAsia="方正仿宋_GBK" w:cs="Times New Roman"/>
          <w:szCs w:val="24"/>
        </w:rPr>
        <w:t>（报价部分）</w:t>
      </w:r>
      <w:r>
        <w:tab/>
      </w:r>
      <w:r>
        <w:fldChar w:fldCharType="begin"/>
      </w:r>
      <w:r>
        <w:instrText xml:space="preserve"> PAGEREF _Toc24810 </w:instrText>
      </w:r>
      <w:r>
        <w:fldChar w:fldCharType="separate"/>
      </w:r>
      <w:r>
        <w:t>105</w:t>
      </w:r>
      <w:r>
        <w:fldChar w:fldCharType="end"/>
      </w:r>
      <w:r>
        <w:rPr>
          <w:rFonts w:hint="eastAsia"/>
          <w:bCs w:val="0"/>
        </w:rPr>
        <w:fldChar w:fldCharType="end"/>
      </w:r>
    </w:p>
    <w:p>
      <w:pPr>
        <w:pStyle w:val="17"/>
        <w:tabs>
          <w:tab w:val="right" w:leader="dot" w:pos="8300"/>
        </w:tabs>
      </w:pPr>
      <w:r>
        <w:rPr>
          <w:rFonts w:hint="eastAsia"/>
          <w:bCs w:val="0"/>
        </w:rPr>
        <w:fldChar w:fldCharType="begin"/>
      </w:r>
      <w:r>
        <w:rPr>
          <w:rFonts w:hint="eastAsia"/>
          <w:bCs w:val="0"/>
        </w:rPr>
        <w:instrText xml:space="preserve"> HYPERLINK \l _Toc16955 </w:instrText>
      </w:r>
      <w:r>
        <w:rPr>
          <w:rFonts w:hint="eastAsia"/>
          <w:bCs w:val="0"/>
        </w:rPr>
        <w:fldChar w:fldCharType="separate"/>
      </w:r>
      <w:r>
        <w:rPr>
          <w:rFonts w:hint="eastAsia" w:ascii="方正仿宋_GBK" w:hAnsi="方正仿宋_GBK" w:eastAsia="方正仿宋_GBK" w:cs="Times New Roman"/>
          <w:szCs w:val="24"/>
        </w:rPr>
        <w:t>（技术部分）</w:t>
      </w:r>
      <w:r>
        <w:tab/>
      </w:r>
      <w:r>
        <w:fldChar w:fldCharType="begin"/>
      </w:r>
      <w:r>
        <w:instrText xml:space="preserve"> PAGEREF _Toc16955 </w:instrText>
      </w:r>
      <w:r>
        <w:fldChar w:fldCharType="separate"/>
      </w:r>
      <w:r>
        <w:t>116</w:t>
      </w:r>
      <w:r>
        <w:fldChar w:fldCharType="end"/>
      </w:r>
      <w:r>
        <w:rPr>
          <w:rFonts w:hint="eastAsia"/>
          <w:bCs w:val="0"/>
        </w:rPr>
        <w:fldChar w:fldCharType="end"/>
      </w:r>
    </w:p>
    <w:p>
      <w:pPr>
        <w:ind w:left="0" w:leftChars="0" w:firstLine="0" w:firstLineChars="0"/>
        <w:rPr>
          <w:rFonts w:hint="eastAsia"/>
        </w:rPr>
      </w:pPr>
      <w:r>
        <w:rPr>
          <w:rFonts w:hint="eastAsia"/>
          <w:bCs/>
        </w:rPr>
        <w:fldChar w:fldCharType="end"/>
      </w:r>
    </w:p>
    <w:p>
      <w:pPr>
        <w:rPr>
          <w:rFonts w:hint="eastAsia"/>
        </w:rPr>
      </w:pPr>
      <w:r>
        <w:rPr>
          <w:rFonts w:hint="eastAsia"/>
        </w:rPr>
        <w:br w:type="page"/>
      </w:r>
    </w:p>
    <w:p>
      <w:pPr>
        <w:pStyle w:val="3"/>
        <w:rPr>
          <w:rFonts w:hint="eastAsia"/>
        </w:rPr>
      </w:pPr>
      <w:bookmarkStart w:id="0" w:name="_Toc23978"/>
      <w:bookmarkStart w:id="1" w:name="_Toc16993"/>
      <w:bookmarkStart w:id="2" w:name="_Toc15514"/>
      <w:bookmarkStart w:id="3" w:name="_Toc20108"/>
      <w:bookmarkStart w:id="4" w:name="_Toc2569"/>
      <w:r>
        <w:rPr>
          <w:rFonts w:hint="eastAsia"/>
        </w:rPr>
        <w:t>第一章  比选采购综合说明</w:t>
      </w:r>
      <w:bookmarkEnd w:id="0"/>
      <w:bookmarkEnd w:id="1"/>
      <w:bookmarkEnd w:id="2"/>
      <w:bookmarkEnd w:id="3"/>
      <w:bookmarkEnd w:id="4"/>
    </w:p>
    <w:p>
      <w:r>
        <w:rPr>
          <w:rFonts w:hint="eastAsia"/>
        </w:rPr>
        <w:t>我司决定于近期将对重庆江北国际机场航站楼幕墙设施维护维修服务项目邀请符合相应条件的供应商就本项目进行比选。</w:t>
      </w:r>
    </w:p>
    <w:p>
      <w:pPr>
        <w:pStyle w:val="4"/>
        <w:rPr>
          <w:rFonts w:hint="eastAsia"/>
        </w:rPr>
      </w:pPr>
      <w:bookmarkStart w:id="5" w:name="_Toc9593"/>
      <w:bookmarkStart w:id="6" w:name="_Toc7748"/>
      <w:bookmarkStart w:id="7" w:name="_Toc6817"/>
      <w:bookmarkStart w:id="8" w:name="_Toc30965"/>
      <w:bookmarkStart w:id="9" w:name="_Toc19944"/>
      <w:r>
        <w:rPr>
          <w:rFonts w:hint="eastAsia"/>
        </w:rPr>
        <w:t>一</w:t>
      </w:r>
      <w:r>
        <w:rPr>
          <w:rFonts w:hint="eastAsia"/>
          <w:lang w:eastAsia="zh-CN"/>
        </w:rPr>
        <w:t>、</w:t>
      </w:r>
      <w:r>
        <w:rPr>
          <w:rFonts w:hint="eastAsia"/>
        </w:rPr>
        <w:t>项目实施内容及要求</w:t>
      </w:r>
      <w:bookmarkEnd w:id="5"/>
      <w:bookmarkEnd w:id="6"/>
      <w:bookmarkEnd w:id="7"/>
      <w:bookmarkEnd w:id="8"/>
      <w:bookmarkEnd w:id="9"/>
    </w:p>
    <w:p>
      <w:pPr>
        <w:pStyle w:val="2"/>
      </w:pPr>
      <w:bookmarkStart w:id="10" w:name="_Toc26881"/>
      <w:bookmarkStart w:id="11" w:name="_Toc12514"/>
      <w:bookmarkStart w:id="12" w:name="_Toc28822"/>
      <w:bookmarkStart w:id="13" w:name="_Toc11218"/>
      <w:bookmarkStart w:id="14" w:name="_Toc20937"/>
      <w:r>
        <w:rPr>
          <w:rFonts w:hint="eastAsia"/>
        </w:rPr>
        <w:t>1.</w:t>
      </w:r>
      <w:r>
        <w:rPr>
          <w:rFonts w:hint="eastAsia"/>
          <w:lang w:val="en-US" w:eastAsia="zh-CN"/>
        </w:rPr>
        <w:t xml:space="preserve">1 </w:t>
      </w:r>
      <w:r>
        <w:rPr>
          <w:rFonts w:hint="eastAsia"/>
        </w:rPr>
        <w:t>资格要求</w:t>
      </w:r>
      <w:bookmarkEnd w:id="10"/>
      <w:bookmarkEnd w:id="11"/>
      <w:bookmarkEnd w:id="12"/>
      <w:bookmarkEnd w:id="13"/>
      <w:bookmarkEnd w:id="14"/>
    </w:p>
    <w:p>
      <w:r>
        <w:rPr>
          <w:rFonts w:hint="eastAsia"/>
        </w:rPr>
        <w:t xml:space="preserve">1.1.1 </w:t>
      </w:r>
      <w:r>
        <w:rPr>
          <w:rFonts w:hint="eastAsia"/>
          <w:highlight w:val="yellow"/>
        </w:rPr>
        <w:t>在中华人民共和国依法注册、具有独立法人资格，具有有效营业执照（须提供营业执照复印件加盖鲜章）</w:t>
      </w:r>
      <w:r>
        <w:rPr>
          <w:rFonts w:hint="eastAsia"/>
        </w:rPr>
        <w:t>。</w:t>
      </w:r>
    </w:p>
    <w:p>
      <w:r>
        <w:rPr>
          <w:rFonts w:hint="eastAsia"/>
        </w:rPr>
        <w:t>1.1.2 具备住建部颁发的建筑幕墙工程专业承包一级资质（提供有效的资质证书，复印件加盖公章）。</w:t>
      </w:r>
    </w:p>
    <w:p>
      <w:pPr>
        <w:rPr>
          <w:highlight w:val="yellow"/>
        </w:rPr>
      </w:pPr>
      <w:r>
        <w:rPr>
          <w:rFonts w:hint="eastAsia"/>
        </w:rPr>
        <w:t>1.1.3 人员资质要求：驻场人员须具有省（市）安全生产监督管理局（或应急管理局）颁发的高处作业特种操作证，且驻场人员须为</w:t>
      </w:r>
      <w:r>
        <w:rPr>
          <w:rFonts w:hint="eastAsia"/>
          <w:lang w:eastAsia="zh-CN"/>
        </w:rPr>
        <w:t>比选响应</w:t>
      </w:r>
      <w:r>
        <w:rPr>
          <w:rFonts w:hint="eastAsia"/>
        </w:rPr>
        <w:t>人在职人员</w:t>
      </w:r>
      <w:r>
        <w:rPr>
          <w:rFonts w:hint="eastAsia"/>
          <w:highlight w:val="yellow"/>
        </w:rPr>
        <w:t>（须提供近半年</w:t>
      </w:r>
      <w:r>
        <w:rPr>
          <w:rFonts w:hint="eastAsia"/>
          <w:highlight w:val="yellow"/>
          <w:lang w:eastAsia="zh-CN"/>
        </w:rPr>
        <w:t>（</w:t>
      </w:r>
      <w:r>
        <w:rPr>
          <w:rFonts w:hint="eastAsia"/>
          <w:highlight w:val="yellow"/>
          <w:lang w:val="en-US" w:eastAsia="zh-CN"/>
        </w:rPr>
        <w:t>2020年5月-2020年11月</w:t>
      </w:r>
      <w:r>
        <w:rPr>
          <w:rFonts w:hint="eastAsia"/>
          <w:highlight w:val="yellow"/>
          <w:lang w:eastAsia="zh-CN"/>
        </w:rPr>
        <w:t>）</w:t>
      </w:r>
      <w:r>
        <w:rPr>
          <w:rFonts w:hint="eastAsia"/>
          <w:highlight w:val="yellow"/>
        </w:rPr>
        <w:t>社保凭证）。</w:t>
      </w:r>
    </w:p>
    <w:p>
      <w:r>
        <w:rPr>
          <w:rFonts w:hint="eastAsia"/>
        </w:rPr>
        <w:t>1.1.4承认和履行比选文件中的各项规定，完全响应比选文件中的各项要求（提供承诺书并盖鲜章）。</w:t>
      </w:r>
    </w:p>
    <w:p>
      <w:pPr>
        <w:rPr>
          <w:rFonts w:hint="eastAsia" w:eastAsia="方正仿宋_GBK"/>
          <w:highlight w:val="yellow"/>
          <w:lang w:eastAsia="zh-CN"/>
        </w:rPr>
      </w:pPr>
      <w:r>
        <w:rPr>
          <w:rFonts w:hint="eastAsia"/>
        </w:rPr>
        <w:t xml:space="preserve">1.1.5 </w:t>
      </w:r>
      <w:r>
        <w:rPr>
          <w:rFonts w:hint="eastAsia"/>
          <w:highlight w:val="yellow"/>
        </w:rPr>
        <w:t>信誉要求：</w:t>
      </w:r>
      <w:r>
        <w:rPr>
          <w:rFonts w:hint="eastAsia"/>
          <w:highlight w:val="yellow"/>
          <w:lang w:eastAsia="zh-CN"/>
        </w:rPr>
        <w:t>比选响应人不应为“失信被执行人”（通过</w:t>
      </w:r>
      <w:r>
        <w:rPr>
          <w:rFonts w:hint="eastAsia" w:ascii="方正仿宋_GBK" w:hAnsi="方正仿宋_GBK" w:eastAsia="方正仿宋_GBK" w:cs="Times New Roman"/>
          <w:sz w:val="28"/>
          <w:szCs w:val="24"/>
          <w:highlight w:val="yellow"/>
          <w:lang w:val="en-US" w:eastAsia="zh-CN"/>
        </w:rPr>
        <w:t>“信用中国”网站（www.creditchina.gov.cn）</w:t>
      </w:r>
      <w:r>
        <w:rPr>
          <w:rFonts w:hint="eastAsia" w:cs="Times New Roman"/>
          <w:sz w:val="28"/>
          <w:szCs w:val="24"/>
          <w:highlight w:val="yellow"/>
          <w:lang w:val="en-US" w:eastAsia="zh-CN"/>
        </w:rPr>
        <w:t>查询</w:t>
      </w:r>
      <w:r>
        <w:rPr>
          <w:rFonts w:hint="eastAsia"/>
          <w:highlight w:val="yellow"/>
          <w:lang w:eastAsia="zh-CN"/>
        </w:rPr>
        <w:t>，</w:t>
      </w:r>
      <w:r>
        <w:rPr>
          <w:rFonts w:hint="eastAsia"/>
          <w:highlight w:val="yellow"/>
        </w:rPr>
        <w:t>提供信誉声明加盖</w:t>
      </w:r>
      <w:r>
        <w:rPr>
          <w:rFonts w:hint="eastAsia"/>
          <w:highlight w:val="yellow"/>
          <w:lang w:eastAsia="zh-CN"/>
        </w:rPr>
        <w:t>比选响应</w:t>
      </w:r>
      <w:r>
        <w:rPr>
          <w:rFonts w:hint="eastAsia"/>
          <w:highlight w:val="yellow"/>
        </w:rPr>
        <w:t>人公章）</w:t>
      </w:r>
      <w:r>
        <w:rPr>
          <w:rFonts w:hint="eastAsia"/>
          <w:highlight w:val="yellow"/>
          <w:lang w:eastAsia="zh-CN"/>
        </w:rPr>
        <w:t>。</w:t>
      </w:r>
    </w:p>
    <w:p>
      <w:r>
        <w:rPr>
          <w:rFonts w:hint="eastAsia"/>
        </w:rPr>
        <w:t>1.1.6 法定代表人为同一个人的两个及两个以上法人，母公司、全资子公司及其控股公司，以及其他形式有管理关系的比选响应人，都不得在同一比选项目中同时参与。</w:t>
      </w:r>
    </w:p>
    <w:p>
      <w:r>
        <w:rPr>
          <w:rFonts w:hint="eastAsia"/>
        </w:rPr>
        <w:t>1.1.</w:t>
      </w:r>
      <w:r>
        <w:rPr>
          <w:rFonts w:hint="eastAsia"/>
          <w:lang w:val="en-US" w:eastAsia="zh-CN"/>
        </w:rPr>
        <w:t>7</w:t>
      </w:r>
      <w:r>
        <w:rPr>
          <w:rFonts w:hint="eastAsia"/>
        </w:rPr>
        <w:t xml:space="preserve"> 本项目不接受联合体投标，不得转包、分包。</w:t>
      </w:r>
    </w:p>
    <w:p>
      <w:pPr>
        <w:pStyle w:val="2"/>
      </w:pPr>
      <w:bookmarkStart w:id="15" w:name="_Toc22856"/>
      <w:bookmarkStart w:id="16" w:name="_Toc11718"/>
      <w:bookmarkStart w:id="17" w:name="_Toc11183"/>
      <w:bookmarkStart w:id="18" w:name="_Toc3894"/>
      <w:bookmarkStart w:id="19" w:name="_Toc27253"/>
      <w:r>
        <w:rPr>
          <w:rFonts w:hint="eastAsia"/>
        </w:rPr>
        <w:t>1.2 项目概况</w:t>
      </w:r>
      <w:bookmarkEnd w:id="15"/>
      <w:bookmarkEnd w:id="16"/>
      <w:bookmarkEnd w:id="17"/>
      <w:bookmarkEnd w:id="18"/>
      <w:bookmarkEnd w:id="19"/>
    </w:p>
    <w:p>
      <w:r>
        <w:rPr>
          <w:rFonts w:hint="eastAsia"/>
        </w:rPr>
        <w:t>1.2.1 项目名称：重庆江北国际机场航站楼幕墙设施维护维修服务项目</w:t>
      </w:r>
    </w:p>
    <w:p>
      <w:r>
        <w:rPr>
          <w:rFonts w:hint="eastAsia"/>
        </w:rPr>
        <w:t>1.2.2</w:t>
      </w:r>
      <w:r>
        <w:rPr>
          <w:rFonts w:hint="eastAsia"/>
          <w:lang w:val="en-US" w:eastAsia="zh-CN"/>
        </w:rPr>
        <w:t xml:space="preserve"> </w:t>
      </w:r>
      <w:r>
        <w:rPr>
          <w:rFonts w:hint="eastAsia"/>
        </w:rPr>
        <w:t>项目地点：重庆江北国际机场</w:t>
      </w:r>
    </w:p>
    <w:p>
      <w:pPr>
        <w:rPr>
          <w:highlight w:val="none"/>
        </w:rPr>
      </w:pPr>
      <w:r>
        <w:rPr>
          <w:rFonts w:hint="eastAsia"/>
          <w:highlight w:val="none"/>
        </w:rPr>
        <w:t>1.2.3 项目区域：T1航站楼（含原运控大楼和联检楼,下同）、</w:t>
      </w:r>
      <w:r>
        <w:rPr>
          <w:rFonts w:hint="eastAsia"/>
          <w:highlight w:val="none"/>
          <w:lang w:val="en-US" w:eastAsia="zh-CN"/>
        </w:rPr>
        <w:t>T2航站楼、T3A航站楼</w:t>
      </w:r>
      <w:r>
        <w:rPr>
          <w:rFonts w:hint="eastAsia"/>
          <w:highlight w:val="none"/>
        </w:rPr>
        <w:t>。</w:t>
      </w:r>
    </w:p>
    <w:p>
      <w:pPr>
        <w:pStyle w:val="2"/>
        <w:rPr>
          <w:highlight w:val="none"/>
        </w:rPr>
      </w:pPr>
      <w:bookmarkStart w:id="20" w:name="_Toc29344"/>
      <w:bookmarkStart w:id="21" w:name="_Toc413"/>
      <w:bookmarkStart w:id="22" w:name="_Toc21483"/>
      <w:bookmarkStart w:id="23" w:name="_Toc18561"/>
      <w:bookmarkStart w:id="24" w:name="_Toc22483"/>
      <w:r>
        <w:rPr>
          <w:rFonts w:hint="eastAsia"/>
          <w:highlight w:val="none"/>
        </w:rPr>
        <w:t>1.3 项目工作内容</w:t>
      </w:r>
      <w:bookmarkEnd w:id="20"/>
      <w:bookmarkEnd w:id="21"/>
      <w:bookmarkEnd w:id="22"/>
      <w:bookmarkEnd w:id="23"/>
      <w:bookmarkEnd w:id="24"/>
    </w:p>
    <w:p>
      <w:pPr>
        <w:rPr>
          <w:rFonts w:hint="eastAsia"/>
          <w:highlight w:val="none"/>
          <w:lang w:val="en-US" w:eastAsia="zh-CN"/>
        </w:rPr>
      </w:pPr>
      <w:bookmarkStart w:id="25" w:name="_Toc13911"/>
      <w:r>
        <w:rPr>
          <w:rFonts w:hint="eastAsia"/>
          <w:highlight w:val="none"/>
          <w:lang w:val="en-US" w:eastAsia="zh-CN"/>
        </w:rPr>
        <w:t>1.3.1 T1航站楼</w:t>
      </w:r>
    </w:p>
    <w:p>
      <w:pPr>
        <w:rPr>
          <w:rFonts w:hint="eastAsia"/>
          <w:highlight w:val="none"/>
          <w:lang w:eastAsia="zh-CN"/>
        </w:rPr>
      </w:pPr>
      <w:r>
        <w:rPr>
          <w:rFonts w:hint="eastAsia"/>
          <w:highlight w:val="none"/>
          <w:lang w:val="en-US" w:eastAsia="zh-CN"/>
        </w:rPr>
        <w:t>1.3.1.1 T1航站楼外立面幕墙及附属设施（含外侧踢脚及收边收口）</w:t>
      </w:r>
      <w:r>
        <w:rPr>
          <w:rFonts w:hint="eastAsia"/>
          <w:highlight w:val="none"/>
        </w:rPr>
        <w:t>的检查、维修工作</w:t>
      </w:r>
      <w:r>
        <w:rPr>
          <w:rFonts w:hint="eastAsia"/>
          <w:highlight w:val="none"/>
          <w:lang w:eastAsia="zh-CN"/>
        </w:rPr>
        <w:t>。</w:t>
      </w:r>
    </w:p>
    <w:p>
      <w:pPr>
        <w:rPr>
          <w:rFonts w:hint="eastAsia"/>
          <w:highlight w:val="none"/>
          <w:lang w:eastAsia="zh-CN"/>
        </w:rPr>
      </w:pPr>
      <w:r>
        <w:rPr>
          <w:rFonts w:hint="eastAsia"/>
          <w:highlight w:val="none"/>
          <w:lang w:val="en-US" w:eastAsia="zh-CN"/>
        </w:rPr>
        <w:t>1.3.1.2 T1航站楼幕墙材料定制采购及更换，</w:t>
      </w:r>
      <w:r>
        <w:rPr>
          <w:rFonts w:hint="eastAsia"/>
          <w:highlight w:val="none"/>
        </w:rPr>
        <w:t>保证更换幕墙的材料质量及施工质量，满足设计及规范要求</w:t>
      </w:r>
      <w:r>
        <w:rPr>
          <w:rFonts w:hint="eastAsia"/>
          <w:highlight w:val="none"/>
          <w:lang w:eastAsia="zh-CN"/>
        </w:rPr>
        <w:t>。</w:t>
      </w:r>
    </w:p>
    <w:p>
      <w:pPr>
        <w:rPr>
          <w:rFonts w:hint="eastAsia"/>
          <w:highlight w:val="none"/>
          <w:lang w:val="en-US" w:eastAsia="zh-CN"/>
        </w:rPr>
      </w:pPr>
      <w:r>
        <w:rPr>
          <w:rFonts w:hint="eastAsia"/>
          <w:highlight w:val="none"/>
          <w:lang w:val="en-US" w:eastAsia="zh-CN"/>
        </w:rPr>
        <w:t>1.3.1.3 T1航站楼屋面排水沟和落水口定期检查，垃圾的清理及出渣。</w:t>
      </w:r>
    </w:p>
    <w:p>
      <w:pPr>
        <w:rPr>
          <w:rFonts w:hint="eastAsia"/>
          <w:highlight w:val="none"/>
          <w:lang w:val="en-US" w:eastAsia="zh-CN"/>
        </w:rPr>
      </w:pPr>
      <w:r>
        <w:rPr>
          <w:rFonts w:hint="eastAsia"/>
          <w:highlight w:val="none"/>
          <w:lang w:val="en-US" w:eastAsia="zh-CN"/>
        </w:rPr>
        <w:t>1.3.1.4 T1航站楼屋面防水零星维修。</w:t>
      </w:r>
    </w:p>
    <w:p>
      <w:pPr>
        <w:rPr>
          <w:rFonts w:hint="eastAsia"/>
          <w:highlight w:val="none"/>
          <w:lang w:val="en-US" w:eastAsia="zh-CN"/>
        </w:rPr>
      </w:pPr>
      <w:r>
        <w:rPr>
          <w:rFonts w:hint="eastAsia"/>
          <w:highlight w:val="none"/>
          <w:lang w:val="en-US" w:eastAsia="zh-CN"/>
        </w:rPr>
        <w:t>1.3.2 T2航站楼</w:t>
      </w:r>
    </w:p>
    <w:p>
      <w:pPr>
        <w:rPr>
          <w:rFonts w:hint="eastAsia"/>
          <w:highlight w:val="none"/>
          <w:lang w:eastAsia="zh-CN"/>
        </w:rPr>
      </w:pPr>
      <w:r>
        <w:rPr>
          <w:rFonts w:hint="eastAsia"/>
          <w:highlight w:val="none"/>
          <w:lang w:val="en-US" w:eastAsia="zh-CN"/>
        </w:rPr>
        <w:t>1.3.2.1 T2航站楼外立面幕墙、登机桥固定端幕墙、观光电梯幕墙、屋顶天窗玻璃部分及附属设施（含外侧踢脚及收边收口）</w:t>
      </w:r>
      <w:r>
        <w:rPr>
          <w:rFonts w:hint="eastAsia"/>
          <w:highlight w:val="none"/>
        </w:rPr>
        <w:t>的检查、维修工作</w:t>
      </w:r>
      <w:r>
        <w:rPr>
          <w:rFonts w:hint="eastAsia"/>
          <w:highlight w:val="none"/>
          <w:lang w:eastAsia="zh-CN"/>
        </w:rPr>
        <w:t>。</w:t>
      </w:r>
    </w:p>
    <w:p>
      <w:pPr>
        <w:rPr>
          <w:rFonts w:hint="eastAsia"/>
          <w:highlight w:val="none"/>
          <w:lang w:eastAsia="zh-CN"/>
        </w:rPr>
      </w:pPr>
      <w:r>
        <w:rPr>
          <w:rFonts w:hint="eastAsia"/>
          <w:highlight w:val="none"/>
          <w:lang w:val="en-US" w:eastAsia="zh-CN"/>
        </w:rPr>
        <w:t>1.3.2.3 T2航站楼幕墙材料定制采购及更换，</w:t>
      </w:r>
      <w:r>
        <w:rPr>
          <w:rFonts w:hint="eastAsia"/>
          <w:highlight w:val="none"/>
        </w:rPr>
        <w:t>保证更换幕墙的材料质量及施工质量，满足设计及规范要求</w:t>
      </w:r>
      <w:r>
        <w:rPr>
          <w:rFonts w:hint="eastAsia"/>
          <w:highlight w:val="none"/>
          <w:lang w:eastAsia="zh-CN"/>
        </w:rPr>
        <w:t>。</w:t>
      </w:r>
    </w:p>
    <w:p>
      <w:pPr>
        <w:rPr>
          <w:rFonts w:hint="eastAsia"/>
          <w:highlight w:val="none"/>
        </w:rPr>
      </w:pPr>
      <w:r>
        <w:rPr>
          <w:rFonts w:hint="eastAsia"/>
          <w:highlight w:val="none"/>
          <w:lang w:val="en-US" w:eastAsia="zh-CN"/>
        </w:rPr>
        <w:t xml:space="preserve">1.3.2.4 </w:t>
      </w:r>
      <w:r>
        <w:rPr>
          <w:rFonts w:hint="eastAsia"/>
          <w:highlight w:val="none"/>
        </w:rPr>
        <w:t>每半年对T2航站楼玻璃幕墙的不锈钢拉索进行一次预应力检测，对不符合要求的拉索进行预应力调整，调整后出具检测报告</w:t>
      </w:r>
    </w:p>
    <w:p>
      <w:pPr>
        <w:rPr>
          <w:rFonts w:hint="eastAsia"/>
          <w:highlight w:val="none"/>
          <w:lang w:eastAsia="zh-CN"/>
        </w:rPr>
      </w:pPr>
      <w:r>
        <w:rPr>
          <w:rFonts w:hint="eastAsia"/>
          <w:highlight w:val="none"/>
          <w:lang w:val="en-US" w:eastAsia="zh-CN"/>
        </w:rPr>
        <w:t xml:space="preserve">1.3.2.5 </w:t>
      </w:r>
      <w:r>
        <w:rPr>
          <w:rFonts w:hint="eastAsia"/>
          <w:highlight w:val="none"/>
        </w:rPr>
        <w:t>T2航站楼屋面排水沟和虹吸口的</w:t>
      </w:r>
      <w:r>
        <w:rPr>
          <w:rFonts w:hint="eastAsia"/>
          <w:highlight w:val="none"/>
          <w:lang w:eastAsia="zh-CN"/>
        </w:rPr>
        <w:t>定期</w:t>
      </w:r>
      <w:r>
        <w:rPr>
          <w:rFonts w:hint="eastAsia"/>
          <w:highlight w:val="none"/>
        </w:rPr>
        <w:t>检查</w:t>
      </w:r>
      <w:r>
        <w:rPr>
          <w:rFonts w:hint="eastAsia"/>
          <w:highlight w:val="none"/>
          <w:lang w:eastAsia="zh-CN"/>
        </w:rPr>
        <w:t>，垃圾的清理及出渣。</w:t>
      </w:r>
    </w:p>
    <w:p>
      <w:pPr>
        <w:rPr>
          <w:rFonts w:hint="eastAsia" w:eastAsia="方正仿宋_GBK"/>
          <w:highlight w:val="none"/>
          <w:lang w:eastAsia="zh-CN"/>
        </w:rPr>
      </w:pPr>
      <w:r>
        <w:rPr>
          <w:rFonts w:hint="eastAsia"/>
          <w:highlight w:val="none"/>
          <w:lang w:val="en-US" w:eastAsia="zh-CN"/>
        </w:rPr>
        <w:t xml:space="preserve">1.3.2.6 </w:t>
      </w:r>
      <w:r>
        <w:rPr>
          <w:rFonts w:hint="eastAsia"/>
          <w:highlight w:val="none"/>
        </w:rPr>
        <w:t>T2航站楼屋面（主楼、指廊及连廊）排水沟伸缩缝、屋面天窗胶缝、登机桥固定端桥面铝板拼缝防水的零星维修</w:t>
      </w:r>
      <w:r>
        <w:rPr>
          <w:rFonts w:hint="eastAsia"/>
          <w:highlight w:val="none"/>
          <w:lang w:eastAsia="zh-CN"/>
        </w:rPr>
        <w:t>。</w:t>
      </w:r>
    </w:p>
    <w:p>
      <w:pPr>
        <w:rPr>
          <w:rFonts w:hint="eastAsia"/>
          <w:highlight w:val="none"/>
          <w:lang w:val="en-US" w:eastAsia="zh-CN"/>
        </w:rPr>
      </w:pPr>
      <w:r>
        <w:rPr>
          <w:rFonts w:hint="eastAsia"/>
          <w:highlight w:val="none"/>
          <w:lang w:val="en-US" w:eastAsia="zh-CN"/>
        </w:rPr>
        <w:t>1.3.3 T3A航站楼</w:t>
      </w:r>
    </w:p>
    <w:p>
      <w:pPr>
        <w:rPr>
          <w:rFonts w:hint="eastAsia"/>
          <w:highlight w:val="none"/>
          <w:lang w:eastAsia="zh-CN"/>
        </w:rPr>
      </w:pPr>
      <w:r>
        <w:rPr>
          <w:rFonts w:hint="eastAsia"/>
          <w:highlight w:val="none"/>
          <w:lang w:val="en-US" w:eastAsia="zh-CN"/>
        </w:rPr>
        <w:t xml:space="preserve">1.3.3.1 </w:t>
      </w:r>
      <w:r>
        <w:rPr>
          <w:rFonts w:hint="eastAsia"/>
          <w:highlight w:val="none"/>
        </w:rPr>
        <w:t>T3A航站楼登机桥固定端幕墙</w:t>
      </w:r>
      <w:r>
        <w:rPr>
          <w:rFonts w:hint="eastAsia"/>
          <w:highlight w:val="none"/>
          <w:lang w:eastAsia="zh-CN"/>
        </w:rPr>
        <w:t>，土建房幕墙</w:t>
      </w:r>
      <w:r>
        <w:rPr>
          <w:rFonts w:hint="eastAsia"/>
          <w:highlight w:val="none"/>
        </w:rPr>
        <w:t>及附属设施维护维修</w:t>
      </w:r>
      <w:r>
        <w:rPr>
          <w:rFonts w:hint="eastAsia"/>
          <w:highlight w:val="none"/>
          <w:lang w:eastAsia="zh-CN"/>
        </w:rPr>
        <w:t>。</w:t>
      </w:r>
    </w:p>
    <w:p>
      <w:pPr>
        <w:rPr>
          <w:rFonts w:hint="eastAsia"/>
          <w:highlight w:val="none"/>
          <w:lang w:eastAsia="zh-CN"/>
        </w:rPr>
      </w:pPr>
      <w:r>
        <w:rPr>
          <w:rFonts w:hint="eastAsia"/>
          <w:highlight w:val="none"/>
          <w:lang w:val="en-US" w:eastAsia="zh-CN"/>
        </w:rPr>
        <w:t>1.3.3.2 T3A航站楼</w:t>
      </w:r>
      <w:r>
        <w:rPr>
          <w:rFonts w:hint="eastAsia"/>
          <w:highlight w:val="none"/>
        </w:rPr>
        <w:t>登机桥固定端幕墙</w:t>
      </w:r>
      <w:r>
        <w:rPr>
          <w:rFonts w:hint="eastAsia"/>
          <w:highlight w:val="none"/>
          <w:lang w:eastAsia="zh-CN"/>
        </w:rPr>
        <w:t>，土建房幕墙材料定制采购及更换，</w:t>
      </w:r>
      <w:r>
        <w:rPr>
          <w:rFonts w:hint="eastAsia"/>
          <w:highlight w:val="none"/>
        </w:rPr>
        <w:t>保证更换幕墙的材料质量及施工质量，满足设计及规范要求</w:t>
      </w:r>
      <w:r>
        <w:rPr>
          <w:rFonts w:hint="eastAsia"/>
          <w:highlight w:val="none"/>
          <w:lang w:eastAsia="zh-CN"/>
        </w:rPr>
        <w:t>。</w:t>
      </w:r>
    </w:p>
    <w:p>
      <w:pPr>
        <w:rPr>
          <w:rFonts w:hint="eastAsia"/>
          <w:highlight w:val="none"/>
          <w:lang w:val="en-US" w:eastAsia="zh-CN"/>
        </w:rPr>
      </w:pPr>
      <w:r>
        <w:rPr>
          <w:rFonts w:hint="eastAsia"/>
          <w:highlight w:val="none"/>
          <w:lang w:val="en-US" w:eastAsia="zh-CN"/>
        </w:rPr>
        <w:t xml:space="preserve">1.3.3.3 </w:t>
      </w:r>
      <w:r>
        <w:rPr>
          <w:rFonts w:hint="eastAsia"/>
          <w:highlight w:val="none"/>
        </w:rPr>
        <w:t>T3A航站楼登机桥固定端</w:t>
      </w:r>
      <w:r>
        <w:rPr>
          <w:rFonts w:hint="eastAsia"/>
          <w:highlight w:val="none"/>
          <w:lang w:eastAsia="zh-CN"/>
        </w:rPr>
        <w:t>及土建房</w:t>
      </w:r>
      <w:r>
        <w:rPr>
          <w:rFonts w:hint="eastAsia"/>
          <w:highlight w:val="none"/>
        </w:rPr>
        <w:t>屋面防水零星维修。</w:t>
      </w:r>
    </w:p>
    <w:p>
      <w:pPr>
        <w:rPr>
          <w:rFonts w:hint="eastAsia"/>
          <w:highlight w:val="none"/>
        </w:rPr>
      </w:pPr>
      <w:r>
        <w:rPr>
          <w:rFonts w:hint="eastAsia"/>
          <w:highlight w:val="none"/>
          <w:lang w:val="en-US" w:eastAsia="zh-CN"/>
        </w:rPr>
        <w:t xml:space="preserve">1.3.4 </w:t>
      </w:r>
      <w:r>
        <w:rPr>
          <w:rFonts w:hint="eastAsia"/>
          <w:highlight w:val="none"/>
        </w:rPr>
        <w:t>协助比选采购人开展航站楼玻璃自爆后的应急处置和安全防护工作。</w:t>
      </w:r>
    </w:p>
    <w:p>
      <w:pPr>
        <w:rPr>
          <w:rFonts w:hint="eastAsia"/>
          <w:highlight w:val="none"/>
        </w:rPr>
      </w:pPr>
      <w:r>
        <w:rPr>
          <w:rFonts w:hint="eastAsia"/>
          <w:highlight w:val="none"/>
          <w:lang w:val="en-US" w:eastAsia="zh-CN"/>
        </w:rPr>
        <w:t xml:space="preserve">1.3.5 </w:t>
      </w:r>
      <w:r>
        <w:rPr>
          <w:rFonts w:hint="eastAsia"/>
          <w:highlight w:val="none"/>
        </w:rPr>
        <w:t>协助比选采购人开展各类安全宣传教育培训工作。</w:t>
      </w:r>
    </w:p>
    <w:p>
      <w:pPr>
        <w:rPr>
          <w:highlight w:val="none"/>
        </w:rPr>
      </w:pPr>
      <w:r>
        <w:rPr>
          <w:rFonts w:hint="eastAsia"/>
          <w:highlight w:val="none"/>
          <w:lang w:val="en-US" w:eastAsia="zh-CN"/>
        </w:rPr>
        <w:t xml:space="preserve">1.3.6 </w:t>
      </w:r>
      <w:r>
        <w:rPr>
          <w:rFonts w:hint="eastAsia"/>
          <w:highlight w:val="none"/>
        </w:rPr>
        <w:t>协助比选采购人建立完善航站楼幕墙维护维修管理体系，开展日常安全管理及监管工作。</w:t>
      </w:r>
    </w:p>
    <w:p>
      <w:pPr>
        <w:rPr>
          <w:rFonts w:hint="eastAsia"/>
          <w:highlight w:val="none"/>
        </w:rPr>
      </w:pPr>
      <w:r>
        <w:rPr>
          <w:rFonts w:hint="eastAsia"/>
          <w:highlight w:val="none"/>
          <w:lang w:val="en-US" w:eastAsia="zh-CN"/>
        </w:rPr>
        <w:t xml:space="preserve">1.3.7 </w:t>
      </w:r>
      <w:r>
        <w:rPr>
          <w:rFonts w:hint="eastAsia"/>
          <w:highlight w:val="none"/>
        </w:rPr>
        <w:t>协助比选采购人开展航站楼各类应急处置工作及演练工作。</w:t>
      </w:r>
    </w:p>
    <w:p>
      <w:pPr>
        <w:rPr>
          <w:rFonts w:hint="eastAsia"/>
          <w:highlight w:val="none"/>
          <w:lang w:val="en-US" w:eastAsia="zh-CN"/>
        </w:rPr>
      </w:pPr>
      <w:r>
        <w:rPr>
          <w:rFonts w:hint="eastAsia"/>
          <w:highlight w:val="none"/>
          <w:lang w:val="en-US" w:eastAsia="zh-CN"/>
        </w:rPr>
        <w:t xml:space="preserve">1.3.8 </w:t>
      </w:r>
      <w:r>
        <w:rPr>
          <w:rFonts w:hint="eastAsia"/>
          <w:highlight w:val="none"/>
        </w:rPr>
        <w:t>协助比选采购人开展安全事故、不正常事件处置、调查及恢复工作。</w:t>
      </w:r>
    </w:p>
    <w:p>
      <w:pPr>
        <w:pStyle w:val="2"/>
      </w:pPr>
      <w:bookmarkStart w:id="26" w:name="_Toc10377"/>
      <w:bookmarkStart w:id="27" w:name="_Toc5249"/>
      <w:bookmarkStart w:id="28" w:name="_Toc11276"/>
      <w:bookmarkStart w:id="29" w:name="_Toc10900"/>
      <w:r>
        <w:rPr>
          <w:rFonts w:hint="eastAsia"/>
        </w:rPr>
        <w:t>1.4 报价要求</w:t>
      </w:r>
      <w:bookmarkEnd w:id="25"/>
      <w:bookmarkEnd w:id="26"/>
      <w:bookmarkEnd w:id="27"/>
      <w:bookmarkEnd w:id="28"/>
      <w:bookmarkEnd w:id="29"/>
    </w:p>
    <w:p>
      <w:r>
        <w:rPr>
          <w:rFonts w:hint="eastAsia"/>
        </w:rPr>
        <w:t>1.4.1 本项目的投标货币为人民币。</w:t>
      </w:r>
    </w:p>
    <w:p>
      <w:r>
        <w:rPr>
          <w:rFonts w:hint="eastAsia"/>
        </w:rPr>
        <w:t>1.4.2 比选报价范围：比选响应人的竞标价即为重庆江北国际机场航站楼幕墙设施维护维修服务费用。比选响应人应自行测算人工费、辅材费（辅材参考使用量清单详</w:t>
      </w:r>
      <w:r>
        <w:rPr>
          <w:rFonts w:hint="eastAsia"/>
          <w:lang w:eastAsia="zh-CN"/>
        </w:rPr>
        <w:t>见</w:t>
      </w:r>
      <w:r>
        <w:rPr>
          <w:rFonts w:hint="eastAsia"/>
        </w:rPr>
        <w:t>第四章</w:t>
      </w:r>
      <w:r>
        <w:rPr>
          <w:rFonts w:hint="eastAsia"/>
          <w:lang w:eastAsia="zh-CN"/>
        </w:rPr>
        <w:t>报价部分</w:t>
      </w:r>
      <w:r>
        <w:rPr>
          <w:rFonts w:hint="eastAsia"/>
        </w:rPr>
        <w:t>）、</w:t>
      </w:r>
      <w:r>
        <w:rPr>
          <w:rFonts w:hint="eastAsia"/>
          <w:lang w:eastAsia="zh-CN"/>
        </w:rPr>
        <w:t>机具费、</w:t>
      </w:r>
      <w:r>
        <w:rPr>
          <w:rFonts w:hint="eastAsia"/>
        </w:rPr>
        <w:t>拉索检测费</w:t>
      </w:r>
      <w:r>
        <w:rPr>
          <w:rFonts w:hint="eastAsia"/>
          <w:lang w:eastAsia="zh-CN"/>
        </w:rPr>
        <w:t>（拉索种类和数量详见第二章</w:t>
      </w:r>
      <w:r>
        <w:rPr>
          <w:rFonts w:hint="eastAsia"/>
          <w:lang w:val="en-US" w:eastAsia="zh-CN"/>
        </w:rPr>
        <w:t>3.7条</w:t>
      </w:r>
      <w:r>
        <w:rPr>
          <w:rFonts w:hint="eastAsia"/>
          <w:lang w:eastAsia="zh-CN"/>
        </w:rPr>
        <w:t>）</w:t>
      </w:r>
      <w:r>
        <w:rPr>
          <w:rFonts w:hint="eastAsia"/>
        </w:rPr>
        <w:t>、措施费、风险费、管理费、通讯费、办公费、培训费、使用材料转运费用、材料下车费、设施设备常规拖移吊装费及可能涉及的维护、维修工具和设备费用等相关费用，一并列入服务费用报价内（航站楼幕墙设施维护维修服务费报价表详第四章</w:t>
      </w:r>
      <w:r>
        <w:rPr>
          <w:rFonts w:hint="eastAsia"/>
          <w:lang w:eastAsia="zh-CN"/>
        </w:rPr>
        <w:t>报价部分</w:t>
      </w:r>
      <w:r>
        <w:rPr>
          <w:rFonts w:hint="eastAsia"/>
        </w:rPr>
        <w:t>）。</w:t>
      </w:r>
    </w:p>
    <w:p>
      <w:r>
        <w:rPr>
          <w:rFonts w:hint="eastAsia"/>
        </w:rPr>
        <w:t>1.4.3 措施费和风险费包括下列内容：比选采购文件规定的所有工作内容；项目材料在实施期间价格变化；人工工资调价；项目人员办证费；为保障航站楼正常运行而采用的各种技术措施（如安全措施、环境保护措施、隔离措施等）而增加的各种费用；因接受机场当局空防、飞行安全、治安、环卫等方面的管理而增加的各种费用；除不可抗力因素的地震和战争外的其他不可预见因素的费用；本比选采购文件中明示或暗示的所有费用和风险。</w:t>
      </w:r>
    </w:p>
    <w:p>
      <w:r>
        <w:rPr>
          <w:rFonts w:hint="eastAsia"/>
        </w:rPr>
        <w:t>1.4.4 幕墙主材更换费单独报价，费用含破损幕墙组件拆卸、主材运输吊装、人工、辅材、办证、安全防护措施等，按主材规格型号列出报价清单，此费用按实结算，不计入维护维修服务费中</w:t>
      </w:r>
      <w:r>
        <w:rPr>
          <w:rFonts w:hint="eastAsia"/>
          <w:lang w:eastAsia="zh-CN"/>
        </w:rPr>
        <w:t>（</w:t>
      </w:r>
      <w:r>
        <w:rPr>
          <w:rFonts w:hint="eastAsia"/>
        </w:rPr>
        <w:t>幕墙主材更换</w:t>
      </w:r>
      <w:r>
        <w:rPr>
          <w:rFonts w:hint="eastAsia"/>
          <w:lang w:eastAsia="zh-CN"/>
        </w:rPr>
        <w:t>价格</w:t>
      </w:r>
      <w:r>
        <w:rPr>
          <w:rFonts w:hint="eastAsia"/>
        </w:rPr>
        <w:t>详</w:t>
      </w:r>
      <w:r>
        <w:rPr>
          <w:rFonts w:hint="eastAsia"/>
          <w:lang w:eastAsia="zh-CN"/>
        </w:rPr>
        <w:t>见</w:t>
      </w:r>
      <w:r>
        <w:rPr>
          <w:rFonts w:hint="eastAsia"/>
        </w:rPr>
        <w:t>第</w:t>
      </w:r>
      <w:r>
        <w:rPr>
          <w:rFonts w:hint="eastAsia"/>
          <w:lang w:eastAsia="zh-CN"/>
        </w:rPr>
        <w:t>四</w:t>
      </w:r>
      <w:r>
        <w:rPr>
          <w:rFonts w:hint="eastAsia"/>
        </w:rPr>
        <w:t>章报价部分</w:t>
      </w:r>
      <w:r>
        <w:rPr>
          <w:rFonts w:hint="eastAsia" w:ascii="方正仿宋_GBK" w:eastAsia="方正仿宋_GBK"/>
          <w:color w:val="000000"/>
          <w:sz w:val="28"/>
          <w:szCs w:val="28"/>
        </w:rPr>
        <w:t>航站楼幕墙</w:t>
      </w:r>
      <w:r>
        <w:rPr>
          <w:rFonts w:hint="eastAsia"/>
          <w:color w:val="000000"/>
          <w:sz w:val="28"/>
          <w:szCs w:val="28"/>
          <w:lang w:eastAsia="zh-CN"/>
        </w:rPr>
        <w:t>设施维护维修</w:t>
      </w:r>
      <w:r>
        <w:rPr>
          <w:rFonts w:hint="eastAsia" w:ascii="方正仿宋_GBK" w:eastAsia="方正仿宋_GBK"/>
          <w:color w:val="000000"/>
          <w:sz w:val="28"/>
          <w:szCs w:val="28"/>
        </w:rPr>
        <w:t>主材更换报价表</w:t>
      </w:r>
      <w:r>
        <w:rPr>
          <w:rFonts w:hint="eastAsia"/>
          <w:lang w:eastAsia="zh-CN"/>
        </w:rPr>
        <w:t>）</w:t>
      </w:r>
      <w:r>
        <w:rPr>
          <w:rFonts w:hint="eastAsia"/>
        </w:rPr>
        <w:t>。</w:t>
      </w:r>
    </w:p>
    <w:p>
      <w:r>
        <w:rPr>
          <w:rFonts w:hint="eastAsia"/>
        </w:rPr>
        <w:t>1.4.5 严禁低于项目实施成本价竞标、严禁比选响应</w:t>
      </w:r>
      <w:r>
        <w:rPr>
          <w:rFonts w:hint="eastAsia"/>
          <w:lang w:eastAsia="zh-CN"/>
        </w:rPr>
        <w:t>人</w:t>
      </w:r>
      <w:r>
        <w:rPr>
          <w:rFonts w:hint="eastAsia"/>
        </w:rPr>
        <w:t>相互串通，哄抬报价，否则比选采购人有权宣布竞标无效，其后果和损失由比选响应人承担。</w:t>
      </w:r>
    </w:p>
    <w:p>
      <w:r>
        <w:rPr>
          <w:rFonts w:hint="eastAsia"/>
        </w:rPr>
        <w:t>1.4.6 本项目最高限价（不含增值税金额）：两年服务期</w:t>
      </w:r>
      <w:r>
        <w:rPr>
          <w:rFonts w:hint="eastAsia"/>
          <w:lang w:eastAsia="zh-CN"/>
        </w:rPr>
        <w:t>，</w:t>
      </w:r>
      <w:r>
        <w:rPr>
          <w:rFonts w:hint="eastAsia"/>
        </w:rPr>
        <w:t>最高限价为</w:t>
      </w:r>
      <w:r>
        <w:rPr>
          <w:rFonts w:hint="eastAsia"/>
          <w:lang w:val="en-US" w:eastAsia="zh-CN"/>
        </w:rPr>
        <w:t>69.8万</w:t>
      </w:r>
      <w:r>
        <w:rPr>
          <w:rFonts w:hint="eastAsia"/>
        </w:rPr>
        <w:t>元，比选响应人的报价超过上述对应的最高限价的，将取消比选资格。</w:t>
      </w:r>
    </w:p>
    <w:p>
      <w:pPr>
        <w:rPr>
          <w:lang w:val="en-GB"/>
        </w:rPr>
      </w:pPr>
      <w:r>
        <w:rPr>
          <w:rFonts w:hint="eastAsia"/>
          <w:lang w:val="en-GB"/>
        </w:rPr>
        <w:t>在修正范围内的以下情形不作为比选响应文件作废的依据：</w:t>
      </w:r>
    </w:p>
    <w:p>
      <w:r>
        <w:rPr>
          <w:rFonts w:hint="eastAsia"/>
        </w:rPr>
        <w:t>（1）比选响应文件中的大写金额与小写金额不一致的，以大写金额为准；</w:t>
      </w:r>
    </w:p>
    <w:p>
      <w:r>
        <w:rPr>
          <w:rFonts w:hint="eastAsia"/>
        </w:rPr>
        <w:t>（2）数字表示的数额与用文字表示的数额不一致时，以文字数额为准；</w:t>
      </w:r>
    </w:p>
    <w:p>
      <w:r>
        <w:rPr>
          <w:rFonts w:hint="eastAsia"/>
        </w:rPr>
        <w:t>（3）总价金额与依据单价计算出的结果不一致的，以单价金额为准修正总价，但单价金额小数点有明显错误的除外。</w:t>
      </w:r>
    </w:p>
    <w:p>
      <w:pPr>
        <w:pStyle w:val="4"/>
        <w:rPr>
          <w:rFonts w:hint="eastAsia"/>
        </w:rPr>
      </w:pPr>
      <w:bookmarkStart w:id="30" w:name="_Toc9917"/>
      <w:bookmarkStart w:id="31" w:name="_Toc22927"/>
      <w:bookmarkStart w:id="32" w:name="_Toc31842"/>
      <w:bookmarkStart w:id="33" w:name="_Toc29968"/>
      <w:bookmarkStart w:id="34" w:name="_Toc32673"/>
      <w:r>
        <w:rPr>
          <w:rFonts w:hint="eastAsia"/>
        </w:rPr>
        <w:t>二</w:t>
      </w:r>
      <w:r>
        <w:rPr>
          <w:rFonts w:hint="eastAsia"/>
          <w:lang w:val="en-US" w:eastAsia="zh-CN"/>
        </w:rPr>
        <w:t>、</w:t>
      </w:r>
      <w:r>
        <w:rPr>
          <w:rFonts w:hint="eastAsia"/>
        </w:rPr>
        <w:t>合格报价供应商</w:t>
      </w:r>
      <w:bookmarkEnd w:id="30"/>
      <w:bookmarkEnd w:id="31"/>
      <w:bookmarkEnd w:id="32"/>
      <w:bookmarkEnd w:id="33"/>
      <w:bookmarkEnd w:id="34"/>
    </w:p>
    <w:p>
      <w:pPr>
        <w:rPr>
          <w:rFonts w:hint="eastAsia" w:eastAsia="方正仿宋_GBK"/>
          <w:highlight w:val="none"/>
          <w:lang w:val="en-US" w:eastAsia="zh-CN"/>
        </w:rPr>
      </w:pPr>
      <w:r>
        <w:rPr>
          <w:rFonts w:hint="eastAsia"/>
          <w:highlight w:val="none"/>
        </w:rPr>
        <w:t>具有与本比选文件要求相适应的施工作业能力，比选响应单位必须具备</w:t>
      </w:r>
      <w:r>
        <w:rPr>
          <w:rFonts w:hint="eastAsia"/>
          <w:highlight w:val="none"/>
          <w:lang w:eastAsia="zh-CN"/>
        </w:rPr>
        <w:t>要求，详见本章</w:t>
      </w:r>
      <w:r>
        <w:rPr>
          <w:rFonts w:hint="eastAsia"/>
          <w:highlight w:val="none"/>
          <w:lang w:val="en-US" w:eastAsia="zh-CN"/>
        </w:rPr>
        <w:t>1.1条。</w:t>
      </w:r>
    </w:p>
    <w:p>
      <w:pPr>
        <w:pStyle w:val="4"/>
        <w:rPr>
          <w:rFonts w:hint="eastAsia"/>
        </w:rPr>
      </w:pPr>
      <w:bookmarkStart w:id="35" w:name="_Toc13441"/>
      <w:bookmarkStart w:id="36" w:name="_Toc11059"/>
      <w:bookmarkStart w:id="37" w:name="_Toc30029"/>
      <w:bookmarkStart w:id="38" w:name="_Toc12901"/>
      <w:bookmarkStart w:id="39" w:name="_Toc6753"/>
      <w:r>
        <w:rPr>
          <w:rFonts w:hint="eastAsia"/>
        </w:rPr>
        <w:t>三</w:t>
      </w:r>
      <w:r>
        <w:rPr>
          <w:rFonts w:hint="eastAsia"/>
          <w:lang w:val="en-US" w:eastAsia="zh-CN"/>
        </w:rPr>
        <w:t>、</w:t>
      </w:r>
      <w:r>
        <w:rPr>
          <w:rFonts w:hint="eastAsia"/>
        </w:rPr>
        <w:t>成交标准</w:t>
      </w:r>
      <w:bookmarkEnd w:id="35"/>
      <w:bookmarkEnd w:id="36"/>
      <w:bookmarkEnd w:id="37"/>
      <w:bookmarkEnd w:id="38"/>
      <w:bookmarkEnd w:id="39"/>
    </w:p>
    <w:p>
      <w:r>
        <w:rPr>
          <w:rFonts w:hint="eastAsia"/>
        </w:rPr>
        <w:t>本次比选成交人确定办法采用经评审满足条件的综合得分最高成交。</w:t>
      </w:r>
    </w:p>
    <w:p>
      <w:r>
        <w:rPr>
          <w:rFonts w:hint="eastAsia"/>
          <w:lang w:val="en-US" w:eastAsia="zh-CN"/>
        </w:rPr>
        <w:t xml:space="preserve">3.1 </w:t>
      </w:r>
      <w:r>
        <w:rPr>
          <w:rFonts w:hint="eastAsia"/>
        </w:rPr>
        <w:t>比选规则</w:t>
      </w:r>
    </w:p>
    <w:p>
      <w:r>
        <w:rPr>
          <w:rFonts w:hint="eastAsia"/>
          <w:lang w:val="en-US" w:eastAsia="zh-CN"/>
        </w:rPr>
        <w:t xml:space="preserve">3.1.1 </w:t>
      </w:r>
      <w:r>
        <w:rPr>
          <w:rFonts w:hint="eastAsia"/>
        </w:rPr>
        <w:t>递交比选响应文件截止时，送达的比选响应文件少于3个的，应停止比选活动，将递交的比选响应文件退还比选响应人，并重新组织比选。重新比选仍然不足3家单位的，比选项目将可以继续进行比选。</w:t>
      </w:r>
    </w:p>
    <w:p>
      <w:r>
        <w:rPr>
          <w:rFonts w:hint="eastAsia"/>
          <w:lang w:val="en-US" w:eastAsia="zh-CN"/>
        </w:rPr>
        <w:t xml:space="preserve">3.1.2 </w:t>
      </w:r>
      <w:r>
        <w:rPr>
          <w:rFonts w:hint="eastAsia"/>
        </w:rPr>
        <w:t>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综合得分最高的原则确定成交候选人。</w:t>
      </w:r>
    </w:p>
    <w:p>
      <w:r>
        <w:rPr>
          <w:rFonts w:hint="eastAsia"/>
          <w:lang w:val="en-US" w:eastAsia="zh-CN"/>
        </w:rPr>
        <w:t xml:space="preserve">3.1.3 </w:t>
      </w:r>
      <w:r>
        <w:rPr>
          <w:rFonts w:hint="eastAsia"/>
        </w:rPr>
        <w:t>项目重新比选时，经评审有有效比选响应人的，应当按规定程序，根据符合采购需求、质量和服务，且综合得分最高的原则确定成交候选人。</w:t>
      </w:r>
    </w:p>
    <w:p>
      <w:r>
        <w:rPr>
          <w:rFonts w:hint="eastAsia"/>
          <w:lang w:val="en-US" w:eastAsia="zh-CN"/>
        </w:rPr>
        <w:t xml:space="preserve">3.2 </w:t>
      </w:r>
      <w:r>
        <w:rPr>
          <w:rFonts w:hint="eastAsia"/>
        </w:rPr>
        <w:t>综合得分评选方法</w:t>
      </w:r>
    </w:p>
    <w:p/>
    <w:tbl>
      <w:tblPr>
        <w:tblStyle w:val="23"/>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029"/>
        <w:gridCol w:w="1219"/>
        <w:gridCol w:w="49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2950" w:type="dxa"/>
            <w:gridSpan w:val="3"/>
            <w:vAlign w:val="center"/>
          </w:tcPr>
          <w:p>
            <w:pPr>
              <w:widowControl/>
              <w:spacing w:line="560" w:lineRule="exact"/>
              <w:ind w:left="0" w:leftChars="0" w:firstLine="0" w:firstLineChars="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分值构成(总分100分)</w:t>
            </w:r>
          </w:p>
        </w:tc>
        <w:tc>
          <w:tcPr>
            <w:tcW w:w="6500" w:type="dxa"/>
            <w:gridSpan w:val="2"/>
            <w:vAlign w:val="center"/>
          </w:tcPr>
          <w:p>
            <w:pPr>
              <w:widowControl/>
              <w:spacing w:line="560" w:lineRule="exact"/>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经济部分（A）：</w:t>
            </w:r>
            <w:r>
              <w:rPr>
                <w:rFonts w:hint="eastAsia" w:ascii="方正仿宋_GBK" w:hAnsi="方正仿宋_GBK" w:eastAsia="方正仿宋_GBK" w:cs="方正仿宋_GBK"/>
                <w:sz w:val="24"/>
                <w:szCs w:val="20"/>
                <w:lang w:val="en-US" w:eastAsia="zh-CN"/>
              </w:rPr>
              <w:t>8</w:t>
            </w:r>
            <w:r>
              <w:rPr>
                <w:rFonts w:hint="eastAsia" w:ascii="方正仿宋_GBK" w:hAnsi="方正仿宋_GBK" w:eastAsia="方正仿宋_GBK" w:cs="方正仿宋_GBK"/>
                <w:sz w:val="24"/>
                <w:szCs w:val="20"/>
              </w:rPr>
              <w:t>0分；技术部分（</w:t>
            </w:r>
            <w:r>
              <w:rPr>
                <w:rFonts w:hint="eastAsia" w:ascii="方正仿宋_GBK" w:hAnsi="方正仿宋_GBK" w:eastAsia="方正仿宋_GBK" w:cs="方正仿宋_GBK"/>
                <w:sz w:val="24"/>
                <w:szCs w:val="20"/>
                <w:lang w:val="en-US" w:eastAsia="zh-CN"/>
              </w:rPr>
              <w:t>B</w:t>
            </w:r>
            <w:r>
              <w:rPr>
                <w:rFonts w:hint="eastAsia" w:ascii="方正仿宋_GBK" w:hAnsi="方正仿宋_GBK" w:eastAsia="方正仿宋_GBK" w:cs="方正仿宋_GBK"/>
                <w:sz w:val="24"/>
                <w:szCs w:val="20"/>
              </w:rPr>
              <w:t>）：2</w:t>
            </w:r>
            <w:r>
              <w:rPr>
                <w:rFonts w:hint="eastAsia" w:ascii="方正仿宋_GBK" w:hAnsi="方正仿宋_GBK" w:eastAsia="方正仿宋_GBK" w:cs="方正仿宋_GBK"/>
                <w:sz w:val="24"/>
                <w:szCs w:val="20"/>
                <w:lang w:val="en-US" w:eastAsia="zh-CN"/>
              </w:rPr>
              <w:t>0</w:t>
            </w:r>
            <w:r>
              <w:rPr>
                <w:rFonts w:hint="eastAsia" w:ascii="方正仿宋_GBK" w:hAnsi="方正仿宋_GBK" w:eastAsia="方正仿宋_GBK" w:cs="方正仿宋_GBK"/>
                <w:sz w:val="24"/>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731"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80" w:firstLineChars="20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条款号</w:t>
            </w:r>
          </w:p>
        </w:tc>
        <w:tc>
          <w:tcPr>
            <w:tcW w:w="121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left="0" w:leftChars="0" w:firstLine="0" w:firstLineChars="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评分因素</w:t>
            </w:r>
          </w:p>
        </w:tc>
        <w:tc>
          <w:tcPr>
            <w:tcW w:w="490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80" w:firstLineChars="20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评分标准</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0" w:hRule="atLeast"/>
          <w:jc w:val="center"/>
        </w:trPr>
        <w:tc>
          <w:tcPr>
            <w:tcW w:w="702" w:type="dxa"/>
            <w:vMerge w:val="restart"/>
            <w:tcBorders>
              <w:top w:val="single" w:color="auto" w:sz="4" w:space="0"/>
              <w:left w:val="single" w:color="auto" w:sz="4" w:space="0"/>
              <w:right w:val="single" w:color="auto" w:sz="4" w:space="0"/>
            </w:tcBorders>
            <w:vAlign w:val="center"/>
          </w:tcPr>
          <w:p>
            <w:pPr>
              <w:widowControl/>
              <w:spacing w:line="560" w:lineRule="exact"/>
              <w:ind w:left="0" w:leftChars="0" w:firstLine="0" w:firstLineChars="0"/>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A</w:t>
            </w:r>
          </w:p>
          <w:p>
            <w:pPr>
              <w:widowControl/>
              <w:spacing w:line="560" w:lineRule="exact"/>
              <w:jc w:val="left"/>
              <w:rPr>
                <w:rFonts w:ascii="方正仿宋_GBK" w:hAnsi="方正仿宋_GBK" w:eastAsia="方正仿宋_GBK" w:cs="方正仿宋_GBK"/>
                <w:sz w:val="24"/>
                <w:szCs w:val="20"/>
              </w:rPr>
            </w:pPr>
          </w:p>
        </w:tc>
        <w:tc>
          <w:tcPr>
            <w:tcW w:w="1029" w:type="dxa"/>
            <w:vMerge w:val="restart"/>
            <w:tcBorders>
              <w:top w:val="single" w:color="auto" w:sz="4" w:space="0"/>
              <w:left w:val="single" w:color="auto" w:sz="4" w:space="0"/>
              <w:right w:val="single" w:color="auto" w:sz="4" w:space="0"/>
            </w:tcBorders>
            <w:vAlign w:val="center"/>
          </w:tcPr>
          <w:p>
            <w:pPr>
              <w:widowControl/>
              <w:spacing w:line="560" w:lineRule="exact"/>
              <w:ind w:left="0" w:leftChars="0" w:firstLine="0" w:firstLineChars="0"/>
              <w:jc w:val="left"/>
              <w:rPr>
                <w:rFonts w:hint="eastAsia" w:ascii="方正仿宋_GBK" w:hAnsi="方正仿宋_GBK" w:eastAsia="方正仿宋_GBK" w:cs="方正仿宋_GBK"/>
                <w:sz w:val="24"/>
                <w:szCs w:val="20"/>
                <w:lang w:val="en-US" w:eastAsia="zh-CN"/>
              </w:rPr>
            </w:pPr>
            <w:r>
              <w:rPr>
                <w:rFonts w:hint="eastAsia" w:ascii="方正仿宋_GBK" w:hAnsi="方正仿宋_GBK" w:eastAsia="方正仿宋_GBK" w:cs="方正仿宋_GBK"/>
                <w:sz w:val="24"/>
                <w:szCs w:val="20"/>
              </w:rPr>
              <w:t>经济部分评分标准</w:t>
            </w:r>
            <w:r>
              <w:rPr>
                <w:rFonts w:hint="eastAsia" w:cs="方正仿宋_GBK"/>
                <w:sz w:val="24"/>
                <w:szCs w:val="20"/>
                <w:lang w:val="en-US" w:eastAsia="zh-CN"/>
              </w:rPr>
              <w:t>(80分)</w:t>
            </w:r>
          </w:p>
        </w:tc>
        <w:tc>
          <w:tcPr>
            <w:tcW w:w="121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left="0" w:leftChars="0" w:firstLine="0" w:firstLineChars="0"/>
              <w:jc w:val="both"/>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lang w:eastAsia="zh-CN"/>
              </w:rPr>
              <w:t>服务费用</w:t>
            </w:r>
            <w:r>
              <w:rPr>
                <w:rFonts w:hint="eastAsia" w:ascii="方正仿宋_GBK" w:hAnsi="方正仿宋_GBK" w:eastAsia="方正仿宋_GBK" w:cs="方正仿宋_GBK"/>
                <w:sz w:val="24"/>
                <w:szCs w:val="20"/>
              </w:rPr>
              <w:t>经济评分标准(70分）</w:t>
            </w:r>
          </w:p>
        </w:tc>
        <w:tc>
          <w:tcPr>
            <w:tcW w:w="490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80" w:firstLineChars="20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在比选采购人公布的控制价以内的所有经初步评审合格的</w:t>
            </w:r>
            <w:r>
              <w:rPr>
                <w:rFonts w:hint="eastAsia" w:ascii="方正仿宋_GBK" w:hAnsi="方正仿宋_GBK" w:eastAsia="方正仿宋_GBK" w:cs="方正仿宋_GBK"/>
                <w:sz w:val="24"/>
                <w:szCs w:val="20"/>
                <w:lang w:eastAsia="zh-CN"/>
              </w:rPr>
              <w:t>比选响应</w:t>
            </w:r>
            <w:r>
              <w:rPr>
                <w:rFonts w:hint="eastAsia" w:ascii="方正仿宋_GBK" w:hAnsi="方正仿宋_GBK" w:eastAsia="方正仿宋_GBK" w:cs="方正仿宋_GBK"/>
                <w:sz w:val="24"/>
                <w:szCs w:val="20"/>
              </w:rPr>
              <w:t xml:space="preserve">人的报价中去掉其中（有效报价不足六家（含）报价则不去掉）的最高价和最低价后进行算术平均，再下浮3%后为评标基础报价。报价等于评标基础报价的，得70分；除70分情况以外的其他报价，按照以下标准计算分值：报价每高于评标基础报价的1%，扣1分；每低于1%，扣0.5分；以此类推直至扣完为止。                                     </w:t>
            </w:r>
          </w:p>
          <w:p>
            <w:pPr>
              <w:widowControl/>
              <w:spacing w:line="560" w:lineRule="exact"/>
              <w:ind w:firstLine="480" w:firstLineChars="20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（具体得分采用插入法计算，保留小数点后两位，第三位四舍五入。）</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5" w:hRule="atLeast"/>
          <w:jc w:val="center"/>
        </w:trPr>
        <w:tc>
          <w:tcPr>
            <w:tcW w:w="702" w:type="dxa"/>
            <w:vMerge w:val="continue"/>
            <w:tcBorders>
              <w:left w:val="single" w:color="auto" w:sz="4" w:space="0"/>
              <w:right w:val="single" w:color="auto" w:sz="4" w:space="0"/>
            </w:tcBorders>
            <w:vAlign w:val="center"/>
          </w:tcPr>
          <w:p>
            <w:pPr>
              <w:widowControl/>
              <w:spacing w:line="560" w:lineRule="exact"/>
              <w:jc w:val="left"/>
              <w:rPr>
                <w:rFonts w:ascii="方正仿宋_GBK" w:hAnsi="方正仿宋_GBK" w:eastAsia="方正仿宋_GBK" w:cs="方正仿宋_GBK"/>
                <w:sz w:val="24"/>
                <w:szCs w:val="20"/>
              </w:rPr>
            </w:pPr>
          </w:p>
        </w:tc>
        <w:tc>
          <w:tcPr>
            <w:tcW w:w="1029" w:type="dxa"/>
            <w:vMerge w:val="continue"/>
            <w:tcBorders>
              <w:left w:val="single" w:color="auto" w:sz="4" w:space="0"/>
              <w:right w:val="single" w:color="auto" w:sz="4" w:space="0"/>
            </w:tcBorders>
            <w:vAlign w:val="center"/>
          </w:tcPr>
          <w:p>
            <w:pPr>
              <w:widowControl/>
              <w:spacing w:line="560" w:lineRule="exact"/>
              <w:jc w:val="left"/>
              <w:rPr>
                <w:rFonts w:ascii="方正仿宋_GBK" w:hAnsi="方正仿宋_GBK" w:eastAsia="方正仿宋_GBK" w:cs="方正仿宋_GBK"/>
                <w:sz w:val="24"/>
                <w:szCs w:val="20"/>
              </w:rPr>
            </w:pPr>
          </w:p>
        </w:tc>
        <w:tc>
          <w:tcPr>
            <w:tcW w:w="121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left="0" w:leftChars="0" w:firstLine="0" w:firstLineChars="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lang w:eastAsia="zh-CN"/>
              </w:rPr>
              <w:t>主材报价评分标准</w:t>
            </w:r>
            <w:r>
              <w:rPr>
                <w:rFonts w:hint="eastAsia" w:ascii="方正仿宋_GBK" w:hAnsi="方正仿宋_GBK" w:eastAsia="方正仿宋_GBK" w:cs="方正仿宋_GBK"/>
                <w:sz w:val="24"/>
                <w:szCs w:val="20"/>
              </w:rPr>
              <w:t>（</w:t>
            </w:r>
            <w:r>
              <w:rPr>
                <w:rFonts w:hint="eastAsia" w:ascii="方正仿宋_GBK" w:hAnsi="方正仿宋_GBK" w:eastAsia="方正仿宋_GBK" w:cs="方正仿宋_GBK"/>
                <w:sz w:val="24"/>
                <w:szCs w:val="20"/>
                <w:lang w:val="en-US" w:eastAsia="zh-CN"/>
              </w:rPr>
              <w:t>10</w:t>
            </w:r>
            <w:r>
              <w:rPr>
                <w:rFonts w:hint="eastAsia" w:ascii="方正仿宋_GBK" w:hAnsi="方正仿宋_GBK" w:eastAsia="方正仿宋_GBK" w:cs="方正仿宋_GBK"/>
                <w:sz w:val="24"/>
                <w:szCs w:val="20"/>
              </w:rPr>
              <w:t>分）</w:t>
            </w:r>
          </w:p>
        </w:tc>
        <w:tc>
          <w:tcPr>
            <w:tcW w:w="490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80" w:firstLineChars="200"/>
              <w:jc w:val="left"/>
              <w:rPr>
                <w:rFonts w:ascii="方正仿宋_GBK" w:hAnsi="方正仿宋_GBK" w:eastAsia="方正仿宋_GBK" w:cs="方正仿宋_GBK"/>
                <w:sz w:val="24"/>
                <w:szCs w:val="20"/>
                <w:highlight w:val="yellow"/>
              </w:rPr>
            </w:pPr>
            <w:r>
              <w:rPr>
                <w:rFonts w:hint="eastAsia" w:ascii="方正仿宋_GBK" w:hAnsi="方正仿宋_GBK" w:eastAsia="方正仿宋_GBK" w:cs="方正仿宋_GBK"/>
                <w:sz w:val="24"/>
                <w:szCs w:val="20"/>
                <w:highlight w:val="yellow"/>
              </w:rPr>
              <w:t>在比选采购人公布的控制价以内的所有经初步评审合格的</w:t>
            </w:r>
            <w:r>
              <w:rPr>
                <w:rFonts w:hint="eastAsia" w:ascii="方正仿宋_GBK" w:hAnsi="方正仿宋_GBK" w:eastAsia="方正仿宋_GBK" w:cs="方正仿宋_GBK"/>
                <w:sz w:val="24"/>
                <w:szCs w:val="20"/>
                <w:highlight w:val="yellow"/>
                <w:lang w:eastAsia="zh-CN"/>
              </w:rPr>
              <w:t>比选响应</w:t>
            </w:r>
            <w:r>
              <w:rPr>
                <w:rFonts w:hint="eastAsia" w:ascii="方正仿宋_GBK" w:hAnsi="方正仿宋_GBK" w:eastAsia="方正仿宋_GBK" w:cs="方正仿宋_GBK"/>
                <w:sz w:val="24"/>
                <w:szCs w:val="20"/>
                <w:highlight w:val="yellow"/>
              </w:rPr>
              <w:t>人的</w:t>
            </w:r>
            <w:r>
              <w:rPr>
                <w:rFonts w:hint="eastAsia" w:ascii="方正仿宋_GBK" w:hAnsi="方正仿宋_GBK" w:eastAsia="方正仿宋_GBK" w:cs="方正仿宋_GBK"/>
                <w:sz w:val="24"/>
                <w:szCs w:val="20"/>
                <w:highlight w:val="yellow"/>
                <w:lang w:eastAsia="zh-CN"/>
              </w:rPr>
              <w:t>总</w:t>
            </w:r>
            <w:r>
              <w:rPr>
                <w:rFonts w:hint="eastAsia" w:ascii="方正仿宋_GBK" w:hAnsi="方正仿宋_GBK" w:eastAsia="方正仿宋_GBK" w:cs="方正仿宋_GBK"/>
                <w:sz w:val="24"/>
                <w:szCs w:val="20"/>
                <w:highlight w:val="yellow"/>
              </w:rPr>
              <w:t>报价中去掉其中（有效报价不足六家（含）报价则不去掉）的最高价和最低价后进行算术平均，再下浮</w:t>
            </w:r>
            <w:r>
              <w:rPr>
                <w:rFonts w:hint="eastAsia" w:cs="方正仿宋_GBK"/>
                <w:sz w:val="24"/>
                <w:szCs w:val="20"/>
                <w:highlight w:val="yellow"/>
                <w:lang w:val="en-US" w:eastAsia="zh-CN"/>
              </w:rPr>
              <w:t>10</w:t>
            </w:r>
            <w:r>
              <w:rPr>
                <w:rFonts w:hint="eastAsia" w:ascii="方正仿宋_GBK" w:hAnsi="方正仿宋_GBK" w:eastAsia="方正仿宋_GBK" w:cs="方正仿宋_GBK"/>
                <w:sz w:val="24"/>
                <w:szCs w:val="20"/>
                <w:highlight w:val="yellow"/>
              </w:rPr>
              <w:t>%后为评标基础报价。报价</w:t>
            </w:r>
            <w:r>
              <w:rPr>
                <w:rFonts w:hint="eastAsia" w:cs="方正仿宋_GBK"/>
                <w:sz w:val="24"/>
                <w:szCs w:val="20"/>
                <w:highlight w:val="yellow"/>
                <w:lang w:eastAsia="zh-CN"/>
              </w:rPr>
              <w:t>小于</w:t>
            </w:r>
            <w:r>
              <w:rPr>
                <w:rFonts w:hint="eastAsia" w:ascii="方正仿宋_GBK" w:hAnsi="方正仿宋_GBK" w:eastAsia="方正仿宋_GBK" w:cs="方正仿宋_GBK"/>
                <w:sz w:val="24"/>
                <w:szCs w:val="20"/>
                <w:highlight w:val="yellow"/>
              </w:rPr>
              <w:t>等于评标基础报价的，得</w:t>
            </w:r>
            <w:r>
              <w:rPr>
                <w:rFonts w:hint="eastAsia" w:ascii="方正仿宋_GBK" w:hAnsi="方正仿宋_GBK" w:eastAsia="方正仿宋_GBK" w:cs="方正仿宋_GBK"/>
                <w:sz w:val="24"/>
                <w:szCs w:val="20"/>
                <w:highlight w:val="yellow"/>
                <w:lang w:val="en-US" w:eastAsia="zh-CN"/>
              </w:rPr>
              <w:t>1</w:t>
            </w:r>
            <w:r>
              <w:rPr>
                <w:rFonts w:hint="eastAsia" w:ascii="方正仿宋_GBK" w:hAnsi="方正仿宋_GBK" w:eastAsia="方正仿宋_GBK" w:cs="方正仿宋_GBK"/>
                <w:sz w:val="24"/>
                <w:szCs w:val="20"/>
                <w:highlight w:val="yellow"/>
              </w:rPr>
              <w:t>0分；除</w:t>
            </w:r>
            <w:r>
              <w:rPr>
                <w:rFonts w:hint="eastAsia" w:ascii="方正仿宋_GBK" w:hAnsi="方正仿宋_GBK" w:eastAsia="方正仿宋_GBK" w:cs="方正仿宋_GBK"/>
                <w:sz w:val="24"/>
                <w:szCs w:val="20"/>
                <w:highlight w:val="yellow"/>
                <w:lang w:val="en-US" w:eastAsia="zh-CN"/>
              </w:rPr>
              <w:t>1</w:t>
            </w:r>
            <w:r>
              <w:rPr>
                <w:rFonts w:hint="eastAsia" w:ascii="方正仿宋_GBK" w:hAnsi="方正仿宋_GBK" w:eastAsia="方正仿宋_GBK" w:cs="方正仿宋_GBK"/>
                <w:sz w:val="24"/>
                <w:szCs w:val="20"/>
                <w:highlight w:val="yellow"/>
              </w:rPr>
              <w:t>0分情况以外的其他报价，按照以下标准计算分值：报价每高于评标基础报价的1%，扣1分</w:t>
            </w:r>
            <w:r>
              <w:rPr>
                <w:rFonts w:hint="eastAsia" w:cs="方正仿宋_GBK"/>
                <w:sz w:val="24"/>
                <w:szCs w:val="20"/>
                <w:highlight w:val="yellow"/>
                <w:lang w:eastAsia="zh-CN"/>
              </w:rPr>
              <w:t>，</w:t>
            </w:r>
            <w:r>
              <w:rPr>
                <w:rFonts w:hint="eastAsia" w:ascii="方正仿宋_GBK" w:hAnsi="方正仿宋_GBK" w:eastAsia="方正仿宋_GBK" w:cs="方正仿宋_GBK"/>
                <w:sz w:val="24"/>
                <w:szCs w:val="20"/>
                <w:highlight w:val="yellow"/>
              </w:rPr>
              <w:t>以此类推直至扣完为止。</w:t>
            </w:r>
            <w:r>
              <w:rPr>
                <w:rFonts w:hint="eastAsia" w:cs="方正仿宋_GBK"/>
                <w:sz w:val="24"/>
                <w:szCs w:val="20"/>
                <w:highlight w:val="yellow"/>
                <w:lang w:eastAsia="zh-CN"/>
              </w:rPr>
              <w:t>若有效报价有且只有一家的，报价不得分。</w:t>
            </w:r>
            <w:r>
              <w:rPr>
                <w:rFonts w:hint="eastAsia" w:ascii="方正仿宋_GBK" w:hAnsi="方正仿宋_GBK" w:eastAsia="方正仿宋_GBK" w:cs="方正仿宋_GBK"/>
                <w:sz w:val="24"/>
                <w:szCs w:val="20"/>
                <w:highlight w:val="yellow"/>
              </w:rPr>
              <w:t xml:space="preserve">                                    </w:t>
            </w:r>
          </w:p>
          <w:p>
            <w:pPr>
              <w:widowControl/>
              <w:spacing w:line="560" w:lineRule="exact"/>
              <w:ind w:firstLine="480" w:firstLineChars="20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highlight w:val="yellow"/>
              </w:rPr>
              <w:t>（具体得分采用插入法计算，保留小数点后两位，第三位四舍五入。）</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lang w:val="en-US" w:eastAsia="zh-CN"/>
              </w:rPr>
              <w:t>10</w:t>
            </w:r>
            <w:r>
              <w:rPr>
                <w:rFonts w:hint="eastAsia" w:ascii="方正仿宋_GBK" w:hAnsi="方正仿宋_GBK" w:eastAsia="方正仿宋_GBK" w:cs="方正仿宋_GBK"/>
                <w:sz w:val="24"/>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jc w:val="center"/>
        </w:trPr>
        <w:tc>
          <w:tcPr>
            <w:tcW w:w="702" w:type="dxa"/>
            <w:vMerge w:val="restart"/>
            <w:tcBorders>
              <w:left w:val="single" w:color="auto" w:sz="4" w:space="0"/>
              <w:right w:val="single" w:color="auto" w:sz="4" w:space="0"/>
            </w:tcBorders>
            <w:vAlign w:val="center"/>
          </w:tcPr>
          <w:p>
            <w:pPr>
              <w:widowControl/>
              <w:spacing w:line="560" w:lineRule="exact"/>
              <w:ind w:left="0" w:leftChars="0" w:firstLine="0" w:firstLineChars="0"/>
              <w:jc w:val="center"/>
              <w:rPr>
                <w:rFonts w:hint="eastAsia" w:ascii="方正仿宋_GBK" w:hAnsi="方正仿宋_GBK" w:eastAsia="方正仿宋_GBK" w:cs="方正仿宋_GBK"/>
                <w:sz w:val="24"/>
                <w:szCs w:val="20"/>
                <w:lang w:val="en-US" w:eastAsia="zh-CN"/>
              </w:rPr>
            </w:pPr>
            <w:r>
              <w:rPr>
                <w:rFonts w:hint="eastAsia" w:ascii="方正仿宋_GBK" w:hAnsi="方正仿宋_GBK" w:eastAsia="方正仿宋_GBK" w:cs="方正仿宋_GBK"/>
                <w:sz w:val="24"/>
                <w:szCs w:val="20"/>
                <w:lang w:val="en-US" w:eastAsia="zh-CN"/>
              </w:rPr>
              <w:t>B</w:t>
            </w:r>
          </w:p>
        </w:tc>
        <w:tc>
          <w:tcPr>
            <w:tcW w:w="1029" w:type="dxa"/>
            <w:vMerge w:val="restart"/>
            <w:tcBorders>
              <w:left w:val="single" w:color="auto" w:sz="4" w:space="0"/>
              <w:right w:val="single" w:color="auto" w:sz="4" w:space="0"/>
            </w:tcBorders>
            <w:vAlign w:val="center"/>
          </w:tcPr>
          <w:p>
            <w:pPr>
              <w:widowControl/>
              <w:spacing w:line="560" w:lineRule="exact"/>
              <w:jc w:val="left"/>
              <w:rPr>
                <w:rFonts w:ascii="方正仿宋_GBK" w:hAnsi="方正仿宋_GBK" w:eastAsia="方正仿宋_GBK" w:cs="方正仿宋_GBK"/>
                <w:sz w:val="24"/>
                <w:szCs w:val="20"/>
              </w:rPr>
            </w:pPr>
          </w:p>
          <w:p>
            <w:pPr>
              <w:widowControl/>
              <w:spacing w:line="560" w:lineRule="exact"/>
              <w:jc w:val="left"/>
              <w:rPr>
                <w:rFonts w:ascii="方正仿宋_GBK" w:hAnsi="方正仿宋_GBK" w:eastAsia="方正仿宋_GBK" w:cs="方正仿宋_GBK"/>
                <w:sz w:val="24"/>
                <w:szCs w:val="20"/>
              </w:rPr>
            </w:pPr>
          </w:p>
          <w:p>
            <w:pPr>
              <w:widowControl/>
              <w:spacing w:line="560" w:lineRule="exact"/>
              <w:jc w:val="left"/>
              <w:rPr>
                <w:rFonts w:ascii="方正仿宋_GBK" w:hAnsi="方正仿宋_GBK" w:eastAsia="方正仿宋_GBK" w:cs="方正仿宋_GBK"/>
                <w:sz w:val="24"/>
                <w:szCs w:val="20"/>
              </w:rPr>
            </w:pPr>
          </w:p>
          <w:p>
            <w:pPr>
              <w:widowControl/>
              <w:spacing w:line="560" w:lineRule="exact"/>
              <w:jc w:val="left"/>
              <w:rPr>
                <w:rFonts w:ascii="方正仿宋_GBK" w:hAnsi="方正仿宋_GBK" w:eastAsia="方正仿宋_GBK" w:cs="方正仿宋_GBK"/>
                <w:sz w:val="24"/>
                <w:szCs w:val="20"/>
              </w:rPr>
            </w:pPr>
          </w:p>
          <w:p>
            <w:pPr>
              <w:widowControl/>
              <w:spacing w:line="560" w:lineRule="exact"/>
              <w:jc w:val="left"/>
              <w:rPr>
                <w:rFonts w:ascii="方正仿宋_GBK" w:hAnsi="方正仿宋_GBK" w:eastAsia="方正仿宋_GBK" w:cs="方正仿宋_GBK"/>
                <w:sz w:val="24"/>
                <w:szCs w:val="20"/>
              </w:rPr>
            </w:pPr>
          </w:p>
          <w:p>
            <w:pPr>
              <w:widowControl/>
              <w:spacing w:line="560" w:lineRule="exact"/>
              <w:ind w:left="0" w:leftChars="0" w:firstLine="0" w:firstLineChars="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技术部分评分标准（20分）</w:t>
            </w:r>
          </w:p>
        </w:tc>
        <w:tc>
          <w:tcPr>
            <w:tcW w:w="121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left="0" w:leftChars="0" w:firstLine="0" w:firstLineChars="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幕墙设施维护维修服务方案</w:t>
            </w:r>
          </w:p>
        </w:tc>
        <w:tc>
          <w:tcPr>
            <w:tcW w:w="4900" w:type="dxa"/>
            <w:tcBorders>
              <w:top w:val="single" w:color="auto" w:sz="4" w:space="0"/>
              <w:left w:val="single" w:color="auto" w:sz="4" w:space="0"/>
              <w:right w:val="single" w:color="auto" w:sz="4" w:space="0"/>
            </w:tcBorders>
            <w:vAlign w:val="center"/>
          </w:tcPr>
          <w:p>
            <w:pPr>
              <w:widowControl/>
              <w:spacing w:line="560" w:lineRule="exact"/>
              <w:ind w:firstLine="480" w:firstLineChars="20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对项目服务的巡视检查、维护维修、时效性等有详细、完善且操作性强的推进计划。对重点、难点有全面分析及解决措施，内容全面、详细、清晰明了。</w:t>
            </w:r>
          </w:p>
        </w:tc>
        <w:tc>
          <w:tcPr>
            <w:tcW w:w="1600" w:type="dxa"/>
            <w:tcBorders>
              <w:top w:val="single" w:color="auto" w:sz="4" w:space="0"/>
              <w:left w:val="single" w:color="auto" w:sz="4" w:space="0"/>
              <w:right w:val="single" w:color="auto" w:sz="4" w:space="0"/>
            </w:tcBorders>
            <w:vAlign w:val="center"/>
          </w:tcPr>
          <w:p>
            <w:pPr>
              <w:widowControl/>
              <w:spacing w:line="560" w:lineRule="exact"/>
              <w:ind w:left="0" w:leftChars="0" w:firstLine="0" w:firstLineChars="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分值为0-5分；优:3-5分；良:1-3分,一般：0-1分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jc w:val="center"/>
        </w:trPr>
        <w:tc>
          <w:tcPr>
            <w:tcW w:w="702" w:type="dxa"/>
            <w:vMerge w:val="continue"/>
            <w:tcBorders>
              <w:left w:val="single" w:color="auto" w:sz="4" w:space="0"/>
              <w:right w:val="single" w:color="auto" w:sz="4" w:space="0"/>
            </w:tcBorders>
            <w:vAlign w:val="center"/>
          </w:tcPr>
          <w:p>
            <w:pPr>
              <w:widowControl/>
              <w:spacing w:line="560" w:lineRule="exact"/>
              <w:ind w:firstLine="480" w:firstLineChars="200"/>
              <w:jc w:val="left"/>
              <w:rPr>
                <w:rFonts w:ascii="方正仿宋_GBK" w:hAnsi="方正仿宋_GBK" w:eastAsia="方正仿宋_GBK" w:cs="方正仿宋_GBK"/>
                <w:sz w:val="24"/>
                <w:szCs w:val="20"/>
              </w:rPr>
            </w:pPr>
          </w:p>
        </w:tc>
        <w:tc>
          <w:tcPr>
            <w:tcW w:w="1029" w:type="dxa"/>
            <w:vMerge w:val="continue"/>
            <w:tcBorders>
              <w:left w:val="single" w:color="auto" w:sz="4" w:space="0"/>
              <w:right w:val="single" w:color="auto" w:sz="4" w:space="0"/>
            </w:tcBorders>
            <w:vAlign w:val="center"/>
          </w:tcPr>
          <w:p>
            <w:pPr>
              <w:widowControl/>
              <w:spacing w:line="560" w:lineRule="exact"/>
              <w:ind w:firstLine="480" w:firstLineChars="200"/>
              <w:jc w:val="left"/>
              <w:rPr>
                <w:rFonts w:ascii="方正仿宋_GBK" w:hAnsi="方正仿宋_GBK" w:eastAsia="方正仿宋_GBK" w:cs="方正仿宋_GBK"/>
                <w:sz w:val="24"/>
                <w:szCs w:val="20"/>
              </w:rPr>
            </w:pPr>
          </w:p>
        </w:tc>
        <w:tc>
          <w:tcPr>
            <w:tcW w:w="121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left="0" w:leftChars="0" w:firstLine="0" w:firstLineChars="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自爆自损幕墙组件更换方案</w:t>
            </w:r>
          </w:p>
        </w:tc>
        <w:tc>
          <w:tcPr>
            <w:tcW w:w="4900" w:type="dxa"/>
            <w:tcBorders>
              <w:top w:val="single" w:color="auto" w:sz="4" w:space="0"/>
              <w:left w:val="single" w:color="auto" w:sz="4" w:space="0"/>
              <w:right w:val="single" w:color="auto" w:sz="4" w:space="0"/>
            </w:tcBorders>
            <w:vAlign w:val="center"/>
          </w:tcPr>
          <w:p>
            <w:pPr>
              <w:widowControl/>
              <w:spacing w:line="560" w:lineRule="exact"/>
              <w:ind w:firstLine="480" w:firstLineChars="20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对自爆自损幕墙组件安全防护措施，主材定制及更换计划，幕墙组件更换技术要求、更换操作流程，机具设备投入情况，安全文明施工措施等进行详细描述。</w:t>
            </w:r>
          </w:p>
        </w:tc>
        <w:tc>
          <w:tcPr>
            <w:tcW w:w="1600" w:type="dxa"/>
            <w:tcBorders>
              <w:top w:val="single" w:color="auto" w:sz="4" w:space="0"/>
              <w:left w:val="single" w:color="auto" w:sz="4" w:space="0"/>
              <w:right w:val="single" w:color="auto" w:sz="4" w:space="0"/>
            </w:tcBorders>
            <w:vAlign w:val="center"/>
          </w:tcPr>
          <w:p>
            <w:pPr>
              <w:widowControl/>
              <w:spacing w:line="560" w:lineRule="exact"/>
              <w:ind w:left="0" w:leftChars="0" w:firstLine="0" w:firstLineChars="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分值为0-5分；优:3-5分；良:1-3分,一般：0-1分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02" w:type="dxa"/>
            <w:vMerge w:val="continue"/>
            <w:tcBorders>
              <w:left w:val="single" w:color="auto" w:sz="4" w:space="0"/>
              <w:right w:val="single" w:color="auto" w:sz="4" w:space="0"/>
            </w:tcBorders>
            <w:vAlign w:val="center"/>
          </w:tcPr>
          <w:p>
            <w:pPr>
              <w:widowControl/>
              <w:spacing w:line="560" w:lineRule="exact"/>
              <w:ind w:firstLine="480" w:firstLineChars="200"/>
              <w:jc w:val="left"/>
              <w:rPr>
                <w:rFonts w:ascii="方正仿宋_GBK" w:hAnsi="方正仿宋_GBK" w:eastAsia="方正仿宋_GBK" w:cs="方正仿宋_GBK"/>
                <w:sz w:val="24"/>
                <w:szCs w:val="20"/>
              </w:rPr>
            </w:pPr>
          </w:p>
        </w:tc>
        <w:tc>
          <w:tcPr>
            <w:tcW w:w="1029" w:type="dxa"/>
            <w:vMerge w:val="continue"/>
            <w:tcBorders>
              <w:left w:val="single" w:color="auto" w:sz="4" w:space="0"/>
              <w:right w:val="single" w:color="auto" w:sz="4" w:space="0"/>
            </w:tcBorders>
            <w:vAlign w:val="center"/>
          </w:tcPr>
          <w:p>
            <w:pPr>
              <w:widowControl/>
              <w:spacing w:line="560" w:lineRule="exact"/>
              <w:ind w:firstLine="480" w:firstLineChars="200"/>
              <w:jc w:val="left"/>
              <w:rPr>
                <w:rFonts w:ascii="方正仿宋_GBK" w:hAnsi="方正仿宋_GBK" w:eastAsia="方正仿宋_GBK" w:cs="方正仿宋_GBK"/>
                <w:sz w:val="24"/>
                <w:szCs w:val="20"/>
              </w:rPr>
            </w:pPr>
          </w:p>
        </w:tc>
        <w:tc>
          <w:tcPr>
            <w:tcW w:w="121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left="0" w:leftChars="0" w:firstLine="0" w:firstLineChars="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幕墙拉索应力检测方案</w:t>
            </w:r>
          </w:p>
        </w:tc>
        <w:tc>
          <w:tcPr>
            <w:tcW w:w="4900" w:type="dxa"/>
            <w:tcBorders>
              <w:left w:val="single" w:color="auto" w:sz="4" w:space="0"/>
              <w:bottom w:val="single" w:color="auto" w:sz="4" w:space="0"/>
              <w:right w:val="single" w:color="auto" w:sz="4" w:space="0"/>
            </w:tcBorders>
            <w:vAlign w:val="center"/>
          </w:tcPr>
          <w:p>
            <w:pPr>
              <w:widowControl/>
              <w:spacing w:line="560" w:lineRule="exact"/>
              <w:ind w:firstLine="480" w:firstLineChars="20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拉索检测计划、拉索检测实施细则，拉索检测、调试技术要求。</w:t>
            </w:r>
          </w:p>
        </w:tc>
        <w:tc>
          <w:tcPr>
            <w:tcW w:w="1600" w:type="dxa"/>
            <w:tcBorders>
              <w:left w:val="single" w:color="auto" w:sz="4" w:space="0"/>
              <w:bottom w:val="single" w:color="auto" w:sz="4" w:space="0"/>
              <w:right w:val="single" w:color="auto" w:sz="4" w:space="0"/>
            </w:tcBorders>
            <w:vAlign w:val="center"/>
          </w:tcPr>
          <w:p>
            <w:pPr>
              <w:widowControl/>
              <w:spacing w:line="560" w:lineRule="exact"/>
              <w:ind w:left="0" w:leftChars="0" w:firstLine="0" w:firstLineChars="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分值为0-5分；优:3-5分；良:1-3分；一般：0-1分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jc w:val="center"/>
        </w:trPr>
        <w:tc>
          <w:tcPr>
            <w:tcW w:w="702" w:type="dxa"/>
            <w:vMerge w:val="continue"/>
            <w:tcBorders>
              <w:left w:val="single" w:color="auto" w:sz="4" w:space="0"/>
              <w:right w:val="single" w:color="auto" w:sz="4" w:space="0"/>
            </w:tcBorders>
            <w:vAlign w:val="center"/>
          </w:tcPr>
          <w:p>
            <w:pPr>
              <w:ind w:firstLine="420"/>
              <w:rPr>
                <w:color w:val="FF0000"/>
                <w:sz w:val="24"/>
                <w:szCs w:val="20"/>
              </w:rPr>
            </w:pPr>
          </w:p>
        </w:tc>
        <w:tc>
          <w:tcPr>
            <w:tcW w:w="1029" w:type="dxa"/>
            <w:vMerge w:val="continue"/>
            <w:tcBorders>
              <w:left w:val="single" w:color="auto" w:sz="4" w:space="0"/>
              <w:right w:val="single" w:color="auto" w:sz="4" w:space="0"/>
            </w:tcBorders>
            <w:vAlign w:val="center"/>
          </w:tcPr>
          <w:p>
            <w:pPr>
              <w:jc w:val="center"/>
              <w:rPr>
                <w:color w:val="FF0000"/>
                <w:sz w:val="24"/>
                <w:szCs w:val="20"/>
              </w:rPr>
            </w:pPr>
          </w:p>
        </w:tc>
        <w:tc>
          <w:tcPr>
            <w:tcW w:w="121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left="0" w:leftChars="0" w:firstLine="0" w:firstLineChars="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安全质量管理体系及措施</w:t>
            </w:r>
          </w:p>
        </w:tc>
        <w:tc>
          <w:tcPr>
            <w:tcW w:w="4900" w:type="dxa"/>
            <w:tcBorders>
              <w:left w:val="single" w:color="auto" w:sz="4" w:space="0"/>
              <w:right w:val="single" w:color="auto" w:sz="4" w:space="0"/>
            </w:tcBorders>
            <w:vAlign w:val="center"/>
          </w:tcPr>
          <w:p>
            <w:pPr>
              <w:widowControl/>
              <w:spacing w:line="560" w:lineRule="exact"/>
              <w:ind w:firstLine="480" w:firstLineChars="20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有安全、质量管理体系，安全质量管控方案，操作性强，内容全面，条理清晰，对安全重点、难点有分析及解决措施。</w:t>
            </w:r>
          </w:p>
        </w:tc>
        <w:tc>
          <w:tcPr>
            <w:tcW w:w="1600" w:type="dxa"/>
            <w:tcBorders>
              <w:left w:val="single" w:color="auto" w:sz="4" w:space="0"/>
              <w:right w:val="single" w:color="auto" w:sz="4" w:space="0"/>
            </w:tcBorders>
            <w:vAlign w:val="center"/>
          </w:tcPr>
          <w:p>
            <w:pPr>
              <w:widowControl/>
              <w:spacing w:line="560" w:lineRule="exact"/>
              <w:ind w:left="0" w:leftChars="0" w:firstLine="0" w:firstLineChars="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分值为0-5分；优:3-5分；良:1-3分,一般：0-1分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jc w:val="center"/>
        </w:trPr>
        <w:tc>
          <w:tcPr>
            <w:tcW w:w="702" w:type="dxa"/>
            <w:tcBorders>
              <w:left w:val="single" w:color="auto" w:sz="4" w:space="0"/>
              <w:bottom w:val="single" w:color="auto" w:sz="4" w:space="0"/>
              <w:right w:val="single" w:color="auto" w:sz="4" w:space="0"/>
            </w:tcBorders>
            <w:vAlign w:val="center"/>
          </w:tcPr>
          <w:p>
            <w:pPr>
              <w:widowControl/>
              <w:spacing w:line="560" w:lineRule="exact"/>
              <w:ind w:left="0" w:leftChars="0" w:firstLine="0" w:firstLineChars="0"/>
              <w:jc w:val="center"/>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T</w:t>
            </w:r>
          </w:p>
        </w:tc>
        <w:tc>
          <w:tcPr>
            <w:tcW w:w="2248" w:type="dxa"/>
            <w:gridSpan w:val="2"/>
            <w:tcBorders>
              <w:left w:val="single" w:color="auto" w:sz="4" w:space="0"/>
              <w:bottom w:val="single" w:color="auto" w:sz="4" w:space="0"/>
              <w:right w:val="single" w:color="auto" w:sz="4" w:space="0"/>
            </w:tcBorders>
            <w:vAlign w:val="center"/>
          </w:tcPr>
          <w:p>
            <w:pPr>
              <w:widowControl/>
              <w:spacing w:line="560" w:lineRule="exact"/>
              <w:ind w:left="0" w:leftChars="0" w:firstLine="0" w:firstLineChars="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lang w:eastAsia="zh-CN"/>
              </w:rPr>
              <w:t>比选响应</w:t>
            </w:r>
            <w:r>
              <w:rPr>
                <w:rFonts w:hint="eastAsia" w:ascii="方正仿宋_GBK" w:hAnsi="方正仿宋_GBK" w:eastAsia="方正仿宋_GBK" w:cs="方正仿宋_GBK"/>
                <w:sz w:val="24"/>
                <w:szCs w:val="20"/>
              </w:rPr>
              <w:t>人得分</w:t>
            </w:r>
          </w:p>
        </w:tc>
        <w:tc>
          <w:tcPr>
            <w:tcW w:w="6500" w:type="dxa"/>
            <w:gridSpan w:val="2"/>
            <w:tcBorders>
              <w:left w:val="single" w:color="auto" w:sz="4" w:space="0"/>
              <w:bottom w:val="single" w:color="auto" w:sz="4" w:space="0"/>
              <w:right w:val="single" w:color="auto" w:sz="4" w:space="0"/>
            </w:tcBorders>
            <w:vAlign w:val="center"/>
          </w:tcPr>
          <w:p>
            <w:pPr>
              <w:widowControl/>
              <w:spacing w:line="560" w:lineRule="exact"/>
              <w:ind w:firstLine="480" w:firstLineChars="20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投标人得分T</w:t>
            </w:r>
            <w:r>
              <w:rPr>
                <w:rFonts w:hint="eastAsia" w:cs="方正仿宋_GBK"/>
                <w:sz w:val="24"/>
                <w:szCs w:val="20"/>
                <w:lang w:val="en-US" w:eastAsia="zh-CN"/>
              </w:rPr>
              <w:t>=</w:t>
            </w:r>
            <w:r>
              <w:rPr>
                <w:rFonts w:hint="eastAsia" w:ascii="方正仿宋_GBK" w:hAnsi="方正仿宋_GBK" w:eastAsia="方正仿宋_GBK" w:cs="方正仿宋_GBK"/>
                <w:sz w:val="24"/>
                <w:szCs w:val="20"/>
              </w:rPr>
              <w:t>A+B。</w:t>
            </w:r>
          </w:p>
          <w:p>
            <w:pPr>
              <w:widowControl/>
              <w:spacing w:line="560" w:lineRule="exact"/>
              <w:ind w:firstLine="480" w:firstLineChars="200"/>
              <w:jc w:val="left"/>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评分分值计算保留小数点后两位，第三位四舍五入</w:t>
            </w:r>
          </w:p>
        </w:tc>
      </w:tr>
    </w:tbl>
    <w:p>
      <w:pPr>
        <w:pStyle w:val="2"/>
        <w:ind w:left="0" w:leftChars="0" w:firstLine="0" w:firstLineChars="0"/>
      </w:pPr>
    </w:p>
    <w:p>
      <w:pPr>
        <w:rPr>
          <w:rFonts w:hint="eastAsia"/>
          <w:lang w:val="en-US" w:eastAsia="zh-CN"/>
        </w:rPr>
      </w:pPr>
    </w:p>
    <w:p>
      <w:r>
        <w:rPr>
          <w:rFonts w:hint="eastAsia"/>
          <w:lang w:val="en-US" w:eastAsia="zh-CN"/>
        </w:rPr>
        <w:t xml:space="preserve">3.3 </w:t>
      </w:r>
      <w:r>
        <w:rPr>
          <w:rFonts w:hint="eastAsia"/>
        </w:rPr>
        <w:t>比选结果</w:t>
      </w:r>
    </w:p>
    <w:p>
      <w:r>
        <w:rPr>
          <w:rFonts w:hint="eastAsia"/>
        </w:rPr>
        <w:t>评标委员会按得分由低到高依次推荐第1-3名为中标候选人。本项目采用综合评估法，通过初步评审且得分最高的竞选人为中选人。以得分由高到低依次排序，得分最高的即为第一中标候选人，以此类推。若排名第一的中选人放弃中标、或因不可抗力提出不能履行合同，比选人可以确定排名第二的中标候选认为中选人。排名第二的中标候选人因前述原因不能签订合同的，比选人应当确定排名第三的候选人为中选人。排名前三名的中标候选人均不能签订合同的，重新比选。</w:t>
      </w:r>
    </w:p>
    <w:p>
      <w:pPr>
        <w:pStyle w:val="4"/>
        <w:rPr>
          <w:rFonts w:hint="eastAsia"/>
        </w:rPr>
      </w:pPr>
      <w:bookmarkStart w:id="40" w:name="_Toc28465"/>
      <w:bookmarkStart w:id="41" w:name="_Toc3643"/>
      <w:bookmarkStart w:id="42" w:name="_Toc12377"/>
      <w:bookmarkStart w:id="43" w:name="_Toc1218"/>
      <w:bookmarkStart w:id="44" w:name="_Toc22977"/>
      <w:r>
        <w:rPr>
          <w:rFonts w:hint="eastAsia"/>
        </w:rPr>
        <w:t>四</w:t>
      </w:r>
      <w:r>
        <w:rPr>
          <w:rFonts w:hint="eastAsia"/>
          <w:lang w:val="en-US" w:eastAsia="zh-CN"/>
        </w:rPr>
        <w:t>、</w:t>
      </w:r>
      <w:r>
        <w:rPr>
          <w:rFonts w:hint="eastAsia"/>
        </w:rPr>
        <w:t>比选文件发放的时间及地点</w:t>
      </w:r>
      <w:bookmarkEnd w:id="40"/>
      <w:bookmarkEnd w:id="41"/>
      <w:bookmarkEnd w:id="42"/>
      <w:bookmarkEnd w:id="43"/>
      <w:bookmarkEnd w:id="44"/>
    </w:p>
    <w:p>
      <w:r>
        <w:rPr>
          <w:rFonts w:hint="eastAsia"/>
        </w:rPr>
        <w:t>比选文件及相关资料于2020年</w:t>
      </w:r>
      <w:r>
        <w:rPr>
          <w:rFonts w:hint="eastAsia"/>
          <w:lang w:val="en-US" w:eastAsia="zh-CN"/>
        </w:rPr>
        <w:t>12</w:t>
      </w:r>
      <w:r>
        <w:rPr>
          <w:rFonts w:hint="eastAsia"/>
        </w:rPr>
        <w:t>月</w:t>
      </w:r>
      <w:r>
        <w:rPr>
          <w:rFonts w:hint="eastAsia"/>
          <w:lang w:val="en-US" w:eastAsia="zh-CN"/>
        </w:rPr>
        <w:t>8</w:t>
      </w:r>
      <w:r>
        <w:rPr>
          <w:rFonts w:hint="eastAsia"/>
        </w:rPr>
        <w:t>日由重庆机场集团有限公司机场建设部在重庆机场集团官方网站发布。</w:t>
      </w:r>
    </w:p>
    <w:p>
      <w:pPr>
        <w:pStyle w:val="4"/>
        <w:rPr>
          <w:rFonts w:hint="eastAsia"/>
        </w:rPr>
      </w:pPr>
      <w:bookmarkStart w:id="45" w:name="_Toc28631"/>
      <w:bookmarkStart w:id="46" w:name="_Toc11353"/>
      <w:bookmarkStart w:id="47" w:name="_Toc3176"/>
      <w:bookmarkStart w:id="48" w:name="_Toc28360"/>
      <w:bookmarkStart w:id="49" w:name="_Toc18096"/>
      <w:r>
        <w:rPr>
          <w:rFonts w:hint="eastAsia"/>
        </w:rPr>
        <w:t>五</w:t>
      </w:r>
      <w:r>
        <w:rPr>
          <w:rFonts w:hint="eastAsia"/>
          <w:lang w:val="en-US" w:eastAsia="zh-CN"/>
        </w:rPr>
        <w:t>、</w:t>
      </w:r>
      <w:r>
        <w:rPr>
          <w:rFonts w:hint="eastAsia"/>
        </w:rPr>
        <w:t>项目比选响应保证金及履约保证金</w:t>
      </w:r>
      <w:bookmarkEnd w:id="45"/>
      <w:bookmarkEnd w:id="46"/>
      <w:bookmarkEnd w:id="47"/>
      <w:bookmarkEnd w:id="48"/>
      <w:bookmarkEnd w:id="49"/>
    </w:p>
    <w:p>
      <w:r>
        <w:rPr>
          <w:rFonts w:hint="eastAsia"/>
        </w:rPr>
        <w:t>5.1 项目比选响应保证金：金额为人民币</w:t>
      </w:r>
      <w:r>
        <w:rPr>
          <w:rFonts w:hint="eastAsia"/>
          <w:lang w:val="en-US" w:eastAsia="zh-CN"/>
        </w:rPr>
        <w:t>1</w:t>
      </w:r>
      <w:bookmarkStart w:id="236" w:name="_GoBack"/>
      <w:bookmarkEnd w:id="236"/>
      <w:r>
        <w:rPr>
          <w:rFonts w:hint="eastAsia"/>
          <w:lang w:val="en-US" w:eastAsia="zh-CN"/>
        </w:rPr>
        <w:t>0000</w:t>
      </w:r>
      <w:r>
        <w:rPr>
          <w:rFonts w:hint="eastAsia"/>
        </w:rPr>
        <w:t>元整。</w:t>
      </w:r>
    </w:p>
    <w:p>
      <w:r>
        <w:rPr>
          <w:rFonts w:hint="eastAsia"/>
        </w:rPr>
        <w:t>5.1.1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
        <w:rPr>
          <w:rFonts w:hint="eastAsia"/>
        </w:rPr>
        <w:t>开户名：重庆机场集团有限公司</w:t>
      </w:r>
    </w:p>
    <w:p>
      <w:r>
        <w:rPr>
          <w:rFonts w:hint="eastAsia"/>
        </w:rPr>
        <w:t>开户银行：建设银行渝北支行机场支行</w:t>
      </w:r>
    </w:p>
    <w:p>
      <w:r>
        <w:rPr>
          <w:rFonts w:hint="eastAsia"/>
        </w:rPr>
        <w:t>账号：5000 1083 8000 5000 0447</w:t>
      </w:r>
    </w:p>
    <w:p>
      <w:r>
        <w:rPr>
          <w:rFonts w:hint="eastAsia"/>
        </w:rPr>
        <w:t>注意：比选响应人递交比选响应文件时应出示采购人财务部开具的项目比选保证金收据原件，否则采购人将拒收比选响应文件。</w:t>
      </w:r>
    </w:p>
    <w:p>
      <w:r>
        <w:rPr>
          <w:rFonts w:hint="eastAsia"/>
        </w:rPr>
        <w:t>5.1.2 提交时间：比选开始前</w:t>
      </w:r>
    </w:p>
    <w:p>
      <w:r>
        <w:rPr>
          <w:rFonts w:hint="eastAsia"/>
        </w:rPr>
        <w:t>5.1.3 项目比选响应保证金的退还：成交候选人以外的项目比选响应保证金在成交结果公示期结束且无异议后，比选响应</w:t>
      </w:r>
      <w:r>
        <w:rPr>
          <w:rFonts w:hint="eastAsia"/>
          <w:lang w:eastAsia="zh-CN"/>
        </w:rPr>
        <w:t>人</w:t>
      </w:r>
      <w:r>
        <w:rPr>
          <w:rFonts w:hint="eastAsia"/>
        </w:rPr>
        <w:t>开具收据并加盖比选响应</w:t>
      </w:r>
      <w:r>
        <w:rPr>
          <w:rFonts w:hint="eastAsia"/>
          <w:lang w:eastAsia="zh-CN"/>
        </w:rPr>
        <w:t>人</w:t>
      </w:r>
      <w:r>
        <w:rPr>
          <w:rFonts w:hint="eastAsia"/>
        </w:rPr>
        <w:t>财务专用章，附比选响应</w:t>
      </w:r>
      <w:r>
        <w:rPr>
          <w:rFonts w:hint="eastAsia"/>
          <w:lang w:eastAsia="zh-CN"/>
        </w:rPr>
        <w:t>人</w:t>
      </w:r>
      <w:r>
        <w:rPr>
          <w:rFonts w:hint="eastAsia"/>
        </w:rPr>
        <w:t>账户信息一并递交我司机场建设部，我司凭借该收据根据相关规定在20个工作日内将项目比选响应保证金以银行转账方式退还至比选响应人，该项目比选响应保证金递交期间不计利息。成交的比选人交纳的比选响应保证金将转为履约保证金。</w:t>
      </w:r>
    </w:p>
    <w:p>
      <w:r>
        <w:rPr>
          <w:rFonts w:hint="eastAsia"/>
        </w:rPr>
        <w:t>5.2 履约保证金为暂定年合同总价款的10%，在收到成交通知书10日内缴纳，于履约结束后，一次性退还（不计利息）。</w:t>
      </w:r>
    </w:p>
    <w:p>
      <w:pPr>
        <w:pStyle w:val="4"/>
        <w:rPr>
          <w:rFonts w:hint="eastAsia"/>
        </w:rPr>
      </w:pPr>
      <w:bookmarkStart w:id="50" w:name="_Toc22922"/>
      <w:bookmarkStart w:id="51" w:name="_Toc8275"/>
      <w:bookmarkStart w:id="52" w:name="_Toc32215"/>
      <w:bookmarkStart w:id="53" w:name="_Toc9582"/>
      <w:bookmarkStart w:id="54" w:name="_Toc14366"/>
      <w:r>
        <w:rPr>
          <w:rFonts w:hint="eastAsia"/>
        </w:rPr>
        <w:t>六</w:t>
      </w:r>
      <w:r>
        <w:rPr>
          <w:rFonts w:hint="eastAsia"/>
          <w:lang w:val="en-US" w:eastAsia="zh-CN"/>
        </w:rPr>
        <w:t>、</w:t>
      </w:r>
      <w:r>
        <w:rPr>
          <w:rFonts w:hint="eastAsia"/>
        </w:rPr>
        <w:t>支付方式</w:t>
      </w:r>
      <w:bookmarkEnd w:id="50"/>
      <w:bookmarkEnd w:id="51"/>
      <w:bookmarkEnd w:id="52"/>
      <w:bookmarkEnd w:id="53"/>
      <w:bookmarkEnd w:id="54"/>
    </w:p>
    <w:p>
      <w:r>
        <w:rPr>
          <w:rFonts w:hint="eastAsia"/>
        </w:rPr>
        <w:t>6.1 正常情况下（指无处罚时）按合同季度支付服务外包费，即每季度服务外包费用（不含增值税）为¥      元 （大写：       元整）。</w:t>
      </w:r>
    </w:p>
    <w:p>
      <w:r>
        <w:rPr>
          <w:rFonts w:hint="eastAsia"/>
        </w:rPr>
        <w:t>6.2 服务费按每季度支付一次，于每季度结束后的次月支付上一季度服务费，甲方每月根据《重庆江北国际机场航站楼幕墙设施维护维修服务考核标准》，结合《重庆江北国际机场航站楼幕墙设施维护维修服务投诉等级与处罚标准》、《重庆江北国际机场航站楼安全管理协议》、《重庆江北国际机场服务项目廉洁责任书》，对乙方上月服务质量进行考核并填写《</w:t>
      </w:r>
      <w:r>
        <w:rPr>
          <w:rFonts w:hint="eastAsia"/>
          <w:lang w:eastAsia="zh-CN"/>
        </w:rPr>
        <w:t>航站楼管理部外包管理月度考核表</w:t>
      </w:r>
      <w:r>
        <w:rPr>
          <w:rFonts w:hint="eastAsia"/>
        </w:rPr>
        <w:t>》。若乙方在工作中有不符合项，甲方将处罚乙方相应分值及现金，待乙方将罚金交存至甲方财务部指定的收款账户后，甲方将依据合同约定支付外包季度服务费用。乙方若提供正规增值税专用发票，甲方实际支付金额=不含增值税金额+增值税税额，乙方若提供正规增值税普通发票，甲方实际支付金额=不含增值税金额。甲方收到发票后，根据付款流程办理付款。</w:t>
      </w:r>
    </w:p>
    <w:p>
      <w:r>
        <w:rPr>
          <w:rFonts w:hint="eastAsia"/>
        </w:rPr>
        <w:t>6.3 幕墙主材更换由乙方按实定制采购、更换，每季度按实结算。</w:t>
      </w:r>
    </w:p>
    <w:p>
      <w:r>
        <w:rPr>
          <w:rFonts w:hint="eastAsia"/>
        </w:rPr>
        <w:t>6.4 支付方式为银行转账或开具银行承兑汇票。</w:t>
      </w:r>
    </w:p>
    <w:p>
      <w:pPr>
        <w:pStyle w:val="4"/>
        <w:rPr>
          <w:rFonts w:hint="eastAsia"/>
        </w:rPr>
      </w:pPr>
      <w:bookmarkStart w:id="55" w:name="_Toc1508"/>
      <w:bookmarkStart w:id="56" w:name="_Toc14340"/>
      <w:bookmarkStart w:id="57" w:name="_Toc27172"/>
      <w:bookmarkStart w:id="58" w:name="_Toc4652"/>
      <w:bookmarkStart w:id="59" w:name="_Toc20112"/>
      <w:r>
        <w:rPr>
          <w:rFonts w:hint="eastAsia"/>
        </w:rPr>
        <w:t>七、服务期限</w:t>
      </w:r>
      <w:bookmarkEnd w:id="55"/>
      <w:bookmarkEnd w:id="56"/>
      <w:bookmarkEnd w:id="57"/>
      <w:bookmarkEnd w:id="58"/>
      <w:bookmarkEnd w:id="59"/>
    </w:p>
    <w:p>
      <w:r>
        <w:rPr>
          <w:rFonts w:hint="eastAsia"/>
        </w:rPr>
        <w:t>自合同签订起 2年 。</w:t>
      </w:r>
    </w:p>
    <w:p>
      <w:pPr>
        <w:pStyle w:val="4"/>
        <w:rPr>
          <w:rFonts w:hint="eastAsia"/>
        </w:rPr>
      </w:pPr>
      <w:bookmarkStart w:id="60" w:name="_Toc28572"/>
      <w:bookmarkStart w:id="61" w:name="_Toc19843"/>
      <w:bookmarkStart w:id="62" w:name="_Toc1495"/>
      <w:bookmarkStart w:id="63" w:name="_Toc29752"/>
      <w:bookmarkStart w:id="64" w:name="_Toc4013"/>
      <w:r>
        <w:rPr>
          <w:rFonts w:hint="eastAsia"/>
        </w:rPr>
        <w:t>八、比选响应有效期</w:t>
      </w:r>
      <w:bookmarkEnd w:id="60"/>
      <w:bookmarkEnd w:id="61"/>
      <w:bookmarkEnd w:id="62"/>
      <w:bookmarkEnd w:id="63"/>
      <w:bookmarkEnd w:id="64"/>
    </w:p>
    <w:p>
      <w:r>
        <w:rPr>
          <w:rFonts w:hint="eastAsia"/>
        </w:rPr>
        <w:t>90天（自比选响应人提交比选响应文件截止之日起计算）。</w:t>
      </w:r>
    </w:p>
    <w:p>
      <w:pPr>
        <w:pStyle w:val="4"/>
        <w:rPr>
          <w:rFonts w:hint="eastAsia"/>
        </w:rPr>
      </w:pPr>
      <w:bookmarkStart w:id="65" w:name="_Toc4786"/>
      <w:bookmarkStart w:id="66" w:name="_Toc32699"/>
      <w:bookmarkStart w:id="67" w:name="_Toc10265"/>
      <w:bookmarkStart w:id="68" w:name="_Toc10463"/>
      <w:bookmarkStart w:id="69" w:name="_Toc29558"/>
      <w:r>
        <w:rPr>
          <w:rFonts w:hint="eastAsia"/>
        </w:rPr>
        <w:t>九、比选响应文件的编制和提交</w:t>
      </w:r>
      <w:bookmarkEnd w:id="65"/>
      <w:bookmarkEnd w:id="66"/>
      <w:bookmarkEnd w:id="67"/>
      <w:bookmarkEnd w:id="68"/>
      <w:bookmarkEnd w:id="69"/>
    </w:p>
    <w:p>
      <w:pPr>
        <w:rPr>
          <w:lang w:val="zh-CN"/>
        </w:rPr>
      </w:pPr>
      <w:r>
        <w:rPr>
          <w:rFonts w:hint="eastAsia"/>
        </w:rPr>
        <w:t>9</w:t>
      </w:r>
      <w:r>
        <w:rPr>
          <w:rFonts w:hint="eastAsia"/>
          <w:lang w:val="zh-CN"/>
        </w:rPr>
        <w:t>.1</w:t>
      </w:r>
      <w:r>
        <w:rPr>
          <w:rFonts w:hint="eastAsia"/>
          <w:lang w:val="en-US" w:eastAsia="zh-CN"/>
        </w:rPr>
        <w:t xml:space="preserve"> </w:t>
      </w:r>
      <w:r>
        <w:rPr>
          <w:rFonts w:hint="eastAsia"/>
        </w:rPr>
        <w:t>比选响应</w:t>
      </w:r>
      <w:r>
        <w:rPr>
          <w:rFonts w:hint="eastAsia"/>
          <w:lang w:eastAsia="zh-CN"/>
        </w:rPr>
        <w:t>人</w:t>
      </w:r>
      <w:r>
        <w:rPr>
          <w:rFonts w:hint="eastAsia"/>
          <w:lang w:val="zh-CN"/>
        </w:rPr>
        <w:t>应当按照第四章</w:t>
      </w:r>
      <w:r>
        <w:rPr>
          <w:rFonts w:hint="eastAsia"/>
        </w:rPr>
        <w:t>比选</w:t>
      </w:r>
      <w:r>
        <w:rPr>
          <w:rFonts w:hint="eastAsia"/>
          <w:lang w:val="zh-CN"/>
        </w:rPr>
        <w:t>采购文件格式的要求编制比选响应文件，比选响应文件应当对</w:t>
      </w:r>
      <w:r>
        <w:rPr>
          <w:rFonts w:hint="eastAsia"/>
        </w:rPr>
        <w:t>比选</w:t>
      </w:r>
      <w:r>
        <w:rPr>
          <w:rFonts w:hint="eastAsia"/>
          <w:lang w:val="zh-CN"/>
        </w:rPr>
        <w:t>采购文件提出的要求和条件作出实质性应答。</w:t>
      </w:r>
    </w:p>
    <w:p>
      <w:pPr>
        <w:rPr>
          <w:lang w:val="zh-CN"/>
        </w:rPr>
      </w:pPr>
      <w:r>
        <w:rPr>
          <w:rFonts w:hint="eastAsia"/>
        </w:rPr>
        <w:t>9</w:t>
      </w:r>
      <w:r>
        <w:rPr>
          <w:rFonts w:hint="eastAsia"/>
          <w:lang w:val="zh-CN"/>
        </w:rPr>
        <w:t>.2</w:t>
      </w:r>
      <w:r>
        <w:rPr>
          <w:rFonts w:hint="eastAsia"/>
          <w:lang w:val="en-US" w:eastAsia="zh-CN"/>
        </w:rPr>
        <w:t xml:space="preserve"> </w:t>
      </w:r>
      <w:r>
        <w:rPr>
          <w:rFonts w:hint="eastAsia"/>
          <w:lang w:val="zh-CN"/>
        </w:rPr>
        <w:t>比选响应文件应用A4规格纸编制并装订成册，主要由以下几个部分组成：</w:t>
      </w:r>
    </w:p>
    <w:p>
      <w:pPr>
        <w:rPr>
          <w:lang w:val="zh-CN"/>
        </w:rPr>
      </w:pPr>
      <w:r>
        <w:rPr>
          <w:rFonts w:hint="eastAsia"/>
        </w:rPr>
        <w:t>9</w:t>
      </w:r>
      <w:r>
        <w:rPr>
          <w:rFonts w:hint="eastAsia"/>
          <w:lang w:val="zh-CN"/>
        </w:rPr>
        <w:t>.2.1</w:t>
      </w:r>
      <w:r>
        <w:rPr>
          <w:rFonts w:hint="eastAsia"/>
        </w:rPr>
        <w:t xml:space="preserve"> </w:t>
      </w:r>
      <w:r>
        <w:rPr>
          <w:rFonts w:hint="eastAsia"/>
          <w:lang w:val="zh-CN"/>
        </w:rPr>
        <w:t>封面。</w:t>
      </w:r>
    </w:p>
    <w:p>
      <w:pPr>
        <w:rPr>
          <w:lang w:val="zh-CN"/>
        </w:rPr>
      </w:pPr>
      <w:r>
        <w:rPr>
          <w:rFonts w:hint="eastAsia"/>
        </w:rPr>
        <w:t>9</w:t>
      </w:r>
      <w:r>
        <w:rPr>
          <w:rFonts w:hint="eastAsia"/>
          <w:lang w:val="zh-CN"/>
        </w:rPr>
        <w:t>.2.</w:t>
      </w:r>
      <w:r>
        <w:rPr>
          <w:rFonts w:hint="eastAsia"/>
        </w:rPr>
        <w:t xml:space="preserve">2 </w:t>
      </w:r>
      <w:r>
        <w:rPr>
          <w:rFonts w:hint="eastAsia"/>
          <w:lang w:val="zh-CN"/>
        </w:rPr>
        <w:t>资格审查部分。</w:t>
      </w:r>
    </w:p>
    <w:p>
      <w:pPr>
        <w:rPr>
          <w:lang w:val="zh-CN"/>
        </w:rPr>
      </w:pPr>
      <w:r>
        <w:rPr>
          <w:rFonts w:hint="eastAsia"/>
        </w:rPr>
        <w:t>9</w:t>
      </w:r>
      <w:r>
        <w:rPr>
          <w:rFonts w:hint="eastAsia"/>
          <w:lang w:val="zh-CN"/>
        </w:rPr>
        <w:t>.2</w:t>
      </w:r>
      <w:r>
        <w:rPr>
          <w:rFonts w:hint="eastAsia"/>
        </w:rPr>
        <w:t xml:space="preserve">.3 </w:t>
      </w:r>
      <w:r>
        <w:rPr>
          <w:rFonts w:hint="eastAsia"/>
          <w:lang w:val="zh-CN"/>
        </w:rPr>
        <w:t>报价部分，比选响应方应按照比选文件</w:t>
      </w:r>
      <w:r>
        <w:rPr>
          <w:rFonts w:hint="eastAsia"/>
        </w:rPr>
        <w:t>第一章1.4条要求进行报价。</w:t>
      </w:r>
    </w:p>
    <w:p>
      <w:pPr>
        <w:rPr>
          <w:lang w:val="zh-CN"/>
        </w:rPr>
      </w:pPr>
      <w:r>
        <w:rPr>
          <w:rFonts w:hint="eastAsia"/>
        </w:rPr>
        <w:t>9.2.</w:t>
      </w:r>
      <w:r>
        <w:rPr>
          <w:rFonts w:hint="eastAsia"/>
          <w:lang w:val="en-US" w:eastAsia="zh-CN"/>
        </w:rPr>
        <w:t>4</w:t>
      </w:r>
      <w:r>
        <w:rPr>
          <w:rFonts w:hint="eastAsia"/>
        </w:rPr>
        <w:t xml:space="preserve"> 技术部分。</w:t>
      </w:r>
    </w:p>
    <w:p>
      <w:r>
        <w:rPr>
          <w:rFonts w:hint="eastAsia"/>
        </w:rPr>
        <w:t>（一）应满足</w:t>
      </w:r>
      <w:r>
        <w:rPr>
          <w:rFonts w:hint="eastAsia"/>
          <w:lang w:eastAsia="zh-CN"/>
        </w:rPr>
        <w:t>第二章服务</w:t>
      </w:r>
      <w:r>
        <w:rPr>
          <w:rFonts w:hint="eastAsia"/>
        </w:rPr>
        <w:t>要求。</w:t>
      </w:r>
    </w:p>
    <w:p>
      <w:r>
        <w:rPr>
          <w:rFonts w:hint="eastAsia"/>
        </w:rPr>
        <w:t>（二）技术部分至少应包括幕墙设施设备维护维修服务方案、自爆自损幕墙组件更换方案、幕墙拉索应力检测方案、安全质量管理体系及措施。</w:t>
      </w:r>
    </w:p>
    <w:p>
      <w:pPr>
        <w:rPr>
          <w:lang w:val="zh-CN"/>
        </w:rPr>
      </w:pPr>
      <w:r>
        <w:rPr>
          <w:rFonts w:hint="eastAsia"/>
        </w:rPr>
        <w:t>9</w:t>
      </w:r>
      <w:r>
        <w:rPr>
          <w:rFonts w:hint="eastAsia"/>
          <w:lang w:val="zh-CN"/>
        </w:rPr>
        <w:t>.2.</w:t>
      </w:r>
      <w:r>
        <w:rPr>
          <w:rFonts w:hint="eastAsia"/>
          <w:lang w:val="en-US" w:eastAsia="zh-CN"/>
        </w:rPr>
        <w:t>5</w:t>
      </w:r>
      <w:r>
        <w:rPr>
          <w:rFonts w:hint="eastAsia"/>
        </w:rPr>
        <w:t xml:space="preserve"> </w:t>
      </w:r>
      <w:r>
        <w:rPr>
          <w:rFonts w:hint="eastAsia"/>
          <w:b/>
          <w:bCs/>
          <w:lang w:val="zh-CN"/>
        </w:rPr>
        <w:t>比选响应文件可合并装订成册，纸质文件一式</w:t>
      </w:r>
      <w:r>
        <w:rPr>
          <w:rFonts w:hint="eastAsia"/>
          <w:b/>
          <w:bCs/>
        </w:rPr>
        <w:t>3</w:t>
      </w:r>
      <w:r>
        <w:rPr>
          <w:rFonts w:hint="eastAsia"/>
          <w:b/>
          <w:bCs/>
          <w:lang w:val="zh-CN"/>
        </w:rPr>
        <w:t>份，其中正本1份，副本</w:t>
      </w:r>
      <w:r>
        <w:rPr>
          <w:rFonts w:hint="eastAsia"/>
          <w:b/>
          <w:bCs/>
        </w:rPr>
        <w:t>2</w:t>
      </w:r>
      <w:r>
        <w:rPr>
          <w:rFonts w:hint="eastAsia"/>
          <w:b/>
          <w:bCs/>
          <w:lang w:val="zh-CN"/>
        </w:rPr>
        <w:t>份；电子比选响应文件</w:t>
      </w:r>
      <w:r>
        <w:rPr>
          <w:rFonts w:hint="eastAsia"/>
          <w:b/>
          <w:bCs/>
        </w:rPr>
        <w:t>1</w:t>
      </w:r>
      <w:r>
        <w:rPr>
          <w:rFonts w:hint="eastAsia"/>
          <w:b/>
          <w:bCs/>
          <w:lang w:val="zh-CN"/>
        </w:rPr>
        <w:t>份（U盘形式）。</w:t>
      </w:r>
    </w:p>
    <w:p>
      <w:pPr>
        <w:pStyle w:val="4"/>
        <w:rPr>
          <w:rFonts w:hint="eastAsia"/>
        </w:rPr>
      </w:pPr>
      <w:bookmarkStart w:id="70" w:name="_Toc25465"/>
      <w:bookmarkStart w:id="71" w:name="_Toc6372"/>
      <w:bookmarkStart w:id="72" w:name="_Toc10445"/>
      <w:bookmarkStart w:id="73" w:name="_Toc16857"/>
      <w:bookmarkStart w:id="74" w:name="_Toc9372"/>
      <w:r>
        <w:rPr>
          <w:rFonts w:hint="eastAsia"/>
          <w:lang w:val="zh-CN"/>
        </w:rPr>
        <w:t>十、比选响应文件作废条款</w:t>
      </w:r>
      <w:bookmarkEnd w:id="70"/>
      <w:bookmarkEnd w:id="71"/>
      <w:bookmarkEnd w:id="72"/>
      <w:bookmarkEnd w:id="73"/>
      <w:bookmarkEnd w:id="74"/>
    </w:p>
    <w:p>
      <w:pPr>
        <w:rPr>
          <w:lang w:val="zh-CN"/>
        </w:rPr>
      </w:pPr>
      <w:r>
        <w:rPr>
          <w:rFonts w:hint="eastAsia"/>
        </w:rPr>
        <w:t xml:space="preserve">10.1 </w:t>
      </w:r>
      <w:r>
        <w:rPr>
          <w:rFonts w:hint="eastAsia"/>
          <w:lang w:val="zh-CN"/>
        </w:rPr>
        <w:t>未按照规定交纳比选保证金的；</w:t>
      </w:r>
    </w:p>
    <w:p>
      <w:pPr>
        <w:rPr>
          <w:lang w:val="zh-CN"/>
        </w:rPr>
      </w:pPr>
      <w:r>
        <w:rPr>
          <w:rFonts w:hint="eastAsia"/>
        </w:rPr>
        <w:t xml:space="preserve">10.2 </w:t>
      </w:r>
      <w:r>
        <w:rPr>
          <w:rFonts w:hint="eastAsia"/>
          <w:lang w:val="zh-CN"/>
        </w:rPr>
        <w:t>比选响应文件散装或者活页装订的；</w:t>
      </w:r>
    </w:p>
    <w:p>
      <w:pPr>
        <w:rPr>
          <w:lang w:val="zh-CN"/>
        </w:rPr>
      </w:pPr>
      <w:r>
        <w:rPr>
          <w:rFonts w:hint="eastAsia"/>
        </w:rPr>
        <w:t xml:space="preserve">10.3 </w:t>
      </w:r>
      <w:r>
        <w:rPr>
          <w:rFonts w:hint="eastAsia"/>
          <w:lang w:val="zh-CN"/>
        </w:rPr>
        <w:t>资质不符或超出经营范围比选的；</w:t>
      </w:r>
    </w:p>
    <w:p>
      <w:pPr>
        <w:rPr>
          <w:lang w:val="zh-CN"/>
        </w:rPr>
      </w:pPr>
      <w:r>
        <w:rPr>
          <w:rFonts w:hint="eastAsia"/>
        </w:rPr>
        <w:t xml:space="preserve">10.4 </w:t>
      </w:r>
      <w:r>
        <w:rPr>
          <w:rFonts w:hint="eastAsia"/>
          <w:lang w:val="zh-CN"/>
        </w:rPr>
        <w:t>有串通比选或弄虚作假或有其他违法行为的；</w:t>
      </w:r>
    </w:p>
    <w:p>
      <w:pPr>
        <w:rPr>
          <w:lang w:val="zh-CN"/>
        </w:rPr>
      </w:pPr>
      <w:r>
        <w:rPr>
          <w:rFonts w:hint="eastAsia"/>
        </w:rPr>
        <w:t xml:space="preserve">10.5 </w:t>
      </w:r>
      <w:r>
        <w:rPr>
          <w:rFonts w:hint="eastAsia"/>
          <w:lang w:val="zh-CN"/>
        </w:rPr>
        <w:t>比选响应文件无法定代表签字或签字人无有效授权书的；</w:t>
      </w:r>
    </w:p>
    <w:p>
      <w:pPr>
        <w:rPr>
          <w:lang w:val="zh-CN"/>
        </w:rPr>
      </w:pPr>
      <w:r>
        <w:rPr>
          <w:rFonts w:hint="eastAsia"/>
        </w:rPr>
        <w:t xml:space="preserve">10.6 </w:t>
      </w:r>
      <w:r>
        <w:rPr>
          <w:rFonts w:hint="eastAsia"/>
          <w:lang w:val="zh-CN"/>
        </w:rPr>
        <w:t>比选</w:t>
      </w:r>
      <w:r>
        <w:rPr>
          <w:rFonts w:hint="eastAsia"/>
        </w:rPr>
        <w:t>响应</w:t>
      </w:r>
      <w:r>
        <w:rPr>
          <w:rFonts w:hint="eastAsia"/>
          <w:lang w:val="zh-CN"/>
        </w:rPr>
        <w:t>有效期不足的；</w:t>
      </w:r>
    </w:p>
    <w:p>
      <w:pPr>
        <w:rPr>
          <w:lang w:val="zh-CN"/>
        </w:rPr>
      </w:pPr>
      <w:r>
        <w:rPr>
          <w:rFonts w:hint="eastAsia"/>
        </w:rPr>
        <w:t xml:space="preserve">10.7 </w:t>
      </w:r>
      <w:r>
        <w:rPr>
          <w:rFonts w:hint="eastAsia"/>
          <w:lang w:val="zh-CN"/>
        </w:rPr>
        <w:t>未按规定的格式填写（</w:t>
      </w:r>
      <w:r>
        <w:rPr>
          <w:rFonts w:hint="eastAsia"/>
        </w:rPr>
        <w:t>增项填写除外</w:t>
      </w:r>
      <w:r>
        <w:rPr>
          <w:rFonts w:hint="eastAsia"/>
          <w:lang w:val="zh-CN"/>
        </w:rPr>
        <w:t>），内容不全或关键字迹模糊、无法辨认的；</w:t>
      </w:r>
    </w:p>
    <w:p>
      <w:pPr>
        <w:rPr>
          <w:lang w:val="zh-CN"/>
        </w:rPr>
      </w:pPr>
      <w:r>
        <w:rPr>
          <w:rFonts w:hint="eastAsia"/>
        </w:rPr>
        <w:t xml:space="preserve">10.8 </w:t>
      </w:r>
      <w:r>
        <w:rPr>
          <w:rFonts w:hint="eastAsia"/>
          <w:lang w:val="zh-CN"/>
        </w:rPr>
        <w:t>未按比选</w:t>
      </w:r>
      <w:r>
        <w:rPr>
          <w:rFonts w:hint="eastAsia"/>
        </w:rPr>
        <w:t>采购</w:t>
      </w:r>
      <w:r>
        <w:rPr>
          <w:rFonts w:hint="eastAsia"/>
          <w:lang w:val="zh-CN"/>
        </w:rPr>
        <w:t>文件要求密封的；</w:t>
      </w:r>
    </w:p>
    <w:p>
      <w:pPr>
        <w:rPr>
          <w:lang w:val="zh-CN"/>
        </w:rPr>
      </w:pPr>
      <w:r>
        <w:rPr>
          <w:rFonts w:hint="eastAsia"/>
        </w:rPr>
        <w:t xml:space="preserve">10.9 </w:t>
      </w:r>
      <w:r>
        <w:rPr>
          <w:rFonts w:hint="eastAsia"/>
          <w:lang w:val="zh-CN"/>
        </w:rPr>
        <w:t>评审委员会审查发现比选响应文件未能对比选</w:t>
      </w:r>
      <w:r>
        <w:rPr>
          <w:rFonts w:hint="eastAsia"/>
        </w:rPr>
        <w:t>采购</w:t>
      </w:r>
      <w:r>
        <w:rPr>
          <w:rFonts w:hint="eastAsia"/>
          <w:lang w:val="zh-CN"/>
        </w:rPr>
        <w:t>文件提出的所有实质性要求和条件作出响应的。</w:t>
      </w:r>
    </w:p>
    <w:p>
      <w:pPr>
        <w:rPr>
          <w:lang w:val="zh-CN"/>
        </w:rPr>
      </w:pPr>
      <w:r>
        <w:rPr>
          <w:rFonts w:hint="eastAsia"/>
        </w:rPr>
        <w:t xml:space="preserve">10.10 </w:t>
      </w:r>
      <w:r>
        <w:rPr>
          <w:rFonts w:hint="eastAsia"/>
          <w:lang w:val="zh-CN"/>
        </w:rPr>
        <w:t>评</w:t>
      </w:r>
      <w:r>
        <w:rPr>
          <w:rFonts w:hint="eastAsia"/>
        </w:rPr>
        <w:t>审</w:t>
      </w:r>
      <w:r>
        <w:rPr>
          <w:rFonts w:hint="eastAsia"/>
          <w:lang w:val="zh-CN"/>
        </w:rPr>
        <w:t>委员会应当根据</w:t>
      </w:r>
      <w:r>
        <w:rPr>
          <w:rFonts w:hint="eastAsia"/>
        </w:rPr>
        <w:t>比选采购</w:t>
      </w:r>
      <w:r>
        <w:rPr>
          <w:rFonts w:hint="eastAsia"/>
          <w:lang w:val="zh-CN"/>
        </w:rPr>
        <w:t>文件，审查并逐项列出</w:t>
      </w:r>
      <w:r>
        <w:rPr>
          <w:rFonts w:hint="eastAsia"/>
        </w:rPr>
        <w:t>比选响应</w:t>
      </w:r>
      <w:r>
        <w:rPr>
          <w:rFonts w:hint="eastAsia"/>
          <w:lang w:val="zh-CN"/>
        </w:rPr>
        <w:t>文件的全部</w:t>
      </w:r>
      <w:r>
        <w:rPr>
          <w:rFonts w:hint="eastAsia"/>
        </w:rPr>
        <w:t>比选响应</w:t>
      </w:r>
      <w:r>
        <w:rPr>
          <w:rFonts w:hint="eastAsia"/>
          <w:lang w:val="zh-CN"/>
        </w:rPr>
        <w:t>偏差（</w:t>
      </w:r>
      <w:r>
        <w:rPr>
          <w:rFonts w:hint="eastAsia"/>
        </w:rPr>
        <w:t>比选响应</w:t>
      </w:r>
      <w:r>
        <w:rPr>
          <w:rFonts w:hint="eastAsia"/>
          <w:lang w:val="zh-CN"/>
        </w:rPr>
        <w:t>偏差分为重大偏差和细微偏差），有重大偏差的，应作废。</w:t>
      </w:r>
    </w:p>
    <w:p>
      <w:r>
        <w:rPr>
          <w:rFonts w:hint="eastAsia"/>
        </w:rPr>
        <w:t>10.11 比选响应</w:t>
      </w:r>
      <w:r>
        <w:rPr>
          <w:rFonts w:hint="eastAsia"/>
          <w:lang w:val="zh-CN"/>
        </w:rPr>
        <w:t>文件附有</w:t>
      </w:r>
      <w:r>
        <w:rPr>
          <w:rFonts w:hint="eastAsia"/>
        </w:rPr>
        <w:t>采购</w:t>
      </w:r>
      <w:r>
        <w:rPr>
          <w:rFonts w:hint="eastAsia"/>
          <w:lang w:val="zh-CN"/>
        </w:rPr>
        <w:t>人不能接受的条件。</w:t>
      </w:r>
    </w:p>
    <w:p>
      <w:pPr>
        <w:pStyle w:val="4"/>
        <w:rPr>
          <w:rFonts w:hint="eastAsia"/>
          <w:lang w:val="zh-CN"/>
        </w:rPr>
      </w:pPr>
      <w:bookmarkStart w:id="75" w:name="_Toc9756"/>
      <w:bookmarkStart w:id="76" w:name="_Toc4473"/>
      <w:bookmarkStart w:id="77" w:name="_Toc32591"/>
      <w:bookmarkStart w:id="78" w:name="_Toc17968"/>
      <w:bookmarkStart w:id="79" w:name="_Toc14249"/>
      <w:r>
        <w:rPr>
          <w:rFonts w:hint="eastAsia"/>
          <w:lang w:val="zh-CN"/>
        </w:rPr>
        <w:t>十一、异议</w:t>
      </w:r>
      <w:bookmarkEnd w:id="75"/>
      <w:bookmarkEnd w:id="76"/>
      <w:bookmarkEnd w:id="77"/>
      <w:bookmarkEnd w:id="78"/>
      <w:bookmarkEnd w:id="79"/>
    </w:p>
    <w:p>
      <w:r>
        <w:rPr>
          <w:rFonts w:hint="eastAsia"/>
        </w:rPr>
        <w:t>11.1 采购响应人或其他利害关系人认为采购结果有异议，应当在采购结果公示期之内以书面形式向采购人提出异议（以采购人收到书面异议之日为准）。</w:t>
      </w:r>
    </w:p>
    <w:p>
      <w:r>
        <w:rPr>
          <w:rFonts w:hint="eastAsia"/>
        </w:rPr>
        <w:t>11.2 异议提出人向采购人提起异议时，应当提交异议书。异议书应当包括下列内容：</w:t>
      </w:r>
    </w:p>
    <w:p>
      <w:r>
        <w:rPr>
          <w:rFonts w:hint="eastAsia"/>
        </w:rPr>
        <w:t>（一）异议提出人的名称、地址及有效联系方式；</w:t>
      </w:r>
    </w:p>
    <w:p>
      <w:r>
        <w:rPr>
          <w:rFonts w:hint="eastAsia"/>
        </w:rPr>
        <w:t>（二）异议事项的基本事实；</w:t>
      </w:r>
    </w:p>
    <w:p>
      <w:r>
        <w:rPr>
          <w:rFonts w:hint="eastAsia"/>
        </w:rPr>
        <w:t>（三）异议请求及主张；</w:t>
      </w:r>
    </w:p>
    <w:p>
      <w:r>
        <w:rPr>
          <w:rFonts w:hint="eastAsia"/>
        </w:rPr>
        <w:t>（四）有效线索和相关证据、证明材料。</w:t>
      </w:r>
    </w:p>
    <w:p>
      <w:r>
        <w:rPr>
          <w:rFonts w:hint="eastAsia"/>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
        <w:rPr>
          <w:rFonts w:hint="eastAsia"/>
        </w:rPr>
        <w:t>11.3 异议提出人对异议事项提出的请求和主张，有责任提供证据；只有自己陈述而不能提出其他相关证据的，对其请求和主张不予支持。</w:t>
      </w:r>
    </w:p>
    <w:p>
      <w:r>
        <w:rPr>
          <w:rFonts w:hint="eastAsia"/>
        </w:rPr>
        <w:t>11.4 异议提出人不得虚假异议、恶意异议，不得以异议为名排挤竞争对手，阻碍采购活动的正常进行。若出现该情况，视为无效异议，不再受理。</w:t>
      </w:r>
    </w:p>
    <w:p>
      <w:r>
        <w:rPr>
          <w:rFonts w:hint="eastAsia"/>
        </w:rPr>
        <w:t>11.5 异议提出人不得捏造事实，不得伪造材料或者以非法手段取得证明材料提起异议。异议提出人提供证据存在下列情形之一，不能提供合法证明，或者不能合理说明来源的，视为以非法手段取得证明材料，不予采信：</w:t>
      </w:r>
    </w:p>
    <w:p>
      <w:r>
        <w:rPr>
          <w:rFonts w:hint="eastAsia"/>
        </w:rPr>
        <w:t>（一）招标投标法第二十二条规定的招标投标保密信息；</w:t>
      </w:r>
    </w:p>
    <w:p>
      <w:r>
        <w:rPr>
          <w:rFonts w:hint="eastAsia"/>
        </w:rPr>
        <w:t>（二）应当保密的采购响应文件（但采购人提起异议时，采购响应文件不作为非法证据）；</w:t>
      </w:r>
    </w:p>
    <w:p>
      <w:r>
        <w:rPr>
          <w:rFonts w:hint="eastAsia"/>
        </w:rPr>
        <w:t>（三）招标投标法第四十四条规定保密的投标文件评审和比较情况、中标候选人推荐情况和评标有关的其他情况；</w:t>
      </w:r>
    </w:p>
    <w:p>
      <w:r>
        <w:rPr>
          <w:rFonts w:hint="eastAsia"/>
        </w:rPr>
        <w:t>（四）其他依法应当保密的信息和资料。</w:t>
      </w:r>
    </w:p>
    <w:p>
      <w:r>
        <w:rPr>
          <w:rFonts w:hint="eastAsia"/>
        </w:rPr>
        <w:t>11.6 有下列情形之一的异议，不予受理：</w:t>
      </w:r>
    </w:p>
    <w:p>
      <w:r>
        <w:rPr>
          <w:rFonts w:hint="eastAsia"/>
        </w:rPr>
        <w:t>（一）异议事项不具体，且未提供有效线索、相关证据和证明材料，难以查证。</w:t>
      </w:r>
    </w:p>
    <w:p>
      <w:r>
        <w:rPr>
          <w:rFonts w:hint="eastAsia"/>
        </w:rPr>
        <w:t>（二）未署异议提出人真实姓名、签字和有效联系方式。</w:t>
      </w:r>
    </w:p>
    <w:p>
      <w:r>
        <w:rPr>
          <w:rFonts w:hint="eastAsia"/>
        </w:rPr>
        <w:t>（三）未经法定代表人或授权的委托代理人签字并加盖公章，或未经主要负责人或异议提出人本人签字。</w:t>
      </w:r>
    </w:p>
    <w:p>
      <w:r>
        <w:rPr>
          <w:rFonts w:hint="eastAsia"/>
        </w:rPr>
        <w:t>（四）不在结果异议期内的。</w:t>
      </w:r>
    </w:p>
    <w:p>
      <w:r>
        <w:rPr>
          <w:rFonts w:hint="eastAsia"/>
        </w:rPr>
        <w:t>（五）已对异议事项做出答复的。</w:t>
      </w:r>
    </w:p>
    <w:p>
      <w:r>
        <w:rPr>
          <w:rFonts w:hint="eastAsia"/>
        </w:rPr>
        <w:t>注：对采购文件内容的异议应在采购文件规定质疑期内提出；对开标或比选唱价环节的异议应在开标或比选唱价环节提出。</w:t>
      </w:r>
    </w:p>
    <w:p>
      <w:r>
        <w:rPr>
          <w:rFonts w:hint="eastAsia"/>
        </w:rPr>
        <w:t>11.7 经查实，异议事项不成立，可根据实际情况，向对方作出书面回复。</w:t>
      </w:r>
    </w:p>
    <w:p>
      <w:r>
        <w:rPr>
          <w:rFonts w:hint="eastAsia"/>
        </w:rPr>
        <w:t>11.8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4"/>
        <w:rPr>
          <w:rFonts w:hint="eastAsia"/>
          <w:lang w:val="zh-CN"/>
        </w:rPr>
      </w:pPr>
      <w:bookmarkStart w:id="80" w:name="_Toc16880"/>
      <w:bookmarkStart w:id="81" w:name="_Toc685"/>
      <w:bookmarkStart w:id="82" w:name="_Toc5109"/>
      <w:bookmarkStart w:id="83" w:name="_Toc17948"/>
      <w:bookmarkStart w:id="84" w:name="_Toc9061"/>
      <w:r>
        <w:rPr>
          <w:rFonts w:hint="eastAsia"/>
          <w:lang w:val="zh-CN"/>
        </w:rPr>
        <w:t>十二、监督部门</w:t>
      </w:r>
      <w:bookmarkEnd w:id="80"/>
      <w:bookmarkEnd w:id="81"/>
      <w:bookmarkEnd w:id="82"/>
      <w:bookmarkEnd w:id="83"/>
      <w:bookmarkEnd w:id="84"/>
    </w:p>
    <w:p>
      <w:r>
        <w:rPr>
          <w:rFonts w:hint="eastAsia"/>
        </w:rPr>
        <w:t>重庆机场集团有限公司审计法务部</w:t>
      </w:r>
    </w:p>
    <w:p>
      <w:r>
        <w:rPr>
          <w:rFonts w:hint="eastAsia"/>
        </w:rPr>
        <w:t>地址：重庆机场集团有限公司办公楼</w:t>
      </w:r>
    </w:p>
    <w:p>
      <w:r>
        <w:rPr>
          <w:rFonts w:hint="eastAsia"/>
        </w:rPr>
        <w:t>电话：023-67157523</w:t>
      </w:r>
    </w:p>
    <w:p>
      <w:pPr>
        <w:pStyle w:val="4"/>
        <w:rPr>
          <w:rFonts w:hint="eastAsia"/>
          <w:lang w:val="zh-CN"/>
        </w:rPr>
      </w:pPr>
      <w:bookmarkStart w:id="85" w:name="_Toc18011"/>
      <w:bookmarkStart w:id="86" w:name="_Toc26839"/>
      <w:bookmarkStart w:id="87" w:name="_Toc27549"/>
      <w:bookmarkStart w:id="88" w:name="_Toc21166"/>
      <w:bookmarkStart w:id="89" w:name="_Toc13747"/>
      <w:r>
        <w:rPr>
          <w:rFonts w:hint="eastAsia"/>
          <w:lang w:val="zh-CN"/>
        </w:rPr>
        <w:t>十三、比选时间、地点及结果通知</w:t>
      </w:r>
      <w:bookmarkEnd w:id="85"/>
      <w:bookmarkEnd w:id="86"/>
      <w:bookmarkEnd w:id="87"/>
      <w:bookmarkEnd w:id="88"/>
      <w:bookmarkEnd w:id="89"/>
    </w:p>
    <w:p>
      <w:r>
        <w:rPr>
          <w:rFonts w:hint="eastAsia"/>
        </w:rPr>
        <w:t xml:space="preserve">13.1 </w:t>
      </w:r>
      <w:r>
        <w:rPr>
          <w:rFonts w:hint="eastAsia"/>
          <w:lang w:val="zh-CN"/>
        </w:rPr>
        <w:t>比选响应文件</w:t>
      </w:r>
      <w:r>
        <w:rPr>
          <w:rFonts w:hint="eastAsia"/>
        </w:rPr>
        <w:t>必须在2020年</w:t>
      </w:r>
      <w:r>
        <w:rPr>
          <w:rFonts w:hint="eastAsia"/>
          <w:lang w:val="en-US" w:eastAsia="zh-CN"/>
        </w:rPr>
        <w:t>12</w:t>
      </w:r>
      <w:r>
        <w:rPr>
          <w:rFonts w:hint="eastAsia"/>
          <w:lang w:val="zh-CN"/>
        </w:rPr>
        <w:t>月</w:t>
      </w:r>
      <w:r>
        <w:rPr>
          <w:rFonts w:hint="eastAsia"/>
          <w:lang w:val="en-US" w:eastAsia="zh-CN"/>
        </w:rPr>
        <w:t>18</w:t>
      </w:r>
      <w:r>
        <w:rPr>
          <w:rFonts w:hint="eastAsia"/>
          <w:lang w:val="zh-CN"/>
        </w:rPr>
        <w:t>日</w:t>
      </w:r>
      <w:r>
        <w:rPr>
          <w:rFonts w:hint="eastAsia"/>
          <w:lang w:val="en-US" w:eastAsia="zh-CN"/>
        </w:rPr>
        <w:t>10</w:t>
      </w:r>
      <w:r>
        <w:rPr>
          <w:rFonts w:hint="eastAsia"/>
          <w:lang w:val="zh-CN"/>
        </w:rPr>
        <w:t>:00</w:t>
      </w:r>
      <w:r>
        <w:rPr>
          <w:rFonts w:hint="eastAsia"/>
        </w:rPr>
        <w:t>时送到重庆机场有限公司办公楼6010室，过期不予受理。</w:t>
      </w:r>
    </w:p>
    <w:p>
      <w:pPr>
        <w:rPr>
          <w:rFonts w:hint="eastAsia"/>
        </w:rPr>
      </w:pPr>
      <w:r>
        <w:rPr>
          <w:rFonts w:hint="eastAsia"/>
        </w:rPr>
        <w:t>13.2   2020年</w:t>
      </w:r>
      <w:r>
        <w:rPr>
          <w:rFonts w:hint="eastAsia"/>
          <w:lang w:val="en-US" w:eastAsia="zh-CN"/>
        </w:rPr>
        <w:t>12</w:t>
      </w:r>
      <w:r>
        <w:rPr>
          <w:rFonts w:hint="eastAsia"/>
          <w:lang w:val="zh-CN"/>
        </w:rPr>
        <w:t>月</w:t>
      </w:r>
      <w:r>
        <w:rPr>
          <w:rFonts w:hint="eastAsia"/>
          <w:lang w:val="en-US" w:eastAsia="zh-CN"/>
        </w:rPr>
        <w:t>18</w:t>
      </w:r>
      <w:r>
        <w:rPr>
          <w:rFonts w:hint="eastAsia"/>
          <w:lang w:val="zh-CN"/>
        </w:rPr>
        <w:t>日</w:t>
      </w:r>
      <w:r>
        <w:rPr>
          <w:rFonts w:hint="eastAsia"/>
          <w:lang w:val="en-US" w:eastAsia="zh-CN"/>
        </w:rPr>
        <w:t>10</w:t>
      </w:r>
      <w:r>
        <w:rPr>
          <w:rFonts w:hint="eastAsia"/>
        </w:rPr>
        <w:t>:00时在重庆机场集团公司（重庆市渝北区机场东二路19号）办公楼对本项目进行比选，各比选响应人须参加。注：比选开始前，各比选响应人须在重庆机场集团公司办公楼6010室等候通知具体比选地点。</w:t>
      </w:r>
    </w:p>
    <w:p>
      <w:pPr>
        <w:rPr>
          <w:rFonts w:hint="eastAsia"/>
          <w:b/>
          <w:bCs/>
        </w:rPr>
      </w:pPr>
      <w:r>
        <w:rPr>
          <w:rFonts w:hint="eastAsia"/>
          <w:b/>
          <w:bCs/>
        </w:rPr>
        <w:t>13.3 参加比选唱价会议的比选响应人的法定代表人或其授权的代理人应当随身携带本人身份证（原件），授权的代理人还应当随身携带法定代表人授权委托书（原件），以备核验其合法身份。</w:t>
      </w:r>
    </w:p>
    <w:p>
      <w:pPr>
        <w:rPr>
          <w:rFonts w:hint="eastAsia"/>
          <w:b/>
          <w:bCs/>
        </w:rPr>
      </w:pPr>
      <w:r>
        <w:rPr>
          <w:rFonts w:hint="eastAsia"/>
          <w:b/>
          <w:bCs/>
        </w:rPr>
        <w:t>比选响应人若未派法定代表人或委托代理人出席比选唱价会议，视为该比选响应人默认比选唱价结果。</w:t>
      </w:r>
    </w:p>
    <w:p>
      <w:pPr>
        <w:rPr>
          <w:rFonts w:hint="eastAsia"/>
        </w:rPr>
      </w:pPr>
      <w:r>
        <w:rPr>
          <w:rFonts w:hint="eastAsia"/>
        </w:rPr>
        <w:t>13.4 比选结果通知：待结果确定后会及时通知，原则上只通知被选中的比选响应人，对未被选中的比选响应人不通知、不解释。</w:t>
      </w:r>
    </w:p>
    <w:p>
      <w:pPr>
        <w:pStyle w:val="4"/>
        <w:rPr>
          <w:rFonts w:hint="eastAsia"/>
          <w:lang w:val="zh-CN"/>
        </w:rPr>
      </w:pPr>
      <w:bookmarkStart w:id="90" w:name="_Toc24936"/>
      <w:bookmarkStart w:id="91" w:name="_Toc14949"/>
      <w:bookmarkStart w:id="92" w:name="_Toc27765"/>
      <w:bookmarkStart w:id="93" w:name="_Toc5811"/>
      <w:bookmarkStart w:id="94" w:name="_Toc7146"/>
      <w:r>
        <w:rPr>
          <w:rFonts w:hint="eastAsia"/>
          <w:lang w:val="zh-CN"/>
        </w:rPr>
        <w:t>十四、其他</w:t>
      </w:r>
      <w:bookmarkEnd w:id="90"/>
      <w:bookmarkEnd w:id="91"/>
    </w:p>
    <w:p>
      <w:pPr>
        <w:rPr>
          <w:rFonts w:hint="eastAsia"/>
          <w:lang w:val="zh-CN"/>
        </w:rPr>
      </w:pPr>
      <w:r>
        <w:rPr>
          <w:rFonts w:hint="eastAsia"/>
          <w:lang w:val="zh-CN" w:eastAsia="zh-CN"/>
        </w:rPr>
        <w:t>该项目由重庆机场集团有限公司公司代为招标，重庆江北国际机场有限公司作为项目业主及合同主体。</w:t>
      </w:r>
    </w:p>
    <w:p>
      <w:pPr>
        <w:pStyle w:val="4"/>
        <w:rPr>
          <w:rFonts w:hint="eastAsia"/>
          <w:lang w:val="zh-CN"/>
        </w:rPr>
      </w:pPr>
      <w:bookmarkStart w:id="95" w:name="_Toc31594"/>
      <w:bookmarkStart w:id="96" w:name="_Toc23420"/>
      <w:r>
        <w:rPr>
          <w:rFonts w:hint="eastAsia"/>
          <w:lang w:val="zh-CN" w:eastAsia="zh-CN"/>
        </w:rPr>
        <w:t>十五、</w:t>
      </w:r>
      <w:r>
        <w:rPr>
          <w:rFonts w:hint="eastAsia"/>
          <w:lang w:val="zh-CN"/>
        </w:rPr>
        <w:t>联系方式</w:t>
      </w:r>
      <w:bookmarkEnd w:id="92"/>
      <w:bookmarkEnd w:id="93"/>
      <w:bookmarkEnd w:id="94"/>
      <w:bookmarkEnd w:id="95"/>
      <w:bookmarkEnd w:id="96"/>
    </w:p>
    <w:p>
      <w:r>
        <w:rPr>
          <w:rFonts w:hint="eastAsia"/>
        </w:rPr>
        <w:t>业主：重庆机场集团有限公司</w:t>
      </w:r>
    </w:p>
    <w:p>
      <w:r>
        <w:rPr>
          <w:rFonts w:hint="eastAsia"/>
        </w:rPr>
        <w:t>联系人：</w:t>
      </w:r>
      <w:r>
        <w:rPr>
          <w:rFonts w:hint="eastAsia"/>
          <w:lang w:val="en-US" w:eastAsia="zh-CN"/>
        </w:rPr>
        <w:t>张</w:t>
      </w:r>
      <w:r>
        <w:rPr>
          <w:rFonts w:hint="eastAsia"/>
        </w:rPr>
        <w:t>女士</w:t>
      </w:r>
    </w:p>
    <w:p>
      <w:pPr>
        <w:rPr>
          <w:rFonts w:hint="eastAsia" w:eastAsia="方正仿宋_GBK"/>
          <w:lang w:val="en-US" w:eastAsia="zh-CN"/>
        </w:rPr>
      </w:pPr>
      <w:r>
        <w:rPr>
          <w:rFonts w:hint="eastAsia"/>
        </w:rPr>
        <w:t>电话：023-6715</w:t>
      </w:r>
      <w:r>
        <w:t>2</w:t>
      </w:r>
      <w:r>
        <w:rPr>
          <w:rFonts w:hint="eastAsia"/>
          <w:lang w:val="en-US" w:eastAsia="zh-CN"/>
        </w:rPr>
        <w:t>765</w:t>
      </w:r>
    </w:p>
    <w:p>
      <w:pPr>
        <w:rPr>
          <w:rFonts w:hint="eastAsia"/>
        </w:rPr>
      </w:pPr>
      <w:r>
        <w:rPr>
          <w:rFonts w:hint="eastAsia"/>
        </w:rPr>
        <w:t>邮编：401120</w:t>
      </w:r>
      <w:bookmarkStart w:id="97" w:name="_Toc7127890"/>
    </w:p>
    <w:p>
      <w:pPr>
        <w:rPr>
          <w:rFonts w:hint="eastAsia"/>
        </w:rPr>
      </w:pPr>
      <w:r>
        <w:rPr>
          <w:rFonts w:hint="eastAsia"/>
        </w:rPr>
        <w:br w:type="page"/>
      </w:r>
    </w:p>
    <w:p>
      <w:pPr>
        <w:pStyle w:val="3"/>
        <w:rPr>
          <w:rFonts w:hint="eastAsia"/>
        </w:rPr>
      </w:pPr>
      <w:bookmarkStart w:id="98" w:name="_Toc11922"/>
      <w:bookmarkStart w:id="99" w:name="_Toc13988"/>
      <w:bookmarkStart w:id="100" w:name="_Toc774"/>
      <w:bookmarkStart w:id="101" w:name="_Toc32533"/>
      <w:bookmarkStart w:id="102" w:name="_Toc28386"/>
      <w:r>
        <w:rPr>
          <w:rFonts w:hint="eastAsia"/>
        </w:rPr>
        <w:t>第二章  服务要求</w:t>
      </w:r>
      <w:bookmarkEnd w:id="98"/>
      <w:bookmarkEnd w:id="99"/>
      <w:bookmarkEnd w:id="100"/>
      <w:bookmarkEnd w:id="101"/>
      <w:bookmarkEnd w:id="102"/>
    </w:p>
    <w:p>
      <w:pPr>
        <w:pStyle w:val="4"/>
        <w:rPr>
          <w:rFonts w:hint="eastAsia"/>
        </w:rPr>
      </w:pPr>
      <w:bookmarkStart w:id="103" w:name="_Toc636"/>
      <w:bookmarkStart w:id="104" w:name="_Toc22113"/>
      <w:bookmarkStart w:id="105" w:name="_Toc25692"/>
      <w:bookmarkStart w:id="106" w:name="_Toc12103"/>
      <w:bookmarkStart w:id="107" w:name="_Toc22413"/>
      <w:r>
        <w:rPr>
          <w:rFonts w:hint="eastAsia"/>
        </w:rPr>
        <w:t>一、项目服务区域</w:t>
      </w:r>
      <w:bookmarkEnd w:id="103"/>
      <w:bookmarkEnd w:id="104"/>
      <w:bookmarkEnd w:id="105"/>
      <w:bookmarkEnd w:id="106"/>
      <w:bookmarkEnd w:id="107"/>
    </w:p>
    <w:p>
      <w:pPr>
        <w:rPr>
          <w:rFonts w:hint="eastAsia" w:eastAsia="方正仿宋_GBK"/>
          <w:highlight w:val="none"/>
          <w:lang w:val="en-US" w:eastAsia="zh-CN"/>
        </w:rPr>
      </w:pPr>
      <w:r>
        <w:rPr>
          <w:rFonts w:hint="eastAsia"/>
          <w:highlight w:val="none"/>
        </w:rPr>
        <w:t>业务范围为T1航站楼（含原运控大楼和联检楼,下同）、</w:t>
      </w:r>
      <w:r>
        <w:rPr>
          <w:rFonts w:hint="eastAsia"/>
          <w:highlight w:val="none"/>
          <w:lang w:val="en-US" w:eastAsia="zh-CN"/>
        </w:rPr>
        <w:t>T2航站楼、T3A航站楼</w:t>
      </w:r>
      <w:r>
        <w:rPr>
          <w:rFonts w:hint="eastAsia"/>
          <w:highlight w:val="none"/>
        </w:rPr>
        <w:t>。</w:t>
      </w:r>
    </w:p>
    <w:p>
      <w:pPr>
        <w:pStyle w:val="4"/>
        <w:rPr>
          <w:rFonts w:hint="eastAsia"/>
          <w:highlight w:val="none"/>
        </w:rPr>
      </w:pPr>
      <w:bookmarkStart w:id="108" w:name="_Toc28495"/>
      <w:bookmarkStart w:id="109" w:name="_Toc18392"/>
      <w:bookmarkStart w:id="110" w:name="_Toc677"/>
      <w:bookmarkStart w:id="111" w:name="_Toc15576"/>
      <w:bookmarkStart w:id="112" w:name="_Toc23526"/>
      <w:r>
        <w:rPr>
          <w:rFonts w:hint="eastAsia"/>
          <w:highlight w:val="none"/>
        </w:rPr>
        <w:t>二、项目服务内容</w:t>
      </w:r>
      <w:bookmarkEnd w:id="108"/>
      <w:bookmarkEnd w:id="109"/>
      <w:bookmarkEnd w:id="110"/>
      <w:bookmarkEnd w:id="111"/>
      <w:bookmarkEnd w:id="112"/>
    </w:p>
    <w:p>
      <w:pPr>
        <w:rPr>
          <w:rFonts w:hint="eastAsia"/>
          <w:highlight w:val="none"/>
          <w:lang w:val="en-US" w:eastAsia="zh-CN"/>
        </w:rPr>
      </w:pPr>
      <w:bookmarkStart w:id="113" w:name="_Toc7619"/>
      <w:r>
        <w:rPr>
          <w:rFonts w:hint="eastAsia"/>
          <w:highlight w:val="none"/>
          <w:lang w:val="en-US" w:eastAsia="zh-CN"/>
        </w:rPr>
        <w:t>2.1 T1航站楼</w:t>
      </w:r>
    </w:p>
    <w:p>
      <w:pPr>
        <w:rPr>
          <w:rFonts w:hint="eastAsia"/>
          <w:highlight w:val="none"/>
          <w:lang w:eastAsia="zh-CN"/>
        </w:rPr>
      </w:pPr>
      <w:r>
        <w:rPr>
          <w:rFonts w:hint="eastAsia"/>
          <w:highlight w:val="none"/>
          <w:lang w:val="en-US" w:eastAsia="zh-CN"/>
        </w:rPr>
        <w:t>2.1.1 T1航站楼外立面幕墙及附属设施（含外侧踢脚及收边收口）</w:t>
      </w:r>
      <w:r>
        <w:rPr>
          <w:rFonts w:hint="eastAsia"/>
          <w:highlight w:val="none"/>
        </w:rPr>
        <w:t>的检查、维修工作</w:t>
      </w:r>
      <w:r>
        <w:rPr>
          <w:rFonts w:hint="eastAsia"/>
          <w:highlight w:val="none"/>
          <w:lang w:eastAsia="zh-CN"/>
        </w:rPr>
        <w:t>。</w:t>
      </w:r>
    </w:p>
    <w:p>
      <w:pPr>
        <w:rPr>
          <w:rFonts w:hint="eastAsia"/>
          <w:highlight w:val="none"/>
          <w:lang w:eastAsia="zh-CN"/>
        </w:rPr>
      </w:pPr>
      <w:r>
        <w:rPr>
          <w:rFonts w:hint="eastAsia"/>
          <w:highlight w:val="none"/>
          <w:lang w:val="en-US" w:eastAsia="zh-CN"/>
        </w:rPr>
        <w:t>2.1.2 T1航站楼幕墙材料定制采购及更换，</w:t>
      </w:r>
      <w:r>
        <w:rPr>
          <w:rFonts w:hint="eastAsia"/>
          <w:highlight w:val="none"/>
        </w:rPr>
        <w:t>保证更换幕墙的材料质量及施工质量，满足设计及规范要求</w:t>
      </w:r>
      <w:r>
        <w:rPr>
          <w:rFonts w:hint="eastAsia"/>
          <w:highlight w:val="none"/>
          <w:lang w:eastAsia="zh-CN"/>
        </w:rPr>
        <w:t>。</w:t>
      </w:r>
    </w:p>
    <w:p>
      <w:pPr>
        <w:rPr>
          <w:rFonts w:hint="eastAsia"/>
          <w:highlight w:val="none"/>
          <w:lang w:val="en-US" w:eastAsia="zh-CN"/>
        </w:rPr>
      </w:pPr>
      <w:r>
        <w:rPr>
          <w:rFonts w:hint="eastAsia"/>
          <w:highlight w:val="none"/>
          <w:lang w:val="en-US" w:eastAsia="zh-CN"/>
        </w:rPr>
        <w:t>2.1.3 T1航站楼屋面排水沟和落水口定期检查，垃圾的清理及出渣。</w:t>
      </w:r>
    </w:p>
    <w:p>
      <w:pPr>
        <w:rPr>
          <w:rFonts w:hint="eastAsia"/>
          <w:highlight w:val="none"/>
          <w:lang w:val="en-US" w:eastAsia="zh-CN"/>
        </w:rPr>
      </w:pPr>
      <w:r>
        <w:rPr>
          <w:rFonts w:hint="eastAsia"/>
          <w:highlight w:val="none"/>
          <w:lang w:val="en-US" w:eastAsia="zh-CN"/>
        </w:rPr>
        <w:t>2.1.4 T1航站楼屋面防水零星维修。</w:t>
      </w:r>
    </w:p>
    <w:p>
      <w:pPr>
        <w:rPr>
          <w:rFonts w:hint="eastAsia"/>
          <w:highlight w:val="none"/>
          <w:lang w:val="en-US" w:eastAsia="zh-CN"/>
        </w:rPr>
      </w:pPr>
      <w:r>
        <w:rPr>
          <w:rFonts w:hint="eastAsia"/>
          <w:highlight w:val="none"/>
          <w:lang w:val="en-US" w:eastAsia="zh-CN"/>
        </w:rPr>
        <w:t>2.2 T2航站楼</w:t>
      </w:r>
    </w:p>
    <w:p>
      <w:pPr>
        <w:rPr>
          <w:rFonts w:hint="eastAsia"/>
          <w:highlight w:val="none"/>
          <w:lang w:eastAsia="zh-CN"/>
        </w:rPr>
      </w:pPr>
      <w:r>
        <w:rPr>
          <w:rFonts w:hint="eastAsia"/>
          <w:highlight w:val="none"/>
          <w:lang w:val="en-US" w:eastAsia="zh-CN"/>
        </w:rPr>
        <w:t>2.2.1 T2航站楼外立面幕墙、登机桥固定端幕墙、观光电梯幕墙、屋顶天窗玻璃部分及附属设施（含外侧踢脚及收边收口）</w:t>
      </w:r>
      <w:r>
        <w:rPr>
          <w:rFonts w:hint="eastAsia"/>
          <w:highlight w:val="none"/>
        </w:rPr>
        <w:t>的检查、维修工作</w:t>
      </w:r>
      <w:r>
        <w:rPr>
          <w:rFonts w:hint="eastAsia"/>
          <w:highlight w:val="none"/>
          <w:lang w:eastAsia="zh-CN"/>
        </w:rPr>
        <w:t>。</w:t>
      </w:r>
    </w:p>
    <w:p>
      <w:pPr>
        <w:rPr>
          <w:rFonts w:hint="eastAsia"/>
          <w:highlight w:val="none"/>
          <w:lang w:eastAsia="zh-CN"/>
        </w:rPr>
      </w:pPr>
      <w:r>
        <w:rPr>
          <w:rFonts w:hint="eastAsia"/>
          <w:highlight w:val="none"/>
          <w:lang w:val="en-US" w:eastAsia="zh-CN"/>
        </w:rPr>
        <w:t>2.2.2 T2航站楼幕墙材料定制采购及更换，</w:t>
      </w:r>
      <w:r>
        <w:rPr>
          <w:rFonts w:hint="eastAsia"/>
          <w:highlight w:val="none"/>
        </w:rPr>
        <w:t>保证更换幕墙的材料质量及施工质量，满足设计及规范要求</w:t>
      </w:r>
      <w:r>
        <w:rPr>
          <w:rFonts w:hint="eastAsia"/>
          <w:highlight w:val="none"/>
          <w:lang w:eastAsia="zh-CN"/>
        </w:rPr>
        <w:t>。</w:t>
      </w:r>
    </w:p>
    <w:p>
      <w:pPr>
        <w:rPr>
          <w:rFonts w:hint="eastAsia"/>
          <w:highlight w:val="none"/>
        </w:rPr>
      </w:pPr>
      <w:r>
        <w:rPr>
          <w:rFonts w:hint="eastAsia"/>
          <w:highlight w:val="none"/>
          <w:lang w:val="en-US" w:eastAsia="zh-CN"/>
        </w:rPr>
        <w:t xml:space="preserve">2.2.3 </w:t>
      </w:r>
      <w:r>
        <w:rPr>
          <w:rFonts w:hint="eastAsia"/>
          <w:highlight w:val="none"/>
        </w:rPr>
        <w:t>每半年对T2航站楼玻璃幕墙的不锈钢拉索进行一次预应力检测，对不符合要求的拉索进行预应力调整，调整后出具检测报告</w:t>
      </w:r>
    </w:p>
    <w:p>
      <w:pPr>
        <w:rPr>
          <w:rFonts w:hint="eastAsia"/>
          <w:highlight w:val="none"/>
          <w:lang w:eastAsia="zh-CN"/>
        </w:rPr>
      </w:pPr>
      <w:r>
        <w:rPr>
          <w:rFonts w:hint="eastAsia"/>
          <w:highlight w:val="none"/>
          <w:lang w:val="en-US" w:eastAsia="zh-CN"/>
        </w:rPr>
        <w:t xml:space="preserve">2.2.4 </w:t>
      </w:r>
      <w:r>
        <w:rPr>
          <w:rFonts w:hint="eastAsia"/>
          <w:highlight w:val="none"/>
        </w:rPr>
        <w:t>T2航站楼屋面排水沟和虹吸口的</w:t>
      </w:r>
      <w:r>
        <w:rPr>
          <w:rFonts w:hint="eastAsia"/>
          <w:highlight w:val="none"/>
          <w:lang w:eastAsia="zh-CN"/>
        </w:rPr>
        <w:t>定期</w:t>
      </w:r>
      <w:r>
        <w:rPr>
          <w:rFonts w:hint="eastAsia"/>
          <w:highlight w:val="none"/>
        </w:rPr>
        <w:t>检查</w:t>
      </w:r>
      <w:r>
        <w:rPr>
          <w:rFonts w:hint="eastAsia"/>
          <w:highlight w:val="none"/>
          <w:lang w:eastAsia="zh-CN"/>
        </w:rPr>
        <w:t>，垃圾的清理及出渣。</w:t>
      </w:r>
    </w:p>
    <w:p>
      <w:pPr>
        <w:rPr>
          <w:rFonts w:hint="eastAsia" w:eastAsia="方正仿宋_GBK"/>
          <w:highlight w:val="none"/>
          <w:lang w:eastAsia="zh-CN"/>
        </w:rPr>
      </w:pPr>
      <w:r>
        <w:rPr>
          <w:rFonts w:hint="eastAsia"/>
          <w:highlight w:val="none"/>
          <w:lang w:val="en-US" w:eastAsia="zh-CN"/>
        </w:rPr>
        <w:t xml:space="preserve">2.2.5 </w:t>
      </w:r>
      <w:r>
        <w:rPr>
          <w:rFonts w:hint="eastAsia"/>
          <w:highlight w:val="none"/>
        </w:rPr>
        <w:t>T2航站楼屋面（主楼、指廊及连廊）排水沟伸缩缝、屋面天窗胶缝、登机桥固定端桥面铝板拼缝防水的零星维修</w:t>
      </w:r>
      <w:r>
        <w:rPr>
          <w:rFonts w:hint="eastAsia"/>
          <w:highlight w:val="none"/>
          <w:lang w:eastAsia="zh-CN"/>
        </w:rPr>
        <w:t>。</w:t>
      </w:r>
    </w:p>
    <w:p>
      <w:pPr>
        <w:rPr>
          <w:rFonts w:hint="eastAsia"/>
          <w:highlight w:val="none"/>
          <w:lang w:val="en-US" w:eastAsia="zh-CN"/>
        </w:rPr>
      </w:pPr>
      <w:r>
        <w:rPr>
          <w:rFonts w:hint="eastAsia"/>
          <w:highlight w:val="none"/>
          <w:lang w:val="en-US" w:eastAsia="zh-CN"/>
        </w:rPr>
        <w:t>2.3 T3A航站楼</w:t>
      </w:r>
    </w:p>
    <w:p>
      <w:pPr>
        <w:rPr>
          <w:rFonts w:hint="eastAsia"/>
          <w:highlight w:val="none"/>
          <w:lang w:eastAsia="zh-CN"/>
        </w:rPr>
      </w:pPr>
      <w:r>
        <w:rPr>
          <w:rFonts w:hint="eastAsia"/>
          <w:highlight w:val="none"/>
          <w:lang w:val="en-US" w:eastAsia="zh-CN"/>
        </w:rPr>
        <w:t xml:space="preserve">2.3.1 </w:t>
      </w:r>
      <w:r>
        <w:rPr>
          <w:rFonts w:hint="eastAsia"/>
          <w:highlight w:val="none"/>
        </w:rPr>
        <w:t>T3A航站楼登机桥固定端幕墙</w:t>
      </w:r>
      <w:r>
        <w:rPr>
          <w:rFonts w:hint="eastAsia"/>
          <w:highlight w:val="none"/>
          <w:lang w:eastAsia="zh-CN"/>
        </w:rPr>
        <w:t>，土建房幕墙</w:t>
      </w:r>
      <w:r>
        <w:rPr>
          <w:rFonts w:hint="eastAsia"/>
          <w:highlight w:val="none"/>
        </w:rPr>
        <w:t>及附属设施维护维修</w:t>
      </w:r>
      <w:r>
        <w:rPr>
          <w:rFonts w:hint="eastAsia"/>
          <w:highlight w:val="none"/>
          <w:lang w:eastAsia="zh-CN"/>
        </w:rPr>
        <w:t>。</w:t>
      </w:r>
    </w:p>
    <w:p>
      <w:pPr>
        <w:rPr>
          <w:rFonts w:hint="eastAsia"/>
          <w:highlight w:val="none"/>
          <w:lang w:eastAsia="zh-CN"/>
        </w:rPr>
      </w:pPr>
      <w:r>
        <w:rPr>
          <w:rFonts w:hint="eastAsia"/>
          <w:highlight w:val="none"/>
          <w:lang w:val="en-US" w:eastAsia="zh-CN"/>
        </w:rPr>
        <w:t>2.3.2 T3A航站楼</w:t>
      </w:r>
      <w:r>
        <w:rPr>
          <w:rFonts w:hint="eastAsia"/>
          <w:highlight w:val="none"/>
        </w:rPr>
        <w:t>登机桥固定端幕墙</w:t>
      </w:r>
      <w:r>
        <w:rPr>
          <w:rFonts w:hint="eastAsia"/>
          <w:highlight w:val="none"/>
          <w:lang w:eastAsia="zh-CN"/>
        </w:rPr>
        <w:t>，土建房幕墙材料定制采购及更换，</w:t>
      </w:r>
      <w:r>
        <w:rPr>
          <w:rFonts w:hint="eastAsia"/>
          <w:highlight w:val="none"/>
        </w:rPr>
        <w:t>保证更换幕墙的材料质量及施工质量，满足设计及规范要求</w:t>
      </w:r>
      <w:r>
        <w:rPr>
          <w:rFonts w:hint="eastAsia"/>
          <w:highlight w:val="none"/>
          <w:lang w:eastAsia="zh-CN"/>
        </w:rPr>
        <w:t>。</w:t>
      </w:r>
    </w:p>
    <w:p>
      <w:pPr>
        <w:rPr>
          <w:rFonts w:hint="eastAsia"/>
          <w:highlight w:val="none"/>
          <w:lang w:val="en-US" w:eastAsia="zh-CN"/>
        </w:rPr>
      </w:pPr>
      <w:r>
        <w:rPr>
          <w:rFonts w:hint="eastAsia"/>
          <w:highlight w:val="none"/>
          <w:lang w:val="en-US" w:eastAsia="zh-CN"/>
        </w:rPr>
        <w:t xml:space="preserve">2.3.3 </w:t>
      </w:r>
      <w:r>
        <w:rPr>
          <w:rFonts w:hint="eastAsia"/>
          <w:highlight w:val="none"/>
        </w:rPr>
        <w:t>T3A航站楼登机桥固定端</w:t>
      </w:r>
      <w:r>
        <w:rPr>
          <w:rFonts w:hint="eastAsia"/>
          <w:highlight w:val="none"/>
          <w:lang w:eastAsia="zh-CN"/>
        </w:rPr>
        <w:t>及土建房</w:t>
      </w:r>
      <w:r>
        <w:rPr>
          <w:rFonts w:hint="eastAsia"/>
          <w:highlight w:val="none"/>
        </w:rPr>
        <w:t>屋面防水零星维修。</w:t>
      </w:r>
    </w:p>
    <w:p>
      <w:pPr>
        <w:rPr>
          <w:rFonts w:hint="eastAsia"/>
          <w:highlight w:val="none"/>
        </w:rPr>
      </w:pPr>
      <w:r>
        <w:rPr>
          <w:rFonts w:hint="eastAsia"/>
          <w:highlight w:val="none"/>
          <w:lang w:val="en-US" w:eastAsia="zh-CN"/>
        </w:rPr>
        <w:t xml:space="preserve">2.4 </w:t>
      </w:r>
      <w:r>
        <w:rPr>
          <w:rFonts w:hint="eastAsia"/>
          <w:highlight w:val="none"/>
        </w:rPr>
        <w:t>协助比选采购人开展航站楼玻璃自爆后的应急处置和安全防护工作。</w:t>
      </w:r>
    </w:p>
    <w:p>
      <w:pPr>
        <w:rPr>
          <w:rFonts w:hint="eastAsia"/>
          <w:highlight w:val="none"/>
        </w:rPr>
      </w:pPr>
      <w:r>
        <w:rPr>
          <w:rFonts w:hint="eastAsia"/>
          <w:highlight w:val="none"/>
          <w:lang w:val="en-US" w:eastAsia="zh-CN"/>
        </w:rPr>
        <w:t xml:space="preserve">2.5 </w:t>
      </w:r>
      <w:r>
        <w:rPr>
          <w:rFonts w:hint="eastAsia"/>
          <w:highlight w:val="none"/>
        </w:rPr>
        <w:t>协助比选采购人开展各类安全宣传教育培训工作。</w:t>
      </w:r>
    </w:p>
    <w:p>
      <w:pPr>
        <w:rPr>
          <w:highlight w:val="none"/>
        </w:rPr>
      </w:pPr>
      <w:r>
        <w:rPr>
          <w:rFonts w:hint="eastAsia"/>
          <w:highlight w:val="none"/>
          <w:lang w:val="en-US" w:eastAsia="zh-CN"/>
        </w:rPr>
        <w:t xml:space="preserve">2.6 </w:t>
      </w:r>
      <w:r>
        <w:rPr>
          <w:rFonts w:hint="eastAsia"/>
          <w:highlight w:val="none"/>
        </w:rPr>
        <w:t>协助比选采购人建立完善航站楼幕墙维护维修管理体系，开展日常安全管理及监管工作。</w:t>
      </w:r>
    </w:p>
    <w:p>
      <w:pPr>
        <w:rPr>
          <w:rFonts w:hint="eastAsia"/>
          <w:highlight w:val="none"/>
        </w:rPr>
      </w:pPr>
      <w:r>
        <w:rPr>
          <w:rFonts w:hint="eastAsia"/>
          <w:highlight w:val="none"/>
          <w:lang w:val="en-US" w:eastAsia="zh-CN"/>
        </w:rPr>
        <w:t xml:space="preserve">2.7 </w:t>
      </w:r>
      <w:r>
        <w:rPr>
          <w:rFonts w:hint="eastAsia"/>
          <w:highlight w:val="none"/>
        </w:rPr>
        <w:t>协助比选采购人开展航站楼各类应急处置工作及演练工作。</w:t>
      </w:r>
    </w:p>
    <w:p>
      <w:pPr>
        <w:rPr>
          <w:rFonts w:hint="eastAsia"/>
          <w:highlight w:val="none"/>
          <w:lang w:val="en-US" w:eastAsia="zh-CN"/>
        </w:rPr>
      </w:pPr>
      <w:r>
        <w:rPr>
          <w:rFonts w:hint="eastAsia"/>
          <w:highlight w:val="none"/>
          <w:lang w:val="en-US" w:eastAsia="zh-CN"/>
        </w:rPr>
        <w:t xml:space="preserve">2.8 </w:t>
      </w:r>
      <w:r>
        <w:rPr>
          <w:rFonts w:hint="eastAsia"/>
          <w:highlight w:val="none"/>
        </w:rPr>
        <w:t>协助比选采购人开展安全事故、不正常事件处置、调查及恢复工作。</w:t>
      </w:r>
    </w:p>
    <w:p>
      <w:pPr>
        <w:pStyle w:val="4"/>
        <w:rPr>
          <w:rFonts w:hint="eastAsia"/>
        </w:rPr>
      </w:pPr>
      <w:bookmarkStart w:id="114" w:name="_Toc15128"/>
      <w:bookmarkStart w:id="115" w:name="_Toc9277"/>
      <w:bookmarkStart w:id="116" w:name="_Toc14055"/>
      <w:bookmarkStart w:id="117" w:name="_Toc8170"/>
      <w:r>
        <w:rPr>
          <w:rFonts w:hint="eastAsia"/>
        </w:rPr>
        <w:t>三、维修工作标准</w:t>
      </w:r>
      <w:bookmarkEnd w:id="113"/>
      <w:bookmarkEnd w:id="114"/>
      <w:bookmarkEnd w:id="115"/>
      <w:bookmarkEnd w:id="116"/>
      <w:bookmarkEnd w:id="117"/>
    </w:p>
    <w:p>
      <w:pPr>
        <w:rPr>
          <w:rFonts w:hint="eastAsia"/>
        </w:rPr>
      </w:pPr>
      <w:r>
        <w:rPr>
          <w:rFonts w:hint="eastAsia"/>
          <w:lang w:val="en-US" w:eastAsia="zh-CN"/>
        </w:rPr>
        <w:t xml:space="preserve">3.1 </w:t>
      </w:r>
      <w:r>
        <w:rPr>
          <w:rFonts w:hint="eastAsia"/>
        </w:rPr>
        <w:t>巡视要求：</w:t>
      </w:r>
    </w:p>
    <w:p>
      <w:pPr>
        <w:rPr>
          <w:rFonts w:hint="eastAsia"/>
        </w:rPr>
      </w:pPr>
      <w:r>
        <w:rPr>
          <w:rFonts w:hint="eastAsia"/>
          <w:lang w:val="en-US" w:eastAsia="zh-CN"/>
        </w:rPr>
        <w:t xml:space="preserve">3.1.1 </w:t>
      </w:r>
      <w:r>
        <w:rPr>
          <w:rFonts w:hint="eastAsia"/>
        </w:rPr>
        <w:t>每日对T1、T2航站楼及T3航站楼登机桥固定端外立面幕墙进行全覆盖巡视检查，检查玻璃面板是否有自爆现象，检查铝板、石材幕墙是否破损、扣条是否有松脱现象。</w:t>
      </w:r>
    </w:p>
    <w:p>
      <w:pPr>
        <w:rPr>
          <w:rFonts w:hint="eastAsia"/>
        </w:rPr>
      </w:pPr>
      <w:r>
        <w:rPr>
          <w:rFonts w:hint="eastAsia"/>
          <w:lang w:val="en-US" w:eastAsia="zh-CN"/>
        </w:rPr>
        <w:t>3.1.2 雨天时</w:t>
      </w:r>
      <w:r>
        <w:rPr>
          <w:rFonts w:hint="eastAsia"/>
        </w:rPr>
        <w:t>，每日对T1、T2航站楼及T3航站楼登机桥固定端漏雨情况进行统计。</w:t>
      </w:r>
    </w:p>
    <w:p>
      <w:pPr>
        <w:rPr>
          <w:rFonts w:hint="eastAsia"/>
        </w:rPr>
      </w:pPr>
      <w:r>
        <w:rPr>
          <w:rFonts w:hint="eastAsia"/>
          <w:lang w:val="en-US" w:eastAsia="zh-CN"/>
        </w:rPr>
        <w:t xml:space="preserve">3.1.3 </w:t>
      </w:r>
      <w:r>
        <w:rPr>
          <w:rFonts w:hint="eastAsia"/>
        </w:rPr>
        <w:t>每月对航站楼屋面排水沟及虹吸口进行专项检查，检查排水沟是否有淤泥</w:t>
      </w:r>
      <w:r>
        <w:rPr>
          <w:rFonts w:hint="eastAsia"/>
          <w:lang w:eastAsia="zh-CN"/>
        </w:rPr>
        <w:t>，是否保持</w:t>
      </w:r>
      <w:r>
        <w:rPr>
          <w:rFonts w:hint="eastAsia"/>
        </w:rPr>
        <w:t>通畅，虹吸口周边是否有杂物。</w:t>
      </w:r>
    </w:p>
    <w:p>
      <w:pPr>
        <w:rPr>
          <w:rFonts w:hint="eastAsia"/>
        </w:rPr>
      </w:pPr>
      <w:r>
        <w:rPr>
          <w:rFonts w:hint="eastAsia"/>
          <w:lang w:val="en-US" w:eastAsia="zh-CN"/>
        </w:rPr>
        <w:t xml:space="preserve">3.2 </w:t>
      </w:r>
      <w:r>
        <w:rPr>
          <w:rFonts w:hint="eastAsia"/>
        </w:rPr>
        <w:t>幕墙维修流程</w:t>
      </w:r>
    </w:p>
    <w:p>
      <w:pPr>
        <w:rPr>
          <w:rFonts w:hint="eastAsia"/>
        </w:rPr>
      </w:pPr>
      <w:r>
        <w:rPr>
          <w:rFonts w:hint="eastAsia"/>
          <w:lang w:val="en-US" w:eastAsia="zh-CN"/>
        </w:rPr>
        <w:t xml:space="preserve">3.2.1 </w:t>
      </w:r>
      <w:r>
        <w:rPr>
          <w:rFonts w:hint="eastAsia"/>
        </w:rPr>
        <w:t>玻璃幕墙：①封闭维修现场，并对现场地面及周边设施设备采取保护措施，检查作业人员的安全保护措施及安全交底；②除去原玻璃之间的密封胶及泡沫条等填塞物，清除所需更换的玻璃；③采用人工或吊装设备将新的玻璃组件吊装至指定位置；④装上新玻璃组装件，塞泡沫条，打耐候胶密封；⑤清理现场。</w:t>
      </w:r>
    </w:p>
    <w:p>
      <w:pPr>
        <w:rPr>
          <w:rFonts w:hint="eastAsia"/>
        </w:rPr>
      </w:pPr>
      <w:r>
        <w:rPr>
          <w:rFonts w:hint="eastAsia"/>
          <w:lang w:val="en-US" w:eastAsia="zh-CN"/>
        </w:rPr>
        <w:t xml:space="preserve">3.2.2 </w:t>
      </w:r>
      <w:r>
        <w:rPr>
          <w:rFonts w:hint="eastAsia"/>
        </w:rPr>
        <w:t>铝板幕墙：①封闭维修现场，并对现场地面及周边设施设备采取保护措施，检查作业人员的安全保护措施及安全交底；②松下铝板挂件上的不锈钢自攻螺钉，取下需更换的铝板组装件；③清理并检查相邻的幕墙板块(铝板或玻璃)的局部状况及其他状况，确定是否需及时更换；④装上新的铝板组件，用自攻螺钉上牢；⑤清理现场。</w:t>
      </w:r>
    </w:p>
    <w:p>
      <w:pPr>
        <w:rPr>
          <w:rFonts w:hint="eastAsia"/>
        </w:rPr>
      </w:pPr>
      <w:r>
        <w:rPr>
          <w:rFonts w:hint="eastAsia"/>
          <w:lang w:val="en-US" w:eastAsia="zh-CN"/>
        </w:rPr>
        <w:t xml:space="preserve">3.2.3 </w:t>
      </w:r>
      <w:r>
        <w:rPr>
          <w:rFonts w:hint="eastAsia"/>
        </w:rPr>
        <w:t>石材幕墙：①封闭维修现场，并对现场地面及周边设施设备采取保护措施，检查作业人员的安全保护措施及安全交底；②清理需要更换的石材板块之间的密封胶及泡沫条等填塞物；③除去石材板块挂件上的勾板(托板)，取下需更换的石材板块组装件；④清理并检查相邻的幕墙板块(石材、铝板或玻璃)的局部状况及其他状况，确定是否需及时更换；⑤装上新的石材板块并固定；⑥塞泡沫条，打耐候胶密封；⑦清理现场。</w:t>
      </w:r>
    </w:p>
    <w:p>
      <w:pPr>
        <w:rPr>
          <w:rFonts w:hint="eastAsia"/>
          <w:highlight w:val="none"/>
          <w:lang w:eastAsia="zh-CN"/>
        </w:rPr>
      </w:pPr>
      <w:r>
        <w:rPr>
          <w:rFonts w:hint="eastAsia"/>
          <w:highlight w:val="none"/>
          <w:lang w:val="en-US" w:eastAsia="zh-CN"/>
        </w:rPr>
        <w:t xml:space="preserve">3.3 </w:t>
      </w:r>
      <w:r>
        <w:rPr>
          <w:rFonts w:hint="eastAsia"/>
          <w:highlight w:val="none"/>
          <w:lang w:eastAsia="zh-CN"/>
        </w:rPr>
        <w:t>主材质量要求：</w:t>
      </w:r>
    </w:p>
    <w:p>
      <w:pPr>
        <w:rPr>
          <w:rFonts w:hint="eastAsia"/>
          <w:highlight w:val="none"/>
          <w:lang w:val="en-US" w:eastAsia="zh-CN"/>
        </w:rPr>
      </w:pPr>
      <w:r>
        <w:rPr>
          <w:rFonts w:hint="eastAsia"/>
          <w:highlight w:val="none"/>
          <w:lang w:val="en-US" w:eastAsia="zh-CN"/>
        </w:rPr>
        <w:t>进场材料必须满足国家相关质量标准和设计要求，规格尺寸与设计尺寸相符，色系保持一致，同时提供产品出厂合格证和检测报告,并保证能和周边的材料相匹配。</w:t>
      </w:r>
    </w:p>
    <w:p>
      <w:pPr>
        <w:rPr>
          <w:rFonts w:hint="eastAsia"/>
          <w:highlight w:val="none"/>
          <w:lang w:val="en-US" w:eastAsia="zh-CN"/>
        </w:rPr>
      </w:pPr>
      <w:r>
        <w:rPr>
          <w:rFonts w:hint="eastAsia"/>
          <w:highlight w:val="none"/>
          <w:lang w:val="en-US" w:eastAsia="zh-CN"/>
        </w:rPr>
        <w:t>3.3.1 钢化玻璃应符合下列要求：</w:t>
      </w:r>
    </w:p>
    <w:p>
      <w:pPr>
        <w:rPr>
          <w:rFonts w:hint="eastAsia" w:eastAsia="方正仿宋_GBK"/>
          <w:highlight w:val="none"/>
          <w:lang w:val="en-US" w:eastAsia="zh-CN"/>
        </w:rPr>
      </w:pPr>
      <w:r>
        <w:rPr>
          <w:rFonts w:hint="eastAsia"/>
          <w:highlight w:val="none"/>
          <w:lang w:val="en-US" w:eastAsia="zh-CN"/>
        </w:rPr>
        <w:t>钢化玻璃采用符合GB11614-1999中一等品的浮法玻璃进行加工制作。玻璃外观不允许存在起泡、裂缝、缺角、夹钳印、以及爆边、磨伤、脱胶等缺陷。玻璃边缘应应切割整齐，没有羽纹、壳状缺口等明显缺陷，玻璃在自然光下不得出现斑点现象。所应用的单片钢化玻璃的加工精度应符合下表的要求：</w:t>
      </w:r>
    </w:p>
    <w:tbl>
      <w:tblPr>
        <w:tblStyle w:val="23"/>
        <w:tblW w:w="7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2"/>
        <w:gridCol w:w="1516"/>
        <w:gridCol w:w="2379"/>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1472" w:type="dxa"/>
            <w:vAlign w:val="center"/>
          </w:tcPr>
          <w:p>
            <w:pPr>
              <w:ind w:left="0" w:leftChars="0" w:firstLine="0" w:firstLineChars="0"/>
              <w:rPr>
                <w:rFonts w:hint="eastAsia"/>
                <w:highlight w:val="none"/>
              </w:rPr>
            </w:pPr>
            <w:r>
              <w:rPr>
                <w:rFonts w:hint="eastAsia"/>
                <w:highlight w:val="none"/>
              </w:rPr>
              <w:t>项目</w:t>
            </w:r>
          </w:p>
        </w:tc>
        <w:tc>
          <w:tcPr>
            <w:tcW w:w="1516" w:type="dxa"/>
            <w:vAlign w:val="center"/>
          </w:tcPr>
          <w:p>
            <w:pPr>
              <w:ind w:left="0" w:leftChars="0" w:firstLine="0" w:firstLineChars="0"/>
              <w:rPr>
                <w:rFonts w:hint="eastAsia" w:eastAsia="方正仿宋_GBK"/>
                <w:highlight w:val="none"/>
                <w:lang w:eastAsia="zh-CN"/>
              </w:rPr>
            </w:pPr>
            <w:r>
              <w:rPr>
                <w:rFonts w:hint="eastAsia"/>
                <w:highlight w:val="none"/>
                <w:lang w:eastAsia="zh-CN"/>
              </w:rPr>
              <w:t>玻璃厚度（</w:t>
            </w:r>
            <w:r>
              <w:rPr>
                <w:rFonts w:hint="eastAsia"/>
                <w:highlight w:val="none"/>
                <w:lang w:val="en-US" w:eastAsia="zh-CN"/>
              </w:rPr>
              <w:t>mm</w:t>
            </w:r>
            <w:r>
              <w:rPr>
                <w:rFonts w:hint="eastAsia"/>
                <w:highlight w:val="none"/>
                <w:lang w:eastAsia="zh-CN"/>
              </w:rPr>
              <w:t>）</w:t>
            </w:r>
          </w:p>
        </w:tc>
        <w:tc>
          <w:tcPr>
            <w:tcW w:w="2379" w:type="dxa"/>
            <w:vAlign w:val="center"/>
          </w:tcPr>
          <w:p>
            <w:pPr>
              <w:ind w:left="0" w:leftChars="0" w:firstLine="0" w:firstLineChars="0"/>
              <w:rPr>
                <w:rFonts w:hint="eastAsia"/>
                <w:highlight w:val="none"/>
                <w:lang w:val="en-US" w:eastAsia="zh-CN"/>
              </w:rPr>
            </w:pPr>
            <w:r>
              <w:rPr>
                <w:rFonts w:hint="eastAsia"/>
                <w:highlight w:val="none"/>
                <w:lang w:eastAsia="zh-CN"/>
              </w:rPr>
              <w:t>玻璃边长</w:t>
            </w:r>
            <w:r>
              <w:rPr>
                <w:rFonts w:hint="eastAsia"/>
                <w:highlight w:val="none"/>
                <w:lang w:val="en-US" w:eastAsia="zh-CN"/>
              </w:rPr>
              <w:t>L≤2000</w:t>
            </w:r>
          </w:p>
        </w:tc>
        <w:tc>
          <w:tcPr>
            <w:tcW w:w="2473" w:type="dxa"/>
            <w:tcMar>
              <w:top w:w="0" w:type="dxa"/>
              <w:left w:w="108" w:type="dxa"/>
              <w:bottom w:w="0" w:type="dxa"/>
              <w:right w:w="108" w:type="dxa"/>
            </w:tcMar>
            <w:vAlign w:val="center"/>
          </w:tcPr>
          <w:p>
            <w:pPr>
              <w:ind w:left="0" w:leftChars="0" w:firstLine="0" w:firstLineChars="0"/>
              <w:rPr>
                <w:rFonts w:hint="eastAsia"/>
                <w:highlight w:val="none"/>
              </w:rPr>
            </w:pPr>
            <w:r>
              <w:rPr>
                <w:rFonts w:hint="eastAsia"/>
                <w:highlight w:val="none"/>
                <w:lang w:eastAsia="zh-CN"/>
              </w:rPr>
              <w:t>玻璃边长</w:t>
            </w:r>
            <w:r>
              <w:rPr>
                <w:rFonts w:hint="eastAsia"/>
                <w:highlight w:val="none"/>
                <w:lang w:val="en-US" w:eastAsia="zh-CN"/>
              </w:rPr>
              <w:t>L＞2000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3" w:hRule="atLeast"/>
          <w:jc w:val="center"/>
        </w:trPr>
        <w:tc>
          <w:tcPr>
            <w:tcW w:w="1472" w:type="dxa"/>
            <w:vMerge w:val="restart"/>
            <w:vAlign w:val="center"/>
          </w:tcPr>
          <w:p>
            <w:pPr>
              <w:ind w:left="0" w:leftChars="0" w:firstLine="0" w:firstLineChars="0"/>
              <w:rPr>
                <w:rFonts w:hint="eastAsia" w:eastAsia="方正仿宋_GBK"/>
                <w:highlight w:val="none"/>
                <w:lang w:eastAsia="zh-CN"/>
              </w:rPr>
            </w:pPr>
            <w:r>
              <w:rPr>
                <w:rFonts w:hint="eastAsia"/>
                <w:highlight w:val="none"/>
                <w:lang w:eastAsia="zh-CN"/>
              </w:rPr>
              <w:t>边长</w:t>
            </w:r>
          </w:p>
        </w:tc>
        <w:tc>
          <w:tcPr>
            <w:tcW w:w="1516" w:type="dxa"/>
            <w:vAlign w:val="center"/>
          </w:tcPr>
          <w:p>
            <w:pPr>
              <w:ind w:left="0" w:leftChars="0" w:firstLine="0" w:firstLineChars="0"/>
              <w:rPr>
                <w:rFonts w:hint="eastAsia" w:eastAsia="方正仿宋_GBK"/>
                <w:highlight w:val="none"/>
                <w:lang w:val="en-US" w:eastAsia="zh-CN"/>
              </w:rPr>
            </w:pPr>
            <w:r>
              <w:rPr>
                <w:rFonts w:hint="eastAsia"/>
                <w:highlight w:val="none"/>
                <w:lang w:val="en-US" w:eastAsia="zh-CN"/>
              </w:rPr>
              <w:t>6,8,10,12</w:t>
            </w:r>
          </w:p>
        </w:tc>
        <w:tc>
          <w:tcPr>
            <w:tcW w:w="2379" w:type="dxa"/>
            <w:vAlign w:val="center"/>
          </w:tcPr>
          <w:p>
            <w:pPr>
              <w:rPr>
                <w:rFonts w:hint="eastAsia" w:eastAsia="方正仿宋_GBK"/>
                <w:highlight w:val="none"/>
                <w:lang w:val="en-US" w:eastAsia="zh-CN"/>
              </w:rPr>
            </w:pPr>
            <w:r>
              <w:rPr>
                <w:rFonts w:hint="eastAsia"/>
                <w:highlight w:val="none"/>
                <w:lang w:val="en-US" w:eastAsia="zh-CN"/>
              </w:rPr>
              <w:t>±1.5</w:t>
            </w:r>
          </w:p>
        </w:tc>
        <w:tc>
          <w:tcPr>
            <w:tcW w:w="2473" w:type="dxa"/>
            <w:tcMar>
              <w:top w:w="0" w:type="dxa"/>
              <w:left w:w="108" w:type="dxa"/>
              <w:bottom w:w="0" w:type="dxa"/>
              <w:right w:w="108" w:type="dxa"/>
            </w:tcMar>
            <w:vAlign w:val="center"/>
          </w:tcPr>
          <w:p>
            <w:pPr>
              <w:jc w:val="both"/>
              <w:rPr>
                <w:rFonts w:hint="eastAsia" w:eastAsia="方正仿宋_GBK"/>
                <w:highlight w:val="none"/>
                <w:lang w:val="en-US" w:eastAsia="zh-CN"/>
              </w:rPr>
            </w:pPr>
            <w:r>
              <w:rPr>
                <w:rFonts w:hint="eastAsia"/>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7" w:hRule="atLeast"/>
          <w:jc w:val="center"/>
        </w:trPr>
        <w:tc>
          <w:tcPr>
            <w:tcW w:w="1472" w:type="dxa"/>
            <w:vMerge w:val="continue"/>
            <w:vAlign w:val="center"/>
          </w:tcPr>
          <w:p>
            <w:pPr>
              <w:ind w:left="0" w:leftChars="0" w:firstLine="0" w:firstLineChars="0"/>
              <w:rPr>
                <w:rFonts w:hint="eastAsia"/>
                <w:highlight w:val="none"/>
                <w:lang w:eastAsia="zh-CN"/>
              </w:rPr>
            </w:pPr>
          </w:p>
        </w:tc>
        <w:tc>
          <w:tcPr>
            <w:tcW w:w="1516" w:type="dxa"/>
            <w:vAlign w:val="center"/>
          </w:tcPr>
          <w:p>
            <w:pPr>
              <w:ind w:left="0" w:leftChars="0" w:firstLine="0" w:firstLineChars="0"/>
              <w:rPr>
                <w:rFonts w:hint="eastAsia" w:eastAsia="方正仿宋_GBK"/>
                <w:highlight w:val="none"/>
                <w:lang w:val="en-US" w:eastAsia="zh-CN"/>
              </w:rPr>
            </w:pPr>
            <w:r>
              <w:rPr>
                <w:rFonts w:hint="eastAsia"/>
                <w:highlight w:val="none"/>
                <w:lang w:val="en-US" w:eastAsia="zh-CN"/>
              </w:rPr>
              <w:t>15,19</w:t>
            </w:r>
          </w:p>
        </w:tc>
        <w:tc>
          <w:tcPr>
            <w:tcW w:w="2379" w:type="dxa"/>
            <w:vAlign w:val="center"/>
          </w:tcPr>
          <w:p>
            <w:pPr>
              <w:rPr>
                <w:rFonts w:hint="eastAsia"/>
                <w:highlight w:val="none"/>
              </w:rPr>
            </w:pPr>
            <w:r>
              <w:rPr>
                <w:rFonts w:hint="eastAsia"/>
                <w:highlight w:val="none"/>
                <w:lang w:val="en-US" w:eastAsia="zh-CN"/>
              </w:rPr>
              <w:t>±2.0</w:t>
            </w:r>
          </w:p>
        </w:tc>
        <w:tc>
          <w:tcPr>
            <w:tcW w:w="2473" w:type="dxa"/>
            <w:tcMar>
              <w:top w:w="0" w:type="dxa"/>
              <w:left w:w="108" w:type="dxa"/>
              <w:bottom w:w="0" w:type="dxa"/>
              <w:right w:w="108" w:type="dxa"/>
            </w:tcMar>
            <w:vAlign w:val="center"/>
          </w:tcPr>
          <w:p>
            <w:pPr>
              <w:rPr>
                <w:rFonts w:hint="eastAsia" w:eastAsia="方正仿宋_GBK"/>
                <w:highlight w:val="none"/>
                <w:lang w:val="en-US" w:eastAsia="zh-CN"/>
              </w:rPr>
            </w:pPr>
            <w:r>
              <w:rPr>
                <w:rFonts w:hint="eastAsia"/>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1472" w:type="dxa"/>
            <w:vMerge w:val="restart"/>
            <w:vAlign w:val="center"/>
          </w:tcPr>
          <w:p>
            <w:pPr>
              <w:ind w:left="0" w:leftChars="0" w:firstLine="0" w:firstLineChars="0"/>
              <w:rPr>
                <w:rFonts w:hint="eastAsia" w:eastAsia="方正仿宋_GBK"/>
                <w:highlight w:val="none"/>
                <w:lang w:eastAsia="zh-CN"/>
              </w:rPr>
            </w:pPr>
            <w:r>
              <w:rPr>
                <w:rFonts w:hint="eastAsia"/>
                <w:highlight w:val="none"/>
                <w:lang w:eastAsia="zh-CN"/>
              </w:rPr>
              <w:t>对角线差</w:t>
            </w:r>
          </w:p>
        </w:tc>
        <w:tc>
          <w:tcPr>
            <w:tcW w:w="1516" w:type="dxa"/>
            <w:vAlign w:val="center"/>
          </w:tcPr>
          <w:p>
            <w:pPr>
              <w:ind w:left="0" w:leftChars="0" w:firstLine="0" w:firstLineChars="0"/>
              <w:rPr>
                <w:rFonts w:hint="eastAsia"/>
                <w:highlight w:val="none"/>
              </w:rPr>
            </w:pPr>
            <w:r>
              <w:rPr>
                <w:rFonts w:hint="eastAsia"/>
                <w:highlight w:val="none"/>
                <w:lang w:val="en-US" w:eastAsia="zh-CN"/>
              </w:rPr>
              <w:t>6,8,10,12</w:t>
            </w:r>
          </w:p>
        </w:tc>
        <w:tc>
          <w:tcPr>
            <w:tcW w:w="2379" w:type="dxa"/>
            <w:vAlign w:val="center"/>
          </w:tcPr>
          <w:p>
            <w:pPr>
              <w:rPr>
                <w:rFonts w:hint="eastAsia" w:eastAsia="方正仿宋_GBK"/>
                <w:highlight w:val="none"/>
                <w:lang w:val="en-US" w:eastAsia="zh-CN"/>
              </w:rPr>
            </w:pPr>
            <w:r>
              <w:rPr>
                <w:rFonts w:hint="eastAsia"/>
                <w:highlight w:val="none"/>
                <w:lang w:eastAsia="zh-CN"/>
              </w:rPr>
              <w:t>≤</w:t>
            </w:r>
            <w:r>
              <w:rPr>
                <w:rFonts w:hint="eastAsia"/>
                <w:highlight w:val="none"/>
                <w:lang w:val="en-US" w:eastAsia="zh-CN"/>
              </w:rPr>
              <w:t>2.0</w:t>
            </w:r>
          </w:p>
        </w:tc>
        <w:tc>
          <w:tcPr>
            <w:tcW w:w="2473" w:type="dxa"/>
            <w:tcMar>
              <w:top w:w="0" w:type="dxa"/>
              <w:left w:w="108" w:type="dxa"/>
              <w:bottom w:w="0" w:type="dxa"/>
              <w:right w:w="108" w:type="dxa"/>
            </w:tcMar>
            <w:vAlign w:val="center"/>
          </w:tcPr>
          <w:p>
            <w:pPr>
              <w:rPr>
                <w:rFonts w:hint="eastAsia" w:eastAsia="方正仿宋_GBK"/>
                <w:highlight w:val="none"/>
                <w:lang w:val="en-US" w:eastAsia="zh-CN"/>
              </w:rPr>
            </w:pPr>
            <w:r>
              <w:rPr>
                <w:rFonts w:hint="eastAsia"/>
                <w:highlight w:val="none"/>
                <w:lang w:eastAsia="zh-CN"/>
              </w:rPr>
              <w:t>≤</w:t>
            </w:r>
            <w:r>
              <w:rPr>
                <w:rFonts w:hint="eastAsia"/>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9" w:hRule="atLeast"/>
          <w:jc w:val="center"/>
        </w:trPr>
        <w:tc>
          <w:tcPr>
            <w:tcW w:w="1472" w:type="dxa"/>
            <w:vMerge w:val="continue"/>
            <w:vAlign w:val="center"/>
          </w:tcPr>
          <w:p>
            <w:pPr>
              <w:ind w:left="0" w:leftChars="0" w:firstLine="0" w:firstLineChars="0"/>
              <w:rPr>
                <w:rFonts w:hint="eastAsia"/>
                <w:highlight w:val="none"/>
                <w:lang w:eastAsia="zh-CN"/>
              </w:rPr>
            </w:pPr>
          </w:p>
        </w:tc>
        <w:tc>
          <w:tcPr>
            <w:tcW w:w="1516" w:type="dxa"/>
            <w:vAlign w:val="center"/>
          </w:tcPr>
          <w:p>
            <w:pPr>
              <w:ind w:left="0" w:leftChars="0" w:firstLine="0" w:firstLineChars="0"/>
              <w:rPr>
                <w:rFonts w:hint="eastAsia"/>
                <w:highlight w:val="none"/>
              </w:rPr>
            </w:pPr>
            <w:r>
              <w:rPr>
                <w:rFonts w:hint="eastAsia"/>
                <w:highlight w:val="none"/>
                <w:lang w:val="en-US" w:eastAsia="zh-CN"/>
              </w:rPr>
              <w:t>15,19</w:t>
            </w:r>
          </w:p>
        </w:tc>
        <w:tc>
          <w:tcPr>
            <w:tcW w:w="2379" w:type="dxa"/>
            <w:vAlign w:val="center"/>
          </w:tcPr>
          <w:p>
            <w:pPr>
              <w:rPr>
                <w:rFonts w:hint="eastAsia"/>
                <w:highlight w:val="none"/>
              </w:rPr>
            </w:pPr>
            <w:r>
              <w:rPr>
                <w:rFonts w:hint="eastAsia"/>
                <w:highlight w:val="none"/>
                <w:lang w:eastAsia="zh-CN"/>
              </w:rPr>
              <w:t>≤</w:t>
            </w:r>
            <w:r>
              <w:rPr>
                <w:rFonts w:hint="eastAsia"/>
                <w:highlight w:val="none"/>
                <w:lang w:val="en-US" w:eastAsia="zh-CN"/>
              </w:rPr>
              <w:t>3.0</w:t>
            </w:r>
          </w:p>
        </w:tc>
        <w:tc>
          <w:tcPr>
            <w:tcW w:w="2473" w:type="dxa"/>
            <w:tcMar>
              <w:top w:w="0" w:type="dxa"/>
              <w:left w:w="108" w:type="dxa"/>
              <w:bottom w:w="0" w:type="dxa"/>
              <w:right w:w="108" w:type="dxa"/>
            </w:tcMar>
            <w:vAlign w:val="center"/>
          </w:tcPr>
          <w:p>
            <w:pPr>
              <w:rPr>
                <w:rFonts w:hint="eastAsia"/>
                <w:highlight w:val="none"/>
                <w:lang w:val="en-US"/>
              </w:rPr>
            </w:pPr>
            <w:r>
              <w:rPr>
                <w:rFonts w:hint="eastAsia"/>
                <w:highlight w:val="none"/>
                <w:lang w:eastAsia="zh-CN"/>
              </w:rPr>
              <w:t>≤</w:t>
            </w:r>
            <w:r>
              <w:rPr>
                <w:rFonts w:hint="eastAsia"/>
                <w:highlight w:val="none"/>
                <w:lang w:val="en-US" w:eastAsia="zh-CN"/>
              </w:rPr>
              <w:t>3.5</w:t>
            </w:r>
          </w:p>
        </w:tc>
      </w:tr>
    </w:tbl>
    <w:p>
      <w:pPr>
        <w:rPr>
          <w:rFonts w:hint="eastAsia"/>
          <w:highlight w:val="none"/>
          <w:lang w:val="en-US" w:eastAsia="zh-CN"/>
        </w:rPr>
      </w:pPr>
      <w:r>
        <w:rPr>
          <w:rFonts w:hint="eastAsia"/>
          <w:highlight w:val="none"/>
          <w:lang w:val="en-US" w:eastAsia="zh-CN"/>
        </w:rPr>
        <w:t>3.3.2 中空玻璃应符合下列要求：</w:t>
      </w:r>
    </w:p>
    <w:p>
      <w:pPr>
        <w:rPr>
          <w:rFonts w:hint="eastAsia"/>
          <w:highlight w:val="none"/>
          <w:lang w:val="en-US" w:eastAsia="zh-CN"/>
        </w:rPr>
      </w:pPr>
      <w:r>
        <w:rPr>
          <w:rFonts w:hint="eastAsia"/>
          <w:highlight w:val="none"/>
          <w:lang w:val="en-US" w:eastAsia="zh-CN"/>
        </w:rPr>
        <w:t>中空玻璃采用优质双银LOW-E玻璃，中间各条应采用黑色暖边隔条，且应符合《公共建筑节能设计标准》（GB50189-2005）节能要求。</w:t>
      </w:r>
    </w:p>
    <w:p>
      <w:pPr>
        <w:rPr>
          <w:rFonts w:hint="eastAsia"/>
          <w:highlight w:val="none"/>
          <w:lang w:val="en-US" w:eastAsia="zh-CN"/>
        </w:rPr>
      </w:pPr>
      <w:r>
        <w:rPr>
          <w:rFonts w:hint="eastAsia"/>
          <w:highlight w:val="none"/>
          <w:lang w:val="en-US" w:eastAsia="zh-CN"/>
        </w:rPr>
        <w:t>维修使用的玻璃为中空玻璃时，除了应符合《中空玻璃》GB/T11944的有关规定外，还应符合下列规定：</w:t>
      </w:r>
    </w:p>
    <w:p>
      <w:pPr>
        <w:numPr>
          <w:ilvl w:val="0"/>
          <w:numId w:val="1"/>
        </w:numPr>
        <w:rPr>
          <w:rFonts w:hint="eastAsia"/>
          <w:highlight w:val="none"/>
          <w:lang w:val="en-US" w:eastAsia="zh-CN"/>
        </w:rPr>
      </w:pPr>
      <w:r>
        <w:rPr>
          <w:rFonts w:hint="eastAsia"/>
          <w:highlight w:val="none"/>
          <w:lang w:val="en-US" w:eastAsia="zh-CN"/>
        </w:rPr>
        <w:t>中空玻璃中采用的膜层朝向中空气体层，并符合国家标准GB/T18915.2。</w:t>
      </w:r>
    </w:p>
    <w:p>
      <w:pPr>
        <w:numPr>
          <w:ilvl w:val="0"/>
          <w:numId w:val="1"/>
        </w:numPr>
        <w:rPr>
          <w:rFonts w:hint="eastAsia"/>
          <w:highlight w:val="none"/>
          <w:lang w:val="en-US" w:eastAsia="zh-CN"/>
        </w:rPr>
      </w:pPr>
      <w:r>
        <w:rPr>
          <w:rFonts w:hint="eastAsia"/>
          <w:highlight w:val="none"/>
          <w:lang w:val="en-US" w:eastAsia="zh-CN"/>
        </w:rPr>
        <w:t>镀膜颜色、标号等参数应和破损待维修的玻璃保持一致。</w:t>
      </w:r>
    </w:p>
    <w:p>
      <w:pPr>
        <w:numPr>
          <w:ilvl w:val="0"/>
          <w:numId w:val="1"/>
        </w:numPr>
        <w:ind w:left="0" w:leftChars="0" w:firstLine="560" w:firstLineChars="200"/>
        <w:rPr>
          <w:rFonts w:hint="eastAsia"/>
          <w:highlight w:val="none"/>
          <w:lang w:val="en-US" w:eastAsia="zh-CN"/>
        </w:rPr>
      </w:pPr>
      <w:r>
        <w:rPr>
          <w:rFonts w:hint="eastAsia"/>
          <w:highlight w:val="none"/>
          <w:lang w:val="en-US" w:eastAsia="zh-CN"/>
        </w:rPr>
        <w:t>中空玻璃的间隔框可采用连续折弯型或插脚型，不得使用热熔型间隔胶条。间隔框中的干燥剂应使用专用设备装填。</w:t>
      </w:r>
    </w:p>
    <w:p>
      <w:pPr>
        <w:numPr>
          <w:ilvl w:val="0"/>
          <w:numId w:val="1"/>
        </w:numPr>
        <w:rPr>
          <w:rFonts w:hint="eastAsia"/>
          <w:highlight w:val="none"/>
          <w:lang w:val="en-US" w:eastAsia="zh-CN"/>
        </w:rPr>
      </w:pPr>
      <w:r>
        <w:rPr>
          <w:rFonts w:hint="eastAsia"/>
          <w:highlight w:val="none"/>
          <w:lang w:val="en-US" w:eastAsia="zh-CN"/>
        </w:rPr>
        <w:t>中空玻璃应采用双道密封，一道密封应采用丁基热熔密封胶，隐框、半隐框玻璃幕墙的中空玻璃的二道密封采用硅酮结构密封胶。中空玻璃的室外一侧硬座明显的标志（标签）。</w:t>
      </w:r>
    </w:p>
    <w:p>
      <w:pPr>
        <w:numPr>
          <w:ilvl w:val="0"/>
          <w:numId w:val="1"/>
        </w:numPr>
        <w:ind w:left="0" w:leftChars="0" w:firstLine="560" w:firstLineChars="200"/>
        <w:rPr>
          <w:rFonts w:hint="eastAsia"/>
          <w:highlight w:val="none"/>
          <w:lang w:val="en-US" w:eastAsia="zh-CN"/>
        </w:rPr>
      </w:pPr>
      <w:r>
        <w:rPr>
          <w:rFonts w:hint="eastAsia"/>
          <w:highlight w:val="none"/>
          <w:lang w:val="en-US" w:eastAsia="zh-CN"/>
        </w:rPr>
        <w:t>幕墙玻璃使用的中空玻璃，其尺寸偏差应符合下表的要求：</w:t>
      </w:r>
    </w:p>
    <w:tbl>
      <w:tblPr>
        <w:tblStyle w:val="2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8"/>
        <w:gridCol w:w="2839"/>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8" w:type="dxa"/>
          </w:tcPr>
          <w:p>
            <w:pPr>
              <w:rPr>
                <w:rFonts w:hint="eastAsia"/>
                <w:highlight w:val="none"/>
                <w:vertAlign w:val="baseline"/>
                <w:lang w:val="en-US" w:eastAsia="zh-CN"/>
              </w:rPr>
            </w:pPr>
            <w:r>
              <w:rPr>
                <w:rFonts w:hint="eastAsia"/>
                <w:highlight w:val="none"/>
                <w:vertAlign w:val="baseline"/>
                <w:lang w:val="en-US" w:eastAsia="zh-CN"/>
              </w:rPr>
              <w:t>项目</w:t>
            </w:r>
          </w:p>
        </w:tc>
        <w:tc>
          <w:tcPr>
            <w:tcW w:w="5678" w:type="dxa"/>
            <w:gridSpan w:val="2"/>
          </w:tcPr>
          <w:p>
            <w:pPr>
              <w:rPr>
                <w:rFonts w:hint="eastAsia"/>
                <w:highlight w:val="none"/>
                <w:vertAlign w:val="baseline"/>
                <w:lang w:val="en-US" w:eastAsia="zh-CN"/>
              </w:rPr>
            </w:pPr>
            <w:r>
              <w:rPr>
                <w:rFonts w:hint="eastAsia"/>
                <w:highlight w:val="none"/>
                <w:vertAlign w:val="baseline"/>
                <w:lang w:val="en-US" w:eastAsia="zh-CN"/>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38" w:type="dxa"/>
            <w:vMerge w:val="restart"/>
            <w:vAlign w:val="center"/>
          </w:tcPr>
          <w:p>
            <w:pPr>
              <w:rPr>
                <w:rFonts w:hint="eastAsia"/>
                <w:highlight w:val="none"/>
                <w:vertAlign w:val="baseline"/>
                <w:lang w:val="en-US" w:eastAsia="zh-CN"/>
              </w:rPr>
            </w:pPr>
            <w:r>
              <w:rPr>
                <w:rFonts w:hint="eastAsia"/>
                <w:highlight w:val="none"/>
                <w:vertAlign w:val="baseline"/>
                <w:lang w:val="en-US" w:eastAsia="zh-CN"/>
              </w:rPr>
              <w:t>边长</w:t>
            </w:r>
          </w:p>
        </w:tc>
        <w:tc>
          <w:tcPr>
            <w:tcW w:w="2839" w:type="dxa"/>
          </w:tcPr>
          <w:p>
            <w:pPr>
              <w:rPr>
                <w:rFonts w:hint="eastAsia"/>
                <w:highlight w:val="none"/>
                <w:vertAlign w:val="baseline"/>
                <w:lang w:val="en-US" w:eastAsia="zh-CN"/>
              </w:rPr>
            </w:pPr>
            <w:r>
              <w:rPr>
                <w:rFonts w:hint="eastAsia"/>
                <w:highlight w:val="none"/>
                <w:vertAlign w:val="baseline"/>
                <w:lang w:val="en-US" w:eastAsia="zh-CN"/>
              </w:rPr>
              <w:t>L＜1000</w:t>
            </w:r>
          </w:p>
        </w:tc>
        <w:tc>
          <w:tcPr>
            <w:tcW w:w="2839" w:type="dxa"/>
          </w:tcPr>
          <w:p>
            <w:pPr>
              <w:rPr>
                <w:rFonts w:hint="eastAsia"/>
                <w:highlight w:val="none"/>
                <w:vertAlign w:val="baseline"/>
                <w:lang w:val="en-US" w:eastAsia="zh-CN"/>
              </w:rPr>
            </w:pPr>
            <w:r>
              <w:rPr>
                <w:rFonts w:hint="eastAsia"/>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8" w:type="dxa"/>
            <w:vMerge w:val="continue"/>
          </w:tcPr>
          <w:p>
            <w:pPr>
              <w:rPr>
                <w:rFonts w:hint="eastAsia"/>
                <w:highlight w:val="none"/>
                <w:vertAlign w:val="baseline"/>
                <w:lang w:val="en-US" w:eastAsia="zh-CN"/>
              </w:rPr>
            </w:pPr>
          </w:p>
        </w:tc>
        <w:tc>
          <w:tcPr>
            <w:tcW w:w="2839" w:type="dxa"/>
          </w:tcPr>
          <w:p>
            <w:pPr>
              <w:rPr>
                <w:rFonts w:hint="eastAsia"/>
                <w:highlight w:val="none"/>
                <w:vertAlign w:val="baseline"/>
                <w:lang w:val="en-US" w:eastAsia="zh-CN"/>
              </w:rPr>
            </w:pPr>
            <w:r>
              <w:rPr>
                <w:rFonts w:hint="eastAsia"/>
                <w:highlight w:val="none"/>
                <w:vertAlign w:val="baseline"/>
                <w:lang w:val="en-US" w:eastAsia="zh-CN"/>
              </w:rPr>
              <w:t>1000≤L＜2000</w:t>
            </w:r>
          </w:p>
        </w:tc>
        <w:tc>
          <w:tcPr>
            <w:tcW w:w="2839" w:type="dxa"/>
          </w:tcPr>
          <w:p>
            <w:pPr>
              <w:rPr>
                <w:rFonts w:hint="eastAsia"/>
                <w:highlight w:val="none"/>
                <w:vertAlign w:val="baseline"/>
                <w:lang w:val="en-US" w:eastAsia="zh-CN"/>
              </w:rPr>
            </w:pPr>
            <w:r>
              <w:rPr>
                <w:rFonts w:hint="eastAsia"/>
                <w:highlight w:val="none"/>
                <w:vertAlign w:val="baseline"/>
                <w:lang w:val="en-US" w:eastAsia="zh-CN"/>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8" w:type="dxa"/>
            <w:vMerge w:val="continue"/>
          </w:tcPr>
          <w:p>
            <w:pPr>
              <w:rPr>
                <w:rFonts w:hint="eastAsia"/>
                <w:highlight w:val="none"/>
                <w:vertAlign w:val="baseline"/>
                <w:lang w:val="en-US" w:eastAsia="zh-CN"/>
              </w:rPr>
            </w:pPr>
          </w:p>
        </w:tc>
        <w:tc>
          <w:tcPr>
            <w:tcW w:w="2839" w:type="dxa"/>
          </w:tcPr>
          <w:p>
            <w:pPr>
              <w:rPr>
                <w:rFonts w:hint="eastAsia"/>
                <w:highlight w:val="none"/>
                <w:vertAlign w:val="baseline"/>
                <w:lang w:val="en-US" w:eastAsia="zh-CN"/>
              </w:rPr>
            </w:pPr>
            <w:r>
              <w:rPr>
                <w:rFonts w:hint="eastAsia"/>
                <w:highlight w:val="none"/>
                <w:vertAlign w:val="baseline"/>
                <w:lang w:val="en-US" w:eastAsia="zh-CN"/>
              </w:rPr>
              <w:t>L≥2000</w:t>
            </w:r>
          </w:p>
        </w:tc>
        <w:tc>
          <w:tcPr>
            <w:tcW w:w="2839" w:type="dxa"/>
          </w:tcPr>
          <w:p>
            <w:pPr>
              <w:rPr>
                <w:rFonts w:hint="eastAsia"/>
                <w:highlight w:val="none"/>
                <w:vertAlign w:val="baseline"/>
                <w:lang w:val="en-US" w:eastAsia="zh-CN"/>
              </w:rPr>
            </w:pPr>
            <w:r>
              <w:rPr>
                <w:rFonts w:hint="eastAsia"/>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38" w:type="dxa"/>
            <w:vMerge w:val="restart"/>
            <w:vAlign w:val="center"/>
          </w:tcPr>
          <w:p>
            <w:pPr>
              <w:rPr>
                <w:rFonts w:hint="eastAsia"/>
                <w:highlight w:val="none"/>
                <w:vertAlign w:val="baseline"/>
                <w:lang w:val="en-US" w:eastAsia="zh-CN"/>
              </w:rPr>
            </w:pPr>
            <w:r>
              <w:rPr>
                <w:rFonts w:hint="eastAsia"/>
                <w:highlight w:val="none"/>
                <w:vertAlign w:val="baseline"/>
                <w:lang w:val="en-US" w:eastAsia="zh-CN"/>
              </w:rPr>
              <w:t>对角线差</w:t>
            </w:r>
          </w:p>
        </w:tc>
        <w:tc>
          <w:tcPr>
            <w:tcW w:w="2839" w:type="dxa"/>
          </w:tcPr>
          <w:p>
            <w:pPr>
              <w:rPr>
                <w:rFonts w:hint="eastAsia"/>
                <w:highlight w:val="none"/>
                <w:vertAlign w:val="baseline"/>
                <w:lang w:val="en-US" w:eastAsia="zh-CN"/>
              </w:rPr>
            </w:pPr>
            <w:r>
              <w:rPr>
                <w:rFonts w:hint="eastAsia"/>
                <w:highlight w:val="none"/>
                <w:vertAlign w:val="baseline"/>
                <w:lang w:val="en-US" w:eastAsia="zh-CN"/>
              </w:rPr>
              <w:t>L≤2000</w:t>
            </w:r>
          </w:p>
        </w:tc>
        <w:tc>
          <w:tcPr>
            <w:tcW w:w="2839" w:type="dxa"/>
          </w:tcPr>
          <w:p>
            <w:pPr>
              <w:rPr>
                <w:rFonts w:hint="eastAsia"/>
                <w:highlight w:val="none"/>
                <w:vertAlign w:val="baseline"/>
                <w:lang w:val="en-US" w:eastAsia="zh-CN"/>
              </w:rPr>
            </w:pPr>
            <w:r>
              <w:rPr>
                <w:rFonts w:hint="eastAsia"/>
                <w:highlight w:val="none"/>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8" w:type="dxa"/>
            <w:vMerge w:val="continue"/>
          </w:tcPr>
          <w:p>
            <w:pPr>
              <w:rPr>
                <w:rFonts w:hint="eastAsia"/>
                <w:highlight w:val="none"/>
                <w:vertAlign w:val="baseline"/>
                <w:lang w:val="en-US" w:eastAsia="zh-CN"/>
              </w:rPr>
            </w:pPr>
          </w:p>
        </w:tc>
        <w:tc>
          <w:tcPr>
            <w:tcW w:w="2839" w:type="dxa"/>
          </w:tcPr>
          <w:p>
            <w:pPr>
              <w:rPr>
                <w:rFonts w:hint="eastAsia"/>
                <w:highlight w:val="none"/>
                <w:vertAlign w:val="baseline"/>
                <w:lang w:val="en-US" w:eastAsia="zh-CN"/>
              </w:rPr>
            </w:pPr>
            <w:r>
              <w:rPr>
                <w:rFonts w:hint="eastAsia"/>
                <w:highlight w:val="none"/>
                <w:vertAlign w:val="baseline"/>
                <w:lang w:val="en-US" w:eastAsia="zh-CN"/>
              </w:rPr>
              <w:t>L＞2000</w:t>
            </w:r>
          </w:p>
        </w:tc>
        <w:tc>
          <w:tcPr>
            <w:tcW w:w="2839" w:type="dxa"/>
          </w:tcPr>
          <w:p>
            <w:pPr>
              <w:rPr>
                <w:rFonts w:hint="eastAsia"/>
                <w:highlight w:val="none"/>
                <w:vertAlign w:val="baseline"/>
                <w:lang w:val="en-US" w:eastAsia="zh-CN"/>
              </w:rPr>
            </w:pPr>
            <w:r>
              <w:rPr>
                <w:rFonts w:hint="eastAsia"/>
                <w:highlight w:val="none"/>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38" w:type="dxa"/>
            <w:vMerge w:val="restart"/>
            <w:vAlign w:val="center"/>
          </w:tcPr>
          <w:p>
            <w:pPr>
              <w:rPr>
                <w:rFonts w:hint="eastAsia"/>
                <w:highlight w:val="none"/>
                <w:vertAlign w:val="baseline"/>
                <w:lang w:val="en-US" w:eastAsia="zh-CN"/>
              </w:rPr>
            </w:pPr>
            <w:r>
              <w:rPr>
                <w:rFonts w:hint="eastAsia"/>
                <w:highlight w:val="none"/>
                <w:vertAlign w:val="baseline"/>
                <w:lang w:val="en-US" w:eastAsia="zh-CN"/>
              </w:rPr>
              <w:t>厚度</w:t>
            </w:r>
          </w:p>
        </w:tc>
        <w:tc>
          <w:tcPr>
            <w:tcW w:w="2839" w:type="dxa"/>
          </w:tcPr>
          <w:p>
            <w:pPr>
              <w:rPr>
                <w:rFonts w:hint="eastAsia"/>
                <w:highlight w:val="none"/>
                <w:vertAlign w:val="baseline"/>
                <w:lang w:val="en-US" w:eastAsia="zh-CN"/>
              </w:rPr>
            </w:pPr>
            <w:r>
              <w:rPr>
                <w:rFonts w:hint="eastAsia"/>
                <w:highlight w:val="none"/>
                <w:vertAlign w:val="baseline"/>
                <w:lang w:val="en-US" w:eastAsia="zh-CN"/>
              </w:rPr>
              <w:t>t＜17</w:t>
            </w:r>
          </w:p>
        </w:tc>
        <w:tc>
          <w:tcPr>
            <w:tcW w:w="2839" w:type="dxa"/>
          </w:tcPr>
          <w:p>
            <w:pPr>
              <w:rPr>
                <w:rFonts w:hint="eastAsia"/>
                <w:highlight w:val="none"/>
                <w:vertAlign w:val="baseline"/>
                <w:lang w:val="en-US" w:eastAsia="zh-CN"/>
              </w:rPr>
            </w:pPr>
            <w:r>
              <w:rPr>
                <w:rFonts w:hint="eastAsia"/>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8" w:type="dxa"/>
            <w:vMerge w:val="continue"/>
          </w:tcPr>
          <w:p>
            <w:pPr>
              <w:rPr>
                <w:rFonts w:hint="eastAsia"/>
                <w:highlight w:val="none"/>
                <w:vertAlign w:val="baseline"/>
                <w:lang w:val="en-US" w:eastAsia="zh-CN"/>
              </w:rPr>
            </w:pPr>
          </w:p>
        </w:tc>
        <w:tc>
          <w:tcPr>
            <w:tcW w:w="2839" w:type="dxa"/>
          </w:tcPr>
          <w:p>
            <w:pPr>
              <w:rPr>
                <w:rFonts w:hint="eastAsia"/>
                <w:highlight w:val="none"/>
                <w:vertAlign w:val="baseline"/>
                <w:lang w:val="en-US" w:eastAsia="zh-CN"/>
              </w:rPr>
            </w:pPr>
            <w:r>
              <w:rPr>
                <w:rFonts w:hint="eastAsia"/>
                <w:highlight w:val="none"/>
                <w:vertAlign w:val="baseline"/>
                <w:lang w:val="en-US" w:eastAsia="zh-CN"/>
              </w:rPr>
              <w:t>17≤t＜22</w:t>
            </w:r>
          </w:p>
        </w:tc>
        <w:tc>
          <w:tcPr>
            <w:tcW w:w="2839" w:type="dxa"/>
          </w:tcPr>
          <w:p>
            <w:pPr>
              <w:rPr>
                <w:rFonts w:hint="eastAsia"/>
                <w:highlight w:val="none"/>
                <w:vertAlign w:val="baseline"/>
                <w:lang w:val="en-US" w:eastAsia="zh-CN"/>
              </w:rPr>
            </w:pPr>
            <w:r>
              <w:rPr>
                <w:rFonts w:hint="eastAsia"/>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8" w:type="dxa"/>
            <w:vMerge w:val="continue"/>
          </w:tcPr>
          <w:p>
            <w:pPr>
              <w:rPr>
                <w:rFonts w:hint="eastAsia"/>
                <w:highlight w:val="none"/>
                <w:vertAlign w:val="baseline"/>
                <w:lang w:val="en-US" w:eastAsia="zh-CN"/>
              </w:rPr>
            </w:pPr>
          </w:p>
        </w:tc>
        <w:tc>
          <w:tcPr>
            <w:tcW w:w="2839" w:type="dxa"/>
          </w:tcPr>
          <w:p>
            <w:pPr>
              <w:rPr>
                <w:rFonts w:hint="eastAsia"/>
                <w:highlight w:val="none"/>
                <w:vertAlign w:val="baseline"/>
                <w:lang w:val="en-US" w:eastAsia="zh-CN"/>
              </w:rPr>
            </w:pPr>
            <w:r>
              <w:rPr>
                <w:rFonts w:hint="eastAsia"/>
                <w:highlight w:val="none"/>
                <w:vertAlign w:val="baseline"/>
                <w:lang w:val="en-US" w:eastAsia="zh-CN"/>
              </w:rPr>
              <w:t>t≥22</w:t>
            </w:r>
          </w:p>
        </w:tc>
        <w:tc>
          <w:tcPr>
            <w:tcW w:w="2839" w:type="dxa"/>
          </w:tcPr>
          <w:p>
            <w:pPr>
              <w:rPr>
                <w:rFonts w:hint="eastAsia"/>
                <w:highlight w:val="none"/>
                <w:vertAlign w:val="baseline"/>
                <w:lang w:val="en-US" w:eastAsia="zh-CN"/>
              </w:rPr>
            </w:pPr>
            <w:r>
              <w:rPr>
                <w:rFonts w:hint="eastAsia"/>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38" w:type="dxa"/>
            <w:vMerge w:val="restart"/>
            <w:vAlign w:val="center"/>
          </w:tcPr>
          <w:p>
            <w:pPr>
              <w:rPr>
                <w:rFonts w:hint="eastAsia"/>
                <w:highlight w:val="none"/>
                <w:vertAlign w:val="baseline"/>
                <w:lang w:val="en-US" w:eastAsia="zh-CN"/>
              </w:rPr>
            </w:pPr>
            <w:r>
              <w:rPr>
                <w:rFonts w:hint="eastAsia"/>
                <w:highlight w:val="none"/>
                <w:vertAlign w:val="baseline"/>
                <w:lang w:val="en-US" w:eastAsia="zh-CN"/>
              </w:rPr>
              <w:t>叠差</w:t>
            </w:r>
          </w:p>
        </w:tc>
        <w:tc>
          <w:tcPr>
            <w:tcW w:w="2839" w:type="dxa"/>
            <w:vAlign w:val="top"/>
          </w:tcPr>
          <w:p>
            <w:pPr>
              <w:ind w:firstLine="560" w:firstLineChars="200"/>
              <w:rPr>
                <w:rFonts w:hint="eastAsia"/>
                <w:highlight w:val="none"/>
                <w:vertAlign w:val="baseline"/>
                <w:lang w:val="en-US" w:eastAsia="zh-CN"/>
              </w:rPr>
            </w:pPr>
            <w:r>
              <w:rPr>
                <w:rFonts w:hint="eastAsia"/>
                <w:highlight w:val="none"/>
                <w:vertAlign w:val="baseline"/>
                <w:lang w:val="en-US" w:eastAsia="zh-CN"/>
              </w:rPr>
              <w:t>L＜1000</w:t>
            </w:r>
          </w:p>
        </w:tc>
        <w:tc>
          <w:tcPr>
            <w:tcW w:w="2839" w:type="dxa"/>
          </w:tcPr>
          <w:p>
            <w:pPr>
              <w:rPr>
                <w:rFonts w:hint="eastAsia"/>
                <w:highlight w:val="none"/>
                <w:vertAlign w:val="baseline"/>
                <w:lang w:val="en-US" w:eastAsia="zh-CN"/>
              </w:rPr>
            </w:pPr>
            <w:r>
              <w:rPr>
                <w:rFonts w:hint="eastAsia"/>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8" w:type="dxa"/>
            <w:vMerge w:val="continue"/>
          </w:tcPr>
          <w:p>
            <w:pPr>
              <w:rPr>
                <w:rFonts w:hint="eastAsia"/>
                <w:highlight w:val="none"/>
                <w:vertAlign w:val="baseline"/>
                <w:lang w:val="en-US" w:eastAsia="zh-CN"/>
              </w:rPr>
            </w:pPr>
          </w:p>
        </w:tc>
        <w:tc>
          <w:tcPr>
            <w:tcW w:w="2839" w:type="dxa"/>
            <w:vAlign w:val="top"/>
          </w:tcPr>
          <w:p>
            <w:pPr>
              <w:ind w:firstLine="560" w:firstLineChars="200"/>
              <w:rPr>
                <w:rFonts w:hint="eastAsia"/>
                <w:highlight w:val="none"/>
                <w:vertAlign w:val="baseline"/>
                <w:lang w:val="en-US" w:eastAsia="zh-CN"/>
              </w:rPr>
            </w:pPr>
            <w:r>
              <w:rPr>
                <w:rFonts w:hint="eastAsia"/>
                <w:highlight w:val="none"/>
                <w:vertAlign w:val="baseline"/>
                <w:lang w:val="en-US" w:eastAsia="zh-CN"/>
              </w:rPr>
              <w:t>1000≤L＜2000</w:t>
            </w:r>
          </w:p>
        </w:tc>
        <w:tc>
          <w:tcPr>
            <w:tcW w:w="2839" w:type="dxa"/>
          </w:tcPr>
          <w:p>
            <w:pPr>
              <w:rPr>
                <w:rFonts w:hint="eastAsia"/>
                <w:highlight w:val="none"/>
                <w:vertAlign w:val="baseline"/>
                <w:lang w:val="en-US" w:eastAsia="zh-CN"/>
              </w:rPr>
            </w:pPr>
            <w:r>
              <w:rPr>
                <w:rFonts w:hint="eastAsia"/>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8" w:type="dxa"/>
            <w:vMerge w:val="continue"/>
          </w:tcPr>
          <w:p>
            <w:pPr>
              <w:rPr>
                <w:rFonts w:hint="eastAsia"/>
                <w:highlight w:val="none"/>
                <w:vertAlign w:val="baseline"/>
                <w:lang w:val="en-US" w:eastAsia="zh-CN"/>
              </w:rPr>
            </w:pPr>
          </w:p>
        </w:tc>
        <w:tc>
          <w:tcPr>
            <w:tcW w:w="2839" w:type="dxa"/>
          </w:tcPr>
          <w:p>
            <w:pPr>
              <w:rPr>
                <w:rFonts w:hint="eastAsia"/>
                <w:highlight w:val="none"/>
                <w:vertAlign w:val="baseline"/>
                <w:lang w:val="en-US" w:eastAsia="zh-CN"/>
              </w:rPr>
            </w:pPr>
            <w:r>
              <w:rPr>
                <w:rFonts w:hint="eastAsia"/>
                <w:highlight w:val="none"/>
                <w:vertAlign w:val="baseline"/>
                <w:lang w:val="en-US" w:eastAsia="zh-CN"/>
              </w:rPr>
              <w:t>2000≤L＜4000</w:t>
            </w:r>
          </w:p>
        </w:tc>
        <w:tc>
          <w:tcPr>
            <w:tcW w:w="2839" w:type="dxa"/>
          </w:tcPr>
          <w:p>
            <w:pPr>
              <w:rPr>
                <w:rFonts w:hint="eastAsia"/>
                <w:highlight w:val="none"/>
                <w:vertAlign w:val="baseline"/>
                <w:lang w:val="en-US" w:eastAsia="zh-CN"/>
              </w:rPr>
            </w:pPr>
            <w:r>
              <w:rPr>
                <w:rFonts w:hint="eastAsia"/>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8" w:type="dxa"/>
            <w:vMerge w:val="continue"/>
          </w:tcPr>
          <w:p>
            <w:pPr>
              <w:rPr>
                <w:rFonts w:hint="eastAsia"/>
                <w:highlight w:val="none"/>
                <w:vertAlign w:val="baseline"/>
                <w:lang w:val="en-US" w:eastAsia="zh-CN"/>
              </w:rPr>
            </w:pPr>
          </w:p>
        </w:tc>
        <w:tc>
          <w:tcPr>
            <w:tcW w:w="2839" w:type="dxa"/>
          </w:tcPr>
          <w:p>
            <w:pPr>
              <w:rPr>
                <w:rFonts w:hint="eastAsia"/>
                <w:highlight w:val="none"/>
                <w:vertAlign w:val="baseline"/>
                <w:lang w:val="en-US" w:eastAsia="zh-CN"/>
              </w:rPr>
            </w:pPr>
            <w:r>
              <w:rPr>
                <w:rFonts w:hint="eastAsia"/>
                <w:highlight w:val="none"/>
                <w:vertAlign w:val="baseline"/>
                <w:lang w:val="en-US" w:eastAsia="zh-CN"/>
              </w:rPr>
              <w:t>L≥4000</w:t>
            </w:r>
          </w:p>
        </w:tc>
        <w:tc>
          <w:tcPr>
            <w:tcW w:w="2839" w:type="dxa"/>
          </w:tcPr>
          <w:p>
            <w:pPr>
              <w:rPr>
                <w:rFonts w:hint="eastAsia"/>
                <w:highlight w:val="none"/>
                <w:vertAlign w:val="baseline"/>
                <w:lang w:val="en-US" w:eastAsia="zh-CN"/>
              </w:rPr>
            </w:pPr>
            <w:r>
              <w:rPr>
                <w:rFonts w:hint="eastAsia"/>
                <w:highlight w:val="none"/>
                <w:vertAlign w:val="baseline"/>
                <w:lang w:val="en-US" w:eastAsia="zh-CN"/>
              </w:rPr>
              <w:t>±6.0</w:t>
            </w:r>
          </w:p>
        </w:tc>
      </w:tr>
    </w:tbl>
    <w:p>
      <w:pPr>
        <w:rPr>
          <w:rFonts w:hint="eastAsia"/>
          <w:highlight w:val="none"/>
          <w:lang w:val="en-US" w:eastAsia="zh-CN"/>
        </w:rPr>
      </w:pPr>
      <w:r>
        <w:rPr>
          <w:rFonts w:hint="eastAsia"/>
          <w:highlight w:val="none"/>
          <w:lang w:val="en-US" w:eastAsia="zh-CN"/>
        </w:rPr>
        <w:t>3.3.3 夹胶玻璃应符合下列要求：</w:t>
      </w:r>
    </w:p>
    <w:p>
      <w:pPr>
        <w:rPr>
          <w:rFonts w:hint="eastAsia"/>
          <w:highlight w:val="none"/>
          <w:lang w:val="en-US" w:eastAsia="zh-CN"/>
        </w:rPr>
      </w:pPr>
      <w:r>
        <w:rPr>
          <w:rFonts w:hint="eastAsia"/>
          <w:highlight w:val="none"/>
          <w:lang w:val="en-US" w:eastAsia="zh-CN"/>
        </w:rPr>
        <w:t>幕墙维修的主材为夹胶玻璃时，除应符合《夹胶玻璃（GB/T9962-1999）》的有关规定外，还应符合下列规定：</w:t>
      </w:r>
    </w:p>
    <w:p>
      <w:pPr>
        <w:numPr>
          <w:ilvl w:val="0"/>
          <w:numId w:val="2"/>
        </w:numPr>
        <w:rPr>
          <w:rFonts w:hint="eastAsia"/>
          <w:highlight w:val="none"/>
          <w:lang w:val="en-US" w:eastAsia="zh-CN"/>
        </w:rPr>
      </w:pPr>
      <w:r>
        <w:rPr>
          <w:rFonts w:hint="eastAsia"/>
          <w:highlight w:val="none"/>
          <w:lang w:val="en-US" w:eastAsia="zh-CN"/>
        </w:rPr>
        <w:t>玻璃的边缘和切割应准确、干净、尖锐、方正、光滑，没有毛口。所有有框的玻璃板框应切边棱并打磨。夹胶玻璃边缘不应出现超过标准的脱胶和收缩。</w:t>
      </w:r>
    </w:p>
    <w:p>
      <w:pPr>
        <w:numPr>
          <w:ilvl w:val="0"/>
          <w:numId w:val="2"/>
        </w:numPr>
        <w:rPr>
          <w:rFonts w:hint="eastAsia"/>
          <w:highlight w:val="none"/>
          <w:lang w:val="en-US" w:eastAsia="zh-CN"/>
        </w:rPr>
      </w:pPr>
      <w:r>
        <w:rPr>
          <w:rFonts w:hint="eastAsia"/>
          <w:highlight w:val="none"/>
          <w:lang w:val="en-US" w:eastAsia="zh-CN"/>
        </w:rPr>
        <w:t>有开孔的玻璃，开孔应磨光并打磨光滑。</w:t>
      </w:r>
    </w:p>
    <w:p>
      <w:pPr>
        <w:rPr>
          <w:rFonts w:hint="eastAsia"/>
          <w:highlight w:val="none"/>
          <w:lang w:val="en-US" w:eastAsia="zh-CN"/>
        </w:rPr>
      </w:pPr>
      <w:r>
        <w:rPr>
          <w:rFonts w:hint="eastAsia"/>
          <w:highlight w:val="none"/>
          <w:lang w:val="en-US" w:eastAsia="zh-CN"/>
        </w:rPr>
        <w:t>3.3.4 铝板材应符合如下要求：</w:t>
      </w:r>
    </w:p>
    <w:p>
      <w:pPr>
        <w:rPr>
          <w:rFonts w:hint="eastAsia"/>
          <w:highlight w:val="none"/>
          <w:lang w:val="en-US" w:eastAsia="zh-CN"/>
        </w:rPr>
      </w:pPr>
      <w:r>
        <w:rPr>
          <w:rFonts w:hint="eastAsia"/>
          <w:highlight w:val="none"/>
          <w:lang w:val="en-US" w:eastAsia="zh-CN"/>
        </w:rPr>
        <w:t>（1）铝材采用优质的6063（A）-T5或T6高精度铝合金型材。</w:t>
      </w:r>
    </w:p>
    <w:p>
      <w:pPr>
        <w:rPr>
          <w:rFonts w:hint="eastAsia"/>
          <w:highlight w:val="none"/>
          <w:lang w:val="en-US" w:eastAsia="zh-CN"/>
        </w:rPr>
      </w:pPr>
      <w:r>
        <w:rPr>
          <w:rFonts w:hint="eastAsia"/>
          <w:highlight w:val="none"/>
          <w:lang w:val="en-US" w:eastAsia="zh-CN"/>
        </w:rPr>
        <w:t>（2）铝板材应符合国标《铝合金建筑型材》GB5237.1~6-2004的规定。</w:t>
      </w:r>
    </w:p>
    <w:p>
      <w:pPr>
        <w:rPr>
          <w:rFonts w:hint="eastAsia"/>
          <w:highlight w:val="none"/>
          <w:lang w:val="en-US" w:eastAsia="zh-CN"/>
        </w:rPr>
      </w:pPr>
      <w:r>
        <w:rPr>
          <w:rFonts w:hint="eastAsia"/>
          <w:highlight w:val="none"/>
          <w:lang w:val="en-US" w:eastAsia="zh-CN"/>
        </w:rPr>
        <w:t>（3）板材表面必须平滑，色泽均匀，不得有明显的气泡、裂纹、划痕和夹杂物。</w:t>
      </w:r>
    </w:p>
    <w:p>
      <w:pPr>
        <w:rPr>
          <w:rFonts w:hint="eastAsia"/>
          <w:highlight w:val="none"/>
          <w:lang w:val="en-US" w:eastAsia="zh-CN"/>
        </w:rPr>
      </w:pPr>
      <w:r>
        <w:rPr>
          <w:rFonts w:hint="eastAsia"/>
          <w:highlight w:val="none"/>
          <w:lang w:val="en-US" w:eastAsia="zh-CN"/>
        </w:rPr>
        <w:t>（4）板材外露部分氟碳喷涂处理，其余部分进行阳极氧化处理。</w:t>
      </w:r>
    </w:p>
    <w:p>
      <w:pPr>
        <w:rPr>
          <w:rFonts w:hint="eastAsia"/>
          <w:highlight w:val="none"/>
          <w:lang w:val="en-US" w:eastAsia="zh-CN"/>
        </w:rPr>
      </w:pPr>
      <w:r>
        <w:rPr>
          <w:rFonts w:hint="eastAsia"/>
          <w:highlight w:val="none"/>
          <w:lang w:val="en-US" w:eastAsia="zh-CN"/>
        </w:rPr>
        <w:t>（5）板材的生产厂家必须具有国家主管部门颁发的铝合金生产许可证、具有ISO9000系列认证，且必须具备原料加工、表面处理的能力。</w:t>
      </w:r>
    </w:p>
    <w:p>
      <w:pPr>
        <w:rPr>
          <w:rFonts w:hint="eastAsia"/>
          <w:highlight w:val="none"/>
          <w:lang w:val="en-US" w:eastAsia="zh-CN"/>
        </w:rPr>
      </w:pPr>
      <w:r>
        <w:rPr>
          <w:rFonts w:hint="eastAsia"/>
          <w:highlight w:val="none"/>
          <w:lang w:val="en-US" w:eastAsia="zh-CN"/>
        </w:rPr>
        <w:t>（6）铝板材的生产和表面涂层处理应为同一家公司。</w:t>
      </w:r>
    </w:p>
    <w:p>
      <w:pPr>
        <w:rPr>
          <w:rFonts w:hint="eastAsia"/>
          <w:highlight w:val="none"/>
          <w:lang w:val="en-US" w:eastAsia="zh-CN"/>
        </w:rPr>
      </w:pPr>
      <w:r>
        <w:rPr>
          <w:rFonts w:hint="eastAsia"/>
          <w:highlight w:val="none"/>
          <w:lang w:val="en-US" w:eastAsia="zh-CN"/>
        </w:rPr>
        <w:t>（7）板材应无缺陷、不良外观、强度或耐久性能方面的问题。</w:t>
      </w:r>
    </w:p>
    <w:p>
      <w:pPr>
        <w:rPr>
          <w:rFonts w:hint="eastAsia"/>
          <w:highlight w:val="none"/>
          <w:lang w:val="en-US" w:eastAsia="zh-CN"/>
        </w:rPr>
      </w:pPr>
      <w:r>
        <w:rPr>
          <w:rFonts w:hint="eastAsia"/>
          <w:highlight w:val="none"/>
          <w:lang w:val="en-US" w:eastAsia="zh-CN"/>
        </w:rPr>
        <w:t>3.3.5 幕墙维修使用的石板材应符合如下要求：</w:t>
      </w:r>
    </w:p>
    <w:p>
      <w:pPr>
        <w:rPr>
          <w:rFonts w:hint="eastAsia"/>
          <w:highlight w:val="none"/>
          <w:lang w:val="en-US" w:eastAsia="zh-CN"/>
        </w:rPr>
      </w:pPr>
      <w:r>
        <w:rPr>
          <w:rFonts w:hint="eastAsia"/>
          <w:highlight w:val="none"/>
          <w:lang w:val="en-US" w:eastAsia="zh-CN"/>
        </w:rPr>
        <w:t>（1）维修使用的石板材厚度、颜色和表面形式应和破损待维修的石材保持一致，石材的各项性能必须满足国家现行的相应标准，弯曲强度≥8.0MPa，吸水率应小于6.0%。倒挂石材和拼接时才必须衬玻璃纤维网。</w:t>
      </w:r>
    </w:p>
    <w:p>
      <w:pPr>
        <w:rPr>
          <w:rFonts w:hint="eastAsia"/>
          <w:lang w:val="en-US" w:eastAsia="zh-CN"/>
        </w:rPr>
      </w:pPr>
      <w:r>
        <w:rPr>
          <w:rFonts w:hint="eastAsia"/>
          <w:lang w:val="en-US" w:eastAsia="zh-CN"/>
        </w:rPr>
        <w:t>3.4 维修时效要求</w:t>
      </w:r>
    </w:p>
    <w:p>
      <w:r>
        <w:rPr>
          <w:rFonts w:hint="eastAsia"/>
          <w:lang w:val="en-US" w:eastAsia="zh-CN"/>
        </w:rPr>
        <w:t>3.4.1 玻璃幕墙</w:t>
      </w:r>
      <w:r>
        <w:rPr>
          <w:rFonts w:hint="eastAsia"/>
        </w:rPr>
        <w:t>根据现场尺寸定制玻璃主材，30天内完成自爆玻璃更换维修。</w:t>
      </w:r>
    </w:p>
    <w:p>
      <w:r>
        <w:rPr>
          <w:rFonts w:hint="eastAsia"/>
          <w:lang w:val="en-US" w:eastAsia="zh-CN"/>
        </w:rPr>
        <w:t xml:space="preserve">3.4.2 </w:t>
      </w:r>
      <w:r>
        <w:rPr>
          <w:rFonts w:hint="eastAsia"/>
        </w:rPr>
        <w:t>铝板幕墙维修若不需更换主材，需在2小时内完成维护维修</w:t>
      </w:r>
      <w:r>
        <w:rPr>
          <w:rFonts w:hint="eastAsia"/>
          <w:lang w:eastAsia="zh-CN"/>
        </w:rPr>
        <w:t>；</w:t>
      </w:r>
      <w:r>
        <w:rPr>
          <w:rFonts w:hint="eastAsia"/>
        </w:rPr>
        <w:t>若需更换主材，需在20天内完成更换维修。</w:t>
      </w:r>
    </w:p>
    <w:p>
      <w:r>
        <w:rPr>
          <w:rFonts w:hint="eastAsia"/>
          <w:lang w:val="en-US" w:eastAsia="zh-CN"/>
        </w:rPr>
        <w:t xml:space="preserve">3.4.3 </w:t>
      </w:r>
      <w:r>
        <w:rPr>
          <w:rFonts w:hint="eastAsia"/>
        </w:rPr>
        <w:t>石材幕墙维修若不需更换主材，需在2小时内完成维护维修</w:t>
      </w:r>
      <w:r>
        <w:rPr>
          <w:rFonts w:hint="eastAsia"/>
          <w:lang w:eastAsia="zh-CN"/>
        </w:rPr>
        <w:t>；</w:t>
      </w:r>
      <w:r>
        <w:rPr>
          <w:rFonts w:hint="eastAsia"/>
        </w:rPr>
        <w:t>若需更换主材，需在20天内完成更换维修。</w:t>
      </w:r>
    </w:p>
    <w:p>
      <w:r>
        <w:rPr>
          <w:rFonts w:hint="eastAsia"/>
          <w:lang w:val="en-US" w:eastAsia="zh-CN"/>
        </w:rPr>
        <w:t xml:space="preserve">3.4.4 </w:t>
      </w:r>
      <w:r>
        <w:rPr>
          <w:rFonts w:hint="eastAsia"/>
        </w:rPr>
        <w:t>其他</w:t>
      </w:r>
    </w:p>
    <w:p>
      <w:r>
        <w:rPr>
          <w:rFonts w:hint="eastAsia"/>
          <w:lang w:val="en-US" w:eastAsia="zh-CN"/>
        </w:rPr>
        <w:t>3.4.4.</w:t>
      </w:r>
      <w:r>
        <w:rPr>
          <w:rFonts w:hint="eastAsia"/>
        </w:rPr>
        <w:t>1密封胶开裂、老化、脱落，需在1小时内完成维护维修。</w:t>
      </w:r>
    </w:p>
    <w:p>
      <w:pPr>
        <w:rPr>
          <w:rFonts w:hint="eastAsia"/>
        </w:rPr>
      </w:pPr>
      <w:r>
        <w:rPr>
          <w:rFonts w:hint="eastAsia"/>
          <w:lang w:val="en-US" w:eastAsia="zh-CN"/>
        </w:rPr>
        <w:t>3.4.4.</w:t>
      </w:r>
      <w:r>
        <w:rPr>
          <w:rFonts w:hint="eastAsia"/>
        </w:rPr>
        <w:t>2铝板扣条脱落、变形，需在1小时内完成维护维修。</w:t>
      </w:r>
    </w:p>
    <w:p>
      <w:pPr>
        <w:rPr>
          <w:rFonts w:hint="eastAsia"/>
        </w:rPr>
      </w:pPr>
      <w:r>
        <w:rPr>
          <w:rFonts w:hint="eastAsia"/>
          <w:lang w:val="en-US" w:eastAsia="zh-CN"/>
        </w:rPr>
        <w:t xml:space="preserve">3.5 </w:t>
      </w:r>
      <w:r>
        <w:rPr>
          <w:rFonts w:hint="eastAsia"/>
        </w:rPr>
        <w:t>幕墙维修的验收标准</w:t>
      </w:r>
    </w:p>
    <w:p>
      <w:pPr>
        <w:rPr>
          <w:rFonts w:hint="eastAsia"/>
        </w:rPr>
      </w:pPr>
      <w:r>
        <w:rPr>
          <w:rFonts w:hint="eastAsia"/>
          <w:lang w:val="en-US" w:eastAsia="zh-CN"/>
        </w:rPr>
        <w:t xml:space="preserve">3.5.1 </w:t>
      </w:r>
      <w:r>
        <w:rPr>
          <w:rFonts w:hint="eastAsia"/>
        </w:rPr>
        <w:t>玻璃幕墙验收标准：玻璃幕墙工程所使用的各种材料、构件和组件的质量，应符合设计要求及国家现行产品标准和工程技术规范的规定。玻璃幕墙表面应平整、洁净；整幅玻璃的色泽应均匀一致；不得有污染和镀膜损坏。</w:t>
      </w:r>
    </w:p>
    <w:p>
      <w:pPr>
        <w:rPr>
          <w:rFonts w:hint="eastAsia"/>
        </w:rPr>
      </w:pPr>
      <w:r>
        <w:rPr>
          <w:rFonts w:hint="eastAsia"/>
        </w:rPr>
        <w:t>幕墙玻璃安装的允许偏差</w:t>
      </w:r>
    </w:p>
    <w:tbl>
      <w:tblPr>
        <w:tblStyle w:val="23"/>
        <w:tblW w:w="84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5367"/>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892" w:type="dxa"/>
            <w:vAlign w:val="center"/>
          </w:tcPr>
          <w:p>
            <w:pPr>
              <w:ind w:left="0" w:leftChars="0" w:firstLine="0" w:firstLineChars="0"/>
              <w:rPr>
                <w:rFonts w:hint="eastAsia"/>
              </w:rPr>
            </w:pPr>
            <w:r>
              <w:rPr>
                <w:rFonts w:hint="eastAsia"/>
              </w:rPr>
              <w:t>序号</w:t>
            </w:r>
          </w:p>
        </w:tc>
        <w:tc>
          <w:tcPr>
            <w:tcW w:w="5367" w:type="dxa"/>
            <w:vAlign w:val="center"/>
          </w:tcPr>
          <w:p>
            <w:pPr>
              <w:rPr>
                <w:rFonts w:hint="eastAsia"/>
              </w:rPr>
            </w:pPr>
            <w:r>
              <w:rPr>
                <w:rFonts w:hint="eastAsia"/>
              </w:rPr>
              <w:t>项目</w:t>
            </w:r>
          </w:p>
        </w:tc>
        <w:tc>
          <w:tcPr>
            <w:tcW w:w="2154" w:type="dxa"/>
            <w:tcMar>
              <w:top w:w="0" w:type="dxa"/>
              <w:left w:w="108" w:type="dxa"/>
              <w:bottom w:w="0" w:type="dxa"/>
              <w:right w:w="108" w:type="dxa"/>
            </w:tcMar>
            <w:vAlign w:val="center"/>
          </w:tcPr>
          <w:p>
            <w:pPr>
              <w:ind w:left="0" w:leftChars="0" w:firstLine="0" w:firstLineChars="0"/>
              <w:rPr>
                <w:rFonts w:hint="eastAsia"/>
              </w:rPr>
            </w:pPr>
            <w:r>
              <w:rPr>
                <w:rFonts w:hint="eastAsia"/>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4" w:hRule="atLeast"/>
          <w:jc w:val="center"/>
        </w:trPr>
        <w:tc>
          <w:tcPr>
            <w:tcW w:w="892" w:type="dxa"/>
            <w:vAlign w:val="center"/>
          </w:tcPr>
          <w:p>
            <w:pPr>
              <w:rPr>
                <w:rFonts w:hint="eastAsia"/>
              </w:rPr>
            </w:pPr>
            <w:r>
              <w:rPr>
                <w:rFonts w:hint="eastAsia"/>
              </w:rPr>
              <w:t>1</w:t>
            </w:r>
          </w:p>
        </w:tc>
        <w:tc>
          <w:tcPr>
            <w:tcW w:w="5367" w:type="dxa"/>
            <w:vAlign w:val="center"/>
          </w:tcPr>
          <w:p>
            <w:pPr>
              <w:rPr>
                <w:rFonts w:hint="eastAsia"/>
              </w:rPr>
            </w:pPr>
            <w:r>
              <w:rPr>
                <w:rFonts w:hint="eastAsia"/>
              </w:rPr>
              <w:t>幕墙表面平整度</w:t>
            </w:r>
          </w:p>
        </w:tc>
        <w:tc>
          <w:tcPr>
            <w:tcW w:w="2154" w:type="dxa"/>
            <w:tcMar>
              <w:top w:w="0" w:type="dxa"/>
              <w:left w:w="108" w:type="dxa"/>
              <w:bottom w:w="0" w:type="dxa"/>
              <w:right w:w="108" w:type="dxa"/>
            </w:tcMar>
            <w:vAlign w:val="center"/>
          </w:tcPr>
          <w:p>
            <w:pPr>
              <w:rPr>
                <w:rFonts w:hint="eastAsia"/>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jc w:val="center"/>
        </w:trPr>
        <w:tc>
          <w:tcPr>
            <w:tcW w:w="892" w:type="dxa"/>
            <w:vAlign w:val="center"/>
          </w:tcPr>
          <w:p>
            <w:pPr>
              <w:rPr>
                <w:rFonts w:hint="eastAsia"/>
              </w:rPr>
            </w:pPr>
            <w:r>
              <w:rPr>
                <w:rFonts w:hint="eastAsia"/>
              </w:rPr>
              <w:t>2</w:t>
            </w:r>
          </w:p>
        </w:tc>
        <w:tc>
          <w:tcPr>
            <w:tcW w:w="5367" w:type="dxa"/>
            <w:vAlign w:val="center"/>
          </w:tcPr>
          <w:p>
            <w:pPr>
              <w:rPr>
                <w:rFonts w:hint="eastAsia"/>
              </w:rPr>
            </w:pPr>
            <w:r>
              <w:rPr>
                <w:rFonts w:hint="eastAsia"/>
              </w:rPr>
              <w:t>板材立面垂直度</w:t>
            </w:r>
          </w:p>
        </w:tc>
        <w:tc>
          <w:tcPr>
            <w:tcW w:w="2154" w:type="dxa"/>
            <w:tcMar>
              <w:top w:w="0" w:type="dxa"/>
              <w:left w:w="108" w:type="dxa"/>
              <w:bottom w:w="0" w:type="dxa"/>
              <w:right w:w="108" w:type="dxa"/>
            </w:tcMar>
            <w:vAlign w:val="center"/>
          </w:tcPr>
          <w:p>
            <w:pPr>
              <w:rPr>
                <w:rFonts w:hint="eastAsia"/>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jc w:val="center"/>
        </w:trPr>
        <w:tc>
          <w:tcPr>
            <w:tcW w:w="892" w:type="dxa"/>
            <w:vAlign w:val="center"/>
          </w:tcPr>
          <w:p>
            <w:pPr>
              <w:rPr>
                <w:rFonts w:hint="eastAsia"/>
              </w:rPr>
            </w:pPr>
            <w:r>
              <w:rPr>
                <w:rFonts w:hint="eastAsia"/>
              </w:rPr>
              <w:t>3</w:t>
            </w:r>
          </w:p>
        </w:tc>
        <w:tc>
          <w:tcPr>
            <w:tcW w:w="5367" w:type="dxa"/>
            <w:vAlign w:val="center"/>
          </w:tcPr>
          <w:p>
            <w:pPr>
              <w:rPr>
                <w:rFonts w:hint="eastAsia"/>
              </w:rPr>
            </w:pPr>
            <w:r>
              <w:rPr>
                <w:rFonts w:hint="eastAsia"/>
              </w:rPr>
              <w:t>板材上沿水平度</w:t>
            </w:r>
          </w:p>
        </w:tc>
        <w:tc>
          <w:tcPr>
            <w:tcW w:w="2154" w:type="dxa"/>
            <w:tcMar>
              <w:top w:w="0" w:type="dxa"/>
              <w:left w:w="108" w:type="dxa"/>
              <w:bottom w:w="0" w:type="dxa"/>
              <w:right w:w="108" w:type="dxa"/>
            </w:tcMar>
            <w:vAlign w:val="center"/>
          </w:tcPr>
          <w:p>
            <w:pPr>
              <w:rPr>
                <w:rFonts w:hint="eastAsia"/>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jc w:val="center"/>
        </w:trPr>
        <w:tc>
          <w:tcPr>
            <w:tcW w:w="892" w:type="dxa"/>
            <w:vAlign w:val="center"/>
          </w:tcPr>
          <w:p>
            <w:pPr>
              <w:rPr>
                <w:rFonts w:hint="eastAsia"/>
              </w:rPr>
            </w:pPr>
            <w:r>
              <w:rPr>
                <w:rFonts w:hint="eastAsia"/>
              </w:rPr>
              <w:t>4</w:t>
            </w:r>
          </w:p>
        </w:tc>
        <w:tc>
          <w:tcPr>
            <w:tcW w:w="5367" w:type="dxa"/>
            <w:vAlign w:val="center"/>
          </w:tcPr>
          <w:p>
            <w:pPr>
              <w:rPr>
                <w:rFonts w:hint="eastAsia"/>
              </w:rPr>
            </w:pPr>
            <w:r>
              <w:rPr>
                <w:rFonts w:hint="eastAsia"/>
              </w:rPr>
              <w:t>相邻板材板角错位</w:t>
            </w:r>
          </w:p>
        </w:tc>
        <w:tc>
          <w:tcPr>
            <w:tcW w:w="2154" w:type="dxa"/>
            <w:tcMar>
              <w:top w:w="0" w:type="dxa"/>
              <w:left w:w="108" w:type="dxa"/>
              <w:bottom w:w="0" w:type="dxa"/>
              <w:right w:w="108" w:type="dxa"/>
            </w:tcMar>
            <w:vAlign w:val="center"/>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jc w:val="center"/>
        </w:trPr>
        <w:tc>
          <w:tcPr>
            <w:tcW w:w="892" w:type="dxa"/>
            <w:vAlign w:val="center"/>
          </w:tcPr>
          <w:p>
            <w:pPr>
              <w:rPr>
                <w:rFonts w:hint="eastAsia"/>
              </w:rPr>
            </w:pPr>
            <w:r>
              <w:rPr>
                <w:rFonts w:hint="eastAsia"/>
              </w:rPr>
              <w:t>5</w:t>
            </w:r>
          </w:p>
        </w:tc>
        <w:tc>
          <w:tcPr>
            <w:tcW w:w="5367" w:type="dxa"/>
            <w:vAlign w:val="center"/>
          </w:tcPr>
          <w:p>
            <w:pPr>
              <w:rPr>
                <w:rFonts w:hint="eastAsia"/>
              </w:rPr>
            </w:pPr>
            <w:r>
              <w:rPr>
                <w:rFonts w:hint="eastAsia"/>
              </w:rPr>
              <w:t>阳角方正</w:t>
            </w:r>
          </w:p>
        </w:tc>
        <w:tc>
          <w:tcPr>
            <w:tcW w:w="2154" w:type="dxa"/>
            <w:tcMar>
              <w:top w:w="0" w:type="dxa"/>
              <w:left w:w="108" w:type="dxa"/>
              <w:bottom w:w="0" w:type="dxa"/>
              <w:right w:w="108" w:type="dxa"/>
            </w:tcMar>
            <w:vAlign w:val="center"/>
          </w:tcPr>
          <w:p>
            <w:pPr>
              <w:rPr>
                <w:rFonts w:hint="eastAsia"/>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jc w:val="center"/>
        </w:trPr>
        <w:tc>
          <w:tcPr>
            <w:tcW w:w="892" w:type="dxa"/>
            <w:vAlign w:val="center"/>
          </w:tcPr>
          <w:p>
            <w:pPr>
              <w:rPr>
                <w:rFonts w:hint="eastAsia"/>
              </w:rPr>
            </w:pPr>
            <w:r>
              <w:rPr>
                <w:rFonts w:hint="eastAsia"/>
              </w:rPr>
              <w:t>6</w:t>
            </w:r>
          </w:p>
        </w:tc>
        <w:tc>
          <w:tcPr>
            <w:tcW w:w="5367" w:type="dxa"/>
            <w:vAlign w:val="center"/>
          </w:tcPr>
          <w:p>
            <w:pPr>
              <w:rPr>
                <w:rFonts w:hint="eastAsia"/>
              </w:rPr>
            </w:pPr>
            <w:r>
              <w:rPr>
                <w:rFonts w:hint="eastAsia"/>
              </w:rPr>
              <w:t>接缝直线度</w:t>
            </w:r>
          </w:p>
        </w:tc>
        <w:tc>
          <w:tcPr>
            <w:tcW w:w="2154" w:type="dxa"/>
            <w:tcMar>
              <w:top w:w="0" w:type="dxa"/>
              <w:left w:w="108" w:type="dxa"/>
              <w:bottom w:w="0" w:type="dxa"/>
              <w:right w:w="108" w:type="dxa"/>
            </w:tcMar>
            <w:vAlign w:val="center"/>
          </w:tcPr>
          <w:p>
            <w:pPr>
              <w:rPr>
                <w:rFonts w:hint="eastAsia"/>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jc w:val="center"/>
        </w:trPr>
        <w:tc>
          <w:tcPr>
            <w:tcW w:w="892" w:type="dxa"/>
            <w:vAlign w:val="center"/>
          </w:tcPr>
          <w:p>
            <w:pPr>
              <w:rPr>
                <w:rFonts w:hint="eastAsia"/>
              </w:rPr>
            </w:pPr>
            <w:r>
              <w:rPr>
                <w:rFonts w:hint="eastAsia"/>
              </w:rPr>
              <w:t>7</w:t>
            </w:r>
          </w:p>
        </w:tc>
        <w:tc>
          <w:tcPr>
            <w:tcW w:w="5367" w:type="dxa"/>
            <w:vAlign w:val="center"/>
          </w:tcPr>
          <w:p>
            <w:pPr>
              <w:rPr>
                <w:rFonts w:hint="eastAsia"/>
              </w:rPr>
            </w:pPr>
            <w:r>
              <w:rPr>
                <w:rFonts w:hint="eastAsia"/>
              </w:rPr>
              <w:t>接缝高低差</w:t>
            </w:r>
          </w:p>
        </w:tc>
        <w:tc>
          <w:tcPr>
            <w:tcW w:w="2154" w:type="dxa"/>
            <w:tcMar>
              <w:top w:w="0" w:type="dxa"/>
              <w:left w:w="108" w:type="dxa"/>
              <w:bottom w:w="0" w:type="dxa"/>
              <w:right w:w="108" w:type="dxa"/>
            </w:tcMar>
            <w:vAlign w:val="center"/>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892" w:type="dxa"/>
            <w:vAlign w:val="center"/>
          </w:tcPr>
          <w:p>
            <w:pPr>
              <w:rPr>
                <w:rFonts w:hint="eastAsia"/>
              </w:rPr>
            </w:pPr>
            <w:r>
              <w:rPr>
                <w:rFonts w:hint="eastAsia"/>
              </w:rPr>
              <w:t>8</w:t>
            </w:r>
          </w:p>
        </w:tc>
        <w:tc>
          <w:tcPr>
            <w:tcW w:w="5367" w:type="dxa"/>
            <w:vAlign w:val="center"/>
          </w:tcPr>
          <w:p>
            <w:pPr>
              <w:rPr>
                <w:rFonts w:hint="eastAsia"/>
              </w:rPr>
            </w:pPr>
            <w:r>
              <w:rPr>
                <w:rFonts w:hint="eastAsia"/>
              </w:rPr>
              <w:t>接缝宽度</w:t>
            </w:r>
          </w:p>
        </w:tc>
        <w:tc>
          <w:tcPr>
            <w:tcW w:w="2154" w:type="dxa"/>
            <w:tcMar>
              <w:top w:w="0" w:type="dxa"/>
              <w:left w:w="108" w:type="dxa"/>
              <w:bottom w:w="0" w:type="dxa"/>
              <w:right w:w="108" w:type="dxa"/>
            </w:tcMar>
            <w:vAlign w:val="center"/>
          </w:tcPr>
          <w:p>
            <w:pPr>
              <w:rPr>
                <w:rFonts w:hint="eastAsia"/>
              </w:rPr>
            </w:pPr>
            <w:r>
              <w:rPr>
                <w:rFonts w:hint="eastAsia"/>
              </w:rPr>
              <w:t>1</w:t>
            </w:r>
          </w:p>
        </w:tc>
      </w:tr>
    </w:tbl>
    <w:p>
      <w:pPr>
        <w:rPr>
          <w:rFonts w:hint="eastAsia"/>
        </w:rPr>
      </w:pPr>
      <w:r>
        <w:rPr>
          <w:rFonts w:hint="eastAsia"/>
          <w:lang w:val="en-US" w:eastAsia="zh-CN"/>
        </w:rPr>
        <w:t xml:space="preserve">3.5.2 </w:t>
      </w:r>
      <w:r>
        <w:rPr>
          <w:rFonts w:hint="eastAsia"/>
        </w:rPr>
        <w:t>金属幕墙验收标准：金属幕墙工程所使用的各种材料和配件，应符合设计要求及国家现行产品标准和工程技术规范的规定。金属面板的品种、规格、颜色、光泽及安装方向应符合设计要求。金属板表面应平整、洁净、色泽一致。</w:t>
      </w:r>
    </w:p>
    <w:p>
      <w:pPr>
        <w:rPr>
          <w:rFonts w:hint="eastAsia"/>
        </w:rPr>
      </w:pPr>
      <w:r>
        <w:rPr>
          <w:rFonts w:hint="eastAsia"/>
        </w:rPr>
        <w:t>金属幕墙安装的允许偏差</w:t>
      </w:r>
    </w:p>
    <w:p>
      <w:pPr>
        <w:pStyle w:val="2"/>
        <w:rPr>
          <w:rFonts w:hint="eastAsia"/>
        </w:rPr>
      </w:pPr>
    </w:p>
    <w:tbl>
      <w:tblPr>
        <w:tblStyle w:val="23"/>
        <w:tblW w:w="84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9"/>
        <w:gridCol w:w="5369"/>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6" w:hRule="atLeast"/>
          <w:jc w:val="center"/>
        </w:trPr>
        <w:tc>
          <w:tcPr>
            <w:tcW w:w="889" w:type="dxa"/>
            <w:vAlign w:val="center"/>
          </w:tcPr>
          <w:p>
            <w:pPr>
              <w:ind w:left="0" w:leftChars="0" w:firstLine="0" w:firstLineChars="0"/>
              <w:rPr>
                <w:rFonts w:hint="eastAsia"/>
              </w:rPr>
            </w:pPr>
            <w:r>
              <w:rPr>
                <w:rFonts w:hint="eastAsia"/>
              </w:rPr>
              <w:t>序号</w:t>
            </w:r>
          </w:p>
        </w:tc>
        <w:tc>
          <w:tcPr>
            <w:tcW w:w="5369" w:type="dxa"/>
            <w:vAlign w:val="center"/>
          </w:tcPr>
          <w:p>
            <w:pPr>
              <w:rPr>
                <w:rFonts w:hint="eastAsia"/>
              </w:rPr>
            </w:pPr>
            <w:r>
              <w:rPr>
                <w:rFonts w:hint="eastAsia"/>
              </w:rPr>
              <w:t>项目</w:t>
            </w:r>
          </w:p>
        </w:tc>
        <w:tc>
          <w:tcPr>
            <w:tcW w:w="2155" w:type="dxa"/>
            <w:tcMar>
              <w:top w:w="0" w:type="dxa"/>
              <w:left w:w="108" w:type="dxa"/>
              <w:bottom w:w="0" w:type="dxa"/>
              <w:right w:w="108" w:type="dxa"/>
            </w:tcMar>
            <w:vAlign w:val="center"/>
          </w:tcPr>
          <w:p>
            <w:pPr>
              <w:ind w:left="0" w:leftChars="0" w:firstLine="0" w:firstLineChars="0"/>
              <w:rPr>
                <w:rFonts w:hint="eastAsia"/>
              </w:rPr>
            </w:pPr>
            <w:r>
              <w:rPr>
                <w:rFonts w:hint="eastAsia"/>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 w:hRule="atLeast"/>
          <w:jc w:val="center"/>
        </w:trPr>
        <w:tc>
          <w:tcPr>
            <w:tcW w:w="889" w:type="dxa"/>
            <w:vAlign w:val="center"/>
          </w:tcPr>
          <w:p>
            <w:pPr>
              <w:rPr>
                <w:rFonts w:hint="eastAsia"/>
              </w:rPr>
            </w:pPr>
            <w:r>
              <w:rPr>
                <w:rFonts w:hint="eastAsia"/>
              </w:rPr>
              <w:t>1</w:t>
            </w:r>
          </w:p>
        </w:tc>
        <w:tc>
          <w:tcPr>
            <w:tcW w:w="5369" w:type="dxa"/>
            <w:vAlign w:val="center"/>
          </w:tcPr>
          <w:p>
            <w:pPr>
              <w:rPr>
                <w:rFonts w:hint="eastAsia"/>
              </w:rPr>
            </w:pPr>
            <w:r>
              <w:rPr>
                <w:rFonts w:hint="eastAsia"/>
              </w:rPr>
              <w:t>幕墙表面平整度</w:t>
            </w:r>
          </w:p>
        </w:tc>
        <w:tc>
          <w:tcPr>
            <w:tcW w:w="2155" w:type="dxa"/>
            <w:tcMar>
              <w:top w:w="0" w:type="dxa"/>
              <w:left w:w="108" w:type="dxa"/>
              <w:bottom w:w="0" w:type="dxa"/>
              <w:right w:w="108" w:type="dxa"/>
            </w:tcMar>
            <w:vAlign w:val="center"/>
          </w:tcPr>
          <w:p>
            <w:pPr>
              <w:rPr>
                <w:rFonts w:hint="eastAsia"/>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 w:hRule="atLeast"/>
          <w:jc w:val="center"/>
        </w:trPr>
        <w:tc>
          <w:tcPr>
            <w:tcW w:w="889" w:type="dxa"/>
            <w:vAlign w:val="center"/>
          </w:tcPr>
          <w:p>
            <w:pPr>
              <w:rPr>
                <w:rFonts w:hint="eastAsia"/>
              </w:rPr>
            </w:pPr>
            <w:r>
              <w:rPr>
                <w:rFonts w:hint="eastAsia"/>
              </w:rPr>
              <w:t>2</w:t>
            </w:r>
          </w:p>
        </w:tc>
        <w:tc>
          <w:tcPr>
            <w:tcW w:w="5369" w:type="dxa"/>
            <w:vAlign w:val="center"/>
          </w:tcPr>
          <w:p>
            <w:pPr>
              <w:rPr>
                <w:rFonts w:hint="eastAsia"/>
              </w:rPr>
            </w:pPr>
            <w:r>
              <w:rPr>
                <w:rFonts w:hint="eastAsia"/>
              </w:rPr>
              <w:t>板材立面垂直度</w:t>
            </w:r>
          </w:p>
        </w:tc>
        <w:tc>
          <w:tcPr>
            <w:tcW w:w="2155" w:type="dxa"/>
            <w:tcMar>
              <w:top w:w="0" w:type="dxa"/>
              <w:left w:w="108" w:type="dxa"/>
              <w:bottom w:w="0" w:type="dxa"/>
              <w:right w:w="108" w:type="dxa"/>
            </w:tcMar>
            <w:vAlign w:val="center"/>
          </w:tcPr>
          <w:p>
            <w:pPr>
              <w:rPr>
                <w:rFonts w:hint="eastAsia"/>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 w:hRule="atLeast"/>
          <w:jc w:val="center"/>
        </w:trPr>
        <w:tc>
          <w:tcPr>
            <w:tcW w:w="889" w:type="dxa"/>
            <w:vAlign w:val="center"/>
          </w:tcPr>
          <w:p>
            <w:pPr>
              <w:rPr>
                <w:rFonts w:hint="eastAsia"/>
              </w:rPr>
            </w:pPr>
            <w:r>
              <w:rPr>
                <w:rFonts w:hint="eastAsia"/>
              </w:rPr>
              <w:t>3</w:t>
            </w:r>
          </w:p>
        </w:tc>
        <w:tc>
          <w:tcPr>
            <w:tcW w:w="5369" w:type="dxa"/>
            <w:vAlign w:val="center"/>
          </w:tcPr>
          <w:p>
            <w:pPr>
              <w:rPr>
                <w:rFonts w:hint="eastAsia"/>
              </w:rPr>
            </w:pPr>
            <w:r>
              <w:rPr>
                <w:rFonts w:hint="eastAsia"/>
              </w:rPr>
              <w:t>板材上沿水平度</w:t>
            </w:r>
          </w:p>
        </w:tc>
        <w:tc>
          <w:tcPr>
            <w:tcW w:w="2155" w:type="dxa"/>
            <w:tcMar>
              <w:top w:w="0" w:type="dxa"/>
              <w:left w:w="108" w:type="dxa"/>
              <w:bottom w:w="0" w:type="dxa"/>
              <w:right w:w="108" w:type="dxa"/>
            </w:tcMar>
            <w:vAlign w:val="center"/>
          </w:tcPr>
          <w:p>
            <w:pPr>
              <w:rPr>
                <w:rFonts w:hint="eastAsia"/>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 w:hRule="atLeast"/>
          <w:jc w:val="center"/>
        </w:trPr>
        <w:tc>
          <w:tcPr>
            <w:tcW w:w="889" w:type="dxa"/>
            <w:vAlign w:val="center"/>
          </w:tcPr>
          <w:p>
            <w:pPr>
              <w:rPr>
                <w:rFonts w:hint="eastAsia"/>
              </w:rPr>
            </w:pPr>
            <w:r>
              <w:rPr>
                <w:rFonts w:hint="eastAsia"/>
              </w:rPr>
              <w:t>4</w:t>
            </w:r>
          </w:p>
        </w:tc>
        <w:tc>
          <w:tcPr>
            <w:tcW w:w="5369" w:type="dxa"/>
            <w:vAlign w:val="center"/>
          </w:tcPr>
          <w:p>
            <w:pPr>
              <w:rPr>
                <w:rFonts w:hint="eastAsia"/>
              </w:rPr>
            </w:pPr>
            <w:r>
              <w:rPr>
                <w:rFonts w:hint="eastAsia"/>
              </w:rPr>
              <w:t>相邻板材板角错位</w:t>
            </w:r>
          </w:p>
        </w:tc>
        <w:tc>
          <w:tcPr>
            <w:tcW w:w="2155" w:type="dxa"/>
            <w:tcMar>
              <w:top w:w="0" w:type="dxa"/>
              <w:left w:w="108" w:type="dxa"/>
              <w:bottom w:w="0" w:type="dxa"/>
              <w:right w:w="108" w:type="dxa"/>
            </w:tcMar>
            <w:vAlign w:val="center"/>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 w:hRule="atLeast"/>
          <w:jc w:val="center"/>
        </w:trPr>
        <w:tc>
          <w:tcPr>
            <w:tcW w:w="889" w:type="dxa"/>
            <w:vAlign w:val="center"/>
          </w:tcPr>
          <w:p>
            <w:pPr>
              <w:rPr>
                <w:rFonts w:hint="eastAsia"/>
              </w:rPr>
            </w:pPr>
            <w:r>
              <w:rPr>
                <w:rFonts w:hint="eastAsia"/>
              </w:rPr>
              <w:t>5</w:t>
            </w:r>
          </w:p>
        </w:tc>
        <w:tc>
          <w:tcPr>
            <w:tcW w:w="5369" w:type="dxa"/>
            <w:vAlign w:val="center"/>
          </w:tcPr>
          <w:p>
            <w:pPr>
              <w:rPr>
                <w:rFonts w:hint="eastAsia"/>
              </w:rPr>
            </w:pPr>
            <w:r>
              <w:rPr>
                <w:rFonts w:hint="eastAsia"/>
              </w:rPr>
              <w:t>阳角方正</w:t>
            </w:r>
          </w:p>
        </w:tc>
        <w:tc>
          <w:tcPr>
            <w:tcW w:w="2155" w:type="dxa"/>
            <w:tcMar>
              <w:top w:w="0" w:type="dxa"/>
              <w:left w:w="108" w:type="dxa"/>
              <w:bottom w:w="0" w:type="dxa"/>
              <w:right w:w="108" w:type="dxa"/>
            </w:tcMar>
            <w:vAlign w:val="center"/>
          </w:tcPr>
          <w:p>
            <w:pPr>
              <w:rPr>
                <w:rFonts w:hint="eastAsia"/>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 w:hRule="atLeast"/>
          <w:jc w:val="center"/>
        </w:trPr>
        <w:tc>
          <w:tcPr>
            <w:tcW w:w="889" w:type="dxa"/>
            <w:vAlign w:val="center"/>
          </w:tcPr>
          <w:p>
            <w:pPr>
              <w:rPr>
                <w:rFonts w:hint="eastAsia"/>
              </w:rPr>
            </w:pPr>
            <w:r>
              <w:rPr>
                <w:rFonts w:hint="eastAsia"/>
              </w:rPr>
              <w:t>6</w:t>
            </w:r>
          </w:p>
        </w:tc>
        <w:tc>
          <w:tcPr>
            <w:tcW w:w="5369" w:type="dxa"/>
            <w:vAlign w:val="center"/>
          </w:tcPr>
          <w:p>
            <w:pPr>
              <w:rPr>
                <w:rFonts w:hint="eastAsia"/>
              </w:rPr>
            </w:pPr>
            <w:r>
              <w:rPr>
                <w:rFonts w:hint="eastAsia"/>
              </w:rPr>
              <w:t>接缝直线度</w:t>
            </w:r>
          </w:p>
        </w:tc>
        <w:tc>
          <w:tcPr>
            <w:tcW w:w="2155" w:type="dxa"/>
            <w:tcMar>
              <w:top w:w="0" w:type="dxa"/>
              <w:left w:w="108" w:type="dxa"/>
              <w:bottom w:w="0" w:type="dxa"/>
              <w:right w:w="108" w:type="dxa"/>
            </w:tcMar>
            <w:vAlign w:val="center"/>
          </w:tcPr>
          <w:p>
            <w:pPr>
              <w:rPr>
                <w:rFonts w:hint="eastAsia"/>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 w:hRule="atLeast"/>
          <w:jc w:val="center"/>
        </w:trPr>
        <w:tc>
          <w:tcPr>
            <w:tcW w:w="889" w:type="dxa"/>
            <w:vAlign w:val="center"/>
          </w:tcPr>
          <w:p>
            <w:pPr>
              <w:rPr>
                <w:rFonts w:hint="eastAsia"/>
              </w:rPr>
            </w:pPr>
            <w:r>
              <w:rPr>
                <w:rFonts w:hint="eastAsia"/>
              </w:rPr>
              <w:t>7</w:t>
            </w:r>
          </w:p>
        </w:tc>
        <w:tc>
          <w:tcPr>
            <w:tcW w:w="5369" w:type="dxa"/>
            <w:vAlign w:val="center"/>
          </w:tcPr>
          <w:p>
            <w:pPr>
              <w:rPr>
                <w:rFonts w:hint="eastAsia"/>
              </w:rPr>
            </w:pPr>
            <w:r>
              <w:rPr>
                <w:rFonts w:hint="eastAsia"/>
              </w:rPr>
              <w:t>接缝高低差</w:t>
            </w:r>
          </w:p>
        </w:tc>
        <w:tc>
          <w:tcPr>
            <w:tcW w:w="2155" w:type="dxa"/>
            <w:tcMar>
              <w:top w:w="0" w:type="dxa"/>
              <w:left w:w="108" w:type="dxa"/>
              <w:bottom w:w="0" w:type="dxa"/>
              <w:right w:w="108" w:type="dxa"/>
            </w:tcMar>
            <w:vAlign w:val="center"/>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3" w:hRule="atLeast"/>
          <w:jc w:val="center"/>
        </w:trPr>
        <w:tc>
          <w:tcPr>
            <w:tcW w:w="889" w:type="dxa"/>
            <w:vAlign w:val="center"/>
          </w:tcPr>
          <w:p>
            <w:pPr>
              <w:rPr>
                <w:rFonts w:hint="eastAsia"/>
              </w:rPr>
            </w:pPr>
            <w:r>
              <w:rPr>
                <w:rFonts w:hint="eastAsia"/>
              </w:rPr>
              <w:t>8</w:t>
            </w:r>
          </w:p>
        </w:tc>
        <w:tc>
          <w:tcPr>
            <w:tcW w:w="5369" w:type="dxa"/>
            <w:vAlign w:val="center"/>
          </w:tcPr>
          <w:p>
            <w:pPr>
              <w:rPr>
                <w:rFonts w:hint="eastAsia"/>
              </w:rPr>
            </w:pPr>
            <w:r>
              <w:rPr>
                <w:rFonts w:hint="eastAsia"/>
              </w:rPr>
              <w:t>接缝宽度</w:t>
            </w:r>
          </w:p>
        </w:tc>
        <w:tc>
          <w:tcPr>
            <w:tcW w:w="2155" w:type="dxa"/>
            <w:tcMar>
              <w:top w:w="0" w:type="dxa"/>
              <w:left w:w="108" w:type="dxa"/>
              <w:bottom w:w="0" w:type="dxa"/>
              <w:right w:w="108" w:type="dxa"/>
            </w:tcMar>
            <w:vAlign w:val="center"/>
          </w:tcPr>
          <w:p>
            <w:pPr>
              <w:rPr>
                <w:rFonts w:hint="eastAsia"/>
              </w:rPr>
            </w:pPr>
            <w:r>
              <w:rPr>
                <w:rFonts w:hint="eastAsia"/>
              </w:rPr>
              <w:t>1</w:t>
            </w:r>
          </w:p>
        </w:tc>
      </w:tr>
    </w:tbl>
    <w:p>
      <w:pPr>
        <w:rPr>
          <w:rFonts w:hint="eastAsia"/>
        </w:rPr>
      </w:pPr>
      <w:r>
        <w:rPr>
          <w:rFonts w:hint="eastAsia"/>
          <w:lang w:val="en-US" w:eastAsia="zh-CN"/>
        </w:rPr>
        <w:t xml:space="preserve">3.5.3 </w:t>
      </w:r>
      <w:r>
        <w:rPr>
          <w:rFonts w:hint="eastAsia"/>
        </w:rPr>
        <w:t>石材幕墙验收标准：石材幕墙工程所用材料的品种、规格、性能等级，应符合设计要求及国家现行产品标准和工程技术规范的规定。石材幕墙的造型、立面分格、颜色、光泽、花纹和图案应符合设计要求。石材幕墙表面应平整、洁净，无污染、缺损和裂痕。颜色和花纹应协调一致，无明显色差，无明显修痕。</w:t>
      </w:r>
    </w:p>
    <w:p>
      <w:pPr>
        <w:rPr>
          <w:rFonts w:hint="eastAsia"/>
        </w:rPr>
      </w:pPr>
      <w:r>
        <w:rPr>
          <w:rFonts w:hint="eastAsia"/>
        </w:rPr>
        <w:t>石材幕墙安装的允许偏差</w:t>
      </w:r>
    </w:p>
    <w:tbl>
      <w:tblPr>
        <w:tblStyle w:val="23"/>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4"/>
        <w:gridCol w:w="5104"/>
        <w:gridCol w:w="1187"/>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jc w:val="center"/>
        </w:trPr>
        <w:tc>
          <w:tcPr>
            <w:tcW w:w="1034" w:type="dxa"/>
            <w:vMerge w:val="restart"/>
            <w:tcMar>
              <w:top w:w="0" w:type="dxa"/>
              <w:left w:w="108" w:type="dxa"/>
              <w:bottom w:w="0" w:type="dxa"/>
              <w:right w:w="108" w:type="dxa"/>
            </w:tcMar>
            <w:vAlign w:val="center"/>
          </w:tcPr>
          <w:p>
            <w:pPr>
              <w:ind w:left="0" w:leftChars="0" w:firstLine="0" w:firstLineChars="0"/>
              <w:rPr>
                <w:rFonts w:hint="eastAsia"/>
              </w:rPr>
            </w:pPr>
            <w:r>
              <w:rPr>
                <w:rFonts w:hint="eastAsia"/>
              </w:rPr>
              <w:t>序号</w:t>
            </w:r>
          </w:p>
        </w:tc>
        <w:tc>
          <w:tcPr>
            <w:tcW w:w="5104" w:type="dxa"/>
            <w:vMerge w:val="restart"/>
            <w:tcMar>
              <w:top w:w="0" w:type="dxa"/>
              <w:left w:w="108" w:type="dxa"/>
              <w:bottom w:w="0" w:type="dxa"/>
              <w:right w:w="108" w:type="dxa"/>
            </w:tcMar>
            <w:vAlign w:val="center"/>
          </w:tcPr>
          <w:p>
            <w:pPr>
              <w:rPr>
                <w:rFonts w:hint="eastAsia"/>
              </w:rPr>
            </w:pPr>
            <w:r>
              <w:rPr>
                <w:rFonts w:hint="eastAsia"/>
              </w:rPr>
              <w:t>项目</w:t>
            </w:r>
          </w:p>
        </w:tc>
        <w:tc>
          <w:tcPr>
            <w:tcW w:w="2378" w:type="dxa"/>
            <w:gridSpan w:val="2"/>
            <w:tcMar>
              <w:top w:w="0" w:type="dxa"/>
              <w:left w:w="108" w:type="dxa"/>
              <w:bottom w:w="0" w:type="dxa"/>
              <w:right w:w="108" w:type="dxa"/>
            </w:tcMar>
            <w:vAlign w:val="center"/>
          </w:tcPr>
          <w:p>
            <w:pPr>
              <w:ind w:left="0" w:leftChars="0" w:firstLine="0" w:firstLineChars="0"/>
              <w:rPr>
                <w:rFonts w:hint="eastAsia"/>
              </w:rPr>
            </w:pPr>
            <w:r>
              <w:rPr>
                <w:rFonts w:hint="eastAsia"/>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jc w:val="center"/>
        </w:trPr>
        <w:tc>
          <w:tcPr>
            <w:tcW w:w="1034" w:type="dxa"/>
            <w:vMerge w:val="continue"/>
            <w:vAlign w:val="center"/>
          </w:tcPr>
          <w:p>
            <w:pPr>
              <w:rPr>
                <w:rFonts w:hint="eastAsia"/>
              </w:rPr>
            </w:pPr>
          </w:p>
        </w:tc>
        <w:tc>
          <w:tcPr>
            <w:tcW w:w="5104" w:type="dxa"/>
            <w:vMerge w:val="continue"/>
            <w:vAlign w:val="center"/>
          </w:tcPr>
          <w:p>
            <w:pPr>
              <w:rPr>
                <w:rFonts w:hint="eastAsia"/>
              </w:rPr>
            </w:pPr>
          </w:p>
        </w:tc>
        <w:tc>
          <w:tcPr>
            <w:tcW w:w="1187" w:type="dxa"/>
            <w:tcMar>
              <w:top w:w="0" w:type="dxa"/>
              <w:left w:w="108" w:type="dxa"/>
              <w:bottom w:w="0" w:type="dxa"/>
              <w:right w:w="108" w:type="dxa"/>
            </w:tcMar>
            <w:vAlign w:val="center"/>
          </w:tcPr>
          <w:p>
            <w:pPr>
              <w:ind w:left="0" w:leftChars="0" w:firstLine="0" w:firstLineChars="0"/>
              <w:rPr>
                <w:rFonts w:hint="eastAsia"/>
              </w:rPr>
            </w:pPr>
            <w:r>
              <w:rPr>
                <w:rFonts w:hint="eastAsia"/>
              </w:rPr>
              <w:t>光面</w:t>
            </w:r>
          </w:p>
        </w:tc>
        <w:tc>
          <w:tcPr>
            <w:tcW w:w="1191" w:type="dxa"/>
            <w:tcMar>
              <w:top w:w="0" w:type="dxa"/>
              <w:left w:w="108" w:type="dxa"/>
              <w:bottom w:w="0" w:type="dxa"/>
              <w:right w:w="108" w:type="dxa"/>
            </w:tcMar>
            <w:vAlign w:val="center"/>
          </w:tcPr>
          <w:p>
            <w:pPr>
              <w:ind w:left="0" w:leftChars="0" w:firstLine="0" w:firstLineChars="0"/>
              <w:rPr>
                <w:rFonts w:hint="eastAsia"/>
              </w:rPr>
            </w:pPr>
            <w:r>
              <w:rPr>
                <w:rFonts w:hint="eastAsia"/>
              </w:rPr>
              <w:t>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jc w:val="center"/>
        </w:trPr>
        <w:tc>
          <w:tcPr>
            <w:tcW w:w="1034" w:type="dxa"/>
            <w:tcMar>
              <w:top w:w="0" w:type="dxa"/>
              <w:left w:w="108" w:type="dxa"/>
              <w:bottom w:w="0" w:type="dxa"/>
              <w:right w:w="108" w:type="dxa"/>
            </w:tcMar>
            <w:vAlign w:val="center"/>
          </w:tcPr>
          <w:p>
            <w:pPr>
              <w:rPr>
                <w:rFonts w:hint="eastAsia"/>
              </w:rPr>
            </w:pPr>
            <w:r>
              <w:rPr>
                <w:rFonts w:hint="eastAsia"/>
              </w:rPr>
              <w:t>1</w:t>
            </w:r>
          </w:p>
        </w:tc>
        <w:tc>
          <w:tcPr>
            <w:tcW w:w="5104" w:type="dxa"/>
            <w:tcMar>
              <w:top w:w="0" w:type="dxa"/>
              <w:left w:w="108" w:type="dxa"/>
              <w:bottom w:w="0" w:type="dxa"/>
              <w:right w:w="108" w:type="dxa"/>
            </w:tcMar>
            <w:vAlign w:val="center"/>
          </w:tcPr>
          <w:p>
            <w:pPr>
              <w:rPr>
                <w:rFonts w:hint="eastAsia"/>
              </w:rPr>
            </w:pPr>
            <w:r>
              <w:rPr>
                <w:rFonts w:hint="eastAsia"/>
              </w:rPr>
              <w:t>幕墙水平度</w:t>
            </w:r>
          </w:p>
        </w:tc>
        <w:tc>
          <w:tcPr>
            <w:tcW w:w="2378" w:type="dxa"/>
            <w:gridSpan w:val="2"/>
            <w:tcMar>
              <w:top w:w="0" w:type="dxa"/>
              <w:left w:w="108" w:type="dxa"/>
              <w:bottom w:w="0" w:type="dxa"/>
              <w:right w:w="108" w:type="dxa"/>
            </w:tcMar>
            <w:vAlign w:val="center"/>
          </w:tcPr>
          <w:p>
            <w:pPr>
              <w:rPr>
                <w:rFonts w:hint="eastAsia"/>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jc w:val="center"/>
        </w:trPr>
        <w:tc>
          <w:tcPr>
            <w:tcW w:w="1034" w:type="dxa"/>
            <w:tcMar>
              <w:top w:w="0" w:type="dxa"/>
              <w:left w:w="108" w:type="dxa"/>
              <w:bottom w:w="0" w:type="dxa"/>
              <w:right w:w="108" w:type="dxa"/>
            </w:tcMar>
            <w:vAlign w:val="center"/>
          </w:tcPr>
          <w:p>
            <w:pPr>
              <w:rPr>
                <w:rFonts w:hint="eastAsia"/>
              </w:rPr>
            </w:pPr>
            <w:r>
              <w:rPr>
                <w:rFonts w:hint="eastAsia"/>
              </w:rPr>
              <w:t>2</w:t>
            </w:r>
          </w:p>
        </w:tc>
        <w:tc>
          <w:tcPr>
            <w:tcW w:w="5104" w:type="dxa"/>
            <w:tcMar>
              <w:top w:w="0" w:type="dxa"/>
              <w:left w:w="108" w:type="dxa"/>
              <w:bottom w:w="0" w:type="dxa"/>
              <w:right w:w="108" w:type="dxa"/>
            </w:tcMar>
            <w:vAlign w:val="center"/>
          </w:tcPr>
          <w:p>
            <w:pPr>
              <w:rPr>
                <w:rFonts w:hint="eastAsia"/>
              </w:rPr>
            </w:pPr>
            <w:r>
              <w:rPr>
                <w:rFonts w:hint="eastAsia"/>
              </w:rPr>
              <w:t>板材立面垂直度</w:t>
            </w:r>
          </w:p>
        </w:tc>
        <w:tc>
          <w:tcPr>
            <w:tcW w:w="2378" w:type="dxa"/>
            <w:gridSpan w:val="2"/>
            <w:tcMar>
              <w:top w:w="0" w:type="dxa"/>
              <w:left w:w="108" w:type="dxa"/>
              <w:bottom w:w="0" w:type="dxa"/>
              <w:right w:w="108" w:type="dxa"/>
            </w:tcMar>
            <w:vAlign w:val="center"/>
          </w:tcPr>
          <w:p>
            <w:pPr>
              <w:rPr>
                <w:rFonts w:hint="eastAsia"/>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jc w:val="center"/>
        </w:trPr>
        <w:tc>
          <w:tcPr>
            <w:tcW w:w="1034" w:type="dxa"/>
            <w:tcMar>
              <w:top w:w="0" w:type="dxa"/>
              <w:left w:w="108" w:type="dxa"/>
              <w:bottom w:w="0" w:type="dxa"/>
              <w:right w:w="108" w:type="dxa"/>
            </w:tcMar>
            <w:vAlign w:val="center"/>
          </w:tcPr>
          <w:p>
            <w:pPr>
              <w:rPr>
                <w:rFonts w:hint="eastAsia"/>
              </w:rPr>
            </w:pPr>
            <w:r>
              <w:rPr>
                <w:rFonts w:hint="eastAsia"/>
              </w:rPr>
              <w:t>3</w:t>
            </w:r>
          </w:p>
        </w:tc>
        <w:tc>
          <w:tcPr>
            <w:tcW w:w="5104" w:type="dxa"/>
            <w:tcMar>
              <w:top w:w="0" w:type="dxa"/>
              <w:left w:w="108" w:type="dxa"/>
              <w:bottom w:w="0" w:type="dxa"/>
              <w:right w:w="108" w:type="dxa"/>
            </w:tcMar>
            <w:vAlign w:val="center"/>
          </w:tcPr>
          <w:p>
            <w:pPr>
              <w:rPr>
                <w:rFonts w:hint="eastAsia"/>
              </w:rPr>
            </w:pPr>
            <w:r>
              <w:rPr>
                <w:rFonts w:hint="eastAsia"/>
              </w:rPr>
              <w:t>板材上沿水平度</w:t>
            </w:r>
          </w:p>
        </w:tc>
        <w:tc>
          <w:tcPr>
            <w:tcW w:w="2378" w:type="dxa"/>
            <w:gridSpan w:val="2"/>
            <w:tcMar>
              <w:top w:w="0" w:type="dxa"/>
              <w:left w:w="108" w:type="dxa"/>
              <w:bottom w:w="0" w:type="dxa"/>
              <w:right w:w="108" w:type="dxa"/>
            </w:tcMar>
            <w:vAlign w:val="center"/>
          </w:tcPr>
          <w:p>
            <w:pPr>
              <w:rPr>
                <w:rFonts w:hint="eastAsia"/>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jc w:val="center"/>
        </w:trPr>
        <w:tc>
          <w:tcPr>
            <w:tcW w:w="1034" w:type="dxa"/>
            <w:tcMar>
              <w:top w:w="0" w:type="dxa"/>
              <w:left w:w="108" w:type="dxa"/>
              <w:bottom w:w="0" w:type="dxa"/>
              <w:right w:w="108" w:type="dxa"/>
            </w:tcMar>
            <w:vAlign w:val="center"/>
          </w:tcPr>
          <w:p>
            <w:pPr>
              <w:rPr>
                <w:rFonts w:hint="eastAsia"/>
              </w:rPr>
            </w:pPr>
            <w:r>
              <w:rPr>
                <w:rFonts w:hint="eastAsia"/>
              </w:rPr>
              <w:t>4</w:t>
            </w:r>
          </w:p>
        </w:tc>
        <w:tc>
          <w:tcPr>
            <w:tcW w:w="5104" w:type="dxa"/>
            <w:tcMar>
              <w:top w:w="0" w:type="dxa"/>
              <w:left w:w="108" w:type="dxa"/>
              <w:bottom w:w="0" w:type="dxa"/>
              <w:right w:w="108" w:type="dxa"/>
            </w:tcMar>
            <w:vAlign w:val="center"/>
          </w:tcPr>
          <w:p>
            <w:pPr>
              <w:rPr>
                <w:rFonts w:hint="eastAsia"/>
              </w:rPr>
            </w:pPr>
            <w:r>
              <w:rPr>
                <w:rFonts w:hint="eastAsia"/>
              </w:rPr>
              <w:t>相邻板材板角错位</w:t>
            </w:r>
          </w:p>
        </w:tc>
        <w:tc>
          <w:tcPr>
            <w:tcW w:w="2378" w:type="dxa"/>
            <w:gridSpan w:val="2"/>
            <w:tcMar>
              <w:top w:w="0" w:type="dxa"/>
              <w:left w:w="108" w:type="dxa"/>
              <w:bottom w:w="0" w:type="dxa"/>
              <w:right w:w="108" w:type="dxa"/>
            </w:tcMar>
            <w:vAlign w:val="center"/>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jc w:val="center"/>
        </w:trPr>
        <w:tc>
          <w:tcPr>
            <w:tcW w:w="1034" w:type="dxa"/>
            <w:vAlign w:val="center"/>
          </w:tcPr>
          <w:p>
            <w:pPr>
              <w:rPr>
                <w:rFonts w:hint="eastAsia"/>
              </w:rPr>
            </w:pPr>
            <w:r>
              <w:rPr>
                <w:rFonts w:hint="eastAsia"/>
              </w:rPr>
              <w:t>5</w:t>
            </w:r>
          </w:p>
        </w:tc>
        <w:tc>
          <w:tcPr>
            <w:tcW w:w="5104" w:type="dxa"/>
            <w:vAlign w:val="center"/>
          </w:tcPr>
          <w:p>
            <w:pPr>
              <w:rPr>
                <w:rFonts w:hint="eastAsia"/>
              </w:rPr>
            </w:pPr>
            <w:r>
              <w:rPr>
                <w:rFonts w:hint="eastAsia"/>
              </w:rPr>
              <w:t>阳角方正</w:t>
            </w:r>
          </w:p>
        </w:tc>
        <w:tc>
          <w:tcPr>
            <w:tcW w:w="1187" w:type="dxa"/>
            <w:tcMar>
              <w:top w:w="0" w:type="dxa"/>
              <w:left w:w="108" w:type="dxa"/>
              <w:bottom w:w="0" w:type="dxa"/>
              <w:right w:w="108" w:type="dxa"/>
            </w:tcMar>
            <w:vAlign w:val="center"/>
          </w:tcPr>
          <w:p>
            <w:pPr>
              <w:rPr>
                <w:rFonts w:hint="eastAsia"/>
              </w:rPr>
            </w:pPr>
            <w:r>
              <w:rPr>
                <w:rFonts w:hint="eastAsia"/>
              </w:rPr>
              <w:t>2</w:t>
            </w:r>
          </w:p>
        </w:tc>
        <w:tc>
          <w:tcPr>
            <w:tcW w:w="1191" w:type="dxa"/>
            <w:tcMar>
              <w:top w:w="0" w:type="dxa"/>
              <w:left w:w="108" w:type="dxa"/>
              <w:bottom w:w="0" w:type="dxa"/>
              <w:right w:w="108" w:type="dxa"/>
            </w:tcMar>
            <w:vAlign w:val="center"/>
          </w:tcPr>
          <w:p>
            <w:pPr>
              <w:rPr>
                <w:rFonts w:hint="eastAsia"/>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jc w:val="center"/>
        </w:trPr>
        <w:tc>
          <w:tcPr>
            <w:tcW w:w="1034" w:type="dxa"/>
            <w:vAlign w:val="center"/>
          </w:tcPr>
          <w:p>
            <w:pPr>
              <w:rPr>
                <w:rFonts w:hint="eastAsia"/>
              </w:rPr>
            </w:pPr>
            <w:r>
              <w:rPr>
                <w:rFonts w:hint="eastAsia"/>
              </w:rPr>
              <w:t>6</w:t>
            </w:r>
          </w:p>
        </w:tc>
        <w:tc>
          <w:tcPr>
            <w:tcW w:w="5104" w:type="dxa"/>
            <w:vAlign w:val="center"/>
          </w:tcPr>
          <w:p>
            <w:pPr>
              <w:rPr>
                <w:rFonts w:hint="eastAsia"/>
              </w:rPr>
            </w:pPr>
            <w:r>
              <w:rPr>
                <w:rFonts w:hint="eastAsia"/>
              </w:rPr>
              <w:t>接缝直线度</w:t>
            </w:r>
          </w:p>
        </w:tc>
        <w:tc>
          <w:tcPr>
            <w:tcW w:w="1187" w:type="dxa"/>
            <w:tcMar>
              <w:top w:w="0" w:type="dxa"/>
              <w:left w:w="108" w:type="dxa"/>
              <w:bottom w:w="0" w:type="dxa"/>
              <w:right w:w="108" w:type="dxa"/>
            </w:tcMar>
            <w:vAlign w:val="center"/>
          </w:tcPr>
          <w:p>
            <w:pPr>
              <w:rPr>
                <w:rFonts w:hint="eastAsia"/>
              </w:rPr>
            </w:pPr>
            <w:r>
              <w:rPr>
                <w:rFonts w:hint="eastAsia"/>
              </w:rPr>
              <w:t>2</w:t>
            </w:r>
          </w:p>
        </w:tc>
        <w:tc>
          <w:tcPr>
            <w:tcW w:w="1191" w:type="dxa"/>
            <w:tcMar>
              <w:top w:w="0" w:type="dxa"/>
              <w:left w:w="108" w:type="dxa"/>
              <w:bottom w:w="0" w:type="dxa"/>
              <w:right w:w="108" w:type="dxa"/>
            </w:tcMar>
            <w:vAlign w:val="center"/>
          </w:tcPr>
          <w:p>
            <w:pPr>
              <w:rPr>
                <w:rFonts w:hint="eastAsia"/>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jc w:val="center"/>
        </w:trPr>
        <w:tc>
          <w:tcPr>
            <w:tcW w:w="1034" w:type="dxa"/>
            <w:vAlign w:val="center"/>
          </w:tcPr>
          <w:p>
            <w:pPr>
              <w:rPr>
                <w:rFonts w:hint="eastAsia"/>
              </w:rPr>
            </w:pPr>
            <w:r>
              <w:rPr>
                <w:rFonts w:hint="eastAsia"/>
              </w:rPr>
              <w:t>7</w:t>
            </w:r>
          </w:p>
        </w:tc>
        <w:tc>
          <w:tcPr>
            <w:tcW w:w="5104" w:type="dxa"/>
            <w:vAlign w:val="center"/>
          </w:tcPr>
          <w:p>
            <w:pPr>
              <w:rPr>
                <w:rFonts w:hint="eastAsia"/>
              </w:rPr>
            </w:pPr>
            <w:r>
              <w:rPr>
                <w:rFonts w:hint="eastAsia"/>
              </w:rPr>
              <w:t>接缝高低差</w:t>
            </w:r>
          </w:p>
        </w:tc>
        <w:tc>
          <w:tcPr>
            <w:tcW w:w="1187" w:type="dxa"/>
            <w:tcMar>
              <w:top w:w="0" w:type="dxa"/>
              <w:left w:w="108" w:type="dxa"/>
              <w:bottom w:w="0" w:type="dxa"/>
              <w:right w:w="108" w:type="dxa"/>
            </w:tcMar>
            <w:vAlign w:val="center"/>
          </w:tcPr>
          <w:p>
            <w:pPr>
              <w:rPr>
                <w:rFonts w:hint="eastAsia"/>
              </w:rPr>
            </w:pPr>
            <w:r>
              <w:rPr>
                <w:rFonts w:hint="eastAsia"/>
              </w:rPr>
              <w:t>3</w:t>
            </w:r>
          </w:p>
        </w:tc>
        <w:tc>
          <w:tcPr>
            <w:tcW w:w="1191" w:type="dxa"/>
            <w:tcMar>
              <w:top w:w="0" w:type="dxa"/>
              <w:left w:w="108" w:type="dxa"/>
              <w:bottom w:w="0" w:type="dxa"/>
              <w:right w:w="108" w:type="dxa"/>
            </w:tcMar>
            <w:vAlign w:val="center"/>
          </w:tcPr>
          <w:p>
            <w:pPr>
              <w:rPr>
                <w:rFonts w:hint="eastAsia"/>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jc w:val="center"/>
        </w:trPr>
        <w:tc>
          <w:tcPr>
            <w:tcW w:w="1034" w:type="dxa"/>
            <w:vAlign w:val="center"/>
          </w:tcPr>
          <w:p>
            <w:pPr>
              <w:rPr>
                <w:rFonts w:hint="eastAsia"/>
              </w:rPr>
            </w:pPr>
            <w:r>
              <w:rPr>
                <w:rFonts w:hint="eastAsia"/>
              </w:rPr>
              <w:t>8</w:t>
            </w:r>
          </w:p>
        </w:tc>
        <w:tc>
          <w:tcPr>
            <w:tcW w:w="5104" w:type="dxa"/>
            <w:vAlign w:val="center"/>
          </w:tcPr>
          <w:p>
            <w:pPr>
              <w:rPr>
                <w:rFonts w:hint="eastAsia"/>
              </w:rPr>
            </w:pPr>
            <w:r>
              <w:rPr>
                <w:rFonts w:hint="eastAsia"/>
              </w:rPr>
              <w:t>接缝宽度</w:t>
            </w:r>
          </w:p>
        </w:tc>
        <w:tc>
          <w:tcPr>
            <w:tcW w:w="1187" w:type="dxa"/>
            <w:tcMar>
              <w:top w:w="0" w:type="dxa"/>
              <w:left w:w="108" w:type="dxa"/>
              <w:bottom w:w="0" w:type="dxa"/>
              <w:right w:w="108" w:type="dxa"/>
            </w:tcMar>
            <w:vAlign w:val="center"/>
          </w:tcPr>
          <w:p>
            <w:pPr>
              <w:rPr>
                <w:rFonts w:hint="eastAsia"/>
              </w:rPr>
            </w:pPr>
            <w:r>
              <w:rPr>
                <w:rFonts w:hint="eastAsia"/>
              </w:rPr>
              <w:t>1</w:t>
            </w:r>
          </w:p>
        </w:tc>
        <w:tc>
          <w:tcPr>
            <w:tcW w:w="1191" w:type="dxa"/>
            <w:tcMar>
              <w:top w:w="0" w:type="dxa"/>
              <w:left w:w="108" w:type="dxa"/>
              <w:bottom w:w="0" w:type="dxa"/>
              <w:right w:w="108" w:type="dxa"/>
            </w:tcMar>
            <w:vAlign w:val="center"/>
          </w:tcPr>
          <w:p>
            <w:pP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8" w:hRule="atLeast"/>
          <w:jc w:val="center"/>
        </w:trPr>
        <w:tc>
          <w:tcPr>
            <w:tcW w:w="1034" w:type="dxa"/>
            <w:vAlign w:val="center"/>
          </w:tcPr>
          <w:p>
            <w:pPr>
              <w:rPr>
                <w:rFonts w:hint="eastAsia"/>
              </w:rPr>
            </w:pPr>
            <w:r>
              <w:rPr>
                <w:rFonts w:hint="eastAsia"/>
              </w:rPr>
              <w:t>9</w:t>
            </w:r>
          </w:p>
        </w:tc>
        <w:tc>
          <w:tcPr>
            <w:tcW w:w="5104" w:type="dxa"/>
            <w:vAlign w:val="center"/>
          </w:tcPr>
          <w:p>
            <w:pPr>
              <w:rPr>
                <w:rFonts w:hint="eastAsia"/>
              </w:rPr>
            </w:pPr>
            <w:r>
              <w:rPr>
                <w:rFonts w:hint="eastAsia"/>
              </w:rPr>
              <w:t>板材立面垂直度</w:t>
            </w:r>
          </w:p>
        </w:tc>
        <w:tc>
          <w:tcPr>
            <w:tcW w:w="1187" w:type="dxa"/>
            <w:tcMar>
              <w:top w:w="0" w:type="dxa"/>
              <w:left w:w="108" w:type="dxa"/>
              <w:bottom w:w="0" w:type="dxa"/>
              <w:right w:w="108" w:type="dxa"/>
            </w:tcMar>
            <w:vAlign w:val="center"/>
          </w:tcPr>
          <w:p>
            <w:pPr>
              <w:rPr>
                <w:rFonts w:hint="eastAsia"/>
              </w:rPr>
            </w:pPr>
            <w:r>
              <w:rPr>
                <w:rFonts w:hint="eastAsia"/>
              </w:rPr>
              <w:t>1</w:t>
            </w:r>
          </w:p>
        </w:tc>
        <w:tc>
          <w:tcPr>
            <w:tcW w:w="1191" w:type="dxa"/>
            <w:tcMar>
              <w:top w:w="0" w:type="dxa"/>
              <w:left w:w="108" w:type="dxa"/>
              <w:bottom w:w="0" w:type="dxa"/>
              <w:right w:w="108" w:type="dxa"/>
            </w:tcMar>
            <w:vAlign w:val="center"/>
          </w:tcPr>
          <w:p>
            <w:pPr>
              <w:rPr>
                <w:rFonts w:hint="eastAsia"/>
              </w:rPr>
            </w:pPr>
            <w:r>
              <w:rPr>
                <w:rFonts w:hint="eastAsia"/>
              </w:rPr>
              <w:t>2</w:t>
            </w:r>
          </w:p>
        </w:tc>
      </w:tr>
    </w:tbl>
    <w:p>
      <w:pPr>
        <w:rPr>
          <w:rFonts w:hint="eastAsia"/>
          <w:lang w:val="en-US" w:eastAsia="zh-CN"/>
        </w:rPr>
      </w:pPr>
      <w:r>
        <w:rPr>
          <w:rFonts w:hint="eastAsia"/>
          <w:lang w:val="en-US" w:eastAsia="zh-CN"/>
        </w:rPr>
        <w:t>3.6.幕墙主材更换质保期</w:t>
      </w:r>
    </w:p>
    <w:p>
      <w:pPr>
        <w:rPr>
          <w:rFonts w:hint="eastAsia"/>
          <w:lang w:val="en-US" w:eastAsia="zh-CN"/>
        </w:rPr>
      </w:pPr>
      <w:r>
        <w:rPr>
          <w:rFonts w:hint="eastAsia"/>
          <w:lang w:val="en-US" w:eastAsia="zh-CN"/>
        </w:rPr>
        <w:t>幕墙主材更换后的质保期为2年。</w:t>
      </w:r>
    </w:p>
    <w:p>
      <w:pPr>
        <w:rPr>
          <w:rFonts w:hint="eastAsia"/>
        </w:rPr>
      </w:pPr>
      <w:r>
        <w:rPr>
          <w:rFonts w:hint="eastAsia"/>
          <w:lang w:val="en-US" w:eastAsia="zh-CN"/>
        </w:rPr>
        <w:t xml:space="preserve">3.7 </w:t>
      </w:r>
      <w:r>
        <w:rPr>
          <w:rFonts w:hint="eastAsia"/>
        </w:rPr>
        <w:t>玻璃幕墙拉索检测标准</w:t>
      </w:r>
    </w:p>
    <w:p>
      <w:pPr>
        <w:rPr>
          <w:rFonts w:hint="eastAsia"/>
        </w:rPr>
      </w:pPr>
      <w:r>
        <w:rPr>
          <w:rFonts w:hint="eastAsia"/>
          <w:highlight w:val="none"/>
        </w:rPr>
        <w:t>T2A</w:t>
      </w:r>
      <w:r>
        <w:rPr>
          <w:rFonts w:hint="eastAsia"/>
          <w:highlight w:val="none"/>
          <w:lang w:eastAsia="zh-CN"/>
        </w:rPr>
        <w:t>航站楼玻璃幕墙不锈钢拉索采用单拉索点式玻璃幕墙系统，分为</w:t>
      </w:r>
      <w:r>
        <w:rPr>
          <w:rFonts w:hint="eastAsia"/>
          <w:highlight w:val="none"/>
        </w:rPr>
        <w:t>水平索</w:t>
      </w:r>
      <w:r>
        <w:rPr>
          <w:rFonts w:hint="eastAsia"/>
          <w:highlight w:val="none"/>
          <w:lang w:eastAsia="zh-CN"/>
        </w:rPr>
        <w:t>和竖索，拉索数量为</w:t>
      </w:r>
      <w:r>
        <w:rPr>
          <w:rFonts w:hint="eastAsia"/>
          <w:highlight w:val="none"/>
          <w:lang w:val="en-US" w:eastAsia="zh-CN"/>
        </w:rPr>
        <w:t>224根；</w:t>
      </w:r>
      <w:r>
        <w:rPr>
          <w:rFonts w:hint="eastAsia"/>
          <w:highlight w:val="none"/>
        </w:rPr>
        <w:t>T2B航站楼玻璃幕墙不锈钢</w:t>
      </w:r>
      <w:r>
        <w:rPr>
          <w:rFonts w:hint="eastAsia"/>
          <w:highlight w:val="none"/>
          <w:lang w:eastAsia="zh-CN"/>
        </w:rPr>
        <w:t>拉索采用鱼腹交叉式拉索玻璃幕墙系统，分为水平前索和后索及竖向稳定索，拉索数量为</w:t>
      </w:r>
      <w:r>
        <w:rPr>
          <w:rFonts w:hint="eastAsia"/>
          <w:highlight w:val="none"/>
          <w:lang w:val="en-US" w:eastAsia="zh-CN"/>
        </w:rPr>
        <w:t>414条。</w:t>
      </w:r>
      <w:r>
        <w:rPr>
          <w:rFonts w:hint="eastAsia"/>
        </w:rPr>
        <w:t>检测拉索张拉预应力值在设计值±2KN范围内均属合格，超过±2KN范围外视为不合格。每年进行2次拉索检测工作，并对不合格拉索进行调整，以确保符合设计要求。调整合格后出具拉索检测报告，检测报告须检测人、复核人及公司技术负责人签字，并加盖公章。</w:t>
      </w:r>
    </w:p>
    <w:p>
      <w:pPr>
        <w:rPr>
          <w:rFonts w:hint="eastAsia"/>
        </w:rPr>
      </w:pPr>
      <w:r>
        <w:rPr>
          <w:rFonts w:hint="eastAsia"/>
          <w:lang w:val="en-US" w:eastAsia="zh-CN"/>
        </w:rPr>
        <w:t xml:space="preserve">3.8 </w:t>
      </w:r>
      <w:r>
        <w:rPr>
          <w:rFonts w:hint="eastAsia"/>
        </w:rPr>
        <w:t>零星防水维修</w:t>
      </w:r>
    </w:p>
    <w:p>
      <w:pPr>
        <w:rPr>
          <w:rFonts w:hint="eastAsia"/>
        </w:rPr>
      </w:pPr>
      <w:r>
        <w:rPr>
          <w:rFonts w:hint="eastAsia"/>
          <w:lang w:val="en-US" w:eastAsia="zh-CN"/>
        </w:rPr>
        <w:t xml:space="preserve">3.8.1 </w:t>
      </w:r>
      <w:r>
        <w:rPr>
          <w:rFonts w:hint="eastAsia"/>
        </w:rPr>
        <w:t>防水卷材铺设前必须将基层杂物、泥沙清理干净，保证基层清洁、表面无尖锐物，卷材铺设平整、顺直，并与基层贴合紧密。搭接宽度符合规范要求，搭接热风焊要密实、牢固、无漏焊。</w:t>
      </w:r>
    </w:p>
    <w:p>
      <w:pPr>
        <w:rPr>
          <w:rFonts w:hint="eastAsia"/>
        </w:rPr>
      </w:pPr>
      <w:r>
        <w:rPr>
          <w:rFonts w:hint="eastAsia"/>
          <w:lang w:val="en-US" w:eastAsia="zh-CN"/>
        </w:rPr>
        <w:t xml:space="preserve">3.8.2 </w:t>
      </w:r>
      <w:r>
        <w:rPr>
          <w:rFonts w:hint="eastAsia"/>
        </w:rPr>
        <w:t>防水胶缝注入密封胶前要清理干净杂物、灰尘，以免影响粘接性，防水密封胶注入密实，表面处理顺直、缝宽一致，无空鼓、无气泡。</w:t>
      </w:r>
    </w:p>
    <w:p>
      <w:pPr>
        <w:rPr>
          <w:rFonts w:hint="eastAsia"/>
          <w:lang w:val="en-US" w:eastAsia="zh-CN"/>
        </w:rPr>
      </w:pPr>
      <w:r>
        <w:rPr>
          <w:rFonts w:hint="eastAsia"/>
          <w:lang w:val="en-US" w:eastAsia="zh-CN"/>
        </w:rPr>
        <w:t>3.8.3 防水涂料施工前，基层表面应平整光滑，无渗漏无积水，不得有空鼓、开裂及起砂、脱皮等缺陷，空隙只允许平缓变化。阴阳角应做成半径不小于50mm的圆角。第一次涂刷前应加入相应的溶剂稀释。多道涂刷时应在前一道涂料干固成膜后，涂刷下一道涂料。防水涂料施工完成后，应用水泥砂浆或细石混凝土进行找平和保护。</w:t>
      </w:r>
    </w:p>
    <w:p>
      <w:pPr>
        <w:pStyle w:val="4"/>
      </w:pPr>
      <w:bookmarkStart w:id="118" w:name="_Toc11619"/>
      <w:bookmarkStart w:id="119" w:name="_Toc21928"/>
      <w:bookmarkStart w:id="120" w:name="_Toc7850"/>
      <w:bookmarkStart w:id="121" w:name="_Toc30418"/>
      <w:bookmarkStart w:id="122" w:name="_Toc20977"/>
      <w:r>
        <w:rPr>
          <w:rFonts w:hint="eastAsia"/>
        </w:rPr>
        <w:t>四、服务</w:t>
      </w:r>
      <w:r>
        <w:rPr>
          <w:rFonts w:hint="eastAsia"/>
          <w:lang w:eastAsia="zh-CN"/>
        </w:rPr>
        <w:t>商</w:t>
      </w:r>
      <w:r>
        <w:rPr>
          <w:rFonts w:hint="eastAsia"/>
        </w:rPr>
        <w:t>驻场要求</w:t>
      </w:r>
      <w:bookmarkEnd w:id="118"/>
      <w:bookmarkEnd w:id="119"/>
      <w:bookmarkEnd w:id="120"/>
      <w:bookmarkEnd w:id="121"/>
      <w:bookmarkEnd w:id="122"/>
    </w:p>
    <w:p>
      <w:pPr>
        <w:rPr>
          <w:rFonts w:hint="eastAsia"/>
        </w:rPr>
      </w:pPr>
      <w:r>
        <w:rPr>
          <w:rFonts w:hint="eastAsia"/>
          <w:lang w:val="en-US" w:eastAsia="zh-CN"/>
        </w:rPr>
        <w:t xml:space="preserve">4.1 </w:t>
      </w:r>
      <w:r>
        <w:rPr>
          <w:rFonts w:hint="eastAsia"/>
        </w:rPr>
        <w:t>人员配置</w:t>
      </w:r>
    </w:p>
    <w:p>
      <w:pPr>
        <w:rPr>
          <w:rFonts w:hint="eastAsia"/>
          <w:b/>
          <w:bCs/>
        </w:rPr>
      </w:pPr>
      <w:r>
        <w:rPr>
          <w:rFonts w:hint="eastAsia"/>
          <w:lang w:val="en-US" w:eastAsia="zh-CN"/>
        </w:rPr>
        <w:t xml:space="preserve">4.1.1 </w:t>
      </w:r>
      <w:r>
        <w:rPr>
          <w:rFonts w:hint="eastAsia"/>
        </w:rPr>
        <w:t>根据航站楼运行保障规律和技术工种类别，拟配备常驻人员3名</w:t>
      </w:r>
      <w:r>
        <w:rPr>
          <w:rFonts w:hint="eastAsia"/>
          <w:lang w:eastAsia="zh-CN"/>
        </w:rPr>
        <w:t>，</w:t>
      </w:r>
      <w:r>
        <w:rPr>
          <w:rFonts w:hint="eastAsia"/>
        </w:rPr>
        <w:t>其中现场负责人1名，维修人员2名。</w:t>
      </w:r>
    </w:p>
    <w:p>
      <w:pPr>
        <w:jc w:val="center"/>
        <w:rPr>
          <w:b/>
          <w:bCs/>
        </w:rPr>
      </w:pPr>
      <w:r>
        <w:rPr>
          <w:rFonts w:hint="eastAsia"/>
          <w:b/>
          <w:bCs/>
        </w:rPr>
        <w:t>人员分配表</w:t>
      </w:r>
    </w:p>
    <w:tbl>
      <w:tblPr>
        <w:tblStyle w:val="23"/>
        <w:tblW w:w="839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9"/>
        <w:gridCol w:w="984"/>
        <w:gridCol w:w="4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ind w:left="0" w:leftChars="0" w:firstLine="0" w:firstLineChars="0"/>
              <w:rPr>
                <w:rFonts w:hint="eastAsia"/>
              </w:rPr>
            </w:pPr>
            <w:r>
              <w:rPr>
                <w:rFonts w:hint="eastAsia"/>
              </w:rPr>
              <w:t>序号</w:t>
            </w:r>
          </w:p>
        </w:tc>
        <w:tc>
          <w:tcPr>
            <w:tcW w:w="1849" w:type="dxa"/>
            <w:vAlign w:val="center"/>
          </w:tcPr>
          <w:p>
            <w:pPr>
              <w:ind w:left="0" w:leftChars="0" w:firstLine="0" w:firstLineChars="0"/>
              <w:rPr>
                <w:rFonts w:hint="eastAsia"/>
              </w:rPr>
            </w:pPr>
            <w:r>
              <w:rPr>
                <w:rFonts w:hint="eastAsia"/>
              </w:rPr>
              <w:t>人员职别</w:t>
            </w:r>
          </w:p>
        </w:tc>
        <w:tc>
          <w:tcPr>
            <w:tcW w:w="984" w:type="dxa"/>
            <w:vAlign w:val="center"/>
          </w:tcPr>
          <w:p>
            <w:pPr>
              <w:ind w:left="0" w:leftChars="0" w:firstLine="0" w:firstLineChars="0"/>
              <w:rPr>
                <w:rFonts w:hint="eastAsia"/>
              </w:rPr>
            </w:pPr>
            <w:r>
              <w:rPr>
                <w:rFonts w:hint="eastAsia"/>
              </w:rPr>
              <w:t>人数</w:t>
            </w:r>
          </w:p>
        </w:tc>
        <w:tc>
          <w:tcPr>
            <w:tcW w:w="4748" w:type="dxa"/>
            <w:vAlign w:val="center"/>
          </w:tcPr>
          <w:p>
            <w:pPr>
              <w:rPr>
                <w:rFonts w:hint="eastAsia"/>
              </w:rPr>
            </w:pPr>
            <w:r>
              <w:rPr>
                <w:rFonts w:hint="eastAsia"/>
              </w:rPr>
              <w:t>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ind w:left="0" w:leftChars="0" w:firstLine="280" w:firstLineChars="100"/>
              <w:jc w:val="both"/>
              <w:rPr>
                <w:rFonts w:hint="eastAsia"/>
              </w:rPr>
            </w:pPr>
            <w:r>
              <w:rPr>
                <w:rFonts w:hint="eastAsia"/>
              </w:rPr>
              <w:t>1</w:t>
            </w:r>
          </w:p>
        </w:tc>
        <w:tc>
          <w:tcPr>
            <w:tcW w:w="1849" w:type="dxa"/>
            <w:vAlign w:val="center"/>
          </w:tcPr>
          <w:p>
            <w:pPr>
              <w:ind w:left="0" w:leftChars="0" w:firstLine="0" w:firstLineChars="0"/>
              <w:jc w:val="both"/>
              <w:rPr>
                <w:rFonts w:hint="eastAsia"/>
              </w:rPr>
            </w:pPr>
            <w:r>
              <w:rPr>
                <w:rFonts w:hint="eastAsia"/>
              </w:rPr>
              <w:t>现场负责人</w:t>
            </w:r>
          </w:p>
        </w:tc>
        <w:tc>
          <w:tcPr>
            <w:tcW w:w="984" w:type="dxa"/>
            <w:vAlign w:val="center"/>
          </w:tcPr>
          <w:p>
            <w:pPr>
              <w:ind w:left="0" w:leftChars="0" w:firstLine="280" w:firstLineChars="100"/>
              <w:jc w:val="both"/>
              <w:rPr>
                <w:rFonts w:hint="eastAsia"/>
              </w:rPr>
            </w:pPr>
            <w:r>
              <w:rPr>
                <w:rFonts w:hint="eastAsia"/>
              </w:rPr>
              <w:t>1</w:t>
            </w:r>
          </w:p>
        </w:tc>
        <w:tc>
          <w:tcPr>
            <w:tcW w:w="4748" w:type="dxa"/>
            <w:vAlign w:val="center"/>
          </w:tcPr>
          <w:p>
            <w:pPr>
              <w:ind w:left="0" w:leftChars="0" w:firstLine="0" w:firstLineChars="0"/>
              <w:jc w:val="both"/>
              <w:rPr>
                <w:rFonts w:hint="eastAsia"/>
              </w:rPr>
            </w:pPr>
            <w:r>
              <w:rPr>
                <w:rFonts w:hint="eastAsia"/>
              </w:rPr>
              <w:t>年龄50岁以下，具有高处作业特种操作证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ind w:left="0" w:leftChars="0" w:firstLine="280" w:firstLineChars="100"/>
              <w:jc w:val="both"/>
              <w:rPr>
                <w:rFonts w:hint="eastAsia"/>
              </w:rPr>
            </w:pPr>
            <w:r>
              <w:rPr>
                <w:rFonts w:hint="eastAsia"/>
              </w:rPr>
              <w:t>2</w:t>
            </w:r>
          </w:p>
        </w:tc>
        <w:tc>
          <w:tcPr>
            <w:tcW w:w="1849" w:type="dxa"/>
            <w:vAlign w:val="center"/>
          </w:tcPr>
          <w:p>
            <w:pPr>
              <w:ind w:left="0" w:leftChars="0" w:firstLine="0" w:firstLineChars="0"/>
              <w:jc w:val="both"/>
              <w:rPr>
                <w:rFonts w:hint="eastAsia"/>
              </w:rPr>
            </w:pPr>
            <w:r>
              <w:rPr>
                <w:rFonts w:hint="eastAsia"/>
              </w:rPr>
              <w:t>维修人员</w:t>
            </w:r>
          </w:p>
        </w:tc>
        <w:tc>
          <w:tcPr>
            <w:tcW w:w="984" w:type="dxa"/>
            <w:vAlign w:val="center"/>
          </w:tcPr>
          <w:p>
            <w:pPr>
              <w:ind w:left="0" w:leftChars="0" w:firstLine="280" w:firstLineChars="100"/>
              <w:jc w:val="both"/>
              <w:rPr>
                <w:rFonts w:hint="eastAsia"/>
              </w:rPr>
            </w:pPr>
            <w:r>
              <w:rPr>
                <w:rFonts w:hint="eastAsia"/>
              </w:rPr>
              <w:t>2</w:t>
            </w:r>
          </w:p>
        </w:tc>
        <w:tc>
          <w:tcPr>
            <w:tcW w:w="4748" w:type="dxa"/>
            <w:vAlign w:val="center"/>
          </w:tcPr>
          <w:p>
            <w:pPr>
              <w:ind w:left="0" w:leftChars="0" w:firstLine="0" w:firstLineChars="0"/>
              <w:jc w:val="both"/>
              <w:rPr>
                <w:rFonts w:hint="eastAsia"/>
              </w:rPr>
            </w:pPr>
            <w:r>
              <w:rPr>
                <w:rFonts w:hint="eastAsia"/>
              </w:rPr>
              <w:t>年龄50岁以下，具有高处作业特种操作证</w:t>
            </w:r>
          </w:p>
        </w:tc>
      </w:tr>
    </w:tbl>
    <w:p>
      <w:pPr>
        <w:rPr>
          <w:rFonts w:hint="eastAsia"/>
        </w:rPr>
      </w:pPr>
      <w:r>
        <w:rPr>
          <w:rFonts w:hint="eastAsia"/>
          <w:lang w:val="en-US" w:eastAsia="zh-CN"/>
        </w:rPr>
        <w:t xml:space="preserve">4.1.2 </w:t>
      </w:r>
      <w:r>
        <w:rPr>
          <w:rFonts w:hint="eastAsia"/>
        </w:rPr>
        <w:t>幕墙设施、屋面防水维修工作属高空作业，作业时必须配备2名维修人员，以确保作业安全。根据航站楼运行保障要求，T1航站楼设施故障需在15分钟内到达现场，T2航站楼设施故障需在10分钟内到达现场，T3A航站楼设施故障需在30分钟内到达现场。</w:t>
      </w:r>
      <w:r>
        <w:rPr>
          <w:rFonts w:hint="eastAsia"/>
          <w:lang w:eastAsia="zh-CN"/>
        </w:rPr>
        <w:t>值班</w:t>
      </w:r>
      <w:r>
        <w:rPr>
          <w:rFonts w:hint="eastAsia"/>
        </w:rPr>
        <w:t>采用服务商驻场模式，白天09:00-17:00在岗人员2名，夜间17:00-次日09:00，在岗人员1名。</w:t>
      </w:r>
    </w:p>
    <w:p>
      <w:pPr>
        <w:rPr>
          <w:rFonts w:hint="eastAsia"/>
        </w:rPr>
      </w:pPr>
      <w:r>
        <w:rPr>
          <w:rFonts w:hint="eastAsia"/>
          <w:lang w:val="en-US" w:eastAsia="zh-CN"/>
        </w:rPr>
        <w:t>4.1.3</w:t>
      </w:r>
      <w:r>
        <w:rPr>
          <w:rFonts w:hint="eastAsia"/>
        </w:rPr>
        <w:t xml:space="preserve"> 比选响应人在报价文件中应明确项目所有人员名单，该名单在中标后需经</w:t>
      </w:r>
      <w:r>
        <w:rPr>
          <w:rFonts w:hint="eastAsia"/>
          <w:lang w:eastAsia="zh-CN"/>
        </w:rPr>
        <w:t>比选采购人</w:t>
      </w:r>
      <w:r>
        <w:rPr>
          <w:rFonts w:hint="eastAsia"/>
        </w:rPr>
        <w:t>考核确认，一经确认不得调整，若中标方未经比选采购人同意自行更换该名单中人员的，将按5000元/人支付违约金。</w:t>
      </w:r>
    </w:p>
    <w:p>
      <w:pPr>
        <w:rPr>
          <w:rFonts w:hint="eastAsia"/>
        </w:rPr>
      </w:pPr>
      <w:r>
        <w:rPr>
          <w:rFonts w:hint="eastAsia"/>
          <w:lang w:val="en-US" w:eastAsia="zh-CN"/>
        </w:rPr>
        <w:t>4.2</w:t>
      </w:r>
      <w:r>
        <w:rPr>
          <w:rFonts w:hint="eastAsia"/>
        </w:rPr>
        <w:t xml:space="preserve"> 人员证件办理</w:t>
      </w:r>
    </w:p>
    <w:p>
      <w:pPr>
        <w:rPr>
          <w:rFonts w:hint="eastAsia"/>
        </w:rPr>
      </w:pPr>
      <w:r>
        <w:rPr>
          <w:rFonts w:hint="eastAsia"/>
          <w:lang w:val="en-US" w:eastAsia="zh-CN"/>
        </w:rPr>
        <w:t>4.</w:t>
      </w:r>
      <w:r>
        <w:rPr>
          <w:rFonts w:hint="eastAsia"/>
        </w:rPr>
        <w:t>2.1 中标单位驻场人员严格按比选采购人要求办理航站楼准入证件及隔离区通行证件，并严格按证件使用相关规定正确使用证件。</w:t>
      </w:r>
    </w:p>
    <w:p>
      <w:pPr>
        <w:rPr>
          <w:rFonts w:hint="eastAsia"/>
        </w:rPr>
      </w:pPr>
      <w:r>
        <w:rPr>
          <w:rFonts w:hint="eastAsia"/>
          <w:lang w:val="en-US" w:eastAsia="zh-CN"/>
        </w:rPr>
        <w:t>4.2.3</w:t>
      </w:r>
      <w:r>
        <w:rPr>
          <w:rFonts w:hint="eastAsia"/>
        </w:rPr>
        <w:t xml:space="preserve"> 证件办理由中标方自行按相关流程办理，比选采购人予以配合。</w:t>
      </w:r>
    </w:p>
    <w:p>
      <w:pPr>
        <w:rPr>
          <w:rFonts w:hint="eastAsia"/>
        </w:rPr>
      </w:pPr>
      <w:r>
        <w:rPr>
          <w:rFonts w:hint="eastAsia"/>
          <w:lang w:val="en-US" w:eastAsia="zh-CN"/>
        </w:rPr>
        <w:t>4.3</w:t>
      </w:r>
      <w:r>
        <w:rPr>
          <w:rFonts w:hint="eastAsia"/>
        </w:rPr>
        <w:t xml:space="preserve"> 着装要求</w:t>
      </w:r>
    </w:p>
    <w:p>
      <w:pPr>
        <w:rPr>
          <w:rFonts w:hint="eastAsia"/>
        </w:rPr>
      </w:pPr>
      <w:r>
        <w:rPr>
          <w:rFonts w:hint="eastAsia"/>
          <w:lang w:val="en-US" w:eastAsia="zh-CN"/>
        </w:rPr>
        <w:t>4.3.1</w:t>
      </w:r>
      <w:r>
        <w:rPr>
          <w:rFonts w:hint="eastAsia"/>
        </w:rPr>
        <w:t xml:space="preserve"> 驻场人员必须统一着装，并有明显的中标单位标识。</w:t>
      </w:r>
    </w:p>
    <w:p>
      <w:pPr>
        <w:rPr>
          <w:rFonts w:hint="eastAsia"/>
        </w:rPr>
      </w:pPr>
      <w:r>
        <w:rPr>
          <w:rFonts w:hint="eastAsia"/>
          <w:lang w:val="en-US" w:eastAsia="zh-CN"/>
        </w:rPr>
        <w:t>4.3.2</w:t>
      </w:r>
      <w:r>
        <w:rPr>
          <w:rFonts w:hint="eastAsia"/>
        </w:rPr>
        <w:t xml:space="preserve"> 着装应整洁、干净。</w:t>
      </w:r>
    </w:p>
    <w:p>
      <w:pPr>
        <w:rPr>
          <w:rFonts w:hint="eastAsia"/>
        </w:rPr>
      </w:pPr>
      <w:r>
        <w:rPr>
          <w:rFonts w:hint="eastAsia"/>
          <w:lang w:val="en-US" w:eastAsia="zh-CN"/>
        </w:rPr>
        <w:t>4.4</w:t>
      </w:r>
      <w:r>
        <w:rPr>
          <w:rFonts w:hint="eastAsia"/>
        </w:rPr>
        <w:t xml:space="preserve"> 工具、设备、办公用品管理</w:t>
      </w:r>
    </w:p>
    <w:p>
      <w:pPr>
        <w:rPr>
          <w:rFonts w:hint="eastAsia"/>
        </w:rPr>
      </w:pPr>
      <w:r>
        <w:rPr>
          <w:rFonts w:hint="eastAsia"/>
          <w:lang w:val="en-US" w:eastAsia="zh-CN"/>
        </w:rPr>
        <w:t>4.4.1</w:t>
      </w:r>
      <w:r>
        <w:rPr>
          <w:rFonts w:hint="eastAsia"/>
        </w:rPr>
        <w:t xml:space="preserve"> 由中标方自行配置所有维护、维修、保养及拉索检测的工具和设备。</w:t>
      </w:r>
    </w:p>
    <w:p>
      <w:pPr>
        <w:rPr>
          <w:rFonts w:hint="eastAsia"/>
        </w:rPr>
      </w:pPr>
      <w:r>
        <w:rPr>
          <w:rFonts w:hint="eastAsia"/>
          <w:lang w:val="en-US" w:eastAsia="zh-CN"/>
        </w:rPr>
        <w:t>4.4.2</w:t>
      </w:r>
      <w:r>
        <w:rPr>
          <w:rFonts w:hint="eastAsia"/>
        </w:rPr>
        <w:t xml:space="preserve"> 由中标方自行配备电脑、打印机、办公桌、值班用床等办公用品。</w:t>
      </w:r>
    </w:p>
    <w:p>
      <w:pPr>
        <w:rPr>
          <w:rFonts w:hint="eastAsia"/>
        </w:rPr>
      </w:pPr>
      <w:r>
        <w:rPr>
          <w:rFonts w:hint="eastAsia"/>
          <w:lang w:val="en-US" w:eastAsia="zh-CN"/>
        </w:rPr>
        <w:t>4.5</w:t>
      </w:r>
      <w:r>
        <w:rPr>
          <w:rFonts w:hint="eastAsia"/>
        </w:rPr>
        <w:t xml:space="preserve"> 房间管理</w:t>
      </w:r>
    </w:p>
    <w:p>
      <w:pPr>
        <w:rPr>
          <w:rFonts w:hint="eastAsia"/>
        </w:rPr>
      </w:pPr>
      <w:r>
        <w:rPr>
          <w:rFonts w:hint="eastAsia"/>
          <w:lang w:val="en-US" w:eastAsia="zh-CN"/>
        </w:rPr>
        <w:t>4.5.1</w:t>
      </w:r>
      <w:r>
        <w:rPr>
          <w:rFonts w:hint="eastAsia"/>
        </w:rPr>
        <w:t xml:space="preserve"> 比选采购人向中标方免费配备办公用房一间，位于T2航站楼B指廊连廊二层，房间号B2Y008，面积约20平方米。</w:t>
      </w:r>
    </w:p>
    <w:p>
      <w:pPr>
        <w:rPr>
          <w:rFonts w:hint="eastAsia"/>
        </w:rPr>
      </w:pPr>
      <w:r>
        <w:rPr>
          <w:rFonts w:hint="eastAsia"/>
          <w:lang w:val="en-US" w:eastAsia="zh-CN"/>
        </w:rPr>
        <w:t>4.</w:t>
      </w:r>
      <w:r>
        <w:rPr>
          <w:rFonts w:hint="eastAsia"/>
        </w:rPr>
        <w:t>5.2 中标方需保护房间内成品，如因中标方原因造成房屋和设施设备损坏，必须恢复原样。</w:t>
      </w:r>
    </w:p>
    <w:p>
      <w:pPr>
        <w:rPr>
          <w:rFonts w:hint="eastAsia"/>
        </w:rPr>
      </w:pPr>
      <w:r>
        <w:rPr>
          <w:rFonts w:hint="eastAsia"/>
          <w:lang w:val="en-US" w:eastAsia="zh-CN"/>
        </w:rPr>
        <w:t>4.</w:t>
      </w:r>
      <w:r>
        <w:rPr>
          <w:rFonts w:hint="eastAsia"/>
        </w:rPr>
        <w:t>6</w:t>
      </w:r>
      <w:r>
        <w:rPr>
          <w:rFonts w:hint="eastAsia"/>
          <w:lang w:val="en-US" w:eastAsia="zh-CN"/>
        </w:rPr>
        <w:t xml:space="preserve"> </w:t>
      </w:r>
      <w:r>
        <w:rPr>
          <w:rFonts w:hint="eastAsia"/>
        </w:rPr>
        <w:t>能源计量</w:t>
      </w:r>
    </w:p>
    <w:p>
      <w:pPr>
        <w:rPr>
          <w:rFonts w:hint="eastAsia"/>
        </w:rPr>
      </w:pPr>
      <w:r>
        <w:rPr>
          <w:rFonts w:hint="eastAsia"/>
          <w:lang w:val="en-US" w:eastAsia="zh-CN"/>
        </w:rPr>
        <w:t>4.</w:t>
      </w:r>
      <w:r>
        <w:rPr>
          <w:rFonts w:hint="eastAsia"/>
        </w:rPr>
        <w:t>6.1 中标方在项目维护维修服务过程中所产生的用水用电等能源费用由比选采购人承担。</w:t>
      </w:r>
    </w:p>
    <w:p>
      <w:pPr>
        <w:rPr>
          <w:rFonts w:hint="eastAsia"/>
        </w:rPr>
      </w:pPr>
      <w:r>
        <w:rPr>
          <w:rFonts w:hint="eastAsia"/>
          <w:lang w:val="en-US" w:eastAsia="zh-CN"/>
        </w:rPr>
        <w:t>4.</w:t>
      </w:r>
      <w:r>
        <w:rPr>
          <w:rFonts w:hint="eastAsia"/>
        </w:rPr>
        <w:t>6.2 中标方所使用的网络费用由中标方自行承担。</w:t>
      </w:r>
    </w:p>
    <w:p>
      <w:pPr>
        <w:rPr>
          <w:rFonts w:hint="eastAsia"/>
        </w:rPr>
      </w:pPr>
      <w:r>
        <w:rPr>
          <w:rFonts w:hint="eastAsia"/>
          <w:lang w:val="en-US" w:eastAsia="zh-CN"/>
        </w:rPr>
        <w:t>4.</w:t>
      </w:r>
      <w:r>
        <w:rPr>
          <w:rFonts w:hint="eastAsia"/>
        </w:rPr>
        <w:t>6.3 中标方使用大功率（800瓦及以上功率）用电设备需在动力能源管理部申报备案，经审核同意后方可使用。</w:t>
      </w:r>
    </w:p>
    <w:p>
      <w:pPr>
        <w:pStyle w:val="4"/>
      </w:pPr>
      <w:bookmarkStart w:id="123" w:name="_Toc2735"/>
      <w:bookmarkStart w:id="124" w:name="_Toc18290"/>
      <w:bookmarkStart w:id="125" w:name="_Toc18816"/>
      <w:bookmarkStart w:id="126" w:name="_Toc30984"/>
      <w:bookmarkStart w:id="127" w:name="_Toc7818"/>
      <w:r>
        <w:rPr>
          <w:rFonts w:hint="eastAsia"/>
        </w:rPr>
        <w:t>五、项目资料管理</w:t>
      </w:r>
      <w:bookmarkEnd w:id="123"/>
      <w:bookmarkEnd w:id="124"/>
      <w:bookmarkEnd w:id="125"/>
      <w:bookmarkEnd w:id="126"/>
      <w:bookmarkEnd w:id="127"/>
    </w:p>
    <w:p>
      <w:pPr>
        <w:rPr>
          <w:rFonts w:hint="eastAsia"/>
        </w:rPr>
      </w:pPr>
      <w:r>
        <w:rPr>
          <w:rFonts w:hint="eastAsia"/>
          <w:lang w:val="en-US" w:eastAsia="zh-CN"/>
        </w:rPr>
        <w:t xml:space="preserve">5.1 </w:t>
      </w:r>
      <w:r>
        <w:rPr>
          <w:rFonts w:hint="eastAsia"/>
        </w:rPr>
        <w:t>中标方需提供工作计划（按月、半年、全年提供）和总结，并进行工作统计分析，提出意见和建议。</w:t>
      </w:r>
    </w:p>
    <w:p>
      <w:pPr>
        <w:rPr>
          <w:rFonts w:hint="eastAsia"/>
        </w:rPr>
      </w:pPr>
      <w:r>
        <w:rPr>
          <w:rFonts w:hint="eastAsia"/>
          <w:lang w:val="en-US" w:eastAsia="zh-CN"/>
        </w:rPr>
        <w:t xml:space="preserve">5.2 </w:t>
      </w:r>
      <w:r>
        <w:rPr>
          <w:rFonts w:hint="eastAsia"/>
        </w:rPr>
        <w:t>中标方需严格按比选采购人的要求做好各类工作台账。</w:t>
      </w:r>
    </w:p>
    <w:p>
      <w:pPr>
        <w:rPr>
          <w:rFonts w:hint="eastAsia"/>
        </w:rPr>
      </w:pPr>
      <w:r>
        <w:rPr>
          <w:rFonts w:hint="eastAsia"/>
          <w:lang w:val="en-US" w:eastAsia="zh-CN"/>
        </w:rPr>
        <w:t xml:space="preserve">5.3 </w:t>
      </w:r>
      <w:r>
        <w:rPr>
          <w:rFonts w:hint="eastAsia"/>
        </w:rPr>
        <w:t>中标方必须将所有工作实行规范化、制度化管理，并形成相应的书面文档和电子文档，需上墙的必须上墙。</w:t>
      </w:r>
    </w:p>
    <w:p>
      <w:pPr>
        <w:rPr>
          <w:rFonts w:hint="eastAsia"/>
        </w:rPr>
      </w:pPr>
      <w:r>
        <w:rPr>
          <w:rFonts w:hint="eastAsia"/>
          <w:lang w:val="en-US" w:eastAsia="zh-CN"/>
        </w:rPr>
        <w:t xml:space="preserve">5.4 </w:t>
      </w:r>
      <w:r>
        <w:rPr>
          <w:rFonts w:hint="eastAsia"/>
        </w:rPr>
        <w:t>中标方进场工作后1个月内，必须将综合管理体系（工作标准、制度、流程、预案、培训等）报比选采购人审核备案，比选采购人有权要求中标方增加或修改相应文档资料以满足项目要求。</w:t>
      </w:r>
    </w:p>
    <w:p>
      <w:pPr>
        <w:rPr>
          <w:rFonts w:hint="eastAsia"/>
        </w:rPr>
      </w:pPr>
      <w:r>
        <w:rPr>
          <w:rFonts w:hint="eastAsia"/>
          <w:lang w:val="en-US" w:eastAsia="zh-CN"/>
        </w:rPr>
        <w:t xml:space="preserve">5.5 </w:t>
      </w:r>
      <w:r>
        <w:rPr>
          <w:rFonts w:hint="eastAsia"/>
        </w:rPr>
        <w:t>项目合同履行期满，中标方应移交所有书面文档一份和电子文档资料。</w:t>
      </w:r>
    </w:p>
    <w:p>
      <w:pPr>
        <w:pStyle w:val="4"/>
      </w:pPr>
      <w:bookmarkStart w:id="128" w:name="_Toc30713"/>
      <w:bookmarkStart w:id="129" w:name="_Toc32740"/>
      <w:bookmarkStart w:id="130" w:name="_Toc29566"/>
      <w:bookmarkStart w:id="131" w:name="_Toc15736"/>
      <w:bookmarkStart w:id="132" w:name="_Toc13729"/>
      <w:r>
        <w:rPr>
          <w:rFonts w:hint="eastAsia"/>
        </w:rPr>
        <w:t>六、通信联系</w:t>
      </w:r>
      <w:bookmarkEnd w:id="128"/>
      <w:bookmarkEnd w:id="129"/>
      <w:bookmarkEnd w:id="130"/>
      <w:bookmarkEnd w:id="131"/>
      <w:bookmarkEnd w:id="132"/>
    </w:p>
    <w:p>
      <w:pPr>
        <w:rPr>
          <w:rFonts w:hint="eastAsia"/>
          <w:lang w:val="en-US" w:eastAsia="zh-CN"/>
        </w:rPr>
      </w:pPr>
      <w:r>
        <w:rPr>
          <w:rFonts w:hint="eastAsia"/>
          <w:lang w:val="en-US" w:eastAsia="zh-CN"/>
        </w:rPr>
        <w:t>中标方必须配置值班手机作为值班通信联系，其他人员必须有通信工具。值班人员必须保持24小时通信畅通。</w:t>
      </w:r>
    </w:p>
    <w:p>
      <w:pPr>
        <w:pStyle w:val="4"/>
      </w:pPr>
      <w:bookmarkStart w:id="133" w:name="_Toc14959"/>
      <w:bookmarkStart w:id="134" w:name="_Toc11239"/>
      <w:bookmarkStart w:id="135" w:name="_Toc8504"/>
      <w:bookmarkStart w:id="136" w:name="_Toc19178"/>
      <w:bookmarkStart w:id="137" w:name="_Toc14807"/>
      <w:r>
        <w:rPr>
          <w:rFonts w:hint="eastAsia"/>
        </w:rPr>
        <w:t>七、项目付款</w:t>
      </w:r>
      <w:bookmarkEnd w:id="133"/>
      <w:bookmarkEnd w:id="134"/>
      <w:bookmarkEnd w:id="135"/>
      <w:bookmarkEnd w:id="136"/>
      <w:bookmarkEnd w:id="137"/>
    </w:p>
    <w:p>
      <w:pPr>
        <w:rPr>
          <w:rFonts w:hint="eastAsia"/>
        </w:rPr>
      </w:pPr>
      <w:r>
        <w:rPr>
          <w:rFonts w:hint="eastAsia"/>
        </w:rPr>
        <w:t>本项目不付进场费。采取月度绩效考核，季度付款方式支付服务费。幕墙主材更换由中标方按实定制采购，每季度按实结算。比选采购人在收到中标方的书面付款通知后，按比选采购人付款流程办理付款。中标方若提供正规增值税专用发票，比选采购人实际支付金额=不含增值税金额+增值税税额；中标方若提供正规增值税普通发票，比选采购人实际支付金额=不含增值税金额。</w:t>
      </w:r>
    </w:p>
    <w:p>
      <w:pPr>
        <w:pStyle w:val="4"/>
        <w:rPr>
          <w:rFonts w:hint="eastAsia"/>
          <w:lang w:val="en-US" w:eastAsia="zh-CN"/>
        </w:rPr>
      </w:pPr>
      <w:bookmarkStart w:id="138" w:name="_Toc30430"/>
      <w:bookmarkStart w:id="139" w:name="_Toc5761"/>
      <w:bookmarkStart w:id="140" w:name="_Toc4147"/>
      <w:bookmarkStart w:id="141" w:name="_Toc12258"/>
      <w:bookmarkStart w:id="142" w:name="_Toc9874"/>
      <w:r>
        <w:rPr>
          <w:rFonts w:hint="eastAsia"/>
          <w:lang w:val="en-US" w:eastAsia="zh-CN"/>
        </w:rPr>
        <w:t>八、月度绩效考核</w:t>
      </w:r>
      <w:bookmarkEnd w:id="138"/>
      <w:bookmarkEnd w:id="139"/>
      <w:bookmarkEnd w:id="140"/>
      <w:bookmarkEnd w:id="141"/>
      <w:bookmarkEnd w:id="142"/>
    </w:p>
    <w:p>
      <w:pPr>
        <w:rPr>
          <w:rFonts w:hint="eastAsia"/>
        </w:rPr>
      </w:pPr>
      <w:r>
        <w:rPr>
          <w:rFonts w:hint="eastAsia"/>
          <w:lang w:val="en-US" w:eastAsia="zh-CN"/>
        </w:rPr>
        <w:t xml:space="preserve">8.1 </w:t>
      </w:r>
      <w:r>
        <w:rPr>
          <w:rFonts w:hint="eastAsia"/>
        </w:rPr>
        <w:t>月度绩效考核计分：月度考核总分为100分。根据现场实际工作差错和激励实际，甲方将严格按照“每发现一起问题处罚（奖励）一起”的标准考核。</w:t>
      </w:r>
    </w:p>
    <w:p>
      <w:pPr>
        <w:rPr>
          <w:rFonts w:hint="eastAsia"/>
        </w:rPr>
      </w:pPr>
      <w:r>
        <w:rPr>
          <w:rFonts w:hint="eastAsia"/>
          <w:lang w:val="en-US" w:eastAsia="zh-CN"/>
        </w:rPr>
        <w:t xml:space="preserve">8.2 </w:t>
      </w:r>
      <w:r>
        <w:rPr>
          <w:rFonts w:hint="eastAsia"/>
        </w:rPr>
        <w:t>处罚说明：问题的处罚既包括扣分，也包含现金处罚。每月进行一次扣分统计，扣分分值直接体现到当月月度考评分中。每月考核分数95分以上（含），不做现金处罚处理；每月考核分数90（含）--95分，每分分值处罚200元；每月考核分数90分以下，每分分值处罚300元。每月考核处罚的现金由乙方当月月底直接打入甲方财务部制定银行账户。</w:t>
      </w:r>
    </w:p>
    <w:p>
      <w:pPr>
        <w:rPr>
          <w:rFonts w:hint="eastAsia"/>
        </w:rPr>
      </w:pPr>
      <w:r>
        <w:rPr>
          <w:rFonts w:hint="eastAsia"/>
        </w:rPr>
        <w:t>扣罚计算公式：①考核分值95分（含）以上，不做现金扣罚；②考核分值90（含）-95分：扣罚金额=（95-考核得分）*200元；③考核分值90分以下：扣罚金额=（95-考核得分）*300元。</w:t>
      </w:r>
    </w:p>
    <w:p>
      <w:pPr>
        <w:rPr>
          <w:rFonts w:hint="eastAsia"/>
        </w:rPr>
      </w:pPr>
      <w:r>
        <w:rPr>
          <w:rFonts w:hint="eastAsia"/>
        </w:rPr>
        <w:t>一个考核年度月度绩效考核得分连续两次低于</w:t>
      </w:r>
      <w:r>
        <w:rPr>
          <w:rFonts w:hint="eastAsia"/>
          <w:lang w:eastAsia="zh-CN"/>
        </w:rPr>
        <w:t>8</w:t>
      </w:r>
      <w:r>
        <w:rPr>
          <w:rFonts w:hint="eastAsia"/>
        </w:rPr>
        <w:t>0分</w:t>
      </w:r>
      <w:r>
        <w:rPr>
          <w:rFonts w:hint="eastAsia"/>
          <w:lang w:val="en-US" w:eastAsia="zh-CN"/>
        </w:rPr>
        <w:t>,</w:t>
      </w:r>
      <w:r>
        <w:rPr>
          <w:rFonts w:hint="eastAsia"/>
        </w:rPr>
        <w:t>一个考核年度内月度绩效考核得分低于</w:t>
      </w:r>
      <w:r>
        <w:rPr>
          <w:rFonts w:hint="eastAsia"/>
          <w:lang w:eastAsia="zh-CN"/>
        </w:rPr>
        <w:t>8</w:t>
      </w:r>
      <w:r>
        <w:rPr>
          <w:rFonts w:hint="eastAsia"/>
        </w:rPr>
        <w:t>0分累计达到3次</w:t>
      </w:r>
      <w:r>
        <w:rPr>
          <w:rFonts w:hint="eastAsia"/>
          <w:lang w:val="en-US" w:eastAsia="zh-CN"/>
        </w:rPr>
        <w:t>,</w:t>
      </w:r>
      <w:r>
        <w:rPr>
          <w:rFonts w:hint="eastAsia"/>
          <w:lang w:eastAsia="zh-CN"/>
        </w:rPr>
        <w:t>甲方有权</w:t>
      </w:r>
      <w:r>
        <w:rPr>
          <w:rFonts w:hint="eastAsia"/>
        </w:rPr>
        <w:t>终止业务外包服务合同</w:t>
      </w:r>
      <w:r>
        <w:rPr>
          <w:rFonts w:hint="eastAsia"/>
          <w:lang w:eastAsia="zh-CN"/>
        </w:rPr>
        <w:t>。</w:t>
      </w:r>
    </w:p>
    <w:p>
      <w:pPr>
        <w:rPr>
          <w:rFonts w:hint="eastAsia"/>
        </w:rPr>
      </w:pPr>
      <w:r>
        <w:rPr>
          <w:rFonts w:hint="eastAsia"/>
          <w:lang w:val="en-US" w:eastAsia="zh-CN"/>
        </w:rPr>
        <w:t xml:space="preserve">8.3 </w:t>
      </w:r>
      <w:r>
        <w:rPr>
          <w:rFonts w:hint="eastAsia"/>
        </w:rPr>
        <w:t>奖励说明：每起事件的奖励分值直接体现到当月月度服务考评分中，不做现金奖励。</w:t>
      </w:r>
    </w:p>
    <w:p>
      <w:pPr>
        <w:pStyle w:val="4"/>
        <w:rPr>
          <w:rFonts w:hint="eastAsia"/>
        </w:rPr>
      </w:pPr>
      <w:bookmarkStart w:id="143" w:name="_Toc32432"/>
      <w:bookmarkStart w:id="144" w:name="_Toc11338"/>
      <w:bookmarkStart w:id="145" w:name="_Toc26462"/>
      <w:bookmarkStart w:id="146" w:name="_Toc12416"/>
      <w:bookmarkStart w:id="147" w:name="_Toc26020"/>
      <w:r>
        <w:rPr>
          <w:rFonts w:hint="eastAsia"/>
        </w:rPr>
        <w:t>九、年度绩效考核</w:t>
      </w:r>
      <w:bookmarkEnd w:id="143"/>
      <w:bookmarkEnd w:id="144"/>
      <w:bookmarkEnd w:id="145"/>
      <w:bookmarkEnd w:id="146"/>
      <w:bookmarkEnd w:id="147"/>
    </w:p>
    <w:p>
      <w:pPr>
        <w:rPr>
          <w:rFonts w:hint="eastAsia"/>
        </w:rPr>
      </w:pPr>
      <w:r>
        <w:rPr>
          <w:rFonts w:hint="eastAsia"/>
          <w:lang w:val="en-US" w:eastAsia="zh-CN"/>
        </w:rPr>
        <w:t xml:space="preserve">9.1 </w:t>
      </w:r>
      <w:r>
        <w:rPr>
          <w:rFonts w:hint="eastAsia"/>
        </w:rPr>
        <w:t>每年甲方组织相关部门对乙方开展年度绩效考核。年度绩效考核时间：第一合同期最后一个合同年度提前6个月启动，其余合同年度提前1个月启动。</w:t>
      </w:r>
    </w:p>
    <w:p>
      <w:pPr>
        <w:rPr>
          <w:rFonts w:hint="eastAsia"/>
        </w:rPr>
      </w:pPr>
      <w:r>
        <w:rPr>
          <w:rFonts w:hint="eastAsia"/>
          <w:lang w:val="en-US" w:eastAsia="zh-CN"/>
        </w:rPr>
        <w:t xml:space="preserve">9.2 </w:t>
      </w:r>
      <w:r>
        <w:rPr>
          <w:rFonts w:hint="eastAsia"/>
        </w:rPr>
        <w:t>绩效考核总分为100分。根据绩效考核得分，评价结果分为：优秀、合格、不合格三个档次。</w:t>
      </w:r>
    </w:p>
    <w:p>
      <w:pPr>
        <w:rPr>
          <w:rFonts w:hint="eastAsia"/>
        </w:rPr>
      </w:pPr>
      <w:r>
        <w:rPr>
          <w:rFonts w:hint="eastAsia"/>
        </w:rPr>
        <w:t>（1）绩效考核得分90分（含）以上的为优秀；</w:t>
      </w:r>
    </w:p>
    <w:p>
      <w:pPr>
        <w:rPr>
          <w:rFonts w:hint="eastAsia"/>
        </w:rPr>
      </w:pPr>
      <w:r>
        <w:rPr>
          <w:rFonts w:hint="eastAsia"/>
        </w:rPr>
        <w:t>（2）绩效考核得分60分（含）至90分的为合格；</w:t>
      </w:r>
    </w:p>
    <w:p>
      <w:pPr>
        <w:rPr>
          <w:rFonts w:hint="eastAsia"/>
        </w:rPr>
      </w:pPr>
      <w:r>
        <w:rPr>
          <w:rFonts w:hint="eastAsia"/>
        </w:rPr>
        <w:t>（3）绩效考核得分60分以下的为不合格。</w:t>
      </w:r>
    </w:p>
    <w:p>
      <w:pPr>
        <w:pStyle w:val="4"/>
        <w:rPr>
          <w:rFonts w:hint="eastAsia"/>
        </w:rPr>
      </w:pPr>
      <w:bookmarkStart w:id="148" w:name="_Toc23806"/>
      <w:bookmarkStart w:id="149" w:name="_Toc12574"/>
      <w:bookmarkStart w:id="150" w:name="_Toc3755"/>
      <w:bookmarkStart w:id="151" w:name="_Toc19426"/>
      <w:bookmarkStart w:id="152" w:name="_Toc24930"/>
      <w:r>
        <w:rPr>
          <w:rFonts w:hint="eastAsia"/>
        </w:rPr>
        <w:t>十、进场</w:t>
      </w:r>
      <w:bookmarkEnd w:id="148"/>
      <w:bookmarkEnd w:id="149"/>
      <w:bookmarkEnd w:id="150"/>
      <w:bookmarkEnd w:id="151"/>
      <w:bookmarkEnd w:id="152"/>
    </w:p>
    <w:p>
      <w:pPr>
        <w:rPr>
          <w:rFonts w:hint="eastAsia"/>
          <w:lang w:val="en-US" w:eastAsia="zh-CN"/>
        </w:rPr>
      </w:pPr>
      <w:r>
        <w:rPr>
          <w:rFonts w:hint="eastAsia"/>
          <w:lang w:val="en-US" w:eastAsia="zh-CN"/>
        </w:rPr>
        <w:t>中标方接到中标通知书后五天内按报价文件所列的人员入场进行项目熟悉，合同履行日起全部人员进场开展维保服务，六十天内办齐全部人员的控制区通行证件。若中标方未及时进场入驻的，按1000元/天支付违约金；六十天内未办齐全部人员的控制区通行证件的，按200元/天/人支付违约金。</w:t>
      </w:r>
    </w:p>
    <w:p>
      <w:pPr>
        <w:pStyle w:val="4"/>
        <w:rPr>
          <w:rFonts w:hint="eastAsia"/>
        </w:rPr>
      </w:pPr>
      <w:bookmarkStart w:id="153" w:name="_Toc6323"/>
      <w:bookmarkStart w:id="154" w:name="_Toc31595"/>
      <w:bookmarkStart w:id="155" w:name="_Toc28690"/>
      <w:bookmarkStart w:id="156" w:name="_Toc784"/>
      <w:bookmarkStart w:id="157" w:name="_Toc23611"/>
      <w:r>
        <w:rPr>
          <w:rFonts w:hint="eastAsia"/>
        </w:rPr>
        <w:t>十一、其它</w:t>
      </w:r>
      <w:bookmarkEnd w:id="153"/>
      <w:bookmarkEnd w:id="154"/>
      <w:bookmarkEnd w:id="155"/>
      <w:bookmarkEnd w:id="156"/>
      <w:bookmarkEnd w:id="157"/>
    </w:p>
    <w:p>
      <w:pPr>
        <w:rPr>
          <w:rFonts w:hint="eastAsia"/>
          <w:highlight w:val="yellow"/>
          <w:lang w:val="en-US" w:eastAsia="zh-CN"/>
        </w:rPr>
      </w:pPr>
      <w:r>
        <w:rPr>
          <w:rFonts w:hint="eastAsia"/>
          <w:highlight w:val="none"/>
          <w:lang w:val="en-US" w:eastAsia="zh-CN"/>
        </w:rPr>
        <w:t>未尽事宜详见附件《重庆江北国际机场航站楼幕墙设施维护维修服务考核标准》、《重庆江北国际机场航站楼幕墙设施维护维修服务投诉等级与处罚标准》、</w:t>
      </w:r>
      <w:r>
        <w:rPr>
          <w:rFonts w:hint="eastAsia" w:ascii="方正仿宋_GBK" w:hAnsi="仿宋_GB2312" w:eastAsia="方正仿宋_GBK" w:cs="仿宋_GB2312"/>
          <w:color w:val="000000"/>
          <w:sz w:val="28"/>
          <w:szCs w:val="28"/>
        </w:rPr>
        <w:t>《重庆江北国际机场航站楼安全管理协议》</w:t>
      </w:r>
      <w:r>
        <w:rPr>
          <w:rFonts w:hint="eastAsia" w:hAnsi="仿宋_GB2312" w:cs="仿宋_GB2312"/>
          <w:color w:val="000000"/>
          <w:sz w:val="28"/>
          <w:szCs w:val="28"/>
          <w:lang w:eastAsia="zh-CN"/>
        </w:rPr>
        <w:t>及</w:t>
      </w:r>
      <w:r>
        <w:rPr>
          <w:rFonts w:hint="eastAsia" w:ascii="方正仿宋_GBK" w:hAnsi="仿宋_GB2312" w:eastAsia="方正仿宋_GBK" w:cs="仿宋_GB2312"/>
          <w:color w:val="000000"/>
          <w:sz w:val="28"/>
          <w:szCs w:val="28"/>
        </w:rPr>
        <w:t>《重庆江北国际机场服务项目廉洁责任书》</w:t>
      </w:r>
      <w:r>
        <w:rPr>
          <w:rFonts w:hint="eastAsia"/>
          <w:highlight w:val="none"/>
          <w:lang w:val="en-US" w:eastAsia="zh-CN"/>
        </w:rPr>
        <w:t>。</w:t>
      </w:r>
    </w:p>
    <w:p>
      <w:r>
        <w:br w:type="page"/>
      </w:r>
    </w:p>
    <w:bookmarkEnd w:id="97"/>
    <w:p>
      <w:pPr>
        <w:pStyle w:val="3"/>
      </w:pPr>
      <w:bookmarkStart w:id="158" w:name="_Toc25354"/>
      <w:bookmarkStart w:id="159" w:name="_Toc24855"/>
      <w:bookmarkStart w:id="160" w:name="_Toc10994"/>
      <w:bookmarkStart w:id="161" w:name="_Toc22244"/>
      <w:bookmarkStart w:id="162" w:name="_Toc26132"/>
      <w:bookmarkStart w:id="163" w:name="_Toc20516"/>
      <w:r>
        <w:t>第</w:t>
      </w:r>
      <w:r>
        <w:rPr>
          <w:rFonts w:hint="eastAsia"/>
        </w:rPr>
        <w:t>三</w:t>
      </w:r>
      <w:r>
        <w:t>章</w:t>
      </w:r>
      <w:r>
        <w:rPr>
          <w:rFonts w:hint="eastAsia"/>
        </w:rPr>
        <w:t xml:space="preserve">  外包服务合同</w:t>
      </w:r>
      <w:bookmarkEnd w:id="158"/>
      <w:bookmarkEnd w:id="159"/>
      <w:bookmarkEnd w:id="160"/>
      <w:bookmarkEnd w:id="161"/>
      <w:bookmarkEnd w:id="162"/>
    </w:p>
    <w:p>
      <w:pPr>
        <w:spacing w:line="360" w:lineRule="auto"/>
        <w:ind w:right="600" w:firstLine="560" w:firstLineChars="200"/>
        <w:jc w:val="right"/>
        <w:rPr>
          <w:rFonts w:hint="eastAsia" w:ascii="方正黑体_GBK" w:hAnsi="仿宋" w:eastAsia="方正黑体_GBK" w:cs="宋体"/>
          <w:color w:val="000000"/>
          <w:sz w:val="28"/>
          <w:szCs w:val="28"/>
        </w:rPr>
      </w:pPr>
      <w:r>
        <w:rPr>
          <w:rFonts w:hint="eastAsia" w:ascii="方正黑体_GBK" w:hAnsi="黑体" w:eastAsia="方正黑体_GBK" w:cs="宋体"/>
          <w:color w:val="000000"/>
          <w:sz w:val="28"/>
          <w:szCs w:val="28"/>
        </w:rPr>
        <w:t>合同编号：CQA</w:t>
      </w:r>
      <w:r>
        <w:rPr>
          <w:rFonts w:hint="eastAsia" w:ascii="方正黑体_GBK" w:hAnsi="黑体" w:eastAsia="方正黑体_GBK" w:cs="宋体"/>
          <w:color w:val="000000"/>
          <w:sz w:val="28"/>
          <w:szCs w:val="28"/>
          <w:lang w:val="en-US" w:eastAsia="zh-CN"/>
        </w:rPr>
        <w:t>XXXX</w:t>
      </w:r>
      <w:r>
        <w:rPr>
          <w:rFonts w:hint="eastAsia" w:ascii="方正黑体_GBK" w:hAnsi="仿宋" w:eastAsia="方正黑体_GBK" w:cs="宋体"/>
          <w:color w:val="000000"/>
          <w:sz w:val="28"/>
          <w:szCs w:val="28"/>
        </w:rP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b/>
          <w:sz w:val="44"/>
        </w:rPr>
      </w:pPr>
      <w:r>
        <w:rPr>
          <w:b/>
          <w:sz w:val="44"/>
        </w:rPr>
        <w:t>___________________________</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9"/>
        <w:rPr>
          <w:rFonts w:eastAsia="华文中宋"/>
          <w:b/>
          <w:color w:val="000000"/>
          <w:sz w:val="52"/>
          <w:szCs w:val="52"/>
        </w:rPr>
      </w:pPr>
      <w:r>
        <w:rPr>
          <w:rFonts w:hint="eastAsia" w:eastAsia="华文中宋"/>
          <w:b/>
          <w:color w:val="000000"/>
          <w:sz w:val="52"/>
          <w:szCs w:val="52"/>
        </w:rPr>
        <w:t>重庆江北国际机场</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9"/>
        <w:rPr>
          <w:rFonts w:eastAsia="华文中宋"/>
          <w:b/>
          <w:color w:val="000000"/>
          <w:sz w:val="52"/>
          <w:szCs w:val="52"/>
        </w:rPr>
      </w:pPr>
      <w:r>
        <w:rPr>
          <w:rFonts w:hint="eastAsia" w:eastAsia="华文中宋"/>
          <w:b/>
          <w:color w:val="000000"/>
          <w:sz w:val="52"/>
          <w:szCs w:val="52"/>
        </w:rPr>
        <w:t>航站楼幕墙设施维护维修</w:t>
      </w:r>
    </w:p>
    <w:p>
      <w:pPr>
        <w:jc w:val="center"/>
        <w:rPr>
          <w:b/>
          <w:sz w:val="44"/>
        </w:rPr>
      </w:pPr>
      <w:r>
        <w:rPr>
          <w:rFonts w:hint="eastAsia" w:eastAsia="华文中宋"/>
          <w:b/>
          <w:color w:val="000000"/>
          <w:sz w:val="52"/>
          <w:szCs w:val="52"/>
          <w:lang w:eastAsia="zh-CN"/>
        </w:rPr>
        <w:t>外包服务合同</w:t>
      </w:r>
      <w:r>
        <w:rPr>
          <w:b/>
          <w:sz w:val="44"/>
        </w:rPr>
        <w:t>________________</w:t>
      </w:r>
      <w:r>
        <w:rPr>
          <w:rFonts w:hint="eastAsia"/>
          <w:b/>
          <w:sz w:val="44"/>
        </w:rPr>
        <w:t>_</w:t>
      </w:r>
      <w:r>
        <w:rPr>
          <w:b/>
          <w:sz w:val="44"/>
        </w:rPr>
        <w:t>__________</w:t>
      </w:r>
    </w:p>
    <w:p>
      <w:pPr>
        <w:snapToGrid w:val="0"/>
        <w:spacing w:before="100" w:beforeAutospacing="1" w:after="100" w:afterAutospacing="1" w:line="360" w:lineRule="auto"/>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570" w:firstLineChars="800"/>
        <w:jc w:val="both"/>
        <w:rPr>
          <w:rFonts w:hint="eastAsia" w:eastAsia="方正仿宋_GBK"/>
          <w:b/>
          <w:sz w:val="32"/>
          <w:szCs w:val="32"/>
          <w:u w:val="single"/>
          <w:lang w:val="en-US" w:eastAsia="zh-CN"/>
        </w:rPr>
      </w:pPr>
      <w:r>
        <w:rPr>
          <w:rFonts w:hint="eastAsia"/>
          <w:b/>
          <w:sz w:val="32"/>
          <w:szCs w:val="32"/>
        </w:rPr>
        <w:t>甲方：</w:t>
      </w:r>
      <w:r>
        <w:rPr>
          <w:rFonts w:hint="eastAsia"/>
          <w:b/>
          <w:sz w:val="32"/>
          <w:szCs w:val="32"/>
          <w:u w:val="single"/>
          <w:lang w:val="en-US" w:eastAsia="zh-CN"/>
        </w:rPr>
        <w:t xml:space="preserve">                      </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footerReference r:id="rId5" w:type="first"/>
          <w:headerReference r:id="rId3" w:type="default"/>
          <w:footerReference r:id="rId4" w:type="default"/>
          <w:pgSz w:w="11900" w:h="16840"/>
          <w:pgMar w:top="1440" w:right="1800" w:bottom="1440" w:left="1800" w:header="851" w:footer="992" w:gutter="0"/>
          <w:pgNumType w:fmt="decimal"/>
          <w:cols w:space="425" w:num="1"/>
          <w:docGrid w:type="lines" w:linePitch="326" w:charSpace="0"/>
        </w:sectPr>
      </w:pPr>
    </w:p>
    <w:p>
      <w:pPr>
        <w:snapToGrid w:val="0"/>
        <w:spacing w:line="336" w:lineRule="auto"/>
        <w:ind w:firstLine="602" w:firstLineChars="200"/>
        <w:rPr>
          <w:rFonts w:hint="eastAsia" w:ascii="方正仿宋_GBK" w:hAnsi="仿宋" w:eastAsia="方正仿宋_GBK" w:cs="宋体"/>
          <w:b/>
          <w:bCs/>
          <w:color w:val="000000"/>
          <w:sz w:val="30"/>
          <w:szCs w:val="30"/>
        </w:rPr>
      </w:pPr>
      <w:r>
        <w:rPr>
          <w:rFonts w:hint="eastAsia" w:ascii="方正仿宋_GBK" w:hAnsi="仿宋" w:eastAsia="方正仿宋_GBK" w:cs="宋体"/>
          <w:b/>
          <w:bCs/>
          <w:color w:val="000000"/>
          <w:sz w:val="30"/>
          <w:szCs w:val="30"/>
        </w:rPr>
        <w:t>甲方:</w:t>
      </w:r>
    </w:p>
    <w:p>
      <w:pPr>
        <w:snapToGrid w:val="0"/>
        <w:spacing w:line="336" w:lineRule="auto"/>
        <w:ind w:firstLine="602" w:firstLineChars="200"/>
        <w:rPr>
          <w:rFonts w:hint="eastAsia" w:ascii="方正仿宋_GBK" w:hAnsi="仿宋" w:eastAsia="方正仿宋_GBK" w:cs="宋体"/>
          <w:b/>
          <w:bCs/>
          <w:color w:val="000000"/>
          <w:sz w:val="30"/>
          <w:szCs w:val="30"/>
        </w:rPr>
      </w:pPr>
      <w:r>
        <w:rPr>
          <w:rFonts w:hint="eastAsia" w:ascii="方正仿宋_GBK" w:hAnsi="仿宋" w:eastAsia="方正仿宋_GBK" w:cs="宋体"/>
          <w:b/>
          <w:bCs/>
          <w:color w:val="000000"/>
          <w:sz w:val="30"/>
          <w:szCs w:val="30"/>
        </w:rPr>
        <w:t>统一社会信用代码：</w:t>
      </w:r>
    </w:p>
    <w:p>
      <w:pPr>
        <w:snapToGrid w:val="0"/>
        <w:spacing w:line="336" w:lineRule="auto"/>
        <w:ind w:firstLine="602" w:firstLineChars="200"/>
        <w:rPr>
          <w:rFonts w:hint="eastAsia" w:ascii="方正仿宋_GBK" w:hAnsi="仿宋" w:eastAsia="方正仿宋_GBK" w:cs="宋体"/>
          <w:b/>
          <w:bCs/>
          <w:color w:val="000000"/>
          <w:sz w:val="30"/>
          <w:szCs w:val="30"/>
        </w:rPr>
      </w:pPr>
      <w:r>
        <w:rPr>
          <w:rFonts w:hint="eastAsia" w:ascii="方正仿宋_GBK" w:hAnsi="仿宋" w:eastAsia="方正仿宋_GBK" w:cs="宋体"/>
          <w:b/>
          <w:bCs/>
          <w:color w:val="000000"/>
          <w:sz w:val="30"/>
          <w:szCs w:val="30"/>
        </w:rPr>
        <w:t xml:space="preserve">通讯地址： </w:t>
      </w:r>
    </w:p>
    <w:p>
      <w:pPr>
        <w:snapToGrid w:val="0"/>
        <w:spacing w:line="336" w:lineRule="auto"/>
        <w:ind w:firstLine="602" w:firstLineChars="200"/>
        <w:rPr>
          <w:rFonts w:hint="eastAsia" w:ascii="方正仿宋_GBK" w:hAnsi="仿宋" w:eastAsia="方正仿宋_GBK" w:cs="宋体"/>
          <w:b/>
          <w:bCs/>
          <w:color w:val="000000"/>
          <w:sz w:val="30"/>
          <w:szCs w:val="30"/>
        </w:rPr>
      </w:pPr>
      <w:r>
        <w:rPr>
          <w:rFonts w:hint="eastAsia" w:ascii="方正仿宋_GBK" w:hAnsi="仿宋" w:eastAsia="方正仿宋_GBK" w:cs="宋体"/>
          <w:b/>
          <w:bCs/>
          <w:color w:val="000000"/>
          <w:sz w:val="30"/>
          <w:szCs w:val="30"/>
        </w:rPr>
        <w:t xml:space="preserve">法定代表人或委托代理人： </w:t>
      </w:r>
    </w:p>
    <w:p>
      <w:pPr>
        <w:snapToGrid w:val="0"/>
        <w:spacing w:line="336" w:lineRule="auto"/>
        <w:ind w:firstLine="602" w:firstLineChars="200"/>
        <w:rPr>
          <w:rFonts w:hint="eastAsia" w:ascii="方正仿宋_GBK" w:hAnsi="仿宋" w:eastAsia="方正仿宋_GBK" w:cs="宋体"/>
          <w:b/>
          <w:bCs/>
          <w:color w:val="000000"/>
          <w:sz w:val="30"/>
          <w:szCs w:val="30"/>
        </w:rPr>
      </w:pPr>
      <w:r>
        <w:rPr>
          <w:rFonts w:hint="eastAsia" w:ascii="方正仿宋_GBK" w:hAnsi="仿宋" w:eastAsia="方正仿宋_GBK" w:cs="宋体"/>
          <w:b/>
          <w:bCs/>
          <w:color w:val="000000"/>
          <w:sz w:val="30"/>
          <w:szCs w:val="30"/>
        </w:rPr>
        <w:t xml:space="preserve">邮政编码：                        </w:t>
      </w:r>
    </w:p>
    <w:p>
      <w:pPr>
        <w:snapToGrid w:val="0"/>
        <w:spacing w:line="336" w:lineRule="auto"/>
        <w:ind w:firstLine="602" w:firstLineChars="200"/>
        <w:rPr>
          <w:rFonts w:hint="eastAsia" w:ascii="方正仿宋_GBK" w:hAnsi="仿宋" w:eastAsia="方正仿宋_GBK" w:cs="宋体"/>
          <w:b/>
          <w:bCs/>
          <w:color w:val="000000"/>
          <w:sz w:val="30"/>
          <w:szCs w:val="30"/>
        </w:rPr>
      </w:pPr>
      <w:r>
        <w:rPr>
          <w:rFonts w:hint="eastAsia" w:ascii="方正仿宋_GBK" w:hAnsi="仿宋" w:eastAsia="方正仿宋_GBK" w:cs="宋体"/>
          <w:b/>
          <w:bCs/>
          <w:color w:val="000000"/>
          <w:sz w:val="30"/>
          <w:szCs w:val="30"/>
        </w:rPr>
        <w:t>联系电话：</w:t>
      </w:r>
    </w:p>
    <w:p>
      <w:pPr>
        <w:snapToGrid w:val="0"/>
        <w:spacing w:line="336" w:lineRule="auto"/>
        <w:ind w:firstLine="602" w:firstLineChars="200"/>
        <w:rPr>
          <w:rFonts w:hint="eastAsia" w:ascii="方正仿宋_GBK" w:hAnsi="仿宋" w:eastAsia="方正仿宋_GBK" w:cs="宋体"/>
          <w:b/>
          <w:bCs/>
          <w:color w:val="000000"/>
          <w:sz w:val="30"/>
          <w:szCs w:val="30"/>
        </w:rPr>
      </w:pPr>
      <w:r>
        <w:rPr>
          <w:rFonts w:hint="eastAsia" w:ascii="方正仿宋_GBK" w:hAnsi="仿宋" w:eastAsia="方正仿宋_GBK" w:cs="宋体"/>
          <w:b/>
          <w:bCs/>
          <w:color w:val="000000"/>
          <w:sz w:val="30"/>
          <w:szCs w:val="30"/>
        </w:rPr>
        <w:t>邮箱地址：</w:t>
      </w:r>
    </w:p>
    <w:p>
      <w:pPr>
        <w:snapToGrid w:val="0"/>
        <w:spacing w:line="336" w:lineRule="auto"/>
        <w:ind w:firstLine="602" w:firstLineChars="200"/>
        <w:rPr>
          <w:rFonts w:hint="eastAsia" w:ascii="方正仿宋_GBK" w:hAnsi="仿宋" w:eastAsia="方正仿宋_GBK" w:cs="宋体"/>
          <w:b/>
          <w:bCs/>
          <w:color w:val="000000"/>
          <w:sz w:val="30"/>
          <w:szCs w:val="30"/>
        </w:rPr>
      </w:pPr>
      <w:r>
        <w:rPr>
          <w:rFonts w:hint="eastAsia" w:ascii="方正仿宋_GBK" w:hAnsi="仿宋" w:eastAsia="方正仿宋_GBK" w:cs="宋体"/>
          <w:b/>
          <w:bCs/>
          <w:color w:val="000000"/>
          <w:sz w:val="30"/>
          <w:szCs w:val="30"/>
        </w:rPr>
        <w:t xml:space="preserve">开户银行：  </w:t>
      </w:r>
    </w:p>
    <w:p>
      <w:pPr>
        <w:snapToGrid w:val="0"/>
        <w:spacing w:line="336" w:lineRule="auto"/>
        <w:ind w:firstLine="602" w:firstLineChars="200"/>
        <w:rPr>
          <w:rFonts w:hint="eastAsia" w:ascii="方正仿宋_GBK" w:hAnsi="仿宋" w:eastAsia="方正仿宋_GBK" w:cs="宋体"/>
          <w:b/>
          <w:bCs/>
          <w:color w:val="000000"/>
          <w:sz w:val="30"/>
          <w:szCs w:val="30"/>
        </w:rPr>
      </w:pPr>
      <w:r>
        <w:rPr>
          <w:rFonts w:hint="eastAsia" w:ascii="方正仿宋_GBK" w:hAnsi="仿宋" w:eastAsia="方正仿宋_GBK" w:cs="宋体"/>
          <w:b/>
          <w:bCs/>
          <w:color w:val="000000"/>
          <w:sz w:val="30"/>
          <w:szCs w:val="30"/>
        </w:rPr>
        <w:t xml:space="preserve">开户名称： </w:t>
      </w:r>
    </w:p>
    <w:p>
      <w:pPr>
        <w:snapToGrid w:val="0"/>
        <w:spacing w:line="336" w:lineRule="auto"/>
        <w:ind w:firstLine="602" w:firstLineChars="200"/>
        <w:rPr>
          <w:rFonts w:hint="eastAsia" w:ascii="方正仿宋_GBK" w:hAnsi="仿宋" w:eastAsia="方正仿宋_GBK" w:cs="宋体"/>
          <w:b/>
          <w:bCs/>
          <w:color w:val="000000"/>
          <w:sz w:val="30"/>
          <w:szCs w:val="30"/>
        </w:rPr>
      </w:pPr>
      <w:r>
        <w:rPr>
          <w:rFonts w:hint="eastAsia" w:ascii="方正仿宋_GBK" w:hAnsi="仿宋" w:eastAsia="方正仿宋_GBK" w:cs="宋体"/>
          <w:b/>
          <w:bCs/>
          <w:color w:val="000000"/>
          <w:sz w:val="30"/>
          <w:szCs w:val="30"/>
        </w:rPr>
        <w:t>账号：</w:t>
      </w:r>
    </w:p>
    <w:p>
      <w:pPr>
        <w:snapToGrid w:val="0"/>
        <w:spacing w:line="336" w:lineRule="auto"/>
        <w:ind w:firstLine="602" w:firstLineChars="200"/>
        <w:rPr>
          <w:rFonts w:hint="eastAsia" w:ascii="方正仿宋_GBK" w:hAnsi="仿宋" w:eastAsia="方正仿宋_GBK" w:cs="宋体"/>
          <w:b/>
          <w:bCs/>
          <w:color w:val="000000"/>
          <w:sz w:val="30"/>
          <w:szCs w:val="30"/>
        </w:rPr>
      </w:pPr>
    </w:p>
    <w:p>
      <w:pPr>
        <w:snapToGrid w:val="0"/>
        <w:spacing w:line="336" w:lineRule="auto"/>
        <w:ind w:firstLine="602" w:firstLineChars="200"/>
        <w:rPr>
          <w:rFonts w:hint="eastAsia" w:ascii="方正仿宋_GBK" w:hAnsi="仿宋" w:eastAsia="方正仿宋_GBK" w:cs="宋体"/>
          <w:b/>
          <w:bCs/>
          <w:color w:val="000000"/>
          <w:sz w:val="30"/>
          <w:szCs w:val="30"/>
        </w:rPr>
      </w:pPr>
      <w:r>
        <w:rPr>
          <w:rFonts w:hint="eastAsia" w:ascii="方正仿宋_GBK" w:hAnsi="仿宋" w:eastAsia="方正仿宋_GBK" w:cs="宋体"/>
          <w:b/>
          <w:bCs/>
          <w:color w:val="000000"/>
          <w:sz w:val="30"/>
          <w:szCs w:val="30"/>
        </w:rPr>
        <w:t xml:space="preserve">乙方： </w:t>
      </w:r>
    </w:p>
    <w:p>
      <w:pPr>
        <w:snapToGrid w:val="0"/>
        <w:spacing w:line="336" w:lineRule="auto"/>
        <w:ind w:firstLine="602" w:firstLineChars="200"/>
        <w:rPr>
          <w:rFonts w:hint="eastAsia" w:ascii="方正仿宋_GBK" w:hAnsi="仿宋" w:eastAsia="方正仿宋_GBK" w:cs="宋体"/>
          <w:b/>
          <w:bCs/>
          <w:color w:val="000000"/>
          <w:sz w:val="30"/>
          <w:szCs w:val="30"/>
        </w:rPr>
      </w:pPr>
      <w:r>
        <w:rPr>
          <w:rFonts w:hint="eastAsia" w:ascii="方正仿宋_GBK" w:hAnsi="仿宋" w:eastAsia="方正仿宋_GBK" w:cs="宋体"/>
          <w:b/>
          <w:bCs/>
          <w:color w:val="000000"/>
          <w:sz w:val="30"/>
          <w:szCs w:val="30"/>
        </w:rPr>
        <w:t>统一社会信用代码：</w:t>
      </w:r>
    </w:p>
    <w:p>
      <w:pPr>
        <w:snapToGrid w:val="0"/>
        <w:spacing w:line="336" w:lineRule="auto"/>
        <w:ind w:firstLine="602" w:firstLineChars="200"/>
        <w:rPr>
          <w:rFonts w:hint="eastAsia" w:ascii="方正仿宋_GBK" w:hAnsi="仿宋" w:eastAsia="方正仿宋_GBK" w:cs="宋体"/>
          <w:b/>
          <w:bCs/>
          <w:color w:val="000000"/>
          <w:sz w:val="30"/>
          <w:szCs w:val="30"/>
        </w:rPr>
      </w:pPr>
      <w:r>
        <w:rPr>
          <w:rFonts w:hint="eastAsia" w:ascii="方正仿宋_GBK" w:hAnsi="仿宋" w:eastAsia="方正仿宋_GBK" w:cs="宋体"/>
          <w:b/>
          <w:bCs/>
          <w:color w:val="000000"/>
          <w:sz w:val="30"/>
          <w:szCs w:val="30"/>
        </w:rPr>
        <w:t>通讯地址：</w:t>
      </w:r>
    </w:p>
    <w:p>
      <w:pPr>
        <w:snapToGrid w:val="0"/>
        <w:spacing w:line="336" w:lineRule="auto"/>
        <w:ind w:firstLine="602" w:firstLineChars="200"/>
        <w:rPr>
          <w:rFonts w:hint="eastAsia" w:ascii="方正仿宋_GBK" w:hAnsi="仿宋" w:eastAsia="方正仿宋_GBK" w:cs="宋体"/>
          <w:b/>
          <w:bCs/>
          <w:color w:val="000000"/>
          <w:sz w:val="30"/>
          <w:szCs w:val="30"/>
        </w:rPr>
      </w:pPr>
      <w:r>
        <w:rPr>
          <w:rFonts w:hint="eastAsia" w:ascii="方正仿宋_GBK" w:hAnsi="仿宋" w:eastAsia="方正仿宋_GBK" w:cs="宋体"/>
          <w:b/>
          <w:bCs/>
          <w:color w:val="000000"/>
          <w:sz w:val="30"/>
          <w:szCs w:val="30"/>
        </w:rPr>
        <w:t xml:space="preserve">法定代表人或委托代理人： </w:t>
      </w:r>
    </w:p>
    <w:p>
      <w:pPr>
        <w:snapToGrid w:val="0"/>
        <w:spacing w:line="336" w:lineRule="auto"/>
        <w:ind w:firstLine="602" w:firstLineChars="200"/>
        <w:rPr>
          <w:rFonts w:hint="eastAsia" w:ascii="方正仿宋_GBK" w:hAnsi="仿宋" w:eastAsia="方正仿宋_GBK" w:cs="宋体"/>
          <w:b/>
          <w:bCs/>
          <w:color w:val="000000"/>
          <w:sz w:val="30"/>
          <w:szCs w:val="30"/>
        </w:rPr>
      </w:pPr>
      <w:r>
        <w:rPr>
          <w:rFonts w:hint="eastAsia" w:ascii="方正仿宋_GBK" w:hAnsi="仿宋" w:eastAsia="方正仿宋_GBK" w:cs="宋体"/>
          <w:b/>
          <w:bCs/>
          <w:color w:val="000000"/>
          <w:sz w:val="30"/>
          <w:szCs w:val="30"/>
        </w:rPr>
        <w:t>邮政编码：</w:t>
      </w:r>
    </w:p>
    <w:p>
      <w:pPr>
        <w:snapToGrid w:val="0"/>
        <w:spacing w:line="336" w:lineRule="auto"/>
        <w:ind w:firstLine="602" w:firstLineChars="200"/>
        <w:rPr>
          <w:rFonts w:hint="eastAsia" w:ascii="方正仿宋_GBK" w:hAnsi="仿宋" w:eastAsia="方正仿宋_GBK" w:cs="宋体"/>
          <w:b/>
          <w:bCs/>
          <w:color w:val="000000"/>
          <w:sz w:val="30"/>
          <w:szCs w:val="30"/>
        </w:rPr>
      </w:pPr>
      <w:r>
        <w:rPr>
          <w:rFonts w:hint="eastAsia" w:ascii="方正仿宋_GBK" w:hAnsi="仿宋" w:eastAsia="方正仿宋_GBK" w:cs="宋体"/>
          <w:b/>
          <w:bCs/>
          <w:color w:val="000000"/>
          <w:sz w:val="30"/>
          <w:szCs w:val="30"/>
        </w:rPr>
        <w:t>联系电话：</w:t>
      </w:r>
    </w:p>
    <w:p>
      <w:pPr>
        <w:snapToGrid w:val="0"/>
        <w:spacing w:line="336" w:lineRule="auto"/>
        <w:ind w:firstLine="602" w:firstLineChars="200"/>
        <w:rPr>
          <w:rFonts w:hint="eastAsia" w:ascii="方正仿宋_GBK" w:hAnsi="仿宋" w:eastAsia="方正仿宋_GBK" w:cs="宋体"/>
          <w:b/>
          <w:bCs/>
          <w:color w:val="000000"/>
          <w:sz w:val="30"/>
          <w:szCs w:val="30"/>
        </w:rPr>
      </w:pPr>
      <w:r>
        <w:rPr>
          <w:rFonts w:hint="eastAsia" w:ascii="方正仿宋_GBK" w:hAnsi="仿宋" w:eastAsia="方正仿宋_GBK" w:cs="宋体"/>
          <w:b/>
          <w:bCs/>
          <w:color w:val="000000"/>
          <w:sz w:val="30"/>
          <w:szCs w:val="30"/>
        </w:rPr>
        <w:t xml:space="preserve">邮箱地址： </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根据《中华人民共和国合同法》及相关法律规定，双方就甲方向乙方采购重庆江北国际机场</w:t>
      </w:r>
      <w:r>
        <w:rPr>
          <w:rFonts w:hint="eastAsia" w:ascii="方正仿宋_GBK" w:hAnsi="仿宋_GB2312" w:eastAsia="方正仿宋_GBK" w:cs="仿宋_GB2312"/>
          <w:sz w:val="28"/>
          <w:szCs w:val="28"/>
        </w:rPr>
        <w:t>航站楼幕墙设施维护维修服务</w:t>
      </w:r>
      <w:r>
        <w:rPr>
          <w:rFonts w:hint="eastAsia" w:ascii="方正仿宋_GBK" w:hAnsi="仿宋_GB2312" w:eastAsia="方正仿宋_GBK" w:cs="仿宋_GB2312"/>
          <w:color w:val="000000"/>
          <w:sz w:val="28"/>
          <w:szCs w:val="28"/>
        </w:rPr>
        <w:t>事宜达成一致意见。为明确双方权利义务，确保实现缔约目的，双方经友好协商，本着互惠互利、共同发展的原则特订立本合同，以资信守执行。</w:t>
      </w:r>
    </w:p>
    <w:p>
      <w:pPr>
        <w:adjustRightInd w:val="0"/>
        <w:ind w:firstLine="482"/>
        <w:jc w:val="left"/>
        <w:rPr>
          <w:rFonts w:hint="default" w:hAnsi="仿宋_GB2312" w:cs="仿宋_GB2312"/>
          <w:b/>
          <w:bCs/>
          <w:color w:val="000000"/>
          <w:szCs w:val="28"/>
        </w:rPr>
      </w:pPr>
      <w:bookmarkStart w:id="164" w:name="_Toc25677986"/>
      <w:r>
        <w:rPr>
          <w:rFonts w:hint="default" w:hAnsi="仿宋_GB2312" w:cs="仿宋_GB2312"/>
          <w:b/>
          <w:bCs/>
          <w:color w:val="000000"/>
          <w:szCs w:val="28"/>
        </w:rPr>
        <w:t>第一条  总则</w:t>
      </w:r>
      <w:bookmarkEnd w:id="164"/>
    </w:p>
    <w:p>
      <w:pPr>
        <w:rPr>
          <w:rFonts w:hint="eastAsia"/>
        </w:rPr>
      </w:pPr>
      <w:r>
        <w:rPr>
          <w:rFonts w:hint="eastAsia"/>
        </w:rPr>
        <w:t>1.1宗旨</w:t>
      </w:r>
    </w:p>
    <w:p>
      <w:pPr>
        <w:rPr>
          <w:rFonts w:hint="eastAsia"/>
          <w:lang w:eastAsia="zh-CN"/>
        </w:rPr>
      </w:pPr>
      <w:r>
        <w:rPr>
          <w:rFonts w:hint="eastAsia"/>
          <w:lang w:eastAsia="zh-CN"/>
        </w:rPr>
        <w:t>签署本合同，旨在使甲方通过乙方提供的业务外包服务，促进甲方相关业务的安全、服务和运营工作。</w:t>
      </w:r>
    </w:p>
    <w:p>
      <w:pPr>
        <w:rPr>
          <w:rFonts w:hint="eastAsia"/>
        </w:rPr>
      </w:pPr>
      <w:r>
        <w:rPr>
          <w:rFonts w:hint="eastAsia"/>
        </w:rPr>
        <w:t>1.2双方法律关系</w:t>
      </w:r>
    </w:p>
    <w:p>
      <w:pPr>
        <w:rPr>
          <w:rFonts w:hint="eastAsia"/>
          <w:lang w:eastAsia="zh-CN"/>
        </w:rPr>
      </w:pPr>
      <w:r>
        <w:rPr>
          <w:rFonts w:hint="eastAsia"/>
          <w:lang w:eastAsia="zh-CN"/>
        </w:rPr>
        <w:t>1.2.1甲方与乙方之间是服务采购的合同关系，乙方对外独立开展服务工作，履行本合同并遵守中华人民共和国之法律法规，承担相应责任。</w:t>
      </w:r>
    </w:p>
    <w:p>
      <w:pPr>
        <w:rPr>
          <w:rFonts w:hint="eastAsia"/>
          <w:lang w:eastAsia="zh-CN"/>
        </w:rPr>
      </w:pPr>
      <w:r>
        <w:rPr>
          <w:rFonts w:hint="eastAsia"/>
          <w:lang w:eastAsia="zh-CN"/>
        </w:rPr>
        <w:t>1.2.2双方明确：乙方不是甲方的代理人或业务代表，乙方及乙方工作人员与甲方之间不是劳务派遣法律关系， 乙方不得以甲方的名义缔结合同，或约定其他义务，或做出任何承诺与保证，使甲方对除甲乙双方之外的任何第三方承担责任。</w:t>
      </w:r>
    </w:p>
    <w:p>
      <w:pPr>
        <w:rPr>
          <w:rFonts w:hint="eastAsia"/>
        </w:rPr>
      </w:pPr>
      <w:r>
        <w:rPr>
          <w:rFonts w:hint="eastAsia"/>
        </w:rPr>
        <w:t>1.3基本原则</w:t>
      </w:r>
    </w:p>
    <w:p>
      <w:pPr>
        <w:rPr>
          <w:rFonts w:hint="eastAsia"/>
        </w:rPr>
      </w:pPr>
      <w:r>
        <w:rPr>
          <w:rFonts w:hint="eastAsia"/>
          <w:lang w:eastAsia="zh-CN"/>
        </w:rPr>
        <w:t>公平原则和诚实信用原则，是订立和履行本合同的基本原则。在签订和履行本合同的过程中，甲乙双方应当自觉遵守公平原则和诚实信用原则，以善意的方式理解本合同及合同履行过程中的分歧与矛盾，通过协商解决争议。</w:t>
      </w:r>
    </w:p>
    <w:p>
      <w:pPr>
        <w:adjustRightInd w:val="0"/>
        <w:spacing w:line="560" w:lineRule="exact"/>
        <w:ind w:firstLine="482"/>
        <w:jc w:val="left"/>
        <w:rPr>
          <w:rFonts w:hint="eastAsia" w:ascii="方正仿宋_GBK" w:hAnsi="仿宋_GB2312" w:eastAsia="方正仿宋_GBK" w:cs="仿宋_GB2312"/>
          <w:b/>
          <w:bCs/>
          <w:color w:val="000000"/>
          <w:sz w:val="28"/>
          <w:szCs w:val="28"/>
        </w:rPr>
      </w:pPr>
      <w:r>
        <w:rPr>
          <w:rFonts w:hint="eastAsia" w:hAnsi="仿宋_GB2312" w:cs="仿宋_GB2312"/>
          <w:b/>
          <w:bCs/>
          <w:color w:val="000000"/>
          <w:sz w:val="28"/>
          <w:szCs w:val="28"/>
          <w:lang w:eastAsia="zh-CN"/>
        </w:rPr>
        <w:t>第二条</w:t>
      </w:r>
      <w:r>
        <w:rPr>
          <w:rFonts w:hint="eastAsia" w:hAnsi="仿宋_GB2312" w:cs="仿宋_GB2312"/>
          <w:b/>
          <w:bCs/>
          <w:color w:val="000000"/>
          <w:sz w:val="28"/>
          <w:szCs w:val="28"/>
          <w:lang w:val="en-US" w:eastAsia="zh-CN"/>
        </w:rPr>
        <w:t xml:space="preserve"> </w:t>
      </w:r>
      <w:r>
        <w:rPr>
          <w:rFonts w:hint="eastAsia" w:ascii="方正仿宋_GBK" w:hAnsi="仿宋_GB2312" w:eastAsia="方正仿宋_GBK" w:cs="仿宋_GB2312"/>
          <w:b/>
          <w:bCs/>
          <w:color w:val="000000"/>
          <w:sz w:val="28"/>
          <w:szCs w:val="28"/>
        </w:rPr>
        <w:t>服务外包范围、要求</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2.1 </w:t>
      </w:r>
      <w:r>
        <w:rPr>
          <w:rFonts w:hint="eastAsia" w:ascii="方正仿宋_GBK" w:hAnsi="仿宋_GB2312" w:eastAsia="方正仿宋_GBK" w:cs="仿宋_GB2312"/>
          <w:color w:val="000000"/>
          <w:sz w:val="28"/>
          <w:szCs w:val="28"/>
        </w:rPr>
        <w:t>幕墙设施维护维修服务范围</w:t>
      </w:r>
    </w:p>
    <w:p>
      <w:pPr>
        <w:adjustRightInd w:val="0"/>
        <w:spacing w:line="560" w:lineRule="exact"/>
        <w:ind w:firstLine="482"/>
        <w:jc w:val="left"/>
        <w:rPr>
          <w:rFonts w:hint="eastAsia" w:ascii="方正仿宋_GBK" w:hAnsi="仿宋_GB2312" w:eastAsia="方正仿宋_GBK" w:cs="仿宋_GB2312"/>
          <w:color w:val="000000"/>
          <w:sz w:val="28"/>
          <w:szCs w:val="28"/>
          <w:highlight w:val="none"/>
        </w:rPr>
      </w:pPr>
      <w:r>
        <w:rPr>
          <w:rFonts w:hint="eastAsia" w:ascii="方正仿宋_GBK" w:hAnsi="仿宋_GB2312" w:eastAsia="方正仿宋_GBK" w:cs="仿宋_GB2312"/>
          <w:color w:val="000000"/>
          <w:sz w:val="28"/>
          <w:szCs w:val="28"/>
          <w:highlight w:val="none"/>
        </w:rPr>
        <w:t>按本合同条件，甲方向乙方采购重庆江北国际机场航站楼幕墙设施维护维修服务的具体范围为：T1航站楼（含原运控大楼和联检楼,下同）、T2</w:t>
      </w:r>
      <w:r>
        <w:rPr>
          <w:rFonts w:hint="eastAsia" w:hAnsi="仿宋_GB2312" w:cs="仿宋_GB2312"/>
          <w:color w:val="000000"/>
          <w:sz w:val="28"/>
          <w:szCs w:val="28"/>
          <w:highlight w:val="none"/>
          <w:lang w:eastAsia="zh-CN"/>
        </w:rPr>
        <w:t>航站楼、</w:t>
      </w:r>
      <w:r>
        <w:rPr>
          <w:rFonts w:hint="eastAsia" w:hAnsi="仿宋_GB2312" w:cs="仿宋_GB2312"/>
          <w:color w:val="000000"/>
          <w:sz w:val="28"/>
          <w:szCs w:val="28"/>
          <w:highlight w:val="none"/>
          <w:lang w:val="en-US" w:eastAsia="zh-CN"/>
        </w:rPr>
        <w:t>T3A航站楼</w:t>
      </w:r>
      <w:r>
        <w:rPr>
          <w:rFonts w:hint="eastAsia" w:ascii="方正仿宋_GBK" w:hAnsi="仿宋_GB2312" w:eastAsia="方正仿宋_GBK" w:cs="仿宋_GB2312"/>
          <w:color w:val="000000"/>
          <w:sz w:val="28"/>
          <w:szCs w:val="28"/>
          <w:highlight w:val="none"/>
        </w:rPr>
        <w:t>。</w:t>
      </w:r>
    </w:p>
    <w:p>
      <w:pPr>
        <w:rPr>
          <w:rFonts w:hint="eastAsia"/>
          <w:highlight w:val="none"/>
          <w:lang w:val="en-US" w:eastAsia="zh-CN"/>
        </w:rPr>
      </w:pPr>
      <w:r>
        <w:rPr>
          <w:rFonts w:hint="eastAsia"/>
          <w:highlight w:val="none"/>
          <w:lang w:val="en-US" w:eastAsia="zh-CN"/>
        </w:rPr>
        <w:t>2.1.1 T1航站楼</w:t>
      </w:r>
    </w:p>
    <w:p>
      <w:pPr>
        <w:rPr>
          <w:rFonts w:hint="eastAsia"/>
          <w:highlight w:val="none"/>
          <w:lang w:eastAsia="zh-CN"/>
        </w:rPr>
      </w:pPr>
      <w:r>
        <w:rPr>
          <w:rFonts w:hint="eastAsia"/>
          <w:highlight w:val="none"/>
          <w:lang w:val="en-US" w:eastAsia="zh-CN"/>
        </w:rPr>
        <w:t>2.1.1.1 T1航站楼外立面幕墙及附属设施（含外侧踢脚及收边收口）</w:t>
      </w:r>
      <w:r>
        <w:rPr>
          <w:rFonts w:hint="eastAsia"/>
          <w:highlight w:val="none"/>
        </w:rPr>
        <w:t>的检查、维修工作</w:t>
      </w:r>
      <w:r>
        <w:rPr>
          <w:rFonts w:hint="eastAsia"/>
          <w:highlight w:val="none"/>
          <w:lang w:eastAsia="zh-CN"/>
        </w:rPr>
        <w:t>。</w:t>
      </w:r>
    </w:p>
    <w:p>
      <w:pPr>
        <w:rPr>
          <w:rFonts w:hint="eastAsia"/>
          <w:highlight w:val="none"/>
          <w:lang w:eastAsia="zh-CN"/>
        </w:rPr>
      </w:pPr>
      <w:r>
        <w:rPr>
          <w:rFonts w:hint="eastAsia"/>
          <w:highlight w:val="none"/>
          <w:lang w:val="en-US" w:eastAsia="zh-CN"/>
        </w:rPr>
        <w:t>2.1.1.2 T1航站楼幕墙材料定制采购及更换，</w:t>
      </w:r>
      <w:r>
        <w:rPr>
          <w:rFonts w:hint="eastAsia"/>
          <w:highlight w:val="none"/>
        </w:rPr>
        <w:t>保证更换幕墙的材料质量及施工质量，满足设计及规范要求</w:t>
      </w:r>
      <w:r>
        <w:rPr>
          <w:rFonts w:hint="eastAsia"/>
          <w:highlight w:val="none"/>
          <w:lang w:eastAsia="zh-CN"/>
        </w:rPr>
        <w:t>。</w:t>
      </w:r>
    </w:p>
    <w:p>
      <w:pPr>
        <w:rPr>
          <w:rFonts w:hint="eastAsia"/>
          <w:highlight w:val="none"/>
          <w:lang w:val="en-US" w:eastAsia="zh-CN"/>
        </w:rPr>
      </w:pPr>
      <w:r>
        <w:rPr>
          <w:rFonts w:hint="eastAsia"/>
          <w:highlight w:val="none"/>
          <w:lang w:val="en-US" w:eastAsia="zh-CN"/>
        </w:rPr>
        <w:t>2.1.1.3 T1航站楼屋面排水沟和落水口定期检查，垃圾的清理及出渣。</w:t>
      </w:r>
    </w:p>
    <w:p>
      <w:pPr>
        <w:rPr>
          <w:rFonts w:hint="eastAsia"/>
          <w:highlight w:val="none"/>
          <w:lang w:val="en-US" w:eastAsia="zh-CN"/>
        </w:rPr>
      </w:pPr>
      <w:r>
        <w:rPr>
          <w:rFonts w:hint="eastAsia"/>
          <w:highlight w:val="none"/>
          <w:lang w:val="en-US" w:eastAsia="zh-CN"/>
        </w:rPr>
        <w:t>2.1.1.4 T1航站楼屋面防水零星维修。</w:t>
      </w:r>
    </w:p>
    <w:p>
      <w:pPr>
        <w:rPr>
          <w:rFonts w:hint="eastAsia"/>
          <w:highlight w:val="none"/>
          <w:lang w:val="en-US" w:eastAsia="zh-CN"/>
        </w:rPr>
      </w:pPr>
      <w:r>
        <w:rPr>
          <w:rFonts w:hint="eastAsia"/>
          <w:highlight w:val="none"/>
          <w:lang w:val="en-US" w:eastAsia="zh-CN"/>
        </w:rPr>
        <w:t>2.1.2 T2航站楼</w:t>
      </w:r>
    </w:p>
    <w:p>
      <w:pPr>
        <w:rPr>
          <w:rFonts w:hint="eastAsia"/>
          <w:highlight w:val="none"/>
          <w:lang w:eastAsia="zh-CN"/>
        </w:rPr>
      </w:pPr>
      <w:r>
        <w:rPr>
          <w:rFonts w:hint="eastAsia"/>
          <w:highlight w:val="none"/>
          <w:lang w:val="en-US" w:eastAsia="zh-CN"/>
        </w:rPr>
        <w:t>2.1.2.1T2航站楼外立面幕墙、登机桥固定端幕墙、观光电梯幕墙、屋顶天窗玻璃部分及附属设施（含外侧踢脚及收边收口）</w:t>
      </w:r>
      <w:r>
        <w:rPr>
          <w:rFonts w:hint="eastAsia"/>
          <w:highlight w:val="none"/>
        </w:rPr>
        <w:t>的检查、维修工作</w:t>
      </w:r>
      <w:r>
        <w:rPr>
          <w:rFonts w:hint="eastAsia"/>
          <w:highlight w:val="none"/>
          <w:lang w:eastAsia="zh-CN"/>
        </w:rPr>
        <w:t>。</w:t>
      </w:r>
    </w:p>
    <w:p>
      <w:pPr>
        <w:rPr>
          <w:rFonts w:hint="eastAsia"/>
          <w:highlight w:val="none"/>
          <w:lang w:eastAsia="zh-CN"/>
        </w:rPr>
      </w:pPr>
      <w:r>
        <w:rPr>
          <w:rFonts w:hint="eastAsia"/>
          <w:highlight w:val="none"/>
          <w:lang w:val="en-US" w:eastAsia="zh-CN"/>
        </w:rPr>
        <w:t>2.1.2.2 T2航站楼幕墙材料定制采购及更换，</w:t>
      </w:r>
      <w:r>
        <w:rPr>
          <w:rFonts w:hint="eastAsia"/>
          <w:highlight w:val="none"/>
        </w:rPr>
        <w:t>保证更换幕墙的材料质量及施工质量，满足设计及规范要求</w:t>
      </w:r>
      <w:r>
        <w:rPr>
          <w:rFonts w:hint="eastAsia"/>
          <w:highlight w:val="none"/>
          <w:lang w:eastAsia="zh-CN"/>
        </w:rPr>
        <w:t>。</w:t>
      </w:r>
    </w:p>
    <w:p>
      <w:pPr>
        <w:rPr>
          <w:rFonts w:hint="eastAsia"/>
          <w:highlight w:val="none"/>
        </w:rPr>
      </w:pPr>
      <w:r>
        <w:rPr>
          <w:rFonts w:hint="eastAsia"/>
          <w:highlight w:val="none"/>
          <w:lang w:val="en-US" w:eastAsia="zh-CN"/>
        </w:rPr>
        <w:t xml:space="preserve">2.1.2.3 </w:t>
      </w:r>
      <w:r>
        <w:rPr>
          <w:rFonts w:hint="eastAsia"/>
          <w:highlight w:val="none"/>
        </w:rPr>
        <w:t>每半年对T2航站楼玻璃幕墙的不锈钢拉索进行一次预应力检测，对不符合要求的拉索进行预应力调整，调整后出具检测报告</w:t>
      </w:r>
    </w:p>
    <w:p>
      <w:pPr>
        <w:rPr>
          <w:rFonts w:hint="eastAsia"/>
          <w:highlight w:val="none"/>
          <w:lang w:eastAsia="zh-CN"/>
        </w:rPr>
      </w:pPr>
      <w:r>
        <w:rPr>
          <w:rFonts w:hint="eastAsia"/>
          <w:highlight w:val="none"/>
          <w:lang w:val="en-US" w:eastAsia="zh-CN"/>
        </w:rPr>
        <w:t xml:space="preserve">2.1.2.4 </w:t>
      </w:r>
      <w:r>
        <w:rPr>
          <w:rFonts w:hint="eastAsia"/>
          <w:highlight w:val="none"/>
        </w:rPr>
        <w:t>T2航站楼屋面排水沟和虹吸口的</w:t>
      </w:r>
      <w:r>
        <w:rPr>
          <w:rFonts w:hint="eastAsia"/>
          <w:highlight w:val="none"/>
          <w:lang w:eastAsia="zh-CN"/>
        </w:rPr>
        <w:t>定期</w:t>
      </w:r>
      <w:r>
        <w:rPr>
          <w:rFonts w:hint="eastAsia"/>
          <w:highlight w:val="none"/>
        </w:rPr>
        <w:t>检查</w:t>
      </w:r>
      <w:r>
        <w:rPr>
          <w:rFonts w:hint="eastAsia"/>
          <w:highlight w:val="none"/>
          <w:lang w:eastAsia="zh-CN"/>
        </w:rPr>
        <w:t>，垃圾的清理及出渣。</w:t>
      </w:r>
    </w:p>
    <w:p>
      <w:pPr>
        <w:rPr>
          <w:rFonts w:hint="eastAsia" w:eastAsia="方正仿宋_GBK"/>
          <w:highlight w:val="none"/>
          <w:lang w:eastAsia="zh-CN"/>
        </w:rPr>
      </w:pPr>
      <w:r>
        <w:rPr>
          <w:rFonts w:hint="eastAsia"/>
          <w:highlight w:val="none"/>
          <w:lang w:val="en-US" w:eastAsia="zh-CN"/>
        </w:rPr>
        <w:t xml:space="preserve">2.1.2.5 </w:t>
      </w:r>
      <w:r>
        <w:rPr>
          <w:rFonts w:hint="eastAsia"/>
          <w:highlight w:val="none"/>
        </w:rPr>
        <w:t>T2航站楼屋面（主楼、指廊及连廊）排水沟伸缩缝、屋面天窗胶缝、登机桥固定端桥面铝板拼缝防水的零星维修</w:t>
      </w:r>
      <w:r>
        <w:rPr>
          <w:rFonts w:hint="eastAsia"/>
          <w:highlight w:val="none"/>
          <w:lang w:eastAsia="zh-CN"/>
        </w:rPr>
        <w:t>。</w:t>
      </w:r>
    </w:p>
    <w:p>
      <w:pPr>
        <w:rPr>
          <w:rFonts w:hint="eastAsia"/>
          <w:highlight w:val="none"/>
          <w:lang w:val="en-US" w:eastAsia="zh-CN"/>
        </w:rPr>
      </w:pPr>
      <w:r>
        <w:rPr>
          <w:rFonts w:hint="eastAsia"/>
          <w:highlight w:val="none"/>
          <w:lang w:val="en-US" w:eastAsia="zh-CN"/>
        </w:rPr>
        <w:t>2.1.3 T3A航站楼</w:t>
      </w:r>
    </w:p>
    <w:p>
      <w:pPr>
        <w:rPr>
          <w:rFonts w:hint="eastAsia"/>
          <w:highlight w:val="none"/>
          <w:lang w:eastAsia="zh-CN"/>
        </w:rPr>
      </w:pPr>
      <w:r>
        <w:rPr>
          <w:rFonts w:hint="eastAsia"/>
          <w:highlight w:val="none"/>
          <w:lang w:val="en-US" w:eastAsia="zh-CN"/>
        </w:rPr>
        <w:t xml:space="preserve">2.1.3.1 </w:t>
      </w:r>
      <w:r>
        <w:rPr>
          <w:rFonts w:hint="eastAsia"/>
          <w:highlight w:val="none"/>
        </w:rPr>
        <w:t>T3A航站楼登机桥固定端幕墙</w:t>
      </w:r>
      <w:r>
        <w:rPr>
          <w:rFonts w:hint="eastAsia"/>
          <w:highlight w:val="none"/>
          <w:lang w:eastAsia="zh-CN"/>
        </w:rPr>
        <w:t>，土建房幕墙</w:t>
      </w:r>
      <w:r>
        <w:rPr>
          <w:rFonts w:hint="eastAsia"/>
          <w:highlight w:val="none"/>
        </w:rPr>
        <w:t>及附属设施维护维修</w:t>
      </w:r>
      <w:r>
        <w:rPr>
          <w:rFonts w:hint="eastAsia"/>
          <w:highlight w:val="none"/>
          <w:lang w:eastAsia="zh-CN"/>
        </w:rPr>
        <w:t>。</w:t>
      </w:r>
    </w:p>
    <w:p>
      <w:pPr>
        <w:rPr>
          <w:rFonts w:hint="eastAsia"/>
          <w:highlight w:val="none"/>
          <w:lang w:eastAsia="zh-CN"/>
        </w:rPr>
      </w:pPr>
      <w:r>
        <w:rPr>
          <w:rFonts w:hint="eastAsia"/>
          <w:highlight w:val="none"/>
          <w:lang w:val="en-US" w:eastAsia="zh-CN"/>
        </w:rPr>
        <w:t>2.1.3.2 T3A航站楼</w:t>
      </w:r>
      <w:r>
        <w:rPr>
          <w:rFonts w:hint="eastAsia"/>
          <w:highlight w:val="none"/>
        </w:rPr>
        <w:t>登机桥固定端幕墙</w:t>
      </w:r>
      <w:r>
        <w:rPr>
          <w:rFonts w:hint="eastAsia"/>
          <w:highlight w:val="none"/>
          <w:lang w:eastAsia="zh-CN"/>
        </w:rPr>
        <w:t>，土建房幕墙材料定制采购及更换，</w:t>
      </w:r>
      <w:r>
        <w:rPr>
          <w:rFonts w:hint="eastAsia"/>
          <w:highlight w:val="none"/>
        </w:rPr>
        <w:t>保证更换幕墙的材料质量及施工质量，满足设计及规范要求</w:t>
      </w:r>
      <w:r>
        <w:rPr>
          <w:rFonts w:hint="eastAsia"/>
          <w:highlight w:val="none"/>
          <w:lang w:eastAsia="zh-CN"/>
        </w:rPr>
        <w:t>。</w:t>
      </w:r>
    </w:p>
    <w:p>
      <w:pPr>
        <w:rPr>
          <w:rFonts w:hint="eastAsia"/>
          <w:highlight w:val="none"/>
          <w:lang w:val="en-US" w:eastAsia="zh-CN"/>
        </w:rPr>
      </w:pPr>
      <w:r>
        <w:rPr>
          <w:rFonts w:hint="eastAsia"/>
          <w:highlight w:val="none"/>
          <w:lang w:val="en-US" w:eastAsia="zh-CN"/>
        </w:rPr>
        <w:t xml:space="preserve">2.1.3.3 </w:t>
      </w:r>
      <w:r>
        <w:rPr>
          <w:rFonts w:hint="eastAsia"/>
          <w:highlight w:val="none"/>
        </w:rPr>
        <w:t>T3A航站楼登机桥固定端</w:t>
      </w:r>
      <w:r>
        <w:rPr>
          <w:rFonts w:hint="eastAsia"/>
          <w:highlight w:val="none"/>
          <w:lang w:eastAsia="zh-CN"/>
        </w:rPr>
        <w:t>及土建房</w:t>
      </w:r>
      <w:r>
        <w:rPr>
          <w:rFonts w:hint="eastAsia"/>
          <w:highlight w:val="none"/>
        </w:rPr>
        <w:t>屋面防水零星维修。</w:t>
      </w:r>
    </w:p>
    <w:p>
      <w:pPr>
        <w:rPr>
          <w:rFonts w:hint="eastAsia"/>
          <w:highlight w:val="none"/>
        </w:rPr>
      </w:pPr>
      <w:r>
        <w:rPr>
          <w:rFonts w:hint="eastAsia"/>
          <w:highlight w:val="none"/>
          <w:lang w:val="en-US" w:eastAsia="zh-CN"/>
        </w:rPr>
        <w:t>2.1.4 协助比选采购人开展</w:t>
      </w:r>
      <w:r>
        <w:rPr>
          <w:rFonts w:hint="eastAsia"/>
          <w:highlight w:val="none"/>
        </w:rPr>
        <w:t>航站楼玻璃自爆后的应急处置和安全防护工作。</w:t>
      </w:r>
    </w:p>
    <w:p>
      <w:pPr>
        <w:rPr>
          <w:rFonts w:hint="eastAsia"/>
          <w:highlight w:val="none"/>
        </w:rPr>
      </w:pPr>
      <w:r>
        <w:rPr>
          <w:rFonts w:hint="eastAsia"/>
          <w:highlight w:val="none"/>
          <w:lang w:val="en-US" w:eastAsia="zh-CN"/>
        </w:rPr>
        <w:t xml:space="preserve">2.1.5 </w:t>
      </w:r>
      <w:r>
        <w:rPr>
          <w:rFonts w:hint="eastAsia"/>
          <w:highlight w:val="none"/>
        </w:rPr>
        <w:t>协助比选采购人开展各类安全宣传教育培训工作。</w:t>
      </w:r>
    </w:p>
    <w:p>
      <w:pPr>
        <w:rPr>
          <w:highlight w:val="none"/>
        </w:rPr>
      </w:pPr>
      <w:r>
        <w:rPr>
          <w:rFonts w:hint="eastAsia"/>
          <w:highlight w:val="none"/>
          <w:lang w:val="en-US" w:eastAsia="zh-CN"/>
        </w:rPr>
        <w:t xml:space="preserve">2.1.6 </w:t>
      </w:r>
      <w:r>
        <w:rPr>
          <w:rFonts w:hint="eastAsia"/>
          <w:highlight w:val="none"/>
        </w:rPr>
        <w:t>协助比选采购人建立完善航站楼幕墙维护维修管理体系，开展日常安全管理及监管工作。</w:t>
      </w:r>
    </w:p>
    <w:p>
      <w:pPr>
        <w:numPr>
          <w:ilvl w:val="0"/>
          <w:numId w:val="0"/>
        </w:numPr>
        <w:ind w:firstLine="560" w:firstLineChars="200"/>
        <w:rPr>
          <w:rFonts w:hint="eastAsia"/>
          <w:highlight w:val="none"/>
        </w:rPr>
      </w:pPr>
      <w:r>
        <w:rPr>
          <w:rFonts w:hint="eastAsia"/>
          <w:highlight w:val="none"/>
          <w:lang w:val="en-US" w:eastAsia="zh-CN"/>
        </w:rPr>
        <w:t xml:space="preserve">2.1.7 </w:t>
      </w:r>
      <w:r>
        <w:rPr>
          <w:rFonts w:hint="eastAsia"/>
          <w:highlight w:val="none"/>
        </w:rPr>
        <w:t>协助比选采购人开展航站楼各类应急处置工作及演练工作。</w:t>
      </w:r>
    </w:p>
    <w:p>
      <w:pPr>
        <w:rPr>
          <w:highlight w:val="none"/>
        </w:rPr>
      </w:pPr>
      <w:r>
        <w:rPr>
          <w:rFonts w:hint="eastAsia"/>
          <w:highlight w:val="none"/>
          <w:lang w:val="en-US" w:eastAsia="zh-CN"/>
        </w:rPr>
        <w:t xml:space="preserve">2.1.8 </w:t>
      </w:r>
      <w:r>
        <w:rPr>
          <w:rFonts w:hint="eastAsia"/>
          <w:highlight w:val="none"/>
        </w:rPr>
        <w:t>协助比选采购人开展安全事故、不正常事件处置、调查及恢复工作。</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2.2 </w:t>
      </w:r>
      <w:r>
        <w:rPr>
          <w:rFonts w:hint="eastAsia" w:ascii="方正仿宋_GBK" w:hAnsi="仿宋_GB2312" w:eastAsia="方正仿宋_GBK" w:cs="仿宋_GB2312"/>
          <w:color w:val="000000"/>
          <w:sz w:val="28"/>
          <w:szCs w:val="28"/>
        </w:rPr>
        <w:t>人员要求</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乙方驻场管理人员共计3名，为甲方提供航站楼幕墙设施维护维修服务工作。</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乙方驻场管理人员必须持有高处作业特征操作证，且证件须在有效期内。</w:t>
      </w:r>
    </w:p>
    <w:p>
      <w:pPr>
        <w:adjustRightInd w:val="0"/>
        <w:spacing w:line="560" w:lineRule="exact"/>
        <w:ind w:firstLine="482"/>
        <w:jc w:val="left"/>
        <w:rPr>
          <w:rFonts w:hint="eastAsia" w:ascii="方正仿宋_GBK" w:hAnsi="仿宋_GB2312" w:eastAsia="方正仿宋_GBK" w:cs="仿宋_GB2312"/>
          <w:b/>
          <w:bCs/>
          <w:color w:val="000000"/>
          <w:sz w:val="28"/>
          <w:szCs w:val="28"/>
        </w:rPr>
      </w:pPr>
      <w:r>
        <w:rPr>
          <w:rFonts w:hint="eastAsia" w:hAnsi="仿宋_GB2312" w:cs="仿宋_GB2312"/>
          <w:b/>
          <w:bCs/>
          <w:color w:val="000000"/>
          <w:sz w:val="28"/>
          <w:szCs w:val="28"/>
          <w:lang w:eastAsia="zh-CN"/>
        </w:rPr>
        <w:t>第三条</w:t>
      </w:r>
      <w:r>
        <w:rPr>
          <w:rFonts w:hint="eastAsia" w:hAnsi="仿宋_GB2312" w:cs="仿宋_GB2312"/>
          <w:b/>
          <w:bCs/>
          <w:color w:val="000000"/>
          <w:sz w:val="28"/>
          <w:szCs w:val="28"/>
          <w:lang w:val="en-US" w:eastAsia="zh-CN"/>
        </w:rPr>
        <w:t xml:space="preserve"> </w:t>
      </w:r>
      <w:r>
        <w:rPr>
          <w:rFonts w:hint="eastAsia" w:ascii="方正仿宋_GBK" w:hAnsi="仿宋_GB2312" w:eastAsia="方正仿宋_GBK" w:cs="仿宋_GB2312"/>
          <w:b/>
          <w:bCs/>
          <w:color w:val="000000"/>
          <w:sz w:val="28"/>
          <w:szCs w:val="28"/>
        </w:rPr>
        <w:t>合同履行期限</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起止日期</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起始日期：    年    月    日</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截止日期：    年    月    日。</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日期如有变化，以甲方书面通知为准。</w:t>
      </w:r>
    </w:p>
    <w:p>
      <w:pPr>
        <w:adjustRightInd w:val="0"/>
        <w:spacing w:line="560" w:lineRule="exact"/>
        <w:ind w:firstLine="482"/>
        <w:jc w:val="left"/>
        <w:rPr>
          <w:rFonts w:hint="eastAsia" w:ascii="方正仿宋_GBK" w:hAnsi="仿宋_GB2312" w:eastAsia="方正仿宋_GBK" w:cs="仿宋_GB2312"/>
          <w:b/>
          <w:bCs/>
          <w:color w:val="000000"/>
          <w:sz w:val="28"/>
          <w:szCs w:val="28"/>
        </w:rPr>
      </w:pPr>
      <w:r>
        <w:rPr>
          <w:rFonts w:hint="eastAsia" w:hAnsi="仿宋_GB2312" w:cs="仿宋_GB2312"/>
          <w:b/>
          <w:bCs/>
          <w:color w:val="000000"/>
          <w:sz w:val="28"/>
          <w:szCs w:val="28"/>
          <w:lang w:eastAsia="zh-CN"/>
        </w:rPr>
        <w:t>第四条</w:t>
      </w:r>
      <w:r>
        <w:rPr>
          <w:rFonts w:hint="eastAsia" w:hAnsi="仿宋_GB2312" w:cs="仿宋_GB2312"/>
          <w:b/>
          <w:bCs/>
          <w:color w:val="000000"/>
          <w:sz w:val="28"/>
          <w:szCs w:val="28"/>
          <w:lang w:val="en-US" w:eastAsia="zh-CN"/>
        </w:rPr>
        <w:t xml:space="preserve"> </w:t>
      </w:r>
      <w:r>
        <w:rPr>
          <w:rFonts w:hint="eastAsia" w:ascii="方正仿宋_GBK" w:hAnsi="仿宋_GB2312" w:eastAsia="方正仿宋_GBK" w:cs="仿宋_GB2312"/>
          <w:b/>
          <w:bCs/>
          <w:color w:val="000000"/>
          <w:sz w:val="28"/>
          <w:szCs w:val="28"/>
        </w:rPr>
        <w:t>履约保证金</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4.1 </w:t>
      </w:r>
      <w:r>
        <w:rPr>
          <w:rFonts w:hint="eastAsia" w:ascii="方正仿宋_GBK" w:hAnsi="仿宋_GB2312" w:eastAsia="方正仿宋_GBK" w:cs="仿宋_GB2312"/>
          <w:color w:val="000000"/>
          <w:sz w:val="28"/>
          <w:szCs w:val="28"/>
        </w:rPr>
        <w:t>履约保证金的支付金额</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乙方应以银行转账方式向甲方支付合同总额的10%为履约保证金即人民币    元整（￥      元），作为本合同生效的必要条件（无利息）。</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4.2 </w:t>
      </w:r>
      <w:r>
        <w:rPr>
          <w:rFonts w:hint="eastAsia" w:ascii="方正仿宋_GBK" w:hAnsi="仿宋_GB2312" w:eastAsia="方正仿宋_GBK" w:cs="仿宋_GB2312"/>
          <w:color w:val="000000"/>
          <w:sz w:val="28"/>
          <w:szCs w:val="28"/>
        </w:rPr>
        <w:t>履约保证金的管理</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甲方有权从履约保证金中扣除乙方违反本合同条款或违反甲方相关管理规定而应支付的违约金，且乙方在接到扣除通知书后15日内，应一次性补足履约保证金。若乙方支付的履约保证金不足以抵扣违约金的，则乙方在接到扣除通知书后15日内一次性补足违约金与履约保证金。</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4.3 </w:t>
      </w:r>
      <w:r>
        <w:rPr>
          <w:rFonts w:hint="eastAsia" w:ascii="方正仿宋_GBK" w:hAnsi="仿宋_GB2312" w:eastAsia="方正仿宋_GBK" w:cs="仿宋_GB2312"/>
          <w:color w:val="000000"/>
          <w:sz w:val="28"/>
          <w:szCs w:val="28"/>
        </w:rPr>
        <w:t>履约保证金的退还</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合同履行完毕后，若乙方在本合同有效期内履行本合同条款，服从甲方监督考核，甲方在全部款项结清后40个工作日内将履约保证金无息全额返还乙方。</w:t>
      </w:r>
    </w:p>
    <w:p>
      <w:pPr>
        <w:adjustRightInd w:val="0"/>
        <w:spacing w:line="560" w:lineRule="exact"/>
        <w:ind w:firstLine="482"/>
        <w:jc w:val="left"/>
        <w:rPr>
          <w:rFonts w:hint="eastAsia" w:ascii="方正仿宋_GBK" w:hAnsi="仿宋_GB2312" w:eastAsia="方正仿宋_GBK" w:cs="仿宋_GB2312"/>
          <w:b/>
          <w:bCs/>
          <w:color w:val="000000"/>
          <w:sz w:val="28"/>
          <w:szCs w:val="28"/>
          <w:lang w:eastAsia="zh-CN"/>
        </w:rPr>
      </w:pPr>
      <w:r>
        <w:rPr>
          <w:rFonts w:hint="eastAsia" w:hAnsi="仿宋_GB2312" w:cs="仿宋_GB2312"/>
          <w:b/>
          <w:bCs/>
          <w:color w:val="000000"/>
          <w:sz w:val="28"/>
          <w:szCs w:val="28"/>
          <w:lang w:eastAsia="zh-CN"/>
        </w:rPr>
        <w:t>第五条</w:t>
      </w:r>
      <w:r>
        <w:rPr>
          <w:rFonts w:hint="eastAsia" w:hAnsi="仿宋_GB2312" w:cs="仿宋_GB2312"/>
          <w:b/>
          <w:bCs/>
          <w:color w:val="000000"/>
          <w:sz w:val="28"/>
          <w:szCs w:val="28"/>
          <w:lang w:val="en-US" w:eastAsia="zh-CN"/>
        </w:rPr>
        <w:t xml:space="preserve"> </w:t>
      </w:r>
      <w:r>
        <w:rPr>
          <w:rFonts w:hint="eastAsia" w:hAnsi="仿宋_GB2312" w:cs="仿宋_GB2312"/>
          <w:b/>
          <w:bCs/>
          <w:color w:val="000000"/>
          <w:sz w:val="28"/>
          <w:szCs w:val="28"/>
          <w:lang w:eastAsia="zh-CN"/>
        </w:rPr>
        <w:t>费用及支付</w:t>
      </w:r>
    </w:p>
    <w:p>
      <w:pPr>
        <w:adjustRightInd/>
        <w:spacing w:line="560" w:lineRule="exact"/>
        <w:ind w:firstLine="420"/>
        <w:jc w:val="both"/>
        <w:rPr>
          <w:rFonts w:hint="eastAsia"/>
        </w:rPr>
      </w:pPr>
      <w:r>
        <w:rPr>
          <w:rFonts w:hint="eastAsia"/>
          <w:lang w:val="en-US" w:eastAsia="zh-CN"/>
        </w:rPr>
        <w:t xml:space="preserve">5.1 </w:t>
      </w:r>
      <w:r>
        <w:rPr>
          <w:rFonts w:hint="eastAsia"/>
        </w:rPr>
        <w:t>价款说明</w:t>
      </w:r>
    </w:p>
    <w:p>
      <w:pPr>
        <w:rPr>
          <w:rFonts w:hint="default" w:eastAsia="方正仿宋_GBK"/>
          <w:lang w:eastAsia="zh-CN"/>
        </w:rPr>
      </w:pPr>
      <w:r>
        <w:rPr>
          <w:rFonts w:hint="default"/>
        </w:rPr>
        <w:t>幕墙设施维护维修服务费采用固定总价形式；幕墙设施维修的主材费采用综合单价计价形式，</w:t>
      </w:r>
      <w:r>
        <w:rPr>
          <w:rFonts w:hint="default"/>
          <w:lang w:eastAsia="zh-CN"/>
        </w:rPr>
        <w:t>幕墙主材规格型号和单价详见合同附件一</w:t>
      </w:r>
      <w:r>
        <w:rPr>
          <w:rFonts w:hint="default"/>
          <w:lang w:val="en-US" w:eastAsia="zh-CN"/>
        </w:rPr>
        <w:t>，</w:t>
      </w:r>
      <w:r>
        <w:rPr>
          <w:rFonts w:hint="default"/>
        </w:rPr>
        <w:t>工程量以实际发生为准</w:t>
      </w:r>
      <w:r>
        <w:rPr>
          <w:rFonts w:hint="default"/>
          <w:lang w:eastAsia="zh-CN"/>
        </w:rPr>
        <w:t>。</w:t>
      </w:r>
    </w:p>
    <w:p>
      <w:pPr>
        <w:adjustRightInd/>
        <w:spacing w:line="560" w:lineRule="exact"/>
        <w:ind w:firstLine="420"/>
        <w:jc w:val="both"/>
        <w:rPr>
          <w:rFonts w:hint="eastAsia" w:ascii="方正仿宋_GBK" w:hAnsi="仿宋_GB2312" w:eastAsia="方正仿宋_GBK" w:cs="仿宋_GB2312"/>
          <w:color w:val="000000"/>
          <w:szCs w:val="28"/>
        </w:rPr>
      </w:pPr>
      <w:r>
        <w:rPr>
          <w:rFonts w:hint="eastAsia"/>
          <w:lang w:val="en-US" w:eastAsia="zh-CN"/>
        </w:rPr>
        <w:t xml:space="preserve">5.1.1 </w:t>
      </w:r>
      <w:r>
        <w:rPr>
          <w:rFonts w:hint="eastAsia"/>
        </w:rPr>
        <w:t>服务费是指乙方提供本</w:t>
      </w:r>
      <w:r>
        <w:rPr>
          <w:rFonts w:hint="eastAsia" w:ascii="方正仿宋_GBK" w:hAnsi="仿宋_GB2312" w:eastAsia="方正仿宋_GBK" w:cs="仿宋_GB2312"/>
          <w:color w:val="000000"/>
          <w:szCs w:val="28"/>
        </w:rPr>
        <w:t>合同约定的全部服务，甲方应支付的全部费用。本合同服务外包费，无论合同中是否有特别说明，该费用包括但不限于乙方提供服务所需的人工费、维护维修机具费、安全环境保护措施费、辅材费、拉索检测费、管理费，也包括乙方接受有关部门检查和按甲方要求处置突发事件额外增加的工作费用。</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5.1.2 </w:t>
      </w:r>
      <w:r>
        <w:rPr>
          <w:rFonts w:hint="eastAsia" w:ascii="方正仿宋_GBK" w:hAnsi="仿宋_GB2312" w:eastAsia="方正仿宋_GBK" w:cs="仿宋_GB2312"/>
          <w:color w:val="000000"/>
          <w:sz w:val="28"/>
          <w:szCs w:val="28"/>
        </w:rPr>
        <w:t>服务费用按本合同的约定，不能作任何调整。但如遇国家政策因素或服务内容增减，需要进行费用方面的变动，双方可根据具体情况协商解决。</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5.1.3 </w:t>
      </w:r>
      <w:r>
        <w:rPr>
          <w:rFonts w:hint="eastAsia" w:ascii="方正仿宋_GBK" w:hAnsi="仿宋_GB2312" w:eastAsia="方正仿宋_GBK" w:cs="仿宋_GB2312"/>
          <w:color w:val="000000"/>
          <w:sz w:val="28"/>
          <w:szCs w:val="28"/>
        </w:rPr>
        <w:t>除非另有约定，合同总价已包括执行和完成合同文件所述的本项目不可缺少的工作和责任所发生的一切费用，不论它们是否在文件中有所说明。</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5.2 </w:t>
      </w:r>
      <w:r>
        <w:rPr>
          <w:rFonts w:hint="eastAsia" w:ascii="方正仿宋_GBK" w:hAnsi="仿宋_GB2312" w:eastAsia="方正仿宋_GBK" w:cs="仿宋_GB2312"/>
          <w:color w:val="000000"/>
          <w:sz w:val="28"/>
          <w:szCs w:val="28"/>
        </w:rPr>
        <w:t>服务费</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2021年  月  日～2022年  月  日，合同服务费（不含增值税）为￥      元（大写）               。</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5.3 </w:t>
      </w:r>
      <w:r>
        <w:rPr>
          <w:rFonts w:hint="eastAsia" w:ascii="方正仿宋_GBK" w:hAnsi="仿宋_GB2312" w:eastAsia="方正仿宋_GBK" w:cs="仿宋_GB2312"/>
          <w:color w:val="000000"/>
          <w:sz w:val="28"/>
          <w:szCs w:val="28"/>
        </w:rPr>
        <w:t>支付方式</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1</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乙方为甲方提供重庆江北国际机场航站楼幕墙设施维护维修服务，正常情况下（指无处罚时）按合同季度支付服务外包费，即季度服务外包费用（不含增值税）为￥      元 （大写：       元整）。</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2</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服务费按每季度支付一次，于每季度结束后的次月支付上一季度服务费，甲方每月根据《重庆江北国际机场航站楼幕墙设施维护维修服务考核标准》，结合《重庆江北国际机场航站楼幕墙设施维护维修服务投诉等级与处罚标准》、《重庆江北国际机场航站楼安全管理协议》、《重庆江北国际机场服务项目廉洁责任书》，对乙方上月服务质量进行考核并填写《</w:t>
      </w:r>
      <w:r>
        <w:rPr>
          <w:rFonts w:hint="eastAsia" w:hAnsi="仿宋_GB2312" w:cs="仿宋_GB2312"/>
          <w:color w:val="000000"/>
          <w:sz w:val="28"/>
          <w:szCs w:val="28"/>
          <w:lang w:eastAsia="zh-CN"/>
        </w:rPr>
        <w:t>航站楼管理部外包管理月度考核表</w:t>
      </w:r>
      <w:r>
        <w:rPr>
          <w:rFonts w:hint="eastAsia" w:ascii="方正仿宋_GBK" w:hAnsi="仿宋_GB2312" w:eastAsia="方正仿宋_GBK" w:cs="仿宋_GB2312"/>
          <w:color w:val="000000"/>
          <w:sz w:val="28"/>
          <w:szCs w:val="28"/>
        </w:rPr>
        <w:t>》。若乙方在工作中有不符合项，甲方将处罚乙方相应分值及现金，待乙方将罚金交存至甲方指定的收款账户后，甲方将依据合同约定支付外包季度服务费用。乙方若提供正规增值税专用发票，甲方实际支付金额=不含增值税金额+增值税税额，乙方若提供正规增值税普通发票，甲方实际支付金额=不含增值税金额。甲方收到发票后，根据付款流程办理付款。</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3</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幕墙主材更换由乙方按实定制采购、更换，每季度按实结算。</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4</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在达到合同约定甲方付款条件时，乙方应提前10个工作日向甲方发出提示付款的书面通知。</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①</w:t>
      </w:r>
      <w:r>
        <w:rPr>
          <w:rFonts w:hint="eastAsia" w:ascii="方正仿宋_GBK" w:hAnsi="仿宋_GB2312" w:eastAsia="方正仿宋_GBK" w:cs="仿宋_GB2312"/>
          <w:color w:val="000000"/>
          <w:sz w:val="28"/>
          <w:szCs w:val="28"/>
        </w:rPr>
        <w:t>若甲方对乙方提出的付款通知有异议的，甲方将在收到该付款通知10个工作日内向乙方发出异议通知。经甲方同意确认后，甲方再行支付该笔费用。</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②</w:t>
      </w:r>
      <w:r>
        <w:rPr>
          <w:rFonts w:hint="eastAsia" w:ascii="方正仿宋_GBK" w:hAnsi="仿宋_GB2312" w:eastAsia="方正仿宋_GBK" w:cs="仿宋_GB2312"/>
          <w:color w:val="000000"/>
          <w:sz w:val="28"/>
          <w:szCs w:val="28"/>
        </w:rPr>
        <w:t>若乙方未及时发出书面通知导致甲方未支付的，甲方不承担任何违约责任。</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5.4 </w:t>
      </w:r>
      <w:r>
        <w:rPr>
          <w:rFonts w:hint="eastAsia" w:ascii="方正仿宋_GBK" w:hAnsi="仿宋_GB2312" w:eastAsia="方正仿宋_GBK" w:cs="仿宋_GB2312"/>
          <w:color w:val="000000"/>
          <w:sz w:val="28"/>
          <w:szCs w:val="28"/>
        </w:rPr>
        <w:t>乙方在向甲方发出提示付款的书面通知的同时，必须提供正式的税务发票。若乙方未提出书面付款通知或提供发票不符合规范的，甲方有权拒绝支付该笔款项且不承担任何违约责任。同时，乙方不得因此而停止工作。</w:t>
      </w:r>
    </w:p>
    <w:p>
      <w:pPr>
        <w:adjustRightInd w:val="0"/>
        <w:spacing w:line="560" w:lineRule="exact"/>
        <w:ind w:firstLine="482"/>
        <w:jc w:val="left"/>
        <w:rPr>
          <w:rFonts w:hint="eastAsia" w:ascii="方正仿宋_GBK" w:hAnsi="仿宋_GB2312" w:eastAsia="方正仿宋_GBK" w:cs="仿宋_GB2312"/>
          <w:b/>
          <w:bCs/>
          <w:color w:val="000000"/>
          <w:sz w:val="28"/>
          <w:szCs w:val="28"/>
        </w:rPr>
      </w:pPr>
      <w:r>
        <w:rPr>
          <w:rFonts w:hint="eastAsia" w:hAnsi="仿宋_GB2312" w:cs="仿宋_GB2312"/>
          <w:b/>
          <w:bCs/>
          <w:color w:val="000000"/>
          <w:sz w:val="28"/>
          <w:szCs w:val="28"/>
          <w:lang w:eastAsia="zh-CN"/>
        </w:rPr>
        <w:t>第六条</w:t>
      </w:r>
      <w:r>
        <w:rPr>
          <w:rFonts w:hint="eastAsia" w:hAnsi="仿宋_GB2312" w:cs="仿宋_GB2312"/>
          <w:b/>
          <w:bCs/>
          <w:color w:val="000000"/>
          <w:sz w:val="28"/>
          <w:szCs w:val="28"/>
          <w:lang w:val="en-US" w:eastAsia="zh-CN"/>
        </w:rPr>
        <w:t xml:space="preserve"> </w:t>
      </w:r>
      <w:r>
        <w:rPr>
          <w:rFonts w:hint="eastAsia" w:ascii="方正仿宋_GBK" w:hAnsi="仿宋_GB2312" w:eastAsia="方正仿宋_GBK" w:cs="仿宋_GB2312"/>
          <w:b/>
          <w:bCs/>
          <w:color w:val="000000"/>
          <w:sz w:val="28"/>
          <w:szCs w:val="28"/>
        </w:rPr>
        <w:t>服务考核</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6.1 </w:t>
      </w:r>
      <w:r>
        <w:rPr>
          <w:rFonts w:hint="eastAsia" w:ascii="方正仿宋_GBK" w:hAnsi="仿宋_GB2312" w:eastAsia="方正仿宋_GBK" w:cs="仿宋_GB2312"/>
          <w:color w:val="000000"/>
          <w:sz w:val="28"/>
          <w:szCs w:val="28"/>
        </w:rPr>
        <w:t>月度考核办法</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6.1.1 </w:t>
      </w:r>
      <w:r>
        <w:rPr>
          <w:rFonts w:hint="eastAsia" w:ascii="方正仿宋_GBK" w:hAnsi="仿宋_GB2312" w:eastAsia="方正仿宋_GBK" w:cs="仿宋_GB2312"/>
          <w:color w:val="000000"/>
          <w:sz w:val="28"/>
          <w:szCs w:val="28"/>
        </w:rPr>
        <w:t>月度绩效考核计分：月度考核总分为100分。根据现场实际工作差错和激励实际，甲方将严格按照“每发现一起问题处罚（奖励）一起”的标准考核。</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6.1.2 </w:t>
      </w:r>
      <w:r>
        <w:rPr>
          <w:rFonts w:hint="eastAsia" w:ascii="方正仿宋_GBK" w:hAnsi="仿宋_GB2312" w:eastAsia="方正仿宋_GBK" w:cs="仿宋_GB2312"/>
          <w:color w:val="000000"/>
          <w:sz w:val="28"/>
          <w:szCs w:val="28"/>
        </w:rPr>
        <w:t>处罚说明：问题的处罚既包括扣分，也包含现金处罚。每月进行一次扣分统计，扣分分值直接体现到当月月度考评分中。每月考核分数95分以上（含），不做现金处罚处理；每月考核分数90（含）--95分，每分分值处罚200元；每月考核分数90分以下，每分分值处罚300元。每月考核处罚的现金由乙方当月月底直接打入甲方财务部制定银行账户。</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扣罚计算公式：①考核分值95分（含）以上，不做现金扣罚；②考核分值90（含）-95分：扣罚金额=（95-考核得分）*200元；③考核分值90分以下：扣罚金额=（95-考核得分）*300元。</w:t>
      </w:r>
    </w:p>
    <w:p>
      <w:pPr>
        <w:adjustRightInd w:val="0"/>
        <w:spacing w:line="560" w:lineRule="exact"/>
        <w:ind w:firstLine="482"/>
        <w:jc w:val="left"/>
        <w:rPr>
          <w:rFonts w:hint="eastAsia" w:ascii="方正仿宋_GBK" w:eastAsia="方正仿宋_GBK"/>
        </w:rPr>
      </w:pPr>
      <w:r>
        <w:rPr>
          <w:rFonts w:hint="eastAsia" w:ascii="方正仿宋_GBK" w:hAnsi="仿宋_GB2312" w:eastAsia="方正仿宋_GBK" w:cs="仿宋_GB2312"/>
          <w:color w:val="000000"/>
          <w:sz w:val="28"/>
          <w:szCs w:val="28"/>
        </w:rPr>
        <w:t>一个考核年度内月度绩效考核得分连续两次低于80分,一个考核年度内月度绩效考核得分低于80分累计达到3次,甲方有权终止业务外包服务合同。</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6.1.3 </w:t>
      </w:r>
      <w:r>
        <w:rPr>
          <w:rFonts w:hint="eastAsia" w:ascii="方正仿宋_GBK" w:hAnsi="仿宋_GB2312" w:eastAsia="方正仿宋_GBK" w:cs="仿宋_GB2312"/>
          <w:color w:val="000000"/>
          <w:sz w:val="28"/>
          <w:szCs w:val="28"/>
        </w:rPr>
        <w:t>奖励说明：每起事件的奖励分值直接体现到当月月度服务考评分中，不做现金奖励。</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6.1.4 </w:t>
      </w:r>
      <w:r>
        <w:rPr>
          <w:rFonts w:hint="eastAsia" w:ascii="方正仿宋_GBK" w:hAnsi="仿宋_GB2312" w:eastAsia="方正仿宋_GBK" w:cs="仿宋_GB2312"/>
          <w:color w:val="000000"/>
          <w:sz w:val="28"/>
          <w:szCs w:val="28"/>
        </w:rPr>
        <w:t>季度服务费支付：遵照《重庆机场集团有限公司业务外包管理规定（暂行）》的要求，每季度甲方依据合同按时支付外包季度服务费用。</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6.1.5 </w:t>
      </w:r>
      <w:r>
        <w:rPr>
          <w:rFonts w:hint="eastAsia" w:ascii="方正仿宋_GBK" w:hAnsi="仿宋_GB2312" w:eastAsia="方正仿宋_GBK" w:cs="仿宋_GB2312"/>
          <w:color w:val="000000"/>
          <w:sz w:val="28"/>
          <w:szCs w:val="28"/>
        </w:rPr>
        <w:t>由于乙方责任发生事故导致的经济损失、经济赔偿或被甲方处以经济处罚等因素产生的额外费用，应由乙方自行承担，不受被考核费用总额或比例的限制。</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6.2 </w:t>
      </w:r>
      <w:r>
        <w:rPr>
          <w:rFonts w:hint="eastAsia" w:ascii="方正仿宋_GBK" w:hAnsi="仿宋_GB2312" w:eastAsia="方正仿宋_GBK" w:cs="仿宋_GB2312"/>
          <w:color w:val="000000"/>
          <w:sz w:val="28"/>
          <w:szCs w:val="28"/>
        </w:rPr>
        <w:t>年度考核办法</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6.2.1 </w:t>
      </w:r>
      <w:r>
        <w:rPr>
          <w:rFonts w:hint="eastAsia" w:ascii="方正仿宋_GBK" w:hAnsi="仿宋_GB2312" w:eastAsia="方正仿宋_GBK" w:cs="仿宋_GB2312"/>
          <w:color w:val="000000"/>
          <w:sz w:val="28"/>
          <w:szCs w:val="28"/>
        </w:rPr>
        <w:t>每年甲方组织相关部门对乙方开展年度绩效考核。年度绩效考核时间：第一合同期最后一个合同年度提前6个月启动，其余合同年度提前1个月启动。</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6.2.2 </w:t>
      </w:r>
      <w:r>
        <w:rPr>
          <w:rFonts w:hint="eastAsia" w:ascii="方正仿宋_GBK" w:hAnsi="仿宋_GB2312" w:eastAsia="方正仿宋_GBK" w:cs="仿宋_GB2312"/>
          <w:color w:val="000000"/>
          <w:sz w:val="28"/>
          <w:szCs w:val="28"/>
        </w:rPr>
        <w:t>绩效考核总分为100分。根据绩效考核得分，评价结果分为：优秀、合格、不合格三个档次。</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（1）绩效考核得分90分（含）以上的为优秀；</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（2）绩效考核得分60分（含）至90分的为合格；</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（3）绩效考核得分60分以下的为不合格。</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6.2.3 </w:t>
      </w:r>
      <w:r>
        <w:rPr>
          <w:rFonts w:hint="eastAsia" w:ascii="方正仿宋_GBK" w:hAnsi="仿宋_GB2312" w:eastAsia="方正仿宋_GBK" w:cs="仿宋_GB2312"/>
          <w:color w:val="000000"/>
          <w:sz w:val="28"/>
          <w:szCs w:val="28"/>
        </w:rPr>
        <w:t>年度绩效考核结果的运用</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对外包服务商的终止依据按绩效考核得分结果实施。每年的年度绩效考核得分均高于90分（含）的，合同到期前，可考虑与其签订补充协议，顺延合同期限一年，报领导小组审批同意后，执行后续合同期限（包括顺延期的合同总期限最长不超5年）；年度绩效考核有一年得分低于60分的，可终止业务外包服务合同。</w:t>
      </w:r>
    </w:p>
    <w:p>
      <w:pPr>
        <w:adjustRightInd w:val="0"/>
        <w:spacing w:line="560" w:lineRule="exact"/>
        <w:ind w:firstLine="482"/>
        <w:jc w:val="left"/>
        <w:rPr>
          <w:rFonts w:hint="eastAsia" w:ascii="方正仿宋_GBK" w:hAnsi="仿宋_GB2312" w:eastAsia="方正仿宋_GBK" w:cs="仿宋_GB2312"/>
          <w:b/>
          <w:bCs/>
          <w:color w:val="000000"/>
          <w:sz w:val="28"/>
          <w:szCs w:val="28"/>
        </w:rPr>
      </w:pPr>
      <w:r>
        <w:rPr>
          <w:rFonts w:hint="eastAsia" w:hAnsi="仿宋_GB2312" w:cs="仿宋_GB2312"/>
          <w:b/>
          <w:bCs/>
          <w:color w:val="000000"/>
          <w:sz w:val="28"/>
          <w:szCs w:val="28"/>
          <w:lang w:eastAsia="zh-CN"/>
        </w:rPr>
        <w:t>第七条</w:t>
      </w:r>
      <w:r>
        <w:rPr>
          <w:rFonts w:hint="eastAsia" w:hAnsi="仿宋_GB2312" w:cs="仿宋_GB2312"/>
          <w:b/>
          <w:bCs/>
          <w:color w:val="000000"/>
          <w:sz w:val="28"/>
          <w:szCs w:val="28"/>
          <w:lang w:val="en-US" w:eastAsia="zh-CN"/>
        </w:rPr>
        <w:t xml:space="preserve"> </w:t>
      </w:r>
      <w:r>
        <w:rPr>
          <w:rFonts w:hint="eastAsia" w:ascii="方正仿宋_GBK" w:hAnsi="仿宋_GB2312" w:eastAsia="方正仿宋_GBK" w:cs="仿宋_GB2312"/>
          <w:b/>
          <w:bCs/>
          <w:color w:val="000000"/>
          <w:sz w:val="28"/>
          <w:szCs w:val="28"/>
        </w:rPr>
        <w:t>环境保护</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在提供服务期间，乙方应遵守国家及环保主管部门、民航主管部门关于民用机场环境保护的各项法律、法规和规章，保证所有设施设备和用品（如密封胶等）符合国家环保要求，并服从机场为保护机场环境而制定的各项管理规定，做好环境保护工作。</w:t>
      </w:r>
    </w:p>
    <w:p>
      <w:pPr>
        <w:adjustRightInd w:val="0"/>
        <w:spacing w:line="560" w:lineRule="exact"/>
        <w:ind w:firstLine="482"/>
        <w:jc w:val="left"/>
        <w:rPr>
          <w:rFonts w:hint="eastAsia" w:ascii="方正仿宋_GBK" w:hAnsi="仿宋_GB2312" w:eastAsia="方正仿宋_GBK" w:cs="仿宋_GB2312"/>
          <w:b/>
          <w:bCs/>
          <w:color w:val="000000"/>
          <w:sz w:val="28"/>
          <w:szCs w:val="28"/>
        </w:rPr>
      </w:pPr>
      <w:r>
        <w:rPr>
          <w:rFonts w:hint="eastAsia" w:hAnsi="仿宋_GB2312" w:cs="仿宋_GB2312"/>
          <w:b/>
          <w:bCs/>
          <w:color w:val="000000"/>
          <w:sz w:val="28"/>
          <w:szCs w:val="28"/>
          <w:lang w:eastAsia="zh-CN"/>
        </w:rPr>
        <w:t>第八条</w:t>
      </w:r>
      <w:r>
        <w:rPr>
          <w:rFonts w:hint="eastAsia" w:hAnsi="仿宋_GB2312" w:cs="仿宋_GB2312"/>
          <w:b/>
          <w:bCs/>
          <w:color w:val="000000"/>
          <w:sz w:val="28"/>
          <w:szCs w:val="28"/>
          <w:lang w:val="en-US" w:eastAsia="zh-CN"/>
        </w:rPr>
        <w:t xml:space="preserve"> </w:t>
      </w:r>
      <w:r>
        <w:rPr>
          <w:rFonts w:hint="eastAsia" w:ascii="方正仿宋_GBK" w:hAnsi="仿宋_GB2312" w:eastAsia="方正仿宋_GBK" w:cs="仿宋_GB2312"/>
          <w:b/>
          <w:bCs/>
          <w:color w:val="000000"/>
          <w:sz w:val="28"/>
          <w:szCs w:val="28"/>
        </w:rPr>
        <w:t>双方的权利与义务</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 </w:t>
      </w:r>
      <w:r>
        <w:rPr>
          <w:rFonts w:hint="eastAsia" w:ascii="方正仿宋_GBK" w:hAnsi="仿宋_GB2312" w:eastAsia="方正仿宋_GBK" w:cs="仿宋_GB2312"/>
          <w:color w:val="000000"/>
          <w:sz w:val="28"/>
          <w:szCs w:val="28"/>
        </w:rPr>
        <w:t>甲方</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8.1.1 </w:t>
      </w:r>
      <w:r>
        <w:rPr>
          <w:rFonts w:hint="eastAsia" w:ascii="方正仿宋_GBK" w:hAnsi="仿宋_GB2312" w:eastAsia="方正仿宋_GBK" w:cs="仿宋_GB2312"/>
          <w:color w:val="000000"/>
          <w:sz w:val="28"/>
          <w:szCs w:val="28"/>
        </w:rPr>
        <w:t xml:space="preserve">甲方指定  </w:t>
      </w:r>
      <w:r>
        <w:rPr>
          <w:rFonts w:hint="eastAsia" w:ascii="方正仿宋_GBK" w:hAnsi="仿宋_GB2312" w:eastAsia="方正仿宋_GBK" w:cs="仿宋_GB2312"/>
          <w:color w:val="000000"/>
          <w:sz w:val="28"/>
          <w:szCs w:val="28"/>
          <w:u w:val="single"/>
        </w:rPr>
        <w:t>重庆江北国际机场有限公司航站楼管理部</w:t>
      </w:r>
      <w:r>
        <w:rPr>
          <w:rFonts w:hint="eastAsia" w:ascii="方正仿宋_GBK" w:hAnsi="仿宋_GB2312" w:eastAsia="方正仿宋_GBK" w:cs="仿宋_GB2312"/>
          <w:color w:val="000000"/>
          <w:sz w:val="28"/>
          <w:szCs w:val="28"/>
        </w:rPr>
        <w:t xml:space="preserve">  作为本外包业务的监督管理部门。</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8.1.2 </w:t>
      </w:r>
      <w:r>
        <w:rPr>
          <w:rFonts w:hint="eastAsia" w:ascii="方正仿宋_GBK" w:hAnsi="仿宋_GB2312" w:eastAsia="方正仿宋_GBK" w:cs="仿宋_GB2312"/>
          <w:color w:val="000000"/>
          <w:sz w:val="28"/>
          <w:szCs w:val="28"/>
        </w:rPr>
        <w:t>若乙方正常履行合同，甲方应按合同约定及时支付服务费用。</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8.1.3 </w:t>
      </w:r>
      <w:r>
        <w:rPr>
          <w:rFonts w:hint="eastAsia" w:ascii="方正仿宋_GBK" w:hAnsi="仿宋_GB2312" w:eastAsia="方正仿宋_GBK" w:cs="仿宋_GB2312"/>
          <w:color w:val="000000"/>
          <w:sz w:val="28"/>
          <w:szCs w:val="28"/>
        </w:rPr>
        <w:t>甲方应保证乙方的正常维护、维修工作不受干扰。</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8.1.4 </w:t>
      </w:r>
      <w:r>
        <w:rPr>
          <w:rFonts w:hint="eastAsia" w:ascii="方正仿宋_GBK" w:hAnsi="仿宋_GB2312" w:eastAsia="方正仿宋_GBK" w:cs="仿宋_GB2312"/>
          <w:color w:val="000000"/>
          <w:sz w:val="28"/>
          <w:szCs w:val="28"/>
        </w:rPr>
        <w:t>甲方应给予乙方在重庆机场内办理相关证件提供协助。</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8.1.5 </w:t>
      </w:r>
      <w:r>
        <w:rPr>
          <w:rFonts w:hint="eastAsia" w:ascii="方正仿宋_GBK" w:hAnsi="仿宋_GB2312" w:eastAsia="方正仿宋_GBK" w:cs="仿宋_GB2312"/>
          <w:color w:val="000000"/>
          <w:sz w:val="28"/>
          <w:szCs w:val="28"/>
        </w:rPr>
        <w:t>协助乙方人员、材料、工具及设备按规定程序进入规定区域开展幕墙维护维修工作。</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8.1.6 </w:t>
      </w:r>
      <w:r>
        <w:rPr>
          <w:rFonts w:hint="eastAsia" w:ascii="方正仿宋_GBK" w:hAnsi="仿宋_GB2312" w:eastAsia="方正仿宋_GBK" w:cs="仿宋_GB2312"/>
          <w:color w:val="000000"/>
          <w:sz w:val="28"/>
          <w:szCs w:val="28"/>
        </w:rPr>
        <w:t>对乙方的维护、维修服务行为进行监督，有权根据本合同规定对乙方的服务提出明确的安全和质量要求，同时对服务过程实施监管。</w:t>
      </w:r>
    </w:p>
    <w:p>
      <w:pPr>
        <w:adjustRightInd w:val="0"/>
        <w:spacing w:line="560" w:lineRule="exact"/>
        <w:ind w:firstLine="482"/>
        <w:jc w:val="left"/>
        <w:rPr>
          <w:rFonts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8.1.7 </w:t>
      </w:r>
      <w:r>
        <w:rPr>
          <w:rFonts w:ascii="方正仿宋_GBK" w:hAnsi="仿宋_GB2312" w:eastAsia="方正仿宋_GBK" w:cs="仿宋_GB2312"/>
          <w:color w:val="000000"/>
          <w:sz w:val="28"/>
          <w:szCs w:val="28"/>
        </w:rPr>
        <w:t>甲方有权按照</w:t>
      </w:r>
      <w:r>
        <w:rPr>
          <w:rFonts w:hint="eastAsia" w:ascii="方正仿宋_GBK" w:hAnsi="仿宋_GB2312" w:eastAsia="方正仿宋_GBK" w:cs="仿宋_GB2312"/>
          <w:color w:val="000000"/>
          <w:sz w:val="28"/>
          <w:szCs w:val="28"/>
        </w:rPr>
        <w:t>国家、行业、企业相关</w:t>
      </w:r>
      <w:r>
        <w:rPr>
          <w:rFonts w:hint="eastAsia" w:hAnsi="仿宋_GB2312" w:cs="仿宋_GB2312"/>
          <w:color w:val="000000"/>
          <w:sz w:val="28"/>
          <w:szCs w:val="28"/>
          <w:lang w:eastAsia="zh-CN"/>
        </w:rPr>
        <w:t>规定</w:t>
      </w:r>
      <w:r>
        <w:rPr>
          <w:rFonts w:ascii="方正仿宋_GBK" w:hAnsi="仿宋_GB2312" w:eastAsia="方正仿宋_GBK" w:cs="仿宋_GB2312"/>
          <w:color w:val="000000"/>
          <w:sz w:val="28"/>
          <w:szCs w:val="28"/>
        </w:rPr>
        <w:t>对乙方的服务进行检查</w:t>
      </w:r>
      <w:r>
        <w:rPr>
          <w:rFonts w:hint="eastAsia" w:ascii="方正仿宋_GBK" w:hAnsi="仿宋_GB2312" w:eastAsia="方正仿宋_GBK" w:cs="仿宋_GB2312"/>
          <w:color w:val="000000"/>
          <w:sz w:val="28"/>
          <w:szCs w:val="28"/>
        </w:rPr>
        <w:t>、</w:t>
      </w:r>
      <w:r>
        <w:rPr>
          <w:rFonts w:ascii="方正仿宋_GBK" w:hAnsi="仿宋_GB2312" w:eastAsia="方正仿宋_GBK" w:cs="仿宋_GB2312"/>
          <w:color w:val="000000"/>
          <w:sz w:val="28"/>
          <w:szCs w:val="28"/>
        </w:rPr>
        <w:t>监督和考核,纠正不符合甲方工作要求的服务行为，并根据考评结果</w:t>
      </w:r>
      <w:r>
        <w:rPr>
          <w:rFonts w:hint="eastAsia" w:ascii="方正仿宋_GBK" w:hAnsi="仿宋_GB2312" w:eastAsia="方正仿宋_GBK" w:cs="仿宋_GB2312"/>
          <w:color w:val="000000"/>
          <w:sz w:val="28"/>
          <w:szCs w:val="28"/>
        </w:rPr>
        <w:t>对乙方进行扣分及现金处罚；安全事故实行一票否决制，甲方有权</w:t>
      </w:r>
      <w:r>
        <w:rPr>
          <w:rFonts w:hint="eastAsia" w:hAnsi="仿宋_GB2312" w:cs="仿宋_GB2312"/>
          <w:color w:val="000000"/>
          <w:sz w:val="28"/>
          <w:szCs w:val="28"/>
          <w:lang w:eastAsia="zh-CN"/>
        </w:rPr>
        <w:t>终止</w:t>
      </w:r>
      <w:r>
        <w:rPr>
          <w:rFonts w:hint="eastAsia" w:ascii="方正仿宋_GBK" w:hAnsi="仿宋_GB2312" w:eastAsia="方正仿宋_GBK" w:cs="仿宋_GB2312"/>
          <w:color w:val="000000"/>
          <w:sz w:val="28"/>
          <w:szCs w:val="28"/>
        </w:rPr>
        <w:t>合同，其损失乙方负完全责任。</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8.1.8 </w:t>
      </w:r>
      <w:r>
        <w:rPr>
          <w:rFonts w:ascii="方正仿宋_GBK" w:hAnsi="仿宋_GB2312" w:eastAsia="方正仿宋_GBK" w:cs="仿宋_GB2312"/>
          <w:color w:val="000000"/>
          <w:sz w:val="28"/>
          <w:szCs w:val="28"/>
        </w:rPr>
        <w:t>甲方有权督促乙方按照乙方提交的《重庆江北国际机场航站楼</w:t>
      </w:r>
      <w:r>
        <w:rPr>
          <w:rFonts w:hint="eastAsia" w:ascii="方正仿宋_GBK" w:hAnsi="仿宋_GB2312" w:eastAsia="方正仿宋_GBK" w:cs="仿宋_GB2312"/>
          <w:color w:val="000000"/>
          <w:sz w:val="28"/>
          <w:szCs w:val="28"/>
        </w:rPr>
        <w:t>幕墙</w:t>
      </w:r>
      <w:r>
        <w:rPr>
          <w:rFonts w:ascii="方正仿宋_GBK" w:hAnsi="仿宋_GB2312" w:eastAsia="方正仿宋_GBK" w:cs="仿宋_GB2312"/>
          <w:color w:val="000000"/>
          <w:sz w:val="28"/>
          <w:szCs w:val="28"/>
        </w:rPr>
        <w:t>设施维护维修服务采购</w:t>
      </w:r>
      <w:r>
        <w:rPr>
          <w:rFonts w:hint="eastAsia" w:ascii="方正仿宋_GBK" w:hAnsi="仿宋_GB2312" w:eastAsia="方正仿宋_GBK" w:cs="仿宋_GB2312"/>
          <w:color w:val="000000"/>
          <w:sz w:val="28"/>
          <w:szCs w:val="28"/>
        </w:rPr>
        <w:t>比选响应</w:t>
      </w:r>
      <w:r>
        <w:rPr>
          <w:rFonts w:ascii="方正仿宋_GBK" w:hAnsi="仿宋_GB2312" w:eastAsia="方正仿宋_GBK" w:cs="仿宋_GB2312"/>
          <w:color w:val="000000"/>
          <w:sz w:val="28"/>
          <w:szCs w:val="28"/>
        </w:rPr>
        <w:t>文件》中承诺的项目作业方案进行作业。可以根据工作需要，对服务区域内的布局（包含设施、设备）进行调整，并通知乙方。</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8.1.9 </w:t>
      </w:r>
      <w:r>
        <w:rPr>
          <w:rFonts w:ascii="方正仿宋_GBK" w:hAnsi="仿宋_GB2312" w:eastAsia="方正仿宋_GBK" w:cs="仿宋_GB2312"/>
          <w:color w:val="000000"/>
          <w:sz w:val="28"/>
          <w:szCs w:val="28"/>
        </w:rPr>
        <w:t>甲方有权对乙方进行管理、监督和考核，对乙方的不合格服务发出的整改</w:t>
      </w:r>
      <w:r>
        <w:rPr>
          <w:rFonts w:hint="eastAsia" w:ascii="方正仿宋_GBK" w:hAnsi="仿宋_GB2312" w:eastAsia="方正仿宋_GBK" w:cs="仿宋_GB2312"/>
          <w:color w:val="000000"/>
          <w:sz w:val="28"/>
          <w:szCs w:val="28"/>
        </w:rPr>
        <w:t>通知</w:t>
      </w:r>
      <w:r>
        <w:rPr>
          <w:rFonts w:ascii="方正仿宋_GBK" w:hAnsi="仿宋_GB2312" w:eastAsia="方正仿宋_GBK" w:cs="仿宋_GB2312"/>
          <w:color w:val="000000"/>
          <w:sz w:val="28"/>
          <w:szCs w:val="28"/>
        </w:rPr>
        <w:t>、违约通知，</w:t>
      </w:r>
      <w:r>
        <w:rPr>
          <w:rFonts w:hint="eastAsia" w:ascii="方正仿宋_GBK" w:hAnsi="仿宋_GB2312" w:eastAsia="方正仿宋_GBK" w:cs="仿宋_GB2312"/>
          <w:color w:val="000000"/>
          <w:sz w:val="28"/>
          <w:szCs w:val="28"/>
        </w:rPr>
        <w:t>甲方有权要求乙方在规定时间内按照要求完成整改，</w:t>
      </w:r>
      <w:r>
        <w:rPr>
          <w:rFonts w:ascii="方正仿宋_GBK" w:hAnsi="仿宋_GB2312" w:eastAsia="方正仿宋_GBK" w:cs="仿宋_GB2312"/>
          <w:color w:val="000000"/>
          <w:sz w:val="28"/>
          <w:szCs w:val="28"/>
        </w:rPr>
        <w:t>如乙方拒绝整改</w:t>
      </w:r>
      <w:r>
        <w:rPr>
          <w:rFonts w:hint="eastAsia" w:ascii="方正仿宋_GBK" w:hAnsi="仿宋_GB2312" w:eastAsia="方正仿宋_GBK" w:cs="仿宋_GB2312"/>
          <w:color w:val="000000"/>
          <w:sz w:val="28"/>
          <w:szCs w:val="28"/>
        </w:rPr>
        <w:t>或在甲方规定时间内未完成整改，甲方可依据合同相关约定对乙方进行扣款处罚。</w:t>
      </w:r>
    </w:p>
    <w:p>
      <w:pPr>
        <w:adjustRightInd w:val="0"/>
        <w:spacing w:line="560" w:lineRule="exact"/>
        <w:ind w:firstLine="482"/>
        <w:jc w:val="left"/>
        <w:rPr>
          <w:rFonts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8.1.10 </w:t>
      </w:r>
      <w:r>
        <w:rPr>
          <w:rFonts w:hint="eastAsia" w:ascii="方正仿宋_GBK" w:hAnsi="仿宋_GB2312" w:eastAsia="方正仿宋_GBK" w:cs="仿宋_GB2312"/>
          <w:color w:val="000000"/>
          <w:sz w:val="28"/>
          <w:szCs w:val="28"/>
        </w:rPr>
        <w:t>甲方有权对乙方服务过程中发生的有效投诉进行调查,或者责成乙方进行调查；所有有效投诉由乙方负责处理,所需费用和因此产生的法律责任由乙方承担,并责成乙方将处理结果向甲方反馈。有权根据投诉等级对乙方进行处罚。</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8.1.11 </w:t>
      </w:r>
      <w:r>
        <w:rPr>
          <w:rFonts w:hint="eastAsia" w:ascii="方正仿宋_GBK" w:hAnsi="仿宋_GB2312" w:eastAsia="方正仿宋_GBK" w:cs="仿宋_GB2312"/>
          <w:color w:val="000000"/>
          <w:sz w:val="28"/>
          <w:szCs w:val="28"/>
        </w:rPr>
        <w:t>甲方有权对乙方工资发放及社会保险缴纳情况进行检查，以确保其所属员工取得甲乙双方约定的足够的薪金以保证服务质量，且符合相关法规；有权要求乙方每月提供薪金发放的详实流水记录</w:t>
      </w:r>
      <w:r>
        <w:rPr>
          <w:rFonts w:ascii="方正仿宋_GBK" w:hAnsi="仿宋_GB2312" w:eastAsia="方正仿宋_GBK" w:cs="仿宋_GB2312"/>
          <w:color w:val="000000"/>
          <w:sz w:val="28"/>
          <w:szCs w:val="28"/>
        </w:rPr>
        <w:t>。</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8.1.12 </w:t>
      </w:r>
      <w:r>
        <w:rPr>
          <w:rFonts w:hint="eastAsia" w:ascii="方正仿宋_GBK" w:hAnsi="仿宋_GB2312" w:eastAsia="方正仿宋_GBK" w:cs="仿宋_GB2312"/>
          <w:color w:val="000000"/>
          <w:sz w:val="28"/>
          <w:szCs w:val="28"/>
        </w:rPr>
        <w:t>甲方认为应向顾客提供方便或提高服务质量或因为特殊原因，可要求乙方增加更改服务项目、工作时间和工作标准。</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8.1.13 </w:t>
      </w:r>
      <w:r>
        <w:rPr>
          <w:rFonts w:hint="eastAsia" w:ascii="方正仿宋_GBK" w:hAnsi="仿宋_GB2312" w:eastAsia="方正仿宋_GBK" w:cs="仿宋_GB2312"/>
          <w:color w:val="000000"/>
          <w:sz w:val="28"/>
          <w:szCs w:val="28"/>
        </w:rPr>
        <w:t>甲方有权要求乙方进行专项保障和有权调动指挥乙方进行航站楼内突发事件处置。</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8.1.14 </w:t>
      </w:r>
      <w:r>
        <w:rPr>
          <w:rFonts w:hint="eastAsia" w:ascii="方正仿宋_GBK" w:hAnsi="仿宋_GB2312" w:eastAsia="方正仿宋_GBK" w:cs="仿宋_GB2312"/>
          <w:color w:val="000000"/>
          <w:sz w:val="28"/>
          <w:szCs w:val="28"/>
        </w:rPr>
        <w:t>因突发事件、政府行为、机场应急演练等情况，甲方有权要求乙方加大服务频次。</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8.1.15 </w:t>
      </w:r>
      <w:r>
        <w:rPr>
          <w:rFonts w:hint="eastAsia" w:ascii="方正仿宋_GBK" w:hAnsi="仿宋_GB2312" w:eastAsia="方正仿宋_GBK" w:cs="仿宋_GB2312"/>
          <w:color w:val="000000"/>
          <w:sz w:val="28"/>
          <w:szCs w:val="28"/>
        </w:rPr>
        <w:t>所有服务区域的广告资源及广告发布权属于甲方。</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8.1.16 </w:t>
      </w:r>
      <w:r>
        <w:rPr>
          <w:rFonts w:hint="eastAsia" w:ascii="方正仿宋_GBK" w:hAnsi="仿宋_GB2312" w:eastAsia="方正仿宋_GBK" w:cs="仿宋_GB2312"/>
          <w:color w:val="000000"/>
          <w:sz w:val="28"/>
          <w:szCs w:val="28"/>
        </w:rPr>
        <w:t>甲方有权要求乙方在工作区域内设置必要的安全警示。</w:t>
      </w:r>
    </w:p>
    <w:p>
      <w:pPr>
        <w:adjustRightInd w:val="0"/>
        <w:spacing w:line="560" w:lineRule="exact"/>
        <w:ind w:firstLine="482"/>
        <w:jc w:val="left"/>
        <w:rPr>
          <w:rFonts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8.1.17 </w:t>
      </w:r>
      <w:r>
        <w:rPr>
          <w:rFonts w:hint="eastAsia" w:ascii="方正仿宋_GBK" w:hAnsi="仿宋_GB2312" w:eastAsia="方正仿宋_GBK" w:cs="仿宋_GB2312"/>
          <w:color w:val="000000"/>
          <w:sz w:val="28"/>
          <w:szCs w:val="28"/>
        </w:rPr>
        <w:t>甲方有权收回主材的采购权和保管权。</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8.1.18 </w:t>
      </w:r>
      <w:r>
        <w:rPr>
          <w:rFonts w:hint="eastAsia" w:ascii="方正仿宋_GBK" w:hAnsi="仿宋_GB2312" w:eastAsia="方正仿宋_GBK" w:cs="仿宋_GB2312"/>
          <w:color w:val="000000"/>
          <w:sz w:val="28"/>
          <w:szCs w:val="28"/>
        </w:rPr>
        <w:t>甲方有权对乙方购置的辅材质量进行抽查，对质量不合格的辅材，甲方有权要求乙方停止使用并按标准重新购置，并按照考核标准做出处罚。</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8.1.19 </w:t>
      </w:r>
      <w:r>
        <w:rPr>
          <w:rFonts w:hint="eastAsia" w:ascii="方正仿宋_GBK" w:hAnsi="仿宋_GB2312" w:eastAsia="方正仿宋_GBK" w:cs="仿宋_GB2312"/>
          <w:color w:val="000000"/>
          <w:sz w:val="28"/>
          <w:szCs w:val="28"/>
        </w:rPr>
        <w:t>甲方有权对乙方使用的设施设备以及乙方的服务人员进行审查，并提出意见。</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8.1.20 </w:t>
      </w:r>
      <w:r>
        <w:rPr>
          <w:rFonts w:hint="eastAsia" w:ascii="方正仿宋_GBK" w:hAnsi="仿宋_GB2312" w:eastAsia="方正仿宋_GBK" w:cs="仿宋_GB2312"/>
          <w:color w:val="000000"/>
          <w:sz w:val="28"/>
          <w:szCs w:val="28"/>
        </w:rPr>
        <w:t>甲方向乙方免费提供办公用房一间，位于T2航站楼B指廊连廊二层，房间号B2Y008，面积约20平方米。乙方需保护房间内成品，若因乙方原因造成房屋和设施设备损坏，必须恢复原样。</w:t>
      </w:r>
    </w:p>
    <w:p>
      <w:pPr>
        <w:adjustRightInd w:val="0"/>
        <w:spacing w:line="560" w:lineRule="exact"/>
        <w:ind w:firstLine="482"/>
        <w:jc w:val="left"/>
        <w:rPr>
          <w:rFonts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8.1.21 </w:t>
      </w:r>
      <w:r>
        <w:rPr>
          <w:rFonts w:hint="eastAsia" w:ascii="方正仿宋_GBK" w:hAnsi="仿宋_GB2312" w:eastAsia="方正仿宋_GBK" w:cs="仿宋_GB2312"/>
          <w:color w:val="000000"/>
          <w:sz w:val="28"/>
          <w:szCs w:val="28"/>
        </w:rPr>
        <w:t>乙方在项目维护维修服务过程中所产生的用水用电等能源费用由甲方承担，乙方所使用的网络费用由乙方自行承担。</w:t>
      </w:r>
    </w:p>
    <w:p>
      <w:pPr>
        <w:adjustRightInd w:val="0"/>
        <w:spacing w:line="560" w:lineRule="exact"/>
        <w:ind w:firstLine="482"/>
        <w:jc w:val="left"/>
        <w:rPr>
          <w:rFonts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8.1.22 </w:t>
      </w:r>
      <w:r>
        <w:rPr>
          <w:rFonts w:hint="eastAsia" w:ascii="方正仿宋_GBK" w:hAnsi="仿宋_GB2312" w:eastAsia="方正仿宋_GBK" w:cs="仿宋_GB2312"/>
          <w:color w:val="000000"/>
          <w:sz w:val="28"/>
          <w:szCs w:val="28"/>
        </w:rPr>
        <w:t>甲方有权在合同生效后，对乙方在承包范围内的安全责任落实、服务质量、人员、设备、维护维修工具配置的合理性，以及作业规范、培训、管理、遵章守纪等方面进行检查。乙方必须接受甲方的监督和检查，并提供甲方所需要的有关资料和数据。</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8.1.23 </w:t>
      </w:r>
      <w:r>
        <w:rPr>
          <w:rFonts w:hint="eastAsia" w:ascii="方正仿宋_GBK" w:hAnsi="仿宋_GB2312" w:eastAsia="方正仿宋_GBK" w:cs="仿宋_GB2312"/>
          <w:color w:val="000000"/>
          <w:sz w:val="28"/>
          <w:szCs w:val="28"/>
        </w:rPr>
        <w:t>合同期满，乙方对员工的安置等后续问题未处理到位，造成员工队伍动荡、影响机场、航站楼安全服务等正常运行，甲方有权扣罚其保证金，追究其责任和问题的处理。</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 </w:t>
      </w:r>
      <w:r>
        <w:rPr>
          <w:rFonts w:hint="eastAsia" w:ascii="方正仿宋_GBK" w:hAnsi="仿宋_GB2312" w:eastAsia="方正仿宋_GBK" w:cs="仿宋_GB2312"/>
          <w:color w:val="000000"/>
          <w:sz w:val="28"/>
          <w:szCs w:val="28"/>
        </w:rPr>
        <w:t>乙方</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8.2.1 </w:t>
      </w:r>
      <w:r>
        <w:rPr>
          <w:rFonts w:hint="eastAsia" w:ascii="方正仿宋_GBK" w:hAnsi="仿宋_GB2312" w:eastAsia="方正仿宋_GBK" w:cs="仿宋_GB2312"/>
          <w:color w:val="000000"/>
          <w:sz w:val="28"/>
          <w:szCs w:val="28"/>
        </w:rPr>
        <w:t>乙方承担本项目经营范围和施工区域的安全生产管理责任，负责因安全生产管理及工程质量原因造成的一切人身和财产损害赔偿。</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8.2.2 </w:t>
      </w:r>
      <w:r>
        <w:rPr>
          <w:rFonts w:hint="eastAsia" w:ascii="方正仿宋_GBK" w:hAnsi="仿宋_GB2312" w:eastAsia="方正仿宋_GBK" w:cs="仿宋_GB2312"/>
          <w:color w:val="000000"/>
          <w:sz w:val="28"/>
          <w:szCs w:val="28"/>
        </w:rPr>
        <w:t>乙方应遵守甲方相关规定，服从甲方或其授权人员对其服务工作进行考核和检查，并按照本合同约定的考核标准或质量标准提供服务。</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8.2.3 </w:t>
      </w:r>
      <w:r>
        <w:rPr>
          <w:rFonts w:hint="eastAsia" w:ascii="方正仿宋_GBK" w:hAnsi="仿宋_GB2312" w:eastAsia="方正仿宋_GBK" w:cs="仿宋_GB2312"/>
          <w:color w:val="000000"/>
          <w:sz w:val="28"/>
          <w:szCs w:val="28"/>
        </w:rPr>
        <w:t>乙方不得以甲方的名义从事任何经济活动，不得以任何形式转包、分包本服务项目。在服务区域只能从事甲方认可的服务工作。</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8.2.4 </w:t>
      </w:r>
      <w:r>
        <w:rPr>
          <w:rFonts w:hint="eastAsia" w:ascii="方正仿宋_GBK" w:hAnsi="仿宋_GB2312" w:eastAsia="方正仿宋_GBK" w:cs="仿宋_GB2312"/>
          <w:color w:val="000000"/>
          <w:sz w:val="28"/>
          <w:szCs w:val="28"/>
        </w:rPr>
        <w:t>乙方应积极配合甲方认为有助于提高重庆江北国际机场形象和经营业绩的宣传活动。</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8.2.5 </w:t>
      </w:r>
      <w:r>
        <w:rPr>
          <w:rFonts w:hint="eastAsia" w:ascii="方正仿宋_GBK" w:hAnsi="仿宋_GB2312" w:eastAsia="方正仿宋_GBK" w:cs="仿宋_GB2312"/>
          <w:color w:val="000000"/>
          <w:sz w:val="28"/>
          <w:szCs w:val="28"/>
        </w:rPr>
        <w:t>乙方应确保其提供的服务设施设备的适用性和安全性，并将使用的设备清单向甲方报备。</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8.2.6 </w:t>
      </w:r>
      <w:r>
        <w:rPr>
          <w:rFonts w:hint="eastAsia" w:ascii="方正仿宋_GBK" w:hAnsi="仿宋_GB2312" w:eastAsia="方正仿宋_GBK" w:cs="仿宋_GB2312"/>
          <w:color w:val="000000"/>
          <w:sz w:val="28"/>
          <w:szCs w:val="28"/>
        </w:rPr>
        <w:t>乙方应严格管理其员工队伍，保持员工队伍的稳定。</w:t>
      </w:r>
      <w:r>
        <w:rPr>
          <w:rFonts w:ascii="方正仿宋_GBK" w:hAnsi="仿宋_GB2312" w:eastAsia="方正仿宋_GBK" w:cs="仿宋_GB2312"/>
          <w:color w:val="000000"/>
          <w:sz w:val="28"/>
          <w:szCs w:val="28"/>
        </w:rPr>
        <w:t>加强员工的思想</w:t>
      </w:r>
      <w:r>
        <w:rPr>
          <w:rFonts w:hint="eastAsia" w:ascii="方正仿宋_GBK" w:hAnsi="仿宋_GB2312" w:eastAsia="方正仿宋_GBK" w:cs="仿宋_GB2312"/>
          <w:color w:val="000000"/>
          <w:sz w:val="28"/>
          <w:szCs w:val="28"/>
        </w:rPr>
        <w:t>理论</w:t>
      </w:r>
      <w:r>
        <w:rPr>
          <w:rFonts w:ascii="方正仿宋_GBK" w:hAnsi="仿宋_GB2312" w:eastAsia="方正仿宋_GBK" w:cs="仿宋_GB2312"/>
          <w:color w:val="000000"/>
          <w:sz w:val="28"/>
          <w:szCs w:val="28"/>
        </w:rPr>
        <w:t>教育</w:t>
      </w:r>
      <w:r>
        <w:rPr>
          <w:rFonts w:hint="eastAsia" w:ascii="方正仿宋_GBK" w:hAnsi="仿宋_GB2312" w:eastAsia="方正仿宋_GBK" w:cs="仿宋_GB2312"/>
          <w:color w:val="000000"/>
          <w:sz w:val="28"/>
          <w:szCs w:val="28"/>
        </w:rPr>
        <w:t>和价值引导，掌握员工的思想状况，不因管理原因发生意识形态领域安全问题；乙方应定期向甲方报送员工意识形态情况</w:t>
      </w:r>
      <w:r>
        <w:rPr>
          <w:rFonts w:ascii="方正仿宋_GBK" w:hAnsi="仿宋_GB2312" w:eastAsia="方正仿宋_GBK" w:cs="仿宋_GB2312"/>
          <w:color w:val="000000"/>
          <w:sz w:val="28"/>
          <w:szCs w:val="28"/>
        </w:rPr>
        <w:t>。</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8.2.7 </w:t>
      </w:r>
      <w:r>
        <w:rPr>
          <w:rFonts w:hint="eastAsia" w:ascii="方正仿宋_GBK" w:hAnsi="仿宋_GB2312" w:eastAsia="方正仿宋_GBK" w:cs="仿宋_GB2312"/>
          <w:color w:val="000000"/>
          <w:sz w:val="28"/>
          <w:szCs w:val="28"/>
        </w:rPr>
        <w:t>因机场空防安全的要求，乙方开展业务需办理相关证件的，乙方应及时办理，费用自理。</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8.2.8 </w:t>
      </w:r>
      <w:r>
        <w:rPr>
          <w:rFonts w:hint="eastAsia" w:ascii="方正仿宋_GBK" w:hAnsi="仿宋_GB2312" w:eastAsia="方正仿宋_GBK" w:cs="仿宋_GB2312"/>
          <w:color w:val="000000"/>
          <w:sz w:val="28"/>
          <w:szCs w:val="28"/>
        </w:rPr>
        <w:t>乙方不得私自安装任何可能造成电路负载过大的电力设备。乙方需使用大功率（800瓦及以上功率）用电设备需在动力能源管理部申报备案，经审核同意后方可使用。</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8.2.9 </w:t>
      </w:r>
      <w:r>
        <w:rPr>
          <w:rFonts w:hint="eastAsia" w:ascii="方正仿宋_GBK" w:hAnsi="仿宋_GB2312" w:eastAsia="方正仿宋_GBK" w:cs="仿宋_GB2312"/>
          <w:color w:val="000000"/>
          <w:sz w:val="28"/>
          <w:szCs w:val="28"/>
        </w:rPr>
        <w:t>乙方员工在服务工作中因故意或过失发生的人员伤亡或设施设备损坏，其造成的损失由乙方承担。</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8.2.10 </w:t>
      </w:r>
      <w:r>
        <w:rPr>
          <w:rFonts w:hint="eastAsia" w:ascii="方正仿宋_GBK" w:hAnsi="仿宋_GB2312" w:eastAsia="方正仿宋_GBK" w:cs="仿宋_GB2312"/>
          <w:color w:val="000000"/>
          <w:sz w:val="28"/>
          <w:szCs w:val="28"/>
        </w:rPr>
        <w:t>乙方应按照乙方提交的</w:t>
      </w:r>
      <w:r>
        <w:rPr>
          <w:rFonts w:hint="eastAsia" w:hAnsi="仿宋_GB2312" w:cs="仿宋_GB2312"/>
          <w:color w:val="000000"/>
          <w:sz w:val="28"/>
          <w:szCs w:val="28"/>
          <w:lang w:eastAsia="zh-CN"/>
        </w:rPr>
        <w:t>比选响应</w:t>
      </w:r>
      <w:r>
        <w:rPr>
          <w:rFonts w:hint="eastAsia" w:ascii="方正仿宋_GBK" w:hAnsi="仿宋_GB2312" w:eastAsia="方正仿宋_GBK" w:cs="仿宋_GB2312"/>
          <w:color w:val="000000"/>
          <w:sz w:val="28"/>
          <w:szCs w:val="28"/>
        </w:rPr>
        <w:t xml:space="preserve">文件中承诺的项目作业方案向甲方提供服务。 </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8.2.11 </w:t>
      </w:r>
      <w:r>
        <w:rPr>
          <w:rFonts w:hint="eastAsia" w:ascii="方正仿宋_GBK" w:hAnsi="仿宋_GB2312" w:eastAsia="方正仿宋_GBK" w:cs="仿宋_GB2312"/>
          <w:color w:val="000000"/>
          <w:sz w:val="28"/>
          <w:szCs w:val="28"/>
        </w:rPr>
        <w:t>在维护维修服务过程中，乙方应强化员工的安全生产教育、空防安全教育，对所属人员进行业务培训，维保人员应具有相应上岗资质或资格，配备统一的服装，着装单位标识要明显。</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8.2.12 </w:t>
      </w:r>
      <w:r>
        <w:rPr>
          <w:rFonts w:hint="eastAsia" w:ascii="方正仿宋_GBK" w:hAnsi="仿宋_GB2312" w:eastAsia="方正仿宋_GBK" w:cs="仿宋_GB2312"/>
          <w:color w:val="000000"/>
          <w:sz w:val="28"/>
          <w:szCs w:val="28"/>
        </w:rPr>
        <w:t>乙方应严格遵守甲方各项规章制度，接受甲方统一协调，允许并配合甲方或其授权人员对其服务工作进行专项检查。</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8.2.13 </w:t>
      </w:r>
      <w:r>
        <w:rPr>
          <w:rFonts w:hint="eastAsia" w:ascii="方正仿宋_GBK" w:hAnsi="仿宋_GB2312" w:eastAsia="方正仿宋_GBK" w:cs="仿宋_GB2312"/>
          <w:color w:val="000000"/>
          <w:sz w:val="28"/>
          <w:szCs w:val="28"/>
        </w:rPr>
        <w:t xml:space="preserve">负责配合甲方对航站楼幕墙设施进行统一管理，协助处理合同范围外其他设施设备问题。 </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8.2.14 </w:t>
      </w:r>
      <w:r>
        <w:rPr>
          <w:rFonts w:hint="eastAsia" w:ascii="方正仿宋_GBK" w:hAnsi="仿宋_GB2312" w:eastAsia="方正仿宋_GBK" w:cs="仿宋_GB2312"/>
          <w:color w:val="000000"/>
          <w:sz w:val="28"/>
          <w:szCs w:val="28"/>
        </w:rPr>
        <w:t>结合甲方安全管理规定和实际工作情况，建立内部管理规定和实施细则，每年与甲方签订年度安全责任合同，接受甲方的检查监督，高效保障机场安全运行，杜绝发生因乙方责任引起的飞行、空防事故，以及重特大航空地面事故，杜绝发生火灾事故、工伤事故、设备运行事故、旅客人身安全事故以及其它安全事故和严重差错。</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8.2.15 </w:t>
      </w:r>
      <w:r>
        <w:rPr>
          <w:rFonts w:hint="eastAsia" w:ascii="方正仿宋_GBK" w:hAnsi="仿宋_GB2312" w:eastAsia="方正仿宋_GBK" w:cs="仿宋_GB2312"/>
          <w:color w:val="000000"/>
          <w:sz w:val="28"/>
          <w:szCs w:val="28"/>
        </w:rPr>
        <w:t>按照维护维修标准对幕墙设施进行巡视检查、维护维修。当设施出现损坏或故障后必须在规定时间内到达现场进行处理，提供24小时保障服务，并接受甲方对服务质量的监控和考核。由于乙方维护维修和专项检查不到位，导致设施伤害旅客事件，带来的一切责任由乙方承担（含经济赔偿）。</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8.2.16 </w:t>
      </w:r>
      <w:r>
        <w:rPr>
          <w:rFonts w:hint="eastAsia" w:ascii="方正仿宋_GBK" w:hAnsi="仿宋_GB2312" w:eastAsia="方正仿宋_GBK" w:cs="仿宋_GB2312"/>
          <w:color w:val="000000"/>
          <w:sz w:val="28"/>
          <w:szCs w:val="28"/>
        </w:rPr>
        <w:t>按时向甲方提供每周工作计划与小结，对设施的大修、测试等工作必须制定详细方案，定期向甲方提供维护维修记录和工作总结，建立完善的技术档案。</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8.2.17 </w:t>
      </w:r>
      <w:r>
        <w:rPr>
          <w:rFonts w:hint="eastAsia" w:ascii="方正仿宋_GBK" w:hAnsi="仿宋_GB2312" w:eastAsia="方正仿宋_GBK" w:cs="仿宋_GB2312"/>
          <w:color w:val="000000"/>
          <w:sz w:val="28"/>
          <w:szCs w:val="28"/>
        </w:rPr>
        <w:t>乙方的维护维修工作在影响旅客通行、候机等正常生产运行或降低安全保证力度时，必须书面经甲方同意，并采取适当措施后实施。</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8.2.18 </w:t>
      </w:r>
      <w:r>
        <w:rPr>
          <w:rFonts w:hint="eastAsia" w:ascii="方正仿宋_GBK" w:hAnsi="仿宋_GB2312" w:eastAsia="方正仿宋_GBK" w:cs="仿宋_GB2312"/>
          <w:color w:val="000000"/>
          <w:sz w:val="28"/>
          <w:szCs w:val="28"/>
        </w:rPr>
        <w:t>协助甲方进行投诉调查，由于乙方责任造成的旅客有效投诉，应按时向甲方作出书面答复，并接受甲方对服务质量的考核和处理。</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8.2.19 </w:t>
      </w:r>
      <w:r>
        <w:rPr>
          <w:rFonts w:hint="eastAsia" w:ascii="方正仿宋_GBK" w:hAnsi="仿宋_GB2312" w:eastAsia="方正仿宋_GBK" w:cs="仿宋_GB2312"/>
          <w:color w:val="000000"/>
          <w:sz w:val="28"/>
          <w:szCs w:val="28"/>
        </w:rPr>
        <w:t>在保证安全生产需要和设备高效利用的前提下，乙方应尽可能为甲方节约维护维修成本，提出最优维保方案。</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8.2.20 </w:t>
      </w:r>
      <w:r>
        <w:rPr>
          <w:rFonts w:hint="eastAsia" w:ascii="方正仿宋_GBK" w:hAnsi="仿宋_GB2312" w:eastAsia="方正仿宋_GBK" w:cs="仿宋_GB2312"/>
          <w:color w:val="000000"/>
          <w:sz w:val="28"/>
          <w:szCs w:val="28"/>
        </w:rPr>
        <w:t>根据甲方需要，免费提供针对航站楼内施工改造、技术改造等方面的技术支持。</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8.2.21 </w:t>
      </w:r>
      <w:r>
        <w:rPr>
          <w:rFonts w:hint="eastAsia" w:ascii="方正仿宋_GBK" w:hAnsi="仿宋_GB2312" w:eastAsia="方正仿宋_GBK" w:cs="仿宋_GB2312"/>
          <w:color w:val="000000"/>
          <w:sz w:val="28"/>
          <w:szCs w:val="28"/>
        </w:rPr>
        <w:t>由于乙方部分或者全部责任原因造成不能有效或者完全履行服务标准时，乙方应承担相应责任，但由于不可归责于乙方的第三方原因导致乙方不能有效履行服务标准时，乙方应免除相应的责任，但乙方应及时通知甲方。</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8.2.22 </w:t>
      </w:r>
      <w:r>
        <w:rPr>
          <w:rFonts w:hint="eastAsia" w:ascii="方正仿宋_GBK" w:hAnsi="仿宋_GB2312" w:eastAsia="方正仿宋_GBK" w:cs="仿宋_GB2312"/>
          <w:color w:val="000000"/>
          <w:sz w:val="28"/>
          <w:szCs w:val="28"/>
        </w:rPr>
        <w:t>未经甲方同意，乙方不得承接航站楼各类幕墙设施质量保修工作、施工工程及合同范围外的维修工作。</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8.2.23 </w:t>
      </w:r>
      <w:r>
        <w:rPr>
          <w:rFonts w:hint="eastAsia" w:ascii="方正仿宋_GBK" w:hAnsi="仿宋_GB2312" w:eastAsia="方正仿宋_GBK" w:cs="仿宋_GB2312"/>
          <w:color w:val="000000"/>
          <w:sz w:val="28"/>
          <w:szCs w:val="28"/>
        </w:rPr>
        <w:t>乙方工作人员不得以任何形式影响甲方或其它承租人的经营活动，不得从事非法及超范围的活动。</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8.2.24 </w:t>
      </w:r>
      <w:r>
        <w:rPr>
          <w:rFonts w:hint="eastAsia" w:ascii="方正仿宋_GBK" w:hAnsi="仿宋_GB2312" w:eastAsia="方正仿宋_GBK" w:cs="仿宋_GB2312"/>
          <w:color w:val="000000"/>
          <w:sz w:val="28"/>
          <w:szCs w:val="28"/>
        </w:rPr>
        <w:t>乙方有告知义务及情况反馈义务。</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8.2.25 </w:t>
      </w:r>
      <w:r>
        <w:rPr>
          <w:rFonts w:hint="eastAsia" w:ascii="方正仿宋_GBK" w:hAnsi="仿宋_GB2312" w:eastAsia="方正仿宋_GBK" w:cs="仿宋_GB2312"/>
          <w:color w:val="000000"/>
          <w:sz w:val="28"/>
          <w:szCs w:val="28"/>
        </w:rPr>
        <w:t>乙方自行配置的用于本服务项目所使用的有关工具、设备必须为有效的，且符合国家标准，能够保证达到维护维修要求。</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8.2.26 </w:t>
      </w:r>
      <w:r>
        <w:rPr>
          <w:rFonts w:hint="eastAsia" w:ascii="方正仿宋_GBK" w:hAnsi="仿宋_GB2312" w:eastAsia="方正仿宋_GBK" w:cs="仿宋_GB2312"/>
          <w:color w:val="000000"/>
          <w:sz w:val="28"/>
          <w:szCs w:val="28"/>
        </w:rPr>
        <w:t>乙方用于本服务项目的材料必须符合国家相关标准。</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8.2.27 </w:t>
      </w:r>
      <w:r>
        <w:rPr>
          <w:rFonts w:hint="eastAsia" w:ascii="方正仿宋_GBK" w:hAnsi="仿宋_GB2312" w:eastAsia="方正仿宋_GBK" w:cs="仿宋_GB2312"/>
          <w:color w:val="000000"/>
          <w:sz w:val="28"/>
          <w:szCs w:val="28"/>
        </w:rPr>
        <w:t>接受甲方的管理、监督和考核，对甲方发出的各类通知，应及时按甲方的要求进行整改。乙方拒绝整改或在甲方规定时间内未完成整改，甲方可委托他人予以整改，所发生的费用由乙方承担。</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8.2.28 </w:t>
      </w:r>
      <w:r>
        <w:rPr>
          <w:rFonts w:hint="eastAsia" w:ascii="方正仿宋_GBK" w:hAnsi="仿宋_GB2312" w:eastAsia="方正仿宋_GBK" w:cs="仿宋_GB2312"/>
          <w:color w:val="000000"/>
          <w:sz w:val="28"/>
          <w:szCs w:val="28"/>
        </w:rPr>
        <w:t>按时向甲方上报备品备件储备计划。</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8.2.29 </w:t>
      </w:r>
      <w:r>
        <w:rPr>
          <w:rFonts w:hint="eastAsia" w:ascii="方正仿宋_GBK" w:hAnsi="仿宋_GB2312" w:eastAsia="方正仿宋_GBK" w:cs="仿宋_GB2312"/>
          <w:color w:val="000000"/>
          <w:sz w:val="28"/>
          <w:szCs w:val="28"/>
        </w:rPr>
        <w:t>乙方人员应保持24小时通讯畅通，T1航站楼响应时间为15分钟，T2航站楼响应时间为10分钟，T3A航站楼响应时间为30分钟。</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8.2.30 </w:t>
      </w:r>
      <w:r>
        <w:rPr>
          <w:rFonts w:hint="eastAsia" w:ascii="方正仿宋_GBK" w:hAnsi="仿宋_GB2312" w:eastAsia="方正仿宋_GBK" w:cs="仿宋_GB2312"/>
          <w:color w:val="000000"/>
          <w:sz w:val="28"/>
          <w:szCs w:val="28"/>
        </w:rPr>
        <w:t>乙方按照甲方相关规定要求，自行办理短期通行证、一次性通行证、长期通行证等相关证件，甲方给予配合。乙方应按照甲方要求提供政审函、拟定安全担保函，并经由负责人签字并加盖公章后提交给甲方证件联络人。</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8.2.31 </w:t>
      </w:r>
      <w:r>
        <w:rPr>
          <w:rFonts w:hint="eastAsia" w:ascii="方正仿宋_GBK" w:hAnsi="仿宋_GB2312" w:eastAsia="方正仿宋_GBK" w:cs="仿宋_GB2312"/>
          <w:color w:val="000000"/>
          <w:sz w:val="28"/>
          <w:szCs w:val="28"/>
        </w:rPr>
        <w:t>乙方应确保安全担保函的真实性，在乙方员工情况出现变化时，乙方应及时告知甲方，并按照甲方要求办理。</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8.2.32 </w:t>
      </w:r>
      <w:r>
        <w:rPr>
          <w:rFonts w:hint="eastAsia" w:ascii="方正仿宋_GBK" w:hAnsi="仿宋_GB2312" w:eastAsia="方正仿宋_GBK" w:cs="仿宋_GB2312"/>
          <w:color w:val="000000"/>
          <w:sz w:val="28"/>
          <w:szCs w:val="28"/>
        </w:rPr>
        <w:t>乙方在在正常履行合同的情况下，乙方有权要求甲方按时支付服务费。</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8.2.33 </w:t>
      </w:r>
      <w:r>
        <w:rPr>
          <w:rFonts w:hint="eastAsia" w:ascii="方正仿宋_GBK" w:hAnsi="仿宋_GB2312" w:eastAsia="方正仿宋_GBK" w:cs="仿宋_GB2312"/>
          <w:color w:val="000000"/>
          <w:sz w:val="28"/>
          <w:szCs w:val="28"/>
        </w:rPr>
        <w:t>乙方有权为保护其劳动成果或者避免发生意外,在甲方同意的情况下可设置一些警示标识。</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8.2.34 </w:t>
      </w:r>
      <w:r>
        <w:rPr>
          <w:rFonts w:hint="eastAsia" w:ascii="方正仿宋_GBK" w:hAnsi="仿宋_GB2312" w:eastAsia="方正仿宋_GBK" w:cs="仿宋_GB2312"/>
          <w:color w:val="000000"/>
          <w:sz w:val="28"/>
          <w:szCs w:val="28"/>
        </w:rPr>
        <w:t>乙方有权要求甲方创造完成工作必要的环境和条件。</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8.2.35 </w:t>
      </w:r>
      <w:r>
        <w:rPr>
          <w:rFonts w:hint="eastAsia" w:ascii="方正仿宋_GBK" w:hAnsi="仿宋_GB2312" w:eastAsia="方正仿宋_GBK" w:cs="仿宋_GB2312"/>
          <w:color w:val="000000"/>
          <w:sz w:val="28"/>
          <w:szCs w:val="28"/>
        </w:rPr>
        <w:t>在航站楼幕墙设施设备维护维修工作中，乙方有权根据实际情况需要给出调整意见及建议，但应先经书面报甲方审批同意后实施。</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8.2.36 </w:t>
      </w:r>
      <w:r>
        <w:rPr>
          <w:rFonts w:hint="eastAsia" w:ascii="方正仿宋_GBK" w:hAnsi="仿宋_GB2312" w:eastAsia="方正仿宋_GBK" w:cs="仿宋_GB2312"/>
          <w:color w:val="000000"/>
          <w:sz w:val="28"/>
          <w:szCs w:val="28"/>
        </w:rPr>
        <w:t>乙方应聘请有资格的服务人员进行安装、保养，并将相关记录、图纸交甲方备案。</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8.2.37 </w:t>
      </w:r>
      <w:r>
        <w:rPr>
          <w:rFonts w:hint="eastAsia" w:ascii="方正仿宋_GBK" w:hAnsi="仿宋_GB2312" w:eastAsia="方正仿宋_GBK" w:cs="仿宋_GB2312"/>
          <w:color w:val="000000"/>
          <w:sz w:val="28"/>
          <w:szCs w:val="28"/>
        </w:rPr>
        <w:t>其它事项</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1</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因工作场所位置的特殊性，乙方承诺对乙方员工的管理负有完全责任，如乙方员工发生违反国家法律法规和危及航空安全和造成旅客身体伤害或财产损失等事件，由乙方承担一切法律责任和经济损失。</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2</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乙方必须严格执行相关法律法规与员工建立规范、合法的劳动用工关系，与员工签订用工合同。乙方用工必须严格执行相关法律法规要求，因不符合要求产生的用工风险及纠纷导致机场的生产运行受到影响，其后果由乙方承担。</w:t>
      </w:r>
    </w:p>
    <w:p>
      <w:pPr>
        <w:adjustRightInd w:val="0"/>
        <w:spacing w:line="560" w:lineRule="exact"/>
        <w:ind w:firstLine="482"/>
        <w:jc w:val="left"/>
        <w:rPr>
          <w:rFonts w:hint="eastAsia" w:ascii="方正仿宋_GBK" w:hAnsi="仿宋_GB2312" w:eastAsia="方正仿宋_GBK" w:cs="仿宋_GB2312"/>
          <w:color w:val="000000"/>
          <w:sz w:val="28"/>
          <w:szCs w:val="28"/>
          <w:highlight w:val="none"/>
        </w:rPr>
      </w:pPr>
      <w:r>
        <w:rPr>
          <w:rFonts w:hint="eastAsia" w:hAnsi="仿宋_GB2312" w:cs="仿宋_GB2312"/>
          <w:color w:val="000000"/>
          <w:sz w:val="28"/>
          <w:szCs w:val="28"/>
          <w:highlight w:val="none"/>
          <w:lang w:eastAsia="zh-CN"/>
        </w:rPr>
        <w:t>（</w:t>
      </w:r>
      <w:r>
        <w:rPr>
          <w:rFonts w:hint="eastAsia" w:hAnsi="仿宋_GB2312" w:cs="仿宋_GB2312"/>
          <w:color w:val="000000"/>
          <w:sz w:val="28"/>
          <w:szCs w:val="28"/>
          <w:highlight w:val="none"/>
          <w:lang w:val="en-US" w:eastAsia="zh-CN"/>
        </w:rPr>
        <w:t>3</w:t>
      </w:r>
      <w:r>
        <w:rPr>
          <w:rFonts w:hint="eastAsia" w:hAnsi="仿宋_GB2312" w:cs="仿宋_GB2312"/>
          <w:color w:val="000000"/>
          <w:sz w:val="28"/>
          <w:szCs w:val="28"/>
          <w:highlight w:val="none"/>
          <w:lang w:eastAsia="zh-CN"/>
        </w:rPr>
        <w:t>）</w:t>
      </w:r>
      <w:r>
        <w:rPr>
          <w:rFonts w:hint="eastAsia" w:ascii="方正仿宋_GBK" w:hAnsi="仿宋_GB2312" w:eastAsia="方正仿宋_GBK" w:cs="仿宋_GB2312"/>
          <w:color w:val="000000"/>
          <w:sz w:val="28"/>
          <w:szCs w:val="28"/>
          <w:highlight w:val="none"/>
        </w:rPr>
        <w:t>乙方应自行缴纳“五险”、税费，保险，工</w:t>
      </w:r>
      <w:r>
        <w:rPr>
          <w:rFonts w:hint="eastAsia" w:hAnsi="仿宋_GB2312" w:cs="仿宋_GB2312"/>
          <w:color w:val="000000"/>
          <w:sz w:val="28"/>
          <w:szCs w:val="28"/>
          <w:highlight w:val="none"/>
          <w:lang w:eastAsia="zh-CN"/>
        </w:rPr>
        <w:t>伤</w:t>
      </w:r>
      <w:r>
        <w:rPr>
          <w:rFonts w:hint="eastAsia" w:ascii="方正仿宋_GBK" w:hAnsi="仿宋_GB2312" w:eastAsia="方正仿宋_GBK" w:cs="仿宋_GB2312"/>
          <w:color w:val="000000"/>
          <w:sz w:val="28"/>
          <w:szCs w:val="28"/>
          <w:highlight w:val="none"/>
        </w:rPr>
        <w:t>费用等，由此发生的一切债权债务与甲方无关。</w:t>
      </w:r>
    </w:p>
    <w:p>
      <w:pPr>
        <w:adjustRightInd w:val="0"/>
        <w:spacing w:line="560" w:lineRule="exact"/>
        <w:ind w:firstLine="482"/>
        <w:jc w:val="left"/>
        <w:rPr>
          <w:rFonts w:hint="eastAsia" w:ascii="方正仿宋_GBK" w:hAnsi="仿宋_GB2312" w:eastAsia="方正仿宋_GBK" w:cs="仿宋_GB2312"/>
          <w:color w:val="000000"/>
          <w:sz w:val="28"/>
          <w:szCs w:val="28"/>
          <w:highlight w:val="none"/>
        </w:rPr>
      </w:pPr>
      <w:r>
        <w:rPr>
          <w:rFonts w:hint="eastAsia" w:hAnsi="仿宋_GB2312" w:cs="仿宋_GB2312"/>
          <w:color w:val="000000"/>
          <w:sz w:val="28"/>
          <w:szCs w:val="28"/>
          <w:highlight w:val="none"/>
          <w:lang w:eastAsia="zh-CN"/>
        </w:rPr>
        <w:t>（</w:t>
      </w:r>
      <w:r>
        <w:rPr>
          <w:rFonts w:hint="eastAsia" w:hAnsi="仿宋_GB2312" w:cs="仿宋_GB2312"/>
          <w:color w:val="000000"/>
          <w:sz w:val="28"/>
          <w:szCs w:val="28"/>
          <w:highlight w:val="none"/>
          <w:lang w:val="en-US" w:eastAsia="zh-CN"/>
        </w:rPr>
        <w:t>4</w:t>
      </w:r>
      <w:r>
        <w:rPr>
          <w:rFonts w:hint="eastAsia" w:hAnsi="仿宋_GB2312" w:cs="仿宋_GB2312"/>
          <w:color w:val="000000"/>
          <w:sz w:val="28"/>
          <w:szCs w:val="28"/>
          <w:highlight w:val="none"/>
          <w:lang w:eastAsia="zh-CN"/>
        </w:rPr>
        <w:t>）</w:t>
      </w:r>
      <w:r>
        <w:rPr>
          <w:rFonts w:hint="eastAsia" w:ascii="方正仿宋_GBK" w:hAnsi="仿宋_GB2312" w:eastAsia="方正仿宋_GBK" w:cs="仿宋_GB2312"/>
          <w:color w:val="000000"/>
          <w:sz w:val="28"/>
          <w:szCs w:val="28"/>
          <w:highlight w:val="none"/>
        </w:rPr>
        <w:t>责任保险：乙方应投保适当的保险险种，以保证在</w:t>
      </w:r>
      <w:r>
        <w:rPr>
          <w:rFonts w:hint="eastAsia" w:hAnsi="仿宋_GB2312" w:cs="仿宋_GB2312"/>
          <w:color w:val="000000"/>
          <w:sz w:val="28"/>
          <w:szCs w:val="28"/>
          <w:highlight w:val="none"/>
          <w:lang w:eastAsia="zh-CN"/>
        </w:rPr>
        <w:t>服务</w:t>
      </w:r>
      <w:r>
        <w:rPr>
          <w:rFonts w:hint="eastAsia" w:ascii="方正仿宋_GBK" w:hAnsi="仿宋_GB2312" w:eastAsia="方正仿宋_GBK" w:cs="仿宋_GB2312"/>
          <w:color w:val="000000"/>
          <w:sz w:val="28"/>
          <w:szCs w:val="28"/>
          <w:highlight w:val="none"/>
        </w:rPr>
        <w:t>期间</w:t>
      </w:r>
      <w:r>
        <w:rPr>
          <w:rFonts w:hint="eastAsia" w:hAnsi="仿宋_GB2312" w:cs="仿宋_GB2312"/>
          <w:color w:val="000000"/>
          <w:sz w:val="28"/>
          <w:szCs w:val="28"/>
          <w:highlight w:val="none"/>
          <w:lang w:eastAsia="zh-CN"/>
        </w:rPr>
        <w:t>第三方</w:t>
      </w:r>
      <w:r>
        <w:rPr>
          <w:rFonts w:hint="eastAsia" w:ascii="方正仿宋_GBK" w:hAnsi="仿宋_GB2312" w:eastAsia="方正仿宋_GBK" w:cs="仿宋_GB2312"/>
          <w:color w:val="000000"/>
          <w:sz w:val="28"/>
          <w:szCs w:val="28"/>
          <w:highlight w:val="none"/>
        </w:rPr>
        <w:t>人员、财产在遭受损害时得到合理的赔偿。</w:t>
      </w:r>
    </w:p>
    <w:p>
      <w:pPr>
        <w:adjustRightInd w:val="0"/>
        <w:spacing w:line="560" w:lineRule="exact"/>
        <w:ind w:firstLine="482"/>
        <w:jc w:val="left"/>
        <w:rPr>
          <w:rFonts w:hint="eastAsia" w:ascii="方正仿宋_GBK" w:hAnsi="仿宋_GB2312" w:eastAsia="方正仿宋_GBK" w:cs="仿宋_GB2312"/>
          <w:color w:val="000000"/>
          <w:sz w:val="28"/>
          <w:szCs w:val="28"/>
          <w:highlight w:val="none"/>
        </w:rPr>
      </w:pPr>
      <w:r>
        <w:rPr>
          <w:rFonts w:hint="eastAsia" w:hAnsi="仿宋_GB2312" w:cs="仿宋_GB2312"/>
          <w:color w:val="000000"/>
          <w:sz w:val="28"/>
          <w:szCs w:val="28"/>
          <w:highlight w:val="none"/>
          <w:lang w:eastAsia="zh-CN"/>
        </w:rPr>
        <w:t>（</w:t>
      </w:r>
      <w:r>
        <w:rPr>
          <w:rFonts w:hint="eastAsia" w:hAnsi="仿宋_GB2312" w:cs="仿宋_GB2312"/>
          <w:color w:val="000000"/>
          <w:sz w:val="28"/>
          <w:szCs w:val="28"/>
          <w:highlight w:val="none"/>
          <w:lang w:val="en-US" w:eastAsia="zh-CN"/>
        </w:rPr>
        <w:t>5</w:t>
      </w:r>
      <w:r>
        <w:rPr>
          <w:rFonts w:hint="eastAsia" w:hAnsi="仿宋_GB2312" w:cs="仿宋_GB2312"/>
          <w:color w:val="000000"/>
          <w:sz w:val="28"/>
          <w:szCs w:val="28"/>
          <w:highlight w:val="none"/>
          <w:lang w:eastAsia="zh-CN"/>
        </w:rPr>
        <w:t>）</w:t>
      </w:r>
      <w:r>
        <w:rPr>
          <w:rFonts w:hint="eastAsia" w:ascii="方正仿宋_GBK" w:hAnsi="仿宋_GB2312" w:eastAsia="方正仿宋_GBK" w:cs="仿宋_GB2312"/>
          <w:color w:val="000000"/>
          <w:sz w:val="28"/>
          <w:szCs w:val="28"/>
          <w:highlight w:val="none"/>
        </w:rPr>
        <w:t>员工人身意外保险：在合同期内，乙方应对其员工购买必要的保险（</w:t>
      </w:r>
      <w:r>
        <w:rPr>
          <w:rFonts w:hint="eastAsia" w:hAnsi="仿宋_GB2312" w:cs="仿宋_GB2312"/>
          <w:color w:val="000000"/>
          <w:sz w:val="28"/>
          <w:szCs w:val="28"/>
          <w:highlight w:val="none"/>
          <w:lang w:eastAsia="zh-CN"/>
        </w:rPr>
        <w:t>如：</w:t>
      </w:r>
      <w:r>
        <w:rPr>
          <w:rFonts w:hint="eastAsia" w:ascii="方正仿宋_GBK" w:hAnsi="仿宋_GB2312" w:eastAsia="方正仿宋_GBK" w:cs="仿宋_GB2312"/>
          <w:color w:val="000000"/>
          <w:sz w:val="28"/>
          <w:szCs w:val="28"/>
          <w:highlight w:val="none"/>
        </w:rPr>
        <w:t>人身意外险等），确保乙方员工因职业损害造成的损失得以充足的赔偿，乙方工作人员索赔时甲方不承担任何责任。</w:t>
      </w:r>
    </w:p>
    <w:p>
      <w:pPr>
        <w:adjustRightInd w:val="0"/>
        <w:spacing w:line="560" w:lineRule="exact"/>
        <w:ind w:firstLine="482"/>
        <w:jc w:val="left"/>
        <w:rPr>
          <w:rFonts w:hint="eastAsia" w:ascii="方正仿宋_GBK" w:hAnsi="仿宋_GB2312" w:eastAsia="方正仿宋_GBK" w:cs="仿宋_GB2312"/>
          <w:color w:val="000000"/>
          <w:sz w:val="28"/>
          <w:szCs w:val="28"/>
          <w:highlight w:val="none"/>
        </w:rPr>
      </w:pPr>
      <w:r>
        <w:rPr>
          <w:rFonts w:hint="eastAsia" w:hAnsi="仿宋_GB2312" w:cs="仿宋_GB2312"/>
          <w:color w:val="000000"/>
          <w:sz w:val="28"/>
          <w:szCs w:val="28"/>
          <w:highlight w:val="none"/>
          <w:lang w:eastAsia="zh-CN"/>
        </w:rPr>
        <w:t>（</w:t>
      </w:r>
      <w:r>
        <w:rPr>
          <w:rFonts w:hint="eastAsia" w:hAnsi="仿宋_GB2312" w:cs="仿宋_GB2312"/>
          <w:color w:val="000000"/>
          <w:sz w:val="28"/>
          <w:szCs w:val="28"/>
          <w:highlight w:val="none"/>
          <w:lang w:val="en-US" w:eastAsia="zh-CN"/>
        </w:rPr>
        <w:t>6</w:t>
      </w:r>
      <w:r>
        <w:rPr>
          <w:rFonts w:hint="eastAsia" w:hAnsi="仿宋_GB2312" w:cs="仿宋_GB2312"/>
          <w:color w:val="000000"/>
          <w:sz w:val="28"/>
          <w:szCs w:val="28"/>
          <w:highlight w:val="none"/>
          <w:lang w:eastAsia="zh-CN"/>
        </w:rPr>
        <w:t>）</w:t>
      </w:r>
      <w:r>
        <w:rPr>
          <w:rFonts w:hint="eastAsia" w:ascii="方正仿宋_GBK" w:hAnsi="仿宋_GB2312" w:eastAsia="方正仿宋_GBK" w:cs="仿宋_GB2312"/>
          <w:color w:val="000000"/>
          <w:sz w:val="28"/>
          <w:szCs w:val="28"/>
          <w:highlight w:val="none"/>
        </w:rPr>
        <w:t>乙方每月应按合同约定的金额足额发放员工工资。积极配合甲方检查，并提供甲方所需的相关资料，并做好记录和相关资料存档。</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7</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乙方应切实做好员工的劳动保护，不因管理原因发生重大劳动纠纷和工伤事件。</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8</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乙方必须对高空作业人员进行劳动保护培训，配备必要的安全设施设备。若设施设备维护维修人员在工作过程中发生意外，后果均由乙方独自承担。若设施设备维护维修人员在作业中与旅客发生碰撞或冲突，由此产生的后果由乙方承担。</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9</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乙方人员需参加航站楼管理部组织的《重庆机场航站楼准入制度》考试，考试合格后方可上岗。</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10</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开展设施设备维护维修工作所需要的工具、设备以及员工培训费、服装费、标识制作费等，在提供服务期间发生的其他费用均由乙方自理。</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11</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本合同终止时，乙方在提供服务期间自行配置的设备在合同终止时归乙方所有；乙方的债权、债务等事宜，由乙方自行处理；乙方所录用员工的劳动关系由乙方自行解决。</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8.2.38 </w:t>
      </w:r>
      <w:r>
        <w:rPr>
          <w:rFonts w:hint="eastAsia" w:ascii="方正仿宋_GBK" w:hAnsi="仿宋_GB2312" w:eastAsia="方正仿宋_GBK" w:cs="仿宋_GB2312"/>
          <w:color w:val="000000"/>
          <w:sz w:val="28"/>
          <w:szCs w:val="28"/>
        </w:rPr>
        <w:t>事故处理</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1</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设施设备维护维修期间，若发生不正常事件，乙方必须在10分钟内口头上报甲方，24小时内书面上报甲方，同时按相关要求进行事故处理，由事故责任方承担发生的费用。若乙方未按上述要求进行上报及事故处理，因此带来的一切责任由乙方承担。</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2</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甲方、乙方对事故责任发生争议时，应按政府有关部门认定处理。</w:t>
      </w:r>
    </w:p>
    <w:p>
      <w:pPr>
        <w:adjustRightInd w:val="0"/>
        <w:spacing w:line="560" w:lineRule="exact"/>
        <w:ind w:firstLine="482"/>
        <w:jc w:val="left"/>
        <w:rPr>
          <w:rFonts w:hint="eastAsia" w:ascii="方正仿宋_GBK" w:hAnsi="仿宋_GB2312" w:eastAsia="方正仿宋_GBK" w:cs="仿宋_GB2312"/>
          <w:b/>
          <w:bCs/>
          <w:color w:val="000000"/>
          <w:sz w:val="28"/>
          <w:szCs w:val="28"/>
        </w:rPr>
      </w:pPr>
      <w:r>
        <w:rPr>
          <w:rFonts w:hint="eastAsia" w:hAnsi="仿宋_GB2312" w:cs="仿宋_GB2312"/>
          <w:b/>
          <w:bCs/>
          <w:color w:val="000000"/>
          <w:sz w:val="28"/>
          <w:szCs w:val="28"/>
          <w:lang w:eastAsia="zh-CN"/>
        </w:rPr>
        <w:t>第九条</w:t>
      </w:r>
      <w:r>
        <w:rPr>
          <w:rFonts w:hint="eastAsia" w:hAnsi="仿宋_GB2312" w:cs="仿宋_GB2312"/>
          <w:b/>
          <w:bCs/>
          <w:color w:val="000000"/>
          <w:sz w:val="28"/>
          <w:szCs w:val="28"/>
          <w:lang w:val="en-US" w:eastAsia="zh-CN"/>
        </w:rPr>
        <w:t xml:space="preserve"> </w:t>
      </w:r>
      <w:r>
        <w:rPr>
          <w:rFonts w:hint="eastAsia" w:ascii="方正仿宋_GBK" w:hAnsi="仿宋_GB2312" w:eastAsia="方正仿宋_GBK" w:cs="仿宋_GB2312"/>
          <w:b/>
          <w:bCs/>
          <w:color w:val="000000"/>
          <w:sz w:val="28"/>
          <w:szCs w:val="28"/>
        </w:rPr>
        <w:t>违约责任及赔偿</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9.1 </w:t>
      </w:r>
      <w:r>
        <w:rPr>
          <w:rFonts w:hint="eastAsia" w:ascii="方正仿宋_GBK" w:hAnsi="仿宋_GB2312" w:eastAsia="方正仿宋_GBK" w:cs="仿宋_GB2312"/>
          <w:color w:val="000000"/>
          <w:sz w:val="28"/>
          <w:szCs w:val="28"/>
        </w:rPr>
        <w:t>甲方违约责任及赔偿</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9.1.1 </w:t>
      </w:r>
      <w:r>
        <w:rPr>
          <w:rFonts w:hint="eastAsia" w:ascii="方正仿宋_GBK" w:hAnsi="仿宋_GB2312" w:eastAsia="方正仿宋_GBK" w:cs="仿宋_GB2312"/>
          <w:color w:val="000000"/>
          <w:sz w:val="28"/>
          <w:szCs w:val="28"/>
        </w:rPr>
        <w:t>违约行为</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1</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因甲方不能履行合同，导致乙方无法进行正常维护维修工作。</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2</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在本合同有效期内，乙方未发生违反本合同约定的情况下,甲方在本合同范围内另行引进其他服务提供商。</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3</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甲方违反本合同的相关约定。</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9.1.2 </w:t>
      </w:r>
      <w:r>
        <w:rPr>
          <w:rFonts w:hint="eastAsia" w:ascii="方正仿宋_GBK" w:hAnsi="仿宋_GB2312" w:eastAsia="方正仿宋_GBK" w:cs="仿宋_GB2312"/>
          <w:color w:val="000000"/>
          <w:sz w:val="28"/>
          <w:szCs w:val="28"/>
        </w:rPr>
        <w:t>违约赔偿</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除双方另有约定外，甲方在本合同约定时间内无故拖延付款的，甲方应当对逾期未付款部分金额按照中国人民银行公布的银行同期贷款利率支付逾期付款的违约金。</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9.2 </w:t>
      </w:r>
      <w:r>
        <w:rPr>
          <w:rFonts w:hint="eastAsia" w:ascii="方正仿宋_GBK" w:hAnsi="仿宋_GB2312" w:eastAsia="方正仿宋_GBK" w:cs="仿宋_GB2312"/>
          <w:color w:val="000000"/>
          <w:sz w:val="28"/>
          <w:szCs w:val="28"/>
        </w:rPr>
        <w:t>乙方违约责任及赔偿</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9.2.1 </w:t>
      </w:r>
      <w:r>
        <w:rPr>
          <w:rFonts w:hint="eastAsia" w:ascii="方正仿宋_GBK" w:hAnsi="仿宋_GB2312" w:eastAsia="方正仿宋_GBK" w:cs="仿宋_GB2312"/>
          <w:color w:val="000000"/>
          <w:sz w:val="28"/>
          <w:szCs w:val="28"/>
        </w:rPr>
        <w:t>违约行为</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1</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乙方未持续拥有法律及甲方规定的与服务项目有关的执照和许可证原件。</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2</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乙方违反本合同</w:t>
      </w:r>
      <w:r>
        <w:rPr>
          <w:rFonts w:hint="eastAsia" w:ascii="方正仿宋_GBK" w:hAnsi="仿宋_GB2312" w:eastAsia="方正仿宋_GBK" w:cs="仿宋_GB2312"/>
          <w:color w:val="000000"/>
          <w:sz w:val="28"/>
          <w:szCs w:val="28"/>
          <w:highlight w:val="none"/>
        </w:rPr>
        <w:t>第七条中第</w:t>
      </w:r>
      <w:r>
        <w:rPr>
          <w:rFonts w:hint="eastAsia" w:hAnsi="仿宋_GB2312" w:cs="仿宋_GB2312"/>
          <w:color w:val="000000"/>
          <w:sz w:val="28"/>
          <w:szCs w:val="28"/>
          <w:highlight w:val="none"/>
          <w:lang w:val="en-US" w:eastAsia="zh-CN"/>
        </w:rPr>
        <w:t>7.2</w:t>
      </w:r>
      <w:r>
        <w:rPr>
          <w:rFonts w:hint="eastAsia" w:ascii="方正仿宋_GBK" w:hAnsi="仿宋_GB2312" w:eastAsia="方正仿宋_GBK" w:cs="仿宋_GB2312"/>
          <w:color w:val="000000"/>
          <w:sz w:val="28"/>
          <w:szCs w:val="28"/>
          <w:highlight w:val="none"/>
        </w:rPr>
        <w:t>条款</w:t>
      </w:r>
      <w:r>
        <w:rPr>
          <w:rFonts w:hint="eastAsia" w:ascii="方正仿宋_GBK" w:hAnsi="仿宋_GB2312" w:eastAsia="方正仿宋_GBK" w:cs="仿宋_GB2312"/>
          <w:color w:val="000000"/>
          <w:sz w:val="28"/>
          <w:szCs w:val="28"/>
        </w:rPr>
        <w:t>中的相关约定。</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9.2.2 </w:t>
      </w:r>
      <w:r>
        <w:rPr>
          <w:rFonts w:hint="eastAsia" w:ascii="方正仿宋_GBK" w:hAnsi="仿宋_GB2312" w:eastAsia="方正仿宋_GBK" w:cs="仿宋_GB2312"/>
          <w:color w:val="000000"/>
          <w:sz w:val="28"/>
          <w:szCs w:val="28"/>
        </w:rPr>
        <w:t>违约赔偿</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1</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发生上述违约行为时，甲方将向乙方发出书面整改通知单，乙方需在三个工作日内回复并根据甲方要求予以纠正</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乙方如</w:t>
      </w:r>
      <w:r>
        <w:rPr>
          <w:rFonts w:hint="eastAsia" w:hAnsi="仿宋_GB2312" w:cs="仿宋_GB2312"/>
          <w:color w:val="000000"/>
          <w:sz w:val="28"/>
          <w:szCs w:val="28"/>
          <w:lang w:eastAsia="zh-CN"/>
        </w:rPr>
        <w:t>未在甲方约定期限内予以纠正，并经再次催促后</w:t>
      </w:r>
      <w:r>
        <w:rPr>
          <w:rFonts w:hint="eastAsia" w:ascii="方正仿宋_GBK" w:hAnsi="仿宋_GB2312" w:eastAsia="方正仿宋_GBK" w:cs="仿宋_GB2312"/>
          <w:color w:val="000000"/>
          <w:sz w:val="28"/>
          <w:szCs w:val="28"/>
        </w:rPr>
        <w:t>15日内仍未纠正的，甲方有权要求乙方的相关业务进行停业整顿，直至乙方按照甲方的整改通知要求完成整改工作</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并一次性扣除履约保证金的</w:t>
      </w:r>
      <w:r>
        <w:rPr>
          <w:rFonts w:hint="eastAsia" w:hAnsi="仿宋_GB2312" w:cs="仿宋_GB2312"/>
          <w:color w:val="000000"/>
          <w:sz w:val="28"/>
          <w:szCs w:val="28"/>
          <w:lang w:val="en-US" w:eastAsia="zh-CN"/>
        </w:rPr>
        <w:t>10</w:t>
      </w:r>
      <w:r>
        <w:rPr>
          <w:rFonts w:hint="eastAsia" w:ascii="方正仿宋_GBK" w:hAnsi="仿宋_GB2312" w:eastAsia="方正仿宋_GBK" w:cs="仿宋_GB2312"/>
          <w:color w:val="000000"/>
          <w:sz w:val="28"/>
          <w:szCs w:val="28"/>
        </w:rPr>
        <w:t>%作为违约金。</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2</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乙方发生违约行为时，甲方可根据整改通知单、《重庆江北国际机场航站楼幕墙设施维护维修考核标准》、《重庆江北国际机场航站楼幕墙设施维护维修服务投诉等级与处罚标准》、《重庆江北国际机场航站楼安全管理协议》、《重庆江北国际机场服务项目廉洁责任书》相关条款对绩效考核分值和</w:t>
      </w:r>
      <w:r>
        <w:rPr>
          <w:rFonts w:hint="eastAsia" w:hAnsi="仿宋_GB2312" w:cs="仿宋_GB2312"/>
          <w:color w:val="000000"/>
          <w:sz w:val="28"/>
          <w:szCs w:val="28"/>
          <w:lang w:eastAsia="zh-CN"/>
        </w:rPr>
        <w:t>罚金</w:t>
      </w:r>
      <w:r>
        <w:rPr>
          <w:rFonts w:hint="eastAsia" w:ascii="方正仿宋_GBK" w:hAnsi="仿宋_GB2312" w:eastAsia="方正仿宋_GBK" w:cs="仿宋_GB2312"/>
          <w:color w:val="000000"/>
          <w:sz w:val="28"/>
          <w:szCs w:val="28"/>
        </w:rPr>
        <w:t>分别进行扣除。若乙方在收到甲方发出的整改书面通知后，不配合或不按书面通知规定的时限内整改，甲方有权另行扣减履约保证金。</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3</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因乙方原因导致甲方向第三方承担任何形式的违约金、赔偿金或履行相应责任的，甲方在支付相应款项或履行相应责任后，可凭支付违约金、赔偿金或履行责任的证明直接向乙方追偿，而无须提供其他证据，乙方对此应予以认可。甲方有权在乙方履约保证金中扣除相应赔偿款。如乙方合同保留金不足以扣除上述款项，乙方应在甲方要求的时限内补足。</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4</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本合同签订后，如甲方自身原因导致业务取消或延期的，甲方可以终止</w:t>
      </w:r>
      <w:r>
        <w:rPr>
          <w:rFonts w:hint="eastAsia" w:hAnsi="仿宋_GB2312" w:cs="仿宋_GB2312"/>
          <w:color w:val="000000"/>
          <w:sz w:val="28"/>
          <w:szCs w:val="28"/>
          <w:lang w:eastAsia="zh-CN"/>
        </w:rPr>
        <w:t>合同</w:t>
      </w:r>
      <w:r>
        <w:rPr>
          <w:rFonts w:hint="eastAsia" w:ascii="方正仿宋_GBK" w:hAnsi="仿宋_GB2312" w:eastAsia="方正仿宋_GBK" w:cs="仿宋_GB2312"/>
          <w:color w:val="000000"/>
          <w:sz w:val="28"/>
          <w:szCs w:val="28"/>
        </w:rPr>
        <w:t>，并提前一个月书面通知乙方，乙方在收到甲方通知后应立即停止工作。甲方除退还履约保证金外，还需对乙方按双方约定的工作进程所发生的实际而合理的费用予以补偿。</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5</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如违约方支付的上述违约金不足以弥补守约方损失的，守约方有权要求违约方进一步补偿。本合同所称损失应包括因违约行为所导致的守约方的实际损失以及可得利益损失,以及守约方为处理违约事件所发生的包括但不限于调查、诉讼、律师等法律费用在内的费用和开支。</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6</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本款适用于所有乙方应向甲方支付违约金情形。自甲方发出要求乙方支付违约金的书面通知之日起7个工作日内，乙方应向甲方一次性付清违约金。逾期支付的，每逾期一日，乙方应按应未付违约金的5%支付滞纳金，自逾期支付之日起至乙方向甲方实际付清之日止。若甲方尚有部分服务外包费未支付乙方的，甲方有权从该笔价款中先行抵扣相当于违约金及滞纳金数额之款项。违约金不足以弥补甲方所遭受损失的，甲方有权继续向乙方追偿。</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7</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乙方出现下列行为，甲方可直接终止本合同，履约保证金不予退还，因乙方违约导致不良后果或干扰甲方正常经营或导致甲方遭受经济损失，乙方负责承担全部责任。</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①</w:t>
      </w:r>
      <w:r>
        <w:rPr>
          <w:rFonts w:hint="eastAsia" w:ascii="方正仿宋_GBK" w:hAnsi="仿宋_GB2312" w:eastAsia="方正仿宋_GBK" w:cs="仿宋_GB2312"/>
          <w:color w:val="000000"/>
          <w:sz w:val="28"/>
          <w:szCs w:val="28"/>
        </w:rPr>
        <w:t xml:space="preserve"> 乙方在维护维修过程中造成生产事故或重大安全隐患。</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②</w:t>
      </w:r>
      <w:r>
        <w:rPr>
          <w:rFonts w:hint="eastAsia" w:hAnsi="仿宋_GB2312" w:cs="仿宋_GB2312"/>
          <w:color w:val="000000"/>
          <w:sz w:val="28"/>
          <w:szCs w:val="28"/>
          <w:lang w:val="en-US" w:eastAsia="zh-CN"/>
        </w:rPr>
        <w:t xml:space="preserve"> </w:t>
      </w:r>
      <w:r>
        <w:rPr>
          <w:rFonts w:hint="eastAsia" w:ascii="方正仿宋_GBK" w:hAnsi="仿宋_GB2312" w:eastAsia="方正仿宋_GBK" w:cs="仿宋_GB2312"/>
          <w:color w:val="000000"/>
          <w:sz w:val="28"/>
          <w:szCs w:val="28"/>
        </w:rPr>
        <w:t>乙方在30天内仍未回复并根据甲方整改通知单要求予以纠正。</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③</w:t>
      </w:r>
      <w:r>
        <w:rPr>
          <w:rFonts w:hint="eastAsia" w:hAnsi="仿宋_GB2312" w:cs="仿宋_GB2312"/>
          <w:color w:val="000000"/>
          <w:sz w:val="28"/>
          <w:szCs w:val="28"/>
          <w:lang w:val="en-US" w:eastAsia="zh-CN"/>
        </w:rPr>
        <w:t xml:space="preserve"> </w:t>
      </w:r>
      <w:r>
        <w:rPr>
          <w:rFonts w:hint="eastAsia" w:ascii="方正仿宋_GBK" w:hAnsi="仿宋_GB2312" w:eastAsia="方正仿宋_GBK" w:cs="仿宋_GB2312"/>
          <w:color w:val="000000"/>
          <w:sz w:val="28"/>
          <w:szCs w:val="28"/>
        </w:rPr>
        <w:t>乙方不得擅自解除合同，若乙方擅自解除合同，甲方不退还履约保证金，乙方还应退还甲方已支付的全部服务费用。</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④</w:t>
      </w:r>
      <w:r>
        <w:rPr>
          <w:rFonts w:hint="eastAsia" w:ascii="方正仿宋_GBK" w:hAnsi="仿宋_GB2312" w:eastAsia="方正仿宋_GBK" w:cs="仿宋_GB2312"/>
          <w:color w:val="000000"/>
          <w:sz w:val="28"/>
          <w:szCs w:val="28"/>
        </w:rPr>
        <w:t>乙方未经甲方书面同意，以甲方名义从事经济获得或擅自将本项目进行转包、分包的，甲方有权解除合同。</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⑤</w:t>
      </w:r>
      <w:r>
        <w:rPr>
          <w:rFonts w:hint="eastAsia" w:ascii="方正仿宋_GBK" w:hAnsi="仿宋_GB2312" w:eastAsia="方正仿宋_GBK" w:cs="仿宋_GB2312"/>
          <w:color w:val="000000"/>
          <w:sz w:val="28"/>
          <w:szCs w:val="28"/>
        </w:rPr>
        <w:t>乙方拖欠员工工资，造成重大劳资纠纷，影响机场生产运行，甲方有权解除合同。</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⑥</w:t>
      </w:r>
      <w:r>
        <w:rPr>
          <w:rFonts w:hint="eastAsia" w:ascii="方正仿宋_GBK" w:hAnsi="仿宋_GB2312" w:eastAsia="方正仿宋_GBK" w:cs="仿宋_GB2312"/>
          <w:color w:val="000000"/>
          <w:sz w:val="28"/>
          <w:szCs w:val="28"/>
        </w:rPr>
        <w:t>若乙方违反以上权利义务，甲方有权采取扣除履约保证金、要求赔偿损失、解除合同的责任追究措施。因此项违反造成甲方或第三方损失，由乙方承担违约责任，造成严重后果，按照本合同相应条款及国家有关法律法规处理。</w:t>
      </w:r>
    </w:p>
    <w:p>
      <w:pPr>
        <w:adjustRightInd w:val="0"/>
        <w:spacing w:line="560" w:lineRule="exact"/>
        <w:ind w:firstLine="482"/>
        <w:jc w:val="left"/>
        <w:rPr>
          <w:rFonts w:hint="eastAsia" w:ascii="方正仿宋_GBK" w:hAnsi="仿宋_GB2312" w:eastAsia="方正仿宋_GBK" w:cs="仿宋_GB2312"/>
          <w:b/>
          <w:bCs/>
          <w:color w:val="000000"/>
          <w:sz w:val="28"/>
          <w:szCs w:val="28"/>
        </w:rPr>
      </w:pPr>
      <w:r>
        <w:rPr>
          <w:rFonts w:hint="eastAsia" w:hAnsi="仿宋_GB2312" w:cs="仿宋_GB2312"/>
          <w:b/>
          <w:bCs/>
          <w:color w:val="000000"/>
          <w:sz w:val="28"/>
          <w:szCs w:val="28"/>
          <w:lang w:eastAsia="zh-CN"/>
        </w:rPr>
        <w:t>第十条</w:t>
      </w:r>
      <w:r>
        <w:rPr>
          <w:rFonts w:hint="eastAsia" w:hAnsi="仿宋_GB2312" w:cs="仿宋_GB2312"/>
          <w:b/>
          <w:bCs/>
          <w:color w:val="000000"/>
          <w:sz w:val="28"/>
          <w:szCs w:val="28"/>
          <w:lang w:val="en-US" w:eastAsia="zh-CN"/>
        </w:rPr>
        <w:t xml:space="preserve"> </w:t>
      </w:r>
      <w:r>
        <w:rPr>
          <w:rFonts w:hint="eastAsia" w:ascii="方正仿宋_GBK" w:hAnsi="仿宋_GB2312" w:eastAsia="方正仿宋_GBK" w:cs="仿宋_GB2312"/>
          <w:b/>
          <w:bCs/>
          <w:color w:val="000000"/>
          <w:sz w:val="28"/>
          <w:szCs w:val="28"/>
        </w:rPr>
        <w:t>保密条款</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10.1 </w:t>
      </w:r>
      <w:r>
        <w:rPr>
          <w:rFonts w:hint="eastAsia" w:ascii="方正仿宋_GBK" w:hAnsi="仿宋_GB2312" w:eastAsia="方正仿宋_GBK" w:cs="仿宋_GB2312"/>
          <w:color w:val="000000"/>
          <w:sz w:val="28"/>
          <w:szCs w:val="28"/>
        </w:rPr>
        <w:t>双方承认保密信息构成有价值的商业秘密。双方同意严格按照本合同的规定使用对方的保密信息，未经对方的事先书面许可，不得向第三方，或允许向第三方直接或间接地透露保密信息。双方同意：</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10.1.1 </w:t>
      </w:r>
      <w:r>
        <w:rPr>
          <w:rFonts w:hint="eastAsia" w:ascii="方正仿宋_GBK" w:hAnsi="仿宋_GB2312" w:eastAsia="方正仿宋_GBK" w:cs="仿宋_GB2312"/>
          <w:color w:val="000000"/>
          <w:sz w:val="28"/>
          <w:szCs w:val="28"/>
        </w:rPr>
        <w:t>对保密信息保密，并采取所有必要的预防措施（包括但不限于双方采取的用于保护自身保密信息的措施）防止未经授权地使用及透露保密信息；</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10.1.2 </w:t>
      </w:r>
      <w:r>
        <w:rPr>
          <w:rFonts w:hint="eastAsia" w:ascii="方正仿宋_GBK" w:hAnsi="仿宋_GB2312" w:eastAsia="方正仿宋_GBK" w:cs="仿宋_GB2312"/>
          <w:color w:val="000000"/>
          <w:sz w:val="28"/>
          <w:szCs w:val="28"/>
        </w:rPr>
        <w:t>不得向第三方提供保密信息或由保密信息衍生的信息；</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10.1.3 </w:t>
      </w:r>
      <w:r>
        <w:rPr>
          <w:rFonts w:hint="eastAsia" w:ascii="方正仿宋_GBK" w:hAnsi="仿宋_GB2312" w:eastAsia="方正仿宋_GBK" w:cs="仿宋_GB2312"/>
          <w:color w:val="000000"/>
          <w:sz w:val="28"/>
          <w:szCs w:val="28"/>
        </w:rPr>
        <w:t>除了本合同确定的应用范围外，不得在任何时候使用保密信息。</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10.2 </w:t>
      </w:r>
      <w:r>
        <w:rPr>
          <w:rFonts w:hint="eastAsia" w:ascii="方正仿宋_GBK" w:hAnsi="仿宋_GB2312" w:eastAsia="方正仿宋_GBK" w:cs="仿宋_GB2312"/>
          <w:color w:val="000000"/>
          <w:sz w:val="28"/>
          <w:szCs w:val="28"/>
        </w:rPr>
        <w:t>双方不负责保护以下信息：</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10.2.1 </w:t>
      </w:r>
      <w:r>
        <w:rPr>
          <w:rFonts w:hint="eastAsia" w:ascii="方正仿宋_GBK" w:hAnsi="仿宋_GB2312" w:eastAsia="方正仿宋_GBK" w:cs="仿宋_GB2312"/>
          <w:color w:val="000000"/>
          <w:sz w:val="28"/>
          <w:szCs w:val="28"/>
        </w:rPr>
        <w:t xml:space="preserve">已公开的信息； </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10.2.2 </w:t>
      </w:r>
      <w:r>
        <w:rPr>
          <w:rFonts w:hint="eastAsia" w:ascii="方正仿宋_GBK" w:hAnsi="仿宋_GB2312" w:eastAsia="方正仿宋_GBK" w:cs="仿宋_GB2312"/>
          <w:color w:val="000000"/>
          <w:sz w:val="28"/>
          <w:szCs w:val="28"/>
        </w:rPr>
        <w:t xml:space="preserve">由另一方从不受保密限制的第三方获得的信息； </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10.2.3 </w:t>
      </w:r>
      <w:r>
        <w:rPr>
          <w:rFonts w:hint="eastAsia" w:ascii="方正仿宋_GBK" w:hAnsi="仿宋_GB2312" w:eastAsia="方正仿宋_GBK" w:cs="仿宋_GB2312"/>
          <w:color w:val="000000"/>
          <w:sz w:val="28"/>
          <w:szCs w:val="28"/>
        </w:rPr>
        <w:t xml:space="preserve">未参考保密信息而由另一方独立开发的信息； </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10.2.4 </w:t>
      </w:r>
      <w:r>
        <w:rPr>
          <w:rFonts w:hint="eastAsia" w:ascii="方正仿宋_GBK" w:hAnsi="仿宋_GB2312" w:eastAsia="方正仿宋_GBK" w:cs="仿宋_GB2312"/>
          <w:color w:val="000000"/>
          <w:sz w:val="28"/>
          <w:szCs w:val="28"/>
        </w:rPr>
        <w:t>依据法律的规定或根据法律赋予的权力可以获取此信息的司法、政府机构的要求必须公开的信息。接到此类要求后的一方，应立即通知另一方,使另一方了解将要披露的内容并提出意见。</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10.3 </w:t>
      </w:r>
      <w:r>
        <w:rPr>
          <w:rFonts w:hint="eastAsia" w:ascii="方正仿宋_GBK" w:hAnsi="仿宋_GB2312" w:eastAsia="方正仿宋_GBK" w:cs="仿宋_GB2312"/>
          <w:color w:val="000000"/>
          <w:sz w:val="28"/>
          <w:szCs w:val="28"/>
        </w:rPr>
        <w:t>本条款项下的义务适用于任何保密信息，或根据双方事先或目前合同由甲、乙方提供给对方的其他专有和/或保密信息。</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10.4 </w:t>
      </w:r>
      <w:r>
        <w:rPr>
          <w:rFonts w:hint="eastAsia" w:ascii="方正仿宋_GBK" w:hAnsi="仿宋_GB2312" w:eastAsia="方正仿宋_GBK" w:cs="仿宋_GB2312"/>
          <w:color w:val="000000"/>
          <w:sz w:val="28"/>
          <w:szCs w:val="28"/>
        </w:rPr>
        <w:t>本合同终止后，双方应立即自费将保密信息物归原主，并归还所有含保密信息的文件或媒体及其复制件或摘要。双方不得就此要求经济补偿。</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10.5 </w:t>
      </w:r>
      <w:r>
        <w:rPr>
          <w:rFonts w:hint="eastAsia" w:ascii="方正仿宋_GBK" w:hAnsi="仿宋_GB2312" w:eastAsia="方正仿宋_GBK" w:cs="仿宋_GB2312"/>
          <w:color w:val="000000"/>
          <w:sz w:val="28"/>
          <w:szCs w:val="28"/>
        </w:rPr>
        <w:t>合同确定业务的双方员工。如果参与本合同确定业务的双方员工不再继续参与本项目，则该方应确保立即终止该员工获得对方保密信息和信息源的途径。</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10.6 </w:t>
      </w:r>
      <w:r>
        <w:rPr>
          <w:rFonts w:hint="eastAsia" w:ascii="方正仿宋_GBK" w:hAnsi="仿宋_GB2312" w:eastAsia="方正仿宋_GBK" w:cs="仿宋_GB2312"/>
          <w:color w:val="000000"/>
          <w:sz w:val="28"/>
          <w:szCs w:val="28"/>
        </w:rPr>
        <w:t>本合同终止后，本条款规定继续有效。</w:t>
      </w:r>
    </w:p>
    <w:p>
      <w:pPr>
        <w:adjustRightInd w:val="0"/>
        <w:spacing w:line="560" w:lineRule="exact"/>
        <w:ind w:firstLine="482"/>
        <w:jc w:val="left"/>
        <w:rPr>
          <w:rFonts w:hint="eastAsia" w:ascii="方正仿宋_GBK" w:hAnsi="仿宋_GB2312" w:eastAsia="方正仿宋_GBK" w:cs="仿宋_GB2312"/>
          <w:b/>
          <w:bCs/>
          <w:color w:val="000000"/>
          <w:sz w:val="28"/>
          <w:szCs w:val="28"/>
          <w:lang w:eastAsia="zh-CN"/>
        </w:rPr>
      </w:pPr>
      <w:r>
        <w:rPr>
          <w:rFonts w:hint="eastAsia" w:hAnsi="仿宋_GB2312" w:cs="仿宋_GB2312"/>
          <w:b/>
          <w:bCs/>
          <w:color w:val="000000"/>
          <w:sz w:val="28"/>
          <w:szCs w:val="28"/>
          <w:lang w:eastAsia="zh-CN"/>
        </w:rPr>
        <w:t>第十一条</w:t>
      </w:r>
      <w:r>
        <w:rPr>
          <w:rFonts w:hint="eastAsia" w:hAnsi="仿宋_GB2312" w:cs="仿宋_GB2312"/>
          <w:b/>
          <w:bCs/>
          <w:color w:val="000000"/>
          <w:sz w:val="28"/>
          <w:szCs w:val="28"/>
          <w:lang w:val="en-US" w:eastAsia="zh-CN"/>
        </w:rPr>
        <w:t xml:space="preserve"> </w:t>
      </w:r>
      <w:r>
        <w:rPr>
          <w:rFonts w:hint="eastAsia" w:ascii="方正仿宋_GBK" w:hAnsi="仿宋_GB2312" w:eastAsia="方正仿宋_GBK" w:cs="仿宋_GB2312"/>
          <w:b/>
          <w:bCs/>
          <w:color w:val="000000"/>
          <w:sz w:val="28"/>
          <w:szCs w:val="28"/>
        </w:rPr>
        <w:t>合同的变更和终止</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11.1 </w:t>
      </w:r>
      <w:r>
        <w:rPr>
          <w:rFonts w:hint="eastAsia" w:ascii="方正仿宋_GBK" w:hAnsi="仿宋_GB2312" w:eastAsia="方正仿宋_GBK" w:cs="仿宋_GB2312"/>
          <w:color w:val="000000"/>
          <w:sz w:val="28"/>
          <w:szCs w:val="28"/>
        </w:rPr>
        <w:t>本合同履行过程中，如果合同履行条件发生变化，由双方进行协商，并以签订补充合同的方式加以确认，补充合同与本合同具有同等效力。</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11.2 </w:t>
      </w:r>
      <w:r>
        <w:rPr>
          <w:rFonts w:hint="eastAsia" w:ascii="方正仿宋_GBK" w:hAnsi="仿宋_GB2312" w:eastAsia="方正仿宋_GBK" w:cs="仿宋_GB2312"/>
          <w:color w:val="000000"/>
          <w:sz w:val="28"/>
          <w:szCs w:val="28"/>
        </w:rPr>
        <w:t>经双方协商一致，并达成书面合同后，本合同可以解除。双方应就合同解除的后果在解约合同中一并做出约定。</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11.3 </w:t>
      </w:r>
      <w:r>
        <w:rPr>
          <w:rFonts w:hint="eastAsia" w:ascii="方正仿宋_GBK" w:hAnsi="仿宋_GB2312" w:eastAsia="方正仿宋_GBK" w:cs="仿宋_GB2312"/>
          <w:color w:val="000000"/>
          <w:sz w:val="28"/>
          <w:szCs w:val="28"/>
        </w:rPr>
        <w:t>通知终止</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1</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因航站楼服务区域布局调整，导致乙方无法正常进行工作，甲方须提前</w:t>
      </w:r>
      <w:r>
        <w:rPr>
          <w:rFonts w:hint="eastAsia" w:hAnsi="仿宋_GB2312" w:cs="仿宋_GB2312"/>
          <w:color w:val="000000"/>
          <w:sz w:val="28"/>
          <w:szCs w:val="28"/>
          <w:lang w:val="en-US" w:eastAsia="zh-CN"/>
        </w:rPr>
        <w:t>1个月</w:t>
      </w:r>
      <w:r>
        <w:rPr>
          <w:rFonts w:hint="eastAsia" w:ascii="方正仿宋_GBK" w:hAnsi="仿宋_GB2312" w:eastAsia="方正仿宋_GBK" w:cs="仿宋_GB2312"/>
          <w:color w:val="000000"/>
          <w:sz w:val="28"/>
          <w:szCs w:val="28"/>
        </w:rPr>
        <w:t>向乙方发出书面通知，终止本合同。</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2</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乙方在甲方不能按照合同履行其承诺时，提前60天通知甲方终止本合同。</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11.4 </w:t>
      </w:r>
      <w:r>
        <w:rPr>
          <w:rFonts w:hint="eastAsia" w:ascii="方正仿宋_GBK" w:hAnsi="仿宋_GB2312" w:eastAsia="方正仿宋_GBK" w:cs="仿宋_GB2312"/>
          <w:color w:val="000000"/>
          <w:sz w:val="28"/>
          <w:szCs w:val="28"/>
        </w:rPr>
        <w:t>本合同因下列情形而终止之外，甲、乙双方不得擅自终止合同的履行：</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1</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不可抗力；</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2</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合同期限届满；</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3</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甲、乙双方协商终止；</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4</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本合同约定的通知终止；</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5</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甲、乙双方任何一方宣告破产或宣告解散；</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6</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法院、政府行政决定要求乙方终止营业；</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7</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因一方违约行为而被仲裁机构或法院裁决解除本合同；</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8</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用于本合同项下的主要资产被法院强制履行而不能继续履行本合同的；</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9</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乙方有以下行为之一，甲方有权单方面以书面通知形式提前解除合同，双方依据实际合作期限结算费用，履约保证金不退：</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①</w:t>
      </w:r>
      <w:r>
        <w:rPr>
          <w:rFonts w:hint="eastAsia" w:ascii="方正仿宋_GBK" w:hAnsi="仿宋_GB2312" w:eastAsia="方正仿宋_GBK" w:cs="仿宋_GB2312"/>
          <w:color w:val="000000"/>
          <w:sz w:val="28"/>
          <w:szCs w:val="28"/>
        </w:rPr>
        <w:t>从事非法活动的。</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②</w:t>
      </w:r>
      <w:r>
        <w:rPr>
          <w:rFonts w:hint="eastAsia" w:ascii="方正仿宋_GBK" w:hAnsi="仿宋_GB2312" w:eastAsia="方正仿宋_GBK" w:cs="仿宋_GB2312"/>
          <w:color w:val="000000"/>
          <w:sz w:val="28"/>
          <w:szCs w:val="28"/>
        </w:rPr>
        <w:t>甲方</w:t>
      </w:r>
      <w:r>
        <w:rPr>
          <w:rFonts w:hint="eastAsia" w:hAnsi="仿宋_GB2312" w:cs="仿宋_GB2312"/>
          <w:color w:val="000000"/>
          <w:sz w:val="28"/>
          <w:szCs w:val="28"/>
          <w:lang w:eastAsia="zh-CN"/>
        </w:rPr>
        <w:t>按本合同</w:t>
      </w:r>
      <w:r>
        <w:rPr>
          <w:rFonts w:hint="eastAsia" w:ascii="方正仿宋_GBK" w:hAnsi="仿宋_GB2312" w:eastAsia="方正仿宋_GBK" w:cs="仿宋_GB2312"/>
          <w:color w:val="000000"/>
          <w:sz w:val="28"/>
          <w:szCs w:val="28"/>
          <w:highlight w:val="none"/>
        </w:rPr>
        <w:t>第八条中第</w:t>
      </w:r>
      <w:r>
        <w:rPr>
          <w:rFonts w:hint="eastAsia" w:hAnsi="仿宋_GB2312" w:cs="仿宋_GB2312"/>
          <w:color w:val="000000"/>
          <w:sz w:val="28"/>
          <w:szCs w:val="28"/>
          <w:highlight w:val="none"/>
          <w:lang w:val="en-US" w:eastAsia="zh-CN"/>
        </w:rPr>
        <w:t>8.2.2</w:t>
      </w:r>
      <w:r>
        <w:rPr>
          <w:rFonts w:hint="eastAsia" w:ascii="方正仿宋_GBK" w:hAnsi="仿宋_GB2312" w:eastAsia="方正仿宋_GBK" w:cs="仿宋_GB2312"/>
          <w:color w:val="000000"/>
          <w:sz w:val="28"/>
          <w:szCs w:val="28"/>
          <w:highlight w:val="none"/>
        </w:rPr>
        <w:t>条中</w:t>
      </w:r>
      <w:r>
        <w:rPr>
          <w:rFonts w:hint="eastAsia" w:hAnsi="仿宋_GB2312" w:cs="仿宋_GB2312"/>
          <w:color w:val="000000"/>
          <w:sz w:val="28"/>
          <w:szCs w:val="28"/>
          <w:highlight w:val="none"/>
          <w:lang w:eastAsia="zh-CN"/>
        </w:rPr>
        <w:t>第（</w:t>
      </w:r>
      <w:r>
        <w:rPr>
          <w:rFonts w:hint="eastAsia" w:hAnsi="仿宋_GB2312" w:cs="仿宋_GB2312"/>
          <w:color w:val="000000"/>
          <w:sz w:val="28"/>
          <w:szCs w:val="28"/>
          <w:highlight w:val="none"/>
          <w:lang w:val="en-US" w:eastAsia="zh-CN"/>
        </w:rPr>
        <w:t>7</w:t>
      </w:r>
      <w:r>
        <w:rPr>
          <w:rFonts w:hint="eastAsia" w:hAnsi="仿宋_GB2312" w:cs="仿宋_GB2312"/>
          <w:color w:val="000000"/>
          <w:sz w:val="28"/>
          <w:szCs w:val="28"/>
          <w:highlight w:val="none"/>
          <w:lang w:eastAsia="zh-CN"/>
        </w:rPr>
        <w:t>）</w:t>
      </w:r>
      <w:r>
        <w:rPr>
          <w:rFonts w:hint="eastAsia" w:ascii="方正仿宋_GBK" w:hAnsi="仿宋_GB2312" w:eastAsia="方正仿宋_GBK" w:cs="仿宋_GB2312"/>
          <w:color w:val="000000"/>
          <w:sz w:val="28"/>
          <w:szCs w:val="28"/>
          <w:highlight w:val="none"/>
        </w:rPr>
        <w:t>条款</w:t>
      </w:r>
      <w:r>
        <w:rPr>
          <w:rFonts w:hint="eastAsia" w:ascii="方正仿宋_GBK" w:hAnsi="仿宋_GB2312" w:eastAsia="方正仿宋_GBK" w:cs="仿宋_GB2312"/>
          <w:color w:val="000000"/>
          <w:sz w:val="28"/>
          <w:szCs w:val="28"/>
        </w:rPr>
        <w:t>的约定决定终止合同的。</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③</w:t>
      </w:r>
      <w:r>
        <w:rPr>
          <w:rFonts w:hint="eastAsia" w:ascii="方正仿宋_GBK" w:hAnsi="仿宋_GB2312" w:eastAsia="方正仿宋_GBK" w:cs="仿宋_GB2312"/>
          <w:color w:val="000000"/>
          <w:sz w:val="28"/>
          <w:szCs w:val="28"/>
        </w:rPr>
        <w:t>因服务质量问题一年内发生二次以上（含两次）一类投诉的。</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④</w:t>
      </w:r>
      <w:r>
        <w:rPr>
          <w:rFonts w:hint="eastAsia" w:ascii="方正仿宋_GBK" w:hAnsi="仿宋_GB2312" w:eastAsia="方正仿宋_GBK" w:cs="仿宋_GB2312"/>
          <w:color w:val="000000"/>
          <w:sz w:val="28"/>
          <w:szCs w:val="28"/>
        </w:rPr>
        <w:t>一年内月度绩效考核得分连续两月低于80分。</w:t>
      </w:r>
    </w:p>
    <w:p>
      <w:pPr>
        <w:adjustRightInd w:val="0"/>
        <w:spacing w:line="560" w:lineRule="exact"/>
        <w:jc w:val="left"/>
        <w:rPr>
          <w:rFonts w:ascii="方正仿宋_GBK" w:hAnsi="仿宋_GB2312" w:eastAsia="方正仿宋_GBK" w:cs="仿宋_GB2312"/>
          <w:color w:val="000000"/>
          <w:sz w:val="28"/>
          <w:szCs w:val="28"/>
        </w:rPr>
      </w:pPr>
      <w:r>
        <w:rPr>
          <w:rFonts w:hint="eastAsia" w:hAnsi="仿宋_GB2312" w:cs="仿宋_GB2312"/>
          <w:color w:val="000000"/>
          <w:sz w:val="28"/>
          <w:szCs w:val="28"/>
          <w:lang w:eastAsia="zh-CN"/>
        </w:rPr>
        <w:t>⑤</w:t>
      </w:r>
      <w:r>
        <w:rPr>
          <w:rFonts w:hint="eastAsia" w:ascii="方正仿宋_GBK" w:hAnsi="仿宋_GB2312" w:eastAsia="方正仿宋_GBK" w:cs="仿宋_GB2312"/>
          <w:color w:val="000000"/>
          <w:sz w:val="28"/>
          <w:szCs w:val="28"/>
        </w:rPr>
        <w:t>一年内因乙方累积三个月月度绩效考核得分低于80分。</w:t>
      </w:r>
    </w:p>
    <w:p>
      <w:pPr>
        <w:adjustRightInd w:val="0"/>
        <w:spacing w:line="560" w:lineRule="exact"/>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⑥</w:t>
      </w:r>
      <w:r>
        <w:rPr>
          <w:rFonts w:hint="eastAsia" w:ascii="方正仿宋_GBK" w:hAnsi="仿宋_GB2312" w:eastAsia="方正仿宋_GBK" w:cs="仿宋_GB2312"/>
          <w:color w:val="000000"/>
          <w:sz w:val="28"/>
          <w:szCs w:val="28"/>
        </w:rPr>
        <w:t>年度绩效考核有一年得分低于60分的，甲方有权终止业务外包服务合同</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⑦</w:t>
      </w:r>
      <w:r>
        <w:rPr>
          <w:rFonts w:hint="eastAsia" w:ascii="方正仿宋_GBK" w:hAnsi="仿宋_GB2312" w:eastAsia="方正仿宋_GBK" w:cs="仿宋_GB2312"/>
          <w:color w:val="000000"/>
          <w:sz w:val="28"/>
          <w:szCs w:val="28"/>
        </w:rPr>
        <w:t>乙方发生重特大安全事故及服务质量有效投诉，并造成严重后果的。</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⑧</w:t>
      </w:r>
      <w:r>
        <w:rPr>
          <w:rFonts w:hint="eastAsia" w:ascii="方正仿宋_GBK" w:hAnsi="仿宋_GB2312" w:eastAsia="方正仿宋_GBK" w:cs="仿宋_GB2312"/>
          <w:color w:val="000000"/>
          <w:sz w:val="28"/>
          <w:szCs w:val="28"/>
        </w:rPr>
        <w:t>乙方在合同期内未持续保持业务外包项目所要求资质的。</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⑨</w:t>
      </w:r>
      <w:r>
        <w:rPr>
          <w:rFonts w:hint="eastAsia" w:ascii="方正仿宋_GBK" w:hAnsi="仿宋_GB2312" w:eastAsia="方正仿宋_GBK" w:cs="仿宋_GB2312"/>
          <w:color w:val="000000"/>
          <w:sz w:val="28"/>
          <w:szCs w:val="28"/>
        </w:rPr>
        <w:t>根据年度评价结果应退出外包业务的。</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⑩</w:t>
      </w:r>
      <w:r>
        <w:rPr>
          <w:rFonts w:hint="eastAsia" w:ascii="方正仿宋_GBK" w:hAnsi="仿宋_GB2312" w:eastAsia="方正仿宋_GBK" w:cs="仿宋_GB2312"/>
          <w:color w:val="000000"/>
          <w:sz w:val="28"/>
          <w:szCs w:val="28"/>
        </w:rPr>
        <w:t>符合业务外包服务合同约定解除合同条件的。</w:t>
      </w:r>
    </w:p>
    <w:p>
      <w:pPr>
        <w:adjustRightInd w:val="0"/>
        <w:ind w:firstLine="482"/>
        <w:jc w:val="left"/>
        <w:rPr>
          <w:rFonts w:hint="eastAsia"/>
          <w:lang w:val="en-US" w:eastAsia="zh-CN"/>
        </w:rPr>
      </w:pPr>
      <w:r>
        <w:rPr>
          <w:rFonts w:hint="eastAsia" w:hAnsi="仿宋_GB2312" w:cs="仿宋_GB2312"/>
          <w:color w:val="000000"/>
          <w:sz w:val="28"/>
          <w:szCs w:val="28"/>
          <w:lang w:val="en-US" w:eastAsia="zh-CN"/>
        </w:rPr>
        <w:t xml:space="preserve">11.5 </w:t>
      </w:r>
      <w:r>
        <w:rPr>
          <w:rFonts w:hint="eastAsia" w:ascii="方正仿宋_GBK" w:hAnsi="仿宋_GB2312" w:eastAsia="方正仿宋_GBK" w:cs="仿宋_GB2312"/>
          <w:color w:val="000000"/>
          <w:sz w:val="28"/>
          <w:szCs w:val="28"/>
        </w:rPr>
        <w:t>双方非合同期满终止合同，乙方应保证继续服务30天，以便甲方能接洽新的服务提供商提供服务。继续服务期间，乙方仍应按照合同相关条款履行，保证服务工作正常开展。</w:t>
      </w:r>
    </w:p>
    <w:p>
      <w:pPr>
        <w:adjustRightInd w:val="0"/>
        <w:spacing w:line="560" w:lineRule="exact"/>
        <w:ind w:firstLine="482"/>
        <w:jc w:val="left"/>
        <w:rPr>
          <w:rFonts w:hint="eastAsia" w:ascii="方正仿宋_GBK" w:hAnsi="仿宋_GB2312" w:eastAsia="方正仿宋_GBK" w:cs="仿宋_GB2312"/>
          <w:b/>
          <w:bCs/>
          <w:color w:val="000000"/>
          <w:sz w:val="28"/>
          <w:szCs w:val="28"/>
        </w:rPr>
      </w:pPr>
      <w:r>
        <w:rPr>
          <w:rFonts w:hint="eastAsia" w:hAnsi="仿宋_GB2312" w:cs="仿宋_GB2312"/>
          <w:b/>
          <w:bCs/>
          <w:color w:val="000000"/>
          <w:sz w:val="28"/>
          <w:szCs w:val="28"/>
          <w:lang w:eastAsia="zh-CN"/>
        </w:rPr>
        <w:t>第十二条</w:t>
      </w:r>
      <w:r>
        <w:rPr>
          <w:rFonts w:hint="eastAsia" w:hAnsi="仿宋_GB2312" w:cs="仿宋_GB2312"/>
          <w:b/>
          <w:bCs/>
          <w:color w:val="000000"/>
          <w:sz w:val="28"/>
          <w:szCs w:val="28"/>
          <w:lang w:val="en-US" w:eastAsia="zh-CN"/>
        </w:rPr>
        <w:t xml:space="preserve"> </w:t>
      </w:r>
      <w:r>
        <w:rPr>
          <w:rFonts w:hint="eastAsia" w:ascii="方正仿宋_GBK" w:hAnsi="仿宋_GB2312" w:eastAsia="方正仿宋_GBK" w:cs="仿宋_GB2312"/>
          <w:b/>
          <w:bCs/>
          <w:color w:val="000000"/>
          <w:sz w:val="28"/>
          <w:szCs w:val="28"/>
        </w:rPr>
        <w:t>合同文件组成及优先解释顺序</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本合同由以下文件构成，且互为说明。下列文件中对同一内容的约定如有不一致之处，除非文件中对此另有约定，以下列顺序在先者为准；同一顺序中不同文件对同一内容的约定如有不一致之处，除非文件中对此另有约定，以签署在后者为准；合同条款中就某一事项未做明确约定者，以下列文件中对该事项做出明确约定或说明者为准；对某一内容或事项未做约定者，则以国家、项目所在地省市或其它政府机构、履行政府机构职能的社会机构颁布的标准、规范和其它有关技术资料、技术要求等为准。</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1</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在本合同签署后双方签署的洽商、补充、变更等明确双方权利义务的纪要、协议；</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2</w:t>
      </w:r>
      <w:r>
        <w:rPr>
          <w:rFonts w:hint="eastAsia" w:hAnsi="仿宋_GB2312" w:cs="仿宋_GB2312"/>
          <w:color w:val="000000"/>
          <w:sz w:val="28"/>
          <w:szCs w:val="28"/>
          <w:lang w:eastAsia="zh-CN"/>
        </w:rPr>
        <w:t>）</w:t>
      </w:r>
      <w:r>
        <w:rPr>
          <w:rFonts w:hint="eastAsia" w:ascii="方正仿宋_GBK" w:hAnsi="仿宋_GB2312" w:eastAsia="方正仿宋_GBK" w:cs="仿宋_GB2312"/>
          <w:color w:val="000000"/>
          <w:sz w:val="28"/>
          <w:szCs w:val="28"/>
        </w:rPr>
        <w:t>本合同条款及其附件。</w:t>
      </w:r>
    </w:p>
    <w:p>
      <w:pPr>
        <w:adjustRightInd w:val="0"/>
        <w:spacing w:line="560" w:lineRule="exact"/>
        <w:ind w:firstLine="482"/>
        <w:jc w:val="left"/>
        <w:rPr>
          <w:rFonts w:hint="eastAsia" w:ascii="方正仿宋_GBK" w:hAnsi="仿宋_GB2312" w:eastAsia="方正仿宋_GBK" w:cs="仿宋_GB2312"/>
          <w:b/>
          <w:bCs/>
          <w:color w:val="000000"/>
          <w:sz w:val="28"/>
          <w:szCs w:val="28"/>
        </w:rPr>
      </w:pPr>
      <w:r>
        <w:rPr>
          <w:rFonts w:hint="eastAsia" w:hAnsi="仿宋_GB2312" w:cs="仿宋_GB2312"/>
          <w:b/>
          <w:bCs/>
          <w:color w:val="000000"/>
          <w:sz w:val="28"/>
          <w:szCs w:val="28"/>
          <w:lang w:eastAsia="zh-CN"/>
        </w:rPr>
        <w:t>第十三条</w:t>
      </w:r>
      <w:r>
        <w:rPr>
          <w:rFonts w:hint="eastAsia" w:hAnsi="仿宋_GB2312" w:cs="仿宋_GB2312"/>
          <w:b/>
          <w:bCs/>
          <w:color w:val="000000"/>
          <w:sz w:val="28"/>
          <w:szCs w:val="28"/>
          <w:lang w:val="en-US" w:eastAsia="zh-CN"/>
        </w:rPr>
        <w:t xml:space="preserve"> </w:t>
      </w:r>
      <w:r>
        <w:rPr>
          <w:rFonts w:hint="eastAsia" w:ascii="方正仿宋_GBK" w:hAnsi="仿宋_GB2312" w:eastAsia="方正仿宋_GBK" w:cs="仿宋_GB2312"/>
          <w:b/>
          <w:bCs/>
          <w:color w:val="000000"/>
          <w:sz w:val="28"/>
          <w:szCs w:val="28"/>
        </w:rPr>
        <w:t>不弃权</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任何一方未行使或延迟行使本合同项下的或与本合同有关的任何其它合同/协议项下的任何权利、权力或特权不应视为放弃这些权利、权力或特权；任何单独或部份地行使任何权利、权力或特权，亦不应妨碍该方将来行使这些权利、权力或特权。</w:t>
      </w:r>
    </w:p>
    <w:p>
      <w:pPr>
        <w:adjustRightInd w:val="0"/>
        <w:spacing w:line="560" w:lineRule="exact"/>
        <w:ind w:firstLine="482"/>
        <w:jc w:val="left"/>
        <w:rPr>
          <w:rFonts w:hint="eastAsia" w:ascii="方正仿宋_GBK" w:hAnsi="仿宋_GB2312" w:eastAsia="方正仿宋_GBK" w:cs="仿宋_GB2312"/>
          <w:b/>
          <w:bCs/>
          <w:color w:val="000000"/>
          <w:sz w:val="28"/>
          <w:szCs w:val="28"/>
        </w:rPr>
      </w:pPr>
      <w:r>
        <w:rPr>
          <w:rFonts w:hint="eastAsia" w:hAnsi="仿宋_GB2312" w:cs="仿宋_GB2312"/>
          <w:b/>
          <w:bCs/>
          <w:color w:val="000000"/>
          <w:sz w:val="28"/>
          <w:szCs w:val="28"/>
          <w:lang w:eastAsia="zh-CN"/>
        </w:rPr>
        <w:t>第十四条</w:t>
      </w:r>
      <w:r>
        <w:rPr>
          <w:rFonts w:hint="eastAsia" w:hAnsi="仿宋_GB2312" w:cs="仿宋_GB2312"/>
          <w:b/>
          <w:bCs/>
          <w:color w:val="000000"/>
          <w:sz w:val="28"/>
          <w:szCs w:val="28"/>
          <w:lang w:val="en-US" w:eastAsia="zh-CN"/>
        </w:rPr>
        <w:t xml:space="preserve"> </w:t>
      </w:r>
      <w:r>
        <w:rPr>
          <w:rFonts w:hint="eastAsia" w:ascii="方正仿宋_GBK" w:hAnsi="仿宋_GB2312" w:eastAsia="方正仿宋_GBK" w:cs="仿宋_GB2312"/>
          <w:b/>
          <w:bCs/>
          <w:color w:val="000000"/>
          <w:sz w:val="28"/>
          <w:szCs w:val="28"/>
        </w:rPr>
        <w:t>通知与送达</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14.1 </w:t>
      </w:r>
      <w:r>
        <w:rPr>
          <w:rFonts w:hint="eastAsia" w:ascii="方正仿宋_GBK" w:hAnsi="仿宋_GB2312" w:eastAsia="方正仿宋_GBK" w:cs="仿宋_GB2312"/>
          <w:color w:val="000000"/>
          <w:sz w:val="28"/>
          <w:szCs w:val="28"/>
        </w:rPr>
        <w:t>以本合同为目的或与之相关的任何通知均应以亲自递交、邮递、特快专递或传真发至文首列明的联系地址和/或联系方式，否则不发生效力。如果拟接受通知的合同一方的联系地址和/或联系方式发生变更，则其应在发生变更情况之日起1日内以书面形式通知另一方。</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14.2 </w:t>
      </w:r>
      <w:r>
        <w:rPr>
          <w:rFonts w:hint="eastAsia" w:ascii="方正仿宋_GBK" w:hAnsi="仿宋_GB2312" w:eastAsia="方正仿宋_GBK" w:cs="仿宋_GB2312"/>
          <w:color w:val="000000"/>
          <w:sz w:val="28"/>
          <w:szCs w:val="28"/>
        </w:rPr>
        <w:t>通知被视为送达的日期应按如下方法决定：</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14.2.1 </w:t>
      </w:r>
      <w:r>
        <w:rPr>
          <w:rFonts w:hint="eastAsia" w:ascii="方正仿宋_GBK" w:hAnsi="仿宋_GB2312" w:eastAsia="方正仿宋_GBK" w:cs="仿宋_GB2312"/>
          <w:color w:val="000000"/>
          <w:sz w:val="28"/>
          <w:szCs w:val="28"/>
        </w:rPr>
        <w:t>专人递交的通知在专人递交之时视为有效送达；</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14.2.2 </w:t>
      </w:r>
      <w:r>
        <w:rPr>
          <w:rFonts w:hint="eastAsia" w:ascii="方正仿宋_GBK" w:hAnsi="仿宋_GB2312" w:eastAsia="方正仿宋_GBK" w:cs="仿宋_GB2312"/>
          <w:color w:val="000000"/>
          <w:sz w:val="28"/>
          <w:szCs w:val="28"/>
        </w:rPr>
        <w:t>以（预付邮资）的挂号信件发出的通知，应在寄出日（以邮戳为准）后 第7日视为有效送达；</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14.2.3 </w:t>
      </w:r>
      <w:r>
        <w:rPr>
          <w:rFonts w:hint="eastAsia" w:ascii="方正仿宋_GBK" w:hAnsi="仿宋_GB2312" w:eastAsia="方正仿宋_GBK" w:cs="仿宋_GB2312"/>
          <w:color w:val="000000"/>
          <w:sz w:val="28"/>
          <w:szCs w:val="28"/>
        </w:rPr>
        <w:t>以快递发送的通知应于交予合法的快递服务发送后第3日视为有效送达；</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14.2.4 </w:t>
      </w:r>
      <w:r>
        <w:rPr>
          <w:rFonts w:hint="eastAsia" w:ascii="方正仿宋_GBK" w:hAnsi="仿宋_GB2312" w:eastAsia="方正仿宋_GBK" w:cs="仿宋_GB2312"/>
          <w:color w:val="000000"/>
          <w:sz w:val="28"/>
          <w:szCs w:val="28"/>
        </w:rPr>
        <w:t>以图文传真发出的通知，在传送日后第1个工作日视为有效送达。</w:t>
      </w:r>
    </w:p>
    <w:p>
      <w:pPr>
        <w:adjustRightInd w:val="0"/>
        <w:spacing w:line="560" w:lineRule="exact"/>
        <w:ind w:firstLine="482"/>
        <w:jc w:val="left"/>
        <w:rPr>
          <w:rFonts w:hint="eastAsia" w:ascii="方正仿宋_GBK" w:hAnsi="仿宋_GB2312" w:eastAsia="方正仿宋_GBK" w:cs="仿宋_GB2312"/>
          <w:b/>
          <w:bCs/>
          <w:color w:val="000000"/>
          <w:sz w:val="28"/>
          <w:szCs w:val="28"/>
        </w:rPr>
      </w:pPr>
      <w:r>
        <w:rPr>
          <w:rFonts w:hint="eastAsia" w:hAnsi="仿宋_GB2312" w:cs="仿宋_GB2312"/>
          <w:b/>
          <w:bCs/>
          <w:color w:val="000000"/>
          <w:sz w:val="28"/>
          <w:szCs w:val="28"/>
          <w:lang w:eastAsia="zh-CN"/>
        </w:rPr>
        <w:t>第十五条</w:t>
      </w:r>
      <w:r>
        <w:rPr>
          <w:rFonts w:hint="eastAsia" w:hAnsi="仿宋_GB2312" w:cs="仿宋_GB2312"/>
          <w:b/>
          <w:bCs/>
          <w:color w:val="000000"/>
          <w:sz w:val="28"/>
          <w:szCs w:val="28"/>
          <w:lang w:val="en-US" w:eastAsia="zh-CN"/>
        </w:rPr>
        <w:t xml:space="preserve"> </w:t>
      </w:r>
      <w:r>
        <w:rPr>
          <w:rFonts w:hint="eastAsia" w:ascii="方正仿宋_GBK" w:hAnsi="仿宋_GB2312" w:eastAsia="方正仿宋_GBK" w:cs="仿宋_GB2312"/>
          <w:b/>
          <w:bCs/>
          <w:color w:val="000000"/>
          <w:sz w:val="28"/>
          <w:szCs w:val="28"/>
        </w:rPr>
        <w:t>不可抗力</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15.1 </w:t>
      </w:r>
      <w:r>
        <w:rPr>
          <w:rFonts w:hint="eastAsia" w:ascii="方正仿宋_GBK" w:hAnsi="仿宋_GB2312" w:eastAsia="方正仿宋_GBK" w:cs="仿宋_GB2312"/>
          <w:color w:val="000000"/>
          <w:sz w:val="28"/>
          <w:szCs w:val="28"/>
        </w:rPr>
        <w:t>不可抗力应以国家和本市有关部门正式发布为准，不可抗力是指战争、严重火灾、水灾、台风，地震等人力不可抗拒的因素引起的延误和影响。</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15.2 </w:t>
      </w:r>
      <w:r>
        <w:rPr>
          <w:rFonts w:hint="eastAsia" w:ascii="方正仿宋_GBK" w:hAnsi="仿宋_GB2312" w:eastAsia="方正仿宋_GBK" w:cs="仿宋_GB2312"/>
          <w:color w:val="000000"/>
          <w:sz w:val="28"/>
          <w:szCs w:val="28"/>
        </w:rPr>
        <w:t>当甲方或乙方因不可抗力的影响不能履行合同的责任时，履行合同的时间将予以顺延，延长期与不可抗力影响期相同但合同价格不因此而改变。</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15.3 </w:t>
      </w:r>
      <w:r>
        <w:rPr>
          <w:rFonts w:hint="eastAsia" w:ascii="方正仿宋_GBK" w:hAnsi="仿宋_GB2312" w:eastAsia="方正仿宋_GBK" w:cs="仿宋_GB2312"/>
          <w:color w:val="000000"/>
          <w:sz w:val="28"/>
          <w:szCs w:val="28"/>
        </w:rPr>
        <w:t>不可抗力发生后，受影响方应立即将不可抗力发生的情况通知另一方，并在不可抗力发生后14日内出具事故发生地区的有关机构证明并取得另一方认可。上述情况发生后，双方应努力采取必要措施，密切配合减少不可抗力的影响。不可抗力的影响消除后应立即通知另一方。</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15.4 </w:t>
      </w:r>
      <w:r>
        <w:rPr>
          <w:rFonts w:hint="eastAsia" w:ascii="方正仿宋_GBK" w:hAnsi="仿宋_GB2312" w:eastAsia="方正仿宋_GBK" w:cs="仿宋_GB2312"/>
          <w:color w:val="000000"/>
          <w:sz w:val="28"/>
          <w:szCs w:val="28"/>
        </w:rPr>
        <w:t>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15.5</w:t>
      </w:r>
      <w:r>
        <w:rPr>
          <w:rFonts w:hint="eastAsia" w:ascii="方正仿宋_GBK" w:hAnsi="仿宋_GB2312" w:eastAsia="方正仿宋_GBK" w:cs="仿宋_GB2312"/>
          <w:color w:val="000000"/>
          <w:sz w:val="28"/>
          <w:szCs w:val="28"/>
        </w:rPr>
        <w:t>本条款所定义的不可抗力是指不能预见，不能避免并不能克服的客观情况，对于市场环境变化、乙方经营状况严重恶化及生产安排不周等情形，无论严重程度如何，均不理解为不可抗力。</w:t>
      </w:r>
    </w:p>
    <w:p>
      <w:pPr>
        <w:adjustRightInd w:val="0"/>
        <w:spacing w:line="560" w:lineRule="exact"/>
        <w:ind w:firstLine="482"/>
        <w:jc w:val="left"/>
        <w:rPr>
          <w:rFonts w:hint="eastAsia" w:ascii="方正仿宋_GBK" w:hAnsi="仿宋_GB2312" w:eastAsia="方正仿宋_GBK" w:cs="仿宋_GB2312"/>
          <w:b/>
          <w:bCs/>
          <w:color w:val="000000"/>
          <w:sz w:val="28"/>
          <w:szCs w:val="28"/>
        </w:rPr>
      </w:pPr>
      <w:r>
        <w:rPr>
          <w:rFonts w:hint="eastAsia" w:hAnsi="仿宋_GB2312" w:cs="仿宋_GB2312"/>
          <w:b/>
          <w:bCs/>
          <w:color w:val="000000"/>
          <w:sz w:val="28"/>
          <w:szCs w:val="28"/>
          <w:lang w:eastAsia="zh-CN"/>
        </w:rPr>
        <w:t>第十六条</w:t>
      </w:r>
      <w:r>
        <w:rPr>
          <w:rFonts w:hint="eastAsia" w:hAnsi="仿宋_GB2312" w:cs="仿宋_GB2312"/>
          <w:b/>
          <w:bCs/>
          <w:color w:val="000000"/>
          <w:sz w:val="28"/>
          <w:szCs w:val="28"/>
          <w:lang w:val="en-US" w:eastAsia="zh-CN"/>
        </w:rPr>
        <w:t xml:space="preserve"> </w:t>
      </w:r>
      <w:r>
        <w:rPr>
          <w:rFonts w:hint="eastAsia" w:ascii="方正仿宋_GBK" w:hAnsi="仿宋_GB2312" w:eastAsia="方正仿宋_GBK" w:cs="仿宋_GB2312"/>
          <w:b/>
          <w:bCs/>
          <w:color w:val="000000"/>
          <w:sz w:val="28"/>
          <w:szCs w:val="28"/>
        </w:rPr>
        <w:t>完整合同</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本合同构成各方对本合同所涉事项的完整合同，它取代了此前各方就该等事项作出的任何口头或书面合同或许诺。</w:t>
      </w:r>
    </w:p>
    <w:p>
      <w:pPr>
        <w:adjustRightInd w:val="0"/>
        <w:spacing w:line="560" w:lineRule="exact"/>
        <w:ind w:firstLine="482"/>
        <w:jc w:val="left"/>
        <w:rPr>
          <w:rFonts w:hint="eastAsia" w:ascii="方正仿宋_GBK" w:hAnsi="仿宋_GB2312" w:eastAsia="方正仿宋_GBK" w:cs="仿宋_GB2312"/>
          <w:b/>
          <w:bCs/>
          <w:color w:val="000000"/>
          <w:sz w:val="28"/>
          <w:szCs w:val="28"/>
        </w:rPr>
      </w:pPr>
      <w:r>
        <w:rPr>
          <w:rFonts w:hint="eastAsia" w:hAnsi="仿宋_GB2312" w:cs="仿宋_GB2312"/>
          <w:b/>
          <w:bCs/>
          <w:color w:val="000000"/>
          <w:sz w:val="28"/>
          <w:szCs w:val="28"/>
          <w:lang w:eastAsia="zh-CN"/>
        </w:rPr>
        <w:t>第十七条</w:t>
      </w:r>
      <w:r>
        <w:rPr>
          <w:rFonts w:hint="eastAsia" w:hAnsi="仿宋_GB2312" w:cs="仿宋_GB2312"/>
          <w:b/>
          <w:bCs/>
          <w:color w:val="000000"/>
          <w:sz w:val="28"/>
          <w:szCs w:val="28"/>
          <w:lang w:val="en-US" w:eastAsia="zh-CN"/>
        </w:rPr>
        <w:t xml:space="preserve"> </w:t>
      </w:r>
      <w:r>
        <w:rPr>
          <w:rFonts w:hint="eastAsia" w:ascii="方正仿宋_GBK" w:hAnsi="仿宋_GB2312" w:eastAsia="方正仿宋_GBK" w:cs="仿宋_GB2312"/>
          <w:b/>
          <w:bCs/>
          <w:color w:val="000000"/>
          <w:sz w:val="28"/>
          <w:szCs w:val="28"/>
        </w:rPr>
        <w:t>修改</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对本合同的任何修改均须以书面形式进行，并经本合同双方签字盖章后才能生效，本合同中未经修改的其他条款仍然有效。</w:t>
      </w:r>
    </w:p>
    <w:p>
      <w:pPr>
        <w:adjustRightInd w:val="0"/>
        <w:spacing w:line="560" w:lineRule="exact"/>
        <w:ind w:firstLine="482"/>
        <w:jc w:val="left"/>
        <w:rPr>
          <w:rFonts w:hint="eastAsia" w:ascii="方正仿宋_GBK" w:hAnsi="仿宋_GB2312" w:eastAsia="方正仿宋_GBK" w:cs="仿宋_GB2312"/>
          <w:b/>
          <w:bCs/>
          <w:color w:val="000000"/>
          <w:sz w:val="28"/>
          <w:szCs w:val="28"/>
        </w:rPr>
      </w:pPr>
      <w:r>
        <w:rPr>
          <w:rFonts w:hint="eastAsia" w:hAnsi="仿宋_GB2312" w:cs="仿宋_GB2312"/>
          <w:b/>
          <w:bCs/>
          <w:color w:val="000000"/>
          <w:sz w:val="28"/>
          <w:szCs w:val="28"/>
          <w:lang w:eastAsia="zh-CN"/>
        </w:rPr>
        <w:t>第十八条</w:t>
      </w:r>
      <w:r>
        <w:rPr>
          <w:rFonts w:hint="eastAsia" w:hAnsi="仿宋_GB2312" w:cs="仿宋_GB2312"/>
          <w:b/>
          <w:bCs/>
          <w:color w:val="000000"/>
          <w:sz w:val="28"/>
          <w:szCs w:val="28"/>
          <w:lang w:val="en-US" w:eastAsia="zh-CN"/>
        </w:rPr>
        <w:t xml:space="preserve"> </w:t>
      </w:r>
      <w:r>
        <w:rPr>
          <w:rFonts w:hint="eastAsia" w:ascii="方正仿宋_GBK" w:hAnsi="仿宋_GB2312" w:eastAsia="方正仿宋_GBK" w:cs="仿宋_GB2312"/>
          <w:b/>
          <w:bCs/>
          <w:color w:val="000000"/>
          <w:sz w:val="28"/>
          <w:szCs w:val="28"/>
        </w:rPr>
        <w:t>可分割性</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本合同及其附件中所包含的任何条款在被认为无效或不具有强制执行力的情况下，该条款的无效性或不可执行性不得影响其他条款的效力。</w:t>
      </w:r>
    </w:p>
    <w:p>
      <w:pPr>
        <w:adjustRightInd w:val="0"/>
        <w:spacing w:line="560" w:lineRule="exact"/>
        <w:ind w:firstLine="482"/>
        <w:jc w:val="left"/>
        <w:rPr>
          <w:rFonts w:hint="eastAsia" w:ascii="方正仿宋_GBK" w:hAnsi="仿宋_GB2312" w:eastAsia="方正仿宋_GBK" w:cs="仿宋_GB2312"/>
          <w:b/>
          <w:bCs/>
          <w:color w:val="000000"/>
          <w:sz w:val="28"/>
          <w:szCs w:val="28"/>
        </w:rPr>
      </w:pPr>
      <w:r>
        <w:rPr>
          <w:rFonts w:hint="eastAsia" w:hAnsi="仿宋_GB2312" w:cs="仿宋_GB2312"/>
          <w:b/>
          <w:bCs/>
          <w:color w:val="000000"/>
          <w:sz w:val="28"/>
          <w:szCs w:val="28"/>
          <w:lang w:eastAsia="zh-CN"/>
        </w:rPr>
        <w:t>第十九条</w:t>
      </w:r>
      <w:r>
        <w:rPr>
          <w:rFonts w:hint="eastAsia" w:hAnsi="仿宋_GB2312" w:cs="仿宋_GB2312"/>
          <w:b/>
          <w:bCs/>
          <w:color w:val="000000"/>
          <w:sz w:val="28"/>
          <w:szCs w:val="28"/>
          <w:lang w:val="en-US" w:eastAsia="zh-CN"/>
        </w:rPr>
        <w:t xml:space="preserve"> </w:t>
      </w:r>
      <w:r>
        <w:rPr>
          <w:rFonts w:hint="eastAsia" w:ascii="方正仿宋_GBK" w:hAnsi="仿宋_GB2312" w:eastAsia="方正仿宋_GBK" w:cs="仿宋_GB2312"/>
          <w:b/>
          <w:bCs/>
          <w:color w:val="000000"/>
          <w:sz w:val="28"/>
          <w:szCs w:val="28"/>
        </w:rPr>
        <w:t>继承</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本合同生效后，无论甲方或乙方的名称、组织形式、企业性质、经营范围、注册资本、投资者等发生任何变更，甲方或乙方应继续或要求其权利义务的继承人恪守并履行其在本合同项下之相关义务。</w:t>
      </w:r>
    </w:p>
    <w:p>
      <w:pPr>
        <w:adjustRightInd w:val="0"/>
        <w:spacing w:line="560" w:lineRule="exact"/>
        <w:ind w:firstLine="482"/>
        <w:jc w:val="left"/>
        <w:rPr>
          <w:rFonts w:hint="eastAsia" w:ascii="方正仿宋_GBK" w:hAnsi="仿宋_GB2312" w:eastAsia="方正仿宋_GBK" w:cs="仿宋_GB2312"/>
          <w:b/>
          <w:bCs/>
          <w:color w:val="000000"/>
          <w:sz w:val="28"/>
          <w:szCs w:val="28"/>
        </w:rPr>
      </w:pPr>
      <w:r>
        <w:rPr>
          <w:rFonts w:hint="eastAsia" w:hAnsi="仿宋_GB2312" w:cs="仿宋_GB2312"/>
          <w:b/>
          <w:bCs/>
          <w:color w:val="000000"/>
          <w:sz w:val="28"/>
          <w:szCs w:val="28"/>
          <w:lang w:eastAsia="zh-CN"/>
        </w:rPr>
        <w:t>第二十条</w:t>
      </w:r>
      <w:r>
        <w:rPr>
          <w:rFonts w:hint="eastAsia" w:hAnsi="仿宋_GB2312" w:cs="仿宋_GB2312"/>
          <w:b/>
          <w:bCs/>
          <w:color w:val="000000"/>
          <w:sz w:val="28"/>
          <w:szCs w:val="28"/>
          <w:lang w:val="en-US" w:eastAsia="zh-CN"/>
        </w:rPr>
        <w:t xml:space="preserve"> </w:t>
      </w:r>
      <w:r>
        <w:rPr>
          <w:rFonts w:hint="eastAsia" w:ascii="方正仿宋_GBK" w:hAnsi="仿宋_GB2312" w:eastAsia="方正仿宋_GBK" w:cs="仿宋_GB2312"/>
          <w:b/>
          <w:bCs/>
          <w:color w:val="000000"/>
          <w:sz w:val="28"/>
          <w:szCs w:val="28"/>
        </w:rPr>
        <w:t>适用法律及争议解决</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hAnsi="仿宋_GB2312" w:cs="仿宋_GB2312"/>
          <w:color w:val="000000"/>
          <w:sz w:val="28"/>
          <w:szCs w:val="28"/>
          <w:lang w:val="en-US" w:eastAsia="zh-CN"/>
        </w:rPr>
        <w:t xml:space="preserve">20.1 </w:t>
      </w:r>
      <w:r>
        <w:rPr>
          <w:rFonts w:hint="eastAsia" w:ascii="方正仿宋_GBK" w:hAnsi="仿宋_GB2312" w:eastAsia="方正仿宋_GBK" w:cs="仿宋_GB2312"/>
          <w:color w:val="000000"/>
          <w:sz w:val="28"/>
          <w:szCs w:val="28"/>
        </w:rPr>
        <w:t>本合同适用中华人民共和国相关法律法规。</w:t>
      </w:r>
    </w:p>
    <w:p>
      <w:pPr>
        <w:adjustRightInd w:val="0"/>
        <w:spacing w:line="560" w:lineRule="exact"/>
        <w:ind w:firstLine="482"/>
        <w:jc w:val="left"/>
        <w:rPr>
          <w:rFonts w:hint="eastAsia" w:hAnsi="仿宋_GB2312" w:cs="仿宋_GB2312"/>
          <w:color w:val="000000"/>
          <w:sz w:val="28"/>
          <w:szCs w:val="28"/>
          <w:lang w:eastAsia="zh-CN"/>
        </w:rPr>
      </w:pPr>
      <w:r>
        <w:rPr>
          <w:rFonts w:hint="eastAsia" w:hAnsi="仿宋_GB2312" w:cs="仿宋_GB2312"/>
          <w:color w:val="000000"/>
          <w:sz w:val="28"/>
          <w:szCs w:val="28"/>
          <w:lang w:val="en-US" w:eastAsia="zh-CN"/>
        </w:rPr>
        <w:t xml:space="preserve">20.2 </w:t>
      </w:r>
      <w:r>
        <w:rPr>
          <w:rFonts w:hint="eastAsia" w:ascii="方正仿宋_GBK" w:hAnsi="仿宋_GB2312" w:eastAsia="方正仿宋_GBK" w:cs="仿宋_GB2312"/>
          <w:color w:val="000000"/>
          <w:sz w:val="28"/>
          <w:szCs w:val="28"/>
        </w:rPr>
        <w:t>双方因履行本合同（包括但不限于有关本合同的生效、解释、履行、修改和终止）有关的一切争议、纠纷或索赔均应当首先通过友好协商解决。如果协商不成的，任何一方有权选择以下方式</w:t>
      </w:r>
      <w:r>
        <w:rPr>
          <w:rFonts w:hint="eastAsia" w:hAnsi="仿宋_GB2312" w:cs="仿宋_GB2312"/>
          <w:color w:val="000000"/>
          <w:sz w:val="28"/>
          <w:szCs w:val="28"/>
          <w:lang w:eastAsia="zh-CN"/>
        </w:rPr>
        <w:t>解决：</w:t>
      </w:r>
    </w:p>
    <w:p>
      <w:pPr>
        <w:adjustRightInd w:val="0"/>
        <w:spacing w:line="560" w:lineRule="exact"/>
        <w:ind w:firstLine="482"/>
        <w:jc w:val="left"/>
        <w:rPr>
          <w:rFonts w:hint="eastAsia" w:ascii="方正仿宋_GBK" w:hAnsi="仿宋_GB2312" w:eastAsia="方正仿宋_GBK" w:cs="仿宋_GB2312"/>
          <w:color w:val="000000"/>
          <w:sz w:val="28"/>
          <w:szCs w:val="28"/>
          <w:highlight w:val="none"/>
        </w:rPr>
      </w:pPr>
      <w:r>
        <w:rPr>
          <w:rFonts w:hint="eastAsia" w:ascii="方正仿宋_GBK" w:hAnsi="仿宋_GB2312" w:eastAsia="方正仿宋_GBK" w:cs="仿宋_GB2312"/>
          <w:color w:val="000000"/>
          <w:sz w:val="28"/>
          <w:szCs w:val="28"/>
          <w:highlight w:val="none"/>
        </w:rPr>
        <w:t>向甲方所在地有管辖权的法院提起诉讼。</w:t>
      </w:r>
    </w:p>
    <w:p>
      <w:pPr>
        <w:adjustRightInd w:val="0"/>
        <w:spacing w:line="560" w:lineRule="exact"/>
        <w:ind w:firstLine="482"/>
        <w:jc w:val="left"/>
        <w:rPr>
          <w:rFonts w:hint="eastAsia" w:ascii="方正仿宋_GBK" w:hAnsi="仿宋_GB2312" w:eastAsia="方正仿宋_GBK" w:cs="仿宋_GB2312"/>
          <w:b/>
          <w:bCs/>
          <w:color w:val="000000"/>
          <w:sz w:val="28"/>
          <w:szCs w:val="28"/>
        </w:rPr>
      </w:pPr>
      <w:r>
        <w:rPr>
          <w:rFonts w:hint="eastAsia" w:hAnsi="仿宋_GB2312" w:cs="仿宋_GB2312"/>
          <w:b/>
          <w:bCs/>
          <w:color w:val="000000"/>
          <w:sz w:val="28"/>
          <w:szCs w:val="28"/>
          <w:lang w:eastAsia="zh-CN"/>
        </w:rPr>
        <w:t>第二十一条</w:t>
      </w:r>
      <w:r>
        <w:rPr>
          <w:rFonts w:hint="eastAsia" w:hAnsi="仿宋_GB2312" w:cs="仿宋_GB2312"/>
          <w:b/>
          <w:bCs/>
          <w:color w:val="000000"/>
          <w:sz w:val="28"/>
          <w:szCs w:val="28"/>
          <w:lang w:val="en-US" w:eastAsia="zh-CN"/>
        </w:rPr>
        <w:t xml:space="preserve"> </w:t>
      </w:r>
      <w:r>
        <w:rPr>
          <w:rFonts w:hint="eastAsia" w:ascii="方正仿宋_GBK" w:hAnsi="仿宋_GB2312" w:eastAsia="方正仿宋_GBK" w:cs="仿宋_GB2312"/>
          <w:b/>
          <w:bCs/>
          <w:color w:val="000000"/>
          <w:sz w:val="28"/>
          <w:szCs w:val="28"/>
        </w:rPr>
        <w:t>标题</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本合同中的标题仅作为参考，不影响本合同的含义及其解释。</w:t>
      </w:r>
    </w:p>
    <w:p>
      <w:pPr>
        <w:adjustRightInd w:val="0"/>
        <w:spacing w:line="560" w:lineRule="exact"/>
        <w:ind w:firstLine="482"/>
        <w:jc w:val="left"/>
        <w:rPr>
          <w:rFonts w:hint="eastAsia" w:hAnsi="仿宋_GB2312" w:cs="仿宋_GB2312"/>
          <w:b/>
          <w:bCs/>
          <w:color w:val="000000"/>
          <w:sz w:val="28"/>
          <w:szCs w:val="28"/>
          <w:lang w:val="en-US" w:eastAsia="zh-CN"/>
        </w:rPr>
      </w:pPr>
      <w:r>
        <w:rPr>
          <w:rFonts w:hint="eastAsia" w:hAnsi="仿宋_GB2312" w:cs="仿宋_GB2312"/>
          <w:b/>
          <w:bCs/>
          <w:color w:val="000000"/>
          <w:sz w:val="28"/>
          <w:szCs w:val="28"/>
          <w:lang w:eastAsia="zh-CN"/>
        </w:rPr>
        <w:t>第二十二条</w:t>
      </w:r>
      <w:r>
        <w:rPr>
          <w:rFonts w:hint="eastAsia" w:hAnsi="仿宋_GB2312" w:cs="仿宋_GB2312"/>
          <w:b/>
          <w:bCs/>
          <w:color w:val="000000"/>
          <w:sz w:val="28"/>
          <w:szCs w:val="28"/>
          <w:lang w:val="en-US" w:eastAsia="zh-CN"/>
        </w:rPr>
        <w:t xml:space="preserve"> 合同生效条款</w:t>
      </w:r>
    </w:p>
    <w:p>
      <w:pPr>
        <w:adjustRightInd w:val="0"/>
        <w:spacing w:line="560" w:lineRule="exact"/>
        <w:ind w:firstLine="482"/>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lang w:eastAsia="zh-CN"/>
        </w:rPr>
        <w:t>本合同经双方法定代表人（负责人）或授权代理人签字并加盖公章或合同专用章后生效</w:t>
      </w:r>
      <w:r>
        <w:rPr>
          <w:rFonts w:hint="eastAsia" w:ascii="方正仿宋_GBK" w:hAnsi="仿宋_GB2312" w:eastAsia="方正仿宋_GBK" w:cs="仿宋_GB2312"/>
          <w:color w:val="000000"/>
          <w:sz w:val="28"/>
          <w:szCs w:val="28"/>
        </w:rPr>
        <w:t>。本合同一式 六 份，甲方执</w:t>
      </w:r>
      <w:r>
        <w:rPr>
          <w:rFonts w:hint="eastAsia" w:hAnsi="仿宋_GB2312" w:cs="仿宋_GB2312"/>
          <w:color w:val="000000"/>
          <w:sz w:val="28"/>
          <w:szCs w:val="28"/>
          <w:lang w:val="en-US" w:eastAsia="zh-CN"/>
        </w:rPr>
        <w:t xml:space="preserve">  </w:t>
      </w:r>
      <w:r>
        <w:rPr>
          <w:rFonts w:hint="eastAsia" w:ascii="方正仿宋_GBK" w:hAnsi="仿宋_GB2312" w:eastAsia="方正仿宋_GBK" w:cs="仿宋_GB2312"/>
          <w:color w:val="000000"/>
          <w:sz w:val="28"/>
          <w:szCs w:val="28"/>
        </w:rPr>
        <w:t>四  份，乙方执  二  份，具有同等法律效力。</w:t>
      </w:r>
    </w:p>
    <w:p>
      <w:pPr>
        <w:adjustRightInd w:val="0"/>
        <w:ind w:firstLine="480"/>
        <w:jc w:val="left"/>
        <w:rPr>
          <w:rFonts w:ascii="方正仿宋_GBK" w:hAnsi="仿宋_GB2312" w:eastAsia="方正仿宋_GBK" w:cs="仿宋_GB2312"/>
          <w:b/>
          <w:bCs/>
          <w:color w:val="000000"/>
          <w:sz w:val="28"/>
          <w:szCs w:val="28"/>
        </w:rPr>
      </w:pPr>
      <w:r>
        <w:rPr>
          <w:rFonts w:hint="eastAsia" w:hAnsi="仿宋_GB2312" w:cs="仿宋_GB2312"/>
          <w:b/>
          <w:bCs/>
          <w:color w:val="000000"/>
          <w:sz w:val="28"/>
          <w:szCs w:val="28"/>
          <w:lang w:eastAsia="zh-CN"/>
        </w:rPr>
        <w:t>第二十三条</w:t>
      </w:r>
      <w:r>
        <w:rPr>
          <w:rFonts w:hint="eastAsia" w:hAnsi="仿宋_GB2312" w:cs="仿宋_GB2312"/>
          <w:b/>
          <w:bCs/>
          <w:color w:val="000000"/>
          <w:sz w:val="28"/>
          <w:szCs w:val="28"/>
          <w:lang w:val="en-US" w:eastAsia="zh-CN"/>
        </w:rPr>
        <w:t xml:space="preserve"> </w:t>
      </w:r>
      <w:r>
        <w:rPr>
          <w:rFonts w:hint="eastAsia" w:ascii="方正仿宋_GBK" w:hAnsi="仿宋_GB2312" w:eastAsia="方正仿宋_GBK" w:cs="仿宋_GB2312"/>
          <w:b/>
          <w:bCs/>
          <w:color w:val="000000"/>
          <w:sz w:val="28"/>
          <w:szCs w:val="28"/>
        </w:rPr>
        <w:t>合同附件</w:t>
      </w:r>
    </w:p>
    <w:p>
      <w:pPr>
        <w:adjustRightInd w:val="0"/>
        <w:ind w:firstLine="480"/>
        <w:jc w:val="left"/>
        <w:rPr>
          <w:rFonts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本合同所有附件为本合同不可分割之组成部分，与本合同具有同等法律效力。</w:t>
      </w:r>
    </w:p>
    <w:p>
      <w:pPr>
        <w:adjustRightInd w:val="0"/>
        <w:ind w:firstLine="480"/>
        <w:jc w:val="left"/>
        <w:rPr>
          <w:rFonts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合同附件一  《</w:t>
      </w:r>
      <w:r>
        <w:rPr>
          <w:rFonts w:hint="eastAsia" w:hAnsi="仿宋_GB2312" w:cs="仿宋_GB2312"/>
          <w:color w:val="000000"/>
          <w:sz w:val="28"/>
          <w:szCs w:val="28"/>
          <w:lang w:eastAsia="zh-CN"/>
        </w:rPr>
        <w:t>航站楼</w:t>
      </w:r>
      <w:r>
        <w:rPr>
          <w:rFonts w:hint="eastAsia" w:ascii="方正仿宋_GBK" w:hAnsi="仿宋_GB2312" w:eastAsia="方正仿宋_GBK" w:cs="仿宋_GB2312"/>
          <w:color w:val="000000"/>
          <w:sz w:val="28"/>
          <w:szCs w:val="28"/>
        </w:rPr>
        <w:t>幕墙</w:t>
      </w:r>
      <w:r>
        <w:rPr>
          <w:rFonts w:hint="eastAsia" w:hAnsi="仿宋_GB2312" w:cs="仿宋_GB2312"/>
          <w:color w:val="000000"/>
          <w:sz w:val="28"/>
          <w:szCs w:val="28"/>
          <w:lang w:eastAsia="zh-CN"/>
        </w:rPr>
        <w:t>设施维护维修</w:t>
      </w:r>
      <w:r>
        <w:rPr>
          <w:rFonts w:hint="eastAsia" w:ascii="方正仿宋_GBK" w:hAnsi="仿宋_GB2312" w:eastAsia="方正仿宋_GBK" w:cs="仿宋_GB2312"/>
          <w:color w:val="000000"/>
          <w:sz w:val="28"/>
          <w:szCs w:val="28"/>
        </w:rPr>
        <w:t>主材更换报价表》</w:t>
      </w:r>
      <w:r>
        <w:rPr>
          <w:rFonts w:ascii="方正仿宋_GBK" w:hAnsi="仿宋_GB2312" w:eastAsia="方正仿宋_GBK" w:cs="仿宋_GB2312"/>
          <w:color w:val="000000"/>
          <w:sz w:val="28"/>
          <w:szCs w:val="28"/>
        </w:rPr>
        <w:t xml:space="preserve"> </w:t>
      </w:r>
    </w:p>
    <w:p>
      <w:pPr>
        <w:adjustRightInd w:val="0"/>
        <w:ind w:firstLine="480"/>
        <w:jc w:val="left"/>
        <w:rPr>
          <w:rFonts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合同</w:t>
      </w:r>
      <w:r>
        <w:rPr>
          <w:rFonts w:ascii="方正仿宋_GBK" w:hAnsi="仿宋_GB2312" w:eastAsia="方正仿宋_GBK" w:cs="仿宋_GB2312"/>
          <w:color w:val="000000"/>
          <w:sz w:val="28"/>
          <w:szCs w:val="28"/>
        </w:rPr>
        <w:t>附件</w:t>
      </w:r>
      <w:r>
        <w:rPr>
          <w:rFonts w:hint="eastAsia" w:ascii="方正仿宋_GBK" w:hAnsi="仿宋_GB2312" w:eastAsia="方正仿宋_GBK" w:cs="仿宋_GB2312"/>
          <w:color w:val="000000"/>
          <w:sz w:val="28"/>
          <w:szCs w:val="28"/>
        </w:rPr>
        <w:t>二  《</w:t>
      </w:r>
      <w:r>
        <w:rPr>
          <w:rFonts w:ascii="方正仿宋_GBK" w:hAnsi="仿宋_GB2312" w:eastAsia="方正仿宋_GBK" w:cs="仿宋_GB2312"/>
          <w:color w:val="000000"/>
          <w:sz w:val="28"/>
          <w:szCs w:val="28"/>
        </w:rPr>
        <w:t>重</w:t>
      </w:r>
      <w:r>
        <w:rPr>
          <w:rFonts w:hint="eastAsia" w:ascii="方正仿宋_GBK" w:hAnsi="仿宋_GB2312" w:eastAsia="方正仿宋_GBK" w:cs="仿宋_GB2312"/>
          <w:color w:val="000000"/>
          <w:sz w:val="28"/>
          <w:szCs w:val="28"/>
        </w:rPr>
        <w:t>庆江北国际机场航站楼幕墙设施维护维修考核标准》</w:t>
      </w:r>
    </w:p>
    <w:p>
      <w:pPr>
        <w:adjustRightInd w:val="0"/>
        <w:ind w:firstLine="480"/>
        <w:jc w:val="left"/>
        <w:rPr>
          <w:rFonts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合同</w:t>
      </w:r>
      <w:r>
        <w:rPr>
          <w:rFonts w:ascii="方正仿宋_GBK" w:hAnsi="仿宋_GB2312" w:eastAsia="方正仿宋_GBK" w:cs="仿宋_GB2312"/>
          <w:color w:val="000000"/>
          <w:sz w:val="28"/>
          <w:szCs w:val="28"/>
        </w:rPr>
        <w:t>附件</w:t>
      </w:r>
      <w:r>
        <w:rPr>
          <w:rFonts w:hint="eastAsia" w:ascii="方正仿宋_GBK" w:hAnsi="仿宋_GB2312" w:eastAsia="方正仿宋_GBK" w:cs="仿宋_GB2312"/>
          <w:color w:val="000000"/>
          <w:sz w:val="28"/>
          <w:szCs w:val="28"/>
        </w:rPr>
        <w:t>三  《重庆江北国际机场航站楼幕墙设施维护维修服务投诉等级与处罚标准》</w:t>
      </w:r>
    </w:p>
    <w:p>
      <w:pPr>
        <w:adjustRightInd w:val="0"/>
        <w:ind w:firstLine="480"/>
        <w:jc w:val="left"/>
        <w:rPr>
          <w:rFonts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合同</w:t>
      </w:r>
      <w:r>
        <w:rPr>
          <w:rFonts w:ascii="方正仿宋_GBK" w:hAnsi="仿宋_GB2312" w:eastAsia="方正仿宋_GBK" w:cs="仿宋_GB2312"/>
          <w:color w:val="000000"/>
          <w:sz w:val="28"/>
          <w:szCs w:val="28"/>
        </w:rPr>
        <w:t>附件</w:t>
      </w:r>
      <w:r>
        <w:rPr>
          <w:rFonts w:hint="eastAsia" w:hAnsi="仿宋_GB2312" w:cs="仿宋_GB2312"/>
          <w:color w:val="000000"/>
          <w:sz w:val="28"/>
          <w:szCs w:val="28"/>
          <w:lang w:eastAsia="zh-CN"/>
        </w:rPr>
        <w:t>四</w:t>
      </w:r>
      <w:r>
        <w:rPr>
          <w:rFonts w:hint="eastAsia" w:ascii="方正仿宋_GBK" w:hAnsi="仿宋_GB2312" w:eastAsia="方正仿宋_GBK" w:cs="仿宋_GB2312"/>
          <w:color w:val="000000"/>
          <w:sz w:val="28"/>
          <w:szCs w:val="28"/>
        </w:rPr>
        <w:t xml:space="preserve">  《重庆江北国际机场服务项目廉洁责任书》（由重庆江北国际机场有限公司航站楼管理部代章）</w:t>
      </w:r>
      <w:r>
        <w:rPr>
          <w:rFonts w:ascii="方正仿宋_GBK" w:hAnsi="仿宋_GB2312" w:eastAsia="方正仿宋_GBK" w:cs="仿宋_GB2312"/>
          <w:color w:val="000000"/>
          <w:sz w:val="28"/>
          <w:szCs w:val="28"/>
        </w:rPr>
        <w:t xml:space="preserve"> </w:t>
      </w:r>
    </w:p>
    <w:p>
      <w:pPr>
        <w:adjustRightInd w:val="0"/>
        <w:ind w:firstLine="480"/>
        <w:jc w:val="left"/>
        <w:rPr>
          <w:rFonts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合同</w:t>
      </w:r>
      <w:r>
        <w:rPr>
          <w:rFonts w:ascii="方正仿宋_GBK" w:hAnsi="仿宋_GB2312" w:eastAsia="方正仿宋_GBK" w:cs="仿宋_GB2312"/>
          <w:color w:val="000000"/>
          <w:sz w:val="28"/>
          <w:szCs w:val="28"/>
        </w:rPr>
        <w:t>附件</w:t>
      </w:r>
      <w:r>
        <w:rPr>
          <w:rFonts w:hint="eastAsia" w:hAnsi="仿宋_GB2312" w:cs="仿宋_GB2312"/>
          <w:color w:val="000000"/>
          <w:sz w:val="28"/>
          <w:szCs w:val="28"/>
          <w:lang w:eastAsia="zh-CN"/>
        </w:rPr>
        <w:t>五</w:t>
      </w:r>
      <w:r>
        <w:rPr>
          <w:rFonts w:hint="eastAsia" w:ascii="方正仿宋_GBK" w:hAnsi="仿宋_GB2312" w:eastAsia="方正仿宋_GBK" w:cs="仿宋_GB2312"/>
          <w:color w:val="000000"/>
          <w:sz w:val="28"/>
          <w:szCs w:val="28"/>
        </w:rPr>
        <w:t xml:space="preserve">  《重庆江北国际机场航站楼安全管理协议》（由重庆江北国际机场有限公司航站楼管理部代章）</w:t>
      </w:r>
      <w:r>
        <w:rPr>
          <w:rFonts w:ascii="方正仿宋_GBK" w:hAnsi="仿宋_GB2312" w:eastAsia="方正仿宋_GBK" w:cs="仿宋_GB2312"/>
          <w:color w:val="000000"/>
          <w:sz w:val="28"/>
          <w:szCs w:val="28"/>
        </w:rPr>
        <w:t xml:space="preserve"> </w:t>
      </w:r>
    </w:p>
    <w:p>
      <w:pPr>
        <w:adjustRightInd w:val="0"/>
        <w:ind w:firstLine="480"/>
        <w:jc w:val="left"/>
        <w:rPr>
          <w:rFonts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合同附件</w:t>
      </w:r>
      <w:r>
        <w:rPr>
          <w:rFonts w:hint="eastAsia" w:hAnsi="仿宋_GB2312" w:cs="仿宋_GB2312"/>
          <w:color w:val="000000"/>
          <w:sz w:val="28"/>
          <w:szCs w:val="28"/>
          <w:lang w:eastAsia="zh-CN"/>
        </w:rPr>
        <w:t>六</w:t>
      </w:r>
      <w:r>
        <w:rPr>
          <w:rFonts w:hint="eastAsia" w:ascii="方正仿宋_GBK" w:hAnsi="仿宋_GB2312" w:eastAsia="方正仿宋_GBK" w:cs="仿宋_GB2312"/>
          <w:color w:val="000000"/>
          <w:sz w:val="28"/>
          <w:szCs w:val="28"/>
        </w:rPr>
        <w:t xml:space="preserve">  《</w:t>
      </w:r>
      <w:r>
        <w:rPr>
          <w:rFonts w:hint="eastAsia" w:hAnsi="仿宋_GB2312" w:cs="仿宋_GB2312"/>
          <w:color w:val="000000"/>
          <w:sz w:val="28"/>
          <w:szCs w:val="28"/>
          <w:lang w:eastAsia="zh-CN"/>
        </w:rPr>
        <w:t>航站楼幕墙设施维护维修辅材清单表</w:t>
      </w:r>
      <w:r>
        <w:rPr>
          <w:rFonts w:hint="eastAsia" w:ascii="方正仿宋_GBK" w:hAnsi="仿宋_GB2312" w:eastAsia="方正仿宋_GBK" w:cs="仿宋_GB2312"/>
          <w:color w:val="000000"/>
          <w:sz w:val="28"/>
          <w:szCs w:val="28"/>
        </w:rPr>
        <w:t>》</w:t>
      </w:r>
    </w:p>
    <w:p>
      <w:pPr>
        <w:adjustRightInd w:val="0"/>
        <w:ind w:firstLine="480"/>
        <w:jc w:val="left"/>
        <w:rPr>
          <w:rFonts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合同附件</w:t>
      </w:r>
      <w:r>
        <w:rPr>
          <w:rFonts w:hint="eastAsia" w:hAnsi="仿宋_GB2312" w:cs="仿宋_GB2312"/>
          <w:color w:val="000000"/>
          <w:sz w:val="28"/>
          <w:szCs w:val="28"/>
          <w:lang w:eastAsia="zh-CN"/>
        </w:rPr>
        <w:t>七</w:t>
      </w:r>
      <w:r>
        <w:rPr>
          <w:rFonts w:hint="eastAsia" w:ascii="方正仿宋_GBK" w:hAnsi="仿宋_GB2312" w:eastAsia="方正仿宋_GBK" w:cs="仿宋_GB2312"/>
          <w:color w:val="000000"/>
          <w:sz w:val="28"/>
          <w:szCs w:val="28"/>
        </w:rPr>
        <w:t xml:space="preserve">  《</w:t>
      </w:r>
      <w:r>
        <w:rPr>
          <w:rFonts w:hint="eastAsia" w:hAnsi="仿宋_GB2312" w:cs="仿宋_GB2312"/>
          <w:color w:val="000000"/>
          <w:sz w:val="28"/>
          <w:szCs w:val="28"/>
          <w:lang w:eastAsia="zh-CN"/>
        </w:rPr>
        <w:t>整改通知单</w:t>
      </w:r>
      <w:r>
        <w:rPr>
          <w:rFonts w:hint="eastAsia" w:ascii="方正仿宋_GBK" w:hAnsi="仿宋_GB2312" w:eastAsia="方正仿宋_GBK" w:cs="仿宋_GB2312"/>
          <w:color w:val="000000"/>
          <w:sz w:val="28"/>
          <w:szCs w:val="28"/>
        </w:rPr>
        <w:t>》</w:t>
      </w:r>
    </w:p>
    <w:p>
      <w:pPr>
        <w:adjustRightInd w:val="0"/>
        <w:ind w:firstLine="480"/>
        <w:jc w:val="left"/>
        <w:rPr>
          <w:rFonts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合同附件</w:t>
      </w:r>
      <w:r>
        <w:rPr>
          <w:rFonts w:hint="eastAsia" w:hAnsi="仿宋_GB2312" w:cs="仿宋_GB2312"/>
          <w:color w:val="000000"/>
          <w:sz w:val="28"/>
          <w:szCs w:val="28"/>
          <w:lang w:eastAsia="zh-CN"/>
        </w:rPr>
        <w:t>八</w:t>
      </w:r>
      <w:r>
        <w:rPr>
          <w:rFonts w:hint="eastAsia" w:ascii="方正仿宋_GBK" w:hAnsi="仿宋_GB2312" w:eastAsia="方正仿宋_GBK" w:cs="仿宋_GB2312"/>
          <w:color w:val="000000"/>
          <w:sz w:val="28"/>
          <w:szCs w:val="28"/>
        </w:rPr>
        <w:t xml:space="preserve">  《</w:t>
      </w:r>
      <w:r>
        <w:rPr>
          <w:rFonts w:hint="eastAsia" w:hAnsi="仿宋_GB2312" w:cs="仿宋_GB2312"/>
          <w:color w:val="000000"/>
          <w:sz w:val="28"/>
          <w:szCs w:val="28"/>
          <w:lang w:eastAsia="zh-CN"/>
        </w:rPr>
        <w:t>航站楼管理部外包管理月度考核表</w:t>
      </w:r>
      <w:r>
        <w:rPr>
          <w:rFonts w:hint="eastAsia" w:ascii="方正仿宋_GBK" w:hAnsi="仿宋_GB2312" w:eastAsia="方正仿宋_GBK" w:cs="仿宋_GB2312"/>
          <w:color w:val="000000"/>
          <w:sz w:val="28"/>
          <w:szCs w:val="28"/>
        </w:rPr>
        <w:t>》</w:t>
      </w:r>
    </w:p>
    <w:p>
      <w:pPr>
        <w:adjustRightInd w:val="0"/>
        <w:ind w:firstLine="480"/>
        <w:jc w:val="left"/>
        <w:rPr>
          <w:rFonts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合同附件</w:t>
      </w:r>
      <w:r>
        <w:rPr>
          <w:rFonts w:hint="eastAsia" w:hAnsi="仿宋_GB2312" w:cs="仿宋_GB2312"/>
          <w:color w:val="000000"/>
          <w:sz w:val="28"/>
          <w:szCs w:val="28"/>
          <w:lang w:eastAsia="zh-CN"/>
        </w:rPr>
        <w:t>九</w:t>
      </w:r>
      <w:r>
        <w:rPr>
          <w:rFonts w:hint="eastAsia" w:ascii="方正仿宋_GBK" w:hAnsi="仿宋_GB2312" w:eastAsia="方正仿宋_GBK" w:cs="仿宋_GB2312"/>
          <w:color w:val="000000"/>
          <w:sz w:val="28"/>
          <w:szCs w:val="28"/>
        </w:rPr>
        <w:t xml:space="preserve">  《</w:t>
      </w:r>
      <w:r>
        <w:rPr>
          <w:rFonts w:hint="eastAsia" w:hAnsi="仿宋_GB2312" w:cs="仿宋_GB2312"/>
          <w:color w:val="000000"/>
          <w:sz w:val="28"/>
          <w:szCs w:val="28"/>
          <w:lang w:eastAsia="zh-CN"/>
        </w:rPr>
        <w:t>航站楼管理部外包服务商年度评价结果</w:t>
      </w:r>
      <w:r>
        <w:rPr>
          <w:rFonts w:hint="eastAsia" w:ascii="方正仿宋_GBK" w:hAnsi="仿宋_GB2312" w:eastAsia="方正仿宋_GBK" w:cs="仿宋_GB2312"/>
          <w:color w:val="000000"/>
          <w:sz w:val="28"/>
          <w:szCs w:val="28"/>
        </w:rPr>
        <w:t>》</w:t>
      </w:r>
    </w:p>
    <w:p>
      <w:pPr>
        <w:adjustRightInd w:val="0"/>
        <w:ind w:firstLine="480"/>
        <w:jc w:val="left"/>
        <w:rPr>
          <w:rFonts w:hint="eastAsia" w:ascii="方正仿宋_GBK" w:hAnsi="仿宋_GB2312" w:eastAsia="方正仿宋_GBK" w:cs="仿宋_GB2312"/>
          <w:color w:val="000000"/>
          <w:sz w:val="28"/>
          <w:szCs w:val="28"/>
        </w:rPr>
      </w:pPr>
    </w:p>
    <w:p>
      <w:pPr>
        <w:adjustRightInd w:val="0"/>
        <w:ind w:firstLine="480"/>
        <w:jc w:val="left"/>
        <w:rPr>
          <w:rFonts w:hint="eastAsia" w:ascii="方正仿宋_GBK" w:hAnsi="仿宋_GB2312" w:eastAsia="方正仿宋_GBK" w:cs="仿宋_GB2312"/>
          <w:color w:val="000000"/>
          <w:sz w:val="28"/>
          <w:szCs w:val="28"/>
        </w:rPr>
      </w:pPr>
    </w:p>
    <w:p>
      <w:pPr>
        <w:adjustRightInd w:val="0"/>
        <w:ind w:firstLine="480"/>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（以下无正文）</w:t>
      </w:r>
    </w:p>
    <w:p>
      <w:pPr>
        <w:adjustRightInd w:val="0"/>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甲方：                              乙方：</w:t>
      </w:r>
    </w:p>
    <w:p>
      <w:pPr>
        <w:adjustRightInd w:val="0"/>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（盖章）                           （盖章）</w:t>
      </w:r>
    </w:p>
    <w:p>
      <w:pPr>
        <w:adjustRightInd w:val="0"/>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 xml:space="preserve">                  </w:t>
      </w:r>
    </w:p>
    <w:p>
      <w:pPr>
        <w:adjustRightInd w:val="0"/>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法定代表人或委托代理人：             法定代表人或委托代理人：</w:t>
      </w:r>
    </w:p>
    <w:p>
      <w:pPr>
        <w:adjustRightInd w:val="0"/>
        <w:ind w:firstLine="480"/>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（签字）                            （签字）</w:t>
      </w:r>
    </w:p>
    <w:p>
      <w:pPr>
        <w:adjustRightInd w:val="0"/>
        <w:ind w:firstLine="480"/>
        <w:jc w:val="left"/>
        <w:rPr>
          <w:rFonts w:hint="eastAsia" w:ascii="方正仿宋_GBK" w:hAnsi="仿宋_GB2312" w:eastAsia="方正仿宋_GBK" w:cs="仿宋_GB2312"/>
          <w:color w:val="000000"/>
          <w:sz w:val="28"/>
          <w:szCs w:val="28"/>
        </w:rPr>
      </w:pPr>
    </w:p>
    <w:p>
      <w:pPr>
        <w:adjustRightInd w:val="0"/>
        <w:ind w:firstLine="480"/>
        <w:jc w:val="left"/>
        <w:rPr>
          <w:rFonts w:hint="eastAsia" w:ascii="方正仿宋_GBK" w:hAnsi="仿宋_GB2312" w:eastAsia="方正仿宋_GBK" w:cs="仿宋_GB2312"/>
          <w:color w:val="000000"/>
          <w:sz w:val="28"/>
          <w:szCs w:val="28"/>
        </w:rPr>
      </w:pPr>
    </w:p>
    <w:p>
      <w:pPr>
        <w:adjustRightInd w:val="0"/>
        <w:ind w:firstLine="480"/>
        <w:jc w:val="left"/>
        <w:rPr>
          <w:rFonts w:hint="eastAsia" w:ascii="方正仿宋_GBK" w:hAnsi="仿宋_GB2312" w:eastAsia="方正仿宋_GBK" w:cs="仿宋_GB2312"/>
          <w:color w:val="000000"/>
          <w:sz w:val="28"/>
          <w:szCs w:val="28"/>
        </w:rPr>
      </w:pPr>
    </w:p>
    <w:p>
      <w:pPr>
        <w:adjustRightInd w:val="0"/>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签订日期：   年   月   日            签订日期：    年  月  日</w:t>
      </w:r>
    </w:p>
    <w:p>
      <w:pPr>
        <w:adjustRightInd w:val="0"/>
        <w:ind w:firstLine="480"/>
        <w:jc w:val="left"/>
        <w:rPr>
          <w:rFonts w:hint="eastAsia" w:ascii="方正仿宋_GBK" w:hAnsi="仿宋_GB2312" w:eastAsia="方正仿宋_GBK" w:cs="仿宋_GB2312"/>
          <w:color w:val="000000"/>
          <w:sz w:val="28"/>
          <w:szCs w:val="28"/>
        </w:rPr>
      </w:pPr>
    </w:p>
    <w:p>
      <w:pPr>
        <w:adjustRightInd w:val="0"/>
        <w:ind w:firstLine="480"/>
        <w:jc w:val="left"/>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签订地点：</w:t>
      </w:r>
    </w:p>
    <w:p>
      <w:pPr>
        <w:rPr>
          <w:rFonts w:ascii="仿宋_GB2312" w:hAnsi="仿宋_GB2312" w:eastAsia="仿宋_GB2312"/>
          <w:b/>
          <w:bCs/>
          <w:sz w:val="28"/>
          <w:szCs w:val="28"/>
        </w:rPr>
      </w:pPr>
    </w:p>
    <w:p>
      <w:pPr>
        <w:pStyle w:val="2"/>
        <w:rPr>
          <w:rFonts w:hint="eastAsia"/>
        </w:rPr>
        <w:sectPr>
          <w:headerReference r:id="rId6" w:type="default"/>
          <w:footerReference r:id="rId7" w:type="default"/>
          <w:pgSz w:w="11900" w:h="16840"/>
          <w:pgMar w:top="1440" w:right="1800" w:bottom="1440" w:left="1800" w:header="851" w:footer="992" w:gutter="0"/>
          <w:pgNumType w:fmt="decimal"/>
          <w:cols w:space="425" w:num="1"/>
          <w:docGrid w:type="lines" w:linePitch="326" w:charSpace="0"/>
        </w:sectPr>
      </w:pPr>
    </w:p>
    <w:p>
      <w:pPr>
        <w:spacing w:line="600" w:lineRule="exact"/>
        <w:ind w:left="0" w:leftChars="0" w:firstLine="0" w:firstLineChars="0"/>
        <w:rPr>
          <w:rFonts w:hint="eastAsia" w:ascii="方正仿宋_GBK" w:hAnsi="方正仿宋_GBK" w:eastAsia="方正仿宋_GBK" w:cs="方正仿宋_GBK"/>
          <w:sz w:val="28"/>
          <w:szCs w:val="28"/>
        </w:rPr>
      </w:pPr>
      <w:r>
        <w:rPr>
          <w:rFonts w:hint="eastAsia" w:cs="方正仿宋_GBK"/>
          <w:sz w:val="28"/>
          <w:szCs w:val="28"/>
          <w:lang w:eastAsia="zh-CN"/>
        </w:rPr>
        <w:t>合同</w:t>
      </w:r>
      <w:r>
        <w:rPr>
          <w:rFonts w:hint="eastAsia" w:ascii="方正仿宋_GBK" w:hAnsi="方正仿宋_GBK" w:eastAsia="方正仿宋_GBK" w:cs="方正仿宋_GBK"/>
          <w:sz w:val="28"/>
          <w:szCs w:val="28"/>
        </w:rPr>
        <w:t>附件</w:t>
      </w:r>
      <w:r>
        <w:rPr>
          <w:rFonts w:hint="eastAsia" w:cs="方正仿宋_GBK"/>
          <w:sz w:val="28"/>
          <w:szCs w:val="28"/>
          <w:lang w:eastAsia="zh-CN"/>
        </w:rPr>
        <w:t>一</w:t>
      </w:r>
      <w:r>
        <w:rPr>
          <w:rFonts w:hint="eastAsia" w:ascii="方正仿宋_GBK" w:hAnsi="方正仿宋_GBK" w:eastAsia="方正仿宋_GBK" w:cs="方正仿宋_GBK"/>
          <w:sz w:val="28"/>
          <w:szCs w:val="28"/>
        </w:rPr>
        <w:t>：</w:t>
      </w:r>
    </w:p>
    <w:p>
      <w:pPr>
        <w:numPr>
          <w:ilvl w:val="0"/>
          <w:numId w:val="0"/>
        </w:numPr>
        <w:tabs>
          <w:tab w:val="left" w:pos="3250"/>
        </w:tabs>
        <w:ind w:leftChars="247"/>
        <w:jc w:val="center"/>
        <w:rPr>
          <w:rFonts w:hint="eastAsia" w:ascii="方正仿宋_GBK" w:eastAsia="方正仿宋_GBK"/>
          <w:b/>
          <w:bCs/>
          <w:color w:val="000000"/>
          <w:kern w:val="0"/>
          <w:sz w:val="36"/>
          <w:szCs w:val="36"/>
        </w:rPr>
      </w:pPr>
      <w:r>
        <w:rPr>
          <w:rFonts w:hint="eastAsia"/>
          <w:b/>
          <w:bCs/>
          <w:color w:val="000000"/>
          <w:kern w:val="0"/>
          <w:sz w:val="36"/>
          <w:szCs w:val="36"/>
          <w:lang w:eastAsia="zh-CN"/>
        </w:rPr>
        <w:t>航站楼</w:t>
      </w:r>
      <w:r>
        <w:rPr>
          <w:rFonts w:hint="eastAsia" w:ascii="方正仿宋_GBK" w:eastAsia="方正仿宋_GBK"/>
          <w:b/>
          <w:bCs/>
          <w:color w:val="000000"/>
          <w:kern w:val="0"/>
          <w:sz w:val="36"/>
          <w:szCs w:val="36"/>
        </w:rPr>
        <w:t>幕墙</w:t>
      </w:r>
      <w:r>
        <w:rPr>
          <w:rFonts w:hint="eastAsia"/>
          <w:b/>
          <w:bCs/>
          <w:color w:val="000000"/>
          <w:kern w:val="0"/>
          <w:sz w:val="36"/>
          <w:szCs w:val="36"/>
          <w:lang w:eastAsia="zh-CN"/>
        </w:rPr>
        <w:t>设施维护维修</w:t>
      </w:r>
      <w:r>
        <w:rPr>
          <w:rFonts w:hint="eastAsia" w:ascii="方正仿宋_GBK" w:eastAsia="方正仿宋_GBK"/>
          <w:b/>
          <w:bCs/>
          <w:color w:val="000000"/>
          <w:kern w:val="0"/>
          <w:sz w:val="36"/>
          <w:szCs w:val="36"/>
        </w:rPr>
        <w:t>主材更换报价表</w:t>
      </w:r>
    </w:p>
    <w:p>
      <w:pPr>
        <w:jc w:val="center"/>
        <w:rPr>
          <w:rFonts w:hint="eastAsia"/>
        </w:rPr>
      </w:pPr>
    </w:p>
    <w:tbl>
      <w:tblPr>
        <w:tblStyle w:val="23"/>
        <w:tblW w:w="12822" w:type="dxa"/>
        <w:jc w:val="center"/>
        <w:tblInd w:w="-9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108"/>
        <w:gridCol w:w="1875"/>
        <w:gridCol w:w="2085"/>
        <w:gridCol w:w="1515"/>
        <w:gridCol w:w="1815"/>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序号</w:t>
            </w:r>
          </w:p>
        </w:tc>
        <w:tc>
          <w:tcPr>
            <w:tcW w:w="3108" w:type="dxa"/>
            <w:tcBorders>
              <w:top w:val="single" w:color="auto" w:sz="4" w:space="0"/>
              <w:left w:val="nil"/>
              <w:bottom w:val="single" w:color="auto" w:sz="4" w:space="0"/>
              <w:right w:val="single" w:color="auto" w:sz="4" w:space="0"/>
            </w:tcBorders>
            <w:vAlign w:val="center"/>
          </w:tcPr>
          <w:p>
            <w:pPr>
              <w:jc w:val="both"/>
              <w:rPr>
                <w:rFonts w:hint="eastAsia" w:ascii="方正仿宋_GBK" w:eastAsia="方正仿宋_GBK"/>
                <w:color w:val="000000"/>
                <w:sz w:val="28"/>
                <w:szCs w:val="28"/>
              </w:rPr>
            </w:pPr>
            <w:r>
              <w:rPr>
                <w:rFonts w:hint="eastAsia" w:ascii="方正仿宋_GBK" w:eastAsia="方正仿宋_GBK"/>
                <w:color w:val="000000"/>
                <w:sz w:val="28"/>
                <w:szCs w:val="28"/>
              </w:rPr>
              <w:t>位置</w:t>
            </w:r>
          </w:p>
        </w:tc>
        <w:tc>
          <w:tcPr>
            <w:tcW w:w="1875" w:type="dxa"/>
            <w:tcBorders>
              <w:top w:val="single" w:color="auto" w:sz="4" w:space="0"/>
              <w:left w:val="nil"/>
              <w:bottom w:val="single" w:color="auto" w:sz="4" w:space="0"/>
              <w:right w:val="single" w:color="auto" w:sz="4" w:space="0"/>
            </w:tcBorders>
            <w:vAlign w:val="center"/>
          </w:tcPr>
          <w:p>
            <w:pPr>
              <w:jc w:val="both"/>
              <w:rPr>
                <w:rFonts w:hint="eastAsia" w:ascii="方正仿宋_GBK" w:eastAsia="方正仿宋_GBK"/>
                <w:color w:val="000000"/>
                <w:sz w:val="28"/>
                <w:szCs w:val="28"/>
              </w:rPr>
            </w:pPr>
            <w:r>
              <w:rPr>
                <w:rFonts w:hint="eastAsia" w:ascii="方正仿宋_GBK" w:eastAsia="方正仿宋_GBK"/>
                <w:color w:val="000000"/>
                <w:sz w:val="28"/>
                <w:szCs w:val="28"/>
              </w:rPr>
              <w:t>名称</w:t>
            </w:r>
          </w:p>
        </w:tc>
        <w:tc>
          <w:tcPr>
            <w:tcW w:w="2085" w:type="dxa"/>
            <w:tcBorders>
              <w:top w:val="single" w:color="auto" w:sz="4" w:space="0"/>
              <w:left w:val="nil"/>
              <w:bottom w:val="single" w:color="auto" w:sz="4" w:space="0"/>
              <w:right w:val="single" w:color="auto" w:sz="4" w:space="0"/>
            </w:tcBorders>
            <w:vAlign w:val="center"/>
          </w:tcPr>
          <w:p>
            <w:pPr>
              <w:jc w:val="both"/>
              <w:rPr>
                <w:rFonts w:hint="eastAsia" w:ascii="方正仿宋_GBK" w:eastAsia="方正仿宋_GBK"/>
                <w:color w:val="000000"/>
                <w:sz w:val="28"/>
                <w:szCs w:val="28"/>
              </w:rPr>
            </w:pPr>
            <w:r>
              <w:rPr>
                <w:rFonts w:hint="eastAsia" w:ascii="方正仿宋_GBK" w:eastAsia="方正仿宋_GBK"/>
                <w:color w:val="000000"/>
                <w:sz w:val="28"/>
                <w:szCs w:val="28"/>
              </w:rPr>
              <w:t>规格</w:t>
            </w:r>
          </w:p>
        </w:tc>
        <w:tc>
          <w:tcPr>
            <w:tcW w:w="151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拟报单价</w:t>
            </w:r>
          </w:p>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（元/㎡）</w:t>
            </w:r>
          </w:p>
        </w:tc>
        <w:tc>
          <w:tcPr>
            <w:tcW w:w="1815" w:type="dxa"/>
            <w:tcBorders>
              <w:top w:val="single" w:color="auto" w:sz="4" w:space="0"/>
              <w:left w:val="nil"/>
              <w:bottom w:val="single" w:color="auto" w:sz="4" w:space="0"/>
              <w:right w:val="single" w:color="auto" w:sz="4" w:space="0"/>
            </w:tcBorders>
            <w:vAlign w:val="center"/>
          </w:tcPr>
          <w:p>
            <w:pPr>
              <w:ind w:left="0" w:leftChars="0" w:firstLine="280" w:firstLineChars="100"/>
              <w:jc w:val="both"/>
              <w:rPr>
                <w:rFonts w:hint="eastAsia" w:ascii="方正仿宋_GBK" w:eastAsia="方正仿宋_GBK"/>
                <w:color w:val="000000"/>
                <w:sz w:val="28"/>
                <w:szCs w:val="28"/>
                <w:lang w:eastAsia="zh-CN"/>
              </w:rPr>
            </w:pPr>
            <w:r>
              <w:rPr>
                <w:rFonts w:hint="eastAsia"/>
                <w:color w:val="000000"/>
                <w:sz w:val="28"/>
                <w:szCs w:val="28"/>
                <w:lang w:eastAsia="zh-CN"/>
              </w:rPr>
              <w:t>材料</w:t>
            </w:r>
            <w:r>
              <w:rPr>
                <w:rFonts w:hint="eastAsia" w:ascii="方正仿宋_GBK" w:eastAsia="方正仿宋_GBK"/>
                <w:color w:val="000000"/>
                <w:sz w:val="28"/>
                <w:szCs w:val="28"/>
                <w:lang w:eastAsia="zh-CN"/>
              </w:rPr>
              <w:t>厂家</w:t>
            </w:r>
          </w:p>
        </w:tc>
        <w:tc>
          <w:tcPr>
            <w:tcW w:w="157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lang w:eastAsia="zh-CN"/>
              </w:rPr>
            </w:pPr>
            <w:r>
              <w:rPr>
                <w:rFonts w:hint="eastAsia" w:ascii="方正仿宋_GBK" w:eastAsia="方正仿宋_GBK"/>
                <w:color w:val="00000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方正仿宋_GBK" w:eastAsia="方正仿宋_GBK"/>
                <w:color w:val="000000"/>
                <w:sz w:val="28"/>
                <w:szCs w:val="28"/>
              </w:rPr>
            </w:pPr>
            <w:r>
              <w:rPr>
                <w:rFonts w:hint="eastAsia" w:ascii="方正仿宋_GBK" w:eastAsia="方正仿宋_GBK"/>
                <w:color w:val="000000"/>
                <w:sz w:val="28"/>
                <w:szCs w:val="28"/>
              </w:rPr>
              <w:t>1</w:t>
            </w:r>
          </w:p>
        </w:tc>
        <w:tc>
          <w:tcPr>
            <w:tcW w:w="3108"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T1航站楼</w:t>
            </w:r>
          </w:p>
        </w:tc>
        <w:tc>
          <w:tcPr>
            <w:tcW w:w="187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单层玻璃</w:t>
            </w:r>
          </w:p>
        </w:tc>
        <w:tc>
          <w:tcPr>
            <w:tcW w:w="208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15mm</w:t>
            </w:r>
          </w:p>
        </w:tc>
        <w:tc>
          <w:tcPr>
            <w:tcW w:w="15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lang w:eastAsia="zh-CN"/>
              </w:rPr>
            </w:pPr>
          </w:p>
        </w:tc>
        <w:tc>
          <w:tcPr>
            <w:tcW w:w="157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方正仿宋_GBK" w:eastAsia="方正仿宋_GBK"/>
                <w:color w:val="000000"/>
                <w:sz w:val="28"/>
                <w:szCs w:val="28"/>
              </w:rPr>
            </w:pPr>
            <w:r>
              <w:rPr>
                <w:rFonts w:hint="eastAsia" w:ascii="方正仿宋_GBK" w:eastAsia="方正仿宋_GBK"/>
                <w:color w:val="000000"/>
                <w:sz w:val="28"/>
                <w:szCs w:val="28"/>
              </w:rPr>
              <w:t>2</w:t>
            </w:r>
          </w:p>
        </w:tc>
        <w:tc>
          <w:tcPr>
            <w:tcW w:w="3108"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T1航站楼、T2B主楼、</w:t>
            </w:r>
            <w:r>
              <w:rPr>
                <w:rFonts w:hint="eastAsia"/>
                <w:color w:val="000000"/>
                <w:sz w:val="28"/>
                <w:szCs w:val="28"/>
                <w:lang w:eastAsia="zh-CN"/>
              </w:rPr>
              <w:t>观光电梯、</w:t>
            </w:r>
            <w:r>
              <w:rPr>
                <w:rFonts w:hint="eastAsia" w:ascii="方正仿宋_GBK" w:eastAsia="方正仿宋_GBK"/>
                <w:color w:val="000000"/>
                <w:sz w:val="28"/>
                <w:szCs w:val="28"/>
              </w:rPr>
              <w:t>BC指廊、ABC要客、换乘中心雨棚</w:t>
            </w:r>
          </w:p>
        </w:tc>
        <w:tc>
          <w:tcPr>
            <w:tcW w:w="187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夹胶玻璃</w:t>
            </w:r>
          </w:p>
        </w:tc>
        <w:tc>
          <w:tcPr>
            <w:tcW w:w="208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12+1.52+0.38pvb+10（mm）</w:t>
            </w:r>
          </w:p>
        </w:tc>
        <w:tc>
          <w:tcPr>
            <w:tcW w:w="15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57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方正仿宋_GBK" w:eastAsia="方正仿宋_GBK"/>
                <w:color w:val="000000"/>
                <w:sz w:val="28"/>
                <w:szCs w:val="28"/>
              </w:rPr>
            </w:pPr>
            <w:r>
              <w:rPr>
                <w:rFonts w:hint="eastAsia" w:ascii="方正仿宋_GBK" w:eastAsia="方正仿宋_GBK"/>
                <w:color w:val="000000"/>
                <w:sz w:val="28"/>
                <w:szCs w:val="28"/>
              </w:rPr>
              <w:t>3</w:t>
            </w:r>
          </w:p>
        </w:tc>
        <w:tc>
          <w:tcPr>
            <w:tcW w:w="3108"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BC指廊登机桥</w:t>
            </w:r>
          </w:p>
        </w:tc>
        <w:tc>
          <w:tcPr>
            <w:tcW w:w="187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中空玻璃</w:t>
            </w:r>
          </w:p>
        </w:tc>
        <w:tc>
          <w:tcPr>
            <w:tcW w:w="208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8+12A+8（mm）</w:t>
            </w:r>
          </w:p>
        </w:tc>
        <w:tc>
          <w:tcPr>
            <w:tcW w:w="15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57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方正仿宋_GBK" w:eastAsia="方正仿宋_GBK"/>
                <w:color w:val="000000"/>
                <w:sz w:val="28"/>
                <w:szCs w:val="28"/>
              </w:rPr>
            </w:pPr>
            <w:r>
              <w:rPr>
                <w:rFonts w:hint="eastAsia" w:ascii="方正仿宋_GBK" w:eastAsia="方正仿宋_GBK"/>
                <w:color w:val="000000"/>
                <w:sz w:val="28"/>
                <w:szCs w:val="28"/>
              </w:rPr>
              <w:t>4</w:t>
            </w:r>
          </w:p>
        </w:tc>
        <w:tc>
          <w:tcPr>
            <w:tcW w:w="3108"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BC指廊出发层</w:t>
            </w:r>
          </w:p>
        </w:tc>
        <w:tc>
          <w:tcPr>
            <w:tcW w:w="187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弧形夹胶热弯玻璃</w:t>
            </w:r>
          </w:p>
        </w:tc>
        <w:tc>
          <w:tcPr>
            <w:tcW w:w="208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12+4.18+12（mm）</w:t>
            </w:r>
          </w:p>
        </w:tc>
        <w:tc>
          <w:tcPr>
            <w:tcW w:w="15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57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方正仿宋_GBK" w:eastAsia="方正仿宋_GBK"/>
                <w:color w:val="000000"/>
                <w:sz w:val="28"/>
                <w:szCs w:val="28"/>
              </w:rPr>
            </w:pPr>
            <w:r>
              <w:rPr>
                <w:rFonts w:hint="eastAsia" w:ascii="方正仿宋_GBK" w:eastAsia="方正仿宋_GBK"/>
                <w:color w:val="000000"/>
                <w:sz w:val="28"/>
                <w:szCs w:val="28"/>
              </w:rPr>
              <w:t>5</w:t>
            </w:r>
          </w:p>
        </w:tc>
        <w:tc>
          <w:tcPr>
            <w:tcW w:w="3108"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T2B主楼</w:t>
            </w:r>
          </w:p>
        </w:tc>
        <w:tc>
          <w:tcPr>
            <w:tcW w:w="187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单层玻璃</w:t>
            </w:r>
          </w:p>
        </w:tc>
        <w:tc>
          <w:tcPr>
            <w:tcW w:w="208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8mm</w:t>
            </w:r>
          </w:p>
        </w:tc>
        <w:tc>
          <w:tcPr>
            <w:tcW w:w="15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57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方正仿宋_GBK" w:eastAsia="方正仿宋_GBK"/>
                <w:color w:val="000000"/>
                <w:sz w:val="28"/>
                <w:szCs w:val="28"/>
              </w:rPr>
            </w:pPr>
            <w:r>
              <w:rPr>
                <w:rFonts w:hint="eastAsia" w:ascii="方正仿宋_GBK" w:eastAsia="方正仿宋_GBK"/>
                <w:color w:val="000000"/>
                <w:sz w:val="28"/>
                <w:szCs w:val="28"/>
              </w:rPr>
              <w:t>6</w:t>
            </w:r>
          </w:p>
        </w:tc>
        <w:tc>
          <w:tcPr>
            <w:tcW w:w="3108"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AB要客及远机位</w:t>
            </w:r>
          </w:p>
        </w:tc>
        <w:tc>
          <w:tcPr>
            <w:tcW w:w="187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夹胶中空防火玻璃</w:t>
            </w:r>
          </w:p>
        </w:tc>
        <w:tc>
          <w:tcPr>
            <w:tcW w:w="208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15+15+16A+15（mm）</w:t>
            </w:r>
          </w:p>
        </w:tc>
        <w:tc>
          <w:tcPr>
            <w:tcW w:w="15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57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方正仿宋_GBK" w:eastAsia="方正仿宋_GBK"/>
                <w:color w:val="000000"/>
                <w:sz w:val="28"/>
                <w:szCs w:val="28"/>
              </w:rPr>
            </w:pPr>
            <w:r>
              <w:rPr>
                <w:rFonts w:hint="eastAsia" w:ascii="方正仿宋_GBK" w:eastAsia="方正仿宋_GBK"/>
                <w:color w:val="000000"/>
                <w:sz w:val="28"/>
                <w:szCs w:val="28"/>
              </w:rPr>
              <w:t>7</w:t>
            </w:r>
          </w:p>
        </w:tc>
        <w:tc>
          <w:tcPr>
            <w:tcW w:w="3108"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T2A主楼到达</w:t>
            </w:r>
          </w:p>
        </w:tc>
        <w:tc>
          <w:tcPr>
            <w:tcW w:w="187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超大中空玻璃</w:t>
            </w:r>
          </w:p>
        </w:tc>
        <w:tc>
          <w:tcPr>
            <w:tcW w:w="208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12+12A+12（mm）</w:t>
            </w:r>
          </w:p>
        </w:tc>
        <w:tc>
          <w:tcPr>
            <w:tcW w:w="15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57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方正仿宋_GBK" w:eastAsia="方正仿宋_GBK"/>
                <w:color w:val="000000"/>
                <w:sz w:val="28"/>
                <w:szCs w:val="28"/>
              </w:rPr>
            </w:pPr>
            <w:r>
              <w:rPr>
                <w:rFonts w:hint="eastAsia" w:ascii="方正仿宋_GBK" w:eastAsia="方正仿宋_GBK"/>
                <w:color w:val="000000"/>
                <w:sz w:val="28"/>
                <w:szCs w:val="28"/>
              </w:rPr>
              <w:t>8</w:t>
            </w:r>
          </w:p>
        </w:tc>
        <w:tc>
          <w:tcPr>
            <w:tcW w:w="3108"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T2A主楼、换乘中心、A指廊</w:t>
            </w:r>
          </w:p>
        </w:tc>
        <w:tc>
          <w:tcPr>
            <w:tcW w:w="187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中空玻璃</w:t>
            </w:r>
          </w:p>
        </w:tc>
        <w:tc>
          <w:tcPr>
            <w:tcW w:w="208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8+12A+8（mm）</w:t>
            </w:r>
          </w:p>
        </w:tc>
        <w:tc>
          <w:tcPr>
            <w:tcW w:w="15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57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方正仿宋_GBK" w:eastAsia="方正仿宋_GBK"/>
                <w:color w:val="000000"/>
                <w:sz w:val="28"/>
                <w:szCs w:val="28"/>
              </w:rPr>
            </w:pPr>
            <w:r>
              <w:rPr>
                <w:rFonts w:hint="eastAsia" w:ascii="方正仿宋_GBK" w:eastAsia="方正仿宋_GBK"/>
                <w:color w:val="000000"/>
                <w:sz w:val="28"/>
                <w:szCs w:val="28"/>
              </w:rPr>
              <w:t>9</w:t>
            </w:r>
          </w:p>
        </w:tc>
        <w:tc>
          <w:tcPr>
            <w:tcW w:w="3108"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T2A主楼拉索玻璃、A指廊</w:t>
            </w:r>
          </w:p>
        </w:tc>
        <w:tc>
          <w:tcPr>
            <w:tcW w:w="187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夹胶中空玻璃</w:t>
            </w:r>
          </w:p>
        </w:tc>
        <w:tc>
          <w:tcPr>
            <w:tcW w:w="208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10+10+12A+12（mm）</w:t>
            </w:r>
          </w:p>
        </w:tc>
        <w:tc>
          <w:tcPr>
            <w:tcW w:w="15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57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方正仿宋_GBK" w:eastAsia="方正仿宋_GBK"/>
                <w:color w:val="000000"/>
                <w:sz w:val="28"/>
                <w:szCs w:val="28"/>
              </w:rPr>
            </w:pPr>
            <w:r>
              <w:rPr>
                <w:rFonts w:hint="eastAsia" w:ascii="方正仿宋_GBK" w:eastAsia="方正仿宋_GBK"/>
                <w:color w:val="000000"/>
                <w:sz w:val="28"/>
                <w:szCs w:val="28"/>
              </w:rPr>
              <w:t>10</w:t>
            </w:r>
          </w:p>
        </w:tc>
        <w:tc>
          <w:tcPr>
            <w:tcW w:w="3108"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A指廊登机桥</w:t>
            </w:r>
          </w:p>
        </w:tc>
        <w:tc>
          <w:tcPr>
            <w:tcW w:w="187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中空玻璃</w:t>
            </w:r>
          </w:p>
        </w:tc>
        <w:tc>
          <w:tcPr>
            <w:tcW w:w="208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12+12A+12（mm）</w:t>
            </w:r>
          </w:p>
        </w:tc>
        <w:tc>
          <w:tcPr>
            <w:tcW w:w="15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57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方正仿宋_GBK" w:eastAsia="方正仿宋_GBK"/>
                <w:color w:val="000000"/>
                <w:sz w:val="28"/>
                <w:szCs w:val="28"/>
              </w:rPr>
            </w:pPr>
            <w:r>
              <w:rPr>
                <w:rFonts w:hint="eastAsia" w:ascii="方正仿宋_GBK" w:eastAsia="方正仿宋_GBK"/>
                <w:color w:val="000000"/>
                <w:sz w:val="28"/>
                <w:szCs w:val="28"/>
              </w:rPr>
              <w:t>11</w:t>
            </w:r>
          </w:p>
        </w:tc>
        <w:tc>
          <w:tcPr>
            <w:tcW w:w="3108"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AB连廊出发层</w:t>
            </w:r>
          </w:p>
        </w:tc>
        <w:tc>
          <w:tcPr>
            <w:tcW w:w="187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弧形夹胶中空</w:t>
            </w:r>
          </w:p>
        </w:tc>
        <w:tc>
          <w:tcPr>
            <w:tcW w:w="208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8+8+12A+8（mm）</w:t>
            </w:r>
          </w:p>
        </w:tc>
        <w:tc>
          <w:tcPr>
            <w:tcW w:w="15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57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方正仿宋_GBK" w:eastAsia="方正仿宋_GBK"/>
                <w:color w:val="000000"/>
                <w:sz w:val="28"/>
                <w:szCs w:val="28"/>
              </w:rPr>
            </w:pPr>
            <w:r>
              <w:rPr>
                <w:rFonts w:hint="eastAsia" w:ascii="方正仿宋_GBK" w:eastAsia="方正仿宋_GBK"/>
                <w:color w:val="000000"/>
                <w:sz w:val="28"/>
                <w:szCs w:val="28"/>
              </w:rPr>
              <w:t>12</w:t>
            </w:r>
          </w:p>
        </w:tc>
        <w:tc>
          <w:tcPr>
            <w:tcW w:w="3108"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A指廊出发层</w:t>
            </w:r>
          </w:p>
        </w:tc>
        <w:tc>
          <w:tcPr>
            <w:tcW w:w="187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超长弧形夹胶热弯玻璃</w:t>
            </w:r>
          </w:p>
        </w:tc>
        <w:tc>
          <w:tcPr>
            <w:tcW w:w="208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12+4.18+12（mm）</w:t>
            </w:r>
          </w:p>
        </w:tc>
        <w:tc>
          <w:tcPr>
            <w:tcW w:w="15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57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13</w:t>
            </w:r>
          </w:p>
        </w:tc>
        <w:tc>
          <w:tcPr>
            <w:tcW w:w="3108"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T3A登机桥固定端</w:t>
            </w:r>
          </w:p>
        </w:tc>
        <w:tc>
          <w:tcPr>
            <w:tcW w:w="187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中空玻璃</w:t>
            </w:r>
          </w:p>
        </w:tc>
        <w:tc>
          <w:tcPr>
            <w:tcW w:w="208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6+12A+6（mm）</w:t>
            </w:r>
          </w:p>
        </w:tc>
        <w:tc>
          <w:tcPr>
            <w:tcW w:w="15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57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val="en-US" w:eastAsia="zh-CN"/>
              </w:rPr>
            </w:pPr>
            <w:r>
              <w:rPr>
                <w:rFonts w:hint="eastAsia"/>
                <w:color w:val="000000"/>
                <w:sz w:val="28"/>
                <w:szCs w:val="28"/>
                <w:lang w:val="en-US" w:eastAsia="zh-CN"/>
              </w:rPr>
              <w:t>14</w:t>
            </w:r>
          </w:p>
        </w:tc>
        <w:tc>
          <w:tcPr>
            <w:tcW w:w="3108"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color w:val="000000"/>
                <w:sz w:val="28"/>
                <w:szCs w:val="28"/>
                <w:lang w:val="en-US" w:eastAsia="zh-CN"/>
              </w:rPr>
              <w:t>T3A观光电梯</w:t>
            </w:r>
          </w:p>
        </w:tc>
        <w:tc>
          <w:tcPr>
            <w:tcW w:w="187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color w:val="000000"/>
                <w:sz w:val="28"/>
                <w:szCs w:val="28"/>
                <w:lang w:eastAsia="zh-CN"/>
              </w:rPr>
              <w:t>夹胶玻璃</w:t>
            </w:r>
          </w:p>
        </w:tc>
        <w:tc>
          <w:tcPr>
            <w:tcW w:w="208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color w:val="000000"/>
                <w:sz w:val="28"/>
                <w:szCs w:val="28"/>
                <w:lang w:val="en-US" w:eastAsia="zh-CN"/>
              </w:rPr>
              <w:t>10+1.52+10</w:t>
            </w:r>
            <w:r>
              <w:rPr>
                <w:rFonts w:hint="eastAsia" w:ascii="方正仿宋_GBK" w:eastAsia="方正仿宋_GBK"/>
                <w:color w:val="000000"/>
                <w:sz w:val="28"/>
                <w:szCs w:val="28"/>
              </w:rPr>
              <w:t>（mm）</w:t>
            </w:r>
          </w:p>
        </w:tc>
        <w:tc>
          <w:tcPr>
            <w:tcW w:w="15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57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val="en-US" w:eastAsia="zh-CN"/>
              </w:rPr>
            </w:pPr>
            <w:r>
              <w:rPr>
                <w:rFonts w:hint="eastAsia"/>
                <w:color w:val="000000"/>
                <w:sz w:val="28"/>
                <w:szCs w:val="28"/>
                <w:lang w:val="en-US" w:eastAsia="zh-CN"/>
              </w:rPr>
              <w:t>15</w:t>
            </w:r>
          </w:p>
        </w:tc>
        <w:tc>
          <w:tcPr>
            <w:tcW w:w="3108"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color w:val="000000"/>
                <w:sz w:val="28"/>
                <w:szCs w:val="28"/>
                <w:lang w:val="en-US" w:eastAsia="zh-CN"/>
              </w:rPr>
              <w:t>T3A登机桥雨棚</w:t>
            </w:r>
          </w:p>
        </w:tc>
        <w:tc>
          <w:tcPr>
            <w:tcW w:w="187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color w:val="000000"/>
                <w:sz w:val="28"/>
                <w:szCs w:val="28"/>
                <w:lang w:eastAsia="zh-CN"/>
              </w:rPr>
              <w:t>夹胶玻璃</w:t>
            </w:r>
          </w:p>
        </w:tc>
        <w:tc>
          <w:tcPr>
            <w:tcW w:w="208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color w:val="000000"/>
                <w:sz w:val="28"/>
                <w:szCs w:val="28"/>
                <w:lang w:val="en-US" w:eastAsia="zh-CN"/>
              </w:rPr>
              <w:t>8+1.14+8</w:t>
            </w:r>
            <w:r>
              <w:rPr>
                <w:rFonts w:hint="eastAsia" w:ascii="方正仿宋_GBK" w:eastAsia="方正仿宋_GBK"/>
                <w:color w:val="000000"/>
                <w:sz w:val="28"/>
                <w:szCs w:val="28"/>
              </w:rPr>
              <w:t>（mm）</w:t>
            </w:r>
          </w:p>
        </w:tc>
        <w:tc>
          <w:tcPr>
            <w:tcW w:w="15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57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eastAsia="zh-CN"/>
              </w:rPr>
            </w:pPr>
            <w:r>
              <w:rPr>
                <w:rFonts w:hint="eastAsia" w:ascii="方正仿宋_GBK" w:eastAsia="方正仿宋_GBK"/>
                <w:color w:val="000000"/>
                <w:sz w:val="28"/>
                <w:szCs w:val="28"/>
              </w:rPr>
              <w:t>1</w:t>
            </w:r>
            <w:r>
              <w:rPr>
                <w:rFonts w:hint="eastAsia"/>
                <w:color w:val="000000"/>
                <w:sz w:val="28"/>
                <w:szCs w:val="28"/>
                <w:lang w:val="en-US" w:eastAsia="zh-CN"/>
              </w:rPr>
              <w:t>6</w:t>
            </w:r>
          </w:p>
        </w:tc>
        <w:tc>
          <w:tcPr>
            <w:tcW w:w="3108"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T1、T2航站楼</w:t>
            </w:r>
          </w:p>
        </w:tc>
        <w:tc>
          <w:tcPr>
            <w:tcW w:w="187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lang w:eastAsia="zh-CN"/>
              </w:rPr>
              <w:t>花岗岩</w:t>
            </w:r>
            <w:r>
              <w:rPr>
                <w:rFonts w:hint="eastAsia" w:ascii="方正仿宋_GBK" w:eastAsia="方正仿宋_GBK"/>
                <w:color w:val="000000"/>
                <w:sz w:val="28"/>
                <w:szCs w:val="28"/>
              </w:rPr>
              <w:t>石材</w:t>
            </w:r>
          </w:p>
        </w:tc>
        <w:tc>
          <w:tcPr>
            <w:tcW w:w="208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eastAsia="zh-CN"/>
              </w:rPr>
            </w:pPr>
            <w:r>
              <w:rPr>
                <w:rFonts w:hint="eastAsia" w:ascii="方正仿宋_GBK" w:eastAsia="方正仿宋_GBK"/>
                <w:color w:val="000000"/>
                <w:sz w:val="28"/>
                <w:szCs w:val="28"/>
              </w:rPr>
              <w:t>2.5cm</w:t>
            </w:r>
            <w:r>
              <w:rPr>
                <w:rFonts w:hint="eastAsia"/>
                <w:color w:val="000000"/>
                <w:sz w:val="28"/>
                <w:szCs w:val="28"/>
                <w:lang w:eastAsia="zh-CN"/>
              </w:rPr>
              <w:t>厚</w:t>
            </w:r>
          </w:p>
        </w:tc>
        <w:tc>
          <w:tcPr>
            <w:tcW w:w="15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lang w:eastAsia="zh-CN"/>
              </w:rPr>
            </w:pPr>
          </w:p>
        </w:tc>
        <w:tc>
          <w:tcPr>
            <w:tcW w:w="157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val="en-US" w:eastAsia="zh-CN"/>
              </w:rPr>
            </w:pPr>
            <w:r>
              <w:rPr>
                <w:rFonts w:hint="eastAsia" w:ascii="方正仿宋_GBK" w:eastAsia="方正仿宋_GBK"/>
                <w:color w:val="000000"/>
                <w:sz w:val="28"/>
                <w:szCs w:val="28"/>
              </w:rPr>
              <w:t>1</w:t>
            </w:r>
            <w:r>
              <w:rPr>
                <w:rFonts w:hint="eastAsia"/>
                <w:color w:val="000000"/>
                <w:sz w:val="28"/>
                <w:szCs w:val="28"/>
                <w:lang w:val="en-US" w:eastAsia="zh-CN"/>
              </w:rPr>
              <w:t>7</w:t>
            </w:r>
          </w:p>
        </w:tc>
        <w:tc>
          <w:tcPr>
            <w:tcW w:w="3108"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T1、T2航站楼</w:t>
            </w:r>
          </w:p>
        </w:tc>
        <w:tc>
          <w:tcPr>
            <w:tcW w:w="187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蜂窝铝板</w:t>
            </w:r>
          </w:p>
        </w:tc>
        <w:tc>
          <w:tcPr>
            <w:tcW w:w="208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eastAsia="zh-CN"/>
              </w:rPr>
            </w:pPr>
            <w:r>
              <w:rPr>
                <w:rFonts w:hint="eastAsia" w:ascii="方正仿宋_GBK" w:eastAsia="方正仿宋_GBK"/>
                <w:color w:val="000000"/>
                <w:sz w:val="28"/>
                <w:szCs w:val="28"/>
              </w:rPr>
              <w:t>2.5cm</w:t>
            </w:r>
            <w:r>
              <w:rPr>
                <w:rFonts w:hint="eastAsia"/>
                <w:color w:val="000000"/>
                <w:sz w:val="28"/>
                <w:szCs w:val="28"/>
                <w:lang w:eastAsia="zh-CN"/>
              </w:rPr>
              <w:t>厚</w:t>
            </w:r>
          </w:p>
        </w:tc>
        <w:tc>
          <w:tcPr>
            <w:tcW w:w="15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81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val="en-US" w:eastAsia="zh-CN"/>
              </w:rPr>
            </w:pPr>
          </w:p>
        </w:tc>
        <w:tc>
          <w:tcPr>
            <w:tcW w:w="157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val="en-US" w:eastAsia="zh-CN"/>
              </w:rPr>
            </w:pPr>
            <w:r>
              <w:rPr>
                <w:rFonts w:hint="eastAsia" w:ascii="方正仿宋_GBK" w:eastAsia="方正仿宋_GBK"/>
                <w:color w:val="000000"/>
                <w:sz w:val="28"/>
                <w:szCs w:val="28"/>
              </w:rPr>
              <w:t>1</w:t>
            </w:r>
            <w:r>
              <w:rPr>
                <w:rFonts w:hint="eastAsia"/>
                <w:color w:val="000000"/>
                <w:sz w:val="28"/>
                <w:szCs w:val="28"/>
                <w:lang w:val="en-US" w:eastAsia="zh-CN"/>
              </w:rPr>
              <w:t>8</w:t>
            </w:r>
          </w:p>
        </w:tc>
        <w:tc>
          <w:tcPr>
            <w:tcW w:w="3108"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T1、T2航站楼</w:t>
            </w:r>
          </w:p>
        </w:tc>
        <w:tc>
          <w:tcPr>
            <w:tcW w:w="187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单铝板</w:t>
            </w:r>
          </w:p>
        </w:tc>
        <w:tc>
          <w:tcPr>
            <w:tcW w:w="208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eastAsia="zh-CN"/>
              </w:rPr>
            </w:pPr>
            <w:r>
              <w:rPr>
                <w:rFonts w:hint="eastAsia" w:ascii="方正仿宋_GBK" w:eastAsia="方正仿宋_GBK"/>
                <w:color w:val="000000"/>
                <w:sz w:val="28"/>
                <w:szCs w:val="28"/>
              </w:rPr>
              <w:t>3mm</w:t>
            </w:r>
            <w:r>
              <w:rPr>
                <w:rFonts w:hint="eastAsia"/>
                <w:color w:val="000000"/>
                <w:sz w:val="28"/>
                <w:szCs w:val="28"/>
                <w:lang w:eastAsia="zh-CN"/>
              </w:rPr>
              <w:t>厚</w:t>
            </w:r>
          </w:p>
        </w:tc>
        <w:tc>
          <w:tcPr>
            <w:tcW w:w="151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81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p>
        </w:tc>
        <w:tc>
          <w:tcPr>
            <w:tcW w:w="157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bl>
    <w:p>
      <w:pPr>
        <w:tabs>
          <w:tab w:val="left" w:pos="6300"/>
        </w:tabs>
        <w:snapToGrid w:val="0"/>
        <w:spacing w:line="520" w:lineRule="exact"/>
        <w:ind w:firstLine="560"/>
        <w:rPr>
          <w:rFonts w:hint="eastAsia" w:ascii="方正仿宋_GBK" w:eastAsia="方正仿宋_GBK"/>
          <w:color w:val="000000"/>
          <w:sz w:val="28"/>
          <w:szCs w:val="28"/>
        </w:rPr>
      </w:pPr>
      <w:r>
        <w:rPr>
          <w:rFonts w:hint="eastAsia" w:ascii="方正仿宋_GBK" w:eastAsia="方正仿宋_GBK"/>
          <w:color w:val="000000"/>
          <w:sz w:val="28"/>
          <w:szCs w:val="28"/>
        </w:rPr>
        <w:t>说明：1.以上报价均为不含增值税报价。</w:t>
      </w:r>
    </w:p>
    <w:p>
      <w:pPr>
        <w:tabs>
          <w:tab w:val="left" w:pos="6300"/>
        </w:tabs>
        <w:snapToGrid w:val="0"/>
        <w:spacing w:line="520" w:lineRule="exact"/>
        <w:ind w:firstLine="1400" w:firstLineChars="500"/>
        <w:rPr>
          <w:rFonts w:hint="eastAsia" w:ascii="方正仿宋_GBK" w:eastAsia="方正仿宋_GBK"/>
          <w:color w:val="000000"/>
          <w:sz w:val="28"/>
          <w:szCs w:val="28"/>
        </w:rPr>
      </w:pPr>
      <w:r>
        <w:rPr>
          <w:rFonts w:hint="eastAsia" w:ascii="方正仿宋_GBK" w:eastAsia="方正仿宋_GBK"/>
          <w:color w:val="000000"/>
          <w:sz w:val="28"/>
          <w:szCs w:val="28"/>
        </w:rPr>
        <w:t>2.合计总价为每项按一平方米单价汇总价。</w:t>
      </w:r>
    </w:p>
    <w:p>
      <w:pPr>
        <w:tabs>
          <w:tab w:val="left" w:pos="6300"/>
        </w:tabs>
        <w:snapToGrid w:val="0"/>
        <w:spacing w:line="520" w:lineRule="exact"/>
        <w:ind w:firstLine="1302" w:firstLineChars="465"/>
        <w:rPr>
          <w:rFonts w:hint="eastAsia" w:ascii="方正仿宋_GBK" w:eastAsia="方正仿宋_GBK"/>
          <w:color w:val="000000"/>
          <w:sz w:val="28"/>
          <w:szCs w:val="28"/>
        </w:rPr>
      </w:pPr>
      <w:r>
        <w:rPr>
          <w:rFonts w:hint="eastAsia" w:ascii="方正仿宋_GBK" w:eastAsia="方正仿宋_GBK"/>
          <w:color w:val="000000"/>
          <w:sz w:val="28"/>
          <w:szCs w:val="28"/>
        </w:rPr>
        <w:t>3.单块玻璃最大面积约11平方米。</w:t>
      </w:r>
    </w:p>
    <w:p>
      <w:pPr>
        <w:tabs>
          <w:tab w:val="left" w:pos="6300"/>
        </w:tabs>
        <w:snapToGrid w:val="0"/>
        <w:spacing w:line="520" w:lineRule="exact"/>
        <w:ind w:firstLine="1302" w:firstLineChars="465"/>
        <w:rPr>
          <w:rFonts w:hint="eastAsia" w:ascii="方正仿宋_GBK" w:eastAsia="方正仿宋_GBK"/>
          <w:color w:val="000000"/>
          <w:sz w:val="28"/>
          <w:szCs w:val="28"/>
          <w:lang w:val="en-US" w:eastAsia="zh-CN"/>
        </w:rPr>
      </w:pPr>
      <w:r>
        <w:rPr>
          <w:rFonts w:hint="eastAsia" w:ascii="方正仿宋_GBK" w:eastAsia="方正仿宋_GBK"/>
          <w:color w:val="000000"/>
          <w:sz w:val="28"/>
          <w:szCs w:val="28"/>
          <w:lang w:val="en-US" w:eastAsia="zh-CN"/>
        </w:rPr>
        <w:t>4.该报价为综合单价，包括但不限于人工、材料、机具、运输、管理等费用。</w:t>
      </w:r>
    </w:p>
    <w:p>
      <w:pPr>
        <w:tabs>
          <w:tab w:val="left" w:pos="6300"/>
        </w:tabs>
        <w:snapToGrid w:val="0"/>
        <w:spacing w:line="520" w:lineRule="exact"/>
        <w:ind w:firstLine="1302" w:firstLineChars="465"/>
      </w:pPr>
      <w:r>
        <w:rPr>
          <w:rFonts w:hint="eastAsia" w:ascii="方正仿宋_GBK" w:eastAsia="方正仿宋_GBK"/>
          <w:color w:val="000000"/>
          <w:sz w:val="28"/>
          <w:szCs w:val="28"/>
          <w:lang w:val="en-US" w:eastAsia="zh-CN"/>
        </w:rPr>
        <w:t>5.</w:t>
      </w:r>
      <w:r>
        <w:rPr>
          <w:rFonts w:hint="eastAsia" w:ascii="方正仿宋_GBK" w:eastAsia="方正仿宋_GBK"/>
          <w:color w:val="000000"/>
          <w:sz w:val="28"/>
          <w:szCs w:val="28"/>
        </w:rPr>
        <w:t>考虑航站楼幕墙的整体美观性，避免产生色差，</w:t>
      </w:r>
      <w:r>
        <w:rPr>
          <w:rFonts w:hint="eastAsia" w:ascii="方正仿宋_GBK" w:eastAsia="方正仿宋_GBK"/>
          <w:color w:val="000000"/>
          <w:sz w:val="28"/>
          <w:szCs w:val="28"/>
          <w:lang w:eastAsia="zh-CN"/>
        </w:rPr>
        <w:t>零星维修</w:t>
      </w:r>
      <w:r>
        <w:rPr>
          <w:rFonts w:hint="eastAsia" w:ascii="方正仿宋_GBK" w:eastAsia="方正仿宋_GBK"/>
          <w:color w:val="000000"/>
          <w:sz w:val="28"/>
          <w:szCs w:val="28"/>
        </w:rPr>
        <w:t>主材采用原厂玻璃片。</w:t>
      </w:r>
    </w:p>
    <w:p>
      <w:pPr>
        <w:rPr>
          <w:rFonts w:hint="eastAsia" w:cs="方正仿宋_GBK"/>
          <w:sz w:val="28"/>
          <w:szCs w:val="28"/>
          <w:lang w:eastAsia="zh-CN"/>
        </w:rPr>
      </w:pPr>
      <w:r>
        <w:rPr>
          <w:rFonts w:hint="eastAsia" w:cs="方正仿宋_GBK"/>
          <w:sz w:val="28"/>
          <w:szCs w:val="28"/>
          <w:lang w:eastAsia="zh-CN"/>
        </w:rPr>
        <w:br w:type="page"/>
      </w:r>
    </w:p>
    <w:p>
      <w:pPr>
        <w:spacing w:line="600" w:lineRule="exact"/>
        <w:ind w:left="0" w:leftChars="0" w:firstLine="0" w:firstLineChars="0"/>
        <w:rPr>
          <w:rFonts w:ascii="仿宋_GB2312"/>
          <w:sz w:val="24"/>
        </w:rPr>
      </w:pPr>
      <w:r>
        <w:rPr>
          <w:rFonts w:hint="eastAsia" w:cs="方正仿宋_GBK"/>
          <w:sz w:val="28"/>
          <w:szCs w:val="28"/>
          <w:lang w:eastAsia="zh-CN"/>
        </w:rPr>
        <w:t>合同</w:t>
      </w:r>
      <w:r>
        <w:rPr>
          <w:rFonts w:hint="eastAsia" w:ascii="方正仿宋_GBK" w:hAnsi="方正仿宋_GBK" w:eastAsia="方正仿宋_GBK" w:cs="方正仿宋_GBK"/>
          <w:sz w:val="28"/>
          <w:szCs w:val="28"/>
        </w:rPr>
        <w:t>附件</w:t>
      </w:r>
      <w:r>
        <w:rPr>
          <w:rFonts w:hint="eastAsia" w:cs="方正仿宋_GBK"/>
          <w:sz w:val="28"/>
          <w:szCs w:val="28"/>
          <w:lang w:eastAsia="zh-CN"/>
        </w:rPr>
        <w:t>二</w:t>
      </w:r>
      <w:r>
        <w:rPr>
          <w:rFonts w:hint="eastAsia" w:ascii="方正仿宋_GBK" w:hAnsi="方正仿宋_GBK" w:eastAsia="方正仿宋_GBK" w:cs="方正仿宋_GBK"/>
          <w:sz w:val="28"/>
          <w:szCs w:val="28"/>
        </w:rPr>
        <w:t>：</w:t>
      </w:r>
    </w:p>
    <w:p>
      <w:pPr>
        <w:spacing w:line="500" w:lineRule="exact"/>
        <w:ind w:firstLine="562"/>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重庆江北国际机场</w:t>
      </w:r>
    </w:p>
    <w:p>
      <w:pPr>
        <w:spacing w:line="500" w:lineRule="exact"/>
        <w:ind w:firstLine="562"/>
        <w:jc w:val="center"/>
        <w:rPr>
          <w:rFonts w:ascii="方正仿宋_GBK" w:hAnsi="方正仿宋_GBK" w:eastAsia="方正仿宋_GBK" w:cs="方正仿宋_GBK"/>
          <w:sz w:val="36"/>
          <w:szCs w:val="36"/>
        </w:rPr>
      </w:pPr>
      <w:r>
        <w:rPr>
          <w:rFonts w:hint="eastAsia" w:ascii="方正仿宋_GBK" w:hAnsi="方正仿宋_GBK" w:eastAsia="方正仿宋_GBK" w:cs="方正仿宋_GBK"/>
          <w:b/>
          <w:sz w:val="36"/>
          <w:szCs w:val="36"/>
        </w:rPr>
        <w:t>航站楼幕墙设施维护维修服务绩效考核标准</w:t>
      </w:r>
    </w:p>
    <w:tbl>
      <w:tblPr>
        <w:tblStyle w:val="23"/>
        <w:tblpPr w:leftFromText="180" w:rightFromText="180" w:vertAnchor="text" w:horzAnchor="page" w:tblpX="1627" w:tblpY="516"/>
        <w:tblOverlap w:val="never"/>
        <w:tblW w:w="126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5"/>
        <w:gridCol w:w="3330"/>
        <w:gridCol w:w="6850"/>
        <w:gridCol w:w="1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trPr>
        <w:tc>
          <w:tcPr>
            <w:tcW w:w="1065" w:type="dxa"/>
            <w:vAlign w:val="center"/>
          </w:tcPr>
          <w:p>
            <w:pPr>
              <w:spacing w:line="400" w:lineRule="exact"/>
              <w:ind w:left="0" w:leftChars="0" w:firstLine="0" w:firstLineChars="0"/>
              <w:jc w:val="both"/>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类型</w:t>
            </w:r>
          </w:p>
        </w:tc>
        <w:tc>
          <w:tcPr>
            <w:tcW w:w="3330" w:type="dxa"/>
            <w:tcBorders>
              <w:right w:val="single" w:color="auto" w:sz="4" w:space="0"/>
            </w:tcBorders>
            <w:vAlign w:val="center"/>
          </w:tcPr>
          <w:p>
            <w:pPr>
              <w:spacing w:line="4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考核标准</w:t>
            </w:r>
          </w:p>
        </w:tc>
        <w:tc>
          <w:tcPr>
            <w:tcW w:w="6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标准细分项</w:t>
            </w:r>
          </w:p>
          <w:p>
            <w:pPr>
              <w:spacing w:line="4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（单次考核每项可重复进行扣罚）</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both"/>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扣罚分值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4" w:hRule="atLeast"/>
        </w:trPr>
        <w:tc>
          <w:tcPr>
            <w:tcW w:w="1065" w:type="dxa"/>
            <w:vMerge w:val="restart"/>
            <w:vAlign w:val="center"/>
          </w:tcPr>
          <w:p>
            <w:pPr>
              <w:spacing w:line="400" w:lineRule="exact"/>
              <w:ind w:left="0" w:leftChars="0" w:firstLine="0" w:firstLineChars="0"/>
              <w:jc w:val="both"/>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日常</w:t>
            </w:r>
          </w:p>
          <w:p>
            <w:pPr>
              <w:spacing w:line="400" w:lineRule="exact"/>
              <w:ind w:left="0" w:leftChars="0" w:firstLine="0" w:firstLineChars="0"/>
              <w:jc w:val="both"/>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管理</w:t>
            </w:r>
          </w:p>
        </w:tc>
        <w:tc>
          <w:tcPr>
            <w:tcW w:w="3330" w:type="dxa"/>
            <w:vMerge w:val="restart"/>
            <w:tcBorders>
              <w:right w:val="single" w:color="auto" w:sz="4" w:space="0"/>
            </w:tcBorders>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1、发生日常工作不符合行业、企业相关标准或合同规定的，影响安全、运行、服务质量或造成甲方名誉、财产等损失；</w:t>
            </w:r>
          </w:p>
        </w:tc>
        <w:tc>
          <w:tcPr>
            <w:tcW w:w="6850" w:type="dxa"/>
            <w:tcBorders>
              <w:top w:val="single" w:color="auto" w:sz="4" w:space="0"/>
              <w:left w:val="single" w:color="auto" w:sz="4" w:space="0"/>
              <w:bottom w:val="single" w:color="auto" w:sz="4" w:space="0"/>
              <w:right w:val="single" w:color="auto" w:sz="4" w:space="0"/>
            </w:tcBorders>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员工在工作期间发生刑事违法行为，经公安部门认定的</w:t>
            </w:r>
          </w:p>
        </w:tc>
        <w:tc>
          <w:tcPr>
            <w:tcW w:w="140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20</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tcBorders>
              <w:right w:val="single" w:color="auto" w:sz="4" w:space="0"/>
            </w:tcBorders>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tcBorders>
              <w:top w:val="single" w:color="auto" w:sz="4" w:space="0"/>
              <w:left w:val="single" w:color="auto" w:sz="4" w:space="0"/>
              <w:bottom w:val="single" w:color="auto" w:sz="4" w:space="0"/>
              <w:right w:val="single" w:color="auto" w:sz="4" w:space="0"/>
            </w:tcBorders>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员工在工作期间违反治安管理条例</w:t>
            </w:r>
          </w:p>
        </w:tc>
        <w:tc>
          <w:tcPr>
            <w:tcW w:w="140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15</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tcBorders>
              <w:right w:val="single" w:color="auto" w:sz="4" w:space="0"/>
            </w:tcBorders>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tcBorders>
              <w:top w:val="single" w:color="auto" w:sz="4" w:space="0"/>
              <w:left w:val="single" w:color="auto" w:sz="4" w:space="0"/>
              <w:bottom w:val="single" w:color="auto" w:sz="4" w:space="0"/>
              <w:right w:val="single" w:color="auto" w:sz="4" w:space="0"/>
            </w:tcBorders>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员工发生饮酒、赌博等违规行为</w:t>
            </w:r>
          </w:p>
        </w:tc>
        <w:tc>
          <w:tcPr>
            <w:tcW w:w="140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10分/次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tcBorders>
              <w:right w:val="single" w:color="auto" w:sz="4" w:space="0"/>
            </w:tcBorders>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tcBorders>
              <w:top w:val="single" w:color="auto" w:sz="4" w:space="0"/>
              <w:left w:val="single" w:color="auto" w:sz="4" w:space="0"/>
              <w:bottom w:val="single" w:color="auto" w:sz="4" w:space="0"/>
              <w:right w:val="single" w:color="auto" w:sz="4" w:space="0"/>
            </w:tcBorders>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未获得甲方同意、私自承接航站楼内各种施工工程</w:t>
            </w:r>
          </w:p>
        </w:tc>
        <w:tc>
          <w:tcPr>
            <w:tcW w:w="140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10</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tcBorders>
              <w:right w:val="single" w:color="auto" w:sz="4" w:space="0"/>
            </w:tcBorders>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tcBorders>
              <w:top w:val="single" w:color="auto" w:sz="4" w:space="0"/>
              <w:left w:val="single" w:color="auto" w:sz="4" w:space="0"/>
              <w:bottom w:val="single" w:color="auto" w:sz="4" w:space="0"/>
              <w:right w:val="single" w:color="auto" w:sz="4" w:space="0"/>
            </w:tcBorders>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限制物品未按相关要求管理，造成遗失的</w:t>
            </w:r>
          </w:p>
        </w:tc>
        <w:tc>
          <w:tcPr>
            <w:tcW w:w="140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8</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tcBorders>
              <w:right w:val="single" w:color="auto" w:sz="4" w:space="0"/>
            </w:tcBorders>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隔离区通行证件转借、伪造、假冒、涂改等违规行为</w:t>
            </w:r>
          </w:p>
        </w:tc>
        <w:tc>
          <w:tcPr>
            <w:tcW w:w="140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8</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tcBorders>
              <w:right w:val="single" w:color="auto" w:sz="4" w:space="0"/>
            </w:tcBorders>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隔离区通行证件丢失、门禁被暂停使用等违规行为</w:t>
            </w:r>
          </w:p>
        </w:tc>
        <w:tc>
          <w:tcPr>
            <w:tcW w:w="140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5</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tcBorders>
              <w:right w:val="single" w:color="auto" w:sz="4" w:space="0"/>
            </w:tcBorders>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限制物品日常使用未按要求核查</w:t>
            </w:r>
          </w:p>
        </w:tc>
        <w:tc>
          <w:tcPr>
            <w:tcW w:w="140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3</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tcBorders>
              <w:right w:val="single" w:color="auto" w:sz="4" w:space="0"/>
            </w:tcBorders>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未履行配合甲方工作的义务</w:t>
            </w:r>
          </w:p>
        </w:tc>
        <w:tc>
          <w:tcPr>
            <w:tcW w:w="140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3</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tcBorders>
              <w:right w:val="single" w:color="auto" w:sz="4" w:space="0"/>
            </w:tcBorders>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tcBorders>
              <w:top w:val="single" w:color="auto" w:sz="4" w:space="0"/>
              <w:left w:val="single" w:color="auto" w:sz="4" w:space="0"/>
              <w:bottom w:val="single" w:color="auto" w:sz="4" w:space="0"/>
              <w:right w:val="single" w:color="auto" w:sz="4" w:space="0"/>
            </w:tcBorders>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人员数量不符合要求</w:t>
            </w:r>
          </w:p>
        </w:tc>
        <w:tc>
          <w:tcPr>
            <w:tcW w:w="140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3</w:t>
            </w:r>
            <w:r>
              <w:rPr>
                <w:rFonts w:hint="eastAsia" w:ascii="方正仿宋_GBK" w:hAnsi="方正仿宋_GBK" w:eastAsia="方正仿宋_GBK" w:cs="方正仿宋_GBK"/>
                <w:color w:val="000000"/>
                <w:sz w:val="28"/>
                <w:szCs w:val="28"/>
              </w:rPr>
              <w:t>分/人/次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tcBorders>
              <w:right w:val="single" w:color="auto" w:sz="4" w:space="0"/>
            </w:tcBorders>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管理人员发生迟到、早退或擅离职守情况</w:t>
            </w:r>
          </w:p>
        </w:tc>
        <w:tc>
          <w:tcPr>
            <w:tcW w:w="140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3</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tcBorders>
              <w:right w:val="single" w:color="auto" w:sz="4" w:space="0"/>
            </w:tcBorders>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管理人员缺席甲方组织的大型会议，且无正当理由</w:t>
            </w:r>
          </w:p>
        </w:tc>
        <w:tc>
          <w:tcPr>
            <w:tcW w:w="140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3</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tcBorders>
              <w:right w:val="single" w:color="auto" w:sz="4" w:space="0"/>
            </w:tcBorders>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tcBorders>
              <w:top w:val="single" w:color="auto" w:sz="4" w:space="0"/>
              <w:left w:val="single" w:color="auto" w:sz="4" w:space="0"/>
              <w:bottom w:val="single" w:color="auto" w:sz="4" w:space="0"/>
              <w:right w:val="single" w:color="auto" w:sz="4" w:space="0"/>
            </w:tcBorders>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拾得遗失物品未上交</w:t>
            </w:r>
          </w:p>
        </w:tc>
        <w:tc>
          <w:tcPr>
            <w:tcW w:w="140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3</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tcBorders>
              <w:right w:val="single" w:color="auto" w:sz="4" w:space="0"/>
            </w:tcBorders>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未及时上报不正常事件</w:t>
            </w:r>
          </w:p>
        </w:tc>
        <w:tc>
          <w:tcPr>
            <w:tcW w:w="140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3</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tcBorders>
              <w:right w:val="single" w:color="auto" w:sz="4" w:space="0"/>
            </w:tcBorders>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员工发生迟到、早退或擅离职守情况</w:t>
            </w:r>
          </w:p>
        </w:tc>
        <w:tc>
          <w:tcPr>
            <w:tcW w:w="140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2</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tcBorders>
              <w:right w:val="single" w:color="auto" w:sz="4" w:space="0"/>
            </w:tcBorders>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值班人员未保持24小通讯畅通</w:t>
            </w:r>
          </w:p>
        </w:tc>
        <w:tc>
          <w:tcPr>
            <w:tcW w:w="140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tcBorders>
              <w:right w:val="single" w:color="auto" w:sz="4" w:space="0"/>
            </w:tcBorders>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员工参加甲方组织的大型会议迟到、早退</w:t>
            </w:r>
          </w:p>
        </w:tc>
        <w:tc>
          <w:tcPr>
            <w:tcW w:w="140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w:t>
            </w:r>
            <w:r>
              <w:rPr>
                <w:rFonts w:hint="eastAsia" w:ascii="方正仿宋_GBK" w:hAnsi="方正仿宋_GBK" w:eastAsia="方正仿宋_GBK" w:cs="方正仿宋_GBK"/>
                <w:color w:val="000000"/>
                <w:sz w:val="28"/>
                <w:szCs w:val="28"/>
              </w:rPr>
              <w:t>分/人/次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tcBorders>
              <w:right w:val="single" w:color="auto" w:sz="4" w:space="0"/>
            </w:tcBorders>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tcBorders>
              <w:top w:val="single" w:color="auto" w:sz="4" w:space="0"/>
              <w:left w:val="single" w:color="auto" w:sz="4" w:space="0"/>
              <w:bottom w:val="single" w:color="auto" w:sz="4" w:space="0"/>
              <w:right w:val="single" w:color="auto" w:sz="4" w:space="0"/>
            </w:tcBorders>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值班人员与上报值班表的人员不符</w:t>
            </w:r>
          </w:p>
        </w:tc>
        <w:tc>
          <w:tcPr>
            <w:tcW w:w="1400" w:type="dxa"/>
            <w:tcBorders>
              <w:top w:val="single" w:color="auto" w:sz="4" w:space="0"/>
              <w:left w:val="single" w:color="auto" w:sz="4" w:space="0"/>
              <w:bottom w:val="single" w:color="auto" w:sz="4" w:space="0"/>
              <w:right w:val="single" w:color="auto" w:sz="4" w:space="0"/>
            </w:tcBorders>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w:t>
            </w:r>
            <w:r>
              <w:rPr>
                <w:rFonts w:hint="eastAsia" w:ascii="方正仿宋_GBK" w:hAnsi="方正仿宋_GBK" w:eastAsia="方正仿宋_GBK" w:cs="方正仿宋_GBK"/>
                <w:color w:val="000000"/>
                <w:sz w:val="28"/>
                <w:szCs w:val="28"/>
              </w:rPr>
              <w:t>分/人/次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restart"/>
            <w:vAlign w:val="center"/>
          </w:tcPr>
          <w:p>
            <w:pPr>
              <w:tabs>
                <w:tab w:val="left" w:pos="7325"/>
              </w:tabs>
              <w:rPr>
                <w:rFonts w:hint="eastAsia" w:ascii="方正仿宋_GBK" w:hAnsi="方正仿宋_GBK" w:eastAsia="方正仿宋_GBK" w:cs="方正仿宋_GBK"/>
                <w:kern w:val="10"/>
                <w:sz w:val="28"/>
                <w:szCs w:val="28"/>
              </w:rPr>
            </w:pPr>
          </w:p>
          <w:p>
            <w:pPr>
              <w:tabs>
                <w:tab w:val="left" w:pos="7325"/>
              </w:tabs>
              <w:rPr>
                <w:rFonts w:hint="eastAsia" w:ascii="方正仿宋_GBK" w:hAnsi="方正仿宋_GBK" w:eastAsia="方正仿宋_GBK" w:cs="方正仿宋_GBK"/>
                <w:kern w:val="10"/>
                <w:sz w:val="28"/>
                <w:szCs w:val="28"/>
              </w:rPr>
            </w:pPr>
          </w:p>
          <w:p>
            <w:pPr>
              <w:tabs>
                <w:tab w:val="left" w:pos="7325"/>
              </w:tabs>
              <w:rPr>
                <w:rFonts w:hint="eastAsia" w:ascii="方正仿宋_GBK" w:hAnsi="方正仿宋_GBK" w:eastAsia="方正仿宋_GBK" w:cs="方正仿宋_GBK"/>
                <w:kern w:val="10"/>
                <w:sz w:val="28"/>
                <w:szCs w:val="28"/>
              </w:rPr>
            </w:pPr>
          </w:p>
          <w:p>
            <w:pPr>
              <w:tabs>
                <w:tab w:val="left" w:pos="7325"/>
              </w:tabs>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2、由于自身礼仪或影响环境等原因，造成甲方名誉、财产等损失；</w:t>
            </w: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由于不当行为导致有毒、有刺激性气味的液体、气体等污染物外流，造成旅客投诉</w:t>
            </w:r>
          </w:p>
        </w:tc>
        <w:tc>
          <w:tcPr>
            <w:tcW w:w="1400" w:type="dxa"/>
            <w:vAlign w:val="center"/>
          </w:tcPr>
          <w:p>
            <w:pPr>
              <w:tabs>
                <w:tab w:val="left" w:pos="7325"/>
              </w:tabs>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10</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由于不当行为产生噪声或尘灰污染，造成旅客抱怨</w:t>
            </w:r>
          </w:p>
        </w:tc>
        <w:tc>
          <w:tcPr>
            <w:tcW w:w="1400" w:type="dxa"/>
            <w:vAlign w:val="center"/>
          </w:tcPr>
          <w:p>
            <w:pPr>
              <w:tabs>
                <w:tab w:val="left" w:pos="7325"/>
              </w:tabs>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3</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由于不当行为造成消防误报警</w:t>
            </w:r>
          </w:p>
        </w:tc>
        <w:tc>
          <w:tcPr>
            <w:tcW w:w="1400" w:type="dxa"/>
            <w:vAlign w:val="center"/>
          </w:tcPr>
          <w:p>
            <w:pPr>
              <w:tabs>
                <w:tab w:val="left" w:pos="7325"/>
              </w:tabs>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3</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违反航站楼准入制度</w:t>
            </w:r>
          </w:p>
        </w:tc>
        <w:tc>
          <w:tcPr>
            <w:tcW w:w="1400" w:type="dxa"/>
            <w:vAlign w:val="center"/>
          </w:tcPr>
          <w:p>
            <w:pPr>
              <w:tabs>
                <w:tab w:val="left" w:pos="7325"/>
              </w:tabs>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2</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工作人员使用不文明用语，影响机场形象</w:t>
            </w:r>
          </w:p>
        </w:tc>
        <w:tc>
          <w:tcPr>
            <w:tcW w:w="1400" w:type="dxa"/>
            <w:vAlign w:val="center"/>
          </w:tcPr>
          <w:p>
            <w:pPr>
              <w:tabs>
                <w:tab w:val="left" w:pos="7325"/>
              </w:tabs>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2</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未认真履行首问责任制义务</w:t>
            </w:r>
          </w:p>
        </w:tc>
        <w:tc>
          <w:tcPr>
            <w:tcW w:w="1400" w:type="dxa"/>
            <w:vAlign w:val="center"/>
          </w:tcPr>
          <w:p>
            <w:pPr>
              <w:tabs>
                <w:tab w:val="left" w:pos="7325"/>
              </w:tabs>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工作人员未穿工作服或着装不整</w:t>
            </w:r>
          </w:p>
        </w:tc>
        <w:tc>
          <w:tcPr>
            <w:tcW w:w="1400" w:type="dxa"/>
            <w:vAlign w:val="center"/>
          </w:tcPr>
          <w:p>
            <w:pPr>
              <w:tabs>
                <w:tab w:val="left" w:pos="7325"/>
              </w:tabs>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工作人员不按要求佩戴证件</w:t>
            </w:r>
          </w:p>
        </w:tc>
        <w:tc>
          <w:tcPr>
            <w:tcW w:w="1400" w:type="dxa"/>
            <w:vAlign w:val="center"/>
          </w:tcPr>
          <w:p>
            <w:pPr>
              <w:tabs>
                <w:tab w:val="left" w:pos="7325"/>
              </w:tabs>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restart"/>
            <w:vAlign w:val="center"/>
          </w:tcPr>
          <w:p>
            <w:pPr>
              <w:tabs>
                <w:tab w:val="left" w:pos="7325"/>
              </w:tabs>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3、由于台账完善不及时或</w:t>
            </w:r>
            <w:r>
              <w:rPr>
                <w:rFonts w:hint="eastAsia" w:ascii="方正仿宋_GBK" w:hAnsi="方正仿宋_GBK" w:eastAsia="方正仿宋_GBK" w:cs="方正仿宋_GBK"/>
                <w:color w:val="000000"/>
                <w:sz w:val="28"/>
                <w:szCs w:val="28"/>
              </w:rPr>
              <w:t>巡视检查不到位，造成检查不合格的；</w:t>
            </w: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发生不配合甲方检查的情况</w:t>
            </w:r>
          </w:p>
        </w:tc>
        <w:tc>
          <w:tcPr>
            <w:tcW w:w="1400" w:type="dxa"/>
            <w:vAlign w:val="center"/>
          </w:tcPr>
          <w:p>
            <w:pPr>
              <w:tabs>
                <w:tab w:val="left" w:pos="7325"/>
              </w:tabs>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5</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制作虚假台帐</w:t>
            </w:r>
          </w:p>
        </w:tc>
        <w:tc>
          <w:tcPr>
            <w:tcW w:w="1400" w:type="dxa"/>
            <w:vAlign w:val="center"/>
          </w:tcPr>
          <w:p>
            <w:pPr>
              <w:tabs>
                <w:tab w:val="left" w:pos="7325"/>
              </w:tabs>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5</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未按合同规定范围要求进行巡查</w:t>
            </w:r>
          </w:p>
        </w:tc>
        <w:tc>
          <w:tcPr>
            <w:tcW w:w="1400" w:type="dxa"/>
            <w:vAlign w:val="center"/>
          </w:tcPr>
          <w:p>
            <w:pPr>
              <w:tabs>
                <w:tab w:val="left" w:pos="7325"/>
              </w:tabs>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3</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巡查不及时、不到位</w:t>
            </w:r>
          </w:p>
        </w:tc>
        <w:tc>
          <w:tcPr>
            <w:tcW w:w="1400" w:type="dxa"/>
            <w:vAlign w:val="center"/>
          </w:tcPr>
          <w:p>
            <w:pPr>
              <w:tabs>
                <w:tab w:val="left" w:pos="7325"/>
              </w:tabs>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2</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2"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未按照标准要求达到巡查频次</w:t>
            </w:r>
          </w:p>
        </w:tc>
        <w:tc>
          <w:tcPr>
            <w:tcW w:w="1400" w:type="dxa"/>
            <w:vAlign w:val="center"/>
          </w:tcPr>
          <w:p>
            <w:pPr>
              <w:tabs>
                <w:tab w:val="left" w:pos="7325"/>
              </w:tabs>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2</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台帐填写不规范、不完善</w:t>
            </w:r>
          </w:p>
        </w:tc>
        <w:tc>
          <w:tcPr>
            <w:tcW w:w="1400" w:type="dxa"/>
            <w:vAlign w:val="center"/>
          </w:tcPr>
          <w:p>
            <w:pPr>
              <w:tabs>
                <w:tab w:val="left" w:pos="7325"/>
              </w:tabs>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1分/次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未及时提交相关台账或资料</w:t>
            </w:r>
          </w:p>
        </w:tc>
        <w:tc>
          <w:tcPr>
            <w:tcW w:w="1400" w:type="dxa"/>
            <w:vAlign w:val="center"/>
          </w:tcPr>
          <w:p>
            <w:pPr>
              <w:tabs>
                <w:tab w:val="left" w:pos="7325"/>
              </w:tabs>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65" w:type="dxa"/>
            <w:vMerge w:val="restart"/>
            <w:vAlign w:val="center"/>
          </w:tcPr>
          <w:p>
            <w:pPr>
              <w:spacing w:line="400" w:lineRule="exact"/>
              <w:ind w:left="0" w:leftChars="0" w:firstLine="0" w:firstLineChars="0"/>
              <w:jc w:val="both"/>
              <w:rPr>
                <w:rFonts w:hint="eastAsia" w:ascii="方正仿宋_GBK" w:hAnsi="方正仿宋_GBK" w:eastAsia="方正仿宋_GBK" w:cs="方正仿宋_GBK"/>
                <w:kern w:val="10"/>
                <w:sz w:val="28"/>
                <w:szCs w:val="28"/>
                <w:lang w:eastAsia="zh-CN"/>
              </w:rPr>
            </w:pPr>
            <w:r>
              <w:rPr>
                <w:rFonts w:hint="eastAsia" w:ascii="方正仿宋_GBK" w:hAnsi="方正仿宋_GBK" w:eastAsia="方正仿宋_GBK" w:cs="方正仿宋_GBK"/>
                <w:kern w:val="10"/>
                <w:sz w:val="28"/>
                <w:szCs w:val="28"/>
                <w:lang w:eastAsia="zh-CN"/>
              </w:rPr>
              <w:t>安全</w:t>
            </w:r>
          </w:p>
          <w:p>
            <w:pPr>
              <w:spacing w:line="400" w:lineRule="exact"/>
              <w:ind w:left="0" w:leftChars="0" w:firstLine="0" w:firstLineChars="0"/>
              <w:jc w:val="both"/>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运行</w:t>
            </w:r>
          </w:p>
        </w:tc>
        <w:tc>
          <w:tcPr>
            <w:tcW w:w="3330" w:type="dxa"/>
            <w:vMerge w:val="restart"/>
            <w:vAlign w:val="center"/>
          </w:tcPr>
          <w:p>
            <w:pPr>
              <w:tabs>
                <w:tab w:val="left" w:pos="7325"/>
              </w:tabs>
              <w:rPr>
                <w:rFonts w:hint="eastAsia" w:ascii="方正仿宋_GBK" w:hAnsi="方正仿宋_GBK" w:eastAsia="方正仿宋_GBK" w:cs="方正仿宋_GBK"/>
                <w:kern w:val="10"/>
                <w:sz w:val="28"/>
                <w:szCs w:val="28"/>
              </w:rPr>
            </w:pPr>
          </w:p>
          <w:p>
            <w:pPr>
              <w:tabs>
                <w:tab w:val="left" w:pos="7325"/>
              </w:tabs>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1、发生工作流程不符合行业、企业相关标准或合同规定，影响航站楼服务质量及正常运行的；</w:t>
            </w:r>
          </w:p>
        </w:tc>
        <w:tc>
          <w:tcPr>
            <w:tcW w:w="6850" w:type="dxa"/>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由于维护维修工作给机场带来社会舆论影响</w:t>
            </w:r>
          </w:p>
        </w:tc>
        <w:tc>
          <w:tcPr>
            <w:tcW w:w="1400" w:type="dxa"/>
            <w:vAlign w:val="center"/>
          </w:tcPr>
          <w:p>
            <w:pPr>
              <w:tabs>
                <w:tab w:val="left" w:pos="7325"/>
              </w:tabs>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20</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由于维护维修工作影响空防安全</w:t>
            </w:r>
          </w:p>
        </w:tc>
        <w:tc>
          <w:tcPr>
            <w:tcW w:w="1400" w:type="dxa"/>
            <w:vAlign w:val="center"/>
          </w:tcPr>
          <w:p>
            <w:pPr>
              <w:tabs>
                <w:tab w:val="left" w:pos="7325"/>
              </w:tabs>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15</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由于维护维修工作影响消防安全</w:t>
            </w:r>
          </w:p>
        </w:tc>
        <w:tc>
          <w:tcPr>
            <w:tcW w:w="1400" w:type="dxa"/>
            <w:vAlign w:val="center"/>
          </w:tcPr>
          <w:p>
            <w:pPr>
              <w:tabs>
                <w:tab w:val="left" w:pos="7325"/>
              </w:tabs>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15</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由于维护维修工作造成意外伤害事件</w:t>
            </w:r>
          </w:p>
        </w:tc>
        <w:tc>
          <w:tcPr>
            <w:tcW w:w="1400" w:type="dxa"/>
            <w:vAlign w:val="center"/>
          </w:tcPr>
          <w:p>
            <w:pPr>
              <w:tabs>
                <w:tab w:val="left" w:pos="7325"/>
              </w:tabs>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15</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由于维护维修工作影响机场正常运行秩序，造成旅客误机</w:t>
            </w:r>
          </w:p>
        </w:tc>
        <w:tc>
          <w:tcPr>
            <w:tcW w:w="1400" w:type="dxa"/>
            <w:vAlign w:val="center"/>
          </w:tcPr>
          <w:p>
            <w:pPr>
              <w:tabs>
                <w:tab w:val="left" w:pos="7325"/>
              </w:tabs>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10</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trPr>
        <w:tc>
          <w:tcPr>
            <w:tcW w:w="1065" w:type="dxa"/>
            <w:vMerge w:val="restart"/>
            <w:vAlign w:val="center"/>
          </w:tcPr>
          <w:p>
            <w:pPr>
              <w:spacing w:line="400" w:lineRule="exact"/>
              <w:jc w:val="center"/>
              <w:rPr>
                <w:rFonts w:hint="eastAsia" w:ascii="方正仿宋_GBK" w:hAnsi="方正仿宋_GBK" w:eastAsia="方正仿宋_GBK" w:cs="方正仿宋_GBK"/>
                <w:kern w:val="10"/>
                <w:sz w:val="28"/>
                <w:szCs w:val="28"/>
              </w:rPr>
            </w:pPr>
          </w:p>
          <w:p>
            <w:pPr>
              <w:spacing w:line="400" w:lineRule="exact"/>
              <w:jc w:val="center"/>
              <w:rPr>
                <w:rFonts w:hint="eastAsia" w:ascii="方正仿宋_GBK" w:hAnsi="方正仿宋_GBK" w:eastAsia="方正仿宋_GBK" w:cs="方正仿宋_GBK"/>
                <w:kern w:val="10"/>
                <w:sz w:val="28"/>
                <w:szCs w:val="28"/>
              </w:rPr>
            </w:pPr>
          </w:p>
          <w:p>
            <w:pPr>
              <w:spacing w:line="400" w:lineRule="exact"/>
              <w:jc w:val="center"/>
              <w:rPr>
                <w:rFonts w:hint="eastAsia" w:ascii="方正仿宋_GBK" w:hAnsi="方正仿宋_GBK" w:eastAsia="方正仿宋_GBK" w:cs="方正仿宋_GBK"/>
                <w:kern w:val="10"/>
                <w:sz w:val="28"/>
                <w:szCs w:val="28"/>
              </w:rPr>
            </w:pPr>
          </w:p>
          <w:p>
            <w:pPr>
              <w:spacing w:line="400" w:lineRule="exact"/>
              <w:jc w:val="center"/>
              <w:rPr>
                <w:rFonts w:hint="eastAsia" w:ascii="方正仿宋_GBK" w:hAnsi="方正仿宋_GBK" w:eastAsia="方正仿宋_GBK" w:cs="方正仿宋_GBK"/>
                <w:kern w:val="10"/>
                <w:sz w:val="28"/>
                <w:szCs w:val="28"/>
              </w:rPr>
            </w:pPr>
          </w:p>
          <w:p>
            <w:pPr>
              <w:spacing w:line="400" w:lineRule="exact"/>
              <w:jc w:val="center"/>
              <w:rPr>
                <w:rFonts w:hint="eastAsia" w:ascii="方正仿宋_GBK" w:hAnsi="方正仿宋_GBK" w:eastAsia="方正仿宋_GBK" w:cs="方正仿宋_GBK"/>
                <w:kern w:val="10"/>
                <w:sz w:val="28"/>
                <w:szCs w:val="28"/>
              </w:rPr>
            </w:pPr>
          </w:p>
          <w:p>
            <w:pPr>
              <w:spacing w:line="400" w:lineRule="exact"/>
              <w:jc w:val="center"/>
              <w:rPr>
                <w:rFonts w:hint="eastAsia" w:ascii="方正仿宋_GBK" w:hAnsi="方正仿宋_GBK" w:eastAsia="方正仿宋_GBK" w:cs="方正仿宋_GBK"/>
                <w:kern w:val="10"/>
                <w:sz w:val="28"/>
                <w:szCs w:val="28"/>
              </w:rPr>
            </w:pPr>
          </w:p>
          <w:p>
            <w:pPr>
              <w:spacing w:line="400" w:lineRule="exact"/>
              <w:jc w:val="center"/>
              <w:rPr>
                <w:rFonts w:hint="eastAsia" w:ascii="方正仿宋_GBK" w:hAnsi="方正仿宋_GBK" w:eastAsia="方正仿宋_GBK" w:cs="方正仿宋_GBK"/>
                <w:kern w:val="10"/>
                <w:sz w:val="28"/>
                <w:szCs w:val="28"/>
              </w:rPr>
            </w:pPr>
          </w:p>
          <w:p>
            <w:pPr>
              <w:spacing w:line="400" w:lineRule="exact"/>
              <w:jc w:val="center"/>
              <w:rPr>
                <w:rFonts w:hint="eastAsia" w:ascii="方正仿宋_GBK" w:hAnsi="方正仿宋_GBK" w:eastAsia="方正仿宋_GBK" w:cs="方正仿宋_GBK"/>
                <w:kern w:val="10"/>
                <w:sz w:val="28"/>
                <w:szCs w:val="28"/>
              </w:rPr>
            </w:pPr>
          </w:p>
          <w:p>
            <w:pPr>
              <w:spacing w:line="400" w:lineRule="exact"/>
              <w:ind w:left="0" w:leftChars="0" w:firstLine="0" w:firstLineChars="0"/>
              <w:jc w:val="both"/>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质量</w:t>
            </w:r>
          </w:p>
          <w:p>
            <w:pPr>
              <w:spacing w:line="400" w:lineRule="exact"/>
              <w:ind w:left="0" w:leftChars="0" w:firstLine="0" w:firstLineChars="0"/>
              <w:jc w:val="both"/>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控制</w:t>
            </w:r>
          </w:p>
          <w:p>
            <w:pPr>
              <w:spacing w:line="400" w:lineRule="exact"/>
              <w:jc w:val="center"/>
              <w:rPr>
                <w:rFonts w:hint="eastAsia" w:ascii="方正仿宋_GBK" w:hAnsi="方正仿宋_GBK" w:eastAsia="方正仿宋_GBK" w:cs="方正仿宋_GBK"/>
                <w:kern w:val="10"/>
                <w:sz w:val="28"/>
                <w:szCs w:val="28"/>
              </w:rPr>
            </w:pPr>
          </w:p>
        </w:tc>
        <w:tc>
          <w:tcPr>
            <w:tcW w:w="3330" w:type="dxa"/>
            <w:vMerge w:val="restart"/>
            <w:vAlign w:val="center"/>
          </w:tcPr>
          <w:p>
            <w:pPr>
              <w:tabs>
                <w:tab w:val="left" w:pos="7325"/>
              </w:tabs>
              <w:jc w:val="left"/>
              <w:rPr>
                <w:rFonts w:hint="eastAsia" w:ascii="方正仿宋_GBK" w:hAnsi="方正仿宋_GBK" w:eastAsia="方正仿宋_GBK" w:cs="方正仿宋_GBK"/>
                <w:kern w:val="10"/>
                <w:sz w:val="28"/>
                <w:szCs w:val="28"/>
              </w:rPr>
            </w:pPr>
          </w:p>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1、发生工作质量不符合行业、企业相关标准或合同规定，影响航站楼工作质量、服务质量的；</w:t>
            </w:r>
          </w:p>
        </w:tc>
        <w:tc>
          <w:tcPr>
            <w:tcW w:w="6850" w:type="dxa"/>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私自使用甲方备品备件</w:t>
            </w:r>
          </w:p>
        </w:tc>
        <w:tc>
          <w:tcPr>
            <w:tcW w:w="1400" w:type="dxa"/>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5</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使用不符合相关规定的辅料</w:t>
            </w:r>
          </w:p>
        </w:tc>
        <w:tc>
          <w:tcPr>
            <w:tcW w:w="1400" w:type="dxa"/>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4</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报废</w:t>
            </w:r>
            <w:r>
              <w:rPr>
                <w:rFonts w:hint="eastAsia" w:cs="方正仿宋_GBK"/>
                <w:color w:val="000000"/>
                <w:sz w:val="28"/>
                <w:szCs w:val="28"/>
                <w:lang w:eastAsia="zh-CN"/>
              </w:rPr>
              <w:t>物</w:t>
            </w:r>
            <w:r>
              <w:rPr>
                <w:rFonts w:hint="eastAsia" w:ascii="方正仿宋_GBK" w:hAnsi="方正仿宋_GBK" w:eastAsia="方正仿宋_GBK" w:cs="方正仿宋_GBK"/>
                <w:color w:val="000000"/>
                <w:sz w:val="28"/>
                <w:szCs w:val="28"/>
              </w:rPr>
              <w:t>品管理不规范</w:t>
            </w:r>
          </w:p>
        </w:tc>
        <w:tc>
          <w:tcPr>
            <w:tcW w:w="1400" w:type="dxa"/>
            <w:vAlign w:val="center"/>
          </w:tcPr>
          <w:p>
            <w:pPr>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3</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管理不规范、堆放不整齐、未分类管理</w:t>
            </w:r>
          </w:p>
        </w:tc>
        <w:tc>
          <w:tcPr>
            <w:tcW w:w="1400" w:type="dxa"/>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2</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台账填写不规范</w:t>
            </w:r>
          </w:p>
        </w:tc>
        <w:tc>
          <w:tcPr>
            <w:tcW w:w="1400" w:type="dxa"/>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restart"/>
            <w:vAlign w:val="center"/>
          </w:tcPr>
          <w:p>
            <w:pPr>
              <w:tabs>
                <w:tab w:val="left" w:pos="7325"/>
              </w:tabs>
              <w:jc w:val="left"/>
              <w:rPr>
                <w:rFonts w:hint="eastAsia" w:ascii="方正仿宋_GBK" w:hAnsi="方正仿宋_GBK" w:eastAsia="方正仿宋_GBK" w:cs="方正仿宋_GBK"/>
                <w:kern w:val="10"/>
                <w:sz w:val="28"/>
                <w:szCs w:val="28"/>
              </w:rPr>
            </w:pPr>
          </w:p>
          <w:p>
            <w:pPr>
              <w:tabs>
                <w:tab w:val="left" w:pos="7325"/>
              </w:tabs>
              <w:jc w:val="left"/>
              <w:rPr>
                <w:rFonts w:hint="eastAsia" w:ascii="方正仿宋_GBK" w:hAnsi="方正仿宋_GBK" w:eastAsia="方正仿宋_GBK" w:cs="方正仿宋_GBK"/>
                <w:kern w:val="10"/>
                <w:sz w:val="28"/>
                <w:szCs w:val="28"/>
              </w:rPr>
            </w:pPr>
          </w:p>
          <w:p>
            <w:pPr>
              <w:tabs>
                <w:tab w:val="left" w:pos="7325"/>
              </w:tabs>
              <w:jc w:val="left"/>
              <w:rPr>
                <w:rFonts w:hint="eastAsia" w:ascii="方正仿宋_GBK" w:hAnsi="方正仿宋_GBK" w:eastAsia="方正仿宋_GBK" w:cs="方正仿宋_GBK"/>
                <w:kern w:val="10"/>
                <w:sz w:val="28"/>
                <w:szCs w:val="28"/>
              </w:rPr>
            </w:pPr>
          </w:p>
          <w:p>
            <w:pPr>
              <w:tabs>
                <w:tab w:val="left" w:pos="7325"/>
              </w:tabs>
              <w:jc w:val="left"/>
              <w:rPr>
                <w:rFonts w:hint="eastAsia" w:ascii="方正仿宋_GBK" w:hAnsi="方正仿宋_GBK" w:eastAsia="方正仿宋_GBK" w:cs="方正仿宋_GBK"/>
                <w:kern w:val="10"/>
                <w:sz w:val="28"/>
                <w:szCs w:val="28"/>
              </w:rPr>
            </w:pPr>
          </w:p>
          <w:p>
            <w:pPr>
              <w:tabs>
                <w:tab w:val="left" w:pos="7325"/>
              </w:tabs>
              <w:jc w:val="left"/>
              <w:rPr>
                <w:rFonts w:hint="eastAsia" w:ascii="方正仿宋_GBK" w:hAnsi="方正仿宋_GBK" w:eastAsia="方正仿宋_GBK" w:cs="方正仿宋_GBK"/>
                <w:kern w:val="10"/>
                <w:sz w:val="28"/>
                <w:szCs w:val="28"/>
              </w:rPr>
            </w:pPr>
          </w:p>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2、发生由于责任范围内的设施设备维护维修不及时等原因造成问题，影响航站楼工作质量、服务质量或正常运行的；</w:t>
            </w:r>
          </w:p>
        </w:tc>
        <w:tc>
          <w:tcPr>
            <w:tcW w:w="6850" w:type="dxa"/>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私自进行违规动火动焊</w:t>
            </w:r>
          </w:p>
        </w:tc>
        <w:tc>
          <w:tcPr>
            <w:tcW w:w="1400" w:type="dxa"/>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10</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未在规定的时间内按要求动火动焊</w:t>
            </w:r>
          </w:p>
        </w:tc>
        <w:tc>
          <w:tcPr>
            <w:tcW w:w="1400" w:type="dxa"/>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5</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维护维修质量不符合要求的</w:t>
            </w:r>
          </w:p>
        </w:tc>
        <w:tc>
          <w:tcPr>
            <w:tcW w:w="1400" w:type="dxa"/>
            <w:vAlign w:val="center"/>
          </w:tcPr>
          <w:p>
            <w:pPr>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3</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未及时提供必要的保障工具或设备</w:t>
            </w:r>
          </w:p>
        </w:tc>
        <w:tc>
          <w:tcPr>
            <w:tcW w:w="1400" w:type="dxa"/>
            <w:vAlign w:val="center"/>
          </w:tcPr>
          <w:p>
            <w:pPr>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3</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维修工作开展不及时</w:t>
            </w:r>
          </w:p>
        </w:tc>
        <w:tc>
          <w:tcPr>
            <w:tcW w:w="1400" w:type="dxa"/>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3</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未按甲方要求进行工作</w:t>
            </w:r>
          </w:p>
        </w:tc>
        <w:tc>
          <w:tcPr>
            <w:tcW w:w="1400" w:type="dxa"/>
            <w:vAlign w:val="center"/>
          </w:tcPr>
          <w:p>
            <w:pPr>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3</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维护</w:t>
            </w:r>
            <w:r>
              <w:rPr>
                <w:rFonts w:hint="eastAsia" w:cs="方正仿宋_GBK"/>
                <w:color w:val="000000"/>
                <w:sz w:val="28"/>
                <w:szCs w:val="28"/>
                <w:lang w:eastAsia="zh-CN"/>
              </w:rPr>
              <w:t>工作</w:t>
            </w:r>
            <w:r>
              <w:rPr>
                <w:rFonts w:hint="eastAsia" w:ascii="方正仿宋_GBK" w:hAnsi="方正仿宋_GBK" w:eastAsia="方正仿宋_GBK" w:cs="方正仿宋_GBK"/>
                <w:color w:val="000000"/>
                <w:sz w:val="28"/>
                <w:szCs w:val="28"/>
              </w:rPr>
              <w:t>开展不及时</w:t>
            </w:r>
          </w:p>
        </w:tc>
        <w:tc>
          <w:tcPr>
            <w:tcW w:w="1400" w:type="dxa"/>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3</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维护</w:t>
            </w:r>
            <w:r>
              <w:rPr>
                <w:rFonts w:hint="eastAsia" w:cs="方正仿宋_GBK"/>
                <w:color w:val="000000"/>
                <w:sz w:val="28"/>
                <w:szCs w:val="28"/>
                <w:lang w:eastAsia="zh-CN"/>
              </w:rPr>
              <w:t>工作</w:t>
            </w:r>
            <w:r>
              <w:rPr>
                <w:rFonts w:hint="eastAsia" w:ascii="方正仿宋_GBK" w:hAnsi="方正仿宋_GBK" w:eastAsia="方正仿宋_GBK" w:cs="方正仿宋_GBK"/>
                <w:color w:val="000000"/>
                <w:sz w:val="28"/>
                <w:szCs w:val="28"/>
              </w:rPr>
              <w:t>次数不足</w:t>
            </w:r>
          </w:p>
        </w:tc>
        <w:tc>
          <w:tcPr>
            <w:tcW w:w="1400" w:type="dxa"/>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3</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被驻楼单位反映维护不及时</w:t>
            </w:r>
          </w:p>
        </w:tc>
        <w:tc>
          <w:tcPr>
            <w:tcW w:w="1400" w:type="dxa"/>
            <w:vAlign w:val="center"/>
          </w:tcPr>
          <w:p>
            <w:pPr>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2</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接到报修信息后未在规定时间内到达现场</w:t>
            </w:r>
          </w:p>
        </w:tc>
        <w:tc>
          <w:tcPr>
            <w:tcW w:w="1400" w:type="dxa"/>
            <w:vAlign w:val="center"/>
          </w:tcPr>
          <w:p>
            <w:pPr>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2</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出现严重信息传递错误的</w:t>
            </w:r>
          </w:p>
        </w:tc>
        <w:tc>
          <w:tcPr>
            <w:tcW w:w="1400" w:type="dxa"/>
            <w:vAlign w:val="center"/>
          </w:tcPr>
          <w:p>
            <w:pPr>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2</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3"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未按相关规定处理报修信息的</w:t>
            </w:r>
          </w:p>
        </w:tc>
        <w:tc>
          <w:tcPr>
            <w:tcW w:w="1400" w:type="dxa"/>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3" w:hRule="atLeast"/>
        </w:trPr>
        <w:tc>
          <w:tcPr>
            <w:tcW w:w="1065" w:type="dxa"/>
            <w:vMerge w:val="continue"/>
            <w:tcBorders>
              <w:bottom w:val="single" w:color="auto" w:sz="4" w:space="0"/>
            </w:tcBorders>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维护维修完成后未打扫清洁的</w:t>
            </w:r>
          </w:p>
        </w:tc>
        <w:tc>
          <w:tcPr>
            <w:tcW w:w="1400" w:type="dxa"/>
            <w:vAlign w:val="center"/>
          </w:tcPr>
          <w:p>
            <w:pPr>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065" w:type="dxa"/>
            <w:vMerge w:val="restart"/>
            <w:vAlign w:val="center"/>
          </w:tcPr>
          <w:p>
            <w:pPr>
              <w:spacing w:line="400" w:lineRule="exact"/>
              <w:ind w:left="0" w:leftChars="0" w:firstLine="0" w:firstLineChars="0"/>
              <w:jc w:val="both"/>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通报</w:t>
            </w:r>
          </w:p>
          <w:p>
            <w:pPr>
              <w:spacing w:line="400" w:lineRule="exact"/>
              <w:ind w:left="0" w:leftChars="0" w:firstLine="0" w:firstLineChars="0"/>
              <w:jc w:val="both"/>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批评</w:t>
            </w:r>
          </w:p>
        </w:tc>
        <w:tc>
          <w:tcPr>
            <w:tcW w:w="3330" w:type="dxa"/>
            <w:vMerge w:val="restart"/>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1、接收到整改通知或通报批评的；</w:t>
            </w:r>
          </w:p>
        </w:tc>
        <w:tc>
          <w:tcPr>
            <w:tcW w:w="6850" w:type="dxa"/>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接到整改通知单</w:t>
            </w:r>
          </w:p>
        </w:tc>
        <w:tc>
          <w:tcPr>
            <w:tcW w:w="1400" w:type="dxa"/>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5分/份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受部讲评会通报批评</w:t>
            </w:r>
          </w:p>
        </w:tc>
        <w:tc>
          <w:tcPr>
            <w:tcW w:w="1400" w:type="dxa"/>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3</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受集团公司讲评会通报批评</w:t>
            </w:r>
          </w:p>
        </w:tc>
        <w:tc>
          <w:tcPr>
            <w:tcW w:w="1400" w:type="dxa"/>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6</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受监管部门或政府部门通报批评</w:t>
            </w:r>
          </w:p>
        </w:tc>
        <w:tc>
          <w:tcPr>
            <w:tcW w:w="1400" w:type="dxa"/>
            <w:vAlign w:val="center"/>
          </w:tcPr>
          <w:p>
            <w:pPr>
              <w:tabs>
                <w:tab w:val="left" w:pos="7325"/>
              </w:tabs>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10</w:t>
            </w:r>
            <w:r>
              <w:rPr>
                <w:rFonts w:hint="eastAsia" w:ascii="方正仿宋_GBK" w:hAnsi="方正仿宋_GBK" w:eastAsia="方正仿宋_GBK" w:cs="方正仿宋_GBK"/>
                <w:color w:val="000000"/>
                <w:sz w:val="28"/>
                <w:szCs w:val="28"/>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 w:hRule="atLeast"/>
        </w:trPr>
        <w:tc>
          <w:tcPr>
            <w:tcW w:w="1065" w:type="dxa"/>
            <w:vMerge w:val="restart"/>
            <w:vAlign w:val="center"/>
          </w:tcPr>
          <w:p>
            <w:pPr>
              <w:spacing w:line="400" w:lineRule="exact"/>
              <w:ind w:left="0" w:leftChars="0" w:firstLine="0" w:firstLineChars="0"/>
              <w:jc w:val="both"/>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奖励</w:t>
            </w:r>
          </w:p>
        </w:tc>
        <w:tc>
          <w:tcPr>
            <w:tcW w:w="3330" w:type="dxa"/>
            <w:vMerge w:val="restart"/>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kern w:val="10"/>
                <w:sz w:val="28"/>
                <w:szCs w:val="28"/>
              </w:rPr>
              <w:t>1、发生各类事情，使甲方得到奖励、好评或减少机场损失，为机场造成良好影响的；</w:t>
            </w:r>
          </w:p>
        </w:tc>
        <w:tc>
          <w:tcPr>
            <w:tcW w:w="6850" w:type="dxa"/>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拾获物品价值在1000元以下</w:t>
            </w:r>
          </w:p>
        </w:tc>
        <w:tc>
          <w:tcPr>
            <w:tcW w:w="1400" w:type="dxa"/>
            <w:vAlign w:val="center"/>
          </w:tcPr>
          <w:p>
            <w:pPr>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1分/次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拾获物品价值在1000-5000元以内</w:t>
            </w:r>
          </w:p>
        </w:tc>
        <w:tc>
          <w:tcPr>
            <w:tcW w:w="1400" w:type="dxa"/>
            <w:vAlign w:val="center"/>
          </w:tcPr>
          <w:p>
            <w:pPr>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2分/次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拾获物品价值在5000-10000元以内</w:t>
            </w:r>
          </w:p>
        </w:tc>
        <w:tc>
          <w:tcPr>
            <w:tcW w:w="1400" w:type="dxa"/>
            <w:vAlign w:val="center"/>
          </w:tcPr>
          <w:p>
            <w:pPr>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3分/次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拾获物品价值在10000元以上</w:t>
            </w:r>
          </w:p>
        </w:tc>
        <w:tc>
          <w:tcPr>
            <w:tcW w:w="1400" w:type="dxa"/>
            <w:vAlign w:val="center"/>
          </w:tcPr>
          <w:p>
            <w:pPr>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5分/次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机场临时组织的突击任务，组织指挥到位，完成任务好</w:t>
            </w:r>
          </w:p>
        </w:tc>
        <w:tc>
          <w:tcPr>
            <w:tcW w:w="1400" w:type="dxa"/>
            <w:vAlign w:val="center"/>
          </w:tcPr>
          <w:p>
            <w:pPr>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2分/次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配合其它部门保障航站楼生产运行</w:t>
            </w:r>
          </w:p>
        </w:tc>
        <w:tc>
          <w:tcPr>
            <w:tcW w:w="1400" w:type="dxa"/>
            <w:vAlign w:val="center"/>
          </w:tcPr>
          <w:p>
            <w:pPr>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2分/次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服务满意度相关项目指标达标</w:t>
            </w:r>
          </w:p>
        </w:tc>
        <w:tc>
          <w:tcPr>
            <w:tcW w:w="1400" w:type="dxa"/>
            <w:vAlign w:val="center"/>
          </w:tcPr>
          <w:p>
            <w:pPr>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2分/次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完成合同外工作任务，且获好评</w:t>
            </w:r>
          </w:p>
        </w:tc>
        <w:tc>
          <w:tcPr>
            <w:tcW w:w="1400" w:type="dxa"/>
            <w:vAlign w:val="center"/>
          </w:tcPr>
          <w:p>
            <w:pPr>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3分/次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协助航站楼管理部进行技术改造，效果较好</w:t>
            </w:r>
          </w:p>
        </w:tc>
        <w:tc>
          <w:tcPr>
            <w:tcW w:w="1400" w:type="dxa"/>
            <w:vAlign w:val="center"/>
          </w:tcPr>
          <w:p>
            <w:pPr>
              <w:spacing w:line="400" w:lineRule="exact"/>
              <w:ind w:left="0" w:leftChars="0" w:firstLine="0" w:firstLineChars="0"/>
              <w:jc w:val="left"/>
              <w:rPr>
                <w:rFonts w:hint="eastAsia" w:ascii="方正仿宋_GBK" w:hAnsi="方正仿宋_GBK" w:eastAsia="方正仿宋_GBK" w:cs="方正仿宋_GBK"/>
                <w:kern w:val="10"/>
                <w:sz w:val="28"/>
                <w:szCs w:val="28"/>
              </w:rPr>
            </w:pPr>
            <w:r>
              <w:rPr>
                <w:rFonts w:hint="eastAsia" w:ascii="方正仿宋_GBK" w:hAnsi="方正仿宋_GBK" w:eastAsia="方正仿宋_GBK" w:cs="方正仿宋_GBK"/>
                <w:color w:val="000000"/>
                <w:sz w:val="28"/>
                <w:szCs w:val="28"/>
              </w:rPr>
              <w:t>3分/次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1065" w:type="dxa"/>
            <w:vMerge w:val="continue"/>
            <w:vAlign w:val="center"/>
          </w:tcPr>
          <w:p>
            <w:pPr>
              <w:spacing w:line="400" w:lineRule="exact"/>
              <w:jc w:val="center"/>
              <w:rPr>
                <w:rFonts w:hint="eastAsia" w:ascii="方正仿宋_GBK" w:hAnsi="方正仿宋_GBK" w:eastAsia="方正仿宋_GBK" w:cs="方正仿宋_GBK"/>
                <w:kern w:val="10"/>
                <w:sz w:val="28"/>
                <w:szCs w:val="28"/>
              </w:rPr>
            </w:pPr>
          </w:p>
        </w:tc>
        <w:tc>
          <w:tcPr>
            <w:tcW w:w="3330" w:type="dxa"/>
            <w:vMerge w:val="continue"/>
            <w:vAlign w:val="center"/>
          </w:tcPr>
          <w:p>
            <w:pPr>
              <w:tabs>
                <w:tab w:val="left" w:pos="7325"/>
              </w:tabs>
              <w:jc w:val="left"/>
              <w:rPr>
                <w:rFonts w:hint="eastAsia" w:ascii="方正仿宋_GBK" w:hAnsi="方正仿宋_GBK" w:eastAsia="方正仿宋_GBK" w:cs="方正仿宋_GBK"/>
                <w:kern w:val="10"/>
                <w:sz w:val="28"/>
                <w:szCs w:val="28"/>
              </w:rPr>
            </w:pPr>
          </w:p>
        </w:tc>
        <w:tc>
          <w:tcPr>
            <w:tcW w:w="6850" w:type="dxa"/>
            <w:vAlign w:val="center"/>
          </w:tcPr>
          <w:p>
            <w:pPr>
              <w:tabs>
                <w:tab w:val="left" w:pos="7325"/>
              </w:tabs>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获得集团公司通报表扬</w:t>
            </w:r>
          </w:p>
        </w:tc>
        <w:tc>
          <w:tcPr>
            <w:tcW w:w="1400" w:type="dxa"/>
            <w:vAlign w:val="center"/>
          </w:tcPr>
          <w:p>
            <w:pPr>
              <w:spacing w:line="400" w:lineRule="exact"/>
              <w:ind w:left="0" w:leftChars="0" w:firstLine="0" w:firstLineChars="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5分/次</w:t>
            </w:r>
          </w:p>
        </w:tc>
      </w:tr>
    </w:tbl>
    <w:p>
      <w:pPr>
        <w:spacing w:line="600" w:lineRule="exact"/>
        <w:ind w:left="0" w:leftChars="0" w:firstLine="0" w:firstLineChars="0"/>
        <w:rPr>
          <w:rFonts w:ascii="仿宋_GB2312"/>
          <w:sz w:val="28"/>
          <w:szCs w:val="28"/>
        </w:rPr>
      </w:pPr>
    </w:p>
    <w:p>
      <w:pPr>
        <w:rPr>
          <w:rFonts w:ascii="仿宋_GB2312"/>
          <w:sz w:val="28"/>
          <w:szCs w:val="28"/>
        </w:rPr>
        <w:sectPr>
          <w:pgSz w:w="16840" w:h="11900" w:orient="landscape"/>
          <w:pgMar w:top="1800" w:right="1440" w:bottom="1800" w:left="1440" w:header="851" w:footer="992" w:gutter="0"/>
          <w:pgNumType w:fmt="decimal"/>
          <w:cols w:space="425" w:num="1"/>
          <w:docGrid w:type="lines" w:linePitch="326" w:charSpace="0"/>
        </w:sectPr>
      </w:pPr>
    </w:p>
    <w:p>
      <w:pPr>
        <w:ind w:left="0" w:leftChars="0" w:firstLine="0" w:firstLineChars="0"/>
        <w:rPr>
          <w:rFonts w:hint="eastAsia" w:ascii="方正仿宋_GBK" w:hAnsi="方正仿宋_GBK" w:eastAsia="方正仿宋_GBK" w:cs="方正仿宋_GBK"/>
          <w:color w:val="FF0000"/>
          <w:sz w:val="28"/>
          <w:szCs w:val="28"/>
        </w:rPr>
      </w:pPr>
      <w:r>
        <w:rPr>
          <w:rFonts w:hint="eastAsia" w:cs="方正仿宋_GBK"/>
          <w:sz w:val="28"/>
          <w:szCs w:val="28"/>
          <w:lang w:eastAsia="zh-CN"/>
        </w:rPr>
        <w:t>合同</w:t>
      </w:r>
      <w:r>
        <w:rPr>
          <w:rFonts w:hint="eastAsia" w:ascii="方正仿宋_GBK" w:hAnsi="方正仿宋_GBK" w:eastAsia="方正仿宋_GBK" w:cs="方正仿宋_GBK"/>
          <w:sz w:val="28"/>
          <w:szCs w:val="28"/>
        </w:rPr>
        <w:t>附件</w:t>
      </w:r>
      <w:r>
        <w:rPr>
          <w:rFonts w:hint="eastAsia" w:cs="方正仿宋_GBK"/>
          <w:sz w:val="28"/>
          <w:szCs w:val="28"/>
          <w:lang w:eastAsia="zh-CN"/>
        </w:rPr>
        <w:t>三</w:t>
      </w:r>
      <w:r>
        <w:rPr>
          <w:rFonts w:hint="eastAsia" w:ascii="方正仿宋_GBK" w:hAnsi="方正仿宋_GBK" w:eastAsia="方正仿宋_GBK" w:cs="方正仿宋_GBK"/>
          <w:sz w:val="28"/>
          <w:szCs w:val="28"/>
        </w:rPr>
        <w:t xml:space="preserve">: </w:t>
      </w:r>
    </w:p>
    <w:p>
      <w:pPr>
        <w:tabs>
          <w:tab w:val="left" w:pos="3262"/>
        </w:tabs>
        <w:jc w:val="center"/>
        <w:rPr>
          <w:rFonts w:hint="eastAsia" w:ascii="方正仿宋_GBK" w:hAnsi="楷体" w:eastAsia="方正仿宋_GBK" w:cs="楷体"/>
          <w:b/>
          <w:sz w:val="36"/>
          <w:szCs w:val="36"/>
        </w:rPr>
      </w:pPr>
      <w:r>
        <w:rPr>
          <w:rFonts w:hint="eastAsia" w:ascii="方正仿宋_GBK" w:hAnsi="楷体" w:eastAsia="方正仿宋_GBK" w:cs="楷体"/>
          <w:b/>
          <w:sz w:val="36"/>
          <w:szCs w:val="36"/>
        </w:rPr>
        <w:t>重庆江北国际机场航站楼</w:t>
      </w:r>
    </w:p>
    <w:p>
      <w:pPr>
        <w:tabs>
          <w:tab w:val="left" w:pos="3262"/>
        </w:tabs>
        <w:jc w:val="center"/>
        <w:rPr>
          <w:rFonts w:hint="eastAsia" w:ascii="方正仿宋_GBK" w:hAnsi="楷体" w:eastAsia="方正仿宋_GBK" w:cs="楷体"/>
          <w:b/>
          <w:sz w:val="36"/>
          <w:szCs w:val="36"/>
        </w:rPr>
      </w:pPr>
      <w:r>
        <w:rPr>
          <w:rFonts w:hint="eastAsia" w:ascii="方正仿宋_GBK" w:hAnsi="楷体" w:eastAsia="方正仿宋_GBK" w:cs="楷体"/>
          <w:b/>
          <w:sz w:val="36"/>
          <w:szCs w:val="36"/>
        </w:rPr>
        <w:t>幕墙设施维护维修服务投诉等级与处罚标准</w:t>
      </w:r>
    </w:p>
    <w:p>
      <w:pPr>
        <w:tabs>
          <w:tab w:val="left" w:pos="3262"/>
        </w:tabs>
        <w:ind w:firstLine="482"/>
        <w:jc w:val="center"/>
        <w:rPr>
          <w:rFonts w:ascii="仿宋_GB2312" w:hAnsi="楷体" w:cs="楷体"/>
          <w:b/>
          <w:sz w:val="24"/>
        </w:rPr>
      </w:pPr>
    </w:p>
    <w:p>
      <w:pPr>
        <w:ind w:firstLine="480"/>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为规范航站楼幕墙设施维护维修服务质量管理，根据民航总局有关文件规定，制定本标准。</w:t>
      </w:r>
    </w:p>
    <w:p>
      <w:pPr>
        <w:ind w:firstLine="548" w:firstLineChars="196"/>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一、一类投诉（扣罚10000（含）-30000元和月度绩效考核分30分，并承担相应赔偿责任）</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1.1 </w:t>
      </w:r>
      <w:r>
        <w:rPr>
          <w:rFonts w:hint="eastAsia" w:ascii="方正仿宋_GBK" w:hAnsi="仿宋_GB2312" w:eastAsia="方正仿宋_GBK" w:cs="仿宋_GB2312"/>
          <w:sz w:val="28"/>
          <w:szCs w:val="28"/>
        </w:rPr>
        <w:t>因责任原因受到民航总局专门通报批评、处罚，以及市政府有关主管部门专门通报批评、处罚；</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1.2 </w:t>
      </w:r>
      <w:r>
        <w:rPr>
          <w:rFonts w:hint="eastAsia" w:ascii="方正仿宋_GBK" w:hAnsi="仿宋_GB2312" w:eastAsia="方正仿宋_GBK" w:cs="仿宋_GB2312"/>
          <w:sz w:val="28"/>
          <w:szCs w:val="28"/>
        </w:rPr>
        <w:t>因责任原因在全国性媒体被批评性报道；</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1.3 </w:t>
      </w:r>
      <w:r>
        <w:rPr>
          <w:rFonts w:hint="eastAsia" w:ascii="方正仿宋_GBK" w:hAnsi="仿宋_GB2312" w:eastAsia="方正仿宋_GBK" w:cs="仿宋_GB2312"/>
          <w:sz w:val="28"/>
          <w:szCs w:val="28"/>
        </w:rPr>
        <w:t>因员工与顾客发生扭打、殴斗引起的顾客投诉事件；</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1.4 </w:t>
      </w:r>
      <w:r>
        <w:rPr>
          <w:rFonts w:hint="eastAsia" w:ascii="方正仿宋_GBK" w:hAnsi="仿宋_GB2312" w:eastAsia="方正仿宋_GBK" w:cs="仿宋_GB2312"/>
          <w:sz w:val="28"/>
          <w:szCs w:val="28"/>
        </w:rPr>
        <w:t>因员工辱骂、歧视嘲笑顾客引起顾客投诉，造成全国性媒体批评性报道的；</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1.5 </w:t>
      </w:r>
      <w:r>
        <w:rPr>
          <w:rFonts w:hint="eastAsia" w:ascii="方正仿宋_GBK" w:hAnsi="仿宋_GB2312" w:eastAsia="方正仿宋_GBK" w:cs="仿宋_GB2312"/>
          <w:sz w:val="28"/>
          <w:szCs w:val="28"/>
        </w:rPr>
        <w:t>因员工欺诈顾客、藏匿顾客财务造成顾客投诉，造成全国性媒体批评性报道；</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1.6 </w:t>
      </w:r>
      <w:r>
        <w:rPr>
          <w:rFonts w:hint="eastAsia" w:ascii="方正仿宋_GBK" w:hAnsi="仿宋_GB2312" w:eastAsia="方正仿宋_GBK" w:cs="仿宋_GB2312"/>
          <w:sz w:val="28"/>
          <w:szCs w:val="28"/>
        </w:rPr>
        <w:t>因责任原因造成顾客索赔，最终赔偿金额人民币1万元（不含）以上；</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1.7 </w:t>
      </w:r>
      <w:r>
        <w:rPr>
          <w:rFonts w:hint="eastAsia" w:ascii="方正仿宋_GBK" w:hAnsi="仿宋_GB2312" w:eastAsia="方正仿宋_GBK" w:cs="仿宋_GB2312"/>
          <w:sz w:val="28"/>
          <w:szCs w:val="28"/>
        </w:rPr>
        <w:t>因责任原因造成顾客投诉，性质恶劣，经公司研究认定为一类投诉的；</w:t>
      </w:r>
    </w:p>
    <w:p>
      <w:pPr>
        <w:ind w:firstLine="548" w:firstLineChars="196"/>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二、二类投诉（扣罚5000-15000元和月度绩效考核分15分，并承担相应赔偿责任）</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2.1 </w:t>
      </w:r>
      <w:r>
        <w:rPr>
          <w:rFonts w:hint="eastAsia" w:ascii="方正仿宋_GBK" w:hAnsi="仿宋_GB2312" w:eastAsia="方正仿宋_GBK" w:cs="仿宋_GB2312"/>
          <w:sz w:val="28"/>
          <w:szCs w:val="28"/>
        </w:rPr>
        <w:t>顾客集体投诉或多名顾客就同一事件分别投诉，人数在5人（含）以上；</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2.2 </w:t>
      </w:r>
      <w:r>
        <w:rPr>
          <w:rFonts w:hint="eastAsia" w:ascii="方正仿宋_GBK" w:hAnsi="仿宋_GB2312" w:eastAsia="方正仿宋_GBK" w:cs="仿宋_GB2312"/>
          <w:sz w:val="28"/>
          <w:szCs w:val="28"/>
        </w:rPr>
        <w:t>因责任原因受到西南局通报批评、处罚；</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2.3 </w:t>
      </w:r>
      <w:r>
        <w:rPr>
          <w:rFonts w:hint="eastAsia" w:ascii="方正仿宋_GBK" w:hAnsi="仿宋_GB2312" w:eastAsia="方正仿宋_GBK" w:cs="仿宋_GB2312"/>
          <w:sz w:val="28"/>
          <w:szCs w:val="28"/>
        </w:rPr>
        <w:t>因责任原因在行业媒体、地方（省、市）媒体上被批评性报道；</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2.4 </w:t>
      </w:r>
      <w:r>
        <w:rPr>
          <w:rFonts w:hint="eastAsia" w:ascii="方正仿宋_GBK" w:hAnsi="仿宋_GB2312" w:eastAsia="方正仿宋_GBK" w:cs="仿宋_GB2312"/>
          <w:sz w:val="28"/>
          <w:szCs w:val="28"/>
        </w:rPr>
        <w:t>因员工辱骂、歧视嘲笑顾客引起的顾客投诉事件；</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2.5 </w:t>
      </w:r>
      <w:r>
        <w:rPr>
          <w:rFonts w:hint="eastAsia" w:ascii="方正仿宋_GBK" w:hAnsi="仿宋_GB2312" w:eastAsia="方正仿宋_GBK" w:cs="仿宋_GB2312"/>
          <w:sz w:val="28"/>
          <w:szCs w:val="28"/>
        </w:rPr>
        <w:t>因工作流程、制度、标准存在不符合法律法规、国家强制标准、行业强制标准等严重缺陷造成的顾客投诉；</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2.6 </w:t>
      </w:r>
      <w:r>
        <w:rPr>
          <w:rFonts w:hint="eastAsia" w:ascii="方正仿宋_GBK" w:hAnsi="仿宋_GB2312" w:eastAsia="方正仿宋_GBK" w:cs="仿宋_GB2312"/>
          <w:sz w:val="28"/>
          <w:szCs w:val="28"/>
        </w:rPr>
        <w:t>在岗员工对顾客人身或财产受到伤害时，不主动给予帮助，坐视顾客人身财产伤害，造成的顾客投诉；</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2.7 </w:t>
      </w:r>
      <w:r>
        <w:rPr>
          <w:rFonts w:hint="eastAsia" w:ascii="方正仿宋_GBK" w:hAnsi="仿宋_GB2312" w:eastAsia="方正仿宋_GBK" w:cs="仿宋_GB2312"/>
          <w:sz w:val="28"/>
          <w:szCs w:val="28"/>
        </w:rPr>
        <w:t>因责任原因造成航班延误所引起的航空公司投诉；</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2.8 </w:t>
      </w:r>
      <w:r>
        <w:rPr>
          <w:rFonts w:hint="eastAsia" w:ascii="方正仿宋_GBK" w:hAnsi="仿宋_GB2312" w:eastAsia="方正仿宋_GBK" w:cs="仿宋_GB2312"/>
          <w:sz w:val="28"/>
          <w:szCs w:val="28"/>
        </w:rPr>
        <w:t>因责任原因造成顾客索赔，最终赔偿金额人民币2000元（不含）以上1万元（含）以下；</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2.9 </w:t>
      </w:r>
      <w:r>
        <w:rPr>
          <w:rFonts w:hint="eastAsia" w:ascii="方正仿宋_GBK" w:hAnsi="仿宋_GB2312" w:eastAsia="方正仿宋_GBK" w:cs="仿宋_GB2312"/>
          <w:sz w:val="28"/>
          <w:szCs w:val="28"/>
        </w:rPr>
        <w:t>因责任原因造成顾客投诉，性质严重，经公司研究认定为二类投诉的；</w:t>
      </w:r>
    </w:p>
    <w:p>
      <w:pPr>
        <w:ind w:firstLine="548" w:firstLineChars="196"/>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三、三类投诉（扣罚1000-10000元和月度绩效考核分10分，并承担相应赔偿责任）</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3.1 </w:t>
      </w:r>
      <w:r>
        <w:rPr>
          <w:rFonts w:hint="eastAsia" w:ascii="方正仿宋_GBK" w:hAnsi="仿宋_GB2312" w:eastAsia="方正仿宋_GBK" w:cs="仿宋_GB2312"/>
          <w:sz w:val="28"/>
          <w:szCs w:val="28"/>
        </w:rPr>
        <w:t>民航重庆</w:t>
      </w:r>
      <w:r>
        <w:rPr>
          <w:rFonts w:hint="eastAsia" w:ascii="方正仿宋_GBK" w:hAnsi="仿宋_GB2312" w:eastAsia="方正仿宋_GBK" w:cs="仿宋_GB2312"/>
          <w:sz w:val="28"/>
          <w:szCs w:val="28"/>
          <w:lang w:eastAsia="zh-CN"/>
        </w:rPr>
        <w:t>管理局</w:t>
      </w:r>
      <w:r>
        <w:rPr>
          <w:rFonts w:hint="eastAsia" w:ascii="方正仿宋_GBK" w:hAnsi="仿宋_GB2312" w:eastAsia="方正仿宋_GBK" w:cs="仿宋_GB2312"/>
          <w:sz w:val="28"/>
          <w:szCs w:val="28"/>
        </w:rPr>
        <w:t>和重庆机场集团有限公司通报批评、处罚；</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3.2 </w:t>
      </w:r>
      <w:r>
        <w:rPr>
          <w:rFonts w:hint="eastAsia" w:ascii="方正仿宋_GBK" w:hAnsi="仿宋_GB2312" w:eastAsia="方正仿宋_GBK" w:cs="仿宋_GB2312"/>
          <w:sz w:val="28"/>
          <w:szCs w:val="28"/>
        </w:rPr>
        <w:t>民航重庆</w:t>
      </w:r>
      <w:r>
        <w:rPr>
          <w:rFonts w:hint="eastAsia" w:ascii="方正仿宋_GBK" w:hAnsi="仿宋_GB2312" w:eastAsia="方正仿宋_GBK" w:cs="仿宋_GB2312"/>
          <w:sz w:val="28"/>
          <w:szCs w:val="28"/>
          <w:lang w:eastAsia="zh-CN"/>
        </w:rPr>
        <w:t>管理局</w:t>
      </w:r>
      <w:r>
        <w:rPr>
          <w:rFonts w:hint="eastAsia" w:ascii="方正仿宋_GBK" w:hAnsi="仿宋_GB2312" w:eastAsia="方正仿宋_GBK" w:cs="仿宋_GB2312"/>
          <w:sz w:val="28"/>
          <w:szCs w:val="28"/>
        </w:rPr>
        <w:t>和重庆机场集团有限公司认定的有效投诉的；</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3.3 </w:t>
      </w:r>
      <w:r>
        <w:rPr>
          <w:rFonts w:hint="eastAsia" w:ascii="方正仿宋_GBK" w:hAnsi="仿宋_GB2312" w:eastAsia="方正仿宋_GBK" w:cs="仿宋_GB2312"/>
          <w:sz w:val="28"/>
          <w:szCs w:val="28"/>
        </w:rPr>
        <w:t>因工作流程、制度、标准存在不足造成的顾客投诉；</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3.4 </w:t>
      </w:r>
      <w:r>
        <w:rPr>
          <w:rFonts w:hint="eastAsia" w:ascii="方正仿宋_GBK" w:hAnsi="仿宋_GB2312" w:eastAsia="方正仿宋_GBK" w:cs="仿宋_GB2312"/>
          <w:sz w:val="28"/>
          <w:szCs w:val="28"/>
        </w:rPr>
        <w:t>因员工服务态度问题，包括与顾客争执、口角、不耐烦、态度冷漠（不答、不理、不看、不微笑、拖沓时间等）造成的顾客投诉；</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3.5 </w:t>
      </w:r>
      <w:r>
        <w:rPr>
          <w:rFonts w:hint="eastAsia" w:ascii="方正仿宋_GBK" w:hAnsi="仿宋_GB2312" w:eastAsia="方正仿宋_GBK" w:cs="仿宋_GB2312"/>
          <w:sz w:val="28"/>
          <w:szCs w:val="28"/>
        </w:rPr>
        <w:t>因责任原因在其他媒体上被批评性报道；</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3.6 </w:t>
      </w:r>
      <w:r>
        <w:rPr>
          <w:rFonts w:hint="eastAsia" w:ascii="方正仿宋_GBK" w:hAnsi="仿宋_GB2312" w:eastAsia="方正仿宋_GBK" w:cs="仿宋_GB2312"/>
          <w:sz w:val="28"/>
          <w:szCs w:val="28"/>
        </w:rPr>
        <w:t>因责任原因造成顾客索赔，最终赔偿金额人民币2000元（不含）以下；</w:t>
      </w:r>
    </w:p>
    <w:p>
      <w:pPr>
        <w:ind w:firstLine="548" w:firstLineChars="196"/>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四、四类投诉（扣罚200-1000元和月度绩效考核分5分，并承担相应赔偿责任）</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4.1 </w:t>
      </w:r>
      <w:r>
        <w:rPr>
          <w:rFonts w:hint="eastAsia" w:ascii="方正仿宋_GBK" w:hAnsi="仿宋_GB2312" w:eastAsia="方正仿宋_GBK" w:cs="仿宋_GB2312"/>
          <w:sz w:val="28"/>
          <w:szCs w:val="28"/>
        </w:rPr>
        <w:t>航站楼管理部认定的有效投诉的；</w:t>
      </w:r>
    </w:p>
    <w:p>
      <w:pPr>
        <w:ind w:firstLine="480"/>
        <w:rPr>
          <w:rFonts w:hint="eastAsia" w:ascii="方正仿宋_GBK" w:hAnsi="仿宋_GB2312" w:eastAsia="方正仿宋_GBK" w:cs="仿宋_GB2312"/>
          <w:sz w:val="28"/>
          <w:szCs w:val="28"/>
        </w:rPr>
      </w:pPr>
      <w:r>
        <w:rPr>
          <w:rFonts w:hint="eastAsia" w:hAnsi="仿宋_GB2312" w:cs="仿宋_GB2312"/>
          <w:sz w:val="28"/>
          <w:szCs w:val="28"/>
          <w:lang w:val="en-US" w:eastAsia="zh-CN"/>
        </w:rPr>
        <w:t xml:space="preserve">4.2 </w:t>
      </w:r>
      <w:r>
        <w:rPr>
          <w:rFonts w:hint="eastAsia" w:ascii="方正仿宋_GBK" w:hAnsi="仿宋_GB2312" w:eastAsia="方正仿宋_GBK" w:cs="仿宋_GB2312"/>
          <w:sz w:val="28"/>
          <w:szCs w:val="28"/>
        </w:rPr>
        <w:t>顾客反映员工服务意识欠缺，造成其不舒适、不愉悦，经查实，但未明确提出处理要求的。</w:t>
      </w:r>
    </w:p>
    <w:p>
      <w:pPr>
        <w:rPr>
          <w:rFonts w:hint="eastAsia" w:ascii="仿宋_GB2312"/>
          <w:sz w:val="24"/>
        </w:rPr>
      </w:pPr>
      <w:r>
        <w:rPr>
          <w:rFonts w:ascii="仿宋_GB2312" w:hAnsi="宋体"/>
          <w:sz w:val="24"/>
        </w:rPr>
        <w:br w:type="page"/>
      </w:r>
    </w:p>
    <w:p>
      <w:pPr>
        <w:ind w:left="0" w:leftChars="0" w:firstLine="0" w:firstLineChars="0"/>
        <w:jc w:val="left"/>
        <w:rPr>
          <w:rFonts w:hint="eastAsia" w:ascii="方正仿宋_GBK" w:eastAsia="方正仿宋_GBK"/>
          <w:sz w:val="28"/>
          <w:szCs w:val="28"/>
        </w:rPr>
      </w:pPr>
      <w:r>
        <w:rPr>
          <w:rFonts w:hint="eastAsia" w:ascii="仿宋_GB2312"/>
          <w:sz w:val="28"/>
          <w:szCs w:val="28"/>
          <w:lang w:eastAsia="zh-CN"/>
        </w:rPr>
        <w:t>合同</w:t>
      </w:r>
      <w:r>
        <w:rPr>
          <w:rFonts w:hint="eastAsia" w:ascii="方正仿宋_GBK" w:eastAsia="方正仿宋_GBK"/>
          <w:sz w:val="28"/>
          <w:szCs w:val="28"/>
        </w:rPr>
        <w:t>附件</w:t>
      </w:r>
      <w:r>
        <w:rPr>
          <w:rFonts w:hint="eastAsia"/>
          <w:sz w:val="28"/>
          <w:szCs w:val="28"/>
          <w:lang w:eastAsia="zh-CN"/>
        </w:rPr>
        <w:t>四</w:t>
      </w:r>
      <w:r>
        <w:rPr>
          <w:rFonts w:hint="eastAsia" w:ascii="方正仿宋_GBK" w:eastAsia="方正仿宋_GBK"/>
          <w:sz w:val="28"/>
          <w:szCs w:val="28"/>
        </w:rPr>
        <w:t>：</w:t>
      </w:r>
    </w:p>
    <w:p>
      <w:pPr>
        <w:jc w:val="center"/>
        <w:rPr>
          <w:rFonts w:hint="eastAsia" w:ascii="方正仿宋_GBK" w:eastAsia="方正仿宋_GBK"/>
          <w:b/>
          <w:bCs/>
          <w:sz w:val="36"/>
          <w:szCs w:val="36"/>
        </w:rPr>
      </w:pPr>
      <w:r>
        <w:rPr>
          <w:rFonts w:hint="eastAsia" w:ascii="方正仿宋_GBK" w:eastAsia="方正仿宋_GBK"/>
          <w:b/>
          <w:bCs/>
          <w:sz w:val="36"/>
          <w:szCs w:val="36"/>
        </w:rPr>
        <w:t>《重庆江北国际机场服务项目廉洁责任书》</w:t>
      </w:r>
    </w:p>
    <w:p>
      <w:pPr>
        <w:ind w:firstLine="480"/>
        <w:jc w:val="left"/>
        <w:rPr>
          <w:rFonts w:hint="eastAsia" w:ascii="方正仿宋_GBK" w:eastAsia="方正仿宋_GBK"/>
          <w:sz w:val="28"/>
          <w:szCs w:val="28"/>
        </w:rPr>
      </w:pP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项目名称：</w:t>
      </w:r>
      <w:r>
        <w:rPr>
          <w:rFonts w:hint="eastAsia" w:ascii="方正仿宋_GBK" w:hAnsi="仿宋_GB2312" w:eastAsia="方正仿宋_GBK" w:cs="仿宋_GB2312"/>
          <w:kern w:val="0"/>
          <w:sz w:val="28"/>
          <w:szCs w:val="28"/>
        </w:rPr>
        <w:t>重庆江北国际机场航站楼幕墙设施维护维修项目</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甲方（发包人）：</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乙方（承包人）：</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为加强外包服务的廉政建设，规范承发包双方的各项活动，防止发生各种谋取不正当利益的违法违纪行为，保护国家、集体和当事人的合法权益，根据国家有关法律法规和廉政建设责任制规定，特订立本廉政责任书。</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第一条发包人和承包人的责任</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(一) 严格遵守国家关于市场准入、项目招标投标、外包服务和市场活动等有关法律、法规，相关政策，以及廉政建设的各项规定。</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(二) 严格执行本合同文件，自觉按合同办事。</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(三) 业务活动必须坚持公开、公平、公正、诚信、透明的原则（除法律法规另有规定者外），不得为获取不正当的利益，损害国家、集体和对方利益，不得违反消防设施设备维保、巡查、监控等规章制度。</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(四) 发现对方在业务活动中有违规、违纪、违法行为的，应及时提醒对方，情节严重的，应向其上级主管部门或纪检监察、司法等有关机关举报。</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第二条发包人的责任</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发包人的领导和从事本项目的工作人员，在项目实施的事前、事中、事后应遵守以下规定：</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(一) 不准向承包人和相关单位索要或接受回扣、礼金、有价证券、贵重物品和好处费、感谢费等。</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(二) 不准在承包人和相关单位报销任何应由发包人或个人支付的费用。</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(三) 不准要求、暗示和接受承包人和相关单位为个人装修住房、婚丧嫁娶、配偶子女的工作安排以及出国（境）、旅游等提供方便。</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(四) 不准参加有可能影响公正执行公务的承包人和相关单位的宴请和健身、娱乐等活动。</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(五) 不准向承包人介绍或为配偶、子女、亲属参与同发包人项目工程施工合同有关的设备、材料、工程分包、劳务等经济活动。不得以任何理由向承包人和相关单位推荐分包单位和要求承包人购买项目本合同规定以外的材料、设备等。</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第三条承包人的责任</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应与发包人保持正常的业务交往，按照有关法律法规和程序开展业务工作，严格执行有关方针、政策，尤其是有关的强制性标准和规范，并遵守以下规定：</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(一) 不准以任何理由向发包人、相关单位及其工作人员索要、接受或赠送礼金、有价证券、贵重物品和回扣、好处费、感谢费等。</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(二) 不准以任何理由为发包人和相关单位报销应由对方或个人支付的费用。</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(三) 不准接受或暗示为发包人、相关单位或个人装修住房、婚丧嫁娶、配偶子女的工作安排以及出国（境）、旅游等提供方便。</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(四) 不准以任何理由为发包人、相关单位或个人组织有可能影响公正执行公务的宴请、健身、娱乐等活动。</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(五) 不准利用节日为发包人、相关单位或个人，以节日祝贺为名送礼品、礼物、礼金和有价证券等。</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第四条违约责任</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(一) 发包人工作人员有违反本责任书第一、二条责任行为的，按照管理权限，依据有关法律法规和规定给予党纪、政纪处分或组织处理；涉嫌犯罪的，移交司法机关追究刑事责任；给承包人单位造成经济损失的，应予以赔偿。</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(二) 承包人工作人员有违反本责任书第一、三条责任行为的，按照管理权限，依据有关法律法规和规定给予党纪、政纪处分或组织处理；涉嫌犯罪的，移交司法机关追究刑事责任；给发包人单位造成经济损失的，应予以赔偿。</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第五条本责任书作为维保合同的附件，与维保合同具有同等法律效力。经双方签署后立即生效。</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第六条本责任书的有效期为双方签署之日起至该外包项目服务期限完成时止。</w:t>
      </w:r>
    </w:p>
    <w:p>
      <w:pPr>
        <w:ind w:firstLine="48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第七条本责任书正本一式七份，发包人、承包人各执正本一份，副本五份，发包人执四份，承包人执一份，当正本与副本的内容不一致时，以正本为准。正、副本具有同等法律效力。</w:t>
      </w:r>
    </w:p>
    <w:p>
      <w:pPr>
        <w:ind w:firstLine="480"/>
        <w:jc w:val="left"/>
        <w:rPr>
          <w:rFonts w:hint="eastAsia" w:ascii="方正仿宋_GBK" w:hAnsi="仿宋_GB2312" w:eastAsia="方正仿宋_GBK" w:cs="仿宋_GB2312"/>
          <w:sz w:val="28"/>
          <w:szCs w:val="28"/>
        </w:rPr>
      </w:pPr>
    </w:p>
    <w:p>
      <w:pPr>
        <w:ind w:left="0" w:leftChars="0" w:firstLine="0" w:firstLineChars="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发包人：</w:t>
      </w:r>
      <w:r>
        <w:rPr>
          <w:rFonts w:hint="eastAsia" w:ascii="方正仿宋_GBK" w:hAnsi="仿宋_GB2312" w:eastAsia="方正仿宋_GBK" w:cs="仿宋_GB2312"/>
          <w:sz w:val="28"/>
          <w:szCs w:val="28"/>
          <w:lang w:val="en-US" w:eastAsia="zh-CN"/>
        </w:rPr>
        <w:t xml:space="preserve">                         </w:t>
      </w:r>
      <w:r>
        <w:rPr>
          <w:rFonts w:hint="eastAsia" w:ascii="方正仿宋_GBK" w:hAnsi="仿宋_GB2312" w:eastAsia="方正仿宋_GBK" w:cs="仿宋_GB2312"/>
          <w:sz w:val="28"/>
          <w:szCs w:val="28"/>
        </w:rPr>
        <w:tab/>
      </w:r>
      <w:r>
        <w:rPr>
          <w:rFonts w:hint="eastAsia" w:ascii="方正仿宋_GBK" w:hAnsi="仿宋_GB2312" w:eastAsia="方正仿宋_GBK" w:cs="仿宋_GB2312"/>
          <w:sz w:val="28"/>
          <w:szCs w:val="28"/>
        </w:rPr>
        <w:t xml:space="preserve">    承包人：</w:t>
      </w:r>
    </w:p>
    <w:p>
      <w:pPr>
        <w:ind w:firstLine="700" w:firstLineChars="25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（重庆江北</w:t>
      </w:r>
      <w:r>
        <w:rPr>
          <w:rFonts w:hint="eastAsia" w:ascii="方正仿宋_GBK" w:hAnsi="仿宋_GB2312" w:eastAsia="方正仿宋_GBK" w:cs="仿宋_GB2312"/>
          <w:sz w:val="28"/>
          <w:szCs w:val="28"/>
          <w:lang w:eastAsia="zh-CN"/>
        </w:rPr>
        <w:t>国际</w:t>
      </w:r>
      <w:r>
        <w:rPr>
          <w:rFonts w:hint="eastAsia" w:ascii="方正仿宋_GBK" w:hAnsi="仿宋_GB2312" w:eastAsia="方正仿宋_GBK" w:cs="仿宋_GB2312"/>
          <w:sz w:val="28"/>
          <w:szCs w:val="28"/>
        </w:rPr>
        <w:t>机场有限公司</w:t>
      </w:r>
    </w:p>
    <w:p>
      <w:pPr>
        <w:ind w:firstLine="700" w:firstLineChars="25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航站楼管理部代章盖章）</w:t>
      </w:r>
      <w:r>
        <w:rPr>
          <w:rFonts w:hint="eastAsia" w:ascii="方正仿宋_GBK" w:hAnsi="仿宋_GB2312" w:eastAsia="方正仿宋_GBK" w:cs="仿宋_GB2312"/>
          <w:sz w:val="28"/>
          <w:szCs w:val="28"/>
        </w:rPr>
        <w:tab/>
      </w:r>
      <w:r>
        <w:rPr>
          <w:rFonts w:hint="eastAsia" w:ascii="方正仿宋_GBK" w:hAnsi="仿宋_GB2312" w:eastAsia="方正仿宋_GBK" w:cs="仿宋_GB2312"/>
          <w:sz w:val="28"/>
          <w:szCs w:val="28"/>
        </w:rPr>
        <w:tab/>
      </w:r>
      <w:r>
        <w:rPr>
          <w:rFonts w:hint="eastAsia"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ab/>
      </w:r>
      <w:r>
        <w:rPr>
          <w:rFonts w:hint="eastAsia" w:ascii="方正仿宋_GBK" w:hAnsi="仿宋_GB2312" w:eastAsia="方正仿宋_GBK" w:cs="仿宋_GB2312"/>
          <w:sz w:val="28"/>
          <w:szCs w:val="28"/>
        </w:rPr>
        <w:tab/>
      </w:r>
      <w:r>
        <w:rPr>
          <w:rFonts w:hint="eastAsia" w:ascii="方正仿宋_GBK" w:hAnsi="仿宋_GB2312" w:eastAsia="方正仿宋_GBK" w:cs="仿宋_GB2312"/>
          <w:sz w:val="28"/>
          <w:szCs w:val="28"/>
        </w:rPr>
        <w:tab/>
      </w:r>
      <w:r>
        <w:rPr>
          <w:rFonts w:hint="eastAsia" w:ascii="方正仿宋_GBK" w:hAnsi="仿宋_GB2312" w:eastAsia="方正仿宋_GBK" w:cs="仿宋_GB2312"/>
          <w:sz w:val="28"/>
          <w:szCs w:val="28"/>
        </w:rPr>
        <w:tab/>
      </w:r>
      <w:r>
        <w:rPr>
          <w:rFonts w:hint="eastAsia" w:ascii="方正仿宋_GBK" w:hAnsi="仿宋_GB2312" w:eastAsia="方正仿宋_GBK" w:cs="仿宋_GB2312"/>
          <w:sz w:val="28"/>
          <w:szCs w:val="28"/>
        </w:rPr>
        <w:tab/>
      </w:r>
      <w:r>
        <w:rPr>
          <w:rFonts w:hint="eastAsia" w:ascii="方正仿宋_GBK" w:hAnsi="仿宋_GB2312" w:eastAsia="方正仿宋_GBK" w:cs="仿宋_GB2312"/>
          <w:sz w:val="28"/>
          <w:szCs w:val="28"/>
        </w:rPr>
        <w:tab/>
      </w:r>
      <w:r>
        <w:rPr>
          <w:rFonts w:hint="eastAsia"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ab/>
      </w:r>
    </w:p>
    <w:p>
      <w:pPr>
        <w:ind w:firstLine="480"/>
        <w:jc w:val="left"/>
        <w:rPr>
          <w:rFonts w:hint="eastAsia" w:ascii="方正仿宋_GBK" w:hAnsi="仿宋_GB2312" w:eastAsia="方正仿宋_GBK" w:cs="仿宋_GB2312"/>
          <w:sz w:val="28"/>
          <w:szCs w:val="28"/>
        </w:rPr>
      </w:pPr>
    </w:p>
    <w:p>
      <w:pPr>
        <w:ind w:left="0" w:leftChars="0" w:firstLine="0" w:firstLineChars="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法定代表人或其委托代理人（盖章）：     法定代表人或其委托代理人：（盖章）</w:t>
      </w:r>
    </w:p>
    <w:p>
      <w:pPr>
        <w:ind w:firstLine="480"/>
        <w:jc w:val="left"/>
        <w:rPr>
          <w:rFonts w:hint="eastAsia" w:ascii="方正仿宋_GBK" w:hAnsi="仿宋_GB2312" w:eastAsia="方正仿宋_GBK" w:cs="仿宋_GB2312"/>
          <w:sz w:val="28"/>
          <w:szCs w:val="28"/>
        </w:rPr>
      </w:pPr>
    </w:p>
    <w:p>
      <w:pPr>
        <w:jc w:val="left"/>
        <w:rPr>
          <w:rFonts w:hint="eastAsia" w:ascii="方正仿宋_GBK" w:hAnsi="仿宋_GB2312" w:eastAsia="方正仿宋_GBK" w:cs="仿宋_GB2312"/>
          <w:sz w:val="28"/>
          <w:szCs w:val="28"/>
        </w:rPr>
      </w:pPr>
    </w:p>
    <w:p>
      <w:pPr>
        <w:ind w:firstLine="480"/>
        <w:jc w:val="left"/>
        <w:rPr>
          <w:rFonts w:hint="eastAsia" w:ascii="方正仿宋_GBK" w:hAnsi="仿宋_GB2312" w:eastAsia="方正仿宋_GBK" w:cs="仿宋_GB2312"/>
          <w:sz w:val="28"/>
          <w:szCs w:val="28"/>
        </w:rPr>
      </w:pPr>
    </w:p>
    <w:p>
      <w:pPr>
        <w:ind w:left="1134" w:leftChars="405" w:right="1131" w:rightChars="404" w:firstLine="480"/>
        <w:jc w:val="right"/>
        <w:rPr>
          <w:rFonts w:hint="eastAsia" w:ascii="方正仿宋_GBK" w:hAnsi="仿宋_GB2312" w:eastAsia="方正仿宋_GBK" w:cs="仿宋_GB2312"/>
          <w:b/>
          <w:color w:val="000000"/>
          <w:sz w:val="28"/>
          <w:szCs w:val="28"/>
        </w:rPr>
      </w:pPr>
      <w:r>
        <w:rPr>
          <w:rFonts w:hint="eastAsia" w:ascii="方正仿宋_GBK" w:hAnsi="仿宋_GB2312" w:eastAsia="方正仿宋_GBK" w:cs="仿宋_GB2312"/>
          <w:sz w:val="28"/>
          <w:szCs w:val="28"/>
        </w:rPr>
        <w:t>日期：        年    月    日</w:t>
      </w:r>
    </w:p>
    <w:p>
      <w:pPr>
        <w:spacing w:line="600" w:lineRule="exact"/>
        <w:ind w:right="1131" w:rightChars="404"/>
        <w:rPr>
          <w:rFonts w:hint="eastAsia" w:ascii="仿宋_GB2312" w:hAnsi="仿宋_GB2312" w:eastAsia="仿宋_GB2312" w:cs="仿宋_GB2312"/>
          <w:b/>
          <w:color w:val="000000"/>
          <w:sz w:val="28"/>
          <w:szCs w:val="28"/>
        </w:rPr>
      </w:pPr>
    </w:p>
    <w:p>
      <w:pPr>
        <w:rPr>
          <w:rFonts w:hint="eastAsia" w:ascii="仿宋_GB2312"/>
          <w:sz w:val="24"/>
        </w:rPr>
      </w:pPr>
    </w:p>
    <w:p>
      <w:pPr>
        <w:rPr>
          <w:rFonts w:hint="eastAsia" w:ascii="仿宋_GB2312"/>
          <w:sz w:val="24"/>
        </w:rPr>
      </w:pPr>
      <w:r>
        <w:rPr>
          <w:rFonts w:hint="eastAsia" w:ascii="仿宋_GB2312"/>
          <w:sz w:val="24"/>
        </w:rPr>
        <w:br w:type="page"/>
      </w:r>
    </w:p>
    <w:p>
      <w:pPr>
        <w:ind w:left="0" w:leftChars="0" w:firstLine="0" w:firstLineChars="0"/>
        <w:rPr>
          <w:rFonts w:ascii="仿宋_GB2312"/>
          <w:sz w:val="24"/>
        </w:rPr>
      </w:pPr>
      <w:r>
        <w:rPr>
          <w:rFonts w:hint="eastAsia" w:ascii="方正仿宋_GBK" w:hAnsi="方正仿宋_GBK" w:eastAsia="方正仿宋_GBK" w:cs="方正仿宋_GBK"/>
          <w:sz w:val="28"/>
          <w:szCs w:val="28"/>
          <w:lang w:eastAsia="zh-CN"/>
        </w:rPr>
        <w:t>合同</w:t>
      </w:r>
      <w:r>
        <w:rPr>
          <w:rFonts w:hint="eastAsia" w:ascii="方正仿宋_GBK" w:hAnsi="方正仿宋_GBK" w:eastAsia="方正仿宋_GBK" w:cs="方正仿宋_GBK"/>
          <w:sz w:val="28"/>
          <w:szCs w:val="28"/>
        </w:rPr>
        <w:t>附件</w:t>
      </w:r>
      <w:r>
        <w:rPr>
          <w:rFonts w:hint="eastAsia" w:cs="方正仿宋_GBK"/>
          <w:sz w:val="28"/>
          <w:szCs w:val="28"/>
          <w:lang w:eastAsia="zh-CN"/>
        </w:rPr>
        <w:t>五</w:t>
      </w:r>
      <w:r>
        <w:rPr>
          <w:rFonts w:hint="eastAsia" w:ascii="方正仿宋_GBK" w:hAnsi="方正仿宋_GBK" w:eastAsia="方正仿宋_GBK" w:cs="方正仿宋_GBK"/>
          <w:sz w:val="28"/>
          <w:szCs w:val="28"/>
        </w:rPr>
        <w:t xml:space="preserve">： </w:t>
      </w:r>
    </w:p>
    <w:p>
      <w:pPr>
        <w:jc w:val="center"/>
        <w:rPr>
          <w:rFonts w:hint="eastAsia" w:ascii="方正仿宋_GBK" w:hAnsi="宋体" w:eastAsia="方正仿宋_GBK"/>
          <w:b/>
          <w:color w:val="000000"/>
          <w:sz w:val="36"/>
          <w:szCs w:val="36"/>
        </w:rPr>
      </w:pPr>
      <w:r>
        <w:rPr>
          <w:rFonts w:hint="eastAsia" w:ascii="方正仿宋_GBK" w:hAnsi="宋体" w:eastAsia="方正仿宋_GBK" w:cs="宋体"/>
          <w:b/>
          <w:color w:val="000000"/>
          <w:sz w:val="36"/>
          <w:szCs w:val="36"/>
        </w:rPr>
        <w:t>重庆江北国际机场航站楼</w:t>
      </w:r>
    </w:p>
    <w:p>
      <w:pPr>
        <w:jc w:val="center"/>
        <w:rPr>
          <w:rFonts w:hint="eastAsia" w:ascii="方正仿宋_GBK" w:hAnsi="宋体" w:eastAsia="方正仿宋_GBK"/>
          <w:b/>
          <w:color w:val="000000"/>
          <w:sz w:val="36"/>
          <w:szCs w:val="36"/>
        </w:rPr>
      </w:pPr>
      <w:r>
        <w:rPr>
          <w:rFonts w:hint="eastAsia" w:ascii="方正仿宋_GBK" w:hAnsi="宋体" w:eastAsia="方正仿宋_GBK" w:cs="宋体"/>
          <w:b/>
          <w:color w:val="000000"/>
          <w:sz w:val="36"/>
          <w:szCs w:val="36"/>
        </w:rPr>
        <w:t>安全管理协议</w:t>
      </w:r>
    </w:p>
    <w:p>
      <w:pPr>
        <w:adjustRightInd w:val="0"/>
        <w:spacing w:line="560" w:lineRule="exact"/>
        <w:ind w:firstLine="560" w:firstLineChars="200"/>
        <w:jc w:val="left"/>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甲方：</w:t>
      </w:r>
    </w:p>
    <w:p>
      <w:pPr>
        <w:adjustRightInd w:val="0"/>
        <w:spacing w:line="560" w:lineRule="exact"/>
        <w:ind w:firstLine="560" w:firstLineChars="200"/>
        <w:jc w:val="left"/>
        <w:rPr>
          <w:rFonts w:hint="eastAsia" w:ascii="方正仿宋_GBK" w:hAnsi="宋体" w:eastAsia="方正仿宋_GBK"/>
          <w:color w:val="000000"/>
          <w:sz w:val="28"/>
          <w:szCs w:val="28"/>
          <w:highlight w:val="none"/>
        </w:rPr>
      </w:pPr>
      <w:r>
        <w:rPr>
          <w:rFonts w:hint="eastAsia" w:ascii="方正仿宋_GBK" w:hAnsi="宋体" w:eastAsia="方正仿宋_GBK"/>
          <w:color w:val="000000"/>
          <w:sz w:val="28"/>
          <w:szCs w:val="28"/>
          <w:highlight w:val="none"/>
        </w:rPr>
        <w:t>乙方：</w:t>
      </w:r>
    </w:p>
    <w:p>
      <w:pPr>
        <w:ind w:firstLine="560" w:firstLineChars="200"/>
        <w:jc w:val="left"/>
        <w:rPr>
          <w:rFonts w:hint="eastAsia" w:ascii="方正仿宋_GBK" w:hAnsi="宋体" w:eastAsia="方正仿宋_GBK" w:cs="宋体"/>
          <w:color w:val="000000" w:themeColor="text1"/>
          <w:sz w:val="28"/>
          <w:szCs w:val="28"/>
          <w14:textFill>
            <w14:solidFill>
              <w14:schemeClr w14:val="tx1"/>
            </w14:solidFill>
          </w14:textFill>
        </w:rPr>
      </w:pPr>
    </w:p>
    <w:p>
      <w:pPr>
        <w:ind w:firstLine="560" w:firstLineChars="200"/>
        <w:jc w:val="left"/>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为确保重庆江北国际机场航站楼运行安全，创造一个安全的候机、工作环境，根据国家、民航相关法律法规要求，经甲乙双方共同协商达成一致，特签订本安全管理协议。</w:t>
      </w:r>
    </w:p>
    <w:p>
      <w:pPr>
        <w:adjustRightInd w:val="0"/>
        <w:spacing w:line="560" w:lineRule="exact"/>
        <w:ind w:firstLine="562" w:firstLineChars="200"/>
        <w:jc w:val="left"/>
        <w:rPr>
          <w:rFonts w:hint="eastAsia" w:ascii="方正仿宋_GBK" w:hAnsi="宋体" w:eastAsia="方正仿宋_GBK"/>
          <w:b/>
          <w:bCs/>
          <w:color w:val="000000" w:themeColor="text1"/>
          <w:sz w:val="28"/>
          <w:szCs w:val="28"/>
          <w14:textFill>
            <w14:solidFill>
              <w14:schemeClr w14:val="tx1"/>
            </w14:solidFill>
          </w14:textFill>
        </w:rPr>
      </w:pPr>
      <w:r>
        <w:rPr>
          <w:rFonts w:hint="eastAsia" w:ascii="方正仿宋_GBK" w:hAnsi="宋体" w:eastAsia="方正仿宋_GBK"/>
          <w:b/>
          <w:color w:val="000000"/>
          <w:sz w:val="28"/>
          <w:szCs w:val="28"/>
        </w:rPr>
        <w:t>一、服务项目基本情况</w:t>
      </w:r>
    </w:p>
    <w:p>
      <w:pPr>
        <w:ind w:firstLine="480"/>
        <w:jc w:val="left"/>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（一）项目位置：重庆江北国际机场T1、T2及T3A航站楼</w:t>
      </w:r>
    </w:p>
    <w:p>
      <w:pPr>
        <w:ind w:firstLine="480"/>
        <w:jc w:val="left"/>
        <w:rPr>
          <w:rFonts w:hint="eastAsia" w:ascii="方正仿宋_GBK" w:hAnsi="宋体" w:eastAsia="方正仿宋_GBK"/>
          <w:sz w:val="28"/>
          <w:szCs w:val="28"/>
          <w:highlight w:val="none"/>
          <w:lang w:eastAsia="zh-CN"/>
        </w:rPr>
      </w:pPr>
      <w:r>
        <w:rPr>
          <w:rFonts w:hint="eastAsia" w:ascii="方正仿宋_GBK" w:hAnsi="宋体" w:eastAsia="方正仿宋_GBK"/>
          <w:sz w:val="28"/>
          <w:szCs w:val="28"/>
          <w:highlight w:val="none"/>
        </w:rPr>
        <w:t>（二）项目服务内容：</w:t>
      </w:r>
      <w:r>
        <w:rPr>
          <w:rFonts w:hint="eastAsia" w:ascii="方正仿宋_GBK" w:hAnsi="宋体" w:eastAsia="方正仿宋_GBK"/>
          <w:sz w:val="28"/>
          <w:szCs w:val="28"/>
          <w:highlight w:val="none"/>
          <w:lang w:eastAsia="zh-CN"/>
        </w:rPr>
        <w:t>航站楼幕墙设施维护维修服务</w:t>
      </w:r>
    </w:p>
    <w:p>
      <w:pPr>
        <w:ind w:firstLine="480"/>
        <w:jc w:val="left"/>
        <w:rPr>
          <w:rFonts w:hint="eastAsia" w:ascii="方正仿宋_GBK" w:hAnsi="宋体" w:eastAsia="方正仿宋_GBK"/>
          <w:sz w:val="28"/>
          <w:szCs w:val="28"/>
          <w:highlight w:val="none"/>
          <w:lang w:val="en-US" w:eastAsia="zh-CN"/>
        </w:rPr>
      </w:pPr>
      <w:r>
        <w:rPr>
          <w:rFonts w:hint="eastAsia" w:ascii="方正仿宋_GBK" w:hAnsi="宋体" w:eastAsia="方正仿宋_GBK"/>
          <w:sz w:val="28"/>
          <w:szCs w:val="28"/>
          <w:highlight w:val="none"/>
        </w:rPr>
        <w:t>（三）协议期限：</w:t>
      </w:r>
      <w:r>
        <w:rPr>
          <w:rFonts w:hint="eastAsia" w:ascii="方正仿宋_GBK" w:hAnsi="宋体" w:eastAsia="方正仿宋_GBK"/>
          <w:sz w:val="28"/>
          <w:szCs w:val="28"/>
          <w:highlight w:val="none"/>
          <w:lang w:val="en-US" w:eastAsia="zh-CN"/>
        </w:rPr>
        <w:t>2年</w:t>
      </w:r>
    </w:p>
    <w:p>
      <w:pPr>
        <w:adjustRightInd w:val="0"/>
        <w:spacing w:line="560" w:lineRule="exact"/>
        <w:ind w:firstLine="562" w:firstLineChars="200"/>
        <w:jc w:val="left"/>
        <w:rPr>
          <w:rFonts w:hint="eastAsia" w:ascii="方正仿宋_GBK" w:hAnsi="宋体" w:eastAsia="方正仿宋_GBK"/>
          <w:b/>
          <w:color w:val="000000"/>
          <w:sz w:val="28"/>
          <w:szCs w:val="28"/>
        </w:rPr>
      </w:pPr>
      <w:r>
        <w:rPr>
          <w:rFonts w:hint="eastAsia" w:ascii="方正仿宋_GBK" w:hAnsi="宋体" w:eastAsia="方正仿宋_GBK"/>
          <w:b/>
          <w:color w:val="000000"/>
          <w:sz w:val="28"/>
          <w:szCs w:val="28"/>
        </w:rPr>
        <w:t>二、甲乙双方安全责任</w:t>
      </w:r>
    </w:p>
    <w:p>
      <w:pPr>
        <w:ind w:firstLine="560" w:firstLineChars="200"/>
        <w:jc w:val="left"/>
        <w:rPr>
          <w:rFonts w:hint="eastAsia" w:ascii="方正仿宋_GBK" w:hAnsi="宋体" w:eastAsia="方正仿宋_GBK"/>
          <w:b/>
          <w:bCs/>
          <w:color w:val="000000" w:themeColor="text1"/>
          <w:sz w:val="28"/>
          <w:szCs w:val="28"/>
          <w14:textFill>
            <w14:solidFill>
              <w14:schemeClr w14:val="tx1"/>
            </w14:solidFill>
          </w14:textFill>
        </w:rPr>
      </w:pPr>
      <w:r>
        <w:rPr>
          <w:rFonts w:hint="eastAsia" w:ascii="方正仿宋_GBK" w:hAnsi="宋体" w:eastAsia="方正仿宋_GBK"/>
          <w:color w:val="000000"/>
          <w:sz w:val="28"/>
          <w:szCs w:val="28"/>
        </w:rPr>
        <w:t>（一）甲方责任</w:t>
      </w:r>
    </w:p>
    <w:p>
      <w:pPr>
        <w:ind w:firstLine="560" w:firstLineChars="200"/>
        <w:jc w:val="left"/>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1.严格遵守国家有关安全生产的法律法规，按照“安全第一、预防为主、综合治理”方针和坚持“管生产必须管安全”的一岗双责原则进行安全生产管理，做到生产与安全工作同时计划、布置、检查、总结和评比。</w:t>
      </w:r>
    </w:p>
    <w:p>
      <w:pPr>
        <w:ind w:firstLine="560" w:firstLineChars="200"/>
        <w:jc w:val="left"/>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2.负责向乙方宣传有关消防、空防、运行、施工、治安、旅客意外伤害等安全方面的法律、法规等规定。</w:t>
      </w:r>
    </w:p>
    <w:p>
      <w:pPr>
        <w:ind w:firstLine="560" w:firstLineChars="200"/>
        <w:jc w:val="left"/>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3.督促、检查、指导乙方做好安全管理工作，根据约定实施对乙方的处罚。</w:t>
      </w:r>
    </w:p>
    <w:p>
      <w:pPr>
        <w:ind w:firstLine="560" w:firstLineChars="200"/>
        <w:jc w:val="left"/>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4.定期组织乙方召开安全协调会，协调解决乙方需航站楼驻楼单位配合整改的安全问题。</w:t>
      </w:r>
    </w:p>
    <w:p>
      <w:pPr>
        <w:ind w:firstLine="560" w:firstLineChars="200"/>
        <w:jc w:val="left"/>
        <w:rPr>
          <w:rFonts w:hint="eastAsia" w:ascii="方正仿宋_GBK" w:hAnsi="宋体" w:eastAsia="方正仿宋_GBK"/>
          <w:b/>
          <w:bCs/>
          <w:color w:val="000000" w:themeColor="text1"/>
          <w:sz w:val="28"/>
          <w:szCs w:val="28"/>
          <w14:textFill>
            <w14:solidFill>
              <w14:schemeClr w14:val="tx1"/>
            </w14:solidFill>
          </w14:textFill>
        </w:rPr>
      </w:pPr>
      <w:r>
        <w:rPr>
          <w:rFonts w:hint="eastAsia" w:ascii="方正仿宋_GBK" w:hAnsi="宋体" w:eastAsia="方正仿宋_GBK"/>
          <w:color w:val="000000"/>
          <w:sz w:val="28"/>
          <w:szCs w:val="28"/>
        </w:rPr>
        <w:t>（二）乙方责任</w:t>
      </w:r>
    </w:p>
    <w:p>
      <w:pPr>
        <w:ind w:firstLine="560" w:firstLineChars="200"/>
        <w:jc w:val="left"/>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ind w:firstLine="560" w:firstLineChars="200"/>
        <w:jc w:val="left"/>
        <w:rPr>
          <w:rFonts w:hint="eastAsia" w:ascii="方正仿宋_GBK" w:hAnsi="宋体" w:eastAsia="方正仿宋_GBK" w:cs="宋体"/>
          <w:color w:val="000000" w:themeColor="text1"/>
          <w:sz w:val="28"/>
          <w:szCs w:val="28"/>
          <w14:textFill>
            <w14:solidFill>
              <w14:schemeClr w14:val="tx1"/>
            </w14:solidFill>
          </w14:textFill>
        </w:rPr>
      </w:pPr>
      <w:r>
        <w:rPr>
          <w:rFonts w:hint="eastAsia" w:ascii="方正仿宋_GBK" w:hAnsi="宋体" w:eastAsia="方正仿宋_GBK"/>
          <w:color w:val="000000"/>
          <w:sz w:val="28"/>
          <w:szCs w:val="28"/>
        </w:rPr>
        <w:t>乙方必须签订安全协议或在租赁/经营权转让合同中以专项条款明确双方安全责任（包括消防、空防、治安、旅客意外伤害、反恐防暴等），并履行安全管理职责，防止失控漏管。须将与租赁方/经营方签订的安全协议或租赁/经营权转让合同报甲方授权管理部门（航站楼管理部）备案。同时须确定一名安全管理员向甲方报备，负责全面落实甲方关于消防、刀具、限制物品、意外伤害等安全管理工作。</w:t>
      </w:r>
      <w:r>
        <w:rPr>
          <w:rFonts w:hint="eastAsia" w:ascii="方正仿宋_GBK" w:hAnsi="宋体" w:eastAsia="方正仿宋_GBK"/>
          <w:b/>
          <w:color w:val="000000"/>
          <w:sz w:val="28"/>
          <w:szCs w:val="28"/>
        </w:rPr>
        <w:t>参加甲方组织的各类安全会议、应急救援演练、安全培训和各类安全整治及安全主题活动。</w:t>
      </w:r>
    </w:p>
    <w:p>
      <w:pPr>
        <w:ind w:firstLine="560" w:firstLineChars="200"/>
        <w:jc w:val="left"/>
        <w:rPr>
          <w:rFonts w:hint="eastAsia" w:ascii="方正仿宋_GBK" w:hAnsi="宋体" w:eastAsia="方正仿宋_GBK" w:cs="宋体"/>
          <w:color w:val="000000" w:themeColor="text1"/>
          <w:sz w:val="28"/>
          <w:szCs w:val="28"/>
          <w14:textFill>
            <w14:solidFill>
              <w14:schemeClr w14:val="tx1"/>
            </w14:solidFill>
          </w14:textFill>
        </w:rPr>
      </w:pPr>
      <w:r>
        <w:rPr>
          <w:rFonts w:hint="eastAsia" w:ascii="方正仿宋_GBK" w:hAnsi="宋体" w:eastAsia="方正仿宋_GBK"/>
          <w:color w:val="000000"/>
          <w:sz w:val="28"/>
          <w:szCs w:val="28"/>
        </w:rPr>
        <w:t>1.空防安全</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（1）严格遵守国家、行业、重庆江北国际机场有关空防安全的规定，不以任何作为或不作为干扰航空器的运行。</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（2）执行《重庆江北国际机场航空安全保卫方案》，遵守机场各项空防安全管理规定，切实落实各项空防安全管理措施，认真履行各项安全保卫职责。</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3）根据《民用航空背景调查规定》，认真开展所属员工背景调查工作，并建档留存。及时、准确向重庆市公安局机场分局、甲方安全检查站等填报员工（含无证人员）基本信息。加强对员工现实表现情况的掌握，及时排查内部矛盾和隐患并做好相应台帐记录。</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4）认真开展新进员工空防安全教育、培训，每月对在职员工进行至少一次空防相关安全教育，并规范建立教育培训台帐，切实提高员工空防意识，着重培养员工遵章守纪意识、空防安全防范意识，促进员工养成主动发现并报告异常情况及问题的良好习惯。</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5）严格按照《重庆江北国际机场控制区通行证件管理规定》流程申办控制区证件，按工作需要如实申请员工通行区域；建立本单位证件使用及管理制度，规范员工证件日常使用，定期清理本单位证件，及时清退离职人员证件，完善证件管理台帐，防止证件遗失、被盗、损毁或失控。</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6）严格按照现行有效的《重庆江北国际机场控制区刀具管理规定》《重庆江北国际机场控制区限制物品管理规定》和《航站楼控制区限制物品及刀具管理规定》要求，开展航站楼控制区刀具和限制物品各项管理工作：</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1）认真落实刀具及限制物品进入、退出控制区相关规定。同一单位东、西航站区限制物品、刀具须分开管理，严禁东、西航站区混用。</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2）指派专人对控制区内的刀具及限制物品进行管理，并制定严格的编号登记管理制度，建立管理台帐。</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3）设置刀具及限制物品固定存放区，实行集中保管，非操作时间应将刀具及限制物品锁于保管箱内。需要变更存放位置的，应书面告知航站楼管理部，经同意后方可变更存放位置。</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4）每日对刀具进行清查核实，填写当日使用台帐并存档。</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5）指定专人，每周开展一次控制区刀具及限制物品自查，并建立自查台帐。</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6）使用过程中损坏的刀具及限制物品不得随意丢弃，如有损坏须报告航站楼管理部，并到机场相关部门进行备案。</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7）刀具及限制物品在使用过程中丢失，乙方不得瞒报、谎报，须立即以书面形式报告航站楼管理部，并到机场相关部门进行备案。</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8）刀具及限制物品仅供本单位使用，不得转借。</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9）刀具及限制物品仅供生产使用，不得利用刀具及限制物品打架斗殴，不得使用刀具及限制物品实施任何危害空防安全的行为。</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10）认真开展控制区刀具及限制物品相关从业人员背景调查工作。</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11）制定刀具及限制物品使用管理规定，并定期对相关从业人员进行培训。</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7）严格按照《重庆江北国际机场安全管理标准》和《航站楼门禁系统管理规定》要求，遵守隔非门禁、非隔非门禁、行李转盘隔断等空防设施的使用规定，做好本单位使用区域（房屋、场所）空防安全管理，确保责任区域内空防安全设施、物理隔断、墙体完好有效。</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1）对员工进行空防安全意识及门禁权限使用规定等培训，严格控制员工申办门禁通行权限及区域的范围，禁止超范围、超区域申办。</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2）做好员工门禁使用的日常安全管理，及时注销辞职、调岗、门禁卡遗失员工的门禁使用权限。</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3）工作人员应规范使用门禁门，轻开轻关，爱护门禁设施；打开门禁后须承担该时间段的监管责任，禁止不相关人员或无通行区域权限人员进出门禁门，禁止带领未经防暴安检人员（工作人员除外）由门禁进入航站楼；通过门禁门后，应确保门禁门完全关闭后方能离开。</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4）工作人员发现门禁门等空防设施故障或损坏时，应立即报告航站楼管理部运行控制中心（TOCC），并保护现场直至主管部门人员或维修人员到场后方可离开，监护期间应阻止无通行权限人员通行。</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5）非疏散逃生情况下，禁止启用通往不同权限控制区域的疏散逃生门（设有门禁并允许通行的除外）。</w:t>
      </w:r>
    </w:p>
    <w:p>
      <w:pPr>
        <w:ind w:firstLine="560" w:firstLineChars="200"/>
        <w:jc w:val="left"/>
        <w:rPr>
          <w:rFonts w:hint="eastAsia" w:ascii="方正仿宋_GBK" w:hAnsi="宋体" w:eastAsia="方正仿宋_GBK" w:cs="Arial"/>
          <w:bCs/>
          <w:color w:val="000000"/>
          <w:sz w:val="28"/>
          <w:szCs w:val="28"/>
        </w:rPr>
      </w:pPr>
      <w:r>
        <w:rPr>
          <w:rFonts w:hint="eastAsia" w:ascii="方正仿宋_GBK" w:hAnsi="宋体" w:eastAsia="方正仿宋_GBK" w:cs="Arial"/>
          <w:bCs/>
          <w:color w:val="000000"/>
          <w:sz w:val="28"/>
          <w:szCs w:val="28"/>
        </w:rPr>
        <w:t>（8）发现无主行李、可疑物品、可疑人员时应及时报警，并做好现场监护。发现有人从隔离区外向隔离区内抛掷物品时，应立即制止、上报航站楼管理部</w:t>
      </w:r>
      <w:r>
        <w:rPr>
          <w:rFonts w:hint="eastAsia" w:ascii="方正仿宋_GBK" w:hAnsi="宋体" w:eastAsia="方正仿宋_GBK" w:cs="Arial"/>
          <w:color w:val="000000"/>
          <w:sz w:val="28"/>
          <w:szCs w:val="28"/>
        </w:rPr>
        <w:t>运行控制中心（TOCC），</w:t>
      </w:r>
      <w:r>
        <w:rPr>
          <w:rFonts w:hint="eastAsia" w:ascii="方正仿宋_GBK" w:hAnsi="宋体" w:eastAsia="方正仿宋_GBK" w:cs="Arial"/>
          <w:bCs/>
          <w:color w:val="000000"/>
          <w:sz w:val="28"/>
          <w:szCs w:val="28"/>
        </w:rPr>
        <w:t>并留住抛物人员。</w:t>
      </w:r>
    </w:p>
    <w:p>
      <w:pPr>
        <w:ind w:firstLine="700" w:firstLineChars="250"/>
        <w:jc w:val="left"/>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2.消防安全</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（1）按《机关、团体、企业、事业单位消防安全管理规定》（公安部61号令）第三章及第八章要求，建立健全各项消防安全管理制度、各重点岗位保障消防安全操作规程及各类消防安全管理台账档案。</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2）确定本单位消防安全责任人、消防安全管理人、消防安全归口管理部门负责人、专（兼）职消防管理人员，并明确工作职责；逐级落实消防安全责任制，结合实际逐级分解签订责任书，并开展年度考评工作，完善台帐。</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（3）各岗位严格遵守各项消防安全管理制度和岗位操作规程，发现火情等不正常事件时，及时报告有关部门，做好先期处置。</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4）每月至少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5）需进行电焊、气焊等明火作业的，应按规定履行动火审批手续，落实施工现场消防安全监护人，落实防护措施，清除周围及下方的易燃物、可燃物。作业人员应当依法持证上岗，严格遵守航站楼消防安全规定，并在醒目位置进行公告，作业完毕后，应当进行全面检查，消除遗留火种。</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6）爱护机场各类安全设施、设备、器材及安全标志、标牌，严禁挪用、拆除、埋压、圈占、占用、停用、损毁等违章行为。对责任区域内的自有安全设施、器材实行“三定”、“挂牌”和造册管理，每月检查，并建立相应的明细台帐。</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7）对检查出的安全隐患立即整改并书面回复相关单位。对不能立即消除的火灾隐患，消防安全责任人或消防安全管理人应制定整改计划，落实临时安全防范措施，明确整改措施、整改期限、负责整改部门、整改责任人、整改资金等内容，并及时告知相关单位。整改完毕后，消防安全管理人应组织验收，将有关记录报消防安全责任人签字确认存档，并将隐患整改的过程资料报相关单位备案。</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9）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10）根据航站楼消防应急响应总预案，制定完善本单位或重点部位（场所）的灭火和应急疏散预案，并明确火场疏散引导员及相关职责，至少每半年组织开展一次预案演练。积极配合有关部门开展航站楼消防应急演练。</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11）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（12）工程施工或房屋（场所）租赁、业务外包等，须签订消防安全责任书或合同中明确相关消防安全责任和有关限制及监管措施。</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（13）积极配合甲方开展航站楼安全巡查检查、消防设施维保、功能检测等工作，主动配合消防控制室人员接处警等工作。</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（14）严格执行航站楼工作人员准入制度，经航站楼管理部消防理论和消防实操考核合格后方可上岗，航站楼日常检查过程中，发现违反《航站楼员工记分管理办法》规定的，按其条款进行准入扣分处理。</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15）电气、燃气线路、用电、用火、用气器具、钢瓶等涉及消防安全的设施应符合安全技术规范和安全管理制度要求，燃气、电气应定期维护保养。严禁私拉乱接、擅自改造、增加用电、用气负荷，禁止违规使用大功率用电设备，禁止在变配电箱等用电设备周围堆放易燃可燃等杂物，禁止储存化学危险物品，下班或无人值守时必须关闭相关水、电、气。</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16）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（17）按规定履行大功率用电设备新增、易燃易爆危险品等申报手续。易燃易爆危险品进入航站楼须严格控制当日用量，并安排专人监管，每日须将未使用完的易燃易爆危险品带出航站楼。</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（18）加强责任区域吸烟管理</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1）禁止员工在航站楼内吸烟（吸烟室除外），对重点吸烟员工进行重点管理。</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2）积极配合监管部门开展吸烟管理工作。</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3）员工发现违章吸烟行为及时制止，如对方拒不配合应向航站楼运控中心（TOCC）报告或向公安报警。</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4）监督指导合约单位开展吸烟管理工作。</w:t>
      </w:r>
    </w:p>
    <w:p>
      <w:pPr>
        <w:numPr>
          <w:ilvl w:val="255"/>
          <w:numId w:val="0"/>
        </w:num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（19）确定需要存放易燃易爆品及违禁品的房间，需将存放物资及房间信息上报机场防火委员会和航站楼管理部，审核通过后方可存放。</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（20）航站楼内过夜用房管理</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1）要严格遵守航站楼值班过夜用房安全管理规定；乙方应保证值班过夜用房消防安全、用电安全、治安安全，严格遵守消防部门、机场防火委及甲方关于值班过夜用房的相关要求。</w:t>
      </w:r>
    </w:p>
    <w:p>
      <w:p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2）必须建立严格管理制度并张贴上墙。</w:t>
      </w:r>
    </w:p>
    <w:p>
      <w:pPr>
        <w:numPr>
          <w:ilvl w:val="255"/>
          <w:numId w:val="0"/>
        </w:num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（21）电瓶车安全管理</w:t>
      </w:r>
    </w:p>
    <w:p>
      <w:pPr>
        <w:numPr>
          <w:ilvl w:val="255"/>
          <w:numId w:val="0"/>
        </w:numPr>
        <w:ind w:firstLine="560" w:firstLineChars="200"/>
        <w:jc w:val="left"/>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严格遵守公安机关、机场防火委、甲方（包括航站楼管理部）关于电瓶车、充电设备、设备准入的各项法律法规及规章制度。确保设备安全、人员安全、消防安全及公共安全。乙方应制定相关制度并严格执行，乙方保障人员应取得符合国家法律法规要求的驾驶资质，并熟练掌握驾驶、消防、应急处置等相关能力；确保车辆安全、定期检查维护。</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2）电瓶车在楼内充电期间，乙方应安排专人进行监护，监护人应具备应急处置能力。</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olor w:val="000000"/>
          <w:sz w:val="28"/>
          <w:szCs w:val="28"/>
        </w:rPr>
        <w:t>3.治安安全</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（1）制定和完善本单位的各项治安保卫工作制度，落实各项治安防范措施。</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 xml:space="preserve">（2）预防和制止单位发生各种违法犯罪行为，调解单位内部治安纠纷，维护单位正常秩序。 </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（3）加强治安信息管理工作，及时向公安机关报告发生在本单位的刑事案件、治安案件、治安灾害事故和不安定事端。</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（4）保护刑事案件、治安案件和治安灾害事故现场，抢救受伤人员和物资，协助公安机关做好案件侦查、事故处理等工作。</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（5）组织开展员工法治教育，定期对员工思想动态进行调查。</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（6）严格按照《中华人民共和国反恐怖主义法》开展各项反恐怖主义工作，严格按照重庆市公安局机场分局、重庆机场集团有限公司及上级部门反恐工作要求开展员工无主行李识别等反恐知识培训教育。</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（7）严格按照重庆市公安局机场分局、重庆机场集团有限公司及上级部门要求，扎实做好禁毒、“扫黑除恶”、“扫黄打非”相关知识教育培训。</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（8）法律、法规规定的其他治安保卫任务。</w:t>
      </w:r>
    </w:p>
    <w:p>
      <w:pPr>
        <w:ind w:firstLine="560" w:firstLineChars="200"/>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4.旅客意外伤害</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（1）乙方提供的服务及设施设备必须满足国家、行业相关安全要求，并严格按照重庆机场集团有限公司《旅客意外事件及特殊人员帮扶救助管理办法》渝机场司发</w:t>
      </w:r>
      <w:r>
        <w:rPr>
          <w:rFonts w:hint="eastAsia" w:ascii="方正仿宋_GBK" w:hAnsi="方正仿宋_GBK" w:eastAsia="方正仿宋_GBK" w:cs="方正仿宋_GBK"/>
          <w:color w:val="000000"/>
          <w:sz w:val="28"/>
          <w:szCs w:val="28"/>
        </w:rPr>
        <w:t>〔</w:t>
      </w:r>
      <w:r>
        <w:rPr>
          <w:rFonts w:hint="eastAsia" w:ascii="方正仿宋_GBK" w:hAnsi="宋体" w:eastAsia="方正仿宋_GBK" w:cs="Arial"/>
          <w:color w:val="000000"/>
          <w:sz w:val="28"/>
          <w:szCs w:val="28"/>
        </w:rPr>
        <w:t>2016</w:t>
      </w:r>
      <w:r>
        <w:rPr>
          <w:rFonts w:hint="eastAsia" w:ascii="方正仿宋_GBK" w:hAnsi="方正仿宋_GBK" w:eastAsia="方正仿宋_GBK" w:cs="方正仿宋_GBK"/>
          <w:color w:val="000000"/>
          <w:sz w:val="28"/>
          <w:szCs w:val="28"/>
        </w:rPr>
        <w:t>〕</w:t>
      </w:r>
      <w:r>
        <w:rPr>
          <w:rFonts w:hint="eastAsia" w:ascii="方正仿宋_GBK" w:hAnsi="宋体" w:eastAsia="方正仿宋_GBK" w:cs="Arial"/>
          <w:color w:val="000000"/>
          <w:sz w:val="28"/>
          <w:szCs w:val="28"/>
        </w:rPr>
        <w:t>114号相关条款执行。</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（2）发现意外伤害事件及时报告医救中心、航站楼运控中心（TOCC）。</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（3）及时对意外伤害旅客进行现场救助，送医，了解伤情，后期处理及赔付。</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4）负责责任区域旅客意外伤害后继处置工作。根据《中华人民共和国民用航空法》第一百二十四条以及《关于统一国际航空运输某些规则的公约》（《华沙公约》）第十七条的规定，发生在登离机过程中的旅客和财产伤害，由承运人负责处理。其时间为：承运人通知登机；空间为：排队登机区域和登机廊桥内。</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（5）配合开展旅客意外伤害事件调查工作。</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5.员工安全</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（1）乙方应根据国家和行业要求，制定员工安全操作规程。</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（2）负责对员工操作技能和日常工作行为进行岗前培训和日常安全教育。</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（3）禁止员工违章作业、冒险作业。</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（4）对本单位员工的行为安全及造成后果负责。</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（5）负责对本单位实习、招录、供货及施工人员与公安机关进行人员信息审查，并建立人员信息审查工作台帐。</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6.施工安全</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（1）严格遵守《航站楼施工管理规定》《航站楼高处作业管理规定》《航站楼马道管理制度》等相关管理规定，如有违反规定的行为，按照相关规定条款进行处罚。</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（2）在航站楼进行维护维修作业须向航站楼管理部申报，准备相关申报材料，取得作业凭证后方可作业。严禁未申报擅自作业、超出申报范围作业等违规行为。</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（3）在航站楼进行维护维修作业应严格按照航站楼管理部开具的作业通知单上的时间段进行，作业前后电话通知航站楼TOCC和消防监控室。</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（4）维护维修作业过程中，应保持现场的环境卫生，作业产生的建筑垃圾或其他物品禁止遗留在作业现场。</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（5）涉及动火、动焊的维修作业应到甲方消防护卫部开具《动火证》，并交由航站楼管理部备案。</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（6）乙方应对施工人员的临时通行证进行严格管理，禁止发生证件丢失、冒用或过期使用等行为。</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（7）特种人员作业必须具备相应作业资质（焊工需具备焊工证，电工需具备电工证，高空作业人员需具备高空作业证）。</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（8）涉及高空作业的，应做好现场隔离防范措施，作业前电话通知甲方航站楼管理部（工程管理部、TOCC），作业现场须配备一名现场监管人。</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（9）乙方应加强对施工人员的安全教育。</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（10）乙方拆除自行添置的设施设备，应向航站楼管理部提出申请，申请中应明确拆除范围、时间和相关设施保护措施，并确定联系人。</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7.其他</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（1）重庆江北国际机场发生应急抢险情况时，乙方必须无条件服从甲方的应急抢险指挥和相关人员、物资、设施设备的调配，并参加应急抢险活动。</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（2）其它涉及场所安全管理方面的工作。</w:t>
      </w:r>
    </w:p>
    <w:p>
      <w:pPr>
        <w:ind w:firstLine="562" w:firstLineChars="200"/>
        <w:rPr>
          <w:rFonts w:hint="eastAsia" w:ascii="方正仿宋_GBK" w:hAnsi="宋体" w:eastAsia="方正仿宋_GBK" w:cs="Arial"/>
          <w:b/>
          <w:color w:val="000000"/>
          <w:sz w:val="28"/>
          <w:szCs w:val="28"/>
        </w:rPr>
      </w:pPr>
      <w:r>
        <w:rPr>
          <w:rFonts w:hint="eastAsia" w:ascii="方正仿宋_GBK" w:hAnsi="宋体" w:eastAsia="方正仿宋_GBK" w:cs="Arial"/>
          <w:b/>
          <w:color w:val="000000"/>
          <w:sz w:val="28"/>
          <w:szCs w:val="28"/>
        </w:rPr>
        <w:t>三、违约罚则</w:t>
      </w:r>
    </w:p>
    <w:p>
      <w:pPr>
        <w:ind w:firstLine="560" w:firstLineChars="200"/>
        <w:jc w:val="left"/>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（一）员工违约</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员工有违反安全管理要求行为的，根据《航站楼员工记分管理办法》进行准入扣分。</w:t>
      </w:r>
    </w:p>
    <w:p>
      <w:pPr>
        <w:ind w:firstLine="560" w:firstLineChars="200"/>
        <w:jc w:val="left"/>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（二）单位违约</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1.因乙方原因造成经济损失的，甲方有权要求乙方照价赔偿或等额赔偿。</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2.甲方有权将乙方安全违法、违章行为或重大安全隐患上报公安机关。</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3.乙方有下列情形之一的，甲方有权对乙方实行200－1000元的违约处罚。</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（1）甲方或上级机构检查发现的隐患和问题，限期拒不改正或存在多次违反的。</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（2）因乙方原因引发误报警或不正常事件，对航站楼安全造成一定影响的。</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（3）单位或员工存在不配合甲方（或甲方委托单位）正常的安全管理工作，情节较严重的。</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4）不认真履行安全管理职责，违反协议中空防安全第（2）-（8）项、消防安全第（1）-（21）项、治安安全第（1）-（6）项、旅客意外伤害第（1）-（5）项、员工安全第（1）-（5）项，造成一定安全隐患或影响的。</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（5）违反协议第二条（二）乙方责任第7点“其他”项的，情节轻微的安全违章行为。</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4.乙方有下列情形之一的，甲方有权对乙方实行1000－3000元的违约处罚。</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（1）场所存在严重安全隐患，经甲方或上级机构责令限期改正，但期满无正当理由拒绝改正的。</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（2）乙方原因引发误报警或不正常事件，对航站楼安全造成较大影响的。</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（3）不认真履行安全管理职责，违反协议中空防安全第（1）、（8）项，消防安全第（1）-（21）项，造成一定损失或较大影响的。</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（4）将限制物品违章带入或存放在场所内，违反协议中空防安全第（6）项的。</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（5）第二次违反本协议相关内容，受到违约处罚的。</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（6）违反协议第二条（二）乙方责任第7点“其他”中第（1）、（2）项的，情节较严重的安全违章行为。</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5.乙方有下列情形之一的，甲方有权对乙方实行3000—30000元的违约处罚。</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（1）乙方原因发生安全责任事故的。</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（2）乙方原因引发误报警或不正常事件，对航站楼安全造成严重影响的。</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（3）乙方故意破坏安全设施、设备、器材及标识、标牌的。</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（4）不认真履行安全管理职责，违反协议相关内容，造成严重影响或恶劣影响的。</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（5）多次违反本协议相关内容，受到违约处罚的。</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（6）违反协议第二条（二）乙方责任第7点“其他”中第（1）、（2）项的，情节特别严重的安全违章行为。</w:t>
      </w:r>
    </w:p>
    <w:p>
      <w:pPr>
        <w:ind w:firstLine="562" w:firstLineChars="200"/>
        <w:rPr>
          <w:rFonts w:hint="eastAsia" w:ascii="方正仿宋_GBK" w:hAnsi="宋体" w:eastAsia="方正仿宋_GBK" w:cs="Arial"/>
          <w:b/>
          <w:color w:val="000000"/>
          <w:sz w:val="28"/>
          <w:szCs w:val="28"/>
        </w:rPr>
      </w:pPr>
      <w:r>
        <w:rPr>
          <w:rFonts w:hint="eastAsia" w:ascii="方正仿宋_GBK" w:hAnsi="宋体" w:eastAsia="方正仿宋_GBK" w:cs="Arial"/>
          <w:b/>
          <w:color w:val="000000"/>
          <w:sz w:val="28"/>
          <w:szCs w:val="28"/>
        </w:rPr>
        <w:t>四、其他</w:t>
      </w:r>
    </w:p>
    <w:p>
      <w:pPr>
        <w:ind w:firstLine="562" w:firstLineChars="200"/>
        <w:rPr>
          <w:rFonts w:hint="eastAsia" w:ascii="方正仿宋_GBK" w:hAnsi="宋体" w:eastAsia="方正仿宋_GBK" w:cs="Arial"/>
          <w:b/>
          <w:color w:val="000000"/>
          <w:sz w:val="28"/>
          <w:szCs w:val="28"/>
        </w:rPr>
      </w:pPr>
      <w:r>
        <w:rPr>
          <w:rFonts w:hint="eastAsia" w:ascii="方正仿宋_GBK" w:hAnsi="宋体" w:eastAsia="方正仿宋_GBK" w:cs="Arial"/>
          <w:b/>
          <w:color w:val="000000"/>
          <w:sz w:val="28"/>
          <w:szCs w:val="28"/>
        </w:rPr>
        <w:t>（一）本协议一式贰份，甲乙双方各执壹份，经双方签字、盖章后生效。如本协议到期前未完成续签手续，则本协议有效时间顺延到续签完成，期间甲方可根据安全管理需要随时重签或补签协议。</w:t>
      </w:r>
    </w:p>
    <w:p>
      <w:pPr>
        <w:ind w:firstLine="562" w:firstLineChars="200"/>
        <w:rPr>
          <w:rFonts w:hint="eastAsia" w:ascii="方正仿宋_GBK" w:hAnsi="宋体" w:eastAsia="方正仿宋_GBK" w:cs="Arial"/>
          <w:b/>
          <w:color w:val="000000" w:themeColor="text1"/>
          <w:sz w:val="28"/>
          <w:szCs w:val="28"/>
          <w:highlight w:val="none"/>
          <w14:textFill>
            <w14:solidFill>
              <w14:schemeClr w14:val="tx1"/>
            </w14:solidFill>
          </w14:textFill>
        </w:rPr>
      </w:pPr>
      <w:r>
        <w:rPr>
          <w:rFonts w:hint="eastAsia" w:ascii="方正仿宋_GBK" w:hAnsi="宋体" w:eastAsia="方正仿宋_GBK" w:cs="Arial"/>
          <w:b/>
          <w:color w:val="000000"/>
          <w:sz w:val="28"/>
          <w:szCs w:val="28"/>
          <w:highlight w:val="none"/>
        </w:rPr>
        <w:t>（二）本协议作为《</w:t>
      </w:r>
      <w:r>
        <w:rPr>
          <w:rFonts w:hint="eastAsia" w:hAnsi="宋体" w:cs="Arial"/>
          <w:b/>
          <w:color w:val="000000"/>
          <w:sz w:val="28"/>
          <w:szCs w:val="28"/>
          <w:highlight w:val="none"/>
          <w:lang w:eastAsia="zh-CN"/>
        </w:rPr>
        <w:t>重庆机场国际机场航站楼幕墙设施维护维修服务合同</w:t>
      </w:r>
      <w:r>
        <w:rPr>
          <w:rFonts w:hint="eastAsia" w:ascii="方正仿宋_GBK" w:hAnsi="宋体" w:eastAsia="方正仿宋_GBK" w:cs="Arial"/>
          <w:b/>
          <w:color w:val="000000"/>
          <w:sz w:val="28"/>
          <w:szCs w:val="28"/>
          <w:highlight w:val="none"/>
        </w:rPr>
        <w:t>》的附件，与其一并执行，并具有同等法律效力。</w:t>
      </w:r>
    </w:p>
    <w:p>
      <w:pPr>
        <w:ind w:firstLine="562" w:firstLineChars="200"/>
        <w:rPr>
          <w:rFonts w:hint="eastAsia" w:ascii="方正仿宋_GBK" w:hAnsi="宋体" w:eastAsia="方正仿宋_GBK" w:cs="Arial"/>
          <w:b/>
          <w:color w:val="000000"/>
          <w:sz w:val="28"/>
          <w:szCs w:val="28"/>
        </w:rPr>
      </w:pPr>
      <w:r>
        <w:rPr>
          <w:rFonts w:hint="eastAsia" w:ascii="方正仿宋_GBK" w:hAnsi="宋体" w:eastAsia="方正仿宋_GBK" w:cs="Arial"/>
          <w:b/>
          <w:color w:val="000000"/>
          <w:sz w:val="28"/>
          <w:szCs w:val="28"/>
        </w:rPr>
        <w:t>五、联系方式</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公安机场分局指挥中心：67150110</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机场专职消防队（机场火警台）：67150119</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机场医救中心：67150120</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航站楼管理部安防管理部：67152982</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航站楼运控中心（TOCC）: 67153555（东区）、67156111（西区）</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航站楼管理部工程管理部：67152767(东区）、88869132（西区）</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公安机场分局消防处：67152275</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公安机场分局空防科：67153188</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消防护卫部防火部：88869052</w:t>
      </w:r>
    </w:p>
    <w:p>
      <w:pPr>
        <w:ind w:firstLine="560" w:firstLineChars="200"/>
        <w:rPr>
          <w:rFonts w:hint="eastAsia" w:ascii="方正仿宋_GBK" w:hAnsi="宋体" w:eastAsia="方正仿宋_GBK" w:cs="Arial"/>
          <w:color w:val="000000"/>
          <w:sz w:val="28"/>
          <w:szCs w:val="28"/>
        </w:rPr>
      </w:pPr>
      <w:r>
        <w:rPr>
          <w:rFonts w:hint="eastAsia" w:ascii="方正仿宋_GBK" w:hAnsi="宋体" w:eastAsia="方正仿宋_GBK" w:cs="Arial"/>
          <w:color w:val="000000"/>
          <w:sz w:val="28"/>
          <w:szCs w:val="28"/>
        </w:rPr>
        <w:t>安全检查站：67155269</w:t>
      </w:r>
    </w:p>
    <w:p>
      <w:pPr>
        <w:adjustRightInd w:val="0"/>
        <w:spacing w:line="560" w:lineRule="exact"/>
        <w:jc w:val="left"/>
        <w:rPr>
          <w:rFonts w:hint="eastAsia" w:ascii="方正仿宋_GBK" w:hAnsi="宋体" w:eastAsia="方正仿宋_GBK"/>
          <w:b/>
          <w:bCs/>
          <w:color w:val="000000"/>
          <w:sz w:val="28"/>
          <w:szCs w:val="28"/>
        </w:rPr>
      </w:pPr>
      <w:r>
        <w:rPr>
          <w:rFonts w:hint="eastAsia" w:ascii="方正仿宋_GBK" w:hAnsi="宋体" w:eastAsia="方正仿宋_GBK"/>
          <w:b/>
          <w:bCs/>
          <w:color w:val="000000"/>
          <w:sz w:val="28"/>
          <w:szCs w:val="28"/>
        </w:rPr>
        <w:t>甲方：</w:t>
      </w:r>
      <w:r>
        <w:rPr>
          <w:rFonts w:hint="eastAsia" w:hAnsi="宋体"/>
          <w:b/>
          <w:bCs/>
          <w:color w:val="000000"/>
          <w:sz w:val="28"/>
          <w:szCs w:val="28"/>
          <w:lang w:val="en-US" w:eastAsia="zh-CN"/>
        </w:rPr>
        <w:t xml:space="preserve">                      </w:t>
      </w:r>
      <w:r>
        <w:rPr>
          <w:rFonts w:hint="eastAsia" w:ascii="方正仿宋_GBK" w:hAnsi="宋体" w:eastAsia="方正仿宋_GBK"/>
          <w:b/>
          <w:bCs/>
          <w:color w:val="000000"/>
          <w:sz w:val="28"/>
          <w:szCs w:val="28"/>
        </w:rPr>
        <w:t xml:space="preserve">       乙方：</w:t>
      </w:r>
    </w:p>
    <w:p>
      <w:pPr>
        <w:adjustRightInd w:val="0"/>
        <w:spacing w:line="560" w:lineRule="exact"/>
        <w:jc w:val="left"/>
        <w:rPr>
          <w:rFonts w:hint="eastAsia" w:ascii="方正仿宋_GBK" w:hAnsi="宋体" w:eastAsia="方正仿宋_GBK"/>
          <w:b/>
          <w:bCs/>
          <w:color w:val="000000"/>
          <w:sz w:val="28"/>
          <w:szCs w:val="28"/>
        </w:rPr>
      </w:pPr>
      <w:r>
        <w:rPr>
          <w:rFonts w:hint="eastAsia" w:ascii="方正仿宋_GBK" w:hAnsi="宋体" w:eastAsia="方正仿宋_GBK"/>
          <w:b/>
          <w:bCs/>
          <w:color w:val="000000"/>
          <w:sz w:val="28"/>
          <w:szCs w:val="28"/>
        </w:rPr>
        <w:t>法定代表人或委托代理人：           法定代表人或委托代理人：</w:t>
      </w:r>
    </w:p>
    <w:p>
      <w:pPr>
        <w:adjustRightInd w:val="0"/>
        <w:spacing w:line="560" w:lineRule="exact"/>
        <w:jc w:val="left"/>
        <w:rPr>
          <w:rFonts w:hint="eastAsia" w:ascii="方正仿宋_GBK" w:hAnsi="宋体" w:eastAsia="方正仿宋_GBK"/>
          <w:b/>
          <w:bCs/>
          <w:color w:val="000000"/>
          <w:sz w:val="28"/>
          <w:szCs w:val="28"/>
        </w:rPr>
      </w:pPr>
      <w:r>
        <w:rPr>
          <w:rFonts w:hint="eastAsia" w:ascii="方正仿宋_GBK" w:hAnsi="宋体" w:eastAsia="方正仿宋_GBK"/>
          <w:b/>
          <w:bCs/>
          <w:color w:val="000000"/>
          <w:sz w:val="28"/>
          <w:szCs w:val="28"/>
        </w:rPr>
        <w:t>联系人：                           联系人：</w:t>
      </w:r>
    </w:p>
    <w:p>
      <w:pPr>
        <w:adjustRightInd w:val="0"/>
        <w:spacing w:line="560" w:lineRule="exact"/>
        <w:jc w:val="left"/>
        <w:rPr>
          <w:rFonts w:ascii="方正仿宋_GBK" w:hAnsi="宋体" w:eastAsia="方正仿宋_GBK"/>
          <w:b/>
          <w:bCs/>
          <w:color w:val="000000"/>
          <w:sz w:val="28"/>
          <w:szCs w:val="28"/>
        </w:rPr>
      </w:pPr>
      <w:r>
        <w:rPr>
          <w:rFonts w:hint="eastAsia" w:ascii="方正仿宋_GBK" w:hAnsi="宋体" w:eastAsia="方正仿宋_GBK"/>
          <w:b/>
          <w:bCs/>
          <w:color w:val="000000"/>
          <w:sz w:val="28"/>
          <w:szCs w:val="28"/>
        </w:rPr>
        <w:t>联系电话：                         联系电话：</w:t>
      </w:r>
    </w:p>
    <w:p>
      <w:pPr>
        <w:pStyle w:val="2"/>
        <w:rPr>
          <w:rFonts w:hint="eastAsia"/>
        </w:rPr>
      </w:pPr>
    </w:p>
    <w:p>
      <w:pPr>
        <w:adjustRightInd w:val="0"/>
        <w:spacing w:line="560" w:lineRule="exact"/>
        <w:ind w:firstLine="4765" w:firstLineChars="1695"/>
        <w:jc w:val="left"/>
        <w:rPr>
          <w:rFonts w:hint="eastAsia" w:ascii="方正仿宋_GBK" w:hAnsi="宋体" w:eastAsia="方正仿宋_GBK"/>
          <w:b/>
          <w:bCs/>
          <w:color w:val="000000"/>
          <w:sz w:val="28"/>
          <w:szCs w:val="28"/>
        </w:rPr>
      </w:pPr>
      <w:r>
        <w:rPr>
          <w:rFonts w:hint="eastAsia" w:ascii="方正仿宋_GBK" w:hAnsi="宋体" w:eastAsia="方正仿宋_GBK"/>
          <w:b/>
          <w:bCs/>
          <w:color w:val="000000"/>
          <w:sz w:val="28"/>
          <w:szCs w:val="28"/>
        </w:rPr>
        <w:t>签订日期：   年   月   日</w:t>
      </w:r>
    </w:p>
    <w:p>
      <w:pPr>
        <w:ind w:firstLine="480"/>
        <w:rPr>
          <w:rFonts w:hint="eastAsia" w:ascii="方正仿宋_GBK" w:eastAsia="方正仿宋_GBK"/>
          <w:sz w:val="28"/>
          <w:szCs w:val="28"/>
        </w:rPr>
      </w:pPr>
      <w:r>
        <w:rPr>
          <w:rFonts w:hint="eastAsia" w:ascii="方正仿宋_GBK" w:hAnsi="宋体" w:eastAsia="方正仿宋_GBK"/>
          <w:b/>
          <w:bCs/>
          <w:color w:val="000000"/>
          <w:sz w:val="28"/>
          <w:szCs w:val="28"/>
        </w:rPr>
        <w:t xml:space="preserve">                              签订地点：重庆江北国际机场</w:t>
      </w:r>
    </w:p>
    <w:p>
      <w:pPr>
        <w:spacing w:line="600" w:lineRule="exact"/>
        <w:ind w:left="0" w:leftChars="0" w:firstLine="0" w:firstLineChars="0"/>
        <w:jc w:val="left"/>
        <w:rPr>
          <w:rFonts w:hint="eastAsia" w:ascii="仿宋_GB2312"/>
          <w:sz w:val="24"/>
        </w:rPr>
      </w:pPr>
      <w:r>
        <w:rPr>
          <w:rFonts w:hint="eastAsia" w:ascii="仿宋_GB2312"/>
          <w:sz w:val="24"/>
        </w:rPr>
        <w:br w:type="page"/>
      </w:r>
    </w:p>
    <w:p>
      <w:pPr>
        <w:spacing w:line="600" w:lineRule="exact"/>
        <w:ind w:left="0" w:leftChars="0" w:firstLine="0" w:firstLineChars="0"/>
        <w:jc w:val="left"/>
        <w:rPr>
          <w:rFonts w:hint="eastAsia"/>
          <w:sz w:val="28"/>
          <w:szCs w:val="28"/>
          <w:lang w:eastAsia="zh-CN"/>
        </w:rPr>
      </w:pPr>
      <w:r>
        <w:rPr>
          <w:rFonts w:hint="eastAsia" w:ascii="仿宋_GB2312"/>
          <w:sz w:val="28"/>
          <w:szCs w:val="28"/>
          <w:lang w:eastAsia="zh-CN"/>
        </w:rPr>
        <w:t>合同</w:t>
      </w:r>
      <w:r>
        <w:rPr>
          <w:rFonts w:hint="eastAsia" w:ascii="方正仿宋_GBK" w:eastAsia="方正仿宋_GBK"/>
          <w:sz w:val="28"/>
          <w:szCs w:val="28"/>
        </w:rPr>
        <w:t>附件</w:t>
      </w:r>
      <w:r>
        <w:rPr>
          <w:rFonts w:hint="eastAsia"/>
          <w:sz w:val="28"/>
          <w:szCs w:val="28"/>
          <w:lang w:eastAsia="zh-CN"/>
        </w:rPr>
        <w:t>六：</w:t>
      </w:r>
    </w:p>
    <w:p>
      <w:pPr>
        <w:jc w:val="center"/>
        <w:rPr>
          <w:rFonts w:hint="eastAsia"/>
          <w:b/>
          <w:bCs/>
          <w:sz w:val="36"/>
          <w:szCs w:val="36"/>
          <w:lang w:eastAsia="zh-CN"/>
        </w:rPr>
      </w:pPr>
      <w:r>
        <w:rPr>
          <w:rFonts w:hint="eastAsia"/>
          <w:b/>
          <w:bCs/>
          <w:sz w:val="36"/>
          <w:szCs w:val="36"/>
          <w:lang w:eastAsia="zh-CN"/>
        </w:rPr>
        <w:t>航站楼幕墙设施维护维修辅材清单表</w:t>
      </w:r>
    </w:p>
    <w:tbl>
      <w:tblPr>
        <w:tblStyle w:val="23"/>
        <w:tblpPr w:leftFromText="180" w:rightFromText="180" w:vertAnchor="text" w:horzAnchor="page" w:tblpX="2086" w:tblpY="961"/>
        <w:tblOverlap w:val="never"/>
        <w:tblW w:w="8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552"/>
        <w:gridCol w:w="2166"/>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2376" w:type="dxa"/>
            <w:vAlign w:val="center"/>
          </w:tcPr>
          <w:p>
            <w:pPr>
              <w:spacing w:line="600" w:lineRule="exact"/>
              <w:jc w:val="both"/>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名称</w:t>
            </w:r>
          </w:p>
        </w:tc>
        <w:tc>
          <w:tcPr>
            <w:tcW w:w="2552" w:type="dxa"/>
            <w:vAlign w:val="center"/>
          </w:tcPr>
          <w:p>
            <w:pPr>
              <w:spacing w:line="6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规格、型号</w:t>
            </w:r>
          </w:p>
        </w:tc>
        <w:tc>
          <w:tcPr>
            <w:tcW w:w="2166" w:type="dxa"/>
            <w:vAlign w:val="center"/>
          </w:tcPr>
          <w:p>
            <w:pPr>
              <w:spacing w:line="600" w:lineRule="exact"/>
              <w:ind w:left="0" w:leftChars="0" w:firstLine="0" w:firstLineChars="0"/>
              <w:jc w:val="center"/>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品牌</w:t>
            </w:r>
          </w:p>
        </w:tc>
        <w:tc>
          <w:tcPr>
            <w:tcW w:w="1456" w:type="dxa"/>
            <w:vAlign w:val="center"/>
          </w:tcPr>
          <w:p>
            <w:pPr>
              <w:spacing w:line="600" w:lineRule="exact"/>
              <w:ind w:left="0" w:leftChars="0" w:firstLine="0" w:firstLineChars="0"/>
              <w:jc w:val="both"/>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spacing w:line="6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耐候密封胶</w:t>
            </w:r>
          </w:p>
        </w:tc>
        <w:tc>
          <w:tcPr>
            <w:tcW w:w="2552" w:type="dxa"/>
            <w:vAlign w:val="center"/>
          </w:tcPr>
          <w:p>
            <w:pPr>
              <w:spacing w:line="600" w:lineRule="exact"/>
              <w:ind w:left="0" w:leftChars="0" w:firstLine="0" w:firstLineChars="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35级，5</w:t>
            </w:r>
            <w:r>
              <w:rPr>
                <w:rFonts w:hint="eastAsia" w:cs="方正仿宋_GBK"/>
                <w:sz w:val="28"/>
                <w:szCs w:val="28"/>
                <w:lang w:val="en-US" w:eastAsia="zh-CN"/>
              </w:rPr>
              <w:t>00</w:t>
            </w:r>
            <w:r>
              <w:rPr>
                <w:rFonts w:hint="eastAsia" w:ascii="方正仿宋_GBK" w:hAnsi="方正仿宋_GBK" w:eastAsia="方正仿宋_GBK" w:cs="方正仿宋_GBK"/>
                <w:sz w:val="28"/>
                <w:szCs w:val="28"/>
              </w:rPr>
              <w:t>ml/支</w:t>
            </w:r>
          </w:p>
        </w:tc>
        <w:tc>
          <w:tcPr>
            <w:tcW w:w="2166" w:type="dxa"/>
            <w:vAlign w:val="center"/>
          </w:tcPr>
          <w:p>
            <w:pPr>
              <w:spacing w:line="600" w:lineRule="exact"/>
              <w:ind w:left="0" w:leftChars="0" w:firstLine="0" w:firstLineChars="0"/>
              <w:jc w:val="both"/>
              <w:rPr>
                <w:rFonts w:hint="eastAsia" w:ascii="方正仿宋_GBK" w:hAnsi="方正仿宋_GBK" w:eastAsia="方正仿宋_GBK" w:cs="方正仿宋_GBK"/>
                <w:sz w:val="28"/>
                <w:szCs w:val="28"/>
                <w:lang w:val="en-US" w:eastAsia="zh-CN"/>
              </w:rPr>
            </w:pPr>
          </w:p>
        </w:tc>
        <w:tc>
          <w:tcPr>
            <w:tcW w:w="1456" w:type="dxa"/>
            <w:vAlign w:val="center"/>
          </w:tcPr>
          <w:p>
            <w:pPr>
              <w:spacing w:line="600" w:lineRule="exact"/>
              <w:ind w:firstLine="480"/>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376" w:type="dxa"/>
            <w:vAlign w:val="center"/>
          </w:tcPr>
          <w:p>
            <w:pPr>
              <w:spacing w:line="6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结构胶</w:t>
            </w:r>
          </w:p>
        </w:tc>
        <w:tc>
          <w:tcPr>
            <w:tcW w:w="2552" w:type="dxa"/>
            <w:vAlign w:val="center"/>
          </w:tcPr>
          <w:p>
            <w:pPr>
              <w:spacing w:line="6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590ml/支</w:t>
            </w:r>
          </w:p>
        </w:tc>
        <w:tc>
          <w:tcPr>
            <w:tcW w:w="2166" w:type="dxa"/>
            <w:vAlign w:val="center"/>
          </w:tcPr>
          <w:p>
            <w:pPr>
              <w:spacing w:line="600" w:lineRule="exact"/>
              <w:ind w:left="0" w:leftChars="0" w:firstLine="0" w:firstLineChars="0"/>
              <w:jc w:val="both"/>
              <w:rPr>
                <w:rFonts w:hint="eastAsia" w:ascii="方正仿宋_GBK" w:hAnsi="方正仿宋_GBK" w:eastAsia="方正仿宋_GBK" w:cs="方正仿宋_GBK"/>
                <w:sz w:val="28"/>
                <w:szCs w:val="28"/>
                <w:lang w:val="en-US" w:eastAsia="zh-CN"/>
              </w:rPr>
            </w:pPr>
          </w:p>
        </w:tc>
        <w:tc>
          <w:tcPr>
            <w:tcW w:w="1456" w:type="dxa"/>
            <w:vAlign w:val="center"/>
          </w:tcPr>
          <w:p>
            <w:pPr>
              <w:spacing w:line="600" w:lineRule="exact"/>
              <w:ind w:firstLine="480"/>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spacing w:line="6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玻</w:t>
            </w:r>
            <w:r>
              <w:rPr>
                <w:rFonts w:hint="eastAsia" w:ascii="方正仿宋_GBK" w:hAnsi="方正仿宋_GBK" w:eastAsia="方正仿宋_GBK" w:cs="方正仿宋_GBK"/>
                <w:color w:val="000000"/>
                <w:sz w:val="28"/>
                <w:szCs w:val="28"/>
              </w:rPr>
              <w:t>璃胶</w:t>
            </w:r>
          </w:p>
        </w:tc>
        <w:tc>
          <w:tcPr>
            <w:tcW w:w="2552" w:type="dxa"/>
            <w:vAlign w:val="center"/>
          </w:tcPr>
          <w:p>
            <w:pPr>
              <w:spacing w:line="6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300ml/支</w:t>
            </w:r>
          </w:p>
        </w:tc>
        <w:tc>
          <w:tcPr>
            <w:tcW w:w="2166" w:type="dxa"/>
            <w:vAlign w:val="center"/>
          </w:tcPr>
          <w:p>
            <w:pPr>
              <w:spacing w:line="600" w:lineRule="exact"/>
              <w:ind w:left="0" w:leftChars="0" w:firstLine="0" w:firstLineChars="0"/>
              <w:jc w:val="both"/>
              <w:rPr>
                <w:rFonts w:hint="eastAsia" w:ascii="方正仿宋_GBK" w:hAnsi="方正仿宋_GBK" w:eastAsia="方正仿宋_GBK" w:cs="方正仿宋_GBK"/>
                <w:sz w:val="28"/>
                <w:szCs w:val="28"/>
                <w:lang w:val="en-US" w:eastAsia="zh-CN"/>
              </w:rPr>
            </w:pPr>
          </w:p>
        </w:tc>
        <w:tc>
          <w:tcPr>
            <w:tcW w:w="1456" w:type="dxa"/>
            <w:vAlign w:val="center"/>
          </w:tcPr>
          <w:p>
            <w:pPr>
              <w:spacing w:line="600" w:lineRule="exact"/>
              <w:ind w:firstLine="480"/>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spacing w:line="6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云石胶</w:t>
            </w:r>
          </w:p>
        </w:tc>
        <w:tc>
          <w:tcPr>
            <w:tcW w:w="2552" w:type="dxa"/>
            <w:vAlign w:val="center"/>
          </w:tcPr>
          <w:p>
            <w:pPr>
              <w:spacing w:line="6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cs="方正仿宋_GBK"/>
                <w:sz w:val="28"/>
                <w:szCs w:val="28"/>
                <w:lang w:val="en-US" w:eastAsia="zh-CN"/>
              </w:rPr>
              <w:t>L</w:t>
            </w:r>
            <w:r>
              <w:rPr>
                <w:rFonts w:hint="eastAsia" w:ascii="方正仿宋_GBK" w:hAnsi="方正仿宋_GBK" w:eastAsia="方正仿宋_GBK" w:cs="方正仿宋_GBK"/>
                <w:sz w:val="28"/>
                <w:szCs w:val="28"/>
              </w:rPr>
              <w:t>/桶</w:t>
            </w:r>
          </w:p>
        </w:tc>
        <w:tc>
          <w:tcPr>
            <w:tcW w:w="2166" w:type="dxa"/>
            <w:vAlign w:val="center"/>
          </w:tcPr>
          <w:p>
            <w:pPr>
              <w:spacing w:line="600" w:lineRule="exact"/>
              <w:ind w:left="0" w:leftChars="0" w:firstLine="0" w:firstLineChars="0"/>
              <w:jc w:val="both"/>
              <w:rPr>
                <w:rFonts w:hint="eastAsia" w:ascii="方正仿宋_GBK" w:hAnsi="方正仿宋_GBK" w:eastAsia="方正仿宋_GBK" w:cs="方正仿宋_GBK"/>
                <w:sz w:val="28"/>
                <w:szCs w:val="28"/>
                <w:lang w:val="en-US" w:eastAsia="zh-CN"/>
              </w:rPr>
            </w:pPr>
          </w:p>
        </w:tc>
        <w:tc>
          <w:tcPr>
            <w:tcW w:w="1456" w:type="dxa"/>
            <w:vAlign w:val="center"/>
          </w:tcPr>
          <w:p>
            <w:pPr>
              <w:spacing w:line="600" w:lineRule="exact"/>
              <w:ind w:firstLine="480"/>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spacing w:line="6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不锈钢螺丝</w:t>
            </w:r>
          </w:p>
        </w:tc>
        <w:tc>
          <w:tcPr>
            <w:tcW w:w="2552" w:type="dxa"/>
            <w:vAlign w:val="center"/>
          </w:tcPr>
          <w:p>
            <w:pPr>
              <w:spacing w:line="6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∅6-8</w:t>
            </w:r>
          </w:p>
        </w:tc>
        <w:tc>
          <w:tcPr>
            <w:tcW w:w="2166" w:type="dxa"/>
            <w:vAlign w:val="center"/>
          </w:tcPr>
          <w:p>
            <w:pPr>
              <w:spacing w:line="600" w:lineRule="exact"/>
              <w:ind w:firstLine="480"/>
              <w:jc w:val="both"/>
              <w:rPr>
                <w:rFonts w:hint="eastAsia" w:ascii="方正仿宋_GBK" w:hAnsi="方正仿宋_GBK" w:eastAsia="方正仿宋_GBK" w:cs="方正仿宋_GBK"/>
                <w:sz w:val="28"/>
                <w:szCs w:val="28"/>
                <w:lang w:eastAsia="zh-CN"/>
              </w:rPr>
            </w:pPr>
          </w:p>
        </w:tc>
        <w:tc>
          <w:tcPr>
            <w:tcW w:w="1456" w:type="dxa"/>
            <w:vAlign w:val="center"/>
          </w:tcPr>
          <w:p>
            <w:pPr>
              <w:spacing w:line="600" w:lineRule="exact"/>
              <w:ind w:firstLine="480"/>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spacing w:line="6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石材铝挂件</w:t>
            </w:r>
          </w:p>
        </w:tc>
        <w:tc>
          <w:tcPr>
            <w:tcW w:w="2552" w:type="dxa"/>
            <w:vAlign w:val="center"/>
          </w:tcPr>
          <w:p>
            <w:pPr>
              <w:spacing w:line="6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定制</w:t>
            </w:r>
          </w:p>
        </w:tc>
        <w:tc>
          <w:tcPr>
            <w:tcW w:w="2166" w:type="dxa"/>
            <w:vAlign w:val="center"/>
          </w:tcPr>
          <w:p>
            <w:pPr>
              <w:spacing w:line="600" w:lineRule="exact"/>
              <w:ind w:firstLine="480"/>
              <w:jc w:val="left"/>
              <w:rPr>
                <w:rFonts w:hint="eastAsia" w:ascii="方正仿宋_GBK" w:hAnsi="方正仿宋_GBK" w:eastAsia="方正仿宋_GBK" w:cs="方正仿宋_GBK"/>
                <w:sz w:val="28"/>
                <w:szCs w:val="28"/>
                <w:lang w:eastAsia="zh-CN"/>
              </w:rPr>
            </w:pPr>
          </w:p>
        </w:tc>
        <w:tc>
          <w:tcPr>
            <w:tcW w:w="1456" w:type="dxa"/>
            <w:vAlign w:val="center"/>
          </w:tcPr>
          <w:p>
            <w:pPr>
              <w:spacing w:line="600" w:lineRule="exact"/>
              <w:ind w:firstLine="480"/>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2376" w:type="dxa"/>
            <w:vAlign w:val="center"/>
          </w:tcPr>
          <w:p>
            <w:pPr>
              <w:spacing w:line="600" w:lineRule="exact"/>
              <w:ind w:firstLine="480"/>
              <w:jc w:val="center"/>
              <w:rPr>
                <w:rFonts w:ascii="方正仿宋_GBK" w:hAnsi="方正仿宋_GBK" w:eastAsia="方正仿宋_GBK" w:cs="方正仿宋_GBK"/>
                <w:sz w:val="28"/>
                <w:szCs w:val="28"/>
              </w:rPr>
            </w:pPr>
          </w:p>
        </w:tc>
        <w:tc>
          <w:tcPr>
            <w:tcW w:w="2552" w:type="dxa"/>
            <w:vAlign w:val="center"/>
          </w:tcPr>
          <w:p>
            <w:pPr>
              <w:spacing w:line="600" w:lineRule="exact"/>
              <w:ind w:firstLine="480"/>
              <w:jc w:val="center"/>
              <w:rPr>
                <w:rFonts w:ascii="方正仿宋_GBK" w:hAnsi="方正仿宋_GBK" w:eastAsia="方正仿宋_GBK" w:cs="方正仿宋_GBK"/>
                <w:sz w:val="28"/>
                <w:szCs w:val="28"/>
              </w:rPr>
            </w:pPr>
          </w:p>
        </w:tc>
        <w:tc>
          <w:tcPr>
            <w:tcW w:w="2166" w:type="dxa"/>
            <w:vAlign w:val="center"/>
          </w:tcPr>
          <w:p>
            <w:pPr>
              <w:spacing w:line="600" w:lineRule="exact"/>
              <w:ind w:firstLine="480"/>
              <w:jc w:val="center"/>
              <w:rPr>
                <w:rFonts w:ascii="方正仿宋_GBK" w:hAnsi="方正仿宋_GBK" w:eastAsia="方正仿宋_GBK" w:cs="方正仿宋_GBK"/>
                <w:sz w:val="28"/>
                <w:szCs w:val="28"/>
              </w:rPr>
            </w:pPr>
          </w:p>
        </w:tc>
        <w:tc>
          <w:tcPr>
            <w:tcW w:w="1456" w:type="dxa"/>
            <w:vAlign w:val="center"/>
          </w:tcPr>
          <w:p>
            <w:pPr>
              <w:spacing w:line="600" w:lineRule="exact"/>
              <w:ind w:firstLine="480"/>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spacing w:line="600" w:lineRule="exact"/>
              <w:ind w:firstLine="480"/>
              <w:jc w:val="center"/>
              <w:rPr>
                <w:rFonts w:ascii="方正仿宋_GBK" w:hAnsi="方正仿宋_GBK" w:eastAsia="方正仿宋_GBK" w:cs="方正仿宋_GBK"/>
                <w:sz w:val="28"/>
                <w:szCs w:val="28"/>
              </w:rPr>
            </w:pPr>
          </w:p>
        </w:tc>
        <w:tc>
          <w:tcPr>
            <w:tcW w:w="2552" w:type="dxa"/>
            <w:vAlign w:val="center"/>
          </w:tcPr>
          <w:p>
            <w:pPr>
              <w:spacing w:line="600" w:lineRule="exact"/>
              <w:ind w:firstLine="480"/>
              <w:jc w:val="center"/>
              <w:rPr>
                <w:rFonts w:ascii="方正仿宋_GBK" w:hAnsi="方正仿宋_GBK" w:eastAsia="方正仿宋_GBK" w:cs="方正仿宋_GBK"/>
                <w:sz w:val="28"/>
                <w:szCs w:val="28"/>
              </w:rPr>
            </w:pPr>
          </w:p>
        </w:tc>
        <w:tc>
          <w:tcPr>
            <w:tcW w:w="2166" w:type="dxa"/>
            <w:vAlign w:val="center"/>
          </w:tcPr>
          <w:p>
            <w:pPr>
              <w:spacing w:line="600" w:lineRule="exact"/>
              <w:ind w:firstLine="480"/>
              <w:jc w:val="center"/>
              <w:rPr>
                <w:rFonts w:ascii="方正仿宋_GBK" w:hAnsi="方正仿宋_GBK" w:eastAsia="方正仿宋_GBK" w:cs="方正仿宋_GBK"/>
                <w:sz w:val="28"/>
                <w:szCs w:val="28"/>
              </w:rPr>
            </w:pPr>
          </w:p>
        </w:tc>
        <w:tc>
          <w:tcPr>
            <w:tcW w:w="1456" w:type="dxa"/>
            <w:vAlign w:val="center"/>
          </w:tcPr>
          <w:p>
            <w:pPr>
              <w:spacing w:line="600" w:lineRule="exact"/>
              <w:ind w:firstLine="480"/>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spacing w:line="600" w:lineRule="exact"/>
              <w:ind w:firstLine="480"/>
              <w:jc w:val="center"/>
              <w:rPr>
                <w:rFonts w:ascii="方正仿宋_GBK" w:hAnsi="方正仿宋_GBK" w:eastAsia="方正仿宋_GBK" w:cs="方正仿宋_GBK"/>
                <w:sz w:val="28"/>
                <w:szCs w:val="28"/>
              </w:rPr>
            </w:pPr>
          </w:p>
        </w:tc>
        <w:tc>
          <w:tcPr>
            <w:tcW w:w="2552" w:type="dxa"/>
            <w:vAlign w:val="center"/>
          </w:tcPr>
          <w:p>
            <w:pPr>
              <w:spacing w:line="600" w:lineRule="exact"/>
              <w:ind w:firstLine="480"/>
              <w:jc w:val="center"/>
              <w:rPr>
                <w:rFonts w:ascii="方正仿宋_GBK" w:hAnsi="方正仿宋_GBK" w:eastAsia="方正仿宋_GBK" w:cs="方正仿宋_GBK"/>
                <w:sz w:val="28"/>
                <w:szCs w:val="28"/>
              </w:rPr>
            </w:pPr>
          </w:p>
        </w:tc>
        <w:tc>
          <w:tcPr>
            <w:tcW w:w="2166" w:type="dxa"/>
            <w:vAlign w:val="center"/>
          </w:tcPr>
          <w:p>
            <w:pPr>
              <w:spacing w:line="600" w:lineRule="exact"/>
              <w:ind w:firstLine="480"/>
              <w:jc w:val="center"/>
              <w:rPr>
                <w:rFonts w:ascii="方正仿宋_GBK" w:hAnsi="方正仿宋_GBK" w:eastAsia="方正仿宋_GBK" w:cs="方正仿宋_GBK"/>
                <w:sz w:val="28"/>
                <w:szCs w:val="28"/>
              </w:rPr>
            </w:pPr>
          </w:p>
        </w:tc>
        <w:tc>
          <w:tcPr>
            <w:tcW w:w="1456" w:type="dxa"/>
            <w:vAlign w:val="center"/>
          </w:tcPr>
          <w:p>
            <w:pPr>
              <w:spacing w:line="600" w:lineRule="exact"/>
              <w:ind w:firstLine="480"/>
              <w:jc w:val="center"/>
              <w:rPr>
                <w:rFonts w:ascii="方正仿宋_GBK" w:hAnsi="方正仿宋_GBK" w:eastAsia="方正仿宋_GBK" w:cs="方正仿宋_GBK"/>
                <w:sz w:val="28"/>
                <w:szCs w:val="28"/>
              </w:rPr>
            </w:pPr>
          </w:p>
        </w:tc>
      </w:tr>
    </w:tbl>
    <w:p>
      <w:pPr>
        <w:pStyle w:val="2"/>
        <w:ind w:firstLine="0" w:firstLineChars="0"/>
        <w:rPr>
          <w:rFonts w:hint="eastAsia"/>
          <w:lang w:eastAsia="zh-CN"/>
        </w:rPr>
      </w:pPr>
    </w:p>
    <w:p>
      <w:pPr>
        <w:rPr>
          <w:rFonts w:hint="eastAsia"/>
          <w:lang w:eastAsia="zh-CN"/>
        </w:rPr>
      </w:pPr>
      <w:r>
        <w:rPr>
          <w:rFonts w:hint="eastAsia" w:ascii="方正仿宋_GBK" w:hAnsi="方正仿宋_GBK" w:eastAsia="方正仿宋_GBK" w:cs="方正仿宋_GBK"/>
          <w:color w:val="000000"/>
          <w:sz w:val="28"/>
          <w:szCs w:val="28"/>
        </w:rPr>
        <w:t>说明：该辅材清单为年度参考使用量，辅材用量费用包含在服务费中，费用包干。所有辅材必须符合国家相关质量标准。</w:t>
      </w:r>
    </w:p>
    <w:p>
      <w:pPr>
        <w:rPr>
          <w:rFonts w:hint="eastAsia"/>
          <w:lang w:eastAsia="zh-CN"/>
        </w:rPr>
      </w:pPr>
      <w:r>
        <w:rPr>
          <w:rFonts w:hint="eastAsia"/>
          <w:lang w:eastAsia="zh-CN"/>
        </w:rPr>
        <w:br w:type="page"/>
      </w:r>
    </w:p>
    <w:p>
      <w:pPr>
        <w:spacing w:line="600" w:lineRule="exact"/>
        <w:ind w:left="0" w:leftChars="0" w:firstLine="0" w:firstLineChars="0"/>
        <w:jc w:val="left"/>
        <w:rPr>
          <w:rFonts w:hint="eastAsia" w:ascii="方正仿宋_GBK" w:eastAsia="方正仿宋_GBK"/>
          <w:sz w:val="28"/>
          <w:szCs w:val="28"/>
        </w:rPr>
      </w:pPr>
      <w:r>
        <w:rPr>
          <w:rFonts w:hint="eastAsia" w:ascii="仿宋_GB2312"/>
          <w:sz w:val="28"/>
          <w:szCs w:val="28"/>
          <w:lang w:eastAsia="zh-CN"/>
        </w:rPr>
        <w:t>合同</w:t>
      </w:r>
      <w:r>
        <w:rPr>
          <w:rFonts w:hint="eastAsia" w:ascii="方正仿宋_GBK" w:eastAsia="方正仿宋_GBK"/>
          <w:sz w:val="28"/>
          <w:szCs w:val="28"/>
        </w:rPr>
        <w:t>附件</w:t>
      </w:r>
      <w:r>
        <w:rPr>
          <w:rFonts w:hint="eastAsia"/>
          <w:sz w:val="28"/>
          <w:szCs w:val="28"/>
          <w:lang w:eastAsia="zh-CN"/>
        </w:rPr>
        <w:t>七</w:t>
      </w:r>
      <w:r>
        <w:rPr>
          <w:rFonts w:hint="eastAsia" w:ascii="方正仿宋_GBK" w:eastAsia="方正仿宋_GBK"/>
          <w:sz w:val="28"/>
          <w:szCs w:val="28"/>
        </w:rPr>
        <w:t>：</w:t>
      </w:r>
    </w:p>
    <w:p>
      <w:pPr>
        <w:tabs>
          <w:tab w:val="left" w:pos="8280"/>
        </w:tabs>
        <w:spacing w:line="600" w:lineRule="exact"/>
        <w:ind w:right="1131" w:rightChars="404"/>
        <w:rPr>
          <w:rFonts w:ascii="仿宋_GB2312"/>
          <w:b/>
          <w:color w:val="000000"/>
          <w:sz w:val="28"/>
          <w:szCs w:val="28"/>
        </w:rPr>
      </w:pPr>
    </w:p>
    <w:p>
      <w:pPr>
        <w:tabs>
          <w:tab w:val="left" w:pos="8647"/>
        </w:tabs>
        <w:spacing w:line="600" w:lineRule="exact"/>
        <w:ind w:right="-36" w:rightChars="-13"/>
        <w:rPr>
          <w:rFonts w:hint="eastAsia" w:ascii="方正仿宋_GBK" w:eastAsia="方正仿宋_GBK"/>
          <w:b/>
          <w:sz w:val="28"/>
          <w:szCs w:val="28"/>
          <w:highlight w:val="none"/>
        </w:rPr>
      </w:pPr>
      <w:r>
        <w:rPr>
          <w:rFonts w:hint="eastAsia" w:ascii="方正仿宋_GBK" w:eastAsia="方正仿宋_GBK"/>
          <w:b/>
          <w:sz w:val="28"/>
          <w:szCs w:val="28"/>
          <w:highlight w:val="none"/>
          <w:u w:val="single"/>
        </w:rPr>
        <w:t xml:space="preserve">       </w:t>
      </w:r>
      <w:r>
        <w:rPr>
          <w:rFonts w:hint="eastAsia" w:ascii="方正仿宋_GBK" w:eastAsia="方正仿宋_GBK"/>
          <w:sz w:val="28"/>
          <w:szCs w:val="28"/>
          <w:highlight w:val="none"/>
        </w:rPr>
        <w:t>年   第</w:t>
      </w:r>
      <w:r>
        <w:rPr>
          <w:rFonts w:hint="eastAsia" w:ascii="方正仿宋_GBK" w:eastAsia="方正仿宋_GBK"/>
          <w:sz w:val="28"/>
          <w:szCs w:val="28"/>
          <w:highlight w:val="none"/>
          <w:u w:val="single"/>
        </w:rPr>
        <w:t xml:space="preserve">      </w:t>
      </w:r>
      <w:r>
        <w:rPr>
          <w:rFonts w:hint="eastAsia" w:ascii="方正仿宋_GBK" w:eastAsia="方正仿宋_GBK"/>
          <w:sz w:val="28"/>
          <w:szCs w:val="28"/>
          <w:highlight w:val="none"/>
        </w:rPr>
        <w:t>号</w:t>
      </w:r>
    </w:p>
    <w:p>
      <w:pPr>
        <w:tabs>
          <w:tab w:val="left" w:pos="8647"/>
        </w:tabs>
        <w:spacing w:line="600" w:lineRule="exact"/>
        <w:ind w:right="-36" w:rightChars="-13"/>
        <w:jc w:val="center"/>
        <w:rPr>
          <w:rFonts w:hint="eastAsia" w:ascii="方正仿宋_GBK" w:eastAsia="方正仿宋_GBK"/>
          <w:b/>
          <w:sz w:val="36"/>
          <w:szCs w:val="36"/>
          <w:highlight w:val="none"/>
        </w:rPr>
      </w:pPr>
      <w:r>
        <w:rPr>
          <w:rFonts w:hint="eastAsia" w:ascii="方正仿宋_GBK" w:eastAsia="方正仿宋_GBK"/>
          <w:b/>
          <w:sz w:val="36"/>
          <w:szCs w:val="36"/>
          <w:highlight w:val="none"/>
        </w:rPr>
        <w:t>整改通知单</w:t>
      </w:r>
    </w:p>
    <w:p>
      <w:pPr>
        <w:tabs>
          <w:tab w:val="left" w:pos="8647"/>
        </w:tabs>
        <w:spacing w:line="600" w:lineRule="exact"/>
        <w:ind w:left="1512" w:leftChars="540" w:right="-36" w:rightChars="-13" w:firstLine="602"/>
        <w:jc w:val="center"/>
        <w:rPr>
          <w:rFonts w:hint="eastAsia" w:ascii="方正仿宋_GBK" w:eastAsia="方正仿宋_GBK"/>
          <w:b/>
          <w:sz w:val="28"/>
          <w:szCs w:val="28"/>
          <w:highlight w:val="none"/>
        </w:rPr>
      </w:pPr>
    </w:p>
    <w:p>
      <w:pPr>
        <w:tabs>
          <w:tab w:val="left" w:pos="8647"/>
        </w:tabs>
        <w:spacing w:line="600" w:lineRule="exact"/>
        <w:ind w:right="-36" w:rightChars="-13"/>
        <w:rPr>
          <w:rFonts w:hint="eastAsia" w:ascii="方正仿宋_GBK" w:eastAsia="方正仿宋_GBK"/>
          <w:b/>
          <w:sz w:val="28"/>
          <w:szCs w:val="28"/>
          <w:highlight w:val="none"/>
        </w:rPr>
      </w:pPr>
      <w:r>
        <w:rPr>
          <w:rFonts w:hint="eastAsia" w:ascii="方正仿宋_GBK" w:eastAsia="方正仿宋_GBK"/>
          <w:sz w:val="28"/>
          <w:szCs w:val="28"/>
          <w:highlight w:val="none"/>
          <w:u w:val="single"/>
        </w:rPr>
        <w:t xml:space="preserve">                   </w:t>
      </w:r>
      <w:r>
        <w:rPr>
          <w:rFonts w:hint="eastAsia" w:ascii="方正仿宋_GBK" w:eastAsia="方正仿宋_GBK"/>
          <w:sz w:val="28"/>
          <w:szCs w:val="28"/>
          <w:highlight w:val="none"/>
        </w:rPr>
        <w:t>：</w:t>
      </w:r>
    </w:p>
    <w:p>
      <w:pPr>
        <w:tabs>
          <w:tab w:val="left" w:pos="8647"/>
        </w:tabs>
        <w:spacing w:line="600" w:lineRule="exact"/>
        <w:ind w:right="-36" w:rightChars="-13" w:firstLine="700" w:firstLineChars="250"/>
        <w:rPr>
          <w:rFonts w:hint="eastAsia" w:ascii="方正仿宋_GBK" w:eastAsia="方正仿宋_GBK"/>
          <w:b/>
          <w:sz w:val="28"/>
          <w:szCs w:val="28"/>
          <w:highlight w:val="none"/>
        </w:rPr>
      </w:pPr>
      <w:r>
        <w:rPr>
          <w:rFonts w:hint="eastAsia" w:ascii="方正仿宋_GBK" w:eastAsia="方正仿宋_GBK"/>
          <w:sz w:val="28"/>
          <w:szCs w:val="28"/>
          <w:highlight w:val="none"/>
        </w:rPr>
        <w:t>我部在</w:t>
      </w:r>
      <w:r>
        <w:rPr>
          <w:rFonts w:hint="eastAsia" w:ascii="方正仿宋_GBK" w:eastAsia="方正仿宋_GBK"/>
          <w:sz w:val="28"/>
          <w:szCs w:val="28"/>
          <w:highlight w:val="none"/>
          <w:u w:val="single"/>
        </w:rPr>
        <w:t xml:space="preserve">           </w:t>
      </w:r>
      <w:r>
        <w:rPr>
          <w:rFonts w:hint="eastAsia" w:ascii="方正仿宋_GBK" w:eastAsia="方正仿宋_GBK"/>
          <w:sz w:val="28"/>
          <w:szCs w:val="28"/>
          <w:highlight w:val="none"/>
        </w:rPr>
        <w:t>的检查中发现</w:t>
      </w:r>
      <w:r>
        <w:rPr>
          <w:rFonts w:hint="eastAsia" w:ascii="方正仿宋_GBK" w:eastAsia="方正仿宋_GBK"/>
          <w:sz w:val="28"/>
          <w:szCs w:val="28"/>
          <w:highlight w:val="none"/>
          <w:u w:val="single"/>
        </w:rPr>
        <w:t xml:space="preserve">                                        </w:t>
      </w:r>
    </w:p>
    <w:p>
      <w:pPr>
        <w:tabs>
          <w:tab w:val="left" w:pos="8647"/>
        </w:tabs>
        <w:spacing w:line="600" w:lineRule="exact"/>
        <w:ind w:right="-36" w:rightChars="-13"/>
        <w:rPr>
          <w:rFonts w:hint="eastAsia" w:ascii="方正仿宋_GBK" w:eastAsia="方正仿宋_GBK"/>
          <w:sz w:val="28"/>
          <w:szCs w:val="28"/>
          <w:highlight w:val="none"/>
        </w:rPr>
      </w:pPr>
      <w:r>
        <w:rPr>
          <w:rFonts w:hint="eastAsia" w:ascii="方正仿宋_GBK" w:eastAsia="方正仿宋_GBK"/>
          <w:sz w:val="28"/>
          <w:szCs w:val="28"/>
          <w:highlight w:val="none"/>
          <w:u w:val="single"/>
        </w:rPr>
        <w:t xml:space="preserve">                                                    </w:t>
      </w:r>
      <w:r>
        <w:rPr>
          <w:rFonts w:hint="eastAsia" w:ascii="方正仿宋_GBK" w:eastAsia="方正仿宋_GBK"/>
          <w:sz w:val="28"/>
          <w:szCs w:val="28"/>
          <w:highlight w:val="none"/>
        </w:rPr>
        <w:t>带来一定的安全隐患，严重影响服务质量。</w:t>
      </w:r>
    </w:p>
    <w:p>
      <w:pPr>
        <w:tabs>
          <w:tab w:val="left" w:pos="8647"/>
        </w:tabs>
        <w:spacing w:line="600" w:lineRule="exact"/>
        <w:ind w:right="-36" w:rightChars="-13" w:firstLine="480"/>
        <w:rPr>
          <w:rFonts w:hint="eastAsia" w:ascii="方正仿宋_GBK" w:eastAsia="方正仿宋_GBK"/>
          <w:sz w:val="28"/>
          <w:szCs w:val="28"/>
          <w:highlight w:val="none"/>
        </w:rPr>
      </w:pPr>
      <w:r>
        <w:rPr>
          <w:rFonts w:hint="eastAsia" w:ascii="方正仿宋_GBK" w:eastAsia="方正仿宋_GBK"/>
          <w:sz w:val="28"/>
          <w:szCs w:val="28"/>
          <w:highlight w:val="none"/>
        </w:rPr>
        <w:t>贵公司以上行为违反了</w:t>
      </w:r>
      <w:r>
        <w:rPr>
          <w:rFonts w:hint="eastAsia" w:ascii="方正仿宋_GBK" w:eastAsia="方正仿宋_GBK"/>
          <w:sz w:val="28"/>
          <w:szCs w:val="28"/>
          <w:highlight w:val="none"/>
          <w:u w:val="single"/>
        </w:rPr>
        <w:t xml:space="preserve">                           </w:t>
      </w:r>
      <w:r>
        <w:rPr>
          <w:rFonts w:hint="eastAsia" w:ascii="方正仿宋_GBK" w:eastAsia="方正仿宋_GBK"/>
          <w:sz w:val="28"/>
          <w:szCs w:val="28"/>
          <w:highlight w:val="none"/>
        </w:rPr>
        <w:t>，按照有关要求，作出</w:t>
      </w:r>
      <w:r>
        <w:rPr>
          <w:rFonts w:hint="eastAsia" w:ascii="方正仿宋_GBK" w:eastAsia="方正仿宋_GBK"/>
          <w:sz w:val="28"/>
          <w:szCs w:val="28"/>
          <w:highlight w:val="none"/>
          <w:u w:val="single"/>
        </w:rPr>
        <w:t xml:space="preserve">                 </w:t>
      </w:r>
      <w:r>
        <w:rPr>
          <w:rFonts w:hint="eastAsia" w:ascii="方正仿宋_GBK" w:eastAsia="方正仿宋_GBK"/>
          <w:sz w:val="28"/>
          <w:szCs w:val="28"/>
          <w:highlight w:val="none"/>
        </w:rPr>
        <w:t>的处理。</w:t>
      </w:r>
    </w:p>
    <w:p>
      <w:pPr>
        <w:tabs>
          <w:tab w:val="left" w:pos="8647"/>
        </w:tabs>
        <w:spacing w:line="600" w:lineRule="exact"/>
        <w:ind w:right="-36" w:rightChars="-13" w:firstLine="480"/>
        <w:rPr>
          <w:rFonts w:hint="eastAsia" w:ascii="方正仿宋_GBK" w:eastAsia="方正仿宋_GBK"/>
          <w:sz w:val="28"/>
          <w:szCs w:val="28"/>
          <w:highlight w:val="none"/>
        </w:rPr>
      </w:pPr>
      <w:r>
        <w:rPr>
          <w:rFonts w:hint="eastAsia" w:ascii="方正仿宋_GBK" w:eastAsia="方正仿宋_GBK"/>
          <w:sz w:val="28"/>
          <w:szCs w:val="28"/>
          <w:highlight w:val="none"/>
        </w:rPr>
        <w:t>请贵公司于</w:t>
      </w:r>
      <w:r>
        <w:rPr>
          <w:rFonts w:hint="eastAsia" w:ascii="方正仿宋_GBK" w:eastAsia="方正仿宋_GBK"/>
          <w:sz w:val="28"/>
          <w:szCs w:val="28"/>
          <w:highlight w:val="none"/>
          <w:u w:val="single"/>
        </w:rPr>
        <w:t xml:space="preserve">      年    月    日</w:t>
      </w:r>
      <w:r>
        <w:rPr>
          <w:rFonts w:hint="eastAsia" w:ascii="方正仿宋_GBK" w:eastAsia="方正仿宋_GBK"/>
          <w:sz w:val="28"/>
          <w:szCs w:val="28"/>
          <w:highlight w:val="none"/>
        </w:rPr>
        <w:t>前将整改情况回复我部。</w:t>
      </w:r>
    </w:p>
    <w:p>
      <w:pPr>
        <w:tabs>
          <w:tab w:val="left" w:pos="8647"/>
        </w:tabs>
        <w:spacing w:line="600" w:lineRule="exact"/>
        <w:ind w:left="1512" w:leftChars="540" w:right="-36" w:rightChars="-13" w:firstLine="480"/>
        <w:rPr>
          <w:rFonts w:hint="eastAsia" w:ascii="方正仿宋_GBK" w:eastAsia="方正仿宋_GBK"/>
          <w:sz w:val="28"/>
          <w:szCs w:val="28"/>
          <w:highlight w:val="none"/>
        </w:rPr>
      </w:pPr>
      <w:r>
        <w:rPr>
          <w:rFonts w:hint="eastAsia" w:ascii="方正仿宋_GBK" w:eastAsia="方正仿宋_GBK"/>
          <w:sz w:val="28"/>
          <w:szCs w:val="28"/>
          <w:highlight w:val="none"/>
        </w:rPr>
        <w:t xml:space="preserve">　　　　　　　　　　　　　　　　　　　　　　　　　　　　　　                   </w:t>
      </w:r>
    </w:p>
    <w:p>
      <w:pPr>
        <w:tabs>
          <w:tab w:val="left" w:pos="8647"/>
        </w:tabs>
        <w:spacing w:line="600" w:lineRule="exact"/>
        <w:ind w:right="-36" w:rightChars="-13"/>
        <w:jc w:val="right"/>
        <w:rPr>
          <w:rFonts w:hint="eastAsia" w:ascii="方正仿宋_GBK" w:eastAsia="方正仿宋_GBK"/>
          <w:sz w:val="28"/>
          <w:szCs w:val="28"/>
          <w:highlight w:val="none"/>
        </w:rPr>
      </w:pPr>
      <w:r>
        <w:rPr>
          <w:rFonts w:hint="eastAsia" w:ascii="方正仿宋_GBK" w:eastAsia="方正仿宋_GBK"/>
          <w:sz w:val="28"/>
          <w:szCs w:val="28"/>
          <w:highlight w:val="none"/>
        </w:rPr>
        <w:t>航站楼管理部</w:t>
      </w:r>
    </w:p>
    <w:p>
      <w:pPr>
        <w:tabs>
          <w:tab w:val="left" w:pos="8647"/>
        </w:tabs>
        <w:spacing w:line="600" w:lineRule="exact"/>
        <w:ind w:right="-36" w:rightChars="-13"/>
        <w:jc w:val="right"/>
        <w:rPr>
          <w:rFonts w:hint="eastAsia" w:ascii="方正仿宋_GBK" w:eastAsia="方正仿宋_GBK"/>
          <w:sz w:val="28"/>
          <w:szCs w:val="28"/>
          <w:highlight w:val="none"/>
        </w:rPr>
      </w:pPr>
      <w:r>
        <w:rPr>
          <w:rFonts w:hint="eastAsia" w:ascii="方正仿宋_GBK" w:eastAsia="方正仿宋_GBK"/>
          <w:sz w:val="28"/>
          <w:szCs w:val="28"/>
          <w:highlight w:val="none"/>
        </w:rPr>
        <w:t>年     月     日</w:t>
      </w:r>
    </w:p>
    <w:p>
      <w:pPr>
        <w:tabs>
          <w:tab w:val="left" w:pos="8280"/>
        </w:tabs>
        <w:spacing w:line="600" w:lineRule="exact"/>
        <w:ind w:left="1512" w:leftChars="540" w:right="1131" w:rightChars="404" w:firstLine="5040" w:firstLineChars="2100"/>
        <w:rPr>
          <w:rFonts w:ascii="仿宋_GB2312"/>
          <w:sz w:val="24"/>
        </w:rPr>
      </w:pPr>
    </w:p>
    <w:p>
      <w:pPr>
        <w:tabs>
          <w:tab w:val="left" w:pos="8280"/>
        </w:tabs>
        <w:spacing w:line="600" w:lineRule="exact"/>
        <w:ind w:left="1512" w:leftChars="540" w:right="1131" w:rightChars="404" w:firstLine="5040" w:firstLineChars="2100"/>
        <w:rPr>
          <w:rFonts w:ascii="仿宋_GB2312"/>
          <w:sz w:val="24"/>
        </w:rPr>
      </w:pPr>
    </w:p>
    <w:p>
      <w:pPr>
        <w:pStyle w:val="3"/>
        <w:spacing w:line="600" w:lineRule="exact"/>
        <w:ind w:left="0" w:leftChars="0" w:firstLine="0" w:firstLineChars="0"/>
        <w:jc w:val="left"/>
        <w:rPr>
          <w:rFonts w:hint="eastAsia"/>
          <w:lang w:val="en-US" w:eastAsia="zh-CN"/>
        </w:rPr>
      </w:pPr>
      <w:r>
        <w:rPr>
          <w:rFonts w:ascii="仿宋_GB2312" w:hAnsi="仿宋" w:eastAsia="仿宋_GB2312"/>
          <w:szCs w:val="28"/>
        </w:rPr>
        <w:br w:type="page"/>
      </w:r>
    </w:p>
    <w:p>
      <w:pPr>
        <w:tabs>
          <w:tab w:val="left" w:pos="8647"/>
        </w:tabs>
        <w:spacing w:line="600" w:lineRule="exact"/>
        <w:ind w:left="0" w:leftChars="0" w:right="-36" w:rightChars="-13" w:firstLine="0" w:firstLineChars="0"/>
        <w:jc w:val="left"/>
        <w:rPr>
          <w:rFonts w:hint="eastAsia" w:ascii="方正仿宋_GBK" w:eastAsia="方正仿宋_GBK"/>
          <w:b/>
          <w:sz w:val="28"/>
          <w:szCs w:val="28"/>
          <w:lang w:val="en-US" w:eastAsia="zh-CN"/>
        </w:rPr>
      </w:pPr>
      <w:bookmarkStart w:id="165" w:name="_Toc32265"/>
      <w:r>
        <w:rPr>
          <w:rFonts w:hint="eastAsia" w:ascii="仿宋_GB2312"/>
          <w:sz w:val="28"/>
          <w:szCs w:val="28"/>
          <w:lang w:eastAsia="zh-CN"/>
        </w:rPr>
        <w:t>合同</w:t>
      </w:r>
      <w:r>
        <w:rPr>
          <w:rFonts w:hint="eastAsia" w:ascii="方正仿宋_GBK" w:eastAsia="方正仿宋_GBK"/>
          <w:sz w:val="28"/>
          <w:szCs w:val="28"/>
        </w:rPr>
        <w:t>附件</w:t>
      </w:r>
      <w:r>
        <w:rPr>
          <w:rFonts w:hint="eastAsia"/>
          <w:sz w:val="28"/>
          <w:szCs w:val="28"/>
          <w:lang w:eastAsia="zh-CN"/>
        </w:rPr>
        <w:t>八</w:t>
      </w:r>
      <w:r>
        <w:rPr>
          <w:rFonts w:hint="eastAsia"/>
          <w:sz w:val="28"/>
          <w:szCs w:val="28"/>
          <w:lang w:val="en-US" w:eastAsia="zh-CN"/>
        </w:rPr>
        <w:t>:</w:t>
      </w:r>
    </w:p>
    <w:bookmarkEnd w:id="165"/>
    <w:p>
      <w:pPr>
        <w:jc w:val="center"/>
        <w:rPr>
          <w:rFonts w:hint="eastAsia" w:ascii="方正仿宋_GBK" w:hAnsi="方正仿宋_GBK" w:eastAsia="方正仿宋_GBK" w:cs="方正仿宋_GBK"/>
          <w:b/>
          <w:bCs/>
          <w:kern w:val="10"/>
          <w:sz w:val="36"/>
          <w:szCs w:val="36"/>
          <w:lang w:eastAsia="zh-CN"/>
        </w:rPr>
      </w:pPr>
      <w:bookmarkStart w:id="166" w:name="_Toc7354"/>
      <w:r>
        <w:rPr>
          <w:rFonts w:hint="eastAsia" w:ascii="方正仿宋_GBK" w:hAnsi="方正仿宋_GBK" w:eastAsia="方正仿宋_GBK" w:cs="方正仿宋_GBK"/>
          <w:b/>
          <w:bCs/>
          <w:kern w:val="10"/>
          <w:sz w:val="36"/>
          <w:szCs w:val="36"/>
          <w:lang w:eastAsia="zh-CN"/>
        </w:rPr>
        <w:t>航站楼管理部外包管理月度考核表</w:t>
      </w:r>
    </w:p>
    <w:p>
      <w:pPr>
        <w:jc w:val="left"/>
        <w:rPr>
          <w:rFonts w:ascii="Calibri" w:hAnsi="Calibri" w:eastAsia="宋体"/>
          <w:sz w:val="21"/>
          <w:lang w:eastAsia="zh-CN"/>
        </w:rPr>
      </w:pPr>
      <w:r>
        <w:rPr>
          <w:rFonts w:hint="eastAsia" w:ascii="方正仿宋_GBK" w:hAnsi="方正仿宋_GBK" w:eastAsia="方正仿宋_GBK" w:cs="方正仿宋_GBK"/>
          <w:b/>
          <w:bCs/>
          <w:kern w:val="10"/>
          <w:sz w:val="21"/>
          <w:szCs w:val="24"/>
          <w:lang w:eastAsia="zh-CN"/>
        </w:rPr>
        <w:t xml:space="preserve">外包项目名称：      </w:t>
      </w:r>
      <w:r>
        <w:rPr>
          <w:rFonts w:hint="eastAsia" w:ascii="方正仿宋_GBK" w:hAnsi="方正仿宋_GBK" w:eastAsia="方正仿宋_GBK" w:cs="方正仿宋_GBK"/>
          <w:b/>
          <w:bCs/>
          <w:kern w:val="10"/>
          <w:sz w:val="21"/>
          <w:szCs w:val="24"/>
          <w:lang w:val="en-US" w:eastAsia="zh-CN"/>
        </w:rPr>
        <w:t xml:space="preserve">                         </w:t>
      </w:r>
      <w:r>
        <w:rPr>
          <w:rFonts w:hint="eastAsia" w:ascii="方正仿宋_GBK" w:hAnsi="方正仿宋_GBK" w:eastAsia="方正仿宋_GBK" w:cs="方正仿宋_GBK"/>
          <w:b/>
          <w:bCs/>
          <w:kern w:val="10"/>
          <w:sz w:val="21"/>
          <w:szCs w:val="24"/>
          <w:lang w:eastAsia="zh-CN"/>
        </w:rPr>
        <w:t>考核月份：</w:t>
      </w:r>
      <w:r>
        <w:rPr>
          <w:rFonts w:hint="eastAsia" w:ascii="方正仿宋_GBK" w:hAnsi="方正仿宋_GBK" w:eastAsia="方正仿宋_GBK" w:cs="方正仿宋_GBK"/>
          <w:b/>
          <w:bCs/>
          <w:kern w:val="10"/>
          <w:sz w:val="21"/>
          <w:szCs w:val="24"/>
          <w:lang w:val="en-US" w:eastAsia="zh-CN"/>
        </w:rPr>
        <w:t xml:space="preserve">    </w:t>
      </w:r>
      <w:r>
        <w:rPr>
          <w:rFonts w:hint="eastAsia" w:ascii="方正仿宋_GBK" w:hAnsi="方正仿宋_GBK" w:eastAsia="方正仿宋_GBK" w:cs="方正仿宋_GBK"/>
          <w:b/>
          <w:bCs/>
          <w:kern w:val="10"/>
          <w:sz w:val="21"/>
          <w:szCs w:val="24"/>
          <w:lang w:eastAsia="zh-CN"/>
        </w:rPr>
        <w:t>年</w:t>
      </w:r>
      <w:r>
        <w:rPr>
          <w:rFonts w:hint="eastAsia" w:ascii="方正仿宋_GBK" w:hAnsi="方正仿宋_GBK" w:eastAsia="方正仿宋_GBK" w:cs="方正仿宋_GBK"/>
          <w:b/>
          <w:bCs/>
          <w:kern w:val="10"/>
          <w:sz w:val="21"/>
          <w:szCs w:val="24"/>
          <w:lang w:val="en-US" w:eastAsia="zh-CN"/>
        </w:rPr>
        <w:t xml:space="preserve">  </w:t>
      </w:r>
      <w:r>
        <w:rPr>
          <w:rFonts w:hint="eastAsia" w:ascii="方正仿宋_GBK" w:hAnsi="方正仿宋_GBK" w:eastAsia="方正仿宋_GBK" w:cs="方正仿宋_GBK"/>
          <w:b/>
          <w:bCs/>
          <w:kern w:val="10"/>
          <w:sz w:val="21"/>
          <w:szCs w:val="24"/>
          <w:lang w:eastAsia="zh-CN"/>
        </w:rPr>
        <w:t xml:space="preserve">月  </w:t>
      </w:r>
      <w:r>
        <w:rPr>
          <w:rFonts w:hint="eastAsia" w:ascii="黑体" w:hAnsi="黑体" w:eastAsia="黑体"/>
          <w:kern w:val="10"/>
          <w:sz w:val="21"/>
          <w:szCs w:val="24"/>
          <w:lang w:eastAsia="zh-CN"/>
        </w:rPr>
        <w:t xml:space="preserve">                                                       </w:t>
      </w:r>
    </w:p>
    <w:tbl>
      <w:tblPr>
        <w:tblStyle w:val="23"/>
        <w:tblW w:w="9090"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923"/>
        <w:gridCol w:w="795"/>
        <w:gridCol w:w="660"/>
        <w:gridCol w:w="945"/>
        <w:gridCol w:w="1455"/>
        <w:gridCol w:w="570"/>
        <w:gridCol w:w="60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865" w:type="dxa"/>
            <w:gridSpan w:val="4"/>
            <w:shd w:val="clear" w:color="auto" w:fill="auto"/>
            <w:vAlign w:val="center"/>
          </w:tcPr>
          <w:p>
            <w:pPr>
              <w:spacing w:line="400" w:lineRule="exact"/>
              <w:jc w:val="center"/>
              <w:rPr>
                <w:rFonts w:hint="eastAsia" w:ascii="方正仿宋_GBK" w:hAnsi="方正仿宋_GBK" w:eastAsia="方正仿宋_GBK" w:cs="方正仿宋_GBK"/>
                <w:b/>
                <w:kern w:val="10"/>
                <w:sz w:val="22"/>
                <w:lang w:val="en-US" w:eastAsia="zh-CN"/>
              </w:rPr>
            </w:pPr>
            <w:r>
              <w:rPr>
                <w:rFonts w:hint="eastAsia" w:ascii="方正仿宋_GBK" w:hAnsi="方正仿宋_GBK" w:eastAsia="方正仿宋_GBK" w:cs="方正仿宋_GBK"/>
                <w:b/>
                <w:kern w:val="10"/>
                <w:sz w:val="22"/>
                <w:lang w:eastAsia="zh-CN"/>
              </w:rPr>
              <w:t>类别</w:t>
            </w:r>
          </w:p>
        </w:tc>
        <w:tc>
          <w:tcPr>
            <w:tcW w:w="945" w:type="dxa"/>
            <w:shd w:val="clear" w:color="auto" w:fill="auto"/>
            <w:vAlign w:val="center"/>
          </w:tcPr>
          <w:p>
            <w:pPr>
              <w:spacing w:line="400" w:lineRule="exact"/>
              <w:jc w:val="center"/>
              <w:rPr>
                <w:rFonts w:hint="eastAsia" w:ascii="方正仿宋_GBK" w:hAnsi="方正仿宋_GBK" w:eastAsia="方正仿宋_GBK" w:cs="方正仿宋_GBK"/>
                <w:b/>
                <w:kern w:val="10"/>
                <w:sz w:val="22"/>
                <w:lang w:eastAsia="zh-CN"/>
              </w:rPr>
            </w:pPr>
          </w:p>
          <w:p>
            <w:pPr>
              <w:spacing w:line="400" w:lineRule="exact"/>
              <w:ind w:left="0" w:leftChars="0" w:firstLine="0" w:firstLineChars="0"/>
              <w:jc w:val="center"/>
              <w:rPr>
                <w:rFonts w:hint="eastAsia" w:ascii="方正仿宋_GBK" w:hAnsi="方正仿宋_GBK" w:eastAsia="方正仿宋_GBK" w:cs="方正仿宋_GBK"/>
                <w:b/>
                <w:kern w:val="10"/>
                <w:sz w:val="22"/>
                <w:lang w:eastAsia="zh-CN"/>
              </w:rPr>
            </w:pPr>
            <w:r>
              <w:rPr>
                <w:rFonts w:hint="eastAsia" w:ascii="方正仿宋_GBK" w:hAnsi="方正仿宋_GBK" w:eastAsia="方正仿宋_GBK" w:cs="方正仿宋_GBK"/>
                <w:b/>
                <w:kern w:val="10"/>
                <w:sz w:val="22"/>
                <w:lang w:eastAsia="zh-CN"/>
              </w:rPr>
              <w:t>分值</w:t>
            </w:r>
          </w:p>
          <w:p>
            <w:pPr>
              <w:spacing w:line="400" w:lineRule="exact"/>
              <w:jc w:val="center"/>
              <w:rPr>
                <w:rFonts w:hint="eastAsia" w:ascii="方正仿宋_GBK" w:hAnsi="方正仿宋_GBK" w:eastAsia="方正仿宋_GBK" w:cs="方正仿宋_GBK"/>
                <w:b/>
                <w:kern w:val="10"/>
                <w:sz w:val="22"/>
                <w:lang w:eastAsia="zh-CN"/>
              </w:rPr>
            </w:pPr>
          </w:p>
        </w:tc>
        <w:tc>
          <w:tcPr>
            <w:tcW w:w="1455" w:type="dxa"/>
            <w:shd w:val="clear" w:color="auto" w:fill="auto"/>
            <w:vAlign w:val="center"/>
          </w:tcPr>
          <w:p>
            <w:pPr>
              <w:spacing w:line="400" w:lineRule="exact"/>
              <w:jc w:val="both"/>
              <w:rPr>
                <w:rFonts w:hint="eastAsia" w:ascii="方正仿宋_GBK" w:hAnsi="方正仿宋_GBK" w:eastAsia="方正仿宋_GBK" w:cs="方正仿宋_GBK"/>
                <w:b/>
                <w:kern w:val="10"/>
                <w:sz w:val="22"/>
                <w:lang w:eastAsia="zh-CN"/>
              </w:rPr>
            </w:pPr>
            <w:r>
              <w:rPr>
                <w:rFonts w:hint="eastAsia" w:ascii="方正仿宋_GBK" w:hAnsi="方正仿宋_GBK" w:eastAsia="方正仿宋_GBK" w:cs="方正仿宋_GBK"/>
                <w:b/>
                <w:kern w:val="10"/>
                <w:sz w:val="22"/>
                <w:lang w:eastAsia="zh-CN"/>
              </w:rPr>
              <w:t>金额</w:t>
            </w:r>
          </w:p>
        </w:tc>
        <w:tc>
          <w:tcPr>
            <w:tcW w:w="1170" w:type="dxa"/>
            <w:gridSpan w:val="2"/>
            <w:shd w:val="clear" w:color="auto" w:fill="auto"/>
            <w:vAlign w:val="center"/>
          </w:tcPr>
          <w:p>
            <w:pPr>
              <w:spacing w:line="400" w:lineRule="exact"/>
              <w:ind w:left="0" w:leftChars="0" w:firstLine="0" w:firstLineChars="0"/>
              <w:jc w:val="center"/>
              <w:rPr>
                <w:rFonts w:hint="eastAsia" w:ascii="方正仿宋_GBK" w:hAnsi="方正仿宋_GBK" w:eastAsia="方正仿宋_GBK" w:cs="方正仿宋_GBK"/>
                <w:b/>
                <w:kern w:val="10"/>
                <w:sz w:val="22"/>
                <w:lang w:eastAsia="zh-CN"/>
              </w:rPr>
            </w:pPr>
            <w:r>
              <w:rPr>
                <w:rFonts w:hint="eastAsia" w:ascii="方正仿宋_GBK" w:hAnsi="方正仿宋_GBK" w:eastAsia="方正仿宋_GBK" w:cs="方正仿宋_GBK"/>
                <w:b/>
                <w:kern w:val="10"/>
                <w:sz w:val="22"/>
                <w:lang w:eastAsia="zh-CN"/>
              </w:rPr>
              <w:t>合计</w:t>
            </w:r>
          </w:p>
        </w:tc>
        <w:tc>
          <w:tcPr>
            <w:tcW w:w="2655" w:type="dxa"/>
            <w:shd w:val="clear" w:color="auto" w:fill="auto"/>
            <w:vAlign w:val="center"/>
          </w:tcPr>
          <w:p>
            <w:pPr>
              <w:spacing w:line="400" w:lineRule="exact"/>
              <w:jc w:val="center"/>
              <w:rPr>
                <w:rFonts w:hint="eastAsia" w:ascii="方正仿宋_GBK" w:hAnsi="方正仿宋_GBK" w:eastAsia="方正仿宋_GBK" w:cs="方正仿宋_GBK"/>
                <w:b/>
                <w:kern w:val="10"/>
                <w:sz w:val="22"/>
                <w:lang w:eastAsia="zh-CN"/>
              </w:rPr>
            </w:pPr>
            <w:r>
              <w:rPr>
                <w:rFonts w:hint="eastAsia" w:ascii="方正仿宋_GBK" w:hAnsi="方正仿宋_GBK" w:eastAsia="方正仿宋_GBK" w:cs="方正仿宋_GBK"/>
                <w:b/>
                <w:kern w:val="10"/>
                <w:sz w:val="22"/>
                <w:lang w:eastAsia="zh-CN"/>
              </w:rPr>
              <w:t>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487" w:type="dxa"/>
            <w:vMerge w:val="restart"/>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奖奖惩情况</w:t>
            </w:r>
          </w:p>
        </w:tc>
        <w:tc>
          <w:tcPr>
            <w:tcW w:w="923" w:type="dxa"/>
            <w:vMerge w:val="restart"/>
            <w:shd w:val="clear" w:color="auto" w:fill="auto"/>
            <w:vAlign w:val="center"/>
          </w:tcPr>
          <w:p>
            <w:pPr>
              <w:spacing w:line="400" w:lineRule="exact"/>
              <w:ind w:left="0" w:leftChars="0" w:firstLine="0" w:firstLineChars="0"/>
              <w:jc w:val="both"/>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违约</w:t>
            </w:r>
          </w:p>
          <w:p>
            <w:pPr>
              <w:spacing w:line="400" w:lineRule="exact"/>
              <w:ind w:left="0" w:leftChars="0" w:firstLine="0" w:firstLineChars="0"/>
              <w:jc w:val="both"/>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处罚</w:t>
            </w:r>
          </w:p>
        </w:tc>
        <w:tc>
          <w:tcPr>
            <w:tcW w:w="1455" w:type="dxa"/>
            <w:gridSpan w:val="2"/>
            <w:shd w:val="clear" w:color="auto" w:fill="auto"/>
            <w:vAlign w:val="center"/>
          </w:tcPr>
          <w:p>
            <w:pPr>
              <w:spacing w:line="400" w:lineRule="exact"/>
              <w:ind w:left="0" w:leftChars="0" w:firstLine="0" w:firstLineChars="0"/>
              <w:jc w:val="left"/>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工作质量</w:t>
            </w:r>
          </w:p>
        </w:tc>
        <w:tc>
          <w:tcPr>
            <w:tcW w:w="945" w:type="dxa"/>
            <w:shd w:val="clear" w:color="auto" w:fill="auto"/>
            <w:vAlign w:val="center"/>
          </w:tcPr>
          <w:p>
            <w:pPr>
              <w:spacing w:line="400" w:lineRule="exact"/>
              <w:jc w:val="center"/>
              <w:rPr>
                <w:rFonts w:hint="eastAsia" w:ascii="方正仿宋_GBK" w:hAnsi="方正仿宋_GBK" w:eastAsia="方正仿宋_GBK" w:cs="方正仿宋_GBK"/>
                <w:kern w:val="10"/>
                <w:sz w:val="22"/>
                <w:lang w:val="en-US" w:eastAsia="zh-CN"/>
              </w:rPr>
            </w:pPr>
            <w:r>
              <w:rPr>
                <w:rFonts w:hint="eastAsia" w:ascii="方正仿宋_GBK" w:hAnsi="方正仿宋_GBK" w:eastAsia="方正仿宋_GBK" w:cs="方正仿宋_GBK"/>
                <w:kern w:val="10"/>
                <w:sz w:val="22"/>
                <w:lang w:val="en-US" w:eastAsia="zh-CN"/>
              </w:rPr>
              <w:t>-（）分</w:t>
            </w:r>
          </w:p>
        </w:tc>
        <w:tc>
          <w:tcPr>
            <w:tcW w:w="1455" w:type="dxa"/>
            <w:shd w:val="clear" w:color="auto" w:fill="auto"/>
            <w:vAlign w:val="center"/>
          </w:tcPr>
          <w:p>
            <w:pPr>
              <w:spacing w:line="400" w:lineRule="exact"/>
              <w:jc w:val="center"/>
              <w:rPr>
                <w:rFonts w:hint="eastAsia" w:ascii="方正仿宋_GBK" w:hAnsi="方正仿宋_GBK" w:eastAsia="方正仿宋_GBK" w:cs="方正仿宋_GBK"/>
                <w:kern w:val="10"/>
                <w:sz w:val="22"/>
                <w:lang w:val="en-US" w:eastAsia="zh-CN"/>
              </w:rPr>
            </w:pPr>
            <w:r>
              <w:rPr>
                <w:rFonts w:hint="eastAsia" w:ascii="方正仿宋_GBK" w:hAnsi="方正仿宋_GBK" w:eastAsia="方正仿宋_GBK" w:cs="方正仿宋_GBK"/>
                <w:kern w:val="10"/>
                <w:sz w:val="22"/>
                <w:lang w:val="en-US" w:eastAsia="zh-CN"/>
              </w:rPr>
              <w:t>-（）元</w:t>
            </w:r>
          </w:p>
        </w:tc>
        <w:tc>
          <w:tcPr>
            <w:tcW w:w="1170" w:type="dxa"/>
            <w:gridSpan w:val="2"/>
            <w:vMerge w:val="restart"/>
            <w:shd w:val="clear" w:color="auto" w:fill="auto"/>
            <w:vAlign w:val="center"/>
          </w:tcPr>
          <w:p>
            <w:pPr>
              <w:spacing w:line="400" w:lineRule="exact"/>
              <w:jc w:val="center"/>
              <w:rPr>
                <w:rFonts w:hint="eastAsia" w:ascii="方正仿宋_GBK" w:hAnsi="方正仿宋_GBK" w:eastAsia="方正仿宋_GBK" w:cs="方正仿宋_GBK"/>
                <w:kern w:val="10"/>
                <w:sz w:val="22"/>
                <w:lang w:val="en-US" w:eastAsia="zh-CN"/>
              </w:rPr>
            </w:pPr>
            <w:r>
              <w:rPr>
                <w:rFonts w:hint="eastAsia" w:ascii="方正仿宋_GBK" w:hAnsi="方正仿宋_GBK" w:eastAsia="方正仿宋_GBK" w:cs="方正仿宋_GBK"/>
                <w:kern w:val="10"/>
                <w:sz w:val="22"/>
                <w:lang w:val="en-US" w:eastAsia="zh-CN"/>
              </w:rPr>
              <w:t>-（）分</w:t>
            </w:r>
          </w:p>
          <w:p>
            <w:pPr>
              <w:spacing w:line="400" w:lineRule="exact"/>
              <w:jc w:val="center"/>
              <w:rPr>
                <w:rFonts w:hint="eastAsia" w:ascii="方正仿宋_GBK" w:hAnsi="方正仿宋_GBK" w:eastAsia="方正仿宋_GBK" w:cs="方正仿宋_GBK"/>
                <w:kern w:val="10"/>
                <w:sz w:val="22"/>
                <w:lang w:val="en-US" w:eastAsia="zh-CN"/>
              </w:rPr>
            </w:pPr>
            <w:r>
              <w:rPr>
                <w:rFonts w:hint="eastAsia" w:ascii="方正仿宋_GBK" w:hAnsi="方正仿宋_GBK" w:eastAsia="方正仿宋_GBK" w:cs="方正仿宋_GBK"/>
                <w:kern w:val="10"/>
                <w:sz w:val="22"/>
                <w:lang w:val="en-US" w:eastAsia="zh-CN"/>
              </w:rPr>
              <w:t>-（）元</w:t>
            </w:r>
          </w:p>
        </w:tc>
        <w:tc>
          <w:tcPr>
            <w:tcW w:w="2655" w:type="dxa"/>
            <w:vMerge w:val="restart"/>
            <w:shd w:val="clear" w:color="auto" w:fill="auto"/>
            <w:vAlign w:val="center"/>
          </w:tcPr>
          <w:p>
            <w:pPr>
              <w:spacing w:line="400" w:lineRule="exact"/>
              <w:jc w:val="left"/>
              <w:rPr>
                <w:rFonts w:hint="eastAsia" w:ascii="方正仿宋_GBK" w:hAnsi="方正仿宋_GBK" w:eastAsia="方正仿宋_GBK" w:cs="方正仿宋_GBK"/>
                <w:kern w:val="10"/>
                <w:sz w:val="22"/>
                <w:u w:val="single"/>
                <w:lang w:val="en-US" w:eastAsia="zh-CN"/>
              </w:rPr>
            </w:pPr>
            <w:r>
              <w:rPr>
                <w:rFonts w:hint="eastAsia" w:ascii="方正仿宋_GBK" w:hAnsi="方正仿宋_GBK" w:eastAsia="方正仿宋_GBK" w:cs="方正仿宋_GBK"/>
                <w:kern w:val="10"/>
                <w:sz w:val="22"/>
                <w:lang w:val="en-US" w:eastAsia="zh-CN"/>
              </w:rPr>
              <w:t>1.本月因</w:t>
            </w:r>
            <w:r>
              <w:rPr>
                <w:rFonts w:hint="eastAsia" w:ascii="方正仿宋_GBK" w:hAnsi="方正仿宋_GBK" w:eastAsia="方正仿宋_GBK" w:cs="方正仿宋_GBK"/>
                <w:kern w:val="10"/>
                <w:sz w:val="22"/>
                <w:u w:val="single"/>
                <w:lang w:val="en-US" w:eastAsia="zh-CN"/>
              </w:rPr>
              <w:t xml:space="preserve">    </w:t>
            </w:r>
            <w:r>
              <w:rPr>
                <w:rFonts w:hint="eastAsia" w:ascii="方正仿宋_GBK" w:hAnsi="方正仿宋_GBK" w:eastAsia="方正仿宋_GBK" w:cs="方正仿宋_GBK"/>
                <w:kern w:val="10"/>
                <w:sz w:val="22"/>
                <w:lang w:val="en-US" w:eastAsia="zh-CN"/>
              </w:rPr>
              <w:t>、</w:t>
            </w:r>
            <w:r>
              <w:rPr>
                <w:rFonts w:hint="eastAsia" w:ascii="方正仿宋_GBK" w:hAnsi="方正仿宋_GBK" w:eastAsia="方正仿宋_GBK" w:cs="方正仿宋_GBK"/>
                <w:kern w:val="10"/>
                <w:sz w:val="22"/>
                <w:u w:val="single"/>
                <w:lang w:val="en-US" w:eastAsia="zh-CN"/>
              </w:rPr>
              <w:t xml:space="preserve"> </w:t>
            </w:r>
          </w:p>
          <w:p>
            <w:pPr>
              <w:spacing w:line="400" w:lineRule="exact"/>
              <w:ind w:left="440" w:hanging="440" w:hangingChars="200"/>
              <w:jc w:val="left"/>
              <w:rPr>
                <w:rFonts w:hint="eastAsia" w:ascii="方正仿宋_GBK" w:hAnsi="方正仿宋_GBK" w:eastAsia="方正仿宋_GBK" w:cs="方正仿宋_GBK"/>
                <w:kern w:val="10"/>
                <w:sz w:val="22"/>
                <w:u w:val="none"/>
                <w:lang w:val="en-US" w:eastAsia="zh-CN"/>
              </w:rPr>
            </w:pPr>
            <w:r>
              <w:rPr>
                <w:rFonts w:hint="eastAsia" w:ascii="方正仿宋_GBK" w:hAnsi="方正仿宋_GBK" w:eastAsia="方正仿宋_GBK" w:cs="方正仿宋_GBK"/>
                <w:kern w:val="10"/>
                <w:sz w:val="22"/>
                <w:u w:val="single"/>
                <w:lang w:val="en-US" w:eastAsia="zh-CN"/>
              </w:rPr>
              <w:t xml:space="preserve">  </w:t>
            </w:r>
            <w:r>
              <w:rPr>
                <w:rFonts w:hint="eastAsia" w:ascii="方正仿宋_GBK" w:hAnsi="方正仿宋_GBK" w:eastAsia="方正仿宋_GBK" w:cs="方正仿宋_GBK"/>
                <w:kern w:val="10"/>
                <w:sz w:val="22"/>
                <w:u w:val="none"/>
                <w:lang w:val="en-US" w:eastAsia="zh-CN"/>
              </w:rPr>
              <w:t>、</w:t>
            </w:r>
            <w:r>
              <w:rPr>
                <w:rFonts w:hint="eastAsia" w:ascii="方正仿宋_GBK" w:hAnsi="方正仿宋_GBK" w:eastAsia="方正仿宋_GBK" w:cs="方正仿宋_GBK"/>
                <w:kern w:val="10"/>
                <w:sz w:val="22"/>
                <w:u w:val="single"/>
                <w:lang w:val="en-US" w:eastAsia="zh-CN"/>
              </w:rPr>
              <w:t xml:space="preserve">     </w:t>
            </w:r>
            <w:r>
              <w:rPr>
                <w:rFonts w:hint="eastAsia" w:ascii="方正仿宋_GBK" w:hAnsi="方正仿宋_GBK" w:eastAsia="方正仿宋_GBK" w:cs="方正仿宋_GBK"/>
                <w:kern w:val="10"/>
                <w:sz w:val="22"/>
                <w:u w:val="none"/>
                <w:lang w:val="en-US" w:eastAsia="zh-CN"/>
              </w:rPr>
              <w:t>，共计扣除</w:t>
            </w:r>
          </w:p>
          <w:p>
            <w:pPr>
              <w:spacing w:line="400" w:lineRule="exact"/>
              <w:ind w:left="440" w:hanging="440" w:hangingChars="200"/>
              <w:jc w:val="left"/>
              <w:rPr>
                <w:rFonts w:hint="eastAsia" w:ascii="方正仿宋_GBK" w:hAnsi="方正仿宋_GBK" w:eastAsia="方正仿宋_GBK" w:cs="方正仿宋_GBK"/>
                <w:kern w:val="10"/>
                <w:sz w:val="22"/>
                <w:u w:val="single"/>
                <w:lang w:val="en-US" w:eastAsia="zh-CN"/>
              </w:rPr>
            </w:pPr>
            <w:r>
              <w:rPr>
                <w:rFonts w:hint="eastAsia" w:ascii="方正仿宋_GBK" w:hAnsi="方正仿宋_GBK" w:eastAsia="方正仿宋_GBK" w:cs="方正仿宋_GBK"/>
                <w:kern w:val="10"/>
                <w:sz w:val="22"/>
                <w:u w:val="single"/>
                <w:lang w:val="en-US" w:eastAsia="zh-CN"/>
              </w:rPr>
              <w:t xml:space="preserve">  </w:t>
            </w:r>
            <w:r>
              <w:rPr>
                <w:rFonts w:hint="eastAsia" w:ascii="方正仿宋_GBK" w:hAnsi="方正仿宋_GBK" w:eastAsia="方正仿宋_GBK" w:cs="方正仿宋_GBK"/>
                <w:kern w:val="10"/>
                <w:sz w:val="22"/>
                <w:u w:val="none"/>
                <w:lang w:val="en-US" w:eastAsia="zh-CN"/>
              </w:rPr>
              <w:t>分，扣罚</w:t>
            </w:r>
            <w:r>
              <w:rPr>
                <w:rFonts w:hint="eastAsia" w:ascii="方正仿宋_GBK" w:hAnsi="方正仿宋_GBK" w:eastAsia="方正仿宋_GBK" w:cs="方正仿宋_GBK"/>
                <w:kern w:val="10"/>
                <w:sz w:val="22"/>
                <w:u w:val="single"/>
                <w:lang w:val="en-US" w:eastAsia="zh-CN"/>
              </w:rPr>
              <w:t xml:space="preserve">  </w:t>
            </w:r>
            <w:r>
              <w:rPr>
                <w:rFonts w:hint="eastAsia" w:ascii="方正仿宋_GBK" w:hAnsi="方正仿宋_GBK" w:eastAsia="方正仿宋_GBK" w:cs="方正仿宋_GBK"/>
                <w:kern w:val="10"/>
                <w:sz w:val="22"/>
                <w:u w:val="none"/>
                <w:lang w:val="en-US" w:eastAsia="zh-CN"/>
              </w:rPr>
              <w:t>元；</w:t>
            </w:r>
          </w:p>
          <w:p>
            <w:pPr>
              <w:numPr>
                <w:ilvl w:val="0"/>
                <w:numId w:val="3"/>
              </w:numPr>
              <w:spacing w:line="400" w:lineRule="exact"/>
              <w:ind w:left="1100" w:hanging="1100" w:hangingChars="500"/>
              <w:jc w:val="left"/>
              <w:rPr>
                <w:rFonts w:hint="eastAsia" w:ascii="方正仿宋_GBK" w:hAnsi="方正仿宋_GBK" w:eastAsia="方正仿宋_GBK" w:cs="方正仿宋_GBK"/>
                <w:kern w:val="10"/>
                <w:sz w:val="22"/>
                <w:u w:val="none"/>
                <w:lang w:val="en-US" w:eastAsia="zh-CN"/>
              </w:rPr>
            </w:pPr>
            <w:r>
              <w:rPr>
                <w:rFonts w:hint="eastAsia" w:ascii="方正仿宋_GBK" w:hAnsi="方正仿宋_GBK" w:eastAsia="方正仿宋_GBK" w:cs="方正仿宋_GBK"/>
                <w:kern w:val="10"/>
                <w:sz w:val="22"/>
                <w:u w:val="none"/>
                <w:lang w:val="en-US" w:eastAsia="zh-CN"/>
              </w:rPr>
              <w:t>本月因</w:t>
            </w:r>
            <w:r>
              <w:rPr>
                <w:rFonts w:hint="eastAsia" w:ascii="方正仿宋_GBK" w:hAnsi="方正仿宋_GBK" w:eastAsia="方正仿宋_GBK" w:cs="方正仿宋_GBK"/>
                <w:kern w:val="10"/>
                <w:sz w:val="22"/>
                <w:u w:val="single"/>
                <w:lang w:val="en-US" w:eastAsia="zh-CN"/>
              </w:rPr>
              <w:t xml:space="preserve">    </w:t>
            </w:r>
            <w:r>
              <w:rPr>
                <w:rFonts w:hint="eastAsia" w:ascii="方正仿宋_GBK" w:hAnsi="方正仿宋_GBK" w:eastAsia="方正仿宋_GBK" w:cs="方正仿宋_GBK"/>
                <w:kern w:val="10"/>
                <w:sz w:val="22"/>
                <w:u w:val="none"/>
                <w:lang w:val="en-US" w:eastAsia="zh-CN"/>
              </w:rPr>
              <w:t>，奖励</w:t>
            </w:r>
            <w:r>
              <w:rPr>
                <w:rFonts w:hint="eastAsia" w:ascii="方正仿宋_GBK" w:hAnsi="方正仿宋_GBK" w:eastAsia="方正仿宋_GBK" w:cs="方正仿宋_GBK"/>
                <w:kern w:val="10"/>
                <w:sz w:val="22"/>
                <w:u w:val="single"/>
                <w:lang w:val="en-US" w:eastAsia="zh-CN"/>
              </w:rPr>
              <w:t xml:space="preserve"> </w:t>
            </w:r>
            <w:r>
              <w:rPr>
                <w:rFonts w:hint="eastAsia" w:ascii="方正仿宋_GBK" w:hAnsi="方正仿宋_GBK" w:eastAsia="方正仿宋_GBK" w:cs="方正仿宋_GBK"/>
                <w:kern w:val="10"/>
                <w:sz w:val="22"/>
                <w:u w:val="none"/>
                <w:lang w:val="en-US" w:eastAsia="zh-CN"/>
              </w:rPr>
              <w:t>分，</w:t>
            </w:r>
          </w:p>
          <w:p>
            <w:pPr>
              <w:numPr>
                <w:ilvl w:val="0"/>
                <w:numId w:val="0"/>
              </w:numPr>
              <w:spacing w:line="400" w:lineRule="exact"/>
              <w:jc w:val="left"/>
              <w:rPr>
                <w:rFonts w:hint="eastAsia" w:ascii="仿宋_GB2312" w:hAnsi="华文仿宋" w:eastAsia="仿宋_GB2312"/>
                <w:kern w:val="10"/>
                <w:sz w:val="22"/>
                <w:lang w:val="en-US" w:eastAsia="zh-CN"/>
              </w:rPr>
            </w:pPr>
            <w:r>
              <w:rPr>
                <w:rFonts w:hint="eastAsia" w:ascii="方正仿宋_GBK" w:hAnsi="方正仿宋_GBK" w:eastAsia="方正仿宋_GBK" w:cs="方正仿宋_GBK"/>
                <w:kern w:val="10"/>
                <w:sz w:val="22"/>
                <w:u w:val="single"/>
                <w:lang w:val="en-US" w:eastAsia="zh-CN"/>
              </w:rPr>
              <w:t xml:space="preserve">  </w:t>
            </w:r>
            <w:r>
              <w:rPr>
                <w:rFonts w:hint="eastAsia" w:ascii="方正仿宋_GBK" w:hAnsi="方正仿宋_GBK" w:eastAsia="方正仿宋_GBK" w:cs="方正仿宋_GBK"/>
                <w:kern w:val="10"/>
                <w:sz w:val="22"/>
                <w:u w:val="none"/>
                <w:lang w:val="en-US" w:eastAsia="zh-CN"/>
              </w:rPr>
              <w:t xml:space="preserve">元。 </w:t>
            </w:r>
            <w:r>
              <w:rPr>
                <w:rFonts w:hint="eastAsia" w:ascii="方正仿宋_GBK" w:hAnsi="方正仿宋_GBK" w:eastAsia="方正仿宋_GBK" w:cs="方正仿宋_GBK"/>
                <w:kern w:val="10"/>
                <w:sz w:val="22"/>
                <w:lang w:val="en-US" w:eastAsia="zh-CN"/>
              </w:rPr>
              <w:t xml:space="preserve"> </w:t>
            </w:r>
            <w:r>
              <w:rPr>
                <w:rFonts w:hint="eastAsia" w:ascii="仿宋_GB2312" w:hAnsi="华文仿宋" w:eastAsia="仿宋_GB2312"/>
                <w:kern w:val="10"/>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487" w:type="dxa"/>
            <w:vMerge w:val="continue"/>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p>
        </w:tc>
        <w:tc>
          <w:tcPr>
            <w:tcW w:w="923" w:type="dxa"/>
            <w:vMerge w:val="continue"/>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p>
        </w:tc>
        <w:tc>
          <w:tcPr>
            <w:tcW w:w="1455" w:type="dxa"/>
            <w:gridSpan w:val="2"/>
            <w:shd w:val="clear" w:color="auto" w:fill="auto"/>
            <w:vAlign w:val="center"/>
          </w:tcPr>
          <w:p>
            <w:pPr>
              <w:spacing w:line="400" w:lineRule="exact"/>
              <w:ind w:left="0" w:leftChars="0" w:firstLine="0" w:firstLineChars="0"/>
              <w:jc w:val="left"/>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安全管理</w:t>
            </w:r>
          </w:p>
        </w:tc>
        <w:tc>
          <w:tcPr>
            <w:tcW w:w="945" w:type="dxa"/>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val="en-US" w:eastAsia="zh-CN"/>
              </w:rPr>
              <w:t>-（）分</w:t>
            </w:r>
          </w:p>
        </w:tc>
        <w:tc>
          <w:tcPr>
            <w:tcW w:w="1455" w:type="dxa"/>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val="en-US" w:eastAsia="zh-CN"/>
              </w:rPr>
              <w:t>-（）元</w:t>
            </w:r>
          </w:p>
        </w:tc>
        <w:tc>
          <w:tcPr>
            <w:tcW w:w="1170" w:type="dxa"/>
            <w:gridSpan w:val="2"/>
            <w:vMerge w:val="continue"/>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p>
        </w:tc>
        <w:tc>
          <w:tcPr>
            <w:tcW w:w="2655" w:type="dxa"/>
            <w:vMerge w:val="continue"/>
            <w:shd w:val="clear" w:color="auto" w:fill="auto"/>
            <w:vAlign w:val="center"/>
          </w:tcPr>
          <w:p>
            <w:pPr>
              <w:spacing w:line="400" w:lineRule="exact"/>
              <w:jc w:val="center"/>
              <w:rPr>
                <w:rFonts w:ascii="仿宋_GB2312" w:hAnsi="华文仿宋" w:eastAsia="仿宋_GB2312"/>
                <w:kern w:val="1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87" w:type="dxa"/>
            <w:vMerge w:val="continue"/>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p>
        </w:tc>
        <w:tc>
          <w:tcPr>
            <w:tcW w:w="923" w:type="dxa"/>
            <w:vMerge w:val="continue"/>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p>
        </w:tc>
        <w:tc>
          <w:tcPr>
            <w:tcW w:w="1455" w:type="dxa"/>
            <w:gridSpan w:val="2"/>
            <w:shd w:val="clear" w:color="auto" w:fill="auto"/>
            <w:vAlign w:val="center"/>
          </w:tcPr>
          <w:p>
            <w:pPr>
              <w:spacing w:line="400" w:lineRule="exact"/>
              <w:ind w:left="0" w:leftChars="0" w:firstLine="0" w:firstLineChars="0"/>
              <w:jc w:val="left"/>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服务质量</w:t>
            </w:r>
          </w:p>
        </w:tc>
        <w:tc>
          <w:tcPr>
            <w:tcW w:w="945" w:type="dxa"/>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val="en-US" w:eastAsia="zh-CN"/>
              </w:rPr>
              <w:t>-（）分</w:t>
            </w:r>
          </w:p>
        </w:tc>
        <w:tc>
          <w:tcPr>
            <w:tcW w:w="1455" w:type="dxa"/>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val="en-US" w:eastAsia="zh-CN"/>
              </w:rPr>
              <w:t>-（）元</w:t>
            </w:r>
          </w:p>
        </w:tc>
        <w:tc>
          <w:tcPr>
            <w:tcW w:w="1170" w:type="dxa"/>
            <w:gridSpan w:val="2"/>
            <w:vMerge w:val="continue"/>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p>
        </w:tc>
        <w:tc>
          <w:tcPr>
            <w:tcW w:w="2655" w:type="dxa"/>
            <w:vMerge w:val="continue"/>
            <w:shd w:val="clear" w:color="auto" w:fill="auto"/>
            <w:vAlign w:val="center"/>
          </w:tcPr>
          <w:p>
            <w:pPr>
              <w:spacing w:line="400" w:lineRule="exact"/>
              <w:jc w:val="center"/>
              <w:rPr>
                <w:rFonts w:ascii="仿宋_GB2312" w:hAnsi="华文仿宋" w:eastAsia="仿宋_GB2312"/>
                <w:kern w:val="1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487" w:type="dxa"/>
            <w:vMerge w:val="continue"/>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p>
        </w:tc>
        <w:tc>
          <w:tcPr>
            <w:tcW w:w="923" w:type="dxa"/>
            <w:vMerge w:val="continue"/>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p>
        </w:tc>
        <w:tc>
          <w:tcPr>
            <w:tcW w:w="1455" w:type="dxa"/>
            <w:gridSpan w:val="2"/>
            <w:shd w:val="clear" w:color="auto" w:fill="auto"/>
            <w:vAlign w:val="center"/>
          </w:tcPr>
          <w:p>
            <w:pPr>
              <w:spacing w:line="400" w:lineRule="exact"/>
              <w:ind w:left="0" w:leftChars="0" w:firstLine="0" w:firstLineChars="0"/>
              <w:jc w:val="left"/>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劳动用工、</w:t>
            </w:r>
          </w:p>
          <w:p>
            <w:pPr>
              <w:spacing w:line="400" w:lineRule="exact"/>
              <w:ind w:left="0" w:leftChars="0" w:firstLine="0" w:firstLineChars="0"/>
              <w:jc w:val="left"/>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薪酬待遇</w:t>
            </w:r>
          </w:p>
        </w:tc>
        <w:tc>
          <w:tcPr>
            <w:tcW w:w="945" w:type="dxa"/>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val="en-US" w:eastAsia="zh-CN"/>
              </w:rPr>
              <w:t>-（）分</w:t>
            </w:r>
          </w:p>
        </w:tc>
        <w:tc>
          <w:tcPr>
            <w:tcW w:w="1455" w:type="dxa"/>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val="en-US" w:eastAsia="zh-CN"/>
              </w:rPr>
              <w:t>-（）元</w:t>
            </w:r>
          </w:p>
        </w:tc>
        <w:tc>
          <w:tcPr>
            <w:tcW w:w="1170" w:type="dxa"/>
            <w:gridSpan w:val="2"/>
            <w:vMerge w:val="continue"/>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p>
        </w:tc>
        <w:tc>
          <w:tcPr>
            <w:tcW w:w="2655" w:type="dxa"/>
            <w:vMerge w:val="continue"/>
            <w:shd w:val="clear" w:color="auto" w:fill="auto"/>
            <w:vAlign w:val="center"/>
          </w:tcPr>
          <w:p>
            <w:pPr>
              <w:spacing w:line="400" w:lineRule="exact"/>
              <w:jc w:val="center"/>
              <w:rPr>
                <w:rFonts w:ascii="仿宋_GB2312" w:hAnsi="华文仿宋" w:eastAsia="仿宋_GB2312"/>
                <w:kern w:val="1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487" w:type="dxa"/>
            <w:vMerge w:val="continue"/>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p>
        </w:tc>
        <w:tc>
          <w:tcPr>
            <w:tcW w:w="923" w:type="dxa"/>
            <w:vMerge w:val="continue"/>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p>
        </w:tc>
        <w:tc>
          <w:tcPr>
            <w:tcW w:w="1455" w:type="dxa"/>
            <w:gridSpan w:val="2"/>
            <w:shd w:val="clear" w:color="auto" w:fill="auto"/>
            <w:vAlign w:val="center"/>
          </w:tcPr>
          <w:p>
            <w:pPr>
              <w:spacing w:line="400" w:lineRule="exact"/>
              <w:jc w:val="left"/>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其它</w:t>
            </w:r>
          </w:p>
        </w:tc>
        <w:tc>
          <w:tcPr>
            <w:tcW w:w="945" w:type="dxa"/>
            <w:shd w:val="clear" w:color="auto" w:fill="auto"/>
            <w:vAlign w:val="center"/>
          </w:tcPr>
          <w:p>
            <w:pPr>
              <w:spacing w:line="400" w:lineRule="exact"/>
              <w:jc w:val="center"/>
              <w:rPr>
                <w:rFonts w:hint="eastAsia" w:ascii="方正仿宋_GBK" w:hAnsi="方正仿宋_GBK" w:eastAsia="方正仿宋_GBK" w:cs="方正仿宋_GBK"/>
                <w:kern w:val="10"/>
                <w:sz w:val="22"/>
                <w:lang w:val="en-US" w:eastAsia="zh-CN"/>
              </w:rPr>
            </w:pPr>
            <w:r>
              <w:rPr>
                <w:rFonts w:hint="eastAsia" w:ascii="方正仿宋_GBK" w:hAnsi="方正仿宋_GBK" w:eastAsia="方正仿宋_GBK" w:cs="方正仿宋_GBK"/>
                <w:kern w:val="10"/>
                <w:sz w:val="22"/>
                <w:lang w:val="en-US" w:eastAsia="zh-CN"/>
              </w:rPr>
              <w:t>-（）分</w:t>
            </w:r>
          </w:p>
        </w:tc>
        <w:tc>
          <w:tcPr>
            <w:tcW w:w="1455" w:type="dxa"/>
            <w:shd w:val="clear" w:color="auto" w:fill="auto"/>
            <w:vAlign w:val="center"/>
          </w:tcPr>
          <w:p>
            <w:pPr>
              <w:spacing w:line="400" w:lineRule="exact"/>
              <w:jc w:val="center"/>
              <w:rPr>
                <w:rFonts w:hint="eastAsia" w:ascii="方正仿宋_GBK" w:hAnsi="方正仿宋_GBK" w:eastAsia="方正仿宋_GBK" w:cs="方正仿宋_GBK"/>
                <w:kern w:val="10"/>
                <w:sz w:val="22"/>
                <w:lang w:val="en-US" w:eastAsia="zh-CN"/>
              </w:rPr>
            </w:pPr>
            <w:r>
              <w:rPr>
                <w:rFonts w:hint="eastAsia" w:ascii="方正仿宋_GBK" w:hAnsi="方正仿宋_GBK" w:eastAsia="方正仿宋_GBK" w:cs="方正仿宋_GBK"/>
                <w:kern w:val="10"/>
                <w:sz w:val="22"/>
                <w:lang w:val="en-US" w:eastAsia="zh-CN"/>
              </w:rPr>
              <w:t>-（）元</w:t>
            </w:r>
          </w:p>
        </w:tc>
        <w:tc>
          <w:tcPr>
            <w:tcW w:w="1170" w:type="dxa"/>
            <w:gridSpan w:val="2"/>
            <w:vMerge w:val="continue"/>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p>
        </w:tc>
        <w:tc>
          <w:tcPr>
            <w:tcW w:w="2655" w:type="dxa"/>
            <w:vMerge w:val="continue"/>
            <w:shd w:val="clear" w:color="auto" w:fill="auto"/>
            <w:vAlign w:val="center"/>
          </w:tcPr>
          <w:p>
            <w:pPr>
              <w:spacing w:line="400" w:lineRule="exact"/>
              <w:jc w:val="center"/>
              <w:rPr>
                <w:rFonts w:ascii="仿宋_GB2312" w:hAnsi="华文仿宋" w:eastAsia="仿宋_GB2312"/>
                <w:kern w:val="1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87" w:type="dxa"/>
            <w:vMerge w:val="continue"/>
            <w:shd w:val="clear" w:color="auto" w:fill="auto"/>
            <w:vAlign w:val="center"/>
          </w:tcPr>
          <w:p>
            <w:pPr>
              <w:spacing w:line="400" w:lineRule="exact"/>
              <w:jc w:val="left"/>
              <w:rPr>
                <w:rFonts w:hint="eastAsia" w:ascii="方正仿宋_GBK" w:hAnsi="方正仿宋_GBK" w:eastAsia="方正仿宋_GBK" w:cs="方正仿宋_GBK"/>
              </w:rPr>
            </w:pPr>
          </w:p>
        </w:tc>
        <w:tc>
          <w:tcPr>
            <w:tcW w:w="923" w:type="dxa"/>
            <w:shd w:val="clear" w:color="auto" w:fill="auto"/>
            <w:vAlign w:val="center"/>
          </w:tcPr>
          <w:p>
            <w:pPr>
              <w:spacing w:line="400" w:lineRule="exact"/>
              <w:ind w:left="0" w:leftChars="0" w:firstLine="0" w:firstLineChars="0"/>
              <w:jc w:val="both"/>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履约</w:t>
            </w:r>
          </w:p>
          <w:p>
            <w:pPr>
              <w:spacing w:line="400" w:lineRule="exact"/>
              <w:ind w:left="0" w:leftChars="0" w:firstLine="0" w:firstLineChars="0"/>
              <w:jc w:val="both"/>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奖励</w:t>
            </w:r>
          </w:p>
        </w:tc>
        <w:tc>
          <w:tcPr>
            <w:tcW w:w="1455" w:type="dxa"/>
            <w:gridSpan w:val="2"/>
            <w:shd w:val="clear" w:color="auto" w:fill="auto"/>
            <w:vAlign w:val="center"/>
          </w:tcPr>
          <w:p>
            <w:pPr>
              <w:spacing w:line="400" w:lineRule="exact"/>
              <w:ind w:left="0" w:leftChars="0" w:firstLine="0" w:firstLineChars="0"/>
              <w:jc w:val="left"/>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（具体列明）</w:t>
            </w:r>
          </w:p>
        </w:tc>
        <w:tc>
          <w:tcPr>
            <w:tcW w:w="945" w:type="dxa"/>
            <w:shd w:val="clear" w:color="auto" w:fill="auto"/>
            <w:vAlign w:val="center"/>
          </w:tcPr>
          <w:p>
            <w:pPr>
              <w:spacing w:line="400" w:lineRule="exact"/>
              <w:jc w:val="center"/>
              <w:rPr>
                <w:rFonts w:hint="eastAsia" w:ascii="方正仿宋_GBK" w:hAnsi="方正仿宋_GBK" w:eastAsia="方正仿宋_GBK" w:cs="方正仿宋_GBK"/>
                <w:kern w:val="10"/>
                <w:sz w:val="22"/>
                <w:lang w:val="en-US" w:eastAsia="zh-CN"/>
              </w:rPr>
            </w:pPr>
            <w:r>
              <w:rPr>
                <w:rFonts w:hint="eastAsia" w:ascii="方正仿宋_GBK" w:hAnsi="方正仿宋_GBK" w:eastAsia="方正仿宋_GBK" w:cs="方正仿宋_GBK"/>
                <w:kern w:val="10"/>
                <w:sz w:val="22"/>
                <w:lang w:val="en-US" w:eastAsia="zh-CN"/>
              </w:rPr>
              <w:t>+（）分</w:t>
            </w:r>
          </w:p>
        </w:tc>
        <w:tc>
          <w:tcPr>
            <w:tcW w:w="1455" w:type="dxa"/>
            <w:shd w:val="clear" w:color="auto" w:fill="auto"/>
            <w:vAlign w:val="center"/>
          </w:tcPr>
          <w:p>
            <w:pPr>
              <w:spacing w:line="400" w:lineRule="exact"/>
              <w:jc w:val="left"/>
              <w:rPr>
                <w:rFonts w:hint="eastAsia" w:ascii="方正仿宋_GBK" w:hAnsi="方正仿宋_GBK" w:eastAsia="方正仿宋_GBK" w:cs="方正仿宋_GBK"/>
                <w:kern w:val="10"/>
                <w:sz w:val="22"/>
                <w:lang w:val="en-US" w:eastAsia="zh-CN"/>
              </w:rPr>
            </w:pPr>
            <w:r>
              <w:rPr>
                <w:rFonts w:hint="eastAsia" w:ascii="方正仿宋_GBK" w:hAnsi="方正仿宋_GBK" w:eastAsia="方正仿宋_GBK" w:cs="方正仿宋_GBK"/>
                <w:kern w:val="10"/>
                <w:sz w:val="22"/>
                <w:lang w:val="en-US" w:eastAsia="zh-CN"/>
              </w:rPr>
              <w:t>+（）元</w:t>
            </w:r>
          </w:p>
        </w:tc>
        <w:tc>
          <w:tcPr>
            <w:tcW w:w="1170" w:type="dxa"/>
            <w:gridSpan w:val="2"/>
            <w:shd w:val="clear" w:color="auto" w:fill="auto"/>
            <w:vAlign w:val="center"/>
          </w:tcPr>
          <w:p>
            <w:pPr>
              <w:spacing w:line="400" w:lineRule="exact"/>
              <w:ind w:left="0" w:leftChars="0" w:firstLine="0" w:firstLineChars="0"/>
              <w:jc w:val="left"/>
              <w:rPr>
                <w:rFonts w:hint="eastAsia" w:ascii="方正仿宋_GBK" w:hAnsi="方正仿宋_GBK" w:eastAsia="方正仿宋_GBK" w:cs="方正仿宋_GBK"/>
                <w:kern w:val="10"/>
                <w:sz w:val="22"/>
                <w:lang w:val="en-US" w:eastAsia="zh-CN"/>
              </w:rPr>
            </w:pPr>
            <w:r>
              <w:rPr>
                <w:rFonts w:hint="eastAsia" w:ascii="方正仿宋_GBK" w:hAnsi="方正仿宋_GBK" w:eastAsia="方正仿宋_GBK" w:cs="方正仿宋_GBK"/>
                <w:kern w:val="10"/>
                <w:sz w:val="22"/>
                <w:lang w:val="en-US" w:eastAsia="zh-CN"/>
              </w:rPr>
              <w:t>+（）分</w:t>
            </w:r>
          </w:p>
          <w:p>
            <w:pPr>
              <w:spacing w:line="400" w:lineRule="exact"/>
              <w:ind w:left="0" w:leftChars="0" w:firstLine="0" w:firstLineChars="0"/>
              <w:jc w:val="left"/>
              <w:rPr>
                <w:rFonts w:hint="eastAsia" w:ascii="方正仿宋_GBK" w:hAnsi="方正仿宋_GBK" w:eastAsia="方正仿宋_GBK" w:cs="方正仿宋_GBK"/>
                <w:kern w:val="10"/>
                <w:sz w:val="22"/>
                <w:lang w:val="en-US" w:eastAsia="zh-CN"/>
              </w:rPr>
            </w:pPr>
            <w:r>
              <w:rPr>
                <w:rFonts w:hint="eastAsia" w:ascii="方正仿宋_GBK" w:hAnsi="方正仿宋_GBK" w:eastAsia="方正仿宋_GBK" w:cs="方正仿宋_GBK"/>
                <w:kern w:val="10"/>
                <w:sz w:val="22"/>
                <w:lang w:val="en-US" w:eastAsia="zh-CN"/>
              </w:rPr>
              <w:t>+（）元</w:t>
            </w:r>
          </w:p>
        </w:tc>
        <w:tc>
          <w:tcPr>
            <w:tcW w:w="2655" w:type="dxa"/>
            <w:vMerge w:val="continue"/>
            <w:shd w:val="clear" w:color="auto" w:fill="auto"/>
            <w:vAlign w:val="center"/>
          </w:tcPr>
          <w:p>
            <w:pPr>
              <w:spacing w:line="400" w:lineRule="exact"/>
              <w:jc w:val="left"/>
              <w:rPr>
                <w:rFonts w:hint="eastAsia" w:ascii="仿宋_GB2312" w:hAnsi="华文仿宋" w:eastAsia="仿宋_GB2312"/>
                <w:kern w:val="1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1410" w:type="dxa"/>
            <w:gridSpan w:val="2"/>
            <w:shd w:val="clear" w:color="auto" w:fill="auto"/>
            <w:vAlign w:val="center"/>
          </w:tcPr>
          <w:p>
            <w:pPr>
              <w:spacing w:line="400" w:lineRule="exact"/>
              <w:ind w:left="0" w:leftChars="0" w:firstLine="0" w:firstLineChars="0"/>
              <w:jc w:val="both"/>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月度绩效得分及等级</w:t>
            </w:r>
          </w:p>
        </w:tc>
        <w:tc>
          <w:tcPr>
            <w:tcW w:w="7680" w:type="dxa"/>
            <w:gridSpan w:val="7"/>
            <w:shd w:val="clear" w:color="auto" w:fill="auto"/>
            <w:vAlign w:val="center"/>
          </w:tcPr>
          <w:p>
            <w:pPr>
              <w:spacing w:line="400" w:lineRule="exact"/>
              <w:jc w:val="both"/>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w:t>
            </w:r>
            <w:r>
              <w:rPr>
                <w:rFonts w:hint="eastAsia" w:ascii="方正仿宋_GBK" w:hAnsi="方正仿宋_GBK" w:eastAsia="方正仿宋_GBK" w:cs="方正仿宋_GBK"/>
                <w:kern w:val="10"/>
                <w:sz w:val="22"/>
                <w:lang w:val="en-US" w:eastAsia="zh-CN"/>
              </w:rPr>
              <w:t xml:space="preserve">       </w:t>
            </w:r>
            <w:r>
              <w:rPr>
                <w:rFonts w:hint="eastAsia" w:ascii="方正仿宋_GBK" w:hAnsi="方正仿宋_GBK" w:eastAsia="方正仿宋_GBK" w:cs="方正仿宋_GBK"/>
                <w:kern w:val="10"/>
                <w:sz w:val="22"/>
                <w:lang w:eastAsia="zh-CN"/>
              </w:rPr>
              <w:t>）分</w:t>
            </w:r>
          </w:p>
          <w:p>
            <w:pPr>
              <w:spacing w:line="400" w:lineRule="exact"/>
              <w:jc w:val="both"/>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□优秀</w:t>
            </w:r>
            <w:r>
              <w:rPr>
                <w:rFonts w:hint="eastAsia" w:ascii="方正仿宋_GBK" w:hAnsi="方正仿宋_GBK" w:eastAsia="方正仿宋_GBK" w:cs="方正仿宋_GBK"/>
                <w:kern w:val="10"/>
                <w:sz w:val="22"/>
                <w:lang w:val="en-US" w:eastAsia="zh-CN"/>
              </w:rPr>
              <w:t xml:space="preserve">           </w:t>
            </w:r>
            <w:r>
              <w:rPr>
                <w:rFonts w:hint="eastAsia" w:ascii="方正仿宋_GBK" w:hAnsi="方正仿宋_GBK" w:eastAsia="方正仿宋_GBK" w:cs="方正仿宋_GBK"/>
                <w:kern w:val="10"/>
                <w:sz w:val="22"/>
                <w:lang w:eastAsia="zh-CN"/>
              </w:rPr>
              <w:t>□</w:t>
            </w:r>
            <w:r>
              <w:rPr>
                <w:rFonts w:hint="eastAsia" w:ascii="方正仿宋_GBK" w:hAnsi="方正仿宋_GBK" w:eastAsia="方正仿宋_GBK" w:cs="方正仿宋_GBK"/>
                <w:kern w:val="10"/>
                <w:sz w:val="22"/>
                <w:lang w:val="en-US" w:eastAsia="zh-CN"/>
              </w:rPr>
              <w:t xml:space="preserve">合格          </w:t>
            </w:r>
            <w:r>
              <w:rPr>
                <w:rFonts w:hint="eastAsia" w:ascii="方正仿宋_GBK" w:hAnsi="方正仿宋_GBK" w:eastAsia="方正仿宋_GBK" w:cs="方正仿宋_GBK"/>
                <w:kern w:val="10"/>
                <w:sz w:val="22"/>
                <w:lang w:eastAsia="zh-CN"/>
              </w:rPr>
              <w:t>□</w:t>
            </w:r>
            <w:r>
              <w:rPr>
                <w:rFonts w:hint="eastAsia" w:ascii="方正仿宋_GBK" w:hAnsi="方正仿宋_GBK" w:eastAsia="方正仿宋_GBK" w:cs="方正仿宋_GBK"/>
                <w:kern w:val="10"/>
                <w:sz w:val="22"/>
                <w:lang w:val="en-US" w:eastAsia="zh-CN"/>
              </w:rPr>
              <w:t xml:space="preserve">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205" w:type="dxa"/>
            <w:gridSpan w:val="3"/>
            <w:vMerge w:val="restart"/>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外包商确认签字</w:t>
            </w:r>
          </w:p>
          <w:p>
            <w:pPr>
              <w:spacing w:line="400" w:lineRule="exact"/>
              <w:jc w:val="center"/>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（签字盖章）</w:t>
            </w:r>
          </w:p>
        </w:tc>
        <w:tc>
          <w:tcPr>
            <w:tcW w:w="1605" w:type="dxa"/>
            <w:gridSpan w:val="2"/>
            <w:vMerge w:val="restart"/>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p>
        </w:tc>
        <w:tc>
          <w:tcPr>
            <w:tcW w:w="2025" w:type="dxa"/>
            <w:gridSpan w:val="2"/>
            <w:vMerge w:val="restart"/>
            <w:shd w:val="clear" w:color="auto" w:fill="auto"/>
            <w:vAlign w:val="center"/>
          </w:tcPr>
          <w:p>
            <w:pPr>
              <w:spacing w:line="400" w:lineRule="exact"/>
              <w:ind w:left="0" w:leftChars="0" w:firstLine="0" w:firstLineChars="0"/>
              <w:jc w:val="both"/>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业务外包主管部门</w:t>
            </w:r>
          </w:p>
          <w:p>
            <w:pPr>
              <w:spacing w:line="400" w:lineRule="exact"/>
              <w:jc w:val="left"/>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（签字）</w:t>
            </w:r>
          </w:p>
        </w:tc>
        <w:tc>
          <w:tcPr>
            <w:tcW w:w="3255" w:type="dxa"/>
            <w:gridSpan w:val="2"/>
            <w:shd w:val="clear" w:color="auto" w:fill="auto"/>
            <w:vAlign w:val="center"/>
          </w:tcPr>
          <w:p>
            <w:pPr>
              <w:spacing w:line="400" w:lineRule="exact"/>
              <w:jc w:val="left"/>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205" w:type="dxa"/>
            <w:gridSpan w:val="3"/>
            <w:vMerge w:val="continue"/>
            <w:shd w:val="clear" w:color="auto" w:fill="auto"/>
            <w:vAlign w:val="center"/>
          </w:tcPr>
          <w:p>
            <w:pPr>
              <w:spacing w:line="400" w:lineRule="exact"/>
              <w:jc w:val="center"/>
              <w:rPr>
                <w:rFonts w:hint="eastAsia" w:ascii="方正仿宋_GBK" w:hAnsi="方正仿宋_GBK" w:eastAsia="方正仿宋_GBK" w:cs="方正仿宋_GBK"/>
              </w:rPr>
            </w:pPr>
          </w:p>
        </w:tc>
        <w:tc>
          <w:tcPr>
            <w:tcW w:w="1605" w:type="dxa"/>
            <w:gridSpan w:val="2"/>
            <w:vMerge w:val="continue"/>
            <w:shd w:val="clear" w:color="auto" w:fill="auto"/>
            <w:vAlign w:val="center"/>
          </w:tcPr>
          <w:p>
            <w:pPr>
              <w:spacing w:line="400" w:lineRule="exact"/>
              <w:jc w:val="center"/>
              <w:rPr>
                <w:rFonts w:hint="eastAsia" w:ascii="方正仿宋_GBK" w:hAnsi="方正仿宋_GBK" w:eastAsia="方正仿宋_GBK" w:cs="方正仿宋_GBK"/>
              </w:rPr>
            </w:pPr>
          </w:p>
        </w:tc>
        <w:tc>
          <w:tcPr>
            <w:tcW w:w="2025" w:type="dxa"/>
            <w:gridSpan w:val="2"/>
            <w:vMerge w:val="continue"/>
            <w:shd w:val="clear" w:color="auto" w:fill="auto"/>
            <w:vAlign w:val="center"/>
          </w:tcPr>
          <w:p>
            <w:pPr>
              <w:spacing w:line="400" w:lineRule="exact"/>
              <w:jc w:val="center"/>
              <w:rPr>
                <w:rFonts w:hint="eastAsia" w:ascii="方正仿宋_GBK" w:hAnsi="方正仿宋_GBK" w:eastAsia="方正仿宋_GBK" w:cs="方正仿宋_GBK"/>
              </w:rPr>
            </w:pPr>
          </w:p>
        </w:tc>
        <w:tc>
          <w:tcPr>
            <w:tcW w:w="3255" w:type="dxa"/>
            <w:gridSpan w:val="2"/>
            <w:shd w:val="clear" w:color="auto" w:fill="auto"/>
            <w:vAlign w:val="center"/>
          </w:tcPr>
          <w:p>
            <w:pPr>
              <w:spacing w:line="400" w:lineRule="exact"/>
              <w:jc w:val="left"/>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经理审核：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trPr>
        <w:tc>
          <w:tcPr>
            <w:tcW w:w="2205" w:type="dxa"/>
            <w:gridSpan w:val="3"/>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分管领导意见</w:t>
            </w:r>
          </w:p>
          <w:p>
            <w:pPr>
              <w:spacing w:line="400" w:lineRule="exact"/>
              <w:jc w:val="center"/>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（签字）</w:t>
            </w:r>
          </w:p>
        </w:tc>
        <w:tc>
          <w:tcPr>
            <w:tcW w:w="6885" w:type="dxa"/>
            <w:gridSpan w:val="6"/>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2205" w:type="dxa"/>
            <w:gridSpan w:val="3"/>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部门总经理意见</w:t>
            </w:r>
          </w:p>
          <w:p>
            <w:pPr>
              <w:spacing w:line="400" w:lineRule="exact"/>
              <w:jc w:val="center"/>
              <w:rPr>
                <w:rFonts w:hint="eastAsia" w:ascii="方正仿宋_GBK" w:hAnsi="方正仿宋_GBK" w:eastAsia="方正仿宋_GBK" w:cs="方正仿宋_GBK"/>
                <w:kern w:val="10"/>
                <w:sz w:val="22"/>
                <w:lang w:eastAsia="zh-CN"/>
              </w:rPr>
            </w:pPr>
            <w:r>
              <w:rPr>
                <w:rFonts w:hint="eastAsia" w:ascii="方正仿宋_GBK" w:hAnsi="方正仿宋_GBK" w:eastAsia="方正仿宋_GBK" w:cs="方正仿宋_GBK"/>
                <w:kern w:val="10"/>
                <w:sz w:val="22"/>
                <w:lang w:eastAsia="zh-CN"/>
              </w:rPr>
              <w:t>（签字盖章）</w:t>
            </w:r>
          </w:p>
        </w:tc>
        <w:tc>
          <w:tcPr>
            <w:tcW w:w="6885" w:type="dxa"/>
            <w:gridSpan w:val="6"/>
            <w:shd w:val="clear" w:color="auto" w:fill="auto"/>
            <w:vAlign w:val="center"/>
          </w:tcPr>
          <w:p>
            <w:pPr>
              <w:spacing w:line="400" w:lineRule="exact"/>
              <w:jc w:val="center"/>
              <w:rPr>
                <w:rFonts w:hint="eastAsia" w:ascii="方正仿宋_GBK" w:hAnsi="方正仿宋_GBK" w:eastAsia="方正仿宋_GBK" w:cs="方正仿宋_GBK"/>
                <w:kern w:val="10"/>
                <w:sz w:val="22"/>
                <w:lang w:eastAsia="zh-CN"/>
              </w:rPr>
            </w:pPr>
          </w:p>
        </w:tc>
      </w:tr>
    </w:tbl>
    <w:p>
      <w:pPr>
        <w:jc w:val="left"/>
        <w:rPr>
          <w:rFonts w:hint="eastAsia" w:ascii="方正仿宋_GBK" w:hAnsi="方正仿宋_GBK" w:eastAsia="方正仿宋_GBK" w:cs="方正仿宋_GBK"/>
          <w:kern w:val="10"/>
          <w:sz w:val="21"/>
          <w:szCs w:val="24"/>
          <w:lang w:val="en-US" w:eastAsia="zh-CN"/>
        </w:rPr>
      </w:pPr>
      <w:r>
        <w:rPr>
          <w:rFonts w:hint="eastAsia" w:ascii="方正仿宋_GBK" w:hAnsi="方正仿宋_GBK" w:eastAsia="方正仿宋_GBK" w:cs="方正仿宋_GBK"/>
          <w:kern w:val="10"/>
          <w:sz w:val="21"/>
          <w:szCs w:val="24"/>
          <w:lang w:eastAsia="zh-CN"/>
        </w:rPr>
        <w:t>备注：①月度绩效考核结果评价：月度绩效考核总得分为</w:t>
      </w:r>
      <w:r>
        <w:rPr>
          <w:rFonts w:hint="eastAsia" w:ascii="方正仿宋_GBK" w:hAnsi="方正仿宋_GBK" w:eastAsia="方正仿宋_GBK" w:cs="方正仿宋_GBK"/>
          <w:kern w:val="10"/>
          <w:sz w:val="21"/>
          <w:szCs w:val="24"/>
          <w:lang w:val="en-US" w:eastAsia="zh-CN"/>
        </w:rPr>
        <w:t>100分。90分（含）以上的为优秀，80分（含）至90分的为合格；80分以下的为不合格；</w:t>
      </w:r>
    </w:p>
    <w:p>
      <w:pPr>
        <w:jc w:val="left"/>
        <w:rPr>
          <w:rFonts w:hint="eastAsia" w:ascii="方正仿宋_GBK" w:hAnsi="方正仿宋_GBK" w:eastAsia="方正仿宋_GBK" w:cs="方正仿宋_GBK"/>
          <w:kern w:val="10"/>
          <w:sz w:val="21"/>
          <w:szCs w:val="24"/>
          <w:lang w:val="en-US" w:eastAsia="zh-CN"/>
        </w:rPr>
        <w:sectPr>
          <w:pgSz w:w="11906" w:h="16838"/>
          <w:pgMar w:top="1440" w:right="1644" w:bottom="1440" w:left="1644" w:header="851" w:footer="992" w:gutter="0"/>
          <w:pgBorders>
            <w:bottom w:val="single" w:color="auto" w:sz="4" w:space="1"/>
          </w:pgBorders>
          <w:pgNumType w:fmt="decimal"/>
          <w:cols w:space="720" w:num="1"/>
          <w:docGrid w:linePitch="312" w:charSpace="0"/>
        </w:sectPr>
      </w:pPr>
      <w:r>
        <w:rPr>
          <w:rFonts w:hint="eastAsia" w:ascii="方正仿宋_GBK" w:hAnsi="方正仿宋_GBK" w:eastAsia="方正仿宋_GBK" w:cs="方正仿宋_GBK"/>
          <w:kern w:val="10"/>
          <w:sz w:val="21"/>
          <w:szCs w:val="24"/>
          <w:lang w:val="en-US" w:eastAsia="zh-CN"/>
        </w:rPr>
        <w:t>②业务外包主管部门应提供考核详细事项，作为本表附件，一并留存。</w:t>
      </w:r>
    </w:p>
    <w:p>
      <w:pPr>
        <w:tabs>
          <w:tab w:val="left" w:pos="8647"/>
        </w:tabs>
        <w:spacing w:line="600" w:lineRule="exact"/>
        <w:ind w:left="0" w:leftChars="0" w:right="-36" w:rightChars="-13" w:firstLine="0" w:firstLineChars="0"/>
        <w:jc w:val="both"/>
        <w:rPr>
          <w:rFonts w:hint="eastAsia" w:ascii="方正仿宋_GBK" w:hAnsi="方正仿宋_GBK" w:eastAsia="方正仿宋_GBK" w:cs="方正仿宋_GBK"/>
          <w:b/>
          <w:bCs/>
          <w:sz w:val="44"/>
          <w:szCs w:val="44"/>
          <w:lang w:eastAsia="zh-CN"/>
        </w:rPr>
      </w:pPr>
      <w:r>
        <w:rPr>
          <w:rFonts w:hint="eastAsia" w:ascii="仿宋_GB2312"/>
          <w:sz w:val="28"/>
          <w:szCs w:val="28"/>
          <w:lang w:eastAsia="zh-CN"/>
        </w:rPr>
        <w:t>附件九：</w:t>
      </w:r>
      <w:bookmarkEnd w:id="163"/>
      <w:bookmarkEnd w:id="166"/>
      <w:r>
        <w:rPr>
          <w:rFonts w:hint="eastAsia" w:ascii="仿宋_GB2312"/>
          <w:sz w:val="28"/>
          <w:szCs w:val="28"/>
          <w:lang w:val="en-US" w:eastAsia="zh-CN"/>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b/>
          <w:bCs/>
          <w:sz w:val="44"/>
          <w:szCs w:val="44"/>
        </w:rPr>
        <w:t>航站楼管理部外包服务商年度评价</w:t>
      </w:r>
      <w:r>
        <w:rPr>
          <w:rFonts w:hint="eastAsia" w:ascii="方正仿宋_GBK" w:hAnsi="方正仿宋_GBK" w:eastAsia="方正仿宋_GBK" w:cs="方正仿宋_GBK"/>
          <w:b/>
          <w:bCs/>
          <w:sz w:val="44"/>
          <w:szCs w:val="44"/>
          <w:lang w:eastAsia="zh-CN"/>
        </w:rPr>
        <w:t>结果</w:t>
      </w:r>
    </w:p>
    <w:tbl>
      <w:tblPr>
        <w:tblStyle w:val="24"/>
        <w:tblpPr w:leftFromText="180" w:rightFromText="180" w:vertAnchor="text" w:horzAnchor="page" w:tblpX="811" w:tblpY="175"/>
        <w:tblOverlap w:val="never"/>
        <w:tblW w:w="15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455"/>
        <w:gridCol w:w="841"/>
        <w:gridCol w:w="420"/>
        <w:gridCol w:w="421"/>
        <w:gridCol w:w="840"/>
        <w:gridCol w:w="1"/>
        <w:gridCol w:w="841"/>
        <w:gridCol w:w="191"/>
        <w:gridCol w:w="228"/>
        <w:gridCol w:w="422"/>
        <w:gridCol w:w="839"/>
        <w:gridCol w:w="2"/>
        <w:gridCol w:w="841"/>
        <w:gridCol w:w="8"/>
        <w:gridCol w:w="410"/>
        <w:gridCol w:w="423"/>
        <w:gridCol w:w="52"/>
        <w:gridCol w:w="786"/>
        <w:gridCol w:w="3"/>
        <w:gridCol w:w="696"/>
        <w:gridCol w:w="145"/>
        <w:gridCol w:w="417"/>
        <w:gridCol w:w="424"/>
        <w:gridCol w:w="844"/>
        <w:gridCol w:w="750"/>
        <w:gridCol w:w="99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880" w:type="dxa"/>
            <w:gridSpan w:val="2"/>
            <w:vAlign w:val="top"/>
          </w:tcPr>
          <w:p>
            <w:pPr>
              <w:ind w:left="0" w:leftChars="0" w:firstLine="0" w:firstLineChars="0"/>
              <w:jc w:val="center"/>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外包项目名称</w:t>
            </w:r>
          </w:p>
        </w:tc>
        <w:tc>
          <w:tcPr>
            <w:tcW w:w="5895" w:type="dxa"/>
            <w:gridSpan w:val="13"/>
            <w:vAlign w:val="top"/>
          </w:tcPr>
          <w:p>
            <w:pPr>
              <w:jc w:val="center"/>
              <w:rPr>
                <w:rFonts w:hint="eastAsia" w:ascii="方正仿宋_GBK" w:hAnsi="方正仿宋_GBK" w:eastAsia="方正仿宋_GBK" w:cs="方正仿宋_GBK"/>
                <w:sz w:val="28"/>
                <w:szCs w:val="28"/>
                <w:lang w:val="en-US" w:eastAsia="zh-CN"/>
              </w:rPr>
            </w:pPr>
          </w:p>
        </w:tc>
        <w:tc>
          <w:tcPr>
            <w:tcW w:w="2370" w:type="dxa"/>
            <w:gridSpan w:val="6"/>
            <w:vAlign w:val="top"/>
          </w:tcPr>
          <w:p>
            <w:pPr>
              <w:ind w:left="0" w:leftChars="0" w:firstLine="0" w:firstLineChars="0"/>
              <w:jc w:val="both"/>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外包商（单位）名称</w:t>
            </w:r>
          </w:p>
        </w:tc>
        <w:tc>
          <w:tcPr>
            <w:tcW w:w="4365" w:type="dxa"/>
            <w:gridSpan w:val="7"/>
            <w:vAlign w:val="center"/>
          </w:tcPr>
          <w:p>
            <w:pPr>
              <w:jc w:val="center"/>
              <w:rPr>
                <w:rFonts w:hint="eastAsia" w:ascii="方正仿宋_GBK" w:hAnsi="方正仿宋_GBK" w:eastAsia="方正仿宋_GBK" w:cs="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880" w:type="dxa"/>
            <w:gridSpan w:val="2"/>
            <w:vAlign w:val="top"/>
          </w:tcPr>
          <w:p>
            <w:pPr>
              <w:jc w:val="center"/>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外包主管部门</w:t>
            </w:r>
          </w:p>
        </w:tc>
        <w:tc>
          <w:tcPr>
            <w:tcW w:w="5895" w:type="dxa"/>
            <w:gridSpan w:val="13"/>
            <w:vAlign w:val="top"/>
          </w:tcPr>
          <w:p>
            <w:pPr>
              <w:jc w:val="center"/>
              <w:rPr>
                <w:rFonts w:hint="eastAsia" w:ascii="方正仿宋_GBK" w:hAnsi="方正仿宋_GBK" w:eastAsia="方正仿宋_GBK" w:cs="方正仿宋_GBK"/>
                <w:sz w:val="28"/>
                <w:szCs w:val="28"/>
                <w:lang w:eastAsia="zh-CN"/>
              </w:rPr>
            </w:pPr>
          </w:p>
        </w:tc>
        <w:tc>
          <w:tcPr>
            <w:tcW w:w="2370" w:type="dxa"/>
            <w:gridSpan w:val="6"/>
            <w:vAlign w:val="top"/>
          </w:tcPr>
          <w:p>
            <w:pPr>
              <w:jc w:val="center"/>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填表人</w:t>
            </w:r>
          </w:p>
        </w:tc>
        <w:tc>
          <w:tcPr>
            <w:tcW w:w="4365" w:type="dxa"/>
            <w:gridSpan w:val="7"/>
            <w:vAlign w:val="center"/>
          </w:tcPr>
          <w:p>
            <w:pPr>
              <w:jc w:val="center"/>
              <w:rPr>
                <w:rFonts w:hint="eastAsia" w:ascii="方正仿宋_GBK" w:hAnsi="方正仿宋_GBK" w:eastAsia="方正仿宋_GBK" w:cs="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880" w:type="dxa"/>
            <w:gridSpan w:val="2"/>
            <w:vAlign w:val="top"/>
          </w:tcPr>
          <w:p>
            <w:pPr>
              <w:jc w:val="center"/>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评价期限</w:t>
            </w:r>
          </w:p>
        </w:tc>
        <w:tc>
          <w:tcPr>
            <w:tcW w:w="5895" w:type="dxa"/>
            <w:gridSpan w:val="13"/>
            <w:vAlign w:val="top"/>
          </w:tcPr>
          <w:p>
            <w:pPr>
              <w:jc w:val="center"/>
              <w:rPr>
                <w:rFonts w:hint="eastAsia" w:ascii="方正仿宋_GBK" w:hAnsi="方正仿宋_GBK" w:eastAsia="方正仿宋_GBK" w:cs="方正仿宋_GBK"/>
                <w:sz w:val="24"/>
                <w:szCs w:val="24"/>
                <w:lang w:val="en-US" w:eastAsia="zh-CN"/>
              </w:rPr>
            </w:pPr>
          </w:p>
        </w:tc>
        <w:tc>
          <w:tcPr>
            <w:tcW w:w="2370" w:type="dxa"/>
            <w:gridSpan w:val="6"/>
            <w:vAlign w:val="top"/>
          </w:tcPr>
          <w:p>
            <w:pPr>
              <w:jc w:val="center"/>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评价日期</w:t>
            </w:r>
          </w:p>
        </w:tc>
        <w:tc>
          <w:tcPr>
            <w:tcW w:w="4365" w:type="dxa"/>
            <w:gridSpan w:val="7"/>
            <w:vAlign w:val="center"/>
          </w:tcPr>
          <w:p>
            <w:pPr>
              <w:jc w:val="center"/>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trPr>
        <w:tc>
          <w:tcPr>
            <w:tcW w:w="12975" w:type="dxa"/>
            <w:gridSpan w:val="25"/>
            <w:vAlign w:val="center"/>
          </w:tcPr>
          <w:p>
            <w:pPr>
              <w:jc w:val="center"/>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bCs/>
                <w:sz w:val="24"/>
                <w:szCs w:val="24"/>
                <w:lang w:val="en-US" w:eastAsia="zh-CN"/>
              </w:rPr>
              <w:t>评价内容</w:t>
            </w:r>
          </w:p>
        </w:tc>
        <w:tc>
          <w:tcPr>
            <w:tcW w:w="750" w:type="dxa"/>
            <w:vAlign w:val="center"/>
          </w:tcPr>
          <w:p>
            <w:pPr>
              <w:ind w:left="0" w:leftChars="0" w:firstLine="0" w:firstLineChars="0"/>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权重</w:t>
            </w:r>
          </w:p>
        </w:tc>
        <w:tc>
          <w:tcPr>
            <w:tcW w:w="990" w:type="dxa"/>
            <w:vAlign w:val="center"/>
          </w:tcPr>
          <w:p>
            <w:pPr>
              <w:ind w:left="0" w:leftChars="0" w:firstLine="0" w:firstLineChars="0"/>
              <w:jc w:val="both"/>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平均分</w:t>
            </w:r>
          </w:p>
        </w:tc>
        <w:tc>
          <w:tcPr>
            <w:tcW w:w="795" w:type="dxa"/>
            <w:vAlign w:val="center"/>
          </w:tcPr>
          <w:p>
            <w:pPr>
              <w:ind w:left="0" w:leftChars="0" w:firstLine="0" w:firstLineChars="0"/>
              <w:jc w:val="both"/>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1425" w:type="dxa"/>
            <w:vMerge w:val="restart"/>
            <w:vAlign w:val="center"/>
          </w:tcPr>
          <w:p>
            <w:pPr>
              <w:ind w:left="0" w:leftChars="0" w:firstLine="0" w:firstLineChars="0"/>
              <w:jc w:val="both"/>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月度考核</w:t>
            </w:r>
          </w:p>
          <w:p>
            <w:pPr>
              <w:ind w:left="0" w:leftChars="0" w:firstLine="0" w:firstLineChars="0"/>
              <w:jc w:val="both"/>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lang w:val="en-US" w:eastAsia="zh-CN"/>
              </w:rPr>
              <w:t>得分情况</w:t>
            </w:r>
          </w:p>
        </w:tc>
        <w:tc>
          <w:tcPr>
            <w:tcW w:w="1455" w:type="dxa"/>
            <w:vAlign w:val="center"/>
          </w:tcPr>
          <w:p>
            <w:pPr>
              <w:jc w:val="both"/>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时间</w:t>
            </w:r>
          </w:p>
        </w:tc>
        <w:tc>
          <w:tcPr>
            <w:tcW w:w="841" w:type="dxa"/>
            <w:vAlign w:val="center"/>
          </w:tcPr>
          <w:p>
            <w:pPr>
              <w:ind w:left="0" w:leftChars="0" w:firstLine="0" w:firstLineChars="0"/>
              <w:jc w:val="both"/>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年 月</w:t>
            </w:r>
          </w:p>
        </w:tc>
        <w:tc>
          <w:tcPr>
            <w:tcW w:w="841" w:type="dxa"/>
            <w:gridSpan w:val="2"/>
            <w:vAlign w:val="center"/>
          </w:tcPr>
          <w:p>
            <w:pPr>
              <w:ind w:left="0" w:leftChars="0" w:firstLine="0" w:firstLineChars="0"/>
              <w:jc w:val="both"/>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年 月</w:t>
            </w:r>
          </w:p>
        </w:tc>
        <w:tc>
          <w:tcPr>
            <w:tcW w:w="841" w:type="dxa"/>
            <w:gridSpan w:val="2"/>
            <w:vAlign w:val="center"/>
          </w:tcPr>
          <w:p>
            <w:pPr>
              <w:ind w:left="0" w:leftChars="0" w:firstLine="0" w:firstLineChars="0"/>
              <w:jc w:val="both"/>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年 月</w:t>
            </w:r>
          </w:p>
        </w:tc>
        <w:tc>
          <w:tcPr>
            <w:tcW w:w="841" w:type="dxa"/>
            <w:vAlign w:val="center"/>
          </w:tcPr>
          <w:p>
            <w:pPr>
              <w:ind w:left="0" w:leftChars="0" w:firstLine="0" w:firstLineChars="0"/>
              <w:jc w:val="both"/>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年 月</w:t>
            </w:r>
          </w:p>
        </w:tc>
        <w:tc>
          <w:tcPr>
            <w:tcW w:w="841" w:type="dxa"/>
            <w:gridSpan w:val="3"/>
            <w:vAlign w:val="center"/>
          </w:tcPr>
          <w:p>
            <w:pPr>
              <w:ind w:left="0" w:leftChars="0" w:firstLine="0" w:firstLineChars="0"/>
              <w:jc w:val="both"/>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年 月</w:t>
            </w:r>
          </w:p>
        </w:tc>
        <w:tc>
          <w:tcPr>
            <w:tcW w:w="841" w:type="dxa"/>
            <w:gridSpan w:val="2"/>
            <w:vAlign w:val="center"/>
          </w:tcPr>
          <w:p>
            <w:pPr>
              <w:ind w:left="0" w:leftChars="0" w:firstLine="0" w:firstLineChars="0"/>
              <w:jc w:val="both"/>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年 月</w:t>
            </w:r>
          </w:p>
        </w:tc>
        <w:tc>
          <w:tcPr>
            <w:tcW w:w="841" w:type="dxa"/>
            <w:vAlign w:val="center"/>
          </w:tcPr>
          <w:p>
            <w:pPr>
              <w:ind w:left="0" w:leftChars="0" w:firstLine="0" w:firstLineChars="0"/>
              <w:jc w:val="both"/>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年 月</w:t>
            </w:r>
          </w:p>
        </w:tc>
        <w:tc>
          <w:tcPr>
            <w:tcW w:w="841" w:type="dxa"/>
            <w:gridSpan w:val="3"/>
            <w:vAlign w:val="center"/>
          </w:tcPr>
          <w:p>
            <w:pPr>
              <w:ind w:left="0" w:leftChars="0" w:firstLine="0" w:firstLineChars="0"/>
              <w:jc w:val="both"/>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年 月</w:t>
            </w:r>
          </w:p>
        </w:tc>
        <w:tc>
          <w:tcPr>
            <w:tcW w:w="841" w:type="dxa"/>
            <w:gridSpan w:val="3"/>
            <w:vAlign w:val="center"/>
          </w:tcPr>
          <w:p>
            <w:pPr>
              <w:ind w:left="0" w:leftChars="0" w:firstLine="0" w:firstLineChars="0"/>
              <w:jc w:val="both"/>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年 月</w:t>
            </w:r>
          </w:p>
        </w:tc>
        <w:tc>
          <w:tcPr>
            <w:tcW w:w="841" w:type="dxa"/>
            <w:gridSpan w:val="2"/>
            <w:vAlign w:val="center"/>
          </w:tcPr>
          <w:p>
            <w:pPr>
              <w:ind w:left="0" w:leftChars="0" w:firstLine="0" w:firstLineChars="0"/>
              <w:jc w:val="both"/>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年 月</w:t>
            </w:r>
          </w:p>
        </w:tc>
        <w:tc>
          <w:tcPr>
            <w:tcW w:w="841" w:type="dxa"/>
            <w:gridSpan w:val="2"/>
            <w:vAlign w:val="center"/>
          </w:tcPr>
          <w:p>
            <w:pPr>
              <w:ind w:left="0" w:leftChars="0" w:firstLine="0" w:firstLineChars="0"/>
              <w:jc w:val="both"/>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年 月</w:t>
            </w:r>
          </w:p>
        </w:tc>
        <w:tc>
          <w:tcPr>
            <w:tcW w:w="844" w:type="dxa"/>
            <w:vAlign w:val="center"/>
          </w:tcPr>
          <w:p>
            <w:pPr>
              <w:ind w:left="0" w:leftChars="0" w:firstLine="0" w:firstLineChars="0"/>
              <w:jc w:val="both"/>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年/月</w:t>
            </w:r>
          </w:p>
        </w:tc>
        <w:tc>
          <w:tcPr>
            <w:tcW w:w="750" w:type="dxa"/>
            <w:vMerge w:val="restart"/>
            <w:vAlign w:val="center"/>
          </w:tcPr>
          <w:p>
            <w:pPr>
              <w:ind w:left="0" w:leftChars="0" w:firstLine="0" w:firstLineChars="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70%</w:t>
            </w:r>
          </w:p>
        </w:tc>
        <w:tc>
          <w:tcPr>
            <w:tcW w:w="990" w:type="dxa"/>
            <w:vMerge w:val="restart"/>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c>
          <w:tcPr>
            <w:tcW w:w="795" w:type="dxa"/>
            <w:vMerge w:val="restart"/>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425" w:type="dxa"/>
            <w:vMerge w:val="continue"/>
            <w:vAlign w:val="center"/>
          </w:tcPr>
          <w:p>
            <w:pPr>
              <w:jc w:val="center"/>
              <w:rPr>
                <w:rFonts w:hint="eastAsia" w:ascii="方正仿宋_GBK" w:hAnsi="方正仿宋_GBK" w:eastAsia="方正仿宋_GBK" w:cs="方正仿宋_GBK"/>
                <w:b/>
                <w:bCs/>
                <w:sz w:val="24"/>
                <w:szCs w:val="24"/>
              </w:rPr>
            </w:pPr>
          </w:p>
        </w:tc>
        <w:tc>
          <w:tcPr>
            <w:tcW w:w="1455" w:type="dxa"/>
            <w:vAlign w:val="center"/>
          </w:tcPr>
          <w:p>
            <w:pPr>
              <w:jc w:val="both"/>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val="en-US" w:eastAsia="zh-CN"/>
              </w:rPr>
              <w:t>得分</w:t>
            </w:r>
          </w:p>
        </w:tc>
        <w:tc>
          <w:tcPr>
            <w:tcW w:w="841" w:type="dxa"/>
            <w:vAlign w:val="center"/>
          </w:tcPr>
          <w:p>
            <w:pPr>
              <w:jc w:val="center"/>
              <w:rPr>
                <w:rFonts w:hint="eastAsia" w:ascii="方正仿宋_GBK" w:hAnsi="方正仿宋_GBK" w:eastAsia="方正仿宋_GBK" w:cs="方正仿宋_GBK"/>
                <w:sz w:val="24"/>
                <w:szCs w:val="24"/>
                <w:lang w:val="en-US" w:eastAsia="zh-CN"/>
              </w:rPr>
            </w:pPr>
          </w:p>
        </w:tc>
        <w:tc>
          <w:tcPr>
            <w:tcW w:w="841" w:type="dxa"/>
            <w:gridSpan w:val="2"/>
            <w:vAlign w:val="center"/>
          </w:tcPr>
          <w:p>
            <w:pPr>
              <w:jc w:val="center"/>
              <w:rPr>
                <w:rFonts w:hint="eastAsia" w:ascii="方正仿宋_GBK" w:hAnsi="方正仿宋_GBK" w:eastAsia="方正仿宋_GBK" w:cs="方正仿宋_GBK"/>
                <w:sz w:val="24"/>
                <w:szCs w:val="24"/>
                <w:lang w:val="en-US" w:eastAsia="zh-CN"/>
              </w:rPr>
            </w:pPr>
          </w:p>
        </w:tc>
        <w:tc>
          <w:tcPr>
            <w:tcW w:w="841" w:type="dxa"/>
            <w:gridSpan w:val="2"/>
            <w:vAlign w:val="center"/>
          </w:tcPr>
          <w:p>
            <w:pPr>
              <w:jc w:val="center"/>
              <w:rPr>
                <w:rFonts w:hint="eastAsia" w:ascii="方正仿宋_GBK" w:hAnsi="方正仿宋_GBK" w:eastAsia="方正仿宋_GBK" w:cs="方正仿宋_GBK"/>
                <w:sz w:val="24"/>
                <w:szCs w:val="24"/>
                <w:lang w:val="en-US" w:eastAsia="zh-CN"/>
              </w:rPr>
            </w:pPr>
          </w:p>
        </w:tc>
        <w:tc>
          <w:tcPr>
            <w:tcW w:w="841" w:type="dxa"/>
            <w:vAlign w:val="center"/>
          </w:tcPr>
          <w:p>
            <w:pPr>
              <w:jc w:val="center"/>
              <w:rPr>
                <w:rFonts w:hint="eastAsia" w:ascii="方正仿宋_GBK" w:hAnsi="方正仿宋_GBK" w:eastAsia="方正仿宋_GBK" w:cs="方正仿宋_GBK"/>
                <w:sz w:val="24"/>
                <w:szCs w:val="24"/>
                <w:lang w:val="en-US" w:eastAsia="zh-CN"/>
              </w:rPr>
            </w:pPr>
          </w:p>
        </w:tc>
        <w:tc>
          <w:tcPr>
            <w:tcW w:w="841" w:type="dxa"/>
            <w:gridSpan w:val="3"/>
            <w:vAlign w:val="center"/>
          </w:tcPr>
          <w:p>
            <w:pPr>
              <w:jc w:val="center"/>
              <w:rPr>
                <w:rFonts w:hint="eastAsia" w:ascii="方正仿宋_GBK" w:hAnsi="方正仿宋_GBK" w:eastAsia="方正仿宋_GBK" w:cs="方正仿宋_GBK"/>
                <w:sz w:val="24"/>
                <w:szCs w:val="24"/>
                <w:lang w:val="en-US" w:eastAsia="zh-CN"/>
              </w:rPr>
            </w:pPr>
          </w:p>
        </w:tc>
        <w:tc>
          <w:tcPr>
            <w:tcW w:w="841" w:type="dxa"/>
            <w:gridSpan w:val="2"/>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c>
          <w:tcPr>
            <w:tcW w:w="841" w:type="dxa"/>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c>
          <w:tcPr>
            <w:tcW w:w="841" w:type="dxa"/>
            <w:gridSpan w:val="3"/>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c>
          <w:tcPr>
            <w:tcW w:w="841" w:type="dxa"/>
            <w:gridSpan w:val="3"/>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c>
          <w:tcPr>
            <w:tcW w:w="841" w:type="dxa"/>
            <w:gridSpan w:val="2"/>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c>
          <w:tcPr>
            <w:tcW w:w="841" w:type="dxa"/>
            <w:gridSpan w:val="2"/>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c>
          <w:tcPr>
            <w:tcW w:w="844" w:type="dxa"/>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c>
          <w:tcPr>
            <w:tcW w:w="750" w:type="dxa"/>
            <w:vMerge w:val="continue"/>
            <w:vAlign w:val="center"/>
          </w:tcPr>
          <w:p>
            <w:pPr>
              <w:jc w:val="center"/>
              <w:rPr>
                <w:rFonts w:hint="eastAsia" w:ascii="方正仿宋_GBK" w:hAnsi="方正仿宋_GBK" w:eastAsia="方正仿宋_GBK" w:cs="方正仿宋_GBK"/>
                <w:sz w:val="24"/>
                <w:szCs w:val="24"/>
                <w:lang w:val="en-US" w:eastAsia="zh-CN"/>
              </w:rPr>
            </w:pPr>
          </w:p>
        </w:tc>
        <w:tc>
          <w:tcPr>
            <w:tcW w:w="990" w:type="dxa"/>
            <w:vMerge w:val="continue"/>
            <w:vAlign w:val="center"/>
          </w:tcPr>
          <w:p>
            <w:pPr>
              <w:jc w:val="center"/>
              <w:rPr>
                <w:rFonts w:hint="eastAsia" w:ascii="方正仿宋_GBK" w:hAnsi="方正仿宋_GBK" w:eastAsia="方正仿宋_GBK" w:cs="方正仿宋_GBK"/>
                <w:b w:val="0"/>
                <w:bCs w:val="0"/>
                <w:color w:val="000000"/>
                <w:sz w:val="22"/>
                <w:szCs w:val="22"/>
                <w:vertAlign w:val="baseline"/>
                <w:lang w:val="en-US" w:eastAsia="zh-CN"/>
              </w:rPr>
            </w:pPr>
          </w:p>
        </w:tc>
        <w:tc>
          <w:tcPr>
            <w:tcW w:w="795" w:type="dxa"/>
            <w:vMerge w:val="continue"/>
            <w:vAlign w:val="center"/>
          </w:tcPr>
          <w:p>
            <w:pPr>
              <w:jc w:val="center"/>
              <w:rPr>
                <w:rFonts w:hint="eastAsia" w:ascii="方正仿宋_GBK" w:hAnsi="方正仿宋_GBK" w:eastAsia="方正仿宋_GBK" w:cs="方正仿宋_GBK"/>
                <w:b w:val="0"/>
                <w:bCs w:val="0"/>
                <w:color w:val="00000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exact"/>
        </w:trPr>
        <w:tc>
          <w:tcPr>
            <w:tcW w:w="1425" w:type="dxa"/>
            <w:vMerge w:val="restart"/>
            <w:vAlign w:val="center"/>
          </w:tcPr>
          <w:p>
            <w:pPr>
              <w:ind w:left="0" w:leftChars="0" w:firstLine="0" w:firstLineChars="0"/>
              <w:jc w:val="both"/>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参与测评人打分情况</w:t>
            </w:r>
          </w:p>
        </w:tc>
        <w:tc>
          <w:tcPr>
            <w:tcW w:w="1455" w:type="dxa"/>
            <w:vMerge w:val="restart"/>
            <w:vAlign w:val="center"/>
          </w:tcPr>
          <w:p>
            <w:pPr>
              <w:jc w:val="both"/>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测评人</w:t>
            </w:r>
          </w:p>
        </w:tc>
        <w:tc>
          <w:tcPr>
            <w:tcW w:w="6305" w:type="dxa"/>
            <w:gridSpan w:val="14"/>
            <w:vAlign w:val="top"/>
          </w:tcPr>
          <w:p>
            <w:pPr>
              <w:spacing w:line="240" w:lineRule="auto"/>
              <w:ind w:left="0" w:leftChars="0"/>
              <w:jc w:val="center"/>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党总支委员</w:t>
            </w:r>
          </w:p>
        </w:tc>
        <w:tc>
          <w:tcPr>
            <w:tcW w:w="1261" w:type="dxa"/>
            <w:gridSpan w:val="3"/>
            <w:vAlign w:val="top"/>
          </w:tcPr>
          <w:p>
            <w:pPr>
              <w:spacing w:line="240" w:lineRule="auto"/>
              <w:ind w:left="0" w:leftChars="0" w:firstLine="0" w:firstLineChars="0"/>
              <w:jc w:val="both"/>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项目部</w:t>
            </w:r>
          </w:p>
        </w:tc>
        <w:tc>
          <w:tcPr>
            <w:tcW w:w="1261" w:type="dxa"/>
            <w:gridSpan w:val="4"/>
            <w:vAlign w:val="top"/>
          </w:tcPr>
          <w:p>
            <w:pPr>
              <w:spacing w:line="240" w:lineRule="auto"/>
              <w:ind w:left="0" w:leftChars="0" w:firstLine="0" w:firstLineChars="0"/>
              <w:jc w:val="both"/>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综合办</w:t>
            </w:r>
          </w:p>
        </w:tc>
        <w:tc>
          <w:tcPr>
            <w:tcW w:w="1268" w:type="dxa"/>
            <w:gridSpan w:val="2"/>
            <w:vAlign w:val="top"/>
          </w:tcPr>
          <w:p>
            <w:pPr>
              <w:spacing w:line="240" w:lineRule="auto"/>
              <w:ind w:left="0" w:leftChars="0" w:firstLine="0" w:firstLineChars="0"/>
              <w:jc w:val="both"/>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运行部</w:t>
            </w:r>
          </w:p>
        </w:tc>
        <w:tc>
          <w:tcPr>
            <w:tcW w:w="750" w:type="dxa"/>
            <w:vMerge w:val="restart"/>
            <w:vAlign w:val="center"/>
          </w:tcPr>
          <w:p>
            <w:pPr>
              <w:ind w:left="0" w:leftChars="0" w:firstLine="0" w:firstLineChars="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20%</w:t>
            </w:r>
          </w:p>
        </w:tc>
        <w:tc>
          <w:tcPr>
            <w:tcW w:w="990" w:type="dxa"/>
            <w:vMerge w:val="restart"/>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c>
          <w:tcPr>
            <w:tcW w:w="795" w:type="dxa"/>
            <w:vMerge w:val="restart"/>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425" w:type="dxa"/>
            <w:vMerge w:val="continue"/>
            <w:vAlign w:val="center"/>
          </w:tcPr>
          <w:p>
            <w:pPr>
              <w:jc w:val="center"/>
              <w:rPr>
                <w:rFonts w:hint="eastAsia" w:ascii="方正仿宋_GBK" w:hAnsi="方正仿宋_GBK" w:eastAsia="方正仿宋_GBK" w:cs="方正仿宋_GBK"/>
                <w:b/>
                <w:bCs/>
                <w:sz w:val="24"/>
                <w:szCs w:val="24"/>
                <w:lang w:val="en-US" w:eastAsia="zh-CN"/>
              </w:rPr>
            </w:pPr>
          </w:p>
        </w:tc>
        <w:tc>
          <w:tcPr>
            <w:tcW w:w="1455" w:type="dxa"/>
            <w:vMerge w:val="continue"/>
            <w:vAlign w:val="center"/>
          </w:tcPr>
          <w:p>
            <w:pPr>
              <w:jc w:val="both"/>
              <w:rPr>
                <w:rFonts w:hint="eastAsia" w:ascii="方正仿宋_GBK" w:hAnsi="方正仿宋_GBK" w:eastAsia="方正仿宋_GBK" w:cs="方正仿宋_GBK"/>
                <w:sz w:val="22"/>
                <w:szCs w:val="22"/>
                <w:lang w:val="en-US" w:eastAsia="zh-CN"/>
              </w:rPr>
            </w:pPr>
          </w:p>
        </w:tc>
        <w:tc>
          <w:tcPr>
            <w:tcW w:w="1261" w:type="dxa"/>
            <w:gridSpan w:val="2"/>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c>
          <w:tcPr>
            <w:tcW w:w="1261" w:type="dxa"/>
            <w:gridSpan w:val="2"/>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c>
          <w:tcPr>
            <w:tcW w:w="1261" w:type="dxa"/>
            <w:gridSpan w:val="4"/>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c>
          <w:tcPr>
            <w:tcW w:w="1261" w:type="dxa"/>
            <w:gridSpan w:val="2"/>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c>
          <w:tcPr>
            <w:tcW w:w="1261" w:type="dxa"/>
            <w:gridSpan w:val="4"/>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c>
          <w:tcPr>
            <w:tcW w:w="1261" w:type="dxa"/>
            <w:gridSpan w:val="3"/>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c>
          <w:tcPr>
            <w:tcW w:w="1261" w:type="dxa"/>
            <w:gridSpan w:val="4"/>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c>
          <w:tcPr>
            <w:tcW w:w="1268" w:type="dxa"/>
            <w:gridSpan w:val="2"/>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c>
          <w:tcPr>
            <w:tcW w:w="750" w:type="dxa"/>
            <w:vMerge w:val="continue"/>
            <w:vAlign w:val="center"/>
          </w:tcPr>
          <w:p>
            <w:pPr>
              <w:jc w:val="center"/>
              <w:rPr>
                <w:rFonts w:hint="eastAsia" w:ascii="方正仿宋_GBK" w:hAnsi="方正仿宋_GBK" w:eastAsia="方正仿宋_GBK" w:cs="方正仿宋_GBK"/>
                <w:sz w:val="24"/>
                <w:szCs w:val="24"/>
                <w:lang w:val="en-US" w:eastAsia="zh-CN"/>
              </w:rPr>
            </w:pPr>
          </w:p>
        </w:tc>
        <w:tc>
          <w:tcPr>
            <w:tcW w:w="990" w:type="dxa"/>
            <w:vMerge w:val="continue"/>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c>
          <w:tcPr>
            <w:tcW w:w="795" w:type="dxa"/>
            <w:vMerge w:val="continue"/>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425" w:type="dxa"/>
            <w:vMerge w:val="continue"/>
            <w:vAlign w:val="center"/>
          </w:tcPr>
          <w:p>
            <w:pPr>
              <w:jc w:val="center"/>
              <w:rPr>
                <w:rFonts w:hint="eastAsia" w:ascii="方正仿宋_GBK" w:hAnsi="方正仿宋_GBK" w:eastAsia="方正仿宋_GBK" w:cs="方正仿宋_GBK"/>
                <w:b/>
                <w:bCs/>
                <w:sz w:val="24"/>
                <w:szCs w:val="24"/>
                <w:lang w:val="en-US" w:eastAsia="zh-CN"/>
              </w:rPr>
            </w:pPr>
          </w:p>
        </w:tc>
        <w:tc>
          <w:tcPr>
            <w:tcW w:w="1455" w:type="dxa"/>
            <w:vAlign w:val="center"/>
          </w:tcPr>
          <w:p>
            <w:pPr>
              <w:jc w:val="both"/>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得分</w:t>
            </w:r>
          </w:p>
        </w:tc>
        <w:tc>
          <w:tcPr>
            <w:tcW w:w="1261" w:type="dxa"/>
            <w:gridSpan w:val="2"/>
            <w:vAlign w:val="center"/>
          </w:tcPr>
          <w:p>
            <w:pPr>
              <w:jc w:val="center"/>
              <w:rPr>
                <w:rFonts w:hint="eastAsia" w:ascii="方正仿宋_GBK" w:hAnsi="方正仿宋_GBK" w:eastAsia="方正仿宋_GBK" w:cs="方正仿宋_GBK"/>
                <w:sz w:val="24"/>
                <w:szCs w:val="24"/>
                <w:lang w:val="en-US" w:eastAsia="zh-CN"/>
              </w:rPr>
            </w:pPr>
          </w:p>
        </w:tc>
        <w:tc>
          <w:tcPr>
            <w:tcW w:w="1261" w:type="dxa"/>
            <w:gridSpan w:val="2"/>
            <w:vAlign w:val="center"/>
          </w:tcPr>
          <w:p>
            <w:pPr>
              <w:jc w:val="center"/>
              <w:rPr>
                <w:rFonts w:hint="eastAsia" w:ascii="方正仿宋_GBK" w:hAnsi="方正仿宋_GBK" w:eastAsia="方正仿宋_GBK" w:cs="方正仿宋_GBK"/>
                <w:sz w:val="24"/>
                <w:szCs w:val="24"/>
                <w:lang w:val="en-US" w:eastAsia="zh-CN"/>
              </w:rPr>
            </w:pPr>
          </w:p>
        </w:tc>
        <w:tc>
          <w:tcPr>
            <w:tcW w:w="1261" w:type="dxa"/>
            <w:gridSpan w:val="4"/>
            <w:vAlign w:val="center"/>
          </w:tcPr>
          <w:p>
            <w:pPr>
              <w:jc w:val="center"/>
              <w:rPr>
                <w:rFonts w:hint="eastAsia" w:ascii="方正仿宋_GBK" w:hAnsi="方正仿宋_GBK" w:eastAsia="方正仿宋_GBK" w:cs="方正仿宋_GBK"/>
                <w:sz w:val="24"/>
                <w:szCs w:val="24"/>
                <w:lang w:val="en-US" w:eastAsia="zh-CN"/>
              </w:rPr>
            </w:pPr>
          </w:p>
        </w:tc>
        <w:tc>
          <w:tcPr>
            <w:tcW w:w="1261" w:type="dxa"/>
            <w:gridSpan w:val="2"/>
            <w:vAlign w:val="center"/>
          </w:tcPr>
          <w:p>
            <w:pPr>
              <w:jc w:val="both"/>
              <w:rPr>
                <w:rFonts w:hint="eastAsia" w:ascii="方正仿宋_GBK" w:hAnsi="方正仿宋_GBK" w:eastAsia="方正仿宋_GBK" w:cs="方正仿宋_GBK"/>
                <w:sz w:val="24"/>
                <w:szCs w:val="24"/>
                <w:lang w:val="en-US" w:eastAsia="zh-CN"/>
              </w:rPr>
            </w:pPr>
          </w:p>
        </w:tc>
        <w:tc>
          <w:tcPr>
            <w:tcW w:w="1261" w:type="dxa"/>
            <w:gridSpan w:val="4"/>
            <w:vAlign w:val="center"/>
          </w:tcPr>
          <w:p>
            <w:pPr>
              <w:jc w:val="center"/>
              <w:rPr>
                <w:rFonts w:hint="eastAsia" w:ascii="方正仿宋_GBK" w:hAnsi="方正仿宋_GBK" w:eastAsia="方正仿宋_GBK" w:cs="方正仿宋_GBK"/>
                <w:sz w:val="24"/>
                <w:szCs w:val="24"/>
                <w:lang w:val="en-US" w:eastAsia="zh-CN"/>
              </w:rPr>
            </w:pPr>
          </w:p>
        </w:tc>
        <w:tc>
          <w:tcPr>
            <w:tcW w:w="1261" w:type="dxa"/>
            <w:gridSpan w:val="3"/>
            <w:vAlign w:val="center"/>
          </w:tcPr>
          <w:p>
            <w:pPr>
              <w:jc w:val="center"/>
              <w:rPr>
                <w:rFonts w:hint="eastAsia" w:ascii="方正仿宋_GBK" w:hAnsi="方正仿宋_GBK" w:eastAsia="方正仿宋_GBK" w:cs="方正仿宋_GBK"/>
                <w:sz w:val="24"/>
                <w:szCs w:val="24"/>
                <w:lang w:val="en-US" w:eastAsia="zh-CN"/>
              </w:rPr>
            </w:pPr>
          </w:p>
        </w:tc>
        <w:tc>
          <w:tcPr>
            <w:tcW w:w="1261" w:type="dxa"/>
            <w:gridSpan w:val="4"/>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c>
          <w:tcPr>
            <w:tcW w:w="1268" w:type="dxa"/>
            <w:gridSpan w:val="2"/>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c>
          <w:tcPr>
            <w:tcW w:w="750" w:type="dxa"/>
            <w:vMerge w:val="continue"/>
            <w:vAlign w:val="center"/>
          </w:tcPr>
          <w:p>
            <w:pPr>
              <w:jc w:val="center"/>
              <w:rPr>
                <w:rFonts w:hint="eastAsia" w:ascii="方正仿宋_GBK" w:hAnsi="方正仿宋_GBK" w:eastAsia="方正仿宋_GBK" w:cs="方正仿宋_GBK"/>
                <w:sz w:val="24"/>
                <w:szCs w:val="24"/>
                <w:lang w:val="en-US" w:eastAsia="zh-CN"/>
              </w:rPr>
            </w:pPr>
          </w:p>
        </w:tc>
        <w:tc>
          <w:tcPr>
            <w:tcW w:w="990" w:type="dxa"/>
            <w:vMerge w:val="continue"/>
            <w:vAlign w:val="center"/>
          </w:tcPr>
          <w:p>
            <w:pPr>
              <w:jc w:val="center"/>
              <w:rPr>
                <w:rFonts w:hint="eastAsia" w:ascii="方正仿宋_GBK" w:hAnsi="方正仿宋_GBK" w:eastAsia="方正仿宋_GBK" w:cs="方正仿宋_GBK"/>
                <w:b w:val="0"/>
                <w:bCs w:val="0"/>
                <w:color w:val="000000"/>
                <w:sz w:val="22"/>
                <w:szCs w:val="22"/>
                <w:vertAlign w:val="baseline"/>
                <w:lang w:val="en-US" w:eastAsia="zh-CN"/>
              </w:rPr>
            </w:pPr>
          </w:p>
        </w:tc>
        <w:tc>
          <w:tcPr>
            <w:tcW w:w="795" w:type="dxa"/>
            <w:vMerge w:val="continue"/>
            <w:vAlign w:val="center"/>
          </w:tcPr>
          <w:p>
            <w:pPr>
              <w:jc w:val="center"/>
              <w:rPr>
                <w:rFonts w:hint="eastAsia" w:ascii="方正仿宋_GBK" w:hAnsi="方正仿宋_GBK" w:eastAsia="方正仿宋_GBK" w:cs="方正仿宋_GBK"/>
                <w:b w:val="0"/>
                <w:bCs w:val="0"/>
                <w:color w:val="00000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1425" w:type="dxa"/>
            <w:vMerge w:val="restart"/>
            <w:vAlign w:val="center"/>
          </w:tcPr>
          <w:p>
            <w:pPr>
              <w:ind w:left="0" w:leftChars="0" w:firstLine="0" w:firstLineChars="0"/>
              <w:jc w:val="both"/>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服务对象</w:t>
            </w:r>
          </w:p>
          <w:p>
            <w:pPr>
              <w:ind w:left="0" w:leftChars="0" w:firstLine="0" w:firstLineChars="0"/>
              <w:jc w:val="both"/>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打分情况</w:t>
            </w:r>
          </w:p>
        </w:tc>
        <w:tc>
          <w:tcPr>
            <w:tcW w:w="1455" w:type="dxa"/>
            <w:vAlign w:val="center"/>
          </w:tcPr>
          <w:p>
            <w:pPr>
              <w:ind w:left="0" w:leftChars="0" w:firstLine="0" w:firstLineChars="0"/>
              <w:jc w:val="both"/>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测评人/单位</w:t>
            </w:r>
          </w:p>
        </w:tc>
        <w:tc>
          <w:tcPr>
            <w:tcW w:w="3555" w:type="dxa"/>
            <w:gridSpan w:val="7"/>
            <w:vAlign w:val="center"/>
          </w:tcPr>
          <w:p>
            <w:pPr>
              <w:jc w:val="center"/>
              <w:rPr>
                <w:rFonts w:hint="eastAsia" w:ascii="方正仿宋_GBK" w:hAnsi="方正仿宋_GBK" w:eastAsia="方正仿宋_GBK" w:cs="方正仿宋_GBK"/>
                <w:b w:val="0"/>
                <w:bCs w:val="0"/>
                <w:color w:val="000000"/>
                <w:sz w:val="21"/>
                <w:szCs w:val="21"/>
                <w:vertAlign w:val="baseline"/>
                <w:lang w:val="en-US" w:eastAsia="zh-CN"/>
              </w:rPr>
            </w:pPr>
          </w:p>
        </w:tc>
        <w:tc>
          <w:tcPr>
            <w:tcW w:w="3225" w:type="dxa"/>
            <w:gridSpan w:val="9"/>
            <w:vAlign w:val="center"/>
          </w:tcPr>
          <w:p>
            <w:pPr>
              <w:jc w:val="center"/>
              <w:rPr>
                <w:rFonts w:hint="eastAsia" w:ascii="方正仿宋_GBK" w:hAnsi="方正仿宋_GBK" w:eastAsia="方正仿宋_GBK" w:cs="方正仿宋_GBK"/>
                <w:b w:val="0"/>
                <w:bCs w:val="0"/>
                <w:color w:val="000000"/>
                <w:sz w:val="21"/>
                <w:szCs w:val="21"/>
                <w:vertAlign w:val="baseline"/>
                <w:lang w:val="en-US" w:eastAsia="zh-CN"/>
              </w:rPr>
            </w:pPr>
          </w:p>
        </w:tc>
        <w:tc>
          <w:tcPr>
            <w:tcW w:w="3315" w:type="dxa"/>
            <w:gridSpan w:val="7"/>
            <w:vAlign w:val="center"/>
          </w:tcPr>
          <w:p>
            <w:pPr>
              <w:jc w:val="center"/>
              <w:rPr>
                <w:rFonts w:hint="eastAsia" w:ascii="方正仿宋_GBK" w:hAnsi="方正仿宋_GBK" w:eastAsia="方正仿宋_GBK" w:cs="方正仿宋_GBK"/>
                <w:b w:val="0"/>
                <w:bCs w:val="0"/>
                <w:color w:val="000000"/>
                <w:sz w:val="21"/>
                <w:szCs w:val="21"/>
                <w:vertAlign w:val="baseline"/>
                <w:lang w:val="en-US" w:eastAsia="zh-CN"/>
              </w:rPr>
            </w:pPr>
          </w:p>
        </w:tc>
        <w:tc>
          <w:tcPr>
            <w:tcW w:w="750" w:type="dxa"/>
            <w:vMerge w:val="restart"/>
            <w:vAlign w:val="center"/>
          </w:tcPr>
          <w:p>
            <w:pPr>
              <w:ind w:left="0" w:leftChars="0" w:firstLine="0" w:firstLineChars="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w:t>
            </w:r>
          </w:p>
        </w:tc>
        <w:tc>
          <w:tcPr>
            <w:tcW w:w="990" w:type="dxa"/>
            <w:vMerge w:val="restart"/>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c>
          <w:tcPr>
            <w:tcW w:w="795" w:type="dxa"/>
            <w:vMerge w:val="restart"/>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exact"/>
        </w:trPr>
        <w:tc>
          <w:tcPr>
            <w:tcW w:w="1425" w:type="dxa"/>
            <w:vMerge w:val="continue"/>
            <w:vAlign w:val="center"/>
          </w:tcPr>
          <w:p>
            <w:pPr>
              <w:jc w:val="center"/>
              <w:rPr>
                <w:rFonts w:hint="eastAsia" w:ascii="方正仿宋_GBK" w:hAnsi="方正仿宋_GBK" w:eastAsia="方正仿宋_GBK" w:cs="方正仿宋_GBK"/>
                <w:b w:val="0"/>
                <w:bCs w:val="0"/>
                <w:sz w:val="28"/>
                <w:szCs w:val="28"/>
                <w:vertAlign w:val="baseline"/>
                <w:lang w:val="en-US" w:eastAsia="zh-CN"/>
              </w:rPr>
            </w:pPr>
          </w:p>
        </w:tc>
        <w:tc>
          <w:tcPr>
            <w:tcW w:w="1455" w:type="dxa"/>
            <w:vAlign w:val="center"/>
          </w:tcPr>
          <w:p>
            <w:pPr>
              <w:jc w:val="center"/>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得分</w:t>
            </w:r>
          </w:p>
        </w:tc>
        <w:tc>
          <w:tcPr>
            <w:tcW w:w="3555" w:type="dxa"/>
            <w:gridSpan w:val="7"/>
            <w:vAlign w:val="center"/>
          </w:tcPr>
          <w:p>
            <w:pPr>
              <w:jc w:val="center"/>
              <w:rPr>
                <w:rFonts w:hint="eastAsia" w:ascii="方正仿宋_GBK" w:hAnsi="方正仿宋_GBK" w:eastAsia="方正仿宋_GBK" w:cs="方正仿宋_GBK"/>
                <w:b w:val="0"/>
                <w:bCs w:val="0"/>
                <w:color w:val="000000"/>
                <w:sz w:val="22"/>
                <w:szCs w:val="22"/>
                <w:vertAlign w:val="baseline"/>
                <w:lang w:val="en-US" w:eastAsia="zh-CN"/>
              </w:rPr>
            </w:pPr>
          </w:p>
        </w:tc>
        <w:tc>
          <w:tcPr>
            <w:tcW w:w="3225" w:type="dxa"/>
            <w:gridSpan w:val="9"/>
            <w:vAlign w:val="center"/>
          </w:tcPr>
          <w:p>
            <w:pPr>
              <w:jc w:val="center"/>
              <w:rPr>
                <w:rFonts w:hint="eastAsia" w:ascii="方正仿宋_GBK" w:hAnsi="方正仿宋_GBK" w:eastAsia="方正仿宋_GBK" w:cs="方正仿宋_GBK"/>
                <w:b w:val="0"/>
                <w:bCs w:val="0"/>
                <w:color w:val="000000"/>
                <w:sz w:val="22"/>
                <w:szCs w:val="22"/>
                <w:vertAlign w:val="baseline"/>
                <w:lang w:val="en-US" w:eastAsia="zh-CN"/>
              </w:rPr>
            </w:pPr>
          </w:p>
        </w:tc>
        <w:tc>
          <w:tcPr>
            <w:tcW w:w="3315" w:type="dxa"/>
            <w:gridSpan w:val="7"/>
            <w:vAlign w:val="center"/>
          </w:tcPr>
          <w:p>
            <w:pPr>
              <w:jc w:val="center"/>
              <w:rPr>
                <w:rFonts w:hint="eastAsia" w:ascii="方正仿宋_GBK" w:hAnsi="方正仿宋_GBK" w:eastAsia="方正仿宋_GBK" w:cs="方正仿宋_GBK"/>
                <w:b w:val="0"/>
                <w:bCs w:val="0"/>
                <w:color w:val="000000"/>
                <w:sz w:val="22"/>
                <w:szCs w:val="22"/>
                <w:vertAlign w:val="baseline"/>
                <w:lang w:val="en-US" w:eastAsia="zh-CN"/>
              </w:rPr>
            </w:pPr>
          </w:p>
        </w:tc>
        <w:tc>
          <w:tcPr>
            <w:tcW w:w="750" w:type="dxa"/>
            <w:vMerge w:val="continue"/>
            <w:vAlign w:val="center"/>
          </w:tcPr>
          <w:p>
            <w:pPr>
              <w:jc w:val="center"/>
              <w:rPr>
                <w:rFonts w:hint="eastAsia" w:ascii="方正仿宋_GBK" w:hAnsi="方正仿宋_GBK" w:eastAsia="方正仿宋_GBK" w:cs="方正仿宋_GBK"/>
                <w:b w:val="0"/>
                <w:bCs w:val="0"/>
                <w:color w:val="000000"/>
                <w:sz w:val="22"/>
                <w:szCs w:val="22"/>
                <w:vertAlign w:val="baseline"/>
                <w:lang w:val="en-US" w:eastAsia="zh-CN"/>
              </w:rPr>
            </w:pPr>
          </w:p>
        </w:tc>
        <w:tc>
          <w:tcPr>
            <w:tcW w:w="990" w:type="dxa"/>
            <w:vMerge w:val="continue"/>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c>
          <w:tcPr>
            <w:tcW w:w="795" w:type="dxa"/>
            <w:vMerge w:val="continue"/>
            <w:vAlign w:val="center"/>
          </w:tcPr>
          <w:p>
            <w:pPr>
              <w:jc w:val="center"/>
              <w:rPr>
                <w:rFonts w:hint="eastAsia" w:ascii="方正仿宋_GBK" w:hAnsi="方正仿宋_GBK" w:eastAsia="方正仿宋_GBK" w:cs="方正仿宋_GBK"/>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exact"/>
        </w:trPr>
        <w:tc>
          <w:tcPr>
            <w:tcW w:w="15510" w:type="dxa"/>
            <w:gridSpan w:val="28"/>
            <w:vAlign w:val="center"/>
          </w:tcPr>
          <w:p>
            <w:pPr>
              <w:jc w:val="center"/>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bCs/>
                <w:sz w:val="28"/>
                <w:szCs w:val="28"/>
                <w:lang w:val="en-US" w:eastAsia="zh-CN"/>
              </w:rPr>
              <w:t xml:space="preserve">                                  总得分=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exact"/>
        </w:trPr>
        <w:tc>
          <w:tcPr>
            <w:tcW w:w="2880" w:type="dxa"/>
            <w:gridSpan w:val="2"/>
            <w:vAlign w:val="center"/>
          </w:tcPr>
          <w:p>
            <w:pPr>
              <w:jc w:val="center"/>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航站楼管理部</w:t>
            </w:r>
          </w:p>
          <w:p>
            <w:pPr>
              <w:jc w:val="center"/>
              <w:rPr>
                <w:rFonts w:hint="eastAsia" w:ascii="方正仿宋_GBK" w:hAnsi="方正仿宋_GBK" w:eastAsia="方正仿宋_GBK" w:cs="方正仿宋_GBK"/>
                <w:b w:val="0"/>
                <w:bCs w:val="0"/>
                <w:sz w:val="28"/>
                <w:szCs w:val="28"/>
                <w:vertAlign w:val="baseline"/>
                <w:lang w:val="en-US" w:eastAsia="zh-CN"/>
              </w:rPr>
            </w:pPr>
            <w:r>
              <w:rPr>
                <w:rFonts w:hint="eastAsia" w:ascii="方正仿宋_GBK" w:hAnsi="方正仿宋_GBK" w:eastAsia="方正仿宋_GBK" w:cs="方正仿宋_GBK"/>
                <w:b/>
                <w:bCs/>
                <w:sz w:val="24"/>
                <w:szCs w:val="24"/>
                <w:lang w:val="en-US" w:eastAsia="zh-CN"/>
              </w:rPr>
              <w:t>党总支委员会意见</w:t>
            </w:r>
          </w:p>
        </w:tc>
        <w:tc>
          <w:tcPr>
            <w:tcW w:w="12630" w:type="dxa"/>
            <w:gridSpan w:val="26"/>
            <w:vAlign w:val="center"/>
          </w:tcPr>
          <w:p>
            <w:pPr>
              <w:ind w:left="0" w:leftChars="0" w:firstLine="0" w:firstLineChars="0"/>
              <w:jc w:val="both"/>
              <w:rPr>
                <w:rFonts w:hint="eastAsia" w:ascii="方正仿宋_GBK" w:hAnsi="方正仿宋_GBK" w:eastAsia="方正仿宋_GBK" w:cs="方正仿宋_GBK"/>
                <w:b w:val="0"/>
                <w:bCs w:val="0"/>
                <w:sz w:val="28"/>
                <w:szCs w:val="28"/>
                <w:vertAlign w:val="baseline"/>
              </w:rPr>
            </w:pPr>
          </w:p>
        </w:tc>
      </w:tr>
    </w:tbl>
    <w:p>
      <w:pPr>
        <w:ind w:left="0" w:leftChars="0" w:firstLine="0" w:firstLineChars="0"/>
        <w:rPr>
          <w:rFonts w:hint="eastAsia"/>
        </w:rPr>
        <w:sectPr>
          <w:pgSz w:w="16838" w:h="11906" w:orient="landscape"/>
          <w:pgMar w:top="1644" w:right="1440" w:bottom="1644" w:left="1440" w:header="851" w:footer="992" w:gutter="0"/>
          <w:pgBorders>
            <w:bottom w:val="single" w:color="auto" w:sz="4" w:space="1"/>
          </w:pgBorders>
          <w:pgNumType w:fmt="decimal"/>
          <w:cols w:space="720" w:num="1"/>
          <w:docGrid w:linePitch="312" w:charSpace="0"/>
        </w:sectPr>
      </w:pPr>
    </w:p>
    <w:p>
      <w:pPr>
        <w:pStyle w:val="3"/>
        <w:spacing w:line="360" w:lineRule="auto"/>
        <w:jc w:val="center"/>
        <w:rPr>
          <w:rFonts w:hint="eastAsia"/>
        </w:rPr>
      </w:pPr>
      <w:bookmarkStart w:id="167" w:name="_Toc29564"/>
      <w:bookmarkStart w:id="168" w:name="_Toc30741"/>
      <w:r>
        <w:rPr>
          <w:rFonts w:hint="eastAsia"/>
        </w:rPr>
        <w:t>第四章  比选</w:t>
      </w:r>
      <w:r>
        <w:rPr>
          <w:rFonts w:hint="eastAsia"/>
          <w:lang w:val="zh-CN"/>
        </w:rPr>
        <w:t>采购文件格式</w:t>
      </w:r>
      <w:bookmarkEnd w:id="167"/>
      <w:bookmarkEnd w:id="168"/>
    </w:p>
    <w:p>
      <w:pPr>
        <w:spacing w:line="360" w:lineRule="auto"/>
        <w:jc w:val="center"/>
        <w:rPr>
          <w:rFonts w:hint="eastAsia" w:ascii="方正黑体_GBK" w:eastAsia="方正黑体_GBK"/>
          <w:b/>
          <w:sz w:val="32"/>
          <w:szCs w:val="32"/>
          <w:u w:val="single"/>
        </w:rPr>
      </w:pPr>
      <w:r>
        <w:rPr>
          <w:rFonts w:hint="eastAsia" w:ascii="方正黑体_GBK" w:eastAsia="方正黑体_GBK"/>
          <w:b/>
          <w:sz w:val="32"/>
          <w:szCs w:val="32"/>
          <w:u w:val="single"/>
        </w:rPr>
        <w:t>重庆江北国际机场航站楼幕墙设施维护维修服务</w:t>
      </w:r>
    </w:p>
    <w:p>
      <w:pPr>
        <w:spacing w:line="360" w:lineRule="auto"/>
        <w:jc w:val="center"/>
        <w:rPr>
          <w:rFonts w:hint="eastAsia" w:ascii="方正黑体_GBK" w:eastAsia="方正黑体_GBK"/>
          <w:b/>
          <w:sz w:val="32"/>
          <w:szCs w:val="32"/>
        </w:rPr>
      </w:pPr>
      <w:r>
        <w:rPr>
          <w:rFonts w:hint="eastAsia" w:ascii="方正黑体_GBK" w:eastAsia="方正黑体_GBK"/>
          <w:b/>
          <w:sz w:val="32"/>
          <w:szCs w:val="32"/>
        </w:rPr>
        <w:t>比选采购</w:t>
      </w:r>
    </w:p>
    <w:p>
      <w:pPr>
        <w:spacing w:line="360" w:lineRule="auto"/>
        <w:ind w:firstLine="420"/>
        <w:rPr>
          <w:rFonts w:hint="eastAsia" w:ascii="方正黑体_GBK" w:eastAsia="方正黑体_GBK"/>
          <w:szCs w:val="21"/>
        </w:rPr>
      </w:pPr>
    </w:p>
    <w:p>
      <w:pPr>
        <w:spacing w:line="360" w:lineRule="auto"/>
        <w:ind w:firstLine="420"/>
        <w:rPr>
          <w:rFonts w:hint="eastAsia" w:ascii="方正黑体_GBK" w:eastAsia="方正黑体_GBK"/>
          <w:szCs w:val="21"/>
        </w:rPr>
      </w:pPr>
    </w:p>
    <w:p>
      <w:pPr>
        <w:spacing w:line="360" w:lineRule="auto"/>
        <w:ind w:firstLine="420"/>
        <w:rPr>
          <w:rFonts w:hint="eastAsia" w:ascii="方正黑体_GBK" w:eastAsia="方正黑体_GBK"/>
          <w:szCs w:val="21"/>
        </w:rPr>
      </w:pPr>
    </w:p>
    <w:p>
      <w:pPr>
        <w:spacing w:line="360" w:lineRule="auto"/>
        <w:ind w:firstLine="420"/>
        <w:rPr>
          <w:rFonts w:hint="eastAsia" w:ascii="方正黑体_GBK" w:eastAsia="方正黑体_GBK"/>
          <w:szCs w:val="21"/>
        </w:rPr>
      </w:pPr>
    </w:p>
    <w:p>
      <w:pPr>
        <w:spacing w:line="360" w:lineRule="auto"/>
        <w:jc w:val="center"/>
        <w:rPr>
          <w:rFonts w:hint="eastAsia" w:ascii="方正黑体_GBK" w:eastAsia="方正黑体_GBK"/>
          <w:b/>
          <w:sz w:val="72"/>
          <w:szCs w:val="72"/>
        </w:rPr>
      </w:pPr>
      <w:r>
        <w:rPr>
          <w:rFonts w:hint="eastAsia" w:ascii="方正黑体_GBK" w:eastAsia="方正黑体_GBK"/>
          <w:b/>
          <w:sz w:val="72"/>
          <w:szCs w:val="72"/>
        </w:rPr>
        <w:t>比选响应文件</w:t>
      </w:r>
    </w:p>
    <w:p>
      <w:pPr>
        <w:spacing w:line="360" w:lineRule="auto"/>
        <w:ind w:firstLine="420"/>
        <w:rPr>
          <w:rFonts w:hint="eastAsia" w:ascii="方正黑体_GBK" w:eastAsia="方正黑体_GBK"/>
          <w:szCs w:val="21"/>
        </w:rPr>
      </w:pPr>
    </w:p>
    <w:p>
      <w:pPr>
        <w:spacing w:line="360" w:lineRule="auto"/>
        <w:rPr>
          <w:rFonts w:hint="eastAsia" w:ascii="方正黑体_GBK" w:eastAsia="方正黑体_GBK"/>
          <w:sz w:val="28"/>
          <w:szCs w:val="28"/>
        </w:rPr>
      </w:pPr>
    </w:p>
    <w:p>
      <w:pPr>
        <w:spacing w:line="360" w:lineRule="auto"/>
        <w:rPr>
          <w:rFonts w:hint="eastAsia" w:ascii="方正黑体_GBK" w:eastAsia="方正黑体_GBK"/>
          <w:sz w:val="28"/>
          <w:szCs w:val="28"/>
        </w:rPr>
      </w:pPr>
    </w:p>
    <w:p>
      <w:pPr>
        <w:spacing w:line="360" w:lineRule="auto"/>
        <w:rPr>
          <w:rFonts w:hint="eastAsia" w:ascii="方正黑体_GBK" w:eastAsia="方正黑体_GBK"/>
          <w:sz w:val="28"/>
          <w:szCs w:val="28"/>
        </w:rPr>
      </w:pPr>
    </w:p>
    <w:p>
      <w:pPr>
        <w:spacing w:line="360" w:lineRule="auto"/>
        <w:rPr>
          <w:rFonts w:hint="eastAsia" w:ascii="方正黑体_GBK" w:eastAsia="方正黑体_GBK"/>
          <w:sz w:val="28"/>
          <w:szCs w:val="28"/>
        </w:rPr>
      </w:pPr>
    </w:p>
    <w:p>
      <w:pPr>
        <w:spacing w:line="360" w:lineRule="auto"/>
        <w:jc w:val="center"/>
        <w:rPr>
          <w:rFonts w:hint="eastAsia" w:ascii="方正黑体_GBK" w:eastAsia="方正黑体_GBK"/>
          <w:sz w:val="28"/>
          <w:szCs w:val="28"/>
        </w:rPr>
      </w:pPr>
      <w:r>
        <w:rPr>
          <w:rFonts w:hint="eastAsia" w:ascii="方正黑体_GBK" w:eastAsia="方正黑体_GBK"/>
          <w:sz w:val="28"/>
          <w:szCs w:val="28"/>
        </w:rPr>
        <w:t>比选响应人：                         （盖单位章）</w:t>
      </w:r>
    </w:p>
    <w:p>
      <w:pPr>
        <w:spacing w:line="360" w:lineRule="auto"/>
        <w:jc w:val="center"/>
        <w:rPr>
          <w:rFonts w:hint="eastAsia" w:ascii="方正黑体_GBK" w:eastAsia="方正黑体_GBK"/>
          <w:sz w:val="28"/>
          <w:szCs w:val="28"/>
        </w:rPr>
      </w:pPr>
    </w:p>
    <w:p>
      <w:pPr>
        <w:spacing w:line="360" w:lineRule="auto"/>
        <w:jc w:val="center"/>
        <w:rPr>
          <w:rFonts w:hint="eastAsia" w:ascii="方正黑体_GBK" w:eastAsia="方正黑体_GBK"/>
          <w:sz w:val="28"/>
          <w:szCs w:val="28"/>
        </w:rPr>
      </w:pPr>
    </w:p>
    <w:p>
      <w:pPr>
        <w:spacing w:line="360" w:lineRule="auto"/>
        <w:jc w:val="center"/>
        <w:rPr>
          <w:rFonts w:hint="eastAsia" w:ascii="方正黑体_GBK" w:eastAsia="方正黑体_GBK"/>
          <w:sz w:val="28"/>
          <w:szCs w:val="28"/>
        </w:rPr>
      </w:pPr>
      <w:r>
        <w:rPr>
          <w:rFonts w:hint="eastAsia" w:ascii="方正黑体_GBK" w:eastAsia="方正黑体_GBK"/>
          <w:sz w:val="28"/>
          <w:szCs w:val="28"/>
        </w:rPr>
        <w:t xml:space="preserve">         年    月    日</w:t>
      </w:r>
    </w:p>
    <w:p>
      <w:pPr>
        <w:rPr>
          <w:rFonts w:hint="eastAsia"/>
        </w:rPr>
      </w:pPr>
    </w:p>
    <w:p>
      <w:pPr>
        <w:spacing w:line="360" w:lineRule="auto"/>
        <w:jc w:val="center"/>
        <w:rPr>
          <w:rFonts w:hint="eastAsia" w:ascii="方正黑体_GBK" w:eastAsia="方正黑体_GBK"/>
          <w:sz w:val="28"/>
          <w:szCs w:val="28"/>
        </w:rPr>
      </w:pPr>
      <w:r>
        <w:rPr>
          <w:rFonts w:hint="eastAsia" w:ascii="方正黑体_GBK" w:eastAsia="方正黑体_GBK"/>
          <w:b/>
          <w:sz w:val="32"/>
          <w:szCs w:val="32"/>
          <w:u w:val="single"/>
        </w:rPr>
        <w:br w:type="page"/>
      </w:r>
    </w:p>
    <w:p>
      <w:pPr>
        <w:spacing w:line="360" w:lineRule="auto"/>
        <w:jc w:val="center"/>
        <w:rPr>
          <w:rFonts w:hint="eastAsia" w:ascii="方正黑体_GBK" w:eastAsia="方正黑体_GBK"/>
          <w:b/>
          <w:color w:val="000000"/>
          <w:sz w:val="32"/>
          <w:szCs w:val="32"/>
        </w:rPr>
      </w:pPr>
      <w:r>
        <w:rPr>
          <w:rFonts w:hint="eastAsia" w:ascii="方正黑体_GBK" w:eastAsia="方正黑体_GBK"/>
          <w:b/>
          <w:color w:val="000000"/>
          <w:sz w:val="32"/>
          <w:szCs w:val="32"/>
        </w:rPr>
        <w:t>重庆江北国际机场航站楼幕墙设施维护维修服务</w:t>
      </w:r>
    </w:p>
    <w:p>
      <w:pPr>
        <w:spacing w:line="360" w:lineRule="auto"/>
        <w:jc w:val="center"/>
        <w:rPr>
          <w:rFonts w:hint="eastAsia" w:ascii="方正黑体_GBK" w:eastAsia="方正黑体_GBK"/>
          <w:b/>
          <w:color w:val="000000"/>
          <w:sz w:val="32"/>
          <w:szCs w:val="32"/>
        </w:rPr>
      </w:pPr>
      <w:r>
        <w:rPr>
          <w:rFonts w:hint="eastAsia" w:ascii="方正黑体_GBK" w:eastAsia="方正黑体_GBK"/>
          <w:b/>
          <w:color w:val="000000"/>
          <w:sz w:val="32"/>
          <w:szCs w:val="32"/>
        </w:rPr>
        <w:t>比选采购</w:t>
      </w:r>
    </w:p>
    <w:p>
      <w:pPr>
        <w:spacing w:line="360" w:lineRule="auto"/>
        <w:ind w:firstLine="420"/>
        <w:rPr>
          <w:rFonts w:eastAsia="仿宋_GB2312"/>
          <w:color w:val="000000"/>
          <w:szCs w:val="21"/>
        </w:rPr>
      </w:pPr>
    </w:p>
    <w:p>
      <w:pPr>
        <w:spacing w:line="360" w:lineRule="auto"/>
        <w:ind w:firstLine="420"/>
        <w:rPr>
          <w:rFonts w:eastAsia="仿宋_GB2312"/>
          <w:color w:val="000000"/>
          <w:szCs w:val="21"/>
        </w:rPr>
      </w:pPr>
    </w:p>
    <w:p>
      <w:pPr>
        <w:spacing w:line="360" w:lineRule="auto"/>
        <w:ind w:firstLine="420"/>
        <w:rPr>
          <w:rFonts w:eastAsia="仿宋_GB2312"/>
          <w:color w:val="000000"/>
          <w:szCs w:val="21"/>
        </w:rPr>
      </w:pPr>
    </w:p>
    <w:p>
      <w:pPr>
        <w:spacing w:line="360" w:lineRule="auto"/>
        <w:ind w:firstLine="420"/>
        <w:rPr>
          <w:rFonts w:eastAsia="仿宋_GB2312"/>
          <w:color w:val="000000"/>
          <w:szCs w:val="21"/>
        </w:rPr>
      </w:pPr>
    </w:p>
    <w:p>
      <w:pPr>
        <w:spacing w:line="360" w:lineRule="auto"/>
        <w:ind w:firstLine="420"/>
        <w:jc w:val="center"/>
        <w:rPr>
          <w:rFonts w:hint="eastAsia" w:ascii="方正黑体_GBK" w:eastAsia="方正黑体_GBK"/>
          <w:color w:val="000000"/>
          <w:szCs w:val="21"/>
        </w:rPr>
      </w:pPr>
      <w:r>
        <w:rPr>
          <w:rFonts w:hint="eastAsia" w:ascii="方正黑体_GBK" w:eastAsia="方正黑体_GBK"/>
          <w:b/>
          <w:color w:val="000000"/>
          <w:sz w:val="72"/>
          <w:szCs w:val="72"/>
        </w:rPr>
        <w:t>比选响应文件</w:t>
      </w:r>
    </w:p>
    <w:p>
      <w:pPr>
        <w:pStyle w:val="4"/>
        <w:jc w:val="center"/>
        <w:rPr>
          <w:rFonts w:hint="eastAsia" w:ascii="方正黑体_GBK" w:hAnsi="方正黑体_GBK" w:eastAsia="方正黑体_GBK" w:cs="方正黑体_GBK"/>
          <w:sz w:val="32"/>
          <w:szCs w:val="32"/>
        </w:rPr>
      </w:pPr>
      <w:bookmarkStart w:id="169" w:name="_Toc30222"/>
      <w:bookmarkStart w:id="170" w:name="_Toc21794"/>
      <w:bookmarkStart w:id="171" w:name="_Toc25005"/>
      <w:bookmarkStart w:id="172" w:name="_Toc32586"/>
      <w:bookmarkStart w:id="173" w:name="_Toc25548"/>
      <w:bookmarkStart w:id="174" w:name="_Toc22399"/>
      <w:bookmarkStart w:id="175" w:name="_Toc8020"/>
      <w:bookmarkStart w:id="176" w:name="_Toc10407"/>
      <w:bookmarkStart w:id="177" w:name="_Toc459888265"/>
      <w:r>
        <w:rPr>
          <w:rFonts w:hint="eastAsia" w:ascii="方正黑体_GBK" w:hAnsi="方正黑体_GBK" w:eastAsia="方正黑体_GBK" w:cs="方正黑体_GBK"/>
          <w:sz w:val="32"/>
          <w:szCs w:val="32"/>
        </w:rPr>
        <w:t>（资格审查部分）</w:t>
      </w:r>
      <w:bookmarkEnd w:id="169"/>
      <w:bookmarkEnd w:id="170"/>
      <w:bookmarkEnd w:id="171"/>
      <w:bookmarkEnd w:id="172"/>
      <w:bookmarkEnd w:id="173"/>
      <w:bookmarkEnd w:id="174"/>
      <w:bookmarkEnd w:id="175"/>
      <w:bookmarkEnd w:id="176"/>
      <w:bookmarkEnd w:id="177"/>
    </w:p>
    <w:p>
      <w:pPr>
        <w:spacing w:line="360" w:lineRule="auto"/>
        <w:ind w:firstLine="420"/>
        <w:rPr>
          <w:rFonts w:hint="eastAsia" w:ascii="方正黑体_GBK" w:eastAsia="方正黑体_GBK"/>
          <w:color w:val="000000"/>
          <w:szCs w:val="21"/>
        </w:rPr>
      </w:pPr>
    </w:p>
    <w:p>
      <w:pPr>
        <w:spacing w:line="360" w:lineRule="auto"/>
        <w:ind w:firstLine="420"/>
        <w:rPr>
          <w:rFonts w:hint="eastAsia" w:ascii="方正黑体_GBK" w:eastAsia="方正黑体_GBK"/>
          <w:color w:val="000000"/>
          <w:szCs w:val="21"/>
        </w:rPr>
      </w:pPr>
    </w:p>
    <w:p>
      <w:pPr>
        <w:spacing w:line="360" w:lineRule="auto"/>
        <w:ind w:firstLine="420"/>
        <w:rPr>
          <w:rFonts w:hint="eastAsia" w:ascii="方正黑体_GBK" w:eastAsia="方正黑体_GBK"/>
          <w:color w:val="000000"/>
          <w:szCs w:val="21"/>
        </w:rPr>
      </w:pPr>
    </w:p>
    <w:p>
      <w:pPr>
        <w:spacing w:line="360" w:lineRule="auto"/>
        <w:ind w:firstLine="420"/>
        <w:rPr>
          <w:rFonts w:hint="eastAsia" w:ascii="方正黑体_GBK" w:eastAsia="方正黑体_GBK"/>
          <w:color w:val="000000"/>
          <w:szCs w:val="21"/>
        </w:rPr>
      </w:pPr>
    </w:p>
    <w:p>
      <w:pPr>
        <w:spacing w:line="360" w:lineRule="auto"/>
        <w:ind w:firstLine="420"/>
        <w:rPr>
          <w:rFonts w:hint="eastAsia" w:ascii="方正黑体_GBK" w:eastAsia="方正黑体_GBK"/>
          <w:color w:val="000000"/>
          <w:szCs w:val="21"/>
        </w:rPr>
      </w:pPr>
    </w:p>
    <w:p>
      <w:pPr>
        <w:spacing w:line="360" w:lineRule="auto"/>
        <w:ind w:left="0" w:leftChars="0" w:firstLine="0" w:firstLineChars="0"/>
        <w:jc w:val="both"/>
        <w:rPr>
          <w:rFonts w:hint="eastAsia" w:ascii="方正黑体_GBK" w:eastAsia="方正黑体_GBK"/>
          <w:color w:val="000000"/>
          <w:szCs w:val="21"/>
        </w:rPr>
      </w:pPr>
    </w:p>
    <w:p>
      <w:pPr>
        <w:spacing w:line="360" w:lineRule="auto"/>
        <w:ind w:firstLine="420"/>
        <w:jc w:val="center"/>
        <w:rPr>
          <w:rFonts w:hint="eastAsia" w:ascii="方正黑体_GBK" w:eastAsia="方正黑体_GBK"/>
          <w:color w:val="000000"/>
          <w:szCs w:val="21"/>
        </w:rPr>
      </w:pPr>
    </w:p>
    <w:p>
      <w:pPr>
        <w:spacing w:line="360" w:lineRule="auto"/>
        <w:jc w:val="center"/>
        <w:rPr>
          <w:rFonts w:hint="eastAsia" w:ascii="方正黑体_GBK" w:eastAsia="方正黑体_GBK"/>
          <w:color w:val="000000"/>
          <w:sz w:val="28"/>
          <w:szCs w:val="28"/>
        </w:rPr>
      </w:pPr>
      <w:r>
        <w:rPr>
          <w:rFonts w:hint="eastAsia" w:ascii="方正黑体_GBK" w:eastAsia="方正黑体_GBK"/>
          <w:color w:val="000000"/>
          <w:sz w:val="28"/>
          <w:szCs w:val="28"/>
        </w:rPr>
        <w:t>比选响应人：</w:t>
      </w:r>
      <w:r>
        <w:rPr>
          <w:rFonts w:hint="eastAsia" w:ascii="方正黑体_GBK" w:eastAsia="方正黑体_GBK"/>
          <w:color w:val="000000"/>
          <w:sz w:val="28"/>
          <w:szCs w:val="28"/>
          <w:u w:val="single"/>
        </w:rPr>
        <w:t xml:space="preserve">                         </w:t>
      </w:r>
      <w:r>
        <w:rPr>
          <w:rFonts w:hint="eastAsia" w:ascii="方正黑体_GBK" w:eastAsia="方正黑体_GBK"/>
          <w:color w:val="000000"/>
          <w:sz w:val="28"/>
          <w:szCs w:val="28"/>
        </w:rPr>
        <w:t>（盖单位章）</w:t>
      </w:r>
    </w:p>
    <w:p>
      <w:pPr>
        <w:spacing w:line="360" w:lineRule="auto"/>
        <w:jc w:val="center"/>
        <w:rPr>
          <w:rFonts w:hint="eastAsia" w:ascii="方正黑体_GBK" w:eastAsia="方正黑体_GBK"/>
          <w:color w:val="000000"/>
          <w:sz w:val="28"/>
          <w:szCs w:val="28"/>
        </w:rPr>
      </w:pPr>
      <w:r>
        <w:rPr>
          <w:rFonts w:hint="eastAsia" w:ascii="方正黑体_GBK" w:eastAsia="方正黑体_GBK"/>
          <w:color w:val="000000"/>
          <w:sz w:val="28"/>
          <w:szCs w:val="28"/>
        </w:rPr>
        <w:t>法定代表人或其委托代理人：</w:t>
      </w:r>
      <w:r>
        <w:rPr>
          <w:rFonts w:hint="eastAsia" w:ascii="方正黑体_GBK" w:eastAsia="方正黑体_GBK"/>
          <w:color w:val="000000"/>
          <w:sz w:val="28"/>
          <w:szCs w:val="28"/>
          <w:u w:val="single"/>
        </w:rPr>
        <w:t xml:space="preserve">            </w:t>
      </w:r>
      <w:r>
        <w:rPr>
          <w:rFonts w:hint="eastAsia" w:ascii="方正黑体_GBK" w:eastAsia="方正黑体_GBK"/>
          <w:color w:val="000000"/>
          <w:sz w:val="28"/>
          <w:szCs w:val="28"/>
        </w:rPr>
        <w:t>（签字）</w:t>
      </w:r>
    </w:p>
    <w:p>
      <w:pPr>
        <w:spacing w:line="360" w:lineRule="auto"/>
        <w:ind w:firstLine="420"/>
        <w:jc w:val="center"/>
        <w:rPr>
          <w:rFonts w:hint="eastAsia" w:ascii="方正黑体_GBK" w:eastAsia="方正黑体_GBK"/>
          <w:color w:val="000000"/>
          <w:szCs w:val="21"/>
          <w:u w:val="single"/>
        </w:rPr>
      </w:pPr>
    </w:p>
    <w:p>
      <w:pPr>
        <w:jc w:val="center"/>
        <w:rPr>
          <w:rFonts w:hint="eastAsia" w:ascii="方正黑体_GBK" w:eastAsia="方正黑体_GBK"/>
          <w:color w:val="000000"/>
          <w:sz w:val="28"/>
          <w:szCs w:val="28"/>
        </w:rPr>
      </w:pPr>
      <w:r>
        <w:rPr>
          <w:rFonts w:hint="eastAsia" w:ascii="方正黑体_GBK" w:eastAsia="方正黑体_GBK"/>
          <w:color w:val="000000"/>
          <w:sz w:val="28"/>
          <w:szCs w:val="28"/>
          <w:u w:val="single"/>
        </w:rPr>
        <w:t xml:space="preserve">      </w:t>
      </w:r>
      <w:r>
        <w:rPr>
          <w:rFonts w:hint="eastAsia" w:ascii="方正黑体_GBK" w:eastAsia="方正黑体_GBK"/>
          <w:color w:val="000000"/>
          <w:sz w:val="28"/>
          <w:szCs w:val="28"/>
        </w:rPr>
        <w:t>年</w:t>
      </w:r>
      <w:r>
        <w:rPr>
          <w:rFonts w:hint="eastAsia" w:ascii="方正黑体_GBK" w:eastAsia="方正黑体_GBK"/>
          <w:color w:val="000000"/>
          <w:sz w:val="28"/>
          <w:szCs w:val="28"/>
          <w:u w:val="single"/>
        </w:rPr>
        <w:t xml:space="preserve">    </w:t>
      </w:r>
      <w:r>
        <w:rPr>
          <w:rFonts w:hint="eastAsia" w:ascii="方正黑体_GBK" w:eastAsia="方正黑体_GBK"/>
          <w:color w:val="000000"/>
          <w:sz w:val="28"/>
          <w:szCs w:val="28"/>
        </w:rPr>
        <w:t>月</w:t>
      </w:r>
      <w:r>
        <w:rPr>
          <w:rFonts w:hint="eastAsia" w:ascii="方正黑体_GBK" w:eastAsia="方正黑体_GBK"/>
          <w:color w:val="000000"/>
          <w:sz w:val="28"/>
          <w:szCs w:val="28"/>
          <w:u w:val="single"/>
        </w:rPr>
        <w:t xml:space="preserve">    </w:t>
      </w:r>
      <w:r>
        <w:rPr>
          <w:rFonts w:hint="eastAsia" w:ascii="方正黑体_GBK" w:eastAsia="方正黑体_GBK"/>
          <w:color w:val="000000"/>
          <w:sz w:val="28"/>
          <w:szCs w:val="28"/>
        </w:rPr>
        <w:t>日</w:t>
      </w:r>
    </w:p>
    <w:p>
      <w:pPr>
        <w:rPr>
          <w:rFonts w:hint="eastAsia" w:ascii="方正黑体_GBK" w:eastAsia="方正黑体_GBK"/>
          <w:color w:val="000000"/>
          <w:sz w:val="28"/>
          <w:szCs w:val="28"/>
        </w:rPr>
      </w:pPr>
      <w:r>
        <w:rPr>
          <w:rFonts w:hint="eastAsia" w:ascii="方正黑体_GBK" w:eastAsia="方正黑体_GBK"/>
          <w:color w:val="000000"/>
          <w:sz w:val="28"/>
          <w:szCs w:val="28"/>
        </w:rPr>
        <w:br w:type="page"/>
      </w:r>
    </w:p>
    <w:p>
      <w:pPr>
        <w:jc w:val="center"/>
        <w:rPr>
          <w:rFonts w:hint="eastAsia"/>
          <w:b/>
          <w:bCs/>
        </w:rPr>
      </w:pPr>
      <w:bookmarkStart w:id="178" w:name="_Toc459888266"/>
      <w:bookmarkStart w:id="179" w:name="_Toc1066"/>
      <w:bookmarkStart w:id="180" w:name="_Toc14981"/>
      <w:bookmarkStart w:id="181" w:name="_Toc1650"/>
      <w:bookmarkStart w:id="182" w:name="_Toc325034253"/>
      <w:r>
        <w:rPr>
          <w:rFonts w:hint="eastAsia"/>
          <w:b/>
          <w:bCs/>
        </w:rPr>
        <w:t>目  录</w:t>
      </w:r>
      <w:bookmarkEnd w:id="178"/>
      <w:bookmarkEnd w:id="179"/>
      <w:bookmarkEnd w:id="180"/>
      <w:bookmarkEnd w:id="181"/>
      <w:bookmarkEnd w:id="182"/>
    </w:p>
    <w:p>
      <w:pPr>
        <w:rPr>
          <w:rFonts w:hint="eastAsia" w:ascii="方正仿宋_GBK" w:hAnsi="仿宋_GB2312" w:eastAsia="方正仿宋_GBK" w:cs="仿宋_GB2312"/>
          <w:sz w:val="28"/>
          <w:szCs w:val="28"/>
        </w:rPr>
      </w:pPr>
    </w:p>
    <w:p>
      <w:pPr>
        <w:numPr>
          <w:ilvl w:val="255"/>
          <w:numId w:val="0"/>
        </w:numPr>
        <w:ind w:firstLine="560" w:firstLineChars="200"/>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（一）比选响应人基本情况表</w:t>
      </w:r>
    </w:p>
    <w:p>
      <w:pPr>
        <w:numPr>
          <w:ilvl w:val="255"/>
          <w:numId w:val="0"/>
        </w:numPr>
        <w:ind w:firstLine="560" w:firstLineChars="200"/>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（二）营业执照复印件</w:t>
      </w:r>
    </w:p>
    <w:p>
      <w:pPr>
        <w:numPr>
          <w:ilvl w:val="255"/>
          <w:numId w:val="0"/>
        </w:numPr>
        <w:ind w:firstLine="560" w:firstLineChars="200"/>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w:t>
      </w:r>
      <w:r>
        <w:rPr>
          <w:rFonts w:hint="eastAsia" w:hAnsi="仿宋_GB2312" w:cs="仿宋_GB2312"/>
          <w:sz w:val="28"/>
          <w:szCs w:val="28"/>
          <w:lang w:eastAsia="zh-CN"/>
        </w:rPr>
        <w:t>三</w:t>
      </w:r>
      <w:r>
        <w:rPr>
          <w:rFonts w:hint="eastAsia" w:ascii="方正仿宋_GBK" w:hAnsi="仿宋_GB2312" w:eastAsia="方正仿宋_GBK" w:cs="仿宋_GB2312"/>
          <w:sz w:val="28"/>
          <w:szCs w:val="28"/>
        </w:rPr>
        <w:t>）资质证书复印件</w:t>
      </w:r>
    </w:p>
    <w:p>
      <w:pPr>
        <w:numPr>
          <w:ilvl w:val="255"/>
          <w:numId w:val="0"/>
        </w:numPr>
        <w:ind w:firstLine="560" w:firstLineChars="200"/>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w:t>
      </w:r>
      <w:r>
        <w:rPr>
          <w:rFonts w:hint="eastAsia" w:hAnsi="仿宋_GB2312" w:cs="仿宋_GB2312"/>
          <w:sz w:val="28"/>
          <w:szCs w:val="28"/>
          <w:lang w:eastAsia="zh-CN"/>
        </w:rPr>
        <w:t>四</w:t>
      </w:r>
      <w:r>
        <w:rPr>
          <w:rFonts w:hint="eastAsia" w:ascii="方正仿宋_GBK" w:hAnsi="仿宋_GB2312" w:eastAsia="方正仿宋_GBK" w:cs="仿宋_GB2312"/>
          <w:sz w:val="28"/>
          <w:szCs w:val="28"/>
        </w:rPr>
        <w:t>）项目人员组成基本情况表</w:t>
      </w:r>
    </w:p>
    <w:p>
      <w:pPr>
        <w:numPr>
          <w:ilvl w:val="255"/>
          <w:numId w:val="0"/>
        </w:numPr>
        <w:ind w:firstLine="560" w:firstLineChars="200"/>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w:t>
      </w:r>
      <w:r>
        <w:rPr>
          <w:rFonts w:hint="eastAsia" w:hAnsi="仿宋_GB2312" w:cs="仿宋_GB2312"/>
          <w:sz w:val="28"/>
          <w:szCs w:val="28"/>
          <w:lang w:eastAsia="zh-CN"/>
        </w:rPr>
        <w:t>五</w:t>
      </w:r>
      <w:r>
        <w:rPr>
          <w:rFonts w:hint="eastAsia" w:ascii="方正仿宋_GBK" w:hAnsi="仿宋_GB2312" w:eastAsia="方正仿宋_GBK" w:cs="仿宋_GB2312"/>
          <w:sz w:val="28"/>
          <w:szCs w:val="28"/>
        </w:rPr>
        <w:t>）高处作业特种操作证复印件</w:t>
      </w:r>
    </w:p>
    <w:p>
      <w:pPr>
        <w:autoSpaceDE w:val="0"/>
        <w:autoSpaceDN w:val="0"/>
        <w:adjustRightInd w:val="0"/>
        <w:ind w:firstLine="560" w:firstLineChars="200"/>
        <w:jc w:val="left"/>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w:t>
      </w:r>
      <w:r>
        <w:rPr>
          <w:rFonts w:hint="eastAsia" w:hAnsi="仿宋_GB2312" w:cs="仿宋_GB2312"/>
          <w:sz w:val="28"/>
          <w:szCs w:val="28"/>
          <w:lang w:eastAsia="zh-CN"/>
        </w:rPr>
        <w:t>六</w:t>
      </w:r>
      <w:r>
        <w:rPr>
          <w:rFonts w:hint="eastAsia" w:ascii="方正仿宋_GBK" w:hAnsi="仿宋_GB2312" w:eastAsia="方正仿宋_GBK" w:cs="仿宋_GB2312"/>
          <w:sz w:val="28"/>
          <w:szCs w:val="28"/>
        </w:rPr>
        <w:t>）</w:t>
      </w:r>
      <w:r>
        <w:rPr>
          <w:rFonts w:hint="eastAsia" w:ascii="方正仿宋_GBK" w:hAnsi="方正仿宋_GBK" w:eastAsia="方正仿宋_GBK" w:cs="方正仿宋_GBK"/>
          <w:sz w:val="28"/>
          <w:szCs w:val="28"/>
        </w:rPr>
        <w:t>承诺书</w:t>
      </w:r>
    </w:p>
    <w:p>
      <w:pPr>
        <w:autoSpaceDE w:val="0"/>
        <w:autoSpaceDN w:val="0"/>
        <w:adjustRightInd w:val="0"/>
        <w:ind w:firstLine="560" w:firstLineChars="200"/>
        <w:jc w:val="left"/>
        <w:rPr>
          <w:rFonts w:hint="eastAsia" w:ascii="方正仿宋_GBK" w:eastAsia="方正仿宋_GBK"/>
          <w:color w:val="000000"/>
          <w:kern w:val="0"/>
          <w:sz w:val="28"/>
          <w:szCs w:val="28"/>
          <w:lang w:eastAsia="zh-CN"/>
        </w:rPr>
      </w:pPr>
      <w:r>
        <w:rPr>
          <w:rFonts w:hint="eastAsia" w:ascii="方正仿宋_GBK" w:hAnsi="仿宋_GB2312" w:eastAsia="方正仿宋_GBK" w:cs="仿宋_GB2312"/>
          <w:sz w:val="28"/>
          <w:szCs w:val="28"/>
          <w:lang w:eastAsia="zh-CN"/>
        </w:rPr>
        <w:t>（</w:t>
      </w:r>
      <w:r>
        <w:rPr>
          <w:rFonts w:hint="eastAsia" w:hAnsi="仿宋_GB2312" w:cs="仿宋_GB2312"/>
          <w:sz w:val="28"/>
          <w:szCs w:val="28"/>
          <w:lang w:eastAsia="zh-CN"/>
        </w:rPr>
        <w:t>七</w:t>
      </w:r>
      <w:r>
        <w:rPr>
          <w:rFonts w:hint="eastAsia" w:ascii="方正仿宋_GBK" w:hAnsi="仿宋_GB2312" w:eastAsia="方正仿宋_GBK" w:cs="仿宋_GB2312"/>
          <w:sz w:val="28"/>
          <w:szCs w:val="28"/>
          <w:lang w:eastAsia="zh-CN"/>
        </w:rPr>
        <w:t>）</w:t>
      </w:r>
      <w:r>
        <w:rPr>
          <w:rFonts w:hint="eastAsia" w:ascii="方正仿宋_GBK" w:hAnsi="仿宋_GB2312" w:eastAsia="方正仿宋_GBK" w:cs="仿宋_GB2312"/>
          <w:sz w:val="28"/>
          <w:szCs w:val="28"/>
        </w:rPr>
        <w:t>信誉</w:t>
      </w:r>
      <w:r>
        <w:rPr>
          <w:rFonts w:hint="eastAsia" w:ascii="方正仿宋_GBK" w:hAnsi="仿宋_GB2312" w:eastAsia="方正仿宋_GBK" w:cs="仿宋_GB2312"/>
          <w:sz w:val="28"/>
          <w:szCs w:val="28"/>
          <w:lang w:eastAsia="zh-CN"/>
        </w:rPr>
        <w:t>声明</w:t>
      </w:r>
    </w:p>
    <w:p>
      <w:pPr>
        <w:jc w:val="center"/>
        <w:rPr>
          <w:rFonts w:hint="eastAsia" w:ascii="方正仿宋_GBK" w:hAnsi="Arial" w:eastAsia="方正仿宋_GBK"/>
          <w:b/>
          <w:bCs/>
          <w:kern w:val="0"/>
          <w:sz w:val="28"/>
          <w:szCs w:val="28"/>
        </w:rPr>
      </w:pPr>
      <w:bookmarkStart w:id="183" w:name="_Toc459888267"/>
      <w:r>
        <w:br w:type="page"/>
      </w:r>
      <w:bookmarkEnd w:id="183"/>
      <w:bookmarkStart w:id="184" w:name="_Toc6736"/>
      <w:bookmarkStart w:id="185" w:name="_Toc24370"/>
      <w:bookmarkStart w:id="186" w:name="_Toc12614"/>
      <w:bookmarkStart w:id="187" w:name="_Toc459888270"/>
      <w:r>
        <w:rPr>
          <w:rFonts w:hint="eastAsia" w:ascii="方正仿宋_GBK" w:hAnsi="Arial" w:eastAsia="方正仿宋_GBK"/>
          <w:b/>
          <w:bCs/>
          <w:kern w:val="0"/>
          <w:sz w:val="28"/>
          <w:szCs w:val="28"/>
        </w:rPr>
        <w:t>（一）比选响应人基本情况表</w:t>
      </w:r>
      <w:bookmarkEnd w:id="184"/>
    </w:p>
    <w:tbl>
      <w:tblPr>
        <w:tblStyle w:val="23"/>
        <w:tblW w:w="9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596"/>
        <w:gridCol w:w="1459"/>
        <w:gridCol w:w="1089"/>
        <w:gridCol w:w="899"/>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980"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比选响应人名称</w:t>
            </w:r>
          </w:p>
        </w:tc>
        <w:tc>
          <w:tcPr>
            <w:tcW w:w="7550" w:type="dxa"/>
            <w:gridSpan w:val="6"/>
            <w:vAlign w:val="center"/>
          </w:tcPr>
          <w:p>
            <w:pPr>
              <w:jc w:val="center"/>
              <w:rPr>
                <w:rFonts w:ascii="方正仿宋_GBK" w:hAnsi="Arial" w:eastAsia="方正仿宋_GBK"/>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注册地址</w:t>
            </w:r>
          </w:p>
        </w:tc>
        <w:tc>
          <w:tcPr>
            <w:tcW w:w="4132" w:type="dxa"/>
            <w:gridSpan w:val="3"/>
            <w:vAlign w:val="center"/>
          </w:tcPr>
          <w:p>
            <w:pPr>
              <w:jc w:val="center"/>
              <w:rPr>
                <w:rFonts w:ascii="方正仿宋_GBK" w:hAnsi="Arial" w:eastAsia="方正仿宋_GBK"/>
                <w:b/>
                <w:bCs/>
                <w:kern w:val="0"/>
                <w:sz w:val="28"/>
                <w:szCs w:val="28"/>
              </w:rPr>
            </w:pPr>
          </w:p>
        </w:tc>
        <w:tc>
          <w:tcPr>
            <w:tcW w:w="1089"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邮政</w:t>
            </w:r>
          </w:p>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编码</w:t>
            </w:r>
          </w:p>
        </w:tc>
        <w:tc>
          <w:tcPr>
            <w:tcW w:w="2329" w:type="dxa"/>
            <w:gridSpan w:val="2"/>
            <w:vAlign w:val="center"/>
          </w:tcPr>
          <w:p>
            <w:pPr>
              <w:jc w:val="center"/>
              <w:rPr>
                <w:rFonts w:ascii="方正仿宋_GBK" w:hAnsi="Arial" w:eastAsia="方正仿宋_GBK"/>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980" w:type="dxa"/>
            <w:vMerge w:val="restart"/>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联系方式</w:t>
            </w:r>
          </w:p>
        </w:tc>
        <w:tc>
          <w:tcPr>
            <w:tcW w:w="1077"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联系人</w:t>
            </w:r>
          </w:p>
        </w:tc>
        <w:tc>
          <w:tcPr>
            <w:tcW w:w="3055" w:type="dxa"/>
            <w:gridSpan w:val="2"/>
            <w:vAlign w:val="center"/>
          </w:tcPr>
          <w:p>
            <w:pPr>
              <w:jc w:val="center"/>
              <w:rPr>
                <w:rFonts w:ascii="方正仿宋_GBK" w:hAnsi="Arial" w:eastAsia="方正仿宋_GBK"/>
                <w:b/>
                <w:bCs/>
                <w:kern w:val="0"/>
                <w:sz w:val="28"/>
                <w:szCs w:val="28"/>
              </w:rPr>
            </w:pPr>
          </w:p>
        </w:tc>
        <w:tc>
          <w:tcPr>
            <w:tcW w:w="1089"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电话</w:t>
            </w:r>
          </w:p>
        </w:tc>
        <w:tc>
          <w:tcPr>
            <w:tcW w:w="2329" w:type="dxa"/>
            <w:gridSpan w:val="2"/>
            <w:vAlign w:val="center"/>
          </w:tcPr>
          <w:p>
            <w:pPr>
              <w:jc w:val="center"/>
              <w:rPr>
                <w:rFonts w:ascii="方正仿宋_GBK" w:hAnsi="Arial" w:eastAsia="方正仿宋_GBK"/>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980" w:type="dxa"/>
            <w:vMerge w:val="continue"/>
            <w:vAlign w:val="center"/>
          </w:tcPr>
          <w:p>
            <w:pPr>
              <w:jc w:val="center"/>
              <w:rPr>
                <w:rFonts w:ascii="方正仿宋_GBK" w:hAnsi="Arial" w:eastAsia="方正仿宋_GBK"/>
                <w:b/>
                <w:bCs/>
                <w:kern w:val="0"/>
                <w:sz w:val="28"/>
                <w:szCs w:val="28"/>
              </w:rPr>
            </w:pPr>
          </w:p>
        </w:tc>
        <w:tc>
          <w:tcPr>
            <w:tcW w:w="1077"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传真</w:t>
            </w:r>
          </w:p>
        </w:tc>
        <w:tc>
          <w:tcPr>
            <w:tcW w:w="3055" w:type="dxa"/>
            <w:gridSpan w:val="2"/>
            <w:vAlign w:val="center"/>
          </w:tcPr>
          <w:p>
            <w:pPr>
              <w:jc w:val="center"/>
              <w:rPr>
                <w:rFonts w:ascii="方正仿宋_GBK" w:hAnsi="Arial" w:eastAsia="方正仿宋_GBK"/>
                <w:b/>
                <w:bCs/>
                <w:kern w:val="0"/>
                <w:sz w:val="28"/>
                <w:szCs w:val="28"/>
              </w:rPr>
            </w:pPr>
          </w:p>
        </w:tc>
        <w:tc>
          <w:tcPr>
            <w:tcW w:w="1089"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网址</w:t>
            </w:r>
          </w:p>
        </w:tc>
        <w:tc>
          <w:tcPr>
            <w:tcW w:w="2329" w:type="dxa"/>
            <w:gridSpan w:val="2"/>
            <w:vAlign w:val="center"/>
          </w:tcPr>
          <w:p>
            <w:pPr>
              <w:jc w:val="center"/>
              <w:rPr>
                <w:rFonts w:ascii="方正仿宋_GBK" w:hAnsi="Arial" w:eastAsia="方正仿宋_GBK"/>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980"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组织结构</w:t>
            </w:r>
          </w:p>
        </w:tc>
        <w:tc>
          <w:tcPr>
            <w:tcW w:w="7550" w:type="dxa"/>
            <w:gridSpan w:val="6"/>
            <w:vAlign w:val="center"/>
          </w:tcPr>
          <w:p>
            <w:pPr>
              <w:jc w:val="center"/>
              <w:rPr>
                <w:rFonts w:ascii="方正仿宋_GBK" w:hAnsi="Arial" w:eastAsia="方正仿宋_GBK"/>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980"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法定代表人</w:t>
            </w:r>
          </w:p>
        </w:tc>
        <w:tc>
          <w:tcPr>
            <w:tcW w:w="1077"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姓名</w:t>
            </w:r>
          </w:p>
        </w:tc>
        <w:tc>
          <w:tcPr>
            <w:tcW w:w="1596" w:type="dxa"/>
            <w:vAlign w:val="center"/>
          </w:tcPr>
          <w:p>
            <w:pPr>
              <w:jc w:val="center"/>
              <w:rPr>
                <w:rFonts w:ascii="方正仿宋_GBK" w:hAnsi="Arial" w:eastAsia="方正仿宋_GBK"/>
                <w:b/>
                <w:bCs/>
                <w:kern w:val="0"/>
                <w:sz w:val="28"/>
                <w:szCs w:val="28"/>
              </w:rPr>
            </w:pPr>
          </w:p>
        </w:tc>
        <w:tc>
          <w:tcPr>
            <w:tcW w:w="1459"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技术职称</w:t>
            </w:r>
          </w:p>
        </w:tc>
        <w:tc>
          <w:tcPr>
            <w:tcW w:w="1089" w:type="dxa"/>
            <w:vAlign w:val="center"/>
          </w:tcPr>
          <w:p>
            <w:pPr>
              <w:jc w:val="center"/>
              <w:rPr>
                <w:rFonts w:ascii="方正仿宋_GBK" w:hAnsi="Arial" w:eastAsia="方正仿宋_GBK"/>
                <w:b/>
                <w:bCs/>
                <w:kern w:val="0"/>
                <w:sz w:val="28"/>
                <w:szCs w:val="28"/>
              </w:rPr>
            </w:pPr>
          </w:p>
        </w:tc>
        <w:tc>
          <w:tcPr>
            <w:tcW w:w="899" w:type="dxa"/>
            <w:vAlign w:val="center"/>
          </w:tcPr>
          <w:p>
            <w:pPr>
              <w:ind w:left="0" w:leftChars="0" w:firstLine="0" w:firstLineChars="0"/>
              <w:jc w:val="both"/>
              <w:rPr>
                <w:rFonts w:hint="eastAsia" w:ascii="方正仿宋_GBK" w:hAnsi="Arial" w:eastAsia="方正仿宋_GBK"/>
                <w:b/>
                <w:bCs/>
                <w:kern w:val="0"/>
                <w:sz w:val="28"/>
                <w:szCs w:val="28"/>
                <w:lang w:eastAsia="zh-CN"/>
              </w:rPr>
            </w:pPr>
            <w:r>
              <w:rPr>
                <w:rFonts w:hint="eastAsia" w:hAnsi="Arial"/>
                <w:b/>
                <w:bCs/>
                <w:kern w:val="0"/>
                <w:sz w:val="28"/>
                <w:szCs w:val="28"/>
                <w:lang w:eastAsia="zh-CN"/>
              </w:rPr>
              <w:t>电话</w:t>
            </w:r>
          </w:p>
        </w:tc>
        <w:tc>
          <w:tcPr>
            <w:tcW w:w="1430" w:type="dxa"/>
            <w:vAlign w:val="center"/>
          </w:tcPr>
          <w:p>
            <w:pPr>
              <w:jc w:val="center"/>
              <w:rPr>
                <w:rFonts w:ascii="方正仿宋_GBK" w:hAnsi="Arial" w:eastAsia="方正仿宋_GBK"/>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980"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项目负责人</w:t>
            </w:r>
          </w:p>
        </w:tc>
        <w:tc>
          <w:tcPr>
            <w:tcW w:w="1077"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姓名</w:t>
            </w:r>
          </w:p>
        </w:tc>
        <w:tc>
          <w:tcPr>
            <w:tcW w:w="1596" w:type="dxa"/>
            <w:vAlign w:val="center"/>
          </w:tcPr>
          <w:p>
            <w:pPr>
              <w:jc w:val="center"/>
              <w:rPr>
                <w:rFonts w:ascii="方正仿宋_GBK" w:hAnsi="Arial" w:eastAsia="方正仿宋_GBK"/>
                <w:b/>
                <w:bCs/>
                <w:kern w:val="0"/>
                <w:sz w:val="28"/>
                <w:szCs w:val="28"/>
              </w:rPr>
            </w:pPr>
          </w:p>
        </w:tc>
        <w:tc>
          <w:tcPr>
            <w:tcW w:w="1459"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技术职称</w:t>
            </w:r>
          </w:p>
        </w:tc>
        <w:tc>
          <w:tcPr>
            <w:tcW w:w="1089" w:type="dxa"/>
            <w:vAlign w:val="center"/>
          </w:tcPr>
          <w:p>
            <w:pPr>
              <w:jc w:val="center"/>
              <w:rPr>
                <w:rFonts w:ascii="方正仿宋_GBK" w:hAnsi="Arial" w:eastAsia="方正仿宋_GBK"/>
                <w:b/>
                <w:bCs/>
                <w:kern w:val="0"/>
                <w:sz w:val="28"/>
                <w:szCs w:val="28"/>
              </w:rPr>
            </w:pPr>
          </w:p>
        </w:tc>
        <w:tc>
          <w:tcPr>
            <w:tcW w:w="899"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电话</w:t>
            </w:r>
          </w:p>
        </w:tc>
        <w:tc>
          <w:tcPr>
            <w:tcW w:w="1430" w:type="dxa"/>
            <w:vAlign w:val="center"/>
          </w:tcPr>
          <w:p>
            <w:pPr>
              <w:jc w:val="center"/>
              <w:rPr>
                <w:rFonts w:ascii="方正仿宋_GBK" w:hAnsi="Arial" w:eastAsia="方正仿宋_GBK"/>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980"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成立时间</w:t>
            </w:r>
          </w:p>
        </w:tc>
        <w:tc>
          <w:tcPr>
            <w:tcW w:w="7550" w:type="dxa"/>
            <w:gridSpan w:val="6"/>
            <w:vAlign w:val="center"/>
          </w:tcPr>
          <w:p>
            <w:pPr>
              <w:jc w:val="center"/>
              <w:rPr>
                <w:rFonts w:ascii="方正仿宋_GBK" w:hAnsi="Arial" w:eastAsia="方正仿宋_GBK"/>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980"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企业资质等级</w:t>
            </w:r>
          </w:p>
        </w:tc>
        <w:tc>
          <w:tcPr>
            <w:tcW w:w="7550" w:type="dxa"/>
            <w:gridSpan w:val="6"/>
            <w:vAlign w:val="center"/>
          </w:tcPr>
          <w:p>
            <w:pPr>
              <w:jc w:val="center"/>
              <w:rPr>
                <w:rFonts w:ascii="方正仿宋_GBK" w:hAnsi="Arial" w:eastAsia="方正仿宋_GBK"/>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980"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营业执照号</w:t>
            </w:r>
          </w:p>
        </w:tc>
        <w:tc>
          <w:tcPr>
            <w:tcW w:w="7550" w:type="dxa"/>
            <w:gridSpan w:val="6"/>
            <w:vAlign w:val="center"/>
          </w:tcPr>
          <w:p>
            <w:pPr>
              <w:jc w:val="center"/>
              <w:rPr>
                <w:rFonts w:ascii="方正仿宋_GBK" w:hAnsi="Arial" w:eastAsia="方正仿宋_GBK"/>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980"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注册资金</w:t>
            </w:r>
          </w:p>
        </w:tc>
        <w:tc>
          <w:tcPr>
            <w:tcW w:w="7550" w:type="dxa"/>
            <w:gridSpan w:val="6"/>
            <w:vAlign w:val="center"/>
          </w:tcPr>
          <w:p>
            <w:pPr>
              <w:jc w:val="center"/>
              <w:rPr>
                <w:rFonts w:ascii="方正仿宋_GBK" w:hAnsi="Arial" w:eastAsia="方正仿宋_GBK"/>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980"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开户银行</w:t>
            </w:r>
          </w:p>
        </w:tc>
        <w:tc>
          <w:tcPr>
            <w:tcW w:w="7550" w:type="dxa"/>
            <w:gridSpan w:val="6"/>
            <w:vAlign w:val="center"/>
          </w:tcPr>
          <w:p>
            <w:pPr>
              <w:jc w:val="center"/>
              <w:rPr>
                <w:rFonts w:ascii="方正仿宋_GBK" w:hAnsi="Arial" w:eastAsia="方正仿宋_GBK"/>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980"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账号</w:t>
            </w:r>
          </w:p>
        </w:tc>
        <w:tc>
          <w:tcPr>
            <w:tcW w:w="7550" w:type="dxa"/>
            <w:gridSpan w:val="6"/>
            <w:vAlign w:val="center"/>
          </w:tcPr>
          <w:p>
            <w:pPr>
              <w:jc w:val="center"/>
              <w:rPr>
                <w:rFonts w:ascii="方正仿宋_GBK" w:hAnsi="Arial" w:eastAsia="方正仿宋_GBK"/>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980"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员工总人数：</w:t>
            </w:r>
          </w:p>
        </w:tc>
        <w:tc>
          <w:tcPr>
            <w:tcW w:w="7550" w:type="dxa"/>
            <w:gridSpan w:val="6"/>
            <w:vAlign w:val="center"/>
          </w:tcPr>
          <w:p>
            <w:pPr>
              <w:jc w:val="center"/>
              <w:rPr>
                <w:rFonts w:ascii="方正仿宋_GBK" w:hAnsi="Arial" w:eastAsia="方正仿宋_GBK"/>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980"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经营范围</w:t>
            </w:r>
          </w:p>
        </w:tc>
        <w:tc>
          <w:tcPr>
            <w:tcW w:w="7550" w:type="dxa"/>
            <w:gridSpan w:val="6"/>
            <w:vAlign w:val="center"/>
          </w:tcPr>
          <w:p>
            <w:pPr>
              <w:jc w:val="center"/>
              <w:rPr>
                <w:rFonts w:ascii="方正仿宋_GBK" w:hAnsi="Arial" w:eastAsia="方正仿宋_GBK"/>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980" w:type="dxa"/>
            <w:vAlign w:val="center"/>
          </w:tcPr>
          <w:p>
            <w:pPr>
              <w:ind w:left="0" w:leftChars="0" w:firstLine="0" w:firstLineChars="0"/>
              <w:jc w:val="both"/>
              <w:rPr>
                <w:rFonts w:ascii="方正仿宋_GBK" w:hAnsi="Arial" w:eastAsia="方正仿宋_GBK"/>
                <w:b/>
                <w:bCs/>
                <w:kern w:val="0"/>
                <w:sz w:val="28"/>
                <w:szCs w:val="28"/>
              </w:rPr>
            </w:pPr>
            <w:r>
              <w:rPr>
                <w:rFonts w:ascii="方正仿宋_GBK" w:hAnsi="Arial" w:eastAsia="方正仿宋_GBK"/>
                <w:b/>
                <w:bCs/>
                <w:kern w:val="0"/>
                <w:sz w:val="28"/>
                <w:szCs w:val="28"/>
              </w:rPr>
              <w:t>备注</w:t>
            </w:r>
          </w:p>
        </w:tc>
        <w:tc>
          <w:tcPr>
            <w:tcW w:w="7550" w:type="dxa"/>
            <w:gridSpan w:val="6"/>
            <w:vAlign w:val="center"/>
          </w:tcPr>
          <w:p>
            <w:pPr>
              <w:jc w:val="center"/>
              <w:rPr>
                <w:rFonts w:ascii="方正仿宋_GBK" w:hAnsi="Arial" w:eastAsia="方正仿宋_GBK"/>
                <w:b/>
                <w:bCs/>
                <w:kern w:val="0"/>
                <w:sz w:val="28"/>
                <w:szCs w:val="28"/>
              </w:rPr>
            </w:pPr>
          </w:p>
        </w:tc>
      </w:tr>
      <w:bookmarkEnd w:id="185"/>
      <w:bookmarkEnd w:id="186"/>
    </w:tbl>
    <w:p>
      <w:pPr>
        <w:spacing w:line="360" w:lineRule="auto"/>
        <w:ind w:left="0" w:leftChars="0" w:firstLine="0" w:firstLineChars="0"/>
        <w:rPr>
          <w:rFonts w:hint="eastAsia" w:ascii="方正仿宋_GBK" w:hAnsi="宋体" w:eastAsia="方正仿宋_GBK"/>
          <w:color w:val="000000"/>
          <w:kern w:val="0"/>
          <w:sz w:val="24"/>
        </w:rPr>
      </w:pPr>
      <w:r>
        <w:rPr>
          <w:rFonts w:hint="eastAsia" w:ascii="方正仿宋_GBK" w:hAnsi="宋体" w:eastAsia="方正仿宋_GBK"/>
          <w:b/>
          <w:color w:val="000000"/>
          <w:kern w:val="0"/>
          <w:sz w:val="24"/>
        </w:rPr>
        <w:t>注：</w:t>
      </w:r>
      <w:r>
        <w:rPr>
          <w:rFonts w:hint="eastAsia" w:ascii="方正仿宋_GBK" w:hAnsi="宋体" w:eastAsia="方正仿宋_GBK"/>
          <w:color w:val="000000"/>
          <w:kern w:val="0"/>
          <w:sz w:val="24"/>
        </w:rPr>
        <w:t>应附</w:t>
      </w:r>
      <w:r>
        <w:rPr>
          <w:rFonts w:hint="eastAsia" w:hAnsi="宋体"/>
          <w:color w:val="000000"/>
          <w:kern w:val="0"/>
          <w:sz w:val="24"/>
          <w:lang w:eastAsia="zh-CN"/>
        </w:rPr>
        <w:t>比选响应</w:t>
      </w:r>
      <w:r>
        <w:rPr>
          <w:rFonts w:hint="eastAsia" w:ascii="方正仿宋_GBK" w:hAnsi="宋体" w:eastAsia="方正仿宋_GBK"/>
          <w:color w:val="000000"/>
          <w:kern w:val="0"/>
          <w:sz w:val="24"/>
        </w:rPr>
        <w:t>人营业</w:t>
      </w:r>
      <w:r>
        <w:rPr>
          <w:rFonts w:hint="eastAsia" w:ascii="方正仿宋_GBK" w:hAnsi="宋体" w:eastAsia="方正仿宋_GBK"/>
          <w:color w:val="000000"/>
          <w:spacing w:val="1"/>
          <w:kern w:val="0"/>
          <w:sz w:val="24"/>
        </w:rPr>
        <w:t>执</w:t>
      </w:r>
      <w:r>
        <w:rPr>
          <w:rFonts w:hint="eastAsia" w:ascii="方正仿宋_GBK" w:hAnsi="宋体" w:eastAsia="方正仿宋_GBK"/>
          <w:color w:val="000000"/>
          <w:kern w:val="0"/>
          <w:sz w:val="24"/>
        </w:rPr>
        <w:t>照副本及其它合格的证明材料、</w:t>
      </w:r>
      <w:r>
        <w:rPr>
          <w:rFonts w:hint="eastAsia" w:ascii="方正仿宋_GBK" w:hAnsi="宋体" w:eastAsia="方正仿宋_GBK"/>
          <w:color w:val="000000"/>
          <w:spacing w:val="1"/>
          <w:kern w:val="0"/>
          <w:sz w:val="24"/>
        </w:rPr>
        <w:t>资</w:t>
      </w:r>
      <w:r>
        <w:rPr>
          <w:rFonts w:hint="eastAsia" w:ascii="方正仿宋_GBK" w:hAnsi="宋体" w:eastAsia="方正仿宋_GBK"/>
          <w:color w:val="000000"/>
          <w:kern w:val="0"/>
          <w:sz w:val="24"/>
        </w:rPr>
        <w:t>质等复印件。</w:t>
      </w:r>
      <w:bookmarkStart w:id="188" w:name="_Toc247446650"/>
      <w:bookmarkStart w:id="189" w:name="_Toc224103515"/>
      <w:bookmarkStart w:id="190" w:name="_Toc459888272"/>
      <w:bookmarkStart w:id="191" w:name="_Toc277754226"/>
    </w:p>
    <w:p>
      <w:pPr>
        <w:rPr>
          <w:rFonts w:hint="eastAsia" w:ascii="方正仿宋_GBK" w:hAnsi="宋体" w:eastAsia="方正仿宋_GBK"/>
          <w:color w:val="000000"/>
          <w:kern w:val="0"/>
          <w:sz w:val="24"/>
        </w:rPr>
      </w:pPr>
      <w:r>
        <w:rPr>
          <w:rFonts w:hint="eastAsia" w:ascii="方正仿宋_GBK" w:hAnsi="宋体" w:eastAsia="方正仿宋_GBK"/>
          <w:color w:val="000000"/>
          <w:kern w:val="0"/>
          <w:sz w:val="24"/>
        </w:rPr>
        <w:br w:type="page"/>
      </w:r>
    </w:p>
    <w:bookmarkEnd w:id="188"/>
    <w:bookmarkEnd w:id="189"/>
    <w:bookmarkEnd w:id="190"/>
    <w:bookmarkEnd w:id="191"/>
    <w:p>
      <w:pPr>
        <w:ind w:left="0" w:leftChars="0" w:firstLine="0" w:firstLineChars="0"/>
        <w:jc w:val="center"/>
        <w:rPr>
          <w:rFonts w:hint="eastAsia"/>
          <w:b/>
          <w:bCs/>
        </w:rPr>
      </w:pPr>
      <w:bookmarkStart w:id="192" w:name="_Hlk54705279"/>
      <w:r>
        <w:rPr>
          <w:rFonts w:hint="eastAsia"/>
          <w:b/>
          <w:bCs/>
        </w:rPr>
        <w:t>（</w:t>
      </w:r>
      <w:r>
        <w:rPr>
          <w:rFonts w:hint="eastAsia"/>
          <w:b/>
          <w:bCs/>
          <w:lang w:eastAsia="zh-CN"/>
        </w:rPr>
        <w:t>二</w:t>
      </w:r>
      <w:r>
        <w:rPr>
          <w:rFonts w:hint="eastAsia"/>
          <w:b/>
          <w:bCs/>
        </w:rPr>
        <w:t>）营业执照复印件</w:t>
      </w:r>
    </w:p>
    <w:bookmarkEnd w:id="192"/>
    <w:p>
      <w:pPr>
        <w:jc w:val="center"/>
      </w:pPr>
      <w:r>
        <w:br w:type="page"/>
      </w:r>
    </w:p>
    <w:p>
      <w:pPr>
        <w:jc w:val="center"/>
        <w:rPr>
          <w:rFonts w:hint="eastAsia"/>
          <w:b/>
          <w:bCs/>
        </w:rPr>
      </w:pPr>
      <w:r>
        <w:rPr>
          <w:rFonts w:hint="eastAsia"/>
          <w:b/>
          <w:bCs/>
        </w:rPr>
        <w:t>（</w:t>
      </w:r>
      <w:r>
        <w:rPr>
          <w:rFonts w:hint="eastAsia"/>
          <w:b/>
          <w:bCs/>
          <w:lang w:eastAsia="zh-CN"/>
        </w:rPr>
        <w:t>三</w:t>
      </w:r>
      <w:r>
        <w:rPr>
          <w:rFonts w:hint="eastAsia"/>
          <w:b/>
          <w:bCs/>
        </w:rPr>
        <w:t>）资质证书复印件</w:t>
      </w:r>
    </w:p>
    <w:p>
      <w:pPr>
        <w:ind w:left="0" w:leftChars="0" w:firstLine="0" w:firstLineChars="0"/>
        <w:rPr>
          <w:rFonts w:hint="eastAsia"/>
          <w:lang w:val="en-US" w:eastAsia="zh-CN"/>
        </w:rPr>
      </w:pPr>
    </w:p>
    <w:p>
      <w:pPr>
        <w:rPr>
          <w:rFonts w:hint="eastAsia"/>
          <w:lang w:val="en-US" w:eastAsia="zh-CN"/>
        </w:rPr>
      </w:pPr>
      <w:r>
        <w:rPr>
          <w:rFonts w:hint="eastAsia"/>
          <w:lang w:val="en-US" w:eastAsia="zh-CN"/>
        </w:rPr>
        <w:br w:type="page"/>
      </w:r>
    </w:p>
    <w:p>
      <w:pPr>
        <w:jc w:val="center"/>
        <w:rPr>
          <w:b/>
          <w:bCs/>
        </w:rPr>
      </w:pPr>
      <w:bookmarkStart w:id="193" w:name="_Hlk54705965"/>
      <w:r>
        <w:rPr>
          <w:rFonts w:hint="eastAsia"/>
          <w:b/>
          <w:bCs/>
        </w:rPr>
        <w:t>（</w:t>
      </w:r>
      <w:r>
        <w:rPr>
          <w:rFonts w:hint="eastAsia"/>
          <w:b/>
          <w:bCs/>
          <w:lang w:eastAsia="zh-CN"/>
        </w:rPr>
        <w:t>四</w:t>
      </w:r>
      <w:r>
        <w:rPr>
          <w:rFonts w:hint="eastAsia"/>
          <w:b/>
          <w:bCs/>
        </w:rPr>
        <w:t>）项目人员组成基本情况表</w:t>
      </w:r>
    </w:p>
    <w:bookmarkEnd w:id="193"/>
    <w:p>
      <w:pPr>
        <w:jc w:val="center"/>
        <w:rPr>
          <w:rFonts w:ascii="宋体" w:hAnsi="宋体" w:cs="MingLiU"/>
          <w:b/>
          <w:kern w:val="0"/>
          <w:sz w:val="30"/>
          <w:szCs w:val="30"/>
        </w:rPr>
      </w:pPr>
    </w:p>
    <w:tbl>
      <w:tblPr>
        <w:tblStyle w:val="23"/>
        <w:tblW w:w="8297" w:type="dxa"/>
        <w:jc w:val="center"/>
        <w:tblInd w:w="0" w:type="dxa"/>
        <w:tblLayout w:type="fixed"/>
        <w:tblCellMar>
          <w:top w:w="0" w:type="dxa"/>
          <w:left w:w="0" w:type="dxa"/>
          <w:bottom w:w="0" w:type="dxa"/>
          <w:right w:w="0" w:type="dxa"/>
        </w:tblCellMar>
      </w:tblPr>
      <w:tblGrid>
        <w:gridCol w:w="586"/>
        <w:gridCol w:w="654"/>
        <w:gridCol w:w="652"/>
        <w:gridCol w:w="652"/>
        <w:gridCol w:w="1253"/>
        <w:gridCol w:w="1380"/>
        <w:gridCol w:w="720"/>
        <w:gridCol w:w="810"/>
        <w:gridCol w:w="885"/>
        <w:gridCol w:w="705"/>
      </w:tblGrid>
      <w:tr>
        <w:tblPrEx>
          <w:tblLayout w:type="fixed"/>
          <w:tblCellMar>
            <w:top w:w="0" w:type="dxa"/>
            <w:left w:w="0" w:type="dxa"/>
            <w:bottom w:w="0" w:type="dxa"/>
            <w:right w:w="0" w:type="dxa"/>
          </w:tblCellMar>
        </w:tblPrEx>
        <w:trPr>
          <w:cantSplit/>
          <w:trHeight w:val="715" w:hRule="exact"/>
          <w:jc w:val="center"/>
        </w:trPr>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工种</w:t>
            </w:r>
          </w:p>
        </w:tc>
        <w:tc>
          <w:tcPr>
            <w:tcW w:w="654" w:type="dxa"/>
            <w:vMerge w:val="restart"/>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jc w:val="center"/>
              <w:rPr>
                <w:rFonts w:hint="eastAsia" w:ascii="方正仿宋_GBK" w:eastAsia="方正仿宋_GBK"/>
                <w:color w:val="000000"/>
                <w:sz w:val="28"/>
                <w:szCs w:val="28"/>
              </w:rPr>
            </w:pPr>
            <w:r>
              <w:rPr>
                <w:rFonts w:hint="eastAsia" w:ascii="方正仿宋_GBK" w:eastAsia="方正仿宋_GBK"/>
                <w:color w:val="000000"/>
                <w:sz w:val="28"/>
                <w:szCs w:val="28"/>
              </w:rPr>
              <w:t>姓名</w:t>
            </w:r>
          </w:p>
        </w:tc>
        <w:tc>
          <w:tcPr>
            <w:tcW w:w="652" w:type="dxa"/>
            <w:vMerge w:val="restart"/>
            <w:tcBorders>
              <w:top w:val="single" w:color="000000" w:sz="4" w:space="0"/>
              <w:left w:val="single" w:color="000000" w:sz="4" w:space="0"/>
              <w:right w:val="single" w:color="000000" w:sz="4" w:space="0"/>
            </w:tcBorders>
            <w:vAlign w:val="center"/>
          </w:tcPr>
          <w:p>
            <w:pPr>
              <w:ind w:left="0" w:leftChars="0" w:firstLine="0" w:firstLineChars="0"/>
              <w:jc w:val="center"/>
              <w:rPr>
                <w:rFonts w:hint="eastAsia" w:ascii="方正仿宋_GBK" w:eastAsia="方正仿宋_GBK"/>
                <w:color w:val="000000"/>
                <w:sz w:val="28"/>
                <w:szCs w:val="28"/>
              </w:rPr>
            </w:pPr>
            <w:r>
              <w:rPr>
                <w:rFonts w:hint="eastAsia" w:ascii="方正仿宋_GBK" w:eastAsia="方正仿宋_GBK"/>
                <w:color w:val="000000"/>
                <w:sz w:val="28"/>
                <w:szCs w:val="28"/>
              </w:rPr>
              <w:t>性别</w:t>
            </w:r>
          </w:p>
        </w:tc>
        <w:tc>
          <w:tcPr>
            <w:tcW w:w="652" w:type="dxa"/>
            <w:vMerge w:val="restart"/>
            <w:tcBorders>
              <w:top w:val="single" w:color="000000" w:sz="4" w:space="0"/>
              <w:left w:val="single" w:color="000000" w:sz="4" w:space="0"/>
              <w:right w:val="single" w:color="000000" w:sz="4" w:space="0"/>
            </w:tcBorders>
            <w:vAlign w:val="center"/>
          </w:tcPr>
          <w:p>
            <w:pPr>
              <w:ind w:left="0" w:leftChars="0" w:firstLine="0" w:firstLineChars="0"/>
              <w:jc w:val="center"/>
              <w:rPr>
                <w:rFonts w:hint="eastAsia" w:ascii="方正仿宋_GBK" w:eastAsia="方正仿宋_GBK"/>
                <w:color w:val="000000"/>
                <w:sz w:val="28"/>
                <w:szCs w:val="28"/>
              </w:rPr>
            </w:pPr>
            <w:r>
              <w:rPr>
                <w:rFonts w:hint="eastAsia" w:ascii="方正仿宋_GBK" w:eastAsia="方正仿宋_GBK"/>
                <w:color w:val="000000"/>
                <w:sz w:val="28"/>
                <w:szCs w:val="28"/>
              </w:rPr>
              <w:t>职责</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jc w:val="center"/>
              <w:rPr>
                <w:rFonts w:hint="eastAsia" w:ascii="方正仿宋_GBK" w:eastAsia="方正仿宋_GBK"/>
                <w:color w:val="000000"/>
                <w:sz w:val="28"/>
                <w:szCs w:val="28"/>
                <w:lang w:eastAsia="zh-CN"/>
              </w:rPr>
            </w:pPr>
            <w:r>
              <w:rPr>
                <w:rFonts w:hint="eastAsia"/>
                <w:color w:val="000000"/>
                <w:sz w:val="28"/>
                <w:szCs w:val="28"/>
                <w:lang w:eastAsia="zh-CN"/>
              </w:rPr>
              <w:t>身份证号</w:t>
            </w:r>
          </w:p>
        </w:tc>
        <w:tc>
          <w:tcPr>
            <w:tcW w:w="3795" w:type="dxa"/>
            <w:gridSpan w:val="4"/>
            <w:tcBorders>
              <w:top w:val="single" w:color="000000" w:sz="4" w:space="0"/>
              <w:left w:val="single" w:color="000000" w:sz="4" w:space="0"/>
              <w:bottom w:val="single" w:color="000000"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rPr>
              <w:t>职业资格证明</w:t>
            </w:r>
          </w:p>
        </w:tc>
        <w:tc>
          <w:tcPr>
            <w:tcW w:w="705" w:type="dxa"/>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备注</w:t>
            </w:r>
          </w:p>
        </w:tc>
      </w:tr>
      <w:tr>
        <w:tblPrEx>
          <w:tblLayout w:type="fixed"/>
          <w:tblCellMar>
            <w:top w:w="0" w:type="dxa"/>
            <w:left w:w="0" w:type="dxa"/>
            <w:bottom w:w="0" w:type="dxa"/>
            <w:right w:w="0" w:type="dxa"/>
          </w:tblCellMar>
        </w:tblPrEx>
        <w:trPr>
          <w:cantSplit/>
          <w:trHeight w:val="957" w:hRule="exact"/>
          <w:jc w:val="center"/>
        </w:trPr>
        <w:tc>
          <w:tcPr>
            <w:tcW w:w="586"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方正仿宋_GBK" w:eastAsia="方正仿宋_GBK"/>
                <w:color w:val="000000"/>
                <w:sz w:val="28"/>
                <w:szCs w:val="28"/>
              </w:rPr>
            </w:pPr>
          </w:p>
        </w:tc>
        <w:tc>
          <w:tcPr>
            <w:tcW w:w="654"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方正仿宋_GBK" w:eastAsia="方正仿宋_GBK"/>
                <w:color w:val="000000"/>
                <w:sz w:val="28"/>
                <w:szCs w:val="28"/>
              </w:rPr>
            </w:pPr>
          </w:p>
        </w:tc>
        <w:tc>
          <w:tcPr>
            <w:tcW w:w="652" w:type="dxa"/>
            <w:vMerge w:val="continue"/>
            <w:tcBorders>
              <w:left w:val="single" w:color="000000" w:sz="4" w:space="0"/>
              <w:bottom w:val="single" w:color="000000" w:sz="4" w:space="0"/>
              <w:right w:val="single" w:color="000000" w:sz="4" w:space="0"/>
            </w:tcBorders>
          </w:tcPr>
          <w:p>
            <w:pPr>
              <w:jc w:val="center"/>
              <w:rPr>
                <w:rFonts w:hint="eastAsia" w:ascii="方正仿宋_GBK" w:eastAsia="方正仿宋_GBK"/>
                <w:color w:val="000000"/>
                <w:sz w:val="28"/>
                <w:szCs w:val="28"/>
              </w:rPr>
            </w:pPr>
          </w:p>
        </w:tc>
        <w:tc>
          <w:tcPr>
            <w:tcW w:w="652" w:type="dxa"/>
            <w:vMerge w:val="continue"/>
            <w:tcBorders>
              <w:left w:val="single" w:color="000000" w:sz="4" w:space="0"/>
              <w:bottom w:val="single" w:color="000000" w:sz="4" w:space="0"/>
              <w:right w:val="single" w:color="000000" w:sz="4" w:space="0"/>
            </w:tcBorders>
          </w:tcPr>
          <w:p>
            <w:pPr>
              <w:jc w:val="center"/>
              <w:rPr>
                <w:rFonts w:hint="eastAsia" w:ascii="方正仿宋_GBK" w:eastAsia="方正仿宋_GBK"/>
                <w:color w:val="000000"/>
                <w:sz w:val="28"/>
                <w:szCs w:val="28"/>
              </w:rPr>
            </w:pPr>
          </w:p>
        </w:tc>
        <w:tc>
          <w:tcPr>
            <w:tcW w:w="1253"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方正仿宋_GBK" w:eastAsia="方正仿宋_GBK"/>
                <w:color w:val="000000"/>
                <w:sz w:val="28"/>
                <w:szCs w:val="28"/>
              </w:rPr>
            </w:pPr>
          </w:p>
        </w:tc>
        <w:tc>
          <w:tcPr>
            <w:tcW w:w="1380" w:type="dxa"/>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jc w:val="center"/>
              <w:rPr>
                <w:rFonts w:hint="eastAsia" w:ascii="方正仿宋_GBK" w:eastAsia="方正仿宋_GBK"/>
                <w:color w:val="000000"/>
                <w:sz w:val="28"/>
                <w:szCs w:val="28"/>
              </w:rPr>
            </w:pPr>
            <w:r>
              <w:rPr>
                <w:rFonts w:hint="eastAsia" w:ascii="方正仿宋_GBK" w:eastAsia="方正仿宋_GBK"/>
                <w:color w:val="000000"/>
                <w:sz w:val="28"/>
                <w:szCs w:val="28"/>
              </w:rPr>
              <w:t>证书名称</w:t>
            </w:r>
          </w:p>
        </w:tc>
        <w:tc>
          <w:tcPr>
            <w:tcW w:w="720" w:type="dxa"/>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jc w:val="center"/>
              <w:rPr>
                <w:rFonts w:hint="eastAsia" w:ascii="方正仿宋_GBK" w:eastAsia="方正仿宋_GBK"/>
                <w:color w:val="000000"/>
                <w:sz w:val="28"/>
                <w:szCs w:val="28"/>
              </w:rPr>
            </w:pPr>
            <w:r>
              <w:rPr>
                <w:rFonts w:hint="eastAsia" w:ascii="方正仿宋_GBK" w:eastAsia="方正仿宋_GBK"/>
                <w:color w:val="000000"/>
                <w:sz w:val="28"/>
                <w:szCs w:val="28"/>
              </w:rPr>
              <w:t>级别</w:t>
            </w:r>
          </w:p>
        </w:tc>
        <w:tc>
          <w:tcPr>
            <w:tcW w:w="810" w:type="dxa"/>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jc w:val="center"/>
              <w:rPr>
                <w:rFonts w:hint="eastAsia" w:ascii="方正仿宋_GBK" w:eastAsia="方正仿宋_GBK"/>
                <w:color w:val="000000"/>
                <w:sz w:val="28"/>
                <w:szCs w:val="28"/>
              </w:rPr>
            </w:pPr>
            <w:r>
              <w:rPr>
                <w:rFonts w:hint="eastAsia" w:ascii="方正仿宋_GBK" w:eastAsia="方正仿宋_GBK"/>
                <w:color w:val="000000"/>
                <w:sz w:val="28"/>
                <w:szCs w:val="28"/>
              </w:rPr>
              <w:t>证号</w:t>
            </w:r>
          </w:p>
        </w:tc>
        <w:tc>
          <w:tcPr>
            <w:tcW w:w="885" w:type="dxa"/>
            <w:tcBorders>
              <w:top w:val="single" w:color="000000" w:sz="4" w:space="0"/>
              <w:left w:val="single" w:color="000000" w:sz="4" w:space="0"/>
              <w:bottom w:val="single" w:color="000000" w:sz="4" w:space="0"/>
              <w:right w:val="single" w:color="auto" w:sz="4" w:space="0"/>
            </w:tcBorders>
            <w:vAlign w:val="center"/>
          </w:tcPr>
          <w:p>
            <w:pPr>
              <w:ind w:left="0" w:leftChars="0" w:firstLine="0" w:firstLineChars="0"/>
              <w:jc w:val="center"/>
              <w:rPr>
                <w:rFonts w:hint="eastAsia" w:ascii="方正仿宋_GBK" w:eastAsia="方正仿宋_GBK"/>
                <w:color w:val="000000"/>
                <w:sz w:val="28"/>
                <w:szCs w:val="28"/>
              </w:rPr>
            </w:pPr>
            <w:r>
              <w:rPr>
                <w:rFonts w:hint="eastAsia" w:ascii="方正仿宋_GBK" w:eastAsia="方正仿宋_GBK"/>
                <w:color w:val="000000"/>
                <w:sz w:val="28"/>
                <w:szCs w:val="28"/>
              </w:rPr>
              <w:t>专业</w:t>
            </w:r>
          </w:p>
        </w:tc>
        <w:tc>
          <w:tcPr>
            <w:tcW w:w="705" w:type="dxa"/>
            <w:tcBorders>
              <w:top w:val="single" w:color="000000" w:sz="4" w:space="0"/>
              <w:left w:val="single" w:color="000000" w:sz="4" w:space="0"/>
              <w:bottom w:val="single" w:color="000000" w:sz="4" w:space="0"/>
              <w:right w:val="single" w:color="000000" w:sz="4" w:space="0"/>
            </w:tcBorders>
          </w:tcPr>
          <w:p>
            <w:pPr>
              <w:ind w:left="0" w:leftChars="0" w:firstLine="0" w:firstLineChars="0"/>
              <w:jc w:val="both"/>
              <w:rPr>
                <w:rFonts w:hint="eastAsia" w:ascii="方正仿宋_GBK" w:eastAsia="方正仿宋_GBK"/>
                <w:color w:val="000000"/>
                <w:sz w:val="28"/>
                <w:szCs w:val="28"/>
              </w:rPr>
            </w:pPr>
          </w:p>
        </w:tc>
      </w:tr>
      <w:tr>
        <w:tblPrEx>
          <w:tblLayout w:type="fixed"/>
          <w:tblCellMar>
            <w:top w:w="0" w:type="dxa"/>
            <w:left w:w="0" w:type="dxa"/>
            <w:bottom w:w="0" w:type="dxa"/>
            <w:right w:w="0" w:type="dxa"/>
          </w:tblCellMar>
        </w:tblPrEx>
        <w:trPr>
          <w:trHeight w:val="450" w:hRule="exact"/>
          <w:jc w:val="center"/>
        </w:trPr>
        <w:tc>
          <w:tcPr>
            <w:tcW w:w="586"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4"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253"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38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2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05" w:type="dxa"/>
            <w:tcBorders>
              <w:top w:val="single" w:color="000000" w:sz="4" w:space="0"/>
              <w:left w:val="single" w:color="000000" w:sz="4" w:space="0"/>
              <w:bottom w:val="single" w:color="000000" w:sz="4" w:space="0"/>
              <w:right w:val="single" w:color="000000" w:sz="4" w:space="0"/>
            </w:tcBorders>
          </w:tcPr>
          <w:p>
            <w:pPr>
              <w:ind w:left="0" w:leftChars="0" w:firstLine="0" w:firstLineChars="0"/>
              <w:jc w:val="both"/>
              <w:rPr>
                <w:rFonts w:eastAsia="仿宋_GB2312"/>
                <w:color w:val="000000"/>
                <w:sz w:val="24"/>
              </w:rPr>
            </w:pPr>
          </w:p>
        </w:tc>
      </w:tr>
      <w:tr>
        <w:tblPrEx>
          <w:tblLayout w:type="fixed"/>
          <w:tblCellMar>
            <w:top w:w="0" w:type="dxa"/>
            <w:left w:w="0" w:type="dxa"/>
            <w:bottom w:w="0" w:type="dxa"/>
            <w:right w:w="0" w:type="dxa"/>
          </w:tblCellMar>
        </w:tblPrEx>
        <w:trPr>
          <w:trHeight w:val="450" w:hRule="exact"/>
          <w:jc w:val="center"/>
        </w:trPr>
        <w:tc>
          <w:tcPr>
            <w:tcW w:w="586"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4"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253"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38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2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0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r>
      <w:tr>
        <w:tblPrEx>
          <w:tblLayout w:type="fixed"/>
          <w:tblCellMar>
            <w:top w:w="0" w:type="dxa"/>
            <w:left w:w="0" w:type="dxa"/>
            <w:bottom w:w="0" w:type="dxa"/>
            <w:right w:w="0" w:type="dxa"/>
          </w:tblCellMar>
        </w:tblPrEx>
        <w:trPr>
          <w:trHeight w:val="450" w:hRule="exact"/>
          <w:jc w:val="center"/>
        </w:trPr>
        <w:tc>
          <w:tcPr>
            <w:tcW w:w="586"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4"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253"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38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2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0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r>
      <w:tr>
        <w:tblPrEx>
          <w:tblLayout w:type="fixed"/>
          <w:tblCellMar>
            <w:top w:w="0" w:type="dxa"/>
            <w:left w:w="0" w:type="dxa"/>
            <w:bottom w:w="0" w:type="dxa"/>
            <w:right w:w="0" w:type="dxa"/>
          </w:tblCellMar>
        </w:tblPrEx>
        <w:trPr>
          <w:trHeight w:val="450" w:hRule="exact"/>
          <w:jc w:val="center"/>
        </w:trPr>
        <w:tc>
          <w:tcPr>
            <w:tcW w:w="586"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4"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253"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38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2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0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r>
      <w:tr>
        <w:tblPrEx>
          <w:tblLayout w:type="fixed"/>
          <w:tblCellMar>
            <w:top w:w="0" w:type="dxa"/>
            <w:left w:w="0" w:type="dxa"/>
            <w:bottom w:w="0" w:type="dxa"/>
            <w:right w:w="0" w:type="dxa"/>
          </w:tblCellMar>
        </w:tblPrEx>
        <w:trPr>
          <w:trHeight w:val="450" w:hRule="exact"/>
          <w:jc w:val="center"/>
        </w:trPr>
        <w:tc>
          <w:tcPr>
            <w:tcW w:w="586"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4"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253"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38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2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0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r>
      <w:tr>
        <w:tblPrEx>
          <w:tblLayout w:type="fixed"/>
          <w:tblCellMar>
            <w:top w:w="0" w:type="dxa"/>
            <w:left w:w="0" w:type="dxa"/>
            <w:bottom w:w="0" w:type="dxa"/>
            <w:right w:w="0" w:type="dxa"/>
          </w:tblCellMar>
        </w:tblPrEx>
        <w:trPr>
          <w:trHeight w:val="450" w:hRule="exact"/>
          <w:jc w:val="center"/>
        </w:trPr>
        <w:tc>
          <w:tcPr>
            <w:tcW w:w="586"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4"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253"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38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2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0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r>
      <w:tr>
        <w:tblPrEx>
          <w:tblLayout w:type="fixed"/>
          <w:tblCellMar>
            <w:top w:w="0" w:type="dxa"/>
            <w:left w:w="0" w:type="dxa"/>
            <w:bottom w:w="0" w:type="dxa"/>
            <w:right w:w="0" w:type="dxa"/>
          </w:tblCellMar>
        </w:tblPrEx>
        <w:trPr>
          <w:trHeight w:val="450" w:hRule="exact"/>
          <w:jc w:val="center"/>
        </w:trPr>
        <w:tc>
          <w:tcPr>
            <w:tcW w:w="586"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4"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253"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38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2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0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r>
      <w:tr>
        <w:tblPrEx>
          <w:tblLayout w:type="fixed"/>
          <w:tblCellMar>
            <w:top w:w="0" w:type="dxa"/>
            <w:left w:w="0" w:type="dxa"/>
            <w:bottom w:w="0" w:type="dxa"/>
            <w:right w:w="0" w:type="dxa"/>
          </w:tblCellMar>
        </w:tblPrEx>
        <w:trPr>
          <w:trHeight w:val="450" w:hRule="exact"/>
          <w:jc w:val="center"/>
        </w:trPr>
        <w:tc>
          <w:tcPr>
            <w:tcW w:w="586"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4"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253"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38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2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0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r>
      <w:tr>
        <w:tblPrEx>
          <w:tblLayout w:type="fixed"/>
          <w:tblCellMar>
            <w:top w:w="0" w:type="dxa"/>
            <w:left w:w="0" w:type="dxa"/>
            <w:bottom w:w="0" w:type="dxa"/>
            <w:right w:w="0" w:type="dxa"/>
          </w:tblCellMar>
        </w:tblPrEx>
        <w:trPr>
          <w:trHeight w:val="450" w:hRule="exact"/>
          <w:jc w:val="center"/>
        </w:trPr>
        <w:tc>
          <w:tcPr>
            <w:tcW w:w="586"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4"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253"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38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2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0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r>
      <w:tr>
        <w:tblPrEx>
          <w:tblLayout w:type="fixed"/>
          <w:tblCellMar>
            <w:top w:w="0" w:type="dxa"/>
            <w:left w:w="0" w:type="dxa"/>
            <w:bottom w:w="0" w:type="dxa"/>
            <w:right w:w="0" w:type="dxa"/>
          </w:tblCellMar>
        </w:tblPrEx>
        <w:trPr>
          <w:trHeight w:val="450" w:hRule="exact"/>
          <w:jc w:val="center"/>
        </w:trPr>
        <w:tc>
          <w:tcPr>
            <w:tcW w:w="586"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4"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253"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38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2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0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r>
      <w:tr>
        <w:tblPrEx>
          <w:tblLayout w:type="fixed"/>
          <w:tblCellMar>
            <w:top w:w="0" w:type="dxa"/>
            <w:left w:w="0" w:type="dxa"/>
            <w:bottom w:w="0" w:type="dxa"/>
            <w:right w:w="0" w:type="dxa"/>
          </w:tblCellMar>
        </w:tblPrEx>
        <w:trPr>
          <w:trHeight w:val="450" w:hRule="exact"/>
          <w:jc w:val="center"/>
        </w:trPr>
        <w:tc>
          <w:tcPr>
            <w:tcW w:w="586"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4"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253"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38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2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0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r>
      <w:tr>
        <w:tblPrEx>
          <w:tblLayout w:type="fixed"/>
          <w:tblCellMar>
            <w:top w:w="0" w:type="dxa"/>
            <w:left w:w="0" w:type="dxa"/>
            <w:bottom w:w="0" w:type="dxa"/>
            <w:right w:w="0" w:type="dxa"/>
          </w:tblCellMar>
        </w:tblPrEx>
        <w:trPr>
          <w:trHeight w:val="450" w:hRule="exact"/>
          <w:jc w:val="center"/>
        </w:trPr>
        <w:tc>
          <w:tcPr>
            <w:tcW w:w="586"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4"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253"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38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2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0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r>
      <w:tr>
        <w:tblPrEx>
          <w:tblLayout w:type="fixed"/>
          <w:tblCellMar>
            <w:top w:w="0" w:type="dxa"/>
            <w:left w:w="0" w:type="dxa"/>
            <w:bottom w:w="0" w:type="dxa"/>
            <w:right w:w="0" w:type="dxa"/>
          </w:tblCellMar>
        </w:tblPrEx>
        <w:trPr>
          <w:trHeight w:val="450" w:hRule="exact"/>
          <w:jc w:val="center"/>
        </w:trPr>
        <w:tc>
          <w:tcPr>
            <w:tcW w:w="586"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4"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253"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38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2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0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r>
      <w:tr>
        <w:tblPrEx>
          <w:tblLayout w:type="fixed"/>
          <w:tblCellMar>
            <w:top w:w="0" w:type="dxa"/>
            <w:left w:w="0" w:type="dxa"/>
            <w:bottom w:w="0" w:type="dxa"/>
            <w:right w:w="0" w:type="dxa"/>
          </w:tblCellMar>
        </w:tblPrEx>
        <w:trPr>
          <w:trHeight w:val="450" w:hRule="exact"/>
          <w:jc w:val="center"/>
        </w:trPr>
        <w:tc>
          <w:tcPr>
            <w:tcW w:w="586"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4"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253"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38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2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0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r>
      <w:tr>
        <w:tblPrEx>
          <w:tblLayout w:type="fixed"/>
          <w:tblCellMar>
            <w:top w:w="0" w:type="dxa"/>
            <w:left w:w="0" w:type="dxa"/>
            <w:bottom w:w="0" w:type="dxa"/>
            <w:right w:w="0" w:type="dxa"/>
          </w:tblCellMar>
        </w:tblPrEx>
        <w:trPr>
          <w:trHeight w:val="450" w:hRule="exact"/>
          <w:jc w:val="center"/>
        </w:trPr>
        <w:tc>
          <w:tcPr>
            <w:tcW w:w="586"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4"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253"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38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2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0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r>
      <w:tr>
        <w:tblPrEx>
          <w:tblLayout w:type="fixed"/>
          <w:tblCellMar>
            <w:top w:w="0" w:type="dxa"/>
            <w:left w:w="0" w:type="dxa"/>
            <w:bottom w:w="0" w:type="dxa"/>
            <w:right w:w="0" w:type="dxa"/>
          </w:tblCellMar>
        </w:tblPrEx>
        <w:trPr>
          <w:trHeight w:val="450" w:hRule="exact"/>
          <w:jc w:val="center"/>
        </w:trPr>
        <w:tc>
          <w:tcPr>
            <w:tcW w:w="586"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4"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253"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38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2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0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r>
      <w:tr>
        <w:tblPrEx>
          <w:tblLayout w:type="fixed"/>
          <w:tblCellMar>
            <w:top w:w="0" w:type="dxa"/>
            <w:left w:w="0" w:type="dxa"/>
            <w:bottom w:w="0" w:type="dxa"/>
            <w:right w:w="0" w:type="dxa"/>
          </w:tblCellMar>
        </w:tblPrEx>
        <w:trPr>
          <w:trHeight w:val="450" w:hRule="exact"/>
          <w:jc w:val="center"/>
        </w:trPr>
        <w:tc>
          <w:tcPr>
            <w:tcW w:w="586"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4"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652"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253"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138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2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c>
          <w:tcPr>
            <w:tcW w:w="705" w:type="dxa"/>
            <w:tcBorders>
              <w:top w:val="single" w:color="000000" w:sz="4" w:space="0"/>
              <w:left w:val="single" w:color="000000" w:sz="4" w:space="0"/>
              <w:bottom w:val="single" w:color="000000" w:sz="4" w:space="0"/>
              <w:right w:val="single" w:color="000000" w:sz="4" w:space="0"/>
            </w:tcBorders>
          </w:tcPr>
          <w:p>
            <w:pPr>
              <w:jc w:val="center"/>
              <w:rPr>
                <w:rFonts w:eastAsia="仿宋_GB2312"/>
                <w:color w:val="000000"/>
                <w:sz w:val="24"/>
              </w:rPr>
            </w:pPr>
          </w:p>
        </w:tc>
      </w:tr>
    </w:tbl>
    <w:p>
      <w:pPr>
        <w:keepNext w:val="0"/>
        <w:keepLines w:val="0"/>
        <w:numPr>
          <w:ilvl w:val="-1"/>
          <w:numId w:val="0"/>
        </w:numPr>
        <w:spacing w:before="0" w:after="0"/>
        <w:jc w:val="both"/>
        <w:outlineLvl w:val="9"/>
        <w:rPr>
          <w:rFonts w:hint="eastAsia"/>
          <w:sz w:val="24"/>
        </w:rPr>
      </w:pPr>
      <w:bookmarkStart w:id="194" w:name="_Toc9285"/>
      <w:r>
        <w:rPr>
          <w:rFonts w:hint="eastAsia"/>
          <w:sz w:val="24"/>
        </w:rPr>
        <w:t>注：应附</w:t>
      </w:r>
      <w:r>
        <w:rPr>
          <w:rFonts w:hint="eastAsia"/>
          <w:sz w:val="24"/>
          <w:lang w:eastAsia="zh-CN"/>
        </w:rPr>
        <w:t>项目人员近半年（</w:t>
      </w:r>
      <w:r>
        <w:rPr>
          <w:rFonts w:hint="eastAsia"/>
          <w:sz w:val="24"/>
          <w:lang w:val="en-US" w:eastAsia="zh-CN"/>
        </w:rPr>
        <w:t>2020年5月-2020年11月</w:t>
      </w:r>
      <w:r>
        <w:rPr>
          <w:rFonts w:hint="eastAsia"/>
          <w:sz w:val="24"/>
          <w:lang w:eastAsia="zh-CN"/>
        </w:rPr>
        <w:t>）的社保缴纳凭证</w:t>
      </w:r>
      <w:r>
        <w:rPr>
          <w:rFonts w:hint="eastAsia"/>
          <w:sz w:val="24"/>
        </w:rPr>
        <w:t>。</w:t>
      </w:r>
      <w:bookmarkEnd w:id="194"/>
    </w:p>
    <w:p>
      <w:pPr>
        <w:keepNext/>
        <w:keepLines/>
        <w:numPr>
          <w:ilvl w:val="0"/>
          <w:numId w:val="0"/>
        </w:numPr>
        <w:spacing w:before="20" w:after="20"/>
        <w:jc w:val="center"/>
        <w:outlineLvl w:val="1"/>
        <w:rPr>
          <w:rFonts w:hint="eastAsia" w:ascii="宋体" w:hAnsi="宋体"/>
        </w:rPr>
      </w:pPr>
      <w:r>
        <w:rPr>
          <w:rFonts w:hint="eastAsia" w:ascii="宋体" w:hAnsi="宋体"/>
        </w:rPr>
        <w:br w:type="page"/>
      </w:r>
    </w:p>
    <w:p>
      <w:pPr>
        <w:jc w:val="center"/>
        <w:rPr>
          <w:rFonts w:hint="eastAsia"/>
          <w:b/>
          <w:bCs/>
        </w:rPr>
      </w:pPr>
      <w:r>
        <w:rPr>
          <w:rFonts w:hint="eastAsia"/>
          <w:b/>
          <w:bCs/>
          <w:lang w:eastAsia="zh-CN"/>
        </w:rPr>
        <w:t>（五）</w:t>
      </w:r>
      <w:r>
        <w:rPr>
          <w:rFonts w:hint="eastAsia"/>
          <w:b/>
          <w:bCs/>
        </w:rPr>
        <w:t>高处作业特种操作证复印件</w:t>
      </w:r>
    </w:p>
    <w:p/>
    <w:p>
      <w:pPr>
        <w:sectPr>
          <w:pgSz w:w="11906" w:h="16838"/>
          <w:pgMar w:top="1440" w:right="1644" w:bottom="1440" w:left="1644" w:header="851" w:footer="992" w:gutter="0"/>
          <w:pgBorders>
            <w:bottom w:val="single" w:color="auto" w:sz="4" w:space="1"/>
          </w:pgBorders>
          <w:pgNumType w:fmt="decimal"/>
          <w:cols w:space="720" w:num="1"/>
          <w:docGrid w:linePitch="312" w:charSpace="0"/>
        </w:sectPr>
      </w:pPr>
    </w:p>
    <w:bookmarkEnd w:id="187"/>
    <w:p>
      <w:pPr>
        <w:numPr>
          <w:ilvl w:val="-1"/>
          <w:numId w:val="0"/>
        </w:numPr>
        <w:ind w:firstLine="0" w:firstLineChars="0"/>
        <w:jc w:val="center"/>
        <w:rPr>
          <w:rFonts w:hint="eastAsia"/>
          <w:b/>
          <w:bCs/>
          <w:lang w:eastAsia="zh-CN"/>
        </w:rPr>
      </w:pPr>
      <w:bookmarkStart w:id="195" w:name="_Toc30938"/>
      <w:r>
        <w:rPr>
          <w:rFonts w:hint="eastAsia"/>
          <w:b/>
          <w:bCs/>
          <w:lang w:eastAsia="zh-CN"/>
        </w:rPr>
        <w:t>（六）承诺书</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承认和履行比选文件中的各项规定，完全响应比选文件中的各项要求</w:t>
      </w:r>
      <w:r>
        <w:rPr>
          <w:rFonts w:hint="eastAsia" w:ascii="方正仿宋_GBK" w:hAnsi="方正仿宋_GBK" w:eastAsia="方正仿宋_GBK" w:cs="方正仿宋_GBK"/>
          <w:sz w:val="28"/>
          <w:szCs w:val="28"/>
          <w:lang w:eastAsia="zh-CN"/>
        </w:rPr>
        <w:t>。</w:t>
      </w:r>
    </w:p>
    <w:p>
      <w:pPr>
        <w:rPr>
          <w:rFonts w:hint="eastAsia"/>
          <w:lang w:eastAsia="zh-CN"/>
        </w:rPr>
      </w:pPr>
      <w:r>
        <w:rPr>
          <w:rFonts w:hint="eastAsia"/>
          <w:lang w:eastAsia="zh-CN"/>
        </w:rPr>
        <w:br w:type="page"/>
      </w:r>
    </w:p>
    <w:p>
      <w:pPr>
        <w:jc w:val="center"/>
        <w:rPr>
          <w:b/>
          <w:bCs/>
        </w:rPr>
      </w:pPr>
      <w:r>
        <w:rPr>
          <w:b/>
          <w:bCs/>
        </w:rPr>
        <w:t>（</w:t>
      </w:r>
      <w:r>
        <w:rPr>
          <w:rFonts w:hint="eastAsia"/>
          <w:b/>
          <w:bCs/>
          <w:lang w:eastAsia="zh-CN"/>
        </w:rPr>
        <w:t>七</w:t>
      </w:r>
      <w:r>
        <w:rPr>
          <w:b/>
          <w:bCs/>
        </w:rPr>
        <w:t>）信誉声明</w:t>
      </w:r>
      <w:bookmarkEnd w:id="195"/>
    </w:p>
    <w:p>
      <w:pPr>
        <w:jc w:val="center"/>
        <w:rPr>
          <w:rFonts w:ascii="方正仿宋_GBK" w:hAnsi="Arial" w:eastAsia="方正仿宋_GBK"/>
          <w:b/>
          <w:bCs/>
          <w:kern w:val="0"/>
          <w:sz w:val="28"/>
          <w:szCs w:val="28"/>
        </w:rPr>
      </w:pPr>
    </w:p>
    <w:p>
      <w:pPr>
        <w:ind w:firstLine="420"/>
        <w:rPr>
          <w:rFonts w:ascii="方正仿宋_GBK" w:hAnsi="Arial" w:eastAsia="方正仿宋_GBK"/>
          <w:kern w:val="0"/>
          <w:sz w:val="28"/>
          <w:szCs w:val="28"/>
        </w:rPr>
      </w:pPr>
      <w:r>
        <w:rPr>
          <w:rFonts w:hint="eastAsia" w:ascii="方正仿宋_GBK" w:hAnsi="Arial" w:eastAsia="方正仿宋_GBK"/>
          <w:kern w:val="0"/>
          <w:sz w:val="28"/>
          <w:szCs w:val="28"/>
        </w:rPr>
        <w:t>注：</w:t>
      </w:r>
      <w:r>
        <w:rPr>
          <w:rFonts w:hint="eastAsia" w:hAnsi="Arial"/>
          <w:kern w:val="0"/>
          <w:sz w:val="28"/>
          <w:szCs w:val="28"/>
          <w:lang w:eastAsia="zh-CN"/>
        </w:rPr>
        <w:t>比选响应</w:t>
      </w:r>
      <w:r>
        <w:rPr>
          <w:rFonts w:hint="eastAsia" w:ascii="方正仿宋_GBK" w:hAnsi="Arial" w:eastAsia="方正仿宋_GBK"/>
          <w:kern w:val="0"/>
          <w:sz w:val="28"/>
          <w:szCs w:val="28"/>
        </w:rPr>
        <w:t>人自行在“信用中国”网站（www.creditchina.gov.cn）查询本单位是否具有不良记录，并对查询结果进行截图及承诺书并盖</w:t>
      </w:r>
      <w:r>
        <w:rPr>
          <w:rFonts w:hint="eastAsia" w:hAnsi="Arial"/>
          <w:kern w:val="0"/>
          <w:sz w:val="28"/>
          <w:szCs w:val="28"/>
          <w:lang w:eastAsia="zh-CN"/>
        </w:rPr>
        <w:t>比选响应人</w:t>
      </w:r>
      <w:r>
        <w:rPr>
          <w:rFonts w:hint="eastAsia" w:ascii="方正仿宋_GBK" w:hAnsi="Arial" w:eastAsia="方正仿宋_GBK"/>
          <w:kern w:val="0"/>
          <w:sz w:val="28"/>
          <w:szCs w:val="28"/>
        </w:rPr>
        <w:t>单位法人章。</w:t>
      </w:r>
    </w:p>
    <w:p>
      <w:pPr>
        <w:rPr>
          <w:rFonts w:ascii="方正仿宋_GBK" w:hAnsi="Arial" w:eastAsia="方正仿宋_GBK"/>
          <w:b/>
          <w:bCs/>
          <w:kern w:val="0"/>
          <w:sz w:val="28"/>
          <w:szCs w:val="28"/>
        </w:rPr>
      </w:pPr>
      <w:r>
        <w:rPr>
          <w:rFonts w:ascii="方正仿宋_GBK" w:hAnsi="Arial" w:eastAsia="方正仿宋_GBK"/>
          <w:b/>
          <w:bCs/>
          <w:kern w:val="0"/>
          <w:sz w:val="28"/>
          <w:szCs w:val="28"/>
        </w:rPr>
        <w:br w:type="page"/>
      </w:r>
    </w:p>
    <w:p>
      <w:pPr>
        <w:spacing w:line="360" w:lineRule="auto"/>
        <w:jc w:val="center"/>
        <w:rPr>
          <w:rFonts w:hint="eastAsia" w:ascii="方正黑体_GBK" w:eastAsia="方正黑体_GBK"/>
          <w:b/>
          <w:color w:val="000000"/>
          <w:sz w:val="32"/>
          <w:szCs w:val="32"/>
          <w:u w:val="single"/>
        </w:rPr>
      </w:pPr>
      <w:r>
        <w:rPr>
          <w:rFonts w:hint="eastAsia" w:ascii="方正黑体_GBK" w:eastAsia="方正黑体_GBK"/>
          <w:b/>
          <w:color w:val="000000"/>
          <w:sz w:val="32"/>
          <w:szCs w:val="32"/>
          <w:u w:val="single"/>
        </w:rPr>
        <w:t>重庆江北国际机场航站楼幕墙设施维护维修服务项目</w:t>
      </w:r>
    </w:p>
    <w:p>
      <w:pPr>
        <w:spacing w:line="360" w:lineRule="auto"/>
        <w:jc w:val="center"/>
        <w:rPr>
          <w:rFonts w:hint="eastAsia" w:ascii="方正黑体_GBK" w:eastAsia="方正黑体_GBK"/>
          <w:b/>
          <w:color w:val="000000"/>
          <w:sz w:val="32"/>
          <w:szCs w:val="32"/>
        </w:rPr>
      </w:pPr>
      <w:r>
        <w:rPr>
          <w:rFonts w:hint="eastAsia" w:ascii="方正黑体_GBK" w:eastAsia="方正黑体_GBK"/>
          <w:b/>
          <w:color w:val="000000"/>
          <w:sz w:val="32"/>
          <w:szCs w:val="32"/>
        </w:rPr>
        <w:t>比选采购</w:t>
      </w:r>
    </w:p>
    <w:p>
      <w:pPr>
        <w:spacing w:line="360" w:lineRule="auto"/>
        <w:ind w:firstLine="420"/>
        <w:rPr>
          <w:rFonts w:hint="eastAsia" w:ascii="方正黑体_GBK" w:eastAsia="方正黑体_GBK"/>
          <w:color w:val="000000"/>
          <w:szCs w:val="21"/>
        </w:rPr>
      </w:pPr>
    </w:p>
    <w:p>
      <w:pPr>
        <w:spacing w:line="360" w:lineRule="auto"/>
        <w:ind w:firstLine="420"/>
        <w:rPr>
          <w:rFonts w:hint="eastAsia" w:ascii="方正黑体_GBK" w:eastAsia="方正黑体_GBK"/>
          <w:color w:val="000000"/>
          <w:szCs w:val="21"/>
        </w:rPr>
      </w:pPr>
    </w:p>
    <w:p>
      <w:pPr>
        <w:spacing w:line="360" w:lineRule="auto"/>
        <w:ind w:firstLine="420"/>
        <w:rPr>
          <w:rFonts w:hint="eastAsia" w:ascii="方正黑体_GBK" w:eastAsia="方正黑体_GBK"/>
          <w:color w:val="000000"/>
          <w:szCs w:val="21"/>
        </w:rPr>
      </w:pPr>
    </w:p>
    <w:p>
      <w:pPr>
        <w:spacing w:line="360" w:lineRule="auto"/>
        <w:ind w:firstLine="420"/>
        <w:rPr>
          <w:rFonts w:hint="eastAsia" w:ascii="方正黑体_GBK" w:eastAsia="方正黑体_GBK"/>
          <w:color w:val="000000"/>
          <w:szCs w:val="21"/>
        </w:rPr>
      </w:pPr>
    </w:p>
    <w:p>
      <w:pPr>
        <w:spacing w:line="360" w:lineRule="auto"/>
        <w:jc w:val="center"/>
        <w:rPr>
          <w:rFonts w:hint="eastAsia" w:ascii="方正黑体_GBK" w:eastAsia="方正黑体_GBK"/>
          <w:b/>
          <w:color w:val="000000"/>
          <w:sz w:val="72"/>
          <w:szCs w:val="72"/>
        </w:rPr>
      </w:pPr>
      <w:r>
        <w:rPr>
          <w:rFonts w:hint="eastAsia" w:ascii="方正黑体_GBK" w:eastAsia="方正黑体_GBK"/>
          <w:b/>
          <w:color w:val="000000"/>
          <w:sz w:val="72"/>
          <w:szCs w:val="72"/>
        </w:rPr>
        <w:t>比选响应文件</w:t>
      </w:r>
    </w:p>
    <w:p>
      <w:pPr>
        <w:spacing w:line="360" w:lineRule="auto"/>
        <w:ind w:firstLine="420"/>
        <w:rPr>
          <w:rFonts w:hint="eastAsia" w:ascii="方正黑体_GBK" w:eastAsia="方正黑体_GBK"/>
          <w:color w:val="000000"/>
          <w:szCs w:val="21"/>
        </w:rPr>
      </w:pPr>
    </w:p>
    <w:p>
      <w:pPr>
        <w:pStyle w:val="4"/>
        <w:jc w:val="center"/>
        <w:rPr>
          <w:rFonts w:hint="eastAsia" w:ascii="方正黑体_GBK" w:hAnsi="方正黑体_GBK" w:eastAsia="方正黑体_GBK" w:cs="方正黑体_GBK"/>
          <w:sz w:val="32"/>
          <w:szCs w:val="32"/>
        </w:rPr>
      </w:pPr>
      <w:bookmarkStart w:id="196" w:name="_Toc10797"/>
      <w:bookmarkStart w:id="197" w:name="_Toc19134"/>
      <w:bookmarkStart w:id="198" w:name="_Toc24810"/>
      <w:bookmarkStart w:id="199" w:name="_Toc1165"/>
      <w:bookmarkStart w:id="200" w:name="_Toc459888261"/>
      <w:bookmarkStart w:id="201" w:name="_Toc9262"/>
      <w:bookmarkStart w:id="202" w:name="_Toc23902"/>
      <w:bookmarkStart w:id="203" w:name="_Toc3623"/>
      <w:bookmarkStart w:id="204" w:name="_Toc12017"/>
      <w:r>
        <w:rPr>
          <w:rFonts w:hint="eastAsia" w:ascii="方正黑体_GBK" w:hAnsi="方正黑体_GBK" w:eastAsia="方正黑体_GBK" w:cs="方正黑体_GBK"/>
          <w:sz w:val="32"/>
          <w:szCs w:val="32"/>
        </w:rPr>
        <w:t>（报价部分）</w:t>
      </w:r>
      <w:bookmarkEnd w:id="196"/>
      <w:bookmarkEnd w:id="197"/>
      <w:bookmarkEnd w:id="198"/>
      <w:bookmarkEnd w:id="199"/>
      <w:bookmarkEnd w:id="200"/>
      <w:bookmarkEnd w:id="201"/>
      <w:bookmarkEnd w:id="202"/>
      <w:bookmarkEnd w:id="203"/>
      <w:bookmarkEnd w:id="204"/>
    </w:p>
    <w:p>
      <w:pPr>
        <w:spacing w:line="360" w:lineRule="auto"/>
        <w:ind w:firstLine="420"/>
        <w:rPr>
          <w:rFonts w:hint="eastAsia" w:ascii="方正黑体_GBK" w:eastAsia="方正黑体_GBK"/>
          <w:color w:val="000000"/>
          <w:szCs w:val="21"/>
        </w:rPr>
      </w:pPr>
    </w:p>
    <w:p>
      <w:pPr>
        <w:spacing w:line="360" w:lineRule="auto"/>
        <w:rPr>
          <w:rFonts w:hint="eastAsia" w:ascii="方正黑体_GBK" w:eastAsia="方正黑体_GBK"/>
          <w:color w:val="000000"/>
          <w:sz w:val="28"/>
          <w:szCs w:val="28"/>
        </w:rPr>
      </w:pPr>
    </w:p>
    <w:p>
      <w:pPr>
        <w:spacing w:line="360" w:lineRule="auto"/>
        <w:rPr>
          <w:rFonts w:hint="eastAsia" w:ascii="方正黑体_GBK" w:eastAsia="方正黑体_GBK"/>
          <w:color w:val="000000"/>
          <w:sz w:val="28"/>
          <w:szCs w:val="28"/>
        </w:rPr>
      </w:pPr>
    </w:p>
    <w:p>
      <w:pPr>
        <w:spacing w:line="360" w:lineRule="auto"/>
        <w:rPr>
          <w:rFonts w:hint="eastAsia" w:ascii="方正黑体_GBK" w:eastAsia="方正黑体_GBK"/>
          <w:color w:val="000000"/>
          <w:sz w:val="28"/>
          <w:szCs w:val="28"/>
        </w:rPr>
      </w:pPr>
    </w:p>
    <w:p>
      <w:pPr>
        <w:spacing w:line="360" w:lineRule="auto"/>
        <w:rPr>
          <w:rFonts w:hint="eastAsia" w:ascii="方正黑体_GBK" w:eastAsia="方正黑体_GBK"/>
          <w:color w:val="000000"/>
          <w:sz w:val="28"/>
          <w:szCs w:val="28"/>
        </w:rPr>
      </w:pPr>
    </w:p>
    <w:p>
      <w:pPr>
        <w:spacing w:line="360" w:lineRule="auto"/>
        <w:rPr>
          <w:rFonts w:hint="eastAsia" w:ascii="方正黑体_GBK" w:eastAsia="方正黑体_GBK"/>
          <w:color w:val="000000"/>
          <w:sz w:val="28"/>
          <w:szCs w:val="28"/>
        </w:rPr>
      </w:pPr>
    </w:p>
    <w:p>
      <w:pPr>
        <w:spacing w:line="360" w:lineRule="auto"/>
        <w:jc w:val="center"/>
        <w:rPr>
          <w:rFonts w:hint="eastAsia" w:ascii="方正黑体_GBK" w:hAnsi="仿宋_GB2312" w:eastAsia="方正黑体_GBK" w:cs="仿宋_GB2312"/>
          <w:color w:val="000000"/>
          <w:sz w:val="28"/>
          <w:szCs w:val="28"/>
        </w:rPr>
      </w:pPr>
      <w:r>
        <w:rPr>
          <w:rFonts w:hint="eastAsia" w:ascii="方正黑体_GBK" w:hAnsi="仿宋_GB2312" w:eastAsia="方正黑体_GBK" w:cs="仿宋_GB2312"/>
          <w:color w:val="000000"/>
          <w:sz w:val="28"/>
          <w:szCs w:val="28"/>
        </w:rPr>
        <w:t>比选响应人：</w:t>
      </w:r>
      <w:r>
        <w:rPr>
          <w:rFonts w:hint="eastAsia" w:ascii="方正黑体_GBK" w:hAnsi="仿宋_GB2312" w:eastAsia="方正黑体_GBK" w:cs="仿宋_GB2312"/>
          <w:color w:val="000000"/>
          <w:sz w:val="28"/>
          <w:szCs w:val="28"/>
          <w:u w:val="single"/>
        </w:rPr>
        <w:t xml:space="preserve">                         </w:t>
      </w:r>
      <w:r>
        <w:rPr>
          <w:rFonts w:hint="eastAsia" w:ascii="方正黑体_GBK" w:hAnsi="仿宋_GB2312" w:eastAsia="方正黑体_GBK" w:cs="仿宋_GB2312"/>
          <w:color w:val="000000"/>
          <w:sz w:val="28"/>
          <w:szCs w:val="28"/>
        </w:rPr>
        <w:t>（盖单位章）</w:t>
      </w:r>
    </w:p>
    <w:p>
      <w:pPr>
        <w:spacing w:line="360" w:lineRule="auto"/>
        <w:ind w:firstLine="560"/>
        <w:rPr>
          <w:rFonts w:hint="eastAsia" w:ascii="方正黑体_GBK" w:hAnsi="仿宋_GB2312" w:eastAsia="方正黑体_GBK" w:cs="仿宋_GB2312"/>
          <w:color w:val="000000"/>
          <w:sz w:val="28"/>
          <w:szCs w:val="28"/>
        </w:rPr>
      </w:pPr>
    </w:p>
    <w:p>
      <w:pPr>
        <w:spacing w:line="360" w:lineRule="auto"/>
        <w:ind w:firstLine="1120" w:firstLineChars="400"/>
        <w:jc w:val="both"/>
        <w:rPr>
          <w:rFonts w:hint="eastAsia" w:ascii="方正黑体_GBK" w:hAnsi="仿宋_GB2312" w:eastAsia="方正黑体_GBK" w:cs="仿宋_GB2312"/>
          <w:color w:val="000000"/>
          <w:sz w:val="28"/>
          <w:szCs w:val="28"/>
        </w:rPr>
      </w:pPr>
      <w:r>
        <w:rPr>
          <w:rFonts w:hint="eastAsia" w:ascii="方正黑体_GBK" w:hAnsi="仿宋_GB2312" w:eastAsia="方正黑体_GBK" w:cs="仿宋_GB2312"/>
          <w:color w:val="000000"/>
          <w:sz w:val="28"/>
          <w:szCs w:val="28"/>
        </w:rPr>
        <w:t>法定代表人或其委托代理人：</w:t>
      </w:r>
      <w:r>
        <w:rPr>
          <w:rFonts w:hint="eastAsia" w:ascii="方正黑体_GBK" w:hAnsi="仿宋_GB2312" w:eastAsia="方正黑体_GBK" w:cs="仿宋_GB2312"/>
          <w:color w:val="000000"/>
          <w:sz w:val="28"/>
          <w:szCs w:val="28"/>
          <w:u w:val="single"/>
        </w:rPr>
        <w:t xml:space="preserve">            </w:t>
      </w:r>
      <w:r>
        <w:rPr>
          <w:rFonts w:hint="eastAsia" w:ascii="方正黑体_GBK" w:hAnsi="仿宋_GB2312" w:eastAsia="方正黑体_GBK" w:cs="仿宋_GB2312"/>
          <w:color w:val="000000"/>
          <w:sz w:val="28"/>
          <w:szCs w:val="28"/>
        </w:rPr>
        <w:t>（签字）</w:t>
      </w:r>
    </w:p>
    <w:p>
      <w:pPr>
        <w:spacing w:line="360" w:lineRule="auto"/>
        <w:ind w:firstLine="420"/>
        <w:jc w:val="center"/>
        <w:rPr>
          <w:rFonts w:hint="eastAsia" w:ascii="方正黑体_GBK" w:hAnsi="仿宋_GB2312" w:eastAsia="方正黑体_GBK" w:cs="仿宋_GB2312"/>
          <w:color w:val="000000"/>
          <w:szCs w:val="21"/>
          <w:u w:val="single"/>
        </w:rPr>
      </w:pPr>
    </w:p>
    <w:p>
      <w:pPr>
        <w:spacing w:line="360" w:lineRule="auto"/>
        <w:jc w:val="center"/>
        <w:rPr>
          <w:rFonts w:hint="eastAsia" w:ascii="方正黑体_GBK" w:hAnsi="仿宋_GB2312" w:eastAsia="方正黑体_GBK" w:cs="仿宋_GB2312"/>
          <w:color w:val="000000"/>
          <w:szCs w:val="21"/>
        </w:rPr>
        <w:sectPr>
          <w:pgSz w:w="11906" w:h="16838"/>
          <w:pgMar w:top="1440" w:right="1644" w:bottom="1440" w:left="1644" w:header="851" w:footer="794" w:gutter="0"/>
          <w:pgNumType w:fmt="decimal"/>
          <w:cols w:space="720" w:num="1"/>
          <w:docGrid w:linePitch="312" w:charSpace="0"/>
        </w:sectPr>
      </w:pPr>
      <w:r>
        <w:rPr>
          <w:rFonts w:hint="eastAsia" w:ascii="方正黑体_GBK" w:hAnsi="仿宋_GB2312" w:eastAsia="方正黑体_GBK" w:cs="仿宋_GB2312"/>
          <w:color w:val="000000"/>
          <w:szCs w:val="21"/>
          <w:u w:val="single"/>
        </w:rPr>
        <w:t xml:space="preserve">         </w:t>
      </w:r>
      <w:r>
        <w:rPr>
          <w:rFonts w:hint="eastAsia" w:ascii="方正黑体_GBK" w:hAnsi="仿宋_GB2312" w:eastAsia="方正黑体_GBK" w:cs="仿宋_GB2312"/>
          <w:color w:val="000000"/>
          <w:sz w:val="28"/>
          <w:szCs w:val="28"/>
        </w:rPr>
        <w:t>年</w:t>
      </w:r>
      <w:r>
        <w:rPr>
          <w:rFonts w:hint="eastAsia" w:ascii="方正黑体_GBK" w:hAnsi="仿宋_GB2312" w:eastAsia="方正黑体_GBK" w:cs="仿宋_GB2312"/>
          <w:color w:val="000000"/>
          <w:sz w:val="28"/>
          <w:szCs w:val="28"/>
          <w:u w:val="single"/>
        </w:rPr>
        <w:t xml:space="preserve">    </w:t>
      </w:r>
      <w:r>
        <w:rPr>
          <w:rFonts w:hint="eastAsia" w:ascii="方正黑体_GBK" w:hAnsi="仿宋_GB2312" w:eastAsia="方正黑体_GBK" w:cs="仿宋_GB2312"/>
          <w:color w:val="000000"/>
          <w:sz w:val="28"/>
          <w:szCs w:val="28"/>
        </w:rPr>
        <w:t>月</w:t>
      </w:r>
      <w:r>
        <w:rPr>
          <w:rFonts w:hint="eastAsia" w:ascii="方正黑体_GBK" w:hAnsi="仿宋_GB2312" w:eastAsia="方正黑体_GBK" w:cs="仿宋_GB2312"/>
          <w:color w:val="000000"/>
          <w:sz w:val="28"/>
          <w:szCs w:val="28"/>
          <w:u w:val="single"/>
        </w:rPr>
        <w:t xml:space="preserve">    </w:t>
      </w:r>
      <w:r>
        <w:rPr>
          <w:rFonts w:hint="eastAsia" w:ascii="方正黑体_GBK" w:hAnsi="仿宋_GB2312" w:eastAsia="方正黑体_GBK" w:cs="仿宋_GB2312"/>
          <w:color w:val="000000"/>
          <w:sz w:val="28"/>
          <w:szCs w:val="28"/>
        </w:rPr>
        <w:t>日</w:t>
      </w:r>
    </w:p>
    <w:p>
      <w:pPr>
        <w:ind w:firstLine="420"/>
        <w:rPr>
          <w:color w:val="000000"/>
        </w:rPr>
      </w:pPr>
    </w:p>
    <w:p>
      <w:pPr>
        <w:jc w:val="center"/>
        <w:rPr>
          <w:rFonts w:hint="eastAsia"/>
          <w:b/>
          <w:bCs/>
        </w:rPr>
      </w:pPr>
      <w:bookmarkStart w:id="205" w:name="_Toc325034248"/>
      <w:bookmarkStart w:id="206" w:name="_Toc265616334"/>
      <w:r>
        <w:rPr>
          <w:rFonts w:hint="eastAsia"/>
          <w:b/>
          <w:bCs/>
        </w:rPr>
        <w:t>目  录</w:t>
      </w:r>
      <w:bookmarkEnd w:id="205"/>
      <w:bookmarkEnd w:id="206"/>
    </w:p>
    <w:p>
      <w:pPr>
        <w:rPr>
          <w:rFonts w:eastAsia="仿宋_GB2312"/>
          <w:color w:val="000000"/>
          <w:sz w:val="24"/>
        </w:rPr>
      </w:pPr>
    </w:p>
    <w:p>
      <w:pPr>
        <w:ind w:firstLine="480"/>
        <w:rPr>
          <w:rFonts w:hint="eastAsia" w:ascii="方正仿宋_GBK" w:eastAsia="方正仿宋_GBK"/>
          <w:color w:val="000000"/>
          <w:sz w:val="28"/>
          <w:szCs w:val="28"/>
        </w:rPr>
      </w:pPr>
      <w:r>
        <w:rPr>
          <w:rFonts w:hint="eastAsia" w:ascii="方正仿宋_GBK" w:eastAsia="方正仿宋_GBK"/>
          <w:color w:val="000000"/>
          <w:sz w:val="28"/>
          <w:szCs w:val="28"/>
        </w:rPr>
        <w:t>（一）报价函</w:t>
      </w:r>
    </w:p>
    <w:p>
      <w:pPr>
        <w:ind w:firstLine="480"/>
        <w:rPr>
          <w:rFonts w:hint="eastAsia" w:ascii="方正仿宋_GBK" w:eastAsia="方正仿宋_GBK"/>
          <w:color w:val="000000"/>
          <w:sz w:val="28"/>
          <w:szCs w:val="28"/>
        </w:rPr>
      </w:pPr>
      <w:r>
        <w:rPr>
          <w:rFonts w:hint="eastAsia" w:ascii="方正仿宋_GBK" w:eastAsia="方正仿宋_GBK"/>
          <w:color w:val="000000"/>
          <w:sz w:val="28"/>
          <w:szCs w:val="28"/>
        </w:rPr>
        <w:t>（二）法定代表人身份证明</w:t>
      </w:r>
    </w:p>
    <w:p>
      <w:pPr>
        <w:ind w:firstLine="480"/>
        <w:rPr>
          <w:rFonts w:hint="eastAsia" w:ascii="方正仿宋_GBK" w:eastAsia="方正仿宋_GBK"/>
          <w:color w:val="000000"/>
          <w:sz w:val="28"/>
          <w:szCs w:val="28"/>
          <w:lang w:eastAsia="zh-CN"/>
        </w:rPr>
      </w:pPr>
      <w:r>
        <w:rPr>
          <w:rFonts w:hint="eastAsia" w:ascii="方正仿宋_GBK" w:eastAsia="方正仿宋_GBK"/>
          <w:color w:val="000000"/>
          <w:sz w:val="28"/>
          <w:szCs w:val="28"/>
        </w:rPr>
        <w:t>（三）</w:t>
      </w:r>
      <w:r>
        <w:rPr>
          <w:rFonts w:hint="eastAsia"/>
          <w:color w:val="000000"/>
          <w:sz w:val="28"/>
          <w:szCs w:val="28"/>
          <w:lang w:eastAsia="zh-CN"/>
        </w:rPr>
        <w:t>授权委托书</w:t>
      </w:r>
      <w:r>
        <w:rPr>
          <w:rFonts w:hint="eastAsia" w:ascii="方正仿宋_GBK" w:eastAsia="方正仿宋_GBK"/>
          <w:color w:val="000000"/>
          <w:sz w:val="28"/>
          <w:szCs w:val="28"/>
        </w:rPr>
        <w:t>（适用于有委托代理人的情况）</w:t>
      </w:r>
    </w:p>
    <w:p>
      <w:pPr>
        <w:ind w:firstLine="480"/>
        <w:rPr>
          <w:rFonts w:hint="eastAsia" w:ascii="方正仿宋_GBK" w:eastAsia="方正仿宋_GBK"/>
          <w:color w:val="000000"/>
          <w:sz w:val="28"/>
          <w:szCs w:val="28"/>
        </w:rPr>
      </w:pPr>
      <w:r>
        <w:rPr>
          <w:rFonts w:hint="eastAsia" w:ascii="方正仿宋_GBK" w:eastAsia="方正仿宋_GBK"/>
          <w:color w:val="000000"/>
          <w:sz w:val="28"/>
          <w:szCs w:val="28"/>
        </w:rPr>
        <w:t>（四）航站楼幕墙设施维护维修服务报价表</w:t>
      </w:r>
    </w:p>
    <w:p>
      <w:pPr>
        <w:ind w:firstLine="480"/>
        <w:rPr>
          <w:rFonts w:ascii="方正仿宋_GBK" w:eastAsia="方正仿宋_GBK"/>
          <w:color w:val="000000"/>
          <w:sz w:val="28"/>
          <w:szCs w:val="28"/>
        </w:rPr>
      </w:pPr>
      <w:r>
        <w:rPr>
          <w:rFonts w:hint="eastAsia" w:ascii="方正仿宋_GBK" w:eastAsia="方正仿宋_GBK"/>
          <w:color w:val="000000"/>
          <w:sz w:val="28"/>
          <w:szCs w:val="28"/>
        </w:rPr>
        <w:t>（五）航站楼幕墙</w:t>
      </w:r>
      <w:r>
        <w:rPr>
          <w:rFonts w:hint="eastAsia"/>
          <w:color w:val="000000"/>
          <w:sz w:val="28"/>
          <w:szCs w:val="28"/>
          <w:lang w:eastAsia="zh-CN"/>
        </w:rPr>
        <w:t>设施维护维修</w:t>
      </w:r>
      <w:r>
        <w:rPr>
          <w:rFonts w:hint="eastAsia" w:ascii="方正仿宋_GBK" w:eastAsia="方正仿宋_GBK"/>
          <w:color w:val="000000"/>
          <w:sz w:val="28"/>
          <w:szCs w:val="28"/>
        </w:rPr>
        <w:t>主材更换报价表</w:t>
      </w:r>
    </w:p>
    <w:p>
      <w:pPr>
        <w:rPr>
          <w:rFonts w:hint="eastAsia" w:ascii="方正仿宋_GBK" w:eastAsia="方正仿宋_GBK"/>
          <w:color w:val="000000"/>
          <w:sz w:val="28"/>
          <w:szCs w:val="28"/>
        </w:rPr>
      </w:pPr>
      <w:r>
        <w:rPr>
          <w:rFonts w:hint="eastAsia" w:ascii="方正仿宋_GBK" w:eastAsia="方正仿宋_GBK"/>
          <w:color w:val="000000"/>
          <w:sz w:val="28"/>
          <w:szCs w:val="28"/>
        </w:rPr>
        <w:t>（六）</w:t>
      </w:r>
      <w:r>
        <w:rPr>
          <w:rFonts w:hint="eastAsia"/>
          <w:color w:val="000000"/>
          <w:sz w:val="28"/>
          <w:szCs w:val="28"/>
          <w:lang w:eastAsia="zh-CN"/>
        </w:rPr>
        <w:t>航站楼幕墙设施维护维修</w:t>
      </w:r>
      <w:r>
        <w:rPr>
          <w:rFonts w:hint="eastAsia" w:ascii="方正仿宋_GBK" w:eastAsia="方正仿宋_GBK"/>
          <w:color w:val="000000"/>
          <w:sz w:val="28"/>
          <w:szCs w:val="28"/>
        </w:rPr>
        <w:t>辅材参考用量清单表</w:t>
      </w:r>
    </w:p>
    <w:p>
      <w:pPr>
        <w:rPr>
          <w:rFonts w:hint="eastAsia" w:ascii="方正仿宋_GBK" w:eastAsia="方正仿宋_GBK"/>
          <w:color w:val="000000"/>
          <w:sz w:val="28"/>
          <w:szCs w:val="28"/>
        </w:rPr>
      </w:pPr>
      <w:r>
        <w:rPr>
          <w:rFonts w:hint="eastAsia" w:ascii="方正仿宋_GBK" w:eastAsia="方正仿宋_GBK"/>
          <w:color w:val="000000"/>
          <w:sz w:val="28"/>
          <w:szCs w:val="28"/>
        </w:rPr>
        <w:t>（</w:t>
      </w:r>
      <w:r>
        <w:rPr>
          <w:rFonts w:hint="eastAsia"/>
          <w:color w:val="000000"/>
          <w:sz w:val="28"/>
          <w:szCs w:val="28"/>
          <w:lang w:eastAsia="zh-CN"/>
        </w:rPr>
        <w:t>七</w:t>
      </w:r>
      <w:r>
        <w:rPr>
          <w:rFonts w:hint="eastAsia" w:ascii="方正仿宋_GBK" w:eastAsia="方正仿宋_GBK"/>
          <w:color w:val="000000"/>
          <w:sz w:val="28"/>
          <w:szCs w:val="28"/>
        </w:rPr>
        <w:t>）投标保证金</w:t>
      </w:r>
    </w:p>
    <w:p>
      <w:pPr>
        <w:pStyle w:val="2"/>
        <w:rPr>
          <w:rFonts w:hint="eastAsia"/>
        </w:rPr>
      </w:pPr>
    </w:p>
    <w:p>
      <w:pPr>
        <w:spacing w:line="360" w:lineRule="auto"/>
        <w:ind w:firstLine="420"/>
        <w:rPr>
          <w:color w:val="000000"/>
          <w:szCs w:val="21"/>
        </w:rPr>
      </w:pPr>
    </w:p>
    <w:p>
      <w:pPr>
        <w:pStyle w:val="2"/>
        <w:sectPr>
          <w:pgSz w:w="11906" w:h="16838"/>
          <w:pgMar w:top="1440" w:right="1644" w:bottom="1440" w:left="1644" w:header="851" w:footer="794" w:gutter="0"/>
          <w:pgNumType w:fmt="decimal"/>
          <w:cols w:space="720" w:num="1"/>
          <w:docGrid w:linePitch="312" w:charSpace="0"/>
        </w:sectPr>
      </w:pPr>
    </w:p>
    <w:p>
      <w:pPr>
        <w:jc w:val="center"/>
        <w:rPr>
          <w:rFonts w:hint="eastAsia"/>
          <w:b/>
          <w:bCs/>
        </w:rPr>
      </w:pPr>
      <w:bookmarkStart w:id="207" w:name="_Toc459888262"/>
      <w:bookmarkStart w:id="208" w:name="_Toc12570"/>
      <w:bookmarkStart w:id="209" w:name="_Toc26663"/>
      <w:bookmarkStart w:id="210" w:name="_Toc17119"/>
      <w:bookmarkStart w:id="211" w:name="_Toc265616335"/>
      <w:r>
        <w:rPr>
          <w:rFonts w:hint="eastAsia"/>
          <w:b/>
          <w:bCs/>
        </w:rPr>
        <w:t>（一）报价函</w:t>
      </w:r>
      <w:bookmarkEnd w:id="207"/>
      <w:bookmarkEnd w:id="208"/>
      <w:bookmarkEnd w:id="209"/>
      <w:bookmarkEnd w:id="210"/>
      <w:bookmarkEnd w:id="211"/>
    </w:p>
    <w:p>
      <w:pPr>
        <w:rPr>
          <w:rFonts w:hint="eastAsia" w:ascii="方正仿宋_GBK" w:eastAsia="方正仿宋_GBK"/>
          <w:color w:val="000000"/>
          <w:sz w:val="28"/>
          <w:szCs w:val="28"/>
        </w:rPr>
      </w:pPr>
      <w:bookmarkStart w:id="212" w:name="_Toc325034249"/>
      <w:bookmarkStart w:id="213" w:name="_Toc265616336"/>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hint="eastAsia" w:ascii="方正仿宋_GBK" w:eastAsia="方正仿宋_GBK"/>
          <w:color w:val="000000"/>
          <w:sz w:val="28"/>
          <w:szCs w:val="28"/>
        </w:rPr>
      </w:pPr>
      <w:r>
        <w:rPr>
          <w:rFonts w:hint="eastAsia" w:ascii="方正仿宋_GBK" w:eastAsia="方正仿宋_GBK"/>
          <w:color w:val="000000"/>
          <w:sz w:val="28"/>
          <w:szCs w:val="28"/>
        </w:rPr>
        <w:t>重庆机场集团有限公司：</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hint="eastAsia" w:ascii="方正仿宋_GBK" w:eastAsia="方正仿宋_GBK"/>
          <w:color w:val="000000"/>
          <w:sz w:val="28"/>
          <w:szCs w:val="28"/>
        </w:rPr>
      </w:pPr>
      <w:r>
        <w:rPr>
          <w:rFonts w:hint="eastAsia" w:ascii="方正仿宋_GBK" w:eastAsia="方正仿宋_GBK"/>
          <w:color w:val="000000"/>
          <w:sz w:val="28"/>
          <w:szCs w:val="28"/>
        </w:rPr>
        <w:t>我方已仔细研究了                    （项目名称）项目比选采购文件的全部内容，愿意以不含增值税专用发票的总报价2年合同期）：（大写）        元（￥        ），按合同约定实施和完成承包项目的全部工作。</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hint="eastAsia" w:ascii="方正仿宋_GBK" w:eastAsia="方正仿宋_GBK"/>
          <w:color w:val="000000"/>
          <w:sz w:val="28"/>
          <w:szCs w:val="28"/>
        </w:rPr>
      </w:pPr>
      <w:r>
        <w:rPr>
          <w:rFonts w:hint="eastAsia" w:ascii="方正仿宋_GBK" w:eastAsia="方正仿宋_GBK"/>
          <w:color w:val="000000"/>
          <w:sz w:val="28"/>
          <w:szCs w:val="28"/>
        </w:rPr>
        <w:t>2．我方承诺在</w:t>
      </w:r>
      <w:r>
        <w:rPr>
          <w:rFonts w:hint="eastAsia" w:ascii="方正仿宋_GBK" w:eastAsia="方正仿宋_GBK"/>
          <w:color w:val="000000"/>
          <w:sz w:val="28"/>
          <w:szCs w:val="28"/>
          <w:lang w:eastAsia="zh-CN"/>
        </w:rPr>
        <w:t>比选响应</w:t>
      </w:r>
      <w:r>
        <w:rPr>
          <w:rFonts w:hint="eastAsia" w:ascii="方正仿宋_GBK" w:eastAsia="方正仿宋_GBK"/>
          <w:color w:val="000000"/>
          <w:sz w:val="28"/>
          <w:szCs w:val="28"/>
        </w:rPr>
        <w:t>有效期内不修改、撤销</w:t>
      </w:r>
      <w:r>
        <w:rPr>
          <w:rFonts w:hint="eastAsia" w:ascii="方正仿宋_GBK" w:eastAsia="方正仿宋_GBK"/>
          <w:color w:val="000000"/>
          <w:sz w:val="28"/>
          <w:szCs w:val="28"/>
          <w:lang w:eastAsia="zh-CN"/>
        </w:rPr>
        <w:t>比选响应</w:t>
      </w:r>
      <w:r>
        <w:rPr>
          <w:rFonts w:hint="eastAsia" w:ascii="方正仿宋_GBK" w:eastAsia="方正仿宋_GBK"/>
          <w:color w:val="000000"/>
          <w:sz w:val="28"/>
          <w:szCs w:val="28"/>
        </w:rPr>
        <w:t>文件。</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hint="eastAsia" w:ascii="方正仿宋_GBK" w:eastAsia="方正仿宋_GBK"/>
          <w:color w:val="000000"/>
          <w:sz w:val="28"/>
          <w:szCs w:val="28"/>
        </w:rPr>
      </w:pPr>
      <w:r>
        <w:rPr>
          <w:rFonts w:hint="eastAsia" w:ascii="方正仿宋_GBK" w:eastAsia="方正仿宋_GBK"/>
          <w:color w:val="000000"/>
          <w:sz w:val="28"/>
          <w:szCs w:val="28"/>
        </w:rPr>
        <w:t>3．如我方成交：</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hint="eastAsia" w:ascii="方正仿宋_GBK" w:eastAsia="方正仿宋_GBK"/>
          <w:color w:val="000000"/>
          <w:sz w:val="28"/>
          <w:szCs w:val="28"/>
        </w:rPr>
      </w:pPr>
      <w:r>
        <w:rPr>
          <w:rFonts w:hint="eastAsia" w:ascii="方正仿宋_GBK" w:eastAsia="方正仿宋_GBK"/>
          <w:color w:val="000000"/>
          <w:sz w:val="28"/>
          <w:szCs w:val="28"/>
        </w:rPr>
        <w:t>（1）我方承诺在收到成交通知后，在规定的期限内与你方签订合同。</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hint="eastAsia" w:ascii="方正仿宋_GBK" w:eastAsia="方正仿宋_GBK"/>
          <w:color w:val="000000"/>
          <w:sz w:val="28"/>
          <w:szCs w:val="28"/>
        </w:rPr>
      </w:pPr>
      <w:r>
        <w:rPr>
          <w:rFonts w:hint="eastAsia" w:ascii="方正仿宋_GBK" w:eastAsia="方正仿宋_GBK"/>
          <w:color w:val="000000"/>
          <w:sz w:val="28"/>
          <w:szCs w:val="28"/>
        </w:rPr>
        <w:t>（2）随同本报价函递交的报价函附录属于合同文件的组成部分。</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hint="eastAsia" w:ascii="方正仿宋_GBK" w:eastAsia="方正仿宋_GBK"/>
          <w:color w:val="000000"/>
          <w:sz w:val="28"/>
          <w:szCs w:val="28"/>
        </w:rPr>
      </w:pPr>
      <w:r>
        <w:rPr>
          <w:rFonts w:hint="eastAsia" w:ascii="方正仿宋_GBK" w:eastAsia="方正仿宋_GBK"/>
          <w:color w:val="000000"/>
          <w:sz w:val="28"/>
          <w:szCs w:val="28"/>
        </w:rPr>
        <w:t>（3）我方承诺在合同约定的期限内完成并移交全部合同项目和成果。</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hint="eastAsia" w:ascii="方正仿宋_GBK" w:eastAsia="方正仿宋_GBK"/>
          <w:color w:val="000000"/>
          <w:sz w:val="28"/>
          <w:szCs w:val="28"/>
        </w:rPr>
      </w:pPr>
      <w:r>
        <w:rPr>
          <w:rFonts w:hint="eastAsia" w:ascii="方正仿宋_GBK" w:eastAsia="方正仿宋_GBK"/>
          <w:color w:val="000000"/>
          <w:sz w:val="28"/>
          <w:szCs w:val="28"/>
        </w:rPr>
        <w:t>4．我方在此声明，所递交的</w:t>
      </w:r>
      <w:r>
        <w:rPr>
          <w:rFonts w:hint="eastAsia" w:ascii="方正仿宋_GBK" w:eastAsia="方正仿宋_GBK"/>
          <w:color w:val="000000"/>
          <w:sz w:val="28"/>
          <w:szCs w:val="28"/>
          <w:lang w:eastAsia="zh-CN"/>
        </w:rPr>
        <w:t>比选响应</w:t>
      </w:r>
      <w:r>
        <w:rPr>
          <w:rFonts w:hint="eastAsia" w:ascii="方正仿宋_GBK" w:eastAsia="方正仿宋_GBK"/>
          <w:color w:val="000000"/>
          <w:sz w:val="28"/>
          <w:szCs w:val="28"/>
        </w:rPr>
        <w:t>文件及有关资料内容完整、真实和准确。</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ascii="方正仿宋_GBK" w:eastAsia="方正仿宋_GBK"/>
          <w:color w:val="000000"/>
          <w:sz w:val="28"/>
          <w:szCs w:val="28"/>
        </w:rPr>
      </w:pPr>
      <w:r>
        <w:rPr>
          <w:rFonts w:hint="eastAsia" w:ascii="方正仿宋_GBK" w:eastAsia="方正仿宋_GBK"/>
          <w:color w:val="000000"/>
          <w:sz w:val="28"/>
          <w:szCs w:val="28"/>
        </w:rPr>
        <w:t>5．除非达到另外协议并生效，你方的中标通知书和本比选采购文件将成为约束双方的合同文件组成部分。</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hint="eastAsia" w:ascii="方正仿宋_GBK" w:eastAsia="方正仿宋_GBK"/>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ascii="方正仿宋_GBK" w:eastAsia="方正仿宋_GBK"/>
          <w:color w:val="000000"/>
          <w:sz w:val="28"/>
          <w:szCs w:val="28"/>
        </w:rPr>
      </w:pPr>
      <w:r>
        <w:rPr>
          <w:rFonts w:hint="eastAsia" w:ascii="方正仿宋_GBK" w:eastAsia="方正仿宋_GBK"/>
          <w:color w:val="000000"/>
          <w:sz w:val="28"/>
          <w:szCs w:val="28"/>
          <w:lang w:eastAsia="zh-CN"/>
        </w:rPr>
        <w:t>比选响应</w:t>
      </w:r>
      <w:r>
        <w:rPr>
          <w:rFonts w:hint="eastAsia" w:ascii="方正仿宋_GBK" w:eastAsia="方正仿宋_GBK"/>
          <w:color w:val="000000"/>
          <w:sz w:val="28"/>
          <w:szCs w:val="28"/>
        </w:rPr>
        <w:t>人：（盖单位公章）</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ascii="方正仿宋_GBK" w:eastAsia="方正仿宋_GBK"/>
          <w:color w:val="000000"/>
          <w:sz w:val="28"/>
          <w:szCs w:val="28"/>
        </w:rPr>
      </w:pPr>
      <w:r>
        <w:rPr>
          <w:rFonts w:hint="eastAsia" w:ascii="方正仿宋_GBK" w:eastAsia="方正仿宋_GBK"/>
          <w:color w:val="000000"/>
          <w:sz w:val="28"/>
          <w:szCs w:val="28"/>
        </w:rPr>
        <w:t>法定代表人或其委托代理人：           （签字）</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hint="eastAsia" w:ascii="方正仿宋_GBK" w:eastAsia="方正仿宋_GBK"/>
          <w:color w:val="000000"/>
          <w:sz w:val="28"/>
          <w:szCs w:val="28"/>
        </w:rPr>
      </w:pPr>
      <w:r>
        <w:rPr>
          <w:rFonts w:hint="eastAsia" w:ascii="方正仿宋_GBK" w:eastAsia="方正仿宋_GBK"/>
          <w:color w:val="000000"/>
          <w:sz w:val="28"/>
          <w:szCs w:val="28"/>
        </w:rPr>
        <w:t xml:space="preserve">地址：                          </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hint="eastAsia" w:ascii="方正仿宋_GBK" w:eastAsia="方正仿宋_GBK"/>
          <w:color w:val="000000"/>
          <w:sz w:val="28"/>
          <w:szCs w:val="28"/>
        </w:rPr>
      </w:pPr>
      <w:r>
        <w:rPr>
          <w:rFonts w:hint="eastAsia" w:ascii="方正仿宋_GBK" w:eastAsia="方正仿宋_GBK"/>
          <w:color w:val="000000"/>
          <w:sz w:val="28"/>
          <w:szCs w:val="28"/>
        </w:rPr>
        <w:t xml:space="preserve">网址：                          </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hint="eastAsia" w:ascii="方正仿宋_GBK" w:eastAsia="方正仿宋_GBK"/>
          <w:color w:val="000000"/>
          <w:sz w:val="28"/>
          <w:szCs w:val="28"/>
        </w:rPr>
      </w:pPr>
      <w:r>
        <w:rPr>
          <w:rFonts w:hint="eastAsia" w:ascii="方正仿宋_GBK" w:eastAsia="方正仿宋_GBK"/>
          <w:color w:val="000000"/>
          <w:sz w:val="28"/>
          <w:szCs w:val="28"/>
        </w:rPr>
        <w:t xml:space="preserve">电话：                          </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hint="eastAsia" w:ascii="方正仿宋_GBK" w:eastAsia="方正仿宋_GBK"/>
          <w:color w:val="000000"/>
          <w:sz w:val="28"/>
          <w:szCs w:val="28"/>
        </w:rPr>
      </w:pPr>
      <w:r>
        <w:rPr>
          <w:rFonts w:hint="eastAsia" w:ascii="方正仿宋_GBK" w:eastAsia="方正仿宋_GBK"/>
          <w:color w:val="000000"/>
          <w:sz w:val="28"/>
          <w:szCs w:val="28"/>
        </w:rPr>
        <w:t xml:space="preserve">传真：                          </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ascii="方正仿宋_GBK" w:eastAsia="方正仿宋_GBK"/>
          <w:color w:val="000000"/>
          <w:sz w:val="28"/>
          <w:szCs w:val="28"/>
        </w:rPr>
      </w:pPr>
      <w:r>
        <w:rPr>
          <w:rFonts w:hint="eastAsia" w:ascii="方正仿宋_GBK" w:eastAsia="方正仿宋_GBK"/>
          <w:color w:val="000000"/>
          <w:sz w:val="28"/>
          <w:szCs w:val="28"/>
        </w:rPr>
        <w:t xml:space="preserve">邮政编码：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80" w:lineRule="exact"/>
        <w:ind w:firstLine="5320" w:firstLineChars="1900"/>
        <w:textAlignment w:val="auto"/>
        <w:outlineLvl w:val="9"/>
      </w:pPr>
      <w:r>
        <w:rPr>
          <w:rFonts w:hint="eastAsia" w:ascii="方正仿宋_GBK" w:eastAsia="方正仿宋_GBK"/>
          <w:color w:val="000000"/>
          <w:sz w:val="28"/>
          <w:szCs w:val="28"/>
        </w:rPr>
        <w:t>年    月    日</w:t>
      </w:r>
      <w:r>
        <w:br w:type="page"/>
      </w:r>
    </w:p>
    <w:p>
      <w:pPr>
        <w:numPr>
          <w:ilvl w:val="0"/>
          <w:numId w:val="0"/>
        </w:numPr>
        <w:jc w:val="center"/>
        <w:rPr>
          <w:rFonts w:hint="eastAsia"/>
          <w:b/>
          <w:bCs/>
        </w:rPr>
      </w:pPr>
      <w:r>
        <w:rPr>
          <w:rFonts w:hint="eastAsia"/>
          <w:b/>
          <w:bCs/>
          <w:lang w:eastAsia="zh-CN"/>
        </w:rPr>
        <w:t>（二）</w:t>
      </w:r>
      <w:r>
        <w:rPr>
          <w:rFonts w:hint="eastAsia"/>
          <w:b/>
          <w:bCs/>
        </w:rPr>
        <w:t>法定代表人身份证明</w:t>
      </w:r>
    </w:p>
    <w:p>
      <w:pPr>
        <w:tabs>
          <w:tab w:val="left" w:pos="6300"/>
        </w:tabs>
        <w:snapToGrid w:val="0"/>
        <w:spacing w:line="520" w:lineRule="exact"/>
        <w:ind w:firstLine="560"/>
        <w:rPr>
          <w:rFonts w:hint="eastAsia" w:ascii="方正仿宋_GBK" w:eastAsia="方正仿宋_GBK"/>
          <w:color w:val="000000"/>
          <w:sz w:val="28"/>
          <w:szCs w:val="28"/>
        </w:rPr>
      </w:pPr>
    </w:p>
    <w:p>
      <w:pPr>
        <w:spacing w:line="360" w:lineRule="auto"/>
        <w:ind w:firstLine="480"/>
        <w:rPr>
          <w:rFonts w:hint="eastAsia" w:ascii="方正仿宋_GBK" w:eastAsia="方正仿宋_GBK"/>
          <w:color w:val="000000"/>
          <w:sz w:val="28"/>
          <w:szCs w:val="28"/>
        </w:rPr>
      </w:pPr>
      <w:r>
        <w:rPr>
          <w:rFonts w:hint="eastAsia" w:ascii="方正仿宋_GBK" w:eastAsia="方正仿宋_GBK"/>
          <w:color w:val="000000"/>
          <w:sz w:val="28"/>
          <w:szCs w:val="28"/>
        </w:rPr>
        <w:t xml:space="preserve"> （法定代表人姓名）在 </w:t>
      </w:r>
      <w:r>
        <w:rPr>
          <w:rFonts w:hint="eastAsia" w:ascii="方正仿宋_GBK" w:eastAsia="方正仿宋_GBK"/>
          <w:color w:val="000000"/>
          <w:sz w:val="28"/>
          <w:szCs w:val="28"/>
          <w:u w:val="single"/>
        </w:rPr>
        <w:t xml:space="preserve">            </w:t>
      </w:r>
      <w:r>
        <w:rPr>
          <w:rFonts w:hint="eastAsia" w:ascii="方正仿宋_GBK" w:eastAsia="方正仿宋_GBK"/>
          <w:color w:val="000000"/>
          <w:sz w:val="28"/>
          <w:szCs w:val="28"/>
        </w:rPr>
        <w:t>（比选响应人名称）任</w:t>
      </w:r>
      <w:r>
        <w:rPr>
          <w:rFonts w:hint="eastAsia" w:ascii="方正仿宋_GBK" w:eastAsia="方正仿宋_GBK"/>
          <w:color w:val="000000"/>
          <w:sz w:val="28"/>
          <w:szCs w:val="28"/>
          <w:u w:val="single"/>
        </w:rPr>
        <w:t xml:space="preserve">    </w:t>
      </w:r>
      <w:r>
        <w:rPr>
          <w:rFonts w:hint="eastAsia" w:ascii="方正仿宋_GBK" w:eastAsia="方正仿宋_GBK"/>
          <w:color w:val="000000"/>
          <w:sz w:val="28"/>
          <w:szCs w:val="28"/>
        </w:rPr>
        <w:t>（职务名称）职务，是__________________（比选响应人名称）的法定代表人。</w:t>
      </w:r>
    </w:p>
    <w:p>
      <w:pPr>
        <w:spacing w:line="360" w:lineRule="auto"/>
        <w:ind w:firstLine="480"/>
        <w:rPr>
          <w:rFonts w:hint="eastAsia" w:ascii="方正仿宋_GBK" w:eastAsia="方正仿宋_GBK"/>
          <w:color w:val="000000"/>
          <w:sz w:val="28"/>
          <w:szCs w:val="28"/>
        </w:rPr>
      </w:pPr>
      <w:r>
        <w:rPr>
          <w:rFonts w:hint="eastAsia" w:ascii="方正仿宋_GBK" w:eastAsia="方正仿宋_GBK"/>
          <w:color w:val="000000"/>
          <w:sz w:val="28"/>
          <w:szCs w:val="28"/>
        </w:rPr>
        <w:t>特此证明。</w:t>
      </w:r>
    </w:p>
    <w:p>
      <w:pPr>
        <w:spacing w:line="360" w:lineRule="auto"/>
        <w:ind w:firstLine="480"/>
        <w:rPr>
          <w:rFonts w:hint="eastAsia" w:ascii="方正仿宋_GBK" w:eastAsia="方正仿宋_GBK"/>
          <w:color w:val="000000"/>
          <w:sz w:val="28"/>
          <w:szCs w:val="28"/>
        </w:rPr>
      </w:pPr>
    </w:p>
    <w:p>
      <w:pPr>
        <w:spacing w:line="360" w:lineRule="auto"/>
        <w:ind w:firstLine="480"/>
        <w:rPr>
          <w:rFonts w:hint="eastAsia" w:ascii="方正仿宋_GBK" w:eastAsia="方正仿宋_GBK"/>
          <w:color w:val="000000"/>
          <w:sz w:val="28"/>
          <w:szCs w:val="28"/>
        </w:rPr>
      </w:pPr>
      <w:r>
        <w:rPr>
          <w:rFonts w:hint="eastAsia" w:ascii="方正仿宋_GBK" w:eastAsia="方正仿宋_GBK"/>
          <w:color w:val="000000"/>
          <w:sz w:val="28"/>
          <w:szCs w:val="28"/>
        </w:rPr>
        <w:t xml:space="preserve">                                            （单位全称）</w:t>
      </w:r>
    </w:p>
    <w:p>
      <w:pPr>
        <w:spacing w:line="360" w:lineRule="auto"/>
        <w:ind w:firstLine="480"/>
        <w:rPr>
          <w:rFonts w:hint="eastAsia" w:ascii="方正仿宋_GBK" w:eastAsia="方正仿宋_GBK"/>
          <w:color w:val="000000"/>
          <w:sz w:val="28"/>
          <w:szCs w:val="28"/>
        </w:rPr>
      </w:pPr>
      <w:r>
        <w:rPr>
          <w:rFonts w:hint="eastAsia" w:ascii="方正仿宋_GBK" w:eastAsia="方正仿宋_GBK"/>
          <w:color w:val="000000"/>
          <w:sz w:val="28"/>
          <w:szCs w:val="28"/>
        </w:rPr>
        <w:t xml:space="preserve">                                             年   月   日</w:t>
      </w:r>
    </w:p>
    <w:p>
      <w:pPr>
        <w:spacing w:line="360" w:lineRule="auto"/>
        <w:ind w:firstLine="480"/>
        <w:rPr>
          <w:rFonts w:hint="eastAsia" w:ascii="方正仿宋_GBK" w:eastAsia="方正仿宋_GBK"/>
          <w:color w:val="000000"/>
          <w:sz w:val="28"/>
          <w:szCs w:val="28"/>
        </w:rPr>
      </w:pPr>
      <w:r>
        <w:rPr>
          <w:rFonts w:hint="eastAsia" w:ascii="方正仿宋_GBK" w:eastAsia="方正仿宋_GBK"/>
          <w:color w:val="000000"/>
          <w:sz w:val="28"/>
          <w:szCs w:val="28"/>
        </w:rPr>
        <w:t xml:space="preserve">                                                （公章）</w:t>
      </w:r>
    </w:p>
    <w:p>
      <w:pPr>
        <w:spacing w:line="360" w:lineRule="auto"/>
        <w:ind w:firstLine="480"/>
        <w:rPr>
          <w:rFonts w:hint="eastAsia" w:ascii="方正仿宋_GBK" w:eastAsia="方正仿宋_GBK"/>
          <w:color w:val="000000"/>
          <w:sz w:val="28"/>
          <w:szCs w:val="28"/>
        </w:rPr>
      </w:pPr>
      <w:r>
        <w:rPr>
          <w:rFonts w:hint="eastAsia" w:ascii="方正仿宋_GBK" w:eastAsia="方正仿宋_GBK"/>
          <w:color w:val="000000"/>
          <w:sz w:val="28"/>
          <w:szCs w:val="28"/>
        </w:rPr>
        <w:t xml:space="preserve"> 附：法定代表人住址：</w:t>
      </w:r>
    </w:p>
    <w:p>
      <w:pPr>
        <w:spacing w:line="360" w:lineRule="auto"/>
        <w:ind w:firstLine="482"/>
        <w:rPr>
          <w:rFonts w:hint="eastAsia" w:ascii="方正仿宋_GBK" w:eastAsia="方正仿宋_GBK"/>
          <w:color w:val="000000"/>
          <w:sz w:val="28"/>
          <w:szCs w:val="28"/>
        </w:rPr>
      </w:pPr>
      <w:r>
        <w:rPr>
          <w:rFonts w:hint="eastAsia" w:ascii="方正仿宋_GBK" w:eastAsia="方正仿宋_GBK"/>
          <w:color w:val="000000"/>
          <w:sz w:val="28"/>
          <w:szCs w:val="28"/>
        </w:rPr>
        <w:t xml:space="preserve">     身份证号码：</w:t>
      </w:r>
    </w:p>
    <w:p>
      <w:pPr>
        <w:adjustRightInd w:val="0"/>
        <w:snapToGrid w:val="0"/>
        <w:spacing w:line="360" w:lineRule="auto"/>
        <w:ind w:firstLine="420"/>
        <w:jc w:val="left"/>
        <w:rPr>
          <w:rFonts w:hint="eastAsia" w:ascii="方正仿宋_GBK" w:eastAsia="方正仿宋_GBK"/>
          <w:color w:val="000000"/>
          <w:kern w:val="0"/>
          <w:sz w:val="28"/>
          <w:szCs w:val="28"/>
        </w:rPr>
      </w:pPr>
      <w:r>
        <w:rPr>
          <w:rFonts w:hint="eastAsia" w:ascii="方正仿宋_GBK" w:eastAsia="方正仿宋_GBK"/>
          <w:b/>
          <w:color w:val="000000"/>
          <w:kern w:val="0"/>
          <w:sz w:val="28"/>
          <w:szCs w:val="28"/>
        </w:rPr>
        <mc:AlternateContent>
          <mc:Choice Requires="wps">
            <w:drawing>
              <wp:anchor distT="0" distB="0" distL="114300" distR="114300" simplePos="0" relativeHeight="251672576" behindDoc="1" locked="0" layoutInCell="1" allowOverlap="1">
                <wp:simplePos x="0" y="0"/>
                <wp:positionH relativeFrom="column">
                  <wp:posOffset>560705</wp:posOffset>
                </wp:positionH>
                <wp:positionV relativeFrom="paragraph">
                  <wp:posOffset>24765</wp:posOffset>
                </wp:positionV>
                <wp:extent cx="3867150" cy="2461260"/>
                <wp:effectExtent l="4445" t="4445" r="14605" b="10795"/>
                <wp:wrapNone/>
                <wp:docPr id="1" name="自选图形 18"/>
                <wp:cNvGraphicFramePr/>
                <a:graphic xmlns:a="http://schemas.openxmlformats.org/drawingml/2006/main">
                  <a:graphicData uri="http://schemas.microsoft.com/office/word/2010/wordprocessingShape">
                    <wps:wsp>
                      <wps:cNvSpPr/>
                      <wps:spPr>
                        <a:xfrm>
                          <a:off x="0" y="0"/>
                          <a:ext cx="3867150" cy="2461260"/>
                        </a:xfrm>
                        <a:prstGeom prst="flowChartAlternateProcess">
                          <a:avLst/>
                        </a:prstGeom>
                        <a:solidFill>
                          <a:srgbClr val="FFFFFF"/>
                        </a:solidFill>
                        <a:ln w="9525" cap="rnd" cmpd="sng">
                          <a:solidFill>
                            <a:srgbClr val="000000"/>
                          </a:solidFill>
                          <a:prstDash val="sysDot"/>
                          <a:miter/>
                          <a:headEnd type="none" w="med" len="med"/>
                          <a:tailEnd type="none" w="med" len="med"/>
                        </a:ln>
                      </wps:spPr>
                      <wps:txb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jc w:val="center"/>
                              <w:rPr>
                                <w:sz w:val="24"/>
                              </w:rPr>
                            </w:pPr>
                            <w:r>
                              <w:rPr>
                                <w:rFonts w:hint="eastAsia"/>
                                <w:sz w:val="24"/>
                              </w:rPr>
                              <w:t>身份证复印件</w:t>
                            </w:r>
                          </w:p>
                          <w:p>
                            <w:pPr>
                              <w:ind w:firstLine="420"/>
                              <w:jc w:val="center"/>
                            </w:pPr>
                          </w:p>
                        </w:txbxContent>
                      </wps:txbx>
                      <wps:bodyPr upright="1"/>
                    </wps:wsp>
                  </a:graphicData>
                </a:graphic>
              </wp:anchor>
            </w:drawing>
          </mc:Choice>
          <mc:Fallback>
            <w:pict>
              <v:shape id="自选图形 18" o:spid="_x0000_s1026" o:spt="176" type="#_x0000_t176" style="position:absolute;left:0pt;margin-left:44.15pt;margin-top:1.95pt;height:193.8pt;width:304.5pt;z-index:-251643904;mso-width-relative:page;mso-height-relative:page;" fillcolor="#FFFFFF" filled="t" stroked="t" coordsize="21600,21600" o:gfxdata="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Sa681gAAAAgBAAAPAAAAAAAAAAEAIAAAACIAAABkcnMv&#10;ZG93bnJldi54bWxQSwECFAAUAAAACACHTuJAGLtNAwUCAAD4AwAADgAAAAAAAAABACAAAAAlAQAA&#10;ZHJzL2Uyb0RvYy54bWxQSwUGAAAAAAYABgBZAQAAnAUAAAAA&#10;">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jc w:val="center"/>
                        <w:rPr>
                          <w:sz w:val="24"/>
                        </w:rPr>
                      </w:pPr>
                      <w:r>
                        <w:rPr>
                          <w:rFonts w:hint="eastAsia"/>
                          <w:sz w:val="24"/>
                        </w:rPr>
                        <w:t>身份证复印件</w:t>
                      </w:r>
                    </w:p>
                    <w:p>
                      <w:pPr>
                        <w:ind w:firstLine="420"/>
                        <w:jc w:val="center"/>
                      </w:pPr>
                    </w:p>
                  </w:txbxContent>
                </v:textbox>
              </v:shape>
            </w:pict>
          </mc:Fallback>
        </mc:AlternateContent>
      </w:r>
    </w:p>
    <w:p>
      <w:pPr>
        <w:tabs>
          <w:tab w:val="left" w:pos="1680"/>
          <w:tab w:val="left" w:pos="4215"/>
          <w:tab w:val="left" w:pos="4305"/>
          <w:tab w:val="left" w:pos="8000"/>
        </w:tabs>
        <w:adjustRightInd w:val="0"/>
        <w:snapToGrid w:val="0"/>
        <w:spacing w:line="360" w:lineRule="auto"/>
        <w:ind w:firstLine="723"/>
        <w:jc w:val="center"/>
        <w:rPr>
          <w:rFonts w:hint="eastAsia" w:ascii="方正仿宋_GBK" w:eastAsia="方正仿宋_GBK"/>
          <w:b/>
          <w:color w:val="000000"/>
          <w:kern w:val="0"/>
          <w:sz w:val="28"/>
          <w:szCs w:val="28"/>
        </w:rPr>
      </w:pPr>
    </w:p>
    <w:p>
      <w:pPr>
        <w:tabs>
          <w:tab w:val="left" w:pos="1680"/>
          <w:tab w:val="left" w:pos="4215"/>
          <w:tab w:val="left" w:pos="4305"/>
          <w:tab w:val="left" w:pos="8000"/>
        </w:tabs>
        <w:adjustRightInd w:val="0"/>
        <w:snapToGrid w:val="0"/>
        <w:spacing w:line="360" w:lineRule="auto"/>
        <w:ind w:firstLine="723"/>
        <w:jc w:val="center"/>
        <w:rPr>
          <w:rFonts w:hint="eastAsia" w:ascii="方正仿宋_GBK" w:eastAsia="方正仿宋_GBK"/>
          <w:b/>
          <w:color w:val="000000"/>
          <w:kern w:val="0"/>
          <w:sz w:val="28"/>
          <w:szCs w:val="28"/>
        </w:rPr>
      </w:pPr>
    </w:p>
    <w:p>
      <w:pPr>
        <w:tabs>
          <w:tab w:val="left" w:pos="1680"/>
          <w:tab w:val="left" w:pos="4215"/>
          <w:tab w:val="left" w:pos="4305"/>
          <w:tab w:val="left" w:pos="8000"/>
        </w:tabs>
        <w:adjustRightInd w:val="0"/>
        <w:snapToGrid w:val="0"/>
        <w:spacing w:line="360" w:lineRule="auto"/>
        <w:ind w:firstLine="562"/>
        <w:jc w:val="center"/>
        <w:rPr>
          <w:rFonts w:hint="eastAsia" w:ascii="方正仿宋_GBK" w:eastAsia="方正仿宋_GBK"/>
          <w:b/>
          <w:color w:val="000000"/>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562"/>
        <w:jc w:val="center"/>
        <w:rPr>
          <w:rFonts w:hint="eastAsia" w:ascii="方正仿宋_GBK" w:eastAsia="方正仿宋_GBK"/>
          <w:b/>
          <w:color w:val="000000"/>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方正仿宋_GBK" w:eastAsia="方正仿宋_GBK"/>
          <w:color w:val="000000"/>
          <w:sz w:val="28"/>
          <w:szCs w:val="28"/>
        </w:rPr>
      </w:pPr>
    </w:p>
    <w:p>
      <w:pPr>
        <w:tabs>
          <w:tab w:val="left" w:pos="1680"/>
          <w:tab w:val="left" w:pos="4215"/>
          <w:tab w:val="left" w:pos="4305"/>
          <w:tab w:val="left" w:pos="8000"/>
        </w:tabs>
        <w:autoSpaceDE w:val="0"/>
        <w:autoSpaceDN w:val="0"/>
        <w:adjustRightInd w:val="0"/>
        <w:snapToGrid w:val="0"/>
        <w:spacing w:line="360" w:lineRule="auto"/>
        <w:jc w:val="left"/>
        <w:rPr>
          <w:rFonts w:hint="eastAsia" w:ascii="方正仿宋_GBK" w:eastAsia="方正仿宋_GBK"/>
          <w:color w:val="000000"/>
          <w:sz w:val="28"/>
          <w:szCs w:val="28"/>
        </w:rPr>
      </w:pPr>
    </w:p>
    <w:p>
      <w:pPr>
        <w:tabs>
          <w:tab w:val="left" w:pos="1680"/>
          <w:tab w:val="left" w:pos="4215"/>
          <w:tab w:val="left" w:pos="4305"/>
          <w:tab w:val="left" w:pos="8000"/>
        </w:tabs>
        <w:autoSpaceDE w:val="0"/>
        <w:autoSpaceDN w:val="0"/>
        <w:adjustRightInd w:val="0"/>
        <w:snapToGrid w:val="0"/>
        <w:spacing w:line="360" w:lineRule="auto"/>
        <w:jc w:val="left"/>
        <w:rPr>
          <w:rFonts w:hint="eastAsia"/>
          <w:color w:val="000000"/>
          <w:sz w:val="28"/>
          <w:szCs w:val="28"/>
          <w:lang w:eastAsia="zh-CN"/>
        </w:rPr>
      </w:pPr>
      <w:r>
        <w:rPr>
          <w:rFonts w:hint="eastAsia" w:ascii="方正仿宋_GBK" w:eastAsia="方正仿宋_GBK"/>
          <w:color w:val="000000"/>
          <w:sz w:val="28"/>
          <w:szCs w:val="28"/>
        </w:rPr>
        <w:t>注：（1）身份证正面且不放大不缩小</w:t>
      </w:r>
      <w:r>
        <w:rPr>
          <w:rFonts w:hint="eastAsia"/>
          <w:color w:val="000000"/>
          <w:sz w:val="28"/>
          <w:szCs w:val="28"/>
          <w:lang w:eastAsia="zh-CN"/>
        </w:rPr>
        <w:t>。</w:t>
      </w:r>
    </w:p>
    <w:p>
      <w:pPr>
        <w:tabs>
          <w:tab w:val="left" w:pos="1680"/>
          <w:tab w:val="left" w:pos="4215"/>
          <w:tab w:val="left" w:pos="4305"/>
          <w:tab w:val="left" w:pos="8000"/>
        </w:tabs>
        <w:autoSpaceDE w:val="0"/>
        <w:autoSpaceDN w:val="0"/>
        <w:adjustRightInd w:val="0"/>
        <w:snapToGrid w:val="0"/>
        <w:spacing w:line="360" w:lineRule="auto"/>
        <w:ind w:firstLine="1120" w:firstLineChars="400"/>
        <w:jc w:val="left"/>
        <w:rPr>
          <w:rFonts w:hint="eastAsia" w:ascii="方正仿宋_GBK" w:eastAsia="方正仿宋_GBK"/>
          <w:color w:val="000000"/>
          <w:sz w:val="28"/>
          <w:szCs w:val="28"/>
        </w:rPr>
      </w:pPr>
      <w:r>
        <w:rPr>
          <w:rFonts w:hint="eastAsia" w:ascii="方正仿宋_GBK" w:eastAsia="方正仿宋_GBK"/>
          <w:color w:val="000000"/>
          <w:sz w:val="28"/>
          <w:szCs w:val="28"/>
        </w:rPr>
        <w:t>（2）法定代表人的签字必须是亲笔签名，不得使用印章、签名章或其他电子制版签名。</w:t>
      </w:r>
    </w:p>
    <w:p>
      <w:pPr>
        <w:rPr>
          <w:rFonts w:hint="eastAsia" w:ascii="方正仿宋_GBK" w:eastAsia="方正仿宋_GBK"/>
          <w:color w:val="000000"/>
          <w:sz w:val="28"/>
          <w:szCs w:val="28"/>
        </w:rPr>
      </w:pPr>
      <w:r>
        <w:rPr>
          <w:rFonts w:hint="eastAsia" w:ascii="方正仿宋_GBK" w:eastAsia="方正仿宋_GBK"/>
          <w:color w:val="000000"/>
          <w:sz w:val="28"/>
          <w:szCs w:val="28"/>
        </w:rPr>
        <w:br w:type="page"/>
      </w:r>
    </w:p>
    <w:p>
      <w:pPr>
        <w:numPr>
          <w:ilvl w:val="0"/>
          <w:numId w:val="0"/>
        </w:numPr>
        <w:jc w:val="center"/>
        <w:rPr>
          <w:rFonts w:hint="eastAsia" w:ascii="方正仿宋_GBK" w:eastAsia="方正仿宋_GBK"/>
          <w:color w:val="000000"/>
          <w:sz w:val="28"/>
          <w:szCs w:val="28"/>
        </w:rPr>
      </w:pPr>
      <w:r>
        <w:rPr>
          <w:rFonts w:hint="eastAsia"/>
          <w:b/>
          <w:bCs/>
          <w:lang w:eastAsia="zh-CN"/>
        </w:rPr>
        <w:t>（三）</w:t>
      </w:r>
      <w:r>
        <w:rPr>
          <w:rFonts w:hint="eastAsia"/>
          <w:b/>
          <w:bCs/>
        </w:rPr>
        <w:t>授权委托书</w:t>
      </w:r>
    </w:p>
    <w:p>
      <w:pPr>
        <w:pageBreakBefore w:val="0"/>
        <w:widowControl w:val="0"/>
        <w:kinsoku/>
        <w:wordWrap/>
        <w:overflowPunct/>
        <w:topLinePunct w:val="0"/>
        <w:autoSpaceDE/>
        <w:autoSpaceDN/>
        <w:bidi w:val="0"/>
        <w:spacing w:line="500" w:lineRule="exact"/>
        <w:ind w:firstLine="480"/>
        <w:textAlignment w:val="auto"/>
        <w:rPr>
          <w:rFonts w:hint="eastAsia" w:ascii="方正仿宋_GBK" w:eastAsia="方正仿宋_GBK"/>
          <w:color w:val="000000"/>
          <w:sz w:val="28"/>
          <w:szCs w:val="28"/>
        </w:rPr>
      </w:pPr>
      <w:r>
        <w:rPr>
          <w:rFonts w:hint="eastAsia" w:ascii="方正仿宋_GBK" w:eastAsia="方正仿宋_GBK"/>
          <w:color w:val="000000"/>
          <w:sz w:val="28"/>
          <w:szCs w:val="28"/>
        </w:rPr>
        <w:t>项目名称：_______________</w:t>
      </w:r>
    </w:p>
    <w:p>
      <w:pPr>
        <w:pageBreakBefore w:val="0"/>
        <w:widowControl w:val="0"/>
        <w:kinsoku/>
        <w:wordWrap/>
        <w:overflowPunct/>
        <w:topLinePunct w:val="0"/>
        <w:autoSpaceDE/>
        <w:autoSpaceDN/>
        <w:bidi w:val="0"/>
        <w:spacing w:line="500" w:lineRule="exact"/>
        <w:ind w:firstLine="480"/>
        <w:textAlignment w:val="auto"/>
        <w:rPr>
          <w:rFonts w:hint="eastAsia" w:ascii="方正仿宋_GBK" w:eastAsia="方正仿宋_GBK"/>
          <w:color w:val="000000"/>
          <w:sz w:val="28"/>
          <w:szCs w:val="28"/>
        </w:rPr>
      </w:pPr>
      <w:r>
        <w:rPr>
          <w:rFonts w:hint="eastAsia" w:ascii="方正仿宋_GBK" w:eastAsia="方正仿宋_GBK"/>
          <w:color w:val="000000"/>
          <w:sz w:val="28"/>
          <w:szCs w:val="28"/>
        </w:rPr>
        <w:t>日    期：_______________</w:t>
      </w:r>
    </w:p>
    <w:p>
      <w:pPr>
        <w:pageBreakBefore w:val="0"/>
        <w:widowControl w:val="0"/>
        <w:kinsoku/>
        <w:wordWrap/>
        <w:overflowPunct/>
        <w:topLinePunct w:val="0"/>
        <w:autoSpaceDE/>
        <w:autoSpaceDN/>
        <w:bidi w:val="0"/>
        <w:spacing w:line="500" w:lineRule="exact"/>
        <w:ind w:firstLine="480"/>
        <w:textAlignment w:val="auto"/>
        <w:rPr>
          <w:rFonts w:hint="eastAsia" w:ascii="方正仿宋_GBK" w:eastAsia="方正仿宋_GBK"/>
          <w:color w:val="000000"/>
          <w:sz w:val="28"/>
          <w:szCs w:val="28"/>
        </w:rPr>
      </w:pPr>
      <w:r>
        <w:rPr>
          <w:rFonts w:hint="eastAsia" w:ascii="方正仿宋_GBK" w:eastAsia="方正仿宋_GBK"/>
          <w:color w:val="000000"/>
          <w:sz w:val="28"/>
          <w:szCs w:val="28"/>
        </w:rPr>
        <w:t>致：重庆机场集团有限公司</w:t>
      </w:r>
    </w:p>
    <w:p>
      <w:pPr>
        <w:pageBreakBefore w:val="0"/>
        <w:widowControl w:val="0"/>
        <w:kinsoku/>
        <w:wordWrap/>
        <w:overflowPunct/>
        <w:topLinePunct w:val="0"/>
        <w:autoSpaceDE/>
        <w:autoSpaceDN/>
        <w:bidi w:val="0"/>
        <w:spacing w:line="500" w:lineRule="exact"/>
        <w:ind w:firstLine="480"/>
        <w:textAlignment w:val="auto"/>
        <w:rPr>
          <w:rFonts w:hint="eastAsia" w:ascii="方正仿宋_GBK" w:eastAsia="方正仿宋_GBK"/>
          <w:color w:val="000000"/>
          <w:sz w:val="28"/>
          <w:szCs w:val="28"/>
        </w:rPr>
      </w:pPr>
      <w:r>
        <w:rPr>
          <w:rFonts w:hint="eastAsia" w:ascii="方正仿宋_GBK" w:eastAsia="方正仿宋_GBK"/>
          <w:color w:val="000000"/>
          <w:sz w:val="28"/>
          <w:szCs w:val="28"/>
        </w:rPr>
        <w:t>_____________________（比选响应人名称）是中华人民共和国合法企业，法定地址______________________________。</w:t>
      </w:r>
    </w:p>
    <w:p>
      <w:pPr>
        <w:pageBreakBefore w:val="0"/>
        <w:widowControl w:val="0"/>
        <w:kinsoku/>
        <w:wordWrap/>
        <w:overflowPunct/>
        <w:topLinePunct w:val="0"/>
        <w:autoSpaceDE/>
        <w:autoSpaceDN/>
        <w:bidi w:val="0"/>
        <w:spacing w:line="500" w:lineRule="exact"/>
        <w:ind w:firstLine="480"/>
        <w:textAlignment w:val="auto"/>
        <w:rPr>
          <w:rFonts w:hint="eastAsia" w:ascii="方正仿宋_GBK" w:eastAsia="方正仿宋_GBK"/>
          <w:color w:val="000000"/>
          <w:sz w:val="28"/>
          <w:szCs w:val="28"/>
        </w:rPr>
      </w:pPr>
      <w:r>
        <w:rPr>
          <w:rFonts w:hint="eastAsia" w:ascii="方正仿宋_GBK" w:eastAsia="方正仿宋_GBK"/>
          <w:color w:val="000000"/>
          <w:sz w:val="28"/>
          <w:szCs w:val="28"/>
        </w:rPr>
        <w:t xml:space="preserve"> _________（比选响应人法定代表人姓名）特授权_________ （被授权人姓名及身份证代码）代表我单位全权办理对上述项目的签署、澄清、说明、补正、递交、撤回、 修改等具体工作，并签署全部有关的文件、协议及合同。</w:t>
      </w:r>
    </w:p>
    <w:p>
      <w:pPr>
        <w:pageBreakBefore w:val="0"/>
        <w:widowControl w:val="0"/>
        <w:kinsoku/>
        <w:wordWrap/>
        <w:overflowPunct/>
        <w:topLinePunct w:val="0"/>
        <w:autoSpaceDE/>
        <w:autoSpaceDN/>
        <w:bidi w:val="0"/>
        <w:spacing w:line="500" w:lineRule="exact"/>
        <w:ind w:firstLine="480"/>
        <w:textAlignment w:val="auto"/>
        <w:rPr>
          <w:rFonts w:hint="eastAsia" w:ascii="方正仿宋_GBK" w:eastAsia="方正仿宋_GBK"/>
          <w:color w:val="000000"/>
          <w:sz w:val="28"/>
          <w:szCs w:val="28"/>
        </w:rPr>
      </w:pPr>
      <w:r>
        <w:rPr>
          <w:rFonts w:hint="eastAsia" w:ascii="方正仿宋_GBK" w:eastAsia="方正仿宋_GBK"/>
          <w:color w:val="000000"/>
          <w:sz w:val="28"/>
          <w:szCs w:val="28"/>
        </w:rPr>
        <w:t>我单位对被授权人的签名负全部责任。</w:t>
      </w:r>
    </w:p>
    <w:p>
      <w:pPr>
        <w:pageBreakBefore w:val="0"/>
        <w:widowControl w:val="0"/>
        <w:kinsoku/>
        <w:wordWrap/>
        <w:overflowPunct/>
        <w:topLinePunct w:val="0"/>
        <w:autoSpaceDE/>
        <w:autoSpaceDN/>
        <w:bidi w:val="0"/>
        <w:spacing w:line="500" w:lineRule="exact"/>
        <w:ind w:firstLine="480"/>
        <w:textAlignment w:val="auto"/>
        <w:rPr>
          <w:rFonts w:hint="eastAsia" w:ascii="方正仿宋_GBK" w:eastAsia="方正仿宋_GBK"/>
          <w:color w:val="000000"/>
          <w:sz w:val="28"/>
          <w:szCs w:val="28"/>
        </w:rPr>
      </w:pPr>
      <w:r>
        <w:rPr>
          <w:rFonts w:hint="eastAsia" w:ascii="方正仿宋_GBK" w:eastAsia="方正仿宋_GBK"/>
          <w:color w:val="000000"/>
          <w:sz w:val="28"/>
          <w:szCs w:val="28"/>
        </w:rPr>
        <w:t>在撤消授权的书面通知以前，本授权书一直有效。被授权人签署的所有文件（在授权书有效期内签署的）不因授权的撤消而失效。</w:t>
      </w:r>
    </w:p>
    <w:p>
      <w:pPr>
        <w:pageBreakBefore w:val="0"/>
        <w:widowControl w:val="0"/>
        <w:kinsoku/>
        <w:wordWrap/>
        <w:overflowPunct/>
        <w:topLinePunct w:val="0"/>
        <w:autoSpaceDE/>
        <w:autoSpaceDN/>
        <w:bidi w:val="0"/>
        <w:spacing w:line="500" w:lineRule="exact"/>
        <w:ind w:firstLine="480"/>
        <w:textAlignment w:val="auto"/>
        <w:rPr>
          <w:rFonts w:hint="eastAsia" w:ascii="方正仿宋_GBK" w:eastAsia="方正仿宋_GBK"/>
          <w:color w:val="000000"/>
          <w:sz w:val="28"/>
          <w:szCs w:val="28"/>
        </w:rPr>
      </w:pPr>
      <w:r>
        <w:rPr>
          <w:rFonts w:hint="eastAsia" w:ascii="方正仿宋_GBK" w:eastAsia="方正仿宋_GBK"/>
          <w:color w:val="000000"/>
          <w:sz w:val="28"/>
          <w:szCs w:val="28"/>
        </w:rPr>
        <w:t>被授权人签名：                             法定代表人签名：</w:t>
      </w:r>
    </w:p>
    <w:p>
      <w:pPr>
        <w:pageBreakBefore w:val="0"/>
        <w:widowControl w:val="0"/>
        <w:kinsoku/>
        <w:wordWrap/>
        <w:overflowPunct/>
        <w:topLinePunct w:val="0"/>
        <w:autoSpaceDE/>
        <w:autoSpaceDN/>
        <w:bidi w:val="0"/>
        <w:spacing w:line="500" w:lineRule="exact"/>
        <w:ind w:firstLine="480"/>
        <w:textAlignment w:val="auto"/>
        <w:rPr>
          <w:rFonts w:hint="eastAsia" w:ascii="方正仿宋_GBK" w:eastAsia="方正仿宋_GBK"/>
          <w:color w:val="000000"/>
          <w:sz w:val="28"/>
          <w:szCs w:val="28"/>
        </w:rPr>
      </w:pPr>
      <w:r>
        <w:rPr>
          <w:rFonts w:hint="eastAsia" w:ascii="方正仿宋_GBK" w:eastAsia="方正仿宋_GBK"/>
          <w:color w:val="000000"/>
          <w:sz w:val="28"/>
          <w:szCs w:val="28"/>
        </w:rPr>
        <w:t xml:space="preserve">      职  务：                                     职  务：</w:t>
      </w:r>
    </w:p>
    <w:p>
      <w:pPr>
        <w:pageBreakBefore w:val="0"/>
        <w:widowControl w:val="0"/>
        <w:kinsoku/>
        <w:wordWrap/>
        <w:overflowPunct/>
        <w:topLinePunct w:val="0"/>
        <w:autoSpaceDE/>
        <w:autoSpaceDN/>
        <w:bidi w:val="0"/>
        <w:spacing w:line="500" w:lineRule="exact"/>
        <w:ind w:firstLine="480"/>
        <w:textAlignment w:val="auto"/>
        <w:rPr>
          <w:rFonts w:hint="eastAsia" w:ascii="方正仿宋_GBK" w:eastAsia="方正仿宋_GBK"/>
          <w:color w:val="000000"/>
          <w:sz w:val="28"/>
          <w:szCs w:val="28"/>
        </w:rPr>
      </w:pPr>
      <w:r>
        <w:rPr>
          <w:rFonts w:hint="eastAsia" w:ascii="方正仿宋_GBK" w:eastAsia="方正仿宋_GBK"/>
          <w:color w:val="000000"/>
          <w:sz w:val="28"/>
          <w:szCs w:val="28"/>
        </w:rPr>
        <w:tab/>
      </w:r>
      <w:r>
        <w:rPr>
          <w:rFonts w:hint="eastAsia" w:ascii="方正仿宋_GBK" w:eastAsia="方正仿宋_GBK"/>
          <w:color w:val="000000"/>
          <w:sz w:val="28"/>
          <w:szCs w:val="28"/>
        </w:rPr>
        <w:t xml:space="preserve">                                   </w:t>
      </w:r>
      <w:r>
        <w:rPr>
          <w:rFonts w:ascii="方正仿宋_GBK" w:eastAsia="方正仿宋_GBK"/>
          <w:color w:val="000000"/>
          <w:sz w:val="28"/>
          <w:szCs w:val="28"/>
        </w:rPr>
        <w:t xml:space="preserve"> </w:t>
      </w:r>
      <w:r>
        <w:rPr>
          <w:rFonts w:hint="eastAsia" w:ascii="方正仿宋_GBK" w:eastAsia="方正仿宋_GBK"/>
          <w:color w:val="000000"/>
          <w:sz w:val="28"/>
          <w:szCs w:val="28"/>
        </w:rPr>
        <w:t xml:space="preserve">    比选响应人公章：</w:t>
      </w:r>
    </w:p>
    <w:p>
      <w:pPr>
        <w:pageBreakBefore w:val="0"/>
        <w:widowControl w:val="0"/>
        <w:kinsoku/>
        <w:wordWrap/>
        <w:overflowPunct/>
        <w:topLinePunct w:val="0"/>
        <w:autoSpaceDE/>
        <w:autoSpaceDN/>
        <w:bidi w:val="0"/>
        <w:spacing w:line="500" w:lineRule="exact"/>
        <w:ind w:firstLine="480"/>
        <w:textAlignment w:val="auto"/>
        <w:rPr>
          <w:rFonts w:hint="eastAsia" w:ascii="方正仿宋_GBK" w:eastAsia="方正仿宋_GBK"/>
          <w:color w:val="000000"/>
          <w:sz w:val="28"/>
          <w:szCs w:val="28"/>
        </w:rPr>
      </w:pPr>
      <w:r>
        <w:rPr>
          <w:rFonts w:hint="eastAsia" w:ascii="方正仿宋_GBK" w:eastAsia="方正仿宋_GBK"/>
          <w:color w:val="000000"/>
          <w:sz w:val="28"/>
          <w:szCs w:val="28"/>
        </w:rPr>
        <w:t xml:space="preserve"> 附：被授权人住址：</w:t>
      </w:r>
    </w:p>
    <w:p>
      <w:pPr>
        <w:pageBreakBefore w:val="0"/>
        <w:widowControl w:val="0"/>
        <w:kinsoku/>
        <w:wordWrap/>
        <w:overflowPunct/>
        <w:topLinePunct w:val="0"/>
        <w:autoSpaceDE/>
        <w:autoSpaceDN/>
        <w:bidi w:val="0"/>
        <w:spacing w:line="500" w:lineRule="exact"/>
        <w:ind w:firstLine="482"/>
        <w:textAlignment w:val="auto"/>
        <w:rPr>
          <w:rFonts w:hint="eastAsia" w:ascii="方正仿宋_GBK" w:eastAsia="方正仿宋_GBK"/>
          <w:color w:val="000000"/>
          <w:sz w:val="28"/>
          <w:szCs w:val="28"/>
        </w:rPr>
      </w:pPr>
      <w:r>
        <w:rPr>
          <w:rFonts w:hint="eastAsia" w:ascii="方正仿宋_GBK" w:eastAsia="方正仿宋_GBK"/>
          <w:color w:val="000000"/>
          <w:sz w:val="28"/>
          <w:szCs w:val="28"/>
        </w:rPr>
        <w:t xml:space="preserve">     身份证号码：</w:t>
      </w:r>
    </w:p>
    <w:p>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仿宋_GBK" w:eastAsia="方正仿宋_GBK"/>
          <w:color w:val="000000"/>
          <w:kern w:val="0"/>
          <w:sz w:val="28"/>
          <w:szCs w:val="28"/>
        </w:rPr>
      </w:pPr>
      <w:r>
        <w:rPr>
          <w:rFonts w:hint="eastAsia" w:ascii="方正仿宋_GBK" w:eastAsia="方正仿宋_GBK"/>
          <w:b/>
          <w:color w:val="000000"/>
          <w:kern w:val="0"/>
          <w:sz w:val="28"/>
          <w:szCs w:val="28"/>
        </w:rPr>
        <mc:AlternateContent>
          <mc:Choice Requires="wps">
            <w:drawing>
              <wp:anchor distT="0" distB="0" distL="114300" distR="114300" simplePos="0" relativeHeight="251678720" behindDoc="1" locked="0" layoutInCell="1" allowOverlap="1">
                <wp:simplePos x="0" y="0"/>
                <wp:positionH relativeFrom="column">
                  <wp:posOffset>768985</wp:posOffset>
                </wp:positionH>
                <wp:positionV relativeFrom="paragraph">
                  <wp:posOffset>78740</wp:posOffset>
                </wp:positionV>
                <wp:extent cx="3867150" cy="2461260"/>
                <wp:effectExtent l="12700" t="12700" r="25400" b="21590"/>
                <wp:wrapNone/>
                <wp:docPr id="6" name="自选图形 18"/>
                <wp:cNvGraphicFramePr/>
                <a:graphic xmlns:a="http://schemas.openxmlformats.org/drawingml/2006/main">
                  <a:graphicData uri="http://schemas.microsoft.com/office/word/2010/wordprocessingShape">
                    <wps:wsp>
                      <wps:cNvSpPr/>
                      <wps:spPr>
                        <a:xfrm>
                          <a:off x="0" y="0"/>
                          <a:ext cx="3867150" cy="2461260"/>
                        </a:xfrm>
                        <a:prstGeom prst="flowChartAlternateProcess">
                          <a:avLst/>
                        </a:prstGeom>
                        <a:solidFill>
                          <a:sysClr val="window" lastClr="FFFFFF"/>
                        </a:solidFill>
                        <a:ln w="25400" cap="flat" cmpd="sng" algn="ctr">
                          <a:solidFill>
                            <a:sysClr val="windowText" lastClr="000000"/>
                          </a:solidFill>
                          <a:prstDash val="solid"/>
                          <a:headEnd type="none" w="med" len="med"/>
                          <a:tailEnd type="none" w="med" len="med"/>
                        </a:ln>
                        <a:effectLst/>
                      </wps:spPr>
                      <wps:txb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该处粘贴被授权人</w:t>
                            </w:r>
                          </w:p>
                          <w:p>
                            <w:pPr>
                              <w:ind w:firstLine="480"/>
                              <w:jc w:val="center"/>
                              <w:rPr>
                                <w:sz w:val="24"/>
                              </w:rPr>
                            </w:pPr>
                            <w:r>
                              <w:rPr>
                                <w:rFonts w:hint="eastAsia"/>
                                <w:sz w:val="24"/>
                              </w:rPr>
                              <w:t>身份证复印件</w:t>
                            </w:r>
                          </w:p>
                          <w:p>
                            <w:pPr>
                              <w:ind w:firstLine="420"/>
                              <w:jc w:val="center"/>
                            </w:pPr>
                          </w:p>
                        </w:txbxContent>
                      </wps:txbx>
                      <wps:bodyPr upright="1"/>
                    </wps:wsp>
                  </a:graphicData>
                </a:graphic>
              </wp:anchor>
            </w:drawing>
          </mc:Choice>
          <mc:Fallback>
            <w:pict>
              <v:shape id="自选图形 18" o:spid="_x0000_s1026" o:spt="176" type="#_x0000_t176" style="position:absolute;left:0pt;margin-left:60.55pt;margin-top:6.2pt;height:193.8pt;width:304.5pt;z-index:-251637760;mso-width-relative:page;mso-height-relative:page;" fillcolor="#FFFFFF" filled="t" stroked="t" coordsize="21600,21600" o:gfxdata="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q6yRdUAAAAKAQAADwAA&#10;AAAAAAABACAAAAAiAAAAZHJzL2Rvd25yZXYueG1sUEsBAhQAFAAAAAgAh07iQBQjNV8ZAgAALAQA&#10;AA4AAAAAAAAAAQAgAAAAJAEAAGRycy9lMm9Eb2MueG1sUEsFBgAAAAAGAAYAWQEAAK8FAAAAAA==&#10;">
                <v:fill on="t" focussize="0,0"/>
                <v:stroke weight="2pt" color="#000000" joinstyle="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该处粘贴被授权人</w:t>
                      </w:r>
                    </w:p>
                    <w:p>
                      <w:pPr>
                        <w:ind w:firstLine="480"/>
                        <w:jc w:val="center"/>
                        <w:rPr>
                          <w:sz w:val="24"/>
                        </w:rPr>
                      </w:pPr>
                      <w:r>
                        <w:rPr>
                          <w:rFonts w:hint="eastAsia"/>
                          <w:sz w:val="24"/>
                        </w:rPr>
                        <w:t>身份证复印件</w:t>
                      </w:r>
                    </w:p>
                    <w:p>
                      <w:pPr>
                        <w:ind w:firstLine="420"/>
                        <w:jc w:val="center"/>
                      </w:pPr>
                    </w:p>
                  </w:txbxContent>
                </v:textbox>
              </v:shape>
            </w:pict>
          </mc:Fallback>
        </mc:AlternateContent>
      </w:r>
    </w:p>
    <w:p>
      <w:pPr>
        <w:pageBreakBefore w:val="0"/>
        <w:widowControl w:val="0"/>
        <w:tabs>
          <w:tab w:val="left" w:pos="1680"/>
          <w:tab w:val="left" w:pos="4215"/>
          <w:tab w:val="left" w:pos="4305"/>
          <w:tab w:val="left" w:pos="8000"/>
        </w:tabs>
        <w:kinsoku/>
        <w:wordWrap/>
        <w:overflowPunct/>
        <w:topLinePunct w:val="0"/>
        <w:autoSpaceDE/>
        <w:autoSpaceDN/>
        <w:bidi w:val="0"/>
        <w:adjustRightInd w:val="0"/>
        <w:snapToGrid w:val="0"/>
        <w:spacing w:line="500" w:lineRule="exact"/>
        <w:jc w:val="center"/>
        <w:textAlignment w:val="auto"/>
        <w:rPr>
          <w:rFonts w:hint="eastAsia" w:ascii="方正仿宋_GBK" w:eastAsia="方正仿宋_GBK"/>
          <w:b/>
          <w:color w:val="000000"/>
          <w:kern w:val="0"/>
          <w:sz w:val="28"/>
          <w:szCs w:val="28"/>
        </w:rPr>
      </w:pPr>
    </w:p>
    <w:p>
      <w:pPr>
        <w:pageBreakBefore w:val="0"/>
        <w:widowControl w:val="0"/>
        <w:tabs>
          <w:tab w:val="left" w:pos="1680"/>
          <w:tab w:val="left" w:pos="4215"/>
          <w:tab w:val="left" w:pos="4305"/>
          <w:tab w:val="left" w:pos="8000"/>
        </w:tabs>
        <w:kinsoku/>
        <w:wordWrap/>
        <w:overflowPunct/>
        <w:topLinePunct w:val="0"/>
        <w:autoSpaceDE/>
        <w:autoSpaceDN/>
        <w:bidi w:val="0"/>
        <w:adjustRightInd w:val="0"/>
        <w:snapToGrid w:val="0"/>
        <w:spacing w:line="500" w:lineRule="exact"/>
        <w:jc w:val="center"/>
        <w:textAlignment w:val="auto"/>
        <w:rPr>
          <w:rFonts w:hint="eastAsia" w:ascii="方正仿宋_GBK" w:eastAsia="方正仿宋_GBK"/>
          <w:b/>
          <w:color w:val="000000"/>
          <w:kern w:val="0"/>
          <w:sz w:val="28"/>
          <w:szCs w:val="28"/>
        </w:rPr>
      </w:pPr>
    </w:p>
    <w:p>
      <w:pPr>
        <w:rPr>
          <w:rFonts w:hint="eastAsia"/>
        </w:rPr>
      </w:pPr>
    </w:p>
    <w:p>
      <w:pPr>
        <w:rPr>
          <w:rFonts w:hint="eastAsia"/>
        </w:rPr>
      </w:pPr>
    </w:p>
    <w:p>
      <w:pPr>
        <w:rPr>
          <w:rFonts w:hint="eastAsia"/>
        </w:rPr>
      </w:pPr>
    </w:p>
    <w:p>
      <w:pPr>
        <w:rPr>
          <w:rFonts w:hint="eastAsia"/>
        </w:rPr>
      </w:pPr>
    </w:p>
    <w:p>
      <w:pPr>
        <w:rPr>
          <w:rFonts w:hint="eastAsia"/>
        </w:rPr>
        <w:sectPr>
          <w:footerReference r:id="rId8" w:type="default"/>
          <w:pgSz w:w="11906" w:h="16838"/>
          <w:pgMar w:top="1440" w:right="1644" w:bottom="1440" w:left="1644" w:header="851" w:footer="794" w:gutter="0"/>
          <w:pgNumType w:fmt="decimal"/>
          <w:cols w:space="720" w:num="1"/>
          <w:docGrid w:linePitch="312" w:charSpace="0"/>
        </w:sectPr>
      </w:pPr>
    </w:p>
    <w:p>
      <w:pPr>
        <w:spacing w:line="360" w:lineRule="auto"/>
        <w:ind w:firstLine="6720" w:firstLineChars="2800"/>
        <w:rPr>
          <w:rFonts w:eastAsia="仿宋_GB2312"/>
          <w:sz w:val="24"/>
        </w:rPr>
      </w:pPr>
    </w:p>
    <w:p>
      <w:pPr>
        <w:numPr>
          <w:ilvl w:val="0"/>
          <w:numId w:val="0"/>
        </w:numPr>
        <w:jc w:val="center"/>
        <w:rPr>
          <w:b/>
          <w:bCs/>
        </w:rPr>
      </w:pPr>
      <w:bookmarkStart w:id="214" w:name="_Toc16235"/>
      <w:bookmarkStart w:id="215" w:name="_Toc7572"/>
      <w:bookmarkStart w:id="216" w:name="_Toc18500"/>
      <w:r>
        <w:rPr>
          <w:rFonts w:hint="eastAsia"/>
          <w:b/>
          <w:bCs/>
          <w:lang w:eastAsia="zh-CN"/>
        </w:rPr>
        <w:t>（四）</w:t>
      </w:r>
      <w:r>
        <w:rPr>
          <w:rFonts w:hint="eastAsia"/>
          <w:b/>
          <w:bCs/>
        </w:rPr>
        <w:t>航站楼幕墙设施维护维修服务费报价表</w:t>
      </w:r>
    </w:p>
    <w:tbl>
      <w:tblPr>
        <w:tblStyle w:val="23"/>
        <w:tblW w:w="12943" w:type="dxa"/>
        <w:tblInd w:w="584" w:type="dxa"/>
        <w:tblLayout w:type="fixed"/>
        <w:tblCellMar>
          <w:top w:w="15" w:type="dxa"/>
          <w:left w:w="15" w:type="dxa"/>
          <w:bottom w:w="15" w:type="dxa"/>
          <w:right w:w="15" w:type="dxa"/>
        </w:tblCellMar>
      </w:tblPr>
      <w:tblGrid>
        <w:gridCol w:w="993"/>
        <w:gridCol w:w="1275"/>
        <w:gridCol w:w="3402"/>
        <w:gridCol w:w="2758"/>
        <w:gridCol w:w="4515"/>
      </w:tblGrid>
      <w:tr>
        <w:tblPrEx>
          <w:tblLayout w:type="fixed"/>
          <w:tblCellMar>
            <w:top w:w="15" w:type="dxa"/>
            <w:left w:w="15" w:type="dxa"/>
            <w:bottom w:w="15" w:type="dxa"/>
            <w:right w:w="15" w:type="dxa"/>
          </w:tblCellMar>
        </w:tblPrEx>
        <w:trPr>
          <w:trHeight w:val="510" w:hRule="atLeast"/>
        </w:trPr>
        <w:tc>
          <w:tcPr>
            <w:tcW w:w="993" w:type="dxa"/>
            <w:tcBorders>
              <w:top w:val="single" w:color="000000" w:sz="4" w:space="0"/>
              <w:left w:val="single" w:color="000000" w:sz="4" w:space="0"/>
              <w:right w:val="single" w:color="000000" w:sz="4" w:space="0"/>
            </w:tcBorders>
            <w:vAlign w:val="center"/>
          </w:tcPr>
          <w:p>
            <w:pPr>
              <w:ind w:left="0" w:leftChars="0" w:firstLine="0" w:firstLineChars="0"/>
              <w:jc w:val="both"/>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序号</w:t>
            </w:r>
          </w:p>
        </w:tc>
        <w:tc>
          <w:tcPr>
            <w:tcW w:w="46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费用名称</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金额（元/年）</w:t>
            </w:r>
          </w:p>
        </w:tc>
        <w:tc>
          <w:tcPr>
            <w:tcW w:w="451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备注</w:t>
            </w:r>
          </w:p>
        </w:tc>
      </w:tr>
      <w:tr>
        <w:tblPrEx>
          <w:tblLayout w:type="fixed"/>
          <w:tblCellMar>
            <w:top w:w="15" w:type="dxa"/>
            <w:left w:w="15" w:type="dxa"/>
            <w:bottom w:w="15" w:type="dxa"/>
            <w:right w:w="15" w:type="dxa"/>
          </w:tblCellMar>
        </w:tblPrEx>
        <w:trPr>
          <w:trHeight w:val="510" w:hRule="atLeast"/>
        </w:trPr>
        <w:tc>
          <w:tcPr>
            <w:tcW w:w="993" w:type="dxa"/>
            <w:tcBorders>
              <w:top w:val="single" w:color="000000" w:sz="4" w:space="0"/>
              <w:left w:val="single" w:color="000000" w:sz="4" w:space="0"/>
              <w:right w:val="single" w:color="000000" w:sz="4" w:space="0"/>
            </w:tcBorders>
            <w:vAlign w:val="center"/>
          </w:tcPr>
          <w:p>
            <w:pPr>
              <w:ind w:firstLine="480"/>
              <w:jc w:val="center"/>
              <w:rPr>
                <w:rFonts w:ascii="方正仿宋_GBK" w:hAnsi="方正仿宋_GBK" w:eastAsia="方正仿宋_GBK" w:cs="方正仿宋_GBK"/>
                <w:color w:val="000000"/>
                <w:sz w:val="28"/>
                <w:szCs w:val="28"/>
              </w:rPr>
            </w:pPr>
          </w:p>
        </w:tc>
        <w:tc>
          <w:tcPr>
            <w:tcW w:w="1275" w:type="dxa"/>
            <w:vMerge w:val="restart"/>
            <w:tcBorders>
              <w:top w:val="single" w:color="000000" w:sz="4" w:space="0"/>
              <w:left w:val="single" w:color="000000" w:sz="4" w:space="0"/>
              <w:right w:val="single" w:color="000000" w:sz="4" w:space="0"/>
            </w:tcBorders>
            <w:vAlign w:val="center"/>
          </w:tcPr>
          <w:p>
            <w:pPr>
              <w:ind w:left="0" w:leftChars="0" w:firstLine="0" w:firstLineChars="0"/>
              <w:jc w:val="both"/>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发生费用</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人工费</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textAlignment w:val="center"/>
              <w:rPr>
                <w:rFonts w:ascii="方正仿宋_GBK" w:hAnsi="方正仿宋_GBK" w:eastAsia="方正仿宋_GBK" w:cs="方正仿宋_GBK"/>
                <w:color w:val="000000"/>
                <w:sz w:val="28"/>
                <w:szCs w:val="28"/>
              </w:rPr>
            </w:pPr>
          </w:p>
        </w:tc>
        <w:tc>
          <w:tcPr>
            <w:tcW w:w="4515" w:type="dxa"/>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jc w:val="both"/>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含人员工资、加班费、社保、福利、培训等</w:t>
            </w:r>
          </w:p>
        </w:tc>
      </w:tr>
      <w:tr>
        <w:tblPrEx>
          <w:tblLayout w:type="fixed"/>
          <w:tblCellMar>
            <w:top w:w="15" w:type="dxa"/>
            <w:left w:w="15" w:type="dxa"/>
            <w:bottom w:w="15" w:type="dxa"/>
            <w:right w:w="15" w:type="dxa"/>
          </w:tblCellMar>
        </w:tblPrEx>
        <w:trPr>
          <w:trHeight w:val="510" w:hRule="atLeast"/>
        </w:trPr>
        <w:tc>
          <w:tcPr>
            <w:tcW w:w="993" w:type="dxa"/>
            <w:tcBorders>
              <w:left w:val="single" w:color="000000" w:sz="4" w:space="0"/>
              <w:right w:val="single" w:color="000000" w:sz="4" w:space="0"/>
            </w:tcBorders>
            <w:vAlign w:val="center"/>
          </w:tcPr>
          <w:p>
            <w:pPr>
              <w:ind w:left="0" w:leftChars="0" w:firstLine="0" w:firstLineChars="0"/>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w:t>
            </w:r>
          </w:p>
        </w:tc>
        <w:tc>
          <w:tcPr>
            <w:tcW w:w="1275" w:type="dxa"/>
            <w:vMerge w:val="continue"/>
            <w:tcBorders>
              <w:left w:val="single" w:color="000000" w:sz="4" w:space="0"/>
              <w:right w:val="single" w:color="000000" w:sz="4" w:space="0"/>
            </w:tcBorders>
            <w:vAlign w:val="center"/>
          </w:tcPr>
          <w:p>
            <w:pPr>
              <w:ind w:firstLine="480"/>
              <w:jc w:val="center"/>
              <w:rPr>
                <w:rFonts w:ascii="方正仿宋_GBK" w:hAnsi="方正仿宋_GBK" w:eastAsia="方正仿宋_GBK" w:cs="方正仿宋_GBK"/>
                <w:color w:val="000000"/>
                <w:sz w:val="28"/>
                <w:szCs w:val="28"/>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辅材费</w:t>
            </w:r>
          </w:p>
        </w:tc>
        <w:tc>
          <w:tcPr>
            <w:tcW w:w="2758" w:type="dxa"/>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方正仿宋_GBK" w:hAnsi="方正仿宋_GBK" w:eastAsia="方正仿宋_GBK" w:cs="方正仿宋_GBK"/>
                <w:color w:val="000000"/>
                <w:sz w:val="28"/>
                <w:szCs w:val="28"/>
              </w:rPr>
            </w:pPr>
          </w:p>
        </w:tc>
        <w:tc>
          <w:tcPr>
            <w:tcW w:w="4515" w:type="dxa"/>
            <w:tcBorders>
              <w:top w:val="single" w:color="000000" w:sz="4" w:space="0"/>
              <w:left w:val="single" w:color="000000" w:sz="4" w:space="0"/>
              <w:bottom w:val="single" w:color="000000" w:sz="4" w:space="0"/>
              <w:right w:val="single" w:color="000000" w:sz="4" w:space="0"/>
            </w:tcBorders>
            <w:vAlign w:val="center"/>
          </w:tcPr>
          <w:p>
            <w:pPr>
              <w:ind w:firstLine="480"/>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详见辅材参考用量清单表</w:t>
            </w:r>
          </w:p>
        </w:tc>
      </w:tr>
      <w:tr>
        <w:tblPrEx>
          <w:tblLayout w:type="fixed"/>
          <w:tblCellMar>
            <w:top w:w="15" w:type="dxa"/>
            <w:left w:w="15" w:type="dxa"/>
            <w:bottom w:w="15" w:type="dxa"/>
            <w:right w:w="15" w:type="dxa"/>
          </w:tblCellMar>
        </w:tblPrEx>
        <w:trPr>
          <w:trHeight w:val="510" w:hRule="atLeast"/>
        </w:trPr>
        <w:tc>
          <w:tcPr>
            <w:tcW w:w="993" w:type="dxa"/>
            <w:tcBorders>
              <w:left w:val="single" w:color="000000" w:sz="4" w:space="0"/>
              <w:right w:val="single" w:color="000000" w:sz="4" w:space="0"/>
            </w:tcBorders>
            <w:vAlign w:val="center"/>
          </w:tcPr>
          <w:p>
            <w:pPr>
              <w:jc w:val="left"/>
              <w:rPr>
                <w:rFonts w:hint="eastAsia" w:ascii="方正仿宋_GBK" w:hAnsi="方正仿宋_GBK" w:eastAsia="方正仿宋_GBK" w:cs="方正仿宋_GBK"/>
                <w:color w:val="000000"/>
                <w:sz w:val="28"/>
                <w:szCs w:val="28"/>
              </w:rPr>
            </w:pPr>
          </w:p>
        </w:tc>
        <w:tc>
          <w:tcPr>
            <w:tcW w:w="1275" w:type="dxa"/>
            <w:vMerge w:val="continue"/>
            <w:tcBorders>
              <w:left w:val="single" w:color="000000" w:sz="4" w:space="0"/>
              <w:right w:val="single" w:color="000000" w:sz="4" w:space="0"/>
            </w:tcBorders>
            <w:vAlign w:val="center"/>
          </w:tcPr>
          <w:p>
            <w:pPr>
              <w:ind w:firstLine="480"/>
              <w:jc w:val="center"/>
              <w:rPr>
                <w:rFonts w:ascii="方正仿宋_GBK" w:hAnsi="方正仿宋_GBK" w:eastAsia="方正仿宋_GBK" w:cs="方正仿宋_GBK"/>
                <w:color w:val="000000"/>
                <w:sz w:val="28"/>
                <w:szCs w:val="28"/>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kern w:val="0"/>
                <w:sz w:val="28"/>
                <w:szCs w:val="28"/>
                <w:lang w:eastAsia="zh-CN" w:bidi="ar"/>
              </w:rPr>
            </w:pPr>
            <w:r>
              <w:rPr>
                <w:rFonts w:hint="eastAsia" w:ascii="方正仿宋_GBK" w:hAnsi="方正仿宋_GBK" w:eastAsia="方正仿宋_GBK" w:cs="方正仿宋_GBK"/>
                <w:color w:val="000000"/>
                <w:kern w:val="0"/>
                <w:sz w:val="28"/>
                <w:szCs w:val="28"/>
                <w:lang w:eastAsia="zh-CN" w:bidi="ar"/>
              </w:rPr>
              <w:t>机具</w:t>
            </w:r>
          </w:p>
        </w:tc>
        <w:tc>
          <w:tcPr>
            <w:tcW w:w="2758" w:type="dxa"/>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方正仿宋_GBK" w:hAnsi="方正仿宋_GBK" w:eastAsia="方正仿宋_GBK" w:cs="方正仿宋_GBK"/>
                <w:color w:val="000000"/>
                <w:sz w:val="28"/>
                <w:szCs w:val="28"/>
              </w:rPr>
            </w:pPr>
          </w:p>
        </w:tc>
        <w:tc>
          <w:tcPr>
            <w:tcW w:w="4515" w:type="dxa"/>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方正仿宋_GBK" w:hAnsi="方正仿宋_GBK" w:eastAsia="方正仿宋_GBK" w:cs="方正仿宋_GBK"/>
                <w:color w:val="000000"/>
                <w:sz w:val="28"/>
                <w:szCs w:val="28"/>
              </w:rPr>
            </w:pPr>
          </w:p>
        </w:tc>
      </w:tr>
      <w:tr>
        <w:tblPrEx>
          <w:tblLayout w:type="fixed"/>
          <w:tblCellMar>
            <w:top w:w="15" w:type="dxa"/>
            <w:left w:w="15" w:type="dxa"/>
            <w:bottom w:w="15" w:type="dxa"/>
            <w:right w:w="15" w:type="dxa"/>
          </w:tblCellMar>
        </w:tblPrEx>
        <w:trPr>
          <w:trHeight w:val="510" w:hRule="atLeast"/>
        </w:trPr>
        <w:tc>
          <w:tcPr>
            <w:tcW w:w="993" w:type="dxa"/>
            <w:tcBorders>
              <w:left w:val="single" w:color="000000" w:sz="4" w:space="0"/>
              <w:right w:val="single" w:color="000000" w:sz="4" w:space="0"/>
            </w:tcBorders>
            <w:vAlign w:val="center"/>
          </w:tcPr>
          <w:p>
            <w:pPr>
              <w:ind w:firstLine="480"/>
              <w:jc w:val="left"/>
              <w:rPr>
                <w:rFonts w:ascii="方正仿宋_GBK" w:hAnsi="方正仿宋_GBK" w:eastAsia="方正仿宋_GBK" w:cs="方正仿宋_GBK"/>
                <w:color w:val="000000"/>
                <w:sz w:val="28"/>
                <w:szCs w:val="28"/>
              </w:rPr>
            </w:pPr>
          </w:p>
        </w:tc>
        <w:tc>
          <w:tcPr>
            <w:tcW w:w="1275" w:type="dxa"/>
            <w:vMerge w:val="continue"/>
            <w:tcBorders>
              <w:left w:val="single" w:color="000000" w:sz="4" w:space="0"/>
              <w:right w:val="single" w:color="000000" w:sz="4" w:space="0"/>
            </w:tcBorders>
            <w:vAlign w:val="center"/>
          </w:tcPr>
          <w:p>
            <w:pPr>
              <w:ind w:firstLine="480"/>
              <w:jc w:val="center"/>
              <w:rPr>
                <w:rFonts w:ascii="方正仿宋_GBK" w:hAnsi="方正仿宋_GBK" w:eastAsia="方正仿宋_GBK" w:cs="方正仿宋_GBK"/>
                <w:color w:val="000000"/>
                <w:sz w:val="28"/>
                <w:szCs w:val="28"/>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eastAsia="zh-CN" w:bidi="ar"/>
              </w:rPr>
              <w:t>安全文明</w:t>
            </w:r>
            <w:r>
              <w:rPr>
                <w:rFonts w:hint="eastAsia" w:ascii="方正仿宋_GBK" w:hAnsi="方正仿宋_GBK" w:eastAsia="方正仿宋_GBK" w:cs="方正仿宋_GBK"/>
                <w:color w:val="000000"/>
                <w:kern w:val="0"/>
                <w:sz w:val="28"/>
                <w:szCs w:val="28"/>
                <w:lang w:bidi="ar"/>
              </w:rPr>
              <w:t>措施费</w:t>
            </w:r>
          </w:p>
        </w:tc>
        <w:tc>
          <w:tcPr>
            <w:tcW w:w="2758" w:type="dxa"/>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方正仿宋_GBK" w:hAnsi="方正仿宋_GBK" w:eastAsia="方正仿宋_GBK" w:cs="方正仿宋_GBK"/>
                <w:color w:val="000000"/>
                <w:sz w:val="28"/>
                <w:szCs w:val="28"/>
              </w:rPr>
            </w:pPr>
          </w:p>
        </w:tc>
        <w:tc>
          <w:tcPr>
            <w:tcW w:w="451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8"/>
                <w:szCs w:val="28"/>
              </w:rPr>
            </w:pPr>
          </w:p>
        </w:tc>
      </w:tr>
      <w:tr>
        <w:tblPrEx>
          <w:tblLayout w:type="fixed"/>
          <w:tblCellMar>
            <w:top w:w="15" w:type="dxa"/>
            <w:left w:w="15" w:type="dxa"/>
            <w:bottom w:w="15" w:type="dxa"/>
            <w:right w:w="15" w:type="dxa"/>
          </w:tblCellMar>
        </w:tblPrEx>
        <w:trPr>
          <w:trHeight w:val="510" w:hRule="atLeast"/>
        </w:trPr>
        <w:tc>
          <w:tcPr>
            <w:tcW w:w="993" w:type="dxa"/>
            <w:tcBorders>
              <w:left w:val="single" w:color="000000" w:sz="4" w:space="0"/>
              <w:bottom w:val="single" w:color="000000" w:sz="4" w:space="0"/>
              <w:right w:val="single" w:color="000000" w:sz="4" w:space="0"/>
            </w:tcBorders>
            <w:vAlign w:val="center"/>
          </w:tcPr>
          <w:p>
            <w:pPr>
              <w:ind w:firstLine="480"/>
              <w:jc w:val="left"/>
              <w:rPr>
                <w:rFonts w:ascii="方正仿宋_GBK" w:hAnsi="方正仿宋_GBK" w:eastAsia="方正仿宋_GBK" w:cs="方正仿宋_GBK"/>
                <w:color w:val="000000"/>
                <w:sz w:val="28"/>
                <w:szCs w:val="28"/>
              </w:rPr>
            </w:pPr>
          </w:p>
        </w:tc>
        <w:tc>
          <w:tcPr>
            <w:tcW w:w="1275" w:type="dxa"/>
            <w:vMerge w:val="continue"/>
            <w:tcBorders>
              <w:left w:val="single" w:color="000000" w:sz="4" w:space="0"/>
              <w:bottom w:val="single" w:color="000000" w:sz="4" w:space="0"/>
              <w:right w:val="single" w:color="000000" w:sz="4" w:space="0"/>
            </w:tcBorders>
            <w:vAlign w:val="center"/>
          </w:tcPr>
          <w:p>
            <w:pPr>
              <w:ind w:firstLine="480"/>
              <w:jc w:val="center"/>
              <w:rPr>
                <w:rFonts w:ascii="方正仿宋_GBK" w:hAnsi="方正仿宋_GBK" w:eastAsia="方正仿宋_GBK" w:cs="方正仿宋_GBK"/>
                <w:color w:val="000000"/>
                <w:sz w:val="28"/>
                <w:szCs w:val="28"/>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小计</w:t>
            </w:r>
          </w:p>
        </w:tc>
        <w:tc>
          <w:tcPr>
            <w:tcW w:w="2758" w:type="dxa"/>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方正仿宋_GBK" w:hAnsi="方正仿宋_GBK" w:eastAsia="方正仿宋_GBK" w:cs="方正仿宋_GBK"/>
                <w:color w:val="000000"/>
                <w:sz w:val="28"/>
                <w:szCs w:val="28"/>
              </w:rPr>
            </w:pPr>
          </w:p>
        </w:tc>
        <w:tc>
          <w:tcPr>
            <w:tcW w:w="4515" w:type="dxa"/>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方正仿宋_GBK" w:hAnsi="方正仿宋_GBK" w:eastAsia="方正仿宋_GBK" w:cs="方正仿宋_GBK"/>
                <w:color w:val="000000"/>
                <w:sz w:val="28"/>
                <w:szCs w:val="28"/>
              </w:rPr>
            </w:pPr>
          </w:p>
        </w:tc>
      </w:tr>
      <w:tr>
        <w:tblPrEx>
          <w:tblLayout w:type="fixed"/>
          <w:tblCellMar>
            <w:top w:w="15" w:type="dxa"/>
            <w:left w:w="15" w:type="dxa"/>
            <w:bottom w:w="15" w:type="dxa"/>
            <w:right w:w="15" w:type="dxa"/>
          </w:tblCellMar>
        </w:tblPrEx>
        <w:trPr>
          <w:trHeight w:val="510" w:hRule="atLeast"/>
        </w:trPr>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二</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both"/>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拉索检测及调试费</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拉索检测、调试费</w:t>
            </w:r>
          </w:p>
        </w:tc>
        <w:tc>
          <w:tcPr>
            <w:tcW w:w="2758" w:type="dxa"/>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方正仿宋_GBK" w:hAnsi="方正仿宋_GBK" w:eastAsia="方正仿宋_GBK" w:cs="方正仿宋_GBK"/>
                <w:color w:val="000000"/>
                <w:sz w:val="28"/>
                <w:szCs w:val="28"/>
              </w:rPr>
            </w:pPr>
          </w:p>
        </w:tc>
        <w:tc>
          <w:tcPr>
            <w:tcW w:w="4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每年进行2次拉索检测及调试，含高空作业保险费</w:t>
            </w:r>
          </w:p>
        </w:tc>
      </w:tr>
      <w:tr>
        <w:tblPrEx>
          <w:tblLayout w:type="fixed"/>
          <w:tblCellMar>
            <w:top w:w="15" w:type="dxa"/>
            <w:left w:w="15" w:type="dxa"/>
            <w:bottom w:w="15" w:type="dxa"/>
            <w:right w:w="15" w:type="dxa"/>
          </w:tblCellMar>
        </w:tblPrEx>
        <w:trPr>
          <w:trHeight w:val="510"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方正仿宋_GBK" w:hAnsi="方正仿宋_GBK" w:eastAsia="方正仿宋_GBK" w:cs="方正仿宋_GBK"/>
                <w:color w:val="000000"/>
                <w:sz w:val="28"/>
                <w:szCs w:val="28"/>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方正仿宋_GBK" w:hAnsi="方正仿宋_GBK" w:eastAsia="方正仿宋_GBK" w:cs="方正仿宋_GBK"/>
                <w:color w:val="000000"/>
                <w:sz w:val="28"/>
                <w:szCs w:val="28"/>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小计</w:t>
            </w:r>
          </w:p>
        </w:tc>
        <w:tc>
          <w:tcPr>
            <w:tcW w:w="2758" w:type="dxa"/>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方正仿宋_GBK" w:hAnsi="方正仿宋_GBK" w:eastAsia="方正仿宋_GBK" w:cs="方正仿宋_GBK"/>
                <w:color w:val="000000"/>
                <w:sz w:val="28"/>
                <w:szCs w:val="28"/>
              </w:rPr>
            </w:pPr>
          </w:p>
        </w:tc>
        <w:tc>
          <w:tcPr>
            <w:tcW w:w="4515" w:type="dxa"/>
            <w:tcBorders>
              <w:left w:val="single" w:color="000000" w:sz="4" w:space="0"/>
              <w:right w:val="single" w:color="000000" w:sz="4" w:space="0"/>
            </w:tcBorders>
            <w:vAlign w:val="center"/>
          </w:tcPr>
          <w:p>
            <w:pPr>
              <w:ind w:firstLine="480"/>
              <w:jc w:val="center"/>
              <w:rPr>
                <w:rFonts w:ascii="方正仿宋_GBK" w:hAnsi="方正仿宋_GBK" w:eastAsia="方正仿宋_GBK" w:cs="方正仿宋_GBK"/>
                <w:color w:val="000000"/>
                <w:sz w:val="28"/>
                <w:szCs w:val="28"/>
              </w:rPr>
            </w:pPr>
          </w:p>
        </w:tc>
      </w:tr>
      <w:tr>
        <w:tblPrEx>
          <w:tblLayout w:type="fixed"/>
          <w:tblCellMar>
            <w:top w:w="15" w:type="dxa"/>
            <w:left w:w="15" w:type="dxa"/>
            <w:bottom w:w="15" w:type="dxa"/>
            <w:right w:w="15" w:type="dxa"/>
          </w:tblCellMar>
        </w:tblPrEx>
        <w:trPr>
          <w:trHeight w:val="510"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三</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管理费</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textAlignment w:val="center"/>
              <w:rPr>
                <w:rFonts w:ascii="方正仿宋_GBK" w:hAnsi="方正仿宋_GBK" w:eastAsia="方正仿宋_GBK" w:cs="方正仿宋_GBK"/>
                <w:color w:val="000000"/>
                <w:sz w:val="28"/>
                <w:szCs w:val="28"/>
              </w:rPr>
            </w:pPr>
          </w:p>
        </w:tc>
        <w:tc>
          <w:tcPr>
            <w:tcW w:w="2758" w:type="dxa"/>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方正仿宋_GBK" w:hAnsi="方正仿宋_GBK" w:eastAsia="方正仿宋_GBK" w:cs="方正仿宋_GBK"/>
                <w:color w:val="000000"/>
                <w:sz w:val="28"/>
                <w:szCs w:val="28"/>
              </w:rPr>
            </w:pPr>
          </w:p>
        </w:tc>
        <w:tc>
          <w:tcPr>
            <w:tcW w:w="4515" w:type="dxa"/>
            <w:tcBorders>
              <w:top w:val="single" w:color="000000" w:sz="4" w:space="0"/>
              <w:left w:val="single" w:color="000000" w:sz="4" w:space="0"/>
              <w:right w:val="single" w:color="000000" w:sz="4" w:space="0"/>
            </w:tcBorders>
            <w:vAlign w:val="center"/>
          </w:tcPr>
          <w:p>
            <w:pPr>
              <w:ind w:firstLine="480"/>
              <w:jc w:val="center"/>
              <w:rPr>
                <w:rFonts w:ascii="方正仿宋_GBK" w:hAnsi="方正仿宋_GBK" w:eastAsia="方正仿宋_GBK" w:cs="方正仿宋_GBK"/>
                <w:color w:val="000000"/>
                <w:sz w:val="28"/>
                <w:szCs w:val="28"/>
              </w:rPr>
            </w:pPr>
          </w:p>
        </w:tc>
      </w:tr>
      <w:tr>
        <w:tblPrEx>
          <w:tblLayout w:type="fixed"/>
          <w:tblCellMar>
            <w:top w:w="15" w:type="dxa"/>
            <w:left w:w="15" w:type="dxa"/>
            <w:bottom w:w="15" w:type="dxa"/>
            <w:right w:w="15" w:type="dxa"/>
          </w:tblCellMar>
        </w:tblPrEx>
        <w:trPr>
          <w:trHeight w:val="510"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ind w:left="0" w:leftChars="0" w:firstLine="0" w:firstLineChars="0"/>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四</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合计</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方正仿宋_GBK" w:hAnsi="方正仿宋_GBK" w:eastAsia="方正仿宋_GBK" w:cs="方正仿宋_GBK"/>
                <w:color w:val="000000"/>
                <w:sz w:val="28"/>
                <w:szCs w:val="28"/>
              </w:rPr>
            </w:pPr>
          </w:p>
        </w:tc>
        <w:tc>
          <w:tcPr>
            <w:tcW w:w="2758" w:type="dxa"/>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方正仿宋_GBK" w:hAnsi="方正仿宋_GBK" w:eastAsia="方正仿宋_GBK" w:cs="方正仿宋_GBK"/>
                <w:color w:val="000000"/>
                <w:sz w:val="28"/>
                <w:szCs w:val="28"/>
              </w:rPr>
            </w:pPr>
          </w:p>
        </w:tc>
        <w:tc>
          <w:tcPr>
            <w:tcW w:w="4515" w:type="dxa"/>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不含增值税</w:t>
            </w:r>
          </w:p>
        </w:tc>
      </w:tr>
    </w:tbl>
    <w:p>
      <w:pPr>
        <w:numPr>
          <w:ilvl w:val="0"/>
          <w:numId w:val="0"/>
        </w:numPr>
        <w:tabs>
          <w:tab w:val="left" w:pos="3250"/>
        </w:tabs>
        <w:ind w:leftChars="247"/>
        <w:jc w:val="center"/>
        <w:rPr>
          <w:rFonts w:hint="eastAsia" w:ascii="方正仿宋_GBK" w:eastAsia="方正仿宋_GBK"/>
          <w:b/>
          <w:bCs/>
          <w:color w:val="000000"/>
          <w:kern w:val="0"/>
          <w:sz w:val="28"/>
          <w:szCs w:val="28"/>
        </w:rPr>
      </w:pPr>
      <w:r>
        <w:rPr>
          <w:rFonts w:hint="eastAsia"/>
          <w:b/>
          <w:bCs/>
          <w:color w:val="000000"/>
          <w:kern w:val="0"/>
          <w:sz w:val="28"/>
          <w:szCs w:val="28"/>
          <w:lang w:eastAsia="zh-CN"/>
        </w:rPr>
        <w:t>（五）航站楼</w:t>
      </w:r>
      <w:r>
        <w:rPr>
          <w:rFonts w:hint="eastAsia" w:ascii="方正仿宋_GBK" w:eastAsia="方正仿宋_GBK"/>
          <w:b/>
          <w:bCs/>
          <w:color w:val="000000"/>
          <w:kern w:val="0"/>
          <w:sz w:val="28"/>
          <w:szCs w:val="28"/>
        </w:rPr>
        <w:t>幕墙</w:t>
      </w:r>
      <w:r>
        <w:rPr>
          <w:rFonts w:hint="eastAsia"/>
          <w:b/>
          <w:bCs/>
          <w:color w:val="000000"/>
          <w:kern w:val="0"/>
          <w:sz w:val="28"/>
          <w:szCs w:val="28"/>
          <w:lang w:eastAsia="zh-CN"/>
        </w:rPr>
        <w:t>设施维护维修</w:t>
      </w:r>
      <w:r>
        <w:rPr>
          <w:rFonts w:hint="eastAsia" w:ascii="方正仿宋_GBK" w:eastAsia="方正仿宋_GBK"/>
          <w:b/>
          <w:bCs/>
          <w:color w:val="000000"/>
          <w:kern w:val="0"/>
          <w:sz w:val="28"/>
          <w:szCs w:val="28"/>
        </w:rPr>
        <w:t>主材更换报价表</w:t>
      </w:r>
    </w:p>
    <w:tbl>
      <w:tblPr>
        <w:tblStyle w:val="23"/>
        <w:tblW w:w="13320" w:type="dxa"/>
        <w:jc w:val="center"/>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451"/>
        <w:gridCol w:w="1842"/>
        <w:gridCol w:w="1843"/>
        <w:gridCol w:w="1701"/>
        <w:gridCol w:w="1560"/>
        <w:gridCol w:w="1735"/>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序号</w:t>
            </w:r>
          </w:p>
        </w:tc>
        <w:tc>
          <w:tcPr>
            <w:tcW w:w="2451" w:type="dxa"/>
            <w:tcBorders>
              <w:top w:val="single" w:color="auto" w:sz="4" w:space="0"/>
              <w:left w:val="nil"/>
              <w:bottom w:val="single" w:color="auto" w:sz="4" w:space="0"/>
              <w:right w:val="single" w:color="auto" w:sz="4" w:space="0"/>
            </w:tcBorders>
            <w:vAlign w:val="center"/>
          </w:tcPr>
          <w:p>
            <w:pPr>
              <w:jc w:val="both"/>
              <w:rPr>
                <w:rFonts w:hint="eastAsia" w:ascii="方正仿宋_GBK" w:eastAsia="方正仿宋_GBK"/>
                <w:color w:val="000000"/>
                <w:sz w:val="28"/>
                <w:szCs w:val="28"/>
              </w:rPr>
            </w:pPr>
            <w:r>
              <w:rPr>
                <w:rFonts w:hint="eastAsia" w:ascii="方正仿宋_GBK" w:eastAsia="方正仿宋_GBK"/>
                <w:color w:val="000000"/>
                <w:sz w:val="28"/>
                <w:szCs w:val="28"/>
              </w:rPr>
              <w:t>位置</w:t>
            </w:r>
          </w:p>
        </w:tc>
        <w:tc>
          <w:tcPr>
            <w:tcW w:w="1842" w:type="dxa"/>
            <w:tcBorders>
              <w:top w:val="single" w:color="auto" w:sz="4" w:space="0"/>
              <w:left w:val="nil"/>
              <w:bottom w:val="single" w:color="auto" w:sz="4" w:space="0"/>
              <w:right w:val="single" w:color="auto" w:sz="4" w:space="0"/>
            </w:tcBorders>
            <w:vAlign w:val="center"/>
          </w:tcPr>
          <w:p>
            <w:pPr>
              <w:jc w:val="both"/>
              <w:rPr>
                <w:rFonts w:hint="eastAsia" w:ascii="方正仿宋_GBK" w:eastAsia="方正仿宋_GBK"/>
                <w:color w:val="000000"/>
                <w:sz w:val="28"/>
                <w:szCs w:val="28"/>
              </w:rPr>
            </w:pPr>
            <w:r>
              <w:rPr>
                <w:rFonts w:hint="eastAsia" w:ascii="方正仿宋_GBK" w:eastAsia="方正仿宋_GBK"/>
                <w:color w:val="000000"/>
                <w:sz w:val="28"/>
                <w:szCs w:val="28"/>
              </w:rPr>
              <w:t>名称</w:t>
            </w:r>
          </w:p>
        </w:tc>
        <w:tc>
          <w:tcPr>
            <w:tcW w:w="1843" w:type="dxa"/>
            <w:tcBorders>
              <w:top w:val="single" w:color="auto" w:sz="4" w:space="0"/>
              <w:left w:val="nil"/>
              <w:bottom w:val="single" w:color="auto" w:sz="4" w:space="0"/>
              <w:right w:val="single" w:color="auto" w:sz="4" w:space="0"/>
            </w:tcBorders>
            <w:vAlign w:val="center"/>
          </w:tcPr>
          <w:p>
            <w:pPr>
              <w:jc w:val="both"/>
              <w:rPr>
                <w:rFonts w:hint="eastAsia" w:ascii="方正仿宋_GBK" w:eastAsia="方正仿宋_GBK"/>
                <w:color w:val="000000"/>
                <w:sz w:val="28"/>
                <w:szCs w:val="28"/>
              </w:rPr>
            </w:pPr>
            <w:r>
              <w:rPr>
                <w:rFonts w:hint="eastAsia" w:ascii="方正仿宋_GBK" w:eastAsia="方正仿宋_GBK"/>
                <w:color w:val="000000"/>
                <w:sz w:val="28"/>
                <w:szCs w:val="28"/>
              </w:rPr>
              <w:t>规格</w:t>
            </w:r>
          </w:p>
        </w:tc>
        <w:tc>
          <w:tcPr>
            <w:tcW w:w="1701"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限价单价</w:t>
            </w:r>
          </w:p>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（元/㎡）</w:t>
            </w:r>
          </w:p>
        </w:tc>
        <w:tc>
          <w:tcPr>
            <w:tcW w:w="1560"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拟报单价</w:t>
            </w:r>
          </w:p>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（元/㎡）</w:t>
            </w:r>
          </w:p>
        </w:tc>
        <w:tc>
          <w:tcPr>
            <w:tcW w:w="173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lang w:eastAsia="zh-CN"/>
              </w:rPr>
            </w:pPr>
            <w:r>
              <w:rPr>
                <w:rFonts w:hint="eastAsia" w:ascii="方正仿宋_GBK" w:eastAsia="方正仿宋_GBK"/>
                <w:color w:val="000000"/>
                <w:sz w:val="28"/>
                <w:szCs w:val="28"/>
                <w:lang w:eastAsia="zh-CN"/>
              </w:rPr>
              <w:t>厂家</w:t>
            </w:r>
          </w:p>
        </w:tc>
        <w:tc>
          <w:tcPr>
            <w:tcW w:w="138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lang w:eastAsia="zh-CN"/>
              </w:rPr>
            </w:pPr>
            <w:r>
              <w:rPr>
                <w:rFonts w:hint="eastAsia" w:ascii="方正仿宋_GBK" w:eastAsia="方正仿宋_GBK"/>
                <w:color w:val="00000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1</w:t>
            </w:r>
          </w:p>
        </w:tc>
        <w:tc>
          <w:tcPr>
            <w:tcW w:w="2451"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T1航站楼</w:t>
            </w:r>
          </w:p>
        </w:tc>
        <w:tc>
          <w:tcPr>
            <w:tcW w:w="1842"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单层玻璃</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15mm</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rPr>
              <w:t>1282</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73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lang w:eastAsia="zh-CN"/>
              </w:rPr>
            </w:pPr>
            <w:r>
              <w:rPr>
                <w:rFonts w:hint="eastAsia" w:ascii="方正仿宋_GBK" w:eastAsia="方正仿宋_GBK"/>
                <w:color w:val="000000"/>
                <w:sz w:val="28"/>
                <w:szCs w:val="28"/>
                <w:lang w:eastAsia="zh-CN"/>
              </w:rPr>
              <w:t>南玻</w:t>
            </w:r>
          </w:p>
        </w:tc>
        <w:tc>
          <w:tcPr>
            <w:tcW w:w="138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2</w:t>
            </w:r>
          </w:p>
        </w:tc>
        <w:tc>
          <w:tcPr>
            <w:tcW w:w="2451"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T1航站楼、T2B主楼</w:t>
            </w:r>
            <w:r>
              <w:rPr>
                <w:rFonts w:hint="eastAsia"/>
                <w:color w:val="000000"/>
                <w:sz w:val="28"/>
                <w:szCs w:val="28"/>
                <w:lang w:eastAsia="zh-CN"/>
              </w:rPr>
              <w:t>、观光电梯</w:t>
            </w:r>
            <w:r>
              <w:rPr>
                <w:rFonts w:hint="eastAsia" w:ascii="方正仿宋_GBK" w:eastAsia="方正仿宋_GBK"/>
                <w:color w:val="000000"/>
                <w:sz w:val="28"/>
                <w:szCs w:val="28"/>
              </w:rPr>
              <w:t>、BC指廊、ABC要客、换乘中心雨棚</w:t>
            </w:r>
          </w:p>
        </w:tc>
        <w:tc>
          <w:tcPr>
            <w:tcW w:w="1842"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夹胶玻璃</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12+1.52+0.38pvb+10（mm）</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rPr>
              <w:t>2994</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73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lang w:eastAsia="zh-CN"/>
              </w:rPr>
              <w:t>南玻</w:t>
            </w:r>
          </w:p>
        </w:tc>
        <w:tc>
          <w:tcPr>
            <w:tcW w:w="138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3</w:t>
            </w:r>
          </w:p>
        </w:tc>
        <w:tc>
          <w:tcPr>
            <w:tcW w:w="2451"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BC指廊登机桥</w:t>
            </w:r>
          </w:p>
        </w:tc>
        <w:tc>
          <w:tcPr>
            <w:tcW w:w="1842"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中空玻璃</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8+12A+8（mm）</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rPr>
              <w:t>1564</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73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lang w:eastAsia="zh-CN"/>
              </w:rPr>
              <w:t>南玻</w:t>
            </w:r>
          </w:p>
        </w:tc>
        <w:tc>
          <w:tcPr>
            <w:tcW w:w="138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4</w:t>
            </w:r>
          </w:p>
        </w:tc>
        <w:tc>
          <w:tcPr>
            <w:tcW w:w="2451"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BC指廊出发层</w:t>
            </w:r>
          </w:p>
        </w:tc>
        <w:tc>
          <w:tcPr>
            <w:tcW w:w="1842"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弧形夹胶热弯玻璃</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12+4.18+12（mm）</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rPr>
              <w:t>3294</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73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lang w:eastAsia="zh-CN"/>
              </w:rPr>
              <w:t>南玻</w:t>
            </w:r>
          </w:p>
        </w:tc>
        <w:tc>
          <w:tcPr>
            <w:tcW w:w="138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5</w:t>
            </w:r>
          </w:p>
        </w:tc>
        <w:tc>
          <w:tcPr>
            <w:tcW w:w="2451"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T2B主楼</w:t>
            </w:r>
          </w:p>
        </w:tc>
        <w:tc>
          <w:tcPr>
            <w:tcW w:w="1842"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单层玻璃</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8mm</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rPr>
              <w:t>1122</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73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lang w:eastAsia="zh-CN"/>
              </w:rPr>
              <w:t>南玻</w:t>
            </w:r>
          </w:p>
        </w:tc>
        <w:tc>
          <w:tcPr>
            <w:tcW w:w="138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6</w:t>
            </w:r>
          </w:p>
        </w:tc>
        <w:tc>
          <w:tcPr>
            <w:tcW w:w="2451"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AB要客及远机位</w:t>
            </w:r>
          </w:p>
        </w:tc>
        <w:tc>
          <w:tcPr>
            <w:tcW w:w="1842"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夹胶中空防火玻璃</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15+15+16A+15（mm）</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rPr>
              <w:t>5294</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73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lang w:eastAsia="zh-CN"/>
              </w:rPr>
              <w:t>南玻</w:t>
            </w:r>
          </w:p>
        </w:tc>
        <w:tc>
          <w:tcPr>
            <w:tcW w:w="138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7</w:t>
            </w:r>
          </w:p>
        </w:tc>
        <w:tc>
          <w:tcPr>
            <w:tcW w:w="2451"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T2A主楼到达</w:t>
            </w:r>
          </w:p>
        </w:tc>
        <w:tc>
          <w:tcPr>
            <w:tcW w:w="1842"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超大中空玻璃</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12+12A+12（mm）</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rPr>
              <w:t>5894</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73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lang w:eastAsia="zh-CN"/>
              </w:rPr>
              <w:t>南玻</w:t>
            </w:r>
          </w:p>
        </w:tc>
        <w:tc>
          <w:tcPr>
            <w:tcW w:w="138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8</w:t>
            </w:r>
          </w:p>
        </w:tc>
        <w:tc>
          <w:tcPr>
            <w:tcW w:w="2451"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T2A主楼、换乘中心、A指廊</w:t>
            </w:r>
          </w:p>
        </w:tc>
        <w:tc>
          <w:tcPr>
            <w:tcW w:w="1842"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中空玻璃</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8+12A+8（mm）</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rPr>
              <w:t>3594</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73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lang w:eastAsia="zh-CN"/>
              </w:rPr>
              <w:t>南玻</w:t>
            </w:r>
          </w:p>
        </w:tc>
        <w:tc>
          <w:tcPr>
            <w:tcW w:w="138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9</w:t>
            </w:r>
          </w:p>
        </w:tc>
        <w:tc>
          <w:tcPr>
            <w:tcW w:w="2451"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T2A主楼拉索玻璃、A指廊</w:t>
            </w:r>
          </w:p>
        </w:tc>
        <w:tc>
          <w:tcPr>
            <w:tcW w:w="1842"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夹胶中空玻璃</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10+10+12A+12（mm）</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rPr>
              <w:t>4894</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73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lang w:eastAsia="zh-CN"/>
              </w:rPr>
              <w:t>南玻</w:t>
            </w:r>
          </w:p>
        </w:tc>
        <w:tc>
          <w:tcPr>
            <w:tcW w:w="138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10</w:t>
            </w:r>
          </w:p>
        </w:tc>
        <w:tc>
          <w:tcPr>
            <w:tcW w:w="2451"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A指廊登机桥</w:t>
            </w:r>
          </w:p>
        </w:tc>
        <w:tc>
          <w:tcPr>
            <w:tcW w:w="1842"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中空玻璃</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12+12A+12（mm）</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rPr>
              <w:t>3820</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73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lang w:eastAsia="zh-CN"/>
              </w:rPr>
              <w:t>南玻</w:t>
            </w:r>
          </w:p>
        </w:tc>
        <w:tc>
          <w:tcPr>
            <w:tcW w:w="138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11</w:t>
            </w:r>
          </w:p>
        </w:tc>
        <w:tc>
          <w:tcPr>
            <w:tcW w:w="2451"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AB连廊出发层</w:t>
            </w:r>
          </w:p>
        </w:tc>
        <w:tc>
          <w:tcPr>
            <w:tcW w:w="1842"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弧形夹胶中空</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8+8+12A+8（mm）</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rPr>
              <w:t>5504</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73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lang w:eastAsia="zh-CN"/>
              </w:rPr>
              <w:t>南玻</w:t>
            </w:r>
          </w:p>
        </w:tc>
        <w:tc>
          <w:tcPr>
            <w:tcW w:w="138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12</w:t>
            </w:r>
          </w:p>
        </w:tc>
        <w:tc>
          <w:tcPr>
            <w:tcW w:w="2451"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A指廊出发层</w:t>
            </w:r>
          </w:p>
        </w:tc>
        <w:tc>
          <w:tcPr>
            <w:tcW w:w="1842"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超长弧形夹胶热弯玻璃</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12+4.18+12（mm）</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rPr>
              <w:t>5594</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73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lang w:eastAsia="zh-CN"/>
              </w:rPr>
              <w:t>南玻</w:t>
            </w:r>
          </w:p>
        </w:tc>
        <w:tc>
          <w:tcPr>
            <w:tcW w:w="138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13</w:t>
            </w:r>
          </w:p>
        </w:tc>
        <w:tc>
          <w:tcPr>
            <w:tcW w:w="2451"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eastAsia="zh-CN"/>
              </w:rPr>
            </w:pPr>
            <w:r>
              <w:rPr>
                <w:rFonts w:hint="eastAsia" w:ascii="方正仿宋_GBK" w:eastAsia="方正仿宋_GBK"/>
                <w:color w:val="000000"/>
                <w:sz w:val="28"/>
                <w:szCs w:val="28"/>
              </w:rPr>
              <w:t>T3A登机桥固定端</w:t>
            </w:r>
            <w:r>
              <w:rPr>
                <w:rFonts w:hint="eastAsia"/>
                <w:color w:val="000000"/>
                <w:sz w:val="28"/>
                <w:szCs w:val="28"/>
                <w:lang w:eastAsia="zh-CN"/>
              </w:rPr>
              <w:t>、土建房</w:t>
            </w:r>
          </w:p>
        </w:tc>
        <w:tc>
          <w:tcPr>
            <w:tcW w:w="1842"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中空玻璃</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rPr>
            </w:pPr>
            <w:r>
              <w:rPr>
                <w:rFonts w:hint="eastAsia"/>
              </w:rPr>
              <w:t>6+12A+6（mm）</w:t>
            </w:r>
          </w:p>
          <w:p>
            <w:pPr>
              <w:pStyle w:val="2"/>
              <w:rPr>
                <w:rFonts w:hint="eastAsia"/>
              </w:rPr>
            </w:pP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lang w:val="en-US" w:eastAsia="zh-CN"/>
              </w:rPr>
            </w:pPr>
            <w:r>
              <w:rPr>
                <w:rFonts w:hint="eastAsia"/>
                <w:color w:val="auto"/>
                <w:sz w:val="28"/>
                <w:szCs w:val="28"/>
                <w:lang w:val="en-US" w:eastAsia="zh-CN"/>
              </w:rPr>
              <w:t>3743</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735"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方正仿宋_GBK" w:eastAsia="方正仿宋_GBK"/>
                <w:color w:val="000000"/>
                <w:sz w:val="28"/>
                <w:szCs w:val="28"/>
              </w:rPr>
            </w:pPr>
            <w:r>
              <w:rPr>
                <w:rFonts w:hint="eastAsia"/>
                <w:color w:val="000000"/>
                <w:sz w:val="28"/>
                <w:szCs w:val="28"/>
                <w:lang w:eastAsia="zh-CN"/>
              </w:rPr>
              <w:t>南玻</w:t>
            </w:r>
            <w:r>
              <w:rPr>
                <w:rFonts w:hint="eastAsia"/>
                <w:color w:val="000000"/>
                <w:sz w:val="28"/>
                <w:szCs w:val="28"/>
                <w:lang w:val="en-US" w:eastAsia="zh-CN"/>
              </w:rPr>
              <w:t>/信义</w:t>
            </w:r>
          </w:p>
        </w:tc>
        <w:tc>
          <w:tcPr>
            <w:tcW w:w="138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val="en-US" w:eastAsia="zh-CN"/>
              </w:rPr>
            </w:pPr>
            <w:r>
              <w:rPr>
                <w:rFonts w:hint="eastAsia"/>
                <w:color w:val="000000"/>
                <w:sz w:val="28"/>
                <w:szCs w:val="28"/>
                <w:lang w:val="en-US" w:eastAsia="zh-CN"/>
              </w:rPr>
              <w:t>14</w:t>
            </w:r>
          </w:p>
        </w:tc>
        <w:tc>
          <w:tcPr>
            <w:tcW w:w="2451"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val="en-US" w:eastAsia="zh-CN"/>
              </w:rPr>
            </w:pPr>
            <w:r>
              <w:rPr>
                <w:rFonts w:hint="eastAsia"/>
                <w:color w:val="000000"/>
                <w:sz w:val="28"/>
                <w:szCs w:val="28"/>
                <w:lang w:val="en-US" w:eastAsia="zh-CN"/>
              </w:rPr>
              <w:t>T3A观光电梯</w:t>
            </w:r>
          </w:p>
        </w:tc>
        <w:tc>
          <w:tcPr>
            <w:tcW w:w="1842"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eastAsia="zh-CN"/>
              </w:rPr>
            </w:pPr>
            <w:r>
              <w:rPr>
                <w:rFonts w:hint="eastAsia"/>
                <w:color w:val="000000"/>
                <w:sz w:val="28"/>
                <w:szCs w:val="28"/>
                <w:lang w:eastAsia="zh-CN"/>
              </w:rPr>
              <w:t>夹胶玻璃</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val="en-US" w:eastAsia="zh-CN"/>
              </w:rPr>
            </w:pPr>
            <w:r>
              <w:rPr>
                <w:rFonts w:hint="eastAsia"/>
                <w:color w:val="000000"/>
                <w:sz w:val="28"/>
                <w:szCs w:val="28"/>
                <w:lang w:val="en-US" w:eastAsia="zh-CN"/>
              </w:rPr>
              <w:t>10+1.52+10</w:t>
            </w:r>
            <w:r>
              <w:rPr>
                <w:rFonts w:hint="eastAsia" w:ascii="方正仿宋_GBK" w:eastAsia="方正仿宋_GBK"/>
                <w:color w:val="000000"/>
                <w:sz w:val="28"/>
                <w:szCs w:val="28"/>
              </w:rPr>
              <w:t>（mm）</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lang w:val="en-US" w:eastAsia="zh-CN"/>
              </w:rPr>
            </w:pPr>
            <w:r>
              <w:rPr>
                <w:rFonts w:hint="eastAsia"/>
                <w:color w:val="000000"/>
                <w:sz w:val="28"/>
                <w:szCs w:val="28"/>
                <w:lang w:val="en-US" w:eastAsia="zh-CN"/>
              </w:rPr>
              <w:t>4585</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73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val="en-US" w:eastAsia="zh-CN"/>
              </w:rPr>
            </w:pPr>
            <w:r>
              <w:rPr>
                <w:rFonts w:hint="eastAsia"/>
                <w:color w:val="000000"/>
                <w:sz w:val="28"/>
                <w:szCs w:val="28"/>
                <w:lang w:eastAsia="zh-CN"/>
              </w:rPr>
              <w:t>南玻</w:t>
            </w:r>
            <w:r>
              <w:rPr>
                <w:rFonts w:hint="eastAsia"/>
                <w:color w:val="000000"/>
                <w:sz w:val="28"/>
                <w:szCs w:val="28"/>
                <w:lang w:val="en-US" w:eastAsia="zh-CN"/>
              </w:rPr>
              <w:t>/信义</w:t>
            </w:r>
          </w:p>
        </w:tc>
        <w:tc>
          <w:tcPr>
            <w:tcW w:w="138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val="en-US" w:eastAsia="zh-CN"/>
              </w:rPr>
            </w:pPr>
            <w:r>
              <w:rPr>
                <w:rFonts w:hint="eastAsia"/>
                <w:color w:val="000000"/>
                <w:sz w:val="28"/>
                <w:szCs w:val="28"/>
                <w:lang w:val="en-US" w:eastAsia="zh-CN"/>
              </w:rPr>
              <w:t>15</w:t>
            </w:r>
          </w:p>
        </w:tc>
        <w:tc>
          <w:tcPr>
            <w:tcW w:w="2451"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color w:val="000000"/>
                <w:sz w:val="28"/>
                <w:szCs w:val="28"/>
                <w:lang w:val="en-US" w:eastAsia="zh-CN"/>
              </w:rPr>
            </w:pPr>
            <w:r>
              <w:rPr>
                <w:rFonts w:hint="eastAsia"/>
                <w:color w:val="000000"/>
                <w:sz w:val="28"/>
                <w:szCs w:val="28"/>
                <w:lang w:val="en-US" w:eastAsia="zh-CN"/>
              </w:rPr>
              <w:t>T3A登机桥雨棚</w:t>
            </w:r>
          </w:p>
        </w:tc>
        <w:tc>
          <w:tcPr>
            <w:tcW w:w="1842"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color w:val="000000"/>
                <w:sz w:val="28"/>
                <w:szCs w:val="28"/>
                <w:lang w:eastAsia="zh-CN"/>
              </w:rPr>
            </w:pPr>
            <w:r>
              <w:rPr>
                <w:rFonts w:hint="eastAsia"/>
                <w:color w:val="000000"/>
                <w:sz w:val="28"/>
                <w:szCs w:val="28"/>
                <w:lang w:eastAsia="zh-CN"/>
              </w:rPr>
              <w:t>夹胶玻璃</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color w:val="000000"/>
                <w:sz w:val="28"/>
                <w:szCs w:val="28"/>
                <w:lang w:val="en-US" w:eastAsia="zh-CN"/>
              </w:rPr>
            </w:pPr>
            <w:r>
              <w:rPr>
                <w:rFonts w:hint="eastAsia"/>
                <w:color w:val="000000"/>
                <w:sz w:val="28"/>
                <w:szCs w:val="28"/>
                <w:lang w:val="en-US" w:eastAsia="zh-CN"/>
              </w:rPr>
              <w:t>8+1.14+8</w:t>
            </w:r>
            <w:r>
              <w:rPr>
                <w:rFonts w:hint="eastAsia" w:ascii="方正仿宋_GBK" w:eastAsia="方正仿宋_GBK"/>
                <w:color w:val="000000"/>
                <w:sz w:val="28"/>
                <w:szCs w:val="28"/>
              </w:rPr>
              <w:t>（mm）</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lang w:val="en-US" w:eastAsia="zh-CN"/>
              </w:rPr>
            </w:pPr>
            <w:r>
              <w:rPr>
                <w:rFonts w:hint="eastAsia"/>
                <w:color w:val="000000"/>
                <w:sz w:val="28"/>
                <w:szCs w:val="28"/>
                <w:lang w:val="en-US" w:eastAsia="zh-CN"/>
              </w:rPr>
              <w:t>2886</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73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eastAsia="zh-CN"/>
              </w:rPr>
            </w:pPr>
            <w:r>
              <w:rPr>
                <w:rFonts w:hint="eastAsia"/>
                <w:color w:val="000000"/>
                <w:sz w:val="28"/>
                <w:szCs w:val="28"/>
                <w:lang w:eastAsia="zh-CN"/>
              </w:rPr>
              <w:t>南玻</w:t>
            </w:r>
            <w:r>
              <w:rPr>
                <w:rFonts w:hint="eastAsia"/>
                <w:color w:val="000000"/>
                <w:sz w:val="28"/>
                <w:szCs w:val="28"/>
                <w:lang w:val="en-US" w:eastAsia="zh-CN"/>
              </w:rPr>
              <w:t>/信义</w:t>
            </w:r>
          </w:p>
        </w:tc>
        <w:tc>
          <w:tcPr>
            <w:tcW w:w="138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val="en-US" w:eastAsia="zh-CN"/>
              </w:rPr>
            </w:pPr>
            <w:r>
              <w:rPr>
                <w:rFonts w:hint="eastAsia" w:ascii="方正仿宋_GBK" w:eastAsia="方正仿宋_GBK"/>
                <w:color w:val="000000"/>
                <w:sz w:val="28"/>
                <w:szCs w:val="28"/>
              </w:rPr>
              <w:t>1</w:t>
            </w:r>
            <w:r>
              <w:rPr>
                <w:rFonts w:hint="eastAsia"/>
                <w:color w:val="000000"/>
                <w:sz w:val="28"/>
                <w:szCs w:val="28"/>
                <w:lang w:val="en-US" w:eastAsia="zh-CN"/>
              </w:rPr>
              <w:t>6</w:t>
            </w:r>
          </w:p>
        </w:tc>
        <w:tc>
          <w:tcPr>
            <w:tcW w:w="2451"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T1、T2航站楼</w:t>
            </w:r>
          </w:p>
        </w:tc>
        <w:tc>
          <w:tcPr>
            <w:tcW w:w="1842"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lang w:eastAsia="zh-CN"/>
              </w:rPr>
              <w:t>花岗岩</w:t>
            </w:r>
            <w:r>
              <w:rPr>
                <w:rFonts w:hint="eastAsia" w:ascii="方正仿宋_GBK" w:eastAsia="方正仿宋_GBK"/>
                <w:color w:val="000000"/>
                <w:sz w:val="28"/>
                <w:szCs w:val="28"/>
              </w:rPr>
              <w:t>石材</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eastAsia="zh-CN"/>
              </w:rPr>
            </w:pPr>
            <w:r>
              <w:rPr>
                <w:rFonts w:hint="eastAsia" w:ascii="方正仿宋_GBK" w:eastAsia="方正仿宋_GBK"/>
                <w:color w:val="000000"/>
                <w:sz w:val="28"/>
                <w:szCs w:val="28"/>
              </w:rPr>
              <w:t>2.5cm</w:t>
            </w:r>
            <w:r>
              <w:rPr>
                <w:rFonts w:hint="eastAsia"/>
                <w:color w:val="000000"/>
                <w:sz w:val="28"/>
                <w:szCs w:val="28"/>
                <w:lang w:eastAsia="zh-CN"/>
              </w:rPr>
              <w:t>厚</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rPr>
              <w:t>1722</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735" w:type="dxa"/>
            <w:tcBorders>
              <w:top w:val="single" w:color="auto" w:sz="4" w:space="0"/>
              <w:left w:val="nil"/>
              <w:bottom w:val="single" w:color="auto" w:sz="4" w:space="0"/>
              <w:right w:val="single" w:color="auto" w:sz="4" w:space="0"/>
            </w:tcBorders>
            <w:vAlign w:val="center"/>
          </w:tcPr>
          <w:p>
            <w:pPr>
              <w:jc w:val="both"/>
              <w:rPr>
                <w:rFonts w:hint="eastAsia" w:ascii="方正仿宋_GBK" w:eastAsia="方正仿宋_GBK"/>
                <w:color w:val="000000"/>
                <w:sz w:val="28"/>
                <w:szCs w:val="28"/>
                <w:lang w:eastAsia="zh-CN"/>
              </w:rPr>
            </w:pPr>
            <w:r>
              <w:rPr>
                <w:rFonts w:hint="eastAsia" w:ascii="方正仿宋_GBK" w:eastAsia="方正仿宋_GBK"/>
                <w:color w:val="000000"/>
                <w:sz w:val="28"/>
                <w:szCs w:val="28"/>
                <w:lang w:eastAsia="zh-CN"/>
              </w:rPr>
              <w:t>定制</w:t>
            </w:r>
          </w:p>
        </w:tc>
        <w:tc>
          <w:tcPr>
            <w:tcW w:w="138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val="en-US" w:eastAsia="zh-CN"/>
              </w:rPr>
            </w:pPr>
            <w:r>
              <w:rPr>
                <w:rFonts w:hint="eastAsia" w:ascii="方正仿宋_GBK" w:eastAsia="方正仿宋_GBK"/>
                <w:color w:val="000000"/>
                <w:sz w:val="28"/>
                <w:szCs w:val="28"/>
              </w:rPr>
              <w:t>1</w:t>
            </w:r>
            <w:r>
              <w:rPr>
                <w:rFonts w:hint="eastAsia"/>
                <w:color w:val="000000"/>
                <w:sz w:val="28"/>
                <w:szCs w:val="28"/>
                <w:lang w:val="en-US" w:eastAsia="zh-CN"/>
              </w:rPr>
              <w:t>7</w:t>
            </w:r>
          </w:p>
        </w:tc>
        <w:tc>
          <w:tcPr>
            <w:tcW w:w="2451"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T1、T2航站楼</w:t>
            </w:r>
          </w:p>
        </w:tc>
        <w:tc>
          <w:tcPr>
            <w:tcW w:w="1842"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蜂窝铝板</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eastAsia="zh-CN"/>
              </w:rPr>
            </w:pPr>
            <w:r>
              <w:rPr>
                <w:rFonts w:hint="eastAsia" w:ascii="方正仿宋_GBK" w:eastAsia="方正仿宋_GBK"/>
                <w:color w:val="000000"/>
                <w:sz w:val="28"/>
                <w:szCs w:val="28"/>
              </w:rPr>
              <w:t>2.5cm</w:t>
            </w:r>
            <w:r>
              <w:rPr>
                <w:rFonts w:hint="eastAsia"/>
                <w:color w:val="000000"/>
                <w:sz w:val="28"/>
                <w:szCs w:val="28"/>
                <w:lang w:eastAsia="zh-CN"/>
              </w:rPr>
              <w:t>厚</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rPr>
              <w:t>1922</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73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val="en-US" w:eastAsia="zh-CN"/>
              </w:rPr>
            </w:pPr>
            <w:r>
              <w:rPr>
                <w:rFonts w:hint="eastAsia" w:ascii="方正仿宋_GBK" w:eastAsia="方正仿宋_GBK"/>
                <w:color w:val="000000"/>
                <w:sz w:val="28"/>
                <w:szCs w:val="28"/>
                <w:lang w:eastAsia="zh-CN"/>
              </w:rPr>
              <w:t>西南铝</w:t>
            </w:r>
            <w:r>
              <w:rPr>
                <w:rFonts w:hint="eastAsia" w:ascii="方正仿宋_GBK" w:eastAsia="方正仿宋_GBK"/>
                <w:color w:val="000000"/>
                <w:sz w:val="28"/>
                <w:szCs w:val="28"/>
                <w:lang w:val="en-US" w:eastAsia="zh-CN"/>
              </w:rPr>
              <w:t>/益龙</w:t>
            </w:r>
          </w:p>
        </w:tc>
        <w:tc>
          <w:tcPr>
            <w:tcW w:w="138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val="en-US" w:eastAsia="zh-CN"/>
              </w:rPr>
            </w:pPr>
            <w:r>
              <w:rPr>
                <w:rFonts w:hint="eastAsia" w:ascii="方正仿宋_GBK" w:eastAsia="方正仿宋_GBK"/>
                <w:color w:val="000000"/>
                <w:sz w:val="28"/>
                <w:szCs w:val="28"/>
              </w:rPr>
              <w:t>1</w:t>
            </w:r>
            <w:r>
              <w:rPr>
                <w:rFonts w:hint="eastAsia"/>
                <w:color w:val="000000"/>
                <w:sz w:val="28"/>
                <w:szCs w:val="28"/>
                <w:lang w:val="en-US" w:eastAsia="zh-CN"/>
              </w:rPr>
              <w:t>8</w:t>
            </w:r>
          </w:p>
        </w:tc>
        <w:tc>
          <w:tcPr>
            <w:tcW w:w="2451"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T1、T2航站楼</w:t>
            </w:r>
          </w:p>
        </w:tc>
        <w:tc>
          <w:tcPr>
            <w:tcW w:w="1842"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rPr>
              <w:t>单铝板</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eastAsia="zh-CN"/>
              </w:rPr>
            </w:pPr>
            <w:r>
              <w:rPr>
                <w:rFonts w:hint="eastAsia" w:ascii="方正仿宋_GBK" w:eastAsia="方正仿宋_GBK"/>
                <w:color w:val="000000"/>
                <w:sz w:val="28"/>
                <w:szCs w:val="28"/>
              </w:rPr>
              <w:t>3mm</w:t>
            </w:r>
            <w:r>
              <w:rPr>
                <w:rFonts w:hint="eastAsia"/>
                <w:color w:val="000000"/>
                <w:sz w:val="28"/>
                <w:szCs w:val="28"/>
                <w:lang w:eastAsia="zh-CN"/>
              </w:rPr>
              <w:t>厚</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r>
              <w:rPr>
                <w:rFonts w:hint="eastAsia" w:ascii="方正仿宋_GBK" w:eastAsia="方正仿宋_GBK"/>
                <w:color w:val="000000"/>
                <w:sz w:val="28"/>
                <w:szCs w:val="28"/>
              </w:rPr>
              <w:t>1452</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735" w:type="dxa"/>
            <w:tcBorders>
              <w:top w:val="single" w:color="auto" w:sz="4" w:space="0"/>
              <w:left w:val="nil"/>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rPr>
            </w:pPr>
            <w:r>
              <w:rPr>
                <w:rFonts w:hint="eastAsia" w:ascii="方正仿宋_GBK" w:eastAsia="方正仿宋_GBK"/>
                <w:color w:val="000000"/>
                <w:sz w:val="28"/>
                <w:szCs w:val="28"/>
                <w:lang w:eastAsia="zh-CN"/>
              </w:rPr>
              <w:t>西南铝</w:t>
            </w:r>
            <w:r>
              <w:rPr>
                <w:rFonts w:hint="eastAsia" w:ascii="方正仿宋_GBK" w:eastAsia="方正仿宋_GBK"/>
                <w:color w:val="000000"/>
                <w:sz w:val="28"/>
                <w:szCs w:val="28"/>
                <w:lang w:val="en-US" w:eastAsia="zh-CN"/>
              </w:rPr>
              <w:t>/益龙</w:t>
            </w:r>
          </w:p>
        </w:tc>
        <w:tc>
          <w:tcPr>
            <w:tcW w:w="138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方正仿宋_GBK" w:eastAsia="方正仿宋_GBK"/>
                <w:color w:val="000000"/>
                <w:sz w:val="28"/>
                <w:szCs w:val="28"/>
                <w:lang w:val="en-US" w:eastAsia="zh-CN"/>
              </w:rPr>
            </w:pPr>
            <w:r>
              <w:rPr>
                <w:rFonts w:hint="eastAsia" w:ascii="方正仿宋_GBK" w:eastAsia="方正仿宋_GBK"/>
                <w:color w:val="000000"/>
                <w:sz w:val="28"/>
                <w:szCs w:val="28"/>
                <w:lang w:val="en-US" w:eastAsia="zh-CN"/>
              </w:rPr>
              <w:t>1</w:t>
            </w:r>
            <w:r>
              <w:rPr>
                <w:rFonts w:hint="eastAsia"/>
                <w:color w:val="000000"/>
                <w:sz w:val="28"/>
                <w:szCs w:val="28"/>
                <w:lang w:val="en-US" w:eastAsia="zh-CN"/>
              </w:rPr>
              <w:t>9</w:t>
            </w:r>
          </w:p>
        </w:tc>
        <w:tc>
          <w:tcPr>
            <w:tcW w:w="6136" w:type="dxa"/>
            <w:gridSpan w:val="3"/>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lang w:eastAsia="zh-CN"/>
              </w:rPr>
            </w:pPr>
            <w:r>
              <w:rPr>
                <w:rFonts w:hint="eastAsia" w:ascii="方正仿宋_GBK" w:eastAsia="方正仿宋_GBK"/>
                <w:color w:val="000000"/>
                <w:sz w:val="28"/>
                <w:szCs w:val="28"/>
                <w:lang w:eastAsia="zh-CN"/>
              </w:rPr>
              <w:t>总价</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lang w:val="en-US" w:eastAsia="zh-CN"/>
              </w:rPr>
            </w:pPr>
            <w:r>
              <w:rPr>
                <w:rFonts w:hint="eastAsia"/>
                <w:color w:val="000000"/>
                <w:sz w:val="28"/>
                <w:szCs w:val="28"/>
                <w:lang w:val="en-US" w:eastAsia="zh-CN"/>
              </w:rPr>
              <w:t>61160</w:t>
            </w:r>
          </w:p>
        </w:tc>
        <w:tc>
          <w:tcPr>
            <w:tcW w:w="1560"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73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c>
          <w:tcPr>
            <w:tcW w:w="138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color w:val="000000"/>
                <w:sz w:val="28"/>
                <w:szCs w:val="28"/>
              </w:rPr>
            </w:pPr>
          </w:p>
        </w:tc>
      </w:tr>
    </w:tbl>
    <w:p>
      <w:pPr>
        <w:tabs>
          <w:tab w:val="left" w:pos="6300"/>
        </w:tabs>
        <w:snapToGrid w:val="0"/>
        <w:spacing w:line="520" w:lineRule="exact"/>
        <w:ind w:firstLine="560"/>
        <w:rPr>
          <w:rFonts w:hint="eastAsia" w:ascii="方正仿宋_GBK" w:eastAsia="方正仿宋_GBK"/>
          <w:color w:val="000000"/>
          <w:sz w:val="28"/>
          <w:szCs w:val="28"/>
        </w:rPr>
      </w:pPr>
      <w:r>
        <w:rPr>
          <w:rFonts w:hint="eastAsia" w:ascii="方正仿宋_GBK" w:eastAsia="方正仿宋_GBK"/>
          <w:color w:val="000000"/>
          <w:sz w:val="28"/>
          <w:szCs w:val="28"/>
        </w:rPr>
        <w:t>说明：1.以上报价均为不含增值税报价。</w:t>
      </w:r>
    </w:p>
    <w:p>
      <w:pPr>
        <w:tabs>
          <w:tab w:val="left" w:pos="6300"/>
        </w:tabs>
        <w:snapToGrid w:val="0"/>
        <w:spacing w:line="520" w:lineRule="exact"/>
        <w:ind w:firstLine="1400" w:firstLineChars="500"/>
        <w:rPr>
          <w:rFonts w:hint="eastAsia" w:ascii="方正仿宋_GBK" w:eastAsia="方正仿宋_GBK"/>
          <w:color w:val="000000"/>
          <w:sz w:val="28"/>
          <w:szCs w:val="28"/>
        </w:rPr>
      </w:pPr>
      <w:r>
        <w:rPr>
          <w:rFonts w:hint="eastAsia" w:ascii="方正仿宋_GBK" w:eastAsia="方正仿宋_GBK"/>
          <w:color w:val="000000"/>
          <w:sz w:val="28"/>
          <w:szCs w:val="28"/>
        </w:rPr>
        <w:t>2.合计总价为每项按一平方米单价汇总价。</w:t>
      </w:r>
    </w:p>
    <w:p>
      <w:pPr>
        <w:tabs>
          <w:tab w:val="left" w:pos="6300"/>
        </w:tabs>
        <w:snapToGrid w:val="0"/>
        <w:spacing w:line="520" w:lineRule="exact"/>
        <w:ind w:firstLine="1302" w:firstLineChars="465"/>
        <w:rPr>
          <w:rFonts w:hint="eastAsia" w:ascii="方正仿宋_GBK" w:eastAsia="方正仿宋_GBK"/>
          <w:color w:val="000000"/>
          <w:sz w:val="28"/>
          <w:szCs w:val="28"/>
        </w:rPr>
      </w:pPr>
      <w:r>
        <w:rPr>
          <w:rFonts w:hint="eastAsia" w:ascii="方正仿宋_GBK" w:eastAsia="方正仿宋_GBK"/>
          <w:color w:val="000000"/>
          <w:sz w:val="28"/>
          <w:szCs w:val="28"/>
        </w:rPr>
        <w:t>3.单块玻璃最大面积约11平方米。</w:t>
      </w:r>
    </w:p>
    <w:p>
      <w:pPr>
        <w:tabs>
          <w:tab w:val="left" w:pos="6300"/>
        </w:tabs>
        <w:snapToGrid w:val="0"/>
        <w:spacing w:line="520" w:lineRule="exact"/>
        <w:ind w:firstLine="1302" w:firstLineChars="465"/>
        <w:rPr>
          <w:rFonts w:hint="eastAsia" w:ascii="方正仿宋_GBK" w:eastAsia="方正仿宋_GBK"/>
          <w:color w:val="000000"/>
          <w:sz w:val="28"/>
          <w:szCs w:val="28"/>
          <w:lang w:val="en-US" w:eastAsia="zh-CN"/>
        </w:rPr>
      </w:pPr>
      <w:r>
        <w:rPr>
          <w:rFonts w:hint="eastAsia" w:ascii="方正仿宋_GBK" w:eastAsia="方正仿宋_GBK"/>
          <w:color w:val="000000"/>
          <w:sz w:val="28"/>
          <w:szCs w:val="28"/>
          <w:lang w:val="en-US" w:eastAsia="zh-CN"/>
        </w:rPr>
        <w:t>4.该报价为综合单价，包括但不限于人工、材料、机具、运输、管理等费用。</w:t>
      </w:r>
    </w:p>
    <w:p>
      <w:pPr>
        <w:tabs>
          <w:tab w:val="left" w:pos="6300"/>
        </w:tabs>
        <w:snapToGrid w:val="0"/>
        <w:spacing w:line="520" w:lineRule="exact"/>
        <w:ind w:firstLine="1302" w:firstLineChars="465"/>
        <w:rPr>
          <w:rFonts w:hint="eastAsia" w:ascii="方正仿宋_GBK" w:eastAsia="方正仿宋_GBK"/>
          <w:color w:val="000000"/>
          <w:sz w:val="28"/>
          <w:szCs w:val="28"/>
        </w:rPr>
      </w:pPr>
      <w:r>
        <w:rPr>
          <w:rFonts w:hint="eastAsia" w:ascii="方正仿宋_GBK" w:eastAsia="方正仿宋_GBK"/>
          <w:color w:val="000000"/>
          <w:sz w:val="28"/>
          <w:szCs w:val="28"/>
          <w:lang w:val="en-US" w:eastAsia="zh-CN"/>
        </w:rPr>
        <w:t>5.</w:t>
      </w:r>
      <w:r>
        <w:rPr>
          <w:rFonts w:hint="eastAsia" w:ascii="方正仿宋_GBK" w:eastAsia="方正仿宋_GBK"/>
          <w:color w:val="000000"/>
          <w:sz w:val="28"/>
          <w:szCs w:val="28"/>
        </w:rPr>
        <w:t>考虑航站楼幕墙的整体美观性，避免产生色差，</w:t>
      </w:r>
      <w:r>
        <w:rPr>
          <w:rFonts w:hint="eastAsia" w:ascii="方正仿宋_GBK" w:eastAsia="方正仿宋_GBK"/>
          <w:color w:val="000000"/>
          <w:sz w:val="28"/>
          <w:szCs w:val="28"/>
          <w:lang w:eastAsia="zh-CN"/>
        </w:rPr>
        <w:t>零星维修</w:t>
      </w:r>
      <w:r>
        <w:rPr>
          <w:rFonts w:hint="eastAsia" w:ascii="方正仿宋_GBK" w:eastAsia="方正仿宋_GBK"/>
          <w:color w:val="000000"/>
          <w:sz w:val="28"/>
          <w:szCs w:val="28"/>
        </w:rPr>
        <w:t>主材采用原厂玻璃片。</w:t>
      </w:r>
    </w:p>
    <w:p>
      <w:pPr>
        <w:rPr>
          <w:rFonts w:hint="eastAsia" w:eastAsia="黑体"/>
          <w:b/>
          <w:bCs/>
          <w:color w:val="000000"/>
          <w:kern w:val="0"/>
          <w:sz w:val="28"/>
          <w:szCs w:val="28"/>
        </w:rPr>
      </w:pPr>
      <w:r>
        <w:rPr>
          <w:rFonts w:hint="eastAsia" w:eastAsia="黑体"/>
          <w:b/>
          <w:bCs/>
          <w:color w:val="000000"/>
          <w:kern w:val="0"/>
          <w:sz w:val="28"/>
          <w:szCs w:val="28"/>
        </w:rPr>
        <w:br w:type="page"/>
      </w:r>
    </w:p>
    <w:p>
      <w:pPr>
        <w:numPr>
          <w:ilvl w:val="0"/>
          <w:numId w:val="0"/>
        </w:numPr>
        <w:spacing w:line="600" w:lineRule="exact"/>
        <w:ind w:leftChars="247"/>
        <w:jc w:val="center"/>
        <w:rPr>
          <w:rFonts w:hint="eastAsia" w:ascii="方正仿宋_GBK" w:hAnsi="方正仿宋_GBK" w:eastAsia="方正仿宋_GBK" w:cs="方正仿宋_GBK"/>
          <w:b/>
          <w:sz w:val="28"/>
          <w:szCs w:val="28"/>
        </w:rPr>
      </w:pPr>
      <w:r>
        <w:rPr>
          <w:rFonts w:hint="eastAsia" w:cs="方正仿宋_GBK"/>
          <w:b/>
          <w:sz w:val="28"/>
          <w:szCs w:val="28"/>
          <w:lang w:eastAsia="zh-CN"/>
        </w:rPr>
        <w:t>（六）航站楼幕墙设施维护维修</w:t>
      </w:r>
      <w:r>
        <w:rPr>
          <w:rFonts w:hint="eastAsia" w:ascii="方正仿宋_GBK" w:hAnsi="方正仿宋_GBK" w:eastAsia="方正仿宋_GBK" w:cs="方正仿宋_GBK"/>
          <w:b/>
          <w:sz w:val="28"/>
          <w:szCs w:val="28"/>
        </w:rPr>
        <w:t>辅材参考用量清单表</w:t>
      </w:r>
    </w:p>
    <w:tbl>
      <w:tblPr>
        <w:tblStyle w:val="23"/>
        <w:tblpPr w:leftFromText="180" w:rightFromText="180" w:vertAnchor="text" w:tblpXSpec="center" w:tblpY="1"/>
        <w:tblOverlap w:val="never"/>
        <w:tblW w:w="125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384"/>
        <w:gridCol w:w="1110"/>
        <w:gridCol w:w="855"/>
        <w:gridCol w:w="2415"/>
        <w:gridCol w:w="1967"/>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2376" w:type="dxa"/>
            <w:vAlign w:val="center"/>
          </w:tcPr>
          <w:p>
            <w:pPr>
              <w:spacing w:line="600" w:lineRule="exact"/>
              <w:jc w:val="both"/>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名称</w:t>
            </w:r>
          </w:p>
        </w:tc>
        <w:tc>
          <w:tcPr>
            <w:tcW w:w="2384" w:type="dxa"/>
            <w:vAlign w:val="center"/>
          </w:tcPr>
          <w:p>
            <w:pPr>
              <w:spacing w:line="6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规格、型号</w:t>
            </w:r>
          </w:p>
        </w:tc>
        <w:tc>
          <w:tcPr>
            <w:tcW w:w="1110" w:type="dxa"/>
            <w:vAlign w:val="center"/>
          </w:tcPr>
          <w:p>
            <w:pPr>
              <w:spacing w:line="600" w:lineRule="exact"/>
              <w:ind w:left="0" w:leftChars="0" w:firstLine="0" w:firstLineChars="0"/>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单位</w:t>
            </w:r>
          </w:p>
        </w:tc>
        <w:tc>
          <w:tcPr>
            <w:tcW w:w="855" w:type="dxa"/>
            <w:vAlign w:val="center"/>
          </w:tcPr>
          <w:p>
            <w:pPr>
              <w:spacing w:line="600" w:lineRule="exact"/>
              <w:ind w:left="0" w:leftChars="0" w:firstLine="0" w:firstLineChars="0"/>
              <w:jc w:val="both"/>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数量</w:t>
            </w:r>
          </w:p>
        </w:tc>
        <w:tc>
          <w:tcPr>
            <w:tcW w:w="2415" w:type="dxa"/>
            <w:vAlign w:val="center"/>
          </w:tcPr>
          <w:p>
            <w:pPr>
              <w:spacing w:line="600" w:lineRule="exact"/>
              <w:ind w:left="0" w:leftChars="0" w:firstLine="0" w:firstLineChars="0"/>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参考品牌</w:t>
            </w:r>
          </w:p>
        </w:tc>
        <w:tc>
          <w:tcPr>
            <w:tcW w:w="1967" w:type="dxa"/>
            <w:vAlign w:val="center"/>
          </w:tcPr>
          <w:p>
            <w:pPr>
              <w:spacing w:line="600" w:lineRule="exact"/>
              <w:ind w:left="0" w:leftChars="0" w:firstLine="0" w:firstLineChars="0"/>
              <w:jc w:val="both"/>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拟采用品牌</w:t>
            </w:r>
          </w:p>
        </w:tc>
        <w:tc>
          <w:tcPr>
            <w:tcW w:w="1456" w:type="dxa"/>
            <w:vAlign w:val="center"/>
          </w:tcPr>
          <w:p>
            <w:pPr>
              <w:spacing w:line="600" w:lineRule="exact"/>
              <w:ind w:left="0" w:leftChars="0" w:firstLine="0" w:firstLineChars="0"/>
              <w:jc w:val="both"/>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spacing w:line="6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耐候密封胶</w:t>
            </w:r>
          </w:p>
        </w:tc>
        <w:tc>
          <w:tcPr>
            <w:tcW w:w="2384" w:type="dxa"/>
            <w:vAlign w:val="center"/>
          </w:tcPr>
          <w:p>
            <w:pPr>
              <w:spacing w:line="600" w:lineRule="exact"/>
              <w:ind w:left="0" w:leftChars="0" w:firstLine="0" w:firstLineChars="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35级，5</w:t>
            </w:r>
            <w:r>
              <w:rPr>
                <w:rFonts w:hint="eastAsia" w:cs="方正仿宋_GBK"/>
                <w:sz w:val="28"/>
                <w:szCs w:val="28"/>
                <w:lang w:val="en-US" w:eastAsia="zh-CN"/>
              </w:rPr>
              <w:t>0</w:t>
            </w:r>
            <w:r>
              <w:rPr>
                <w:rFonts w:hint="eastAsia" w:ascii="方正仿宋_GBK" w:hAnsi="方正仿宋_GBK" w:eastAsia="方正仿宋_GBK" w:cs="方正仿宋_GBK"/>
                <w:sz w:val="28"/>
                <w:szCs w:val="28"/>
              </w:rPr>
              <w:t>0ml/支</w:t>
            </w:r>
          </w:p>
        </w:tc>
        <w:tc>
          <w:tcPr>
            <w:tcW w:w="1110" w:type="dxa"/>
            <w:vAlign w:val="center"/>
          </w:tcPr>
          <w:p>
            <w:pPr>
              <w:spacing w:line="600" w:lineRule="exact"/>
              <w:ind w:left="0" w:leftChars="0" w:firstLine="0" w:firstLineChars="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w:t>
            </w:r>
          </w:p>
        </w:tc>
        <w:tc>
          <w:tcPr>
            <w:tcW w:w="855" w:type="dxa"/>
            <w:vAlign w:val="center"/>
          </w:tcPr>
          <w:p>
            <w:pPr>
              <w:spacing w:line="600" w:lineRule="exact"/>
              <w:ind w:left="0" w:leftChars="0" w:firstLine="0" w:firstLineChars="0"/>
              <w:jc w:val="center"/>
              <w:rPr>
                <w:rFonts w:hint="eastAsia" w:ascii="方正仿宋_GBK" w:hAnsi="方正仿宋_GBK" w:eastAsia="方正仿宋_GBK" w:cs="方正仿宋_GBK"/>
                <w:sz w:val="28"/>
                <w:szCs w:val="28"/>
                <w:lang w:val="en-US" w:eastAsia="zh-CN"/>
              </w:rPr>
            </w:pPr>
            <w:r>
              <w:rPr>
                <w:rFonts w:hint="eastAsia" w:cs="方正仿宋_GBK"/>
                <w:sz w:val="28"/>
                <w:szCs w:val="28"/>
                <w:lang w:val="en-US" w:eastAsia="zh-CN"/>
              </w:rPr>
              <w:t>150</w:t>
            </w:r>
          </w:p>
        </w:tc>
        <w:tc>
          <w:tcPr>
            <w:tcW w:w="2415" w:type="dxa"/>
            <w:vAlign w:val="center"/>
          </w:tcPr>
          <w:p>
            <w:pPr>
              <w:spacing w:line="600" w:lineRule="exact"/>
              <w:ind w:left="0" w:leftChars="0" w:firstLine="0" w:firstLine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白云/硅宝/之江</w:t>
            </w:r>
          </w:p>
        </w:tc>
        <w:tc>
          <w:tcPr>
            <w:tcW w:w="1967" w:type="dxa"/>
            <w:vAlign w:val="center"/>
          </w:tcPr>
          <w:p>
            <w:pPr>
              <w:spacing w:line="600" w:lineRule="exact"/>
              <w:ind w:firstLine="480"/>
              <w:jc w:val="center"/>
              <w:rPr>
                <w:rFonts w:hint="eastAsia" w:ascii="方正仿宋_GBK" w:hAnsi="方正仿宋_GBK" w:eastAsia="方正仿宋_GBK" w:cs="方正仿宋_GBK"/>
                <w:sz w:val="28"/>
                <w:szCs w:val="28"/>
                <w:lang w:val="en-US" w:eastAsia="zh-CN"/>
              </w:rPr>
            </w:pPr>
          </w:p>
        </w:tc>
        <w:tc>
          <w:tcPr>
            <w:tcW w:w="1456" w:type="dxa"/>
            <w:vAlign w:val="center"/>
          </w:tcPr>
          <w:p>
            <w:pPr>
              <w:spacing w:line="600" w:lineRule="exact"/>
              <w:ind w:firstLine="480"/>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spacing w:line="6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结构胶</w:t>
            </w:r>
          </w:p>
        </w:tc>
        <w:tc>
          <w:tcPr>
            <w:tcW w:w="2384" w:type="dxa"/>
            <w:vAlign w:val="center"/>
          </w:tcPr>
          <w:p>
            <w:pPr>
              <w:spacing w:line="6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590ml/支</w:t>
            </w:r>
          </w:p>
        </w:tc>
        <w:tc>
          <w:tcPr>
            <w:tcW w:w="1110" w:type="dxa"/>
            <w:vAlign w:val="center"/>
          </w:tcPr>
          <w:p>
            <w:pPr>
              <w:spacing w:line="600" w:lineRule="exact"/>
              <w:ind w:left="0" w:leftChars="0" w:firstLine="0" w:firstLineChars="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w:t>
            </w:r>
          </w:p>
        </w:tc>
        <w:tc>
          <w:tcPr>
            <w:tcW w:w="855" w:type="dxa"/>
            <w:vAlign w:val="center"/>
          </w:tcPr>
          <w:p>
            <w:pPr>
              <w:spacing w:line="600" w:lineRule="exact"/>
              <w:ind w:left="0" w:leftChars="0"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w:t>
            </w:r>
          </w:p>
        </w:tc>
        <w:tc>
          <w:tcPr>
            <w:tcW w:w="2415" w:type="dxa"/>
            <w:vAlign w:val="center"/>
          </w:tcPr>
          <w:p>
            <w:pPr>
              <w:spacing w:line="600" w:lineRule="exact"/>
              <w:ind w:left="0" w:leftChars="0" w:firstLine="0" w:firstLine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白云/硅宝/之江</w:t>
            </w:r>
          </w:p>
        </w:tc>
        <w:tc>
          <w:tcPr>
            <w:tcW w:w="1967" w:type="dxa"/>
            <w:vAlign w:val="center"/>
          </w:tcPr>
          <w:p>
            <w:pPr>
              <w:spacing w:line="600" w:lineRule="exact"/>
              <w:ind w:firstLine="480"/>
              <w:jc w:val="center"/>
              <w:rPr>
                <w:rFonts w:hint="eastAsia" w:ascii="方正仿宋_GBK" w:hAnsi="方正仿宋_GBK" w:eastAsia="方正仿宋_GBK" w:cs="方正仿宋_GBK"/>
                <w:sz w:val="28"/>
                <w:szCs w:val="28"/>
                <w:lang w:val="en-US" w:eastAsia="zh-CN"/>
              </w:rPr>
            </w:pPr>
          </w:p>
        </w:tc>
        <w:tc>
          <w:tcPr>
            <w:tcW w:w="1456" w:type="dxa"/>
            <w:vAlign w:val="center"/>
          </w:tcPr>
          <w:p>
            <w:pPr>
              <w:spacing w:line="600" w:lineRule="exact"/>
              <w:ind w:firstLine="480"/>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spacing w:line="6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玻</w:t>
            </w:r>
            <w:r>
              <w:rPr>
                <w:rFonts w:hint="eastAsia" w:ascii="方正仿宋_GBK" w:hAnsi="方正仿宋_GBK" w:eastAsia="方正仿宋_GBK" w:cs="方正仿宋_GBK"/>
                <w:color w:val="000000"/>
                <w:sz w:val="28"/>
                <w:szCs w:val="28"/>
              </w:rPr>
              <w:t>璃胶</w:t>
            </w:r>
          </w:p>
        </w:tc>
        <w:tc>
          <w:tcPr>
            <w:tcW w:w="2384" w:type="dxa"/>
            <w:vAlign w:val="center"/>
          </w:tcPr>
          <w:p>
            <w:pPr>
              <w:spacing w:line="6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300ml/支</w:t>
            </w:r>
          </w:p>
        </w:tc>
        <w:tc>
          <w:tcPr>
            <w:tcW w:w="1110" w:type="dxa"/>
            <w:vAlign w:val="center"/>
          </w:tcPr>
          <w:p>
            <w:pPr>
              <w:spacing w:line="600" w:lineRule="exact"/>
              <w:ind w:left="0" w:leftChars="0" w:firstLine="0" w:firstLineChars="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w:t>
            </w:r>
          </w:p>
        </w:tc>
        <w:tc>
          <w:tcPr>
            <w:tcW w:w="855" w:type="dxa"/>
            <w:vAlign w:val="center"/>
          </w:tcPr>
          <w:p>
            <w:pPr>
              <w:spacing w:line="600" w:lineRule="exact"/>
              <w:ind w:left="0" w:leftChars="0" w:firstLine="0" w:firstLineChars="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50</w:t>
            </w:r>
          </w:p>
        </w:tc>
        <w:tc>
          <w:tcPr>
            <w:tcW w:w="2415" w:type="dxa"/>
            <w:vAlign w:val="center"/>
          </w:tcPr>
          <w:p>
            <w:pPr>
              <w:spacing w:line="600" w:lineRule="exact"/>
              <w:ind w:left="0" w:leftChars="0" w:firstLine="0" w:firstLine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白云/硅宝/之江</w:t>
            </w:r>
          </w:p>
        </w:tc>
        <w:tc>
          <w:tcPr>
            <w:tcW w:w="1967" w:type="dxa"/>
            <w:vAlign w:val="center"/>
          </w:tcPr>
          <w:p>
            <w:pPr>
              <w:spacing w:line="600" w:lineRule="exact"/>
              <w:ind w:firstLine="480"/>
              <w:jc w:val="center"/>
              <w:rPr>
                <w:rFonts w:hint="eastAsia" w:ascii="方正仿宋_GBK" w:hAnsi="方正仿宋_GBK" w:eastAsia="方正仿宋_GBK" w:cs="方正仿宋_GBK"/>
                <w:sz w:val="28"/>
                <w:szCs w:val="28"/>
                <w:lang w:val="en-US" w:eastAsia="zh-CN"/>
              </w:rPr>
            </w:pPr>
          </w:p>
        </w:tc>
        <w:tc>
          <w:tcPr>
            <w:tcW w:w="1456" w:type="dxa"/>
            <w:vAlign w:val="center"/>
          </w:tcPr>
          <w:p>
            <w:pPr>
              <w:spacing w:line="600" w:lineRule="exact"/>
              <w:ind w:firstLine="480"/>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spacing w:line="6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云石胶</w:t>
            </w:r>
          </w:p>
        </w:tc>
        <w:tc>
          <w:tcPr>
            <w:tcW w:w="2384" w:type="dxa"/>
            <w:vAlign w:val="center"/>
          </w:tcPr>
          <w:p>
            <w:pPr>
              <w:spacing w:line="6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cs="方正仿宋_GBK"/>
                <w:sz w:val="28"/>
                <w:szCs w:val="28"/>
                <w:lang w:val="en-US" w:eastAsia="zh-CN"/>
              </w:rPr>
              <w:t>L</w:t>
            </w:r>
            <w:r>
              <w:rPr>
                <w:rFonts w:hint="eastAsia" w:ascii="方正仿宋_GBK" w:hAnsi="方正仿宋_GBK" w:eastAsia="方正仿宋_GBK" w:cs="方正仿宋_GBK"/>
                <w:sz w:val="28"/>
                <w:szCs w:val="28"/>
              </w:rPr>
              <w:t>/桶</w:t>
            </w:r>
          </w:p>
        </w:tc>
        <w:tc>
          <w:tcPr>
            <w:tcW w:w="1110" w:type="dxa"/>
            <w:vAlign w:val="center"/>
          </w:tcPr>
          <w:p>
            <w:pPr>
              <w:spacing w:line="600" w:lineRule="exact"/>
              <w:ind w:left="0" w:leftChars="0" w:firstLine="0" w:firstLineChars="0"/>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桶</w:t>
            </w:r>
          </w:p>
        </w:tc>
        <w:tc>
          <w:tcPr>
            <w:tcW w:w="855" w:type="dxa"/>
            <w:vAlign w:val="center"/>
          </w:tcPr>
          <w:p>
            <w:pPr>
              <w:spacing w:line="600" w:lineRule="exact"/>
              <w:ind w:left="0" w:leftChars="0" w:firstLine="0" w:firstLineChars="0"/>
              <w:jc w:val="center"/>
              <w:rPr>
                <w:rFonts w:hint="eastAsia" w:ascii="方正仿宋_GBK" w:hAnsi="方正仿宋_GBK" w:eastAsia="方正仿宋_GBK" w:cs="方正仿宋_GBK"/>
                <w:sz w:val="28"/>
                <w:szCs w:val="28"/>
                <w:lang w:val="en-US" w:eastAsia="zh-CN"/>
              </w:rPr>
            </w:pPr>
            <w:r>
              <w:rPr>
                <w:rFonts w:hint="eastAsia" w:cs="方正仿宋_GBK"/>
                <w:sz w:val="28"/>
                <w:szCs w:val="28"/>
                <w:lang w:val="en-US" w:eastAsia="zh-CN"/>
              </w:rPr>
              <w:t>10</w:t>
            </w:r>
          </w:p>
        </w:tc>
        <w:tc>
          <w:tcPr>
            <w:tcW w:w="2415" w:type="dxa"/>
            <w:vAlign w:val="center"/>
          </w:tcPr>
          <w:p>
            <w:pPr>
              <w:spacing w:line="600" w:lineRule="exact"/>
              <w:ind w:left="0" w:leftChars="0" w:firstLine="0" w:firstLine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大力士</w:t>
            </w:r>
            <w:r>
              <w:rPr>
                <w:rFonts w:hint="eastAsia" w:ascii="方正仿宋_GBK" w:hAnsi="方正仿宋_GBK" w:eastAsia="方正仿宋_GBK" w:cs="方正仿宋_GBK"/>
                <w:sz w:val="28"/>
                <w:szCs w:val="28"/>
                <w:lang w:val="en-US" w:eastAsia="zh-CN"/>
              </w:rPr>
              <w:t>/石虎</w:t>
            </w:r>
          </w:p>
        </w:tc>
        <w:tc>
          <w:tcPr>
            <w:tcW w:w="1967" w:type="dxa"/>
            <w:vAlign w:val="center"/>
          </w:tcPr>
          <w:p>
            <w:pPr>
              <w:spacing w:line="600" w:lineRule="exact"/>
              <w:ind w:firstLine="480"/>
              <w:jc w:val="center"/>
              <w:rPr>
                <w:rFonts w:hint="eastAsia" w:ascii="方正仿宋_GBK" w:hAnsi="方正仿宋_GBK" w:eastAsia="方正仿宋_GBK" w:cs="方正仿宋_GBK"/>
                <w:sz w:val="28"/>
                <w:szCs w:val="28"/>
                <w:lang w:val="en-US" w:eastAsia="zh-CN"/>
              </w:rPr>
            </w:pPr>
          </w:p>
        </w:tc>
        <w:tc>
          <w:tcPr>
            <w:tcW w:w="1456" w:type="dxa"/>
            <w:vAlign w:val="center"/>
          </w:tcPr>
          <w:p>
            <w:pPr>
              <w:spacing w:line="600" w:lineRule="exact"/>
              <w:ind w:firstLine="480"/>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spacing w:line="6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不锈钢螺丝</w:t>
            </w:r>
          </w:p>
        </w:tc>
        <w:tc>
          <w:tcPr>
            <w:tcW w:w="2384" w:type="dxa"/>
            <w:vAlign w:val="center"/>
          </w:tcPr>
          <w:p>
            <w:pPr>
              <w:spacing w:line="6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∅6-8</w:t>
            </w:r>
          </w:p>
        </w:tc>
        <w:tc>
          <w:tcPr>
            <w:tcW w:w="1110" w:type="dxa"/>
            <w:vAlign w:val="center"/>
          </w:tcPr>
          <w:p>
            <w:pPr>
              <w:spacing w:line="600" w:lineRule="exact"/>
              <w:ind w:left="0" w:leftChars="0" w:firstLine="0" w:firstLineChars="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组</w:t>
            </w:r>
          </w:p>
        </w:tc>
        <w:tc>
          <w:tcPr>
            <w:tcW w:w="855" w:type="dxa"/>
            <w:vAlign w:val="center"/>
          </w:tcPr>
          <w:p>
            <w:pPr>
              <w:spacing w:line="600" w:lineRule="exact"/>
              <w:ind w:left="0" w:leftChars="0" w:firstLine="0" w:firstLineChars="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2415" w:type="dxa"/>
            <w:vAlign w:val="center"/>
          </w:tcPr>
          <w:p>
            <w:pPr>
              <w:spacing w:line="600" w:lineRule="exact"/>
              <w:ind w:firstLine="480"/>
              <w:jc w:val="both"/>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坚朗</w:t>
            </w:r>
          </w:p>
        </w:tc>
        <w:tc>
          <w:tcPr>
            <w:tcW w:w="1967" w:type="dxa"/>
            <w:vAlign w:val="center"/>
          </w:tcPr>
          <w:p>
            <w:pPr>
              <w:spacing w:line="600" w:lineRule="exact"/>
              <w:ind w:firstLine="480"/>
              <w:jc w:val="center"/>
              <w:rPr>
                <w:rFonts w:hint="eastAsia" w:ascii="方正仿宋_GBK" w:hAnsi="方正仿宋_GBK" w:eastAsia="方正仿宋_GBK" w:cs="方正仿宋_GBK"/>
                <w:sz w:val="28"/>
                <w:szCs w:val="28"/>
                <w:lang w:val="en-US" w:eastAsia="zh-CN"/>
              </w:rPr>
            </w:pPr>
          </w:p>
        </w:tc>
        <w:tc>
          <w:tcPr>
            <w:tcW w:w="1456" w:type="dxa"/>
            <w:vAlign w:val="center"/>
          </w:tcPr>
          <w:p>
            <w:pPr>
              <w:spacing w:line="600" w:lineRule="exact"/>
              <w:ind w:firstLine="480"/>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spacing w:line="6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石材铝挂件</w:t>
            </w:r>
          </w:p>
        </w:tc>
        <w:tc>
          <w:tcPr>
            <w:tcW w:w="2384" w:type="dxa"/>
            <w:vAlign w:val="center"/>
          </w:tcPr>
          <w:p>
            <w:pPr>
              <w:spacing w:line="6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定制</w:t>
            </w:r>
          </w:p>
        </w:tc>
        <w:tc>
          <w:tcPr>
            <w:tcW w:w="1110" w:type="dxa"/>
            <w:vAlign w:val="center"/>
          </w:tcPr>
          <w:p>
            <w:pPr>
              <w:spacing w:line="600" w:lineRule="exact"/>
              <w:ind w:left="0" w:leftChars="0" w:firstLine="0" w:firstLineChars="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套</w:t>
            </w:r>
          </w:p>
        </w:tc>
        <w:tc>
          <w:tcPr>
            <w:tcW w:w="855" w:type="dxa"/>
            <w:vAlign w:val="center"/>
          </w:tcPr>
          <w:p>
            <w:pPr>
              <w:spacing w:line="600" w:lineRule="exact"/>
              <w:ind w:left="0" w:leftChars="0" w:firstLine="0" w:firstLineChars="0"/>
              <w:jc w:val="center"/>
              <w:rPr>
                <w:rFonts w:hint="eastAsia" w:ascii="方正仿宋_GBK" w:hAnsi="方正仿宋_GBK" w:eastAsia="方正仿宋_GBK" w:cs="方正仿宋_GBK"/>
                <w:sz w:val="28"/>
                <w:szCs w:val="28"/>
                <w:lang w:val="en-US" w:eastAsia="zh-CN"/>
              </w:rPr>
            </w:pPr>
            <w:r>
              <w:rPr>
                <w:rFonts w:hint="eastAsia" w:cs="方正仿宋_GBK"/>
                <w:sz w:val="28"/>
                <w:szCs w:val="28"/>
                <w:lang w:val="en-US" w:eastAsia="zh-CN"/>
              </w:rPr>
              <w:t>28</w:t>
            </w:r>
          </w:p>
        </w:tc>
        <w:tc>
          <w:tcPr>
            <w:tcW w:w="2415" w:type="dxa"/>
            <w:vAlign w:val="center"/>
          </w:tcPr>
          <w:p>
            <w:pPr>
              <w:spacing w:line="600" w:lineRule="exact"/>
              <w:ind w:firstLine="48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坚朗</w:t>
            </w:r>
          </w:p>
        </w:tc>
        <w:tc>
          <w:tcPr>
            <w:tcW w:w="1967" w:type="dxa"/>
            <w:vAlign w:val="center"/>
          </w:tcPr>
          <w:p>
            <w:pPr>
              <w:spacing w:line="600" w:lineRule="exact"/>
              <w:ind w:firstLine="480"/>
              <w:jc w:val="center"/>
              <w:rPr>
                <w:rFonts w:hint="eastAsia" w:ascii="方正仿宋_GBK" w:hAnsi="方正仿宋_GBK" w:eastAsia="方正仿宋_GBK" w:cs="方正仿宋_GBK"/>
                <w:sz w:val="28"/>
                <w:szCs w:val="28"/>
                <w:lang w:val="en-US" w:eastAsia="zh-CN"/>
              </w:rPr>
            </w:pPr>
          </w:p>
        </w:tc>
        <w:tc>
          <w:tcPr>
            <w:tcW w:w="1456" w:type="dxa"/>
            <w:vAlign w:val="center"/>
          </w:tcPr>
          <w:p>
            <w:pPr>
              <w:spacing w:line="600" w:lineRule="exact"/>
              <w:ind w:firstLine="480"/>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2376" w:type="dxa"/>
            <w:vAlign w:val="center"/>
          </w:tcPr>
          <w:p>
            <w:pPr>
              <w:spacing w:line="600" w:lineRule="exact"/>
              <w:ind w:firstLine="480"/>
              <w:jc w:val="center"/>
              <w:rPr>
                <w:rFonts w:ascii="方正仿宋_GBK" w:hAnsi="方正仿宋_GBK" w:eastAsia="方正仿宋_GBK" w:cs="方正仿宋_GBK"/>
                <w:sz w:val="28"/>
                <w:szCs w:val="28"/>
              </w:rPr>
            </w:pPr>
          </w:p>
        </w:tc>
        <w:tc>
          <w:tcPr>
            <w:tcW w:w="2384" w:type="dxa"/>
            <w:vAlign w:val="center"/>
          </w:tcPr>
          <w:p>
            <w:pPr>
              <w:spacing w:line="600" w:lineRule="exact"/>
              <w:ind w:firstLine="480"/>
              <w:jc w:val="center"/>
              <w:rPr>
                <w:rFonts w:ascii="方正仿宋_GBK" w:hAnsi="方正仿宋_GBK" w:eastAsia="方正仿宋_GBK" w:cs="方正仿宋_GBK"/>
                <w:sz w:val="28"/>
                <w:szCs w:val="28"/>
              </w:rPr>
            </w:pPr>
          </w:p>
        </w:tc>
        <w:tc>
          <w:tcPr>
            <w:tcW w:w="1110" w:type="dxa"/>
            <w:vAlign w:val="center"/>
          </w:tcPr>
          <w:p>
            <w:pPr>
              <w:spacing w:line="600" w:lineRule="exact"/>
              <w:ind w:firstLine="480"/>
              <w:jc w:val="center"/>
              <w:rPr>
                <w:rFonts w:ascii="方正仿宋_GBK" w:hAnsi="方正仿宋_GBK" w:eastAsia="方正仿宋_GBK" w:cs="方正仿宋_GBK"/>
                <w:sz w:val="28"/>
                <w:szCs w:val="28"/>
              </w:rPr>
            </w:pPr>
          </w:p>
        </w:tc>
        <w:tc>
          <w:tcPr>
            <w:tcW w:w="855" w:type="dxa"/>
            <w:vAlign w:val="center"/>
          </w:tcPr>
          <w:p>
            <w:pPr>
              <w:spacing w:line="600" w:lineRule="exact"/>
              <w:ind w:firstLine="480"/>
              <w:jc w:val="center"/>
              <w:rPr>
                <w:rFonts w:ascii="方正仿宋_GBK" w:hAnsi="方正仿宋_GBK" w:eastAsia="方正仿宋_GBK" w:cs="方正仿宋_GBK"/>
                <w:sz w:val="28"/>
                <w:szCs w:val="28"/>
              </w:rPr>
            </w:pPr>
          </w:p>
        </w:tc>
        <w:tc>
          <w:tcPr>
            <w:tcW w:w="2415" w:type="dxa"/>
            <w:vAlign w:val="center"/>
          </w:tcPr>
          <w:p>
            <w:pPr>
              <w:spacing w:line="600" w:lineRule="exact"/>
              <w:ind w:firstLine="480"/>
              <w:jc w:val="center"/>
              <w:rPr>
                <w:rFonts w:ascii="方正仿宋_GBK" w:hAnsi="方正仿宋_GBK" w:eastAsia="方正仿宋_GBK" w:cs="方正仿宋_GBK"/>
                <w:sz w:val="28"/>
                <w:szCs w:val="28"/>
              </w:rPr>
            </w:pPr>
          </w:p>
        </w:tc>
        <w:tc>
          <w:tcPr>
            <w:tcW w:w="1967" w:type="dxa"/>
            <w:vAlign w:val="center"/>
          </w:tcPr>
          <w:p>
            <w:pPr>
              <w:spacing w:line="600" w:lineRule="exact"/>
              <w:ind w:firstLine="480"/>
              <w:jc w:val="center"/>
              <w:rPr>
                <w:rFonts w:ascii="方正仿宋_GBK" w:hAnsi="方正仿宋_GBK" w:eastAsia="方正仿宋_GBK" w:cs="方正仿宋_GBK"/>
                <w:sz w:val="28"/>
                <w:szCs w:val="28"/>
              </w:rPr>
            </w:pPr>
          </w:p>
        </w:tc>
        <w:tc>
          <w:tcPr>
            <w:tcW w:w="1456" w:type="dxa"/>
            <w:vAlign w:val="center"/>
          </w:tcPr>
          <w:p>
            <w:pPr>
              <w:spacing w:line="600" w:lineRule="exact"/>
              <w:ind w:firstLine="480"/>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spacing w:line="600" w:lineRule="exact"/>
              <w:ind w:firstLine="480"/>
              <w:jc w:val="center"/>
              <w:rPr>
                <w:rFonts w:ascii="方正仿宋_GBK" w:hAnsi="方正仿宋_GBK" w:eastAsia="方正仿宋_GBK" w:cs="方正仿宋_GBK"/>
                <w:sz w:val="28"/>
                <w:szCs w:val="28"/>
              </w:rPr>
            </w:pPr>
          </w:p>
        </w:tc>
        <w:tc>
          <w:tcPr>
            <w:tcW w:w="2384" w:type="dxa"/>
            <w:vAlign w:val="center"/>
          </w:tcPr>
          <w:p>
            <w:pPr>
              <w:spacing w:line="600" w:lineRule="exact"/>
              <w:ind w:firstLine="480"/>
              <w:jc w:val="center"/>
              <w:rPr>
                <w:rFonts w:ascii="方正仿宋_GBK" w:hAnsi="方正仿宋_GBK" w:eastAsia="方正仿宋_GBK" w:cs="方正仿宋_GBK"/>
                <w:sz w:val="28"/>
                <w:szCs w:val="28"/>
              </w:rPr>
            </w:pPr>
          </w:p>
        </w:tc>
        <w:tc>
          <w:tcPr>
            <w:tcW w:w="1110" w:type="dxa"/>
            <w:vAlign w:val="center"/>
          </w:tcPr>
          <w:p>
            <w:pPr>
              <w:spacing w:line="600" w:lineRule="exact"/>
              <w:ind w:firstLine="480"/>
              <w:jc w:val="center"/>
              <w:rPr>
                <w:rFonts w:ascii="方正仿宋_GBK" w:hAnsi="方正仿宋_GBK" w:eastAsia="方正仿宋_GBK" w:cs="方正仿宋_GBK"/>
                <w:sz w:val="28"/>
                <w:szCs w:val="28"/>
              </w:rPr>
            </w:pPr>
          </w:p>
        </w:tc>
        <w:tc>
          <w:tcPr>
            <w:tcW w:w="855" w:type="dxa"/>
            <w:vAlign w:val="center"/>
          </w:tcPr>
          <w:p>
            <w:pPr>
              <w:spacing w:line="600" w:lineRule="exact"/>
              <w:ind w:firstLine="480"/>
              <w:jc w:val="center"/>
              <w:rPr>
                <w:rFonts w:ascii="方正仿宋_GBK" w:hAnsi="方正仿宋_GBK" w:eastAsia="方正仿宋_GBK" w:cs="方正仿宋_GBK"/>
                <w:sz w:val="28"/>
                <w:szCs w:val="28"/>
              </w:rPr>
            </w:pPr>
          </w:p>
        </w:tc>
        <w:tc>
          <w:tcPr>
            <w:tcW w:w="2415" w:type="dxa"/>
            <w:vAlign w:val="center"/>
          </w:tcPr>
          <w:p>
            <w:pPr>
              <w:spacing w:line="600" w:lineRule="exact"/>
              <w:ind w:firstLine="480"/>
              <w:jc w:val="center"/>
              <w:rPr>
                <w:rFonts w:ascii="方正仿宋_GBK" w:hAnsi="方正仿宋_GBK" w:eastAsia="方正仿宋_GBK" w:cs="方正仿宋_GBK"/>
                <w:sz w:val="28"/>
                <w:szCs w:val="28"/>
              </w:rPr>
            </w:pPr>
          </w:p>
        </w:tc>
        <w:tc>
          <w:tcPr>
            <w:tcW w:w="1967" w:type="dxa"/>
            <w:vAlign w:val="center"/>
          </w:tcPr>
          <w:p>
            <w:pPr>
              <w:spacing w:line="600" w:lineRule="exact"/>
              <w:ind w:firstLine="480"/>
              <w:jc w:val="center"/>
              <w:rPr>
                <w:rFonts w:ascii="方正仿宋_GBK" w:hAnsi="方正仿宋_GBK" w:eastAsia="方正仿宋_GBK" w:cs="方正仿宋_GBK"/>
                <w:sz w:val="28"/>
                <w:szCs w:val="28"/>
              </w:rPr>
            </w:pPr>
          </w:p>
        </w:tc>
        <w:tc>
          <w:tcPr>
            <w:tcW w:w="1456" w:type="dxa"/>
            <w:vAlign w:val="center"/>
          </w:tcPr>
          <w:p>
            <w:pPr>
              <w:spacing w:line="600" w:lineRule="exact"/>
              <w:ind w:firstLine="480"/>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63" w:type="dxa"/>
            <w:gridSpan w:val="7"/>
            <w:vAlign w:val="center"/>
          </w:tcPr>
          <w:p>
            <w:pPr>
              <w:rPr>
                <w:rFonts w:ascii="方正仿宋_GBK" w:hAnsi="方正仿宋_GBK" w:eastAsia="方正仿宋_GBK" w:cs="方正仿宋_GBK"/>
                <w:szCs w:val="28"/>
              </w:rPr>
            </w:pPr>
            <w:r>
              <w:rPr>
                <w:rFonts w:hint="eastAsia"/>
                <w:b/>
                <w:bCs/>
              </w:rPr>
              <w:t>说明：该辅材清单为年度参考使用量，辅材用量费用包含在服务费中，费用包干。所有辅材必须符合国家相关质量标准。</w:t>
            </w:r>
          </w:p>
        </w:tc>
      </w:tr>
    </w:tbl>
    <w:p>
      <w:pPr>
        <w:rPr>
          <w:rFonts w:hint="eastAsia"/>
        </w:rPr>
      </w:pPr>
    </w:p>
    <w:p>
      <w:pPr>
        <w:rPr>
          <w:rFonts w:hint="eastAsia"/>
        </w:rPr>
      </w:pPr>
    </w:p>
    <w:p>
      <w:pPr>
        <w:rPr>
          <w:rFonts w:hint="eastAsia"/>
        </w:rPr>
      </w:pPr>
    </w:p>
    <w:p>
      <w:pPr>
        <w:rPr>
          <w:rFonts w:hint="eastAsia" w:ascii="Times New Roman" w:hAnsi="Times New Roman" w:eastAsia="宋体" w:cs="Times New Roman"/>
          <w:kern w:val="2"/>
          <w:sz w:val="21"/>
          <w:szCs w:val="24"/>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rPr>
      </w:pPr>
    </w:p>
    <w:p>
      <w:pPr>
        <w:rPr>
          <w:rFonts w:hint="eastAsia"/>
          <w:lang w:val="en-US" w:eastAsia="zh-CN"/>
        </w:rPr>
        <w:sectPr>
          <w:footerReference r:id="rId10" w:type="first"/>
          <w:footerReference r:id="rId9" w:type="default"/>
          <w:pgSz w:w="16838" w:h="11906" w:orient="landscape"/>
          <w:pgMar w:top="1644" w:right="1440" w:bottom="1644" w:left="1440" w:header="851" w:footer="794" w:gutter="0"/>
          <w:pgNumType w:fmt="decimal"/>
          <w:cols w:space="720" w:num="1"/>
          <w:titlePg/>
          <w:docGrid w:linePitch="312" w:charSpace="0"/>
        </w:sectPr>
      </w:pPr>
    </w:p>
    <w:bookmarkEnd w:id="212"/>
    <w:bookmarkEnd w:id="213"/>
    <w:bookmarkEnd w:id="214"/>
    <w:bookmarkEnd w:id="215"/>
    <w:bookmarkEnd w:id="216"/>
    <w:p>
      <w:pPr>
        <w:rPr>
          <w:rFonts w:hint="eastAsia"/>
          <w:b/>
          <w:color w:val="000000"/>
          <w:sz w:val="36"/>
          <w:szCs w:val="32"/>
        </w:rPr>
      </w:pPr>
      <w:bookmarkStart w:id="217" w:name="_Toc265616338"/>
      <w:bookmarkStart w:id="218" w:name="_Toc325034251"/>
      <w:bookmarkStart w:id="219" w:name="_Toc459888264"/>
    </w:p>
    <w:p>
      <w:pPr>
        <w:jc w:val="center"/>
        <w:rPr>
          <w:rFonts w:hint="eastAsia"/>
          <w:b/>
          <w:bCs/>
        </w:rPr>
      </w:pPr>
      <w:bookmarkStart w:id="220" w:name="_Toc2779"/>
      <w:bookmarkStart w:id="221" w:name="_Toc31487"/>
      <w:bookmarkStart w:id="222" w:name="_Toc13847"/>
      <w:r>
        <w:rPr>
          <w:rFonts w:hint="eastAsia"/>
          <w:b/>
          <w:bCs/>
        </w:rPr>
        <w:t>（</w:t>
      </w:r>
      <w:r>
        <w:rPr>
          <w:rFonts w:hint="eastAsia"/>
          <w:b/>
          <w:bCs/>
          <w:lang w:eastAsia="zh-CN"/>
        </w:rPr>
        <w:t>七</w:t>
      </w:r>
      <w:r>
        <w:rPr>
          <w:rFonts w:hint="eastAsia"/>
          <w:b/>
          <w:bCs/>
        </w:rPr>
        <w:t>）投标保证金</w:t>
      </w:r>
      <w:bookmarkEnd w:id="217"/>
      <w:bookmarkEnd w:id="218"/>
      <w:bookmarkEnd w:id="219"/>
      <w:bookmarkEnd w:id="220"/>
      <w:bookmarkEnd w:id="221"/>
      <w:bookmarkEnd w:id="222"/>
    </w:p>
    <w:p>
      <w:pPr>
        <w:spacing w:line="360" w:lineRule="auto"/>
        <w:ind w:firstLine="420"/>
        <w:rPr>
          <w:rFonts w:hint="eastAsia" w:ascii="方正仿宋_GBK" w:eastAsia="方正仿宋_GBK"/>
          <w:color w:val="000000"/>
          <w:sz w:val="28"/>
          <w:szCs w:val="28"/>
        </w:rPr>
      </w:pPr>
    </w:p>
    <w:p>
      <w:pPr>
        <w:spacing w:line="360" w:lineRule="auto"/>
        <w:ind w:firstLine="480"/>
        <w:rPr>
          <w:color w:val="000000"/>
          <w:sz w:val="22"/>
        </w:rPr>
      </w:pPr>
      <w:r>
        <w:rPr>
          <w:rFonts w:hint="eastAsia" w:ascii="方正仿宋_GBK" w:hAnsi="仿宋_GB2312" w:eastAsia="方正仿宋_GBK" w:cs="仿宋_GB2312"/>
          <w:color w:val="000000"/>
          <w:sz w:val="28"/>
          <w:szCs w:val="28"/>
        </w:rPr>
        <w:t>比选响应人按比选采购文件规定时间提交的投标保证金，应在此提供投标保证金收据的复印件，同时附上比选响应人基本账户开户许可证的复印件。</w:t>
      </w:r>
    </w:p>
    <w:p>
      <w:pPr>
        <w:spacing w:line="360" w:lineRule="auto"/>
        <w:ind w:left="0" w:leftChars="0" w:firstLine="0" w:firstLineChars="0"/>
        <w:rPr>
          <w:color w:val="000000"/>
          <w:szCs w:val="21"/>
        </w:rPr>
      </w:pPr>
      <w:r>
        <w:rPr>
          <w:color w:val="000000"/>
          <w:szCs w:val="21"/>
        </w:rPr>
        <mc:AlternateContent>
          <mc:Choice Requires="wps">
            <w:drawing>
              <wp:anchor distT="0" distB="0" distL="114300" distR="114300" simplePos="0" relativeHeight="251646976" behindDoc="0" locked="0" layoutInCell="1" allowOverlap="1">
                <wp:simplePos x="0" y="0"/>
                <wp:positionH relativeFrom="column">
                  <wp:posOffset>153670</wp:posOffset>
                </wp:positionH>
                <wp:positionV relativeFrom="paragraph">
                  <wp:posOffset>295910</wp:posOffset>
                </wp:positionV>
                <wp:extent cx="5829300" cy="2708910"/>
                <wp:effectExtent l="6350" t="6350" r="12700" b="8890"/>
                <wp:wrapNone/>
                <wp:docPr id="3" name="Rectangle 8"/>
                <wp:cNvGraphicFramePr/>
                <a:graphic xmlns:a="http://schemas.openxmlformats.org/drawingml/2006/main">
                  <a:graphicData uri="http://schemas.microsoft.com/office/word/2010/wordprocessingShape">
                    <wps:wsp>
                      <wps:cNvSpPr/>
                      <wps:spPr>
                        <a:xfrm>
                          <a:off x="0" y="0"/>
                          <a:ext cx="5829300" cy="270891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hint="eastAsia" w:ascii="方正仿宋_GBK" w:hAnsi="宋体" w:eastAsia="方正仿宋_GBK"/>
                                <w:sz w:val="28"/>
                                <w:szCs w:val="28"/>
                              </w:rPr>
                            </w:pPr>
                            <w:r>
                              <w:rPr>
                                <w:rFonts w:hint="eastAsia" w:ascii="方正仿宋_GBK" w:hAnsi="宋体" w:eastAsia="方正仿宋_GBK"/>
                                <w:sz w:val="28"/>
                                <w:szCs w:val="28"/>
                              </w:rPr>
                              <w:t>此处粘贴投标保证金转账回单的复印件</w:t>
                            </w:r>
                          </w:p>
                          <w:p>
                            <w:pPr>
                              <w:ind w:firstLine="420"/>
                            </w:pPr>
                          </w:p>
                        </w:txbxContent>
                      </wps:txbx>
                      <wps:bodyPr upright="1"/>
                    </wps:wsp>
                  </a:graphicData>
                </a:graphic>
              </wp:anchor>
            </w:drawing>
          </mc:Choice>
          <mc:Fallback>
            <w:pict>
              <v:rect id="Rectangle 8" o:spid="_x0000_s1026" o:spt="1" style="position:absolute;left:0pt;margin-left:12.1pt;margin-top:23.3pt;height:213.3pt;width:459pt;z-index:251646976;mso-width-relative:page;mso-height-relative:page;" fillcolor="#FFFFFF" filled="t" stroked="t" coordsize="21600,21600" o:gfxdata="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dz1RL2wAAAAkB&#10;AAAPAAAAAAAAAAEAIAAAACIAAABkcnMvZG93bnJldi54bWxQSwECFAAUAAAACACHTuJAeygSWt8B&#10;AADgAwAADgAAAAAAAAABACAAAAAqAQAAZHJzL2Uyb0RvYy54bWxQSwUGAAAAAAYABgBZAQAAewUA&#10;AAAA&#10;">
                <v:fill on="t" focussize="0,0"/>
                <v:stroke weight="1pt" color="#000000" joinstyle="miter"/>
                <v:imagedata o:title=""/>
                <o:lock v:ext="edit" aspectratio="f"/>
                <v:textbox>
                  <w:txbxContent>
                    <w:p>
                      <w:pPr>
                        <w:spacing w:line="360" w:lineRule="auto"/>
                        <w:ind w:firstLine="480"/>
                        <w:jc w:val="center"/>
                        <w:rPr>
                          <w:rFonts w:hint="eastAsia" w:ascii="方正仿宋_GBK" w:hAnsi="宋体" w:eastAsia="方正仿宋_GBK"/>
                          <w:sz w:val="28"/>
                          <w:szCs w:val="28"/>
                        </w:rPr>
                      </w:pPr>
                      <w:r>
                        <w:rPr>
                          <w:rFonts w:hint="eastAsia" w:ascii="方正仿宋_GBK" w:hAnsi="宋体" w:eastAsia="方正仿宋_GBK"/>
                          <w:sz w:val="28"/>
                          <w:szCs w:val="28"/>
                        </w:rPr>
                        <w:t>此处粘贴投标保证金转账回单的复印件</w:t>
                      </w:r>
                    </w:p>
                    <w:p>
                      <w:pPr>
                        <w:ind w:firstLine="420"/>
                      </w:pPr>
                    </w:p>
                  </w:txbxContent>
                </v:textbox>
              </v:rect>
            </w:pict>
          </mc:Fallback>
        </mc:AlternateContent>
      </w:r>
    </w:p>
    <w:p>
      <w:pPr>
        <w:ind w:firstLine="420"/>
        <w:rPr>
          <w:color w:val="000000"/>
          <w:szCs w:val="21"/>
        </w:rPr>
      </w:pPr>
    </w:p>
    <w:p>
      <w:pPr>
        <w:ind w:firstLine="420"/>
        <w:rPr>
          <w:color w:val="000000"/>
          <w:szCs w:val="21"/>
        </w:rPr>
      </w:pPr>
    </w:p>
    <w:p>
      <w:pPr>
        <w:ind w:firstLine="420"/>
        <w:rPr>
          <w:color w:val="000000"/>
          <w:szCs w:val="21"/>
        </w:rPr>
      </w:pPr>
    </w:p>
    <w:p>
      <w:pPr>
        <w:ind w:firstLine="420"/>
        <w:rPr>
          <w:color w:val="000000"/>
          <w:szCs w:val="21"/>
        </w:rPr>
      </w:pPr>
    </w:p>
    <w:p>
      <w:pPr>
        <w:ind w:firstLine="420"/>
        <w:rPr>
          <w:color w:val="000000"/>
          <w:szCs w:val="21"/>
        </w:rPr>
      </w:pPr>
    </w:p>
    <w:p>
      <w:pPr>
        <w:ind w:firstLine="420"/>
        <w:rPr>
          <w:color w:val="000000"/>
          <w:szCs w:val="21"/>
        </w:rPr>
      </w:pPr>
    </w:p>
    <w:p>
      <w:pPr>
        <w:ind w:firstLine="420"/>
        <w:rPr>
          <w:color w:val="000000"/>
          <w:szCs w:val="21"/>
        </w:rPr>
      </w:pPr>
    </w:p>
    <w:p>
      <w:pPr>
        <w:ind w:firstLine="420"/>
        <w:rPr>
          <w:color w:val="000000"/>
          <w:szCs w:val="21"/>
        </w:rPr>
      </w:pPr>
      <w:r>
        <w:rPr>
          <w:color w:val="000000"/>
          <w:szCs w:val="21"/>
        </w:rPr>
        <mc:AlternateContent>
          <mc:Choice Requires="wps">
            <w:drawing>
              <wp:anchor distT="0" distB="0" distL="114300" distR="114300" simplePos="0" relativeHeight="251658240" behindDoc="0" locked="0" layoutInCell="1" allowOverlap="1">
                <wp:simplePos x="0" y="0"/>
                <wp:positionH relativeFrom="column">
                  <wp:posOffset>168275</wp:posOffset>
                </wp:positionH>
                <wp:positionV relativeFrom="paragraph">
                  <wp:posOffset>261620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hint="eastAsia" w:ascii="方正仿宋_GBK" w:hAnsi="宋体" w:eastAsia="方正仿宋_GBK"/>
                                <w:sz w:val="28"/>
                                <w:szCs w:val="28"/>
                              </w:rPr>
                            </w:pPr>
                            <w:r>
                              <w:rPr>
                                <w:rFonts w:hint="eastAsia" w:ascii="方正仿宋_GBK" w:hAnsi="宋体" w:eastAsia="方正仿宋_GBK"/>
                                <w:sz w:val="28"/>
                                <w:szCs w:val="28"/>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13.25pt;margin-top:20.6pt;height:234pt;width:459pt;z-index:251658240;mso-width-relative:page;mso-height-relative:page;" fillcolor="#FFFFFF" filled="t" stroked="t" coordsize="21600,21600" o:gfxdata="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4ud+rNwAAAAJAQAA&#10;DwAAAAAAAAABACAAAAAiAAAAZHJzL2Rvd25yZXYueG1sUEsBAhQAFAAAAAgAh07iQEyLC8rcAQAA&#10;4AMAAA4AAAAAAAAAAQAgAAAAKwEAAGRycy9lMm9Eb2MueG1sUEsFBgAAAAAGAAYAWQEAAHkFAAAA&#10;AA==&#10;">
                <v:fill on="t" focussize="0,0"/>
                <v:stroke weight="1pt" color="#000000" joinstyle="miter"/>
                <v:imagedata o:title=""/>
                <o:lock v:ext="edit" aspectratio="f"/>
                <v:textbox>
                  <w:txbxContent>
                    <w:p>
                      <w:pPr>
                        <w:spacing w:line="360" w:lineRule="auto"/>
                        <w:ind w:firstLine="480"/>
                        <w:jc w:val="center"/>
                        <w:rPr>
                          <w:rFonts w:hint="eastAsia" w:ascii="方正仿宋_GBK" w:hAnsi="宋体" w:eastAsia="方正仿宋_GBK"/>
                          <w:sz w:val="28"/>
                          <w:szCs w:val="28"/>
                        </w:rPr>
                      </w:pPr>
                      <w:r>
                        <w:rPr>
                          <w:rFonts w:hint="eastAsia" w:ascii="方正仿宋_GBK" w:hAnsi="宋体" w:eastAsia="方正仿宋_GBK"/>
                          <w:sz w:val="28"/>
                          <w:szCs w:val="28"/>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jc w:val="right"/>
        <w:rPr>
          <w:color w:val="000000"/>
          <w:szCs w:val="21"/>
        </w:rPr>
      </w:pPr>
    </w:p>
    <w:p>
      <w:pPr>
        <w:ind w:firstLine="420"/>
        <w:jc w:val="right"/>
        <w:rPr>
          <w:color w:val="000000"/>
          <w:szCs w:val="21"/>
        </w:rPr>
      </w:pPr>
    </w:p>
    <w:p>
      <w:pPr>
        <w:ind w:firstLine="420"/>
        <w:jc w:val="right"/>
        <w:rPr>
          <w:color w:val="000000"/>
          <w:szCs w:val="21"/>
        </w:rPr>
      </w:pPr>
    </w:p>
    <w:p>
      <w:pPr>
        <w:ind w:firstLine="420"/>
        <w:jc w:val="right"/>
        <w:rPr>
          <w:color w:val="000000"/>
          <w:szCs w:val="21"/>
        </w:rPr>
      </w:pPr>
    </w:p>
    <w:p>
      <w:pPr>
        <w:ind w:firstLine="420"/>
        <w:jc w:val="right"/>
        <w:rPr>
          <w:color w:val="000000"/>
          <w:szCs w:val="21"/>
        </w:rPr>
      </w:pPr>
    </w:p>
    <w:p>
      <w:pPr>
        <w:ind w:left="0" w:leftChars="0" w:firstLine="0" w:firstLineChars="0"/>
        <w:rPr>
          <w:color w:val="000000"/>
          <w:szCs w:val="21"/>
        </w:rPr>
      </w:pPr>
    </w:p>
    <w:p/>
    <w:p/>
    <w:p>
      <w:pPr>
        <w:rPr>
          <w:szCs w:val="21"/>
        </w:rPr>
        <w:sectPr>
          <w:pgSz w:w="11906" w:h="16838"/>
          <w:pgMar w:top="1440" w:right="1644" w:bottom="1440" w:left="1644" w:header="851" w:footer="794" w:gutter="0"/>
          <w:pgNumType w:fmt="decimal"/>
          <w:cols w:space="720" w:num="1"/>
          <w:titlePg/>
          <w:docGrid w:linePitch="312" w:charSpace="0"/>
        </w:sectPr>
      </w:pPr>
      <w:r>
        <w:rPr>
          <w:rFonts w:hint="eastAsia"/>
          <w:sz w:val="44"/>
        </w:rPr>
        <w:t xml:space="preserve"> </w:t>
      </w:r>
    </w:p>
    <w:p>
      <w:pPr>
        <w:spacing w:line="360" w:lineRule="auto"/>
        <w:ind w:firstLine="643" w:firstLineChars="200"/>
        <w:rPr>
          <w:rFonts w:hint="eastAsia" w:ascii="方正黑体_GBK" w:eastAsia="方正黑体_GBK"/>
          <w:b/>
          <w:sz w:val="32"/>
          <w:szCs w:val="32"/>
          <w:u w:val="single"/>
        </w:rPr>
      </w:pPr>
      <w:r>
        <w:rPr>
          <w:rFonts w:hint="eastAsia" w:ascii="方正黑体_GBK" w:eastAsia="方正黑体_GBK"/>
          <w:b/>
          <w:sz w:val="32"/>
          <w:szCs w:val="32"/>
          <w:u w:val="single"/>
        </w:rPr>
        <w:t>重庆江北国际机场航站楼幕墙设施维护维修服务</w:t>
      </w:r>
    </w:p>
    <w:p>
      <w:pPr>
        <w:spacing w:line="360" w:lineRule="auto"/>
        <w:jc w:val="center"/>
        <w:rPr>
          <w:rFonts w:hint="eastAsia" w:ascii="方正黑体_GBK" w:eastAsia="方正黑体_GBK"/>
          <w:b/>
          <w:sz w:val="32"/>
          <w:szCs w:val="32"/>
        </w:rPr>
      </w:pPr>
      <w:r>
        <w:rPr>
          <w:rFonts w:hint="eastAsia" w:ascii="方正黑体_GBK" w:eastAsia="方正黑体_GBK"/>
          <w:b/>
          <w:sz w:val="32"/>
          <w:szCs w:val="32"/>
        </w:rPr>
        <w:t>比选采购</w:t>
      </w:r>
    </w:p>
    <w:p>
      <w:pPr>
        <w:spacing w:line="360" w:lineRule="auto"/>
        <w:jc w:val="center"/>
        <w:rPr>
          <w:rFonts w:hint="eastAsia" w:ascii="方正黑体_GBK" w:eastAsia="方正黑体_GBK"/>
          <w:b/>
          <w:sz w:val="32"/>
          <w:szCs w:val="32"/>
        </w:rPr>
      </w:pPr>
    </w:p>
    <w:p>
      <w:pPr>
        <w:spacing w:line="360" w:lineRule="auto"/>
        <w:ind w:firstLine="420"/>
        <w:rPr>
          <w:rFonts w:hint="eastAsia" w:ascii="方正黑体_GBK" w:eastAsia="方正黑体_GBK"/>
          <w:szCs w:val="21"/>
        </w:rPr>
      </w:pPr>
    </w:p>
    <w:p>
      <w:pPr>
        <w:spacing w:line="360" w:lineRule="auto"/>
        <w:ind w:firstLine="420"/>
        <w:rPr>
          <w:rFonts w:hint="eastAsia" w:ascii="方正黑体_GBK" w:eastAsia="方正黑体_GBK"/>
          <w:szCs w:val="21"/>
        </w:rPr>
      </w:pPr>
    </w:p>
    <w:p>
      <w:pPr>
        <w:spacing w:line="360" w:lineRule="auto"/>
        <w:ind w:firstLine="420"/>
        <w:rPr>
          <w:rFonts w:hint="eastAsia" w:ascii="方正黑体_GBK" w:eastAsia="方正黑体_GBK"/>
          <w:szCs w:val="21"/>
        </w:rPr>
      </w:pPr>
    </w:p>
    <w:p>
      <w:pPr>
        <w:spacing w:line="360" w:lineRule="auto"/>
        <w:ind w:firstLine="420"/>
        <w:rPr>
          <w:rFonts w:hint="eastAsia" w:ascii="方正黑体_GBK" w:eastAsia="方正黑体_GBK"/>
          <w:szCs w:val="21"/>
        </w:rPr>
      </w:pPr>
    </w:p>
    <w:p>
      <w:pPr>
        <w:spacing w:line="360" w:lineRule="auto"/>
        <w:ind w:firstLine="420"/>
        <w:jc w:val="center"/>
        <w:rPr>
          <w:rFonts w:hint="eastAsia" w:ascii="方正黑体_GBK" w:eastAsia="方正黑体_GBK"/>
          <w:szCs w:val="21"/>
        </w:rPr>
      </w:pPr>
      <w:r>
        <w:rPr>
          <w:rFonts w:hint="eastAsia" w:ascii="方正黑体_GBK" w:eastAsia="方正黑体_GBK"/>
          <w:b/>
          <w:sz w:val="72"/>
          <w:szCs w:val="72"/>
        </w:rPr>
        <w:t>比选响应文件</w:t>
      </w:r>
    </w:p>
    <w:p>
      <w:pPr>
        <w:pStyle w:val="4"/>
        <w:jc w:val="center"/>
        <w:rPr>
          <w:rFonts w:hint="eastAsia" w:ascii="方正黑体_GBK" w:hAnsi="方正黑体_GBK" w:eastAsia="方正黑体_GBK" w:cs="方正黑体_GBK"/>
          <w:sz w:val="32"/>
          <w:szCs w:val="32"/>
        </w:rPr>
      </w:pPr>
      <w:bookmarkStart w:id="223" w:name="_Toc27862"/>
      <w:bookmarkStart w:id="224" w:name="_Toc26278"/>
      <w:bookmarkStart w:id="225" w:name="_Toc32724"/>
      <w:bookmarkStart w:id="226" w:name="_Toc31365"/>
      <w:bookmarkStart w:id="227" w:name="_Toc12130"/>
      <w:bookmarkStart w:id="228" w:name="_Toc32713"/>
      <w:bookmarkStart w:id="229" w:name="_Toc14232"/>
      <w:bookmarkStart w:id="230" w:name="_Toc16955"/>
      <w:r>
        <w:rPr>
          <w:rFonts w:hint="eastAsia" w:ascii="方正黑体_GBK" w:hAnsi="方正黑体_GBK" w:eastAsia="方正黑体_GBK" w:cs="方正黑体_GBK"/>
          <w:sz w:val="32"/>
          <w:szCs w:val="32"/>
        </w:rPr>
        <w:t>（技术部分）</w:t>
      </w:r>
      <w:bookmarkEnd w:id="223"/>
      <w:bookmarkEnd w:id="224"/>
      <w:bookmarkEnd w:id="225"/>
      <w:bookmarkEnd w:id="226"/>
      <w:bookmarkEnd w:id="227"/>
      <w:bookmarkEnd w:id="228"/>
      <w:bookmarkEnd w:id="229"/>
      <w:bookmarkEnd w:id="230"/>
    </w:p>
    <w:p>
      <w:pPr>
        <w:spacing w:line="360" w:lineRule="auto"/>
        <w:ind w:firstLine="420"/>
        <w:rPr>
          <w:rFonts w:hint="eastAsia" w:ascii="方正黑体_GBK" w:eastAsia="方正黑体_GBK"/>
          <w:szCs w:val="21"/>
        </w:rPr>
      </w:pPr>
    </w:p>
    <w:p>
      <w:pPr>
        <w:spacing w:line="360" w:lineRule="auto"/>
        <w:ind w:firstLine="420"/>
        <w:rPr>
          <w:rFonts w:hint="eastAsia" w:ascii="方正黑体_GBK" w:eastAsia="方正黑体_GBK"/>
          <w:szCs w:val="21"/>
        </w:rPr>
      </w:pPr>
    </w:p>
    <w:p>
      <w:pPr>
        <w:spacing w:line="360" w:lineRule="auto"/>
        <w:ind w:left="0" w:leftChars="0" w:firstLine="0" w:firstLineChars="0"/>
        <w:rPr>
          <w:rFonts w:hint="eastAsia" w:ascii="方正黑体_GBK" w:eastAsia="方正黑体_GBK"/>
          <w:szCs w:val="21"/>
        </w:rPr>
      </w:pPr>
    </w:p>
    <w:p>
      <w:pPr>
        <w:spacing w:line="360" w:lineRule="auto"/>
        <w:ind w:firstLine="420"/>
        <w:rPr>
          <w:rFonts w:hint="eastAsia" w:ascii="方正黑体_GBK" w:eastAsia="方正黑体_GBK"/>
          <w:szCs w:val="21"/>
        </w:rPr>
      </w:pPr>
    </w:p>
    <w:p>
      <w:pPr>
        <w:spacing w:line="360" w:lineRule="auto"/>
        <w:ind w:left="0" w:leftChars="0" w:firstLine="0" w:firstLineChars="0"/>
        <w:rPr>
          <w:rFonts w:hint="eastAsia" w:ascii="方正黑体_GBK" w:eastAsia="方正黑体_GBK"/>
          <w:szCs w:val="21"/>
        </w:rPr>
      </w:pPr>
    </w:p>
    <w:p>
      <w:pPr>
        <w:spacing w:line="360" w:lineRule="auto"/>
        <w:jc w:val="center"/>
        <w:rPr>
          <w:rFonts w:hint="eastAsia" w:ascii="方正黑体_GBK" w:eastAsia="方正黑体_GBK"/>
          <w:sz w:val="28"/>
          <w:szCs w:val="28"/>
        </w:rPr>
      </w:pPr>
      <w:r>
        <w:rPr>
          <w:rFonts w:hint="eastAsia" w:ascii="方正黑体_GBK" w:eastAsia="方正黑体_GBK"/>
          <w:sz w:val="28"/>
          <w:szCs w:val="28"/>
        </w:rPr>
        <w:t xml:space="preserve">     比选响应人：</w:t>
      </w:r>
      <w:r>
        <w:rPr>
          <w:rFonts w:hint="eastAsia" w:ascii="方正黑体_GBK" w:eastAsia="方正黑体_GBK"/>
          <w:sz w:val="28"/>
          <w:szCs w:val="28"/>
          <w:u w:val="single"/>
        </w:rPr>
        <w:t xml:space="preserve">                         </w:t>
      </w:r>
      <w:r>
        <w:rPr>
          <w:rFonts w:hint="eastAsia" w:ascii="方正黑体_GBK" w:eastAsia="方正黑体_GBK"/>
          <w:sz w:val="28"/>
          <w:szCs w:val="28"/>
        </w:rPr>
        <w:t>（盖单位章）</w:t>
      </w:r>
    </w:p>
    <w:p>
      <w:pPr>
        <w:spacing w:line="360" w:lineRule="auto"/>
        <w:ind w:firstLine="560"/>
        <w:jc w:val="center"/>
        <w:rPr>
          <w:rFonts w:hint="eastAsia" w:ascii="方正黑体_GBK" w:eastAsia="方正黑体_GBK"/>
          <w:sz w:val="28"/>
          <w:szCs w:val="28"/>
        </w:rPr>
      </w:pPr>
    </w:p>
    <w:p>
      <w:pPr>
        <w:spacing w:line="360" w:lineRule="auto"/>
        <w:jc w:val="center"/>
        <w:rPr>
          <w:rFonts w:hint="eastAsia" w:ascii="方正黑体_GBK" w:eastAsia="方正黑体_GBK"/>
          <w:sz w:val="28"/>
          <w:szCs w:val="28"/>
        </w:rPr>
      </w:pPr>
      <w:r>
        <w:rPr>
          <w:rFonts w:hint="eastAsia" w:ascii="方正黑体_GBK" w:eastAsia="方正黑体_GBK"/>
          <w:sz w:val="28"/>
          <w:szCs w:val="28"/>
        </w:rPr>
        <w:t>法定代表人或其委托代理人：</w:t>
      </w:r>
      <w:r>
        <w:rPr>
          <w:rFonts w:hint="eastAsia" w:ascii="方正黑体_GBK" w:eastAsia="方正黑体_GBK"/>
          <w:sz w:val="28"/>
          <w:szCs w:val="28"/>
          <w:u w:val="single"/>
        </w:rPr>
        <w:t xml:space="preserve">            </w:t>
      </w:r>
      <w:r>
        <w:rPr>
          <w:rFonts w:hint="eastAsia" w:ascii="方正黑体_GBK" w:eastAsia="方正黑体_GBK"/>
          <w:sz w:val="28"/>
          <w:szCs w:val="28"/>
        </w:rPr>
        <w:t>（签字）</w:t>
      </w:r>
    </w:p>
    <w:p>
      <w:pPr>
        <w:spacing w:line="360" w:lineRule="auto"/>
        <w:ind w:firstLine="420"/>
        <w:jc w:val="center"/>
        <w:rPr>
          <w:rFonts w:hint="eastAsia" w:ascii="方正黑体_GBK" w:eastAsia="方正黑体_GBK"/>
          <w:szCs w:val="21"/>
          <w:u w:val="single"/>
        </w:rPr>
      </w:pPr>
    </w:p>
    <w:p>
      <w:pPr>
        <w:spacing w:line="360" w:lineRule="auto"/>
        <w:jc w:val="center"/>
        <w:rPr>
          <w:rFonts w:eastAsia="仿宋_GB2312"/>
          <w:color w:val="000000"/>
          <w:sz w:val="28"/>
          <w:szCs w:val="28"/>
        </w:rPr>
      </w:pPr>
      <w:r>
        <w:rPr>
          <w:rFonts w:hint="eastAsia" w:ascii="方正黑体_GBK" w:eastAsia="方正黑体_GBK"/>
          <w:szCs w:val="21"/>
          <w:u w:val="single"/>
        </w:rPr>
        <w:t xml:space="preserve">         </w:t>
      </w:r>
      <w:r>
        <w:rPr>
          <w:rFonts w:hint="eastAsia" w:ascii="方正黑体_GBK" w:eastAsia="方正黑体_GBK"/>
          <w:sz w:val="28"/>
          <w:szCs w:val="28"/>
        </w:rPr>
        <w:t>年</w:t>
      </w:r>
      <w:r>
        <w:rPr>
          <w:rFonts w:hint="eastAsia" w:ascii="方正黑体_GBK" w:eastAsia="方正黑体_GBK"/>
          <w:sz w:val="28"/>
          <w:szCs w:val="28"/>
          <w:u w:val="single"/>
        </w:rPr>
        <w:t xml:space="preserve">    </w:t>
      </w:r>
      <w:r>
        <w:rPr>
          <w:rFonts w:hint="eastAsia" w:ascii="方正黑体_GBK" w:eastAsia="方正黑体_GBK"/>
          <w:sz w:val="28"/>
          <w:szCs w:val="28"/>
        </w:rPr>
        <w:t>月</w:t>
      </w:r>
      <w:r>
        <w:rPr>
          <w:rFonts w:hint="eastAsia" w:ascii="方正黑体_GBK" w:eastAsia="方正黑体_GBK"/>
          <w:sz w:val="28"/>
          <w:szCs w:val="28"/>
          <w:u w:val="single"/>
        </w:rPr>
        <w:t xml:space="preserve">    </w:t>
      </w:r>
    </w:p>
    <w:p>
      <w:pPr>
        <w:spacing w:line="360" w:lineRule="auto"/>
        <w:jc w:val="center"/>
        <w:rPr>
          <w:rFonts w:eastAsia="仿宋_GB2312"/>
          <w:color w:val="000000"/>
          <w:sz w:val="28"/>
          <w:szCs w:val="28"/>
        </w:rPr>
      </w:pPr>
    </w:p>
    <w:p>
      <w:pPr>
        <w:spacing w:line="360" w:lineRule="auto"/>
        <w:jc w:val="center"/>
        <w:rPr>
          <w:rFonts w:eastAsia="仿宋_GB2312"/>
          <w:color w:val="000000"/>
          <w:sz w:val="28"/>
          <w:szCs w:val="28"/>
        </w:rPr>
        <w:sectPr>
          <w:pgSz w:w="11906" w:h="16838"/>
          <w:pgMar w:top="1440" w:right="1644" w:bottom="1440" w:left="1644" w:header="851" w:footer="992" w:gutter="0"/>
          <w:pgBorders>
            <w:bottom w:val="single" w:color="auto" w:sz="4" w:space="1"/>
          </w:pgBorders>
          <w:pgNumType w:fmt="decimal"/>
          <w:cols w:space="720" w:num="1"/>
          <w:titlePg/>
          <w:docGrid w:linePitch="312" w:charSpace="0"/>
        </w:sectPr>
      </w:pPr>
    </w:p>
    <w:p>
      <w:pPr>
        <w:jc w:val="center"/>
        <w:rPr>
          <w:rFonts w:hint="eastAsia"/>
          <w:b/>
          <w:bCs/>
        </w:rPr>
      </w:pPr>
      <w:bookmarkStart w:id="231" w:name="_Toc459888275"/>
      <w:bookmarkStart w:id="232" w:name="_Toc2915"/>
      <w:bookmarkStart w:id="233" w:name="_Toc2531"/>
      <w:bookmarkStart w:id="234" w:name="_Toc9560"/>
      <w:r>
        <w:rPr>
          <w:rFonts w:hint="eastAsia"/>
          <w:b/>
          <w:bCs/>
        </w:rPr>
        <w:t>目录</w:t>
      </w:r>
      <w:bookmarkEnd w:id="231"/>
      <w:bookmarkEnd w:id="232"/>
      <w:bookmarkEnd w:id="233"/>
      <w:bookmarkEnd w:id="234"/>
    </w:p>
    <w:p>
      <w:pPr>
        <w:ind w:firstLine="480"/>
        <w:rPr>
          <w:rFonts w:hint="eastAsia" w:ascii="方正仿宋_GBK" w:hAnsi="仿宋_GB2312" w:eastAsia="方正仿宋_GBK" w:cs="仿宋_GB2312"/>
          <w:color w:val="000000"/>
          <w:sz w:val="28"/>
          <w:szCs w:val="28"/>
        </w:rPr>
      </w:pPr>
      <w:bookmarkStart w:id="235" w:name="_Toc459888276"/>
      <w:r>
        <w:rPr>
          <w:rFonts w:hint="eastAsia" w:ascii="方正仿宋_GBK" w:hAnsi="仿宋_GB2312" w:eastAsia="方正仿宋_GBK" w:cs="仿宋_GB2312"/>
          <w:color w:val="000000"/>
          <w:sz w:val="28"/>
          <w:szCs w:val="28"/>
        </w:rPr>
        <w:t>（一）幕墙设施设备维护维修服务方案</w:t>
      </w:r>
    </w:p>
    <w:p>
      <w:pPr>
        <w:ind w:firstLine="480"/>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（二）自爆自损幕墙组件更换方案</w:t>
      </w:r>
    </w:p>
    <w:p>
      <w:pPr>
        <w:ind w:firstLine="480"/>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（三）幕墙拉索应力检测方案</w:t>
      </w:r>
    </w:p>
    <w:p>
      <w:pPr>
        <w:ind w:firstLine="480"/>
        <w:rPr>
          <w:rFonts w:hint="eastAsia"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（四）安全质量管理体系及措施</w:t>
      </w:r>
      <w:bookmarkEnd w:id="235"/>
    </w:p>
    <w:sectPr>
      <w:headerReference r:id="rId11" w:type="default"/>
      <w:footerReference r:id="rId12" w:type="default"/>
      <w:pgSz w:w="11906" w:h="16838"/>
      <w:pgMar w:top="1440" w:right="1644" w:bottom="1440" w:left="164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leftChars="0" w:firstLine="0" w:firstLineChars="0"/>
      <w:jc w:val="center"/>
      <w:rPr>
        <w:rFonts w:hint="eastAsia" w:eastAsia="方正仿宋_GBK"/>
        <w:lang w:val="en-US" w:eastAsia="zh-CN"/>
      </w:rPr>
    </w:pPr>
    <w:r>
      <w:rPr>
        <w:rFonts w:hint="eastAsia"/>
        <w:lang w:val="en-US" w:eastAsia="zh-CN"/>
      </w:rPr>
      <w:t>91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leftChars="0" w:firstLine="0" w:firstLineChars="0"/>
      <w:jc w:val="both"/>
      <w:rPr>
        <w:rFonts w:hint="eastAsia" w:eastAsia="方正仿宋_GBK"/>
        <w:lang w:val="en-US"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leftChars="0" w:firstLine="0" w:firstLineChars="0"/>
      <w:jc w:val="both"/>
      <w:rPr>
        <w:rFonts w:hint="eastAsia" w:eastAsia="方正仿宋_GBK"/>
        <w:lang w:val="en-US" w:eastAsia="zh-CN"/>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leftChars="0" w:firstLine="0" w:firstLineChars="0"/>
      <w:jc w:val="both"/>
      <w:rPr>
        <w:rFonts w:hint="eastAsia" w:eastAsia="方正仿宋_GBK"/>
        <w:lang w:val="en-US" w:eastAsia="zh-CN"/>
      </w:rPr>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784"/>
        <w:tab w:val="clear" w:pos="4153"/>
      </w:tabs>
      <w:ind w:left="0" w:leftChars="0" w:firstLine="0" w:firstLineChars="0"/>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4"/>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31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0" w:leftChars="0" w:firstLine="0" w:firstLineChars="0"/>
      <w:jc w:val="both"/>
      <w:rPr>
        <w:rFonts w:eastAsia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eastAsiaTheme="minor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835B5F"/>
    <w:multiLevelType w:val="singleLevel"/>
    <w:tmpl w:val="B6835B5F"/>
    <w:lvl w:ilvl="0" w:tentative="0">
      <w:start w:val="2"/>
      <w:numFmt w:val="decimal"/>
      <w:lvlText w:val="%1."/>
      <w:lvlJc w:val="left"/>
      <w:pPr>
        <w:tabs>
          <w:tab w:val="left" w:pos="312"/>
        </w:tabs>
      </w:pPr>
    </w:lvl>
  </w:abstractNum>
  <w:abstractNum w:abstractNumId="1">
    <w:nsid w:val="DD2A2660"/>
    <w:multiLevelType w:val="singleLevel"/>
    <w:tmpl w:val="DD2A2660"/>
    <w:lvl w:ilvl="0" w:tentative="0">
      <w:start w:val="1"/>
      <w:numFmt w:val="decimal"/>
      <w:suff w:val="nothing"/>
      <w:lvlText w:val="（%1）"/>
      <w:lvlJc w:val="left"/>
    </w:lvl>
  </w:abstractNum>
  <w:abstractNum w:abstractNumId="2">
    <w:nsid w:val="52B7D412"/>
    <w:multiLevelType w:val="singleLevel"/>
    <w:tmpl w:val="52B7D412"/>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7F"/>
    <w:rsid w:val="000029BC"/>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0B43"/>
    <w:rsid w:val="000611DA"/>
    <w:rsid w:val="000631F6"/>
    <w:rsid w:val="00063CCA"/>
    <w:rsid w:val="0007285B"/>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2808"/>
    <w:rsid w:val="00126337"/>
    <w:rsid w:val="00127922"/>
    <w:rsid w:val="0013184B"/>
    <w:rsid w:val="001329AB"/>
    <w:rsid w:val="00140784"/>
    <w:rsid w:val="00146445"/>
    <w:rsid w:val="001505AE"/>
    <w:rsid w:val="00150869"/>
    <w:rsid w:val="001559E7"/>
    <w:rsid w:val="00163E7C"/>
    <w:rsid w:val="00172A27"/>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3513"/>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08B0"/>
    <w:rsid w:val="00452541"/>
    <w:rsid w:val="00453F3C"/>
    <w:rsid w:val="00455CFC"/>
    <w:rsid w:val="004655F4"/>
    <w:rsid w:val="00467F45"/>
    <w:rsid w:val="00474B26"/>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545EE"/>
    <w:rsid w:val="00555D10"/>
    <w:rsid w:val="00566ECB"/>
    <w:rsid w:val="005766B4"/>
    <w:rsid w:val="0058393D"/>
    <w:rsid w:val="005863EB"/>
    <w:rsid w:val="00591811"/>
    <w:rsid w:val="005A3EEE"/>
    <w:rsid w:val="005B2C03"/>
    <w:rsid w:val="005B4D94"/>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1168"/>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7F69DF"/>
    <w:rsid w:val="008137A3"/>
    <w:rsid w:val="0081544B"/>
    <w:rsid w:val="00833172"/>
    <w:rsid w:val="00835B1F"/>
    <w:rsid w:val="00837B76"/>
    <w:rsid w:val="008602A9"/>
    <w:rsid w:val="008760AC"/>
    <w:rsid w:val="008800A8"/>
    <w:rsid w:val="00883BBC"/>
    <w:rsid w:val="00883E00"/>
    <w:rsid w:val="00886FD3"/>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9F2362"/>
    <w:rsid w:val="00A079DB"/>
    <w:rsid w:val="00A12488"/>
    <w:rsid w:val="00A1425E"/>
    <w:rsid w:val="00A279E1"/>
    <w:rsid w:val="00A307C5"/>
    <w:rsid w:val="00A51639"/>
    <w:rsid w:val="00A64B28"/>
    <w:rsid w:val="00A6743C"/>
    <w:rsid w:val="00A70F36"/>
    <w:rsid w:val="00A73E6F"/>
    <w:rsid w:val="00A74F64"/>
    <w:rsid w:val="00A92053"/>
    <w:rsid w:val="00A9211E"/>
    <w:rsid w:val="00AA3DFD"/>
    <w:rsid w:val="00AA7541"/>
    <w:rsid w:val="00AB18AB"/>
    <w:rsid w:val="00AD0062"/>
    <w:rsid w:val="00AD04F5"/>
    <w:rsid w:val="00AD1B3B"/>
    <w:rsid w:val="00AD3C9F"/>
    <w:rsid w:val="00AD460B"/>
    <w:rsid w:val="00AD5218"/>
    <w:rsid w:val="00AE1E61"/>
    <w:rsid w:val="00AE450D"/>
    <w:rsid w:val="00AE53C7"/>
    <w:rsid w:val="00AF01D2"/>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B34D3"/>
    <w:rsid w:val="00BB3676"/>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776E"/>
    <w:rsid w:val="00CF5BF8"/>
    <w:rsid w:val="00CF7A22"/>
    <w:rsid w:val="00D125EB"/>
    <w:rsid w:val="00D149F1"/>
    <w:rsid w:val="00D31B70"/>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06898"/>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A15"/>
    <w:rsid w:val="00F33FB2"/>
    <w:rsid w:val="00F40190"/>
    <w:rsid w:val="00F479F7"/>
    <w:rsid w:val="00F50101"/>
    <w:rsid w:val="00F5221B"/>
    <w:rsid w:val="00F534C5"/>
    <w:rsid w:val="00F539CC"/>
    <w:rsid w:val="00F62AC2"/>
    <w:rsid w:val="00F62E33"/>
    <w:rsid w:val="00F70CF8"/>
    <w:rsid w:val="00F74A15"/>
    <w:rsid w:val="00F8042D"/>
    <w:rsid w:val="00F85181"/>
    <w:rsid w:val="00FA17E2"/>
    <w:rsid w:val="00FA6503"/>
    <w:rsid w:val="00FB4220"/>
    <w:rsid w:val="00FD5A31"/>
    <w:rsid w:val="00FE7DA0"/>
    <w:rsid w:val="00FF1C7D"/>
    <w:rsid w:val="00FF5E49"/>
    <w:rsid w:val="01487C4C"/>
    <w:rsid w:val="01491E90"/>
    <w:rsid w:val="016C612D"/>
    <w:rsid w:val="01704723"/>
    <w:rsid w:val="018E717F"/>
    <w:rsid w:val="01964A4C"/>
    <w:rsid w:val="01B673C2"/>
    <w:rsid w:val="02156AC1"/>
    <w:rsid w:val="023B2748"/>
    <w:rsid w:val="035016CF"/>
    <w:rsid w:val="03866686"/>
    <w:rsid w:val="0398010E"/>
    <w:rsid w:val="03FB3F27"/>
    <w:rsid w:val="043C083B"/>
    <w:rsid w:val="045F2112"/>
    <w:rsid w:val="0476338D"/>
    <w:rsid w:val="04A82566"/>
    <w:rsid w:val="04B018EF"/>
    <w:rsid w:val="04BF183C"/>
    <w:rsid w:val="04E10614"/>
    <w:rsid w:val="04ED5649"/>
    <w:rsid w:val="050C10C2"/>
    <w:rsid w:val="05353532"/>
    <w:rsid w:val="05580E73"/>
    <w:rsid w:val="05BE28D8"/>
    <w:rsid w:val="05DB414A"/>
    <w:rsid w:val="06034D8D"/>
    <w:rsid w:val="062756C6"/>
    <w:rsid w:val="06343FF8"/>
    <w:rsid w:val="066F2779"/>
    <w:rsid w:val="067022FF"/>
    <w:rsid w:val="06926D13"/>
    <w:rsid w:val="06B0704C"/>
    <w:rsid w:val="06B15E1F"/>
    <w:rsid w:val="06D972CE"/>
    <w:rsid w:val="06DD3464"/>
    <w:rsid w:val="06E73662"/>
    <w:rsid w:val="07074D92"/>
    <w:rsid w:val="073629BB"/>
    <w:rsid w:val="07672918"/>
    <w:rsid w:val="07B50BA4"/>
    <w:rsid w:val="07B95F96"/>
    <w:rsid w:val="07EA169E"/>
    <w:rsid w:val="07FC6CBD"/>
    <w:rsid w:val="08492C0B"/>
    <w:rsid w:val="085F41AB"/>
    <w:rsid w:val="08ED0C1A"/>
    <w:rsid w:val="094E3F19"/>
    <w:rsid w:val="09CC7A7B"/>
    <w:rsid w:val="0A216C70"/>
    <w:rsid w:val="0A5041CA"/>
    <w:rsid w:val="0AB5237C"/>
    <w:rsid w:val="0AF816BA"/>
    <w:rsid w:val="0B440F94"/>
    <w:rsid w:val="0B60003D"/>
    <w:rsid w:val="0BA90DEB"/>
    <w:rsid w:val="0BAB7578"/>
    <w:rsid w:val="0BDD6AAD"/>
    <w:rsid w:val="0C331C65"/>
    <w:rsid w:val="0C3B540A"/>
    <w:rsid w:val="0C44295B"/>
    <w:rsid w:val="0C9F4F34"/>
    <w:rsid w:val="0CE34566"/>
    <w:rsid w:val="0CE81D95"/>
    <w:rsid w:val="0D583322"/>
    <w:rsid w:val="0DE2670F"/>
    <w:rsid w:val="0EB71CC2"/>
    <w:rsid w:val="0EF46E89"/>
    <w:rsid w:val="0F023596"/>
    <w:rsid w:val="0FDC006B"/>
    <w:rsid w:val="0FE963D7"/>
    <w:rsid w:val="101B284F"/>
    <w:rsid w:val="102C7F00"/>
    <w:rsid w:val="10404447"/>
    <w:rsid w:val="10531B10"/>
    <w:rsid w:val="106247FE"/>
    <w:rsid w:val="1065691C"/>
    <w:rsid w:val="10D82E56"/>
    <w:rsid w:val="1159163B"/>
    <w:rsid w:val="11E02F47"/>
    <w:rsid w:val="12192222"/>
    <w:rsid w:val="124C1ECD"/>
    <w:rsid w:val="12A53375"/>
    <w:rsid w:val="12B779DF"/>
    <w:rsid w:val="12BC7BE3"/>
    <w:rsid w:val="12DF4DEB"/>
    <w:rsid w:val="12E65BC6"/>
    <w:rsid w:val="130C5246"/>
    <w:rsid w:val="134E4F70"/>
    <w:rsid w:val="135F403D"/>
    <w:rsid w:val="13A51C33"/>
    <w:rsid w:val="13D72E64"/>
    <w:rsid w:val="13FA1F62"/>
    <w:rsid w:val="142C10DD"/>
    <w:rsid w:val="146C6022"/>
    <w:rsid w:val="14B33BDF"/>
    <w:rsid w:val="15605122"/>
    <w:rsid w:val="15925856"/>
    <w:rsid w:val="160071FE"/>
    <w:rsid w:val="16301051"/>
    <w:rsid w:val="16322C84"/>
    <w:rsid w:val="166C5FBA"/>
    <w:rsid w:val="16E70CDC"/>
    <w:rsid w:val="176433A4"/>
    <w:rsid w:val="176D506F"/>
    <w:rsid w:val="177928B0"/>
    <w:rsid w:val="177A18F8"/>
    <w:rsid w:val="17A9081E"/>
    <w:rsid w:val="17F41B2B"/>
    <w:rsid w:val="18252BC0"/>
    <w:rsid w:val="184E16B2"/>
    <w:rsid w:val="18C024F5"/>
    <w:rsid w:val="19792412"/>
    <w:rsid w:val="19B815FB"/>
    <w:rsid w:val="1A0D1144"/>
    <w:rsid w:val="1A7A25AD"/>
    <w:rsid w:val="1ABB0CD9"/>
    <w:rsid w:val="1AD8361E"/>
    <w:rsid w:val="1ADF35D4"/>
    <w:rsid w:val="1AE76FFF"/>
    <w:rsid w:val="1B546296"/>
    <w:rsid w:val="1B970AEA"/>
    <w:rsid w:val="1B97492D"/>
    <w:rsid w:val="1BC72F53"/>
    <w:rsid w:val="1C175CD2"/>
    <w:rsid w:val="1C2D30C9"/>
    <w:rsid w:val="1C463BBC"/>
    <w:rsid w:val="1C7D051A"/>
    <w:rsid w:val="1CD27116"/>
    <w:rsid w:val="1D0741A5"/>
    <w:rsid w:val="1D1F4EFC"/>
    <w:rsid w:val="1D61448E"/>
    <w:rsid w:val="1DF74024"/>
    <w:rsid w:val="1E1F5D60"/>
    <w:rsid w:val="1E205531"/>
    <w:rsid w:val="1EBB54E9"/>
    <w:rsid w:val="1ED76543"/>
    <w:rsid w:val="1F10680B"/>
    <w:rsid w:val="1F35392A"/>
    <w:rsid w:val="1F3B7014"/>
    <w:rsid w:val="1F5E1660"/>
    <w:rsid w:val="1F7F105D"/>
    <w:rsid w:val="1FAB232E"/>
    <w:rsid w:val="1FF33E2B"/>
    <w:rsid w:val="20306891"/>
    <w:rsid w:val="203C3C76"/>
    <w:rsid w:val="20457855"/>
    <w:rsid w:val="20B27076"/>
    <w:rsid w:val="212D69FF"/>
    <w:rsid w:val="213277BE"/>
    <w:rsid w:val="21FA6CFE"/>
    <w:rsid w:val="22B60844"/>
    <w:rsid w:val="22B665B3"/>
    <w:rsid w:val="22BC4AF7"/>
    <w:rsid w:val="22ED6FA3"/>
    <w:rsid w:val="237F76B0"/>
    <w:rsid w:val="23CF2CA0"/>
    <w:rsid w:val="23E325B0"/>
    <w:rsid w:val="240916E6"/>
    <w:rsid w:val="241A66CD"/>
    <w:rsid w:val="247435FF"/>
    <w:rsid w:val="24BB29E2"/>
    <w:rsid w:val="24C978A0"/>
    <w:rsid w:val="24D06069"/>
    <w:rsid w:val="25B409B7"/>
    <w:rsid w:val="260C34BA"/>
    <w:rsid w:val="263547D3"/>
    <w:rsid w:val="267C205A"/>
    <w:rsid w:val="26891865"/>
    <w:rsid w:val="26C67A69"/>
    <w:rsid w:val="26DF36D3"/>
    <w:rsid w:val="27515BE2"/>
    <w:rsid w:val="27642ABE"/>
    <w:rsid w:val="27772271"/>
    <w:rsid w:val="27930CE7"/>
    <w:rsid w:val="27CB48CE"/>
    <w:rsid w:val="27EA6263"/>
    <w:rsid w:val="27F031A1"/>
    <w:rsid w:val="2817146C"/>
    <w:rsid w:val="284816D1"/>
    <w:rsid w:val="285A1B6A"/>
    <w:rsid w:val="2908303A"/>
    <w:rsid w:val="292C4C7E"/>
    <w:rsid w:val="297A6525"/>
    <w:rsid w:val="29D14057"/>
    <w:rsid w:val="29DB4D33"/>
    <w:rsid w:val="29DF5C40"/>
    <w:rsid w:val="2A62317B"/>
    <w:rsid w:val="2B1F304B"/>
    <w:rsid w:val="2B284E16"/>
    <w:rsid w:val="2B3542A3"/>
    <w:rsid w:val="2B4D7ECF"/>
    <w:rsid w:val="2BBC6C4C"/>
    <w:rsid w:val="2BC75C09"/>
    <w:rsid w:val="2BD72CF4"/>
    <w:rsid w:val="2BFD1E4F"/>
    <w:rsid w:val="2C6365A1"/>
    <w:rsid w:val="2C75702A"/>
    <w:rsid w:val="2C76291B"/>
    <w:rsid w:val="2CC550E8"/>
    <w:rsid w:val="2CDD2581"/>
    <w:rsid w:val="2D5F1632"/>
    <w:rsid w:val="2DCC0F8B"/>
    <w:rsid w:val="2E94502F"/>
    <w:rsid w:val="2EBA4D49"/>
    <w:rsid w:val="2F0B1F67"/>
    <w:rsid w:val="2F7B033B"/>
    <w:rsid w:val="2F82220B"/>
    <w:rsid w:val="2F82478E"/>
    <w:rsid w:val="2FBB5848"/>
    <w:rsid w:val="2FCB0974"/>
    <w:rsid w:val="2FE202EE"/>
    <w:rsid w:val="303E7FC6"/>
    <w:rsid w:val="303F4134"/>
    <w:rsid w:val="305C14B7"/>
    <w:rsid w:val="30714BD8"/>
    <w:rsid w:val="30923B6E"/>
    <w:rsid w:val="30BA4069"/>
    <w:rsid w:val="30EE7503"/>
    <w:rsid w:val="30FB3DD2"/>
    <w:rsid w:val="312B4FFB"/>
    <w:rsid w:val="31420CB0"/>
    <w:rsid w:val="31E14F03"/>
    <w:rsid w:val="31E4547B"/>
    <w:rsid w:val="320B3A3B"/>
    <w:rsid w:val="32320B61"/>
    <w:rsid w:val="32734E80"/>
    <w:rsid w:val="32BD4B74"/>
    <w:rsid w:val="33442978"/>
    <w:rsid w:val="335A7945"/>
    <w:rsid w:val="33623D09"/>
    <w:rsid w:val="33A81C7E"/>
    <w:rsid w:val="33C40A84"/>
    <w:rsid w:val="343D2C7F"/>
    <w:rsid w:val="343F1601"/>
    <w:rsid w:val="34510637"/>
    <w:rsid w:val="348F656F"/>
    <w:rsid w:val="34B40DE5"/>
    <w:rsid w:val="34F47E57"/>
    <w:rsid w:val="359A197D"/>
    <w:rsid w:val="35CD6272"/>
    <w:rsid w:val="35D53B3E"/>
    <w:rsid w:val="35F140B0"/>
    <w:rsid w:val="36A86BF2"/>
    <w:rsid w:val="36B47831"/>
    <w:rsid w:val="371A2112"/>
    <w:rsid w:val="376435A9"/>
    <w:rsid w:val="37A50F22"/>
    <w:rsid w:val="37B71534"/>
    <w:rsid w:val="37FB44C0"/>
    <w:rsid w:val="38043A34"/>
    <w:rsid w:val="38142CC8"/>
    <w:rsid w:val="3832004D"/>
    <w:rsid w:val="383254A5"/>
    <w:rsid w:val="38333537"/>
    <w:rsid w:val="3869249E"/>
    <w:rsid w:val="386A2C37"/>
    <w:rsid w:val="38863502"/>
    <w:rsid w:val="38BA4CF1"/>
    <w:rsid w:val="38FA1B4F"/>
    <w:rsid w:val="39802A11"/>
    <w:rsid w:val="399175F9"/>
    <w:rsid w:val="39AE663F"/>
    <w:rsid w:val="39B4736B"/>
    <w:rsid w:val="39F240FD"/>
    <w:rsid w:val="3A175922"/>
    <w:rsid w:val="3A490B9D"/>
    <w:rsid w:val="3A4C6EEB"/>
    <w:rsid w:val="3A990351"/>
    <w:rsid w:val="3A994A4C"/>
    <w:rsid w:val="3A9C6630"/>
    <w:rsid w:val="3B532BC0"/>
    <w:rsid w:val="3B7B03B8"/>
    <w:rsid w:val="3BD90DEA"/>
    <w:rsid w:val="3C062162"/>
    <w:rsid w:val="3C0C2F46"/>
    <w:rsid w:val="3C69401C"/>
    <w:rsid w:val="3C837254"/>
    <w:rsid w:val="3CBA4F21"/>
    <w:rsid w:val="3CCA6659"/>
    <w:rsid w:val="3D4F26BF"/>
    <w:rsid w:val="3D6F6D9C"/>
    <w:rsid w:val="3D717AA8"/>
    <w:rsid w:val="3DB159F1"/>
    <w:rsid w:val="3DB37FED"/>
    <w:rsid w:val="3DCE4ADE"/>
    <w:rsid w:val="3E4B5096"/>
    <w:rsid w:val="3E5526EE"/>
    <w:rsid w:val="3E6D29EC"/>
    <w:rsid w:val="3E971C2E"/>
    <w:rsid w:val="3EA8161A"/>
    <w:rsid w:val="3EC95C23"/>
    <w:rsid w:val="3EF25A91"/>
    <w:rsid w:val="3F1A772B"/>
    <w:rsid w:val="3F8929D7"/>
    <w:rsid w:val="3FB34B11"/>
    <w:rsid w:val="3FB66038"/>
    <w:rsid w:val="3FD9130F"/>
    <w:rsid w:val="401A3D5C"/>
    <w:rsid w:val="4022715B"/>
    <w:rsid w:val="4059128A"/>
    <w:rsid w:val="405A257F"/>
    <w:rsid w:val="407058FB"/>
    <w:rsid w:val="40772DE2"/>
    <w:rsid w:val="40B105EA"/>
    <w:rsid w:val="413B0524"/>
    <w:rsid w:val="41633DB4"/>
    <w:rsid w:val="4182723F"/>
    <w:rsid w:val="41A8414B"/>
    <w:rsid w:val="422E014F"/>
    <w:rsid w:val="427A0A92"/>
    <w:rsid w:val="42964563"/>
    <w:rsid w:val="429D7E9B"/>
    <w:rsid w:val="42A73FFA"/>
    <w:rsid w:val="42E90139"/>
    <w:rsid w:val="433C1131"/>
    <w:rsid w:val="43441A40"/>
    <w:rsid w:val="4379701B"/>
    <w:rsid w:val="43BF679D"/>
    <w:rsid w:val="440851D9"/>
    <w:rsid w:val="443574C3"/>
    <w:rsid w:val="444A1794"/>
    <w:rsid w:val="44693139"/>
    <w:rsid w:val="448A30DE"/>
    <w:rsid w:val="44A47938"/>
    <w:rsid w:val="44FB38D2"/>
    <w:rsid w:val="45012C45"/>
    <w:rsid w:val="4647459C"/>
    <w:rsid w:val="468926B2"/>
    <w:rsid w:val="468A4746"/>
    <w:rsid w:val="46974FA6"/>
    <w:rsid w:val="471B7AD8"/>
    <w:rsid w:val="476A02AE"/>
    <w:rsid w:val="480E6318"/>
    <w:rsid w:val="482B1702"/>
    <w:rsid w:val="482F185E"/>
    <w:rsid w:val="48D16DE5"/>
    <w:rsid w:val="49190005"/>
    <w:rsid w:val="493E68CA"/>
    <w:rsid w:val="49D55F8B"/>
    <w:rsid w:val="49FD2359"/>
    <w:rsid w:val="4A39187C"/>
    <w:rsid w:val="4A491940"/>
    <w:rsid w:val="4A582802"/>
    <w:rsid w:val="4A9373BB"/>
    <w:rsid w:val="4AAE26A0"/>
    <w:rsid w:val="4B82400B"/>
    <w:rsid w:val="4BC3355A"/>
    <w:rsid w:val="4C0842E9"/>
    <w:rsid w:val="4C3636FA"/>
    <w:rsid w:val="4C395091"/>
    <w:rsid w:val="4C655EA0"/>
    <w:rsid w:val="4C6A49DE"/>
    <w:rsid w:val="4CB20A01"/>
    <w:rsid w:val="4D5C7DAA"/>
    <w:rsid w:val="4D647F01"/>
    <w:rsid w:val="4DAC28F3"/>
    <w:rsid w:val="4DFC1386"/>
    <w:rsid w:val="4E1D64D9"/>
    <w:rsid w:val="4E2D40EE"/>
    <w:rsid w:val="4E761A47"/>
    <w:rsid w:val="4EBD4C0F"/>
    <w:rsid w:val="4ED83F0A"/>
    <w:rsid w:val="4EED38FE"/>
    <w:rsid w:val="4EFF2457"/>
    <w:rsid w:val="4F1D06D0"/>
    <w:rsid w:val="4F226B33"/>
    <w:rsid w:val="4F5A7728"/>
    <w:rsid w:val="4F84352B"/>
    <w:rsid w:val="4FB84ECA"/>
    <w:rsid w:val="4FFA5C79"/>
    <w:rsid w:val="5025059C"/>
    <w:rsid w:val="50392D43"/>
    <w:rsid w:val="50B96AE7"/>
    <w:rsid w:val="50E87C72"/>
    <w:rsid w:val="50F83F32"/>
    <w:rsid w:val="51157A97"/>
    <w:rsid w:val="51822A67"/>
    <w:rsid w:val="519F1F0B"/>
    <w:rsid w:val="51CC4BB0"/>
    <w:rsid w:val="51E30F14"/>
    <w:rsid w:val="521C4028"/>
    <w:rsid w:val="5260260F"/>
    <w:rsid w:val="52C4443D"/>
    <w:rsid w:val="52D8033C"/>
    <w:rsid w:val="53CB2144"/>
    <w:rsid w:val="53D44A57"/>
    <w:rsid w:val="53DF79D0"/>
    <w:rsid w:val="5420385F"/>
    <w:rsid w:val="54220C13"/>
    <w:rsid w:val="54414FE4"/>
    <w:rsid w:val="5473230C"/>
    <w:rsid w:val="549B6711"/>
    <w:rsid w:val="55474422"/>
    <w:rsid w:val="554B623E"/>
    <w:rsid w:val="55532C2E"/>
    <w:rsid w:val="557A61EE"/>
    <w:rsid w:val="56311557"/>
    <w:rsid w:val="565C5B3D"/>
    <w:rsid w:val="56C15858"/>
    <w:rsid w:val="57022C72"/>
    <w:rsid w:val="57324D5B"/>
    <w:rsid w:val="57334E47"/>
    <w:rsid w:val="5768539D"/>
    <w:rsid w:val="57A5017F"/>
    <w:rsid w:val="57A71AC0"/>
    <w:rsid w:val="57CB0C5F"/>
    <w:rsid w:val="57EF7364"/>
    <w:rsid w:val="58011326"/>
    <w:rsid w:val="58094566"/>
    <w:rsid w:val="582B59DB"/>
    <w:rsid w:val="58615E09"/>
    <w:rsid w:val="5914076F"/>
    <w:rsid w:val="59334C4C"/>
    <w:rsid w:val="593574A9"/>
    <w:rsid w:val="599223C3"/>
    <w:rsid w:val="59940D22"/>
    <w:rsid w:val="59A521AF"/>
    <w:rsid w:val="59AE32A4"/>
    <w:rsid w:val="59FC3EAD"/>
    <w:rsid w:val="5A3A1E73"/>
    <w:rsid w:val="5A41192D"/>
    <w:rsid w:val="5A8516D5"/>
    <w:rsid w:val="5AB22349"/>
    <w:rsid w:val="5B0D66CB"/>
    <w:rsid w:val="5B104516"/>
    <w:rsid w:val="5B290CF8"/>
    <w:rsid w:val="5B300C64"/>
    <w:rsid w:val="5BC25B96"/>
    <w:rsid w:val="5C3A4E1A"/>
    <w:rsid w:val="5CC34B2F"/>
    <w:rsid w:val="5D5A5484"/>
    <w:rsid w:val="5D7C4415"/>
    <w:rsid w:val="5DAF4388"/>
    <w:rsid w:val="5DC02651"/>
    <w:rsid w:val="5DD511F4"/>
    <w:rsid w:val="5E5E7C48"/>
    <w:rsid w:val="5EC459F9"/>
    <w:rsid w:val="5EFB5624"/>
    <w:rsid w:val="5F457474"/>
    <w:rsid w:val="5FA336F2"/>
    <w:rsid w:val="5FA4701C"/>
    <w:rsid w:val="5FA74794"/>
    <w:rsid w:val="5FA95BC3"/>
    <w:rsid w:val="5FAE6249"/>
    <w:rsid w:val="5FB175BB"/>
    <w:rsid w:val="5FB23580"/>
    <w:rsid w:val="5FB40FEF"/>
    <w:rsid w:val="5FE31868"/>
    <w:rsid w:val="60681418"/>
    <w:rsid w:val="606B75A0"/>
    <w:rsid w:val="61281D99"/>
    <w:rsid w:val="6166695F"/>
    <w:rsid w:val="61C045D4"/>
    <w:rsid w:val="61DF009F"/>
    <w:rsid w:val="62106A66"/>
    <w:rsid w:val="62736F14"/>
    <w:rsid w:val="62A56999"/>
    <w:rsid w:val="630F07E4"/>
    <w:rsid w:val="63177A4C"/>
    <w:rsid w:val="63B53268"/>
    <w:rsid w:val="64307EE6"/>
    <w:rsid w:val="6467664B"/>
    <w:rsid w:val="64A658FE"/>
    <w:rsid w:val="64FD6B3C"/>
    <w:rsid w:val="65490A91"/>
    <w:rsid w:val="65606B8E"/>
    <w:rsid w:val="65CB7933"/>
    <w:rsid w:val="667D7612"/>
    <w:rsid w:val="668A44E5"/>
    <w:rsid w:val="66CE6E60"/>
    <w:rsid w:val="66D05D7E"/>
    <w:rsid w:val="66E44B54"/>
    <w:rsid w:val="67503132"/>
    <w:rsid w:val="67BC6A11"/>
    <w:rsid w:val="67C72BE9"/>
    <w:rsid w:val="67D278CA"/>
    <w:rsid w:val="67F65044"/>
    <w:rsid w:val="68005221"/>
    <w:rsid w:val="685B40FD"/>
    <w:rsid w:val="68913889"/>
    <w:rsid w:val="68CA1514"/>
    <w:rsid w:val="68DC317E"/>
    <w:rsid w:val="68E34322"/>
    <w:rsid w:val="696F6ACA"/>
    <w:rsid w:val="69CC1E3C"/>
    <w:rsid w:val="69EB690B"/>
    <w:rsid w:val="6A0E0E38"/>
    <w:rsid w:val="6A2665F7"/>
    <w:rsid w:val="6AAD66BC"/>
    <w:rsid w:val="6AE97260"/>
    <w:rsid w:val="6B992082"/>
    <w:rsid w:val="6B995283"/>
    <w:rsid w:val="6B9A16F4"/>
    <w:rsid w:val="6BBB0D53"/>
    <w:rsid w:val="6C0A0510"/>
    <w:rsid w:val="6C573A35"/>
    <w:rsid w:val="6D021311"/>
    <w:rsid w:val="6D3940F0"/>
    <w:rsid w:val="6D4554EF"/>
    <w:rsid w:val="6D47698E"/>
    <w:rsid w:val="6DDC63E5"/>
    <w:rsid w:val="6E494628"/>
    <w:rsid w:val="6E5F0EA7"/>
    <w:rsid w:val="6E756AE2"/>
    <w:rsid w:val="6F077497"/>
    <w:rsid w:val="6F5909E2"/>
    <w:rsid w:val="6F7D2594"/>
    <w:rsid w:val="702940B5"/>
    <w:rsid w:val="70575EED"/>
    <w:rsid w:val="70D81C0F"/>
    <w:rsid w:val="70DE3668"/>
    <w:rsid w:val="71193D3B"/>
    <w:rsid w:val="711C25AA"/>
    <w:rsid w:val="712D0FDF"/>
    <w:rsid w:val="719E45FD"/>
    <w:rsid w:val="71BB6E52"/>
    <w:rsid w:val="724F5A63"/>
    <w:rsid w:val="72A904BB"/>
    <w:rsid w:val="72B63064"/>
    <w:rsid w:val="72F30045"/>
    <w:rsid w:val="73262B60"/>
    <w:rsid w:val="73357DDA"/>
    <w:rsid w:val="73B6594C"/>
    <w:rsid w:val="73B94B3B"/>
    <w:rsid w:val="745C244A"/>
    <w:rsid w:val="747E2AAE"/>
    <w:rsid w:val="74A51A56"/>
    <w:rsid w:val="74E54E70"/>
    <w:rsid w:val="7565011D"/>
    <w:rsid w:val="75CE1B0E"/>
    <w:rsid w:val="75D025B6"/>
    <w:rsid w:val="761E3C37"/>
    <w:rsid w:val="76450D06"/>
    <w:rsid w:val="76911364"/>
    <w:rsid w:val="77611D7E"/>
    <w:rsid w:val="777521FC"/>
    <w:rsid w:val="77FC16E1"/>
    <w:rsid w:val="781F0ABB"/>
    <w:rsid w:val="78525030"/>
    <w:rsid w:val="78D41272"/>
    <w:rsid w:val="78E86836"/>
    <w:rsid w:val="791F2911"/>
    <w:rsid w:val="795A195C"/>
    <w:rsid w:val="799C2CD2"/>
    <w:rsid w:val="7A424D83"/>
    <w:rsid w:val="7A453688"/>
    <w:rsid w:val="7ADE2DAE"/>
    <w:rsid w:val="7AF32AB8"/>
    <w:rsid w:val="7B117919"/>
    <w:rsid w:val="7B18072A"/>
    <w:rsid w:val="7B7E0C04"/>
    <w:rsid w:val="7BC95D8B"/>
    <w:rsid w:val="7C5179E1"/>
    <w:rsid w:val="7CE43014"/>
    <w:rsid w:val="7CE84F31"/>
    <w:rsid w:val="7CEA608E"/>
    <w:rsid w:val="7CF3337A"/>
    <w:rsid w:val="7DBC62FC"/>
    <w:rsid w:val="7DBE5CCC"/>
    <w:rsid w:val="7DC000AE"/>
    <w:rsid w:val="7DC1159A"/>
    <w:rsid w:val="7DD745BC"/>
    <w:rsid w:val="7DDA20FC"/>
    <w:rsid w:val="7DE35A24"/>
    <w:rsid w:val="7E073D42"/>
    <w:rsid w:val="7E467B3C"/>
    <w:rsid w:val="7E5910B1"/>
    <w:rsid w:val="7E5C7B83"/>
    <w:rsid w:val="7E6459CD"/>
    <w:rsid w:val="7E66730F"/>
    <w:rsid w:val="7E6D464E"/>
    <w:rsid w:val="7EB04140"/>
    <w:rsid w:val="7ECB1B38"/>
    <w:rsid w:val="7ECC2073"/>
    <w:rsid w:val="7EDE56A3"/>
    <w:rsid w:val="7F8B61A1"/>
    <w:rsid w:val="7FA14A15"/>
    <w:rsid w:val="7FFF733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9"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方正仿宋_GBK" w:hAnsi="方正仿宋_GBK" w:eastAsia="方正仿宋_GBK" w:cs="Times New Roman"/>
      <w:kern w:val="2"/>
      <w:sz w:val="28"/>
      <w:szCs w:val="24"/>
      <w:lang w:val="en-US" w:eastAsia="zh-CN" w:bidi="ar-SA"/>
    </w:rPr>
  </w:style>
  <w:style w:type="paragraph" w:styleId="3">
    <w:name w:val="heading 1"/>
    <w:basedOn w:val="1"/>
    <w:next w:val="1"/>
    <w:link w:val="41"/>
    <w:qFormat/>
    <w:locked/>
    <w:uiPriority w:val="0"/>
    <w:pPr>
      <w:keepNext/>
      <w:keepLines/>
      <w:spacing w:before="100" w:beforeLines="100" w:after="100" w:afterLines="100" w:line="700" w:lineRule="exact"/>
      <w:jc w:val="center"/>
      <w:outlineLvl w:val="0"/>
    </w:pPr>
    <w:rPr>
      <w:rFonts w:eastAsia="方正黑体_GBK"/>
      <w:b/>
      <w:bCs/>
      <w:kern w:val="44"/>
      <w:sz w:val="36"/>
      <w:szCs w:val="44"/>
    </w:rPr>
  </w:style>
  <w:style w:type="paragraph" w:styleId="4">
    <w:name w:val="heading 2"/>
    <w:basedOn w:val="5"/>
    <w:next w:val="1"/>
    <w:link w:val="42"/>
    <w:qFormat/>
    <w:locked/>
    <w:uiPriority w:val="0"/>
    <w:pPr>
      <w:keepNext/>
      <w:keepLines/>
      <w:spacing w:before="20" w:after="20"/>
      <w:outlineLvl w:val="1"/>
    </w:pPr>
    <w:rPr>
      <w:rFonts w:ascii="Arial" w:hAnsi="Arial" w:eastAsia="方正楷体_GBK"/>
      <w:b/>
      <w:bCs/>
      <w:kern w:val="0"/>
      <w:sz w:val="28"/>
      <w:szCs w:val="32"/>
    </w:rPr>
  </w:style>
  <w:style w:type="paragraph" w:styleId="2">
    <w:name w:val="heading 3"/>
    <w:basedOn w:val="1"/>
    <w:next w:val="1"/>
    <w:link w:val="43"/>
    <w:qFormat/>
    <w:locked/>
    <w:uiPriority w:val="0"/>
    <w:pPr>
      <w:keepNext/>
      <w:keepLines/>
      <w:spacing w:line="560" w:lineRule="exact"/>
      <w:outlineLvl w:val="2"/>
    </w:pPr>
    <w:rPr>
      <w:rFonts w:ascii="方正仿宋_GBK" w:hAnsi="方正仿宋_GBK" w:eastAsia="方正仿宋_GBK"/>
      <w:b/>
      <w:bCs/>
      <w:szCs w:val="32"/>
    </w:rPr>
  </w:style>
  <w:style w:type="paragraph" w:styleId="6">
    <w:name w:val="heading 5"/>
    <w:basedOn w:val="1"/>
    <w:next w:val="1"/>
    <w:semiHidden/>
    <w:unhideWhenUsed/>
    <w:qFormat/>
    <w:locked/>
    <w:uiPriority w:val="9"/>
    <w:pPr>
      <w:keepNext/>
      <w:keepLines/>
      <w:spacing w:before="280" w:after="290" w:line="376" w:lineRule="auto"/>
      <w:outlineLvl w:val="4"/>
    </w:pPr>
    <w:rPr>
      <w:b/>
      <w:bCs/>
      <w:sz w:val="28"/>
      <w:szCs w:val="28"/>
    </w:rPr>
  </w:style>
  <w:style w:type="character" w:default="1" w:styleId="20">
    <w:name w:val="Default Paragraph Font"/>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5">
    <w:name w:val="zjb正文"/>
    <w:basedOn w:val="1"/>
    <w:link w:val="39"/>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annotation text"/>
    <w:basedOn w:val="1"/>
    <w:semiHidden/>
    <w:unhideWhenUsed/>
    <w:qFormat/>
    <w:uiPriority w:val="99"/>
    <w:pPr>
      <w:jc w:val="left"/>
    </w:pPr>
  </w:style>
  <w:style w:type="paragraph" w:styleId="9">
    <w:name w:val="Body Text"/>
    <w:basedOn w:val="1"/>
    <w:next w:val="1"/>
    <w:qFormat/>
    <w:uiPriority w:val="0"/>
    <w:pPr>
      <w:jc w:val="center"/>
    </w:pPr>
    <w:rPr>
      <w:rFonts w:ascii="幼圆" w:eastAsia="幼圆"/>
      <w:b/>
      <w:sz w:val="44"/>
    </w:rPr>
  </w:style>
  <w:style w:type="paragraph" w:styleId="10">
    <w:name w:val="toc 3"/>
    <w:basedOn w:val="1"/>
    <w:next w:val="1"/>
    <w:qFormat/>
    <w:locked/>
    <w:uiPriority w:val="0"/>
    <w:pPr>
      <w:ind w:left="840" w:leftChars="400"/>
    </w:pPr>
  </w:style>
  <w:style w:type="paragraph" w:styleId="11">
    <w:name w:val="Plain Text"/>
    <w:basedOn w:val="1"/>
    <w:qFormat/>
    <w:uiPriority w:val="0"/>
    <w:rPr>
      <w:rFonts w:ascii="宋体" w:hAnsi="Courier New"/>
      <w:sz w:val="28"/>
      <w:szCs w:val="28"/>
    </w:rPr>
  </w:style>
  <w:style w:type="paragraph" w:styleId="12">
    <w:name w:val="Date"/>
    <w:basedOn w:val="1"/>
    <w:next w:val="1"/>
    <w:qFormat/>
    <w:uiPriority w:val="99"/>
    <w:pPr>
      <w:ind w:left="100" w:leftChars="2500"/>
    </w:pPr>
  </w:style>
  <w:style w:type="paragraph" w:styleId="13">
    <w:name w:val="Balloon Text"/>
    <w:basedOn w:val="1"/>
    <w:link w:val="25"/>
    <w:qFormat/>
    <w:uiPriority w:val="99"/>
    <w:rPr>
      <w:sz w:val="18"/>
      <w:szCs w:val="18"/>
    </w:rPr>
  </w:style>
  <w:style w:type="paragraph" w:styleId="14">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5">
    <w:name w:val="header"/>
    <w:basedOn w:val="1"/>
    <w:link w:val="2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6">
    <w:name w:val="toc 1"/>
    <w:basedOn w:val="1"/>
    <w:next w:val="1"/>
    <w:qFormat/>
    <w:uiPriority w:val="99"/>
    <w:rPr>
      <w:rFonts w:ascii="方正仿宋_GBK" w:hAnsi="方正仿宋_GBK"/>
      <w:b/>
      <w:szCs w:val="20"/>
    </w:rPr>
  </w:style>
  <w:style w:type="paragraph" w:styleId="17">
    <w:name w:val="toc 2"/>
    <w:basedOn w:val="1"/>
    <w:next w:val="1"/>
    <w:qFormat/>
    <w:locked/>
    <w:uiPriority w:val="0"/>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qFormat/>
    <w:locked/>
    <w:uiPriority w:val="0"/>
    <w:pPr>
      <w:spacing w:before="240" w:after="60" w:line="360" w:lineRule="auto"/>
      <w:jc w:val="center"/>
      <w:outlineLvl w:val="0"/>
    </w:pPr>
    <w:rPr>
      <w:rFonts w:ascii="Calibri" w:hAnsi="Calibri"/>
      <w:b/>
      <w:bCs/>
      <w:sz w:val="32"/>
      <w:szCs w:val="32"/>
    </w:rPr>
  </w:style>
  <w:style w:type="character" w:styleId="21">
    <w:name w:val="Emphasis"/>
    <w:basedOn w:val="20"/>
    <w:qFormat/>
    <w:locked/>
    <w:uiPriority w:val="0"/>
    <w:rPr>
      <w:i/>
    </w:rPr>
  </w:style>
  <w:style w:type="character" w:styleId="22">
    <w:name w:val="Hyperlink"/>
    <w:basedOn w:val="20"/>
    <w:semiHidden/>
    <w:unhideWhenUsed/>
    <w:qFormat/>
    <w:uiPriority w:val="99"/>
    <w:rPr>
      <w:color w:val="0000FF"/>
      <w:u w:val="single"/>
    </w:r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批注框文本 字符"/>
    <w:basedOn w:val="20"/>
    <w:link w:val="13"/>
    <w:semiHidden/>
    <w:qFormat/>
    <w:locked/>
    <w:uiPriority w:val="99"/>
    <w:rPr>
      <w:rFonts w:ascii="Times New Roman" w:hAnsi="Times New Roman"/>
      <w:kern w:val="2"/>
      <w:sz w:val="18"/>
    </w:rPr>
  </w:style>
  <w:style w:type="character" w:customStyle="1" w:styleId="26">
    <w:name w:val="页脚 字符"/>
    <w:basedOn w:val="20"/>
    <w:link w:val="14"/>
    <w:qFormat/>
    <w:locked/>
    <w:uiPriority w:val="99"/>
    <w:rPr>
      <w:sz w:val="18"/>
    </w:rPr>
  </w:style>
  <w:style w:type="character" w:customStyle="1" w:styleId="27">
    <w:name w:val="页眉 字符"/>
    <w:basedOn w:val="20"/>
    <w:link w:val="15"/>
    <w:semiHidden/>
    <w:qFormat/>
    <w:locked/>
    <w:uiPriority w:val="99"/>
    <w:rPr>
      <w:sz w:val="18"/>
    </w:rPr>
  </w:style>
  <w:style w:type="paragraph" w:customStyle="1" w:styleId="28">
    <w:name w:val="列出段落1"/>
    <w:basedOn w:val="1"/>
    <w:qFormat/>
    <w:uiPriority w:val="99"/>
    <w:pPr>
      <w:ind w:firstLine="420" w:firstLineChars="200"/>
    </w:pPr>
  </w:style>
  <w:style w:type="character" w:customStyle="1" w:styleId="29">
    <w:name w:val="f14w1"/>
    <w:qFormat/>
    <w:uiPriority w:val="99"/>
    <w:rPr>
      <w:b/>
      <w:color w:val="002569"/>
      <w:sz w:val="21"/>
    </w:rPr>
  </w:style>
  <w:style w:type="paragraph" w:customStyle="1" w:styleId="3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1">
    <w:name w:val="列出段落11"/>
    <w:basedOn w:val="1"/>
    <w:qFormat/>
    <w:uiPriority w:val="99"/>
    <w:pPr>
      <w:ind w:firstLine="420" w:firstLineChars="200"/>
    </w:pPr>
  </w:style>
  <w:style w:type="paragraph" w:customStyle="1" w:styleId="32">
    <w:name w:val="列出段落2"/>
    <w:basedOn w:val="1"/>
    <w:qFormat/>
    <w:uiPriority w:val="99"/>
    <w:pPr>
      <w:ind w:firstLine="420" w:firstLineChars="200"/>
    </w:pPr>
    <w:rPr>
      <w:rFonts w:ascii="Calibri" w:hAnsi="Calibri"/>
      <w:szCs w:val="22"/>
    </w:rPr>
  </w:style>
  <w:style w:type="character" w:customStyle="1" w:styleId="33">
    <w:name w:val="标题 2 字符"/>
    <w:qFormat/>
    <w:uiPriority w:val="0"/>
    <w:rPr>
      <w:rFonts w:ascii="Arial" w:hAnsi="Arial" w:eastAsia="黑体" w:cs="Times New Roman"/>
      <w:b/>
      <w:bCs/>
      <w:sz w:val="24"/>
      <w:szCs w:val="32"/>
    </w:rPr>
  </w:style>
  <w:style w:type="paragraph" w:customStyle="1" w:styleId="34">
    <w:name w:val="Default"/>
    <w:unhideWhenUsed/>
    <w:qFormat/>
    <w:uiPriority w:val="99"/>
    <w:pPr>
      <w:widowControl w:val="0"/>
      <w:autoSpaceDE w:val="0"/>
      <w:autoSpaceDN w:val="0"/>
      <w:adjustRightInd w:val="0"/>
    </w:pPr>
    <w:rPr>
      <w:rFonts w:hint="eastAsia" w:ascii="仿宋_GB2312" w:hAnsi="仿宋_GB2312" w:eastAsia="仿宋_GB2312" w:cstheme="minorBidi"/>
      <w:color w:val="000000"/>
      <w:sz w:val="24"/>
      <w:lang w:val="en-US" w:eastAsia="zh-CN" w:bidi="ar-SA"/>
    </w:rPr>
  </w:style>
  <w:style w:type="paragraph" w:customStyle="1" w:styleId="35">
    <w:name w:val="样式 标题 2 + Times New Roman 四号 非加粗 段前: 5 磅 段后: 0 磅 行距: 固定值 20..."/>
    <w:basedOn w:val="4"/>
    <w:qFormat/>
    <w:uiPriority w:val="0"/>
    <w:pPr>
      <w:spacing w:before="100" w:line="400" w:lineRule="exact"/>
    </w:pPr>
    <w:rPr>
      <w:rFonts w:ascii="Times New Roman"/>
      <w:b w:val="0"/>
      <w:kern w:val="2"/>
      <w:szCs w:val="20"/>
    </w:rPr>
  </w:style>
  <w:style w:type="paragraph" w:customStyle="1" w:styleId="36">
    <w:name w:val="zjb標題1"/>
    <w:basedOn w:val="1"/>
    <w:qFormat/>
    <w:uiPriority w:val="0"/>
    <w:pPr>
      <w:ind w:firstLine="1441" w:firstLineChars="200"/>
    </w:pPr>
    <w:rPr>
      <w:rFonts w:eastAsia="华文中宋"/>
      <w:b/>
      <w:color w:val="000000"/>
      <w:sz w:val="72"/>
      <w:szCs w:val="72"/>
    </w:rPr>
  </w:style>
  <w:style w:type="paragraph" w:customStyle="1" w:styleId="37">
    <w:name w:val="Body text (2)1"/>
    <w:basedOn w:val="1"/>
    <w:link w:val="38"/>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38">
    <w:name w:val="Body text (2)_"/>
    <w:link w:val="37"/>
    <w:qFormat/>
    <w:uiPriority w:val="99"/>
    <w:rPr>
      <w:rFonts w:ascii="MingLiU" w:hAnsi="Calibri" w:eastAsia="MingLiU" w:cs="MingLiU"/>
      <w:sz w:val="30"/>
      <w:szCs w:val="30"/>
    </w:rPr>
  </w:style>
  <w:style w:type="character" w:customStyle="1" w:styleId="39">
    <w:name w:val="zjb正文 字符"/>
    <w:basedOn w:val="20"/>
    <w:link w:val="5"/>
    <w:qFormat/>
    <w:uiPriority w:val="0"/>
    <w:rPr>
      <w:rFonts w:ascii="仿宋_GB2312" w:hAnsi="仿宋" w:eastAsia="仿宋_GB2312" w:cs="宋体"/>
      <w:color w:val="000000"/>
      <w:sz w:val="30"/>
      <w:szCs w:val="30"/>
    </w:rPr>
  </w:style>
  <w:style w:type="character" w:customStyle="1" w:styleId="40">
    <w:name w:val="font11"/>
    <w:basedOn w:val="20"/>
    <w:qFormat/>
    <w:uiPriority w:val="0"/>
    <w:rPr>
      <w:rFonts w:ascii="Arial" w:hAnsi="Arial" w:cs="Arial"/>
      <w:color w:val="000000"/>
      <w:sz w:val="18"/>
      <w:szCs w:val="18"/>
      <w:u w:val="none"/>
    </w:rPr>
  </w:style>
  <w:style w:type="character" w:customStyle="1" w:styleId="41">
    <w:name w:val="标题 1 Char"/>
    <w:link w:val="3"/>
    <w:qFormat/>
    <w:uiPriority w:val="0"/>
    <w:rPr>
      <w:rFonts w:eastAsia="方正黑体_GBK"/>
      <w:b/>
      <w:bCs/>
      <w:kern w:val="44"/>
      <w:sz w:val="36"/>
      <w:szCs w:val="44"/>
    </w:rPr>
  </w:style>
  <w:style w:type="character" w:customStyle="1" w:styleId="42">
    <w:name w:val="标题 2 Char"/>
    <w:link w:val="4"/>
    <w:qFormat/>
    <w:uiPriority w:val="0"/>
    <w:rPr>
      <w:rFonts w:ascii="Arial" w:hAnsi="Arial" w:eastAsia="方正楷体_GBK"/>
      <w:b/>
      <w:bCs/>
      <w:kern w:val="0"/>
      <w:sz w:val="28"/>
      <w:szCs w:val="32"/>
    </w:rPr>
  </w:style>
  <w:style w:type="character" w:customStyle="1" w:styleId="43">
    <w:name w:val="标题 3 Char"/>
    <w:link w:val="2"/>
    <w:qFormat/>
    <w:uiPriority w:val="0"/>
    <w:rPr>
      <w:rFonts w:ascii="方正仿宋_GBK" w:hAnsi="方正仿宋_GBK" w:eastAsia="方正仿宋_GBK"/>
      <w:b/>
      <w:bCs/>
      <w:szCs w:val="32"/>
    </w:rPr>
  </w:style>
  <w:style w:type="paragraph" w:customStyle="1" w:styleId="44">
    <w:name w:val="zjb标题3"/>
    <w:basedOn w:val="6"/>
    <w:qFormat/>
    <w:uiPriority w:val="0"/>
    <w:pPr>
      <w:spacing w:before="0" w:after="120" w:line="360" w:lineRule="auto"/>
      <w:ind w:firstLine="200" w:firstLineChars="200"/>
      <w:outlineLvl w:val="9"/>
    </w:pPr>
    <w:rPr>
      <w:rFonts w:ascii="黑体" w:hAnsi="仿宋" w:eastAsia="黑体" w:cs="宋体"/>
      <w:b w:val="0"/>
      <w:color w:val="000000"/>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CCDC42-F8EB-412A-B21B-D88E5E28045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103</Pages>
  <Words>7542</Words>
  <Characters>42996</Characters>
  <Lines>358</Lines>
  <Paragraphs>100</Paragraphs>
  <TotalTime>34</TotalTime>
  <ScaleCrop>false</ScaleCrop>
  <LinksUpToDate>false</LinksUpToDate>
  <CharactersWithSpaces>50438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xuqians</cp:lastModifiedBy>
  <cp:lastPrinted>2020-10-28T07:52:00Z</cp:lastPrinted>
  <dcterms:modified xsi:type="dcterms:W3CDTF">2020-12-08T02:56:49Z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