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w:t>
      </w:r>
      <w:r>
        <w:rPr>
          <w:rFonts w:hint="eastAsia" w:ascii="方正小标宋_GBK" w:eastAsia="方正小标宋_GBK"/>
          <w:color w:val="000000"/>
          <w:sz w:val="52"/>
          <w:szCs w:val="52"/>
          <w:lang w:eastAsia="zh-CN"/>
        </w:rPr>
        <w:t>信息通信网络</w:t>
      </w:r>
      <w:r>
        <w:rPr>
          <w:rFonts w:hint="eastAsia" w:ascii="方正小标宋_GBK" w:eastAsia="方正小标宋_GBK"/>
          <w:color w:val="000000"/>
          <w:sz w:val="52"/>
          <w:szCs w:val="52"/>
        </w:rPr>
        <w:t>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2020-2021年度设备及其它类耗材框架</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采购</w:t>
      </w:r>
      <w:r>
        <w:rPr>
          <w:rFonts w:hint="eastAsia" w:ascii="方正小标宋简体" w:eastAsia="方正小标宋简体"/>
          <w:color w:val="000000"/>
          <w:sz w:val="32"/>
          <w:lang w:val="en-US" w:eastAsia="zh-CN"/>
        </w:rPr>
        <w:t>2020046</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pStyle w:val="11"/>
        <w:jc w:val="both"/>
      </w:pPr>
    </w:p>
    <w:p/>
    <w:p>
      <w:pPr>
        <w:pStyle w:val="2"/>
      </w:pPr>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重庆机场</w:t>
      </w:r>
      <w:r>
        <w:rPr>
          <w:rFonts w:hint="eastAsia" w:ascii="方正小标宋简体" w:eastAsia="方正小标宋简体"/>
          <w:color w:val="000000"/>
          <w:sz w:val="32"/>
          <w:szCs w:val="32"/>
          <w:lang w:eastAsia="zh-CN"/>
        </w:rPr>
        <w:t>信息通信网络</w:t>
      </w:r>
      <w:r>
        <w:rPr>
          <w:rFonts w:hint="eastAsia" w:ascii="方正小标宋简体" w:eastAsia="方正小标宋简体"/>
          <w:color w:val="000000"/>
          <w:sz w:val="32"/>
          <w:szCs w:val="32"/>
        </w:rPr>
        <w:t>有限公司</w:t>
      </w: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val="en-US" w:eastAsia="zh-CN"/>
        </w:rPr>
        <w:t>十一</w:t>
      </w:r>
      <w:r>
        <w:rPr>
          <w:rFonts w:hint="eastAsia" w:ascii="方正小标宋简体" w:eastAsia="方正小标宋简体"/>
          <w:color w:val="000000"/>
          <w:sz w:val="32"/>
          <w:szCs w:val="32"/>
        </w:rPr>
        <w:t>月</w:t>
      </w:r>
    </w:p>
    <w:p>
      <w:pPr>
        <w:pStyle w:val="11"/>
        <w:rPr>
          <w:rFonts w:hint="eastAsia"/>
        </w:rPr>
      </w:pPr>
    </w:p>
    <w:p>
      <w:pPr>
        <w:rPr>
          <w:rFonts w:hint="eastAsia"/>
        </w:rPr>
      </w:pPr>
    </w:p>
    <w:p>
      <w:pPr>
        <w:spacing w:line="600" w:lineRule="exact"/>
        <w:jc w:val="center"/>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t>2020-2021年度设备及其它类耗材框架比选文件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我司决定于近期将对2020-2021年度设备及其它类耗材框架邀请符合相应条件的供应商就本项目进行比选。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1.1.1 在中华人民共和国依法注册、具有独立法人资格。本本项目不接受联合体投标，不得转包、分包。</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1.1.3具有有效营业执照（副本复印件盖鲜章）。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具有有效的一般纳税人资格证明盖鲜章或者小规模纳税人资格证明盖鲜章。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项目要求及报价要求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根据需求供应</w:t>
      </w:r>
      <w:r>
        <w:rPr>
          <w:rFonts w:hint="eastAsia" w:ascii="方正仿宋_GBK" w:hAnsi="方正仿宋_GBK" w:eastAsia="方正仿宋_GBK" w:cs="方正仿宋_GBK"/>
          <w:color w:val="auto"/>
          <w:sz w:val="28"/>
          <w:szCs w:val="28"/>
          <w:lang w:eastAsia="zh-CN"/>
        </w:rPr>
        <w:t>提供</w:t>
      </w:r>
      <w:r>
        <w:rPr>
          <w:rFonts w:hint="eastAsia" w:ascii="方正仿宋_GBK" w:hAnsi="方正仿宋_GBK" w:eastAsia="方正仿宋_GBK" w:cs="方正仿宋_GBK"/>
          <w:color w:val="auto"/>
          <w:sz w:val="28"/>
          <w:szCs w:val="28"/>
        </w:rPr>
        <w:t>符合我方要求的</w:t>
      </w:r>
      <w:r>
        <w:rPr>
          <w:rFonts w:hint="eastAsia" w:ascii="方正仿宋_GBK" w:hAnsi="方正仿宋_GBK" w:eastAsia="方正仿宋_GBK" w:cs="方正仿宋_GBK"/>
          <w:color w:val="auto"/>
          <w:sz w:val="28"/>
          <w:szCs w:val="28"/>
          <w:lang w:val="en-US" w:eastAsia="zh-CN"/>
        </w:rPr>
        <w:t>设备及其它类耗材</w:t>
      </w:r>
      <w:r>
        <w:rPr>
          <w:rFonts w:hint="eastAsia" w:ascii="方正仿宋_GBK" w:hAnsi="方正仿宋_GBK" w:eastAsia="方正仿宋_GBK" w:cs="方正仿宋_GBK"/>
          <w:color w:val="auto"/>
          <w:sz w:val="28"/>
          <w:szCs w:val="28"/>
        </w:rPr>
        <w:t>（详见附件</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本项目的报价应包括：</w:t>
      </w:r>
      <w:r>
        <w:rPr>
          <w:rFonts w:hint="eastAsia" w:ascii="方正仿宋_GBK" w:hAnsi="方正仿宋_GBK" w:eastAsia="方正仿宋_GBK" w:cs="方正仿宋_GBK"/>
          <w:color w:val="auto"/>
          <w:sz w:val="28"/>
          <w:szCs w:val="28"/>
          <w:lang w:val="en-US" w:eastAsia="zh-CN"/>
        </w:rPr>
        <w:t>耗材</w:t>
      </w:r>
      <w:r>
        <w:rPr>
          <w:rFonts w:hint="eastAsia" w:ascii="方正仿宋_GBK" w:hAnsi="方正仿宋_GBK" w:eastAsia="方正仿宋_GBK" w:cs="方正仿宋_GBK"/>
          <w:color w:val="auto"/>
          <w:sz w:val="28"/>
          <w:szCs w:val="28"/>
        </w:rPr>
        <w:t>购置、运输、保险费用以及完成本项目所需的其它费用。</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rPr>
        <w:t>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rPr>
      </w:pP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000000"/>
          <w:sz w:val="28"/>
          <w:szCs w:val="28"/>
        </w:rPr>
        <w:t>根据附件</w:t>
      </w: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2020-2021年度的设备及其它类耗材框架</w:t>
      </w:r>
      <w:r>
        <w:rPr>
          <w:rFonts w:hint="eastAsia" w:ascii="方正仿宋_GBK" w:hAnsi="方正仿宋_GBK" w:eastAsia="方正仿宋_GBK" w:cs="方正仿宋_GBK"/>
          <w:color w:val="000000"/>
          <w:sz w:val="28"/>
          <w:szCs w:val="28"/>
        </w:rPr>
        <w:t>项目清单》</w:t>
      </w:r>
      <w:r>
        <w:rPr>
          <w:rFonts w:hint="eastAsia" w:ascii="方正仿宋_GBK" w:hAnsi="方正仿宋_GBK" w:eastAsia="方正仿宋_GBK" w:cs="方正仿宋_GBK"/>
          <w:bCs/>
          <w:color w:val="000000"/>
          <w:sz w:val="28"/>
          <w:szCs w:val="28"/>
        </w:rPr>
        <w:t>中的</w:t>
      </w:r>
      <w:r>
        <w:rPr>
          <w:rFonts w:hint="eastAsia" w:ascii="方正仿宋_GBK" w:hAnsi="方正仿宋_GBK" w:eastAsia="方正仿宋_GBK" w:cs="方正仿宋_GBK"/>
          <w:bCs/>
          <w:color w:val="000000"/>
          <w:sz w:val="28"/>
          <w:szCs w:val="28"/>
          <w:lang w:eastAsia="zh-CN"/>
        </w:rPr>
        <w:t>要求</w:t>
      </w: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r>
        <w:rPr>
          <w:rFonts w:hint="eastAsia" w:ascii="方正仿宋_GBK" w:hAnsi="方正仿宋_GBK" w:eastAsia="方正仿宋_GBK" w:cs="方正仿宋_GBK"/>
          <w:b/>
          <w:bCs w:val="0"/>
          <w:color w:val="000000"/>
          <w:sz w:val="28"/>
          <w:szCs w:val="28"/>
          <w:lang w:eastAsia="zh-CN"/>
        </w:rPr>
        <w:t>（注：</w:t>
      </w:r>
      <w:r>
        <w:rPr>
          <w:rFonts w:hint="eastAsia" w:ascii="方正仿宋_GBK" w:hAnsi="方正仿宋_GBK" w:eastAsia="方正仿宋_GBK" w:cs="方正仿宋_GBK"/>
          <w:b/>
          <w:bCs w:val="0"/>
          <w:color w:val="000000"/>
          <w:sz w:val="28"/>
          <w:szCs w:val="28"/>
          <w:lang w:val="zh-CN"/>
        </w:rPr>
        <w:t>单项报价不能超过所列出的单项控制价，且总价不得超过单价汇总价</w:t>
      </w:r>
      <w:r>
        <w:rPr>
          <w:rFonts w:hint="eastAsia" w:ascii="方正仿宋_GBK" w:hAnsi="方正仿宋_GBK" w:eastAsia="方正仿宋_GBK" w:cs="方正仿宋_GBK"/>
          <w:b/>
          <w:bCs w:val="0"/>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000000"/>
          <w:sz w:val="28"/>
          <w:szCs w:val="28"/>
          <w:lang w:eastAsia="zh-CN"/>
        </w:rPr>
        <w:t>小组</w:t>
      </w:r>
      <w:r>
        <w:rPr>
          <w:rFonts w:hint="eastAsia" w:ascii="方正仿宋_GBK" w:hAnsi="方正仿宋_GBK" w:eastAsia="方正仿宋_GBK" w:cs="方正仿宋_GBK"/>
          <w:bCs/>
          <w:color w:val="000000"/>
          <w:sz w:val="28"/>
          <w:szCs w:val="28"/>
        </w:rPr>
        <w:t>提出的中标候选人名单排序依次确定其他中标候选人为中标人</w:t>
      </w:r>
      <w:r>
        <w:rPr>
          <w:rFonts w:hint="eastAsia" w:ascii="方正仿宋_GBK" w:hAnsi="方正仿宋_GBK" w:eastAsia="方正仿宋_GBK" w:cs="方正仿宋_GBK"/>
          <w:bCs/>
          <w:color w:val="000000"/>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2020年</w:t>
      </w:r>
      <w:r>
        <w:rPr>
          <w:rFonts w:hint="eastAsia" w:ascii="方正仿宋_GBK" w:hAnsi="方正仿宋_GBK" w:eastAsia="方正仿宋_GBK" w:cs="方正仿宋_GBK"/>
          <w:bCs/>
          <w:color w:val="000000"/>
          <w:sz w:val="28"/>
          <w:szCs w:val="28"/>
          <w:u w:val="single"/>
          <w:lang w:val="en-US" w:eastAsia="zh-CN"/>
        </w:rPr>
        <w:t>12</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3</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color w:val="000000"/>
          <w:kern w:val="0"/>
          <w:sz w:val="28"/>
          <w:szCs w:val="28"/>
        </w:rPr>
        <w:t>：金额为人民币</w:t>
      </w:r>
      <w:r>
        <w:rPr>
          <w:rFonts w:hint="eastAsia" w:ascii="方正仿宋_GBK" w:hAnsi="方正仿宋_GBK" w:eastAsia="方正仿宋_GBK" w:cs="方正仿宋_GBK"/>
          <w:color w:val="auto"/>
          <w:kern w:val="0"/>
          <w:sz w:val="28"/>
          <w:szCs w:val="28"/>
          <w:u w:val="single"/>
          <w:lang w:val="en-US" w:eastAsia="zh-CN"/>
        </w:rPr>
        <w:t>伍仟</w:t>
      </w:r>
      <w:r>
        <w:rPr>
          <w:rFonts w:hint="eastAsia" w:ascii="方正仿宋_GBK" w:hAnsi="方正仿宋_GBK" w:eastAsia="方正仿宋_GBK" w:cs="方正仿宋_GBK"/>
          <w:color w:val="000000"/>
          <w:kern w:val="0"/>
          <w:sz w:val="28"/>
          <w:szCs w:val="28"/>
        </w:rPr>
        <w:t>元整。</w:t>
      </w:r>
      <w:r>
        <w:rPr>
          <w:rFonts w:hint="eastAsia" w:ascii="方正仿宋_GBK" w:hAnsi="方正仿宋_GBK" w:eastAsia="方正仿宋_GBK" w:cs="方正仿宋_GBK"/>
          <w:color w:val="auto"/>
          <w:kern w:val="0"/>
          <w:sz w:val="28"/>
          <w:szCs w:val="28"/>
          <w:highlight w:val="none"/>
        </w:rPr>
        <w:t>在收到成交通知书10日内缴纳，于履约结束后，一次性退还（不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auto"/>
          <w:kern w:val="0"/>
          <w:sz w:val="28"/>
          <w:szCs w:val="28"/>
          <w:highlight w:val="none"/>
        </w:rPr>
        <w:t>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开户名：重庆机场信息通信网络有限公司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开户银行：建行重庆渝北机场支行</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账号：5000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1083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8000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5020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0627</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乙方所提供耗材经甲方验收合格后，由乙方向甲方开具增值税发票，甲方在收到发票后20个工作日内支付乙方已送货物的100%发票款（附送货签收单等）。</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七、工期/到货时间</w:t>
      </w:r>
    </w:p>
    <w:p>
      <w:pPr>
        <w:widowControl/>
        <w:adjustRightInd w:val="0"/>
        <w:snapToGrid w:val="0"/>
        <w:spacing w:line="360" w:lineRule="auto"/>
        <w:ind w:firstLine="548" w:firstLineChars="196"/>
        <w:jc w:val="left"/>
        <w:textAlignment w:val="bottom"/>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auto"/>
          <w:sz w:val="28"/>
          <w:szCs w:val="28"/>
          <w:lang w:val="en-US" w:eastAsia="zh-CN"/>
        </w:rPr>
        <w:t>甲方告知乙方所需耗材后的7-15个日历天（详见附件4）。</w:t>
      </w:r>
    </w:p>
    <w:p>
      <w:pPr>
        <w:numPr>
          <w:ilvl w:val="0"/>
          <w:numId w:val="0"/>
        </w:numPr>
        <w:spacing w:line="360" w:lineRule="auto"/>
        <w:ind w:firstLine="560" w:firstLineChars="200"/>
      </w:pP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lang w:val="en-US" w:eastAsia="zh-CN"/>
        </w:rPr>
        <w:t>服务期限</w:t>
      </w:r>
      <w:r>
        <w:rPr>
          <w:rFonts w:hint="eastAsia" w:ascii="方正仿宋_GBK" w:hAnsi="方正仿宋_GBK" w:eastAsia="方正仿宋_GBK" w:cs="方正仿宋_GBK"/>
          <w:b/>
          <w:color w:val="000000"/>
          <w:sz w:val="28"/>
          <w:szCs w:val="28"/>
          <w:lang w:eastAsia="zh-CN"/>
        </w:rPr>
        <w:t>：</w:t>
      </w:r>
    </w:p>
    <w:p>
      <w:pPr>
        <w:pStyle w:val="2"/>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本协议服务期限为一年。</w:t>
      </w:r>
    </w:p>
    <w:p>
      <w:pPr>
        <w:rPr>
          <w:rFonts w:hint="eastAsia"/>
          <w:lang w:eastAsia="zh-CN"/>
        </w:rPr>
      </w:pP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报价部分。比选响应方应按照比选采购文件要求报出拟提供货物的品牌、规格、产地、单价、总价等详细内容，各项报价应包括拟提供货物的运输、相关税金和服务等全部费用，报价分为</w:t>
      </w:r>
      <w:r>
        <w:rPr>
          <w:rFonts w:hint="eastAsia" w:ascii="方正仿宋_GBK" w:hAnsi="方正仿宋_GBK" w:eastAsia="方正仿宋_GBK" w:cs="方正仿宋_GBK"/>
          <w:b/>
          <w:bCs/>
          <w:color w:val="000000"/>
          <w:sz w:val="28"/>
          <w:szCs w:val="28"/>
          <w:lang w:val="zh-CN"/>
        </w:rPr>
        <w:t>含税报价与不含税报价</w:t>
      </w:r>
      <w:r>
        <w:rPr>
          <w:rFonts w:hint="eastAsia" w:ascii="方正仿宋_GBK" w:hAnsi="方正仿宋_GBK" w:eastAsia="方正仿宋_GBK" w:cs="方正仿宋_GBK"/>
          <w:color w:val="000000"/>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themeColor="text1"/>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商务部分。</w:t>
      </w:r>
      <w:r>
        <w:rPr>
          <w:rFonts w:hint="eastAsia" w:ascii="方正仿宋_GBK" w:hAnsi="方正仿宋_GBK" w:eastAsia="方正仿宋_GBK" w:cs="方正仿宋_GBK"/>
          <w:color w:val="auto"/>
          <w:sz w:val="28"/>
          <w:szCs w:val="28"/>
          <w:lang w:val="zh-CN"/>
        </w:rPr>
        <w:t>主要包括</w:t>
      </w:r>
      <w:r>
        <w:rPr>
          <w:rFonts w:hint="eastAsia" w:ascii="方正仿宋_GBK" w:hAnsi="方正仿宋_GBK" w:eastAsia="方正仿宋_GBK" w:cs="方正仿宋_GBK"/>
          <w:color w:val="auto"/>
          <w:sz w:val="28"/>
          <w:szCs w:val="28"/>
          <w:lang w:val="en-US" w:eastAsia="zh-CN"/>
        </w:rPr>
        <w:t>有效营业执照、</w:t>
      </w:r>
      <w:r>
        <w:rPr>
          <w:rFonts w:hint="eastAsia" w:ascii="方正仿宋_GBK" w:hAnsi="方正仿宋_GBK" w:eastAsia="方正仿宋_GBK" w:cs="方正仿宋_GBK"/>
          <w:color w:val="auto"/>
          <w:sz w:val="28"/>
          <w:szCs w:val="28"/>
        </w:rPr>
        <w:t>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被授权人身份证复印件（原件备查）和提供</w:t>
      </w:r>
      <w:r>
        <w:rPr>
          <w:rFonts w:hint="eastAsia" w:ascii="方正仿宋_GBK" w:hAnsi="方正仿宋_GBK" w:eastAsia="方正仿宋_GBK" w:cs="方正仿宋_GBK"/>
          <w:color w:val="auto"/>
          <w:sz w:val="28"/>
          <w:szCs w:val="28"/>
          <w:lang w:val="en-US" w:eastAsia="zh-CN"/>
        </w:rPr>
        <w:t>被授权人近一个月社保证明、通过“国家企业信用信息公示系统”网站（www.gsxt.gov.cn/）查询，“中国政府采购网”网站（www.ccgp.gov.cn）查询的信用记录，在投标文件中提供相关查询截图并加盖鲜章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000000" w:themeColor="text1"/>
          <w:sz w:val="28"/>
          <w:szCs w:val="28"/>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十三、监督部门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地址：重庆江北国际机场东一路</w:t>
      </w:r>
      <w:r>
        <w:rPr>
          <w:rFonts w:hint="eastAsia" w:ascii="方正仿宋_GBK" w:hAnsi="方正仿宋_GBK" w:eastAsia="方正仿宋_GBK" w:cs="方正仿宋_GBK"/>
          <w:color w:val="000000"/>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single"/>
          <w:lang w:val="en-US" w:eastAsia="zh-CN"/>
        </w:rPr>
        <w:t>14:40</w:t>
      </w:r>
      <w:r>
        <w:rPr>
          <w:rFonts w:hint="eastAsia" w:ascii="方正仿宋_GBK" w:hAnsi="方正仿宋_GBK" w:eastAsia="方正仿宋_GBK" w:cs="方正仿宋_GBK"/>
          <w:color w:val="auto"/>
          <w:kern w:val="0"/>
          <w:sz w:val="28"/>
          <w:szCs w:val="28"/>
          <w:u w:val="none"/>
        </w:rPr>
        <w:t>至</w:t>
      </w:r>
      <w:r>
        <w:rPr>
          <w:rFonts w:hint="eastAsia" w:ascii="方正仿宋_GBK" w:hAnsi="方正仿宋_GBK" w:eastAsia="方正仿宋_GBK" w:cs="方正仿宋_GBK"/>
          <w:color w:val="auto"/>
          <w:kern w:val="0"/>
          <w:sz w:val="28"/>
          <w:szCs w:val="28"/>
          <w:u w:val="single"/>
          <w:lang w:val="en-US" w:eastAsia="zh-CN"/>
        </w:rPr>
        <w:t>15:10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10</w:t>
      </w:r>
      <w:bookmarkStart w:id="15" w:name="_GoBack"/>
      <w:bookmarkEnd w:id="15"/>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u w:val="single"/>
          <w:lang w:val="en-US" w:eastAsia="zh-CN"/>
        </w:rPr>
        <w:t>15:10</w:t>
      </w:r>
      <w:r>
        <w:rPr>
          <w:rFonts w:hint="eastAsia" w:ascii="方正仿宋_GBK" w:hAnsi="方正仿宋_GBK" w:eastAsia="方正仿宋_GBK" w:cs="方正仿宋_GBK"/>
          <w:color w:val="auto"/>
          <w:sz w:val="28"/>
          <w:szCs w:val="28"/>
        </w:rPr>
        <w:t>时在重庆机场信息通信网络有限公司</w:t>
      </w:r>
      <w:r>
        <w:rPr>
          <w:rFonts w:hint="eastAsia" w:ascii="方正仿宋_GBK" w:hAnsi="方正仿宋_GBK" w:eastAsia="方正仿宋_GBK" w:cs="方正仿宋_GBK"/>
          <w:color w:val="auto"/>
          <w:sz w:val="28"/>
          <w:szCs w:val="28"/>
          <w:lang w:val="zh-CN"/>
        </w:rPr>
        <w:t>对本项目进行比选，各比选响应方须参加。注：比选开始前，各比选响应人须在</w:t>
      </w:r>
      <w:r>
        <w:rPr>
          <w:rFonts w:hint="eastAsia" w:ascii="方正仿宋_GBK" w:hAnsi="方正仿宋_GBK" w:eastAsia="方正仿宋_GBK" w:cs="方正仿宋_GBK"/>
          <w:color w:val="auto"/>
          <w:sz w:val="28"/>
          <w:szCs w:val="28"/>
        </w:rPr>
        <w:t>重庆机场信息通信网络有限公司</w:t>
      </w:r>
      <w:r>
        <w:rPr>
          <w:rFonts w:hint="eastAsia" w:ascii="方正仿宋_GBK" w:hAnsi="方正仿宋_GBK" w:eastAsia="方正仿宋_GBK" w:cs="方正仿宋_GBK"/>
          <w:color w:val="auto"/>
          <w:sz w:val="28"/>
          <w:szCs w:val="28"/>
          <w:lang w:val="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室等候通知具体比选地点</w:t>
      </w:r>
      <w:r>
        <w:rPr>
          <w:rFonts w:hint="eastAsia" w:ascii="方正仿宋_GBK" w:hAnsi="方正仿宋_GBK" w:eastAsia="方正仿宋_GBK" w:cs="方正仿宋_GBK"/>
          <w:color w:val="auto"/>
          <w:sz w:val="28"/>
          <w:szCs w:val="28"/>
        </w:rPr>
        <w:t>。</w:t>
      </w:r>
    </w:p>
    <w:p>
      <w:pPr>
        <w:pStyle w:val="11"/>
        <w:ind w:firstLine="560" w:firstLineChars="2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14.3参加比选唱价会议的比选响应人的法定代表人或其授权的代理人应当随身携带本人身份证（原件），授权的代理人还应当随身携带法定代表人授权委托书（原件），以备核验其合法身份。</w:t>
      </w:r>
    </w:p>
    <w:p>
      <w:pPr>
        <w:pStyle w:val="11"/>
        <w:ind w:firstLine="560" w:firstLineChars="2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：待结果确定后会及时通知，原则上只通知被选中的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w:t>
      </w:r>
      <w:r>
        <w:rPr>
          <w:rFonts w:hint="eastAsia" w:ascii="方正仿宋_GBK" w:hAnsi="方正仿宋_GBK" w:eastAsia="方正仿宋_GBK" w:cs="方正仿宋_GBK"/>
          <w:sz w:val="28"/>
          <w:szCs w:val="28"/>
          <w:lang w:eastAsia="zh-CN"/>
        </w:rPr>
        <w:t>信息通信网络</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余先生</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023-67152639</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11"/>
        <w:jc w:val="both"/>
        <w:rPr>
          <w:rFonts w:ascii="仿宋" w:hAnsi="仿宋" w:eastAsia="仿宋"/>
          <w:sz w:val="28"/>
          <w:szCs w:val="28"/>
        </w:rPr>
      </w:pPr>
    </w:p>
    <w:p>
      <w:pPr>
        <w:spacing w:afterLines="50"/>
        <w:ind w:right="964" w:firstLine="600"/>
        <w:jc w:val="right"/>
        <w:rPr>
          <w:rFonts w:ascii="黑体" w:hAnsi="黑体" w:eastAsia="黑体"/>
          <w:sz w:val="24"/>
        </w:rPr>
      </w:pPr>
      <w:r>
        <w:t xml:space="preserve">        </w:t>
      </w:r>
      <w:r>
        <w:rPr>
          <w:rFonts w:hint="eastAsia" w:ascii="黑体" w:hAnsi="黑体" w:eastAsia="黑体"/>
          <w:sz w:val="24"/>
        </w:rPr>
        <w:t>合同编号：CQA</w:t>
      </w:r>
    </w:p>
    <w:p>
      <w:pPr>
        <w:spacing w:afterLines="50"/>
        <w:ind w:firstLine="422"/>
        <w:jc w:val="center"/>
        <w:rPr>
          <w:rFonts w:hint="eastAsia" w:ascii="仿宋" w:eastAsia="仿宋" w:cs="Times New Roman"/>
          <w:b/>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snapToGrid w:val="0"/>
        <w:spacing w:before="100" w:beforeAutospacing="1" w:after="100" w:afterAutospacing="1"/>
        <w:ind w:firstLine="420"/>
        <w:jc w:val="center"/>
        <w:rPr>
          <w:rFonts w:hint="eastAsia" w:ascii="宋体" w:hAnsi="宋体" w:eastAsia="宋体" w:cs="Calibri"/>
          <w:b/>
          <w:sz w:val="32"/>
          <w:szCs w:val="32"/>
        </w:rPr>
      </w:pPr>
      <w:r>
        <w:rPr>
          <w:rFonts w:hint="eastAsia" w:asciiTheme="minorHAnsi" w:hAnsiTheme="minorHAnsi" w:eastAsiaTheme="minorEastAsia" w:cstheme="minorBidi"/>
          <w:sz w:val="21"/>
          <w:szCs w:val="24"/>
        </w:rPr>
        <w:pict>
          <v:shape id="_x0000_s2050" o:spid="_x0000_s2050" o:spt="32" type="#_x0000_t32" style="position:absolute;left:0pt;margin-left:54.2pt;margin-top:26.55pt;height:3.3pt;width:331.65pt;z-index:251658240;mso-width-relative:page;mso-height-relative:page;" filled="f" stroked="t" coordsize="21600,21600">
            <v:path arrowok="t"/>
            <v:fill on="f" focussize="0,0"/>
            <v:stroke weight="1.5pt" color="#000000"/>
            <v:imagedata o:title=""/>
            <o:lock v:ext="edit" aspectratio="f"/>
          </v:shape>
        </w:pict>
      </w:r>
    </w:p>
    <w:p>
      <w:pPr>
        <w:snapToGrid w:val="0"/>
        <w:spacing w:before="100" w:beforeAutospacing="1" w:after="100" w:afterAutospacing="1"/>
        <w:ind w:firstLine="643"/>
        <w:rPr>
          <w:rFonts w:hint="eastAsia" w:ascii="宋体" w:hAnsi="宋体" w:cs="Times New Roman"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1040" w:firstLineChars="200"/>
        <w:rPr>
          <w:rFonts w:hint="eastAsia" w:ascii="黑体" w:hAnsi="黑体" w:eastAsia="黑体"/>
          <w:sz w:val="52"/>
          <w:szCs w:val="52"/>
        </w:rPr>
      </w:pPr>
      <w:r>
        <w:rPr>
          <w:rFonts w:hint="eastAsia" w:ascii="黑体" w:hAnsi="黑体" w:eastAsia="黑体"/>
          <w:sz w:val="52"/>
          <w:szCs w:val="52"/>
        </w:rPr>
        <w:t>2020-2021年度</w:t>
      </w:r>
      <w:r>
        <w:rPr>
          <w:rFonts w:hint="eastAsia" w:ascii="黑体" w:hAnsi="黑体" w:eastAsia="黑体"/>
          <w:sz w:val="52"/>
          <w:szCs w:val="52"/>
          <w:lang w:eastAsia="zh-CN"/>
        </w:rPr>
        <w:t>设备及其它</w:t>
      </w:r>
      <w:r>
        <w:rPr>
          <w:rFonts w:hint="eastAsia" w:ascii="黑体" w:hAnsi="黑体" w:eastAsia="黑体"/>
          <w:sz w:val="52"/>
          <w:szCs w:val="52"/>
        </w:rPr>
        <w:t>类</w:t>
      </w:r>
    </w:p>
    <w:p>
      <w:pPr>
        <w:snapToGrid w:val="0"/>
        <w:spacing w:before="100" w:beforeAutospacing="1" w:after="100" w:afterAutospacing="1"/>
        <w:ind w:firstLine="2080" w:firstLineChars="400"/>
        <w:rPr>
          <w:rFonts w:hint="eastAsia" w:ascii="黑体" w:hAnsi="黑体" w:eastAsia="黑体"/>
          <w:sz w:val="52"/>
          <w:szCs w:val="52"/>
        </w:rPr>
      </w:pPr>
      <w:r>
        <w:rPr>
          <w:rFonts w:hint="eastAsia" w:ascii="黑体" w:hAnsi="黑体" w:eastAsia="黑体"/>
          <w:sz w:val="52"/>
          <w:szCs w:val="52"/>
        </w:rPr>
        <w:t>耗材采购框架协议</w:t>
      </w:r>
    </w:p>
    <w:p>
      <w:pPr>
        <w:snapToGrid w:val="0"/>
        <w:spacing w:before="100" w:beforeAutospacing="1" w:after="100" w:afterAutospacing="1"/>
        <w:ind w:firstLine="420"/>
        <w:rPr>
          <w:rFonts w:hint="eastAsia" w:ascii="宋体" w:hAnsi="宋体" w:eastAsia="宋体"/>
          <w:b/>
          <w:sz w:val="32"/>
          <w:szCs w:val="32"/>
        </w:rPr>
      </w:pPr>
      <w:r>
        <w:rPr>
          <w:rFonts w:hint="eastAsia" w:asciiTheme="minorHAnsi" w:hAnsiTheme="minorHAnsi" w:eastAsiaTheme="minorEastAsia" w:cstheme="minorBidi"/>
          <w:sz w:val="21"/>
          <w:szCs w:val="24"/>
        </w:rPr>
        <w:pict>
          <v:shape id="_x0000_s2051" o:spid="_x0000_s2051" o:spt="32" type="#_x0000_t32" style="position:absolute;left:0pt;margin-left:47.3pt;margin-top:24.15pt;height:3.3pt;width:331.65pt;z-index:251659264;mso-width-relative:page;mso-height-relative:page;" filled="f" stroked="t" coordsize="21600,21600">
            <v:path arrowok="t"/>
            <v:fill on="f" focussize="0,0"/>
            <v:stroke weight="1.5pt" color="#000000"/>
            <v:imagedata o:title=""/>
            <o:lock v:ext="edit" aspectratio="f"/>
          </v:shape>
        </w:pict>
      </w:r>
    </w:p>
    <w:p>
      <w:pPr>
        <w:snapToGrid w:val="0"/>
        <w:spacing w:before="100" w:beforeAutospacing="1" w:after="100" w:afterAutospacing="1"/>
        <w:ind w:firstLine="640"/>
        <w:rPr>
          <w:rFonts w:hint="eastAsia" w:ascii="宋体" w:hAnsi="宋体" w:eastAsiaTheme="minorEastAsia"/>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1646" w:firstLineChars="784"/>
        <w:jc w:val="both"/>
        <w:rPr>
          <w:rFonts w:hint="eastAsia" w:ascii="黑体" w:hAnsi="黑体" w:eastAsia="黑体"/>
        </w:rPr>
      </w:pPr>
      <w:r>
        <w:rPr>
          <w:rFonts w:hint="eastAsia" w:ascii="黑体" w:hAnsi="黑体" w:eastAsia="黑体"/>
        </w:rPr>
        <w:t>甲方：重庆机场</w:t>
      </w:r>
      <w:r>
        <w:rPr>
          <w:rFonts w:hint="eastAsia" w:ascii="黑体" w:hAnsi="黑体" w:eastAsia="黑体"/>
          <w:lang w:val="en-US" w:eastAsia="zh-CN"/>
        </w:rPr>
        <w:t>信息通信网络</w:t>
      </w:r>
      <w:r>
        <w:rPr>
          <w:rFonts w:hint="eastAsia" w:ascii="黑体" w:hAnsi="黑体" w:eastAsia="黑体"/>
        </w:rPr>
        <w:t>有限公司</w:t>
      </w:r>
    </w:p>
    <w:p>
      <w:pPr>
        <w:snapToGrid w:val="0"/>
        <w:ind w:firstLine="600"/>
        <w:rPr>
          <w:rFonts w:hint="eastAsia" w:ascii="黑体" w:hAnsi="黑体" w:eastAsia="黑体"/>
          <w:b/>
          <w:bCs/>
          <w:u w:val="single"/>
        </w:rPr>
      </w:pP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乙方：</w:t>
      </w:r>
      <w:r>
        <w:rPr>
          <w:rFonts w:hint="eastAsia" w:ascii="黑体" w:hAnsi="黑体" w:eastAsia="黑体"/>
          <w:bCs/>
          <w:u w:val="single"/>
        </w:rPr>
        <w:t xml:space="preserve">                 </w:t>
      </w:r>
      <w:r>
        <w:rPr>
          <w:rFonts w:hint="eastAsia" w:ascii="黑体" w:hAnsi="黑体" w:eastAsia="黑体"/>
          <w:bCs/>
          <w:u w:val="single"/>
          <w:lang w:val="en-US" w:eastAsia="zh-CN"/>
        </w:rPr>
        <w:t xml:space="preserve">       </w:t>
      </w:r>
      <w:r>
        <w:rPr>
          <w:rFonts w:hint="eastAsia" w:ascii="黑体" w:hAnsi="黑体" w:eastAsia="黑体"/>
          <w:b/>
          <w:bCs/>
          <w:u w:val="single"/>
        </w:rPr>
        <w:t xml:space="preserve">   </w:t>
      </w:r>
    </w:p>
    <w:p>
      <w:pPr>
        <w:spacing w:line="520" w:lineRule="exact"/>
        <w:ind w:firstLine="643"/>
        <w:jc w:val="center"/>
        <w:rPr>
          <w:rFonts w:hint="eastAsia" w:ascii="黑体" w:hAnsi="黑体" w:eastAsia="黑体" w:cstheme="minorBidi"/>
          <w:b/>
          <w:bCs/>
          <w:sz w:val="32"/>
          <w:szCs w:val="32"/>
        </w:rPr>
      </w:pPr>
    </w:p>
    <w:p>
      <w:pPr>
        <w:widowControl/>
        <w:ind w:firstLine="643"/>
        <w:jc w:val="left"/>
        <w:rPr>
          <w:rFonts w:ascii="黑体" w:hAnsi="黑体" w:eastAsia="黑体"/>
          <w:b/>
          <w:bCs/>
          <w:sz w:val="32"/>
          <w:szCs w:val="32"/>
        </w:rPr>
        <w:sectPr>
          <w:pgSz w:w="11900" w:h="16840"/>
          <w:pgMar w:top="1440" w:right="1800" w:bottom="1440" w:left="1800" w:header="851" w:footer="992" w:gutter="0"/>
          <w:cols w:space="720" w:num="1"/>
          <w:docGrid w:type="lines" w:linePitch="312" w:charSpace="0"/>
        </w:sectPr>
      </w:pPr>
    </w:p>
    <w:p>
      <w:pPr>
        <w:pStyle w:val="29"/>
        <w:ind w:firstLine="0" w:firstLineChars="0"/>
        <w:rPr>
          <w:rFonts w:hint="eastAsia" w:ascii="宋体" w:hAnsi="宋体" w:eastAsia="宋体"/>
          <w:bCs/>
          <w:sz w:val="28"/>
          <w:szCs w:val="28"/>
        </w:rPr>
      </w:pPr>
      <w:r>
        <w:rPr>
          <w:rFonts w:hint="eastAsia" w:ascii="宋体" w:hAnsi="宋体" w:eastAsia="宋体"/>
          <w:bCs/>
          <w:sz w:val="28"/>
          <w:szCs w:val="28"/>
        </w:rPr>
        <w:t>甲方：重庆机场</w:t>
      </w:r>
      <w:r>
        <w:rPr>
          <w:rFonts w:hint="eastAsia" w:ascii="宋体" w:hAnsi="宋体" w:eastAsia="宋体"/>
          <w:bCs/>
          <w:sz w:val="28"/>
          <w:szCs w:val="28"/>
          <w:lang w:val="en-US" w:eastAsia="zh-CN"/>
        </w:rPr>
        <w:t>信息通信网络</w:t>
      </w:r>
      <w:r>
        <w:rPr>
          <w:rFonts w:hint="eastAsia" w:ascii="宋体" w:hAnsi="宋体" w:eastAsia="宋体"/>
          <w:bCs/>
          <w:sz w:val="28"/>
          <w:szCs w:val="28"/>
        </w:rPr>
        <w:t>有限公司</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9"/>
        <w:ind w:firstLine="560"/>
        <w:rPr>
          <w:rFonts w:hint="eastAsia" w:ascii="宋体" w:hAnsi="宋体" w:eastAsia="宋体"/>
          <w:bCs/>
          <w:sz w:val="28"/>
          <w:szCs w:val="28"/>
        </w:rPr>
      </w:pPr>
    </w:p>
    <w:p>
      <w:pPr>
        <w:pStyle w:val="29"/>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19"/>
        <w:ind w:firstLine="600"/>
      </w:pPr>
    </w:p>
    <w:p>
      <w:pPr>
        <w:ind w:firstLine="600"/>
      </w:pPr>
      <w:r>
        <w:rPr>
          <w:rFonts w:hint="eastAsia"/>
        </w:rPr>
        <w:t xml:space="preserve">根据《中华人民共和国合同法》及相关法律法规规定，经双方协商，一致同意就甲方向乙方采购 </w:t>
      </w:r>
      <w:r>
        <w:rPr>
          <w:i/>
          <w:iCs/>
          <w:u w:val="single"/>
        </w:rPr>
        <w:t xml:space="preserve">       </w:t>
      </w:r>
      <w:r>
        <w:rPr>
          <w:rFonts w:hint="eastAsia"/>
          <w:u w:val="single"/>
        </w:rPr>
        <w:t xml:space="preserve"> </w:t>
      </w:r>
      <w:r>
        <w:rPr>
          <w:u w:val="single"/>
        </w:rPr>
        <w:t xml:space="preserve">       </w:t>
      </w:r>
      <w:r>
        <w:rPr>
          <w:rFonts w:hint="eastAsia"/>
        </w:rPr>
        <w:t>事宜达成以下协议，共同遵守履行:</w:t>
      </w:r>
    </w:p>
    <w:p>
      <w:pPr>
        <w:pStyle w:val="3"/>
        <w:ind w:firstLine="640"/>
      </w:pPr>
      <w:bookmarkStart w:id="0" w:name="_Toc24700706"/>
      <w:r>
        <w:rPr>
          <w:rFonts w:hint="eastAsia"/>
        </w:rPr>
        <w:t>第一条 采购的内容和范围</w:t>
      </w:r>
      <w:bookmarkEnd w:id="0"/>
    </w:p>
    <w:p>
      <w:pPr>
        <w:ind w:firstLine="600"/>
        <w:rPr>
          <w:rFonts w:hint="default" w:eastAsia="仿宋_GB2312"/>
          <w:color w:val="FF0000"/>
          <w:lang w:val="en-US" w:eastAsia="zh-CN"/>
        </w:rPr>
      </w:pPr>
      <w:r>
        <w:rPr>
          <w:rFonts w:hint="eastAsia"/>
        </w:rPr>
        <w:t>1.1甲方向乙方采购的内容</w:t>
      </w:r>
      <w:r>
        <w:rPr>
          <w:rFonts w:hint="eastAsia"/>
          <w:highlight w:val="yellow"/>
          <w:lang w:val="en-US" w:eastAsia="zh-CN"/>
        </w:rPr>
        <w:t>详见附件</w:t>
      </w:r>
    </w:p>
    <w:p>
      <w:pPr>
        <w:ind w:firstLine="600"/>
      </w:pPr>
      <w:r>
        <w:rPr>
          <w:rFonts w:hint="eastAsia"/>
        </w:rPr>
        <w:t>1.2 双方确认，本框架协议下，甲方是否采购以及采购的数量以甲方实际发出的需求为准。乙方对本框架协议下的标的物的供货行为并不是独占和排他的。</w:t>
      </w:r>
    </w:p>
    <w:p>
      <w:pPr>
        <w:pStyle w:val="3"/>
        <w:ind w:firstLine="640"/>
      </w:pPr>
      <w:bookmarkStart w:id="1" w:name="_Toc24700707"/>
      <w:r>
        <w:rPr>
          <w:rFonts w:hint="eastAsia"/>
        </w:rPr>
        <w:t>第二条  合同期限</w:t>
      </w:r>
      <w:bookmarkEnd w:id="1"/>
    </w:p>
    <w:p>
      <w:pPr>
        <w:ind w:left="840" w:leftChars="200" w:hanging="420" w:hangingChars="200"/>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p>
    <w:p>
      <w:pPr>
        <w:ind w:firstLine="0" w:firstLineChars="0"/>
      </w:pP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3"/>
        <w:ind w:firstLine="640"/>
      </w:pPr>
      <w:bookmarkStart w:id="2" w:name="_Toc24700708"/>
      <w:r>
        <w:rPr>
          <w:rFonts w:hint="eastAsia"/>
        </w:rPr>
        <w:t>第三条 合同价款</w:t>
      </w:r>
      <w:bookmarkEnd w:id="2"/>
    </w:p>
    <w:p>
      <w:pPr>
        <w:ind w:firstLine="600"/>
        <w:rPr>
          <w:rFonts w:hint="eastAsia"/>
          <w:highlight w:val="yellow"/>
          <w:lang w:val="en-US" w:eastAsia="zh-CN"/>
        </w:rPr>
      </w:pPr>
      <w:r>
        <w:rPr>
          <w:rFonts w:hint="eastAsia"/>
        </w:rPr>
        <w:t>3.1 合同价款是指甲方向乙方实施采购应当向乙方支付的采购费用。具体标准</w:t>
      </w:r>
      <w:r>
        <w:rPr>
          <w:rFonts w:hint="eastAsia"/>
          <w:highlight w:val="yellow"/>
          <w:lang w:val="en-US" w:eastAsia="zh-CN"/>
        </w:rPr>
        <w:t>详见附件</w:t>
      </w:r>
    </w:p>
    <w:p>
      <w:pPr>
        <w:ind w:firstLine="600"/>
      </w:pPr>
      <w:r>
        <w:rPr>
          <w:rFonts w:hint="eastAsia"/>
        </w:rPr>
        <w:t>3.2合同价款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pPr>
      <w:bookmarkStart w:id="3" w:name="_Toc24700709"/>
      <w:r>
        <w:rPr>
          <w:rFonts w:hint="eastAsia"/>
        </w:rPr>
        <w:t>第四条 采购方式及费用结算</w:t>
      </w:r>
      <w:bookmarkEnd w:id="3"/>
    </w:p>
    <w:p>
      <w:pPr>
        <w:ind w:firstLine="600"/>
      </w:pPr>
      <w:r>
        <w:rPr>
          <w:rFonts w:hint="eastAsia"/>
        </w:rPr>
        <w:t>4.1甲方在合同期限内根据自身需要，在本框架协议约定的采购范围内，定期或不定期向乙方实施采购。采购的方式为以下第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种。</w:t>
      </w:r>
    </w:p>
    <w:p>
      <w:pPr>
        <w:ind w:firstLine="600"/>
      </w:pPr>
      <w:r>
        <w:rPr>
          <w:rFonts w:hint="eastAsia"/>
        </w:rPr>
        <w:t>4.1.1 甲方</w:t>
      </w:r>
      <w:r>
        <w:rPr>
          <w:rFonts w:hint="eastAsia"/>
          <w:u w:val="single"/>
        </w:rPr>
        <w:t xml:space="preserve">           （</w:t>
      </w:r>
      <w:r>
        <w:rPr>
          <w:rFonts w:hint="eastAsia"/>
        </w:rPr>
        <w:t>具体部门）向乙方发出订单（订单见附件）；</w:t>
      </w:r>
    </w:p>
    <w:p>
      <w:pPr>
        <w:ind w:firstLine="600"/>
      </w:pPr>
      <w:r>
        <w:rPr>
          <w:rFonts w:hint="eastAsia"/>
        </w:rPr>
        <w:t>4.1.2 甲乙双方另行签订具体的实施协议。</w:t>
      </w:r>
    </w:p>
    <w:p>
      <w:pPr>
        <w:ind w:firstLine="600"/>
        <w:rPr>
          <w:rFonts w:hint="eastAsia"/>
        </w:rPr>
      </w:pPr>
      <w:r>
        <w:rPr>
          <w:rFonts w:hint="eastAsia"/>
        </w:rPr>
        <w:t>4.2 采购费用按次结算。乙方按约完成供货（服务、工程）并经甲方验收合格后，乙方提出采购费用支付的申请，经甲方确认后</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个工作日内支付。</w:t>
      </w:r>
    </w:p>
    <w:p>
      <w:pPr>
        <w:ind w:firstLine="600"/>
        <w:rPr>
          <w:rFonts w:hint="eastAsia" w:eastAsia="仿宋_GB2312"/>
          <w:lang w:val="en-US" w:eastAsia="zh-CN"/>
        </w:rPr>
      </w:pPr>
      <w:r>
        <w:rPr>
          <w:rFonts w:hint="eastAsia"/>
          <w:color w:val="FF0000"/>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3"/>
        <w:ind w:firstLine="640"/>
      </w:pPr>
      <w:bookmarkStart w:id="4" w:name="_Toc24700710"/>
      <w:r>
        <w:rPr>
          <w:rFonts w:hint="eastAsia"/>
        </w:rPr>
        <w:t>第五条 陈述与保证</w:t>
      </w:r>
      <w:bookmarkEnd w:id="4"/>
    </w:p>
    <w:p>
      <w:pPr>
        <w:ind w:firstLine="600"/>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pPr>
      <w:r>
        <w:rPr>
          <w:rFonts w:hint="eastAsia"/>
        </w:rPr>
        <w:t>5.2 乙方承诺所供产品或服务的质量保证期为</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p>
    <w:p>
      <w:pPr>
        <w:ind w:firstLine="600"/>
      </w:pPr>
      <w:r>
        <w:rPr>
          <w:rFonts w:hint="eastAsia"/>
        </w:rPr>
        <w:t>5.3 因产品质量瑕疵或缺陷导致的甲方或第三人损害的，乙方承担赔偿责任。</w:t>
      </w:r>
    </w:p>
    <w:p>
      <w:pPr>
        <w:ind w:firstLine="600"/>
        <w:rPr>
          <w:color w:val="FF0000"/>
        </w:rPr>
      </w:pPr>
      <w:r>
        <w:rPr>
          <w:rFonts w:hint="eastAsia"/>
          <w:color w:val="FF0000"/>
        </w:rPr>
        <w:t>5.4 （根据项目实际另行增加）</w:t>
      </w:r>
    </w:p>
    <w:p>
      <w:pPr>
        <w:pStyle w:val="3"/>
        <w:ind w:firstLine="640"/>
      </w:pPr>
      <w:bookmarkStart w:id="5" w:name="_Toc24700711"/>
      <w:r>
        <w:rPr>
          <w:rFonts w:hint="eastAsia"/>
        </w:rPr>
        <w:t>第六条 交付与验收</w:t>
      </w:r>
      <w:bookmarkEnd w:id="5"/>
    </w:p>
    <w:p>
      <w:pPr>
        <w:ind w:firstLine="600"/>
      </w:pPr>
      <w:r>
        <w:rPr>
          <w:rFonts w:hint="eastAsia"/>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topLinePunct/>
        <w:spacing w:before="100" w:beforeAutospacing="1" w:after="100" w:afterAutospacing="1" w:line="240" w:lineRule="auto"/>
        <w:ind w:firstLine="420" w:firstLineChars="200"/>
        <w:rPr>
          <w:rFonts w:hint="eastAsia"/>
          <w:lang w:eastAsia="zh-CN"/>
        </w:rPr>
      </w:pPr>
      <w:r>
        <w:rPr>
          <w:rFonts w:hint="eastAsia"/>
        </w:rPr>
        <w:t>6.2 验收标准：</w:t>
      </w:r>
      <w:r>
        <w:rPr>
          <w:rFonts w:hint="eastAsia"/>
          <w:lang w:eastAsia="zh-CN"/>
        </w:rPr>
        <w:t>双方按约定的包装和质量与技术标准进行验收。</w:t>
      </w:r>
    </w:p>
    <w:p>
      <w:pPr>
        <w:topLinePunct/>
        <w:spacing w:before="100" w:beforeAutospacing="1" w:after="100" w:afterAutospacing="1" w:line="240" w:lineRule="auto"/>
        <w:ind w:firstLine="420" w:firstLineChars="200"/>
        <w:rPr>
          <w:rFonts w:hint="eastAsia"/>
          <w:lang w:eastAsia="zh-CN"/>
        </w:rPr>
      </w:pPr>
      <w:r>
        <w:rPr>
          <w:rFonts w:hint="eastAsia"/>
          <w:lang w:val="en-US" w:eastAsia="zh-CN"/>
        </w:rPr>
        <w:t xml:space="preserve">6.3 </w:t>
      </w:r>
      <w:r>
        <w:rPr>
          <w:rFonts w:hint="eastAsia"/>
          <w:lang w:eastAsia="zh-CN"/>
        </w:rPr>
        <w:t>验收及异议： 甲方应在乙方交付产品后进行验收。甲方的收货行为不代表认可产品合格。</w:t>
      </w:r>
    </w:p>
    <w:p>
      <w:pPr>
        <w:topLinePunct/>
        <w:spacing w:before="100" w:beforeAutospacing="1" w:after="100" w:afterAutospacing="1" w:line="240" w:lineRule="auto"/>
        <w:ind w:firstLine="420" w:firstLineChars="200"/>
        <w:rPr>
          <w:rFonts w:hint="default"/>
          <w:lang w:val="en-US" w:eastAsia="zh-CN"/>
        </w:rPr>
      </w:pPr>
    </w:p>
    <w:p>
      <w:pPr>
        <w:pStyle w:val="3"/>
        <w:ind w:firstLine="640"/>
      </w:pPr>
      <w:bookmarkStart w:id="6" w:name="_Toc24700712"/>
      <w:r>
        <w:rPr>
          <w:rFonts w:hint="eastAsia"/>
        </w:rPr>
        <w:t>第七条 履约保证金</w:t>
      </w:r>
      <w:bookmarkEnd w:id="6"/>
    </w:p>
    <w:p>
      <w:pPr>
        <w:ind w:firstLine="600"/>
      </w:pPr>
      <w:r>
        <w:rPr>
          <w:rFonts w:hint="eastAsia"/>
        </w:rPr>
        <w:t>7.1为保证本框架合同的顺利履行，乙方应在签订本合同的同时向甲方交纳履约保证金即人民币</w:t>
      </w:r>
      <w:r>
        <w:rPr>
          <w:rFonts w:hint="eastAsia"/>
          <w:u w:val="single"/>
        </w:rPr>
        <w:t xml:space="preserve">： </w:t>
      </w:r>
      <w:r>
        <w:rPr>
          <w:rFonts w:hint="eastAsia"/>
          <w:u w:val="single"/>
          <w:lang w:val="en-US" w:eastAsia="zh-CN"/>
        </w:rPr>
        <w:t>伍仟元</w:t>
      </w:r>
      <w:r>
        <w:rPr>
          <w:u w:val="single"/>
        </w:rPr>
        <w:t xml:space="preserve"> </w:t>
      </w:r>
      <w:r>
        <w:rPr>
          <w:rFonts w:hint="eastAsia"/>
        </w:rPr>
        <w:t>（</w:t>
      </w:r>
      <w:r>
        <w:rPr>
          <w:rFonts w:hint="eastAsia"/>
          <w:u w:val="single"/>
        </w:rPr>
        <w:t xml:space="preserve"> </w:t>
      </w:r>
      <w:r>
        <w:rPr>
          <w:rFonts w:hint="eastAsia"/>
          <w:u w:val="single"/>
          <w:lang w:val="en-US" w:eastAsia="zh-CN"/>
        </w:rPr>
        <w:t>5000</w:t>
      </w:r>
      <w:r>
        <w:rPr>
          <w:u w:val="single"/>
        </w:rPr>
        <w:t xml:space="preserve"> </w:t>
      </w:r>
      <w:r>
        <w:rPr>
          <w:rFonts w:hint="eastAsia"/>
        </w:rPr>
        <w:t>元）。</w:t>
      </w:r>
    </w:p>
    <w:p>
      <w:pPr>
        <w:ind w:firstLine="600"/>
      </w:pPr>
      <w:r>
        <w:rPr>
          <w:rFonts w:hint="eastAsia"/>
        </w:rPr>
        <w:t>7.2甲方在任何时候都有权从履约保证金中扣除由于乙方违反本合同条款而应支付的违约金和赔偿，并且乙方在接到扣除通知书后5个工作日内，应补充扣除金额，以保持履约保证金的完整性。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7.3本合同期限届满，全部款项结清后</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个日历日内将剩余履约保证金无息返还乙方。</w:t>
      </w:r>
    </w:p>
    <w:p>
      <w:pPr>
        <w:pStyle w:val="3"/>
        <w:ind w:firstLine="640"/>
      </w:pPr>
      <w:bookmarkStart w:id="7" w:name="_Toc24700713"/>
      <w:r>
        <w:rPr>
          <w:rFonts w:hint="eastAsia"/>
        </w:rPr>
        <w:t>第八条  双方权利与义务</w:t>
      </w:r>
      <w:bookmarkEnd w:id="7"/>
    </w:p>
    <w:p>
      <w:pPr>
        <w:ind w:firstLine="600"/>
      </w:pPr>
      <w:r>
        <w:rPr>
          <w:rFonts w:hint="eastAsia"/>
        </w:rPr>
        <w:t>8.1甲方应按约定向乙方支付采购费用；</w:t>
      </w:r>
    </w:p>
    <w:p>
      <w:pPr>
        <w:ind w:firstLine="600"/>
      </w:pPr>
      <w:r>
        <w:rPr>
          <w:rFonts w:hint="eastAsia"/>
        </w:rPr>
        <w:t>8.2甲方超出本框架协议约定的采购内容和范围实施采购的，乙方有权拒绝履行，但乙方应书面回复甲方并说明理由；</w:t>
      </w:r>
    </w:p>
    <w:p>
      <w:pPr>
        <w:ind w:firstLine="600"/>
      </w:pPr>
      <w:r>
        <w:rPr>
          <w:rFonts w:hint="eastAsia"/>
        </w:rPr>
        <w:t>8.3因履行合同需要，乙方如需进入机场隔离区的，甲方应协助乙方按机场管理机构有关规定办理相关通行的手续，费用由乙方自理；</w:t>
      </w:r>
    </w:p>
    <w:p>
      <w:pPr>
        <w:ind w:firstLine="600"/>
      </w:pPr>
      <w:r>
        <w:rPr>
          <w:rFonts w:hint="eastAsia"/>
        </w:rPr>
        <w:t>8.4 乙方不得拒绝甲方在本框架协议下的采购需求，否则应承担违约责任；</w:t>
      </w:r>
    </w:p>
    <w:p>
      <w:pPr>
        <w:ind w:firstLine="600"/>
      </w:pPr>
      <w:r>
        <w:rPr>
          <w:rFonts w:hint="eastAsia"/>
        </w:rPr>
        <w:t>8.5 甲方有权对乙方履行本框架协议实施监督，并进行考核；</w:t>
      </w:r>
    </w:p>
    <w:p>
      <w:pPr>
        <w:ind w:firstLine="600"/>
      </w:pPr>
      <w:r>
        <w:rPr>
          <w:rFonts w:hint="eastAsia"/>
        </w:rPr>
        <w:t>8.6 （根据实际项目的特点，再另行增加条款）</w:t>
      </w:r>
    </w:p>
    <w:p>
      <w:pPr>
        <w:pStyle w:val="3"/>
        <w:ind w:firstLine="640"/>
      </w:pPr>
      <w:bookmarkStart w:id="8" w:name="_Toc24700714"/>
      <w:r>
        <w:rPr>
          <w:rFonts w:hint="eastAsia"/>
        </w:rPr>
        <w:t>第九条  违约责任</w:t>
      </w:r>
      <w:bookmarkEnd w:id="8"/>
    </w:p>
    <w:p>
      <w:pPr>
        <w:ind w:firstLine="600"/>
      </w:pPr>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w:t>
      </w:r>
      <w:r>
        <w:rPr>
          <w:rFonts w:hint="eastAsia"/>
          <w:u w:val="single"/>
          <w:lang w:val="en-US" w:eastAsia="zh-CN"/>
        </w:rPr>
        <w:t>当次货款的10%</w:t>
      </w:r>
      <w:r>
        <w:rPr>
          <w:rFonts w:hint="eastAsia"/>
          <w:u w:val="single"/>
        </w:rPr>
        <w:t xml:space="preserve"> </w:t>
      </w:r>
      <w:r>
        <w:rPr>
          <w:rFonts w:hint="eastAsia"/>
        </w:rPr>
        <w:t>计算。</w:t>
      </w:r>
      <w:r>
        <w:t>违约金尚不能补偿对方损失时，有权向对方追索实际损失的赔偿金。</w:t>
      </w:r>
      <w:r>
        <w:rPr>
          <w:rFonts w:hint="eastAsia"/>
          <w:lang w:eastAsia="zh-CN"/>
        </w:rPr>
        <w:t>如延迟超过</w:t>
      </w:r>
      <w:r>
        <w:rPr>
          <w:rFonts w:hint="eastAsia"/>
          <w:lang w:val="en-US" w:eastAsia="zh-CN"/>
        </w:rPr>
        <w:t>5天，甲方有权解除合同；延迟送货超过三次，甲方有权解除合同。</w:t>
      </w:r>
    </w:p>
    <w:p>
      <w:pPr>
        <w:ind w:firstLine="600"/>
        <w:rPr>
          <w:rFonts w:hint="eastAsia"/>
        </w:rPr>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ind w:firstLine="600"/>
        <w:rPr>
          <w:rFonts w:hint="eastAsia"/>
          <w:lang w:eastAsia="zh-CN"/>
        </w:rPr>
      </w:pPr>
      <w:r>
        <w:rPr>
          <w:rFonts w:hint="eastAsia"/>
          <w:lang w:val="en-US" w:eastAsia="zh-CN"/>
        </w:rPr>
        <w:t>9.3乙</w:t>
      </w:r>
      <w:r>
        <w:rPr>
          <w:rFonts w:hint="eastAsia"/>
          <w:lang w:eastAsia="zh-CN"/>
        </w:rPr>
        <w:t>方供应的货物质量不能通过交货验收或最终验收， 则限期 3 个工作日内进行免费更换或整改。如更换或整改后， 仍不能通过验收， 则甲方将拒绝接收货物， 并且甲方有权终止本合同。</w:t>
      </w:r>
    </w:p>
    <w:p>
      <w:pPr>
        <w:ind w:firstLine="600"/>
        <w:rPr>
          <w:rFonts w:hint="eastAsia"/>
          <w:lang w:eastAsia="zh-CN"/>
        </w:rPr>
      </w:pPr>
      <w:r>
        <w:rPr>
          <w:rFonts w:hint="eastAsia"/>
          <w:lang w:val="en-US" w:eastAsia="zh-CN"/>
        </w:rPr>
        <w:t>9.4</w:t>
      </w:r>
      <w:r>
        <w:rPr>
          <w:rFonts w:hint="eastAsia"/>
          <w:lang w:eastAsia="zh-CN"/>
        </w:rPr>
        <w:t>乙方交付的产品不会侵犯任何第三人的知识产权或其他权利。否则，因侵犯第三人知识产权或其他权利而导致甲方损失的， 由乙方全额赔偿包括但不限于律师费、诉讼费、赔偿金等。</w:t>
      </w:r>
    </w:p>
    <w:p>
      <w:pPr>
        <w:pStyle w:val="3"/>
        <w:ind w:firstLine="640"/>
      </w:pPr>
      <w:bookmarkStart w:id="9" w:name="_Toc24700715"/>
      <w:r>
        <w:t>第</w:t>
      </w:r>
      <w:r>
        <w:rPr>
          <w:rFonts w:hint="eastAsia"/>
        </w:rPr>
        <w:t>十</w:t>
      </w:r>
      <w:r>
        <w:t>条 不可抗力</w:t>
      </w:r>
      <w:bookmarkEnd w:id="9"/>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pPr>
      <w:bookmarkStart w:id="10" w:name="_Toc24700716"/>
      <w:r>
        <w:rPr>
          <w:rFonts w:hint="eastAsia"/>
        </w:rPr>
        <w:t>第十一条 通知条款</w:t>
      </w:r>
      <w:bookmarkEnd w:id="10"/>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rPr>
        <w:t>甲方指定的联系方式：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w:t>
      </w:r>
    </w:p>
    <w:p>
      <w:pPr>
        <w:ind w:firstLine="600"/>
      </w:pPr>
      <w:r>
        <w:rPr>
          <w:rFonts w:hint="eastAsia"/>
        </w:rPr>
        <w:t>乙方指定的联系方式：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3"/>
        <w:ind w:firstLine="640"/>
      </w:pPr>
      <w:bookmarkStart w:id="11" w:name="_Toc24700717"/>
      <w:r>
        <w:t>第</w:t>
      </w:r>
      <w:r>
        <w:rPr>
          <w:rFonts w:hint="eastAsia"/>
        </w:rPr>
        <w:t>十二</w:t>
      </w:r>
      <w:r>
        <w:t xml:space="preserve">条 </w:t>
      </w:r>
      <w:r>
        <w:rPr>
          <w:rFonts w:hint="eastAsia"/>
        </w:rPr>
        <w:t>保密条款</w:t>
      </w:r>
      <w:bookmarkEnd w:id="11"/>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3"/>
        <w:ind w:firstLine="640"/>
      </w:pPr>
      <w:bookmarkStart w:id="12" w:name="_Toc24700718"/>
      <w:r>
        <w:t>第</w:t>
      </w:r>
      <w:r>
        <w:rPr>
          <w:rFonts w:hint="eastAsia"/>
        </w:rPr>
        <w:t>十三</w:t>
      </w:r>
      <w:r>
        <w:t xml:space="preserve">条 </w:t>
      </w:r>
      <w:r>
        <w:rPr>
          <w:rFonts w:hint="eastAsia"/>
        </w:rPr>
        <w:t>合同争议的解决方式</w:t>
      </w:r>
      <w:bookmarkEnd w:id="12"/>
    </w:p>
    <w:p>
      <w:pPr>
        <w:ind w:firstLine="600"/>
      </w:pPr>
      <w:r>
        <w:t>1</w:t>
      </w:r>
      <w:r>
        <w:rPr>
          <w:rFonts w:hint="eastAsia"/>
        </w:rPr>
        <w:t>3</w:t>
      </w:r>
      <w:r>
        <w:t xml:space="preserve">.1 </w:t>
      </w:r>
      <w:r>
        <w:rPr>
          <w:rFonts w:hint="eastAsia"/>
        </w:rPr>
        <w:t>若在合同履行过程中发生争议，甲乙双方应当友好协商解决，协商不成，按以下第（</w:t>
      </w:r>
      <w:r>
        <w:t xml:space="preserve"> </w:t>
      </w:r>
      <w:r>
        <w:rPr>
          <w:rFonts w:hint="eastAsia"/>
          <w:lang w:val="en-US" w:eastAsia="zh-CN"/>
        </w:rPr>
        <w:t>1</w:t>
      </w:r>
      <w:r>
        <w:t xml:space="preserve"> ）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t>甲方所在地人民法院起诉。</w:t>
      </w:r>
    </w:p>
    <w:p>
      <w:pPr>
        <w:ind w:firstLine="600"/>
      </w:pPr>
      <w:r>
        <w:t>1</w:t>
      </w:r>
      <w:r>
        <w:rPr>
          <w:rFonts w:hint="eastAsia"/>
        </w:rPr>
        <w:t>3</w:t>
      </w:r>
      <w:r>
        <w:t>.2在诉讼期间，除正在进行诉讼的部分外，合同其它部分继续执行。</w:t>
      </w:r>
    </w:p>
    <w:p>
      <w:pPr>
        <w:pStyle w:val="3"/>
        <w:ind w:firstLine="640"/>
      </w:pPr>
      <w:bookmarkStart w:id="13" w:name="_Toc24700719"/>
      <w:r>
        <w:rPr>
          <w:rFonts w:hint="eastAsia"/>
        </w:rPr>
        <w:t xml:space="preserve">第十四条 </w:t>
      </w:r>
      <w:r>
        <w:t>合同的变更和解除</w:t>
      </w:r>
      <w:bookmarkEnd w:id="13"/>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14" w:name="_Toc24700720"/>
      <w:r>
        <w:t>第</w:t>
      </w:r>
      <w:r>
        <w:rPr>
          <w:rFonts w:hint="eastAsia"/>
        </w:rPr>
        <w:t>十五</w:t>
      </w:r>
      <w:r>
        <w:t>条 合同生效及其他</w:t>
      </w:r>
      <w:bookmarkEnd w:id="14"/>
    </w:p>
    <w:p>
      <w:pPr>
        <w:ind w:firstLine="600"/>
      </w:pPr>
      <w:r>
        <w:t>1</w:t>
      </w:r>
      <w:r>
        <w:rPr>
          <w:rFonts w:hint="eastAsia"/>
        </w:rPr>
        <w:t>5</w:t>
      </w:r>
      <w:r>
        <w:t xml:space="preserve">.1 </w:t>
      </w:r>
      <w:r>
        <w:rPr>
          <w:rFonts w:hint="eastAsia"/>
        </w:rPr>
        <w:t>乙方和甲方约定合同内容双方法人代表人或授权代表签字并加盖公司公章或合同专用章后生效</w:t>
      </w:r>
      <w:r>
        <w:rPr>
          <w:rFonts w:hint="eastAsia"/>
          <w:lang w:val="en-US" w:eastAsia="zh-CN"/>
        </w:rPr>
        <w:t>；有效期为一年。</w:t>
      </w:r>
    </w:p>
    <w:p>
      <w:pPr>
        <w:ind w:firstLine="600"/>
      </w:pPr>
      <w:r>
        <w:t>1</w:t>
      </w:r>
      <w:r>
        <w:rPr>
          <w:rFonts w:hint="eastAsia"/>
        </w:rPr>
        <w:t>5</w:t>
      </w:r>
      <w:r>
        <w:t>.</w:t>
      </w:r>
      <w:r>
        <w:rPr>
          <w:rFonts w:hint="eastAsia"/>
        </w:rPr>
        <w:t>2</w:t>
      </w:r>
      <w:r>
        <w:t xml:space="preserve"> 本合同一式</w:t>
      </w:r>
      <w:r>
        <w:rPr>
          <w:rFonts w:hint="eastAsia"/>
          <w:lang w:val="en-US" w:eastAsia="zh-CN"/>
        </w:rPr>
        <w:t>伍</w:t>
      </w:r>
      <w:r>
        <w:t>份，甲方执</w:t>
      </w:r>
      <w:r>
        <w:rPr>
          <w:rFonts w:hint="eastAsia"/>
          <w:lang w:val="en-US" w:eastAsia="zh-CN"/>
        </w:rPr>
        <w:t>肆</w:t>
      </w:r>
      <w:r>
        <w:t>份，乙方执</w:t>
      </w:r>
      <w:r>
        <w:rPr>
          <w:rFonts w:hint="eastAsia"/>
          <w:lang w:val="en-US" w:eastAsia="zh-CN"/>
        </w:rPr>
        <w:t>壹</w:t>
      </w:r>
      <w:r>
        <w:t>份</w:t>
      </w:r>
      <w:r>
        <w:rPr>
          <w:rFonts w:hint="eastAsia"/>
        </w:rPr>
        <w:t>，具有同等法律效力</w:t>
      </w:r>
      <w:r>
        <w:t>。</w:t>
      </w:r>
    </w:p>
    <w:p>
      <w:pPr>
        <w:ind w:left="420" w:leftChars="200" w:firstLine="0" w:firstLineChars="0"/>
        <w:rPr>
          <w:b/>
          <w:bCs/>
        </w:rPr>
      </w:pPr>
    </w:p>
    <w:p>
      <w:pPr>
        <w:ind w:left="420" w:leftChars="200" w:firstLine="0" w:firstLineChars="0"/>
        <w:rPr>
          <w:b/>
          <w:bCs/>
        </w:rPr>
      </w:pPr>
    </w:p>
    <w:p>
      <w:pPr>
        <w:ind w:left="420" w:leftChars="200" w:firstLine="0" w:firstLineChars="0"/>
        <w:rPr>
          <w:b/>
          <w:bCs/>
        </w:rPr>
      </w:pPr>
      <w:r>
        <w:rPr>
          <w:b/>
          <w:bCs/>
        </w:rPr>
        <w:t>甲方（盖章）：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b/>
          <w:bCs/>
        </w:rPr>
        <w:t>乙方（盖章）：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w:t>
      </w:r>
      <w:r>
        <w:rPr>
          <w:rFonts w:hint="eastAsia" w:ascii="仿宋" w:hAnsi="仿宋" w:eastAsia="仿宋"/>
          <w:sz w:val="28"/>
          <w:szCs w:val="28"/>
          <w:lang w:eastAsia="zh-CN"/>
        </w:rPr>
        <w:t>信息通信网络</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sz w:val="28"/>
          <w:szCs w:val="28"/>
        </w:rPr>
        <w:t>含增值税</w:t>
      </w:r>
      <w:r>
        <w:rPr>
          <w:rFonts w:hint="eastAsia" w:ascii="仿宋" w:hAnsi="仿宋" w:eastAsia="仿宋"/>
          <w:sz w:val="28"/>
          <w:szCs w:val="28"/>
        </w:rPr>
        <w:t>发票的总报价，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hint="eastAsia"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p>
      <w:pPr>
        <w:snapToGrid w:val="0"/>
        <w:spacing w:line="360" w:lineRule="auto"/>
        <w:jc w:val="center"/>
        <w:rPr>
          <w:rFonts w:ascii="仿宋" w:hAnsi="仿宋" w:eastAsia="仿宋"/>
          <w:b w:val="0"/>
          <w:bCs/>
          <w:color w:val="auto"/>
          <w:kern w:val="0"/>
          <w:sz w:val="28"/>
          <w:szCs w:val="28"/>
        </w:rPr>
      </w:pPr>
      <w:r>
        <w:rPr>
          <w:rFonts w:hint="eastAsia" w:ascii="仿宋" w:hAnsi="仿宋" w:eastAsia="仿宋"/>
          <w:bCs/>
          <w:color w:val="auto"/>
          <w:sz w:val="28"/>
          <w:szCs w:val="28"/>
          <w:lang w:val="en-US" w:eastAsia="zh-CN"/>
        </w:rPr>
        <w:t>2020-2021年度的设备及其它类耗材框架</w:t>
      </w:r>
      <w:r>
        <w:rPr>
          <w:rFonts w:hint="eastAsia" w:ascii="仿宋" w:hAnsi="仿宋" w:eastAsia="仿宋"/>
          <w:b w:val="0"/>
          <w:bCs/>
          <w:color w:val="auto"/>
          <w:sz w:val="28"/>
          <w:szCs w:val="28"/>
        </w:rPr>
        <w:t>项目</w:t>
      </w:r>
      <w:r>
        <w:rPr>
          <w:rFonts w:ascii="仿宋" w:hAnsi="仿宋" w:eastAsia="仿宋"/>
          <w:b w:val="0"/>
          <w:bCs/>
          <w:color w:val="auto"/>
          <w:kern w:val="0"/>
          <w:sz w:val="28"/>
          <w:szCs w:val="28"/>
        </w:rPr>
        <w:t>清单</w:t>
      </w:r>
    </w:p>
    <w:tbl>
      <w:tblPr>
        <w:tblStyle w:val="12"/>
        <w:tblW w:w="11771" w:type="dxa"/>
        <w:jc w:val="center"/>
        <w:tblInd w:w="0" w:type="dxa"/>
        <w:shd w:val="clear" w:color="auto" w:fill="auto"/>
        <w:tblLayout w:type="fixed"/>
        <w:tblCellMar>
          <w:top w:w="0" w:type="dxa"/>
          <w:left w:w="0" w:type="dxa"/>
          <w:bottom w:w="0" w:type="dxa"/>
          <w:right w:w="0" w:type="dxa"/>
        </w:tblCellMar>
      </w:tblPr>
      <w:tblGrid>
        <w:gridCol w:w="747"/>
        <w:gridCol w:w="1220"/>
        <w:gridCol w:w="1879"/>
        <w:gridCol w:w="3476"/>
        <w:gridCol w:w="1612"/>
        <w:gridCol w:w="1625"/>
        <w:gridCol w:w="1212"/>
      </w:tblGrid>
      <w:tr>
        <w:tblPrEx>
          <w:shd w:val="clear" w:color="auto" w:fill="auto"/>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类型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设备名称</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参数</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参考品牌</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含税单价（元）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货期</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网络设备类</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ADSL调制解调器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TP-LINK</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ADSL分流器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光纤收发器电源池</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RC-016-2AC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瑞斯康达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光纤收发器模块-千兆</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单模RC112-GE-S2</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瑞斯康达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光纤收发器模块-百兆</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单模RC112-FE-S2</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瑞斯康达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光纤收发器电源</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瑞斯康达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路由器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TP-LINK</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8口千兆交换机</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光接收机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WR8604JL</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杭州万隆</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TFR7800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光分路器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捷泰兴</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捷泰兴</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捷泰兴</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PDH</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OPCOM3100-155-S1-AC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瑞斯康达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MSAP-E6080P-16E1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格林威尔</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E6080P-S-DJAABACCAD</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林格威尔</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FCP-E16</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飞畅</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1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8口二层交换机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S5720-12TP-LI-AC (8个10/100/1000Base-T以太网端口,4个千兆SFP,2个复用的10/100/1000Base-T以太网端口Combo,交流供电)</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28口二层交换机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S5720S-28P-LI-AC (24个10/100/1000Base-T以太网端口,4个千兆SFP光口 ,交流供电)</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52口二层交换机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S5720S-52P-LI-AC (48个10/100/1000Base-T以太网端口,4个千兆SFP光口,交流供电)</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28口二层交换机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5130s-28p-ei(24个10/100/1000Base-T以太网端口,4个千兆SFP光口 ,交流供电)</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华三</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52口二层交换机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5130s-52p-ei (48个10/100/1000Base-T以太网端口,4个千兆SFP光口,交流供电)</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华三</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8口恩创工业交换机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恩创</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8口霍斯曼工业交换机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霍斯曼s30-08020606TDAE</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霍斯曼</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8口MOXA工业交换机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EDS-510E-3GTXSF-T（2个千兆COMBO光口，8个百兆电口，网管型环网交换机）</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MOXA</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千兆光模块</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光模块-eSFP-GE-单模模块(1310nm,10km,LC)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千兆电模块</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电模块-SFP-GE-电接口模块(100m,RJ45)</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6G光模块-2KM</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1.8G基站专用，6G-1310nm-2km-sm-SFP，6.144G/2KM</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6G光模块-10KM</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1.8G基站专用，6G-1310nm-10km-sm-SFP，6.144G/10KM</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AP</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AP4030DN</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400M设备</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直放站近端机DRS-410/A</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光模块（LC）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光模块（SC）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监控板</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电源模块</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数字板</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6413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滤波器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直放站远端机DRS-410/43A</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功放模块</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光模块（LC）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光模块（SC）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监控板</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电源模块</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数字板</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6435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滤波器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负载</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50Ω，DC-3GHz，1W</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负载</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50Ω，DC-3GHz，5W</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负载</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50Ω，DC-3GHz，200W</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功分器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400MHz/1.8GHz，二功分</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功分器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400MHz/1.8GHz，三功分</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功分器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400MHz/1.8GHz，四功分</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全向吸顶天线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室外全向玻璃钢天线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八木天线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板状天线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中继台</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中继台MTR3000</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电源；</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收发信机</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对讲机</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手持对讲机P8668i</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LCP集群版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1600mAH锂离子电池x1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长天线x1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座充x1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宽弹簧皮带夹x1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防尘罩x1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12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手持对讲机</w:t>
            </w:r>
            <w:r>
              <w:rPr>
                <w:rFonts w:ascii="Arial" w:hAnsi="Arial" w:eastAsia="宋体" w:cs="Arial"/>
                <w:i w:val="0"/>
                <w:color w:val="000000"/>
                <w:kern w:val="0"/>
                <w:sz w:val="20"/>
                <w:szCs w:val="20"/>
                <w:u w:val="none"/>
                <w:lang w:val="en-US" w:eastAsia="zh-CN" w:bidi="ar"/>
              </w:rPr>
              <w:t>P8668i</w:t>
            </w:r>
            <w:r>
              <w:rPr>
                <w:rFonts w:hint="eastAsia" w:ascii="宋体" w:hAnsi="宋体" w:eastAsia="宋体" w:cs="宋体"/>
                <w:i w:val="0"/>
                <w:color w:val="000000"/>
                <w:kern w:val="0"/>
                <w:sz w:val="20"/>
                <w:szCs w:val="20"/>
                <w:u w:val="none"/>
                <w:lang w:val="en-US" w:eastAsia="zh-CN" w:bidi="ar"/>
              </w:rPr>
              <w:t>整机（</w:t>
            </w:r>
            <w:r>
              <w:rPr>
                <w:rFonts w:ascii="Arial" w:hAnsi="Arial" w:eastAsia="宋体" w:cs="Arial"/>
                <w:i w:val="0"/>
                <w:color w:val="000000"/>
                <w:kern w:val="0"/>
                <w:sz w:val="20"/>
                <w:szCs w:val="20"/>
                <w:u w:val="none"/>
                <w:lang w:val="en-US" w:eastAsia="zh-CN" w:bidi="ar"/>
              </w:rPr>
              <w:t>LCP</w:t>
            </w:r>
            <w:r>
              <w:rPr>
                <w:rFonts w:hint="eastAsia" w:ascii="宋体" w:hAnsi="宋体" w:eastAsia="宋体" w:cs="宋体"/>
                <w:i w:val="0"/>
                <w:color w:val="000000"/>
                <w:kern w:val="0"/>
                <w:sz w:val="20"/>
                <w:szCs w:val="20"/>
                <w:u w:val="none"/>
                <w:lang w:val="en-US" w:eastAsia="zh-CN" w:bidi="ar"/>
              </w:rPr>
              <w:t>集群版全套）</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车载对讲机M8668i</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LCP集群版</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吸盘车载天线x1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4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手持5127C麦克风x1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电源线x1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主机支架x1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GPS模块天线</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1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车载对讲机</w:t>
            </w:r>
            <w:r>
              <w:rPr>
                <w:rFonts w:ascii="Arial" w:hAnsi="Arial" w:eastAsia="宋体" w:cs="Arial"/>
                <w:i w:val="0"/>
                <w:color w:val="000000"/>
                <w:kern w:val="0"/>
                <w:sz w:val="20"/>
                <w:szCs w:val="20"/>
                <w:u w:val="none"/>
                <w:lang w:val="en-US" w:eastAsia="zh-CN" w:bidi="ar"/>
              </w:rPr>
              <w:t>M8668i</w:t>
            </w:r>
            <w:r>
              <w:rPr>
                <w:rFonts w:hint="eastAsia" w:ascii="宋体" w:hAnsi="宋体" w:eastAsia="宋体" w:cs="宋体"/>
                <w:i w:val="0"/>
                <w:color w:val="000000"/>
                <w:kern w:val="0"/>
                <w:sz w:val="20"/>
                <w:szCs w:val="20"/>
                <w:u w:val="none"/>
                <w:lang w:val="en-US" w:eastAsia="zh-CN" w:bidi="ar"/>
              </w:rPr>
              <w:t>整机（LCP集群版全套）</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P8668/P8668i配件</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电池PMNN4406</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1500mAH IP57</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w:t>
            </w:r>
            <w:r>
              <w:rPr>
                <w:rFonts w:ascii="Arial" w:hAnsi="Arial" w:eastAsia="仿宋" w:cs="Arial"/>
                <w:i w:val="0"/>
                <w:color w:val="000000"/>
                <w:kern w:val="0"/>
                <w:sz w:val="20"/>
                <w:szCs w:val="20"/>
                <w:u w:val="none"/>
                <w:lang w:val="en-US" w:eastAsia="zh-CN" w:bidi="ar"/>
              </w:rPr>
              <w:t xml:space="preserve"> </w:t>
            </w:r>
            <w:r>
              <w:rPr>
                <w:rFonts w:hint="eastAsia" w:ascii="仿宋" w:hAnsi="仿宋" w:eastAsia="仿宋" w:cs="仿宋"/>
                <w:i w:val="0"/>
                <w:color w:val="000000"/>
                <w:kern w:val="0"/>
                <w:sz w:val="20"/>
                <w:szCs w:val="20"/>
                <w:u w:val="none"/>
                <w:lang w:val="en-US" w:eastAsia="zh-CN" w:bidi="ar"/>
              </w:rPr>
              <w:t xml:space="preserve"> PMNN4407</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1600mAH IMPRES智能电池IP57</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w:t>
            </w:r>
            <w:r>
              <w:rPr>
                <w:rFonts w:ascii="Arial" w:hAnsi="Arial" w:eastAsia="仿宋" w:cs="Arial"/>
                <w:i w:val="0"/>
                <w:color w:val="000000"/>
                <w:kern w:val="0"/>
                <w:sz w:val="20"/>
                <w:szCs w:val="20"/>
                <w:u w:val="none"/>
                <w:lang w:val="en-US" w:eastAsia="zh-CN" w:bidi="ar"/>
              </w:rPr>
              <w:t xml:space="preserve"> </w:t>
            </w:r>
            <w:r>
              <w:rPr>
                <w:rFonts w:hint="eastAsia" w:ascii="仿宋" w:hAnsi="仿宋" w:eastAsia="仿宋" w:cs="仿宋"/>
                <w:i w:val="0"/>
                <w:color w:val="000000"/>
                <w:kern w:val="0"/>
                <w:sz w:val="20"/>
                <w:szCs w:val="20"/>
                <w:u w:val="none"/>
                <w:lang w:val="en-US" w:eastAsia="zh-CN" w:bidi="ar"/>
              </w:rPr>
              <w:t xml:space="preserve"> PMNN4409</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2150mAH IMPRES智能高容量电池IP57</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天线PMAE4069</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UHF短粗天线 (403-450MHz)</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天线PMAE4079</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UHF鞭状组合天线 (403-527MHz)</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充电器WPLN4226</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IMPRES标准充电器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充电器WPLN4213</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IMPRES六联充电器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耳塞式耳机PMLN6069</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耳挂式耳机PMLN5975</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固定皮套PMLN5838</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带3英寸固定皮带环的硬皮套</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旋转皮套PMLN5840</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带3英寸旋转皮带环的硬皮套</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PTT按键</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键盘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外壳</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M8668/M8668i配件</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桌面麦克风</w:t>
            </w:r>
            <w:r>
              <w:rPr>
                <w:rFonts w:ascii="Arial" w:hAnsi="Arial" w:eastAsia="仿宋" w:cs="Arial"/>
                <w:i w:val="0"/>
                <w:color w:val="000000"/>
                <w:kern w:val="0"/>
                <w:sz w:val="20"/>
                <w:szCs w:val="20"/>
                <w:u w:val="none"/>
                <w:lang w:val="en-US" w:eastAsia="zh-CN" w:bidi="ar"/>
              </w:rPr>
              <w:t xml:space="preserve">       </w:t>
            </w:r>
            <w:r>
              <w:rPr>
                <w:rFonts w:hint="eastAsia" w:ascii="仿宋" w:hAnsi="仿宋" w:eastAsia="仿宋" w:cs="仿宋"/>
                <w:i w:val="0"/>
                <w:color w:val="000000"/>
                <w:kern w:val="0"/>
                <w:sz w:val="20"/>
                <w:szCs w:val="20"/>
                <w:u w:val="none"/>
                <w:lang w:val="en-US" w:eastAsia="zh-CN" w:bidi="ar"/>
              </w:rPr>
              <w:t xml:space="preserve"> RMN5050</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手持麦克风RMN5052</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无键盘</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车载台直流电源</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配套直流电源</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MTP3150系列配件</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电池NNTN8023BC</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高容量2150mAH锂离子电池</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800M/GPS</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双联座充</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标配，带适配器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耳挂式耳机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旅充</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背夹</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防尘罩</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PTT按键</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键盘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外壳</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MTM5200系列配件</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手持麦克风RMN5107</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无键盘，MTM800通用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扬声器RSN4004</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5瓦外部扬声器，MTM 800通用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吸盘天线GMAF4013</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MTM 800通用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GPS天线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MTM 800通用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MTP850配件</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电池PMNN4351</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1850mAH高容量锂电池</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耳挂式耳机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旅行充电器NNTN7558</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双插槽充电座FTN6575</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需配合旅充使用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皮套RLN5720</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带皮带夹的软皮套</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800M/GPS</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PTT按键</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键盘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外壳</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MTM800配件</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扬声器GMSN4078</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5瓦外部扬声器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配件</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摩托罗拉</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1.8G</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GPS天线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1.8G系统BBU时钟用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板状天线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电话机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步步高</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1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台式电脑内存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DDR4 2400 8G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金士顿（骇客神条）、芝奇、美商海盗船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1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DDR4 2400 16G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金士顿（骇客神条）、芝奇、美商海盗船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1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DDR3 1600 8G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金士顿（骇客神条）、芝奇、美商海盗船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1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DDR3 1600 16G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金士顿（骇客神条）、芝奇、美商海盗船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华为服务器硬盘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SAS 1.2T</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希捷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机械硬盘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7200转 1T</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希捷、西部数据</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7200转 2T</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希捷、西部数据</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7200转 3T</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希捷、西部数据</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固态硬盘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M.2接口240-256G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英特尔、三星、闪迪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M.2接口480-512G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英特尔、三星、闪迪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M.2接口1T</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英特尔、三星、闪迪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SATA接口20-256G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英特尔、三星、闪迪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SATA接口480-512G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英特尔、三星、闪迪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台式电脑电源</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single"/>
              </w:rPr>
            </w:pPr>
            <w:r>
              <w:rPr>
                <w:rFonts w:hint="eastAsia" w:ascii="仿宋" w:hAnsi="仿宋" w:eastAsia="仿宋" w:cs="仿宋"/>
                <w:i w:val="0"/>
                <w:kern w:val="0"/>
                <w:sz w:val="20"/>
                <w:szCs w:val="20"/>
                <w:u w:val="single"/>
                <w:lang w:val="en-US" w:eastAsia="zh-CN" w:bidi="ar"/>
              </w:rPr>
              <w:fldChar w:fldCharType="begin"/>
            </w:r>
            <w:r>
              <w:rPr>
                <w:rFonts w:hint="eastAsia" w:ascii="仿宋" w:hAnsi="仿宋" w:eastAsia="仿宋" w:cs="仿宋"/>
                <w:i w:val="0"/>
                <w:kern w:val="0"/>
                <w:sz w:val="20"/>
                <w:szCs w:val="20"/>
                <w:u w:val="single"/>
                <w:lang w:val="en-US" w:eastAsia="zh-CN" w:bidi="ar"/>
              </w:rPr>
              <w:instrText xml:space="preserve"> HYPERLINK "https://item.jd.com/6544246.html" </w:instrText>
            </w:r>
            <w:r>
              <w:rPr>
                <w:rFonts w:hint="eastAsia" w:ascii="仿宋" w:hAnsi="仿宋" w:eastAsia="仿宋" w:cs="仿宋"/>
                <w:i w:val="0"/>
                <w:kern w:val="0"/>
                <w:sz w:val="20"/>
                <w:szCs w:val="20"/>
                <w:u w:val="single"/>
                <w:lang w:val="en-US" w:eastAsia="zh-CN" w:bidi="ar"/>
              </w:rPr>
              <w:fldChar w:fldCharType="separate"/>
            </w:r>
            <w:r>
              <w:rPr>
                <w:rStyle w:val="15"/>
                <w:rFonts w:hint="eastAsia" w:ascii="仿宋" w:hAnsi="仿宋" w:eastAsia="仿宋" w:cs="仿宋"/>
                <w:i w:val="0"/>
                <w:sz w:val="20"/>
                <w:szCs w:val="20"/>
                <w:u w:val="single"/>
              </w:rPr>
              <w:t>美商海盗船、安钛克、酷冷至尊</w:t>
            </w:r>
            <w:r>
              <w:rPr>
                <w:rFonts w:hint="eastAsia" w:ascii="仿宋" w:hAnsi="仿宋" w:eastAsia="仿宋" w:cs="仿宋"/>
                <w:i w:val="0"/>
                <w:kern w:val="0"/>
                <w:sz w:val="20"/>
                <w:szCs w:val="20"/>
                <w:u w:val="single"/>
                <w:lang w:val="en-US" w:eastAsia="zh-CN" w:bidi="ar"/>
              </w:rPr>
              <w:fldChar w:fldCharType="end"/>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400W</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single"/>
              </w:rPr>
            </w:pPr>
            <w:r>
              <w:rPr>
                <w:rFonts w:hint="eastAsia" w:ascii="仿宋" w:hAnsi="仿宋" w:eastAsia="仿宋" w:cs="仿宋"/>
                <w:i w:val="0"/>
                <w:kern w:val="0"/>
                <w:sz w:val="20"/>
                <w:szCs w:val="20"/>
                <w:u w:val="single"/>
                <w:lang w:val="en-US" w:eastAsia="zh-CN" w:bidi="ar"/>
              </w:rPr>
              <w:fldChar w:fldCharType="begin"/>
            </w:r>
            <w:r>
              <w:rPr>
                <w:rFonts w:hint="eastAsia" w:ascii="仿宋" w:hAnsi="仿宋" w:eastAsia="仿宋" w:cs="仿宋"/>
                <w:i w:val="0"/>
                <w:kern w:val="0"/>
                <w:sz w:val="20"/>
                <w:szCs w:val="20"/>
                <w:u w:val="single"/>
                <w:lang w:val="en-US" w:eastAsia="zh-CN" w:bidi="ar"/>
              </w:rPr>
              <w:instrText xml:space="preserve"> HYPERLINK "https://item.jd.com/6544246.html" </w:instrText>
            </w:r>
            <w:r>
              <w:rPr>
                <w:rFonts w:hint="eastAsia" w:ascii="仿宋" w:hAnsi="仿宋" w:eastAsia="仿宋" w:cs="仿宋"/>
                <w:i w:val="0"/>
                <w:kern w:val="0"/>
                <w:sz w:val="20"/>
                <w:szCs w:val="20"/>
                <w:u w:val="single"/>
                <w:lang w:val="en-US" w:eastAsia="zh-CN" w:bidi="ar"/>
              </w:rPr>
              <w:fldChar w:fldCharType="separate"/>
            </w:r>
            <w:r>
              <w:rPr>
                <w:rStyle w:val="15"/>
                <w:rFonts w:hint="eastAsia" w:ascii="仿宋" w:hAnsi="仿宋" w:eastAsia="仿宋" w:cs="仿宋"/>
                <w:i w:val="0"/>
                <w:sz w:val="20"/>
                <w:szCs w:val="20"/>
                <w:u w:val="single"/>
              </w:rPr>
              <w:t>美商海盗船、安钛克、酷冷至尊</w:t>
            </w:r>
            <w:r>
              <w:rPr>
                <w:rFonts w:hint="eastAsia" w:ascii="仿宋" w:hAnsi="仿宋" w:eastAsia="仿宋" w:cs="仿宋"/>
                <w:i w:val="0"/>
                <w:kern w:val="0"/>
                <w:sz w:val="20"/>
                <w:szCs w:val="20"/>
                <w:u w:val="single"/>
                <w:lang w:val="en-US" w:eastAsia="zh-CN" w:bidi="ar"/>
              </w:rPr>
              <w:fldChar w:fldCharType="end"/>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single"/>
              </w:rPr>
            </w:pPr>
            <w:r>
              <w:rPr>
                <w:rFonts w:hint="eastAsia" w:ascii="仿宋" w:hAnsi="仿宋" w:eastAsia="仿宋" w:cs="仿宋"/>
                <w:i w:val="0"/>
                <w:kern w:val="0"/>
                <w:sz w:val="20"/>
                <w:szCs w:val="20"/>
                <w:u w:val="single"/>
                <w:lang w:val="en-US" w:eastAsia="zh-CN" w:bidi="ar"/>
              </w:rPr>
              <w:fldChar w:fldCharType="begin"/>
            </w:r>
            <w:r>
              <w:rPr>
                <w:rFonts w:hint="eastAsia" w:ascii="仿宋" w:hAnsi="仿宋" w:eastAsia="仿宋" w:cs="仿宋"/>
                <w:i w:val="0"/>
                <w:kern w:val="0"/>
                <w:sz w:val="20"/>
                <w:szCs w:val="20"/>
                <w:u w:val="single"/>
                <w:lang w:val="en-US" w:eastAsia="zh-CN" w:bidi="ar"/>
              </w:rPr>
              <w:instrText xml:space="preserve"> HYPERLINK "https://item.jd.com/6544246.html" </w:instrText>
            </w:r>
            <w:r>
              <w:rPr>
                <w:rFonts w:hint="eastAsia" w:ascii="仿宋" w:hAnsi="仿宋" w:eastAsia="仿宋" w:cs="仿宋"/>
                <w:i w:val="0"/>
                <w:kern w:val="0"/>
                <w:sz w:val="20"/>
                <w:szCs w:val="20"/>
                <w:u w:val="single"/>
                <w:lang w:val="en-US" w:eastAsia="zh-CN" w:bidi="ar"/>
              </w:rPr>
              <w:fldChar w:fldCharType="separate"/>
            </w:r>
            <w:r>
              <w:rPr>
                <w:rStyle w:val="15"/>
                <w:rFonts w:hint="eastAsia" w:ascii="仿宋" w:hAnsi="仿宋" w:eastAsia="仿宋" w:cs="仿宋"/>
                <w:i w:val="0"/>
                <w:sz w:val="20"/>
                <w:szCs w:val="20"/>
                <w:u w:val="single"/>
              </w:rPr>
              <w:t>美商海盗船、安钛克、酷冷至尊</w:t>
            </w:r>
            <w:r>
              <w:rPr>
                <w:rFonts w:hint="eastAsia" w:ascii="仿宋" w:hAnsi="仿宋" w:eastAsia="仿宋" w:cs="仿宋"/>
                <w:i w:val="0"/>
                <w:kern w:val="0"/>
                <w:sz w:val="20"/>
                <w:szCs w:val="20"/>
                <w:u w:val="single"/>
                <w:lang w:val="en-US" w:eastAsia="zh-CN" w:bidi="ar"/>
              </w:rPr>
              <w:fldChar w:fldCharType="end"/>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理士电池</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2V-100AH、12V-100AH</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广东汤浅、双登、理士电池</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12V-100AH</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广东汤浅、双登、理士电池</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1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PDU机柜电源</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突破（M&amp;G）PRO PDU系列27S02工业机柜插座/8位10A插孔/3米线防雷抗电涌PDU插线板/16A国标插头接线板插排</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TOP/突破</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绝缘胶布</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防水胶布</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10cm*1米</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公牛插线板</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四位总控1.8米</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串口网线转换器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Nport 5150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MOXA</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键盘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联想、戴尔、宏基、华硕</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鼠标</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联想、戴尔、宏基、华硕</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空调</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1.5P</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美的、格力、大金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3P</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美的、格力、大金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8360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5P</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美的、格力、大金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5V</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火车/南孚</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7V</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火车/南孚</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9V</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火车/南孚</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有线电视类</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四路高清编码器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NDS-3231AAVS+高清编码器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德芯</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数字电视复用器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NDS-3107C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德芯</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标清编码复用器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DXP-3400EC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PBI</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QAM调制器（64QAM）</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DCH-3000TM</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PBI</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机架式光放大器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LTEDFA-1550-2-22dB</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8815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光工作站</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TON6800CBA-S-2-Q-A-X-X-8</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3942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八混合器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N-MPF18</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ADC</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1310光发射机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1550正向光发射机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NE5000L</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好兰德</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112927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动环监控类</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温湿度传感器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TH100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大榕树</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烟感探测器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开关量自动复位型</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大榕树</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开关量采集器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8路</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大榕树</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串口服务器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4个RS485</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邮通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416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平台服务器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2288X V5 (8*2.5英寸硬盘机箱,板载2*10GE光口(不含光模块)，550W交流电源*2，英特尔至强银牌4208(2.1GHz/8-Core/11MB/85W)处理器*2，DDR4 RDIMM内存-16GB-2933MT/s-1Rank(2G*4bit)-1.2V-ECC*2，通用硬盘-600GB-SAS 12Gb/s-10K rpm-128MB及以上-2.5英寸(2.5英寸托架)*4，9460-8i 2G Raid卡(含超级电容)，以太网卡-1Gb电口(Intel I350)-双端口-RJ45-PCIe 2.0 x4*2，2U静态滑轨套件；支持操作系统：Microsoft Windows Server2012 x64企业版或Red Hat Enterprise Linux，x86_64</w:t>
            </w:r>
            <w:r>
              <w:rPr>
                <w:rFonts w:ascii="Arial" w:hAnsi="Arial" w:eastAsia="仿宋" w:cs="Arial"/>
                <w:i w:val="0"/>
                <w:color w:val="000000"/>
                <w:kern w:val="0"/>
                <w:sz w:val="20"/>
                <w:szCs w:val="20"/>
                <w:u w:val="none"/>
                <w:lang w:val="en-US" w:eastAsia="zh-CN" w:bidi="ar"/>
              </w:rPr>
              <w:t xml:space="preserve"> </w:t>
            </w:r>
            <w:r>
              <w:rPr>
                <w:rFonts w:hint="eastAsia" w:ascii="仿宋" w:hAnsi="仿宋" w:eastAsia="仿宋" w:cs="仿宋"/>
                <w:i w:val="0"/>
                <w:color w:val="000000"/>
                <w:kern w:val="0"/>
                <w:sz w:val="20"/>
                <w:szCs w:val="20"/>
                <w:u w:val="none"/>
                <w:lang w:val="en-US" w:eastAsia="zh-CN" w:bidi="ar"/>
              </w:rPr>
              <w:t xml:space="preserve"> </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华为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网络硬盘录像机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DS-8616N-K8</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海康威视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6920.46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网络半球摄像机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DS-2CD2125F-IS</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海康威视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3210.22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硬盘</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3T</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西数</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876.18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智能温湿度传感器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TH-03</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漏水控制器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XB-LS</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2982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漏水引出线（共济4米）</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XBW-ML-4M</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漏水感应绳（共济15米)</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XBW-SCA-15M</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漏水绳终止端（共济）</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XBW-TTC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漏水绳胶贴（共济）</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JK-01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漏水标签（共济）</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XBW-TAG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★粉尘传感器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XB-FC</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★开关电源</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DC24V/2.2A</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★照度传感器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XB-ZD</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★开关电源</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DC24V/2.2A</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★声光报警器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HC-103</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共济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空调控制器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ZHT-AC485T</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纵横通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多路市电检测模块</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ZHT-AS85I</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纵横通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720.00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数字型温湿度传感器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TC-TH-D1</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纵横通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310.00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点式泄露检测控制器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TC-PD-P</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纵横通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275.00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烟感探测器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TC-SD</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纵横通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海康威视动环报警主机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DS-19D08-1604JN</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海康威视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4,260.00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7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海康威视高清半球摄像机</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DS-2CD2346FWDA3-IS（含电源）</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海康威视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1,480.00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豪恩门磁开关</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HO-03F</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豪恩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豪恩声光报警器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HC-103</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豪恩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5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动环监控服务器</w:t>
            </w:r>
          </w:p>
        </w:tc>
        <w:tc>
          <w:tcPr>
            <w:tcW w:w="34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DS-VM21S-B、HG7169(24核2.2GHz)×1/64G DDR4/600G 10K</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海康威视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32,800.00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15天</w:t>
            </w:r>
          </w:p>
        </w:tc>
      </w:tr>
      <w:tr>
        <w:tblPrEx>
          <w:tblLayout w:type="fixed"/>
          <w:tblCellMar>
            <w:top w:w="0" w:type="dxa"/>
            <w:left w:w="0" w:type="dxa"/>
            <w:bottom w:w="0" w:type="dxa"/>
            <w:right w:w="0" w:type="dxa"/>
          </w:tblCellMar>
        </w:tblPrEx>
        <w:trPr>
          <w:trHeight w:val="300" w:hRule="atLeast"/>
          <w:jc w:val="center"/>
        </w:trPr>
        <w:tc>
          <w:tcPr>
            <w:tcW w:w="1177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合计： 650740.46元</w:t>
            </w:r>
          </w:p>
        </w:tc>
      </w:tr>
    </w:tbl>
    <w:p>
      <w:pPr>
        <w:tabs>
          <w:tab w:val="left" w:pos="2208"/>
          <w:tab w:val="center" w:pos="6979"/>
          <w:tab w:val="left" w:pos="11640"/>
        </w:tabs>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53642AB"/>
    <w:rsid w:val="06926D13"/>
    <w:rsid w:val="06B0704C"/>
    <w:rsid w:val="07672918"/>
    <w:rsid w:val="08910B52"/>
    <w:rsid w:val="0DE2563B"/>
    <w:rsid w:val="101B284F"/>
    <w:rsid w:val="10D26477"/>
    <w:rsid w:val="11F57CF8"/>
    <w:rsid w:val="12A53375"/>
    <w:rsid w:val="12F71770"/>
    <w:rsid w:val="133B3237"/>
    <w:rsid w:val="13A51C33"/>
    <w:rsid w:val="13C40134"/>
    <w:rsid w:val="15925856"/>
    <w:rsid w:val="1627538E"/>
    <w:rsid w:val="16301051"/>
    <w:rsid w:val="1AE76FFF"/>
    <w:rsid w:val="1C2D30C9"/>
    <w:rsid w:val="1F35392A"/>
    <w:rsid w:val="212D69FF"/>
    <w:rsid w:val="214B0B36"/>
    <w:rsid w:val="26DF36D3"/>
    <w:rsid w:val="2B3542A3"/>
    <w:rsid w:val="2BD72CF4"/>
    <w:rsid w:val="2CE958B3"/>
    <w:rsid w:val="30DE11E9"/>
    <w:rsid w:val="32CC5AC9"/>
    <w:rsid w:val="32FA07EE"/>
    <w:rsid w:val="38333537"/>
    <w:rsid w:val="384472EB"/>
    <w:rsid w:val="38BA4CF1"/>
    <w:rsid w:val="38FA1B4F"/>
    <w:rsid w:val="3A175922"/>
    <w:rsid w:val="3A6174C9"/>
    <w:rsid w:val="3A9C6630"/>
    <w:rsid w:val="3B433F9A"/>
    <w:rsid w:val="3C1C7FF4"/>
    <w:rsid w:val="3C5F7498"/>
    <w:rsid w:val="3D2528A1"/>
    <w:rsid w:val="3EC95C23"/>
    <w:rsid w:val="3F0A7B03"/>
    <w:rsid w:val="40CD1C6A"/>
    <w:rsid w:val="421D291F"/>
    <w:rsid w:val="476A02AE"/>
    <w:rsid w:val="47866F19"/>
    <w:rsid w:val="482F185E"/>
    <w:rsid w:val="4C0842E9"/>
    <w:rsid w:val="4F226B33"/>
    <w:rsid w:val="4F5A7728"/>
    <w:rsid w:val="521C4028"/>
    <w:rsid w:val="53A10128"/>
    <w:rsid w:val="54F05AE0"/>
    <w:rsid w:val="55125123"/>
    <w:rsid w:val="57A71AC0"/>
    <w:rsid w:val="58094566"/>
    <w:rsid w:val="59AE32A4"/>
    <w:rsid w:val="5A8C3DA3"/>
    <w:rsid w:val="5C3A4E1A"/>
    <w:rsid w:val="5D6E038B"/>
    <w:rsid w:val="5E0926F4"/>
    <w:rsid w:val="5E123FA7"/>
    <w:rsid w:val="5F457474"/>
    <w:rsid w:val="600116AA"/>
    <w:rsid w:val="60681418"/>
    <w:rsid w:val="62733B3F"/>
    <w:rsid w:val="64E1182F"/>
    <w:rsid w:val="65D321DE"/>
    <w:rsid w:val="667D7612"/>
    <w:rsid w:val="67F65044"/>
    <w:rsid w:val="684C45D1"/>
    <w:rsid w:val="6B793C08"/>
    <w:rsid w:val="6B995283"/>
    <w:rsid w:val="6C14100D"/>
    <w:rsid w:val="6D0E223E"/>
    <w:rsid w:val="6DCD362C"/>
    <w:rsid w:val="6F610D84"/>
    <w:rsid w:val="71193D3B"/>
    <w:rsid w:val="714A2E21"/>
    <w:rsid w:val="723979DD"/>
    <w:rsid w:val="74CE3475"/>
    <w:rsid w:val="75E31586"/>
    <w:rsid w:val="75EE4E83"/>
    <w:rsid w:val="77611D7E"/>
    <w:rsid w:val="77826806"/>
    <w:rsid w:val="7A424D83"/>
    <w:rsid w:val="7ABB269F"/>
    <w:rsid w:val="7BF111F7"/>
    <w:rsid w:val="7BFF71AC"/>
    <w:rsid w:val="7C724792"/>
    <w:rsid w:val="7CA03D1C"/>
    <w:rsid w:val="7D030A93"/>
    <w:rsid w:val="7E6459CD"/>
    <w:rsid w:val="7EE80F31"/>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character" w:customStyle="1" w:styleId="16">
    <w:name w:val="批注框文本 Char"/>
    <w:basedOn w:val="14"/>
    <w:link w:val="6"/>
    <w:semiHidden/>
    <w:qFormat/>
    <w:locked/>
    <w:uiPriority w:val="99"/>
    <w:rPr>
      <w:rFonts w:ascii="Times New Roman" w:hAnsi="Times New Roman"/>
      <w:kern w:val="2"/>
      <w:sz w:val="18"/>
    </w:rPr>
  </w:style>
  <w:style w:type="character" w:customStyle="1" w:styleId="17">
    <w:name w:val="页脚 Char"/>
    <w:basedOn w:val="14"/>
    <w:link w:val="7"/>
    <w:qFormat/>
    <w:locked/>
    <w:uiPriority w:val="99"/>
    <w:rPr>
      <w:sz w:val="18"/>
    </w:rPr>
  </w:style>
  <w:style w:type="character" w:customStyle="1" w:styleId="18">
    <w:name w:val="页眉 Char"/>
    <w:basedOn w:val="14"/>
    <w:link w:val="8"/>
    <w:semiHidden/>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character" w:customStyle="1" w:styleId="24">
    <w:name w:val="font21"/>
    <w:basedOn w:val="14"/>
    <w:qFormat/>
    <w:uiPriority w:val="0"/>
    <w:rPr>
      <w:rFonts w:hint="default" w:ascii="Arial" w:hAnsi="Arial" w:cs="Arial"/>
      <w:color w:val="000000"/>
      <w:sz w:val="20"/>
      <w:szCs w:val="20"/>
      <w:u w:val="none"/>
    </w:rPr>
  </w:style>
  <w:style w:type="character" w:customStyle="1" w:styleId="25">
    <w:name w:val="font41"/>
    <w:basedOn w:val="14"/>
    <w:qFormat/>
    <w:uiPriority w:val="0"/>
    <w:rPr>
      <w:rFonts w:hint="eastAsia" w:ascii="仿宋" w:hAnsi="仿宋" w:eastAsia="仿宋" w:cs="仿宋"/>
      <w:color w:val="000000"/>
      <w:sz w:val="20"/>
      <w:szCs w:val="20"/>
      <w:u w:val="none"/>
    </w:rPr>
  </w:style>
  <w:style w:type="character" w:customStyle="1" w:styleId="26">
    <w:name w:val="font01"/>
    <w:basedOn w:val="14"/>
    <w:qFormat/>
    <w:uiPriority w:val="0"/>
    <w:rPr>
      <w:rFonts w:hint="eastAsia" w:ascii="仿宋" w:hAnsi="仿宋" w:eastAsia="仿宋" w:cs="仿宋"/>
      <w:color w:val="000000"/>
      <w:sz w:val="20"/>
      <w:szCs w:val="20"/>
      <w:u w:val="none"/>
    </w:rPr>
  </w:style>
  <w:style w:type="character" w:customStyle="1" w:styleId="27">
    <w:name w:val="font31"/>
    <w:basedOn w:val="14"/>
    <w:qFormat/>
    <w:uiPriority w:val="0"/>
    <w:rPr>
      <w:rFonts w:hint="default" w:ascii="Arial" w:hAnsi="Arial" w:cs="Arial"/>
      <w:color w:val="000000"/>
      <w:sz w:val="20"/>
      <w:szCs w:val="20"/>
      <w:u w:val="none"/>
    </w:rPr>
  </w:style>
  <w:style w:type="character" w:customStyle="1" w:styleId="28">
    <w:name w:val="font61"/>
    <w:basedOn w:val="14"/>
    <w:qFormat/>
    <w:uiPriority w:val="0"/>
    <w:rPr>
      <w:rFonts w:hint="eastAsia" w:ascii="仿宋" w:hAnsi="仿宋" w:eastAsia="仿宋" w:cs="仿宋"/>
      <w:color w:val="000000"/>
      <w:sz w:val="20"/>
      <w:szCs w:val="20"/>
      <w:u w:val="none"/>
    </w:rPr>
  </w:style>
  <w:style w:type="paragraph" w:customStyle="1" w:styleId="29">
    <w:name w:val="zjb正文"/>
    <w:basedOn w:val="1"/>
    <w:qFormat/>
    <w:uiPriority w:val="0"/>
    <w:pPr>
      <w:jc w:val="left"/>
    </w:pPr>
  </w:style>
  <w:style w:type="character" w:customStyle="1" w:styleId="30">
    <w:name w:val="font11"/>
    <w:basedOn w:val="1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6</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2020-12-01T08:49:00Z</cp:lastPrinted>
  <dcterms:modified xsi:type="dcterms:W3CDTF">2020-12-03T07:37:20Z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