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000000"/>
          <w:sz w:val="52"/>
          <w:szCs w:val="52"/>
        </w:rPr>
      </w:pPr>
    </w:p>
    <w:p>
      <w:pPr>
        <w:jc w:val="center"/>
        <w:rPr>
          <w:rFonts w:hint="eastAsia" w:ascii="仿宋" w:hAnsi="仿宋" w:eastAsia="仿宋" w:cs="仿宋"/>
          <w:b/>
          <w:color w:val="000000"/>
          <w:sz w:val="52"/>
          <w:szCs w:val="52"/>
        </w:rPr>
      </w:pPr>
    </w:p>
    <w:p>
      <w:pPr>
        <w:jc w:val="center"/>
        <w:rPr>
          <w:rFonts w:hint="eastAsia" w:ascii="仿宋" w:hAnsi="仿宋" w:eastAsia="仿宋" w:cs="仿宋"/>
          <w:b/>
          <w:bCs/>
          <w:color w:val="000000"/>
          <w:sz w:val="52"/>
          <w:szCs w:val="52"/>
        </w:rPr>
      </w:pPr>
      <w:r>
        <w:rPr>
          <w:rFonts w:hint="eastAsia" w:ascii="仿宋" w:hAnsi="仿宋" w:eastAsia="仿宋" w:cs="仿宋"/>
          <w:b/>
          <w:bCs/>
          <w:color w:val="000000"/>
          <w:sz w:val="52"/>
          <w:szCs w:val="52"/>
        </w:rPr>
        <w:t>重庆机场信息通信网络有限公司</w:t>
      </w:r>
    </w:p>
    <w:p>
      <w:pPr>
        <w:jc w:val="center"/>
        <w:rPr>
          <w:rFonts w:hint="eastAsia" w:ascii="仿宋" w:hAnsi="仿宋" w:eastAsia="仿宋" w:cs="仿宋"/>
          <w:b/>
          <w:color w:val="000000"/>
          <w:sz w:val="52"/>
          <w:szCs w:val="52"/>
        </w:rPr>
      </w:pP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数字无线集群系统巡检服务项目比选文件</w:t>
      </w:r>
    </w:p>
    <w:p>
      <w:pPr>
        <w:jc w:val="center"/>
        <w:rPr>
          <w:rFonts w:hint="eastAsia" w:ascii="仿宋" w:hAnsi="仿宋" w:eastAsia="仿宋" w:cs="仿宋"/>
          <w:b/>
          <w:color w:val="000000"/>
          <w:sz w:val="32"/>
        </w:rPr>
      </w:pPr>
    </w:p>
    <w:p>
      <w:pPr>
        <w:jc w:val="center"/>
        <w:rPr>
          <w:rFonts w:hint="eastAsia" w:ascii="仿宋" w:hAnsi="仿宋" w:eastAsia="仿宋" w:cs="仿宋"/>
          <w:b/>
          <w:color w:val="000000"/>
          <w:sz w:val="32"/>
        </w:rPr>
      </w:pPr>
    </w:p>
    <w:p>
      <w:pPr>
        <w:pStyle w:val="2"/>
        <w:rPr>
          <w:rFonts w:hint="eastAsia" w:ascii="仿宋" w:hAnsi="仿宋" w:eastAsia="仿宋" w:cs="仿宋"/>
        </w:rPr>
      </w:pPr>
    </w:p>
    <w:p>
      <w:pPr>
        <w:jc w:val="center"/>
        <w:rPr>
          <w:rFonts w:hint="default" w:ascii="仿宋" w:hAnsi="仿宋" w:eastAsia="仿宋" w:cs="仿宋"/>
          <w:color w:val="000000"/>
          <w:sz w:val="32"/>
          <w:lang w:val="en-US" w:eastAsia="zh-CN"/>
        </w:rPr>
      </w:pPr>
      <w:r>
        <w:rPr>
          <w:rFonts w:hint="eastAsia" w:ascii="仿宋" w:hAnsi="仿宋" w:eastAsia="仿宋" w:cs="仿宋"/>
          <w:color w:val="000000"/>
          <w:sz w:val="32"/>
        </w:rPr>
        <w:t>编号：</w:t>
      </w:r>
      <w:r>
        <w:rPr>
          <w:rFonts w:hint="eastAsia" w:ascii="仿宋" w:hAnsi="仿宋" w:eastAsia="仿宋" w:cs="仿宋"/>
          <w:color w:val="000000"/>
          <w:sz w:val="32"/>
          <w:lang w:eastAsia="zh-CN"/>
        </w:rPr>
        <w:t>服务</w:t>
      </w:r>
      <w:r>
        <w:rPr>
          <w:rFonts w:hint="eastAsia" w:ascii="仿宋" w:hAnsi="仿宋" w:eastAsia="仿宋" w:cs="仿宋"/>
          <w:color w:val="000000"/>
          <w:sz w:val="32"/>
          <w:lang w:val="en-US" w:eastAsia="zh-CN"/>
        </w:rPr>
        <w:t>2020031</w:t>
      </w:r>
    </w:p>
    <w:p>
      <w:pPr>
        <w:jc w:val="center"/>
        <w:rPr>
          <w:rFonts w:hint="eastAsia" w:ascii="仿宋" w:hAnsi="仿宋" w:eastAsia="仿宋" w:cs="仿宋"/>
          <w:b/>
          <w:color w:val="000000"/>
          <w:sz w:val="32"/>
        </w:rPr>
      </w:pPr>
    </w:p>
    <w:p>
      <w:pPr>
        <w:rPr>
          <w:rFonts w:hint="eastAsia" w:ascii="仿宋" w:hAnsi="仿宋" w:eastAsia="仿宋" w:cs="仿宋"/>
          <w:b/>
          <w:color w:val="000000"/>
          <w:sz w:val="52"/>
        </w:rPr>
      </w:pPr>
    </w:p>
    <w:p>
      <w:pPr>
        <w:jc w:val="center"/>
        <w:rPr>
          <w:rFonts w:hint="eastAsia" w:ascii="仿宋" w:hAnsi="仿宋" w:eastAsia="仿宋" w:cs="仿宋"/>
          <w:b/>
          <w:color w:val="000000"/>
          <w:sz w:val="52"/>
        </w:rPr>
      </w:pPr>
    </w:p>
    <w:p>
      <w:pPr>
        <w:pStyle w:val="2"/>
        <w:jc w:val="both"/>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b/>
          <w:color w:val="000000"/>
          <w:sz w:val="32"/>
          <w:szCs w:val="32"/>
        </w:rPr>
      </w:pPr>
      <w:r>
        <w:rPr>
          <w:rFonts w:hint="eastAsia" w:ascii="仿宋" w:hAnsi="仿宋" w:eastAsia="仿宋" w:cs="仿宋"/>
          <w:color w:val="000000"/>
          <w:sz w:val="32"/>
          <w:szCs w:val="32"/>
        </w:rPr>
        <w:t>重庆机场信息通信网络有限公司</w:t>
      </w:r>
    </w:p>
    <w:p>
      <w:pPr>
        <w:ind w:firstLine="2880" w:firstLineChars="900"/>
        <w:rPr>
          <w:rFonts w:hint="eastAsia" w:ascii="仿宋" w:hAnsi="仿宋" w:eastAsia="仿宋" w:cs="仿宋"/>
          <w:color w:val="000000"/>
          <w:sz w:val="32"/>
          <w:szCs w:val="32"/>
        </w:rPr>
      </w:pPr>
      <w:r>
        <w:rPr>
          <w:rFonts w:hint="eastAsia" w:ascii="仿宋" w:hAnsi="仿宋" w:eastAsia="仿宋" w:cs="仿宋"/>
          <w:color w:val="000000"/>
          <w:sz w:val="32"/>
          <w:szCs w:val="32"/>
        </w:rPr>
        <w:t>二〇二〇年</w:t>
      </w:r>
      <w:r>
        <w:rPr>
          <w:rFonts w:hint="eastAsia" w:ascii="仿宋" w:hAnsi="仿宋" w:eastAsia="仿宋" w:cs="仿宋"/>
          <w:color w:val="000000"/>
          <w:sz w:val="32"/>
          <w:szCs w:val="32"/>
          <w:lang w:eastAsia="zh-CN"/>
        </w:rPr>
        <w:t>十一</w:t>
      </w:r>
      <w:r>
        <w:rPr>
          <w:rFonts w:hint="eastAsia" w:ascii="仿宋" w:hAnsi="仿宋" w:eastAsia="仿宋" w:cs="仿宋"/>
          <w:color w:val="000000"/>
          <w:sz w:val="32"/>
          <w:szCs w:val="32"/>
        </w:rPr>
        <w:t>月</w:t>
      </w:r>
    </w:p>
    <w:p>
      <w:pPr>
        <w:pStyle w:val="2"/>
        <w:rPr>
          <w:rFonts w:hint="eastAsia" w:ascii="仿宋" w:hAnsi="仿宋" w:eastAsia="仿宋" w:cs="仿宋"/>
        </w:rPr>
      </w:pPr>
    </w:p>
    <w:p>
      <w:pPr>
        <w:spacing w:line="600" w:lineRule="exact"/>
        <w:jc w:val="center"/>
        <w:rPr>
          <w:rFonts w:hint="eastAsia" w:ascii="仿宋" w:hAnsi="仿宋" w:eastAsia="仿宋" w:cs="仿宋"/>
          <w:color w:val="000000"/>
          <w:sz w:val="44"/>
          <w:szCs w:val="44"/>
        </w:rPr>
      </w:pPr>
      <w:r>
        <w:rPr>
          <w:rFonts w:hint="eastAsia" w:ascii="仿宋" w:hAnsi="仿宋" w:eastAsia="仿宋" w:cs="仿宋"/>
          <w:color w:val="000000"/>
          <w:sz w:val="44"/>
          <w:szCs w:val="44"/>
        </w:rPr>
        <w:t>数字无线集群系统巡检服务项目比选文件</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我司决定于近期将对数字无线集群系统巡检服务</w:t>
      </w:r>
      <w:r>
        <w:rPr>
          <w:rFonts w:hint="eastAsia" w:ascii="仿宋" w:hAnsi="仿宋" w:eastAsia="仿宋" w:cs="仿宋"/>
          <w:sz w:val="28"/>
          <w:szCs w:val="28"/>
          <w:lang w:eastAsia="zh-CN"/>
        </w:rPr>
        <w:t>项目</w:t>
      </w:r>
      <w:r>
        <w:rPr>
          <w:rFonts w:hint="eastAsia" w:ascii="仿宋" w:hAnsi="仿宋" w:eastAsia="仿宋" w:cs="仿宋"/>
          <w:sz w:val="28"/>
          <w:szCs w:val="28"/>
        </w:rPr>
        <w:t>邀请符合相应条件的供应商就本项目进行比选。</w:t>
      </w:r>
    </w:p>
    <w:p>
      <w:pPr>
        <w:widowControl/>
        <w:spacing w:line="360" w:lineRule="auto"/>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一、项目实施内容及要求</w:t>
      </w:r>
    </w:p>
    <w:p>
      <w:pPr>
        <w:widowControl/>
        <w:spacing w:line="360" w:lineRule="auto"/>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1.1 资格要求</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1.1.1 在中华人民共和国依法注册、具有独立法人资格。本项目不接受联合体投标，不得转包、分包。</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1.1.3</w:t>
      </w:r>
      <w:r>
        <w:rPr>
          <w:rFonts w:hint="eastAsia" w:ascii="仿宋" w:hAnsi="仿宋" w:eastAsia="仿宋" w:cs="仿宋"/>
          <w:sz w:val="28"/>
          <w:szCs w:val="28"/>
        </w:rPr>
        <w:t>具有有效营业执照（营业执照副本复印件盖鲜章）。</w:t>
      </w:r>
    </w:p>
    <w:p>
      <w:pPr>
        <w:widowControl/>
        <w:spacing w:line="60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rPr>
        <w:t>1.1.</w:t>
      </w:r>
      <w:r>
        <w:rPr>
          <w:rFonts w:hint="eastAsia" w:ascii="仿宋" w:hAnsi="仿宋" w:eastAsia="仿宋" w:cs="仿宋"/>
          <w:sz w:val="28"/>
          <w:szCs w:val="28"/>
          <w:lang w:val="en-US" w:eastAsia="zh-CN"/>
        </w:rPr>
        <w:t>4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cs="仿宋"/>
          <w:b/>
          <w:bCs/>
          <w:sz w:val="28"/>
          <w:szCs w:val="28"/>
          <w:lang w:val="en-US" w:eastAsia="zh-CN"/>
        </w:rPr>
        <w:t>在投标文件中提供相关查询截图并加盖鲜章</w:t>
      </w:r>
      <w:r>
        <w:rPr>
          <w:rFonts w:hint="eastAsia" w:ascii="仿宋" w:hAnsi="仿宋" w:eastAsia="仿宋" w:cs="仿宋"/>
          <w:sz w:val="28"/>
          <w:szCs w:val="28"/>
          <w:lang w:val="en-US" w:eastAsia="zh-CN"/>
        </w:rPr>
        <w:t>。</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5</w:t>
      </w:r>
      <w:r>
        <w:rPr>
          <w:rFonts w:hint="eastAsia" w:ascii="仿宋" w:hAnsi="仿宋" w:eastAsia="仿宋" w:cs="仿宋"/>
          <w:sz w:val="28"/>
          <w:szCs w:val="28"/>
        </w:rPr>
        <w:t>具有有效的一般纳税人资格证明盖鲜章或者小规模纳税人资格证明盖鲜章。</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6</w:t>
      </w:r>
      <w:r>
        <w:rPr>
          <w:rFonts w:hint="eastAsia" w:ascii="仿宋" w:hAnsi="仿宋" w:eastAsia="仿宋" w:cs="仿宋"/>
          <w:sz w:val="28"/>
          <w:szCs w:val="28"/>
        </w:rPr>
        <w:t>法定代表人授权书和法定代表人身份证复印件。</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7</w:t>
      </w:r>
      <w:r>
        <w:rPr>
          <w:rFonts w:hint="eastAsia" w:ascii="仿宋" w:hAnsi="仿宋" w:eastAsia="仿宋" w:cs="仿宋"/>
          <w:sz w:val="28"/>
          <w:szCs w:val="28"/>
        </w:rPr>
        <w:t>被授权人身份证复印件（原件备查）和提供被授权人近一个月社保证明。</w:t>
      </w:r>
    </w:p>
    <w:p>
      <w:pPr>
        <w:widowControl/>
        <w:spacing w:line="360" w:lineRule="auto"/>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1.2 项目要求及报价要求</w:t>
      </w:r>
    </w:p>
    <w:p>
      <w:pPr>
        <w:widowControl/>
        <w:spacing w:line="360" w:lineRule="auto"/>
        <w:ind w:firstLine="560" w:firstLineChars="200"/>
        <w:jc w:val="left"/>
        <w:rPr>
          <w:rFonts w:hint="eastAsia" w:ascii="仿宋" w:hAnsi="仿宋" w:eastAsia="仿宋" w:cs="仿宋"/>
          <w:color w:val="FF0000"/>
          <w:sz w:val="28"/>
          <w:szCs w:val="28"/>
        </w:rPr>
      </w:pPr>
      <w:r>
        <w:rPr>
          <w:rFonts w:hint="eastAsia" w:ascii="仿宋" w:hAnsi="仿宋" w:eastAsia="仿宋" w:cs="仿宋"/>
          <w:sz w:val="28"/>
          <w:szCs w:val="28"/>
        </w:rPr>
        <w:t>1.2.1项目简介：重庆机场目前使用的数字无线集群系统，通过一个数字通信基站和天线覆盖实现机场内信号全覆盖，用于机场日常工作和应急通信工作。</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1.2.2 项目</w:t>
      </w:r>
      <w:r>
        <w:rPr>
          <w:rFonts w:hint="eastAsia" w:ascii="仿宋" w:hAnsi="仿宋" w:eastAsia="仿宋" w:cs="仿宋"/>
          <w:sz w:val="28"/>
          <w:szCs w:val="28"/>
          <w:lang w:eastAsia="zh-CN"/>
        </w:rPr>
        <w:t>内容</w:t>
      </w:r>
      <w:r>
        <w:rPr>
          <w:rFonts w:hint="eastAsia" w:ascii="仿宋" w:hAnsi="仿宋" w:eastAsia="仿宋" w:cs="仿宋"/>
          <w:sz w:val="28"/>
          <w:szCs w:val="28"/>
        </w:rPr>
        <w:t>：</w:t>
      </w:r>
    </w:p>
    <w:p>
      <w:pPr>
        <w:widowControl/>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依据类别分为：系统性能指标检测、系统软件及应用软件功能测试</w:t>
      </w:r>
      <w:r>
        <w:rPr>
          <w:rFonts w:hint="eastAsia" w:ascii="仿宋" w:hAnsi="仿宋" w:eastAsia="仿宋" w:cs="仿宋"/>
          <w:sz w:val="28"/>
          <w:szCs w:val="28"/>
          <w:lang w:eastAsia="zh-CN"/>
        </w:rPr>
        <w:t>。</w:t>
      </w:r>
      <w:bookmarkStart w:id="0" w:name="_Toc143172632"/>
    </w:p>
    <w:p>
      <w:pPr>
        <w:widowControl/>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定期巡检</w:t>
      </w:r>
      <w:bookmarkEnd w:id="0"/>
    </w:p>
    <w:p>
      <w:pPr>
        <w:widowControl/>
        <w:spacing w:line="360" w:lineRule="auto"/>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根据重庆江北（国际）机场要求的时间点，安排工程师对系统内运行的设备实施现场全面检查，排除故障隐患，提出预警及解决建议，避免故障发生，保证设备安全、稳定的运行。</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在设备巡检过程中发现的问题，依据故障分类标准，提出相应的故障排除方案；</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每年提供两次上门巡检，提供巡检报告（附件1）；</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免</w:t>
      </w:r>
      <w:r>
        <w:rPr>
          <w:rFonts w:hint="eastAsia" w:ascii="仿宋" w:hAnsi="仿宋" w:eastAsia="仿宋" w:cs="仿宋"/>
          <w:sz w:val="28"/>
          <w:szCs w:val="28"/>
        </w:rPr>
        <w:t>费为用户</w:t>
      </w:r>
      <w:r>
        <w:rPr>
          <w:rFonts w:hint="eastAsia" w:ascii="仿宋" w:hAnsi="仿宋" w:eastAsia="仿宋" w:cs="仿宋"/>
          <w:sz w:val="28"/>
          <w:szCs w:val="28"/>
          <w:lang w:val="en-US" w:eastAsia="zh-CN"/>
        </w:rPr>
        <w:t>无限次</w:t>
      </w:r>
      <w:r>
        <w:rPr>
          <w:rFonts w:hint="eastAsia" w:ascii="仿宋" w:hAnsi="仿宋" w:eastAsia="仿宋" w:cs="仿宋"/>
          <w:sz w:val="28"/>
          <w:szCs w:val="28"/>
        </w:rPr>
        <w:t>提供技术咨询、故障诊断等热线电话服务。</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1.2.3</w:t>
      </w:r>
      <w:r>
        <w:rPr>
          <w:rFonts w:hint="eastAsia" w:ascii="仿宋" w:hAnsi="仿宋" w:eastAsia="仿宋" w:cs="仿宋"/>
          <w:sz w:val="28"/>
          <w:szCs w:val="28"/>
        </w:rPr>
        <w:t>固定基站设备及软件部分</w:t>
      </w:r>
      <w:r>
        <w:rPr>
          <w:rFonts w:hint="eastAsia" w:ascii="仿宋" w:hAnsi="仿宋" w:eastAsia="仿宋" w:cs="仿宋"/>
          <w:sz w:val="28"/>
          <w:szCs w:val="28"/>
          <w:lang w:eastAsia="zh-CN"/>
        </w:rPr>
        <w:t>清单</w:t>
      </w:r>
      <w:r>
        <w:rPr>
          <w:rFonts w:hint="eastAsia" w:ascii="仿宋" w:hAnsi="仿宋" w:eastAsia="仿宋" w:cs="仿宋"/>
          <w:sz w:val="28"/>
          <w:szCs w:val="28"/>
        </w:rPr>
        <w:t>：</w:t>
      </w:r>
    </w:p>
    <w:tbl>
      <w:tblPr>
        <w:tblStyle w:val="12"/>
        <w:tblW w:w="8516" w:type="dxa"/>
        <w:tblInd w:w="0" w:type="dxa"/>
        <w:tblLayout w:type="fixed"/>
        <w:tblCellMar>
          <w:top w:w="0" w:type="dxa"/>
          <w:left w:w="108" w:type="dxa"/>
          <w:bottom w:w="0" w:type="dxa"/>
          <w:right w:w="108" w:type="dxa"/>
        </w:tblCellMar>
      </w:tblPr>
      <w:tblGrid>
        <w:gridCol w:w="799"/>
        <w:gridCol w:w="2927"/>
        <w:gridCol w:w="2528"/>
        <w:gridCol w:w="1198"/>
        <w:gridCol w:w="1064"/>
      </w:tblGrid>
      <w:tr>
        <w:tblPrEx>
          <w:tblLayout w:type="fixed"/>
          <w:tblCellMar>
            <w:top w:w="0" w:type="dxa"/>
            <w:left w:w="108" w:type="dxa"/>
            <w:bottom w:w="0" w:type="dxa"/>
            <w:right w:w="108" w:type="dxa"/>
          </w:tblCellMar>
        </w:tblPrEx>
        <w:trPr>
          <w:trHeight w:val="585" w:hRule="atLeast"/>
        </w:trPr>
        <w:tc>
          <w:tcPr>
            <w:tcW w:w="7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序号</w:t>
            </w:r>
          </w:p>
        </w:tc>
        <w:tc>
          <w:tcPr>
            <w:tcW w:w="292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名称</w:t>
            </w:r>
          </w:p>
        </w:tc>
        <w:tc>
          <w:tcPr>
            <w:tcW w:w="252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型号和规格</w:t>
            </w:r>
          </w:p>
        </w:tc>
        <w:tc>
          <w:tcPr>
            <w:tcW w:w="119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计量单位</w:t>
            </w:r>
          </w:p>
        </w:tc>
        <w:tc>
          <w:tcPr>
            <w:tcW w:w="106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数量</w:t>
            </w:r>
          </w:p>
        </w:tc>
      </w:tr>
      <w:tr>
        <w:tblPrEx>
          <w:tblLayout w:type="fixed"/>
          <w:tblCellMar>
            <w:top w:w="0" w:type="dxa"/>
            <w:left w:w="108" w:type="dxa"/>
            <w:bottom w:w="0" w:type="dxa"/>
            <w:right w:w="108" w:type="dxa"/>
          </w:tblCellMar>
        </w:tblPrEx>
        <w:trPr>
          <w:trHeight w:val="40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292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固定基站</w:t>
            </w:r>
          </w:p>
        </w:tc>
        <w:tc>
          <w:tcPr>
            <w:tcW w:w="2528" w:type="dxa"/>
            <w:tcBorders>
              <w:top w:val="nil"/>
              <w:left w:val="nil"/>
              <w:bottom w:val="single" w:color="auto" w:sz="4" w:space="0"/>
              <w:right w:val="single" w:color="auto" w:sz="4" w:space="0"/>
            </w:tcBorders>
            <w:vAlign w:val="center"/>
          </w:tcPr>
          <w:p>
            <w:pPr>
              <w:ind w:right="212" w:rightChars="101"/>
              <w:jc w:val="center"/>
              <w:rPr>
                <w:rFonts w:hint="eastAsia" w:ascii="仿宋" w:hAnsi="仿宋" w:eastAsia="仿宋" w:cs="仿宋"/>
                <w:sz w:val="24"/>
              </w:rPr>
            </w:pPr>
            <w:r>
              <w:rPr>
                <w:rFonts w:hint="eastAsia" w:ascii="仿宋" w:hAnsi="仿宋" w:eastAsia="仿宋" w:cs="仿宋"/>
                <w:sz w:val="24"/>
              </w:rPr>
              <w:t>数字集群基站</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p>
        </w:tc>
      </w:tr>
      <w:tr>
        <w:tblPrEx>
          <w:tblLayout w:type="fixed"/>
          <w:tblCellMar>
            <w:top w:w="0" w:type="dxa"/>
            <w:left w:w="108" w:type="dxa"/>
            <w:bottom w:w="0" w:type="dxa"/>
            <w:right w:w="108" w:type="dxa"/>
          </w:tblCellMar>
        </w:tblPrEx>
        <w:trPr>
          <w:trHeight w:val="40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1.1</w:t>
            </w:r>
          </w:p>
        </w:tc>
        <w:tc>
          <w:tcPr>
            <w:tcW w:w="292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DMR数字中继台</w:t>
            </w:r>
          </w:p>
        </w:tc>
        <w:tc>
          <w:tcPr>
            <w:tcW w:w="2528" w:type="dxa"/>
            <w:tcBorders>
              <w:top w:val="nil"/>
              <w:left w:val="nil"/>
              <w:bottom w:val="single" w:color="auto" w:sz="4" w:space="0"/>
              <w:right w:val="single" w:color="auto" w:sz="4" w:space="0"/>
            </w:tcBorders>
            <w:vAlign w:val="center"/>
          </w:tcPr>
          <w:p>
            <w:pPr>
              <w:ind w:right="212" w:rightChars="101"/>
              <w:jc w:val="center"/>
              <w:rPr>
                <w:rFonts w:hint="eastAsia" w:ascii="仿宋" w:hAnsi="仿宋" w:eastAsia="仿宋" w:cs="仿宋"/>
                <w:sz w:val="24"/>
              </w:rPr>
            </w:pPr>
            <w:r>
              <w:rPr>
                <w:rFonts w:hint="eastAsia" w:ascii="仿宋" w:hAnsi="仿宋" w:eastAsia="仿宋" w:cs="仿宋"/>
                <w:sz w:val="24"/>
              </w:rPr>
              <w:t>集群功能（LCP)</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12</w:t>
            </w:r>
          </w:p>
        </w:tc>
      </w:tr>
      <w:tr>
        <w:tblPrEx>
          <w:tblLayout w:type="fixed"/>
          <w:tblCellMar>
            <w:top w:w="0" w:type="dxa"/>
            <w:left w:w="108" w:type="dxa"/>
            <w:bottom w:w="0" w:type="dxa"/>
            <w:right w:w="108" w:type="dxa"/>
          </w:tblCellMar>
        </w:tblPrEx>
        <w:trPr>
          <w:trHeight w:val="40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1.2</w:t>
            </w:r>
          </w:p>
        </w:tc>
        <w:tc>
          <w:tcPr>
            <w:tcW w:w="292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路由器</w:t>
            </w:r>
          </w:p>
        </w:tc>
        <w:tc>
          <w:tcPr>
            <w:tcW w:w="2528" w:type="dxa"/>
            <w:tcBorders>
              <w:top w:val="nil"/>
              <w:left w:val="nil"/>
              <w:bottom w:val="single" w:color="auto" w:sz="4" w:space="0"/>
              <w:right w:val="single" w:color="auto" w:sz="4" w:space="0"/>
            </w:tcBorders>
            <w:vAlign w:val="center"/>
          </w:tcPr>
          <w:p>
            <w:pPr>
              <w:ind w:right="212" w:rightChars="101"/>
              <w:jc w:val="center"/>
              <w:rPr>
                <w:rFonts w:hint="eastAsia" w:ascii="仿宋" w:hAnsi="仿宋" w:eastAsia="仿宋" w:cs="仿宋"/>
                <w:sz w:val="24"/>
              </w:rPr>
            </w:pPr>
            <w:r>
              <w:rPr>
                <w:rFonts w:hint="eastAsia" w:ascii="仿宋" w:hAnsi="仿宋" w:eastAsia="仿宋" w:cs="仿宋"/>
                <w:sz w:val="24"/>
              </w:rPr>
              <w:t>H3C ER3108</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40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1.3</w:t>
            </w:r>
          </w:p>
        </w:tc>
        <w:tc>
          <w:tcPr>
            <w:tcW w:w="292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IP交换机</w:t>
            </w:r>
          </w:p>
        </w:tc>
        <w:tc>
          <w:tcPr>
            <w:tcW w:w="2528"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华为S7703</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highlight w:val="yellow"/>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40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1.4</w:t>
            </w:r>
          </w:p>
        </w:tc>
        <w:tc>
          <w:tcPr>
            <w:tcW w:w="292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天馈设备</w:t>
            </w:r>
          </w:p>
        </w:tc>
        <w:tc>
          <w:tcPr>
            <w:tcW w:w="2528"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合路、分路、双工器、天线</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w:t>
            </w:r>
          </w:p>
        </w:tc>
      </w:tr>
      <w:tr>
        <w:tblPrEx>
          <w:tblLayout w:type="fixed"/>
          <w:tblCellMar>
            <w:top w:w="0" w:type="dxa"/>
            <w:left w:w="108" w:type="dxa"/>
            <w:bottom w:w="0" w:type="dxa"/>
            <w:right w:w="108" w:type="dxa"/>
          </w:tblCellMar>
        </w:tblPrEx>
        <w:trPr>
          <w:trHeight w:val="40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设备和标准附件</w:t>
            </w:r>
          </w:p>
        </w:tc>
        <w:tc>
          <w:tcPr>
            <w:tcW w:w="25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108" w:type="dxa"/>
            <w:bottom w:w="0" w:type="dxa"/>
            <w:right w:w="108" w:type="dxa"/>
          </w:tblCellMar>
        </w:tblPrEx>
        <w:trPr>
          <w:trHeight w:val="390"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2.1</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核心服务器</w:t>
            </w:r>
          </w:p>
        </w:tc>
        <w:tc>
          <w:tcPr>
            <w:tcW w:w="252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华为RH2285 V2</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390"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基础软件</w:t>
            </w:r>
          </w:p>
        </w:tc>
        <w:tc>
          <w:tcPr>
            <w:tcW w:w="25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108" w:type="dxa"/>
            <w:bottom w:w="0" w:type="dxa"/>
            <w:right w:w="108" w:type="dxa"/>
          </w:tblCellMar>
        </w:tblPrEx>
        <w:trPr>
          <w:trHeight w:val="67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3.1</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操作系统软件</w:t>
            </w:r>
          </w:p>
        </w:tc>
        <w:tc>
          <w:tcPr>
            <w:tcW w:w="25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Microsoft Windows Server 2008 R2 </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67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3.3</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数据库软件</w:t>
            </w:r>
          </w:p>
        </w:tc>
        <w:tc>
          <w:tcPr>
            <w:tcW w:w="25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MS-SQL Server 2008 R2</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285"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应用软件</w:t>
            </w:r>
          </w:p>
        </w:tc>
        <w:tc>
          <w:tcPr>
            <w:tcW w:w="2528"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108" w:type="dxa"/>
            <w:bottom w:w="0" w:type="dxa"/>
            <w:right w:w="108" w:type="dxa"/>
          </w:tblCellMar>
        </w:tblPrEx>
        <w:trPr>
          <w:trHeight w:val="570" w:hRule="atLeast"/>
        </w:trPr>
        <w:tc>
          <w:tcPr>
            <w:tcW w:w="79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5.1</w:t>
            </w:r>
          </w:p>
        </w:tc>
        <w:tc>
          <w:tcPr>
            <w:tcW w:w="292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调度台软件</w:t>
            </w:r>
          </w:p>
        </w:tc>
        <w:tc>
          <w:tcPr>
            <w:tcW w:w="252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TRBONET</w:t>
            </w:r>
          </w:p>
        </w:tc>
        <w:tc>
          <w:tcPr>
            <w:tcW w:w="11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06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w:t>
            </w:r>
          </w:p>
        </w:tc>
      </w:tr>
    </w:tbl>
    <w:p>
      <w:pPr>
        <w:widowControl/>
        <w:spacing w:line="360" w:lineRule="auto"/>
        <w:ind w:firstLine="560" w:firstLineChars="200"/>
        <w:jc w:val="left"/>
        <w:rPr>
          <w:rFonts w:hint="eastAsia" w:ascii="仿宋" w:hAnsi="仿宋" w:eastAsia="仿宋" w:cs="仿宋"/>
          <w:color w:val="FF0000"/>
          <w:sz w:val="28"/>
          <w:szCs w:val="28"/>
          <w:highlight w:val="yellow"/>
        </w:rPr>
      </w:pPr>
      <w:r>
        <w:rPr>
          <w:rFonts w:hint="eastAsia" w:ascii="仿宋" w:hAnsi="仿宋" w:eastAsia="仿宋" w:cs="仿宋"/>
          <w:sz w:val="28"/>
          <w:szCs w:val="28"/>
        </w:rPr>
        <w:t>1.2.</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 本项目的报价应包括</w:t>
      </w:r>
      <w:r>
        <w:rPr>
          <w:rFonts w:hint="eastAsia" w:ascii="仿宋" w:hAnsi="仿宋" w:eastAsia="仿宋" w:cs="仿宋"/>
          <w:sz w:val="28"/>
          <w:szCs w:val="28"/>
          <w:highlight w:val="none"/>
        </w:rPr>
        <w:t>：系统内运行设备</w:t>
      </w:r>
      <w:r>
        <w:rPr>
          <w:rFonts w:hint="eastAsia" w:ascii="仿宋" w:hAnsi="仿宋" w:eastAsia="仿宋" w:cs="仿宋"/>
          <w:sz w:val="28"/>
          <w:szCs w:val="28"/>
          <w:highlight w:val="none"/>
          <w:lang w:eastAsia="zh-CN"/>
        </w:rPr>
        <w:t>的</w:t>
      </w:r>
      <w:r>
        <w:rPr>
          <w:rFonts w:hint="eastAsia" w:ascii="仿宋" w:hAnsi="仿宋" w:eastAsia="仿宋" w:cs="仿宋"/>
          <w:sz w:val="28"/>
          <w:szCs w:val="28"/>
          <w:highlight w:val="none"/>
        </w:rPr>
        <w:t>全面检查，故障隐患</w:t>
      </w:r>
      <w:r>
        <w:rPr>
          <w:rFonts w:hint="eastAsia" w:ascii="仿宋" w:hAnsi="仿宋" w:eastAsia="仿宋" w:cs="仿宋"/>
          <w:sz w:val="28"/>
          <w:szCs w:val="28"/>
          <w:highlight w:val="none"/>
          <w:lang w:eastAsia="zh-CN"/>
        </w:rPr>
        <w:t>排除</w:t>
      </w:r>
      <w:r>
        <w:rPr>
          <w:rFonts w:hint="eastAsia" w:ascii="仿宋" w:hAnsi="仿宋" w:eastAsia="仿宋" w:cs="仿宋"/>
          <w:sz w:val="28"/>
          <w:szCs w:val="28"/>
          <w:highlight w:val="none"/>
        </w:rPr>
        <w:t>，提出预警及解决建议</w:t>
      </w:r>
      <w:r>
        <w:rPr>
          <w:rFonts w:hint="eastAsia" w:ascii="仿宋" w:hAnsi="仿宋" w:eastAsia="仿宋" w:cs="仿宋"/>
          <w:sz w:val="28"/>
          <w:szCs w:val="28"/>
          <w:highlight w:val="none"/>
          <w:lang w:eastAsia="zh-CN"/>
        </w:rPr>
        <w:t>等完成本项目的其他所有费用。</w:t>
      </w:r>
      <w:r>
        <w:rPr>
          <w:rFonts w:hint="eastAsia" w:ascii="仿宋" w:hAnsi="仿宋" w:eastAsia="仿宋" w:cs="仿宋"/>
          <w:sz w:val="28"/>
          <w:szCs w:val="28"/>
          <w:highlight w:val="none"/>
        </w:rPr>
        <w:t>本项目报价为包干价，不再另行增加费用。</w:t>
      </w:r>
    </w:p>
    <w:p>
      <w:pPr>
        <w:widowControl/>
        <w:spacing w:line="360" w:lineRule="auto"/>
        <w:ind w:firstLine="560" w:firstLineChars="200"/>
        <w:jc w:val="left"/>
        <w:rPr>
          <w:rFonts w:hint="eastAsia" w:ascii="仿宋" w:hAnsi="仿宋" w:eastAsia="仿宋" w:cs="仿宋"/>
          <w:color w:val="FF0000"/>
          <w:sz w:val="28"/>
          <w:szCs w:val="28"/>
        </w:rPr>
      </w:pPr>
      <w:r>
        <w:rPr>
          <w:rFonts w:hint="eastAsia" w:ascii="仿宋" w:hAnsi="仿宋" w:eastAsia="仿宋" w:cs="仿宋"/>
          <w:sz w:val="28"/>
          <w:szCs w:val="28"/>
        </w:rPr>
        <w:t>本项目最高限价（含税）为人民币</w:t>
      </w:r>
      <w:r>
        <w:rPr>
          <w:rFonts w:hint="eastAsia" w:ascii="仿宋" w:hAnsi="仿宋" w:eastAsia="仿宋" w:cs="仿宋"/>
          <w:color w:val="auto"/>
          <w:sz w:val="28"/>
          <w:szCs w:val="28"/>
          <w:u w:val="single"/>
          <w:lang w:val="en-US" w:eastAsia="zh-CN"/>
        </w:rPr>
        <w:t>2万</w:t>
      </w:r>
      <w:r>
        <w:rPr>
          <w:rFonts w:hint="eastAsia" w:ascii="仿宋" w:hAnsi="仿宋" w:eastAsia="仿宋" w:cs="仿宋"/>
          <w:sz w:val="28"/>
          <w:szCs w:val="28"/>
        </w:rPr>
        <w:t>元（大写金额：</w:t>
      </w:r>
      <w:r>
        <w:rPr>
          <w:rFonts w:hint="eastAsia" w:ascii="仿宋" w:hAnsi="仿宋" w:eastAsia="仿宋" w:cs="仿宋"/>
          <w:color w:val="auto"/>
          <w:sz w:val="28"/>
          <w:szCs w:val="28"/>
        </w:rPr>
        <w:t>贰万</w:t>
      </w:r>
      <w:r>
        <w:rPr>
          <w:rFonts w:hint="eastAsia" w:ascii="仿宋" w:hAnsi="仿宋" w:eastAsia="仿宋" w:cs="仿宋"/>
          <w:color w:val="auto"/>
          <w:sz w:val="28"/>
          <w:szCs w:val="28"/>
          <w:lang w:eastAsia="zh-CN"/>
        </w:rPr>
        <w:t>元</w:t>
      </w:r>
      <w:r>
        <w:rPr>
          <w:rFonts w:hint="eastAsia" w:ascii="仿宋" w:hAnsi="仿宋" w:eastAsia="仿宋" w:cs="仿宋"/>
          <w:sz w:val="28"/>
          <w:szCs w:val="28"/>
        </w:rPr>
        <w:t>整），报价超过最高限价，将取消比选响应方的比选资格。</w:t>
      </w:r>
    </w:p>
    <w:p>
      <w:pPr>
        <w:ind w:firstLine="560" w:firstLineChars="200"/>
        <w:rPr>
          <w:rFonts w:hint="eastAsia" w:ascii="仿宋" w:hAnsi="仿宋" w:eastAsia="仿宋" w:cs="仿宋"/>
          <w:color w:val="000000" w:themeColor="text1"/>
          <w:sz w:val="28"/>
          <w:szCs w:val="28"/>
          <w:lang w:val="en-GB"/>
        </w:rPr>
      </w:pPr>
      <w:r>
        <w:rPr>
          <w:rFonts w:hint="eastAsia" w:ascii="仿宋" w:hAnsi="仿宋" w:eastAsia="仿宋" w:cs="仿宋"/>
          <w:color w:val="000000" w:themeColor="text1"/>
          <w:sz w:val="28"/>
          <w:szCs w:val="28"/>
          <w:lang w:val="en-GB"/>
        </w:rPr>
        <w:t>在修正范围内的以下情形不作为比选响应文件作废的依据：</w:t>
      </w:r>
    </w:p>
    <w:p>
      <w:pPr>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（1）比选响应文件中的大写金额与小写金额不一致的，以大写金额为准；</w:t>
      </w:r>
    </w:p>
    <w:p>
      <w:pPr>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（2）数字表示的数额与用文字表示的数额不一致时，以文字数额为准；</w:t>
      </w:r>
    </w:p>
    <w:p>
      <w:pPr>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二、合格报价供应商</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themeColor="text1"/>
          <w:sz w:val="28"/>
          <w:szCs w:val="28"/>
        </w:rPr>
        <w:t>具</w:t>
      </w:r>
      <w:r>
        <w:rPr>
          <w:rFonts w:hint="eastAsia" w:ascii="仿宋" w:hAnsi="仿宋" w:eastAsia="仿宋" w:cs="仿宋"/>
          <w:color w:val="000000"/>
          <w:sz w:val="28"/>
          <w:szCs w:val="28"/>
        </w:rPr>
        <w:t>有与本比选文件要求相适应</w:t>
      </w:r>
      <w:r>
        <w:rPr>
          <w:rFonts w:hint="eastAsia" w:ascii="仿宋" w:hAnsi="仿宋" w:eastAsia="仿宋" w:cs="仿宋"/>
          <w:color w:val="000000"/>
          <w:sz w:val="28"/>
          <w:szCs w:val="28"/>
          <w:lang w:eastAsia="zh-CN"/>
        </w:rPr>
        <w:t>的巡检服务能力的</w:t>
      </w:r>
      <w:r>
        <w:rPr>
          <w:rFonts w:hint="eastAsia" w:ascii="仿宋" w:hAnsi="仿宋" w:eastAsia="仿宋" w:cs="仿宋"/>
          <w:color w:val="000000"/>
          <w:sz w:val="28"/>
          <w:szCs w:val="28"/>
        </w:rPr>
        <w:t>生产厂家或经营商。比选响应单位必须具备：</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2.1</w:t>
      </w:r>
      <w:r>
        <w:rPr>
          <w:rFonts w:hint="eastAsia" w:ascii="仿宋" w:hAnsi="仿宋" w:eastAsia="仿宋" w:cs="仿宋"/>
          <w:sz w:val="28"/>
          <w:szCs w:val="28"/>
        </w:rPr>
        <w:t>有效营业执照（营业执照副本复印件盖鲜章）。</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cs="仿宋"/>
          <w:b/>
          <w:bCs/>
          <w:sz w:val="28"/>
          <w:szCs w:val="28"/>
          <w:lang w:val="en-US" w:eastAsia="zh-CN"/>
        </w:rPr>
        <w:t>在投标文件中提供相关查询截图并加盖鲜章</w:t>
      </w:r>
      <w:r>
        <w:rPr>
          <w:rFonts w:hint="eastAsia" w:ascii="仿宋" w:hAnsi="仿宋" w:eastAsia="仿宋" w:cs="仿宋"/>
          <w:sz w:val="28"/>
          <w:szCs w:val="28"/>
          <w:lang w:val="en-US" w:eastAsia="zh-CN"/>
        </w:rPr>
        <w:t>。</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2.3</w:t>
      </w:r>
      <w:r>
        <w:rPr>
          <w:rFonts w:hint="eastAsia" w:ascii="仿宋" w:hAnsi="仿宋" w:eastAsia="仿宋" w:cs="仿宋"/>
          <w:sz w:val="28"/>
          <w:szCs w:val="28"/>
        </w:rPr>
        <w:t>有效的一般纳税人资格证明盖鲜章或者小规模纳税人资格证明盖鲜章。</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2.4</w:t>
      </w:r>
      <w:r>
        <w:rPr>
          <w:rFonts w:hint="eastAsia" w:ascii="仿宋" w:hAnsi="仿宋" w:eastAsia="仿宋" w:cs="仿宋"/>
          <w:sz w:val="28"/>
          <w:szCs w:val="28"/>
        </w:rPr>
        <w:t>法定代表人授权书和法定代表人身份证复印件。</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2.5</w:t>
      </w:r>
      <w:r>
        <w:rPr>
          <w:rFonts w:hint="eastAsia" w:ascii="仿宋" w:hAnsi="仿宋" w:eastAsia="仿宋" w:cs="仿宋"/>
          <w:sz w:val="28"/>
          <w:szCs w:val="28"/>
        </w:rPr>
        <w:t>被授权人身份证复印件（原件备查）和提供被授权人近一个月社保证明。</w:t>
      </w:r>
    </w:p>
    <w:p>
      <w:pPr>
        <w:spacing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rPr>
        <w:t>三、</w:t>
      </w:r>
      <w:r>
        <w:rPr>
          <w:rFonts w:hint="eastAsia" w:ascii="仿宋" w:hAnsi="仿宋" w:eastAsia="仿宋" w:cs="仿宋"/>
          <w:b/>
          <w:bCs/>
          <w:color w:val="000000"/>
          <w:sz w:val="28"/>
          <w:szCs w:val="28"/>
        </w:rPr>
        <w:t>成交标准</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p>
    <w:p>
      <w:pPr>
        <w:widowControl/>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具体</w:t>
      </w: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仿宋" w:hAnsi="仿宋" w:eastAsia="仿宋" w:cs="仿宋"/>
          <w:bCs/>
          <w:color w:val="000000"/>
          <w:sz w:val="28"/>
          <w:szCs w:val="28"/>
        </w:rPr>
        <w:t>审委员会可以继续评审，根据符合采购需求、质量和服务，且报价最低的原则确定成交候选人。</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color w:val="000000"/>
          <w:kern w:val="0"/>
          <w:sz w:val="28"/>
          <w:szCs w:val="28"/>
        </w:rPr>
        <w:t>四、</w:t>
      </w:r>
      <w:r>
        <w:rPr>
          <w:rFonts w:hint="eastAsia" w:ascii="仿宋" w:hAnsi="仿宋" w:eastAsia="仿宋" w:cs="仿宋"/>
          <w:b/>
          <w:sz w:val="28"/>
          <w:szCs w:val="28"/>
        </w:rPr>
        <w:t>比选文件发放的时间及地点</w:t>
      </w:r>
    </w:p>
    <w:p>
      <w:pPr>
        <w:spacing w:line="360" w:lineRule="auto"/>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凡有意参加的供应商，请于</w:t>
      </w:r>
      <w:r>
        <w:rPr>
          <w:rFonts w:hint="eastAsia" w:ascii="仿宋" w:hAnsi="仿宋" w:eastAsia="仿宋" w:cs="仿宋"/>
          <w:bCs/>
          <w:color w:val="000000"/>
          <w:sz w:val="28"/>
          <w:szCs w:val="28"/>
          <w:u w:val="single"/>
        </w:rPr>
        <w:t>2020年</w:t>
      </w:r>
      <w:r>
        <w:rPr>
          <w:rFonts w:hint="eastAsia" w:ascii="仿宋" w:hAnsi="仿宋" w:eastAsia="仿宋" w:cs="仿宋"/>
          <w:bCs/>
          <w:color w:val="000000"/>
          <w:sz w:val="28"/>
          <w:szCs w:val="28"/>
          <w:u w:val="single"/>
          <w:lang w:val="en-US" w:eastAsia="zh-CN"/>
        </w:rPr>
        <w:t>12</w:t>
      </w:r>
      <w:r>
        <w:rPr>
          <w:rFonts w:hint="eastAsia" w:ascii="仿宋" w:hAnsi="仿宋" w:eastAsia="仿宋" w:cs="仿宋"/>
          <w:bCs/>
          <w:color w:val="000000"/>
          <w:sz w:val="28"/>
          <w:szCs w:val="28"/>
          <w:u w:val="single"/>
        </w:rPr>
        <w:t>月</w:t>
      </w:r>
      <w:r>
        <w:rPr>
          <w:rFonts w:hint="eastAsia" w:ascii="仿宋" w:hAnsi="仿宋" w:eastAsia="仿宋" w:cs="仿宋"/>
          <w:bCs/>
          <w:color w:val="000000"/>
          <w:sz w:val="28"/>
          <w:szCs w:val="28"/>
          <w:u w:val="single"/>
          <w:lang w:val="en-US" w:eastAsia="zh-CN"/>
        </w:rPr>
        <w:t>2</w:t>
      </w:r>
      <w:r>
        <w:rPr>
          <w:rFonts w:hint="eastAsia" w:ascii="仿宋" w:hAnsi="仿宋" w:eastAsia="仿宋" w:cs="仿宋"/>
          <w:bCs/>
          <w:color w:val="000000"/>
          <w:sz w:val="28"/>
          <w:szCs w:val="28"/>
          <w:u w:val="single"/>
        </w:rPr>
        <w:t>日</w:t>
      </w:r>
      <w:r>
        <w:rPr>
          <w:rFonts w:hint="eastAsia" w:ascii="仿宋" w:hAnsi="仿宋" w:eastAsia="仿宋" w:cs="仿宋"/>
          <w:bCs/>
          <w:color w:val="00000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7" w:firstLineChars="198"/>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五、项目履约保证金</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5.1 履约保证金为合同总价款的</w:t>
      </w:r>
      <w:r>
        <w:rPr>
          <w:rFonts w:hint="eastAsia" w:ascii="仿宋" w:hAnsi="仿宋" w:eastAsia="仿宋" w:cs="仿宋"/>
          <w:sz w:val="28"/>
          <w:szCs w:val="28"/>
          <w:lang w:val="en-US" w:eastAsia="zh-CN"/>
        </w:rPr>
        <w:t>5</w:t>
      </w:r>
      <w:r>
        <w:rPr>
          <w:rFonts w:hint="eastAsia" w:ascii="仿宋" w:hAnsi="仿宋" w:eastAsia="仿宋" w:cs="仿宋"/>
          <w:sz w:val="28"/>
          <w:szCs w:val="28"/>
        </w:rPr>
        <w:t>%。在收到成交通知书10日内缴纳，于履约结束后，一次性退还（不</w:t>
      </w:r>
      <w:r>
        <w:rPr>
          <w:rFonts w:hint="eastAsia" w:ascii="仿宋" w:hAnsi="仿宋" w:eastAsia="仿宋" w:cs="仿宋"/>
          <w:sz w:val="28"/>
          <w:szCs w:val="28"/>
          <w:lang w:eastAsia="zh-CN"/>
        </w:rPr>
        <w:t>计</w:t>
      </w:r>
      <w:r>
        <w:rPr>
          <w:rFonts w:hint="eastAsia" w:ascii="仿宋" w:hAnsi="仿宋" w:eastAsia="仿宋" w:cs="仿宋"/>
          <w:sz w:val="28"/>
          <w:szCs w:val="28"/>
        </w:rPr>
        <w:t>利息）。</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5.2 提交方式：乙方企业基本账户银行转账。乙方提交履约保证金后应到采购人财务部（重庆市渝北区机场东</w:t>
      </w:r>
      <w:r>
        <w:rPr>
          <w:rFonts w:hint="eastAsia" w:ascii="仿宋" w:hAnsi="仿宋" w:eastAsia="仿宋" w:cs="仿宋"/>
          <w:sz w:val="28"/>
          <w:szCs w:val="28"/>
          <w:lang w:eastAsia="zh-CN"/>
        </w:rPr>
        <w:t>一</w:t>
      </w:r>
      <w:r>
        <w:rPr>
          <w:rFonts w:hint="eastAsia" w:ascii="仿宋" w:hAnsi="仿宋" w:eastAsia="仿宋" w:cs="仿宋"/>
          <w:sz w:val="28"/>
          <w:szCs w:val="28"/>
        </w:rPr>
        <w:t>路</w:t>
      </w:r>
      <w:r>
        <w:rPr>
          <w:rFonts w:hint="eastAsia" w:ascii="仿宋" w:hAnsi="仿宋" w:eastAsia="仿宋" w:cs="仿宋"/>
          <w:sz w:val="28"/>
          <w:szCs w:val="28"/>
          <w:lang w:val="en-US" w:eastAsia="zh-CN"/>
        </w:rPr>
        <w:t>15</w:t>
      </w:r>
      <w:r>
        <w:rPr>
          <w:rFonts w:hint="eastAsia" w:ascii="仿宋" w:hAnsi="仿宋" w:eastAsia="仿宋" w:cs="仿宋"/>
          <w:sz w:val="28"/>
          <w:szCs w:val="28"/>
        </w:rPr>
        <w:t>号重庆机场</w:t>
      </w:r>
      <w:r>
        <w:rPr>
          <w:rFonts w:hint="eastAsia" w:ascii="仿宋" w:hAnsi="仿宋" w:eastAsia="仿宋" w:cs="仿宋"/>
          <w:sz w:val="28"/>
          <w:szCs w:val="28"/>
          <w:lang w:eastAsia="zh-CN"/>
        </w:rPr>
        <w:t>信息通信网络有限公司</w:t>
      </w:r>
      <w:r>
        <w:rPr>
          <w:rFonts w:hint="eastAsia" w:ascii="仿宋" w:hAnsi="仿宋" w:eastAsia="仿宋" w:cs="仿宋"/>
          <w:sz w:val="28"/>
          <w:szCs w:val="28"/>
          <w:lang w:val="en-US" w:eastAsia="zh-CN"/>
        </w:rPr>
        <w:t>3楼</w:t>
      </w:r>
      <w:r>
        <w:rPr>
          <w:rFonts w:hint="eastAsia" w:ascii="仿宋" w:hAnsi="仿宋" w:eastAsia="仿宋" w:cs="仿宋"/>
          <w:sz w:val="28"/>
          <w:szCs w:val="28"/>
        </w:rPr>
        <w:t>）换取保证金收据。</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开户名：重庆机场信息通信网络有限公司</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开户银行：建行重庆渝北机场支行</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账号：5000 1083 8000 5020 0627</w:t>
      </w:r>
    </w:p>
    <w:p>
      <w:pPr>
        <w:adjustRightInd w:val="0"/>
        <w:snapToGrid w:val="0"/>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kern w:val="0"/>
          <w:sz w:val="28"/>
          <w:szCs w:val="28"/>
          <w:lang w:eastAsia="zh-CN"/>
        </w:rPr>
        <w:t>六</w:t>
      </w:r>
      <w:r>
        <w:rPr>
          <w:rFonts w:hint="eastAsia" w:ascii="仿宋" w:hAnsi="仿宋" w:eastAsia="仿宋" w:cs="仿宋"/>
          <w:b/>
          <w:color w:val="000000"/>
          <w:kern w:val="0"/>
          <w:sz w:val="28"/>
          <w:szCs w:val="28"/>
        </w:rPr>
        <w:t>、</w:t>
      </w:r>
      <w:r>
        <w:rPr>
          <w:rFonts w:hint="eastAsia" w:ascii="仿宋" w:hAnsi="仿宋" w:eastAsia="仿宋" w:cs="仿宋"/>
          <w:b/>
          <w:color w:val="000000"/>
          <w:sz w:val="28"/>
          <w:szCs w:val="28"/>
        </w:rPr>
        <w:t>支付方式</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合同签订后，乙方每完成一次巡检服务并出具巡检报告后，甲方在收到乙方开具的增值税发票的20日内支付合同总价款的1/2，直至合同服务时间结束。</w:t>
      </w:r>
    </w:p>
    <w:p>
      <w:pPr>
        <w:snapToGrid w:val="0"/>
        <w:spacing w:after="12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若乙方开具增值税专用发票，则甲方支付不含税合同金额和税额的总金额；若乙方开具增值税普通发票，则甲方仅支付不含税合同金额。</w:t>
      </w:r>
    </w:p>
    <w:p>
      <w:pPr>
        <w:numPr>
          <w:ilvl w:val="0"/>
          <w:numId w:val="2"/>
        </w:numPr>
        <w:spacing w:line="360" w:lineRule="auto"/>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服务期</w:t>
      </w:r>
    </w:p>
    <w:p>
      <w:pPr>
        <w:widowControl/>
        <w:adjustRightInd w:val="0"/>
        <w:snapToGrid w:val="0"/>
        <w:spacing w:line="360" w:lineRule="auto"/>
        <w:ind w:firstLine="548" w:firstLineChars="196"/>
        <w:jc w:val="left"/>
        <w:textAlignment w:val="bottom"/>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rPr>
        <w:t>自合同签订之日</w:t>
      </w:r>
      <w:r>
        <w:rPr>
          <w:rFonts w:hint="eastAsia" w:ascii="仿宋" w:hAnsi="仿宋" w:eastAsia="仿宋" w:cs="仿宋"/>
          <w:color w:val="auto"/>
          <w:sz w:val="28"/>
          <w:szCs w:val="28"/>
          <w:u w:val="single"/>
        </w:rPr>
        <w:t>一年</w:t>
      </w:r>
      <w:r>
        <w:rPr>
          <w:rFonts w:hint="eastAsia" w:ascii="仿宋" w:hAnsi="仿宋" w:eastAsia="仿宋" w:cs="仿宋"/>
          <w:color w:val="auto"/>
          <w:sz w:val="28"/>
          <w:szCs w:val="28"/>
          <w:u w:val="single"/>
          <w:lang w:eastAsia="zh-CN"/>
        </w:rPr>
        <w:t>。</w:t>
      </w:r>
    </w:p>
    <w:p>
      <w:pPr>
        <w:widowControl/>
        <w:adjustRightInd w:val="0"/>
        <w:snapToGrid w:val="0"/>
        <w:spacing w:line="360" w:lineRule="auto"/>
        <w:ind w:firstLine="551" w:firstLineChars="196"/>
        <w:jc w:val="left"/>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八、比选响应有效期</w:t>
      </w:r>
    </w:p>
    <w:p>
      <w:pPr>
        <w:autoSpaceDE w:val="0"/>
        <w:autoSpaceDN w:val="0"/>
        <w:adjustRightInd w:val="0"/>
        <w:spacing w:line="360" w:lineRule="auto"/>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hint="eastAsia" w:ascii="仿宋" w:hAnsi="仿宋" w:eastAsia="仿宋" w:cs="仿宋"/>
          <w:sz w:val="28"/>
          <w:szCs w:val="28"/>
        </w:rPr>
      </w:pPr>
      <w:r>
        <w:rPr>
          <w:rFonts w:hint="eastAsia" w:ascii="仿宋" w:hAnsi="仿宋" w:eastAsia="仿宋" w:cs="仿宋"/>
          <w:b/>
          <w:color w:val="000000"/>
          <w:sz w:val="28"/>
          <w:szCs w:val="28"/>
        </w:rPr>
        <w:t>九、比选响应</w:t>
      </w:r>
      <w:r>
        <w:rPr>
          <w:rFonts w:hint="eastAsia" w:ascii="仿宋" w:hAnsi="仿宋" w:eastAsia="仿宋" w:cs="仿宋"/>
          <w:b/>
          <w:color w:val="000000"/>
          <w:kern w:val="0"/>
          <w:sz w:val="28"/>
          <w:szCs w:val="28"/>
        </w:rPr>
        <w:t>文件的编制和提交</w:t>
      </w:r>
    </w:p>
    <w:p>
      <w:pPr>
        <w:autoSpaceDE w:val="0"/>
        <w:autoSpaceDN w:val="0"/>
        <w:adjustRightInd w:val="0"/>
        <w:spacing w:line="360" w:lineRule="auto"/>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.1</w:t>
      </w:r>
      <w:r>
        <w:rPr>
          <w:rFonts w:hint="eastAsia" w:ascii="仿宋" w:hAnsi="仿宋" w:eastAsia="仿宋" w:cs="仿宋"/>
          <w:color w:val="000000"/>
          <w:sz w:val="28"/>
        </w:rPr>
        <w:t>比选响应方</w:t>
      </w:r>
      <w:r>
        <w:rPr>
          <w:rFonts w:hint="eastAsia" w:ascii="仿宋" w:hAnsi="仿宋" w:eastAsia="仿宋" w:cs="仿宋"/>
          <w:color w:val="000000"/>
          <w:sz w:val="28"/>
          <w:szCs w:val="28"/>
          <w:lang w:val="zh-CN"/>
        </w:rPr>
        <w:t>应当按照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采购文件的要求编制比选响应文件，</w:t>
      </w:r>
      <w:r>
        <w:rPr>
          <w:rFonts w:hint="eastAsia" w:ascii="仿宋" w:hAnsi="仿宋" w:eastAsia="仿宋" w:cs="仿宋"/>
          <w:b/>
          <w:bCs/>
          <w:color w:val="000000"/>
          <w:sz w:val="28"/>
          <w:szCs w:val="28"/>
          <w:lang w:val="zh-CN"/>
        </w:rPr>
        <w:t>比选响应文件应当对</w:t>
      </w:r>
      <w:r>
        <w:rPr>
          <w:rFonts w:hint="eastAsia" w:ascii="仿宋" w:hAnsi="仿宋" w:eastAsia="仿宋" w:cs="仿宋"/>
          <w:b/>
          <w:bCs/>
          <w:color w:val="000000"/>
          <w:sz w:val="28"/>
          <w:szCs w:val="28"/>
        </w:rPr>
        <w:t>比选</w:t>
      </w:r>
      <w:r>
        <w:rPr>
          <w:rFonts w:hint="eastAsia" w:ascii="仿宋" w:hAnsi="仿宋" w:eastAsia="仿宋" w:cs="仿宋"/>
          <w:b/>
          <w:bCs/>
          <w:color w:val="000000"/>
          <w:sz w:val="28"/>
          <w:szCs w:val="28"/>
          <w:lang w:val="zh-CN"/>
        </w:rPr>
        <w:t>采购文件提出的要求和条件作出实质性应答（应答格式自理）。</w:t>
      </w:r>
    </w:p>
    <w:p>
      <w:pPr>
        <w:autoSpaceDE w:val="0"/>
        <w:autoSpaceDN w:val="0"/>
        <w:adjustRightInd w:val="0"/>
        <w:spacing w:line="360" w:lineRule="auto"/>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360" w:lineRule="auto"/>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sz w:val="28"/>
          <w:szCs w:val="28"/>
          <w:lang w:val="zh-CN"/>
        </w:rPr>
        <w:t>加盖公章的</w:t>
      </w:r>
      <w:r>
        <w:rPr>
          <w:rFonts w:hint="eastAsia" w:ascii="仿宋" w:hAnsi="仿宋" w:eastAsia="仿宋" w:cs="仿宋"/>
          <w:color w:val="000000"/>
          <w:sz w:val="28"/>
          <w:szCs w:val="28"/>
          <w:lang w:val="zh-CN"/>
        </w:rPr>
        <w:t>报价</w:t>
      </w:r>
      <w:r>
        <w:rPr>
          <w:rFonts w:hint="eastAsia" w:ascii="仿宋" w:hAnsi="仿宋" w:eastAsia="仿宋" w:cs="仿宋"/>
          <w:sz w:val="28"/>
          <w:szCs w:val="28"/>
          <w:lang w:val="zh-CN"/>
        </w:rPr>
        <w:t>函及声明（格式按附件</w:t>
      </w:r>
      <w:r>
        <w:rPr>
          <w:rFonts w:hint="eastAsia" w:ascii="仿宋" w:hAnsi="仿宋" w:eastAsia="仿宋" w:cs="仿宋"/>
          <w:sz w:val="28"/>
          <w:szCs w:val="28"/>
        </w:rPr>
        <w:t>1</w:t>
      </w:r>
      <w:r>
        <w:rPr>
          <w:rFonts w:hint="eastAsia" w:ascii="仿宋" w:hAnsi="仿宋" w:eastAsia="仿宋" w:cs="仿宋"/>
          <w:sz w:val="28"/>
          <w:szCs w:val="28"/>
          <w:lang w:val="zh-CN"/>
        </w:rPr>
        <w:t>）。</w:t>
      </w:r>
    </w:p>
    <w:p>
      <w:pPr>
        <w:autoSpaceDE w:val="0"/>
        <w:autoSpaceDN w:val="0"/>
        <w:adjustRightInd w:val="0"/>
        <w:spacing w:line="360" w:lineRule="auto"/>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3 </w:t>
      </w:r>
      <w:r>
        <w:rPr>
          <w:rFonts w:hint="eastAsia" w:ascii="仿宋" w:hAnsi="仿宋" w:eastAsia="仿宋" w:cs="仿宋"/>
          <w:color w:val="000000"/>
          <w:sz w:val="28"/>
          <w:szCs w:val="28"/>
          <w:lang w:val="zh-CN"/>
        </w:rPr>
        <w:t>报价部分。</w:t>
      </w:r>
      <w:r>
        <w:rPr>
          <w:rFonts w:hint="eastAsia" w:ascii="仿宋" w:hAnsi="仿宋" w:eastAsia="仿宋" w:cs="仿宋"/>
          <w:sz w:val="28"/>
          <w:szCs w:val="28"/>
          <w:highlight w:val="none"/>
          <w:lang w:val="zh-CN" w:eastAsia="zh-CN"/>
        </w:rPr>
        <w:t>比选响应方应按照比选采购文件要求报出拟提供服务的单价、总价等详细内容，各项报价应包括相关税金和服务等全部费用，</w:t>
      </w:r>
      <w:r>
        <w:rPr>
          <w:rFonts w:hint="eastAsia" w:ascii="仿宋" w:hAnsi="仿宋" w:eastAsia="仿宋" w:cs="仿宋"/>
          <w:b/>
          <w:bCs/>
          <w:sz w:val="28"/>
          <w:szCs w:val="28"/>
          <w:highlight w:val="none"/>
          <w:lang w:val="zh-CN" w:eastAsia="zh-CN"/>
        </w:rPr>
        <w:t>报价为不含税报价，增值税税率单列</w:t>
      </w:r>
      <w:r>
        <w:rPr>
          <w:rFonts w:hint="eastAsia" w:ascii="仿宋" w:hAnsi="仿宋" w:eastAsia="仿宋" w:cs="仿宋"/>
          <w:sz w:val="28"/>
          <w:szCs w:val="28"/>
          <w:highlight w:val="none"/>
          <w:lang w:val="zh-CN" w:eastAsia="zh-CN"/>
        </w:rPr>
        <w:t>。</w:t>
      </w:r>
    </w:p>
    <w:p>
      <w:pPr>
        <w:widowControl/>
        <w:spacing w:line="360" w:lineRule="auto"/>
        <w:ind w:firstLine="570"/>
        <w:jc w:val="left"/>
        <w:rPr>
          <w:rFonts w:hint="eastAsia" w:ascii="仿宋" w:hAnsi="仿宋" w:eastAsia="仿宋" w:cs="仿宋"/>
          <w:color w:val="FF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4 </w:t>
      </w:r>
      <w:r>
        <w:rPr>
          <w:rFonts w:hint="eastAsia" w:ascii="仿宋" w:hAnsi="仿宋" w:eastAsia="仿宋" w:cs="仿宋"/>
          <w:color w:val="000000"/>
          <w:sz w:val="28"/>
          <w:szCs w:val="28"/>
          <w:lang w:val="zh-CN"/>
        </w:rPr>
        <w:t>技术部分。</w:t>
      </w:r>
      <w:r>
        <w:rPr>
          <w:rFonts w:hint="eastAsia" w:ascii="仿宋" w:hAnsi="仿宋" w:eastAsia="仿宋" w:cs="仿宋"/>
          <w:sz w:val="28"/>
          <w:szCs w:val="28"/>
          <w:highlight w:val="none"/>
          <w:lang w:val="zh-CN" w:eastAsia="zh-CN"/>
        </w:rPr>
        <w:t>主要包括维保服务实施方案等。如果提供的方案和服务与</w:t>
      </w:r>
      <w:r>
        <w:rPr>
          <w:rFonts w:hint="eastAsia" w:ascii="仿宋" w:hAnsi="仿宋" w:eastAsia="仿宋" w:cs="仿宋"/>
          <w:sz w:val="28"/>
          <w:szCs w:val="28"/>
          <w:highlight w:val="none"/>
          <w:lang w:val="en-US" w:eastAsia="zh-CN"/>
        </w:rPr>
        <w:t>比选</w:t>
      </w:r>
      <w:r>
        <w:rPr>
          <w:rFonts w:hint="eastAsia" w:ascii="仿宋" w:hAnsi="仿宋" w:eastAsia="仿宋" w:cs="仿宋"/>
          <w:sz w:val="28"/>
          <w:szCs w:val="28"/>
          <w:highlight w:val="none"/>
          <w:lang w:val="zh-CN" w:eastAsia="zh-CN"/>
        </w:rPr>
        <w:t>采购文件要求有偏差，必须详细说明。</w:t>
      </w:r>
      <w:r>
        <w:rPr>
          <w:rFonts w:hint="eastAsia" w:ascii="仿宋" w:hAnsi="仿宋" w:eastAsia="仿宋" w:cs="仿宋"/>
          <w:sz w:val="28"/>
          <w:szCs w:val="28"/>
          <w:highlight w:val="none"/>
          <w:lang w:val="en-US" w:eastAsia="zh-CN"/>
        </w:rPr>
        <w:t>须经比选小组评定和采购人许可，才能作为供应商实质性响应。</w:t>
      </w:r>
      <w:r>
        <w:rPr>
          <w:rFonts w:hint="eastAsia" w:ascii="仿宋" w:hAnsi="仿宋" w:eastAsia="仿宋" w:cs="仿宋"/>
          <w:sz w:val="28"/>
          <w:szCs w:val="28"/>
          <w:highlight w:val="none"/>
          <w:lang w:val="zh-CN" w:eastAsia="zh-CN"/>
        </w:rPr>
        <w:t>（维保内容详见附件1）</w:t>
      </w:r>
      <w:r>
        <w:rPr>
          <w:rFonts w:hint="eastAsia" w:ascii="仿宋" w:hAnsi="仿宋" w:eastAsia="仿宋" w:cs="仿宋"/>
          <w:sz w:val="28"/>
          <w:szCs w:val="28"/>
          <w:highlight w:val="none"/>
          <w:lang w:val="zh-CN" w:eastAsia="zh-CN"/>
        </w:rPr>
        <w:tab/>
      </w:r>
      <w:r>
        <w:rPr>
          <w:rFonts w:hint="eastAsia" w:ascii="仿宋" w:hAnsi="仿宋" w:eastAsia="仿宋" w:cs="仿宋"/>
          <w:sz w:val="28"/>
          <w:szCs w:val="28"/>
          <w:highlight w:val="none"/>
          <w:lang w:val="zh-CN" w:eastAsia="zh-CN"/>
        </w:rPr>
        <w:t>。</w:t>
      </w:r>
    </w:p>
    <w:p>
      <w:pPr>
        <w:autoSpaceDE w:val="0"/>
        <w:autoSpaceDN w:val="0"/>
        <w:adjustRightInd w:val="0"/>
        <w:spacing w:line="360" w:lineRule="auto"/>
        <w:ind w:firstLine="630" w:firstLineChars="225"/>
        <w:rPr>
          <w:rFonts w:hint="eastAsia" w:ascii="仿宋" w:hAnsi="仿宋" w:eastAsia="仿宋" w:cs="仿宋"/>
          <w:color w:val="FF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.2.5</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商务部分。主要包括</w:t>
      </w:r>
      <w:r>
        <w:rPr>
          <w:rFonts w:hint="eastAsia" w:ascii="仿宋" w:hAnsi="仿宋" w:eastAsia="仿宋" w:cs="仿宋"/>
          <w:color w:val="000000"/>
          <w:sz w:val="28"/>
          <w:szCs w:val="28"/>
          <w:lang w:val="en-US" w:eastAsia="zh-CN"/>
        </w:rPr>
        <w:t>有效营业执照（副本复印件盖鲜章）、</w:t>
      </w:r>
      <w:r>
        <w:rPr>
          <w:rFonts w:hint="eastAsia" w:ascii="仿宋" w:hAnsi="仿宋" w:eastAsia="仿宋" w:cs="仿宋"/>
          <w:color w:val="000000"/>
          <w:sz w:val="28"/>
          <w:szCs w:val="28"/>
          <w:lang w:val="zh-CN"/>
        </w:rPr>
        <w:t>法定代表人授权书和法定代表人身份证复印件、被授权人身份证复印件（原件备查）和被授权人近一个月社保证明、一般纳税人资格证明盖鲜章或</w:t>
      </w:r>
      <w:r>
        <w:rPr>
          <w:rFonts w:hint="eastAsia" w:ascii="仿宋" w:hAnsi="仿宋" w:eastAsia="仿宋" w:cs="仿宋"/>
          <w:sz w:val="28"/>
          <w:szCs w:val="28"/>
          <w:lang w:val="zh-CN"/>
        </w:rPr>
        <w:t>者小规模纳税人资格证明盖鲜章、</w:t>
      </w:r>
      <w:r>
        <w:rPr>
          <w:rFonts w:hint="eastAsia" w:ascii="仿宋" w:hAnsi="仿宋" w:eastAsia="仿宋" w:cs="仿宋"/>
          <w:sz w:val="28"/>
          <w:szCs w:val="28"/>
          <w:lang w:val="en-US" w:eastAsia="zh-CN"/>
        </w:rPr>
        <w:t>通过“国家企业信用信息公示系统”网站（www.gsxt.gov.cn/）查询，“中国政府采购网”网站（www.ccgp.gov.cn）查询的信用记录，在投标文件中提供相关查询截图并加盖鲜章</w:t>
      </w:r>
      <w:r>
        <w:rPr>
          <w:rFonts w:hint="eastAsia" w:ascii="仿宋" w:hAnsi="仿宋" w:eastAsia="仿宋" w:cs="仿宋"/>
          <w:color w:val="000000"/>
          <w:sz w:val="28"/>
          <w:szCs w:val="28"/>
          <w:lang w:val="zh-CN"/>
        </w:rPr>
        <w:t>以及服务承诺等</w:t>
      </w:r>
      <w:r>
        <w:rPr>
          <w:rFonts w:hint="eastAsia" w:ascii="仿宋" w:hAnsi="仿宋" w:eastAsia="仿宋" w:cs="仿宋"/>
          <w:color w:val="FF0000"/>
          <w:sz w:val="28"/>
          <w:szCs w:val="28"/>
          <w:lang w:val="zh-CN"/>
        </w:rPr>
        <w:t>。</w:t>
      </w:r>
    </w:p>
    <w:p>
      <w:pPr>
        <w:autoSpaceDE w:val="0"/>
        <w:autoSpaceDN w:val="0"/>
        <w:adjustRightInd w:val="0"/>
        <w:spacing w:line="360" w:lineRule="auto"/>
        <w:ind w:firstLine="630" w:firstLineChars="225"/>
        <w:rPr>
          <w:rFonts w:hint="eastAsia" w:ascii="仿宋" w:hAnsi="仿宋" w:eastAsia="仿宋" w:cs="仿宋"/>
          <w:b/>
          <w:bCs/>
          <w:color w:val="000000"/>
          <w:sz w:val="28"/>
          <w:szCs w:val="28"/>
          <w:u w:val="single"/>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.2.6</w:t>
      </w:r>
      <w:r>
        <w:rPr>
          <w:rFonts w:hint="eastAsia" w:ascii="仿宋" w:hAnsi="仿宋" w:eastAsia="仿宋" w:cs="仿宋"/>
          <w:color w:val="000000"/>
          <w:sz w:val="28"/>
          <w:szCs w:val="28"/>
        </w:rPr>
        <w:t xml:space="preserve"> </w:t>
      </w:r>
      <w:r>
        <w:rPr>
          <w:rFonts w:hint="eastAsia" w:ascii="仿宋" w:hAnsi="仿宋" w:eastAsia="仿宋" w:cs="仿宋"/>
          <w:sz w:val="28"/>
          <w:szCs w:val="28"/>
          <w:u w:val="single"/>
          <w:lang w:val="zh-CN"/>
        </w:rPr>
        <w:t>比选响应文件一式2份，其中正本1份，副本1份；电子比选响应文件（盖章后的扫描件）1份（U盘形式）</w:t>
      </w:r>
      <w:r>
        <w:rPr>
          <w:rFonts w:hint="eastAsia" w:ascii="仿宋" w:hAnsi="仿宋" w:eastAsia="仿宋" w:cs="仿宋"/>
          <w:color w:val="000000"/>
          <w:sz w:val="28"/>
          <w:szCs w:val="28"/>
          <w:u w:val="single"/>
          <w:lang w:val="zh-CN"/>
        </w:rPr>
        <w:t>。</w:t>
      </w:r>
    </w:p>
    <w:p>
      <w:pPr>
        <w:autoSpaceDE w:val="0"/>
        <w:autoSpaceDN w:val="0"/>
        <w:adjustRightInd w:val="0"/>
        <w:spacing w:line="360" w:lineRule="auto"/>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十、比选响应文件作废条款</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10.1 未按照规定交纳比选响应保证金的（若要求缴纳比选响应保证金）。</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10.2 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10.3 </w:t>
      </w:r>
      <w:r>
        <w:rPr>
          <w:rFonts w:hint="eastAsia" w:ascii="仿宋" w:hAnsi="仿宋" w:eastAsia="仿宋" w:cs="仿宋"/>
          <w:color w:val="000000"/>
          <w:spacing w:val="-8"/>
          <w:sz w:val="28"/>
          <w:szCs w:val="28"/>
        </w:rPr>
        <w:t>比选响应文件</w:t>
      </w:r>
      <w:r>
        <w:rPr>
          <w:rFonts w:hint="eastAsia" w:ascii="仿宋" w:hAnsi="仿宋" w:eastAsia="仿宋" w:cs="仿宋"/>
          <w:color w:val="000000"/>
          <w:sz w:val="28"/>
          <w:szCs w:val="28"/>
        </w:rPr>
        <w:t>未装袋密封的。比选响应文件封面及密封袋</w:t>
      </w:r>
      <w:r>
        <w:rPr>
          <w:rFonts w:hint="eastAsia" w:ascii="仿宋" w:hAnsi="仿宋" w:eastAsia="仿宋" w:cs="仿宋"/>
          <w:color w:val="000000"/>
          <w:kern w:val="0"/>
          <w:sz w:val="28"/>
          <w:szCs w:val="28"/>
        </w:rPr>
        <w:t>封面上须注明“项目名称”、“项目编号”、“比选响应单位名称”，并加盖单位公章</w:t>
      </w:r>
      <w:r>
        <w:rPr>
          <w:rFonts w:hint="eastAsia" w:ascii="仿宋" w:hAnsi="仿宋" w:eastAsia="仿宋" w:cs="仿宋"/>
          <w:color w:val="000000"/>
          <w:spacing w:val="-8"/>
          <w:sz w:val="28"/>
          <w:szCs w:val="28"/>
        </w:rPr>
        <w:t>。</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10.4 比选响应文件装订要求不符：</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10.4.1 散装或者活页装订的；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10.4.2 比选响应文件份数不足或未按要求提供电子比选文件的；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10.6 报价函部分未按规定的格式完整填写（增项填写不作为作废条款）。</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10.8 有串通比选或弄虚作假或有其他违法行为的。</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十一、异议</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11.2 异议提出人向采购人提起异议时，应当提交异议书。异议书应当包括下列内容：</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11.6 有下列情形之一的异议，不予受理：</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cs="仿宋"/>
          <w:b/>
          <w:color w:val="000000"/>
          <w:sz w:val="28"/>
          <w:szCs w:val="28"/>
        </w:rPr>
      </w:pPr>
      <w:r>
        <w:rPr>
          <w:rFonts w:hint="eastAsia" w:ascii="仿宋" w:hAnsi="仿宋" w:eastAsia="仿宋" w:cs="仿宋"/>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十二、监督部门</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电话：023-67153289</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十三、比选时间、地点及结果通知</w:t>
      </w:r>
    </w:p>
    <w:p>
      <w:pPr>
        <w:widowControl/>
        <w:adjustRightInd w:val="0"/>
        <w:snapToGrid w:val="0"/>
        <w:spacing w:line="360" w:lineRule="auto"/>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 xml:space="preserve">13.1 </w:t>
      </w:r>
      <w:r>
        <w:rPr>
          <w:rFonts w:hint="eastAsia" w:ascii="仿宋" w:hAnsi="仿宋" w:eastAsia="仿宋" w:cs="仿宋"/>
          <w:color w:val="000000"/>
          <w:sz w:val="28"/>
          <w:szCs w:val="28"/>
          <w:lang w:val="zh-CN"/>
        </w:rPr>
        <w:t>比选响应文件</w:t>
      </w:r>
      <w:r>
        <w:rPr>
          <w:rFonts w:hint="eastAsia" w:ascii="仿宋" w:hAnsi="仿宋" w:eastAsia="仿宋" w:cs="仿宋"/>
          <w:kern w:val="0"/>
          <w:sz w:val="28"/>
          <w:szCs w:val="28"/>
        </w:rPr>
        <w:t>必须在</w:t>
      </w:r>
      <w:r>
        <w:rPr>
          <w:rFonts w:hint="eastAsia" w:ascii="仿宋" w:hAnsi="仿宋" w:eastAsia="仿宋" w:cs="仿宋"/>
          <w:color w:val="auto"/>
          <w:kern w:val="0"/>
          <w:sz w:val="28"/>
          <w:szCs w:val="28"/>
          <w:u w:val="single"/>
        </w:rPr>
        <w:t>2020年</w:t>
      </w:r>
      <w:r>
        <w:rPr>
          <w:rFonts w:hint="eastAsia" w:ascii="仿宋" w:hAnsi="仿宋" w:eastAsia="仿宋" w:cs="仿宋"/>
          <w:color w:val="auto"/>
          <w:kern w:val="0"/>
          <w:sz w:val="28"/>
          <w:szCs w:val="28"/>
          <w:u w:val="single"/>
          <w:lang w:val="en-US" w:eastAsia="zh-CN"/>
        </w:rPr>
        <w:t>12</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8</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15:00</w:t>
      </w:r>
      <w:r>
        <w:rPr>
          <w:rFonts w:hint="eastAsia" w:ascii="仿宋" w:hAnsi="仿宋" w:eastAsia="仿宋" w:cs="仿宋"/>
          <w:color w:val="auto"/>
          <w:kern w:val="0"/>
          <w:sz w:val="28"/>
          <w:szCs w:val="28"/>
          <w:u w:val="single"/>
        </w:rPr>
        <w:t>至</w:t>
      </w:r>
      <w:r>
        <w:rPr>
          <w:rFonts w:hint="eastAsia" w:ascii="仿宋" w:hAnsi="仿宋" w:eastAsia="仿宋" w:cs="仿宋"/>
          <w:color w:val="auto"/>
          <w:kern w:val="0"/>
          <w:sz w:val="28"/>
          <w:szCs w:val="28"/>
          <w:u w:val="single"/>
          <w:lang w:val="en-US" w:eastAsia="zh-CN"/>
        </w:rPr>
        <w:t>15:30</w:t>
      </w:r>
      <w:r>
        <w:rPr>
          <w:rFonts w:hint="eastAsia" w:ascii="仿宋" w:hAnsi="仿宋" w:eastAsia="仿宋" w:cs="仿宋"/>
          <w:color w:val="auto"/>
          <w:kern w:val="0"/>
          <w:sz w:val="28"/>
          <w:szCs w:val="28"/>
        </w:rPr>
        <w:t>时</w:t>
      </w:r>
      <w:r>
        <w:rPr>
          <w:rFonts w:hint="eastAsia" w:ascii="仿宋" w:hAnsi="仿宋" w:eastAsia="仿宋" w:cs="仿宋"/>
          <w:kern w:val="0"/>
          <w:sz w:val="28"/>
          <w:szCs w:val="28"/>
        </w:rPr>
        <w:t>送</w:t>
      </w:r>
      <w:r>
        <w:rPr>
          <w:rFonts w:hint="eastAsia" w:ascii="仿宋" w:hAnsi="仿宋" w:eastAsia="仿宋" w:cs="仿宋"/>
          <w:color w:val="000000"/>
          <w:sz w:val="28"/>
          <w:szCs w:val="28"/>
          <w:lang w:val="zh-CN"/>
        </w:rPr>
        <w:t>到重庆机场信息通信网络有限公司（ITC大楼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室），过</w:t>
      </w:r>
      <w:r>
        <w:rPr>
          <w:rFonts w:hint="eastAsia" w:ascii="仿宋" w:hAnsi="仿宋" w:eastAsia="仿宋" w:cs="仿宋"/>
          <w:kern w:val="0"/>
          <w:sz w:val="28"/>
          <w:szCs w:val="28"/>
        </w:rPr>
        <w:t>期不予受理。</w:t>
      </w:r>
    </w:p>
    <w:p>
      <w:pPr>
        <w:widowControl/>
        <w:adjustRightInd w:val="0"/>
        <w:snapToGrid w:val="0"/>
        <w:spacing w:line="360" w:lineRule="auto"/>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 xml:space="preserve">13.2  </w:t>
      </w:r>
      <w:r>
        <w:rPr>
          <w:rFonts w:hint="eastAsia" w:ascii="仿宋" w:hAnsi="仿宋" w:eastAsia="仿宋" w:cs="仿宋"/>
          <w:sz w:val="28"/>
          <w:szCs w:val="28"/>
          <w:u w:val="single"/>
          <w:lang w:val="en-US" w:eastAsia="zh-CN"/>
        </w:rPr>
        <w:t>2020</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15:30</w:t>
      </w:r>
      <w:r>
        <w:rPr>
          <w:rFonts w:hint="eastAsia" w:ascii="仿宋" w:hAnsi="仿宋" w:eastAsia="仿宋" w:cs="仿宋"/>
          <w:sz w:val="28"/>
          <w:szCs w:val="28"/>
        </w:rPr>
        <w:t>时在重庆机场信息通信网络有限公司</w:t>
      </w:r>
      <w:r>
        <w:rPr>
          <w:rFonts w:hint="eastAsia" w:ascii="仿宋" w:hAnsi="仿宋" w:eastAsia="仿宋" w:cs="仿宋"/>
          <w:color w:val="000000"/>
          <w:sz w:val="28"/>
          <w:szCs w:val="28"/>
          <w:lang w:val="zh-CN"/>
        </w:rPr>
        <w:t>对本项目进行比选，各比选响应方须参加。注：比选开始前，各比选响应人须在</w:t>
      </w:r>
      <w:r>
        <w:rPr>
          <w:rFonts w:hint="eastAsia" w:ascii="仿宋" w:hAnsi="仿宋" w:eastAsia="仿宋" w:cs="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室等候通知具体比选地点</w:t>
      </w:r>
      <w:r>
        <w:rPr>
          <w:rFonts w:hint="eastAsia" w:ascii="仿宋" w:hAnsi="仿宋" w:eastAsia="仿宋" w:cs="仿宋"/>
          <w:sz w:val="28"/>
          <w:szCs w:val="28"/>
        </w:rPr>
        <w:t>。</w:t>
      </w:r>
      <w:bookmarkStart w:id="3" w:name="_GoBack"/>
      <w:bookmarkEnd w:id="3"/>
    </w:p>
    <w:p>
      <w:pPr>
        <w:pStyle w:val="2"/>
        <w:jc w:val="both"/>
        <w:rPr>
          <w:rFonts w:hint="eastAsia" w:ascii="仿宋" w:hAnsi="仿宋" w:eastAsia="仿宋" w:cs="仿宋"/>
          <w:sz w:val="28"/>
          <w:szCs w:val="28"/>
        </w:rPr>
      </w:pPr>
      <w:r>
        <w:rPr>
          <w:rFonts w:hint="eastAsia" w:ascii="仿宋" w:hAnsi="仿宋" w:eastAsia="仿宋" w:cs="仿宋"/>
          <w:sz w:val="28"/>
          <w:szCs w:val="28"/>
        </w:rPr>
        <w:t xml:space="preserve">    13.3参加比选唱价会议的比选响应人的法定代表人或其授权的代理人应当随身携带本人身份证（原件），授权的代理人还应当随身携带法定代表人授权委托书（原件），以备核验其合法身份。</w:t>
      </w:r>
    </w:p>
    <w:p>
      <w:pPr>
        <w:pStyle w:val="2"/>
        <w:ind w:firstLine="562" w:firstLineChars="200"/>
        <w:jc w:val="both"/>
        <w:rPr>
          <w:rFonts w:hint="eastAsia" w:ascii="仿宋" w:hAnsi="仿宋" w:eastAsia="仿宋" w:cs="仿宋"/>
          <w:sz w:val="28"/>
          <w:szCs w:val="28"/>
        </w:rPr>
      </w:pPr>
      <w:r>
        <w:rPr>
          <w:rFonts w:hint="eastAsia" w:ascii="仿宋" w:hAnsi="仿宋" w:eastAsia="仿宋" w:cs="仿宋"/>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仿宋" w:hAnsi="仿宋" w:eastAsia="仿宋" w:cs="仿宋"/>
          <w:color w:val="000000"/>
          <w:sz w:val="28"/>
          <w:szCs w:val="28"/>
        </w:rPr>
      </w:pPr>
      <w:r>
        <w:rPr>
          <w:rFonts w:hint="eastAsia" w:ascii="仿宋" w:hAnsi="仿宋" w:eastAsia="仿宋" w:cs="仿宋"/>
          <w:sz w:val="28"/>
          <w:szCs w:val="28"/>
        </w:rPr>
        <w:t>13.4 比选结果通知：待结果确定后会及时通知，原则上只通知被选中的</w:t>
      </w:r>
      <w:r>
        <w:rPr>
          <w:rFonts w:hint="eastAsia" w:ascii="仿宋" w:hAnsi="仿宋" w:eastAsia="仿宋" w:cs="仿宋"/>
          <w:color w:val="000000"/>
          <w:spacing w:val="-8"/>
          <w:sz w:val="28"/>
          <w:szCs w:val="28"/>
        </w:rPr>
        <w:t>比选响应人</w:t>
      </w:r>
      <w:r>
        <w:rPr>
          <w:rFonts w:hint="eastAsia" w:ascii="仿宋" w:hAnsi="仿宋" w:eastAsia="仿宋" w:cs="仿宋"/>
          <w:sz w:val="28"/>
          <w:szCs w:val="28"/>
        </w:rPr>
        <w:t>，对未被选中的</w:t>
      </w:r>
      <w:r>
        <w:rPr>
          <w:rFonts w:hint="eastAsia" w:ascii="仿宋" w:hAnsi="仿宋" w:eastAsia="仿宋" w:cs="仿宋"/>
          <w:color w:val="000000"/>
          <w:spacing w:val="-8"/>
          <w:sz w:val="28"/>
          <w:szCs w:val="28"/>
        </w:rPr>
        <w:t>比选响应人</w:t>
      </w:r>
      <w:r>
        <w:rPr>
          <w:rFonts w:hint="eastAsia" w:ascii="仿宋" w:hAnsi="仿宋" w:eastAsia="仿宋" w:cs="仿宋"/>
          <w:sz w:val="28"/>
          <w:szCs w:val="28"/>
        </w:rPr>
        <w:t>不通知、不解释。</w:t>
      </w:r>
    </w:p>
    <w:p>
      <w:pPr>
        <w:snapToGrid w:val="0"/>
        <w:spacing w:line="360" w:lineRule="auto"/>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十四、</w:t>
      </w:r>
      <w:r>
        <w:rPr>
          <w:rFonts w:hint="eastAsia" w:ascii="仿宋" w:hAnsi="仿宋" w:eastAsia="仿宋" w:cs="仿宋"/>
          <w:b/>
          <w:sz w:val="28"/>
          <w:szCs w:val="28"/>
        </w:rPr>
        <w:t>联系方式</w:t>
      </w:r>
    </w:p>
    <w:p>
      <w:pPr>
        <w:snapToGrid w:val="0"/>
        <w:spacing w:line="360" w:lineRule="auto"/>
        <w:ind w:firstLine="539"/>
        <w:rPr>
          <w:rFonts w:hint="eastAsia" w:ascii="仿宋" w:hAnsi="仿宋" w:eastAsia="仿宋" w:cs="仿宋"/>
          <w:sz w:val="28"/>
          <w:szCs w:val="28"/>
        </w:rPr>
      </w:pPr>
      <w:r>
        <w:rPr>
          <w:rFonts w:hint="eastAsia" w:ascii="仿宋" w:hAnsi="仿宋" w:eastAsia="仿宋" w:cs="仿宋"/>
          <w:sz w:val="28"/>
          <w:szCs w:val="28"/>
        </w:rPr>
        <w:t>业主：重庆机场信息通信网络有限公司</w:t>
      </w:r>
    </w:p>
    <w:p>
      <w:pPr>
        <w:snapToGrid w:val="0"/>
        <w:spacing w:line="360" w:lineRule="auto"/>
        <w:ind w:firstLine="539"/>
        <w:rPr>
          <w:rFonts w:hint="eastAsia" w:ascii="仿宋" w:hAnsi="仿宋" w:eastAsia="仿宋" w:cs="仿宋"/>
          <w:sz w:val="28"/>
          <w:szCs w:val="28"/>
          <w:lang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余先生</w:t>
      </w:r>
    </w:p>
    <w:p>
      <w:pPr>
        <w:snapToGrid w:val="0"/>
        <w:spacing w:line="360" w:lineRule="auto"/>
        <w:ind w:firstLine="539"/>
        <w:rPr>
          <w:rFonts w:hint="default" w:ascii="仿宋" w:hAnsi="仿宋" w:eastAsia="仿宋" w:cs="仿宋"/>
          <w:sz w:val="28"/>
          <w:szCs w:val="28"/>
          <w:lang w:val="en-US" w:eastAsia="zh-CN"/>
        </w:rPr>
      </w:pPr>
      <w:r>
        <w:rPr>
          <w:rFonts w:hint="eastAsia" w:ascii="仿宋" w:hAnsi="仿宋" w:eastAsia="仿宋" w:cs="仿宋"/>
          <w:sz w:val="28"/>
          <w:szCs w:val="28"/>
        </w:rPr>
        <w:t>电话：023-</w:t>
      </w:r>
      <w:r>
        <w:rPr>
          <w:rFonts w:hint="eastAsia" w:ascii="仿宋" w:hAnsi="仿宋" w:eastAsia="仿宋" w:cs="仿宋"/>
          <w:sz w:val="28"/>
          <w:szCs w:val="28"/>
          <w:lang w:val="en-US" w:eastAsia="zh-CN"/>
        </w:rPr>
        <w:t>67152639</w:t>
      </w:r>
    </w:p>
    <w:p>
      <w:pPr>
        <w:snapToGrid w:val="0"/>
        <w:spacing w:line="360" w:lineRule="auto"/>
        <w:ind w:firstLine="539"/>
        <w:rPr>
          <w:rFonts w:hint="eastAsia" w:ascii="仿宋" w:hAnsi="仿宋" w:eastAsia="仿宋" w:cs="仿宋"/>
          <w:sz w:val="28"/>
          <w:szCs w:val="28"/>
        </w:rPr>
      </w:pPr>
      <w:r>
        <w:rPr>
          <w:rFonts w:hint="eastAsia" w:ascii="仿宋" w:hAnsi="仿宋" w:eastAsia="仿宋" w:cs="仿宋"/>
          <w:sz w:val="28"/>
          <w:szCs w:val="28"/>
        </w:rPr>
        <w:t>邮编：401120</w:t>
      </w:r>
    </w:p>
    <w:p>
      <w:pPr>
        <w:snapToGrid w:val="0"/>
        <w:spacing w:line="360" w:lineRule="auto"/>
        <w:ind w:firstLine="539"/>
        <w:rPr>
          <w:rFonts w:hint="eastAsia" w:ascii="仿宋" w:hAnsi="仿宋" w:eastAsia="仿宋" w:cs="仿宋"/>
          <w:sz w:val="28"/>
          <w:szCs w:val="28"/>
        </w:rPr>
      </w:pPr>
    </w:p>
    <w:p>
      <w:pPr>
        <w:rPr>
          <w:rFonts w:hint="eastAsia" w:ascii="仿宋" w:hAnsi="仿宋" w:eastAsia="仿宋" w:cs="仿宋"/>
        </w:rPr>
      </w:pPr>
    </w:p>
    <w:p>
      <w:pPr>
        <w:pStyle w:val="5"/>
        <w:rPr>
          <w:rFonts w:hint="eastAsia" w:ascii="仿宋" w:hAnsi="仿宋" w:eastAsia="仿宋" w:cs="仿宋"/>
        </w:rPr>
      </w:pPr>
    </w:p>
    <w:p>
      <w:pPr>
        <w:pStyle w:val="5"/>
        <w:jc w:val="both"/>
        <w:rPr>
          <w:ins w:id="0" w:author="李兰星" w:date="2017-11-29T14:36:00Z"/>
          <w:rFonts w:hint="eastAsia" w:ascii="仿宋" w:hAnsi="仿宋" w:eastAsia="仿宋" w:cs="仿宋"/>
        </w:rPr>
      </w:pPr>
    </w:p>
    <w:p>
      <w:pPr>
        <w:snapToGrid w:val="0"/>
        <w:spacing w:line="360" w:lineRule="auto"/>
        <w:rPr>
          <w:rFonts w:hint="eastAsia" w:ascii="仿宋" w:hAnsi="仿宋" w:eastAsia="仿宋" w:cs="仿宋"/>
          <w:b/>
          <w:bCs/>
          <w:sz w:val="28"/>
          <w:szCs w:val="28"/>
        </w:rPr>
      </w:pPr>
    </w:p>
    <w:p>
      <w:pPr>
        <w:pStyle w:val="5"/>
        <w:rPr>
          <w:rFonts w:hint="eastAsia" w:ascii="仿宋" w:hAnsi="仿宋" w:eastAsia="仿宋" w:cs="仿宋"/>
        </w:rPr>
      </w:pPr>
    </w:p>
    <w:p>
      <w:pPr>
        <w:rPr>
          <w:rFonts w:hint="eastAsia" w:ascii="仿宋" w:hAnsi="仿宋" w:eastAsia="仿宋" w:cs="仿宋"/>
        </w:rPr>
      </w:pPr>
    </w:p>
    <w:p>
      <w:pPr>
        <w:pStyle w:val="5"/>
        <w:rPr>
          <w:rFonts w:hint="eastAsia" w:ascii="仿宋" w:hAnsi="仿宋" w:eastAsia="仿宋" w:cs="仿宋"/>
        </w:rPr>
      </w:pPr>
    </w:p>
    <w:p>
      <w:pPr>
        <w:rPr>
          <w:rFonts w:hint="eastAsia" w:ascii="仿宋" w:hAnsi="仿宋" w:eastAsia="仿宋" w:cs="仿宋"/>
        </w:rPr>
      </w:pPr>
    </w:p>
    <w:p>
      <w:pPr>
        <w:pStyle w:val="5"/>
        <w:rPr>
          <w:rFonts w:hint="eastAsia" w:ascii="仿宋" w:hAnsi="仿宋" w:eastAsia="仿宋" w:cs="仿宋"/>
        </w:rPr>
      </w:pPr>
    </w:p>
    <w:p>
      <w:pPr>
        <w:rPr>
          <w:rFonts w:hint="eastAsia" w:ascii="仿宋" w:hAnsi="仿宋" w:eastAsia="仿宋" w:cs="仿宋"/>
        </w:rPr>
      </w:pPr>
    </w:p>
    <w:p>
      <w:pPr>
        <w:pStyle w:val="5"/>
        <w:rPr>
          <w:rFonts w:hint="eastAsia" w:ascii="仿宋" w:hAnsi="仿宋" w:eastAsia="仿宋" w:cs="仿宋"/>
        </w:rPr>
      </w:pPr>
    </w:p>
    <w:p>
      <w:pPr>
        <w:rPr>
          <w:rFonts w:hint="eastAsia" w:ascii="仿宋" w:hAnsi="仿宋" w:eastAsia="仿宋" w:cs="仿宋"/>
        </w:rPr>
      </w:pPr>
    </w:p>
    <w:p>
      <w:pPr>
        <w:pStyle w:val="5"/>
        <w:rPr>
          <w:rFonts w:hint="eastAsia" w:ascii="仿宋" w:hAnsi="仿宋" w:eastAsia="仿宋" w:cs="仿宋"/>
        </w:rPr>
      </w:pPr>
    </w:p>
    <w:p>
      <w:pPr>
        <w:pStyle w:val="5"/>
        <w:jc w:val="both"/>
        <w:rPr>
          <w:rFonts w:hint="eastAsia" w:ascii="仿宋" w:hAnsi="仿宋" w:eastAsia="仿宋" w:cs="仿宋"/>
        </w:rPr>
      </w:pPr>
    </w:p>
    <w:p>
      <w:pPr>
        <w:rPr>
          <w:rFonts w:hint="eastAsia" w:ascii="仿宋" w:hAnsi="仿宋" w:eastAsia="仿宋" w:cs="仿宋"/>
        </w:rPr>
      </w:pPr>
    </w:p>
    <w:p>
      <w:pPr>
        <w:pStyle w:val="2"/>
        <w:rPr>
          <w:rFonts w:hint="eastAsia"/>
        </w:rPr>
      </w:pPr>
    </w:p>
    <w:p>
      <w:pPr>
        <w:rPr>
          <w:rFonts w:hint="eastAsia" w:ascii="仿宋" w:hAnsi="仿宋" w:eastAsia="仿宋" w:cs="仿宋"/>
        </w:rPr>
      </w:pPr>
    </w:p>
    <w:p>
      <w:pPr>
        <w:spacing w:after="156" w:afterLines="50"/>
        <w:ind w:right="964" w:firstLine="480" w:firstLineChars="200"/>
        <w:jc w:val="right"/>
        <w:rPr>
          <w:rFonts w:hint="eastAsia" w:ascii="仿宋" w:hAnsi="仿宋" w:eastAsia="仿宋" w:cs="仿宋"/>
          <w:color w:val="000000"/>
          <w:sz w:val="24"/>
        </w:rPr>
      </w:pPr>
      <w:r>
        <w:rPr>
          <w:rFonts w:hint="eastAsia" w:ascii="仿宋" w:hAnsi="仿宋" w:eastAsia="仿宋" w:cs="仿宋"/>
          <w:color w:val="000000"/>
          <w:sz w:val="24"/>
        </w:rPr>
        <w:t>合同编号：CQA</w:t>
      </w:r>
    </w:p>
    <w:p>
      <w:pPr>
        <w:spacing w:after="156" w:afterLines="50"/>
        <w:ind w:firstLine="422" w:firstLineChars="200"/>
        <w:jc w:val="center"/>
        <w:rPr>
          <w:rFonts w:hint="eastAsia" w:ascii="仿宋" w:hAnsi="仿宋" w:eastAsia="仿宋" w:cs="仿宋"/>
          <w:b/>
          <w:color w:val="000000"/>
        </w:rPr>
      </w:pPr>
    </w:p>
    <w:p>
      <w:pPr>
        <w:snapToGrid w:val="0"/>
        <w:spacing w:line="360" w:lineRule="auto"/>
        <w:jc w:val="center"/>
        <w:rPr>
          <w:rFonts w:hint="eastAsia" w:ascii="仿宋" w:hAnsi="仿宋" w:eastAsia="仿宋" w:cs="仿宋"/>
          <w:b/>
          <w:sz w:val="32"/>
          <w:szCs w:val="32"/>
        </w:rPr>
      </w:pPr>
    </w:p>
    <w:p>
      <w:pPr>
        <w:snapToGrid w:val="0"/>
        <w:spacing w:line="360" w:lineRule="auto"/>
        <w:jc w:val="center"/>
        <w:rPr>
          <w:rFonts w:hint="eastAsia" w:ascii="仿宋" w:hAnsi="仿宋" w:eastAsia="仿宋" w:cs="仿宋"/>
          <w:b/>
          <w:sz w:val="32"/>
          <w:szCs w:val="32"/>
        </w:rPr>
      </w:pPr>
      <w:r>
        <w:rPr>
          <w:rFonts w:hint="eastAsia" w:ascii="仿宋" w:hAnsi="仿宋" w:eastAsia="仿宋" w:cs="仿宋"/>
        </w:rPr>
        <w:pict>
          <v:shape id="_x0000_s1026" o:spid="_x0000_s1026" o:spt="32" type="#_x0000_t32" style="position:absolute;left:0pt;margin-left:76.25pt;margin-top:28.35pt;height:0pt;width:290.05pt;z-index:251657216;mso-width-relative:page;mso-height-relative:page;" o:connectortype="straight" filled="f" coordsize="21600,21600">
            <v:path arrowok="t"/>
            <v:fill on="f" focussize="0,0"/>
            <v:stroke weight="1.5pt"/>
            <v:imagedata o:title=""/>
            <o:lock v:ext="edit"/>
          </v:shape>
        </w:pict>
      </w:r>
    </w:p>
    <w:p>
      <w:pPr>
        <w:snapToGrid w:val="0"/>
        <w:spacing w:line="360" w:lineRule="auto"/>
        <w:rPr>
          <w:rFonts w:hint="eastAsia" w:ascii="仿宋" w:hAnsi="仿宋" w:eastAsia="仿宋" w:cs="仿宋"/>
          <w:b/>
          <w:sz w:val="32"/>
          <w:szCs w:val="32"/>
        </w:rPr>
      </w:pPr>
      <w:r>
        <w:rPr>
          <w:rFonts w:hint="eastAsia" w:ascii="仿宋" w:hAnsi="仿宋" w:eastAsia="仿宋" w:cs="仿宋"/>
          <w:b/>
          <w:sz w:val="32"/>
          <w:szCs w:val="32"/>
        </w:rPr>
        <w:t xml:space="preserve">                  </w:t>
      </w:r>
    </w:p>
    <w:p>
      <w:pPr>
        <w:snapToGrid w:val="0"/>
        <w:spacing w:line="360" w:lineRule="auto"/>
        <w:ind w:firstLine="2600" w:firstLineChars="500"/>
        <w:rPr>
          <w:rFonts w:hint="eastAsia" w:ascii="仿宋" w:hAnsi="仿宋" w:eastAsia="仿宋" w:cs="仿宋"/>
          <w:sz w:val="52"/>
          <w:szCs w:val="52"/>
        </w:rPr>
      </w:pPr>
      <w:r>
        <w:rPr>
          <w:rFonts w:hint="eastAsia" w:ascii="仿宋" w:hAnsi="仿宋" w:eastAsia="仿宋" w:cs="仿宋"/>
          <w:sz w:val="52"/>
          <w:szCs w:val="52"/>
        </w:rPr>
        <w:t>技术服务合同</w:t>
      </w:r>
    </w:p>
    <w:p>
      <w:pPr>
        <w:snapToGrid w:val="0"/>
        <w:spacing w:line="360" w:lineRule="auto"/>
        <w:rPr>
          <w:rFonts w:hint="eastAsia" w:ascii="仿宋" w:hAnsi="仿宋" w:eastAsia="仿宋" w:cs="仿宋"/>
          <w:b/>
          <w:sz w:val="32"/>
          <w:szCs w:val="32"/>
        </w:rPr>
      </w:pPr>
      <w:r>
        <w:rPr>
          <w:rFonts w:hint="eastAsia" w:ascii="仿宋" w:hAnsi="仿宋" w:eastAsia="仿宋" w:cs="仿宋"/>
        </w:rPr>
        <w:pict>
          <v:shape id="_x0000_s1027" o:spid="_x0000_s1027" o:spt="32" type="#_x0000_t32" style="position:absolute;left:0pt;margin-left:71.95pt;margin-top:34.45pt;height:0pt;width:290.05pt;z-index:251658240;mso-width-relative:page;mso-height-relative:page;" o:connectortype="straight" filled="f" coordsize="21600,21600">
            <v:path arrowok="t"/>
            <v:fill on="f" focussize="0,0"/>
            <v:stroke weight="1.5pt"/>
            <v:imagedata o:title=""/>
            <o:lock v:ext="edit"/>
          </v:shape>
        </w:pict>
      </w:r>
    </w:p>
    <w:p>
      <w:pPr>
        <w:snapToGrid w:val="0"/>
        <w:spacing w:line="360" w:lineRule="auto"/>
        <w:rPr>
          <w:rFonts w:hint="eastAsia" w:ascii="仿宋" w:hAnsi="仿宋" w:eastAsia="仿宋" w:cs="仿宋"/>
          <w:b/>
          <w:sz w:val="32"/>
          <w:szCs w:val="32"/>
        </w:rPr>
      </w:pPr>
    </w:p>
    <w:p>
      <w:pPr>
        <w:snapToGrid w:val="0"/>
        <w:spacing w:line="360" w:lineRule="auto"/>
        <w:jc w:val="center"/>
        <w:rPr>
          <w:rFonts w:hint="eastAsia" w:ascii="仿宋" w:hAnsi="仿宋" w:eastAsia="仿宋" w:cs="仿宋"/>
          <w:b/>
          <w:sz w:val="32"/>
          <w:szCs w:val="32"/>
        </w:rPr>
      </w:pPr>
    </w:p>
    <w:p>
      <w:pPr>
        <w:snapToGrid w:val="0"/>
        <w:spacing w:line="360" w:lineRule="auto"/>
        <w:jc w:val="center"/>
        <w:rPr>
          <w:rFonts w:hint="eastAsia" w:ascii="仿宋" w:hAnsi="仿宋" w:eastAsia="仿宋" w:cs="仿宋"/>
          <w:b/>
          <w:sz w:val="32"/>
          <w:szCs w:val="32"/>
        </w:rPr>
      </w:pPr>
    </w:p>
    <w:p>
      <w:pPr>
        <w:snapToGrid w:val="0"/>
        <w:spacing w:line="360" w:lineRule="auto"/>
        <w:jc w:val="center"/>
        <w:rPr>
          <w:rFonts w:hint="eastAsia" w:ascii="仿宋" w:hAnsi="仿宋" w:eastAsia="仿宋" w:cs="仿宋"/>
          <w:b/>
          <w:sz w:val="32"/>
          <w:szCs w:val="32"/>
        </w:rPr>
      </w:pPr>
    </w:p>
    <w:p>
      <w:pPr>
        <w:snapToGrid w:val="0"/>
        <w:spacing w:line="360" w:lineRule="auto"/>
        <w:ind w:firstLine="2100" w:firstLineChars="700"/>
        <w:jc w:val="both"/>
        <w:rPr>
          <w:rFonts w:hint="default" w:ascii="仿宋" w:hAnsi="仿宋" w:eastAsia="仿宋" w:cs="仿宋"/>
          <w:sz w:val="30"/>
          <w:szCs w:val="30"/>
          <w:lang w:val="en-US" w:eastAsia="zh-CN"/>
        </w:rPr>
      </w:pPr>
      <w:r>
        <w:rPr>
          <w:rFonts w:hint="eastAsia" w:ascii="仿宋" w:hAnsi="仿宋" w:eastAsia="仿宋" w:cs="仿宋"/>
          <w:sz w:val="30"/>
          <w:szCs w:val="30"/>
        </w:rPr>
        <w:t>甲方：</w:t>
      </w:r>
      <w:r>
        <w:rPr>
          <w:rFonts w:hint="eastAsia" w:ascii="仿宋" w:hAnsi="仿宋" w:eastAsia="仿宋" w:cs="仿宋"/>
          <w:bCs/>
          <w:sz w:val="30"/>
          <w:szCs w:val="30"/>
          <w:u w:val="single"/>
        </w:rPr>
        <w:t xml:space="preserve">                 </w:t>
      </w:r>
      <w:r>
        <w:rPr>
          <w:rFonts w:hint="eastAsia" w:ascii="仿宋" w:hAnsi="仿宋" w:eastAsia="仿宋" w:cs="仿宋"/>
          <w:b/>
          <w:bCs/>
          <w:sz w:val="30"/>
          <w:szCs w:val="30"/>
          <w:u w:val="single"/>
        </w:rPr>
        <w:t xml:space="preserve">   </w:t>
      </w:r>
      <w:r>
        <w:rPr>
          <w:rFonts w:hint="eastAsia" w:ascii="仿宋" w:hAnsi="仿宋" w:eastAsia="仿宋" w:cs="仿宋"/>
          <w:sz w:val="30"/>
          <w:szCs w:val="30"/>
          <w:lang w:val="en-US" w:eastAsia="zh-CN"/>
        </w:rPr>
        <w:t xml:space="preserve">   </w:t>
      </w:r>
    </w:p>
    <w:p>
      <w:pPr>
        <w:snapToGrid w:val="0"/>
        <w:spacing w:line="360" w:lineRule="auto"/>
        <w:ind w:firstLine="2100" w:firstLineChars="700"/>
        <w:rPr>
          <w:rFonts w:hint="eastAsia" w:ascii="仿宋" w:hAnsi="仿宋" w:eastAsia="仿宋" w:cs="仿宋"/>
          <w:b/>
          <w:bCs/>
          <w:sz w:val="30"/>
          <w:szCs w:val="30"/>
          <w:u w:val="single"/>
        </w:rPr>
      </w:pPr>
      <w:r>
        <w:rPr>
          <w:rFonts w:hint="eastAsia" w:ascii="仿宋" w:hAnsi="仿宋" w:eastAsia="仿宋" w:cs="仿宋"/>
          <w:sz w:val="30"/>
          <w:szCs w:val="30"/>
        </w:rPr>
        <w:t>乙方：</w:t>
      </w:r>
      <w:r>
        <w:rPr>
          <w:rFonts w:hint="eastAsia" w:ascii="仿宋" w:hAnsi="仿宋" w:eastAsia="仿宋" w:cs="仿宋"/>
          <w:bCs/>
          <w:sz w:val="30"/>
          <w:szCs w:val="30"/>
          <w:u w:val="single"/>
        </w:rPr>
        <w:t xml:space="preserve">                 </w:t>
      </w:r>
      <w:r>
        <w:rPr>
          <w:rFonts w:hint="eastAsia" w:ascii="仿宋" w:hAnsi="仿宋" w:eastAsia="仿宋" w:cs="仿宋"/>
          <w:b/>
          <w:bCs/>
          <w:sz w:val="30"/>
          <w:szCs w:val="30"/>
          <w:u w:val="single"/>
        </w:rPr>
        <w:t xml:space="preserve">   </w:t>
      </w:r>
    </w:p>
    <w:p>
      <w:pPr>
        <w:rPr>
          <w:rFonts w:hint="eastAsia" w:ascii="仿宋" w:hAnsi="仿宋" w:eastAsia="仿宋" w:cs="仿宋"/>
          <w:b/>
          <w:bCs/>
          <w:color w:val="000000"/>
          <w:sz w:val="32"/>
          <w:szCs w:val="32"/>
        </w:rPr>
        <w:sectPr>
          <w:pgSz w:w="11900" w:h="16840"/>
          <w:pgMar w:top="1440" w:right="1800" w:bottom="1440" w:left="1800" w:header="851" w:footer="992" w:gutter="0"/>
          <w:cols w:space="720" w:num="1"/>
          <w:docGrid w:type="lines" w:linePitch="312" w:charSpace="0"/>
        </w:sectPr>
      </w:pPr>
    </w:p>
    <w:p>
      <w:pPr>
        <w:pStyle w:val="25"/>
        <w:ind w:firstLine="0" w:firstLineChars="0"/>
        <w:rPr>
          <w:rFonts w:hint="eastAsia" w:ascii="仿宋" w:hAnsi="仿宋" w:eastAsia="仿宋" w:cs="仿宋"/>
          <w:bCs/>
          <w:sz w:val="28"/>
          <w:szCs w:val="28"/>
          <w:lang w:eastAsia="zh-CN"/>
        </w:rPr>
      </w:pPr>
      <w:r>
        <w:rPr>
          <w:rFonts w:hint="eastAsia" w:ascii="仿宋" w:hAnsi="仿宋" w:eastAsia="仿宋" w:cs="仿宋"/>
          <w:bCs/>
          <w:sz w:val="28"/>
          <w:szCs w:val="28"/>
        </w:rPr>
        <w:t>甲方：</w:t>
      </w:r>
      <w:r>
        <w:rPr>
          <w:rFonts w:hint="eastAsia" w:ascii="仿宋" w:eastAsia="仿宋" w:cs="仿宋"/>
          <w:bCs/>
          <w:sz w:val="28"/>
          <w:szCs w:val="28"/>
          <w:lang w:val="en-US" w:eastAsia="zh-CN"/>
        </w:rPr>
        <w:t xml:space="preserve"> </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统一社会信用代码：</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通讯地址：</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 xml:space="preserve">法定代表人或委托代理人： </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联系电话：</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邮箱地址：</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 xml:space="preserve">开户银行： </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开户名称：</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账号：</w:t>
      </w:r>
    </w:p>
    <w:p>
      <w:pPr>
        <w:pStyle w:val="25"/>
        <w:ind w:firstLine="560"/>
        <w:rPr>
          <w:rFonts w:hint="eastAsia" w:ascii="仿宋" w:hAnsi="仿宋" w:eastAsia="仿宋" w:cs="仿宋"/>
          <w:bCs/>
          <w:sz w:val="28"/>
          <w:szCs w:val="28"/>
        </w:rPr>
      </w:pP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乙方：</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统一社会信用代码：</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通讯地址：</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 xml:space="preserve">法定代表人或委托代理人： </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联系电话：</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邮箱地址：</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 xml:space="preserve">开户银行： </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开户名称：</w:t>
      </w:r>
    </w:p>
    <w:p>
      <w:pPr>
        <w:pStyle w:val="25"/>
        <w:ind w:firstLine="0" w:firstLineChars="0"/>
        <w:rPr>
          <w:rFonts w:hint="eastAsia" w:ascii="仿宋" w:hAnsi="仿宋" w:eastAsia="仿宋" w:cs="仿宋"/>
          <w:bCs/>
          <w:sz w:val="28"/>
          <w:szCs w:val="28"/>
        </w:rPr>
      </w:pPr>
      <w:r>
        <w:rPr>
          <w:rFonts w:hint="eastAsia" w:ascii="仿宋" w:hAnsi="仿宋" w:eastAsia="仿宋" w:cs="仿宋"/>
          <w:bCs/>
          <w:sz w:val="28"/>
          <w:szCs w:val="28"/>
        </w:rPr>
        <w:t>账号：</w:t>
      </w:r>
    </w:p>
    <w:p>
      <w:pPr>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鉴于甲方需要就 </w:t>
      </w:r>
      <w:r>
        <w:rPr>
          <w:rFonts w:hint="eastAsia" w:ascii="仿宋" w:hAnsi="仿宋" w:eastAsia="仿宋" w:cs="仿宋"/>
          <w:color w:val="000000"/>
          <w:sz w:val="28"/>
          <w:szCs w:val="28"/>
          <w:u w:val="single"/>
        </w:rPr>
        <w:t>数字无线集群系统巡检服务</w:t>
      </w:r>
      <w:r>
        <w:rPr>
          <w:rFonts w:hint="eastAsia" w:ascii="仿宋" w:hAnsi="仿宋" w:eastAsia="仿宋" w:cs="仿宋"/>
          <w:color w:val="000000"/>
          <w:sz w:val="28"/>
          <w:szCs w:val="28"/>
        </w:rPr>
        <w:t xml:space="preserve"> 项目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第一条</w:t>
      </w:r>
      <w:r>
        <w:rPr>
          <w:rFonts w:hint="eastAsia" w:ascii="仿宋" w:hAnsi="仿宋" w:eastAsia="仿宋" w:cs="仿宋"/>
          <w:b/>
          <w:bCs/>
          <w:color w:val="000000"/>
          <w:sz w:val="24"/>
        </w:rPr>
        <w:t xml:space="preserve"> </w:t>
      </w:r>
      <w:r>
        <w:rPr>
          <w:rFonts w:hint="eastAsia" w:ascii="仿宋" w:hAnsi="仿宋" w:eastAsia="仿宋" w:cs="仿宋"/>
          <w:color w:val="000000"/>
          <w:sz w:val="28"/>
          <w:szCs w:val="28"/>
        </w:rPr>
        <w:t>技术服务的内容、方式和要求：</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1.1技术服务的内容：</w:t>
      </w:r>
    </w:p>
    <w:p>
      <w:pPr>
        <w:pStyle w:val="3"/>
        <w:numPr>
          <w:ilvl w:val="0"/>
          <w:numId w:val="3"/>
        </w:numPr>
        <w:spacing w:line="360" w:lineRule="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固定基站设备及软件部分的巡检服务两次；</w:t>
      </w:r>
    </w:p>
    <w:p>
      <w:pPr>
        <w:pStyle w:val="3"/>
        <w:numPr>
          <w:ilvl w:val="0"/>
          <w:numId w:val="3"/>
        </w:numPr>
        <w:spacing w:line="360" w:lineRule="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提供技术咨询、故障诊断等热线电话服务；</w:t>
      </w:r>
    </w:p>
    <w:p>
      <w:pPr>
        <w:pStyle w:val="3"/>
        <w:numPr>
          <w:ilvl w:val="0"/>
          <w:numId w:val="3"/>
        </w:numPr>
        <w:spacing w:line="360" w:lineRule="auto"/>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rPr>
        <w:t>设备清单</w:t>
      </w:r>
    </w:p>
    <w:tbl>
      <w:tblPr>
        <w:tblStyle w:val="12"/>
        <w:tblW w:w="9073" w:type="dxa"/>
        <w:tblInd w:w="-34" w:type="dxa"/>
        <w:tblLayout w:type="fixed"/>
        <w:tblCellMar>
          <w:top w:w="0" w:type="dxa"/>
          <w:left w:w="108" w:type="dxa"/>
          <w:bottom w:w="0" w:type="dxa"/>
          <w:right w:w="108" w:type="dxa"/>
        </w:tblCellMar>
      </w:tblPr>
      <w:tblGrid>
        <w:gridCol w:w="851"/>
        <w:gridCol w:w="3119"/>
        <w:gridCol w:w="2693"/>
        <w:gridCol w:w="1276"/>
        <w:gridCol w:w="1134"/>
      </w:tblGrid>
      <w:tr>
        <w:tblPrEx>
          <w:tblLayout w:type="fixed"/>
          <w:tblCellMar>
            <w:top w:w="0" w:type="dxa"/>
            <w:left w:w="108" w:type="dxa"/>
            <w:bottom w:w="0" w:type="dxa"/>
            <w:right w:w="108" w:type="dxa"/>
          </w:tblCellMar>
        </w:tblPrEx>
        <w:trPr>
          <w:trHeight w:val="585"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序号</w:t>
            </w:r>
          </w:p>
        </w:tc>
        <w:tc>
          <w:tcPr>
            <w:tcW w:w="311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名称</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型号和规格</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计量单位</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数量</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3119"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固定基站</w:t>
            </w:r>
          </w:p>
        </w:tc>
        <w:tc>
          <w:tcPr>
            <w:tcW w:w="2693" w:type="dxa"/>
            <w:tcBorders>
              <w:top w:val="nil"/>
              <w:left w:val="nil"/>
              <w:bottom w:val="single" w:color="auto" w:sz="4" w:space="0"/>
              <w:right w:val="single" w:color="auto" w:sz="4" w:space="0"/>
            </w:tcBorders>
            <w:vAlign w:val="center"/>
          </w:tcPr>
          <w:p>
            <w:pPr>
              <w:ind w:right="212" w:rightChars="101"/>
              <w:jc w:val="center"/>
              <w:rPr>
                <w:rFonts w:hint="eastAsia" w:ascii="仿宋" w:hAnsi="仿宋" w:eastAsia="仿宋" w:cs="仿宋"/>
                <w:sz w:val="24"/>
              </w:rPr>
            </w:pPr>
            <w:r>
              <w:rPr>
                <w:rFonts w:hint="eastAsia" w:ascii="仿宋" w:hAnsi="仿宋" w:eastAsia="仿宋" w:cs="仿宋"/>
                <w:sz w:val="24"/>
              </w:rPr>
              <w:t>数字集群基站</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1.1</w:t>
            </w:r>
          </w:p>
        </w:tc>
        <w:tc>
          <w:tcPr>
            <w:tcW w:w="3119"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DMR数字中继台</w:t>
            </w:r>
          </w:p>
        </w:tc>
        <w:tc>
          <w:tcPr>
            <w:tcW w:w="2693" w:type="dxa"/>
            <w:tcBorders>
              <w:top w:val="nil"/>
              <w:left w:val="nil"/>
              <w:bottom w:val="single" w:color="auto" w:sz="4" w:space="0"/>
              <w:right w:val="single" w:color="auto" w:sz="4" w:space="0"/>
            </w:tcBorders>
            <w:vAlign w:val="center"/>
          </w:tcPr>
          <w:p>
            <w:pPr>
              <w:ind w:right="212" w:rightChars="101"/>
              <w:jc w:val="center"/>
              <w:rPr>
                <w:rFonts w:hint="eastAsia" w:ascii="仿宋" w:hAnsi="仿宋" w:eastAsia="仿宋" w:cs="仿宋"/>
                <w:sz w:val="24"/>
              </w:rPr>
            </w:pPr>
            <w:r>
              <w:rPr>
                <w:rFonts w:hint="eastAsia" w:ascii="仿宋" w:hAnsi="仿宋" w:eastAsia="仿宋" w:cs="仿宋"/>
                <w:sz w:val="24"/>
              </w:rPr>
              <w:t>集群功能（LCP)</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12</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1.2</w:t>
            </w:r>
          </w:p>
        </w:tc>
        <w:tc>
          <w:tcPr>
            <w:tcW w:w="3119"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路由器</w:t>
            </w:r>
          </w:p>
        </w:tc>
        <w:tc>
          <w:tcPr>
            <w:tcW w:w="2693" w:type="dxa"/>
            <w:tcBorders>
              <w:top w:val="nil"/>
              <w:left w:val="nil"/>
              <w:bottom w:val="single" w:color="auto" w:sz="4" w:space="0"/>
              <w:right w:val="single" w:color="auto" w:sz="4" w:space="0"/>
            </w:tcBorders>
            <w:vAlign w:val="center"/>
          </w:tcPr>
          <w:p>
            <w:pPr>
              <w:ind w:right="212" w:rightChars="101"/>
              <w:jc w:val="center"/>
              <w:rPr>
                <w:rFonts w:hint="eastAsia" w:ascii="仿宋" w:hAnsi="仿宋" w:eastAsia="仿宋" w:cs="仿宋"/>
                <w:sz w:val="24"/>
              </w:rPr>
            </w:pPr>
            <w:r>
              <w:rPr>
                <w:rFonts w:hint="eastAsia" w:ascii="仿宋" w:hAnsi="仿宋" w:eastAsia="仿宋" w:cs="仿宋"/>
                <w:sz w:val="24"/>
              </w:rPr>
              <w:t>H3C ER3108</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1.3</w:t>
            </w:r>
          </w:p>
        </w:tc>
        <w:tc>
          <w:tcPr>
            <w:tcW w:w="3119"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IP交换机</w:t>
            </w:r>
          </w:p>
        </w:tc>
        <w:tc>
          <w:tcPr>
            <w:tcW w:w="269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华为S7703</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highlight w:val="yellow"/>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1.4</w:t>
            </w:r>
          </w:p>
        </w:tc>
        <w:tc>
          <w:tcPr>
            <w:tcW w:w="3119"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天馈设备</w:t>
            </w:r>
          </w:p>
        </w:tc>
        <w:tc>
          <w:tcPr>
            <w:tcW w:w="269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合路、分路、双工器、天线</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w:t>
            </w:r>
          </w:p>
        </w:tc>
      </w:tr>
      <w:tr>
        <w:tblPrEx>
          <w:tblLayout w:type="fixed"/>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设备和标准附件</w:t>
            </w:r>
          </w:p>
        </w:tc>
        <w:tc>
          <w:tcPr>
            <w:tcW w:w="2693"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2.1</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核心服务器</w:t>
            </w:r>
          </w:p>
        </w:tc>
        <w:tc>
          <w:tcPr>
            <w:tcW w:w="269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华为RH2285 V2</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台</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基础软件</w:t>
            </w:r>
          </w:p>
        </w:tc>
        <w:tc>
          <w:tcPr>
            <w:tcW w:w="2693"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108" w:type="dxa"/>
            <w:bottom w:w="0" w:type="dxa"/>
            <w:right w:w="108" w:type="dxa"/>
          </w:tblCellMar>
        </w:tblPrEx>
        <w:trPr>
          <w:trHeight w:val="67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3.1</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操作系统软件</w:t>
            </w:r>
          </w:p>
        </w:tc>
        <w:tc>
          <w:tcPr>
            <w:tcW w:w="2693"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Microsoft Windows Server 2008 R2 </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67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3.3</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数据库软件</w:t>
            </w:r>
          </w:p>
        </w:tc>
        <w:tc>
          <w:tcPr>
            <w:tcW w:w="2693"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MS-SQL Server 2008 R2</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2</w:t>
            </w:r>
          </w:p>
        </w:tc>
      </w:tr>
      <w:tr>
        <w:tblPrEx>
          <w:tblLayout w:type="fixed"/>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应用软件</w:t>
            </w:r>
          </w:p>
        </w:tc>
        <w:tc>
          <w:tcPr>
            <w:tcW w:w="2693"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　</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r>
      <w:tr>
        <w:tblPrEx>
          <w:tblLayout w:type="fixed"/>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5.1</w:t>
            </w:r>
          </w:p>
        </w:tc>
        <w:tc>
          <w:tcPr>
            <w:tcW w:w="3119"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调度台软件</w:t>
            </w:r>
          </w:p>
        </w:tc>
        <w:tc>
          <w:tcPr>
            <w:tcW w:w="269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TRBONET</w:t>
            </w:r>
          </w:p>
        </w:tc>
        <w:tc>
          <w:tcPr>
            <w:tcW w:w="127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套</w:t>
            </w:r>
          </w:p>
        </w:tc>
        <w:tc>
          <w:tcPr>
            <w:tcW w:w="113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w:t>
            </w:r>
          </w:p>
        </w:tc>
      </w:tr>
    </w:tbl>
    <w:p>
      <w:pPr>
        <w:rPr>
          <w:rFonts w:hint="eastAsia" w:ascii="仿宋" w:hAnsi="仿宋" w:eastAsia="仿宋" w:cs="仿宋"/>
        </w:rPr>
      </w:pPr>
    </w:p>
    <w:p>
      <w:pPr>
        <w:rPr>
          <w:rFonts w:hint="eastAsia" w:ascii="仿宋" w:hAnsi="仿宋" w:eastAsia="仿宋" w:cs="仿宋"/>
        </w:rPr>
      </w:pP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1.2技术服务的方式：乙方应通过</w:t>
      </w:r>
      <w:r>
        <w:rPr>
          <w:rFonts w:hint="eastAsia" w:ascii="仿宋" w:hAnsi="仿宋" w:eastAsia="仿宋" w:cs="仿宋"/>
          <w:color w:val="000000"/>
          <w:sz w:val="28"/>
          <w:szCs w:val="28"/>
          <w:u w:val="single"/>
        </w:rPr>
        <w:t>   现场、远程  </w:t>
      </w:r>
      <w:r>
        <w:rPr>
          <w:rFonts w:hint="eastAsia" w:ascii="仿宋" w:hAnsi="仿宋" w:eastAsia="仿宋" w:cs="仿宋"/>
          <w:color w:val="000000"/>
          <w:sz w:val="28"/>
          <w:szCs w:val="28"/>
        </w:rPr>
        <w:t>的方式开展技术服务工作。</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1.3技术服务的要求 ：</w:t>
      </w:r>
    </w:p>
    <w:p>
      <w:pPr>
        <w:pStyle w:val="6"/>
        <w:numPr>
          <w:ilvl w:val="0"/>
          <w:numId w:val="4"/>
        </w:num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定期巡检</w:t>
      </w:r>
    </w:p>
    <w:p>
      <w:pPr>
        <w:pStyle w:val="23"/>
        <w:widowControl/>
        <w:adjustRightInd w:val="0"/>
        <w:spacing w:before="0" w:after="0"/>
        <w:ind w:firstLine="560"/>
        <w:jc w:val="both"/>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根据重庆江北（国际）机场要求的时间点，安排工程师对系统内运行的设备实施现场全面检查，排除故障隐患，提出预警及解决建议，避免故障发生，保证设备安全、稳定的运行；</w:t>
      </w:r>
    </w:p>
    <w:p>
      <w:pPr>
        <w:pStyle w:val="6"/>
        <w:numPr>
          <w:ilvl w:val="0"/>
          <w:numId w:val="4"/>
        </w:num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在设备巡检过程中发现的问题，依据故障分类标准，提出相应的故障排除方案；</w:t>
      </w:r>
    </w:p>
    <w:p>
      <w:pPr>
        <w:pStyle w:val="6"/>
        <w:numPr>
          <w:ilvl w:val="0"/>
          <w:numId w:val="4"/>
        </w:numPr>
        <w:spacing w:line="360" w:lineRule="auto"/>
        <w:rPr>
          <w:rFonts w:hint="eastAsia" w:ascii="仿宋" w:hAnsi="仿宋" w:eastAsia="仿宋" w:cs="仿宋"/>
          <w:b/>
          <w:bCs/>
          <w:sz w:val="24"/>
          <w:szCs w:val="24"/>
        </w:rPr>
      </w:pPr>
      <w:r>
        <w:rPr>
          <w:rFonts w:hint="eastAsia" w:ascii="仿宋" w:hAnsi="仿宋" w:eastAsia="仿宋" w:cs="仿宋"/>
          <w:color w:val="000000"/>
          <w:sz w:val="28"/>
          <w:szCs w:val="28"/>
        </w:rPr>
        <w:t>每年提供两次上门巡检，提供巡检报告（附件1）；</w:t>
      </w:r>
    </w:p>
    <w:p>
      <w:pPr>
        <w:pStyle w:val="6"/>
        <w:numPr>
          <w:ilvl w:val="0"/>
          <w:numId w:val="4"/>
        </w:numPr>
        <w:spacing w:line="360" w:lineRule="auto"/>
        <w:rPr>
          <w:rFonts w:hint="eastAsia" w:ascii="仿宋" w:hAnsi="仿宋" w:eastAsia="仿宋" w:cs="仿宋"/>
          <w:b/>
          <w:bCs/>
          <w:sz w:val="24"/>
          <w:szCs w:val="24"/>
        </w:rPr>
      </w:pPr>
      <w:r>
        <w:rPr>
          <w:rFonts w:hint="eastAsia" w:ascii="仿宋" w:hAnsi="仿宋" w:eastAsia="仿宋" w:cs="仿宋"/>
          <w:color w:val="000000"/>
          <w:sz w:val="28"/>
          <w:szCs w:val="28"/>
        </w:rPr>
        <w:t>免费为用户提供</w:t>
      </w:r>
      <w:r>
        <w:rPr>
          <w:rFonts w:hint="eastAsia" w:ascii="仿宋" w:hAnsi="仿宋" w:eastAsia="仿宋" w:cs="仿宋"/>
          <w:color w:val="000000"/>
          <w:sz w:val="28"/>
          <w:szCs w:val="28"/>
          <w:lang w:val="en-US" w:eastAsia="zh-CN"/>
        </w:rPr>
        <w:t>无限次</w:t>
      </w:r>
      <w:r>
        <w:rPr>
          <w:rFonts w:hint="eastAsia" w:ascii="仿宋" w:hAnsi="仿宋" w:eastAsia="仿宋" w:cs="仿宋"/>
          <w:color w:val="000000"/>
          <w:sz w:val="28"/>
          <w:szCs w:val="28"/>
        </w:rPr>
        <w:t>技术咨询、故障诊断等热线电话服务。</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第二条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履行的期限、地点：</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2.1技术服务地点：</w:t>
      </w:r>
      <w:r>
        <w:rPr>
          <w:rFonts w:hint="eastAsia" w:ascii="仿宋" w:hAnsi="仿宋" w:eastAsia="仿宋" w:cs="仿宋"/>
          <w:color w:val="000000"/>
          <w:sz w:val="28"/>
          <w:szCs w:val="28"/>
          <w:u w:val="single"/>
        </w:rPr>
        <w:t>  重庆机场内  </w:t>
      </w:r>
      <w:r>
        <w:rPr>
          <w:rFonts w:hint="eastAsia" w:ascii="仿宋" w:hAnsi="仿宋" w:eastAsia="仿宋" w:cs="仿宋"/>
          <w:color w:val="000000"/>
          <w:sz w:val="28"/>
          <w:szCs w:val="28"/>
        </w:rPr>
        <w:t>；</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2.2技术服务期限：</w:t>
      </w:r>
      <w:r>
        <w:rPr>
          <w:rFonts w:hint="eastAsia" w:ascii="仿宋" w:hAnsi="仿宋" w:eastAsia="仿宋" w:cs="仿宋"/>
          <w:color w:val="000000"/>
          <w:sz w:val="28"/>
          <w:szCs w:val="28"/>
          <w:u w:val="single"/>
        </w:rPr>
        <w:t>   一年   </w:t>
      </w:r>
      <w:r>
        <w:rPr>
          <w:rFonts w:hint="eastAsia" w:ascii="仿宋" w:hAnsi="仿宋" w:eastAsia="仿宋" w:cs="仿宋"/>
          <w:color w:val="000000"/>
          <w:sz w:val="28"/>
          <w:szCs w:val="28"/>
        </w:rPr>
        <w:t>；</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第三条 工作条件和协作事项</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3.1甲方为乙方提供如下工作条件和协作事项</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第四条 技术服务费支付方式为：</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4.1完成第一次巡检服务后的7个工作日内，乙方提供巡检报告；经验收合格后，乙方开具发票的20个工作日内，甲方支付50%项目款。完成第二次巡检服务后的7个工作日内，乙方提供巡检报告；经验甲方收合格后，乙方开具发票的20个工作日内，甲方支付剩余50%项目款。</w:t>
      </w:r>
    </w:p>
    <w:p>
      <w:pPr>
        <w:spacing w:line="360" w:lineRule="auto"/>
        <w:rPr>
          <w:rFonts w:hint="eastAsia" w:ascii="仿宋" w:hAnsi="仿宋" w:eastAsia="仿宋" w:cs="仿宋"/>
          <w:sz w:val="28"/>
          <w:szCs w:val="28"/>
        </w:rPr>
      </w:pPr>
      <w:r>
        <w:rPr>
          <w:rFonts w:hint="eastAsia" w:ascii="仿宋" w:hAnsi="仿宋" w:eastAsia="仿宋" w:cs="仿宋"/>
          <w:color w:val="000000"/>
          <w:sz w:val="28"/>
          <w:szCs w:val="28"/>
        </w:rPr>
        <w:t>4.2若乙方开具增值税专用发票，则甲方支付不含税合同金额和税额的总金额；若乙方开具增值税普通发票，则甲方仅支付不含税合同金额。</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乙方开户银行名称、户名和帐号为：</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户名：</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帐号：</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bookmarkStart w:id="1" w:name="_Hlk10153077"/>
      <w:r>
        <w:rPr>
          <w:rFonts w:hint="eastAsia" w:ascii="仿宋" w:hAnsi="仿宋" w:eastAsia="仿宋" w:cs="仿宋"/>
          <w:color w:val="000000"/>
          <w:sz w:val="28"/>
          <w:szCs w:val="28"/>
        </w:rPr>
        <w:t>4.3乙方需向甲方提供正规增值税发票。如果乙方提供增值税普通发票，甲方支付金额为不含增值税金额；如果乙方提供增值税专用发票，甲方支付金额=不含增值税金额+增值税税额。同时，乙方须配合甲方验证发票的真伪，若乙方未向甲方开具相应合法有效的发票或拒绝配合甲方验证发票真伪的，甲方有权拒绝付款并顺延付款时间，并不承担由此导致的延期付款的责任。</w:t>
      </w:r>
      <w:bookmarkEnd w:id="1"/>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第五条 技术情报和资料的保密：</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1"/>
        <w:shd w:val="clear" w:color="auto" w:fill="FFFFFF"/>
        <w:spacing w:beforeAutospacing="0" w:after="192"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11"/>
        <w:shd w:val="clear" w:color="auto" w:fill="FFFFFF"/>
        <w:spacing w:beforeAutospacing="0" w:after="192"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11"/>
        <w:shd w:val="clear" w:color="auto" w:fill="FFFFFF"/>
        <w:spacing w:beforeAutospacing="0" w:after="192" w:afterAutospacing="0"/>
        <w:rPr>
          <w:rFonts w:hint="eastAsia"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第六条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验收标准和方式：</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6.1乙方完成技术服务工作的形式：</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6.2技术服务工作成果的验收标准：</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6.3技术服务工作成果的验收方法：</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6.4验收的时间和地点：</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第七条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技术服务成果归属与分享</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7.1双方约定，履行本合同所形成的成果所涉及的相关知识产权归属甲方。</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7.2该技术成果若通过技术转让或知识产权使用许可等方式对外产生经济效益，收益部分双方按</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比例进行分配。</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第八条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违约责任：</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8.1甲方的违约责任</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（2）甲方未按期支付报酬的，应当断续支付，每逾期一日，按应付未付金额的万分之一计付违约金；</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（3）甲方无故不提供技术资料、数据和工作条件，导致乙方无法开展工作的，乙方有权解除合同。</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8.2乙方的违约责任</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日仍未提交服务成果，甲方有权解除合同；</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（2）乙方所提交的服务成果不符合合同约定，或未通过验收的，甲方可拒付报酬，并有权要求乙方按合同总额</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softHyphen/>
      </w:r>
      <w:r>
        <w:rPr>
          <w:rFonts w:hint="eastAsia" w:ascii="仿宋" w:hAnsi="仿宋" w:eastAsia="仿宋" w:cs="仿宋"/>
          <w:color w:val="000000"/>
          <w:sz w:val="28"/>
          <w:szCs w:val="28"/>
        </w:rPr>
        <w:softHyphen/>
      </w:r>
      <w:r>
        <w:rPr>
          <w:rFonts w:hint="eastAsia" w:ascii="仿宋" w:hAnsi="仿宋" w:eastAsia="仿宋" w:cs="仿宋"/>
          <w:color w:val="000000"/>
          <w:sz w:val="28"/>
          <w:szCs w:val="28"/>
        </w:rPr>
        <w:t>%支付违约金；</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（3）乙方在接到甲方提交的技术资料和数据之日起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日内，不开展服务工作的，甲方有权解除合同，乙方应当返还已收的报酬，并有权要求乙方按合同总额</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%支付违约金。</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第九条 双方确定，在本合同有效期内，甲方指定</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为甲方项目联系人，乙方指定</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为乙方项目联系人。项目联系人履行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职责。</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一方变更项目联系人的，应当及时以书面形式通知另一方。未及时通知并影响本合同履行或造成损失的，应承担相应的责任。</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第十条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双方因履行本合同而发生的争议，应协商、调解解决。协商、调解不成的，确定按以下第</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种方式处理：</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10.1提交</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仲裁委员会仲裁；</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10.2依法向</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人民法院起诉。</w:t>
      </w:r>
    </w:p>
    <w:p>
      <w:pPr>
        <w:spacing w:line="360" w:lineRule="auto"/>
        <w:rPr>
          <w:rFonts w:hint="eastAsia" w:ascii="仿宋" w:hAnsi="仿宋" w:eastAsia="仿宋" w:cs="仿宋"/>
          <w:b/>
          <w:bCs/>
          <w:color w:val="000000"/>
          <w:sz w:val="28"/>
          <w:szCs w:val="28"/>
        </w:rPr>
      </w:pPr>
      <w:r>
        <w:rPr>
          <w:rFonts w:hint="eastAsia" w:ascii="仿宋" w:hAnsi="仿宋" w:eastAsia="仿宋" w:cs="仿宋"/>
          <w:color w:val="000000"/>
          <w:sz w:val="28"/>
          <w:szCs w:val="28"/>
        </w:rPr>
        <w:t>第十一条 双方约定本合同其他相关事项为：</w:t>
      </w:r>
      <w:r>
        <w:rPr>
          <w:rFonts w:hint="eastAsia" w:ascii="仿宋" w:hAnsi="仿宋" w:eastAsia="仿宋" w:cs="仿宋"/>
          <w:color w:val="000000"/>
          <w:sz w:val="28"/>
          <w:szCs w:val="28"/>
          <w:u w:val="single"/>
        </w:rPr>
        <w:t>乙方需签订《信息安全保密协议》（附件）</w:t>
      </w:r>
      <w:r>
        <w:rPr>
          <w:rFonts w:hint="eastAsia" w:ascii="仿宋" w:hAnsi="仿宋" w:eastAsia="仿宋" w:cs="仿宋"/>
          <w:b/>
          <w:bCs/>
          <w:color w:val="000000"/>
          <w:sz w:val="28"/>
          <w:szCs w:val="28"/>
        </w:rPr>
        <w:t>。</w:t>
      </w:r>
    </w:p>
    <w:p>
      <w:pPr>
        <w:spacing w:line="360" w:lineRule="auto"/>
        <w:rPr>
          <w:rFonts w:hint="eastAsia" w:ascii="仿宋" w:hAnsi="仿宋" w:eastAsia="仿宋" w:cs="仿宋"/>
          <w:b/>
          <w:bCs/>
          <w:color w:val="000000"/>
          <w:sz w:val="28"/>
          <w:szCs w:val="28"/>
        </w:rPr>
      </w:pPr>
      <w:bookmarkStart w:id="2" w:name="_Hlk10152663"/>
      <w:r>
        <w:rPr>
          <w:rFonts w:hint="eastAsia" w:ascii="仿宋" w:hAnsi="仿宋" w:eastAsia="仿宋" w:cs="仿宋"/>
          <w:color w:val="000000"/>
          <w:sz w:val="28"/>
          <w:szCs w:val="28"/>
          <w:lang w:val="zh-TW"/>
        </w:rPr>
        <w:t>第十</w:t>
      </w:r>
      <w:r>
        <w:rPr>
          <w:rFonts w:hint="eastAsia" w:ascii="仿宋" w:hAnsi="仿宋" w:eastAsia="仿宋" w:cs="仿宋"/>
          <w:color w:val="000000"/>
          <w:sz w:val="28"/>
          <w:szCs w:val="28"/>
        </w:rPr>
        <w:t>二</w:t>
      </w:r>
      <w:r>
        <w:rPr>
          <w:rFonts w:hint="eastAsia" w:ascii="仿宋" w:hAnsi="仿宋" w:eastAsia="仿宋" w:cs="仿宋"/>
          <w:color w:val="000000"/>
          <w:sz w:val="28"/>
          <w:szCs w:val="28"/>
          <w:lang w:val="zh-TW"/>
        </w:rPr>
        <w:t>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lang w:val="zh-TW"/>
        </w:rPr>
        <w:t>除本合同另有约定外，根据本合同发出的或与本合同有关的通知应以专人送达、传真、电子邮件或邮寄方式发送至以下地址：</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zh-TW"/>
        </w:rPr>
        <w:t>1</w:t>
      </w:r>
      <w:r>
        <w:rPr>
          <w:rFonts w:hint="eastAsia" w:ascii="仿宋" w:hAnsi="仿宋" w:eastAsia="仿宋" w:cs="仿宋"/>
          <w:color w:val="000000"/>
          <w:sz w:val="28"/>
          <w:szCs w:val="28"/>
        </w:rPr>
        <w:t>2</w:t>
      </w:r>
      <w:r>
        <w:rPr>
          <w:rFonts w:hint="eastAsia" w:ascii="仿宋" w:hAnsi="仿宋" w:eastAsia="仿宋" w:cs="仿宋"/>
          <w:color w:val="000000"/>
          <w:sz w:val="28"/>
          <w:szCs w:val="28"/>
          <w:lang w:val="zh-TW"/>
        </w:rPr>
        <w:t>.1甲方指定的联系方式包括：</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联系人：</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联系电话：</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通讯地址：</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电子邮件：</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乙方指定的联系方式包括：</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联系人：</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联系电话：</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通讯地址：</w:t>
      </w:r>
      <w:r>
        <w:rPr>
          <w:rFonts w:hint="eastAsia" w:ascii="仿宋" w:hAnsi="仿宋" w:eastAsia="仿宋" w:cs="仿宋"/>
          <w:color w:val="000000"/>
          <w:sz w:val="28"/>
          <w:szCs w:val="28"/>
          <w:u w:val="single"/>
        </w:rPr>
        <w:t>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zh-TW"/>
        </w:rPr>
        <w:t>电子邮件：</w:t>
      </w:r>
      <w:r>
        <w:rPr>
          <w:rFonts w:hint="eastAsia" w:ascii="仿宋" w:hAnsi="仿宋" w:eastAsia="仿宋" w:cs="仿宋"/>
          <w:color w:val="000000"/>
          <w:sz w:val="28"/>
          <w:szCs w:val="28"/>
          <w:u w:val="single"/>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12.2</w:t>
      </w:r>
      <w:r>
        <w:rPr>
          <w:rFonts w:hint="eastAsia" w:ascii="仿宋" w:hAnsi="仿宋" w:eastAsia="仿宋" w:cs="仿宋"/>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12.3</w:t>
      </w:r>
      <w:r>
        <w:rPr>
          <w:rFonts w:hint="eastAsia" w:ascii="仿宋" w:hAnsi="仿宋" w:eastAsia="仿宋" w:cs="仿宋"/>
          <w:color w:val="000000"/>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12.4</w:t>
      </w:r>
      <w:r>
        <w:rPr>
          <w:rFonts w:hint="eastAsia" w:ascii="仿宋" w:hAnsi="仿宋" w:eastAsia="仿宋" w:cs="仿宋"/>
          <w:color w:val="000000"/>
          <w:sz w:val="28"/>
          <w:szCs w:val="28"/>
          <w:lang w:val="zh-TW"/>
        </w:rPr>
        <w:t>本合同任何一方可书面通知另一方变更其在本合同第</w:t>
      </w:r>
      <w:r>
        <w:rPr>
          <w:rFonts w:hint="eastAsia" w:ascii="仿宋" w:hAnsi="仿宋" w:eastAsia="仿宋" w:cs="仿宋"/>
          <w:color w:val="000000"/>
          <w:sz w:val="28"/>
          <w:szCs w:val="28"/>
        </w:rPr>
        <w:t>12.1</w:t>
      </w:r>
      <w:r>
        <w:rPr>
          <w:rFonts w:hint="eastAsia" w:ascii="仿宋" w:hAnsi="仿宋" w:eastAsia="仿宋" w:cs="仿宋"/>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第十三条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本合同一式</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份，甲方执</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份，乙方执</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份，具有同等法律效力。</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4"/>
        </w:rPr>
        <w:t>第十四条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本合同经双方代表签字盖章后生效。</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（以下无正文）</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甲方（盖章）： </w:t>
      </w:r>
      <w:r>
        <w:rPr>
          <w:rFonts w:hint="eastAsia" w:ascii="仿宋" w:hAnsi="仿宋" w:eastAsia="仿宋" w:cs="仿宋"/>
          <w:b/>
          <w:bCs/>
          <w:color w:val="000000"/>
          <w:sz w:val="28"/>
          <w:szCs w:val="28"/>
        </w:rPr>
        <w:t>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法定代表人/授权代表（签字）：</w:t>
      </w:r>
    </w:p>
    <w:p>
      <w:pPr>
        <w:spacing w:line="360" w:lineRule="auto"/>
        <w:rPr>
          <w:rFonts w:hint="eastAsia" w:ascii="仿宋" w:hAnsi="仿宋" w:eastAsia="仿宋" w:cs="仿宋"/>
          <w:color w:val="000000"/>
          <w:sz w:val="28"/>
          <w:szCs w:val="28"/>
        </w:rPr>
      </w:pP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乙方（盖章）：</w:t>
      </w:r>
      <w:r>
        <w:rPr>
          <w:rFonts w:hint="eastAsia" w:ascii="仿宋" w:hAnsi="仿宋" w:eastAsia="仿宋" w:cs="仿宋"/>
          <w:b/>
          <w:bCs/>
          <w:color w:val="000000"/>
          <w:sz w:val="28"/>
          <w:szCs w:val="28"/>
        </w:rPr>
        <w:t xml:space="preserve">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法定代表人/授权代表（签字）：</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签署时间：    年    月    日</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签订地点：</w:t>
      </w:r>
    </w:p>
    <w:p>
      <w:pPr>
        <w:pStyle w:val="5"/>
        <w:rPr>
          <w:rFonts w:hint="eastAsia" w:ascii="仿宋" w:hAnsi="仿宋" w:eastAsia="仿宋" w:cs="仿宋"/>
        </w:rPr>
      </w:pPr>
    </w:p>
    <w:p>
      <w:pPr>
        <w:snapToGrid w:val="0"/>
        <w:spacing w:line="360" w:lineRule="auto"/>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rPr>
      </w:pP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p>
    <w:p>
      <w:pPr>
        <w:spacing w:line="360" w:lineRule="auto"/>
        <w:jc w:val="center"/>
        <w:rPr>
          <w:rFonts w:hint="eastAsia" w:ascii="仿宋" w:hAnsi="仿宋" w:eastAsia="仿宋" w:cs="仿宋"/>
          <w:b/>
          <w:sz w:val="36"/>
          <w:szCs w:val="28"/>
        </w:rPr>
      </w:pPr>
      <w:r>
        <w:rPr>
          <w:rFonts w:hint="eastAsia" w:ascii="仿宋" w:hAnsi="仿宋" w:eastAsia="仿宋" w:cs="仿宋"/>
          <w:b/>
          <w:sz w:val="36"/>
          <w:szCs w:val="28"/>
        </w:rPr>
        <w:t>信息安全保密协议</w:t>
      </w:r>
    </w:p>
    <w:p>
      <w:pPr>
        <w:spacing w:line="360" w:lineRule="auto"/>
        <w:rPr>
          <w:rFonts w:hint="eastAsia" w:ascii="仿宋" w:hAnsi="仿宋" w:eastAsia="仿宋" w:cs="仿宋"/>
          <w:sz w:val="28"/>
          <w:szCs w:val="28"/>
        </w:rPr>
      </w:pPr>
      <w:r>
        <w:rPr>
          <w:rFonts w:hint="eastAsia" w:ascii="仿宋" w:hAnsi="仿宋" w:eastAsia="仿宋" w:cs="仿宋"/>
          <w:sz w:val="28"/>
          <w:szCs w:val="28"/>
        </w:rPr>
        <w:t>甲方：重庆机场信息通信网络有限公司</w:t>
      </w:r>
    </w:p>
    <w:p>
      <w:pPr>
        <w:spacing w:line="360" w:lineRule="auto"/>
        <w:rPr>
          <w:rFonts w:hint="eastAsia" w:ascii="仿宋" w:hAnsi="仿宋" w:eastAsia="仿宋" w:cs="仿宋"/>
          <w:sz w:val="28"/>
          <w:szCs w:val="28"/>
        </w:rPr>
      </w:pPr>
      <w:r>
        <w:rPr>
          <w:rFonts w:hint="eastAsia" w:ascii="仿宋" w:hAnsi="仿宋" w:eastAsia="仿宋" w:cs="仿宋"/>
          <w:sz w:val="28"/>
          <w:szCs w:val="28"/>
        </w:rPr>
        <w:t>乙方：</w:t>
      </w:r>
    </w:p>
    <w:p>
      <w:pPr>
        <w:spacing w:line="360" w:lineRule="auto"/>
        <w:rPr>
          <w:rFonts w:hint="eastAsia" w:ascii="仿宋" w:hAnsi="仿宋" w:eastAsia="仿宋" w:cs="仿宋"/>
          <w:sz w:val="28"/>
          <w:szCs w:val="28"/>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甲乙双方正在实施</w:t>
      </w:r>
      <w:r>
        <w:rPr>
          <w:rFonts w:hint="eastAsia" w:ascii="仿宋" w:hAnsi="仿宋" w:eastAsia="仿宋" w:cs="仿宋"/>
          <w:sz w:val="24"/>
          <w:u w:val="single"/>
        </w:rPr>
        <w:t xml:space="preserve">       </w:t>
      </w:r>
      <w:r>
        <w:rPr>
          <w:rFonts w:hint="eastAsia" w:ascii="仿宋" w:hAnsi="仿宋" w:eastAsia="仿宋" w:cs="仿宋"/>
          <w:sz w:val="24"/>
        </w:rPr>
        <w:t>项目,在项目实施过程中，经双方协商，达成本协议，对涉及双方的敏感、专有性或保密性信息予以有效保护。</w:t>
      </w:r>
    </w:p>
    <w:p>
      <w:pPr>
        <w:spacing w:line="360" w:lineRule="auto"/>
        <w:outlineLvl w:val="0"/>
        <w:rPr>
          <w:rFonts w:hint="eastAsia" w:ascii="仿宋" w:hAnsi="仿宋" w:eastAsia="仿宋" w:cs="仿宋"/>
          <w:b/>
          <w:sz w:val="24"/>
        </w:rPr>
      </w:pPr>
      <w:r>
        <w:rPr>
          <w:rFonts w:hint="eastAsia" w:ascii="仿宋" w:hAnsi="仿宋" w:eastAsia="仿宋" w:cs="仿宋"/>
          <w:b/>
          <w:sz w:val="24"/>
        </w:rPr>
        <w:t>第一条 保密信息</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1.1保密信息包括但不限于以下内容：信息系统基础信息、用户信息、平台技术信息、网络拓扑信息、合作协议信息等。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1.2上述保密信息可以以数据、文字及记载上述内容的文档、光盘、软件、图书等有形介质体现，也可通过口头等视听方式传递。</w:t>
      </w:r>
    </w:p>
    <w:p>
      <w:pPr>
        <w:spacing w:line="360" w:lineRule="auto"/>
        <w:outlineLvl w:val="0"/>
        <w:rPr>
          <w:rFonts w:hint="eastAsia" w:ascii="仿宋" w:hAnsi="仿宋" w:eastAsia="仿宋" w:cs="仿宋"/>
          <w:b/>
          <w:sz w:val="24"/>
        </w:rPr>
      </w:pPr>
      <w:r>
        <w:rPr>
          <w:rFonts w:hint="eastAsia" w:ascii="仿宋" w:hAnsi="仿宋" w:eastAsia="仿宋" w:cs="仿宋"/>
          <w:b/>
          <w:sz w:val="24"/>
        </w:rPr>
        <w:t>第二条 双方权利和义务</w:t>
      </w:r>
    </w:p>
    <w:p>
      <w:pPr>
        <w:spacing w:line="360" w:lineRule="auto"/>
        <w:ind w:firstLine="600" w:firstLineChars="250"/>
        <w:rPr>
          <w:rFonts w:hint="eastAsia" w:ascii="仿宋" w:hAnsi="仿宋" w:eastAsia="仿宋" w:cs="仿宋"/>
          <w:sz w:val="24"/>
        </w:rPr>
      </w:pPr>
      <w:r>
        <w:rPr>
          <w:rFonts w:hint="eastAsia" w:ascii="仿宋" w:hAnsi="仿宋" w:eastAsia="仿宋" w:cs="仿宋"/>
          <w:sz w:val="24"/>
        </w:rPr>
        <w:t>2.1乙方保证该保密信息仅用于与项目有关的用途。乙方不得将保密信息用于项目以外的任何用途。除为执行项目目的外，乙方不得对保密信息进行复制。未经甲方同意，乙方也不得利用保密信息进行新的研究或开发。</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2.2乙方保证对保密信息予以妥善保管，并对保密信息在乙方期间发生的以下事项承担全部责任，因此造成甲方损失的，乙方应</w:t>
      </w:r>
    </w:p>
    <w:p>
      <w:pPr>
        <w:spacing w:line="360" w:lineRule="auto"/>
        <w:rPr>
          <w:rFonts w:hint="eastAsia" w:ascii="仿宋" w:hAnsi="仿宋" w:eastAsia="仿宋" w:cs="仿宋"/>
          <w:sz w:val="24"/>
        </w:rPr>
      </w:pPr>
      <w:r>
        <w:rPr>
          <w:rFonts w:hint="eastAsia" w:ascii="仿宋" w:hAnsi="仿宋" w:eastAsia="仿宋" w:cs="仿宋"/>
          <w:sz w:val="24"/>
        </w:rPr>
        <w:t>负责赔偿：</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2.2.1 保密信息被盗、泄露，或者其他方式的泄露及/或毁损、灭失。</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2.2.2 任何根据本协议有权从乙方获得保密信息的人员对保密信息未经授权的披露。</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2.3乙方保证对保密信息按本协议约定予以保密，并至少采取不低于对乙方保密信息的保护手段进行保密。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乙方保证仅为执行项目的目的向乙方确有知悉必要的人员披露保密信息，且对保密信息的披露及利用符合甲方的利益。在乙方相关人员知悉该保密信息前，乙方代表应向其说明保密信息的保密性及其应承担的义务，保证上述人员同意接受本协议条款的约束，并对上述人员的保密行为进行有效的监督管理。乙方如发现保密信息泄露，应采取有效措施防止泄密进一步扩大，并及时告知甲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2.5项目终止后，乙方应及时将承载保密信息的介质原件及复制件全部返还甲方，最迟不得超过甲方发出交还通知之日起三十日。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2.6上述限制条款不适用于以下情况：</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2.6.1在依本协议披露之时，该保密信息已以合法方式属乙方所有或由乙方知悉。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2.6.2在依本协议披露之时，该保密信息已经公开或能从公开领域获得。</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2.6.3保密信息是乙方从没有违反对甲方保密或不披露义务的人合法取得的。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2.6.4该保密信息是乙方或其关联或附属公司独立开发，而且未从甲方或其关联或附属公司披露或提供的信息中获益。</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2.6.5经甲方书面同意对外披露，但仅限于甲方书面同意的范</w:t>
      </w:r>
    </w:p>
    <w:p>
      <w:pPr>
        <w:spacing w:line="360" w:lineRule="auto"/>
        <w:rPr>
          <w:rFonts w:hint="eastAsia" w:ascii="仿宋" w:hAnsi="仿宋" w:eastAsia="仿宋" w:cs="仿宋"/>
          <w:sz w:val="24"/>
        </w:rPr>
      </w:pPr>
      <w:r>
        <w:rPr>
          <w:rFonts w:hint="eastAsia" w:ascii="仿宋" w:hAnsi="仿宋" w:eastAsia="仿宋" w:cs="仿宋"/>
          <w:sz w:val="24"/>
        </w:rPr>
        <w:t>围、方式且遵循书面同意中规定的其他前提条件。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2.6.6乙方应法律、行政法规要求披露的信息（通过口头提问、询问、要求资料或文件、传唤、民事或刑事调查或其他程序披露保密信息）。</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2.7如果乙方拟以本协议第2.6.5条、第2.6.6条为依据作出披露的，应至少于实际作出披露行为前五个工作日通知甲方，说明其拟根据上述约定披露有关的保密信息，并就披露对象和披露范围、方式等作出说明。</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2.8甲方不保证保密信息的精确性与合理性。</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2.9如果乙方得知第三方获得任何保密信息，则应及时书面通知甲方，并向甲方提供掌握的所有相关情况。</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2.10双方一致认同，对于本协议签订及履行过程中、项目的商谈及合作过程中所接触到的甲方关联公司的保密信息，乙方并应依据本协议约定履行保密义务、承担责任。</w:t>
      </w:r>
    </w:p>
    <w:p>
      <w:pPr>
        <w:spacing w:line="360" w:lineRule="auto"/>
        <w:outlineLvl w:val="0"/>
        <w:rPr>
          <w:rFonts w:hint="eastAsia" w:ascii="仿宋" w:hAnsi="仿宋" w:eastAsia="仿宋" w:cs="仿宋"/>
          <w:b/>
          <w:sz w:val="24"/>
        </w:rPr>
      </w:pPr>
      <w:r>
        <w:rPr>
          <w:rFonts w:hint="eastAsia" w:ascii="仿宋" w:hAnsi="仿宋" w:eastAsia="仿宋" w:cs="仿宋"/>
          <w:b/>
          <w:sz w:val="24"/>
        </w:rPr>
        <w:t>第三条 违约责任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 乙方未履行或未完全履行本协议项下的条款均构成违约乙方应赔偿因此而给甲方造成的一切损失，包括但不限于甲方因调查违约行为而支付的合理费用。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 甲方在履行本协议的任何条款时，如有放松、放弃或迟延，均不构成对甲方在本协议下任何权利的不利影响或限制。如果甲方对某一违约行为免予追究，并不构成放弃追究乙方随后或持续违约行为的权利。</w:t>
      </w:r>
    </w:p>
    <w:p>
      <w:pPr>
        <w:spacing w:line="360" w:lineRule="auto"/>
        <w:outlineLvl w:val="0"/>
        <w:rPr>
          <w:rFonts w:hint="eastAsia" w:ascii="仿宋" w:hAnsi="仿宋" w:eastAsia="仿宋" w:cs="仿宋"/>
          <w:b/>
          <w:sz w:val="24"/>
        </w:rPr>
      </w:pPr>
      <w:r>
        <w:rPr>
          <w:rFonts w:hint="eastAsia" w:ascii="仿宋" w:hAnsi="仿宋" w:eastAsia="仿宋" w:cs="仿宋"/>
          <w:b/>
          <w:sz w:val="24"/>
        </w:rPr>
        <w:t>第四条 协议生效及其他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4.1本协议适用中华人民共和国法律。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4.2本协议自双方签字盖章之日起生效。有效期为双发合作协</w:t>
      </w:r>
    </w:p>
    <w:p>
      <w:pPr>
        <w:spacing w:line="360" w:lineRule="auto"/>
        <w:rPr>
          <w:rFonts w:hint="eastAsia" w:ascii="仿宋" w:hAnsi="仿宋" w:eastAsia="仿宋" w:cs="仿宋"/>
          <w:sz w:val="24"/>
        </w:rPr>
      </w:pPr>
      <w:r>
        <w:rPr>
          <w:rFonts w:hint="eastAsia" w:ascii="仿宋" w:hAnsi="仿宋" w:eastAsia="仿宋" w:cs="仿宋"/>
          <w:sz w:val="24"/>
        </w:rPr>
        <w:t>议的有效期限或提供平台维护、技术支撑的有效期限。</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4.3本协议一式陆份，甲乙双方各执叁份，具有同等法律效力。</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4.4如果本协议的任何条款在任何时候变成不合法、无效或不可强制执行而不从根本上影响本协议的效力时，本协议的其它条款不受影响。</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4.5本协议替代此前双方所有关于本协议事项的口头或书面的纪要、备忘录、合同和协议。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4.6 对协议内容做出的任何修改和补充应为书面形式，由双方签字盖章后成为协议不可分割的部分。</w:t>
      </w:r>
    </w:p>
    <w:p>
      <w:pPr>
        <w:spacing w:line="360" w:lineRule="auto"/>
        <w:ind w:firstLine="480" w:firstLineChars="200"/>
        <w:rPr>
          <w:rFonts w:hint="eastAsia" w:ascii="仿宋" w:hAnsi="仿宋" w:eastAsia="仿宋" w:cs="仿宋"/>
        </w:rPr>
      </w:pPr>
      <w:r>
        <w:rPr>
          <w:rFonts w:hint="eastAsia" w:ascii="仿宋" w:hAnsi="仿宋" w:eastAsia="仿宋" w:cs="仿宋"/>
          <w:sz w:val="24"/>
        </w:rPr>
        <w:t>4.7双方因履行本协议或与本协议有关的一切通知都必须按照本协议中的地址，以书面信函形式或双方确认的传真或类似的通讯方式进行。</w:t>
      </w:r>
    </w:p>
    <w:p>
      <w:pPr>
        <w:pStyle w:val="26"/>
        <w:spacing w:line="800" w:lineRule="exact"/>
        <w:rPr>
          <w:rFonts w:hint="eastAsia" w:ascii="仿宋" w:hAnsi="仿宋" w:eastAsia="仿宋" w:cs="仿宋"/>
          <w:bCs/>
          <w:u w:val="single"/>
        </w:rPr>
      </w:pPr>
      <w:r>
        <w:rPr>
          <w:rFonts w:hint="eastAsia" w:ascii="仿宋" w:hAnsi="仿宋" w:eastAsia="仿宋" w:cs="仿宋"/>
          <w:bCs/>
        </w:rPr>
        <w:t>甲方：</w:t>
      </w:r>
      <w:r>
        <w:rPr>
          <w:rFonts w:hint="eastAsia" w:ascii="仿宋" w:hAnsi="仿宋" w:eastAsia="仿宋" w:cs="仿宋"/>
          <w:bCs/>
          <w:u w:val="single"/>
        </w:rPr>
        <w:t>重庆机场信息通信网络有限公司</w:t>
      </w:r>
      <w:r>
        <w:rPr>
          <w:rFonts w:hint="eastAsia" w:ascii="仿宋" w:hAnsi="仿宋" w:eastAsia="仿宋" w:cs="仿宋"/>
          <w:bCs/>
        </w:rPr>
        <w:t xml:space="preserve">     乙方：</w:t>
      </w:r>
      <w:r>
        <w:rPr>
          <w:rFonts w:hint="eastAsia" w:ascii="仿宋" w:hAnsi="仿宋" w:eastAsia="仿宋" w:cs="仿宋"/>
          <w:bCs/>
          <w:u w:val="single"/>
        </w:rPr>
        <w:t xml:space="preserve">            公司   </w:t>
      </w:r>
    </w:p>
    <w:p>
      <w:pPr>
        <w:pStyle w:val="26"/>
        <w:spacing w:line="800" w:lineRule="exact"/>
        <w:ind w:firstLine="960" w:firstLineChars="400"/>
        <w:rPr>
          <w:rFonts w:hint="eastAsia" w:ascii="仿宋" w:hAnsi="仿宋" w:eastAsia="仿宋" w:cs="仿宋"/>
          <w:bCs/>
        </w:rPr>
      </w:pPr>
      <w:r>
        <w:rPr>
          <w:rFonts w:hint="eastAsia" w:ascii="仿宋" w:hAnsi="仿宋" w:eastAsia="仿宋" w:cs="仿宋"/>
          <w:bCs/>
          <w:u w:val="single"/>
        </w:rPr>
        <w:t xml:space="preserve">          </w:t>
      </w:r>
      <w:r>
        <w:rPr>
          <w:rFonts w:hint="eastAsia" w:ascii="仿宋" w:hAnsi="仿宋" w:eastAsia="仿宋" w:cs="仿宋"/>
          <w:bCs/>
        </w:rPr>
        <w:t xml:space="preserve">（盖章）              </w:t>
      </w:r>
      <w:r>
        <w:rPr>
          <w:rFonts w:hint="eastAsia" w:ascii="仿宋" w:hAnsi="仿宋" w:eastAsia="仿宋" w:cs="仿宋"/>
          <w:bCs/>
          <w:u w:val="single"/>
        </w:rPr>
        <w:t xml:space="preserve">              </w:t>
      </w:r>
      <w:r>
        <w:rPr>
          <w:rFonts w:hint="eastAsia" w:ascii="仿宋" w:hAnsi="仿宋" w:eastAsia="仿宋" w:cs="仿宋"/>
          <w:bCs/>
        </w:rPr>
        <w:t>（盖章）</w:t>
      </w:r>
    </w:p>
    <w:p>
      <w:pPr>
        <w:pStyle w:val="26"/>
        <w:spacing w:line="800" w:lineRule="exact"/>
        <w:rPr>
          <w:rFonts w:hint="eastAsia" w:ascii="仿宋" w:hAnsi="仿宋" w:eastAsia="仿宋" w:cs="仿宋"/>
          <w:bCs/>
        </w:rPr>
      </w:pPr>
      <w:r>
        <w:rPr>
          <w:rFonts w:hint="eastAsia" w:ascii="仿宋" w:hAnsi="仿宋" w:eastAsia="仿宋" w:cs="仿宋"/>
          <w:bCs/>
        </w:rPr>
        <w:t xml:space="preserve">法定代表人或其委托代理人：           法定代表人或其委托代理人：  </w:t>
      </w:r>
    </w:p>
    <w:p>
      <w:pPr>
        <w:pStyle w:val="26"/>
        <w:spacing w:line="800" w:lineRule="exact"/>
        <w:ind w:left="-2" w:firstLine="720" w:firstLineChars="300"/>
        <w:rPr>
          <w:rFonts w:hint="eastAsia" w:ascii="仿宋" w:hAnsi="仿宋" w:eastAsia="仿宋" w:cs="仿宋"/>
          <w:bCs/>
        </w:rPr>
      </w:pPr>
      <w:r>
        <w:rPr>
          <w:rFonts w:hint="eastAsia" w:ascii="仿宋" w:hAnsi="仿宋" w:eastAsia="仿宋" w:cs="仿宋"/>
          <w:bCs/>
          <w:u w:val="single"/>
        </w:rPr>
        <w:t xml:space="preserve">            </w:t>
      </w:r>
      <w:r>
        <w:rPr>
          <w:rFonts w:hint="eastAsia" w:ascii="仿宋" w:hAnsi="仿宋" w:eastAsia="仿宋" w:cs="仿宋"/>
          <w:bCs/>
        </w:rPr>
        <w:t xml:space="preserve">（签字）              </w:t>
      </w:r>
      <w:r>
        <w:rPr>
          <w:rFonts w:hint="eastAsia" w:ascii="仿宋" w:hAnsi="仿宋" w:eastAsia="仿宋" w:cs="仿宋"/>
          <w:bCs/>
          <w:u w:val="single"/>
        </w:rPr>
        <w:t xml:space="preserve">              </w:t>
      </w:r>
      <w:r>
        <w:rPr>
          <w:rFonts w:hint="eastAsia" w:ascii="仿宋" w:hAnsi="仿宋" w:eastAsia="仿宋" w:cs="仿宋"/>
          <w:bCs/>
        </w:rPr>
        <w:t>（签字）</w:t>
      </w:r>
    </w:p>
    <w:p>
      <w:pPr>
        <w:rPr>
          <w:rFonts w:hint="eastAsia" w:ascii="仿宋" w:hAnsi="仿宋" w:eastAsia="仿宋" w:cs="仿宋"/>
          <w:sz w:val="24"/>
        </w:rPr>
      </w:pPr>
    </w:p>
    <w:p>
      <w:pPr>
        <w:spacing w:line="480" w:lineRule="auto"/>
        <w:ind w:firstLine="600" w:firstLineChars="250"/>
        <w:rPr>
          <w:rFonts w:hint="eastAsia" w:ascii="仿宋" w:hAnsi="仿宋" w:eastAsia="仿宋" w:cs="仿宋"/>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24"/>
        </w:rPr>
        <w:t>年  月   日                            年   月    日</w:t>
      </w: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附件1：巡检报告</w:t>
      </w:r>
    </w:p>
    <w:p>
      <w:pPr>
        <w:pStyle w:val="24"/>
        <w:ind w:firstLine="0" w:firstLineChars="0"/>
        <w:rPr>
          <w:rFonts w:hint="eastAsia" w:ascii="仿宋" w:hAnsi="仿宋" w:eastAsia="仿宋" w:cs="仿宋"/>
          <w:sz w:val="24"/>
        </w:rPr>
      </w:pPr>
      <w:r>
        <w:rPr>
          <w:rFonts w:hint="eastAsia" w:ascii="仿宋" w:hAnsi="仿宋" w:eastAsia="仿宋" w:cs="仿宋"/>
          <w:sz w:val="24"/>
        </w:rPr>
        <w:t>1、信道机运行状态</w:t>
      </w:r>
    </w:p>
    <w:tbl>
      <w:tblPr>
        <w:tblStyle w:val="12"/>
        <w:tblW w:w="8222" w:type="dxa"/>
        <w:tblInd w:w="108" w:type="dxa"/>
        <w:tblLayout w:type="fixed"/>
        <w:tblCellMar>
          <w:top w:w="0" w:type="dxa"/>
          <w:left w:w="108" w:type="dxa"/>
          <w:bottom w:w="0" w:type="dxa"/>
          <w:right w:w="108" w:type="dxa"/>
        </w:tblCellMar>
      </w:tblPr>
      <w:tblGrid>
        <w:gridCol w:w="956"/>
        <w:gridCol w:w="1261"/>
        <w:gridCol w:w="1644"/>
        <w:gridCol w:w="851"/>
        <w:gridCol w:w="3510"/>
      </w:tblGrid>
      <w:tr>
        <w:tblPrEx>
          <w:tblLayout w:type="fixed"/>
          <w:tblCellMar>
            <w:top w:w="0" w:type="dxa"/>
            <w:left w:w="108" w:type="dxa"/>
            <w:bottom w:w="0" w:type="dxa"/>
            <w:right w:w="108" w:type="dxa"/>
          </w:tblCellMar>
        </w:tblPrEx>
        <w:trPr>
          <w:trHeight w:val="280" w:hRule="atLeast"/>
        </w:trPr>
        <w:tc>
          <w:tcPr>
            <w:tcW w:w="8222" w:type="dxa"/>
            <w:gridSpan w:val="5"/>
            <w:tcBorders>
              <w:top w:val="nil"/>
              <w:left w:val="nil"/>
              <w:bottom w:val="nil"/>
              <w:right w:val="nil"/>
            </w:tcBorders>
            <w:noWrap/>
            <w:vAlign w:val="center"/>
          </w:tcPr>
          <w:p>
            <w:pPr>
              <w:widowControl/>
              <w:jc w:val="center"/>
              <w:rPr>
                <w:rFonts w:hint="eastAsia" w:ascii="仿宋" w:hAnsi="仿宋" w:eastAsia="仿宋" w:cs="仿宋"/>
              </w:rPr>
            </w:pPr>
            <w:r>
              <w:rPr>
                <w:rFonts w:hint="eastAsia" w:ascii="仿宋" w:hAnsi="仿宋" w:eastAsia="仿宋" w:cs="仿宋"/>
                <w:color w:val="000000"/>
                <w:kern w:val="0"/>
                <w:sz w:val="24"/>
              </w:rPr>
              <w:t>巡检记录表</w:t>
            </w:r>
          </w:p>
          <w:p>
            <w:pPr>
              <w:widowControl/>
              <w:jc w:val="center"/>
              <w:rPr>
                <w:rFonts w:hint="eastAsia"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280" w:hRule="atLeast"/>
        </w:trPr>
        <w:tc>
          <w:tcPr>
            <w:tcW w:w="8222" w:type="dxa"/>
            <w:gridSpan w:val="5"/>
            <w:tcBorders>
              <w:top w:val="nil"/>
              <w:left w:val="nil"/>
              <w:bottom w:val="single" w:color="auto" w:sz="4" w:space="0"/>
              <w:right w:val="nil"/>
            </w:tcBorders>
            <w:noWrap/>
            <w:vAlign w:val="center"/>
          </w:tcPr>
          <w:p>
            <w:pPr>
              <w:widowControl/>
              <w:jc w:val="right"/>
              <w:rPr>
                <w:rFonts w:hint="eastAsia" w:ascii="仿宋" w:hAnsi="仿宋" w:eastAsia="仿宋" w:cs="仿宋"/>
                <w:color w:val="000000"/>
                <w:kern w:val="0"/>
                <w:sz w:val="24"/>
              </w:rPr>
            </w:pPr>
            <w:r>
              <w:rPr>
                <w:rFonts w:hint="eastAsia" w:ascii="仿宋" w:hAnsi="仿宋" w:eastAsia="仿宋" w:cs="仿宋"/>
                <w:color w:val="000000"/>
                <w:kern w:val="0"/>
                <w:sz w:val="24"/>
              </w:rPr>
              <w:t>巡检时间：     年  月   日</w:t>
            </w:r>
          </w:p>
        </w:tc>
      </w:tr>
      <w:tr>
        <w:tblPrEx>
          <w:tblLayout w:type="fixed"/>
          <w:tblCellMar>
            <w:top w:w="0" w:type="dxa"/>
            <w:left w:w="108" w:type="dxa"/>
            <w:bottom w:w="0" w:type="dxa"/>
            <w:right w:w="108" w:type="dxa"/>
          </w:tblCellMar>
        </w:tblPrEx>
        <w:trPr>
          <w:trHeight w:val="614" w:hRule="atLeast"/>
        </w:trPr>
        <w:tc>
          <w:tcPr>
            <w:tcW w:w="3861" w:type="dxa"/>
            <w:gridSpan w:val="3"/>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用户单位：</w:t>
            </w:r>
          </w:p>
        </w:tc>
        <w:tc>
          <w:tcPr>
            <w:tcW w:w="4361" w:type="dxa"/>
            <w:gridSpan w:val="2"/>
            <w:tcBorders>
              <w:top w:val="single" w:color="auto" w:sz="4" w:space="0"/>
              <w:left w:val="nil"/>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联系人： </w:t>
            </w:r>
          </w:p>
        </w:tc>
      </w:tr>
      <w:tr>
        <w:tblPrEx>
          <w:tblLayout w:type="fixed"/>
          <w:tblCellMar>
            <w:top w:w="0" w:type="dxa"/>
            <w:left w:w="108" w:type="dxa"/>
            <w:bottom w:w="0" w:type="dxa"/>
            <w:right w:w="108" w:type="dxa"/>
          </w:tblCellMar>
        </w:tblPrEx>
        <w:trPr>
          <w:trHeight w:val="551" w:hRule="atLeast"/>
        </w:trPr>
        <w:tc>
          <w:tcPr>
            <w:tcW w:w="8222"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设备型号： </w:t>
            </w:r>
          </w:p>
        </w:tc>
      </w:tr>
      <w:tr>
        <w:tblPrEx>
          <w:tblLayout w:type="fixed"/>
          <w:tblCellMar>
            <w:top w:w="0" w:type="dxa"/>
            <w:left w:w="108" w:type="dxa"/>
            <w:bottom w:w="0" w:type="dxa"/>
            <w:right w:w="108" w:type="dxa"/>
          </w:tblCellMar>
        </w:tblPrEx>
        <w:trPr>
          <w:trHeight w:val="280" w:hRule="atLeast"/>
        </w:trPr>
        <w:tc>
          <w:tcPr>
            <w:tcW w:w="8222"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一、运行环境评估（温度、湿度、清洁度）</w:t>
            </w:r>
          </w:p>
        </w:tc>
      </w:tr>
      <w:tr>
        <w:tblPrEx>
          <w:tblLayout w:type="fixed"/>
          <w:tblCellMar>
            <w:top w:w="0" w:type="dxa"/>
            <w:left w:w="108" w:type="dxa"/>
            <w:bottom w:w="0" w:type="dxa"/>
            <w:right w:w="108" w:type="dxa"/>
          </w:tblCellMar>
        </w:tblPrEx>
        <w:trPr>
          <w:trHeight w:val="312" w:hRule="atLeast"/>
        </w:trPr>
        <w:tc>
          <w:tcPr>
            <w:tcW w:w="8222" w:type="dxa"/>
            <w:gridSpan w:val="5"/>
            <w:vMerge w:val="restart"/>
            <w:tcBorders>
              <w:top w:val="single" w:color="auto" w:sz="4" w:space="0"/>
              <w:left w:val="single" w:color="auto" w:sz="4" w:space="0"/>
              <w:bottom w:val="single" w:color="000000" w:sz="4" w:space="0"/>
              <w:right w:val="single" w:color="000000" w:sz="4" w:space="0"/>
            </w:tcBorders>
            <w:noWrap/>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机房室内温度：  C°、湿度：   、清洁度：  </w:t>
            </w:r>
          </w:p>
        </w:tc>
      </w:tr>
      <w:tr>
        <w:tblPrEx>
          <w:tblLayout w:type="fixed"/>
          <w:tblCellMar>
            <w:top w:w="0" w:type="dxa"/>
            <w:left w:w="108" w:type="dxa"/>
            <w:bottom w:w="0" w:type="dxa"/>
            <w:right w:w="108" w:type="dxa"/>
          </w:tblCellMar>
        </w:tblPrEx>
        <w:trPr>
          <w:trHeight w:val="1028" w:hRule="atLeast"/>
        </w:trPr>
        <w:tc>
          <w:tcPr>
            <w:tcW w:w="8222"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280" w:hRule="atLeast"/>
        </w:trPr>
        <w:tc>
          <w:tcPr>
            <w:tcW w:w="8222"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二、信道机性能指标检测评估</w:t>
            </w:r>
          </w:p>
        </w:tc>
      </w:tr>
      <w:tr>
        <w:tblPrEx>
          <w:tblLayout w:type="fixed"/>
          <w:tblCellMar>
            <w:top w:w="0" w:type="dxa"/>
            <w:left w:w="108" w:type="dxa"/>
            <w:bottom w:w="0" w:type="dxa"/>
            <w:right w:w="108" w:type="dxa"/>
          </w:tblCellMar>
        </w:tblPrEx>
        <w:trPr>
          <w:trHeight w:val="280" w:hRule="atLeast"/>
        </w:trPr>
        <w:tc>
          <w:tcPr>
            <w:tcW w:w="8222"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1、参数检测</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shd w:val="clear" w:color="000000" w:fill="8EA9DB"/>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基站号</w:t>
            </w:r>
          </w:p>
        </w:tc>
        <w:tc>
          <w:tcPr>
            <w:tcW w:w="1261" w:type="dxa"/>
            <w:tcBorders>
              <w:top w:val="nil"/>
              <w:left w:val="nil"/>
              <w:bottom w:val="single" w:color="auto" w:sz="4" w:space="0"/>
              <w:right w:val="single" w:color="auto" w:sz="4" w:space="0"/>
            </w:tcBorders>
            <w:shd w:val="clear" w:color="000000" w:fill="8EA9DB"/>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端口功率</w:t>
            </w:r>
          </w:p>
        </w:tc>
        <w:tc>
          <w:tcPr>
            <w:tcW w:w="1644" w:type="dxa"/>
            <w:tcBorders>
              <w:top w:val="nil"/>
              <w:left w:val="nil"/>
              <w:bottom w:val="single" w:color="auto" w:sz="4" w:space="0"/>
              <w:right w:val="single" w:color="auto" w:sz="4" w:space="0"/>
            </w:tcBorders>
            <w:shd w:val="clear" w:color="000000" w:fill="8EA9DB"/>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接收灵敏度</w:t>
            </w:r>
          </w:p>
        </w:tc>
        <w:tc>
          <w:tcPr>
            <w:tcW w:w="851" w:type="dxa"/>
            <w:tcBorders>
              <w:top w:val="nil"/>
              <w:left w:val="nil"/>
              <w:bottom w:val="single" w:color="auto" w:sz="4" w:space="0"/>
              <w:right w:val="single" w:color="auto" w:sz="4" w:space="0"/>
            </w:tcBorders>
            <w:shd w:val="clear" w:color="000000" w:fill="8EA9DB"/>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温度</w:t>
            </w:r>
          </w:p>
        </w:tc>
        <w:tc>
          <w:tcPr>
            <w:tcW w:w="3510" w:type="dxa"/>
            <w:tcBorders>
              <w:top w:val="nil"/>
              <w:left w:val="nil"/>
              <w:bottom w:val="single" w:color="auto" w:sz="4" w:space="0"/>
              <w:right w:val="single" w:color="auto" w:sz="4" w:space="0"/>
            </w:tcBorders>
            <w:shd w:val="clear" w:color="000000" w:fill="8EA9DB"/>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备注</w:t>
            </w:r>
          </w:p>
        </w:tc>
      </w:tr>
      <w:tr>
        <w:tblPrEx>
          <w:tblLayout w:type="fixed"/>
          <w:tblCellMar>
            <w:top w:w="0" w:type="dxa"/>
            <w:left w:w="108" w:type="dxa"/>
            <w:bottom w:w="0" w:type="dxa"/>
            <w:right w:w="108" w:type="dxa"/>
          </w:tblCellMar>
        </w:tblPrEx>
        <w:trPr>
          <w:trHeight w:val="326"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261"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1644"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851" w:type="dxa"/>
            <w:tcBorders>
              <w:top w:val="nil"/>
              <w:left w:val="nil"/>
              <w:bottom w:val="single" w:color="auto" w:sz="4" w:space="0"/>
              <w:right w:val="single" w:color="auto" w:sz="4" w:space="0"/>
            </w:tcBorders>
            <w:noWrap/>
          </w:tcPr>
          <w:p>
            <w:pPr>
              <w:widowControl/>
              <w:rPr>
                <w:rFonts w:hint="eastAsia" w:ascii="仿宋" w:hAnsi="仿宋" w:eastAsia="仿宋" w:cs="仿宋"/>
                <w:color w:val="000000"/>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9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1261"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1644"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851" w:type="dxa"/>
            <w:tcBorders>
              <w:top w:val="nil"/>
              <w:left w:val="nil"/>
              <w:bottom w:val="single" w:color="auto" w:sz="4" w:space="0"/>
              <w:right w:val="single" w:color="auto" w:sz="4" w:space="0"/>
            </w:tcBorders>
            <w:noWrap/>
          </w:tcPr>
          <w:p>
            <w:pPr>
              <w:widowControl/>
              <w:rPr>
                <w:rFonts w:hint="eastAsia" w:ascii="仿宋" w:hAnsi="仿宋" w:eastAsia="仿宋" w:cs="仿宋"/>
                <w:color w:val="000000"/>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1261"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1644"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851" w:type="dxa"/>
            <w:tcBorders>
              <w:top w:val="nil"/>
              <w:left w:val="nil"/>
              <w:bottom w:val="single" w:color="auto" w:sz="4" w:space="0"/>
              <w:right w:val="single" w:color="auto" w:sz="4" w:space="0"/>
            </w:tcBorders>
            <w:noWrap/>
          </w:tcPr>
          <w:p>
            <w:pPr>
              <w:widowControl/>
              <w:rPr>
                <w:rFonts w:hint="eastAsia" w:ascii="仿宋" w:hAnsi="仿宋" w:eastAsia="仿宋" w:cs="仿宋"/>
                <w:color w:val="000000"/>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4</w:t>
            </w:r>
          </w:p>
        </w:tc>
        <w:tc>
          <w:tcPr>
            <w:tcW w:w="1261"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1644" w:type="dxa"/>
            <w:tcBorders>
              <w:top w:val="nil"/>
              <w:left w:val="nil"/>
              <w:bottom w:val="single" w:color="auto" w:sz="4" w:space="0"/>
              <w:right w:val="single" w:color="auto" w:sz="4" w:space="0"/>
            </w:tcBorders>
            <w:noWrap/>
          </w:tcPr>
          <w:p>
            <w:pPr>
              <w:widowControl/>
              <w:jc w:val="center"/>
              <w:rPr>
                <w:rFonts w:hint="eastAsia" w:ascii="仿宋" w:hAnsi="仿宋" w:eastAsia="仿宋" w:cs="仿宋"/>
                <w:color w:val="000000"/>
                <w:kern w:val="0"/>
                <w:sz w:val="24"/>
              </w:rPr>
            </w:pPr>
          </w:p>
        </w:tc>
        <w:tc>
          <w:tcPr>
            <w:tcW w:w="851" w:type="dxa"/>
            <w:tcBorders>
              <w:top w:val="nil"/>
              <w:left w:val="nil"/>
              <w:bottom w:val="single" w:color="auto" w:sz="4" w:space="0"/>
              <w:right w:val="single" w:color="auto" w:sz="4" w:space="0"/>
            </w:tcBorders>
            <w:noWrap/>
          </w:tcPr>
          <w:p>
            <w:pPr>
              <w:widowControl/>
              <w:rPr>
                <w:rFonts w:hint="eastAsia" w:ascii="仿宋" w:hAnsi="仿宋" w:eastAsia="仿宋" w:cs="仿宋"/>
                <w:color w:val="000000"/>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5</w:t>
            </w:r>
          </w:p>
        </w:tc>
        <w:tc>
          <w:tcPr>
            <w:tcW w:w="1261" w:type="dxa"/>
            <w:tcBorders>
              <w:top w:val="nil"/>
              <w:left w:val="nil"/>
              <w:bottom w:val="single" w:color="auto" w:sz="4" w:space="0"/>
              <w:right w:val="single" w:color="auto" w:sz="4" w:space="0"/>
            </w:tcBorders>
            <w:noWrap/>
            <w:vAlign w:val="center"/>
          </w:tcPr>
          <w:p>
            <w:pPr>
              <w:widowControl/>
              <w:rPr>
                <w:rFonts w:hint="eastAsia" w:ascii="仿宋" w:hAnsi="仿宋" w:eastAsia="仿宋" w:cs="仿宋"/>
                <w:color w:val="000000"/>
                <w:kern w:val="0"/>
                <w:sz w:val="24"/>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p>
        </w:tc>
        <w:tc>
          <w:tcPr>
            <w:tcW w:w="851" w:type="dxa"/>
            <w:tcBorders>
              <w:top w:val="nil"/>
              <w:left w:val="nil"/>
              <w:bottom w:val="single" w:color="auto" w:sz="4" w:space="0"/>
              <w:right w:val="single" w:color="auto" w:sz="4" w:space="0"/>
            </w:tcBorders>
            <w:noWrap/>
            <w:vAlign w:val="center"/>
          </w:tcPr>
          <w:p>
            <w:pPr>
              <w:widowControl/>
              <w:rPr>
                <w:rFonts w:hint="eastAsia" w:ascii="仿宋" w:hAnsi="仿宋" w:eastAsia="仿宋" w:cs="仿宋"/>
                <w:color w:val="000000"/>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6</w:t>
            </w:r>
          </w:p>
        </w:tc>
        <w:tc>
          <w:tcPr>
            <w:tcW w:w="1261" w:type="dxa"/>
            <w:tcBorders>
              <w:top w:val="nil"/>
              <w:left w:val="nil"/>
              <w:bottom w:val="single" w:color="auto" w:sz="4" w:space="0"/>
              <w:right w:val="single" w:color="auto" w:sz="4" w:space="0"/>
            </w:tcBorders>
            <w:noWrap/>
            <w:vAlign w:val="center"/>
          </w:tcPr>
          <w:p>
            <w:pPr>
              <w:widowControl/>
              <w:rPr>
                <w:rFonts w:hint="eastAsia" w:ascii="仿宋" w:hAnsi="仿宋" w:eastAsia="仿宋" w:cs="仿宋"/>
                <w:color w:val="000000"/>
                <w:kern w:val="0"/>
                <w:sz w:val="24"/>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p>
        </w:tc>
        <w:tc>
          <w:tcPr>
            <w:tcW w:w="851" w:type="dxa"/>
            <w:tcBorders>
              <w:top w:val="nil"/>
              <w:left w:val="nil"/>
              <w:bottom w:val="single" w:color="auto" w:sz="4" w:space="0"/>
              <w:right w:val="single" w:color="auto" w:sz="4" w:space="0"/>
            </w:tcBorders>
            <w:noWrap/>
            <w:vAlign w:val="center"/>
          </w:tcPr>
          <w:p>
            <w:pPr>
              <w:widowControl/>
              <w:rPr>
                <w:rFonts w:hint="eastAsia" w:ascii="仿宋" w:hAnsi="仿宋" w:eastAsia="仿宋" w:cs="仿宋"/>
                <w:color w:val="000000"/>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7</w:t>
            </w:r>
          </w:p>
        </w:tc>
        <w:tc>
          <w:tcPr>
            <w:tcW w:w="12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8</w:t>
            </w:r>
          </w:p>
        </w:tc>
        <w:tc>
          <w:tcPr>
            <w:tcW w:w="12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□正常      □异常</w:t>
            </w:r>
          </w:p>
        </w:tc>
      </w:tr>
      <w:tr>
        <w:tblPrEx>
          <w:tblLayout w:type="fixed"/>
          <w:tblCellMar>
            <w:top w:w="0" w:type="dxa"/>
            <w:left w:w="108" w:type="dxa"/>
            <w:bottom w:w="0" w:type="dxa"/>
            <w:right w:w="108" w:type="dxa"/>
          </w:tblCellMar>
        </w:tblPrEx>
        <w:trPr>
          <w:trHeight w:val="431"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9</w:t>
            </w:r>
          </w:p>
        </w:tc>
        <w:tc>
          <w:tcPr>
            <w:tcW w:w="12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xml:space="preserve"> </w:t>
            </w: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w:t>
            </w: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xml:space="preserve"> □正常      □异常</w:t>
            </w:r>
          </w:p>
        </w:tc>
      </w:tr>
      <w:tr>
        <w:tblPrEx>
          <w:tblLayout w:type="fixed"/>
          <w:tblCellMar>
            <w:top w:w="0" w:type="dxa"/>
            <w:left w:w="108" w:type="dxa"/>
            <w:bottom w:w="0" w:type="dxa"/>
            <w:right w:w="108" w:type="dxa"/>
          </w:tblCellMar>
        </w:tblPrEx>
        <w:trPr>
          <w:trHeight w:val="431"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10</w:t>
            </w:r>
          </w:p>
        </w:tc>
        <w:tc>
          <w:tcPr>
            <w:tcW w:w="12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85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xml:space="preserve"> □正常      □异常</w:t>
            </w:r>
          </w:p>
        </w:tc>
      </w:tr>
      <w:tr>
        <w:tblPrEx>
          <w:tblLayout w:type="fixed"/>
          <w:tblCellMar>
            <w:top w:w="0" w:type="dxa"/>
            <w:left w:w="108" w:type="dxa"/>
            <w:bottom w:w="0" w:type="dxa"/>
            <w:right w:w="108" w:type="dxa"/>
          </w:tblCellMar>
        </w:tblPrEx>
        <w:trPr>
          <w:trHeight w:val="431"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11</w:t>
            </w:r>
          </w:p>
        </w:tc>
        <w:tc>
          <w:tcPr>
            <w:tcW w:w="12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85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xml:space="preserve"> □正常      □异常</w:t>
            </w:r>
          </w:p>
        </w:tc>
      </w:tr>
      <w:tr>
        <w:tblPrEx>
          <w:tblLayout w:type="fixed"/>
          <w:tblCellMar>
            <w:top w:w="0" w:type="dxa"/>
            <w:left w:w="108" w:type="dxa"/>
            <w:bottom w:w="0" w:type="dxa"/>
            <w:right w:w="108" w:type="dxa"/>
          </w:tblCellMar>
        </w:tblPrEx>
        <w:trPr>
          <w:trHeight w:val="431" w:hRule="atLeast"/>
        </w:trPr>
        <w:tc>
          <w:tcPr>
            <w:tcW w:w="95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12</w:t>
            </w:r>
          </w:p>
        </w:tc>
        <w:tc>
          <w:tcPr>
            <w:tcW w:w="126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1644"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85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p>
        </w:tc>
        <w:tc>
          <w:tcPr>
            <w:tcW w:w="351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 xml:space="preserve"> □正常      □异常</w:t>
            </w:r>
          </w:p>
        </w:tc>
      </w:tr>
      <w:tr>
        <w:tblPrEx>
          <w:tblLayout w:type="fixed"/>
          <w:tblCellMar>
            <w:top w:w="0" w:type="dxa"/>
            <w:left w:w="108" w:type="dxa"/>
            <w:bottom w:w="0" w:type="dxa"/>
            <w:right w:w="108" w:type="dxa"/>
          </w:tblCellMar>
        </w:tblPrEx>
        <w:trPr>
          <w:trHeight w:val="280" w:hRule="atLeast"/>
        </w:trPr>
        <w:tc>
          <w:tcPr>
            <w:tcW w:w="8222" w:type="dxa"/>
            <w:gridSpan w:val="5"/>
            <w:tcBorders>
              <w:top w:val="single" w:color="auto" w:sz="4" w:space="0"/>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2、监控面板功能</w:t>
            </w:r>
          </w:p>
        </w:tc>
      </w:tr>
      <w:tr>
        <w:tblPrEx>
          <w:tblLayout w:type="fixed"/>
          <w:tblCellMar>
            <w:top w:w="0" w:type="dxa"/>
            <w:left w:w="108" w:type="dxa"/>
            <w:bottom w:w="0" w:type="dxa"/>
            <w:right w:w="108" w:type="dxa"/>
          </w:tblCellMar>
        </w:tblPrEx>
        <w:trPr>
          <w:trHeight w:val="280" w:hRule="atLeast"/>
        </w:trPr>
        <w:tc>
          <w:tcPr>
            <w:tcW w:w="8222" w:type="dxa"/>
            <w:gridSpan w:val="5"/>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a.   检查面板指示灯功能           □正常       □异常</w:t>
            </w:r>
          </w:p>
        </w:tc>
      </w:tr>
      <w:tr>
        <w:tblPrEx>
          <w:tblLayout w:type="fixed"/>
          <w:tblCellMar>
            <w:top w:w="0" w:type="dxa"/>
            <w:left w:w="108" w:type="dxa"/>
            <w:bottom w:w="0" w:type="dxa"/>
            <w:right w:w="108" w:type="dxa"/>
          </w:tblCellMar>
        </w:tblPrEx>
        <w:trPr>
          <w:trHeight w:val="280" w:hRule="atLeast"/>
        </w:trPr>
        <w:tc>
          <w:tcPr>
            <w:tcW w:w="8222" w:type="dxa"/>
            <w:gridSpan w:val="5"/>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b.   输入电压：                   □正常       □异常</w:t>
            </w:r>
          </w:p>
        </w:tc>
      </w:tr>
      <w:tr>
        <w:tblPrEx>
          <w:tblLayout w:type="fixed"/>
          <w:tblCellMar>
            <w:top w:w="0" w:type="dxa"/>
            <w:left w:w="108" w:type="dxa"/>
            <w:bottom w:w="0" w:type="dxa"/>
            <w:right w:w="108" w:type="dxa"/>
          </w:tblCellMar>
        </w:tblPrEx>
        <w:trPr>
          <w:trHeight w:val="280" w:hRule="atLeast"/>
        </w:trPr>
        <w:tc>
          <w:tcPr>
            <w:tcW w:w="8222" w:type="dxa"/>
            <w:gridSpan w:val="5"/>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c.   风扇状态:                    □正常       □异常</w:t>
            </w:r>
          </w:p>
        </w:tc>
      </w:tr>
      <w:tr>
        <w:tblPrEx>
          <w:tblLayout w:type="fixed"/>
          <w:tblCellMar>
            <w:top w:w="0" w:type="dxa"/>
            <w:left w:w="108" w:type="dxa"/>
            <w:bottom w:w="0" w:type="dxa"/>
            <w:right w:w="108" w:type="dxa"/>
          </w:tblCellMar>
        </w:tblPrEx>
        <w:trPr>
          <w:trHeight w:val="337" w:hRule="atLeast"/>
        </w:trPr>
        <w:tc>
          <w:tcPr>
            <w:tcW w:w="8222" w:type="dxa"/>
            <w:gridSpan w:val="5"/>
            <w:tcBorders>
              <w:top w:val="nil"/>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d.   设备外观状态                 □正常       □异常</w:t>
            </w:r>
          </w:p>
        </w:tc>
      </w:tr>
    </w:tbl>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p>
    <w:p>
      <w:pPr>
        <w:pStyle w:val="24"/>
        <w:ind w:firstLine="0" w:firstLineChars="0"/>
        <w:rPr>
          <w:rFonts w:hint="eastAsia" w:ascii="仿宋" w:hAnsi="仿宋" w:eastAsia="仿宋" w:cs="仿宋"/>
          <w:sz w:val="24"/>
        </w:rPr>
      </w:pPr>
      <w:r>
        <w:rPr>
          <w:rFonts w:hint="eastAsia" w:ascii="仿宋" w:hAnsi="仿宋" w:eastAsia="仿宋" w:cs="仿宋"/>
          <w:sz w:val="24"/>
        </w:rPr>
        <w:t>2、 服务器及软件</w:t>
      </w:r>
    </w:p>
    <w:tbl>
      <w:tblPr>
        <w:tblStyle w:val="12"/>
        <w:tblW w:w="8718" w:type="dxa"/>
        <w:tblInd w:w="108" w:type="dxa"/>
        <w:tblLayout w:type="fixed"/>
        <w:tblCellMar>
          <w:top w:w="0" w:type="dxa"/>
          <w:left w:w="108" w:type="dxa"/>
          <w:bottom w:w="0" w:type="dxa"/>
          <w:right w:w="108" w:type="dxa"/>
        </w:tblCellMar>
      </w:tblPr>
      <w:tblGrid>
        <w:gridCol w:w="3955"/>
        <w:gridCol w:w="4763"/>
      </w:tblGrid>
      <w:tr>
        <w:tblPrEx>
          <w:tblLayout w:type="fixed"/>
          <w:tblCellMar>
            <w:top w:w="0" w:type="dxa"/>
            <w:left w:w="108" w:type="dxa"/>
            <w:bottom w:w="0" w:type="dxa"/>
            <w:right w:w="108" w:type="dxa"/>
          </w:tblCellMar>
        </w:tblPrEx>
        <w:trPr>
          <w:trHeight w:val="280" w:hRule="atLeast"/>
        </w:trPr>
        <w:tc>
          <w:tcPr>
            <w:tcW w:w="8718" w:type="dxa"/>
            <w:gridSpan w:val="2"/>
            <w:tcBorders>
              <w:top w:val="nil"/>
              <w:left w:val="nil"/>
              <w:bottom w:val="nil"/>
              <w:right w:val="nil"/>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巡检记录表</w:t>
            </w:r>
          </w:p>
          <w:p>
            <w:pPr>
              <w:widowControl/>
              <w:jc w:val="center"/>
              <w:rPr>
                <w:rFonts w:hint="eastAsia" w:ascii="仿宋" w:hAnsi="仿宋" w:eastAsia="仿宋" w:cs="仿宋"/>
                <w:color w:val="000000"/>
                <w:kern w:val="0"/>
                <w:sz w:val="24"/>
              </w:rPr>
            </w:pPr>
          </w:p>
          <w:p>
            <w:pPr>
              <w:widowControl/>
              <w:jc w:val="center"/>
              <w:rPr>
                <w:rFonts w:hint="eastAsia"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280" w:hRule="atLeast"/>
        </w:trPr>
        <w:tc>
          <w:tcPr>
            <w:tcW w:w="8718" w:type="dxa"/>
            <w:gridSpan w:val="2"/>
            <w:tcBorders>
              <w:top w:val="nil"/>
              <w:left w:val="nil"/>
              <w:bottom w:val="nil"/>
              <w:right w:val="nil"/>
            </w:tcBorders>
            <w:noWrap/>
            <w:vAlign w:val="center"/>
          </w:tcPr>
          <w:p>
            <w:pPr>
              <w:widowControl/>
              <w:jc w:val="right"/>
              <w:rPr>
                <w:rFonts w:hint="eastAsia" w:ascii="仿宋" w:hAnsi="仿宋" w:eastAsia="仿宋" w:cs="仿宋"/>
                <w:color w:val="000000"/>
                <w:kern w:val="0"/>
                <w:sz w:val="24"/>
              </w:rPr>
            </w:pPr>
            <w:r>
              <w:rPr>
                <w:rFonts w:hint="eastAsia" w:ascii="仿宋" w:hAnsi="仿宋" w:eastAsia="仿宋" w:cs="仿宋"/>
                <w:color w:val="000000"/>
                <w:kern w:val="0"/>
                <w:sz w:val="24"/>
              </w:rPr>
              <w:t>巡检时间：     年       月      日</w:t>
            </w:r>
          </w:p>
        </w:tc>
      </w:tr>
      <w:tr>
        <w:tblPrEx>
          <w:tblLayout w:type="fixed"/>
          <w:tblCellMar>
            <w:top w:w="0" w:type="dxa"/>
            <w:left w:w="108" w:type="dxa"/>
            <w:bottom w:w="0" w:type="dxa"/>
            <w:right w:w="108" w:type="dxa"/>
          </w:tblCellMar>
        </w:tblPrEx>
        <w:trPr>
          <w:trHeight w:val="503" w:hRule="atLeast"/>
        </w:trPr>
        <w:tc>
          <w:tcPr>
            <w:tcW w:w="39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用户单位：</w:t>
            </w:r>
          </w:p>
        </w:tc>
        <w:tc>
          <w:tcPr>
            <w:tcW w:w="4763" w:type="dxa"/>
            <w:tcBorders>
              <w:top w:val="single" w:color="auto" w:sz="4" w:space="0"/>
              <w:left w:val="nil"/>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联系人：</w:t>
            </w:r>
          </w:p>
        </w:tc>
      </w:tr>
      <w:tr>
        <w:tblPrEx>
          <w:tblLayout w:type="fixed"/>
          <w:tblCellMar>
            <w:top w:w="0" w:type="dxa"/>
            <w:left w:w="108" w:type="dxa"/>
            <w:bottom w:w="0" w:type="dxa"/>
            <w:right w:w="108" w:type="dxa"/>
          </w:tblCellMar>
        </w:tblPrEx>
        <w:trPr>
          <w:trHeight w:val="425" w:hRule="atLeast"/>
        </w:trPr>
        <w:tc>
          <w:tcPr>
            <w:tcW w:w="8718" w:type="dxa"/>
            <w:gridSpan w:val="2"/>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设备型号：</w:t>
            </w:r>
          </w:p>
        </w:tc>
      </w:tr>
      <w:tr>
        <w:tblPrEx>
          <w:tblLayout w:type="fixed"/>
          <w:tblCellMar>
            <w:top w:w="0" w:type="dxa"/>
            <w:left w:w="108" w:type="dxa"/>
            <w:bottom w:w="0" w:type="dxa"/>
            <w:right w:w="108" w:type="dxa"/>
          </w:tblCellMar>
        </w:tblPrEx>
        <w:trPr>
          <w:trHeight w:val="280" w:hRule="atLeast"/>
        </w:trPr>
        <w:tc>
          <w:tcPr>
            <w:tcW w:w="8718"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一、运行环境评估（温度、湿度、清洁度）</w:t>
            </w:r>
          </w:p>
        </w:tc>
      </w:tr>
      <w:tr>
        <w:tblPrEx>
          <w:tblLayout w:type="fixed"/>
          <w:tblCellMar>
            <w:top w:w="0" w:type="dxa"/>
            <w:left w:w="108" w:type="dxa"/>
            <w:bottom w:w="0" w:type="dxa"/>
            <w:right w:w="108" w:type="dxa"/>
          </w:tblCellMar>
        </w:tblPrEx>
        <w:trPr>
          <w:trHeight w:val="312" w:hRule="atLeast"/>
        </w:trPr>
        <w:tc>
          <w:tcPr>
            <w:tcW w:w="8718" w:type="dxa"/>
            <w:gridSpan w:val="2"/>
            <w:vMerge w:val="restart"/>
            <w:tcBorders>
              <w:top w:val="nil"/>
              <w:left w:val="single" w:color="auto" w:sz="4" w:space="0"/>
              <w:bottom w:val="single" w:color="000000" w:sz="4" w:space="0"/>
              <w:right w:val="single" w:color="000000"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　</w:t>
            </w:r>
          </w:p>
        </w:tc>
      </w:tr>
      <w:tr>
        <w:tblPrEx>
          <w:tblLayout w:type="fixed"/>
          <w:tblCellMar>
            <w:top w:w="0" w:type="dxa"/>
            <w:left w:w="108" w:type="dxa"/>
            <w:bottom w:w="0" w:type="dxa"/>
            <w:right w:w="108" w:type="dxa"/>
          </w:tblCellMar>
        </w:tblPrEx>
        <w:trPr>
          <w:trHeight w:val="611" w:hRule="atLeast"/>
        </w:trPr>
        <w:tc>
          <w:tcPr>
            <w:tcW w:w="8718" w:type="dxa"/>
            <w:gridSpan w:val="2"/>
            <w:vMerge w:val="continue"/>
            <w:tcBorders>
              <w:top w:val="nil"/>
              <w:left w:val="single" w:color="auto" w:sz="4" w:space="0"/>
              <w:bottom w:val="single" w:color="000000" w:sz="4" w:space="0"/>
              <w:right w:val="single" w:color="000000" w:sz="4" w:space="0"/>
            </w:tcBorders>
            <w:vAlign w:val="center"/>
          </w:tcPr>
          <w:p>
            <w:pPr>
              <w:widowControl/>
              <w:jc w:val="left"/>
              <w:rPr>
                <w:rFonts w:hint="eastAsia"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280" w:hRule="atLeast"/>
        </w:trPr>
        <w:tc>
          <w:tcPr>
            <w:tcW w:w="8718" w:type="dxa"/>
            <w:gridSpan w:val="2"/>
            <w:tcBorders>
              <w:top w:val="single" w:color="auto" w:sz="4" w:space="0"/>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二、服务器巡查及评估</w:t>
            </w:r>
          </w:p>
        </w:tc>
      </w:tr>
      <w:tr>
        <w:tblPrEx>
          <w:tblLayout w:type="fixed"/>
          <w:tblCellMar>
            <w:top w:w="0" w:type="dxa"/>
            <w:left w:w="108" w:type="dxa"/>
            <w:bottom w:w="0" w:type="dxa"/>
            <w:right w:w="108" w:type="dxa"/>
          </w:tblCellMar>
        </w:tblPrEx>
        <w:trPr>
          <w:trHeight w:val="280" w:hRule="atLeast"/>
        </w:trPr>
        <w:tc>
          <w:tcPr>
            <w:tcW w:w="8718" w:type="dxa"/>
            <w:gridSpan w:val="2"/>
            <w:tcBorders>
              <w:top w:val="single" w:color="auto" w:sz="4" w:space="0"/>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1、服务器状态                    □正常       □异常</w:t>
            </w:r>
          </w:p>
        </w:tc>
      </w:tr>
      <w:tr>
        <w:tblPrEx>
          <w:tblLayout w:type="fixed"/>
          <w:tblCellMar>
            <w:top w:w="0" w:type="dxa"/>
            <w:left w:w="108" w:type="dxa"/>
            <w:bottom w:w="0" w:type="dxa"/>
            <w:right w:w="108" w:type="dxa"/>
          </w:tblCellMar>
        </w:tblPrEx>
        <w:trPr>
          <w:trHeight w:val="280" w:hRule="atLeast"/>
        </w:trPr>
        <w:tc>
          <w:tcPr>
            <w:tcW w:w="8718" w:type="dxa"/>
            <w:gridSpan w:val="2"/>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2、服务器server软件运行情况     □正常       □异常</w:t>
            </w:r>
          </w:p>
        </w:tc>
      </w:tr>
      <w:tr>
        <w:tblPrEx>
          <w:tblLayout w:type="fixed"/>
          <w:tblCellMar>
            <w:top w:w="0" w:type="dxa"/>
            <w:left w:w="108" w:type="dxa"/>
            <w:bottom w:w="0" w:type="dxa"/>
            <w:right w:w="108" w:type="dxa"/>
          </w:tblCellMar>
        </w:tblPrEx>
        <w:trPr>
          <w:trHeight w:val="280" w:hRule="atLeast"/>
        </w:trPr>
        <w:tc>
          <w:tcPr>
            <w:tcW w:w="8718" w:type="dxa"/>
            <w:gridSpan w:val="2"/>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3、调度台server运行状态         □正常       □异常</w:t>
            </w:r>
          </w:p>
        </w:tc>
      </w:tr>
      <w:tr>
        <w:tblPrEx>
          <w:tblLayout w:type="fixed"/>
          <w:tblCellMar>
            <w:top w:w="0" w:type="dxa"/>
            <w:left w:w="108" w:type="dxa"/>
            <w:bottom w:w="0" w:type="dxa"/>
            <w:right w:w="108" w:type="dxa"/>
          </w:tblCellMar>
        </w:tblPrEx>
        <w:trPr>
          <w:trHeight w:val="280" w:hRule="atLeast"/>
        </w:trPr>
        <w:tc>
          <w:tcPr>
            <w:tcW w:w="8718" w:type="dxa"/>
            <w:gridSpan w:val="2"/>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4、调度终端运行状态              □正常       □异常</w:t>
            </w:r>
          </w:p>
        </w:tc>
      </w:tr>
      <w:tr>
        <w:tblPrEx>
          <w:tblLayout w:type="fixed"/>
          <w:tblCellMar>
            <w:top w:w="0" w:type="dxa"/>
            <w:left w:w="108" w:type="dxa"/>
            <w:bottom w:w="0" w:type="dxa"/>
            <w:right w:w="108" w:type="dxa"/>
          </w:tblCellMar>
        </w:tblPrEx>
        <w:trPr>
          <w:trHeight w:val="280" w:hRule="atLeast"/>
        </w:trPr>
        <w:tc>
          <w:tcPr>
            <w:tcW w:w="8718" w:type="dxa"/>
            <w:gridSpan w:val="2"/>
            <w:tcBorders>
              <w:top w:val="nil"/>
              <w:left w:val="single" w:color="auto" w:sz="4" w:space="0"/>
              <w:bottom w:val="nil"/>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5、调度软件功能                  □正常       □异常</w:t>
            </w:r>
          </w:p>
        </w:tc>
      </w:tr>
      <w:tr>
        <w:tblPrEx>
          <w:tblLayout w:type="fixed"/>
          <w:tblCellMar>
            <w:top w:w="0" w:type="dxa"/>
            <w:left w:w="108" w:type="dxa"/>
            <w:bottom w:w="0" w:type="dxa"/>
            <w:right w:w="108" w:type="dxa"/>
          </w:tblCellMar>
        </w:tblPrEx>
        <w:trPr>
          <w:trHeight w:val="670" w:hRule="atLeast"/>
        </w:trPr>
        <w:tc>
          <w:tcPr>
            <w:tcW w:w="8718" w:type="dxa"/>
            <w:gridSpan w:val="2"/>
            <w:tcBorders>
              <w:top w:val="nil"/>
              <w:left w:val="single" w:color="auto" w:sz="4" w:space="0"/>
              <w:bottom w:val="single" w:color="auto" w:sz="4" w:space="0"/>
              <w:right w:val="single" w:color="000000" w:sz="4" w:space="0"/>
            </w:tcBorders>
            <w:noWrap/>
            <w:vAlign w:val="center"/>
          </w:tcPr>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6、RDAC监控软件功能             □正常       □异常</w:t>
            </w:r>
          </w:p>
          <w:p>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7、交换机运行状态                □正常       □异常</w:t>
            </w:r>
          </w:p>
        </w:tc>
      </w:tr>
    </w:tbl>
    <w:p>
      <w:pPr>
        <w:pStyle w:val="24"/>
        <w:ind w:left="720" w:firstLine="0" w:firstLineChars="0"/>
        <w:rPr>
          <w:rFonts w:hint="eastAsia" w:ascii="仿宋" w:hAnsi="仿宋" w:eastAsia="仿宋" w:cs="仿宋"/>
          <w:sz w:val="32"/>
          <w:szCs w:val="32"/>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5"/>
        <w:rPr>
          <w:rFonts w:hint="eastAsia" w:ascii="仿宋" w:hAnsi="仿宋" w:eastAsia="仿宋" w:cs="仿宋"/>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附件2：</w:t>
      </w:r>
    </w:p>
    <w:p>
      <w:pPr>
        <w:jc w:val="center"/>
        <w:rPr>
          <w:rFonts w:hint="eastAsia" w:ascii="仿宋" w:hAnsi="仿宋" w:eastAsia="仿宋" w:cs="仿宋"/>
          <w:b/>
          <w:sz w:val="32"/>
          <w:szCs w:val="32"/>
        </w:rPr>
      </w:pPr>
      <w:r>
        <w:rPr>
          <w:rFonts w:hint="eastAsia" w:ascii="仿宋" w:hAnsi="仿宋" w:eastAsia="仿宋" w:cs="仿宋"/>
          <w:b/>
          <w:sz w:val="32"/>
          <w:szCs w:val="32"/>
        </w:rPr>
        <w:t>报价函</w:t>
      </w:r>
    </w:p>
    <w:p>
      <w:pPr>
        <w:jc w:val="left"/>
        <w:rPr>
          <w:rFonts w:hint="eastAsia" w:ascii="仿宋" w:hAnsi="仿宋" w:eastAsia="仿宋" w:cs="仿宋"/>
          <w:sz w:val="28"/>
          <w:szCs w:val="28"/>
        </w:rPr>
      </w:pPr>
      <w:r>
        <w:rPr>
          <w:rFonts w:hint="eastAsia" w:ascii="仿宋" w:hAnsi="仿宋" w:eastAsia="仿宋" w:cs="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不含增值税</w:t>
      </w:r>
      <w:r>
        <w:rPr>
          <w:rFonts w:hint="eastAsia" w:ascii="仿宋" w:hAnsi="仿宋" w:eastAsia="仿宋" w:cs="仿宋"/>
          <w:sz w:val="28"/>
          <w:szCs w:val="28"/>
        </w:rPr>
        <w:t>发票的总报价，增值税税率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，工期</w:t>
      </w:r>
      <w:r>
        <w:rPr>
          <w:rFonts w:hint="eastAsia" w:ascii="仿宋" w:hAnsi="仿宋" w:eastAsia="仿宋" w:cs="仿宋"/>
          <w:sz w:val="28"/>
          <w:szCs w:val="28"/>
          <w:u w:val="single"/>
        </w:rPr>
        <w:tab/>
      </w:r>
      <w:r>
        <w:rPr>
          <w:rFonts w:hint="eastAsia" w:ascii="仿宋" w:hAnsi="仿宋" w:eastAsia="仿宋" w:cs="仿宋"/>
          <w:sz w:val="28"/>
          <w:szCs w:val="28"/>
        </w:rPr>
        <w:t>日历天，按合同约定实施和完成承包项目的全部工作。</w:t>
      </w:r>
    </w:p>
    <w:p>
      <w:pPr>
        <w:autoSpaceDE w:val="0"/>
        <w:autoSpaceDN w:val="0"/>
        <w:adjustRightInd w:val="0"/>
        <w:spacing w:before="15"/>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2．我方承诺在比选有效期内不修改、撤销比选响应文件。</w:t>
      </w:r>
    </w:p>
    <w:p>
      <w:pPr>
        <w:autoSpaceDE w:val="0"/>
        <w:autoSpaceDN w:val="0"/>
        <w:adjustRightInd w:val="0"/>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比选人：</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网址</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widowControl/>
        <w:jc w:val="left"/>
        <w:rPr>
          <w:rFonts w:hint="eastAsia" w:ascii="仿宋" w:hAnsi="仿宋" w:eastAsia="仿宋" w:cs="仿宋"/>
          <w:szCs w:val="21"/>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rPr>
          <w:rFonts w:hint="eastAsia" w:ascii="仿宋" w:hAnsi="仿宋" w:eastAsia="仿宋" w:cs="仿宋"/>
          <w:b/>
          <w:sz w:val="32"/>
          <w:szCs w:val="32"/>
        </w:rPr>
      </w:pP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附件3：</w:t>
      </w:r>
    </w:p>
    <w:p>
      <w:pPr>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rPr>
          <w:rFonts w:hint="eastAsia" w:ascii="仿宋" w:hAnsi="仿宋" w:eastAsia="仿宋" w:cs="仿宋"/>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（比选人名称）的法定代表人。</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360" w:lineRule="auto"/>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360" w:lineRule="auto"/>
        <w:jc w:val="left"/>
        <w:rPr>
          <w:rFonts w:hint="eastAsia" w:ascii="仿宋" w:hAnsi="仿宋" w:eastAsia="仿宋" w:cs="仿宋"/>
          <w:kern w:val="0"/>
          <w:sz w:val="28"/>
          <w:szCs w:val="28"/>
        </w:rPr>
      </w:pPr>
    </w:p>
    <w:p>
      <w:pPr>
        <w:autoSpaceDE w:val="0"/>
        <w:autoSpaceDN w:val="0"/>
        <w:adjustRightInd w:val="0"/>
        <w:snapToGrid w:val="0"/>
        <w:spacing w:line="360" w:lineRule="auto"/>
        <w:jc w:val="left"/>
        <w:rPr>
          <w:rFonts w:hint="eastAsia" w:ascii="仿宋" w:hAnsi="仿宋" w:eastAsia="仿宋" w:cs="仿宋"/>
          <w:kern w:val="0"/>
          <w:sz w:val="28"/>
          <w:szCs w:val="28"/>
        </w:rPr>
      </w:pPr>
    </w:p>
    <w:p>
      <w:pPr>
        <w:autoSpaceDE w:val="0"/>
        <w:autoSpaceDN w:val="0"/>
        <w:adjustRightInd w:val="0"/>
        <w:snapToGrid w:val="0"/>
        <w:spacing w:line="360" w:lineRule="auto"/>
        <w:jc w:val="left"/>
        <w:rPr>
          <w:rFonts w:hint="eastAsia" w:ascii="仿宋" w:hAnsi="仿宋" w:eastAsia="仿宋" w:cs="仿宋"/>
          <w:kern w:val="0"/>
          <w:sz w:val="28"/>
          <w:szCs w:val="28"/>
        </w:rPr>
      </w:pPr>
    </w:p>
    <w:p>
      <w:pPr>
        <w:tabs>
          <w:tab w:val="left" w:pos="5460"/>
        </w:tabs>
        <w:autoSpaceDE w:val="0"/>
        <w:autoSpaceDN w:val="0"/>
        <w:adjustRightInd w:val="0"/>
        <w:snapToGrid w:val="0"/>
        <w:spacing w:line="360" w:lineRule="auto"/>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spacing w:val="-1"/>
          <w:kern w:val="0"/>
          <w:sz w:val="28"/>
          <w:szCs w:val="28"/>
        </w:rPr>
        <w:t>人</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kern w:val="0"/>
          <w:sz w:val="28"/>
          <w:szCs w:val="28"/>
        </w:rPr>
        <w:t>盖单位公章）</w:t>
      </w:r>
    </w:p>
    <w:p>
      <w:pPr>
        <w:autoSpaceDE w:val="0"/>
        <w:autoSpaceDN w:val="0"/>
        <w:adjustRightInd w:val="0"/>
        <w:snapToGrid w:val="0"/>
        <w:spacing w:line="360" w:lineRule="auto"/>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360" w:lineRule="auto"/>
        <w:rPr>
          <w:rFonts w:hint="eastAsia" w:ascii="仿宋" w:hAnsi="仿宋" w:eastAsia="仿宋" w:cs="仿宋"/>
          <w:b/>
          <w:bCs/>
          <w:sz w:val="28"/>
          <w:szCs w:val="28"/>
        </w:rPr>
      </w:pP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附件4：</w:t>
      </w:r>
    </w:p>
    <w:p>
      <w:pPr>
        <w:jc w:val="center"/>
        <w:rPr>
          <w:rFonts w:hint="eastAsia" w:ascii="仿宋" w:hAnsi="仿宋" w:eastAsia="仿宋" w:cs="仿宋"/>
          <w:b/>
          <w:sz w:val="28"/>
          <w:szCs w:val="28"/>
        </w:rPr>
      </w:pPr>
      <w:r>
        <w:rPr>
          <w:rFonts w:hint="eastAsia" w:ascii="仿宋" w:hAnsi="仿宋" w:eastAsia="仿宋" w:cs="仿宋"/>
          <w:b/>
          <w:sz w:val="28"/>
          <w:szCs w:val="28"/>
        </w:rPr>
        <w:t>法定代表人授权书</w:t>
      </w:r>
    </w:p>
    <w:p>
      <w:pPr>
        <w:ind w:right="-694"/>
        <w:rPr>
          <w:rFonts w:hint="eastAsia" w:ascii="仿宋" w:hAnsi="仿宋" w:eastAsia="仿宋" w:cs="仿宋"/>
          <w:sz w:val="28"/>
          <w:szCs w:val="28"/>
        </w:rPr>
      </w:pPr>
    </w:p>
    <w:p>
      <w:pPr>
        <w:spacing w:line="48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本授权书申明___________________________（公司注册地点）______________(公司名称)__________(职务)________(法人代表)，现授权本公司_________________(公司名称)__________(职务)________(姓名)为正式的合法代理人，并授权该代理人在_________________（项目名称）的比选活动中，以我单位的名义签署比选响应文件，与业主协商、签定合同协议书以及执行一切与此有关的事务。</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比选响应单位：____________（盖章）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授权人：____________（签章）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被授权人代理人：____________（签章）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80" w:lineRule="auto"/>
        <w:rPr>
          <w:rFonts w:hint="eastAsia" w:ascii="仿宋" w:hAnsi="仿宋" w:eastAsia="仿宋" w:cs="仿宋"/>
        </w:rPr>
      </w:pP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附被授权人代理人身份证复印</w:t>
      </w:r>
    </w:p>
    <w:p>
      <w:pPr>
        <w:pStyle w:val="5"/>
        <w:rPr>
          <w:rFonts w:hint="eastAsia" w:ascii="仿宋" w:hAnsi="仿宋" w:eastAsia="仿宋" w:cs="仿宋"/>
          <w:bCs/>
          <w:sz w:val="28"/>
          <w:szCs w:val="28"/>
        </w:rPr>
      </w:pPr>
    </w:p>
    <w:p>
      <w:pPr>
        <w:rPr>
          <w:rFonts w:hint="eastAsia" w:ascii="仿宋" w:hAnsi="仿宋" w:eastAsia="仿宋" w:cs="仿宋"/>
          <w:b/>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21</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008F61"/>
    <w:multiLevelType w:val="singleLevel"/>
    <w:tmpl w:val="BF008F61"/>
    <w:lvl w:ilvl="0" w:tentative="0">
      <w:start w:val="1"/>
      <w:numFmt w:val="bullet"/>
      <w:lvlText w:val=""/>
      <w:lvlJc w:val="left"/>
      <w:pPr>
        <w:ind w:left="420" w:hanging="420"/>
      </w:pPr>
      <w:rPr>
        <w:rFonts w:hint="default" w:ascii="Wingdings" w:hAnsi="Wingdings"/>
      </w:rPr>
    </w:lvl>
  </w:abstractNum>
  <w:abstractNum w:abstractNumId="1">
    <w:nsid w:val="D624A051"/>
    <w:multiLevelType w:val="singleLevel"/>
    <w:tmpl w:val="D624A051"/>
    <w:lvl w:ilvl="0" w:tentative="0">
      <w:start w:val="7"/>
      <w:numFmt w:val="chineseCounting"/>
      <w:suff w:val="nothing"/>
      <w:lvlText w:val="%1、"/>
      <w:lvlJc w:val="left"/>
      <w:rPr>
        <w:rFonts w:hint="eastAsia"/>
      </w:rPr>
    </w:lvl>
  </w:abstractNum>
  <w:abstractNum w:abstractNumId="2">
    <w:nsid w:val="E1F6F516"/>
    <w:multiLevelType w:val="singleLevel"/>
    <w:tmpl w:val="E1F6F516"/>
    <w:lvl w:ilvl="0" w:tentative="0">
      <w:start w:val="1"/>
      <w:numFmt w:val="bullet"/>
      <w:lvlText w:val=""/>
      <w:lvlJc w:val="left"/>
      <w:pPr>
        <w:ind w:left="420" w:hanging="420"/>
      </w:pPr>
      <w:rPr>
        <w:rFonts w:hint="default" w:ascii="Wingdings" w:hAnsi="Wingdings"/>
      </w:rPr>
    </w:lvl>
  </w:abstractNum>
  <w:abstractNum w:abstractNumId="3">
    <w:nsid w:val="7A46402E"/>
    <w:multiLevelType w:val="singleLevel"/>
    <w:tmpl w:val="7A46402E"/>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兰星">
    <w15:presenceInfo w15:providerId="None" w15:userId="李兰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A3BB4"/>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4937"/>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66468"/>
    <w:rsid w:val="00F70CF8"/>
    <w:rsid w:val="00F74A15"/>
    <w:rsid w:val="00F8042D"/>
    <w:rsid w:val="00F85181"/>
    <w:rsid w:val="00FA17E2"/>
    <w:rsid w:val="00FA6503"/>
    <w:rsid w:val="00FB4220"/>
    <w:rsid w:val="00FD1B03"/>
    <w:rsid w:val="00FD5A31"/>
    <w:rsid w:val="00FE7DA0"/>
    <w:rsid w:val="00FF1C7D"/>
    <w:rsid w:val="00FF5E49"/>
    <w:rsid w:val="015B3F3E"/>
    <w:rsid w:val="01691B6E"/>
    <w:rsid w:val="017E00CC"/>
    <w:rsid w:val="018E717F"/>
    <w:rsid w:val="024016E6"/>
    <w:rsid w:val="02C64178"/>
    <w:rsid w:val="04B05F75"/>
    <w:rsid w:val="04E63437"/>
    <w:rsid w:val="05180AED"/>
    <w:rsid w:val="053642AB"/>
    <w:rsid w:val="057060C4"/>
    <w:rsid w:val="06343E0B"/>
    <w:rsid w:val="06926D13"/>
    <w:rsid w:val="06AE065B"/>
    <w:rsid w:val="06B0704C"/>
    <w:rsid w:val="07300320"/>
    <w:rsid w:val="074F10AB"/>
    <w:rsid w:val="07672918"/>
    <w:rsid w:val="08910B52"/>
    <w:rsid w:val="097318A8"/>
    <w:rsid w:val="0A85505D"/>
    <w:rsid w:val="0BB90839"/>
    <w:rsid w:val="0C1C6528"/>
    <w:rsid w:val="0CE53C99"/>
    <w:rsid w:val="0E4D308F"/>
    <w:rsid w:val="0EED2D65"/>
    <w:rsid w:val="101B284F"/>
    <w:rsid w:val="10565ECC"/>
    <w:rsid w:val="10FD6ADA"/>
    <w:rsid w:val="11650ED2"/>
    <w:rsid w:val="12355545"/>
    <w:rsid w:val="128437B1"/>
    <w:rsid w:val="12A53375"/>
    <w:rsid w:val="13206E4D"/>
    <w:rsid w:val="133B3237"/>
    <w:rsid w:val="1341244C"/>
    <w:rsid w:val="13A51C33"/>
    <w:rsid w:val="13C40134"/>
    <w:rsid w:val="14BE7C62"/>
    <w:rsid w:val="15395829"/>
    <w:rsid w:val="15725277"/>
    <w:rsid w:val="15925856"/>
    <w:rsid w:val="16301051"/>
    <w:rsid w:val="16412AC4"/>
    <w:rsid w:val="175A04A9"/>
    <w:rsid w:val="18865078"/>
    <w:rsid w:val="1A487024"/>
    <w:rsid w:val="1AE76FFF"/>
    <w:rsid w:val="1B442363"/>
    <w:rsid w:val="1C026225"/>
    <w:rsid w:val="1C2D30C9"/>
    <w:rsid w:val="1C442D23"/>
    <w:rsid w:val="1D6240DC"/>
    <w:rsid w:val="1F35392A"/>
    <w:rsid w:val="1FF40A05"/>
    <w:rsid w:val="20C67808"/>
    <w:rsid w:val="210E4453"/>
    <w:rsid w:val="212D69FF"/>
    <w:rsid w:val="214B0B36"/>
    <w:rsid w:val="21C65700"/>
    <w:rsid w:val="240301A7"/>
    <w:rsid w:val="2605769A"/>
    <w:rsid w:val="26DF36D3"/>
    <w:rsid w:val="29A877C8"/>
    <w:rsid w:val="2B3542A3"/>
    <w:rsid w:val="2BD72CF4"/>
    <w:rsid w:val="2C3B061A"/>
    <w:rsid w:val="2C790E42"/>
    <w:rsid w:val="2F31665D"/>
    <w:rsid w:val="2F5108B8"/>
    <w:rsid w:val="2F5172D1"/>
    <w:rsid w:val="305C5675"/>
    <w:rsid w:val="30946F16"/>
    <w:rsid w:val="32566BBE"/>
    <w:rsid w:val="33D84E8F"/>
    <w:rsid w:val="33E62687"/>
    <w:rsid w:val="358766D7"/>
    <w:rsid w:val="35A20384"/>
    <w:rsid w:val="36C069D3"/>
    <w:rsid w:val="373C332A"/>
    <w:rsid w:val="375A7BA5"/>
    <w:rsid w:val="37835A88"/>
    <w:rsid w:val="37D85FBF"/>
    <w:rsid w:val="38206262"/>
    <w:rsid w:val="382A33FA"/>
    <w:rsid w:val="38333537"/>
    <w:rsid w:val="38BA4CF1"/>
    <w:rsid w:val="38FA1B4F"/>
    <w:rsid w:val="390749CE"/>
    <w:rsid w:val="39517362"/>
    <w:rsid w:val="39C3537C"/>
    <w:rsid w:val="39F16853"/>
    <w:rsid w:val="3A175922"/>
    <w:rsid w:val="3A9C6630"/>
    <w:rsid w:val="3B00233D"/>
    <w:rsid w:val="3C5F7498"/>
    <w:rsid w:val="3D2528A1"/>
    <w:rsid w:val="3E0F4A63"/>
    <w:rsid w:val="3E28599D"/>
    <w:rsid w:val="3EC95C23"/>
    <w:rsid w:val="3F0A7B03"/>
    <w:rsid w:val="3F9A41DC"/>
    <w:rsid w:val="40CD1C6A"/>
    <w:rsid w:val="41C747F3"/>
    <w:rsid w:val="423521EA"/>
    <w:rsid w:val="42FD4644"/>
    <w:rsid w:val="46E61745"/>
    <w:rsid w:val="476A02AE"/>
    <w:rsid w:val="482F185E"/>
    <w:rsid w:val="48682FB7"/>
    <w:rsid w:val="48763A6B"/>
    <w:rsid w:val="48CD2E18"/>
    <w:rsid w:val="49A64672"/>
    <w:rsid w:val="49FC1D63"/>
    <w:rsid w:val="4A285E94"/>
    <w:rsid w:val="4B5162B1"/>
    <w:rsid w:val="4BF830B4"/>
    <w:rsid w:val="4C0842E9"/>
    <w:rsid w:val="4C8B5988"/>
    <w:rsid w:val="4CAB728B"/>
    <w:rsid w:val="4DA52088"/>
    <w:rsid w:val="4EA31764"/>
    <w:rsid w:val="4F226B33"/>
    <w:rsid w:val="4F5A7728"/>
    <w:rsid w:val="4F9100BA"/>
    <w:rsid w:val="4FAB397A"/>
    <w:rsid w:val="509619D5"/>
    <w:rsid w:val="51B6689A"/>
    <w:rsid w:val="52170ACD"/>
    <w:rsid w:val="521C4028"/>
    <w:rsid w:val="538A7AF7"/>
    <w:rsid w:val="558F3967"/>
    <w:rsid w:val="569A4D94"/>
    <w:rsid w:val="572F3C9A"/>
    <w:rsid w:val="57A71AC0"/>
    <w:rsid w:val="57CE5E2C"/>
    <w:rsid w:val="58094566"/>
    <w:rsid w:val="59AE32A4"/>
    <w:rsid w:val="5C3A4E1A"/>
    <w:rsid w:val="5D317E24"/>
    <w:rsid w:val="5D955280"/>
    <w:rsid w:val="5DA25812"/>
    <w:rsid w:val="5E6909E4"/>
    <w:rsid w:val="5EE14460"/>
    <w:rsid w:val="5F457474"/>
    <w:rsid w:val="603C23D0"/>
    <w:rsid w:val="60681418"/>
    <w:rsid w:val="607C7B2B"/>
    <w:rsid w:val="614532D7"/>
    <w:rsid w:val="625A161E"/>
    <w:rsid w:val="62733B3F"/>
    <w:rsid w:val="62A358AC"/>
    <w:rsid w:val="636C3E84"/>
    <w:rsid w:val="63B97A98"/>
    <w:rsid w:val="65883DD3"/>
    <w:rsid w:val="65A52966"/>
    <w:rsid w:val="662426F4"/>
    <w:rsid w:val="667D7612"/>
    <w:rsid w:val="66821699"/>
    <w:rsid w:val="6697355F"/>
    <w:rsid w:val="678475BF"/>
    <w:rsid w:val="67F65044"/>
    <w:rsid w:val="681536A7"/>
    <w:rsid w:val="684C45D1"/>
    <w:rsid w:val="69142ECE"/>
    <w:rsid w:val="69AF423E"/>
    <w:rsid w:val="6A261418"/>
    <w:rsid w:val="6AC45FFA"/>
    <w:rsid w:val="6B995283"/>
    <w:rsid w:val="6C58033C"/>
    <w:rsid w:val="6D0E223E"/>
    <w:rsid w:val="6DCD362C"/>
    <w:rsid w:val="6E1E159C"/>
    <w:rsid w:val="6FEF6F71"/>
    <w:rsid w:val="700B62AF"/>
    <w:rsid w:val="70EE5BB6"/>
    <w:rsid w:val="71193D3B"/>
    <w:rsid w:val="715E1F99"/>
    <w:rsid w:val="71853F7E"/>
    <w:rsid w:val="71E2357A"/>
    <w:rsid w:val="723979DD"/>
    <w:rsid w:val="75EE4E83"/>
    <w:rsid w:val="77611D7E"/>
    <w:rsid w:val="776E271A"/>
    <w:rsid w:val="7838065C"/>
    <w:rsid w:val="7A424D83"/>
    <w:rsid w:val="7BFA5433"/>
    <w:rsid w:val="7C5A0F95"/>
    <w:rsid w:val="7C724792"/>
    <w:rsid w:val="7CA03D1C"/>
    <w:rsid w:val="7E224912"/>
    <w:rsid w:val="7E6459CD"/>
    <w:rsid w:val="7F247DB3"/>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widowControl/>
      <w:jc w:val="left"/>
      <w:outlineLvl w:val="0"/>
    </w:pPr>
    <w:rPr>
      <w:rFonts w:ascii="宋体" w:hAnsi="宋体"/>
      <w:b/>
      <w:bCs/>
      <w:kern w:val="0"/>
      <w:sz w:val="30"/>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w:basedOn w:val="1"/>
    <w:next w:val="1"/>
    <w:qFormat/>
    <w:uiPriority w:val="0"/>
    <w:pPr>
      <w:jc w:val="center"/>
    </w:pPr>
    <w:rPr>
      <w:rFonts w:ascii="幼圆" w:eastAsia="幼圆"/>
      <w:b/>
      <w:sz w:val="44"/>
    </w:rPr>
  </w:style>
  <w:style w:type="paragraph" w:styleId="6">
    <w:name w:val="Plain Text"/>
    <w:basedOn w:val="1"/>
    <w:qFormat/>
    <w:uiPriority w:val="0"/>
    <w:rPr>
      <w:rFonts w:ascii="宋体" w:hAnsi="Courier New" w:cs="Courier New"/>
      <w:szCs w:val="21"/>
    </w:rPr>
  </w:style>
  <w:style w:type="paragraph" w:styleId="7">
    <w:name w:val="Balloon Text"/>
    <w:basedOn w:val="1"/>
    <w:link w:val="15"/>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批注框文本 字符"/>
    <w:basedOn w:val="14"/>
    <w:link w:val="7"/>
    <w:semiHidden/>
    <w:qFormat/>
    <w:locked/>
    <w:uiPriority w:val="99"/>
    <w:rPr>
      <w:rFonts w:ascii="Times New Roman" w:hAnsi="Times New Roman"/>
      <w:kern w:val="2"/>
      <w:sz w:val="18"/>
    </w:rPr>
  </w:style>
  <w:style w:type="character" w:customStyle="1" w:styleId="16">
    <w:name w:val="页脚 字符"/>
    <w:basedOn w:val="14"/>
    <w:link w:val="8"/>
    <w:qFormat/>
    <w:locked/>
    <w:uiPriority w:val="99"/>
    <w:rPr>
      <w:sz w:val="18"/>
    </w:rPr>
  </w:style>
  <w:style w:type="character" w:customStyle="1" w:styleId="17">
    <w:name w:val="页眉 字符"/>
    <w:basedOn w:val="14"/>
    <w:link w:val="9"/>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缺省文本"/>
    <w:basedOn w:val="1"/>
    <w:qFormat/>
    <w:uiPriority w:val="0"/>
    <w:pPr>
      <w:autoSpaceDE w:val="0"/>
      <w:autoSpaceDN w:val="0"/>
      <w:spacing w:before="60" w:after="60" w:line="360" w:lineRule="auto"/>
      <w:ind w:firstLine="200" w:firstLineChars="200"/>
      <w:jc w:val="left"/>
    </w:pPr>
    <w:rPr>
      <w:rFonts w:ascii="Arial" w:hAnsi="Arial"/>
      <w:kern w:val="0"/>
      <w:sz w:val="24"/>
      <w:szCs w:val="20"/>
    </w:rPr>
  </w:style>
  <w:style w:type="paragraph" w:styleId="24">
    <w:name w:val="List Paragraph"/>
    <w:basedOn w:val="1"/>
    <w:qFormat/>
    <w:uiPriority w:val="34"/>
    <w:pPr>
      <w:ind w:firstLine="420" w:firstLineChars="200"/>
    </w:pPr>
  </w:style>
  <w:style w:type="paragraph" w:customStyle="1" w:styleId="25">
    <w:name w:val="zjb正文"/>
    <w:basedOn w:val="1"/>
    <w:qFormat/>
    <w:uiPriority w:val="0"/>
    <w:pPr>
      <w:spacing w:line="360" w:lineRule="auto"/>
      <w:ind w:firstLine="200" w:firstLineChars="200"/>
    </w:pPr>
    <w:rPr>
      <w:rFonts w:ascii="仿宋_GB2312" w:hAnsi="仿宋" w:eastAsia="仿宋_GB2312"/>
      <w:color w:val="000000"/>
      <w:sz w:val="30"/>
      <w:szCs w:val="30"/>
    </w:rPr>
  </w:style>
  <w:style w:type="paragraph" w:customStyle="1" w:styleId="26">
    <w:name w:val="CM80"/>
    <w:basedOn w:val="1"/>
    <w:next w:val="1"/>
    <w:qFormat/>
    <w:uiPriority w:val="0"/>
    <w:pPr>
      <w:autoSpaceDE w:val="0"/>
      <w:autoSpaceDN w:val="0"/>
      <w:spacing w:line="440" w:lineRule="atLeast"/>
    </w:pPr>
    <w:rPr>
      <w:rFonts w:ascii="宋体" w:cs="宋体"/>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1870</Words>
  <Characters>10664</Characters>
  <Lines>88</Lines>
  <Paragraphs>25</Paragraphs>
  <TotalTime>37</TotalTime>
  <ScaleCrop>false</ScaleCrop>
  <LinksUpToDate>false</LinksUpToDate>
  <CharactersWithSpaces>12509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2020-11-02T02:01:00Z</dcterms:created>
  <dc:creator>李凯01</dc:creator>
  <cp:lastModifiedBy>遇见</cp:lastModifiedBy>
  <cp:lastPrinted>2019-07-11T03:12:00Z</cp:lastPrinted>
  <dcterms:modified xsi:type="dcterms:W3CDTF">2020-12-02T02:43:31Z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