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20" w:lineRule="exact"/>
        <w:jc w:val="center"/>
        <w:rPr>
          <w:rFonts w:hint="default" w:ascii="Times New Roman" w:hAnsi="Times New Roman" w:eastAsia="仿宋_GB2312" w:cs="Times New Roman"/>
          <w:b/>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jc w:val="center"/>
        <w:rPr>
          <w:rFonts w:hint="default" w:ascii="Times New Roman" w:hAnsi="Times New Roman" w:eastAsia="仿宋_GB2312" w:cs="Times New Roman"/>
          <w:b/>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p>
    <w:p>
      <w:pPr>
        <w:keepNext w:val="0"/>
        <w:keepLines w:val="0"/>
        <w:pageBreakBefore w:val="0"/>
        <w:kinsoku/>
        <w:overflowPunct/>
        <w:topLinePunct w:val="0"/>
        <w:bidi w:val="0"/>
        <w:spacing w:line="520" w:lineRule="exact"/>
        <w:jc w:val="center"/>
        <w:rPr>
          <w:rFonts w:hint="default" w:ascii="Times New Roman" w:hAnsi="Times New Roman" w:eastAsia="方正小标宋_GBK" w:cs="Times New Roman"/>
          <w:color w:val="000000" w:themeColor="text1"/>
          <w:sz w:val="44"/>
          <w:szCs w:val="44"/>
          <w14:textFill>
            <w14:solidFill>
              <w14:schemeClr w14:val="tx1"/>
            </w14:solidFill>
          </w14:textFill>
        </w:rPr>
      </w:pPr>
      <w:r>
        <w:rPr>
          <w:rFonts w:hint="eastAsia" w:eastAsia="方正小标宋_GBK" w:cs="Times New Roman"/>
          <w:color w:val="000000" w:themeColor="text1"/>
          <w:sz w:val="44"/>
          <w:szCs w:val="44"/>
          <w:lang w:val="en-US" w:eastAsia="zh-CN"/>
          <w14:textFill>
            <w14:solidFill>
              <w14:schemeClr w14:val="tx1"/>
            </w14:solidFill>
          </w14:textFill>
        </w:rPr>
        <w:t>重庆机场集团有限公司</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选聘</w:t>
      </w:r>
      <w:r>
        <w:rPr>
          <w:rFonts w:hint="eastAsia" w:eastAsia="方正小标宋_GBK" w:cs="Times New Roman"/>
          <w:color w:val="000000" w:themeColor="text1"/>
          <w:sz w:val="44"/>
          <w:szCs w:val="44"/>
          <w:lang w:val="en-US" w:eastAsia="zh-CN"/>
          <w14:textFill>
            <w14:solidFill>
              <w14:schemeClr w14:val="tx1"/>
            </w14:solidFill>
          </w14:textFill>
        </w:rPr>
        <w:t>常</w:t>
      </w:r>
      <w:r>
        <w:rPr>
          <w:rFonts w:hint="eastAsia" w:ascii="Times New Roman" w:hAnsi="Times New Roman" w:eastAsia="方正小标宋_GBK" w:cs="Times New Roman"/>
          <w:color w:val="000000" w:themeColor="text1"/>
          <w:sz w:val="44"/>
          <w:szCs w:val="44"/>
          <w:lang w:val="en-US" w:eastAsia="zh-CN"/>
          <w14:textFill>
            <w14:solidFill>
              <w14:schemeClr w14:val="tx1"/>
            </w14:solidFill>
          </w14:textFill>
        </w:rPr>
        <w:t>年</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法律顾问</w:t>
      </w:r>
      <w:r>
        <w:rPr>
          <w:rFonts w:hint="eastAsia" w:eastAsia="方正小标宋_GBK" w:cs="Times New Roman"/>
          <w:color w:val="000000" w:themeColor="text1"/>
          <w:sz w:val="44"/>
          <w:szCs w:val="44"/>
          <w:lang w:val="en-US" w:eastAsia="zh-CN"/>
          <w14:textFill>
            <w14:solidFill>
              <w14:schemeClr w14:val="tx1"/>
            </w14:solidFill>
          </w14:textFill>
        </w:rPr>
        <w:t>机构</w:t>
      </w:r>
      <w:r>
        <w:rPr>
          <w:rFonts w:hint="default" w:ascii="Times New Roman" w:hAnsi="Times New Roman" w:eastAsia="方正小标宋_GBK" w:cs="Times New Roman"/>
          <w:color w:val="000000" w:themeColor="text1"/>
          <w:sz w:val="44"/>
          <w:szCs w:val="44"/>
          <w:lang w:val="en-US" w:eastAsia="zh-CN"/>
          <w14:textFill>
            <w14:solidFill>
              <w14:schemeClr w14:val="tx1"/>
            </w14:solidFill>
          </w14:textFill>
        </w:rPr>
        <w:t>项目</w:t>
      </w:r>
      <w:r>
        <w:rPr>
          <w:rFonts w:hint="eastAsia" w:eastAsia="方正小标宋_GBK" w:cs="Times New Roman"/>
          <w:color w:val="000000" w:themeColor="text1"/>
          <w:sz w:val="44"/>
          <w:szCs w:val="44"/>
          <w:lang w:val="en-US" w:eastAsia="zh-CN"/>
          <w14:textFill>
            <w14:solidFill>
              <w14:schemeClr w14:val="tx1"/>
            </w14:solidFill>
          </w14:textFill>
        </w:rPr>
        <w:t>竞争性</w:t>
      </w:r>
      <w:r>
        <w:rPr>
          <w:rFonts w:hint="default" w:ascii="Times New Roman" w:hAnsi="Times New Roman" w:eastAsia="方正小标宋_GBK" w:cs="Times New Roman"/>
          <w:color w:val="000000" w:themeColor="text1"/>
          <w:sz w:val="44"/>
          <w:szCs w:val="44"/>
          <w14:textFill>
            <w14:solidFill>
              <w14:schemeClr w14:val="tx1"/>
            </w14:solidFill>
          </w14:textFill>
        </w:rPr>
        <w:t>比选文件</w:t>
      </w:r>
    </w:p>
    <w:p>
      <w:pPr>
        <w:keepNext w:val="0"/>
        <w:keepLines w:val="0"/>
        <w:pageBreakBefore w:val="0"/>
        <w:kinsoku/>
        <w:overflowPunct/>
        <w:topLinePunct w:val="0"/>
        <w:bidi w:val="0"/>
        <w:spacing w:line="520" w:lineRule="exact"/>
        <w:jc w:val="center"/>
        <w:rPr>
          <w:rFonts w:hint="eastAsia" w:eastAsia="方正小标宋_GBK" w:cs="Times New Roman"/>
          <w:color w:val="000000" w:themeColor="text1"/>
          <w:sz w:val="44"/>
          <w:szCs w:val="44"/>
          <w:lang w:val="en-US" w:eastAsia="zh-CN"/>
          <w14:textFill>
            <w14:solidFill>
              <w14:schemeClr w14:val="tx1"/>
            </w14:solidFill>
          </w14:textFill>
        </w:rPr>
      </w:pPr>
      <w:r>
        <w:rPr>
          <w:rFonts w:hint="eastAsia" w:eastAsia="方正小标宋_GBK" w:cs="Times New Roman"/>
          <w:color w:val="000000" w:themeColor="text1"/>
          <w:sz w:val="44"/>
          <w:szCs w:val="44"/>
          <w:lang w:val="en-US" w:eastAsia="zh-CN"/>
          <w14:textFill>
            <w14:solidFill>
              <w14:schemeClr w14:val="tx1"/>
            </w14:solidFill>
          </w14:textFill>
        </w:rPr>
        <w:t>（标段1）</w:t>
      </w:r>
    </w:p>
    <w:p>
      <w:pPr>
        <w:keepNext w:val="0"/>
        <w:keepLines w:val="0"/>
        <w:pageBreakBefore w:val="0"/>
        <w:kinsoku/>
        <w:overflowPunct/>
        <w:topLinePunct w:val="0"/>
        <w:bidi w:val="0"/>
        <w:spacing w:line="520" w:lineRule="exact"/>
        <w:jc w:val="center"/>
        <w:rPr>
          <w:rFonts w:hint="default" w:ascii="Times New Roman" w:hAnsi="Times New Roman" w:eastAsia="仿宋" w:cs="Times New Roman"/>
          <w:b/>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jc w:val="center"/>
        <w:rPr>
          <w:rFonts w:hint="default" w:ascii="Times New Roman" w:hAnsi="Times New Roman" w:eastAsia="方正仿宋_GBK" w:cs="Times New Roman"/>
          <w:b/>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编号：</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服务</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2020-</w:t>
      </w:r>
      <w:r>
        <w:rPr>
          <w:rFonts w:hint="eastAsia" w:eastAsia="方正仿宋_GBK" w:cs="Times New Roman"/>
          <w:color w:val="000000" w:themeColor="text1"/>
          <w:sz w:val="32"/>
          <w:szCs w:val="32"/>
          <w:lang w:val="en-US" w:eastAsia="zh-CN"/>
          <w14:textFill>
            <w14:solidFill>
              <w14:schemeClr w14:val="tx1"/>
            </w14:solidFill>
          </w14:textFill>
        </w:rPr>
        <w:t>091</w:t>
      </w:r>
    </w:p>
    <w:p>
      <w:pPr>
        <w:keepNext w:val="0"/>
        <w:keepLines w:val="0"/>
        <w:pageBreakBefore w:val="0"/>
        <w:kinsoku/>
        <w:overflowPunct/>
        <w:topLinePunct w:val="0"/>
        <w:bidi w:val="0"/>
        <w:spacing w:line="520" w:lineRule="exact"/>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overflowPunct/>
        <w:topLinePunct w:val="0"/>
        <w:bidi w:val="0"/>
        <w:spacing w:line="52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keepNext w:val="0"/>
        <w:keepLines w:val="0"/>
        <w:pageBreakBefore w:val="0"/>
        <w:kinsoku/>
        <w:overflowPunct/>
        <w:topLinePunct w:val="0"/>
        <w:bidi w:val="0"/>
        <w:spacing w:line="52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p>
    <w:p>
      <w:pPr>
        <w:pStyle w:val="2"/>
        <w:rPr>
          <w:rFonts w:hint="default" w:ascii="Times New Roman" w:hAnsi="Times New Roman" w:eastAsia="仿宋" w:cs="Times New Roman"/>
          <w:b/>
          <w:color w:val="000000" w:themeColor="text1"/>
          <w:sz w:val="32"/>
          <w:szCs w:val="32"/>
          <w14:textFill>
            <w14:solidFill>
              <w14:schemeClr w14:val="tx1"/>
            </w14:solidFill>
          </w14:textFill>
        </w:rPr>
      </w:pPr>
    </w:p>
    <w:p>
      <w:pPr>
        <w:rPr>
          <w:rFonts w:hint="default" w:ascii="Times New Roman" w:hAnsi="Times New Roman" w:eastAsia="仿宋" w:cs="Times New Roman"/>
          <w:b/>
          <w:color w:val="000000" w:themeColor="text1"/>
          <w:sz w:val="32"/>
          <w:szCs w:val="32"/>
          <w14:textFill>
            <w14:solidFill>
              <w14:schemeClr w14:val="tx1"/>
            </w14:solidFill>
          </w14:textFill>
        </w:rPr>
      </w:pPr>
    </w:p>
    <w:p>
      <w:pPr>
        <w:pStyle w:val="2"/>
        <w:rPr>
          <w:rFonts w:hint="default" w:ascii="Times New Roman" w:hAnsi="Times New Roman" w:eastAsia="仿宋" w:cs="Times New Roman"/>
          <w:b/>
          <w:color w:val="000000" w:themeColor="text1"/>
          <w:sz w:val="32"/>
          <w:szCs w:val="32"/>
          <w14:textFill>
            <w14:solidFill>
              <w14:schemeClr w14:val="tx1"/>
            </w14:solidFill>
          </w14:textFill>
        </w:rPr>
      </w:pPr>
    </w:p>
    <w:p>
      <w:pPr>
        <w:rPr>
          <w:rFonts w:hint="default" w:ascii="Times New Roman" w:hAnsi="Times New Roman" w:eastAsia="仿宋" w:cs="Times New Roman"/>
          <w:b/>
          <w:color w:val="000000" w:themeColor="text1"/>
          <w:sz w:val="32"/>
          <w:szCs w:val="32"/>
          <w14:textFill>
            <w14:solidFill>
              <w14:schemeClr w14:val="tx1"/>
            </w14:solidFill>
          </w14:textFill>
        </w:rPr>
      </w:pPr>
    </w:p>
    <w:p>
      <w:pPr>
        <w:pStyle w:val="2"/>
        <w:rPr>
          <w:rFonts w:hint="default"/>
        </w:rPr>
      </w:pPr>
    </w:p>
    <w:p>
      <w:pPr>
        <w:keepNext w:val="0"/>
        <w:keepLines w:val="0"/>
        <w:pageBreakBefore w:val="0"/>
        <w:kinsoku/>
        <w:overflowPunct/>
        <w:topLinePunct w:val="0"/>
        <w:bidi w:val="0"/>
        <w:spacing w:line="520" w:lineRule="exact"/>
        <w:jc w:val="center"/>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重庆机场集团有限公司</w:t>
      </w:r>
    </w:p>
    <w:p>
      <w:pPr>
        <w:keepNext w:val="0"/>
        <w:keepLines w:val="0"/>
        <w:pageBreakBefore w:val="0"/>
        <w:kinsoku/>
        <w:overflowPunct/>
        <w:topLinePunct w:val="0"/>
        <w:bidi w:val="0"/>
        <w:spacing w:line="520" w:lineRule="exact"/>
        <w:jc w:val="center"/>
        <w:rPr>
          <w:rFonts w:hint="eastAsia" w:eastAsia="方正仿宋_GBK" w:cs="Times New Roman"/>
          <w:color w:val="000000" w:themeColor="text1"/>
          <w:sz w:val="32"/>
          <w:szCs w:val="32"/>
          <w:lang w:val="en-US" w:eastAsia="zh-CN"/>
          <w14:textFill>
            <w14:solidFill>
              <w14:schemeClr w14:val="tx1"/>
            </w14:solidFill>
          </w14:textFill>
        </w:rPr>
      </w:pPr>
      <w:r>
        <w:rPr>
          <w:rFonts w:hint="eastAsia" w:eastAsia="方正仿宋_GBK" w:cs="Times New Roman"/>
          <w:color w:val="000000" w:themeColor="text1"/>
          <w:sz w:val="32"/>
          <w:szCs w:val="32"/>
          <w:lang w:val="en-US" w:eastAsia="zh-CN"/>
          <w14:textFill>
            <w14:solidFill>
              <w14:schemeClr w14:val="tx1"/>
            </w14:solidFill>
          </w14:textFill>
        </w:rPr>
        <w:t>采购办公室</w:t>
      </w:r>
    </w:p>
    <w:p>
      <w:pPr>
        <w:keepNext w:val="0"/>
        <w:keepLines w:val="0"/>
        <w:pageBreakBefore w:val="0"/>
        <w:kinsoku/>
        <w:overflowPunct/>
        <w:topLinePunct w:val="0"/>
        <w:bidi w:val="0"/>
        <w:spacing w:line="520" w:lineRule="exact"/>
        <w:ind w:firstLine="3200" w:firstLineChars="1000"/>
        <w:jc w:val="both"/>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eastAsia="方正仿宋_GBK" w:cs="Times New Roman"/>
          <w:color w:val="000000" w:themeColor="text1"/>
          <w:sz w:val="32"/>
          <w:szCs w:val="32"/>
          <w14:textFill>
            <w14:solidFill>
              <w14:schemeClr w14:val="tx1"/>
            </w14:solidFill>
          </w14:textFill>
        </w:rPr>
        <w:t>2020年</w:t>
      </w:r>
      <w:r>
        <w:rPr>
          <w:rFonts w:hint="eastAsia" w:eastAsia="方正仿宋_GBK" w:cs="Times New Roman"/>
          <w:color w:val="000000" w:themeColor="text1"/>
          <w:sz w:val="32"/>
          <w:szCs w:val="32"/>
          <w:lang w:val="en-US" w:eastAsia="zh-CN"/>
          <w14:textFill>
            <w14:solidFill>
              <w14:schemeClr w14:val="tx1"/>
            </w14:solidFill>
          </w14:textFill>
        </w:rPr>
        <w:t>12</w:t>
      </w:r>
      <w:r>
        <w:rPr>
          <w:rFonts w:hint="default" w:ascii="Times New Roman" w:hAnsi="Times New Roman" w:eastAsia="方正仿宋_GBK" w:cs="Times New Roman"/>
          <w:color w:val="000000" w:themeColor="text1"/>
          <w:sz w:val="32"/>
          <w:szCs w:val="32"/>
          <w14:textFill>
            <w14:solidFill>
              <w14:schemeClr w14:val="tx1"/>
            </w14:solidFill>
          </w14:textFill>
        </w:rPr>
        <w:t>月</w:t>
      </w:r>
    </w:p>
    <w:p>
      <w:pPr>
        <w:pStyle w:val="6"/>
        <w:keepNext w:val="0"/>
        <w:keepLines w:val="0"/>
        <w:pageBreakBefore w:val="0"/>
        <w:kinsoku/>
        <w:overflowPunct/>
        <w:topLinePunct w:val="0"/>
        <w:bidi w:val="0"/>
        <w:spacing w:line="520" w:lineRule="exact"/>
        <w:rPr>
          <w:rFonts w:hint="default" w:ascii="Times New Roman" w:hAnsi="Times New Roman" w:cs="Times New Roman"/>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20" w:lineRule="exact"/>
        <w:jc w:val="both"/>
        <w:rPr>
          <w:rFonts w:hint="eastAsia" w:ascii="仿宋" w:hAnsi="仿宋" w:eastAsia="仿宋"/>
          <w:color w:val="000000" w:themeColor="text1"/>
          <w:sz w:val="28"/>
          <w:szCs w:val="28"/>
          <w:u w:val="none"/>
          <w14:textFill>
            <w14:solidFill>
              <w14:schemeClr w14:val="tx1"/>
            </w14:solidFill>
          </w14:textFill>
        </w:rPr>
      </w:pPr>
    </w:p>
    <w:p>
      <w:pPr>
        <w:pStyle w:val="2"/>
        <w:rPr>
          <w:rFonts w:hint="eastAsia"/>
        </w:rPr>
      </w:pPr>
    </w:p>
    <w:p>
      <w:pPr>
        <w:keepNext w:val="0"/>
        <w:keepLines w:val="0"/>
        <w:pageBreakBefore w:val="0"/>
        <w:kinsoku/>
        <w:wordWrap/>
        <w:overflowPunct/>
        <w:topLinePunct w:val="0"/>
        <w:bidi w:val="0"/>
        <w:spacing w:line="520" w:lineRule="exact"/>
        <w:jc w:val="center"/>
        <w:textAlignment w:val="auto"/>
        <w:rPr>
          <w:rFonts w:hint="eastAsia" w:asciiTheme="majorEastAsia" w:hAnsiTheme="majorEastAsia" w:eastAsiaTheme="majorEastAsia" w:cstheme="majorEastAsia"/>
          <w:color w:val="000000" w:themeColor="text1"/>
          <w:sz w:val="32"/>
          <w:szCs w:val="32"/>
          <w14:textFill>
            <w14:solidFill>
              <w14:schemeClr w14:val="tx1"/>
            </w14:solidFill>
          </w14:textFill>
        </w:rPr>
      </w:pPr>
    </w:p>
    <w:p>
      <w:pPr>
        <w:keepNext w:val="0"/>
        <w:keepLines w:val="0"/>
        <w:pageBreakBefore w:val="0"/>
        <w:kinsoku/>
        <w:wordWrap/>
        <w:overflowPunct/>
        <w:topLinePunct w:val="0"/>
        <w:bidi w:val="0"/>
        <w:spacing w:line="520" w:lineRule="exact"/>
        <w:jc w:val="center"/>
        <w:textAlignment w:val="auto"/>
        <w:rPr>
          <w:rFonts w:hint="eastAsia" w:ascii="方正小标宋_GBK" w:hAnsi="方正小标宋_GBK" w:eastAsia="方正小标宋_GBK" w:cs="方正小标宋_GBK"/>
          <w:color w:val="000000" w:themeColor="text1"/>
          <w:sz w:val="30"/>
          <w:szCs w:val="30"/>
          <w:lang w:val="en-US" w:eastAsia="zh-CN"/>
          <w14:textFill>
            <w14:solidFill>
              <w14:schemeClr w14:val="tx1"/>
            </w14:solidFill>
          </w14:textFill>
        </w:rPr>
      </w:pPr>
      <w:r>
        <w:rPr>
          <w:rFonts w:hint="eastAsia" w:ascii="方正小标宋_GBK" w:hAnsi="方正小标宋_GBK" w:eastAsia="方正小标宋_GBK" w:cs="方正小标宋_GBK"/>
          <w:color w:val="000000" w:themeColor="text1"/>
          <w:sz w:val="30"/>
          <w:szCs w:val="30"/>
          <w:lang w:val="en-US" w:eastAsia="zh-CN"/>
          <w14:textFill>
            <w14:solidFill>
              <w14:schemeClr w14:val="tx1"/>
            </w14:solidFill>
          </w14:textFill>
        </w:rPr>
        <w:t>重庆机场集团有限公司选聘常年法律顾问机构项目</w:t>
      </w:r>
    </w:p>
    <w:p>
      <w:pPr>
        <w:keepNext w:val="0"/>
        <w:keepLines w:val="0"/>
        <w:pageBreakBefore w:val="0"/>
        <w:kinsoku/>
        <w:wordWrap/>
        <w:overflowPunct/>
        <w:topLinePunct w:val="0"/>
        <w:bidi w:val="0"/>
        <w:spacing w:line="520" w:lineRule="exact"/>
        <w:jc w:val="center"/>
        <w:textAlignment w:val="auto"/>
        <w:rPr>
          <w:rFonts w:hint="eastAsia" w:ascii="方正小标宋_GBK" w:hAnsi="方正小标宋_GBK" w:eastAsia="方正小标宋_GBK" w:cs="方正小标宋_GBK"/>
          <w:color w:val="000000" w:themeColor="text1"/>
          <w:sz w:val="30"/>
          <w:szCs w:val="30"/>
          <w14:textFill>
            <w14:solidFill>
              <w14:schemeClr w14:val="tx1"/>
            </w14:solidFill>
          </w14:textFill>
        </w:rPr>
      </w:pPr>
      <w:r>
        <w:rPr>
          <w:rFonts w:hint="eastAsia" w:ascii="方正小标宋_GBK" w:hAnsi="方正小标宋_GBK" w:eastAsia="方正小标宋_GBK" w:cs="方正小标宋_GBK"/>
          <w:color w:val="000000" w:themeColor="text1"/>
          <w:sz w:val="30"/>
          <w:szCs w:val="30"/>
          <w:lang w:val="en-US" w:eastAsia="zh-CN"/>
          <w14:textFill>
            <w14:solidFill>
              <w14:schemeClr w14:val="tx1"/>
            </w14:solidFill>
          </w14:textFill>
        </w:rPr>
        <w:t>竞争性</w:t>
      </w:r>
      <w:r>
        <w:rPr>
          <w:rFonts w:hint="eastAsia" w:ascii="方正小标宋_GBK" w:hAnsi="方正小标宋_GBK" w:eastAsia="方正小标宋_GBK" w:cs="方正小标宋_GBK"/>
          <w:color w:val="000000" w:themeColor="text1"/>
          <w:sz w:val="30"/>
          <w:szCs w:val="30"/>
          <w14:textFill>
            <w14:solidFill>
              <w14:schemeClr w14:val="tx1"/>
            </w14:solidFill>
          </w14:textFill>
        </w:rPr>
        <w:t>比选文件</w:t>
      </w:r>
    </w:p>
    <w:p>
      <w:pPr>
        <w:keepNext w:val="0"/>
        <w:keepLines w:val="0"/>
        <w:pageBreakBefore w:val="0"/>
        <w:widowControl/>
        <w:kinsoku/>
        <w:wordWrap/>
        <w:overflowPunct/>
        <w:topLinePunct w:val="0"/>
        <w:bidi w:val="0"/>
        <w:spacing w:line="520" w:lineRule="exact"/>
        <w:ind w:firstLine="600" w:firstLineChars="200"/>
        <w:jc w:val="left"/>
        <w:textAlignment w:val="auto"/>
        <w:outlineLvl w:val="9"/>
        <w:rPr>
          <w:rFonts w:hint="eastAsia" w:ascii="方正小标宋_GBK" w:hAnsi="方正小标宋_GBK" w:eastAsia="方正小标宋_GBK" w:cs="方正小标宋_GBK"/>
          <w:color w:val="000000" w:themeColor="text1"/>
          <w:sz w:val="30"/>
          <w:szCs w:val="30"/>
          <w14:textFill>
            <w14:solidFill>
              <w14:schemeClr w14:val="tx1"/>
            </w14:solidFill>
          </w14:textFill>
        </w:rPr>
      </w:pPr>
    </w:p>
    <w:p>
      <w:pPr>
        <w:keepNext w:val="0"/>
        <w:keepLines w:val="0"/>
        <w:pageBreakBefore w:val="0"/>
        <w:widowControl/>
        <w:kinsoku/>
        <w:wordWrap/>
        <w:overflowPunct/>
        <w:topLinePunct w:val="0"/>
        <w:bidi w:val="0"/>
        <w:spacing w:line="520" w:lineRule="exact"/>
        <w:ind w:firstLine="560" w:firstLineChars="200"/>
        <w:jc w:val="left"/>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重庆机场集团有限公司拟</w:t>
      </w:r>
      <w:r>
        <w:rPr>
          <w:rFonts w:hint="eastAsia" w:asciiTheme="minorEastAsia" w:hAnsiTheme="minorEastAsia" w:eastAsiaTheme="minorEastAsia" w:cstheme="minorEastAsia"/>
          <w:color w:val="000000" w:themeColor="text1"/>
          <w:sz w:val="28"/>
          <w:szCs w:val="28"/>
          <w14:textFill>
            <w14:solidFill>
              <w14:schemeClr w14:val="tx1"/>
            </w14:solidFill>
          </w14:textFill>
        </w:rPr>
        <w:t>决定于近期</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实施选聘常年法律顾问机构项目，现邀请符合相应条件的机构参与本次项目的比选。</w:t>
      </w:r>
    </w:p>
    <w:p>
      <w:pPr>
        <w:keepNext w:val="0"/>
        <w:keepLines w:val="0"/>
        <w:pageBreakBefore w:val="0"/>
        <w:widowControl/>
        <w:numPr>
          <w:ilvl w:val="0"/>
          <w:numId w:val="0"/>
        </w:numPr>
        <w:kinsoku/>
        <w:wordWrap/>
        <w:overflowPunct/>
        <w:topLinePunct w:val="0"/>
        <w:bidi w:val="0"/>
        <w:spacing w:line="520" w:lineRule="exact"/>
        <w:ind w:firstLine="560" w:firstLineChars="200"/>
        <w:jc w:val="left"/>
        <w:textAlignment w:val="auto"/>
        <w:outlineLvl w:val="9"/>
        <w:rPr>
          <w:rFonts w:hint="eastAsia" w:ascii="黑体" w:hAnsi="黑体" w:eastAsia="黑体" w:cs="黑体"/>
          <w:color w:val="000000" w:themeColor="text1"/>
          <w:kern w:val="0"/>
          <w:sz w:val="28"/>
          <w:szCs w:val="28"/>
          <w14:textFill>
            <w14:solidFill>
              <w14:schemeClr w14:val="tx1"/>
            </w14:solidFill>
          </w14:textFill>
        </w:rPr>
      </w:pPr>
      <w:bookmarkStart w:id="0" w:name="_Toc9666"/>
      <w:r>
        <w:rPr>
          <w:rFonts w:hint="eastAsia" w:ascii="黑体" w:hAnsi="黑体" w:eastAsia="黑体" w:cs="黑体"/>
          <w:color w:val="000000" w:themeColor="text1"/>
          <w:kern w:val="0"/>
          <w:sz w:val="28"/>
          <w:szCs w:val="28"/>
          <w:lang w:val="en-US" w:eastAsia="zh-CN"/>
          <w14:textFill>
            <w14:solidFill>
              <w14:schemeClr w14:val="tx1"/>
            </w14:solidFill>
          </w14:textFill>
        </w:rPr>
        <w:t>1.</w:t>
      </w:r>
      <w:r>
        <w:rPr>
          <w:rFonts w:hint="eastAsia" w:ascii="黑体" w:hAnsi="黑体" w:eastAsia="黑体" w:cs="黑体"/>
          <w:color w:val="000000" w:themeColor="text1"/>
          <w:kern w:val="0"/>
          <w:sz w:val="28"/>
          <w:szCs w:val="28"/>
          <w14:textFill>
            <w14:solidFill>
              <w14:schemeClr w14:val="tx1"/>
            </w14:solidFill>
          </w14:textFill>
        </w:rPr>
        <w:t>项目实施内容及要求</w:t>
      </w:r>
    </w:p>
    <w:p>
      <w:pPr>
        <w:keepNext w:val="0"/>
        <w:keepLines w:val="0"/>
        <w:pageBreakBefore w:val="0"/>
        <w:widowControl/>
        <w:kinsoku/>
        <w:wordWrap/>
        <w:overflowPunct/>
        <w:topLinePunct w:val="0"/>
        <w:bidi w:val="0"/>
        <w:spacing w:line="520" w:lineRule="exact"/>
        <w:ind w:firstLine="560" w:firstLineChars="200"/>
        <w:jc w:val="left"/>
        <w:textAlignment w:val="auto"/>
        <w:outlineLvl w:val="9"/>
        <w:rPr>
          <w:rFonts w:hint="eastAsia" w:ascii="方正楷体_GBK" w:hAnsi="方正楷体_GBK" w:eastAsia="方正楷体_GBK" w:cs="方正楷体_GBK"/>
          <w:b w:val="0"/>
          <w:bCs w:val="0"/>
          <w:color w:val="000000" w:themeColor="text1"/>
          <w:kern w:val="0"/>
          <w:sz w:val="28"/>
          <w:szCs w:val="28"/>
          <w14:textFill>
            <w14:solidFill>
              <w14:schemeClr w14:val="tx1"/>
            </w14:solidFill>
          </w14:textFill>
        </w:rPr>
      </w:pPr>
      <w:r>
        <w:rPr>
          <w:rFonts w:hint="eastAsia" w:ascii="方正楷体_GBK" w:hAnsi="方正楷体_GBK" w:eastAsia="方正楷体_GBK" w:cs="方正楷体_GBK"/>
          <w:b w:val="0"/>
          <w:bCs w:val="0"/>
          <w:color w:val="000000" w:themeColor="text1"/>
          <w:kern w:val="0"/>
          <w:sz w:val="28"/>
          <w:szCs w:val="28"/>
          <w14:textFill>
            <w14:solidFill>
              <w14:schemeClr w14:val="tx1"/>
            </w14:solidFill>
          </w14:textFill>
        </w:rPr>
        <w:t xml:space="preserve">1.1 </w:t>
      </w:r>
      <w:r>
        <w:rPr>
          <w:rFonts w:hint="eastAsia" w:ascii="方正楷体_GBK" w:hAnsi="方正楷体_GBK" w:eastAsia="方正楷体_GBK" w:cs="方正楷体_GBK"/>
          <w:b w:val="0"/>
          <w:bCs w:val="0"/>
          <w:color w:val="000000" w:themeColor="text1"/>
          <w:kern w:val="0"/>
          <w:sz w:val="28"/>
          <w:szCs w:val="28"/>
          <w:lang w:eastAsia="zh-CN"/>
          <w14:textFill>
            <w14:solidFill>
              <w14:schemeClr w14:val="tx1"/>
            </w14:solidFill>
          </w14:textFill>
        </w:rPr>
        <w:t>比选响应人</w:t>
      </w:r>
      <w:r>
        <w:rPr>
          <w:rFonts w:hint="eastAsia" w:ascii="方正楷体_GBK" w:hAnsi="方正楷体_GBK" w:eastAsia="方正楷体_GBK" w:cs="方正楷体_GBK"/>
          <w:b w:val="0"/>
          <w:bCs w:val="0"/>
          <w:color w:val="000000" w:themeColor="text1"/>
          <w:kern w:val="0"/>
          <w:sz w:val="28"/>
          <w:szCs w:val="28"/>
          <w14:textFill>
            <w14:solidFill>
              <w14:schemeClr w14:val="tx1"/>
            </w14:solidFill>
          </w14:textFill>
        </w:rPr>
        <w:t>资格要求</w:t>
      </w:r>
    </w:p>
    <w:p>
      <w:pPr>
        <w:keepNext w:val="0"/>
        <w:keepLines w:val="0"/>
        <w:pageBreakBefore w:val="0"/>
        <w:kinsoku/>
        <w:wordWrap/>
        <w:overflowPunct/>
        <w:topLinePunct w:val="0"/>
        <w:bidi w:val="0"/>
        <w:spacing w:line="520" w:lineRule="exact"/>
        <w:ind w:firstLine="560" w:firstLineChars="200"/>
        <w:contextualSpacing/>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14:textFill>
            <w14:solidFill>
              <w14:schemeClr w14:val="tx1"/>
            </w14:solidFill>
          </w14:textFill>
        </w:rPr>
        <w:t xml:space="preserve">1.1.1 </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依照《中华人民共和国律师法》成立的律师事务所，且</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成立</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5年以上，具有由重庆市行业行政主管部门颁发的律师事务所执业许可证（提供执业许可证复印件并加盖律所公章）；</w:t>
      </w:r>
    </w:p>
    <w:p>
      <w:pPr>
        <w:keepNext w:val="0"/>
        <w:keepLines w:val="0"/>
        <w:pageBreakBefore w:val="0"/>
        <w:kinsoku/>
        <w:wordWrap/>
        <w:overflowPunct/>
        <w:topLinePunct w:val="0"/>
        <w:bidi w:val="0"/>
        <w:snapToGrid w:val="0"/>
        <w:spacing w:line="520" w:lineRule="exact"/>
        <w:ind w:firstLine="560" w:firstLineChars="200"/>
        <w:textAlignment w:val="auto"/>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14:textFill>
            <w14:solidFill>
              <w14:schemeClr w14:val="tx1"/>
            </w14:solidFill>
          </w14:textFill>
        </w:rPr>
        <w:t xml:space="preserve">1.1.2 </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比选响应人人员规模达到50名（含）以上的律师事务所，其中最少有10名具有10年以上执业经验的律师。（提供最近一期以单位名义缴纳的社保证明，10名律师应提供执业证书复印件）；</w:t>
      </w:r>
    </w:p>
    <w:p>
      <w:pPr>
        <w:keepNext w:val="0"/>
        <w:keepLines w:val="0"/>
        <w:pageBreakBefore w:val="0"/>
        <w:kinsoku/>
        <w:wordWrap/>
        <w:overflowPunct/>
        <w:topLinePunct w:val="0"/>
        <w:bidi w:val="0"/>
        <w:spacing w:line="520" w:lineRule="exact"/>
        <w:ind w:firstLine="560" w:firstLineChars="200"/>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14:textFill>
            <w14:solidFill>
              <w14:schemeClr w14:val="tx1"/>
            </w14:solidFill>
          </w14:textFill>
        </w:rPr>
        <w:t>1.1.3</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业绩要求：</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比选响应人有至少1个为党和国家机关或国有企业（含中央企业和地方地市级以上政府出资管理的国有企业）</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提供法律</w:t>
      </w:r>
      <w:r>
        <w:rPr>
          <w:rFonts w:hint="eastAsia" w:asciiTheme="minorEastAsia" w:hAnsiTheme="minorEastAsia" w:eastAsiaTheme="minorEastAsia" w:cstheme="minorEastAsia"/>
          <w:color w:val="000000" w:themeColor="text1"/>
          <w:sz w:val="28"/>
          <w:szCs w:val="28"/>
          <w:shd w:val="clear" w:color="auto" w:fill="FFFFFF"/>
          <w:lang w:val="en-US" w:eastAsia="zh-CN"/>
          <w14:textFill>
            <w14:solidFill>
              <w14:schemeClr w14:val="tx1"/>
            </w14:solidFill>
          </w14:textFill>
        </w:rPr>
        <w:t>顾问</w:t>
      </w:r>
      <w:r>
        <w:rPr>
          <w:rFonts w:hint="eastAsia" w:asciiTheme="minorEastAsia" w:hAnsiTheme="minorEastAsia" w:eastAsiaTheme="minorEastAsia" w:cstheme="minorEastAsia"/>
          <w:color w:val="000000" w:themeColor="text1"/>
          <w:sz w:val="28"/>
          <w:szCs w:val="28"/>
          <w:shd w:val="clear" w:color="auto" w:fill="FFFFFF"/>
          <w14:textFill>
            <w14:solidFill>
              <w14:schemeClr w14:val="tx1"/>
            </w14:solidFill>
          </w14:textFill>
        </w:rPr>
        <w:t>服务的业绩</w:t>
      </w:r>
      <w:r>
        <w:rPr>
          <w:rFonts w:hint="eastAsia" w:asciiTheme="minorEastAsia" w:hAnsiTheme="minorEastAsia" w:eastAsiaTheme="minorEastAsia" w:cstheme="minorEastAsia"/>
          <w:color w:val="000000" w:themeColor="text1"/>
          <w:sz w:val="28"/>
          <w:szCs w:val="28"/>
          <w:shd w:val="clear" w:color="auto" w:fill="FFFFFF"/>
          <w:lang w:eastAsia="zh-CN"/>
          <w14:textFill>
            <w14:solidFill>
              <w14:schemeClr w14:val="tx1"/>
            </w14:solidFill>
          </w14:textFill>
        </w:rPr>
        <w:t>。</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r>
        <w:rPr>
          <w:rStyle w:val="22"/>
          <w:rFonts w:hint="eastAsia" w:asciiTheme="minorEastAsia" w:hAnsiTheme="minorEastAsia" w:eastAsiaTheme="minorEastAsia" w:cstheme="minorEastAsia"/>
          <w:color w:val="000000" w:themeColor="text1"/>
          <w:sz w:val="28"/>
          <w:szCs w:val="28"/>
          <w14:textFill>
            <w14:solidFill>
              <w14:schemeClr w14:val="tx1"/>
            </w14:solidFill>
          </w14:textFill>
        </w:rPr>
        <w:t>提供</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合同</w:t>
      </w:r>
      <w:r>
        <w:rPr>
          <w:rStyle w:val="22"/>
          <w:rFonts w:hint="eastAsia" w:asciiTheme="minorEastAsia" w:hAnsiTheme="minorEastAsia" w:eastAsiaTheme="minorEastAsia" w:cstheme="minorEastAsia"/>
          <w:color w:val="000000" w:themeColor="text1"/>
          <w:sz w:val="28"/>
          <w:szCs w:val="28"/>
          <w14:textFill>
            <w14:solidFill>
              <w14:schemeClr w14:val="tx1"/>
            </w14:solidFill>
          </w14:textFill>
        </w:rPr>
        <w:t>复印件加盖</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律所公章，原件备查）；</w:t>
      </w:r>
    </w:p>
    <w:p>
      <w:pPr>
        <w:keepNext w:val="0"/>
        <w:keepLines w:val="0"/>
        <w:pageBreakBefore w:val="0"/>
        <w:kinsoku/>
        <w:wordWrap/>
        <w:overflowPunct/>
        <w:topLinePunct w:val="0"/>
        <w:bidi w:val="0"/>
        <w:spacing w:line="520" w:lineRule="exact"/>
        <w:ind w:firstLine="560" w:firstLineChars="200"/>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1.1.4 比选响应人近十年（2010年1月1日至今）未受到司法行政部门的行政处罚或律师协会的行业处分。（提供承诺书，格式自拟）；</w:t>
      </w:r>
    </w:p>
    <w:p>
      <w:pPr>
        <w:keepNext w:val="0"/>
        <w:keepLines w:val="0"/>
        <w:pageBreakBefore w:val="0"/>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1.1.5 本项目不接受联合体，不得转包、分包。</w:t>
      </w:r>
    </w:p>
    <w:p>
      <w:pPr>
        <w:keepNext w:val="0"/>
        <w:keepLines w:val="0"/>
        <w:pageBreakBefore w:val="0"/>
        <w:widowControl/>
        <w:kinsoku/>
        <w:wordWrap/>
        <w:overflowPunct/>
        <w:topLinePunct w:val="0"/>
        <w:bidi w:val="0"/>
        <w:spacing w:line="520" w:lineRule="exact"/>
        <w:ind w:firstLine="562" w:firstLineChars="200"/>
        <w:jc w:val="left"/>
        <w:textAlignment w:val="auto"/>
        <w:outlineLvl w:val="9"/>
        <w:rPr>
          <w:rFonts w:hint="eastAsia" w:asciiTheme="minorEastAsia" w:hAnsiTheme="minorEastAsia" w:eastAsia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kern w:val="0"/>
          <w:sz w:val="28"/>
          <w:szCs w:val="28"/>
          <w14:textFill>
            <w14:solidFill>
              <w14:schemeClr w14:val="tx1"/>
            </w14:solidFill>
          </w14:textFill>
        </w:rPr>
        <w:t>1.2  项目</w:t>
      </w:r>
      <w:r>
        <w:rPr>
          <w:rFonts w:hint="eastAsia" w:asciiTheme="minorEastAsia" w:hAnsiTheme="minorEastAsia" w:eastAsiaTheme="minorEastAsia" w:cstheme="minorEastAsia"/>
          <w:b/>
          <w:bCs/>
          <w:color w:val="000000" w:themeColor="text1"/>
          <w:kern w:val="0"/>
          <w:sz w:val="28"/>
          <w:szCs w:val="28"/>
          <w:lang w:val="en-US" w:eastAsia="zh-CN"/>
          <w14:textFill>
            <w14:solidFill>
              <w14:schemeClr w14:val="tx1"/>
            </w14:solidFill>
          </w14:textFill>
        </w:rPr>
        <w:t>概况及相关要求</w:t>
      </w:r>
    </w:p>
    <w:p>
      <w:pPr>
        <w:keepNext w:val="0"/>
        <w:keepLines w:val="0"/>
        <w:pageBreakBefore w:val="0"/>
        <w:kinsoku/>
        <w:wordWrap/>
        <w:overflowPunct/>
        <w:topLinePunct w:val="0"/>
        <w:bidi w:val="0"/>
        <w:spacing w:line="520" w:lineRule="exact"/>
        <w:ind w:firstLine="560" w:firstLineChars="200"/>
        <w:contextualSpacing/>
        <w:jc w:val="left"/>
        <w:textAlignment w:val="auto"/>
        <w:outlineLvl w:val="9"/>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1.2.1 项目</w:t>
      </w:r>
      <w:bookmarkStart w:id="1" w:name="_Hlk36424681"/>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概况</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bookmarkEnd w:id="1"/>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该项目分</w:t>
      </w:r>
      <w:r>
        <w:rPr>
          <w:rStyle w:val="22"/>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两个标段（标段1、标段2）</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标段1：重庆机场集团有限公司选聘一家机构作为该公司的常年法律顾问单位；</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标段2：重庆江北国际机场有限公司选聘一家机构作为该公司常年法律顾问单位；（标段2的相关情况详见相关公告）</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1.2.2 公司简介：</w:t>
      </w:r>
    </w:p>
    <w:p>
      <w:pPr>
        <w:keepNext w:val="0"/>
        <w:keepLines w:val="0"/>
        <w:pageBreakBefore w:val="0"/>
        <w:widowControl w:val="0"/>
        <w:kinsoku/>
        <w:wordWrap/>
        <w:overflowPunct/>
        <w:topLinePunct w:val="0"/>
        <w:autoSpaceDE/>
        <w:autoSpaceDN/>
        <w:bidi w:val="0"/>
        <w:adjustRightInd/>
        <w:snapToGrid/>
        <w:spacing w:line="640" w:lineRule="exact"/>
        <w:ind w:firstLine="560" w:firstLineChars="200"/>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重庆机场集团有限公司成立于2003年11月，为市属重点国有企业。主营民用机场投资建设和运营管理。现辖重庆江北国际机场、黔江武陵山机场、巫山神女峰机场和武隆仙女山机场。集团下属全资、控股企业11家，参股企业5家，员工总数近8000人。</w:t>
      </w:r>
    </w:p>
    <w:p>
      <w:pPr>
        <w:keepNext w:val="0"/>
        <w:keepLines w:val="0"/>
        <w:pageBreakBefore w:val="0"/>
        <w:kinsoku/>
        <w:wordWrap/>
        <w:overflowPunct/>
        <w:topLinePunct w:val="0"/>
        <w:bidi w:val="0"/>
        <w:spacing w:line="520" w:lineRule="exact"/>
        <w:ind w:firstLine="560" w:firstLineChars="200"/>
        <w:textAlignment w:val="auto"/>
        <w:rPr>
          <w:rFonts w:hint="eastAsia" w:ascii="方正楷体_GBK" w:hAnsi="方正楷体_GBK" w:eastAsia="方正楷体_GBK" w:cs="方正楷体_GBK"/>
          <w:b/>
          <w:bCs/>
          <w:color w:val="000000" w:themeColor="text1"/>
          <w:sz w:val="28"/>
          <w:szCs w:val="28"/>
          <w14:textFill>
            <w14:solidFill>
              <w14:schemeClr w14:val="tx1"/>
            </w14:solidFill>
          </w14:textFill>
        </w:rPr>
      </w:pPr>
      <w:r>
        <w:rPr>
          <w:rFonts w:hint="eastAsia" w:ascii="方正楷体_GBK" w:hAnsi="方正楷体_GBK" w:eastAsia="方正楷体_GBK" w:cs="方正楷体_GBK"/>
          <w:b/>
          <w:bCs/>
          <w:color w:val="000000" w:themeColor="text1"/>
          <w:sz w:val="28"/>
          <w:szCs w:val="28"/>
          <w:lang w:val="en-US" w:eastAsia="zh-CN"/>
          <w14:textFill>
            <w14:solidFill>
              <w14:schemeClr w14:val="tx1"/>
            </w14:solidFill>
          </w14:textFill>
        </w:rPr>
        <w:t>1.2.3 法律服务要求</w:t>
      </w:r>
      <w:r>
        <w:rPr>
          <w:rFonts w:hint="eastAsia" w:ascii="方正楷体_GBK" w:hAnsi="方正楷体_GBK" w:eastAsia="方正楷体_GBK" w:cs="方正楷体_GBK"/>
          <w:b/>
          <w:bCs/>
          <w:color w:val="000000" w:themeColor="text1"/>
          <w:sz w:val="28"/>
          <w:szCs w:val="28"/>
          <w14:textFill>
            <w14:solidFill>
              <w14:schemeClr w14:val="tx1"/>
            </w14:solidFill>
          </w14:textFill>
        </w:rPr>
        <w:t>：</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1.2.3.1协助完善企业内部风险、合规、内控体系，配合开展企业法治建设相关工作；</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1.2.3.2审查企业相关招投标文件、合同；</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1.2.3.3草拟或审查企业重要管理制度；</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1.2.3.4审查企业重要决策事项或应要求列席有关会议发表法律意见；</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1.2.3.5草拟或审查企业对外联系中形成的公文、函件及其它涉法文件资料；</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1.2.3.6就企业经营管理过程中其它涉法事宜提出意见和建议（含书面意见），必要时派员参与处置；</w:t>
      </w:r>
    </w:p>
    <w:p>
      <w:pPr>
        <w:keepNext w:val="0"/>
        <w:keepLines w:val="0"/>
        <w:pageBreakBefore w:val="0"/>
        <w:numPr>
          <w:ilvl w:val="0"/>
          <w:numId w:val="0"/>
        </w:numPr>
        <w:kinsoku/>
        <w:wordWrap/>
        <w:overflowPunct/>
        <w:topLinePunct w:val="0"/>
        <w:bidi w:val="0"/>
        <w:spacing w:line="520" w:lineRule="exact"/>
        <w:ind w:firstLine="560"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1.2.3.7代理企业相关诉讼和仲裁活动，实施其它专项法律服务项目。</w:t>
      </w:r>
    </w:p>
    <w:p>
      <w:pPr>
        <w:keepNext w:val="0"/>
        <w:keepLines w:val="0"/>
        <w:pageBreakBefore w:val="0"/>
        <w:numPr>
          <w:ilvl w:val="-1"/>
          <w:numId w:val="0"/>
        </w:numPr>
        <w:kinsoku/>
        <w:wordWrap/>
        <w:overflowPunct/>
        <w:topLinePunct w:val="0"/>
        <w:bidi w:val="0"/>
        <w:spacing w:line="520" w:lineRule="exact"/>
        <w:ind w:firstLine="280" w:firstLineChars="1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（以上服务内容应根据比选人实际需要提供服务，响应人应在接到通知后及时响应，以上第7项内容的费用双方协商另行收取） </w:t>
      </w:r>
    </w:p>
    <w:p>
      <w:pPr>
        <w:keepNext w:val="0"/>
        <w:keepLines w:val="0"/>
        <w:pageBreakBefore w:val="0"/>
        <w:numPr>
          <w:ilvl w:val="-1"/>
          <w:numId w:val="0"/>
        </w:numPr>
        <w:kinsoku/>
        <w:wordWrap/>
        <w:overflowPunct/>
        <w:topLinePunct w:val="0"/>
        <w:bidi w:val="0"/>
        <w:spacing w:line="520" w:lineRule="exact"/>
        <w:ind w:firstLine="562" w:firstLineChars="200"/>
        <w:textAlignment w:val="auto"/>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比选人需要时，为比选人提供如下附随服务：</w:t>
      </w:r>
    </w:p>
    <w:p>
      <w:pPr>
        <w:keepNext w:val="0"/>
        <w:keepLines w:val="0"/>
        <w:pageBreakBefore w:val="0"/>
        <w:numPr>
          <w:ilvl w:val="0"/>
          <w:numId w:val="1"/>
        </w:numPr>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向比选人寄送供顾问单位专用的自办刊物（如有）；</w:t>
      </w:r>
    </w:p>
    <w:p>
      <w:pPr>
        <w:keepNext w:val="0"/>
        <w:keepLines w:val="0"/>
        <w:pageBreakBefore w:val="0"/>
        <w:numPr>
          <w:ilvl w:val="0"/>
          <w:numId w:val="1"/>
        </w:numPr>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协助比选人培训法律人才队伍，为比选人员工举办法制教育讲座或专题法律培训（每年2次以内）；</w:t>
      </w:r>
    </w:p>
    <w:p>
      <w:pPr>
        <w:keepNext w:val="0"/>
        <w:keepLines w:val="0"/>
        <w:pageBreakBefore w:val="0"/>
        <w:numPr>
          <w:ilvl w:val="0"/>
          <w:numId w:val="1"/>
        </w:numPr>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指派团队执行律师到比选人现场进行总结沟通交流活动（每月至少一次）；</w:t>
      </w:r>
    </w:p>
    <w:p>
      <w:pPr>
        <w:keepNext w:val="0"/>
        <w:keepLines w:val="0"/>
        <w:pageBreakBefore w:val="0"/>
        <w:numPr>
          <w:ilvl w:val="0"/>
          <w:numId w:val="1"/>
        </w:numPr>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邀请比选人派员参加在本所定期举办的客户专题研讨会（视专题研讨会类别邀请）；</w:t>
      </w:r>
    </w:p>
    <w:p>
      <w:pPr>
        <w:keepNext w:val="0"/>
        <w:keepLines w:val="0"/>
        <w:pageBreakBefore w:val="0"/>
        <w:numPr>
          <w:ilvl w:val="0"/>
          <w:numId w:val="1"/>
        </w:numPr>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提供比选人所需要的相关法律法规信息。</w:t>
      </w:r>
    </w:p>
    <w:p>
      <w:pPr>
        <w:keepNext w:val="0"/>
        <w:keepLines w:val="0"/>
        <w:pageBreakBefore w:val="0"/>
        <w:kinsoku/>
        <w:wordWrap/>
        <w:overflowPunct/>
        <w:topLinePunct w:val="0"/>
        <w:bidi w:val="0"/>
        <w:spacing w:line="520" w:lineRule="exact"/>
        <w:ind w:firstLine="560" w:firstLineChars="200"/>
        <w:textAlignment w:val="auto"/>
        <w:outlineLvl w:val="9"/>
        <w:rPr>
          <w:rStyle w:val="22"/>
          <w:rFonts w:hint="eastAsia" w:ascii="方正楷体_GBK" w:hAnsi="方正楷体_GBK" w:eastAsia="方正楷体_GBK" w:cs="方正楷体_GBK"/>
          <w:b/>
          <w:bCs/>
          <w:color w:val="000000" w:themeColor="text1"/>
          <w:sz w:val="28"/>
          <w:szCs w:val="28"/>
          <w:lang w:val="en-US" w:eastAsia="zh-CN"/>
          <w14:textFill>
            <w14:solidFill>
              <w14:schemeClr w14:val="tx1"/>
            </w14:solidFill>
          </w14:textFill>
        </w:rPr>
      </w:pPr>
      <w:r>
        <w:rPr>
          <w:rStyle w:val="22"/>
          <w:rFonts w:hint="eastAsia" w:ascii="方正楷体_GBK" w:hAnsi="方正楷体_GBK" w:eastAsia="方正楷体_GBK" w:cs="方正楷体_GBK"/>
          <w:b/>
          <w:bCs/>
          <w:color w:val="000000" w:themeColor="text1"/>
          <w:sz w:val="28"/>
          <w:szCs w:val="28"/>
          <w:lang w:val="en-US" w:eastAsia="zh-CN"/>
          <w14:textFill>
            <w14:solidFill>
              <w14:schemeClr w14:val="tx1"/>
            </w14:solidFill>
          </w14:textFill>
        </w:rPr>
        <w:t>1.2.4人员要求：</w:t>
      </w:r>
    </w:p>
    <w:p>
      <w:pPr>
        <w:keepNext w:val="0"/>
        <w:keepLines w:val="0"/>
        <w:pageBreakBefore w:val="0"/>
        <w:widowControl/>
        <w:kinsoku/>
        <w:wordWrap/>
        <w:overflowPunct/>
        <w:topLinePunct w:val="0"/>
        <w:bidi w:val="0"/>
        <w:spacing w:line="520" w:lineRule="exact"/>
        <w:ind w:firstLine="548" w:firstLineChars="196"/>
        <w:jc w:val="left"/>
        <w:textAlignment w:val="auto"/>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比选响应人至少为本项目指派3-5名律师组成法律顾问团队（含一名团队负责人、1名现场负责人和其它团队组成人员），顾问团队成员在本合同履行期间，未经比选人同意不得擅自更换。</w:t>
      </w:r>
    </w:p>
    <w:p>
      <w:pPr>
        <w:keepNext w:val="0"/>
        <w:keepLines w:val="0"/>
        <w:pageBreakBefore w:val="0"/>
        <w:kinsoku/>
        <w:wordWrap/>
        <w:overflowPunct/>
        <w:topLinePunct w:val="0"/>
        <w:bidi w:val="0"/>
        <w:spacing w:line="520" w:lineRule="exact"/>
        <w:ind w:firstLine="560" w:firstLineChars="200"/>
        <w:textAlignment w:val="auto"/>
        <w:outlineLvl w:val="9"/>
        <w:rPr>
          <w:rStyle w:val="22"/>
          <w:rFonts w:hint="default" w:ascii="方正楷体_GBK" w:hAnsi="方正楷体_GBK" w:eastAsia="方正楷体_GBK" w:cs="方正楷体_GBK"/>
          <w:b/>
          <w:bCs/>
          <w:color w:val="000000" w:themeColor="text1"/>
          <w:sz w:val="28"/>
          <w:szCs w:val="28"/>
          <w:lang w:val="en-US" w:eastAsia="zh-CN"/>
          <w14:textFill>
            <w14:solidFill>
              <w14:schemeClr w14:val="tx1"/>
            </w14:solidFill>
          </w14:textFill>
        </w:rPr>
      </w:pPr>
      <w:r>
        <w:rPr>
          <w:rStyle w:val="22"/>
          <w:rFonts w:hint="default" w:ascii="方正楷体_GBK" w:hAnsi="方正楷体_GBK" w:eastAsia="方正楷体_GBK" w:cs="方正楷体_GBK"/>
          <w:b/>
          <w:bCs/>
          <w:color w:val="000000" w:themeColor="text1"/>
          <w:sz w:val="28"/>
          <w:szCs w:val="28"/>
          <w:lang w:val="en-US" w:eastAsia="zh-CN"/>
          <w14:textFill>
            <w14:solidFill>
              <w14:schemeClr w14:val="tx1"/>
            </w14:solidFill>
          </w14:textFill>
        </w:rPr>
        <w:t>1.2.</w:t>
      </w:r>
      <w:r>
        <w:rPr>
          <w:rStyle w:val="22"/>
          <w:rFonts w:hint="eastAsia" w:ascii="方正楷体_GBK" w:hAnsi="方正楷体_GBK" w:eastAsia="方正楷体_GBK" w:cs="方正楷体_GBK"/>
          <w:b/>
          <w:bCs/>
          <w:color w:val="000000" w:themeColor="text1"/>
          <w:sz w:val="28"/>
          <w:szCs w:val="28"/>
          <w:lang w:val="en-US" w:eastAsia="zh-CN"/>
          <w14:textFill>
            <w14:solidFill>
              <w14:schemeClr w14:val="tx1"/>
            </w14:solidFill>
          </w14:textFill>
        </w:rPr>
        <w:t>5</w:t>
      </w:r>
      <w:r>
        <w:rPr>
          <w:rStyle w:val="22"/>
          <w:rFonts w:hint="default" w:ascii="方正楷体_GBK" w:hAnsi="方正楷体_GBK" w:eastAsia="方正楷体_GBK" w:cs="方正楷体_GBK"/>
          <w:b/>
          <w:bCs/>
          <w:color w:val="000000" w:themeColor="text1"/>
          <w:sz w:val="28"/>
          <w:szCs w:val="28"/>
          <w:lang w:val="en-US" w:eastAsia="zh-CN"/>
          <w14:textFill>
            <w14:solidFill>
              <w14:schemeClr w14:val="tx1"/>
            </w14:solidFill>
          </w14:textFill>
        </w:rPr>
        <w:t xml:space="preserve"> 报价</w:t>
      </w:r>
      <w:r>
        <w:rPr>
          <w:rStyle w:val="22"/>
          <w:rFonts w:hint="eastAsia" w:ascii="方正楷体_GBK" w:hAnsi="方正楷体_GBK" w:eastAsia="方正楷体_GBK" w:cs="方正楷体_GBK"/>
          <w:b/>
          <w:bCs/>
          <w:color w:val="000000" w:themeColor="text1"/>
          <w:sz w:val="28"/>
          <w:szCs w:val="28"/>
          <w:lang w:val="en-US" w:eastAsia="zh-CN"/>
          <w14:textFill>
            <w14:solidFill>
              <w14:schemeClr w14:val="tx1"/>
            </w14:solidFill>
          </w14:textFill>
        </w:rPr>
        <w:t>要求</w:t>
      </w:r>
    </w:p>
    <w:p>
      <w:pPr>
        <w:keepNext w:val="0"/>
        <w:keepLines w:val="0"/>
        <w:pageBreakBefore w:val="0"/>
        <w:widowControl/>
        <w:kinsoku/>
        <w:wordWrap/>
        <w:overflowPunct/>
        <w:topLinePunct w:val="0"/>
        <w:bidi w:val="0"/>
        <w:spacing w:line="520" w:lineRule="exact"/>
        <w:ind w:firstLine="548" w:firstLineChars="196"/>
        <w:jc w:val="left"/>
        <w:textAlignment w:val="auto"/>
        <w:rPr>
          <w:rStyle w:val="22"/>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本项目</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各标段</w:t>
      </w:r>
      <w:r>
        <w:rPr>
          <w:rStyle w:val="22"/>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所涉及到的费用为人民币报价，报价包括完成项目要求的全部服务费、培训费和相关税费等全部</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费用</w:t>
      </w:r>
      <w:r>
        <w:rPr>
          <w:rStyle w:val="22"/>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。因</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响应人</w:t>
      </w:r>
      <w:r>
        <w:rPr>
          <w:rStyle w:val="22"/>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自身原因造成漏报、少报皆由其自行承担责任，比选人不再补偿。</w:t>
      </w:r>
    </w:p>
    <w:p>
      <w:pPr>
        <w:keepNext w:val="0"/>
        <w:keepLines w:val="0"/>
        <w:pageBreakBefore w:val="0"/>
        <w:widowControl/>
        <w:kinsoku/>
        <w:wordWrap/>
        <w:overflowPunct/>
        <w:topLinePunct w:val="0"/>
        <w:bidi w:val="0"/>
        <w:spacing w:line="520" w:lineRule="exact"/>
        <w:ind w:firstLine="551" w:firstLineChars="196"/>
        <w:jc w:val="left"/>
        <w:textAlignment w:val="auto"/>
        <w:rPr>
          <w:rStyle w:val="22"/>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标段1</w:t>
      </w:r>
      <w:r>
        <w:rPr>
          <w:rStyle w:val="22"/>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t>最高限价（含</w:t>
      </w:r>
      <w:r>
        <w:rPr>
          <w:rStyle w:val="22"/>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增值</w:t>
      </w:r>
      <w:r>
        <w:rPr>
          <w:rStyle w:val="22"/>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t>税）为人民币1</w:t>
      </w:r>
      <w:r>
        <w:rPr>
          <w:rStyle w:val="22"/>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2</w:t>
      </w:r>
      <w:r>
        <w:rPr>
          <w:rStyle w:val="22"/>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t>万元/每年（大写金额：拾</w:t>
      </w:r>
      <w:r>
        <w:rPr>
          <w:rStyle w:val="22"/>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贰</w:t>
      </w:r>
      <w:r>
        <w:rPr>
          <w:rStyle w:val="22"/>
          <w:rFonts w:hint="default" w:asciiTheme="minorEastAsia" w:hAnsiTheme="minorEastAsia" w:eastAsiaTheme="minorEastAsia" w:cstheme="minorEastAsia"/>
          <w:b/>
          <w:bCs/>
          <w:color w:val="000000" w:themeColor="text1"/>
          <w:sz w:val="28"/>
          <w:szCs w:val="28"/>
          <w:lang w:val="en-US" w:eastAsia="zh-CN"/>
          <w14:textFill>
            <w14:solidFill>
              <w14:schemeClr w14:val="tx1"/>
            </w14:solidFill>
          </w14:textFill>
        </w:rPr>
        <w:t>万圆整）</w:t>
      </w:r>
      <w:r>
        <w:rPr>
          <w:rStyle w:val="22"/>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w:t>
      </w:r>
    </w:p>
    <w:p>
      <w:pPr>
        <w:keepNext w:val="0"/>
        <w:keepLines w:val="0"/>
        <w:pageBreakBefore w:val="0"/>
        <w:widowControl/>
        <w:kinsoku/>
        <w:wordWrap/>
        <w:overflowPunct/>
        <w:topLinePunct w:val="0"/>
        <w:bidi w:val="0"/>
        <w:spacing w:line="520" w:lineRule="exact"/>
        <w:ind w:firstLine="548" w:firstLineChars="196"/>
        <w:jc w:val="left"/>
        <w:textAlignment w:val="auto"/>
        <w:rPr>
          <w:rStyle w:val="22"/>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报价超过最高限价，将取消比选响应人</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相应标段</w:t>
      </w:r>
      <w:r>
        <w:rPr>
          <w:rStyle w:val="22"/>
          <w:rFonts w:hint="default" w:asciiTheme="minorEastAsia" w:hAnsiTheme="minorEastAsia" w:eastAsiaTheme="minorEastAsia" w:cstheme="minorEastAsia"/>
          <w:color w:val="000000" w:themeColor="text1"/>
          <w:sz w:val="28"/>
          <w:szCs w:val="28"/>
          <w:lang w:val="en-US" w:eastAsia="zh-CN"/>
          <w14:textFill>
            <w14:solidFill>
              <w14:schemeClr w14:val="tx1"/>
            </w14:solidFill>
          </w14:textFill>
        </w:rPr>
        <w:t>的比选资格。</w:t>
      </w:r>
    </w:p>
    <w:bookmarkEnd w:id="0"/>
    <w:p>
      <w:pPr>
        <w:keepNext w:val="0"/>
        <w:keepLines w:val="0"/>
        <w:pageBreakBefore w:val="0"/>
        <w:widowControl/>
        <w:kinsoku/>
        <w:wordWrap/>
        <w:overflowPunct/>
        <w:topLinePunct w:val="0"/>
        <w:bidi w:val="0"/>
        <w:spacing w:line="520" w:lineRule="exact"/>
        <w:ind w:firstLine="560" w:firstLineChars="200"/>
        <w:jc w:val="left"/>
        <w:textAlignment w:val="auto"/>
        <w:outlineLvl w:val="9"/>
        <w:rPr>
          <w:rFonts w:hint="eastAsia" w:ascii="方正黑体_GBK" w:hAnsi="方正黑体_GBK" w:eastAsia="方正黑体_GBK" w:cs="方正黑体_GBK"/>
          <w:color w:val="000000" w:themeColor="text1"/>
          <w:kern w:val="0"/>
          <w:sz w:val="28"/>
          <w:szCs w:val="28"/>
          <w14:textFill>
            <w14:solidFill>
              <w14:schemeClr w14:val="tx1"/>
            </w14:solidFill>
          </w14:textFill>
        </w:rPr>
      </w:pPr>
      <w:r>
        <w:rPr>
          <w:rFonts w:hint="eastAsia" w:ascii="方正黑体_GBK" w:hAnsi="方正黑体_GBK" w:eastAsia="方正黑体_GBK" w:cs="方正黑体_GBK"/>
          <w:color w:val="000000" w:themeColor="text1"/>
          <w:kern w:val="0"/>
          <w:sz w:val="28"/>
          <w:szCs w:val="28"/>
          <w:lang w:val="en-US" w:eastAsia="zh-CN"/>
          <w14:textFill>
            <w14:solidFill>
              <w14:schemeClr w14:val="tx1"/>
            </w14:solidFill>
          </w14:textFill>
        </w:rPr>
        <w:t>二</w:t>
      </w:r>
      <w:r>
        <w:rPr>
          <w:rFonts w:hint="eastAsia" w:ascii="方正黑体_GBK" w:hAnsi="方正黑体_GBK" w:eastAsia="方正黑体_GBK" w:cs="方正黑体_GBK"/>
          <w:color w:val="000000" w:themeColor="text1"/>
          <w:kern w:val="0"/>
          <w:sz w:val="28"/>
          <w:szCs w:val="28"/>
          <w14:textFill>
            <w14:solidFill>
              <w14:schemeClr w14:val="tx1"/>
            </w14:solidFill>
          </w14:textFill>
        </w:rPr>
        <w:t>、成交标准</w:t>
      </w:r>
    </w:p>
    <w:p>
      <w:pPr>
        <w:keepNext w:val="0"/>
        <w:keepLines w:val="0"/>
        <w:pageBreakBefore w:val="0"/>
        <w:kinsoku/>
        <w:wordWrap/>
        <w:overflowPunct/>
        <w:topLinePunct w:val="0"/>
        <w:bidi w:val="0"/>
        <w:spacing w:line="520" w:lineRule="exact"/>
        <w:ind w:firstLine="562" w:firstLineChars="200"/>
        <w:textAlignment w:val="auto"/>
        <w:outlineLvl w:val="9"/>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本次比选</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采取兼投不兼中的方式，即各响应人均可参与两个标段的比选，但仅能成交一个标段。</w:t>
      </w:r>
    </w:p>
    <w:p>
      <w:pPr>
        <w:keepNext w:val="0"/>
        <w:keepLines w:val="0"/>
        <w:pageBreakBefore w:val="0"/>
        <w:kinsoku/>
        <w:wordWrap/>
        <w:overflowPunct/>
        <w:topLinePunct w:val="0"/>
        <w:bidi w:val="0"/>
        <w:spacing w:line="520" w:lineRule="exact"/>
        <w:ind w:firstLine="562" w:firstLineChars="200"/>
        <w:textAlignment w:val="auto"/>
        <w:outlineLvl w:val="9"/>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成交人采用综合评分法，</w:t>
      </w:r>
      <w:r>
        <w:rPr>
          <w:rFonts w:hint="eastAsia" w:asciiTheme="minorEastAsia" w:hAnsiTheme="minorEastAsia" w:eastAsiaTheme="minorEastAsia" w:cstheme="minorEastAsia"/>
          <w:b/>
          <w:bCs w:val="0"/>
          <w:color w:val="000000" w:themeColor="text1"/>
          <w:sz w:val="28"/>
          <w:szCs w:val="28"/>
          <w:lang w:eastAsia="zh-CN"/>
          <w14:textFill>
            <w14:solidFill>
              <w14:schemeClr w14:val="tx1"/>
            </w14:solidFill>
          </w14:textFill>
        </w:rPr>
        <w:t>两个标段按综合得分从高到低的原则分别确定</w:t>
      </w: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3名成交候选人。如比选响应人在两个标段综合得分均为第一，则自动选择作为第一标段的候选人，第二标段从综合得分第二的比选人开始，依次确定成交候选人。</w:t>
      </w:r>
    </w:p>
    <w:p>
      <w:pPr>
        <w:keepNext w:val="0"/>
        <w:keepLines w:val="0"/>
        <w:pageBreakBefore w:val="0"/>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具体</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比选规则</w:t>
      </w:r>
      <w:r>
        <w:rPr>
          <w:rFonts w:hint="eastAsia" w:asciiTheme="minorEastAsia" w:hAnsiTheme="minorEastAsia" w:eastAsiaTheme="minorEastAsia" w:cstheme="minorEastAsia"/>
          <w:b w:val="0"/>
          <w:bCs/>
          <w:color w:val="000000" w:themeColor="text1"/>
          <w:kern w:val="0"/>
          <w:sz w:val="28"/>
          <w:szCs w:val="28"/>
          <w14:textFill>
            <w14:solidFill>
              <w14:schemeClr w14:val="tx1"/>
            </w14:solidFill>
          </w14:textFill>
        </w:rPr>
        <w:t>如下：</w:t>
      </w:r>
    </w:p>
    <w:p>
      <w:pPr>
        <w:keepNext w:val="0"/>
        <w:keepLines w:val="0"/>
        <w:pageBreakBefore w:val="0"/>
        <w:widowControl/>
        <w:kinsoku/>
        <w:wordWrap/>
        <w:overflowPunct/>
        <w:topLinePunct w:val="0"/>
        <w:bidi w:val="0"/>
        <w:spacing w:line="520" w:lineRule="exact"/>
        <w:ind w:firstLine="560" w:firstLineChars="200"/>
        <w:jc w:val="left"/>
        <w:textAlignment w:val="auto"/>
        <w:outlineLvl w:val="9"/>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.1 递交比选响应文件截止时，</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任一标段的</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比选响应文件少于</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个的，应停止比选活动，将递交的比选响应文件退还比选响应人，并重新组织比选。重新比选仍然不足</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个单位的，可以继续进行比选</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w:t>
      </w:r>
    </w:p>
    <w:p>
      <w:pPr>
        <w:keepNext w:val="0"/>
        <w:keepLines w:val="0"/>
        <w:pageBreakBefore w:val="0"/>
        <w:kinsoku/>
        <w:wordWrap/>
        <w:overflowPunct/>
        <w:topLinePunct w:val="0"/>
        <w:bidi w:val="0"/>
        <w:spacing w:line="520" w:lineRule="exact"/>
        <w:ind w:firstLine="560" w:firstLineChars="200"/>
        <w:textAlignment w:val="auto"/>
        <w:outlineLvl w:val="9"/>
        <w:rPr>
          <w:rFonts w:hint="default"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 xml:space="preserve">.2 </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经评审，某一标段</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有效比选响应人不足</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3</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个的，</w:t>
      </w:r>
      <w:r>
        <w:rPr>
          <w:rFonts w:hint="default" w:asciiTheme="minorEastAsia" w:hAnsiTheme="minorEastAsia" w:eastAsiaTheme="minorEastAsia" w:cstheme="minorEastAsia"/>
          <w:color w:val="000000" w:themeColor="text1"/>
          <w:kern w:val="0"/>
          <w:sz w:val="28"/>
          <w:szCs w:val="28"/>
          <w14:textFill>
            <w14:solidFill>
              <w14:schemeClr w14:val="tx1"/>
            </w14:solidFill>
          </w14:textFill>
        </w:rPr>
        <w:t>评审委员会应当否决</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该标段的</w:t>
      </w:r>
      <w:r>
        <w:rPr>
          <w:rFonts w:hint="default" w:asciiTheme="minorEastAsia" w:hAnsiTheme="minorEastAsia" w:eastAsiaTheme="minorEastAsia" w:cstheme="minorEastAsia"/>
          <w:color w:val="000000" w:themeColor="text1"/>
          <w:kern w:val="0"/>
          <w:sz w:val="28"/>
          <w:szCs w:val="28"/>
          <w14:textFill>
            <w14:solidFill>
              <w14:schemeClr w14:val="tx1"/>
            </w14:solidFill>
          </w14:textFill>
        </w:rPr>
        <w:t>比选</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（不影响另一标段评标）</w:t>
      </w:r>
      <w:r>
        <w:rPr>
          <w:rFonts w:hint="default" w:asciiTheme="minorEastAsia" w:hAnsiTheme="minorEastAsia" w:eastAsiaTheme="minorEastAsia" w:cstheme="minorEastAsia"/>
          <w:color w:val="000000" w:themeColor="text1"/>
          <w:kern w:val="0"/>
          <w:sz w:val="28"/>
          <w:szCs w:val="28"/>
          <w14:textFill>
            <w14:solidFill>
              <w14:schemeClr w14:val="tx1"/>
            </w14:solidFill>
          </w14:textFill>
        </w:rPr>
        <w:t>。但是有效比选响应人的经济、技术等指标仍然具有市场竞争力，能够满足比选文件要求的，评审委员会可以继续评审，</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按照</w:t>
      </w:r>
      <w:r>
        <w:rPr>
          <w:rFonts w:hint="default" w:asciiTheme="minorEastAsia" w:hAnsiTheme="minorEastAsia" w:eastAsiaTheme="minorEastAsia" w:cstheme="minorEastAsia"/>
          <w:color w:val="000000" w:themeColor="text1"/>
          <w:kern w:val="0"/>
          <w:sz w:val="28"/>
          <w:szCs w:val="28"/>
          <w14:textFill>
            <w14:solidFill>
              <w14:schemeClr w14:val="tx1"/>
            </w14:solidFill>
          </w14:textFill>
        </w:rPr>
        <w:t>综合评分高的原则确定成交候选人。</w:t>
      </w:r>
    </w:p>
    <w:p>
      <w:pPr>
        <w:keepNext w:val="0"/>
        <w:keepLines w:val="0"/>
        <w:pageBreakBefore w:val="0"/>
        <w:kinsoku/>
        <w:wordWrap/>
        <w:overflowPunct/>
        <w:topLinePunct w:val="0"/>
        <w:autoSpaceDE/>
        <w:autoSpaceDN/>
        <w:bidi w:val="0"/>
        <w:adjustRightInd/>
        <w:spacing w:line="520" w:lineRule="exact"/>
        <w:ind w:firstLine="562" w:firstLineChars="200"/>
        <w:textAlignment w:val="auto"/>
        <w:outlineLvl w:val="9"/>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kern w:val="2"/>
          <w:sz w:val="28"/>
          <w:szCs w:val="28"/>
          <w:lang w:val="en-US" w:eastAsia="zh-CN" w:bidi="ar-SA"/>
          <w14:textFill>
            <w14:solidFill>
              <w14:schemeClr w14:val="tx1"/>
            </w14:solidFill>
          </w14:textFill>
        </w:rPr>
        <w:t>三</w:t>
      </w:r>
      <w:r>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t>、比选文件发放的时间及地点</w:t>
      </w:r>
    </w:p>
    <w:p>
      <w:pPr>
        <w:keepNext w:val="0"/>
        <w:keepLines w:val="0"/>
        <w:pageBreakBefore w:val="0"/>
        <w:kinsoku/>
        <w:wordWrap/>
        <w:overflowPunct/>
        <w:topLinePunct w:val="0"/>
        <w:autoSpaceDE/>
        <w:autoSpaceDN/>
        <w:bidi w:val="0"/>
        <w:adjustRightInd/>
        <w:spacing w:line="520" w:lineRule="exact"/>
        <w:ind w:firstLine="560" w:firstLineChars="200"/>
        <w:textAlignment w:val="auto"/>
        <w:outlineLvl w:val="9"/>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比选文件及相关资料</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同比选通知一并在</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重庆机场集团有限公司</w:t>
      </w:r>
      <w:r>
        <w:rPr>
          <w:rFonts w:hint="eastAsia" w:asciiTheme="minorEastAsia" w:hAnsiTheme="minorEastAsia" w:eastAsiaTheme="minorEastAsia" w:cstheme="minorEastAsia"/>
          <w:b w:val="0"/>
          <w:bCs/>
          <w:color w:val="000000" w:themeColor="text1"/>
          <w:sz w:val="28"/>
          <w:szCs w:val="28"/>
          <w:lang w:eastAsia="zh-CN"/>
          <w14:textFill>
            <w14:solidFill>
              <w14:schemeClr w14:val="tx1"/>
            </w14:solidFill>
          </w14:textFill>
        </w:rPr>
        <w:t>外网公布</w:t>
      </w:r>
      <w:r>
        <w:rPr>
          <w:rFonts w:hint="eastAsia" w:asciiTheme="minorEastAsia" w:hAnsiTheme="minorEastAsia" w:eastAsiaTheme="minorEastAsia" w:cstheme="minorEastAsia"/>
          <w:b w:val="0"/>
          <w:bCs/>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autoSpaceDN/>
        <w:bidi w:val="0"/>
        <w:adjustRightInd/>
        <w:snapToGrid w:val="0"/>
        <w:spacing w:line="520" w:lineRule="exact"/>
        <w:ind w:firstLine="562" w:firstLineChars="200"/>
        <w:textAlignment w:val="auto"/>
        <w:rPr>
          <w:rFonts w:hint="eastAsia" w:asciiTheme="minorEastAsia" w:hAnsiTheme="minorEastAsia" w:eastAsiaTheme="minorEastAsia" w:cstheme="minorEastAsia"/>
          <w:b/>
          <w:bCs w:val="0"/>
          <w:color w:val="000000" w:themeColor="text1"/>
          <w:kern w:val="2"/>
          <w:sz w:val="28"/>
          <w:szCs w:val="28"/>
          <w14:textFill>
            <w14:solidFill>
              <w14:schemeClr w14:val="tx1"/>
            </w14:solidFill>
          </w14:textFill>
        </w:rPr>
      </w:pPr>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四、比选响应</w:t>
      </w:r>
      <w:r>
        <w:rPr>
          <w:rFonts w:hint="eastAsia" w:asciiTheme="minorEastAsia" w:hAnsiTheme="minorEastAsia" w:eastAsiaTheme="minorEastAsia" w:cstheme="minorEastAsia"/>
          <w:b/>
          <w:bCs w:val="0"/>
          <w:color w:val="000000" w:themeColor="text1"/>
          <w:kern w:val="2"/>
          <w:sz w:val="28"/>
          <w:szCs w:val="28"/>
          <w14:textFill>
            <w14:solidFill>
              <w14:schemeClr w14:val="tx1"/>
            </w14:solidFill>
          </w14:textFill>
        </w:rPr>
        <w:t>保证金及履约保证金</w:t>
      </w:r>
    </w:p>
    <w:p>
      <w:pPr>
        <w:keepNext w:val="0"/>
        <w:keepLines w:val="0"/>
        <w:pageBreakBefore w:val="0"/>
        <w:widowControl/>
        <w:kinsoku/>
        <w:wordWrap/>
        <w:overflowPunct/>
        <w:topLinePunct w:val="0"/>
        <w:autoSpaceDE/>
        <w:autoSpaceDN/>
        <w:bidi w:val="0"/>
        <w:adjustRightInd/>
        <w:spacing w:line="520" w:lineRule="exact"/>
        <w:ind w:firstLine="560" w:firstLineChars="200"/>
        <w:jc w:val="left"/>
        <w:textAlignment w:val="auto"/>
        <w:outlineLvl w:val="9"/>
        <w:rPr>
          <w:rFonts w:hint="eastAsia" w:asciiTheme="minorEastAsia" w:hAnsiTheme="minorEastAsia" w:eastAsiaTheme="minorEastAsia" w:cstheme="minorEastAsia"/>
          <w:bCs/>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比选</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响应</w:t>
      </w:r>
      <w:r>
        <w:rPr>
          <w:rFonts w:hint="eastAsia" w:asciiTheme="minorEastAsia" w:hAnsiTheme="minorEastAsia" w:eastAsiaTheme="minorEastAsia" w:cstheme="minorEastAsia"/>
          <w:color w:val="000000" w:themeColor="text1"/>
          <w:sz w:val="28"/>
          <w:szCs w:val="28"/>
          <w14:textFill>
            <w14:solidFill>
              <w14:schemeClr w14:val="tx1"/>
            </w14:solidFill>
          </w14:textFill>
        </w:rPr>
        <w:t>保证金及履约保证金：无。</w:t>
      </w:r>
    </w:p>
    <w:p>
      <w:pPr>
        <w:keepNext w:val="0"/>
        <w:keepLines w:val="0"/>
        <w:pageBreakBefore w:val="0"/>
        <w:widowControl w:val="0"/>
        <w:numPr>
          <w:ilvl w:val="-1"/>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五、服务期</w:t>
      </w:r>
    </w:p>
    <w:p>
      <w:pPr>
        <w:keepNext w:val="0"/>
        <w:keepLines w:val="0"/>
        <w:pageBreakBefore w:val="0"/>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自签订合同起2年，期限届满，双方无异议，可以顺延一年。</w:t>
      </w:r>
    </w:p>
    <w:p>
      <w:pPr>
        <w:keepNext w:val="0"/>
        <w:keepLines w:val="0"/>
        <w:pageBreakBefore w:val="0"/>
        <w:kinsoku/>
        <w:wordWrap/>
        <w:overflowPunct/>
        <w:topLinePunct w:val="0"/>
        <w:bidi w:val="0"/>
        <w:spacing w:line="520" w:lineRule="exact"/>
        <w:ind w:firstLine="562" w:firstLineChars="200"/>
        <w:textAlignment w:val="auto"/>
        <w:outlineLvl w:val="9"/>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六、</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比选响应有效期</w:t>
      </w:r>
    </w:p>
    <w:p>
      <w:pPr>
        <w:keepNext w:val="0"/>
        <w:keepLines w:val="0"/>
        <w:pageBreakBefore w:val="0"/>
        <w:kinsoku/>
        <w:wordWrap/>
        <w:overflowPunct/>
        <w:topLinePunct w:val="0"/>
        <w:bidi w:val="0"/>
        <w:spacing w:line="520" w:lineRule="exact"/>
        <w:ind w:firstLine="560" w:firstLineChars="200"/>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90天（自比选响应人提交比选响应文件截止之日起计算）。</w:t>
      </w:r>
    </w:p>
    <w:p>
      <w:pPr>
        <w:keepNext w:val="0"/>
        <w:keepLines w:val="0"/>
        <w:pageBreakBefore w:val="0"/>
        <w:kinsoku/>
        <w:wordWrap/>
        <w:overflowPunct/>
        <w:topLinePunct w:val="0"/>
        <w:bidi w:val="0"/>
        <w:spacing w:line="520" w:lineRule="exact"/>
        <w:ind w:firstLine="562" w:firstLineChars="200"/>
        <w:textAlignment w:val="auto"/>
        <w:outlineLvl w:val="9"/>
        <w:rPr>
          <w:rFonts w:hint="eastAsia" w:asciiTheme="minorEastAsia" w:hAnsiTheme="minorEastAsia" w:eastAsiaTheme="minorEastAsia" w:cstheme="minorEastAsia"/>
          <w:b/>
          <w:bCs/>
          <w:color w:val="000000" w:themeColor="text1"/>
          <w:sz w:val="28"/>
          <w:szCs w:val="28"/>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七</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、比选响应文件的编制和提交</w:t>
      </w:r>
    </w:p>
    <w:p>
      <w:pPr>
        <w:keepNext w:val="0"/>
        <w:keepLines w:val="0"/>
        <w:pageBreakBefore w:val="0"/>
        <w:kinsoku/>
        <w:wordWrap/>
        <w:overflowPunct/>
        <w:topLinePunct w:val="0"/>
        <w:autoSpaceDE w:val="0"/>
        <w:autoSpaceDN w:val="0"/>
        <w:bidi w:val="0"/>
        <w:adjustRightInd w:val="0"/>
        <w:spacing w:line="520" w:lineRule="exact"/>
        <w:ind w:firstLine="630" w:firstLineChars="225"/>
        <w:textAlignment w:val="auto"/>
        <w:outlineLvl w:val="9"/>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 xml:space="preserve">.1 </w:t>
      </w:r>
      <w:r>
        <w:rPr>
          <w:rFonts w:hint="eastAsia" w:asciiTheme="minorEastAsia" w:hAnsiTheme="minorEastAsia" w:eastAsiaTheme="minorEastAsia" w:cstheme="minorEastAsia"/>
          <w:color w:val="000000" w:themeColor="text1"/>
          <w:sz w:val="28"/>
          <w:szCs w:val="28"/>
          <w14:textFill>
            <w14:solidFill>
              <w14:schemeClr w14:val="tx1"/>
            </w14:solidFill>
          </w14:textFill>
        </w:rPr>
        <w:t>比选响应</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应当按照</w:t>
      </w:r>
      <w:r>
        <w:rPr>
          <w:rFonts w:hint="eastAsia" w:asciiTheme="minorEastAsia" w:hAnsiTheme="minorEastAsia" w:eastAsiaTheme="minorEastAsia" w:cstheme="minorEastAsia"/>
          <w:color w:val="000000" w:themeColor="text1"/>
          <w:sz w:val="28"/>
          <w:szCs w:val="28"/>
          <w14:textFill>
            <w14:solidFill>
              <w14:schemeClr w14:val="tx1"/>
            </w14:solidFill>
          </w14:textFill>
        </w:rPr>
        <w:t>比选</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采购文件的要求编制比选响应文件，比选响应文件应当对</w:t>
      </w:r>
      <w:r>
        <w:rPr>
          <w:rFonts w:hint="eastAsia" w:asciiTheme="minorEastAsia" w:hAnsiTheme="minorEastAsia" w:eastAsiaTheme="minorEastAsia" w:cstheme="minorEastAsia"/>
          <w:color w:val="000000" w:themeColor="text1"/>
          <w:sz w:val="28"/>
          <w:szCs w:val="28"/>
          <w14:textFill>
            <w14:solidFill>
              <w14:schemeClr w14:val="tx1"/>
            </w14:solidFill>
          </w14:textFill>
        </w:rPr>
        <w:t>比选</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采购文件提出的要求和条件作出实质性应答。</w:t>
      </w:r>
    </w:p>
    <w:p>
      <w:pPr>
        <w:keepNext w:val="0"/>
        <w:keepLines w:val="0"/>
        <w:pageBreakBefore w:val="0"/>
        <w:kinsoku/>
        <w:wordWrap/>
        <w:overflowPunct/>
        <w:topLinePunct w:val="0"/>
        <w:autoSpaceDE w:val="0"/>
        <w:autoSpaceDN w:val="0"/>
        <w:bidi w:val="0"/>
        <w:adjustRightInd w:val="0"/>
        <w:spacing w:line="520" w:lineRule="exact"/>
        <w:ind w:firstLine="630" w:firstLineChars="225"/>
        <w:textAlignment w:val="auto"/>
        <w:outlineLvl w:val="9"/>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.2</w:t>
      </w: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 xml:space="preserve"> 比选响应</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人应按所投标段编制响应</w:t>
      </w: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文件，</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一个标段对应一份响应文件。</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响应文件并</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用A4规格纸编制并装订成册（格式</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附后</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），主要由以下几个部分组成：</w:t>
      </w:r>
    </w:p>
    <w:p>
      <w:pPr>
        <w:keepNext w:val="0"/>
        <w:keepLines w:val="0"/>
        <w:pageBreakBefore w:val="0"/>
        <w:kinsoku/>
        <w:wordWrap/>
        <w:overflowPunct/>
        <w:topLinePunct w:val="0"/>
        <w:autoSpaceDE w:val="0"/>
        <w:autoSpaceDN w:val="0"/>
        <w:bidi w:val="0"/>
        <w:adjustRightInd w:val="0"/>
        <w:spacing w:line="520" w:lineRule="exact"/>
        <w:ind w:firstLine="630" w:firstLineChars="225"/>
        <w:textAlignment w:val="auto"/>
        <w:outlineLvl w:val="9"/>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.2.1 封面（每份响应文件分别密封，在封面注明标段名称）。</w:t>
      </w:r>
    </w:p>
    <w:p>
      <w:pPr>
        <w:keepNext w:val="0"/>
        <w:keepLines w:val="0"/>
        <w:pageBreakBefore w:val="0"/>
        <w:kinsoku/>
        <w:wordWrap/>
        <w:overflowPunct/>
        <w:topLinePunct w:val="0"/>
        <w:autoSpaceDE w:val="0"/>
        <w:autoSpaceDN w:val="0"/>
        <w:bidi w:val="0"/>
        <w:adjustRightInd w:val="0"/>
        <w:spacing w:line="520" w:lineRule="exact"/>
        <w:ind w:firstLine="630" w:firstLineChars="225"/>
        <w:textAlignment w:val="auto"/>
        <w:outlineLvl w:val="9"/>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 xml:space="preserve">.2.2 </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投标函</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及声明。</w:t>
      </w:r>
    </w:p>
    <w:p>
      <w:pPr>
        <w:keepNext w:val="0"/>
        <w:keepLines w:val="0"/>
        <w:pageBreakBefore w:val="0"/>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w:t>
      </w:r>
      <w:r>
        <w:rPr>
          <w:rStyle w:val="22"/>
          <w:rFonts w:hint="eastAsia" w:asciiTheme="minorEastAsia" w:hAnsiTheme="minorEastAsia" w:eastAsiaTheme="minorEastAsia" w:cstheme="minorEastAsia"/>
          <w:color w:val="000000" w:themeColor="text1"/>
          <w:sz w:val="28"/>
          <w:szCs w:val="28"/>
          <w:lang w:val="zh-CN" w:eastAsia="zh-CN"/>
          <w14:textFill>
            <w14:solidFill>
              <w14:schemeClr w14:val="tx1"/>
            </w14:solidFill>
          </w14:textFill>
        </w:rPr>
        <w:t>.2.</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3</w:t>
      </w:r>
      <w:r>
        <w:rPr>
          <w:rStyle w:val="22"/>
          <w:rFonts w:hint="eastAsia" w:asciiTheme="minorEastAsia" w:hAnsiTheme="minorEastAsia" w:eastAsiaTheme="minorEastAsia" w:cstheme="minorEastAsia"/>
          <w:color w:val="000000" w:themeColor="text1"/>
          <w:sz w:val="28"/>
          <w:szCs w:val="28"/>
          <w:lang w:val="zh-CN" w:eastAsia="zh-CN"/>
          <w14:textFill>
            <w14:solidFill>
              <w14:schemeClr w14:val="tx1"/>
            </w14:solidFill>
          </w14:textFill>
        </w:rPr>
        <w:t xml:space="preserve"> 技术部分。</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根据对项目的全方位了解，从</w:t>
      </w: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服务方案</w:t>
      </w:r>
      <w:r>
        <w:rPr>
          <w:rFonts w:hint="eastAsia" w:asciiTheme="minorEastAsia" w:hAnsiTheme="minorEastAsia" w:eastAsiaTheme="minorEastAsia" w:cstheme="minorEastAsia"/>
          <w:color w:val="000000" w:themeColor="text1"/>
          <w:sz w:val="28"/>
          <w:szCs w:val="28"/>
          <w:highlight w:val="none"/>
          <w:lang w:val="zh-CN"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专业水平、服务律师配置情况等方面进行方案阐述。</w:t>
      </w:r>
    </w:p>
    <w:p>
      <w:pPr>
        <w:keepNext w:val="0"/>
        <w:keepLines w:val="0"/>
        <w:pageBreakBefore w:val="0"/>
        <w:kinsoku/>
        <w:wordWrap/>
        <w:overflowPunct/>
        <w:topLinePunct w:val="0"/>
        <w:bidi w:val="0"/>
        <w:spacing w:line="520" w:lineRule="exact"/>
        <w:ind w:firstLine="560" w:firstLineChars="200"/>
        <w:textAlignment w:val="auto"/>
        <w:outlineLvl w:val="9"/>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比选响应人组织拟派驻的本项目团队人员进行现场述标，现场述标人数不超过2人。现场述标时间原则上不超过15分钟，包括述标人自述10分钟，评委提问及交流5分钟</w:t>
      </w:r>
      <w:r>
        <w:rPr>
          <w:rStyle w:val="22"/>
          <w:rFonts w:hint="eastAsia" w:asciiTheme="minorEastAsia" w:hAnsiTheme="minorEastAsia" w:eastAsiaTheme="minorEastAsia" w:cstheme="minorEastAsia"/>
          <w:color w:val="000000" w:themeColor="text1"/>
          <w:sz w:val="28"/>
          <w:szCs w:val="28"/>
          <w:lang w:val="zh-CN" w:eastAsia="zh-CN"/>
          <w14:textFill>
            <w14:solidFill>
              <w14:schemeClr w14:val="tx1"/>
            </w14:solidFill>
          </w14:textFill>
        </w:rPr>
        <w:t>，</w:t>
      </w:r>
      <w:r>
        <w:rPr>
          <w:rStyle w:val="22"/>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按照递交比选文件的顺序进行。述标内容主要包括比选响应人情况介绍、对服务对象的了解，差异化的法律服务方案等。</w:t>
      </w:r>
    </w:p>
    <w:p>
      <w:pPr>
        <w:keepNext w:val="0"/>
        <w:keepLines w:val="0"/>
        <w:pageBreakBefore w:val="0"/>
        <w:kinsoku/>
        <w:wordWrap/>
        <w:overflowPunct/>
        <w:topLinePunct w:val="0"/>
        <w:bidi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pP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8"/>
          <w:szCs w:val="28"/>
          <w:highlight w:val="non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商务部分。主要包括</w:t>
      </w:r>
      <w:r>
        <w:rPr>
          <w:rFonts w:hint="eastAsia" w:asciiTheme="minorEastAsia" w:hAnsiTheme="minorEastAsia" w:eastAsiaTheme="minorEastAsia" w:cstheme="minorEastAsia"/>
          <w:color w:val="000000" w:themeColor="text1"/>
          <w:sz w:val="28"/>
          <w:szCs w:val="28"/>
          <w:highlight w:val="none"/>
          <w:lang w:val="en-US" w:eastAsia="zh-CN"/>
          <w14:textFill>
            <w14:solidFill>
              <w14:schemeClr w14:val="tx1"/>
            </w14:solidFill>
          </w14:textFill>
        </w:rPr>
        <w:t>比选人响应人授权委托书（原件）、比选响应人资格要求证明文件、按商务评分标准准备的相关证明材料以及</w:t>
      </w:r>
      <w:r>
        <w:rPr>
          <w:rFonts w:hint="eastAsia" w:asciiTheme="minorEastAsia" w:hAnsiTheme="minorEastAsia" w:eastAsiaTheme="minorEastAsia" w:cstheme="minorEastAsia"/>
          <w:color w:val="000000" w:themeColor="text1"/>
          <w:sz w:val="28"/>
          <w:szCs w:val="28"/>
          <w:highlight w:val="none"/>
          <w:lang w:val="zh-CN"/>
          <w14:textFill>
            <w14:solidFill>
              <w14:schemeClr w14:val="tx1"/>
            </w14:solidFill>
          </w14:textFill>
        </w:rPr>
        <w:t>服务承诺等。</w:t>
      </w:r>
    </w:p>
    <w:p>
      <w:pPr>
        <w:keepNext w:val="0"/>
        <w:keepLines w:val="0"/>
        <w:pageBreakBefore w:val="0"/>
        <w:kinsoku/>
        <w:wordWrap/>
        <w:overflowPunct/>
        <w:topLinePunct w:val="0"/>
        <w:bidi w:val="0"/>
        <w:adjustRightInd w:val="0"/>
        <w:snapToGrid w:val="0"/>
        <w:spacing w:line="520" w:lineRule="exact"/>
        <w:ind w:left="1" w:firstLine="560" w:firstLineChars="200"/>
        <w:jc w:val="left"/>
        <w:textAlignment w:val="auto"/>
        <w:outlineLvl w:val="9"/>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7</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比选响应文件合并装订成册，纸质文件一式</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份，其中正本1份，副本</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份；电子比选响应文件1份（U盘形式）。</w:t>
      </w:r>
    </w:p>
    <w:p>
      <w:pPr>
        <w:keepNext w:val="0"/>
        <w:keepLines w:val="0"/>
        <w:pageBreakBefore w:val="0"/>
        <w:kinsoku/>
        <w:wordWrap/>
        <w:overflowPunct/>
        <w:topLinePunct w:val="0"/>
        <w:bidi w:val="0"/>
        <w:adjustRightInd w:val="0"/>
        <w:snapToGrid w:val="0"/>
        <w:spacing w:line="520" w:lineRule="exact"/>
        <w:ind w:left="1" w:firstLine="560" w:firstLineChars="200"/>
        <w:jc w:val="left"/>
        <w:textAlignment w:val="auto"/>
        <w:outlineLvl w:val="9"/>
        <w:rPr>
          <w:rFonts w:hint="eastAsia"/>
        </w:rPr>
      </w:pPr>
      <w:r>
        <w:rPr>
          <w:rFonts w:hint="eastAsia" w:asciiTheme="minorEastAsia" w:hAnsiTheme="minorEastAsia" w:eastAsiaTheme="minorEastAsia" w:cstheme="minorEastAsia"/>
          <w:b w:val="0"/>
          <w:bCs w:val="0"/>
          <w:color w:val="000000" w:themeColor="text1"/>
          <w:kern w:val="2"/>
          <w:sz w:val="28"/>
          <w:szCs w:val="28"/>
          <w:lang w:val="en-US" w:eastAsia="zh-CN" w:bidi="ar-SA"/>
          <w14:textFill>
            <w14:solidFill>
              <w14:schemeClr w14:val="tx1"/>
            </w14:solidFill>
          </w14:textFill>
        </w:rPr>
        <w:t>7.2.6比选响应文件一经递交，比选响应人不得查阅、取回。</w:t>
      </w:r>
    </w:p>
    <w:p>
      <w:pPr>
        <w:keepNext w:val="0"/>
        <w:keepLines w:val="0"/>
        <w:pageBreakBefore w:val="0"/>
        <w:kinsoku/>
        <w:wordWrap/>
        <w:overflowPunct/>
        <w:topLinePunct w:val="0"/>
        <w:autoSpaceDE w:val="0"/>
        <w:autoSpaceDN w:val="0"/>
        <w:bidi w:val="0"/>
        <w:adjustRightInd w:val="0"/>
        <w:spacing w:line="520" w:lineRule="exact"/>
        <w:ind w:firstLine="551" w:firstLineChars="196"/>
        <w:textAlignment w:val="auto"/>
        <w:outlineLvl w:val="9"/>
        <w:rPr>
          <w:rFonts w:hint="eastAsia" w:asciiTheme="minorEastAsia" w:hAnsiTheme="minorEastAsia" w:eastAsiaTheme="minorEastAsia" w:cstheme="minorEastAsia"/>
          <w:b/>
          <w:bCs w:val="0"/>
          <w:color w:val="000000" w:themeColor="text1"/>
          <w:sz w:val="28"/>
          <w:szCs w:val="28"/>
          <w14:textFill>
            <w14:solidFill>
              <w14:schemeClr w14:val="tx1"/>
            </w14:solidFill>
          </w14:textFill>
        </w:rPr>
      </w:pPr>
      <w:bookmarkStart w:id="3" w:name="_GoBack"/>
      <w:r>
        <w:rPr>
          <w:rFonts w:hint="eastAsia" w:asciiTheme="minorEastAsia" w:hAnsiTheme="minorEastAsia" w:eastAsiaTheme="minorEastAsia" w:cstheme="minorEastAsia"/>
          <w:b/>
          <w:bCs w:val="0"/>
          <w:color w:val="000000" w:themeColor="text1"/>
          <w:sz w:val="28"/>
          <w:szCs w:val="28"/>
          <w:lang w:val="en-US" w:eastAsia="zh-CN"/>
          <w14:textFill>
            <w14:solidFill>
              <w14:schemeClr w14:val="tx1"/>
            </w14:solidFill>
          </w14:textFill>
        </w:rPr>
        <w:t>八</w:t>
      </w:r>
      <w:r>
        <w:rPr>
          <w:rFonts w:hint="eastAsia" w:asciiTheme="minorEastAsia" w:hAnsiTheme="minorEastAsia" w:eastAsiaTheme="minorEastAsia" w:cstheme="minorEastAsia"/>
          <w:b/>
          <w:bCs w:val="0"/>
          <w:color w:val="000000" w:themeColor="text1"/>
          <w:sz w:val="28"/>
          <w:szCs w:val="28"/>
          <w:lang w:val="zh-CN"/>
          <w14:textFill>
            <w14:solidFill>
              <w14:schemeClr w14:val="tx1"/>
            </w14:solidFill>
          </w14:textFill>
        </w:rPr>
        <w:t>、比选响应文件作废条款</w:t>
      </w:r>
    </w:p>
    <w:bookmarkEnd w:id="3"/>
    <w:p>
      <w:pPr>
        <w:keepNext w:val="0"/>
        <w:keepLines w:val="0"/>
        <w:pageBreakBefore w:val="0"/>
        <w:kinsoku/>
        <w:overflowPunct/>
        <w:topLinePunct w:val="0"/>
        <w:bidi w:val="0"/>
        <w:spacing w:line="52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pacing w:val="-8"/>
          <w:sz w:val="28"/>
          <w:szCs w:val="28"/>
          <w14:textFill>
            <w14:solidFill>
              <w14:schemeClr w14:val="tx1"/>
            </w14:solidFill>
          </w14:textFill>
        </w:rPr>
        <w:t>比选响应</w:t>
      </w:r>
      <w:r>
        <w:rPr>
          <w:rFonts w:hint="eastAsia" w:asciiTheme="minorEastAsia" w:hAnsiTheme="minorEastAsia" w:eastAsiaTheme="minorEastAsia" w:cstheme="minorEastAsia"/>
          <w:color w:val="000000" w:themeColor="text1"/>
          <w:spacing w:val="-8"/>
          <w:sz w:val="28"/>
          <w:szCs w:val="28"/>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z w:val="28"/>
          <w:szCs w:val="28"/>
          <w14:textFill>
            <w14:solidFill>
              <w14:schemeClr w14:val="tx1"/>
            </w14:solidFill>
          </w14:textFill>
        </w:rPr>
        <w:t>未按要求密封或未准时递交的</w:t>
      </w:r>
      <w:r>
        <w:rPr>
          <w:rFonts w:hint="eastAsia" w:asciiTheme="minorEastAsia" w:hAnsiTheme="minorEastAsia" w:eastAsiaTheme="minorEastAsia" w:cstheme="minorEastAsia"/>
          <w:color w:val="000000" w:themeColor="text1"/>
          <w:spacing w:val="-8"/>
          <w:sz w:val="28"/>
          <w:szCs w:val="28"/>
          <w14:textFill>
            <w14:solidFill>
              <w14:schemeClr w14:val="tx1"/>
            </w14:solidFill>
          </w14:textFill>
        </w:rPr>
        <w:t>比选响应文件</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widowControl/>
        <w:kinsoku/>
        <w:overflowPunct/>
        <w:topLinePunct w:val="0"/>
        <w:bidi w:val="0"/>
        <w:adjustRightInd w:val="0"/>
        <w:snapToGrid w:val="0"/>
        <w:spacing w:line="520" w:lineRule="exact"/>
        <w:ind w:firstLine="560" w:firstLineChars="200"/>
        <w:jc w:val="left"/>
        <w:textAlignment w:val="bottom"/>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.1.1比选响应文件必须在</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2020年</w:t>
      </w: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 xml:space="preserve">11 </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 xml:space="preserve"> 10:00</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时</w:t>
      </w:r>
      <w:r>
        <w:rPr>
          <w:rFonts w:hint="eastAsia" w:asciiTheme="minorEastAsia" w:hAnsiTheme="minorEastAsia" w:eastAsiaTheme="minorEastAsia" w:cstheme="minorEastAsia"/>
          <w:color w:val="000000" w:themeColor="text1"/>
          <w:sz w:val="28"/>
          <w:szCs w:val="28"/>
          <w14:textFill>
            <w14:solidFill>
              <w14:schemeClr w14:val="tx1"/>
            </w14:solidFill>
          </w14:textFill>
        </w:rPr>
        <w:t>前送到重庆</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机场集团有限公司601会议室</w:t>
      </w:r>
      <w:r>
        <w:rPr>
          <w:rFonts w:hint="eastAsia" w:asciiTheme="minorEastAsia" w:hAnsiTheme="minorEastAsia" w:eastAsiaTheme="minorEastAsia" w:cstheme="minorEastAsia"/>
          <w:color w:val="000000" w:themeColor="text1"/>
          <w:sz w:val="28"/>
          <w:szCs w:val="28"/>
          <w14:textFill>
            <w14:solidFill>
              <w14:schemeClr w14:val="tx1"/>
            </w14:solidFill>
          </w14:textFill>
        </w:rPr>
        <w:t>，过期不予受理；</w:t>
      </w:r>
    </w:p>
    <w:p>
      <w:pPr>
        <w:keepNext w:val="0"/>
        <w:keepLines w:val="0"/>
        <w:pageBreakBefore w:val="0"/>
        <w:kinsoku/>
        <w:overflowPunct/>
        <w:topLinePunct w:val="0"/>
        <w:autoSpaceDE w:val="0"/>
        <w:autoSpaceDN w:val="0"/>
        <w:bidi w:val="0"/>
        <w:adjustRightInd w:val="0"/>
        <w:snapToGrid w:val="0"/>
        <w:spacing w:line="520" w:lineRule="exact"/>
        <w:ind w:firstLine="551" w:firstLineChars="197"/>
        <w:textAlignment w:val="bottom"/>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.1.2封面上须注明“项目名称”，</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比选响应文件</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清单要求盖章或签字处及</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比选响应文件</w:t>
      </w:r>
      <w:r>
        <w:rPr>
          <w:rFonts w:hint="eastAsia" w:asciiTheme="minorEastAsia" w:hAnsiTheme="minorEastAsia" w:eastAsiaTheme="minorEastAsia" w:cstheme="minorEastAsia"/>
          <w:color w:val="000000" w:themeColor="text1"/>
          <w:spacing w:val="-8"/>
          <w:sz w:val="28"/>
          <w:szCs w:val="28"/>
          <w14:textFill>
            <w14:solidFill>
              <w14:schemeClr w14:val="tx1"/>
            </w14:solidFill>
          </w14:textFill>
        </w:rPr>
        <w:t>外包装上密封处加盖比选响应</w:t>
      </w:r>
      <w:r>
        <w:rPr>
          <w:rFonts w:hint="eastAsia" w:asciiTheme="minorEastAsia" w:hAnsiTheme="minorEastAsia" w:eastAsiaTheme="minorEastAsia" w:cstheme="minorEastAsia"/>
          <w:color w:val="000000" w:themeColor="text1"/>
          <w:spacing w:val="-8"/>
          <w:sz w:val="28"/>
          <w:szCs w:val="28"/>
          <w:lang w:val="en-US" w:eastAsia="zh-CN"/>
          <w14:textFill>
            <w14:solidFill>
              <w14:schemeClr w14:val="tx1"/>
            </w14:solidFill>
          </w14:textFill>
        </w:rPr>
        <w:t>人</w:t>
      </w:r>
      <w:r>
        <w:rPr>
          <w:rFonts w:hint="eastAsia" w:asciiTheme="minorEastAsia" w:hAnsiTheme="minorEastAsia" w:eastAsiaTheme="minorEastAsia" w:cstheme="minorEastAsia"/>
          <w:color w:val="000000" w:themeColor="text1"/>
          <w:spacing w:val="-8"/>
          <w:sz w:val="28"/>
          <w:szCs w:val="28"/>
          <w14:textFill>
            <w14:solidFill>
              <w14:schemeClr w14:val="tx1"/>
            </w14:solidFill>
          </w14:textFill>
        </w:rPr>
        <w:t>公章。</w:t>
      </w:r>
    </w:p>
    <w:p>
      <w:pPr>
        <w:keepNext w:val="0"/>
        <w:keepLines w:val="0"/>
        <w:pageBreakBefore w:val="0"/>
        <w:kinsoku/>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.2比选响应文件散装或者活页装订的；</w:t>
      </w:r>
    </w:p>
    <w:p>
      <w:pPr>
        <w:keepNext w:val="0"/>
        <w:keepLines w:val="0"/>
        <w:pageBreakBefore w:val="0"/>
        <w:kinsoku/>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.3资质不符合比选文件要求的；</w:t>
      </w:r>
    </w:p>
    <w:p>
      <w:pPr>
        <w:keepNext w:val="0"/>
        <w:keepLines w:val="0"/>
        <w:pageBreakBefore w:val="0"/>
        <w:kinsoku/>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.4有串通比选或弄虚作假或有其他违法行为的；</w:t>
      </w:r>
    </w:p>
    <w:p>
      <w:pPr>
        <w:keepNext w:val="0"/>
        <w:keepLines w:val="0"/>
        <w:pageBreakBefore w:val="0"/>
        <w:kinsoku/>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.5比选响应文件无有效授权书的；</w:t>
      </w:r>
    </w:p>
    <w:p>
      <w:pPr>
        <w:keepNext w:val="0"/>
        <w:keepLines w:val="0"/>
        <w:pageBreakBefore w:val="0"/>
        <w:kinsoku/>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.6比选有效期不足的；</w:t>
      </w:r>
    </w:p>
    <w:p>
      <w:pPr>
        <w:keepNext w:val="0"/>
        <w:keepLines w:val="0"/>
        <w:pageBreakBefore w:val="0"/>
        <w:kinsoku/>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.7未按规定的格式填写，内容不全或关键字迹模糊、无法辨认</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的</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kinsoku/>
        <w:overflowPunct/>
        <w:topLinePunct w:val="0"/>
        <w:autoSpaceDE w:val="0"/>
        <w:autoSpaceDN w:val="0"/>
        <w:bidi w:val="0"/>
        <w:adjustRightInd w:val="0"/>
        <w:spacing w:line="520" w:lineRule="exact"/>
        <w:ind w:firstLine="560" w:firstLineChars="200"/>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8</w:t>
      </w:r>
      <w:r>
        <w:rPr>
          <w:rFonts w:hint="eastAsia" w:asciiTheme="minorEastAsia" w:hAnsiTheme="minorEastAsia" w:eastAsiaTheme="minorEastAsia" w:cstheme="minorEastAsia"/>
          <w:color w:val="000000" w:themeColor="text1"/>
          <w:sz w:val="28"/>
          <w:szCs w:val="28"/>
          <w14:textFill>
            <w14:solidFill>
              <w14:schemeClr w14:val="tx1"/>
            </w14:solidFill>
          </w14:textFill>
        </w:rPr>
        <w:t>.8评审委员会审查发现比选响应文件未能对比选文件提出的所有实质性要求和条件作出响应的。</w:t>
      </w:r>
    </w:p>
    <w:p>
      <w:pPr>
        <w:keepNext w:val="0"/>
        <w:keepLines w:val="0"/>
        <w:pageBreakBefore w:val="0"/>
        <w:kinsoku/>
        <w:wordWrap/>
        <w:overflowPunct/>
        <w:topLinePunct w:val="0"/>
        <w:autoSpaceDE w:val="0"/>
        <w:autoSpaceDN w:val="0"/>
        <w:bidi w:val="0"/>
        <w:adjustRightInd w:val="0"/>
        <w:spacing w:line="520" w:lineRule="exact"/>
        <w:ind w:firstLine="562" w:firstLineChars="200"/>
        <w:textAlignment w:val="auto"/>
        <w:outlineLvl w:val="9"/>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九</w:t>
      </w:r>
      <w:r>
        <w:rPr>
          <w:rFonts w:hint="eastAsia" w:asciiTheme="minorEastAsia" w:hAnsiTheme="minorEastAsia" w:eastAsiaTheme="minorEastAsia" w:cstheme="minorEastAsia"/>
          <w:b/>
          <w:bCs/>
          <w:color w:val="000000" w:themeColor="text1"/>
          <w:sz w:val="28"/>
          <w:szCs w:val="28"/>
          <w:lang w:val="zh-CN"/>
          <w14:textFill>
            <w14:solidFill>
              <w14:schemeClr w14:val="tx1"/>
            </w14:solidFill>
          </w14:textFill>
        </w:rPr>
        <w:t>、异议</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14:textFill>
            <w14:solidFill>
              <w14:schemeClr w14:val="tx1"/>
            </w14:solidFill>
          </w14:textFill>
        </w:rPr>
        <w:t>.1 比选响应人或其他利害关系人认为采购活动不符合法律、行政等规定的，应当在采购结果公示期之内以书面形式向采购人提出异议（以采购人收到书面异议之日为准）。</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异议书应同时提交至</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重庆机场集团有限公司审计法务部（地址：重庆机场集团有限公司办公楼；电话：</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023-67157345）和</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重庆机场集团有限公司机场建设部（地址：重庆机场集团有限公司办公楼；电话：</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023-67152406</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14:textFill>
            <w14:solidFill>
              <w14:schemeClr w14:val="tx1"/>
            </w14:solidFill>
          </w14:textFill>
        </w:rPr>
        <w:t>.2 异议提出人向采购人提起异议时，应当提交异议书。异议书应当包括下列内容：</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（一）异议提出人的名称、地址及有效联系方式。</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（二）异议事项的基本事实。</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（三）异议请求及主张。</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（四）有效线索和相关证据、证明材料。</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14:textFill>
            <w14:solidFill>
              <w14:schemeClr w14:val="tx1"/>
            </w14:solidFill>
          </w14:textFill>
        </w:rPr>
        <w:t>.3 异议提出人对异议事项提出的请求和主张，有责任提供证据；只有自己陈述而不能提出其他相关证据的，对其请求和主张不予支持。</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14:textFill>
            <w14:solidFill>
              <w14:schemeClr w14:val="tx1"/>
            </w14:solidFill>
          </w14:textFill>
        </w:rPr>
        <w:t>.4 异议提出人不得虚假异议、恶意异议，不得以异议为名排挤竞争对手，阻碍采购活动的正常进行。若出现该情况，视为无效异议，不再受理。</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14:textFill>
            <w14:solidFill>
              <w14:schemeClr w14:val="tx1"/>
            </w14:solidFill>
          </w14:textFill>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（一）招标投标法第二十二条规定的招标投标保密信息。</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（二）应当保密的采购响应文件（但采购人提起异议时，采购响应文件不作为非法证据）。</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（三）招标投标法第四十四条规定保密的投标文件评审和比较情况、中标候选人推荐情况和评标有关的其他情况。</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（四）其他依法应当保密的信息和资料。</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14:textFill>
            <w14:solidFill>
              <w14:schemeClr w14:val="tx1"/>
            </w14:solidFill>
          </w14:textFill>
        </w:rPr>
        <w:t>.6 有下列情形之一的异议，不予受理：</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（一）异议事项不具体，且未提供有效线索、相关证据和证明材料，难以查证。</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（二）未署异议提出人真实姓名、签字和有效联系方式。</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（三）未经法定代表人或授权的委托代理人签字并加盖公章，或未经主要负责人或异议提出人本人签字。</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（四）不在结果公示期内的。</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（五）已对异议事项做出答复的。</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注：对比选文件内容的异议应在比选文件规定的质疑期内提出；对比选唱价环节的异议应在比选唱价环节提出。</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9</w:t>
      </w:r>
      <w:r>
        <w:rPr>
          <w:rFonts w:hint="eastAsia" w:asciiTheme="minorEastAsia" w:hAnsiTheme="minorEastAsia" w:eastAsiaTheme="minorEastAsia" w:cstheme="minorEastAsia"/>
          <w:color w:val="000000" w:themeColor="text1"/>
          <w:sz w:val="28"/>
          <w:szCs w:val="28"/>
          <w14:textFill>
            <w14:solidFill>
              <w14:schemeClr w14:val="tx1"/>
            </w14:solidFill>
          </w14:textFill>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2" w:firstLineChars="200"/>
        <w:textAlignment w:val="auto"/>
        <w:outlineLvl w:val="9"/>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十、</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监督部门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重庆机场集团有限公司审计法务部</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电话：</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023-67157345</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2" w:firstLineChars="200"/>
        <w:textAlignment w:val="auto"/>
        <w:outlineLvl w:val="9"/>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十</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一</w:t>
      </w:r>
      <w:r>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t>、比选时间、地点、结果通知</w:t>
      </w: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及合同签订</w:t>
      </w:r>
    </w:p>
    <w:p>
      <w:pPr>
        <w:keepNext w:val="0"/>
        <w:keepLines w:val="0"/>
        <w:pageBreakBefore w:val="0"/>
        <w:widowControl w:val="0"/>
        <w:kinsoku/>
        <w:wordWrap/>
        <w:overflowPunct/>
        <w:topLinePunct w:val="0"/>
        <w:autoSpaceDE w:val="0"/>
        <w:autoSpaceDN w:val="0"/>
        <w:bidi w:val="0"/>
        <w:adjustRightInd w:val="0"/>
        <w:snapToGrid/>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8"/>
          <w:szCs w:val="28"/>
          <w:lang w:val="zh-CN"/>
          <w14:textFill>
            <w14:solidFill>
              <w14:schemeClr w14:val="tx1"/>
            </w14:solidFill>
          </w14:textFill>
        </w:rPr>
        <w:t>比选响应文件</w:t>
      </w:r>
      <w:r>
        <w:rPr>
          <w:rFonts w:hint="eastAsia" w:asciiTheme="minorEastAsia" w:hAnsiTheme="minorEastAsia" w:eastAsiaTheme="minorEastAsia" w:cstheme="minorEastAsia"/>
          <w:color w:val="000000" w:themeColor="text1"/>
          <w:sz w:val="28"/>
          <w:szCs w:val="28"/>
          <w14:textFill>
            <w14:solidFill>
              <w14:schemeClr w14:val="tx1"/>
            </w14:solidFill>
          </w14:textFill>
        </w:rPr>
        <w:t>必须在20</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20</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上午9:00至10：00</w:t>
      </w:r>
      <w:r>
        <w:rPr>
          <w:rFonts w:hint="eastAsia" w:asciiTheme="minorEastAsia" w:hAnsiTheme="minorEastAsia" w:eastAsiaTheme="minorEastAsia" w:cstheme="minorEastAsia"/>
          <w:color w:val="000000" w:themeColor="text1"/>
          <w:sz w:val="28"/>
          <w:szCs w:val="28"/>
          <w14:textFill>
            <w14:solidFill>
              <w14:schemeClr w14:val="tx1"/>
            </w14:solidFill>
          </w14:textFill>
        </w:rPr>
        <w:t>时送到</w:t>
      </w: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重庆机场集团有限公司601会议</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室，</w:t>
      </w:r>
      <w:r>
        <w:rPr>
          <w:rFonts w:hint="eastAsia" w:asciiTheme="minorEastAsia" w:hAnsiTheme="minorEastAsia" w:eastAsiaTheme="minorEastAsia" w:cstheme="minorEastAsia"/>
          <w:color w:val="000000" w:themeColor="text1"/>
          <w:sz w:val="28"/>
          <w:szCs w:val="28"/>
          <w14:textFill>
            <w14:solidFill>
              <w14:schemeClr w14:val="tx1"/>
            </w14:solidFill>
          </w14:textFill>
        </w:rPr>
        <w:t>过期不予受理</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11.2 2020</w:t>
      </w:r>
      <w:r>
        <w:rPr>
          <w:rFonts w:hint="eastAsia" w:asciiTheme="minorEastAsia" w:hAnsiTheme="minorEastAsia" w:eastAsiaTheme="minorEastAsia" w:cstheme="minorEastAsia"/>
          <w:color w:val="000000" w:themeColor="text1"/>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sz w:val="28"/>
          <w:szCs w:val="28"/>
          <w14:textFill>
            <w14:solidFill>
              <w14:schemeClr w14:val="tx1"/>
            </w14:solidFill>
          </w14:textFill>
        </w:rPr>
        <w:t>日</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10:00</w:t>
      </w:r>
      <w:r>
        <w:rPr>
          <w:rFonts w:hint="eastAsia" w:asciiTheme="minorEastAsia" w:hAnsiTheme="minorEastAsia" w:eastAsiaTheme="minorEastAsia" w:cstheme="minorEastAsia"/>
          <w:color w:val="000000" w:themeColor="text1"/>
          <w:sz w:val="28"/>
          <w:szCs w:val="28"/>
          <w14:textFill>
            <w14:solidFill>
              <w14:schemeClr w14:val="tx1"/>
            </w14:solidFill>
          </w14:textFill>
        </w:rPr>
        <w:t>时在</w:t>
      </w:r>
      <w:r>
        <w:rPr>
          <w:rFonts w:hint="eastAsia" w:asciiTheme="minorEastAsia" w:hAnsiTheme="minorEastAsia" w:eastAsiaTheme="minorEastAsia" w:cstheme="minorEastAsia"/>
          <w:color w:val="000000" w:themeColor="text1"/>
          <w:sz w:val="28"/>
          <w:szCs w:val="28"/>
          <w:u w:val="none"/>
          <w:lang w:val="en-US" w:eastAsia="zh-CN"/>
          <w14:textFill>
            <w14:solidFill>
              <w14:schemeClr w14:val="tx1"/>
            </w14:solidFill>
          </w14:textFill>
        </w:rPr>
        <w:t>重庆机场集团有限公司601会议</w:t>
      </w:r>
      <w:r>
        <w:rPr>
          <w:rFonts w:hint="eastAsia" w:asciiTheme="minorEastAsia" w:hAnsiTheme="minorEastAsia" w:eastAsiaTheme="minorEastAsia" w:cstheme="minorEastAsia"/>
          <w:color w:val="000000" w:themeColor="text1"/>
          <w:sz w:val="28"/>
          <w:szCs w:val="28"/>
          <w:u w:val="none"/>
          <w14:textFill>
            <w14:solidFill>
              <w14:schemeClr w14:val="tx1"/>
            </w14:solidFill>
          </w14:textFill>
        </w:rPr>
        <w:t>室对本项目进</w:t>
      </w:r>
      <w:r>
        <w:rPr>
          <w:rFonts w:hint="eastAsia" w:asciiTheme="minorEastAsia" w:hAnsiTheme="minorEastAsia" w:eastAsiaTheme="minorEastAsia" w:cstheme="minorEastAsia"/>
          <w:color w:val="000000" w:themeColor="text1"/>
          <w:sz w:val="28"/>
          <w:szCs w:val="28"/>
          <w14:textFill>
            <w14:solidFill>
              <w14:schemeClr w14:val="tx1"/>
            </w14:solidFill>
          </w14:textFill>
        </w:rPr>
        <w:t>行比选，各比选响应</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8"/>
          <w:szCs w:val="28"/>
          <w14:textFill>
            <w14:solidFill>
              <w14:schemeClr w14:val="tx1"/>
            </w14:solidFill>
          </w14:textFill>
        </w:rPr>
        <w:t>须参加。</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.3  各潜在比选响应人如有疑问，请将加盖公章的书面质疑函</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(WORD版、PDF版)</w:t>
      </w:r>
      <w:r>
        <w:rPr>
          <w:rFonts w:hint="eastAsia" w:asciiTheme="minorEastAsia" w:hAnsiTheme="minorEastAsia" w:eastAsiaTheme="minorEastAsia" w:cstheme="minorEastAsia"/>
          <w:color w:val="000000" w:themeColor="text1"/>
          <w:sz w:val="28"/>
          <w:szCs w:val="28"/>
          <w14:textFill>
            <w14:solidFill>
              <w14:schemeClr w14:val="tx1"/>
            </w14:solidFill>
          </w14:textFill>
        </w:rPr>
        <w:t>至少于比选开始前2个工作日通过</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邮件</w:t>
      </w:r>
      <w:r>
        <w:rPr>
          <w:rFonts w:hint="eastAsia" w:asciiTheme="minorEastAsia" w:hAnsiTheme="minorEastAsia" w:eastAsiaTheme="minorEastAsia" w:cstheme="minorEastAsia"/>
          <w:color w:val="000000" w:themeColor="text1"/>
          <w:sz w:val="28"/>
          <w:szCs w:val="28"/>
          <w14:textFill>
            <w14:solidFill>
              <w14:schemeClr w14:val="tx1"/>
            </w14:solidFill>
          </w14:textFill>
        </w:rPr>
        <w:t>的形式发送</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至以下邮箱：17657012@qq.com</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请在比选开始前持续关注我司外网，以免遗漏该项目答疑、补遗文件。</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11.4  参加比选唱价会议的比选响应人的被授权人应当随身携带本人身份证（原件）和授权委托书（原件），以备核验其合法身份。</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比选响应人若未派被授权人出席比选唱价会议，视为该比选响应人默认比选唱价结果。</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比选响应人一经递交比选响应文件，不得查阅、取回递交的响应文件。</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1</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6 </w:t>
      </w:r>
      <w:r>
        <w:rPr>
          <w:rFonts w:hint="eastAsia" w:asciiTheme="minorEastAsia" w:hAnsiTheme="minorEastAsia" w:eastAsiaTheme="minorEastAsia" w:cstheme="minorEastAsia"/>
          <w:color w:val="000000" w:themeColor="text1"/>
          <w:sz w:val="28"/>
          <w:szCs w:val="28"/>
          <w14:textFill>
            <w14:solidFill>
              <w14:schemeClr w14:val="tx1"/>
            </w14:solidFill>
          </w14:textFill>
        </w:rPr>
        <w:t>比选结果</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通知</w:t>
      </w:r>
      <w:r>
        <w:rPr>
          <w:rFonts w:hint="eastAsia" w:asciiTheme="minorEastAsia" w:hAnsiTheme="minorEastAsia" w:eastAsiaTheme="minorEastAsia" w:cstheme="minorEastAsia"/>
          <w:color w:val="000000" w:themeColor="text1"/>
          <w:sz w:val="28"/>
          <w:szCs w:val="28"/>
          <w14:textFill>
            <w14:solidFill>
              <w14:schemeClr w14:val="tx1"/>
            </w14:solidFill>
          </w14:textFill>
        </w:rPr>
        <w:t>：待结果确定后</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将</w:t>
      </w:r>
      <w:r>
        <w:rPr>
          <w:rFonts w:hint="eastAsia" w:asciiTheme="minorEastAsia" w:hAnsiTheme="minorEastAsia" w:eastAsiaTheme="minorEastAsia" w:cstheme="minorEastAsia"/>
          <w:color w:val="000000" w:themeColor="text1"/>
          <w:sz w:val="28"/>
          <w:szCs w:val="28"/>
          <w14:textFill>
            <w14:solidFill>
              <w14:schemeClr w14:val="tx1"/>
            </w14:solidFill>
          </w14:textFill>
        </w:rPr>
        <w:t>在重庆机场集团有限公司官网发布</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拟成交结果公示。</w:t>
      </w:r>
      <w:r>
        <w:rPr>
          <w:rFonts w:hint="eastAsia" w:asciiTheme="minorEastAsia" w:hAnsiTheme="minorEastAsia" w:eastAsiaTheme="minorEastAsia" w:cstheme="minorEastAsia"/>
          <w:color w:val="000000" w:themeColor="text1"/>
          <w:sz w:val="28"/>
          <w:szCs w:val="28"/>
          <w14:textFill>
            <w14:solidFill>
              <w14:schemeClr w14:val="tx1"/>
            </w14:solidFill>
          </w14:textFill>
        </w:rPr>
        <w:t>待结果</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经比选人内部决策程序</w:t>
      </w:r>
      <w:r>
        <w:rPr>
          <w:rFonts w:hint="eastAsia" w:asciiTheme="minorEastAsia" w:hAnsiTheme="minorEastAsia" w:eastAsiaTheme="minorEastAsia" w:cstheme="minorEastAsia"/>
          <w:color w:val="000000" w:themeColor="text1"/>
          <w:sz w:val="28"/>
          <w:szCs w:val="28"/>
          <w14:textFill>
            <w14:solidFill>
              <w14:schemeClr w14:val="tx1"/>
            </w14:solidFill>
          </w14:textFill>
        </w:rPr>
        <w:t>确定后会及时通知，原则上只通知被选中的比选响应</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8"/>
          <w:szCs w:val="28"/>
          <w14:textFill>
            <w14:solidFill>
              <w14:schemeClr w14:val="tx1"/>
            </w14:solidFill>
          </w14:textFill>
        </w:rPr>
        <w:t>对未被选中的比选响应</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人</w:t>
      </w:r>
      <w:r>
        <w:rPr>
          <w:rFonts w:hint="eastAsia" w:asciiTheme="minorEastAsia" w:hAnsiTheme="minorEastAsia" w:eastAsiaTheme="minorEastAsia" w:cstheme="minorEastAsia"/>
          <w:color w:val="000000" w:themeColor="text1"/>
          <w:sz w:val="28"/>
          <w:szCs w:val="28"/>
          <w14:textFill>
            <w14:solidFill>
              <w14:schemeClr w14:val="tx1"/>
            </w14:solidFill>
          </w14:textFill>
        </w:rPr>
        <w:t>不通知、不解释。</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eastAsiaTheme="minorEastAsia"/>
          <w:b w:val="0"/>
          <w:bCs w:val="0"/>
          <w:lang w:val="en-US" w:eastAsia="zh-CN"/>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 xml:space="preserve">11.7 </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合同签订：比选响应人接到成交通知后，应在20天内按比选文件和响应文件与其所投标段对应的公司签订书面合同。</w:t>
      </w:r>
    </w:p>
    <w:p>
      <w:pPr>
        <w:snapToGrid w:val="0"/>
        <w:spacing w:line="360" w:lineRule="auto"/>
        <w:ind w:firstLine="551" w:firstLineChars="196"/>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color w:val="000000"/>
          <w:sz w:val="28"/>
          <w:szCs w:val="28"/>
        </w:rPr>
        <w:t>十</w:t>
      </w:r>
      <w:r>
        <w:rPr>
          <w:rFonts w:hint="eastAsia" w:asciiTheme="minorEastAsia" w:hAnsiTheme="minorEastAsia" w:eastAsiaTheme="minorEastAsia" w:cstheme="minorEastAsia"/>
          <w:b/>
          <w:color w:val="000000"/>
          <w:sz w:val="28"/>
          <w:szCs w:val="28"/>
          <w:lang w:val="en-US" w:eastAsia="zh-CN"/>
        </w:rPr>
        <w:t>二</w:t>
      </w:r>
      <w:r>
        <w:rPr>
          <w:rFonts w:hint="eastAsia" w:asciiTheme="minorEastAsia" w:hAnsiTheme="minorEastAsia" w:eastAsiaTheme="minorEastAsia" w:cstheme="minorEastAsia"/>
          <w:b/>
          <w:color w:val="000000"/>
          <w:sz w:val="28"/>
          <w:szCs w:val="28"/>
        </w:rPr>
        <w:t>、</w:t>
      </w:r>
      <w:r>
        <w:rPr>
          <w:rFonts w:hint="eastAsia" w:asciiTheme="minorEastAsia" w:hAnsiTheme="minorEastAsia" w:eastAsiaTheme="minorEastAsia" w:cstheme="minorEastAsia"/>
          <w:b/>
          <w:sz w:val="28"/>
          <w:szCs w:val="28"/>
        </w:rPr>
        <w:t>联系方式</w:t>
      </w:r>
    </w:p>
    <w:p>
      <w:pPr>
        <w:snapToGrid w:val="0"/>
        <w:spacing w:line="360" w:lineRule="auto"/>
        <w:ind w:firstLine="548" w:firstLineChars="196"/>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业主：重庆机场集团有限公司</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联系人：齐老师</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电话：023-67153066</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传真：023-67156296</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outlineLvl w:val="9"/>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邮编：401120</w:t>
      </w:r>
    </w:p>
    <w:p>
      <w:pPr>
        <w:keepNext w:val="0"/>
        <w:keepLines w:val="0"/>
        <w:pageBreakBefore w:val="0"/>
        <w:kinsoku/>
        <w:overflowPunct/>
        <w:topLinePunct w:val="0"/>
        <w:bidi w:val="0"/>
        <w:spacing w:line="520" w:lineRule="exact"/>
        <w:ind w:left="0" w:leftChars="0" w:firstLine="0" w:firstLineChars="0"/>
        <w:jc w:val="center"/>
        <w:rPr>
          <w:rFonts w:hint="default" w:ascii="Times New Roman" w:hAnsi="Times New Roman" w:eastAsia="方正小标宋_GBK" w:cs="Times New Roman"/>
          <w:color w:val="000000" w:themeColor="text1"/>
          <w:sz w:val="36"/>
          <w:szCs w:val="36"/>
          <w14:textFill>
            <w14:solidFill>
              <w14:schemeClr w14:val="tx1"/>
            </w14:solidFill>
          </w14:textFill>
        </w:rPr>
      </w:pPr>
      <w:bookmarkStart w:id="2" w:name="_Toc7485"/>
    </w:p>
    <w:p>
      <w:pPr>
        <w:keepNext w:val="0"/>
        <w:keepLines w:val="0"/>
        <w:pageBreakBefore w:val="0"/>
        <w:kinsoku/>
        <w:overflowPunct/>
        <w:topLinePunct w:val="0"/>
        <w:bidi w:val="0"/>
        <w:spacing w:line="520" w:lineRule="exact"/>
        <w:ind w:left="0" w:leftChars="0" w:firstLine="0" w:firstLineChars="0"/>
        <w:jc w:val="cente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pPr>
      <w:r>
        <w:rPr>
          <w:rFonts w:hint="default" w:ascii="Times New Roman" w:hAnsi="Times New Roman" w:eastAsia="方正仿宋_GBK" w:cs="Times New Roman"/>
          <w:b/>
          <w:bCs/>
          <w:color w:val="000000" w:themeColor="text1"/>
          <w:kern w:val="2"/>
          <w:sz w:val="28"/>
          <w:szCs w:val="28"/>
          <w:lang w:val="en-US" w:eastAsia="zh-CN" w:bidi="ar-SA"/>
          <w14:textFill>
            <w14:solidFill>
              <w14:schemeClr w14:val="tx1"/>
            </w14:solidFill>
          </w14:textFill>
        </w:rPr>
        <w:t>比选办法（综合评分法）</w:t>
      </w:r>
    </w:p>
    <w:p>
      <w:pPr>
        <w:pStyle w:val="2"/>
        <w:jc w:val="both"/>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ascii="Times New Roman" w:hAnsi="Times New Roman" w:eastAsia="方正小标宋_GBK" w:cs="Times New Roman"/>
          <w:color w:val="000000" w:themeColor="text1"/>
          <w:sz w:val="36"/>
          <w:szCs w:val="36"/>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本次比选采取综合评分法。在经过初步审查后对符合本文件基本要求的比选响应人进行详细评审，总得分为经济、技术、商务三种</w:t>
      </w:r>
      <w:r>
        <w:rPr>
          <w:rFonts w:hint="eastAsia" w:eastAsia="方正仿宋_GBK" w:cs="Times New Roman"/>
          <w:color w:val="000000" w:themeColor="text1"/>
          <w:sz w:val="28"/>
          <w:szCs w:val="28"/>
          <w:lang w:val="en-US" w:eastAsia="zh-CN"/>
          <w14:textFill>
            <w14:solidFill>
              <w14:schemeClr w14:val="tx1"/>
            </w14:solidFill>
          </w14:textFill>
        </w:rPr>
        <w:t>，</w:t>
      </w: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评定因素分别按照相应分值计算分项得分后相加，满分为100分。</w:t>
      </w:r>
    </w:p>
    <w:p>
      <w:pPr>
        <w:pStyle w:val="2"/>
        <w:ind w:firstLine="560" w:firstLineChars="200"/>
        <w:jc w:val="lef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lang w:val="en-US" w:eastAsia="zh-CN"/>
          <w14:textFill>
            <w14:solidFill>
              <w14:schemeClr w14:val="tx1"/>
            </w14:solidFill>
          </w14:textFill>
        </w:rPr>
        <w:t>本次比选评审包括对比选响应文件进行评审，以及对比选响应人现场述标进行评审两部分。</w:t>
      </w:r>
      <w:bookmarkEnd w:id="2"/>
    </w:p>
    <w:tbl>
      <w:tblPr>
        <w:tblStyle w:val="26"/>
        <w:tblW w:w="10299" w:type="dxa"/>
        <w:tblInd w:w="-5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5"/>
        <w:gridCol w:w="1759"/>
        <w:gridCol w:w="1350"/>
        <w:gridCol w:w="6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条款号</w:t>
            </w:r>
          </w:p>
        </w:tc>
        <w:tc>
          <w:tcPr>
            <w:tcW w:w="1759" w:type="dxa"/>
            <w:vAlign w:val="center"/>
          </w:tcPr>
          <w:p>
            <w:pPr>
              <w:keepNext w:val="0"/>
              <w:keepLines w:val="0"/>
              <w:pageBreakBefore w:val="0"/>
              <w:widowControl w:val="0"/>
              <w:tabs>
                <w:tab w:val="left" w:pos="1875"/>
              </w:tabs>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条款内容</w:t>
            </w:r>
          </w:p>
        </w:tc>
        <w:tc>
          <w:tcPr>
            <w:tcW w:w="7405" w:type="dxa"/>
            <w:gridSpan w:val="2"/>
            <w:vAlign w:val="center"/>
          </w:tcPr>
          <w:p>
            <w:pPr>
              <w:keepNext w:val="0"/>
              <w:keepLines w:val="0"/>
              <w:pageBreakBefore w:val="0"/>
              <w:widowControl w:val="0"/>
              <w:tabs>
                <w:tab w:val="left" w:pos="1875"/>
              </w:tabs>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z w:val="28"/>
                <w:szCs w:val="28"/>
              </w:rPr>
              <w:t>1</w:t>
            </w:r>
          </w:p>
        </w:tc>
        <w:tc>
          <w:tcPr>
            <w:tcW w:w="1759" w:type="dxa"/>
            <w:tcBorders>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分值构成</w:t>
            </w:r>
          </w:p>
          <w:p>
            <w:pPr>
              <w:keepNext w:val="0"/>
              <w:keepLines w:val="0"/>
              <w:pageBreakBefore w:val="0"/>
              <w:widowControl w:val="0"/>
              <w:kinsoku/>
              <w:wordWrap/>
              <w:overflowPunct/>
              <w:topLinePunct w:val="0"/>
              <w:autoSpaceDE/>
              <w:autoSpaceDN/>
              <w:bidi w:val="0"/>
              <w:snapToGrid w:val="0"/>
              <w:spacing w:line="400" w:lineRule="exact"/>
              <w:jc w:val="center"/>
              <w:textAlignment w:val="auto"/>
              <w:outlineLvl w:val="9"/>
              <w:rPr>
                <w:rFonts w:hint="default" w:ascii="Times New Roman" w:hAnsi="Times New Roman" w:eastAsia="方正仿宋_GBK" w:cs="Times New Roman"/>
                <w:color w:val="000000"/>
                <w:kern w:val="0"/>
                <w:sz w:val="28"/>
                <w:szCs w:val="28"/>
              </w:rPr>
            </w:pPr>
            <w:r>
              <w:rPr>
                <w:rFonts w:hint="default" w:ascii="Times New Roman" w:hAnsi="Times New Roman" w:eastAsia="方正仿宋_GBK" w:cs="Times New Roman"/>
                <w:color w:val="000000"/>
                <w:kern w:val="0"/>
                <w:sz w:val="28"/>
                <w:szCs w:val="28"/>
              </w:rPr>
              <w:t>（总分100分）</w:t>
            </w:r>
          </w:p>
        </w:tc>
        <w:tc>
          <w:tcPr>
            <w:tcW w:w="7405"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ind w:firstLine="210" w:firstLineChars="1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rPr>
              <w:t>总分=</w:t>
            </w:r>
            <w:r>
              <w:rPr>
                <w:rFonts w:hint="default" w:ascii="Times New Roman" w:hAnsi="Times New Roman" w:eastAsia="方正仿宋_GBK" w:cs="Times New Roman"/>
                <w:color w:val="000000"/>
                <w:sz w:val="21"/>
                <w:szCs w:val="21"/>
                <w:lang w:val="en-US" w:eastAsia="zh-CN"/>
              </w:rPr>
              <w:t>经济</w:t>
            </w:r>
            <w:r>
              <w:rPr>
                <w:rFonts w:hint="default" w:ascii="Times New Roman" w:hAnsi="Times New Roman" w:eastAsia="方正仿宋_GBK" w:cs="Times New Roman"/>
                <w:color w:val="000000"/>
                <w:sz w:val="21"/>
                <w:szCs w:val="21"/>
              </w:rPr>
              <w:t>部分得分+</w:t>
            </w:r>
            <w:r>
              <w:rPr>
                <w:rFonts w:hint="default" w:ascii="Times New Roman" w:hAnsi="Times New Roman" w:eastAsia="方正仿宋_GBK" w:cs="Times New Roman"/>
                <w:color w:val="000000"/>
                <w:sz w:val="21"/>
                <w:szCs w:val="21"/>
                <w:lang w:val="en-US" w:eastAsia="zh-CN"/>
              </w:rPr>
              <w:t>技术部分</w:t>
            </w:r>
            <w:r>
              <w:rPr>
                <w:rFonts w:hint="default" w:ascii="Times New Roman" w:hAnsi="Times New Roman" w:eastAsia="方正仿宋_GBK" w:cs="Times New Roman"/>
                <w:color w:val="000000"/>
                <w:sz w:val="21"/>
                <w:szCs w:val="21"/>
              </w:rPr>
              <w:t>得分</w:t>
            </w:r>
            <w:r>
              <w:rPr>
                <w:rFonts w:hint="default" w:ascii="Times New Roman" w:hAnsi="Times New Roman" w:eastAsia="方正仿宋_GBK" w:cs="Times New Roman"/>
                <w:color w:val="000000"/>
                <w:sz w:val="21"/>
                <w:szCs w:val="21"/>
                <w:lang w:val="en-US" w:eastAsia="zh-CN"/>
              </w:rPr>
              <w:t>+商务部分得分</w:t>
            </w:r>
          </w:p>
          <w:p>
            <w:pPr>
              <w:keepNext w:val="0"/>
              <w:keepLines w:val="0"/>
              <w:pageBreakBefore w:val="0"/>
              <w:widowControl w:val="0"/>
              <w:kinsoku/>
              <w:wordWrap/>
              <w:overflowPunct/>
              <w:topLinePunct w:val="0"/>
              <w:autoSpaceDE/>
              <w:autoSpaceDN/>
              <w:bidi w:val="0"/>
              <w:spacing w:line="400" w:lineRule="exact"/>
              <w:ind w:firstLine="210" w:firstLineChars="100"/>
              <w:textAlignment w:val="auto"/>
              <w:outlineLvl w:val="9"/>
              <w:rPr>
                <w:rFonts w:hint="default" w:ascii="Times New Roman" w:hAnsi="Times New Roman" w:eastAsia="方正仿宋_GBK" w:cs="Times New Roman"/>
                <w:color w:val="000000"/>
                <w:szCs w:val="21"/>
                <w:lang w:val="en-US" w:eastAsia="zh-CN"/>
              </w:rPr>
            </w:pPr>
            <w:r>
              <w:rPr>
                <w:rFonts w:hint="default" w:ascii="Times New Roman" w:hAnsi="Times New Roman" w:eastAsia="方正仿宋_GBK" w:cs="Times New Roman"/>
                <w:color w:val="000000"/>
                <w:sz w:val="21"/>
                <w:szCs w:val="21"/>
              </w:rPr>
              <w:t>经济部分：</w:t>
            </w:r>
            <w:r>
              <w:rPr>
                <w:rFonts w:hint="default" w:ascii="Times New Roman" w:hAnsi="Times New Roman" w:eastAsia="方正仿宋_GBK" w:cs="Times New Roman"/>
                <w:color w:val="000000"/>
                <w:sz w:val="21"/>
                <w:szCs w:val="21"/>
                <w:u w:val="none"/>
                <w:lang w:val="en-US" w:eastAsia="zh-CN"/>
              </w:rPr>
              <w:t>50</w:t>
            </w:r>
            <w:r>
              <w:rPr>
                <w:rFonts w:hint="default" w:ascii="Times New Roman" w:hAnsi="Times New Roman" w:eastAsia="方正仿宋_GBK" w:cs="Times New Roman"/>
                <w:color w:val="000000"/>
                <w:sz w:val="21"/>
                <w:szCs w:val="21"/>
              </w:rPr>
              <w:t>分</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技术部分：2</w:t>
            </w:r>
            <w:r>
              <w:rPr>
                <w:rFonts w:hint="default" w:eastAsia="方正仿宋_GBK" w:cs="Times New Roman"/>
                <w:color w:val="000000"/>
                <w:sz w:val="21"/>
                <w:szCs w:val="21"/>
                <w:lang w:val="en-US" w:eastAsia="zh-CN"/>
              </w:rPr>
              <w:t>0</w:t>
            </w:r>
            <w:r>
              <w:rPr>
                <w:rFonts w:hint="default" w:ascii="Times New Roman" w:hAnsi="Times New Roman" w:eastAsia="方正仿宋_GBK" w:cs="Times New Roman"/>
                <w:color w:val="000000"/>
                <w:sz w:val="21"/>
                <w:szCs w:val="21"/>
                <w:lang w:val="en-US" w:eastAsia="zh-CN"/>
              </w:rPr>
              <w:t>分；商务部分：</w:t>
            </w:r>
            <w:r>
              <w:rPr>
                <w:rFonts w:hint="default" w:eastAsia="方正仿宋_GBK" w:cs="Times New Roman"/>
                <w:color w:val="000000"/>
                <w:sz w:val="21"/>
                <w:szCs w:val="21"/>
                <w:lang w:val="en-US" w:eastAsia="zh-CN"/>
              </w:rPr>
              <w:t>30</w:t>
            </w:r>
            <w:r>
              <w:rPr>
                <w:rFonts w:hint="default" w:ascii="Times New Roman" w:hAnsi="Times New Roman" w:eastAsia="方正仿宋_GBK" w:cs="Times New Roman"/>
                <w:color w:val="000000"/>
                <w:sz w:val="21"/>
                <w:szCs w:val="21"/>
                <w:lang w:val="en-US"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color w:val="000000"/>
                <w:sz w:val="28"/>
                <w:szCs w:val="28"/>
              </w:rPr>
              <w:t>条款号</w:t>
            </w:r>
          </w:p>
        </w:tc>
        <w:tc>
          <w:tcPr>
            <w:tcW w:w="1759"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b/>
                <w:color w:val="000000"/>
                <w:sz w:val="28"/>
                <w:szCs w:val="28"/>
              </w:rPr>
              <w:t>评审因素</w:t>
            </w:r>
          </w:p>
        </w:tc>
        <w:tc>
          <w:tcPr>
            <w:tcW w:w="1350"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sz w:val="28"/>
                <w:szCs w:val="28"/>
              </w:rPr>
            </w:pPr>
            <w:r>
              <w:rPr>
                <w:rFonts w:hint="default" w:ascii="Times New Roman" w:hAnsi="Times New Roman" w:eastAsia="方正仿宋_GBK" w:cs="Times New Roman"/>
                <w:b/>
                <w:color w:val="000000"/>
                <w:sz w:val="28"/>
                <w:szCs w:val="28"/>
              </w:rPr>
              <w:t>分值</w:t>
            </w:r>
          </w:p>
        </w:tc>
        <w:tc>
          <w:tcPr>
            <w:tcW w:w="6055" w:type="dxa"/>
            <w:tcBorders>
              <w:left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jc w:val="center"/>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
                <w:color w:val="000000"/>
                <w:kern w:val="0"/>
                <w:sz w:val="28"/>
                <w:szCs w:val="28"/>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2.1</w:t>
            </w:r>
          </w:p>
        </w:tc>
        <w:tc>
          <w:tcPr>
            <w:tcW w:w="1759"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经济部分评分标准</w:t>
            </w:r>
          </w:p>
        </w:tc>
        <w:tc>
          <w:tcPr>
            <w:tcW w:w="1350"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color w:val="000000"/>
                <w:sz w:val="28"/>
                <w:szCs w:val="28"/>
                <w:lang w:val="en-US" w:eastAsia="zh-CN"/>
              </w:rPr>
            </w:pPr>
            <w:r>
              <w:rPr>
                <w:rFonts w:hint="default" w:ascii="Times New Roman" w:hAnsi="Times New Roman" w:eastAsia="方正仿宋_GBK" w:cs="Times New Roman"/>
                <w:b/>
                <w:color w:val="000000"/>
                <w:sz w:val="28"/>
                <w:szCs w:val="28"/>
                <w:lang w:val="en-US" w:eastAsia="zh-CN"/>
              </w:rPr>
              <w:t>50分</w:t>
            </w:r>
          </w:p>
        </w:tc>
        <w:tc>
          <w:tcPr>
            <w:tcW w:w="6055" w:type="dxa"/>
            <w:tcBorders>
              <w:lef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outlineLvl w:val="9"/>
              <w:rPr>
                <w:rFonts w:hint="default" w:ascii="Times New Roman" w:hAnsi="Times New Roman" w:eastAsia="方正仿宋_GBK" w:cs="Times New Roman"/>
                <w:b/>
                <w:color w:val="000000"/>
                <w:kern w:val="0"/>
                <w:sz w:val="28"/>
                <w:szCs w:val="28"/>
              </w:rPr>
            </w:pPr>
            <w:r>
              <w:rPr>
                <w:rFonts w:hint="default" w:ascii="Times New Roman" w:hAnsi="Times New Roman" w:eastAsia="方正仿宋_GBK" w:cs="Times New Roman"/>
                <w:bCs/>
                <w:color w:val="000000"/>
                <w:sz w:val="21"/>
                <w:szCs w:val="21"/>
                <w:lang w:val="en-US" w:eastAsia="zh-CN"/>
              </w:rPr>
              <w:t>在比选人公布的控制价以内的所有经初步评审合格的比选响应人的报价中去掉其中的最高价和最低价后进行算术平均，为评标基础报价（有效报价不足六家报价则不去掉）。报价等于评标基础报价的，得50分；报价与评标准基价相比，每增加1%扣</w:t>
            </w:r>
            <w:r>
              <w:rPr>
                <w:rFonts w:hint="default" w:ascii="Times New Roman" w:hAnsi="Times New Roman" w:eastAsia="方正仿宋_GBK" w:cs="Times New Roman"/>
                <w:bCs/>
                <w:color w:val="auto"/>
                <w:sz w:val="21"/>
                <w:szCs w:val="21"/>
                <w:lang w:val="en-US" w:eastAsia="zh-CN"/>
              </w:rPr>
              <w:t xml:space="preserve">0.3分，每减少1%扣0.3分，扣完为止。                  </w:t>
            </w:r>
            <w:r>
              <w:rPr>
                <w:rFonts w:hint="default" w:ascii="Times New Roman" w:hAnsi="Times New Roman" w:eastAsia="方正仿宋_GBK" w:cs="Times New Roman"/>
                <w:bCs/>
                <w:color w:val="000000"/>
                <w:sz w:val="21"/>
                <w:szCs w:val="21"/>
                <w:lang w:val="en-US" w:eastAsia="zh-CN"/>
              </w:rPr>
              <w:t xml:space="preserve">                   （具体得分采用插入法计算，保留小数点后两位，第三位四舍五入。）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01" w:hRule="atLeast"/>
        </w:trPr>
        <w:tc>
          <w:tcPr>
            <w:tcW w:w="1135" w:type="dxa"/>
            <w:vMerge w:val="restart"/>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lang w:eastAsia="zh-CN"/>
              </w:rPr>
            </w:pPr>
            <w:r>
              <w:rPr>
                <w:rFonts w:hint="default" w:ascii="Times New Roman" w:hAnsi="Times New Roman" w:eastAsia="方正仿宋_GBK" w:cs="Times New Roman"/>
                <w:b/>
                <w:bCs/>
                <w:color w:val="000000"/>
                <w:sz w:val="28"/>
                <w:szCs w:val="28"/>
              </w:rPr>
              <w:t>2.</w:t>
            </w:r>
            <w:r>
              <w:rPr>
                <w:rFonts w:hint="default" w:ascii="Times New Roman" w:hAnsi="Times New Roman" w:eastAsia="方正仿宋_GBK" w:cs="Times New Roman"/>
                <w:b/>
                <w:bCs/>
                <w:color w:val="000000"/>
                <w:sz w:val="28"/>
                <w:szCs w:val="28"/>
                <w:lang w:val="en-US" w:eastAsia="zh-CN"/>
              </w:rPr>
              <w:t>2</w:t>
            </w:r>
          </w:p>
        </w:tc>
        <w:tc>
          <w:tcPr>
            <w:tcW w:w="1759"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技术</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部分</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评分</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标准</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w:t>
            </w:r>
            <w:r>
              <w:rPr>
                <w:rFonts w:hint="default" w:ascii="Times New Roman" w:hAnsi="Times New Roman" w:eastAsia="方正仿宋_GBK" w:cs="Times New Roman"/>
                <w:b/>
                <w:bCs/>
                <w:color w:val="000000"/>
                <w:sz w:val="28"/>
                <w:szCs w:val="28"/>
                <w:lang w:val="en-US" w:eastAsia="zh-CN"/>
              </w:rPr>
              <w:t>含述标）</w:t>
            </w:r>
          </w:p>
        </w:tc>
        <w:tc>
          <w:tcPr>
            <w:tcW w:w="1350" w:type="dxa"/>
            <w:vMerge w:val="restart"/>
            <w:tcBorders>
              <w:left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lang w:val="en-US" w:eastAsia="zh-CN"/>
              </w:rPr>
              <w:t>20</w:t>
            </w:r>
            <w:r>
              <w:rPr>
                <w:rFonts w:hint="default" w:ascii="Times New Roman" w:hAnsi="Times New Roman" w:eastAsia="方正仿宋_GBK" w:cs="Times New Roman"/>
                <w:b/>
                <w:bCs/>
                <w:color w:val="000000"/>
                <w:sz w:val="28"/>
                <w:szCs w:val="28"/>
              </w:rPr>
              <w:t>分</w:t>
            </w:r>
          </w:p>
        </w:tc>
        <w:tc>
          <w:tcPr>
            <w:tcW w:w="6055"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1.服务方案（</w:t>
            </w:r>
            <w:r>
              <w:rPr>
                <w:rFonts w:hint="default" w:ascii="Times New Roman" w:hAnsi="Times New Roman" w:eastAsia="方正仿宋_GBK" w:cs="Times New Roman"/>
                <w:color w:val="000000"/>
                <w:sz w:val="21"/>
                <w:szCs w:val="21"/>
                <w:lang w:val="en-US" w:eastAsia="zh-CN"/>
              </w:rPr>
              <w:t>8</w:t>
            </w:r>
            <w:r>
              <w:rPr>
                <w:rFonts w:hint="default" w:ascii="Times New Roman" w:hAnsi="Times New Roman" w:eastAsia="方正仿宋_GBK" w:cs="Times New Roman"/>
                <w:color w:val="000000"/>
                <w:sz w:val="21"/>
                <w:szCs w:val="21"/>
              </w:rPr>
              <w:t>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rPr>
            </w:pPr>
            <w:r>
              <w:rPr>
                <w:rFonts w:hint="eastAsia" w:eastAsia="方正仿宋_GBK" w:cs="Times New Roman"/>
                <w:color w:val="000000"/>
                <w:sz w:val="21"/>
                <w:szCs w:val="21"/>
                <w:lang w:val="en-US" w:eastAsia="zh-CN"/>
              </w:rPr>
              <w:t>需提供详细的服务方案文件。</w:t>
            </w:r>
            <w:r>
              <w:rPr>
                <w:rFonts w:hint="default" w:ascii="Times New Roman" w:hAnsi="Times New Roman" w:eastAsia="方正仿宋_GBK" w:cs="Times New Roman"/>
                <w:color w:val="000000"/>
                <w:sz w:val="21"/>
                <w:szCs w:val="21"/>
              </w:rPr>
              <w:t>从</w:t>
            </w:r>
            <w:r>
              <w:rPr>
                <w:rFonts w:hint="default" w:ascii="Times New Roman" w:hAnsi="Times New Roman" w:eastAsia="方正仿宋_GBK" w:cs="Times New Roman"/>
                <w:color w:val="000000"/>
                <w:sz w:val="21"/>
                <w:szCs w:val="21"/>
                <w:lang w:val="en-US" w:eastAsia="zh-CN"/>
              </w:rPr>
              <w:t>比选响应人</w:t>
            </w:r>
            <w:r>
              <w:rPr>
                <w:rFonts w:hint="default" w:ascii="Times New Roman" w:hAnsi="Times New Roman" w:eastAsia="方正仿宋_GBK" w:cs="Times New Roman"/>
                <w:color w:val="000000"/>
                <w:sz w:val="21"/>
                <w:szCs w:val="21"/>
              </w:rPr>
              <w:t>提供的文件制度合法性审查、合同审查、日常法律服务、非诉讼法律事务的协调和处理、服务质量控制等方案的合理性、针对性及可行性，进行打分。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cs="Times New Roman"/>
                <w:color w:val="000000"/>
                <w:lang w:val="en-US" w:eastAsia="zh-CN"/>
              </w:rPr>
            </w:pPr>
            <w:r>
              <w:rPr>
                <w:rFonts w:hint="default" w:ascii="Times New Roman" w:hAnsi="Times New Roman" w:eastAsia="方正仿宋_GBK" w:cs="Times New Roman"/>
                <w:color w:val="000000"/>
                <w:sz w:val="21"/>
                <w:szCs w:val="21"/>
              </w:rPr>
              <w:t>满分</w:t>
            </w:r>
            <w:r>
              <w:rPr>
                <w:rFonts w:hint="default" w:ascii="Times New Roman" w:hAnsi="Times New Roman" w:eastAsia="方正仿宋_GBK" w:cs="Times New Roman"/>
                <w:color w:val="000000"/>
                <w:sz w:val="21"/>
                <w:szCs w:val="21"/>
                <w:lang w:val="en-US" w:eastAsia="zh-CN"/>
              </w:rPr>
              <w:t>8</w:t>
            </w:r>
            <w:r>
              <w:rPr>
                <w:rFonts w:hint="default" w:ascii="Times New Roman" w:hAnsi="Times New Roman" w:eastAsia="方正仿宋_GBK" w:cs="Times New Roman"/>
                <w:color w:val="000000"/>
                <w:sz w:val="21"/>
                <w:szCs w:val="21"/>
              </w:rPr>
              <w:t>分（好</w:t>
            </w:r>
            <w:r>
              <w:rPr>
                <w:rFonts w:hint="default" w:ascii="Times New Roman" w:hAnsi="Times New Roman" w:eastAsia="方正仿宋_GBK" w:cs="Times New Roman"/>
                <w:color w:val="000000"/>
                <w:sz w:val="21"/>
                <w:szCs w:val="21"/>
                <w:lang w:val="en-US" w:eastAsia="zh-CN"/>
              </w:rPr>
              <w:t>6-8</w:t>
            </w:r>
            <w:r>
              <w:rPr>
                <w:rFonts w:hint="default" w:ascii="Times New Roman" w:hAnsi="Times New Roman" w:eastAsia="方正仿宋_GBK" w:cs="Times New Roman"/>
                <w:color w:val="000000"/>
                <w:sz w:val="21"/>
                <w:szCs w:val="21"/>
              </w:rPr>
              <w:t>分，一般</w:t>
            </w:r>
            <w:r>
              <w:rPr>
                <w:rFonts w:hint="default" w:ascii="Times New Roman" w:hAnsi="Times New Roman" w:eastAsia="方正仿宋_GBK" w:cs="Times New Roman"/>
                <w:color w:val="000000"/>
                <w:sz w:val="21"/>
                <w:szCs w:val="21"/>
                <w:lang w:val="en-US" w:eastAsia="zh-CN"/>
              </w:rPr>
              <w:t>4-5</w:t>
            </w:r>
            <w:r>
              <w:rPr>
                <w:rFonts w:hint="default" w:ascii="Times New Roman" w:hAnsi="Times New Roman" w:eastAsia="方正仿宋_GBK" w:cs="Times New Roman"/>
                <w:color w:val="000000"/>
                <w:sz w:val="21"/>
                <w:szCs w:val="21"/>
              </w:rPr>
              <w:t>分，差</w:t>
            </w:r>
            <w:r>
              <w:rPr>
                <w:rFonts w:hint="default" w:ascii="Times New Roman" w:hAnsi="Times New Roman" w:eastAsia="方正仿宋_GBK" w:cs="Times New Roman"/>
                <w:color w:val="000000"/>
                <w:sz w:val="21"/>
                <w:szCs w:val="21"/>
                <w:lang w:val="en-US" w:eastAsia="zh-CN"/>
              </w:rPr>
              <w:t>1-3</w:t>
            </w:r>
            <w:r>
              <w:rPr>
                <w:rFonts w:hint="default" w:ascii="Times New Roman" w:hAnsi="Times New Roman" w:eastAsia="方正仿宋_GBK" w:cs="Times New Roman"/>
                <w:color w:val="000000"/>
                <w:sz w:val="21"/>
                <w:szCs w:val="21"/>
              </w:rPr>
              <w:t>分</w:t>
            </w:r>
            <w:r>
              <w:rPr>
                <w:rFonts w:hint="default" w:ascii="Times New Roman" w:hAnsi="Times New Roman" w:eastAsia="方正仿宋_GBK" w:cs="Times New Roman"/>
                <w:color w:val="000000"/>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p>
        </w:tc>
        <w:tc>
          <w:tcPr>
            <w:tcW w:w="175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p>
        </w:tc>
        <w:tc>
          <w:tcPr>
            <w:tcW w:w="13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0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2.派驻本项目</w:t>
            </w:r>
            <w:r>
              <w:rPr>
                <w:rFonts w:hint="default" w:ascii="Times New Roman" w:hAnsi="Times New Roman" w:eastAsia="方正仿宋_GBK" w:cs="Times New Roman"/>
                <w:color w:val="000000"/>
                <w:sz w:val="21"/>
                <w:szCs w:val="21"/>
              </w:rPr>
              <w:t>服务</w:t>
            </w:r>
            <w:r>
              <w:rPr>
                <w:rFonts w:hint="default" w:ascii="Times New Roman" w:hAnsi="Times New Roman" w:eastAsia="方正仿宋_GBK" w:cs="Times New Roman"/>
                <w:color w:val="000000"/>
                <w:sz w:val="21"/>
                <w:szCs w:val="21"/>
                <w:lang w:val="en-US" w:eastAsia="zh-CN"/>
              </w:rPr>
              <w:t>团队</w:t>
            </w:r>
            <w:r>
              <w:rPr>
                <w:rFonts w:hint="default" w:ascii="Times New Roman" w:hAnsi="Times New Roman" w:eastAsia="方正仿宋_GBK" w:cs="Times New Roman"/>
                <w:color w:val="000000"/>
                <w:sz w:val="21"/>
                <w:szCs w:val="21"/>
              </w:rPr>
              <w:t>配置方案（</w:t>
            </w:r>
            <w:r>
              <w:rPr>
                <w:rFonts w:hint="default" w:ascii="Times New Roman" w:hAnsi="Times New Roman" w:eastAsia="方正仿宋_GBK" w:cs="Times New Roman"/>
                <w:color w:val="000000"/>
                <w:sz w:val="21"/>
                <w:szCs w:val="21"/>
                <w:lang w:val="en-US" w:eastAsia="zh-CN"/>
              </w:rPr>
              <w:t>6</w:t>
            </w:r>
            <w:r>
              <w:rPr>
                <w:rFonts w:hint="default" w:ascii="Times New Roman" w:hAnsi="Times New Roman" w:eastAsia="方正仿宋_GBK" w:cs="Times New Roman"/>
                <w:color w:val="000000"/>
                <w:sz w:val="21"/>
                <w:szCs w:val="21"/>
              </w:rPr>
              <w:t>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lang w:val="en-US" w:eastAsia="zh-CN"/>
              </w:rPr>
              <w:t>需提供详细的本项目律师团队配置方案。评审将从响应人</w:t>
            </w:r>
            <w:r>
              <w:rPr>
                <w:rFonts w:hint="default" w:ascii="Times New Roman" w:hAnsi="Times New Roman" w:eastAsia="方正仿宋_GBK" w:cs="Times New Roman"/>
                <w:color w:val="000000"/>
                <w:sz w:val="21"/>
                <w:szCs w:val="21"/>
              </w:rPr>
              <w:t>提供的律师团队的团队人数、从业</w:t>
            </w:r>
            <w:r>
              <w:rPr>
                <w:rFonts w:hint="default" w:ascii="Times New Roman" w:hAnsi="Times New Roman" w:eastAsia="方正仿宋_GBK" w:cs="Times New Roman"/>
                <w:color w:val="000000"/>
                <w:sz w:val="21"/>
                <w:szCs w:val="21"/>
                <w:lang w:eastAsia="zh-CN"/>
              </w:rPr>
              <w:t>经历、专业水平、</w:t>
            </w:r>
            <w:r>
              <w:rPr>
                <w:rFonts w:hint="default" w:ascii="Times New Roman" w:hAnsi="Times New Roman" w:eastAsia="方正仿宋_GBK" w:cs="Times New Roman"/>
                <w:color w:val="000000"/>
                <w:sz w:val="21"/>
                <w:szCs w:val="21"/>
                <w:lang w:val="en-US" w:eastAsia="zh-CN"/>
              </w:rPr>
              <w:t>擅长领域与服务对象需求的匹配度</w:t>
            </w:r>
            <w:r>
              <w:rPr>
                <w:rFonts w:hint="default" w:ascii="Times New Roman" w:hAnsi="Times New Roman" w:eastAsia="方正仿宋_GBK" w:cs="Times New Roman"/>
                <w:color w:val="000000"/>
                <w:sz w:val="21"/>
                <w:szCs w:val="21"/>
              </w:rPr>
              <w:t>等</w:t>
            </w:r>
            <w:r>
              <w:rPr>
                <w:rFonts w:hint="default" w:ascii="Times New Roman" w:hAnsi="Times New Roman" w:eastAsia="方正仿宋_GBK" w:cs="Times New Roman"/>
                <w:color w:val="000000"/>
                <w:sz w:val="21"/>
                <w:szCs w:val="21"/>
                <w:lang w:val="en-US" w:eastAsia="zh-CN"/>
              </w:rPr>
              <w:t>方面</w:t>
            </w:r>
            <w:r>
              <w:rPr>
                <w:rFonts w:hint="default" w:ascii="Times New Roman" w:hAnsi="Times New Roman" w:eastAsia="方正仿宋_GBK" w:cs="Times New Roman"/>
                <w:color w:val="000000"/>
                <w:sz w:val="21"/>
                <w:szCs w:val="21"/>
              </w:rPr>
              <w:t>进行打分。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rPr>
              <w:t>满分</w:t>
            </w:r>
            <w:r>
              <w:rPr>
                <w:rFonts w:hint="default" w:ascii="Times New Roman" w:hAnsi="Times New Roman" w:eastAsia="方正仿宋_GBK" w:cs="Times New Roman"/>
                <w:color w:val="000000"/>
                <w:sz w:val="21"/>
                <w:szCs w:val="21"/>
                <w:lang w:val="en-US" w:eastAsia="zh-CN"/>
              </w:rPr>
              <w:t>6</w:t>
            </w:r>
            <w:r>
              <w:rPr>
                <w:rFonts w:hint="default" w:ascii="Times New Roman" w:hAnsi="Times New Roman" w:eastAsia="方正仿宋_GBK" w:cs="Times New Roman"/>
                <w:color w:val="000000"/>
                <w:sz w:val="21"/>
                <w:szCs w:val="21"/>
              </w:rPr>
              <w:t>分（好</w:t>
            </w:r>
            <w:r>
              <w:rPr>
                <w:rFonts w:hint="default" w:ascii="Times New Roman" w:hAnsi="Times New Roman" w:eastAsia="方正仿宋_GBK" w:cs="Times New Roman"/>
                <w:color w:val="000000"/>
                <w:sz w:val="21"/>
                <w:szCs w:val="21"/>
                <w:lang w:val="en-US" w:eastAsia="zh-CN"/>
              </w:rPr>
              <w:t>5-6</w:t>
            </w:r>
            <w:r>
              <w:rPr>
                <w:rFonts w:hint="default" w:ascii="Times New Roman" w:hAnsi="Times New Roman" w:eastAsia="方正仿宋_GBK" w:cs="Times New Roman"/>
                <w:color w:val="000000"/>
                <w:sz w:val="21"/>
                <w:szCs w:val="21"/>
              </w:rPr>
              <w:t>分，一般</w:t>
            </w:r>
            <w:r>
              <w:rPr>
                <w:rFonts w:hint="default" w:ascii="Times New Roman" w:hAnsi="Times New Roman" w:eastAsia="方正仿宋_GBK" w:cs="Times New Roman"/>
                <w:color w:val="000000"/>
                <w:sz w:val="21"/>
                <w:szCs w:val="21"/>
                <w:lang w:val="en-US" w:eastAsia="zh-CN"/>
              </w:rPr>
              <w:t>3-4</w:t>
            </w:r>
            <w:r>
              <w:rPr>
                <w:rFonts w:hint="default" w:ascii="Times New Roman" w:hAnsi="Times New Roman" w:eastAsia="方正仿宋_GBK" w:cs="Times New Roman"/>
                <w:color w:val="000000"/>
                <w:sz w:val="21"/>
                <w:szCs w:val="21"/>
              </w:rPr>
              <w:t>分，差</w:t>
            </w:r>
            <w:r>
              <w:rPr>
                <w:rFonts w:hint="default" w:ascii="Times New Roman" w:hAnsi="Times New Roman" w:eastAsia="方正仿宋_GBK" w:cs="Times New Roman"/>
                <w:color w:val="000000"/>
                <w:sz w:val="21"/>
                <w:szCs w:val="21"/>
                <w:lang w:val="en-US" w:eastAsia="zh-CN"/>
              </w:rPr>
              <w:t>1-2</w:t>
            </w:r>
            <w:r>
              <w:rPr>
                <w:rFonts w:hint="default" w:ascii="Times New Roman" w:hAnsi="Times New Roman" w:eastAsia="方正仿宋_GBK" w:cs="Times New Roman"/>
                <w:color w:val="00000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69"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p>
        </w:tc>
        <w:tc>
          <w:tcPr>
            <w:tcW w:w="1759" w:type="dxa"/>
            <w:vMerge w:val="continue"/>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p>
        </w:tc>
        <w:tc>
          <w:tcPr>
            <w:tcW w:w="1350"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0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default" w:ascii="Times New Roman" w:hAnsi="Times New Roman" w:eastAsia="方正仿宋_GBK" w:cs="Times New Roman"/>
                <w:color w:val="000000"/>
                <w:szCs w:val="21"/>
                <w:lang w:val="en-US" w:eastAsia="zh-CN"/>
              </w:rPr>
            </w:pPr>
            <w:r>
              <w:rPr>
                <w:rFonts w:hint="default" w:ascii="Times New Roman" w:hAnsi="Times New Roman" w:eastAsia="方正仿宋_GBK" w:cs="Times New Roman"/>
                <w:color w:val="000000"/>
                <w:szCs w:val="21"/>
                <w:lang w:val="en-US" w:eastAsia="zh-CN"/>
              </w:rPr>
              <w:t>3.现场负责人述标（6分）</w:t>
            </w:r>
          </w:p>
          <w:p>
            <w:pPr>
              <w:keepNext w:val="0"/>
              <w:keepLines w:val="0"/>
              <w:pageBreakBefore w:val="0"/>
              <w:widowControl w:val="0"/>
              <w:kinsoku/>
              <w:wordWrap/>
              <w:overflowPunct/>
              <w:topLinePunct w:val="0"/>
              <w:autoSpaceDE/>
              <w:autoSpaceDN/>
              <w:bidi w:val="0"/>
              <w:spacing w:line="400" w:lineRule="exact"/>
              <w:ind w:firstLine="420" w:firstLineChars="200"/>
              <w:textAlignment w:val="auto"/>
              <w:outlineLvl w:val="9"/>
              <w:rPr>
                <w:rFonts w:hint="default" w:ascii="Times New Roman" w:hAnsi="Times New Roman" w:eastAsia="方正仿宋_GBK" w:cs="Times New Roman"/>
                <w:b w:val="0"/>
                <w:bCs w:val="0"/>
                <w:color w:val="000000"/>
                <w:kern w:val="2"/>
                <w:sz w:val="21"/>
                <w:szCs w:val="21"/>
                <w:lang w:val="en-US" w:eastAsia="zh-CN" w:bidi="ar-SA"/>
              </w:rPr>
            </w:pPr>
            <w:r>
              <w:rPr>
                <w:rFonts w:hint="eastAsia" w:eastAsia="方正仿宋_GBK" w:cs="Times New Roman"/>
                <w:b w:val="0"/>
                <w:bCs w:val="0"/>
                <w:color w:val="000000"/>
                <w:kern w:val="2"/>
                <w:sz w:val="21"/>
                <w:szCs w:val="21"/>
                <w:lang w:val="en-US" w:eastAsia="zh-CN" w:bidi="ar-SA"/>
              </w:rPr>
              <w:t>由拟派驻的现场负责人进行述标。</w:t>
            </w:r>
            <w:r>
              <w:rPr>
                <w:rFonts w:hint="default" w:ascii="Times New Roman" w:hAnsi="Times New Roman" w:eastAsia="方正仿宋_GBK" w:cs="Times New Roman"/>
                <w:b w:val="0"/>
                <w:bCs w:val="0"/>
                <w:color w:val="000000"/>
                <w:kern w:val="2"/>
                <w:sz w:val="21"/>
                <w:szCs w:val="21"/>
                <w:lang w:val="en-US" w:eastAsia="zh-CN" w:bidi="ar-SA"/>
              </w:rPr>
              <w:t>述标应是对服务方案和团队配置方案的解读和补充说明。评审将从述标人的逻辑思维、语言表达、表述内容等方面进行打分。</w:t>
            </w:r>
          </w:p>
          <w:p>
            <w:pPr>
              <w:ind w:firstLine="420" w:firstLineChars="200"/>
              <w:rPr>
                <w:rFonts w:hint="default" w:ascii="Times New Roman" w:hAnsi="Times New Roman" w:cs="Times New Roman"/>
                <w:lang w:val="en-US" w:eastAsia="zh-CN"/>
              </w:rPr>
            </w:pPr>
            <w:r>
              <w:rPr>
                <w:rFonts w:hint="default" w:ascii="Times New Roman" w:hAnsi="Times New Roman" w:eastAsia="方正仿宋_GBK" w:cs="Times New Roman"/>
                <w:color w:val="000000"/>
                <w:sz w:val="21"/>
                <w:szCs w:val="21"/>
              </w:rPr>
              <w:t>满分</w:t>
            </w:r>
            <w:r>
              <w:rPr>
                <w:rFonts w:hint="default" w:ascii="Times New Roman" w:hAnsi="Times New Roman" w:eastAsia="方正仿宋_GBK" w:cs="Times New Roman"/>
                <w:color w:val="000000"/>
                <w:sz w:val="21"/>
                <w:szCs w:val="21"/>
                <w:lang w:val="en-US" w:eastAsia="zh-CN"/>
              </w:rPr>
              <w:t>6</w:t>
            </w:r>
            <w:r>
              <w:rPr>
                <w:rFonts w:hint="default" w:ascii="Times New Roman" w:hAnsi="Times New Roman" w:eastAsia="方正仿宋_GBK" w:cs="Times New Roman"/>
                <w:color w:val="000000"/>
                <w:sz w:val="21"/>
                <w:szCs w:val="21"/>
              </w:rPr>
              <w:t>分（好</w:t>
            </w:r>
            <w:r>
              <w:rPr>
                <w:rFonts w:hint="default" w:ascii="Times New Roman" w:hAnsi="Times New Roman" w:eastAsia="方正仿宋_GBK" w:cs="Times New Roman"/>
                <w:color w:val="000000"/>
                <w:sz w:val="21"/>
                <w:szCs w:val="21"/>
                <w:lang w:val="en-US" w:eastAsia="zh-CN"/>
              </w:rPr>
              <w:t>5-6</w:t>
            </w:r>
            <w:r>
              <w:rPr>
                <w:rFonts w:hint="default" w:ascii="Times New Roman" w:hAnsi="Times New Roman" w:eastAsia="方正仿宋_GBK" w:cs="Times New Roman"/>
                <w:color w:val="000000"/>
                <w:sz w:val="21"/>
                <w:szCs w:val="21"/>
              </w:rPr>
              <w:t>分，一般</w:t>
            </w:r>
            <w:r>
              <w:rPr>
                <w:rFonts w:hint="default" w:ascii="Times New Roman" w:hAnsi="Times New Roman" w:eastAsia="方正仿宋_GBK" w:cs="Times New Roman"/>
                <w:color w:val="000000"/>
                <w:sz w:val="21"/>
                <w:szCs w:val="21"/>
                <w:lang w:val="en-US" w:eastAsia="zh-CN"/>
              </w:rPr>
              <w:t>3-4</w:t>
            </w:r>
            <w:r>
              <w:rPr>
                <w:rFonts w:hint="default" w:ascii="Times New Roman" w:hAnsi="Times New Roman" w:eastAsia="方正仿宋_GBK" w:cs="Times New Roman"/>
                <w:color w:val="000000"/>
                <w:sz w:val="21"/>
                <w:szCs w:val="21"/>
              </w:rPr>
              <w:t>分，差</w:t>
            </w:r>
            <w:r>
              <w:rPr>
                <w:rFonts w:hint="default" w:ascii="Times New Roman" w:hAnsi="Times New Roman" w:eastAsia="方正仿宋_GBK" w:cs="Times New Roman"/>
                <w:color w:val="000000"/>
                <w:sz w:val="21"/>
                <w:szCs w:val="21"/>
                <w:lang w:val="en-US" w:eastAsia="zh-CN"/>
              </w:rPr>
              <w:t>1-2</w:t>
            </w:r>
            <w:r>
              <w:rPr>
                <w:rFonts w:hint="default" w:ascii="Times New Roman" w:hAnsi="Times New Roman" w:eastAsia="方正仿宋_GBK" w:cs="Times New Roman"/>
                <w:color w:val="000000"/>
                <w:sz w:val="21"/>
                <w:szCs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41" w:hRule="atLeast"/>
        </w:trPr>
        <w:tc>
          <w:tcPr>
            <w:tcW w:w="1135" w:type="dxa"/>
            <w:vMerge w:val="restart"/>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2.3</w:t>
            </w:r>
          </w:p>
        </w:tc>
        <w:tc>
          <w:tcPr>
            <w:tcW w:w="1759" w:type="dxa"/>
            <w:vMerge w:val="restart"/>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商务</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部分</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评分</w:t>
            </w: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rPr>
              <w:t>标准</w:t>
            </w:r>
          </w:p>
        </w:tc>
        <w:tc>
          <w:tcPr>
            <w:tcW w:w="1350" w:type="dxa"/>
            <w:vMerge w:val="restart"/>
            <w:tcBorders>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r>
              <w:rPr>
                <w:rFonts w:hint="default" w:ascii="Times New Roman" w:hAnsi="Times New Roman" w:eastAsia="方正仿宋_GBK" w:cs="Times New Roman"/>
                <w:b/>
                <w:bCs/>
                <w:color w:val="000000"/>
                <w:sz w:val="28"/>
                <w:szCs w:val="28"/>
                <w:lang w:val="en-US" w:eastAsia="zh-CN"/>
              </w:rPr>
              <w:t>30分</w:t>
            </w:r>
          </w:p>
        </w:tc>
        <w:tc>
          <w:tcPr>
            <w:tcW w:w="6055" w:type="dxa"/>
            <w:tcBorders>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rPr>
            </w:pPr>
            <w:r>
              <w:rPr>
                <w:rFonts w:hint="default" w:ascii="Times New Roman" w:hAnsi="Times New Roman" w:eastAsia="方正仿宋_GBK" w:cs="Times New Roman"/>
                <w:color w:val="000000"/>
                <w:sz w:val="21"/>
                <w:szCs w:val="21"/>
              </w:rPr>
              <w:t>1</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响应人</w:t>
            </w:r>
            <w:r>
              <w:rPr>
                <w:rFonts w:hint="default" w:ascii="Times New Roman" w:hAnsi="Times New Roman" w:eastAsia="方正仿宋_GBK" w:cs="Times New Roman"/>
                <w:color w:val="000000"/>
                <w:sz w:val="21"/>
                <w:szCs w:val="21"/>
              </w:rPr>
              <w:t>获奖得分（</w:t>
            </w:r>
            <w:r>
              <w:rPr>
                <w:rFonts w:hint="default"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rPr>
              <w:t>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bCs/>
                <w:color w:val="000000"/>
                <w:sz w:val="24"/>
                <w:lang w:val="en-US" w:eastAsia="zh-CN"/>
              </w:rPr>
            </w:pPr>
            <w:r>
              <w:rPr>
                <w:rFonts w:hint="default" w:ascii="Times New Roman" w:hAnsi="Times New Roman" w:eastAsia="方正仿宋_GBK" w:cs="Times New Roman"/>
                <w:color w:val="000000"/>
                <w:sz w:val="21"/>
                <w:szCs w:val="21"/>
                <w:lang w:eastAsia="zh-CN"/>
              </w:rPr>
              <w:t>比选响应人</w:t>
            </w:r>
            <w:r>
              <w:rPr>
                <w:rFonts w:hint="default" w:ascii="Times New Roman" w:hAnsi="Times New Roman" w:eastAsia="方正仿宋_GBK" w:cs="Times New Roman"/>
                <w:color w:val="000000"/>
                <w:sz w:val="21"/>
                <w:szCs w:val="21"/>
              </w:rPr>
              <w:t>201</w:t>
            </w:r>
            <w:r>
              <w:rPr>
                <w:rFonts w:hint="default" w:ascii="Times New Roman" w:hAnsi="Times New Roman" w:eastAsia="方正仿宋_GBK" w:cs="Times New Roman"/>
                <w:color w:val="000000"/>
                <w:sz w:val="21"/>
                <w:szCs w:val="21"/>
                <w:lang w:val="en-US" w:eastAsia="zh-CN"/>
              </w:rPr>
              <w:t>7</w:t>
            </w:r>
            <w:r>
              <w:rPr>
                <w:rFonts w:hint="default" w:ascii="Times New Roman" w:hAnsi="Times New Roman" w:eastAsia="方正仿宋_GBK" w:cs="Times New Roman"/>
                <w:color w:val="000000"/>
                <w:sz w:val="21"/>
                <w:szCs w:val="21"/>
              </w:rPr>
              <w:t>年</w:t>
            </w:r>
            <w:r>
              <w:rPr>
                <w:rFonts w:hint="default" w:ascii="Times New Roman" w:hAnsi="Times New Roman" w:eastAsia="方正仿宋_GBK" w:cs="Times New Roman"/>
                <w:color w:val="000000"/>
                <w:sz w:val="21"/>
                <w:szCs w:val="21"/>
                <w:lang w:val="en-US" w:eastAsia="zh-CN"/>
              </w:rPr>
              <w:t>1月1日至今</w:t>
            </w:r>
            <w:r>
              <w:rPr>
                <w:rFonts w:hint="default" w:ascii="Times New Roman" w:hAnsi="Times New Roman" w:eastAsia="方正仿宋_GBK" w:cs="Times New Roman"/>
                <w:color w:val="000000"/>
                <w:sz w:val="21"/>
                <w:szCs w:val="21"/>
              </w:rPr>
              <w:t>获得</w:t>
            </w:r>
            <w:r>
              <w:rPr>
                <w:rFonts w:hint="default" w:ascii="Times New Roman" w:hAnsi="Times New Roman" w:eastAsia="方正仿宋_GBK" w:cs="Times New Roman"/>
                <w:color w:val="000000"/>
                <w:sz w:val="21"/>
                <w:szCs w:val="21"/>
                <w:lang w:val="en-US" w:eastAsia="zh-CN"/>
              </w:rPr>
              <w:t>过</w:t>
            </w:r>
            <w:r>
              <w:rPr>
                <w:rFonts w:hint="default" w:ascii="Times New Roman" w:hAnsi="Times New Roman" w:eastAsia="方正仿宋_GBK" w:cs="Times New Roman"/>
                <w:color w:val="000000"/>
                <w:sz w:val="21"/>
                <w:szCs w:val="21"/>
              </w:rPr>
              <w:t>全国优秀律师事务所证书的得</w:t>
            </w:r>
            <w:r>
              <w:rPr>
                <w:rFonts w:hint="default" w:ascii="Times New Roman" w:hAnsi="Times New Roman" w:eastAsia="方正仿宋_GBK" w:cs="Times New Roman"/>
                <w:color w:val="000000"/>
                <w:sz w:val="21"/>
                <w:szCs w:val="21"/>
                <w:lang w:val="en-US" w:eastAsia="zh-CN"/>
              </w:rPr>
              <w:t>3</w:t>
            </w:r>
            <w:r>
              <w:rPr>
                <w:rFonts w:hint="default" w:ascii="Times New Roman" w:hAnsi="Times New Roman" w:eastAsia="方正仿宋_GBK" w:cs="Times New Roman"/>
                <w:color w:val="000000"/>
                <w:sz w:val="21"/>
                <w:szCs w:val="21"/>
              </w:rPr>
              <w:t>分，获得省、直辖市级优秀律师事务所证书的得</w:t>
            </w:r>
            <w:r>
              <w:rPr>
                <w:rFonts w:hint="default" w:ascii="Times New Roman" w:hAnsi="Times New Roman" w:eastAsia="方正仿宋_GBK" w:cs="Times New Roman"/>
                <w:color w:val="000000"/>
                <w:sz w:val="21"/>
                <w:szCs w:val="21"/>
                <w:lang w:val="en-US" w:eastAsia="zh-CN"/>
              </w:rPr>
              <w:t>2</w:t>
            </w:r>
            <w:r>
              <w:rPr>
                <w:rFonts w:hint="default" w:ascii="Times New Roman" w:hAnsi="Times New Roman" w:eastAsia="方正仿宋_GBK" w:cs="Times New Roman"/>
                <w:color w:val="000000"/>
                <w:sz w:val="21"/>
                <w:szCs w:val="21"/>
              </w:rPr>
              <w:t>分，获得</w:t>
            </w:r>
            <w:r>
              <w:rPr>
                <w:rFonts w:hint="default" w:ascii="Times New Roman" w:hAnsi="Times New Roman" w:eastAsia="方正仿宋_GBK" w:cs="Times New Roman"/>
                <w:color w:val="000000"/>
                <w:sz w:val="21"/>
                <w:szCs w:val="21"/>
                <w:lang w:eastAsia="zh-CN"/>
              </w:rPr>
              <w:t>地市</w:t>
            </w:r>
            <w:r>
              <w:rPr>
                <w:rFonts w:hint="default" w:ascii="Times New Roman" w:hAnsi="Times New Roman" w:eastAsia="方正仿宋_GBK" w:cs="Times New Roman"/>
                <w:color w:val="000000"/>
                <w:sz w:val="21"/>
                <w:szCs w:val="21"/>
              </w:rPr>
              <w:t>级优秀律师事务所证书的得</w:t>
            </w:r>
            <w:r>
              <w:rPr>
                <w:rFonts w:hint="default" w:ascii="Times New Roman" w:hAnsi="Times New Roman" w:eastAsia="方正仿宋_GBK" w:cs="Times New Roman"/>
                <w:color w:val="000000"/>
                <w:sz w:val="21"/>
                <w:szCs w:val="21"/>
                <w:lang w:val="en-US" w:eastAsia="zh-CN"/>
              </w:rPr>
              <w:t>1</w:t>
            </w:r>
            <w:r>
              <w:rPr>
                <w:rFonts w:hint="default" w:ascii="Times New Roman" w:hAnsi="Times New Roman" w:eastAsia="方正仿宋_GBK" w:cs="Times New Roman"/>
                <w:color w:val="000000"/>
                <w:sz w:val="21"/>
                <w:szCs w:val="21"/>
              </w:rPr>
              <w:t>分，未获得的不得分。</w:t>
            </w:r>
            <w:r>
              <w:rPr>
                <w:rFonts w:hint="default" w:ascii="Times New Roman" w:hAnsi="Times New Roman" w:eastAsia="方正仿宋_GBK" w:cs="Times New Roman"/>
                <w:color w:val="000000"/>
                <w:sz w:val="21"/>
                <w:szCs w:val="21"/>
                <w:lang w:eastAsia="zh-CN"/>
              </w:rPr>
              <w:t>（</w:t>
            </w:r>
            <w:r>
              <w:rPr>
                <w:rFonts w:hint="default" w:ascii="Times New Roman" w:hAnsi="Times New Roman" w:eastAsia="方正仿宋_GBK" w:cs="Times New Roman"/>
                <w:color w:val="000000"/>
                <w:sz w:val="21"/>
                <w:szCs w:val="21"/>
                <w:lang w:val="en-US" w:eastAsia="zh-CN"/>
              </w:rPr>
              <w:t>提供证书复印件</w:t>
            </w:r>
            <w:r>
              <w:rPr>
                <w:rFonts w:hint="eastAsia" w:ascii="Times New Roman" w:hAnsi="Times New Roman" w:eastAsia="方正仿宋_GBK" w:cs="Times New Roman"/>
                <w:color w:val="000000"/>
                <w:sz w:val="21"/>
                <w:szCs w:val="21"/>
                <w:lang w:val="en-US" w:eastAsia="zh-CN"/>
              </w:rPr>
              <w:t>加盖单位公章</w:t>
            </w:r>
            <w:r>
              <w:rPr>
                <w:rFonts w:hint="default" w:ascii="Times New Roman" w:hAnsi="Times New Roman" w:eastAsia="方正仿宋_GBK" w:cs="Times New Roman"/>
                <w:color w:val="000000"/>
                <w:sz w:val="21"/>
                <w:szCs w:val="21"/>
                <w:lang w:val="en-US" w:eastAsia="zh-CN"/>
              </w:rPr>
              <w:t>，原件备查。）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78"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rPr>
            </w:pPr>
          </w:p>
        </w:tc>
        <w:tc>
          <w:tcPr>
            <w:tcW w:w="1350"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0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2.响应人</w:t>
            </w:r>
            <w:r>
              <w:rPr>
                <w:rFonts w:hint="eastAsia" w:eastAsia="方正仿宋_GBK" w:cs="Times New Roman"/>
                <w:color w:val="000000"/>
                <w:sz w:val="21"/>
                <w:szCs w:val="21"/>
                <w:lang w:val="en-US" w:eastAsia="zh-CN"/>
              </w:rPr>
              <w:t>人员</w:t>
            </w:r>
            <w:r>
              <w:rPr>
                <w:rFonts w:hint="default" w:ascii="Times New Roman" w:hAnsi="Times New Roman" w:eastAsia="方正仿宋_GBK" w:cs="Times New Roman"/>
                <w:color w:val="000000"/>
                <w:sz w:val="21"/>
                <w:szCs w:val="21"/>
                <w:lang w:val="en-US" w:eastAsia="zh-CN"/>
              </w:rPr>
              <w:t>数量得分（4分）</w:t>
            </w:r>
          </w:p>
          <w:p>
            <w:pPr>
              <w:keepNext w:val="0"/>
              <w:keepLines w:val="0"/>
              <w:pageBreakBefore w:val="0"/>
              <w:kinsoku/>
              <w:wordWrap/>
              <w:overflowPunct/>
              <w:topLinePunct w:val="0"/>
              <w:bidi w:val="0"/>
              <w:snapToGrid w:val="0"/>
              <w:spacing w:line="520" w:lineRule="exact"/>
              <w:ind w:firstLine="420" w:firstLineChars="200"/>
              <w:textAlignment w:val="auto"/>
              <w:rPr>
                <w:rFonts w:hint="default" w:ascii="Times New Roman" w:hAnsi="Times New Roman" w:eastAsia="方正仿宋_GBK" w:cs="Times New Roman"/>
                <w:color w:val="000000"/>
                <w:sz w:val="21"/>
                <w:szCs w:val="21"/>
                <w:lang w:eastAsia="zh-CN"/>
              </w:rPr>
            </w:pPr>
            <w:r>
              <w:rPr>
                <w:rFonts w:hint="default" w:ascii="Times New Roman" w:hAnsi="Times New Roman" w:eastAsia="方正仿宋_GBK" w:cs="Times New Roman"/>
                <w:color w:val="000000"/>
                <w:sz w:val="21"/>
                <w:szCs w:val="21"/>
                <w:lang w:val="en-US" w:eastAsia="zh-CN"/>
              </w:rPr>
              <w:t>比选响应人</w:t>
            </w:r>
            <w:r>
              <w:rPr>
                <w:rFonts w:hint="eastAsia" w:eastAsia="方正仿宋_GBK" w:cs="Times New Roman"/>
                <w:color w:val="000000"/>
                <w:sz w:val="21"/>
                <w:szCs w:val="21"/>
                <w:lang w:val="en-US" w:eastAsia="zh-CN"/>
              </w:rPr>
              <w:t>人员</w:t>
            </w:r>
            <w:r>
              <w:rPr>
                <w:rFonts w:hint="default" w:ascii="Times New Roman" w:hAnsi="Times New Roman" w:eastAsia="方正仿宋_GBK" w:cs="Times New Roman"/>
                <w:color w:val="000000"/>
                <w:sz w:val="21"/>
                <w:szCs w:val="21"/>
                <w:lang w:val="en-US" w:eastAsia="zh-CN"/>
              </w:rPr>
              <w:t>数量以50人为基数，50人不得分，每增加10人加0.5分，最高得4分。</w:t>
            </w:r>
            <w:r>
              <w:rPr>
                <w:rFonts w:hint="default" w:eastAsia="方正仿宋_GBK" w:cs="Times New Roman"/>
                <w:color w:val="000000"/>
                <w:sz w:val="21"/>
                <w:szCs w:val="21"/>
                <w:lang w:val="en-US" w:eastAsia="zh-CN"/>
              </w:rPr>
              <w:t>（</w:t>
            </w:r>
            <w:r>
              <w:rPr>
                <w:rFonts w:hint="eastAsia" w:eastAsia="方正仿宋_GBK" w:cs="Times New Roman"/>
                <w:color w:val="000000"/>
                <w:sz w:val="21"/>
                <w:szCs w:val="21"/>
                <w:lang w:val="en-US" w:eastAsia="zh-CN"/>
              </w:rPr>
              <w:t>提供最近一期以单位名义缴纳的社保证明）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5"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rPr>
            </w:pPr>
          </w:p>
        </w:tc>
        <w:tc>
          <w:tcPr>
            <w:tcW w:w="1350"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0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3.响应人住所地得分（3分）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比选响应人住所地在重庆主城九区的得3分，不在重庆主城</w:t>
            </w:r>
            <w:r>
              <w:rPr>
                <w:rFonts w:hint="eastAsia" w:ascii="Times New Roman" w:hAnsi="Times New Roman" w:eastAsia="方正仿宋_GBK" w:cs="Times New Roman"/>
                <w:color w:val="000000"/>
                <w:sz w:val="21"/>
                <w:szCs w:val="21"/>
                <w:lang w:val="en-US" w:eastAsia="zh-CN"/>
              </w:rPr>
              <w:t>九</w:t>
            </w:r>
            <w:r>
              <w:rPr>
                <w:rFonts w:hint="default" w:ascii="Times New Roman" w:hAnsi="Times New Roman" w:eastAsia="方正仿宋_GBK" w:cs="Times New Roman"/>
                <w:color w:val="000000"/>
                <w:sz w:val="21"/>
                <w:szCs w:val="21"/>
                <w:lang w:val="en-US" w:eastAsia="zh-CN"/>
              </w:rPr>
              <w:t>区的不得分。（提供营业执照复印件</w:t>
            </w:r>
            <w:r>
              <w:rPr>
                <w:rFonts w:hint="eastAsia" w:ascii="Times New Roman" w:hAnsi="Times New Roman" w:eastAsia="方正仿宋_GBK" w:cs="Times New Roman"/>
                <w:color w:val="000000"/>
                <w:sz w:val="21"/>
                <w:szCs w:val="21"/>
                <w:lang w:val="en-US" w:eastAsia="zh-CN"/>
              </w:rPr>
              <w:t>加盖单位公章</w:t>
            </w:r>
            <w:r>
              <w:rPr>
                <w:rFonts w:hint="default" w:ascii="Times New Roman" w:hAnsi="Times New Roman" w:eastAsia="方正仿宋_GBK" w:cs="Times New Roman"/>
                <w:color w:val="000000"/>
                <w:sz w:val="21"/>
                <w:szCs w:val="21"/>
                <w:lang w:val="en-US" w:eastAsia="zh-CN"/>
              </w:rPr>
              <w:t>，原件备查。）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5"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rPr>
            </w:pPr>
          </w:p>
        </w:tc>
        <w:tc>
          <w:tcPr>
            <w:tcW w:w="1350"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0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4.团队成员业绩（10分）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团队成员有在全国性法律组织或团体担任职务的得5分，在省级法律组织和团体担任职务的得3分，在区（县）级法律组织和团体担任职务的得1分。（提供证明文件或官网截图</w:t>
            </w:r>
            <w:r>
              <w:rPr>
                <w:rFonts w:hint="eastAsia" w:ascii="Times New Roman" w:hAnsi="Times New Roman" w:eastAsia="方正仿宋_GBK" w:cs="Times New Roman"/>
                <w:color w:val="000000"/>
                <w:sz w:val="21"/>
                <w:szCs w:val="21"/>
                <w:lang w:val="en-US" w:eastAsia="zh-CN"/>
              </w:rPr>
              <w:t>加盖单位公章。</w:t>
            </w:r>
            <w:r>
              <w:rPr>
                <w:rFonts w:hint="default" w:ascii="Times New Roman" w:hAnsi="Times New Roman" w:eastAsia="方正仿宋_GBK" w:cs="Times New Roman"/>
                <w:color w:val="000000"/>
                <w:sz w:val="21"/>
                <w:szCs w:val="21"/>
                <w:lang w:val="en-US" w:eastAsia="zh-CN"/>
              </w:rPr>
              <w:t>）</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团队成员201</w:t>
            </w:r>
            <w:r>
              <w:rPr>
                <w:rFonts w:hint="eastAsia" w:eastAsia="方正仿宋_GBK" w:cs="Times New Roman"/>
                <w:color w:val="000000"/>
                <w:sz w:val="21"/>
                <w:szCs w:val="21"/>
                <w:lang w:val="en-US" w:eastAsia="zh-CN"/>
              </w:rPr>
              <w:t>7</w:t>
            </w:r>
            <w:r>
              <w:rPr>
                <w:rFonts w:hint="default" w:ascii="Times New Roman" w:hAnsi="Times New Roman" w:eastAsia="方正仿宋_GBK" w:cs="Times New Roman"/>
                <w:color w:val="000000"/>
                <w:sz w:val="21"/>
                <w:szCs w:val="21"/>
                <w:lang w:val="en-US" w:eastAsia="zh-CN"/>
              </w:rPr>
              <w:t>年1月1日至今有为</w:t>
            </w:r>
            <w:r>
              <w:rPr>
                <w:rFonts w:hint="eastAsia" w:eastAsia="方正仿宋_GBK" w:cs="Times New Roman"/>
                <w:color w:val="000000"/>
                <w:sz w:val="21"/>
                <w:szCs w:val="21"/>
                <w:lang w:val="en-US" w:eastAsia="zh-CN"/>
              </w:rPr>
              <w:t>党和国家机关</w:t>
            </w:r>
            <w:r>
              <w:rPr>
                <w:rFonts w:hint="default" w:ascii="Times New Roman" w:hAnsi="Times New Roman" w:eastAsia="方正仿宋_GBK" w:cs="Times New Roman"/>
                <w:color w:val="000000"/>
                <w:sz w:val="21"/>
                <w:szCs w:val="21"/>
                <w:lang w:val="en-US" w:eastAsia="zh-CN"/>
              </w:rPr>
              <w:t>或</w:t>
            </w:r>
            <w:r>
              <w:rPr>
                <w:rFonts w:hint="eastAsia" w:eastAsia="方正仿宋_GBK" w:cs="Times New Roman"/>
                <w:color w:val="000000"/>
                <w:sz w:val="21"/>
                <w:szCs w:val="21"/>
                <w:lang w:val="en-US" w:eastAsia="zh-CN"/>
              </w:rPr>
              <w:t>地市级以上政府管理的</w:t>
            </w:r>
            <w:r>
              <w:rPr>
                <w:rFonts w:hint="default" w:ascii="Times New Roman" w:hAnsi="Times New Roman" w:eastAsia="方正仿宋_GBK" w:cs="Times New Roman"/>
                <w:color w:val="000000"/>
                <w:sz w:val="21"/>
                <w:szCs w:val="21"/>
                <w:lang w:val="en-US" w:eastAsia="zh-CN"/>
              </w:rPr>
              <w:t>国有企业（含国有控股）提供常年法律顾问服务的，一个单位</w:t>
            </w:r>
            <w:r>
              <w:rPr>
                <w:rFonts w:hint="eastAsia" w:ascii="Times New Roman" w:hAnsi="Times New Roman" w:eastAsia="方正仿宋_GBK" w:cs="Times New Roman"/>
                <w:color w:val="000000"/>
                <w:sz w:val="21"/>
                <w:szCs w:val="21"/>
                <w:lang w:val="en-US" w:eastAsia="zh-CN"/>
              </w:rPr>
              <w:t>加</w:t>
            </w:r>
            <w:r>
              <w:rPr>
                <w:rFonts w:hint="default" w:ascii="Times New Roman" w:hAnsi="Times New Roman" w:eastAsia="方正仿宋_GBK" w:cs="Times New Roman"/>
                <w:color w:val="000000"/>
                <w:sz w:val="21"/>
                <w:szCs w:val="21"/>
                <w:lang w:val="en-US" w:eastAsia="zh-CN"/>
              </w:rPr>
              <w:t>1分，最多得5分。（</w:t>
            </w:r>
            <w:r>
              <w:rPr>
                <w:rFonts w:hint="eastAsia" w:eastAsia="方正仿宋_GBK" w:cs="Times New Roman"/>
                <w:color w:val="000000"/>
                <w:sz w:val="21"/>
                <w:szCs w:val="21"/>
                <w:lang w:val="en-US" w:eastAsia="zh-CN"/>
              </w:rPr>
              <w:t>与同一家单位签订多份合同的，只算一个业绩；</w:t>
            </w:r>
            <w:r>
              <w:rPr>
                <w:rFonts w:hint="default" w:ascii="Times New Roman" w:hAnsi="Times New Roman" w:eastAsia="方正仿宋_GBK" w:cs="Times New Roman"/>
                <w:color w:val="000000"/>
                <w:sz w:val="21"/>
                <w:szCs w:val="21"/>
                <w:lang w:val="en-US" w:eastAsia="zh-CN"/>
              </w:rPr>
              <w:t>提供合同复印件</w:t>
            </w:r>
            <w:r>
              <w:rPr>
                <w:rFonts w:hint="eastAsia" w:ascii="Times New Roman" w:hAnsi="Times New Roman" w:eastAsia="方正仿宋_GBK" w:cs="Times New Roman"/>
                <w:color w:val="000000"/>
                <w:sz w:val="21"/>
                <w:szCs w:val="21"/>
                <w:lang w:val="en-US" w:eastAsia="zh-CN"/>
              </w:rPr>
              <w:t>加盖单位公章</w:t>
            </w:r>
            <w:r>
              <w:rPr>
                <w:rFonts w:hint="default" w:ascii="Times New Roman" w:hAnsi="Times New Roman" w:eastAsia="方正仿宋_GBK" w:cs="Times New Roman"/>
                <w:color w:val="000000"/>
                <w:sz w:val="21"/>
                <w:szCs w:val="21"/>
                <w:lang w:val="en-US" w:eastAsia="zh-CN"/>
              </w:rPr>
              <w:t>，原件备查。）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05"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rPr>
            </w:pPr>
          </w:p>
        </w:tc>
        <w:tc>
          <w:tcPr>
            <w:tcW w:w="1350"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0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5.现场负责人法律专业经历（4分）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现场负责人取得全日制大学民商法学或民事诉讼法学专业博士学位</w:t>
            </w:r>
            <w:r>
              <w:rPr>
                <w:rFonts w:hint="eastAsia" w:ascii="Times New Roman" w:hAnsi="Times New Roman" w:eastAsia="方正仿宋_GBK" w:cs="Times New Roman"/>
                <w:color w:val="000000"/>
                <w:sz w:val="21"/>
                <w:szCs w:val="21"/>
                <w:lang w:val="en-US" w:eastAsia="zh-CN"/>
              </w:rPr>
              <w:t>加</w:t>
            </w:r>
            <w:r>
              <w:rPr>
                <w:rFonts w:hint="default" w:ascii="Times New Roman" w:hAnsi="Times New Roman" w:eastAsia="方正仿宋_GBK" w:cs="Times New Roman"/>
                <w:color w:val="000000"/>
                <w:sz w:val="21"/>
                <w:szCs w:val="21"/>
                <w:lang w:val="en-US" w:eastAsia="zh-CN"/>
              </w:rPr>
              <w:t>2分，取得全日制大学民商法学或民事诉讼法学专业研究生学位</w:t>
            </w:r>
            <w:r>
              <w:rPr>
                <w:rFonts w:hint="eastAsia" w:ascii="Times New Roman" w:hAnsi="Times New Roman" w:eastAsia="方正仿宋_GBK" w:cs="Times New Roman"/>
                <w:color w:val="000000"/>
                <w:sz w:val="21"/>
                <w:szCs w:val="21"/>
                <w:lang w:val="en-US" w:eastAsia="zh-CN"/>
              </w:rPr>
              <w:t>加</w:t>
            </w:r>
            <w:r>
              <w:rPr>
                <w:rFonts w:hint="default" w:ascii="Times New Roman" w:hAnsi="Times New Roman" w:eastAsia="方正仿宋_GBK" w:cs="Times New Roman"/>
                <w:color w:val="000000"/>
                <w:sz w:val="21"/>
                <w:szCs w:val="21"/>
                <w:lang w:val="en-US" w:eastAsia="zh-CN"/>
              </w:rPr>
              <w:t>1分，取得全日制大学民商法学或民事诉讼法学专业本科学位</w:t>
            </w:r>
            <w:r>
              <w:rPr>
                <w:rFonts w:hint="eastAsia" w:ascii="Times New Roman" w:hAnsi="Times New Roman" w:eastAsia="方正仿宋_GBK" w:cs="Times New Roman"/>
                <w:color w:val="000000"/>
                <w:sz w:val="21"/>
                <w:szCs w:val="21"/>
                <w:lang w:val="en-US" w:eastAsia="zh-CN"/>
              </w:rPr>
              <w:t>加</w:t>
            </w:r>
            <w:r>
              <w:rPr>
                <w:rFonts w:hint="default" w:ascii="Times New Roman" w:hAnsi="Times New Roman" w:eastAsia="方正仿宋_GBK" w:cs="Times New Roman"/>
                <w:color w:val="000000"/>
                <w:sz w:val="21"/>
                <w:szCs w:val="21"/>
                <w:lang w:val="en-US" w:eastAsia="zh-CN"/>
              </w:rPr>
              <w:t>1分，最高得4分。（</w:t>
            </w:r>
            <w:r>
              <w:rPr>
                <w:rFonts w:hint="eastAsia" w:ascii="Times New Roman" w:hAnsi="Times New Roman" w:eastAsia="方正仿宋_GBK" w:cs="Times New Roman"/>
                <w:color w:val="000000"/>
                <w:sz w:val="21"/>
                <w:szCs w:val="21"/>
                <w:lang w:val="en-US" w:eastAsia="zh-CN"/>
              </w:rPr>
              <w:t>可以累加，</w:t>
            </w:r>
            <w:r>
              <w:rPr>
                <w:rFonts w:hint="default" w:ascii="Times New Roman" w:hAnsi="Times New Roman" w:eastAsia="方正仿宋_GBK" w:cs="Times New Roman"/>
                <w:color w:val="000000"/>
                <w:sz w:val="21"/>
                <w:szCs w:val="21"/>
                <w:lang w:val="en-US" w:eastAsia="zh-CN"/>
              </w:rPr>
              <w:t>提供学位证书复印件加盖单位公章，原件备查。）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4" w:hRule="atLeast"/>
        </w:trPr>
        <w:tc>
          <w:tcPr>
            <w:tcW w:w="1135" w:type="dxa"/>
            <w:vMerge w:val="continue"/>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1759" w:type="dxa"/>
            <w:vMerge w:val="continue"/>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rPr>
            </w:pPr>
          </w:p>
        </w:tc>
        <w:tc>
          <w:tcPr>
            <w:tcW w:w="1350" w:type="dxa"/>
            <w:vMerge w:val="continue"/>
            <w:tcBorders>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default" w:ascii="Times New Roman" w:hAnsi="Times New Roman" w:eastAsia="方正仿宋_GBK" w:cs="Times New Roman"/>
                <w:b/>
                <w:bCs/>
                <w:color w:val="000000"/>
                <w:sz w:val="28"/>
                <w:szCs w:val="28"/>
                <w:lang w:val="en-US" w:eastAsia="zh-CN"/>
              </w:rPr>
            </w:pPr>
          </w:p>
        </w:tc>
        <w:tc>
          <w:tcPr>
            <w:tcW w:w="6055" w:type="dxa"/>
            <w:tcBorders>
              <w:top w:val="single" w:color="auto" w:sz="4" w:space="0"/>
              <w:left w:val="single" w:color="auto" w:sz="4" w:space="0"/>
              <w:bottom w:val="single" w:color="auto" w:sz="4" w:space="0"/>
            </w:tcBorders>
            <w:vAlign w:val="center"/>
          </w:tcPr>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6.现场负责人业绩（6分）</w:t>
            </w:r>
          </w:p>
          <w:p>
            <w:pPr>
              <w:keepNext w:val="0"/>
              <w:keepLines w:val="0"/>
              <w:pageBreakBefore w:val="0"/>
              <w:widowControl w:val="0"/>
              <w:kinsoku/>
              <w:wordWrap/>
              <w:overflowPunct/>
              <w:topLinePunct w:val="0"/>
              <w:autoSpaceDE/>
              <w:autoSpaceDN/>
              <w:bidi w:val="0"/>
              <w:snapToGrid w:val="0"/>
              <w:spacing w:line="400" w:lineRule="exact"/>
              <w:ind w:firstLine="420" w:firstLineChars="200"/>
              <w:textAlignment w:val="auto"/>
              <w:outlineLvl w:val="9"/>
              <w:rPr>
                <w:rFonts w:hint="default" w:ascii="Times New Roman" w:hAnsi="Times New Roman" w:eastAsia="方正仿宋_GBK" w:cs="Times New Roman"/>
                <w:color w:val="000000"/>
                <w:sz w:val="21"/>
                <w:szCs w:val="21"/>
                <w:lang w:val="en-US" w:eastAsia="zh-CN"/>
              </w:rPr>
            </w:pPr>
            <w:r>
              <w:rPr>
                <w:rFonts w:hint="default" w:ascii="Times New Roman" w:hAnsi="Times New Roman" w:eastAsia="方正仿宋_GBK" w:cs="Times New Roman"/>
                <w:color w:val="000000"/>
                <w:sz w:val="21"/>
                <w:szCs w:val="21"/>
                <w:lang w:val="en-US" w:eastAsia="zh-CN"/>
              </w:rPr>
              <w:t>2017年1月1日至今，现场负责人作为代理人代理的民事案件，10件得1分，10件以上每增加3件</w:t>
            </w:r>
            <w:r>
              <w:rPr>
                <w:rFonts w:hint="eastAsia" w:ascii="Times New Roman" w:hAnsi="Times New Roman" w:eastAsia="方正仿宋_GBK" w:cs="Times New Roman"/>
                <w:color w:val="000000"/>
                <w:sz w:val="21"/>
                <w:szCs w:val="21"/>
                <w:lang w:val="en-US" w:eastAsia="zh-CN"/>
              </w:rPr>
              <w:t>加</w:t>
            </w:r>
            <w:r>
              <w:rPr>
                <w:rFonts w:hint="default" w:ascii="Times New Roman" w:hAnsi="Times New Roman" w:eastAsia="方正仿宋_GBK" w:cs="Times New Roman"/>
                <w:color w:val="000000"/>
                <w:sz w:val="21"/>
                <w:szCs w:val="21"/>
                <w:lang w:val="en-US" w:eastAsia="zh-CN"/>
              </w:rPr>
              <w:t>1分，最高得6分。（提供中国裁判文书网裁判书网页截图加盖单位公章，以裁判文书载明的裁判时间为准。）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0" w:hRule="atLeast"/>
        </w:trPr>
        <w:tc>
          <w:tcPr>
            <w:tcW w:w="1135" w:type="dxa"/>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3</w:t>
            </w:r>
          </w:p>
        </w:tc>
        <w:tc>
          <w:tcPr>
            <w:tcW w:w="1759" w:type="dxa"/>
            <w:tcBorders>
              <w:right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评审</w:t>
            </w:r>
          </w:p>
          <w:p>
            <w:pPr>
              <w:keepNext w:val="0"/>
              <w:keepLines w:val="0"/>
              <w:pageBreakBefore w:val="0"/>
              <w:widowControl w:val="0"/>
              <w:kinsoku/>
              <w:wordWrap/>
              <w:overflowPunct/>
              <w:topLinePunct w:val="0"/>
              <w:autoSpaceDE/>
              <w:autoSpaceDN/>
              <w:bidi w:val="0"/>
              <w:spacing w:line="400" w:lineRule="exact"/>
              <w:jc w:val="center"/>
              <w:textAlignment w:val="auto"/>
              <w:outlineLvl w:val="9"/>
              <w:rPr>
                <w:rFonts w:hint="default" w:ascii="Times New Roman" w:hAnsi="Times New Roman" w:eastAsia="方正仿宋_GBK" w:cs="Times New Roman"/>
                <w:b/>
                <w:bCs/>
                <w:color w:val="000000"/>
                <w:sz w:val="28"/>
                <w:szCs w:val="28"/>
              </w:rPr>
            </w:pPr>
            <w:r>
              <w:rPr>
                <w:rFonts w:hint="default" w:ascii="Times New Roman" w:hAnsi="Times New Roman" w:eastAsia="方正仿宋_GBK" w:cs="Times New Roman"/>
                <w:b/>
                <w:bCs/>
                <w:color w:val="000000"/>
                <w:sz w:val="28"/>
                <w:szCs w:val="28"/>
              </w:rPr>
              <w:t>程序</w:t>
            </w:r>
          </w:p>
        </w:tc>
        <w:tc>
          <w:tcPr>
            <w:tcW w:w="7405" w:type="dxa"/>
            <w:gridSpan w:val="2"/>
            <w:tcBorders>
              <w:bottom w:val="single" w:color="auto" w:sz="4" w:space="0"/>
            </w:tcBorders>
            <w:vAlign w:val="center"/>
          </w:tcPr>
          <w:p>
            <w:pPr>
              <w:keepNext w:val="0"/>
              <w:keepLines w:val="0"/>
              <w:pageBreakBefore w:val="0"/>
              <w:widowControl w:val="0"/>
              <w:kinsoku/>
              <w:wordWrap/>
              <w:overflowPunct/>
              <w:topLinePunct w:val="0"/>
              <w:autoSpaceDE/>
              <w:autoSpaceDN/>
              <w:bidi w:val="0"/>
              <w:spacing w:line="400" w:lineRule="exact"/>
              <w:textAlignment w:val="auto"/>
              <w:outlineLvl w:val="9"/>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1.评分分值计算保留小数点后两位，第三位四舍五入。比选响应人最终得分=技术部分得分+经济部分得分</w:t>
            </w:r>
            <w:r>
              <w:rPr>
                <w:rFonts w:hint="default" w:ascii="Times New Roman" w:hAnsi="Times New Roman" w:eastAsia="方正仿宋_GBK" w:cs="Times New Roman"/>
                <w:bCs/>
                <w:color w:val="000000"/>
                <w:sz w:val="21"/>
                <w:szCs w:val="21"/>
                <w:lang w:val="en-US" w:eastAsia="zh-CN"/>
              </w:rPr>
              <w:t>+商务部分得分</w:t>
            </w:r>
            <w:r>
              <w:rPr>
                <w:rFonts w:hint="default" w:ascii="Times New Roman" w:hAnsi="Times New Roman" w:eastAsia="方正仿宋_GBK" w:cs="Times New Roman"/>
                <w:bCs/>
                <w:color w:val="000000"/>
                <w:sz w:val="21"/>
                <w:szCs w:val="21"/>
              </w:rPr>
              <w:t>。</w:t>
            </w:r>
          </w:p>
          <w:p>
            <w:pPr>
              <w:keepNext w:val="0"/>
              <w:keepLines w:val="0"/>
              <w:pageBreakBefore w:val="0"/>
              <w:widowControl w:val="0"/>
              <w:kinsoku/>
              <w:wordWrap/>
              <w:overflowPunct/>
              <w:topLinePunct w:val="0"/>
              <w:autoSpaceDE/>
              <w:autoSpaceDN/>
              <w:bidi w:val="0"/>
              <w:spacing w:line="400" w:lineRule="exact"/>
              <w:textAlignment w:val="auto"/>
              <w:outlineLvl w:val="9"/>
              <w:rPr>
                <w:rFonts w:hint="default" w:ascii="Times New Roman" w:hAnsi="Times New Roman" w:eastAsia="方正仿宋_GBK" w:cs="Times New Roman"/>
                <w:bCs/>
                <w:color w:val="000000"/>
                <w:sz w:val="21"/>
                <w:szCs w:val="21"/>
              </w:rPr>
            </w:pPr>
            <w:r>
              <w:rPr>
                <w:rFonts w:hint="default" w:ascii="Times New Roman" w:hAnsi="Times New Roman" w:eastAsia="方正仿宋_GBK" w:cs="Times New Roman"/>
                <w:bCs/>
                <w:color w:val="000000"/>
                <w:sz w:val="21"/>
                <w:szCs w:val="21"/>
              </w:rPr>
              <w:t>2.按照比选文件的规定对所有比选响应文件进行初步评审，只有通过初步评审的比选响应文件才能进行后续评审。</w:t>
            </w:r>
          </w:p>
          <w:p>
            <w:pPr>
              <w:keepNext w:val="0"/>
              <w:keepLines w:val="0"/>
              <w:pageBreakBefore w:val="0"/>
              <w:widowControl w:val="0"/>
              <w:kinsoku/>
              <w:wordWrap/>
              <w:overflowPunct/>
              <w:topLinePunct w:val="0"/>
              <w:autoSpaceDE/>
              <w:autoSpaceDN/>
              <w:bidi w:val="0"/>
              <w:spacing w:line="400" w:lineRule="exact"/>
              <w:textAlignment w:val="auto"/>
              <w:outlineLvl w:val="9"/>
              <w:rPr>
                <w:rFonts w:hint="default" w:ascii="Times New Roman" w:hAnsi="Times New Roman" w:eastAsia="方正仿宋_GBK" w:cs="Times New Roman"/>
                <w:bCs/>
                <w:color w:val="000000"/>
                <w:sz w:val="24"/>
              </w:rPr>
            </w:pPr>
            <w:r>
              <w:rPr>
                <w:rFonts w:hint="default" w:ascii="Times New Roman" w:hAnsi="Times New Roman" w:eastAsia="方正仿宋_GBK" w:cs="Times New Roman"/>
                <w:bCs/>
                <w:color w:val="000000"/>
                <w:sz w:val="21"/>
                <w:szCs w:val="21"/>
              </w:rPr>
              <w:t>3.按比选办法进行评审，得分最高的比选响应人中选。</w:t>
            </w:r>
          </w:p>
        </w:tc>
      </w:tr>
    </w:tbl>
    <w:p>
      <w:pPr>
        <w:pStyle w:val="2"/>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color w:val="000000" w:themeColor="text1"/>
          <w:sz w:val="28"/>
          <w:szCs w:val="28"/>
          <w14:textFill>
            <w14:solidFill>
              <w14:schemeClr w14:val="tx1"/>
            </w14:solidFill>
          </w14:textFill>
        </w:rPr>
      </w:pPr>
    </w:p>
    <w:p>
      <w:pPr>
        <w:pStyle w:val="2"/>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color w:val="000000" w:themeColor="text1"/>
          <w:sz w:val="28"/>
          <w:szCs w:val="28"/>
          <w14:textFill>
            <w14:solidFill>
              <w14:schemeClr w14:val="tx1"/>
            </w14:solidFill>
          </w14:textFill>
        </w:rPr>
      </w:pPr>
    </w:p>
    <w:p>
      <w:pPr>
        <w:pStyle w:val="2"/>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color w:val="000000" w:themeColor="text1"/>
          <w:sz w:val="28"/>
          <w:szCs w:val="28"/>
          <w14:textFill>
            <w14:solidFill>
              <w14:schemeClr w14:val="tx1"/>
            </w14:solidFill>
          </w14:textFill>
        </w:rPr>
      </w:pPr>
    </w:p>
    <w:p>
      <w:pPr>
        <w:pStyle w:val="2"/>
        <w:rPr>
          <w:rFonts w:hint="default"/>
        </w:rPr>
      </w:pPr>
    </w:p>
    <w:p>
      <w:pPr>
        <w:rPr>
          <w:rFonts w:hint="default" w:ascii="Times New Roman" w:hAnsi="Times New Roman" w:eastAsia="仿宋_GB2312" w:cs="Times New Roman"/>
          <w:color w:val="000000" w:themeColor="text1"/>
          <w:sz w:val="28"/>
          <w:szCs w:val="28"/>
          <w14:textFill>
            <w14:solidFill>
              <w14:schemeClr w14:val="tx1"/>
            </w14:solidFill>
          </w14:textFill>
        </w:rPr>
      </w:pPr>
    </w:p>
    <w:p>
      <w:pPr>
        <w:pStyle w:val="2"/>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color w:val="000000" w:themeColor="text1"/>
          <w:sz w:val="28"/>
          <w:szCs w:val="28"/>
          <w14:textFill>
            <w14:solidFill>
              <w14:schemeClr w14:val="tx1"/>
            </w14:solidFill>
          </w14:textFill>
        </w:rPr>
      </w:pPr>
    </w:p>
    <w:p>
      <w:pPr>
        <w:pStyle w:val="2"/>
        <w:rPr>
          <w:rFonts w:hint="default" w:ascii="Times New Roman" w:hAnsi="Times New Roman" w:eastAsia="仿宋_GB2312" w:cs="Times New Roman"/>
          <w:color w:val="000000" w:themeColor="text1"/>
          <w:sz w:val="28"/>
          <w:szCs w:val="28"/>
          <w14:textFill>
            <w14:solidFill>
              <w14:schemeClr w14:val="tx1"/>
            </w14:solidFill>
          </w14:textFill>
        </w:rPr>
      </w:pPr>
    </w:p>
    <w:p>
      <w:pPr>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附：合同主要条款</w:t>
      </w:r>
    </w:p>
    <w:p>
      <w:pPr>
        <w:keepNext w:val="0"/>
        <w:keepLines w:val="0"/>
        <w:pageBreakBefore w:val="0"/>
        <w:kinsoku/>
        <w:overflowPunct/>
        <w:topLinePunct w:val="0"/>
        <w:bidi w:val="0"/>
        <w:spacing w:line="520" w:lineRule="exact"/>
        <w:ind w:firstLine="2880" w:firstLineChars="800"/>
        <w:rPr>
          <w:rFonts w:hint="default" w:ascii="Times New Roman" w:hAnsi="Times New Roman" w:eastAsia="仿宋_GB2312" w:cs="Times New Roman"/>
          <w:color w:val="000000" w:themeColor="text1"/>
          <w:sz w:val="36"/>
          <w:szCs w:val="36"/>
          <w14:textFill>
            <w14:solidFill>
              <w14:schemeClr w14:val="tx1"/>
            </w14:solidFill>
          </w14:textFill>
        </w:rPr>
      </w:pPr>
      <w:r>
        <w:rPr>
          <w:rFonts w:hint="eastAsia" w:eastAsia="仿宋_GB2312" w:cs="Times New Roman"/>
          <w:color w:val="000000" w:themeColor="text1"/>
          <w:sz w:val="36"/>
          <w:szCs w:val="36"/>
          <w:lang w:val="en-US" w:eastAsia="zh-CN"/>
          <w14:textFill>
            <w14:solidFill>
              <w14:schemeClr w14:val="tx1"/>
            </w14:solidFill>
          </w14:textFill>
        </w:rPr>
        <w:t>常年法律顾问合</w:t>
      </w:r>
      <w:r>
        <w:rPr>
          <w:rFonts w:hint="default" w:ascii="Times New Roman" w:hAnsi="Times New Roman" w:eastAsia="仿宋_GB2312" w:cs="Times New Roman"/>
          <w:color w:val="000000" w:themeColor="text1"/>
          <w:sz w:val="36"/>
          <w:szCs w:val="36"/>
          <w14:textFill>
            <w14:solidFill>
              <w14:schemeClr w14:val="tx1"/>
            </w14:solidFill>
          </w14:textFill>
        </w:rPr>
        <w:t>同</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甲方：重庆机场集团有限公司</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地址：重庆江北国际机场</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法定代表人：</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机构信用代码证号：</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地址电话：</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开户银行及账号：</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联系人：                     电话：</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传真：                       电子邮箱：</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乙方： </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地址：</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法定代表人或负责人：</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机构信用代码证号：</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地址电话：</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开户银行及账号：</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联系人：                     电话：</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传真：                       电子邮箱：</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甲方</w:t>
      </w:r>
      <w:r>
        <w:rPr>
          <w:rFonts w:hint="eastAsia" w:eastAsia="仿宋_GB2312" w:cs="Times New Roman"/>
          <w:color w:val="000000" w:themeColor="text1"/>
          <w:sz w:val="28"/>
          <w:szCs w:val="28"/>
          <w:lang w:val="en-US" w:eastAsia="zh-CN"/>
          <w14:textFill>
            <w14:solidFill>
              <w14:schemeClr w14:val="tx1"/>
            </w14:solidFill>
          </w14:textFill>
        </w:rPr>
        <w:t>通过比选程序，选定乙方</w:t>
      </w:r>
      <w:r>
        <w:rPr>
          <w:rFonts w:hint="default" w:ascii="Times New Roman" w:hAnsi="Times New Roman" w:eastAsia="仿宋_GB2312" w:cs="Times New Roman"/>
          <w:color w:val="000000" w:themeColor="text1"/>
          <w:sz w:val="28"/>
          <w:szCs w:val="28"/>
          <w14:textFill>
            <w14:solidFill>
              <w14:schemeClr w14:val="tx1"/>
            </w14:solidFill>
          </w14:textFill>
        </w:rPr>
        <w:t>为其</w:t>
      </w:r>
      <w:r>
        <w:rPr>
          <w:rFonts w:hint="eastAsia" w:eastAsia="仿宋_GB2312" w:cs="Times New Roman"/>
          <w:color w:val="000000" w:themeColor="text1"/>
          <w:sz w:val="28"/>
          <w:szCs w:val="28"/>
          <w:lang w:val="en-US" w:eastAsia="zh-CN"/>
          <w14:textFill>
            <w14:solidFill>
              <w14:schemeClr w14:val="tx1"/>
            </w14:solidFill>
          </w14:textFill>
        </w:rPr>
        <w:t>常年法律顾问单位，双方就法律服务相关事宜</w:t>
      </w:r>
      <w:r>
        <w:rPr>
          <w:rFonts w:hint="default" w:ascii="Times New Roman" w:hAnsi="Times New Roman" w:eastAsia="仿宋_GB2312" w:cs="Times New Roman"/>
          <w:color w:val="000000" w:themeColor="text1"/>
          <w:sz w:val="28"/>
          <w:szCs w:val="28"/>
          <w14:textFill>
            <w14:solidFill>
              <w14:schemeClr w14:val="tx1"/>
            </w14:solidFill>
          </w14:textFill>
        </w:rPr>
        <w:t>达成如下协议条款，以资共同遵守。</w:t>
      </w:r>
    </w:p>
    <w:p>
      <w:pPr>
        <w:keepNext w:val="0"/>
        <w:keepLines w:val="0"/>
        <w:pageBreakBefore w:val="0"/>
        <w:kinsoku/>
        <w:overflowPunct/>
        <w:topLinePunct w:val="0"/>
        <w:bidi w:val="0"/>
        <w:spacing w:line="520" w:lineRule="exact"/>
        <w:ind w:firstLine="560" w:firstLineChars="200"/>
        <w:rPr>
          <w:rFonts w:hint="eastAsia" w:ascii="Times New Roman" w:hAnsi="Times New Roman" w:eastAsia="仿宋_GB2312" w:cs="Times New Roman"/>
          <w:color w:val="000000" w:themeColor="text1"/>
          <w:sz w:val="28"/>
          <w:szCs w:val="28"/>
          <w:u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第一条  乙方</w:t>
      </w:r>
      <w:r>
        <w:rPr>
          <w:rFonts w:hint="eastAsia" w:eastAsia="仿宋_GB2312" w:cs="Times New Roman"/>
          <w:color w:val="000000" w:themeColor="text1"/>
          <w:sz w:val="28"/>
          <w:szCs w:val="28"/>
          <w:lang w:val="en-US" w:eastAsia="zh-CN"/>
          <w14:textFill>
            <w14:solidFill>
              <w14:schemeClr w14:val="tx1"/>
            </w14:solidFill>
          </w14:textFill>
        </w:rPr>
        <w:t>指派</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eastAsia" w:eastAsia="仿宋_GB2312" w:cs="Times New Roman"/>
          <w:color w:val="000000" w:themeColor="text1"/>
          <w:sz w:val="28"/>
          <w:szCs w:val="28"/>
          <w:u w:val="none"/>
          <w:lang w:val="en-US" w:eastAsia="zh-CN"/>
          <w14:textFill>
            <w14:solidFill>
              <w14:schemeClr w14:val="tx1"/>
            </w14:solidFill>
          </w14:textFill>
        </w:rPr>
        <w:t>组成甲方常年法律顾问团队，</w:t>
      </w:r>
      <w:r>
        <w:rPr>
          <w:rFonts w:hint="default" w:ascii="Times New Roman" w:hAnsi="Times New Roman" w:eastAsia="仿宋_GB2312" w:cs="Times New Roman"/>
          <w:color w:val="000000" w:themeColor="text1"/>
          <w:sz w:val="28"/>
          <w:szCs w:val="28"/>
          <w14:textFill>
            <w14:solidFill>
              <w14:schemeClr w14:val="tx1"/>
            </w14:solidFill>
          </w14:textFill>
        </w:rPr>
        <w:t>其中</w:t>
      </w:r>
      <w:r>
        <w:rPr>
          <w:rFonts w:hint="default" w:ascii="Times New Roman" w:hAnsi="Times New Roman" w:eastAsia="仿宋_GB2312"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担</w:t>
      </w: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任</w:t>
      </w:r>
      <w:r>
        <w:rPr>
          <w:rFonts w:hint="eastAsia" w:eastAsia="仿宋_GB2312" w:cs="Times New Roman"/>
          <w:color w:val="000000" w:themeColor="text1"/>
          <w:sz w:val="28"/>
          <w:szCs w:val="28"/>
          <w:lang w:val="en-US" w:eastAsia="zh-CN"/>
          <w14:textFill>
            <w14:solidFill>
              <w14:schemeClr w14:val="tx1"/>
            </w14:solidFill>
          </w14:textFill>
        </w:rPr>
        <w:t>团队</w:t>
      </w:r>
      <w:r>
        <w:rPr>
          <w:rFonts w:hint="default" w:ascii="Times New Roman" w:hAnsi="Times New Roman" w:eastAsia="仿宋_GB2312" w:cs="Times New Roman"/>
          <w:color w:val="000000" w:themeColor="text1"/>
          <w:sz w:val="28"/>
          <w:szCs w:val="28"/>
          <w14:textFill>
            <w14:solidFill>
              <w14:schemeClr w14:val="tx1"/>
            </w14:solidFill>
          </w14:textFill>
        </w:rPr>
        <w:t>负责人，</w:t>
      </w:r>
      <w:r>
        <w:rPr>
          <w:rFonts w:hint="eastAsia" w:eastAsia="仿宋_GB2312" w:cs="Times New Roman"/>
          <w:color w:val="000000" w:themeColor="text1"/>
          <w:sz w:val="28"/>
          <w:szCs w:val="28"/>
          <w:u w:val="none"/>
          <w:lang w:val="en-US" w:eastAsia="zh-CN"/>
          <w14:textFill>
            <w14:solidFill>
              <w14:schemeClr w14:val="tx1"/>
            </w14:solidFill>
          </w14:textFill>
        </w:rPr>
        <w:t>为</w:t>
      </w:r>
      <w:r>
        <w:rPr>
          <w:rFonts w:hint="default" w:ascii="Times New Roman" w:hAnsi="Times New Roman" w:eastAsia="仿宋_GB2312" w:cs="Times New Roman"/>
          <w:color w:val="000000" w:themeColor="text1"/>
          <w:sz w:val="28"/>
          <w:szCs w:val="28"/>
          <w14:textFill>
            <w14:solidFill>
              <w14:schemeClr w14:val="tx1"/>
            </w14:solidFill>
          </w14:textFill>
        </w:rPr>
        <w:t>负责组织和协调整个顾问团队的工作为公司服务</w:t>
      </w:r>
      <w:r>
        <w:rPr>
          <w:rFonts w:hint="eastAsia" w:eastAsia="仿宋_GB2312" w:cs="Times New Roman"/>
          <w:color w:val="000000" w:themeColor="text1"/>
          <w:sz w:val="28"/>
          <w:szCs w:val="28"/>
          <w:lang w:val="en-US" w:eastAsia="zh-CN"/>
          <w14:textFill>
            <w14:solidFill>
              <w14:schemeClr w14:val="tx1"/>
            </w14:solidFill>
          </w14:textFill>
        </w:rPr>
        <w:t>；</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r>
        <w:rPr>
          <w:rFonts w:hint="eastAsia" w:eastAsia="仿宋_GB2312" w:cs="Times New Roman"/>
          <w:color w:val="000000" w:themeColor="text1"/>
          <w:sz w:val="28"/>
          <w:szCs w:val="28"/>
          <w:u w:val="none"/>
          <w:lang w:val="en-US" w:eastAsia="zh-CN"/>
          <w14:textFill>
            <w14:solidFill>
              <w14:schemeClr w14:val="tx1"/>
            </w14:solidFill>
          </w14:textFill>
        </w:rPr>
        <w:t>为现场负责人，负责联系甲方，并向甲方提供日常顾问服务。</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法律服务过程中，甲方有权视具体情形要求乙方更换不合适法律顾问服务的团队成员；乙方调整顾问团队成员，但应事先征得甲方书面同意。</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第二条  乙方为甲方提供的常年法律顾问服务工作范围和内容如下：</w:t>
      </w:r>
    </w:p>
    <w:p>
      <w:pPr>
        <w:keepNext w:val="0"/>
        <w:keepLines w:val="0"/>
        <w:pageBreakBefore w:val="0"/>
        <w:numPr>
          <w:ilvl w:val="-1"/>
          <w:numId w:val="0"/>
        </w:numPr>
        <w:kinsoku/>
        <w:wordWrap/>
        <w:overflowPunct/>
        <w:topLinePunct w:val="0"/>
        <w:bidi w:val="0"/>
        <w:spacing w:line="520" w:lineRule="exact"/>
        <w:ind w:firstLine="560" w:firstLineChars="200"/>
        <w:textAlignment w:val="auto"/>
        <w:rPr>
          <w:rFonts w:hint="eastAsia" w:eastAsia="仿宋_GB2312"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（一）协助甲方完善内部风险、合规、内控体系，协助甲方法务部门开展相关工作；</w:t>
      </w:r>
    </w:p>
    <w:p>
      <w:pPr>
        <w:keepNext w:val="0"/>
        <w:keepLines w:val="0"/>
        <w:pageBreakBefore w:val="0"/>
        <w:numPr>
          <w:ilvl w:val="-1"/>
          <w:numId w:val="0"/>
        </w:numPr>
        <w:kinsoku/>
        <w:wordWrap/>
        <w:overflowPunct/>
        <w:topLinePunct w:val="0"/>
        <w:bidi w:val="0"/>
        <w:spacing w:line="520" w:lineRule="exact"/>
        <w:ind w:firstLine="560" w:firstLineChars="200"/>
        <w:textAlignment w:val="auto"/>
        <w:rPr>
          <w:rFonts w:hint="eastAsia" w:eastAsia="仿宋_GB2312"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（二）应甲方要求，审查甲方相关招投标（比选）文件、合同；</w:t>
      </w:r>
    </w:p>
    <w:p>
      <w:pPr>
        <w:keepNext w:val="0"/>
        <w:keepLines w:val="0"/>
        <w:pageBreakBefore w:val="0"/>
        <w:numPr>
          <w:ilvl w:val="-1"/>
          <w:numId w:val="0"/>
        </w:numPr>
        <w:kinsoku/>
        <w:wordWrap/>
        <w:overflowPunct/>
        <w:topLinePunct w:val="0"/>
        <w:bidi w:val="0"/>
        <w:spacing w:line="520" w:lineRule="exact"/>
        <w:ind w:firstLine="560" w:firstLineChars="200"/>
        <w:textAlignment w:val="auto"/>
        <w:rPr>
          <w:rFonts w:hint="eastAsia" w:eastAsia="仿宋_GB2312"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（三）应甲方要求，草拟或审查公司重要管理制度；</w:t>
      </w:r>
    </w:p>
    <w:p>
      <w:pPr>
        <w:keepNext w:val="0"/>
        <w:keepLines w:val="0"/>
        <w:pageBreakBefore w:val="0"/>
        <w:numPr>
          <w:ilvl w:val="-1"/>
          <w:numId w:val="0"/>
        </w:numPr>
        <w:kinsoku/>
        <w:wordWrap/>
        <w:overflowPunct/>
        <w:topLinePunct w:val="0"/>
        <w:bidi w:val="0"/>
        <w:spacing w:line="520" w:lineRule="exact"/>
        <w:ind w:firstLine="560" w:firstLineChars="200"/>
        <w:textAlignment w:val="auto"/>
        <w:rPr>
          <w:rFonts w:hint="eastAsia" w:eastAsia="仿宋_GB2312"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（四）应甲方要求，审查公司重要决策事项或列席有关会议发表法律意见；</w:t>
      </w:r>
    </w:p>
    <w:p>
      <w:pPr>
        <w:keepNext w:val="0"/>
        <w:keepLines w:val="0"/>
        <w:pageBreakBefore w:val="0"/>
        <w:numPr>
          <w:ilvl w:val="-1"/>
          <w:numId w:val="0"/>
        </w:numPr>
        <w:kinsoku/>
        <w:wordWrap/>
        <w:overflowPunct/>
        <w:topLinePunct w:val="0"/>
        <w:bidi w:val="0"/>
        <w:spacing w:line="520" w:lineRule="exact"/>
        <w:ind w:firstLine="560" w:firstLineChars="200"/>
        <w:textAlignment w:val="auto"/>
        <w:rPr>
          <w:rFonts w:hint="eastAsia" w:eastAsia="仿宋_GB2312"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（五）草拟或审查扩建项目对外联系中形成的公文、函件及其它涉法文件资料；</w:t>
      </w:r>
    </w:p>
    <w:p>
      <w:pPr>
        <w:keepNext w:val="0"/>
        <w:keepLines w:val="0"/>
        <w:pageBreakBefore w:val="0"/>
        <w:numPr>
          <w:ilvl w:val="-1"/>
          <w:numId w:val="0"/>
        </w:numPr>
        <w:kinsoku/>
        <w:wordWrap/>
        <w:overflowPunct/>
        <w:topLinePunct w:val="0"/>
        <w:bidi w:val="0"/>
        <w:spacing w:line="520" w:lineRule="exact"/>
        <w:ind w:firstLine="560" w:firstLineChars="200"/>
        <w:textAlignment w:val="auto"/>
        <w:rPr>
          <w:rFonts w:hint="eastAsia" w:eastAsia="仿宋_GB2312" w:cs="Times New Roman"/>
          <w:color w:val="000000" w:themeColor="text1"/>
          <w:sz w:val="28"/>
          <w:szCs w:val="28"/>
          <w:lang w:val="en-US" w:eastAsia="zh-CN"/>
          <w14:textFill>
            <w14:solidFill>
              <w14:schemeClr w14:val="tx1"/>
            </w14:solidFill>
          </w14:textFill>
        </w:rPr>
      </w:pPr>
      <w:r>
        <w:rPr>
          <w:rStyle w:val="22"/>
          <w:rFonts w:hint="eastAsia" w:eastAsia="方正仿宋_GBK" w:cs="Times New Roman"/>
          <w:color w:val="000000" w:themeColor="text1"/>
          <w:sz w:val="28"/>
          <w:szCs w:val="28"/>
          <w:lang w:val="en-US" w:eastAsia="zh-CN"/>
          <w14:textFill>
            <w14:solidFill>
              <w14:schemeClr w14:val="tx1"/>
            </w14:solidFill>
          </w14:textFill>
        </w:rPr>
        <w:t>（六）应甲方要求，</w:t>
      </w:r>
      <w:r>
        <w:rPr>
          <w:rStyle w:val="22"/>
          <w:rFonts w:hint="default" w:ascii="Times New Roman" w:hAnsi="Times New Roman" w:eastAsia="方正仿宋_GBK" w:cs="Times New Roman"/>
          <w:color w:val="000000" w:themeColor="text1"/>
          <w:sz w:val="28"/>
          <w:szCs w:val="28"/>
          <w:lang w:val="en-US" w:eastAsia="zh-CN"/>
          <w14:textFill>
            <w14:solidFill>
              <w14:schemeClr w14:val="tx1"/>
            </w14:solidFill>
          </w14:textFill>
        </w:rPr>
        <w:t>协助处理招投标</w:t>
      </w:r>
      <w:r>
        <w:rPr>
          <w:rStyle w:val="22"/>
          <w:rFonts w:hint="eastAsia" w:eastAsia="方正仿宋_GBK" w:cs="Times New Roman"/>
          <w:color w:val="000000" w:themeColor="text1"/>
          <w:sz w:val="28"/>
          <w:szCs w:val="28"/>
          <w:lang w:val="en-US" w:eastAsia="zh-CN"/>
          <w14:textFill>
            <w14:solidFill>
              <w14:schemeClr w14:val="tx1"/>
            </w14:solidFill>
          </w14:textFill>
        </w:rPr>
        <w:t>（比选）</w:t>
      </w:r>
      <w:r>
        <w:rPr>
          <w:rStyle w:val="22"/>
          <w:rFonts w:hint="default" w:ascii="Times New Roman" w:hAnsi="Times New Roman" w:eastAsia="方正仿宋_GBK" w:cs="Times New Roman"/>
          <w:color w:val="000000" w:themeColor="text1"/>
          <w:sz w:val="28"/>
          <w:szCs w:val="28"/>
          <w:lang w:val="en-US" w:eastAsia="zh-CN"/>
          <w14:textFill>
            <w14:solidFill>
              <w14:schemeClr w14:val="tx1"/>
            </w14:solidFill>
          </w14:textFill>
        </w:rPr>
        <w:t>过程中的质疑投诉；</w:t>
      </w:r>
    </w:p>
    <w:p>
      <w:pPr>
        <w:keepNext w:val="0"/>
        <w:keepLines w:val="0"/>
        <w:pageBreakBefore w:val="0"/>
        <w:numPr>
          <w:ilvl w:val="-1"/>
          <w:numId w:val="0"/>
        </w:numPr>
        <w:kinsoku/>
        <w:wordWrap/>
        <w:overflowPunct/>
        <w:topLinePunct w:val="0"/>
        <w:bidi w:val="0"/>
        <w:spacing w:line="520" w:lineRule="exact"/>
        <w:ind w:firstLine="560" w:firstLineChars="200"/>
        <w:textAlignment w:val="auto"/>
        <w:rPr>
          <w:rFonts w:hint="eastAsia" w:eastAsia="仿宋_GB2312"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（七）应甲方要求，对甲方经营管理中有关涉法事宜提出意见和建议（含书面意见），必要时派员参与处置；</w:t>
      </w:r>
    </w:p>
    <w:p>
      <w:pPr>
        <w:keepNext w:val="0"/>
        <w:keepLines w:val="0"/>
        <w:pageBreakBefore w:val="0"/>
        <w:kinsoku/>
        <w:overflowPunct/>
        <w:topLinePunct w:val="0"/>
        <w:bidi w:val="0"/>
        <w:spacing w:line="520" w:lineRule="exact"/>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（八）向比选人寄送供顾问单位专用的自办刊物（如有）；</w:t>
      </w:r>
    </w:p>
    <w:p>
      <w:pPr>
        <w:keepNext w:val="0"/>
        <w:keepLines w:val="0"/>
        <w:pageBreakBefore w:val="0"/>
        <w:kinsoku/>
        <w:overflowPunct/>
        <w:topLinePunct w:val="0"/>
        <w:bidi w:val="0"/>
        <w:spacing w:line="520" w:lineRule="exact"/>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（九）协助比选人培训法律人才队伍，为比选人员工举办法制教育讲座或专题法律培训（每年2次以内）；</w:t>
      </w:r>
    </w:p>
    <w:p>
      <w:pPr>
        <w:keepNext w:val="0"/>
        <w:keepLines w:val="0"/>
        <w:pageBreakBefore w:val="0"/>
        <w:kinsoku/>
        <w:overflowPunct/>
        <w:topLinePunct w:val="0"/>
        <w:bidi w:val="0"/>
        <w:spacing w:line="520" w:lineRule="exact"/>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（十）指派团队执行律师到比选人现场进行总结沟通交流活动（每月至少一次）；</w:t>
      </w:r>
    </w:p>
    <w:p>
      <w:pPr>
        <w:keepNext w:val="0"/>
        <w:keepLines w:val="0"/>
        <w:pageBreakBefore w:val="0"/>
        <w:kinsoku/>
        <w:overflowPunct/>
        <w:topLinePunct w:val="0"/>
        <w:bidi w:val="0"/>
        <w:spacing w:line="520" w:lineRule="exact"/>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（十一）邀请比选人派员参加在本所定期举办的客户专题研讨会（视专题研讨会类别邀请）；</w:t>
      </w:r>
    </w:p>
    <w:p>
      <w:pPr>
        <w:keepNext w:val="0"/>
        <w:keepLines w:val="0"/>
        <w:pageBreakBefore w:val="0"/>
        <w:kinsoku/>
        <w:overflowPunct/>
        <w:topLinePunct w:val="0"/>
        <w:bidi w:val="0"/>
        <w:spacing w:line="520" w:lineRule="exact"/>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（十二）提供比选人所需要的相关法律法规信息</w:t>
      </w:r>
      <w:r>
        <w:rPr>
          <w:rFonts w:hint="eastAsia" w:eastAsia="仿宋_GB2312" w:cs="Times New Roman"/>
          <w:color w:val="000000" w:themeColor="text1"/>
          <w:sz w:val="28"/>
          <w:szCs w:val="28"/>
          <w:lang w:val="en-US" w:eastAsia="zh-CN"/>
          <w14:textFill>
            <w14:solidFill>
              <w14:schemeClr w14:val="tx1"/>
            </w14:solidFill>
          </w14:textFill>
        </w:rPr>
        <w:t>；</w:t>
      </w:r>
    </w:p>
    <w:p>
      <w:pPr>
        <w:keepNext w:val="0"/>
        <w:keepLines w:val="0"/>
        <w:pageBreakBefore w:val="0"/>
        <w:kinsoku/>
        <w:overflowPunct/>
        <w:topLinePunct w:val="0"/>
        <w:bidi w:val="0"/>
        <w:spacing w:line="520" w:lineRule="exact"/>
        <w:ind w:firstLine="560" w:firstLineChars="200"/>
        <w:rPr>
          <w:rFonts w:hint="eastAsia" w:eastAsia="仿宋_GB2312" w:cs="Times New Roman"/>
          <w:color w:val="000000" w:themeColor="text1"/>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t>（十三）应甲方要求，代理公司相关诉讼和仲裁活动</w:t>
      </w:r>
      <w:r>
        <w:rPr>
          <w:rFonts w:hint="eastAsia" w:eastAsia="仿宋_GB2312" w:cs="Times New Roman"/>
          <w:color w:val="000000" w:themeColor="text1"/>
          <w:sz w:val="28"/>
          <w:szCs w:val="28"/>
          <w:lang w:val="en-US" w:eastAsia="zh-CN"/>
          <w14:textFill>
            <w14:solidFill>
              <w14:schemeClr w14:val="tx1"/>
            </w14:solidFill>
          </w14:textFill>
        </w:rPr>
        <w:t>或开展尽职调查等专项法律服务；</w:t>
      </w:r>
    </w:p>
    <w:p>
      <w:pPr>
        <w:keepNext w:val="0"/>
        <w:keepLines w:val="0"/>
        <w:pageBreakBefore w:val="0"/>
        <w:kinsoku/>
        <w:overflowPunct/>
        <w:topLinePunct w:val="0"/>
        <w:bidi w:val="0"/>
        <w:spacing w:line="520" w:lineRule="exact"/>
        <w:ind w:firstLine="562" w:firstLineChars="200"/>
        <w:rPr>
          <w:rFonts w:hint="eastAsia"/>
          <w:b/>
          <w:bCs/>
          <w:lang w:val="en-US" w:eastAsia="zh-CN"/>
        </w:rPr>
      </w:pPr>
      <w:r>
        <w:rPr>
          <w:rFonts w:hint="eastAsia" w:eastAsia="仿宋_GB2312" w:cs="Times New Roman"/>
          <w:b/>
          <w:bCs/>
          <w:color w:val="000000" w:themeColor="text1"/>
          <w:sz w:val="28"/>
          <w:szCs w:val="28"/>
          <w:lang w:val="en-US" w:eastAsia="zh-CN"/>
          <w14:textFill>
            <w14:solidFill>
              <w14:schemeClr w14:val="tx1"/>
            </w14:solidFill>
          </w14:textFill>
        </w:rPr>
        <w:t>（十四）其它...（根据乙方响应文件承诺提供的服务）</w:t>
      </w:r>
    </w:p>
    <w:p>
      <w:pPr>
        <w:keepNext w:val="0"/>
        <w:keepLines w:val="0"/>
        <w:pageBreakBefore w:val="0"/>
        <w:kinsoku/>
        <w:overflowPunct/>
        <w:topLinePunct w:val="0"/>
        <w:bidi w:val="0"/>
        <w:spacing w:line="520" w:lineRule="exact"/>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第三条 乙方提供第二条</w:t>
      </w:r>
      <w:r>
        <w:rPr>
          <w:rFonts w:hint="eastAsia" w:eastAsia="仿宋_GB2312" w:cs="Times New Roman"/>
          <w:color w:val="000000" w:themeColor="text1"/>
          <w:sz w:val="28"/>
          <w:szCs w:val="28"/>
          <w:lang w:val="en-US" w:eastAsia="zh-CN"/>
          <w14:textFill>
            <w14:solidFill>
              <w14:schemeClr w14:val="tx1"/>
            </w14:solidFill>
          </w14:textFill>
        </w:rPr>
        <w:t>第</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eastAsia" w:eastAsia="仿宋_GB2312" w:cs="Times New Roman"/>
          <w:color w:val="000000" w:themeColor="text1"/>
          <w:sz w:val="28"/>
          <w:szCs w:val="28"/>
          <w:lang w:val="en-US" w:eastAsia="zh-CN"/>
          <w14:textFill>
            <w14:solidFill>
              <w14:schemeClr w14:val="tx1"/>
            </w14:solidFill>
          </w14:textFill>
        </w:rPr>
        <w:t>十三</w:t>
      </w:r>
      <w:r>
        <w:rPr>
          <w:rFonts w:hint="default" w:ascii="Times New Roman" w:hAnsi="Times New Roman" w:eastAsia="仿宋_GB2312" w:cs="Times New Roman"/>
          <w:color w:val="000000" w:themeColor="text1"/>
          <w:sz w:val="28"/>
          <w:szCs w:val="28"/>
          <w14:textFill>
            <w14:solidFill>
              <w14:schemeClr w14:val="tx1"/>
            </w14:solidFill>
          </w14:textFill>
        </w:rPr>
        <w:t>）款的法律服务时甲方应另行支付服务费或代理费，收费标准</w:t>
      </w:r>
      <w:r>
        <w:rPr>
          <w:rFonts w:hint="eastAsia" w:eastAsia="仿宋_GB2312" w:cs="Times New Roman"/>
          <w:color w:val="000000" w:themeColor="text1"/>
          <w:sz w:val="28"/>
          <w:szCs w:val="28"/>
          <w:lang w:eastAsia="zh-CN"/>
          <w14:textFill>
            <w14:solidFill>
              <w14:schemeClr w14:val="tx1"/>
            </w14:solidFill>
          </w14:textFill>
        </w:rPr>
        <w:t>以双方谈判为准。乙方保证</w:t>
      </w:r>
      <w:r>
        <w:rPr>
          <w:rFonts w:hint="default" w:ascii="Times New Roman" w:hAnsi="Times New Roman" w:eastAsia="仿宋_GB2312" w:cs="Times New Roman"/>
          <w:color w:val="000000" w:themeColor="text1"/>
          <w:sz w:val="28"/>
          <w:szCs w:val="28"/>
          <w14:textFill>
            <w14:solidFill>
              <w14:schemeClr w14:val="tx1"/>
            </w14:solidFill>
          </w14:textFill>
        </w:rPr>
        <w:t>在重庆市律师服务收费标准基础上双方本着长期合作的精神乙方给予甲方以</w:t>
      </w:r>
      <w:r>
        <w:rPr>
          <w:rFonts w:hint="default" w:ascii="Times New Roman" w:hAnsi="Times New Roman" w:eastAsia="仿宋_GB2312" w:cs="Times New Roman"/>
          <w:color w:val="000000" w:themeColor="text1"/>
          <w:sz w:val="28"/>
          <w:szCs w:val="28"/>
          <w:u w:val="single"/>
          <w14:textFill>
            <w14:solidFill>
              <w14:schemeClr w14:val="tx1"/>
            </w14:solidFill>
          </w14:textFill>
        </w:rPr>
        <w:t>最大限度的优惠。</w:t>
      </w:r>
      <w:r>
        <w:rPr>
          <w:rFonts w:hint="eastAsia" w:eastAsia="仿宋_GB2312" w:cs="Times New Roman"/>
          <w:color w:val="000000" w:themeColor="text1"/>
          <w:sz w:val="28"/>
          <w:szCs w:val="28"/>
          <w:u w:val="single"/>
          <w:lang w:eastAsia="zh-CN"/>
          <w14:textFill>
            <w14:solidFill>
              <w14:schemeClr w14:val="tx1"/>
            </w14:solidFill>
          </w14:textFill>
        </w:rPr>
        <w:t>（</w:t>
      </w:r>
      <w:r>
        <w:rPr>
          <w:rFonts w:hint="eastAsia" w:eastAsia="仿宋_GB2312" w:cs="Times New Roman"/>
          <w:color w:val="000000" w:themeColor="text1"/>
          <w:sz w:val="28"/>
          <w:szCs w:val="28"/>
          <w:u w:val="single"/>
          <w:lang w:val="en-US" w:eastAsia="zh-CN"/>
          <w14:textFill>
            <w14:solidFill>
              <w14:schemeClr w14:val="tx1"/>
            </w14:solidFill>
          </w14:textFill>
        </w:rPr>
        <w:t>甲方可根据实际情况在本项目标段1、2的中选人中选择一家或两家进行谈判）</w:t>
      </w:r>
    </w:p>
    <w:p>
      <w:pPr>
        <w:keepNext w:val="0"/>
        <w:keepLines w:val="0"/>
        <w:pageBreakBefore w:val="0"/>
        <w:kinsoku/>
        <w:wordWrap/>
        <w:overflowPunct/>
        <w:topLinePunct w:val="0"/>
        <w:bidi w:val="0"/>
        <w:spacing w:line="520" w:lineRule="exact"/>
        <w:ind w:firstLine="560" w:firstLineChars="200"/>
        <w:textAlignment w:val="auto"/>
        <w:outlineLvl w:val="9"/>
        <w:rPr>
          <w:rStyle w:val="22"/>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第四条  </w:t>
      </w:r>
      <w:r>
        <w:rPr>
          <w:rFonts w:hint="eastAsia" w:eastAsia="仿宋_GB2312" w:cs="Times New Roman"/>
          <w:color w:val="000000" w:themeColor="text1"/>
          <w:sz w:val="28"/>
          <w:szCs w:val="28"/>
          <w:lang w:val="en-US" w:eastAsia="zh-CN"/>
          <w14:textFill>
            <w14:solidFill>
              <w14:schemeClr w14:val="tx1"/>
            </w14:solidFill>
          </w14:textFill>
        </w:rPr>
        <w:t>对于需要法律顾问出具意见的事项，法律顾问应出具书面的法律意见或建议。</w:t>
      </w:r>
    </w:p>
    <w:p>
      <w:pPr>
        <w:keepNext w:val="0"/>
        <w:keepLines w:val="0"/>
        <w:pageBreakBefore w:val="0"/>
        <w:numPr>
          <w:ilvl w:val="-1"/>
          <w:numId w:val="0"/>
        </w:numPr>
        <w:kinsoku/>
        <w:overflowPunct/>
        <w:topLinePunct w:val="0"/>
        <w:bidi w:val="0"/>
        <w:spacing w:line="520" w:lineRule="exact"/>
        <w:ind w:left="0" w:firstLine="0" w:firstLineChars="0"/>
        <w:rPr>
          <w:rStyle w:val="22"/>
          <w:rFonts w:hint="default" w:ascii="Times New Roman" w:hAnsi="Times New Roman" w:eastAsia="方正仿宋_GBK" w:cs="Times New Roman"/>
          <w:color w:val="000000" w:themeColor="text1"/>
          <w:sz w:val="28"/>
          <w:szCs w:val="28"/>
          <w:lang w:val="en-US" w:eastAsia="zh-CN"/>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 xml:space="preserve">    第五条 </w:t>
      </w:r>
      <w:r>
        <w:rPr>
          <w:rFonts w:hint="default" w:ascii="Times New Roman" w:hAnsi="Times New Roman" w:eastAsia="仿宋_GB2312" w:cs="Times New Roman"/>
          <w:color w:val="000000" w:themeColor="text1"/>
          <w:sz w:val="28"/>
          <w:szCs w:val="28"/>
          <w14:textFill>
            <w14:solidFill>
              <w14:schemeClr w14:val="tx1"/>
            </w14:solidFill>
          </w14:textFill>
        </w:rPr>
        <w:t xml:space="preserve"> 协议履行期：</w:t>
      </w:r>
      <w:r>
        <w:rPr>
          <w:rFonts w:hint="default" w:ascii="Times New Roman" w:hAnsi="Times New Roman" w:eastAsia="仿宋_GB2312" w:cs="Times New Roman"/>
          <w:color w:val="000000" w:themeColor="text1"/>
          <w:sz w:val="28"/>
          <w:szCs w:val="28"/>
          <w:u w:val="single"/>
          <w14:textFill>
            <w14:solidFill>
              <w14:schemeClr w14:val="tx1"/>
            </w14:solidFill>
          </w14:textFill>
        </w:rPr>
        <w:t>本合同履行期为</w:t>
      </w:r>
      <w:r>
        <w:rPr>
          <w:rFonts w:hint="eastAsia" w:eastAsia="仿宋_GB2312" w:cs="Times New Roman"/>
          <w:color w:val="000000" w:themeColor="text1"/>
          <w:sz w:val="28"/>
          <w:szCs w:val="28"/>
          <w:u w:val="single"/>
          <w:lang w:val="en-US" w:eastAsia="zh-CN"/>
          <w14:textFill>
            <w14:solidFill>
              <w14:schemeClr w14:val="tx1"/>
            </w14:solidFill>
          </w14:textFill>
        </w:rPr>
        <w:t>2021</w:t>
      </w:r>
      <w:r>
        <w:rPr>
          <w:rFonts w:hint="default" w:ascii="Times New Roman" w:hAnsi="Times New Roman" w:eastAsia="仿宋_GB2312" w:cs="Times New Roman"/>
          <w:color w:val="000000" w:themeColor="text1"/>
          <w:sz w:val="28"/>
          <w:szCs w:val="28"/>
          <w:u w:val="single"/>
          <w14:textFill>
            <w14:solidFill>
              <w14:schemeClr w14:val="tx1"/>
            </w14:solidFill>
          </w14:textFill>
        </w:rPr>
        <w:t>年</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14:textFill>
            <w14:solidFill>
              <w14:schemeClr w14:val="tx1"/>
            </w14:solidFill>
          </w14:textFill>
        </w:rPr>
        <w:t>月</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u w:val="single"/>
          <w14:textFill>
            <w14:solidFill>
              <w14:schemeClr w14:val="tx1"/>
            </w14:solidFill>
          </w14:textFill>
        </w:rPr>
        <w:t>日</w:t>
      </w:r>
      <w:r>
        <w:rPr>
          <w:rFonts w:hint="eastAsia" w:eastAsia="仿宋_GB2312" w:cs="Times New Roman"/>
          <w:color w:val="000000" w:themeColor="text1"/>
          <w:sz w:val="28"/>
          <w:szCs w:val="28"/>
          <w:u w:val="single"/>
          <w:lang w:val="en-US" w:eastAsia="zh-CN"/>
          <w14:textFill>
            <w14:solidFill>
              <w14:schemeClr w14:val="tx1"/>
            </w14:solidFill>
          </w14:textFill>
        </w:rPr>
        <w:t>至2023年  月  日</w:t>
      </w:r>
      <w:r>
        <w:rPr>
          <w:rFonts w:hint="eastAsia" w:eastAsia="仿宋_GB2312" w:cs="Times New Roman"/>
          <w:color w:val="000000" w:themeColor="text1"/>
          <w:sz w:val="28"/>
          <w:szCs w:val="28"/>
          <w:lang w:val="en-US" w:eastAsia="zh-CN"/>
          <w14:textFill>
            <w14:solidFill>
              <w14:schemeClr w14:val="tx1"/>
            </w14:solidFill>
          </w14:textFill>
        </w:rPr>
        <w:t>。合同期满，双方如无异议，合同顺延一年。</w:t>
      </w:r>
    </w:p>
    <w:p>
      <w:pPr>
        <w:keepNext w:val="0"/>
        <w:keepLines w:val="0"/>
        <w:pageBreakBefore w:val="0"/>
        <w:numPr>
          <w:ilvl w:val="0"/>
          <w:numId w:val="2"/>
        </w:numPr>
        <w:kinsoku/>
        <w:overflowPunct/>
        <w:topLinePunct w:val="0"/>
        <w:bidi w:val="0"/>
        <w:spacing w:line="520" w:lineRule="exact"/>
        <w:ind w:firstLine="560" w:firstLineChars="200"/>
        <w:rPr>
          <w:rFonts w:hint="eastAsia" w:eastAsia="仿宋_GB2312" w:cs="Times New Roman"/>
          <w:color w:val="000000" w:themeColor="text1"/>
          <w:sz w:val="28"/>
          <w:szCs w:val="28"/>
          <w:highlight w:val="none"/>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highlight w:val="none"/>
          <w14:textFill>
            <w14:solidFill>
              <w14:schemeClr w14:val="tx1"/>
            </w14:solidFill>
          </w14:textFill>
        </w:rPr>
        <w:t xml:space="preserve"> </w:t>
      </w:r>
      <w:r>
        <w:rPr>
          <w:rFonts w:hint="eastAsia" w:eastAsia="仿宋_GB2312" w:cs="Times New Roman"/>
          <w:color w:val="000000" w:themeColor="text1"/>
          <w:sz w:val="28"/>
          <w:szCs w:val="28"/>
          <w:highlight w:val="none"/>
          <w:lang w:val="en-US" w:eastAsia="zh-CN"/>
          <w14:textFill>
            <w14:solidFill>
              <w14:schemeClr w14:val="tx1"/>
            </w14:solidFill>
          </w14:textFill>
        </w:rPr>
        <w:t>服务方式采用当面沟通或电话、微信、邮件等通信方式，乙方顾问团队提供服务的事项，原则上在1-3天内完成服务，特殊事项可以延长。</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第七条  经甲乙双方商定，</w:t>
      </w:r>
      <w:r>
        <w:rPr>
          <w:rFonts w:hint="eastAsia" w:eastAsia="仿宋_GB2312" w:cs="Times New Roman"/>
          <w:color w:val="000000" w:themeColor="text1"/>
          <w:sz w:val="28"/>
          <w:szCs w:val="28"/>
          <w:lang w:val="en-US" w:eastAsia="zh-CN"/>
          <w14:textFill>
            <w14:solidFill>
              <w14:schemeClr w14:val="tx1"/>
            </w14:solidFill>
          </w14:textFill>
        </w:rPr>
        <w:t>甲方向乙方支付的年度法律顾问费用为：</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r>
        <w:rPr>
          <w:rFonts w:hint="eastAsia" w:eastAsia="仿宋_GB2312" w:cs="Times New Roman"/>
          <w:color w:val="000000" w:themeColor="text1"/>
          <w:sz w:val="28"/>
          <w:szCs w:val="28"/>
          <w:lang w:val="en-US" w:eastAsia="zh-CN"/>
          <w14:textFill>
            <w14:solidFill>
              <w14:schemeClr w14:val="tx1"/>
            </w14:solidFill>
          </w14:textFill>
        </w:rPr>
        <w:t>万元（含增值税，税率为</w:t>
      </w:r>
      <w:r>
        <w:rPr>
          <w:rFonts w:hint="eastAsia" w:eastAsia="仿宋_GB2312" w:cs="Times New Roman"/>
          <w:color w:val="000000" w:themeColor="text1"/>
          <w:sz w:val="28"/>
          <w:szCs w:val="28"/>
          <w:u w:val="single"/>
          <w:lang w:val="en-US" w:eastAsia="zh-CN"/>
          <w14:textFill>
            <w14:solidFill>
              <w14:schemeClr w14:val="tx1"/>
            </w14:solidFill>
          </w14:textFill>
        </w:rPr>
        <w:t xml:space="preserve">     </w:t>
      </w:r>
      <w:r>
        <w:rPr>
          <w:rFonts w:hint="eastAsia" w:eastAsia="仿宋_GB2312" w:cs="Times New Roman"/>
          <w:color w:val="000000" w:themeColor="text1"/>
          <w:sz w:val="28"/>
          <w:szCs w:val="28"/>
          <w:lang w:val="en-US" w:eastAsia="zh-CN"/>
          <w14:textFill>
            <w14:solidFill>
              <w14:schemeClr w14:val="tx1"/>
            </w14:solidFill>
          </w14:textFill>
        </w:rPr>
        <w:t>） ，</w:t>
      </w:r>
      <w:r>
        <w:rPr>
          <w:rFonts w:hint="default" w:ascii="Times New Roman" w:hAnsi="Times New Roman" w:eastAsia="仿宋_GB2312" w:cs="Times New Roman"/>
          <w:color w:val="000000" w:themeColor="text1"/>
          <w:sz w:val="28"/>
          <w:szCs w:val="28"/>
          <w14:textFill>
            <w14:solidFill>
              <w14:schemeClr w14:val="tx1"/>
            </w14:solidFill>
          </w14:textFill>
        </w:rPr>
        <w:t>甲方</w:t>
      </w:r>
      <w:r>
        <w:rPr>
          <w:rFonts w:hint="eastAsia" w:eastAsia="仿宋_GB2312" w:cs="Times New Roman"/>
          <w:color w:val="000000" w:themeColor="text1"/>
          <w:sz w:val="28"/>
          <w:szCs w:val="28"/>
          <w:lang w:val="en-US" w:eastAsia="zh-CN"/>
          <w14:textFill>
            <w14:solidFill>
              <w14:schemeClr w14:val="tx1"/>
            </w14:solidFill>
          </w14:textFill>
        </w:rPr>
        <w:t>应在每一</w:t>
      </w:r>
      <w:r>
        <w:rPr>
          <w:rFonts w:hint="default" w:ascii="Times New Roman" w:hAnsi="Times New Roman" w:eastAsia="仿宋_GB2312" w:cs="Times New Roman"/>
          <w:color w:val="000000" w:themeColor="text1"/>
          <w:sz w:val="28"/>
          <w:szCs w:val="28"/>
          <w14:textFill>
            <w14:solidFill>
              <w14:schemeClr w14:val="tx1"/>
            </w14:solidFill>
          </w14:textFill>
        </w:rPr>
        <w:t>合同</w:t>
      </w:r>
      <w:r>
        <w:rPr>
          <w:rFonts w:hint="eastAsia" w:eastAsia="仿宋_GB2312" w:cs="Times New Roman"/>
          <w:color w:val="000000" w:themeColor="text1"/>
          <w:sz w:val="28"/>
          <w:szCs w:val="28"/>
          <w:lang w:val="en-US" w:eastAsia="zh-CN"/>
          <w14:textFill>
            <w14:solidFill>
              <w14:schemeClr w14:val="tx1"/>
            </w14:solidFill>
          </w14:textFill>
        </w:rPr>
        <w:t>年度结束前一个月</w:t>
      </w:r>
      <w:r>
        <w:rPr>
          <w:rFonts w:hint="default" w:ascii="Times New Roman" w:hAnsi="Times New Roman" w:eastAsia="仿宋_GB2312" w:cs="Times New Roman"/>
          <w:color w:val="000000" w:themeColor="text1"/>
          <w:sz w:val="28"/>
          <w:szCs w:val="28"/>
          <w14:textFill>
            <w14:solidFill>
              <w14:schemeClr w14:val="tx1"/>
            </w14:solidFill>
          </w14:textFill>
        </w:rPr>
        <w:t>向乙方支付</w:t>
      </w:r>
      <w:r>
        <w:rPr>
          <w:rFonts w:hint="eastAsia" w:eastAsia="仿宋_GB2312" w:cs="Times New Roman"/>
          <w:color w:val="000000" w:themeColor="text1"/>
          <w:sz w:val="28"/>
          <w:szCs w:val="28"/>
          <w:lang w:val="en-US" w:eastAsia="zh-CN"/>
          <w14:textFill>
            <w14:solidFill>
              <w14:schemeClr w14:val="tx1"/>
            </w14:solidFill>
          </w14:textFill>
        </w:rPr>
        <w:t>当年的</w:t>
      </w:r>
      <w:r>
        <w:rPr>
          <w:rFonts w:hint="default" w:ascii="Times New Roman" w:hAnsi="Times New Roman" w:eastAsia="仿宋_GB2312" w:cs="Times New Roman"/>
          <w:color w:val="000000" w:themeColor="text1"/>
          <w:sz w:val="28"/>
          <w:szCs w:val="28"/>
          <w14:textFill>
            <w14:solidFill>
              <w14:schemeClr w14:val="tx1"/>
            </w14:solidFill>
          </w14:textFill>
        </w:rPr>
        <w:t>法律顾问费</w:t>
      </w:r>
      <w:r>
        <w:rPr>
          <w:rFonts w:hint="eastAsia" w:eastAsia="仿宋_GB2312" w:cs="Times New Roman"/>
          <w:color w:val="000000" w:themeColor="text1"/>
          <w:sz w:val="28"/>
          <w:szCs w:val="28"/>
          <w:lang w:eastAsia="zh-CN"/>
          <w14:textFill>
            <w14:solidFill>
              <w14:schemeClr w14:val="tx1"/>
            </w14:solidFill>
          </w14:textFill>
        </w:rPr>
        <w:t>，</w:t>
      </w:r>
      <w:r>
        <w:rPr>
          <w:rFonts w:hint="eastAsia" w:eastAsia="仿宋_GB2312" w:cs="Times New Roman"/>
          <w:color w:val="000000" w:themeColor="text1"/>
          <w:sz w:val="28"/>
          <w:szCs w:val="28"/>
          <w:lang w:val="en-US" w:eastAsia="zh-CN"/>
          <w14:textFill>
            <w14:solidFill>
              <w14:schemeClr w14:val="tx1"/>
            </w14:solidFill>
          </w14:textFill>
        </w:rPr>
        <w:t>同时乙方应向甲方出具相应的增值税专用发票</w:t>
      </w:r>
      <w:r>
        <w:rPr>
          <w:rFonts w:hint="default"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第八条  甲方向乙方支付的法律顾问费用，已包含以下各项费用：</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乙方团队</w:t>
      </w:r>
      <w:r>
        <w:rPr>
          <w:rFonts w:hint="eastAsia" w:eastAsia="仿宋_GB2312" w:cs="Times New Roman"/>
          <w:color w:val="000000" w:themeColor="text1"/>
          <w:sz w:val="28"/>
          <w:szCs w:val="28"/>
          <w:lang w:val="en-US" w:eastAsia="zh-CN"/>
          <w14:textFill>
            <w14:solidFill>
              <w14:schemeClr w14:val="tx1"/>
            </w14:solidFill>
          </w14:textFill>
        </w:rPr>
        <w:t>按</w:t>
      </w:r>
      <w:r>
        <w:rPr>
          <w:rFonts w:hint="default" w:ascii="Times New Roman" w:hAnsi="Times New Roman" w:eastAsia="仿宋_GB2312" w:cs="Times New Roman"/>
          <w:color w:val="000000" w:themeColor="text1"/>
          <w:sz w:val="28"/>
          <w:szCs w:val="28"/>
          <w14:textFill>
            <w14:solidFill>
              <w14:schemeClr w14:val="tx1"/>
            </w14:solidFill>
          </w14:textFill>
        </w:rPr>
        <w:t>本协议约定</w:t>
      </w:r>
      <w:r>
        <w:rPr>
          <w:rFonts w:hint="eastAsia" w:eastAsia="仿宋_GB2312" w:cs="Times New Roman"/>
          <w:color w:val="000000" w:themeColor="text1"/>
          <w:sz w:val="28"/>
          <w:szCs w:val="28"/>
          <w:lang w:val="en-US" w:eastAsia="zh-CN"/>
          <w14:textFill>
            <w14:solidFill>
              <w14:schemeClr w14:val="tx1"/>
            </w14:solidFill>
          </w14:textFill>
        </w:rPr>
        <w:t>提供的全部</w:t>
      </w:r>
      <w:r>
        <w:rPr>
          <w:rFonts w:hint="default" w:ascii="Times New Roman" w:hAnsi="Times New Roman" w:eastAsia="仿宋_GB2312" w:cs="Times New Roman"/>
          <w:color w:val="000000" w:themeColor="text1"/>
          <w:sz w:val="28"/>
          <w:szCs w:val="28"/>
          <w14:textFill>
            <w14:solidFill>
              <w14:schemeClr w14:val="tx1"/>
            </w14:solidFill>
          </w14:textFill>
        </w:rPr>
        <w:t>法律服务工作</w:t>
      </w:r>
      <w:r>
        <w:rPr>
          <w:rFonts w:hint="eastAsia" w:eastAsia="仿宋_GB2312" w:cs="Times New Roman"/>
          <w:color w:val="000000" w:themeColor="text1"/>
          <w:sz w:val="28"/>
          <w:szCs w:val="28"/>
          <w:lang w:eastAsia="zh-CN"/>
          <w14:textFill>
            <w14:solidFill>
              <w14:schemeClr w14:val="tx1"/>
            </w14:solidFill>
          </w14:textFill>
        </w:rPr>
        <w:t>（</w:t>
      </w:r>
      <w:r>
        <w:rPr>
          <w:rFonts w:hint="eastAsia" w:eastAsia="仿宋_GB2312" w:cs="Times New Roman"/>
          <w:color w:val="000000" w:themeColor="text1"/>
          <w:sz w:val="28"/>
          <w:szCs w:val="28"/>
          <w:lang w:val="en-US" w:eastAsia="zh-CN"/>
          <w14:textFill>
            <w14:solidFill>
              <w14:schemeClr w14:val="tx1"/>
            </w14:solidFill>
          </w14:textFill>
        </w:rPr>
        <w:t>需另行收费的除外）</w:t>
      </w:r>
      <w:r>
        <w:rPr>
          <w:rFonts w:hint="default" w:ascii="Times New Roman" w:hAnsi="Times New Roman" w:eastAsia="仿宋_GB2312" w:cs="Times New Roman"/>
          <w:color w:val="000000" w:themeColor="text1"/>
          <w:sz w:val="28"/>
          <w:szCs w:val="28"/>
          <w14:textFill>
            <w14:solidFill>
              <w14:schemeClr w14:val="tx1"/>
            </w14:solidFill>
          </w14:textFill>
        </w:rPr>
        <w:t>；</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乙方团队成员在提供本协议约定的法律服务过程中所产生的通讯费、重庆市主城九区（渝中区、江北区、渝北区、南岸区、九龙坡区、沙坪坝区、大渡口区、巴南区、北碚区，下同）内交通费、文印费、电传费、邮寄费、餐费以及律师助理工资、秘书工资、补助及其它辅助人员工资、补助等任何费用（但不包含为提供法律服务而支付的国际长途电话或电传费用）；</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3</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乙方团队成员及其辅助人员的出差津贴；</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4</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乙方按照中华人民共和国法律应承担的各项税费。</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第九条 发生以下费用，</w:t>
      </w:r>
      <w:r>
        <w:rPr>
          <w:rFonts w:hint="eastAsia" w:eastAsia="仿宋_GB2312" w:cs="Times New Roman"/>
          <w:color w:val="000000" w:themeColor="text1"/>
          <w:sz w:val="28"/>
          <w:szCs w:val="28"/>
          <w:lang w:val="en-US" w:eastAsia="zh-CN"/>
          <w14:textFill>
            <w14:solidFill>
              <w14:schemeClr w14:val="tx1"/>
            </w14:solidFill>
          </w14:textFill>
        </w:rPr>
        <w:t>甲方双方另行结算。但</w:t>
      </w:r>
      <w:r>
        <w:rPr>
          <w:rFonts w:hint="default" w:ascii="Times New Roman" w:hAnsi="Times New Roman" w:eastAsia="仿宋_GB2312" w:cs="Times New Roman"/>
          <w:color w:val="000000" w:themeColor="text1"/>
          <w:sz w:val="28"/>
          <w:szCs w:val="28"/>
          <w14:textFill>
            <w14:solidFill>
              <w14:schemeClr w14:val="tx1"/>
            </w14:solidFill>
          </w14:textFill>
        </w:rPr>
        <w:t>乙方</w:t>
      </w:r>
      <w:r>
        <w:rPr>
          <w:rFonts w:hint="eastAsia" w:eastAsia="仿宋_GB2312" w:cs="Times New Roman"/>
          <w:color w:val="000000" w:themeColor="text1"/>
          <w:sz w:val="28"/>
          <w:szCs w:val="28"/>
          <w:lang w:val="en-US" w:eastAsia="zh-CN"/>
          <w14:textFill>
            <w14:solidFill>
              <w14:schemeClr w14:val="tx1"/>
            </w14:solidFill>
          </w14:textFill>
        </w:rPr>
        <w:t>须</w:t>
      </w:r>
      <w:r>
        <w:rPr>
          <w:rFonts w:hint="default" w:ascii="Times New Roman" w:hAnsi="Times New Roman" w:eastAsia="仿宋_GB2312" w:cs="Times New Roman"/>
          <w:color w:val="000000" w:themeColor="text1"/>
          <w:sz w:val="28"/>
          <w:szCs w:val="28"/>
          <w14:textFill>
            <w14:solidFill>
              <w14:schemeClr w14:val="tx1"/>
            </w14:solidFill>
          </w14:textFill>
        </w:rPr>
        <w:t>向甲方提供真实增值税专用发票、行政事业性收费票据或其他有效凭证：</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1</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乙方团队人员在办理本协议约定的法律事务时所产生的异地（重庆主城九区以外）出差差旅费（具体包括：住宿费、交通费、异地市内交通费、乘车保险费、航空保险费）；异地出差必须经过甲方的事先书面同意，且差旅费必须参照甲方的报销标准，由乙方出差人员先垫付，凭真实增值税专用发票或其他有效凭证到甲方</w:t>
      </w:r>
      <w:r>
        <w:rPr>
          <w:rFonts w:hint="eastAsia" w:eastAsia="仿宋_GB2312" w:cs="Times New Roman"/>
          <w:color w:val="000000" w:themeColor="text1"/>
          <w:sz w:val="28"/>
          <w:szCs w:val="28"/>
          <w:lang w:eastAsia="zh-CN"/>
          <w14:textFill>
            <w14:solidFill>
              <w14:schemeClr w14:val="tx1"/>
            </w14:solidFill>
          </w14:textFill>
        </w:rPr>
        <w:t>申请</w:t>
      </w:r>
      <w:r>
        <w:rPr>
          <w:rFonts w:hint="default" w:ascii="Times New Roman" w:hAnsi="Times New Roman" w:eastAsia="仿宋_GB2312" w:cs="Times New Roman"/>
          <w:color w:val="000000" w:themeColor="text1"/>
          <w:sz w:val="28"/>
          <w:szCs w:val="28"/>
          <w14:textFill>
            <w14:solidFill>
              <w14:schemeClr w14:val="tx1"/>
            </w14:solidFill>
          </w14:textFill>
        </w:rPr>
        <w:t>支付。</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2</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28"/>
          <w:szCs w:val="28"/>
          <w14:textFill>
            <w14:solidFill>
              <w14:schemeClr w14:val="tx1"/>
            </w14:solidFill>
          </w14:textFill>
        </w:rPr>
        <w:t>乙方在办理本协议项下约定的法律事务时所产生的到国家有关行政部门查询或调查有关档案文件或资料时而由该等部门所收取的费用。</w:t>
      </w:r>
    </w:p>
    <w:p>
      <w:pPr>
        <w:keepNext w:val="0"/>
        <w:keepLines w:val="0"/>
        <w:pageBreakBefore w:val="0"/>
        <w:kinsoku/>
        <w:overflowPunct/>
        <w:topLinePunct w:val="0"/>
        <w:bidi w:val="0"/>
        <w:spacing w:line="520" w:lineRule="exact"/>
        <w:ind w:firstLine="560" w:firstLineChars="200"/>
        <w:rPr>
          <w:rFonts w:hint="eastAsia"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第十条  本协议生效后，如乙方顾问团队无故终止履行合同，</w:t>
      </w:r>
      <w:r>
        <w:rPr>
          <w:rFonts w:hint="eastAsia" w:eastAsia="仿宋_GB2312" w:cs="Times New Roman"/>
          <w:color w:val="000000" w:themeColor="text1"/>
          <w:sz w:val="28"/>
          <w:szCs w:val="28"/>
          <w:lang w:val="en-US" w:eastAsia="zh-CN"/>
          <w14:textFill>
            <w14:solidFill>
              <w14:schemeClr w14:val="tx1"/>
            </w14:solidFill>
          </w14:textFill>
        </w:rPr>
        <w:t>甲方不予支付服务费</w:t>
      </w:r>
      <w:r>
        <w:rPr>
          <w:rFonts w:hint="default" w:ascii="Times New Roman" w:hAnsi="Times New Roman" w:eastAsia="仿宋_GB2312" w:cs="Times New Roman"/>
          <w:color w:val="000000" w:themeColor="text1"/>
          <w:sz w:val="28"/>
          <w:szCs w:val="28"/>
          <w14:textFill>
            <w14:solidFill>
              <w14:schemeClr w14:val="tx1"/>
            </w14:solidFill>
          </w14:textFill>
        </w:rPr>
        <w:t>，</w:t>
      </w:r>
      <w:r>
        <w:rPr>
          <w:rFonts w:hint="eastAsia" w:eastAsia="仿宋_GB2312" w:cs="Times New Roman"/>
          <w:color w:val="000000" w:themeColor="text1"/>
          <w:sz w:val="28"/>
          <w:szCs w:val="28"/>
          <w:lang w:val="en-US" w:eastAsia="zh-CN"/>
          <w14:textFill>
            <w14:solidFill>
              <w14:schemeClr w14:val="tx1"/>
            </w14:solidFill>
          </w14:textFill>
        </w:rPr>
        <w:t>乙方应</w:t>
      </w:r>
      <w:r>
        <w:rPr>
          <w:rFonts w:hint="default" w:ascii="Times New Roman" w:hAnsi="Times New Roman" w:eastAsia="仿宋_GB2312" w:cs="Times New Roman"/>
          <w:color w:val="000000" w:themeColor="text1"/>
          <w:sz w:val="28"/>
          <w:szCs w:val="28"/>
          <w14:textFill>
            <w14:solidFill>
              <w14:schemeClr w14:val="tx1"/>
            </w14:solidFill>
          </w14:textFill>
        </w:rPr>
        <w:t>赔偿因此给甲方造成的损失；如甲方</w:t>
      </w:r>
      <w:r>
        <w:rPr>
          <w:rFonts w:hint="eastAsia" w:eastAsia="仿宋_GB2312" w:cs="Times New Roman"/>
          <w:color w:val="000000" w:themeColor="text1"/>
          <w:sz w:val="28"/>
          <w:szCs w:val="28"/>
          <w:lang w:val="en-US" w:eastAsia="zh-CN"/>
          <w14:textFill>
            <w14:solidFill>
              <w14:schemeClr w14:val="tx1"/>
            </w14:solidFill>
          </w14:textFill>
        </w:rPr>
        <w:t>提前</w:t>
      </w:r>
      <w:r>
        <w:rPr>
          <w:rFonts w:hint="default" w:ascii="Times New Roman" w:hAnsi="Times New Roman" w:eastAsia="仿宋_GB2312" w:cs="Times New Roman"/>
          <w:color w:val="000000" w:themeColor="text1"/>
          <w:sz w:val="28"/>
          <w:szCs w:val="28"/>
          <w14:textFill>
            <w14:solidFill>
              <w14:schemeClr w14:val="tx1"/>
            </w14:solidFill>
          </w14:textFill>
        </w:rPr>
        <w:t>终止履行合同，</w:t>
      </w:r>
      <w:r>
        <w:rPr>
          <w:rFonts w:hint="eastAsia" w:eastAsia="仿宋_GB2312" w:cs="Times New Roman"/>
          <w:color w:val="000000" w:themeColor="text1"/>
          <w:sz w:val="28"/>
          <w:szCs w:val="28"/>
          <w:lang w:val="en-US" w:eastAsia="zh-CN"/>
          <w14:textFill>
            <w14:solidFill>
              <w14:schemeClr w14:val="tx1"/>
            </w14:solidFill>
          </w14:textFill>
        </w:rPr>
        <w:t>根据实际服务期限按比例支付服务费。</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第十一条  甲、乙双方对本协议及本协议履行过程中所知悉的对方的商业秘密，均负有保密义务，非依据法律规定或业务需要，不得向任何第三方透露。</w:t>
      </w:r>
    </w:p>
    <w:p>
      <w:pPr>
        <w:keepNext w:val="0"/>
        <w:keepLines w:val="0"/>
        <w:pageBreakBefore w:val="0"/>
        <w:kinsoku/>
        <w:overflowPunct/>
        <w:topLinePunct w:val="0"/>
        <w:bidi w:val="0"/>
        <w:spacing w:line="520" w:lineRule="exact"/>
        <w:ind w:firstLine="560" w:firstLineChars="200"/>
        <w:rPr>
          <w:rFonts w:hint="eastAsia" w:ascii="Times New Roman" w:hAnsi="Times New Roman" w:eastAsia="仿宋_GB2312" w:cs="Times New Roman"/>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第十二条  乙方为甲方提供本协议约定的法律服务过程中，起草各种法律文书、文件、报告或其他书面材料使用的文字为中文简体汉字，所使用的工作语言为汉语</w:t>
      </w:r>
      <w:r>
        <w:rPr>
          <w:rFonts w:hint="eastAsia" w:eastAsia="仿宋_GB2312" w:cs="Times New Roman"/>
          <w:color w:val="000000" w:themeColor="text1"/>
          <w:sz w:val="28"/>
          <w:szCs w:val="28"/>
          <w:lang w:eastAsia="zh-CN"/>
          <w14:textFill>
            <w14:solidFill>
              <w14:schemeClr w14:val="tx1"/>
            </w14:solidFill>
          </w14:textFill>
        </w:rPr>
        <w:t>，</w:t>
      </w:r>
      <w:r>
        <w:rPr>
          <w:rFonts w:hint="eastAsia" w:eastAsia="仿宋_GB2312" w:cs="Times New Roman"/>
          <w:color w:val="000000" w:themeColor="text1"/>
          <w:sz w:val="28"/>
          <w:szCs w:val="28"/>
          <w:lang w:val="en-US" w:eastAsia="zh-CN"/>
          <w14:textFill>
            <w14:solidFill>
              <w14:schemeClr w14:val="tx1"/>
            </w14:solidFill>
          </w14:textFill>
        </w:rPr>
        <w:t>甲方提供或需要非汉字法律材料的，甲方应向乙方支付适当的翻译费用，费用双方另行协商。</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第十三条  本协议第二条所约定的乙方提供法律顾问法律服务的范围和内容，如甲方认为尚不全面或详细的，双方可签订补充协议予以完善。其他未尽事宜，双方也可签订补充协议予以约定，补充协议与本协议具有同等效力。</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 xml:space="preserve">第十四条  </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双方因履行本合同而发生的争议，应协商、调解解决。协商、调解不成的，确定按以下第</w:t>
      </w:r>
      <w:r>
        <w:rPr>
          <w:rFonts w:hint="eastAsia" w:ascii="Times New Roman" w:hAnsi="Times New Roman" w:eastAsia="仿宋_GB2312" w:cs="Times New Roman"/>
          <w:color w:val="000000" w:themeColor="text1"/>
          <w:sz w:val="28"/>
          <w:szCs w:val="28"/>
          <w:u w:val="single"/>
          <w:lang w:eastAsia="zh-CN"/>
          <w14:textFill>
            <w14:solidFill>
              <w14:schemeClr w14:val="tx1"/>
            </w14:solidFill>
          </w14:textFill>
        </w:rPr>
        <w:t> </w:t>
      </w:r>
      <w:r>
        <w:rPr>
          <w:rFonts w:hint="eastAsia" w:eastAsia="仿宋_GB2312" w:cs="Times New Roman"/>
          <w:color w:val="000000" w:themeColor="text1"/>
          <w:sz w:val="28"/>
          <w:szCs w:val="28"/>
          <w:u w:val="single"/>
          <w:lang w:val="en-US" w:eastAsia="zh-CN"/>
          <w14:textFill>
            <w14:solidFill>
              <w14:schemeClr w14:val="tx1"/>
            </w14:solidFill>
          </w14:textFill>
        </w:rPr>
        <w:t>2</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种方式处理：</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lang w:eastAsia="zh-CN"/>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 xml:space="preserve">1. </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提交</w:t>
      </w:r>
      <w:r>
        <w:rPr>
          <w:rFonts w:hint="eastAsia" w:ascii="Times New Roman" w:hAnsi="Times New Roman" w:eastAsia="仿宋_GB2312" w:cs="Times New Roman"/>
          <w:color w:val="000000" w:themeColor="text1"/>
          <w:sz w:val="28"/>
          <w:szCs w:val="28"/>
          <w:u w:val="single"/>
          <w:lang w:eastAsia="zh-CN"/>
          <w14:textFill>
            <w14:solidFill>
              <w14:schemeClr w14:val="tx1"/>
            </w14:solidFill>
          </w14:textFill>
        </w:rPr>
        <w:t> </w:t>
      </w:r>
      <w:r>
        <w:rPr>
          <w:rFonts w:hint="eastAsia" w:eastAsia="仿宋_GB2312" w:cs="Times New Roman"/>
          <w:color w:val="000000" w:themeColor="text1"/>
          <w:sz w:val="28"/>
          <w:szCs w:val="28"/>
          <w:u w:val="single"/>
          <w:lang w:val="en-US" w:eastAsia="zh-CN"/>
          <w14:textFill>
            <w14:solidFill>
              <w14:schemeClr w14:val="tx1"/>
            </w14:solidFill>
          </w14:textFill>
        </w:rPr>
        <w:t>重庆</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仲裁委员会仲裁；</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28"/>
          <w:szCs w:val="28"/>
          <w:lang w:eastAsia="zh-CN"/>
          <w14:textFill>
            <w14:solidFill>
              <w14:schemeClr w14:val="tx1"/>
            </w14:solidFill>
          </w14:textFill>
        </w:rPr>
        <w:t>2</w:t>
      </w:r>
      <w:r>
        <w:rPr>
          <w:rFonts w:hint="eastAsia" w:eastAsia="仿宋_GB2312" w:cs="Times New Roman"/>
          <w:color w:val="000000" w:themeColor="text1"/>
          <w:sz w:val="28"/>
          <w:szCs w:val="28"/>
          <w:lang w:eastAsia="zh-CN"/>
          <w14:textFill>
            <w14:solidFill>
              <w14:schemeClr w14:val="tx1"/>
            </w14:solidFill>
          </w14:textFill>
        </w:rPr>
        <w:t>.</w:t>
      </w:r>
      <w:r>
        <w:rPr>
          <w:rFonts w:hint="eastAsia" w:eastAsia="仿宋_GB2312" w:cs="Times New Roman"/>
          <w:color w:val="000000" w:themeColor="text1"/>
          <w:sz w:val="28"/>
          <w:szCs w:val="28"/>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依法向</w:t>
      </w:r>
      <w:r>
        <w:rPr>
          <w:rFonts w:hint="eastAsia" w:ascii="Times New Roman" w:hAnsi="Times New Roman" w:eastAsia="仿宋_GB2312" w:cs="Times New Roman"/>
          <w:color w:val="000000" w:themeColor="text1"/>
          <w:sz w:val="28"/>
          <w:szCs w:val="28"/>
          <w:u w:val="single"/>
          <w:lang w:eastAsia="zh-CN"/>
          <w14:textFill>
            <w14:solidFill>
              <w14:schemeClr w14:val="tx1"/>
            </w14:solidFill>
          </w14:textFill>
        </w:rPr>
        <w:t> </w:t>
      </w:r>
      <w:r>
        <w:rPr>
          <w:rFonts w:hint="eastAsia" w:eastAsia="仿宋_GB2312" w:cs="Times New Roman"/>
          <w:color w:val="000000" w:themeColor="text1"/>
          <w:sz w:val="28"/>
          <w:szCs w:val="28"/>
          <w:u w:val="single"/>
          <w:lang w:val="en-US" w:eastAsia="zh-CN"/>
          <w14:textFill>
            <w14:solidFill>
              <w14:schemeClr w14:val="tx1"/>
            </w14:solidFill>
          </w14:textFill>
        </w:rPr>
        <w:t>甲方所在地有管辖权的</w:t>
      </w:r>
      <w:r>
        <w:rPr>
          <w:rFonts w:hint="eastAsia" w:ascii="Times New Roman" w:hAnsi="Times New Roman" w:eastAsia="仿宋_GB2312" w:cs="Times New Roman"/>
          <w:color w:val="000000" w:themeColor="text1"/>
          <w:sz w:val="28"/>
          <w:szCs w:val="28"/>
          <w:lang w:eastAsia="zh-CN"/>
          <w14:textFill>
            <w14:solidFill>
              <w14:schemeClr w14:val="tx1"/>
            </w14:solidFill>
          </w14:textFill>
        </w:rPr>
        <w:t>人民法院起诉。</w:t>
      </w:r>
    </w:p>
    <w:p>
      <w:pPr>
        <w:keepNext w:val="0"/>
        <w:keepLines w:val="0"/>
        <w:pageBreakBefore w:val="0"/>
        <w:kinsoku/>
        <w:overflowPunct/>
        <w:topLinePunct w:val="0"/>
        <w:bidi w:val="0"/>
        <w:spacing w:line="520" w:lineRule="exact"/>
        <w:ind w:firstLine="560" w:firstLineChars="200"/>
        <w:rPr>
          <w:rFonts w:hint="default" w:ascii="Times New Roman" w:hAnsi="Times New Roman" w:eastAsia="仿宋_GB2312" w:cs="Times New Roman"/>
          <w:color w:val="000000" w:themeColor="text1"/>
          <w:sz w:val="28"/>
          <w:szCs w:val="28"/>
          <w14:textFill>
            <w14:solidFill>
              <w14:schemeClr w14:val="tx1"/>
            </w14:solidFill>
          </w14:textFill>
        </w:rPr>
      </w:pPr>
      <w:r>
        <w:rPr>
          <w:rFonts w:hint="eastAsia" w:eastAsia="仿宋_GB2312" w:cs="Times New Roman"/>
          <w:color w:val="000000" w:themeColor="text1"/>
          <w:sz w:val="28"/>
          <w:szCs w:val="28"/>
          <w:lang w:val="en-US" w:eastAsia="zh-CN"/>
          <w14:textFill>
            <w14:solidFill>
              <w14:schemeClr w14:val="tx1"/>
            </w14:solidFill>
          </w14:textFill>
        </w:rPr>
        <w:t xml:space="preserve">第十五条 </w:t>
      </w:r>
      <w:r>
        <w:rPr>
          <w:rFonts w:hint="default" w:ascii="Times New Roman" w:hAnsi="Times New Roman" w:eastAsia="仿宋_GB2312" w:cs="Times New Roman"/>
          <w:color w:val="000000" w:themeColor="text1"/>
          <w:sz w:val="28"/>
          <w:szCs w:val="28"/>
          <w14:textFill>
            <w14:solidFill>
              <w14:schemeClr w14:val="tx1"/>
            </w14:solidFill>
          </w14:textFill>
        </w:rPr>
        <w:t>本协议壹式肆份，甲、乙双方各执两份，均具有同等法律效力。</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甲方（盖章）：                        乙方（盖章）：</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授权代表（签字）：                    授权代表（签字）：</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28"/>
          <w:szCs w:val="28"/>
          <w14:textFill>
            <w14:solidFill>
              <w14:schemeClr w14:val="tx1"/>
            </w14:solidFill>
          </w14:textFill>
        </w:rPr>
      </w:pPr>
      <w:r>
        <w:rPr>
          <w:rFonts w:hint="default" w:ascii="Times New Roman" w:hAnsi="Times New Roman" w:eastAsia="仿宋_GB2312" w:cs="Times New Roman"/>
          <w:color w:val="000000" w:themeColor="text1"/>
          <w:sz w:val="28"/>
          <w:szCs w:val="28"/>
          <w14:textFill>
            <w14:solidFill>
              <w14:schemeClr w14:val="tx1"/>
            </w14:solidFill>
          </w14:textFill>
        </w:rPr>
        <w:t>签订日期：    年   月   日          签订日期：    年  月   日</w:t>
      </w:r>
    </w:p>
    <w:p>
      <w:pPr>
        <w:keepNext w:val="0"/>
        <w:keepLines w:val="0"/>
        <w:pageBreakBefore w:val="0"/>
        <w:kinsoku/>
        <w:overflowPunct/>
        <w:topLinePunct w:val="0"/>
        <w:bidi w:val="0"/>
        <w:spacing w:line="520" w:lineRule="exact"/>
        <w:rPr>
          <w:rFonts w:hint="default" w:ascii="Times New Roman" w:hAnsi="Times New Roman" w:eastAsia="仿宋" w:cs="Times New Roman"/>
          <w:b/>
          <w:bCs/>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default" w:ascii="Times New Roman" w:hAnsi="Times New Roman" w:eastAsia="仿宋" w:cs="Times New Roman"/>
          <w:b/>
          <w:bCs/>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pStyle w:val="2"/>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pStyle w:val="2"/>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pStyle w:val="2"/>
        <w:rPr>
          <w:rFonts w:hint="eastAsia"/>
          <w:lang w:val="en-US" w:eastAsia="zh-CN"/>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t>比选响应文件格式</w:t>
      </w:r>
    </w:p>
    <w:p>
      <w:pPr>
        <w:keepNext w:val="0"/>
        <w:keepLines w:val="0"/>
        <w:pageBreakBefore w:val="0"/>
        <w:kinsoku/>
        <w:overflowPunct/>
        <w:topLinePunct w:val="0"/>
        <w:bidi w:val="0"/>
        <w:spacing w:line="520" w:lineRule="exact"/>
        <w:rPr>
          <w:rFonts w:hint="eastAsia" w:ascii="Times New Roman" w:hAnsi="Times New Roman" w:eastAsia="仿宋_GB2312" w:cs="Times New Roman"/>
          <w:b/>
          <w:bCs/>
          <w:color w:val="000000" w:themeColor="text1"/>
          <w:sz w:val="44"/>
          <w:szCs w:val="44"/>
          <w:lang w:val="en-US" w:eastAsia="zh-CN"/>
          <w14:textFill>
            <w14:solidFill>
              <w14:schemeClr w14:val="tx1"/>
            </w14:solidFill>
          </w14:textFill>
        </w:rPr>
      </w:pPr>
    </w:p>
    <w:p>
      <w:pPr>
        <w:keepNext w:val="0"/>
        <w:keepLines w:val="0"/>
        <w:pageBreakBefore w:val="0"/>
        <w:kinsoku/>
        <w:overflowPunct/>
        <w:topLinePunct w:val="0"/>
        <w:bidi w:val="0"/>
        <w:spacing w:line="520" w:lineRule="exac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一、</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投标函部分</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二、</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商务部分</w:t>
      </w:r>
    </w:p>
    <w:p>
      <w:pPr>
        <w:keepNext w:val="0"/>
        <w:keepLines w:val="0"/>
        <w:pageBreakBefore w:val="0"/>
        <w:kinsoku/>
        <w:overflowPunct/>
        <w:topLinePunct w:val="0"/>
        <w:bidi w:val="0"/>
        <w:spacing w:line="520" w:lineRule="exact"/>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eastAsia="仿宋_GB2312" w:cs="Times New Roman"/>
          <w:color w:val="000000" w:themeColor="text1"/>
          <w:sz w:val="32"/>
          <w:szCs w:val="32"/>
          <w:lang w:val="en-US" w:eastAsia="zh-CN"/>
          <w14:textFill>
            <w14:solidFill>
              <w14:schemeClr w14:val="tx1"/>
            </w14:solidFill>
          </w14:textFill>
        </w:rPr>
        <w:t>三、</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技术部分</w:t>
      </w:r>
    </w:p>
    <w:p>
      <w:pPr>
        <w:keepNext w:val="0"/>
        <w:keepLines w:val="0"/>
        <w:pageBreakBefore w:val="0"/>
        <w:numPr>
          <w:ilvl w:val="0"/>
          <w:numId w:val="0"/>
        </w:numPr>
        <w:kinsoku/>
        <w:overflowPunct/>
        <w:topLinePunct w:val="0"/>
        <w:bidi w:val="0"/>
        <w:spacing w:line="52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overflowPunct/>
        <w:topLinePunct w:val="0"/>
        <w:bidi w:val="0"/>
        <w:spacing w:line="520" w:lineRule="exact"/>
        <w:rPr>
          <w:rFonts w:hint="eastAsia" w:eastAsia="仿宋" w:cs="Times New Roman"/>
          <w:b/>
          <w:bCs/>
          <w:color w:val="000000" w:themeColor="text1"/>
          <w:sz w:val="28"/>
          <w:szCs w:val="28"/>
          <w:lang w:val="en-US" w:eastAsia="zh-CN"/>
          <w14:textFill>
            <w14:solidFill>
              <w14:schemeClr w14:val="tx1"/>
            </w14:solidFill>
          </w14:textFill>
        </w:rPr>
      </w:pPr>
      <w:r>
        <w:rPr>
          <w:rFonts w:hint="eastAsia" w:eastAsia="仿宋" w:cs="Times New Roman"/>
          <w:b/>
          <w:bCs/>
          <w:color w:val="000000" w:themeColor="text1"/>
          <w:sz w:val="28"/>
          <w:szCs w:val="28"/>
          <w:lang w:val="en-US" w:eastAsia="zh-CN"/>
          <w14:textFill>
            <w14:solidFill>
              <w14:schemeClr w14:val="tx1"/>
            </w14:solidFill>
          </w14:textFill>
        </w:rPr>
        <w:t>（注：一个标段对应一份响应文件）</w:t>
      </w:r>
    </w:p>
    <w:p>
      <w:pPr>
        <w:keepNext w:val="0"/>
        <w:keepLines w:val="0"/>
        <w:pageBreakBefore w:val="0"/>
        <w:numPr>
          <w:ilvl w:val="0"/>
          <w:numId w:val="0"/>
        </w:numPr>
        <w:kinsoku/>
        <w:overflowPunct/>
        <w:topLinePunct w:val="0"/>
        <w:bidi w:val="0"/>
        <w:spacing w:line="52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overflowPunct/>
        <w:topLinePunct w:val="0"/>
        <w:bidi w:val="0"/>
        <w:spacing w:line="520" w:lineRule="exact"/>
        <w:rPr>
          <w:rFonts w:hint="eastAsia" w:eastAsia="仿宋" w:cs="Times New Roman"/>
          <w:b/>
          <w:bCs/>
          <w:color w:val="000000" w:themeColor="text1"/>
          <w:sz w:val="28"/>
          <w:szCs w:val="28"/>
          <w:lang w:val="en-US" w:eastAsia="zh-CN"/>
          <w14:textFill>
            <w14:solidFill>
              <w14:schemeClr w14:val="tx1"/>
            </w14:solidFill>
          </w14:textFill>
        </w:rPr>
      </w:pPr>
    </w:p>
    <w:p>
      <w:pPr>
        <w:pStyle w:val="2"/>
        <w:rPr>
          <w:rFonts w:hint="eastAsia" w:eastAsia="仿宋" w:cs="Times New Roman"/>
          <w:b/>
          <w:bCs/>
          <w:color w:val="000000" w:themeColor="text1"/>
          <w:sz w:val="28"/>
          <w:szCs w:val="28"/>
          <w:lang w:val="en-US" w:eastAsia="zh-CN"/>
          <w14:textFill>
            <w14:solidFill>
              <w14:schemeClr w14:val="tx1"/>
            </w14:solidFill>
          </w14:textFill>
        </w:rPr>
      </w:pPr>
    </w:p>
    <w:p>
      <w:pPr>
        <w:rPr>
          <w:rFonts w:hint="eastAsia" w:eastAsia="仿宋" w:cs="Times New Roman"/>
          <w:b/>
          <w:bCs/>
          <w:color w:val="000000" w:themeColor="text1"/>
          <w:sz w:val="28"/>
          <w:szCs w:val="28"/>
          <w:lang w:val="en-US" w:eastAsia="zh-CN"/>
          <w14:textFill>
            <w14:solidFill>
              <w14:schemeClr w14:val="tx1"/>
            </w14:solidFill>
          </w14:textFill>
        </w:rPr>
      </w:pPr>
    </w:p>
    <w:p>
      <w:pPr>
        <w:pStyle w:val="2"/>
        <w:rPr>
          <w:rFonts w:hint="eastAsia" w:eastAsia="仿宋" w:cs="Times New Roman"/>
          <w:b/>
          <w:bCs/>
          <w:color w:val="000000" w:themeColor="text1"/>
          <w:sz w:val="28"/>
          <w:szCs w:val="28"/>
          <w:lang w:val="en-US" w:eastAsia="zh-CN"/>
          <w14:textFill>
            <w14:solidFill>
              <w14:schemeClr w14:val="tx1"/>
            </w14:solidFill>
          </w14:textFill>
        </w:rPr>
      </w:pPr>
    </w:p>
    <w:p>
      <w:pPr>
        <w:rPr>
          <w:rFonts w:hint="eastAsia" w:eastAsia="仿宋" w:cs="Times New Roman"/>
          <w:b/>
          <w:bCs/>
          <w:color w:val="000000" w:themeColor="text1"/>
          <w:sz w:val="28"/>
          <w:szCs w:val="28"/>
          <w:lang w:val="en-US" w:eastAsia="zh-CN"/>
          <w14:textFill>
            <w14:solidFill>
              <w14:schemeClr w14:val="tx1"/>
            </w14:solidFill>
          </w14:textFill>
        </w:rPr>
      </w:pPr>
    </w:p>
    <w:p>
      <w:pPr>
        <w:pStyle w:val="2"/>
        <w:rPr>
          <w:rFonts w:hint="eastAsia" w:eastAsia="仿宋" w:cs="Times New Roman"/>
          <w:b/>
          <w:bCs/>
          <w:color w:val="000000" w:themeColor="text1"/>
          <w:sz w:val="28"/>
          <w:szCs w:val="28"/>
          <w:lang w:val="en-US" w:eastAsia="zh-CN"/>
          <w14:textFill>
            <w14:solidFill>
              <w14:schemeClr w14:val="tx1"/>
            </w14:solidFill>
          </w14:textFill>
        </w:rPr>
      </w:pPr>
    </w:p>
    <w:p>
      <w:pPr>
        <w:rPr>
          <w:rFonts w:hint="eastAsia" w:eastAsia="仿宋" w:cs="Times New Roman"/>
          <w:b/>
          <w:bCs/>
          <w:color w:val="000000" w:themeColor="text1"/>
          <w:sz w:val="28"/>
          <w:szCs w:val="28"/>
          <w:lang w:val="en-US" w:eastAsia="zh-CN"/>
          <w14:textFill>
            <w14:solidFill>
              <w14:schemeClr w14:val="tx1"/>
            </w14:solidFill>
          </w14:textFill>
        </w:rPr>
      </w:pPr>
    </w:p>
    <w:p>
      <w:pPr>
        <w:pStyle w:val="2"/>
        <w:rPr>
          <w:rFonts w:hint="eastAsia"/>
          <w:lang w:val="en-US" w:eastAsia="zh-CN"/>
        </w:rPr>
      </w:pPr>
    </w:p>
    <w:p>
      <w:pPr>
        <w:keepNext w:val="0"/>
        <w:keepLines w:val="0"/>
        <w:pageBreakBefore w:val="0"/>
        <w:numPr>
          <w:ilvl w:val="0"/>
          <w:numId w:val="0"/>
        </w:numPr>
        <w:kinsoku/>
        <w:overflowPunct/>
        <w:topLinePunct w:val="0"/>
        <w:bidi w:val="0"/>
        <w:spacing w:line="52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overflowPunct/>
        <w:topLinePunct w:val="0"/>
        <w:bidi w:val="0"/>
        <w:spacing w:line="52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numPr>
          <w:ilvl w:val="0"/>
          <w:numId w:val="0"/>
        </w:numPr>
        <w:kinsoku/>
        <w:overflowPunct/>
        <w:topLinePunct w:val="0"/>
        <w:bidi w:val="0"/>
        <w:spacing w:line="520" w:lineRule="exact"/>
        <w:rPr>
          <w:rFonts w:hint="eastAsia" w:eastAsia="仿宋" w:cs="Times New Roman"/>
          <w:b/>
          <w:bCs/>
          <w:color w:val="000000" w:themeColor="text1"/>
          <w:sz w:val="28"/>
          <w:szCs w:val="28"/>
          <w:lang w:val="en-US" w:eastAsia="zh-CN"/>
          <w14:textFill>
            <w14:solidFill>
              <w14:schemeClr w14:val="tx1"/>
            </w14:solidFill>
          </w14:textFill>
        </w:rPr>
      </w:pPr>
    </w:p>
    <w:p>
      <w:pPr>
        <w:keepNext w:val="0"/>
        <w:keepLines w:val="0"/>
        <w:pageBreakBefore w:val="0"/>
        <w:widowControl w:val="0"/>
        <w:numPr>
          <w:ilvl w:val="0"/>
          <w:numId w:val="3"/>
        </w:numPr>
        <w:kinsoku/>
        <w:wordWrap/>
        <w:overflowPunct/>
        <w:topLinePunct w:val="0"/>
        <w:autoSpaceDE/>
        <w:autoSpaceDN/>
        <w:bidi w:val="0"/>
        <w:adjustRightInd/>
        <w:snapToGrid/>
        <w:spacing w:line="520" w:lineRule="exact"/>
        <w:textAlignment w:val="auto"/>
        <w:rPr>
          <w:rFonts w:hint="default" w:eastAsia="仿宋" w:cs="Times New Roman"/>
          <w:b/>
          <w:bCs/>
          <w:color w:val="000000" w:themeColor="text1"/>
          <w:sz w:val="28"/>
          <w:szCs w:val="28"/>
          <w:lang w:val="en-US" w:eastAsia="zh-CN"/>
          <w14:textFill>
            <w14:solidFill>
              <w14:schemeClr w14:val="tx1"/>
            </w14:solidFill>
          </w14:textFill>
        </w:rPr>
      </w:pPr>
      <w:r>
        <w:rPr>
          <w:rFonts w:hint="eastAsia" w:eastAsia="仿宋" w:cs="Times New Roman"/>
          <w:b/>
          <w:bCs/>
          <w:color w:val="000000" w:themeColor="text1"/>
          <w:sz w:val="28"/>
          <w:szCs w:val="28"/>
          <w:lang w:val="en-US" w:eastAsia="zh-CN"/>
          <w14:textFill>
            <w14:solidFill>
              <w14:schemeClr w14:val="tx1"/>
            </w14:solidFill>
          </w14:textFill>
        </w:rPr>
        <w:t>投标函部分</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小标宋_GBK" w:cs="Times New Roman"/>
          <w:bCs/>
          <w:color w:val="000000" w:themeColor="text1"/>
          <w:sz w:val="28"/>
          <w:szCs w:val="28"/>
          <w14:textFill>
            <w14:solidFill>
              <w14:schemeClr w14:val="tx1"/>
            </w14:solidFill>
          </w14:textFill>
        </w:rPr>
        <w:t>报价函</w:t>
      </w:r>
    </w:p>
    <w:p>
      <w:pPr>
        <w:pStyle w:val="6"/>
        <w:keepNext w:val="0"/>
        <w:keepLines w:val="0"/>
        <w:pageBreakBefore w:val="0"/>
        <w:widowControl w:val="0"/>
        <w:kinsoku/>
        <w:wordWrap/>
        <w:overflowPunct/>
        <w:topLinePunct w:val="0"/>
        <w:autoSpaceDE/>
        <w:autoSpaceDN/>
        <w:bidi w:val="0"/>
        <w:adjustRightInd/>
        <w:snapToGrid/>
        <w:spacing w:after="0" w:line="500" w:lineRule="exact"/>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eastAsia" w:eastAsia="方正仿宋_GBK" w:cs="Times New Roman"/>
          <w:bCs/>
          <w:color w:val="000000" w:themeColor="text1"/>
          <w:sz w:val="28"/>
          <w:szCs w:val="28"/>
          <w:u w:val="single"/>
          <w:lang w:val="en-US" w:eastAsia="zh-CN"/>
          <w14:textFill>
            <w14:solidFill>
              <w14:schemeClr w14:val="tx1"/>
            </w14:solidFill>
          </w14:textFill>
        </w:rPr>
        <w:t>重庆机场集团有限</w:t>
      </w:r>
      <w:r>
        <w:rPr>
          <w:rFonts w:hint="default" w:ascii="Times New Roman" w:hAnsi="Times New Roman" w:eastAsia="方正仿宋_GBK" w:cs="Times New Roman"/>
          <w:bCs/>
          <w:color w:val="000000" w:themeColor="text1"/>
          <w:sz w:val="28"/>
          <w:szCs w:val="28"/>
          <w14:textFill>
            <w14:solidFill>
              <w14:schemeClr w14:val="tx1"/>
            </w14:solidFill>
          </w14:textFill>
        </w:rPr>
        <w:t>公司：</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eastAsia" w:ascii="Times New Roman" w:hAnsi="Times New Roman" w:eastAsia="方正仿宋_GBK" w:cs="Times New Roman"/>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1．我方已仔细研究</w:t>
      </w:r>
      <w:r>
        <w:rPr>
          <w:rFonts w:hint="eastAsia" w:ascii="Times New Roman" w:hAnsi="Times New Roman" w:eastAsia="方正仿宋_GBK" w:cs="Times New Roman"/>
          <w:bCs/>
          <w:color w:val="000000" w:themeColor="text1"/>
          <w:sz w:val="28"/>
          <w:szCs w:val="28"/>
          <w:u w:val="single"/>
          <w:lang w:val="en-US" w:eastAsia="zh-CN"/>
          <w14:textFill>
            <w14:solidFill>
              <w14:schemeClr w14:val="tx1"/>
            </w14:solidFill>
          </w14:textFill>
        </w:rPr>
        <w:t>重庆机场集团有限公司</w:t>
      </w:r>
      <w:r>
        <w:rPr>
          <w:rFonts w:hint="default" w:ascii="Times New Roman" w:hAnsi="Times New Roman" w:eastAsia="方正仿宋_GBK" w:cs="Times New Roman"/>
          <w:bCs/>
          <w:color w:val="000000" w:themeColor="text1"/>
          <w:sz w:val="28"/>
          <w:szCs w:val="28"/>
          <w:u w:val="single"/>
          <w:lang w:val="en-US" w:eastAsia="zh-CN"/>
          <w14:textFill>
            <w14:solidFill>
              <w14:schemeClr w14:val="tx1"/>
            </w14:solidFill>
          </w14:textFill>
        </w:rPr>
        <w:t>选聘</w:t>
      </w:r>
      <w:r>
        <w:rPr>
          <w:rFonts w:hint="eastAsia" w:ascii="Times New Roman" w:hAnsi="Times New Roman" w:eastAsia="方正仿宋_GBK" w:cs="Times New Roman"/>
          <w:bCs/>
          <w:color w:val="000000" w:themeColor="text1"/>
          <w:sz w:val="28"/>
          <w:szCs w:val="28"/>
          <w:u w:val="single"/>
          <w:lang w:val="en-US" w:eastAsia="zh-CN"/>
          <w14:textFill>
            <w14:solidFill>
              <w14:schemeClr w14:val="tx1"/>
            </w14:solidFill>
          </w14:textFill>
        </w:rPr>
        <w:t>常年</w:t>
      </w:r>
      <w:r>
        <w:rPr>
          <w:rFonts w:hint="default" w:ascii="Times New Roman" w:hAnsi="Times New Roman" w:eastAsia="方正仿宋_GBK" w:cs="Times New Roman"/>
          <w:bCs/>
          <w:color w:val="000000" w:themeColor="text1"/>
          <w:sz w:val="28"/>
          <w:szCs w:val="28"/>
          <w:u w:val="single"/>
          <w:lang w:val="en-US" w:eastAsia="zh-CN"/>
          <w14:textFill>
            <w14:solidFill>
              <w14:schemeClr w14:val="tx1"/>
            </w14:solidFill>
          </w14:textFill>
        </w:rPr>
        <w:t>法律顾问</w:t>
      </w:r>
      <w:r>
        <w:rPr>
          <w:rFonts w:hint="eastAsia" w:ascii="Times New Roman" w:hAnsi="Times New Roman" w:eastAsia="方正仿宋_GBK" w:cs="Times New Roman"/>
          <w:bCs/>
          <w:color w:val="000000" w:themeColor="text1"/>
          <w:sz w:val="28"/>
          <w:szCs w:val="28"/>
          <w:u w:val="single"/>
          <w:lang w:val="en-US" w:eastAsia="zh-CN"/>
          <w14:textFill>
            <w14:solidFill>
              <w14:schemeClr w14:val="tx1"/>
            </w14:solidFill>
          </w14:textFill>
        </w:rPr>
        <w:t>机构</w:t>
      </w:r>
      <w:r>
        <w:rPr>
          <w:rFonts w:hint="default" w:ascii="Times New Roman" w:hAnsi="Times New Roman" w:eastAsia="方正仿宋_GBK" w:cs="Times New Roman"/>
          <w:bCs/>
          <w:color w:val="000000" w:themeColor="text1"/>
          <w:sz w:val="28"/>
          <w:szCs w:val="28"/>
          <w:u w:val="single"/>
          <w:lang w:val="en-US" w:eastAsia="zh-CN"/>
          <w14:textFill>
            <w14:solidFill>
              <w14:schemeClr w14:val="tx1"/>
            </w14:solidFill>
          </w14:textFill>
        </w:rPr>
        <w:t>项目</w:t>
      </w:r>
      <w:r>
        <w:rPr>
          <w:rFonts w:hint="eastAsia" w:eastAsia="方正仿宋_GBK" w:cs="Times New Roman"/>
          <w:bCs/>
          <w:color w:val="000000" w:themeColor="text1"/>
          <w:sz w:val="28"/>
          <w:szCs w:val="28"/>
          <w:u w:val="single"/>
          <w:lang w:val="en-US" w:eastAsia="zh-CN"/>
          <w14:textFill>
            <w14:solidFill>
              <w14:schemeClr w14:val="tx1"/>
            </w14:solidFill>
          </w14:textFill>
        </w:rPr>
        <w:t>（标段1）竞争性</w:t>
      </w:r>
      <w:r>
        <w:rPr>
          <w:rFonts w:hint="default" w:ascii="Times New Roman" w:hAnsi="Times New Roman" w:eastAsia="方正仿宋_GBK" w:cs="Times New Roman"/>
          <w:bCs/>
          <w:color w:val="000000" w:themeColor="text1"/>
          <w:sz w:val="28"/>
          <w:szCs w:val="28"/>
          <w14:textFill>
            <w14:solidFill>
              <w14:schemeClr w14:val="tx1"/>
            </w14:solidFill>
          </w14:textFill>
        </w:rPr>
        <w:t>比选文件的全部内容，</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并承诺响应比选文件所有要求，</w:t>
      </w:r>
      <w:r>
        <w:rPr>
          <w:rFonts w:hint="eastAsia" w:eastAsia="方正仿宋_GBK" w:cs="Times New Roman"/>
          <w:bCs/>
          <w:color w:val="000000" w:themeColor="text1"/>
          <w:sz w:val="28"/>
          <w:szCs w:val="28"/>
          <w:lang w:val="en-US" w:eastAsia="zh-CN"/>
          <w14:textFill>
            <w14:solidFill>
              <w14:schemeClr w14:val="tx1"/>
            </w14:solidFill>
          </w14:textFill>
        </w:rPr>
        <w:t>我方的报价为：每年</w:t>
      </w:r>
      <w:r>
        <w:rPr>
          <w:rFonts w:hint="default" w:ascii="Times New Roman" w:hAnsi="Times New Roman" w:eastAsia="方正仿宋_GBK" w:cs="Times New Roman"/>
          <w:bCs/>
          <w:color w:val="000000" w:themeColor="text1"/>
          <w:sz w:val="28"/>
          <w:szCs w:val="28"/>
          <w14:textFill>
            <w14:solidFill>
              <w14:schemeClr w14:val="tx1"/>
            </w14:solidFill>
          </w14:textFill>
        </w:rPr>
        <w:t>人民币（大写）</w:t>
      </w:r>
      <w:r>
        <w:rPr>
          <w:rFonts w:hint="default" w:ascii="Times New Roman" w:hAnsi="Times New Roman" w:eastAsia="方正仿宋_GBK" w:cs="Times New Roman"/>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元（¥</w:t>
      </w:r>
      <w:r>
        <w:rPr>
          <w:rFonts w:hint="default" w:ascii="Times New Roman" w:hAnsi="Times New Roman" w:eastAsia="方正仿宋_GBK" w:cs="Times New Roman"/>
          <w:bCs/>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 ）含增值税</w:t>
      </w:r>
      <w:r>
        <w:rPr>
          <w:rFonts w:hint="eastAsia" w:eastAsia="方正仿宋_GBK" w:cs="Times New Roman"/>
          <w:bCs/>
          <w:color w:val="000000" w:themeColor="text1"/>
          <w:sz w:val="28"/>
          <w:szCs w:val="28"/>
          <w:lang w:eastAsia="zh-CN"/>
          <w14:textFill>
            <w14:solidFill>
              <w14:schemeClr w14:val="tx1"/>
            </w14:solidFill>
          </w14:textFill>
        </w:rPr>
        <w:t>，</w:t>
      </w:r>
      <w:r>
        <w:rPr>
          <w:rFonts w:hint="eastAsia" w:eastAsia="方正仿宋_GBK" w:cs="Times New Roman"/>
          <w:bCs/>
          <w:color w:val="000000" w:themeColor="text1"/>
          <w:sz w:val="28"/>
          <w:szCs w:val="28"/>
          <w:lang w:val="en-US" w:eastAsia="zh-CN"/>
          <w14:textFill>
            <w14:solidFill>
              <w14:schemeClr w14:val="tx1"/>
            </w14:solidFill>
          </w14:textFill>
        </w:rPr>
        <w:t>税率为</w:t>
      </w:r>
      <w:r>
        <w:rPr>
          <w:rFonts w:hint="eastAsia" w:eastAsia="方正仿宋_GBK" w:cs="Times New Roman"/>
          <w:bCs/>
          <w:color w:val="000000" w:themeColor="text1"/>
          <w:sz w:val="28"/>
          <w:szCs w:val="28"/>
          <w:u w:val="single"/>
          <w:lang w:val="en-US" w:eastAsia="zh-CN"/>
          <w14:textFill>
            <w14:solidFill>
              <w14:schemeClr w14:val="tx1"/>
            </w14:solidFill>
          </w14:textFill>
        </w:rPr>
        <w:t xml:space="preserve">     </w:t>
      </w:r>
      <w:r>
        <w:rPr>
          <w:rFonts w:hint="eastAsia" w:eastAsia="方正仿宋_GBK" w:cs="Times New Roman"/>
          <w:bCs/>
          <w:color w:val="000000" w:themeColor="text1"/>
          <w:sz w:val="28"/>
          <w:szCs w:val="28"/>
          <w:lang w:val="en-US" w:eastAsia="zh-CN"/>
          <w14:textFill>
            <w14:solidFill>
              <w14:schemeClr w14:val="tx1"/>
            </w14:solidFill>
          </w14:textFill>
        </w:rPr>
        <w:t>；我方自愿</w:t>
      </w:r>
      <w:r>
        <w:rPr>
          <w:rFonts w:hint="default" w:ascii="Times New Roman" w:hAnsi="Times New Roman" w:eastAsia="方正仿宋_GBK" w:cs="Times New Roman"/>
          <w:bCs/>
          <w:color w:val="000000" w:themeColor="text1"/>
          <w:sz w:val="28"/>
          <w:szCs w:val="28"/>
          <w14:textFill>
            <w14:solidFill>
              <w14:schemeClr w14:val="tx1"/>
            </w14:solidFill>
          </w14:textFill>
        </w:rPr>
        <w:t>按合同约定实施和完成项目的全部工作。</w:t>
      </w:r>
      <w:r>
        <w:rPr>
          <w:rFonts w:hint="eastAsia" w:eastAsia="方正仿宋_GBK" w:cs="Times New Roman"/>
          <w:bCs/>
          <w:color w:val="000000" w:themeColor="text1"/>
          <w:sz w:val="28"/>
          <w:szCs w:val="28"/>
          <w:lang w:val="en-US" w:eastAsia="zh-CN"/>
          <w14:textFill>
            <w14:solidFill>
              <w14:schemeClr w14:val="tx1"/>
            </w14:solidFill>
          </w14:textFill>
        </w:rPr>
        <w:t xml:space="preserve"> </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2．我方承诺在比选有效期内</w:t>
      </w:r>
      <w:r>
        <w:rPr>
          <w:rFonts w:hint="eastAsia" w:eastAsia="方正仿宋_GBK" w:cs="Times New Roman"/>
          <w:bCs/>
          <w:color w:val="000000" w:themeColor="text1"/>
          <w:sz w:val="28"/>
          <w:szCs w:val="28"/>
          <w:lang w:eastAsia="zh-CN"/>
          <w14:textFill>
            <w14:solidFill>
              <w14:schemeClr w14:val="tx1"/>
            </w14:solidFill>
          </w14:textFill>
        </w:rPr>
        <w:t>（</w:t>
      </w:r>
      <w:r>
        <w:rPr>
          <w:rFonts w:hint="eastAsia" w:eastAsia="方正仿宋_GBK" w:cs="Times New Roman"/>
          <w:bCs/>
          <w:color w:val="000000" w:themeColor="text1"/>
          <w:sz w:val="28"/>
          <w:szCs w:val="28"/>
          <w:lang w:val="en-US" w:eastAsia="zh-CN"/>
          <w14:textFill>
            <w14:solidFill>
              <w14:schemeClr w14:val="tx1"/>
            </w14:solidFill>
          </w14:textFill>
        </w:rPr>
        <w:t>90天）</w:t>
      </w:r>
      <w:r>
        <w:rPr>
          <w:rFonts w:hint="default" w:ascii="Times New Roman" w:hAnsi="Times New Roman" w:eastAsia="方正仿宋_GBK" w:cs="Times New Roman"/>
          <w:bCs/>
          <w:color w:val="000000" w:themeColor="text1"/>
          <w:sz w:val="28"/>
          <w:szCs w:val="28"/>
          <w14:textFill>
            <w14:solidFill>
              <w14:schemeClr w14:val="tx1"/>
            </w14:solidFill>
          </w14:textFill>
        </w:rPr>
        <w:t>不修改、撤销比选响应文件。</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3．如我方成交：</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（1）我方承诺在收到成交通知后，在规定的期限内与你方签订合同。</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（2）</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随同本报价函递交的报价函附录属于合同文件的组成部分。</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280" w:firstLineChars="1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（3）我方承诺在约定的期限内完成并移交全部合同项目和成果。</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4．我方在此声明，所递交的比选响应文件及有关资料内容完整、真实和准确。</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eastAsia" w:ascii="Times New Roman" w:hAnsi="Times New Roman" w:eastAsia="方正仿宋_GBK" w:cs="Times New Roman"/>
          <w:b/>
          <w:bCs w:val="0"/>
          <w:color w:val="000000" w:themeColor="text1"/>
          <w:sz w:val="28"/>
          <w:szCs w:val="28"/>
          <w:u w:val="single"/>
          <w:lang w:val="en-US" w:eastAsia="zh-CN"/>
          <w14:textFill>
            <w14:solidFill>
              <w14:schemeClr w14:val="tx1"/>
            </w14:solidFill>
          </w14:textFill>
        </w:rPr>
      </w:pPr>
      <w:r>
        <w:rPr>
          <w:rFonts w:hint="eastAsia" w:eastAsia="方正仿宋_GBK" w:cs="Times New Roman"/>
          <w:b w:val="0"/>
          <w:bCs/>
          <w:color w:val="000000" w:themeColor="text1"/>
          <w:sz w:val="28"/>
          <w:szCs w:val="28"/>
          <w:lang w:val="en-US" w:eastAsia="zh-CN"/>
          <w14:textFill>
            <w14:solidFill>
              <w14:schemeClr w14:val="tx1"/>
            </w14:solidFill>
          </w14:textFill>
        </w:rPr>
        <w:t>5.我方在此声明，如我方在所参与的两个标段综合得分排名第一，按照比选文件要求，我方将选择标段</w:t>
      </w:r>
      <w:r>
        <w:rPr>
          <w:rFonts w:hint="eastAsia" w:eastAsia="方正仿宋_GBK" w:cs="Times New Roman"/>
          <w:b w:val="0"/>
          <w:bCs/>
          <w:color w:val="000000" w:themeColor="text1"/>
          <w:sz w:val="28"/>
          <w:szCs w:val="28"/>
          <w:u w:val="none"/>
          <w:lang w:val="en-US" w:eastAsia="zh-CN"/>
          <w14:textFill>
            <w14:solidFill>
              <w14:schemeClr w14:val="tx1"/>
            </w14:solidFill>
          </w14:textFill>
        </w:rPr>
        <w:t>1，自愿放弃标段2的成交资格。</w:t>
      </w:r>
      <w:r>
        <w:rPr>
          <w:rFonts w:hint="eastAsia" w:eastAsia="方正仿宋_GBK" w:cs="Times New Roman"/>
          <w:b/>
          <w:bCs w:val="0"/>
          <w:color w:val="000000" w:themeColor="text1"/>
          <w:sz w:val="28"/>
          <w:szCs w:val="28"/>
          <w:u w:val="none"/>
          <w:lang w:val="en-US" w:eastAsia="zh-CN"/>
          <w14:textFill>
            <w14:solidFill>
              <w14:schemeClr w14:val="tx1"/>
            </w14:solidFill>
          </w14:textFill>
        </w:rPr>
        <w:t>（本条适用于参与两个标段的比选响应人）</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eastAsia" w:eastAsia="方正仿宋_GBK" w:cs="Times New Roman"/>
          <w:bCs/>
          <w:color w:val="000000" w:themeColor="text1"/>
          <w:sz w:val="28"/>
          <w:szCs w:val="28"/>
          <w:lang w:val="en-US" w:eastAsia="zh-CN"/>
          <w14:textFill>
            <w14:solidFill>
              <w14:schemeClr w14:val="tx1"/>
            </w14:solidFill>
          </w14:textFill>
        </w:rPr>
        <w:t>6</w:t>
      </w:r>
      <w:r>
        <w:rPr>
          <w:rFonts w:hint="default" w:ascii="Times New Roman" w:hAnsi="Times New Roman" w:eastAsia="方正仿宋_GBK" w:cs="Times New Roman"/>
          <w:bCs/>
          <w:color w:val="000000" w:themeColor="text1"/>
          <w:sz w:val="28"/>
          <w:szCs w:val="28"/>
          <w14:textFill>
            <w14:solidFill>
              <w14:schemeClr w14:val="tx1"/>
            </w14:solidFill>
          </w14:textFill>
        </w:rPr>
        <w:t>．除非达到另外协议并生效，你方的成交通知书和本比选响应文件将成为约束双方的合同文件组成部分。</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比选</w:t>
      </w:r>
      <w:r>
        <w:rPr>
          <w:rFonts w:hint="eastAsia" w:eastAsia="方正仿宋_GBK" w:cs="Times New Roman"/>
          <w:bCs/>
          <w:color w:val="000000" w:themeColor="text1"/>
          <w:sz w:val="28"/>
          <w:szCs w:val="28"/>
          <w:lang w:val="en-US" w:eastAsia="zh-CN"/>
          <w14:textFill>
            <w14:solidFill>
              <w14:schemeClr w14:val="tx1"/>
            </w14:solidFill>
          </w14:textFill>
        </w:rPr>
        <w:t>响应</w:t>
      </w:r>
      <w:r>
        <w:rPr>
          <w:rFonts w:hint="default" w:ascii="Times New Roman" w:hAnsi="Times New Roman" w:eastAsia="方正仿宋_GBK" w:cs="Times New Roman"/>
          <w:bCs/>
          <w:color w:val="000000" w:themeColor="text1"/>
          <w:sz w:val="28"/>
          <w:szCs w:val="28"/>
          <w14:textFill>
            <w14:solidFill>
              <w14:schemeClr w14:val="tx1"/>
            </w14:solidFill>
          </w14:textFill>
        </w:rPr>
        <w:t>人：（盖单位公章）</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法定代表人或其委托代理人： （签字）</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 xml:space="preserve">地址： </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网址：　　　　　　　　　　　　　　</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电话：　　　　　　　　　　　　传真：　　　　　　　　　　　　　　</w:t>
      </w:r>
    </w:p>
    <w:p>
      <w:pPr>
        <w:pStyle w:val="6"/>
        <w:keepNext w:val="0"/>
        <w:keepLines w:val="0"/>
        <w:pageBreakBefore w:val="0"/>
        <w:widowControl w:val="0"/>
        <w:kinsoku/>
        <w:wordWrap/>
        <w:overflowPunct/>
        <w:topLinePunct w:val="0"/>
        <w:autoSpaceDE/>
        <w:autoSpaceDN/>
        <w:bidi w:val="0"/>
        <w:adjustRightInd/>
        <w:snapToGrid/>
        <w:spacing w:after="0" w:line="500" w:lineRule="exact"/>
        <w:ind w:firstLine="560" w:firstLineChars="200"/>
        <w:textAlignment w:val="auto"/>
        <w:outlineLvl w:val="9"/>
        <w:rPr>
          <w:rFonts w:hint="default" w:ascii="Times New Roman" w:hAnsi="Times New Roman" w:eastAsia="方正仿宋_GBK" w:cs="Times New Roman"/>
          <w:bCs/>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邮政编码：　　</w:t>
      </w:r>
    </w:p>
    <w:p>
      <w:pPr>
        <w:pStyle w:val="6"/>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bCs/>
          <w:color w:val="000000" w:themeColor="text1"/>
          <w:sz w:val="28"/>
          <w:szCs w:val="28"/>
          <w14:textFill>
            <w14:solidFill>
              <w14:schemeClr w14:val="tx1"/>
            </w14:solidFill>
          </w14:textFill>
        </w:rPr>
        <w:t>                </w:t>
      </w:r>
      <w:r>
        <w:rPr>
          <w:rFonts w:hint="default" w:ascii="Times New Roman" w:hAnsi="Times New Roman" w:eastAsia="方正仿宋_GBK" w:cs="Times New Roman"/>
          <w:bCs/>
          <w:color w:val="000000" w:themeColor="text1"/>
          <w:sz w:val="28"/>
          <w:szCs w:val="28"/>
          <w:lang w:val="en-US" w:eastAsia="zh-CN"/>
          <w14:textFill>
            <w14:solidFill>
              <w14:schemeClr w14:val="tx1"/>
            </w14:solidFill>
          </w14:textFill>
        </w:rPr>
        <w:t xml:space="preserve">                            </w:t>
      </w:r>
      <w:r>
        <w:rPr>
          <w:rFonts w:hint="default" w:ascii="Times New Roman" w:hAnsi="Times New Roman" w:eastAsia="方正仿宋_GBK" w:cs="Times New Roman"/>
          <w:bCs/>
          <w:color w:val="000000" w:themeColor="text1"/>
          <w:sz w:val="28"/>
          <w:szCs w:val="28"/>
          <w14:textFill>
            <w14:solidFill>
              <w14:schemeClr w14:val="tx1"/>
            </w14:solidFill>
          </w14:textFill>
        </w:rPr>
        <w:t>     年   月   日</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9"/>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br w:type="page"/>
      </w:r>
    </w:p>
    <w:p>
      <w:pPr>
        <w:keepNext w:val="0"/>
        <w:keepLines w:val="0"/>
        <w:pageBreakBefore w:val="0"/>
        <w:kinsoku/>
        <w:overflowPunct/>
        <w:topLinePunct w:val="0"/>
        <w:bidi w:val="0"/>
        <w:spacing w:line="520" w:lineRule="exact"/>
        <w:jc w:val="center"/>
        <w:rPr>
          <w:rFonts w:hint="default" w:ascii="Times New Roman" w:hAnsi="Times New Roman" w:eastAsia="方正小标宋_GBK" w:cs="Times New Roman"/>
          <w:bCs/>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jc w:val="center"/>
        <w:rPr>
          <w:rFonts w:hint="default" w:ascii="Times New Roman" w:hAnsi="Times New Roman" w:eastAsia="方正小标宋_GBK" w:cs="Times New Roman"/>
          <w:bCs/>
          <w:color w:val="000000" w:themeColor="text1"/>
          <w:sz w:val="28"/>
          <w:szCs w:val="28"/>
          <w14:textFill>
            <w14:solidFill>
              <w14:schemeClr w14:val="tx1"/>
            </w14:solidFill>
          </w14:textFill>
        </w:rPr>
      </w:pPr>
      <w:r>
        <w:rPr>
          <w:rFonts w:hint="default" w:ascii="Times New Roman" w:hAnsi="Times New Roman" w:eastAsia="方正小标宋_GBK" w:cs="Times New Roman"/>
          <w:bCs/>
          <w:color w:val="000000" w:themeColor="text1"/>
          <w:sz w:val="28"/>
          <w:szCs w:val="28"/>
          <w14:textFill>
            <w14:solidFill>
              <w14:schemeClr w14:val="tx1"/>
            </w14:solidFill>
          </w14:textFill>
        </w:rPr>
        <w:t>授权</w:t>
      </w:r>
      <w:r>
        <w:rPr>
          <w:rFonts w:hint="eastAsia" w:eastAsia="方正小标宋_GBK" w:cs="Times New Roman"/>
          <w:bCs/>
          <w:color w:val="000000" w:themeColor="text1"/>
          <w:sz w:val="28"/>
          <w:szCs w:val="28"/>
          <w:lang w:val="en-US" w:eastAsia="zh-CN"/>
          <w14:textFill>
            <w14:solidFill>
              <w14:schemeClr w14:val="tx1"/>
            </w14:solidFill>
          </w14:textFill>
        </w:rPr>
        <w:t>委托</w:t>
      </w:r>
      <w:r>
        <w:rPr>
          <w:rFonts w:hint="default" w:ascii="Times New Roman" w:hAnsi="Times New Roman" w:eastAsia="方正小标宋_GBK" w:cs="Times New Roman"/>
          <w:bCs/>
          <w:color w:val="000000" w:themeColor="text1"/>
          <w:sz w:val="28"/>
          <w:szCs w:val="28"/>
          <w14:textFill>
            <w14:solidFill>
              <w14:schemeClr w14:val="tx1"/>
            </w14:solidFill>
          </w14:textFill>
        </w:rPr>
        <w:t>书</w:t>
      </w:r>
    </w:p>
    <w:p>
      <w:pPr>
        <w:keepNext w:val="0"/>
        <w:keepLines w:val="0"/>
        <w:pageBreakBefore w:val="0"/>
        <w:kinsoku/>
        <w:overflowPunct/>
        <w:topLinePunct w:val="0"/>
        <w:bidi w:val="0"/>
        <w:spacing w:line="520" w:lineRule="exact"/>
        <w:ind w:right="-694"/>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ind w:firstLine="700" w:firstLineChars="250"/>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本授权书申明______________(</w:t>
      </w:r>
      <w:r>
        <w:rPr>
          <w:rFonts w:hint="eastAsia" w:eastAsia="方正仿宋_GBK" w:cs="Times New Roman"/>
          <w:color w:val="000000" w:themeColor="text1"/>
          <w:sz w:val="28"/>
          <w:szCs w:val="28"/>
          <w:lang w:val="en-US" w:eastAsia="zh-CN"/>
          <w14:textFill>
            <w14:solidFill>
              <w14:schemeClr w14:val="tx1"/>
            </w14:solidFill>
          </w14:textFill>
        </w:rPr>
        <w:t>比选响应人</w:t>
      </w:r>
      <w:r>
        <w:rPr>
          <w:rFonts w:hint="default" w:ascii="Times New Roman" w:hAnsi="Times New Roman" w:eastAsia="方正仿宋_GBK" w:cs="Times New Roman"/>
          <w:color w:val="000000" w:themeColor="text1"/>
          <w:sz w:val="28"/>
          <w:szCs w:val="28"/>
          <w14:textFill>
            <w14:solidFill>
              <w14:schemeClr w14:val="tx1"/>
            </w14:solidFill>
          </w14:textFill>
        </w:rPr>
        <w:t>名称)</w:t>
      </w:r>
      <w:r>
        <w:rPr>
          <w:rFonts w:hint="eastAsia" w:eastAsia="方正仿宋_GBK" w:cs="Times New Roman"/>
          <w:color w:val="000000" w:themeColor="text1"/>
          <w:sz w:val="28"/>
          <w:szCs w:val="28"/>
          <w:lang w:val="en-US" w:eastAsia="zh-CN"/>
          <w14:textFill>
            <w14:solidFill>
              <w14:schemeClr w14:val="tx1"/>
            </w14:solidFill>
          </w14:textFill>
        </w:rPr>
        <w:t>在此合法授权我所律师</w:t>
      </w:r>
      <w:r>
        <w:rPr>
          <w:rFonts w:hint="default" w:ascii="Times New Roman" w:hAnsi="Times New Roman" w:eastAsia="方正仿宋_GBK" w:cs="Times New Roman"/>
          <w:color w:val="000000" w:themeColor="text1"/>
          <w:sz w:val="28"/>
          <w:szCs w:val="28"/>
          <w14:textFill>
            <w14:solidFill>
              <w14:schemeClr w14:val="tx1"/>
            </w14:solidFill>
          </w14:textFill>
        </w:rPr>
        <w:t>__________(</w:t>
      </w:r>
      <w:r>
        <w:rPr>
          <w:rFonts w:hint="eastAsia" w:eastAsia="方正仿宋_GBK" w:cs="Times New Roman"/>
          <w:color w:val="000000" w:themeColor="text1"/>
          <w:sz w:val="28"/>
          <w:szCs w:val="28"/>
          <w:lang w:val="en-US" w:eastAsia="zh-CN"/>
          <w14:textFill>
            <w14:solidFill>
              <w14:schemeClr w14:val="tx1"/>
            </w14:solidFill>
          </w14:textFill>
        </w:rPr>
        <w:t>律师姓名</w:t>
      </w:r>
      <w:r>
        <w:rPr>
          <w:rFonts w:hint="default" w:ascii="Times New Roman" w:hAnsi="Times New Roman" w:eastAsia="方正仿宋_GBK" w:cs="Times New Roman"/>
          <w:color w:val="000000" w:themeColor="text1"/>
          <w:sz w:val="28"/>
          <w:szCs w:val="28"/>
          <w14:textFill>
            <w14:solidFill>
              <w14:schemeClr w14:val="tx1"/>
            </w14:solidFill>
          </w14:textFill>
        </w:rPr>
        <w:t>)</w:t>
      </w:r>
      <w:r>
        <w:rPr>
          <w:rFonts w:hint="eastAsia" w:eastAsia="方正仿宋_GBK" w:cs="Times New Roman"/>
          <w:color w:val="000000" w:themeColor="text1"/>
          <w:sz w:val="28"/>
          <w:szCs w:val="28"/>
          <w:lang w:val="en-US" w:eastAsia="zh-CN"/>
          <w14:textFill>
            <w14:solidFill>
              <w14:schemeClr w14:val="tx1"/>
            </w14:solidFill>
          </w14:textFill>
        </w:rPr>
        <w:t>为本所合法代理人，</w:t>
      </w:r>
      <w:r>
        <w:rPr>
          <w:rFonts w:hint="default" w:eastAsia="方正仿宋_GBK" w:cs="Times New Roman"/>
          <w:color w:val="000000" w:themeColor="text1"/>
          <w:sz w:val="28"/>
          <w:szCs w:val="28"/>
          <w:lang w:val="en-US" w:eastAsia="zh-CN"/>
          <w14:textFill>
            <w14:solidFill>
              <w14:schemeClr w14:val="tx1"/>
            </w14:solidFill>
          </w14:textFill>
        </w:rPr>
        <w:t>在</w:t>
      </w:r>
      <w:r>
        <w:rPr>
          <w:rFonts w:hint="eastAsia" w:eastAsia="方正仿宋_GBK" w:cs="Times New Roman"/>
          <w:color w:val="000000" w:themeColor="text1"/>
          <w:sz w:val="28"/>
          <w:szCs w:val="28"/>
          <w:lang w:val="en-US" w:eastAsia="zh-CN"/>
          <w14:textFill>
            <w14:solidFill>
              <w14:schemeClr w14:val="tx1"/>
            </w14:solidFill>
          </w14:textFill>
        </w:rPr>
        <w:t>重庆机场集团有限公司</w:t>
      </w:r>
      <w:r>
        <w:rPr>
          <w:rFonts w:hint="default" w:eastAsia="方正仿宋_GBK" w:cs="Times New Roman"/>
          <w:color w:val="000000" w:themeColor="text1"/>
          <w:sz w:val="28"/>
          <w:szCs w:val="28"/>
          <w:lang w:val="en-US" w:eastAsia="zh-CN"/>
          <w14:textFill>
            <w14:solidFill>
              <w14:schemeClr w14:val="tx1"/>
            </w14:solidFill>
          </w14:textFill>
        </w:rPr>
        <w:t>选聘</w:t>
      </w:r>
      <w:r>
        <w:rPr>
          <w:rFonts w:hint="eastAsia" w:eastAsia="方正仿宋_GBK" w:cs="Times New Roman"/>
          <w:color w:val="000000" w:themeColor="text1"/>
          <w:sz w:val="28"/>
          <w:szCs w:val="28"/>
          <w:lang w:val="en-US" w:eastAsia="zh-CN"/>
          <w14:textFill>
            <w14:solidFill>
              <w14:schemeClr w14:val="tx1"/>
            </w14:solidFill>
          </w14:textFill>
        </w:rPr>
        <w:t>常年</w:t>
      </w:r>
      <w:r>
        <w:rPr>
          <w:rFonts w:hint="default" w:eastAsia="方正仿宋_GBK" w:cs="Times New Roman"/>
          <w:color w:val="000000" w:themeColor="text1"/>
          <w:sz w:val="28"/>
          <w:szCs w:val="28"/>
          <w:lang w:val="en-US" w:eastAsia="zh-CN"/>
          <w14:textFill>
            <w14:solidFill>
              <w14:schemeClr w14:val="tx1"/>
            </w14:solidFill>
          </w14:textFill>
        </w:rPr>
        <w:t>法律顾问</w:t>
      </w:r>
      <w:r>
        <w:rPr>
          <w:rFonts w:hint="eastAsia" w:eastAsia="方正仿宋_GBK" w:cs="Times New Roman"/>
          <w:color w:val="000000" w:themeColor="text1"/>
          <w:sz w:val="28"/>
          <w:szCs w:val="28"/>
          <w:lang w:val="en-US" w:eastAsia="zh-CN"/>
          <w14:textFill>
            <w14:solidFill>
              <w14:schemeClr w14:val="tx1"/>
            </w14:solidFill>
          </w14:textFill>
        </w:rPr>
        <w:t>机构</w:t>
      </w:r>
      <w:r>
        <w:rPr>
          <w:rFonts w:hint="default" w:eastAsia="方正仿宋_GBK" w:cs="Times New Roman"/>
          <w:color w:val="000000" w:themeColor="text1"/>
          <w:sz w:val="28"/>
          <w:szCs w:val="28"/>
          <w:lang w:val="en-US" w:eastAsia="zh-CN"/>
          <w14:textFill>
            <w14:solidFill>
              <w14:schemeClr w14:val="tx1"/>
            </w14:solidFill>
          </w14:textFill>
        </w:rPr>
        <w:t>项目的比选活动中，以我</w:t>
      </w:r>
      <w:r>
        <w:rPr>
          <w:rFonts w:hint="eastAsia" w:eastAsia="方正仿宋_GBK" w:cs="Times New Roman"/>
          <w:color w:val="000000" w:themeColor="text1"/>
          <w:sz w:val="28"/>
          <w:szCs w:val="28"/>
          <w:lang w:val="en-US" w:eastAsia="zh-CN"/>
          <w14:textFill>
            <w14:solidFill>
              <w14:schemeClr w14:val="tx1"/>
            </w14:solidFill>
          </w14:textFill>
        </w:rPr>
        <w:t>所</w:t>
      </w:r>
      <w:r>
        <w:rPr>
          <w:rFonts w:hint="default" w:eastAsia="方正仿宋_GBK" w:cs="Times New Roman"/>
          <w:color w:val="000000" w:themeColor="text1"/>
          <w:sz w:val="28"/>
          <w:szCs w:val="28"/>
          <w:lang w:val="en-US" w:eastAsia="zh-CN"/>
          <w14:textFill>
            <w14:solidFill>
              <w14:schemeClr w14:val="tx1"/>
            </w14:solidFill>
          </w14:textFill>
        </w:rPr>
        <w:t>的名义签署比选响应文件，与</w:t>
      </w:r>
      <w:r>
        <w:rPr>
          <w:rFonts w:hint="eastAsia" w:eastAsia="方正仿宋_GBK" w:cs="Times New Roman"/>
          <w:color w:val="000000" w:themeColor="text1"/>
          <w:sz w:val="28"/>
          <w:szCs w:val="28"/>
          <w:lang w:val="en-US" w:eastAsia="zh-CN"/>
          <w14:textFill>
            <w14:solidFill>
              <w14:schemeClr w14:val="tx1"/>
            </w14:solidFill>
          </w14:textFill>
        </w:rPr>
        <w:t>比选人</w:t>
      </w:r>
      <w:r>
        <w:rPr>
          <w:rFonts w:hint="default" w:eastAsia="方正仿宋_GBK" w:cs="Times New Roman"/>
          <w:color w:val="000000" w:themeColor="text1"/>
          <w:sz w:val="28"/>
          <w:szCs w:val="28"/>
          <w:lang w:val="en-US" w:eastAsia="zh-CN"/>
          <w14:textFill>
            <w14:solidFill>
              <w14:schemeClr w14:val="tx1"/>
            </w14:solidFill>
          </w14:textFill>
        </w:rPr>
        <w:t>协商、</w:t>
      </w:r>
      <w:r>
        <w:rPr>
          <w:rFonts w:hint="default" w:ascii="Times New Roman" w:hAnsi="Times New Roman" w:eastAsia="方正仿宋_GBK" w:cs="Times New Roman"/>
          <w:color w:val="000000" w:themeColor="text1"/>
          <w:sz w:val="28"/>
          <w:szCs w:val="28"/>
          <w14:textFill>
            <w14:solidFill>
              <w14:schemeClr w14:val="tx1"/>
            </w14:solidFill>
          </w14:textFill>
        </w:rPr>
        <w:t>签定合同协议书以及执行一切与此有关的事务。</w:t>
      </w:r>
    </w:p>
    <w:p>
      <w:pPr>
        <w:keepNext w:val="0"/>
        <w:keepLines w:val="0"/>
        <w:pageBreakBefore w:val="0"/>
        <w:kinsoku/>
        <w:overflowPunct/>
        <w:topLinePunct w:val="0"/>
        <w:bidi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被授权人</w:t>
      </w:r>
      <w:r>
        <w:rPr>
          <w:rFonts w:hint="eastAsia"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代理人</w:t>
      </w:r>
      <w:r>
        <w:rPr>
          <w:rFonts w:hint="eastAsia" w:eastAsia="方正仿宋_GBK" w:cs="Times New Roman"/>
          <w:color w:val="000000" w:themeColor="text1"/>
          <w:sz w:val="28"/>
          <w:szCs w:val="28"/>
          <w:lang w:eastAsia="zh-CN"/>
          <w14:textFill>
            <w14:solidFill>
              <w14:schemeClr w14:val="tx1"/>
            </w14:solidFill>
          </w14:textFill>
        </w:rPr>
        <w:t>）</w:t>
      </w:r>
      <w:r>
        <w:rPr>
          <w:rFonts w:hint="default" w:ascii="Times New Roman" w:hAnsi="Times New Roman" w:eastAsia="方正仿宋_GBK" w:cs="Times New Roman"/>
          <w:color w:val="000000" w:themeColor="text1"/>
          <w:sz w:val="28"/>
          <w:szCs w:val="28"/>
          <w14:textFill>
            <w14:solidFill>
              <w14:schemeClr w14:val="tx1"/>
            </w14:solidFill>
          </w14:textFill>
        </w:rPr>
        <w:t>：____________（签章）</w:t>
      </w:r>
    </w:p>
    <w:p>
      <w:pPr>
        <w:pStyle w:val="2"/>
        <w:rPr>
          <w:rFonts w:hint="default"/>
        </w:rPr>
      </w:pPr>
    </w:p>
    <w:p>
      <w:pPr>
        <w:keepNext w:val="0"/>
        <w:keepLines w:val="0"/>
        <w:pageBreakBefore w:val="0"/>
        <w:kinsoku/>
        <w:overflowPunct/>
        <w:topLinePunct w:val="0"/>
        <w:bidi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比选响应</w:t>
      </w:r>
      <w:r>
        <w:rPr>
          <w:rFonts w:hint="eastAsia" w:eastAsia="方正仿宋_GBK" w:cs="Times New Roman"/>
          <w:color w:val="000000" w:themeColor="text1"/>
          <w:sz w:val="28"/>
          <w:szCs w:val="28"/>
          <w:lang w:val="en-US" w:eastAsia="zh-CN"/>
          <w14:textFill>
            <w14:solidFill>
              <w14:schemeClr w14:val="tx1"/>
            </w14:solidFill>
          </w14:textFill>
        </w:rPr>
        <w:t>人</w:t>
      </w:r>
      <w:r>
        <w:rPr>
          <w:rFonts w:hint="default" w:ascii="Times New Roman" w:hAnsi="Times New Roman" w:eastAsia="方正仿宋_GBK" w:cs="Times New Roman"/>
          <w:color w:val="000000" w:themeColor="text1"/>
          <w:sz w:val="28"/>
          <w:szCs w:val="28"/>
          <w14:textFill>
            <w14:solidFill>
              <w14:schemeClr w14:val="tx1"/>
            </w14:solidFill>
          </w14:textFill>
        </w:rPr>
        <w:t>：____________（盖章）</w:t>
      </w:r>
    </w:p>
    <w:p>
      <w:pPr>
        <w:keepNext w:val="0"/>
        <w:keepLines w:val="0"/>
        <w:pageBreakBefore w:val="0"/>
        <w:kinsoku/>
        <w:overflowPunct/>
        <w:topLinePunct w:val="0"/>
        <w:bidi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r>
        <w:rPr>
          <w:rFonts w:hint="default" w:ascii="Times New Roman" w:hAnsi="Times New Roman" w:eastAsia="方正仿宋_GBK" w:cs="Times New Roman"/>
          <w:color w:val="000000" w:themeColor="text1"/>
          <w:sz w:val="28"/>
          <w:szCs w:val="28"/>
          <w14:textFill>
            <w14:solidFill>
              <w14:schemeClr w14:val="tx1"/>
            </w14:solidFill>
          </w14:textFill>
        </w:rPr>
        <w:t>日期：</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年</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月</w:t>
      </w:r>
      <w:r>
        <w:rPr>
          <w:rFonts w:hint="default" w:ascii="Times New Roman" w:hAnsi="Times New Roman" w:eastAsia="方正仿宋_GBK" w:cs="Times New Roman"/>
          <w:color w:val="000000" w:themeColor="text1"/>
          <w:sz w:val="28"/>
          <w:szCs w:val="28"/>
          <w:u w:val="single"/>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14:textFill>
            <w14:solidFill>
              <w14:schemeClr w14:val="tx1"/>
            </w14:solidFill>
          </w14:textFill>
        </w:rPr>
        <w:t>日</w:t>
      </w:r>
    </w:p>
    <w:p>
      <w:pPr>
        <w:keepNext w:val="0"/>
        <w:keepLines w:val="0"/>
        <w:pageBreakBefore w:val="0"/>
        <w:kinsoku/>
        <w:overflowPunct/>
        <w:topLinePunct w:val="0"/>
        <w:bidi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pacing w:line="520" w:lineRule="exact"/>
        <w:rPr>
          <w:rFonts w:hint="default" w:ascii="Times New Roman" w:hAnsi="Times New Roman" w:eastAsia="方正仿宋_GBK" w:cs="Times New Roman"/>
          <w:color w:val="000000" w:themeColor="text1"/>
          <w:sz w:val="28"/>
          <w:szCs w:val="28"/>
          <w14:textFill>
            <w14:solidFill>
              <w14:schemeClr w14:val="tx1"/>
            </w14:solidFill>
          </w14:textFill>
        </w:rPr>
      </w:pPr>
    </w:p>
    <w:p>
      <w:pPr>
        <w:keepNext w:val="0"/>
        <w:keepLines w:val="0"/>
        <w:pageBreakBefore w:val="0"/>
        <w:kinsoku/>
        <w:overflowPunct/>
        <w:topLinePunct w:val="0"/>
        <w:bidi w:val="0"/>
        <w:snapToGrid w:val="0"/>
        <w:spacing w:line="520" w:lineRule="exact"/>
        <w:rPr>
          <w:rFonts w:hint="eastAsia" w:eastAsia="方正仿宋_GBK" w:cs="Times New Roman"/>
          <w:b/>
          <w:bCs/>
          <w:color w:val="000000" w:themeColor="text1"/>
          <w:sz w:val="28"/>
          <w:szCs w:val="28"/>
          <w:lang w:val="en-US" w:eastAsia="zh-CN"/>
          <w14:textFill>
            <w14:solidFill>
              <w14:schemeClr w14:val="tx1"/>
            </w14:solidFill>
          </w14:textFill>
        </w:rPr>
      </w:pPr>
      <w:r>
        <w:rPr>
          <w:rFonts w:hint="default" w:ascii="Times New Roman" w:hAnsi="Times New Roman" w:eastAsia="方正仿宋_GBK" w:cs="Times New Roman"/>
          <w:b/>
          <w:bCs/>
          <w:color w:val="000000" w:themeColor="text1"/>
          <w:sz w:val="28"/>
          <w:szCs w:val="28"/>
          <w14:textFill>
            <w14:solidFill>
              <w14:schemeClr w14:val="tx1"/>
            </w14:solidFill>
          </w14:textFill>
        </w:rPr>
        <w:t>附被授权人代理人身份证</w:t>
      </w:r>
      <w:r>
        <w:rPr>
          <w:rFonts w:hint="eastAsia" w:eastAsia="方正仿宋_GBK" w:cs="Times New Roman"/>
          <w:b/>
          <w:bCs/>
          <w:color w:val="000000" w:themeColor="text1"/>
          <w:sz w:val="28"/>
          <w:szCs w:val="28"/>
          <w:lang w:val="en-US" w:eastAsia="zh-CN"/>
          <w14:textFill>
            <w14:solidFill>
              <w14:schemeClr w14:val="tx1"/>
            </w14:solidFill>
          </w14:textFill>
        </w:rPr>
        <w:t>复印件</w:t>
      </w:r>
    </w:p>
    <w:p>
      <w:pPr>
        <w:keepNext w:val="0"/>
        <w:keepLines w:val="0"/>
        <w:pageBreakBefore w:val="0"/>
        <w:kinsoku/>
        <w:overflowPunct/>
        <w:topLinePunct w:val="0"/>
        <w:bidi w:val="0"/>
        <w:snapToGrid w:val="0"/>
        <w:spacing w:line="52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overflowPunct/>
        <w:topLinePunct w:val="0"/>
        <w:bidi w:val="0"/>
        <w:snapToGrid w:val="0"/>
        <w:spacing w:line="52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overflowPunct/>
        <w:topLinePunct w:val="0"/>
        <w:bidi w:val="0"/>
        <w:snapToGrid w:val="0"/>
        <w:spacing w:line="52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overflowPunct/>
        <w:topLinePunct w:val="0"/>
        <w:bidi w:val="0"/>
        <w:snapToGrid w:val="0"/>
        <w:spacing w:line="52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overflowPunct/>
        <w:topLinePunct w:val="0"/>
        <w:bidi w:val="0"/>
        <w:snapToGrid w:val="0"/>
        <w:spacing w:line="52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overflowPunct/>
        <w:topLinePunct w:val="0"/>
        <w:bidi w:val="0"/>
        <w:snapToGrid w:val="0"/>
        <w:spacing w:line="52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keepNext w:val="0"/>
        <w:keepLines w:val="0"/>
        <w:pageBreakBefore w:val="0"/>
        <w:kinsoku/>
        <w:overflowPunct/>
        <w:topLinePunct w:val="0"/>
        <w:bidi w:val="0"/>
        <w:snapToGrid w:val="0"/>
        <w:spacing w:line="520" w:lineRule="exact"/>
        <w:rPr>
          <w:rFonts w:hint="eastAsia" w:eastAsia="方正仿宋_GBK" w:cs="Times New Roman"/>
          <w:b/>
          <w:bCs/>
          <w:color w:val="000000" w:themeColor="text1"/>
          <w:sz w:val="28"/>
          <w:szCs w:val="28"/>
          <w:lang w:val="en-US" w:eastAsia="zh-CN"/>
          <w14:textFill>
            <w14:solidFill>
              <w14:schemeClr w14:val="tx1"/>
            </w14:solidFill>
          </w14:textFill>
        </w:rPr>
      </w:pPr>
    </w:p>
    <w:p>
      <w:pPr>
        <w:pStyle w:val="2"/>
        <w:rPr>
          <w:rFonts w:hint="eastAsia"/>
          <w:lang w:val="en-US" w:eastAsia="zh-CN"/>
        </w:rPr>
      </w:pPr>
    </w:p>
    <w:p>
      <w:pPr>
        <w:keepNext w:val="0"/>
        <w:keepLines w:val="0"/>
        <w:pageBreakBefore w:val="0"/>
        <w:numPr>
          <w:ilvl w:val="0"/>
          <w:numId w:val="3"/>
        </w:numPr>
        <w:kinsoku/>
        <w:overflowPunct/>
        <w:topLinePunct w:val="0"/>
        <w:bidi w:val="0"/>
        <w:spacing w:line="520" w:lineRule="exact"/>
        <w:ind w:left="0" w:leftChars="0" w:firstLine="0" w:firstLineChars="0"/>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eastAsia="仿宋_GB2312" w:cs="Times New Roman"/>
          <w:b/>
          <w:bCs/>
          <w:color w:val="000000" w:themeColor="text1"/>
          <w:sz w:val="32"/>
          <w:szCs w:val="32"/>
          <w:lang w:val="en-US" w:eastAsia="zh-CN"/>
          <w14:textFill>
            <w14:solidFill>
              <w14:schemeClr w14:val="tx1"/>
            </w14:solidFill>
          </w14:textFill>
        </w:rPr>
        <w:t>技术部分</w:t>
      </w: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t>主要</w:t>
      </w:r>
      <w:r>
        <w:rPr>
          <w:rFonts w:hint="eastAsia" w:eastAsia="方正仿宋_GBK" w:cs="Times New Roman"/>
          <w:color w:val="000000" w:themeColor="text1"/>
          <w:sz w:val="28"/>
          <w:szCs w:val="28"/>
          <w:highlight w:val="none"/>
          <w:lang w:val="en-US" w:eastAsia="zh-CN"/>
          <w14:textFill>
            <w14:solidFill>
              <w14:schemeClr w14:val="tx1"/>
            </w14:solidFill>
          </w14:textFill>
        </w:rPr>
        <w:t>根据技术评分内容进行准备。</w:t>
      </w:r>
    </w:p>
    <w:p>
      <w:pPr>
        <w:keepNext w:val="0"/>
        <w:keepLines w:val="0"/>
        <w:pageBreakBefore w:val="0"/>
        <w:numPr>
          <w:ilvl w:val="0"/>
          <w:numId w:val="3"/>
        </w:numPr>
        <w:kinsoku/>
        <w:overflowPunct/>
        <w:topLinePunct w:val="0"/>
        <w:bidi w:val="0"/>
        <w:spacing w:line="520" w:lineRule="exact"/>
        <w:ind w:left="0" w:leftChars="0" w:firstLine="0" w:firstLineChars="0"/>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z w:val="32"/>
          <w:szCs w:val="32"/>
          <w:lang w:val="en-US" w:eastAsia="zh-CN"/>
          <w14:textFill>
            <w14:solidFill>
              <w14:schemeClr w14:val="tx1"/>
            </w14:solidFill>
          </w14:textFill>
        </w:rPr>
        <w:t>商务部分</w:t>
      </w: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r>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t>主要</w:t>
      </w:r>
      <w:r>
        <w:rPr>
          <w:rFonts w:hint="eastAsia" w:eastAsia="方正仿宋_GBK" w:cs="Times New Roman"/>
          <w:color w:val="000000" w:themeColor="text1"/>
          <w:sz w:val="28"/>
          <w:szCs w:val="28"/>
          <w:highlight w:val="none"/>
          <w:lang w:val="en-US" w:eastAsia="zh-CN"/>
          <w14:textFill>
            <w14:solidFill>
              <w14:schemeClr w14:val="tx1"/>
            </w14:solidFill>
          </w14:textFill>
        </w:rPr>
        <w:t>根据商务评分内容进行准备。</w:t>
      </w: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ind w:firstLine="560" w:firstLineChars="200"/>
        <w:outlineLvl w:val="9"/>
        <w:rPr>
          <w:rFonts w:hint="default" w:ascii="Times New Roman" w:hAnsi="Times New Roman" w:eastAsia="方正仿宋_GBK" w:cs="Times New Roman"/>
          <w:color w:val="000000" w:themeColor="text1"/>
          <w:sz w:val="28"/>
          <w:szCs w:val="28"/>
          <w:highlight w:val="none"/>
          <w:lang w:val="zh-CN"/>
          <w14:textFill>
            <w14:solidFill>
              <w14:schemeClr w14:val="tx1"/>
            </w14:solidFill>
          </w14:textFill>
        </w:rPr>
      </w:pPr>
    </w:p>
    <w:p>
      <w:pPr>
        <w:keepNext w:val="0"/>
        <w:keepLines w:val="0"/>
        <w:pageBreakBefore w:val="0"/>
        <w:kinsoku/>
        <w:wordWrap/>
        <w:overflowPunct/>
        <w:topLinePunct w:val="0"/>
        <w:bidi w:val="0"/>
        <w:spacing w:line="520" w:lineRule="exact"/>
        <w:outlineLvl w:val="9"/>
        <w:rPr>
          <w:rFonts w:hint="default" w:ascii="Times New Roman" w:hAnsi="Times New Roman" w:eastAsia="方正仿宋_GBK" w:cs="Times New Roman"/>
          <w:color w:val="000000" w:themeColor="text1"/>
          <w:sz w:val="28"/>
          <w:szCs w:val="28"/>
          <w:highlight w:val="none"/>
          <w:lang w:val="en-US" w:eastAsia="zh-CN"/>
          <w14:textFill>
            <w14:solidFill>
              <w14:schemeClr w14:val="tx1"/>
            </w14:solidFill>
          </w14:textFill>
        </w:rPr>
      </w:pPr>
    </w:p>
    <w:sectPr>
      <w:headerReference r:id="rId3" w:type="default"/>
      <w:footerReference r:id="rId4" w:type="default"/>
      <w:pgSz w:w="11906" w:h="16838"/>
      <w:pgMar w:top="156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31</w:t>
                    </w:r>
                    <w:r>
                      <w:rPr>
                        <w:rFonts w:hint="eastAsia"/>
                        <w:lang w:eastAsia="zh-CN"/>
                      </w:rPr>
                      <w:fldChar w:fldCharType="end"/>
                    </w:r>
                    <w:r>
                      <w:rPr>
                        <w:rFonts w:hint="eastAsia"/>
                        <w:lang w:eastAsia="zh-CN"/>
                      </w:rPr>
                      <w:t xml:space="preserve"> 页</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rPr>
        <w:rFonts w:hint="eastAsia" w:eastAsia="宋体"/>
        <w:lang w:val="en-US" w:eastAsia="zh-CN"/>
      </w:rPr>
    </w:pPr>
    <w:r>
      <w:rPr>
        <w:rFonts w:hint="eastAsia"/>
        <w:u w:val="none"/>
        <w:lang w:val="en-US" w:eastAsia="zh-CN"/>
      </w:rPr>
      <w:t xml:space="preserve">      </w:t>
    </w: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31BBC7"/>
    <w:multiLevelType w:val="singleLevel"/>
    <w:tmpl w:val="B531BBC7"/>
    <w:lvl w:ilvl="0" w:tentative="0">
      <w:start w:val="6"/>
      <w:numFmt w:val="chineseCounting"/>
      <w:suff w:val="space"/>
      <w:lvlText w:val="第%1条"/>
      <w:lvlJc w:val="left"/>
      <w:rPr>
        <w:rFonts w:hint="eastAsia"/>
      </w:rPr>
    </w:lvl>
  </w:abstractNum>
  <w:abstractNum w:abstractNumId="1">
    <w:nsid w:val="1BA38356"/>
    <w:multiLevelType w:val="singleLevel"/>
    <w:tmpl w:val="1BA38356"/>
    <w:lvl w:ilvl="0" w:tentative="0">
      <w:start w:val="1"/>
      <w:numFmt w:val="chineseCounting"/>
      <w:suff w:val="nothing"/>
      <w:lvlText w:val="%1、"/>
      <w:lvlJc w:val="left"/>
      <w:rPr>
        <w:rFonts w:hint="eastAsia"/>
      </w:rPr>
    </w:lvl>
  </w:abstractNum>
  <w:abstractNum w:abstractNumId="2">
    <w:nsid w:val="68324F1B"/>
    <w:multiLevelType w:val="singleLevel"/>
    <w:tmpl w:val="68324F1B"/>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7F"/>
    <w:rsid w:val="00005333"/>
    <w:rsid w:val="00006788"/>
    <w:rsid w:val="00017CC8"/>
    <w:rsid w:val="0002289E"/>
    <w:rsid w:val="00023008"/>
    <w:rsid w:val="00025AEC"/>
    <w:rsid w:val="000265C7"/>
    <w:rsid w:val="00031BB8"/>
    <w:rsid w:val="00032715"/>
    <w:rsid w:val="0003430D"/>
    <w:rsid w:val="00035345"/>
    <w:rsid w:val="000371A2"/>
    <w:rsid w:val="00044BB6"/>
    <w:rsid w:val="00050D62"/>
    <w:rsid w:val="0005249A"/>
    <w:rsid w:val="0005588C"/>
    <w:rsid w:val="00056869"/>
    <w:rsid w:val="000611DA"/>
    <w:rsid w:val="000631F6"/>
    <w:rsid w:val="00063CCA"/>
    <w:rsid w:val="00072DF9"/>
    <w:rsid w:val="00073A28"/>
    <w:rsid w:val="000740F0"/>
    <w:rsid w:val="00076511"/>
    <w:rsid w:val="000825D0"/>
    <w:rsid w:val="00084B6F"/>
    <w:rsid w:val="00094698"/>
    <w:rsid w:val="000A3B23"/>
    <w:rsid w:val="000B4109"/>
    <w:rsid w:val="000B6DCC"/>
    <w:rsid w:val="000B753E"/>
    <w:rsid w:val="000B7659"/>
    <w:rsid w:val="000C02DD"/>
    <w:rsid w:val="000C12CB"/>
    <w:rsid w:val="000D1055"/>
    <w:rsid w:val="000D521A"/>
    <w:rsid w:val="000E2F2F"/>
    <w:rsid w:val="000E5E1E"/>
    <w:rsid w:val="000F3310"/>
    <w:rsid w:val="000F4E07"/>
    <w:rsid w:val="00103882"/>
    <w:rsid w:val="00106E21"/>
    <w:rsid w:val="00125B6E"/>
    <w:rsid w:val="00126337"/>
    <w:rsid w:val="0013184B"/>
    <w:rsid w:val="00140784"/>
    <w:rsid w:val="00146445"/>
    <w:rsid w:val="001505AE"/>
    <w:rsid w:val="00150869"/>
    <w:rsid w:val="001559E7"/>
    <w:rsid w:val="00156315"/>
    <w:rsid w:val="00163E7C"/>
    <w:rsid w:val="00164250"/>
    <w:rsid w:val="00180D31"/>
    <w:rsid w:val="00181249"/>
    <w:rsid w:val="00182F1E"/>
    <w:rsid w:val="001849E2"/>
    <w:rsid w:val="0018716E"/>
    <w:rsid w:val="0018776C"/>
    <w:rsid w:val="0019019A"/>
    <w:rsid w:val="00192AF6"/>
    <w:rsid w:val="00196FD2"/>
    <w:rsid w:val="001C452E"/>
    <w:rsid w:val="001D0060"/>
    <w:rsid w:val="001E04F7"/>
    <w:rsid w:val="001E0DD3"/>
    <w:rsid w:val="001E5250"/>
    <w:rsid w:val="001F2E0C"/>
    <w:rsid w:val="001F52E9"/>
    <w:rsid w:val="00202EEA"/>
    <w:rsid w:val="002111D0"/>
    <w:rsid w:val="002146E5"/>
    <w:rsid w:val="0021685F"/>
    <w:rsid w:val="002170C0"/>
    <w:rsid w:val="00223328"/>
    <w:rsid w:val="00224DEB"/>
    <w:rsid w:val="00230435"/>
    <w:rsid w:val="002334E4"/>
    <w:rsid w:val="002362BD"/>
    <w:rsid w:val="002369A5"/>
    <w:rsid w:val="00264544"/>
    <w:rsid w:val="00266533"/>
    <w:rsid w:val="0026693E"/>
    <w:rsid w:val="00270063"/>
    <w:rsid w:val="0028006E"/>
    <w:rsid w:val="002834F6"/>
    <w:rsid w:val="00286536"/>
    <w:rsid w:val="00287E0A"/>
    <w:rsid w:val="0029379F"/>
    <w:rsid w:val="002B75E8"/>
    <w:rsid w:val="002C46DA"/>
    <w:rsid w:val="002C52F9"/>
    <w:rsid w:val="002D6F8E"/>
    <w:rsid w:val="002E5FDE"/>
    <w:rsid w:val="002F5A5B"/>
    <w:rsid w:val="002F6E00"/>
    <w:rsid w:val="002F7CA1"/>
    <w:rsid w:val="002F7F31"/>
    <w:rsid w:val="00300C2A"/>
    <w:rsid w:val="00306DDC"/>
    <w:rsid w:val="00311324"/>
    <w:rsid w:val="00317034"/>
    <w:rsid w:val="00331828"/>
    <w:rsid w:val="00332BF8"/>
    <w:rsid w:val="00333793"/>
    <w:rsid w:val="00333BD0"/>
    <w:rsid w:val="00340E6F"/>
    <w:rsid w:val="0034710B"/>
    <w:rsid w:val="00347BDE"/>
    <w:rsid w:val="00351066"/>
    <w:rsid w:val="003534A4"/>
    <w:rsid w:val="00357C50"/>
    <w:rsid w:val="00365DE2"/>
    <w:rsid w:val="00370602"/>
    <w:rsid w:val="003723A5"/>
    <w:rsid w:val="003840CF"/>
    <w:rsid w:val="00391B61"/>
    <w:rsid w:val="00392422"/>
    <w:rsid w:val="0039415B"/>
    <w:rsid w:val="00396376"/>
    <w:rsid w:val="00396960"/>
    <w:rsid w:val="003A2048"/>
    <w:rsid w:val="003A228A"/>
    <w:rsid w:val="003A2974"/>
    <w:rsid w:val="003A4373"/>
    <w:rsid w:val="003B3EA4"/>
    <w:rsid w:val="003B7133"/>
    <w:rsid w:val="003B79B9"/>
    <w:rsid w:val="003C7185"/>
    <w:rsid w:val="003D1D26"/>
    <w:rsid w:val="003D6803"/>
    <w:rsid w:val="003E074E"/>
    <w:rsid w:val="003F167C"/>
    <w:rsid w:val="003F78CE"/>
    <w:rsid w:val="004024D9"/>
    <w:rsid w:val="00413E38"/>
    <w:rsid w:val="00420115"/>
    <w:rsid w:val="00422256"/>
    <w:rsid w:val="00422C70"/>
    <w:rsid w:val="00424AC5"/>
    <w:rsid w:val="00425623"/>
    <w:rsid w:val="00425B77"/>
    <w:rsid w:val="0042735B"/>
    <w:rsid w:val="00437840"/>
    <w:rsid w:val="00441244"/>
    <w:rsid w:val="00445377"/>
    <w:rsid w:val="00445824"/>
    <w:rsid w:val="00452541"/>
    <w:rsid w:val="00453F3C"/>
    <w:rsid w:val="00455CFC"/>
    <w:rsid w:val="004655F4"/>
    <w:rsid w:val="00467F45"/>
    <w:rsid w:val="00485F00"/>
    <w:rsid w:val="00490CF8"/>
    <w:rsid w:val="00493AD9"/>
    <w:rsid w:val="0049584A"/>
    <w:rsid w:val="004A06D9"/>
    <w:rsid w:val="004A0C85"/>
    <w:rsid w:val="004A743B"/>
    <w:rsid w:val="004B146A"/>
    <w:rsid w:val="004B3DF7"/>
    <w:rsid w:val="004B7D2E"/>
    <w:rsid w:val="004C0973"/>
    <w:rsid w:val="004C38A4"/>
    <w:rsid w:val="004D050B"/>
    <w:rsid w:val="004D79C1"/>
    <w:rsid w:val="004E45E3"/>
    <w:rsid w:val="004F2FAB"/>
    <w:rsid w:val="004F307F"/>
    <w:rsid w:val="004F3384"/>
    <w:rsid w:val="004F3F16"/>
    <w:rsid w:val="004F493A"/>
    <w:rsid w:val="004F6B0B"/>
    <w:rsid w:val="0052266E"/>
    <w:rsid w:val="005265C1"/>
    <w:rsid w:val="0054529A"/>
    <w:rsid w:val="00550BF1"/>
    <w:rsid w:val="00560CC0"/>
    <w:rsid w:val="00566ECB"/>
    <w:rsid w:val="005766B4"/>
    <w:rsid w:val="0058393D"/>
    <w:rsid w:val="005863EB"/>
    <w:rsid w:val="00591811"/>
    <w:rsid w:val="005B2C03"/>
    <w:rsid w:val="005B583B"/>
    <w:rsid w:val="005B5E40"/>
    <w:rsid w:val="005B623B"/>
    <w:rsid w:val="005B6DF6"/>
    <w:rsid w:val="005B72F8"/>
    <w:rsid w:val="005C4CBA"/>
    <w:rsid w:val="005C7814"/>
    <w:rsid w:val="005C79AE"/>
    <w:rsid w:val="005E467A"/>
    <w:rsid w:val="005F4A5B"/>
    <w:rsid w:val="00605920"/>
    <w:rsid w:val="006078C9"/>
    <w:rsid w:val="00610FBA"/>
    <w:rsid w:val="00622C32"/>
    <w:rsid w:val="00623368"/>
    <w:rsid w:val="00626466"/>
    <w:rsid w:val="00626931"/>
    <w:rsid w:val="006331B5"/>
    <w:rsid w:val="006363D6"/>
    <w:rsid w:val="006448B9"/>
    <w:rsid w:val="006461EB"/>
    <w:rsid w:val="00646279"/>
    <w:rsid w:val="0064646F"/>
    <w:rsid w:val="0064740A"/>
    <w:rsid w:val="00653540"/>
    <w:rsid w:val="006603E9"/>
    <w:rsid w:val="0066423D"/>
    <w:rsid w:val="0066539F"/>
    <w:rsid w:val="0066710E"/>
    <w:rsid w:val="0066722C"/>
    <w:rsid w:val="006700E0"/>
    <w:rsid w:val="0067214B"/>
    <w:rsid w:val="00677C64"/>
    <w:rsid w:val="00693C5F"/>
    <w:rsid w:val="00694CA2"/>
    <w:rsid w:val="00694E61"/>
    <w:rsid w:val="006964FC"/>
    <w:rsid w:val="006A7514"/>
    <w:rsid w:val="006B78A8"/>
    <w:rsid w:val="006C49D1"/>
    <w:rsid w:val="006E0BFC"/>
    <w:rsid w:val="006E55F4"/>
    <w:rsid w:val="006E7700"/>
    <w:rsid w:val="006E7EC8"/>
    <w:rsid w:val="006F0D23"/>
    <w:rsid w:val="00701961"/>
    <w:rsid w:val="0070395B"/>
    <w:rsid w:val="007118BA"/>
    <w:rsid w:val="007218F0"/>
    <w:rsid w:val="00722EF1"/>
    <w:rsid w:val="00736352"/>
    <w:rsid w:val="007540E5"/>
    <w:rsid w:val="007544BD"/>
    <w:rsid w:val="00760A24"/>
    <w:rsid w:val="0076301C"/>
    <w:rsid w:val="00766B00"/>
    <w:rsid w:val="00767BB2"/>
    <w:rsid w:val="0077011C"/>
    <w:rsid w:val="0078149A"/>
    <w:rsid w:val="00783017"/>
    <w:rsid w:val="00783450"/>
    <w:rsid w:val="007872F8"/>
    <w:rsid w:val="00790155"/>
    <w:rsid w:val="007950D5"/>
    <w:rsid w:val="007A10D2"/>
    <w:rsid w:val="007A23F4"/>
    <w:rsid w:val="007A25BA"/>
    <w:rsid w:val="007B21E1"/>
    <w:rsid w:val="007C1F70"/>
    <w:rsid w:val="007E0D23"/>
    <w:rsid w:val="007E19FA"/>
    <w:rsid w:val="007E4029"/>
    <w:rsid w:val="007F0083"/>
    <w:rsid w:val="008137A3"/>
    <w:rsid w:val="0081544B"/>
    <w:rsid w:val="00833172"/>
    <w:rsid w:val="00835B1F"/>
    <w:rsid w:val="008602A9"/>
    <w:rsid w:val="008760AC"/>
    <w:rsid w:val="008800A8"/>
    <w:rsid w:val="00882E9A"/>
    <w:rsid w:val="00883BBC"/>
    <w:rsid w:val="00883E00"/>
    <w:rsid w:val="008903C7"/>
    <w:rsid w:val="008913B8"/>
    <w:rsid w:val="008A0078"/>
    <w:rsid w:val="008B073C"/>
    <w:rsid w:val="008B5D37"/>
    <w:rsid w:val="008C5309"/>
    <w:rsid w:val="008C5EA9"/>
    <w:rsid w:val="008C74BC"/>
    <w:rsid w:val="008E2C9F"/>
    <w:rsid w:val="00917310"/>
    <w:rsid w:val="009325DE"/>
    <w:rsid w:val="0094133B"/>
    <w:rsid w:val="00941604"/>
    <w:rsid w:val="00942CCC"/>
    <w:rsid w:val="00944CC6"/>
    <w:rsid w:val="0096421C"/>
    <w:rsid w:val="00973BDE"/>
    <w:rsid w:val="0098379E"/>
    <w:rsid w:val="0098559F"/>
    <w:rsid w:val="009865AA"/>
    <w:rsid w:val="00990CE0"/>
    <w:rsid w:val="009B30A2"/>
    <w:rsid w:val="009B4B99"/>
    <w:rsid w:val="009C1103"/>
    <w:rsid w:val="009C15C3"/>
    <w:rsid w:val="009D00D9"/>
    <w:rsid w:val="009D1F92"/>
    <w:rsid w:val="009D5971"/>
    <w:rsid w:val="009E193A"/>
    <w:rsid w:val="009F1A57"/>
    <w:rsid w:val="00A079DB"/>
    <w:rsid w:val="00A12488"/>
    <w:rsid w:val="00A279E1"/>
    <w:rsid w:val="00A307C5"/>
    <w:rsid w:val="00A51639"/>
    <w:rsid w:val="00A64B28"/>
    <w:rsid w:val="00A6743C"/>
    <w:rsid w:val="00A70F36"/>
    <w:rsid w:val="00A73E6F"/>
    <w:rsid w:val="00A74F64"/>
    <w:rsid w:val="00A76FB8"/>
    <w:rsid w:val="00A9211E"/>
    <w:rsid w:val="00AA3DFD"/>
    <w:rsid w:val="00AA7541"/>
    <w:rsid w:val="00AB18AB"/>
    <w:rsid w:val="00AC5B5F"/>
    <w:rsid w:val="00AC7293"/>
    <w:rsid w:val="00AD0062"/>
    <w:rsid w:val="00AD04F5"/>
    <w:rsid w:val="00AD1B3B"/>
    <w:rsid w:val="00AD3C9F"/>
    <w:rsid w:val="00AD460B"/>
    <w:rsid w:val="00AD5218"/>
    <w:rsid w:val="00AE1E61"/>
    <w:rsid w:val="00AE450D"/>
    <w:rsid w:val="00AF1739"/>
    <w:rsid w:val="00AF3CF4"/>
    <w:rsid w:val="00AF6F3E"/>
    <w:rsid w:val="00B07E47"/>
    <w:rsid w:val="00B22AD5"/>
    <w:rsid w:val="00B23001"/>
    <w:rsid w:val="00B27562"/>
    <w:rsid w:val="00B31151"/>
    <w:rsid w:val="00B3115C"/>
    <w:rsid w:val="00B44196"/>
    <w:rsid w:val="00B560F9"/>
    <w:rsid w:val="00B719CE"/>
    <w:rsid w:val="00B71FE1"/>
    <w:rsid w:val="00B73FE8"/>
    <w:rsid w:val="00B81C3E"/>
    <w:rsid w:val="00B83591"/>
    <w:rsid w:val="00B83A9E"/>
    <w:rsid w:val="00BA0571"/>
    <w:rsid w:val="00BA1401"/>
    <w:rsid w:val="00BA1D26"/>
    <w:rsid w:val="00BB07FB"/>
    <w:rsid w:val="00BB0CC3"/>
    <w:rsid w:val="00BC4195"/>
    <w:rsid w:val="00BE72AF"/>
    <w:rsid w:val="00BF544F"/>
    <w:rsid w:val="00C031EE"/>
    <w:rsid w:val="00C03881"/>
    <w:rsid w:val="00C062CB"/>
    <w:rsid w:val="00C21653"/>
    <w:rsid w:val="00C25DD0"/>
    <w:rsid w:val="00C33B30"/>
    <w:rsid w:val="00C36C02"/>
    <w:rsid w:val="00C3798E"/>
    <w:rsid w:val="00C4369F"/>
    <w:rsid w:val="00C43B58"/>
    <w:rsid w:val="00C43FDF"/>
    <w:rsid w:val="00C525AC"/>
    <w:rsid w:val="00C636E6"/>
    <w:rsid w:val="00C643C9"/>
    <w:rsid w:val="00C6512E"/>
    <w:rsid w:val="00C745A1"/>
    <w:rsid w:val="00C7596B"/>
    <w:rsid w:val="00C80539"/>
    <w:rsid w:val="00C826C9"/>
    <w:rsid w:val="00C9189F"/>
    <w:rsid w:val="00C93570"/>
    <w:rsid w:val="00CA22C7"/>
    <w:rsid w:val="00CB349F"/>
    <w:rsid w:val="00CB4CC2"/>
    <w:rsid w:val="00CC2123"/>
    <w:rsid w:val="00CC2C5D"/>
    <w:rsid w:val="00CC5A94"/>
    <w:rsid w:val="00CF5BF8"/>
    <w:rsid w:val="00CF7A22"/>
    <w:rsid w:val="00D010FD"/>
    <w:rsid w:val="00D011D4"/>
    <w:rsid w:val="00D01299"/>
    <w:rsid w:val="00D03C2F"/>
    <w:rsid w:val="00D125EB"/>
    <w:rsid w:val="00D149F1"/>
    <w:rsid w:val="00D32FDC"/>
    <w:rsid w:val="00D45135"/>
    <w:rsid w:val="00D47F13"/>
    <w:rsid w:val="00D63B4A"/>
    <w:rsid w:val="00D64587"/>
    <w:rsid w:val="00D66438"/>
    <w:rsid w:val="00D75600"/>
    <w:rsid w:val="00D80CA9"/>
    <w:rsid w:val="00D81DC5"/>
    <w:rsid w:val="00D83800"/>
    <w:rsid w:val="00DA1CBE"/>
    <w:rsid w:val="00DB73DB"/>
    <w:rsid w:val="00DD6002"/>
    <w:rsid w:val="00DE5CE6"/>
    <w:rsid w:val="00DF0117"/>
    <w:rsid w:val="00DF18B6"/>
    <w:rsid w:val="00DF642B"/>
    <w:rsid w:val="00E039E8"/>
    <w:rsid w:val="00E053CA"/>
    <w:rsid w:val="00E14889"/>
    <w:rsid w:val="00E16198"/>
    <w:rsid w:val="00E20738"/>
    <w:rsid w:val="00E22D77"/>
    <w:rsid w:val="00E259EA"/>
    <w:rsid w:val="00E27397"/>
    <w:rsid w:val="00E3282B"/>
    <w:rsid w:val="00E35970"/>
    <w:rsid w:val="00E4025B"/>
    <w:rsid w:val="00E40298"/>
    <w:rsid w:val="00E45276"/>
    <w:rsid w:val="00E503C7"/>
    <w:rsid w:val="00E50CBA"/>
    <w:rsid w:val="00E54D02"/>
    <w:rsid w:val="00E55350"/>
    <w:rsid w:val="00E55FD9"/>
    <w:rsid w:val="00E6373A"/>
    <w:rsid w:val="00E7086E"/>
    <w:rsid w:val="00E76761"/>
    <w:rsid w:val="00E77B0B"/>
    <w:rsid w:val="00E8758A"/>
    <w:rsid w:val="00E90678"/>
    <w:rsid w:val="00E91556"/>
    <w:rsid w:val="00E94D9E"/>
    <w:rsid w:val="00E96BE1"/>
    <w:rsid w:val="00EA202E"/>
    <w:rsid w:val="00EB0F23"/>
    <w:rsid w:val="00EC4E18"/>
    <w:rsid w:val="00ED6A0C"/>
    <w:rsid w:val="00EE616E"/>
    <w:rsid w:val="00EE6BEE"/>
    <w:rsid w:val="00F02E2F"/>
    <w:rsid w:val="00F02E67"/>
    <w:rsid w:val="00F1365F"/>
    <w:rsid w:val="00F172DB"/>
    <w:rsid w:val="00F23D92"/>
    <w:rsid w:val="00F25E04"/>
    <w:rsid w:val="00F2773C"/>
    <w:rsid w:val="00F3207E"/>
    <w:rsid w:val="00F33397"/>
    <w:rsid w:val="00F33FB2"/>
    <w:rsid w:val="00F40190"/>
    <w:rsid w:val="00F479F7"/>
    <w:rsid w:val="00F50101"/>
    <w:rsid w:val="00F5221B"/>
    <w:rsid w:val="00F534C5"/>
    <w:rsid w:val="00F62AC2"/>
    <w:rsid w:val="00F62E33"/>
    <w:rsid w:val="00F70CF8"/>
    <w:rsid w:val="00F74A15"/>
    <w:rsid w:val="00F8042D"/>
    <w:rsid w:val="00F85181"/>
    <w:rsid w:val="00FA17E2"/>
    <w:rsid w:val="00FA6503"/>
    <w:rsid w:val="00FB4220"/>
    <w:rsid w:val="00FC37D6"/>
    <w:rsid w:val="00FD5A31"/>
    <w:rsid w:val="00FE7DA0"/>
    <w:rsid w:val="00FF1C7D"/>
    <w:rsid w:val="00FF5E49"/>
    <w:rsid w:val="010C5454"/>
    <w:rsid w:val="018E717F"/>
    <w:rsid w:val="01AA6C62"/>
    <w:rsid w:val="01C34904"/>
    <w:rsid w:val="01F91A58"/>
    <w:rsid w:val="02275B33"/>
    <w:rsid w:val="024E514A"/>
    <w:rsid w:val="02844C73"/>
    <w:rsid w:val="029D297E"/>
    <w:rsid w:val="02BF3F39"/>
    <w:rsid w:val="02EC7AE5"/>
    <w:rsid w:val="02EF5648"/>
    <w:rsid w:val="0344479F"/>
    <w:rsid w:val="03AB119B"/>
    <w:rsid w:val="03F12107"/>
    <w:rsid w:val="03FC2CFC"/>
    <w:rsid w:val="042D3E0E"/>
    <w:rsid w:val="04346C47"/>
    <w:rsid w:val="046B38D3"/>
    <w:rsid w:val="048F2341"/>
    <w:rsid w:val="04C5575B"/>
    <w:rsid w:val="04EC7A2C"/>
    <w:rsid w:val="05416D39"/>
    <w:rsid w:val="055E55A9"/>
    <w:rsid w:val="05627D6B"/>
    <w:rsid w:val="05893C34"/>
    <w:rsid w:val="058B37A1"/>
    <w:rsid w:val="05CA0A32"/>
    <w:rsid w:val="05F80DA3"/>
    <w:rsid w:val="06256F1D"/>
    <w:rsid w:val="062B48E9"/>
    <w:rsid w:val="06926D13"/>
    <w:rsid w:val="06B0704C"/>
    <w:rsid w:val="06FC473E"/>
    <w:rsid w:val="06FF464E"/>
    <w:rsid w:val="0701051E"/>
    <w:rsid w:val="07030B08"/>
    <w:rsid w:val="07664BCE"/>
    <w:rsid w:val="07672918"/>
    <w:rsid w:val="07A31D63"/>
    <w:rsid w:val="07BF5C66"/>
    <w:rsid w:val="0812168B"/>
    <w:rsid w:val="08634119"/>
    <w:rsid w:val="092E0415"/>
    <w:rsid w:val="09702B24"/>
    <w:rsid w:val="09935F35"/>
    <w:rsid w:val="09997553"/>
    <w:rsid w:val="09A44D77"/>
    <w:rsid w:val="09CD56F5"/>
    <w:rsid w:val="09E02C02"/>
    <w:rsid w:val="09EC3290"/>
    <w:rsid w:val="0A384637"/>
    <w:rsid w:val="0A923616"/>
    <w:rsid w:val="0A977327"/>
    <w:rsid w:val="0A9C0B09"/>
    <w:rsid w:val="0B4A774F"/>
    <w:rsid w:val="0B747136"/>
    <w:rsid w:val="0BEE79BD"/>
    <w:rsid w:val="0C68692E"/>
    <w:rsid w:val="0D066FFB"/>
    <w:rsid w:val="0D4571FF"/>
    <w:rsid w:val="0D765360"/>
    <w:rsid w:val="0DA0508F"/>
    <w:rsid w:val="0DA145C2"/>
    <w:rsid w:val="0E321F8B"/>
    <w:rsid w:val="0E566F47"/>
    <w:rsid w:val="0E5B7D3A"/>
    <w:rsid w:val="0ED45E50"/>
    <w:rsid w:val="0EE71FAC"/>
    <w:rsid w:val="0EFB2EDC"/>
    <w:rsid w:val="0F303832"/>
    <w:rsid w:val="0F5D5D0B"/>
    <w:rsid w:val="0F652260"/>
    <w:rsid w:val="0FF75CB1"/>
    <w:rsid w:val="101B284F"/>
    <w:rsid w:val="107251C5"/>
    <w:rsid w:val="10751C6C"/>
    <w:rsid w:val="10CA602B"/>
    <w:rsid w:val="10E11778"/>
    <w:rsid w:val="110572F9"/>
    <w:rsid w:val="11103A1A"/>
    <w:rsid w:val="112A5D11"/>
    <w:rsid w:val="113405A8"/>
    <w:rsid w:val="124A430F"/>
    <w:rsid w:val="124C5DBE"/>
    <w:rsid w:val="12721216"/>
    <w:rsid w:val="12A53375"/>
    <w:rsid w:val="12AB2683"/>
    <w:rsid w:val="12EF7472"/>
    <w:rsid w:val="130324B4"/>
    <w:rsid w:val="13055667"/>
    <w:rsid w:val="13351D76"/>
    <w:rsid w:val="13BD6A02"/>
    <w:rsid w:val="14072E9C"/>
    <w:rsid w:val="14120123"/>
    <w:rsid w:val="145D3897"/>
    <w:rsid w:val="146971A6"/>
    <w:rsid w:val="146A38F9"/>
    <w:rsid w:val="14902995"/>
    <w:rsid w:val="14942599"/>
    <w:rsid w:val="149E7F50"/>
    <w:rsid w:val="1546363A"/>
    <w:rsid w:val="15925856"/>
    <w:rsid w:val="160E5648"/>
    <w:rsid w:val="16301051"/>
    <w:rsid w:val="16A95AC3"/>
    <w:rsid w:val="16E208CB"/>
    <w:rsid w:val="16EB77A7"/>
    <w:rsid w:val="1738746B"/>
    <w:rsid w:val="173E1A73"/>
    <w:rsid w:val="175F378B"/>
    <w:rsid w:val="17B4753F"/>
    <w:rsid w:val="17C264C9"/>
    <w:rsid w:val="17C6387E"/>
    <w:rsid w:val="182A6026"/>
    <w:rsid w:val="18AD4CFB"/>
    <w:rsid w:val="19651732"/>
    <w:rsid w:val="19FE0C42"/>
    <w:rsid w:val="1A055576"/>
    <w:rsid w:val="1A0949BF"/>
    <w:rsid w:val="1A2773EE"/>
    <w:rsid w:val="1A780858"/>
    <w:rsid w:val="1AA649B7"/>
    <w:rsid w:val="1ACC3C34"/>
    <w:rsid w:val="1AD9349D"/>
    <w:rsid w:val="1AE045F8"/>
    <w:rsid w:val="1AE07ED1"/>
    <w:rsid w:val="1AE76FFF"/>
    <w:rsid w:val="1B3D3BC7"/>
    <w:rsid w:val="1B530870"/>
    <w:rsid w:val="1B954109"/>
    <w:rsid w:val="1BC03857"/>
    <w:rsid w:val="1C14551E"/>
    <w:rsid w:val="1C2D30C9"/>
    <w:rsid w:val="1CA753A6"/>
    <w:rsid w:val="1E1B0A69"/>
    <w:rsid w:val="1E470BAE"/>
    <w:rsid w:val="1EBF0088"/>
    <w:rsid w:val="1ED85FE7"/>
    <w:rsid w:val="1EDE09E7"/>
    <w:rsid w:val="1F290902"/>
    <w:rsid w:val="1F35392A"/>
    <w:rsid w:val="1FB81494"/>
    <w:rsid w:val="1FCE1887"/>
    <w:rsid w:val="1FDD46D5"/>
    <w:rsid w:val="1FF06C12"/>
    <w:rsid w:val="1FF37DA3"/>
    <w:rsid w:val="20012227"/>
    <w:rsid w:val="20162376"/>
    <w:rsid w:val="20783542"/>
    <w:rsid w:val="209E4C1A"/>
    <w:rsid w:val="20B747D3"/>
    <w:rsid w:val="20F5686F"/>
    <w:rsid w:val="212D69FF"/>
    <w:rsid w:val="221F3474"/>
    <w:rsid w:val="226E22DD"/>
    <w:rsid w:val="2282770E"/>
    <w:rsid w:val="22D160CB"/>
    <w:rsid w:val="23093D4E"/>
    <w:rsid w:val="232C7B55"/>
    <w:rsid w:val="23523730"/>
    <w:rsid w:val="23532FB0"/>
    <w:rsid w:val="236B5E11"/>
    <w:rsid w:val="23777D76"/>
    <w:rsid w:val="23D41E3A"/>
    <w:rsid w:val="247D38B3"/>
    <w:rsid w:val="24F825EA"/>
    <w:rsid w:val="250963F0"/>
    <w:rsid w:val="2527176B"/>
    <w:rsid w:val="255B3973"/>
    <w:rsid w:val="25EE6378"/>
    <w:rsid w:val="26630D75"/>
    <w:rsid w:val="26AF0C16"/>
    <w:rsid w:val="26AF1AE1"/>
    <w:rsid w:val="26BE4550"/>
    <w:rsid w:val="26DF36D3"/>
    <w:rsid w:val="26F4633F"/>
    <w:rsid w:val="26FC1E95"/>
    <w:rsid w:val="27862A40"/>
    <w:rsid w:val="27C022E0"/>
    <w:rsid w:val="27D23323"/>
    <w:rsid w:val="28552F2C"/>
    <w:rsid w:val="286C36E6"/>
    <w:rsid w:val="28900766"/>
    <w:rsid w:val="28A1023B"/>
    <w:rsid w:val="28B03454"/>
    <w:rsid w:val="28E5712E"/>
    <w:rsid w:val="2954075F"/>
    <w:rsid w:val="29935EC5"/>
    <w:rsid w:val="29F10E7D"/>
    <w:rsid w:val="29F93554"/>
    <w:rsid w:val="2B3542A3"/>
    <w:rsid w:val="2B6E3F41"/>
    <w:rsid w:val="2B824505"/>
    <w:rsid w:val="2BB628FE"/>
    <w:rsid w:val="2BD72CF4"/>
    <w:rsid w:val="2C0824D5"/>
    <w:rsid w:val="2C7E30BB"/>
    <w:rsid w:val="2C890986"/>
    <w:rsid w:val="2D2A3B0D"/>
    <w:rsid w:val="2D6E61B2"/>
    <w:rsid w:val="2DA3726B"/>
    <w:rsid w:val="2DB01335"/>
    <w:rsid w:val="2DCF4404"/>
    <w:rsid w:val="2DE06E10"/>
    <w:rsid w:val="2DE12229"/>
    <w:rsid w:val="2E12162B"/>
    <w:rsid w:val="2F0A16C4"/>
    <w:rsid w:val="2F0D0675"/>
    <w:rsid w:val="2F5F0A5D"/>
    <w:rsid w:val="2F840FFA"/>
    <w:rsid w:val="2FC3325D"/>
    <w:rsid w:val="2FE018BD"/>
    <w:rsid w:val="303429D2"/>
    <w:rsid w:val="306E1C94"/>
    <w:rsid w:val="30A40618"/>
    <w:rsid w:val="314D0E3F"/>
    <w:rsid w:val="31B7717A"/>
    <w:rsid w:val="31F05866"/>
    <w:rsid w:val="320C68B2"/>
    <w:rsid w:val="320D1E09"/>
    <w:rsid w:val="321E361B"/>
    <w:rsid w:val="32362892"/>
    <w:rsid w:val="32D6687A"/>
    <w:rsid w:val="32F751B6"/>
    <w:rsid w:val="33AD241D"/>
    <w:rsid w:val="33E86FAC"/>
    <w:rsid w:val="33FA0FB5"/>
    <w:rsid w:val="3446741E"/>
    <w:rsid w:val="345A6386"/>
    <w:rsid w:val="348554CB"/>
    <w:rsid w:val="34B370EE"/>
    <w:rsid w:val="34CE0EFC"/>
    <w:rsid w:val="34ED6EC4"/>
    <w:rsid w:val="350C0AD6"/>
    <w:rsid w:val="3520564A"/>
    <w:rsid w:val="35256E80"/>
    <w:rsid w:val="355D1858"/>
    <w:rsid w:val="35775EA4"/>
    <w:rsid w:val="359569B1"/>
    <w:rsid w:val="3597318F"/>
    <w:rsid w:val="359E146C"/>
    <w:rsid w:val="35B72366"/>
    <w:rsid w:val="35F74B83"/>
    <w:rsid w:val="361835D3"/>
    <w:rsid w:val="36506F5F"/>
    <w:rsid w:val="365073B4"/>
    <w:rsid w:val="3667042C"/>
    <w:rsid w:val="36BC008C"/>
    <w:rsid w:val="36FA5F7F"/>
    <w:rsid w:val="37065F4F"/>
    <w:rsid w:val="37AD3EFE"/>
    <w:rsid w:val="38416FAC"/>
    <w:rsid w:val="38680E7E"/>
    <w:rsid w:val="38CF775E"/>
    <w:rsid w:val="38F66E75"/>
    <w:rsid w:val="38FA1B4F"/>
    <w:rsid w:val="39022811"/>
    <w:rsid w:val="39297B26"/>
    <w:rsid w:val="39361428"/>
    <w:rsid w:val="398573C7"/>
    <w:rsid w:val="399744A4"/>
    <w:rsid w:val="39B02053"/>
    <w:rsid w:val="39CB4BFF"/>
    <w:rsid w:val="3A0871BF"/>
    <w:rsid w:val="3A2B4724"/>
    <w:rsid w:val="3A2E204A"/>
    <w:rsid w:val="3A7F3182"/>
    <w:rsid w:val="3B0520B5"/>
    <w:rsid w:val="3B3D3D9C"/>
    <w:rsid w:val="3B5B0F11"/>
    <w:rsid w:val="3B8D1B05"/>
    <w:rsid w:val="3C1228A0"/>
    <w:rsid w:val="3C740E08"/>
    <w:rsid w:val="3C7D6996"/>
    <w:rsid w:val="3CD3374A"/>
    <w:rsid w:val="3D1F111D"/>
    <w:rsid w:val="3D406D2F"/>
    <w:rsid w:val="3D4826F8"/>
    <w:rsid w:val="3D5A1ABE"/>
    <w:rsid w:val="3DAA1F99"/>
    <w:rsid w:val="3DB7239F"/>
    <w:rsid w:val="3E630E61"/>
    <w:rsid w:val="3E955595"/>
    <w:rsid w:val="3EA87988"/>
    <w:rsid w:val="3EC95C23"/>
    <w:rsid w:val="3F4F72C3"/>
    <w:rsid w:val="3F755F14"/>
    <w:rsid w:val="3FBD6408"/>
    <w:rsid w:val="3FF73EBC"/>
    <w:rsid w:val="4017326E"/>
    <w:rsid w:val="404B75B5"/>
    <w:rsid w:val="405C523D"/>
    <w:rsid w:val="40B606DB"/>
    <w:rsid w:val="415D7185"/>
    <w:rsid w:val="41811FBE"/>
    <w:rsid w:val="41C54E68"/>
    <w:rsid w:val="42411AF1"/>
    <w:rsid w:val="42551C0B"/>
    <w:rsid w:val="42AE3183"/>
    <w:rsid w:val="42AF036F"/>
    <w:rsid w:val="42DA541D"/>
    <w:rsid w:val="43372BA2"/>
    <w:rsid w:val="43814CC4"/>
    <w:rsid w:val="439012B7"/>
    <w:rsid w:val="43B03B5A"/>
    <w:rsid w:val="43B134D0"/>
    <w:rsid w:val="43BC2B1C"/>
    <w:rsid w:val="4439578D"/>
    <w:rsid w:val="44404BD4"/>
    <w:rsid w:val="4449454C"/>
    <w:rsid w:val="44BC6416"/>
    <w:rsid w:val="44D00F5F"/>
    <w:rsid w:val="44DA00A2"/>
    <w:rsid w:val="455559D7"/>
    <w:rsid w:val="457A362D"/>
    <w:rsid w:val="45AC7EBF"/>
    <w:rsid w:val="45DD590B"/>
    <w:rsid w:val="460F20F9"/>
    <w:rsid w:val="461E5237"/>
    <w:rsid w:val="462F3F02"/>
    <w:rsid w:val="46592B02"/>
    <w:rsid w:val="467C16A7"/>
    <w:rsid w:val="46851557"/>
    <w:rsid w:val="46D4493E"/>
    <w:rsid w:val="46D92DA0"/>
    <w:rsid w:val="46EC310E"/>
    <w:rsid w:val="47624647"/>
    <w:rsid w:val="476A02AE"/>
    <w:rsid w:val="47D53CCD"/>
    <w:rsid w:val="48026B38"/>
    <w:rsid w:val="48092C2D"/>
    <w:rsid w:val="482F185E"/>
    <w:rsid w:val="483A01CD"/>
    <w:rsid w:val="483B05D9"/>
    <w:rsid w:val="4857247D"/>
    <w:rsid w:val="48762ABF"/>
    <w:rsid w:val="49CD20B7"/>
    <w:rsid w:val="49DD55BA"/>
    <w:rsid w:val="4A1B175E"/>
    <w:rsid w:val="4A337275"/>
    <w:rsid w:val="4ACA5284"/>
    <w:rsid w:val="4B7D4460"/>
    <w:rsid w:val="4B823443"/>
    <w:rsid w:val="4B9A15EA"/>
    <w:rsid w:val="4BDC5167"/>
    <w:rsid w:val="4BEA105F"/>
    <w:rsid w:val="4C0842E9"/>
    <w:rsid w:val="4C65110E"/>
    <w:rsid w:val="4C893754"/>
    <w:rsid w:val="4C9D00F4"/>
    <w:rsid w:val="4D024BEC"/>
    <w:rsid w:val="4D341CBF"/>
    <w:rsid w:val="4DAE67B4"/>
    <w:rsid w:val="4E4E529F"/>
    <w:rsid w:val="4E700F95"/>
    <w:rsid w:val="4E7F6657"/>
    <w:rsid w:val="4F17563F"/>
    <w:rsid w:val="4F1F0790"/>
    <w:rsid w:val="4F5A7728"/>
    <w:rsid w:val="4F767DC8"/>
    <w:rsid w:val="4F951A1B"/>
    <w:rsid w:val="501346E8"/>
    <w:rsid w:val="504E41B0"/>
    <w:rsid w:val="504F35F4"/>
    <w:rsid w:val="50603026"/>
    <w:rsid w:val="50816B2D"/>
    <w:rsid w:val="50B30F51"/>
    <w:rsid w:val="50DB6B65"/>
    <w:rsid w:val="511D2F10"/>
    <w:rsid w:val="51662234"/>
    <w:rsid w:val="51C16661"/>
    <w:rsid w:val="521C4028"/>
    <w:rsid w:val="52493883"/>
    <w:rsid w:val="52825917"/>
    <w:rsid w:val="528B025E"/>
    <w:rsid w:val="52B100BE"/>
    <w:rsid w:val="536C4076"/>
    <w:rsid w:val="53B138F6"/>
    <w:rsid w:val="541A345A"/>
    <w:rsid w:val="541B0AAA"/>
    <w:rsid w:val="546E7E5D"/>
    <w:rsid w:val="54743095"/>
    <w:rsid w:val="54850F6B"/>
    <w:rsid w:val="54873B82"/>
    <w:rsid w:val="548F60CE"/>
    <w:rsid w:val="54E85717"/>
    <w:rsid w:val="54FD6E9A"/>
    <w:rsid w:val="5505221C"/>
    <w:rsid w:val="55671C6D"/>
    <w:rsid w:val="55E816C6"/>
    <w:rsid w:val="560F6EE9"/>
    <w:rsid w:val="56892339"/>
    <w:rsid w:val="56F97712"/>
    <w:rsid w:val="574A472A"/>
    <w:rsid w:val="5789054D"/>
    <w:rsid w:val="578B264C"/>
    <w:rsid w:val="57A71AC0"/>
    <w:rsid w:val="57B14D9D"/>
    <w:rsid w:val="57D02734"/>
    <w:rsid w:val="58094566"/>
    <w:rsid w:val="5855710D"/>
    <w:rsid w:val="58755AB0"/>
    <w:rsid w:val="58AB6C83"/>
    <w:rsid w:val="593A5818"/>
    <w:rsid w:val="593B3A79"/>
    <w:rsid w:val="594A7276"/>
    <w:rsid w:val="59EA7163"/>
    <w:rsid w:val="59FD1A86"/>
    <w:rsid w:val="5A6C75D2"/>
    <w:rsid w:val="5A9F2759"/>
    <w:rsid w:val="5AAA6C73"/>
    <w:rsid w:val="5AB56FD6"/>
    <w:rsid w:val="5ADE244E"/>
    <w:rsid w:val="5AE94B0F"/>
    <w:rsid w:val="5BA77963"/>
    <w:rsid w:val="5BF65BA9"/>
    <w:rsid w:val="5C1369F4"/>
    <w:rsid w:val="5C2635AB"/>
    <w:rsid w:val="5C3318CF"/>
    <w:rsid w:val="5C344D31"/>
    <w:rsid w:val="5C3A4E1A"/>
    <w:rsid w:val="5C814852"/>
    <w:rsid w:val="5CB72128"/>
    <w:rsid w:val="5CBE588B"/>
    <w:rsid w:val="5CD90FD4"/>
    <w:rsid w:val="5D2045C1"/>
    <w:rsid w:val="5D535485"/>
    <w:rsid w:val="5D575D6D"/>
    <w:rsid w:val="5E1F1247"/>
    <w:rsid w:val="5EDE6371"/>
    <w:rsid w:val="5EF46BFB"/>
    <w:rsid w:val="5F18377D"/>
    <w:rsid w:val="5F36514B"/>
    <w:rsid w:val="5F457474"/>
    <w:rsid w:val="5F562C1F"/>
    <w:rsid w:val="5FE56858"/>
    <w:rsid w:val="5FF356BE"/>
    <w:rsid w:val="60681418"/>
    <w:rsid w:val="60777004"/>
    <w:rsid w:val="60B75873"/>
    <w:rsid w:val="60BF15FF"/>
    <w:rsid w:val="60CE0A84"/>
    <w:rsid w:val="610E3F6A"/>
    <w:rsid w:val="613D0A9B"/>
    <w:rsid w:val="615A0B09"/>
    <w:rsid w:val="61632A6C"/>
    <w:rsid w:val="616347C5"/>
    <w:rsid w:val="61A93559"/>
    <w:rsid w:val="61CF110A"/>
    <w:rsid w:val="621F7AE8"/>
    <w:rsid w:val="62357CAB"/>
    <w:rsid w:val="628A1181"/>
    <w:rsid w:val="62A04866"/>
    <w:rsid w:val="62A91DE7"/>
    <w:rsid w:val="62C70FDE"/>
    <w:rsid w:val="62EB0522"/>
    <w:rsid w:val="638B472E"/>
    <w:rsid w:val="64950E8D"/>
    <w:rsid w:val="64F05D69"/>
    <w:rsid w:val="651F4AF5"/>
    <w:rsid w:val="65280837"/>
    <w:rsid w:val="654D6C47"/>
    <w:rsid w:val="65803004"/>
    <w:rsid w:val="65B13B0F"/>
    <w:rsid w:val="65DD59C7"/>
    <w:rsid w:val="65DF06AA"/>
    <w:rsid w:val="66726DE9"/>
    <w:rsid w:val="667D7612"/>
    <w:rsid w:val="66DA0758"/>
    <w:rsid w:val="66E85868"/>
    <w:rsid w:val="673C24EF"/>
    <w:rsid w:val="67554C72"/>
    <w:rsid w:val="67B44B21"/>
    <w:rsid w:val="67EB0D51"/>
    <w:rsid w:val="67F65044"/>
    <w:rsid w:val="680A7904"/>
    <w:rsid w:val="68166352"/>
    <w:rsid w:val="6898656D"/>
    <w:rsid w:val="68B4061C"/>
    <w:rsid w:val="68B81F22"/>
    <w:rsid w:val="694C5F23"/>
    <w:rsid w:val="696662A4"/>
    <w:rsid w:val="69792046"/>
    <w:rsid w:val="69DF53DC"/>
    <w:rsid w:val="69E27B25"/>
    <w:rsid w:val="6A397FCF"/>
    <w:rsid w:val="6A8A7330"/>
    <w:rsid w:val="6A961F9E"/>
    <w:rsid w:val="6ACB06F4"/>
    <w:rsid w:val="6AEE6C6E"/>
    <w:rsid w:val="6B1B6AD9"/>
    <w:rsid w:val="6B46798C"/>
    <w:rsid w:val="6B687B99"/>
    <w:rsid w:val="6B995283"/>
    <w:rsid w:val="6BB93E1A"/>
    <w:rsid w:val="6BC763D5"/>
    <w:rsid w:val="6BCA31AA"/>
    <w:rsid w:val="6BEB1010"/>
    <w:rsid w:val="6BF8468F"/>
    <w:rsid w:val="6C164551"/>
    <w:rsid w:val="6C495E4F"/>
    <w:rsid w:val="6CC018BA"/>
    <w:rsid w:val="6CF00CE0"/>
    <w:rsid w:val="6D27237C"/>
    <w:rsid w:val="6D2B6A0F"/>
    <w:rsid w:val="6D302E0E"/>
    <w:rsid w:val="6D6650AF"/>
    <w:rsid w:val="6E1612C1"/>
    <w:rsid w:val="6E9B39FD"/>
    <w:rsid w:val="6F604150"/>
    <w:rsid w:val="6F876965"/>
    <w:rsid w:val="6F89225D"/>
    <w:rsid w:val="6FAF68AB"/>
    <w:rsid w:val="703053C9"/>
    <w:rsid w:val="706C4C4B"/>
    <w:rsid w:val="709C49B1"/>
    <w:rsid w:val="70D3620A"/>
    <w:rsid w:val="71193D3B"/>
    <w:rsid w:val="71422B5C"/>
    <w:rsid w:val="71D9412A"/>
    <w:rsid w:val="7211216C"/>
    <w:rsid w:val="723348A3"/>
    <w:rsid w:val="72632B7A"/>
    <w:rsid w:val="72841771"/>
    <w:rsid w:val="729A172F"/>
    <w:rsid w:val="72C95A52"/>
    <w:rsid w:val="72E04E7A"/>
    <w:rsid w:val="732604B1"/>
    <w:rsid w:val="73CA2AF9"/>
    <w:rsid w:val="74085078"/>
    <w:rsid w:val="74283EEA"/>
    <w:rsid w:val="74701552"/>
    <w:rsid w:val="74C55EA5"/>
    <w:rsid w:val="74EA4FB0"/>
    <w:rsid w:val="75154605"/>
    <w:rsid w:val="751C3C2A"/>
    <w:rsid w:val="75821E64"/>
    <w:rsid w:val="766C2683"/>
    <w:rsid w:val="76AC7A1B"/>
    <w:rsid w:val="76D41BAE"/>
    <w:rsid w:val="76F46778"/>
    <w:rsid w:val="77611D7E"/>
    <w:rsid w:val="779117F3"/>
    <w:rsid w:val="77CF0A6B"/>
    <w:rsid w:val="786D08B8"/>
    <w:rsid w:val="78782528"/>
    <w:rsid w:val="78E610F4"/>
    <w:rsid w:val="7945384A"/>
    <w:rsid w:val="7963760A"/>
    <w:rsid w:val="79722F27"/>
    <w:rsid w:val="79B92B4E"/>
    <w:rsid w:val="7A277D89"/>
    <w:rsid w:val="7A424D83"/>
    <w:rsid w:val="7A5F6AFD"/>
    <w:rsid w:val="7A775E70"/>
    <w:rsid w:val="7AA5092A"/>
    <w:rsid w:val="7ACB150F"/>
    <w:rsid w:val="7B304512"/>
    <w:rsid w:val="7B314EA5"/>
    <w:rsid w:val="7B6F7E07"/>
    <w:rsid w:val="7BDE7F34"/>
    <w:rsid w:val="7BE72529"/>
    <w:rsid w:val="7C1E5520"/>
    <w:rsid w:val="7C21083D"/>
    <w:rsid w:val="7C2A5ACE"/>
    <w:rsid w:val="7C500388"/>
    <w:rsid w:val="7C62013B"/>
    <w:rsid w:val="7CAE5B2E"/>
    <w:rsid w:val="7CBD66EB"/>
    <w:rsid w:val="7CEA14B8"/>
    <w:rsid w:val="7D11011F"/>
    <w:rsid w:val="7D1B40FF"/>
    <w:rsid w:val="7D3C3BC2"/>
    <w:rsid w:val="7D497A1B"/>
    <w:rsid w:val="7D720FEA"/>
    <w:rsid w:val="7D9A213A"/>
    <w:rsid w:val="7DEB76C3"/>
    <w:rsid w:val="7E024225"/>
    <w:rsid w:val="7E503DBF"/>
    <w:rsid w:val="7E615781"/>
    <w:rsid w:val="7E6459CD"/>
    <w:rsid w:val="7E75368D"/>
    <w:rsid w:val="7E7D6862"/>
    <w:rsid w:val="7EF3082E"/>
    <w:rsid w:val="7FA14A15"/>
    <w:rsid w:val="7FA37A75"/>
    <w:rsid w:val="7FB0102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qFormat="1" w:unhideWhenUsed="0" w:uiPriority="0" w:semiHidden="0"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qFormat/>
    <w:locked/>
    <w:uiPriority w:val="9"/>
    <w:pPr>
      <w:keepNext/>
      <w:keepLines/>
      <w:spacing w:before="260" w:after="260" w:line="413" w:lineRule="auto"/>
      <w:outlineLvl w:val="1"/>
    </w:pPr>
    <w:rPr>
      <w:rFonts w:ascii="Arial" w:hAnsi="Arial" w:eastAsia="黑体"/>
      <w:b/>
      <w:bCs/>
      <w:kern w:val="0"/>
      <w:sz w:val="32"/>
      <w:szCs w:val="32"/>
    </w:rPr>
  </w:style>
  <w:style w:type="character" w:default="1" w:styleId="15">
    <w:name w:val="Default Paragraph Font"/>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36"/>
    <w:qFormat/>
    <w:locked/>
    <w:uiPriority w:val="10"/>
    <w:pPr>
      <w:spacing w:before="240" w:after="60" w:line="360" w:lineRule="auto"/>
      <w:jc w:val="center"/>
      <w:outlineLvl w:val="0"/>
    </w:pPr>
    <w:rPr>
      <w:rFonts w:ascii="Calibri" w:hAnsi="Calibri"/>
      <w:b/>
      <w:bCs/>
      <w:sz w:val="32"/>
      <w:szCs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Body Text"/>
    <w:basedOn w:val="1"/>
    <w:qFormat/>
    <w:uiPriority w:val="99"/>
    <w:pPr>
      <w:spacing w:after="120"/>
    </w:pPr>
  </w:style>
  <w:style w:type="paragraph" w:styleId="7">
    <w:name w:val="Body Text Indent"/>
    <w:basedOn w:val="1"/>
    <w:qFormat/>
    <w:uiPriority w:val="0"/>
    <w:pPr>
      <w:spacing w:after="120"/>
      <w:ind w:left="420" w:leftChars="200"/>
    </w:pPr>
  </w:style>
  <w:style w:type="paragraph" w:styleId="8">
    <w:name w:val="Plain Text"/>
    <w:basedOn w:val="1"/>
    <w:qFormat/>
    <w:uiPriority w:val="0"/>
    <w:rPr>
      <w:rFonts w:ascii="宋体" w:hAnsi="Courier New"/>
      <w:szCs w:val="20"/>
    </w:rPr>
  </w:style>
  <w:style w:type="paragraph" w:styleId="9">
    <w:name w:val="Balloon Text"/>
    <w:basedOn w:val="1"/>
    <w:link w:val="28"/>
    <w:qFormat/>
    <w:uiPriority w:val="99"/>
    <w:rPr>
      <w:sz w:val="18"/>
      <w:szCs w:val="18"/>
    </w:rPr>
  </w:style>
  <w:style w:type="paragraph" w:styleId="10">
    <w:name w:val="footer"/>
    <w:basedOn w:val="1"/>
    <w:link w:val="29"/>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3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qFormat/>
    <w:uiPriority w:val="99"/>
    <w:rPr>
      <w:rFonts w:ascii="Calibri" w:hAnsi="Calibri"/>
      <w:b/>
      <w:szCs w:val="20"/>
    </w:rPr>
  </w:style>
  <w:style w:type="paragraph" w:styleId="1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paragraph" w:styleId="14">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6">
    <w:name w:val="FollowedHyperlink"/>
    <w:basedOn w:val="15"/>
    <w:semiHidden/>
    <w:unhideWhenUsed/>
    <w:qFormat/>
    <w:uiPriority w:val="99"/>
    <w:rPr>
      <w:color w:val="2D64B3"/>
      <w:u w:val="none"/>
    </w:rPr>
  </w:style>
  <w:style w:type="character" w:styleId="17">
    <w:name w:val="Emphasis"/>
    <w:basedOn w:val="15"/>
    <w:qFormat/>
    <w:locked/>
    <w:uiPriority w:val="0"/>
  </w:style>
  <w:style w:type="character" w:styleId="18">
    <w:name w:val="HTML Definition"/>
    <w:basedOn w:val="15"/>
    <w:semiHidden/>
    <w:unhideWhenUsed/>
    <w:qFormat/>
    <w:uiPriority w:val="99"/>
  </w:style>
  <w:style w:type="character" w:styleId="19">
    <w:name w:val="HTML Variable"/>
    <w:basedOn w:val="15"/>
    <w:semiHidden/>
    <w:unhideWhenUsed/>
    <w:qFormat/>
    <w:uiPriority w:val="99"/>
  </w:style>
  <w:style w:type="character" w:styleId="20">
    <w:name w:val="Hyperlink"/>
    <w:basedOn w:val="15"/>
    <w:semiHidden/>
    <w:unhideWhenUsed/>
    <w:qFormat/>
    <w:uiPriority w:val="99"/>
    <w:rPr>
      <w:color w:val="2D64B3"/>
      <w:u w:val="none"/>
    </w:rPr>
  </w:style>
  <w:style w:type="character" w:styleId="21">
    <w:name w:val="HTML Code"/>
    <w:basedOn w:val="15"/>
    <w:semiHidden/>
    <w:unhideWhenUsed/>
    <w:qFormat/>
    <w:uiPriority w:val="99"/>
    <w:rPr>
      <w:rFonts w:hint="eastAsia" w:ascii="Arial" w:hAnsi="Arial" w:cs="Arial"/>
      <w:sz w:val="20"/>
    </w:rPr>
  </w:style>
  <w:style w:type="character" w:styleId="22">
    <w:name w:val="annotation reference"/>
    <w:qFormat/>
    <w:uiPriority w:val="99"/>
    <w:rPr>
      <w:sz w:val="21"/>
      <w:szCs w:val="21"/>
    </w:rPr>
  </w:style>
  <w:style w:type="character" w:styleId="23">
    <w:name w:val="HTML Cite"/>
    <w:basedOn w:val="15"/>
    <w:semiHidden/>
    <w:unhideWhenUsed/>
    <w:qFormat/>
    <w:uiPriority w:val="99"/>
  </w:style>
  <w:style w:type="character" w:styleId="24">
    <w:name w:val="HTML Keyboard"/>
    <w:basedOn w:val="15"/>
    <w:semiHidden/>
    <w:unhideWhenUsed/>
    <w:qFormat/>
    <w:uiPriority w:val="99"/>
    <w:rPr>
      <w:rFonts w:hint="default" w:ascii="Arial" w:hAnsi="Arial" w:cs="Arial"/>
      <w:sz w:val="20"/>
    </w:rPr>
  </w:style>
  <w:style w:type="character" w:styleId="25">
    <w:name w:val="HTML Sample"/>
    <w:basedOn w:val="15"/>
    <w:semiHidden/>
    <w:unhideWhenUsed/>
    <w:qFormat/>
    <w:uiPriority w:val="99"/>
    <w:rPr>
      <w:rFonts w:hint="default" w:ascii="Arial" w:hAnsi="Arial" w:cs="Arial"/>
    </w:rPr>
  </w:style>
  <w:style w:type="table" w:styleId="27">
    <w:name w:val="Table Grid"/>
    <w:basedOn w:val="26"/>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8">
    <w:name w:val="批注框文本 字符"/>
    <w:basedOn w:val="15"/>
    <w:link w:val="9"/>
    <w:semiHidden/>
    <w:qFormat/>
    <w:locked/>
    <w:uiPriority w:val="99"/>
    <w:rPr>
      <w:rFonts w:ascii="Times New Roman" w:hAnsi="Times New Roman"/>
      <w:kern w:val="2"/>
      <w:sz w:val="18"/>
    </w:rPr>
  </w:style>
  <w:style w:type="character" w:customStyle="1" w:styleId="29">
    <w:name w:val="页脚 字符"/>
    <w:basedOn w:val="15"/>
    <w:link w:val="10"/>
    <w:qFormat/>
    <w:locked/>
    <w:uiPriority w:val="99"/>
    <w:rPr>
      <w:sz w:val="18"/>
    </w:rPr>
  </w:style>
  <w:style w:type="character" w:customStyle="1" w:styleId="30">
    <w:name w:val="页眉 字符"/>
    <w:basedOn w:val="15"/>
    <w:link w:val="11"/>
    <w:semiHidden/>
    <w:qFormat/>
    <w:locked/>
    <w:uiPriority w:val="99"/>
    <w:rPr>
      <w:sz w:val="18"/>
    </w:rPr>
  </w:style>
  <w:style w:type="paragraph" w:customStyle="1" w:styleId="31">
    <w:name w:val="列出段落1"/>
    <w:basedOn w:val="1"/>
    <w:qFormat/>
    <w:uiPriority w:val="99"/>
    <w:pPr>
      <w:ind w:firstLine="420" w:firstLineChars="200"/>
    </w:pPr>
  </w:style>
  <w:style w:type="character" w:customStyle="1" w:styleId="32">
    <w:name w:val="f14w1"/>
    <w:qFormat/>
    <w:uiPriority w:val="99"/>
    <w:rPr>
      <w:b/>
      <w:color w:val="002569"/>
      <w:sz w:val="21"/>
    </w:rPr>
  </w:style>
  <w:style w:type="paragraph" w:customStyle="1" w:styleId="33">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34">
    <w:name w:val="列出段落11"/>
    <w:basedOn w:val="1"/>
    <w:qFormat/>
    <w:uiPriority w:val="99"/>
    <w:pPr>
      <w:ind w:firstLine="420" w:firstLineChars="200"/>
    </w:pPr>
  </w:style>
  <w:style w:type="paragraph" w:customStyle="1" w:styleId="35">
    <w:name w:val="列出段落2"/>
    <w:basedOn w:val="1"/>
    <w:qFormat/>
    <w:uiPriority w:val="99"/>
    <w:pPr>
      <w:ind w:firstLine="420" w:firstLineChars="200"/>
    </w:pPr>
    <w:rPr>
      <w:rFonts w:ascii="Calibri" w:hAnsi="Calibri"/>
      <w:szCs w:val="22"/>
    </w:rPr>
  </w:style>
  <w:style w:type="character" w:customStyle="1" w:styleId="36">
    <w:name w:val="标题 字符"/>
    <w:basedOn w:val="15"/>
    <w:link w:val="2"/>
    <w:qFormat/>
    <w:uiPriority w:val="10"/>
    <w:rPr>
      <w:rFonts w:ascii="Calibri" w:hAnsi="Calibri"/>
      <w:b/>
      <w:bCs/>
      <w:kern w:val="2"/>
      <w:sz w:val="32"/>
      <w:szCs w:val="32"/>
    </w:rPr>
  </w:style>
  <w:style w:type="paragraph" w:customStyle="1" w:styleId="37">
    <w:name w:val="1"/>
    <w:basedOn w:val="1"/>
    <w:next w:val="8"/>
    <w:qFormat/>
    <w:uiPriority w:val="0"/>
    <w:rPr>
      <w:rFonts w:ascii="宋体" w:hAnsi="Courier New"/>
      <w:szCs w:val="20"/>
    </w:rPr>
  </w:style>
  <w:style w:type="paragraph" w:customStyle="1" w:styleId="38">
    <w:name w:val="zjb正文"/>
    <w:basedOn w:val="1"/>
    <w:qFormat/>
    <w:uiPriority w:val="0"/>
    <w:pPr>
      <w:widowControl w:val="0"/>
      <w:spacing w:before="0" w:beforeAutospacing="0" w:after="0" w:afterAutospacing="0" w:line="360" w:lineRule="auto"/>
      <w:ind w:firstLine="200" w:firstLineChars="200"/>
    </w:pPr>
    <w:rPr>
      <w:rFonts w:ascii="仿宋_GB2312" w:hAnsi="仿宋" w:eastAsia="仿宋_GB2312"/>
      <w:color w:val="000000"/>
      <w:kern w:val="2"/>
      <w:sz w:val="30"/>
      <w:szCs w:val="30"/>
      <w:lang w:eastAsia="zh-CN"/>
    </w:rPr>
  </w:style>
  <w:style w:type="paragraph" w:customStyle="1" w:styleId="39">
    <w:name w:val="Default"/>
    <w:unhideWhenUsed/>
    <w:qFormat/>
    <w:uiPriority w:val="99"/>
    <w:pPr>
      <w:widowControl w:val="0"/>
      <w:autoSpaceDE w:val="0"/>
      <w:autoSpaceDN w:val="0"/>
      <w:adjustRightInd w:val="0"/>
      <w:spacing w:beforeLines="0" w:afterLines="0"/>
    </w:pPr>
    <w:rPr>
      <w:rFonts w:hint="default" w:ascii="宋体" w:hAnsi="宋体" w:eastAsia="宋体" w:cstheme="minorBidi"/>
      <w:color w:val="00000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9235</Words>
  <Characters>1534</Characters>
  <Lines>12</Lines>
  <Paragraphs>21</Paragraphs>
  <TotalTime>0</TotalTime>
  <ScaleCrop>false</ScaleCrop>
  <LinksUpToDate>false</LinksUpToDate>
  <CharactersWithSpaces>10748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2019-11-14T17:14:00Z</dcterms:created>
  <dc:creator>李凯01</dc:creator>
  <cp:lastModifiedBy>Arianna</cp:lastModifiedBy>
  <cp:lastPrinted>2020-05-11T06:07:00Z</cp:lastPrinted>
  <dcterms:modified xsi:type="dcterms:W3CDTF">2020-12-02T02:16:55Z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