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p>
    <w:p/>
    <w:p>
      <w:pPr>
        <w:jc w:val="center"/>
        <w:rPr>
          <w:rFonts w:ascii="仿宋" w:hAnsi="仿宋" w:eastAsia="仿宋"/>
          <w:b/>
          <w:sz w:val="52"/>
          <w:szCs w:val="52"/>
        </w:rPr>
      </w:pPr>
    </w:p>
    <w:p>
      <w:pPr>
        <w:pStyle w:val="2"/>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安全检查站待检区隔离栏杆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w:t>
      </w:r>
      <w:r>
        <w:rPr>
          <w:rFonts w:hint="eastAsia" w:ascii="方正小标宋_GBK" w:hAnsi="方正小标宋_GBK" w:eastAsia="方正小标宋_GBK" w:cs="方正小标宋_GBK"/>
          <w:b w:val="0"/>
          <w:bCs/>
          <w:sz w:val="44"/>
          <w:szCs w:val="44"/>
        </w:rPr>
        <w:t>项目</w:t>
      </w:r>
      <w:r>
        <w:rPr>
          <w:rFonts w:hint="eastAsia" w:ascii="方正小标宋_GBK" w:hAnsi="方正小标宋_GBK" w:eastAsia="方正小标宋_GBK" w:cs="方正小标宋_GBK"/>
          <w:b w:val="0"/>
          <w:bCs/>
          <w:color w:val="000000"/>
          <w:sz w:val="44"/>
          <w:szCs w:val="44"/>
          <w:lang w:eastAsia="zh-CN"/>
        </w:rPr>
        <w:t>比选文件</w:t>
      </w:r>
    </w:p>
    <w:p>
      <w:pPr>
        <w:jc w:val="center"/>
        <w:rPr>
          <w:rFonts w:ascii="仿宋" w:hAnsi="仿宋" w:eastAsia="仿宋"/>
          <w:b/>
          <w:sz w:val="32"/>
        </w:rPr>
      </w:pPr>
    </w:p>
    <w:p>
      <w:pPr>
        <w:jc w:val="center"/>
        <w:rPr>
          <w:rFonts w:ascii="仿宋" w:hAnsi="仿宋" w:eastAsia="仿宋"/>
          <w:b/>
          <w:sz w:val="32"/>
        </w:rPr>
      </w:pPr>
    </w:p>
    <w:p>
      <w:pPr>
        <w:pStyle w:val="2"/>
      </w:pPr>
    </w:p>
    <w:p>
      <w:pPr>
        <w:jc w:val="center"/>
        <w:rPr>
          <w:rFonts w:hint="default" w:ascii="方正小标宋简体" w:eastAsia="方正小标宋简体"/>
          <w:b/>
          <w:bCs/>
          <w:sz w:val="40"/>
          <w:szCs w:val="32"/>
          <w:lang w:val="en-US" w:eastAsia="zh-CN"/>
        </w:rPr>
      </w:pPr>
      <w:r>
        <w:rPr>
          <w:rFonts w:hint="eastAsia" w:ascii="方正小标宋简体" w:eastAsia="方正小标宋简体"/>
          <w:b/>
          <w:bCs/>
          <w:sz w:val="40"/>
          <w:szCs w:val="32"/>
        </w:rPr>
        <w:t>编号：</w:t>
      </w:r>
      <w:r>
        <w:rPr>
          <w:rFonts w:hint="eastAsia" w:ascii="方正小标宋简体" w:eastAsia="方正小标宋简体"/>
          <w:b/>
          <w:bCs/>
          <w:sz w:val="40"/>
          <w:szCs w:val="32"/>
          <w:lang w:val="en-US" w:eastAsia="zh-CN"/>
        </w:rPr>
        <w:t>2020-005</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pStyle w:val="2"/>
        <w:rPr>
          <w:rFonts w:ascii="仿宋" w:hAnsi="仿宋" w:eastAsia="仿宋"/>
          <w:b/>
          <w:sz w:val="52"/>
        </w:rPr>
      </w:pPr>
    </w:p>
    <w:p>
      <w:pPr>
        <w:pStyle w:val="2"/>
        <w:jc w:val="both"/>
        <w:rPr>
          <w:rFonts w:ascii="仿宋" w:hAnsi="仿宋" w:eastAsia="仿宋"/>
          <w:b/>
          <w:sz w:val="52"/>
        </w:rPr>
      </w:pPr>
    </w:p>
    <w:p/>
    <w:p>
      <w:pPr>
        <w:rPr>
          <w:sz w:val="20"/>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color w:val="000000"/>
          <w:sz w:val="36"/>
          <w:szCs w:val="36"/>
          <w:lang w:eastAsia="zh-CN"/>
        </w:rPr>
      </w:pPr>
      <w:r>
        <w:rPr>
          <w:rFonts w:hint="eastAsia" w:ascii="方正小标宋_GBK" w:hAnsi="方正小标宋_GBK" w:eastAsia="方正小标宋_GBK" w:cs="方正小标宋_GBK"/>
          <w:b w:val="0"/>
          <w:bCs/>
          <w:color w:val="000000"/>
          <w:sz w:val="36"/>
          <w:szCs w:val="36"/>
          <w:lang w:eastAsia="zh-CN"/>
        </w:rPr>
        <w:t>安全检查站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color w:val="000000"/>
          <w:sz w:val="36"/>
          <w:szCs w:val="36"/>
          <w:lang w:eastAsia="zh-CN"/>
        </w:rPr>
      </w:pPr>
      <w:r>
        <w:rPr>
          <w:rFonts w:hint="eastAsia" w:ascii="方正小标宋_GBK" w:hAnsi="方正小标宋_GBK" w:eastAsia="方正小标宋_GBK" w:cs="方正小标宋_GBK"/>
          <w:b w:val="0"/>
          <w:bCs/>
          <w:color w:val="000000"/>
          <w:sz w:val="36"/>
          <w:szCs w:val="36"/>
          <w:lang w:eastAsia="zh-CN"/>
        </w:rPr>
        <w:t>二〇二〇年十一月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安全检查站</w:t>
      </w:r>
      <w:r>
        <w:rPr>
          <w:rFonts w:hint="eastAsia" w:ascii="方正小标宋_GBK" w:hAnsi="方正小标宋_GBK" w:eastAsia="方正小标宋_GBK" w:cs="方正小标宋_GBK"/>
          <w:sz w:val="44"/>
          <w:szCs w:val="44"/>
          <w:lang w:eastAsia="zh-CN"/>
        </w:rPr>
        <w:t>待检区隔离栏杆</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采购项目</w:t>
      </w:r>
      <w:r>
        <w:rPr>
          <w:rFonts w:hint="eastAsia" w:ascii="方正小标宋_GBK" w:hAnsi="方正小标宋_GBK" w:eastAsia="方正小标宋_GBK" w:cs="方正小标宋_GBK"/>
          <w:sz w:val="44"/>
          <w:szCs w:val="44"/>
        </w:rPr>
        <w:t>比选文件</w:t>
      </w:r>
    </w:p>
    <w:p>
      <w:pPr>
        <w:widowControl/>
        <w:spacing w:line="600" w:lineRule="exact"/>
        <w:ind w:firstLine="560" w:firstLineChars="200"/>
        <w:jc w:val="left"/>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580" w:lineRule="exact"/>
        <w:ind w:left="0"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eastAsia="zh-CN"/>
        </w:rPr>
        <w:t>站</w:t>
      </w:r>
      <w:r>
        <w:rPr>
          <w:rFonts w:hint="eastAsia" w:ascii="方正仿宋_GBK" w:hAnsi="方正仿宋_GBK" w:eastAsia="方正仿宋_GBK" w:cs="方正仿宋_GBK"/>
          <w:sz w:val="28"/>
          <w:szCs w:val="28"/>
        </w:rPr>
        <w:t>决定于近期对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安全检查站</w:t>
      </w:r>
      <w:r>
        <w:rPr>
          <w:rFonts w:hint="eastAsia" w:ascii="方正仿宋_GBK" w:hAnsi="方正仿宋_GBK" w:eastAsia="方正仿宋_GBK" w:cs="方正仿宋_GBK"/>
          <w:sz w:val="28"/>
          <w:szCs w:val="28"/>
          <w:lang w:eastAsia="zh-CN"/>
        </w:rPr>
        <w:t>待检区隔离栏杆采购</w:t>
      </w:r>
      <w:r>
        <w:rPr>
          <w:rFonts w:hint="eastAsia" w:ascii="方正仿宋_GBK" w:hAnsi="方正仿宋_GBK" w:eastAsia="方正仿宋_GBK" w:cs="方正仿宋_GBK"/>
          <w:sz w:val="28"/>
          <w:szCs w:val="28"/>
        </w:rPr>
        <w:t>项目</w:t>
      </w:r>
      <w:r>
        <w:rPr>
          <w:rFonts w:hint="default"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邀请符合相应条件的供应商就本项目进行比选。</w:t>
      </w: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firstLine="562" w:firstLineChars="200"/>
        <w:jc w:val="left"/>
        <w:textAlignment w:val="auto"/>
        <w:outlineLvl w:val="9"/>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资质要求</w:t>
      </w:r>
    </w:p>
    <w:p>
      <w:pPr>
        <w:keepNext w:val="0"/>
        <w:pageBreakBefore w:val="0"/>
        <w:widowControl/>
        <w:kinsoku/>
        <w:wordWrap/>
        <w:overflowPunct/>
        <w:topLinePunct w:val="0"/>
        <w:bidi w:val="0"/>
        <w:spacing w:line="580" w:lineRule="exact"/>
        <w:ind w:left="0"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营业范围包括隔离栏杆（或称隔离带）销售，</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580" w:lineRule="exact"/>
        <w:ind w:left="0"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（二）未被“信用中国”网站（www.creditchina.gov.cn）列为失信被执行人，在投标文件资格审查资料中提供相关查询截图并加盖投标单位法人鲜章。</w:t>
      </w:r>
    </w:p>
    <w:p>
      <w:pPr>
        <w:keepNext w:val="0"/>
        <w:keepLines w:val="0"/>
        <w:pageBreakBefore w:val="0"/>
        <w:widowControl/>
        <w:kinsoku/>
        <w:wordWrap/>
        <w:overflowPunct/>
        <w:topLinePunct w:val="0"/>
        <w:autoSpaceDE/>
        <w:autoSpaceDN/>
        <w:bidi w:val="0"/>
        <w:adjustRightInd/>
        <w:snapToGrid/>
        <w:spacing w:line="580" w:lineRule="exact"/>
        <w:ind w:left="0" w:firstLine="560" w:firstLineChars="200"/>
        <w:jc w:val="left"/>
        <w:textAlignment w:val="auto"/>
        <w:outlineLvl w:val="9"/>
        <w:rPr>
          <w:rFonts w:hint="eastAsia"/>
          <w:lang w:eastAsia="zh-CN"/>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color w:val="auto"/>
          <w:sz w:val="28"/>
          <w:szCs w:val="28"/>
          <w:u w:val="none"/>
          <w:lang w:eastAsia="zh-CN"/>
        </w:rPr>
        <w:t>具有隔离栏杆（或称隔离带）的供应经验，提供比选响应人或其制造商</w:t>
      </w:r>
      <w:r>
        <w:rPr>
          <w:rFonts w:hint="eastAsia" w:ascii="方正仿宋_GBK" w:hAnsi="方正仿宋_GBK" w:eastAsia="方正仿宋_GBK" w:cs="方正仿宋_GBK"/>
          <w:color w:val="auto"/>
          <w:sz w:val="28"/>
          <w:szCs w:val="28"/>
          <w:u w:val="none"/>
          <w:lang w:val="en-US" w:eastAsia="zh-CN"/>
        </w:rPr>
        <w:t>近三年来单笔成交金额超过10万元的业务合同证明2个</w:t>
      </w:r>
      <w:r>
        <w:rPr>
          <w:rFonts w:hint="eastAsia" w:ascii="仿宋" w:hAnsi="仿宋" w:eastAsia="仿宋"/>
          <w:color w:val="000000"/>
          <w:sz w:val="28"/>
          <w:szCs w:val="28"/>
        </w:rPr>
        <w:t>（提供合同复印件并加盖公章</w:t>
      </w:r>
      <w:r>
        <w:rPr>
          <w:rFonts w:hint="eastAsia" w:ascii="仿宋" w:hAnsi="仿宋" w:eastAsia="仿宋"/>
          <w:color w:val="000000"/>
          <w:sz w:val="28"/>
          <w:szCs w:val="28"/>
          <w:lang w:eastAsia="zh-CN"/>
        </w:rPr>
        <w:t>，原件备查</w:t>
      </w:r>
      <w:r>
        <w:rPr>
          <w:rFonts w:hint="eastAsia" w:ascii="仿宋" w:hAnsi="仿宋" w:eastAsia="仿宋"/>
          <w:color w:val="000000"/>
          <w:sz w:val="28"/>
          <w:szCs w:val="28"/>
        </w:rPr>
        <w:t>）</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580" w:lineRule="exact"/>
        <w:ind w:left="0" w:firstLine="560" w:firstLineChars="200"/>
        <w:jc w:val="left"/>
        <w:textAlignment w:val="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sz w:val="28"/>
          <w:szCs w:val="28"/>
          <w:highlight w:val="none"/>
          <w:lang w:val="en-US" w:eastAsia="zh-CN"/>
        </w:rPr>
        <w:t>（四）本项目不接受联合体投标，不得转包、分包。</w:t>
      </w:r>
    </w:p>
    <w:p>
      <w:pPr>
        <w:keepNext w:val="0"/>
        <w:pageBreakBefore w:val="0"/>
        <w:widowControl/>
        <w:kinsoku/>
        <w:wordWrap/>
        <w:overflowPunct/>
        <w:topLinePunct w:val="0"/>
        <w:bidi w:val="0"/>
        <w:spacing w:line="580" w:lineRule="exact"/>
        <w:ind w:left="0" w:firstLine="560" w:firstLineChars="200"/>
        <w:jc w:val="left"/>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val="0"/>
          <w:bCs w:val="0"/>
          <w:kern w:val="0"/>
          <w:sz w:val="28"/>
          <w:szCs w:val="28"/>
          <w:lang w:val="en-US" w:eastAsia="zh-CN"/>
        </w:rPr>
        <w:t>（五）</w:t>
      </w:r>
      <w:r>
        <w:rPr>
          <w:rFonts w:hint="eastAsia" w:ascii="方正仿宋_GBK" w:hAnsi="方正仿宋_GBK" w:eastAsia="方正仿宋_GBK" w:cs="方正仿宋_GBK"/>
          <w:b w:val="0"/>
          <w:bCs w:val="0"/>
          <w:sz w:val="28"/>
          <w:szCs w:val="28"/>
        </w:rPr>
        <w:t>具有与本</w:t>
      </w:r>
      <w:r>
        <w:rPr>
          <w:rFonts w:hint="eastAsia" w:ascii="方正仿宋_GBK" w:hAnsi="方正仿宋_GBK" w:eastAsia="方正仿宋_GBK" w:cs="方正仿宋_GBK"/>
          <w:sz w:val="28"/>
          <w:szCs w:val="28"/>
        </w:rPr>
        <w:t>比选文件要求相适应的</w:t>
      </w:r>
      <w:r>
        <w:rPr>
          <w:rFonts w:hint="eastAsia" w:ascii="方正仿宋_GBK" w:hAnsi="方正仿宋_GBK" w:eastAsia="方正仿宋_GBK" w:cs="方正仿宋_GBK"/>
          <w:sz w:val="28"/>
          <w:szCs w:val="28"/>
          <w:lang w:eastAsia="zh-CN"/>
        </w:rPr>
        <w:t>能力，包括</w:t>
      </w:r>
      <w:r>
        <w:rPr>
          <w:rFonts w:hint="eastAsia" w:ascii="方正仿宋_GBK" w:hAnsi="方正仿宋_GBK" w:eastAsia="方正仿宋_GBK" w:cs="方正仿宋_GBK"/>
          <w:sz w:val="28"/>
          <w:szCs w:val="28"/>
        </w:rPr>
        <w:t>供应</w:t>
      </w:r>
      <w:r>
        <w:rPr>
          <w:rFonts w:hint="eastAsia" w:ascii="方正仿宋_GBK" w:hAnsi="方正仿宋_GBK" w:eastAsia="方正仿宋_GBK" w:cs="方正仿宋_GBK"/>
          <w:sz w:val="28"/>
          <w:szCs w:val="28"/>
          <w:lang w:eastAsia="zh-CN"/>
        </w:rPr>
        <w:t>、运输及</w:t>
      </w:r>
      <w:r>
        <w:rPr>
          <w:rFonts w:hint="eastAsia" w:ascii="方正仿宋_GBK" w:hAnsi="方正仿宋_GBK" w:eastAsia="方正仿宋_GBK" w:cs="方正仿宋_GBK"/>
          <w:sz w:val="28"/>
          <w:szCs w:val="28"/>
        </w:rPr>
        <w:t>售后服务能力</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firstLine="562" w:firstLineChars="200"/>
        <w:jc w:val="left"/>
        <w:textAlignment w:val="auto"/>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二、项目内容及相关要求</w:t>
      </w:r>
    </w:p>
    <w:p>
      <w:pPr>
        <w:keepNext w:val="0"/>
        <w:keepLines w:val="0"/>
        <w:pageBreakBefore w:val="0"/>
        <w:widowControl/>
        <w:kinsoku/>
        <w:wordWrap/>
        <w:overflowPunct/>
        <w:topLinePunct w:val="0"/>
        <w:autoSpaceDE/>
        <w:autoSpaceDN/>
        <w:bidi w:val="0"/>
        <w:adjustRightInd/>
        <w:snapToGrid/>
        <w:spacing w:line="580" w:lineRule="exact"/>
        <w:ind w:left="0"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lang w:eastAsia="zh-CN"/>
        </w:rPr>
        <w:t>（一）项目名称及采购内容</w:t>
      </w:r>
    </w:p>
    <w:p>
      <w:pPr>
        <w:keepNext w:val="0"/>
        <w:keepLines w:val="0"/>
        <w:pageBreakBefore w:val="0"/>
        <w:kinsoku/>
        <w:wordWrap/>
        <w:overflowPunct/>
        <w:topLinePunct w:val="0"/>
        <w:autoSpaceDE/>
        <w:autoSpaceDN/>
        <w:bidi w:val="0"/>
        <w:adjustRightInd/>
        <w:snapToGrid/>
        <w:spacing w:line="580" w:lineRule="exact"/>
        <w:ind w:left="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1.项目名称：安全检查站待检区隔离栏杆采购</w:t>
      </w:r>
    </w:p>
    <w:p>
      <w:pPr>
        <w:keepNext w:val="0"/>
        <w:keepLines w:val="0"/>
        <w:pageBreakBefore w:val="0"/>
        <w:kinsoku/>
        <w:wordWrap/>
        <w:overflowPunct/>
        <w:topLinePunct w:val="0"/>
        <w:autoSpaceDE/>
        <w:autoSpaceDN/>
        <w:bidi w:val="0"/>
        <w:adjustRightInd/>
        <w:snapToGrid/>
        <w:spacing w:line="580" w:lineRule="exact"/>
        <w:ind w:lef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2.采购内容：提供符合我方要求的隔离栏杆，采购明细见《待检区隔离栏杆采购清单》。</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b/>
          <w:bCs/>
          <w:sz w:val="22"/>
          <w:szCs w:val="28"/>
        </w:rPr>
      </w:pPr>
      <w:r>
        <w:rPr>
          <w:rFonts w:hint="eastAsia" w:ascii="方正仿宋_GBK" w:hAnsi="方正仿宋_GBK" w:eastAsia="方正仿宋_GBK" w:cs="方正仿宋_GBK"/>
          <w:b/>
          <w:bCs/>
          <w:color w:val="auto"/>
          <w:sz w:val="32"/>
          <w:szCs w:val="32"/>
          <w:lang w:eastAsia="zh-CN"/>
        </w:rPr>
        <w:t>待检区隔离栏杆采购</w:t>
      </w:r>
      <w:r>
        <w:rPr>
          <w:rFonts w:hint="eastAsia" w:ascii="方正仿宋_GBK" w:hAnsi="方正仿宋_GBK" w:eastAsia="方正仿宋_GBK" w:cs="方正仿宋_GBK"/>
          <w:b/>
          <w:bCs/>
          <w:color w:val="auto"/>
          <w:sz w:val="32"/>
          <w:szCs w:val="32"/>
        </w:rPr>
        <w:t>清单</w:t>
      </w:r>
    </w:p>
    <w:tbl>
      <w:tblPr>
        <w:tblStyle w:val="17"/>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25"/>
        <w:gridCol w:w="1380"/>
        <w:gridCol w:w="2267"/>
        <w:gridCol w:w="105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02"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序号</w:t>
            </w:r>
          </w:p>
        </w:tc>
        <w:tc>
          <w:tcPr>
            <w:tcW w:w="1725" w:type="dxa"/>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名称</w:t>
            </w:r>
          </w:p>
        </w:tc>
        <w:tc>
          <w:tcPr>
            <w:tcW w:w="1380" w:type="dxa"/>
            <w:shd w:val="clear" w:color="auto" w:fill="auto"/>
            <w:vAlign w:val="center"/>
          </w:tcPr>
          <w:p>
            <w:pPr>
              <w:keepNext w:val="0"/>
              <w:pageBreakBefore w:val="0"/>
              <w:kinsoku/>
              <w:wordWrap/>
              <w:overflowPunct/>
              <w:topLinePunct w:val="0"/>
              <w:bidi w:val="0"/>
              <w:spacing w:line="580" w:lineRule="exact"/>
              <w:ind w:left="0" w:leftChars="0" w:firstLine="0" w:firstLineChars="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出带方式</w:t>
            </w:r>
          </w:p>
        </w:tc>
        <w:tc>
          <w:tcPr>
            <w:tcW w:w="2267" w:type="dxa"/>
            <w:shd w:val="clear" w:color="auto" w:fill="auto"/>
            <w:vAlign w:val="center"/>
          </w:tcPr>
          <w:p>
            <w:pPr>
              <w:keepNext w:val="0"/>
              <w:pageBreakBefore w:val="0"/>
              <w:kinsoku/>
              <w:wordWrap/>
              <w:overflowPunct/>
              <w:topLinePunct w:val="0"/>
              <w:bidi w:val="0"/>
              <w:spacing w:line="580" w:lineRule="exact"/>
              <w:ind w:left="0" w:leftChars="0" w:firstLine="0" w:firstLineChars="0"/>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材质</w:t>
            </w:r>
          </w:p>
        </w:tc>
        <w:tc>
          <w:tcPr>
            <w:tcW w:w="1050" w:type="dxa"/>
            <w:shd w:val="clear" w:color="auto" w:fill="auto"/>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数量（根）</w:t>
            </w:r>
          </w:p>
        </w:tc>
        <w:tc>
          <w:tcPr>
            <w:tcW w:w="2044"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高度</w:t>
            </w:r>
          </w:p>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02"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w:t>
            </w:r>
          </w:p>
        </w:tc>
        <w:tc>
          <w:tcPr>
            <w:tcW w:w="1725" w:type="dxa"/>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隔离栏杆（或称隔离带）</w:t>
            </w:r>
          </w:p>
        </w:tc>
        <w:tc>
          <w:tcPr>
            <w:tcW w:w="1380" w:type="dxa"/>
            <w:shd w:val="clear" w:color="auto" w:fill="auto"/>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单出带</w:t>
            </w:r>
          </w:p>
        </w:tc>
        <w:tc>
          <w:tcPr>
            <w:tcW w:w="2267" w:type="dxa"/>
            <w:shd w:val="clear" w:color="auto" w:fill="auto"/>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冷轧钢板</w:t>
            </w:r>
          </w:p>
        </w:tc>
        <w:tc>
          <w:tcPr>
            <w:tcW w:w="1050" w:type="dxa"/>
            <w:shd w:val="clear" w:color="auto" w:fill="auto"/>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100</w:t>
            </w:r>
          </w:p>
        </w:tc>
        <w:tc>
          <w:tcPr>
            <w:tcW w:w="2044" w:type="dxa"/>
            <w:shd w:val="clear" w:color="auto" w:fill="auto"/>
            <w:vAlign w:val="center"/>
          </w:tcPr>
          <w:p>
            <w:pPr>
              <w:keepNext w:val="0"/>
              <w:pageBreakBefore w:val="0"/>
              <w:widowControl/>
              <w:kinsoku/>
              <w:wordWrap/>
              <w:overflowPunct/>
              <w:topLinePunct w:val="0"/>
              <w:bidi w:val="0"/>
              <w:adjustRightInd/>
              <w:spacing w:line="580" w:lineRule="exact"/>
              <w:ind w:left="0" w:leftChars="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2"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w:t>
            </w:r>
          </w:p>
        </w:tc>
        <w:tc>
          <w:tcPr>
            <w:tcW w:w="1725" w:type="dxa"/>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隔离栏杆（或称隔离带）</w:t>
            </w:r>
          </w:p>
        </w:tc>
        <w:tc>
          <w:tcPr>
            <w:tcW w:w="1380"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双出带</w:t>
            </w:r>
          </w:p>
        </w:tc>
        <w:tc>
          <w:tcPr>
            <w:tcW w:w="2267"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冷轧钢板</w:t>
            </w:r>
          </w:p>
        </w:tc>
        <w:tc>
          <w:tcPr>
            <w:tcW w:w="1050"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200</w:t>
            </w:r>
          </w:p>
        </w:tc>
        <w:tc>
          <w:tcPr>
            <w:tcW w:w="2044" w:type="dxa"/>
            <w:shd w:val="clear" w:color="auto" w:fill="auto"/>
            <w:vAlign w:val="center"/>
          </w:tcPr>
          <w:p>
            <w:pPr>
              <w:keepNext w:val="0"/>
              <w:pageBreakBefore w:val="0"/>
              <w:widowControl/>
              <w:kinsoku/>
              <w:wordWrap/>
              <w:overflowPunct/>
              <w:topLinePunct w:val="0"/>
              <w:bidi w:val="0"/>
              <w:adjustRightInd/>
              <w:spacing w:line="580" w:lineRule="exact"/>
              <w:ind w:left="0" w:firstLine="0" w:firstLineChars="0"/>
              <w:jc w:val="center"/>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1,000</w:t>
            </w:r>
          </w:p>
        </w:tc>
      </w:tr>
    </w:tbl>
    <w:p>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580" w:lineRule="exact"/>
        <w:ind w:firstLine="560" w:firstLineChars="200"/>
        <w:textAlignment w:val="auto"/>
        <w:outlineLvl w:val="1"/>
        <w:rPr>
          <w:rFonts w:hint="eastAsia" w:ascii="方正仿宋_GBK" w:hAnsi="方正仿宋_GBK" w:eastAsia="方正仿宋_GBK" w:cs="方正仿宋_GBK"/>
          <w:b w:val="0"/>
          <w:bCs w:val="0"/>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lang w:val="en-US" w:eastAsia="zh-CN" w:bidi="ar-SA"/>
          <w14:textFill>
            <w14:solidFill>
              <w14:schemeClr w14:val="tx1"/>
            </w14:solidFill>
          </w14:textFill>
        </w:rPr>
        <w:t>（二）技术要求</w:t>
      </w:r>
    </w:p>
    <w:p>
      <w:pPr>
        <w:keepNext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栏杆总高1000mm，净重≥</w:t>
      </w:r>
      <w:r>
        <w:rPr>
          <w:rFonts w:hint="eastAsia" w:ascii="方正仿宋_GBK" w:hAnsi="方正仿宋_GBK" w:eastAsia="方正仿宋_GBK" w:cs="方正仿宋_GBK"/>
          <w:sz w:val="28"/>
          <w:szCs w:val="28"/>
          <w:lang w:val="en-US" w:eastAsia="zh-CN"/>
        </w:rPr>
        <w:t>8kg，</w:t>
      </w:r>
      <w:r>
        <w:rPr>
          <w:rFonts w:hint="eastAsia" w:ascii="方正仿宋_GBK" w:hAnsi="方正仿宋_GBK" w:eastAsia="方正仿宋_GBK" w:cs="方正仿宋_GBK"/>
          <w:sz w:val="28"/>
          <w:szCs w:val="28"/>
          <w:lang w:eastAsia="zh-CN"/>
        </w:rPr>
        <w:t>表面采用静电喷塑高温定型或更好的涂装工艺。</w:t>
      </w:r>
    </w:p>
    <w:p>
      <w:pPr>
        <w:pStyle w:val="6"/>
        <w:keepNext w:val="0"/>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2.栏杆立柱采用冷轧钢板加工制成的圆管，直径范围在60至65毫米，壁厚≥1.0毫米。</w:t>
      </w:r>
    </w:p>
    <w:p>
      <w:pPr>
        <w:pStyle w:val="6"/>
        <w:keepNext w:val="0"/>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3.底座材质为铸铁整体成型，表面进行防锈处理，并配有防护防滑胶圈。340mm</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Cs w:val="0"/>
          <w:kern w:val="2"/>
          <w:sz w:val="28"/>
          <w:szCs w:val="28"/>
          <w:lang w:val="en-US" w:eastAsia="zh-CN" w:bidi="ar-SA"/>
        </w:rPr>
        <w:t>底盘直径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360mm</w:t>
      </w:r>
      <w:r>
        <w:rPr>
          <w:rFonts w:hint="eastAsia" w:ascii="方正仿宋_GBK" w:hAnsi="方正仿宋_GBK" w:eastAsia="方正仿宋_GBK" w:cs="方正仿宋_GBK"/>
          <w:bCs w:val="0"/>
          <w:kern w:val="2"/>
          <w:sz w:val="28"/>
          <w:szCs w:val="28"/>
          <w:lang w:val="en-US" w:eastAsia="zh-CN" w:bidi="ar-SA"/>
        </w:rPr>
        <w:t>，底盘盖子采用≥1.0mm冷扎钢板冲制成型。</w:t>
      </w:r>
    </w:p>
    <w:p>
      <w:pPr>
        <w:pStyle w:val="6"/>
        <w:keepNext w:val="0"/>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4.拉带（挡带）采用高强涤纶拉带，要求经高温高压定型，挡带有效长度2米（0-2米内任意收放），78mm≤带宽≤82mm；使用寿命长，不易断裂脱险，颜色稳定。</w:t>
      </w:r>
    </w:p>
    <w:p>
      <w:pPr>
        <w:keepNext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kern w:val="2"/>
          <w:sz w:val="28"/>
          <w:szCs w:val="28"/>
          <w:lang w:val="en-US" w:eastAsia="zh-CN" w:bidi="ar-SA"/>
        </w:rPr>
        <w:t>5.卷簧</w:t>
      </w:r>
      <w:r>
        <w:rPr>
          <w:rFonts w:hint="eastAsia" w:ascii="方正仿宋_GBK" w:hAnsi="方正仿宋_GBK" w:eastAsia="方正仿宋_GBK" w:cs="方正仿宋_GBK"/>
          <w:bCs w:val="0"/>
          <w:color w:val="000000" w:themeColor="text1"/>
          <w:kern w:val="2"/>
          <w:sz w:val="28"/>
          <w:szCs w:val="28"/>
          <w:lang w:val="en-US" w:eastAsia="zh-CN" w:bidi="ar-SA"/>
          <w14:textFill>
            <w14:solidFill>
              <w14:schemeClr w14:val="tx1"/>
            </w14:solidFill>
          </w14:textFill>
        </w:rPr>
        <w:t>材质为304不锈钢，经数控精密机床加工成型保证精度，保证弹簧刚度和使用寿命，</w:t>
      </w:r>
      <w:r>
        <w:rPr>
          <w:rFonts w:hint="eastAsia" w:ascii="方正仿宋_GBK" w:hAnsi="方正仿宋_GBK" w:eastAsia="方正仿宋_GBK" w:cs="方正仿宋_GBK"/>
          <w:bCs w:val="0"/>
          <w:kern w:val="2"/>
          <w:sz w:val="28"/>
          <w:szCs w:val="28"/>
          <w:lang w:val="en-US" w:eastAsia="zh-CN" w:bidi="ar-SA"/>
        </w:rPr>
        <w:t>表面氧化或喷塑。</w:t>
      </w:r>
    </w:p>
    <w:p>
      <w:pPr>
        <w:pStyle w:val="6"/>
        <w:keepNext w:val="0"/>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6.拉带与支柱插入式装配，可三面插带（均布）。维修方便，寿命长、不易破损。</w:t>
      </w:r>
    </w:p>
    <w:p>
      <w:pPr>
        <w:pStyle w:val="6"/>
        <w:keepNext w:val="0"/>
        <w:keepLines/>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（三）安全功能要求</w:t>
      </w:r>
    </w:p>
    <w:p>
      <w:pPr>
        <w:pStyle w:val="6"/>
        <w:keepNext w:val="0"/>
        <w:keepLines/>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1.机芯内配置缓冲弹簧，使拉带缓慢回收。</w:t>
      </w:r>
    </w:p>
    <w:p>
      <w:pPr>
        <w:pStyle w:val="6"/>
        <w:keepNext w:val="0"/>
        <w:keepLines/>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2.底座高度不高于20毫米，避免旅客脚趾踢伤。</w:t>
      </w:r>
    </w:p>
    <w:p>
      <w:pPr>
        <w:pStyle w:val="6"/>
        <w:keepNext w:val="0"/>
        <w:keepLines/>
        <w:pageBreakBefore w:val="0"/>
        <w:widowControl w:val="0"/>
        <w:numPr>
          <w:ilvl w:val="0"/>
          <w:numId w:val="0"/>
        </w:numPr>
        <w:kinsoku/>
        <w:wordWrap/>
        <w:overflowPunct/>
        <w:topLinePunct w:val="0"/>
        <w:autoSpaceDE/>
        <w:autoSpaceDN/>
        <w:bidi w:val="0"/>
        <w:adjustRightInd/>
        <w:snapToGrid/>
        <w:spacing w:before="0" w:line="580" w:lineRule="exact"/>
        <w:ind w:firstLine="560" w:firstLineChars="200"/>
        <w:textAlignment w:val="auto"/>
        <w:rPr>
          <w:rFonts w:hint="eastAsia" w:ascii="方正仿宋_GBK" w:hAnsi="方正仿宋_GBK" w:eastAsia="方正仿宋_GBK" w:cs="方正仿宋_GBK"/>
          <w:bCs w:val="0"/>
          <w:kern w:val="2"/>
          <w:sz w:val="28"/>
          <w:szCs w:val="28"/>
          <w:lang w:val="en-US" w:eastAsia="zh-CN" w:bidi="ar-SA"/>
        </w:rPr>
      </w:pPr>
      <w:r>
        <w:rPr>
          <w:rFonts w:hint="eastAsia" w:ascii="方正仿宋_GBK" w:hAnsi="方正仿宋_GBK" w:eastAsia="方正仿宋_GBK" w:cs="方正仿宋_GBK"/>
          <w:bCs w:val="0"/>
          <w:kern w:val="2"/>
          <w:sz w:val="28"/>
          <w:szCs w:val="28"/>
          <w:lang w:val="en-US" w:eastAsia="zh-CN" w:bidi="ar-SA"/>
        </w:rPr>
        <w:t>3.底盘底部应设置胶垫，</w:t>
      </w:r>
      <w:r>
        <w:rPr>
          <w:rFonts w:hint="eastAsia" w:ascii="方正仿宋_GBK" w:hAnsi="方正仿宋_GBK" w:eastAsia="方正仿宋_GBK" w:cs="方正仿宋_GBK"/>
          <w:bCs w:val="0"/>
          <w:kern w:val="2"/>
          <w:sz w:val="28"/>
          <w:szCs w:val="28"/>
          <w:highlight w:val="none"/>
          <w:lang w:val="en-US" w:eastAsia="zh-CN" w:bidi="ar-SA"/>
        </w:rPr>
        <w:t>与铸铁粘合而成，</w:t>
      </w:r>
      <w:r>
        <w:rPr>
          <w:rFonts w:hint="eastAsia" w:ascii="方正仿宋_GBK" w:hAnsi="方正仿宋_GBK" w:eastAsia="方正仿宋_GBK" w:cs="方正仿宋_GBK"/>
          <w:bCs w:val="0"/>
          <w:kern w:val="2"/>
          <w:sz w:val="28"/>
          <w:szCs w:val="28"/>
          <w:lang w:val="en-US" w:eastAsia="zh-CN" w:bidi="ar-SA"/>
        </w:rPr>
        <w:t>达到防滑及静音要求。</w:t>
      </w:r>
    </w:p>
    <w:p>
      <w:pPr>
        <w:keepNext w:val="0"/>
        <w:pageBreakBefore w:val="0"/>
        <w:widowControl/>
        <w:kinsoku/>
        <w:wordWrap/>
        <w:overflowPunct/>
        <w:topLinePunct w:val="0"/>
        <w:bidi w:val="0"/>
        <w:spacing w:line="580" w:lineRule="exact"/>
        <w:ind w:left="0" w:firstLine="560" w:firstLineChars="200"/>
        <w:jc w:val="left"/>
        <w:rPr>
          <w:rFonts w:hint="eastAsia"/>
          <w:lang w:eastAsia="zh-CN"/>
        </w:rPr>
      </w:pPr>
      <w:r>
        <w:rPr>
          <w:rFonts w:hint="eastAsia" w:ascii="方正仿宋_GBK" w:hAnsi="方正仿宋_GBK" w:eastAsia="方正仿宋_GBK" w:cs="方正仿宋_GBK"/>
          <w:sz w:val="28"/>
          <w:szCs w:val="28"/>
          <w:lang w:eastAsia="zh-CN"/>
        </w:rPr>
        <w:t>（四）限价要求</w:t>
      </w:r>
    </w:p>
    <w:p>
      <w:pPr>
        <w:keepNext w:val="0"/>
        <w:pageBreakBefore w:val="0"/>
        <w:widowControl/>
        <w:kinsoku/>
        <w:wordWrap/>
        <w:overflowPunct/>
        <w:topLinePunct w:val="0"/>
        <w:bidi w:val="0"/>
        <w:spacing w:line="580" w:lineRule="exact"/>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本项目需</w:t>
      </w:r>
      <w:r>
        <w:rPr>
          <w:rFonts w:hint="eastAsia" w:ascii="仿宋" w:hAnsi="仿宋" w:eastAsia="仿宋"/>
          <w:color w:val="000000"/>
          <w:sz w:val="28"/>
          <w:szCs w:val="28"/>
          <w:lang w:eastAsia="zh-CN"/>
        </w:rPr>
        <w:t>隔离栏杆</w:t>
      </w:r>
      <w:r>
        <w:rPr>
          <w:rFonts w:hint="eastAsia" w:ascii="仿宋" w:hAnsi="仿宋" w:eastAsia="仿宋"/>
          <w:color w:val="000000"/>
          <w:sz w:val="28"/>
          <w:szCs w:val="28"/>
          <w:lang w:val="en-US" w:eastAsia="zh-CN"/>
        </w:rPr>
        <w:t>300根</w:t>
      </w:r>
      <w:r>
        <w:rPr>
          <w:rFonts w:hint="eastAsia" w:ascii="仿宋" w:hAnsi="仿宋" w:eastAsia="仿宋"/>
          <w:color w:val="000000"/>
          <w:sz w:val="28"/>
          <w:szCs w:val="28"/>
        </w:rPr>
        <w:t>，总报价限价</w:t>
      </w:r>
      <w:r>
        <w:rPr>
          <w:rFonts w:hint="eastAsia" w:ascii="仿宋" w:hAnsi="仿宋" w:eastAsia="仿宋"/>
          <w:color w:val="000000"/>
          <w:sz w:val="28"/>
          <w:szCs w:val="28"/>
          <w:lang w:val="en-US" w:eastAsia="zh-CN"/>
        </w:rPr>
        <w:t>120000</w:t>
      </w:r>
      <w:r>
        <w:rPr>
          <w:rFonts w:hint="eastAsia" w:ascii="仿宋" w:hAnsi="仿宋" w:eastAsia="仿宋"/>
          <w:color w:val="000000"/>
          <w:sz w:val="28"/>
          <w:szCs w:val="28"/>
        </w:rPr>
        <w:t>元（大写金额：</w:t>
      </w:r>
      <w:r>
        <w:rPr>
          <w:rFonts w:hint="eastAsia" w:ascii="仿宋" w:hAnsi="仿宋" w:eastAsia="仿宋"/>
          <w:color w:val="000000"/>
          <w:sz w:val="28"/>
          <w:szCs w:val="28"/>
          <w:lang w:eastAsia="zh-CN"/>
        </w:rPr>
        <w:t>拾贰万元整</w:t>
      </w:r>
      <w:r>
        <w:rPr>
          <w:rFonts w:hint="eastAsia" w:ascii="仿宋" w:hAnsi="仿宋" w:eastAsia="仿宋"/>
          <w:color w:val="000000"/>
          <w:sz w:val="28"/>
          <w:szCs w:val="28"/>
        </w:rPr>
        <w:t>）</w:t>
      </w:r>
      <w:r>
        <w:rPr>
          <w:rFonts w:hint="eastAsia" w:ascii="仿宋" w:hAnsi="仿宋" w:eastAsia="仿宋"/>
          <w:color w:val="000000"/>
          <w:sz w:val="28"/>
          <w:szCs w:val="28"/>
          <w:lang w:eastAsia="zh-CN"/>
        </w:rPr>
        <w:t>，价格包含</w:t>
      </w:r>
      <w:r>
        <w:rPr>
          <w:rFonts w:hint="eastAsia" w:ascii="仿宋" w:hAnsi="仿宋" w:eastAsia="仿宋"/>
          <w:sz w:val="28"/>
          <w:szCs w:val="28"/>
          <w:lang w:eastAsia="zh-CN"/>
        </w:rPr>
        <w:t>隔离栏杆（或称隔离带）</w:t>
      </w:r>
      <w:r>
        <w:rPr>
          <w:rFonts w:hint="eastAsia" w:ascii="仿宋" w:hAnsi="仿宋" w:eastAsia="仿宋"/>
          <w:color w:val="auto"/>
          <w:sz w:val="28"/>
          <w:szCs w:val="28"/>
          <w:lang w:eastAsia="zh-CN"/>
        </w:rPr>
        <w:t>的</w:t>
      </w:r>
      <w:r>
        <w:rPr>
          <w:rFonts w:hint="eastAsia" w:ascii="仿宋" w:hAnsi="仿宋" w:eastAsia="仿宋"/>
          <w:color w:val="000000" w:themeColor="text1"/>
          <w:sz w:val="28"/>
          <w:szCs w:val="28"/>
          <w:lang w:eastAsia="zh-CN"/>
          <w14:textFill>
            <w14:solidFill>
              <w14:schemeClr w14:val="tx1"/>
            </w14:solidFill>
          </w14:textFill>
        </w:rPr>
        <w:t>制造、运输、安装、售后维修服务及</w:t>
      </w:r>
      <w:r>
        <w:rPr>
          <w:rFonts w:hint="eastAsia" w:ascii="仿宋" w:hAnsi="仿宋" w:eastAsia="仿宋"/>
          <w:color w:val="000000"/>
          <w:sz w:val="28"/>
          <w:szCs w:val="28"/>
        </w:rPr>
        <w:t>涉及到的其他所有</w:t>
      </w:r>
      <w:r>
        <w:rPr>
          <w:rFonts w:hint="eastAsia" w:ascii="仿宋" w:hAnsi="仿宋" w:eastAsia="仿宋"/>
          <w:color w:val="auto"/>
          <w:sz w:val="28"/>
          <w:szCs w:val="28"/>
          <w:lang w:eastAsia="zh-CN"/>
        </w:rPr>
        <w:t>费用</w:t>
      </w:r>
      <w:r>
        <w:rPr>
          <w:rFonts w:hint="eastAsia" w:ascii="方正仿宋_GBK" w:hAnsi="方正仿宋_GBK" w:eastAsia="方正仿宋_GBK" w:cs="方正仿宋_GBK"/>
          <w:color w:val="auto"/>
          <w:sz w:val="28"/>
          <w:szCs w:val="28"/>
          <w:u w:val="none"/>
          <w:lang w:eastAsia="zh-CN"/>
        </w:rPr>
        <w:t>，且报价为包干价，不再另行增加费用，</w:t>
      </w:r>
      <w:r>
        <w:rPr>
          <w:rFonts w:hint="eastAsia" w:ascii="仿宋" w:hAnsi="仿宋" w:eastAsia="仿宋"/>
          <w:color w:val="000000"/>
          <w:sz w:val="28"/>
          <w:szCs w:val="28"/>
        </w:rPr>
        <w:t>超过最高限价的为无效报价。</w:t>
      </w:r>
    </w:p>
    <w:p>
      <w:pPr>
        <w:pStyle w:val="6"/>
        <w:keepNext w:val="0"/>
        <w:pageBreakBefore w:val="0"/>
        <w:numPr>
          <w:ilvl w:val="0"/>
          <w:numId w:val="0"/>
        </w:numPr>
        <w:kinsoku/>
        <w:wordWrap/>
        <w:overflowPunct/>
        <w:topLinePunct w:val="0"/>
        <w:bidi w:val="0"/>
        <w:spacing w:before="0" w:line="580" w:lineRule="exact"/>
        <w:ind w:left="0" w:leftChars="0" w:firstLine="560"/>
        <w:rPr>
          <w:rFonts w:hint="eastAsia" w:ascii="方正仿宋_GBK" w:hAnsi="方正仿宋_GBK" w:eastAsia="仿宋" w:cs="方正仿宋_GBK"/>
          <w:sz w:val="28"/>
          <w:szCs w:val="28"/>
          <w:lang w:eastAsia="zh-CN"/>
        </w:rPr>
      </w:pPr>
      <w:r>
        <w:rPr>
          <w:rFonts w:hint="eastAsia" w:ascii="方正仿宋_GBK" w:hAnsi="方正仿宋_GBK" w:eastAsia="方正仿宋_GBK" w:cs="方正仿宋_GBK"/>
          <w:bCs w:val="0"/>
          <w:kern w:val="2"/>
          <w:sz w:val="28"/>
          <w:szCs w:val="28"/>
          <w:lang w:val="en-US" w:eastAsia="zh-CN" w:bidi="ar-SA"/>
        </w:rPr>
        <w:t>（五）在成交方确定后，拉带双面印刷LOGO及颜色等按采购方要求制作。</w:t>
      </w:r>
    </w:p>
    <w:p>
      <w:pPr>
        <w:keepNext w:val="0"/>
        <w:pageBreakBefore w:val="0"/>
        <w:kinsoku/>
        <w:wordWrap/>
        <w:overflowPunct/>
        <w:topLinePunct w:val="0"/>
        <w:bidi w:val="0"/>
        <w:spacing w:line="580" w:lineRule="exact"/>
        <w:ind w:left="0"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sz w:val="28"/>
          <w:szCs w:val="28"/>
        </w:rPr>
        <w:t>成交标准</w:t>
      </w:r>
    </w:p>
    <w:p>
      <w:pPr>
        <w:keepNext w:val="0"/>
        <w:pageBreakBefore w:val="0"/>
        <w:widowControl/>
        <w:kinsoku/>
        <w:wordWrap/>
        <w:overflowPunct/>
        <w:topLinePunct w:val="0"/>
        <w:bidi w:val="0"/>
        <w:spacing w:line="580" w:lineRule="exact"/>
        <w:ind w:left="0" w:firstLine="560" w:firstLineChars="20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满足评审条件、不含增值税最低价成交。成交方须在收到成交通知书后</w:t>
      </w:r>
      <w:r>
        <w:rPr>
          <w:rFonts w:hint="eastAsia" w:ascii="仿宋" w:hAnsi="仿宋" w:eastAsia="仿宋"/>
          <w:color w:val="000000"/>
          <w:sz w:val="28"/>
          <w:szCs w:val="28"/>
          <w:lang w:val="en-US" w:eastAsia="zh-CN"/>
        </w:rPr>
        <w:t>10个日历日内提供符合甲方要求的的隔离栏杆样品（单、双出带各一根，制作样品所产生的的一切费用由乙方自行承担）供甲方确认。</w:t>
      </w:r>
    </w:p>
    <w:p>
      <w:pPr>
        <w:keepNext w:val="0"/>
        <w:pageBreakBefore w:val="0"/>
        <w:kinsoku/>
        <w:wordWrap/>
        <w:overflowPunct/>
        <w:topLinePunct w:val="0"/>
        <w:bidi w:val="0"/>
        <w:spacing w:line="580" w:lineRule="exact"/>
        <w:ind w:left="0"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比选</w:t>
      </w:r>
      <w:r>
        <w:rPr>
          <w:rFonts w:hint="eastAsia" w:ascii="方正仿宋_GBK" w:hAnsi="方正仿宋_GBK" w:eastAsia="方正仿宋_GBK" w:cs="方正仿宋_GBK"/>
          <w:b/>
          <w:sz w:val="28"/>
          <w:szCs w:val="28"/>
          <w:lang w:eastAsia="zh-CN"/>
        </w:rPr>
        <w:t>规则</w:t>
      </w:r>
    </w:p>
    <w:p>
      <w:pPr>
        <w:keepNext w:val="0"/>
        <w:pageBreakBefore w:val="0"/>
        <w:widowControl/>
        <w:kinsoku/>
        <w:wordWrap/>
        <w:overflowPunct/>
        <w:topLinePunct w:val="0"/>
        <w:bidi w:val="0"/>
        <w:spacing w:line="580" w:lineRule="exact"/>
        <w:ind w:left="0"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（一）递交比选响应文件截止时，送达的比选响应文件少于3个的，应停止比选活动，将递交的比选响应文件退还比选响应人，并重新组织比选。重新比选仍然不足3个单位的，比选项目可以继续进行。</w:t>
      </w:r>
    </w:p>
    <w:p>
      <w:pPr>
        <w:keepNext w:val="0"/>
        <w:pageBreakBefore w:val="0"/>
        <w:widowControl/>
        <w:kinsoku/>
        <w:wordWrap/>
        <w:overflowPunct/>
        <w:topLinePunct w:val="0"/>
        <w:bidi w:val="0"/>
        <w:spacing w:line="580" w:lineRule="exact"/>
        <w:ind w:left="0" w:firstLine="560" w:firstLineChars="200"/>
        <w:jc w:val="left"/>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二）采购结果经采购领导小组审批通过后，由采购办向成交人发出《成交通知书》。若排名第一的成交候选人放弃成交、未能在比选文件规定期限内交纳履约保证金、提供符合要求的隔离栏杆样品或者因不可抗力提出不能履行合同的，经采购领导小组审批后可以确定排名第二的成交候选人为成交人。排名第二的成交候选人仍不能履行合同的，经采购领导小组审批后，重新确定采购方式。</w:t>
      </w:r>
    </w:p>
    <w:p>
      <w:pPr>
        <w:keepNext w:val="0"/>
        <w:pageBreakBefore w:val="0"/>
        <w:widowControl/>
        <w:kinsoku/>
        <w:wordWrap/>
        <w:overflowPunct/>
        <w:topLinePunct w:val="0"/>
        <w:bidi w:val="0"/>
        <w:spacing w:line="580" w:lineRule="exact"/>
        <w:ind w:left="0" w:firstLine="560" w:firstLineChars="200"/>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（三）项目重新比选时，应当按规定程序，根据符合采购需求、质量和服务，且报价最低的原则确定成交候选人。</w:t>
      </w:r>
    </w:p>
    <w:p>
      <w:pPr>
        <w:keepNext w:val="0"/>
        <w:pageBreakBefore w:val="0"/>
        <w:kinsoku/>
        <w:wordWrap/>
        <w:overflowPunct/>
        <w:topLinePunct w:val="0"/>
        <w:bidi w:val="0"/>
        <w:spacing w:line="580" w:lineRule="exact"/>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五</w:t>
      </w:r>
      <w:r>
        <w:rPr>
          <w:rFonts w:hint="eastAsia" w:ascii="方正仿宋_GBK" w:hAnsi="方正仿宋_GBK" w:eastAsia="方正仿宋_GBK" w:cs="方正仿宋_GBK"/>
          <w:b/>
          <w:color w:val="000000" w:themeColor="text1"/>
          <w:sz w:val="28"/>
          <w:szCs w:val="28"/>
          <w14:textFill>
            <w14:solidFill>
              <w14:schemeClr w14:val="tx1"/>
            </w14:solidFill>
          </w14:textFill>
        </w:rPr>
        <w:t>、工期/到货时间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default" w:ascii="方正仿宋_GBK" w:hAnsi="方正仿宋_GBK" w:eastAsia="方正仿宋_GBK" w:cs="方正仿宋_GBK"/>
          <w:b w:val="0"/>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28"/>
          <w:szCs w:val="28"/>
          <w:lang w:val="en-US" w:eastAsia="zh-CN"/>
          <w14:textFill>
            <w14:solidFill>
              <w14:schemeClr w14:val="tx1"/>
            </w14:solidFill>
          </w14:textFill>
        </w:rPr>
        <w:t>自合同签订之日起30个日历天内一次性到货。</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t>六、履约保证金</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履约保证金为</w:t>
      </w:r>
      <w:r>
        <w:rPr>
          <w:rFonts w:hint="eastAsia" w:ascii="仿宋" w:hAnsi="仿宋" w:eastAsia="仿宋"/>
          <w:color w:val="000000" w:themeColor="text1"/>
          <w:sz w:val="28"/>
          <w:szCs w:val="28"/>
          <w:lang w:eastAsia="zh-CN"/>
          <w14:textFill>
            <w14:solidFill>
              <w14:schemeClr w14:val="tx1"/>
            </w14:solidFill>
          </w14:textFill>
        </w:rPr>
        <w:t>不含增值税</w:t>
      </w:r>
      <w:r>
        <w:rPr>
          <w:rFonts w:hint="eastAsia" w:ascii="仿宋" w:hAnsi="仿宋" w:eastAsia="仿宋"/>
          <w:color w:val="000000" w:themeColor="text1"/>
          <w:sz w:val="28"/>
          <w:szCs w:val="28"/>
          <w14:textFill>
            <w14:solidFill>
              <w14:schemeClr w14:val="tx1"/>
            </w14:solidFill>
          </w14:textFill>
        </w:rPr>
        <w:t>合同总价款的5%，成交方</w:t>
      </w:r>
      <w:r>
        <w:rPr>
          <w:rFonts w:hint="eastAsia" w:ascii="仿宋" w:hAnsi="仿宋" w:eastAsia="仿宋"/>
          <w:color w:val="000000" w:themeColor="text1"/>
          <w:sz w:val="28"/>
          <w:szCs w:val="28"/>
          <w:lang w:eastAsia="zh-CN"/>
          <w14:textFill>
            <w14:solidFill>
              <w14:schemeClr w14:val="tx1"/>
            </w14:solidFill>
          </w14:textFill>
        </w:rPr>
        <w:t>须在</w:t>
      </w:r>
      <w:r>
        <w:rPr>
          <w:rFonts w:hint="eastAsia" w:ascii="仿宋" w:hAnsi="仿宋" w:eastAsia="仿宋"/>
          <w:color w:val="000000" w:themeColor="text1"/>
          <w:sz w:val="28"/>
          <w:szCs w:val="28"/>
          <w14:textFill>
            <w14:solidFill>
              <w14:schemeClr w14:val="tx1"/>
            </w14:solidFill>
          </w14:textFill>
        </w:rPr>
        <w:t>收到成交通知书</w:t>
      </w:r>
      <w:r>
        <w:rPr>
          <w:rFonts w:hint="eastAsia" w:ascii="仿宋" w:hAnsi="仿宋" w:eastAsia="仿宋"/>
          <w:color w:val="000000" w:themeColor="text1"/>
          <w:sz w:val="28"/>
          <w:szCs w:val="28"/>
          <w:lang w:eastAsia="zh-CN"/>
          <w14:textFill>
            <w14:solidFill>
              <w14:schemeClr w14:val="tx1"/>
            </w14:solidFill>
          </w14:textFill>
        </w:rPr>
        <w:t>后</w:t>
      </w:r>
      <w:r>
        <w:rPr>
          <w:rFonts w:hint="eastAsia" w:ascii="仿宋" w:hAnsi="仿宋" w:eastAsia="仿宋"/>
          <w:color w:val="000000" w:themeColor="text1"/>
          <w:sz w:val="28"/>
          <w:szCs w:val="28"/>
          <w:lang w:val="en-US" w:eastAsia="zh-CN"/>
          <w14:textFill>
            <w14:solidFill>
              <w14:schemeClr w14:val="tx1"/>
            </w14:solidFill>
          </w14:textFill>
        </w:rPr>
        <w:t>3个工作日内交</w:t>
      </w:r>
      <w:r>
        <w:rPr>
          <w:rFonts w:hint="eastAsia" w:ascii="仿宋" w:hAnsi="仿宋" w:eastAsia="仿宋"/>
          <w:color w:val="000000" w:themeColor="text1"/>
          <w:sz w:val="28"/>
          <w:szCs w:val="28"/>
          <w14:textFill>
            <w14:solidFill>
              <w14:schemeClr w14:val="tx1"/>
            </w14:solidFill>
          </w14:textFill>
        </w:rPr>
        <w:t>纳，</w:t>
      </w:r>
      <w:r>
        <w:rPr>
          <w:rFonts w:hint="eastAsia" w:ascii="仿宋" w:hAnsi="仿宋" w:eastAsia="仿宋"/>
          <w:color w:val="000000" w:themeColor="text1"/>
          <w:sz w:val="28"/>
          <w:szCs w:val="28"/>
          <w:lang w:eastAsia="zh-CN"/>
          <w14:textFill>
            <w14:solidFill>
              <w14:schemeClr w14:val="tx1"/>
            </w14:solidFill>
          </w14:textFill>
        </w:rPr>
        <w:t>否则不予签订合同</w:t>
      </w:r>
      <w:r>
        <w:rPr>
          <w:rFonts w:hint="eastAsia" w:ascii="仿宋" w:hAnsi="仿宋" w:eastAsia="仿宋"/>
          <w:color w:val="000000" w:themeColor="text1"/>
          <w:sz w:val="28"/>
          <w:szCs w:val="28"/>
          <w14:textFill>
            <w14:solidFill>
              <w14:schemeClr w14:val="tx1"/>
            </w14:solidFill>
          </w14:textFill>
        </w:rPr>
        <w:t>。甲方在任何时候都有权从履约保证金中扣除由于</w:t>
      </w:r>
      <w:r>
        <w:rPr>
          <w:rFonts w:hint="eastAsia" w:ascii="仿宋" w:hAnsi="仿宋" w:eastAsia="仿宋"/>
          <w:color w:val="000000" w:themeColor="text1"/>
          <w:sz w:val="28"/>
          <w:szCs w:val="28"/>
          <w:lang w:eastAsia="zh-CN"/>
          <w14:textFill>
            <w14:solidFill>
              <w14:schemeClr w14:val="tx1"/>
            </w14:solidFill>
          </w14:textFill>
        </w:rPr>
        <w:t>乙方</w:t>
      </w:r>
      <w:r>
        <w:rPr>
          <w:rFonts w:hint="eastAsia" w:ascii="仿宋" w:hAnsi="仿宋" w:eastAsia="仿宋"/>
          <w:color w:val="000000" w:themeColor="text1"/>
          <w:sz w:val="28"/>
          <w:szCs w:val="28"/>
          <w14:textFill>
            <w14:solidFill>
              <w14:schemeClr w14:val="tx1"/>
            </w14:solidFill>
          </w14:textFill>
        </w:rPr>
        <w:t>违反合同条款或违反甲方相关管理规定而应支付的违约金，并且</w:t>
      </w:r>
      <w:r>
        <w:rPr>
          <w:rFonts w:hint="eastAsia" w:ascii="仿宋" w:hAnsi="仿宋" w:eastAsia="仿宋"/>
          <w:color w:val="000000" w:themeColor="text1"/>
          <w:sz w:val="28"/>
          <w:szCs w:val="28"/>
          <w:lang w:eastAsia="zh-CN"/>
          <w14:textFill>
            <w14:solidFill>
              <w14:schemeClr w14:val="tx1"/>
            </w14:solidFill>
          </w14:textFill>
        </w:rPr>
        <w:t>乙方</w:t>
      </w:r>
      <w:r>
        <w:rPr>
          <w:rFonts w:hint="eastAsia" w:ascii="仿宋" w:hAnsi="仿宋" w:eastAsia="仿宋"/>
          <w:color w:val="000000" w:themeColor="text1"/>
          <w:sz w:val="28"/>
          <w:szCs w:val="28"/>
          <w14:textFill>
            <w14:solidFill>
              <w14:schemeClr w14:val="tx1"/>
            </w14:solidFill>
          </w14:textFill>
        </w:rPr>
        <w:t>在接到扣除通知书后15</w:t>
      </w:r>
      <w:r>
        <w:rPr>
          <w:rFonts w:hint="eastAsia" w:ascii="仿宋" w:hAnsi="仿宋" w:eastAsia="仿宋"/>
          <w:color w:val="000000" w:themeColor="text1"/>
          <w:sz w:val="28"/>
          <w:szCs w:val="28"/>
          <w:lang w:eastAsia="zh-CN"/>
          <w14:textFill>
            <w14:solidFill>
              <w14:schemeClr w14:val="tx1"/>
            </w14:solidFill>
          </w14:textFill>
        </w:rPr>
        <w:t>个日历天</w:t>
      </w:r>
      <w:r>
        <w:rPr>
          <w:rFonts w:hint="eastAsia" w:ascii="仿宋" w:hAnsi="仿宋" w:eastAsia="仿宋"/>
          <w:color w:val="000000" w:themeColor="text1"/>
          <w:sz w:val="28"/>
          <w:szCs w:val="28"/>
          <w14:textFill>
            <w14:solidFill>
              <w14:schemeClr w14:val="tx1"/>
            </w14:solidFill>
          </w14:textFill>
        </w:rPr>
        <w:t>内，应补充扣除金额，以</w:t>
      </w:r>
      <w:r>
        <w:rPr>
          <w:rFonts w:hint="eastAsia" w:ascii="仿宋" w:hAnsi="仿宋" w:eastAsia="仿宋"/>
          <w:color w:val="000000" w:themeColor="text1"/>
          <w:sz w:val="28"/>
          <w:szCs w:val="28"/>
          <w:lang w:eastAsia="zh-CN"/>
          <w14:textFill>
            <w14:solidFill>
              <w14:schemeClr w14:val="tx1"/>
            </w14:solidFill>
          </w14:textFill>
        </w:rPr>
        <w:t>保持</w:t>
      </w:r>
      <w:r>
        <w:rPr>
          <w:rFonts w:hint="eastAsia" w:ascii="仿宋" w:hAnsi="仿宋" w:eastAsia="仿宋"/>
          <w:color w:val="000000" w:themeColor="text1"/>
          <w:sz w:val="28"/>
          <w:szCs w:val="28"/>
          <w14:textFill>
            <w14:solidFill>
              <w14:schemeClr w14:val="tx1"/>
            </w14:solidFill>
          </w14:textFill>
        </w:rPr>
        <w:t>合同期履约保证金的完整性。</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outlineLvl w:val="9"/>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zh-CN" w:eastAsia="zh-CN"/>
        </w:rPr>
        <w:t>（一）质保期为</w:t>
      </w:r>
      <w:r>
        <w:rPr>
          <w:rFonts w:hint="eastAsia" w:ascii="方正仿宋_GBK" w:hAnsi="方正仿宋_GBK" w:eastAsia="方正仿宋_GBK" w:cs="方正仿宋_GBK"/>
          <w:b w:val="0"/>
          <w:bCs/>
          <w:sz w:val="28"/>
          <w:szCs w:val="28"/>
          <w:lang w:val="en-US" w:eastAsia="zh-CN"/>
        </w:rPr>
        <w:t>验收合格之后1年。</w:t>
      </w:r>
    </w:p>
    <w:p>
      <w:pPr>
        <w:pStyle w:val="2"/>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outlineLvl w:val="9"/>
        <w:rPr>
          <w:rFonts w:hint="eastAsia" w:ascii="方正仿宋_GBK" w:hAnsi="方正仿宋_GBK" w:eastAsia="方正仿宋_GBK" w:cs="方正仿宋_GBK"/>
          <w:b/>
          <w:kern w:val="0"/>
          <w:sz w:val="28"/>
          <w:szCs w:val="28"/>
          <w:lang w:eastAsia="zh-CN"/>
        </w:rPr>
      </w:pPr>
      <w:r>
        <w:rPr>
          <w:rFonts w:hint="eastAsia" w:ascii="方正仿宋_GBK" w:hAnsi="方正仿宋_GBK" w:eastAsia="方正仿宋_GBK" w:cs="方正仿宋_GBK"/>
          <w:b w:val="0"/>
          <w:bCs/>
          <w:sz w:val="28"/>
          <w:szCs w:val="28"/>
          <w:lang w:val="en-US" w:eastAsia="zh-CN"/>
        </w:rPr>
        <w:t>（二）质保期内，甲方如发现成交方提供的成品有质量问题、使用问题或其他需由成交方协助解决的问题时，成交方在甲方提出问题后1小时内提供电话咨询服务，48小时内提供更换、维修等服务。</w:t>
      </w:r>
    </w:p>
    <w:p>
      <w:pPr>
        <w:keepNext w:val="0"/>
        <w:pageBreakBefore w:val="0"/>
        <w:kinsoku/>
        <w:wordWrap/>
        <w:overflowPunct/>
        <w:topLinePunct w:val="0"/>
        <w:bidi w:val="0"/>
        <w:adjustRightInd w:val="0"/>
        <w:snapToGrid w:val="0"/>
        <w:spacing w:line="580" w:lineRule="exact"/>
        <w:ind w:left="0"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八</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pageBreakBefore w:val="0"/>
        <w:kinsoku/>
        <w:wordWrap/>
        <w:overflowPunct/>
        <w:topLinePunct w:val="0"/>
        <w:bidi w:val="0"/>
        <w:spacing w:line="580" w:lineRule="exact"/>
        <w:ind w:left="0" w:firstLine="560" w:firstLineChars="200"/>
        <w:rPr>
          <w:rFonts w:hint="default"/>
          <w:lang w:val="en-US" w:eastAsia="zh-CN"/>
        </w:rPr>
      </w:pPr>
      <w:r>
        <w:rPr>
          <w:rFonts w:hint="default" w:ascii="方正仿宋_GBK" w:hAnsi="方正仿宋_GBK" w:eastAsia="方正仿宋_GBK" w:cs="方正仿宋_GBK"/>
          <w:color w:val="auto"/>
          <w:sz w:val="28"/>
          <w:szCs w:val="28"/>
          <w:u w:val="none"/>
          <w:lang w:val="en-US" w:eastAsia="zh-CN"/>
        </w:rPr>
        <w:t>项目验收合格后，若提供增值税普通发票，</w:t>
      </w:r>
      <w:r>
        <w:rPr>
          <w:rFonts w:hint="eastAsia" w:ascii="方正仿宋_GBK" w:hAnsi="方正仿宋_GBK" w:eastAsia="方正仿宋_GBK" w:cs="方正仿宋_GBK"/>
          <w:color w:val="auto"/>
          <w:sz w:val="28"/>
          <w:szCs w:val="28"/>
          <w:u w:val="none"/>
          <w:lang w:val="en-US" w:eastAsia="zh-CN"/>
        </w:rPr>
        <w:t>按</w:t>
      </w:r>
      <w:r>
        <w:rPr>
          <w:rFonts w:hint="default" w:ascii="方正仿宋_GBK" w:hAnsi="方正仿宋_GBK" w:eastAsia="方正仿宋_GBK" w:cs="方正仿宋_GBK"/>
          <w:color w:val="auto"/>
          <w:sz w:val="28"/>
          <w:szCs w:val="28"/>
          <w:u w:val="none"/>
          <w:lang w:val="en-US" w:eastAsia="zh-CN"/>
        </w:rPr>
        <w:t>不含增值税</w:t>
      </w:r>
      <w:r>
        <w:rPr>
          <w:rFonts w:hint="eastAsia" w:ascii="方正仿宋_GBK" w:hAnsi="方正仿宋_GBK" w:eastAsia="方正仿宋_GBK" w:cs="方正仿宋_GBK"/>
          <w:color w:val="auto"/>
          <w:sz w:val="28"/>
          <w:szCs w:val="28"/>
          <w:u w:val="none"/>
          <w:lang w:val="en-US" w:eastAsia="zh-CN"/>
        </w:rPr>
        <w:t>金额的</w:t>
      </w:r>
      <w:r>
        <w:rPr>
          <w:rFonts w:hint="default" w:ascii="方正仿宋_GBK" w:hAnsi="方正仿宋_GBK" w:eastAsia="方正仿宋_GBK" w:cs="方正仿宋_GBK"/>
          <w:color w:val="auto"/>
          <w:sz w:val="28"/>
          <w:szCs w:val="28"/>
          <w:u w:val="none"/>
          <w:lang w:val="en-US" w:eastAsia="zh-CN"/>
        </w:rPr>
        <w:t>95%</w:t>
      </w:r>
      <w:r>
        <w:rPr>
          <w:rFonts w:hint="eastAsia" w:ascii="方正仿宋_GBK" w:hAnsi="方正仿宋_GBK" w:eastAsia="方正仿宋_GBK" w:cs="方正仿宋_GBK"/>
          <w:color w:val="auto"/>
          <w:sz w:val="28"/>
          <w:szCs w:val="28"/>
          <w:u w:val="none"/>
          <w:lang w:val="en-US" w:eastAsia="zh-CN"/>
        </w:rPr>
        <w:t>支付</w:t>
      </w:r>
      <w:r>
        <w:rPr>
          <w:rFonts w:hint="default" w:ascii="方正仿宋_GBK" w:hAnsi="方正仿宋_GBK" w:eastAsia="方正仿宋_GBK" w:cs="方正仿宋_GBK"/>
          <w:color w:val="auto"/>
          <w:sz w:val="28"/>
          <w:szCs w:val="28"/>
          <w:u w:val="none"/>
          <w:lang w:val="en-US" w:eastAsia="zh-CN"/>
        </w:rPr>
        <w:t>；若提供增值税专用发票，实际支付金额=（不含增值税</w:t>
      </w:r>
      <w:r>
        <w:rPr>
          <w:rFonts w:hint="eastAsia" w:ascii="方正仿宋_GBK" w:hAnsi="方正仿宋_GBK" w:eastAsia="方正仿宋_GBK" w:cs="方正仿宋_GBK"/>
          <w:color w:val="auto"/>
          <w:sz w:val="28"/>
          <w:szCs w:val="28"/>
          <w:u w:val="none"/>
          <w:lang w:val="en-US" w:eastAsia="zh-CN"/>
        </w:rPr>
        <w:t>金额</w:t>
      </w:r>
      <w:r>
        <w:rPr>
          <w:rFonts w:hint="default" w:ascii="方正仿宋_GBK" w:hAnsi="方正仿宋_GBK" w:eastAsia="方正仿宋_GBK" w:cs="方正仿宋_GBK"/>
          <w:color w:val="auto"/>
          <w:sz w:val="28"/>
          <w:szCs w:val="28"/>
          <w:u w:val="none"/>
          <w:lang w:val="en-US" w:eastAsia="zh-CN"/>
        </w:rPr>
        <w:t>+增值税税额）*95%，在收到开具的合规的全额增值税发票后30个工作日内支付。</w:t>
      </w:r>
      <w:r>
        <w:rPr>
          <w:rFonts w:hint="default" w:ascii="方正仿宋_GBK" w:hAnsi="方正仿宋_GBK" w:eastAsia="方正仿宋_GBK" w:cs="方正仿宋_GBK"/>
          <w:color w:val="000000" w:themeColor="text1"/>
          <w:sz w:val="28"/>
          <w:szCs w:val="28"/>
          <w:u w:val="none"/>
          <w:lang w:val="en-US" w:eastAsia="zh-CN"/>
          <w14:textFill>
            <w14:solidFill>
              <w14:schemeClr w14:val="tx1"/>
            </w14:solidFill>
          </w14:textFill>
        </w:rPr>
        <w:t>1年质保期结束无</w:t>
      </w:r>
      <w:r>
        <w:rPr>
          <w:rFonts w:hint="default" w:ascii="方正仿宋_GBK" w:hAnsi="方正仿宋_GBK" w:eastAsia="方正仿宋_GBK" w:cs="方正仿宋_GBK"/>
          <w:color w:val="auto"/>
          <w:sz w:val="28"/>
          <w:szCs w:val="28"/>
          <w:u w:val="none"/>
          <w:lang w:val="en-US" w:eastAsia="zh-CN"/>
        </w:rPr>
        <w:t>质量问题或其他问题后30个工作日内支付剩余5%项目款。</w:t>
      </w:r>
    </w:p>
    <w:p>
      <w:pPr>
        <w:keepNext w:val="0"/>
        <w:pageBreakBefore w:val="0"/>
        <w:widowControl/>
        <w:kinsoku/>
        <w:wordWrap/>
        <w:overflowPunct/>
        <w:topLinePunct w:val="0"/>
        <w:bidi w:val="0"/>
        <w:adjustRightInd w:val="0"/>
        <w:snapToGrid w:val="0"/>
        <w:spacing w:line="580" w:lineRule="exact"/>
        <w:ind w:left="0"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、比选响应有效期</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注：比选响应有效期作投标有效期理解。</w:t>
      </w:r>
    </w:p>
    <w:p>
      <w:pPr>
        <w:keepNext w:val="0"/>
        <w:pageBreakBefore w:val="0"/>
        <w:widowControl/>
        <w:kinsoku/>
        <w:wordWrap/>
        <w:overflowPunct/>
        <w:topLinePunct w:val="0"/>
        <w:bidi w:val="0"/>
        <w:adjustRightInd w:val="0"/>
        <w:snapToGrid w:val="0"/>
        <w:spacing w:line="580" w:lineRule="exact"/>
        <w:ind w:left="0"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pageBreakBefore w:val="0"/>
        <w:kinsoku/>
        <w:wordWrap/>
        <w:overflowPunct/>
        <w:topLinePunct w:val="0"/>
        <w:autoSpaceDE w:val="0"/>
        <w:autoSpaceDN w:val="0"/>
        <w:bidi w:val="0"/>
        <w:adjustRightInd w:val="0"/>
        <w:spacing w:line="580" w:lineRule="exact"/>
        <w:ind w:left="0"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lang w:eastAsia="zh-CN"/>
        </w:rPr>
        <w:t>（一）比选响应人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pageBreakBefore w:val="0"/>
        <w:kinsoku/>
        <w:wordWrap/>
        <w:overflowPunct/>
        <w:topLinePunct w:val="0"/>
        <w:autoSpaceDE w:val="0"/>
        <w:autoSpaceDN w:val="0"/>
        <w:bidi w:val="0"/>
        <w:adjustRightInd w:val="0"/>
        <w:spacing w:line="580" w:lineRule="exact"/>
        <w:ind w:left="0"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（二）比选响应文件应用A4规格纸编制并装订成册，主要由以下几个部分组成：</w:t>
      </w:r>
    </w:p>
    <w:p>
      <w:pPr>
        <w:keepNext w:val="0"/>
        <w:pageBreakBefore w:val="0"/>
        <w:kinsoku/>
        <w:wordWrap/>
        <w:overflowPunct/>
        <w:topLinePunct w:val="0"/>
        <w:autoSpaceDE w:val="0"/>
        <w:autoSpaceDN w:val="0"/>
        <w:bidi w:val="0"/>
        <w:adjustRightInd w:val="0"/>
        <w:spacing w:line="580" w:lineRule="exact"/>
        <w:ind w:left="0"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封面。</w:t>
      </w:r>
    </w:p>
    <w:p>
      <w:pPr>
        <w:keepNext w:val="0"/>
        <w:pageBreakBefore w:val="0"/>
        <w:kinsoku/>
        <w:wordWrap/>
        <w:overflowPunct/>
        <w:topLinePunct w:val="0"/>
        <w:autoSpaceDE w:val="0"/>
        <w:autoSpaceDN w:val="0"/>
        <w:bidi w:val="0"/>
        <w:adjustRightInd w:val="0"/>
        <w:spacing w:line="580" w:lineRule="exact"/>
        <w:ind w:left="0"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加盖公章的报价函（格式按附件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keepNext w:val="0"/>
        <w:pageBreakBefore w:val="0"/>
        <w:kinsoku/>
        <w:wordWrap/>
        <w:overflowPunct/>
        <w:topLinePunct w:val="0"/>
        <w:autoSpaceDE w:val="0"/>
        <w:autoSpaceDN w:val="0"/>
        <w:bidi w:val="0"/>
        <w:adjustRightInd w:val="0"/>
        <w:spacing w:line="580" w:lineRule="exact"/>
        <w:ind w:left="0" w:firstLine="630" w:firstLineChars="225"/>
        <w:rPr>
          <w:lang w:val="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w:t>
      </w:r>
      <w:r>
        <w:rPr>
          <w:rFonts w:hint="eastAsia" w:ascii="方正仿宋_GBK" w:hAnsi="方正仿宋_GBK" w:eastAsia="方正仿宋_GBK" w:cs="方正仿宋_GBK"/>
          <w:color w:val="000000" w:themeColor="text1"/>
          <w:sz w:val="28"/>
          <w:szCs w:val="28"/>
          <w:u w:val="none"/>
          <w:lang w:val="zh-CN"/>
          <w14:textFill>
            <w14:solidFill>
              <w14:schemeClr w14:val="tx1"/>
            </w14:solidFill>
          </w14:textFill>
        </w:rPr>
        <w:t>货物的品牌、规格、产地、单价、总价等</w:t>
      </w:r>
      <w:r>
        <w:rPr>
          <w:rFonts w:hint="eastAsia" w:ascii="方正仿宋_GBK" w:hAnsi="方正仿宋_GBK" w:eastAsia="方正仿宋_GBK" w:cs="方正仿宋_GBK"/>
          <w:sz w:val="28"/>
          <w:szCs w:val="28"/>
          <w:lang w:val="zh-CN"/>
        </w:rPr>
        <w:t>详细内容，各项报价应包括制作、</w:t>
      </w:r>
      <w:r>
        <w:rPr>
          <w:rFonts w:hint="eastAsia" w:ascii="方正仿宋_GBK" w:hAnsi="方正仿宋_GBK" w:eastAsia="方正仿宋_GBK" w:cs="方正仿宋_GBK"/>
          <w:color w:val="000000" w:themeColor="text1"/>
          <w:sz w:val="28"/>
          <w:szCs w:val="28"/>
          <w:u w:val="none"/>
          <w:lang w:val="zh-CN"/>
          <w14:textFill>
            <w14:solidFill>
              <w14:schemeClr w14:val="tx1"/>
            </w14:solidFill>
          </w14:textFill>
        </w:rPr>
        <w:t>运输、安装调试、相关税金、服务等全</w:t>
      </w:r>
      <w:r>
        <w:rPr>
          <w:rFonts w:hint="eastAsia" w:ascii="方正仿宋_GBK" w:hAnsi="方正仿宋_GBK" w:eastAsia="方正仿宋_GBK" w:cs="方正仿宋_GBK"/>
          <w:sz w:val="28"/>
          <w:szCs w:val="28"/>
          <w:lang w:val="zh-CN"/>
        </w:rPr>
        <w:t>部费用，报价分为</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不含税报价和含税报价</w:t>
      </w:r>
      <w:r>
        <w:rPr>
          <w:rFonts w:hint="eastAsia" w:ascii="方正仿宋_GBK" w:hAnsi="方正仿宋_GBK" w:eastAsia="方正仿宋_GBK" w:cs="方正仿宋_GBK"/>
          <w:sz w:val="28"/>
          <w:szCs w:val="28"/>
          <w:lang w:val="zh-CN"/>
        </w:rPr>
        <w:t>，增值税税率单列。</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eastAsia="方正仿宋_GBK"/>
          <w:lang w:val="zh-CN"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themeColor="text1"/>
          <w:sz w:val="28"/>
          <w:szCs w:val="28"/>
          <w:u w:val="none"/>
          <w:lang w:val="zh-CN"/>
          <w14:textFill>
            <w14:solidFill>
              <w14:schemeClr w14:val="tx1"/>
            </w14:solidFill>
          </w14:textFill>
        </w:rPr>
        <w:t>主要包括制作隔离栏杆（隔离带）的主要技术标准的详细说明或标识说明、验收标准等。</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w:t>
      </w:r>
      <w:r>
        <w:rPr>
          <w:rFonts w:hint="eastAsia" w:ascii="方正仿宋_GBK" w:hAnsi="方正仿宋_GBK" w:eastAsia="方正仿宋_GBK" w:cs="方正仿宋_GBK"/>
          <w:sz w:val="28"/>
          <w:szCs w:val="28"/>
          <w:lang w:eastAsia="zh-CN"/>
        </w:rPr>
        <w:t>（表格自制）</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zh-CN"/>
        </w:rPr>
        <w:t>商务部分。主要包括三证合一的营业执照（复印件）、法人代表授权书（原件）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lang w:val="zh-CN"/>
        </w:rPr>
        <w:t>企业资信证明</w:t>
      </w:r>
      <w:r>
        <w:rPr>
          <w:rFonts w:hint="eastAsia" w:ascii="方正仿宋_GBK" w:hAnsi="方正仿宋_GBK" w:eastAsia="方正仿宋_GBK" w:cs="方正仿宋_GBK"/>
          <w:sz w:val="28"/>
          <w:szCs w:val="28"/>
          <w:lang w:val="zh-CN" w:eastAsia="zh-CN"/>
        </w:rPr>
        <w:t>、业务合同证明以及售后服务承诺函</w:t>
      </w:r>
      <w:r>
        <w:rPr>
          <w:rFonts w:hint="eastAsia" w:ascii="方正仿宋_GBK" w:hAnsi="方正仿宋_GBK" w:eastAsia="方正仿宋_GBK" w:cs="方正仿宋_GBK"/>
          <w:sz w:val="28"/>
          <w:szCs w:val="28"/>
          <w:lang w:val="zh-CN"/>
        </w:rPr>
        <w:t>等。</w:t>
      </w:r>
    </w:p>
    <w:p>
      <w:pPr>
        <w:keepNext w:val="0"/>
        <w:pageBreakBefore w:val="0"/>
        <w:kinsoku/>
        <w:wordWrap/>
        <w:overflowPunct/>
        <w:topLinePunct w:val="0"/>
        <w:autoSpaceDE w:val="0"/>
        <w:autoSpaceDN w:val="0"/>
        <w:bidi w:val="0"/>
        <w:adjustRightInd w:val="0"/>
        <w:spacing w:line="580" w:lineRule="exact"/>
        <w:ind w:left="0" w:firstLine="630" w:firstLineChars="225"/>
        <w:rPr>
          <w:lang w:val="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val="0"/>
          <w:bCs w:val="0"/>
          <w:sz w:val="28"/>
          <w:szCs w:val="28"/>
          <w:u w:val="none"/>
          <w:lang w:val="zh-CN"/>
        </w:rPr>
        <w:t>纸质文件一式</w:t>
      </w:r>
      <w:r>
        <w:rPr>
          <w:rFonts w:hint="eastAsia" w:ascii="方正仿宋_GBK" w:hAnsi="方正仿宋_GBK" w:eastAsia="方正仿宋_GBK" w:cs="方正仿宋_GBK"/>
          <w:b w:val="0"/>
          <w:bCs w:val="0"/>
          <w:sz w:val="28"/>
          <w:szCs w:val="28"/>
          <w:u w:val="none"/>
        </w:rPr>
        <w:t>3</w:t>
      </w:r>
      <w:r>
        <w:rPr>
          <w:rFonts w:hint="eastAsia" w:ascii="方正仿宋_GBK" w:hAnsi="方正仿宋_GBK" w:eastAsia="方正仿宋_GBK" w:cs="方正仿宋_GBK"/>
          <w:b w:val="0"/>
          <w:bCs w:val="0"/>
          <w:sz w:val="28"/>
          <w:szCs w:val="28"/>
          <w:u w:val="none"/>
          <w:lang w:val="zh-CN"/>
        </w:rPr>
        <w:t>份，其中正本1份，副本</w:t>
      </w:r>
      <w:r>
        <w:rPr>
          <w:rFonts w:hint="eastAsia" w:ascii="方正仿宋_GBK" w:hAnsi="方正仿宋_GBK" w:eastAsia="方正仿宋_GBK" w:cs="方正仿宋_GBK"/>
          <w:b w:val="0"/>
          <w:bCs w:val="0"/>
          <w:sz w:val="28"/>
          <w:szCs w:val="28"/>
          <w:u w:val="none"/>
        </w:rPr>
        <w:t>2</w:t>
      </w:r>
      <w:r>
        <w:rPr>
          <w:rFonts w:hint="eastAsia" w:ascii="方正仿宋_GBK" w:hAnsi="方正仿宋_GBK" w:eastAsia="方正仿宋_GBK" w:cs="方正仿宋_GBK"/>
          <w:b w:val="0"/>
          <w:bCs w:val="0"/>
          <w:sz w:val="28"/>
          <w:szCs w:val="28"/>
          <w:u w:val="none"/>
          <w:lang w:val="zh-CN"/>
        </w:rPr>
        <w:t>份；电子比选响应文件</w:t>
      </w:r>
      <w:r>
        <w:rPr>
          <w:rFonts w:hint="eastAsia" w:ascii="方正仿宋_GBK" w:hAnsi="方正仿宋_GBK" w:eastAsia="方正仿宋_GBK" w:cs="方正仿宋_GBK"/>
          <w:b w:val="0"/>
          <w:bCs w:val="0"/>
          <w:sz w:val="28"/>
          <w:szCs w:val="28"/>
          <w:u w:val="none"/>
        </w:rPr>
        <w:t>1</w:t>
      </w:r>
      <w:r>
        <w:rPr>
          <w:rFonts w:hint="eastAsia" w:ascii="方正仿宋_GBK" w:hAnsi="方正仿宋_GBK" w:eastAsia="方正仿宋_GBK" w:cs="方正仿宋_GBK"/>
          <w:b w:val="0"/>
          <w:bCs w:val="0"/>
          <w:sz w:val="28"/>
          <w:szCs w:val="28"/>
          <w:u w:val="none"/>
          <w:lang w:val="zh-CN"/>
        </w:rPr>
        <w:t>份（U盘形式）。</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textAlignment w:val="auto"/>
        <w:rPr>
          <w:rFonts w:hint="eastAsia" w:ascii="仿宋" w:hAnsi="仿宋" w:eastAsia="仿宋"/>
          <w:color w:val="000000"/>
          <w:sz w:val="28"/>
          <w:szCs w:val="28"/>
          <w:lang w:val="en-US" w:eastAsia="zh-CN"/>
        </w:rPr>
      </w:pPr>
      <w:r>
        <w:rPr>
          <w:rFonts w:hint="eastAsia" w:ascii="方正仿宋_GBK" w:hAnsi="方正仿宋_GBK" w:eastAsia="方正仿宋_GBK" w:cs="方正仿宋_GBK"/>
          <w:b/>
          <w:sz w:val="28"/>
          <w:szCs w:val="28"/>
          <w:lang w:val="zh-CN"/>
        </w:rPr>
        <w:t>十一、比选资格取消条款</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（一）比选响应文件未装袋密封的。比选响应文件封面及密封袋封面上须注明“项目名称”、“项目编号”、“比选响应单位名称”，并加盖单位公章。</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（二）比选响应文件装订要求不符。</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1.散装或者活页装订；</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2.比选响应文件份数不足或未按要求提供电子U盘；</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3.比选响应文件封面未标注正副本（密封袋封面无需标注正副本）；</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比选响应文件中报价函部分、授权部分无法定代表人签字（签章）或签字人无有效授权书的。</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报价函部分未按规定的格式完整填写（增项填写不作为作废条款）。</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评审委员会审查发现比选响应文件未能对比选文件提出的所有实质性要求和条件作出响应的。</w:t>
      </w:r>
    </w:p>
    <w:p>
      <w:pPr>
        <w:keepNext w:val="0"/>
        <w:pageBreakBefore w:val="0"/>
        <w:kinsoku/>
        <w:wordWrap/>
        <w:overflowPunct/>
        <w:topLinePunct w:val="0"/>
        <w:autoSpaceDE w:val="0"/>
        <w:autoSpaceDN w:val="0"/>
        <w:bidi w:val="0"/>
        <w:adjustRightInd w:val="0"/>
        <w:spacing w:line="580" w:lineRule="exact"/>
        <w:ind w:left="0"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有串通比选或弄虚作假或有其他违法行为的。</w:t>
      </w:r>
    </w:p>
    <w:p>
      <w:pPr>
        <w:keepNext w:val="0"/>
        <w:pageBreakBefore w:val="0"/>
        <w:kinsoku/>
        <w:wordWrap/>
        <w:overflowPunct/>
        <w:topLinePunct w:val="0"/>
        <w:autoSpaceDE w:val="0"/>
        <w:autoSpaceDN w:val="0"/>
        <w:bidi w:val="0"/>
        <w:adjustRightInd w:val="0"/>
        <w:snapToGrid w:val="0"/>
        <w:spacing w:line="580" w:lineRule="exact"/>
        <w:ind w:left="0"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二</w:t>
      </w:r>
      <w:r>
        <w:rPr>
          <w:rFonts w:hint="eastAsia" w:ascii="方正仿宋_GBK" w:hAnsi="方正仿宋_GBK" w:eastAsia="方正仿宋_GBK" w:cs="方正仿宋_GBK"/>
          <w:b/>
          <w:sz w:val="28"/>
          <w:szCs w:val="28"/>
        </w:rPr>
        <w:t>、监督部门</w:t>
      </w:r>
    </w:p>
    <w:p>
      <w:pPr>
        <w:widowControl/>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重庆机场集团有限公司审计法务部</w:t>
      </w:r>
    </w:p>
    <w:p>
      <w:pPr>
        <w:widowControl/>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地址：重庆机场集团有限公司办公楼</w:t>
      </w:r>
    </w:p>
    <w:p>
      <w:pPr>
        <w:widowControl/>
        <w:spacing w:line="360" w:lineRule="auto"/>
        <w:ind w:firstLine="560" w:firstLineChars="200"/>
        <w:jc w:val="left"/>
        <w:rPr>
          <w:rFonts w:hint="default" w:ascii="仿宋" w:hAnsi="仿宋" w:eastAsia="仿宋"/>
          <w:color w:val="000000"/>
          <w:sz w:val="28"/>
          <w:szCs w:val="28"/>
          <w:lang w:val="en-US" w:eastAsia="zh-CN"/>
        </w:rPr>
      </w:pPr>
      <w:r>
        <w:rPr>
          <w:rFonts w:hint="eastAsia" w:ascii="仿宋" w:hAnsi="仿宋" w:eastAsia="仿宋"/>
          <w:color w:val="000000"/>
          <w:sz w:val="28"/>
          <w:szCs w:val="28"/>
        </w:rPr>
        <w:t>电话：023-6715</w:t>
      </w:r>
      <w:r>
        <w:rPr>
          <w:rFonts w:hint="eastAsia" w:ascii="仿宋" w:hAnsi="仿宋" w:eastAsia="仿宋"/>
          <w:color w:val="000000"/>
          <w:sz w:val="28"/>
          <w:szCs w:val="28"/>
          <w:lang w:val="en-US" w:eastAsia="zh-CN"/>
        </w:rPr>
        <w:t>7345</w:t>
      </w:r>
    </w:p>
    <w:p>
      <w:pPr>
        <w:keepNext w:val="0"/>
        <w:pageBreakBefore w:val="0"/>
        <w:kinsoku/>
        <w:wordWrap/>
        <w:overflowPunct/>
        <w:topLinePunct w:val="0"/>
        <w:autoSpaceDE w:val="0"/>
        <w:autoSpaceDN w:val="0"/>
        <w:bidi w:val="0"/>
        <w:adjustRightInd w:val="0"/>
        <w:snapToGrid w:val="0"/>
        <w:spacing w:line="580" w:lineRule="exact"/>
        <w:ind w:left="0"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autoSpaceDE/>
        <w:autoSpaceDN/>
        <w:bidi w:val="0"/>
        <w:adjustRightInd w:val="0"/>
        <w:snapToGrid w:val="0"/>
        <w:spacing w:line="580" w:lineRule="exact"/>
        <w:ind w:firstLine="560" w:firstLineChars="200"/>
        <w:jc w:val="left"/>
        <w:textAlignment w:val="bottom"/>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val="zh-CN"/>
        </w:rPr>
        <w:t>（一）响应文件</w:t>
      </w:r>
      <w:r>
        <w:rPr>
          <w:rFonts w:hint="eastAsia" w:ascii="方正仿宋_GBK" w:hAnsi="方正仿宋_GBK" w:eastAsia="方正仿宋_GBK" w:cs="方正仿宋_GBK"/>
          <w:b w:val="0"/>
          <w:bCs w:val="0"/>
          <w:sz w:val="28"/>
          <w:szCs w:val="28"/>
        </w:rPr>
        <w:t>须在</w:t>
      </w:r>
      <w:r>
        <w:rPr>
          <w:rFonts w:hint="eastAsia" w:ascii="方正仿宋_GBK" w:hAnsi="方正仿宋_GBK" w:eastAsia="方正仿宋_GBK" w:cs="方正仿宋_GBK"/>
          <w:b w:val="0"/>
          <w:bCs w:val="0"/>
          <w:sz w:val="28"/>
          <w:szCs w:val="28"/>
          <w:lang w:val="en-US" w:eastAsia="zh-CN"/>
        </w:rPr>
        <w:t>2020</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lang w:val="en-US" w:eastAsia="zh-CN"/>
        </w:rPr>
        <w:t>11</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lang w:val="en-US" w:eastAsia="zh-CN"/>
        </w:rPr>
        <w:t>25</w:t>
      </w:r>
      <w:r>
        <w:rPr>
          <w:rFonts w:hint="eastAsia" w:ascii="方正仿宋_GBK" w:hAnsi="方正仿宋_GBK" w:eastAsia="方正仿宋_GBK" w:cs="方正仿宋_GBK"/>
          <w:b w:val="0"/>
          <w:bCs w:val="0"/>
          <w:sz w:val="28"/>
          <w:szCs w:val="28"/>
        </w:rPr>
        <w:t>日</w:t>
      </w:r>
      <w:r>
        <w:rPr>
          <w:rFonts w:hint="eastAsia" w:ascii="方正仿宋_GBK" w:hAnsi="方正仿宋_GBK" w:eastAsia="方正仿宋_GBK" w:cs="方正仿宋_GBK"/>
          <w:b w:val="0"/>
          <w:bCs w:val="0"/>
          <w:sz w:val="28"/>
          <w:szCs w:val="28"/>
          <w:lang w:val="en-US" w:eastAsia="zh-CN"/>
        </w:rPr>
        <w:t>8时50分至9时20分</w:t>
      </w:r>
      <w:r>
        <w:rPr>
          <w:rFonts w:hint="eastAsia" w:ascii="方正仿宋_GBK" w:hAnsi="方正仿宋_GBK" w:eastAsia="方正仿宋_GBK" w:cs="方正仿宋_GBK"/>
          <w:b w:val="0"/>
          <w:bCs w:val="0"/>
          <w:sz w:val="28"/>
          <w:szCs w:val="28"/>
        </w:rPr>
        <w:t>送到重庆机场</w:t>
      </w:r>
      <w:r>
        <w:rPr>
          <w:rFonts w:hint="eastAsia" w:ascii="方正仿宋_GBK" w:hAnsi="方正仿宋_GBK" w:eastAsia="方正仿宋_GBK" w:cs="方正仿宋_GBK"/>
          <w:b w:val="0"/>
          <w:bCs w:val="0"/>
          <w:sz w:val="28"/>
          <w:szCs w:val="28"/>
          <w:lang w:eastAsia="zh-CN"/>
        </w:rPr>
        <w:t>安全检查站</w:t>
      </w:r>
      <w:r>
        <w:rPr>
          <w:rFonts w:hint="eastAsia" w:ascii="方正仿宋_GBK" w:hAnsi="方正仿宋_GBK" w:eastAsia="方正仿宋_GBK" w:cs="方正仿宋_GBK"/>
          <w:b w:val="0"/>
          <w:bCs w:val="0"/>
          <w:sz w:val="28"/>
          <w:szCs w:val="28"/>
        </w:rPr>
        <w:t>办公楼</w:t>
      </w:r>
      <w:r>
        <w:rPr>
          <w:rFonts w:hint="eastAsia" w:ascii="方正仿宋_GBK" w:hAnsi="方正仿宋_GBK" w:eastAsia="方正仿宋_GBK" w:cs="方正仿宋_GBK"/>
          <w:b w:val="0"/>
          <w:bCs w:val="0"/>
          <w:sz w:val="28"/>
          <w:szCs w:val="28"/>
          <w:lang w:eastAsia="zh-CN"/>
        </w:rPr>
        <w:t>（翔安路</w:t>
      </w:r>
      <w:r>
        <w:rPr>
          <w:rFonts w:hint="eastAsia" w:ascii="方正仿宋_GBK" w:hAnsi="方正仿宋_GBK" w:eastAsia="方正仿宋_GBK" w:cs="方正仿宋_GBK"/>
          <w:b w:val="0"/>
          <w:bCs w:val="0"/>
          <w:sz w:val="28"/>
          <w:szCs w:val="28"/>
          <w:lang w:val="en-US" w:eastAsia="zh-CN"/>
        </w:rPr>
        <w:t>16号</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209</w:t>
      </w:r>
      <w:r>
        <w:rPr>
          <w:rFonts w:hint="eastAsia" w:ascii="方正仿宋_GBK" w:hAnsi="方正仿宋_GBK" w:eastAsia="方正仿宋_GBK" w:cs="方正仿宋_GBK"/>
          <w:b w:val="0"/>
          <w:bCs w:val="0"/>
          <w:sz w:val="28"/>
          <w:szCs w:val="28"/>
        </w:rPr>
        <w:t>室，过期不予受理。</w:t>
      </w:r>
    </w:p>
    <w:p>
      <w:pPr>
        <w:keepNext w:val="0"/>
        <w:keepLines w:val="0"/>
        <w:pageBreakBefore w:val="0"/>
        <w:widowControl/>
        <w:kinsoku/>
        <w:wordWrap/>
        <w:overflowPunct/>
        <w:topLinePunct w:val="0"/>
        <w:autoSpaceDE/>
        <w:autoSpaceDN/>
        <w:bidi w:val="0"/>
        <w:adjustRightInd w:val="0"/>
        <w:snapToGrid w:val="0"/>
        <w:spacing w:line="580" w:lineRule="exact"/>
        <w:ind w:firstLine="560" w:firstLineChars="200"/>
        <w:jc w:val="left"/>
        <w:textAlignment w:val="bottom"/>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lang w:val="en-US" w:eastAsia="zh-CN"/>
        </w:rPr>
        <w:t>（二）2020年11月25日9时30分在</w:t>
      </w:r>
      <w:r>
        <w:rPr>
          <w:rFonts w:hint="eastAsia" w:ascii="方正仿宋_GBK" w:hAnsi="方正仿宋_GBK" w:eastAsia="方正仿宋_GBK" w:cs="方正仿宋_GBK"/>
          <w:b w:val="0"/>
          <w:bCs w:val="0"/>
          <w:sz w:val="28"/>
          <w:szCs w:val="28"/>
        </w:rPr>
        <w:t>重庆机场</w:t>
      </w:r>
      <w:r>
        <w:rPr>
          <w:rFonts w:hint="eastAsia" w:ascii="方正仿宋_GBK" w:hAnsi="方正仿宋_GBK" w:eastAsia="方正仿宋_GBK" w:cs="方正仿宋_GBK"/>
          <w:b w:val="0"/>
          <w:bCs w:val="0"/>
          <w:sz w:val="28"/>
          <w:szCs w:val="28"/>
          <w:lang w:eastAsia="zh-CN"/>
        </w:rPr>
        <w:t>安全检查站</w:t>
      </w:r>
      <w:r>
        <w:rPr>
          <w:rFonts w:hint="eastAsia" w:ascii="方正仿宋_GBK" w:hAnsi="方正仿宋_GBK" w:eastAsia="方正仿宋_GBK" w:cs="方正仿宋_GBK"/>
          <w:b w:val="0"/>
          <w:bCs w:val="0"/>
          <w:sz w:val="28"/>
          <w:szCs w:val="28"/>
        </w:rPr>
        <w:t>办公楼</w:t>
      </w:r>
      <w:r>
        <w:rPr>
          <w:rFonts w:hint="eastAsia" w:ascii="方正仿宋_GBK" w:hAnsi="方正仿宋_GBK" w:eastAsia="方正仿宋_GBK" w:cs="方正仿宋_GBK"/>
          <w:b w:val="0"/>
          <w:bCs w:val="0"/>
          <w:sz w:val="28"/>
          <w:szCs w:val="28"/>
          <w:lang w:val="en-US" w:eastAsia="zh-CN"/>
        </w:rPr>
        <w:t>209室</w:t>
      </w:r>
      <w:r>
        <w:rPr>
          <w:rFonts w:hint="eastAsia" w:ascii="方正仿宋_GBK" w:hAnsi="方正仿宋_GBK" w:eastAsia="方正仿宋_GBK" w:cs="方正仿宋_GBK"/>
          <w:b w:val="0"/>
          <w:bCs w:val="0"/>
          <w:sz w:val="28"/>
          <w:szCs w:val="28"/>
        </w:rPr>
        <w:t>对本项目进行比选，各响应</w:t>
      </w:r>
      <w:r>
        <w:rPr>
          <w:rFonts w:hint="eastAsia" w:ascii="方正仿宋_GBK" w:hAnsi="方正仿宋_GBK" w:eastAsia="方正仿宋_GBK" w:cs="方正仿宋_GBK"/>
          <w:b w:val="0"/>
          <w:bCs w:val="0"/>
          <w:sz w:val="28"/>
          <w:szCs w:val="28"/>
          <w:lang w:eastAsia="zh-CN"/>
        </w:rPr>
        <w:t>方</w:t>
      </w:r>
      <w:r>
        <w:rPr>
          <w:rFonts w:hint="eastAsia" w:ascii="方正仿宋_GBK" w:hAnsi="方正仿宋_GBK" w:eastAsia="方正仿宋_GBK" w:cs="方正仿宋_GBK"/>
          <w:b w:val="0"/>
          <w:bCs w:val="0"/>
          <w:sz w:val="28"/>
          <w:szCs w:val="28"/>
        </w:rPr>
        <w:t>须参加。</w:t>
      </w:r>
      <w:r>
        <w:rPr>
          <w:rFonts w:hint="eastAsia" w:ascii="方正仿宋_GBK" w:hAnsi="方正仿宋_GBK" w:eastAsia="方正仿宋_GBK" w:cs="方正仿宋_GBK"/>
          <w:b w:val="0"/>
          <w:bCs w:val="0"/>
          <w:sz w:val="28"/>
          <w:szCs w:val="28"/>
          <w:lang w:eastAsia="zh-CN"/>
        </w:rPr>
        <w:t>时间、地点如有变动以通知为准。</w:t>
      </w:r>
    </w:p>
    <w:p>
      <w:pPr>
        <w:keepNext w:val="0"/>
        <w:keepLines w:val="0"/>
        <w:pageBreakBefore w:val="0"/>
        <w:widowControl/>
        <w:kinsoku/>
        <w:wordWrap/>
        <w:overflowPunct/>
        <w:topLinePunct w:val="0"/>
        <w:autoSpaceDE/>
        <w:autoSpaceDN/>
        <w:bidi w:val="0"/>
        <w:adjustRightInd w:val="0"/>
        <w:snapToGrid w:val="0"/>
        <w:spacing w:line="580" w:lineRule="exact"/>
        <w:ind w:firstLine="560" w:firstLineChars="200"/>
        <w:jc w:val="left"/>
        <w:textAlignment w:val="bottom"/>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（三）</w:t>
      </w:r>
      <w:r>
        <w:rPr>
          <w:rFonts w:hint="eastAsia" w:ascii="方正仿宋_GBK" w:hAnsi="方正仿宋_GBK" w:eastAsia="方正仿宋_GBK" w:cs="方正仿宋_GBK"/>
          <w:b w:val="0"/>
          <w:bCs w:val="0"/>
          <w:sz w:val="28"/>
          <w:szCs w:val="28"/>
        </w:rPr>
        <w:t>参加比选唱价会议的比选响应人的法定代表人或其授权</w:t>
      </w:r>
      <w:r>
        <w:rPr>
          <w:rFonts w:hint="eastAsia" w:ascii="方正仿宋_GBK" w:hAnsi="方正仿宋_GBK" w:eastAsia="方正仿宋_GBK" w:cs="方正仿宋_GBK"/>
          <w:b w:val="0"/>
          <w:bCs w:val="0"/>
          <w:sz w:val="28"/>
          <w:szCs w:val="28"/>
          <w:lang w:eastAsia="zh-CN"/>
        </w:rPr>
        <w:t>的</w:t>
      </w:r>
      <w:r>
        <w:rPr>
          <w:rFonts w:hint="eastAsia" w:ascii="方正仿宋_GBK" w:hAnsi="方正仿宋_GBK" w:eastAsia="方正仿宋_GBK" w:cs="方正仿宋_GBK"/>
          <w:b w:val="0"/>
          <w:bCs w:val="0"/>
          <w:sz w:val="28"/>
          <w:szCs w:val="28"/>
        </w:rPr>
        <w:t>代理人应当随身携带本人身份证（原件），授权的代理人还应当随身携带法定代表人授权委托书（原件），以备核验其合法身份。</w:t>
      </w:r>
    </w:p>
    <w:p>
      <w:pPr>
        <w:pStyle w:val="15"/>
        <w:keepNext w:val="0"/>
        <w:pageBreakBefore w:val="0"/>
        <w:kinsoku/>
        <w:wordWrap/>
        <w:overflowPunct/>
        <w:topLinePunct w:val="0"/>
        <w:bidi w:val="0"/>
        <w:spacing w:before="0" w:after="0" w:line="580" w:lineRule="exact"/>
        <w:ind w:left="0"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比选响应人若未派法定代表人或委托代理人出席比选唱价会议，视为该比选响应人默认比选唱价结果。</w:t>
      </w:r>
    </w:p>
    <w:p>
      <w:pPr>
        <w:keepNext w:val="0"/>
        <w:pageBreakBefore w:val="0"/>
        <w:kinsoku/>
        <w:wordWrap/>
        <w:overflowPunct/>
        <w:topLinePunct w:val="0"/>
        <w:autoSpaceDE w:val="0"/>
        <w:autoSpaceDN w:val="0"/>
        <w:bidi w:val="0"/>
        <w:adjustRightInd w:val="0"/>
        <w:snapToGrid w:val="0"/>
        <w:spacing w:line="580" w:lineRule="exact"/>
        <w:ind w:left="0" w:firstLine="560" w:firstLineChars="200"/>
        <w:textAlignment w:val="bottom"/>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pageBreakBefore w:val="0"/>
        <w:kinsoku/>
        <w:wordWrap/>
        <w:overflowPunct/>
        <w:topLinePunct w:val="0"/>
        <w:bidi w:val="0"/>
        <w:snapToGrid w:val="0"/>
        <w:spacing w:line="580" w:lineRule="exact"/>
        <w:ind w:left="0"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、联系方式</w:t>
      </w:r>
    </w:p>
    <w:p>
      <w:pPr>
        <w:keepNext w:val="0"/>
        <w:pageBreakBefore w:val="0"/>
        <w:kinsoku/>
        <w:wordWrap/>
        <w:overflowPunct/>
        <w:topLinePunct w:val="0"/>
        <w:bidi w:val="0"/>
        <w:snapToGrid w:val="0"/>
        <w:spacing w:line="580" w:lineRule="exact"/>
        <w:ind w:left="0"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bookmarkStart w:id="0" w:name="_Hlk18508484"/>
    </w:p>
    <w:p>
      <w:pPr>
        <w:keepNext w:val="0"/>
        <w:pageBreakBefore w:val="0"/>
        <w:kinsoku/>
        <w:wordWrap/>
        <w:overflowPunct/>
        <w:topLinePunct w:val="0"/>
        <w:bidi w:val="0"/>
        <w:snapToGrid w:val="0"/>
        <w:spacing w:line="580" w:lineRule="exact"/>
        <w:ind w:left="0" w:firstLine="539"/>
        <w:rPr>
          <w:rFonts w:ascii="黑体" w:hAnsi="黑体" w:eastAsia="黑体"/>
          <w:b/>
          <w:bCs/>
          <w:color w:val="auto"/>
          <w:sz w:val="24"/>
        </w:rPr>
        <w:sectPr>
          <w:headerReference r:id="rId4" w:type="first"/>
          <w:headerReference r:id="rId3" w:type="default"/>
          <w:footerReference r:id="rId5" w:type="default"/>
          <w:pgSz w:w="12240" w:h="15840"/>
          <w:pgMar w:top="1440" w:right="1440" w:bottom="1440" w:left="1440" w:header="720" w:footer="720" w:gutter="0"/>
          <w:cols w:space="720" w:num="1"/>
          <w:titlePg/>
        </w:sectPr>
      </w:pPr>
      <w:r>
        <w:rPr>
          <w:rFonts w:hint="eastAsia" w:ascii="方正仿宋_GBK" w:hAnsi="方正仿宋_GBK" w:eastAsia="方正仿宋_GBK" w:cs="方正仿宋_GBK"/>
          <w:b/>
          <w:bCs/>
          <w:sz w:val="28"/>
          <w:szCs w:val="28"/>
          <w:lang w:eastAsia="zh-CN"/>
        </w:rPr>
        <w:t>十五、合同内容模板</w:t>
      </w:r>
    </w:p>
    <w:bookmarkEnd w:id="0"/>
    <w:p>
      <w:pPr>
        <w:jc w:val="center"/>
        <w:rPr>
          <w:rFonts w:ascii="仿宋" w:hAnsi="仿宋" w:eastAsia="仿宋"/>
          <w:b/>
          <w:bCs/>
          <w:sz w:val="44"/>
          <w:szCs w:val="44"/>
        </w:rPr>
      </w:pPr>
      <w:r>
        <w:rPr>
          <w:rFonts w:hint="eastAsia" w:ascii="仿宋" w:hAnsi="仿宋" w:eastAsia="仿宋"/>
          <w:b/>
          <w:bCs/>
          <w:sz w:val="44"/>
          <w:szCs w:val="44"/>
          <w:lang w:eastAsia="zh-CN"/>
        </w:rPr>
        <w:t>安全检查站待检区隔离栏杆采购</w:t>
      </w:r>
      <w:r>
        <w:rPr>
          <w:rFonts w:hint="eastAsia" w:ascii="仿宋" w:hAnsi="仿宋" w:eastAsia="仿宋"/>
          <w:b/>
          <w:color w:val="000000"/>
          <w:sz w:val="44"/>
          <w:szCs w:val="44"/>
        </w:rPr>
        <w:t>项目</w:t>
      </w:r>
      <w:r>
        <w:rPr>
          <w:rFonts w:hint="eastAsia" w:ascii="仿宋" w:hAnsi="仿宋" w:eastAsia="仿宋"/>
          <w:b/>
          <w:bCs/>
          <w:sz w:val="44"/>
          <w:szCs w:val="44"/>
        </w:rPr>
        <w:t>合同范本</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重庆机场集团有限公司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szCs w:val="28"/>
        </w:rPr>
      </w:pPr>
      <w:r>
        <w:rPr>
          <w:rFonts w:hint="eastAsia" w:ascii="仿宋" w:hAnsi="仿宋" w:eastAsia="仿宋"/>
          <w:b/>
          <w:bCs/>
          <w:szCs w:val="28"/>
        </w:rPr>
        <w:t>乙方承接甲方</w:t>
      </w:r>
      <w:r>
        <w:rPr>
          <w:rFonts w:ascii="仿宋" w:hAnsi="仿宋" w:eastAsia="仿宋"/>
          <w:b/>
          <w:bCs/>
          <w:szCs w:val="28"/>
        </w:rPr>
        <w:t>“</w:t>
      </w:r>
      <w:r>
        <w:rPr>
          <w:rFonts w:hint="eastAsia" w:ascii="仿宋" w:hAnsi="仿宋" w:eastAsia="仿宋"/>
          <w:b/>
          <w:bCs/>
          <w:szCs w:val="28"/>
          <w:u w:val="none"/>
          <w:lang w:eastAsia="zh-CN"/>
        </w:rPr>
        <w:t>安全检查站待检区隔离栏杆采购</w:t>
      </w:r>
      <w:r>
        <w:rPr>
          <w:rFonts w:ascii="仿宋" w:hAnsi="仿宋" w:eastAsia="仿宋"/>
          <w:b/>
          <w:bCs/>
          <w:szCs w:val="28"/>
        </w:rPr>
        <w:t>”</w:t>
      </w:r>
      <w:r>
        <w:rPr>
          <w:rFonts w:hint="eastAsia" w:ascii="仿宋" w:hAnsi="仿宋" w:eastAsia="仿宋"/>
          <w:b/>
          <w:bCs/>
          <w:szCs w:val="28"/>
        </w:rPr>
        <w:t>项目，为了明确责任，依据《中华人民共和国合同法》，结合本项目实际情况，经甲、乙双方协商一致，就本项目事宜达成协议如下</w:t>
      </w:r>
      <w:r>
        <w:rPr>
          <w:rFonts w:ascii="仿宋" w:hAnsi="仿宋" w:eastAsia="仿宋"/>
          <w:b/>
          <w:bCs/>
          <w:szCs w:val="28"/>
        </w:rPr>
        <w:t>:</w:t>
      </w:r>
    </w:p>
    <w:tbl>
      <w:tblPr>
        <w:tblStyle w:val="17"/>
        <w:tblW w:w="96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3"/>
        <w:gridCol w:w="700"/>
        <w:gridCol w:w="1217"/>
        <w:gridCol w:w="495"/>
        <w:gridCol w:w="905"/>
        <w:gridCol w:w="850"/>
        <w:gridCol w:w="1717"/>
        <w:gridCol w:w="1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63"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val="en-US" w:eastAsia="zh-CN"/>
              </w:rPr>
            </w:pPr>
            <w:r>
              <w:rPr>
                <w:rFonts w:hint="eastAsia" w:ascii="仿宋" w:hAnsi="仿宋" w:eastAsia="仿宋"/>
                <w:b/>
                <w:szCs w:val="28"/>
                <w:lang w:val="en-US" w:eastAsia="zh-CN"/>
              </w:rPr>
              <w:t>数量</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含增值税单价（元）</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不含增值税单价（元）</w:t>
            </w:r>
          </w:p>
        </w:tc>
        <w:tc>
          <w:tcPr>
            <w:tcW w:w="850"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w:t>
            </w:r>
          </w:p>
          <w:p>
            <w:pPr>
              <w:jc w:val="center"/>
              <w:rPr>
                <w:rFonts w:hint="eastAsia" w:ascii="仿宋" w:hAnsi="仿宋" w:eastAsia="仿宋"/>
                <w:b/>
                <w:szCs w:val="28"/>
                <w:lang w:eastAsia="zh-CN"/>
              </w:rPr>
            </w:pPr>
            <w:r>
              <w:rPr>
                <w:rFonts w:hint="eastAsia" w:ascii="仿宋" w:hAnsi="仿宋" w:eastAsia="仿宋"/>
                <w:b/>
                <w:szCs w:val="28"/>
                <w:lang w:eastAsia="zh-CN"/>
              </w:rPr>
              <w:t>税率</w:t>
            </w:r>
          </w:p>
        </w:tc>
        <w:tc>
          <w:tcPr>
            <w:tcW w:w="171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含增值税总价（元）</w:t>
            </w:r>
          </w:p>
        </w:tc>
        <w:tc>
          <w:tcPr>
            <w:tcW w:w="1816"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不含增值税总价（元）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63" w:type="dxa"/>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r>
              <w:rPr>
                <w:rFonts w:hint="eastAsia" w:ascii="仿宋" w:hAnsi="仿宋" w:eastAsia="仿宋"/>
                <w:b w:val="0"/>
                <w:bCs w:val="0"/>
                <w:szCs w:val="28"/>
                <w:lang w:eastAsia="zh-CN"/>
              </w:rPr>
              <w:t>隔离栏杆（单出带）</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100</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850" w:type="dxa"/>
            <w:tcBorders>
              <w:top w:val="single" w:color="auto" w:sz="4" w:space="0"/>
              <w:left w:val="single" w:color="auto" w:sz="4" w:space="0"/>
              <w:bottom w:val="single" w:color="auto" w:sz="4" w:space="0"/>
            </w:tcBorders>
            <w:vAlign w:val="center"/>
          </w:tcPr>
          <w:p>
            <w:pPr>
              <w:jc w:val="center"/>
              <w:rPr>
                <w:rFonts w:hint="eastAsia" w:ascii="仿宋" w:hAnsi="仿宋" w:eastAsia="仿宋"/>
                <w:b w:val="0"/>
                <w:bCs w:val="0"/>
                <w:szCs w:val="28"/>
              </w:rPr>
            </w:pPr>
          </w:p>
        </w:tc>
        <w:tc>
          <w:tcPr>
            <w:tcW w:w="171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c>
          <w:tcPr>
            <w:tcW w:w="1816"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963" w:type="dxa"/>
            <w:tcBorders>
              <w:top w:val="single" w:color="auto" w:sz="4" w:space="0"/>
              <w:right w:val="single" w:color="auto" w:sz="4" w:space="0"/>
            </w:tcBorders>
            <w:vAlign w:val="center"/>
          </w:tcPr>
          <w:p>
            <w:pPr>
              <w:jc w:val="center"/>
              <w:rPr>
                <w:rFonts w:hint="eastAsia" w:ascii="仿宋" w:hAnsi="仿宋" w:eastAsia="仿宋"/>
                <w:b w:val="0"/>
                <w:bCs w:val="0"/>
                <w:szCs w:val="28"/>
                <w:lang w:eastAsia="zh-CN"/>
              </w:rPr>
            </w:pPr>
            <w:r>
              <w:rPr>
                <w:rFonts w:hint="eastAsia" w:ascii="仿宋" w:hAnsi="仿宋" w:eastAsia="仿宋"/>
                <w:b w:val="0"/>
                <w:bCs w:val="0"/>
                <w:szCs w:val="28"/>
                <w:lang w:eastAsia="zh-CN"/>
              </w:rPr>
              <w:t>隔离栏杆（双出带）</w:t>
            </w:r>
          </w:p>
        </w:tc>
        <w:tc>
          <w:tcPr>
            <w:tcW w:w="700" w:type="dxa"/>
            <w:tcBorders>
              <w:top w:val="single" w:color="auto" w:sz="4" w:space="0"/>
              <w:left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200</w:t>
            </w:r>
          </w:p>
        </w:tc>
        <w:tc>
          <w:tcPr>
            <w:tcW w:w="1217" w:type="dxa"/>
            <w:tcBorders>
              <w:top w:val="single" w:color="auto" w:sz="4" w:space="0"/>
              <w:left w:val="single" w:color="auto" w:sz="4" w:space="0"/>
              <w:right w:val="single" w:color="auto" w:sz="4" w:space="0"/>
            </w:tcBorders>
            <w:vAlign w:val="center"/>
          </w:tcPr>
          <w:p>
            <w:pPr>
              <w:jc w:val="center"/>
              <w:rPr>
                <w:rFonts w:ascii="仿宋" w:hAnsi="仿宋" w:eastAsia="仿宋"/>
                <w:b w:val="0"/>
                <w:bCs w:val="0"/>
                <w:szCs w:val="28"/>
              </w:rPr>
            </w:pPr>
          </w:p>
        </w:tc>
        <w:tc>
          <w:tcPr>
            <w:tcW w:w="1400" w:type="dxa"/>
            <w:gridSpan w:val="2"/>
            <w:tcBorders>
              <w:top w:val="single" w:color="auto" w:sz="4" w:space="0"/>
              <w:left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850" w:type="dxa"/>
            <w:tcBorders>
              <w:top w:val="single" w:color="auto" w:sz="4" w:space="0"/>
              <w:left w:val="single" w:color="auto" w:sz="4" w:space="0"/>
            </w:tcBorders>
            <w:vAlign w:val="center"/>
          </w:tcPr>
          <w:p>
            <w:pPr>
              <w:jc w:val="center"/>
              <w:rPr>
                <w:rFonts w:ascii="仿宋" w:hAnsi="仿宋" w:eastAsia="仿宋"/>
                <w:b w:val="0"/>
                <w:bCs w:val="0"/>
                <w:szCs w:val="28"/>
              </w:rPr>
            </w:pPr>
          </w:p>
        </w:tc>
        <w:tc>
          <w:tcPr>
            <w:tcW w:w="1717" w:type="dxa"/>
            <w:tcBorders>
              <w:top w:val="single" w:color="auto" w:sz="4" w:space="0"/>
              <w:left w:val="single" w:color="auto" w:sz="4" w:space="0"/>
            </w:tcBorders>
            <w:vAlign w:val="center"/>
          </w:tcPr>
          <w:p>
            <w:pPr>
              <w:jc w:val="center"/>
              <w:rPr>
                <w:rFonts w:ascii="仿宋" w:hAnsi="仿宋" w:eastAsia="仿宋"/>
                <w:szCs w:val="28"/>
              </w:rPr>
            </w:pPr>
          </w:p>
        </w:tc>
        <w:tc>
          <w:tcPr>
            <w:tcW w:w="1816" w:type="dxa"/>
            <w:tcBorders>
              <w:top w:val="single" w:color="auto" w:sz="4" w:space="0"/>
              <w:left w:val="single" w:color="auto" w:sz="4" w:space="0"/>
            </w:tcBorders>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8"/>
            <w:tcBorders>
              <w:top w:val="single" w:color="auto" w:sz="4" w:space="0"/>
              <w:bottom w:val="single" w:color="auto" w:sz="4" w:space="0"/>
            </w:tcBorders>
            <w:vAlign w:val="center"/>
          </w:tcPr>
          <w:p>
            <w:pPr>
              <w:rPr>
                <w:rFonts w:ascii="仿宋" w:hAnsi="仿宋" w:eastAsia="仿宋"/>
                <w:b/>
                <w:szCs w:val="28"/>
              </w:rPr>
            </w:pPr>
            <w:r>
              <w:rPr>
                <w:rFonts w:hint="eastAsia" w:ascii="仿宋" w:hAnsi="仿宋" w:eastAsia="仿宋"/>
                <w:b/>
                <w:sz w:val="22"/>
                <w:szCs w:val="22"/>
              </w:rPr>
              <w:t>备注：费用应包含此次项目落地的所有费用（制作、辅料、运输、安装、税费等）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663" w:type="dxa"/>
            <w:gridSpan w:val="8"/>
            <w:tcBorders>
              <w:top w:val="single" w:color="auto" w:sz="4" w:space="0"/>
              <w:bottom w:val="single" w:color="auto" w:sz="4" w:space="0"/>
            </w:tcBorders>
            <w:vAlign w:val="center"/>
          </w:tcPr>
          <w:p>
            <w:pPr>
              <w:rPr>
                <w:rFonts w:hint="default" w:ascii="仿宋" w:hAnsi="仿宋" w:eastAsia="仿宋"/>
                <w:b/>
                <w:szCs w:val="28"/>
                <w:u w:val="none"/>
                <w:lang w:val="en-US" w:eastAsia="zh-CN"/>
              </w:rPr>
            </w:pPr>
            <w:r>
              <w:rPr>
                <w:rFonts w:hint="eastAsia" w:ascii="仿宋" w:hAnsi="仿宋" w:eastAsia="仿宋"/>
                <w:b/>
                <w:szCs w:val="28"/>
              </w:rPr>
              <w:t>合计人民币（小写）：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（不含增值税）；</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663" w:type="dxa"/>
            <w:gridSpan w:val="8"/>
            <w:tcBorders>
              <w:top w:val="single" w:color="auto" w:sz="4" w:space="0"/>
              <w:bottom w:val="single" w:color="auto" w:sz="4" w:space="0"/>
            </w:tcBorders>
            <w:vAlign w:val="center"/>
          </w:tcPr>
          <w:p>
            <w:pPr>
              <w:rPr>
                <w:rFonts w:hint="default" w:ascii="仿宋" w:hAnsi="仿宋" w:eastAsia="仿宋"/>
                <w:b/>
                <w:szCs w:val="28"/>
                <w:u w:val="single"/>
                <w:lang w:val="en-US" w:eastAsia="zh-CN"/>
              </w:rPr>
            </w:pPr>
            <w:r>
              <w:rPr>
                <w:rFonts w:hint="eastAsia" w:ascii="仿宋" w:hAnsi="仿宋" w:eastAsia="仿宋"/>
                <w:b/>
                <w:szCs w:val="28"/>
              </w:rPr>
              <w:t>合计人民币（大写）：</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（不含增值税）；</w:t>
            </w:r>
            <w:r>
              <w:rPr>
                <w:rFonts w:hint="eastAsia" w:ascii="仿宋" w:hAnsi="仿宋" w:eastAsia="仿宋"/>
                <w:b/>
                <w:szCs w:val="28"/>
                <w:u w:val="single"/>
                <w:lang w:val="en-US" w:eastAsia="zh-CN"/>
              </w:rPr>
              <w:t xml:space="preserve">                </w:t>
            </w:r>
            <w:r>
              <w:rPr>
                <w:rFonts w:hint="eastAsia" w:ascii="仿宋" w:hAnsi="仿宋" w:eastAsia="仿宋"/>
                <w:b/>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663" w:type="dxa"/>
            <w:gridSpan w:val="8"/>
            <w:tcBorders>
              <w:top w:val="single" w:color="auto" w:sz="4" w:space="0"/>
              <w:bottom w:val="single" w:color="auto" w:sz="4" w:space="0"/>
            </w:tcBorders>
          </w:tcPr>
          <w:p>
            <w:pPr>
              <w:numPr>
                <w:ilvl w:val="0"/>
                <w:numId w:val="0"/>
              </w:numPr>
              <w:ind w:leftChars="0"/>
              <w:rPr>
                <w:rFonts w:ascii="仿宋" w:hAnsi="仿宋" w:eastAsia="仿宋"/>
                <w:szCs w:val="28"/>
              </w:rPr>
            </w:pPr>
            <w:r>
              <w:rPr>
                <w:rFonts w:hint="eastAsia" w:ascii="仿宋" w:hAnsi="仿宋" w:eastAsia="仿宋"/>
                <w:b/>
                <w:szCs w:val="28"/>
                <w:lang w:eastAsia="zh-CN"/>
              </w:rPr>
              <w:t>一、</w:t>
            </w:r>
            <w:r>
              <w:rPr>
                <w:rFonts w:hint="eastAsia" w:ascii="仿宋" w:hAnsi="仿宋" w:eastAsia="仿宋"/>
                <w:b/>
                <w:szCs w:val="28"/>
              </w:rPr>
              <w:t>质量要求和技术标准：</w:t>
            </w:r>
            <w:r>
              <w:rPr>
                <w:rFonts w:hint="eastAsia" w:ascii="仿宋" w:hAnsi="仿宋" w:eastAsia="仿宋"/>
                <w:szCs w:val="28"/>
              </w:rPr>
              <w:t>供方提供的商品必须是全新的，完全符合国家有关技术和环保标准，供方的质量保证及售后服务承诺如下：</w:t>
            </w:r>
          </w:p>
          <w:p>
            <w:pPr>
              <w:rPr>
                <w:rFonts w:hint="eastAsia" w:ascii="仿宋" w:hAnsi="仿宋" w:eastAsia="仿宋"/>
                <w:szCs w:val="28"/>
                <w:lang w:eastAsia="zh-CN"/>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质保期限：</w:t>
            </w:r>
            <w:r>
              <w:rPr>
                <w:rFonts w:ascii="仿宋" w:hAnsi="仿宋" w:eastAsia="仿宋"/>
                <w:szCs w:val="28"/>
              </w:rPr>
              <w:t>1</w:t>
            </w:r>
            <w:r>
              <w:rPr>
                <w:rFonts w:hint="eastAsia" w:ascii="仿宋" w:hAnsi="仿宋" w:eastAsia="仿宋"/>
                <w:szCs w:val="28"/>
              </w:rPr>
              <w:t>年</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2</w:t>
            </w:r>
            <w:r>
              <w:rPr>
                <w:rFonts w:hint="eastAsia" w:ascii="仿宋" w:hAnsi="仿宋" w:eastAsia="仿宋"/>
                <w:szCs w:val="28"/>
                <w:lang w:eastAsia="zh-CN"/>
              </w:rPr>
              <w:t>.</w:t>
            </w:r>
            <w:r>
              <w:rPr>
                <w:rFonts w:hint="eastAsia" w:ascii="仿宋" w:hAnsi="仿宋" w:eastAsia="仿宋"/>
                <w:szCs w:val="28"/>
              </w:rPr>
              <w:t>保修范围：乙方制作的物品在保修期内，非人为因素造成的损坏、脱落情况，由乙方免费进行维修；如不能维修的予以更换。</w:t>
            </w:r>
          </w:p>
          <w:p>
            <w:pPr>
              <w:ind w:firstLine="420" w:firstLineChars="200"/>
              <w:rPr>
                <w:rFonts w:hint="eastAsia" w:ascii="仿宋" w:hAnsi="仿宋" w:eastAsia="仿宋"/>
                <w:szCs w:val="28"/>
                <w:lang w:eastAsia="zh-CN"/>
              </w:rPr>
            </w:pPr>
            <w:r>
              <w:rPr>
                <w:rFonts w:ascii="仿宋" w:hAnsi="仿宋" w:eastAsia="仿宋"/>
                <w:szCs w:val="28"/>
              </w:rPr>
              <w:t>3</w:t>
            </w:r>
            <w:r>
              <w:rPr>
                <w:rFonts w:hint="eastAsia" w:ascii="仿宋" w:hAnsi="仿宋" w:eastAsia="仿宋"/>
                <w:szCs w:val="28"/>
                <w:lang w:eastAsia="zh-CN"/>
              </w:rPr>
              <w:t>.</w:t>
            </w:r>
            <w:r>
              <w:rPr>
                <w:rFonts w:hint="eastAsia" w:ascii="仿宋" w:hAnsi="仿宋" w:eastAsia="仿宋"/>
                <w:szCs w:val="28"/>
              </w:rPr>
              <w:t>质保期后服务：质保期满后，如发生上述情况，根据实际</w:t>
            </w:r>
            <w:r>
              <w:rPr>
                <w:rFonts w:hint="eastAsia" w:ascii="仿宋" w:hAnsi="仿宋" w:eastAsia="仿宋"/>
                <w:szCs w:val="28"/>
                <w:lang w:eastAsia="zh-CN"/>
              </w:rPr>
              <w:t>情况进行</w:t>
            </w:r>
            <w:r>
              <w:rPr>
                <w:rFonts w:hint="eastAsia" w:ascii="仿宋" w:hAnsi="仿宋" w:eastAsia="仿宋"/>
                <w:szCs w:val="28"/>
              </w:rPr>
              <w:t>维修或更换</w:t>
            </w:r>
            <w:r>
              <w:rPr>
                <w:rFonts w:hint="eastAsia" w:ascii="仿宋" w:hAnsi="仿宋" w:eastAsia="仿宋"/>
                <w:szCs w:val="28"/>
                <w:lang w:eastAsia="zh-CN"/>
              </w:rPr>
              <w:t>。</w:t>
            </w:r>
          </w:p>
          <w:p>
            <w:pPr>
              <w:ind w:firstLine="420" w:firstLineChars="200"/>
              <w:rPr>
                <w:rFonts w:ascii="仿宋" w:hAnsi="仿宋" w:eastAsia="仿宋"/>
                <w:szCs w:val="28"/>
              </w:rPr>
            </w:pPr>
            <w:r>
              <w:rPr>
                <w:rFonts w:ascii="仿宋" w:hAnsi="仿宋" w:eastAsia="仿宋"/>
                <w:szCs w:val="28"/>
              </w:rPr>
              <w:t>4</w:t>
            </w:r>
            <w:r>
              <w:rPr>
                <w:rFonts w:hint="eastAsia" w:ascii="仿宋" w:hAnsi="仿宋" w:eastAsia="仿宋"/>
                <w:szCs w:val="28"/>
                <w:lang w:eastAsia="zh-CN"/>
              </w:rPr>
              <w:t>.</w:t>
            </w:r>
            <w:r>
              <w:rPr>
                <w:rFonts w:hint="eastAsia" w:ascii="仿宋" w:hAnsi="仿宋" w:eastAsia="仿宋"/>
                <w:szCs w:val="28"/>
              </w:rPr>
              <w:t>服务措施：接到甲方售后需求，专业技术人员不超过</w:t>
            </w:r>
            <w:r>
              <w:rPr>
                <w:rFonts w:ascii="仿宋" w:hAnsi="仿宋" w:eastAsia="仿宋"/>
                <w:szCs w:val="28"/>
              </w:rPr>
              <w:t>4</w:t>
            </w:r>
            <w:r>
              <w:rPr>
                <w:rFonts w:hint="eastAsia" w:ascii="仿宋" w:hAnsi="仿宋" w:eastAsia="仿宋"/>
                <w:szCs w:val="28"/>
              </w:rPr>
              <w:t>小时上门服务，保证</w:t>
            </w:r>
            <w:r>
              <w:rPr>
                <w:rFonts w:ascii="仿宋" w:hAnsi="仿宋" w:eastAsia="仿宋"/>
                <w:szCs w:val="28"/>
              </w:rPr>
              <w:t>24</w:t>
            </w:r>
            <w:r>
              <w:rPr>
                <w:rFonts w:hint="eastAsia" w:ascii="仿宋" w:hAnsi="仿宋" w:eastAsia="仿宋"/>
                <w:szCs w:val="28"/>
              </w:rPr>
              <w:t>小时不间断售后。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9663" w:type="dxa"/>
            <w:gridSpan w:val="8"/>
            <w:tcBorders>
              <w:top w:val="single" w:color="auto" w:sz="4" w:space="0"/>
              <w:bottom w:val="single" w:color="auto" w:sz="4" w:space="0"/>
            </w:tcBorders>
          </w:tcPr>
          <w:p>
            <w:pPr>
              <w:numPr>
                <w:ilvl w:val="0"/>
                <w:numId w:val="0"/>
              </w:numPr>
              <w:ind w:leftChars="0"/>
              <w:rPr>
                <w:rFonts w:hint="eastAsia" w:ascii="仿宋" w:hAnsi="仿宋" w:eastAsia="仿宋"/>
                <w:b/>
                <w:szCs w:val="28"/>
              </w:rPr>
            </w:pPr>
            <w:r>
              <w:rPr>
                <w:rFonts w:hint="eastAsia" w:ascii="仿宋" w:hAnsi="仿宋" w:eastAsia="仿宋"/>
                <w:b/>
                <w:szCs w:val="28"/>
                <w:lang w:eastAsia="zh-CN"/>
              </w:rPr>
              <w:t>二</w:t>
            </w:r>
            <w:r>
              <w:rPr>
                <w:rFonts w:hint="eastAsia" w:ascii="仿宋" w:hAnsi="仿宋" w:eastAsia="仿宋"/>
                <w:b/>
                <w:szCs w:val="28"/>
              </w:rPr>
              <w:t>、工期/到货时间</w:t>
            </w:r>
          </w:p>
          <w:p>
            <w:pPr>
              <w:ind w:firstLine="420" w:firstLineChars="200"/>
            </w:pPr>
            <w:r>
              <w:rPr>
                <w:rFonts w:hint="eastAsia" w:ascii="仿宋" w:hAnsi="仿宋" w:eastAsia="仿宋"/>
                <w:szCs w:val="28"/>
              </w:rPr>
              <w:t>自合同签订之日起</w:t>
            </w:r>
            <w:r>
              <w:rPr>
                <w:rFonts w:hint="eastAsia" w:ascii="仿宋" w:hAnsi="仿宋" w:eastAsia="仿宋"/>
                <w:szCs w:val="28"/>
                <w:lang w:val="en-US" w:eastAsia="zh-CN"/>
              </w:rPr>
              <w:t>30个日历天内一次性到货</w:t>
            </w:r>
            <w:r>
              <w:rPr>
                <w:rFonts w:hint="eastAsia" w:ascii="仿宋" w:hAnsi="仿宋" w:eastAsia="仿宋"/>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9663" w:type="dxa"/>
            <w:gridSpan w:val="8"/>
            <w:tcBorders>
              <w:top w:val="single" w:color="auto" w:sz="4" w:space="0"/>
              <w:bottom w:val="single" w:color="auto" w:sz="4" w:space="0"/>
            </w:tcBorders>
          </w:tcPr>
          <w:p>
            <w:pPr>
              <w:numPr>
                <w:ilvl w:val="0"/>
                <w:numId w:val="3"/>
              </w:numPr>
              <w:rPr>
                <w:rFonts w:ascii="仿宋" w:hAnsi="仿宋" w:eastAsia="仿宋"/>
                <w:b/>
                <w:szCs w:val="28"/>
              </w:rPr>
            </w:pPr>
            <w:r>
              <w:rPr>
                <w:rFonts w:hint="eastAsia" w:ascii="仿宋" w:hAnsi="仿宋" w:eastAsia="仿宋"/>
                <w:b/>
                <w:szCs w:val="28"/>
              </w:rPr>
              <w:t>验收标准、方法：</w:t>
            </w:r>
          </w:p>
          <w:p>
            <w:pPr>
              <w:ind w:firstLine="420" w:firstLineChars="200"/>
              <w:rPr>
                <w:rFonts w:ascii="仿宋" w:hAnsi="仿宋" w:eastAsia="仿宋"/>
                <w:szCs w:val="28"/>
              </w:rPr>
            </w:pPr>
            <w:r>
              <w:rPr>
                <w:rFonts w:hint="eastAsia" w:ascii="仿宋" w:hAnsi="仿宋" w:eastAsia="仿宋"/>
                <w:szCs w:val="28"/>
              </w:rPr>
              <w:t>待项目完毕后，</w:t>
            </w:r>
            <w:r>
              <w:rPr>
                <w:rFonts w:hint="eastAsia" w:ascii="仿宋" w:hAnsi="仿宋" w:eastAsia="仿宋"/>
                <w:szCs w:val="28"/>
                <w:lang w:eastAsia="zh-CN"/>
              </w:rPr>
              <w:t>由双方共同进行现场验收，验收合格的双方进行交接；验收不合格的，乙方需按甲方要求整改直至验收合格。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3" w:type="dxa"/>
            <w:gridSpan w:val="8"/>
            <w:tcBorders>
              <w:top w:val="single" w:color="auto" w:sz="4" w:space="0"/>
              <w:bottom w:val="single" w:color="auto" w:sz="4" w:space="0"/>
            </w:tcBorders>
          </w:tcPr>
          <w:p>
            <w:pPr>
              <w:numPr>
                <w:ilvl w:val="0"/>
                <w:numId w:val="3"/>
              </w:numPr>
              <w:rPr>
                <w:rFonts w:hint="eastAsia" w:ascii="仿宋" w:hAnsi="仿宋" w:eastAsia="仿宋"/>
                <w:b/>
                <w:szCs w:val="28"/>
              </w:rPr>
            </w:pPr>
            <w:r>
              <w:rPr>
                <w:rFonts w:hint="eastAsia" w:ascii="仿宋" w:hAnsi="仿宋" w:eastAsia="仿宋"/>
                <w:b/>
                <w:szCs w:val="28"/>
              </w:rPr>
              <w:t>付款方式：</w:t>
            </w:r>
          </w:p>
          <w:p>
            <w:pPr>
              <w:spacing w:line="240" w:lineRule="auto"/>
              <w:ind w:firstLine="420" w:firstLineChars="200"/>
              <w:rPr>
                <w:rFonts w:hint="eastAsia" w:ascii="仿宋" w:hAnsi="仿宋" w:eastAsia="仿宋"/>
                <w:szCs w:val="28"/>
                <w:lang w:eastAsia="zh-CN"/>
              </w:rPr>
            </w:pPr>
            <w:r>
              <w:rPr>
                <w:rFonts w:hint="eastAsia" w:ascii="仿宋" w:hAnsi="仿宋" w:eastAsia="仿宋"/>
                <w:szCs w:val="28"/>
                <w:lang w:val="en-US" w:eastAsia="zh-CN"/>
              </w:rPr>
              <w:t>1.</w:t>
            </w:r>
            <w:r>
              <w:rPr>
                <w:rFonts w:hint="eastAsia" w:ascii="仿宋" w:hAnsi="仿宋" w:eastAsia="仿宋"/>
                <w:szCs w:val="28"/>
                <w:lang w:eastAsia="zh-CN"/>
              </w:rPr>
              <w:t>项目完工后经验收合格并受到乙方发票后30个工作日内支付95%项目款，若提供增值税普通发票，支付不含增值税结算额的95%；若提供增值税专用发票，实际支付金额=（不含增值税结算额+增值税税额）*95%。质保期结束后支付剩下5%项目款。</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 xml:space="preserve">2.履约保证金：不含增值税合同总价款的5%为 </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（小写）；</w:t>
            </w:r>
            <w:r>
              <w:rPr>
                <w:rFonts w:hint="eastAsia" w:ascii="仿宋" w:hAnsi="仿宋" w:eastAsia="仿宋"/>
                <w:szCs w:val="28"/>
                <w:u w:val="single"/>
                <w:lang w:val="en-US" w:eastAsia="zh-CN"/>
              </w:rPr>
              <w:t xml:space="preserve">                 </w:t>
            </w:r>
            <w:r>
              <w:rPr>
                <w:rFonts w:hint="eastAsia" w:ascii="仿宋" w:hAnsi="仿宋" w:eastAsia="仿宋"/>
                <w:szCs w:val="28"/>
                <w:u w:val="none"/>
                <w:lang w:val="en-US" w:eastAsia="zh-CN"/>
              </w:rPr>
              <w:t>（大写）。</w:t>
            </w:r>
            <w:r>
              <w:rPr>
                <w:rFonts w:hint="eastAsia" w:ascii="仿宋" w:hAnsi="仿宋" w:eastAsia="仿宋"/>
                <w:szCs w:val="28"/>
                <w:lang w:val="en-US" w:eastAsia="zh-CN"/>
              </w:rPr>
              <w:t xml:space="preserve">      </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（1）成交方须在收到成交通知书后3个工作日内交纳，否则不予签订合同。</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（2）甲方在任何时候都有权从履约保证金中扣除由于乙方违反合同条款或违反甲方相关管理规定而应支付的违约金，并且乙方在接到扣除通知书后15日内，应补充扣除金额，以保持合同期履约保证金的完整性。</w:t>
            </w:r>
          </w:p>
          <w:p>
            <w:pPr>
              <w:spacing w:line="240" w:lineRule="auto"/>
              <w:ind w:firstLine="420" w:firstLineChars="200"/>
              <w:rPr>
                <w:rFonts w:hint="default"/>
                <w:lang w:val="en-US" w:eastAsia="zh-CN"/>
              </w:rPr>
            </w:pPr>
            <w:r>
              <w:rPr>
                <w:rFonts w:hint="eastAsia" w:ascii="仿宋" w:hAnsi="仿宋" w:eastAsia="仿宋"/>
                <w:szCs w:val="28"/>
                <w:lang w:val="en-US" w:eastAsia="zh-CN"/>
              </w:rPr>
              <w:t>（3）合同履行完毕，如乙方在本合同有效期内完全履行了合同条款，服从甲方监督，无违规事件等问题，并妥善处理好善后各项事宜。甲方在项目验收完成后将履约保证金无息全额返还。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663" w:type="dxa"/>
            <w:gridSpan w:val="8"/>
            <w:tcBorders>
              <w:top w:val="single" w:color="auto" w:sz="4" w:space="0"/>
              <w:bottom w:val="single" w:color="auto" w:sz="4" w:space="0"/>
            </w:tcBorders>
          </w:tcPr>
          <w:p>
            <w:pPr>
              <w:numPr>
                <w:ilvl w:val="0"/>
                <w:numId w:val="0"/>
              </w:numPr>
              <w:ind w:leftChars="0"/>
              <w:rPr>
                <w:rFonts w:ascii="仿宋" w:hAnsi="仿宋" w:eastAsia="仿宋"/>
                <w:b/>
                <w:szCs w:val="28"/>
              </w:rPr>
            </w:pPr>
            <w:r>
              <w:rPr>
                <w:rFonts w:hint="eastAsia" w:ascii="仿宋" w:hAnsi="仿宋" w:eastAsia="仿宋"/>
                <w:b/>
                <w:szCs w:val="28"/>
                <w:lang w:eastAsia="zh-CN"/>
              </w:rPr>
              <w:t>五、</w:t>
            </w:r>
            <w:r>
              <w:rPr>
                <w:rFonts w:hint="eastAsia" w:ascii="仿宋" w:hAnsi="仿宋" w:eastAsia="仿宋"/>
                <w:b/>
                <w:szCs w:val="28"/>
              </w:rPr>
              <w:t>违约责任：</w:t>
            </w:r>
          </w:p>
          <w:p>
            <w:pPr>
              <w:rPr>
                <w:rFonts w:ascii="仿宋" w:hAnsi="仿宋" w:eastAsia="仿宋"/>
                <w:szCs w:val="28"/>
              </w:rPr>
            </w:pPr>
            <w:r>
              <w:rPr>
                <w:rFonts w:ascii="仿宋" w:hAnsi="仿宋" w:eastAsia="仿宋"/>
                <w:szCs w:val="28"/>
              </w:rPr>
              <w:t xml:space="preserve">    1</w:t>
            </w:r>
            <w:r>
              <w:rPr>
                <w:rFonts w:hint="eastAsia" w:ascii="仿宋" w:hAnsi="仿宋" w:eastAsia="仿宋"/>
                <w:szCs w:val="28"/>
                <w:lang w:val="en-US" w:eastAsia="zh-CN"/>
              </w:rPr>
              <w:t>.</w:t>
            </w:r>
            <w:r>
              <w:rPr>
                <w:rFonts w:hint="eastAsia" w:ascii="仿宋" w:hAnsi="仿宋" w:eastAsia="仿宋"/>
                <w:szCs w:val="28"/>
              </w:rPr>
              <w:t>合同生效后，甲乙双方应严格履行合同所规定的各项条款，不得擅自变更或解除合同。</w:t>
            </w:r>
          </w:p>
          <w:p>
            <w:pPr>
              <w:rPr>
                <w:rFonts w:ascii="仿宋" w:hAnsi="仿宋" w:eastAsia="仿宋"/>
                <w:szCs w:val="28"/>
              </w:rPr>
            </w:pPr>
            <w:r>
              <w:rPr>
                <w:rFonts w:ascii="仿宋" w:hAnsi="仿宋" w:eastAsia="仿宋"/>
                <w:szCs w:val="28"/>
              </w:rPr>
              <w:t xml:space="preserve">    2.</w:t>
            </w:r>
            <w:r>
              <w:rPr>
                <w:rFonts w:hint="eastAsia" w:ascii="仿宋" w:hAnsi="仿宋" w:eastAsia="仿宋"/>
                <w:szCs w:val="28"/>
              </w:rPr>
              <w:t>甲方如在</w:t>
            </w:r>
            <w:r>
              <w:rPr>
                <w:rFonts w:hint="eastAsia" w:ascii="仿宋" w:hAnsi="仿宋" w:eastAsia="仿宋"/>
                <w:szCs w:val="28"/>
                <w:lang w:eastAsia="zh-CN"/>
              </w:rPr>
              <w:t>履约</w:t>
            </w:r>
            <w:r>
              <w:rPr>
                <w:rFonts w:hint="eastAsia" w:ascii="仿宋" w:hAnsi="仿宋" w:eastAsia="仿宋"/>
                <w:szCs w:val="28"/>
              </w:rPr>
              <w:t>过程中提前终止，甲方须承担</w:t>
            </w:r>
            <w:r>
              <w:rPr>
                <w:rFonts w:hint="eastAsia" w:ascii="仿宋" w:hAnsi="仿宋" w:eastAsia="仿宋"/>
                <w:szCs w:val="28"/>
                <w:lang w:eastAsia="zh-CN"/>
              </w:rPr>
              <w:t>因终止合同给乙方造成的损失</w:t>
            </w:r>
            <w:r>
              <w:rPr>
                <w:rFonts w:hint="eastAsia" w:ascii="仿宋" w:hAnsi="仿宋" w:eastAsia="仿宋"/>
                <w:szCs w:val="28"/>
              </w:rPr>
              <w:t>。</w:t>
            </w:r>
          </w:p>
          <w:p>
            <w:pPr>
              <w:ind w:firstLine="420" w:firstLineChars="200"/>
              <w:rPr>
                <w:rFonts w:hint="default" w:ascii="仿宋" w:hAnsi="仿宋" w:eastAsia="仿宋"/>
                <w:szCs w:val="28"/>
                <w:lang w:val="en-US" w:eastAsia="zh-CN"/>
              </w:rPr>
            </w:pPr>
            <w:r>
              <w:rPr>
                <w:rFonts w:ascii="仿宋" w:hAnsi="仿宋" w:eastAsia="仿宋"/>
                <w:szCs w:val="28"/>
              </w:rPr>
              <w:t>3.</w:t>
            </w:r>
            <w:r>
              <w:rPr>
                <w:rFonts w:hint="eastAsia" w:ascii="仿宋" w:hAnsi="仿宋" w:eastAsia="仿宋"/>
                <w:szCs w:val="28"/>
              </w:rPr>
              <w:t>乙方若未按规定期限交货的，</w:t>
            </w:r>
            <w:r>
              <w:rPr>
                <w:rFonts w:hint="eastAsia" w:ascii="仿宋" w:hAnsi="仿宋" w:eastAsia="仿宋"/>
                <w:szCs w:val="28"/>
                <w:lang w:eastAsia="zh-CN"/>
              </w:rPr>
              <w:t>甲方</w:t>
            </w:r>
            <w:r>
              <w:rPr>
                <w:rFonts w:hint="eastAsia" w:ascii="仿宋" w:hAnsi="仿宋" w:eastAsia="仿宋"/>
                <w:szCs w:val="28"/>
              </w:rPr>
              <w:t>按未交货金额的</w:t>
            </w:r>
            <w:r>
              <w:rPr>
                <w:rFonts w:hint="eastAsia" w:ascii="仿宋" w:hAnsi="仿宋" w:eastAsia="仿宋"/>
                <w:szCs w:val="28"/>
                <w:lang w:eastAsia="zh-CN"/>
              </w:rPr>
              <w:t>千分之一</w:t>
            </w:r>
            <w:r>
              <w:rPr>
                <w:rFonts w:hint="eastAsia" w:ascii="仿宋" w:hAnsi="仿宋" w:eastAsia="仿宋"/>
                <w:szCs w:val="28"/>
              </w:rPr>
              <w:t>每日收取违约金</w:t>
            </w:r>
            <w:r>
              <w:rPr>
                <w:rFonts w:hint="eastAsia" w:ascii="仿宋" w:hAnsi="仿宋" w:eastAsia="仿宋"/>
                <w:szCs w:val="28"/>
                <w:lang w:eastAsia="zh-CN"/>
              </w:rPr>
              <w:t>；逾期</w:t>
            </w:r>
            <w:r>
              <w:rPr>
                <w:rFonts w:hint="eastAsia" w:ascii="仿宋" w:hAnsi="仿宋" w:eastAsia="仿宋"/>
                <w:szCs w:val="28"/>
                <w:lang w:val="en-US" w:eastAsia="zh-CN"/>
              </w:rPr>
              <w:t>15日，甲方有权解除合同。</w:t>
            </w:r>
          </w:p>
          <w:p>
            <w:pPr>
              <w:ind w:firstLine="420" w:firstLineChars="200"/>
              <w:rPr>
                <w:rFonts w:ascii="仿宋" w:hAnsi="仿宋" w:eastAsia="仿宋"/>
                <w:szCs w:val="28"/>
              </w:rPr>
            </w:pPr>
            <w:r>
              <w:rPr>
                <w:rFonts w:hint="eastAsia" w:ascii="仿宋" w:hAnsi="仿宋" w:eastAsia="仿宋"/>
                <w:szCs w:val="28"/>
                <w:lang w:val="en-US" w:eastAsia="zh-CN"/>
              </w:rPr>
              <w:t>4.</w:t>
            </w:r>
            <w:r>
              <w:rPr>
                <w:rFonts w:hint="eastAsia" w:ascii="仿宋" w:hAnsi="仿宋" w:eastAsia="仿宋"/>
                <w:szCs w:val="28"/>
              </w:rPr>
              <w:t>甲方若未按规定期限付款的，</w:t>
            </w:r>
            <w:r>
              <w:rPr>
                <w:rFonts w:hint="eastAsia" w:ascii="仿宋" w:hAnsi="仿宋" w:eastAsia="仿宋"/>
                <w:szCs w:val="28"/>
                <w:lang w:eastAsia="zh-CN"/>
              </w:rPr>
              <w:t>乙方</w:t>
            </w:r>
            <w:r>
              <w:rPr>
                <w:rFonts w:hint="eastAsia" w:ascii="仿宋" w:hAnsi="仿宋" w:eastAsia="仿宋"/>
                <w:szCs w:val="28"/>
              </w:rPr>
              <w:t>按未付款金额的</w:t>
            </w:r>
            <w:r>
              <w:rPr>
                <w:rFonts w:hint="eastAsia" w:ascii="仿宋" w:hAnsi="仿宋" w:eastAsia="仿宋"/>
                <w:szCs w:val="28"/>
                <w:lang w:eastAsia="zh-CN"/>
              </w:rPr>
              <w:t>千分之一</w:t>
            </w:r>
            <w:r>
              <w:rPr>
                <w:rFonts w:hint="eastAsia" w:ascii="仿宋" w:hAnsi="仿宋" w:eastAsia="仿宋"/>
                <w:szCs w:val="28"/>
              </w:rPr>
              <w:t>每日收取违约金。</w:t>
            </w:r>
          </w:p>
          <w:p>
            <w:pPr>
              <w:spacing w:line="240" w:lineRule="auto"/>
              <w:rPr>
                <w:rFonts w:ascii="仿宋" w:hAnsi="仿宋" w:eastAsia="仿宋"/>
                <w:b/>
                <w:szCs w:val="28"/>
              </w:rPr>
            </w:pPr>
            <w:r>
              <w:rPr>
                <w:rFonts w:hint="eastAsia" w:ascii="仿宋" w:hAnsi="仿宋" w:eastAsia="仿宋"/>
                <w:b/>
                <w:szCs w:val="28"/>
              </w:rPr>
              <w:t>六、其他约定事项：</w:t>
            </w:r>
          </w:p>
          <w:p>
            <w:pPr>
              <w:spacing w:line="240" w:lineRule="auto"/>
              <w:ind w:firstLine="570"/>
              <w:rPr>
                <w:rFonts w:ascii="仿宋" w:hAnsi="仿宋" w:eastAsia="仿宋"/>
                <w:szCs w:val="28"/>
              </w:rPr>
            </w:pPr>
            <w:r>
              <w:rPr>
                <w:rFonts w:ascii="仿宋" w:hAnsi="仿宋" w:eastAsia="仿宋"/>
                <w:szCs w:val="28"/>
              </w:rPr>
              <w:t>1</w:t>
            </w:r>
            <w:r>
              <w:rPr>
                <w:rFonts w:hint="eastAsia" w:ascii="仿宋" w:hAnsi="仿宋" w:eastAsia="仿宋"/>
                <w:szCs w:val="28"/>
                <w:lang w:eastAsia="zh-CN"/>
              </w:rPr>
              <w:t>.</w:t>
            </w:r>
            <w:r>
              <w:rPr>
                <w:rFonts w:hint="eastAsia" w:ascii="仿宋" w:hAnsi="仿宋" w:eastAsia="仿宋"/>
                <w:szCs w:val="28"/>
              </w:rPr>
              <w:t>乙方不得向他人扩散、转让甲方提供的图片等资料，如有违反，甲方按照相关法律规定追究责任。所有输出资料在甲方未取回前，由乙方妥善保存，以便再次使用。</w:t>
            </w:r>
          </w:p>
          <w:p>
            <w:pPr>
              <w:spacing w:line="240" w:lineRule="auto"/>
              <w:ind w:firstLine="420" w:firstLineChars="200"/>
              <w:rPr>
                <w:rFonts w:ascii="仿宋" w:hAnsi="仿宋" w:eastAsia="仿宋"/>
                <w:szCs w:val="28"/>
              </w:rPr>
            </w:pPr>
            <w:r>
              <w:rPr>
                <w:rFonts w:hint="eastAsia" w:ascii="仿宋" w:hAnsi="仿宋" w:eastAsia="仿宋"/>
                <w:szCs w:val="28"/>
                <w:lang w:val="en-US" w:eastAsia="zh-CN"/>
              </w:rPr>
              <w:t>2.</w:t>
            </w:r>
            <w:r>
              <w:rPr>
                <w:rFonts w:hint="eastAsia" w:ascii="仿宋" w:hAnsi="仿宋" w:eastAsia="仿宋"/>
                <w:szCs w:val="28"/>
              </w:rPr>
              <w:t>乙方所设计的所有内容版权归甲方所有，乙方不得擅自将设计内容交由第三方使用。</w:t>
            </w:r>
          </w:p>
          <w:p>
            <w:pPr>
              <w:spacing w:line="240" w:lineRule="auto"/>
              <w:ind w:firstLine="420" w:firstLineChars="200"/>
              <w:rPr>
                <w:rFonts w:hint="eastAsia" w:ascii="仿宋" w:hAnsi="仿宋" w:eastAsia="仿宋"/>
                <w:szCs w:val="28"/>
                <w:lang w:val="en-US" w:eastAsia="zh-CN"/>
              </w:rPr>
            </w:pPr>
            <w:r>
              <w:rPr>
                <w:rFonts w:hint="eastAsia" w:ascii="仿宋" w:hAnsi="仿宋" w:eastAsia="仿宋"/>
                <w:szCs w:val="28"/>
                <w:lang w:val="en-US" w:eastAsia="zh-CN"/>
              </w:rPr>
              <w:t>3.本合同自甲乙双方签字盖章后生效，至双方按合同完成各自应履行的义务后终止。</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4.本合同一式陆份，甲方执肆份，乙方执贰份，具有同等法律效力。</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5.本合同未尽事宜，甲乙双方协商解决，必要时可签订补充合同。</w:t>
            </w:r>
          </w:p>
          <w:p>
            <w:pPr>
              <w:spacing w:line="240" w:lineRule="auto"/>
              <w:ind w:firstLine="420" w:firstLineChars="200"/>
              <w:rPr>
                <w:rFonts w:hint="default" w:ascii="仿宋" w:hAnsi="仿宋" w:eastAsia="仿宋"/>
                <w:szCs w:val="28"/>
                <w:lang w:val="en-US" w:eastAsia="zh-CN"/>
              </w:rPr>
            </w:pPr>
            <w:r>
              <w:rPr>
                <w:rFonts w:hint="eastAsia" w:ascii="仿宋" w:hAnsi="仿宋" w:eastAsia="仿宋"/>
                <w:szCs w:val="28"/>
                <w:lang w:val="en-US" w:eastAsia="zh-CN"/>
              </w:rPr>
              <w:t>6.如发生争议，甲乙双方友好协商解决，如协商不成，交由甲方所在地人民法院提请诉讼，争议解决期间，不涉及争议内容的本合同的其他条款仍应继续履行。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375" w:type="dxa"/>
            <w:gridSpan w:val="4"/>
            <w:tcBorders>
              <w:top w:val="single" w:color="auto" w:sz="4" w:space="0"/>
              <w:bottom w:val="single" w:color="auto" w:sz="4" w:space="0"/>
              <w:right w:val="single" w:color="auto" w:sz="4" w:space="0"/>
            </w:tcBorders>
          </w:tcPr>
          <w:p>
            <w:pPr>
              <w:rPr>
                <w:rFonts w:ascii="仿宋" w:hAnsi="仿宋" w:eastAsia="仿宋"/>
                <w:szCs w:val="28"/>
              </w:rPr>
            </w:pPr>
            <w:r>
              <w:rPr>
                <w:rFonts w:hint="eastAsia" w:ascii="仿宋" w:hAnsi="仿宋" w:eastAsia="仿宋"/>
                <w:szCs w:val="28"/>
              </w:rPr>
              <w:t>甲方：重庆机场集团有限公司</w:t>
            </w:r>
          </w:p>
          <w:p>
            <w:pPr>
              <w:rPr>
                <w:rFonts w:ascii="仿宋" w:hAnsi="仿宋" w:eastAsia="仿宋"/>
                <w:szCs w:val="28"/>
              </w:rPr>
            </w:pPr>
            <w:r>
              <w:rPr>
                <w:rFonts w:hint="eastAsia" w:ascii="仿宋" w:hAnsi="仿宋" w:eastAsia="仿宋"/>
                <w:szCs w:val="28"/>
              </w:rPr>
              <w:t>地址：重庆江北国际机场内</w:t>
            </w:r>
          </w:p>
          <w:p>
            <w:pPr>
              <w:rPr>
                <w:rFonts w:ascii="仿宋" w:hAnsi="仿宋" w:eastAsia="仿宋"/>
                <w:szCs w:val="28"/>
              </w:rPr>
            </w:pPr>
            <w:r>
              <w:rPr>
                <w:rFonts w:hint="eastAsia" w:ascii="仿宋" w:hAnsi="仿宋" w:eastAsia="仿宋"/>
                <w:szCs w:val="28"/>
              </w:rPr>
              <w:t>联系电话：</w:t>
            </w:r>
          </w:p>
          <w:p>
            <w:pPr>
              <w:rPr>
                <w:rFonts w:ascii="仿宋" w:hAnsi="仿宋" w:eastAsia="仿宋"/>
                <w:szCs w:val="28"/>
              </w:rPr>
            </w:pPr>
            <w:r>
              <w:rPr>
                <w:rFonts w:hint="eastAsia" w:ascii="仿宋" w:hAnsi="仿宋" w:eastAsia="仿宋"/>
                <w:szCs w:val="28"/>
              </w:rPr>
              <w:t>授权代表：</w:t>
            </w:r>
          </w:p>
        </w:tc>
        <w:tc>
          <w:tcPr>
            <w:tcW w:w="5288" w:type="dxa"/>
            <w:gridSpan w:val="4"/>
            <w:tcBorders>
              <w:top w:val="single" w:color="auto" w:sz="4" w:space="0"/>
              <w:left w:val="single" w:color="auto" w:sz="4" w:space="0"/>
              <w:bottom w:val="single" w:color="auto" w:sz="4" w:space="0"/>
            </w:tcBorders>
          </w:tcPr>
          <w:p>
            <w:pPr>
              <w:rPr>
                <w:rFonts w:ascii="仿宋" w:hAnsi="仿宋" w:eastAsia="仿宋"/>
                <w:sz w:val="24"/>
                <w:szCs w:val="28"/>
              </w:rPr>
            </w:pPr>
            <w:r>
              <w:rPr>
                <w:rFonts w:hint="eastAsia" w:ascii="仿宋" w:hAnsi="仿宋" w:eastAsia="仿宋"/>
                <w:szCs w:val="28"/>
              </w:rPr>
              <w:t>乙方：</w:t>
            </w:r>
          </w:p>
          <w:p>
            <w:pPr>
              <w:rPr>
                <w:rFonts w:ascii="仿宋" w:hAnsi="仿宋" w:eastAsia="仿宋"/>
                <w:sz w:val="30"/>
                <w:szCs w:val="30"/>
              </w:rPr>
            </w:pPr>
            <w:r>
              <w:rPr>
                <w:rFonts w:hint="eastAsia" w:ascii="仿宋" w:hAnsi="仿宋" w:eastAsia="仿宋"/>
                <w:szCs w:val="28"/>
              </w:rPr>
              <w:t>地址：</w:t>
            </w:r>
          </w:p>
          <w:p>
            <w:pPr>
              <w:rPr>
                <w:rFonts w:ascii="仿宋" w:hAnsi="仿宋" w:eastAsia="仿宋"/>
                <w:szCs w:val="28"/>
              </w:rPr>
            </w:pPr>
            <w:r>
              <w:rPr>
                <w:rFonts w:hint="eastAsia" w:ascii="仿宋" w:hAnsi="仿宋" w:eastAsia="仿宋"/>
                <w:szCs w:val="28"/>
              </w:rPr>
              <w:t>电话：</w:t>
            </w:r>
          </w:p>
          <w:p>
            <w:pPr>
              <w:rPr>
                <w:rFonts w:ascii="仿宋" w:hAnsi="仿宋" w:eastAsia="仿宋"/>
                <w:szCs w:val="28"/>
              </w:rPr>
            </w:pPr>
            <w:r>
              <w:rPr>
                <w:rFonts w:hint="eastAsia" w:ascii="仿宋" w:hAnsi="仿宋" w:eastAsia="仿宋"/>
                <w:szCs w:val="28"/>
              </w:rPr>
              <w:t>开户银行：</w:t>
            </w:r>
          </w:p>
          <w:p>
            <w:pPr>
              <w:rPr>
                <w:rFonts w:ascii="仿宋" w:hAnsi="仿宋" w:eastAsia="仿宋"/>
                <w:szCs w:val="28"/>
              </w:rPr>
            </w:pPr>
            <w:r>
              <w:rPr>
                <w:rFonts w:hint="eastAsia" w:ascii="仿宋" w:hAnsi="仿宋" w:eastAsia="仿宋"/>
                <w:szCs w:val="28"/>
              </w:rPr>
              <w:t>账号：</w:t>
            </w:r>
          </w:p>
          <w:p>
            <w:pPr>
              <w:rPr>
                <w:rFonts w:ascii="仿宋" w:hAnsi="仿宋" w:eastAsia="仿宋"/>
                <w:szCs w:val="28"/>
              </w:rPr>
            </w:pPr>
            <w:r>
              <w:rPr>
                <w:rFonts w:hint="eastAsia" w:ascii="仿宋" w:hAnsi="仿宋" w:eastAsia="仿宋"/>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9663" w:type="dxa"/>
            <w:gridSpan w:val="8"/>
            <w:tcBorders>
              <w:top w:val="single" w:color="auto" w:sz="4" w:space="0"/>
              <w:bottom w:val="single" w:color="auto" w:sz="4" w:space="0"/>
            </w:tcBorders>
          </w:tcPr>
          <w:p>
            <w:pPr>
              <w:rPr>
                <w:rFonts w:ascii="仿宋" w:hAnsi="仿宋" w:eastAsia="仿宋"/>
                <w:szCs w:val="28"/>
              </w:rPr>
            </w:pPr>
            <w:r>
              <w:rPr>
                <w:rFonts w:hint="eastAsia" w:ascii="仿宋" w:hAnsi="仿宋" w:eastAsia="仿宋"/>
                <w:szCs w:val="28"/>
              </w:rPr>
              <w:t>备注：</w:t>
            </w:r>
          </w:p>
        </w:tc>
      </w:tr>
    </w:tbl>
    <w:p>
      <w:pPr>
        <w:ind w:right="-153"/>
        <w:rPr>
          <w:rFonts w:ascii="仿宋" w:hAnsi="仿宋" w:eastAsia="仿宋"/>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w:t>
      </w:r>
      <w:r>
        <w:rPr>
          <w:rFonts w:hint="eastAsia" w:ascii="仿宋" w:hAnsi="仿宋" w:eastAsia="仿宋"/>
          <w:szCs w:val="28"/>
          <w:lang w:val="en-US" w:eastAsia="zh-CN"/>
        </w:rPr>
        <w:t xml:space="preserve">   </w:t>
      </w:r>
      <w:r>
        <w:rPr>
          <w:rFonts w:hint="eastAsia" w:ascii="仿宋" w:hAnsi="仿宋" w:eastAsia="仿宋"/>
          <w:szCs w:val="28"/>
        </w:rPr>
        <w:t>月</w:t>
      </w:r>
      <w:r>
        <w:rPr>
          <w:rFonts w:hint="eastAsia" w:ascii="仿宋" w:hAnsi="仿宋" w:eastAsia="仿宋"/>
          <w:szCs w:val="28"/>
          <w:lang w:val="en-US" w:eastAsia="zh-CN"/>
        </w:rPr>
        <w:t xml:space="preserve">   </w:t>
      </w:r>
      <w:r>
        <w:rPr>
          <w:rFonts w:hint="eastAsia" w:ascii="仿宋" w:hAnsi="仿宋" w:eastAsia="仿宋"/>
          <w:szCs w:val="28"/>
        </w:rPr>
        <w:t>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签约地点：重庆机场集团</w:t>
      </w:r>
    </w:p>
    <w:p>
      <w:pPr>
        <w:snapToGrid w:val="0"/>
        <w:spacing w:line="360" w:lineRule="auto"/>
        <w:rPr>
          <w:rFonts w:ascii="仿宋" w:hAnsi="仿宋" w:eastAsia="仿宋"/>
          <w:sz w:val="28"/>
          <w:szCs w:val="28"/>
        </w:rPr>
      </w:pPr>
    </w:p>
    <w:p>
      <w:pPr>
        <w:rPr>
          <w:rFonts w:hint="eastAsia" w:eastAsia="宋体" w:cs="宋体"/>
          <w:b/>
          <w:bCs/>
          <w:lang w:val="en-US" w:eastAsia="zh-CN"/>
        </w:rPr>
        <w:sectPr>
          <w:pgSz w:w="12240" w:h="15840"/>
          <w:pgMar w:top="1440" w:right="1440" w:bottom="1440" w:left="1440" w:header="720" w:footer="720" w:gutter="0"/>
          <w:cols w:space="720" w:num="1"/>
          <w:titlePg/>
        </w:sectPr>
      </w:pPr>
    </w:p>
    <w:p>
      <w:pPr>
        <w:pStyle w:val="13"/>
        <w:tabs>
          <w:tab w:val="right" w:leader="dot" w:pos="9350"/>
        </w:tabs>
        <w:ind w:left="0" w:leftChars="0" w:firstLine="0" w:firstLineChars="0"/>
        <w:rPr>
          <w:rFonts w:ascii="仿宋" w:hAnsi="仿宋" w:eastAsia="仿宋"/>
          <w:b/>
          <w:bCs/>
          <w:sz w:val="28"/>
          <w:szCs w:val="28"/>
        </w:rPr>
      </w:pPr>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1</w:t>
      </w:r>
      <w:r>
        <w:rPr>
          <w:rFonts w:hint="eastAsia" w:ascii="仿宋" w:hAnsi="仿宋" w:eastAsia="仿宋"/>
          <w:b/>
          <w:bCs/>
          <w:sz w:val="28"/>
          <w:szCs w:val="28"/>
        </w:rPr>
        <w:t>：</w:t>
      </w:r>
    </w:p>
    <w:p>
      <w:pPr>
        <w:jc w:val="center"/>
        <w:rPr>
          <w:rFonts w:hint="eastAsia" w:ascii="仿宋" w:hAnsi="仿宋" w:eastAsia="仿宋"/>
          <w:sz w:val="24"/>
          <w:szCs w:val="24"/>
        </w:rPr>
      </w:pPr>
      <w:r>
        <w:rPr>
          <w:rFonts w:hint="eastAsia" w:ascii="仿宋" w:hAnsi="仿宋" w:eastAsia="仿宋"/>
          <w:b/>
          <w:sz w:val="32"/>
          <w:szCs w:val="32"/>
          <w:lang w:eastAsia="zh-CN"/>
        </w:rPr>
        <w:t>（一）</w:t>
      </w:r>
      <w:r>
        <w:rPr>
          <w:rFonts w:hint="eastAsia" w:ascii="仿宋" w:hAnsi="仿宋" w:eastAsia="仿宋"/>
          <w:b/>
          <w:sz w:val="32"/>
          <w:szCs w:val="32"/>
        </w:rPr>
        <w:t>报价函</w:t>
      </w:r>
    </w:p>
    <w:p>
      <w:pPr>
        <w:keepNext w:val="0"/>
        <w:keepLines w:val="0"/>
        <w:pageBreakBefore w:val="0"/>
        <w:widowControl w:val="0"/>
        <w:kinsoku/>
        <w:wordWrap/>
        <w:overflowPunct/>
        <w:topLinePunct w:val="0"/>
        <w:bidi w:val="0"/>
        <w:snapToGrid/>
        <w:spacing w:line="360" w:lineRule="auto"/>
        <w:jc w:val="left"/>
        <w:textAlignment w:val="auto"/>
        <w:rPr>
          <w:rFonts w:ascii="仿宋" w:hAnsi="仿宋" w:eastAsia="仿宋"/>
          <w:sz w:val="24"/>
          <w:szCs w:val="24"/>
        </w:rPr>
      </w:pPr>
      <w:r>
        <w:rPr>
          <w:rFonts w:hint="eastAsia" w:ascii="仿宋" w:hAnsi="仿宋" w:eastAsia="仿宋"/>
          <w:sz w:val="24"/>
          <w:szCs w:val="24"/>
        </w:rPr>
        <w:t>重庆机场集团有限公司：</w:t>
      </w:r>
    </w:p>
    <w:p>
      <w:pPr>
        <w:keepNext w:val="0"/>
        <w:keepLines w:val="0"/>
        <w:pageBreakBefore w:val="0"/>
        <w:widowControl w:val="0"/>
        <w:numPr>
          <w:ilvl w:val="0"/>
          <w:numId w:val="4"/>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360" w:lineRule="auto"/>
        <w:ind w:left="120" w:leftChars="57" w:right="94" w:firstLine="480" w:firstLineChars="200"/>
        <w:textAlignment w:val="auto"/>
        <w:rPr>
          <w:rFonts w:hint="eastAsia" w:ascii="仿宋" w:hAnsi="仿宋" w:eastAsia="仿宋"/>
          <w:sz w:val="24"/>
          <w:szCs w:val="24"/>
        </w:rPr>
      </w:pP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（项目名称）</w:t>
      </w:r>
      <w:r>
        <w:rPr>
          <w:rFonts w:hint="eastAsia" w:ascii="仿宋" w:hAnsi="仿宋" w:eastAsia="仿宋"/>
          <w:sz w:val="24"/>
          <w:szCs w:val="24"/>
        </w:rPr>
        <w:t>项目比</w:t>
      </w:r>
      <w:bookmarkStart w:id="1" w:name="_GoBack"/>
      <w:bookmarkEnd w:id="1"/>
      <w:r>
        <w:rPr>
          <w:rFonts w:hint="eastAsia" w:ascii="仿宋" w:hAnsi="仿宋" w:eastAsia="仿宋"/>
          <w:sz w:val="24"/>
          <w:szCs w:val="24"/>
        </w:rPr>
        <w:t>选文件的全部内容，</w:t>
      </w:r>
      <w:r>
        <w:rPr>
          <w:rFonts w:hint="eastAsia" w:ascii="仿宋" w:hAnsi="仿宋" w:eastAsia="仿宋"/>
          <w:sz w:val="24"/>
          <w:szCs w:val="24"/>
          <w:lang w:eastAsia="zh-CN"/>
        </w:rPr>
        <w:t>以下为报价：</w:t>
      </w:r>
    </w:p>
    <w:tbl>
      <w:tblPr>
        <w:tblStyle w:val="17"/>
        <w:tblW w:w="9750" w:type="dxa"/>
        <w:tblInd w:w="-4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800"/>
        <w:gridCol w:w="1344"/>
        <w:gridCol w:w="1400"/>
        <w:gridCol w:w="850"/>
        <w:gridCol w:w="1717"/>
        <w:gridCol w:w="14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00" w:type="dxa"/>
            <w:tcBorders>
              <w:top w:val="single" w:color="auto" w:sz="4" w:space="0"/>
              <w:bottom w:val="single" w:color="auto" w:sz="4" w:space="0"/>
              <w:right w:val="single" w:color="auto" w:sz="4" w:space="0"/>
            </w:tcBorders>
            <w:vAlign w:val="center"/>
          </w:tcPr>
          <w:p>
            <w:pPr>
              <w:jc w:val="center"/>
              <w:rPr>
                <w:rFonts w:ascii="仿宋" w:hAnsi="仿宋" w:eastAsia="仿宋"/>
                <w:b/>
                <w:szCs w:val="28"/>
              </w:rPr>
            </w:pPr>
            <w:r>
              <w:rPr>
                <w:rFonts w:hint="eastAsia" w:ascii="仿宋" w:hAnsi="仿宋" w:eastAsia="仿宋"/>
                <w:b/>
                <w:szCs w:val="28"/>
              </w:rPr>
              <w:t>名称</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val="en-US" w:eastAsia="zh-CN"/>
              </w:rPr>
            </w:pPr>
            <w:r>
              <w:rPr>
                <w:rFonts w:hint="eastAsia" w:ascii="仿宋" w:hAnsi="仿宋" w:eastAsia="仿宋"/>
                <w:b/>
                <w:szCs w:val="28"/>
                <w:lang w:val="en-US" w:eastAsia="zh-CN"/>
              </w:rPr>
              <w:t>数量</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含增值税单价（元）</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不含增值税单价（元）</w:t>
            </w:r>
          </w:p>
        </w:tc>
        <w:tc>
          <w:tcPr>
            <w:tcW w:w="850"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增值</w:t>
            </w:r>
          </w:p>
          <w:p>
            <w:pPr>
              <w:jc w:val="center"/>
              <w:rPr>
                <w:rFonts w:hint="eastAsia" w:ascii="仿宋" w:hAnsi="仿宋" w:eastAsia="仿宋"/>
                <w:b/>
                <w:szCs w:val="28"/>
                <w:lang w:eastAsia="zh-CN"/>
              </w:rPr>
            </w:pPr>
            <w:r>
              <w:rPr>
                <w:rFonts w:hint="eastAsia" w:ascii="仿宋" w:hAnsi="仿宋" w:eastAsia="仿宋"/>
                <w:b/>
                <w:szCs w:val="28"/>
                <w:lang w:eastAsia="zh-CN"/>
              </w:rPr>
              <w:t>税率</w:t>
            </w:r>
          </w:p>
        </w:tc>
        <w:tc>
          <w:tcPr>
            <w:tcW w:w="171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含增值税总价（元）</w:t>
            </w:r>
          </w:p>
        </w:tc>
        <w:tc>
          <w:tcPr>
            <w:tcW w:w="1439"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lang w:eastAsia="zh-CN"/>
              </w:rPr>
            </w:pPr>
            <w:r>
              <w:rPr>
                <w:rFonts w:hint="eastAsia" w:ascii="仿宋" w:hAnsi="仿宋" w:eastAsia="仿宋"/>
                <w:b/>
                <w:szCs w:val="28"/>
                <w:lang w:eastAsia="zh-CN"/>
              </w:rPr>
              <w:t>不含增值税总价（元）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200" w:type="dxa"/>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r>
              <w:rPr>
                <w:rFonts w:hint="eastAsia" w:ascii="仿宋" w:hAnsi="仿宋" w:eastAsia="仿宋"/>
                <w:b w:val="0"/>
                <w:bCs w:val="0"/>
                <w:szCs w:val="28"/>
                <w:lang w:eastAsia="zh-CN"/>
              </w:rPr>
              <w:t>隔离栏杆（单出带）</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100</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850" w:type="dxa"/>
            <w:tcBorders>
              <w:top w:val="single" w:color="auto" w:sz="4" w:space="0"/>
              <w:left w:val="single" w:color="auto" w:sz="4" w:space="0"/>
              <w:bottom w:val="single" w:color="auto" w:sz="4" w:space="0"/>
            </w:tcBorders>
            <w:vAlign w:val="center"/>
          </w:tcPr>
          <w:p>
            <w:pPr>
              <w:jc w:val="center"/>
              <w:rPr>
                <w:rFonts w:hint="eastAsia" w:ascii="仿宋" w:hAnsi="仿宋" w:eastAsia="仿宋"/>
                <w:b w:val="0"/>
                <w:bCs w:val="0"/>
                <w:szCs w:val="28"/>
              </w:rPr>
            </w:pPr>
          </w:p>
        </w:tc>
        <w:tc>
          <w:tcPr>
            <w:tcW w:w="1717"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c>
          <w:tcPr>
            <w:tcW w:w="1439" w:type="dxa"/>
            <w:tcBorders>
              <w:top w:val="single" w:color="auto" w:sz="4" w:space="0"/>
              <w:left w:val="single" w:color="auto" w:sz="4" w:space="0"/>
              <w:bottom w:val="single" w:color="auto" w:sz="4" w:space="0"/>
            </w:tcBorders>
            <w:vAlign w:val="center"/>
          </w:tcPr>
          <w:p>
            <w:pPr>
              <w:jc w:val="center"/>
              <w:rPr>
                <w:rFonts w:hint="eastAsia" w:ascii="仿宋" w:hAnsi="仿宋" w:eastAsia="仿宋"/>
                <w:b/>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200" w:type="dxa"/>
            <w:tcBorders>
              <w:top w:val="single" w:color="auto" w:sz="4" w:space="0"/>
              <w:bottom w:val="single" w:color="auto" w:sz="4" w:space="0"/>
              <w:right w:val="single" w:color="auto" w:sz="4" w:space="0"/>
            </w:tcBorders>
            <w:vAlign w:val="center"/>
          </w:tcPr>
          <w:p>
            <w:pPr>
              <w:jc w:val="center"/>
              <w:rPr>
                <w:rFonts w:hint="eastAsia" w:ascii="仿宋" w:hAnsi="仿宋" w:eastAsia="仿宋"/>
                <w:b w:val="0"/>
                <w:bCs w:val="0"/>
                <w:szCs w:val="28"/>
                <w:lang w:eastAsia="zh-CN"/>
              </w:rPr>
            </w:pPr>
            <w:r>
              <w:rPr>
                <w:rFonts w:hint="eastAsia" w:ascii="仿宋" w:hAnsi="仿宋" w:eastAsia="仿宋"/>
                <w:b w:val="0"/>
                <w:bCs w:val="0"/>
                <w:szCs w:val="28"/>
                <w:lang w:eastAsia="zh-CN"/>
              </w:rPr>
              <w:t>隔离栏杆（双出带）</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r>
              <w:rPr>
                <w:rFonts w:hint="eastAsia" w:ascii="仿宋" w:hAnsi="仿宋" w:eastAsia="仿宋"/>
                <w:b w:val="0"/>
                <w:bCs w:val="0"/>
                <w:szCs w:val="28"/>
                <w:lang w:val="en-US" w:eastAsia="zh-CN"/>
              </w:rPr>
              <w:t>200</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b w:val="0"/>
                <w:bCs w:val="0"/>
                <w:szCs w:val="28"/>
                <w:lang w:val="en-US" w:eastAsia="zh-CN"/>
              </w:rPr>
            </w:pPr>
          </w:p>
        </w:tc>
        <w:tc>
          <w:tcPr>
            <w:tcW w:w="850" w:type="dxa"/>
            <w:tcBorders>
              <w:top w:val="single" w:color="auto" w:sz="4" w:space="0"/>
              <w:left w:val="single" w:color="auto" w:sz="4" w:space="0"/>
              <w:bottom w:val="single" w:color="auto" w:sz="4" w:space="0"/>
            </w:tcBorders>
            <w:vAlign w:val="center"/>
          </w:tcPr>
          <w:p>
            <w:pPr>
              <w:jc w:val="center"/>
              <w:rPr>
                <w:rFonts w:ascii="仿宋" w:hAnsi="仿宋" w:eastAsia="仿宋"/>
                <w:b w:val="0"/>
                <w:bCs w:val="0"/>
                <w:szCs w:val="28"/>
              </w:rPr>
            </w:pPr>
          </w:p>
        </w:tc>
        <w:tc>
          <w:tcPr>
            <w:tcW w:w="1717"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c>
          <w:tcPr>
            <w:tcW w:w="1439" w:type="dxa"/>
            <w:tcBorders>
              <w:top w:val="single" w:color="auto" w:sz="4" w:space="0"/>
              <w:left w:val="single" w:color="auto" w:sz="4" w:space="0"/>
              <w:bottom w:val="single" w:color="auto" w:sz="4" w:space="0"/>
            </w:tcBorders>
            <w:vAlign w:val="center"/>
          </w:tcPr>
          <w:p>
            <w:pPr>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750" w:type="dxa"/>
            <w:gridSpan w:val="7"/>
            <w:tcBorders>
              <w:top w:val="single" w:color="auto" w:sz="4" w:space="0"/>
              <w:bottom w:val="single" w:color="auto" w:sz="4" w:space="0"/>
            </w:tcBorders>
            <w:vAlign w:val="center"/>
          </w:tcPr>
          <w:p>
            <w:pPr>
              <w:rPr>
                <w:rFonts w:hint="default" w:ascii="仿宋" w:hAnsi="仿宋" w:eastAsia="仿宋" w:cs="Times New Roman"/>
                <w:b w:val="0"/>
                <w:bCs/>
                <w:kern w:val="2"/>
                <w:sz w:val="21"/>
                <w:szCs w:val="28"/>
                <w:u w:val="none"/>
                <w:lang w:val="en-US" w:eastAsia="zh-CN" w:bidi="ar-SA"/>
              </w:rPr>
            </w:pPr>
            <w:r>
              <w:rPr>
                <w:rFonts w:hint="eastAsia" w:ascii="仿宋" w:hAnsi="仿宋" w:eastAsia="仿宋"/>
                <w:b w:val="0"/>
                <w:bCs/>
                <w:szCs w:val="28"/>
              </w:rPr>
              <w:t>合计人民币（小写）：</w:t>
            </w:r>
            <w:r>
              <w:rPr>
                <w:rFonts w:hint="eastAsia" w:ascii="仿宋" w:hAnsi="仿宋" w:eastAsia="仿宋"/>
                <w:b w:val="0"/>
                <w:bCs/>
                <w:szCs w:val="28"/>
                <w:u w:val="single"/>
                <w:lang w:val="en-US" w:eastAsia="zh-CN"/>
              </w:rPr>
              <w:t xml:space="preserve">         </w:t>
            </w:r>
            <w:r>
              <w:rPr>
                <w:rFonts w:hint="eastAsia" w:ascii="仿宋" w:hAnsi="仿宋" w:eastAsia="仿宋"/>
                <w:b w:val="0"/>
                <w:bCs/>
                <w:szCs w:val="28"/>
                <w:u w:val="none"/>
                <w:lang w:val="en-US" w:eastAsia="zh-CN"/>
              </w:rPr>
              <w:t>（不含增值税）；</w:t>
            </w:r>
            <w:r>
              <w:rPr>
                <w:rFonts w:hint="eastAsia" w:ascii="仿宋" w:hAnsi="仿宋" w:eastAsia="仿宋"/>
                <w:b w:val="0"/>
                <w:bCs/>
                <w:szCs w:val="28"/>
                <w:u w:val="single"/>
                <w:lang w:val="en-US" w:eastAsia="zh-CN"/>
              </w:rPr>
              <w:t xml:space="preserve">         </w:t>
            </w:r>
            <w:r>
              <w:rPr>
                <w:rFonts w:hint="eastAsia" w:ascii="仿宋" w:hAnsi="仿宋" w:eastAsia="仿宋"/>
                <w:b w:val="0"/>
                <w:bCs/>
                <w:szCs w:val="28"/>
                <w:u w:val="none"/>
                <w:lang w:val="en-US" w:eastAsia="zh-CN"/>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750" w:type="dxa"/>
            <w:gridSpan w:val="7"/>
            <w:tcBorders>
              <w:top w:val="single" w:color="auto" w:sz="4" w:space="0"/>
              <w:bottom w:val="single" w:color="auto" w:sz="4" w:space="0"/>
            </w:tcBorders>
            <w:vAlign w:val="center"/>
          </w:tcPr>
          <w:p>
            <w:pPr>
              <w:rPr>
                <w:rFonts w:hint="default" w:ascii="仿宋" w:hAnsi="仿宋" w:eastAsia="仿宋" w:cs="Times New Roman"/>
                <w:b w:val="0"/>
                <w:bCs/>
                <w:kern w:val="2"/>
                <w:sz w:val="21"/>
                <w:szCs w:val="28"/>
                <w:u w:val="single"/>
                <w:lang w:val="en-US" w:eastAsia="zh-CN" w:bidi="ar-SA"/>
              </w:rPr>
            </w:pPr>
            <w:r>
              <w:rPr>
                <w:rFonts w:hint="eastAsia" w:ascii="仿宋" w:hAnsi="仿宋" w:eastAsia="仿宋"/>
                <w:b w:val="0"/>
                <w:bCs/>
                <w:szCs w:val="28"/>
              </w:rPr>
              <w:t>合计人民币（大写）：</w:t>
            </w:r>
            <w:r>
              <w:rPr>
                <w:rFonts w:hint="eastAsia" w:ascii="仿宋" w:hAnsi="仿宋" w:eastAsia="仿宋"/>
                <w:b w:val="0"/>
                <w:bCs/>
                <w:szCs w:val="28"/>
                <w:u w:val="single"/>
                <w:lang w:val="en-US" w:eastAsia="zh-CN"/>
              </w:rPr>
              <w:t xml:space="preserve">               </w:t>
            </w:r>
            <w:r>
              <w:rPr>
                <w:rFonts w:hint="eastAsia" w:ascii="仿宋" w:hAnsi="仿宋" w:eastAsia="仿宋"/>
                <w:b w:val="0"/>
                <w:bCs/>
                <w:szCs w:val="28"/>
                <w:u w:val="none"/>
                <w:lang w:val="en-US" w:eastAsia="zh-CN"/>
              </w:rPr>
              <w:t>（不含增值税）；</w:t>
            </w:r>
            <w:r>
              <w:rPr>
                <w:rFonts w:hint="eastAsia" w:ascii="仿宋" w:hAnsi="仿宋" w:eastAsia="仿宋"/>
                <w:b w:val="0"/>
                <w:bCs/>
                <w:szCs w:val="28"/>
                <w:u w:val="single"/>
                <w:lang w:val="en-US" w:eastAsia="zh-CN"/>
              </w:rPr>
              <w:t xml:space="preserve">                </w:t>
            </w:r>
            <w:r>
              <w:rPr>
                <w:rFonts w:hint="eastAsia" w:ascii="仿宋" w:hAnsi="仿宋" w:eastAsia="仿宋"/>
                <w:b w:val="0"/>
                <w:bCs/>
                <w:szCs w:val="28"/>
                <w:u w:val="none"/>
                <w:lang w:val="en-US" w:eastAsia="zh-CN"/>
              </w:rPr>
              <w:t>（含增值税）。</w:t>
            </w:r>
          </w:p>
        </w:tc>
      </w:tr>
    </w:tbl>
    <w:p>
      <w:pPr>
        <w:keepNext w:val="0"/>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360" w:lineRule="auto"/>
        <w:ind w:right="94" w:rightChars="0" w:firstLine="480" w:firstLineChars="200"/>
        <w:textAlignment w:val="auto"/>
        <w:rPr>
          <w:rFonts w:ascii="仿宋" w:hAnsi="仿宋" w:eastAsia="仿宋"/>
          <w:sz w:val="24"/>
          <w:szCs w:val="24"/>
        </w:rPr>
      </w:pPr>
      <w:r>
        <w:rPr>
          <w:rFonts w:hint="eastAsia" w:ascii="仿宋" w:hAnsi="仿宋" w:eastAsia="仿宋"/>
          <w:sz w:val="24"/>
          <w:szCs w:val="24"/>
        </w:rPr>
        <w:t>工期</w:t>
      </w:r>
      <w:r>
        <w:rPr>
          <w:rFonts w:ascii="仿宋" w:hAnsi="仿宋" w:eastAsia="仿宋"/>
          <w:sz w:val="24"/>
          <w:szCs w:val="24"/>
          <w:u w:val="single"/>
        </w:rPr>
        <w:tab/>
      </w:r>
      <w:r>
        <w:rPr>
          <w:rFonts w:hint="eastAsia" w:ascii="仿宋" w:hAnsi="仿宋" w:eastAsia="仿宋"/>
          <w:sz w:val="24"/>
          <w:szCs w:val="24"/>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360" w:lineRule="auto"/>
        <w:ind w:right="-20" w:firstLine="480" w:firstLineChars="200"/>
        <w:jc w:val="lef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360" w:lineRule="auto"/>
        <w:ind w:right="-20" w:firstLine="480" w:firstLineChars="200"/>
        <w:jc w:val="left"/>
        <w:textAlignment w:val="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360" w:lineRule="auto"/>
        <w:ind w:right="-8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w:t>
      </w:r>
      <w:r>
        <w:rPr>
          <w:rFonts w:hint="eastAsia" w:ascii="仿宋" w:hAnsi="仿宋" w:eastAsia="仿宋"/>
          <w:sz w:val="24"/>
          <w:szCs w:val="24"/>
          <w:lang w:eastAsia="zh-CN"/>
        </w:rPr>
        <w:t>交纳履约保证金并提供符合要求的隔离栏杆样品待你方确认。</w:t>
      </w:r>
    </w:p>
    <w:p>
      <w:pPr>
        <w:keepNext w:val="0"/>
        <w:keepLines w:val="0"/>
        <w:pageBreakBefore w:val="0"/>
        <w:widowControl w:val="0"/>
        <w:kinsoku/>
        <w:wordWrap/>
        <w:overflowPunct/>
        <w:topLinePunct w:val="0"/>
        <w:autoSpaceDE w:val="0"/>
        <w:autoSpaceDN w:val="0"/>
        <w:bidi w:val="0"/>
        <w:adjustRightInd w:val="0"/>
        <w:snapToGrid/>
        <w:spacing w:line="360" w:lineRule="auto"/>
        <w:ind w:right="-20" w:firstLine="480" w:firstLineChars="2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right="-20" w:firstLine="480" w:firstLineChars="2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360" w:lineRule="auto"/>
        <w:ind w:left="120" w:right="-9" w:firstLine="480" w:firstLineChars="200"/>
        <w:jc w:val="left"/>
        <w:textAlignment w:val="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．我方在此声明，所递交的比选响应文件及有关资料内容完整、真实和准确。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360" w:lineRule="auto"/>
        <w:ind w:left="120" w:right="-9" w:firstLine="480" w:firstLineChars="200"/>
        <w:jc w:val="left"/>
        <w:textAlignment w:val="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right="210" w:firstLine="648" w:firstLineChars="270"/>
        <w:jc w:val="left"/>
        <w:textAlignment w:val="auto"/>
        <w:rPr>
          <w:rFonts w:ascii="仿宋" w:hAnsi="仿宋" w:eastAsia="仿宋"/>
          <w:sz w:val="24"/>
          <w:szCs w:val="24"/>
        </w:rPr>
      </w:pPr>
      <w:r>
        <w:rPr>
          <w:rFonts w:hint="eastAsia" w:ascii="仿宋" w:hAnsi="仿宋" w:eastAsia="仿宋"/>
          <w:sz w:val="24"/>
          <w:szCs w:val="24"/>
          <w:lang w:eastAsia="zh-CN"/>
        </w:rPr>
        <w:t>比选响应人</w:t>
      </w:r>
      <w:r>
        <w:rPr>
          <w:rFonts w:hint="eastAsia" w:ascii="仿宋" w:hAnsi="仿宋" w:eastAsia="仿宋"/>
          <w:sz w:val="24"/>
          <w:szCs w:val="24"/>
        </w:rPr>
        <w:t>：</w:t>
      </w:r>
      <w:r>
        <w:rPr>
          <w:rFonts w:hint="eastAsia" w:ascii="仿宋" w:hAnsi="仿宋" w:eastAsia="仿宋"/>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right="210" w:firstLine="648" w:firstLineChars="270"/>
        <w:jc w:val="left"/>
        <w:textAlignment w:val="auto"/>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right="210" w:firstLine="648" w:firstLineChars="270"/>
        <w:jc w:val="left"/>
        <w:textAlignment w:val="auto"/>
        <w:rPr>
          <w:rFonts w:ascii="仿宋" w:hAnsi="仿宋" w:eastAsia="仿宋"/>
          <w:sz w:val="24"/>
          <w:szCs w:val="24"/>
          <w:u w:val="single"/>
        </w:rPr>
      </w:pPr>
      <w:r>
        <w:rPr>
          <w:rFonts w:hint="eastAsia" w:ascii="仿宋" w:hAnsi="仿宋" w:eastAsia="仿宋"/>
          <w:sz w:val="24"/>
          <w:szCs w:val="24"/>
        </w:rPr>
        <w:t>地址：</w:t>
      </w:r>
      <w:r>
        <w:rPr>
          <w:rFonts w:ascii="仿宋" w:hAnsi="仿宋" w:eastAsia="仿宋"/>
          <w:sz w:val="24"/>
          <w:szCs w:val="24"/>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right="210" w:firstLine="648" w:firstLineChars="270"/>
        <w:jc w:val="left"/>
        <w:textAlignment w:val="auto"/>
        <w:rPr>
          <w:rFonts w:ascii="仿宋" w:hAnsi="仿宋" w:eastAsia="仿宋"/>
          <w:sz w:val="24"/>
          <w:szCs w:val="24"/>
          <w:u w:val="single"/>
        </w:rPr>
      </w:pPr>
      <w:r>
        <w:rPr>
          <w:rFonts w:hint="eastAsia" w:ascii="仿宋" w:hAnsi="仿宋" w:eastAsia="仿宋"/>
          <w:sz w:val="24"/>
          <w:szCs w:val="24"/>
        </w:rPr>
        <w:t>电话</w:t>
      </w:r>
      <w:r>
        <w:rPr>
          <w:rFonts w:hint="eastAsia" w:ascii="仿宋" w:hAnsi="仿宋" w:eastAsia="仿宋"/>
          <w:sz w:val="24"/>
          <w:szCs w:val="24"/>
          <w:lang w:eastAsia="zh-CN"/>
        </w:rPr>
        <w:t>：</w:t>
      </w:r>
      <w:r>
        <w:rPr>
          <w:rFonts w:hint="eastAsia" w:ascii="仿宋" w:hAnsi="仿宋" w:eastAsia="仿宋"/>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right="210" w:firstLine="648" w:firstLineChars="270"/>
        <w:jc w:val="left"/>
        <w:textAlignment w:val="auto"/>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360" w:lineRule="auto"/>
        <w:ind w:left="2096" w:leftChars="571" w:right="-20" w:hanging="897" w:hangingChars="374"/>
        <w:jc w:val="center"/>
        <w:textAlignment w:val="auto"/>
        <w:rPr>
          <w:rFonts w:ascii="仿宋" w:hAnsi="仿宋" w:eastAsia="仿宋"/>
          <w:sz w:val="32"/>
          <w:szCs w:val="32"/>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D46A2"/>
    <w:multiLevelType w:val="singleLevel"/>
    <w:tmpl w:val="97AD46A2"/>
    <w:lvl w:ilvl="0" w:tentative="0">
      <w:start w:val="1"/>
      <w:numFmt w:val="decimal"/>
      <w:suff w:val="nothing"/>
      <w:lvlText w:val="%1．"/>
      <w:lvlJc w:val="left"/>
    </w:lvl>
  </w:abstractNum>
  <w:abstractNum w:abstractNumId="1">
    <w:nsid w:val="EC382924"/>
    <w:multiLevelType w:val="singleLevel"/>
    <w:tmpl w:val="EC382924"/>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abstractNum w:abstractNumId="3">
    <w:nsid w:val="26DC7E7F"/>
    <w:multiLevelType w:val="multilevel"/>
    <w:tmpl w:val="26DC7E7F"/>
    <w:lvl w:ilvl="0" w:tentative="0">
      <w:start w:val="1"/>
      <w:numFmt w:val="none"/>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709"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6"/>
      <w:suff w:val="space"/>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35AC1"/>
    <w:rsid w:val="00E4025B"/>
    <w:rsid w:val="00E45276"/>
    <w:rsid w:val="00E50CBA"/>
    <w:rsid w:val="00E54D02"/>
    <w:rsid w:val="00E55FD9"/>
    <w:rsid w:val="00E6373A"/>
    <w:rsid w:val="00E7086E"/>
    <w:rsid w:val="00E75BF3"/>
    <w:rsid w:val="00E75D38"/>
    <w:rsid w:val="00E76761"/>
    <w:rsid w:val="00E77B0B"/>
    <w:rsid w:val="00E81F34"/>
    <w:rsid w:val="00E8758A"/>
    <w:rsid w:val="00E90661"/>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551D30"/>
    <w:rsid w:val="02A974E4"/>
    <w:rsid w:val="02F3345A"/>
    <w:rsid w:val="03294D58"/>
    <w:rsid w:val="041D7ED9"/>
    <w:rsid w:val="051A237D"/>
    <w:rsid w:val="057944C0"/>
    <w:rsid w:val="05A440AE"/>
    <w:rsid w:val="05E05FDB"/>
    <w:rsid w:val="06114EB2"/>
    <w:rsid w:val="061166E3"/>
    <w:rsid w:val="062C7AB0"/>
    <w:rsid w:val="06926D13"/>
    <w:rsid w:val="069D5B0A"/>
    <w:rsid w:val="06B0704C"/>
    <w:rsid w:val="06E96658"/>
    <w:rsid w:val="073471E3"/>
    <w:rsid w:val="07672918"/>
    <w:rsid w:val="079D1BCB"/>
    <w:rsid w:val="07A50AC0"/>
    <w:rsid w:val="07AE07B1"/>
    <w:rsid w:val="07CD0010"/>
    <w:rsid w:val="0814666A"/>
    <w:rsid w:val="081772EE"/>
    <w:rsid w:val="084A7A5E"/>
    <w:rsid w:val="088A1351"/>
    <w:rsid w:val="088D5DD3"/>
    <w:rsid w:val="08C36957"/>
    <w:rsid w:val="08F54F2C"/>
    <w:rsid w:val="092936E8"/>
    <w:rsid w:val="09EC6EDC"/>
    <w:rsid w:val="0A3E4A26"/>
    <w:rsid w:val="0A5E79B6"/>
    <w:rsid w:val="0A902CB3"/>
    <w:rsid w:val="0B15208A"/>
    <w:rsid w:val="0B1A5E75"/>
    <w:rsid w:val="0B594B26"/>
    <w:rsid w:val="0B7063A3"/>
    <w:rsid w:val="0B9C5C5A"/>
    <w:rsid w:val="0BE82169"/>
    <w:rsid w:val="0C2F7B78"/>
    <w:rsid w:val="0C342DB9"/>
    <w:rsid w:val="0C475CFE"/>
    <w:rsid w:val="0CAC1D41"/>
    <w:rsid w:val="0CBB4404"/>
    <w:rsid w:val="0CF409F9"/>
    <w:rsid w:val="0CF519AB"/>
    <w:rsid w:val="0D655403"/>
    <w:rsid w:val="0D6711A2"/>
    <w:rsid w:val="0DCE0E06"/>
    <w:rsid w:val="0E682F24"/>
    <w:rsid w:val="0EBD7C1C"/>
    <w:rsid w:val="0EC36782"/>
    <w:rsid w:val="0F0001A4"/>
    <w:rsid w:val="0F075A57"/>
    <w:rsid w:val="0F484754"/>
    <w:rsid w:val="0F965452"/>
    <w:rsid w:val="0F9B7E3B"/>
    <w:rsid w:val="0FD21F07"/>
    <w:rsid w:val="100D6839"/>
    <w:rsid w:val="101B284F"/>
    <w:rsid w:val="10491602"/>
    <w:rsid w:val="10B53523"/>
    <w:rsid w:val="11975E35"/>
    <w:rsid w:val="119B67E6"/>
    <w:rsid w:val="11BD7E69"/>
    <w:rsid w:val="124E5EB8"/>
    <w:rsid w:val="12887E22"/>
    <w:rsid w:val="128E469B"/>
    <w:rsid w:val="128E6B0C"/>
    <w:rsid w:val="12A53375"/>
    <w:rsid w:val="12D87FC2"/>
    <w:rsid w:val="133F6078"/>
    <w:rsid w:val="13414DF0"/>
    <w:rsid w:val="13A51C33"/>
    <w:rsid w:val="143B0E1B"/>
    <w:rsid w:val="14456DA3"/>
    <w:rsid w:val="14630AF4"/>
    <w:rsid w:val="14994795"/>
    <w:rsid w:val="149F14B3"/>
    <w:rsid w:val="1588308B"/>
    <w:rsid w:val="15925856"/>
    <w:rsid w:val="15F95F8E"/>
    <w:rsid w:val="16301051"/>
    <w:rsid w:val="163168DC"/>
    <w:rsid w:val="168230FA"/>
    <w:rsid w:val="16A7619D"/>
    <w:rsid w:val="16A91C31"/>
    <w:rsid w:val="17AD0A13"/>
    <w:rsid w:val="17B91F97"/>
    <w:rsid w:val="186774BF"/>
    <w:rsid w:val="18D57E27"/>
    <w:rsid w:val="18F13B0C"/>
    <w:rsid w:val="19B62160"/>
    <w:rsid w:val="1A034BAE"/>
    <w:rsid w:val="1A250407"/>
    <w:rsid w:val="1A6F2ECB"/>
    <w:rsid w:val="1ABA18B1"/>
    <w:rsid w:val="1AE76FFF"/>
    <w:rsid w:val="1B730BB9"/>
    <w:rsid w:val="1BB10713"/>
    <w:rsid w:val="1BC70CAC"/>
    <w:rsid w:val="1C1606E1"/>
    <w:rsid w:val="1C2D30C9"/>
    <w:rsid w:val="1C467DC8"/>
    <w:rsid w:val="1CC2104F"/>
    <w:rsid w:val="1CE74603"/>
    <w:rsid w:val="1D59475A"/>
    <w:rsid w:val="1D6B3237"/>
    <w:rsid w:val="1E1A62D7"/>
    <w:rsid w:val="1E321250"/>
    <w:rsid w:val="1E8145D1"/>
    <w:rsid w:val="1E856992"/>
    <w:rsid w:val="1F211E55"/>
    <w:rsid w:val="1F35392A"/>
    <w:rsid w:val="1F4C3D24"/>
    <w:rsid w:val="1F6B2A1D"/>
    <w:rsid w:val="1F9C3C67"/>
    <w:rsid w:val="1F9E5DF7"/>
    <w:rsid w:val="20160345"/>
    <w:rsid w:val="20235348"/>
    <w:rsid w:val="20E6771B"/>
    <w:rsid w:val="212D69FF"/>
    <w:rsid w:val="21456934"/>
    <w:rsid w:val="215162BC"/>
    <w:rsid w:val="2153252F"/>
    <w:rsid w:val="217A12EE"/>
    <w:rsid w:val="219352FE"/>
    <w:rsid w:val="21AC671D"/>
    <w:rsid w:val="220046E7"/>
    <w:rsid w:val="227663D5"/>
    <w:rsid w:val="22F70F66"/>
    <w:rsid w:val="23163765"/>
    <w:rsid w:val="23434324"/>
    <w:rsid w:val="236A2E9D"/>
    <w:rsid w:val="236D4DB8"/>
    <w:rsid w:val="238923C2"/>
    <w:rsid w:val="23E40EF9"/>
    <w:rsid w:val="243B2348"/>
    <w:rsid w:val="2468495A"/>
    <w:rsid w:val="2491466A"/>
    <w:rsid w:val="24B27CF5"/>
    <w:rsid w:val="24F21CFF"/>
    <w:rsid w:val="2590656D"/>
    <w:rsid w:val="25BB689F"/>
    <w:rsid w:val="25D41685"/>
    <w:rsid w:val="25EE19FF"/>
    <w:rsid w:val="263C5FD8"/>
    <w:rsid w:val="26DF36D3"/>
    <w:rsid w:val="26E5195A"/>
    <w:rsid w:val="27410A83"/>
    <w:rsid w:val="27634439"/>
    <w:rsid w:val="278E51FA"/>
    <w:rsid w:val="27F14CD6"/>
    <w:rsid w:val="28105883"/>
    <w:rsid w:val="28540761"/>
    <w:rsid w:val="29066DF0"/>
    <w:rsid w:val="290E571A"/>
    <w:rsid w:val="29305112"/>
    <w:rsid w:val="29A47243"/>
    <w:rsid w:val="2A36169F"/>
    <w:rsid w:val="2A4442C9"/>
    <w:rsid w:val="2AEE71EB"/>
    <w:rsid w:val="2B3542A3"/>
    <w:rsid w:val="2BD72CF4"/>
    <w:rsid w:val="2C394678"/>
    <w:rsid w:val="2C445733"/>
    <w:rsid w:val="2C884038"/>
    <w:rsid w:val="2C8F7EC3"/>
    <w:rsid w:val="2CA0734B"/>
    <w:rsid w:val="2CE44A5F"/>
    <w:rsid w:val="2D033E33"/>
    <w:rsid w:val="2D800C78"/>
    <w:rsid w:val="2DA22425"/>
    <w:rsid w:val="2DBA2C84"/>
    <w:rsid w:val="2E3B5D3F"/>
    <w:rsid w:val="2E454C14"/>
    <w:rsid w:val="2E473856"/>
    <w:rsid w:val="2E7811BD"/>
    <w:rsid w:val="2E810462"/>
    <w:rsid w:val="2EB75021"/>
    <w:rsid w:val="2F3245E8"/>
    <w:rsid w:val="2FA94CA5"/>
    <w:rsid w:val="2FDB2561"/>
    <w:rsid w:val="2FDC3C1D"/>
    <w:rsid w:val="2FE71DBF"/>
    <w:rsid w:val="2FFE2A27"/>
    <w:rsid w:val="30255CA3"/>
    <w:rsid w:val="30986ACD"/>
    <w:rsid w:val="30CA196F"/>
    <w:rsid w:val="30E92D4D"/>
    <w:rsid w:val="30ED41ED"/>
    <w:rsid w:val="30F83B61"/>
    <w:rsid w:val="31115D90"/>
    <w:rsid w:val="328B03E6"/>
    <w:rsid w:val="33480090"/>
    <w:rsid w:val="33547297"/>
    <w:rsid w:val="335C3FBF"/>
    <w:rsid w:val="33B25A7E"/>
    <w:rsid w:val="33F72C73"/>
    <w:rsid w:val="33F77425"/>
    <w:rsid w:val="34457198"/>
    <w:rsid w:val="345C71A3"/>
    <w:rsid w:val="346D767E"/>
    <w:rsid w:val="34833455"/>
    <w:rsid w:val="348B2611"/>
    <w:rsid w:val="350D5443"/>
    <w:rsid w:val="353B1E88"/>
    <w:rsid w:val="35490FA0"/>
    <w:rsid w:val="355F6652"/>
    <w:rsid w:val="35B444F0"/>
    <w:rsid w:val="35C224E9"/>
    <w:rsid w:val="35F864A1"/>
    <w:rsid w:val="366934CF"/>
    <w:rsid w:val="36F465CF"/>
    <w:rsid w:val="37077290"/>
    <w:rsid w:val="370E0341"/>
    <w:rsid w:val="37244DCB"/>
    <w:rsid w:val="374A3105"/>
    <w:rsid w:val="37907A7E"/>
    <w:rsid w:val="38333537"/>
    <w:rsid w:val="386F149B"/>
    <w:rsid w:val="38B24D5A"/>
    <w:rsid w:val="38BA4CF1"/>
    <w:rsid w:val="38FA1B4F"/>
    <w:rsid w:val="391B4159"/>
    <w:rsid w:val="39391916"/>
    <w:rsid w:val="39A259E2"/>
    <w:rsid w:val="39A31684"/>
    <w:rsid w:val="39A77B84"/>
    <w:rsid w:val="39BF43A8"/>
    <w:rsid w:val="3A175922"/>
    <w:rsid w:val="3A9B4C6B"/>
    <w:rsid w:val="3A9C6630"/>
    <w:rsid w:val="3AF41789"/>
    <w:rsid w:val="3B2F3D7C"/>
    <w:rsid w:val="3B354EA1"/>
    <w:rsid w:val="3B4000D7"/>
    <w:rsid w:val="3B600CD6"/>
    <w:rsid w:val="3B736DA2"/>
    <w:rsid w:val="3BA83ADB"/>
    <w:rsid w:val="3BA93E98"/>
    <w:rsid w:val="3C9E1AE9"/>
    <w:rsid w:val="3CA06382"/>
    <w:rsid w:val="3CDA272C"/>
    <w:rsid w:val="3CDB3981"/>
    <w:rsid w:val="3D585B48"/>
    <w:rsid w:val="3D875BC9"/>
    <w:rsid w:val="3DA63748"/>
    <w:rsid w:val="3DCD3D4B"/>
    <w:rsid w:val="3E4E1E63"/>
    <w:rsid w:val="3E8838BC"/>
    <w:rsid w:val="3EAA6BC9"/>
    <w:rsid w:val="3EC60960"/>
    <w:rsid w:val="3EC95C23"/>
    <w:rsid w:val="3F151F4A"/>
    <w:rsid w:val="3F1706C1"/>
    <w:rsid w:val="4004497A"/>
    <w:rsid w:val="406016CD"/>
    <w:rsid w:val="411D3369"/>
    <w:rsid w:val="416576DD"/>
    <w:rsid w:val="41C9063B"/>
    <w:rsid w:val="42086C23"/>
    <w:rsid w:val="42224AF6"/>
    <w:rsid w:val="423C22C8"/>
    <w:rsid w:val="42AD34E5"/>
    <w:rsid w:val="43300E88"/>
    <w:rsid w:val="43507F5E"/>
    <w:rsid w:val="4372127C"/>
    <w:rsid w:val="439A5E29"/>
    <w:rsid w:val="43C96A7D"/>
    <w:rsid w:val="43F52E83"/>
    <w:rsid w:val="4426047E"/>
    <w:rsid w:val="443E255E"/>
    <w:rsid w:val="44413800"/>
    <w:rsid w:val="44734039"/>
    <w:rsid w:val="447920FF"/>
    <w:rsid w:val="44C02993"/>
    <w:rsid w:val="44C7577D"/>
    <w:rsid w:val="44E54AAA"/>
    <w:rsid w:val="452373EC"/>
    <w:rsid w:val="45411C78"/>
    <w:rsid w:val="45921F2A"/>
    <w:rsid w:val="459F227D"/>
    <w:rsid w:val="45FF6589"/>
    <w:rsid w:val="46110106"/>
    <w:rsid w:val="461D2612"/>
    <w:rsid w:val="461D7B36"/>
    <w:rsid w:val="46881C67"/>
    <w:rsid w:val="46D84557"/>
    <w:rsid w:val="47106FFF"/>
    <w:rsid w:val="476A02AE"/>
    <w:rsid w:val="479F3C2D"/>
    <w:rsid w:val="482F185E"/>
    <w:rsid w:val="48446DC9"/>
    <w:rsid w:val="48906483"/>
    <w:rsid w:val="48A663FC"/>
    <w:rsid w:val="48F55A70"/>
    <w:rsid w:val="49451B71"/>
    <w:rsid w:val="4A1B7F28"/>
    <w:rsid w:val="4A4F102E"/>
    <w:rsid w:val="4AF53161"/>
    <w:rsid w:val="4B306E4D"/>
    <w:rsid w:val="4B3379D7"/>
    <w:rsid w:val="4BFC24DC"/>
    <w:rsid w:val="4C0842E9"/>
    <w:rsid w:val="4C4913F5"/>
    <w:rsid w:val="4C4F6AA4"/>
    <w:rsid w:val="4C5330B1"/>
    <w:rsid w:val="4C594A0F"/>
    <w:rsid w:val="4C82367D"/>
    <w:rsid w:val="4CAB6C27"/>
    <w:rsid w:val="4CD1534F"/>
    <w:rsid w:val="4D3E64E6"/>
    <w:rsid w:val="4D7D3A50"/>
    <w:rsid w:val="4DA85B00"/>
    <w:rsid w:val="4DE158A5"/>
    <w:rsid w:val="4E7D3AE6"/>
    <w:rsid w:val="4E89537F"/>
    <w:rsid w:val="4F226B33"/>
    <w:rsid w:val="4F4B215F"/>
    <w:rsid w:val="4F5A7728"/>
    <w:rsid w:val="4F5D055B"/>
    <w:rsid w:val="4FE4532A"/>
    <w:rsid w:val="503E2643"/>
    <w:rsid w:val="5060179E"/>
    <w:rsid w:val="50825A62"/>
    <w:rsid w:val="50895A42"/>
    <w:rsid w:val="50AF50EC"/>
    <w:rsid w:val="50C37BC4"/>
    <w:rsid w:val="5180793B"/>
    <w:rsid w:val="51980932"/>
    <w:rsid w:val="51EA1F2E"/>
    <w:rsid w:val="51FA5486"/>
    <w:rsid w:val="521C4028"/>
    <w:rsid w:val="522E653B"/>
    <w:rsid w:val="527F3F63"/>
    <w:rsid w:val="52BF77D9"/>
    <w:rsid w:val="532527E9"/>
    <w:rsid w:val="53A92D23"/>
    <w:rsid w:val="53AF3A0A"/>
    <w:rsid w:val="54F50869"/>
    <w:rsid w:val="550B5BC3"/>
    <w:rsid w:val="550F5555"/>
    <w:rsid w:val="551D0B29"/>
    <w:rsid w:val="55344A4D"/>
    <w:rsid w:val="555D3AA9"/>
    <w:rsid w:val="556C4E58"/>
    <w:rsid w:val="57553381"/>
    <w:rsid w:val="579E122B"/>
    <w:rsid w:val="57A71AC0"/>
    <w:rsid w:val="57C167C4"/>
    <w:rsid w:val="58094566"/>
    <w:rsid w:val="583C26C6"/>
    <w:rsid w:val="58E14FB2"/>
    <w:rsid w:val="58FF4702"/>
    <w:rsid w:val="592C0457"/>
    <w:rsid w:val="59911108"/>
    <w:rsid w:val="599E3AD3"/>
    <w:rsid w:val="59A46BB4"/>
    <w:rsid w:val="59AE32A4"/>
    <w:rsid w:val="59B418EC"/>
    <w:rsid w:val="59C00A56"/>
    <w:rsid w:val="59E036FD"/>
    <w:rsid w:val="5A294443"/>
    <w:rsid w:val="5A67047F"/>
    <w:rsid w:val="5AC86B33"/>
    <w:rsid w:val="5AE040CA"/>
    <w:rsid w:val="5BE932CB"/>
    <w:rsid w:val="5C1A5D1E"/>
    <w:rsid w:val="5C3A4E1A"/>
    <w:rsid w:val="5C4B3453"/>
    <w:rsid w:val="5CDD703B"/>
    <w:rsid w:val="5D054159"/>
    <w:rsid w:val="5D8D6D43"/>
    <w:rsid w:val="5DAE3D40"/>
    <w:rsid w:val="5DB63AED"/>
    <w:rsid w:val="5E4A5BC3"/>
    <w:rsid w:val="5EAF29C2"/>
    <w:rsid w:val="5EAF6E85"/>
    <w:rsid w:val="5EC01700"/>
    <w:rsid w:val="5F25414E"/>
    <w:rsid w:val="5F457474"/>
    <w:rsid w:val="5FD90792"/>
    <w:rsid w:val="5FE801DD"/>
    <w:rsid w:val="604E545F"/>
    <w:rsid w:val="60681418"/>
    <w:rsid w:val="60C14D1E"/>
    <w:rsid w:val="60FA4AB8"/>
    <w:rsid w:val="61535B56"/>
    <w:rsid w:val="61795552"/>
    <w:rsid w:val="61C57DFA"/>
    <w:rsid w:val="61D838DE"/>
    <w:rsid w:val="6201263F"/>
    <w:rsid w:val="62795C7E"/>
    <w:rsid w:val="629D6A70"/>
    <w:rsid w:val="62B17FE1"/>
    <w:rsid w:val="62F877AE"/>
    <w:rsid w:val="632E659D"/>
    <w:rsid w:val="63526E22"/>
    <w:rsid w:val="63872727"/>
    <w:rsid w:val="63AB6700"/>
    <w:rsid w:val="63DE7215"/>
    <w:rsid w:val="64832B08"/>
    <w:rsid w:val="64897065"/>
    <w:rsid w:val="64AE15A2"/>
    <w:rsid w:val="64C64D2D"/>
    <w:rsid w:val="64EA53CD"/>
    <w:rsid w:val="64F870CA"/>
    <w:rsid w:val="650F590D"/>
    <w:rsid w:val="655F7D9F"/>
    <w:rsid w:val="65941CD7"/>
    <w:rsid w:val="65BD52D2"/>
    <w:rsid w:val="65DC3E3F"/>
    <w:rsid w:val="66011D03"/>
    <w:rsid w:val="662A1B8F"/>
    <w:rsid w:val="66352560"/>
    <w:rsid w:val="667D7612"/>
    <w:rsid w:val="66AE408D"/>
    <w:rsid w:val="674B5443"/>
    <w:rsid w:val="679F5A11"/>
    <w:rsid w:val="67C2595C"/>
    <w:rsid w:val="67C96241"/>
    <w:rsid w:val="67E64BF7"/>
    <w:rsid w:val="67F42183"/>
    <w:rsid w:val="67F65044"/>
    <w:rsid w:val="68F53701"/>
    <w:rsid w:val="69B1552A"/>
    <w:rsid w:val="69C35883"/>
    <w:rsid w:val="69E1386C"/>
    <w:rsid w:val="69E63C7D"/>
    <w:rsid w:val="6A0E36CB"/>
    <w:rsid w:val="6AA077C3"/>
    <w:rsid w:val="6AE870CE"/>
    <w:rsid w:val="6AF85756"/>
    <w:rsid w:val="6B27716F"/>
    <w:rsid w:val="6B995283"/>
    <w:rsid w:val="6BB521AF"/>
    <w:rsid w:val="6C2418B0"/>
    <w:rsid w:val="6DCD1AD2"/>
    <w:rsid w:val="6DF00CD3"/>
    <w:rsid w:val="6E452644"/>
    <w:rsid w:val="6E7B36FE"/>
    <w:rsid w:val="6F0F3457"/>
    <w:rsid w:val="6F73415D"/>
    <w:rsid w:val="6FA97E94"/>
    <w:rsid w:val="6FD530AF"/>
    <w:rsid w:val="6FFD1A4C"/>
    <w:rsid w:val="70473C02"/>
    <w:rsid w:val="705356DD"/>
    <w:rsid w:val="71193D3B"/>
    <w:rsid w:val="71CB423A"/>
    <w:rsid w:val="71F43D27"/>
    <w:rsid w:val="72214EC9"/>
    <w:rsid w:val="72660BD8"/>
    <w:rsid w:val="7285341C"/>
    <w:rsid w:val="72BE744C"/>
    <w:rsid w:val="72F270E8"/>
    <w:rsid w:val="73AE48F8"/>
    <w:rsid w:val="742A40FE"/>
    <w:rsid w:val="746001B0"/>
    <w:rsid w:val="74727757"/>
    <w:rsid w:val="74FA678F"/>
    <w:rsid w:val="75292A5A"/>
    <w:rsid w:val="75325833"/>
    <w:rsid w:val="7543006A"/>
    <w:rsid w:val="75677AFD"/>
    <w:rsid w:val="75995CE7"/>
    <w:rsid w:val="76083DA7"/>
    <w:rsid w:val="765833B1"/>
    <w:rsid w:val="765D50E9"/>
    <w:rsid w:val="766B23B0"/>
    <w:rsid w:val="7714188F"/>
    <w:rsid w:val="771A210A"/>
    <w:rsid w:val="771E2F06"/>
    <w:rsid w:val="7736086A"/>
    <w:rsid w:val="77611D7E"/>
    <w:rsid w:val="77A80139"/>
    <w:rsid w:val="78184E50"/>
    <w:rsid w:val="78D17814"/>
    <w:rsid w:val="799B453D"/>
    <w:rsid w:val="79DD10BC"/>
    <w:rsid w:val="79EA51BF"/>
    <w:rsid w:val="7A1702A1"/>
    <w:rsid w:val="7A424D83"/>
    <w:rsid w:val="7A497876"/>
    <w:rsid w:val="7A975206"/>
    <w:rsid w:val="7AB45B6E"/>
    <w:rsid w:val="7AF0247B"/>
    <w:rsid w:val="7B5944B1"/>
    <w:rsid w:val="7B5A6C37"/>
    <w:rsid w:val="7B664C6B"/>
    <w:rsid w:val="7B736040"/>
    <w:rsid w:val="7B9B65B7"/>
    <w:rsid w:val="7BDD610B"/>
    <w:rsid w:val="7C4449B4"/>
    <w:rsid w:val="7C597ACA"/>
    <w:rsid w:val="7C9319A1"/>
    <w:rsid w:val="7D202D69"/>
    <w:rsid w:val="7D6A59E1"/>
    <w:rsid w:val="7DC22D09"/>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paragraph" w:styleId="6">
    <w:name w:val="heading 4"/>
    <w:basedOn w:val="1"/>
    <w:next w:val="1"/>
    <w:unhideWhenUsed/>
    <w:qFormat/>
    <w:locked/>
    <w:uiPriority w:val="0"/>
    <w:pPr>
      <w:keepNext/>
      <w:keepLines/>
      <w:numPr>
        <w:ilvl w:val="3"/>
        <w:numId w:val="1"/>
      </w:numPr>
      <w:spacing w:before="50"/>
      <w:ind w:firstLineChars="0"/>
      <w:outlineLvl w:val="3"/>
    </w:pPr>
    <w:rPr>
      <w:bCs/>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3"/>
    <w:semiHidden/>
    <w:unhideWhenUsed/>
    <w:qFormat/>
    <w:uiPriority w:val="99"/>
    <w:pPr>
      <w:jc w:val="left"/>
    </w:p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8"/>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5</TotalTime>
  <ScaleCrop>false</ScaleCrop>
  <LinksUpToDate>false</LinksUpToDate>
  <CharactersWithSpaces>12592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海薇薇薇薇</cp:lastModifiedBy>
  <cp:lastPrinted>2020-11-11T01:16:00Z</cp:lastPrinted>
  <dcterms:modified xsi:type="dcterms:W3CDTF">2020-11-20T02:23:24Z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