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重庆机场信息通信网络有限公司</w:t>
      </w:r>
    </w:p>
    <w:p>
      <w:pPr>
        <w:jc w:val="center"/>
        <w:rPr>
          <w:rFonts w:ascii="仿宋" w:hAnsi="仿宋" w:eastAsia="仿宋"/>
          <w:b/>
          <w:color w:val="auto"/>
          <w:sz w:val="52"/>
          <w:szCs w:val="52"/>
        </w:rPr>
      </w:pPr>
    </w:p>
    <w:p>
      <w:pPr>
        <w:pStyle w:val="5"/>
        <w:rPr>
          <w:rFonts w:ascii="仿宋" w:hAnsi="仿宋" w:eastAsia="仿宋"/>
          <w:b/>
          <w:color w:val="auto"/>
          <w:sz w:val="52"/>
          <w:szCs w:val="52"/>
        </w:rPr>
      </w:pPr>
    </w:p>
    <w:p>
      <w:pPr>
        <w:rPr>
          <w:rFonts w:ascii="仿宋" w:hAnsi="仿宋" w:eastAsia="仿宋"/>
          <w:b/>
          <w:color w:val="auto"/>
          <w:sz w:val="52"/>
          <w:szCs w:val="52"/>
        </w:rPr>
      </w:pPr>
    </w:p>
    <w:p>
      <w:pPr>
        <w:pStyle w:val="5"/>
        <w:rPr>
          <w:color w:val="auto"/>
        </w:rPr>
      </w:pPr>
    </w:p>
    <w:p>
      <w:pPr>
        <w:rPr>
          <w:color w:val="auto"/>
        </w:rPr>
      </w:pPr>
    </w:p>
    <w:p>
      <w:pPr>
        <w:jc w:val="center"/>
        <w:rPr>
          <w:rFonts w:ascii="仿宋" w:hAnsi="仿宋" w:eastAsia="仿宋"/>
          <w:b/>
          <w:color w:val="auto"/>
          <w:sz w:val="32"/>
        </w:rPr>
      </w:pPr>
      <w:r>
        <w:rPr>
          <w:rFonts w:hint="eastAsia" w:ascii="方正小标宋简体" w:hAnsi="仿宋" w:eastAsia="方正小标宋简体"/>
          <w:color w:val="auto"/>
          <w:sz w:val="36"/>
          <w:szCs w:val="36"/>
          <w:lang w:eastAsia="zh-CN"/>
        </w:rPr>
        <w:t>计费系统及号线系统</w:t>
      </w:r>
      <w:r>
        <w:rPr>
          <w:rFonts w:hint="eastAsia" w:ascii="方正小标宋简体" w:hAnsi="仿宋" w:eastAsia="方正小标宋简体"/>
          <w:color w:val="auto"/>
          <w:sz w:val="36"/>
          <w:szCs w:val="36"/>
        </w:rPr>
        <w:t>维保</w:t>
      </w:r>
      <w:r>
        <w:rPr>
          <w:rFonts w:hint="eastAsia" w:ascii="方正小标宋简体" w:hAnsi="仿宋" w:eastAsia="方正小标宋简体"/>
          <w:color w:val="auto"/>
          <w:sz w:val="36"/>
          <w:szCs w:val="36"/>
          <w:lang w:eastAsia="zh-CN"/>
        </w:rPr>
        <w:t>服务</w:t>
      </w:r>
      <w:r>
        <w:rPr>
          <w:rFonts w:hint="eastAsia" w:ascii="方正小标宋简体" w:hAnsi="仿宋" w:eastAsia="方正小标宋简体"/>
          <w:color w:val="auto"/>
          <w:sz w:val="36"/>
          <w:szCs w:val="36"/>
        </w:rPr>
        <w:t>项目比选文件</w:t>
      </w:r>
    </w:p>
    <w:p>
      <w:pPr>
        <w:jc w:val="center"/>
        <w:rPr>
          <w:rFonts w:ascii="仿宋" w:hAnsi="仿宋" w:eastAsia="仿宋"/>
          <w:b/>
          <w:color w:val="auto"/>
          <w:sz w:val="32"/>
        </w:rPr>
      </w:pPr>
    </w:p>
    <w:p>
      <w:pPr>
        <w:jc w:val="center"/>
        <w:rPr>
          <w:rFonts w:hint="default"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eastAsia="zh-CN"/>
        </w:rPr>
        <w:t>服务</w:t>
      </w:r>
      <w:r>
        <w:rPr>
          <w:rFonts w:hint="eastAsia" w:ascii="方正小标宋简体" w:eastAsia="方正小标宋简体"/>
          <w:color w:val="auto"/>
          <w:sz w:val="32"/>
          <w:lang w:val="en-US" w:eastAsia="zh-CN"/>
        </w:rPr>
        <w:t>2020029</w:t>
      </w:r>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pStyle w:val="2"/>
        <w:jc w:val="both"/>
        <w:rPr>
          <w:color w:val="auto"/>
        </w:rPr>
      </w:pPr>
    </w:p>
    <w:p>
      <w:pPr>
        <w:rPr>
          <w:color w:val="auto"/>
        </w:rPr>
      </w:pPr>
    </w:p>
    <w:p>
      <w:pPr>
        <w:pStyle w:val="5"/>
        <w:rPr>
          <w:color w:val="auto"/>
        </w:rPr>
      </w:pPr>
    </w:p>
    <w:p>
      <w:pPr>
        <w:jc w:val="center"/>
        <w:rPr>
          <w:rFonts w:ascii="仿宋" w:hAnsi="仿宋" w:eastAsia="仿宋"/>
          <w:b/>
          <w:color w:val="auto"/>
          <w:sz w:val="32"/>
          <w:szCs w:val="32"/>
        </w:rPr>
      </w:pPr>
      <w:r>
        <w:rPr>
          <w:rFonts w:hint="eastAsia" w:ascii="方正小标宋简体" w:eastAsia="方正小标宋简体"/>
          <w:color w:val="auto"/>
          <w:sz w:val="32"/>
          <w:szCs w:val="32"/>
        </w:rPr>
        <w:t>重庆机场信息通信网络有限公司</w:t>
      </w: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二〇二〇年</w:t>
      </w:r>
      <w:r>
        <w:rPr>
          <w:rFonts w:hint="eastAsia" w:ascii="方正小标宋简体" w:eastAsia="方正小标宋简体"/>
          <w:color w:val="auto"/>
          <w:sz w:val="32"/>
          <w:szCs w:val="32"/>
          <w:lang w:eastAsia="zh-CN"/>
        </w:rPr>
        <w:t>十一</w:t>
      </w:r>
      <w:r>
        <w:rPr>
          <w:rFonts w:hint="eastAsia" w:ascii="方正小标宋简体" w:eastAsia="方正小标宋简体"/>
          <w:color w:val="auto"/>
          <w:sz w:val="32"/>
          <w:szCs w:val="32"/>
        </w:rPr>
        <w:t>月</w:t>
      </w:r>
    </w:p>
    <w:p>
      <w:pPr>
        <w:spacing w:line="600" w:lineRule="exact"/>
        <w:jc w:val="both"/>
        <w:rPr>
          <w:rFonts w:hint="eastAsia" w:ascii="方正小标宋_GBK" w:hAnsi="方正小标宋_GBK" w:eastAsia="方正小标宋_GBK" w:cs="方正小标宋_GBK"/>
          <w:color w:val="auto"/>
          <w:sz w:val="44"/>
          <w:szCs w:val="44"/>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简体" w:hAnsi="仿宋" w:eastAsia="方正小标宋简体"/>
          <w:color w:val="auto"/>
          <w:sz w:val="36"/>
          <w:szCs w:val="36"/>
          <w:lang w:eastAsia="zh-CN"/>
        </w:rPr>
        <w:t>计费系统及号线系统</w:t>
      </w:r>
      <w:r>
        <w:rPr>
          <w:rFonts w:hint="eastAsia" w:ascii="方正小标宋简体" w:hAnsi="仿宋" w:eastAsia="方正小标宋简体"/>
          <w:color w:val="auto"/>
          <w:sz w:val="36"/>
          <w:szCs w:val="36"/>
        </w:rPr>
        <w:t>维保</w:t>
      </w:r>
      <w:r>
        <w:rPr>
          <w:rFonts w:hint="eastAsia" w:ascii="方正小标宋简体" w:hAnsi="仿宋" w:eastAsia="方正小标宋简体"/>
          <w:color w:val="auto"/>
          <w:sz w:val="36"/>
          <w:szCs w:val="36"/>
          <w:lang w:eastAsia="zh-CN"/>
        </w:rPr>
        <w:t>服务</w:t>
      </w:r>
      <w:r>
        <w:rPr>
          <w:rFonts w:hint="eastAsia" w:ascii="方正小标宋简体" w:hAnsi="仿宋" w:eastAsia="方正小标宋简体"/>
          <w:color w:val="auto"/>
          <w:sz w:val="36"/>
          <w:szCs w:val="36"/>
        </w:rPr>
        <w:t>项目比选文件</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w:t>
      </w:r>
      <w:r>
        <w:rPr>
          <w:rFonts w:hint="eastAsia" w:ascii="方正仿宋_GBK" w:hAnsi="方正仿宋_GBK" w:eastAsia="方正仿宋_GBK" w:cs="方正仿宋_GBK"/>
          <w:color w:val="auto"/>
          <w:sz w:val="28"/>
          <w:szCs w:val="28"/>
          <w:lang w:eastAsia="zh-CN"/>
        </w:rPr>
        <w:t>计费系统及号线系统</w:t>
      </w:r>
      <w:r>
        <w:rPr>
          <w:rFonts w:hint="eastAsia" w:ascii="方正仿宋_GBK" w:hAnsi="方正仿宋_GBK" w:eastAsia="方正仿宋_GBK" w:cs="方正仿宋_GBK"/>
          <w:color w:val="auto"/>
          <w:sz w:val="28"/>
          <w:szCs w:val="28"/>
        </w:rPr>
        <w:t>维保</w:t>
      </w:r>
      <w:r>
        <w:rPr>
          <w:rFonts w:hint="eastAsia" w:ascii="方正仿宋_GBK" w:hAnsi="方正仿宋_GBK" w:eastAsia="方正仿宋_GBK" w:cs="方正仿宋_GBK"/>
          <w:color w:val="auto"/>
          <w:sz w:val="28"/>
          <w:szCs w:val="28"/>
          <w:lang w:eastAsia="zh-CN"/>
        </w:rPr>
        <w:t>服务</w:t>
      </w:r>
      <w:r>
        <w:rPr>
          <w:rFonts w:hint="eastAsia" w:ascii="方正仿宋_GBK" w:hAnsi="方正仿宋_GBK" w:eastAsia="方正仿宋_GBK" w:cs="方正仿宋_GBK"/>
          <w:color w:val="auto"/>
          <w:sz w:val="28"/>
          <w:szCs w:val="28"/>
        </w:rPr>
        <w:t>项目比选文件邀请符合相应条件的供应商就本项目进行比选。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widowControl/>
        <w:spacing w:line="360" w:lineRule="auto"/>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1.1 资格要求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 xml:space="preserve">1.1.1 </w:t>
      </w:r>
      <w:r>
        <w:rPr>
          <w:rFonts w:hint="eastAsia" w:ascii="方正仿宋_GBK" w:hAnsi="方正仿宋_GBK" w:eastAsia="方正仿宋_GBK" w:cs="方正仿宋_GBK"/>
          <w:color w:val="auto"/>
          <w:sz w:val="28"/>
          <w:szCs w:val="28"/>
          <w:lang w:val="en-US" w:eastAsia="zh-CN"/>
        </w:rPr>
        <w:t>在中华人民共和国依法注册、具有独立法人资格。本项目不接受联合体投标，不得转包、分包。</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1.1.2法定代表人为同一个人的两个及两个以上法人，母公司、全资子公司及其控股公司，以及其他形式有管理关系的投标人，都不得在同一招标项目中同时投标。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1.1.3具有有效营业执照（副本复印件盖鲜章）。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具有有效的一般纳税人资格证明盖鲜章或者小规模纳税人资格证明盖鲜章。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被授权人身份证复印件（原件备查）和提供被授权人近一个月社保证明。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8需提供“重庆机场综合营帐计费系统”原建设商（重庆大直科技有限公司）的源代码使用授权文件复印件并盖鲜章。</w:t>
      </w:r>
    </w:p>
    <w:p>
      <w:pPr>
        <w:widowControl/>
        <w:spacing w:line="360" w:lineRule="auto"/>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1.2.1项目简介：综合营账计费系统</w:t>
      </w:r>
      <w:r>
        <w:rPr>
          <w:rFonts w:hint="eastAsia" w:ascii="方正仿宋_GBK" w:hAnsi="方正仿宋_GBK" w:eastAsia="方正仿宋_GBK" w:cs="方正仿宋_GBK"/>
          <w:color w:val="auto"/>
          <w:sz w:val="28"/>
          <w:szCs w:val="28"/>
          <w:lang w:val="en-US" w:eastAsia="zh-CN"/>
        </w:rPr>
        <w:t>由计费系统和号线系统共同组成，</w:t>
      </w:r>
      <w:r>
        <w:rPr>
          <w:rFonts w:hint="eastAsia" w:ascii="方正仿宋_GBK" w:hAnsi="方正仿宋_GBK" w:eastAsia="方正仿宋_GBK" w:cs="方正仿宋_GBK"/>
          <w:color w:val="auto"/>
          <w:sz w:val="28"/>
          <w:szCs w:val="28"/>
        </w:rPr>
        <w:t>是重庆机场信息通信网络有限公司的核心电信BOSS系统。系统业务涵盖：固话、小区宽带、光纤</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手持终端</w:t>
      </w:r>
      <w:r>
        <w:rPr>
          <w:rFonts w:hint="eastAsia" w:ascii="方正仿宋_GBK" w:hAnsi="方正仿宋_GBK" w:eastAsia="方正仿宋_GBK" w:cs="方正仿宋_GBK"/>
          <w:color w:val="auto"/>
          <w:sz w:val="28"/>
          <w:szCs w:val="28"/>
        </w:rPr>
        <w:t>，系统功能包括：业务办理、业务变更、账户管理、业务计费、账务营收、数据报表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线路资源管理</w:t>
      </w:r>
      <w:r>
        <w:rPr>
          <w:rFonts w:hint="eastAsia" w:ascii="方正仿宋_GBK" w:hAnsi="方正仿宋_GBK" w:eastAsia="方正仿宋_GBK" w:cs="方正仿宋_GBK"/>
          <w:color w:val="auto"/>
          <w:sz w:val="28"/>
          <w:szCs w:val="28"/>
        </w:rPr>
        <w:t>等十几个核心功能模块。为重庆机场信息通信网络有限公司的电信业务计费、收费、财务结算等业务提供了准确可靠的数据支持。</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1.2.2 项目要求：保障综合营账计费系统、相关数据库及计费数据正确稳定运行。</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具体要求见附件1</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1.2.3 本项目的报价应包括：系统</w:t>
      </w:r>
      <w:r>
        <w:rPr>
          <w:rFonts w:ascii="方正仿宋_GBK" w:hAnsi="方正仿宋_GBK" w:eastAsia="方正仿宋_GBK" w:cs="方正仿宋_GBK"/>
          <w:color w:val="auto"/>
          <w:sz w:val="28"/>
          <w:szCs w:val="28"/>
        </w:rPr>
        <w:t>远程</w:t>
      </w:r>
      <w:r>
        <w:rPr>
          <w:rFonts w:hint="eastAsia" w:ascii="方正仿宋_GBK" w:hAnsi="方正仿宋_GBK" w:eastAsia="方正仿宋_GBK" w:cs="方正仿宋_GBK"/>
          <w:color w:val="auto"/>
          <w:sz w:val="28"/>
          <w:szCs w:val="28"/>
        </w:rPr>
        <w:t>和现场支持、系统BUG修复、错误计费数据修复、相关数据库</w:t>
      </w:r>
      <w:r>
        <w:rPr>
          <w:rFonts w:ascii="方正仿宋_GBK" w:hAnsi="方正仿宋_GBK" w:eastAsia="方正仿宋_GBK" w:cs="方正仿宋_GBK"/>
          <w:color w:val="auto"/>
          <w:sz w:val="28"/>
          <w:szCs w:val="28"/>
        </w:rPr>
        <w:t>远程</w:t>
      </w:r>
      <w:r>
        <w:rPr>
          <w:rFonts w:hint="eastAsia" w:ascii="方正仿宋_GBK" w:hAnsi="方正仿宋_GBK" w:eastAsia="方正仿宋_GBK" w:cs="方正仿宋_GBK"/>
          <w:color w:val="auto"/>
          <w:sz w:val="28"/>
          <w:szCs w:val="28"/>
        </w:rPr>
        <w:t>和现场支持、相关数据库备份与恢复</w:t>
      </w:r>
      <w:r>
        <w:rPr>
          <w:rFonts w:hint="eastAsia" w:ascii="方正仿宋_GBK" w:hAnsi="方正仿宋_GBK" w:eastAsia="方正仿宋_GBK" w:cs="方正仿宋_GBK"/>
          <w:color w:val="auto"/>
          <w:sz w:val="28"/>
          <w:szCs w:val="28"/>
          <w:highlight w:val="none"/>
          <w:lang w:eastAsia="zh-CN"/>
        </w:rPr>
        <w:t>等涉及到的其他所有费用。</w:t>
      </w:r>
      <w:r>
        <w:rPr>
          <w:rFonts w:hint="eastAsia" w:ascii="方正仿宋_GBK" w:hAnsi="方正仿宋_GBK" w:eastAsia="方正仿宋_GBK" w:cs="方正仿宋_GBK"/>
          <w:color w:val="auto"/>
          <w:sz w:val="28"/>
          <w:szCs w:val="28"/>
          <w:highlight w:val="none"/>
          <w:lang w:val="en-US" w:eastAsia="zh-CN"/>
        </w:rPr>
        <w:t>本项目报价为包干价，不再另行增加费用。</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本项目最高限价（</w:t>
      </w:r>
      <w:r>
        <w:rPr>
          <w:rFonts w:hint="eastAsia" w:ascii="方正仿宋_GBK" w:hAnsi="方正仿宋_GBK" w:eastAsia="方正仿宋_GBK" w:cs="方正仿宋_GBK"/>
          <w:color w:val="auto"/>
          <w:sz w:val="28"/>
          <w:szCs w:val="28"/>
          <w:lang w:eastAsia="zh-CN"/>
        </w:rPr>
        <w:t>不</w:t>
      </w:r>
      <w:r>
        <w:rPr>
          <w:rFonts w:hint="eastAsia" w:ascii="方正仿宋_GBK" w:hAnsi="方正仿宋_GBK" w:eastAsia="方正仿宋_GBK" w:cs="方正仿宋_GBK"/>
          <w:color w:val="auto"/>
          <w:sz w:val="28"/>
          <w:szCs w:val="28"/>
        </w:rPr>
        <w:t>含税）为人民币</w:t>
      </w:r>
      <w:r>
        <w:rPr>
          <w:rFonts w:hint="eastAsia" w:ascii="方正仿宋_GBK" w:hAnsi="方正仿宋_GBK" w:eastAsia="方正仿宋_GBK" w:cs="方正仿宋_GBK"/>
          <w:color w:val="auto"/>
          <w:sz w:val="28"/>
          <w:szCs w:val="28"/>
          <w:lang w:val="en-US" w:eastAsia="zh-CN"/>
        </w:rPr>
        <w:t>15</w:t>
      </w:r>
      <w:r>
        <w:rPr>
          <w:rFonts w:hint="eastAsia" w:ascii="方正仿宋_GBK" w:hAnsi="方正仿宋_GBK" w:eastAsia="方正仿宋_GBK" w:cs="方正仿宋_GBK"/>
          <w:color w:val="auto"/>
          <w:sz w:val="28"/>
          <w:szCs w:val="28"/>
          <w:lang w:eastAsia="zh-CN"/>
        </w:rPr>
        <w:t>万</w:t>
      </w:r>
      <w:r>
        <w:rPr>
          <w:rFonts w:hint="eastAsia" w:ascii="方正仿宋_GBK" w:hAnsi="方正仿宋_GBK" w:eastAsia="方正仿宋_GBK" w:cs="方正仿宋_GBK"/>
          <w:color w:val="auto"/>
          <w:sz w:val="28"/>
          <w:szCs w:val="28"/>
        </w:rPr>
        <w:t>元（大写金额：</w:t>
      </w:r>
      <w:r>
        <w:rPr>
          <w:rFonts w:hint="eastAsia" w:ascii="方正仿宋_GBK" w:hAnsi="方正仿宋_GBK" w:eastAsia="方正仿宋_GBK" w:cs="方正仿宋_GBK"/>
          <w:color w:val="auto"/>
          <w:sz w:val="28"/>
          <w:szCs w:val="28"/>
          <w:lang w:val="en-US" w:eastAsia="zh-CN"/>
        </w:rPr>
        <w:t>壹拾伍万元</w:t>
      </w:r>
      <w:r>
        <w:rPr>
          <w:rFonts w:hint="eastAsia" w:ascii="方正仿宋_GBK" w:hAnsi="方正仿宋_GBK" w:eastAsia="方正仿宋_GBK" w:cs="方正仿宋_GBK"/>
          <w:color w:val="auto"/>
          <w:sz w:val="28"/>
          <w:szCs w:val="28"/>
        </w:rPr>
        <w:t>整），报价超过最高限价，将取消比选响应方的比选资格。</w:t>
      </w:r>
    </w:p>
    <w:p>
      <w:pPr>
        <w:ind w:firstLine="560" w:firstLineChars="200"/>
        <w:rPr>
          <w:rFonts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highlight w:val="none"/>
        </w:rPr>
        <w:t>具有与本比选文件要求相适应的供应能力、售后服务能力的</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。比选响应单位必须具备</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2.1有效营业执照（副本复印件盖鲜章）。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2.3</w:t>
      </w:r>
      <w:r>
        <w:rPr>
          <w:rFonts w:hint="eastAsia" w:ascii="方正仿宋_GBK" w:hAnsi="方正仿宋_GBK" w:eastAsia="方正仿宋_GBK" w:cs="方正仿宋_GBK"/>
          <w:color w:val="auto"/>
          <w:sz w:val="28"/>
          <w:szCs w:val="28"/>
        </w:rPr>
        <w:t>有效的一般纳税人资格证明盖鲜章或者小规模纳税人资格证明盖鲜章。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2.5</w:t>
      </w:r>
      <w:r>
        <w:rPr>
          <w:rFonts w:hint="eastAsia" w:ascii="方正仿宋_GBK" w:hAnsi="方正仿宋_GBK" w:eastAsia="方正仿宋_GBK" w:cs="方正仿宋_GBK"/>
          <w:color w:val="auto"/>
          <w:sz w:val="28"/>
          <w:szCs w:val="28"/>
        </w:rPr>
        <w:t>被授权人身份证复印件（原件备查）和提供被授权人近一个月社保证明。</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2.6需提供“重庆机场综合营帐计费系统”原建设商（重庆大直科技有限公司）的源代码使用授权文件复印件并盖鲜章。</w:t>
      </w:r>
    </w:p>
    <w:p>
      <w:pPr>
        <w:spacing w:line="360" w:lineRule="auto"/>
        <w:ind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color w:val="auto"/>
          <w:sz w:val="28"/>
          <w:szCs w:val="28"/>
        </w:rPr>
        <w:t>经评审满足条件的最低价</w:t>
      </w:r>
      <w:r>
        <w:rPr>
          <w:rFonts w:hint="eastAsia" w:ascii="方正仿宋_GBK" w:hAnsi="方正仿宋_GBK" w:eastAsia="方正仿宋_GBK" w:cs="方正仿宋_GBK"/>
          <w:bCs/>
          <w:color w:val="auto"/>
          <w:sz w:val="28"/>
          <w:szCs w:val="28"/>
        </w:rPr>
        <w:t>成交。</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highlight w:val="none"/>
          <w:lang w:val="en-US" w:eastAsia="zh-CN"/>
        </w:rPr>
        <w:t>凡有意参加的供应商，请于</w:t>
      </w:r>
      <w:r>
        <w:rPr>
          <w:rFonts w:hint="eastAsia" w:ascii="方正仿宋_GBK" w:hAnsi="方正仿宋_GBK" w:eastAsia="方正仿宋_GBK" w:cs="方正仿宋_GBK"/>
          <w:bCs/>
          <w:color w:val="auto"/>
          <w:sz w:val="28"/>
          <w:szCs w:val="28"/>
          <w:highlight w:val="none"/>
          <w:u w:val="single"/>
          <w:lang w:val="en-US" w:eastAsia="zh-CN"/>
        </w:rPr>
        <w:t>2020年11月17日</w:t>
      </w:r>
      <w:r>
        <w:rPr>
          <w:rFonts w:hint="eastAsia" w:ascii="方正仿宋_GBK" w:hAnsi="方正仿宋_GBK" w:eastAsia="方正仿宋_GBK" w:cs="方正仿宋_GBK"/>
          <w:bCs/>
          <w:color w:val="auto"/>
          <w:sz w:val="28"/>
          <w:szCs w:val="28"/>
          <w:highlight w:val="none"/>
          <w:lang w:val="en-US" w:eastAsia="zh-CN"/>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方正仿宋_GBK" w:hAnsi="方正仿宋_GBK" w:eastAsia="方正仿宋_GBK" w:cs="方正仿宋_GBK"/>
          <w:color w:val="auto"/>
          <w:sz w:val="28"/>
          <w:szCs w:val="28"/>
        </w:rPr>
        <w:t>。</w:t>
      </w:r>
    </w:p>
    <w:p>
      <w:pPr>
        <w:snapToGrid w:val="0"/>
        <w:spacing w:line="360" w:lineRule="auto"/>
        <w:ind w:firstLine="555"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五、项目履约保证金</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5.1 履约保证金为合同总价款的</w:t>
      </w:r>
      <w:r>
        <w:rPr>
          <w:rFonts w:hint="eastAsia" w:ascii="方正仿宋_GBK" w:hAnsi="方正仿宋_GBK" w:eastAsia="方正仿宋_GBK" w:cs="方正仿宋_GBK"/>
          <w:color w:val="auto"/>
          <w:kern w:val="0"/>
          <w:sz w:val="28"/>
          <w:szCs w:val="28"/>
          <w:highlight w:val="none"/>
          <w:lang w:val="en-US" w:eastAsia="zh-CN"/>
        </w:rPr>
        <w:t>10</w:t>
      </w:r>
      <w:r>
        <w:rPr>
          <w:rFonts w:hint="eastAsia" w:ascii="方正仿宋_GBK" w:hAnsi="方正仿宋_GBK" w:eastAsia="方正仿宋_GBK" w:cs="方正仿宋_GBK"/>
          <w:color w:val="auto"/>
          <w:kern w:val="0"/>
          <w:sz w:val="28"/>
          <w:szCs w:val="28"/>
          <w:highlight w:val="none"/>
        </w:rPr>
        <w:t>%。在收到成交通知书10日内缴纳，于履约结束后，一次性退还（不</w:t>
      </w:r>
      <w:r>
        <w:rPr>
          <w:rFonts w:hint="eastAsia" w:ascii="方正仿宋_GBK" w:hAnsi="方正仿宋_GBK" w:eastAsia="方正仿宋_GBK" w:cs="方正仿宋_GBK"/>
          <w:color w:val="auto"/>
          <w:kern w:val="0"/>
          <w:sz w:val="28"/>
          <w:szCs w:val="28"/>
          <w:highlight w:val="none"/>
          <w:lang w:eastAsia="zh-CN"/>
        </w:rPr>
        <w:t>计</w:t>
      </w:r>
      <w:r>
        <w:rPr>
          <w:rFonts w:hint="eastAsia" w:ascii="方正仿宋_GBK" w:hAnsi="方正仿宋_GBK" w:eastAsia="方正仿宋_GBK" w:cs="方正仿宋_GBK"/>
          <w:color w:val="auto"/>
          <w:kern w:val="0"/>
          <w:sz w:val="28"/>
          <w:szCs w:val="28"/>
          <w:highlight w:val="none"/>
        </w:rPr>
        <w:t>利息）。</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5.2 提交方式：乙方企业基本账户银行转账。乙方提交履约保证金后应到采购人财务部（重庆市渝北区机场东</w:t>
      </w: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路</w:t>
      </w:r>
      <w:r>
        <w:rPr>
          <w:rFonts w:hint="eastAsia" w:ascii="方正仿宋_GBK" w:hAnsi="方正仿宋_GBK" w:eastAsia="方正仿宋_GBK" w:cs="方正仿宋_GBK"/>
          <w:color w:val="auto"/>
          <w:kern w:val="0"/>
          <w:sz w:val="28"/>
          <w:szCs w:val="28"/>
          <w:highlight w:val="none"/>
          <w:lang w:val="en-US" w:eastAsia="zh-CN"/>
        </w:rPr>
        <w:t>15</w:t>
      </w:r>
      <w:r>
        <w:rPr>
          <w:rFonts w:hint="eastAsia" w:ascii="方正仿宋_GBK" w:hAnsi="方正仿宋_GBK" w:eastAsia="方正仿宋_GBK" w:cs="方正仿宋_GBK"/>
          <w:color w:val="auto"/>
          <w:kern w:val="0"/>
          <w:sz w:val="28"/>
          <w:szCs w:val="28"/>
          <w:highlight w:val="none"/>
        </w:rPr>
        <w:t>号重庆机场</w:t>
      </w:r>
      <w:r>
        <w:rPr>
          <w:rFonts w:hint="eastAsia" w:ascii="方正仿宋_GBK" w:hAnsi="方正仿宋_GBK" w:eastAsia="方正仿宋_GBK" w:cs="方正仿宋_GBK"/>
          <w:color w:val="auto"/>
          <w:kern w:val="0"/>
          <w:sz w:val="28"/>
          <w:szCs w:val="28"/>
          <w:highlight w:val="none"/>
          <w:lang w:eastAsia="zh-CN"/>
        </w:rPr>
        <w:t>信息通信网络有限公司</w:t>
      </w:r>
      <w:r>
        <w:rPr>
          <w:rFonts w:hint="eastAsia" w:ascii="方正仿宋_GBK" w:hAnsi="方正仿宋_GBK" w:eastAsia="方正仿宋_GBK" w:cs="方正仿宋_GBK"/>
          <w:color w:val="auto"/>
          <w:kern w:val="0"/>
          <w:sz w:val="28"/>
          <w:szCs w:val="28"/>
          <w:highlight w:val="none"/>
          <w:lang w:val="en-US" w:eastAsia="zh-CN"/>
        </w:rPr>
        <w:t>3楼</w:t>
      </w:r>
      <w:r>
        <w:rPr>
          <w:rFonts w:hint="eastAsia" w:ascii="方正仿宋_GBK" w:hAnsi="方正仿宋_GBK" w:eastAsia="方正仿宋_GBK" w:cs="方正仿宋_GBK"/>
          <w:color w:val="auto"/>
          <w:kern w:val="0"/>
          <w:sz w:val="28"/>
          <w:szCs w:val="28"/>
          <w:highlight w:val="none"/>
        </w:rPr>
        <w:t>）换取保证金收据。</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开户名：重庆机场信息通信网络有限公司</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开户银行：建行重庆渝北机场支行</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账号：5000 1083 8000 5020 0627</w:t>
      </w:r>
    </w:p>
    <w:p>
      <w:pPr>
        <w:adjustRightInd w:val="0"/>
        <w:snapToGrid w:val="0"/>
        <w:spacing w:line="360" w:lineRule="auto"/>
        <w:ind w:firstLine="560" w:firstLineChars="200"/>
        <w:rPr>
          <w:rFonts w:hint="eastAsia"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lang w:val="en-US" w:eastAsia="zh-CN"/>
        </w:rPr>
        <w:t>五</w:t>
      </w:r>
      <w:r>
        <w:rPr>
          <w:rFonts w:hint="eastAsia" w:ascii="方正仿宋_GBK" w:hAnsi="方正仿宋_GBK" w:eastAsia="方正仿宋_GBK" w:cs="方正仿宋_GBK"/>
          <w:b/>
          <w:color w:val="auto"/>
          <w:kern w:val="0"/>
          <w:sz w:val="28"/>
          <w:szCs w:val="28"/>
        </w:rPr>
        <w:t>、支付方式</w:t>
      </w:r>
    </w:p>
    <w:p>
      <w:pPr>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合同签订后，</w:t>
      </w:r>
      <w:r>
        <w:rPr>
          <w:rFonts w:hint="eastAsia" w:ascii="方正仿宋_GBK" w:hAnsi="方正仿宋_GBK" w:eastAsia="方正仿宋_GBK" w:cs="方正仿宋_GBK"/>
          <w:color w:val="auto"/>
          <w:sz w:val="28"/>
          <w:szCs w:val="28"/>
          <w:lang w:eastAsia="zh-CN"/>
        </w:rPr>
        <w:t>乙方按约进行维保服务，</w:t>
      </w:r>
      <w:r>
        <w:rPr>
          <w:rFonts w:hint="eastAsia" w:ascii="方正仿宋_GBK" w:hAnsi="方正仿宋_GBK" w:eastAsia="方正仿宋_GBK" w:cs="方正仿宋_GBK"/>
          <w:color w:val="auto"/>
          <w:sz w:val="28"/>
          <w:szCs w:val="28"/>
        </w:rPr>
        <w:t>每</w:t>
      </w:r>
      <w:r>
        <w:rPr>
          <w:rFonts w:hint="eastAsia" w:ascii="方正仿宋_GBK" w:hAnsi="方正仿宋_GBK" w:eastAsia="方正仿宋_GBK" w:cs="方正仿宋_GBK"/>
          <w:color w:val="auto"/>
          <w:sz w:val="28"/>
          <w:szCs w:val="28"/>
          <w:lang w:val="en-US" w:eastAsia="zh-CN"/>
        </w:rPr>
        <w:t>6个月</w:t>
      </w:r>
      <w:r>
        <w:rPr>
          <w:rFonts w:hint="eastAsia" w:ascii="方正仿宋_GBK" w:hAnsi="方正仿宋_GBK" w:eastAsia="方正仿宋_GBK" w:cs="方正仿宋_GBK"/>
          <w:color w:val="auto"/>
          <w:sz w:val="28"/>
          <w:szCs w:val="28"/>
        </w:rPr>
        <w:t>甲方在收到乙方开具</w:t>
      </w:r>
      <w:r>
        <w:rPr>
          <w:rFonts w:hint="eastAsia" w:ascii="方正仿宋_GBK" w:hAnsi="方正仿宋_GBK" w:eastAsia="方正仿宋_GBK" w:cs="方正仿宋_GBK"/>
          <w:color w:val="auto"/>
          <w:sz w:val="28"/>
          <w:szCs w:val="28"/>
          <w:lang w:eastAsia="zh-CN"/>
        </w:rPr>
        <w:t>的</w:t>
      </w:r>
      <w:r>
        <w:rPr>
          <w:rFonts w:hint="eastAsia" w:ascii="方正仿宋_GBK" w:hAnsi="方正仿宋_GBK" w:eastAsia="方正仿宋_GBK" w:cs="方正仿宋_GBK"/>
          <w:color w:val="auto"/>
          <w:sz w:val="28"/>
          <w:szCs w:val="28"/>
        </w:rPr>
        <w:t>增值税发票后20日内</w:t>
      </w:r>
      <w:r>
        <w:rPr>
          <w:rFonts w:hint="eastAsia" w:ascii="方正仿宋_GBK" w:hAnsi="方正仿宋_GBK" w:eastAsia="方正仿宋_GBK" w:cs="方正仿宋_GBK"/>
          <w:color w:val="auto"/>
          <w:sz w:val="28"/>
          <w:szCs w:val="28"/>
          <w:lang w:eastAsia="zh-CN"/>
        </w:rPr>
        <w:t>，向乙方支付合同款的</w:t>
      </w:r>
      <w:r>
        <w:rPr>
          <w:rFonts w:hint="eastAsia" w:ascii="方正仿宋_GBK" w:hAnsi="方正仿宋_GBK" w:eastAsia="方正仿宋_GBK" w:cs="方正仿宋_GBK"/>
          <w:color w:val="auto"/>
          <w:sz w:val="28"/>
          <w:szCs w:val="28"/>
          <w:lang w:val="en-US" w:eastAsia="zh-CN"/>
        </w:rPr>
        <w:t>25%</w:t>
      </w:r>
      <w:r>
        <w:rPr>
          <w:rFonts w:hint="eastAsia" w:ascii="方正仿宋_GBK" w:hAnsi="方正仿宋_GBK" w:eastAsia="方正仿宋_GBK" w:cs="方正仿宋_GBK"/>
          <w:color w:val="auto"/>
          <w:sz w:val="28"/>
          <w:szCs w:val="28"/>
        </w:rPr>
        <w:t>，直至</w:t>
      </w:r>
      <w:r>
        <w:rPr>
          <w:rFonts w:hint="eastAsia" w:ascii="方正仿宋_GBK" w:hAnsi="方正仿宋_GBK" w:eastAsia="方正仿宋_GBK" w:cs="方正仿宋_GBK"/>
          <w:color w:val="auto"/>
          <w:sz w:val="28"/>
          <w:szCs w:val="28"/>
          <w:lang w:eastAsia="zh-CN"/>
        </w:rPr>
        <w:t>维保服务期</w:t>
      </w:r>
      <w:r>
        <w:rPr>
          <w:rFonts w:hint="eastAsia" w:ascii="方正仿宋_GBK" w:hAnsi="方正仿宋_GBK" w:eastAsia="方正仿宋_GBK" w:cs="方正仿宋_GBK"/>
          <w:color w:val="auto"/>
          <w:sz w:val="28"/>
          <w:szCs w:val="28"/>
        </w:rPr>
        <w:t>结束。</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若乙方开具增值税专用发票，则甲方支付不含税合同金额和税额的总金额；若乙方开具增值税普通发票，则甲方仅支付不含税合同金额。</w:t>
      </w:r>
    </w:p>
    <w:p>
      <w:pPr>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七</w:t>
      </w:r>
      <w:r>
        <w:rPr>
          <w:rFonts w:hint="eastAsia" w:ascii="方正仿宋_GBK" w:hAnsi="方正仿宋_GBK" w:eastAsia="方正仿宋_GBK" w:cs="方正仿宋_GBK"/>
          <w:b/>
          <w:color w:val="auto"/>
          <w:sz w:val="28"/>
          <w:szCs w:val="28"/>
        </w:rPr>
        <w:t>、服务期</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自合同签订之日起</w:t>
      </w:r>
      <w:r>
        <w:rPr>
          <w:rFonts w:hint="eastAsia" w:ascii="方正仿宋_GBK" w:hAnsi="方正仿宋_GBK" w:eastAsia="方正仿宋_GBK" w:cs="方正仿宋_GBK"/>
          <w:color w:val="auto"/>
          <w:sz w:val="28"/>
          <w:szCs w:val="28"/>
          <w:lang w:val="en-US" w:eastAsia="zh-CN"/>
        </w:rPr>
        <w:t>2年</w:t>
      </w:r>
      <w:r>
        <w:rPr>
          <w:rFonts w:hint="eastAsia" w:ascii="方正仿宋_GBK" w:hAnsi="方正仿宋_GBK" w:eastAsia="方正仿宋_GBK" w:cs="方正仿宋_GBK"/>
          <w:color w:val="auto"/>
          <w:sz w:val="28"/>
          <w:szCs w:val="28"/>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八</w:t>
      </w:r>
      <w:r>
        <w:rPr>
          <w:rFonts w:hint="eastAsia" w:ascii="方正仿宋_GBK" w:hAnsi="方正仿宋_GBK" w:eastAsia="方正仿宋_GBK" w:cs="方正仿宋_GBK"/>
          <w:b/>
          <w:color w:val="auto"/>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val="en-US" w:eastAsia="zh-CN"/>
        </w:rPr>
        <w:t>九</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w:t>
      </w:r>
      <w:r>
        <w:rPr>
          <w:rFonts w:hint="eastAsia" w:ascii="方正仿宋_GBK" w:hAnsi="方正仿宋_GBK" w:eastAsia="方正仿宋_GBK" w:cs="方正仿宋_GBK"/>
          <w:b/>
          <w:bCs/>
          <w:color w:val="auto"/>
          <w:sz w:val="28"/>
          <w:szCs w:val="28"/>
          <w:lang w:val="zh-CN"/>
        </w:rPr>
        <w:t>比选响应文件应当对</w:t>
      </w:r>
      <w:r>
        <w:rPr>
          <w:rFonts w:hint="eastAsia" w:ascii="方正仿宋_GBK" w:hAnsi="方正仿宋_GBK" w:eastAsia="方正仿宋_GBK" w:cs="方正仿宋_GBK"/>
          <w:b/>
          <w:bCs/>
          <w:color w:val="auto"/>
          <w:sz w:val="28"/>
          <w:szCs w:val="28"/>
        </w:rPr>
        <w:t>比选</w:t>
      </w:r>
      <w:r>
        <w:rPr>
          <w:rFonts w:hint="eastAsia" w:ascii="方正仿宋_GBK" w:hAnsi="方正仿宋_GBK" w:eastAsia="方正仿宋_GBK" w:cs="方正仿宋_GBK"/>
          <w:b/>
          <w:bCs/>
          <w:color w:val="auto"/>
          <w:sz w:val="28"/>
          <w:szCs w:val="28"/>
          <w:lang w:val="zh-CN"/>
        </w:rPr>
        <w:t>采购文件提出的要求和条件作出实质性应答</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w:t>
      </w:r>
      <w:r>
        <w:rPr>
          <w:rFonts w:hint="eastAsia" w:ascii="方正仿宋_GBK" w:hAnsi="方正仿宋_GBK" w:eastAsia="方正仿宋_GBK" w:cs="方正仿宋_GBK"/>
          <w:color w:val="auto"/>
          <w:sz w:val="28"/>
          <w:szCs w:val="28"/>
          <w:highlight w:val="none"/>
          <w:lang w:val="zh-CN" w:eastAsia="zh-CN"/>
        </w:rPr>
        <w:t>比选响应方应按照比选采购文件要求报出拟提供服务的单价、总价等详细内容，各项报价应包括拟相关税金和服务等全部费用，报价为不含税报价，增值税税率单列。</w:t>
      </w:r>
    </w:p>
    <w:p>
      <w:pPr>
        <w:widowControl/>
        <w:spacing w:line="360" w:lineRule="auto"/>
        <w:ind w:firstLine="570"/>
        <w:jc w:val="left"/>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highlight w:val="none"/>
          <w:lang w:val="zh-CN" w:eastAsia="zh-CN"/>
        </w:rPr>
        <w:t>主要包括维保服务实施方案等。如果提供的方案和服务与</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采购文件要求有偏差，必须详细说明。</w:t>
      </w:r>
      <w:r>
        <w:rPr>
          <w:rFonts w:hint="eastAsia" w:ascii="方正仿宋_GBK" w:hAnsi="方正仿宋_GBK" w:eastAsia="方正仿宋_GBK" w:cs="方正仿宋_GBK"/>
          <w:color w:val="auto"/>
          <w:sz w:val="28"/>
          <w:szCs w:val="28"/>
          <w:highlight w:val="none"/>
          <w:lang w:val="en-US" w:eastAsia="zh-CN"/>
        </w:rPr>
        <w:t>须经比选小组评定和采购人许可，才能作为供应商实质性响应。</w:t>
      </w:r>
      <w:r>
        <w:rPr>
          <w:rFonts w:hint="eastAsia" w:ascii="方正仿宋_GBK" w:hAnsi="方正仿宋_GBK" w:eastAsia="方正仿宋_GBK" w:cs="方正仿宋_GBK"/>
          <w:color w:val="auto"/>
          <w:sz w:val="28"/>
          <w:szCs w:val="28"/>
          <w:highlight w:val="none"/>
          <w:lang w:val="zh-CN" w:eastAsia="zh-CN"/>
        </w:rPr>
        <w:t>（维保内容详见附件1）</w:t>
      </w:r>
      <w:r>
        <w:rPr>
          <w:rFonts w:hint="eastAsia" w:ascii="方正仿宋_GBK" w:hAnsi="方正仿宋_GBK" w:eastAsia="方正仿宋_GBK" w:cs="方正仿宋_GBK"/>
          <w:color w:val="auto"/>
          <w:sz w:val="28"/>
          <w:szCs w:val="28"/>
          <w:highlight w:val="none"/>
          <w:lang w:val="zh-CN" w:eastAsia="zh-CN"/>
        </w:rPr>
        <w:tab/>
      </w:r>
      <w:r>
        <w:rPr>
          <w:rFonts w:hint="eastAsia" w:ascii="方正仿宋_GBK" w:hAnsi="方正仿宋_GBK" w:eastAsia="方正仿宋_GBK" w:cs="方正仿宋_GBK"/>
          <w:color w:val="auto"/>
          <w:sz w:val="28"/>
          <w:szCs w:val="28"/>
          <w:highlight w:val="none"/>
          <w:lang w:val="zh-CN"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商务部分。主要包括</w:t>
      </w:r>
      <w:r>
        <w:rPr>
          <w:rFonts w:hint="eastAsia" w:ascii="方正仿宋_GBK" w:hAnsi="方正仿宋_GBK" w:eastAsia="方正仿宋_GBK" w:cs="方正仿宋_GBK"/>
          <w:color w:val="auto"/>
          <w:sz w:val="28"/>
          <w:szCs w:val="28"/>
          <w:lang w:val="en-US" w:eastAsia="zh-CN"/>
        </w:rPr>
        <w:t>有效营业执照、</w:t>
      </w:r>
      <w:r>
        <w:rPr>
          <w:rFonts w:hint="eastAsia" w:ascii="方正仿宋_GBK" w:hAnsi="方正仿宋_GBK" w:eastAsia="方正仿宋_GBK" w:cs="方正仿宋_GBK"/>
          <w:color w:val="auto"/>
          <w:sz w:val="28"/>
          <w:szCs w:val="28"/>
        </w:rPr>
        <w:t>一般纳税人资格证明盖鲜章或者小规模纳税人资格证明盖鲜章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被授权人身份证复印件（原件备查）和提供</w:t>
      </w:r>
      <w:r>
        <w:rPr>
          <w:rFonts w:hint="eastAsia" w:ascii="方正仿宋_GBK" w:hAnsi="方正仿宋_GBK" w:eastAsia="方正仿宋_GBK" w:cs="方正仿宋_GBK"/>
          <w:color w:val="auto"/>
          <w:sz w:val="28"/>
          <w:szCs w:val="28"/>
          <w:lang w:val="en-US" w:eastAsia="zh-CN"/>
        </w:rPr>
        <w:t>被授权人近一个月社保证明、通过“国家企业信用信息公示系统”网站（www.gsxt.gov.cn/）查询，“中国政府采购网”网站（www.ccgp.gov.cn）查询的信用记录，在投标文件中提供相关查询截图并加盖鲜章、“需提供“重庆机场综合营帐计费系统”原建设商（重庆大直科技有限公司）的源代码使用授权文件复印件并盖鲜章</w:t>
      </w:r>
      <w:r>
        <w:rPr>
          <w:rFonts w:hint="eastAsia" w:ascii="方正仿宋_GBK" w:hAnsi="方正仿宋_GBK" w:eastAsia="方正仿宋_GBK" w:cs="方正仿宋_GBK"/>
          <w:color w:val="auto"/>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u w:val="single"/>
          <w:lang w:val="zh-CN"/>
        </w:rPr>
        <w:t>比选响应文件一式2份，其中正本1份，副本1份；电子比选响应文件（盖章后的扫描件）1份（U盘形式）。</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pacing w:val="-8"/>
          <w:sz w:val="28"/>
          <w:szCs w:val="28"/>
        </w:rPr>
        <w:t>比选响应文件</w:t>
      </w:r>
      <w:r>
        <w:rPr>
          <w:rFonts w:hint="eastAsia" w:ascii="方正仿宋_GBK" w:hAnsi="方正仿宋_GBK" w:eastAsia="方正仿宋_GBK" w:cs="方正仿宋_GBK"/>
          <w:color w:val="auto"/>
          <w:sz w:val="28"/>
          <w:szCs w:val="28"/>
        </w:rPr>
        <w:t>未装袋密封的。比选响应文件封面及密封袋</w:t>
      </w:r>
      <w:r>
        <w:rPr>
          <w:rFonts w:hint="eastAsia" w:ascii="方正仿宋_GBK" w:hAnsi="方正仿宋_GBK" w:eastAsia="方正仿宋_GBK" w:cs="方正仿宋_GBK"/>
          <w:color w:val="auto"/>
          <w:kern w:val="0"/>
          <w:sz w:val="28"/>
          <w:szCs w:val="28"/>
        </w:rPr>
        <w:t>封面上须注明“项目名称”、“项目编号”、“比选响应单位名称”，并加盖单位公章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.8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一</w:t>
      </w:r>
      <w:r>
        <w:rPr>
          <w:rFonts w:hint="eastAsia" w:ascii="方正仿宋_GBK" w:hAnsi="方正仿宋_GBK" w:eastAsia="方正仿宋_GBK" w:cs="方正仿宋_GBK"/>
          <w:b/>
          <w:color w:val="auto"/>
          <w:sz w:val="28"/>
          <w:szCs w:val="28"/>
        </w:rPr>
        <w:t>、异议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二</w:t>
      </w:r>
      <w:r>
        <w:rPr>
          <w:rFonts w:hint="eastAsia" w:ascii="方正仿宋_GBK" w:hAnsi="方正仿宋_GBK" w:eastAsia="方正仿宋_GBK" w:cs="方正仿宋_GBK"/>
          <w:b/>
          <w:color w:val="auto"/>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电话：023-67153289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rPr>
        <w:t>2020</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single"/>
          <w:lang w:val="en-US" w:eastAsia="zh-CN"/>
        </w:rPr>
        <w:t>11</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single"/>
          <w:lang w:val="en-US" w:eastAsia="zh-CN"/>
        </w:rPr>
        <w:t>24</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kern w:val="0"/>
          <w:sz w:val="28"/>
          <w:szCs w:val="28"/>
          <w:u w:val="single"/>
          <w:lang w:val="en-US" w:eastAsia="zh-CN"/>
        </w:rPr>
        <w:t>10:00</w:t>
      </w:r>
      <w:r>
        <w:rPr>
          <w:rFonts w:hint="eastAsia" w:ascii="方正仿宋_GBK" w:hAnsi="方正仿宋_GBK" w:eastAsia="方正仿宋_GBK" w:cs="方正仿宋_GBK"/>
          <w:color w:val="auto"/>
          <w:kern w:val="0"/>
          <w:sz w:val="28"/>
          <w:szCs w:val="28"/>
          <w:u w:val="none"/>
        </w:rPr>
        <w:t>至</w:t>
      </w:r>
      <w:r>
        <w:rPr>
          <w:rFonts w:hint="eastAsia" w:ascii="方正仿宋_GBK" w:hAnsi="方正仿宋_GBK" w:eastAsia="方正仿宋_GBK" w:cs="方正仿宋_GBK"/>
          <w:color w:val="auto"/>
          <w:kern w:val="0"/>
          <w:sz w:val="28"/>
          <w:szCs w:val="28"/>
          <w:u w:val="single"/>
          <w:lang w:val="en-US" w:eastAsia="zh-CN"/>
        </w:rPr>
        <w:t>10:30</w:t>
      </w:r>
      <w:r>
        <w:rPr>
          <w:rFonts w:hint="eastAsia" w:ascii="方正仿宋_GBK" w:hAnsi="方正仿宋_GBK" w:eastAsia="方正仿宋_GBK" w:cs="方正仿宋_GBK"/>
          <w:color w:val="auto"/>
          <w:kern w:val="0"/>
          <w:sz w:val="28"/>
          <w:szCs w:val="28"/>
        </w:rPr>
        <w:t>时送</w:t>
      </w:r>
      <w:r>
        <w:rPr>
          <w:rFonts w:hint="eastAsia" w:ascii="方正仿宋_GBK" w:hAnsi="方正仿宋_GBK" w:eastAsia="方正仿宋_GBK" w:cs="方正仿宋_GBK"/>
          <w:color w:val="auto"/>
          <w:sz w:val="28"/>
          <w:szCs w:val="28"/>
          <w:lang w:val="zh-CN"/>
        </w:rPr>
        <w:t>到重庆机场信息通信网络有限公司（ITC大楼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室），过</w:t>
      </w:r>
      <w:r>
        <w:rPr>
          <w:rFonts w:hint="eastAsia" w:ascii="方正仿宋_GBK" w:hAnsi="方正仿宋_GBK" w:eastAsia="方正仿宋_GBK" w:cs="方正仿宋_GBK"/>
          <w:color w:val="auto"/>
          <w:kern w:val="0"/>
          <w:sz w:val="28"/>
          <w:szCs w:val="28"/>
        </w:rPr>
        <w:t>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sz w:val="28"/>
          <w:szCs w:val="28"/>
          <w:u w:val="single"/>
          <w:lang w:val="en-US" w:eastAsia="zh-CN"/>
        </w:rPr>
        <w:t>2020</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11</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24</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u w:val="single"/>
          <w:lang w:val="en-US" w:eastAsia="zh-CN"/>
        </w:rPr>
        <w:t>10:30</w:t>
      </w:r>
      <w:r>
        <w:rPr>
          <w:rFonts w:hint="eastAsia" w:ascii="方正仿宋_GBK" w:hAnsi="方正仿宋_GBK" w:eastAsia="方正仿宋_GBK" w:cs="方正仿宋_GBK"/>
          <w:color w:val="auto"/>
          <w:sz w:val="28"/>
          <w:szCs w:val="28"/>
        </w:rPr>
        <w:t>时在重庆机场信息通信网络有限公司</w:t>
      </w:r>
      <w:r>
        <w:rPr>
          <w:rFonts w:hint="eastAsia" w:ascii="方正仿宋_GBK" w:hAnsi="方正仿宋_GBK" w:eastAsia="方正仿宋_GBK" w:cs="方正仿宋_GBK"/>
          <w:color w:val="auto"/>
          <w:sz w:val="28"/>
          <w:szCs w:val="28"/>
          <w:lang w:val="zh-CN"/>
        </w:rPr>
        <w:t>对本项目进行比选，各比选响应方须参加。注：比选开始前，各比选响应人须在</w:t>
      </w:r>
      <w:r>
        <w:rPr>
          <w:rFonts w:hint="eastAsia" w:ascii="方正仿宋_GBK" w:hAnsi="方正仿宋_GBK" w:eastAsia="方正仿宋_GBK" w:cs="方正仿宋_GBK"/>
          <w:color w:val="auto"/>
          <w:sz w:val="28"/>
          <w:szCs w:val="28"/>
        </w:rPr>
        <w:t>重庆机场信息通信网络有限公司</w:t>
      </w:r>
      <w:r>
        <w:rPr>
          <w:rFonts w:hint="eastAsia" w:ascii="方正仿宋_GBK" w:hAnsi="方正仿宋_GBK" w:eastAsia="方正仿宋_GBK" w:cs="方正仿宋_GBK"/>
          <w:color w:val="auto"/>
          <w:sz w:val="28"/>
          <w:szCs w:val="28"/>
          <w:lang w:val="zh-CN"/>
        </w:rPr>
        <w:t>办公楼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室等候通知具体比选地点</w:t>
      </w:r>
      <w:r>
        <w:rPr>
          <w:rFonts w:hint="eastAsia" w:ascii="方正仿宋_GBK" w:hAnsi="方正仿宋_GBK" w:eastAsia="方正仿宋_GBK" w:cs="方正仿宋_GBK"/>
          <w:color w:val="auto"/>
          <w:sz w:val="28"/>
          <w:szCs w:val="28"/>
        </w:rPr>
        <w:t>。</w:t>
      </w:r>
    </w:p>
    <w:p>
      <w:pPr>
        <w:pStyle w:val="2"/>
        <w:jc w:val="both"/>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2"/>
        <w:ind w:firstLine="560" w:firstLineChars="200"/>
        <w:jc w:val="both"/>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.4 比选结果通知：待结果确定后会及时通知，原则上只通知被选中的</w:t>
      </w:r>
      <w:r>
        <w:rPr>
          <w:rFonts w:hint="eastAsia" w:ascii="方正仿宋_GBK" w:hAnsi="方正仿宋_GBK" w:eastAsia="方正仿宋_GBK" w:cs="方正仿宋_GBK"/>
          <w:color w:val="auto"/>
          <w:spacing w:val="-8"/>
          <w:sz w:val="28"/>
          <w:szCs w:val="28"/>
        </w:rPr>
        <w:t>比选响应人</w:t>
      </w:r>
      <w:r>
        <w:rPr>
          <w:rFonts w:hint="eastAsia" w:ascii="方正仿宋_GBK" w:hAnsi="方正仿宋_GBK" w:eastAsia="方正仿宋_GBK" w:cs="方正仿宋_GBK"/>
          <w:color w:val="auto"/>
          <w:sz w:val="28"/>
          <w:szCs w:val="28"/>
        </w:rPr>
        <w:t>，对未被选中的</w:t>
      </w:r>
      <w:r>
        <w:rPr>
          <w:rFonts w:hint="eastAsia" w:ascii="方正仿宋_GBK" w:hAnsi="方正仿宋_GBK" w:eastAsia="方正仿宋_GBK" w:cs="方正仿宋_GBK"/>
          <w:color w:val="auto"/>
          <w:spacing w:val="-8"/>
          <w:sz w:val="28"/>
          <w:szCs w:val="28"/>
        </w:rPr>
        <w:t>比选响应人</w:t>
      </w:r>
      <w:r>
        <w:rPr>
          <w:rFonts w:hint="eastAsia" w:ascii="方正仿宋_GBK" w:hAnsi="方正仿宋_GBK" w:eastAsia="方正仿宋_GBK" w:cs="方正仿宋_GBK"/>
          <w:color w:val="auto"/>
          <w:sz w:val="28"/>
          <w:szCs w:val="28"/>
        </w:rPr>
        <w:t>不通知、不解释。</w:t>
      </w:r>
    </w:p>
    <w:p>
      <w:pPr>
        <w:snapToGrid w:val="0"/>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rPr>
        <w:t>、联系方式</w:t>
      </w:r>
    </w:p>
    <w:p>
      <w:pPr>
        <w:keepNext w:val="0"/>
        <w:keepLines w:val="0"/>
        <w:pageBreakBefore w:val="0"/>
        <w:widowControl w:val="0"/>
        <w:kinsoku/>
        <w:wordWrap/>
        <w:overflowPunct/>
        <w:topLinePunct w:val="0"/>
        <w:autoSpaceDE/>
        <w:autoSpaceDN/>
        <w:bidi w:val="0"/>
        <w:adjustRightInd/>
        <w:snapToGrid w:val="0"/>
        <w:spacing w:line="240" w:lineRule="auto"/>
        <w:ind w:firstLine="539"/>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业主：重庆机场信息通信网络有限公司</w:t>
      </w:r>
    </w:p>
    <w:p>
      <w:pPr>
        <w:keepNext w:val="0"/>
        <w:keepLines w:val="0"/>
        <w:pageBreakBefore w:val="0"/>
        <w:widowControl w:val="0"/>
        <w:kinsoku/>
        <w:wordWrap/>
        <w:overflowPunct/>
        <w:topLinePunct w:val="0"/>
        <w:autoSpaceDE/>
        <w:autoSpaceDN/>
        <w:bidi w:val="0"/>
        <w:adjustRightInd/>
        <w:snapToGrid w:val="0"/>
        <w:spacing w:line="240" w:lineRule="auto"/>
        <w:ind w:firstLine="539"/>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eastAsia="zh-CN"/>
        </w:rPr>
        <w:t>余先生</w:t>
      </w:r>
    </w:p>
    <w:p>
      <w:pPr>
        <w:keepNext w:val="0"/>
        <w:keepLines w:val="0"/>
        <w:pageBreakBefore w:val="0"/>
        <w:widowControl w:val="0"/>
        <w:kinsoku/>
        <w:wordWrap/>
        <w:overflowPunct/>
        <w:topLinePunct w:val="0"/>
        <w:autoSpaceDE/>
        <w:autoSpaceDN/>
        <w:bidi w:val="0"/>
        <w:adjustRightInd/>
        <w:snapToGrid w:val="0"/>
        <w:spacing w:line="240" w:lineRule="auto"/>
        <w:ind w:firstLine="539"/>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w:t>
      </w:r>
      <w:r>
        <w:rPr>
          <w:rFonts w:hint="eastAsia" w:ascii="方正仿宋_GBK" w:hAnsi="方正仿宋_GBK" w:eastAsia="方正仿宋_GBK" w:cs="方正仿宋_GBK"/>
          <w:color w:val="auto"/>
          <w:sz w:val="28"/>
          <w:szCs w:val="28"/>
          <w:lang w:val="en-US" w:eastAsia="zh-CN"/>
        </w:rPr>
        <w:t>67152639</w:t>
      </w:r>
    </w:p>
    <w:p>
      <w:pPr>
        <w:keepNext w:val="0"/>
        <w:keepLines w:val="0"/>
        <w:pageBreakBefore w:val="0"/>
        <w:widowControl w:val="0"/>
        <w:kinsoku/>
        <w:wordWrap/>
        <w:overflowPunct/>
        <w:topLinePunct w:val="0"/>
        <w:autoSpaceDE/>
        <w:autoSpaceDN/>
        <w:bidi w:val="0"/>
        <w:adjustRightInd/>
        <w:snapToGrid w:val="0"/>
        <w:spacing w:line="240" w:lineRule="auto"/>
        <w:ind w:firstLine="539"/>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snapToGrid w:val="0"/>
        <w:spacing w:line="360" w:lineRule="auto"/>
        <w:rPr>
          <w:rFonts w:hint="eastAsia" w:ascii="仿宋" w:hAnsi="仿宋" w:eastAsia="仿宋"/>
          <w:b/>
          <w:bCs/>
          <w:color w:val="auto"/>
          <w:sz w:val="28"/>
          <w:szCs w:val="28"/>
        </w:rPr>
      </w:pPr>
    </w:p>
    <w:p>
      <w:pPr>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Theme="minorHAnsi" w:hAnsiTheme="minorHAnsi" w:eastAsiaTheme="minorEastAsia" w:cstheme="minorBidi"/>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sz w:val="32"/>
          <w:szCs w:val="32"/>
        </w:rPr>
      </w:pPr>
      <w:r>
        <w:rPr>
          <w:rFonts w:hint="eastAsia"/>
          <w:b/>
          <w:sz w:val="32"/>
          <w:szCs w:val="32"/>
        </w:rPr>
        <w:t xml:space="preserve">                  </w:t>
      </w:r>
    </w:p>
    <w:p>
      <w:pPr>
        <w:snapToGrid w:val="0"/>
        <w:spacing w:line="360" w:lineRule="auto"/>
        <w:ind w:firstLine="2600" w:firstLineChars="500"/>
        <w:rPr>
          <w:rFonts w:hint="eastAsia" w:ascii="黑体" w:hAnsi="黑体" w:eastAsia="黑体" w:cstheme="minorBidi"/>
          <w:sz w:val="52"/>
          <w:szCs w:val="52"/>
        </w:rPr>
      </w:pPr>
      <w:r>
        <w:rPr>
          <w:rFonts w:hint="eastAsia" w:ascii="黑体" w:hAnsi="黑体" w:eastAsia="黑体"/>
          <w:sz w:val="52"/>
          <w:szCs w:val="52"/>
          <w:lang w:eastAsia="zh-CN"/>
        </w:rPr>
        <w:t>技术服务</w:t>
      </w:r>
      <w:r>
        <w:rPr>
          <w:rFonts w:hint="eastAsia" w:ascii="黑体" w:hAnsi="黑体" w:eastAsia="黑体"/>
          <w:sz w:val="52"/>
          <w:szCs w:val="52"/>
        </w:rPr>
        <w:t>合同</w:t>
      </w:r>
    </w:p>
    <w:p>
      <w:pPr>
        <w:snapToGrid w:val="0"/>
        <w:spacing w:line="360" w:lineRule="auto"/>
        <w:rPr>
          <w:rFonts w:hint="eastAsia"/>
          <w:b/>
          <w:sz w:val="32"/>
          <w:szCs w:val="32"/>
        </w:rPr>
      </w:pPr>
      <w:r>
        <w:rPr>
          <w:rFonts w:hint="eastAsia" w:asciiTheme="minorHAnsi" w:hAnsiTheme="minorHAnsi" w:eastAsiaTheme="minorEastAsia"/>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GUNa4+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snapToGrid w:val="0"/>
        <w:spacing w:line="360" w:lineRule="auto"/>
        <w:jc w:val="center"/>
        <w:rPr>
          <w:rFonts w:hint="eastAsia"/>
          <w:b/>
          <w:sz w:val="32"/>
          <w:szCs w:val="32"/>
        </w:rPr>
      </w:pPr>
    </w:p>
    <w:p>
      <w:pPr>
        <w:snapToGrid w:val="0"/>
        <w:spacing w:line="360" w:lineRule="auto"/>
        <w:jc w:val="both"/>
        <w:rPr>
          <w:rFonts w:hint="eastAsia" w:ascii="黑体" w:hAnsi="黑体" w:eastAsia="黑体"/>
          <w:sz w:val="30"/>
          <w:szCs w:val="30"/>
        </w:rPr>
      </w:pPr>
    </w:p>
    <w:p>
      <w:pPr>
        <w:snapToGrid w:val="0"/>
        <w:spacing w:line="360" w:lineRule="auto"/>
        <w:jc w:val="both"/>
        <w:rPr>
          <w:rFonts w:hint="eastAsia" w:ascii="黑体" w:hAnsi="黑体" w:eastAsia="黑体"/>
          <w:sz w:val="30"/>
          <w:szCs w:val="30"/>
        </w:rPr>
      </w:pPr>
    </w:p>
    <w:p>
      <w:pPr>
        <w:snapToGrid w:val="0"/>
        <w:spacing w:line="360" w:lineRule="auto"/>
        <w:ind w:firstLine="3000" w:firstLineChars="1000"/>
        <w:jc w:val="both"/>
        <w:rPr>
          <w:rFonts w:hint="eastAsia" w:ascii="黑体" w:hAnsi="黑体" w:eastAsia="黑体"/>
          <w:sz w:val="30"/>
          <w:szCs w:val="30"/>
          <w:lang w:eastAsia="zh-CN"/>
        </w:rPr>
      </w:pPr>
      <w:r>
        <w:rPr>
          <w:rFonts w:hint="eastAsia" w:ascii="黑体" w:hAnsi="黑体" w:eastAsia="黑体"/>
          <w:sz w:val="30"/>
          <w:szCs w:val="30"/>
        </w:rPr>
        <w:t>甲方：</w:t>
      </w:r>
      <w:r>
        <w:rPr>
          <w:rFonts w:hint="eastAsia" w:ascii="黑体" w:hAnsi="黑体" w:eastAsia="黑体"/>
          <w:sz w:val="30"/>
          <w:szCs w:val="30"/>
          <w:lang w:val="en-US" w:eastAsia="zh-CN"/>
        </w:rPr>
        <w:t xml:space="preserve"> </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pgSz w:w="11900" w:h="16840"/>
          <w:pgMar w:top="1440" w:right="1080" w:bottom="1440" w:left="1080" w:header="851" w:footer="992" w:gutter="0"/>
          <w:cols w:space="720" w:num="1"/>
          <w:docGrid w:type="lines" w:linePitch="312" w:charSpace="0"/>
        </w:sectPr>
      </w:pPr>
    </w:p>
    <w:p>
      <w:pPr>
        <w:pStyle w:val="24"/>
        <w:ind w:firstLine="0" w:firstLineChars="0"/>
        <w:rPr>
          <w:rFonts w:hint="eastAsia" w:ascii="宋体" w:hAnsi="宋体" w:eastAsia="宋体"/>
          <w:bCs/>
          <w:sz w:val="28"/>
          <w:szCs w:val="28"/>
          <w:lang w:eastAsia="zh-CN"/>
        </w:rPr>
      </w:pPr>
      <w:r>
        <w:rPr>
          <w:rFonts w:hint="eastAsia" w:ascii="宋体" w:hAnsi="宋体" w:eastAsia="宋体"/>
          <w:bCs/>
          <w:sz w:val="28"/>
          <w:szCs w:val="28"/>
        </w:rPr>
        <w:t>甲方：</w:t>
      </w:r>
      <w:r>
        <w:rPr>
          <w:rFonts w:hint="eastAsia" w:ascii="宋体" w:hAnsi="宋体" w:eastAsia="宋体"/>
          <w:bCs/>
          <w:sz w:val="28"/>
          <w:szCs w:val="28"/>
          <w:lang w:val="en-US" w:eastAsia="zh-CN"/>
        </w:rPr>
        <w:t xml:space="preserve">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4"/>
        <w:ind w:firstLine="560"/>
        <w:rPr>
          <w:rFonts w:hint="eastAsia" w:ascii="宋体" w:hAnsi="宋体" w:eastAsia="宋体"/>
          <w:bCs/>
          <w:sz w:val="28"/>
          <w:szCs w:val="28"/>
        </w:rPr>
      </w:pPr>
    </w:p>
    <w:p>
      <w:pPr>
        <w:pStyle w:val="24"/>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left"/>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u w:val="single"/>
          <w:lang w:eastAsia="zh-CN"/>
        </w:rPr>
        <w:t>计费系统及号线系统维保服务项目</w:t>
      </w:r>
      <w:r>
        <w:rPr>
          <w:rFonts w:hint="eastAsia" w:ascii="仿宋" w:hAnsi="仿宋" w:eastAsia="仿宋" w:cs="仿宋"/>
          <w:color w:val="000000"/>
          <w:sz w:val="28"/>
          <w:szCs w:val="28"/>
          <w:lang w:eastAsia="zh-CN"/>
        </w:rPr>
        <w:t>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p>
    <w:p>
      <w:pPr>
        <w:pStyle w:val="4"/>
        <w:numPr>
          <w:ilvl w:val="0"/>
          <w:numId w:val="1"/>
        </w:numPr>
        <w:spacing w:before="100" w:beforeAutospacing="1" w:after="100" w:afterAutospacing="1"/>
        <w:ind w:left="1061" w:leftChars="100" w:hanging="851"/>
        <w:jc w:val="left"/>
        <w:rPr>
          <w:rFonts w:ascii="仿宋" w:hAnsi="仿宋" w:eastAsia="仿宋"/>
          <w:sz w:val="28"/>
          <w:szCs w:val="28"/>
        </w:rPr>
      </w:pPr>
      <w:r>
        <w:rPr>
          <w:rFonts w:hint="eastAsia" w:ascii="仿宋" w:hAnsi="仿宋" w:eastAsia="仿宋"/>
          <w:sz w:val="28"/>
          <w:szCs w:val="28"/>
          <w:lang w:eastAsia="zh-CN"/>
        </w:rPr>
        <w:t>计费系统及号线系统</w:t>
      </w:r>
      <w:r>
        <w:rPr>
          <w:rFonts w:ascii="仿宋" w:hAnsi="仿宋" w:eastAsia="仿宋"/>
          <w:sz w:val="28"/>
          <w:szCs w:val="28"/>
        </w:rPr>
        <w:t>BUG问题诊断、 并开发相关补丁修复问题</w:t>
      </w:r>
      <w:r>
        <w:rPr>
          <w:rFonts w:hint="eastAsia" w:ascii="仿宋" w:hAnsi="仿宋" w:eastAsia="仿宋"/>
          <w:sz w:val="28"/>
          <w:szCs w:val="28"/>
        </w:rPr>
        <w:t xml:space="preserve">。 </w:t>
      </w:r>
    </w:p>
    <w:p>
      <w:pPr>
        <w:pStyle w:val="4"/>
        <w:numPr>
          <w:ilvl w:val="0"/>
          <w:numId w:val="1"/>
        </w:numPr>
        <w:spacing w:before="100" w:beforeAutospacing="1" w:after="100" w:afterAutospacing="1"/>
        <w:ind w:left="1061" w:leftChars="100" w:hanging="851"/>
        <w:jc w:val="left"/>
        <w:rPr>
          <w:rFonts w:ascii="仿宋" w:hAnsi="仿宋" w:eastAsia="仿宋"/>
          <w:sz w:val="28"/>
          <w:szCs w:val="28"/>
        </w:rPr>
      </w:pPr>
      <w:r>
        <w:rPr>
          <w:rFonts w:hint="eastAsia" w:ascii="仿宋" w:hAnsi="仿宋" w:eastAsia="仿宋"/>
          <w:sz w:val="28"/>
          <w:szCs w:val="28"/>
        </w:rPr>
        <w:t>计费数据、营收账单数据、账户数据、业务数据</w:t>
      </w:r>
      <w:r>
        <w:rPr>
          <w:rFonts w:hint="eastAsia" w:ascii="仿宋" w:hAnsi="仿宋" w:eastAsia="仿宋"/>
          <w:sz w:val="28"/>
          <w:szCs w:val="28"/>
          <w:lang w:eastAsia="zh-CN"/>
        </w:rPr>
        <w:t>、</w:t>
      </w:r>
      <w:r>
        <w:rPr>
          <w:rFonts w:hint="eastAsia" w:ascii="仿宋" w:hAnsi="仿宋" w:eastAsia="仿宋"/>
          <w:sz w:val="28"/>
          <w:szCs w:val="28"/>
          <w:lang w:val="en-US" w:eastAsia="zh-CN"/>
        </w:rPr>
        <w:t>线路资料</w:t>
      </w:r>
      <w:r>
        <w:rPr>
          <w:rFonts w:hint="eastAsia" w:ascii="仿宋" w:hAnsi="仿宋" w:eastAsia="仿宋"/>
          <w:sz w:val="28"/>
          <w:szCs w:val="28"/>
        </w:rPr>
        <w:t>等错误诊断及修复。</w:t>
      </w:r>
    </w:p>
    <w:p>
      <w:pPr>
        <w:pStyle w:val="4"/>
        <w:numPr>
          <w:ilvl w:val="0"/>
          <w:numId w:val="1"/>
        </w:numPr>
        <w:spacing w:before="100" w:beforeAutospacing="1" w:after="100" w:afterAutospacing="1"/>
        <w:ind w:left="1061" w:leftChars="100" w:hanging="851"/>
        <w:jc w:val="left"/>
        <w:rPr>
          <w:rFonts w:ascii="仿宋" w:hAnsi="仿宋" w:eastAsia="仿宋"/>
          <w:sz w:val="28"/>
          <w:szCs w:val="28"/>
        </w:rPr>
      </w:pPr>
      <w:r>
        <w:rPr>
          <w:rFonts w:hint="eastAsia" w:ascii="仿宋" w:hAnsi="仿宋" w:eastAsia="仿宋"/>
          <w:sz w:val="28"/>
          <w:szCs w:val="28"/>
          <w:lang w:eastAsia="zh-CN"/>
        </w:rPr>
        <w:t>计费系统及号线系统</w:t>
      </w:r>
      <w:r>
        <w:rPr>
          <w:rFonts w:hint="eastAsia" w:ascii="仿宋" w:hAnsi="仿宋" w:eastAsia="仿宋"/>
          <w:sz w:val="28"/>
          <w:szCs w:val="28"/>
        </w:rPr>
        <w:t>巡检：</w:t>
      </w:r>
      <w:r>
        <w:rPr>
          <w:rFonts w:ascii="仿宋" w:hAnsi="仿宋" w:eastAsia="仿宋"/>
          <w:sz w:val="28"/>
          <w:szCs w:val="28"/>
        </w:rPr>
        <w:t>技术人员定期（最小频率为</w:t>
      </w:r>
      <w:r>
        <w:rPr>
          <w:rFonts w:hint="eastAsia" w:ascii="仿宋" w:hAnsi="仿宋" w:eastAsia="仿宋"/>
          <w:sz w:val="28"/>
          <w:szCs w:val="28"/>
        </w:rPr>
        <w:t>3</w:t>
      </w:r>
      <w:r>
        <w:rPr>
          <w:rFonts w:ascii="仿宋" w:hAnsi="仿宋" w:eastAsia="仿宋"/>
          <w:sz w:val="28"/>
          <w:szCs w:val="28"/>
        </w:rPr>
        <w:t>个月）到用户现场，对</w:t>
      </w:r>
      <w:r>
        <w:rPr>
          <w:rFonts w:hint="eastAsia" w:ascii="仿宋" w:hAnsi="仿宋" w:eastAsia="仿宋"/>
          <w:sz w:val="28"/>
          <w:szCs w:val="28"/>
        </w:rPr>
        <w:t>系统及</w:t>
      </w:r>
      <w:r>
        <w:rPr>
          <w:rFonts w:ascii="仿宋" w:hAnsi="仿宋" w:eastAsia="仿宋"/>
          <w:sz w:val="28"/>
          <w:szCs w:val="28"/>
        </w:rPr>
        <w:t>数据库系统进行例行健康检查，并提交报告，根据健康检查的内容对</w:t>
      </w:r>
      <w:r>
        <w:rPr>
          <w:rFonts w:hint="eastAsia" w:ascii="仿宋" w:hAnsi="仿宋" w:eastAsia="仿宋"/>
          <w:sz w:val="28"/>
          <w:szCs w:val="28"/>
        </w:rPr>
        <w:t>系统及</w:t>
      </w:r>
      <w:r>
        <w:rPr>
          <w:rFonts w:ascii="仿宋" w:hAnsi="仿宋" w:eastAsia="仿宋"/>
          <w:sz w:val="28"/>
          <w:szCs w:val="28"/>
        </w:rPr>
        <w:t>数据库进行优化。</w:t>
      </w:r>
    </w:p>
    <w:p>
      <w:pPr>
        <w:pStyle w:val="4"/>
        <w:numPr>
          <w:ilvl w:val="0"/>
          <w:numId w:val="1"/>
        </w:numPr>
        <w:spacing w:before="100" w:beforeAutospacing="1" w:after="100" w:afterAutospacing="1"/>
        <w:ind w:left="1061" w:leftChars="100" w:hanging="851"/>
        <w:jc w:val="left"/>
        <w:rPr>
          <w:rFonts w:ascii="仿宋" w:hAnsi="仿宋" w:eastAsia="仿宋"/>
          <w:sz w:val="28"/>
          <w:szCs w:val="28"/>
        </w:rPr>
      </w:pPr>
      <w:r>
        <w:rPr>
          <w:rFonts w:ascii="仿宋" w:hAnsi="仿宋" w:eastAsia="仿宋"/>
          <w:sz w:val="28"/>
          <w:szCs w:val="28"/>
        </w:rPr>
        <w:t>完善</w:t>
      </w:r>
      <w:r>
        <w:rPr>
          <w:rFonts w:hint="eastAsia" w:ascii="仿宋" w:hAnsi="仿宋" w:eastAsia="仿宋"/>
          <w:sz w:val="28"/>
          <w:szCs w:val="28"/>
        </w:rPr>
        <w:t>系统及</w:t>
      </w:r>
      <w:r>
        <w:rPr>
          <w:rFonts w:ascii="仿宋" w:hAnsi="仿宋" w:eastAsia="仿宋"/>
          <w:sz w:val="28"/>
          <w:szCs w:val="28"/>
        </w:rPr>
        <w:t>数据库备份恢复策略，在协商确定</w:t>
      </w:r>
      <w:r>
        <w:rPr>
          <w:rFonts w:hint="eastAsia" w:ascii="仿宋" w:hAnsi="仿宋" w:eastAsia="仿宋"/>
          <w:sz w:val="28"/>
          <w:szCs w:val="28"/>
        </w:rPr>
        <w:t>后</w:t>
      </w:r>
      <w:r>
        <w:rPr>
          <w:rFonts w:ascii="仿宋" w:hAnsi="仿宋" w:eastAsia="仿宋"/>
          <w:sz w:val="28"/>
          <w:szCs w:val="28"/>
        </w:rPr>
        <w:t>进行实施</w:t>
      </w:r>
      <w:r>
        <w:rPr>
          <w:rFonts w:hint="eastAsia" w:ascii="仿宋" w:hAnsi="仿宋" w:eastAsia="仿宋"/>
          <w:sz w:val="28"/>
          <w:szCs w:val="28"/>
        </w:rPr>
        <w:t>。</w:t>
      </w:r>
    </w:p>
    <w:p>
      <w:pPr>
        <w:pStyle w:val="4"/>
        <w:numPr>
          <w:ilvl w:val="0"/>
          <w:numId w:val="1"/>
        </w:numPr>
        <w:spacing w:before="100" w:beforeAutospacing="1" w:after="100" w:afterAutospacing="1"/>
        <w:ind w:left="1061" w:leftChars="100" w:hanging="851"/>
        <w:jc w:val="left"/>
        <w:rPr>
          <w:rFonts w:ascii="仿宋" w:hAnsi="仿宋" w:eastAsia="仿宋"/>
          <w:sz w:val="28"/>
          <w:szCs w:val="28"/>
        </w:rPr>
      </w:pPr>
      <w:r>
        <w:rPr>
          <w:rFonts w:ascii="仿宋" w:hAnsi="仿宋" w:eastAsia="仿宋"/>
          <w:sz w:val="28"/>
          <w:szCs w:val="28"/>
        </w:rPr>
        <w:t>出现灾难性故障时现场协助系统和数据的恢复工作 , 保障</w:t>
      </w:r>
      <w:r>
        <w:rPr>
          <w:rFonts w:hint="eastAsia" w:ascii="仿宋" w:hAnsi="仿宋" w:eastAsia="仿宋"/>
          <w:sz w:val="28"/>
          <w:szCs w:val="28"/>
        </w:rPr>
        <w:t>系统及</w:t>
      </w:r>
      <w:r>
        <w:rPr>
          <w:rFonts w:ascii="仿宋" w:hAnsi="仿宋" w:eastAsia="仿宋"/>
          <w:sz w:val="28"/>
          <w:szCs w:val="28"/>
        </w:rPr>
        <w:t>数据库系统的正常运行。</w:t>
      </w:r>
    </w:p>
    <w:p>
      <w:pPr>
        <w:pStyle w:val="4"/>
        <w:numPr>
          <w:ilvl w:val="0"/>
          <w:numId w:val="1"/>
        </w:numPr>
        <w:spacing w:before="100" w:beforeAutospacing="1" w:after="100" w:afterAutospacing="1"/>
        <w:ind w:left="1061" w:leftChars="100" w:hanging="851"/>
        <w:jc w:val="left"/>
        <w:rPr>
          <w:rFonts w:ascii="仿宋" w:hAnsi="仿宋" w:eastAsia="仿宋"/>
          <w:sz w:val="28"/>
          <w:szCs w:val="28"/>
        </w:rPr>
      </w:pPr>
      <w:r>
        <w:rPr>
          <w:rFonts w:ascii="仿宋" w:hAnsi="仿宋" w:eastAsia="仿宋"/>
          <w:sz w:val="28"/>
          <w:szCs w:val="28"/>
        </w:rPr>
        <w:t>技术支持：负责解答</w:t>
      </w:r>
      <w:r>
        <w:rPr>
          <w:rFonts w:hint="eastAsia" w:ascii="仿宋" w:hAnsi="仿宋" w:eastAsia="仿宋"/>
          <w:sz w:val="28"/>
          <w:szCs w:val="28"/>
          <w:lang w:eastAsia="zh-CN"/>
        </w:rPr>
        <w:t>计费系统及号线系统</w:t>
      </w:r>
      <w:r>
        <w:rPr>
          <w:rFonts w:hint="eastAsia" w:ascii="仿宋" w:hAnsi="仿宋" w:eastAsia="仿宋"/>
          <w:sz w:val="28"/>
          <w:szCs w:val="28"/>
        </w:rPr>
        <w:t>使用方</w:t>
      </w:r>
      <w:r>
        <w:rPr>
          <w:rFonts w:ascii="仿宋" w:hAnsi="仿宋" w:eastAsia="仿宋"/>
          <w:sz w:val="28"/>
          <w:szCs w:val="28"/>
        </w:rPr>
        <w:t>提出的问题，提供技术人员联系方式，无限次电话及邮件支持，必要时现场响应并及时解决。</w:t>
      </w:r>
    </w:p>
    <w:p>
      <w:pPr>
        <w:pStyle w:val="4"/>
        <w:numPr>
          <w:ilvl w:val="0"/>
          <w:numId w:val="1"/>
        </w:numPr>
        <w:spacing w:before="100" w:beforeAutospacing="1" w:after="100" w:afterAutospacing="1"/>
        <w:ind w:left="1061" w:leftChars="100" w:hanging="851"/>
        <w:jc w:val="left"/>
        <w:rPr>
          <w:rFonts w:ascii="仿宋" w:hAnsi="仿宋" w:eastAsia="仿宋" w:cs="宋体"/>
          <w:sz w:val="28"/>
          <w:szCs w:val="28"/>
        </w:rPr>
      </w:pPr>
      <w:r>
        <w:rPr>
          <w:rFonts w:ascii="仿宋" w:hAnsi="仿宋" w:eastAsia="仿宋" w:cs="宋体"/>
          <w:sz w:val="28"/>
          <w:szCs w:val="28"/>
        </w:rPr>
        <w:t>提供本地化的服务团队，快速响应客户需求 , 7×24小时</w:t>
      </w:r>
      <w:r>
        <w:rPr>
          <w:rFonts w:hint="eastAsia" w:ascii="仿宋" w:hAnsi="仿宋" w:eastAsia="仿宋" w:cs="宋体"/>
          <w:sz w:val="28"/>
          <w:szCs w:val="28"/>
        </w:rPr>
        <w:t>远程</w:t>
      </w:r>
      <w:r>
        <w:rPr>
          <w:rFonts w:ascii="仿宋" w:hAnsi="仿宋" w:eastAsia="仿宋" w:cs="宋体"/>
          <w:sz w:val="28"/>
          <w:szCs w:val="28"/>
        </w:rPr>
        <w:t>技术支持服务</w:t>
      </w:r>
      <w:r>
        <w:rPr>
          <w:rFonts w:hint="eastAsia" w:ascii="仿宋" w:hAnsi="仿宋" w:eastAsia="仿宋" w:cs="宋体"/>
          <w:sz w:val="28"/>
          <w:szCs w:val="28"/>
        </w:rPr>
        <w:t>（包含不限于：电话、电子邮件、远程操作等），5</w:t>
      </w:r>
      <w:r>
        <w:rPr>
          <w:rFonts w:ascii="仿宋" w:hAnsi="仿宋" w:eastAsia="仿宋" w:cs="宋体"/>
          <w:sz w:val="28"/>
          <w:szCs w:val="28"/>
        </w:rPr>
        <w:t>×</w:t>
      </w:r>
      <w:r>
        <w:rPr>
          <w:rFonts w:hint="eastAsia" w:ascii="仿宋" w:hAnsi="仿宋" w:eastAsia="仿宋" w:cs="宋体"/>
          <w:sz w:val="28"/>
          <w:szCs w:val="28"/>
        </w:rPr>
        <w:t>8</w:t>
      </w:r>
      <w:r>
        <w:rPr>
          <w:rFonts w:ascii="仿宋" w:hAnsi="仿宋" w:eastAsia="仿宋" w:cs="宋体"/>
          <w:sz w:val="28"/>
          <w:szCs w:val="28"/>
        </w:rPr>
        <w:t>小时</w:t>
      </w:r>
      <w:r>
        <w:rPr>
          <w:rFonts w:hint="eastAsia" w:ascii="仿宋" w:hAnsi="仿宋" w:eastAsia="仿宋" w:cs="宋体"/>
          <w:sz w:val="28"/>
          <w:szCs w:val="28"/>
        </w:rPr>
        <w:t>现场技术支持</w:t>
      </w:r>
      <w:r>
        <w:rPr>
          <w:rFonts w:ascii="仿宋" w:hAnsi="仿宋" w:eastAsia="仿宋" w:cs="宋体"/>
          <w:sz w:val="28"/>
          <w:szCs w:val="28"/>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现场、远程</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的方式开展技术服务工作。</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p>
    <w:p>
      <w:pPr>
        <w:pStyle w:val="6"/>
        <w:numPr>
          <w:ilvl w:val="0"/>
          <w:numId w:val="2"/>
        </w:numPr>
        <w:spacing w:line="360" w:lineRule="auto"/>
        <w:ind w:left="420" w:leftChars="0" w:hanging="420" w:firstLineChars="0"/>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定</w:t>
      </w:r>
      <w:r>
        <w:rPr>
          <w:rFonts w:hint="eastAsia" w:ascii="仿宋" w:hAnsi="仿宋" w:eastAsia="仿宋" w:cs="仿宋"/>
          <w:color w:val="000000"/>
          <w:kern w:val="2"/>
          <w:sz w:val="28"/>
          <w:szCs w:val="28"/>
          <w:lang w:val="en-US" w:eastAsia="zh-CN" w:bidi="ar-SA"/>
        </w:rPr>
        <w:t>期巡检</w:t>
      </w:r>
    </w:p>
    <w:p>
      <w:pPr>
        <w:pStyle w:val="25"/>
        <w:widowControl/>
        <w:numPr>
          <w:ilvl w:val="0"/>
          <w:numId w:val="0"/>
        </w:numPr>
        <w:adjustRightInd w:val="0"/>
        <w:spacing w:before="0" w:after="0"/>
        <w:ind w:firstLine="560" w:firstLineChars="200"/>
        <w:jc w:val="both"/>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根据重庆机场信息通信网络有限公司要求的时间点，安排工程师对</w:t>
      </w:r>
      <w:r>
        <w:rPr>
          <w:rFonts w:hint="eastAsia" w:ascii="仿宋" w:hAnsi="仿宋" w:eastAsia="仿宋"/>
          <w:sz w:val="28"/>
          <w:szCs w:val="28"/>
          <w:lang w:eastAsia="zh-CN"/>
        </w:rPr>
        <w:t>计费系统及号线系统</w:t>
      </w:r>
      <w:r>
        <w:rPr>
          <w:rFonts w:hint="eastAsia" w:ascii="仿宋" w:hAnsi="仿宋" w:eastAsia="仿宋" w:cs="仿宋"/>
          <w:b w:val="0"/>
          <w:bCs w:val="0"/>
          <w:color w:val="000000"/>
          <w:kern w:val="2"/>
          <w:sz w:val="28"/>
          <w:szCs w:val="28"/>
          <w:lang w:val="en-US" w:eastAsia="zh-CN" w:bidi="ar-SA"/>
        </w:rPr>
        <w:t>内运行的设备实施现场全面检查，排除故障隐患，提出预警及解决建议，避免故障发生，保证设备安全、稳定的运行；</w:t>
      </w:r>
    </w:p>
    <w:p>
      <w:pPr>
        <w:pStyle w:val="6"/>
        <w:numPr>
          <w:ilvl w:val="0"/>
          <w:numId w:val="2"/>
        </w:numPr>
        <w:spacing w:line="360" w:lineRule="auto"/>
        <w:ind w:left="420" w:leftChars="0" w:hanging="420" w:firstLine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在巡检过程中发现的问题，依据故障分类标准，提出相应的故障排除方案；</w:t>
      </w:r>
    </w:p>
    <w:p>
      <w:pPr>
        <w:pStyle w:val="6"/>
        <w:numPr>
          <w:ilvl w:val="0"/>
          <w:numId w:val="2"/>
        </w:numPr>
        <w:spacing w:line="360" w:lineRule="auto"/>
        <w:ind w:left="420" w:leftChars="0" w:hanging="420" w:firstLineChars="0"/>
        <w:rPr>
          <w:rFonts w:hAnsi="宋体"/>
          <w:b/>
          <w:bCs/>
          <w:sz w:val="24"/>
          <w:szCs w:val="24"/>
        </w:rPr>
      </w:pPr>
      <w:r>
        <w:rPr>
          <w:rFonts w:hint="eastAsia" w:ascii="仿宋" w:hAnsi="仿宋" w:eastAsia="仿宋" w:cs="仿宋"/>
          <w:color w:val="000000"/>
          <w:kern w:val="2"/>
          <w:sz w:val="28"/>
          <w:szCs w:val="28"/>
          <w:lang w:val="en-US" w:eastAsia="zh-CN" w:bidi="ar-SA"/>
        </w:rPr>
        <w:t>每三个月进行常规巡检，提供巡检报告；</w:t>
      </w:r>
    </w:p>
    <w:p>
      <w:pPr>
        <w:pStyle w:val="6"/>
        <w:numPr>
          <w:ilvl w:val="0"/>
          <w:numId w:val="2"/>
        </w:numPr>
        <w:spacing w:line="360" w:lineRule="auto"/>
        <w:ind w:left="420" w:leftChars="0" w:hanging="420" w:firstLineChars="0"/>
        <w:rPr>
          <w:rFonts w:hAnsi="宋体"/>
          <w:b/>
          <w:bCs/>
          <w:sz w:val="24"/>
          <w:szCs w:val="24"/>
        </w:rPr>
      </w:pPr>
      <w:r>
        <w:rPr>
          <w:rFonts w:hint="eastAsia" w:ascii="仿宋" w:hAnsi="仿宋" w:eastAsia="仿宋" w:cs="仿宋"/>
          <w:color w:val="000000"/>
          <w:kern w:val="2"/>
          <w:sz w:val="28"/>
          <w:szCs w:val="28"/>
          <w:lang w:val="en-US" w:eastAsia="zh-CN" w:bidi="ar-SA"/>
        </w:rPr>
        <w:t>免费为用户提供技术咨询、故障诊断等热线电话服务。</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重庆机场内</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2年</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分期</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支付乙方。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spacing w:line="360" w:lineRule="auto"/>
        <w:ind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合同签订后，乙方按约进行维保服务，每</w:t>
      </w:r>
      <w:r>
        <w:rPr>
          <w:rFonts w:hint="eastAsia" w:ascii="仿宋" w:hAnsi="仿宋" w:eastAsia="仿宋" w:cs="仿宋"/>
          <w:color w:val="000000"/>
          <w:sz w:val="28"/>
          <w:szCs w:val="28"/>
          <w:lang w:val="en-US" w:eastAsia="zh-CN"/>
        </w:rPr>
        <w:t>6个月</w:t>
      </w:r>
      <w:r>
        <w:rPr>
          <w:rFonts w:hint="eastAsia" w:ascii="仿宋" w:hAnsi="仿宋" w:eastAsia="仿宋" w:cs="仿宋"/>
          <w:color w:val="000000"/>
          <w:sz w:val="28"/>
          <w:szCs w:val="28"/>
          <w:lang w:eastAsia="zh-CN"/>
        </w:rPr>
        <w:t>甲方在收到乙方开具的增值税发票后20日内，向乙方支付合同款的</w:t>
      </w: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lang w:eastAsia="zh-CN"/>
        </w:rPr>
        <w:t>，直至维保服务期结束。</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若乙方开具增值税专用发票，则甲方支付不含税合同金额和税额的总金额；若乙方开具增值税普通发票，则甲方仅支付不含税合同金额。</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乙方开户银行名称、户名和帐号为：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帐号：</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bookmarkStart w:id="0" w:name="_Hlk10153077"/>
      <w:r>
        <w:rPr>
          <w:rFonts w:hint="eastAsia" w:ascii="仿宋" w:hAnsi="仿宋" w:eastAsia="仿宋" w:cs="仿宋"/>
          <w:color w:val="000000"/>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000000"/>
          <w:sz w:val="28"/>
          <w:szCs w:val="28"/>
          <w:lang w:eastAsia="zh-CN"/>
        </w:rPr>
        <w:t>=不含增值税金额+增值税税额。</w:t>
      </w:r>
      <w:r>
        <w:rPr>
          <w:rFonts w:hint="eastAsia" w:ascii="仿宋" w:hAnsi="仿宋" w:eastAsia="仿宋" w:cs="仿宋"/>
          <w:color w:val="000000"/>
          <w:sz w:val="28"/>
          <w:szCs w:val="28"/>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0"/>
    </w:p>
    <w:p>
      <w:pPr>
        <w:spacing w:line="360" w:lineRule="auto"/>
        <w:jc w:val="both"/>
        <w:rPr>
          <w:rFonts w:ascii="仿宋" w:hAnsi="仿宋" w:eastAsia="仿宋" w:cs="仿宋"/>
          <w:color w:val="FF0000"/>
          <w:sz w:val="28"/>
          <w:szCs w:val="28"/>
          <w:lang w:eastAsia="zh-CN"/>
        </w:rPr>
      </w:pPr>
      <w:r>
        <w:rPr>
          <w:rFonts w:hint="eastAsia" w:ascii="仿宋" w:hAnsi="仿宋" w:eastAsia="仿宋" w:cs="仿宋"/>
          <w:color w:val="FF0000"/>
          <w:sz w:val="28"/>
          <w:szCs w:val="28"/>
          <w:lang w:eastAsia="zh-CN"/>
        </w:rPr>
        <w:t>4.4乙方应在本合同签订后【】日内向甲方交纳履约保证金，履约保证金不计利息，金额为人民币【】元。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1"/>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11"/>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11"/>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7.2该技术成果若通过技术转让或知识产权使用许可等方式对外产生经济效益，收益部分双方按</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比例进行分配。</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eastAsia="zh-CN"/>
        </w:rPr>
        <w:t>        </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rPr>
          <w:rFonts w:hint="eastAsia" w:ascii="仿宋" w:hAnsi="仿宋" w:eastAsia="仿宋"/>
          <w:b/>
          <w:bCs/>
          <w:sz w:val="28"/>
          <w:szCs w:val="28"/>
        </w:rPr>
      </w:pPr>
      <w:bookmarkStart w:id="2" w:name="_GoBack"/>
      <w:bookmarkEnd w:id="2"/>
    </w:p>
    <w:p>
      <w:pPr>
        <w:spacing w:after="0" w:line="360" w:lineRule="auto"/>
        <w:jc w:val="center"/>
        <w:rPr>
          <w:rFonts w:ascii="仿宋" w:hAnsi="仿宋" w:eastAsia="仿宋"/>
          <w:b/>
          <w:sz w:val="36"/>
          <w:szCs w:val="28"/>
        </w:rPr>
      </w:pPr>
      <w:r>
        <w:rPr>
          <w:rFonts w:ascii="仿宋" w:hAnsi="仿宋" w:eastAsia="仿宋"/>
          <w:b/>
          <w:sz w:val="36"/>
          <w:szCs w:val="28"/>
        </w:rPr>
        <w:t>信息安全保密协议</w:t>
      </w:r>
    </w:p>
    <w:p>
      <w:pPr>
        <w:spacing w:after="0" w:line="360" w:lineRule="auto"/>
        <w:jc w:val="both"/>
        <w:rPr>
          <w:rFonts w:hint="eastAsia" w:ascii="仿宋" w:hAnsi="仿宋" w:eastAsia="仿宋"/>
          <w:sz w:val="28"/>
          <w:szCs w:val="28"/>
          <w:lang w:eastAsia="zh-CN"/>
        </w:rPr>
      </w:pPr>
      <w:r>
        <w:rPr>
          <w:rFonts w:ascii="仿宋" w:hAnsi="仿宋" w:eastAsia="仿宋"/>
          <w:sz w:val="28"/>
          <w:szCs w:val="28"/>
        </w:rPr>
        <w:t>甲方：</w:t>
      </w:r>
      <w:r>
        <w:rPr>
          <w:rFonts w:hint="eastAsia" w:ascii="仿宋" w:hAnsi="仿宋" w:eastAsia="仿宋"/>
          <w:sz w:val="28"/>
          <w:szCs w:val="28"/>
          <w:lang w:eastAsia="zh-CN"/>
        </w:rPr>
        <w:t>重庆机场信息通信网络有限公司</w:t>
      </w:r>
    </w:p>
    <w:p>
      <w:pPr>
        <w:spacing w:after="0" w:line="360" w:lineRule="auto"/>
        <w:jc w:val="both"/>
        <w:rPr>
          <w:rFonts w:ascii="仿宋" w:hAnsi="仿宋" w:eastAsia="仿宋"/>
          <w:sz w:val="28"/>
          <w:szCs w:val="28"/>
        </w:rPr>
      </w:pPr>
      <w:r>
        <w:rPr>
          <w:rFonts w:ascii="仿宋" w:hAnsi="仿宋" w:eastAsia="仿宋"/>
          <w:sz w:val="28"/>
          <w:szCs w:val="28"/>
        </w:rPr>
        <w:t>乙方：</w:t>
      </w:r>
    </w:p>
    <w:p>
      <w:pPr>
        <w:spacing w:after="0" w:line="360" w:lineRule="auto"/>
        <w:jc w:val="both"/>
        <w:rPr>
          <w:rFonts w:ascii="仿宋" w:hAnsi="仿宋" w:eastAsia="仿宋"/>
          <w:sz w:val="28"/>
          <w:szCs w:val="28"/>
        </w:rPr>
      </w:pP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甲乙双方正在</w:t>
      </w:r>
      <w:r>
        <w:rPr>
          <w:rFonts w:hint="eastAsia" w:ascii="仿宋" w:hAnsi="仿宋" w:eastAsia="仿宋"/>
          <w:sz w:val="24"/>
          <w:szCs w:val="24"/>
        </w:rPr>
        <w:t>实施</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ascii="仿宋" w:hAnsi="仿宋" w:eastAsia="仿宋"/>
          <w:sz w:val="24"/>
          <w:szCs w:val="24"/>
        </w:rPr>
        <w:t>项目</w:t>
      </w:r>
      <w:r>
        <w:rPr>
          <w:rFonts w:hint="eastAsia" w:ascii="仿宋" w:hAnsi="仿宋" w:eastAsia="仿宋"/>
          <w:sz w:val="24"/>
          <w:szCs w:val="24"/>
        </w:rPr>
        <w:t>,</w:t>
      </w:r>
      <w:r>
        <w:rPr>
          <w:rFonts w:ascii="仿宋" w:hAnsi="仿宋" w:eastAsia="仿宋"/>
          <w:sz w:val="24"/>
          <w:szCs w:val="24"/>
        </w:rPr>
        <w:t>在项目</w:t>
      </w:r>
      <w:r>
        <w:rPr>
          <w:rFonts w:hint="eastAsia" w:ascii="仿宋" w:hAnsi="仿宋" w:eastAsia="仿宋"/>
          <w:sz w:val="24"/>
          <w:szCs w:val="24"/>
        </w:rPr>
        <w:t>实施</w:t>
      </w:r>
      <w:r>
        <w:rPr>
          <w:rFonts w:ascii="仿宋" w:hAnsi="仿宋" w:eastAsia="仿宋"/>
          <w:sz w:val="24"/>
          <w:szCs w:val="24"/>
        </w:rPr>
        <w:t>过程中，经双方协商，达成本协议</w:t>
      </w:r>
      <w:r>
        <w:rPr>
          <w:rFonts w:hint="eastAsia" w:ascii="仿宋" w:hAnsi="仿宋" w:eastAsia="仿宋"/>
          <w:sz w:val="24"/>
          <w:szCs w:val="24"/>
        </w:rPr>
        <w:t>，对涉及双方的敏感</w:t>
      </w:r>
      <w:r>
        <w:rPr>
          <w:rFonts w:ascii="仿宋" w:hAnsi="仿宋" w:eastAsia="仿宋"/>
          <w:sz w:val="24"/>
          <w:szCs w:val="24"/>
        </w:rPr>
        <w:t>、专有性或保密性信息予以有效保护。</w:t>
      </w:r>
    </w:p>
    <w:p>
      <w:pPr>
        <w:spacing w:after="0" w:line="360" w:lineRule="auto"/>
        <w:jc w:val="both"/>
        <w:outlineLvl w:val="0"/>
        <w:rPr>
          <w:rFonts w:ascii="仿宋" w:hAnsi="仿宋" w:eastAsia="仿宋"/>
          <w:b/>
          <w:sz w:val="24"/>
          <w:szCs w:val="24"/>
        </w:rPr>
      </w:pPr>
      <w:r>
        <w:rPr>
          <w:rFonts w:ascii="仿宋" w:hAnsi="仿宋" w:eastAsia="仿宋"/>
          <w:b/>
          <w:sz w:val="24"/>
          <w:szCs w:val="24"/>
        </w:rPr>
        <w:t>第一条 保密信息</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1.1保密信息包括但不限于以下内容：</w:t>
      </w:r>
      <w:r>
        <w:rPr>
          <w:rFonts w:hint="eastAsia" w:ascii="仿宋" w:hAnsi="仿宋" w:eastAsia="仿宋"/>
          <w:sz w:val="24"/>
          <w:szCs w:val="24"/>
        </w:rPr>
        <w:t>信息系统基础信息、</w:t>
      </w:r>
      <w:r>
        <w:rPr>
          <w:rFonts w:ascii="仿宋" w:hAnsi="仿宋" w:eastAsia="仿宋"/>
          <w:sz w:val="24"/>
          <w:szCs w:val="24"/>
        </w:rPr>
        <w:t>用户信息、平台技术信息、网络拓扑信息、合作协议信息</w:t>
      </w:r>
      <w:r>
        <w:rPr>
          <w:rFonts w:hint="eastAsia" w:ascii="仿宋" w:hAnsi="仿宋" w:eastAsia="仿宋"/>
          <w:sz w:val="24"/>
          <w:szCs w:val="24"/>
        </w:rPr>
        <w:t>等。</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1.2上述保密信息可以以数据、文字及记载上述内容的文档、光盘、软件、图书等有形介质体现，也可通过口头等视听方式传递。</w:t>
      </w:r>
    </w:p>
    <w:p>
      <w:pPr>
        <w:spacing w:after="0" w:line="360" w:lineRule="auto"/>
        <w:jc w:val="both"/>
        <w:outlineLvl w:val="0"/>
        <w:rPr>
          <w:rFonts w:ascii="仿宋" w:hAnsi="仿宋" w:eastAsia="仿宋"/>
          <w:b/>
          <w:sz w:val="24"/>
          <w:szCs w:val="24"/>
        </w:rPr>
      </w:pPr>
      <w:r>
        <w:rPr>
          <w:rFonts w:ascii="仿宋" w:hAnsi="仿宋" w:eastAsia="仿宋"/>
          <w:b/>
          <w:sz w:val="24"/>
          <w:szCs w:val="24"/>
        </w:rPr>
        <w:t>第二条 双方权利和义务</w:t>
      </w:r>
    </w:p>
    <w:p>
      <w:pPr>
        <w:spacing w:after="0" w:line="360" w:lineRule="auto"/>
        <w:ind w:firstLine="600" w:firstLineChars="250"/>
        <w:jc w:val="both"/>
        <w:rPr>
          <w:rFonts w:ascii="仿宋" w:hAnsi="仿宋" w:eastAsia="仿宋"/>
          <w:sz w:val="24"/>
          <w:szCs w:val="24"/>
        </w:rPr>
      </w:pPr>
      <w:r>
        <w:rPr>
          <w:rFonts w:ascii="仿宋" w:hAnsi="仿宋" w:eastAsia="仿宋"/>
          <w:sz w:val="24"/>
          <w:szCs w:val="24"/>
        </w:rPr>
        <w:t>2.1乙方保证该保密信息仅用于与项目有关的用途。乙方不得将保密信息用于项目以外的任何用途。除为执行项目目的外，乙方不得对保密信息进行复制。未经甲方同意，乙方也不得利用保密信息进行新的研究或开发。</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2.2乙方保证对保密信息予以妥善保管，并对保密信息在乙方期间发生的以下事项承担全部责任，因此造成甲方损失的，乙方应</w:t>
      </w:r>
    </w:p>
    <w:p>
      <w:pPr>
        <w:spacing w:after="0" w:line="360" w:lineRule="auto"/>
        <w:jc w:val="both"/>
        <w:rPr>
          <w:rFonts w:ascii="仿宋" w:hAnsi="仿宋" w:eastAsia="仿宋"/>
          <w:sz w:val="24"/>
          <w:szCs w:val="24"/>
        </w:rPr>
      </w:pPr>
      <w:r>
        <w:rPr>
          <w:rFonts w:ascii="仿宋" w:hAnsi="仿宋" w:eastAsia="仿宋"/>
          <w:sz w:val="24"/>
          <w:szCs w:val="24"/>
        </w:rPr>
        <w:t>负责赔偿：</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2.2.1 保密信息被盗、泄露，或者其他方式的泄露及/或毁损、灭失。</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2.2.2 任何根据本协议有权从乙方获得保密信息的人员对保密信息未经授权的披露。</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2.3乙方保证对保密信息按本协议约定予以保密，并至少采取不低于对乙方保密信息的保护手段进行保密。</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2.4乙方保证仅为执行项目的目的向乙方确有知悉必要的人员披露保密信息，且对保密信息的披露及利用符合甲方的利益。在乙方</w:t>
      </w:r>
      <w:r>
        <w:rPr>
          <w:rFonts w:hint="eastAsia" w:ascii="仿宋" w:hAnsi="仿宋" w:eastAsia="仿宋"/>
          <w:sz w:val="24"/>
          <w:szCs w:val="24"/>
        </w:rPr>
        <w:t>相关</w:t>
      </w:r>
      <w:r>
        <w:rPr>
          <w:rFonts w:ascii="仿宋" w:hAnsi="仿宋" w:eastAsia="仿宋"/>
          <w:sz w:val="24"/>
          <w:szCs w:val="24"/>
        </w:rPr>
        <w:t>人员知悉该保密信息前，</w:t>
      </w:r>
      <w:r>
        <w:rPr>
          <w:rFonts w:hint="eastAsia" w:ascii="仿宋" w:hAnsi="仿宋" w:eastAsia="仿宋"/>
          <w:sz w:val="24"/>
          <w:szCs w:val="24"/>
        </w:rPr>
        <w:t>乙方代表</w:t>
      </w:r>
      <w:r>
        <w:rPr>
          <w:rFonts w:ascii="仿宋" w:hAnsi="仿宋" w:eastAsia="仿宋"/>
          <w:sz w:val="24"/>
          <w:szCs w:val="24"/>
        </w:rPr>
        <w:t>应向其说明保密信息的保密性及其应承担的义务，保证上述人员同意接受本协议条款的约束，并对上述人员的保密行为进行有效的监督管理。乙方如发现保密信息泄露，应采取有效措施防止泄密进一步扩大，并及时告知甲方。</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2.5项目终止后，乙方应及时将承载保密信息的介质原件及复制件全部返还甲方，最迟不得超过甲方发出交还通知之日起三十日。</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2.6上述限制条款不适用于以下情况：</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2.6.1在依本协议披露之时，该保密信息已以合法方式属乙方所有或由乙方知悉。</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2.6.2在依本协议披露之时，该保密信息已经公开或能从公开领域获得。</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2.6.3保密信息是乙方从没有违反对甲方保密或不披露义务的人合法取得的。</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2.6.4该保密信息是乙方或其关联或附属公司独立开发，而且未从甲方或其关联或附属公司披露或提供的信息中获益。</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2.6.5经甲方书面同意对外披露，但仅限于甲方书面同意的范</w:t>
      </w:r>
    </w:p>
    <w:p>
      <w:pPr>
        <w:spacing w:after="0" w:line="360" w:lineRule="auto"/>
        <w:jc w:val="both"/>
        <w:rPr>
          <w:rFonts w:ascii="仿宋" w:hAnsi="仿宋" w:eastAsia="仿宋"/>
          <w:sz w:val="24"/>
          <w:szCs w:val="24"/>
        </w:rPr>
      </w:pPr>
      <w:r>
        <w:rPr>
          <w:rFonts w:ascii="仿宋" w:hAnsi="仿宋" w:eastAsia="仿宋"/>
          <w:sz w:val="24"/>
          <w:szCs w:val="24"/>
        </w:rPr>
        <w:t>围、方式且遵循书面同意中规定的其他前提条件。</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2.6.6乙方应法律、行政法规要求披露的信息（通过口头提问、询问、要求资料或文件、传唤、民事或刑事调查或其他程序披露保密信息）。</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2.7如果乙方拟以本协议第2.6.5条、第2.6.6条为依据作出披露的，应至少于实际作出披露行为前五个工作日通知甲方，说明其拟根据上述约定披露有关的保密信息，并就披露对象和披露范围、方式等作出说明。</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2.8甲方不保证保密信息的精确性与合理性。</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2.9如果乙方得知第三方获得任何保密信息，则应及时书面通知甲方，并向甲方提供掌握的所有相关情况。</w:t>
      </w:r>
    </w:p>
    <w:p>
      <w:pPr>
        <w:spacing w:after="0" w:line="360" w:lineRule="auto"/>
        <w:ind w:firstLine="480" w:firstLineChars="200"/>
        <w:jc w:val="both"/>
        <w:rPr>
          <w:rFonts w:ascii="仿宋" w:hAnsi="仿宋" w:eastAsia="仿宋"/>
          <w:sz w:val="24"/>
          <w:szCs w:val="24"/>
        </w:rPr>
      </w:pPr>
      <w:r>
        <w:rPr>
          <w:rFonts w:ascii="仿宋" w:hAnsi="仿宋" w:eastAsia="仿宋"/>
          <w:sz w:val="24"/>
          <w:szCs w:val="24"/>
        </w:rPr>
        <w:t>2.10双方一致认同，对于本协议签订及履行过程中、项目的商谈及合作过程中所接触到的甲方关联公司的保密信息，乙方并应依据本协议约定履行保密义务、承担责任。</w:t>
      </w:r>
    </w:p>
    <w:p>
      <w:pPr>
        <w:spacing w:after="0" w:line="360" w:lineRule="auto"/>
        <w:jc w:val="both"/>
        <w:outlineLvl w:val="0"/>
        <w:rPr>
          <w:rFonts w:ascii="仿宋" w:hAnsi="仿宋" w:eastAsia="仿宋"/>
          <w:b/>
          <w:sz w:val="24"/>
          <w:szCs w:val="24"/>
        </w:rPr>
      </w:pPr>
      <w:r>
        <w:rPr>
          <w:rFonts w:ascii="仿宋" w:hAnsi="仿宋" w:eastAsia="仿宋"/>
          <w:b/>
          <w:sz w:val="24"/>
          <w:szCs w:val="24"/>
        </w:rPr>
        <w:t>第三条 违约责任</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 xml:space="preserve">3.1 </w:t>
      </w:r>
      <w:r>
        <w:rPr>
          <w:rFonts w:ascii="仿宋" w:hAnsi="仿宋" w:eastAsia="仿宋"/>
          <w:sz w:val="24"/>
          <w:szCs w:val="24"/>
        </w:rPr>
        <w:t>乙方未履行或未完全履行本协议项下的条款均构成违约乙方应赔偿因此而给甲方造成的一切损失，包括但不限于甲方因调查违约行为而支付的合理费用。</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 xml:space="preserve">3.2 </w:t>
      </w:r>
      <w:r>
        <w:rPr>
          <w:rFonts w:ascii="仿宋" w:hAnsi="仿宋" w:eastAsia="仿宋"/>
          <w:sz w:val="24"/>
          <w:szCs w:val="24"/>
        </w:rPr>
        <w:t>甲方在履行本协议的任何条款时，如有放松、放弃或迟延，均不构成对甲方在本协议下任何权利的不利影响或限制。如果甲方对某一违约行为免予追究，并不构成放弃追究乙方随后或持续违约行为的权利。</w:t>
      </w:r>
    </w:p>
    <w:p>
      <w:pPr>
        <w:spacing w:after="0" w:line="360" w:lineRule="auto"/>
        <w:jc w:val="both"/>
        <w:outlineLvl w:val="0"/>
        <w:rPr>
          <w:rFonts w:ascii="仿宋" w:hAnsi="仿宋" w:eastAsia="仿宋"/>
          <w:b/>
          <w:sz w:val="24"/>
          <w:szCs w:val="24"/>
        </w:rPr>
      </w:pPr>
      <w:r>
        <w:rPr>
          <w:rFonts w:ascii="仿宋" w:hAnsi="仿宋" w:eastAsia="仿宋"/>
          <w:b/>
          <w:sz w:val="24"/>
          <w:szCs w:val="24"/>
        </w:rPr>
        <w:t>第</w:t>
      </w:r>
      <w:r>
        <w:rPr>
          <w:rFonts w:hint="eastAsia" w:ascii="仿宋" w:hAnsi="仿宋" w:eastAsia="仿宋"/>
          <w:b/>
          <w:sz w:val="24"/>
          <w:szCs w:val="24"/>
        </w:rPr>
        <w:t>四</w:t>
      </w:r>
      <w:r>
        <w:rPr>
          <w:rFonts w:ascii="仿宋" w:hAnsi="仿宋" w:eastAsia="仿宋"/>
          <w:b/>
          <w:sz w:val="24"/>
          <w:szCs w:val="24"/>
        </w:rPr>
        <w:t>条 协议生效及其他</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.1本协议适用中华人民共和国法律。</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2</w:t>
      </w:r>
      <w:r>
        <w:rPr>
          <w:rFonts w:ascii="仿宋" w:hAnsi="仿宋" w:eastAsia="仿宋"/>
          <w:sz w:val="24"/>
          <w:szCs w:val="24"/>
        </w:rPr>
        <w:t>本协议自双方签字盖章之日起生效。有效期为双发合作协</w:t>
      </w:r>
    </w:p>
    <w:p>
      <w:pPr>
        <w:spacing w:after="0" w:line="360" w:lineRule="auto"/>
        <w:jc w:val="both"/>
        <w:rPr>
          <w:rFonts w:ascii="仿宋" w:hAnsi="仿宋" w:eastAsia="仿宋"/>
          <w:sz w:val="24"/>
          <w:szCs w:val="24"/>
        </w:rPr>
      </w:pPr>
      <w:r>
        <w:rPr>
          <w:rFonts w:ascii="仿宋" w:hAnsi="仿宋" w:eastAsia="仿宋"/>
          <w:sz w:val="24"/>
          <w:szCs w:val="24"/>
        </w:rPr>
        <w:t>议的有效期限或提供平台维护、技术支撑的有效期限。</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本协议一式</w:t>
      </w:r>
      <w:r>
        <w:rPr>
          <w:rFonts w:hint="eastAsia" w:ascii="仿宋" w:hAnsi="仿宋" w:eastAsia="仿宋"/>
          <w:sz w:val="24"/>
          <w:szCs w:val="24"/>
        </w:rPr>
        <w:t>陆</w:t>
      </w:r>
      <w:r>
        <w:rPr>
          <w:rFonts w:ascii="仿宋" w:hAnsi="仿宋" w:eastAsia="仿宋"/>
          <w:sz w:val="24"/>
          <w:szCs w:val="24"/>
        </w:rPr>
        <w:t>份，甲乙双方各执</w:t>
      </w:r>
      <w:r>
        <w:rPr>
          <w:rFonts w:hint="eastAsia" w:ascii="仿宋" w:hAnsi="仿宋" w:eastAsia="仿宋"/>
          <w:sz w:val="24"/>
          <w:szCs w:val="24"/>
        </w:rPr>
        <w:t>叁</w:t>
      </w:r>
      <w:r>
        <w:rPr>
          <w:rFonts w:ascii="仿宋" w:hAnsi="仿宋" w:eastAsia="仿宋"/>
          <w:sz w:val="24"/>
          <w:szCs w:val="24"/>
        </w:rPr>
        <w:t>份，具有同等法律效力。</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如果本协议的任何条款在任何时候变成不合法、无效或不可强制执行而不从根本上影响本协议的效力时，本协议的其它条款不受影响。</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.5本协议替代此前双方所有关于本协议事项的口头或书面的纪要、备忘录、合同和协议。</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.6 对协议内容做出的任何修改和补充应为书面形式，由双方签字盖章后成为协议不可分割的部分。</w:t>
      </w:r>
    </w:p>
    <w:p>
      <w:pPr>
        <w:spacing w:after="0" w:line="360" w:lineRule="auto"/>
        <w:ind w:firstLine="480" w:firstLineChars="200"/>
        <w:jc w:val="both"/>
        <w:rPr>
          <w:rFonts w:ascii="宋体" w:hAnsi="宋体" w:cs="宋体"/>
        </w:rPr>
      </w:pPr>
      <w:r>
        <w:rPr>
          <w:rFonts w:hint="eastAsia" w:ascii="仿宋" w:hAnsi="仿宋" w:eastAsia="仿宋"/>
          <w:sz w:val="24"/>
          <w:szCs w:val="24"/>
        </w:rPr>
        <w:t>4</w:t>
      </w:r>
      <w:r>
        <w:rPr>
          <w:rFonts w:ascii="仿宋" w:hAnsi="仿宋" w:eastAsia="仿宋"/>
          <w:sz w:val="24"/>
          <w:szCs w:val="24"/>
        </w:rPr>
        <w:t>.7双方因履行本协议或与本协议有关的一切通知都必须按照本协议中的地址，以书面信函形式或双方确认的传真或类似的通讯方式进行。</w:t>
      </w:r>
    </w:p>
    <w:p>
      <w:pPr>
        <w:pStyle w:val="26"/>
        <w:spacing w:line="800" w:lineRule="exact"/>
        <w:rPr>
          <w:rFonts w:hint="default" w:ascii="仿宋_GB2312" w:eastAsia="仿宋_GB2312" w:hAnsiTheme="minorEastAsia"/>
          <w:bCs/>
          <w:kern w:val="2"/>
          <w:u w:val="single"/>
          <w:lang w:val="en-US" w:eastAsia="zh-CN"/>
        </w:rPr>
      </w:pPr>
      <w:r>
        <w:rPr>
          <w:rFonts w:hint="eastAsia" w:ascii="仿宋_GB2312" w:eastAsia="仿宋_GB2312" w:hAnsiTheme="minorEastAsia"/>
          <w:bCs/>
          <w:kern w:val="2"/>
        </w:rPr>
        <w:t>甲方：</w:t>
      </w:r>
      <w:r>
        <w:rPr>
          <w:rFonts w:hint="eastAsia" w:ascii="仿宋_GB2312" w:eastAsia="仿宋_GB2312" w:hAnsiTheme="minorEastAsia"/>
          <w:bCs/>
          <w:kern w:val="2"/>
          <w:u w:val="single"/>
          <w:lang w:eastAsia="zh-CN"/>
        </w:rPr>
        <w:t>重庆机场信息通信网络有限公司</w:t>
      </w:r>
      <w:r>
        <w:rPr>
          <w:rFonts w:hint="eastAsia" w:ascii="仿宋_GB2312" w:eastAsia="仿宋_GB2312" w:hAnsiTheme="minorEastAsia"/>
          <w:bCs/>
          <w:kern w:val="2"/>
        </w:rPr>
        <w:t xml:space="preserve">     乙方：</w:t>
      </w:r>
      <w:r>
        <w:rPr>
          <w:rFonts w:hint="eastAsia" w:ascii="仿宋_GB2312" w:eastAsia="仿宋_GB2312" w:hAnsiTheme="minorEastAsia"/>
          <w:bCs/>
          <w:kern w:val="2"/>
          <w:u w:val="single"/>
          <w:lang w:val="en-US" w:eastAsia="zh-CN"/>
        </w:rPr>
        <w:t xml:space="preserve">                  </w:t>
      </w:r>
    </w:p>
    <w:p>
      <w:pPr>
        <w:pStyle w:val="26"/>
        <w:spacing w:line="800" w:lineRule="exact"/>
        <w:ind w:firstLine="960" w:firstLineChars="400"/>
        <w:rPr>
          <w:rFonts w:ascii="仿宋_GB2312" w:eastAsia="仿宋_GB2312" w:hAnsiTheme="minorEastAsia"/>
          <w:bCs/>
          <w:kern w:val="2"/>
        </w:rPr>
      </w:pP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 xml:space="preserve">（盖章）              </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（盖章）</w:t>
      </w:r>
    </w:p>
    <w:p>
      <w:pPr>
        <w:pStyle w:val="26"/>
        <w:spacing w:line="800" w:lineRule="exact"/>
        <w:rPr>
          <w:rFonts w:ascii="仿宋_GB2312" w:eastAsia="仿宋_GB2312" w:hAnsiTheme="minorEastAsia"/>
          <w:bCs/>
          <w:kern w:val="2"/>
        </w:rPr>
      </w:pPr>
      <w:r>
        <w:rPr>
          <w:rFonts w:hint="eastAsia" w:ascii="仿宋_GB2312" w:eastAsia="仿宋_GB2312" w:hAnsiTheme="minorEastAsia"/>
          <w:bCs/>
          <w:kern w:val="2"/>
        </w:rPr>
        <w:t xml:space="preserve">法定代表人或其委托代理人：           法定代表人或其委托代理人：  </w:t>
      </w:r>
    </w:p>
    <w:p>
      <w:pPr>
        <w:pStyle w:val="26"/>
        <w:spacing w:line="800" w:lineRule="exact"/>
        <w:ind w:left="-2" w:firstLine="720" w:firstLineChars="300"/>
        <w:rPr>
          <w:rFonts w:ascii="仿宋_GB2312" w:eastAsia="仿宋_GB2312" w:hAnsiTheme="minorEastAsia"/>
          <w:bCs/>
          <w:kern w:val="2"/>
        </w:rPr>
      </w:pP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 xml:space="preserve">（签字）              </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（签字）</w:t>
      </w:r>
    </w:p>
    <w:p>
      <w:pPr>
        <w:rPr>
          <w:rFonts w:ascii="仿宋_GB2312" w:eastAsia="仿宋_GB2312"/>
          <w:sz w:val="24"/>
          <w:szCs w:val="24"/>
        </w:rPr>
      </w:pPr>
    </w:p>
    <w:p>
      <w:pPr>
        <w:spacing w:after="0" w:line="480" w:lineRule="auto"/>
        <w:ind w:firstLine="600" w:firstLineChars="250"/>
        <w:jc w:val="both"/>
        <w:rPr>
          <w:rFonts w:ascii="仿宋" w:hAnsi="仿宋" w:eastAsia="仿宋"/>
          <w:sz w:val="24"/>
          <w:szCs w:val="24"/>
        </w:rPr>
      </w:pPr>
      <w:r>
        <w:rPr>
          <w:rFonts w:hint="eastAsia" w:ascii="仿宋_GB2312" w:hAnsi="仿宋" w:eastAsia="仿宋_GB2312"/>
          <w:sz w:val="24"/>
          <w:szCs w:val="24"/>
        </w:rPr>
        <w:t xml:space="preserve">年  月   日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年   月    日</w:t>
      </w:r>
    </w:p>
    <w:p>
      <w:pPr>
        <w:pStyle w:val="5"/>
        <w:rPr>
          <w:rFonts w:hint="eastAsia"/>
          <w:b w:val="0"/>
          <w:bCs w:val="0"/>
        </w:rPr>
      </w:pPr>
    </w:p>
    <w:p>
      <w:pPr>
        <w:snapToGrid w:val="0"/>
        <w:spacing w:line="360" w:lineRule="auto"/>
        <w:rPr>
          <w:rFonts w:hint="eastAsia" w:ascii="仿宋" w:hAnsi="仿宋" w:eastAsia="仿宋"/>
          <w:b/>
          <w:bCs/>
          <w:sz w:val="28"/>
          <w:szCs w:val="28"/>
        </w:rPr>
      </w:pPr>
    </w:p>
    <w:p>
      <w:pPr>
        <w:pStyle w:val="5"/>
        <w:rPr>
          <w:rFonts w:hint="eastAsia" w:ascii="仿宋" w:hAnsi="仿宋" w:eastAsia="仿宋"/>
          <w:b/>
          <w:bCs/>
          <w:sz w:val="28"/>
          <w:szCs w:val="28"/>
        </w:rPr>
      </w:pPr>
    </w:p>
    <w:p>
      <w:pPr>
        <w:rPr>
          <w:rFonts w:hint="eastAsia" w:ascii="仿宋" w:hAnsi="仿宋" w:eastAsia="仿宋"/>
          <w:b/>
          <w:bCs/>
          <w:sz w:val="28"/>
          <w:szCs w:val="28"/>
        </w:rPr>
      </w:pPr>
    </w:p>
    <w:p>
      <w:pPr>
        <w:rPr>
          <w:rFonts w:hint="eastAsia"/>
        </w:rPr>
      </w:pPr>
    </w:p>
    <w:p>
      <w:pPr>
        <w:rPr>
          <w:rFonts w:hint="eastAsia" w:ascii="仿宋" w:hAnsi="仿宋" w:eastAsia="仿宋"/>
          <w:b/>
          <w:bCs/>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pStyle w:val="2"/>
        <w:rPr>
          <w:color w:val="auto"/>
          <w:sz w:val="36"/>
          <w:szCs w:val="36"/>
        </w:rPr>
      </w:pPr>
      <w:r>
        <w:rPr>
          <w:rFonts w:hint="eastAsia"/>
          <w:color w:val="auto"/>
          <w:sz w:val="36"/>
          <w:szCs w:val="36"/>
        </w:rPr>
        <w:t>综合营账计费系统维保内容</w:t>
      </w:r>
    </w:p>
    <w:p>
      <w:pPr>
        <w:pStyle w:val="3"/>
        <w:rPr>
          <w:rFonts w:ascii="仿宋" w:hAnsi="仿宋" w:eastAsia="仿宋"/>
          <w:color w:val="auto"/>
          <w:sz w:val="28"/>
          <w:szCs w:val="28"/>
        </w:rPr>
      </w:pPr>
      <w:r>
        <w:rPr>
          <w:rFonts w:hint="eastAsia" w:ascii="仿宋" w:hAnsi="仿宋" w:eastAsia="仿宋"/>
          <w:color w:val="auto"/>
          <w:sz w:val="28"/>
          <w:szCs w:val="28"/>
        </w:rPr>
        <w:t>一、概述</w:t>
      </w:r>
    </w:p>
    <w:p>
      <w:pPr>
        <w:pStyle w:val="4"/>
        <w:snapToGrid w:val="0"/>
        <w:spacing w:before="100" w:beforeAutospacing="1" w:after="100" w:afterAutospacing="1"/>
        <w:ind w:firstLine="482"/>
        <w:jc w:val="left"/>
        <w:rPr>
          <w:rFonts w:ascii="仿宋" w:hAnsi="仿宋" w:eastAsia="仿宋"/>
          <w:color w:val="auto"/>
          <w:sz w:val="28"/>
          <w:szCs w:val="28"/>
        </w:rPr>
      </w:pPr>
      <w:r>
        <w:rPr>
          <w:rFonts w:hint="eastAsia" w:ascii="仿宋" w:hAnsi="仿宋" w:eastAsia="仿宋"/>
          <w:color w:val="auto"/>
          <w:sz w:val="28"/>
          <w:szCs w:val="28"/>
        </w:rPr>
        <w:t>重庆机场</w:t>
      </w:r>
      <w:r>
        <w:rPr>
          <w:rFonts w:hint="eastAsia" w:ascii="仿宋" w:hAnsi="仿宋" w:eastAsia="仿宋"/>
          <w:color w:val="auto"/>
          <w:sz w:val="28"/>
          <w:szCs w:val="28"/>
          <w:u w:val="single"/>
        </w:rPr>
        <w:t>综合营帐计费系统</w:t>
      </w:r>
      <w:r>
        <w:rPr>
          <w:rFonts w:hint="eastAsia" w:ascii="仿宋" w:hAnsi="仿宋" w:eastAsia="仿宋"/>
          <w:color w:val="auto"/>
          <w:sz w:val="28"/>
          <w:szCs w:val="28"/>
          <w:lang w:val="en-US" w:eastAsia="zh-CN"/>
        </w:rPr>
        <w:t>由</w:t>
      </w:r>
      <w:r>
        <w:rPr>
          <w:rFonts w:hint="eastAsia" w:ascii="仿宋" w:hAnsi="仿宋" w:eastAsia="仿宋"/>
          <w:i w:val="0"/>
          <w:iCs w:val="0"/>
          <w:color w:val="auto"/>
          <w:sz w:val="28"/>
          <w:szCs w:val="28"/>
          <w:u w:val="single"/>
          <w:lang w:val="en-US" w:eastAsia="zh-CN"/>
        </w:rPr>
        <w:t>计费系统及号线系统</w:t>
      </w:r>
      <w:r>
        <w:rPr>
          <w:rFonts w:hint="eastAsia" w:ascii="仿宋" w:hAnsi="仿宋" w:eastAsia="仿宋"/>
          <w:color w:val="auto"/>
          <w:sz w:val="28"/>
          <w:szCs w:val="28"/>
          <w:lang w:val="en-US" w:eastAsia="zh-CN"/>
        </w:rPr>
        <w:t>组成，</w:t>
      </w:r>
      <w:r>
        <w:rPr>
          <w:rFonts w:hint="eastAsia" w:ascii="仿宋" w:hAnsi="仿宋" w:eastAsia="仿宋"/>
          <w:color w:val="auto"/>
          <w:sz w:val="28"/>
          <w:szCs w:val="28"/>
        </w:rPr>
        <w:t>于2017年底正式上线运行，此系统经过三年多的运行计费系统及相关</w:t>
      </w:r>
      <w:r>
        <w:rPr>
          <w:rFonts w:ascii="仿宋" w:hAnsi="仿宋" w:eastAsia="仿宋"/>
          <w:color w:val="auto"/>
          <w:sz w:val="28"/>
          <w:szCs w:val="28"/>
        </w:rPr>
        <w:t>数据库产品的标准服务都已经</w:t>
      </w:r>
      <w:r>
        <w:rPr>
          <w:rFonts w:hint="eastAsia" w:ascii="仿宋" w:hAnsi="仿宋" w:eastAsia="仿宋"/>
          <w:color w:val="auto"/>
          <w:sz w:val="28"/>
          <w:szCs w:val="28"/>
        </w:rPr>
        <w:t>过期</w:t>
      </w:r>
      <w:r>
        <w:rPr>
          <w:rFonts w:ascii="仿宋" w:hAnsi="仿宋" w:eastAsia="仿宋"/>
          <w:color w:val="auto"/>
          <w:sz w:val="28"/>
          <w:szCs w:val="28"/>
        </w:rPr>
        <w:t>。而随着</w:t>
      </w:r>
      <w:r>
        <w:rPr>
          <w:rFonts w:hint="eastAsia" w:ascii="仿宋" w:hAnsi="仿宋" w:eastAsia="仿宋"/>
          <w:color w:val="auto"/>
          <w:sz w:val="28"/>
          <w:szCs w:val="28"/>
        </w:rPr>
        <w:t>业务</w:t>
      </w:r>
      <w:r>
        <w:rPr>
          <w:rFonts w:ascii="仿宋" w:hAnsi="仿宋" w:eastAsia="仿宋"/>
          <w:color w:val="auto"/>
          <w:sz w:val="28"/>
          <w:szCs w:val="28"/>
        </w:rPr>
        <w:t>数据量的逐年</w:t>
      </w:r>
      <w:r>
        <w:rPr>
          <w:rFonts w:hint="eastAsia" w:ascii="仿宋" w:hAnsi="仿宋" w:eastAsia="仿宋"/>
          <w:color w:val="auto"/>
          <w:sz w:val="28"/>
          <w:szCs w:val="28"/>
        </w:rPr>
        <w:t>增加，出现了功能性BUG、历史业务数据错误及性能缓慢等问题，为确保系统的正常运行并保障相关部门的正常工作，现需采购综合营帐计费系统维保服务。</w:t>
      </w:r>
    </w:p>
    <w:p>
      <w:pPr>
        <w:pStyle w:val="5"/>
        <w:jc w:val="both"/>
        <w:rPr>
          <w:rFonts w:ascii="仿宋" w:hAnsi="仿宋" w:eastAsia="仿宋"/>
          <w:color w:val="auto"/>
          <w:sz w:val="28"/>
          <w:szCs w:val="28"/>
        </w:rPr>
      </w:pPr>
      <w:r>
        <w:rPr>
          <w:rFonts w:hint="eastAsia" w:ascii="仿宋" w:hAnsi="仿宋" w:eastAsia="仿宋"/>
          <w:color w:val="auto"/>
          <w:sz w:val="28"/>
          <w:szCs w:val="28"/>
        </w:rPr>
        <w:t>二、维保内容</w:t>
      </w:r>
    </w:p>
    <w:p>
      <w:pPr>
        <w:pStyle w:val="4"/>
        <w:keepNext w:val="0"/>
        <w:keepLines w:val="0"/>
        <w:pageBreakBefore w:val="0"/>
        <w:widowControl w:val="0"/>
        <w:numPr>
          <w:ilvl w:val="0"/>
          <w:numId w:val="3"/>
        </w:numPr>
        <w:kinsoku/>
        <w:wordWrap/>
        <w:overflowPunct/>
        <w:topLinePunct w:val="0"/>
        <w:autoSpaceDE/>
        <w:autoSpaceDN/>
        <w:bidi w:val="0"/>
        <w:adjustRightInd/>
        <w:snapToGrid/>
        <w:spacing w:before="100" w:beforeAutospacing="1" w:after="100" w:afterAutospacing="1"/>
        <w:ind w:left="0" w:leftChars="0" w:firstLine="562"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综合营帐计费系统</w:t>
      </w:r>
      <w:r>
        <w:rPr>
          <w:rFonts w:ascii="仿宋" w:hAnsi="仿宋" w:eastAsia="仿宋"/>
          <w:color w:val="auto"/>
          <w:sz w:val="28"/>
          <w:szCs w:val="28"/>
        </w:rPr>
        <w:t>BUG问题诊断、 并开发相关补丁修复问题</w:t>
      </w:r>
      <w:r>
        <w:rPr>
          <w:rFonts w:hint="eastAsia" w:ascii="仿宋" w:hAnsi="仿宋" w:eastAsia="仿宋"/>
          <w:color w:val="auto"/>
          <w:sz w:val="28"/>
          <w:szCs w:val="28"/>
        </w:rPr>
        <w:t xml:space="preserve">。 </w:t>
      </w:r>
    </w:p>
    <w:p>
      <w:pPr>
        <w:pStyle w:val="4"/>
        <w:keepNext w:val="0"/>
        <w:keepLines w:val="0"/>
        <w:pageBreakBefore w:val="0"/>
        <w:widowControl w:val="0"/>
        <w:numPr>
          <w:ilvl w:val="0"/>
          <w:numId w:val="3"/>
        </w:numPr>
        <w:kinsoku/>
        <w:wordWrap/>
        <w:overflowPunct/>
        <w:topLinePunct w:val="0"/>
        <w:autoSpaceDE/>
        <w:autoSpaceDN/>
        <w:bidi w:val="0"/>
        <w:adjustRightInd/>
        <w:snapToGrid/>
        <w:spacing w:before="100" w:beforeAutospacing="1" w:after="100" w:afterAutospacing="1"/>
        <w:ind w:left="0" w:leftChars="0" w:firstLine="562"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计费数据、营收账单数据、账户数据、业务数据</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线路资料</w:t>
      </w:r>
      <w:r>
        <w:rPr>
          <w:rFonts w:hint="eastAsia" w:ascii="仿宋" w:hAnsi="仿宋" w:eastAsia="仿宋"/>
          <w:color w:val="auto"/>
          <w:sz w:val="28"/>
          <w:szCs w:val="28"/>
        </w:rPr>
        <w:t>等错误诊断及修复。</w:t>
      </w:r>
    </w:p>
    <w:p>
      <w:pPr>
        <w:pStyle w:val="4"/>
        <w:keepNext w:val="0"/>
        <w:keepLines w:val="0"/>
        <w:pageBreakBefore w:val="0"/>
        <w:widowControl w:val="0"/>
        <w:numPr>
          <w:ilvl w:val="0"/>
          <w:numId w:val="3"/>
        </w:numPr>
        <w:kinsoku/>
        <w:wordWrap/>
        <w:overflowPunct/>
        <w:topLinePunct w:val="0"/>
        <w:autoSpaceDE/>
        <w:autoSpaceDN/>
        <w:bidi w:val="0"/>
        <w:adjustRightInd/>
        <w:snapToGrid/>
        <w:spacing w:before="100" w:beforeAutospacing="1" w:after="100" w:afterAutospacing="1"/>
        <w:ind w:left="0" w:leftChars="0" w:firstLine="562"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综合营帐计费系统巡检：</w:t>
      </w:r>
      <w:r>
        <w:rPr>
          <w:rFonts w:ascii="仿宋" w:hAnsi="仿宋" w:eastAsia="仿宋"/>
          <w:color w:val="auto"/>
          <w:sz w:val="28"/>
          <w:szCs w:val="28"/>
        </w:rPr>
        <w:t>技术人员定期（最小频率为</w:t>
      </w:r>
      <w:r>
        <w:rPr>
          <w:rFonts w:hint="eastAsia" w:ascii="仿宋" w:hAnsi="仿宋" w:eastAsia="仿宋"/>
          <w:color w:val="auto"/>
          <w:sz w:val="28"/>
          <w:szCs w:val="28"/>
        </w:rPr>
        <w:t>3</w:t>
      </w:r>
      <w:r>
        <w:rPr>
          <w:rFonts w:ascii="仿宋" w:hAnsi="仿宋" w:eastAsia="仿宋"/>
          <w:color w:val="auto"/>
          <w:sz w:val="28"/>
          <w:szCs w:val="28"/>
        </w:rPr>
        <w:t>个月）到用户现场，对</w:t>
      </w:r>
      <w:r>
        <w:rPr>
          <w:rFonts w:hint="eastAsia" w:ascii="仿宋" w:hAnsi="仿宋" w:eastAsia="仿宋"/>
          <w:color w:val="auto"/>
          <w:sz w:val="28"/>
          <w:szCs w:val="28"/>
        </w:rPr>
        <w:t>系统及</w:t>
      </w:r>
      <w:r>
        <w:rPr>
          <w:rFonts w:ascii="仿宋" w:hAnsi="仿宋" w:eastAsia="仿宋"/>
          <w:color w:val="auto"/>
          <w:sz w:val="28"/>
          <w:szCs w:val="28"/>
        </w:rPr>
        <w:t>数据库系统进行例行健康检查，并提交报告，根据健康检查的内容对</w:t>
      </w:r>
      <w:r>
        <w:rPr>
          <w:rFonts w:hint="eastAsia" w:ascii="仿宋" w:hAnsi="仿宋" w:eastAsia="仿宋"/>
          <w:color w:val="auto"/>
          <w:sz w:val="28"/>
          <w:szCs w:val="28"/>
        </w:rPr>
        <w:t>系统及</w:t>
      </w:r>
      <w:r>
        <w:rPr>
          <w:rFonts w:ascii="仿宋" w:hAnsi="仿宋" w:eastAsia="仿宋"/>
          <w:color w:val="auto"/>
          <w:sz w:val="28"/>
          <w:szCs w:val="28"/>
        </w:rPr>
        <w:t>数据库进行优化。</w:t>
      </w:r>
    </w:p>
    <w:p>
      <w:pPr>
        <w:pStyle w:val="4"/>
        <w:keepNext w:val="0"/>
        <w:keepLines w:val="0"/>
        <w:pageBreakBefore w:val="0"/>
        <w:widowControl w:val="0"/>
        <w:numPr>
          <w:ilvl w:val="0"/>
          <w:numId w:val="3"/>
        </w:numPr>
        <w:kinsoku/>
        <w:wordWrap/>
        <w:overflowPunct/>
        <w:topLinePunct w:val="0"/>
        <w:autoSpaceDE/>
        <w:autoSpaceDN/>
        <w:bidi w:val="0"/>
        <w:adjustRightInd/>
        <w:snapToGrid/>
        <w:spacing w:before="100" w:beforeAutospacing="1" w:after="100" w:afterAutospacing="1"/>
        <w:ind w:left="0" w:leftChars="0" w:firstLine="562" w:firstLineChars="200"/>
        <w:jc w:val="left"/>
        <w:textAlignment w:val="auto"/>
        <w:rPr>
          <w:rFonts w:ascii="仿宋" w:hAnsi="仿宋" w:eastAsia="仿宋"/>
          <w:color w:val="auto"/>
          <w:sz w:val="28"/>
          <w:szCs w:val="28"/>
        </w:rPr>
      </w:pPr>
      <w:r>
        <w:rPr>
          <w:rFonts w:ascii="仿宋" w:hAnsi="仿宋" w:eastAsia="仿宋"/>
          <w:color w:val="auto"/>
          <w:sz w:val="28"/>
          <w:szCs w:val="28"/>
        </w:rPr>
        <w:t>完善</w:t>
      </w:r>
      <w:r>
        <w:rPr>
          <w:rFonts w:hint="eastAsia" w:ascii="仿宋" w:hAnsi="仿宋" w:eastAsia="仿宋"/>
          <w:color w:val="auto"/>
          <w:sz w:val="28"/>
          <w:szCs w:val="28"/>
        </w:rPr>
        <w:t>系统及</w:t>
      </w:r>
      <w:r>
        <w:rPr>
          <w:rFonts w:ascii="仿宋" w:hAnsi="仿宋" w:eastAsia="仿宋"/>
          <w:color w:val="auto"/>
          <w:sz w:val="28"/>
          <w:szCs w:val="28"/>
        </w:rPr>
        <w:t>数据库备份恢复策略，在协商确定</w:t>
      </w:r>
      <w:r>
        <w:rPr>
          <w:rFonts w:hint="eastAsia" w:ascii="仿宋" w:hAnsi="仿宋" w:eastAsia="仿宋"/>
          <w:color w:val="auto"/>
          <w:sz w:val="28"/>
          <w:szCs w:val="28"/>
        </w:rPr>
        <w:t>后</w:t>
      </w:r>
      <w:r>
        <w:rPr>
          <w:rFonts w:ascii="仿宋" w:hAnsi="仿宋" w:eastAsia="仿宋"/>
          <w:color w:val="auto"/>
          <w:sz w:val="28"/>
          <w:szCs w:val="28"/>
        </w:rPr>
        <w:t>进行实施</w:t>
      </w:r>
      <w:r>
        <w:rPr>
          <w:rFonts w:hint="eastAsia" w:ascii="仿宋" w:hAnsi="仿宋" w:eastAsia="仿宋"/>
          <w:color w:val="auto"/>
          <w:sz w:val="28"/>
          <w:szCs w:val="28"/>
        </w:rPr>
        <w:t>。</w:t>
      </w:r>
    </w:p>
    <w:p>
      <w:pPr>
        <w:pStyle w:val="4"/>
        <w:keepNext w:val="0"/>
        <w:keepLines w:val="0"/>
        <w:pageBreakBefore w:val="0"/>
        <w:widowControl w:val="0"/>
        <w:numPr>
          <w:ilvl w:val="0"/>
          <w:numId w:val="3"/>
        </w:numPr>
        <w:kinsoku/>
        <w:wordWrap/>
        <w:overflowPunct/>
        <w:topLinePunct w:val="0"/>
        <w:autoSpaceDE/>
        <w:autoSpaceDN/>
        <w:bidi w:val="0"/>
        <w:adjustRightInd/>
        <w:snapToGrid/>
        <w:spacing w:before="100" w:beforeAutospacing="1" w:after="100" w:afterAutospacing="1"/>
        <w:ind w:left="0" w:leftChars="0" w:firstLine="562" w:firstLineChars="200"/>
        <w:jc w:val="left"/>
        <w:textAlignment w:val="auto"/>
        <w:rPr>
          <w:rFonts w:ascii="仿宋" w:hAnsi="仿宋" w:eastAsia="仿宋"/>
          <w:color w:val="auto"/>
          <w:sz w:val="28"/>
          <w:szCs w:val="28"/>
        </w:rPr>
      </w:pPr>
      <w:r>
        <w:rPr>
          <w:rFonts w:ascii="仿宋" w:hAnsi="仿宋" w:eastAsia="仿宋"/>
          <w:color w:val="auto"/>
          <w:sz w:val="28"/>
          <w:szCs w:val="28"/>
        </w:rPr>
        <w:t>出现灾难性故障时现场协助系统和数据的恢复工作 , 保障</w:t>
      </w:r>
      <w:r>
        <w:rPr>
          <w:rFonts w:hint="eastAsia" w:ascii="仿宋" w:hAnsi="仿宋" w:eastAsia="仿宋"/>
          <w:color w:val="auto"/>
          <w:sz w:val="28"/>
          <w:szCs w:val="28"/>
        </w:rPr>
        <w:t>系统及</w:t>
      </w:r>
      <w:r>
        <w:rPr>
          <w:rFonts w:ascii="仿宋" w:hAnsi="仿宋" w:eastAsia="仿宋"/>
          <w:color w:val="auto"/>
          <w:sz w:val="28"/>
          <w:szCs w:val="28"/>
        </w:rPr>
        <w:t>数据库系统的正常运行。</w:t>
      </w:r>
    </w:p>
    <w:p>
      <w:pPr>
        <w:pStyle w:val="4"/>
        <w:keepNext w:val="0"/>
        <w:keepLines w:val="0"/>
        <w:pageBreakBefore w:val="0"/>
        <w:widowControl w:val="0"/>
        <w:numPr>
          <w:ilvl w:val="0"/>
          <w:numId w:val="3"/>
        </w:numPr>
        <w:kinsoku/>
        <w:wordWrap/>
        <w:overflowPunct/>
        <w:topLinePunct w:val="0"/>
        <w:autoSpaceDE/>
        <w:autoSpaceDN/>
        <w:bidi w:val="0"/>
        <w:adjustRightInd/>
        <w:snapToGrid/>
        <w:spacing w:before="100" w:beforeAutospacing="1" w:after="100" w:afterAutospacing="1"/>
        <w:ind w:left="0" w:leftChars="0" w:firstLine="562" w:firstLineChars="200"/>
        <w:jc w:val="left"/>
        <w:textAlignment w:val="auto"/>
        <w:rPr>
          <w:rFonts w:ascii="仿宋" w:hAnsi="仿宋" w:eastAsia="仿宋"/>
          <w:color w:val="auto"/>
          <w:sz w:val="28"/>
          <w:szCs w:val="28"/>
        </w:rPr>
      </w:pPr>
      <w:r>
        <w:rPr>
          <w:rFonts w:ascii="仿宋" w:hAnsi="仿宋" w:eastAsia="仿宋"/>
          <w:color w:val="auto"/>
          <w:sz w:val="28"/>
          <w:szCs w:val="28"/>
        </w:rPr>
        <w:t>技术支持：负责解答</w:t>
      </w:r>
      <w:r>
        <w:rPr>
          <w:rFonts w:hint="eastAsia" w:ascii="仿宋" w:hAnsi="仿宋" w:eastAsia="仿宋"/>
          <w:color w:val="auto"/>
          <w:sz w:val="28"/>
          <w:szCs w:val="28"/>
        </w:rPr>
        <w:t>综合营帐计费系统使用方</w:t>
      </w:r>
      <w:r>
        <w:rPr>
          <w:rFonts w:ascii="仿宋" w:hAnsi="仿宋" w:eastAsia="仿宋"/>
          <w:color w:val="auto"/>
          <w:sz w:val="28"/>
          <w:szCs w:val="28"/>
        </w:rPr>
        <w:t>提出的问题，提供技术人员联系方式，无限次电话及邮件支持，必要时现场响应并及时解决。</w:t>
      </w:r>
    </w:p>
    <w:p>
      <w:pPr>
        <w:pStyle w:val="4"/>
        <w:keepNext w:val="0"/>
        <w:keepLines w:val="0"/>
        <w:pageBreakBefore w:val="0"/>
        <w:widowControl w:val="0"/>
        <w:numPr>
          <w:ilvl w:val="0"/>
          <w:numId w:val="3"/>
        </w:numPr>
        <w:kinsoku/>
        <w:wordWrap/>
        <w:overflowPunct/>
        <w:topLinePunct w:val="0"/>
        <w:autoSpaceDE/>
        <w:autoSpaceDN/>
        <w:bidi w:val="0"/>
        <w:adjustRightInd/>
        <w:snapToGrid/>
        <w:spacing w:before="100" w:beforeAutospacing="1" w:after="100" w:afterAutospacing="1"/>
        <w:ind w:left="0" w:leftChars="0" w:firstLine="562" w:firstLineChars="200"/>
        <w:jc w:val="left"/>
        <w:textAlignment w:val="auto"/>
        <w:rPr>
          <w:rFonts w:ascii="仿宋" w:hAnsi="仿宋" w:eastAsia="仿宋"/>
          <w:color w:val="auto"/>
          <w:sz w:val="28"/>
          <w:szCs w:val="28"/>
        </w:rPr>
      </w:pPr>
      <w:r>
        <w:rPr>
          <w:rFonts w:ascii="仿宋" w:hAnsi="仿宋" w:eastAsia="仿宋"/>
          <w:color w:val="auto"/>
          <w:sz w:val="28"/>
          <w:szCs w:val="28"/>
        </w:rPr>
        <w:t>提供本地化的服务团队，快速响应客户需求 , 7×24小时</w:t>
      </w:r>
      <w:r>
        <w:rPr>
          <w:rFonts w:hint="eastAsia" w:ascii="仿宋" w:hAnsi="仿宋" w:eastAsia="仿宋"/>
          <w:color w:val="auto"/>
          <w:sz w:val="28"/>
          <w:szCs w:val="28"/>
        </w:rPr>
        <w:t>远程</w:t>
      </w:r>
      <w:r>
        <w:rPr>
          <w:rFonts w:ascii="仿宋" w:hAnsi="仿宋" w:eastAsia="仿宋"/>
          <w:color w:val="auto"/>
          <w:sz w:val="28"/>
          <w:szCs w:val="28"/>
        </w:rPr>
        <w:t>技术支持服务</w:t>
      </w:r>
      <w:r>
        <w:rPr>
          <w:rFonts w:hint="eastAsia" w:ascii="仿宋" w:hAnsi="仿宋" w:eastAsia="仿宋"/>
          <w:color w:val="auto"/>
          <w:sz w:val="28"/>
          <w:szCs w:val="28"/>
        </w:rPr>
        <w:t>（包含不限于：电话、电子邮件、远程操作等），5</w:t>
      </w:r>
      <w:r>
        <w:rPr>
          <w:rFonts w:ascii="仿宋" w:hAnsi="仿宋" w:eastAsia="仿宋"/>
          <w:color w:val="auto"/>
          <w:sz w:val="28"/>
          <w:szCs w:val="28"/>
        </w:rPr>
        <w:t>×</w:t>
      </w:r>
      <w:r>
        <w:rPr>
          <w:rFonts w:hint="eastAsia" w:ascii="仿宋" w:hAnsi="仿宋" w:eastAsia="仿宋"/>
          <w:color w:val="auto"/>
          <w:sz w:val="28"/>
          <w:szCs w:val="28"/>
        </w:rPr>
        <w:t>8</w:t>
      </w:r>
      <w:r>
        <w:rPr>
          <w:rFonts w:ascii="仿宋" w:hAnsi="仿宋" w:eastAsia="仿宋"/>
          <w:color w:val="auto"/>
          <w:sz w:val="28"/>
          <w:szCs w:val="28"/>
        </w:rPr>
        <w:t>小时</w:t>
      </w:r>
      <w:r>
        <w:rPr>
          <w:rFonts w:hint="eastAsia" w:ascii="仿宋" w:hAnsi="仿宋" w:eastAsia="仿宋"/>
          <w:color w:val="auto"/>
          <w:sz w:val="28"/>
          <w:szCs w:val="28"/>
        </w:rPr>
        <w:t>现场技术支持</w:t>
      </w:r>
      <w:r>
        <w:rPr>
          <w:rFonts w:ascii="仿宋" w:hAnsi="仿宋" w:eastAsia="仿宋"/>
          <w:color w:val="auto"/>
          <w:sz w:val="28"/>
          <w:szCs w:val="28"/>
        </w:rPr>
        <w:t>。</w:t>
      </w:r>
      <w:r>
        <w:rPr>
          <w:rFonts w:ascii="仿宋" w:hAnsi="仿宋" w:eastAsia="仿宋"/>
          <w:color w:val="auto"/>
          <w:sz w:val="28"/>
          <w:szCs w:val="28"/>
        </w:rPr>
        <w:br w:type="page"/>
      </w: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附件2：</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jc w:val="left"/>
        <w:rPr>
          <w:rFonts w:ascii="仿宋" w:hAnsi="仿宋" w:eastAsia="仿宋"/>
          <w:color w:val="auto"/>
          <w:sz w:val="28"/>
          <w:szCs w:val="28"/>
        </w:rPr>
      </w:pPr>
      <w:r>
        <w:rPr>
          <w:rFonts w:hint="eastAsia" w:ascii="仿宋" w:hAnsi="仿宋" w:eastAsia="仿宋"/>
          <w:color w:val="auto"/>
          <w:sz w:val="28"/>
          <w:szCs w:val="28"/>
        </w:rPr>
        <w:t>重庆机场信息通信网络有限公司：</w:t>
      </w:r>
    </w:p>
    <w:p>
      <w:pPr>
        <w:tabs>
          <w:tab w:val="left" w:pos="2655"/>
          <w:tab w:val="left" w:pos="35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不含增值税</w:t>
      </w:r>
      <w:r>
        <w:rPr>
          <w:rFonts w:hint="eastAsia" w:ascii="仿宋" w:hAnsi="仿宋" w:eastAsia="仿宋"/>
          <w:color w:val="auto"/>
          <w:sz w:val="28"/>
          <w:szCs w:val="28"/>
        </w:rPr>
        <w:t>发票的总报价，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，服务</w:t>
      </w:r>
      <w:r>
        <w:rPr>
          <w:rFonts w:hint="eastAsia" w:ascii="仿宋" w:hAnsi="仿宋" w:eastAsia="仿宋"/>
          <w:color w:val="auto"/>
          <w:sz w:val="28"/>
          <w:szCs w:val="28"/>
        </w:rPr>
        <w:t>期</w:t>
      </w:r>
      <w:r>
        <w:rPr>
          <w:rFonts w:ascii="仿宋" w:hAnsi="仿宋" w:eastAsia="仿宋"/>
          <w:color w:val="auto"/>
          <w:sz w:val="28"/>
          <w:szCs w:val="28"/>
          <w:u w:val="single"/>
        </w:rPr>
        <w:tab/>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jc w:val="left"/>
        <w:rPr>
          <w:rFonts w:ascii="仿宋" w:hAnsi="仿宋" w:eastAsia="仿宋"/>
          <w:b/>
          <w:bCs/>
          <w:color w:val="auto"/>
          <w:sz w:val="28"/>
          <w:szCs w:val="28"/>
        </w:rPr>
      </w:pPr>
      <w:r>
        <w:rPr>
          <w:rFonts w:ascii="仿宋" w:hAnsi="仿宋" w:eastAsia="仿宋"/>
          <w:b/>
          <w:bCs/>
          <w:color w:val="auto"/>
          <w:sz w:val="28"/>
          <w:szCs w:val="28"/>
        </w:rPr>
        <w:br w:type="page"/>
      </w: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附件3：</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职务：</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4</w:t>
      </w:r>
      <w:r>
        <w:rPr>
          <w:rFonts w:hint="eastAsia" w:ascii="仿宋" w:hAnsi="仿宋" w:eastAsia="仿宋"/>
          <w:b/>
          <w:bCs/>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法定代表人授权书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，现授权本公司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ascii="仿宋" w:hAnsi="仿宋" w:eastAsia="仿宋"/>
          <w:color w:val="auto"/>
          <w:sz w:val="28"/>
          <w:szCs w:val="28"/>
        </w:rPr>
        <w:t>_________________</w:t>
      </w:r>
      <w:r>
        <w:rPr>
          <w:rFonts w:hint="eastAsia" w:ascii="仿宋" w:hAnsi="仿宋" w:eastAsia="仿宋"/>
          <w:color w:val="auto"/>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hint="eastAsia" w:ascii="仿宋" w:hAnsi="仿宋" w:eastAsia="仿宋"/>
          <w:b/>
          <w:color w:val="auto"/>
          <w:sz w:val="32"/>
          <w:szCs w:val="32"/>
        </w:rPr>
      </w:pPr>
      <w:r>
        <w:rPr>
          <w:rFonts w:hint="eastAsia" w:ascii="仿宋" w:hAnsi="仿宋" w:eastAsia="仿宋"/>
          <w:b/>
          <w:bCs/>
          <w:color w:val="auto"/>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18</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008F61"/>
    <w:multiLevelType w:val="singleLevel"/>
    <w:tmpl w:val="BF008F61"/>
    <w:lvl w:ilvl="0" w:tentative="0">
      <w:start w:val="1"/>
      <w:numFmt w:val="bullet"/>
      <w:lvlText w:val=""/>
      <w:lvlJc w:val="left"/>
      <w:pPr>
        <w:ind w:left="420" w:hanging="420"/>
      </w:pPr>
      <w:rPr>
        <w:rFonts w:hint="default" w:ascii="Wingdings" w:hAnsi="Wingdings"/>
      </w:rPr>
    </w:lvl>
  </w:abstractNum>
  <w:abstractNum w:abstractNumId="1">
    <w:nsid w:val="1FCF1D44"/>
    <w:multiLevelType w:val="singleLevel"/>
    <w:tmpl w:val="1FCF1D44"/>
    <w:lvl w:ilvl="0" w:tentative="0">
      <w:start w:val="1"/>
      <w:numFmt w:val="decimal"/>
      <w:lvlText w:val="(%1)"/>
      <w:lvlJc w:val="left"/>
      <w:pPr>
        <w:ind w:left="425" w:hanging="425"/>
      </w:pPr>
      <w:rPr>
        <w:rFonts w:hint="default"/>
      </w:rPr>
    </w:lvl>
  </w:abstractNum>
  <w:abstractNum w:abstractNumId="2">
    <w:nsid w:val="7BA70168"/>
    <w:multiLevelType w:val="multilevel"/>
    <w:tmpl w:val="7BA70168"/>
    <w:lvl w:ilvl="0" w:tentative="0">
      <w:start w:val="1"/>
      <w:numFmt w:val="decimal"/>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76BA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6AEC"/>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437D"/>
    <w:rsid w:val="002362BD"/>
    <w:rsid w:val="002369A5"/>
    <w:rsid w:val="00264544"/>
    <w:rsid w:val="00266533"/>
    <w:rsid w:val="00275081"/>
    <w:rsid w:val="0028006E"/>
    <w:rsid w:val="002834F6"/>
    <w:rsid w:val="00286536"/>
    <w:rsid w:val="00287E0A"/>
    <w:rsid w:val="002B2201"/>
    <w:rsid w:val="002B75E8"/>
    <w:rsid w:val="002C46DA"/>
    <w:rsid w:val="002C52F9"/>
    <w:rsid w:val="002D6F8E"/>
    <w:rsid w:val="002E5FDE"/>
    <w:rsid w:val="002F5A5B"/>
    <w:rsid w:val="002F6E00"/>
    <w:rsid w:val="002F7CA1"/>
    <w:rsid w:val="002F7F31"/>
    <w:rsid w:val="00300C2A"/>
    <w:rsid w:val="00306DDC"/>
    <w:rsid w:val="00311324"/>
    <w:rsid w:val="00317034"/>
    <w:rsid w:val="0032534F"/>
    <w:rsid w:val="00332BF8"/>
    <w:rsid w:val="00333793"/>
    <w:rsid w:val="00333BD0"/>
    <w:rsid w:val="00340E6F"/>
    <w:rsid w:val="0034710B"/>
    <w:rsid w:val="00347BDE"/>
    <w:rsid w:val="00351066"/>
    <w:rsid w:val="003534A4"/>
    <w:rsid w:val="003572D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0B79"/>
    <w:rsid w:val="003D6803"/>
    <w:rsid w:val="003E074E"/>
    <w:rsid w:val="003F167C"/>
    <w:rsid w:val="003F78CE"/>
    <w:rsid w:val="00413E38"/>
    <w:rsid w:val="00420115"/>
    <w:rsid w:val="00422256"/>
    <w:rsid w:val="00422C70"/>
    <w:rsid w:val="00424AC5"/>
    <w:rsid w:val="00425623"/>
    <w:rsid w:val="00425B77"/>
    <w:rsid w:val="0042735B"/>
    <w:rsid w:val="00432CE9"/>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560"/>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0347"/>
    <w:rsid w:val="00622C32"/>
    <w:rsid w:val="00626931"/>
    <w:rsid w:val="006331B5"/>
    <w:rsid w:val="006448B9"/>
    <w:rsid w:val="00646279"/>
    <w:rsid w:val="0064646F"/>
    <w:rsid w:val="0064740A"/>
    <w:rsid w:val="00652DF4"/>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2268"/>
    <w:rsid w:val="0070395B"/>
    <w:rsid w:val="007118BA"/>
    <w:rsid w:val="00722EF1"/>
    <w:rsid w:val="0072365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384D"/>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850C8"/>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D68FF"/>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A2D67"/>
    <w:rsid w:val="00CB1BB0"/>
    <w:rsid w:val="00CC2123"/>
    <w:rsid w:val="00CC2C5D"/>
    <w:rsid w:val="00CF5BF8"/>
    <w:rsid w:val="00CF7A22"/>
    <w:rsid w:val="00D013D3"/>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1190"/>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904"/>
    <w:rsid w:val="00F8042D"/>
    <w:rsid w:val="00F85181"/>
    <w:rsid w:val="00FA17E2"/>
    <w:rsid w:val="00FA6503"/>
    <w:rsid w:val="00FB4220"/>
    <w:rsid w:val="00FD5A31"/>
    <w:rsid w:val="00FE7DA0"/>
    <w:rsid w:val="00FF1C7D"/>
    <w:rsid w:val="00FF5E49"/>
    <w:rsid w:val="01691B6E"/>
    <w:rsid w:val="018E717F"/>
    <w:rsid w:val="024016E6"/>
    <w:rsid w:val="03B26162"/>
    <w:rsid w:val="053642AB"/>
    <w:rsid w:val="06926D13"/>
    <w:rsid w:val="06B0704C"/>
    <w:rsid w:val="07672918"/>
    <w:rsid w:val="09595150"/>
    <w:rsid w:val="0ADB20CB"/>
    <w:rsid w:val="0EA91D7C"/>
    <w:rsid w:val="0EAA424F"/>
    <w:rsid w:val="101B284F"/>
    <w:rsid w:val="10AA185D"/>
    <w:rsid w:val="115F4525"/>
    <w:rsid w:val="11A55D67"/>
    <w:rsid w:val="12A53375"/>
    <w:rsid w:val="133B29DC"/>
    <w:rsid w:val="133B3237"/>
    <w:rsid w:val="1357156C"/>
    <w:rsid w:val="13A51C33"/>
    <w:rsid w:val="13C40134"/>
    <w:rsid w:val="144F2A44"/>
    <w:rsid w:val="15925856"/>
    <w:rsid w:val="15F04CAD"/>
    <w:rsid w:val="16197F23"/>
    <w:rsid w:val="16301051"/>
    <w:rsid w:val="19B04998"/>
    <w:rsid w:val="1ACE0617"/>
    <w:rsid w:val="1AE76FFF"/>
    <w:rsid w:val="1C2D30C9"/>
    <w:rsid w:val="1D5B38CF"/>
    <w:rsid w:val="1F35392A"/>
    <w:rsid w:val="212D69FF"/>
    <w:rsid w:val="213143E1"/>
    <w:rsid w:val="214B0B36"/>
    <w:rsid w:val="22FE428D"/>
    <w:rsid w:val="25670F30"/>
    <w:rsid w:val="26DF36D3"/>
    <w:rsid w:val="26E60BF2"/>
    <w:rsid w:val="2B3542A3"/>
    <w:rsid w:val="2BD72CF4"/>
    <w:rsid w:val="2C90157F"/>
    <w:rsid w:val="2CB4453E"/>
    <w:rsid w:val="2D297C51"/>
    <w:rsid w:val="2D8F6E01"/>
    <w:rsid w:val="2EE84271"/>
    <w:rsid w:val="2F82235E"/>
    <w:rsid w:val="30665817"/>
    <w:rsid w:val="334A031A"/>
    <w:rsid w:val="340E5AC1"/>
    <w:rsid w:val="34E318BE"/>
    <w:rsid w:val="35005262"/>
    <w:rsid w:val="36F14753"/>
    <w:rsid w:val="37914BB9"/>
    <w:rsid w:val="37F70DBC"/>
    <w:rsid w:val="38333537"/>
    <w:rsid w:val="386F00FA"/>
    <w:rsid w:val="38BA4CF1"/>
    <w:rsid w:val="38FA1B4F"/>
    <w:rsid w:val="395B5A7B"/>
    <w:rsid w:val="3A175922"/>
    <w:rsid w:val="3A9C6630"/>
    <w:rsid w:val="3AD15E25"/>
    <w:rsid w:val="3B6C69B2"/>
    <w:rsid w:val="3BE922F0"/>
    <w:rsid w:val="3C5F7498"/>
    <w:rsid w:val="3C7F6136"/>
    <w:rsid w:val="3CF6398A"/>
    <w:rsid w:val="3D2528A1"/>
    <w:rsid w:val="3E8A194B"/>
    <w:rsid w:val="3EC95C23"/>
    <w:rsid w:val="3F0A7B03"/>
    <w:rsid w:val="3F530771"/>
    <w:rsid w:val="40291A0F"/>
    <w:rsid w:val="40BA784F"/>
    <w:rsid w:val="40CD1C6A"/>
    <w:rsid w:val="40CD6C74"/>
    <w:rsid w:val="45AE6170"/>
    <w:rsid w:val="469D5FB6"/>
    <w:rsid w:val="470216E4"/>
    <w:rsid w:val="476A02AE"/>
    <w:rsid w:val="477A2609"/>
    <w:rsid w:val="4808365B"/>
    <w:rsid w:val="482F185E"/>
    <w:rsid w:val="483B604B"/>
    <w:rsid w:val="49E3648C"/>
    <w:rsid w:val="4AA40BE0"/>
    <w:rsid w:val="4AC44A2D"/>
    <w:rsid w:val="4C0842E9"/>
    <w:rsid w:val="4DB27FA0"/>
    <w:rsid w:val="4DFE0B08"/>
    <w:rsid w:val="4F226B33"/>
    <w:rsid w:val="4F5A7728"/>
    <w:rsid w:val="508668C1"/>
    <w:rsid w:val="521C4028"/>
    <w:rsid w:val="553E6B6F"/>
    <w:rsid w:val="56807A53"/>
    <w:rsid w:val="57242648"/>
    <w:rsid w:val="57493151"/>
    <w:rsid w:val="57A71AC0"/>
    <w:rsid w:val="58094566"/>
    <w:rsid w:val="582422E8"/>
    <w:rsid w:val="59484000"/>
    <w:rsid w:val="598A272E"/>
    <w:rsid w:val="59AE32A4"/>
    <w:rsid w:val="59D0639E"/>
    <w:rsid w:val="5A41194F"/>
    <w:rsid w:val="5AE1519B"/>
    <w:rsid w:val="5B1133A4"/>
    <w:rsid w:val="5BE8465B"/>
    <w:rsid w:val="5C3A4E1A"/>
    <w:rsid w:val="5CD141EB"/>
    <w:rsid w:val="5D8E3219"/>
    <w:rsid w:val="5D9E6B75"/>
    <w:rsid w:val="5DD37A4D"/>
    <w:rsid w:val="5E164030"/>
    <w:rsid w:val="5E4C6A36"/>
    <w:rsid w:val="5E7D6E1F"/>
    <w:rsid w:val="5ED965D8"/>
    <w:rsid w:val="5F457474"/>
    <w:rsid w:val="60681418"/>
    <w:rsid w:val="62733B3F"/>
    <w:rsid w:val="65C05BC6"/>
    <w:rsid w:val="66632399"/>
    <w:rsid w:val="667D7612"/>
    <w:rsid w:val="679A4CA6"/>
    <w:rsid w:val="67F65044"/>
    <w:rsid w:val="684C45D1"/>
    <w:rsid w:val="68551D09"/>
    <w:rsid w:val="68937B07"/>
    <w:rsid w:val="68C12911"/>
    <w:rsid w:val="68EA5491"/>
    <w:rsid w:val="6B995283"/>
    <w:rsid w:val="6D0E223E"/>
    <w:rsid w:val="6D7E5F08"/>
    <w:rsid w:val="6DC87EB7"/>
    <w:rsid w:val="6DCD362C"/>
    <w:rsid w:val="6E6273C7"/>
    <w:rsid w:val="6F122710"/>
    <w:rsid w:val="6FF625DF"/>
    <w:rsid w:val="703A15ED"/>
    <w:rsid w:val="709B0914"/>
    <w:rsid w:val="71193D3B"/>
    <w:rsid w:val="723979DD"/>
    <w:rsid w:val="729A3F77"/>
    <w:rsid w:val="73173740"/>
    <w:rsid w:val="735E2179"/>
    <w:rsid w:val="73C07169"/>
    <w:rsid w:val="74A17D9A"/>
    <w:rsid w:val="74C10A2F"/>
    <w:rsid w:val="75EE4E83"/>
    <w:rsid w:val="77611D7E"/>
    <w:rsid w:val="799345FC"/>
    <w:rsid w:val="7A424D83"/>
    <w:rsid w:val="7AFB72F5"/>
    <w:rsid w:val="7B0C60EF"/>
    <w:rsid w:val="7C724792"/>
    <w:rsid w:val="7C78340C"/>
    <w:rsid w:val="7CA03D1C"/>
    <w:rsid w:val="7CA916C6"/>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locked/>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jc w:val="center"/>
    </w:pPr>
    <w:rPr>
      <w:rFonts w:ascii="幼圆" w:eastAsia="幼圆"/>
      <w:b/>
      <w:sz w:val="44"/>
    </w:rPr>
  </w:style>
  <w:style w:type="paragraph" w:styleId="6">
    <w:name w:val="Plain Text"/>
    <w:basedOn w:val="1"/>
    <w:qFormat/>
    <w:uiPriority w:val="0"/>
    <w:rPr>
      <w:rFonts w:ascii="宋体" w:hAnsi="Courier New" w:cs="Courier New"/>
      <w:szCs w:val="21"/>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字符"/>
    <w:basedOn w:val="14"/>
    <w:link w:val="7"/>
    <w:semiHidden/>
    <w:qFormat/>
    <w:locked/>
    <w:uiPriority w:val="99"/>
    <w:rPr>
      <w:rFonts w:ascii="Times New Roman" w:hAnsi="Times New Roman"/>
      <w:kern w:val="2"/>
      <w:sz w:val="18"/>
    </w:rPr>
  </w:style>
  <w:style w:type="character" w:customStyle="1" w:styleId="16">
    <w:name w:val="页脚 字符"/>
    <w:basedOn w:val="14"/>
    <w:link w:val="8"/>
    <w:qFormat/>
    <w:locked/>
    <w:uiPriority w:val="99"/>
    <w:rPr>
      <w:sz w:val="18"/>
    </w:rPr>
  </w:style>
  <w:style w:type="character" w:customStyle="1" w:styleId="17">
    <w:name w:val="页眉 字符"/>
    <w:basedOn w:val="14"/>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character" w:customStyle="1" w:styleId="23">
    <w:name w:val="标题 1 字符"/>
    <w:basedOn w:val="14"/>
    <w:link w:val="3"/>
    <w:qFormat/>
    <w:uiPriority w:val="9"/>
    <w:rPr>
      <w:rFonts w:asciiTheme="minorHAnsi" w:hAnsiTheme="minorHAnsi" w:eastAsiaTheme="minorEastAsia" w:cstheme="minorBidi"/>
      <w:b/>
      <w:bCs/>
      <w:kern w:val="44"/>
      <w:sz w:val="44"/>
      <w:szCs w:val="44"/>
    </w:rPr>
  </w:style>
  <w:style w:type="paragraph" w:customStyle="1" w:styleId="24">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25">
    <w:name w:val="缺省文本"/>
    <w:basedOn w:val="1"/>
    <w:qFormat/>
    <w:uiPriority w:val="0"/>
    <w:pPr>
      <w:autoSpaceDE w:val="0"/>
      <w:autoSpaceDN w:val="0"/>
      <w:spacing w:before="60" w:after="60" w:line="360" w:lineRule="auto"/>
      <w:ind w:firstLine="200" w:firstLineChars="200"/>
      <w:jc w:val="left"/>
    </w:pPr>
    <w:rPr>
      <w:rFonts w:ascii="Arial" w:hAnsi="Arial"/>
      <w:kern w:val="0"/>
      <w:sz w:val="24"/>
      <w:szCs w:val="20"/>
    </w:rPr>
  </w:style>
  <w:style w:type="paragraph" w:customStyle="1" w:styleId="26">
    <w:name w:val="CM80"/>
    <w:basedOn w:val="1"/>
    <w:next w:val="1"/>
    <w:qFormat/>
    <w:uiPriority w:val="0"/>
    <w:pPr>
      <w:widowControl w:val="0"/>
      <w:autoSpaceDE w:val="0"/>
      <w:autoSpaceDN w:val="0"/>
      <w:snapToGrid/>
      <w:spacing w:after="0" w:line="440" w:lineRule="atLeast"/>
    </w:pPr>
    <w:rPr>
      <w:rFonts w:ascii="宋体" w:hAnsi="Times New Roman"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ADE00-9127-4CB7-B9B8-EA429A91D2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964</Words>
  <Characters>5497</Characters>
  <Lines>45</Lines>
  <Paragraphs>12</Paragraphs>
  <TotalTime>13</TotalTime>
  <ScaleCrop>false</ScaleCrop>
  <LinksUpToDate>false</LinksUpToDate>
  <CharactersWithSpaces>6449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2020-10-09T04:51:00Z</dcterms:created>
  <dc:creator>汤云霞</dc:creator>
  <cp:lastModifiedBy>遇见</cp:lastModifiedBy>
  <cp:lastPrinted>2020-11-17T06:50:00Z</cp:lastPrinted>
  <dcterms:modified xsi:type="dcterms:W3CDTF">2020-11-17T07:28:25Z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