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eastAsia="zh-CN"/>
        </w:rPr>
      </w:pPr>
      <w:r>
        <w:rPr>
          <w:rFonts w:hint="eastAsia" w:ascii="仿宋_GB2312" w:hAnsi="仿宋" w:eastAsia="仿宋_GB2312"/>
          <w:b/>
          <w:color w:val="auto"/>
          <w:sz w:val="44"/>
          <w:szCs w:val="44"/>
          <w:u w:val="single"/>
          <w:lang w:val="en-US" w:eastAsia="zh-CN"/>
        </w:rPr>
        <w:t>购买灭火剂及高空救援器材</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r>
        <w:rPr>
          <w:rFonts w:hint="eastAsia" w:ascii="仿宋_GB2312" w:eastAsia="仿宋_GB2312"/>
          <w:b/>
          <w:color w:val="auto"/>
          <w:sz w:val="44"/>
          <w:szCs w:val="44"/>
          <w:lang w:eastAsia="zh-CN"/>
        </w:rPr>
        <w:t>（</w:t>
      </w:r>
      <w:r>
        <w:rPr>
          <w:rFonts w:hint="eastAsia" w:ascii="仿宋_GB2312" w:eastAsia="仿宋_GB2312"/>
          <w:b/>
          <w:color w:val="auto"/>
          <w:sz w:val="44"/>
          <w:szCs w:val="44"/>
          <w:lang w:val="en-US" w:eastAsia="zh-CN"/>
        </w:rPr>
        <w:t>第二次</w:t>
      </w:r>
      <w:r>
        <w:rPr>
          <w:rFonts w:hint="eastAsia" w:ascii="仿宋_GB2312" w:eastAsia="仿宋_GB2312"/>
          <w:b/>
          <w:color w:val="auto"/>
          <w:sz w:val="44"/>
          <w:szCs w:val="44"/>
          <w:lang w:eastAsia="zh-CN"/>
        </w:rPr>
        <w:t>）</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rPr>
        <w:t>耗材20</w:t>
      </w:r>
      <w:r>
        <w:rPr>
          <w:rFonts w:hint="eastAsia" w:ascii="仿宋_GB2312" w:eastAsia="仿宋_GB2312"/>
          <w:b/>
          <w:color w:val="auto"/>
          <w:sz w:val="32"/>
          <w:u w:val="single"/>
          <w:lang w:val="en-US" w:eastAsia="zh-CN"/>
        </w:rPr>
        <w:t>20</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003</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〇年</w:t>
      </w:r>
      <w:r>
        <w:rPr>
          <w:rFonts w:hint="eastAsia" w:ascii="仿宋_GB2312" w:eastAsia="仿宋_GB2312"/>
          <w:b/>
          <w:color w:val="auto"/>
          <w:sz w:val="32"/>
          <w:szCs w:val="32"/>
          <w:lang w:val="en-US" w:eastAsia="zh-CN"/>
        </w:rPr>
        <w:t>十一</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购买灭火剂及高空救援器材项目比选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购买灭火剂及高空救援器材</w:t>
      </w:r>
      <w:r>
        <w:rPr>
          <w:rFonts w:hint="eastAsia" w:ascii="仿宋_GB2312" w:eastAsia="仿宋_GB2312"/>
          <w:color w:val="auto"/>
          <w:sz w:val="28"/>
          <w:szCs w:val="28"/>
          <w:u w:val="single"/>
        </w:rPr>
        <w:t>项目</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营业执照注册经营范围须包含“消防设备、消防器材</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本项目内轻水型泡沫液为核心产品，若为经销商参加比选，须提供本项目内所有核心产品生产厂家</w:t>
      </w:r>
      <w:r>
        <w:rPr>
          <w:rFonts w:hint="eastAsia" w:ascii="仿宋_GB2312" w:eastAsia="仿宋_GB2312"/>
          <w:color w:val="auto"/>
          <w:sz w:val="28"/>
          <w:szCs w:val="28"/>
          <w:u w:val="single"/>
        </w:rPr>
        <w:t>针对本项目的授权书</w:t>
      </w:r>
      <w:r>
        <w:rPr>
          <w:rFonts w:hint="eastAsia" w:ascii="仿宋_GB2312" w:eastAsia="仿宋_GB2312"/>
          <w:color w:val="auto"/>
          <w:sz w:val="28"/>
          <w:szCs w:val="28"/>
          <w:u w:val="single"/>
          <w:lang w:val="en-US" w:eastAsia="zh-CN"/>
        </w:rPr>
        <w:t>原件</w:t>
      </w:r>
      <w:r>
        <w:rPr>
          <w:rFonts w:hint="eastAsia" w:ascii="仿宋_GB2312" w:eastAsia="仿宋_GB2312"/>
          <w:color w:val="auto"/>
          <w:sz w:val="28"/>
          <w:szCs w:val="28"/>
          <w:u w:val="single"/>
        </w:rPr>
        <w:t>；</w:t>
      </w:r>
    </w:p>
    <w:p>
      <w:pPr>
        <w:spacing w:line="48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1.1.</w:t>
      </w:r>
      <w:r>
        <w:rPr>
          <w:rFonts w:hint="eastAsia" w:ascii="仿宋_GB2312" w:eastAsia="仿宋_GB2312"/>
          <w:color w:val="auto"/>
          <w:sz w:val="28"/>
          <w:szCs w:val="28"/>
          <w:u w:val="none"/>
          <w:lang w:val="en-US" w:eastAsia="zh-CN"/>
        </w:rPr>
        <w:t xml:space="preserve">5.  </w:t>
      </w:r>
      <w:r>
        <w:rPr>
          <w:rFonts w:hint="eastAsia" w:ascii="仿宋_GB2312" w:eastAsia="仿宋_GB2312"/>
          <w:color w:val="auto"/>
          <w:sz w:val="28"/>
          <w:szCs w:val="28"/>
          <w:u w:val="single"/>
          <w:lang w:val="en-US" w:eastAsia="zh-CN"/>
        </w:rPr>
        <w:t>项目所包含的</w:t>
      </w:r>
      <w:r>
        <w:rPr>
          <w:rFonts w:hint="eastAsia" w:ascii="仿宋_GB2312" w:eastAsia="仿宋_GB2312"/>
          <w:color w:val="auto"/>
          <w:sz w:val="28"/>
          <w:szCs w:val="28"/>
          <w:u w:val="single"/>
        </w:rPr>
        <w:t>强制认证产品</w:t>
      </w:r>
      <w:r>
        <w:rPr>
          <w:rFonts w:hint="eastAsia" w:ascii="仿宋_GB2312" w:eastAsia="仿宋_GB2312"/>
          <w:color w:val="auto"/>
          <w:sz w:val="28"/>
          <w:szCs w:val="28"/>
          <w:u w:val="single"/>
          <w:lang w:val="en-US" w:eastAsia="zh-CN"/>
        </w:rPr>
        <w:t>须</w:t>
      </w:r>
      <w:r>
        <w:rPr>
          <w:rFonts w:hint="eastAsia" w:ascii="仿宋_GB2312" w:eastAsia="仿宋_GB2312"/>
          <w:color w:val="auto"/>
          <w:sz w:val="28"/>
          <w:szCs w:val="28"/>
          <w:u w:val="single"/>
        </w:rPr>
        <w:t>取得国家强制性产品认证且能在《中国消防产品质量信息</w:t>
      </w:r>
      <w:r>
        <w:rPr>
          <w:rFonts w:hint="eastAsia" w:ascii="仿宋_GB2312" w:eastAsia="仿宋_GB2312"/>
          <w:color w:val="auto"/>
          <w:sz w:val="28"/>
          <w:szCs w:val="28"/>
          <w:u w:val="single"/>
          <w:lang w:val="en-US" w:eastAsia="zh-CN"/>
        </w:rPr>
        <w:t>查询系统</w:t>
      </w:r>
      <w:r>
        <w:rPr>
          <w:rFonts w:hint="eastAsia" w:ascii="仿宋_GB2312" w:eastAsia="仿宋_GB2312"/>
          <w:color w:val="auto"/>
          <w:sz w:val="28"/>
          <w:szCs w:val="28"/>
          <w:u w:val="single"/>
        </w:rPr>
        <w:t>》查询。（</w:t>
      </w:r>
      <w:r>
        <w:rPr>
          <w:rFonts w:hint="eastAsia" w:ascii="仿宋_GB2312" w:eastAsia="仿宋_GB2312"/>
          <w:color w:val="auto"/>
          <w:sz w:val="28"/>
          <w:szCs w:val="28"/>
          <w:u w:val="single"/>
          <w:lang w:val="en-US" w:eastAsia="zh-CN"/>
        </w:rPr>
        <w:t>提供相关证书复印件并</w:t>
      </w:r>
      <w:r>
        <w:rPr>
          <w:rFonts w:hint="eastAsia" w:ascii="仿宋_GB2312" w:eastAsia="仿宋_GB2312"/>
          <w:color w:val="auto"/>
          <w:sz w:val="28"/>
          <w:szCs w:val="28"/>
          <w:u w:val="single"/>
        </w:rPr>
        <w:t>加盖公章）</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2消防</w:t>
      </w:r>
      <w:r>
        <w:rPr>
          <w:rFonts w:hint="eastAsia" w:ascii="仿宋_GB2312" w:eastAsia="仿宋_GB2312"/>
          <w:b/>
          <w:bCs/>
          <w:color w:val="auto"/>
          <w:sz w:val="28"/>
          <w:szCs w:val="28"/>
          <w:u w:val="none"/>
          <w:lang w:val="en-US" w:eastAsia="zh-CN"/>
        </w:rPr>
        <w:t>救援装备器材</w:t>
      </w:r>
      <w:r>
        <w:rPr>
          <w:rFonts w:hint="eastAsia" w:ascii="仿宋_GB2312" w:hAnsi="Calibri" w:eastAsia="仿宋_GB2312"/>
          <w:b/>
          <w:color w:val="auto"/>
          <w:sz w:val="28"/>
          <w:szCs w:val="28"/>
        </w:rPr>
        <w:t>明细</w:t>
      </w:r>
    </w:p>
    <w:tbl>
      <w:tblPr>
        <w:tblStyle w:val="20"/>
        <w:tblW w:w="8851" w:type="dxa"/>
        <w:jc w:val="center"/>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装备名称</w:t>
            </w:r>
          </w:p>
        </w:tc>
        <w:tc>
          <w:tcPr>
            <w:tcW w:w="87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规格型号及要求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轻</w:t>
            </w:r>
            <w:r>
              <w:rPr>
                <w:rFonts w:hint="eastAsia" w:ascii="仿宋" w:hAnsi="仿宋" w:eastAsia="仿宋" w:cs="仿宋"/>
                <w:kern w:val="0"/>
                <w:sz w:val="20"/>
                <w:lang w:val="en-US" w:eastAsia="zh-CN"/>
              </w:rPr>
              <w:t>水</w:t>
            </w:r>
            <w:r>
              <w:rPr>
                <w:rFonts w:hint="eastAsia" w:ascii="仿宋" w:hAnsi="仿宋" w:eastAsia="仿宋" w:cs="仿宋"/>
                <w:kern w:val="0"/>
                <w:sz w:val="20"/>
              </w:rPr>
              <w:t>型泡沫液</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吨</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35</w:t>
            </w:r>
          </w:p>
        </w:tc>
        <w:tc>
          <w:tcPr>
            <w:tcW w:w="4672"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★1.技术性能符合《泡沫灭火剂》GB15308-2006的要求符合强制性认证实施规则标准。                                                               2.技术指标：泡沫液与水混合比：6:94                                         3.物理性能：凝固点：</w:t>
            </w:r>
            <w:r>
              <w:rPr>
                <w:rFonts w:hint="default" w:ascii="仿宋" w:hAnsi="仿宋" w:eastAsia="仿宋" w:cs="仿宋"/>
                <w:kern w:val="0"/>
                <w:sz w:val="18"/>
                <w:szCs w:val="18"/>
              </w:rPr>
              <w:t>≤</w:t>
            </w:r>
            <w:r>
              <w:rPr>
                <w:rFonts w:hint="eastAsia" w:ascii="仿宋" w:hAnsi="仿宋" w:eastAsia="仿宋" w:cs="仿宋"/>
                <w:kern w:val="0"/>
                <w:sz w:val="18"/>
                <w:szCs w:val="18"/>
              </w:rPr>
              <w:t>-7℃ PH值：7.3-8.4 发泡倍 数≥6.6倍 扩散系数：温度处理前：</w:t>
            </w:r>
            <w:r>
              <w:rPr>
                <w:rFonts w:hint="default" w:ascii="仿宋" w:hAnsi="仿宋" w:eastAsia="仿宋" w:cs="仿宋"/>
                <w:kern w:val="0"/>
                <w:sz w:val="18"/>
                <w:szCs w:val="18"/>
              </w:rPr>
              <w:t>≤</w:t>
            </w: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 xml:space="preserve"> 温度处理后：≧</w:t>
            </w:r>
            <w:r>
              <w:rPr>
                <w:rFonts w:hint="eastAsia" w:ascii="仿宋" w:hAnsi="仿宋" w:eastAsia="仿宋" w:cs="仿宋"/>
                <w:kern w:val="0"/>
                <w:sz w:val="18"/>
                <w:szCs w:val="18"/>
                <w:lang w:val="en-US" w:eastAsia="zh-CN"/>
              </w:rPr>
              <w:t>4.5</w:t>
            </w:r>
            <w:r>
              <w:rPr>
                <w:rFonts w:hint="eastAsia" w:ascii="仿宋" w:hAnsi="仿宋" w:eastAsia="仿宋" w:cs="仿宋"/>
                <w:kern w:val="0"/>
                <w:sz w:val="18"/>
                <w:szCs w:val="18"/>
              </w:rPr>
              <w:t xml:space="preserve"> 腐蚀率mg/(kdm2):温度处理前:</w:t>
            </w:r>
          </w:p>
          <w:p>
            <w:pPr>
              <w:widowControl/>
              <w:adjustRightInd w:val="0"/>
              <w:snapToGrid w:val="0"/>
              <w:spacing w:line="0" w:lineRule="atLeast"/>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Q235A钢片:</w:t>
            </w:r>
            <w:r>
              <w:rPr>
                <w:rFonts w:hint="default" w:ascii="仿宋" w:hAnsi="仿宋" w:eastAsia="仿宋" w:cs="仿宋"/>
                <w:kern w:val="0"/>
                <w:sz w:val="18"/>
                <w:szCs w:val="18"/>
              </w:rPr>
              <w:t>≤</w:t>
            </w:r>
            <w:r>
              <w:rPr>
                <w:rFonts w:hint="eastAsia" w:ascii="仿宋" w:hAnsi="仿宋" w:eastAsia="仿宋" w:cs="仿宋"/>
                <w:kern w:val="0"/>
                <w:sz w:val="18"/>
                <w:szCs w:val="18"/>
              </w:rPr>
              <w:t>2.0、3A21铝片:</w:t>
            </w:r>
            <w:r>
              <w:rPr>
                <w:rFonts w:hint="default" w:ascii="仿宋" w:hAnsi="仿宋" w:eastAsia="仿宋" w:cs="仿宋"/>
                <w:kern w:val="0"/>
                <w:sz w:val="18"/>
                <w:szCs w:val="18"/>
              </w:rPr>
              <w:t>≤</w:t>
            </w:r>
            <w:r>
              <w:rPr>
                <w:rFonts w:hint="eastAsia" w:ascii="仿宋" w:hAnsi="仿宋" w:eastAsia="仿宋" w:cs="仿宋"/>
                <w:kern w:val="0"/>
                <w:sz w:val="18"/>
                <w:szCs w:val="18"/>
                <w:lang w:val="en-US" w:eastAsia="zh-CN"/>
              </w:rPr>
              <w:t>1</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表面张力m/m:≧16.</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mN/m</w:t>
            </w:r>
          </w:p>
          <w:p>
            <w:pPr>
              <w:widowControl/>
              <w:adjustRightInd w:val="0"/>
              <w:snapToGrid w:val="0"/>
              <w:spacing w:line="0" w:lineRule="atLeast"/>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界面张力m:≧1.</w:t>
            </w:r>
            <w:r>
              <w:rPr>
                <w:rFonts w:hint="eastAsia" w:ascii="仿宋" w:hAnsi="仿宋" w:eastAsia="仿宋" w:cs="仿宋"/>
                <w:kern w:val="0"/>
                <w:sz w:val="18"/>
                <w:szCs w:val="18"/>
                <w:lang w:val="en-US" w:eastAsia="zh-CN"/>
              </w:rPr>
              <w:t>8</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25%析液时间:</w:t>
            </w:r>
            <w:r>
              <w:rPr>
                <w:rFonts w:hint="default" w:ascii="仿宋" w:hAnsi="仿宋" w:eastAsia="仿宋" w:cs="仿宋"/>
                <w:kern w:val="0"/>
                <w:sz w:val="18"/>
                <w:szCs w:val="18"/>
              </w:rPr>
              <w:t>≤</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min</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灭火性能(IA级别强施放:</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灭火时间:≤3min</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需提供产品的消防产品认证书和国家</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固定灭火系统和耐火构件质量监督检验中</w:t>
            </w:r>
          </w:p>
          <w:p>
            <w:pPr>
              <w:widowControl/>
              <w:adjustRightInd w:val="0"/>
              <w:snapToGrid w:val="0"/>
              <w:spacing w:line="0" w:lineRule="atLeast"/>
              <w:jc w:val="both"/>
              <w:rPr>
                <w:rFonts w:hint="eastAsia" w:eastAsia="仿宋"/>
                <w:lang w:val="en-US" w:eastAsia="zh-CN"/>
              </w:rPr>
            </w:pPr>
            <w:r>
              <w:rPr>
                <w:rFonts w:hint="eastAsia" w:ascii="仿宋" w:hAnsi="仿宋" w:eastAsia="仿宋" w:cs="仿宋"/>
                <w:kern w:val="0"/>
                <w:sz w:val="18"/>
                <w:szCs w:val="18"/>
              </w:rPr>
              <w:t>心出具的检检报告复印件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绳索个人套装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0"/>
                <w:lang w:val="en-US" w:eastAsia="zh-CN"/>
              </w:rPr>
              <w:t>3</w:t>
            </w:r>
          </w:p>
        </w:tc>
        <w:tc>
          <w:tcPr>
            <w:tcW w:w="4672" w:type="dxa"/>
            <w:vAlign w:val="center"/>
          </w:tcPr>
          <w:p>
            <w:pPr>
              <w:widowControl/>
              <w:adjustRightInd w:val="0"/>
              <w:snapToGrid w:val="0"/>
              <w:spacing w:line="0" w:lineRule="atLeast"/>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内含：</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1.头盔-ABS材质，一次成型，带有救援透气孔，认证标准：</w:t>
            </w:r>
            <w:r>
              <w:rPr>
                <w:rFonts w:hint="eastAsia" w:ascii="宋体" w:hAnsi="宋体" w:eastAsia="宋体" w:cs="宋体"/>
                <w:kern w:val="0"/>
                <w:sz w:val="18"/>
                <w:szCs w:val="18"/>
              </w:rPr>
              <w:t>★</w:t>
            </w:r>
            <w:r>
              <w:rPr>
                <w:rFonts w:hint="eastAsia" w:ascii="仿宋" w:hAnsi="仿宋" w:eastAsia="仿宋" w:cs="仿宋"/>
                <w:kern w:val="0"/>
                <w:sz w:val="18"/>
                <w:szCs w:val="18"/>
              </w:rPr>
              <w:t>CEEN12492</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数量1顶；                                                                                                    2.救援安全带-备有STS速插卡扣，自带胸升，认证标准：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EN358-EN813-EN361-EN12841/B，数量1副；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3.铝制锁扣-D&amp;O型铝制丝扣主锁，纵向拉力≧25KN，横向拉力≧8KN，开门拉力：≧8KN,认证标准：</w:t>
            </w:r>
            <w:r>
              <w:rPr>
                <w:rFonts w:hint="eastAsia" w:ascii="宋体" w:hAnsi="宋体" w:eastAsia="宋体" w:cs="宋体"/>
                <w:kern w:val="0"/>
                <w:sz w:val="18"/>
                <w:szCs w:val="18"/>
              </w:rPr>
              <w:t>★</w:t>
            </w:r>
            <w:r>
              <w:rPr>
                <w:rFonts w:hint="eastAsia" w:ascii="仿宋" w:hAnsi="仿宋" w:eastAsia="仿宋" w:cs="仿宋"/>
                <w:kern w:val="0"/>
                <w:sz w:val="18"/>
                <w:szCs w:val="18"/>
              </w:rPr>
              <w:t>CE EN362-EN12275，数量10把；</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4.防恐慌自动制停下降器-认证标准：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EN12841/C-EN341/2A，数量1个；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5.手持式上升器-铝合金外壳，不锈钢凸轮，适合绳索直径：8-13mm，重量：≤210g,认证标准：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EN12841B/-EN567，数量1个；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 xml:space="preserve">6.脚踏圈-可调节辅绳式脚踏圈，数量1根；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7.牛尾-直径11mm动力牛尾，长度3米，可吸收冲坠时产生的冲击力，认证标准：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EN354，数量1根；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8.锚点扁带-16mm宽聚酰胺机械缝纫成型扁带，认证标准: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EN795/B-EN566，数量2根;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9.带有锁定功能的移动止坠器-认证标准：</w:t>
            </w:r>
            <w:r>
              <w:rPr>
                <w:rFonts w:hint="eastAsia" w:ascii="宋体" w:hAnsi="宋体" w:eastAsia="宋体" w:cs="宋体"/>
                <w:kern w:val="0"/>
                <w:sz w:val="18"/>
                <w:szCs w:val="18"/>
              </w:rPr>
              <w:t>★</w:t>
            </w:r>
            <w:r>
              <w:rPr>
                <w:rFonts w:hint="eastAsia" w:ascii="仿宋" w:hAnsi="仿宋" w:eastAsia="仿宋" w:cs="仿宋"/>
                <w:kern w:val="0"/>
                <w:sz w:val="18"/>
                <w:szCs w:val="18"/>
              </w:rPr>
              <w:t>CE EN 353-2, CE EN 12841 type A, EAC，数量1个；</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10.带有势能吸收器的挽索-与止坠器配套，最大承重250kg，数量1根；</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11.具有万向结的侧板可开式滑轮-小型1.1尺，数量1个；</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12.脚式上升器-脚踏端扁带使用扁带套加固；稳定：不会在受力下翻转。 重量：197g，使用绳索：Ø 8 -13 mm，数量1个；</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13.绳索救援手套-耐磨，抓力、贴合度较好，数量1副；</w:t>
            </w:r>
          </w:p>
          <w:p>
            <w:pPr>
              <w:widowControl/>
              <w:adjustRightInd w:val="0"/>
              <w:snapToGrid w:val="0"/>
              <w:spacing w:line="0" w:lineRule="atLeast"/>
              <w:jc w:val="both"/>
              <w:rPr>
                <w:rFonts w:hint="eastAsia" w:ascii="仿宋" w:hAnsi="仿宋" w:eastAsia="仿宋" w:cs="仿宋"/>
                <w:kern w:val="0"/>
                <w:sz w:val="24"/>
              </w:rPr>
            </w:pPr>
            <w:r>
              <w:rPr>
                <w:rFonts w:hint="eastAsia" w:ascii="仿宋" w:hAnsi="仿宋" w:eastAsia="仿宋" w:cs="仿宋"/>
                <w:kern w:val="0"/>
                <w:sz w:val="18"/>
                <w:szCs w:val="18"/>
              </w:rPr>
              <w:t>14.装备背包-容量不低于15L，数量1个。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个人安全绳索包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套</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0"/>
                <w:lang w:val="en-US" w:eastAsia="zh-CN"/>
              </w:rPr>
              <w:t>20</w:t>
            </w:r>
          </w:p>
        </w:tc>
        <w:tc>
          <w:tcPr>
            <w:tcW w:w="4672" w:type="dxa"/>
            <w:vAlign w:val="center"/>
          </w:tcPr>
          <w:p>
            <w:pPr>
              <w:widowControl/>
              <w:adjustRightInd w:val="0"/>
              <w:snapToGrid w:val="0"/>
              <w:jc w:val="both"/>
              <w:rPr>
                <w:rFonts w:hint="eastAsia" w:ascii="仿宋" w:hAnsi="仿宋" w:eastAsia="仿宋" w:cs="仿宋"/>
                <w:kern w:val="0"/>
                <w:sz w:val="18"/>
                <w:szCs w:val="18"/>
              </w:rPr>
            </w:pPr>
            <w:r>
              <w:rPr>
                <w:rFonts w:hint="eastAsia" w:ascii="宋体" w:hAnsi="宋体" w:eastAsia="宋体" w:cs="宋体"/>
                <w:kern w:val="0"/>
                <w:sz w:val="18"/>
                <w:szCs w:val="18"/>
              </w:rPr>
              <w:t>★</w:t>
            </w:r>
            <w:r>
              <w:rPr>
                <w:rFonts w:hint="eastAsia" w:ascii="仿宋" w:hAnsi="仿宋" w:eastAsia="仿宋" w:cs="仿宋"/>
                <w:kern w:val="0"/>
                <w:sz w:val="18"/>
                <w:szCs w:val="18"/>
              </w:rPr>
              <w:t>符合GA494-2004标准，</w:t>
            </w:r>
          </w:p>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结构：为夹心绳，承重部分由连续纤维材料制成，强度高、延伸率小、抗冲击性能好、耐高温。直径9.5mm，破断强度：≧22.65KN；耐高温性能：在温度≧200℃，时间≧5MIN，不融熔、焦化。当承重达到最小破断强度的10%时，安全绳的延伸率为≤7%。产品提供检验试验报告和消防产品认证证书。并且配有反光绳包，便携式，可与消防腰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静力绳包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numPr>
                <w:ilvl w:val="0"/>
                <w:numId w:val="4"/>
              </w:numPr>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PVC 500D防水绳包，收紧带及卡扣开关，容量：30L，重量：≤400g。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静力绳（200米）</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根</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numPr>
                <w:ilvl w:val="0"/>
                <w:numId w:val="0"/>
              </w:numPr>
              <w:jc w:val="both"/>
              <w:rPr>
                <w:rFonts w:hint="eastAsia" w:ascii="仿宋" w:hAnsi="仿宋" w:eastAsia="仿宋" w:cs="仿宋"/>
                <w:kern w:val="0"/>
                <w:sz w:val="18"/>
                <w:szCs w:val="18"/>
              </w:rPr>
            </w:pPr>
            <w:r>
              <w:rPr>
                <w:rFonts w:hint="eastAsia" w:ascii="仿宋" w:hAnsi="仿宋" w:eastAsia="仿宋" w:cs="仿宋"/>
                <w:kern w:val="0"/>
                <w:sz w:val="18"/>
                <w:szCs w:val="18"/>
              </w:rPr>
              <w:t>直径11mm静力A类绳，核芯一体处理，绳芯绳皮无滑动，断裂极限≧32KN；绳皮所占比重≤36%，重量：≤74克/米。认证标准：</w:t>
            </w:r>
            <w:r>
              <w:rPr>
                <w:rFonts w:hint="eastAsia" w:ascii="宋体" w:hAnsi="宋体" w:eastAsia="宋体" w:cs="宋体"/>
                <w:kern w:val="0"/>
                <w:sz w:val="18"/>
                <w:szCs w:val="18"/>
              </w:rPr>
              <w:t>★</w:t>
            </w:r>
            <w:r>
              <w:rPr>
                <w:rFonts w:hint="eastAsia" w:ascii="仿宋" w:hAnsi="仿宋" w:eastAsia="仿宋" w:cs="仿宋"/>
                <w:kern w:val="0"/>
                <w:sz w:val="18"/>
                <w:szCs w:val="18"/>
              </w:rPr>
              <w:t>CE EN1891/A+EAC+UIAA。颜色：蓝/彩。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6</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分力板12孔</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12孔铝合金锚固点,前侧7孔，后侧5孔，拉力≧36KN，重量≤350g。 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EN0123、 NFPA 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7</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分力板5孔</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5孔铝合金锚固点,孔径：19mm，适合用于救援时设置锚点，拉力≧36KN，重量：≤70g。 认证标准：</w:t>
            </w:r>
            <w:r>
              <w:rPr>
                <w:rFonts w:hint="eastAsia" w:ascii="宋体" w:hAnsi="宋体" w:eastAsia="宋体" w:cs="宋体"/>
                <w:kern w:val="0"/>
                <w:sz w:val="18"/>
                <w:szCs w:val="18"/>
              </w:rPr>
              <w:t>★</w:t>
            </w:r>
            <w:r>
              <w:rPr>
                <w:rFonts w:hint="eastAsia" w:ascii="仿宋" w:hAnsi="仿宋" w:eastAsia="仿宋" w:cs="仿宋"/>
                <w:kern w:val="0"/>
                <w:sz w:val="18"/>
                <w:szCs w:val="18"/>
              </w:rPr>
              <w:t>CE EN 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8</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过结运输滑轮</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横渡用大滑轮，滑轮直径56毫米，适用绳索直径：8-19mm。断裂极限≧39KN。工作负荷：3KN＊2＝6KN，可通过绳结，长距离提升重物，可使用双绳系统操作，重量：≤750克，认证标准：</w:t>
            </w:r>
            <w:r>
              <w:rPr>
                <w:rFonts w:hint="eastAsia" w:ascii="宋体" w:hAnsi="宋体" w:eastAsia="宋体" w:cs="宋体"/>
                <w:kern w:val="0"/>
                <w:sz w:val="18"/>
                <w:szCs w:val="18"/>
              </w:rPr>
              <w:t>★</w:t>
            </w:r>
            <w:r>
              <w:rPr>
                <w:rFonts w:hint="eastAsia" w:ascii="仿宋" w:hAnsi="仿宋" w:eastAsia="仿宋" w:cs="仿宋"/>
                <w:kern w:val="0"/>
                <w:sz w:val="18"/>
                <w:szCs w:val="18"/>
              </w:rPr>
              <w:t>CE EN 12278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9</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钢制圆环</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4</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内径45mm，外径69mm，拉力≧30KN。重量≤60g。认证标准：CE EN354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AZTEK省力套装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拉力≧36KN。安全认证：</w:t>
            </w:r>
            <w:r>
              <w:rPr>
                <w:rFonts w:hint="eastAsia" w:ascii="宋体" w:hAnsi="宋体" w:eastAsia="宋体" w:cs="宋体"/>
                <w:kern w:val="0"/>
                <w:sz w:val="18"/>
                <w:szCs w:val="18"/>
              </w:rPr>
              <w:t>★</w:t>
            </w:r>
            <w:r>
              <w:rPr>
                <w:rFonts w:hint="eastAsia" w:ascii="仿宋" w:hAnsi="仿宋" w:eastAsia="仿宋" w:cs="仿宋"/>
                <w:kern w:val="0"/>
                <w:sz w:val="18"/>
                <w:szCs w:val="18"/>
              </w:rPr>
              <w:t>EN 795：1998/A1:2001+ EN 12278:2007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MPD多功能滑轮</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4</w:t>
            </w:r>
          </w:p>
        </w:tc>
        <w:tc>
          <w:tcPr>
            <w:tcW w:w="4672" w:type="dxa"/>
            <w:vAlign w:val="center"/>
          </w:tcPr>
          <w:p>
            <w:pPr>
              <w:widowControl/>
              <w:jc w:val="both"/>
              <w:rPr>
                <w:rFonts w:hint="eastAsia" w:ascii="仿宋" w:hAnsi="仿宋" w:eastAsia="仿宋" w:cs="仿宋"/>
                <w:kern w:val="0"/>
                <w:sz w:val="24"/>
                <w:lang w:eastAsia="zh-CN"/>
              </w:rPr>
            </w:pPr>
            <w:r>
              <w:rPr>
                <w:rFonts w:hint="eastAsia" w:ascii="仿宋" w:hAnsi="仿宋" w:eastAsia="仿宋" w:cs="仿宋"/>
                <w:kern w:val="0"/>
                <w:sz w:val="18"/>
                <w:szCs w:val="18"/>
              </w:rPr>
              <w:t>绳索直径规格：11mm，滑轮轴承断裂强度≧49KN，下降控制≧23KN，环扣≧3KN，重量≤1.2kg，通过</w:t>
            </w:r>
            <w:r>
              <w:rPr>
                <w:rFonts w:hint="eastAsia" w:ascii="宋体" w:hAnsi="宋体" w:eastAsia="宋体" w:cs="宋体"/>
                <w:kern w:val="0"/>
                <w:sz w:val="18"/>
                <w:szCs w:val="18"/>
              </w:rPr>
              <w:t>★</w:t>
            </w:r>
            <w:r>
              <w:rPr>
                <w:rFonts w:hint="eastAsia" w:ascii="仿宋" w:hAnsi="仿宋" w:eastAsia="仿宋" w:cs="仿宋"/>
                <w:kern w:val="0"/>
                <w:sz w:val="18"/>
                <w:szCs w:val="18"/>
              </w:rPr>
              <w:t>NFPA1983认证，颜色：灰蓝色。</w:t>
            </w:r>
          </w:p>
        </w:tc>
      </w:tr>
    </w:tbl>
    <w:p>
      <w:pPr>
        <w:spacing w:line="2" w:lineRule="atLeast"/>
        <w:rPr>
          <w:rFonts w:hint="eastAsia" w:ascii="仿宋_GB2312" w:hAnsi="Calibri" w:eastAsia="仿宋_GB2312"/>
          <w:b/>
          <w:color w:val="auto"/>
          <w:sz w:val="28"/>
          <w:szCs w:val="28"/>
        </w:rPr>
      </w:pPr>
    </w:p>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w:t>
      </w:r>
      <w:r>
        <w:rPr>
          <w:rFonts w:hint="eastAsia" w:ascii="仿宋_GB2312" w:hAnsi="Calibri" w:eastAsia="仿宋_GB2312"/>
          <w:b/>
          <w:color w:val="auto"/>
          <w:sz w:val="28"/>
          <w:szCs w:val="28"/>
          <w:u w:val="none"/>
        </w:rPr>
        <w:t>维护保修要求</w:t>
      </w:r>
    </w:p>
    <w:p>
      <w:pPr>
        <w:spacing w:line="480" w:lineRule="exact"/>
        <w:ind w:firstLine="560" w:firstLineChars="200"/>
        <w:rPr>
          <w:rFonts w:hint="eastAsia" w:ascii="仿宋_GB2312" w:eastAsia="仿宋_GB2312"/>
          <w:color w:val="auto"/>
          <w:sz w:val="28"/>
          <w:szCs w:val="28"/>
          <w:u w:val="none"/>
        </w:rPr>
      </w:pPr>
      <w:r>
        <w:rPr>
          <w:rFonts w:hint="eastAsia" w:ascii="仿宋_GB2312" w:eastAsia="仿宋_GB2312"/>
          <w:color w:val="auto"/>
          <w:sz w:val="28"/>
          <w:szCs w:val="28"/>
          <w:u w:val="none"/>
        </w:rPr>
        <w:t>所供应的</w:t>
      </w:r>
      <w:r>
        <w:rPr>
          <w:rFonts w:hint="eastAsia" w:ascii="仿宋_GB2312" w:eastAsia="仿宋_GB2312"/>
          <w:color w:val="auto"/>
          <w:sz w:val="28"/>
          <w:szCs w:val="28"/>
          <w:u w:val="none"/>
          <w:lang w:val="en-US" w:eastAsia="zh-CN"/>
        </w:rPr>
        <w:t>灭火剂应是2020年6月以后生产的，有效期在八年及以上；所有</w:t>
      </w:r>
      <w:r>
        <w:rPr>
          <w:rFonts w:hint="eastAsia" w:ascii="仿宋_GB2312" w:eastAsia="仿宋_GB2312"/>
          <w:color w:val="auto"/>
          <w:sz w:val="28"/>
          <w:szCs w:val="28"/>
          <w:u w:val="none"/>
        </w:rPr>
        <w:t>器材应是20</w:t>
      </w:r>
      <w:r>
        <w:rPr>
          <w:rFonts w:hint="eastAsia" w:ascii="仿宋_GB2312" w:eastAsia="仿宋_GB2312"/>
          <w:color w:val="auto"/>
          <w:sz w:val="28"/>
          <w:szCs w:val="28"/>
          <w:u w:val="none"/>
          <w:lang w:val="en-US" w:eastAsia="zh-CN"/>
        </w:rPr>
        <w:t>20</w:t>
      </w:r>
      <w:r>
        <w:rPr>
          <w:rFonts w:hint="eastAsia" w:ascii="仿宋_GB2312" w:eastAsia="仿宋_GB2312"/>
          <w:color w:val="auto"/>
          <w:sz w:val="28"/>
          <w:szCs w:val="28"/>
          <w:u w:val="none"/>
        </w:rPr>
        <w:t>年生产的，器材经验收合格，质保期为两年及以上。</w:t>
      </w:r>
    </w:p>
    <w:p>
      <w:pPr>
        <w:pStyle w:val="2"/>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1.4其它要求</w:t>
      </w:r>
    </w:p>
    <w:p>
      <w:pPr>
        <w:rPr>
          <w:rFonts w:hint="eastAsia" w:ascii="仿宋_GB2312" w:eastAsia="仿宋_GB2312"/>
          <w:color w:val="auto"/>
          <w:sz w:val="28"/>
          <w:szCs w:val="28"/>
          <w:u w:val="none"/>
          <w:lang w:val="en-US" w:eastAsia="zh-CN"/>
        </w:rPr>
      </w:pPr>
      <w:r>
        <w:rPr>
          <w:rFonts w:hint="eastAsia"/>
          <w:lang w:val="en-US" w:eastAsia="zh-CN"/>
        </w:rPr>
        <w:t xml:space="preserve">   </w:t>
      </w:r>
      <w:r>
        <w:rPr>
          <w:rFonts w:hint="eastAsia" w:ascii="仿宋_GB2312" w:eastAsia="仿宋_GB2312"/>
          <w:color w:val="auto"/>
          <w:sz w:val="28"/>
          <w:szCs w:val="28"/>
          <w:u w:val="none"/>
          <w:lang w:val="en-US" w:eastAsia="zh-CN"/>
        </w:rPr>
        <w:t xml:space="preserve"> 本项目成交单位须对江北国际机场消防支队现存10吨过期泡沫灭火剂进行回收处理（不另行增加费用，无需另行报价），响应人在泡沫液报价中充分考虑回收成本。</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必须开具增值税专用发票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项目内所有产品均需提供图片文件，与对应产品检验报告认证材料等一起分类装订。</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2.2.5</w:t>
      </w:r>
      <w:r>
        <w:rPr>
          <w:rFonts w:hint="eastAsia" w:ascii="仿宋" w:hAnsi="仿宋" w:eastAsia="仿宋"/>
          <w:color w:val="auto"/>
          <w:sz w:val="28"/>
          <w:szCs w:val="28"/>
        </w:rPr>
        <w:t>本项目</w:t>
      </w:r>
      <w:r>
        <w:rPr>
          <w:rFonts w:hint="eastAsia" w:ascii="仿宋" w:hAnsi="仿宋" w:eastAsia="仿宋"/>
          <w:color w:val="auto"/>
          <w:sz w:val="28"/>
          <w:szCs w:val="28"/>
          <w:lang w:val="en-US" w:eastAsia="zh-CN"/>
        </w:rPr>
        <w:t>不含税</w:t>
      </w:r>
      <w:r>
        <w:rPr>
          <w:rFonts w:hint="eastAsia" w:ascii="仿宋" w:hAnsi="仿宋" w:eastAsia="仿宋"/>
          <w:color w:val="auto"/>
          <w:sz w:val="28"/>
          <w:szCs w:val="28"/>
        </w:rPr>
        <w:t>最高限价为</w:t>
      </w:r>
      <w:r>
        <w:rPr>
          <w:rFonts w:hint="eastAsia" w:ascii="仿宋" w:hAnsi="仿宋" w:eastAsia="仿宋"/>
          <w:color w:val="auto"/>
          <w:sz w:val="28"/>
          <w:szCs w:val="28"/>
          <w:lang w:val="en-US" w:eastAsia="zh-CN"/>
        </w:rPr>
        <w:t>47.5万</w:t>
      </w:r>
      <w:r>
        <w:rPr>
          <w:rFonts w:hint="eastAsia" w:ascii="仿宋" w:hAnsi="仿宋" w:eastAsia="仿宋"/>
          <w:color w:val="auto"/>
          <w:sz w:val="28"/>
          <w:szCs w:val="28"/>
        </w:rPr>
        <w:t>元，报价超过最高限价，将取消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spacing w:line="2" w:lineRule="atLeast"/>
        <w:rPr>
          <w:rFonts w:hint="eastAsia" w:ascii="仿宋_GB2312" w:hAnsi="宋体" w:eastAsia="仿宋_GB2312" w:cs="宋体"/>
          <w:b w:val="0"/>
          <w:kern w:val="0"/>
          <w:sz w:val="28"/>
          <w:szCs w:val="28"/>
          <w:lang w:val="en-US" w:eastAsia="zh-CN" w:bidi="ar-SA"/>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val="0"/>
          <w:kern w:val="0"/>
          <w:sz w:val="28"/>
          <w:szCs w:val="28"/>
          <w:lang w:val="en-US" w:eastAsia="zh-CN" w:bidi="ar-SA"/>
        </w:rPr>
        <w:t>3.1响应单位参选产品必须完全符合本文件“1.2消防救援装备器材明细”中所有加“</w:t>
      </w:r>
      <w:r>
        <w:rPr>
          <w:rFonts w:hint="eastAsia" w:ascii="宋体" w:hAnsi="宋体" w:eastAsia="宋体" w:cs="宋体"/>
          <w:b w:val="0"/>
          <w:kern w:val="0"/>
          <w:sz w:val="28"/>
          <w:szCs w:val="28"/>
          <w:lang w:val="en-US" w:eastAsia="zh-CN" w:bidi="ar-SA"/>
        </w:rPr>
        <w:t>★</w:t>
      </w:r>
      <w:r>
        <w:rPr>
          <w:rFonts w:hint="eastAsia" w:ascii="仿宋_GB2312" w:hAnsi="宋体" w:eastAsia="仿宋_GB2312" w:cs="宋体"/>
          <w:b w:val="0"/>
          <w:kern w:val="0"/>
          <w:sz w:val="28"/>
          <w:szCs w:val="28"/>
          <w:lang w:val="en-US" w:eastAsia="zh-CN" w:bidi="ar-SA"/>
        </w:rPr>
        <w:t>”项各类认证标准，在响应文件技术部分按表格顺序依次装订认证证书复印件，并加盖响应单位鲜章，一项加“</w:t>
      </w:r>
      <w:r>
        <w:rPr>
          <w:rFonts w:hint="eastAsia" w:ascii="宋体" w:hAnsi="宋体" w:eastAsia="宋体" w:cs="宋体"/>
          <w:b w:val="0"/>
          <w:kern w:val="0"/>
          <w:sz w:val="28"/>
          <w:szCs w:val="28"/>
          <w:lang w:val="en-US" w:eastAsia="zh-CN" w:bidi="ar-SA"/>
        </w:rPr>
        <w:t>★</w:t>
      </w:r>
      <w:r>
        <w:rPr>
          <w:rFonts w:hint="eastAsia" w:ascii="仿宋_GB2312" w:hAnsi="宋体" w:eastAsia="仿宋_GB2312" w:cs="宋体"/>
          <w:b w:val="0"/>
          <w:kern w:val="0"/>
          <w:sz w:val="28"/>
          <w:szCs w:val="28"/>
          <w:lang w:val="en-US" w:eastAsia="zh-CN" w:bidi="ar-SA"/>
        </w:rPr>
        <w:t>”项不满足则该响应文件做废。</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2020年11月16日起，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成交人出具全额增值税专用发票后20日内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2年</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的主要</w:t>
      </w:r>
      <w:r>
        <w:rPr>
          <w:rFonts w:hint="eastAsia" w:ascii="仿宋_GB2312" w:eastAsia="仿宋_GB2312"/>
          <w:sz w:val="28"/>
          <w:szCs w:val="28"/>
        </w:rPr>
        <w:t>材料技术说明</w:t>
      </w:r>
      <w:r>
        <w:rPr>
          <w:rFonts w:hint="eastAsia" w:ascii="仿宋_GB2312" w:eastAsia="仿宋_GB2312"/>
          <w:sz w:val="28"/>
          <w:szCs w:val="28"/>
          <w:lang w:eastAsia="zh-CN"/>
        </w:rPr>
        <w:t>（</w:t>
      </w:r>
      <w:r>
        <w:rPr>
          <w:rFonts w:hint="eastAsia" w:ascii="仿宋_GB2312" w:eastAsia="仿宋_GB2312"/>
          <w:sz w:val="28"/>
          <w:szCs w:val="28"/>
          <w:lang w:val="en-US" w:eastAsia="zh-CN"/>
        </w:rPr>
        <w:t>含材料检验报告</w:t>
      </w:r>
      <w:r>
        <w:rPr>
          <w:rFonts w:hint="eastAsia" w:ascii="仿宋_GB2312" w:eastAsia="仿宋_GB2312"/>
          <w:sz w:val="28"/>
          <w:szCs w:val="28"/>
          <w:lang w:eastAsia="zh-CN"/>
        </w:rPr>
        <w:t>）</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比选响应文件递交时间：2020年11月24日14时00分—14时30分。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比选时间：2020年11月24</w:t>
      </w:r>
      <w:bookmarkStart w:id="15" w:name="_GoBack"/>
      <w:bookmarkEnd w:id="15"/>
      <w:r>
        <w:rPr>
          <w:rFonts w:hint="eastAsia" w:ascii="仿宋" w:hAnsi="仿宋" w:eastAsia="仿宋" w:cs="仿宋"/>
          <w:sz w:val="28"/>
          <w:szCs w:val="28"/>
          <w:lang w:val="en-US" w:eastAsia="zh-CN"/>
        </w:rPr>
        <w:t>日14时30分；比选地点：机场东一路2号护宾楼二楼211室。</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朱</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文件的全部内容，愿意以不含增值税专用发票的总报价：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附件4：</w:t>
      </w:r>
    </w:p>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售后服务承诺书</w:t>
      </w:r>
    </w:p>
    <w:p>
      <w:pPr>
        <w:jc w:val="both"/>
        <w:rPr>
          <w:rFonts w:hint="eastAsia" w:ascii="仿宋" w:hAnsi="仿宋" w:eastAsia="仿宋"/>
          <w:sz w:val="28"/>
          <w:szCs w:val="28"/>
          <w:lang w:val="en-US" w:eastAsia="zh-CN"/>
        </w:rPr>
      </w:pPr>
    </w:p>
    <w:p>
      <w:pPr>
        <w:jc w:val="both"/>
        <w:rPr>
          <w:rFonts w:hint="eastAsia" w:ascii="仿宋" w:hAnsi="仿宋" w:eastAsia="仿宋"/>
          <w:sz w:val="28"/>
          <w:szCs w:val="28"/>
          <w:u w:val="none"/>
          <w:lang w:val="en-US" w:eastAsia="zh-CN"/>
        </w:rPr>
      </w:pP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我单位在</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项目招标中，若有幸中标。我们除承诺履行投标文件中所有的条款外，并郑重承诺：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1、本项目所含产品质保期为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年及以上。</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2、在质保期内及超出质保期后，若甲方需对项目所含产品进行维修，我方人员在接到报修通知（电话通知或书面通知）之时起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小时内到达项目现场。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3、在质保期内所有的维修维保我单位均不收费。超出质保期后的维保不收取人工费用，只收取零配件费用。</w:t>
      </w:r>
    </w:p>
    <w:p>
      <w:pPr>
        <w:ind w:firstLine="560"/>
        <w:jc w:val="both"/>
        <w:rPr>
          <w:rFonts w:hint="eastAsia" w:ascii="仿宋" w:hAnsi="仿宋" w:eastAsia="仿宋"/>
          <w:sz w:val="28"/>
          <w:szCs w:val="28"/>
          <w:u w:val="single"/>
          <w:lang w:val="en-US" w:eastAsia="zh-CN"/>
        </w:rPr>
      </w:pPr>
      <w:r>
        <w:rPr>
          <w:rFonts w:hint="eastAsia" w:ascii="仿宋" w:hAnsi="仿宋" w:eastAsia="仿宋"/>
          <w:sz w:val="28"/>
          <w:szCs w:val="28"/>
          <w:u w:val="none"/>
          <w:lang w:val="en-US" w:eastAsia="zh-CN"/>
        </w:rPr>
        <w:t xml:space="preserve">                承     诺     单    位：（公章）</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lang w:val="en-US" w:eastAsia="zh-CN"/>
        </w:rPr>
        <w:t xml:space="preserve">                    法定代表人或授权代理人（签字）：</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p>
    <w:p>
      <w:pPr>
        <w:jc w:val="both"/>
        <w:rPr>
          <w:rFonts w:hint="eastAsia" w:ascii="仿宋" w:hAnsi="仿宋" w:eastAsia="仿宋"/>
          <w:sz w:val="28"/>
          <w:szCs w:val="28"/>
          <w:lang w:val="en-US" w:eastAsia="zh-CN"/>
        </w:rPr>
      </w:pPr>
      <w:r>
        <w:rPr>
          <w:rFonts w:hint="eastAsia" w:ascii="仿宋" w:hAnsi="仿宋" w:eastAsia="仿宋"/>
          <w:sz w:val="28"/>
          <w:szCs w:val="28"/>
          <w:u w:val="none"/>
          <w:lang w:val="en-US" w:eastAsia="zh-CN"/>
        </w:rPr>
        <w:t xml:space="preserve">                    日     期：</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日 </w:t>
      </w: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snapToGrid w:val="0"/>
        <w:spacing w:line="360" w:lineRule="auto"/>
        <w:rPr>
          <w:rFonts w:ascii="仿宋_GB2312" w:hAnsi="宋体" w:eastAsia="仿宋_GB2312"/>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不含税总价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含乙方为甲方使用部门上门量身定制、</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24个月</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重庆江北国际机场消防支队</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w:t>
      </w:r>
      <w:r>
        <w:rPr>
          <w:rFonts w:hint="eastAsia"/>
          <w:bCs/>
          <w:color w:val="auto"/>
          <w:sz w:val="30"/>
          <w:szCs w:val="30"/>
          <w:lang w:val="en-US" w:eastAsia="zh-CN"/>
        </w:rPr>
        <w:t>必须</w:t>
      </w:r>
      <w:r>
        <w:rPr>
          <w:rFonts w:hint="eastAsia"/>
          <w:bCs/>
          <w:color w:val="auto"/>
          <w:sz w:val="30"/>
          <w:szCs w:val="30"/>
          <w:lang w:eastAsia="zh-CN"/>
        </w:rPr>
        <w:t>保证所供产品或服务的质量符合本合同</w:t>
      </w:r>
      <w:r>
        <w:rPr>
          <w:rFonts w:hint="eastAsia"/>
          <w:bCs/>
          <w:color w:val="auto"/>
          <w:sz w:val="30"/>
          <w:szCs w:val="30"/>
          <w:lang w:val="en-US" w:eastAsia="zh-CN"/>
        </w:rPr>
        <w:t>约定和乙方参与本次采购比选所提交的响应文件承诺</w:t>
      </w:r>
      <w:r>
        <w:rPr>
          <w:rFonts w:hint="eastAsia"/>
          <w:bCs/>
          <w:color w:val="auto"/>
          <w:sz w:val="30"/>
          <w:szCs w:val="30"/>
          <w:lang w:eastAsia="zh-CN"/>
        </w:rPr>
        <w:t>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p>
      <w:pPr>
        <w:pStyle w:val="5"/>
        <w:ind w:firstLine="600"/>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62DE040F"/>
    <w:multiLevelType w:val="singleLevel"/>
    <w:tmpl w:val="62DE040F"/>
    <w:lvl w:ilvl="0" w:tentative="0">
      <w:start w:val="1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4A24E6D"/>
    <w:rsid w:val="15055619"/>
    <w:rsid w:val="1583049C"/>
    <w:rsid w:val="15867DF2"/>
    <w:rsid w:val="164F0CA8"/>
    <w:rsid w:val="16776BB9"/>
    <w:rsid w:val="16A10B88"/>
    <w:rsid w:val="16EC2757"/>
    <w:rsid w:val="19DC1985"/>
    <w:rsid w:val="1B252370"/>
    <w:rsid w:val="1B8D26BE"/>
    <w:rsid w:val="1BD771CE"/>
    <w:rsid w:val="1BF90E02"/>
    <w:rsid w:val="1C322AE2"/>
    <w:rsid w:val="1CC13D1C"/>
    <w:rsid w:val="1D2C2CAF"/>
    <w:rsid w:val="1DA479DA"/>
    <w:rsid w:val="1DA9225D"/>
    <w:rsid w:val="1DCA73E3"/>
    <w:rsid w:val="1DCB1359"/>
    <w:rsid w:val="1EC94EBE"/>
    <w:rsid w:val="1F056B05"/>
    <w:rsid w:val="1F8043D8"/>
    <w:rsid w:val="21EC6E38"/>
    <w:rsid w:val="22C87BCD"/>
    <w:rsid w:val="23D02B6F"/>
    <w:rsid w:val="23FA516E"/>
    <w:rsid w:val="274F0A1F"/>
    <w:rsid w:val="29104457"/>
    <w:rsid w:val="294D79D2"/>
    <w:rsid w:val="29B27BB1"/>
    <w:rsid w:val="2AD94CFF"/>
    <w:rsid w:val="2CF540AC"/>
    <w:rsid w:val="2DDE3FCD"/>
    <w:rsid w:val="2E881A56"/>
    <w:rsid w:val="2F2965CD"/>
    <w:rsid w:val="2F2A76DC"/>
    <w:rsid w:val="307C7425"/>
    <w:rsid w:val="319008D4"/>
    <w:rsid w:val="31B850A6"/>
    <w:rsid w:val="31C10FF6"/>
    <w:rsid w:val="31CE330B"/>
    <w:rsid w:val="31F81FDE"/>
    <w:rsid w:val="31FB25EB"/>
    <w:rsid w:val="32251AA5"/>
    <w:rsid w:val="323C5F13"/>
    <w:rsid w:val="32B728F7"/>
    <w:rsid w:val="32FB096C"/>
    <w:rsid w:val="33881629"/>
    <w:rsid w:val="344C379A"/>
    <w:rsid w:val="35345E16"/>
    <w:rsid w:val="361C5D36"/>
    <w:rsid w:val="372E15DD"/>
    <w:rsid w:val="37D67EF2"/>
    <w:rsid w:val="38402B4F"/>
    <w:rsid w:val="39092495"/>
    <w:rsid w:val="3B7611CE"/>
    <w:rsid w:val="3C510F04"/>
    <w:rsid w:val="3C7F17E2"/>
    <w:rsid w:val="3CA2333C"/>
    <w:rsid w:val="3D0218EA"/>
    <w:rsid w:val="3EFA1158"/>
    <w:rsid w:val="3F276B95"/>
    <w:rsid w:val="3F2E6AE9"/>
    <w:rsid w:val="40395B9D"/>
    <w:rsid w:val="404667D5"/>
    <w:rsid w:val="416F1F00"/>
    <w:rsid w:val="41BD6C67"/>
    <w:rsid w:val="433E0492"/>
    <w:rsid w:val="434C49D6"/>
    <w:rsid w:val="452E4A80"/>
    <w:rsid w:val="45D05EDE"/>
    <w:rsid w:val="46353E2D"/>
    <w:rsid w:val="47D71014"/>
    <w:rsid w:val="481A5805"/>
    <w:rsid w:val="4ACB6A52"/>
    <w:rsid w:val="4AEC2263"/>
    <w:rsid w:val="4AF974F4"/>
    <w:rsid w:val="4AFE0C3A"/>
    <w:rsid w:val="4B676658"/>
    <w:rsid w:val="4CB928E9"/>
    <w:rsid w:val="4E360E96"/>
    <w:rsid w:val="53587A0F"/>
    <w:rsid w:val="53763883"/>
    <w:rsid w:val="542D1871"/>
    <w:rsid w:val="54460111"/>
    <w:rsid w:val="55522594"/>
    <w:rsid w:val="55C335FD"/>
    <w:rsid w:val="55E705D3"/>
    <w:rsid w:val="565616DC"/>
    <w:rsid w:val="566B71A8"/>
    <w:rsid w:val="56743C6D"/>
    <w:rsid w:val="56894131"/>
    <w:rsid w:val="568D3160"/>
    <w:rsid w:val="56A9269D"/>
    <w:rsid w:val="5750130D"/>
    <w:rsid w:val="58D92C0C"/>
    <w:rsid w:val="5BC838FC"/>
    <w:rsid w:val="5D0E696A"/>
    <w:rsid w:val="5E9B47BC"/>
    <w:rsid w:val="5E9C3BF3"/>
    <w:rsid w:val="601D7FA3"/>
    <w:rsid w:val="60364C87"/>
    <w:rsid w:val="604F192A"/>
    <w:rsid w:val="60F57317"/>
    <w:rsid w:val="610754F6"/>
    <w:rsid w:val="61161DC8"/>
    <w:rsid w:val="611F39D3"/>
    <w:rsid w:val="6125073C"/>
    <w:rsid w:val="61A41615"/>
    <w:rsid w:val="61F82906"/>
    <w:rsid w:val="6409584C"/>
    <w:rsid w:val="64A45079"/>
    <w:rsid w:val="665B1AD9"/>
    <w:rsid w:val="66911946"/>
    <w:rsid w:val="67117796"/>
    <w:rsid w:val="69DA25E1"/>
    <w:rsid w:val="69ED65C5"/>
    <w:rsid w:val="6A2A1EA6"/>
    <w:rsid w:val="6A406108"/>
    <w:rsid w:val="6B3A304E"/>
    <w:rsid w:val="6C251071"/>
    <w:rsid w:val="6D961487"/>
    <w:rsid w:val="6DB068C8"/>
    <w:rsid w:val="6F0F4895"/>
    <w:rsid w:val="706C537D"/>
    <w:rsid w:val="7173061B"/>
    <w:rsid w:val="735956B8"/>
    <w:rsid w:val="74F827E7"/>
    <w:rsid w:val="74FF16AC"/>
    <w:rsid w:val="75C859B7"/>
    <w:rsid w:val="75F1110E"/>
    <w:rsid w:val="7718387E"/>
    <w:rsid w:val="777D7517"/>
    <w:rsid w:val="77B461C9"/>
    <w:rsid w:val="787B7C79"/>
    <w:rsid w:val="79115AB2"/>
    <w:rsid w:val="799112A3"/>
    <w:rsid w:val="7AEF1DDC"/>
    <w:rsid w:val="7B5C5F22"/>
    <w:rsid w:val="7B5E2CEE"/>
    <w:rsid w:val="7C0A5DF7"/>
    <w:rsid w:val="7C694B43"/>
    <w:rsid w:val="7D61253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46</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2020-11-16T08:45:37Z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