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auto"/>
          <w:sz w:val="52"/>
          <w:szCs w:val="52"/>
          <w:highlight w:val="none"/>
        </w:rPr>
      </w:pPr>
    </w:p>
    <w:p>
      <w:pPr>
        <w:pStyle w:val="2"/>
        <w:rPr>
          <w:rFonts w:hint="default" w:ascii="Times New Roman" w:hAnsi="Times New Roman" w:cs="Times New Roman"/>
          <w:color w:val="auto"/>
        </w:rPr>
      </w:pPr>
    </w:p>
    <w:p>
      <w:pPr>
        <w:jc w:val="center"/>
        <w:rPr>
          <w:rFonts w:hint="default" w:ascii="Times New Roman" w:hAnsi="Times New Roman" w:eastAsia="方正小标宋_GBK" w:cs="Times New Roman"/>
          <w:color w:val="auto"/>
          <w:sz w:val="52"/>
          <w:szCs w:val="52"/>
          <w:highlight w:val="none"/>
        </w:rPr>
      </w:pPr>
      <w:r>
        <w:rPr>
          <w:rFonts w:hint="default" w:ascii="Times New Roman" w:hAnsi="Times New Roman" w:eastAsia="方正小标宋_GBK" w:cs="Times New Roman"/>
          <w:color w:val="auto"/>
          <w:sz w:val="52"/>
          <w:szCs w:val="52"/>
          <w:highlight w:val="none"/>
        </w:rPr>
        <w:t>重庆</w:t>
      </w:r>
      <w:r>
        <w:rPr>
          <w:rFonts w:hint="eastAsia" w:eastAsia="方正小标宋_GBK" w:cs="Times New Roman"/>
          <w:color w:val="auto"/>
          <w:sz w:val="52"/>
          <w:szCs w:val="52"/>
          <w:highlight w:val="none"/>
          <w:lang w:eastAsia="zh-CN"/>
        </w:rPr>
        <w:t>江北国际机场</w:t>
      </w:r>
      <w:r>
        <w:rPr>
          <w:rFonts w:hint="default" w:ascii="Times New Roman" w:hAnsi="Times New Roman" w:eastAsia="方正小标宋_GBK" w:cs="Times New Roman"/>
          <w:color w:val="auto"/>
          <w:sz w:val="52"/>
          <w:szCs w:val="52"/>
          <w:highlight w:val="none"/>
        </w:rPr>
        <w:t>有限公司</w:t>
      </w:r>
    </w:p>
    <w:p>
      <w:pPr>
        <w:jc w:val="center"/>
        <w:rPr>
          <w:rFonts w:hint="default" w:ascii="Times New Roman" w:hAnsi="Times New Roman" w:eastAsia="仿宋" w:cs="Times New Roman"/>
          <w:b/>
          <w:color w:val="auto"/>
          <w:sz w:val="52"/>
          <w:szCs w:val="52"/>
          <w:highlight w:val="none"/>
        </w:rPr>
      </w:pPr>
    </w:p>
    <w:p>
      <w:pPr>
        <w:pStyle w:val="2"/>
        <w:rPr>
          <w:rFonts w:hint="default"/>
          <w:color w:val="auto"/>
        </w:rPr>
      </w:pPr>
    </w:p>
    <w:p>
      <w:pPr>
        <w:jc w:val="center"/>
        <w:rPr>
          <w:rFonts w:hint="eastAsia"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招标</w:t>
      </w:r>
      <w:r>
        <w:rPr>
          <w:rFonts w:hint="default" w:ascii="Times New Roman" w:hAnsi="Times New Roman" w:eastAsia="方正小标宋简体" w:cs="Times New Roman"/>
          <w:color w:val="auto"/>
          <w:sz w:val="44"/>
          <w:szCs w:val="44"/>
          <w:highlight w:val="none"/>
        </w:rPr>
        <w:t>钛镭弹采购框架供应商项目</w:t>
      </w:r>
      <w:r>
        <w:rPr>
          <w:rFonts w:hint="eastAsia" w:eastAsia="方正小标宋简体" w:cs="Times New Roman"/>
          <w:color w:val="auto"/>
          <w:sz w:val="44"/>
          <w:szCs w:val="44"/>
          <w:highlight w:val="none"/>
          <w:lang w:eastAsia="zh-CN"/>
        </w:rPr>
        <w:t>（第三次）</w:t>
      </w:r>
    </w:p>
    <w:p>
      <w:pPr>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比选文件</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方正小标宋简体" w:cs="Times New Roman"/>
          <w:color w:val="auto"/>
          <w:sz w:val="32"/>
          <w:highlight w:val="none"/>
          <w:lang w:val="en-US" w:eastAsia="zh-CN"/>
        </w:rPr>
      </w:pPr>
      <w:r>
        <w:rPr>
          <w:rFonts w:hint="default" w:ascii="Times New Roman" w:hAnsi="Times New Roman" w:eastAsia="方正小标宋简体" w:cs="Times New Roman"/>
          <w:color w:val="auto"/>
          <w:sz w:val="32"/>
          <w:highlight w:val="none"/>
        </w:rPr>
        <w:t>编号：</w:t>
      </w:r>
      <w:r>
        <w:rPr>
          <w:rFonts w:hint="default" w:ascii="Times New Roman" w:hAnsi="Times New Roman" w:eastAsia="方正小标宋简体" w:cs="Times New Roman"/>
          <w:color w:val="auto"/>
          <w:sz w:val="32"/>
          <w:szCs w:val="24"/>
          <w:highlight w:val="none"/>
          <w:lang w:val="en-US" w:eastAsia="zh-CN"/>
        </w:rPr>
        <w:t>fc-2020-</w:t>
      </w:r>
      <w:r>
        <w:rPr>
          <w:rFonts w:hint="eastAsia" w:eastAsia="方正小标宋简体" w:cs="Times New Roman"/>
          <w:color w:val="auto"/>
          <w:sz w:val="32"/>
          <w:szCs w:val="24"/>
          <w:highlight w:val="none"/>
          <w:lang w:val="en-US" w:eastAsia="zh-CN"/>
        </w:rPr>
        <w:t>20</w:t>
      </w:r>
    </w:p>
    <w:p>
      <w:pPr>
        <w:jc w:val="center"/>
        <w:rPr>
          <w:rFonts w:hint="default" w:ascii="Times New Roman" w:hAnsi="Times New Roman" w:eastAsia="仿宋" w:cs="Times New Roman"/>
          <w:b/>
          <w:color w:val="auto"/>
          <w:sz w:val="32"/>
          <w:highlight w:val="none"/>
        </w:rPr>
      </w:pPr>
    </w:p>
    <w:p>
      <w:pPr>
        <w:jc w:val="center"/>
        <w:rPr>
          <w:rFonts w:hint="default" w:ascii="Times New Roman" w:hAnsi="Times New Roman" w:eastAsia="仿宋" w:cs="Times New Roman"/>
          <w:b/>
          <w:color w:val="auto"/>
          <w:sz w:val="52"/>
          <w:highlight w:val="none"/>
        </w:rPr>
      </w:pPr>
    </w:p>
    <w:p>
      <w:pPr>
        <w:pStyle w:val="2"/>
        <w:rPr>
          <w:rFonts w:hint="default" w:ascii="Times New Roman" w:hAnsi="Times New Roman" w:cs="Times New Roman"/>
          <w:color w:val="auto"/>
          <w:highlight w:val="none"/>
        </w:rPr>
      </w:pP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重庆</w:t>
      </w:r>
      <w:r>
        <w:rPr>
          <w:rFonts w:hint="eastAsia" w:eastAsia="方正小标宋简体" w:cs="Times New Roman"/>
          <w:color w:val="auto"/>
          <w:sz w:val="32"/>
          <w:szCs w:val="32"/>
          <w:highlight w:val="none"/>
          <w:lang w:eastAsia="zh-CN"/>
        </w:rPr>
        <w:t>江北国际机场</w:t>
      </w:r>
      <w:r>
        <w:rPr>
          <w:rFonts w:hint="default" w:ascii="Times New Roman" w:hAnsi="Times New Roman" w:eastAsia="方正小标宋简体" w:cs="Times New Roman"/>
          <w:color w:val="auto"/>
          <w:sz w:val="32"/>
          <w:szCs w:val="32"/>
          <w:highlight w:val="none"/>
        </w:rPr>
        <w:t>有限公司</w:t>
      </w:r>
    </w:p>
    <w:p>
      <w:pPr>
        <w:jc w:val="center"/>
        <w:rPr>
          <w:rFonts w:hint="default" w:ascii="Times New Roman" w:hAnsi="Times New Roman" w:eastAsia="方正小标宋简体" w:cs="Times New Roman"/>
          <w:color w:val="auto"/>
          <w:sz w:val="32"/>
          <w:szCs w:val="32"/>
          <w:highlight w:val="none"/>
          <w:lang w:eastAsia="zh-CN"/>
        </w:rPr>
      </w:pPr>
      <w:r>
        <w:rPr>
          <w:rFonts w:hint="default" w:ascii="Times New Roman" w:hAnsi="Times New Roman" w:eastAsia="方正小标宋简体" w:cs="Times New Roman"/>
          <w:color w:val="auto"/>
          <w:sz w:val="32"/>
          <w:szCs w:val="32"/>
          <w:highlight w:val="none"/>
        </w:rPr>
        <w:t>飞行区管理部</w:t>
      </w:r>
    </w:p>
    <w:p>
      <w:pPr>
        <w:rPr>
          <w:rFonts w:hint="default" w:ascii="Times New Roman" w:hAnsi="Times New Roman" w:eastAsia="仿宋" w:cs="Times New Roman"/>
          <w:b/>
          <w:color w:val="auto"/>
          <w:sz w:val="32"/>
          <w:szCs w:val="32"/>
          <w:highlight w:val="none"/>
        </w:rPr>
      </w:pPr>
    </w:p>
    <w:p>
      <w:pPr>
        <w:pStyle w:val="2"/>
        <w:rPr>
          <w:rFonts w:hint="default" w:ascii="Times New Roman" w:hAnsi="Times New Roman" w:cs="Times New Roman"/>
          <w:color w:val="auto"/>
          <w:highlight w:val="none"/>
        </w:rPr>
      </w:pPr>
    </w:p>
    <w:p>
      <w:pPr>
        <w:ind w:firstLine="3200" w:firstLineChars="1000"/>
        <w:rPr>
          <w:rFonts w:hint="default" w:ascii="Times New Roman" w:hAnsi="Times New Roman" w:eastAsia="方正小标宋简体" w:cs="Times New Roman"/>
          <w:color w:val="auto"/>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方正小标宋简体" w:cs="Times New Roman"/>
          <w:color w:val="auto"/>
          <w:sz w:val="32"/>
          <w:szCs w:val="32"/>
          <w:highlight w:val="none"/>
        </w:rPr>
        <w:t>二〇</w:t>
      </w:r>
      <w:r>
        <w:rPr>
          <w:rFonts w:hint="default" w:ascii="Times New Roman" w:hAnsi="Times New Roman" w:eastAsia="方正小标宋简体" w:cs="Times New Roman"/>
          <w:color w:val="auto"/>
          <w:sz w:val="32"/>
          <w:szCs w:val="32"/>
          <w:highlight w:val="none"/>
          <w:lang w:eastAsia="zh-CN"/>
        </w:rPr>
        <w:t>二〇</w:t>
      </w:r>
      <w:r>
        <w:rPr>
          <w:rFonts w:hint="default" w:ascii="Times New Roman" w:hAnsi="Times New Roman" w:eastAsia="方正小标宋简体" w:cs="Times New Roman"/>
          <w:color w:val="auto"/>
          <w:sz w:val="32"/>
          <w:szCs w:val="32"/>
          <w:highlight w:val="none"/>
        </w:rPr>
        <w:t>年</w:t>
      </w:r>
      <w:r>
        <w:rPr>
          <w:rFonts w:hint="eastAsia" w:eastAsia="方正小标宋简体" w:cs="Times New Roman"/>
          <w:color w:val="auto"/>
          <w:sz w:val="32"/>
          <w:szCs w:val="32"/>
          <w:highlight w:val="none"/>
          <w:lang w:eastAsia="zh-CN"/>
        </w:rPr>
        <w:t>十</w:t>
      </w:r>
      <w:r>
        <w:rPr>
          <w:rFonts w:hint="default" w:ascii="Times New Roman" w:hAnsi="Times New Roman" w:eastAsia="方正小标宋简体" w:cs="Times New Roman"/>
          <w:color w:val="auto"/>
          <w:sz w:val="32"/>
          <w:szCs w:val="32"/>
          <w:highlight w:val="none"/>
        </w:rPr>
        <w:t>月</w:t>
      </w:r>
    </w:p>
    <w:p>
      <w:pPr>
        <w:spacing w:line="240" w:lineRule="auto"/>
        <w:jc w:val="center"/>
        <w:rPr>
          <w:rFonts w:hint="default" w:ascii="Times New Roman" w:hAnsi="Times New Roman" w:cs="Times New Roman" w:eastAsiaTheme="minorEastAsia"/>
          <w:color w:val="auto"/>
          <w:sz w:val="44"/>
          <w:szCs w:val="44"/>
          <w:highlight w:val="none"/>
        </w:rPr>
      </w:pPr>
      <w:r>
        <w:rPr>
          <w:rFonts w:hint="default" w:ascii="Times New Roman" w:hAnsi="Times New Roman" w:cs="Times New Roman" w:eastAsiaTheme="minorEastAsia"/>
          <w:b w:val="0"/>
          <w:bCs w:val="0"/>
          <w:color w:val="auto"/>
          <w:sz w:val="44"/>
          <w:szCs w:val="44"/>
          <w:highlight w:val="none"/>
          <w:lang w:val="en-US" w:eastAsia="zh-CN"/>
        </w:rPr>
        <w:t>招标</w:t>
      </w:r>
      <w:r>
        <w:rPr>
          <w:rFonts w:hint="default" w:ascii="Times New Roman" w:hAnsi="Times New Roman" w:cs="Times New Roman" w:eastAsiaTheme="minorEastAsia"/>
          <w:color w:val="auto"/>
          <w:sz w:val="44"/>
          <w:szCs w:val="44"/>
          <w:highlight w:val="none"/>
        </w:rPr>
        <w:t>钛镭弹采购框架供应商项目</w:t>
      </w:r>
      <w:r>
        <w:rPr>
          <w:rFonts w:hint="eastAsia" w:cs="Times New Roman" w:eastAsiaTheme="minorEastAsia"/>
          <w:color w:val="auto"/>
          <w:sz w:val="44"/>
          <w:szCs w:val="44"/>
          <w:highlight w:val="none"/>
          <w:lang w:eastAsia="zh-CN"/>
        </w:rPr>
        <w:t>（第三次）</w:t>
      </w:r>
      <w:r>
        <w:rPr>
          <w:rFonts w:hint="default" w:ascii="Times New Roman" w:hAnsi="Times New Roman" w:cs="Times New Roman" w:eastAsiaTheme="minorEastAsia"/>
          <w:color w:val="auto"/>
          <w:sz w:val="44"/>
          <w:szCs w:val="44"/>
          <w:highlight w:val="none"/>
        </w:rPr>
        <w:t>比选文件</w:t>
      </w:r>
    </w:p>
    <w:p>
      <w:pPr>
        <w:widowControl/>
        <w:spacing w:line="600" w:lineRule="exact"/>
        <w:ind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我司决定于近期将对</w:t>
      </w:r>
      <w:r>
        <w:rPr>
          <w:rFonts w:hint="default" w:ascii="Times New Roman" w:hAnsi="Times New Roman" w:eastAsia="仿宋" w:cs="Times New Roman"/>
          <w:b w:val="0"/>
          <w:bCs w:val="0"/>
          <w:color w:val="auto"/>
          <w:sz w:val="28"/>
          <w:szCs w:val="28"/>
          <w:highlight w:val="none"/>
          <w:lang w:val="en-US" w:eastAsia="zh-CN"/>
        </w:rPr>
        <w:t>招标</w:t>
      </w:r>
      <w:r>
        <w:rPr>
          <w:rFonts w:hint="default" w:ascii="Times New Roman" w:hAnsi="Times New Roman" w:eastAsia="仿宋" w:cs="Times New Roman"/>
          <w:color w:val="auto"/>
          <w:sz w:val="28"/>
          <w:szCs w:val="28"/>
          <w:highlight w:val="none"/>
        </w:rPr>
        <w:t>钛镭弹采购框架供应商项目</w:t>
      </w:r>
      <w:r>
        <w:rPr>
          <w:rFonts w:hint="eastAsia" w:eastAsia="仿宋" w:cs="Times New Roman"/>
          <w:color w:val="auto"/>
          <w:sz w:val="28"/>
          <w:szCs w:val="28"/>
          <w:highlight w:val="none"/>
          <w:lang w:eastAsia="zh-CN"/>
        </w:rPr>
        <w:t>（第三次）</w:t>
      </w:r>
      <w:r>
        <w:rPr>
          <w:rFonts w:hint="default" w:ascii="Times New Roman" w:hAnsi="Times New Roman" w:eastAsia="仿宋" w:cs="Times New Roman"/>
          <w:color w:val="auto"/>
          <w:sz w:val="28"/>
          <w:szCs w:val="28"/>
          <w:highlight w:val="none"/>
        </w:rPr>
        <w:t>邀请符合相应条件的供应商进行比选。</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 xml:space="preserve">    1.1 资格要求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 xml:space="preserve">1.1.1 </w:t>
      </w:r>
      <w:r>
        <w:rPr>
          <w:rFonts w:hint="default" w:ascii="Times New Roman" w:hAnsi="Times New Roman" w:eastAsia="仿宋" w:cs="Times New Roman"/>
          <w:color w:val="auto"/>
          <w:sz w:val="28"/>
          <w:szCs w:val="28"/>
          <w:highlight w:val="none"/>
        </w:rPr>
        <w:t>在中华人民共和国依法注册、具有独立法人资格</w:t>
      </w:r>
      <w:r>
        <w:rPr>
          <w:rFonts w:hint="default" w:ascii="Times New Roman" w:hAnsi="Times New Roman" w:eastAsia="仿宋" w:cs="Times New Roman"/>
          <w:color w:val="auto"/>
          <w:sz w:val="28"/>
          <w:szCs w:val="28"/>
          <w:highlight w:val="none"/>
          <w:lang w:eastAsia="zh-CN"/>
        </w:rPr>
        <w:t>，具有有效的营业执照（</w:t>
      </w:r>
      <w:r>
        <w:rPr>
          <w:rFonts w:hint="default" w:ascii="Times New Roman" w:hAnsi="Times New Roman" w:eastAsia="仿宋" w:cs="Times New Roman"/>
          <w:color w:val="auto"/>
          <w:sz w:val="28"/>
          <w:szCs w:val="28"/>
          <w:highlight w:val="none"/>
        </w:rPr>
        <w:t>提供营业执照复印件并加盖企业鲜章</w:t>
      </w:r>
      <w:r>
        <w:rPr>
          <w:rFonts w:hint="default" w:ascii="Times New Roman" w:hAnsi="Times New Roman" w:eastAsia="仿宋" w:cs="Times New Roman"/>
          <w:color w:val="auto"/>
          <w:sz w:val="28"/>
          <w:szCs w:val="28"/>
          <w:highlight w:val="none"/>
          <w:lang w:eastAsia="zh-CN"/>
        </w:rPr>
        <w:t>），营业范围包括烟花类：礼花类（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）级生产及销售、礼花类（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级</w:t>
      </w:r>
      <w:r>
        <w:rPr>
          <w:rFonts w:hint="default" w:ascii="Times New Roman" w:hAnsi="Times New Roman" w:eastAsia="仿宋" w:cs="Times New Roman"/>
          <w:color w:val="auto"/>
          <w:sz w:val="28"/>
          <w:szCs w:val="28"/>
          <w:highlight w:val="none"/>
          <w:lang w:eastAsia="zh-CN"/>
        </w:rPr>
        <w:t>销售。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1.1.2</w:t>
      </w:r>
      <w:r>
        <w:rPr>
          <w:rFonts w:hint="default" w:ascii="Times New Roman" w:hAnsi="Times New Roman" w:eastAsia="仿宋" w:cs="Times New Roman"/>
          <w:color w:val="auto"/>
          <w:sz w:val="28"/>
          <w:szCs w:val="28"/>
          <w:highlight w:val="none"/>
          <w:lang w:eastAsia="zh-CN"/>
        </w:rPr>
        <w:t>具有安全生产许可证（提供安全生产许可证</w:t>
      </w:r>
      <w:r>
        <w:rPr>
          <w:rFonts w:hint="default" w:ascii="Times New Roman" w:hAnsi="Times New Roman" w:eastAsia="仿宋" w:cs="Times New Roman"/>
          <w:color w:val="auto"/>
          <w:sz w:val="28"/>
          <w:szCs w:val="28"/>
          <w:highlight w:val="none"/>
          <w:lang w:val="en-US" w:eastAsia="zh-CN"/>
        </w:rPr>
        <w:t>复印件</w:t>
      </w:r>
      <w:r>
        <w:rPr>
          <w:rFonts w:hint="default" w:ascii="Times New Roman" w:hAnsi="Times New Roman" w:eastAsia="仿宋" w:cs="Times New Roman"/>
          <w:color w:val="auto"/>
          <w:sz w:val="28"/>
          <w:szCs w:val="28"/>
          <w:highlight w:val="none"/>
          <w:lang w:eastAsia="zh-CN"/>
        </w:rPr>
        <w:t>并加盖企业鲜章）；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1.1.</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b w:val="0"/>
          <w:bCs w:val="0"/>
          <w:color w:val="auto"/>
          <w:kern w:val="2"/>
          <w:sz w:val="28"/>
          <w:szCs w:val="28"/>
          <w:highlight w:val="none"/>
        </w:rPr>
        <w:t>能够开具增值税专用发票（提供承诺书或其他证明文件，并加盖企业鲜章）</w:t>
      </w:r>
      <w:r>
        <w:rPr>
          <w:rFonts w:hint="default" w:ascii="Times New Roman" w:hAnsi="Times New Roman" w:eastAsia="仿宋" w:cs="Times New Roman"/>
          <w:b w:val="0"/>
          <w:bCs w:val="0"/>
          <w:color w:val="auto"/>
          <w:kern w:val="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 xml:space="preserve">1.1.4 </w:t>
      </w:r>
      <w:r>
        <w:rPr>
          <w:rFonts w:hint="default" w:ascii="Times New Roman" w:hAnsi="Times New Roman" w:eastAsia="仿宋" w:cs="Times New Roman"/>
          <w:color w:val="auto"/>
          <w:sz w:val="28"/>
          <w:szCs w:val="28"/>
          <w:highlight w:val="none"/>
        </w:rPr>
        <w:t>本项目不接受联合体投标，不得转包、分包</w:t>
      </w:r>
      <w:r>
        <w:rPr>
          <w:rFonts w:hint="default" w:ascii="Times New Roman" w:hAnsi="Times New Roman" w:eastAsia="仿宋" w:cs="Times New Roman"/>
          <w:color w:val="auto"/>
          <w:sz w:val="28"/>
          <w:szCs w:val="28"/>
          <w:highlight w:val="none"/>
          <w:lang w:eastAsia="zh-CN"/>
        </w:rPr>
        <w:t>（提供不转包、分包承诺函并加盖企业鲜章）</w:t>
      </w:r>
      <w:r>
        <w:rPr>
          <w:rFonts w:hint="default" w:ascii="Times New Roman" w:hAnsi="Times New Roman" w:eastAsia="仿宋" w:cs="Times New Roman"/>
          <w:color w:val="auto"/>
          <w:sz w:val="28"/>
          <w:szCs w:val="28"/>
          <w:highlight w:val="none"/>
        </w:rPr>
        <w:t>。</w:t>
      </w:r>
    </w:p>
    <w:p>
      <w:pPr>
        <w:widowControl/>
        <w:spacing w:line="360" w:lineRule="auto"/>
        <w:jc w:val="left"/>
        <w:rPr>
          <w:rFonts w:hint="default" w:ascii="Times New Roman" w:hAnsi="Times New Roman" w:eastAsia="方正仿宋_GBK" w:cs="Times New Roman"/>
          <w:b/>
          <w:bCs/>
          <w:color w:val="auto"/>
          <w:kern w:val="0"/>
          <w:sz w:val="28"/>
          <w:szCs w:val="28"/>
          <w:highlight w:val="yellow"/>
        </w:rPr>
      </w:pPr>
      <w:r>
        <w:rPr>
          <w:rFonts w:hint="default" w:ascii="Times New Roman" w:hAnsi="Times New Roman" w:eastAsia="方正仿宋_GBK" w:cs="Times New Roman"/>
          <w:b/>
          <w:bCs/>
          <w:color w:val="auto"/>
          <w:kern w:val="0"/>
          <w:sz w:val="28"/>
          <w:szCs w:val="28"/>
          <w:highlight w:val="none"/>
        </w:rPr>
        <w:t xml:space="preserve">    1.2 项目要求及报价要求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1.2.1 项目要求为：本项目为</w:t>
      </w:r>
      <w:r>
        <w:rPr>
          <w:rFonts w:hint="default" w:ascii="Times New Roman" w:hAnsi="Times New Roman" w:eastAsia="仿宋" w:cs="Times New Roman"/>
          <w:color w:val="auto"/>
          <w:sz w:val="28"/>
          <w:szCs w:val="28"/>
          <w:highlight w:val="none"/>
          <w:lang w:val="en-US" w:eastAsia="zh-CN"/>
        </w:rPr>
        <w:t>招标钛镭弹采购框架供应商</w:t>
      </w:r>
      <w:r>
        <w:rPr>
          <w:rFonts w:hint="default" w:ascii="Times New Roman" w:hAnsi="Times New Roman" w:eastAsia="仿宋" w:cs="Times New Roman"/>
          <w:color w:val="auto"/>
          <w:sz w:val="28"/>
          <w:szCs w:val="28"/>
          <w:highlight w:val="none"/>
          <w:lang w:eastAsia="zh-CN"/>
        </w:rPr>
        <w:t>，详细</w:t>
      </w:r>
      <w:r>
        <w:rPr>
          <w:rFonts w:hint="default" w:ascii="Times New Roman" w:hAnsi="Times New Roman" w:eastAsia="仿宋" w:cs="Times New Roman"/>
          <w:color w:val="auto"/>
          <w:sz w:val="28"/>
          <w:szCs w:val="28"/>
          <w:highlight w:val="none"/>
          <w:lang w:val="en-US" w:eastAsia="zh-CN"/>
        </w:rPr>
        <w:t>需求</w:t>
      </w:r>
      <w:r>
        <w:rPr>
          <w:rFonts w:hint="default" w:ascii="Times New Roman" w:hAnsi="Times New Roman" w:eastAsia="仿宋" w:cs="Times New Roman"/>
          <w:color w:val="auto"/>
          <w:sz w:val="28"/>
          <w:szCs w:val="28"/>
          <w:highlight w:val="none"/>
          <w:lang w:eastAsia="zh-CN"/>
        </w:rPr>
        <w:t>见《</w:t>
      </w:r>
      <w:r>
        <w:rPr>
          <w:rFonts w:hint="default" w:ascii="Times New Roman" w:hAnsi="Times New Roman" w:eastAsia="仿宋" w:cs="Times New Roman"/>
          <w:color w:val="auto"/>
          <w:sz w:val="28"/>
          <w:szCs w:val="28"/>
          <w:highlight w:val="none"/>
          <w:lang w:val="en-US" w:eastAsia="zh-CN"/>
        </w:rPr>
        <w:t>钛镭弹参数及性能指标</w:t>
      </w:r>
      <w:r>
        <w:rPr>
          <w:rFonts w:hint="default" w:ascii="Times New Roman" w:hAnsi="Times New Roman" w:eastAsia="仿宋" w:cs="Times New Roman"/>
          <w:color w:val="auto"/>
          <w:sz w:val="28"/>
          <w:szCs w:val="28"/>
          <w:highlight w:val="none"/>
          <w:lang w:eastAsia="zh-CN"/>
        </w:rPr>
        <w:t>》（附件4）。</w:t>
      </w:r>
      <w:r>
        <w:rPr>
          <w:rFonts w:hint="default" w:ascii="Times New Roman" w:hAnsi="Times New Roman" w:eastAsia="仿宋" w:cs="Times New Roman"/>
          <w:color w:val="auto"/>
          <w:sz w:val="28"/>
          <w:szCs w:val="28"/>
          <w:highlight w:val="none"/>
          <w:lang w:val="en-US" w:eastAsia="zh-CN"/>
        </w:rPr>
        <w:t>各比选响应</w:t>
      </w:r>
      <w:r>
        <w:rPr>
          <w:rFonts w:hint="eastAsia" w:eastAsia="仿宋" w:cs="Times New Roman"/>
          <w:color w:val="auto"/>
          <w:sz w:val="28"/>
          <w:szCs w:val="28"/>
          <w:highlight w:val="none"/>
          <w:lang w:val="en-US" w:eastAsia="zh-CN"/>
        </w:rPr>
        <w:t>方</w:t>
      </w:r>
      <w:r>
        <w:rPr>
          <w:rFonts w:hint="default" w:ascii="Times New Roman" w:hAnsi="Times New Roman" w:eastAsia="仿宋" w:cs="Times New Roman"/>
          <w:color w:val="auto"/>
          <w:sz w:val="28"/>
          <w:szCs w:val="28"/>
          <w:highlight w:val="none"/>
          <w:lang w:eastAsia="zh-CN"/>
        </w:rPr>
        <w:t>所供应的产品必须是符合国家技术规范和质量标准合格产品，</w:t>
      </w:r>
      <w:r>
        <w:rPr>
          <w:rFonts w:hint="default" w:ascii="Times New Roman" w:hAnsi="Times New Roman" w:eastAsia="仿宋" w:cs="Times New Roman"/>
          <w:color w:val="auto"/>
          <w:sz w:val="28"/>
          <w:szCs w:val="28"/>
          <w:highlight w:val="none"/>
          <w:lang w:val="en-US" w:eastAsia="zh-CN"/>
        </w:rPr>
        <w:t>且</w:t>
      </w:r>
      <w:r>
        <w:rPr>
          <w:rFonts w:hint="default" w:ascii="Times New Roman" w:hAnsi="Times New Roman" w:eastAsia="仿宋" w:cs="Times New Roman"/>
          <w:color w:val="auto"/>
          <w:sz w:val="28"/>
          <w:szCs w:val="28"/>
          <w:highlight w:val="none"/>
          <w:lang w:eastAsia="zh-CN"/>
        </w:rPr>
        <w:t>符合比选方的采购要求。</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1.2.2 本项目的报价应包括：</w:t>
      </w:r>
      <w:r>
        <w:rPr>
          <w:rFonts w:hint="default" w:ascii="Times New Roman" w:hAnsi="Times New Roman" w:eastAsia="仿宋" w:cs="Times New Roman"/>
          <w:color w:val="auto"/>
          <w:sz w:val="28"/>
          <w:szCs w:val="28"/>
          <w:highlight w:val="none"/>
          <w:lang w:val="zh-CN" w:eastAsia="zh-CN"/>
        </w:rPr>
        <w:t>所有货款、包装、运输、</w:t>
      </w:r>
      <w:r>
        <w:rPr>
          <w:rFonts w:hint="eastAsia" w:ascii="Times New Roman" w:hAnsi="Times New Roman" w:eastAsia="仿宋" w:cs="Times New Roman"/>
          <w:color w:val="auto"/>
          <w:sz w:val="28"/>
          <w:szCs w:val="28"/>
          <w:highlight w:val="none"/>
          <w:lang w:val="en-US" w:eastAsia="zh-CN"/>
        </w:rPr>
        <w:t>装卸、保险、</w:t>
      </w:r>
      <w:r>
        <w:rPr>
          <w:rFonts w:hint="default" w:ascii="Times New Roman" w:hAnsi="Times New Roman" w:eastAsia="仿宋" w:cs="Times New Roman"/>
          <w:color w:val="auto"/>
          <w:sz w:val="28"/>
          <w:szCs w:val="28"/>
          <w:highlight w:val="none"/>
          <w:lang w:val="zh-CN" w:eastAsia="zh-CN"/>
        </w:rPr>
        <w:t>税金等一切费用</w:t>
      </w:r>
      <w:r>
        <w:rPr>
          <w:rFonts w:hint="default" w:ascii="Times New Roman" w:hAnsi="Times New Roman" w:eastAsia="仿宋" w:cs="Times New Roman"/>
          <w:color w:val="auto"/>
          <w:sz w:val="28"/>
          <w:szCs w:val="28"/>
          <w:highlight w:val="none"/>
          <w:lang w:eastAsia="zh-CN"/>
        </w:rPr>
        <w:t>，本项目报价为含税单价，不再另行增加费用。</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 xml:space="preserve">1.2.3 </w:t>
      </w:r>
      <w:r>
        <w:rPr>
          <w:rFonts w:hint="default" w:ascii="Times New Roman" w:hAnsi="Times New Roman" w:eastAsia="仿宋" w:cs="Times New Roman"/>
          <w:color w:val="auto"/>
          <w:sz w:val="28"/>
          <w:szCs w:val="28"/>
          <w:highlight w:val="none"/>
          <w:lang w:eastAsia="zh-CN"/>
        </w:rPr>
        <w:t>本项目最高限价为含税单价</w:t>
      </w:r>
      <w:r>
        <w:rPr>
          <w:rFonts w:hint="eastAsia" w:eastAsia="仿宋" w:cs="Times New Roman"/>
          <w:color w:val="auto"/>
          <w:sz w:val="28"/>
          <w:szCs w:val="28"/>
          <w:highlight w:val="none"/>
          <w:lang w:eastAsia="zh-CN"/>
        </w:rPr>
        <w:t>为每发</w:t>
      </w:r>
      <w:r>
        <w:rPr>
          <w:rFonts w:hint="default" w:ascii="Times New Roman" w:hAnsi="Times New Roman" w:eastAsia="仿宋" w:cs="Times New Roman"/>
          <w:color w:val="auto"/>
          <w:sz w:val="28"/>
          <w:szCs w:val="28"/>
          <w:highlight w:val="none"/>
          <w:lang w:val="en-US" w:eastAsia="zh-CN"/>
        </w:rPr>
        <w:t>17.5元</w:t>
      </w:r>
      <w:r>
        <w:rPr>
          <w:rFonts w:hint="default" w:ascii="Times New Roman" w:hAnsi="Times New Roman" w:eastAsia="仿宋" w:cs="Times New Roman"/>
          <w:color w:val="auto"/>
          <w:sz w:val="28"/>
          <w:szCs w:val="28"/>
          <w:highlight w:val="none"/>
          <w:lang w:eastAsia="zh-CN"/>
        </w:rPr>
        <w:t>（大写金额：壹拾柒元伍角整），报价超过最高限价，将取消比选响应方的比选资格。</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val="en-GB" w:eastAsia="zh-CN"/>
        </w:rPr>
      </w:pPr>
      <w:r>
        <w:rPr>
          <w:rFonts w:hint="default" w:ascii="Times New Roman" w:hAnsi="Times New Roman" w:eastAsia="仿宋" w:cs="Times New Roman"/>
          <w:color w:val="auto"/>
          <w:sz w:val="28"/>
          <w:szCs w:val="28"/>
          <w:highlight w:val="none"/>
          <w:lang w:val="en-US" w:eastAsia="zh-CN"/>
        </w:rPr>
        <w:t xml:space="preserve">1.2.4 </w:t>
      </w:r>
      <w:r>
        <w:rPr>
          <w:rFonts w:hint="default" w:ascii="Times New Roman" w:hAnsi="Times New Roman" w:eastAsia="仿宋" w:cs="Times New Roman"/>
          <w:color w:val="auto"/>
          <w:sz w:val="28"/>
          <w:szCs w:val="28"/>
          <w:highlight w:val="none"/>
          <w:lang w:val="en-GB" w:eastAsia="zh-CN"/>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（3）总价金额与依据单价计算出的结果不一致的，以单价金额为准修正总价，但单价金额小数点有明显错误的除外</w:t>
      </w:r>
      <w:r>
        <w:rPr>
          <w:rFonts w:hint="default" w:eastAsia="仿宋" w:cs="Times New Roman"/>
          <w:color w:val="auto"/>
          <w:sz w:val="28"/>
          <w:szCs w:val="28"/>
          <w:highlight w:val="none"/>
          <w:lang w:eastAsia="zh-CN"/>
        </w:rPr>
        <w:t>；</w:t>
      </w:r>
    </w:p>
    <w:p>
      <w:pPr>
        <w:widowControl/>
        <w:spacing w:line="570" w:lineRule="exact"/>
        <w:ind w:firstLine="560" w:firstLineChars="200"/>
        <w:jc w:val="left"/>
        <w:rPr>
          <w:rFonts w:hint="default" w:ascii="Times New Roman" w:hAnsi="Times New Roman" w:eastAsia="仿宋"/>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b w:val="0"/>
          <w:bCs w:val="0"/>
          <w:color w:val="auto"/>
          <w:sz w:val="28"/>
          <w:szCs w:val="28"/>
          <w:highlight w:val="none"/>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二、合格报价供应商</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具有与本比选文件要求相适应的</w:t>
      </w:r>
      <w:r>
        <w:rPr>
          <w:rFonts w:hint="default" w:ascii="Times New Roman" w:hAnsi="Times New Roman" w:eastAsia="仿宋" w:cs="Times New Roman"/>
          <w:color w:val="auto"/>
          <w:sz w:val="28"/>
          <w:szCs w:val="28"/>
          <w:highlight w:val="none"/>
          <w:lang w:val="en-US" w:eastAsia="zh-CN"/>
        </w:rPr>
        <w:t>钛镭弹销售（生产及销售）能力</w:t>
      </w:r>
      <w:r>
        <w:rPr>
          <w:rFonts w:hint="default" w:ascii="Times New Roman" w:hAnsi="Times New Roman" w:eastAsia="仿宋" w:cs="Times New Roman"/>
          <w:color w:val="auto"/>
          <w:sz w:val="28"/>
          <w:szCs w:val="28"/>
          <w:highlight w:val="none"/>
          <w:lang w:eastAsia="zh-CN"/>
        </w:rPr>
        <w:t>。比选响应单位必须具备：</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2.1 营业执照、安全生产许可证等；</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.1.1在中华人民共和国依法注册、具有独立法人资格，具有有效的营业执照（提供营业执照复印件并加盖企业鲜章），营业范围包括烟花类：礼花类（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）级生产及销售、礼花类（</w:t>
      </w:r>
      <w:r>
        <w:rPr>
          <w:rFonts w:hint="default" w:ascii="Times New Roman" w:hAnsi="Times New Roman" w:eastAsia="仿宋" w:cs="Times New Roman"/>
          <w:color w:val="auto"/>
          <w:sz w:val="28"/>
          <w:szCs w:val="28"/>
          <w:highlight w:val="none"/>
          <w:lang w:val="en-US" w:eastAsia="zh-CN"/>
        </w:rPr>
        <w:t>B</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级</w:t>
      </w:r>
      <w:r>
        <w:rPr>
          <w:rFonts w:hint="default" w:ascii="Times New Roman" w:hAnsi="Times New Roman" w:eastAsia="仿宋" w:cs="Times New Roman"/>
          <w:color w:val="auto"/>
          <w:sz w:val="28"/>
          <w:szCs w:val="28"/>
          <w:highlight w:val="none"/>
          <w:lang w:eastAsia="zh-CN"/>
        </w:rPr>
        <w:t>销售。</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2.1.2具有</w:t>
      </w:r>
      <w:r>
        <w:rPr>
          <w:rFonts w:hint="default" w:ascii="Times New Roman" w:hAnsi="Times New Roman" w:eastAsia="仿宋" w:cs="Times New Roman"/>
          <w:color w:val="auto"/>
          <w:sz w:val="28"/>
          <w:szCs w:val="28"/>
          <w:highlight w:val="none"/>
          <w:lang w:eastAsia="zh-CN"/>
        </w:rPr>
        <w:t>安全生产许可证（</w:t>
      </w:r>
      <w:r>
        <w:rPr>
          <w:rFonts w:hint="default" w:ascii="Times New Roman" w:hAnsi="Times New Roman" w:eastAsia="仿宋" w:cs="Times New Roman"/>
          <w:color w:val="auto"/>
          <w:sz w:val="28"/>
          <w:szCs w:val="28"/>
          <w:highlight w:val="none"/>
          <w:lang w:val="en-US" w:eastAsia="zh-CN"/>
        </w:rPr>
        <w:t>提供</w:t>
      </w:r>
      <w:r>
        <w:rPr>
          <w:rFonts w:hint="default" w:ascii="Times New Roman" w:hAnsi="Times New Roman" w:eastAsia="仿宋" w:cs="Times New Roman"/>
          <w:color w:val="auto"/>
          <w:sz w:val="28"/>
          <w:szCs w:val="28"/>
          <w:highlight w:val="none"/>
          <w:lang w:eastAsia="zh-CN"/>
        </w:rPr>
        <w:t>安全生产许可证复印件并加盖企业鲜章）；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能够开具增值税专用发票（提供承诺书或其他证明文件，并加盖企业鲜章）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val="en-US" w:eastAsia="zh-CN"/>
        </w:rPr>
        <w:t>2.3</w:t>
      </w:r>
      <w:r>
        <w:rPr>
          <w:rFonts w:hint="default" w:ascii="Times New Roman" w:hAnsi="Times New Roman" w:eastAsia="仿宋" w:cs="Times New Roman"/>
          <w:color w:val="auto"/>
          <w:sz w:val="28"/>
          <w:szCs w:val="28"/>
          <w:highlight w:val="none"/>
          <w:lang w:eastAsia="zh-CN"/>
        </w:rPr>
        <w:t>本项目不接受联合体投标，不得转包、分包（提供不转包、分包承诺函并加盖企业鲜章）。</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eastAsia="zh-CN"/>
        </w:rPr>
        <w:t>法定代表人身份证明（附件2）；</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eastAsia="zh-CN"/>
        </w:rPr>
        <w:t>法定代表人授权书（附件3）；</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2.</w:t>
      </w: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eastAsia="zh-CN"/>
        </w:rPr>
        <w:t>法定代表人身份证复印件和被授权人身份证复印件。</w:t>
      </w:r>
    </w:p>
    <w:p>
      <w:pPr>
        <w:widowControl/>
        <w:spacing w:line="360" w:lineRule="auto"/>
        <w:ind w:firstLine="562" w:firstLineChars="200"/>
        <w:jc w:val="left"/>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kern w:val="0"/>
          <w:sz w:val="28"/>
          <w:szCs w:val="28"/>
          <w:highlight w:val="none"/>
        </w:rPr>
        <w:t>三、</w:t>
      </w:r>
      <w:r>
        <w:rPr>
          <w:rFonts w:hint="default" w:ascii="Times New Roman" w:hAnsi="Times New Roman" w:eastAsia="方正仿宋_GBK" w:cs="Times New Roman"/>
          <w:b/>
          <w:bCs/>
          <w:color w:val="auto"/>
          <w:sz w:val="28"/>
          <w:szCs w:val="28"/>
          <w:highlight w:val="none"/>
        </w:rPr>
        <w:t>成交标准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本次</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bCs/>
          <w:color w:val="auto"/>
          <w:sz w:val="28"/>
          <w:szCs w:val="28"/>
          <w:highlight w:val="none"/>
        </w:rPr>
        <w:t>成交人确定办法采用</w:t>
      </w:r>
      <w:r>
        <w:rPr>
          <w:rFonts w:hint="default" w:ascii="Times New Roman" w:hAnsi="Times New Roman" w:eastAsia="仿宋" w:cs="Times New Roman"/>
          <w:b/>
          <w:color w:val="auto"/>
          <w:sz w:val="28"/>
          <w:szCs w:val="28"/>
          <w:highlight w:val="none"/>
        </w:rPr>
        <w:t>经评审满足条件的最低价</w:t>
      </w:r>
      <w:r>
        <w:rPr>
          <w:rFonts w:hint="default" w:ascii="Times New Roman" w:hAnsi="Times New Roman" w:eastAsia="仿宋" w:cs="Times New Roman"/>
          <w:bCs/>
          <w:color w:val="auto"/>
          <w:sz w:val="28"/>
          <w:szCs w:val="28"/>
          <w:highlight w:val="none"/>
        </w:rPr>
        <w:t>成交。</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具体</w:t>
      </w:r>
      <w:r>
        <w:rPr>
          <w:rFonts w:hint="default" w:ascii="Times New Roman" w:hAnsi="Times New Roman" w:eastAsia="仿宋" w:cs="Times New Roman"/>
          <w:color w:val="auto"/>
          <w:sz w:val="28"/>
          <w:szCs w:val="28"/>
          <w:highlight w:val="none"/>
        </w:rPr>
        <w:t>比选规则</w:t>
      </w:r>
      <w:r>
        <w:rPr>
          <w:rFonts w:hint="default" w:ascii="Times New Roman" w:hAnsi="Times New Roman" w:eastAsia="仿宋" w:cs="Times New Roman"/>
          <w:color w:val="auto"/>
          <w:kern w:val="0"/>
          <w:sz w:val="28"/>
          <w:szCs w:val="28"/>
          <w:highlight w:val="none"/>
        </w:rPr>
        <w:t>如下：</w:t>
      </w:r>
    </w:p>
    <w:p>
      <w:pPr>
        <w:keepNext w:val="0"/>
        <w:keepLines w:val="0"/>
        <w:pageBreakBefore w:val="0"/>
        <w:widowControl/>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3.1 递交比选响应文件截止时，送达的比选响应文件少于3个的，应停止比选活动，将递交的比选响应文件退还比选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，并重新组织比选。重新比选仍然不足3个单位的，比选项目将可以继续进行比选。</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3.2 如有项目因专业性及特殊性，导致有效比选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不足3个的，评审委员会应当否决所有比选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。但是有效比选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的经济、技术等指标仍然具有市场竞争力，能够满足比选文件要求的，评</w:t>
      </w:r>
      <w:r>
        <w:rPr>
          <w:rFonts w:hint="default" w:ascii="Times New Roman" w:hAnsi="Times New Roman" w:eastAsia="仿宋" w:cs="Times New Roman"/>
          <w:bCs/>
          <w:color w:val="auto"/>
          <w:sz w:val="28"/>
          <w:szCs w:val="28"/>
          <w:highlight w:val="none"/>
        </w:rPr>
        <w:t>审委员会可以继续评审，根据符合采购需求、质量和服务，且</w:t>
      </w:r>
      <w:r>
        <w:rPr>
          <w:rFonts w:hint="default" w:ascii="Times New Roman" w:hAnsi="Times New Roman" w:eastAsia="仿宋" w:cs="Times New Roman"/>
          <w:bCs/>
          <w:color w:val="auto"/>
          <w:sz w:val="28"/>
          <w:szCs w:val="28"/>
          <w:highlight w:val="none"/>
          <w:lang w:eastAsia="zh-CN"/>
        </w:rPr>
        <w:t>不含税</w:t>
      </w:r>
      <w:r>
        <w:rPr>
          <w:rFonts w:hint="default" w:ascii="Times New Roman" w:hAnsi="Times New Roman" w:eastAsia="仿宋" w:cs="Times New Roman"/>
          <w:bCs/>
          <w:color w:val="auto"/>
          <w:sz w:val="28"/>
          <w:szCs w:val="28"/>
          <w:highlight w:val="none"/>
        </w:rPr>
        <w:t>报价最低的原则确定成交候选人。</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28"/>
          <w:szCs w:val="28"/>
          <w:highlight w:val="none"/>
        </w:rPr>
        <w:t>3.3 项目重新比选时，经评审有有效比选</w:t>
      </w:r>
      <w:r>
        <w:rPr>
          <w:rFonts w:hint="default" w:ascii="Times New Roman" w:hAnsi="Times New Roman" w:eastAsia="仿宋" w:cs="Times New Roman"/>
          <w:bCs/>
          <w:color w:val="auto"/>
          <w:sz w:val="28"/>
          <w:szCs w:val="28"/>
          <w:highlight w:val="none"/>
          <w:lang w:eastAsia="zh-CN"/>
        </w:rPr>
        <w:t>响应方</w:t>
      </w:r>
      <w:r>
        <w:rPr>
          <w:rFonts w:hint="default" w:ascii="Times New Roman" w:hAnsi="Times New Roman" w:eastAsia="仿宋" w:cs="Times New Roman"/>
          <w:bCs/>
          <w:color w:val="auto"/>
          <w:sz w:val="28"/>
          <w:szCs w:val="28"/>
          <w:highlight w:val="none"/>
        </w:rPr>
        <w:t>的，应当按规定程序，根据符合采购需求、质量和服务，且</w:t>
      </w:r>
      <w:r>
        <w:rPr>
          <w:rFonts w:hint="default" w:ascii="Times New Roman" w:hAnsi="Times New Roman" w:eastAsia="仿宋" w:cs="Times New Roman"/>
          <w:bCs/>
          <w:color w:val="auto"/>
          <w:sz w:val="28"/>
          <w:szCs w:val="28"/>
          <w:highlight w:val="none"/>
          <w:lang w:eastAsia="zh-CN"/>
        </w:rPr>
        <w:t>不含税</w:t>
      </w:r>
      <w:r>
        <w:rPr>
          <w:rFonts w:hint="default" w:ascii="Times New Roman" w:hAnsi="Times New Roman" w:eastAsia="仿宋" w:cs="Times New Roman"/>
          <w:bCs/>
          <w:color w:val="auto"/>
          <w:sz w:val="28"/>
          <w:szCs w:val="28"/>
          <w:highlight w:val="none"/>
        </w:rPr>
        <w:t>报价最低的原则确定成交候选人。</w:t>
      </w:r>
    </w:p>
    <w:p>
      <w:pPr>
        <w:widowControl/>
        <w:adjustRightInd/>
        <w:snapToGrid/>
        <w:spacing w:line="360" w:lineRule="auto"/>
        <w:ind w:firstLine="562" w:firstLineChars="200"/>
        <w:jc w:val="left"/>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四、比选文件发放的时间及地点</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lang w:val="en-US" w:eastAsia="zh-CN"/>
        </w:rPr>
        <w:t>4.1</w:t>
      </w:r>
      <w:r>
        <w:rPr>
          <w:rFonts w:hint="default" w:ascii="Times New Roman" w:hAnsi="Times New Roman" w:eastAsia="仿宋" w:cs="Times New Roman"/>
          <w:bCs/>
          <w:color w:val="auto"/>
          <w:sz w:val="28"/>
          <w:szCs w:val="28"/>
          <w:highlight w:val="none"/>
        </w:rPr>
        <w:t>比选文件及相关资料于</w:t>
      </w:r>
      <w:r>
        <w:rPr>
          <w:rFonts w:hint="default" w:ascii="Times New Roman" w:hAnsi="Times New Roman" w:eastAsia="仿宋" w:cs="Times New Roman"/>
          <w:bCs/>
          <w:color w:val="auto"/>
          <w:sz w:val="28"/>
          <w:szCs w:val="28"/>
          <w:highlight w:val="none"/>
          <w:u w:val="single"/>
        </w:rPr>
        <w:t>20</w:t>
      </w:r>
      <w:r>
        <w:rPr>
          <w:rFonts w:hint="default" w:ascii="Times New Roman" w:hAnsi="Times New Roman" w:eastAsia="仿宋" w:cs="Times New Roman"/>
          <w:bCs/>
          <w:color w:val="auto"/>
          <w:sz w:val="28"/>
          <w:szCs w:val="28"/>
          <w:highlight w:val="none"/>
          <w:u w:val="single"/>
          <w:lang w:val="en-US" w:eastAsia="zh-CN"/>
        </w:rPr>
        <w:t>20</w:t>
      </w:r>
      <w:r>
        <w:rPr>
          <w:rFonts w:hint="default" w:ascii="Times New Roman" w:hAnsi="Times New Roman" w:eastAsia="仿宋" w:cs="Times New Roman"/>
          <w:bCs/>
          <w:color w:val="auto"/>
          <w:sz w:val="28"/>
          <w:szCs w:val="28"/>
          <w:highlight w:val="none"/>
          <w:u w:val="single"/>
        </w:rPr>
        <w:t>年</w:t>
      </w:r>
      <w:r>
        <w:rPr>
          <w:rFonts w:hint="eastAsia" w:eastAsia="仿宋" w:cs="Times New Roman"/>
          <w:bCs/>
          <w:color w:val="auto"/>
          <w:sz w:val="28"/>
          <w:szCs w:val="28"/>
          <w:highlight w:val="none"/>
          <w:u w:val="single"/>
          <w:lang w:val="en-US" w:eastAsia="zh-CN"/>
        </w:rPr>
        <w:t>10</w:t>
      </w:r>
      <w:r>
        <w:rPr>
          <w:rFonts w:hint="default" w:ascii="Times New Roman" w:hAnsi="Times New Roman" w:eastAsia="仿宋" w:cs="Times New Roman"/>
          <w:bCs/>
          <w:color w:val="auto"/>
          <w:sz w:val="28"/>
          <w:szCs w:val="28"/>
          <w:highlight w:val="none"/>
          <w:u w:val="single"/>
        </w:rPr>
        <w:t>月</w:t>
      </w:r>
      <w:r>
        <w:rPr>
          <w:rFonts w:hint="eastAsia" w:eastAsia="仿宋" w:cs="Times New Roman"/>
          <w:bCs/>
          <w:color w:val="auto"/>
          <w:sz w:val="28"/>
          <w:szCs w:val="28"/>
          <w:highlight w:val="none"/>
          <w:u w:val="single"/>
          <w:lang w:val="en-US" w:eastAsia="zh-CN"/>
        </w:rPr>
        <w:t>23</w:t>
      </w:r>
      <w:r>
        <w:rPr>
          <w:rFonts w:hint="default" w:ascii="Times New Roman" w:hAnsi="Times New Roman" w:eastAsia="仿宋" w:cs="Times New Roman"/>
          <w:bCs/>
          <w:color w:val="auto"/>
          <w:sz w:val="28"/>
          <w:szCs w:val="28"/>
          <w:highlight w:val="none"/>
          <w:u w:val="singl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default" w:ascii="Times New Roman" w:hAnsi="Times New Roman" w:eastAsia="仿宋" w:cs="Times New Roman"/>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lang w:val="en-US" w:eastAsia="zh-CN"/>
        </w:rPr>
        <w:t>4.2</w:t>
      </w:r>
      <w:r>
        <w:rPr>
          <w:rFonts w:hint="default" w:ascii="Times New Roman" w:hAnsi="Times New Roman" w:eastAsia="仿宋" w:cs="Times New Roman"/>
          <w:bCs/>
          <w:color w:val="auto"/>
          <w:sz w:val="28"/>
          <w:szCs w:val="28"/>
          <w:highlight w:val="none"/>
        </w:rPr>
        <w:t>潜在比选响应方</w:t>
      </w:r>
      <w:r>
        <w:rPr>
          <w:rFonts w:hint="default" w:ascii="Times New Roman" w:hAnsi="Times New Roman" w:eastAsia="仿宋" w:cs="Times New Roman"/>
          <w:bCs/>
          <w:color w:val="auto"/>
          <w:sz w:val="28"/>
          <w:szCs w:val="28"/>
          <w:highlight w:val="none"/>
          <w:lang w:eastAsia="zh-CN"/>
        </w:rPr>
        <w:t>对</w:t>
      </w:r>
      <w:r>
        <w:rPr>
          <w:rFonts w:hint="default" w:ascii="Times New Roman" w:hAnsi="Times New Roman" w:eastAsia="仿宋" w:cs="Times New Roman"/>
          <w:bCs/>
          <w:color w:val="auto"/>
          <w:sz w:val="28"/>
          <w:szCs w:val="28"/>
          <w:highlight w:val="none"/>
        </w:rPr>
        <w:t>比选文件有异议的，提出异议时间应在20</w:t>
      </w:r>
      <w:r>
        <w:rPr>
          <w:rFonts w:hint="default" w:ascii="Times New Roman" w:hAnsi="Times New Roman" w:eastAsia="仿宋" w:cs="Times New Roman"/>
          <w:bCs/>
          <w:color w:val="auto"/>
          <w:sz w:val="28"/>
          <w:szCs w:val="28"/>
          <w:highlight w:val="none"/>
          <w:lang w:val="en-US" w:eastAsia="zh-CN"/>
        </w:rPr>
        <w:t>20</w:t>
      </w:r>
      <w:r>
        <w:rPr>
          <w:rFonts w:hint="default" w:ascii="Times New Roman" w:hAnsi="Times New Roman" w:eastAsia="仿宋" w:cs="Times New Roman"/>
          <w:bCs/>
          <w:color w:val="auto"/>
          <w:sz w:val="28"/>
          <w:szCs w:val="28"/>
          <w:highlight w:val="none"/>
        </w:rPr>
        <w:t>年</w:t>
      </w:r>
      <w:r>
        <w:rPr>
          <w:rFonts w:hint="eastAsia"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rPr>
        <w:t>月</w:t>
      </w:r>
      <w:r>
        <w:rPr>
          <w:rFonts w:hint="eastAsia" w:eastAsia="仿宋" w:cs="Times New Roman"/>
          <w:bCs/>
          <w:color w:val="auto"/>
          <w:sz w:val="28"/>
          <w:szCs w:val="28"/>
          <w:highlight w:val="none"/>
          <w:lang w:val="en-US" w:eastAsia="zh-CN"/>
        </w:rPr>
        <w:t>26</w:t>
      </w:r>
      <w:r>
        <w:rPr>
          <w:rFonts w:hint="default" w:ascii="Times New Roman" w:hAnsi="Times New Roman" w:eastAsia="仿宋" w:cs="Times New Roman"/>
          <w:bCs/>
          <w:color w:val="auto"/>
          <w:sz w:val="28"/>
          <w:szCs w:val="28"/>
          <w:highlight w:val="none"/>
        </w:rPr>
        <w:t>日</w:t>
      </w:r>
      <w:r>
        <w:rPr>
          <w:rFonts w:hint="eastAsia" w:eastAsia="仿宋" w:cs="Times New Roman"/>
          <w:bCs/>
          <w:color w:val="auto"/>
          <w:sz w:val="28"/>
          <w:szCs w:val="28"/>
          <w:highlight w:val="none"/>
          <w:lang w:val="en-US" w:eastAsia="zh-CN"/>
        </w:rPr>
        <w:t>16</w:t>
      </w:r>
      <w:r>
        <w:rPr>
          <w:rFonts w:hint="default" w:ascii="Times New Roman" w:hAnsi="Times New Roman" w:eastAsia="仿宋" w:cs="Times New Roman"/>
          <w:bCs/>
          <w:color w:val="auto"/>
          <w:sz w:val="28"/>
          <w:szCs w:val="28"/>
          <w:highlight w:val="none"/>
        </w:rPr>
        <w:t>时前（北京时间），过期不</w:t>
      </w:r>
      <w:r>
        <w:rPr>
          <w:rFonts w:hint="default" w:ascii="Times New Roman" w:hAnsi="Times New Roman" w:eastAsia="仿宋" w:cs="Times New Roman"/>
          <w:bCs/>
          <w:color w:val="auto"/>
          <w:sz w:val="28"/>
          <w:szCs w:val="28"/>
          <w:highlight w:val="none"/>
          <w:lang w:eastAsia="zh-CN"/>
        </w:rPr>
        <w:t>再</w:t>
      </w:r>
      <w:r>
        <w:rPr>
          <w:rFonts w:hint="default" w:ascii="Times New Roman" w:hAnsi="Times New Roman" w:eastAsia="仿宋" w:cs="Times New Roman"/>
          <w:bCs/>
          <w:color w:val="auto"/>
          <w:sz w:val="28"/>
          <w:szCs w:val="28"/>
          <w:highlight w:val="none"/>
        </w:rPr>
        <w:t>受理异议。</w:t>
      </w:r>
    </w:p>
    <w:p>
      <w:pPr>
        <w:keepNext w:val="0"/>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kern w:val="0"/>
          <w:sz w:val="28"/>
          <w:szCs w:val="28"/>
          <w:highlight w:val="none"/>
        </w:rPr>
        <w:t>五、项目比选响应保证金及履约保证金</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70" w:lineRule="exact"/>
        <w:ind w:firstLine="562" w:firstLineChars="200"/>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kern w:val="0"/>
          <w:sz w:val="28"/>
          <w:szCs w:val="28"/>
          <w:highlight w:val="none"/>
        </w:rPr>
        <w:t>六、</w:t>
      </w:r>
      <w:r>
        <w:rPr>
          <w:rFonts w:hint="default" w:ascii="Times New Roman" w:hAnsi="Times New Roman" w:eastAsia="方正仿宋_GBK" w:cs="Times New Roman"/>
          <w:b/>
          <w:color w:val="auto"/>
          <w:sz w:val="28"/>
          <w:szCs w:val="28"/>
          <w:highlight w:val="none"/>
        </w:rPr>
        <w:t>支付方式</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本项目不付预付款。待业主收货后，成交方向业主开具与采购订单内容相符的增值税专用发票，业主在收到增值税专用发票后的30个日历日内，以银行转账或开具银行承兑汇票的方式一次性向成交方支付当批次全额货款。</w:t>
      </w:r>
    </w:p>
    <w:p>
      <w:pPr>
        <w:keepNext w:val="0"/>
        <w:keepLines w:val="0"/>
        <w:pageBreakBefore w:val="0"/>
        <w:widowControl w:val="0"/>
        <w:kinsoku/>
        <w:wordWrap/>
        <w:overflowPunct/>
        <w:topLinePunct w:val="0"/>
        <w:autoSpaceDE/>
        <w:autoSpaceDN/>
        <w:bidi w:val="0"/>
        <w:spacing w:line="570" w:lineRule="exact"/>
        <w:ind w:firstLine="551" w:firstLineChars="196"/>
        <w:textAlignment w:val="auto"/>
        <w:rPr>
          <w:rFonts w:hint="eastAsia" w:ascii="Times New Roman" w:hAnsi="Times New Roman" w:eastAsia="方正仿宋_GBK" w:cs="Times New Roman"/>
          <w:b/>
          <w:color w:val="auto"/>
          <w:sz w:val="28"/>
          <w:szCs w:val="28"/>
          <w:highlight w:val="none"/>
          <w:lang w:eastAsia="zh-CN"/>
        </w:rPr>
      </w:pPr>
      <w:r>
        <w:rPr>
          <w:rFonts w:hint="default" w:ascii="Times New Roman" w:hAnsi="Times New Roman" w:eastAsia="方正仿宋_GBK" w:cs="Times New Roman"/>
          <w:b/>
          <w:color w:val="auto"/>
          <w:sz w:val="28"/>
          <w:szCs w:val="28"/>
          <w:highlight w:val="none"/>
        </w:rPr>
        <w:t>七、工期</w:t>
      </w:r>
      <w:r>
        <w:rPr>
          <w:rFonts w:hint="eastAsia" w:ascii="Times New Roman" w:hAnsi="Times New Roman" w:eastAsia="方正仿宋_GBK" w:cs="Times New Roman"/>
          <w:b/>
          <w:color w:val="auto"/>
          <w:sz w:val="28"/>
          <w:szCs w:val="28"/>
          <w:highlight w:val="none"/>
          <w:lang w:val="en-US" w:eastAsia="zh-CN"/>
        </w:rPr>
        <w:t>与验收</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业主按需向成交方发出采购订单，成交方收到业主提供的公安机关批准的运输证明后的10个日历日内，将对应数量的货品运到业主指定地点。</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货到交货地点后，</w:t>
      </w:r>
      <w:r>
        <w:rPr>
          <w:rFonts w:hint="eastAsia" w:eastAsia="仿宋" w:cs="Times New Roman"/>
          <w:bCs/>
          <w:color w:val="auto"/>
          <w:sz w:val="28"/>
          <w:szCs w:val="28"/>
          <w:highlight w:val="none"/>
          <w:lang w:val="en-US" w:eastAsia="zh-CN"/>
        </w:rPr>
        <w:t>业主</w:t>
      </w:r>
      <w:r>
        <w:rPr>
          <w:rFonts w:hint="default" w:ascii="Times New Roman" w:hAnsi="Times New Roman" w:eastAsia="仿宋" w:cs="Times New Roman"/>
          <w:bCs/>
          <w:color w:val="auto"/>
          <w:sz w:val="28"/>
          <w:szCs w:val="28"/>
          <w:highlight w:val="none"/>
          <w:lang w:val="en-US" w:eastAsia="zh-CN"/>
        </w:rPr>
        <w:t>按照</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钛镭弹参数及性能指标</w:t>
      </w:r>
      <w:r>
        <w:rPr>
          <w:rFonts w:hint="default" w:ascii="Times New Roman" w:hAnsi="Times New Roman" w:eastAsia="仿宋" w:cs="Times New Roman"/>
          <w:color w:val="auto"/>
          <w:sz w:val="28"/>
          <w:szCs w:val="28"/>
          <w:highlight w:val="none"/>
          <w:lang w:eastAsia="zh-CN"/>
        </w:rPr>
        <w:t>》（附件4）</w:t>
      </w:r>
      <w:r>
        <w:rPr>
          <w:rFonts w:hint="default" w:ascii="Times New Roman" w:hAnsi="Times New Roman" w:eastAsia="仿宋" w:cs="Times New Roman"/>
          <w:bCs/>
          <w:color w:val="auto"/>
          <w:sz w:val="28"/>
          <w:szCs w:val="28"/>
          <w:highlight w:val="none"/>
          <w:lang w:val="en-US" w:eastAsia="zh-CN"/>
        </w:rPr>
        <w:t>中列明的钛镭弹参数及性能指标进行验收</w:t>
      </w:r>
      <w:r>
        <w:rPr>
          <w:rFonts w:hint="eastAsia" w:ascii="Times New Roman" w:hAnsi="Times New Roman" w:eastAsia="仿宋" w:cs="Times New Roman"/>
          <w:bCs/>
          <w:color w:val="auto"/>
          <w:sz w:val="28"/>
          <w:szCs w:val="28"/>
          <w:highlight w:val="none"/>
          <w:lang w:val="en-US" w:eastAsia="zh-CN"/>
        </w:rPr>
        <w:t>，同时出具该批次产品的合格证</w:t>
      </w:r>
      <w:r>
        <w:rPr>
          <w:rFonts w:hint="default" w:ascii="Times New Roman" w:hAnsi="Times New Roman" w:eastAsia="仿宋" w:cs="Times New Roman"/>
          <w:bCs/>
          <w:color w:val="auto"/>
          <w:sz w:val="28"/>
          <w:szCs w:val="28"/>
          <w:highlight w:val="none"/>
          <w:lang w:val="en-US" w:eastAsia="zh-CN"/>
        </w:rPr>
        <w:t>。如果产品质量不能达到相关标准，</w:t>
      </w:r>
      <w:r>
        <w:rPr>
          <w:rFonts w:hint="eastAsia" w:eastAsia="仿宋" w:cs="Times New Roman"/>
          <w:bCs/>
          <w:color w:val="auto"/>
          <w:sz w:val="28"/>
          <w:szCs w:val="28"/>
          <w:highlight w:val="none"/>
          <w:lang w:val="en-US" w:eastAsia="zh-CN"/>
        </w:rPr>
        <w:t>成交方</w:t>
      </w:r>
      <w:r>
        <w:rPr>
          <w:rFonts w:hint="default" w:ascii="Times New Roman" w:hAnsi="Times New Roman" w:eastAsia="仿宋" w:cs="Times New Roman"/>
          <w:bCs/>
          <w:color w:val="auto"/>
          <w:sz w:val="28"/>
          <w:szCs w:val="28"/>
          <w:highlight w:val="none"/>
          <w:lang w:val="en-US" w:eastAsia="zh-CN"/>
        </w:rPr>
        <w:t>应负责更换，</w:t>
      </w:r>
      <w:r>
        <w:rPr>
          <w:rFonts w:hint="eastAsia" w:eastAsia="仿宋" w:cs="Times New Roman"/>
          <w:bCs/>
          <w:color w:val="auto"/>
          <w:sz w:val="28"/>
          <w:szCs w:val="28"/>
          <w:highlight w:val="none"/>
          <w:lang w:val="en-US" w:eastAsia="zh-CN"/>
        </w:rPr>
        <w:t>业主</w:t>
      </w:r>
      <w:r>
        <w:rPr>
          <w:rFonts w:hint="default" w:ascii="Times New Roman" w:hAnsi="Times New Roman" w:eastAsia="仿宋" w:cs="Times New Roman"/>
          <w:bCs/>
          <w:color w:val="auto"/>
          <w:sz w:val="28"/>
          <w:szCs w:val="28"/>
          <w:highlight w:val="none"/>
          <w:lang w:val="en-US" w:eastAsia="zh-CN"/>
        </w:rPr>
        <w:t>有权要求退货。</w:t>
      </w:r>
    </w:p>
    <w:p>
      <w:pPr>
        <w:keepNext w:val="0"/>
        <w:keepLines w:val="0"/>
        <w:pageBreakBefore w:val="0"/>
        <w:widowControl w:val="0"/>
        <w:numPr>
          <w:ilvl w:val="0"/>
          <w:numId w:val="1"/>
        </w:numPr>
        <w:kinsoku/>
        <w:wordWrap/>
        <w:overflowPunct/>
        <w:topLinePunct w:val="0"/>
        <w:autoSpaceDE/>
        <w:autoSpaceDN/>
        <w:bidi w:val="0"/>
        <w:spacing w:line="570" w:lineRule="exact"/>
        <w:ind w:firstLine="551" w:firstLineChars="196"/>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质保期或服务期</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合同签订之日起，协议有效期2年。协议有效期内业主不定期向成交方采购货物。</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钛镭弹的良品率≥99%，质保期限：1年（项目货物验收合格之日起算）。成交方提供的物品在质保期内，非人为因素造成的损坏，钛镭弹出现以下情况：霉变、漏药、露头露脚、开裂、散筒、哑弹，火焰、燃烧物、色火或带火残体与燃放中心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20m,炙热物与燃放点横向距离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25m，设计效果中的漂浮物，抛射距离检测</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30m，发射高度</w:t>
      </w:r>
      <w:r>
        <w:rPr>
          <w:rFonts w:ascii="微软雅黑" w:hAnsi="微软雅黑" w:eastAsia="微软雅黑" w:cs="微软雅黑"/>
          <w:i w:val="0"/>
          <w:caps w:val="0"/>
          <w:color w:val="auto"/>
          <w:spacing w:val="0"/>
          <w:sz w:val="21"/>
          <w:szCs w:val="21"/>
          <w:shd w:val="clear" w:fill="FFFFFF"/>
        </w:rPr>
        <w:t>&lt;</w:t>
      </w:r>
      <w:r>
        <w:rPr>
          <w:rFonts w:hint="default" w:ascii="Times New Roman" w:hAnsi="Times New Roman" w:eastAsia="仿宋" w:cs="Times New Roman"/>
          <w:bCs/>
          <w:color w:val="auto"/>
          <w:sz w:val="28"/>
          <w:szCs w:val="28"/>
          <w:highlight w:val="none"/>
          <w:lang w:val="en-US" w:eastAsia="zh-CN"/>
        </w:rPr>
        <w:t>40m，</w:t>
      </w:r>
      <w:r>
        <w:rPr>
          <w:rFonts w:hint="default" w:eastAsia="仿宋" w:cs="Times New Roman"/>
          <w:bCs/>
          <w:color w:val="auto"/>
          <w:sz w:val="28"/>
          <w:szCs w:val="28"/>
          <w:highlight w:val="none"/>
          <w:lang w:val="en-US" w:eastAsia="zh-CN"/>
        </w:rPr>
        <w:t>引线长度</w:t>
      </w:r>
      <w:r>
        <w:rPr>
          <w:rFonts w:ascii="Times New Roman" w:hAnsi="Times New Roman" w:eastAsia="仿宋" w:cs="Times New Roman"/>
          <w:bCs/>
          <w:i w:val="0"/>
          <w:caps w:val="0"/>
          <w:color w:val="auto"/>
          <w:spacing w:val="0"/>
          <w:sz w:val="28"/>
          <w:szCs w:val="28"/>
          <w:highlight w:val="none"/>
          <w:shd w:val="clear" w:fill="auto"/>
        </w:rPr>
        <w:t>&lt;</w:t>
      </w:r>
      <w:r>
        <w:rPr>
          <w:rFonts w:hint="default" w:ascii="Times New Roman" w:hAnsi="Times New Roman" w:eastAsia="仿宋" w:cs="Times New Roman"/>
          <w:bCs/>
          <w:i w:val="0"/>
          <w:caps w:val="0"/>
          <w:color w:val="auto"/>
          <w:spacing w:val="0"/>
          <w:sz w:val="28"/>
          <w:szCs w:val="28"/>
          <w:highlight w:val="none"/>
          <w:shd w:val="clear" w:fill="auto"/>
          <w:lang w:val="en-US" w:eastAsia="zh-CN"/>
        </w:rPr>
        <w:t>43cm，引线没有护引套，未采用电点火引燃，</w:t>
      </w:r>
      <w:r>
        <w:rPr>
          <w:rFonts w:hint="default" w:ascii="Times New Roman" w:hAnsi="Times New Roman" w:eastAsia="仿宋" w:cs="Times New Roman"/>
          <w:bCs/>
          <w:color w:val="auto"/>
          <w:sz w:val="28"/>
          <w:szCs w:val="28"/>
          <w:highlight w:val="none"/>
          <w:lang w:val="en-US" w:eastAsia="zh-CN"/>
        </w:rPr>
        <w:t>由成交方无条件予以回收并更换对应数量的钛镭弹，待下次送货时一并交予业主。</w:t>
      </w:r>
    </w:p>
    <w:p>
      <w:pPr>
        <w:keepNext w:val="0"/>
        <w:keepLines w:val="0"/>
        <w:pageBreakBefore w:val="0"/>
        <w:widowControl/>
        <w:kinsoku/>
        <w:wordWrap/>
        <w:overflowPunct/>
        <w:topLinePunct w:val="0"/>
        <w:bidi w:val="0"/>
        <w:adjustRightInd w:val="0"/>
        <w:snapToGrid w:val="0"/>
        <w:spacing w:line="570" w:lineRule="exact"/>
        <w:ind w:firstLine="551" w:firstLineChars="196"/>
        <w:jc w:val="left"/>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九、比选响应有效期</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90天（自比选响应方提交比选响应文件截止之日起计算）。</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570" w:lineRule="exact"/>
        <w:ind w:firstLine="551" w:firstLineChars="196"/>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十、比选响应</w:t>
      </w:r>
      <w:r>
        <w:rPr>
          <w:rFonts w:hint="default" w:ascii="Times New Roman" w:hAnsi="Times New Roman" w:eastAsia="方正仿宋_GBK" w:cs="Times New Roman"/>
          <w:b/>
          <w:color w:val="auto"/>
          <w:kern w:val="0"/>
          <w:sz w:val="28"/>
          <w:szCs w:val="28"/>
          <w:highlight w:val="none"/>
        </w:rPr>
        <w:t>文件的编制和提交</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.1</w:t>
      </w:r>
      <w:r>
        <w:rPr>
          <w:rFonts w:hint="default" w:ascii="Times New Roman" w:hAnsi="Times New Roman" w:eastAsia="仿宋" w:cs="Times New Roman"/>
          <w:bCs/>
          <w:color w:val="auto"/>
          <w:sz w:val="28"/>
          <w:szCs w:val="28"/>
          <w:highlight w:val="none"/>
          <w:lang w:val="en-US" w:eastAsia="zh-CN"/>
        </w:rPr>
        <w:t>比选响应方</w:t>
      </w:r>
      <w:r>
        <w:rPr>
          <w:rFonts w:hint="default" w:ascii="Times New Roman" w:hAnsi="Times New Roman" w:eastAsia="仿宋" w:cs="Times New Roman"/>
          <w:bCs/>
          <w:color w:val="auto"/>
          <w:sz w:val="28"/>
          <w:szCs w:val="28"/>
          <w:highlight w:val="none"/>
          <w:lang w:val="zh-CN" w:eastAsia="zh-CN"/>
        </w:rPr>
        <w:t>应当按照</w:t>
      </w:r>
      <w:r>
        <w:rPr>
          <w:rFonts w:hint="default" w:ascii="Times New Roman" w:hAnsi="Times New Roman" w:eastAsia="仿宋" w:cs="Times New Roman"/>
          <w:bCs/>
          <w:color w:val="auto"/>
          <w:sz w:val="28"/>
          <w:szCs w:val="28"/>
          <w:highlight w:val="none"/>
          <w:lang w:val="en-US" w:eastAsia="zh-CN"/>
        </w:rPr>
        <w:t>比选</w:t>
      </w:r>
      <w:r>
        <w:rPr>
          <w:rFonts w:hint="default" w:ascii="Times New Roman" w:hAnsi="Times New Roman" w:eastAsia="仿宋" w:cs="Times New Roman"/>
          <w:bCs/>
          <w:color w:val="auto"/>
          <w:sz w:val="28"/>
          <w:szCs w:val="28"/>
          <w:highlight w:val="none"/>
          <w:lang w:val="zh-CN" w:eastAsia="zh-CN"/>
        </w:rPr>
        <w:t>文件的要求编制比选响应文件，比选响应文件应当对</w:t>
      </w:r>
      <w:r>
        <w:rPr>
          <w:rFonts w:hint="default" w:ascii="Times New Roman" w:hAnsi="Times New Roman" w:eastAsia="仿宋" w:cs="Times New Roman"/>
          <w:bCs/>
          <w:color w:val="auto"/>
          <w:sz w:val="28"/>
          <w:szCs w:val="28"/>
          <w:highlight w:val="none"/>
          <w:lang w:val="en-US" w:eastAsia="zh-CN"/>
        </w:rPr>
        <w:t>比选</w:t>
      </w:r>
      <w:r>
        <w:rPr>
          <w:rFonts w:hint="default" w:ascii="Times New Roman" w:hAnsi="Times New Roman" w:eastAsia="仿宋" w:cs="Times New Roman"/>
          <w:bCs/>
          <w:color w:val="auto"/>
          <w:sz w:val="28"/>
          <w:szCs w:val="28"/>
          <w:highlight w:val="none"/>
          <w:lang w:val="zh-CN" w:eastAsia="zh-CN"/>
        </w:rPr>
        <w:t>文件提出的要求和条件作出实质性应答。</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.2比选响应文件应用A4规格纸编制并装订成册，主要由以下几个部分组成：</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.2.1</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封面。</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.2.2</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加盖公章的报价函及声明（格式按附件</w:t>
      </w:r>
      <w:r>
        <w:rPr>
          <w:rFonts w:hint="default" w:ascii="Times New Roman" w:hAnsi="Times New Roman" w:eastAsia="仿宋" w:cs="Times New Roman"/>
          <w:bCs/>
          <w:color w:val="auto"/>
          <w:sz w:val="28"/>
          <w:szCs w:val="28"/>
          <w:highlight w:val="none"/>
          <w:lang w:val="en-US" w:eastAsia="zh-CN"/>
        </w:rPr>
        <w:t>1</w:t>
      </w:r>
      <w:r>
        <w:rPr>
          <w:rFonts w:hint="default" w:ascii="Times New Roman" w:hAnsi="Times New Roman" w:eastAsia="仿宋" w:cs="Times New Roman"/>
          <w:bCs/>
          <w:color w:val="auto"/>
          <w:sz w:val="28"/>
          <w:szCs w:val="28"/>
          <w:highlight w:val="none"/>
          <w:lang w:val="zh-CN" w:eastAsia="zh-CN"/>
        </w:rPr>
        <w:t>）。</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en-US"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w:t>
      </w:r>
      <w:r>
        <w:rPr>
          <w:rFonts w:hint="default" w:ascii="Times New Roman" w:hAnsi="Times New Roman" w:eastAsia="仿宋" w:cs="Times New Roman"/>
          <w:bCs/>
          <w:color w:val="auto"/>
          <w:sz w:val="28"/>
          <w:szCs w:val="28"/>
          <w:highlight w:val="none"/>
          <w:lang w:val="en-US" w:eastAsia="zh-CN"/>
        </w:rPr>
        <w:t xml:space="preserve">3 </w:t>
      </w:r>
      <w:r>
        <w:rPr>
          <w:rFonts w:hint="default" w:ascii="Times New Roman" w:hAnsi="Times New Roman" w:eastAsia="仿宋" w:cs="Times New Roman"/>
          <w:bCs/>
          <w:color w:val="auto"/>
          <w:sz w:val="28"/>
          <w:szCs w:val="28"/>
          <w:highlight w:val="none"/>
          <w:lang w:val="zh-CN" w:eastAsia="zh-CN"/>
        </w:rPr>
        <w:t>报价部分。</w:t>
      </w:r>
      <w:r>
        <w:rPr>
          <w:rFonts w:hint="default" w:ascii="Times New Roman" w:hAnsi="Times New Roman" w:eastAsia="仿宋" w:cs="Times New Roman"/>
          <w:bCs/>
          <w:color w:val="auto"/>
          <w:sz w:val="28"/>
          <w:szCs w:val="28"/>
          <w:highlight w:val="none"/>
          <w:lang w:val="en-US" w:eastAsia="zh-CN"/>
        </w:rPr>
        <w:t>本项目的报价应包括：</w:t>
      </w:r>
      <w:r>
        <w:rPr>
          <w:rFonts w:hint="default" w:ascii="Times New Roman" w:hAnsi="Times New Roman" w:eastAsia="仿宋" w:cs="Times New Roman"/>
          <w:color w:val="auto"/>
          <w:sz w:val="28"/>
          <w:szCs w:val="28"/>
          <w:highlight w:val="none"/>
          <w:lang w:val="zh-CN" w:eastAsia="zh-CN"/>
        </w:rPr>
        <w:t>所有货款、包装、运输、</w:t>
      </w:r>
      <w:r>
        <w:rPr>
          <w:rFonts w:hint="eastAsia" w:ascii="Times New Roman" w:hAnsi="Times New Roman" w:eastAsia="仿宋" w:cs="Times New Roman"/>
          <w:color w:val="auto"/>
          <w:sz w:val="28"/>
          <w:szCs w:val="28"/>
          <w:highlight w:val="none"/>
          <w:lang w:val="en-US" w:eastAsia="zh-CN"/>
        </w:rPr>
        <w:t>装卸、保险、</w:t>
      </w:r>
      <w:r>
        <w:rPr>
          <w:rFonts w:hint="default" w:ascii="Times New Roman" w:hAnsi="Times New Roman" w:eastAsia="仿宋" w:cs="Times New Roman"/>
          <w:color w:val="auto"/>
          <w:sz w:val="28"/>
          <w:szCs w:val="28"/>
          <w:highlight w:val="none"/>
          <w:lang w:val="zh-CN" w:eastAsia="zh-CN"/>
        </w:rPr>
        <w:t>税金等一切费用</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lang w:val="en-US" w:eastAsia="zh-CN"/>
        </w:rPr>
        <w:t>本项目报价为含税单价，不再另行增加费用。</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10.2.4 技术部分。</w:t>
      </w:r>
      <w:r>
        <w:rPr>
          <w:rFonts w:hint="default" w:ascii="Times New Roman" w:hAnsi="Times New Roman" w:eastAsia="仿宋" w:cs="Times New Roman"/>
          <w:bCs/>
          <w:color w:val="auto"/>
          <w:sz w:val="28"/>
          <w:szCs w:val="28"/>
          <w:highlight w:val="none"/>
          <w:lang w:val="en-US" w:eastAsia="zh-CN"/>
        </w:rPr>
        <w:t>详细需求见《钛镭弹参数及性能指标》（附件4）。</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.2.5</w:t>
      </w:r>
      <w:r>
        <w:rPr>
          <w:rFonts w:hint="default" w:ascii="Times New Roman" w:hAnsi="Times New Roman" w:eastAsia="仿宋" w:cs="Times New Roman"/>
          <w:bCs/>
          <w:color w:val="auto"/>
          <w:sz w:val="28"/>
          <w:szCs w:val="28"/>
          <w:highlight w:val="none"/>
          <w:lang w:val="en-US" w:eastAsia="zh-CN"/>
        </w:rPr>
        <w:t xml:space="preserve"> </w:t>
      </w:r>
      <w:r>
        <w:rPr>
          <w:rFonts w:hint="default" w:ascii="Times New Roman" w:hAnsi="Times New Roman" w:eastAsia="仿宋" w:cs="Times New Roman"/>
          <w:bCs/>
          <w:color w:val="auto"/>
          <w:sz w:val="28"/>
          <w:szCs w:val="28"/>
          <w:highlight w:val="none"/>
          <w:lang w:val="zh-CN" w:eastAsia="zh-CN"/>
        </w:rPr>
        <w:t>商务部分。主要包括营业执照（复印件加盖鲜章）、安全生产许可证（复印件加盖鲜章），开具增值税专用发票承诺函或证明文件（原件加盖鲜章）</w:t>
      </w:r>
      <w:r>
        <w:rPr>
          <w:rFonts w:hint="default" w:ascii="Times New Roman" w:hAnsi="Times New Roman" w:eastAsia="仿宋" w:cs="Times New Roman"/>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lang w:val="zh-CN" w:eastAsia="zh-CN"/>
        </w:rPr>
        <w:t>不转包、分包承诺函（原件加盖鲜章），法定代表人身份证明（附件2）、法定代表人授权书（附件3）等。</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
          <w:bCs w:val="0"/>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en-US" w:eastAsia="zh-CN"/>
        </w:rPr>
        <w:t>10</w:t>
      </w:r>
      <w:r>
        <w:rPr>
          <w:rFonts w:hint="default" w:ascii="Times New Roman" w:hAnsi="Times New Roman" w:eastAsia="仿宋" w:cs="Times New Roman"/>
          <w:bCs/>
          <w:color w:val="auto"/>
          <w:sz w:val="28"/>
          <w:szCs w:val="28"/>
          <w:highlight w:val="none"/>
          <w:lang w:val="zh-CN" w:eastAsia="zh-CN"/>
        </w:rPr>
        <w:t>.2.</w:t>
      </w:r>
      <w:r>
        <w:rPr>
          <w:rFonts w:hint="default" w:ascii="Times New Roman" w:hAnsi="Times New Roman" w:eastAsia="仿宋" w:cs="Times New Roman"/>
          <w:bCs/>
          <w:color w:val="auto"/>
          <w:sz w:val="28"/>
          <w:szCs w:val="28"/>
          <w:highlight w:val="none"/>
          <w:lang w:val="en-US" w:eastAsia="zh-CN"/>
        </w:rPr>
        <w:t xml:space="preserve">6 </w:t>
      </w:r>
      <w:r>
        <w:rPr>
          <w:rFonts w:hint="default" w:ascii="Times New Roman" w:hAnsi="Times New Roman" w:eastAsia="仿宋" w:cs="Times New Roman"/>
          <w:bCs/>
          <w:color w:val="auto"/>
          <w:sz w:val="28"/>
          <w:szCs w:val="28"/>
          <w:highlight w:val="none"/>
          <w:lang w:val="zh-CN" w:eastAsia="zh-CN"/>
        </w:rPr>
        <w:t>比选响应文件应合并装订成册，</w:t>
      </w:r>
      <w:r>
        <w:rPr>
          <w:rFonts w:hint="default" w:ascii="Times New Roman" w:hAnsi="Times New Roman" w:eastAsia="仿宋" w:cs="Times New Roman"/>
          <w:b/>
          <w:bCs w:val="0"/>
          <w:color w:val="auto"/>
          <w:sz w:val="28"/>
          <w:szCs w:val="28"/>
          <w:highlight w:val="none"/>
          <w:lang w:val="zh-CN" w:eastAsia="zh-CN"/>
        </w:rPr>
        <w:t>纸质文件一式</w:t>
      </w:r>
      <w:r>
        <w:rPr>
          <w:rFonts w:hint="default" w:ascii="Times New Roman" w:hAnsi="Times New Roman" w:eastAsia="仿宋" w:cs="Times New Roman"/>
          <w:b/>
          <w:bCs w:val="0"/>
          <w:color w:val="auto"/>
          <w:sz w:val="28"/>
          <w:szCs w:val="28"/>
          <w:highlight w:val="none"/>
          <w:lang w:val="en-US" w:eastAsia="zh-CN"/>
        </w:rPr>
        <w:t>2</w:t>
      </w:r>
      <w:r>
        <w:rPr>
          <w:rFonts w:hint="default" w:ascii="Times New Roman" w:hAnsi="Times New Roman" w:eastAsia="仿宋" w:cs="Times New Roman"/>
          <w:b/>
          <w:bCs w:val="0"/>
          <w:color w:val="auto"/>
          <w:sz w:val="28"/>
          <w:szCs w:val="28"/>
          <w:highlight w:val="none"/>
          <w:lang w:val="zh-CN" w:eastAsia="zh-CN"/>
        </w:rPr>
        <w:t>份，其中正本1份，副本</w:t>
      </w:r>
      <w:r>
        <w:rPr>
          <w:rFonts w:hint="default" w:ascii="Times New Roman" w:hAnsi="Times New Roman" w:eastAsia="仿宋" w:cs="Times New Roman"/>
          <w:b/>
          <w:bCs w:val="0"/>
          <w:color w:val="auto"/>
          <w:sz w:val="28"/>
          <w:szCs w:val="28"/>
          <w:highlight w:val="none"/>
          <w:lang w:val="en-US" w:eastAsia="zh-CN"/>
        </w:rPr>
        <w:t>1</w:t>
      </w:r>
      <w:r>
        <w:rPr>
          <w:rFonts w:hint="default" w:ascii="Times New Roman" w:hAnsi="Times New Roman" w:eastAsia="仿宋" w:cs="Times New Roman"/>
          <w:b/>
          <w:bCs w:val="0"/>
          <w:color w:val="auto"/>
          <w:sz w:val="28"/>
          <w:szCs w:val="28"/>
          <w:highlight w:val="none"/>
          <w:lang w:val="zh-CN" w:eastAsia="zh-CN"/>
        </w:rPr>
        <w:t>份。</w:t>
      </w:r>
    </w:p>
    <w:p>
      <w:pPr>
        <w:keepNext w:val="0"/>
        <w:keepLines w:val="0"/>
        <w:pageBreakBefore w:val="0"/>
        <w:kinsoku/>
        <w:wordWrap/>
        <w:overflowPunct/>
        <w:topLinePunct w:val="0"/>
        <w:autoSpaceDE w:val="0"/>
        <w:autoSpaceDN w:val="0"/>
        <w:bidi w:val="0"/>
        <w:adjustRightInd w:val="0"/>
        <w:spacing w:line="570" w:lineRule="exact"/>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zh-CN"/>
        </w:rPr>
        <w:t>十一、比选响应文件作废条款</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11.1 未按照规定交纳比选响应保证金的（若要求缴纳比选响应保证金）。</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11.2 比选响应方的报价超过比选最高限价的。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11.3 比选响应文件未装袋密封的。比选响应文件封面及密封袋封面上须注明“项目名称”、“项目编号”、“比选响应单位名称”，并加盖单位鲜章。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 比选响应文件装订要求不符：</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11.4.1 散装或者活页装订的；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11.4.2 比选响应文件份数不足的；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11.4.3 比选响应文件封面未标注正副本（密封袋封面无需标注正副本）。</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11.5 比选响应文件中报价函部分、授权部分无法定代表人签字（签章）或签字人无有效授权书的。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11.6 报价函部分未按规定的格式完整填写（增项填写不作为作废条款）。</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11.7 评审委员会审查发现比选响应文件未能对比选文件提出的所有实质性要求和条件作出响应的。</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11.8 有串通比选或弄虚作假或有其他违法行为的。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十二、异议</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12.1 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12.2 异议提出人向比选方提起异议时，应当提交异议书。异议书应当包括下列内容：</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（一）异议提出人的名称、地址及有效联系方式。</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（二）异议事项的基本事实。</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（三）异议请求及主张。</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（四）有效线索和相关证据、证明材料。</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（一）招标投标法第二十二条规定的招标投标保密信息。</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（二）应当保密的采购响应文件（但采购人提起异议时，采购响应文件不作为非法证据）。</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（四）其他依法应当保密的信息和资料。</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12.6 有下列情形之一的异议，不予受理：</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（一）异议事项不具体，且未提供有效线索、相关证据和证明材料，难以查证。</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（二）未署异议提出人真实姓名、签字和有效联系方式。</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（三）未经法定代表人或授权的委托代理人签字并加盖公章，或未经主要负责人或异议提出人本人签字。</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（四）不在结果公示期内的。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（五）已对异议事项做出答复的。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十三、监督</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重庆</w:t>
      </w:r>
      <w:r>
        <w:rPr>
          <w:rFonts w:hint="eastAsia" w:eastAsia="仿宋" w:cs="Times New Roman"/>
          <w:bCs/>
          <w:color w:val="auto"/>
          <w:sz w:val="28"/>
          <w:szCs w:val="28"/>
          <w:highlight w:val="none"/>
          <w:lang w:val="zh-CN" w:eastAsia="zh-CN"/>
        </w:rPr>
        <w:t>江北国际机场</w:t>
      </w:r>
      <w:r>
        <w:rPr>
          <w:rFonts w:hint="default" w:ascii="Times New Roman" w:hAnsi="Times New Roman" w:eastAsia="仿宋" w:cs="Times New Roman"/>
          <w:bCs/>
          <w:color w:val="auto"/>
          <w:sz w:val="28"/>
          <w:szCs w:val="28"/>
          <w:highlight w:val="none"/>
          <w:lang w:val="zh-CN" w:eastAsia="zh-CN"/>
        </w:rPr>
        <w:t>有限公司飞行区管理部采购监督小组。</w:t>
      </w:r>
    </w:p>
    <w:p>
      <w:pPr>
        <w:keepNext w:val="0"/>
        <w:keepLines w:val="0"/>
        <w:pageBreakBefore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bCs/>
          <w:color w:val="auto"/>
          <w:sz w:val="28"/>
          <w:szCs w:val="28"/>
          <w:highlight w:val="none"/>
          <w:lang w:val="zh-CN" w:eastAsia="zh-CN"/>
        </w:rPr>
      </w:pPr>
      <w:r>
        <w:rPr>
          <w:rFonts w:hint="default" w:ascii="Times New Roman" w:hAnsi="Times New Roman" w:eastAsia="仿宋" w:cs="Times New Roman"/>
          <w:bCs/>
          <w:color w:val="auto"/>
          <w:sz w:val="28"/>
          <w:szCs w:val="28"/>
          <w:highlight w:val="none"/>
          <w:lang w:val="zh-CN" w:eastAsia="zh-CN"/>
        </w:rPr>
        <w:t>地址：重庆</w:t>
      </w:r>
      <w:r>
        <w:rPr>
          <w:rFonts w:hint="eastAsia" w:eastAsia="仿宋" w:cs="Times New Roman"/>
          <w:bCs/>
          <w:color w:val="auto"/>
          <w:sz w:val="28"/>
          <w:szCs w:val="28"/>
          <w:highlight w:val="none"/>
          <w:lang w:val="zh-CN" w:eastAsia="zh-CN"/>
        </w:rPr>
        <w:t>江北国际机场</w:t>
      </w:r>
      <w:r>
        <w:rPr>
          <w:rFonts w:hint="default" w:ascii="Times New Roman" w:hAnsi="Times New Roman" w:eastAsia="仿宋" w:cs="Times New Roman"/>
          <w:bCs/>
          <w:color w:val="auto"/>
          <w:sz w:val="28"/>
          <w:szCs w:val="28"/>
          <w:highlight w:val="none"/>
          <w:lang w:val="zh-CN" w:eastAsia="zh-CN"/>
        </w:rPr>
        <w:t>有限公司飞行区管理部</w:t>
      </w:r>
    </w:p>
    <w:p>
      <w:pPr>
        <w:keepNext w:val="0"/>
        <w:keepLines w:val="0"/>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十四、比选时间、地点及结果通知</w:t>
      </w:r>
    </w:p>
    <w:p>
      <w:pPr>
        <w:keepNext w:val="0"/>
        <w:keepLines w:val="0"/>
        <w:pageBreakBefore w:val="0"/>
        <w:widowControl/>
        <w:kinsoku/>
        <w:wordWrap/>
        <w:overflowPunct/>
        <w:topLinePunct w:val="0"/>
        <w:bidi w:val="0"/>
        <w:adjustRightInd w:val="0"/>
        <w:snapToGrid w:val="0"/>
        <w:spacing w:line="57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14.1 </w:t>
      </w:r>
      <w:r>
        <w:rPr>
          <w:rFonts w:hint="default" w:ascii="Times New Roman" w:hAnsi="Times New Roman" w:eastAsia="仿宋" w:cs="Times New Roman"/>
          <w:color w:val="auto"/>
          <w:sz w:val="28"/>
          <w:szCs w:val="28"/>
          <w:highlight w:val="none"/>
          <w:lang w:val="zh-CN"/>
        </w:rPr>
        <w:t>比选响应文件</w:t>
      </w:r>
      <w:r>
        <w:rPr>
          <w:rFonts w:hint="default" w:ascii="Times New Roman" w:hAnsi="Times New Roman" w:eastAsia="仿宋" w:cs="Times New Roman"/>
          <w:color w:val="auto"/>
          <w:kern w:val="0"/>
          <w:sz w:val="28"/>
          <w:szCs w:val="28"/>
          <w:highlight w:val="none"/>
        </w:rPr>
        <w:t>必须在</w:t>
      </w:r>
      <w:r>
        <w:rPr>
          <w:rFonts w:hint="default" w:ascii="Times New Roman" w:hAnsi="Times New Roman" w:eastAsia="仿宋" w:cs="Times New Roman"/>
          <w:color w:val="auto"/>
          <w:kern w:val="2"/>
          <w:sz w:val="28"/>
          <w:szCs w:val="28"/>
          <w:highlight w:val="none"/>
          <w:u w:val="single"/>
        </w:rPr>
        <w:t>20</w:t>
      </w:r>
      <w:r>
        <w:rPr>
          <w:rFonts w:hint="default" w:ascii="Times New Roman" w:hAnsi="Times New Roman" w:eastAsia="仿宋" w:cs="Times New Roman"/>
          <w:color w:val="auto"/>
          <w:kern w:val="2"/>
          <w:sz w:val="28"/>
          <w:szCs w:val="28"/>
          <w:highlight w:val="none"/>
          <w:u w:val="single"/>
          <w:lang w:val="en-US" w:eastAsia="zh-CN"/>
        </w:rPr>
        <w:t>20</w:t>
      </w:r>
      <w:r>
        <w:rPr>
          <w:rFonts w:hint="default" w:ascii="Times New Roman" w:hAnsi="Times New Roman" w:eastAsia="仿宋" w:cs="Times New Roman"/>
          <w:color w:val="auto"/>
          <w:kern w:val="2"/>
          <w:sz w:val="28"/>
          <w:szCs w:val="28"/>
          <w:highlight w:val="none"/>
          <w:u w:val="single"/>
        </w:rPr>
        <w:t>年</w:t>
      </w:r>
      <w:r>
        <w:rPr>
          <w:rFonts w:hint="eastAsia" w:eastAsia="仿宋" w:cs="Times New Roman"/>
          <w:color w:val="auto"/>
          <w:kern w:val="2"/>
          <w:sz w:val="28"/>
          <w:szCs w:val="28"/>
          <w:highlight w:val="none"/>
          <w:u w:val="single"/>
          <w:lang w:val="en-US" w:eastAsia="zh-CN"/>
        </w:rPr>
        <w:t>10</w:t>
      </w:r>
      <w:r>
        <w:rPr>
          <w:rFonts w:hint="default" w:ascii="Times New Roman" w:hAnsi="Times New Roman" w:eastAsia="仿宋" w:cs="Times New Roman"/>
          <w:color w:val="auto"/>
          <w:kern w:val="2"/>
          <w:sz w:val="28"/>
          <w:szCs w:val="28"/>
          <w:highlight w:val="none"/>
          <w:u w:val="single"/>
        </w:rPr>
        <w:t>月</w:t>
      </w:r>
      <w:r>
        <w:rPr>
          <w:rFonts w:hint="eastAsia" w:eastAsia="仿宋" w:cs="Times New Roman"/>
          <w:color w:val="auto"/>
          <w:kern w:val="2"/>
          <w:sz w:val="28"/>
          <w:szCs w:val="28"/>
          <w:highlight w:val="none"/>
          <w:u w:val="single"/>
          <w:lang w:val="en-US" w:eastAsia="zh-CN"/>
        </w:rPr>
        <w:t>29</w:t>
      </w:r>
      <w:r>
        <w:rPr>
          <w:rFonts w:hint="default" w:ascii="Times New Roman" w:hAnsi="Times New Roman" w:eastAsia="仿宋" w:cs="Times New Roman"/>
          <w:color w:val="auto"/>
          <w:kern w:val="2"/>
          <w:sz w:val="28"/>
          <w:szCs w:val="28"/>
          <w:highlight w:val="none"/>
          <w:u w:val="single"/>
        </w:rPr>
        <w:t>日</w:t>
      </w:r>
      <w:r>
        <w:rPr>
          <w:rFonts w:hint="eastAsia" w:eastAsia="仿宋" w:cs="Times New Roman"/>
          <w:color w:val="auto"/>
          <w:kern w:val="2"/>
          <w:sz w:val="28"/>
          <w:szCs w:val="28"/>
          <w:highlight w:val="none"/>
          <w:u w:val="single"/>
          <w:lang w:val="en-US" w:eastAsia="zh-CN"/>
        </w:rPr>
        <w:t>9</w:t>
      </w:r>
      <w:r>
        <w:rPr>
          <w:rFonts w:hint="default" w:eastAsia="仿宋" w:cs="Times New Roman"/>
          <w:color w:val="auto"/>
          <w:kern w:val="2"/>
          <w:sz w:val="28"/>
          <w:szCs w:val="28"/>
          <w:highlight w:val="none"/>
          <w:u w:val="single"/>
          <w:lang w:val="en-US" w:eastAsia="zh-CN"/>
        </w:rPr>
        <w:t>时</w:t>
      </w:r>
      <w:r>
        <w:rPr>
          <w:rFonts w:hint="default" w:ascii="Times New Roman" w:hAnsi="Times New Roman" w:eastAsia="仿宋" w:cs="Times New Roman"/>
          <w:color w:val="auto"/>
          <w:kern w:val="2"/>
          <w:sz w:val="28"/>
          <w:szCs w:val="28"/>
          <w:highlight w:val="none"/>
          <w:u w:val="single"/>
        </w:rPr>
        <w:t>至</w:t>
      </w:r>
      <w:r>
        <w:rPr>
          <w:rFonts w:hint="eastAsia" w:eastAsia="仿宋" w:cs="Times New Roman"/>
          <w:color w:val="auto"/>
          <w:kern w:val="2"/>
          <w:sz w:val="28"/>
          <w:szCs w:val="28"/>
          <w:highlight w:val="none"/>
          <w:u w:val="single"/>
          <w:lang w:val="en-US" w:eastAsia="zh-CN"/>
        </w:rPr>
        <w:t>9</w:t>
      </w:r>
      <w:r>
        <w:rPr>
          <w:rFonts w:hint="default" w:ascii="Times New Roman" w:hAnsi="Times New Roman" w:eastAsia="仿宋" w:cs="Times New Roman"/>
          <w:color w:val="auto"/>
          <w:kern w:val="0"/>
          <w:sz w:val="28"/>
          <w:szCs w:val="28"/>
          <w:highlight w:val="none"/>
          <w:u w:val="single"/>
        </w:rPr>
        <w:t>时</w:t>
      </w:r>
      <w:r>
        <w:rPr>
          <w:rFonts w:hint="eastAsia" w:eastAsia="仿宋" w:cs="Times New Roman"/>
          <w:color w:val="auto"/>
          <w:kern w:val="0"/>
          <w:sz w:val="28"/>
          <w:szCs w:val="28"/>
          <w:highlight w:val="none"/>
          <w:u w:val="single"/>
          <w:lang w:val="en-US" w:eastAsia="zh-CN"/>
        </w:rPr>
        <w:t>30分</w:t>
      </w:r>
      <w:r>
        <w:rPr>
          <w:rFonts w:hint="default" w:ascii="Times New Roman" w:hAnsi="Times New Roman" w:eastAsia="仿宋" w:cs="Times New Roman"/>
          <w:color w:val="auto"/>
          <w:kern w:val="0"/>
          <w:sz w:val="28"/>
          <w:szCs w:val="28"/>
          <w:highlight w:val="none"/>
        </w:rPr>
        <w:t>送到重庆</w:t>
      </w:r>
      <w:r>
        <w:rPr>
          <w:rFonts w:hint="default" w:eastAsia="仿宋" w:cs="Times New Roman"/>
          <w:color w:val="auto"/>
          <w:kern w:val="2"/>
          <w:sz w:val="28"/>
          <w:szCs w:val="28"/>
          <w:highlight w:val="none"/>
          <w:lang w:eastAsia="zh-CN"/>
        </w:rPr>
        <w:t>江北国际</w:t>
      </w:r>
      <w:r>
        <w:rPr>
          <w:rFonts w:hint="default" w:ascii="Times New Roman" w:hAnsi="Times New Roman" w:eastAsia="仿宋" w:cs="Times New Roman"/>
          <w:color w:val="auto"/>
          <w:kern w:val="0"/>
          <w:sz w:val="28"/>
          <w:szCs w:val="28"/>
          <w:highlight w:val="none"/>
        </w:rPr>
        <w:t>机场有限公司飞行区管理部302室（机场东路17号），过期不予受理。</w:t>
      </w:r>
    </w:p>
    <w:p>
      <w:pPr>
        <w:keepNext w:val="0"/>
        <w:keepLines w:val="0"/>
        <w:pageBreakBefore w:val="0"/>
        <w:widowControl/>
        <w:kinsoku/>
        <w:wordWrap/>
        <w:overflowPunct/>
        <w:topLinePunct w:val="0"/>
        <w:bidi w:val="0"/>
        <w:adjustRightInd w:val="0"/>
        <w:snapToGrid w:val="0"/>
        <w:spacing w:line="570" w:lineRule="exact"/>
        <w:ind w:firstLine="560" w:firstLineChars="200"/>
        <w:jc w:val="left"/>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14.2 </w:t>
      </w:r>
      <w:r>
        <w:rPr>
          <w:rFonts w:hint="default" w:ascii="Times New Roman" w:hAnsi="Times New Roman" w:eastAsia="仿宋" w:cs="Times New Roman"/>
          <w:color w:val="auto"/>
          <w:sz w:val="28"/>
          <w:szCs w:val="28"/>
          <w:highlight w:val="none"/>
          <w:u w:val="single"/>
          <w:lang w:val="en-US" w:eastAsia="zh-CN"/>
        </w:rPr>
        <w:t>2020</w:t>
      </w:r>
      <w:r>
        <w:rPr>
          <w:rFonts w:hint="default" w:ascii="Times New Roman" w:hAnsi="Times New Roman" w:eastAsia="仿宋" w:cs="Times New Roman"/>
          <w:color w:val="auto"/>
          <w:sz w:val="28"/>
          <w:szCs w:val="28"/>
          <w:highlight w:val="none"/>
          <w:u w:val="single"/>
        </w:rPr>
        <w:t>年</w:t>
      </w:r>
      <w:r>
        <w:rPr>
          <w:rFonts w:hint="eastAsia" w:eastAsia="仿宋" w:cs="Times New Roman"/>
          <w:color w:val="auto"/>
          <w:sz w:val="28"/>
          <w:szCs w:val="28"/>
          <w:highlight w:val="none"/>
          <w:u w:val="single"/>
          <w:lang w:val="en-US" w:eastAsia="zh-CN"/>
        </w:rPr>
        <w:t>10</w:t>
      </w:r>
      <w:r>
        <w:rPr>
          <w:rFonts w:hint="default" w:ascii="Times New Roman" w:hAnsi="Times New Roman" w:eastAsia="仿宋" w:cs="Times New Roman"/>
          <w:color w:val="auto"/>
          <w:sz w:val="28"/>
          <w:szCs w:val="28"/>
          <w:highlight w:val="none"/>
          <w:u w:val="single"/>
        </w:rPr>
        <w:t>月</w:t>
      </w:r>
      <w:r>
        <w:rPr>
          <w:rFonts w:hint="eastAsia" w:eastAsia="仿宋" w:cs="Times New Roman"/>
          <w:color w:val="auto"/>
          <w:sz w:val="28"/>
          <w:szCs w:val="28"/>
          <w:highlight w:val="none"/>
          <w:u w:val="single"/>
          <w:lang w:val="en-US" w:eastAsia="zh-CN"/>
        </w:rPr>
        <w:t>29</w:t>
      </w:r>
      <w:r>
        <w:rPr>
          <w:rFonts w:hint="default" w:ascii="Times New Roman" w:hAnsi="Times New Roman" w:eastAsia="仿宋" w:cs="Times New Roman"/>
          <w:color w:val="auto"/>
          <w:sz w:val="28"/>
          <w:szCs w:val="28"/>
          <w:highlight w:val="none"/>
          <w:u w:val="single"/>
        </w:rPr>
        <w:t>日</w:t>
      </w:r>
      <w:r>
        <w:rPr>
          <w:rFonts w:hint="eastAsia" w:eastAsia="仿宋" w:cs="Times New Roman"/>
          <w:color w:val="auto"/>
          <w:sz w:val="28"/>
          <w:szCs w:val="28"/>
          <w:highlight w:val="none"/>
          <w:u w:val="single"/>
          <w:lang w:val="en-US" w:eastAsia="zh-CN"/>
        </w:rPr>
        <w:t>9</w:t>
      </w:r>
      <w:r>
        <w:rPr>
          <w:rFonts w:hint="default" w:ascii="Times New Roman" w:hAnsi="Times New Roman" w:eastAsia="仿宋" w:cs="Times New Roman"/>
          <w:color w:val="auto"/>
          <w:sz w:val="28"/>
          <w:szCs w:val="28"/>
          <w:highlight w:val="none"/>
          <w:u w:val="single"/>
        </w:rPr>
        <w:t>时</w:t>
      </w:r>
      <w:r>
        <w:rPr>
          <w:rFonts w:hint="eastAsia" w:eastAsia="仿宋" w:cs="Times New Roman"/>
          <w:color w:val="auto"/>
          <w:sz w:val="28"/>
          <w:szCs w:val="28"/>
          <w:highlight w:val="none"/>
          <w:u w:val="single"/>
          <w:lang w:val="en-US" w:eastAsia="zh-CN"/>
        </w:rPr>
        <w:t>30分</w:t>
      </w:r>
      <w:r>
        <w:rPr>
          <w:rFonts w:hint="default" w:ascii="Times New Roman" w:hAnsi="Times New Roman" w:eastAsia="仿宋" w:cs="Times New Roman"/>
          <w:color w:val="auto"/>
          <w:sz w:val="28"/>
          <w:szCs w:val="28"/>
          <w:highlight w:val="none"/>
        </w:rPr>
        <w:t>在重庆</w:t>
      </w:r>
      <w:r>
        <w:rPr>
          <w:rFonts w:hint="eastAsia" w:eastAsia="仿宋" w:cs="Times New Roman"/>
          <w:color w:val="auto"/>
          <w:sz w:val="28"/>
          <w:szCs w:val="28"/>
          <w:highlight w:val="none"/>
          <w:lang w:eastAsia="zh-CN"/>
        </w:rPr>
        <w:t>江北国际机场有限</w:t>
      </w:r>
      <w:r>
        <w:rPr>
          <w:rFonts w:hint="default" w:ascii="Times New Roman" w:hAnsi="Times New Roman" w:eastAsia="仿宋" w:cs="Times New Roman"/>
          <w:color w:val="auto"/>
          <w:sz w:val="28"/>
          <w:szCs w:val="28"/>
          <w:highlight w:val="none"/>
        </w:rPr>
        <w:t>公司飞行区管理部办公楼对本项目进行比选，各比选</w:t>
      </w:r>
      <w:r>
        <w:rPr>
          <w:rFonts w:hint="default" w:ascii="Times New Roman" w:hAnsi="Times New Roman" w:eastAsia="仿宋" w:cs="Times New Roman"/>
          <w:color w:val="auto"/>
          <w:sz w:val="28"/>
          <w:szCs w:val="28"/>
          <w:highlight w:val="none"/>
          <w:lang w:eastAsia="zh-CN"/>
        </w:rPr>
        <w:t>响应方</w:t>
      </w:r>
      <w:r>
        <w:rPr>
          <w:rFonts w:hint="default" w:ascii="Times New Roman" w:hAnsi="Times New Roman" w:eastAsia="仿宋" w:cs="Times New Roman"/>
          <w:color w:val="auto"/>
          <w:sz w:val="28"/>
          <w:szCs w:val="28"/>
          <w:highlight w:val="none"/>
        </w:rPr>
        <w:t>须参加。</w:t>
      </w:r>
    </w:p>
    <w:p>
      <w:pPr>
        <w:widowControl/>
        <w:adjustRightInd w:val="0"/>
        <w:snapToGrid w:val="0"/>
        <w:spacing w:line="570" w:lineRule="exact"/>
        <w:ind w:firstLine="560" w:firstLineChars="200"/>
        <w:jc w:val="left"/>
        <w:textAlignment w:val="bottom"/>
        <w:rPr>
          <w:rFonts w:hint="default" w:ascii="Times New Roman" w:hAnsi="Times New Roman" w:eastAsia="仿宋"/>
          <w:color w:val="auto"/>
          <w:sz w:val="28"/>
          <w:szCs w:val="28"/>
          <w:highlight w:val="none"/>
          <w:lang w:val="zh-CN"/>
        </w:rPr>
      </w:pPr>
      <w:r>
        <w:rPr>
          <w:rFonts w:hint="default" w:ascii="Times New Roman" w:hAnsi="Times New Roman" w:eastAsia="仿宋" w:cs="Times New Roman"/>
          <w:b w:val="0"/>
          <w:color w:val="auto"/>
          <w:sz w:val="28"/>
          <w:szCs w:val="28"/>
          <w:highlight w:val="none"/>
          <w:lang w:val="zh-CN"/>
        </w:rPr>
        <w:t>注：比选开始前，各比选响应</w:t>
      </w:r>
      <w:r>
        <w:rPr>
          <w:rFonts w:hint="default" w:ascii="Times New Roman" w:hAnsi="Times New Roman" w:eastAsia="仿宋" w:cs="Times New Roman"/>
          <w:b w:val="0"/>
          <w:color w:val="auto"/>
          <w:sz w:val="28"/>
          <w:szCs w:val="28"/>
          <w:highlight w:val="none"/>
          <w:lang w:val="zh-CN" w:eastAsia="zh-CN"/>
        </w:rPr>
        <w:t>方</w:t>
      </w:r>
      <w:r>
        <w:rPr>
          <w:rFonts w:hint="default" w:ascii="Times New Roman" w:hAnsi="Times New Roman" w:eastAsia="仿宋" w:cs="Times New Roman"/>
          <w:b w:val="0"/>
          <w:color w:val="auto"/>
          <w:sz w:val="28"/>
          <w:szCs w:val="28"/>
          <w:highlight w:val="none"/>
          <w:lang w:val="zh-CN"/>
        </w:rPr>
        <w:t>须在飞行区管理部</w:t>
      </w:r>
      <w:r>
        <w:rPr>
          <w:rFonts w:hint="default" w:ascii="Times New Roman" w:hAnsi="Times New Roman" w:eastAsia="仿宋" w:cs="Times New Roman"/>
          <w:b w:val="0"/>
          <w:color w:val="auto"/>
          <w:sz w:val="28"/>
          <w:szCs w:val="28"/>
          <w:highlight w:val="none"/>
          <w:lang w:val="zh-CN" w:eastAsia="zh-CN"/>
        </w:rPr>
        <w:t>302室</w:t>
      </w:r>
      <w:r>
        <w:rPr>
          <w:rFonts w:hint="default" w:ascii="Times New Roman" w:hAnsi="Times New Roman" w:eastAsia="仿宋" w:cs="Times New Roman"/>
          <w:b w:val="0"/>
          <w:color w:val="auto"/>
          <w:sz w:val="28"/>
          <w:szCs w:val="28"/>
          <w:highlight w:val="none"/>
          <w:lang w:val="zh-CN"/>
        </w:rPr>
        <w:t>等候通知具体比选地点</w:t>
      </w:r>
      <w:r>
        <w:rPr>
          <w:rFonts w:hint="default" w:ascii="Times New Roman" w:hAnsi="Times New Roman" w:eastAsia="仿宋" w:cs="Times New Roman"/>
          <w:b w:val="0"/>
          <w:color w:val="auto"/>
          <w:sz w:val="28"/>
          <w:szCs w:val="28"/>
          <w:highlight w:val="none"/>
          <w:lang w:val="zh-CN" w:eastAsia="zh-CN"/>
        </w:rPr>
        <w:t>。</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14.3参加比选唱价会议的比选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 xml:space="preserve">14.4 </w:t>
      </w:r>
      <w:r>
        <w:rPr>
          <w:rFonts w:hint="default" w:ascii="Times New Roman" w:hAnsi="Times New Roman" w:eastAsia="仿宋" w:cs="Times New Roman"/>
          <w:b w:val="0"/>
          <w:bCs w:val="0"/>
          <w:color w:val="auto"/>
          <w:sz w:val="28"/>
          <w:szCs w:val="28"/>
          <w:highlight w:val="none"/>
        </w:rPr>
        <w:t>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若未派法定代表人或委托代理人出席比选唱价会议，视为该比选</w:t>
      </w:r>
      <w:r>
        <w:rPr>
          <w:rFonts w:hint="default" w:ascii="Times New Roman" w:hAnsi="Times New Roman" w:eastAsia="仿宋" w:cs="Times New Roman"/>
          <w:b w:val="0"/>
          <w:bCs w:val="0"/>
          <w:color w:val="auto"/>
          <w:sz w:val="28"/>
          <w:szCs w:val="28"/>
          <w:highlight w:val="none"/>
          <w:lang w:eastAsia="zh-CN"/>
        </w:rPr>
        <w:t>响应方</w:t>
      </w:r>
      <w:r>
        <w:rPr>
          <w:rFonts w:hint="default" w:ascii="Times New Roman" w:hAnsi="Times New Roman" w:eastAsia="仿宋" w:cs="Times New Roman"/>
          <w:b w:val="0"/>
          <w:bCs w:val="0"/>
          <w:color w:val="auto"/>
          <w:sz w:val="28"/>
          <w:szCs w:val="28"/>
          <w:highlight w:val="none"/>
        </w:rPr>
        <w:t>默认比选唱价结果。</w:t>
      </w:r>
    </w:p>
    <w:p>
      <w:pPr>
        <w:keepNext w:val="0"/>
        <w:keepLines w:val="0"/>
        <w:pageBreakBefore w:val="0"/>
        <w:widowControl w:val="0"/>
        <w:kinsoku/>
        <w:wordWrap/>
        <w:overflowPunct/>
        <w:topLinePunct w:val="0"/>
        <w:autoSpaceDE w:val="0"/>
        <w:autoSpaceDN w:val="0"/>
        <w:bidi w:val="0"/>
        <w:adjustRightInd w:val="0"/>
        <w:snapToGrid w:val="0"/>
        <w:spacing w:line="570" w:lineRule="exact"/>
        <w:ind w:firstLine="560" w:firstLineChars="200"/>
        <w:textAlignment w:val="bottom"/>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14.</w:t>
      </w: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比选结果通知：待结果确定后会及时通知，原则上只通知被选中的</w:t>
      </w:r>
      <w:r>
        <w:rPr>
          <w:rFonts w:hint="default" w:ascii="Times New Roman" w:hAnsi="Times New Roman" w:eastAsia="仿宋" w:cs="Times New Roman"/>
          <w:color w:val="auto"/>
          <w:spacing w:val="-8"/>
          <w:sz w:val="28"/>
          <w:szCs w:val="28"/>
          <w:highlight w:val="none"/>
        </w:rPr>
        <w:t>比选</w:t>
      </w:r>
      <w:r>
        <w:rPr>
          <w:rFonts w:hint="default" w:ascii="Times New Roman" w:hAnsi="Times New Roman" w:eastAsia="仿宋" w:cs="Times New Roman"/>
          <w:color w:val="auto"/>
          <w:spacing w:val="-8"/>
          <w:sz w:val="28"/>
          <w:szCs w:val="28"/>
          <w:highlight w:val="none"/>
          <w:lang w:eastAsia="zh-CN"/>
        </w:rPr>
        <w:t>响应方</w:t>
      </w:r>
      <w:r>
        <w:rPr>
          <w:rFonts w:hint="default" w:ascii="Times New Roman" w:hAnsi="Times New Roman" w:eastAsia="仿宋" w:cs="Times New Roman"/>
          <w:color w:val="auto"/>
          <w:sz w:val="28"/>
          <w:szCs w:val="28"/>
          <w:highlight w:val="none"/>
        </w:rPr>
        <w:t>，对未被选中的</w:t>
      </w:r>
      <w:r>
        <w:rPr>
          <w:rFonts w:hint="default" w:ascii="Times New Roman" w:hAnsi="Times New Roman" w:eastAsia="仿宋" w:cs="Times New Roman"/>
          <w:color w:val="auto"/>
          <w:spacing w:val="-8"/>
          <w:sz w:val="28"/>
          <w:szCs w:val="28"/>
          <w:highlight w:val="none"/>
        </w:rPr>
        <w:t>比选</w:t>
      </w:r>
      <w:r>
        <w:rPr>
          <w:rFonts w:hint="default" w:ascii="Times New Roman" w:hAnsi="Times New Roman" w:eastAsia="仿宋" w:cs="Times New Roman"/>
          <w:color w:val="auto"/>
          <w:spacing w:val="-8"/>
          <w:sz w:val="28"/>
          <w:szCs w:val="28"/>
          <w:highlight w:val="none"/>
          <w:lang w:eastAsia="zh-CN"/>
        </w:rPr>
        <w:t>响应方</w:t>
      </w:r>
      <w:r>
        <w:rPr>
          <w:rFonts w:hint="default" w:ascii="Times New Roman" w:hAnsi="Times New Roman" w:eastAsia="仿宋" w:cs="Times New Roman"/>
          <w:color w:val="auto"/>
          <w:sz w:val="28"/>
          <w:szCs w:val="28"/>
          <w:highlight w:val="none"/>
        </w:rPr>
        <w:t>不通知、不解释。</w:t>
      </w:r>
    </w:p>
    <w:p>
      <w:pPr>
        <w:keepNext w:val="0"/>
        <w:keepLines w:val="0"/>
        <w:pageBreakBefore w:val="0"/>
        <w:widowControl w:val="0"/>
        <w:kinsoku/>
        <w:wordWrap/>
        <w:overflowPunct/>
        <w:topLinePunct w:val="0"/>
        <w:bidi w:val="0"/>
        <w:snapToGrid w:val="0"/>
        <w:spacing w:line="570" w:lineRule="exact"/>
        <w:ind w:firstLine="551" w:firstLineChars="196"/>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十五、联系方式</w:t>
      </w:r>
    </w:p>
    <w:p>
      <w:pPr>
        <w:pStyle w:val="2"/>
        <w:keepNext w:val="0"/>
        <w:keepLines w:val="0"/>
        <w:pageBreakBefore w:val="0"/>
        <w:widowControl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业主：重庆</w:t>
      </w:r>
      <w:r>
        <w:rPr>
          <w:rFonts w:hint="eastAsia" w:ascii="Times New Roman" w:hAnsi="Times New Roman" w:eastAsia="仿宋" w:cs="Times New Roman"/>
          <w:b w:val="0"/>
          <w:bCs w:val="0"/>
          <w:color w:val="auto"/>
          <w:sz w:val="28"/>
          <w:szCs w:val="28"/>
          <w:highlight w:val="none"/>
          <w:lang w:eastAsia="zh-CN"/>
        </w:rPr>
        <w:t>江北国际机场</w:t>
      </w:r>
      <w:r>
        <w:rPr>
          <w:rFonts w:hint="default" w:ascii="Times New Roman" w:hAnsi="Times New Roman" w:eastAsia="仿宋" w:cs="Times New Roman"/>
          <w:b w:val="0"/>
          <w:bCs w:val="0"/>
          <w:color w:val="auto"/>
          <w:sz w:val="28"/>
          <w:szCs w:val="28"/>
          <w:highlight w:val="none"/>
          <w:lang w:eastAsia="zh-CN"/>
        </w:rPr>
        <w:t>有限公司</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联系人：杨老师</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电话：（023）67153076　</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传真：（023）67153076　</w:t>
      </w:r>
    </w:p>
    <w:p>
      <w:pPr>
        <w:pStyle w:val="2"/>
        <w:keepNext w:val="0"/>
        <w:keepLines w:val="0"/>
        <w:pageBreakBefore w:val="0"/>
        <w:kinsoku/>
        <w:wordWrap/>
        <w:overflowPunct/>
        <w:topLinePunct w:val="0"/>
        <w:bidi w:val="0"/>
        <w:spacing w:before="0" w:after="0" w:line="570" w:lineRule="exact"/>
        <w:ind w:firstLine="560" w:firstLineChars="200"/>
        <w:jc w:val="both"/>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eastAsia="zh-CN"/>
        </w:rPr>
        <w:t>邮编：401120</w:t>
      </w:r>
    </w:p>
    <w:p>
      <w:pPr>
        <w:pStyle w:val="2"/>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color w:val="auto"/>
          <w:sz w:val="28"/>
          <w:szCs w:val="28"/>
          <w:highlight w:val="none"/>
        </w:rPr>
      </w:pP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附件1：</w:t>
      </w:r>
    </w:p>
    <w:p>
      <w:pPr>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报价函</w:t>
      </w:r>
    </w:p>
    <w:p>
      <w:pPr>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重庆</w:t>
      </w:r>
      <w:r>
        <w:rPr>
          <w:rFonts w:hint="eastAsia" w:eastAsia="仿宋" w:cs="Times New Roman"/>
          <w:color w:val="auto"/>
          <w:sz w:val="28"/>
          <w:szCs w:val="28"/>
          <w:highlight w:val="none"/>
          <w:lang w:eastAsia="zh-CN"/>
        </w:rPr>
        <w:t>江北国际机场</w:t>
      </w:r>
      <w:r>
        <w:rPr>
          <w:rFonts w:hint="default" w:ascii="Times New Roman" w:hAnsi="Times New Roman" w:eastAsia="仿宋" w:cs="Times New Roman"/>
          <w:color w:val="auto"/>
          <w:sz w:val="28"/>
          <w:szCs w:val="28"/>
          <w:highlight w:val="none"/>
        </w:rPr>
        <w:t>有限公司：</w:t>
      </w:r>
    </w:p>
    <w:p>
      <w:pPr>
        <w:numPr>
          <w:ilvl w:val="0"/>
          <w:numId w:val="2"/>
        </w:num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我方已仔细研究了</w:t>
      </w:r>
      <w:r>
        <w:rPr>
          <w:rFonts w:hint="default" w:ascii="Times New Roman" w:hAnsi="Times New Roman" w:eastAsia="仿宋" w:cs="Times New Roman"/>
          <w:b w:val="0"/>
          <w:bCs w:val="0"/>
          <w:color w:val="auto"/>
          <w:sz w:val="28"/>
          <w:szCs w:val="28"/>
          <w:highlight w:val="none"/>
          <w:u w:val="single"/>
          <w:lang w:val="en-US" w:eastAsia="zh-CN"/>
        </w:rPr>
        <w:t>招标</w:t>
      </w:r>
      <w:r>
        <w:rPr>
          <w:rFonts w:hint="default" w:ascii="Times New Roman" w:hAnsi="Times New Roman" w:eastAsia="仿宋" w:cs="Times New Roman"/>
          <w:color w:val="auto"/>
          <w:sz w:val="28"/>
          <w:szCs w:val="28"/>
          <w:highlight w:val="none"/>
          <w:u w:val="single"/>
        </w:rPr>
        <w:t>钛镭弹采购框架供应商项目</w:t>
      </w:r>
      <w:r>
        <w:rPr>
          <w:rFonts w:hint="eastAsia" w:eastAsia="仿宋" w:cs="Times New Roman"/>
          <w:color w:val="auto"/>
          <w:sz w:val="28"/>
          <w:szCs w:val="28"/>
          <w:highlight w:val="none"/>
          <w:u w:val="single"/>
          <w:lang w:eastAsia="zh-CN"/>
        </w:rPr>
        <w:t>（第三次）</w:t>
      </w:r>
      <w:r>
        <w:rPr>
          <w:rFonts w:hint="default" w:ascii="Times New Roman" w:hAnsi="Times New Roman" w:eastAsia="仿宋" w:cs="Times New Roman"/>
          <w:color w:val="auto"/>
          <w:sz w:val="28"/>
          <w:szCs w:val="28"/>
          <w:highlight w:val="none"/>
        </w:rPr>
        <w:t>比选文件的全部内容，愿意以人民币</w:t>
      </w:r>
      <w:r>
        <w:rPr>
          <w:rFonts w:hint="default" w:ascii="Times New Roman" w:hAnsi="Times New Roman" w:eastAsia="仿宋" w:cs="Times New Roman"/>
          <w:color w:val="auto"/>
          <w:sz w:val="28"/>
          <w:szCs w:val="28"/>
          <w:highlight w:val="none"/>
          <w:u w:val="single"/>
        </w:rPr>
        <w:t>（大写）</w:t>
      </w:r>
      <w:r>
        <w:rPr>
          <w:rFonts w:hint="default" w:ascii="Times New Roman" w:hAnsi="Times New Roman"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元</w:t>
      </w:r>
      <w:r>
        <w:rPr>
          <w:rFonts w:hint="eastAsia" w:eastAsia="仿宋" w:cs="Times New Roman"/>
          <w:color w:val="auto"/>
          <w:sz w:val="28"/>
          <w:szCs w:val="28"/>
          <w:highlight w:val="none"/>
          <w:u w:val="single"/>
          <w:lang w:val="en-US" w:eastAsia="zh-CN"/>
        </w:rPr>
        <w:t>/发</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color w:val="auto"/>
          <w:sz w:val="28"/>
          <w:szCs w:val="28"/>
          <w:highlight w:val="none"/>
          <w:u w:val="single"/>
          <w:lang w:val="en-US" w:eastAsia="zh-CN"/>
        </w:rPr>
        <w:t xml:space="preserve">   </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单</w:t>
      </w:r>
      <w:r>
        <w:rPr>
          <w:rFonts w:hint="default" w:ascii="Times New Roman" w:hAnsi="Times New Roman" w:eastAsia="仿宋" w:cs="Times New Roman"/>
          <w:color w:val="auto"/>
          <w:sz w:val="28"/>
          <w:szCs w:val="28"/>
          <w:highlight w:val="none"/>
        </w:rPr>
        <w:t>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，按合同约定实施和完成承包项目的全部工作。</w:t>
      </w:r>
    </w:p>
    <w:p>
      <w:pPr>
        <w:autoSpaceDE w:val="0"/>
        <w:autoSpaceDN w:val="0"/>
        <w:adjustRightInd w:val="0"/>
        <w:spacing w:before="15" w:line="560" w:lineRule="exact"/>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2．我方承诺在比选有效期内不修改、撤销比选响应文件。</w:t>
      </w:r>
    </w:p>
    <w:p>
      <w:pPr>
        <w:autoSpaceDE w:val="0"/>
        <w:autoSpaceDN w:val="0"/>
        <w:adjustRightInd w:val="0"/>
        <w:spacing w:line="560" w:lineRule="exact"/>
        <w:ind w:right="-20"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3．如我方成交：</w:t>
      </w:r>
    </w:p>
    <w:p>
      <w:pPr>
        <w:autoSpaceDE w:val="0"/>
        <w:autoSpaceDN w:val="0"/>
        <w:adjustRightInd w:val="0"/>
        <w:spacing w:line="560" w:lineRule="exact"/>
        <w:ind w:right="-8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（1）我方承诺在收到成交通知</w:t>
      </w:r>
      <w:bookmarkStart w:id="15" w:name="_GoBack"/>
      <w:bookmarkEnd w:id="15"/>
      <w:r>
        <w:rPr>
          <w:rFonts w:hint="default" w:ascii="Times New Roman" w:hAnsi="Times New Roman" w:eastAsia="仿宋" w:cs="Times New Roman"/>
          <w:color w:val="auto"/>
          <w:sz w:val="28"/>
          <w:szCs w:val="28"/>
          <w:highlight w:val="none"/>
        </w:rPr>
        <w:t>后，在规定的期限内与你方签订合同。</w:t>
      </w:r>
    </w:p>
    <w:p>
      <w:pPr>
        <w:autoSpaceDE w:val="0"/>
        <w:autoSpaceDN w:val="0"/>
        <w:adjustRightInd w:val="0"/>
        <w:spacing w:line="560" w:lineRule="exact"/>
        <w:ind w:right="-2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（2）随同本报价函递交的报价函附录属于合同文件的组成部分。</w:t>
      </w:r>
    </w:p>
    <w:p>
      <w:pPr>
        <w:autoSpaceDE w:val="0"/>
        <w:autoSpaceDN w:val="0"/>
        <w:adjustRightInd w:val="0"/>
        <w:spacing w:line="560" w:lineRule="exact"/>
        <w:ind w:right="-2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（3）我方承诺在合同约定的期限内完成并移交全部合同项目和成果。</w:t>
      </w:r>
    </w:p>
    <w:p>
      <w:pPr>
        <w:autoSpaceDE w:val="0"/>
        <w:autoSpaceDN w:val="0"/>
        <w:adjustRightInd w:val="0"/>
        <w:spacing w:line="560" w:lineRule="exact"/>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eastAsia="zh-CN"/>
        </w:rPr>
        <w:t>响应方</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（盖单位</w:t>
      </w:r>
      <w:r>
        <w:rPr>
          <w:rFonts w:hint="default" w:ascii="Times New Roman" w:hAnsi="Times New Roman" w:eastAsia="仿宋" w:cs="Times New Roman"/>
          <w:color w:val="auto"/>
          <w:sz w:val="28"/>
          <w:szCs w:val="28"/>
          <w:highlight w:val="none"/>
          <w:u w:val="single"/>
          <w:lang w:eastAsia="zh-CN"/>
        </w:rPr>
        <w:t>鲜</w:t>
      </w:r>
      <w:r>
        <w:rPr>
          <w:rFonts w:hint="default" w:ascii="Times New Roman" w:hAnsi="Times New Roman" w:eastAsia="仿宋" w:cs="Times New Roman"/>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法定代表人或其委托代理人</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lang w:val="en-US" w:eastAsia="zh-CN"/>
        </w:rPr>
      </w:pPr>
      <w:r>
        <w:rPr>
          <w:rFonts w:hint="default" w:ascii="Times New Roman" w:hAnsi="Times New Roman" w:eastAsia="仿宋" w:cs="Times New Roman"/>
          <w:color w:val="auto"/>
          <w:sz w:val="28"/>
          <w:szCs w:val="28"/>
          <w:highlight w:val="none"/>
        </w:rPr>
        <w:t>地址：</w:t>
      </w:r>
      <w:r>
        <w:rPr>
          <w:rFonts w:hint="default" w:ascii="Times New Roman" w:hAnsi="Times New Roman" w:eastAsia="仿宋" w:cs="Times New Roman"/>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电话</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传真：</w:t>
      </w:r>
      <w:r>
        <w:rPr>
          <w:rFonts w:hint="default" w:ascii="Times New Roman" w:hAnsi="Times New Roman" w:eastAsia="仿宋" w:cs="Times New Roman"/>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r>
        <w:rPr>
          <w:rFonts w:hint="default" w:ascii="Times New Roman" w:hAnsi="Times New Roman" w:eastAsia="仿宋" w:cs="Times New Roman"/>
          <w:color w:val="auto"/>
          <w:sz w:val="28"/>
          <w:szCs w:val="28"/>
          <w:highlight w:val="none"/>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附件2：</w:t>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法定代表人身份证明</w:t>
      </w:r>
    </w:p>
    <w:p>
      <w:pPr>
        <w:rPr>
          <w:rFonts w:hint="default" w:ascii="Times New Roman" w:hAnsi="Times New Roman" w:eastAsia="仿宋" w:cs="Times New Roman"/>
          <w:color w:val="auto"/>
          <w:highlight w:val="none"/>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名称：</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单位性质：</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地址：</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成立时间：</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月</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经营期限：</w:t>
      </w:r>
      <w:r>
        <w:rPr>
          <w:rFonts w:hint="default" w:ascii="Times New Roman" w:hAnsi="Times New Roman"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姓名：</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性别</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kern w:val="0"/>
          <w:sz w:val="28"/>
          <w:szCs w:val="28"/>
          <w:highlight w:val="none"/>
        </w:rPr>
        <w:t>龄：</w:t>
      </w:r>
      <w:r>
        <w:rPr>
          <w:rFonts w:hint="default" w:ascii="Times New Roman" w:hAnsi="Times New Roman" w:eastAsia="仿宋" w:cs="Times New Roman"/>
          <w:color w:val="auto"/>
          <w:kern w:val="0"/>
          <w:sz w:val="28"/>
          <w:szCs w:val="28"/>
          <w:highlight w:val="none"/>
          <w:u w:val="single"/>
        </w:rPr>
        <w:tab/>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职务：</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系</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特此证明。</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比选</w:t>
      </w:r>
      <w:r>
        <w:rPr>
          <w:rFonts w:hint="default" w:ascii="Times New Roman" w:hAnsi="Times New Roman" w:eastAsia="仿宋" w:cs="Times New Roman"/>
          <w:color w:val="auto"/>
          <w:spacing w:val="-1"/>
          <w:kern w:val="0"/>
          <w:sz w:val="28"/>
          <w:szCs w:val="28"/>
          <w:highlight w:val="none"/>
          <w:lang w:eastAsia="zh-CN"/>
        </w:rPr>
        <w:t>响应方</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w:t>
      </w:r>
      <w:r>
        <w:rPr>
          <w:rFonts w:hint="default" w:ascii="Times New Roman" w:hAnsi="Times New Roman" w:eastAsia="仿宋" w:cs="Times New Roman"/>
          <w:color w:val="auto"/>
          <w:kern w:val="0"/>
          <w:sz w:val="28"/>
          <w:szCs w:val="28"/>
          <w:highlight w:val="none"/>
        </w:rPr>
        <w:t>盖单位</w:t>
      </w:r>
      <w:r>
        <w:rPr>
          <w:rFonts w:hint="default" w:ascii="Times New Roman" w:hAnsi="Times New Roman" w:eastAsia="仿宋" w:cs="Times New Roman"/>
          <w:color w:val="auto"/>
          <w:kern w:val="0"/>
          <w:sz w:val="28"/>
          <w:szCs w:val="28"/>
          <w:highlight w:val="none"/>
          <w:lang w:eastAsia="zh-CN"/>
        </w:rPr>
        <w:t>鲜</w:t>
      </w:r>
      <w:r>
        <w:rPr>
          <w:rFonts w:hint="default" w:ascii="Times New Roman" w:hAnsi="Times New Roman" w:eastAsia="仿宋" w:cs="Times New Roman"/>
          <w:color w:val="auto"/>
          <w:kern w:val="0"/>
          <w:sz w:val="28"/>
          <w:szCs w:val="28"/>
          <w:highlight w:val="none"/>
        </w:rPr>
        <w:t>章）</w:t>
      </w:r>
    </w:p>
    <w:p>
      <w:pPr>
        <w:autoSpaceDE w:val="0"/>
        <w:autoSpaceDN w:val="0"/>
        <w:adjustRightInd w:val="0"/>
        <w:snapToGrid w:val="0"/>
        <w:spacing w:line="360" w:lineRule="auto"/>
        <w:jc w:val="left"/>
        <w:rPr>
          <w:rFonts w:hint="default" w:ascii="Times New Roman" w:hAnsi="Times New Roman" w:eastAsia="仿宋" w:cs="Times New Roman"/>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rPr>
        <w:t>年</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spacing w:val="-1"/>
          <w:kern w:val="0"/>
          <w:sz w:val="28"/>
          <w:szCs w:val="28"/>
          <w:highlight w:val="none"/>
          <w:u w:val="single"/>
          <w:lang w:val="en-US" w:eastAsia="zh-CN"/>
        </w:rPr>
        <w:t xml:space="preserve"> </w:t>
      </w:r>
      <w:r>
        <w:rPr>
          <w:rFonts w:hint="default" w:ascii="Times New Roman" w:hAnsi="Times New Roman" w:eastAsia="仿宋" w:cs="Times New Roman"/>
          <w:color w:val="auto"/>
          <w:spacing w:val="-1"/>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月</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日</w:t>
      </w:r>
    </w:p>
    <w:p>
      <w:pPr>
        <w:snapToGrid/>
        <w:spacing w:line="240" w:lineRule="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t>附法定代表人身份证复印件</w:t>
      </w:r>
    </w:p>
    <w:p>
      <w:pPr>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b/>
          <w:bCs/>
          <w:color w:val="auto"/>
          <w:kern w:val="0"/>
          <w:sz w:val="28"/>
          <w:szCs w:val="28"/>
          <w:highlight w:val="none"/>
        </w:rPr>
        <w:br w:type="page"/>
      </w: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附件3：</w:t>
      </w:r>
    </w:p>
    <w:p>
      <w:pPr>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法定代表人授权书</w:t>
      </w:r>
    </w:p>
    <w:p>
      <w:pPr>
        <w:ind w:right="-694"/>
        <w:rPr>
          <w:rFonts w:hint="default" w:ascii="Times New Roman" w:hAnsi="Times New Roman" w:eastAsia="仿宋" w:cs="Times New Roman"/>
          <w:color w:val="auto"/>
          <w:sz w:val="28"/>
          <w:szCs w:val="28"/>
          <w:highlight w:val="none"/>
        </w:rPr>
      </w:pPr>
    </w:p>
    <w:p>
      <w:pPr>
        <w:spacing w:line="480" w:lineRule="auto"/>
        <w:ind w:firstLine="700" w:firstLineChars="25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比选响应单位：____________（盖章）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授权人：____________（签章）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被授权人代理人：____________（签章）</w:t>
      </w:r>
    </w:p>
    <w:p>
      <w:pPr>
        <w:spacing w:line="480" w:lineRule="auto"/>
        <w:rPr>
          <w:rFonts w:hint="default" w:ascii="Times New Roman" w:hAnsi="Times New Roman" w:eastAsia="仿宋" w:cs="Times New Roman"/>
          <w:color w:val="auto"/>
          <w:sz w:val="28"/>
          <w:szCs w:val="28"/>
          <w:highlight w:val="none"/>
        </w:rPr>
      </w:pPr>
    </w:p>
    <w:p>
      <w:pPr>
        <w:spacing w:line="480" w:lineRule="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w:t>
      </w:r>
    </w:p>
    <w:p>
      <w:pPr>
        <w:spacing w:line="480" w:lineRule="auto"/>
        <w:rPr>
          <w:rFonts w:hint="default" w:ascii="Times New Roman" w:hAnsi="Times New Roman" w:eastAsia="仿宋" w:cs="Times New Roman"/>
          <w:color w:val="auto"/>
          <w:highlight w:val="none"/>
        </w:rPr>
      </w:pPr>
    </w:p>
    <w:p>
      <w:pPr>
        <w:snapToGrid w:val="0"/>
        <w:spacing w:line="360" w:lineRule="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附被授权人代理人身份证复印件</w:t>
      </w:r>
    </w:p>
    <w:p>
      <w:pPr>
        <w:pStyle w:val="2"/>
        <w:rPr>
          <w:rFonts w:hint="default" w:ascii="Times New Roman" w:hAnsi="Times New Roman" w:eastAsia="仿宋" w:cs="Times New Roman"/>
          <w:b/>
          <w:bCs/>
          <w:color w:val="auto"/>
          <w:sz w:val="28"/>
          <w:szCs w:val="28"/>
          <w:highlight w:val="none"/>
        </w:rPr>
      </w:pPr>
    </w:p>
    <w:p>
      <w:pPr>
        <w:rPr>
          <w:rFonts w:hint="default" w:ascii="Times New Roman" w:hAnsi="Times New Roman" w:eastAsia="仿宋" w:cs="Times New Roman"/>
          <w:b/>
          <w:bCs/>
          <w:color w:val="auto"/>
          <w:sz w:val="28"/>
          <w:szCs w:val="28"/>
          <w:highlight w:val="none"/>
        </w:rPr>
      </w:pPr>
    </w:p>
    <w:p>
      <w:pPr>
        <w:pStyle w:val="2"/>
        <w:jc w:val="both"/>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附件4：</w:t>
      </w:r>
    </w:p>
    <w:p>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钛镭弹参数及性能指标</w:t>
      </w:r>
    </w:p>
    <w:tbl>
      <w:tblPr>
        <w:tblStyle w:val="17"/>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检验参数</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标准值/技术要求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外观</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产品应保证完整、清洁，文字图案清晰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表面无浮药、无霉变、无污染；外形无明显变形，无损坏无漏药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桶标纸粘贴吻合平整，无遮盖、无露头露脚、无包头包脚、无露白现象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筒体粘合牢固、不开裂、不散筒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部件</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整体安装牢固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结构和材质</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符合安全要求，燃烧时安全可靠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产品运动部件、爆炸部件及相关附件一般采用纸质材料，不应采用金属等硬质材料，以保证在燃放时不产生尖锐碎片或大块坚硬物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规格</w:t>
            </w:r>
            <w:r>
              <w:rPr>
                <w:rFonts w:hint="default" w:ascii="Times New Roman" w:hAnsi="Times New Roman" w:eastAsia="仿宋" w:cs="Times New Roman"/>
                <w:color w:val="auto"/>
                <w:sz w:val="28"/>
                <w:szCs w:val="28"/>
                <w:highlight w:val="none"/>
              </w:rPr>
              <w:t> Φ</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mm（± 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restart"/>
            <w:vAlign w:val="center"/>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燃放性能</w:t>
            </w: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火焰、燃烧物、色火或带火残体与燃放中心距离≤20m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炙热物与燃放点横向距离≤25m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设计效果中的漂浮物，抛射距离检测≤30m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发射高度≥40m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vMerge w:val="continue"/>
          </w:tcPr>
          <w:p>
            <w:pPr>
              <w:spacing w:line="480" w:lineRule="auto"/>
              <w:rPr>
                <w:rFonts w:hint="default" w:ascii="Times New Roman" w:hAnsi="Times New Roman" w:eastAsia="仿宋" w:cs="Times New Roman"/>
                <w:color w:val="auto"/>
                <w:sz w:val="28"/>
                <w:szCs w:val="28"/>
                <w:highlight w:val="none"/>
                <w:lang w:val="en-US" w:eastAsia="zh-CN"/>
              </w:rPr>
            </w:pPr>
          </w:p>
        </w:tc>
        <w:tc>
          <w:tcPr>
            <w:tcW w:w="6985" w:type="dxa"/>
          </w:tcPr>
          <w:p>
            <w:pPr>
              <w:spacing w:line="480" w:lineRule="auto"/>
              <w:jc w:val="center"/>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引线长度≥43厘米，引线需有护引套，采用电点火引燃</w:t>
            </w:r>
          </w:p>
        </w:tc>
      </w:tr>
    </w:tbl>
    <w:p>
      <w:pPr>
        <w:spacing w:line="480" w:lineRule="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注：每批次采购的钛镭弹的良品率≥99%。</w:t>
      </w:r>
    </w:p>
    <w:p>
      <w:pP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br w:type="page"/>
      </w:r>
    </w:p>
    <w:p>
      <w:pPr>
        <w:rPr>
          <w:rFonts w:hint="default" w:ascii="Times New Roman" w:hAnsi="Times New Roman" w:cs="Times New Roman"/>
          <w:color w:val="auto"/>
        </w:rPr>
      </w:pPr>
    </w:p>
    <w:p>
      <w:pPr>
        <w:spacing w:afterLines="50"/>
        <w:ind w:right="964" w:firstLine="600"/>
        <w:jc w:val="right"/>
        <w:rPr>
          <w:rFonts w:hint="default" w:ascii="Times New Roman" w:hAnsi="Times New Roman" w:eastAsia="黑体" w:cs="Times New Roman"/>
          <w:color w:val="auto"/>
          <w:sz w:val="24"/>
        </w:rPr>
      </w:pPr>
      <w:r>
        <w:rPr>
          <w:rFonts w:hint="default" w:ascii="Times New Roman" w:hAnsi="Times New Roman" w:cs="Times New Roman"/>
          <w:color w:val="auto"/>
        </w:rPr>
        <w:t xml:space="preserve">       </w:t>
      </w:r>
      <w:r>
        <w:rPr>
          <w:rFonts w:hint="default" w:ascii="Times New Roman" w:hAnsi="Times New Roman" w:eastAsia="黑体" w:cs="Times New Roman"/>
          <w:color w:val="auto"/>
          <w:sz w:val="24"/>
        </w:rPr>
        <w:t>合同编号：CQA</w:t>
      </w:r>
    </w:p>
    <w:p>
      <w:pPr>
        <w:spacing w:afterLines="50"/>
        <w:ind w:firstLine="422"/>
        <w:jc w:val="center"/>
        <w:rPr>
          <w:rFonts w:hint="default" w:ascii="Times New Roman" w:hAnsi="Times New Roman" w:eastAsia="仿宋" w:cs="Times New Roman"/>
          <w:b/>
          <w:color w:val="auto"/>
          <w:sz w:val="21"/>
        </w:rPr>
      </w:pPr>
    </w:p>
    <w:p>
      <w:pPr>
        <w:snapToGrid w:val="0"/>
        <w:spacing w:before="100" w:beforeAutospacing="1" w:after="100" w:afterAutospacing="1"/>
        <w:ind w:firstLine="643"/>
        <w:jc w:val="center"/>
        <w:rPr>
          <w:rFonts w:hint="default" w:ascii="Times New Roman" w:hAnsi="Times New Roman" w:eastAsia="宋体" w:cs="Times New Roman"/>
          <w:b/>
          <w:color w:val="auto"/>
          <w:sz w:val="32"/>
          <w:szCs w:val="32"/>
        </w:rPr>
      </w:pPr>
    </w:p>
    <w:p>
      <w:pPr>
        <w:pStyle w:val="2"/>
        <w:rPr>
          <w:rFonts w:hint="default" w:ascii="Times New Roman" w:hAnsi="Times New Roman" w:cs="Times New Roman"/>
          <w:color w:val="auto"/>
        </w:rPr>
      </w:pPr>
    </w:p>
    <w:p>
      <w:pPr>
        <w:snapToGrid w:val="0"/>
        <w:spacing w:before="100" w:beforeAutospacing="1" w:after="100" w:afterAutospacing="1"/>
        <w:ind w:firstLine="420"/>
        <w:jc w:val="center"/>
        <w:rPr>
          <w:rFonts w:hint="default" w:ascii="Times New Roman" w:hAnsi="Times New Roman" w:eastAsia="宋体" w:cs="Times New Roman"/>
          <w:b/>
          <w:color w:val="auto"/>
          <w:sz w:val="32"/>
          <w:szCs w:val="32"/>
        </w:rPr>
      </w:pPr>
      <w:r>
        <w:rPr>
          <w:rFonts w:hint="default" w:ascii="Times New Roman" w:hAnsi="Times New Roman" w:cs="Times New Roman"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default" w:ascii="Times New Roman" w:hAnsi="Times New Roman" w:cs="Times New Roman" w:eastAsiaTheme="minorEastAsia"/>
          <w:b/>
          <w:color w:val="auto"/>
          <w:sz w:val="32"/>
          <w:szCs w:val="32"/>
        </w:rPr>
      </w:pPr>
      <w:r>
        <w:rPr>
          <w:rFonts w:hint="default" w:ascii="Times New Roman" w:hAnsi="Times New Roman" w:cs="Times New Roman"/>
          <w:b/>
          <w:color w:val="auto"/>
          <w:sz w:val="32"/>
          <w:szCs w:val="32"/>
        </w:rPr>
        <w:t xml:space="preserve">                  </w:t>
      </w:r>
    </w:p>
    <w:p>
      <w:pPr>
        <w:snapToGrid w:val="0"/>
        <w:spacing w:before="100" w:beforeAutospacing="1" w:after="100" w:afterAutospacing="1"/>
        <w:ind w:firstLine="0" w:firstLineChars="0"/>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b w:val="0"/>
          <w:bCs w:val="0"/>
          <w:color w:val="auto"/>
          <w:sz w:val="52"/>
          <w:szCs w:val="52"/>
          <w:lang w:val="en-US" w:eastAsia="zh-CN"/>
        </w:rPr>
        <w:t>招标</w:t>
      </w:r>
      <w:r>
        <w:rPr>
          <w:rFonts w:hint="default" w:ascii="Times New Roman" w:hAnsi="Times New Roman" w:eastAsia="黑体" w:cs="Times New Roman"/>
          <w:color w:val="auto"/>
          <w:sz w:val="52"/>
          <w:szCs w:val="52"/>
        </w:rPr>
        <w:t>钛镭弹采购框架供应商</w:t>
      </w:r>
    </w:p>
    <w:p>
      <w:pPr>
        <w:snapToGrid w:val="0"/>
        <w:spacing w:before="100" w:beforeAutospacing="1" w:after="100" w:afterAutospacing="1"/>
        <w:ind w:firstLine="0" w:firstLineChars="0"/>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框架协议</w:t>
      </w:r>
    </w:p>
    <w:p>
      <w:pPr>
        <w:snapToGrid w:val="0"/>
        <w:spacing w:before="100" w:beforeAutospacing="1" w:after="100" w:afterAutospacing="1"/>
        <w:ind w:firstLine="420"/>
        <w:rPr>
          <w:rFonts w:hint="default" w:ascii="Times New Roman" w:hAnsi="Times New Roman" w:eastAsia="宋体" w:cs="Times New Roman"/>
          <w:b/>
          <w:color w:val="auto"/>
          <w:sz w:val="32"/>
          <w:szCs w:val="32"/>
        </w:rPr>
      </w:pPr>
      <w:r>
        <w:rPr>
          <w:rFonts w:hint="default" w:ascii="Times New Roman" w:hAnsi="Times New Roman" w:cs="Times New Roman"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default" w:ascii="Times New Roman" w:hAnsi="Times New Roman" w:cs="Times New Roman" w:eastAsiaTheme="minorEastAsia"/>
          <w:b/>
          <w:color w:val="auto"/>
          <w:sz w:val="32"/>
          <w:szCs w:val="32"/>
        </w:rPr>
      </w:pPr>
    </w:p>
    <w:p>
      <w:pPr>
        <w:snapToGrid w:val="0"/>
        <w:spacing w:before="100" w:beforeAutospacing="1" w:after="100" w:afterAutospacing="1"/>
        <w:ind w:firstLine="643"/>
        <w:jc w:val="center"/>
        <w:rPr>
          <w:rFonts w:hint="default" w:ascii="Times New Roman" w:hAnsi="Times New Roman" w:cs="Times New Roman"/>
          <w:b/>
          <w:color w:val="auto"/>
          <w:sz w:val="32"/>
          <w:szCs w:val="32"/>
        </w:rPr>
      </w:pPr>
    </w:p>
    <w:p>
      <w:pPr>
        <w:snapToGrid w:val="0"/>
        <w:spacing w:before="100" w:beforeAutospacing="1" w:after="100" w:afterAutospacing="1"/>
        <w:ind w:firstLine="643"/>
        <w:jc w:val="center"/>
        <w:rPr>
          <w:rFonts w:hint="default" w:ascii="Times New Roman" w:hAnsi="Times New Roman" w:cs="Times New Roman"/>
          <w:b/>
          <w:color w:val="auto"/>
          <w:sz w:val="32"/>
          <w:szCs w:val="32"/>
        </w:rPr>
      </w:pPr>
    </w:p>
    <w:p>
      <w:pPr>
        <w:rPr>
          <w:rFonts w:hint="default" w:ascii="Times New Roman" w:hAnsi="Times New Roman" w:cs="Times New Roman"/>
          <w:b/>
          <w:color w:val="auto"/>
          <w:sz w:val="32"/>
          <w:szCs w:val="32"/>
        </w:rPr>
      </w:pPr>
    </w:p>
    <w:p>
      <w:pPr>
        <w:pStyle w:val="2"/>
        <w:rPr>
          <w:rFonts w:hint="default" w:ascii="Times New Roman" w:hAnsi="Times New Roman" w:cs="Times New Roman"/>
          <w:color w:val="auto"/>
        </w:rPr>
      </w:pPr>
    </w:p>
    <w:p>
      <w:pPr>
        <w:snapToGrid w:val="0"/>
        <w:spacing w:before="100" w:beforeAutospacing="1" w:after="100" w:afterAutospacing="1"/>
        <w:ind w:firstLine="643"/>
        <w:jc w:val="center"/>
        <w:rPr>
          <w:rFonts w:hint="default" w:ascii="Times New Roman" w:hAnsi="Times New Roman" w:eastAsia="黑体" w:cs="Times New Roman"/>
          <w:b/>
          <w:color w:val="auto"/>
          <w:sz w:val="32"/>
          <w:szCs w:val="32"/>
        </w:rPr>
      </w:pPr>
    </w:p>
    <w:p>
      <w:pPr>
        <w:snapToGrid w:val="0"/>
        <w:spacing w:before="100" w:beforeAutospacing="1" w:after="100" w:afterAutospacing="1"/>
        <w:ind w:firstLine="6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甲方：重庆机场集团有限公司</w:t>
      </w:r>
    </w:p>
    <w:p>
      <w:pPr>
        <w:snapToGrid w:val="0"/>
        <w:ind w:firstLine="2240" w:firstLineChars="700"/>
        <w:jc w:val="both"/>
        <w:rPr>
          <w:rFonts w:hint="default" w:ascii="Times New Roman" w:hAnsi="Times New Roman" w:eastAsia="黑体" w:cs="Times New Roman"/>
          <w:b/>
          <w:bCs/>
          <w:color w:val="auto"/>
          <w:sz w:val="32"/>
          <w:szCs w:val="32"/>
          <w:u w:val="single"/>
          <w:lang w:val="en-US" w:eastAsia="zh-CN"/>
        </w:rPr>
      </w:pPr>
      <w:r>
        <w:rPr>
          <w:rFonts w:hint="default" w:ascii="Times New Roman" w:hAnsi="Times New Roman" w:eastAsia="黑体" w:cs="Times New Roman"/>
          <w:color w:val="auto"/>
          <w:sz w:val="32"/>
          <w:szCs w:val="32"/>
        </w:rPr>
        <w:t>乙方：</w:t>
      </w:r>
      <w:r>
        <w:rPr>
          <w:rFonts w:hint="default" w:ascii="Times New Roman" w:hAnsi="Times New Roman" w:eastAsia="黑体" w:cs="Times New Roman"/>
          <w:color w:val="auto"/>
          <w:sz w:val="32"/>
          <w:szCs w:val="32"/>
          <w:u w:val="single"/>
          <w:lang w:val="en-US" w:eastAsia="zh-CN"/>
        </w:rPr>
        <w:t xml:space="preserve">                   </w:t>
      </w:r>
    </w:p>
    <w:p>
      <w:pPr>
        <w:spacing w:line="520" w:lineRule="exact"/>
        <w:ind w:firstLine="643"/>
        <w:jc w:val="center"/>
        <w:rPr>
          <w:rFonts w:hint="default" w:ascii="Times New Roman" w:hAnsi="Times New Roman" w:eastAsia="黑体" w:cs="Times New Roman"/>
          <w:b/>
          <w:bCs/>
          <w:color w:val="auto"/>
          <w:sz w:val="32"/>
          <w:szCs w:val="32"/>
        </w:rPr>
      </w:pPr>
    </w:p>
    <w:p>
      <w:pPr>
        <w:pStyle w:val="2"/>
        <w:jc w:val="both"/>
        <w:rPr>
          <w:rFonts w:hint="default" w:ascii="Times New Roman" w:hAnsi="Times New Roman" w:cs="Times New Roman"/>
          <w:color w:val="auto"/>
          <w:lang w:val="en-US" w:eastAsia="zh-CN"/>
        </w:rPr>
      </w:pPr>
    </w:p>
    <w:p>
      <w:pPr>
        <w:tabs>
          <w:tab w:val="right" w:pos="7700"/>
        </w:tabs>
        <w:ind w:left="0" w:leftChars="0" w:firstLine="0" w:firstLineChars="0"/>
        <w:jc w:val="left"/>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甲方：重庆机场集团有限公司</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统一社会信用代码：</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通讯地址：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法定代表人或委托代理人：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联系电话：</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邮箱地址：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开户银行：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开户名称：</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账号：</w:t>
      </w:r>
    </w:p>
    <w:p>
      <w:pPr>
        <w:pStyle w:val="5"/>
        <w:ind w:firstLine="560"/>
        <w:rPr>
          <w:rFonts w:hint="default" w:ascii="Times New Roman" w:hAnsi="Times New Roman" w:eastAsia="宋体" w:cs="Times New Roman"/>
          <w:bCs/>
          <w:color w:val="auto"/>
          <w:sz w:val="28"/>
          <w:szCs w:val="28"/>
        </w:rPr>
      </w:pP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乙方：</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统一社会信用代码：</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通讯地址：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法定代表人或委托代理人：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联系电话：</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邮箱地址：</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 xml:space="preserve">开户银行： </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开户名称：</w:t>
      </w:r>
    </w:p>
    <w:p>
      <w:pPr>
        <w:pStyle w:val="5"/>
        <w:ind w:firstLine="0" w:firstLineChars="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账号：</w:t>
      </w:r>
    </w:p>
    <w:p>
      <w:pPr>
        <w:pStyle w:val="22"/>
        <w:ind w:firstLine="600"/>
        <w:rPr>
          <w:rFonts w:hint="default" w:ascii="Times New Roman" w:hAnsi="Times New Roman" w:eastAsia="仿宋_GB2312" w:cs="Times New Roman"/>
          <w:color w:val="auto"/>
          <w:kern w:val="2"/>
          <w:sz w:val="30"/>
          <w:szCs w:val="30"/>
          <w:lang w:val="en-US" w:eastAsia="zh-CN" w:bidi="ar-SA"/>
        </w:rPr>
      </w:pPr>
    </w:p>
    <w:p>
      <w:pPr>
        <w:pStyle w:val="22"/>
        <w:ind w:firstLine="600"/>
        <w:rPr>
          <w:rFonts w:hint="default" w:ascii="Times New Roman" w:hAnsi="Times New Roman" w:eastAsia="仿宋_GB2312" w:cs="Times New Roman"/>
          <w:color w:val="auto"/>
          <w:kern w:val="2"/>
          <w:sz w:val="30"/>
          <w:szCs w:val="30"/>
          <w:lang w:val="en-US" w:eastAsia="zh-CN" w:bidi="ar-SA"/>
        </w:rPr>
      </w:pPr>
    </w:p>
    <w:p>
      <w:pPr>
        <w:pStyle w:val="22"/>
        <w:ind w:firstLine="600"/>
        <w:rPr>
          <w:rFonts w:hint="default" w:ascii="Times New Roman" w:hAnsi="Times New Roman" w:eastAsia="仿宋_GB2312" w:cs="Times New Roman"/>
          <w:color w:val="auto"/>
          <w:kern w:val="2"/>
          <w:sz w:val="30"/>
          <w:szCs w:val="30"/>
          <w:lang w:val="en-US" w:eastAsia="zh-CN" w:bidi="ar-SA"/>
        </w:rPr>
      </w:pPr>
    </w:p>
    <w:p>
      <w:pPr>
        <w:ind w:firstLine="600"/>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根据《中华人民共和国合同法》及相关法律法规规定，经双方协商，一致同意就甲方向乙方</w:t>
      </w:r>
      <w:r>
        <w:rPr>
          <w:rFonts w:hint="default" w:ascii="Times New Roman" w:hAnsi="Times New Roman" w:eastAsia="仿宋_GB2312" w:cs="Times New Roman"/>
          <w:color w:val="auto"/>
          <w:kern w:val="2"/>
          <w:sz w:val="30"/>
          <w:szCs w:val="30"/>
          <w:u w:val="single"/>
          <w:lang w:val="en-US" w:eastAsia="zh-CN" w:bidi="ar-SA"/>
        </w:rPr>
        <w:t xml:space="preserve"> 招标钛镭弹采购框架供应商 </w:t>
      </w:r>
      <w:r>
        <w:rPr>
          <w:rFonts w:hint="default" w:ascii="Times New Roman" w:hAnsi="Times New Roman" w:eastAsia="仿宋_GB2312" w:cs="Times New Roman"/>
          <w:color w:val="auto"/>
          <w:kern w:val="2"/>
          <w:sz w:val="30"/>
          <w:szCs w:val="30"/>
          <w:lang w:val="en-US" w:eastAsia="zh-CN" w:bidi="ar-SA"/>
        </w:rPr>
        <w:t>事宜达成以下协议，共同遵守履行:</w:t>
      </w:r>
    </w:p>
    <w:p>
      <w:pPr>
        <w:pStyle w:val="4"/>
        <w:ind w:firstLine="640"/>
        <w:rPr>
          <w:rFonts w:hint="default" w:ascii="Times New Roman" w:hAnsi="Times New Roman" w:eastAsia="黑体" w:cs="Times New Roman"/>
          <w:color w:val="auto"/>
          <w:lang w:eastAsia="zh-CN"/>
        </w:rPr>
      </w:pPr>
      <w:bookmarkStart w:id="0" w:name="_Toc24700706"/>
      <w:r>
        <w:rPr>
          <w:rFonts w:hint="default" w:ascii="Times New Roman" w:hAnsi="Times New Roman" w:cs="Times New Roman"/>
          <w:color w:val="auto"/>
        </w:rPr>
        <w:t>第一条 采购的内容和</w:t>
      </w:r>
      <w:bookmarkEnd w:id="0"/>
      <w:r>
        <w:rPr>
          <w:rFonts w:hint="default" w:ascii="Times New Roman" w:hAnsi="Times New Roman" w:cs="Times New Roman"/>
          <w:color w:val="auto"/>
          <w:lang w:eastAsia="zh-CN"/>
        </w:rPr>
        <w:t>规格</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kern w:val="2"/>
          <w:sz w:val="30"/>
          <w:szCs w:val="30"/>
          <w:lang w:val="en-US" w:eastAsia="zh-CN" w:bidi="ar-SA"/>
        </w:rPr>
        <w:t>1.1甲方向乙方采购的内容是：</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kern w:val="2"/>
          <w:sz w:val="30"/>
          <w:szCs w:val="30"/>
          <w:u w:val="single"/>
          <w:lang w:val="en-US" w:eastAsia="zh-CN" w:bidi="ar-SA"/>
        </w:rPr>
        <w:t>钛镭弹</w:t>
      </w:r>
      <w:r>
        <w:rPr>
          <w:rFonts w:hint="eastAsia" w:ascii="Times New Roman" w:hAnsi="Times New Roman" w:eastAsia="仿宋_GB2312" w:cs="Times New Roman"/>
          <w:color w:val="auto"/>
          <w:kern w:val="2"/>
          <w:sz w:val="30"/>
          <w:szCs w:val="30"/>
          <w:u w:val="single"/>
          <w:lang w:val="en-US" w:eastAsia="zh-CN" w:bidi="ar-SA"/>
        </w:rPr>
        <w:t>采购框架协议</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kern w:val="2"/>
          <w:sz w:val="30"/>
          <w:szCs w:val="30"/>
          <w:u w:val="single"/>
          <w:lang w:val="en-US" w:eastAsia="zh-CN" w:bidi="ar-SA"/>
        </w:rPr>
        <w:t>钛镭弹</w:t>
      </w:r>
      <w:r>
        <w:rPr>
          <w:rFonts w:hint="eastAsia"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具体</w:t>
      </w:r>
      <w:r>
        <w:rPr>
          <w:rFonts w:hint="default" w:ascii="Times New Roman" w:hAnsi="Times New Roman" w:eastAsia="仿宋_GB2312" w:cs="Times New Roman"/>
          <w:b w:val="0"/>
          <w:bCs w:val="0"/>
          <w:color w:val="auto"/>
          <w:sz w:val="30"/>
          <w:szCs w:val="30"/>
          <w:lang w:val="en-US" w:eastAsia="zh-CN"/>
        </w:rPr>
        <w:t>参数及性能指标</w:t>
      </w:r>
      <w:r>
        <w:rPr>
          <w:rFonts w:hint="default" w:ascii="Times New Roman" w:hAnsi="Times New Roman" w:eastAsia="仿宋_GB2312" w:cs="Times New Roman"/>
          <w:color w:val="auto"/>
          <w:kern w:val="2"/>
          <w:sz w:val="30"/>
          <w:szCs w:val="30"/>
          <w:lang w:val="en-US" w:eastAsia="zh-CN" w:bidi="ar-SA"/>
        </w:rPr>
        <w:t>如下：</w:t>
      </w:r>
    </w:p>
    <w:p>
      <w:pPr>
        <w:jc w:val="center"/>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钛镭弹参数及性能指标</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检验参数</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标准值/技术要求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外观</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产品应保证全新、完整、清洁，文字图案清晰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表面无浮药、无霉变、无污染；外形无明显变形，无损坏无漏药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桶标纸粘贴吻合平整，无遮盖、无露头露脚、无包头包脚、无露白现象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筒体粘合牢固、不开裂、不散筒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部件</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整体安装牢固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结构和材质</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符合安全要求，燃烧时安全可靠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产品运动部件、爆炸部件及相关附件一般采用纸质材料，不应采用金属等硬质材料，以保证在燃放时不产生尖锐碎片或大块坚硬物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规格</w:t>
            </w:r>
            <w:r>
              <w:rPr>
                <w:rFonts w:hint="default" w:ascii="Times New Roman" w:hAnsi="Times New Roman" w:eastAsia="仿宋" w:cs="Times New Roman"/>
                <w:color w:val="auto"/>
                <w:sz w:val="28"/>
                <w:szCs w:val="28"/>
                <w:highlight w:val="none"/>
              </w:rPr>
              <w:t> Φ</w:t>
            </w:r>
            <w:r>
              <w:rPr>
                <w:rFonts w:hint="default" w:ascii="Times New Roman" w:hAnsi="Times New Roman" w:eastAsia="仿宋" w:cs="Times New Roman"/>
                <w:color w:val="auto"/>
                <w:sz w:val="28"/>
                <w:szCs w:val="28"/>
                <w:highlight w:val="none"/>
                <w:lang w:val="en-US" w:eastAsia="zh-CN"/>
              </w:rPr>
              <w:t>4</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en-US" w:eastAsia="zh-CN"/>
              </w:rPr>
              <w:t>mm（± 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燃放性能</w:t>
            </w: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火焰、燃烧物、色火或带火残体与燃放中心距离≤20m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炙热物与燃放点横向距离≤25m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设计效果中的漂浮物，抛射距离检测≤30m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发射高度≥40m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sz w:val="28"/>
                <w:szCs w:val="28"/>
                <w:highlight w:val="none"/>
                <w:lang w:val="en-US" w:eastAsia="zh-CN"/>
              </w:rPr>
            </w:pPr>
          </w:p>
        </w:tc>
        <w:tc>
          <w:tcPr>
            <w:tcW w:w="6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引线长度≥43厘米，引线需有护引套，采用电点火引燃</w:t>
            </w:r>
          </w:p>
        </w:tc>
      </w:tr>
    </w:tbl>
    <w:p>
      <w:pPr>
        <w:spacing w:line="480" w:lineRule="auto"/>
        <w:ind w:firstLine="0" w:firstLineChars="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注：</w:t>
      </w:r>
      <w:r>
        <w:rPr>
          <w:rFonts w:hint="default" w:ascii="Times New Roman" w:hAnsi="Times New Roman" w:eastAsia="仿宋" w:cs="Times New Roman"/>
          <w:color w:val="auto"/>
          <w:sz w:val="28"/>
          <w:szCs w:val="28"/>
          <w:highlight w:val="none"/>
          <w:lang w:val="en-US" w:eastAsia="zh-CN"/>
        </w:rPr>
        <w:t>每批次采购钛镭弹的良品率≥99%。</w:t>
      </w:r>
    </w:p>
    <w:p>
      <w:pPr>
        <w:spacing w:line="360" w:lineRule="auto"/>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1.2 双方确认，本框架协议下，甲方是否采购以及采购的数量以甲方实际发出的需求为准。乙方对本框架协议下的标的物的供货行为并不是独占和排他的。</w:t>
      </w:r>
    </w:p>
    <w:p>
      <w:pPr>
        <w:pStyle w:val="4"/>
        <w:ind w:firstLine="640"/>
        <w:rPr>
          <w:rFonts w:hint="default" w:ascii="Times New Roman" w:hAnsi="Times New Roman" w:cs="Times New Roman"/>
          <w:color w:val="auto"/>
        </w:rPr>
      </w:pPr>
      <w:bookmarkStart w:id="1" w:name="_Toc24700707"/>
      <w:r>
        <w:rPr>
          <w:rFonts w:hint="default" w:ascii="Times New Roman" w:hAnsi="Times New Roman" w:cs="Times New Roman"/>
          <w:color w:val="auto"/>
        </w:rPr>
        <w:t>第二条  合同期限</w:t>
      </w:r>
      <w:bookmarkEnd w:id="1"/>
    </w:p>
    <w:p>
      <w:pPr>
        <w:spacing w:line="360" w:lineRule="auto"/>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本合同期限为2年，自</w:t>
      </w:r>
      <w:r>
        <w:rPr>
          <w:rFonts w:hint="default" w:ascii="Times New Roman" w:hAnsi="Times New Roman" w:eastAsia="仿宋" w:cs="Times New Roman"/>
          <w:color w:val="auto"/>
          <w:sz w:val="32"/>
          <w:szCs w:val="32"/>
          <w:lang w:eastAsia="zh-CN"/>
        </w:rPr>
        <w:t>合同签订之日起。</w:t>
      </w:r>
    </w:p>
    <w:p>
      <w:pPr>
        <w:pStyle w:val="4"/>
        <w:ind w:firstLine="640"/>
        <w:rPr>
          <w:rFonts w:hint="default" w:ascii="Times New Roman" w:hAnsi="Times New Roman" w:cs="Times New Roman"/>
          <w:color w:val="auto"/>
        </w:rPr>
      </w:pPr>
      <w:bookmarkStart w:id="2" w:name="_Toc24700708"/>
      <w:r>
        <w:rPr>
          <w:rFonts w:hint="default" w:ascii="Times New Roman" w:hAnsi="Times New Roman" w:cs="Times New Roman"/>
          <w:color w:val="auto"/>
        </w:rPr>
        <w:t>第三条 合同价款</w:t>
      </w:r>
      <w:bookmarkEnd w:id="2"/>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3.1 合同价款是指甲方向乙方实施采购应当向乙方支付的采购费用。具体标准</w:t>
      </w:r>
      <w:r>
        <w:rPr>
          <w:rFonts w:hint="default" w:ascii="Times New Roman" w:hAnsi="Times New Roman" w:eastAsia="仿宋_GB2312" w:cs="Times New Roman"/>
          <w:color w:val="auto"/>
          <w:sz w:val="30"/>
          <w:szCs w:val="30"/>
          <w:lang w:val="en-US" w:eastAsia="zh-CN"/>
        </w:rPr>
        <w:t>：单价</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含增值税）</w:t>
      </w:r>
      <w:r>
        <w:rPr>
          <w:rFonts w:hint="default" w:ascii="Times New Roman" w:hAnsi="Times New Roman" w:eastAsia="仿宋_GB2312" w:cs="Times New Roman"/>
          <w:color w:val="auto"/>
          <w:sz w:val="30"/>
          <w:szCs w:val="30"/>
        </w:rPr>
        <w:t>为</w:t>
      </w:r>
      <w:r>
        <w:rPr>
          <w:rFonts w:hint="default" w:ascii="Times New Roman" w:hAnsi="Times New Roman" w:eastAsia="仿宋_GB2312" w:cs="Times New Roman"/>
          <w:color w:val="auto"/>
          <w:sz w:val="30"/>
          <w:szCs w:val="30"/>
          <w:lang w:eastAsia="zh-CN"/>
        </w:rPr>
        <w:t>人民币</w:t>
      </w:r>
      <w:r>
        <w:rPr>
          <w:rFonts w:hint="eastAsia" w:eastAsia="仿宋_GB2312" w:cs="Times New Roman"/>
          <w:color w:val="auto"/>
          <w:sz w:val="30"/>
          <w:szCs w:val="30"/>
          <w:lang w:eastAsia="zh-CN"/>
        </w:rPr>
        <w:t>每发</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元整（大写</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w:t>
      </w:r>
      <w:r>
        <w:rPr>
          <w:rFonts w:hint="default" w:ascii="Times New Roman" w:hAnsi="Times New Roman" w:eastAsia="仿宋_GB2312" w:cs="Times New Roman"/>
          <w:color w:val="auto"/>
          <w:sz w:val="30"/>
          <w:szCs w:val="30"/>
        </w:rPr>
        <w:t>。</w:t>
      </w:r>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3.2合同价款包含</w:t>
      </w:r>
      <w:r>
        <w:rPr>
          <w:rFonts w:hint="default" w:ascii="Times New Roman" w:hAnsi="Times New Roman" w:eastAsia="仿宋_GB2312" w:cs="Times New Roman"/>
          <w:color w:val="auto"/>
          <w:sz w:val="30"/>
          <w:szCs w:val="30"/>
          <w:lang w:eastAsia="zh-CN"/>
        </w:rPr>
        <w:t>货款、包装、运输、税金等一切费用。</w:t>
      </w:r>
    </w:p>
    <w:p>
      <w:pPr>
        <w:pStyle w:val="4"/>
        <w:ind w:firstLine="640"/>
        <w:rPr>
          <w:rFonts w:hint="default" w:ascii="Times New Roman" w:hAnsi="Times New Roman" w:cs="Times New Roman"/>
          <w:color w:val="auto"/>
        </w:rPr>
      </w:pPr>
      <w:bookmarkStart w:id="3" w:name="_Toc24700709"/>
      <w:r>
        <w:rPr>
          <w:rFonts w:hint="default" w:ascii="Times New Roman" w:hAnsi="Times New Roman" w:cs="Times New Roman"/>
          <w:color w:val="auto"/>
        </w:rPr>
        <w:t>第四条 采购方式及费用结算</w:t>
      </w:r>
      <w:bookmarkEnd w:id="3"/>
    </w:p>
    <w:p>
      <w:pPr>
        <w:ind w:firstLine="60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0"/>
          <w:szCs w:val="30"/>
        </w:rPr>
        <w:t>4.1甲方在合同期限内根据自身需要，在本框架协议约定的采购范围内，不定期向乙方实施采购。采购的方式为以下</w:t>
      </w:r>
      <w:r>
        <w:rPr>
          <w:rFonts w:hint="default" w:ascii="Times New Roman" w:hAnsi="Times New Roman" w:eastAsia="仿宋_GB2312" w:cs="Times New Roman"/>
          <w:color w:val="auto"/>
          <w:sz w:val="30"/>
          <w:szCs w:val="30"/>
          <w:lang w:eastAsia="zh-CN"/>
        </w:rPr>
        <w:t>：</w:t>
      </w:r>
    </w:p>
    <w:p>
      <w:pPr>
        <w:ind w:firstLine="600"/>
        <w:rPr>
          <w:rFonts w:hint="default" w:ascii="Times New Roman" w:hAnsi="Times New Roman" w:eastAsia="宋体" w:cs="Times New Roman"/>
          <w:color w:val="auto"/>
          <w:highlight w:val="none"/>
          <w:lang w:eastAsia="zh-CN"/>
        </w:rPr>
      </w:pPr>
      <w:r>
        <w:rPr>
          <w:rFonts w:hint="default" w:ascii="Times New Roman" w:hAnsi="Times New Roman" w:eastAsia="仿宋_GB2312" w:cs="Times New Roman"/>
          <w:color w:val="auto"/>
          <w:sz w:val="30"/>
          <w:szCs w:val="30"/>
          <w:highlight w:val="none"/>
        </w:rPr>
        <w:t>4.1.1 甲方</w:t>
      </w:r>
      <w:r>
        <w:rPr>
          <w:rFonts w:hint="default" w:ascii="Times New Roman" w:hAnsi="Times New Roman" w:eastAsia="仿宋_GB2312" w:cs="Times New Roman"/>
          <w:color w:val="auto"/>
          <w:sz w:val="30"/>
          <w:szCs w:val="30"/>
          <w:highlight w:val="none"/>
          <w:lang w:val="en-US" w:eastAsia="zh-CN"/>
        </w:rPr>
        <w:t>按需</w:t>
      </w:r>
      <w:r>
        <w:rPr>
          <w:rFonts w:hint="default" w:ascii="Times New Roman" w:hAnsi="Times New Roman" w:eastAsia="仿宋_GB2312" w:cs="Times New Roman"/>
          <w:color w:val="auto"/>
          <w:sz w:val="30"/>
          <w:szCs w:val="30"/>
          <w:highlight w:val="none"/>
        </w:rPr>
        <w:t>向乙方发出订单</w:t>
      </w:r>
      <w:r>
        <w:rPr>
          <w:rFonts w:hint="default" w:ascii="Times New Roman" w:hAnsi="Times New Roman" w:eastAsia="仿宋_GB2312" w:cs="Times New Roman"/>
          <w:color w:val="auto"/>
          <w:sz w:val="30"/>
          <w:szCs w:val="30"/>
          <w:highlight w:val="none"/>
          <w:lang w:eastAsia="zh-CN"/>
        </w:rPr>
        <w:t>，乙方收到甲方提供的公安机关</w:t>
      </w:r>
      <w:r>
        <w:rPr>
          <w:rFonts w:hint="default" w:ascii="Times New Roman" w:hAnsi="Times New Roman" w:eastAsia="仿宋_GB2312" w:cs="Times New Roman"/>
          <w:color w:val="auto"/>
          <w:sz w:val="30"/>
          <w:szCs w:val="30"/>
          <w:highlight w:val="none"/>
          <w:lang w:val="en-US" w:eastAsia="zh-CN"/>
        </w:rPr>
        <w:t>批准</w:t>
      </w:r>
      <w:r>
        <w:rPr>
          <w:rFonts w:hint="default" w:ascii="Times New Roman" w:hAnsi="Times New Roman" w:eastAsia="仿宋_GB2312" w:cs="Times New Roman"/>
          <w:color w:val="auto"/>
          <w:sz w:val="30"/>
          <w:szCs w:val="30"/>
          <w:highlight w:val="none"/>
          <w:lang w:eastAsia="zh-CN"/>
        </w:rPr>
        <w:t>的运输证明后</w:t>
      </w:r>
      <w:r>
        <w:rPr>
          <w:rFonts w:hint="default" w:ascii="Times New Roman" w:hAnsi="Times New Roman" w:eastAsia="仿宋_GB2312" w:cs="Times New Roman"/>
          <w:color w:val="auto"/>
          <w:sz w:val="30"/>
          <w:szCs w:val="30"/>
          <w:highlight w:val="none"/>
          <w:lang w:val="en-US" w:eastAsia="zh-CN"/>
        </w:rPr>
        <w:t>的10个日历日内，</w:t>
      </w:r>
      <w:r>
        <w:rPr>
          <w:rFonts w:hint="default" w:ascii="Times New Roman" w:hAnsi="Times New Roman" w:eastAsia="仿宋_GB2312" w:cs="Times New Roman"/>
          <w:color w:val="auto"/>
          <w:sz w:val="30"/>
          <w:szCs w:val="30"/>
          <w:highlight w:val="none"/>
        </w:rPr>
        <w:t>将</w:t>
      </w:r>
      <w:r>
        <w:rPr>
          <w:rFonts w:hint="default" w:ascii="Times New Roman" w:hAnsi="Times New Roman" w:eastAsia="仿宋_GB2312" w:cs="Times New Roman"/>
          <w:color w:val="auto"/>
          <w:sz w:val="30"/>
          <w:szCs w:val="30"/>
          <w:highlight w:val="none"/>
          <w:lang w:val="en-US" w:eastAsia="zh-CN"/>
        </w:rPr>
        <w:t>对应数量的货品</w:t>
      </w:r>
      <w:r>
        <w:rPr>
          <w:rFonts w:hint="default" w:ascii="Times New Roman" w:hAnsi="Times New Roman" w:eastAsia="仿宋_GB2312" w:cs="Times New Roman"/>
          <w:color w:val="auto"/>
          <w:sz w:val="30"/>
          <w:szCs w:val="30"/>
          <w:highlight w:val="none"/>
        </w:rPr>
        <w:t>运到</w:t>
      </w:r>
      <w:r>
        <w:rPr>
          <w:rFonts w:hint="default" w:ascii="Times New Roman" w:hAnsi="Times New Roman" w:eastAsia="仿宋_GB2312" w:cs="Times New Roman"/>
          <w:color w:val="auto"/>
          <w:sz w:val="30"/>
          <w:szCs w:val="30"/>
          <w:highlight w:val="none"/>
          <w:lang w:val="en-US" w:eastAsia="zh-CN"/>
        </w:rPr>
        <w:t>甲方</w:t>
      </w:r>
      <w:r>
        <w:rPr>
          <w:rFonts w:hint="default" w:ascii="Times New Roman" w:hAnsi="Times New Roman" w:eastAsia="仿宋_GB2312" w:cs="Times New Roman"/>
          <w:color w:val="auto"/>
          <w:sz w:val="30"/>
          <w:szCs w:val="30"/>
          <w:highlight w:val="none"/>
        </w:rPr>
        <w:t>指定地点（订单见附件）</w:t>
      </w:r>
      <w:r>
        <w:rPr>
          <w:rFonts w:hint="default" w:ascii="Times New Roman" w:hAnsi="Times New Roman" w:eastAsia="仿宋_GB2312" w:cs="Times New Roman"/>
          <w:color w:val="auto"/>
          <w:sz w:val="30"/>
          <w:szCs w:val="30"/>
          <w:highlight w:val="none"/>
          <w:lang w:eastAsia="zh-CN"/>
        </w:rPr>
        <w:t>；</w:t>
      </w:r>
    </w:p>
    <w:p>
      <w:pPr>
        <w:ind w:firstLine="600"/>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4.2 乙方按约完成供货（服务、工程）并经甲方验收合格后，</w:t>
      </w:r>
      <w:r>
        <w:rPr>
          <w:rFonts w:hint="default" w:ascii="Times New Roman" w:hAnsi="Times New Roman" w:eastAsia="仿宋_GB2312" w:cs="Times New Roman"/>
          <w:color w:val="auto"/>
          <w:sz w:val="30"/>
          <w:szCs w:val="30"/>
          <w:lang w:eastAsia="zh-CN"/>
        </w:rPr>
        <w:t>乙方</w:t>
      </w:r>
      <w:r>
        <w:rPr>
          <w:rFonts w:hint="default" w:ascii="Times New Roman" w:hAnsi="Times New Roman" w:eastAsia="仿宋_GB2312" w:cs="Times New Roman"/>
          <w:color w:val="auto"/>
          <w:sz w:val="30"/>
          <w:szCs w:val="30"/>
        </w:rPr>
        <w:t>向</w:t>
      </w:r>
      <w:r>
        <w:rPr>
          <w:rFonts w:hint="default" w:ascii="Times New Roman" w:hAnsi="Times New Roman" w:eastAsia="仿宋_GB2312" w:cs="Times New Roman"/>
          <w:color w:val="auto"/>
          <w:sz w:val="30"/>
          <w:szCs w:val="30"/>
          <w:lang w:eastAsia="zh-CN"/>
        </w:rPr>
        <w:t>业主</w:t>
      </w:r>
      <w:r>
        <w:rPr>
          <w:rFonts w:hint="default" w:ascii="Times New Roman" w:hAnsi="Times New Roman" w:eastAsia="仿宋_GB2312" w:cs="Times New Roman"/>
          <w:color w:val="auto"/>
          <w:sz w:val="30"/>
          <w:szCs w:val="30"/>
        </w:rPr>
        <w:t>出具有效增值税专用发票，</w:t>
      </w:r>
      <w:r>
        <w:rPr>
          <w:rFonts w:hint="default" w:ascii="Times New Roman" w:hAnsi="Times New Roman" w:eastAsia="仿宋_GB2312" w:cs="Times New Roman"/>
          <w:color w:val="auto"/>
          <w:kern w:val="2"/>
          <w:sz w:val="30"/>
          <w:szCs w:val="30"/>
          <w:lang w:val="en-US" w:eastAsia="zh-CN" w:bidi="ar-SA"/>
        </w:rPr>
        <w:t>甲方在收到增值税专用发票30个日历日内，</w:t>
      </w:r>
      <w:r>
        <w:rPr>
          <w:rFonts w:hint="default" w:ascii="Times New Roman" w:hAnsi="Times New Roman" w:eastAsia="仿宋_GB2312" w:cs="Times New Roman"/>
          <w:color w:val="auto"/>
          <w:sz w:val="30"/>
          <w:szCs w:val="30"/>
          <w:lang w:val="en-US" w:eastAsia="zh-CN"/>
        </w:rPr>
        <w:t>以银行转账或开具银行承兑汇票的方式</w:t>
      </w:r>
      <w:r>
        <w:rPr>
          <w:rFonts w:hint="default" w:ascii="Times New Roman" w:hAnsi="Times New Roman" w:eastAsia="仿宋_GB2312" w:cs="Times New Roman"/>
          <w:color w:val="auto"/>
          <w:kern w:val="2"/>
          <w:sz w:val="30"/>
          <w:szCs w:val="30"/>
          <w:lang w:val="en-US" w:eastAsia="zh-CN" w:bidi="ar-SA"/>
        </w:rPr>
        <w:t>一次性向乙方支付全额货款。</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hint="default" w:ascii="Times New Roman" w:hAnsi="Times New Roman" w:cs="Times New Roman"/>
          <w:color w:val="auto"/>
        </w:rPr>
      </w:pPr>
      <w:bookmarkStart w:id="4" w:name="_Toc24700710"/>
      <w:r>
        <w:rPr>
          <w:rFonts w:hint="default" w:ascii="Times New Roman" w:hAnsi="Times New Roman" w:cs="Times New Roman"/>
          <w:color w:val="auto"/>
        </w:rPr>
        <w:t>第五条 陈述与保证</w:t>
      </w:r>
      <w:bookmarkEnd w:id="4"/>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5.2 因产品质量瑕疵或缺陷导致的甲方或第三人损害的，乙方承担赔偿责任。</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钛镭弹的良品率</w:t>
      </w:r>
      <w:r>
        <w:rPr>
          <w:rFonts w:hint="default" w:ascii="Times New Roman" w:hAnsi="Times New Roman" w:eastAsia="仿宋_GB2312" w:cs="Times New Roman"/>
          <w:color w:val="auto"/>
          <w:sz w:val="30"/>
          <w:szCs w:val="30"/>
        </w:rPr>
        <w:t>≥99%</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质保期限：</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年（项目货物验收合格之日起算）</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乙方</w:t>
      </w:r>
      <w:r>
        <w:rPr>
          <w:rFonts w:hint="default" w:ascii="Times New Roman" w:hAnsi="Times New Roman" w:eastAsia="仿宋_GB2312" w:cs="Times New Roman"/>
          <w:color w:val="auto"/>
          <w:sz w:val="30"/>
          <w:szCs w:val="30"/>
        </w:rPr>
        <w:t>提供的物品在</w:t>
      </w:r>
      <w:r>
        <w:rPr>
          <w:rFonts w:hint="default" w:ascii="Times New Roman" w:hAnsi="Times New Roman" w:eastAsia="仿宋_GB2312" w:cs="Times New Roman"/>
          <w:color w:val="auto"/>
          <w:sz w:val="30"/>
          <w:szCs w:val="30"/>
          <w:lang w:eastAsia="zh-CN"/>
        </w:rPr>
        <w:t>质保期</w:t>
      </w:r>
      <w:r>
        <w:rPr>
          <w:rFonts w:hint="default" w:ascii="Times New Roman" w:hAnsi="Times New Roman" w:eastAsia="仿宋_GB2312" w:cs="Times New Roman"/>
          <w:color w:val="auto"/>
          <w:sz w:val="30"/>
          <w:szCs w:val="30"/>
        </w:rPr>
        <w:t>内，非人为因素造成的损坏，</w:t>
      </w:r>
      <w:r>
        <w:rPr>
          <w:rFonts w:hint="default" w:ascii="Times New Roman" w:hAnsi="Times New Roman" w:eastAsia="仿宋_GB2312" w:cs="Times New Roman"/>
          <w:color w:val="auto"/>
          <w:sz w:val="30"/>
          <w:szCs w:val="30"/>
          <w:lang w:eastAsia="zh-CN"/>
        </w:rPr>
        <w:t>钛镭弹出现以下情况：</w:t>
      </w:r>
      <w:r>
        <w:rPr>
          <w:rFonts w:hint="default" w:ascii="Times New Roman" w:hAnsi="Times New Roman" w:eastAsia="仿宋" w:cs="Times New Roman"/>
          <w:bCs/>
          <w:color w:val="auto"/>
          <w:sz w:val="28"/>
          <w:szCs w:val="28"/>
          <w:highlight w:val="none"/>
          <w:lang w:val="en-US" w:eastAsia="zh-CN"/>
        </w:rPr>
        <w:t>霉变、漏药、露头露脚、开裂、散筒、哑弹，火焰、燃烧物、色火或带火残体与燃放中心距离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20m,炙热物与燃放点横向距离</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25m，设计效果中的漂浮物，抛射距离检测</w:t>
      </w:r>
      <w:r>
        <w:rPr>
          <w:rFonts w:ascii="微软雅黑" w:hAnsi="微软雅黑" w:eastAsia="微软雅黑" w:cs="微软雅黑"/>
          <w:i w:val="0"/>
          <w:caps w:val="0"/>
          <w:color w:val="auto"/>
          <w:spacing w:val="0"/>
          <w:sz w:val="21"/>
          <w:szCs w:val="21"/>
          <w:shd w:val="clear" w:fill="FFFFFF"/>
        </w:rPr>
        <w:t>&gt;</w:t>
      </w:r>
      <w:r>
        <w:rPr>
          <w:rFonts w:hint="default" w:ascii="Times New Roman" w:hAnsi="Times New Roman" w:eastAsia="仿宋" w:cs="Times New Roman"/>
          <w:bCs/>
          <w:color w:val="auto"/>
          <w:sz w:val="28"/>
          <w:szCs w:val="28"/>
          <w:highlight w:val="none"/>
          <w:lang w:val="en-US" w:eastAsia="zh-CN"/>
        </w:rPr>
        <w:t>30m，发射高度</w:t>
      </w:r>
      <w:r>
        <w:rPr>
          <w:rFonts w:ascii="微软雅黑" w:hAnsi="微软雅黑" w:eastAsia="微软雅黑" w:cs="微软雅黑"/>
          <w:i w:val="0"/>
          <w:caps w:val="0"/>
          <w:color w:val="auto"/>
          <w:spacing w:val="0"/>
          <w:sz w:val="21"/>
          <w:szCs w:val="21"/>
          <w:shd w:val="clear" w:fill="FFFFFF"/>
        </w:rPr>
        <w:t>&lt;</w:t>
      </w:r>
      <w:r>
        <w:rPr>
          <w:rFonts w:hint="default" w:ascii="Times New Roman" w:hAnsi="Times New Roman" w:eastAsia="仿宋" w:cs="Times New Roman"/>
          <w:bCs/>
          <w:color w:val="auto"/>
          <w:sz w:val="28"/>
          <w:szCs w:val="28"/>
          <w:highlight w:val="none"/>
          <w:lang w:val="en-US" w:eastAsia="zh-CN"/>
        </w:rPr>
        <w:t>40m，</w:t>
      </w:r>
      <w:r>
        <w:rPr>
          <w:rFonts w:hint="default" w:eastAsia="仿宋" w:cs="Times New Roman"/>
          <w:bCs/>
          <w:color w:val="auto"/>
          <w:sz w:val="28"/>
          <w:szCs w:val="28"/>
          <w:highlight w:val="none"/>
          <w:lang w:val="en-US" w:eastAsia="zh-CN"/>
        </w:rPr>
        <w:t>引线长度</w:t>
      </w:r>
      <w:r>
        <w:rPr>
          <w:rFonts w:ascii="Times New Roman" w:hAnsi="Times New Roman" w:eastAsia="仿宋" w:cs="Times New Roman"/>
          <w:bCs/>
          <w:i w:val="0"/>
          <w:caps w:val="0"/>
          <w:color w:val="auto"/>
          <w:spacing w:val="0"/>
          <w:sz w:val="28"/>
          <w:szCs w:val="28"/>
          <w:highlight w:val="none"/>
          <w:shd w:val="clear"/>
        </w:rPr>
        <w:t>&lt;</w:t>
      </w:r>
      <w:r>
        <w:rPr>
          <w:rFonts w:hint="default" w:ascii="Times New Roman" w:hAnsi="Times New Roman" w:eastAsia="仿宋" w:cs="Times New Roman"/>
          <w:bCs/>
          <w:i w:val="0"/>
          <w:caps w:val="0"/>
          <w:color w:val="auto"/>
          <w:spacing w:val="0"/>
          <w:sz w:val="28"/>
          <w:szCs w:val="28"/>
          <w:highlight w:val="none"/>
          <w:shd w:val="clear"/>
          <w:lang w:val="en-US" w:eastAsia="zh-CN"/>
        </w:rPr>
        <w:t>43cm，引线没有护引套，未采用电点火引燃，</w:t>
      </w:r>
      <w:r>
        <w:rPr>
          <w:rFonts w:hint="default" w:ascii="Times New Roman" w:hAnsi="Times New Roman" w:eastAsia="仿宋_GB2312" w:cs="Times New Roman"/>
          <w:color w:val="auto"/>
          <w:sz w:val="30"/>
          <w:szCs w:val="30"/>
          <w:lang w:eastAsia="zh-CN"/>
        </w:rPr>
        <w:t>由</w:t>
      </w:r>
      <w:r>
        <w:rPr>
          <w:rFonts w:hint="default" w:ascii="Times New Roman" w:hAnsi="Times New Roman" w:eastAsia="仿宋_GB2312" w:cs="Times New Roman"/>
          <w:color w:val="auto"/>
          <w:sz w:val="30"/>
          <w:szCs w:val="30"/>
          <w:lang w:val="en-US" w:eastAsia="zh-CN"/>
        </w:rPr>
        <w:t>乙方</w:t>
      </w:r>
      <w:r>
        <w:rPr>
          <w:rFonts w:hint="default" w:ascii="Times New Roman" w:hAnsi="Times New Roman" w:eastAsia="仿宋_GB2312" w:cs="Times New Roman"/>
          <w:color w:val="auto"/>
          <w:sz w:val="30"/>
          <w:szCs w:val="30"/>
          <w:lang w:eastAsia="zh-CN"/>
        </w:rPr>
        <w:t>无条件予以回收</w:t>
      </w:r>
      <w:r>
        <w:rPr>
          <w:rFonts w:hint="default" w:ascii="Times New Roman" w:hAnsi="Times New Roman" w:eastAsia="仿宋_GB2312" w:cs="Times New Roman"/>
          <w:color w:val="auto"/>
          <w:sz w:val="30"/>
          <w:szCs w:val="30"/>
          <w:lang w:val="en-US" w:eastAsia="zh-CN"/>
        </w:rPr>
        <w:t>并</w:t>
      </w:r>
      <w:r>
        <w:rPr>
          <w:rFonts w:hint="default" w:ascii="Times New Roman" w:hAnsi="Times New Roman" w:eastAsia="仿宋_GB2312" w:cs="Times New Roman"/>
          <w:color w:val="auto"/>
          <w:sz w:val="30"/>
          <w:szCs w:val="30"/>
          <w:lang w:eastAsia="zh-CN"/>
        </w:rPr>
        <w:t>更换</w:t>
      </w:r>
      <w:r>
        <w:rPr>
          <w:rFonts w:hint="default" w:ascii="Times New Roman" w:hAnsi="Times New Roman" w:eastAsia="仿宋_GB2312" w:cs="Times New Roman"/>
          <w:color w:val="auto"/>
          <w:sz w:val="30"/>
          <w:szCs w:val="30"/>
          <w:lang w:val="en-US" w:eastAsia="zh-CN"/>
        </w:rPr>
        <w:t>对应数量的</w:t>
      </w:r>
      <w:r>
        <w:rPr>
          <w:rFonts w:hint="default" w:ascii="Times New Roman" w:hAnsi="Times New Roman" w:eastAsia="仿宋_GB2312" w:cs="Times New Roman"/>
          <w:color w:val="auto"/>
          <w:sz w:val="30"/>
          <w:szCs w:val="30"/>
          <w:lang w:eastAsia="zh-CN"/>
        </w:rPr>
        <w:t>钛镭弹，</w:t>
      </w:r>
      <w:r>
        <w:rPr>
          <w:rFonts w:hint="default" w:ascii="Times New Roman" w:hAnsi="Times New Roman" w:eastAsia="仿宋_GB2312" w:cs="Times New Roman"/>
          <w:color w:val="auto"/>
          <w:sz w:val="30"/>
          <w:szCs w:val="30"/>
          <w:lang w:val="en-US" w:eastAsia="zh-CN"/>
        </w:rPr>
        <w:t>待下次送货时一并交予甲方</w:t>
      </w:r>
      <w:r>
        <w:rPr>
          <w:rFonts w:hint="default" w:ascii="Times New Roman" w:hAnsi="Times New Roman" w:eastAsia="仿宋_GB2312" w:cs="Times New Roman"/>
          <w:color w:val="auto"/>
          <w:sz w:val="30"/>
          <w:szCs w:val="30"/>
          <w:lang w:eastAsia="zh-CN"/>
        </w:rPr>
        <w:t>。</w:t>
      </w:r>
    </w:p>
    <w:p>
      <w:pPr>
        <w:pStyle w:val="4"/>
        <w:ind w:firstLine="640"/>
        <w:rPr>
          <w:rFonts w:hint="default" w:ascii="Times New Roman" w:hAnsi="Times New Roman" w:cs="Times New Roman"/>
          <w:color w:val="auto"/>
        </w:rPr>
      </w:pPr>
      <w:bookmarkStart w:id="5" w:name="_Toc24700711"/>
      <w:r>
        <w:rPr>
          <w:rFonts w:hint="default" w:ascii="Times New Roman" w:hAnsi="Times New Roman" w:cs="Times New Roman"/>
          <w:color w:val="auto"/>
        </w:rPr>
        <w:t>第六条 交付与验收</w:t>
      </w:r>
      <w:bookmarkEnd w:id="5"/>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pStyle w:val="5"/>
        <w:ind w:firstLine="600"/>
        <w:rPr>
          <w:rFonts w:hint="default" w:ascii="Times New Roman" w:hAnsi="Times New Roman" w:eastAsia="宋体" w:cs="Times New Roman"/>
          <w:color w:val="auto"/>
          <w:lang w:eastAsia="zh-CN"/>
        </w:rPr>
      </w:pPr>
      <w:r>
        <w:rPr>
          <w:rFonts w:hint="default" w:ascii="Times New Roman" w:hAnsi="Times New Roman" w:eastAsia="仿宋_GB2312" w:cs="Times New Roman"/>
          <w:color w:val="auto"/>
          <w:sz w:val="30"/>
          <w:szCs w:val="30"/>
        </w:rPr>
        <w:t>6.2 验收</w:t>
      </w:r>
      <w:r>
        <w:rPr>
          <w:rFonts w:hint="default" w:ascii="Times New Roman" w:hAnsi="Times New Roman" w:eastAsia="仿宋_GB2312" w:cs="Times New Roman"/>
          <w:color w:val="auto"/>
          <w:sz w:val="30"/>
          <w:szCs w:val="30"/>
          <w:lang w:eastAsia="zh-CN"/>
        </w:rPr>
        <w:t>办法</w:t>
      </w:r>
      <w:r>
        <w:rPr>
          <w:rFonts w:hint="default" w:ascii="Times New Roman" w:hAnsi="Times New Roman" w:eastAsia="仿宋_GB2312" w:cs="Times New Roman"/>
          <w:color w:val="auto"/>
          <w:sz w:val="30"/>
          <w:szCs w:val="30"/>
        </w:rPr>
        <w:t>：</w:t>
      </w:r>
      <w:r>
        <w:rPr>
          <w:rFonts w:hint="default" w:ascii="Times New Roman" w:hAnsi="Times New Roman" w:cs="Times New Roman"/>
          <w:color w:val="auto"/>
          <w:lang w:eastAsia="zh-CN"/>
        </w:rPr>
        <w:t>货到交货地点后，乙方应负责将货物卸至甲方指定地点，甲方按照合同中列明的</w:t>
      </w:r>
      <w:r>
        <w:rPr>
          <w:rFonts w:hint="default" w:ascii="Times New Roman" w:hAnsi="Times New Roman" w:cs="Times New Roman"/>
          <w:color w:val="auto"/>
          <w:lang w:val="en-US" w:eastAsia="zh-CN"/>
        </w:rPr>
        <w:t>钛镭弹参数及性能指标进行验收</w:t>
      </w:r>
      <w:r>
        <w:rPr>
          <w:rFonts w:hint="eastAsia" w:ascii="Times New Roman" w:hAnsi="Times New Roman" w:cs="Times New Roman"/>
          <w:color w:val="auto"/>
          <w:lang w:val="en-US" w:eastAsia="zh-CN"/>
        </w:rPr>
        <w:t>，同时出具该批次产品的合格证</w:t>
      </w:r>
      <w:r>
        <w:rPr>
          <w:rFonts w:hint="default" w:ascii="Times New Roman" w:hAnsi="Times New Roman" w:cs="Times New Roman"/>
          <w:color w:val="auto"/>
          <w:lang w:eastAsia="zh-CN"/>
        </w:rPr>
        <w:t>。如果产品质量不能达到相关标准，乙方应负责更换，甲方有权要求退货。</w:t>
      </w:r>
    </w:p>
    <w:p>
      <w:pPr>
        <w:pStyle w:val="4"/>
        <w:ind w:firstLine="640"/>
        <w:rPr>
          <w:rFonts w:hint="default" w:ascii="Times New Roman" w:hAnsi="Times New Roman" w:cs="Times New Roman"/>
          <w:color w:val="auto"/>
        </w:rPr>
      </w:pPr>
      <w:bookmarkStart w:id="6" w:name="_Toc24700712"/>
      <w:r>
        <w:rPr>
          <w:rFonts w:hint="default" w:ascii="Times New Roman" w:hAnsi="Times New Roman" w:cs="Times New Roman"/>
          <w:color w:val="auto"/>
        </w:rPr>
        <w:t>第七条 履约保证金</w:t>
      </w:r>
      <w:bookmarkEnd w:id="6"/>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无</w:t>
      </w:r>
    </w:p>
    <w:p>
      <w:pPr>
        <w:pStyle w:val="4"/>
        <w:ind w:firstLine="640"/>
        <w:rPr>
          <w:rFonts w:hint="default" w:ascii="Times New Roman" w:hAnsi="Times New Roman" w:cs="Times New Roman"/>
          <w:color w:val="auto"/>
        </w:rPr>
      </w:pPr>
      <w:bookmarkStart w:id="7" w:name="_Toc24700713"/>
      <w:r>
        <w:rPr>
          <w:rFonts w:hint="default" w:ascii="Times New Roman" w:hAnsi="Times New Roman" w:cs="Times New Roman"/>
          <w:color w:val="auto"/>
        </w:rPr>
        <w:t>第八条  双方权利与义务</w:t>
      </w:r>
      <w:bookmarkEnd w:id="7"/>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8.1甲方应按约定向乙方支付采购费用；</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8.2甲方超出本框架协议约定的采购内容和范围实施采购的，乙方有权拒绝履行，但乙方应书面回复甲方并说明理由；</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8.3因履行合同需要，乙方如需进入机场隔离区的，甲方应协助乙方按机场管理机构有关规定办理相关通行的手续，费用由乙方自理；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8.4 乙方不得拒绝甲方在本框架协议下的采购需求，否则应承担违约责任；</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8.5 甲方有权对乙方履行本框架协议实施监督，并进行考核；</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8.6 （根据实际项目的特点，再另行增加条款）</w:t>
      </w:r>
    </w:p>
    <w:p>
      <w:pPr>
        <w:pStyle w:val="4"/>
        <w:ind w:firstLine="640"/>
        <w:rPr>
          <w:rFonts w:hint="default" w:ascii="Times New Roman" w:hAnsi="Times New Roman" w:cs="Times New Roman"/>
          <w:color w:val="auto"/>
        </w:rPr>
      </w:pPr>
      <w:bookmarkStart w:id="8" w:name="_Toc24700714"/>
      <w:r>
        <w:rPr>
          <w:rFonts w:hint="default" w:ascii="Times New Roman" w:hAnsi="Times New Roman" w:cs="Times New Roman"/>
          <w:color w:val="auto"/>
        </w:rPr>
        <w:t>第九条  违约责任</w:t>
      </w:r>
      <w:bookmarkEnd w:id="8"/>
    </w:p>
    <w:p>
      <w:pPr>
        <w:ind w:firstLine="600"/>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9.1乙方逾期交货\提交服务成果\完工，乙方应向甲方偿付逾期违约金。逾期违约金按照</w:t>
      </w:r>
      <w:r>
        <w:rPr>
          <w:rFonts w:hint="default" w:ascii="Times New Roman" w:hAnsi="Times New Roman" w:eastAsia="仿宋_GB2312" w:cs="Times New Roman"/>
          <w:color w:val="auto"/>
          <w:sz w:val="30"/>
          <w:szCs w:val="30"/>
          <w:lang w:eastAsia="zh-CN"/>
        </w:rPr>
        <w:t>合同总价款每日万分之三</w:t>
      </w:r>
      <w:r>
        <w:rPr>
          <w:rFonts w:hint="default" w:ascii="Times New Roman" w:hAnsi="Times New Roman" w:eastAsia="仿宋_GB2312" w:cs="Times New Roman"/>
          <w:color w:val="auto"/>
          <w:sz w:val="30"/>
          <w:szCs w:val="30"/>
        </w:rPr>
        <w:t>计算。</w:t>
      </w:r>
      <w:r>
        <w:rPr>
          <w:rFonts w:hint="default" w:ascii="Times New Roman" w:hAnsi="Times New Roman" w:eastAsia="仿宋_GB2312" w:cs="Times New Roman"/>
          <w:color w:val="auto"/>
          <w:sz w:val="30"/>
          <w:szCs w:val="30"/>
          <w:lang w:eastAsia="zh-CN"/>
        </w:rPr>
        <w:t>甲方可在货物结算款中扣除。违约金尚不能补偿对方损失时，有权向对方追索实际损失的赔偿金。</w:t>
      </w:r>
    </w:p>
    <w:p>
      <w:pPr>
        <w:ind w:firstLine="600"/>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9.2因产品质量瑕疵或缺陷导致甲方或第三方人损害的，甲方有权向乙方索赔。</w:t>
      </w:r>
    </w:p>
    <w:p>
      <w:pPr>
        <w:ind w:firstLine="600"/>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9.3因营业执照或安全生产许可证过期导致乙方不能正常向甲方供货的，甲方有权向乙方索赔。</w:t>
      </w:r>
    </w:p>
    <w:p>
      <w:pPr>
        <w:pStyle w:val="4"/>
        <w:ind w:firstLine="640"/>
        <w:rPr>
          <w:rFonts w:hint="default" w:ascii="Times New Roman" w:hAnsi="Times New Roman" w:cs="Times New Roman"/>
          <w:color w:val="auto"/>
        </w:rPr>
      </w:pPr>
      <w:bookmarkStart w:id="9" w:name="_Toc24700715"/>
      <w:r>
        <w:rPr>
          <w:rFonts w:hint="default" w:ascii="Times New Roman" w:hAnsi="Times New Roman" w:cs="Times New Roman"/>
          <w:color w:val="auto"/>
        </w:rPr>
        <w:t>第十条 不可抗力</w:t>
      </w:r>
      <w:bookmarkEnd w:id="9"/>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10.2</w:t>
      </w:r>
      <w:r>
        <w:rPr>
          <w:rFonts w:hint="default" w:ascii="Times New Roman" w:hAnsi="Times New Roman" w:eastAsia="仿宋_GB2312" w:cs="Times New Roman"/>
          <w:color w:val="auto"/>
          <w:sz w:val="30"/>
          <w:szCs w:val="30"/>
          <w:highlight w:val="none"/>
        </w:rPr>
        <w:t xml:space="preserve"> 因不可抗力的影响，使甲方或乙方无法正常履行本合同，经双方协商可终止本合同或修改本合同的执行，双方已履行部分应在履行方案确定后30个</w:t>
      </w:r>
      <w:r>
        <w:rPr>
          <w:rFonts w:hint="default" w:ascii="Times New Roman" w:hAnsi="Times New Roman" w:eastAsia="仿宋_GB2312" w:cs="Times New Roman"/>
          <w:color w:val="auto"/>
          <w:sz w:val="30"/>
          <w:szCs w:val="30"/>
          <w:highlight w:val="none"/>
          <w:lang w:val="en-US" w:eastAsia="zh-CN"/>
        </w:rPr>
        <w:t>工作日内</w:t>
      </w:r>
      <w:r>
        <w:rPr>
          <w:rFonts w:hint="default" w:ascii="Times New Roman" w:hAnsi="Times New Roman" w:eastAsia="仿宋_GB2312" w:cs="Times New Roman"/>
          <w:color w:val="auto"/>
          <w:sz w:val="30"/>
          <w:szCs w:val="30"/>
          <w:highlight w:val="none"/>
        </w:rPr>
        <w:t>据实结算完毕。迟延履行后发生不可抗力的，不能免除违约责任。签约双</w:t>
      </w:r>
      <w:r>
        <w:rPr>
          <w:rFonts w:hint="default" w:ascii="Times New Roman" w:hAnsi="Times New Roman" w:eastAsia="仿宋_GB2312" w:cs="Times New Roman"/>
          <w:color w:val="auto"/>
          <w:sz w:val="30"/>
          <w:szCs w:val="30"/>
        </w:rPr>
        <w:t>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default" w:ascii="Times New Roman" w:hAnsi="Times New Roman" w:cs="Times New Roman"/>
          <w:color w:val="auto"/>
        </w:rPr>
      </w:pPr>
      <w:bookmarkStart w:id="10" w:name="_Toc24700716"/>
      <w:r>
        <w:rPr>
          <w:rFonts w:hint="default" w:ascii="Times New Roman" w:hAnsi="Times New Roman" w:cs="Times New Roman"/>
          <w:color w:val="auto"/>
        </w:rPr>
        <w:t>第十一条 通知条款</w:t>
      </w:r>
      <w:bookmarkEnd w:id="10"/>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任何一方均应本着诚实信用原则来对待另一方在履行合同时的通知、告知事项，如因重大事项须履行通知义务的，均应当以当面签收或特快专递、电子邮件方式送达相对人。</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甲方指定的联系方式：</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联系人：</w:t>
      </w:r>
      <w:r>
        <w:rPr>
          <w:rFonts w:hint="default" w:ascii="Times New Roman" w:hAnsi="Times New Roman" w:cs="Times New Roman"/>
          <w:color w:val="auto"/>
        </w:rPr>
        <w:t>____________________________________________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联系电话：</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通讯地址：</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电子邮件：</w:t>
      </w:r>
      <w:r>
        <w:rPr>
          <w:rFonts w:hint="default" w:ascii="Times New Roman" w:hAnsi="Times New Roman" w:cs="Times New Roman"/>
          <w:color w:val="auto"/>
        </w:rPr>
        <w:t>_________________________________________</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乙方指定的联系方式：</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联系人：</w:t>
      </w:r>
      <w:r>
        <w:rPr>
          <w:rFonts w:hint="default" w:ascii="Times New Roman" w:hAnsi="Times New Roman" w:cs="Times New Roman"/>
          <w:color w:val="auto"/>
        </w:rPr>
        <w:t>____________________________________________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联系电话：</w:t>
      </w:r>
      <w:r>
        <w:rPr>
          <w:rFonts w:hint="default" w:ascii="Times New Roman" w:hAnsi="Times New Roman" w:cs="Times New Roman"/>
          <w:color w:val="auto"/>
        </w:rPr>
        <w:t>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通讯地址：</w:t>
      </w:r>
      <w:r>
        <w:rPr>
          <w:rFonts w:hint="default" w:ascii="Times New Roman" w:hAnsi="Times New Roman" w:cs="Times New Roman"/>
          <w:color w:val="auto"/>
        </w:rPr>
        <w:t>__________________________________________</w:t>
      </w:r>
    </w:p>
    <w:p>
      <w:pPr>
        <w:ind w:firstLine="600"/>
        <w:rPr>
          <w:rFonts w:hint="default" w:ascii="Times New Roman" w:hAnsi="Times New Roman" w:cs="Times New Roman"/>
          <w:color w:val="auto"/>
        </w:rPr>
      </w:pPr>
      <w:r>
        <w:rPr>
          <w:rFonts w:hint="default" w:ascii="Times New Roman" w:hAnsi="Times New Roman" w:eastAsia="仿宋_GB2312" w:cs="Times New Roman"/>
          <w:color w:val="auto"/>
          <w:sz w:val="30"/>
          <w:szCs w:val="30"/>
        </w:rPr>
        <w:t>电子邮件：</w:t>
      </w:r>
      <w:r>
        <w:rPr>
          <w:rFonts w:hint="default" w:ascii="Times New Roman" w:hAnsi="Times New Roman" w:cs="Times New Roman"/>
          <w:color w:val="auto"/>
        </w:rPr>
        <w:t>__________________________________________</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11.1采用当面签收的，应由合同中指定的联系人或双方授权的代表签收，签收日期即为送达时间。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11.7本合同约定的联系方式与送达方式同时可作为法律文书的联系方式与送达方式。</w:t>
      </w:r>
    </w:p>
    <w:p>
      <w:pPr>
        <w:pStyle w:val="4"/>
        <w:ind w:firstLine="640"/>
        <w:rPr>
          <w:rFonts w:hint="default" w:ascii="Times New Roman" w:hAnsi="Times New Roman" w:cs="Times New Roman"/>
          <w:color w:val="auto"/>
        </w:rPr>
      </w:pPr>
      <w:bookmarkStart w:id="11" w:name="_Toc24700717"/>
      <w:r>
        <w:rPr>
          <w:rFonts w:hint="default" w:ascii="Times New Roman" w:hAnsi="Times New Roman" w:cs="Times New Roman"/>
          <w:color w:val="auto"/>
        </w:rPr>
        <w:t>第十二条 保密条款</w:t>
      </w:r>
      <w:bookmarkEnd w:id="11"/>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default" w:ascii="Times New Roman" w:hAnsi="Times New Roman" w:cs="Times New Roman"/>
          <w:color w:val="auto"/>
        </w:rPr>
      </w:pPr>
      <w:bookmarkStart w:id="12" w:name="_Toc24700718"/>
      <w:r>
        <w:rPr>
          <w:rFonts w:hint="default" w:ascii="Times New Roman" w:hAnsi="Times New Roman" w:cs="Times New Roman"/>
          <w:color w:val="auto"/>
        </w:rPr>
        <w:t>第十三条 合同争议的解决方式</w:t>
      </w:r>
      <w:bookmarkEnd w:id="12"/>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13.1 若在合同履行过程中发生争议，甲乙双方应当友好协商解决，协商不成，按以下第（</w:t>
      </w:r>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 种方式解决：</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（一）提交重庆仲裁委员会，按照申请仲裁时该会现行有效的仲裁规则进行仲裁。</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（二）向甲方所在地人民法院起诉。</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13.2在诉讼期间，除正在进行诉讼的部分外，合同其它部分继续执行。</w:t>
      </w:r>
    </w:p>
    <w:p>
      <w:pPr>
        <w:pStyle w:val="4"/>
        <w:ind w:firstLine="640"/>
        <w:rPr>
          <w:rFonts w:hint="default" w:ascii="Times New Roman" w:hAnsi="Times New Roman" w:cs="Times New Roman"/>
          <w:color w:val="auto"/>
        </w:rPr>
      </w:pPr>
      <w:bookmarkStart w:id="13" w:name="_Toc24700719"/>
      <w:r>
        <w:rPr>
          <w:rFonts w:hint="default" w:ascii="Times New Roman" w:hAnsi="Times New Roman" w:cs="Times New Roman"/>
          <w:color w:val="auto"/>
        </w:rPr>
        <w:t>第十四条 合同的变更和解除</w:t>
      </w:r>
      <w:bookmarkEnd w:id="13"/>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14.2 经双方协商一致，并达成书面合同后，本合同可以解除，双方应就合同解除的后果在解约合同中一并做出约定。一方也可根据合同约定单方行使合同解除权。</w:t>
      </w:r>
    </w:p>
    <w:p>
      <w:pPr>
        <w:pStyle w:val="4"/>
        <w:ind w:firstLine="640"/>
        <w:rPr>
          <w:rFonts w:hint="default" w:ascii="Times New Roman" w:hAnsi="Times New Roman" w:cs="Times New Roman"/>
          <w:color w:val="auto"/>
        </w:rPr>
      </w:pPr>
      <w:bookmarkStart w:id="14" w:name="_Toc24700720"/>
      <w:r>
        <w:rPr>
          <w:rFonts w:hint="default" w:ascii="Times New Roman" w:hAnsi="Times New Roman" w:cs="Times New Roman"/>
          <w:color w:val="auto"/>
        </w:rPr>
        <w:t>第十五条 合同生效及其他</w:t>
      </w:r>
      <w:bookmarkEnd w:id="14"/>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15.1 乙方和甲方约定合同内容双方法人代表人或授权代表签字并加盖公司公章或合同专用章后生效。</w:t>
      </w:r>
    </w:p>
    <w:p>
      <w:pPr>
        <w:ind w:firstLine="6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15.2 本合同一式</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w:t>
      </w:r>
      <w:r>
        <w:rPr>
          <w:rFonts w:hint="default" w:ascii="Times New Roman" w:hAnsi="Times New Roman" w:cs="Times New Roman"/>
          <w:color w:val="auto"/>
        </w:rPr>
        <w:t>，</w:t>
      </w:r>
      <w:r>
        <w:rPr>
          <w:rFonts w:hint="default" w:ascii="Times New Roman" w:hAnsi="Times New Roman" w:eastAsia="仿宋_GB2312" w:cs="Times New Roman"/>
          <w:color w:val="auto"/>
          <w:sz w:val="30"/>
          <w:szCs w:val="30"/>
        </w:rPr>
        <w:t>甲方执</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份，乙方执</w:t>
      </w:r>
      <w:r>
        <w:rPr>
          <w:rFonts w:hint="default" w:ascii="Times New Roman" w:hAnsi="Times New Roman" w:cs="Times New Roman"/>
          <w:color w:val="auto"/>
          <w:u w:val="single"/>
        </w:rPr>
        <w:t xml:space="preserve">  </w:t>
      </w:r>
      <w:r>
        <w:rPr>
          <w:rFonts w:hint="default" w:ascii="Times New Roman" w:hAnsi="Times New Roman" w:eastAsia="仿宋_GB2312" w:cs="Times New Roman"/>
          <w:color w:val="auto"/>
          <w:sz w:val="30"/>
          <w:szCs w:val="30"/>
        </w:rPr>
        <w:t>份，具有同等法律效力。</w:t>
      </w:r>
    </w:p>
    <w:p>
      <w:pPr>
        <w:ind w:left="420" w:leftChars="200" w:firstLine="0" w:firstLineChars="0"/>
        <w:rPr>
          <w:rFonts w:hint="default" w:ascii="Times New Roman" w:hAnsi="Times New Roman" w:cs="Times New Roman"/>
          <w:b/>
          <w:bCs/>
          <w:color w:val="auto"/>
        </w:rPr>
      </w:pPr>
    </w:p>
    <w:p>
      <w:pPr>
        <w:ind w:left="420" w:leftChars="200" w:firstLine="0" w:firstLineChars="0"/>
        <w:rPr>
          <w:rFonts w:hint="default" w:ascii="Times New Roman" w:hAnsi="Times New Roman" w:cs="Times New Roman"/>
          <w:b/>
          <w:bCs/>
          <w:color w:val="auto"/>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甲方（盖章）：</w:t>
      </w:r>
    </w:p>
    <w:p>
      <w:pPr>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法定代表人或授权代表（签字）：</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签订日期：     年   月   日</w:t>
      </w:r>
    </w:p>
    <w:p>
      <w:pPr>
        <w:ind w:firstLine="600"/>
        <w:rPr>
          <w:rFonts w:hint="default" w:ascii="Times New Roman" w:hAnsi="Times New Roman" w:eastAsia="仿宋_GB2312" w:cs="Times New Roman"/>
          <w:b/>
          <w:bCs/>
          <w:color w:val="auto"/>
          <w:sz w:val="32"/>
          <w:szCs w:val="32"/>
        </w:rPr>
      </w:pPr>
    </w:p>
    <w:p>
      <w:pPr>
        <w:pStyle w:val="2"/>
        <w:rPr>
          <w:rFonts w:hint="default" w:ascii="Times New Roman" w:hAnsi="Times New Roman" w:cs="Times New Roman"/>
          <w:color w:val="auto"/>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乙方（盖章）：</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法定代表人或授权代表（签字）：</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签订日期：     年   月   日</w:t>
      </w:r>
    </w:p>
    <w:p>
      <w:pPr>
        <w:ind w:firstLine="600"/>
        <w:rPr>
          <w:rFonts w:hint="default" w:ascii="Times New Roman" w:hAnsi="Times New Roman" w:eastAsia="仿宋_GB2312" w:cs="Times New Roman"/>
          <w:b/>
          <w:bCs/>
          <w:color w:val="auto"/>
          <w:sz w:val="32"/>
          <w:szCs w:val="32"/>
        </w:rPr>
      </w:pPr>
    </w:p>
    <w:p>
      <w:pPr>
        <w:ind w:firstLine="6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签订地点：</w:t>
      </w:r>
    </w:p>
    <w:p>
      <w:pPr>
        <w:ind w:firstLine="600"/>
        <w:rPr>
          <w:rFonts w:hint="default" w:ascii="Times New Roman" w:hAnsi="Times New Roman" w:eastAsia="仿宋_GB2312" w:cs="Times New Roman"/>
          <w:b/>
          <w:bCs/>
          <w:color w:val="auto"/>
          <w:sz w:val="32"/>
          <w:szCs w:val="32"/>
          <w:lang w:val="en-US" w:eastAsia="zh-CN"/>
        </w:rPr>
      </w:pPr>
    </w:p>
    <w:sectPr>
      <w:headerReference r:id="rId4" w:type="default"/>
      <w:footerReference r:id="rId5"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abstractNum w:abstractNumId="1">
    <w:nsid w:val="4486B021"/>
    <w:multiLevelType w:val="singleLevel"/>
    <w:tmpl w:val="4486B0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631D8F"/>
    <w:rsid w:val="00713B4F"/>
    <w:rsid w:val="00732EFF"/>
    <w:rsid w:val="0077084E"/>
    <w:rsid w:val="007923BB"/>
    <w:rsid w:val="008F4D3F"/>
    <w:rsid w:val="00992DDB"/>
    <w:rsid w:val="00A22D44"/>
    <w:rsid w:val="00A57E76"/>
    <w:rsid w:val="00BF1976"/>
    <w:rsid w:val="00D41C4F"/>
    <w:rsid w:val="00D8268B"/>
    <w:rsid w:val="00DB4A92"/>
    <w:rsid w:val="00E05133"/>
    <w:rsid w:val="00EA53B8"/>
    <w:rsid w:val="00FB311F"/>
    <w:rsid w:val="0139132E"/>
    <w:rsid w:val="01664EBD"/>
    <w:rsid w:val="019F2334"/>
    <w:rsid w:val="01C14A8C"/>
    <w:rsid w:val="01ED22B0"/>
    <w:rsid w:val="02146189"/>
    <w:rsid w:val="029B4CE6"/>
    <w:rsid w:val="02BE4D39"/>
    <w:rsid w:val="036A3E19"/>
    <w:rsid w:val="03AB078B"/>
    <w:rsid w:val="03FC110E"/>
    <w:rsid w:val="040139EB"/>
    <w:rsid w:val="04182B6E"/>
    <w:rsid w:val="04984E37"/>
    <w:rsid w:val="04E97FAE"/>
    <w:rsid w:val="050B5753"/>
    <w:rsid w:val="055E77D3"/>
    <w:rsid w:val="05801AB3"/>
    <w:rsid w:val="05DD6BA2"/>
    <w:rsid w:val="05E45602"/>
    <w:rsid w:val="06993D6E"/>
    <w:rsid w:val="06AD2B05"/>
    <w:rsid w:val="07577A24"/>
    <w:rsid w:val="07B455C5"/>
    <w:rsid w:val="07EB0024"/>
    <w:rsid w:val="081240D5"/>
    <w:rsid w:val="085025B3"/>
    <w:rsid w:val="08E44871"/>
    <w:rsid w:val="09070C85"/>
    <w:rsid w:val="093B3A30"/>
    <w:rsid w:val="096C6FC2"/>
    <w:rsid w:val="09831A3F"/>
    <w:rsid w:val="09E5663F"/>
    <w:rsid w:val="0A0A24F4"/>
    <w:rsid w:val="0A996B75"/>
    <w:rsid w:val="0B582279"/>
    <w:rsid w:val="0C115786"/>
    <w:rsid w:val="0C350C0D"/>
    <w:rsid w:val="0C941DF3"/>
    <w:rsid w:val="0CFB199B"/>
    <w:rsid w:val="0D957179"/>
    <w:rsid w:val="0DF46B0A"/>
    <w:rsid w:val="0E3A4E68"/>
    <w:rsid w:val="0E3C054C"/>
    <w:rsid w:val="0E425FAA"/>
    <w:rsid w:val="0F0712C6"/>
    <w:rsid w:val="0F171CDA"/>
    <w:rsid w:val="0F2C4D98"/>
    <w:rsid w:val="0F8175BA"/>
    <w:rsid w:val="0FA111E2"/>
    <w:rsid w:val="0FC343B1"/>
    <w:rsid w:val="0FF360B6"/>
    <w:rsid w:val="100B47BA"/>
    <w:rsid w:val="10B8489F"/>
    <w:rsid w:val="10BD0569"/>
    <w:rsid w:val="10D26EED"/>
    <w:rsid w:val="10E67B36"/>
    <w:rsid w:val="11686C8C"/>
    <w:rsid w:val="118F56D6"/>
    <w:rsid w:val="119D5851"/>
    <w:rsid w:val="12622BD2"/>
    <w:rsid w:val="12B96EBC"/>
    <w:rsid w:val="12FC57F4"/>
    <w:rsid w:val="13025FD2"/>
    <w:rsid w:val="136E64DF"/>
    <w:rsid w:val="13A97006"/>
    <w:rsid w:val="13D30348"/>
    <w:rsid w:val="13E31A6A"/>
    <w:rsid w:val="14144B67"/>
    <w:rsid w:val="14684C5C"/>
    <w:rsid w:val="14EB708D"/>
    <w:rsid w:val="151669CF"/>
    <w:rsid w:val="152F7238"/>
    <w:rsid w:val="15360B79"/>
    <w:rsid w:val="156F37B8"/>
    <w:rsid w:val="159B51BE"/>
    <w:rsid w:val="159C5A66"/>
    <w:rsid w:val="160762A6"/>
    <w:rsid w:val="16117BDA"/>
    <w:rsid w:val="16303345"/>
    <w:rsid w:val="166E1DFB"/>
    <w:rsid w:val="168D7A3C"/>
    <w:rsid w:val="16A42B36"/>
    <w:rsid w:val="17026666"/>
    <w:rsid w:val="174E6D89"/>
    <w:rsid w:val="17885CF5"/>
    <w:rsid w:val="17D226EF"/>
    <w:rsid w:val="17F715FD"/>
    <w:rsid w:val="17FE1F67"/>
    <w:rsid w:val="18443922"/>
    <w:rsid w:val="18934625"/>
    <w:rsid w:val="18957A86"/>
    <w:rsid w:val="18A60274"/>
    <w:rsid w:val="18AD2115"/>
    <w:rsid w:val="18F9131A"/>
    <w:rsid w:val="1913028C"/>
    <w:rsid w:val="198B75F4"/>
    <w:rsid w:val="1A1565B2"/>
    <w:rsid w:val="1A402A03"/>
    <w:rsid w:val="1A550168"/>
    <w:rsid w:val="1AEA1F7A"/>
    <w:rsid w:val="1B05522E"/>
    <w:rsid w:val="1B9B110D"/>
    <w:rsid w:val="1BC72D38"/>
    <w:rsid w:val="1BD45881"/>
    <w:rsid w:val="1C8B392F"/>
    <w:rsid w:val="1CE8044E"/>
    <w:rsid w:val="1CED2C4D"/>
    <w:rsid w:val="1D9A3367"/>
    <w:rsid w:val="1DBC73F2"/>
    <w:rsid w:val="1DF57DE1"/>
    <w:rsid w:val="1E316EE1"/>
    <w:rsid w:val="1EFE381F"/>
    <w:rsid w:val="1F201250"/>
    <w:rsid w:val="1F8778E2"/>
    <w:rsid w:val="1FA40011"/>
    <w:rsid w:val="1FB803C1"/>
    <w:rsid w:val="1FE56362"/>
    <w:rsid w:val="1FE90B0A"/>
    <w:rsid w:val="201F2AB0"/>
    <w:rsid w:val="20336E6A"/>
    <w:rsid w:val="205536F5"/>
    <w:rsid w:val="20920E14"/>
    <w:rsid w:val="20A71539"/>
    <w:rsid w:val="20C70175"/>
    <w:rsid w:val="21553F37"/>
    <w:rsid w:val="21C147EB"/>
    <w:rsid w:val="21CE3131"/>
    <w:rsid w:val="21D55DE6"/>
    <w:rsid w:val="21ED772E"/>
    <w:rsid w:val="22943E77"/>
    <w:rsid w:val="22AE2F24"/>
    <w:rsid w:val="23605D7B"/>
    <w:rsid w:val="2362320B"/>
    <w:rsid w:val="23A46ED7"/>
    <w:rsid w:val="23BA4A8F"/>
    <w:rsid w:val="2441632C"/>
    <w:rsid w:val="24730C70"/>
    <w:rsid w:val="249D020E"/>
    <w:rsid w:val="249F7D0D"/>
    <w:rsid w:val="24B01E5E"/>
    <w:rsid w:val="25430BE2"/>
    <w:rsid w:val="25803D6C"/>
    <w:rsid w:val="25E7784B"/>
    <w:rsid w:val="26242DCC"/>
    <w:rsid w:val="26287D89"/>
    <w:rsid w:val="26311DF9"/>
    <w:rsid w:val="2632078F"/>
    <w:rsid w:val="2737000B"/>
    <w:rsid w:val="27636DA9"/>
    <w:rsid w:val="2770572A"/>
    <w:rsid w:val="27B070BF"/>
    <w:rsid w:val="27B10C12"/>
    <w:rsid w:val="2826555F"/>
    <w:rsid w:val="28D3078E"/>
    <w:rsid w:val="295C4B67"/>
    <w:rsid w:val="296F4D77"/>
    <w:rsid w:val="2988141F"/>
    <w:rsid w:val="298B1B18"/>
    <w:rsid w:val="29B06FFB"/>
    <w:rsid w:val="29B91A51"/>
    <w:rsid w:val="29C62A1A"/>
    <w:rsid w:val="29EC7DC0"/>
    <w:rsid w:val="2A0A4FEA"/>
    <w:rsid w:val="2AC53EF5"/>
    <w:rsid w:val="2ACD245F"/>
    <w:rsid w:val="2BA744BA"/>
    <w:rsid w:val="2BBF6D78"/>
    <w:rsid w:val="2BEF2D3D"/>
    <w:rsid w:val="2BF34C5C"/>
    <w:rsid w:val="2C006E04"/>
    <w:rsid w:val="2C0F2E83"/>
    <w:rsid w:val="2C341F26"/>
    <w:rsid w:val="2C690D57"/>
    <w:rsid w:val="2C874E1B"/>
    <w:rsid w:val="2DA93574"/>
    <w:rsid w:val="2DF10298"/>
    <w:rsid w:val="2E217251"/>
    <w:rsid w:val="2E272E26"/>
    <w:rsid w:val="2E550FC7"/>
    <w:rsid w:val="2EBF649E"/>
    <w:rsid w:val="2EE45ED2"/>
    <w:rsid w:val="2F66365B"/>
    <w:rsid w:val="2F9C2333"/>
    <w:rsid w:val="2FBD6DB7"/>
    <w:rsid w:val="30650972"/>
    <w:rsid w:val="30A93D45"/>
    <w:rsid w:val="30B6430E"/>
    <w:rsid w:val="30BF0AC3"/>
    <w:rsid w:val="30DA45AD"/>
    <w:rsid w:val="30F553C2"/>
    <w:rsid w:val="30FB0509"/>
    <w:rsid w:val="31246ECC"/>
    <w:rsid w:val="31326484"/>
    <w:rsid w:val="32290D06"/>
    <w:rsid w:val="3243512B"/>
    <w:rsid w:val="324B56B3"/>
    <w:rsid w:val="326A2761"/>
    <w:rsid w:val="32F119B2"/>
    <w:rsid w:val="335F4216"/>
    <w:rsid w:val="33D06205"/>
    <w:rsid w:val="340C480A"/>
    <w:rsid w:val="344C21DD"/>
    <w:rsid w:val="347749B8"/>
    <w:rsid w:val="34800418"/>
    <w:rsid w:val="35FD4832"/>
    <w:rsid w:val="361A62F3"/>
    <w:rsid w:val="3637624A"/>
    <w:rsid w:val="36475F07"/>
    <w:rsid w:val="36506018"/>
    <w:rsid w:val="369340B3"/>
    <w:rsid w:val="36D26772"/>
    <w:rsid w:val="37231976"/>
    <w:rsid w:val="3747180C"/>
    <w:rsid w:val="380B22E0"/>
    <w:rsid w:val="381316A9"/>
    <w:rsid w:val="381D25AA"/>
    <w:rsid w:val="38502845"/>
    <w:rsid w:val="38650A3E"/>
    <w:rsid w:val="38BE0FE5"/>
    <w:rsid w:val="38E74FE5"/>
    <w:rsid w:val="39737784"/>
    <w:rsid w:val="397C19C0"/>
    <w:rsid w:val="39A9587D"/>
    <w:rsid w:val="39D83649"/>
    <w:rsid w:val="3A0709D5"/>
    <w:rsid w:val="3A092CDC"/>
    <w:rsid w:val="3A671916"/>
    <w:rsid w:val="3A6C18C1"/>
    <w:rsid w:val="3AC64673"/>
    <w:rsid w:val="3BC67D90"/>
    <w:rsid w:val="3BFE08B7"/>
    <w:rsid w:val="3C766C2E"/>
    <w:rsid w:val="3C8330A0"/>
    <w:rsid w:val="3CD15B45"/>
    <w:rsid w:val="3D0A4803"/>
    <w:rsid w:val="3D2D78F6"/>
    <w:rsid w:val="3D45182E"/>
    <w:rsid w:val="3D9770FB"/>
    <w:rsid w:val="3DDF2698"/>
    <w:rsid w:val="3E005863"/>
    <w:rsid w:val="3E21691D"/>
    <w:rsid w:val="3E5F1069"/>
    <w:rsid w:val="3E8578A5"/>
    <w:rsid w:val="3E9B106B"/>
    <w:rsid w:val="3EB767B4"/>
    <w:rsid w:val="3EBD740A"/>
    <w:rsid w:val="3F0C51DE"/>
    <w:rsid w:val="3F4A6532"/>
    <w:rsid w:val="3FA044C5"/>
    <w:rsid w:val="3FAB7469"/>
    <w:rsid w:val="3FAE0ABC"/>
    <w:rsid w:val="3FC71D9E"/>
    <w:rsid w:val="3FE16045"/>
    <w:rsid w:val="404F7383"/>
    <w:rsid w:val="40692A39"/>
    <w:rsid w:val="40BE6B1C"/>
    <w:rsid w:val="40EA1F35"/>
    <w:rsid w:val="412C59A9"/>
    <w:rsid w:val="41452DD4"/>
    <w:rsid w:val="41B67AB7"/>
    <w:rsid w:val="41BD29B6"/>
    <w:rsid w:val="41CD3891"/>
    <w:rsid w:val="41DF362D"/>
    <w:rsid w:val="427B77BE"/>
    <w:rsid w:val="42C15A8A"/>
    <w:rsid w:val="4305251F"/>
    <w:rsid w:val="434242D5"/>
    <w:rsid w:val="4385053D"/>
    <w:rsid w:val="43C20CE2"/>
    <w:rsid w:val="4418396F"/>
    <w:rsid w:val="44455F29"/>
    <w:rsid w:val="44A05348"/>
    <w:rsid w:val="452947F1"/>
    <w:rsid w:val="452D49A6"/>
    <w:rsid w:val="45937FA2"/>
    <w:rsid w:val="45965BBB"/>
    <w:rsid w:val="46220B9A"/>
    <w:rsid w:val="462E4B25"/>
    <w:rsid w:val="464F5A78"/>
    <w:rsid w:val="46842833"/>
    <w:rsid w:val="468630C5"/>
    <w:rsid w:val="46BF4B53"/>
    <w:rsid w:val="477912D7"/>
    <w:rsid w:val="479B1328"/>
    <w:rsid w:val="47D205F7"/>
    <w:rsid w:val="47E90131"/>
    <w:rsid w:val="47FB01FC"/>
    <w:rsid w:val="480431B6"/>
    <w:rsid w:val="482100CA"/>
    <w:rsid w:val="48307377"/>
    <w:rsid w:val="48324AC3"/>
    <w:rsid w:val="48DE1426"/>
    <w:rsid w:val="490268A7"/>
    <w:rsid w:val="49D14678"/>
    <w:rsid w:val="49E41611"/>
    <w:rsid w:val="49E901EA"/>
    <w:rsid w:val="4A2A23A4"/>
    <w:rsid w:val="4A541240"/>
    <w:rsid w:val="4ABD4EE3"/>
    <w:rsid w:val="4ACF79A1"/>
    <w:rsid w:val="4AF972A5"/>
    <w:rsid w:val="4B021406"/>
    <w:rsid w:val="4B0D6E04"/>
    <w:rsid w:val="4C242C4A"/>
    <w:rsid w:val="4C3C3D78"/>
    <w:rsid w:val="4C480F47"/>
    <w:rsid w:val="4C922F66"/>
    <w:rsid w:val="4CCD0BA5"/>
    <w:rsid w:val="4D3823F7"/>
    <w:rsid w:val="4D3C7CCC"/>
    <w:rsid w:val="4DB93251"/>
    <w:rsid w:val="4DC04A76"/>
    <w:rsid w:val="4DE45DF6"/>
    <w:rsid w:val="4E4A66A6"/>
    <w:rsid w:val="4E644428"/>
    <w:rsid w:val="4EDE4C23"/>
    <w:rsid w:val="4F106C46"/>
    <w:rsid w:val="4F3F66C4"/>
    <w:rsid w:val="4F4274B3"/>
    <w:rsid w:val="4F45459A"/>
    <w:rsid w:val="504151C1"/>
    <w:rsid w:val="50AD7C8C"/>
    <w:rsid w:val="50C3793F"/>
    <w:rsid w:val="5129221E"/>
    <w:rsid w:val="515B615C"/>
    <w:rsid w:val="51AD56B4"/>
    <w:rsid w:val="51D9442E"/>
    <w:rsid w:val="52041F17"/>
    <w:rsid w:val="520A71EB"/>
    <w:rsid w:val="52585C89"/>
    <w:rsid w:val="5259762F"/>
    <w:rsid w:val="526A1DA4"/>
    <w:rsid w:val="528C1BBC"/>
    <w:rsid w:val="52D24F8B"/>
    <w:rsid w:val="533509F8"/>
    <w:rsid w:val="5335528E"/>
    <w:rsid w:val="53784C06"/>
    <w:rsid w:val="53AA34FF"/>
    <w:rsid w:val="54266CC3"/>
    <w:rsid w:val="542A3D56"/>
    <w:rsid w:val="54D5086C"/>
    <w:rsid w:val="54EE03D4"/>
    <w:rsid w:val="54F22D91"/>
    <w:rsid w:val="551E4EC1"/>
    <w:rsid w:val="553036B2"/>
    <w:rsid w:val="557B31CA"/>
    <w:rsid w:val="558126EB"/>
    <w:rsid w:val="55A66878"/>
    <w:rsid w:val="55F119C3"/>
    <w:rsid w:val="569240A7"/>
    <w:rsid w:val="56AD47F1"/>
    <w:rsid w:val="56DE34B6"/>
    <w:rsid w:val="57141D7D"/>
    <w:rsid w:val="57B12751"/>
    <w:rsid w:val="57B91607"/>
    <w:rsid w:val="57C45230"/>
    <w:rsid w:val="57ED5BF1"/>
    <w:rsid w:val="587C34AF"/>
    <w:rsid w:val="58AE2F4C"/>
    <w:rsid w:val="58D73AAE"/>
    <w:rsid w:val="5976381C"/>
    <w:rsid w:val="59836013"/>
    <w:rsid w:val="599C32FF"/>
    <w:rsid w:val="59C55431"/>
    <w:rsid w:val="59C93C9A"/>
    <w:rsid w:val="59EF78CB"/>
    <w:rsid w:val="5A1376FD"/>
    <w:rsid w:val="5A416087"/>
    <w:rsid w:val="5AE8757D"/>
    <w:rsid w:val="5B0A4098"/>
    <w:rsid w:val="5B183AD6"/>
    <w:rsid w:val="5B2C3300"/>
    <w:rsid w:val="5B433821"/>
    <w:rsid w:val="5C037E38"/>
    <w:rsid w:val="5C107329"/>
    <w:rsid w:val="5C166B07"/>
    <w:rsid w:val="5CDD5A79"/>
    <w:rsid w:val="5CE55C6B"/>
    <w:rsid w:val="5D2C00C1"/>
    <w:rsid w:val="5D365B5F"/>
    <w:rsid w:val="5D561BBE"/>
    <w:rsid w:val="5DA7704E"/>
    <w:rsid w:val="5DCE3242"/>
    <w:rsid w:val="5DD311F1"/>
    <w:rsid w:val="5DDF3D41"/>
    <w:rsid w:val="5E1C0F30"/>
    <w:rsid w:val="5EB16824"/>
    <w:rsid w:val="5EEE6AAD"/>
    <w:rsid w:val="5F9B3607"/>
    <w:rsid w:val="5FA353EA"/>
    <w:rsid w:val="5FB20D29"/>
    <w:rsid w:val="5FDB227F"/>
    <w:rsid w:val="60110EDA"/>
    <w:rsid w:val="60193F8C"/>
    <w:rsid w:val="60254538"/>
    <w:rsid w:val="60401209"/>
    <w:rsid w:val="605C725A"/>
    <w:rsid w:val="606A6A54"/>
    <w:rsid w:val="60F46AF9"/>
    <w:rsid w:val="61113BC6"/>
    <w:rsid w:val="614473F0"/>
    <w:rsid w:val="61602EDF"/>
    <w:rsid w:val="61785011"/>
    <w:rsid w:val="61850412"/>
    <w:rsid w:val="61D256DE"/>
    <w:rsid w:val="61EE62FE"/>
    <w:rsid w:val="62023BE7"/>
    <w:rsid w:val="623F1565"/>
    <w:rsid w:val="62736849"/>
    <w:rsid w:val="627D162B"/>
    <w:rsid w:val="628B6A42"/>
    <w:rsid w:val="62C076D6"/>
    <w:rsid w:val="63016BD8"/>
    <w:rsid w:val="630946AE"/>
    <w:rsid w:val="6322432C"/>
    <w:rsid w:val="636B0AC9"/>
    <w:rsid w:val="63B56331"/>
    <w:rsid w:val="644B3561"/>
    <w:rsid w:val="64E80506"/>
    <w:rsid w:val="654D57E3"/>
    <w:rsid w:val="65932EEA"/>
    <w:rsid w:val="65E11451"/>
    <w:rsid w:val="65EA6C63"/>
    <w:rsid w:val="66320945"/>
    <w:rsid w:val="66B01371"/>
    <w:rsid w:val="66E70168"/>
    <w:rsid w:val="677361A0"/>
    <w:rsid w:val="67A03564"/>
    <w:rsid w:val="67BE2C6B"/>
    <w:rsid w:val="68055FA2"/>
    <w:rsid w:val="68154C4A"/>
    <w:rsid w:val="684C18B2"/>
    <w:rsid w:val="68BC11B4"/>
    <w:rsid w:val="68DD6297"/>
    <w:rsid w:val="690C31B0"/>
    <w:rsid w:val="69241DE1"/>
    <w:rsid w:val="69410BC9"/>
    <w:rsid w:val="69C34C7B"/>
    <w:rsid w:val="69F41EFF"/>
    <w:rsid w:val="6A0C797A"/>
    <w:rsid w:val="6A1F13F6"/>
    <w:rsid w:val="6A477C8F"/>
    <w:rsid w:val="6A655242"/>
    <w:rsid w:val="6A895EB2"/>
    <w:rsid w:val="6ADF30ED"/>
    <w:rsid w:val="6AE35521"/>
    <w:rsid w:val="6AF634C9"/>
    <w:rsid w:val="6B0561F3"/>
    <w:rsid w:val="6B342C64"/>
    <w:rsid w:val="6B5C2203"/>
    <w:rsid w:val="6B821D5A"/>
    <w:rsid w:val="6BAF434A"/>
    <w:rsid w:val="6BB76620"/>
    <w:rsid w:val="6C24275D"/>
    <w:rsid w:val="6C416885"/>
    <w:rsid w:val="6C652C30"/>
    <w:rsid w:val="6CBB23A7"/>
    <w:rsid w:val="6CBE2577"/>
    <w:rsid w:val="6DCA74EA"/>
    <w:rsid w:val="6DCB20E2"/>
    <w:rsid w:val="6DD75287"/>
    <w:rsid w:val="6DF107BB"/>
    <w:rsid w:val="6E50088B"/>
    <w:rsid w:val="6E6D6BC1"/>
    <w:rsid w:val="6EE7667B"/>
    <w:rsid w:val="6F3222E0"/>
    <w:rsid w:val="6F43653A"/>
    <w:rsid w:val="6FD05148"/>
    <w:rsid w:val="6FE2569C"/>
    <w:rsid w:val="700F550F"/>
    <w:rsid w:val="704832E2"/>
    <w:rsid w:val="706356A5"/>
    <w:rsid w:val="70CD4FA7"/>
    <w:rsid w:val="70F9524E"/>
    <w:rsid w:val="71222A4F"/>
    <w:rsid w:val="714D623D"/>
    <w:rsid w:val="71CF5238"/>
    <w:rsid w:val="71DC06D9"/>
    <w:rsid w:val="71F06AA6"/>
    <w:rsid w:val="7241098B"/>
    <w:rsid w:val="727F33B7"/>
    <w:rsid w:val="72C23F1D"/>
    <w:rsid w:val="72E14D95"/>
    <w:rsid w:val="730622DF"/>
    <w:rsid w:val="736E308A"/>
    <w:rsid w:val="737D00DE"/>
    <w:rsid w:val="73873616"/>
    <w:rsid w:val="73B47B71"/>
    <w:rsid w:val="740801AD"/>
    <w:rsid w:val="74274CA6"/>
    <w:rsid w:val="742E7B43"/>
    <w:rsid w:val="745B0875"/>
    <w:rsid w:val="748B3EF4"/>
    <w:rsid w:val="74B0391D"/>
    <w:rsid w:val="74C6009F"/>
    <w:rsid w:val="74D10D25"/>
    <w:rsid w:val="74D4470D"/>
    <w:rsid w:val="74F95102"/>
    <w:rsid w:val="7513480C"/>
    <w:rsid w:val="75172C4F"/>
    <w:rsid w:val="75175B47"/>
    <w:rsid w:val="751C5F9D"/>
    <w:rsid w:val="75247B32"/>
    <w:rsid w:val="75491D96"/>
    <w:rsid w:val="7564504C"/>
    <w:rsid w:val="7564551E"/>
    <w:rsid w:val="757803D1"/>
    <w:rsid w:val="7592285E"/>
    <w:rsid w:val="75B719E4"/>
    <w:rsid w:val="76B477E7"/>
    <w:rsid w:val="773D14BE"/>
    <w:rsid w:val="77573DDC"/>
    <w:rsid w:val="77AE4E24"/>
    <w:rsid w:val="77E01371"/>
    <w:rsid w:val="78210E0E"/>
    <w:rsid w:val="7829021C"/>
    <w:rsid w:val="78953546"/>
    <w:rsid w:val="78C138B1"/>
    <w:rsid w:val="7934482C"/>
    <w:rsid w:val="7A2B2BE6"/>
    <w:rsid w:val="7A44512E"/>
    <w:rsid w:val="7A5059C7"/>
    <w:rsid w:val="7ADA7A22"/>
    <w:rsid w:val="7B7074B4"/>
    <w:rsid w:val="7B8C5B6E"/>
    <w:rsid w:val="7B9772FA"/>
    <w:rsid w:val="7BE522EF"/>
    <w:rsid w:val="7C161987"/>
    <w:rsid w:val="7C294537"/>
    <w:rsid w:val="7C321C6B"/>
    <w:rsid w:val="7C3954D9"/>
    <w:rsid w:val="7C3E770C"/>
    <w:rsid w:val="7C9220FC"/>
    <w:rsid w:val="7CBF1AD2"/>
    <w:rsid w:val="7CFE4BDF"/>
    <w:rsid w:val="7D4A2171"/>
    <w:rsid w:val="7DCD15A7"/>
    <w:rsid w:val="7DCD35BC"/>
    <w:rsid w:val="7E0141D7"/>
    <w:rsid w:val="7E376D44"/>
    <w:rsid w:val="7EC02F9C"/>
    <w:rsid w:val="7ED40D93"/>
    <w:rsid w:val="7F2E54C5"/>
    <w:rsid w:val="7F5E7FDC"/>
    <w:rsid w:val="7F8402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4">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8"/>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Title Char"/>
    <w:basedOn w:val="14"/>
    <w:link w:val="2"/>
    <w:qFormat/>
    <w:uiPriority w:val="10"/>
    <w:rPr>
      <w:rFonts w:asciiTheme="majorHAnsi" w:hAnsiTheme="majorHAnsi" w:cstheme="majorBidi"/>
      <w:b/>
      <w:bCs/>
      <w:sz w:val="32"/>
      <w:szCs w:val="32"/>
    </w:rPr>
  </w:style>
  <w:style w:type="character" w:customStyle="1" w:styleId="19">
    <w:name w:val="Balloon Text Char"/>
    <w:basedOn w:val="14"/>
    <w:link w:val="8"/>
    <w:qFormat/>
    <w:locked/>
    <w:uiPriority w:val="99"/>
    <w:rPr>
      <w:rFonts w:ascii="Times New Roman" w:hAnsi="Times New Roman" w:cs="Times New Roman"/>
      <w:kern w:val="2"/>
      <w:sz w:val="18"/>
    </w:rPr>
  </w:style>
  <w:style w:type="character" w:customStyle="1" w:styleId="20">
    <w:name w:val="Footer Char"/>
    <w:basedOn w:val="14"/>
    <w:link w:val="9"/>
    <w:qFormat/>
    <w:locked/>
    <w:uiPriority w:val="99"/>
    <w:rPr>
      <w:rFonts w:cs="Times New Roman"/>
      <w:sz w:val="18"/>
    </w:rPr>
  </w:style>
  <w:style w:type="character" w:customStyle="1" w:styleId="21">
    <w:name w:val="Header Char"/>
    <w:basedOn w:val="14"/>
    <w:link w:val="10"/>
    <w:qFormat/>
    <w:locked/>
    <w:uiPriority w:val="99"/>
    <w:rPr>
      <w:rFonts w:cs="Times New Roman"/>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99"/>
    <w:pPr>
      <w:ind w:firstLine="420" w:firstLineChars="200"/>
    </w:p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飞行区采购</cp:lastModifiedBy>
  <cp:lastPrinted>2020-10-23T06:08:00Z</cp:lastPrinted>
  <dcterms:modified xsi:type="dcterms:W3CDTF">2020-10-23T08:27:59Z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