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52"/>
          <w:szCs w:val="52"/>
        </w:rPr>
      </w:pPr>
    </w:p>
    <w:p>
      <w:pPr>
        <w:jc w:val="center"/>
        <w:rPr>
          <w:rFonts w:ascii="仿宋" w:hAnsi="仿宋" w:eastAsia="仿宋"/>
          <w:b/>
          <w:color w:val="000000"/>
          <w:sz w:val="52"/>
          <w:szCs w:val="52"/>
        </w:rPr>
      </w:pPr>
      <w:r>
        <w:rPr>
          <w:rFonts w:hint="eastAsia" w:ascii="仿宋" w:hAnsi="仿宋" w:eastAsia="仿宋"/>
          <w:b/>
          <w:color w:val="000000"/>
          <w:sz w:val="52"/>
          <w:szCs w:val="52"/>
        </w:rPr>
        <w:t>重庆机场集团有限公司</w:t>
      </w:r>
    </w:p>
    <w:p>
      <w:pPr>
        <w:jc w:val="center"/>
        <w:rPr>
          <w:rFonts w:ascii="仿宋" w:hAnsi="仿宋" w:eastAsia="仿宋"/>
          <w:b/>
          <w:color w:val="000000"/>
          <w:sz w:val="52"/>
          <w:szCs w:val="52"/>
        </w:rPr>
      </w:pPr>
    </w:p>
    <w:p>
      <w:pPr>
        <w:jc w:val="center"/>
        <w:rPr>
          <w:rFonts w:ascii="仿宋" w:hAnsi="仿宋" w:eastAsia="仿宋"/>
          <w:b/>
          <w:color w:val="000000"/>
          <w:sz w:val="52"/>
          <w:szCs w:val="52"/>
        </w:rPr>
      </w:pPr>
      <w:r>
        <w:rPr>
          <w:rFonts w:hint="eastAsia" w:ascii="仿宋" w:hAnsi="仿宋" w:eastAsia="仿宋"/>
          <w:b/>
          <w:color w:val="000000"/>
          <w:sz w:val="52"/>
          <w:szCs w:val="52"/>
        </w:rPr>
        <w:t>航空器机坪管制及运行指挥相关设备及备件采购项目比选文件</w:t>
      </w:r>
    </w:p>
    <w:p>
      <w:pPr>
        <w:rPr>
          <w:rFonts w:ascii="仿宋" w:hAnsi="仿宋" w:eastAsia="仿宋"/>
          <w:b/>
          <w:color w:val="000000"/>
          <w:sz w:val="32"/>
        </w:rPr>
      </w:pPr>
    </w:p>
    <w:p>
      <w:pPr>
        <w:rPr>
          <w:rFonts w:ascii="仿宋" w:hAnsi="仿宋" w:eastAsia="仿宋"/>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 设备2020-</w:t>
      </w:r>
      <w:r>
        <w:rPr>
          <w:rFonts w:hint="eastAsia" w:ascii="仿宋_GB2312" w:eastAsia="仿宋_GB2312"/>
          <w:b/>
          <w:color w:val="000000"/>
          <w:sz w:val="32"/>
          <w:lang w:val="en-US" w:eastAsia="zh-CN"/>
        </w:rPr>
        <w:t>021</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pStyle w:val="2"/>
      </w:pPr>
    </w:p>
    <w:p>
      <w:pPr>
        <w:rPr>
          <w:rFonts w:ascii="仿宋" w:hAnsi="仿宋" w:eastAsia="仿宋"/>
          <w:b/>
          <w:color w:val="000000"/>
          <w:sz w:val="52"/>
        </w:rPr>
      </w:pPr>
    </w:p>
    <w:p>
      <w:pPr>
        <w:jc w:val="center"/>
        <w:rPr>
          <w:rFonts w:ascii="仿宋" w:hAnsi="仿宋" w:eastAsia="仿宋"/>
          <w:b/>
          <w:bCs/>
          <w:color w:val="000000"/>
          <w:sz w:val="32"/>
          <w:szCs w:val="32"/>
        </w:rPr>
      </w:pPr>
      <w:r>
        <w:rPr>
          <w:rFonts w:hint="eastAsia" w:ascii="仿宋" w:hAnsi="仿宋" w:eastAsia="仿宋"/>
          <w:b/>
          <w:bCs/>
          <w:color w:val="000000"/>
          <w:sz w:val="32"/>
          <w:szCs w:val="32"/>
        </w:rPr>
        <w:t>重庆机场集团有限公司</w:t>
      </w:r>
    </w:p>
    <w:p>
      <w:pPr>
        <w:jc w:val="center"/>
        <w:rPr>
          <w:rFonts w:ascii="仿宋" w:hAnsi="仿宋" w:eastAsia="仿宋"/>
          <w:b/>
          <w:bCs/>
          <w:color w:val="000000"/>
          <w:sz w:val="32"/>
          <w:szCs w:val="32"/>
        </w:rPr>
      </w:pPr>
      <w:r>
        <w:rPr>
          <w:rFonts w:hint="eastAsia" w:ascii="仿宋" w:hAnsi="仿宋" w:eastAsia="仿宋"/>
          <w:b/>
          <w:bCs/>
          <w:color w:val="000000"/>
          <w:sz w:val="32"/>
          <w:szCs w:val="32"/>
        </w:rPr>
        <w:t>采购办公室（代章）</w:t>
      </w:r>
    </w:p>
    <w:p>
      <w:pPr>
        <w:ind w:firstLine="3373" w:firstLineChars="1050"/>
        <w:rPr>
          <w:rFonts w:ascii="仿宋" w:hAnsi="仿宋" w:eastAsia="仿宋"/>
          <w:b/>
          <w:bCs/>
          <w:color w:val="000000"/>
          <w:sz w:val="32"/>
          <w:szCs w:val="32"/>
        </w:rPr>
      </w:pPr>
    </w:p>
    <w:p>
      <w:pPr>
        <w:jc w:val="center"/>
        <w:rPr>
          <w:rFonts w:ascii="仿宋" w:hAnsi="仿宋" w:eastAsia="仿宋"/>
          <w:b/>
          <w:bCs/>
          <w:color w:val="000000"/>
          <w:sz w:val="32"/>
          <w:szCs w:val="32"/>
        </w:rPr>
      </w:pPr>
      <w:r>
        <w:rPr>
          <w:rFonts w:hint="eastAsia" w:ascii="仿宋" w:hAnsi="仿宋" w:eastAsia="仿宋"/>
          <w:b/>
          <w:bCs/>
          <w:color w:val="000000"/>
          <w:sz w:val="32"/>
          <w:szCs w:val="32"/>
        </w:rPr>
        <w:t>二〇二〇年</w:t>
      </w:r>
      <w:r>
        <w:rPr>
          <w:rFonts w:hint="eastAsia" w:ascii="仿宋" w:hAnsi="仿宋" w:eastAsia="仿宋"/>
          <w:b/>
          <w:bCs/>
          <w:color w:val="000000"/>
          <w:sz w:val="32"/>
          <w:szCs w:val="32"/>
          <w:lang w:eastAsia="zh-CN"/>
        </w:rPr>
        <w:t>十</w:t>
      </w:r>
      <w:r>
        <w:rPr>
          <w:rFonts w:hint="eastAsia" w:ascii="仿宋" w:hAnsi="仿宋" w:eastAsia="仿宋"/>
          <w:b/>
          <w:bCs/>
          <w:color w:val="000000"/>
          <w:sz w:val="32"/>
          <w:szCs w:val="32"/>
        </w:rPr>
        <w:t>月</w:t>
      </w:r>
    </w:p>
    <w:p>
      <w:pPr>
        <w:spacing w:line="600" w:lineRule="exact"/>
        <w:jc w:val="center"/>
        <w:rPr>
          <w:rFonts w:ascii="仿宋" w:hAnsi="仿宋" w:eastAsia="仿宋" w:cs="方正小标宋_GBK"/>
          <w:b/>
          <w:color w:val="000000"/>
          <w:sz w:val="44"/>
          <w:szCs w:val="44"/>
        </w:rPr>
      </w:pPr>
      <w:r>
        <w:rPr>
          <w:rFonts w:hint="eastAsia" w:ascii="仿宋" w:hAnsi="仿宋" w:eastAsia="仿宋" w:cs="方正小标宋_GBK"/>
          <w:b/>
          <w:color w:val="000000"/>
          <w:sz w:val="44"/>
          <w:szCs w:val="44"/>
        </w:rPr>
        <w:t>重庆机场集团有限公司</w:t>
      </w:r>
    </w:p>
    <w:p>
      <w:pPr>
        <w:spacing w:after="312" w:afterLines="100" w:line="600" w:lineRule="exact"/>
        <w:jc w:val="center"/>
      </w:pPr>
      <w:r>
        <w:rPr>
          <w:rFonts w:hint="eastAsia" w:ascii="仿宋" w:hAnsi="仿宋" w:eastAsia="仿宋" w:cs="方正小标宋_GBK"/>
          <w:b/>
          <w:color w:val="000000"/>
          <w:sz w:val="44"/>
          <w:szCs w:val="44"/>
        </w:rPr>
        <w:t>航空器机坪管制及运行指挥相关设备及备件采购项目比选文件</w:t>
      </w:r>
    </w:p>
    <w:p>
      <w:pPr>
        <w:widowControl/>
        <w:spacing w:line="60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重庆机场集团有限公司（以下简称甲方）决定于近期对航空器机坪管制及运行指挥相关设备及备件采购项目邀请符合相应条件的供应商就本项目进行比选。</w:t>
      </w:r>
    </w:p>
    <w:p>
      <w:pPr>
        <w:widowControl/>
        <w:spacing w:line="360" w:lineRule="auto"/>
        <w:ind w:firstLine="562" w:firstLineChars="20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一、项目实施内容及要求</w:t>
      </w:r>
    </w:p>
    <w:p>
      <w:pPr>
        <w:widowControl/>
        <w:spacing w:line="360" w:lineRule="auto"/>
        <w:ind w:firstLine="57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1.1 资格要求</w:t>
      </w:r>
    </w:p>
    <w:p>
      <w:pPr>
        <w:widowControl/>
        <w:spacing w:line="360" w:lineRule="auto"/>
        <w:ind w:firstLine="57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需同时满足以下条款</w:t>
      </w:r>
    </w:p>
    <w:p>
      <w:pPr>
        <w:wordWrap w:val="0"/>
        <w:ind w:firstLine="560" w:firstLineChars="200"/>
        <w:rPr>
          <w:rFonts w:ascii="黑体-简" w:hAnsi="黑体-简" w:eastAsia="黑体-简" w:cs="黑体-简"/>
          <w:color w:val="FF0000"/>
          <w:sz w:val="24"/>
          <w:szCs w:val="32"/>
        </w:rPr>
      </w:pPr>
      <w:r>
        <w:rPr>
          <w:rFonts w:hint="eastAsia" w:ascii="仿宋" w:hAnsi="仿宋" w:eastAsia="仿宋" w:cs="方正仿宋_GBK"/>
          <w:sz w:val="28"/>
          <w:szCs w:val="28"/>
        </w:rPr>
        <w:t>1.1.1在中华人民共和国依法注册、具有独立法人资格，和有效的营业执照。经营范围经国家</w:t>
      </w:r>
      <w:r>
        <w:rPr>
          <w:rFonts w:ascii="仿宋" w:hAnsi="仿宋" w:eastAsia="仿宋" w:cs="方正仿宋_GBK"/>
          <w:sz w:val="28"/>
          <w:szCs w:val="28"/>
        </w:rPr>
        <w:t>企业信用</w:t>
      </w:r>
      <w:r>
        <w:rPr>
          <w:rFonts w:hint="eastAsia" w:ascii="仿宋" w:hAnsi="仿宋" w:eastAsia="仿宋" w:cs="方正仿宋_GBK"/>
          <w:sz w:val="28"/>
          <w:szCs w:val="28"/>
        </w:rPr>
        <w:t>信息公示系统(</w:t>
      </w:r>
      <w:r>
        <w:fldChar w:fldCharType="begin"/>
      </w:r>
      <w:r>
        <w:instrText xml:space="preserve"> HYPERLINK "http://www.gsxt.gov.cn" </w:instrText>
      </w:r>
      <w:r>
        <w:fldChar w:fldCharType="separate"/>
      </w:r>
      <w:r>
        <w:rPr>
          <w:rFonts w:ascii="仿宋" w:hAnsi="仿宋" w:eastAsia="仿宋" w:cs="方正仿宋_GBK"/>
          <w:sz w:val="28"/>
          <w:szCs w:val="28"/>
        </w:rPr>
        <w:t>www.gsxt.gov.cn</w:t>
      </w:r>
      <w:r>
        <w:rPr>
          <w:rFonts w:ascii="仿宋" w:hAnsi="仿宋" w:eastAsia="仿宋" w:cs="方正仿宋_GBK"/>
          <w:sz w:val="28"/>
          <w:szCs w:val="28"/>
        </w:rPr>
        <w:fldChar w:fldCharType="end"/>
      </w:r>
      <w:r>
        <w:rPr>
          <w:rFonts w:hint="eastAsia" w:ascii="仿宋" w:hAnsi="仿宋" w:eastAsia="仿宋" w:cs="方正仿宋_GBK"/>
          <w:sz w:val="28"/>
          <w:szCs w:val="28"/>
        </w:rPr>
        <w:t>)查询包括以下内容之一：（1）航空技术及安装服务；（2）通信系统工程；（3）货物</w:t>
      </w:r>
      <w:r>
        <w:rPr>
          <w:rFonts w:ascii="仿宋" w:hAnsi="仿宋" w:eastAsia="仿宋" w:cs="方正仿宋_GBK"/>
          <w:sz w:val="28"/>
          <w:szCs w:val="28"/>
        </w:rPr>
        <w:t>进出口</w:t>
      </w:r>
      <w:r>
        <w:rPr>
          <w:rFonts w:hint="eastAsia" w:ascii="仿宋" w:hAnsi="仿宋" w:eastAsia="仿宋" w:cs="方正仿宋_GBK"/>
          <w:sz w:val="28"/>
          <w:szCs w:val="28"/>
        </w:rPr>
        <w:t>。</w:t>
      </w:r>
      <w:bookmarkStart w:id="1" w:name="_GoBack"/>
      <w:bookmarkEnd w:id="1"/>
      <w:r>
        <w:rPr>
          <w:rFonts w:hint="eastAsia" w:ascii="仿宋" w:hAnsi="仿宋" w:eastAsia="仿宋" w:cs="方正仿宋_GBK"/>
          <w:sz w:val="28"/>
          <w:szCs w:val="28"/>
        </w:rPr>
        <w:t>且投标人未被“信用中国”（www.creditchina.gov.cn）列为失信被执行人。</w:t>
      </w:r>
      <w:r>
        <w:rPr>
          <w:rFonts w:ascii="仿宋" w:hAnsi="仿宋" w:eastAsia="仿宋" w:cs="方正仿宋_GBK"/>
          <w:sz w:val="28"/>
          <w:szCs w:val="28"/>
        </w:rPr>
        <w:t>（须提供</w:t>
      </w:r>
      <w:r>
        <w:rPr>
          <w:rFonts w:hint="eastAsia" w:ascii="仿宋" w:hAnsi="仿宋" w:eastAsia="仿宋" w:cs="方正仿宋_GBK"/>
          <w:sz w:val="28"/>
          <w:szCs w:val="28"/>
        </w:rPr>
        <w:t>“国家</w:t>
      </w:r>
      <w:r>
        <w:rPr>
          <w:rFonts w:ascii="仿宋" w:hAnsi="仿宋" w:eastAsia="仿宋" w:cs="方正仿宋_GBK"/>
          <w:sz w:val="28"/>
          <w:szCs w:val="28"/>
        </w:rPr>
        <w:t>企业信用</w:t>
      </w:r>
      <w:r>
        <w:rPr>
          <w:rFonts w:hint="eastAsia" w:ascii="仿宋" w:hAnsi="仿宋" w:eastAsia="仿宋" w:cs="方正仿宋_GBK"/>
          <w:sz w:val="28"/>
          <w:szCs w:val="28"/>
        </w:rPr>
        <w:t>信息公示系统”及“信用中国”相关查询截图并</w:t>
      </w:r>
      <w:r>
        <w:rPr>
          <w:rFonts w:ascii="仿宋" w:hAnsi="仿宋" w:eastAsia="仿宋" w:cs="方正仿宋_GBK"/>
          <w:sz w:val="28"/>
          <w:szCs w:val="28"/>
        </w:rPr>
        <w:t>加盖鲜章）</w:t>
      </w:r>
    </w:p>
    <w:p>
      <w:pPr>
        <w:widowControl/>
        <w:spacing w:line="60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1.1.2 公司有对外贸易经营者备案登记表</w:t>
      </w:r>
      <w:r>
        <w:rPr>
          <w:rFonts w:ascii="仿宋" w:hAnsi="仿宋" w:eastAsia="仿宋" w:cs="方正仿宋_GBK"/>
          <w:vanish/>
          <w:sz w:val="28"/>
          <w:szCs w:val="28"/>
        </w:rPr>
        <w:t>uohu</w:t>
      </w:r>
      <w:r>
        <w:rPr>
          <w:rFonts w:hint="eastAsia" w:ascii="仿宋" w:hAnsi="仿宋" w:eastAsia="仿宋" w:cs="方正仿宋_GBK"/>
          <w:sz w:val="28"/>
          <w:szCs w:val="28"/>
        </w:rPr>
        <w:t>或中华人民共和国海关报关单位注册登记证书。（提供复印件，加盖公司鲜章）</w:t>
      </w:r>
    </w:p>
    <w:p>
      <w:pPr>
        <w:widowControl/>
        <w:spacing w:line="360" w:lineRule="auto"/>
        <w:ind w:firstLine="560"/>
        <w:jc w:val="left"/>
        <w:rPr>
          <w:rFonts w:ascii="仿宋" w:hAnsi="仿宋" w:eastAsia="仿宋" w:cs="方正仿宋_GBK"/>
          <w:color w:val="FF0000"/>
          <w:sz w:val="28"/>
          <w:szCs w:val="28"/>
        </w:rPr>
      </w:pPr>
      <w:r>
        <w:rPr>
          <w:rFonts w:hint="eastAsia" w:ascii="仿宋" w:hAnsi="仿宋" w:eastAsia="仿宋" w:cs="方正仿宋_GBK"/>
          <w:sz w:val="28"/>
          <w:szCs w:val="28"/>
        </w:rPr>
        <w:t>1.1.3 2017年1月1日至今（以</w:t>
      </w:r>
      <w:r>
        <w:rPr>
          <w:rFonts w:ascii="仿宋" w:hAnsi="仿宋" w:eastAsia="仿宋" w:cs="方正仿宋_GBK"/>
          <w:sz w:val="28"/>
          <w:szCs w:val="28"/>
        </w:rPr>
        <w:t>合同签订时间</w:t>
      </w:r>
      <w:r>
        <w:rPr>
          <w:rFonts w:hint="eastAsia" w:ascii="仿宋" w:hAnsi="仿宋" w:eastAsia="仿宋" w:cs="方正仿宋_GBK"/>
          <w:sz w:val="28"/>
          <w:szCs w:val="28"/>
        </w:rPr>
        <w:t>为准），与中国民用航空局空中交通管理局、各地区空管局（含分局）或国内各机场集团、机场公司签订过通信、通信、监视设备（含备件）采购或者安装合同，且单个合同金额不少于20万元。（提供合同复印件，加盖公司鲜章，合同原件备查）</w:t>
      </w:r>
    </w:p>
    <w:p>
      <w:pPr>
        <w:widowControl/>
        <w:spacing w:line="60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1.1.4 本项目不接受联合体投标，不得转包、分包。</w:t>
      </w:r>
    </w:p>
    <w:p>
      <w:pPr>
        <w:widowControl/>
        <w:spacing w:line="360" w:lineRule="auto"/>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 xml:space="preserve">    1.2 项目要求及报价要求</w:t>
      </w:r>
    </w:p>
    <w:p>
      <w:pPr>
        <w:widowControl/>
        <w:spacing w:line="60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1.2.1 项目要求为：根据甲方</w:t>
      </w:r>
      <w:r>
        <w:rPr>
          <w:rFonts w:hint="eastAsia" w:ascii="仿宋" w:hAnsi="仿宋" w:eastAsia="仿宋" w:cs="方正仿宋_GBK"/>
          <w:color w:val="000000" w:themeColor="text1"/>
          <w:sz w:val="28"/>
          <w:szCs w:val="28"/>
          <w14:textFill>
            <w14:solidFill>
              <w14:schemeClr w14:val="tx1"/>
            </w14:solidFill>
          </w14:textFill>
        </w:rPr>
        <w:t>提供的备件采购清单（见附件4：《航空器机坪管制及运行指挥相关设备及备件采购清单》）进行采购，</w:t>
      </w:r>
      <w:r>
        <w:rPr>
          <w:rFonts w:hint="eastAsia" w:ascii="仿宋" w:hAnsi="仿宋" w:eastAsia="仿宋" w:cs="方正仿宋_GBK"/>
          <w:sz w:val="28"/>
          <w:szCs w:val="28"/>
        </w:rPr>
        <w:t>其中品牌、型号和产地应与清单一致，严格响应清单要求。</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s="方正仿宋_GBK"/>
          <w:sz w:val="28"/>
          <w:szCs w:val="28"/>
        </w:rPr>
        <w:t>1.2.2 本项目的报价应包括：产品总价、一切税费、包装及运输费用、备件测试费用；本项目报价为包干价，不再另行增加费用。</w:t>
      </w:r>
    </w:p>
    <w:p>
      <w:pPr>
        <w:widowControl/>
        <w:spacing w:line="360" w:lineRule="auto"/>
        <w:ind w:firstLine="560" w:firstLineChars="200"/>
        <w:jc w:val="left"/>
        <w:rPr>
          <w:rFonts w:ascii="仿宋" w:hAnsi="仿宋" w:eastAsia="仿宋" w:cs="方正仿宋_GBK"/>
          <w:color w:val="FF0000"/>
          <w:sz w:val="28"/>
          <w:szCs w:val="28"/>
        </w:rPr>
      </w:pPr>
      <w:r>
        <w:rPr>
          <w:rFonts w:hint="eastAsia" w:ascii="仿宋" w:hAnsi="仿宋" w:eastAsia="仿宋" w:cs="方正仿宋_GBK"/>
          <w:sz w:val="28"/>
          <w:szCs w:val="28"/>
        </w:rPr>
        <w:t>本项目最高限价（含税）为人民币</w:t>
      </w:r>
      <w:r>
        <w:rPr>
          <w:rFonts w:hint="eastAsia" w:ascii="仿宋" w:hAnsi="仿宋" w:eastAsia="仿宋" w:cs="方正仿宋_GBK"/>
          <w:color w:val="FF0000"/>
          <w:sz w:val="28"/>
          <w:szCs w:val="28"/>
          <w:lang w:val="en-US" w:eastAsia="zh-CN"/>
        </w:rPr>
        <w:t>92</w:t>
      </w:r>
      <w:r>
        <w:rPr>
          <w:rFonts w:hint="eastAsia" w:ascii="仿宋" w:hAnsi="仿宋" w:eastAsia="仿宋" w:cs="方正仿宋_GBK"/>
          <w:sz w:val="28"/>
          <w:szCs w:val="28"/>
        </w:rPr>
        <w:t>万元（大写金额：</w:t>
      </w:r>
      <w:r>
        <w:rPr>
          <w:rFonts w:hint="eastAsia" w:ascii="仿宋" w:hAnsi="仿宋" w:eastAsia="仿宋" w:cs="方正仿宋_GBK"/>
          <w:sz w:val="28"/>
          <w:szCs w:val="28"/>
          <w:lang w:eastAsia="zh-CN"/>
        </w:rPr>
        <w:t>玖拾贰万元整</w:t>
      </w:r>
      <w:r>
        <w:rPr>
          <w:rFonts w:hint="eastAsia" w:ascii="仿宋" w:hAnsi="仿宋" w:eastAsia="仿宋" w:cs="方正仿宋_GBK"/>
          <w:sz w:val="28"/>
          <w:szCs w:val="28"/>
        </w:rPr>
        <w:t>，报价超过最高限价，将取消比选响应方的比选资格。</w:t>
      </w:r>
    </w:p>
    <w:p>
      <w:pPr>
        <w:ind w:firstLine="560" w:firstLineChars="200"/>
        <w:rPr>
          <w:rFonts w:ascii="仿宋" w:hAnsi="仿宋" w:eastAsia="仿宋" w:cs="方正仿宋_GBK"/>
          <w:color w:val="000000" w:themeColor="text1"/>
          <w:sz w:val="28"/>
          <w:szCs w:val="28"/>
          <w:lang w:val="en-GB"/>
          <w14:textFill>
            <w14:solidFill>
              <w14:schemeClr w14:val="tx1"/>
            </w14:solidFill>
          </w14:textFill>
        </w:rPr>
      </w:pPr>
      <w:r>
        <w:rPr>
          <w:rFonts w:hint="eastAsia" w:ascii="仿宋" w:hAnsi="仿宋" w:eastAsia="仿宋"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二、合格报价供应商</w:t>
      </w:r>
    </w:p>
    <w:p>
      <w:pPr>
        <w:ind w:firstLine="560" w:firstLineChars="200"/>
        <w:rPr>
          <w:rFonts w:ascii="仿宋" w:hAnsi="仿宋" w:eastAsia="仿宋" w:cs="方正仿宋_GBK"/>
          <w:color w:val="000000"/>
          <w:sz w:val="28"/>
          <w:szCs w:val="28"/>
        </w:rPr>
      </w:pPr>
      <w:r>
        <w:rPr>
          <w:rFonts w:hint="eastAsia" w:ascii="仿宋" w:hAnsi="仿宋" w:eastAsia="仿宋" w:cs="方正仿宋_GBK"/>
          <w:color w:val="000000" w:themeColor="text1"/>
          <w:sz w:val="28"/>
          <w:szCs w:val="28"/>
          <w14:textFill>
            <w14:solidFill>
              <w14:schemeClr w14:val="tx1"/>
            </w14:solidFill>
          </w14:textFill>
        </w:rPr>
        <w:t>具</w:t>
      </w:r>
      <w:r>
        <w:rPr>
          <w:rFonts w:hint="eastAsia" w:ascii="仿宋" w:hAnsi="仿宋" w:eastAsia="仿宋" w:cs="方正仿宋_GBK"/>
          <w:color w:val="000000"/>
          <w:sz w:val="28"/>
          <w:szCs w:val="28"/>
        </w:rPr>
        <w:t>有与本比选文件要求相适应的生产、安装和维修能力，包括供应能力、售后服务能力和安装能力的生产厂家或经营商。比选响应单位必须具备：</w:t>
      </w:r>
    </w:p>
    <w:p>
      <w:pPr>
        <w:widowControl/>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sz w:val="28"/>
          <w:szCs w:val="28"/>
        </w:rPr>
        <w:t>2.</w:t>
      </w:r>
      <w:r>
        <w:rPr>
          <w:rFonts w:hint="eastAsia" w:ascii="仿宋" w:hAnsi="仿宋" w:eastAsia="仿宋" w:cs="方正仿宋_GBK"/>
          <w:color w:val="000000"/>
          <w:kern w:val="0"/>
          <w:sz w:val="28"/>
          <w:szCs w:val="28"/>
        </w:rPr>
        <w:t>1 资格要求</w:t>
      </w:r>
    </w:p>
    <w:p>
      <w:pPr>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需同时满足以下条款：</w:t>
      </w:r>
    </w:p>
    <w:p>
      <w:pPr>
        <w:widowControl/>
        <w:wordWrap w:val="0"/>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2</w:t>
      </w:r>
      <w:r>
        <w:rPr>
          <w:rFonts w:hint="eastAsia" w:ascii="仿宋" w:hAnsi="仿宋" w:eastAsia="仿宋" w:cs="方正仿宋_GBK"/>
          <w:sz w:val="28"/>
          <w:szCs w:val="28"/>
        </w:rPr>
        <w:t>.1.1 在中华人民共和国依法注册、具有独立法人资格，和有效的营业执照。经营范围经国家</w:t>
      </w:r>
      <w:r>
        <w:rPr>
          <w:rFonts w:ascii="仿宋" w:hAnsi="仿宋" w:eastAsia="仿宋" w:cs="方正仿宋_GBK"/>
          <w:sz w:val="28"/>
          <w:szCs w:val="28"/>
        </w:rPr>
        <w:t>企业信用</w:t>
      </w:r>
      <w:r>
        <w:rPr>
          <w:rFonts w:hint="eastAsia" w:ascii="仿宋" w:hAnsi="仿宋" w:eastAsia="仿宋" w:cs="方正仿宋_GBK"/>
          <w:sz w:val="28"/>
          <w:szCs w:val="28"/>
        </w:rPr>
        <w:t>信息公示系统(</w:t>
      </w:r>
      <w:r>
        <w:fldChar w:fldCharType="begin"/>
      </w:r>
      <w:r>
        <w:instrText xml:space="preserve"> HYPERLINK "http://www.gsxt.gov.cn" </w:instrText>
      </w:r>
      <w:r>
        <w:fldChar w:fldCharType="separate"/>
      </w:r>
      <w:r>
        <w:rPr>
          <w:rFonts w:ascii="仿宋" w:hAnsi="仿宋" w:eastAsia="仿宋" w:cs="方正仿宋_GBK"/>
          <w:sz w:val="28"/>
          <w:szCs w:val="28"/>
        </w:rPr>
        <w:t>www.gsxt.gov.cn</w:t>
      </w:r>
      <w:r>
        <w:rPr>
          <w:rFonts w:ascii="仿宋" w:hAnsi="仿宋" w:eastAsia="仿宋" w:cs="方正仿宋_GBK"/>
          <w:sz w:val="28"/>
          <w:szCs w:val="28"/>
        </w:rPr>
        <w:fldChar w:fldCharType="end"/>
      </w:r>
      <w:r>
        <w:rPr>
          <w:rFonts w:hint="eastAsia" w:ascii="仿宋" w:hAnsi="仿宋" w:eastAsia="仿宋" w:cs="方正仿宋_GBK"/>
          <w:sz w:val="28"/>
          <w:szCs w:val="28"/>
        </w:rPr>
        <w:t>)查询包括以下内容之一：（1）航空技术及安装服务；（2）通信系统工程；（3）货物</w:t>
      </w:r>
      <w:r>
        <w:rPr>
          <w:rFonts w:ascii="仿宋" w:hAnsi="仿宋" w:eastAsia="仿宋" w:cs="方正仿宋_GBK"/>
          <w:sz w:val="28"/>
          <w:szCs w:val="28"/>
        </w:rPr>
        <w:t>进出口</w:t>
      </w:r>
      <w:r>
        <w:rPr>
          <w:rFonts w:hint="eastAsia" w:ascii="仿宋" w:hAnsi="仿宋" w:eastAsia="仿宋" w:cs="方正仿宋_GBK"/>
          <w:sz w:val="28"/>
          <w:szCs w:val="28"/>
        </w:rPr>
        <w:t>。且投标人未被“信用中国”（www.creditchina.gov.cn）列为失信被执行人。</w:t>
      </w:r>
      <w:r>
        <w:rPr>
          <w:rFonts w:ascii="仿宋" w:hAnsi="仿宋" w:eastAsia="仿宋" w:cs="方正仿宋_GBK"/>
          <w:sz w:val="28"/>
          <w:szCs w:val="28"/>
        </w:rPr>
        <w:t>（须提供</w:t>
      </w:r>
      <w:r>
        <w:rPr>
          <w:rFonts w:hint="eastAsia" w:ascii="仿宋" w:hAnsi="仿宋" w:eastAsia="仿宋" w:cs="方正仿宋_GBK"/>
          <w:sz w:val="28"/>
          <w:szCs w:val="28"/>
        </w:rPr>
        <w:t>“国家</w:t>
      </w:r>
      <w:r>
        <w:rPr>
          <w:rFonts w:ascii="仿宋" w:hAnsi="仿宋" w:eastAsia="仿宋" w:cs="方正仿宋_GBK"/>
          <w:sz w:val="28"/>
          <w:szCs w:val="28"/>
        </w:rPr>
        <w:t>企业信用</w:t>
      </w:r>
      <w:r>
        <w:rPr>
          <w:rFonts w:hint="eastAsia" w:ascii="仿宋" w:hAnsi="仿宋" w:eastAsia="仿宋" w:cs="方正仿宋_GBK"/>
          <w:sz w:val="28"/>
          <w:szCs w:val="28"/>
        </w:rPr>
        <w:t>信息公示系统”及“信用中国”相关查询截图并</w:t>
      </w:r>
      <w:r>
        <w:rPr>
          <w:rFonts w:ascii="仿宋" w:hAnsi="仿宋" w:eastAsia="仿宋" w:cs="方正仿宋_GBK"/>
          <w:sz w:val="28"/>
          <w:szCs w:val="28"/>
        </w:rPr>
        <w:t>加盖鲜章）</w:t>
      </w:r>
    </w:p>
    <w:p>
      <w:pPr>
        <w:widowControl/>
        <w:spacing w:line="600" w:lineRule="exact"/>
        <w:ind w:firstLine="560" w:firstLineChars="200"/>
        <w:jc w:val="left"/>
        <w:rPr>
          <w:rFonts w:ascii="仿宋" w:hAnsi="仿宋" w:eastAsia="仿宋" w:cs="方正仿宋_GBK"/>
          <w:sz w:val="28"/>
          <w:szCs w:val="28"/>
        </w:rPr>
      </w:pPr>
      <w:r>
        <w:rPr>
          <w:rFonts w:ascii="仿宋" w:hAnsi="仿宋" w:eastAsia="仿宋" w:cs="方正仿宋_GBK"/>
          <w:sz w:val="28"/>
          <w:szCs w:val="28"/>
        </w:rPr>
        <w:t>2</w:t>
      </w:r>
      <w:r>
        <w:rPr>
          <w:rFonts w:hint="eastAsia" w:ascii="仿宋" w:hAnsi="仿宋" w:eastAsia="仿宋" w:cs="方正仿宋_GBK"/>
          <w:sz w:val="28"/>
          <w:szCs w:val="28"/>
        </w:rPr>
        <w:t>.1.2 公司有对外贸易经营者备案登记表或中华人民共和国海关报关单位注册登记证书。（提供复印件，加盖公司鲜章）</w:t>
      </w:r>
    </w:p>
    <w:p>
      <w:pPr>
        <w:widowControl/>
        <w:spacing w:line="360" w:lineRule="auto"/>
        <w:ind w:firstLine="560"/>
        <w:jc w:val="left"/>
        <w:rPr>
          <w:rFonts w:ascii="仿宋" w:hAnsi="仿宋" w:eastAsia="仿宋" w:cs="方正仿宋_GBK"/>
          <w:color w:val="FF0000"/>
          <w:sz w:val="28"/>
          <w:szCs w:val="28"/>
          <w:highlight w:val="yellow"/>
        </w:rPr>
      </w:pPr>
      <w:r>
        <w:rPr>
          <w:rFonts w:ascii="仿宋" w:hAnsi="仿宋" w:eastAsia="仿宋" w:cs="方正仿宋_GBK"/>
          <w:sz w:val="28"/>
          <w:szCs w:val="28"/>
        </w:rPr>
        <w:t>2</w:t>
      </w:r>
      <w:r>
        <w:rPr>
          <w:rFonts w:hint="eastAsia" w:ascii="仿宋" w:hAnsi="仿宋" w:eastAsia="仿宋" w:cs="方正仿宋_GBK"/>
          <w:sz w:val="28"/>
          <w:szCs w:val="28"/>
        </w:rPr>
        <w:t>.1.3 2017年1月1日至今（以</w:t>
      </w:r>
      <w:r>
        <w:rPr>
          <w:rFonts w:ascii="仿宋" w:hAnsi="仿宋" w:eastAsia="仿宋" w:cs="方正仿宋_GBK"/>
          <w:sz w:val="28"/>
          <w:szCs w:val="28"/>
        </w:rPr>
        <w:t>合同签订时间</w:t>
      </w:r>
      <w:r>
        <w:rPr>
          <w:rFonts w:hint="eastAsia" w:ascii="仿宋" w:hAnsi="仿宋" w:eastAsia="仿宋" w:cs="方正仿宋_GBK"/>
          <w:sz w:val="28"/>
          <w:szCs w:val="28"/>
        </w:rPr>
        <w:t>为准），与中国民用航空局空中交通管理局、各地区空管局（含分局）或国内各机场集团、机场公司签订过通信、通信、监视设备（含备件）采购或者安装合同，且单个合同金额不少于20万元。（提供合同复印件，加盖公司鲜章，合同原件备查）</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2.</w:t>
      </w:r>
      <w:r>
        <w:rPr>
          <w:rFonts w:ascii="仿宋" w:hAnsi="仿宋" w:eastAsia="仿宋" w:cs="方正仿宋_GBK"/>
          <w:color w:val="000000"/>
          <w:sz w:val="28"/>
          <w:szCs w:val="28"/>
        </w:rPr>
        <w:t>1.4</w:t>
      </w:r>
      <w:r>
        <w:rPr>
          <w:rFonts w:hint="eastAsia" w:ascii="仿宋" w:hAnsi="仿宋" w:eastAsia="仿宋" w:cs="方正仿宋_GBK"/>
          <w:color w:val="000000"/>
          <w:sz w:val="28"/>
          <w:szCs w:val="28"/>
        </w:rPr>
        <w:t xml:space="preserve"> 法定代表人授权书（原件）；</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2.</w:t>
      </w:r>
      <w:r>
        <w:rPr>
          <w:rFonts w:ascii="仿宋" w:hAnsi="仿宋" w:eastAsia="仿宋" w:cs="方正仿宋_GBK"/>
          <w:color w:val="000000"/>
          <w:sz w:val="28"/>
          <w:szCs w:val="28"/>
        </w:rPr>
        <w:t>1.5</w:t>
      </w:r>
      <w:r>
        <w:rPr>
          <w:rFonts w:hint="eastAsia" w:ascii="仿宋" w:hAnsi="仿宋" w:eastAsia="仿宋" w:cs="方正仿宋_GBK"/>
          <w:color w:val="000000"/>
          <w:sz w:val="28"/>
          <w:szCs w:val="28"/>
        </w:rPr>
        <w:t xml:space="preserve"> 法定代表人身份证复印件和被授权人身份证复印件。</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2</w:t>
      </w:r>
      <w:r>
        <w:rPr>
          <w:rFonts w:ascii="仿宋" w:hAnsi="仿宋" w:eastAsia="仿宋" w:cs="方正仿宋_GBK"/>
          <w:color w:val="000000"/>
          <w:sz w:val="28"/>
          <w:szCs w:val="28"/>
        </w:rPr>
        <w:t xml:space="preserve">.2 </w:t>
      </w:r>
      <w:r>
        <w:rPr>
          <w:rFonts w:hint="eastAsia" w:ascii="仿宋" w:hAnsi="仿宋" w:eastAsia="仿宋" w:cs="方正仿宋_GBK"/>
          <w:color w:val="000000"/>
          <w:sz w:val="28"/>
          <w:szCs w:val="28"/>
        </w:rPr>
        <w:t>报价要求：报价供应商应无条件开具增值税专用发票。</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2.3 本项目不接受联合体投标，不得转包、分包。</w:t>
      </w:r>
    </w:p>
    <w:p>
      <w:pPr>
        <w:spacing w:line="360" w:lineRule="auto"/>
        <w:ind w:firstLine="562" w:firstLineChars="200"/>
        <w:rPr>
          <w:rFonts w:ascii="仿宋" w:hAnsi="仿宋" w:eastAsia="仿宋" w:cs="方正仿宋_GBK"/>
          <w:b/>
          <w:bCs/>
          <w:color w:val="000000"/>
          <w:sz w:val="28"/>
          <w:szCs w:val="28"/>
        </w:rPr>
      </w:pPr>
      <w:r>
        <w:rPr>
          <w:rFonts w:hint="eastAsia" w:ascii="仿宋" w:hAnsi="仿宋" w:eastAsia="仿宋" w:cs="方正仿宋_GBK"/>
          <w:b/>
          <w:color w:val="000000"/>
          <w:sz w:val="28"/>
          <w:szCs w:val="28"/>
        </w:rPr>
        <w:t>三、</w:t>
      </w:r>
      <w:r>
        <w:rPr>
          <w:rFonts w:hint="eastAsia" w:ascii="仿宋" w:hAnsi="仿宋" w:eastAsia="仿宋" w:cs="方正仿宋_GBK"/>
          <w:b/>
          <w:bCs/>
          <w:color w:val="000000"/>
          <w:sz w:val="28"/>
          <w:szCs w:val="28"/>
        </w:rPr>
        <w:t>成交标准</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bCs/>
          <w:color w:val="000000"/>
          <w:sz w:val="28"/>
          <w:szCs w:val="28"/>
        </w:rPr>
        <w:t>本次</w:t>
      </w:r>
      <w:r>
        <w:rPr>
          <w:rFonts w:hint="eastAsia" w:ascii="仿宋" w:hAnsi="仿宋" w:eastAsia="仿宋" w:cs="方正仿宋_GBK"/>
          <w:color w:val="000000"/>
          <w:sz w:val="28"/>
          <w:szCs w:val="28"/>
        </w:rPr>
        <w:t>比选</w:t>
      </w:r>
      <w:r>
        <w:rPr>
          <w:rFonts w:hint="eastAsia" w:ascii="仿宋" w:hAnsi="仿宋" w:eastAsia="仿宋" w:cs="方正仿宋_GBK"/>
          <w:bCs/>
          <w:color w:val="000000"/>
          <w:sz w:val="28"/>
          <w:szCs w:val="28"/>
        </w:rPr>
        <w:t>成交人确定办法采用</w:t>
      </w:r>
      <w:r>
        <w:rPr>
          <w:rFonts w:hint="eastAsia" w:ascii="仿宋" w:hAnsi="仿宋" w:eastAsia="仿宋" w:cs="方正仿宋_GBK"/>
          <w:b/>
          <w:color w:val="000000"/>
          <w:sz w:val="28"/>
          <w:szCs w:val="28"/>
        </w:rPr>
        <w:t>经评审满足条件的最低价</w:t>
      </w:r>
      <w:r>
        <w:rPr>
          <w:rFonts w:hint="eastAsia" w:ascii="仿宋" w:hAnsi="仿宋" w:eastAsia="仿宋" w:cs="方正仿宋_GBK"/>
          <w:bCs/>
          <w:color w:val="000000"/>
          <w:sz w:val="28"/>
          <w:szCs w:val="28"/>
        </w:rPr>
        <w:t>成交。</w:t>
      </w:r>
    </w:p>
    <w:p>
      <w:pPr>
        <w:widowControl/>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具体</w:t>
      </w:r>
      <w:r>
        <w:rPr>
          <w:rFonts w:hint="eastAsia" w:ascii="仿宋" w:hAnsi="仿宋" w:eastAsia="仿宋" w:cs="方正仿宋_GBK"/>
          <w:color w:val="000000"/>
          <w:sz w:val="28"/>
          <w:szCs w:val="28"/>
        </w:rPr>
        <w:t>比选规则</w:t>
      </w:r>
      <w:r>
        <w:rPr>
          <w:rFonts w:hint="eastAsia" w:ascii="仿宋" w:hAnsi="仿宋" w:eastAsia="仿宋" w:cs="方正仿宋_GBK"/>
          <w:color w:val="000000"/>
          <w:kern w:val="0"/>
          <w:sz w:val="28"/>
          <w:szCs w:val="28"/>
        </w:rPr>
        <w:t>如下：</w:t>
      </w:r>
    </w:p>
    <w:p>
      <w:pPr>
        <w:widowControl/>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递交比选响应文件截止时，送达的比选响应文件少于3个的，应停止比选活动，将递交的比选响应文件退还比选响应人，并重新组织比选。重新比选仍然不足3个单位的，比选项目可以继续进行比选。</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bCs/>
          <w:color w:val="000000"/>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2" w:firstLineChars="200"/>
        <w:rPr>
          <w:rFonts w:ascii="仿宋" w:hAnsi="仿宋" w:eastAsia="仿宋" w:cs="方正仿宋_GBK"/>
          <w:b/>
          <w:sz w:val="28"/>
          <w:szCs w:val="28"/>
        </w:rPr>
      </w:pPr>
      <w:r>
        <w:rPr>
          <w:rFonts w:hint="eastAsia" w:ascii="仿宋" w:hAnsi="仿宋" w:eastAsia="仿宋" w:cs="方正仿宋_GBK"/>
          <w:b/>
          <w:color w:val="000000"/>
          <w:kern w:val="0"/>
          <w:sz w:val="28"/>
          <w:szCs w:val="28"/>
        </w:rPr>
        <w:t>四、</w:t>
      </w:r>
      <w:r>
        <w:rPr>
          <w:rFonts w:hint="eastAsia" w:ascii="仿宋" w:hAnsi="仿宋" w:eastAsia="仿宋" w:cs="方正仿宋_GBK"/>
          <w:b/>
          <w:sz w:val="28"/>
          <w:szCs w:val="28"/>
        </w:rPr>
        <w:t>比选文件发放的时间及地点</w:t>
      </w:r>
    </w:p>
    <w:p>
      <w:pPr>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color w:val="000000"/>
          <w:sz w:val="28"/>
          <w:szCs w:val="28"/>
        </w:rPr>
        <w:t>比选</w:t>
      </w:r>
      <w:r>
        <w:rPr>
          <w:rFonts w:hint="eastAsia" w:ascii="仿宋" w:hAnsi="仿宋" w:eastAsia="仿宋" w:cs="方正仿宋_GBK"/>
          <w:sz w:val="28"/>
          <w:szCs w:val="28"/>
        </w:rPr>
        <w:t>文件及相关资料于2020年</w:t>
      </w:r>
      <w:r>
        <w:rPr>
          <w:rFonts w:hint="eastAsia" w:ascii="仿宋" w:hAnsi="仿宋" w:eastAsia="仿宋" w:cs="方正仿宋_GBK"/>
          <w:sz w:val="28"/>
          <w:szCs w:val="28"/>
          <w:lang w:val="en-US" w:eastAsia="zh-CN"/>
        </w:rPr>
        <w:t>10</w:t>
      </w:r>
      <w:r>
        <w:rPr>
          <w:rFonts w:hint="eastAsia" w:ascii="仿宋" w:hAnsi="仿宋" w:eastAsia="仿宋" w:cs="方正仿宋_GBK"/>
          <w:sz w:val="28"/>
          <w:szCs w:val="28"/>
        </w:rPr>
        <w:t>月</w:t>
      </w:r>
      <w:r>
        <w:rPr>
          <w:rFonts w:hint="eastAsia" w:ascii="仿宋" w:hAnsi="仿宋" w:eastAsia="仿宋" w:cs="方正仿宋_GBK"/>
          <w:sz w:val="28"/>
          <w:szCs w:val="28"/>
          <w:lang w:val="en-US" w:eastAsia="zh-CN"/>
        </w:rPr>
        <w:t>23</w:t>
      </w:r>
      <w:r>
        <w:rPr>
          <w:rFonts w:hint="eastAsia" w:ascii="仿宋" w:hAnsi="仿宋" w:eastAsia="仿宋" w:cs="方正仿宋_GBK"/>
          <w:sz w:val="28"/>
          <w:szCs w:val="28"/>
        </w:rPr>
        <w:t>日由重庆机场集团有限公司机场建设部采购办公室发放。</w:t>
      </w:r>
    </w:p>
    <w:p>
      <w:pPr>
        <w:snapToGrid w:val="0"/>
        <w:spacing w:line="360" w:lineRule="auto"/>
        <w:ind w:firstLine="557" w:firstLineChars="198"/>
        <w:rPr>
          <w:rFonts w:ascii="仿宋" w:hAnsi="仿宋" w:eastAsia="仿宋" w:cs="方正仿宋_GBK"/>
          <w:color w:val="FF0000"/>
          <w:sz w:val="28"/>
          <w:szCs w:val="28"/>
        </w:rPr>
      </w:pPr>
      <w:r>
        <w:rPr>
          <w:rFonts w:hint="eastAsia" w:ascii="仿宋" w:hAnsi="仿宋" w:eastAsia="仿宋" w:cs="方正仿宋_GBK"/>
          <w:b/>
          <w:color w:val="000000"/>
          <w:kern w:val="0"/>
          <w:sz w:val="28"/>
          <w:szCs w:val="28"/>
        </w:rPr>
        <w:t>五、项目比选响应保证金及履约保证金</w:t>
      </w:r>
    </w:p>
    <w:p>
      <w:pPr>
        <w:adjustRightInd w:val="0"/>
        <w:snapToGrid w:val="0"/>
        <w:spacing w:line="360" w:lineRule="auto"/>
        <w:ind w:firstLine="560" w:firstLineChars="200"/>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5.1 项目比选响应保证金：比选响应保证金为¥10000元。</w:t>
      </w:r>
    </w:p>
    <w:p>
      <w:pPr>
        <w:adjustRightInd w:val="0"/>
        <w:snapToGrid w:val="0"/>
        <w:spacing w:line="360" w:lineRule="auto"/>
        <w:ind w:firstLine="560" w:firstLineChars="200"/>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adjustRightInd w:val="0"/>
        <w:snapToGrid w:val="0"/>
        <w:spacing w:line="360" w:lineRule="auto"/>
        <w:ind w:firstLine="560" w:firstLineChars="200"/>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开户名：重庆机场集团有限公司</w:t>
      </w:r>
    </w:p>
    <w:p>
      <w:pPr>
        <w:adjustRightInd w:val="0"/>
        <w:snapToGrid w:val="0"/>
        <w:spacing w:line="360" w:lineRule="auto"/>
        <w:ind w:firstLine="560" w:firstLineChars="200"/>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开户银行：</w:t>
      </w:r>
      <w:r>
        <w:rPr>
          <w:rFonts w:hint="eastAsia" w:ascii="仿宋" w:hAnsi="仿宋" w:eastAsia="仿宋" w:cs="方正仿宋_GBK"/>
          <w:sz w:val="28"/>
          <w:szCs w:val="28"/>
        </w:rPr>
        <w:t>建设银行渝北机场支行</w:t>
      </w:r>
    </w:p>
    <w:p>
      <w:pPr>
        <w:adjustRightInd w:val="0"/>
        <w:snapToGrid w:val="0"/>
        <w:spacing w:line="360" w:lineRule="auto"/>
        <w:ind w:firstLine="560" w:firstLineChars="200"/>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账号：5000 1083 8000 5000 0447</w:t>
      </w:r>
    </w:p>
    <w:p>
      <w:pPr>
        <w:adjustRightInd w:val="0"/>
        <w:snapToGrid w:val="0"/>
        <w:spacing w:line="360" w:lineRule="auto"/>
        <w:ind w:firstLine="560" w:firstLineChars="200"/>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注意：比选响应人递交比选响应文件时应出示采购人财务部开具的项目比选保证金收据，否则，采购人将拒收比选响应文件。</w:t>
      </w:r>
    </w:p>
    <w:p>
      <w:pPr>
        <w:adjustRightInd w:val="0"/>
        <w:snapToGrid w:val="0"/>
        <w:spacing w:line="360" w:lineRule="auto"/>
        <w:ind w:firstLine="560" w:firstLineChars="200"/>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5.1.2 提交时间：比选开始前</w:t>
      </w:r>
    </w:p>
    <w:p>
      <w:pPr>
        <w:adjustRightInd w:val="0"/>
        <w:snapToGrid w:val="0"/>
        <w:spacing w:line="360" w:lineRule="auto"/>
        <w:ind w:firstLine="560" w:firstLineChars="200"/>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color w:val="000000"/>
          <w:kern w:val="0"/>
          <w:sz w:val="28"/>
          <w:szCs w:val="28"/>
        </w:rPr>
        <w:t>5.2 项目需缴纳履约保证金。履约保证金为合同总价款（含税）的10%。成交候选人（以下简称乙方）在收到成交通知书10日内以银行转账</w:t>
      </w:r>
      <w:r>
        <w:rPr>
          <w:rFonts w:hint="eastAsia" w:ascii="仿宋" w:hAnsi="仿宋" w:eastAsia="仿宋" w:cs="方正仿宋_GBK"/>
          <w:sz w:val="28"/>
          <w:szCs w:val="28"/>
        </w:rPr>
        <w:t>方式向甲方指定账户缴纳履约保证金。产品交付并验收合格后，由甲方使用部门在20工作日</w:t>
      </w:r>
      <w:r>
        <w:rPr>
          <w:rFonts w:ascii="仿宋" w:hAnsi="仿宋" w:eastAsia="仿宋" w:cs="方正仿宋_GBK"/>
          <w:sz w:val="28"/>
          <w:szCs w:val="28"/>
        </w:rPr>
        <w:t>之内</w:t>
      </w:r>
      <w:r>
        <w:rPr>
          <w:rFonts w:hint="eastAsia" w:ascii="仿宋" w:hAnsi="仿宋" w:eastAsia="仿宋" w:cs="方正仿宋_GBK"/>
          <w:sz w:val="28"/>
          <w:szCs w:val="28"/>
        </w:rPr>
        <w:t>一次性退还（不计利息）。</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甲方指定账户为：</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开户名：重庆机场集团有限公司</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开户银行：建设银行渝北机场支行</w:t>
      </w:r>
    </w:p>
    <w:p>
      <w:pPr>
        <w:adjustRightInd w:val="0"/>
        <w:snapToGrid w:val="0"/>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账号：5000 1083 8000 5000 04</w:t>
      </w:r>
      <w:r>
        <w:rPr>
          <w:rFonts w:ascii="仿宋" w:hAnsi="仿宋" w:eastAsia="仿宋" w:cs="方正仿宋_GBK"/>
          <w:sz w:val="28"/>
          <w:szCs w:val="28"/>
        </w:rPr>
        <w:t>47</w:t>
      </w:r>
    </w:p>
    <w:p>
      <w:pPr>
        <w:adjustRightInd w:val="0"/>
        <w:snapToGrid w:val="0"/>
        <w:spacing w:line="360" w:lineRule="auto"/>
        <w:ind w:firstLine="562" w:firstLineChars="200"/>
        <w:rPr>
          <w:rFonts w:ascii="仿宋" w:hAnsi="仿宋" w:eastAsia="仿宋" w:cs="方正仿宋_GBK"/>
          <w:b/>
          <w:color w:val="000000"/>
          <w:sz w:val="28"/>
          <w:szCs w:val="28"/>
        </w:rPr>
      </w:pPr>
      <w:r>
        <w:rPr>
          <w:rFonts w:hint="eastAsia" w:ascii="仿宋" w:hAnsi="仿宋" w:eastAsia="仿宋" w:cs="方正仿宋_GBK"/>
          <w:b/>
          <w:color w:val="000000"/>
          <w:kern w:val="0"/>
          <w:sz w:val="28"/>
          <w:szCs w:val="28"/>
        </w:rPr>
        <w:t>六、</w:t>
      </w:r>
      <w:r>
        <w:rPr>
          <w:rFonts w:hint="eastAsia" w:ascii="仿宋" w:hAnsi="仿宋" w:eastAsia="仿宋" w:cs="方正仿宋_GBK"/>
          <w:b/>
          <w:color w:val="000000"/>
          <w:sz w:val="28"/>
          <w:szCs w:val="28"/>
        </w:rPr>
        <w:t>合同签订及支付方式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6.1 </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w:t>
      </w:r>
      <w:r>
        <w:rPr>
          <w:rFonts w:ascii="仿宋" w:hAnsi="仿宋" w:eastAsia="仿宋" w:cs="方正仿宋_GBK"/>
          <w:sz w:val="28"/>
          <w:szCs w:val="28"/>
        </w:rPr>
        <w:t>.2</w:t>
      </w:r>
      <w:r>
        <w:rPr>
          <w:rFonts w:hint="eastAsia" w:ascii="仿宋" w:hAnsi="仿宋" w:eastAsia="仿宋" w:cs="方正仿宋_GBK"/>
          <w:sz w:val="28"/>
          <w:szCs w:val="28"/>
        </w:rPr>
        <w:t>乙方负责将产品运到甲方指定地点，</w:t>
      </w:r>
      <w:r>
        <w:rPr>
          <w:rFonts w:ascii="仿宋" w:hAnsi="仿宋" w:eastAsia="仿宋" w:cs="方正仿宋_GBK"/>
          <w:sz w:val="28"/>
          <w:szCs w:val="28"/>
        </w:rPr>
        <w:t>并提供</w:t>
      </w:r>
      <w:r>
        <w:rPr>
          <w:rFonts w:hint="eastAsia" w:ascii="仿宋" w:hAnsi="仿宋" w:eastAsia="仿宋" w:cs="方正仿宋_GBK"/>
          <w:sz w:val="28"/>
          <w:szCs w:val="28"/>
        </w:rPr>
        <w:t>相关</w:t>
      </w:r>
      <w:r>
        <w:rPr>
          <w:rFonts w:ascii="仿宋" w:hAnsi="仿宋" w:eastAsia="仿宋" w:cs="方正仿宋_GBK"/>
          <w:sz w:val="28"/>
          <w:szCs w:val="28"/>
        </w:rPr>
        <w:t>进口货物的《</w:t>
      </w:r>
      <w:r>
        <w:rPr>
          <w:rFonts w:hint="eastAsia" w:ascii="仿宋" w:hAnsi="仿宋" w:eastAsia="仿宋" w:cs="方正仿宋_GBK"/>
          <w:sz w:val="28"/>
          <w:szCs w:val="28"/>
        </w:rPr>
        <w:t>中华人民</w:t>
      </w:r>
      <w:r>
        <w:rPr>
          <w:rFonts w:ascii="仿宋" w:hAnsi="仿宋" w:eastAsia="仿宋" w:cs="方正仿宋_GBK"/>
          <w:sz w:val="28"/>
          <w:szCs w:val="28"/>
        </w:rPr>
        <w:t>共和国海关进口货物报关单》</w:t>
      </w:r>
      <w:r>
        <w:rPr>
          <w:rFonts w:hint="eastAsia" w:ascii="仿宋" w:hAnsi="仿宋" w:eastAsia="仿宋" w:cs="方正仿宋_GBK"/>
          <w:sz w:val="28"/>
          <w:szCs w:val="28"/>
        </w:rPr>
        <w:t>复印件，经甲方人员验收合格后，甲方支付</w:t>
      </w:r>
      <w:r>
        <w:rPr>
          <w:rFonts w:ascii="仿宋" w:hAnsi="仿宋" w:eastAsia="仿宋" w:cs="方正仿宋_GBK"/>
          <w:sz w:val="28"/>
          <w:szCs w:val="28"/>
        </w:rPr>
        <w:t>合同总价款（含税）的</w:t>
      </w:r>
      <w:r>
        <w:rPr>
          <w:rFonts w:hint="eastAsia" w:ascii="仿宋" w:hAnsi="仿宋" w:eastAsia="仿宋" w:cs="方正仿宋_GBK"/>
          <w:color w:val="FF0000"/>
          <w:sz w:val="28"/>
          <w:szCs w:val="28"/>
        </w:rPr>
        <w:t>95</w:t>
      </w:r>
      <w:r>
        <w:rPr>
          <w:rFonts w:ascii="仿宋" w:hAnsi="仿宋" w:eastAsia="仿宋" w:cs="方正仿宋_GBK"/>
          <w:color w:val="FF0000"/>
          <w:sz w:val="28"/>
          <w:szCs w:val="28"/>
        </w:rPr>
        <w:t>%</w:t>
      </w:r>
      <w:r>
        <w:rPr>
          <w:rFonts w:ascii="仿宋" w:hAnsi="仿宋" w:eastAsia="仿宋" w:cs="方正仿宋_GBK"/>
          <w:sz w:val="28"/>
          <w:szCs w:val="28"/>
        </w:rPr>
        <w:t>，质保期满支付合同总价款（含税）的</w:t>
      </w:r>
      <w:r>
        <w:rPr>
          <w:rFonts w:hint="eastAsia" w:ascii="仿宋" w:hAnsi="仿宋" w:eastAsia="仿宋" w:cs="方正仿宋_GBK"/>
          <w:color w:val="FF0000"/>
          <w:sz w:val="28"/>
          <w:szCs w:val="28"/>
        </w:rPr>
        <w:t>5</w:t>
      </w:r>
      <w:r>
        <w:rPr>
          <w:rFonts w:ascii="仿宋" w:hAnsi="仿宋" w:eastAsia="仿宋" w:cs="方正仿宋_GBK"/>
          <w:color w:val="FF0000"/>
          <w:sz w:val="28"/>
          <w:szCs w:val="28"/>
        </w:rPr>
        <w:t>%</w:t>
      </w:r>
      <w:r>
        <w:rPr>
          <w:rFonts w:hint="eastAsia" w:ascii="仿宋" w:hAnsi="仿宋" w:eastAsia="仿宋" w:cs="方正仿宋_GBK"/>
          <w:sz w:val="28"/>
          <w:szCs w:val="28"/>
        </w:rPr>
        <w:t>。付款</w:t>
      </w:r>
      <w:r>
        <w:rPr>
          <w:rFonts w:ascii="仿宋" w:hAnsi="仿宋" w:eastAsia="仿宋" w:cs="方正仿宋_GBK"/>
          <w:sz w:val="28"/>
          <w:szCs w:val="28"/>
        </w:rPr>
        <w:t>前乙方需</w:t>
      </w:r>
      <w:r>
        <w:rPr>
          <w:rFonts w:hint="eastAsia" w:ascii="仿宋" w:hAnsi="仿宋" w:eastAsia="仿宋" w:cs="方正仿宋_GBK"/>
          <w:sz w:val="28"/>
          <w:szCs w:val="28"/>
        </w:rPr>
        <w:t>按要求开具税率为</w:t>
      </w:r>
      <w:r>
        <w:rPr>
          <w:rFonts w:hint="eastAsia" w:ascii="仿宋" w:hAnsi="仿宋" w:eastAsia="仿宋" w:cs="方正仿宋_GBK"/>
          <w:color w:val="FF0000"/>
          <w:sz w:val="28"/>
          <w:szCs w:val="28"/>
        </w:rPr>
        <w:t>**%</w:t>
      </w:r>
      <w:r>
        <w:rPr>
          <w:rFonts w:hint="eastAsia" w:ascii="仿宋" w:hAnsi="仿宋" w:eastAsia="仿宋" w:cs="方正仿宋_GBK"/>
          <w:sz w:val="28"/>
          <w:szCs w:val="28"/>
        </w:rPr>
        <w:t>的增值税专用发票。</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 </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6.3.1 </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6.3.2</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支付合同总价款（含税）的</w:t>
      </w:r>
      <w:r>
        <w:rPr>
          <w:rFonts w:hint="eastAsia" w:ascii="仿宋" w:hAnsi="仿宋" w:eastAsia="仿宋" w:cs="方正仿宋_GBK"/>
          <w:sz w:val="28"/>
          <w:szCs w:val="28"/>
        </w:rPr>
        <w:t>95</w:t>
      </w:r>
      <w:r>
        <w:rPr>
          <w:rFonts w:ascii="仿宋" w:hAnsi="仿宋" w:eastAsia="仿宋" w:cs="方正仿宋_GBK"/>
          <w:sz w:val="28"/>
          <w:szCs w:val="28"/>
        </w:rPr>
        <w:t>%</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6.3.3</w:t>
      </w:r>
      <w:r>
        <w:rPr>
          <w:rFonts w:hint="eastAsia" w:ascii="仿宋" w:hAnsi="仿宋" w:eastAsia="仿宋" w:cs="方正仿宋_GBK"/>
          <w:sz w:val="28"/>
          <w:szCs w:val="28"/>
        </w:rPr>
        <w:t xml:space="preserve"> 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6.4 </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51" w:firstLineChars="196"/>
        <w:rPr>
          <w:rFonts w:ascii="仿宋" w:hAnsi="仿宋" w:eastAsia="仿宋" w:cs="方正仿宋_GBK"/>
          <w:b/>
          <w:color w:val="000000"/>
          <w:sz w:val="28"/>
          <w:szCs w:val="28"/>
        </w:rPr>
      </w:pPr>
      <w:r>
        <w:rPr>
          <w:rFonts w:hint="eastAsia" w:ascii="仿宋" w:hAnsi="仿宋" w:eastAsia="仿宋" w:cs="方正仿宋_GBK"/>
          <w:b/>
          <w:color w:val="000000"/>
          <w:sz w:val="28"/>
          <w:szCs w:val="28"/>
        </w:rPr>
        <w:t>七、到货时间</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自合同签订之日起</w:t>
      </w:r>
      <w:r>
        <w:rPr>
          <w:rFonts w:ascii="仿宋" w:hAnsi="仿宋" w:eastAsia="仿宋" w:cs="方正仿宋_GBK"/>
          <w:sz w:val="28"/>
          <w:szCs w:val="28"/>
        </w:rPr>
        <w:t>2</w:t>
      </w:r>
      <w:r>
        <w:rPr>
          <w:rFonts w:hint="eastAsia" w:ascii="仿宋" w:hAnsi="仿宋" w:eastAsia="仿宋" w:cs="方正仿宋_GBK"/>
          <w:sz w:val="28"/>
          <w:szCs w:val="28"/>
        </w:rPr>
        <w:t>个月。</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到货截止日以货物发出当日的物流单号日期为准，不接受分批次送货。</w:t>
      </w:r>
    </w:p>
    <w:p>
      <w:pPr>
        <w:spacing w:line="360" w:lineRule="auto"/>
        <w:ind w:firstLine="551" w:firstLineChars="196"/>
        <w:rPr>
          <w:rFonts w:ascii="仿宋" w:hAnsi="仿宋" w:eastAsia="仿宋" w:cs="方正仿宋_GBK"/>
          <w:b/>
          <w:color w:val="000000"/>
          <w:sz w:val="28"/>
          <w:szCs w:val="28"/>
        </w:rPr>
      </w:pPr>
      <w:r>
        <w:rPr>
          <w:rFonts w:hint="eastAsia" w:ascii="仿宋" w:hAnsi="仿宋" w:eastAsia="仿宋" w:cs="方正仿宋_GBK"/>
          <w:b/>
          <w:color w:val="000000"/>
          <w:sz w:val="28"/>
          <w:szCs w:val="28"/>
        </w:rPr>
        <w:t>八、质保期或服务期（如有）</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质保期：验收合格之日起2年。</w:t>
      </w:r>
    </w:p>
    <w:p>
      <w:pPr>
        <w:widowControl/>
        <w:adjustRightInd w:val="0"/>
        <w:snapToGrid w:val="0"/>
        <w:spacing w:line="360" w:lineRule="auto"/>
        <w:ind w:firstLine="551" w:firstLineChars="196"/>
        <w:jc w:val="left"/>
        <w:textAlignment w:val="bottom"/>
        <w:rPr>
          <w:rFonts w:ascii="仿宋" w:hAnsi="仿宋" w:eastAsia="仿宋" w:cs="方正仿宋_GBK"/>
          <w:b/>
          <w:color w:val="000000"/>
          <w:sz w:val="28"/>
          <w:szCs w:val="28"/>
        </w:rPr>
      </w:pPr>
      <w:r>
        <w:rPr>
          <w:rFonts w:hint="eastAsia" w:ascii="仿宋" w:hAnsi="仿宋" w:eastAsia="仿宋" w:cs="方正仿宋_GBK"/>
          <w:b/>
          <w:color w:val="000000"/>
          <w:sz w:val="28"/>
          <w:szCs w:val="28"/>
        </w:rPr>
        <w:t>九、比选响应有效期</w:t>
      </w:r>
    </w:p>
    <w:p>
      <w:pPr>
        <w:autoSpaceDE w:val="0"/>
        <w:autoSpaceDN w:val="0"/>
        <w:adjustRightInd w:val="0"/>
        <w:spacing w:line="360" w:lineRule="auto"/>
        <w:ind w:firstLine="630" w:firstLineChars="225"/>
        <w:rPr>
          <w:rFonts w:ascii="仿宋" w:hAnsi="仿宋" w:eastAsia="仿宋" w:cs="方正仿宋_GBK"/>
          <w:color w:val="000000"/>
          <w:sz w:val="28"/>
          <w:szCs w:val="28"/>
        </w:rPr>
      </w:pPr>
      <w:r>
        <w:rPr>
          <w:rFonts w:ascii="仿宋" w:hAnsi="仿宋" w:eastAsia="仿宋" w:cs="方正仿宋_GBK"/>
          <w:color w:val="000000"/>
          <w:sz w:val="28"/>
          <w:szCs w:val="28"/>
        </w:rPr>
        <w:t>90</w:t>
      </w:r>
      <w:r>
        <w:rPr>
          <w:rFonts w:hint="eastAsia" w:ascii="仿宋" w:hAnsi="仿宋" w:eastAsia="仿宋" w:cs="方正仿宋_GBK"/>
          <w:color w:val="000000"/>
          <w:sz w:val="28"/>
          <w:szCs w:val="28"/>
        </w:rPr>
        <w:t>天（自比选响应人提交比选响应文件截止之日起计算）。</w:t>
      </w:r>
    </w:p>
    <w:p>
      <w:pPr>
        <w:autoSpaceDE w:val="0"/>
        <w:autoSpaceDN w:val="0"/>
        <w:adjustRightInd w:val="0"/>
        <w:spacing w:line="360" w:lineRule="auto"/>
        <w:ind w:firstLine="630" w:firstLineChars="225"/>
        <w:rPr>
          <w:rFonts w:ascii="仿宋" w:hAnsi="仿宋" w:eastAsia="仿宋" w:cs="方正仿宋_GBK"/>
          <w:color w:val="000000"/>
          <w:sz w:val="28"/>
          <w:szCs w:val="28"/>
        </w:rPr>
      </w:pPr>
      <w:r>
        <w:rPr>
          <w:rFonts w:hint="eastAsia" w:ascii="仿宋" w:hAnsi="仿宋" w:eastAsia="仿宋" w:cs="方正仿宋_GBK"/>
          <w:color w:val="000000"/>
          <w:sz w:val="28"/>
          <w:szCs w:val="28"/>
        </w:rPr>
        <w:t>注：比选响应有效期作投标有效期理解。</w:t>
      </w:r>
    </w:p>
    <w:p>
      <w:pPr>
        <w:widowControl/>
        <w:adjustRightInd w:val="0"/>
        <w:snapToGrid w:val="0"/>
        <w:spacing w:line="360" w:lineRule="auto"/>
        <w:ind w:firstLine="551" w:firstLineChars="196"/>
        <w:jc w:val="left"/>
        <w:textAlignment w:val="bottom"/>
        <w:rPr>
          <w:rFonts w:ascii="仿宋" w:hAnsi="仿宋" w:eastAsia="仿宋" w:cs="方正仿宋_GBK"/>
          <w:sz w:val="28"/>
          <w:szCs w:val="28"/>
        </w:rPr>
      </w:pPr>
      <w:r>
        <w:rPr>
          <w:rFonts w:hint="eastAsia" w:ascii="仿宋" w:hAnsi="仿宋" w:eastAsia="仿宋" w:cs="方正仿宋_GBK"/>
          <w:b/>
          <w:color w:val="000000"/>
          <w:sz w:val="28"/>
          <w:szCs w:val="28"/>
        </w:rPr>
        <w:t>十、比选响应</w:t>
      </w:r>
      <w:r>
        <w:rPr>
          <w:rFonts w:hint="eastAsia" w:ascii="仿宋" w:hAnsi="仿宋" w:eastAsia="仿宋" w:cs="方正仿宋_GBK"/>
          <w:b/>
          <w:color w:val="000000"/>
          <w:kern w:val="0"/>
          <w:sz w:val="28"/>
          <w:szCs w:val="28"/>
        </w:rPr>
        <w:t>文件的编制和提交</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10</w:t>
      </w:r>
      <w:r>
        <w:rPr>
          <w:rFonts w:hint="eastAsia" w:ascii="仿宋" w:hAnsi="仿宋" w:eastAsia="仿宋" w:cs="方正仿宋_GBK"/>
          <w:color w:val="000000"/>
          <w:sz w:val="28"/>
          <w:szCs w:val="28"/>
          <w:lang w:val="zh-CN"/>
        </w:rPr>
        <w:t>.1</w:t>
      </w:r>
      <w:r>
        <w:rPr>
          <w:rFonts w:hint="eastAsia" w:ascii="仿宋" w:hAnsi="仿宋" w:eastAsia="仿宋" w:cs="方正仿宋_GBK"/>
          <w:color w:val="000000"/>
          <w:sz w:val="28"/>
        </w:rPr>
        <w:t>比选响应方</w:t>
      </w:r>
      <w:r>
        <w:rPr>
          <w:rFonts w:hint="eastAsia" w:ascii="仿宋" w:hAnsi="仿宋" w:eastAsia="仿宋" w:cs="方正仿宋_GBK"/>
          <w:color w:val="000000"/>
          <w:sz w:val="28"/>
          <w:szCs w:val="28"/>
          <w:lang w:val="zh-CN"/>
        </w:rPr>
        <w:t>应当按照</w:t>
      </w:r>
      <w:r>
        <w:rPr>
          <w:rFonts w:hint="eastAsia" w:ascii="仿宋" w:hAnsi="仿宋" w:eastAsia="仿宋" w:cs="方正仿宋_GBK"/>
          <w:color w:val="000000"/>
          <w:sz w:val="28"/>
          <w:szCs w:val="28"/>
        </w:rPr>
        <w:t>比选</w:t>
      </w:r>
      <w:r>
        <w:rPr>
          <w:rFonts w:hint="eastAsia" w:ascii="仿宋" w:hAnsi="仿宋" w:eastAsia="仿宋" w:cs="方正仿宋_GBK"/>
          <w:color w:val="000000"/>
          <w:sz w:val="28"/>
          <w:szCs w:val="28"/>
          <w:lang w:val="zh-CN"/>
        </w:rPr>
        <w:t>采购文件的要求编制比选响应文件，比选响应文件应当对</w:t>
      </w:r>
      <w:r>
        <w:rPr>
          <w:rFonts w:hint="eastAsia" w:ascii="仿宋" w:hAnsi="仿宋" w:eastAsia="仿宋" w:cs="方正仿宋_GBK"/>
          <w:color w:val="000000"/>
          <w:sz w:val="28"/>
          <w:szCs w:val="28"/>
        </w:rPr>
        <w:t>比选</w:t>
      </w:r>
      <w:r>
        <w:rPr>
          <w:rFonts w:hint="eastAsia" w:ascii="仿宋" w:hAnsi="仿宋" w:eastAsia="仿宋"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10</w:t>
      </w:r>
      <w:r>
        <w:rPr>
          <w:rFonts w:hint="eastAsia" w:ascii="仿宋" w:hAnsi="仿宋" w:eastAsia="仿宋"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10</w:t>
      </w:r>
      <w:r>
        <w:rPr>
          <w:rFonts w:hint="eastAsia" w:ascii="仿宋" w:hAnsi="仿宋" w:eastAsia="仿宋" w:cs="方正仿宋_GBK"/>
          <w:color w:val="000000"/>
          <w:sz w:val="28"/>
          <w:szCs w:val="28"/>
          <w:lang w:val="zh-CN"/>
        </w:rPr>
        <w:t>.2.1</w:t>
      </w:r>
      <w:r>
        <w:rPr>
          <w:rFonts w:hint="eastAsia" w:ascii="仿宋" w:hAnsi="仿宋" w:eastAsia="仿宋" w:cs="方正仿宋_GBK"/>
          <w:color w:val="000000"/>
          <w:sz w:val="28"/>
          <w:szCs w:val="28"/>
        </w:rPr>
        <w:t xml:space="preserve"> </w:t>
      </w:r>
      <w:r>
        <w:rPr>
          <w:rFonts w:hint="eastAsia" w:ascii="仿宋" w:hAnsi="仿宋" w:eastAsia="仿宋" w:cs="方正仿宋_GBK"/>
          <w:color w:val="000000"/>
          <w:sz w:val="28"/>
          <w:szCs w:val="28"/>
          <w:lang w:val="zh-CN"/>
        </w:rPr>
        <w:t>封面。</w:t>
      </w:r>
    </w:p>
    <w:p>
      <w:pPr>
        <w:autoSpaceDE w:val="0"/>
        <w:autoSpaceDN w:val="0"/>
        <w:adjustRightInd w:val="0"/>
        <w:spacing w:line="360" w:lineRule="auto"/>
        <w:ind w:firstLine="630" w:firstLineChars="225"/>
        <w:rPr>
          <w:rFonts w:ascii="仿宋" w:hAnsi="仿宋" w:eastAsia="仿宋" w:cs="方正仿宋_GBK"/>
          <w:sz w:val="28"/>
          <w:szCs w:val="28"/>
          <w:lang w:val="zh-CN"/>
        </w:rPr>
      </w:pPr>
      <w:r>
        <w:rPr>
          <w:rFonts w:hint="eastAsia" w:ascii="仿宋" w:hAnsi="仿宋" w:eastAsia="仿宋" w:cs="方正仿宋_GBK"/>
          <w:color w:val="000000"/>
          <w:sz w:val="28"/>
          <w:szCs w:val="28"/>
        </w:rPr>
        <w:t>10</w:t>
      </w:r>
      <w:r>
        <w:rPr>
          <w:rFonts w:hint="eastAsia" w:ascii="仿宋" w:hAnsi="仿宋" w:eastAsia="仿宋" w:cs="方正仿宋_GBK"/>
          <w:color w:val="000000"/>
          <w:sz w:val="28"/>
          <w:szCs w:val="28"/>
          <w:lang w:val="zh-CN"/>
        </w:rPr>
        <w:t>.2.2</w:t>
      </w:r>
      <w:r>
        <w:rPr>
          <w:rFonts w:hint="eastAsia" w:ascii="仿宋" w:hAnsi="仿宋" w:eastAsia="仿宋" w:cs="方正仿宋_GBK"/>
          <w:color w:val="000000"/>
          <w:sz w:val="28"/>
          <w:szCs w:val="28"/>
        </w:rPr>
        <w:t xml:space="preserve"> </w:t>
      </w:r>
      <w:r>
        <w:rPr>
          <w:rFonts w:hint="eastAsia" w:ascii="仿宋" w:hAnsi="仿宋" w:eastAsia="仿宋" w:cs="方正仿宋_GBK"/>
          <w:sz w:val="28"/>
          <w:szCs w:val="28"/>
          <w:lang w:val="zh-CN"/>
        </w:rPr>
        <w:t>加盖公章的</w:t>
      </w:r>
      <w:r>
        <w:rPr>
          <w:rFonts w:hint="eastAsia" w:ascii="仿宋" w:hAnsi="仿宋" w:eastAsia="仿宋" w:cs="方正仿宋_GBK"/>
          <w:color w:val="000000"/>
          <w:sz w:val="28"/>
          <w:szCs w:val="28"/>
          <w:lang w:val="zh-CN"/>
        </w:rPr>
        <w:t>报价</w:t>
      </w:r>
      <w:r>
        <w:rPr>
          <w:rFonts w:hint="eastAsia" w:ascii="仿宋" w:hAnsi="仿宋" w:eastAsia="仿宋" w:cs="方正仿宋_GBK"/>
          <w:sz w:val="28"/>
          <w:szCs w:val="28"/>
          <w:lang w:val="zh-CN"/>
        </w:rPr>
        <w:t>函及声明（格式按附件</w:t>
      </w:r>
      <w:r>
        <w:rPr>
          <w:rFonts w:hint="eastAsia" w:ascii="仿宋" w:hAnsi="仿宋" w:eastAsia="仿宋" w:cs="方正仿宋_GBK"/>
          <w:sz w:val="28"/>
          <w:szCs w:val="28"/>
        </w:rPr>
        <w:t>1</w:t>
      </w:r>
      <w:r>
        <w:rPr>
          <w:rFonts w:hint="eastAsia" w:ascii="仿宋" w:hAnsi="仿宋" w:eastAsia="仿宋" w:cs="方正仿宋_GBK"/>
          <w:sz w:val="28"/>
          <w:szCs w:val="28"/>
          <w:lang w:val="zh-CN"/>
        </w:rPr>
        <w:t>）。</w:t>
      </w:r>
    </w:p>
    <w:p>
      <w:pPr>
        <w:autoSpaceDE w:val="0"/>
        <w:autoSpaceDN w:val="0"/>
        <w:adjustRightInd w:val="0"/>
        <w:spacing w:line="360" w:lineRule="auto"/>
        <w:ind w:firstLine="630" w:firstLineChars="225"/>
        <w:rPr>
          <w:rFonts w:ascii="仿宋" w:hAnsi="仿宋" w:eastAsia="仿宋" w:cs="方正仿宋_GBK"/>
          <w:color w:val="000000"/>
          <w:sz w:val="28"/>
          <w:szCs w:val="28"/>
        </w:rPr>
      </w:pPr>
      <w:r>
        <w:rPr>
          <w:rFonts w:hint="eastAsia" w:ascii="仿宋" w:hAnsi="仿宋" w:eastAsia="仿宋" w:cs="方正仿宋_GBK"/>
          <w:color w:val="000000"/>
          <w:sz w:val="28"/>
          <w:szCs w:val="28"/>
        </w:rPr>
        <w:t>10.2.3 报价部分。比选响应方应按照比选采购文件附件5：《航空器机坪管制及运行指挥相关设备及备件报价清单》要求报出拟提供货物的品牌、规格、产地、单价、总价等详细内容，各项报价应包括拟提供货物的运输、相关税金和验收等全部费用。报价为含税报价，增值税税率单列。</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10</w:t>
      </w:r>
      <w:r>
        <w:rPr>
          <w:rFonts w:hint="eastAsia" w:ascii="仿宋" w:hAnsi="仿宋" w:eastAsia="仿宋" w:cs="方正仿宋_GBK"/>
          <w:color w:val="000000"/>
          <w:sz w:val="28"/>
          <w:szCs w:val="28"/>
          <w:lang w:val="zh-CN"/>
        </w:rPr>
        <w:t>.2.</w:t>
      </w:r>
      <w:r>
        <w:rPr>
          <w:rFonts w:hint="eastAsia" w:ascii="仿宋" w:hAnsi="仿宋" w:eastAsia="仿宋" w:cs="方正仿宋_GBK"/>
          <w:color w:val="000000"/>
          <w:sz w:val="28"/>
          <w:szCs w:val="28"/>
        </w:rPr>
        <w:t xml:space="preserve">4 </w:t>
      </w:r>
      <w:r>
        <w:rPr>
          <w:rFonts w:hint="eastAsia" w:ascii="仿宋" w:hAnsi="仿宋" w:eastAsia="仿宋" w:cs="方正仿宋_GBK"/>
          <w:color w:val="000000"/>
          <w:sz w:val="28"/>
          <w:szCs w:val="28"/>
          <w:lang w:val="zh-CN"/>
        </w:rPr>
        <w:t>技术部分。</w:t>
      </w:r>
      <w:r>
        <w:rPr>
          <w:rFonts w:hint="eastAsia" w:ascii="仿宋" w:hAnsi="仿宋" w:eastAsia="仿宋" w:cs="方正仿宋_GBK"/>
          <w:sz w:val="28"/>
          <w:szCs w:val="28"/>
          <w:lang w:val="zh-CN"/>
        </w:rPr>
        <w:t>示例：主要包括材料的工艺和详细说明等。如果提供的材料和服务与</w:t>
      </w:r>
      <w:r>
        <w:rPr>
          <w:rFonts w:hint="eastAsia" w:ascii="仿宋" w:hAnsi="仿宋" w:eastAsia="仿宋" w:cs="方正仿宋_GBK"/>
          <w:sz w:val="28"/>
          <w:szCs w:val="28"/>
        </w:rPr>
        <w:t>比选</w:t>
      </w:r>
      <w:r>
        <w:rPr>
          <w:rFonts w:hint="eastAsia" w:ascii="仿宋" w:hAnsi="仿宋" w:eastAsia="仿宋" w:cs="方正仿宋_GBK"/>
          <w:sz w:val="28"/>
          <w:szCs w:val="28"/>
          <w:lang w:val="zh-CN"/>
        </w:rPr>
        <w:t>采购文件要求有偏差，必须详细说明，</w:t>
      </w:r>
      <w:r>
        <w:rPr>
          <w:rFonts w:hint="eastAsia" w:ascii="仿宋" w:hAnsi="仿宋" w:eastAsia="仿宋"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10</w:t>
      </w:r>
      <w:r>
        <w:rPr>
          <w:rFonts w:hint="eastAsia" w:ascii="仿宋" w:hAnsi="仿宋" w:eastAsia="仿宋" w:cs="方正仿宋_GBK"/>
          <w:color w:val="000000"/>
          <w:sz w:val="28"/>
          <w:szCs w:val="28"/>
          <w:lang w:val="zh-CN"/>
        </w:rPr>
        <w:t>.2.5</w:t>
      </w:r>
      <w:r>
        <w:rPr>
          <w:rFonts w:hint="eastAsia" w:ascii="仿宋" w:hAnsi="仿宋" w:eastAsia="仿宋" w:cs="方正仿宋_GBK"/>
          <w:color w:val="000000"/>
          <w:sz w:val="28"/>
          <w:szCs w:val="28"/>
        </w:rPr>
        <w:t xml:space="preserve"> </w:t>
      </w:r>
      <w:r>
        <w:rPr>
          <w:rFonts w:hint="eastAsia" w:ascii="仿宋" w:hAnsi="仿宋" w:eastAsia="仿宋" w:cs="方正仿宋_GBK"/>
          <w:color w:val="000000"/>
          <w:sz w:val="28"/>
          <w:szCs w:val="28"/>
          <w:lang w:val="zh-CN"/>
        </w:rPr>
        <w:t>商务部分：见本比选文件2</w:t>
      </w:r>
      <w:r>
        <w:rPr>
          <w:rFonts w:ascii="仿宋" w:hAnsi="仿宋" w:eastAsia="仿宋" w:cs="方正仿宋_GBK"/>
          <w:color w:val="000000"/>
          <w:sz w:val="28"/>
          <w:szCs w:val="28"/>
          <w:lang w:val="zh-CN"/>
        </w:rPr>
        <w:t>.1</w:t>
      </w:r>
      <w:r>
        <w:rPr>
          <w:rFonts w:hint="eastAsia" w:ascii="仿宋" w:hAnsi="仿宋" w:eastAsia="仿宋" w:cs="方正仿宋_GBK"/>
          <w:color w:val="000000"/>
          <w:sz w:val="28"/>
          <w:szCs w:val="28"/>
          <w:lang w:val="zh-CN"/>
        </w:rPr>
        <w:t>资格要求。</w:t>
      </w:r>
    </w:p>
    <w:p>
      <w:pPr>
        <w:autoSpaceDE w:val="0"/>
        <w:autoSpaceDN w:val="0"/>
        <w:adjustRightInd w:val="0"/>
        <w:spacing w:line="360" w:lineRule="auto"/>
        <w:ind w:firstLine="630" w:firstLineChars="225"/>
        <w:rPr>
          <w:rFonts w:ascii="仿宋" w:hAnsi="仿宋" w:eastAsia="仿宋" w:cs="方正仿宋_GBK"/>
          <w:b/>
          <w:bCs/>
          <w:color w:val="000000"/>
          <w:sz w:val="28"/>
          <w:szCs w:val="28"/>
          <w:u w:val="single"/>
          <w:lang w:val="zh-CN"/>
        </w:rPr>
      </w:pPr>
      <w:r>
        <w:rPr>
          <w:rFonts w:hint="eastAsia" w:ascii="仿宋" w:hAnsi="仿宋" w:eastAsia="仿宋" w:cs="方正仿宋_GBK"/>
          <w:color w:val="000000"/>
          <w:sz w:val="28"/>
          <w:szCs w:val="28"/>
        </w:rPr>
        <w:t>10</w:t>
      </w:r>
      <w:r>
        <w:rPr>
          <w:rFonts w:hint="eastAsia" w:ascii="仿宋" w:hAnsi="仿宋" w:eastAsia="仿宋" w:cs="方正仿宋_GBK"/>
          <w:color w:val="000000"/>
          <w:sz w:val="28"/>
          <w:szCs w:val="28"/>
          <w:lang w:val="zh-CN"/>
        </w:rPr>
        <w:t>.2.6</w:t>
      </w:r>
      <w:r>
        <w:rPr>
          <w:rFonts w:hint="eastAsia" w:ascii="仿宋" w:hAnsi="仿宋" w:eastAsia="仿宋" w:cs="方正仿宋_GBK"/>
          <w:color w:val="000000"/>
          <w:sz w:val="28"/>
          <w:szCs w:val="28"/>
        </w:rPr>
        <w:t xml:space="preserve"> </w:t>
      </w:r>
      <w:r>
        <w:rPr>
          <w:rFonts w:hint="eastAsia" w:ascii="仿宋" w:hAnsi="仿宋" w:eastAsia="仿宋" w:cs="方正仿宋_GBK"/>
          <w:color w:val="000000"/>
          <w:sz w:val="28"/>
          <w:szCs w:val="28"/>
          <w:lang w:val="zh-CN"/>
        </w:rPr>
        <w:t>比选响应文件可合并装订成册，</w:t>
      </w:r>
      <w:r>
        <w:rPr>
          <w:rFonts w:hint="eastAsia" w:ascii="仿宋" w:hAnsi="仿宋" w:eastAsia="仿宋" w:cs="方正仿宋_GBK"/>
          <w:b/>
          <w:bCs/>
          <w:color w:val="000000"/>
          <w:sz w:val="28"/>
          <w:szCs w:val="28"/>
          <w:u w:val="single"/>
          <w:lang w:val="zh-CN"/>
        </w:rPr>
        <w:t>纸质文件一式</w:t>
      </w:r>
      <w:r>
        <w:rPr>
          <w:rFonts w:hint="eastAsia" w:ascii="仿宋" w:hAnsi="仿宋" w:eastAsia="仿宋" w:cs="方正仿宋_GBK"/>
          <w:b/>
          <w:bCs/>
          <w:color w:val="000000"/>
          <w:sz w:val="28"/>
          <w:szCs w:val="28"/>
          <w:u w:val="single"/>
        </w:rPr>
        <w:t>3</w:t>
      </w:r>
      <w:r>
        <w:rPr>
          <w:rFonts w:hint="eastAsia" w:ascii="仿宋" w:hAnsi="仿宋" w:eastAsia="仿宋" w:cs="方正仿宋_GBK"/>
          <w:b/>
          <w:bCs/>
          <w:color w:val="000000"/>
          <w:sz w:val="28"/>
          <w:szCs w:val="28"/>
          <w:u w:val="single"/>
          <w:lang w:val="zh-CN"/>
        </w:rPr>
        <w:t>份，其中正本1份，副本</w:t>
      </w:r>
      <w:r>
        <w:rPr>
          <w:rFonts w:hint="eastAsia" w:ascii="仿宋" w:hAnsi="仿宋" w:eastAsia="仿宋" w:cs="方正仿宋_GBK"/>
          <w:b/>
          <w:bCs/>
          <w:color w:val="000000"/>
          <w:sz w:val="28"/>
          <w:szCs w:val="28"/>
          <w:u w:val="single"/>
        </w:rPr>
        <w:t>2</w:t>
      </w:r>
      <w:r>
        <w:rPr>
          <w:rFonts w:hint="eastAsia" w:ascii="仿宋" w:hAnsi="仿宋" w:eastAsia="仿宋" w:cs="方正仿宋_GBK"/>
          <w:b/>
          <w:bCs/>
          <w:color w:val="000000"/>
          <w:sz w:val="28"/>
          <w:szCs w:val="28"/>
          <w:u w:val="single"/>
          <w:lang w:val="zh-CN"/>
        </w:rPr>
        <w:t>份；电子比选响应文件</w:t>
      </w:r>
      <w:r>
        <w:rPr>
          <w:rFonts w:hint="eastAsia" w:ascii="仿宋" w:hAnsi="仿宋" w:eastAsia="仿宋" w:cs="方正仿宋_GBK"/>
          <w:b/>
          <w:bCs/>
          <w:color w:val="000000"/>
          <w:sz w:val="28"/>
          <w:szCs w:val="28"/>
          <w:u w:val="single"/>
        </w:rPr>
        <w:t>1</w:t>
      </w:r>
      <w:r>
        <w:rPr>
          <w:rFonts w:hint="eastAsia" w:ascii="仿宋" w:hAnsi="仿宋" w:eastAsia="仿宋" w:cs="方正仿宋_GBK"/>
          <w:b/>
          <w:bCs/>
          <w:color w:val="000000"/>
          <w:sz w:val="28"/>
          <w:szCs w:val="28"/>
          <w:u w:val="single"/>
          <w:lang w:val="zh-CN"/>
        </w:rPr>
        <w:t>份（U盘形式）。</w:t>
      </w:r>
    </w:p>
    <w:p>
      <w:pPr>
        <w:autoSpaceDE w:val="0"/>
        <w:autoSpaceDN w:val="0"/>
        <w:adjustRightInd w:val="0"/>
        <w:spacing w:line="360" w:lineRule="auto"/>
        <w:ind w:firstLine="551" w:firstLineChars="196"/>
        <w:rPr>
          <w:rFonts w:ascii="仿宋" w:hAnsi="仿宋" w:eastAsia="仿宋" w:cs="方正仿宋_GBK"/>
          <w:b/>
          <w:color w:val="000000"/>
          <w:sz w:val="28"/>
          <w:szCs w:val="28"/>
        </w:rPr>
      </w:pPr>
      <w:r>
        <w:rPr>
          <w:rFonts w:hint="eastAsia" w:ascii="仿宋" w:hAnsi="仿宋" w:eastAsia="仿宋"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11.1 未按照规定缴纳比选响应保证金的（若要求缴纳比选响应保证金）。</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11.2 比选响应人的报价超过比选最高限价的。</w:t>
      </w:r>
    </w:p>
    <w:p>
      <w:pPr>
        <w:autoSpaceDE w:val="0"/>
        <w:autoSpaceDN w:val="0"/>
        <w:adjustRightInd w:val="0"/>
        <w:snapToGrid w:val="0"/>
        <w:spacing w:line="360" w:lineRule="auto"/>
        <w:ind w:firstLine="551" w:firstLineChars="197"/>
        <w:textAlignment w:val="bottom"/>
        <w:rPr>
          <w:rFonts w:ascii="仿宋" w:hAnsi="仿宋" w:eastAsia="仿宋" w:cs="方正仿宋_GBK"/>
          <w:color w:val="000000"/>
          <w:sz w:val="28"/>
          <w:szCs w:val="28"/>
        </w:rPr>
      </w:pPr>
      <w:r>
        <w:rPr>
          <w:rFonts w:hint="eastAsia" w:ascii="仿宋" w:hAnsi="仿宋" w:eastAsia="仿宋" w:cs="方正仿宋_GBK"/>
          <w:color w:val="000000"/>
          <w:sz w:val="28"/>
          <w:szCs w:val="28"/>
        </w:rPr>
        <w:t xml:space="preserve">11.3 </w:t>
      </w:r>
      <w:r>
        <w:rPr>
          <w:rFonts w:hint="eastAsia" w:ascii="仿宋" w:hAnsi="仿宋" w:eastAsia="仿宋" w:cs="方正仿宋_GBK"/>
          <w:color w:val="000000"/>
          <w:spacing w:val="-8"/>
          <w:sz w:val="28"/>
          <w:szCs w:val="28"/>
        </w:rPr>
        <w:t>比选响应文件</w:t>
      </w:r>
      <w:r>
        <w:rPr>
          <w:rFonts w:hint="eastAsia" w:ascii="仿宋" w:hAnsi="仿宋" w:eastAsia="仿宋" w:cs="方正仿宋_GBK"/>
          <w:color w:val="000000"/>
          <w:sz w:val="28"/>
          <w:szCs w:val="28"/>
        </w:rPr>
        <w:t>未装袋密封的。比选响应文件封面及密封袋</w:t>
      </w:r>
      <w:r>
        <w:rPr>
          <w:rFonts w:hint="eastAsia" w:ascii="仿宋" w:hAnsi="仿宋" w:eastAsia="仿宋" w:cs="方正仿宋_GBK"/>
          <w:color w:val="000000"/>
          <w:kern w:val="0"/>
          <w:sz w:val="28"/>
          <w:szCs w:val="28"/>
        </w:rPr>
        <w:t>封面上须注明“项目名称”、“项目编号”、“比选响应单位名称”，并加盖单位公章</w:t>
      </w:r>
      <w:r>
        <w:rPr>
          <w:rFonts w:hint="eastAsia" w:ascii="仿宋" w:hAnsi="仿宋" w:eastAsia="仿宋" w:cs="方正仿宋_GBK"/>
          <w:color w:val="000000"/>
          <w:spacing w:val="-8"/>
          <w:sz w:val="28"/>
          <w:szCs w:val="28"/>
        </w:rPr>
        <w:t>。</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11.4 比选响应文件装订要求不符：</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11.4.1 散装或者活页装订的；</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11.4.2 比选响应文件份数不足（未提交U盘形式的电子比选响应文件，不作为作废条款）；</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11.7 评审委员会审查发现比选响应文件未能对比选文件提出的所有实质性要求和条件做出响应的。</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11.8 有串通比选或弄虚作假或有其他违法行为的。</w:t>
      </w:r>
    </w:p>
    <w:p>
      <w:pPr>
        <w:autoSpaceDE w:val="0"/>
        <w:autoSpaceDN w:val="0"/>
        <w:adjustRightInd w:val="0"/>
        <w:snapToGrid w:val="0"/>
        <w:spacing w:line="360" w:lineRule="auto"/>
        <w:ind w:firstLine="551" w:firstLineChars="196"/>
        <w:textAlignment w:val="bottom"/>
        <w:rPr>
          <w:rFonts w:ascii="仿宋" w:hAnsi="仿宋" w:eastAsia="仿宋" w:cs="方正仿宋_GBK"/>
          <w:b/>
          <w:color w:val="000000"/>
          <w:sz w:val="28"/>
          <w:szCs w:val="28"/>
        </w:rPr>
      </w:pPr>
      <w:r>
        <w:rPr>
          <w:rFonts w:hint="eastAsia" w:ascii="仿宋" w:hAnsi="仿宋" w:eastAsia="仿宋" w:cs="方正仿宋_GBK"/>
          <w:b/>
          <w:color w:val="000000"/>
          <w:sz w:val="28"/>
          <w:szCs w:val="28"/>
        </w:rPr>
        <w:t>十二、异议</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（二）异议事项的基本事实。</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（三）异议请求及主张。</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（四）有效线索和相关证据、证明材料。</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color w:val="000000"/>
          <w:sz w:val="28"/>
          <w:szCs w:val="28"/>
        </w:rPr>
        <w:t>  </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（四）不在结果公示期内的。</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（五）已对异议事项做出答复的。</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仿宋" w:hAnsi="仿宋" w:eastAsia="仿宋" w:cs="方正仿宋_GBK"/>
          <w:b/>
          <w:color w:val="000000"/>
          <w:sz w:val="28"/>
          <w:szCs w:val="28"/>
        </w:rPr>
      </w:pPr>
      <w:r>
        <w:rPr>
          <w:rFonts w:hint="eastAsia" w:ascii="仿宋" w:hAnsi="仿宋" w:eastAsia="仿宋" w:cs="方正仿宋_GBK"/>
          <w:b/>
          <w:color w:val="000000"/>
          <w:sz w:val="28"/>
          <w:szCs w:val="28"/>
        </w:rPr>
        <w:t>十三、监督部门</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电话：023-6715</w:t>
      </w:r>
      <w:r>
        <w:rPr>
          <w:rFonts w:ascii="仿宋" w:hAnsi="仿宋" w:eastAsia="仿宋" w:cs="方正仿宋_GBK"/>
          <w:color w:val="000000"/>
          <w:sz w:val="28"/>
          <w:szCs w:val="28"/>
        </w:rPr>
        <w:t>7523</w:t>
      </w:r>
    </w:p>
    <w:p>
      <w:pPr>
        <w:autoSpaceDE w:val="0"/>
        <w:autoSpaceDN w:val="0"/>
        <w:adjustRightInd w:val="0"/>
        <w:snapToGrid w:val="0"/>
        <w:spacing w:line="360" w:lineRule="auto"/>
        <w:ind w:firstLine="551" w:firstLineChars="196"/>
        <w:textAlignment w:val="bottom"/>
        <w:rPr>
          <w:rFonts w:ascii="仿宋" w:hAnsi="仿宋" w:eastAsia="仿宋" w:cs="方正仿宋_GBK"/>
          <w:b/>
          <w:color w:val="000000"/>
          <w:sz w:val="28"/>
          <w:szCs w:val="28"/>
        </w:rPr>
      </w:pPr>
      <w:r>
        <w:rPr>
          <w:rFonts w:hint="eastAsia" w:ascii="仿宋" w:hAnsi="仿宋" w:eastAsia="仿宋" w:cs="方正仿宋_GBK"/>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cs="方正仿宋_GBK"/>
          <w:sz w:val="28"/>
          <w:szCs w:val="28"/>
        </w:rPr>
      </w:pPr>
      <w:r>
        <w:rPr>
          <w:rFonts w:hint="eastAsia" w:ascii="仿宋" w:hAnsi="仿宋" w:eastAsia="仿宋" w:cs="方正仿宋_GBK"/>
          <w:sz w:val="28"/>
          <w:szCs w:val="28"/>
        </w:rPr>
        <w:t xml:space="preserve">14.1 </w:t>
      </w:r>
      <w:r>
        <w:rPr>
          <w:rFonts w:hint="eastAsia" w:ascii="仿宋" w:hAnsi="仿宋" w:eastAsia="仿宋" w:cs="方正仿宋_GBK"/>
          <w:color w:val="000000"/>
          <w:sz w:val="28"/>
          <w:szCs w:val="28"/>
          <w:lang w:val="zh-CN"/>
        </w:rPr>
        <w:t>比选响应文件</w:t>
      </w:r>
      <w:r>
        <w:rPr>
          <w:rFonts w:hint="eastAsia" w:ascii="仿宋" w:hAnsi="仿宋" w:eastAsia="仿宋" w:cs="方正仿宋_GBK"/>
          <w:kern w:val="0"/>
          <w:sz w:val="28"/>
          <w:szCs w:val="28"/>
        </w:rPr>
        <w:t>必须在</w:t>
      </w:r>
      <w:r>
        <w:rPr>
          <w:rFonts w:hint="eastAsia" w:ascii="仿宋" w:hAnsi="仿宋" w:eastAsia="仿宋" w:cs="方正仿宋_GBK"/>
          <w:color w:val="FF0000"/>
          <w:kern w:val="0"/>
          <w:sz w:val="28"/>
          <w:szCs w:val="28"/>
          <w:u w:val="single"/>
        </w:rPr>
        <w:t>20</w:t>
      </w:r>
      <w:r>
        <w:rPr>
          <w:rFonts w:ascii="仿宋" w:hAnsi="仿宋" w:eastAsia="仿宋" w:cs="方正仿宋_GBK"/>
          <w:color w:val="FF0000"/>
          <w:kern w:val="0"/>
          <w:sz w:val="28"/>
          <w:szCs w:val="28"/>
          <w:u w:val="single"/>
        </w:rPr>
        <w:t>20</w:t>
      </w:r>
      <w:r>
        <w:rPr>
          <w:rFonts w:hint="eastAsia" w:ascii="仿宋" w:hAnsi="仿宋" w:eastAsia="仿宋" w:cs="方正仿宋_GBK"/>
          <w:color w:val="FF0000"/>
          <w:kern w:val="0"/>
          <w:sz w:val="28"/>
          <w:szCs w:val="28"/>
          <w:u w:val="single"/>
        </w:rPr>
        <w:t>年</w:t>
      </w:r>
      <w:r>
        <w:rPr>
          <w:rFonts w:hint="eastAsia" w:ascii="仿宋" w:hAnsi="仿宋" w:eastAsia="仿宋" w:cs="方正仿宋_GBK"/>
          <w:color w:val="FF0000"/>
          <w:kern w:val="0"/>
          <w:sz w:val="28"/>
          <w:szCs w:val="28"/>
          <w:u w:val="single"/>
          <w:lang w:val="en-US" w:eastAsia="zh-CN"/>
        </w:rPr>
        <w:t>11</w:t>
      </w:r>
      <w:r>
        <w:rPr>
          <w:rFonts w:hint="eastAsia" w:ascii="仿宋" w:hAnsi="仿宋" w:eastAsia="仿宋" w:cs="方正仿宋_GBK"/>
          <w:color w:val="FF0000"/>
          <w:kern w:val="0"/>
          <w:sz w:val="28"/>
          <w:szCs w:val="28"/>
          <w:u w:val="single"/>
        </w:rPr>
        <w:t>月</w:t>
      </w:r>
      <w:r>
        <w:rPr>
          <w:rFonts w:hint="eastAsia" w:ascii="仿宋" w:hAnsi="仿宋" w:eastAsia="仿宋" w:cs="方正仿宋_GBK"/>
          <w:color w:val="FF0000"/>
          <w:kern w:val="0"/>
          <w:sz w:val="28"/>
          <w:szCs w:val="28"/>
          <w:u w:val="single"/>
          <w:lang w:val="en-US" w:eastAsia="zh-CN"/>
        </w:rPr>
        <w:t>02</w:t>
      </w:r>
      <w:r>
        <w:rPr>
          <w:rFonts w:ascii="仿宋" w:hAnsi="仿宋" w:eastAsia="仿宋" w:cs="方正仿宋_GBK"/>
          <w:color w:val="FF0000"/>
          <w:kern w:val="0"/>
          <w:sz w:val="28"/>
          <w:szCs w:val="28"/>
          <w:u w:val="single"/>
        </w:rPr>
        <w:t xml:space="preserve"> </w:t>
      </w:r>
      <w:r>
        <w:rPr>
          <w:rFonts w:hint="eastAsia" w:ascii="仿宋" w:hAnsi="仿宋" w:eastAsia="仿宋" w:cs="方正仿宋_GBK"/>
          <w:color w:val="FF0000"/>
          <w:kern w:val="0"/>
          <w:sz w:val="28"/>
          <w:szCs w:val="28"/>
          <w:u w:val="single"/>
        </w:rPr>
        <w:t>日</w:t>
      </w:r>
      <w:r>
        <w:rPr>
          <w:rFonts w:hint="eastAsia" w:ascii="仿宋" w:hAnsi="仿宋" w:eastAsia="仿宋" w:cs="方正仿宋_GBK"/>
          <w:color w:val="FF0000"/>
          <w:kern w:val="0"/>
          <w:sz w:val="28"/>
          <w:szCs w:val="28"/>
          <w:u w:val="single"/>
          <w:lang w:val="en-US" w:eastAsia="zh-CN"/>
        </w:rPr>
        <w:t>09:00时</w:t>
      </w:r>
      <w:r>
        <w:rPr>
          <w:rFonts w:hint="eastAsia" w:ascii="仿宋" w:hAnsi="仿宋" w:eastAsia="仿宋" w:cs="方正仿宋_GBK"/>
          <w:color w:val="FF0000"/>
          <w:kern w:val="0"/>
          <w:sz w:val="28"/>
          <w:szCs w:val="28"/>
          <w:u w:val="single"/>
        </w:rPr>
        <w:t>至</w:t>
      </w:r>
      <w:r>
        <w:rPr>
          <w:rFonts w:hint="eastAsia" w:ascii="仿宋" w:hAnsi="仿宋" w:eastAsia="仿宋" w:cs="方正仿宋_GBK"/>
          <w:color w:val="FF0000"/>
          <w:kern w:val="0"/>
          <w:sz w:val="28"/>
          <w:szCs w:val="28"/>
          <w:u w:val="single"/>
          <w:lang w:val="en-US" w:eastAsia="zh-CN"/>
        </w:rPr>
        <w:t>10:00</w:t>
      </w:r>
      <w:r>
        <w:rPr>
          <w:rFonts w:ascii="仿宋" w:hAnsi="仿宋" w:eastAsia="仿宋" w:cs="方正仿宋_GBK"/>
          <w:color w:val="FF0000"/>
          <w:kern w:val="0"/>
          <w:sz w:val="28"/>
          <w:szCs w:val="28"/>
          <w:u w:val="single"/>
        </w:rPr>
        <w:t xml:space="preserve">   </w:t>
      </w:r>
      <w:r>
        <w:rPr>
          <w:rFonts w:hint="eastAsia" w:ascii="仿宋" w:hAnsi="仿宋" w:eastAsia="仿宋" w:cs="方正仿宋_GBK"/>
          <w:kern w:val="0"/>
          <w:sz w:val="28"/>
          <w:szCs w:val="28"/>
        </w:rPr>
        <w:t>时送到重庆机场有限公司办公楼6010室，过期不予受理。</w:t>
      </w:r>
    </w:p>
    <w:p>
      <w:pPr>
        <w:widowControl/>
        <w:adjustRightInd w:val="0"/>
        <w:snapToGrid w:val="0"/>
        <w:spacing w:line="360" w:lineRule="auto"/>
        <w:ind w:firstLine="560" w:firstLineChars="200"/>
        <w:jc w:val="left"/>
        <w:textAlignment w:val="bottom"/>
        <w:rPr>
          <w:rFonts w:ascii="仿宋" w:hAnsi="仿宋" w:eastAsia="仿宋" w:cs="方正仿宋_GBK"/>
          <w:sz w:val="28"/>
          <w:szCs w:val="28"/>
        </w:rPr>
      </w:pPr>
      <w:r>
        <w:rPr>
          <w:rFonts w:hint="eastAsia" w:ascii="仿宋" w:hAnsi="仿宋" w:eastAsia="仿宋" w:cs="方正仿宋_GBK"/>
          <w:sz w:val="28"/>
          <w:szCs w:val="28"/>
        </w:rPr>
        <w:t xml:space="preserve">14.2 </w:t>
      </w:r>
      <w:r>
        <w:rPr>
          <w:rFonts w:hint="eastAsia" w:ascii="仿宋" w:hAnsi="仿宋" w:eastAsia="仿宋" w:cs="方正仿宋_GBK"/>
          <w:color w:val="FF0000"/>
          <w:sz w:val="28"/>
          <w:szCs w:val="28"/>
          <w:u w:val="single"/>
        </w:rPr>
        <w:t xml:space="preserve"> 2020 </w:t>
      </w:r>
      <w:r>
        <w:rPr>
          <w:rFonts w:hint="eastAsia" w:ascii="仿宋" w:hAnsi="仿宋" w:eastAsia="仿宋" w:cs="方正仿宋_GBK"/>
          <w:color w:val="FF0000"/>
          <w:sz w:val="28"/>
          <w:szCs w:val="28"/>
        </w:rPr>
        <w:t>年</w:t>
      </w:r>
      <w:r>
        <w:rPr>
          <w:rFonts w:hint="eastAsia" w:ascii="仿宋" w:hAnsi="仿宋" w:eastAsia="仿宋" w:cs="方正仿宋_GBK"/>
          <w:color w:val="FF0000"/>
          <w:sz w:val="28"/>
          <w:szCs w:val="28"/>
          <w:u w:val="single"/>
        </w:rPr>
        <w:t xml:space="preserve"> </w:t>
      </w:r>
      <w:r>
        <w:rPr>
          <w:rFonts w:ascii="仿宋" w:hAnsi="仿宋" w:eastAsia="仿宋" w:cs="方正仿宋_GBK"/>
          <w:color w:val="FF0000"/>
          <w:sz w:val="28"/>
          <w:szCs w:val="28"/>
          <w:u w:val="single"/>
        </w:rPr>
        <w:t xml:space="preserve"> </w:t>
      </w:r>
      <w:r>
        <w:rPr>
          <w:rFonts w:hint="eastAsia" w:ascii="仿宋" w:hAnsi="仿宋" w:eastAsia="仿宋" w:cs="方正仿宋_GBK"/>
          <w:color w:val="FF0000"/>
          <w:sz w:val="28"/>
          <w:szCs w:val="28"/>
          <w:u w:val="single"/>
          <w:lang w:val="en-US" w:eastAsia="zh-CN"/>
        </w:rPr>
        <w:t>11</w:t>
      </w:r>
      <w:r>
        <w:rPr>
          <w:rFonts w:ascii="仿宋" w:hAnsi="仿宋" w:eastAsia="仿宋" w:cs="方正仿宋_GBK"/>
          <w:color w:val="FF0000"/>
          <w:sz w:val="28"/>
          <w:szCs w:val="28"/>
          <w:u w:val="single"/>
        </w:rPr>
        <w:t xml:space="preserve"> </w:t>
      </w:r>
      <w:r>
        <w:rPr>
          <w:rFonts w:hint="eastAsia" w:ascii="仿宋" w:hAnsi="仿宋" w:eastAsia="仿宋" w:cs="方正仿宋_GBK"/>
          <w:color w:val="FF0000"/>
          <w:sz w:val="28"/>
          <w:szCs w:val="28"/>
          <w:u w:val="single"/>
        </w:rPr>
        <w:t xml:space="preserve"> </w:t>
      </w:r>
      <w:r>
        <w:rPr>
          <w:rFonts w:hint="eastAsia" w:ascii="仿宋" w:hAnsi="仿宋" w:eastAsia="仿宋" w:cs="方正仿宋_GBK"/>
          <w:color w:val="FF0000"/>
          <w:sz w:val="28"/>
          <w:szCs w:val="28"/>
        </w:rPr>
        <w:t>月</w:t>
      </w:r>
      <w:r>
        <w:rPr>
          <w:rFonts w:hint="eastAsia" w:ascii="仿宋" w:hAnsi="仿宋" w:eastAsia="仿宋" w:cs="方正仿宋_GBK"/>
          <w:color w:val="FF0000"/>
          <w:sz w:val="28"/>
          <w:szCs w:val="28"/>
          <w:u w:val="single"/>
        </w:rPr>
        <w:t xml:space="preserve"> </w:t>
      </w:r>
      <w:r>
        <w:rPr>
          <w:rFonts w:hint="eastAsia" w:ascii="仿宋" w:hAnsi="仿宋" w:eastAsia="仿宋" w:cs="方正仿宋_GBK"/>
          <w:color w:val="FF0000"/>
          <w:sz w:val="28"/>
          <w:szCs w:val="28"/>
          <w:u w:val="single"/>
          <w:lang w:val="en-US" w:eastAsia="zh-CN"/>
        </w:rPr>
        <w:t>02</w:t>
      </w:r>
      <w:r>
        <w:rPr>
          <w:rFonts w:ascii="仿宋" w:hAnsi="仿宋" w:eastAsia="仿宋" w:cs="方正仿宋_GBK"/>
          <w:color w:val="FF0000"/>
          <w:sz w:val="28"/>
          <w:szCs w:val="28"/>
          <w:u w:val="single"/>
        </w:rPr>
        <w:t xml:space="preserve"> </w:t>
      </w:r>
      <w:r>
        <w:rPr>
          <w:rFonts w:hint="eastAsia" w:ascii="仿宋" w:hAnsi="仿宋" w:eastAsia="仿宋" w:cs="方正仿宋_GBK"/>
          <w:color w:val="FF0000"/>
          <w:sz w:val="28"/>
          <w:szCs w:val="28"/>
        </w:rPr>
        <w:t>日</w:t>
      </w:r>
      <w:r>
        <w:rPr>
          <w:rFonts w:ascii="仿宋" w:hAnsi="仿宋" w:eastAsia="仿宋" w:cs="方正仿宋_GBK"/>
          <w:color w:val="FF0000"/>
          <w:sz w:val="28"/>
          <w:szCs w:val="28"/>
          <w:u w:val="single"/>
        </w:rPr>
        <w:t xml:space="preserve"> </w:t>
      </w:r>
      <w:r>
        <w:rPr>
          <w:rFonts w:hint="eastAsia" w:ascii="仿宋" w:hAnsi="仿宋" w:eastAsia="仿宋" w:cs="方正仿宋_GBK"/>
          <w:color w:val="FF0000"/>
          <w:sz w:val="28"/>
          <w:szCs w:val="28"/>
          <w:u w:val="single"/>
          <w:lang w:val="en-US" w:eastAsia="zh-CN"/>
        </w:rPr>
        <w:t>10:00</w:t>
      </w:r>
      <w:r>
        <w:rPr>
          <w:rFonts w:hint="eastAsia" w:ascii="仿宋" w:hAnsi="仿宋" w:eastAsia="仿宋" w:cs="方正仿宋_GBK"/>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pPr>
        <w:pStyle w:val="5"/>
        <w:ind w:firstLine="560" w:firstLineChars="200"/>
        <w:rPr>
          <w:rFonts w:ascii="仿宋" w:hAnsi="仿宋" w:eastAsia="仿宋"/>
          <w:highlight w:val="yellow"/>
        </w:rPr>
      </w:pPr>
      <w:r>
        <w:rPr>
          <w:rFonts w:hint="eastAsia" w:ascii="仿宋" w:hAnsi="仿宋" w:eastAsia="仿宋" w:cs="方正仿宋_GBK"/>
          <w:sz w:val="28"/>
          <w:szCs w:val="28"/>
          <w:highlight w:val="yellow"/>
        </w:rPr>
        <w:t>14.3  各潜在比选响应人如有疑问，请将加盖公章的书面质疑函至少于比选开始前2个工作日通过传真的形式发送至重庆机场集团有限公司机场建设部采购办公室（传真：023-67156296）。请在比选开始前持续关注我司外网，以免遗漏该项目答疑、补遗文件。</w:t>
      </w:r>
    </w:p>
    <w:p>
      <w:pPr>
        <w:pStyle w:val="2"/>
        <w:jc w:val="both"/>
        <w:rPr>
          <w:rFonts w:ascii="仿宋" w:hAnsi="仿宋" w:eastAsia="仿宋" w:cs="方正仿宋_GBK"/>
          <w:sz w:val="28"/>
          <w:szCs w:val="28"/>
        </w:rPr>
      </w:pPr>
      <w:r>
        <w:rPr>
          <w:rFonts w:hint="eastAsia" w:ascii="仿宋" w:hAnsi="仿宋" w:eastAsia="仿宋" w:cs="方正仿宋_GBK"/>
          <w:sz w:val="28"/>
          <w:szCs w:val="28"/>
        </w:rPr>
        <w:t xml:space="preserve">    14.4参加比选唱价会议的比选响应人的法定代表人或其授权的代理人应当随身携带本人身份证（原件），授权的代理人还应当随身携带法定代表人授权委托书（原件），以备核验其合法身份。</w:t>
      </w:r>
    </w:p>
    <w:p>
      <w:pPr>
        <w:pStyle w:val="2"/>
        <w:ind w:firstLine="562" w:firstLineChars="200"/>
        <w:jc w:val="both"/>
        <w:rPr>
          <w:rFonts w:ascii="仿宋" w:hAnsi="仿宋" w:eastAsia="仿宋" w:cs="方正仿宋_GBK"/>
          <w:sz w:val="28"/>
          <w:szCs w:val="28"/>
        </w:rPr>
      </w:pPr>
      <w:r>
        <w:rPr>
          <w:rFonts w:hint="eastAsia" w:ascii="仿宋" w:hAnsi="仿宋" w:eastAsia="仿宋"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cs="方正仿宋_GBK"/>
          <w:sz w:val="28"/>
          <w:szCs w:val="28"/>
        </w:rPr>
      </w:pPr>
      <w:r>
        <w:rPr>
          <w:rFonts w:hint="eastAsia" w:ascii="仿宋" w:hAnsi="仿宋" w:eastAsia="仿宋" w:cs="方正仿宋_GBK"/>
          <w:sz w:val="28"/>
          <w:szCs w:val="28"/>
        </w:rPr>
        <w:t>14.5 比选结果通知：待结果确定后会及时通知，原则上只通知被选中的</w:t>
      </w:r>
      <w:r>
        <w:rPr>
          <w:rFonts w:hint="eastAsia" w:ascii="仿宋" w:hAnsi="仿宋" w:eastAsia="仿宋" w:cs="方正仿宋_GBK"/>
          <w:color w:val="000000"/>
          <w:spacing w:val="-8"/>
          <w:sz w:val="28"/>
          <w:szCs w:val="28"/>
        </w:rPr>
        <w:t>比选响应人</w:t>
      </w:r>
      <w:r>
        <w:rPr>
          <w:rFonts w:hint="eastAsia" w:ascii="仿宋" w:hAnsi="仿宋" w:eastAsia="仿宋" w:cs="方正仿宋_GBK"/>
          <w:sz w:val="28"/>
          <w:szCs w:val="28"/>
        </w:rPr>
        <w:t>，对未被选中的</w:t>
      </w:r>
      <w:r>
        <w:rPr>
          <w:rFonts w:hint="eastAsia" w:ascii="仿宋" w:hAnsi="仿宋" w:eastAsia="仿宋" w:cs="方正仿宋_GBK"/>
          <w:color w:val="000000"/>
          <w:spacing w:val="-8"/>
          <w:sz w:val="28"/>
          <w:szCs w:val="28"/>
        </w:rPr>
        <w:t>比选响应人</w:t>
      </w:r>
      <w:r>
        <w:rPr>
          <w:rFonts w:hint="eastAsia" w:ascii="仿宋" w:hAnsi="仿宋" w:eastAsia="仿宋" w:cs="方正仿宋_GBK"/>
          <w:sz w:val="28"/>
          <w:szCs w:val="28"/>
        </w:rPr>
        <w:t>不通知、不解释。</w:t>
      </w:r>
    </w:p>
    <w:p>
      <w:pPr>
        <w:autoSpaceDE w:val="0"/>
        <w:autoSpaceDN w:val="0"/>
        <w:adjustRightInd w:val="0"/>
        <w:snapToGrid w:val="0"/>
        <w:spacing w:line="360" w:lineRule="auto"/>
        <w:ind w:firstLine="560" w:firstLineChars="200"/>
        <w:textAlignment w:val="bottom"/>
        <w:rPr>
          <w:rFonts w:ascii="仿宋" w:hAnsi="仿宋" w:eastAsia="仿宋"/>
        </w:rPr>
      </w:pPr>
      <w:r>
        <w:rPr>
          <w:rFonts w:hint="eastAsia" w:ascii="仿宋" w:hAnsi="仿宋" w:eastAsia="仿宋" w:cs="方正仿宋_GBK"/>
          <w:sz w:val="28"/>
          <w:szCs w:val="28"/>
        </w:rPr>
        <w:t>14.6 比选响应人一经递交比选响应文件，不得查阅、取回递交的响应文件。</w:t>
      </w:r>
    </w:p>
    <w:p>
      <w:pPr>
        <w:snapToGrid w:val="0"/>
        <w:spacing w:line="360" w:lineRule="auto"/>
        <w:ind w:firstLine="551" w:firstLineChars="196"/>
        <w:rPr>
          <w:rFonts w:ascii="仿宋" w:hAnsi="仿宋" w:eastAsia="仿宋" w:cs="方正仿宋_GBK"/>
          <w:b/>
          <w:sz w:val="28"/>
          <w:szCs w:val="28"/>
        </w:rPr>
      </w:pPr>
      <w:r>
        <w:rPr>
          <w:rFonts w:hint="eastAsia" w:ascii="仿宋" w:hAnsi="仿宋" w:eastAsia="仿宋" w:cs="方正仿宋_GBK"/>
          <w:b/>
          <w:color w:val="000000"/>
          <w:sz w:val="28"/>
          <w:szCs w:val="28"/>
        </w:rPr>
        <w:t>十五、</w:t>
      </w:r>
      <w:r>
        <w:rPr>
          <w:rFonts w:hint="eastAsia" w:ascii="仿宋" w:hAnsi="仿宋" w:eastAsia="仿宋" w:cs="方正仿宋_GBK"/>
          <w:b/>
          <w:sz w:val="28"/>
          <w:szCs w:val="28"/>
        </w:rPr>
        <w:t>联系方式</w:t>
      </w:r>
    </w:p>
    <w:p>
      <w:pPr>
        <w:snapToGrid w:val="0"/>
        <w:spacing w:line="360" w:lineRule="auto"/>
        <w:ind w:firstLine="539"/>
        <w:rPr>
          <w:rFonts w:ascii="仿宋" w:hAnsi="仿宋" w:eastAsia="仿宋" w:cs="方正仿宋_GBK"/>
          <w:sz w:val="28"/>
          <w:szCs w:val="28"/>
        </w:rPr>
      </w:pPr>
      <w:r>
        <w:rPr>
          <w:rFonts w:hint="eastAsia" w:ascii="仿宋" w:hAnsi="仿宋" w:eastAsia="仿宋" w:cs="方正仿宋_GBK"/>
          <w:sz w:val="28"/>
          <w:szCs w:val="28"/>
        </w:rPr>
        <w:t>业主：重庆机场集团有限公司</w:t>
      </w:r>
    </w:p>
    <w:p>
      <w:pPr>
        <w:snapToGrid w:val="0"/>
        <w:spacing w:line="360" w:lineRule="auto"/>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color w:val="FF0000"/>
          <w:sz w:val="28"/>
          <w:szCs w:val="28"/>
        </w:rPr>
        <w:t xml:space="preserve"> </w:t>
      </w:r>
      <w:r>
        <w:rPr>
          <w:rFonts w:hint="eastAsia" w:ascii="仿宋_GB2312" w:hAnsi="宋体" w:eastAsia="仿宋_GB2312"/>
          <w:color w:val="FF0000"/>
          <w:sz w:val="28"/>
          <w:szCs w:val="28"/>
          <w:lang w:eastAsia="zh-CN"/>
        </w:rPr>
        <w:t>张老师，</w:t>
      </w:r>
      <w:r>
        <w:rPr>
          <w:rFonts w:hint="eastAsia" w:ascii="仿宋_GB2312" w:hAnsi="宋体" w:eastAsia="仿宋_GB2312"/>
          <w:color w:val="FF0000"/>
          <w:sz w:val="28"/>
          <w:szCs w:val="28"/>
          <w:lang w:val="en-US" w:eastAsia="zh-CN"/>
        </w:rPr>
        <w:t>凌老师</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lang w:val="en-US" w:eastAsia="zh-CN"/>
        </w:rPr>
        <w:t>023-67152765；023-67156296</w:t>
      </w:r>
      <w:r>
        <w:rPr>
          <w:rFonts w:hint="eastAsia" w:ascii="仿宋_GB2312" w:hAnsi="宋体" w:eastAsia="仿宋_GB2312"/>
          <w:sz w:val="28"/>
          <w:szCs w:val="28"/>
        </w:rPr>
        <w:t xml:space="preserve"> 　</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lang w:eastAsia="zh-CN"/>
        </w:rPr>
        <w:t>传真</w:t>
      </w:r>
      <w:r>
        <w:rPr>
          <w:rFonts w:hint="eastAsia" w:ascii="仿宋_GB2312" w:hAnsi="宋体" w:eastAsia="仿宋_GB2312"/>
          <w:sz w:val="28"/>
          <w:szCs w:val="28"/>
        </w:rPr>
        <w:t>：</w:t>
      </w:r>
      <w:r>
        <w:rPr>
          <w:rFonts w:hint="eastAsia" w:ascii="仿宋_GB2312" w:hAnsi="宋体" w:eastAsia="仿宋_GB2312"/>
          <w:sz w:val="28"/>
          <w:szCs w:val="28"/>
          <w:lang w:val="en-US" w:eastAsia="zh-CN"/>
        </w:rPr>
        <w:t>023-67156296</w:t>
      </w:r>
      <w:r>
        <w:rPr>
          <w:rFonts w:hint="eastAsia" w:ascii="仿宋_GB2312" w:hAnsi="宋体" w:eastAsia="仿宋_GB2312"/>
          <w:sz w:val="28"/>
          <w:szCs w:val="28"/>
        </w:rPr>
        <w:t xml:space="preserve"> 　 </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w:t>
      </w:r>
      <w:r>
        <w:rPr>
          <w:rFonts w:ascii="仿宋_GB2312" w:hAnsi="宋体" w:eastAsia="仿宋_GB2312"/>
          <w:sz w:val="28"/>
          <w:szCs w:val="28"/>
        </w:rPr>
        <w:t>401120</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571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28"/>
          <w:szCs w:val="28"/>
        </w:rPr>
        <w:t>含增值税的总报价，增值税率</w:t>
      </w:r>
      <w:r>
        <w:rPr>
          <w:rFonts w:ascii="仿宋" w:hAnsi="仿宋" w:eastAsia="仿宋"/>
          <w:sz w:val="28"/>
          <w:szCs w:val="28"/>
          <w:u w:val="single"/>
        </w:rPr>
        <w:t xml:space="preserve">      %</w:t>
      </w:r>
      <w:r>
        <w:rPr>
          <w:rFonts w:hint="eastAsia" w:ascii="仿宋" w:hAnsi="仿宋" w:eastAsia="仿宋"/>
          <w:sz w:val="28"/>
          <w:szCs w:val="28"/>
        </w:rPr>
        <w:t xml:space="preserve">，工期 </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p>
    <w:p>
      <w:pPr>
        <w:pStyle w:val="2"/>
      </w:pPr>
    </w:p>
    <w:p/>
    <w:p>
      <w:pPr>
        <w:pStyle w:val="2"/>
      </w:pPr>
    </w:p>
    <w:p/>
    <w:p>
      <w:pPr>
        <w:pStyle w:val="2"/>
      </w:pP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bCs/>
          <w:sz w:val="28"/>
          <w:szCs w:val="28"/>
        </w:rPr>
      </w:pPr>
      <w:r>
        <w:rPr>
          <w:rFonts w:ascii="仿宋" w:hAnsi="仿宋" w:eastAsia="仿宋"/>
          <w:b/>
          <w:bCs/>
          <w:sz w:val="28"/>
          <w:szCs w:val="28"/>
        </w:rPr>
        <w:br w:type="page"/>
      </w: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比选响应单位：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（比选响应单位）的法定代表人。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ind w:firstLine="2240" w:firstLineChars="800"/>
        <w:jc w:val="left"/>
        <w:rPr>
          <w:rFonts w:ascii="仿宋" w:hAnsi="仿宋" w:eastAsia="仿宋"/>
          <w:kern w:val="0"/>
          <w:sz w:val="28"/>
          <w:szCs w:val="28"/>
        </w:rPr>
      </w:pPr>
      <w:r>
        <w:rPr>
          <w:rFonts w:hint="eastAsia" w:ascii="仿宋" w:hAnsi="仿宋" w:eastAsia="仿宋"/>
          <w:kern w:val="0"/>
          <w:sz w:val="28"/>
          <w:szCs w:val="28"/>
        </w:rPr>
        <w:t>比选响应单位：</w:t>
      </w:r>
      <w:r>
        <w:rPr>
          <w:rFonts w:ascii="仿宋" w:hAnsi="仿宋" w:eastAsia="仿宋"/>
          <w:kern w:val="0"/>
          <w:sz w:val="28"/>
          <w:szCs w:val="28"/>
          <w:u w:val="single"/>
        </w:rPr>
        <w:tab/>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 xml:space="preserve"> (姓名)为本</w:t>
      </w:r>
      <w:r>
        <w:rPr>
          <w:rFonts w:ascii="仿宋" w:hAnsi="仿宋" w:eastAsia="仿宋"/>
          <w:sz w:val="28"/>
          <w:szCs w:val="28"/>
        </w:rPr>
        <w:t>公司法定代表人</w:t>
      </w:r>
      <w:r>
        <w:rPr>
          <w:rFonts w:hint="eastAsia" w:ascii="仿宋" w:hAnsi="仿宋" w:eastAsia="仿宋"/>
          <w:sz w:val="28"/>
          <w:szCs w:val="28"/>
        </w:rPr>
        <w:t>，特授权本公司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附被授权人身份证复印件</w:t>
      </w:r>
    </w:p>
    <w:p>
      <w:pPr>
        <w:pStyle w:val="2"/>
      </w:pPr>
      <w: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附件4：</w:t>
      </w:r>
    </w:p>
    <w:p>
      <w:pPr>
        <w:jc w:val="center"/>
        <w:rPr>
          <w:rFonts w:ascii="仿宋" w:hAnsi="仿宋" w:eastAsia="仿宋"/>
          <w:b/>
          <w:sz w:val="28"/>
          <w:szCs w:val="28"/>
        </w:rPr>
      </w:pPr>
      <w:r>
        <w:rPr>
          <w:rFonts w:hint="eastAsia" w:ascii="仿宋" w:hAnsi="仿宋" w:eastAsia="仿宋"/>
          <w:b/>
          <w:sz w:val="28"/>
          <w:szCs w:val="28"/>
        </w:rPr>
        <w:t>航空器机坪管制及运行指挥相关设备及备件采购清单</w:t>
      </w:r>
    </w:p>
    <w:tbl>
      <w:tblPr>
        <w:tblStyle w:val="1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99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rFonts w:ascii="仿宋" w:hAnsi="仿宋" w:eastAsia="仿宋"/>
                <w:b/>
                <w:sz w:val="24"/>
                <w:szCs w:val="28"/>
              </w:rPr>
            </w:pPr>
            <w:r>
              <w:rPr>
                <w:rFonts w:hint="eastAsia" w:ascii="仿宋" w:hAnsi="仿宋" w:eastAsia="仿宋"/>
                <w:b/>
                <w:sz w:val="24"/>
                <w:szCs w:val="28"/>
              </w:rPr>
              <w:t>序号</w:t>
            </w:r>
          </w:p>
        </w:tc>
        <w:tc>
          <w:tcPr>
            <w:tcW w:w="2835" w:type="dxa"/>
          </w:tcPr>
          <w:p>
            <w:pPr>
              <w:jc w:val="center"/>
              <w:rPr>
                <w:rFonts w:ascii="仿宋" w:hAnsi="仿宋" w:eastAsia="仿宋"/>
                <w:b/>
                <w:sz w:val="24"/>
                <w:szCs w:val="28"/>
              </w:rPr>
            </w:pPr>
            <w:r>
              <w:rPr>
                <w:rFonts w:hint="eastAsia" w:ascii="仿宋" w:hAnsi="仿宋" w:eastAsia="仿宋"/>
                <w:b/>
                <w:sz w:val="24"/>
                <w:szCs w:val="28"/>
              </w:rPr>
              <w:t>名称</w:t>
            </w:r>
          </w:p>
        </w:tc>
        <w:tc>
          <w:tcPr>
            <w:tcW w:w="992" w:type="dxa"/>
          </w:tcPr>
          <w:p>
            <w:pPr>
              <w:jc w:val="center"/>
              <w:rPr>
                <w:rFonts w:ascii="仿宋" w:hAnsi="仿宋" w:eastAsia="仿宋"/>
                <w:b/>
                <w:sz w:val="24"/>
                <w:szCs w:val="28"/>
              </w:rPr>
            </w:pPr>
            <w:r>
              <w:rPr>
                <w:rFonts w:hint="eastAsia" w:ascii="仿宋" w:hAnsi="仿宋" w:eastAsia="仿宋"/>
                <w:b/>
                <w:sz w:val="24"/>
                <w:szCs w:val="28"/>
              </w:rPr>
              <w:t>数量</w:t>
            </w:r>
          </w:p>
        </w:tc>
        <w:tc>
          <w:tcPr>
            <w:tcW w:w="3827" w:type="dxa"/>
          </w:tcPr>
          <w:p>
            <w:pPr>
              <w:jc w:val="center"/>
              <w:rPr>
                <w:rFonts w:ascii="仿宋" w:hAnsi="仿宋" w:eastAsia="仿宋"/>
                <w:b/>
                <w:sz w:val="24"/>
                <w:szCs w:val="28"/>
              </w:rPr>
            </w:pPr>
            <w:r>
              <w:rPr>
                <w:rFonts w:hint="eastAsia" w:ascii="仿宋" w:hAnsi="仿宋" w:eastAsia="仿宋"/>
                <w:b/>
                <w:sz w:val="24"/>
                <w:szCs w:val="28"/>
              </w:rPr>
              <w:t>型号/规格要求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记录仪</w:t>
            </w:r>
            <w:r>
              <w:rPr>
                <w:rFonts w:ascii="仿宋" w:hAnsi="仿宋" w:eastAsia="仿宋"/>
                <w:sz w:val="24"/>
                <w:szCs w:val="28"/>
              </w:rPr>
              <w:t>语音记录卡</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sz w:val="20"/>
                <w:szCs w:val="20"/>
              </w:rPr>
            </w:pPr>
            <w:r>
              <w:rPr>
                <w:sz w:val="20"/>
                <w:szCs w:val="20"/>
              </w:rPr>
              <w:t>ADPCM-16-RJ45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记录仪整机</w:t>
            </w:r>
            <w:r>
              <w:rPr>
                <w:rFonts w:ascii="仿宋" w:hAnsi="仿宋" w:eastAsia="仿宋"/>
                <w:sz w:val="24"/>
                <w:szCs w:val="28"/>
              </w:rPr>
              <w:t>模块</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sz w:val="20"/>
                <w:szCs w:val="20"/>
              </w:rPr>
            </w:pPr>
            <w:r>
              <w:rPr>
                <w:rFonts w:hint="eastAsia"/>
                <w:sz w:val="20"/>
                <w:szCs w:val="20"/>
              </w:rPr>
              <w:t>研华PCA6011G2</w:t>
            </w:r>
          </w:p>
          <w:p>
            <w:pPr>
              <w:widowControl/>
              <w:jc w:val="left"/>
              <w:rPr>
                <w:sz w:val="20"/>
                <w:szCs w:val="20"/>
              </w:rPr>
            </w:pPr>
            <w:r>
              <w:rPr>
                <w:rFonts w:hint="eastAsia"/>
                <w:sz w:val="20"/>
                <w:szCs w:val="20"/>
              </w:rPr>
              <w:t>i5 4核2.6GHz；8GB内存；2个1000M网口；2个RS232串口；460W双冗余电源；4U机架式；RedHat 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记录仪</w:t>
            </w:r>
            <w:r>
              <w:rPr>
                <w:rFonts w:ascii="仿宋" w:hAnsi="仿宋" w:eastAsia="仿宋"/>
                <w:sz w:val="24"/>
                <w:szCs w:val="28"/>
              </w:rPr>
              <w:t>电源模块</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 xml:space="preserve"> </w:t>
            </w:r>
            <w:r>
              <w:rPr>
                <w:rFonts w:ascii="仿宋" w:hAnsi="仿宋" w:eastAsia="仿宋"/>
                <w:sz w:val="24"/>
                <w:szCs w:val="28"/>
              </w:rPr>
              <w:t>1</w:t>
            </w:r>
          </w:p>
        </w:tc>
        <w:tc>
          <w:tcPr>
            <w:tcW w:w="3827" w:type="dxa"/>
          </w:tcPr>
          <w:p>
            <w:pPr>
              <w:widowControl/>
              <w:jc w:val="left"/>
              <w:rPr>
                <w:sz w:val="20"/>
                <w:szCs w:val="20"/>
              </w:rPr>
            </w:pPr>
            <w:r>
              <w:rPr>
                <w:rFonts w:hint="eastAsia"/>
                <w:sz w:val="20"/>
                <w:szCs w:val="20"/>
              </w:rPr>
              <w:t>与</w:t>
            </w:r>
            <w:r>
              <w:rPr>
                <w:sz w:val="20"/>
                <w:szCs w:val="20"/>
              </w:rPr>
              <w:t>重庆机场在用川大智</w:t>
            </w:r>
            <w:r>
              <w:rPr>
                <w:rFonts w:hint="eastAsia"/>
                <w:sz w:val="20"/>
                <w:szCs w:val="20"/>
              </w:rPr>
              <w:t>胜所用</w:t>
            </w:r>
            <w:r>
              <w:rPr>
                <w:sz w:val="20"/>
                <w:szCs w:val="20"/>
              </w:rPr>
              <w:t>电源模块一致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4</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授时服务器模块</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tcPr>
          <w:p>
            <w:pPr>
              <w:widowControl/>
              <w:jc w:val="left"/>
              <w:rPr>
                <w:sz w:val="20"/>
                <w:szCs w:val="20"/>
              </w:rPr>
            </w:pPr>
            <w:r>
              <w:rPr>
                <w:rFonts w:hint="eastAsia"/>
                <w:sz w:val="20"/>
                <w:szCs w:val="20"/>
              </w:rPr>
              <w:t>CJTC6300</w:t>
            </w:r>
          </w:p>
          <w:p>
            <w:pPr>
              <w:widowControl/>
              <w:jc w:val="left"/>
              <w:rPr>
                <w:sz w:val="20"/>
                <w:szCs w:val="20"/>
              </w:rPr>
            </w:pPr>
            <w:r>
              <w:rPr>
                <w:rFonts w:hint="eastAsia"/>
                <w:sz w:val="20"/>
                <w:szCs w:val="20"/>
              </w:rPr>
              <w:t>GNSS-GPS/北斗双模时钟接收模块,2路NTP网口，8个RS485串口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5</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气象自观终端（含软件）</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tcPr>
          <w:p>
            <w:pPr>
              <w:widowControl/>
              <w:jc w:val="left"/>
              <w:rPr>
                <w:sz w:val="20"/>
                <w:szCs w:val="20"/>
              </w:rPr>
            </w:pPr>
            <w:r>
              <w:rPr>
                <w:sz w:val="20"/>
                <w:szCs w:val="20"/>
              </w:rPr>
              <w:t>AviMet</w:t>
            </w:r>
            <w:r>
              <w:rPr>
                <w:rFonts w:hint="eastAsia"/>
                <w:sz w:val="20"/>
                <w:szCs w:val="20"/>
              </w:rPr>
              <w:t>终端</w:t>
            </w:r>
            <w:r>
              <w:rPr>
                <w:sz w:val="20"/>
                <w:szCs w:val="20"/>
              </w:rPr>
              <w:t>及</w:t>
            </w:r>
            <w:r>
              <w:rPr>
                <w:rFonts w:hint="eastAsia"/>
                <w:sz w:val="20"/>
                <w:szCs w:val="20"/>
              </w:rPr>
              <w:t>授权软件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6</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甚高频收发</w:t>
            </w:r>
            <w:r>
              <w:rPr>
                <w:rFonts w:ascii="仿宋" w:hAnsi="仿宋" w:eastAsia="仿宋"/>
                <w:sz w:val="24"/>
                <w:szCs w:val="28"/>
              </w:rPr>
              <w:t>模块</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sz w:val="20"/>
                <w:szCs w:val="20"/>
              </w:rPr>
            </w:pPr>
            <w:r>
              <w:rPr>
                <w:rFonts w:hint="eastAsia"/>
                <w:sz w:val="20"/>
                <w:szCs w:val="20"/>
              </w:rPr>
              <w:t>Rohde &amp; Schwarz（R&amp;S）：</w:t>
            </w:r>
            <w:r>
              <w:rPr>
                <w:sz w:val="20"/>
                <w:szCs w:val="20"/>
              </w:rPr>
              <w:t>XU4200</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1.支持交直流双路供电；</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2.支持传统模拟音频接口，同时支持ED-137B或更新的VoIP语音技术标准，并通过EUROCAE组织的互联互通测试认证（具备厂家选件授权）；</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3. 同时支持的VoIP在线会话数不少于3个，即能同时连接至少3个不同的终端用户，如内话席位、遥控盒等，支持VoIP录音（具备厂家选件授权）；4.是合同签订时R&amp;S发布的最新版本;5.提供后续软件的免费更新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7</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手持</w:t>
            </w:r>
            <w:r>
              <w:rPr>
                <w:rFonts w:ascii="仿宋" w:hAnsi="仿宋" w:eastAsia="仿宋"/>
                <w:sz w:val="24"/>
                <w:szCs w:val="28"/>
              </w:rPr>
              <w:t>麦克风</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Rohde &amp; Schwarz（R&amp;S）:GA016</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甚高频发射模块7pin接口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8</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滤波器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sz w:val="20"/>
                <w:szCs w:val="20"/>
              </w:rPr>
            </w:pPr>
            <w:r>
              <w:rPr>
                <w:rFonts w:hint="eastAsia"/>
                <w:sz w:val="20"/>
                <w:szCs w:val="20"/>
              </w:rPr>
              <w:t>Rohde &amp; Schwarz（R&amp;S）:MCPS210-V/2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ascii="仿宋" w:hAnsi="仿宋" w:eastAsia="仿宋"/>
                <w:sz w:val="24"/>
                <w:szCs w:val="28"/>
              </w:rPr>
              <w:t>9</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音频</w:t>
            </w:r>
            <w:r>
              <w:rPr>
                <w:rFonts w:ascii="仿宋" w:hAnsi="仿宋" w:eastAsia="仿宋"/>
                <w:sz w:val="24"/>
                <w:szCs w:val="28"/>
              </w:rPr>
              <w:t>接线模块</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sz w:val="20"/>
                <w:szCs w:val="20"/>
              </w:rPr>
            </w:pPr>
            <w:r>
              <w:rPr>
                <w:rFonts w:hint="eastAsia"/>
                <w:sz w:val="20"/>
                <w:szCs w:val="20"/>
              </w:rPr>
              <w:t>Rohde &amp; Schwarz（R&amp;S）:</w:t>
            </w:r>
            <w:r>
              <w:rPr>
                <w:sz w:val="20"/>
                <w:szCs w:val="20"/>
              </w:rPr>
              <w:t>KG42-Z2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10</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常</w:t>
            </w:r>
            <w:r>
              <w:rPr>
                <w:rFonts w:ascii="仿宋" w:hAnsi="仿宋" w:eastAsia="仿宋"/>
                <w:sz w:val="24"/>
                <w:szCs w:val="28"/>
              </w:rPr>
              <w:t>闭型</w:t>
            </w:r>
            <w:r>
              <w:rPr>
                <w:rFonts w:hint="eastAsia" w:ascii="仿宋" w:hAnsi="仿宋" w:eastAsia="仿宋"/>
                <w:sz w:val="24"/>
                <w:szCs w:val="28"/>
              </w:rPr>
              <w:t>射频</w:t>
            </w:r>
            <w:r>
              <w:rPr>
                <w:rFonts w:ascii="仿宋" w:hAnsi="仿宋" w:eastAsia="仿宋"/>
                <w:sz w:val="24"/>
                <w:szCs w:val="28"/>
              </w:rPr>
              <w:t>切换单元</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KG42-Z4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11</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自保持型</w:t>
            </w:r>
            <w:r>
              <w:rPr>
                <w:rFonts w:ascii="仿宋" w:hAnsi="仿宋" w:eastAsia="仿宋"/>
                <w:sz w:val="24"/>
                <w:szCs w:val="28"/>
              </w:rPr>
              <w:t>视频切换单元</w:t>
            </w:r>
          </w:p>
        </w:tc>
        <w:tc>
          <w:tcPr>
            <w:tcW w:w="992" w:type="dxa"/>
            <w:vAlign w:val="center"/>
          </w:tcPr>
          <w:p>
            <w:pPr>
              <w:pStyle w:val="2"/>
              <w:snapToGrid w:val="0"/>
              <w:spacing w:before="0" w:after="0" w:line="240" w:lineRule="atLeast"/>
              <w:rPr>
                <w:rFonts w:ascii="仿宋" w:hAnsi="仿宋" w:eastAsia="仿宋"/>
                <w:b w:val="0"/>
                <w:bCs w:val="0"/>
                <w:sz w:val="24"/>
                <w:szCs w:val="28"/>
              </w:rPr>
            </w:pPr>
            <w:r>
              <w:rPr>
                <w:rFonts w:ascii="仿宋" w:hAnsi="仿宋" w:eastAsia="仿宋"/>
                <w:b w:val="0"/>
                <w:bCs w:val="0"/>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ascii="Times New Roman" w:hAnsi="Times New Roman"/>
                <w:b w:val="0"/>
                <w:bCs w:val="0"/>
                <w:sz w:val="20"/>
                <w:szCs w:val="20"/>
              </w:rPr>
              <w:t>TELEDYNE CS-32N6C-T</w:t>
            </w:r>
            <w:r>
              <w:rPr>
                <w:rFonts w:hint="eastAsia" w:ascii="Times New Roman" w:hAnsi="Times New Roman"/>
                <w:b w:val="0"/>
                <w:bCs w:val="0"/>
                <w:sz w:val="20"/>
                <w:szCs w:val="20"/>
              </w:rPr>
              <w:t>或亿迈赢L1N22803T2-I</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需适配R&amp;S</w:t>
            </w:r>
            <w:r>
              <w:rPr>
                <w:rFonts w:ascii="Times New Roman" w:hAnsi="Times New Roman"/>
                <w:b w:val="0"/>
                <w:bCs w:val="0"/>
                <w:sz w:val="20"/>
                <w:szCs w:val="20"/>
              </w:rPr>
              <w:t>XU</w:t>
            </w:r>
            <w:r>
              <w:rPr>
                <w:rFonts w:hint="eastAsia" w:ascii="Times New Roman" w:hAnsi="Times New Roman"/>
                <w:b w:val="0"/>
                <w:bCs w:val="0"/>
                <w:sz w:val="20"/>
                <w:szCs w:val="20"/>
              </w:rPr>
              <w:t>4200电台VoIP工作模式下的主备机Latching SPDT射频继电器切换控制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12</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陷波器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FPB210-V/1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13</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全向</w:t>
            </w:r>
            <w:r>
              <w:rPr>
                <w:rFonts w:ascii="仿宋" w:hAnsi="仿宋" w:eastAsia="仿宋"/>
                <w:sz w:val="24"/>
                <w:szCs w:val="28"/>
              </w:rPr>
              <w:t>天线</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K552031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14</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全向</w:t>
            </w:r>
            <w:r>
              <w:rPr>
                <w:rFonts w:ascii="仿宋" w:hAnsi="仿宋" w:eastAsia="仿宋"/>
                <w:sz w:val="24"/>
                <w:szCs w:val="28"/>
              </w:rPr>
              <w:t>天线支架</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15</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定向</w:t>
            </w:r>
            <w:r>
              <w:rPr>
                <w:rFonts w:ascii="仿宋" w:hAnsi="仿宋" w:eastAsia="仿宋"/>
                <w:sz w:val="24"/>
                <w:szCs w:val="28"/>
              </w:rPr>
              <w:t>天线</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K531831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16</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定向</w:t>
            </w:r>
            <w:r>
              <w:rPr>
                <w:rFonts w:ascii="仿宋" w:hAnsi="仿宋" w:eastAsia="仿宋"/>
                <w:sz w:val="24"/>
                <w:szCs w:val="28"/>
              </w:rPr>
              <w:t>天线支架</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17</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遥控盒</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4</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GB4000V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18</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头戴</w:t>
            </w:r>
            <w:r>
              <w:rPr>
                <w:rFonts w:ascii="仿宋" w:hAnsi="仿宋" w:eastAsia="仿宋"/>
                <w:sz w:val="24"/>
                <w:szCs w:val="28"/>
              </w:rPr>
              <w:t>发话耳机</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GA015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19</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手持</w:t>
            </w:r>
            <w:r>
              <w:rPr>
                <w:rFonts w:ascii="仿宋" w:hAnsi="仿宋" w:eastAsia="仿宋"/>
                <w:sz w:val="24"/>
                <w:szCs w:val="28"/>
              </w:rPr>
              <w:t>麦克风a</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GA016H1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20</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带PTT手持</w:t>
            </w:r>
            <w:r>
              <w:rPr>
                <w:rFonts w:ascii="仿宋" w:hAnsi="仿宋" w:eastAsia="仿宋"/>
                <w:sz w:val="24"/>
                <w:szCs w:val="28"/>
              </w:rPr>
              <w:t>手麦</w:t>
            </w:r>
            <w:r>
              <w:rPr>
                <w:rFonts w:hint="eastAsia" w:ascii="仿宋" w:hAnsi="仿宋" w:eastAsia="仿宋"/>
                <w:sz w:val="24"/>
                <w:szCs w:val="28"/>
              </w:rPr>
              <w:t>b</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D100-110D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21</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带PTT手持</w:t>
            </w:r>
            <w:r>
              <w:rPr>
                <w:rFonts w:ascii="仿宋" w:hAnsi="仿宋" w:eastAsia="仿宋"/>
                <w:sz w:val="24"/>
                <w:szCs w:val="28"/>
              </w:rPr>
              <w:t>手麦c</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D100-110D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22</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OTE D100电台</w:t>
            </w:r>
            <w:r>
              <w:rPr>
                <w:rFonts w:ascii="仿宋" w:hAnsi="仿宋" w:eastAsia="仿宋"/>
                <w:sz w:val="24"/>
                <w:szCs w:val="28"/>
              </w:rPr>
              <w:t>电源模块</w:t>
            </w:r>
          </w:p>
        </w:tc>
        <w:tc>
          <w:tcPr>
            <w:tcW w:w="992" w:type="dxa"/>
            <w:vAlign w:val="center"/>
          </w:tcPr>
          <w:p>
            <w:pPr>
              <w:jc w:val="center"/>
              <w:rPr>
                <w:rFonts w:ascii="仿宋" w:hAnsi="仿宋" w:eastAsia="仿宋"/>
                <w:sz w:val="24"/>
                <w:szCs w:val="28"/>
              </w:rPr>
            </w:pPr>
            <w:r>
              <w:rPr>
                <w:rFonts w:ascii="仿宋" w:hAnsi="仿宋" w:eastAsia="仿宋"/>
                <w:sz w:val="24"/>
                <w:szCs w:val="28"/>
              </w:rPr>
              <w:t>1</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23</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避雷器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6</w:t>
            </w:r>
          </w:p>
        </w:tc>
        <w:tc>
          <w:tcPr>
            <w:tcW w:w="3827" w:type="dxa"/>
          </w:tcPr>
          <w:p>
            <w:pPr>
              <w:widowControl/>
              <w:jc w:val="left"/>
              <w:rPr>
                <w:kern w:val="0"/>
                <w:sz w:val="20"/>
                <w:szCs w:val="20"/>
              </w:rPr>
            </w:pPr>
            <w:r>
              <w:rPr>
                <w:kern w:val="0"/>
                <w:sz w:val="20"/>
                <w:szCs w:val="20"/>
              </w:rPr>
              <w:t>APG-350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24</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耦合器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kern w:val="0"/>
                <w:sz w:val="20"/>
                <w:szCs w:val="20"/>
              </w:rPr>
              <w:t>NARDA 3020A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25</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合路器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AST.08X2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26</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分路器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KG42-Z8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27</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假负载10T</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BIRD 10-18T</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10瓦，50欧姆N型接头假负载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28</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假负载50T</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BIRD 50-18T</w:t>
            </w:r>
          </w:p>
          <w:p>
            <w:pPr>
              <w:pStyle w:val="2"/>
              <w:snapToGrid w:val="0"/>
              <w:spacing w:before="0" w:after="0" w:line="240" w:lineRule="atLeast"/>
              <w:jc w:val="left"/>
            </w:pPr>
            <w:r>
              <w:rPr>
                <w:rFonts w:hint="eastAsia" w:ascii="Times New Roman" w:hAnsi="Times New Roman"/>
                <w:b w:val="0"/>
                <w:bCs w:val="0"/>
                <w:sz w:val="20"/>
                <w:szCs w:val="20"/>
              </w:rPr>
              <w:t>50瓦，50欧姆N型接头假负载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29</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假负载100T</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BIRD 100-T</w:t>
            </w:r>
          </w:p>
          <w:p>
            <w:pPr>
              <w:pStyle w:val="2"/>
              <w:snapToGrid w:val="0"/>
              <w:spacing w:before="0" w:after="0" w:line="240" w:lineRule="atLeast"/>
              <w:jc w:val="left"/>
            </w:pPr>
            <w:r>
              <w:rPr>
                <w:rFonts w:hint="eastAsia" w:ascii="Times New Roman" w:hAnsi="Times New Roman"/>
                <w:b w:val="0"/>
                <w:bCs w:val="0"/>
                <w:sz w:val="20"/>
                <w:szCs w:val="20"/>
              </w:rPr>
              <w:t>100瓦，50欧姆N型接头假负载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30</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单向器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AST.0864D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31</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银</w:t>
            </w:r>
            <w:r>
              <w:rPr>
                <w:rFonts w:ascii="仿宋" w:hAnsi="仿宋" w:eastAsia="仿宋"/>
                <w:sz w:val="24"/>
                <w:szCs w:val="28"/>
              </w:rPr>
              <w:t>讯</w:t>
            </w:r>
            <w:r>
              <w:rPr>
                <w:rFonts w:hint="eastAsia" w:ascii="仿宋" w:hAnsi="仿宋" w:eastAsia="仿宋"/>
                <w:sz w:val="24"/>
                <w:szCs w:val="28"/>
              </w:rPr>
              <w:t>PCM关端机</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ZMUX-3032</w:t>
            </w:r>
          </w:p>
          <w:p>
            <w:pPr>
              <w:pStyle w:val="2"/>
              <w:snapToGrid w:val="0"/>
              <w:spacing w:before="0" w:after="0" w:line="240" w:lineRule="atLeast"/>
              <w:jc w:val="left"/>
            </w:pPr>
            <w:r>
              <w:rPr>
                <w:rFonts w:hint="eastAsia" w:ascii="Times New Roman" w:hAnsi="Times New Roman"/>
                <w:b w:val="0"/>
                <w:bCs w:val="0"/>
                <w:sz w:val="20"/>
                <w:szCs w:val="20"/>
              </w:rPr>
              <w:t>2个光端机应可成对使用。需包含至少2个甚高频E/M接口，光口为SC/40km或更长距离。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32</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R&amp;S甚高频</w:t>
            </w:r>
            <w:r>
              <w:rPr>
                <w:rFonts w:ascii="仿宋" w:hAnsi="仿宋" w:eastAsia="仿宋"/>
                <w:sz w:val="24"/>
                <w:szCs w:val="28"/>
              </w:rPr>
              <w:t>维护系统</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含维护所需软件的计算机。版本兼容所用R&amp;S电台固件版本11.11以上：</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1.R&amp;S ZS4200版本V9.0.9以上；</w:t>
            </w:r>
          </w:p>
          <w:p>
            <w:pPr>
              <w:pStyle w:val="2"/>
              <w:snapToGrid w:val="0"/>
              <w:spacing w:before="0" w:after="0" w:line="240" w:lineRule="atLeast"/>
              <w:jc w:val="left"/>
              <w:rPr>
                <w:kern w:val="0"/>
                <w:sz w:val="20"/>
                <w:szCs w:val="20"/>
              </w:rPr>
            </w:pPr>
            <w:r>
              <w:rPr>
                <w:rFonts w:hint="eastAsia" w:ascii="Times New Roman" w:hAnsi="Times New Roman"/>
                <w:b w:val="0"/>
                <w:bCs w:val="0"/>
                <w:sz w:val="20"/>
                <w:szCs w:val="20"/>
              </w:rPr>
              <w:t>2.R&amp;S RCMS II，R&amp;S DS3800版本V6.12.4以上；3.且能满足本次及将来购买的所有其它R&amp;S甚高频地空通信设备使用，且包含软件各功能正常使用所需的硬件配件（包括但不限于诸如监控服务器加密狗等）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33</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OTE甚高频</w:t>
            </w:r>
            <w:r>
              <w:rPr>
                <w:rFonts w:ascii="仿宋" w:hAnsi="仿宋" w:eastAsia="仿宋"/>
                <w:sz w:val="24"/>
                <w:szCs w:val="28"/>
              </w:rPr>
              <w:t>监控系统</w:t>
            </w:r>
          </w:p>
        </w:tc>
        <w:tc>
          <w:tcPr>
            <w:tcW w:w="992" w:type="dxa"/>
            <w:vAlign w:val="center"/>
          </w:tcPr>
          <w:p>
            <w:pPr>
              <w:jc w:val="center"/>
              <w:rPr>
                <w:rFonts w:ascii="仿宋" w:hAnsi="仿宋" w:eastAsia="仿宋"/>
                <w:sz w:val="24"/>
                <w:szCs w:val="28"/>
              </w:rPr>
            </w:pPr>
            <w:r>
              <w:rPr>
                <w:rFonts w:ascii="仿宋" w:hAnsi="仿宋" w:eastAsia="仿宋"/>
                <w:sz w:val="24"/>
                <w:szCs w:val="28"/>
              </w:rPr>
              <w:t>1</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实现OTE电台</w:t>
            </w:r>
            <w:r>
              <w:rPr>
                <w:rFonts w:ascii="Times New Roman" w:hAnsi="Times New Roman"/>
                <w:b w:val="0"/>
                <w:bCs w:val="0"/>
                <w:sz w:val="20"/>
                <w:szCs w:val="20"/>
              </w:rPr>
              <w:t>监控及参数配置</w:t>
            </w:r>
            <w:r>
              <w:rPr>
                <w:rFonts w:hint="eastAsia" w:ascii="Times New Roman" w:hAnsi="Times New Roman"/>
                <w:b w:val="0"/>
                <w:bCs w:val="0"/>
                <w:sz w:val="20"/>
                <w:szCs w:val="20"/>
              </w:rPr>
              <w:t>，投标报价应包含监控终端软硬件以及采集和传输监控信号所需的其它设备。将来如果增加同型号甚高频设备，可融入该监控系统。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34</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机柜</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vAlign w:val="center"/>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600*800*1800,机柜可安装2个电台、两个滤波器等，带滑轮。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35</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现场</w:t>
            </w:r>
            <w:r>
              <w:rPr>
                <w:rFonts w:ascii="仿宋" w:hAnsi="仿宋" w:eastAsia="仿宋"/>
                <w:sz w:val="24"/>
                <w:szCs w:val="28"/>
              </w:rPr>
              <w:t>安装调试费</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2人</w:t>
            </w:r>
            <w:r>
              <w:rPr>
                <w:rFonts w:ascii="Times New Roman" w:hAnsi="Times New Roman"/>
                <w:b w:val="0"/>
                <w:bCs w:val="0"/>
                <w:sz w:val="20"/>
                <w:szCs w:val="20"/>
              </w:rPr>
              <w:t>次的安装调试费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36</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800M车载</w:t>
            </w:r>
            <w:r>
              <w:rPr>
                <w:rFonts w:ascii="仿宋" w:hAnsi="仿宋" w:eastAsia="仿宋"/>
                <w:sz w:val="24"/>
                <w:szCs w:val="28"/>
              </w:rPr>
              <w:t>对讲机</w:t>
            </w:r>
            <w:r>
              <w:rPr>
                <w:rFonts w:hint="eastAsia" w:ascii="仿宋" w:hAnsi="仿宋" w:eastAsia="仿宋"/>
                <w:sz w:val="24"/>
                <w:szCs w:val="28"/>
              </w:rPr>
              <w:t>（含电源）</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vAlign w:val="center"/>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摩托罗拉MTM5200主机</w:t>
            </w:r>
            <w:r>
              <w:rPr>
                <w:rFonts w:ascii="Times New Roman" w:hAnsi="Times New Roman"/>
                <w:b w:val="0"/>
                <w:bCs w:val="0"/>
                <w:sz w:val="20"/>
                <w:szCs w:val="20"/>
              </w:rPr>
              <w:t>及</w:t>
            </w:r>
            <w:r>
              <w:rPr>
                <w:rFonts w:hint="eastAsia" w:ascii="Times New Roman" w:hAnsi="Times New Roman"/>
                <w:b w:val="0"/>
                <w:bCs w:val="0"/>
                <w:sz w:val="20"/>
                <w:szCs w:val="20"/>
              </w:rPr>
              <w:t>配套</w:t>
            </w:r>
            <w:r>
              <w:rPr>
                <w:rFonts w:ascii="Times New Roman" w:hAnsi="Times New Roman"/>
                <w:b w:val="0"/>
                <w:bCs w:val="0"/>
                <w:sz w:val="20"/>
                <w:szCs w:val="20"/>
              </w:rPr>
              <w:t>电源、扬声器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37</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800M手持</w:t>
            </w:r>
            <w:r>
              <w:rPr>
                <w:rFonts w:ascii="仿宋" w:hAnsi="仿宋" w:eastAsia="仿宋"/>
                <w:sz w:val="24"/>
                <w:szCs w:val="28"/>
              </w:rPr>
              <w:t>电台</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vAlign w:val="center"/>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摩托罗拉MTP3150主机及配套</w:t>
            </w:r>
            <w:r>
              <w:rPr>
                <w:rFonts w:ascii="Times New Roman" w:hAnsi="Times New Roman"/>
                <w:b w:val="0"/>
                <w:bCs w:val="0"/>
                <w:sz w:val="20"/>
                <w:szCs w:val="20"/>
              </w:rPr>
              <w:t>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38</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便携式</w:t>
            </w:r>
            <w:r>
              <w:rPr>
                <w:rFonts w:ascii="仿宋" w:hAnsi="仿宋" w:eastAsia="仿宋"/>
                <w:sz w:val="24"/>
                <w:szCs w:val="28"/>
              </w:rPr>
              <w:t>移动电台</w:t>
            </w:r>
            <w:r>
              <w:rPr>
                <w:rFonts w:hint="eastAsia" w:ascii="仿宋" w:hAnsi="仿宋" w:eastAsia="仿宋"/>
                <w:sz w:val="24"/>
                <w:szCs w:val="28"/>
              </w:rPr>
              <w:t xml:space="preserve"> </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vAlign w:val="center"/>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海格</w:t>
            </w:r>
            <w:r>
              <w:rPr>
                <w:rFonts w:ascii="Times New Roman" w:hAnsi="Times New Roman"/>
                <w:b w:val="0"/>
                <w:bCs w:val="0"/>
                <w:sz w:val="20"/>
                <w:szCs w:val="20"/>
              </w:rPr>
              <w:t>exp53</w:t>
            </w:r>
          </w:p>
        </w:tc>
      </w:tr>
    </w:tbl>
    <w:p>
      <w:pPr>
        <w:widowControl/>
        <w:jc w:val="left"/>
        <w:rPr>
          <w:rFonts w:ascii="仿宋" w:hAnsi="仿宋" w:eastAsia="仿宋"/>
          <w:b/>
          <w:sz w:val="32"/>
          <w:szCs w:val="28"/>
        </w:rPr>
      </w:pPr>
    </w:p>
    <w:p>
      <w:pPr>
        <w:pStyle w:val="2"/>
        <w:sectPr>
          <w:footerReference r:id="rId3" w:type="default"/>
          <w:pgSz w:w="11906" w:h="16838"/>
          <w:pgMar w:top="1440" w:right="1800" w:bottom="1440" w:left="1800" w:header="851" w:footer="992" w:gutter="0"/>
          <w:cols w:space="425" w:num="1"/>
          <w:docGrid w:type="lines" w:linePitch="312" w:charSpace="0"/>
        </w:sect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附件5：</w:t>
      </w:r>
    </w:p>
    <w:p>
      <w:pPr>
        <w:jc w:val="center"/>
        <w:rPr>
          <w:rFonts w:ascii="仿宋" w:hAnsi="仿宋" w:eastAsia="仿宋"/>
          <w:b/>
          <w:sz w:val="28"/>
          <w:szCs w:val="28"/>
        </w:rPr>
      </w:pPr>
      <w:r>
        <w:rPr>
          <w:rFonts w:hint="eastAsia" w:ascii="仿宋" w:hAnsi="仿宋" w:eastAsia="仿宋"/>
          <w:b/>
          <w:sz w:val="28"/>
          <w:szCs w:val="28"/>
        </w:rPr>
        <w:t>航空器机坪管制及运行指挥相关设备及备件报价清单</w:t>
      </w:r>
    </w:p>
    <w:tbl>
      <w:tblPr>
        <w:tblStyle w:val="16"/>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4"/>
        <w:gridCol w:w="1598"/>
        <w:gridCol w:w="757"/>
        <w:gridCol w:w="1381"/>
        <w:gridCol w:w="712"/>
        <w:gridCol w:w="1186"/>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jc w:val="center"/>
              <w:rPr>
                <w:rFonts w:ascii="仿宋" w:hAnsi="仿宋" w:eastAsia="仿宋"/>
                <w:b/>
                <w:sz w:val="24"/>
                <w:szCs w:val="28"/>
              </w:rPr>
            </w:pPr>
            <w:r>
              <w:rPr>
                <w:rFonts w:hint="eastAsia" w:ascii="仿宋" w:hAnsi="仿宋" w:eastAsia="仿宋"/>
                <w:b/>
                <w:sz w:val="24"/>
                <w:szCs w:val="28"/>
              </w:rPr>
              <w:t>序号</w:t>
            </w:r>
          </w:p>
        </w:tc>
        <w:tc>
          <w:tcPr>
            <w:tcW w:w="1284" w:type="dxa"/>
          </w:tcPr>
          <w:p>
            <w:pPr>
              <w:jc w:val="center"/>
              <w:rPr>
                <w:rFonts w:ascii="仿宋" w:hAnsi="仿宋" w:eastAsia="仿宋"/>
                <w:b/>
                <w:sz w:val="24"/>
                <w:szCs w:val="28"/>
              </w:rPr>
            </w:pPr>
            <w:r>
              <w:rPr>
                <w:rFonts w:hint="eastAsia" w:ascii="仿宋" w:hAnsi="仿宋" w:eastAsia="仿宋"/>
                <w:b/>
                <w:sz w:val="24"/>
                <w:szCs w:val="28"/>
              </w:rPr>
              <w:t>名称</w:t>
            </w:r>
          </w:p>
        </w:tc>
        <w:tc>
          <w:tcPr>
            <w:tcW w:w="1598" w:type="dxa"/>
          </w:tcPr>
          <w:p>
            <w:pPr>
              <w:jc w:val="center"/>
              <w:rPr>
                <w:rFonts w:ascii="仿宋" w:hAnsi="仿宋" w:eastAsia="仿宋"/>
                <w:b/>
                <w:sz w:val="24"/>
                <w:szCs w:val="28"/>
              </w:rPr>
            </w:pPr>
            <w:r>
              <w:rPr>
                <w:rFonts w:hint="eastAsia" w:ascii="仿宋" w:hAnsi="仿宋" w:eastAsia="仿宋"/>
                <w:b/>
                <w:sz w:val="24"/>
                <w:szCs w:val="28"/>
              </w:rPr>
              <w:t>品牌/规格</w:t>
            </w:r>
          </w:p>
        </w:tc>
        <w:tc>
          <w:tcPr>
            <w:tcW w:w="757" w:type="dxa"/>
          </w:tcPr>
          <w:p>
            <w:pPr>
              <w:jc w:val="center"/>
              <w:rPr>
                <w:rFonts w:ascii="仿宋" w:hAnsi="仿宋" w:eastAsia="仿宋"/>
                <w:b/>
                <w:sz w:val="24"/>
                <w:szCs w:val="28"/>
              </w:rPr>
            </w:pPr>
            <w:r>
              <w:rPr>
                <w:rFonts w:hint="eastAsia" w:ascii="仿宋" w:hAnsi="仿宋" w:eastAsia="仿宋"/>
                <w:b/>
                <w:sz w:val="24"/>
                <w:szCs w:val="28"/>
              </w:rPr>
              <w:t>数量</w:t>
            </w:r>
          </w:p>
        </w:tc>
        <w:tc>
          <w:tcPr>
            <w:tcW w:w="1381" w:type="dxa"/>
          </w:tcPr>
          <w:p>
            <w:pPr>
              <w:jc w:val="center"/>
              <w:rPr>
                <w:rFonts w:ascii="仿宋" w:hAnsi="仿宋" w:eastAsia="仿宋"/>
                <w:b/>
                <w:sz w:val="24"/>
                <w:szCs w:val="28"/>
              </w:rPr>
            </w:pPr>
            <w:r>
              <w:rPr>
                <w:rFonts w:hint="eastAsia" w:ascii="仿宋" w:hAnsi="仿宋" w:eastAsia="仿宋"/>
                <w:b/>
                <w:sz w:val="24"/>
                <w:szCs w:val="28"/>
              </w:rPr>
              <w:t>产地</w:t>
            </w:r>
          </w:p>
        </w:tc>
        <w:tc>
          <w:tcPr>
            <w:tcW w:w="712" w:type="dxa"/>
          </w:tcPr>
          <w:p>
            <w:pPr>
              <w:jc w:val="center"/>
              <w:rPr>
                <w:rFonts w:ascii="仿宋" w:hAnsi="仿宋" w:eastAsia="仿宋"/>
                <w:b/>
                <w:sz w:val="24"/>
                <w:szCs w:val="28"/>
              </w:rPr>
            </w:pPr>
            <w:r>
              <w:rPr>
                <w:rFonts w:hint="eastAsia" w:ascii="仿宋" w:hAnsi="仿宋" w:eastAsia="仿宋"/>
                <w:b/>
                <w:sz w:val="24"/>
                <w:szCs w:val="28"/>
              </w:rPr>
              <w:t>税率</w:t>
            </w:r>
          </w:p>
        </w:tc>
        <w:tc>
          <w:tcPr>
            <w:tcW w:w="1186" w:type="dxa"/>
          </w:tcPr>
          <w:p>
            <w:pPr>
              <w:jc w:val="center"/>
              <w:rPr>
                <w:rFonts w:ascii="仿宋" w:hAnsi="仿宋" w:eastAsia="仿宋"/>
                <w:b/>
                <w:sz w:val="24"/>
                <w:szCs w:val="28"/>
              </w:rPr>
            </w:pPr>
            <w:r>
              <w:rPr>
                <w:rFonts w:hint="eastAsia" w:ascii="仿宋" w:hAnsi="仿宋" w:eastAsia="仿宋"/>
                <w:b/>
                <w:sz w:val="24"/>
                <w:szCs w:val="28"/>
              </w:rPr>
              <w:t>含税单价</w:t>
            </w:r>
          </w:p>
        </w:tc>
        <w:tc>
          <w:tcPr>
            <w:tcW w:w="1284" w:type="dxa"/>
          </w:tcPr>
          <w:p>
            <w:pPr>
              <w:jc w:val="center"/>
              <w:rPr>
                <w:rFonts w:ascii="仿宋" w:hAnsi="仿宋" w:eastAsia="仿宋"/>
                <w:b/>
                <w:sz w:val="24"/>
                <w:szCs w:val="28"/>
              </w:rPr>
            </w:pPr>
            <w:r>
              <w:rPr>
                <w:rFonts w:hint="eastAsia" w:ascii="仿宋" w:hAnsi="仿宋" w:eastAsia="仿宋"/>
                <w:b/>
                <w:sz w:val="24"/>
                <w:szCs w:val="28"/>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1</w:t>
            </w:r>
          </w:p>
        </w:tc>
        <w:tc>
          <w:tcPr>
            <w:tcW w:w="1284" w:type="dxa"/>
            <w:vAlign w:val="center"/>
          </w:tcPr>
          <w:p>
            <w:pPr>
              <w:jc w:val="center"/>
              <w:rPr>
                <w:rFonts w:ascii="仿宋" w:hAnsi="仿宋" w:eastAsia="仿宋"/>
                <w:szCs w:val="22"/>
              </w:rPr>
            </w:pPr>
            <w:r>
              <w:rPr>
                <w:rFonts w:hint="eastAsia" w:ascii="仿宋" w:hAnsi="仿宋" w:eastAsia="仿宋"/>
                <w:szCs w:val="22"/>
              </w:rPr>
              <w:t>记录仪</w:t>
            </w:r>
            <w:r>
              <w:rPr>
                <w:rFonts w:ascii="仿宋" w:hAnsi="仿宋" w:eastAsia="仿宋"/>
                <w:szCs w:val="22"/>
              </w:rPr>
              <w:t>语音记录卡</w:t>
            </w:r>
          </w:p>
        </w:tc>
        <w:tc>
          <w:tcPr>
            <w:tcW w:w="1598" w:type="dxa"/>
            <w:vAlign w:val="center"/>
          </w:tcPr>
          <w:p>
            <w:pPr>
              <w:jc w:val="center"/>
              <w:rPr>
                <w:rFonts w:ascii="仿宋" w:hAnsi="仿宋" w:eastAsia="仿宋"/>
                <w:sz w:val="24"/>
                <w:szCs w:val="28"/>
              </w:rPr>
            </w:pPr>
          </w:p>
        </w:tc>
        <w:tc>
          <w:tcPr>
            <w:tcW w:w="757" w:type="dxa"/>
          </w:tcPr>
          <w:p>
            <w:pPr>
              <w:widowControl/>
              <w:jc w:val="left"/>
              <w:rPr>
                <w:sz w:val="20"/>
                <w:szCs w:val="20"/>
              </w:rPr>
            </w:pPr>
          </w:p>
        </w:tc>
        <w:tc>
          <w:tcPr>
            <w:tcW w:w="1381" w:type="dxa"/>
          </w:tcPr>
          <w:p>
            <w:pPr>
              <w:widowControl/>
              <w:jc w:val="left"/>
              <w:rPr>
                <w:sz w:val="20"/>
                <w:szCs w:val="20"/>
              </w:rPr>
            </w:pPr>
          </w:p>
        </w:tc>
        <w:tc>
          <w:tcPr>
            <w:tcW w:w="712" w:type="dxa"/>
          </w:tcPr>
          <w:p>
            <w:pPr>
              <w:widowControl/>
              <w:jc w:val="left"/>
              <w:rPr>
                <w:sz w:val="20"/>
                <w:szCs w:val="20"/>
              </w:rPr>
            </w:pPr>
          </w:p>
        </w:tc>
        <w:tc>
          <w:tcPr>
            <w:tcW w:w="1186" w:type="dxa"/>
          </w:tcPr>
          <w:p>
            <w:pPr>
              <w:widowControl/>
              <w:jc w:val="left"/>
              <w:rPr>
                <w:sz w:val="20"/>
                <w:szCs w:val="20"/>
              </w:rPr>
            </w:pPr>
          </w:p>
        </w:tc>
        <w:tc>
          <w:tcPr>
            <w:tcW w:w="1284" w:type="dxa"/>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w:t>
            </w:r>
          </w:p>
        </w:tc>
        <w:tc>
          <w:tcPr>
            <w:tcW w:w="1284" w:type="dxa"/>
            <w:vAlign w:val="center"/>
          </w:tcPr>
          <w:p>
            <w:pPr>
              <w:jc w:val="center"/>
              <w:rPr>
                <w:rFonts w:ascii="仿宋" w:hAnsi="仿宋" w:eastAsia="仿宋"/>
                <w:szCs w:val="22"/>
              </w:rPr>
            </w:pPr>
            <w:r>
              <w:rPr>
                <w:rFonts w:hint="eastAsia" w:ascii="仿宋" w:hAnsi="仿宋" w:eastAsia="仿宋"/>
                <w:szCs w:val="22"/>
              </w:rPr>
              <w:t>记录仪整机</w:t>
            </w:r>
            <w:r>
              <w:rPr>
                <w:rFonts w:ascii="仿宋" w:hAnsi="仿宋" w:eastAsia="仿宋"/>
                <w:szCs w:val="22"/>
              </w:rPr>
              <w:t>模块</w:t>
            </w:r>
          </w:p>
        </w:tc>
        <w:tc>
          <w:tcPr>
            <w:tcW w:w="1598" w:type="dxa"/>
            <w:vAlign w:val="center"/>
          </w:tcPr>
          <w:p>
            <w:pPr>
              <w:jc w:val="center"/>
              <w:rPr>
                <w:rFonts w:ascii="仿宋" w:hAnsi="仿宋" w:eastAsia="仿宋"/>
                <w:sz w:val="24"/>
                <w:szCs w:val="28"/>
              </w:rPr>
            </w:pPr>
          </w:p>
        </w:tc>
        <w:tc>
          <w:tcPr>
            <w:tcW w:w="757" w:type="dxa"/>
          </w:tcPr>
          <w:p>
            <w:pPr>
              <w:widowControl/>
              <w:jc w:val="left"/>
              <w:rPr>
                <w:sz w:val="20"/>
                <w:szCs w:val="20"/>
              </w:rPr>
            </w:pPr>
          </w:p>
        </w:tc>
        <w:tc>
          <w:tcPr>
            <w:tcW w:w="1381" w:type="dxa"/>
          </w:tcPr>
          <w:p>
            <w:pPr>
              <w:widowControl/>
              <w:jc w:val="left"/>
              <w:rPr>
                <w:sz w:val="20"/>
                <w:szCs w:val="20"/>
              </w:rPr>
            </w:pPr>
          </w:p>
        </w:tc>
        <w:tc>
          <w:tcPr>
            <w:tcW w:w="712" w:type="dxa"/>
          </w:tcPr>
          <w:p>
            <w:pPr>
              <w:widowControl/>
              <w:jc w:val="left"/>
              <w:rPr>
                <w:sz w:val="20"/>
                <w:szCs w:val="20"/>
              </w:rPr>
            </w:pPr>
          </w:p>
        </w:tc>
        <w:tc>
          <w:tcPr>
            <w:tcW w:w="1186" w:type="dxa"/>
          </w:tcPr>
          <w:p>
            <w:pPr>
              <w:widowControl/>
              <w:jc w:val="left"/>
              <w:rPr>
                <w:sz w:val="20"/>
                <w:szCs w:val="20"/>
              </w:rPr>
            </w:pPr>
          </w:p>
        </w:tc>
        <w:tc>
          <w:tcPr>
            <w:tcW w:w="1284" w:type="dxa"/>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3</w:t>
            </w:r>
          </w:p>
        </w:tc>
        <w:tc>
          <w:tcPr>
            <w:tcW w:w="1284" w:type="dxa"/>
            <w:vAlign w:val="center"/>
          </w:tcPr>
          <w:p>
            <w:pPr>
              <w:jc w:val="center"/>
              <w:rPr>
                <w:rFonts w:ascii="仿宋" w:hAnsi="仿宋" w:eastAsia="仿宋"/>
                <w:szCs w:val="22"/>
              </w:rPr>
            </w:pPr>
            <w:r>
              <w:rPr>
                <w:rFonts w:hint="eastAsia" w:ascii="仿宋" w:hAnsi="仿宋" w:eastAsia="仿宋"/>
                <w:szCs w:val="22"/>
              </w:rPr>
              <w:t>记录仪</w:t>
            </w:r>
            <w:r>
              <w:rPr>
                <w:rFonts w:ascii="仿宋" w:hAnsi="仿宋" w:eastAsia="仿宋"/>
                <w:szCs w:val="22"/>
              </w:rPr>
              <w:t>电源模块</w:t>
            </w:r>
          </w:p>
        </w:tc>
        <w:tc>
          <w:tcPr>
            <w:tcW w:w="1598" w:type="dxa"/>
            <w:vAlign w:val="center"/>
          </w:tcPr>
          <w:p>
            <w:pPr>
              <w:jc w:val="center"/>
              <w:rPr>
                <w:rFonts w:ascii="仿宋" w:hAnsi="仿宋" w:eastAsia="仿宋"/>
                <w:sz w:val="24"/>
                <w:szCs w:val="28"/>
              </w:rPr>
            </w:pPr>
          </w:p>
        </w:tc>
        <w:tc>
          <w:tcPr>
            <w:tcW w:w="757" w:type="dxa"/>
          </w:tcPr>
          <w:p>
            <w:pPr>
              <w:widowControl/>
              <w:jc w:val="left"/>
              <w:rPr>
                <w:sz w:val="20"/>
                <w:szCs w:val="20"/>
              </w:rPr>
            </w:pPr>
          </w:p>
        </w:tc>
        <w:tc>
          <w:tcPr>
            <w:tcW w:w="1381" w:type="dxa"/>
          </w:tcPr>
          <w:p>
            <w:pPr>
              <w:widowControl/>
              <w:jc w:val="left"/>
              <w:rPr>
                <w:sz w:val="20"/>
                <w:szCs w:val="20"/>
              </w:rPr>
            </w:pPr>
          </w:p>
        </w:tc>
        <w:tc>
          <w:tcPr>
            <w:tcW w:w="712" w:type="dxa"/>
          </w:tcPr>
          <w:p>
            <w:pPr>
              <w:widowControl/>
              <w:jc w:val="left"/>
              <w:rPr>
                <w:sz w:val="20"/>
                <w:szCs w:val="20"/>
              </w:rPr>
            </w:pPr>
          </w:p>
        </w:tc>
        <w:tc>
          <w:tcPr>
            <w:tcW w:w="1186" w:type="dxa"/>
          </w:tcPr>
          <w:p>
            <w:pPr>
              <w:widowControl/>
              <w:jc w:val="left"/>
              <w:rPr>
                <w:sz w:val="20"/>
                <w:szCs w:val="20"/>
              </w:rPr>
            </w:pPr>
          </w:p>
        </w:tc>
        <w:tc>
          <w:tcPr>
            <w:tcW w:w="1284" w:type="dxa"/>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4</w:t>
            </w:r>
          </w:p>
        </w:tc>
        <w:tc>
          <w:tcPr>
            <w:tcW w:w="1284" w:type="dxa"/>
            <w:vAlign w:val="center"/>
          </w:tcPr>
          <w:p>
            <w:pPr>
              <w:jc w:val="center"/>
              <w:rPr>
                <w:rFonts w:ascii="仿宋" w:hAnsi="仿宋" w:eastAsia="仿宋"/>
                <w:szCs w:val="22"/>
              </w:rPr>
            </w:pPr>
            <w:r>
              <w:rPr>
                <w:rFonts w:hint="eastAsia" w:ascii="仿宋" w:hAnsi="仿宋" w:eastAsia="仿宋"/>
                <w:szCs w:val="22"/>
              </w:rPr>
              <w:t>授时服务器模块</w:t>
            </w:r>
          </w:p>
        </w:tc>
        <w:tc>
          <w:tcPr>
            <w:tcW w:w="1598" w:type="dxa"/>
            <w:vAlign w:val="center"/>
          </w:tcPr>
          <w:p>
            <w:pPr>
              <w:jc w:val="center"/>
              <w:rPr>
                <w:rFonts w:ascii="仿宋" w:hAnsi="仿宋" w:eastAsia="仿宋"/>
                <w:sz w:val="24"/>
                <w:szCs w:val="28"/>
              </w:rPr>
            </w:pPr>
          </w:p>
        </w:tc>
        <w:tc>
          <w:tcPr>
            <w:tcW w:w="757" w:type="dxa"/>
          </w:tcPr>
          <w:p>
            <w:pPr>
              <w:widowControl/>
              <w:jc w:val="left"/>
              <w:rPr>
                <w:sz w:val="20"/>
                <w:szCs w:val="20"/>
              </w:rPr>
            </w:pPr>
          </w:p>
        </w:tc>
        <w:tc>
          <w:tcPr>
            <w:tcW w:w="1381" w:type="dxa"/>
          </w:tcPr>
          <w:p>
            <w:pPr>
              <w:widowControl/>
              <w:jc w:val="left"/>
              <w:rPr>
                <w:sz w:val="20"/>
                <w:szCs w:val="20"/>
              </w:rPr>
            </w:pPr>
          </w:p>
        </w:tc>
        <w:tc>
          <w:tcPr>
            <w:tcW w:w="712" w:type="dxa"/>
          </w:tcPr>
          <w:p>
            <w:pPr>
              <w:widowControl/>
              <w:jc w:val="left"/>
              <w:rPr>
                <w:sz w:val="20"/>
                <w:szCs w:val="20"/>
              </w:rPr>
            </w:pPr>
          </w:p>
        </w:tc>
        <w:tc>
          <w:tcPr>
            <w:tcW w:w="1186" w:type="dxa"/>
          </w:tcPr>
          <w:p>
            <w:pPr>
              <w:widowControl/>
              <w:jc w:val="left"/>
              <w:rPr>
                <w:sz w:val="20"/>
                <w:szCs w:val="20"/>
              </w:rPr>
            </w:pPr>
          </w:p>
        </w:tc>
        <w:tc>
          <w:tcPr>
            <w:tcW w:w="1284" w:type="dxa"/>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5</w:t>
            </w:r>
          </w:p>
        </w:tc>
        <w:tc>
          <w:tcPr>
            <w:tcW w:w="1284" w:type="dxa"/>
            <w:vAlign w:val="center"/>
          </w:tcPr>
          <w:p>
            <w:pPr>
              <w:jc w:val="center"/>
              <w:rPr>
                <w:rFonts w:ascii="仿宋" w:hAnsi="仿宋" w:eastAsia="仿宋"/>
                <w:szCs w:val="22"/>
              </w:rPr>
            </w:pPr>
            <w:r>
              <w:rPr>
                <w:rFonts w:hint="eastAsia" w:ascii="仿宋" w:hAnsi="仿宋" w:eastAsia="仿宋"/>
                <w:szCs w:val="22"/>
              </w:rPr>
              <w:t>气象自观终端（含软件）</w:t>
            </w:r>
          </w:p>
        </w:tc>
        <w:tc>
          <w:tcPr>
            <w:tcW w:w="1598" w:type="dxa"/>
            <w:vAlign w:val="center"/>
          </w:tcPr>
          <w:p>
            <w:pPr>
              <w:jc w:val="center"/>
              <w:rPr>
                <w:rFonts w:ascii="仿宋" w:hAnsi="仿宋" w:eastAsia="仿宋"/>
                <w:sz w:val="24"/>
                <w:szCs w:val="28"/>
              </w:rPr>
            </w:pPr>
          </w:p>
        </w:tc>
        <w:tc>
          <w:tcPr>
            <w:tcW w:w="757" w:type="dxa"/>
          </w:tcPr>
          <w:p>
            <w:pPr>
              <w:widowControl/>
              <w:jc w:val="left"/>
              <w:rPr>
                <w:sz w:val="20"/>
                <w:szCs w:val="20"/>
              </w:rPr>
            </w:pPr>
          </w:p>
        </w:tc>
        <w:tc>
          <w:tcPr>
            <w:tcW w:w="1381" w:type="dxa"/>
          </w:tcPr>
          <w:p>
            <w:pPr>
              <w:widowControl/>
              <w:jc w:val="left"/>
              <w:rPr>
                <w:sz w:val="20"/>
                <w:szCs w:val="20"/>
              </w:rPr>
            </w:pPr>
          </w:p>
        </w:tc>
        <w:tc>
          <w:tcPr>
            <w:tcW w:w="712" w:type="dxa"/>
          </w:tcPr>
          <w:p>
            <w:pPr>
              <w:widowControl/>
              <w:jc w:val="left"/>
              <w:rPr>
                <w:sz w:val="20"/>
                <w:szCs w:val="20"/>
              </w:rPr>
            </w:pPr>
          </w:p>
        </w:tc>
        <w:tc>
          <w:tcPr>
            <w:tcW w:w="1186" w:type="dxa"/>
          </w:tcPr>
          <w:p>
            <w:pPr>
              <w:widowControl/>
              <w:jc w:val="left"/>
              <w:rPr>
                <w:sz w:val="20"/>
                <w:szCs w:val="20"/>
              </w:rPr>
            </w:pPr>
          </w:p>
        </w:tc>
        <w:tc>
          <w:tcPr>
            <w:tcW w:w="1284" w:type="dxa"/>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6</w:t>
            </w:r>
          </w:p>
        </w:tc>
        <w:tc>
          <w:tcPr>
            <w:tcW w:w="1284" w:type="dxa"/>
            <w:vAlign w:val="center"/>
          </w:tcPr>
          <w:p>
            <w:pPr>
              <w:jc w:val="center"/>
              <w:rPr>
                <w:rFonts w:ascii="仿宋" w:hAnsi="仿宋" w:eastAsia="仿宋"/>
                <w:szCs w:val="22"/>
              </w:rPr>
            </w:pPr>
            <w:r>
              <w:rPr>
                <w:rFonts w:hint="eastAsia" w:ascii="仿宋" w:hAnsi="仿宋" w:eastAsia="仿宋"/>
                <w:szCs w:val="22"/>
              </w:rPr>
              <w:t>甚高频收发</w:t>
            </w:r>
            <w:r>
              <w:rPr>
                <w:rFonts w:ascii="仿宋" w:hAnsi="仿宋" w:eastAsia="仿宋"/>
                <w:szCs w:val="22"/>
              </w:rPr>
              <w:t>模块</w:t>
            </w:r>
          </w:p>
        </w:tc>
        <w:tc>
          <w:tcPr>
            <w:tcW w:w="1598" w:type="dxa"/>
            <w:vAlign w:val="center"/>
          </w:tcPr>
          <w:p>
            <w:pPr>
              <w:jc w:val="center"/>
              <w:rPr>
                <w:rFonts w:ascii="仿宋" w:hAnsi="仿宋" w:eastAsia="仿宋"/>
                <w:sz w:val="24"/>
                <w:szCs w:val="28"/>
              </w:rPr>
            </w:pPr>
          </w:p>
        </w:tc>
        <w:tc>
          <w:tcPr>
            <w:tcW w:w="757" w:type="dxa"/>
          </w:tcPr>
          <w:p>
            <w:pPr>
              <w:pStyle w:val="2"/>
              <w:snapToGrid w:val="0"/>
              <w:spacing w:before="0" w:after="0" w:line="240" w:lineRule="atLeast"/>
              <w:jc w:val="left"/>
              <w:rPr>
                <w:rFonts w:ascii="Times New Roman" w:hAnsi="Times New Roman"/>
                <w:b w:val="0"/>
                <w:bCs w:val="0"/>
                <w:sz w:val="20"/>
                <w:szCs w:val="20"/>
              </w:rPr>
            </w:pPr>
          </w:p>
        </w:tc>
        <w:tc>
          <w:tcPr>
            <w:tcW w:w="1381" w:type="dxa"/>
          </w:tcPr>
          <w:p>
            <w:pPr>
              <w:pStyle w:val="2"/>
              <w:snapToGrid w:val="0"/>
              <w:spacing w:before="0" w:after="0" w:line="240" w:lineRule="atLeast"/>
              <w:jc w:val="left"/>
              <w:rPr>
                <w:rFonts w:ascii="Times New Roman" w:hAnsi="Times New Roman"/>
                <w:b w:val="0"/>
                <w:bCs w:val="0"/>
                <w:sz w:val="20"/>
                <w:szCs w:val="20"/>
              </w:rPr>
            </w:pPr>
          </w:p>
        </w:tc>
        <w:tc>
          <w:tcPr>
            <w:tcW w:w="712" w:type="dxa"/>
          </w:tcPr>
          <w:p>
            <w:pPr>
              <w:pStyle w:val="2"/>
              <w:snapToGrid w:val="0"/>
              <w:spacing w:before="0" w:after="0" w:line="240" w:lineRule="atLeast"/>
              <w:jc w:val="left"/>
              <w:rPr>
                <w:rFonts w:ascii="Times New Roman" w:hAnsi="Times New Roman"/>
                <w:b w:val="0"/>
                <w:bCs w:val="0"/>
                <w:sz w:val="20"/>
                <w:szCs w:val="20"/>
              </w:rPr>
            </w:pPr>
          </w:p>
        </w:tc>
        <w:tc>
          <w:tcPr>
            <w:tcW w:w="1186" w:type="dxa"/>
          </w:tcPr>
          <w:p>
            <w:pPr>
              <w:pStyle w:val="2"/>
              <w:snapToGrid w:val="0"/>
              <w:spacing w:before="0" w:after="0" w:line="240" w:lineRule="atLeast"/>
              <w:jc w:val="left"/>
              <w:rPr>
                <w:rFonts w:ascii="Times New Roman" w:hAnsi="Times New Roman"/>
                <w:b w:val="0"/>
                <w:bCs w:val="0"/>
                <w:sz w:val="20"/>
                <w:szCs w:val="20"/>
              </w:rPr>
            </w:pPr>
          </w:p>
        </w:tc>
        <w:tc>
          <w:tcPr>
            <w:tcW w:w="1284" w:type="dxa"/>
          </w:tcPr>
          <w:p>
            <w:pPr>
              <w:pStyle w:val="2"/>
              <w:snapToGrid w:val="0"/>
              <w:spacing w:before="0" w:after="0" w:line="240" w:lineRule="atLeast"/>
              <w:jc w:val="left"/>
              <w:rPr>
                <w:rFonts w:ascii="Times New Roman" w:hAnsi="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07" w:type="dxa"/>
            <w:vAlign w:val="center"/>
          </w:tcPr>
          <w:p>
            <w:pPr>
              <w:jc w:val="center"/>
              <w:rPr>
                <w:rFonts w:ascii="仿宋" w:hAnsi="仿宋" w:eastAsia="仿宋"/>
                <w:szCs w:val="22"/>
              </w:rPr>
            </w:pPr>
            <w:r>
              <w:rPr>
                <w:rFonts w:hint="eastAsia" w:ascii="仿宋" w:hAnsi="仿宋" w:eastAsia="仿宋"/>
                <w:szCs w:val="22"/>
              </w:rPr>
              <w:t>7</w:t>
            </w:r>
          </w:p>
        </w:tc>
        <w:tc>
          <w:tcPr>
            <w:tcW w:w="1284" w:type="dxa"/>
            <w:vAlign w:val="center"/>
          </w:tcPr>
          <w:p>
            <w:pPr>
              <w:jc w:val="center"/>
              <w:rPr>
                <w:rFonts w:ascii="仿宋" w:hAnsi="仿宋" w:eastAsia="仿宋"/>
                <w:szCs w:val="22"/>
              </w:rPr>
            </w:pPr>
            <w:r>
              <w:rPr>
                <w:rFonts w:hint="eastAsia" w:ascii="仿宋" w:hAnsi="仿宋" w:eastAsia="仿宋"/>
                <w:szCs w:val="22"/>
              </w:rPr>
              <w:t>手持</w:t>
            </w:r>
            <w:r>
              <w:rPr>
                <w:rFonts w:ascii="仿宋" w:hAnsi="仿宋" w:eastAsia="仿宋"/>
                <w:szCs w:val="22"/>
              </w:rPr>
              <w:t>麦克风</w:t>
            </w:r>
          </w:p>
        </w:tc>
        <w:tc>
          <w:tcPr>
            <w:tcW w:w="1598" w:type="dxa"/>
            <w:vAlign w:val="center"/>
          </w:tcPr>
          <w:p>
            <w:pPr>
              <w:jc w:val="center"/>
              <w:rPr>
                <w:rFonts w:ascii="仿宋" w:hAnsi="仿宋" w:eastAsia="仿宋"/>
                <w:sz w:val="24"/>
                <w:szCs w:val="28"/>
              </w:rPr>
            </w:pPr>
          </w:p>
        </w:tc>
        <w:tc>
          <w:tcPr>
            <w:tcW w:w="757" w:type="dxa"/>
          </w:tcPr>
          <w:p>
            <w:pPr>
              <w:pStyle w:val="2"/>
              <w:snapToGrid w:val="0"/>
              <w:spacing w:before="0" w:after="0" w:line="240" w:lineRule="atLeast"/>
              <w:jc w:val="left"/>
              <w:rPr>
                <w:rFonts w:ascii="Times New Roman" w:hAnsi="Times New Roman"/>
                <w:b w:val="0"/>
                <w:bCs w:val="0"/>
                <w:sz w:val="20"/>
                <w:szCs w:val="20"/>
              </w:rPr>
            </w:pPr>
          </w:p>
        </w:tc>
        <w:tc>
          <w:tcPr>
            <w:tcW w:w="1381" w:type="dxa"/>
          </w:tcPr>
          <w:p>
            <w:pPr>
              <w:pStyle w:val="2"/>
              <w:snapToGrid w:val="0"/>
              <w:spacing w:before="0" w:after="0" w:line="240" w:lineRule="atLeast"/>
              <w:jc w:val="left"/>
              <w:rPr>
                <w:rFonts w:ascii="Times New Roman" w:hAnsi="Times New Roman"/>
                <w:b w:val="0"/>
                <w:bCs w:val="0"/>
                <w:sz w:val="20"/>
                <w:szCs w:val="20"/>
              </w:rPr>
            </w:pPr>
          </w:p>
        </w:tc>
        <w:tc>
          <w:tcPr>
            <w:tcW w:w="712" w:type="dxa"/>
          </w:tcPr>
          <w:p>
            <w:pPr>
              <w:pStyle w:val="2"/>
              <w:snapToGrid w:val="0"/>
              <w:spacing w:before="0" w:after="0" w:line="240" w:lineRule="atLeast"/>
              <w:jc w:val="left"/>
              <w:rPr>
                <w:rFonts w:ascii="Times New Roman" w:hAnsi="Times New Roman"/>
                <w:b w:val="0"/>
                <w:bCs w:val="0"/>
                <w:sz w:val="20"/>
                <w:szCs w:val="20"/>
              </w:rPr>
            </w:pPr>
          </w:p>
        </w:tc>
        <w:tc>
          <w:tcPr>
            <w:tcW w:w="1186" w:type="dxa"/>
          </w:tcPr>
          <w:p>
            <w:pPr>
              <w:pStyle w:val="2"/>
              <w:snapToGrid w:val="0"/>
              <w:spacing w:before="0" w:after="0" w:line="240" w:lineRule="atLeast"/>
              <w:jc w:val="left"/>
              <w:rPr>
                <w:rFonts w:ascii="Times New Roman" w:hAnsi="Times New Roman"/>
                <w:b w:val="0"/>
                <w:bCs w:val="0"/>
                <w:sz w:val="20"/>
                <w:szCs w:val="20"/>
              </w:rPr>
            </w:pPr>
          </w:p>
        </w:tc>
        <w:tc>
          <w:tcPr>
            <w:tcW w:w="1284" w:type="dxa"/>
          </w:tcPr>
          <w:p>
            <w:pPr>
              <w:pStyle w:val="2"/>
              <w:snapToGrid w:val="0"/>
              <w:spacing w:before="0" w:after="0" w:line="240" w:lineRule="atLeast"/>
              <w:jc w:val="left"/>
              <w:rPr>
                <w:rFonts w:ascii="Times New Roman" w:hAnsi="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7" w:type="dxa"/>
            <w:vAlign w:val="center"/>
          </w:tcPr>
          <w:p>
            <w:pPr>
              <w:jc w:val="center"/>
              <w:rPr>
                <w:rFonts w:ascii="仿宋" w:hAnsi="仿宋" w:eastAsia="仿宋"/>
                <w:szCs w:val="22"/>
              </w:rPr>
            </w:pPr>
            <w:r>
              <w:rPr>
                <w:rFonts w:hint="eastAsia" w:ascii="仿宋" w:hAnsi="仿宋" w:eastAsia="仿宋"/>
                <w:szCs w:val="22"/>
              </w:rPr>
              <w:t>8</w:t>
            </w:r>
          </w:p>
        </w:tc>
        <w:tc>
          <w:tcPr>
            <w:tcW w:w="1284" w:type="dxa"/>
            <w:vAlign w:val="center"/>
          </w:tcPr>
          <w:p>
            <w:pPr>
              <w:jc w:val="center"/>
              <w:rPr>
                <w:rFonts w:ascii="仿宋" w:hAnsi="仿宋" w:eastAsia="仿宋"/>
                <w:szCs w:val="22"/>
              </w:rPr>
            </w:pPr>
            <w:r>
              <w:rPr>
                <w:rFonts w:hint="eastAsia" w:ascii="仿宋" w:hAnsi="仿宋" w:eastAsia="仿宋"/>
                <w:szCs w:val="22"/>
              </w:rPr>
              <w:t>滤波器</w:t>
            </w:r>
          </w:p>
        </w:tc>
        <w:tc>
          <w:tcPr>
            <w:tcW w:w="1598" w:type="dxa"/>
            <w:vAlign w:val="center"/>
          </w:tcPr>
          <w:p>
            <w:pPr>
              <w:jc w:val="center"/>
              <w:rPr>
                <w:rFonts w:ascii="仿宋" w:hAnsi="仿宋" w:eastAsia="仿宋"/>
                <w:sz w:val="24"/>
                <w:szCs w:val="28"/>
              </w:rPr>
            </w:pPr>
          </w:p>
        </w:tc>
        <w:tc>
          <w:tcPr>
            <w:tcW w:w="757" w:type="dxa"/>
          </w:tcPr>
          <w:p>
            <w:pPr>
              <w:widowControl/>
              <w:jc w:val="left"/>
              <w:rPr>
                <w:sz w:val="20"/>
                <w:szCs w:val="20"/>
              </w:rPr>
            </w:pPr>
          </w:p>
        </w:tc>
        <w:tc>
          <w:tcPr>
            <w:tcW w:w="1381" w:type="dxa"/>
          </w:tcPr>
          <w:p>
            <w:pPr>
              <w:widowControl/>
              <w:jc w:val="left"/>
              <w:rPr>
                <w:sz w:val="20"/>
                <w:szCs w:val="20"/>
              </w:rPr>
            </w:pPr>
          </w:p>
        </w:tc>
        <w:tc>
          <w:tcPr>
            <w:tcW w:w="712" w:type="dxa"/>
          </w:tcPr>
          <w:p>
            <w:pPr>
              <w:widowControl/>
              <w:jc w:val="left"/>
              <w:rPr>
                <w:sz w:val="20"/>
                <w:szCs w:val="20"/>
              </w:rPr>
            </w:pPr>
          </w:p>
        </w:tc>
        <w:tc>
          <w:tcPr>
            <w:tcW w:w="1186" w:type="dxa"/>
          </w:tcPr>
          <w:p>
            <w:pPr>
              <w:widowControl/>
              <w:jc w:val="left"/>
              <w:rPr>
                <w:sz w:val="20"/>
                <w:szCs w:val="20"/>
              </w:rPr>
            </w:pPr>
          </w:p>
        </w:tc>
        <w:tc>
          <w:tcPr>
            <w:tcW w:w="1284" w:type="dxa"/>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ascii="仿宋" w:hAnsi="仿宋" w:eastAsia="仿宋"/>
                <w:szCs w:val="22"/>
              </w:rPr>
              <w:t>9</w:t>
            </w:r>
          </w:p>
        </w:tc>
        <w:tc>
          <w:tcPr>
            <w:tcW w:w="1284" w:type="dxa"/>
            <w:vAlign w:val="center"/>
          </w:tcPr>
          <w:p>
            <w:pPr>
              <w:jc w:val="center"/>
              <w:rPr>
                <w:rFonts w:ascii="仿宋" w:hAnsi="仿宋" w:eastAsia="仿宋"/>
                <w:szCs w:val="22"/>
              </w:rPr>
            </w:pPr>
            <w:r>
              <w:rPr>
                <w:rFonts w:hint="eastAsia" w:ascii="仿宋" w:hAnsi="仿宋" w:eastAsia="仿宋"/>
                <w:szCs w:val="22"/>
              </w:rPr>
              <w:t>音频</w:t>
            </w:r>
            <w:r>
              <w:rPr>
                <w:rFonts w:ascii="仿宋" w:hAnsi="仿宋" w:eastAsia="仿宋"/>
                <w:szCs w:val="22"/>
              </w:rPr>
              <w:t>接线模块</w:t>
            </w:r>
          </w:p>
        </w:tc>
        <w:tc>
          <w:tcPr>
            <w:tcW w:w="1598" w:type="dxa"/>
            <w:vAlign w:val="center"/>
          </w:tcPr>
          <w:p>
            <w:pPr>
              <w:jc w:val="center"/>
              <w:rPr>
                <w:rFonts w:ascii="仿宋" w:hAnsi="仿宋" w:eastAsia="仿宋"/>
                <w:sz w:val="24"/>
                <w:szCs w:val="28"/>
              </w:rPr>
            </w:pPr>
          </w:p>
        </w:tc>
        <w:tc>
          <w:tcPr>
            <w:tcW w:w="757" w:type="dxa"/>
          </w:tcPr>
          <w:p>
            <w:pPr>
              <w:widowControl/>
              <w:jc w:val="left"/>
              <w:rPr>
                <w:sz w:val="20"/>
                <w:szCs w:val="20"/>
              </w:rPr>
            </w:pPr>
          </w:p>
        </w:tc>
        <w:tc>
          <w:tcPr>
            <w:tcW w:w="1381" w:type="dxa"/>
          </w:tcPr>
          <w:p>
            <w:pPr>
              <w:widowControl/>
              <w:jc w:val="left"/>
              <w:rPr>
                <w:sz w:val="20"/>
                <w:szCs w:val="20"/>
              </w:rPr>
            </w:pPr>
          </w:p>
        </w:tc>
        <w:tc>
          <w:tcPr>
            <w:tcW w:w="712" w:type="dxa"/>
          </w:tcPr>
          <w:p>
            <w:pPr>
              <w:widowControl/>
              <w:jc w:val="left"/>
              <w:rPr>
                <w:sz w:val="20"/>
                <w:szCs w:val="20"/>
              </w:rPr>
            </w:pPr>
          </w:p>
        </w:tc>
        <w:tc>
          <w:tcPr>
            <w:tcW w:w="1186" w:type="dxa"/>
          </w:tcPr>
          <w:p>
            <w:pPr>
              <w:widowControl/>
              <w:jc w:val="left"/>
              <w:rPr>
                <w:sz w:val="20"/>
                <w:szCs w:val="20"/>
              </w:rPr>
            </w:pPr>
          </w:p>
        </w:tc>
        <w:tc>
          <w:tcPr>
            <w:tcW w:w="1284" w:type="dxa"/>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10</w:t>
            </w:r>
          </w:p>
        </w:tc>
        <w:tc>
          <w:tcPr>
            <w:tcW w:w="1284" w:type="dxa"/>
            <w:vAlign w:val="center"/>
          </w:tcPr>
          <w:p>
            <w:pPr>
              <w:jc w:val="center"/>
              <w:rPr>
                <w:rFonts w:ascii="仿宋" w:hAnsi="仿宋" w:eastAsia="仿宋"/>
                <w:szCs w:val="22"/>
              </w:rPr>
            </w:pPr>
            <w:r>
              <w:rPr>
                <w:rFonts w:hint="eastAsia" w:ascii="仿宋" w:hAnsi="仿宋" w:eastAsia="仿宋"/>
                <w:szCs w:val="22"/>
              </w:rPr>
              <w:t>常</w:t>
            </w:r>
            <w:r>
              <w:rPr>
                <w:rFonts w:ascii="仿宋" w:hAnsi="仿宋" w:eastAsia="仿宋"/>
                <w:szCs w:val="22"/>
              </w:rPr>
              <w:t>闭型</w:t>
            </w:r>
            <w:r>
              <w:rPr>
                <w:rFonts w:hint="eastAsia" w:ascii="仿宋" w:hAnsi="仿宋" w:eastAsia="仿宋"/>
                <w:szCs w:val="22"/>
              </w:rPr>
              <w:t>射频</w:t>
            </w:r>
            <w:r>
              <w:rPr>
                <w:rFonts w:ascii="仿宋" w:hAnsi="仿宋" w:eastAsia="仿宋"/>
                <w:szCs w:val="22"/>
              </w:rPr>
              <w:t>切换单元</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07" w:type="dxa"/>
            <w:vAlign w:val="center"/>
          </w:tcPr>
          <w:p>
            <w:pPr>
              <w:jc w:val="center"/>
              <w:rPr>
                <w:rFonts w:ascii="仿宋" w:hAnsi="仿宋" w:eastAsia="仿宋"/>
                <w:szCs w:val="22"/>
              </w:rPr>
            </w:pPr>
            <w:r>
              <w:rPr>
                <w:rFonts w:hint="eastAsia" w:ascii="仿宋" w:hAnsi="仿宋" w:eastAsia="仿宋"/>
                <w:szCs w:val="22"/>
              </w:rPr>
              <w:t>11</w:t>
            </w:r>
          </w:p>
        </w:tc>
        <w:tc>
          <w:tcPr>
            <w:tcW w:w="1284" w:type="dxa"/>
            <w:vAlign w:val="center"/>
          </w:tcPr>
          <w:p>
            <w:pPr>
              <w:jc w:val="center"/>
              <w:rPr>
                <w:rFonts w:ascii="仿宋" w:hAnsi="仿宋" w:eastAsia="仿宋"/>
                <w:szCs w:val="22"/>
              </w:rPr>
            </w:pPr>
            <w:r>
              <w:rPr>
                <w:rFonts w:hint="eastAsia" w:ascii="仿宋" w:hAnsi="仿宋" w:eastAsia="仿宋"/>
                <w:szCs w:val="22"/>
              </w:rPr>
              <w:t>自保持型</w:t>
            </w:r>
            <w:r>
              <w:rPr>
                <w:rFonts w:ascii="仿宋" w:hAnsi="仿宋" w:eastAsia="仿宋"/>
                <w:szCs w:val="22"/>
              </w:rPr>
              <w:t>视频切换单元</w:t>
            </w:r>
          </w:p>
        </w:tc>
        <w:tc>
          <w:tcPr>
            <w:tcW w:w="1598" w:type="dxa"/>
            <w:vAlign w:val="center"/>
          </w:tcPr>
          <w:p>
            <w:pPr>
              <w:pStyle w:val="2"/>
              <w:snapToGrid w:val="0"/>
              <w:spacing w:before="0" w:after="0" w:line="240" w:lineRule="atLeast"/>
              <w:rPr>
                <w:rFonts w:ascii="仿宋" w:hAnsi="仿宋" w:eastAsia="仿宋"/>
                <w:b w:val="0"/>
                <w:bCs w:val="0"/>
                <w:sz w:val="24"/>
                <w:szCs w:val="28"/>
              </w:rPr>
            </w:pPr>
          </w:p>
        </w:tc>
        <w:tc>
          <w:tcPr>
            <w:tcW w:w="757" w:type="dxa"/>
          </w:tcPr>
          <w:p>
            <w:pPr>
              <w:pStyle w:val="2"/>
              <w:snapToGrid w:val="0"/>
              <w:spacing w:before="0" w:after="0" w:line="240" w:lineRule="atLeast"/>
              <w:jc w:val="left"/>
              <w:rPr>
                <w:rFonts w:ascii="Times New Roman" w:hAnsi="Times New Roman"/>
                <w:b w:val="0"/>
                <w:bCs w:val="0"/>
                <w:sz w:val="20"/>
                <w:szCs w:val="20"/>
              </w:rPr>
            </w:pPr>
          </w:p>
        </w:tc>
        <w:tc>
          <w:tcPr>
            <w:tcW w:w="1381" w:type="dxa"/>
          </w:tcPr>
          <w:p>
            <w:pPr>
              <w:pStyle w:val="2"/>
              <w:snapToGrid w:val="0"/>
              <w:spacing w:before="0" w:after="0" w:line="240" w:lineRule="atLeast"/>
              <w:jc w:val="left"/>
              <w:rPr>
                <w:rFonts w:ascii="Times New Roman" w:hAnsi="Times New Roman"/>
                <w:b w:val="0"/>
                <w:bCs w:val="0"/>
                <w:sz w:val="20"/>
                <w:szCs w:val="20"/>
              </w:rPr>
            </w:pPr>
          </w:p>
        </w:tc>
        <w:tc>
          <w:tcPr>
            <w:tcW w:w="712" w:type="dxa"/>
          </w:tcPr>
          <w:p>
            <w:pPr>
              <w:pStyle w:val="2"/>
              <w:snapToGrid w:val="0"/>
              <w:spacing w:before="0" w:after="0" w:line="240" w:lineRule="atLeast"/>
              <w:jc w:val="left"/>
              <w:rPr>
                <w:rFonts w:ascii="Times New Roman" w:hAnsi="Times New Roman"/>
                <w:b w:val="0"/>
                <w:bCs w:val="0"/>
                <w:sz w:val="20"/>
                <w:szCs w:val="20"/>
              </w:rPr>
            </w:pPr>
          </w:p>
        </w:tc>
        <w:tc>
          <w:tcPr>
            <w:tcW w:w="1186" w:type="dxa"/>
          </w:tcPr>
          <w:p>
            <w:pPr>
              <w:pStyle w:val="2"/>
              <w:snapToGrid w:val="0"/>
              <w:spacing w:before="0" w:after="0" w:line="240" w:lineRule="atLeast"/>
              <w:jc w:val="left"/>
              <w:rPr>
                <w:rFonts w:ascii="Times New Roman" w:hAnsi="Times New Roman"/>
                <w:b w:val="0"/>
                <w:bCs w:val="0"/>
                <w:sz w:val="20"/>
                <w:szCs w:val="20"/>
              </w:rPr>
            </w:pPr>
          </w:p>
        </w:tc>
        <w:tc>
          <w:tcPr>
            <w:tcW w:w="1284" w:type="dxa"/>
          </w:tcPr>
          <w:p>
            <w:pPr>
              <w:pStyle w:val="2"/>
              <w:snapToGrid w:val="0"/>
              <w:spacing w:before="0" w:after="0" w:line="240" w:lineRule="atLeast"/>
              <w:jc w:val="left"/>
              <w:rPr>
                <w:rFonts w:ascii="Times New Roman" w:hAnsi="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12</w:t>
            </w:r>
          </w:p>
        </w:tc>
        <w:tc>
          <w:tcPr>
            <w:tcW w:w="1284" w:type="dxa"/>
            <w:vAlign w:val="center"/>
          </w:tcPr>
          <w:p>
            <w:pPr>
              <w:jc w:val="center"/>
              <w:rPr>
                <w:rFonts w:ascii="仿宋" w:hAnsi="仿宋" w:eastAsia="仿宋"/>
                <w:szCs w:val="22"/>
              </w:rPr>
            </w:pPr>
            <w:r>
              <w:rPr>
                <w:rFonts w:hint="eastAsia" w:ascii="仿宋" w:hAnsi="仿宋" w:eastAsia="仿宋"/>
                <w:szCs w:val="22"/>
              </w:rPr>
              <w:t>陷波器</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13</w:t>
            </w:r>
          </w:p>
        </w:tc>
        <w:tc>
          <w:tcPr>
            <w:tcW w:w="1284" w:type="dxa"/>
            <w:vAlign w:val="center"/>
          </w:tcPr>
          <w:p>
            <w:pPr>
              <w:jc w:val="center"/>
              <w:rPr>
                <w:rFonts w:ascii="仿宋" w:hAnsi="仿宋" w:eastAsia="仿宋"/>
                <w:szCs w:val="22"/>
              </w:rPr>
            </w:pPr>
            <w:r>
              <w:rPr>
                <w:rFonts w:hint="eastAsia" w:ascii="仿宋" w:hAnsi="仿宋" w:eastAsia="仿宋"/>
                <w:szCs w:val="22"/>
              </w:rPr>
              <w:t>全向</w:t>
            </w:r>
            <w:r>
              <w:rPr>
                <w:rFonts w:ascii="仿宋" w:hAnsi="仿宋" w:eastAsia="仿宋"/>
                <w:szCs w:val="22"/>
              </w:rPr>
              <w:t>天线</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14</w:t>
            </w:r>
          </w:p>
        </w:tc>
        <w:tc>
          <w:tcPr>
            <w:tcW w:w="1284" w:type="dxa"/>
            <w:vAlign w:val="center"/>
          </w:tcPr>
          <w:p>
            <w:pPr>
              <w:jc w:val="center"/>
              <w:rPr>
                <w:rFonts w:ascii="仿宋" w:hAnsi="仿宋" w:eastAsia="仿宋"/>
                <w:szCs w:val="22"/>
              </w:rPr>
            </w:pPr>
            <w:r>
              <w:rPr>
                <w:rFonts w:hint="eastAsia" w:ascii="仿宋" w:hAnsi="仿宋" w:eastAsia="仿宋"/>
                <w:szCs w:val="22"/>
              </w:rPr>
              <w:t>全向</w:t>
            </w:r>
            <w:r>
              <w:rPr>
                <w:rFonts w:ascii="仿宋" w:hAnsi="仿宋" w:eastAsia="仿宋"/>
                <w:szCs w:val="22"/>
              </w:rPr>
              <w:t>天线支架</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15</w:t>
            </w:r>
          </w:p>
        </w:tc>
        <w:tc>
          <w:tcPr>
            <w:tcW w:w="1284" w:type="dxa"/>
            <w:vAlign w:val="center"/>
          </w:tcPr>
          <w:p>
            <w:pPr>
              <w:jc w:val="center"/>
              <w:rPr>
                <w:rFonts w:ascii="仿宋" w:hAnsi="仿宋" w:eastAsia="仿宋"/>
                <w:szCs w:val="22"/>
              </w:rPr>
            </w:pPr>
            <w:r>
              <w:rPr>
                <w:rFonts w:hint="eastAsia" w:ascii="仿宋" w:hAnsi="仿宋" w:eastAsia="仿宋"/>
                <w:szCs w:val="22"/>
              </w:rPr>
              <w:t>定向</w:t>
            </w:r>
            <w:r>
              <w:rPr>
                <w:rFonts w:ascii="仿宋" w:hAnsi="仿宋" w:eastAsia="仿宋"/>
                <w:szCs w:val="22"/>
              </w:rPr>
              <w:t>天线</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16</w:t>
            </w:r>
          </w:p>
        </w:tc>
        <w:tc>
          <w:tcPr>
            <w:tcW w:w="1284" w:type="dxa"/>
            <w:vAlign w:val="center"/>
          </w:tcPr>
          <w:p>
            <w:pPr>
              <w:jc w:val="center"/>
              <w:rPr>
                <w:rFonts w:ascii="仿宋" w:hAnsi="仿宋" w:eastAsia="仿宋"/>
                <w:szCs w:val="22"/>
              </w:rPr>
            </w:pPr>
            <w:r>
              <w:rPr>
                <w:rFonts w:hint="eastAsia" w:ascii="仿宋" w:hAnsi="仿宋" w:eastAsia="仿宋"/>
                <w:szCs w:val="22"/>
              </w:rPr>
              <w:t>定向</w:t>
            </w:r>
            <w:r>
              <w:rPr>
                <w:rFonts w:ascii="仿宋" w:hAnsi="仿宋" w:eastAsia="仿宋"/>
                <w:szCs w:val="22"/>
              </w:rPr>
              <w:t>天线支架</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17</w:t>
            </w:r>
          </w:p>
        </w:tc>
        <w:tc>
          <w:tcPr>
            <w:tcW w:w="1284" w:type="dxa"/>
            <w:vAlign w:val="center"/>
          </w:tcPr>
          <w:p>
            <w:pPr>
              <w:jc w:val="center"/>
              <w:rPr>
                <w:rFonts w:ascii="仿宋" w:hAnsi="仿宋" w:eastAsia="仿宋"/>
                <w:szCs w:val="22"/>
              </w:rPr>
            </w:pPr>
            <w:r>
              <w:rPr>
                <w:rFonts w:hint="eastAsia" w:ascii="仿宋" w:hAnsi="仿宋" w:eastAsia="仿宋"/>
                <w:szCs w:val="22"/>
              </w:rPr>
              <w:t>遥控盒</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18</w:t>
            </w:r>
          </w:p>
        </w:tc>
        <w:tc>
          <w:tcPr>
            <w:tcW w:w="1284" w:type="dxa"/>
            <w:vAlign w:val="center"/>
          </w:tcPr>
          <w:p>
            <w:pPr>
              <w:jc w:val="center"/>
              <w:rPr>
                <w:rFonts w:ascii="仿宋" w:hAnsi="仿宋" w:eastAsia="仿宋"/>
                <w:szCs w:val="22"/>
              </w:rPr>
            </w:pPr>
            <w:r>
              <w:rPr>
                <w:rFonts w:hint="eastAsia" w:ascii="仿宋" w:hAnsi="仿宋" w:eastAsia="仿宋"/>
                <w:szCs w:val="22"/>
              </w:rPr>
              <w:t>头戴</w:t>
            </w:r>
            <w:r>
              <w:rPr>
                <w:rFonts w:ascii="仿宋" w:hAnsi="仿宋" w:eastAsia="仿宋"/>
                <w:szCs w:val="22"/>
              </w:rPr>
              <w:t>发话耳机</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19</w:t>
            </w:r>
          </w:p>
        </w:tc>
        <w:tc>
          <w:tcPr>
            <w:tcW w:w="1284" w:type="dxa"/>
            <w:vAlign w:val="center"/>
          </w:tcPr>
          <w:p>
            <w:pPr>
              <w:jc w:val="center"/>
              <w:rPr>
                <w:rFonts w:ascii="仿宋" w:hAnsi="仿宋" w:eastAsia="仿宋"/>
                <w:szCs w:val="22"/>
              </w:rPr>
            </w:pPr>
            <w:r>
              <w:rPr>
                <w:rFonts w:hint="eastAsia" w:ascii="仿宋" w:hAnsi="仿宋" w:eastAsia="仿宋"/>
                <w:szCs w:val="22"/>
              </w:rPr>
              <w:t>手持</w:t>
            </w:r>
            <w:r>
              <w:rPr>
                <w:rFonts w:ascii="仿宋" w:hAnsi="仿宋" w:eastAsia="仿宋"/>
                <w:szCs w:val="22"/>
              </w:rPr>
              <w:t>麦克风a</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20</w:t>
            </w:r>
          </w:p>
        </w:tc>
        <w:tc>
          <w:tcPr>
            <w:tcW w:w="1284" w:type="dxa"/>
            <w:vAlign w:val="center"/>
          </w:tcPr>
          <w:p>
            <w:pPr>
              <w:jc w:val="center"/>
              <w:rPr>
                <w:rFonts w:ascii="仿宋" w:hAnsi="仿宋" w:eastAsia="仿宋"/>
                <w:szCs w:val="22"/>
              </w:rPr>
            </w:pPr>
            <w:r>
              <w:rPr>
                <w:rFonts w:hint="eastAsia" w:ascii="仿宋" w:hAnsi="仿宋" w:eastAsia="仿宋"/>
                <w:szCs w:val="22"/>
              </w:rPr>
              <w:t>带PTT手持</w:t>
            </w:r>
            <w:r>
              <w:rPr>
                <w:rFonts w:ascii="仿宋" w:hAnsi="仿宋" w:eastAsia="仿宋"/>
                <w:szCs w:val="22"/>
              </w:rPr>
              <w:t>手麦</w:t>
            </w:r>
            <w:r>
              <w:rPr>
                <w:rFonts w:hint="eastAsia" w:ascii="仿宋" w:hAnsi="仿宋" w:eastAsia="仿宋"/>
                <w:szCs w:val="22"/>
              </w:rPr>
              <w:t>b</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21</w:t>
            </w:r>
          </w:p>
        </w:tc>
        <w:tc>
          <w:tcPr>
            <w:tcW w:w="1284" w:type="dxa"/>
            <w:vAlign w:val="center"/>
          </w:tcPr>
          <w:p>
            <w:pPr>
              <w:jc w:val="center"/>
              <w:rPr>
                <w:rFonts w:ascii="仿宋" w:hAnsi="仿宋" w:eastAsia="仿宋"/>
                <w:szCs w:val="22"/>
              </w:rPr>
            </w:pPr>
            <w:r>
              <w:rPr>
                <w:rFonts w:hint="eastAsia" w:ascii="仿宋" w:hAnsi="仿宋" w:eastAsia="仿宋"/>
                <w:szCs w:val="22"/>
              </w:rPr>
              <w:t>带PTT手持</w:t>
            </w:r>
            <w:r>
              <w:rPr>
                <w:rFonts w:ascii="仿宋" w:hAnsi="仿宋" w:eastAsia="仿宋"/>
                <w:szCs w:val="22"/>
              </w:rPr>
              <w:t>手麦c</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22</w:t>
            </w:r>
          </w:p>
        </w:tc>
        <w:tc>
          <w:tcPr>
            <w:tcW w:w="1284" w:type="dxa"/>
            <w:vAlign w:val="center"/>
          </w:tcPr>
          <w:p>
            <w:pPr>
              <w:jc w:val="center"/>
              <w:rPr>
                <w:rFonts w:ascii="仿宋" w:hAnsi="仿宋" w:eastAsia="仿宋"/>
                <w:szCs w:val="22"/>
              </w:rPr>
            </w:pPr>
            <w:r>
              <w:rPr>
                <w:rFonts w:hint="eastAsia" w:ascii="仿宋" w:hAnsi="仿宋" w:eastAsia="仿宋"/>
                <w:szCs w:val="22"/>
              </w:rPr>
              <w:t>OTE D100电台</w:t>
            </w:r>
            <w:r>
              <w:rPr>
                <w:rFonts w:ascii="仿宋" w:hAnsi="仿宋" w:eastAsia="仿宋"/>
                <w:szCs w:val="22"/>
              </w:rPr>
              <w:t>电源模块</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23</w:t>
            </w:r>
          </w:p>
        </w:tc>
        <w:tc>
          <w:tcPr>
            <w:tcW w:w="1284" w:type="dxa"/>
            <w:vAlign w:val="center"/>
          </w:tcPr>
          <w:p>
            <w:pPr>
              <w:jc w:val="center"/>
              <w:rPr>
                <w:rFonts w:ascii="仿宋" w:hAnsi="仿宋" w:eastAsia="仿宋"/>
                <w:szCs w:val="22"/>
              </w:rPr>
            </w:pPr>
            <w:r>
              <w:rPr>
                <w:rFonts w:hint="eastAsia" w:ascii="仿宋" w:hAnsi="仿宋" w:eastAsia="仿宋"/>
                <w:szCs w:val="22"/>
              </w:rPr>
              <w:t>避雷器</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24</w:t>
            </w:r>
          </w:p>
        </w:tc>
        <w:tc>
          <w:tcPr>
            <w:tcW w:w="1284" w:type="dxa"/>
            <w:vAlign w:val="center"/>
          </w:tcPr>
          <w:p>
            <w:pPr>
              <w:jc w:val="center"/>
              <w:rPr>
                <w:rFonts w:ascii="仿宋" w:hAnsi="仿宋" w:eastAsia="仿宋"/>
                <w:szCs w:val="22"/>
              </w:rPr>
            </w:pPr>
            <w:r>
              <w:rPr>
                <w:rFonts w:hint="eastAsia" w:ascii="仿宋" w:hAnsi="仿宋" w:eastAsia="仿宋"/>
                <w:szCs w:val="22"/>
              </w:rPr>
              <w:t>耦合器</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25</w:t>
            </w:r>
          </w:p>
        </w:tc>
        <w:tc>
          <w:tcPr>
            <w:tcW w:w="1284" w:type="dxa"/>
            <w:vAlign w:val="center"/>
          </w:tcPr>
          <w:p>
            <w:pPr>
              <w:jc w:val="center"/>
              <w:rPr>
                <w:rFonts w:ascii="仿宋" w:hAnsi="仿宋" w:eastAsia="仿宋"/>
                <w:szCs w:val="22"/>
              </w:rPr>
            </w:pPr>
            <w:r>
              <w:rPr>
                <w:rFonts w:hint="eastAsia" w:ascii="仿宋" w:hAnsi="仿宋" w:eastAsia="仿宋"/>
                <w:szCs w:val="22"/>
              </w:rPr>
              <w:t>合路器</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26</w:t>
            </w:r>
          </w:p>
        </w:tc>
        <w:tc>
          <w:tcPr>
            <w:tcW w:w="1284" w:type="dxa"/>
            <w:vAlign w:val="center"/>
          </w:tcPr>
          <w:p>
            <w:pPr>
              <w:jc w:val="center"/>
              <w:rPr>
                <w:rFonts w:ascii="仿宋" w:hAnsi="仿宋" w:eastAsia="仿宋"/>
                <w:szCs w:val="22"/>
              </w:rPr>
            </w:pPr>
            <w:r>
              <w:rPr>
                <w:rFonts w:hint="eastAsia" w:ascii="仿宋" w:hAnsi="仿宋" w:eastAsia="仿宋"/>
                <w:szCs w:val="22"/>
              </w:rPr>
              <w:t>分路器</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27</w:t>
            </w:r>
          </w:p>
        </w:tc>
        <w:tc>
          <w:tcPr>
            <w:tcW w:w="1284" w:type="dxa"/>
            <w:vAlign w:val="center"/>
          </w:tcPr>
          <w:p>
            <w:pPr>
              <w:jc w:val="center"/>
              <w:rPr>
                <w:rFonts w:ascii="仿宋" w:hAnsi="仿宋" w:eastAsia="仿宋"/>
                <w:szCs w:val="22"/>
              </w:rPr>
            </w:pPr>
            <w:r>
              <w:rPr>
                <w:rFonts w:hint="eastAsia" w:ascii="仿宋" w:hAnsi="仿宋" w:eastAsia="仿宋"/>
                <w:szCs w:val="22"/>
              </w:rPr>
              <w:t>假负载10T</w:t>
            </w:r>
          </w:p>
        </w:tc>
        <w:tc>
          <w:tcPr>
            <w:tcW w:w="1598" w:type="dxa"/>
            <w:vAlign w:val="center"/>
          </w:tcPr>
          <w:p>
            <w:pPr>
              <w:jc w:val="center"/>
              <w:rPr>
                <w:rFonts w:ascii="仿宋" w:hAnsi="仿宋" w:eastAsia="仿宋"/>
                <w:sz w:val="24"/>
                <w:szCs w:val="28"/>
              </w:rPr>
            </w:pPr>
          </w:p>
        </w:tc>
        <w:tc>
          <w:tcPr>
            <w:tcW w:w="757" w:type="dxa"/>
          </w:tcPr>
          <w:p>
            <w:pPr>
              <w:pStyle w:val="2"/>
              <w:snapToGrid w:val="0"/>
              <w:spacing w:before="0" w:after="0" w:line="240" w:lineRule="atLeast"/>
              <w:jc w:val="left"/>
              <w:rPr>
                <w:rFonts w:ascii="Times New Roman" w:hAnsi="Times New Roman"/>
                <w:b w:val="0"/>
                <w:bCs w:val="0"/>
                <w:sz w:val="20"/>
                <w:szCs w:val="20"/>
              </w:rPr>
            </w:pPr>
          </w:p>
        </w:tc>
        <w:tc>
          <w:tcPr>
            <w:tcW w:w="1381" w:type="dxa"/>
          </w:tcPr>
          <w:p>
            <w:pPr>
              <w:pStyle w:val="2"/>
              <w:snapToGrid w:val="0"/>
              <w:spacing w:before="0" w:after="0" w:line="240" w:lineRule="atLeast"/>
              <w:jc w:val="left"/>
              <w:rPr>
                <w:rFonts w:ascii="Times New Roman" w:hAnsi="Times New Roman"/>
                <w:b w:val="0"/>
                <w:bCs w:val="0"/>
                <w:sz w:val="20"/>
                <w:szCs w:val="20"/>
              </w:rPr>
            </w:pPr>
          </w:p>
        </w:tc>
        <w:tc>
          <w:tcPr>
            <w:tcW w:w="712" w:type="dxa"/>
          </w:tcPr>
          <w:p>
            <w:pPr>
              <w:pStyle w:val="2"/>
              <w:snapToGrid w:val="0"/>
              <w:spacing w:before="0" w:after="0" w:line="240" w:lineRule="atLeast"/>
              <w:jc w:val="left"/>
              <w:rPr>
                <w:rFonts w:ascii="Times New Roman" w:hAnsi="Times New Roman"/>
                <w:b w:val="0"/>
                <w:bCs w:val="0"/>
                <w:sz w:val="20"/>
                <w:szCs w:val="20"/>
              </w:rPr>
            </w:pPr>
          </w:p>
        </w:tc>
        <w:tc>
          <w:tcPr>
            <w:tcW w:w="1186" w:type="dxa"/>
          </w:tcPr>
          <w:p>
            <w:pPr>
              <w:pStyle w:val="2"/>
              <w:snapToGrid w:val="0"/>
              <w:spacing w:before="0" w:after="0" w:line="240" w:lineRule="atLeast"/>
              <w:jc w:val="left"/>
              <w:rPr>
                <w:rFonts w:ascii="Times New Roman" w:hAnsi="Times New Roman"/>
                <w:b w:val="0"/>
                <w:bCs w:val="0"/>
                <w:sz w:val="20"/>
                <w:szCs w:val="20"/>
              </w:rPr>
            </w:pPr>
          </w:p>
        </w:tc>
        <w:tc>
          <w:tcPr>
            <w:tcW w:w="1284" w:type="dxa"/>
          </w:tcPr>
          <w:p>
            <w:pPr>
              <w:pStyle w:val="2"/>
              <w:snapToGrid w:val="0"/>
              <w:spacing w:before="0" w:after="0" w:line="240" w:lineRule="atLeast"/>
              <w:jc w:val="left"/>
              <w:rPr>
                <w:rFonts w:ascii="Times New Roman" w:hAnsi="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28</w:t>
            </w:r>
          </w:p>
        </w:tc>
        <w:tc>
          <w:tcPr>
            <w:tcW w:w="1284" w:type="dxa"/>
            <w:vAlign w:val="center"/>
          </w:tcPr>
          <w:p>
            <w:pPr>
              <w:jc w:val="center"/>
              <w:rPr>
                <w:rFonts w:ascii="仿宋" w:hAnsi="仿宋" w:eastAsia="仿宋"/>
                <w:szCs w:val="22"/>
              </w:rPr>
            </w:pPr>
            <w:r>
              <w:rPr>
                <w:rFonts w:hint="eastAsia" w:ascii="仿宋" w:hAnsi="仿宋" w:eastAsia="仿宋"/>
                <w:szCs w:val="22"/>
              </w:rPr>
              <w:t>假负载50T</w:t>
            </w:r>
          </w:p>
        </w:tc>
        <w:tc>
          <w:tcPr>
            <w:tcW w:w="1598" w:type="dxa"/>
            <w:vAlign w:val="center"/>
          </w:tcPr>
          <w:p>
            <w:pPr>
              <w:jc w:val="center"/>
              <w:rPr>
                <w:rFonts w:ascii="仿宋" w:hAnsi="仿宋" w:eastAsia="仿宋"/>
                <w:sz w:val="24"/>
                <w:szCs w:val="28"/>
              </w:rPr>
            </w:pPr>
          </w:p>
        </w:tc>
        <w:tc>
          <w:tcPr>
            <w:tcW w:w="757" w:type="dxa"/>
          </w:tcPr>
          <w:p>
            <w:pPr>
              <w:pStyle w:val="2"/>
              <w:snapToGrid w:val="0"/>
              <w:spacing w:before="0" w:after="0" w:line="240" w:lineRule="atLeast"/>
              <w:jc w:val="left"/>
            </w:pPr>
          </w:p>
        </w:tc>
        <w:tc>
          <w:tcPr>
            <w:tcW w:w="1381" w:type="dxa"/>
          </w:tcPr>
          <w:p>
            <w:pPr>
              <w:pStyle w:val="2"/>
              <w:snapToGrid w:val="0"/>
              <w:spacing w:before="0" w:after="0" w:line="240" w:lineRule="atLeast"/>
              <w:jc w:val="left"/>
            </w:pPr>
          </w:p>
        </w:tc>
        <w:tc>
          <w:tcPr>
            <w:tcW w:w="712" w:type="dxa"/>
          </w:tcPr>
          <w:p>
            <w:pPr>
              <w:pStyle w:val="2"/>
              <w:snapToGrid w:val="0"/>
              <w:spacing w:before="0" w:after="0" w:line="240" w:lineRule="atLeast"/>
              <w:jc w:val="left"/>
            </w:pPr>
          </w:p>
        </w:tc>
        <w:tc>
          <w:tcPr>
            <w:tcW w:w="1186" w:type="dxa"/>
          </w:tcPr>
          <w:p>
            <w:pPr>
              <w:pStyle w:val="2"/>
              <w:snapToGrid w:val="0"/>
              <w:spacing w:before="0" w:after="0" w:line="240" w:lineRule="atLeast"/>
              <w:jc w:val="left"/>
            </w:pPr>
          </w:p>
        </w:tc>
        <w:tc>
          <w:tcPr>
            <w:tcW w:w="1284" w:type="dxa"/>
          </w:tcPr>
          <w:p>
            <w:pPr>
              <w:pStyle w:val="2"/>
              <w:snapToGrid w:val="0"/>
              <w:spacing w:before="0" w:after="0" w:line="24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29</w:t>
            </w:r>
          </w:p>
        </w:tc>
        <w:tc>
          <w:tcPr>
            <w:tcW w:w="1284" w:type="dxa"/>
            <w:vAlign w:val="center"/>
          </w:tcPr>
          <w:p>
            <w:pPr>
              <w:jc w:val="center"/>
              <w:rPr>
                <w:rFonts w:ascii="仿宋" w:hAnsi="仿宋" w:eastAsia="仿宋"/>
                <w:szCs w:val="22"/>
              </w:rPr>
            </w:pPr>
            <w:r>
              <w:rPr>
                <w:rFonts w:hint="eastAsia" w:ascii="仿宋" w:hAnsi="仿宋" w:eastAsia="仿宋"/>
                <w:szCs w:val="22"/>
              </w:rPr>
              <w:t>假负载100T</w:t>
            </w:r>
          </w:p>
        </w:tc>
        <w:tc>
          <w:tcPr>
            <w:tcW w:w="1598" w:type="dxa"/>
            <w:vAlign w:val="center"/>
          </w:tcPr>
          <w:p>
            <w:pPr>
              <w:jc w:val="center"/>
              <w:rPr>
                <w:rFonts w:ascii="仿宋" w:hAnsi="仿宋" w:eastAsia="仿宋"/>
                <w:sz w:val="24"/>
                <w:szCs w:val="28"/>
              </w:rPr>
            </w:pPr>
          </w:p>
        </w:tc>
        <w:tc>
          <w:tcPr>
            <w:tcW w:w="757" w:type="dxa"/>
          </w:tcPr>
          <w:p>
            <w:pPr>
              <w:pStyle w:val="2"/>
              <w:snapToGrid w:val="0"/>
              <w:spacing w:before="0" w:after="0" w:line="240" w:lineRule="atLeast"/>
              <w:jc w:val="left"/>
            </w:pPr>
          </w:p>
        </w:tc>
        <w:tc>
          <w:tcPr>
            <w:tcW w:w="1381" w:type="dxa"/>
          </w:tcPr>
          <w:p>
            <w:pPr>
              <w:pStyle w:val="2"/>
              <w:snapToGrid w:val="0"/>
              <w:spacing w:before="0" w:after="0" w:line="240" w:lineRule="atLeast"/>
              <w:jc w:val="left"/>
            </w:pPr>
          </w:p>
        </w:tc>
        <w:tc>
          <w:tcPr>
            <w:tcW w:w="712" w:type="dxa"/>
          </w:tcPr>
          <w:p>
            <w:pPr>
              <w:pStyle w:val="2"/>
              <w:snapToGrid w:val="0"/>
              <w:spacing w:before="0" w:after="0" w:line="240" w:lineRule="atLeast"/>
              <w:jc w:val="left"/>
            </w:pPr>
          </w:p>
        </w:tc>
        <w:tc>
          <w:tcPr>
            <w:tcW w:w="1186" w:type="dxa"/>
          </w:tcPr>
          <w:p>
            <w:pPr>
              <w:pStyle w:val="2"/>
              <w:snapToGrid w:val="0"/>
              <w:spacing w:before="0" w:after="0" w:line="240" w:lineRule="atLeast"/>
              <w:jc w:val="left"/>
            </w:pPr>
          </w:p>
        </w:tc>
        <w:tc>
          <w:tcPr>
            <w:tcW w:w="1284" w:type="dxa"/>
          </w:tcPr>
          <w:p>
            <w:pPr>
              <w:pStyle w:val="2"/>
              <w:snapToGrid w:val="0"/>
              <w:spacing w:before="0" w:after="0" w:line="24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30</w:t>
            </w:r>
          </w:p>
        </w:tc>
        <w:tc>
          <w:tcPr>
            <w:tcW w:w="1284" w:type="dxa"/>
            <w:vAlign w:val="center"/>
          </w:tcPr>
          <w:p>
            <w:pPr>
              <w:jc w:val="center"/>
              <w:rPr>
                <w:rFonts w:ascii="仿宋" w:hAnsi="仿宋" w:eastAsia="仿宋"/>
                <w:szCs w:val="22"/>
              </w:rPr>
            </w:pPr>
            <w:r>
              <w:rPr>
                <w:rFonts w:hint="eastAsia" w:ascii="仿宋" w:hAnsi="仿宋" w:eastAsia="仿宋"/>
                <w:szCs w:val="22"/>
              </w:rPr>
              <w:t>单向器</w:t>
            </w:r>
          </w:p>
        </w:tc>
        <w:tc>
          <w:tcPr>
            <w:tcW w:w="1598" w:type="dxa"/>
            <w:vAlign w:val="center"/>
          </w:tcPr>
          <w:p>
            <w:pPr>
              <w:jc w:val="center"/>
              <w:rPr>
                <w:rFonts w:ascii="仿宋" w:hAnsi="仿宋" w:eastAsia="仿宋"/>
                <w:sz w:val="24"/>
                <w:szCs w:val="28"/>
              </w:rPr>
            </w:pPr>
          </w:p>
        </w:tc>
        <w:tc>
          <w:tcPr>
            <w:tcW w:w="757" w:type="dxa"/>
          </w:tcPr>
          <w:p>
            <w:pPr>
              <w:widowControl/>
              <w:jc w:val="left"/>
              <w:rPr>
                <w:kern w:val="0"/>
                <w:sz w:val="20"/>
                <w:szCs w:val="20"/>
              </w:rPr>
            </w:pPr>
          </w:p>
        </w:tc>
        <w:tc>
          <w:tcPr>
            <w:tcW w:w="1381" w:type="dxa"/>
          </w:tcPr>
          <w:p>
            <w:pPr>
              <w:widowControl/>
              <w:jc w:val="left"/>
              <w:rPr>
                <w:kern w:val="0"/>
                <w:sz w:val="20"/>
                <w:szCs w:val="20"/>
              </w:rPr>
            </w:pPr>
          </w:p>
        </w:tc>
        <w:tc>
          <w:tcPr>
            <w:tcW w:w="712" w:type="dxa"/>
          </w:tcPr>
          <w:p>
            <w:pPr>
              <w:widowControl/>
              <w:jc w:val="left"/>
              <w:rPr>
                <w:kern w:val="0"/>
                <w:sz w:val="20"/>
                <w:szCs w:val="20"/>
              </w:rPr>
            </w:pPr>
          </w:p>
        </w:tc>
        <w:tc>
          <w:tcPr>
            <w:tcW w:w="1186" w:type="dxa"/>
          </w:tcPr>
          <w:p>
            <w:pPr>
              <w:widowControl/>
              <w:jc w:val="left"/>
              <w:rPr>
                <w:kern w:val="0"/>
                <w:sz w:val="20"/>
                <w:szCs w:val="20"/>
              </w:rPr>
            </w:pPr>
          </w:p>
        </w:tc>
        <w:tc>
          <w:tcPr>
            <w:tcW w:w="1284" w:type="dxa"/>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31</w:t>
            </w:r>
          </w:p>
        </w:tc>
        <w:tc>
          <w:tcPr>
            <w:tcW w:w="1284" w:type="dxa"/>
            <w:vAlign w:val="center"/>
          </w:tcPr>
          <w:p>
            <w:pPr>
              <w:jc w:val="center"/>
              <w:rPr>
                <w:rFonts w:ascii="仿宋" w:hAnsi="仿宋" w:eastAsia="仿宋"/>
                <w:szCs w:val="22"/>
              </w:rPr>
            </w:pPr>
            <w:r>
              <w:rPr>
                <w:rFonts w:hint="eastAsia" w:ascii="仿宋" w:hAnsi="仿宋" w:eastAsia="仿宋"/>
                <w:szCs w:val="22"/>
              </w:rPr>
              <w:t>银</w:t>
            </w:r>
            <w:r>
              <w:rPr>
                <w:rFonts w:ascii="仿宋" w:hAnsi="仿宋" w:eastAsia="仿宋"/>
                <w:szCs w:val="22"/>
              </w:rPr>
              <w:t>讯</w:t>
            </w:r>
            <w:r>
              <w:rPr>
                <w:rFonts w:hint="eastAsia" w:ascii="仿宋" w:hAnsi="仿宋" w:eastAsia="仿宋"/>
                <w:szCs w:val="22"/>
              </w:rPr>
              <w:t>PCM关端机</w:t>
            </w:r>
          </w:p>
        </w:tc>
        <w:tc>
          <w:tcPr>
            <w:tcW w:w="1598" w:type="dxa"/>
            <w:vAlign w:val="center"/>
          </w:tcPr>
          <w:p>
            <w:pPr>
              <w:jc w:val="center"/>
              <w:rPr>
                <w:rFonts w:ascii="仿宋" w:hAnsi="仿宋" w:eastAsia="仿宋"/>
                <w:sz w:val="24"/>
                <w:szCs w:val="28"/>
              </w:rPr>
            </w:pPr>
          </w:p>
        </w:tc>
        <w:tc>
          <w:tcPr>
            <w:tcW w:w="757" w:type="dxa"/>
          </w:tcPr>
          <w:p>
            <w:pPr>
              <w:pStyle w:val="2"/>
              <w:snapToGrid w:val="0"/>
              <w:spacing w:before="0" w:after="0" w:line="240" w:lineRule="atLeast"/>
              <w:jc w:val="left"/>
            </w:pPr>
          </w:p>
        </w:tc>
        <w:tc>
          <w:tcPr>
            <w:tcW w:w="1381" w:type="dxa"/>
          </w:tcPr>
          <w:p>
            <w:pPr>
              <w:pStyle w:val="2"/>
              <w:snapToGrid w:val="0"/>
              <w:spacing w:before="0" w:after="0" w:line="240" w:lineRule="atLeast"/>
              <w:jc w:val="left"/>
            </w:pPr>
          </w:p>
        </w:tc>
        <w:tc>
          <w:tcPr>
            <w:tcW w:w="712" w:type="dxa"/>
          </w:tcPr>
          <w:p>
            <w:pPr>
              <w:pStyle w:val="2"/>
              <w:snapToGrid w:val="0"/>
              <w:spacing w:before="0" w:after="0" w:line="240" w:lineRule="atLeast"/>
              <w:jc w:val="left"/>
            </w:pPr>
          </w:p>
        </w:tc>
        <w:tc>
          <w:tcPr>
            <w:tcW w:w="1186" w:type="dxa"/>
          </w:tcPr>
          <w:p>
            <w:pPr>
              <w:pStyle w:val="2"/>
              <w:snapToGrid w:val="0"/>
              <w:spacing w:before="0" w:after="0" w:line="240" w:lineRule="atLeast"/>
              <w:jc w:val="left"/>
            </w:pPr>
          </w:p>
        </w:tc>
        <w:tc>
          <w:tcPr>
            <w:tcW w:w="1284" w:type="dxa"/>
          </w:tcPr>
          <w:p>
            <w:pPr>
              <w:pStyle w:val="2"/>
              <w:snapToGrid w:val="0"/>
              <w:spacing w:before="0" w:after="0" w:line="24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32</w:t>
            </w:r>
          </w:p>
        </w:tc>
        <w:tc>
          <w:tcPr>
            <w:tcW w:w="1284" w:type="dxa"/>
            <w:vAlign w:val="center"/>
          </w:tcPr>
          <w:p>
            <w:pPr>
              <w:jc w:val="center"/>
              <w:rPr>
                <w:rFonts w:ascii="仿宋" w:hAnsi="仿宋" w:eastAsia="仿宋"/>
                <w:szCs w:val="22"/>
              </w:rPr>
            </w:pPr>
            <w:r>
              <w:rPr>
                <w:rFonts w:hint="eastAsia" w:ascii="仿宋" w:hAnsi="仿宋" w:eastAsia="仿宋"/>
                <w:szCs w:val="22"/>
              </w:rPr>
              <w:t>R&amp;S甚高频</w:t>
            </w:r>
            <w:r>
              <w:rPr>
                <w:rFonts w:ascii="仿宋" w:hAnsi="仿宋" w:eastAsia="仿宋"/>
                <w:szCs w:val="22"/>
              </w:rPr>
              <w:t>维护系统</w:t>
            </w:r>
          </w:p>
        </w:tc>
        <w:tc>
          <w:tcPr>
            <w:tcW w:w="1598" w:type="dxa"/>
            <w:vAlign w:val="center"/>
          </w:tcPr>
          <w:p>
            <w:pPr>
              <w:jc w:val="center"/>
              <w:rPr>
                <w:rFonts w:ascii="仿宋" w:hAnsi="仿宋" w:eastAsia="仿宋"/>
                <w:sz w:val="24"/>
                <w:szCs w:val="28"/>
              </w:rPr>
            </w:pPr>
          </w:p>
        </w:tc>
        <w:tc>
          <w:tcPr>
            <w:tcW w:w="757" w:type="dxa"/>
          </w:tcPr>
          <w:p>
            <w:pPr>
              <w:pStyle w:val="2"/>
              <w:snapToGrid w:val="0"/>
              <w:spacing w:before="0" w:after="0" w:line="240" w:lineRule="atLeast"/>
              <w:jc w:val="left"/>
              <w:rPr>
                <w:kern w:val="0"/>
                <w:sz w:val="20"/>
                <w:szCs w:val="20"/>
              </w:rPr>
            </w:pPr>
          </w:p>
        </w:tc>
        <w:tc>
          <w:tcPr>
            <w:tcW w:w="1381" w:type="dxa"/>
          </w:tcPr>
          <w:p>
            <w:pPr>
              <w:pStyle w:val="2"/>
              <w:snapToGrid w:val="0"/>
              <w:spacing w:before="0" w:after="0" w:line="240" w:lineRule="atLeast"/>
              <w:jc w:val="left"/>
              <w:rPr>
                <w:kern w:val="0"/>
                <w:sz w:val="20"/>
                <w:szCs w:val="20"/>
              </w:rPr>
            </w:pPr>
          </w:p>
        </w:tc>
        <w:tc>
          <w:tcPr>
            <w:tcW w:w="712" w:type="dxa"/>
          </w:tcPr>
          <w:p>
            <w:pPr>
              <w:pStyle w:val="2"/>
              <w:snapToGrid w:val="0"/>
              <w:spacing w:before="0" w:after="0" w:line="240" w:lineRule="atLeast"/>
              <w:jc w:val="left"/>
              <w:rPr>
                <w:kern w:val="0"/>
                <w:sz w:val="20"/>
                <w:szCs w:val="20"/>
              </w:rPr>
            </w:pPr>
          </w:p>
        </w:tc>
        <w:tc>
          <w:tcPr>
            <w:tcW w:w="1186" w:type="dxa"/>
          </w:tcPr>
          <w:p>
            <w:pPr>
              <w:pStyle w:val="2"/>
              <w:snapToGrid w:val="0"/>
              <w:spacing w:before="0" w:after="0" w:line="240" w:lineRule="atLeast"/>
              <w:jc w:val="left"/>
              <w:rPr>
                <w:kern w:val="0"/>
                <w:sz w:val="20"/>
                <w:szCs w:val="20"/>
              </w:rPr>
            </w:pPr>
          </w:p>
        </w:tc>
        <w:tc>
          <w:tcPr>
            <w:tcW w:w="1284" w:type="dxa"/>
          </w:tcPr>
          <w:p>
            <w:pPr>
              <w:pStyle w:val="2"/>
              <w:snapToGrid w:val="0"/>
              <w:spacing w:before="0" w:after="0" w:line="240" w:lineRule="atLeast"/>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33</w:t>
            </w:r>
          </w:p>
        </w:tc>
        <w:tc>
          <w:tcPr>
            <w:tcW w:w="1284" w:type="dxa"/>
            <w:vAlign w:val="center"/>
          </w:tcPr>
          <w:p>
            <w:pPr>
              <w:jc w:val="center"/>
              <w:rPr>
                <w:rFonts w:ascii="仿宋" w:hAnsi="仿宋" w:eastAsia="仿宋"/>
                <w:szCs w:val="22"/>
              </w:rPr>
            </w:pPr>
            <w:r>
              <w:rPr>
                <w:rFonts w:hint="eastAsia" w:ascii="仿宋" w:hAnsi="仿宋" w:eastAsia="仿宋"/>
                <w:szCs w:val="22"/>
              </w:rPr>
              <w:t>OTE甚高频</w:t>
            </w:r>
            <w:r>
              <w:rPr>
                <w:rFonts w:ascii="仿宋" w:hAnsi="仿宋" w:eastAsia="仿宋"/>
                <w:szCs w:val="22"/>
              </w:rPr>
              <w:t>监控系统</w:t>
            </w:r>
          </w:p>
        </w:tc>
        <w:tc>
          <w:tcPr>
            <w:tcW w:w="1598" w:type="dxa"/>
            <w:vAlign w:val="center"/>
          </w:tcPr>
          <w:p>
            <w:pPr>
              <w:jc w:val="center"/>
              <w:rPr>
                <w:rFonts w:ascii="仿宋" w:hAnsi="仿宋" w:eastAsia="仿宋"/>
                <w:sz w:val="24"/>
                <w:szCs w:val="28"/>
              </w:rPr>
            </w:pPr>
          </w:p>
        </w:tc>
        <w:tc>
          <w:tcPr>
            <w:tcW w:w="757" w:type="dxa"/>
          </w:tcPr>
          <w:p>
            <w:pPr>
              <w:pStyle w:val="2"/>
              <w:snapToGrid w:val="0"/>
              <w:spacing w:before="0" w:after="0" w:line="240" w:lineRule="atLeast"/>
              <w:jc w:val="left"/>
              <w:rPr>
                <w:rFonts w:ascii="Times New Roman" w:hAnsi="Times New Roman"/>
                <w:b w:val="0"/>
                <w:bCs w:val="0"/>
                <w:sz w:val="20"/>
                <w:szCs w:val="20"/>
              </w:rPr>
            </w:pPr>
          </w:p>
        </w:tc>
        <w:tc>
          <w:tcPr>
            <w:tcW w:w="1381" w:type="dxa"/>
          </w:tcPr>
          <w:p>
            <w:pPr>
              <w:pStyle w:val="2"/>
              <w:snapToGrid w:val="0"/>
              <w:spacing w:before="0" w:after="0" w:line="240" w:lineRule="atLeast"/>
              <w:jc w:val="left"/>
              <w:rPr>
                <w:rFonts w:ascii="Times New Roman" w:hAnsi="Times New Roman"/>
                <w:b w:val="0"/>
                <w:bCs w:val="0"/>
                <w:sz w:val="20"/>
                <w:szCs w:val="20"/>
              </w:rPr>
            </w:pPr>
          </w:p>
        </w:tc>
        <w:tc>
          <w:tcPr>
            <w:tcW w:w="712" w:type="dxa"/>
          </w:tcPr>
          <w:p>
            <w:pPr>
              <w:pStyle w:val="2"/>
              <w:snapToGrid w:val="0"/>
              <w:spacing w:before="0" w:after="0" w:line="240" w:lineRule="atLeast"/>
              <w:jc w:val="left"/>
              <w:rPr>
                <w:rFonts w:ascii="Times New Roman" w:hAnsi="Times New Roman"/>
                <w:b w:val="0"/>
                <w:bCs w:val="0"/>
                <w:sz w:val="20"/>
                <w:szCs w:val="20"/>
              </w:rPr>
            </w:pPr>
          </w:p>
        </w:tc>
        <w:tc>
          <w:tcPr>
            <w:tcW w:w="1186" w:type="dxa"/>
          </w:tcPr>
          <w:p>
            <w:pPr>
              <w:pStyle w:val="2"/>
              <w:snapToGrid w:val="0"/>
              <w:spacing w:before="0" w:after="0" w:line="240" w:lineRule="atLeast"/>
              <w:jc w:val="left"/>
              <w:rPr>
                <w:rFonts w:ascii="Times New Roman" w:hAnsi="Times New Roman"/>
                <w:b w:val="0"/>
                <w:bCs w:val="0"/>
                <w:sz w:val="20"/>
                <w:szCs w:val="20"/>
              </w:rPr>
            </w:pPr>
          </w:p>
        </w:tc>
        <w:tc>
          <w:tcPr>
            <w:tcW w:w="1284" w:type="dxa"/>
          </w:tcPr>
          <w:p>
            <w:pPr>
              <w:pStyle w:val="2"/>
              <w:snapToGrid w:val="0"/>
              <w:spacing w:before="0" w:after="0" w:line="240" w:lineRule="atLeast"/>
              <w:jc w:val="left"/>
              <w:rPr>
                <w:rFonts w:ascii="Times New Roman" w:hAnsi="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7" w:type="dxa"/>
            <w:vAlign w:val="center"/>
          </w:tcPr>
          <w:p>
            <w:pPr>
              <w:jc w:val="center"/>
              <w:rPr>
                <w:rFonts w:ascii="仿宋" w:hAnsi="仿宋" w:eastAsia="仿宋"/>
                <w:szCs w:val="22"/>
              </w:rPr>
            </w:pPr>
            <w:r>
              <w:rPr>
                <w:rFonts w:hint="eastAsia" w:ascii="仿宋" w:hAnsi="仿宋" w:eastAsia="仿宋"/>
                <w:szCs w:val="22"/>
              </w:rPr>
              <w:t>34</w:t>
            </w:r>
          </w:p>
        </w:tc>
        <w:tc>
          <w:tcPr>
            <w:tcW w:w="1284" w:type="dxa"/>
            <w:vAlign w:val="center"/>
          </w:tcPr>
          <w:p>
            <w:pPr>
              <w:jc w:val="center"/>
              <w:rPr>
                <w:rFonts w:ascii="仿宋" w:hAnsi="仿宋" w:eastAsia="仿宋"/>
                <w:szCs w:val="22"/>
              </w:rPr>
            </w:pPr>
            <w:r>
              <w:rPr>
                <w:rFonts w:hint="eastAsia" w:ascii="仿宋" w:hAnsi="仿宋" w:eastAsia="仿宋"/>
                <w:szCs w:val="22"/>
              </w:rPr>
              <w:t>机柜</w:t>
            </w:r>
          </w:p>
        </w:tc>
        <w:tc>
          <w:tcPr>
            <w:tcW w:w="1598" w:type="dxa"/>
            <w:vAlign w:val="center"/>
          </w:tcPr>
          <w:p>
            <w:pPr>
              <w:jc w:val="center"/>
              <w:rPr>
                <w:rFonts w:ascii="仿宋" w:hAnsi="仿宋" w:eastAsia="仿宋"/>
                <w:sz w:val="24"/>
                <w:szCs w:val="28"/>
              </w:rPr>
            </w:pPr>
          </w:p>
        </w:tc>
        <w:tc>
          <w:tcPr>
            <w:tcW w:w="757" w:type="dxa"/>
            <w:vAlign w:val="center"/>
          </w:tcPr>
          <w:p>
            <w:pPr>
              <w:pStyle w:val="2"/>
              <w:snapToGrid w:val="0"/>
              <w:spacing w:before="0" w:after="0" w:line="240" w:lineRule="atLeast"/>
              <w:jc w:val="left"/>
              <w:rPr>
                <w:rFonts w:ascii="Times New Roman" w:hAnsi="Times New Roman"/>
                <w:b w:val="0"/>
                <w:bCs w:val="0"/>
                <w:sz w:val="20"/>
                <w:szCs w:val="20"/>
              </w:rPr>
            </w:pPr>
          </w:p>
        </w:tc>
        <w:tc>
          <w:tcPr>
            <w:tcW w:w="1381" w:type="dxa"/>
            <w:vAlign w:val="center"/>
          </w:tcPr>
          <w:p>
            <w:pPr>
              <w:pStyle w:val="2"/>
              <w:snapToGrid w:val="0"/>
              <w:spacing w:before="0" w:after="0" w:line="240" w:lineRule="atLeast"/>
              <w:jc w:val="left"/>
              <w:rPr>
                <w:rFonts w:ascii="Times New Roman" w:hAnsi="Times New Roman"/>
                <w:b w:val="0"/>
                <w:bCs w:val="0"/>
                <w:sz w:val="20"/>
                <w:szCs w:val="20"/>
              </w:rPr>
            </w:pPr>
          </w:p>
        </w:tc>
        <w:tc>
          <w:tcPr>
            <w:tcW w:w="712" w:type="dxa"/>
            <w:vAlign w:val="center"/>
          </w:tcPr>
          <w:p>
            <w:pPr>
              <w:pStyle w:val="2"/>
              <w:snapToGrid w:val="0"/>
              <w:spacing w:before="0" w:after="0" w:line="240" w:lineRule="atLeast"/>
              <w:jc w:val="left"/>
              <w:rPr>
                <w:rFonts w:ascii="Times New Roman" w:hAnsi="Times New Roman"/>
                <w:b w:val="0"/>
                <w:bCs w:val="0"/>
                <w:sz w:val="20"/>
                <w:szCs w:val="20"/>
              </w:rPr>
            </w:pPr>
          </w:p>
        </w:tc>
        <w:tc>
          <w:tcPr>
            <w:tcW w:w="1186" w:type="dxa"/>
            <w:vAlign w:val="center"/>
          </w:tcPr>
          <w:p>
            <w:pPr>
              <w:pStyle w:val="2"/>
              <w:snapToGrid w:val="0"/>
              <w:spacing w:before="0" w:after="0" w:line="240" w:lineRule="atLeast"/>
              <w:jc w:val="left"/>
              <w:rPr>
                <w:rFonts w:ascii="Times New Roman" w:hAnsi="Times New Roman"/>
                <w:b w:val="0"/>
                <w:bCs w:val="0"/>
                <w:sz w:val="20"/>
                <w:szCs w:val="20"/>
              </w:rPr>
            </w:pPr>
          </w:p>
        </w:tc>
        <w:tc>
          <w:tcPr>
            <w:tcW w:w="1284" w:type="dxa"/>
            <w:vAlign w:val="center"/>
          </w:tcPr>
          <w:p>
            <w:pPr>
              <w:pStyle w:val="2"/>
              <w:snapToGrid w:val="0"/>
              <w:spacing w:before="0" w:after="0" w:line="240" w:lineRule="atLeast"/>
              <w:jc w:val="left"/>
              <w:rPr>
                <w:rFonts w:ascii="Times New Roman" w:hAnsi="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35</w:t>
            </w:r>
          </w:p>
        </w:tc>
        <w:tc>
          <w:tcPr>
            <w:tcW w:w="1284" w:type="dxa"/>
            <w:vAlign w:val="center"/>
          </w:tcPr>
          <w:p>
            <w:pPr>
              <w:jc w:val="center"/>
              <w:rPr>
                <w:rFonts w:ascii="仿宋" w:hAnsi="仿宋" w:eastAsia="仿宋"/>
                <w:szCs w:val="22"/>
              </w:rPr>
            </w:pPr>
            <w:r>
              <w:rPr>
                <w:rFonts w:hint="eastAsia" w:ascii="仿宋" w:hAnsi="仿宋" w:eastAsia="仿宋"/>
                <w:szCs w:val="22"/>
              </w:rPr>
              <w:t>现场</w:t>
            </w:r>
            <w:r>
              <w:rPr>
                <w:rFonts w:ascii="仿宋" w:hAnsi="仿宋" w:eastAsia="仿宋"/>
                <w:szCs w:val="22"/>
              </w:rPr>
              <w:t>安装调试费</w:t>
            </w:r>
          </w:p>
        </w:tc>
        <w:tc>
          <w:tcPr>
            <w:tcW w:w="1598" w:type="dxa"/>
            <w:vAlign w:val="center"/>
          </w:tcPr>
          <w:p>
            <w:pPr>
              <w:jc w:val="center"/>
              <w:rPr>
                <w:rFonts w:ascii="仿宋" w:hAnsi="仿宋" w:eastAsia="仿宋"/>
                <w:sz w:val="24"/>
                <w:szCs w:val="28"/>
              </w:rPr>
            </w:pPr>
          </w:p>
        </w:tc>
        <w:tc>
          <w:tcPr>
            <w:tcW w:w="757" w:type="dxa"/>
          </w:tcPr>
          <w:p>
            <w:pPr>
              <w:pStyle w:val="2"/>
              <w:snapToGrid w:val="0"/>
              <w:spacing w:before="0" w:after="0" w:line="240" w:lineRule="atLeast"/>
              <w:jc w:val="left"/>
              <w:rPr>
                <w:rFonts w:ascii="Times New Roman" w:hAnsi="Times New Roman"/>
                <w:b w:val="0"/>
                <w:bCs w:val="0"/>
                <w:sz w:val="20"/>
                <w:szCs w:val="20"/>
              </w:rPr>
            </w:pPr>
          </w:p>
        </w:tc>
        <w:tc>
          <w:tcPr>
            <w:tcW w:w="1381" w:type="dxa"/>
          </w:tcPr>
          <w:p>
            <w:pPr>
              <w:pStyle w:val="2"/>
              <w:snapToGrid w:val="0"/>
              <w:spacing w:before="0" w:after="0" w:line="240" w:lineRule="atLeast"/>
              <w:jc w:val="left"/>
              <w:rPr>
                <w:rFonts w:ascii="Times New Roman" w:hAnsi="Times New Roman"/>
                <w:b w:val="0"/>
                <w:bCs w:val="0"/>
                <w:sz w:val="20"/>
                <w:szCs w:val="20"/>
              </w:rPr>
            </w:pPr>
          </w:p>
        </w:tc>
        <w:tc>
          <w:tcPr>
            <w:tcW w:w="712" w:type="dxa"/>
          </w:tcPr>
          <w:p>
            <w:pPr>
              <w:pStyle w:val="2"/>
              <w:snapToGrid w:val="0"/>
              <w:spacing w:before="0" w:after="0" w:line="240" w:lineRule="atLeast"/>
              <w:jc w:val="left"/>
              <w:rPr>
                <w:rFonts w:ascii="Times New Roman" w:hAnsi="Times New Roman"/>
                <w:b w:val="0"/>
                <w:bCs w:val="0"/>
                <w:sz w:val="20"/>
                <w:szCs w:val="20"/>
              </w:rPr>
            </w:pPr>
          </w:p>
        </w:tc>
        <w:tc>
          <w:tcPr>
            <w:tcW w:w="1186" w:type="dxa"/>
          </w:tcPr>
          <w:p>
            <w:pPr>
              <w:pStyle w:val="2"/>
              <w:snapToGrid w:val="0"/>
              <w:spacing w:before="0" w:after="0" w:line="240" w:lineRule="atLeast"/>
              <w:jc w:val="left"/>
              <w:rPr>
                <w:rFonts w:ascii="Times New Roman" w:hAnsi="Times New Roman"/>
                <w:b w:val="0"/>
                <w:bCs w:val="0"/>
                <w:sz w:val="20"/>
                <w:szCs w:val="20"/>
              </w:rPr>
            </w:pPr>
          </w:p>
        </w:tc>
        <w:tc>
          <w:tcPr>
            <w:tcW w:w="1284" w:type="dxa"/>
          </w:tcPr>
          <w:p>
            <w:pPr>
              <w:pStyle w:val="2"/>
              <w:snapToGrid w:val="0"/>
              <w:spacing w:before="0" w:after="0" w:line="240" w:lineRule="atLeast"/>
              <w:jc w:val="left"/>
              <w:rPr>
                <w:rFonts w:ascii="Times New Roman" w:hAnsi="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36</w:t>
            </w:r>
          </w:p>
        </w:tc>
        <w:tc>
          <w:tcPr>
            <w:tcW w:w="1284" w:type="dxa"/>
            <w:vAlign w:val="center"/>
          </w:tcPr>
          <w:p>
            <w:pPr>
              <w:jc w:val="center"/>
              <w:rPr>
                <w:rFonts w:ascii="仿宋" w:hAnsi="仿宋" w:eastAsia="仿宋"/>
                <w:szCs w:val="22"/>
              </w:rPr>
            </w:pPr>
            <w:r>
              <w:rPr>
                <w:rFonts w:hint="eastAsia" w:ascii="仿宋" w:hAnsi="仿宋" w:eastAsia="仿宋"/>
                <w:szCs w:val="22"/>
              </w:rPr>
              <w:t>800M车载</w:t>
            </w:r>
            <w:r>
              <w:rPr>
                <w:rFonts w:ascii="仿宋" w:hAnsi="仿宋" w:eastAsia="仿宋"/>
                <w:szCs w:val="22"/>
              </w:rPr>
              <w:t>对讲机</w:t>
            </w:r>
            <w:r>
              <w:rPr>
                <w:rFonts w:hint="eastAsia" w:ascii="仿宋" w:hAnsi="仿宋" w:eastAsia="仿宋"/>
                <w:szCs w:val="22"/>
              </w:rPr>
              <w:t>（含电源）</w:t>
            </w:r>
          </w:p>
        </w:tc>
        <w:tc>
          <w:tcPr>
            <w:tcW w:w="1598" w:type="dxa"/>
            <w:vAlign w:val="center"/>
          </w:tcPr>
          <w:p>
            <w:pPr>
              <w:jc w:val="center"/>
              <w:rPr>
                <w:rFonts w:ascii="仿宋" w:hAnsi="仿宋" w:eastAsia="仿宋"/>
                <w:sz w:val="24"/>
                <w:szCs w:val="28"/>
              </w:rPr>
            </w:pPr>
          </w:p>
        </w:tc>
        <w:tc>
          <w:tcPr>
            <w:tcW w:w="757" w:type="dxa"/>
            <w:vAlign w:val="center"/>
          </w:tcPr>
          <w:p>
            <w:pPr>
              <w:pStyle w:val="2"/>
              <w:snapToGrid w:val="0"/>
              <w:spacing w:before="0" w:after="0" w:line="240" w:lineRule="atLeast"/>
              <w:jc w:val="left"/>
              <w:rPr>
                <w:rFonts w:ascii="Times New Roman" w:hAnsi="Times New Roman"/>
                <w:b w:val="0"/>
                <w:bCs w:val="0"/>
                <w:sz w:val="20"/>
                <w:szCs w:val="20"/>
              </w:rPr>
            </w:pPr>
          </w:p>
        </w:tc>
        <w:tc>
          <w:tcPr>
            <w:tcW w:w="1381" w:type="dxa"/>
            <w:vAlign w:val="center"/>
          </w:tcPr>
          <w:p>
            <w:pPr>
              <w:pStyle w:val="2"/>
              <w:snapToGrid w:val="0"/>
              <w:spacing w:before="0" w:after="0" w:line="240" w:lineRule="atLeast"/>
              <w:jc w:val="left"/>
              <w:rPr>
                <w:rFonts w:ascii="Times New Roman" w:hAnsi="Times New Roman"/>
                <w:b w:val="0"/>
                <w:bCs w:val="0"/>
                <w:sz w:val="20"/>
                <w:szCs w:val="20"/>
              </w:rPr>
            </w:pPr>
          </w:p>
        </w:tc>
        <w:tc>
          <w:tcPr>
            <w:tcW w:w="712" w:type="dxa"/>
            <w:vAlign w:val="center"/>
          </w:tcPr>
          <w:p>
            <w:pPr>
              <w:pStyle w:val="2"/>
              <w:snapToGrid w:val="0"/>
              <w:spacing w:before="0" w:after="0" w:line="240" w:lineRule="atLeast"/>
              <w:jc w:val="left"/>
              <w:rPr>
                <w:rFonts w:ascii="Times New Roman" w:hAnsi="Times New Roman"/>
                <w:b w:val="0"/>
                <w:bCs w:val="0"/>
                <w:sz w:val="20"/>
                <w:szCs w:val="20"/>
              </w:rPr>
            </w:pPr>
          </w:p>
        </w:tc>
        <w:tc>
          <w:tcPr>
            <w:tcW w:w="1186" w:type="dxa"/>
            <w:vAlign w:val="center"/>
          </w:tcPr>
          <w:p>
            <w:pPr>
              <w:pStyle w:val="2"/>
              <w:snapToGrid w:val="0"/>
              <w:spacing w:before="0" w:after="0" w:line="240" w:lineRule="atLeast"/>
              <w:jc w:val="left"/>
              <w:rPr>
                <w:rFonts w:ascii="Times New Roman" w:hAnsi="Times New Roman"/>
                <w:b w:val="0"/>
                <w:bCs w:val="0"/>
                <w:sz w:val="20"/>
                <w:szCs w:val="20"/>
              </w:rPr>
            </w:pPr>
          </w:p>
        </w:tc>
        <w:tc>
          <w:tcPr>
            <w:tcW w:w="1284" w:type="dxa"/>
            <w:vAlign w:val="center"/>
          </w:tcPr>
          <w:p>
            <w:pPr>
              <w:pStyle w:val="2"/>
              <w:snapToGrid w:val="0"/>
              <w:spacing w:before="0" w:after="0" w:line="240" w:lineRule="atLeast"/>
              <w:jc w:val="left"/>
              <w:rPr>
                <w:rFonts w:ascii="Times New Roman" w:hAnsi="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37</w:t>
            </w:r>
          </w:p>
        </w:tc>
        <w:tc>
          <w:tcPr>
            <w:tcW w:w="1284" w:type="dxa"/>
            <w:vAlign w:val="center"/>
          </w:tcPr>
          <w:p>
            <w:pPr>
              <w:jc w:val="center"/>
              <w:rPr>
                <w:rFonts w:ascii="仿宋" w:hAnsi="仿宋" w:eastAsia="仿宋"/>
                <w:szCs w:val="22"/>
              </w:rPr>
            </w:pPr>
            <w:r>
              <w:rPr>
                <w:rFonts w:hint="eastAsia" w:ascii="仿宋" w:hAnsi="仿宋" w:eastAsia="仿宋"/>
                <w:szCs w:val="22"/>
              </w:rPr>
              <w:t>800M手持</w:t>
            </w:r>
            <w:r>
              <w:rPr>
                <w:rFonts w:ascii="仿宋" w:hAnsi="仿宋" w:eastAsia="仿宋"/>
                <w:szCs w:val="22"/>
              </w:rPr>
              <w:t>电台</w:t>
            </w:r>
          </w:p>
        </w:tc>
        <w:tc>
          <w:tcPr>
            <w:tcW w:w="1598" w:type="dxa"/>
            <w:vAlign w:val="center"/>
          </w:tcPr>
          <w:p>
            <w:pPr>
              <w:jc w:val="center"/>
              <w:rPr>
                <w:rFonts w:ascii="仿宋" w:hAnsi="仿宋" w:eastAsia="仿宋"/>
                <w:sz w:val="24"/>
                <w:szCs w:val="28"/>
              </w:rPr>
            </w:pPr>
          </w:p>
        </w:tc>
        <w:tc>
          <w:tcPr>
            <w:tcW w:w="757" w:type="dxa"/>
            <w:vAlign w:val="center"/>
          </w:tcPr>
          <w:p>
            <w:pPr>
              <w:pStyle w:val="2"/>
              <w:snapToGrid w:val="0"/>
              <w:spacing w:before="0" w:after="0" w:line="240" w:lineRule="atLeast"/>
              <w:jc w:val="left"/>
              <w:rPr>
                <w:rFonts w:ascii="Times New Roman" w:hAnsi="Times New Roman"/>
                <w:b w:val="0"/>
                <w:bCs w:val="0"/>
                <w:sz w:val="20"/>
                <w:szCs w:val="20"/>
              </w:rPr>
            </w:pPr>
          </w:p>
        </w:tc>
        <w:tc>
          <w:tcPr>
            <w:tcW w:w="1381" w:type="dxa"/>
            <w:vAlign w:val="center"/>
          </w:tcPr>
          <w:p>
            <w:pPr>
              <w:pStyle w:val="2"/>
              <w:snapToGrid w:val="0"/>
              <w:spacing w:before="0" w:after="0" w:line="240" w:lineRule="atLeast"/>
              <w:jc w:val="left"/>
              <w:rPr>
                <w:rFonts w:ascii="Times New Roman" w:hAnsi="Times New Roman"/>
                <w:b w:val="0"/>
                <w:bCs w:val="0"/>
                <w:sz w:val="20"/>
                <w:szCs w:val="20"/>
              </w:rPr>
            </w:pPr>
          </w:p>
        </w:tc>
        <w:tc>
          <w:tcPr>
            <w:tcW w:w="712" w:type="dxa"/>
            <w:vAlign w:val="center"/>
          </w:tcPr>
          <w:p>
            <w:pPr>
              <w:pStyle w:val="2"/>
              <w:snapToGrid w:val="0"/>
              <w:spacing w:before="0" w:after="0" w:line="240" w:lineRule="atLeast"/>
              <w:jc w:val="left"/>
              <w:rPr>
                <w:rFonts w:ascii="Times New Roman" w:hAnsi="Times New Roman"/>
                <w:b w:val="0"/>
                <w:bCs w:val="0"/>
                <w:sz w:val="20"/>
                <w:szCs w:val="20"/>
              </w:rPr>
            </w:pPr>
          </w:p>
        </w:tc>
        <w:tc>
          <w:tcPr>
            <w:tcW w:w="1186" w:type="dxa"/>
            <w:vAlign w:val="center"/>
          </w:tcPr>
          <w:p>
            <w:pPr>
              <w:pStyle w:val="2"/>
              <w:snapToGrid w:val="0"/>
              <w:spacing w:before="0" w:after="0" w:line="240" w:lineRule="atLeast"/>
              <w:jc w:val="left"/>
              <w:rPr>
                <w:rFonts w:ascii="Times New Roman" w:hAnsi="Times New Roman"/>
                <w:b w:val="0"/>
                <w:bCs w:val="0"/>
                <w:sz w:val="20"/>
                <w:szCs w:val="20"/>
              </w:rPr>
            </w:pPr>
          </w:p>
        </w:tc>
        <w:tc>
          <w:tcPr>
            <w:tcW w:w="1284" w:type="dxa"/>
            <w:vAlign w:val="center"/>
          </w:tcPr>
          <w:p>
            <w:pPr>
              <w:pStyle w:val="2"/>
              <w:snapToGrid w:val="0"/>
              <w:spacing w:before="0" w:after="0" w:line="240" w:lineRule="atLeast"/>
              <w:jc w:val="left"/>
              <w:rPr>
                <w:rFonts w:ascii="Times New Roman" w:hAnsi="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r>
              <w:rPr>
                <w:rFonts w:hint="eastAsia" w:ascii="仿宋" w:hAnsi="仿宋" w:eastAsia="仿宋"/>
                <w:szCs w:val="22"/>
              </w:rPr>
              <w:t>38</w:t>
            </w:r>
          </w:p>
        </w:tc>
        <w:tc>
          <w:tcPr>
            <w:tcW w:w="1284" w:type="dxa"/>
            <w:vAlign w:val="center"/>
          </w:tcPr>
          <w:p>
            <w:pPr>
              <w:jc w:val="center"/>
              <w:rPr>
                <w:rFonts w:ascii="仿宋" w:hAnsi="仿宋" w:eastAsia="仿宋"/>
                <w:szCs w:val="22"/>
              </w:rPr>
            </w:pPr>
            <w:r>
              <w:rPr>
                <w:rFonts w:hint="eastAsia" w:ascii="仿宋" w:hAnsi="仿宋" w:eastAsia="仿宋"/>
                <w:szCs w:val="22"/>
              </w:rPr>
              <w:t>便携式</w:t>
            </w:r>
            <w:r>
              <w:rPr>
                <w:rFonts w:ascii="仿宋" w:hAnsi="仿宋" w:eastAsia="仿宋"/>
                <w:szCs w:val="22"/>
              </w:rPr>
              <w:t>移动电台</w:t>
            </w:r>
            <w:r>
              <w:rPr>
                <w:rFonts w:hint="eastAsia" w:ascii="仿宋" w:hAnsi="仿宋" w:eastAsia="仿宋"/>
                <w:szCs w:val="22"/>
              </w:rPr>
              <w:t xml:space="preserve"> </w:t>
            </w:r>
          </w:p>
        </w:tc>
        <w:tc>
          <w:tcPr>
            <w:tcW w:w="1598" w:type="dxa"/>
            <w:vAlign w:val="center"/>
          </w:tcPr>
          <w:p>
            <w:pPr>
              <w:jc w:val="center"/>
              <w:rPr>
                <w:rFonts w:ascii="仿宋" w:hAnsi="仿宋" w:eastAsia="仿宋"/>
                <w:sz w:val="24"/>
                <w:szCs w:val="28"/>
              </w:rPr>
            </w:pPr>
          </w:p>
        </w:tc>
        <w:tc>
          <w:tcPr>
            <w:tcW w:w="757" w:type="dxa"/>
            <w:vAlign w:val="center"/>
          </w:tcPr>
          <w:p>
            <w:pPr>
              <w:pStyle w:val="2"/>
              <w:snapToGrid w:val="0"/>
              <w:spacing w:before="0" w:after="0" w:line="240" w:lineRule="atLeast"/>
              <w:jc w:val="left"/>
              <w:rPr>
                <w:rFonts w:ascii="Times New Roman" w:hAnsi="Times New Roman"/>
                <w:b w:val="0"/>
                <w:bCs w:val="0"/>
                <w:sz w:val="20"/>
                <w:szCs w:val="20"/>
              </w:rPr>
            </w:pPr>
          </w:p>
        </w:tc>
        <w:tc>
          <w:tcPr>
            <w:tcW w:w="1381" w:type="dxa"/>
            <w:vAlign w:val="center"/>
          </w:tcPr>
          <w:p>
            <w:pPr>
              <w:pStyle w:val="2"/>
              <w:snapToGrid w:val="0"/>
              <w:spacing w:before="0" w:after="0" w:line="240" w:lineRule="atLeast"/>
              <w:jc w:val="left"/>
              <w:rPr>
                <w:rFonts w:ascii="Times New Roman" w:hAnsi="Times New Roman"/>
                <w:b w:val="0"/>
                <w:bCs w:val="0"/>
                <w:sz w:val="20"/>
                <w:szCs w:val="20"/>
              </w:rPr>
            </w:pPr>
          </w:p>
        </w:tc>
        <w:tc>
          <w:tcPr>
            <w:tcW w:w="712" w:type="dxa"/>
            <w:vAlign w:val="center"/>
          </w:tcPr>
          <w:p>
            <w:pPr>
              <w:pStyle w:val="2"/>
              <w:snapToGrid w:val="0"/>
              <w:spacing w:before="0" w:after="0" w:line="240" w:lineRule="atLeast"/>
              <w:jc w:val="left"/>
              <w:rPr>
                <w:rFonts w:ascii="Times New Roman" w:hAnsi="Times New Roman"/>
                <w:b w:val="0"/>
                <w:bCs w:val="0"/>
                <w:sz w:val="20"/>
                <w:szCs w:val="20"/>
              </w:rPr>
            </w:pPr>
          </w:p>
        </w:tc>
        <w:tc>
          <w:tcPr>
            <w:tcW w:w="1186" w:type="dxa"/>
            <w:vAlign w:val="center"/>
          </w:tcPr>
          <w:p>
            <w:pPr>
              <w:pStyle w:val="2"/>
              <w:snapToGrid w:val="0"/>
              <w:spacing w:before="0" w:after="0" w:line="240" w:lineRule="atLeast"/>
              <w:jc w:val="left"/>
              <w:rPr>
                <w:rFonts w:ascii="Times New Roman" w:hAnsi="Times New Roman"/>
                <w:b w:val="0"/>
                <w:bCs w:val="0"/>
                <w:sz w:val="20"/>
                <w:szCs w:val="20"/>
              </w:rPr>
            </w:pPr>
          </w:p>
        </w:tc>
        <w:tc>
          <w:tcPr>
            <w:tcW w:w="1284" w:type="dxa"/>
            <w:vAlign w:val="center"/>
          </w:tcPr>
          <w:p>
            <w:pPr>
              <w:pStyle w:val="2"/>
              <w:snapToGrid w:val="0"/>
              <w:spacing w:before="0" w:after="0" w:line="240" w:lineRule="atLeast"/>
              <w:jc w:val="left"/>
              <w:rPr>
                <w:rFonts w:ascii="Times New Roman" w:hAnsi="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jc w:val="center"/>
              <w:rPr>
                <w:rFonts w:ascii="仿宋" w:hAnsi="仿宋" w:eastAsia="仿宋"/>
                <w:szCs w:val="22"/>
              </w:rPr>
            </w:pPr>
          </w:p>
        </w:tc>
        <w:tc>
          <w:tcPr>
            <w:tcW w:w="1284" w:type="dxa"/>
            <w:vAlign w:val="center"/>
          </w:tcPr>
          <w:p>
            <w:pPr>
              <w:jc w:val="center"/>
              <w:rPr>
                <w:rFonts w:ascii="仿宋" w:hAnsi="仿宋" w:eastAsia="仿宋"/>
                <w:szCs w:val="22"/>
              </w:rPr>
            </w:pPr>
          </w:p>
        </w:tc>
        <w:tc>
          <w:tcPr>
            <w:tcW w:w="1598" w:type="dxa"/>
            <w:vAlign w:val="center"/>
          </w:tcPr>
          <w:p>
            <w:pPr>
              <w:jc w:val="center"/>
              <w:rPr>
                <w:rFonts w:ascii="仿宋" w:hAnsi="仿宋" w:eastAsia="仿宋"/>
                <w:sz w:val="24"/>
                <w:szCs w:val="28"/>
              </w:rPr>
            </w:pPr>
          </w:p>
        </w:tc>
        <w:tc>
          <w:tcPr>
            <w:tcW w:w="757" w:type="dxa"/>
            <w:vAlign w:val="center"/>
          </w:tcPr>
          <w:p>
            <w:pPr>
              <w:pStyle w:val="2"/>
              <w:snapToGrid w:val="0"/>
              <w:spacing w:before="0" w:after="0" w:line="240" w:lineRule="atLeast"/>
              <w:jc w:val="left"/>
              <w:rPr>
                <w:rFonts w:ascii="Times New Roman" w:hAnsi="Times New Roman"/>
                <w:b w:val="0"/>
                <w:bCs w:val="0"/>
                <w:sz w:val="20"/>
                <w:szCs w:val="20"/>
              </w:rPr>
            </w:pPr>
          </w:p>
        </w:tc>
        <w:tc>
          <w:tcPr>
            <w:tcW w:w="1381" w:type="dxa"/>
            <w:vAlign w:val="center"/>
          </w:tcPr>
          <w:p>
            <w:pPr>
              <w:pStyle w:val="2"/>
              <w:snapToGrid w:val="0"/>
              <w:spacing w:before="0" w:after="0" w:line="240" w:lineRule="atLeast"/>
              <w:jc w:val="left"/>
              <w:rPr>
                <w:rFonts w:ascii="Times New Roman" w:hAnsi="Times New Roman"/>
                <w:b w:val="0"/>
                <w:bCs w:val="0"/>
                <w:sz w:val="20"/>
                <w:szCs w:val="20"/>
              </w:rPr>
            </w:pPr>
          </w:p>
        </w:tc>
        <w:tc>
          <w:tcPr>
            <w:tcW w:w="712" w:type="dxa"/>
            <w:vAlign w:val="center"/>
          </w:tcPr>
          <w:p>
            <w:pPr>
              <w:pStyle w:val="2"/>
              <w:snapToGrid w:val="0"/>
              <w:spacing w:before="0" w:after="0" w:line="240" w:lineRule="atLeast"/>
              <w:jc w:val="left"/>
              <w:rPr>
                <w:rFonts w:ascii="Times New Roman" w:hAnsi="Times New Roman"/>
                <w:b w:val="0"/>
                <w:bCs w:val="0"/>
                <w:sz w:val="20"/>
                <w:szCs w:val="20"/>
              </w:rPr>
            </w:pPr>
          </w:p>
        </w:tc>
        <w:tc>
          <w:tcPr>
            <w:tcW w:w="1186" w:type="dxa"/>
            <w:vAlign w:val="center"/>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合计</w:t>
            </w:r>
          </w:p>
        </w:tc>
        <w:tc>
          <w:tcPr>
            <w:tcW w:w="1284" w:type="dxa"/>
            <w:vAlign w:val="center"/>
          </w:tcPr>
          <w:p>
            <w:pPr>
              <w:pStyle w:val="2"/>
              <w:snapToGrid w:val="0"/>
              <w:spacing w:before="0" w:after="0" w:line="240" w:lineRule="atLeast"/>
              <w:jc w:val="left"/>
              <w:rPr>
                <w:rFonts w:ascii="Times New Roman" w:hAnsi="Times New Roman"/>
                <w:b w:val="0"/>
                <w:bCs w:val="0"/>
                <w:sz w:val="20"/>
                <w:szCs w:val="20"/>
              </w:rPr>
            </w:pPr>
          </w:p>
        </w:tc>
      </w:tr>
    </w:tbl>
    <w:p>
      <w:pPr>
        <w:pStyle w:val="2"/>
        <w:sectPr>
          <w:footerReference r:id="rId4" w:type="default"/>
          <w:pgSz w:w="11906" w:h="16838"/>
          <w:pgMar w:top="1440" w:right="1800" w:bottom="1440" w:left="1800" w:header="851" w:footer="992" w:gutter="0"/>
          <w:cols w:space="425" w:num="1"/>
          <w:docGrid w:type="lines" w:linePitch="312" w:charSpace="0"/>
        </w:sectPr>
      </w:pPr>
    </w:p>
    <w:p>
      <w:pPr>
        <w:spacing w:line="360" w:lineRule="auto"/>
        <w:rPr>
          <w:rFonts w:ascii="仿宋_GB2312" w:eastAsia="仿宋_GB2312"/>
          <w:b/>
          <w:sz w:val="28"/>
          <w:szCs w:val="28"/>
        </w:rPr>
      </w:pPr>
    </w:p>
    <w:p>
      <w:pPr>
        <w:spacing w:line="360" w:lineRule="auto"/>
        <w:jc w:val="center"/>
        <w:rPr>
          <w:rFonts w:ascii="仿宋_GB2312" w:eastAsia="仿宋_GB2312"/>
          <w:b/>
          <w:sz w:val="28"/>
          <w:szCs w:val="28"/>
        </w:rPr>
      </w:pPr>
      <w:r>
        <w:rPr>
          <w:rFonts w:ascii="仿宋_GB2312" w:eastAsia="仿宋_GB2312"/>
          <w:b/>
          <w:sz w:val="28"/>
          <w:szCs w:val="28"/>
        </w:rPr>
        <w:t xml:space="preserve">                         </w:t>
      </w:r>
    </w:p>
    <w:p>
      <w:pPr>
        <w:jc w:val="center"/>
        <w:rPr>
          <w:b/>
          <w:sz w:val="44"/>
        </w:rPr>
      </w:pPr>
      <w:r>
        <w:rPr>
          <w:b/>
          <w:sz w:val="44"/>
        </w:rPr>
        <w:t>________________________</w:t>
      </w:r>
    </w:p>
    <w:p>
      <w:pPr>
        <w:rPr>
          <w:b/>
          <w:sz w:val="44"/>
        </w:rPr>
      </w:pPr>
    </w:p>
    <w:p>
      <w:pPr>
        <w:jc w:val="center"/>
        <w:rPr>
          <w:b/>
          <w:sz w:val="52"/>
        </w:rPr>
      </w:pPr>
      <w:r>
        <w:rPr>
          <w:rFonts w:hint="eastAsia"/>
          <w:b/>
          <w:sz w:val="52"/>
        </w:rPr>
        <w:t>采</w:t>
      </w:r>
      <w:r>
        <w:rPr>
          <w:b/>
          <w:sz w:val="52"/>
        </w:rPr>
        <w:t xml:space="preserve"> </w:t>
      </w:r>
      <w:r>
        <w:rPr>
          <w:rFonts w:hint="eastAsia"/>
          <w:b/>
          <w:sz w:val="52"/>
        </w:rPr>
        <w:t>购</w:t>
      </w:r>
      <w:r>
        <w:rPr>
          <w:b/>
          <w:sz w:val="52"/>
        </w:rPr>
        <w:t xml:space="preserve"> </w:t>
      </w:r>
      <w:r>
        <w:rPr>
          <w:rFonts w:hint="eastAsia"/>
          <w:b/>
          <w:sz w:val="52"/>
        </w:rPr>
        <w:t>合</w:t>
      </w:r>
      <w:r>
        <w:rPr>
          <w:b/>
          <w:sz w:val="52"/>
        </w:rPr>
        <w:t xml:space="preserve"> </w:t>
      </w:r>
      <w:r>
        <w:rPr>
          <w:rFonts w:hint="eastAsia"/>
          <w:b/>
          <w:sz w:val="52"/>
        </w:rPr>
        <w:t>同</w:t>
      </w:r>
    </w:p>
    <w:p>
      <w:pPr>
        <w:jc w:val="center"/>
        <w:rPr>
          <w:b/>
          <w:sz w:val="44"/>
        </w:rPr>
      </w:pPr>
      <w:r>
        <w:rPr>
          <w:b/>
          <w:sz w:val="44"/>
        </w:rPr>
        <w:t>________________________</w:t>
      </w:r>
    </w:p>
    <w:p>
      <w:pPr>
        <w:jc w:val="center"/>
        <w:rPr>
          <w:b/>
          <w:sz w:val="44"/>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黑体" w:eastAsia="黑体"/>
          <w:sz w:val="36"/>
          <w:szCs w:val="36"/>
          <w:u w:val="single"/>
        </w:rPr>
      </w:pPr>
      <w:r>
        <w:rPr>
          <w:rFonts w:hint="eastAsia" w:ascii="黑体" w:eastAsia="黑体"/>
          <w:sz w:val="36"/>
          <w:szCs w:val="36"/>
        </w:rPr>
        <w:t>买方：</w:t>
      </w:r>
      <w:r>
        <w:rPr>
          <w:rFonts w:hint="eastAsia" w:ascii="黑体" w:eastAsia="黑体"/>
          <w:sz w:val="36"/>
          <w:szCs w:val="36"/>
          <w:u w:val="single"/>
        </w:rPr>
        <w:t>重庆机场集团有限公司</w:t>
      </w:r>
    </w:p>
    <w:p>
      <w:pPr>
        <w:spacing w:line="360" w:lineRule="auto"/>
        <w:jc w:val="center"/>
        <w:rPr>
          <w:rFonts w:ascii="黑体" w:eastAsia="黑体"/>
          <w:sz w:val="36"/>
          <w:szCs w:val="36"/>
        </w:rPr>
      </w:pPr>
    </w:p>
    <w:p>
      <w:pPr>
        <w:spacing w:line="360" w:lineRule="auto"/>
        <w:ind w:firstLine="1800" w:firstLineChars="5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p>
    <w:p>
      <w:pPr>
        <w:spacing w:line="360" w:lineRule="auto"/>
        <w:jc w:val="center"/>
        <w:rPr>
          <w:rFonts w:ascii="仿宋_GB2312" w:eastAsia="仿宋_GB2312"/>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仿宋_GB2312" w:eastAsia="仿宋_GB2312"/>
          <w:b/>
          <w:sz w:val="28"/>
          <w:szCs w:val="28"/>
        </w:rPr>
      </w:pPr>
    </w:p>
    <w:p>
      <w:pPr>
        <w:spacing w:line="360" w:lineRule="auto"/>
        <w:jc w:val="center"/>
        <w:rPr>
          <w:rFonts w:ascii="宋体" w:hAnsi="宋体"/>
          <w:b/>
          <w:bCs/>
          <w:sz w:val="44"/>
          <w:szCs w:val="44"/>
        </w:rPr>
      </w:pPr>
      <w:r>
        <w:rPr>
          <w:rFonts w:hint="eastAsia" w:ascii="宋体" w:hAnsi="宋体"/>
          <w:b/>
          <w:bCs/>
          <w:sz w:val="44"/>
          <w:szCs w:val="44"/>
        </w:rPr>
        <w:t>重庆机场航空器机坪管制及运行指挥相关设备及备件采</w:t>
      </w:r>
      <w:r>
        <w:rPr>
          <w:rFonts w:ascii="宋体" w:hAnsi="宋体"/>
          <w:b/>
          <w:bCs/>
          <w:sz w:val="44"/>
          <w:szCs w:val="44"/>
        </w:rPr>
        <w:t>购合同</w:t>
      </w:r>
    </w:p>
    <w:p>
      <w:pPr>
        <w:pStyle w:val="7"/>
        <w:ind w:firstLine="5040" w:firstLineChars="2400"/>
        <w:rPr>
          <w:rFonts w:ascii="仿宋_GB2312" w:eastAsia="仿宋_GB2312"/>
          <w:kern w:val="2"/>
        </w:rPr>
      </w:pPr>
      <w:r>
        <w:rPr>
          <w:rFonts w:hint="eastAsia" w:ascii="仿宋_GB2312" w:eastAsia="仿宋_GB2312"/>
          <w:kern w:val="2"/>
        </w:rPr>
        <w:t>合同编号：</w:t>
      </w:r>
    </w:p>
    <w:p>
      <w:pPr>
        <w:spacing w:line="360" w:lineRule="auto"/>
        <w:rPr>
          <w:rFonts w:ascii="仿宋" w:hAnsi="仿宋" w:eastAsia="仿宋"/>
          <w:bCs/>
          <w:color w:val="000000"/>
          <w:sz w:val="28"/>
          <w:szCs w:val="28"/>
        </w:rPr>
      </w:pPr>
      <w:r>
        <w:rPr>
          <w:rFonts w:hint="eastAsia" w:ascii="仿宋" w:hAnsi="仿宋" w:eastAsia="仿宋"/>
          <w:bCs/>
          <w:color w:val="000000"/>
          <w:sz w:val="28"/>
          <w:szCs w:val="28"/>
        </w:rPr>
        <w:t>买方名称：重庆机场集团有限公司 （以下称甲方）</w:t>
      </w:r>
    </w:p>
    <w:p>
      <w:pPr>
        <w:spacing w:line="360" w:lineRule="auto"/>
        <w:rPr>
          <w:rFonts w:ascii="仿宋" w:hAnsi="仿宋" w:eastAsia="仿宋"/>
          <w:bCs/>
          <w:color w:val="000000"/>
          <w:sz w:val="28"/>
          <w:szCs w:val="28"/>
        </w:rPr>
      </w:pPr>
      <w:r>
        <w:rPr>
          <w:rFonts w:hint="eastAsia" w:ascii="仿宋" w:hAnsi="仿宋" w:eastAsia="仿宋"/>
          <w:bCs/>
          <w:color w:val="000000"/>
          <w:sz w:val="28"/>
          <w:szCs w:val="28"/>
        </w:rPr>
        <w:t>地    址：重庆市渝北区两路镇机场集团内</w:t>
      </w:r>
    </w:p>
    <w:p>
      <w:pPr>
        <w:spacing w:line="360" w:lineRule="auto"/>
        <w:rPr>
          <w:rFonts w:ascii="仿宋" w:hAnsi="仿宋" w:eastAsia="仿宋"/>
          <w:bCs/>
          <w:color w:val="000000"/>
          <w:sz w:val="28"/>
          <w:szCs w:val="28"/>
        </w:rPr>
      </w:pPr>
      <w:r>
        <w:rPr>
          <w:rFonts w:hint="eastAsia" w:ascii="仿宋" w:hAnsi="仿宋" w:eastAsia="仿宋"/>
          <w:bCs/>
          <w:color w:val="000000"/>
          <w:sz w:val="28"/>
          <w:szCs w:val="28"/>
        </w:rPr>
        <w:t>邮    编：401120</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联</w:t>
      </w:r>
      <w:r>
        <w:rPr>
          <w:rFonts w:ascii="仿宋_GB2312" w:eastAsia="仿宋_GB2312"/>
          <w:bCs/>
          <w:color w:val="000000"/>
          <w:sz w:val="28"/>
          <w:szCs w:val="28"/>
        </w:rPr>
        <w:t xml:space="preserve"> </w:t>
      </w:r>
      <w:r>
        <w:rPr>
          <w:rFonts w:hint="eastAsia" w:ascii="仿宋_GB2312" w:eastAsia="仿宋_GB2312"/>
          <w:bCs/>
          <w:color w:val="000000"/>
          <w:sz w:val="28"/>
          <w:szCs w:val="28"/>
        </w:rPr>
        <w:t>系</w:t>
      </w:r>
      <w:r>
        <w:rPr>
          <w:rFonts w:ascii="仿宋_GB2312" w:eastAsia="仿宋_GB2312"/>
          <w:bCs/>
          <w:color w:val="000000"/>
          <w:sz w:val="28"/>
          <w:szCs w:val="28"/>
        </w:rPr>
        <w:t xml:space="preserve"> </w:t>
      </w:r>
      <w:r>
        <w:rPr>
          <w:rFonts w:hint="eastAsia" w:ascii="仿宋_GB2312" w:eastAsia="仿宋_GB2312"/>
          <w:bCs/>
          <w:color w:val="000000"/>
          <w:sz w:val="28"/>
          <w:szCs w:val="28"/>
        </w:rPr>
        <w:t>人：</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电</w:t>
      </w:r>
      <w:r>
        <w:rPr>
          <w:rFonts w:ascii="仿宋_GB2312" w:eastAsia="仿宋_GB2312"/>
          <w:bCs/>
          <w:color w:val="000000"/>
          <w:sz w:val="28"/>
          <w:szCs w:val="28"/>
        </w:rPr>
        <w:t xml:space="preserve">    </w:t>
      </w:r>
      <w:r>
        <w:rPr>
          <w:rFonts w:hint="eastAsia" w:ascii="仿宋_GB2312" w:eastAsia="仿宋_GB2312"/>
          <w:bCs/>
          <w:color w:val="000000"/>
          <w:sz w:val="28"/>
          <w:szCs w:val="28"/>
        </w:rPr>
        <w:t>话：</w:t>
      </w:r>
    </w:p>
    <w:p>
      <w:pPr>
        <w:spacing w:line="360" w:lineRule="auto"/>
        <w:rPr>
          <w:rFonts w:ascii="仿宋_GB2312" w:eastAsia="仿宋_GB2312"/>
          <w:bCs/>
          <w:color w:val="000000"/>
          <w:sz w:val="28"/>
          <w:szCs w:val="28"/>
        </w:rPr>
      </w:pPr>
      <w:r>
        <w:rPr>
          <w:rFonts w:hint="eastAsia" w:ascii="仿宋_GB2312" w:eastAsia="仿宋_GB2312"/>
          <w:bCs/>
          <w:color w:val="000000"/>
          <w:sz w:val="28"/>
          <w:szCs w:val="28"/>
        </w:rPr>
        <w:t>传</w:t>
      </w:r>
      <w:r>
        <w:rPr>
          <w:rFonts w:ascii="仿宋_GB2312" w:eastAsia="仿宋_GB2312"/>
          <w:bCs/>
          <w:color w:val="000000"/>
          <w:sz w:val="28"/>
          <w:szCs w:val="28"/>
        </w:rPr>
        <w:t xml:space="preserve">    </w:t>
      </w:r>
      <w:r>
        <w:rPr>
          <w:rFonts w:hint="eastAsia" w:ascii="仿宋_GB2312" w:eastAsia="仿宋_GB2312"/>
          <w:bCs/>
          <w:color w:val="000000"/>
          <w:sz w:val="28"/>
          <w:szCs w:val="28"/>
        </w:rPr>
        <w:t>真：</w:t>
      </w:r>
    </w:p>
    <w:p>
      <w:pPr>
        <w:spacing w:line="360" w:lineRule="auto"/>
        <w:rPr>
          <w:rFonts w:ascii="仿宋" w:hAnsi="仿宋" w:eastAsia="仿宋"/>
          <w:bCs/>
          <w:color w:val="000000"/>
          <w:sz w:val="28"/>
          <w:szCs w:val="28"/>
        </w:rPr>
      </w:pPr>
      <w:r>
        <w:rPr>
          <w:rFonts w:hint="eastAsia" w:ascii="仿宋" w:hAnsi="仿宋" w:eastAsia="仿宋"/>
          <w:bCs/>
          <w:color w:val="000000"/>
          <w:sz w:val="28"/>
          <w:szCs w:val="28"/>
        </w:rPr>
        <w:t>统一社会信用代码：91500000756209971P</w:t>
      </w:r>
    </w:p>
    <w:p>
      <w:pPr>
        <w:spacing w:line="360" w:lineRule="auto"/>
        <w:rPr>
          <w:rFonts w:ascii="仿宋" w:hAnsi="仿宋" w:eastAsia="仿宋"/>
          <w:bCs/>
          <w:color w:val="000000"/>
          <w:sz w:val="28"/>
          <w:szCs w:val="28"/>
        </w:rPr>
      </w:pPr>
      <w:r>
        <w:rPr>
          <w:rFonts w:hint="eastAsia" w:ascii="仿宋" w:hAnsi="仿宋" w:eastAsia="仿宋"/>
          <w:bCs/>
          <w:color w:val="000000"/>
          <w:sz w:val="28"/>
          <w:szCs w:val="28"/>
        </w:rPr>
        <w:t>开户银行：建行重庆渝北机场支行</w:t>
      </w:r>
    </w:p>
    <w:p>
      <w:pPr>
        <w:spacing w:line="360" w:lineRule="auto"/>
        <w:rPr>
          <w:rFonts w:ascii="仿宋" w:hAnsi="仿宋" w:eastAsia="仿宋"/>
          <w:bCs/>
          <w:color w:val="000000"/>
          <w:sz w:val="28"/>
          <w:szCs w:val="28"/>
        </w:rPr>
      </w:pPr>
      <w:r>
        <w:rPr>
          <w:rFonts w:hint="eastAsia" w:ascii="仿宋" w:hAnsi="仿宋" w:eastAsia="仿宋"/>
          <w:bCs/>
          <w:color w:val="000000"/>
          <w:sz w:val="28"/>
          <w:szCs w:val="28"/>
        </w:rPr>
        <w:t>账    号：50001083800050000447</w:t>
      </w:r>
    </w:p>
    <w:p>
      <w:pPr>
        <w:spacing w:line="360" w:lineRule="auto"/>
        <w:rPr>
          <w:rFonts w:ascii="仿宋" w:hAnsi="仿宋" w:eastAsia="仿宋"/>
          <w:bCs/>
          <w:sz w:val="28"/>
          <w:szCs w:val="28"/>
        </w:rPr>
      </w:pPr>
    </w:p>
    <w:p>
      <w:pPr>
        <w:spacing w:line="360" w:lineRule="auto"/>
        <w:rPr>
          <w:rFonts w:ascii="仿宋" w:hAnsi="仿宋" w:eastAsia="仿宋"/>
          <w:bCs/>
          <w:sz w:val="28"/>
          <w:szCs w:val="28"/>
        </w:rPr>
      </w:pPr>
      <w:r>
        <w:rPr>
          <w:rFonts w:hint="eastAsia" w:ascii="仿宋" w:hAnsi="仿宋" w:eastAsia="仿宋"/>
          <w:bCs/>
          <w:sz w:val="28"/>
          <w:szCs w:val="28"/>
        </w:rPr>
        <w:t>卖方名称：（以下称乙方）</w:t>
      </w:r>
    </w:p>
    <w:p>
      <w:pPr>
        <w:spacing w:line="360" w:lineRule="auto"/>
        <w:rPr>
          <w:rFonts w:ascii="仿宋" w:hAnsi="仿宋" w:eastAsia="仿宋"/>
          <w:bCs/>
          <w:sz w:val="28"/>
          <w:szCs w:val="28"/>
        </w:rPr>
      </w:pPr>
      <w:r>
        <w:rPr>
          <w:rFonts w:hint="eastAsia" w:ascii="仿宋" w:hAnsi="仿宋" w:eastAsia="仿宋"/>
          <w:bCs/>
          <w:sz w:val="28"/>
          <w:szCs w:val="28"/>
        </w:rPr>
        <w:t xml:space="preserve">地    址： </w:t>
      </w:r>
    </w:p>
    <w:p>
      <w:pPr>
        <w:spacing w:line="360" w:lineRule="auto"/>
        <w:rPr>
          <w:rFonts w:ascii="仿宋" w:hAnsi="仿宋" w:eastAsia="仿宋"/>
          <w:bCs/>
          <w:sz w:val="28"/>
          <w:szCs w:val="28"/>
        </w:rPr>
      </w:pPr>
      <w:r>
        <w:rPr>
          <w:rFonts w:hint="eastAsia" w:ascii="仿宋" w:hAnsi="仿宋" w:eastAsia="仿宋"/>
          <w:bCs/>
          <w:sz w:val="28"/>
          <w:szCs w:val="28"/>
        </w:rPr>
        <w:t>邮    编：</w:t>
      </w:r>
    </w:p>
    <w:p>
      <w:pPr>
        <w:spacing w:line="360" w:lineRule="auto"/>
        <w:rPr>
          <w:rFonts w:ascii="仿宋" w:hAnsi="仿宋" w:eastAsia="仿宋"/>
          <w:bCs/>
          <w:sz w:val="28"/>
          <w:szCs w:val="28"/>
        </w:rPr>
      </w:pPr>
      <w:r>
        <w:rPr>
          <w:rFonts w:hint="eastAsia" w:ascii="仿宋" w:hAnsi="仿宋" w:eastAsia="仿宋"/>
          <w:bCs/>
          <w:sz w:val="28"/>
          <w:szCs w:val="28"/>
        </w:rPr>
        <w:t>联 系 人：</w:t>
      </w:r>
    </w:p>
    <w:p>
      <w:pPr>
        <w:spacing w:line="360" w:lineRule="auto"/>
        <w:rPr>
          <w:rFonts w:ascii="仿宋" w:hAnsi="仿宋" w:eastAsia="仿宋"/>
          <w:bCs/>
          <w:sz w:val="28"/>
          <w:szCs w:val="28"/>
        </w:rPr>
      </w:pPr>
      <w:r>
        <w:rPr>
          <w:rFonts w:hint="eastAsia" w:ascii="仿宋" w:hAnsi="仿宋" w:eastAsia="仿宋"/>
          <w:bCs/>
          <w:sz w:val="28"/>
          <w:szCs w:val="28"/>
        </w:rPr>
        <w:t>电    话：</w:t>
      </w:r>
    </w:p>
    <w:p>
      <w:pPr>
        <w:spacing w:line="360" w:lineRule="auto"/>
        <w:rPr>
          <w:rFonts w:ascii="仿宋" w:hAnsi="仿宋" w:eastAsia="仿宋"/>
          <w:bCs/>
          <w:sz w:val="28"/>
          <w:szCs w:val="28"/>
        </w:rPr>
      </w:pPr>
      <w:r>
        <w:rPr>
          <w:rFonts w:hint="eastAsia" w:ascii="仿宋" w:hAnsi="仿宋" w:eastAsia="仿宋"/>
          <w:bCs/>
          <w:sz w:val="28"/>
          <w:szCs w:val="28"/>
        </w:rPr>
        <w:t>传    真：</w:t>
      </w:r>
    </w:p>
    <w:p>
      <w:pPr>
        <w:spacing w:line="360" w:lineRule="auto"/>
        <w:rPr>
          <w:rFonts w:ascii="仿宋" w:hAnsi="仿宋" w:eastAsia="仿宋"/>
          <w:bCs/>
          <w:sz w:val="28"/>
          <w:szCs w:val="28"/>
        </w:rPr>
      </w:pPr>
      <w:r>
        <w:rPr>
          <w:rFonts w:hint="eastAsia" w:ascii="仿宋" w:hAnsi="仿宋" w:eastAsia="仿宋"/>
          <w:bCs/>
          <w:sz w:val="28"/>
          <w:szCs w:val="28"/>
        </w:rPr>
        <w:t>纳税人识别号：</w:t>
      </w:r>
    </w:p>
    <w:p>
      <w:pPr>
        <w:spacing w:line="360" w:lineRule="auto"/>
        <w:rPr>
          <w:rFonts w:ascii="仿宋" w:hAnsi="仿宋" w:eastAsia="仿宋"/>
          <w:bCs/>
          <w:sz w:val="28"/>
          <w:szCs w:val="28"/>
        </w:rPr>
      </w:pPr>
      <w:r>
        <w:rPr>
          <w:rFonts w:hint="eastAsia" w:ascii="仿宋" w:hAnsi="仿宋" w:eastAsia="仿宋"/>
          <w:bCs/>
          <w:sz w:val="28"/>
          <w:szCs w:val="28"/>
        </w:rPr>
        <w:t>开户银行：</w:t>
      </w:r>
    </w:p>
    <w:p>
      <w:pPr>
        <w:spacing w:line="360" w:lineRule="auto"/>
        <w:rPr>
          <w:rFonts w:ascii="仿宋" w:hAnsi="仿宋" w:eastAsia="仿宋"/>
          <w:sz w:val="28"/>
          <w:szCs w:val="28"/>
        </w:rPr>
      </w:pPr>
      <w:r>
        <w:rPr>
          <w:rFonts w:hint="eastAsia" w:ascii="仿宋" w:hAnsi="仿宋" w:eastAsia="仿宋"/>
          <w:bCs/>
          <w:sz w:val="28"/>
          <w:szCs w:val="28"/>
        </w:rPr>
        <w:t>账    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甲乙双方根据《中华人民共和国合同法》及相关的法律法规之规定，本着友好合作、协商一致的原则，就甲方向乙方采购“航空器机坪管制及运行指挥相关设备及备件”事宜达成协议如下：</w:t>
      </w:r>
    </w:p>
    <w:p>
      <w:pPr>
        <w:spacing w:line="360" w:lineRule="auto"/>
        <w:ind w:left="-540" w:leftChars="-257" w:firstLine="630" w:firstLineChars="224"/>
        <w:rPr>
          <w:rFonts w:ascii="仿宋" w:hAnsi="仿宋" w:eastAsia="仿宋"/>
          <w:b/>
          <w:bCs/>
          <w:sz w:val="28"/>
          <w:szCs w:val="28"/>
        </w:rPr>
      </w:pPr>
      <w:r>
        <w:rPr>
          <w:rFonts w:hint="eastAsia" w:ascii="仿宋" w:hAnsi="仿宋" w:eastAsia="仿宋"/>
          <w:b/>
          <w:bCs/>
          <w:sz w:val="28"/>
          <w:szCs w:val="28"/>
        </w:rPr>
        <w:t>1.释义（除非文本另有不同要求）</w:t>
      </w:r>
    </w:p>
    <w:p>
      <w:pPr>
        <w:spacing w:line="360" w:lineRule="auto"/>
        <w:ind w:left="-2" w:leftChars="-1" w:firstLine="2"/>
        <w:rPr>
          <w:rFonts w:ascii="仿宋" w:hAnsi="仿宋" w:eastAsia="仿宋"/>
          <w:sz w:val="28"/>
          <w:szCs w:val="28"/>
        </w:rPr>
      </w:pPr>
      <w:r>
        <w:rPr>
          <w:rFonts w:hint="eastAsia" w:ascii="仿宋" w:hAnsi="仿宋" w:eastAsia="仿宋"/>
          <w:sz w:val="28"/>
          <w:szCs w:val="28"/>
        </w:rPr>
        <w:t>1.1文中“双方”指甲方和乙方，“一方”指甲方和乙方中的任何一方。</w:t>
      </w:r>
    </w:p>
    <w:p>
      <w:pPr>
        <w:spacing w:line="360" w:lineRule="auto"/>
        <w:rPr>
          <w:rFonts w:ascii="仿宋" w:hAnsi="仿宋" w:eastAsia="仿宋"/>
          <w:sz w:val="28"/>
          <w:szCs w:val="28"/>
        </w:rPr>
      </w:pPr>
      <w:r>
        <w:rPr>
          <w:rFonts w:hint="eastAsia" w:ascii="仿宋" w:hAnsi="仿宋" w:eastAsia="仿宋"/>
          <w:sz w:val="28"/>
          <w:szCs w:val="28"/>
        </w:rPr>
        <w:t>1.2文中所涉及费用均以人民币“元”为计量单位。</w:t>
      </w:r>
    </w:p>
    <w:p>
      <w:pPr>
        <w:spacing w:line="360" w:lineRule="auto"/>
        <w:rPr>
          <w:rFonts w:ascii="仿宋" w:hAnsi="仿宋" w:eastAsia="仿宋"/>
          <w:sz w:val="28"/>
          <w:szCs w:val="28"/>
        </w:rPr>
      </w:pPr>
      <w:r>
        <w:rPr>
          <w:rFonts w:hint="eastAsia" w:ascii="仿宋" w:hAnsi="仿宋" w:eastAsia="仿宋"/>
          <w:sz w:val="28"/>
          <w:szCs w:val="28"/>
        </w:rPr>
        <w:t>1.3文中“年、月、日”均指公历年、月、日。</w:t>
      </w:r>
    </w:p>
    <w:p>
      <w:pPr>
        <w:spacing w:line="360" w:lineRule="auto"/>
        <w:ind w:left="-2"/>
        <w:rPr>
          <w:rFonts w:ascii="仿宋" w:hAnsi="仿宋" w:eastAsia="仿宋"/>
          <w:b/>
          <w:bCs/>
          <w:sz w:val="28"/>
          <w:szCs w:val="28"/>
        </w:rPr>
      </w:pPr>
      <w:r>
        <w:rPr>
          <w:rFonts w:hint="eastAsia" w:ascii="仿宋" w:hAnsi="仿宋" w:eastAsia="仿宋"/>
          <w:b/>
          <w:bCs/>
          <w:sz w:val="28"/>
          <w:szCs w:val="28"/>
        </w:rPr>
        <w:t>2.合同标的</w:t>
      </w:r>
    </w:p>
    <w:p>
      <w:pPr>
        <w:spacing w:line="360" w:lineRule="auto"/>
        <w:rPr>
          <w:rFonts w:ascii="仿宋" w:hAnsi="仿宋" w:eastAsia="仿宋"/>
          <w:sz w:val="28"/>
          <w:szCs w:val="28"/>
        </w:rPr>
      </w:pPr>
      <w:r>
        <w:rPr>
          <w:rFonts w:hint="eastAsia" w:ascii="仿宋" w:hAnsi="仿宋" w:eastAsia="仿宋"/>
          <w:sz w:val="28"/>
          <w:szCs w:val="28"/>
        </w:rPr>
        <w:t>2.1甲方向乙方购买航空器机坪管制及运行指挥相关设备及备件</w:t>
      </w:r>
    </w:p>
    <w:p>
      <w:pPr>
        <w:spacing w:line="360" w:lineRule="auto"/>
        <w:rPr>
          <w:rFonts w:ascii="仿宋" w:hAnsi="仿宋" w:eastAsia="仿宋"/>
          <w:sz w:val="28"/>
          <w:szCs w:val="28"/>
        </w:rPr>
      </w:pPr>
      <w:r>
        <w:rPr>
          <w:rFonts w:hint="eastAsia" w:ascii="仿宋" w:hAnsi="仿宋" w:eastAsia="仿宋"/>
          <w:sz w:val="28"/>
          <w:szCs w:val="28"/>
        </w:rPr>
        <w:t>2.2产品描述（产地、型号、规格）</w:t>
      </w:r>
    </w:p>
    <w:p>
      <w:pPr>
        <w:spacing w:line="360" w:lineRule="auto"/>
        <w:jc w:val="center"/>
        <w:rPr>
          <w:rFonts w:ascii="仿宋" w:hAnsi="仿宋" w:eastAsia="仿宋"/>
          <w:sz w:val="24"/>
        </w:rPr>
      </w:pPr>
      <w:r>
        <w:rPr>
          <w:rFonts w:hint="eastAsia" w:ascii="仿宋" w:hAnsi="仿宋" w:eastAsia="仿宋"/>
          <w:sz w:val="24"/>
        </w:rPr>
        <w:t>表1：备件型号、公司</w:t>
      </w:r>
    </w:p>
    <w:tbl>
      <w:tblPr>
        <w:tblStyle w:val="1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99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rFonts w:ascii="仿宋" w:hAnsi="仿宋" w:eastAsia="仿宋"/>
                <w:b/>
                <w:sz w:val="24"/>
                <w:szCs w:val="28"/>
              </w:rPr>
            </w:pPr>
            <w:r>
              <w:rPr>
                <w:rFonts w:hint="eastAsia" w:ascii="仿宋" w:hAnsi="仿宋" w:eastAsia="仿宋"/>
                <w:b/>
                <w:sz w:val="24"/>
                <w:szCs w:val="28"/>
              </w:rPr>
              <w:t>序号</w:t>
            </w:r>
          </w:p>
        </w:tc>
        <w:tc>
          <w:tcPr>
            <w:tcW w:w="2835" w:type="dxa"/>
          </w:tcPr>
          <w:p>
            <w:pPr>
              <w:jc w:val="center"/>
              <w:rPr>
                <w:rFonts w:ascii="仿宋" w:hAnsi="仿宋" w:eastAsia="仿宋"/>
                <w:b/>
                <w:sz w:val="24"/>
                <w:szCs w:val="28"/>
              </w:rPr>
            </w:pPr>
            <w:r>
              <w:rPr>
                <w:rFonts w:hint="eastAsia" w:ascii="仿宋" w:hAnsi="仿宋" w:eastAsia="仿宋"/>
                <w:b/>
                <w:sz w:val="24"/>
                <w:szCs w:val="28"/>
              </w:rPr>
              <w:t>名称</w:t>
            </w:r>
          </w:p>
        </w:tc>
        <w:tc>
          <w:tcPr>
            <w:tcW w:w="992" w:type="dxa"/>
          </w:tcPr>
          <w:p>
            <w:pPr>
              <w:jc w:val="center"/>
              <w:rPr>
                <w:rFonts w:ascii="仿宋" w:hAnsi="仿宋" w:eastAsia="仿宋"/>
                <w:b/>
                <w:sz w:val="24"/>
                <w:szCs w:val="28"/>
              </w:rPr>
            </w:pPr>
            <w:r>
              <w:rPr>
                <w:rFonts w:hint="eastAsia" w:ascii="仿宋" w:hAnsi="仿宋" w:eastAsia="仿宋"/>
                <w:b/>
                <w:sz w:val="24"/>
                <w:szCs w:val="28"/>
              </w:rPr>
              <w:t>数量</w:t>
            </w:r>
          </w:p>
        </w:tc>
        <w:tc>
          <w:tcPr>
            <w:tcW w:w="3827" w:type="dxa"/>
          </w:tcPr>
          <w:p>
            <w:pPr>
              <w:jc w:val="center"/>
              <w:rPr>
                <w:rFonts w:ascii="仿宋" w:hAnsi="仿宋" w:eastAsia="仿宋"/>
                <w:b/>
                <w:sz w:val="24"/>
                <w:szCs w:val="28"/>
              </w:rPr>
            </w:pPr>
            <w:r>
              <w:rPr>
                <w:rFonts w:hint="eastAsia" w:ascii="仿宋" w:hAnsi="仿宋" w:eastAsia="仿宋"/>
                <w:b/>
                <w:sz w:val="24"/>
                <w:szCs w:val="28"/>
              </w:rPr>
              <w:t>型号/规格要求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记录仪</w:t>
            </w:r>
            <w:r>
              <w:rPr>
                <w:rFonts w:ascii="仿宋" w:hAnsi="仿宋" w:eastAsia="仿宋"/>
                <w:sz w:val="24"/>
                <w:szCs w:val="28"/>
              </w:rPr>
              <w:t>语音记录卡</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sz w:val="20"/>
                <w:szCs w:val="20"/>
              </w:rPr>
            </w:pPr>
            <w:r>
              <w:rPr>
                <w:sz w:val="20"/>
                <w:szCs w:val="20"/>
              </w:rPr>
              <w:t>ADPCM-16-RJ45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记录仪整机</w:t>
            </w:r>
            <w:r>
              <w:rPr>
                <w:rFonts w:ascii="仿宋" w:hAnsi="仿宋" w:eastAsia="仿宋"/>
                <w:sz w:val="24"/>
                <w:szCs w:val="28"/>
              </w:rPr>
              <w:t>模块</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sz w:val="20"/>
                <w:szCs w:val="20"/>
              </w:rPr>
            </w:pPr>
            <w:r>
              <w:rPr>
                <w:rFonts w:hint="eastAsia"/>
                <w:sz w:val="20"/>
                <w:szCs w:val="20"/>
              </w:rPr>
              <w:t>研华PCA6011G2</w:t>
            </w:r>
          </w:p>
          <w:p>
            <w:pPr>
              <w:widowControl/>
              <w:jc w:val="left"/>
              <w:rPr>
                <w:sz w:val="20"/>
                <w:szCs w:val="20"/>
              </w:rPr>
            </w:pPr>
            <w:r>
              <w:rPr>
                <w:rFonts w:hint="eastAsia"/>
                <w:sz w:val="20"/>
                <w:szCs w:val="20"/>
              </w:rPr>
              <w:t>i5 4核2.6GHz；8GB内存；2个1000M网口；2个RS232串口；460W双冗余电源；4U机架式；RedHat 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记录仪</w:t>
            </w:r>
            <w:r>
              <w:rPr>
                <w:rFonts w:ascii="仿宋" w:hAnsi="仿宋" w:eastAsia="仿宋"/>
                <w:sz w:val="24"/>
                <w:szCs w:val="28"/>
              </w:rPr>
              <w:t>电源模块</w:t>
            </w:r>
          </w:p>
        </w:tc>
        <w:tc>
          <w:tcPr>
            <w:tcW w:w="992" w:type="dxa"/>
            <w:vAlign w:val="center"/>
          </w:tcPr>
          <w:p>
            <w:pPr>
              <w:jc w:val="center"/>
              <w:rPr>
                <w:rFonts w:ascii="仿宋" w:hAnsi="仿宋" w:eastAsia="仿宋"/>
                <w:sz w:val="24"/>
                <w:szCs w:val="28"/>
              </w:rPr>
            </w:pPr>
            <w:r>
              <w:rPr>
                <w:rFonts w:ascii="仿宋" w:hAnsi="仿宋" w:eastAsia="仿宋"/>
                <w:sz w:val="24"/>
                <w:szCs w:val="28"/>
              </w:rPr>
              <w:t>1</w:t>
            </w:r>
          </w:p>
        </w:tc>
        <w:tc>
          <w:tcPr>
            <w:tcW w:w="3827" w:type="dxa"/>
          </w:tcPr>
          <w:p>
            <w:pPr>
              <w:widowControl/>
              <w:jc w:val="left"/>
              <w:rPr>
                <w:sz w:val="20"/>
                <w:szCs w:val="20"/>
              </w:rPr>
            </w:pPr>
            <w:r>
              <w:rPr>
                <w:rFonts w:hint="eastAsia"/>
                <w:sz w:val="20"/>
                <w:szCs w:val="20"/>
              </w:rPr>
              <w:t>与</w:t>
            </w:r>
            <w:r>
              <w:rPr>
                <w:sz w:val="20"/>
                <w:szCs w:val="20"/>
              </w:rPr>
              <w:t>重庆机场在用川大智</w:t>
            </w:r>
            <w:r>
              <w:rPr>
                <w:rFonts w:hint="eastAsia"/>
                <w:sz w:val="20"/>
                <w:szCs w:val="20"/>
              </w:rPr>
              <w:t>胜所用</w:t>
            </w:r>
            <w:r>
              <w:rPr>
                <w:sz w:val="20"/>
                <w:szCs w:val="20"/>
              </w:rPr>
              <w:t>电源模块一致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4</w:t>
            </w:r>
          </w:p>
        </w:tc>
        <w:tc>
          <w:tcPr>
            <w:tcW w:w="2835" w:type="dxa"/>
            <w:vAlign w:val="center"/>
          </w:tcPr>
          <w:p>
            <w:pPr>
              <w:snapToGrid w:val="0"/>
              <w:spacing w:line="240" w:lineRule="atLeast"/>
              <w:jc w:val="center"/>
              <w:rPr>
                <w:rFonts w:ascii="仿宋" w:hAnsi="仿宋" w:eastAsia="仿宋"/>
                <w:sz w:val="24"/>
                <w:szCs w:val="28"/>
              </w:rPr>
            </w:pPr>
            <w:r>
              <w:rPr>
                <w:rFonts w:hint="eastAsia" w:ascii="仿宋" w:hAnsi="仿宋" w:eastAsia="仿宋"/>
                <w:sz w:val="24"/>
                <w:szCs w:val="28"/>
              </w:rPr>
              <w:t>授时服务器模块</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tcPr>
          <w:p>
            <w:pPr>
              <w:widowControl/>
              <w:jc w:val="left"/>
              <w:rPr>
                <w:sz w:val="20"/>
                <w:szCs w:val="20"/>
              </w:rPr>
            </w:pPr>
            <w:r>
              <w:rPr>
                <w:rFonts w:hint="eastAsia"/>
                <w:sz w:val="20"/>
                <w:szCs w:val="20"/>
              </w:rPr>
              <w:t>CJTC6300</w:t>
            </w:r>
          </w:p>
          <w:p>
            <w:pPr>
              <w:widowControl/>
              <w:jc w:val="left"/>
              <w:rPr>
                <w:sz w:val="20"/>
                <w:szCs w:val="20"/>
              </w:rPr>
            </w:pPr>
            <w:r>
              <w:rPr>
                <w:rFonts w:hint="eastAsia"/>
                <w:sz w:val="20"/>
                <w:szCs w:val="20"/>
              </w:rPr>
              <w:t>GNSS-GPS/北斗双模时钟接收模块,2路NTP网口，8个RS485串口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5</w:t>
            </w:r>
          </w:p>
        </w:tc>
        <w:tc>
          <w:tcPr>
            <w:tcW w:w="2835" w:type="dxa"/>
            <w:vAlign w:val="center"/>
          </w:tcPr>
          <w:p>
            <w:pPr>
              <w:snapToGrid w:val="0"/>
              <w:spacing w:line="240" w:lineRule="atLeast"/>
              <w:jc w:val="center"/>
              <w:rPr>
                <w:rFonts w:ascii="仿宋" w:hAnsi="仿宋" w:eastAsia="仿宋"/>
                <w:sz w:val="24"/>
                <w:szCs w:val="28"/>
              </w:rPr>
            </w:pPr>
            <w:r>
              <w:rPr>
                <w:rFonts w:hint="eastAsia" w:ascii="仿宋" w:hAnsi="仿宋" w:eastAsia="仿宋"/>
                <w:sz w:val="24"/>
                <w:szCs w:val="28"/>
              </w:rPr>
              <w:t>气象自观终端（含软件）</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tcPr>
          <w:p>
            <w:pPr>
              <w:widowControl/>
              <w:jc w:val="left"/>
              <w:rPr>
                <w:sz w:val="20"/>
                <w:szCs w:val="20"/>
              </w:rPr>
            </w:pPr>
            <w:r>
              <w:rPr>
                <w:sz w:val="20"/>
                <w:szCs w:val="20"/>
              </w:rPr>
              <w:t>AviMet</w:t>
            </w:r>
            <w:r>
              <w:rPr>
                <w:rFonts w:hint="eastAsia"/>
                <w:sz w:val="20"/>
                <w:szCs w:val="20"/>
              </w:rPr>
              <w:t>终端</w:t>
            </w:r>
            <w:r>
              <w:rPr>
                <w:sz w:val="20"/>
                <w:szCs w:val="20"/>
              </w:rPr>
              <w:t>及</w:t>
            </w:r>
            <w:r>
              <w:rPr>
                <w:rFonts w:hint="eastAsia"/>
                <w:sz w:val="20"/>
                <w:szCs w:val="20"/>
              </w:rPr>
              <w:t>授权软件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6</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甚高频收发</w:t>
            </w:r>
            <w:r>
              <w:rPr>
                <w:rFonts w:ascii="仿宋" w:hAnsi="仿宋" w:eastAsia="仿宋"/>
                <w:sz w:val="24"/>
                <w:szCs w:val="28"/>
              </w:rPr>
              <w:t>模块</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sz w:val="20"/>
                <w:szCs w:val="20"/>
              </w:rPr>
            </w:pPr>
            <w:r>
              <w:rPr>
                <w:rFonts w:hint="eastAsia"/>
                <w:sz w:val="20"/>
                <w:szCs w:val="20"/>
              </w:rPr>
              <w:t>Rohde &amp; Schwarz（R&amp;S）：</w:t>
            </w:r>
            <w:r>
              <w:rPr>
                <w:sz w:val="20"/>
                <w:szCs w:val="20"/>
              </w:rPr>
              <w:t>XU4200</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1.支持交直流双路供电；</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2.支持传统模拟音频接口，同时支持ED-137B或更新的VoIP语音技术标准，并通过EUROCAE组织的互联互通测试认证（具备厂家选件授权）；</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3. 同时支持的VoIP在线会话数不少于3个，即能同时连接至少3个不同的终端用户，如内话席位、遥控盒等，支持VoIP录音（具备厂家选件授权）；4.是合同签订时R&amp;S发布的最新版本;5.提供后续软件的免费更新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7</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手持</w:t>
            </w:r>
            <w:r>
              <w:rPr>
                <w:rFonts w:ascii="仿宋" w:hAnsi="仿宋" w:eastAsia="仿宋"/>
                <w:sz w:val="24"/>
                <w:szCs w:val="28"/>
              </w:rPr>
              <w:t>麦克风</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Rohde &amp; Schwarz（R&amp;S）:GA016</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甚高频发射模块7pin接口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8</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滤波器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sz w:val="20"/>
                <w:szCs w:val="20"/>
              </w:rPr>
            </w:pPr>
            <w:r>
              <w:rPr>
                <w:rFonts w:hint="eastAsia"/>
                <w:sz w:val="20"/>
                <w:szCs w:val="20"/>
              </w:rPr>
              <w:t>Rohde &amp; Schwarz（R&amp;S）:MCPS210-V/2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ascii="仿宋" w:hAnsi="仿宋" w:eastAsia="仿宋"/>
                <w:sz w:val="24"/>
                <w:szCs w:val="28"/>
              </w:rPr>
              <w:t>9</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音频</w:t>
            </w:r>
            <w:r>
              <w:rPr>
                <w:rFonts w:ascii="仿宋" w:hAnsi="仿宋" w:eastAsia="仿宋"/>
                <w:sz w:val="24"/>
                <w:szCs w:val="28"/>
              </w:rPr>
              <w:t>接线模块</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sz w:val="20"/>
                <w:szCs w:val="20"/>
              </w:rPr>
            </w:pPr>
            <w:r>
              <w:rPr>
                <w:rFonts w:hint="eastAsia"/>
                <w:sz w:val="20"/>
                <w:szCs w:val="20"/>
              </w:rPr>
              <w:t>Rohde &amp; Schwarz（R&amp;S）:</w:t>
            </w:r>
            <w:r>
              <w:rPr>
                <w:sz w:val="20"/>
                <w:szCs w:val="20"/>
              </w:rPr>
              <w:t>KG42-Z2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10</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常</w:t>
            </w:r>
            <w:r>
              <w:rPr>
                <w:rFonts w:ascii="仿宋" w:hAnsi="仿宋" w:eastAsia="仿宋"/>
                <w:sz w:val="24"/>
                <w:szCs w:val="28"/>
              </w:rPr>
              <w:t>闭型</w:t>
            </w:r>
            <w:r>
              <w:rPr>
                <w:rFonts w:hint="eastAsia" w:ascii="仿宋" w:hAnsi="仿宋" w:eastAsia="仿宋"/>
                <w:sz w:val="24"/>
                <w:szCs w:val="28"/>
              </w:rPr>
              <w:t>射频</w:t>
            </w:r>
            <w:r>
              <w:rPr>
                <w:rFonts w:ascii="仿宋" w:hAnsi="仿宋" w:eastAsia="仿宋"/>
                <w:sz w:val="24"/>
                <w:szCs w:val="28"/>
              </w:rPr>
              <w:t>切换单元</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KG42-Z4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11</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自保持型</w:t>
            </w:r>
            <w:r>
              <w:rPr>
                <w:rFonts w:ascii="仿宋" w:hAnsi="仿宋" w:eastAsia="仿宋"/>
                <w:sz w:val="24"/>
                <w:szCs w:val="28"/>
              </w:rPr>
              <w:t>视频切换单元</w:t>
            </w:r>
          </w:p>
        </w:tc>
        <w:tc>
          <w:tcPr>
            <w:tcW w:w="992" w:type="dxa"/>
            <w:vAlign w:val="center"/>
          </w:tcPr>
          <w:p>
            <w:pPr>
              <w:pStyle w:val="2"/>
              <w:snapToGrid w:val="0"/>
              <w:spacing w:before="0" w:after="0" w:line="240" w:lineRule="atLeast"/>
              <w:rPr>
                <w:rFonts w:ascii="仿宋" w:hAnsi="仿宋" w:eastAsia="仿宋"/>
                <w:b w:val="0"/>
                <w:bCs w:val="0"/>
                <w:sz w:val="24"/>
                <w:szCs w:val="28"/>
              </w:rPr>
            </w:pPr>
            <w:r>
              <w:rPr>
                <w:rFonts w:ascii="仿宋" w:hAnsi="仿宋" w:eastAsia="仿宋"/>
                <w:b w:val="0"/>
                <w:bCs w:val="0"/>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ascii="Times New Roman" w:hAnsi="Times New Roman"/>
                <w:b w:val="0"/>
                <w:bCs w:val="0"/>
                <w:sz w:val="20"/>
                <w:szCs w:val="20"/>
              </w:rPr>
              <w:t>TELEDYNE CS-32N6C-T</w:t>
            </w:r>
            <w:r>
              <w:rPr>
                <w:rFonts w:hint="eastAsia" w:ascii="Times New Roman" w:hAnsi="Times New Roman"/>
                <w:b w:val="0"/>
                <w:bCs w:val="0"/>
                <w:sz w:val="20"/>
                <w:szCs w:val="20"/>
              </w:rPr>
              <w:t>或亿迈赢L1N22803T2-I</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需适配R&amp;S</w:t>
            </w:r>
            <w:r>
              <w:rPr>
                <w:rFonts w:ascii="Times New Roman" w:hAnsi="Times New Roman"/>
                <w:b w:val="0"/>
                <w:bCs w:val="0"/>
                <w:sz w:val="20"/>
                <w:szCs w:val="20"/>
              </w:rPr>
              <w:t>XU</w:t>
            </w:r>
            <w:r>
              <w:rPr>
                <w:rFonts w:hint="eastAsia" w:ascii="Times New Roman" w:hAnsi="Times New Roman"/>
                <w:b w:val="0"/>
                <w:bCs w:val="0"/>
                <w:sz w:val="20"/>
                <w:szCs w:val="20"/>
              </w:rPr>
              <w:t>4200电台VoIP工作模式下的主备机Latching SPDT射频继电器切换控制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12</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陷波器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FPB210-V/1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13</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全向</w:t>
            </w:r>
            <w:r>
              <w:rPr>
                <w:rFonts w:ascii="仿宋" w:hAnsi="仿宋" w:eastAsia="仿宋"/>
                <w:sz w:val="24"/>
                <w:szCs w:val="28"/>
              </w:rPr>
              <w:t>天线</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K552031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14</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全向</w:t>
            </w:r>
            <w:r>
              <w:rPr>
                <w:rFonts w:ascii="仿宋" w:hAnsi="仿宋" w:eastAsia="仿宋"/>
                <w:sz w:val="24"/>
                <w:szCs w:val="28"/>
              </w:rPr>
              <w:t>天线支架</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15</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定向</w:t>
            </w:r>
            <w:r>
              <w:rPr>
                <w:rFonts w:ascii="仿宋" w:hAnsi="仿宋" w:eastAsia="仿宋"/>
                <w:sz w:val="24"/>
                <w:szCs w:val="28"/>
              </w:rPr>
              <w:t>天线</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K531831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16</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定向</w:t>
            </w:r>
            <w:r>
              <w:rPr>
                <w:rFonts w:ascii="仿宋" w:hAnsi="仿宋" w:eastAsia="仿宋"/>
                <w:sz w:val="24"/>
                <w:szCs w:val="28"/>
              </w:rPr>
              <w:t>天线支架</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17</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遥控盒</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4</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GB4000V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18</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头戴</w:t>
            </w:r>
            <w:r>
              <w:rPr>
                <w:rFonts w:ascii="仿宋" w:hAnsi="仿宋" w:eastAsia="仿宋"/>
                <w:sz w:val="24"/>
                <w:szCs w:val="28"/>
              </w:rPr>
              <w:t>发话耳机</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GA015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19</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手持</w:t>
            </w:r>
            <w:r>
              <w:rPr>
                <w:rFonts w:ascii="仿宋" w:hAnsi="仿宋" w:eastAsia="仿宋"/>
                <w:sz w:val="24"/>
                <w:szCs w:val="28"/>
              </w:rPr>
              <w:t>麦克风a</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GA016H1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20</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带PTT手持</w:t>
            </w:r>
            <w:r>
              <w:rPr>
                <w:rFonts w:ascii="仿宋" w:hAnsi="仿宋" w:eastAsia="仿宋"/>
                <w:sz w:val="24"/>
                <w:szCs w:val="28"/>
              </w:rPr>
              <w:t>手麦</w:t>
            </w:r>
            <w:r>
              <w:rPr>
                <w:rFonts w:hint="eastAsia" w:ascii="仿宋" w:hAnsi="仿宋" w:eastAsia="仿宋"/>
                <w:sz w:val="24"/>
                <w:szCs w:val="28"/>
              </w:rPr>
              <w:t>b</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D100-110D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21</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带PTT手持</w:t>
            </w:r>
            <w:r>
              <w:rPr>
                <w:rFonts w:ascii="仿宋" w:hAnsi="仿宋" w:eastAsia="仿宋"/>
                <w:sz w:val="24"/>
                <w:szCs w:val="28"/>
              </w:rPr>
              <w:t>手麦c</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D100-110D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22</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OTE D100电台</w:t>
            </w:r>
            <w:r>
              <w:rPr>
                <w:rFonts w:ascii="仿宋" w:hAnsi="仿宋" w:eastAsia="仿宋"/>
                <w:sz w:val="24"/>
                <w:szCs w:val="28"/>
              </w:rPr>
              <w:t>电源模块</w:t>
            </w:r>
          </w:p>
        </w:tc>
        <w:tc>
          <w:tcPr>
            <w:tcW w:w="992" w:type="dxa"/>
            <w:vAlign w:val="center"/>
          </w:tcPr>
          <w:p>
            <w:pPr>
              <w:jc w:val="center"/>
              <w:rPr>
                <w:rFonts w:ascii="仿宋" w:hAnsi="仿宋" w:eastAsia="仿宋"/>
                <w:sz w:val="24"/>
                <w:szCs w:val="28"/>
              </w:rPr>
            </w:pPr>
            <w:r>
              <w:rPr>
                <w:rFonts w:ascii="仿宋" w:hAnsi="仿宋" w:eastAsia="仿宋"/>
                <w:sz w:val="24"/>
                <w:szCs w:val="28"/>
              </w:rPr>
              <w:t>1</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23</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避雷器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6</w:t>
            </w:r>
          </w:p>
        </w:tc>
        <w:tc>
          <w:tcPr>
            <w:tcW w:w="3827" w:type="dxa"/>
          </w:tcPr>
          <w:p>
            <w:pPr>
              <w:widowControl/>
              <w:jc w:val="left"/>
              <w:rPr>
                <w:kern w:val="0"/>
                <w:sz w:val="20"/>
                <w:szCs w:val="20"/>
              </w:rPr>
            </w:pPr>
            <w:r>
              <w:rPr>
                <w:kern w:val="0"/>
                <w:sz w:val="20"/>
                <w:szCs w:val="20"/>
              </w:rPr>
              <w:t>APG-350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24</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耦合器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kern w:val="0"/>
                <w:sz w:val="20"/>
                <w:szCs w:val="20"/>
              </w:rPr>
              <w:t>NARDA 3020A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25</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合路器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AST.08X2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26</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分路器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KG42-Z8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27</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假负载10T</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BIRD 10-18T</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10瓦，50欧姆N型接头假负载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28</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假负载50T</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BIRD 50-18T</w:t>
            </w:r>
          </w:p>
          <w:p>
            <w:pPr>
              <w:pStyle w:val="2"/>
              <w:snapToGrid w:val="0"/>
              <w:spacing w:before="0" w:after="0" w:line="240" w:lineRule="atLeast"/>
              <w:jc w:val="left"/>
            </w:pPr>
            <w:r>
              <w:rPr>
                <w:rFonts w:hint="eastAsia" w:ascii="Times New Roman" w:hAnsi="Times New Roman"/>
                <w:b w:val="0"/>
                <w:bCs w:val="0"/>
                <w:sz w:val="20"/>
                <w:szCs w:val="20"/>
              </w:rPr>
              <w:t>50瓦，50欧姆N型接头假负载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29</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假负载100T</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BIRD 100-T</w:t>
            </w:r>
          </w:p>
          <w:p>
            <w:pPr>
              <w:pStyle w:val="2"/>
              <w:snapToGrid w:val="0"/>
              <w:spacing w:before="0" w:after="0" w:line="240" w:lineRule="atLeast"/>
              <w:jc w:val="left"/>
            </w:pPr>
            <w:r>
              <w:rPr>
                <w:rFonts w:hint="eastAsia" w:ascii="Times New Roman" w:hAnsi="Times New Roman"/>
                <w:b w:val="0"/>
                <w:bCs w:val="0"/>
                <w:sz w:val="20"/>
                <w:szCs w:val="20"/>
              </w:rPr>
              <w:t>100瓦，50欧姆N型接头假负载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30</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单向器</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widowControl/>
              <w:jc w:val="left"/>
              <w:rPr>
                <w:kern w:val="0"/>
                <w:sz w:val="20"/>
                <w:szCs w:val="20"/>
              </w:rPr>
            </w:pPr>
            <w:r>
              <w:rPr>
                <w:rFonts w:hint="eastAsia"/>
                <w:kern w:val="0"/>
                <w:sz w:val="20"/>
                <w:szCs w:val="20"/>
              </w:rPr>
              <w:t>Rohde &amp; Schwarz（R&amp;S）:</w:t>
            </w:r>
            <w:r>
              <w:rPr>
                <w:kern w:val="0"/>
                <w:sz w:val="20"/>
                <w:szCs w:val="20"/>
              </w:rPr>
              <w:t>AST.0864D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31</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银</w:t>
            </w:r>
            <w:r>
              <w:rPr>
                <w:rFonts w:ascii="仿宋" w:hAnsi="仿宋" w:eastAsia="仿宋"/>
                <w:sz w:val="24"/>
                <w:szCs w:val="28"/>
              </w:rPr>
              <w:t>讯</w:t>
            </w:r>
            <w:r>
              <w:rPr>
                <w:rFonts w:hint="eastAsia" w:ascii="仿宋" w:hAnsi="仿宋" w:eastAsia="仿宋"/>
                <w:sz w:val="24"/>
                <w:szCs w:val="28"/>
              </w:rPr>
              <w:t>PCM关端机</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ZMUX-3032</w:t>
            </w:r>
          </w:p>
          <w:p>
            <w:pPr>
              <w:pStyle w:val="2"/>
              <w:snapToGrid w:val="0"/>
              <w:spacing w:before="0" w:after="0" w:line="240" w:lineRule="atLeast"/>
              <w:jc w:val="left"/>
            </w:pPr>
            <w:r>
              <w:rPr>
                <w:rFonts w:hint="eastAsia" w:ascii="Times New Roman" w:hAnsi="Times New Roman"/>
                <w:b w:val="0"/>
                <w:bCs w:val="0"/>
                <w:sz w:val="20"/>
                <w:szCs w:val="20"/>
              </w:rPr>
              <w:t>2个光端机应可成对使用。需包含至少2个甚高频E/M接口，光口为SC/40km或更长距离。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32</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R&amp;S甚高频</w:t>
            </w:r>
            <w:r>
              <w:rPr>
                <w:rFonts w:ascii="仿宋" w:hAnsi="仿宋" w:eastAsia="仿宋"/>
                <w:sz w:val="24"/>
                <w:szCs w:val="28"/>
              </w:rPr>
              <w:t>维护系统</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含维护所需软件的计算机。版本兼容所用R&amp;S电台固件版本11.11以上：</w:t>
            </w:r>
          </w:p>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1.R&amp;S ZS4200版本V9.0.9以上；</w:t>
            </w:r>
          </w:p>
          <w:p>
            <w:pPr>
              <w:pStyle w:val="2"/>
              <w:snapToGrid w:val="0"/>
              <w:spacing w:before="0" w:after="0" w:line="240" w:lineRule="atLeast"/>
              <w:jc w:val="left"/>
              <w:rPr>
                <w:kern w:val="0"/>
                <w:sz w:val="20"/>
                <w:szCs w:val="20"/>
              </w:rPr>
            </w:pPr>
            <w:r>
              <w:rPr>
                <w:rFonts w:hint="eastAsia" w:ascii="Times New Roman" w:hAnsi="Times New Roman"/>
                <w:b w:val="0"/>
                <w:bCs w:val="0"/>
                <w:sz w:val="20"/>
                <w:szCs w:val="20"/>
              </w:rPr>
              <w:t>2.R&amp;S RCMS II，R&amp;S DS3800版本V6.12.4以上；3.且能满足本次及将来购买的所有其它R&amp;S甚高频地空通信设备使用，且包含软件各功能正常使用所需的硬件配件（包括但不限于诸如监控服务器加密狗等）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33</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OTE甚高频</w:t>
            </w:r>
            <w:r>
              <w:rPr>
                <w:rFonts w:ascii="仿宋" w:hAnsi="仿宋" w:eastAsia="仿宋"/>
                <w:sz w:val="24"/>
                <w:szCs w:val="28"/>
              </w:rPr>
              <w:t>监控系统</w:t>
            </w:r>
          </w:p>
        </w:tc>
        <w:tc>
          <w:tcPr>
            <w:tcW w:w="992" w:type="dxa"/>
            <w:vAlign w:val="center"/>
          </w:tcPr>
          <w:p>
            <w:pPr>
              <w:jc w:val="center"/>
              <w:rPr>
                <w:rFonts w:ascii="仿宋" w:hAnsi="仿宋" w:eastAsia="仿宋"/>
                <w:sz w:val="24"/>
                <w:szCs w:val="28"/>
              </w:rPr>
            </w:pPr>
            <w:r>
              <w:rPr>
                <w:rFonts w:ascii="仿宋" w:hAnsi="仿宋" w:eastAsia="仿宋"/>
                <w:sz w:val="24"/>
                <w:szCs w:val="28"/>
              </w:rPr>
              <w:t>1</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实现OTE电台</w:t>
            </w:r>
            <w:r>
              <w:rPr>
                <w:rFonts w:ascii="Times New Roman" w:hAnsi="Times New Roman"/>
                <w:b w:val="0"/>
                <w:bCs w:val="0"/>
                <w:sz w:val="20"/>
                <w:szCs w:val="20"/>
              </w:rPr>
              <w:t>监控及参数配置</w:t>
            </w:r>
            <w:r>
              <w:rPr>
                <w:rFonts w:hint="eastAsia" w:ascii="Times New Roman" w:hAnsi="Times New Roman"/>
                <w:b w:val="0"/>
                <w:bCs w:val="0"/>
                <w:sz w:val="20"/>
                <w:szCs w:val="20"/>
              </w:rPr>
              <w:t>，投标报价应包含监控终端软硬件以及采集和传输监控信号所需的其它设备。将来如果增加同型号甚高频设备，可融入该监控系统。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34</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机柜</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vAlign w:val="center"/>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600*800*1800,机柜可安装2个电台、两个滤波器等，带滑轮。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35</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现场</w:t>
            </w:r>
            <w:r>
              <w:rPr>
                <w:rFonts w:ascii="仿宋" w:hAnsi="仿宋" w:eastAsia="仿宋"/>
                <w:sz w:val="24"/>
                <w:szCs w:val="28"/>
              </w:rPr>
              <w:t>安装调试费</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2人</w:t>
            </w:r>
            <w:r>
              <w:rPr>
                <w:rFonts w:ascii="Times New Roman" w:hAnsi="Times New Roman"/>
                <w:b w:val="0"/>
                <w:bCs w:val="0"/>
                <w:sz w:val="20"/>
                <w:szCs w:val="20"/>
              </w:rPr>
              <w:t>次的安装调试费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36</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800M车载</w:t>
            </w:r>
            <w:r>
              <w:rPr>
                <w:rFonts w:ascii="仿宋" w:hAnsi="仿宋" w:eastAsia="仿宋"/>
                <w:sz w:val="24"/>
                <w:szCs w:val="28"/>
              </w:rPr>
              <w:t>对讲机</w:t>
            </w:r>
            <w:r>
              <w:rPr>
                <w:rFonts w:hint="eastAsia" w:ascii="仿宋" w:hAnsi="仿宋" w:eastAsia="仿宋"/>
                <w:sz w:val="24"/>
                <w:szCs w:val="28"/>
              </w:rPr>
              <w:t>（含电源）</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vAlign w:val="center"/>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摩托罗拉MTM5200主机</w:t>
            </w:r>
            <w:r>
              <w:rPr>
                <w:rFonts w:ascii="Times New Roman" w:hAnsi="Times New Roman"/>
                <w:b w:val="0"/>
                <w:bCs w:val="0"/>
                <w:sz w:val="20"/>
                <w:szCs w:val="20"/>
              </w:rPr>
              <w:t>及</w:t>
            </w:r>
            <w:r>
              <w:rPr>
                <w:rFonts w:hint="eastAsia" w:ascii="Times New Roman" w:hAnsi="Times New Roman"/>
                <w:b w:val="0"/>
                <w:bCs w:val="0"/>
                <w:sz w:val="20"/>
                <w:szCs w:val="20"/>
              </w:rPr>
              <w:t>配套</w:t>
            </w:r>
            <w:r>
              <w:rPr>
                <w:rFonts w:ascii="Times New Roman" w:hAnsi="Times New Roman"/>
                <w:b w:val="0"/>
                <w:bCs w:val="0"/>
                <w:sz w:val="20"/>
                <w:szCs w:val="20"/>
              </w:rPr>
              <w:t>电源、扬声器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37</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800M手持</w:t>
            </w:r>
            <w:r>
              <w:rPr>
                <w:rFonts w:ascii="仿宋" w:hAnsi="仿宋" w:eastAsia="仿宋"/>
                <w:sz w:val="24"/>
                <w:szCs w:val="28"/>
              </w:rPr>
              <w:t>电台</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vAlign w:val="center"/>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摩托罗拉MTP3150主机及配套</w:t>
            </w:r>
            <w:r>
              <w:rPr>
                <w:rFonts w:ascii="Times New Roman" w:hAnsi="Times New Roman"/>
                <w:b w:val="0"/>
                <w:bCs w:val="0"/>
                <w:sz w:val="20"/>
                <w:szCs w:val="20"/>
              </w:rPr>
              <w:t>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sz w:val="24"/>
                <w:szCs w:val="28"/>
              </w:rPr>
            </w:pPr>
            <w:r>
              <w:rPr>
                <w:rFonts w:hint="eastAsia" w:ascii="仿宋" w:hAnsi="仿宋" w:eastAsia="仿宋"/>
                <w:sz w:val="24"/>
                <w:szCs w:val="28"/>
              </w:rPr>
              <w:t>38</w:t>
            </w:r>
          </w:p>
        </w:tc>
        <w:tc>
          <w:tcPr>
            <w:tcW w:w="2835" w:type="dxa"/>
            <w:vAlign w:val="center"/>
          </w:tcPr>
          <w:p>
            <w:pPr>
              <w:jc w:val="center"/>
              <w:rPr>
                <w:rFonts w:ascii="仿宋" w:hAnsi="仿宋" w:eastAsia="仿宋"/>
                <w:sz w:val="24"/>
                <w:szCs w:val="28"/>
              </w:rPr>
            </w:pPr>
            <w:r>
              <w:rPr>
                <w:rFonts w:hint="eastAsia" w:ascii="仿宋" w:hAnsi="仿宋" w:eastAsia="仿宋"/>
                <w:sz w:val="24"/>
                <w:szCs w:val="28"/>
              </w:rPr>
              <w:t>便携式</w:t>
            </w:r>
            <w:r>
              <w:rPr>
                <w:rFonts w:ascii="仿宋" w:hAnsi="仿宋" w:eastAsia="仿宋"/>
                <w:sz w:val="24"/>
                <w:szCs w:val="28"/>
              </w:rPr>
              <w:t>移动电台</w:t>
            </w:r>
            <w:r>
              <w:rPr>
                <w:rFonts w:hint="eastAsia" w:ascii="仿宋" w:hAnsi="仿宋" w:eastAsia="仿宋"/>
                <w:sz w:val="24"/>
                <w:szCs w:val="28"/>
              </w:rPr>
              <w:t xml:space="preserve"> </w:t>
            </w:r>
          </w:p>
        </w:tc>
        <w:tc>
          <w:tcPr>
            <w:tcW w:w="992"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3827" w:type="dxa"/>
            <w:vAlign w:val="center"/>
          </w:tcPr>
          <w:p>
            <w:pPr>
              <w:pStyle w:val="2"/>
              <w:snapToGrid w:val="0"/>
              <w:spacing w:before="0" w:after="0" w:line="240" w:lineRule="atLeast"/>
              <w:jc w:val="left"/>
              <w:rPr>
                <w:rFonts w:ascii="Times New Roman" w:hAnsi="Times New Roman"/>
                <w:b w:val="0"/>
                <w:bCs w:val="0"/>
                <w:sz w:val="20"/>
                <w:szCs w:val="20"/>
              </w:rPr>
            </w:pPr>
            <w:r>
              <w:rPr>
                <w:rFonts w:hint="eastAsia" w:ascii="Times New Roman" w:hAnsi="Times New Roman"/>
                <w:b w:val="0"/>
                <w:bCs w:val="0"/>
                <w:sz w:val="20"/>
                <w:szCs w:val="20"/>
              </w:rPr>
              <w:t>海格</w:t>
            </w:r>
            <w:r>
              <w:rPr>
                <w:rFonts w:ascii="Times New Roman" w:hAnsi="Times New Roman"/>
                <w:b w:val="0"/>
                <w:bCs w:val="0"/>
                <w:sz w:val="20"/>
                <w:szCs w:val="20"/>
              </w:rPr>
              <w:t>exp53</w:t>
            </w:r>
          </w:p>
        </w:tc>
      </w:tr>
    </w:tbl>
    <w:p>
      <w:pPr>
        <w:spacing w:line="360" w:lineRule="auto"/>
        <w:rPr>
          <w:rFonts w:ascii="仿宋" w:hAnsi="仿宋" w:eastAsia="仿宋"/>
          <w:sz w:val="28"/>
          <w:szCs w:val="28"/>
        </w:rPr>
      </w:pPr>
      <w:r>
        <w:rPr>
          <w:rFonts w:hint="eastAsia" w:ascii="仿宋" w:hAnsi="仿宋" w:eastAsia="仿宋"/>
          <w:sz w:val="28"/>
          <w:szCs w:val="28"/>
        </w:rPr>
        <w:t>2.3乙方应向甲方免费提供上述产品的</w:t>
      </w:r>
      <w:r>
        <w:rPr>
          <w:rFonts w:hint="eastAsia" w:ascii="仿宋" w:hAnsi="仿宋" w:eastAsia="仿宋"/>
          <w:sz w:val="28"/>
          <w:szCs w:val="28"/>
          <w:u w:val="single"/>
        </w:rPr>
        <w:t>送货、安装、调试、售后技术支持</w:t>
      </w:r>
      <w:r>
        <w:rPr>
          <w:rFonts w:hint="eastAsia" w:ascii="仿宋" w:hAnsi="仿宋" w:eastAsia="仿宋"/>
          <w:sz w:val="28"/>
          <w:szCs w:val="28"/>
        </w:rPr>
        <w:t>等满足甲方需求的服务。</w:t>
      </w:r>
    </w:p>
    <w:p>
      <w:pPr>
        <w:spacing w:line="360" w:lineRule="auto"/>
        <w:rPr>
          <w:rFonts w:ascii="仿宋" w:hAnsi="仿宋" w:eastAsia="仿宋"/>
          <w:sz w:val="28"/>
          <w:szCs w:val="28"/>
        </w:rPr>
      </w:pPr>
      <w:r>
        <w:rPr>
          <w:rFonts w:hint="eastAsia" w:ascii="仿宋" w:hAnsi="仿宋" w:eastAsia="仿宋"/>
          <w:sz w:val="28"/>
          <w:szCs w:val="28"/>
        </w:rPr>
        <w:t>2.4采购清单的补充及更新</w:t>
      </w:r>
    </w:p>
    <w:p>
      <w:pPr>
        <w:spacing w:line="360" w:lineRule="auto"/>
        <w:rPr>
          <w:rFonts w:ascii="仿宋" w:hAnsi="仿宋" w:eastAsia="仿宋"/>
          <w:sz w:val="28"/>
          <w:szCs w:val="28"/>
        </w:rPr>
      </w:pPr>
      <w:r>
        <w:rPr>
          <w:rFonts w:hint="eastAsia" w:ascii="仿宋" w:hAnsi="仿宋" w:eastAsia="仿宋"/>
          <w:sz w:val="28"/>
          <w:szCs w:val="28"/>
        </w:rPr>
        <w:t>甲方会根据内部需求及乙方提供的新产品情况对采购清单进行补充和更新。</w:t>
      </w:r>
    </w:p>
    <w:p>
      <w:pPr>
        <w:spacing w:line="360" w:lineRule="auto"/>
        <w:rPr>
          <w:rFonts w:ascii="仿宋" w:hAnsi="仿宋" w:eastAsia="仿宋"/>
          <w:b/>
          <w:bCs/>
          <w:sz w:val="28"/>
          <w:szCs w:val="28"/>
        </w:rPr>
      </w:pPr>
      <w:r>
        <w:rPr>
          <w:rFonts w:hint="eastAsia" w:ascii="仿宋" w:hAnsi="仿宋" w:eastAsia="仿宋"/>
          <w:b/>
          <w:bCs/>
          <w:sz w:val="28"/>
          <w:szCs w:val="28"/>
        </w:rPr>
        <w:t>3.合同价款</w:t>
      </w:r>
    </w:p>
    <w:p>
      <w:pPr>
        <w:spacing w:line="360" w:lineRule="auto"/>
        <w:ind w:left="-2"/>
        <w:rPr>
          <w:rFonts w:ascii="仿宋" w:hAnsi="仿宋" w:eastAsia="仿宋"/>
          <w:sz w:val="28"/>
          <w:szCs w:val="28"/>
        </w:rPr>
      </w:pPr>
      <w:r>
        <w:rPr>
          <w:rFonts w:hint="eastAsia" w:ascii="仿宋" w:hAnsi="仿宋" w:eastAsia="仿宋"/>
          <w:sz w:val="28"/>
          <w:szCs w:val="28"/>
        </w:rPr>
        <w:t>3.1单价及总价</w:t>
      </w:r>
    </w:p>
    <w:p>
      <w:pPr>
        <w:spacing w:line="360" w:lineRule="auto"/>
        <w:ind w:left="-2"/>
        <w:jc w:val="center"/>
        <w:rPr>
          <w:rFonts w:ascii="仿宋" w:hAnsi="仿宋" w:eastAsia="仿宋"/>
          <w:sz w:val="24"/>
        </w:rPr>
      </w:pPr>
      <w:r>
        <w:rPr>
          <w:rFonts w:hint="eastAsia" w:ascii="仿宋" w:hAnsi="仿宋" w:eastAsia="仿宋"/>
          <w:sz w:val="24"/>
        </w:rPr>
        <w:t xml:space="preserve">表2：备件含税单价及总价表 </w:t>
      </w:r>
    </w:p>
    <w:tbl>
      <w:tblPr>
        <w:tblStyle w:val="1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993"/>
        <w:gridCol w:w="1417"/>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b/>
                <w:sz w:val="24"/>
                <w:szCs w:val="28"/>
              </w:rPr>
            </w:pPr>
            <w:r>
              <w:rPr>
                <w:rFonts w:hint="eastAsia" w:ascii="仿宋" w:hAnsi="仿宋" w:eastAsia="仿宋"/>
                <w:b/>
                <w:sz w:val="24"/>
                <w:szCs w:val="28"/>
              </w:rPr>
              <w:t>序号</w:t>
            </w:r>
          </w:p>
        </w:tc>
        <w:tc>
          <w:tcPr>
            <w:tcW w:w="2693" w:type="dxa"/>
            <w:vAlign w:val="center"/>
          </w:tcPr>
          <w:p>
            <w:pPr>
              <w:jc w:val="center"/>
              <w:rPr>
                <w:rFonts w:ascii="仿宋" w:hAnsi="仿宋" w:eastAsia="仿宋"/>
                <w:b/>
                <w:sz w:val="24"/>
                <w:szCs w:val="28"/>
              </w:rPr>
            </w:pPr>
            <w:r>
              <w:rPr>
                <w:rFonts w:hint="eastAsia" w:ascii="仿宋" w:hAnsi="仿宋" w:eastAsia="仿宋"/>
                <w:b/>
                <w:sz w:val="24"/>
                <w:szCs w:val="28"/>
              </w:rPr>
              <w:t>名称</w:t>
            </w:r>
          </w:p>
        </w:tc>
        <w:tc>
          <w:tcPr>
            <w:tcW w:w="993" w:type="dxa"/>
            <w:vAlign w:val="center"/>
          </w:tcPr>
          <w:p>
            <w:pPr>
              <w:jc w:val="center"/>
              <w:rPr>
                <w:rFonts w:ascii="仿宋" w:hAnsi="仿宋" w:eastAsia="仿宋"/>
                <w:b/>
                <w:sz w:val="24"/>
                <w:szCs w:val="28"/>
              </w:rPr>
            </w:pPr>
            <w:r>
              <w:rPr>
                <w:rFonts w:hint="eastAsia" w:ascii="仿宋" w:hAnsi="仿宋" w:eastAsia="仿宋"/>
                <w:b/>
                <w:sz w:val="24"/>
                <w:szCs w:val="28"/>
              </w:rPr>
              <w:t>数量</w:t>
            </w:r>
          </w:p>
        </w:tc>
        <w:tc>
          <w:tcPr>
            <w:tcW w:w="1417" w:type="dxa"/>
            <w:vAlign w:val="center"/>
          </w:tcPr>
          <w:p>
            <w:pPr>
              <w:jc w:val="center"/>
              <w:rPr>
                <w:rFonts w:ascii="仿宋" w:hAnsi="仿宋" w:eastAsia="仿宋"/>
                <w:b/>
                <w:sz w:val="24"/>
                <w:szCs w:val="28"/>
              </w:rPr>
            </w:pPr>
            <w:r>
              <w:rPr>
                <w:rFonts w:hint="eastAsia" w:ascii="仿宋" w:hAnsi="仿宋" w:eastAsia="仿宋"/>
                <w:b/>
                <w:sz w:val="24"/>
                <w:szCs w:val="28"/>
              </w:rPr>
              <w:t>税率（%）</w:t>
            </w:r>
          </w:p>
        </w:tc>
        <w:tc>
          <w:tcPr>
            <w:tcW w:w="1276" w:type="dxa"/>
            <w:vAlign w:val="center"/>
          </w:tcPr>
          <w:p>
            <w:pPr>
              <w:jc w:val="center"/>
              <w:rPr>
                <w:rFonts w:ascii="仿宋" w:hAnsi="仿宋" w:eastAsia="仿宋"/>
                <w:b/>
                <w:sz w:val="24"/>
                <w:szCs w:val="28"/>
              </w:rPr>
            </w:pPr>
            <w:r>
              <w:rPr>
                <w:rFonts w:hint="eastAsia" w:ascii="仿宋" w:hAnsi="仿宋" w:eastAsia="仿宋"/>
                <w:b/>
                <w:sz w:val="24"/>
                <w:szCs w:val="28"/>
              </w:rPr>
              <w:t>含税单价</w:t>
            </w:r>
            <w:r>
              <w:rPr>
                <w:rFonts w:ascii="仿宋" w:hAnsi="仿宋" w:eastAsia="仿宋"/>
                <w:b/>
                <w:sz w:val="24"/>
                <w:szCs w:val="28"/>
              </w:rPr>
              <w:t>（</w:t>
            </w:r>
            <w:r>
              <w:rPr>
                <w:rFonts w:hint="eastAsia" w:ascii="仿宋" w:hAnsi="仿宋" w:eastAsia="仿宋"/>
                <w:b/>
                <w:sz w:val="24"/>
                <w:szCs w:val="28"/>
              </w:rPr>
              <w:t>万元</w:t>
            </w:r>
            <w:r>
              <w:rPr>
                <w:rFonts w:ascii="仿宋" w:hAnsi="仿宋" w:eastAsia="仿宋"/>
                <w:b/>
                <w:sz w:val="24"/>
                <w:szCs w:val="28"/>
              </w:rPr>
              <w:t>）</w:t>
            </w:r>
          </w:p>
        </w:tc>
        <w:tc>
          <w:tcPr>
            <w:tcW w:w="1559" w:type="dxa"/>
            <w:vAlign w:val="center"/>
          </w:tcPr>
          <w:p>
            <w:pPr>
              <w:jc w:val="center"/>
              <w:rPr>
                <w:rFonts w:ascii="仿宋" w:hAnsi="仿宋" w:eastAsia="仿宋"/>
                <w:b/>
                <w:sz w:val="24"/>
                <w:szCs w:val="28"/>
              </w:rPr>
            </w:pPr>
            <w:r>
              <w:rPr>
                <w:rFonts w:hint="eastAsia" w:ascii="仿宋" w:hAnsi="仿宋" w:eastAsia="仿宋"/>
                <w:b/>
                <w:sz w:val="24"/>
                <w:szCs w:val="28"/>
              </w:rPr>
              <w:t>含税总价（万元）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记录仪</w:t>
            </w:r>
            <w:r>
              <w:rPr>
                <w:rFonts w:ascii="仿宋" w:hAnsi="仿宋" w:eastAsia="仿宋"/>
                <w:sz w:val="24"/>
                <w:szCs w:val="28"/>
              </w:rPr>
              <w:t>语音记录卡</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记录仪整机</w:t>
            </w:r>
            <w:r>
              <w:rPr>
                <w:rFonts w:ascii="仿宋" w:hAnsi="仿宋" w:eastAsia="仿宋"/>
                <w:sz w:val="24"/>
                <w:szCs w:val="28"/>
              </w:rPr>
              <w:t>模块</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3</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记录仪</w:t>
            </w:r>
            <w:r>
              <w:rPr>
                <w:rFonts w:ascii="仿宋" w:hAnsi="仿宋" w:eastAsia="仿宋"/>
                <w:sz w:val="24"/>
                <w:szCs w:val="28"/>
              </w:rPr>
              <w:t>电源模块</w:t>
            </w:r>
          </w:p>
        </w:tc>
        <w:tc>
          <w:tcPr>
            <w:tcW w:w="993" w:type="dxa"/>
            <w:vAlign w:val="center"/>
          </w:tcPr>
          <w:p>
            <w:pPr>
              <w:jc w:val="center"/>
              <w:rPr>
                <w:rFonts w:ascii="仿宋" w:hAnsi="仿宋" w:eastAsia="仿宋"/>
                <w:sz w:val="24"/>
                <w:szCs w:val="28"/>
              </w:rPr>
            </w:pPr>
            <w:r>
              <w:rPr>
                <w:rFonts w:ascii="仿宋" w:hAnsi="仿宋" w:eastAsia="仿宋"/>
                <w:sz w:val="24"/>
                <w:szCs w:val="28"/>
              </w:rPr>
              <w:t>1</w:t>
            </w:r>
          </w:p>
        </w:tc>
        <w:tc>
          <w:tcPr>
            <w:tcW w:w="1417" w:type="dxa"/>
          </w:tcPr>
          <w:p>
            <w:pPr>
              <w:widowControl/>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4</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授时服务器模块</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5</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气象自观终端</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6</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甚高频收发</w:t>
            </w:r>
            <w:r>
              <w:rPr>
                <w:rFonts w:ascii="仿宋" w:hAnsi="仿宋" w:eastAsia="仿宋"/>
                <w:sz w:val="24"/>
                <w:szCs w:val="28"/>
              </w:rPr>
              <w:t>模块</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7</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手持</w:t>
            </w:r>
            <w:r>
              <w:rPr>
                <w:rFonts w:ascii="仿宋" w:hAnsi="仿宋" w:eastAsia="仿宋"/>
                <w:sz w:val="24"/>
                <w:szCs w:val="28"/>
              </w:rPr>
              <w:t>麦克风</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8</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滤波器</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ascii="仿宋" w:hAnsi="仿宋" w:eastAsia="仿宋"/>
                <w:sz w:val="24"/>
                <w:szCs w:val="28"/>
              </w:rPr>
              <w:t>9</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音频</w:t>
            </w:r>
            <w:r>
              <w:rPr>
                <w:rFonts w:ascii="仿宋" w:hAnsi="仿宋" w:eastAsia="仿宋"/>
                <w:sz w:val="24"/>
                <w:szCs w:val="28"/>
              </w:rPr>
              <w:t>接线模块</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10</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常</w:t>
            </w:r>
            <w:r>
              <w:rPr>
                <w:rFonts w:ascii="仿宋" w:hAnsi="仿宋" w:eastAsia="仿宋"/>
                <w:sz w:val="24"/>
                <w:szCs w:val="28"/>
              </w:rPr>
              <w:t>闭型</w:t>
            </w:r>
            <w:r>
              <w:rPr>
                <w:rFonts w:hint="eastAsia" w:ascii="仿宋" w:hAnsi="仿宋" w:eastAsia="仿宋"/>
                <w:sz w:val="24"/>
                <w:szCs w:val="28"/>
              </w:rPr>
              <w:t>射频</w:t>
            </w:r>
            <w:r>
              <w:rPr>
                <w:rFonts w:ascii="仿宋" w:hAnsi="仿宋" w:eastAsia="仿宋"/>
                <w:sz w:val="24"/>
                <w:szCs w:val="28"/>
              </w:rPr>
              <w:t>切换单元</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11</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自保持型</w:t>
            </w:r>
            <w:r>
              <w:rPr>
                <w:rFonts w:ascii="仿宋" w:hAnsi="仿宋" w:eastAsia="仿宋"/>
                <w:sz w:val="24"/>
                <w:szCs w:val="28"/>
              </w:rPr>
              <w:t>视频切换单元</w:t>
            </w:r>
          </w:p>
        </w:tc>
        <w:tc>
          <w:tcPr>
            <w:tcW w:w="993" w:type="dxa"/>
            <w:vAlign w:val="center"/>
          </w:tcPr>
          <w:p>
            <w:pPr>
              <w:pStyle w:val="2"/>
              <w:snapToGrid w:val="0"/>
              <w:spacing w:before="0" w:after="0" w:line="240" w:lineRule="atLeast"/>
              <w:rPr>
                <w:rFonts w:ascii="仿宋" w:hAnsi="仿宋" w:eastAsia="仿宋"/>
                <w:b w:val="0"/>
                <w:bCs w:val="0"/>
                <w:sz w:val="24"/>
                <w:szCs w:val="28"/>
              </w:rPr>
            </w:pPr>
            <w:r>
              <w:rPr>
                <w:rFonts w:ascii="仿宋" w:hAnsi="仿宋" w:eastAsia="仿宋"/>
                <w:b w:val="0"/>
                <w:bCs w:val="0"/>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12</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陷波器</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13</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全向</w:t>
            </w:r>
            <w:r>
              <w:rPr>
                <w:rFonts w:ascii="仿宋" w:hAnsi="仿宋" w:eastAsia="仿宋"/>
                <w:sz w:val="24"/>
                <w:szCs w:val="28"/>
              </w:rPr>
              <w:t>天线</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14</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全向</w:t>
            </w:r>
            <w:r>
              <w:rPr>
                <w:rFonts w:ascii="仿宋" w:hAnsi="仿宋" w:eastAsia="仿宋"/>
                <w:sz w:val="24"/>
                <w:szCs w:val="28"/>
              </w:rPr>
              <w:t>天线支架</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15</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定向</w:t>
            </w:r>
            <w:r>
              <w:rPr>
                <w:rFonts w:ascii="仿宋" w:hAnsi="仿宋" w:eastAsia="仿宋"/>
                <w:sz w:val="24"/>
                <w:szCs w:val="28"/>
              </w:rPr>
              <w:t>天线</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16</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定向</w:t>
            </w:r>
            <w:r>
              <w:rPr>
                <w:rFonts w:ascii="仿宋" w:hAnsi="仿宋" w:eastAsia="仿宋"/>
                <w:sz w:val="24"/>
                <w:szCs w:val="28"/>
              </w:rPr>
              <w:t>天线支架</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17</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遥控盒</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4</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18</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头戴</w:t>
            </w:r>
            <w:r>
              <w:rPr>
                <w:rFonts w:ascii="仿宋" w:hAnsi="仿宋" w:eastAsia="仿宋"/>
                <w:sz w:val="24"/>
                <w:szCs w:val="28"/>
              </w:rPr>
              <w:t>发话耳机</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19</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手持</w:t>
            </w:r>
            <w:r>
              <w:rPr>
                <w:rFonts w:ascii="仿宋" w:hAnsi="仿宋" w:eastAsia="仿宋"/>
                <w:sz w:val="24"/>
                <w:szCs w:val="28"/>
              </w:rPr>
              <w:t>麦克风a</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20</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带PTT手持</w:t>
            </w:r>
            <w:r>
              <w:rPr>
                <w:rFonts w:ascii="仿宋" w:hAnsi="仿宋" w:eastAsia="仿宋"/>
                <w:sz w:val="24"/>
                <w:szCs w:val="28"/>
              </w:rPr>
              <w:t>手麦</w:t>
            </w:r>
            <w:r>
              <w:rPr>
                <w:rFonts w:hint="eastAsia" w:ascii="仿宋" w:hAnsi="仿宋" w:eastAsia="仿宋"/>
                <w:sz w:val="24"/>
                <w:szCs w:val="28"/>
              </w:rPr>
              <w:t>b</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21</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带PTT手持</w:t>
            </w:r>
            <w:r>
              <w:rPr>
                <w:rFonts w:ascii="仿宋" w:hAnsi="仿宋" w:eastAsia="仿宋"/>
                <w:sz w:val="24"/>
                <w:szCs w:val="28"/>
              </w:rPr>
              <w:t>手麦c</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22</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OTE D100电台</w:t>
            </w:r>
            <w:r>
              <w:rPr>
                <w:rFonts w:ascii="仿宋" w:hAnsi="仿宋" w:eastAsia="仿宋"/>
                <w:sz w:val="24"/>
                <w:szCs w:val="28"/>
              </w:rPr>
              <w:t>电源模块</w:t>
            </w:r>
          </w:p>
        </w:tc>
        <w:tc>
          <w:tcPr>
            <w:tcW w:w="993" w:type="dxa"/>
            <w:vAlign w:val="center"/>
          </w:tcPr>
          <w:p>
            <w:pPr>
              <w:jc w:val="center"/>
              <w:rPr>
                <w:rFonts w:ascii="仿宋" w:hAnsi="仿宋" w:eastAsia="仿宋"/>
                <w:sz w:val="24"/>
                <w:szCs w:val="28"/>
              </w:rPr>
            </w:pPr>
            <w:r>
              <w:rPr>
                <w:rFonts w:ascii="仿宋" w:hAnsi="仿宋" w:eastAsia="仿宋"/>
                <w:sz w:val="24"/>
                <w:szCs w:val="28"/>
              </w:rPr>
              <w:t>1</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23</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避雷器</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6</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24</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耦合器</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25</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合路器</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26</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分路器</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27</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假负载10T</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28</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假负载50T</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29</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假负载100T</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30</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单向器</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31</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银</w:t>
            </w:r>
            <w:r>
              <w:rPr>
                <w:rFonts w:ascii="仿宋" w:hAnsi="仿宋" w:eastAsia="仿宋"/>
                <w:sz w:val="24"/>
                <w:szCs w:val="28"/>
              </w:rPr>
              <w:t>讯</w:t>
            </w:r>
            <w:r>
              <w:rPr>
                <w:rFonts w:hint="eastAsia" w:ascii="仿宋" w:hAnsi="仿宋" w:eastAsia="仿宋"/>
                <w:sz w:val="24"/>
                <w:szCs w:val="28"/>
              </w:rPr>
              <w:t>PCM关端机</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2</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32</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R&amp;S甚高频</w:t>
            </w:r>
            <w:r>
              <w:rPr>
                <w:rFonts w:ascii="仿宋" w:hAnsi="仿宋" w:eastAsia="仿宋"/>
                <w:sz w:val="24"/>
                <w:szCs w:val="28"/>
              </w:rPr>
              <w:t>维护系统</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33</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OTE甚高频</w:t>
            </w:r>
            <w:r>
              <w:rPr>
                <w:rFonts w:ascii="仿宋" w:hAnsi="仿宋" w:eastAsia="仿宋"/>
                <w:sz w:val="24"/>
                <w:szCs w:val="28"/>
              </w:rPr>
              <w:t>监控系统</w:t>
            </w:r>
          </w:p>
        </w:tc>
        <w:tc>
          <w:tcPr>
            <w:tcW w:w="993" w:type="dxa"/>
            <w:vAlign w:val="center"/>
          </w:tcPr>
          <w:p>
            <w:pPr>
              <w:jc w:val="center"/>
              <w:rPr>
                <w:rFonts w:ascii="仿宋" w:hAnsi="仿宋" w:eastAsia="仿宋"/>
                <w:sz w:val="24"/>
                <w:szCs w:val="28"/>
              </w:rPr>
            </w:pPr>
            <w:r>
              <w:rPr>
                <w:rFonts w:ascii="仿宋" w:hAnsi="仿宋" w:eastAsia="仿宋"/>
                <w:sz w:val="24"/>
                <w:szCs w:val="28"/>
              </w:rPr>
              <w:t>1</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34</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机柜</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35</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现场</w:t>
            </w:r>
            <w:r>
              <w:rPr>
                <w:rFonts w:ascii="仿宋" w:hAnsi="仿宋" w:eastAsia="仿宋"/>
                <w:sz w:val="24"/>
                <w:szCs w:val="28"/>
              </w:rPr>
              <w:t>安装调试费</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36</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800M车载</w:t>
            </w:r>
            <w:r>
              <w:rPr>
                <w:rFonts w:ascii="仿宋" w:hAnsi="仿宋" w:eastAsia="仿宋"/>
                <w:sz w:val="24"/>
                <w:szCs w:val="28"/>
              </w:rPr>
              <w:t>对讲机</w:t>
            </w:r>
            <w:r>
              <w:rPr>
                <w:rFonts w:hint="eastAsia" w:ascii="仿宋" w:hAnsi="仿宋" w:eastAsia="仿宋"/>
                <w:sz w:val="24"/>
                <w:szCs w:val="28"/>
              </w:rPr>
              <w:t>（含电源）</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37</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800M手持</w:t>
            </w:r>
            <w:r>
              <w:rPr>
                <w:rFonts w:ascii="仿宋" w:hAnsi="仿宋" w:eastAsia="仿宋"/>
                <w:sz w:val="24"/>
                <w:szCs w:val="28"/>
              </w:rPr>
              <w:t>电台</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sz w:val="24"/>
                <w:szCs w:val="28"/>
              </w:rPr>
            </w:pPr>
            <w:r>
              <w:rPr>
                <w:rFonts w:hint="eastAsia" w:ascii="仿宋" w:hAnsi="仿宋" w:eastAsia="仿宋"/>
                <w:sz w:val="24"/>
                <w:szCs w:val="28"/>
              </w:rPr>
              <w:t>38</w:t>
            </w:r>
          </w:p>
        </w:tc>
        <w:tc>
          <w:tcPr>
            <w:tcW w:w="2693" w:type="dxa"/>
            <w:vAlign w:val="center"/>
          </w:tcPr>
          <w:p>
            <w:pPr>
              <w:jc w:val="center"/>
              <w:rPr>
                <w:rFonts w:ascii="仿宋" w:hAnsi="仿宋" w:eastAsia="仿宋"/>
                <w:sz w:val="24"/>
                <w:szCs w:val="28"/>
              </w:rPr>
            </w:pPr>
            <w:r>
              <w:rPr>
                <w:rFonts w:hint="eastAsia" w:ascii="仿宋" w:hAnsi="仿宋" w:eastAsia="仿宋"/>
                <w:sz w:val="24"/>
                <w:szCs w:val="28"/>
              </w:rPr>
              <w:t>便携式</w:t>
            </w:r>
            <w:r>
              <w:rPr>
                <w:rFonts w:ascii="仿宋" w:hAnsi="仿宋" w:eastAsia="仿宋"/>
                <w:sz w:val="24"/>
                <w:szCs w:val="28"/>
              </w:rPr>
              <w:t>移动电台</w:t>
            </w:r>
            <w:r>
              <w:rPr>
                <w:rFonts w:hint="eastAsia" w:ascii="仿宋" w:hAnsi="仿宋" w:eastAsia="仿宋"/>
                <w:sz w:val="24"/>
                <w:szCs w:val="28"/>
              </w:rPr>
              <w:t xml:space="preserve"> </w:t>
            </w:r>
          </w:p>
        </w:tc>
        <w:tc>
          <w:tcPr>
            <w:tcW w:w="993" w:type="dxa"/>
            <w:vAlign w:val="center"/>
          </w:tcPr>
          <w:p>
            <w:pPr>
              <w:jc w:val="center"/>
              <w:rPr>
                <w:rFonts w:ascii="仿宋" w:hAnsi="仿宋" w:eastAsia="仿宋"/>
                <w:sz w:val="24"/>
                <w:szCs w:val="28"/>
              </w:rPr>
            </w:pPr>
            <w:r>
              <w:rPr>
                <w:rFonts w:hint="eastAsia" w:ascii="仿宋" w:hAnsi="仿宋" w:eastAsia="仿宋"/>
                <w:sz w:val="24"/>
                <w:szCs w:val="28"/>
              </w:rPr>
              <w:t>1</w:t>
            </w:r>
          </w:p>
        </w:tc>
        <w:tc>
          <w:tcPr>
            <w:tcW w:w="1417" w:type="dxa"/>
          </w:tcPr>
          <w:p>
            <w:pPr>
              <w:jc w:val="center"/>
              <w:rPr>
                <w:rFonts w:ascii="仿宋" w:hAnsi="仿宋" w:eastAsia="仿宋"/>
                <w:sz w:val="24"/>
                <w:szCs w:val="28"/>
              </w:rPr>
            </w:pPr>
          </w:p>
        </w:tc>
        <w:tc>
          <w:tcPr>
            <w:tcW w:w="1276" w:type="dxa"/>
          </w:tcPr>
          <w:p>
            <w:pPr>
              <w:jc w:val="center"/>
              <w:rPr>
                <w:rFonts w:ascii="仿宋" w:hAnsi="仿宋" w:eastAsia="仿宋"/>
                <w:sz w:val="24"/>
                <w:szCs w:val="28"/>
              </w:rPr>
            </w:pPr>
          </w:p>
        </w:tc>
        <w:tc>
          <w:tcPr>
            <w:tcW w:w="1559" w:type="dxa"/>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97" w:type="dxa"/>
            <w:gridSpan w:val="2"/>
            <w:vAlign w:val="center"/>
          </w:tcPr>
          <w:p>
            <w:pPr>
              <w:jc w:val="center"/>
              <w:rPr>
                <w:rFonts w:ascii="仿宋" w:hAnsi="仿宋" w:eastAsia="仿宋"/>
                <w:b/>
                <w:sz w:val="24"/>
                <w:szCs w:val="28"/>
              </w:rPr>
            </w:pPr>
            <w:r>
              <w:rPr>
                <w:rFonts w:hint="eastAsia" w:ascii="仿宋" w:hAnsi="仿宋" w:eastAsia="仿宋"/>
                <w:b/>
                <w:sz w:val="32"/>
                <w:szCs w:val="28"/>
              </w:rPr>
              <w:t>合计</w:t>
            </w:r>
          </w:p>
        </w:tc>
        <w:tc>
          <w:tcPr>
            <w:tcW w:w="2410" w:type="dxa"/>
            <w:gridSpan w:val="2"/>
            <w:vAlign w:val="center"/>
          </w:tcPr>
          <w:p>
            <w:pPr>
              <w:jc w:val="left"/>
              <w:rPr>
                <w:rFonts w:ascii="仿宋" w:hAnsi="仿宋" w:eastAsia="仿宋"/>
                <w:sz w:val="24"/>
                <w:szCs w:val="28"/>
              </w:rPr>
            </w:pPr>
            <w:r>
              <w:rPr>
                <w:rFonts w:hint="eastAsia" w:ascii="仿宋" w:hAnsi="仿宋" w:eastAsia="仿宋"/>
                <w:sz w:val="24"/>
                <w:szCs w:val="28"/>
              </w:rPr>
              <w:t>大写</w:t>
            </w:r>
            <w:r>
              <w:rPr>
                <w:rFonts w:ascii="仿宋" w:hAnsi="仿宋" w:eastAsia="仿宋"/>
                <w:sz w:val="24"/>
                <w:szCs w:val="28"/>
              </w:rPr>
              <w:t>：</w:t>
            </w:r>
          </w:p>
        </w:tc>
        <w:tc>
          <w:tcPr>
            <w:tcW w:w="2835" w:type="dxa"/>
            <w:gridSpan w:val="2"/>
            <w:vAlign w:val="center"/>
          </w:tcPr>
          <w:p>
            <w:pPr>
              <w:jc w:val="left"/>
              <w:rPr>
                <w:rFonts w:ascii="仿宋" w:hAnsi="仿宋" w:eastAsia="仿宋"/>
                <w:sz w:val="24"/>
                <w:szCs w:val="28"/>
              </w:rPr>
            </w:pPr>
            <w:r>
              <w:rPr>
                <w:rFonts w:hint="eastAsia" w:ascii="仿宋" w:hAnsi="仿宋" w:eastAsia="仿宋"/>
                <w:sz w:val="24"/>
                <w:szCs w:val="28"/>
              </w:rPr>
              <w:t>小写</w:t>
            </w:r>
            <w:r>
              <w:rPr>
                <w:rFonts w:ascii="仿宋" w:hAnsi="仿宋" w:eastAsia="仿宋"/>
                <w:sz w:val="24"/>
                <w:szCs w:val="28"/>
              </w:rPr>
              <w:t>：</w:t>
            </w:r>
          </w:p>
        </w:tc>
      </w:tr>
    </w:tbl>
    <w:p>
      <w:pPr>
        <w:pStyle w:val="6"/>
        <w:spacing w:line="360" w:lineRule="auto"/>
        <w:rPr>
          <w:rFonts w:ascii="仿宋" w:hAnsi="仿宋" w:eastAsia="仿宋"/>
          <w:szCs w:val="28"/>
        </w:rPr>
      </w:pPr>
      <w:r>
        <w:rPr>
          <w:rFonts w:hint="eastAsia" w:ascii="仿宋" w:hAnsi="仿宋" w:eastAsia="仿宋"/>
          <w:szCs w:val="28"/>
        </w:rPr>
        <w:t>3.2供货价格</w:t>
      </w:r>
    </w:p>
    <w:p>
      <w:pPr>
        <w:spacing w:line="360" w:lineRule="auto"/>
        <w:ind w:left="420"/>
        <w:rPr>
          <w:rFonts w:ascii="仿宋" w:hAnsi="仿宋" w:eastAsia="仿宋"/>
          <w:sz w:val="28"/>
          <w:szCs w:val="28"/>
        </w:rPr>
      </w:pPr>
      <w:r>
        <w:rPr>
          <w:rFonts w:hint="eastAsia" w:ascii="仿宋" w:hAnsi="仿宋" w:eastAsia="仿宋"/>
          <w:sz w:val="28"/>
          <w:szCs w:val="28"/>
        </w:rPr>
        <w:t>A、乙方愿意按照同类产品的最优惠价格提供产品给甲方；</w:t>
      </w:r>
    </w:p>
    <w:p>
      <w:pPr>
        <w:spacing w:line="360" w:lineRule="auto"/>
        <w:ind w:left="420"/>
        <w:rPr>
          <w:rFonts w:ascii="仿宋" w:hAnsi="仿宋" w:eastAsia="仿宋"/>
          <w:sz w:val="28"/>
          <w:szCs w:val="28"/>
        </w:rPr>
      </w:pPr>
      <w:r>
        <w:rPr>
          <w:rFonts w:hint="eastAsia" w:ascii="仿宋" w:hAnsi="仿宋" w:eastAsia="仿宋"/>
          <w:sz w:val="28"/>
          <w:szCs w:val="28"/>
        </w:rPr>
        <w:t>B、采购清单以外的产品，乙方承诺仍以最优惠的价格提供给甲方。</w:t>
      </w:r>
    </w:p>
    <w:p>
      <w:pPr>
        <w:widowControl/>
        <w:spacing w:line="360" w:lineRule="auto"/>
        <w:jc w:val="left"/>
        <w:rPr>
          <w:rFonts w:ascii="仿宋" w:hAnsi="仿宋" w:eastAsia="仿宋"/>
          <w:color w:val="000000"/>
          <w:sz w:val="28"/>
          <w:szCs w:val="28"/>
        </w:rPr>
      </w:pPr>
      <w:r>
        <w:rPr>
          <w:rFonts w:hint="eastAsia" w:ascii="仿宋" w:hAnsi="仿宋" w:eastAsia="仿宋"/>
          <w:sz w:val="28"/>
          <w:szCs w:val="28"/>
        </w:rPr>
        <w:t>3.3本合同货款包括：产品总价、一切税费、包装及运输费用、备件测试费用等；本项目报价为包干价，不再另行增加费用。</w:t>
      </w:r>
    </w:p>
    <w:p>
      <w:pPr>
        <w:spacing w:line="360" w:lineRule="auto"/>
        <w:ind w:left="-2"/>
        <w:rPr>
          <w:rFonts w:ascii="仿宋" w:hAnsi="仿宋" w:eastAsia="仿宋"/>
          <w:b/>
          <w:bCs/>
          <w:sz w:val="28"/>
          <w:szCs w:val="28"/>
        </w:rPr>
      </w:pPr>
      <w:r>
        <w:rPr>
          <w:rFonts w:hint="eastAsia" w:ascii="仿宋" w:hAnsi="仿宋" w:eastAsia="仿宋"/>
          <w:b/>
          <w:bCs/>
          <w:sz w:val="28"/>
          <w:szCs w:val="28"/>
        </w:rPr>
        <w:t>4.支付方式</w:t>
      </w:r>
    </w:p>
    <w:p>
      <w:pPr>
        <w:rPr>
          <w:rFonts w:ascii="仿宋" w:hAnsi="仿宋" w:eastAsia="仿宋"/>
          <w:sz w:val="28"/>
          <w:szCs w:val="28"/>
        </w:rPr>
      </w:pPr>
      <w:bookmarkStart w:id="0" w:name="_Hlk1377237"/>
      <w:r>
        <w:rPr>
          <w:rFonts w:hint="eastAsia" w:ascii="仿宋" w:hAnsi="仿宋" w:eastAsia="仿宋"/>
          <w:sz w:val="28"/>
          <w:szCs w:val="28"/>
        </w:rPr>
        <w:t>4</w:t>
      </w:r>
      <w:r>
        <w:rPr>
          <w:rFonts w:ascii="仿宋" w:hAnsi="仿宋" w:eastAsia="仿宋"/>
          <w:sz w:val="28"/>
          <w:szCs w:val="28"/>
        </w:rPr>
        <w:t xml:space="preserve">.1 </w:t>
      </w:r>
      <w:r>
        <w:rPr>
          <w:rFonts w:hint="eastAsia" w:ascii="仿宋" w:hAnsi="仿宋" w:eastAsia="仿宋"/>
          <w:sz w:val="28"/>
          <w:szCs w:val="28"/>
        </w:rPr>
        <w:t>签订本合同前，乙方应按照约定，以银行转账方式向甲方指定账户缴纳合同履约保证金。履约保证金金额为</w:t>
      </w:r>
      <w:r>
        <w:rPr>
          <w:rFonts w:ascii="仿宋" w:hAnsi="仿宋" w:eastAsia="仿宋" w:cs="方正仿宋_GBK"/>
          <w:sz w:val="28"/>
          <w:szCs w:val="28"/>
        </w:rPr>
        <w:t>合同总价款（含税）</w:t>
      </w:r>
      <w:r>
        <w:rPr>
          <w:rFonts w:hint="eastAsia" w:ascii="仿宋" w:hAnsi="仿宋" w:eastAsia="仿宋"/>
          <w:sz w:val="28"/>
          <w:szCs w:val="28"/>
        </w:rPr>
        <w:t>的</w:t>
      </w:r>
      <w:r>
        <w:rPr>
          <w:rFonts w:ascii="仿宋" w:hAnsi="仿宋" w:eastAsia="仿宋"/>
          <w:sz w:val="28"/>
          <w:szCs w:val="28"/>
        </w:rPr>
        <w:t>10</w:t>
      </w:r>
      <w:r>
        <w:rPr>
          <w:rFonts w:hint="eastAsia" w:ascii="仿宋" w:hAnsi="仿宋" w:eastAsia="仿宋"/>
          <w:sz w:val="28"/>
          <w:szCs w:val="28"/>
        </w:rPr>
        <w:t>%。产品交付并验收合格后，由甲方一次性退还（不计利息）。</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甲方指定账户为：</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开户名：重庆机场集团有限公司</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开户银行：建设银行渝北机场支行</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账号：5000 1083 8000 5000 0447</w:t>
      </w:r>
    </w:p>
    <w:p>
      <w:pPr>
        <w:spacing w:line="360" w:lineRule="auto"/>
        <w:rPr>
          <w:rFonts w:ascii="仿宋" w:hAnsi="仿宋" w:eastAsia="仿宋" w:cs="方正仿宋_GBK"/>
          <w:sz w:val="28"/>
          <w:szCs w:val="28"/>
        </w:rPr>
      </w:pPr>
      <w:r>
        <w:rPr>
          <w:rFonts w:hint="eastAsia" w:ascii="仿宋" w:hAnsi="仿宋" w:eastAsia="仿宋"/>
          <w:sz w:val="28"/>
          <w:szCs w:val="28"/>
        </w:rPr>
        <w:t>4</w:t>
      </w:r>
      <w:r>
        <w:rPr>
          <w:rFonts w:ascii="仿宋" w:hAnsi="仿宋" w:eastAsia="仿宋"/>
          <w:sz w:val="28"/>
          <w:szCs w:val="28"/>
        </w:rPr>
        <w:t>.2</w:t>
      </w:r>
      <w:bookmarkEnd w:id="0"/>
      <w:r>
        <w:rPr>
          <w:rFonts w:hint="eastAsia" w:ascii="仿宋" w:hAnsi="仿宋" w:eastAsia="仿宋" w:cs="方正仿宋_GBK"/>
          <w:sz w:val="28"/>
          <w:szCs w:val="28"/>
        </w:rPr>
        <w:t>乙方负责将产品运到甲方指定地点，经甲方人员验收合格后，甲方支付</w:t>
      </w:r>
      <w:r>
        <w:rPr>
          <w:rFonts w:ascii="仿宋" w:hAnsi="仿宋" w:eastAsia="仿宋" w:cs="方正仿宋_GBK"/>
          <w:sz w:val="28"/>
          <w:szCs w:val="28"/>
        </w:rPr>
        <w:t>合同总价款（含税）的</w:t>
      </w:r>
      <w:r>
        <w:rPr>
          <w:rFonts w:hint="eastAsia" w:ascii="仿宋" w:hAnsi="仿宋" w:eastAsia="仿宋" w:cs="方正仿宋_GBK"/>
          <w:color w:val="FF0000"/>
          <w:sz w:val="28"/>
          <w:szCs w:val="28"/>
        </w:rPr>
        <w:t>95</w:t>
      </w:r>
      <w:r>
        <w:rPr>
          <w:rFonts w:ascii="仿宋" w:hAnsi="仿宋" w:eastAsia="仿宋" w:cs="方正仿宋_GBK"/>
          <w:color w:val="FF0000"/>
          <w:sz w:val="28"/>
          <w:szCs w:val="28"/>
        </w:rPr>
        <w:t>%</w:t>
      </w:r>
      <w:r>
        <w:rPr>
          <w:rFonts w:ascii="仿宋" w:hAnsi="仿宋" w:eastAsia="仿宋" w:cs="方正仿宋_GBK"/>
          <w:sz w:val="28"/>
          <w:szCs w:val="28"/>
        </w:rPr>
        <w:t>，质保期满支付合同总价款（含税）的</w:t>
      </w:r>
      <w:r>
        <w:rPr>
          <w:rFonts w:hint="eastAsia" w:ascii="仿宋" w:hAnsi="仿宋" w:eastAsia="仿宋" w:cs="方正仿宋_GBK"/>
          <w:color w:val="FF0000"/>
          <w:sz w:val="28"/>
          <w:szCs w:val="28"/>
        </w:rPr>
        <w:t>5</w:t>
      </w:r>
      <w:r>
        <w:rPr>
          <w:rFonts w:ascii="仿宋" w:hAnsi="仿宋" w:eastAsia="仿宋" w:cs="方正仿宋_GBK"/>
          <w:color w:val="FF0000"/>
          <w:sz w:val="28"/>
          <w:szCs w:val="28"/>
        </w:rPr>
        <w:t>%</w:t>
      </w:r>
      <w:r>
        <w:rPr>
          <w:rFonts w:hint="eastAsia" w:ascii="仿宋" w:hAnsi="仿宋" w:eastAsia="仿宋" w:cs="方正仿宋_GBK"/>
          <w:sz w:val="28"/>
          <w:szCs w:val="28"/>
        </w:rPr>
        <w:t>。付款</w:t>
      </w:r>
      <w:r>
        <w:rPr>
          <w:rFonts w:ascii="仿宋" w:hAnsi="仿宋" w:eastAsia="仿宋" w:cs="方正仿宋_GBK"/>
          <w:sz w:val="28"/>
          <w:szCs w:val="28"/>
        </w:rPr>
        <w:t>前乙方需</w:t>
      </w:r>
      <w:r>
        <w:rPr>
          <w:rFonts w:hint="eastAsia" w:ascii="仿宋" w:hAnsi="仿宋" w:eastAsia="仿宋" w:cs="方正仿宋_GBK"/>
          <w:sz w:val="28"/>
          <w:szCs w:val="28"/>
        </w:rPr>
        <w:t>按要求开具税率为</w:t>
      </w:r>
      <w:r>
        <w:rPr>
          <w:rFonts w:hint="eastAsia" w:ascii="仿宋" w:hAnsi="仿宋" w:eastAsia="仿宋" w:cs="方正仿宋_GBK"/>
          <w:color w:val="FF0000"/>
          <w:sz w:val="28"/>
          <w:szCs w:val="28"/>
        </w:rPr>
        <w:t>**%</w:t>
      </w:r>
      <w:r>
        <w:rPr>
          <w:rFonts w:hint="eastAsia" w:ascii="仿宋" w:hAnsi="仿宋" w:eastAsia="仿宋" w:cs="方正仿宋_GBK"/>
          <w:sz w:val="28"/>
          <w:szCs w:val="28"/>
        </w:rPr>
        <w:t>的增值税专用发票。</w:t>
      </w:r>
    </w:p>
    <w:p>
      <w:pPr>
        <w:spacing w:line="360" w:lineRule="auto"/>
        <w:rPr>
          <w:rFonts w:ascii="仿宋" w:hAnsi="仿宋" w:eastAsia="仿宋"/>
          <w:b/>
          <w:bCs/>
          <w:sz w:val="28"/>
          <w:szCs w:val="28"/>
        </w:rPr>
      </w:pPr>
      <w:r>
        <w:rPr>
          <w:rFonts w:hint="eastAsia" w:ascii="仿宋" w:hAnsi="仿宋" w:eastAsia="仿宋"/>
          <w:b/>
          <w:bCs/>
          <w:sz w:val="28"/>
          <w:szCs w:val="28"/>
        </w:rPr>
        <w:t>5.包装及运输</w:t>
      </w:r>
    </w:p>
    <w:p>
      <w:pPr>
        <w:spacing w:line="360" w:lineRule="auto"/>
        <w:rPr>
          <w:rFonts w:ascii="仿宋" w:hAnsi="仿宋" w:eastAsia="仿宋"/>
          <w:sz w:val="28"/>
          <w:szCs w:val="28"/>
        </w:rPr>
      </w:pPr>
      <w:r>
        <w:rPr>
          <w:rFonts w:hint="eastAsia" w:ascii="仿宋" w:hAnsi="仿宋" w:eastAsia="仿宋"/>
          <w:sz w:val="28"/>
          <w:szCs w:val="28"/>
        </w:rPr>
        <w:t>5.1乙方应为产品提供适宜产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pStyle w:val="13"/>
        <w:spacing w:line="360" w:lineRule="auto"/>
        <w:ind w:hanging="2"/>
        <w:jc w:val="both"/>
        <w:rPr>
          <w:rFonts w:ascii="仿宋" w:hAnsi="仿宋" w:eastAsia="仿宋"/>
          <w:color w:val="auto"/>
          <w:sz w:val="28"/>
          <w:szCs w:val="28"/>
        </w:rPr>
      </w:pPr>
      <w:r>
        <w:rPr>
          <w:rFonts w:hint="eastAsia" w:ascii="仿宋" w:hAnsi="仿宋" w:eastAsia="仿宋" w:cs="Times New Roman"/>
          <w:color w:val="auto"/>
          <w:sz w:val="28"/>
          <w:szCs w:val="28"/>
        </w:rPr>
        <w:t>5.2</w:t>
      </w:r>
      <w:r>
        <w:rPr>
          <w:rFonts w:hint="eastAsia" w:ascii="仿宋" w:hAnsi="仿宋" w:eastAsia="仿宋"/>
          <w:color w:val="auto"/>
          <w:sz w:val="28"/>
          <w:szCs w:val="28"/>
        </w:rPr>
        <w:t>乙方负责无偿将商品运送至甲方指定地点。运输过程中，商品毁损、灭失的风险由乙方承担。</w:t>
      </w:r>
    </w:p>
    <w:p>
      <w:pPr>
        <w:tabs>
          <w:tab w:val="left" w:pos="600"/>
        </w:tabs>
        <w:spacing w:line="360" w:lineRule="auto"/>
        <w:ind w:left="-2"/>
        <w:rPr>
          <w:rFonts w:ascii="仿宋" w:hAnsi="仿宋" w:eastAsia="仿宋"/>
          <w:sz w:val="28"/>
          <w:szCs w:val="28"/>
        </w:rPr>
      </w:pPr>
      <w:r>
        <w:rPr>
          <w:rFonts w:hint="eastAsia" w:ascii="仿宋" w:hAnsi="仿宋" w:eastAsia="仿宋"/>
          <w:sz w:val="28"/>
          <w:szCs w:val="28"/>
        </w:rPr>
        <w:t>5.3商品运送至甲方指定地点后，由甲乙双方共同对商品进行检验，产品若无需安装调试的，双方及时办理移交手续。移交后，商品毁损、灭失的风险由甲方承担。产品需进行安装调试的，待安装调试完成后，经甲方验收合格后双方办理移交手续。</w:t>
      </w:r>
    </w:p>
    <w:p>
      <w:pPr>
        <w:spacing w:line="360" w:lineRule="auto"/>
        <w:rPr>
          <w:rFonts w:ascii="仿宋" w:hAnsi="仿宋" w:eastAsia="仿宋"/>
          <w:sz w:val="28"/>
          <w:szCs w:val="28"/>
        </w:rPr>
      </w:pPr>
      <w:r>
        <w:rPr>
          <w:rFonts w:hint="eastAsia" w:ascii="仿宋" w:hAnsi="仿宋" w:eastAsia="仿宋"/>
          <w:sz w:val="28"/>
          <w:szCs w:val="28"/>
        </w:rPr>
        <w:t>5.4运输费用由乙方承担。</w:t>
      </w:r>
    </w:p>
    <w:p>
      <w:pPr>
        <w:tabs>
          <w:tab w:val="left" w:pos="600"/>
        </w:tabs>
        <w:spacing w:line="360" w:lineRule="auto"/>
        <w:ind w:left="-2"/>
        <w:rPr>
          <w:rFonts w:ascii="仿宋" w:hAnsi="仿宋" w:eastAsia="仿宋"/>
          <w:b/>
          <w:bCs/>
          <w:sz w:val="28"/>
          <w:szCs w:val="28"/>
        </w:rPr>
      </w:pPr>
      <w:r>
        <w:rPr>
          <w:rFonts w:hint="eastAsia" w:ascii="仿宋" w:hAnsi="仿宋" w:eastAsia="仿宋"/>
          <w:b/>
          <w:bCs/>
          <w:sz w:val="28"/>
          <w:szCs w:val="28"/>
        </w:rPr>
        <w:t>6.交货地点、交货期限</w:t>
      </w:r>
    </w:p>
    <w:p>
      <w:pPr>
        <w:tabs>
          <w:tab w:val="left" w:pos="600"/>
        </w:tabs>
        <w:spacing w:line="360" w:lineRule="auto"/>
        <w:ind w:left="-2"/>
        <w:rPr>
          <w:rFonts w:ascii="仿宋" w:hAnsi="仿宋" w:eastAsia="仿宋" w:cs="方正仿宋_GBK"/>
          <w:sz w:val="28"/>
          <w:szCs w:val="28"/>
        </w:rPr>
      </w:pPr>
      <w:r>
        <w:rPr>
          <w:rFonts w:hint="eastAsia" w:ascii="仿宋" w:hAnsi="仿宋" w:eastAsia="仿宋"/>
          <w:sz w:val="28"/>
          <w:szCs w:val="28"/>
        </w:rPr>
        <w:t>6.1交货地点：重庆机场集团指定地点（交货</w:t>
      </w:r>
      <w:r>
        <w:rPr>
          <w:rFonts w:ascii="仿宋" w:hAnsi="仿宋" w:eastAsia="仿宋"/>
          <w:sz w:val="28"/>
          <w:szCs w:val="28"/>
        </w:rPr>
        <w:t>时</w:t>
      </w:r>
      <w:r>
        <w:rPr>
          <w:rFonts w:hint="eastAsia" w:ascii="仿宋" w:hAnsi="仿宋" w:eastAsia="仿宋"/>
          <w:sz w:val="28"/>
          <w:szCs w:val="28"/>
        </w:rPr>
        <w:t>提供</w:t>
      </w:r>
      <w:r>
        <w:rPr>
          <w:rFonts w:ascii="仿宋" w:hAnsi="仿宋" w:eastAsia="仿宋" w:cs="方正仿宋_GBK"/>
          <w:sz w:val="28"/>
          <w:szCs w:val="28"/>
        </w:rPr>
        <w:t>《</w:t>
      </w:r>
      <w:r>
        <w:rPr>
          <w:rFonts w:hint="eastAsia" w:ascii="仿宋" w:hAnsi="仿宋" w:eastAsia="仿宋" w:cs="方正仿宋_GBK"/>
          <w:sz w:val="28"/>
          <w:szCs w:val="28"/>
        </w:rPr>
        <w:t>中华人民</w:t>
      </w:r>
      <w:r>
        <w:rPr>
          <w:rFonts w:ascii="仿宋" w:hAnsi="仿宋" w:eastAsia="仿宋" w:cs="方正仿宋_GBK"/>
          <w:sz w:val="28"/>
          <w:szCs w:val="28"/>
        </w:rPr>
        <w:t>共和国海关进口货物报关单》</w:t>
      </w:r>
      <w:r>
        <w:rPr>
          <w:rFonts w:hint="eastAsia" w:ascii="仿宋" w:hAnsi="仿宋" w:eastAsia="仿宋" w:cs="方正仿宋_GBK"/>
          <w:sz w:val="28"/>
          <w:szCs w:val="28"/>
        </w:rPr>
        <w:t>复印件以便查验）</w:t>
      </w:r>
      <w:r>
        <w:rPr>
          <w:rFonts w:ascii="仿宋" w:hAnsi="仿宋" w:eastAsia="仿宋" w:cs="方正仿宋_GBK"/>
          <w:sz w:val="28"/>
          <w:szCs w:val="28"/>
        </w:rPr>
        <w:t>。</w:t>
      </w:r>
    </w:p>
    <w:p>
      <w:pPr>
        <w:tabs>
          <w:tab w:val="left" w:pos="600"/>
        </w:tabs>
        <w:spacing w:line="360" w:lineRule="auto"/>
        <w:ind w:left="-2"/>
        <w:rPr>
          <w:rFonts w:ascii="仿宋" w:hAnsi="仿宋" w:eastAsia="仿宋"/>
          <w:sz w:val="28"/>
          <w:szCs w:val="28"/>
        </w:rPr>
      </w:pPr>
      <w:r>
        <w:rPr>
          <w:rFonts w:hint="eastAsia" w:ascii="仿宋" w:hAnsi="仿宋" w:eastAsia="仿宋"/>
          <w:sz w:val="28"/>
          <w:szCs w:val="28"/>
        </w:rPr>
        <w:t>6.2交货时间：</w:t>
      </w:r>
      <w:r>
        <w:rPr>
          <w:rFonts w:hint="eastAsia" w:ascii="仿宋" w:hAnsi="仿宋" w:eastAsia="仿宋" w:cs="方正仿宋_GBK"/>
          <w:sz w:val="28"/>
          <w:szCs w:val="28"/>
        </w:rPr>
        <w:t>自合同签订之日起</w:t>
      </w:r>
      <w:r>
        <w:rPr>
          <w:rFonts w:ascii="仿宋" w:hAnsi="仿宋" w:eastAsia="仿宋" w:cs="方正仿宋_GBK"/>
          <w:sz w:val="28"/>
          <w:szCs w:val="28"/>
        </w:rPr>
        <w:t>2</w:t>
      </w:r>
      <w:r>
        <w:rPr>
          <w:rFonts w:hint="eastAsia" w:ascii="仿宋" w:hAnsi="仿宋" w:eastAsia="仿宋" w:cs="方正仿宋_GBK"/>
          <w:sz w:val="28"/>
          <w:szCs w:val="28"/>
        </w:rPr>
        <w:t>个月</w:t>
      </w:r>
      <w:r>
        <w:rPr>
          <w:rFonts w:hint="eastAsia" w:ascii="仿宋" w:hAnsi="仿宋" w:eastAsia="仿宋"/>
          <w:sz w:val="28"/>
          <w:szCs w:val="28"/>
        </w:rPr>
        <w:t>。到货截止日以货物发出当日的物流单号日期为准，不接受分批次送货。</w:t>
      </w:r>
    </w:p>
    <w:p>
      <w:pPr>
        <w:tabs>
          <w:tab w:val="left" w:pos="600"/>
        </w:tabs>
        <w:spacing w:line="360" w:lineRule="auto"/>
        <w:ind w:left="-2"/>
        <w:rPr>
          <w:rFonts w:ascii="仿宋" w:hAnsi="仿宋" w:eastAsia="仿宋"/>
          <w:b/>
          <w:bCs/>
          <w:sz w:val="28"/>
          <w:szCs w:val="28"/>
        </w:rPr>
      </w:pPr>
      <w:r>
        <w:rPr>
          <w:rFonts w:hint="eastAsia" w:ascii="仿宋" w:hAnsi="仿宋" w:eastAsia="仿宋"/>
          <w:b/>
          <w:bCs/>
          <w:sz w:val="28"/>
          <w:szCs w:val="28"/>
        </w:rPr>
        <w:t xml:space="preserve">7.检验 </w:t>
      </w:r>
    </w:p>
    <w:p>
      <w:pPr>
        <w:spacing w:line="360" w:lineRule="auto"/>
        <w:rPr>
          <w:rFonts w:ascii="仿宋" w:hAnsi="仿宋" w:eastAsia="仿宋"/>
          <w:sz w:val="28"/>
          <w:szCs w:val="28"/>
        </w:rPr>
      </w:pPr>
      <w:r>
        <w:rPr>
          <w:rFonts w:hint="eastAsia" w:ascii="仿宋" w:hAnsi="仿宋" w:eastAsia="仿宋"/>
          <w:sz w:val="28"/>
          <w:szCs w:val="28"/>
        </w:rPr>
        <w:t>7.1货到后，甲方还应在本地及时组织人员再次进行验收，并出具验收单。需对所供商品进行安装调试的，甲方除应进行到货初验外，还应对安装调试完成后的状况进行成果验收。</w:t>
      </w:r>
    </w:p>
    <w:p>
      <w:pPr>
        <w:spacing w:line="360" w:lineRule="auto"/>
        <w:rPr>
          <w:rFonts w:ascii="仿宋" w:hAnsi="仿宋" w:eastAsia="仿宋"/>
          <w:b/>
          <w:bCs/>
          <w:sz w:val="28"/>
          <w:szCs w:val="28"/>
        </w:rPr>
      </w:pPr>
      <w:r>
        <w:rPr>
          <w:rFonts w:hint="eastAsia" w:ascii="仿宋" w:hAnsi="仿宋" w:eastAsia="仿宋"/>
          <w:b/>
          <w:bCs/>
          <w:sz w:val="28"/>
          <w:szCs w:val="28"/>
        </w:rPr>
        <w:t>8.质量保证</w:t>
      </w:r>
    </w:p>
    <w:p>
      <w:pPr>
        <w:spacing w:line="360" w:lineRule="auto"/>
        <w:rPr>
          <w:rFonts w:ascii="仿宋" w:hAnsi="仿宋" w:eastAsia="仿宋"/>
          <w:sz w:val="28"/>
          <w:szCs w:val="28"/>
        </w:rPr>
      </w:pPr>
      <w:r>
        <w:rPr>
          <w:rFonts w:hint="eastAsia" w:ascii="仿宋" w:hAnsi="仿宋" w:eastAsia="仿宋"/>
          <w:sz w:val="28"/>
          <w:szCs w:val="28"/>
        </w:rPr>
        <w:t>8.1乙方保证所提供的产品为甲方所规定之原厂产品，质量符合相应的国家和行业标准。并向甲方提供所供产品相关资料，包括但不限于产品说明书、质量合格证、型式试验报告。如果产品质量不能达到相关标准行业标准,乙方应负责更换,甲方有权要求退货。</w:t>
      </w:r>
    </w:p>
    <w:p>
      <w:pPr>
        <w:spacing w:line="360" w:lineRule="auto"/>
        <w:rPr>
          <w:rFonts w:ascii="仿宋" w:hAnsi="仿宋" w:eastAsia="仿宋"/>
          <w:color w:val="FF0000"/>
          <w:sz w:val="28"/>
          <w:szCs w:val="28"/>
        </w:rPr>
      </w:pPr>
      <w:r>
        <w:rPr>
          <w:rFonts w:hint="eastAsia" w:ascii="仿宋" w:hAnsi="仿宋" w:eastAsia="仿宋"/>
          <w:color w:val="FF0000"/>
          <w:sz w:val="28"/>
          <w:szCs w:val="28"/>
        </w:rPr>
        <w:t>8.2 质保期：验收</w:t>
      </w:r>
      <w:r>
        <w:rPr>
          <w:rFonts w:ascii="仿宋" w:hAnsi="仿宋" w:eastAsia="仿宋"/>
          <w:color w:val="FF0000"/>
          <w:sz w:val="28"/>
          <w:szCs w:val="28"/>
        </w:rPr>
        <w:t>合格之日起</w:t>
      </w:r>
      <w:r>
        <w:rPr>
          <w:rFonts w:hint="eastAsia" w:ascii="仿宋" w:hAnsi="仿宋" w:eastAsia="仿宋"/>
          <w:color w:val="FF0000"/>
          <w:sz w:val="28"/>
          <w:szCs w:val="28"/>
        </w:rPr>
        <w:t>2</w:t>
      </w:r>
      <w:r>
        <w:rPr>
          <w:rFonts w:ascii="仿宋" w:hAnsi="仿宋" w:eastAsia="仿宋"/>
          <w:color w:val="FF0000"/>
          <w:sz w:val="28"/>
          <w:szCs w:val="28"/>
        </w:rPr>
        <w:t>年</w:t>
      </w:r>
      <w:r>
        <w:rPr>
          <w:rFonts w:hint="eastAsia" w:ascii="仿宋" w:hAnsi="仿宋" w:eastAsia="仿宋"/>
          <w:color w:val="FF0000"/>
          <w:sz w:val="28"/>
          <w:szCs w:val="28"/>
        </w:rPr>
        <w:t>。</w:t>
      </w:r>
    </w:p>
    <w:p>
      <w:pPr>
        <w:tabs>
          <w:tab w:val="left" w:pos="600"/>
        </w:tabs>
        <w:spacing w:line="360" w:lineRule="auto"/>
        <w:ind w:left="-2"/>
        <w:rPr>
          <w:rFonts w:ascii="仿宋" w:hAnsi="仿宋" w:eastAsia="仿宋"/>
          <w:b/>
          <w:bCs/>
          <w:sz w:val="28"/>
          <w:szCs w:val="28"/>
        </w:rPr>
      </w:pPr>
      <w:r>
        <w:rPr>
          <w:rFonts w:hint="eastAsia" w:ascii="仿宋" w:hAnsi="仿宋" w:eastAsia="仿宋"/>
          <w:b/>
          <w:bCs/>
          <w:sz w:val="28"/>
          <w:szCs w:val="28"/>
        </w:rPr>
        <w:t>9.售后及其他服务</w:t>
      </w:r>
    </w:p>
    <w:p>
      <w:pPr>
        <w:spacing w:line="360" w:lineRule="auto"/>
        <w:rPr>
          <w:rFonts w:ascii="仿宋" w:hAnsi="仿宋" w:eastAsia="仿宋"/>
          <w:sz w:val="28"/>
          <w:szCs w:val="28"/>
        </w:rPr>
      </w:pPr>
      <w:r>
        <w:rPr>
          <w:rFonts w:hint="eastAsia" w:ascii="仿宋" w:hAnsi="仿宋" w:eastAsia="仿宋"/>
          <w:sz w:val="28"/>
          <w:szCs w:val="28"/>
        </w:rPr>
        <w:t>9.1如果产品在保修期内出现质量问题或者无法运行使用，乙方应保证在接到甲方通知后24小时内到达现场进行维修维护。如果不能及时修复或者需要带离现场，需及时为甲方提供备品，保证正常的生产运行。</w:t>
      </w:r>
    </w:p>
    <w:p>
      <w:pPr>
        <w:spacing w:line="360" w:lineRule="auto"/>
        <w:rPr>
          <w:rFonts w:ascii="仿宋" w:hAnsi="仿宋" w:eastAsia="仿宋"/>
          <w:sz w:val="28"/>
          <w:szCs w:val="28"/>
        </w:rPr>
      </w:pPr>
      <w:r>
        <w:rPr>
          <w:rFonts w:hint="eastAsia" w:ascii="仿宋" w:hAnsi="仿宋" w:eastAsia="仿宋"/>
          <w:sz w:val="28"/>
          <w:szCs w:val="28"/>
        </w:rPr>
        <w:t>9.2质保期结束后，甲方需购买同等品牌规格的备件，按依法</w:t>
      </w:r>
      <w:r>
        <w:rPr>
          <w:rFonts w:ascii="仿宋" w:hAnsi="仿宋" w:eastAsia="仿宋"/>
          <w:sz w:val="28"/>
          <w:szCs w:val="28"/>
        </w:rPr>
        <w:t>合规程序另行采购，但乙方需保证价格不得高于</w:t>
      </w:r>
      <w:r>
        <w:rPr>
          <w:rFonts w:hint="eastAsia" w:ascii="仿宋" w:hAnsi="仿宋" w:eastAsia="仿宋"/>
          <w:sz w:val="28"/>
          <w:szCs w:val="28"/>
        </w:rPr>
        <w:t>本合同中表</w:t>
      </w:r>
      <w:r>
        <w:rPr>
          <w:rFonts w:ascii="仿宋" w:hAnsi="仿宋" w:eastAsia="仿宋"/>
          <w:sz w:val="28"/>
          <w:szCs w:val="28"/>
        </w:rPr>
        <w:t>2</w:t>
      </w:r>
      <w:r>
        <w:rPr>
          <w:rFonts w:hint="eastAsia" w:ascii="仿宋" w:hAnsi="仿宋" w:eastAsia="仿宋"/>
          <w:sz w:val="28"/>
          <w:szCs w:val="28"/>
        </w:rPr>
        <w:t>所列报价。</w:t>
      </w:r>
    </w:p>
    <w:p>
      <w:pPr>
        <w:tabs>
          <w:tab w:val="left" w:pos="600"/>
        </w:tabs>
        <w:spacing w:line="360" w:lineRule="auto"/>
        <w:rPr>
          <w:rFonts w:ascii="仿宋" w:hAnsi="仿宋" w:eastAsia="仿宋"/>
          <w:b/>
          <w:bCs/>
          <w:sz w:val="28"/>
          <w:szCs w:val="28"/>
        </w:rPr>
      </w:pPr>
      <w:r>
        <w:rPr>
          <w:rFonts w:hint="eastAsia" w:ascii="仿宋" w:hAnsi="仿宋" w:eastAsia="仿宋"/>
          <w:b/>
          <w:bCs/>
          <w:sz w:val="28"/>
          <w:szCs w:val="28"/>
        </w:rPr>
        <w:t>10.环保、安全及合法性要求</w:t>
      </w:r>
    </w:p>
    <w:p>
      <w:pPr>
        <w:tabs>
          <w:tab w:val="left" w:pos="7560"/>
        </w:tabs>
        <w:spacing w:line="360" w:lineRule="auto"/>
        <w:ind w:left="-2" w:leftChars="-1" w:firstLine="2"/>
        <w:rPr>
          <w:rFonts w:ascii="仿宋" w:hAnsi="仿宋" w:eastAsia="仿宋"/>
          <w:sz w:val="28"/>
          <w:szCs w:val="28"/>
        </w:rPr>
      </w:pPr>
      <w:r>
        <w:rPr>
          <w:rFonts w:hint="eastAsia" w:ascii="仿宋" w:hAnsi="仿宋" w:eastAsia="仿宋"/>
          <w:sz w:val="28"/>
          <w:szCs w:val="28"/>
        </w:rPr>
        <w:t>10.1 乙方承诺所提供产品和服务符合国家环境保护的有关规定，不能对环境造成不良影响并承担由此造成的经济损失。</w:t>
      </w:r>
    </w:p>
    <w:p>
      <w:pPr>
        <w:tabs>
          <w:tab w:val="left" w:pos="7560"/>
        </w:tabs>
        <w:spacing w:line="360" w:lineRule="auto"/>
        <w:ind w:left="-2" w:leftChars="-1" w:firstLine="2"/>
        <w:rPr>
          <w:rFonts w:ascii="仿宋" w:hAnsi="仿宋" w:eastAsia="仿宋"/>
          <w:sz w:val="28"/>
          <w:szCs w:val="28"/>
        </w:rPr>
      </w:pPr>
      <w:r>
        <w:rPr>
          <w:rFonts w:hint="eastAsia" w:ascii="仿宋" w:hAnsi="仿宋" w:eastAsia="仿宋"/>
          <w:sz w:val="28"/>
          <w:szCs w:val="28"/>
        </w:rPr>
        <w:t>10.2 乙方所提供产品和服务不能对甲方的正常使用人员的人身健康造成危害并承担由此产生的经济损失。</w:t>
      </w:r>
    </w:p>
    <w:p>
      <w:pPr>
        <w:tabs>
          <w:tab w:val="left" w:pos="7560"/>
        </w:tabs>
        <w:spacing w:line="360" w:lineRule="auto"/>
        <w:ind w:left="-2" w:leftChars="-1" w:firstLine="2"/>
        <w:rPr>
          <w:rFonts w:ascii="仿宋" w:hAnsi="仿宋" w:eastAsia="仿宋"/>
          <w:sz w:val="28"/>
          <w:szCs w:val="28"/>
        </w:rPr>
      </w:pPr>
      <w:r>
        <w:rPr>
          <w:rFonts w:hint="eastAsia" w:ascii="仿宋" w:hAnsi="仿宋" w:eastAsia="仿宋"/>
          <w:sz w:val="28"/>
          <w:szCs w:val="28"/>
        </w:rPr>
        <w:t>10.3乙方所提供产品和服务，符合中华人民共和国以及甲方所在地的相关法律法规及其他规范性文件之规定，不会对第三人的任何权利权益造成任何损害。</w:t>
      </w:r>
    </w:p>
    <w:p>
      <w:pPr>
        <w:tabs>
          <w:tab w:val="left" w:pos="600"/>
        </w:tabs>
        <w:spacing w:line="360" w:lineRule="auto"/>
        <w:ind w:left="-2"/>
        <w:rPr>
          <w:rFonts w:ascii="仿宋" w:hAnsi="仿宋" w:eastAsia="仿宋"/>
          <w:b/>
          <w:bCs/>
          <w:sz w:val="28"/>
          <w:szCs w:val="28"/>
        </w:rPr>
      </w:pPr>
      <w:r>
        <w:rPr>
          <w:rFonts w:hint="eastAsia" w:ascii="仿宋" w:hAnsi="仿宋" w:eastAsia="仿宋"/>
          <w:b/>
          <w:bCs/>
          <w:sz w:val="28"/>
          <w:szCs w:val="28"/>
        </w:rPr>
        <w:t>11.产品瑕疵</w:t>
      </w:r>
    </w:p>
    <w:p>
      <w:pPr>
        <w:spacing w:line="360" w:lineRule="auto"/>
        <w:rPr>
          <w:rFonts w:ascii="仿宋" w:hAnsi="仿宋" w:eastAsia="仿宋"/>
          <w:sz w:val="28"/>
          <w:szCs w:val="28"/>
        </w:rPr>
      </w:pPr>
      <w:r>
        <w:rPr>
          <w:rFonts w:hint="eastAsia" w:ascii="仿宋" w:hAnsi="仿宋" w:eastAsia="仿宋"/>
          <w:sz w:val="28"/>
          <w:szCs w:val="28"/>
        </w:rPr>
        <w:t>11.1在交货之前,乙方应就产品的品质、规格、性能、数量及重量做出准确和全面的检验,保证其产品不存在任何瑕疵。</w:t>
      </w:r>
    </w:p>
    <w:p>
      <w:pPr>
        <w:tabs>
          <w:tab w:val="left" w:pos="7560"/>
        </w:tabs>
        <w:spacing w:line="360" w:lineRule="auto"/>
        <w:ind w:left="-2" w:leftChars="-1" w:firstLine="2"/>
        <w:rPr>
          <w:rFonts w:ascii="仿宋" w:hAnsi="仿宋" w:eastAsia="仿宋"/>
          <w:sz w:val="28"/>
          <w:szCs w:val="28"/>
        </w:rPr>
      </w:pPr>
      <w:r>
        <w:rPr>
          <w:rFonts w:hint="eastAsia" w:ascii="仿宋" w:hAnsi="仿宋" w:eastAsia="仿宋"/>
          <w:sz w:val="28"/>
          <w:szCs w:val="28"/>
        </w:rPr>
        <w:t>11.2如甲方发现乙方所售产品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spacing w:line="360" w:lineRule="auto"/>
        <w:rPr>
          <w:rFonts w:ascii="仿宋" w:hAnsi="仿宋" w:eastAsia="仿宋"/>
          <w:b/>
          <w:bCs/>
          <w:sz w:val="28"/>
          <w:szCs w:val="28"/>
        </w:rPr>
      </w:pPr>
      <w:r>
        <w:rPr>
          <w:rFonts w:hint="eastAsia" w:ascii="仿宋" w:hAnsi="仿宋" w:eastAsia="仿宋"/>
          <w:b/>
          <w:bCs/>
          <w:sz w:val="28"/>
          <w:szCs w:val="28"/>
        </w:rPr>
        <w:t>12.违约责任</w:t>
      </w:r>
    </w:p>
    <w:p>
      <w:pPr>
        <w:spacing w:line="360" w:lineRule="auto"/>
        <w:rPr>
          <w:rFonts w:ascii="仿宋" w:hAnsi="仿宋" w:eastAsia="仿宋"/>
          <w:sz w:val="28"/>
          <w:szCs w:val="28"/>
        </w:rPr>
      </w:pPr>
      <w:r>
        <w:rPr>
          <w:rFonts w:hint="eastAsia" w:ascii="仿宋" w:hAnsi="仿宋" w:eastAsia="仿宋"/>
          <w:sz w:val="28"/>
          <w:szCs w:val="28"/>
        </w:rPr>
        <w:t>12.1合同生效后即对双方具有法律约束力，甲乙双方应本着信守合同、友好协商的原则，处理本合同有关事宜。</w:t>
      </w:r>
    </w:p>
    <w:p>
      <w:pPr>
        <w:spacing w:line="360" w:lineRule="auto"/>
        <w:rPr>
          <w:rFonts w:ascii="仿宋" w:hAnsi="仿宋" w:eastAsia="仿宋"/>
          <w:sz w:val="28"/>
          <w:szCs w:val="28"/>
        </w:rPr>
      </w:pPr>
      <w:r>
        <w:rPr>
          <w:rFonts w:hint="eastAsia" w:ascii="仿宋" w:hAnsi="仿宋" w:eastAsia="仿宋"/>
          <w:sz w:val="28"/>
          <w:szCs w:val="28"/>
        </w:rPr>
        <w:t>12.2甲乙双方如有一方违约，由违约方承担由此给守约方造成的经济损失。</w:t>
      </w:r>
    </w:p>
    <w:p>
      <w:pPr>
        <w:spacing w:line="360" w:lineRule="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2.3</w:t>
      </w:r>
      <w:r>
        <w:rPr>
          <w:rFonts w:hint="eastAsia" w:ascii="仿宋" w:hAnsi="仿宋" w:eastAsia="仿宋"/>
          <w:sz w:val="28"/>
          <w:szCs w:val="28"/>
        </w:rPr>
        <w:t>乙方出现逾期供货，则按照以下情况处理</w:t>
      </w:r>
    </w:p>
    <w:p>
      <w:pPr>
        <w:spacing w:line="360" w:lineRule="auto"/>
        <w:rPr>
          <w:rFonts w:ascii="仿宋" w:hAnsi="仿宋" w:eastAsia="仿宋"/>
          <w:sz w:val="28"/>
          <w:szCs w:val="28"/>
        </w:rPr>
      </w:pPr>
      <w:r>
        <w:rPr>
          <w:rFonts w:ascii="仿宋" w:hAnsi="仿宋" w:eastAsia="仿宋"/>
          <w:sz w:val="28"/>
          <w:szCs w:val="28"/>
        </w:rPr>
        <w:t xml:space="preserve">12.3.1 </w:t>
      </w:r>
      <w:r>
        <w:rPr>
          <w:rFonts w:hint="eastAsia" w:ascii="仿宋" w:hAnsi="仿宋" w:eastAsia="仿宋"/>
          <w:sz w:val="28"/>
          <w:szCs w:val="28"/>
        </w:rPr>
        <w:t>逾期后，若乙方无法继续履行合同，甲方不再返还履约保证金。</w:t>
      </w:r>
    </w:p>
    <w:p>
      <w:pPr>
        <w:spacing w:line="360" w:lineRule="auto"/>
        <w:rPr>
          <w:rFonts w:ascii="仿宋" w:hAnsi="仿宋" w:eastAsia="仿宋"/>
          <w:sz w:val="28"/>
          <w:szCs w:val="28"/>
        </w:rPr>
      </w:pPr>
      <w:r>
        <w:rPr>
          <w:rFonts w:ascii="仿宋" w:hAnsi="仿宋" w:eastAsia="仿宋"/>
          <w:sz w:val="28"/>
          <w:szCs w:val="28"/>
        </w:rPr>
        <w:t xml:space="preserve">12.3.2 </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支付合同总价款（含税）的</w:t>
      </w:r>
      <w:r>
        <w:rPr>
          <w:rFonts w:hint="eastAsia" w:ascii="仿宋" w:hAnsi="仿宋" w:eastAsia="仿宋" w:cs="方正仿宋_GBK"/>
          <w:sz w:val="28"/>
          <w:szCs w:val="28"/>
        </w:rPr>
        <w:t>95</w:t>
      </w:r>
      <w:r>
        <w:rPr>
          <w:rFonts w:ascii="仿宋" w:hAnsi="仿宋" w:eastAsia="仿宋" w:cs="方正仿宋_GBK"/>
          <w:sz w:val="28"/>
          <w:szCs w:val="28"/>
        </w:rPr>
        <w:t>%</w:t>
      </w:r>
      <w:r>
        <w:rPr>
          <w:rFonts w:hint="eastAsia" w:ascii="仿宋" w:hAnsi="仿宋" w:eastAsia="仿宋" w:cs="方正仿宋_GBK"/>
          <w:sz w:val="28"/>
          <w:szCs w:val="28"/>
        </w:rPr>
        <w:t>并退还扣除后的履约保证金。</w:t>
      </w:r>
    </w:p>
    <w:p>
      <w:pPr>
        <w:spacing w:line="360" w:lineRule="auto"/>
        <w:rPr>
          <w:rFonts w:ascii="仿宋" w:hAnsi="仿宋" w:eastAsia="仿宋"/>
          <w:sz w:val="28"/>
          <w:szCs w:val="28"/>
        </w:rPr>
      </w:pPr>
      <w:r>
        <w:rPr>
          <w:rFonts w:ascii="仿宋" w:hAnsi="仿宋" w:eastAsia="仿宋"/>
          <w:sz w:val="28"/>
          <w:szCs w:val="28"/>
        </w:rPr>
        <w:t>12.3.3</w:t>
      </w:r>
      <w:r>
        <w:rPr>
          <w:rFonts w:hint="eastAsia" w:ascii="仿宋" w:hAnsi="仿宋" w:eastAsia="仿宋"/>
          <w:sz w:val="28"/>
          <w:szCs w:val="28"/>
        </w:rPr>
        <w:t xml:space="preserve"> 逾期6</w:t>
      </w:r>
      <w:r>
        <w:rPr>
          <w:rFonts w:ascii="仿宋" w:hAnsi="仿宋" w:eastAsia="仿宋"/>
          <w:sz w:val="28"/>
          <w:szCs w:val="28"/>
        </w:rPr>
        <w:t>0</w:t>
      </w:r>
      <w:r>
        <w:rPr>
          <w:rFonts w:hint="eastAsia" w:ascii="仿宋" w:hAnsi="仿宋" w:eastAsia="仿宋"/>
          <w:sz w:val="28"/>
          <w:szCs w:val="28"/>
        </w:rPr>
        <w:t>天及其以上，视乙方无法履行合同，甲方直接解除合同，并不再返还履约保证金。</w:t>
      </w:r>
    </w:p>
    <w:p>
      <w:pPr>
        <w:spacing w:line="360" w:lineRule="auto"/>
        <w:rPr>
          <w:rFonts w:ascii="仿宋" w:hAnsi="仿宋" w:eastAsia="仿宋"/>
          <w:sz w:val="28"/>
          <w:szCs w:val="28"/>
        </w:rPr>
      </w:pPr>
      <w:r>
        <w:rPr>
          <w:rFonts w:ascii="仿宋" w:hAnsi="仿宋" w:eastAsia="仿宋"/>
          <w:sz w:val="28"/>
          <w:szCs w:val="28"/>
        </w:rPr>
        <w:t xml:space="preserve">12.4 </w:t>
      </w:r>
      <w:r>
        <w:rPr>
          <w:rFonts w:hint="eastAsia" w:ascii="仿宋" w:hAnsi="仿宋" w:eastAsia="仿宋"/>
          <w:sz w:val="28"/>
          <w:szCs w:val="28"/>
        </w:rPr>
        <w:t>合同有效期内，若乙方因自身原因无法履行合同，甲方不再返还履约保证金。</w:t>
      </w:r>
    </w:p>
    <w:p>
      <w:pPr>
        <w:tabs>
          <w:tab w:val="left" w:pos="600"/>
        </w:tabs>
        <w:spacing w:line="360" w:lineRule="auto"/>
        <w:rPr>
          <w:rFonts w:ascii="仿宋" w:hAnsi="仿宋" w:eastAsia="仿宋"/>
          <w:b/>
          <w:sz w:val="28"/>
          <w:szCs w:val="28"/>
        </w:rPr>
      </w:pPr>
      <w:r>
        <w:rPr>
          <w:rFonts w:hint="eastAsia" w:ascii="仿宋" w:hAnsi="仿宋" w:eastAsia="仿宋"/>
          <w:b/>
          <w:sz w:val="28"/>
          <w:szCs w:val="28"/>
        </w:rPr>
        <w:t>13.合同的变更和解除</w:t>
      </w:r>
    </w:p>
    <w:p>
      <w:pPr>
        <w:spacing w:line="360" w:lineRule="auto"/>
        <w:rPr>
          <w:rFonts w:ascii="仿宋" w:hAnsi="仿宋" w:eastAsia="仿宋"/>
          <w:sz w:val="28"/>
          <w:szCs w:val="28"/>
        </w:rPr>
      </w:pPr>
      <w:r>
        <w:rPr>
          <w:rFonts w:hint="eastAsia" w:ascii="仿宋" w:hAnsi="仿宋" w:eastAsia="仿宋"/>
          <w:sz w:val="28"/>
          <w:szCs w:val="28"/>
        </w:rPr>
        <w:t>13.1除非遇到不可抗力因素，导致本合同不能履行，未经甲乙双方一致书面同意，任何单方无权变更合同的内容。</w:t>
      </w:r>
    </w:p>
    <w:p>
      <w:pPr>
        <w:spacing w:line="360" w:lineRule="auto"/>
        <w:rPr>
          <w:rFonts w:ascii="仿宋" w:hAnsi="仿宋" w:eastAsia="仿宋"/>
          <w:sz w:val="28"/>
          <w:szCs w:val="28"/>
        </w:rPr>
      </w:pPr>
      <w:r>
        <w:rPr>
          <w:rFonts w:hint="eastAsia" w:ascii="仿宋" w:hAnsi="仿宋" w:eastAsia="仿宋"/>
          <w:sz w:val="28"/>
          <w:szCs w:val="28"/>
        </w:rPr>
        <w:t>13.2 对本合同的任何修改或补充，只有在双方授权的代表签字后生效，并成为本合同不可分割的组成部分，与本合同具有同等法律效力。</w:t>
      </w:r>
    </w:p>
    <w:p>
      <w:pPr>
        <w:spacing w:line="360" w:lineRule="auto"/>
        <w:rPr>
          <w:rFonts w:ascii="仿宋" w:hAnsi="仿宋" w:eastAsia="仿宋"/>
          <w:sz w:val="28"/>
          <w:szCs w:val="28"/>
        </w:rPr>
      </w:pPr>
      <w:r>
        <w:rPr>
          <w:rFonts w:hint="eastAsia" w:ascii="仿宋" w:hAnsi="仿宋" w:eastAsia="仿宋"/>
          <w:sz w:val="28"/>
          <w:szCs w:val="28"/>
        </w:rPr>
        <w:t>13.3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rPr>
          <w:rFonts w:ascii="仿宋" w:hAnsi="仿宋" w:eastAsia="仿宋"/>
          <w:sz w:val="28"/>
          <w:szCs w:val="28"/>
        </w:rPr>
      </w:pPr>
      <w:r>
        <w:rPr>
          <w:rFonts w:hint="eastAsia" w:ascii="仿宋" w:hAnsi="仿宋" w:eastAsia="仿宋"/>
          <w:sz w:val="28"/>
          <w:szCs w:val="28"/>
        </w:rPr>
        <w:t>13.4本合同任何一方破产、解散，本合同自动终止，由此所造成的相关损失概由该方承担。</w:t>
      </w:r>
    </w:p>
    <w:p>
      <w:pPr>
        <w:tabs>
          <w:tab w:val="left" w:pos="765"/>
        </w:tabs>
        <w:spacing w:line="360" w:lineRule="auto"/>
        <w:rPr>
          <w:rFonts w:ascii="仿宋" w:hAnsi="仿宋" w:eastAsia="仿宋"/>
          <w:sz w:val="28"/>
          <w:szCs w:val="28"/>
        </w:rPr>
      </w:pPr>
      <w:r>
        <w:rPr>
          <w:rFonts w:hint="eastAsia" w:ascii="仿宋" w:hAnsi="仿宋" w:eastAsia="仿宋"/>
          <w:sz w:val="28"/>
          <w:szCs w:val="28"/>
        </w:rPr>
        <w:t>13.5 除非合同目的无法实现，否则在合同存续的情况下，违约方承担相应的违约责任后仍应继续履行本合同。</w:t>
      </w:r>
    </w:p>
    <w:p>
      <w:pPr>
        <w:spacing w:line="360" w:lineRule="auto"/>
        <w:rPr>
          <w:rFonts w:ascii="仿宋" w:hAnsi="仿宋" w:eastAsia="仿宋"/>
          <w:b/>
          <w:sz w:val="28"/>
          <w:szCs w:val="28"/>
        </w:rPr>
      </w:pPr>
      <w:r>
        <w:rPr>
          <w:rFonts w:hint="eastAsia" w:ascii="仿宋" w:hAnsi="仿宋" w:eastAsia="仿宋"/>
          <w:b/>
          <w:sz w:val="28"/>
          <w:szCs w:val="28"/>
        </w:rPr>
        <w:t>14.不可抗力</w:t>
      </w:r>
    </w:p>
    <w:p>
      <w:pPr>
        <w:spacing w:line="360" w:lineRule="auto"/>
        <w:rPr>
          <w:rFonts w:ascii="仿宋" w:hAnsi="仿宋" w:eastAsia="仿宋"/>
          <w:sz w:val="28"/>
          <w:szCs w:val="28"/>
        </w:rPr>
      </w:pPr>
      <w:r>
        <w:rPr>
          <w:rFonts w:hint="eastAsia" w:ascii="仿宋" w:hAnsi="仿宋" w:eastAsia="仿宋"/>
          <w:sz w:val="28"/>
          <w:szCs w:val="28"/>
        </w:rPr>
        <w:t>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rPr>
          <w:rFonts w:ascii="仿宋" w:hAnsi="仿宋" w:eastAsia="仿宋"/>
          <w:sz w:val="28"/>
          <w:szCs w:val="28"/>
        </w:rPr>
      </w:pPr>
      <w:r>
        <w:rPr>
          <w:rFonts w:hint="eastAsia" w:ascii="仿宋" w:hAnsi="仿宋" w:eastAsia="仿宋"/>
          <w:sz w:val="28"/>
          <w:szCs w:val="28"/>
        </w:rPr>
        <w:t>14.2受不可抗力影响的一方，应尽一切努力减轻和克服不可抗力的影响，并在不可抗力事件后，继续履行合同职责。</w:t>
      </w:r>
    </w:p>
    <w:p>
      <w:pPr>
        <w:spacing w:line="360" w:lineRule="auto"/>
        <w:rPr>
          <w:rFonts w:ascii="仿宋" w:hAnsi="仿宋" w:eastAsia="仿宋"/>
          <w:sz w:val="28"/>
          <w:szCs w:val="28"/>
        </w:rPr>
      </w:pPr>
      <w:r>
        <w:rPr>
          <w:rFonts w:hint="eastAsia" w:ascii="仿宋" w:hAnsi="仿宋" w:eastAsia="仿宋"/>
          <w:sz w:val="28"/>
          <w:szCs w:val="28"/>
        </w:rPr>
        <w:t>14.3在不可抗力的影响下，受阻方可暂时停止执行合同的受阻部分。当不可抗力事件确实导致本合同无法继续执行，将甲乙双方确认后可以就解除合同及其他未尽事宜进行协商处理。</w:t>
      </w:r>
    </w:p>
    <w:p>
      <w:pPr>
        <w:tabs>
          <w:tab w:val="left" w:pos="7560"/>
        </w:tabs>
        <w:spacing w:line="360" w:lineRule="auto"/>
        <w:rPr>
          <w:rFonts w:ascii="仿宋" w:hAnsi="仿宋" w:eastAsia="仿宋"/>
          <w:sz w:val="28"/>
          <w:szCs w:val="28"/>
        </w:rPr>
      </w:pPr>
      <w:r>
        <w:rPr>
          <w:rFonts w:hint="eastAsia" w:ascii="仿宋" w:hAnsi="仿宋" w:eastAsia="仿宋"/>
          <w:sz w:val="28"/>
          <w:szCs w:val="28"/>
        </w:rPr>
        <w:t>14.4对因不可抗力造成的损失，双方互不承担责任。但受不可抗力影响的一方未能按照14.1之约定及时通知另一方，加重或扩大了另一方损失的除外。</w:t>
      </w:r>
    </w:p>
    <w:p>
      <w:pPr>
        <w:tabs>
          <w:tab w:val="left" w:pos="7560"/>
        </w:tabs>
        <w:spacing w:line="360" w:lineRule="auto"/>
        <w:rPr>
          <w:rFonts w:ascii="仿宋" w:hAnsi="仿宋" w:eastAsia="仿宋"/>
          <w:b/>
          <w:bCs/>
          <w:sz w:val="28"/>
          <w:szCs w:val="28"/>
        </w:rPr>
      </w:pPr>
      <w:r>
        <w:rPr>
          <w:rFonts w:hint="eastAsia" w:ascii="仿宋" w:hAnsi="仿宋" w:eastAsia="仿宋"/>
          <w:b/>
          <w:bCs/>
          <w:sz w:val="28"/>
          <w:szCs w:val="28"/>
        </w:rPr>
        <w:t>15.通知</w:t>
      </w:r>
    </w:p>
    <w:p>
      <w:pPr>
        <w:tabs>
          <w:tab w:val="left" w:pos="7560"/>
        </w:tabs>
        <w:spacing w:line="360" w:lineRule="auto"/>
        <w:ind w:left="-2" w:leftChars="-1" w:firstLine="2"/>
        <w:rPr>
          <w:rFonts w:ascii="仿宋" w:hAnsi="仿宋" w:eastAsia="仿宋"/>
          <w:sz w:val="28"/>
          <w:szCs w:val="28"/>
        </w:rPr>
      </w:pPr>
      <w:r>
        <w:rPr>
          <w:rFonts w:hint="eastAsia" w:ascii="仿宋" w:hAnsi="仿宋" w:eastAsia="仿宋"/>
          <w:sz w:val="28"/>
          <w:szCs w:val="28"/>
        </w:rPr>
        <w:t>15.1本合同中任何通知必须为书面形式。</w:t>
      </w:r>
    </w:p>
    <w:p>
      <w:pPr>
        <w:spacing w:line="360" w:lineRule="auto"/>
        <w:rPr>
          <w:rFonts w:ascii="仿宋" w:hAnsi="仿宋" w:eastAsia="仿宋"/>
          <w:sz w:val="28"/>
          <w:szCs w:val="28"/>
        </w:rPr>
      </w:pPr>
      <w:r>
        <w:rPr>
          <w:rFonts w:hint="eastAsia" w:ascii="仿宋" w:hAnsi="仿宋" w:eastAsia="仿宋"/>
          <w:sz w:val="28"/>
          <w:szCs w:val="28"/>
        </w:rPr>
        <w:t>注：以传真、电报通知的必须同时以挂号及特快专递再行通知。</w:t>
      </w:r>
    </w:p>
    <w:p>
      <w:pPr>
        <w:tabs>
          <w:tab w:val="left" w:pos="750"/>
        </w:tabs>
        <w:spacing w:line="360" w:lineRule="auto"/>
        <w:rPr>
          <w:rFonts w:ascii="仿宋" w:hAnsi="仿宋" w:eastAsia="仿宋"/>
          <w:b/>
          <w:sz w:val="28"/>
          <w:szCs w:val="28"/>
        </w:rPr>
      </w:pPr>
      <w:r>
        <w:rPr>
          <w:rFonts w:hint="eastAsia" w:ascii="仿宋" w:hAnsi="仿宋" w:eastAsia="仿宋"/>
          <w:b/>
          <w:sz w:val="28"/>
          <w:szCs w:val="28"/>
        </w:rPr>
        <w:t>16.争议解决和适用法律</w:t>
      </w:r>
    </w:p>
    <w:p>
      <w:pPr>
        <w:spacing w:line="360" w:lineRule="auto"/>
        <w:rPr>
          <w:rFonts w:ascii="仿宋" w:hAnsi="仿宋" w:eastAsia="仿宋"/>
          <w:sz w:val="28"/>
          <w:szCs w:val="28"/>
        </w:rPr>
      </w:pPr>
      <w:r>
        <w:rPr>
          <w:rFonts w:hint="eastAsia" w:ascii="仿宋" w:hAnsi="仿宋" w:eastAsia="仿宋"/>
          <w:sz w:val="28"/>
          <w:szCs w:val="28"/>
        </w:rPr>
        <w:t>16.1与本合同有关的或因执行本合同所产生之争议，应由双方友好协商解决，不能解决时，任何一方均可向甲方住所地人民法院提起诉讼。</w:t>
      </w:r>
    </w:p>
    <w:p>
      <w:pPr>
        <w:spacing w:line="360" w:lineRule="auto"/>
        <w:rPr>
          <w:rFonts w:ascii="仿宋" w:hAnsi="仿宋" w:eastAsia="仿宋"/>
          <w:sz w:val="28"/>
          <w:szCs w:val="28"/>
        </w:rPr>
      </w:pPr>
      <w:r>
        <w:rPr>
          <w:rFonts w:hint="eastAsia" w:ascii="仿宋" w:hAnsi="仿宋" w:eastAsia="仿宋"/>
          <w:sz w:val="28"/>
          <w:szCs w:val="28"/>
        </w:rPr>
        <w:t>16.2争议处理期间除正在审理的部分以外，双方应继续执行合同的其余部分。</w:t>
      </w:r>
    </w:p>
    <w:p>
      <w:pPr>
        <w:spacing w:line="360" w:lineRule="auto"/>
        <w:rPr>
          <w:rFonts w:ascii="仿宋" w:hAnsi="仿宋" w:eastAsia="仿宋"/>
          <w:sz w:val="28"/>
          <w:szCs w:val="28"/>
        </w:rPr>
      </w:pPr>
      <w:r>
        <w:rPr>
          <w:rFonts w:hint="eastAsia" w:ascii="仿宋" w:hAnsi="仿宋" w:eastAsia="仿宋"/>
          <w:sz w:val="28"/>
          <w:szCs w:val="28"/>
        </w:rPr>
        <w:t>16.</w:t>
      </w:r>
      <w:r>
        <w:rPr>
          <w:rFonts w:ascii="仿宋" w:hAnsi="仿宋" w:eastAsia="仿宋"/>
          <w:sz w:val="28"/>
          <w:szCs w:val="28"/>
        </w:rPr>
        <w:t>3</w:t>
      </w:r>
      <w:r>
        <w:rPr>
          <w:rFonts w:hint="eastAsia" w:ascii="仿宋" w:hAnsi="仿宋" w:eastAsia="仿宋"/>
          <w:sz w:val="28"/>
          <w:szCs w:val="28"/>
        </w:rPr>
        <w:t>本合同的订立、效力、解释、履行及争议的解决适用中华人民共和国的法律、法规。</w:t>
      </w:r>
    </w:p>
    <w:p>
      <w:pPr>
        <w:tabs>
          <w:tab w:val="left" w:pos="600"/>
        </w:tabs>
        <w:spacing w:line="360" w:lineRule="auto"/>
        <w:rPr>
          <w:rFonts w:ascii="仿宋" w:hAnsi="仿宋" w:eastAsia="仿宋"/>
          <w:b/>
          <w:sz w:val="28"/>
          <w:szCs w:val="28"/>
        </w:rPr>
      </w:pPr>
      <w:r>
        <w:rPr>
          <w:rFonts w:hint="eastAsia" w:ascii="仿宋" w:hAnsi="仿宋" w:eastAsia="仿宋"/>
          <w:b/>
          <w:sz w:val="28"/>
          <w:szCs w:val="28"/>
        </w:rPr>
        <w:t>17.其他</w:t>
      </w:r>
    </w:p>
    <w:p>
      <w:pPr>
        <w:tabs>
          <w:tab w:val="left" w:pos="900"/>
        </w:tabs>
        <w:spacing w:line="360" w:lineRule="auto"/>
        <w:rPr>
          <w:rFonts w:ascii="仿宋" w:hAnsi="仿宋" w:eastAsia="仿宋"/>
          <w:sz w:val="28"/>
          <w:szCs w:val="28"/>
        </w:rPr>
      </w:pPr>
      <w:r>
        <w:rPr>
          <w:rFonts w:hint="eastAsia" w:ascii="仿宋" w:hAnsi="仿宋" w:eastAsia="仿宋"/>
          <w:sz w:val="28"/>
          <w:szCs w:val="28"/>
        </w:rPr>
        <w:t>17.1本合同未尽事宜，应由甲、乙双方协商后以书面形式补充，加盖甲、乙双方公司印章并经双方授权代表签字后生效。</w:t>
      </w:r>
    </w:p>
    <w:p>
      <w:pPr>
        <w:pStyle w:val="32"/>
        <w:ind w:firstLine="0" w:firstLineChars="0"/>
        <w:rPr>
          <w:rFonts w:ascii="仿宋" w:eastAsia="仿宋"/>
          <w:sz w:val="28"/>
          <w:szCs w:val="28"/>
        </w:rPr>
      </w:pPr>
      <w:r>
        <w:rPr>
          <w:rFonts w:hint="eastAsia" w:ascii="仿宋" w:eastAsia="仿宋"/>
          <w:sz w:val="28"/>
          <w:szCs w:val="28"/>
        </w:rPr>
        <w:t>17.2本合同一式6份，正本2份，由甲乙双方各执1份，副本4份，由甲方执3份，乙方执1份，正副本均具同等法律效力。</w:t>
      </w:r>
    </w:p>
    <w:p>
      <w:pPr>
        <w:tabs>
          <w:tab w:val="left" w:pos="7560"/>
        </w:tabs>
        <w:spacing w:line="360" w:lineRule="auto"/>
        <w:ind w:left="-2" w:leftChars="-1" w:firstLine="2"/>
        <w:rPr>
          <w:rFonts w:ascii="仿宋" w:hAnsi="仿宋" w:eastAsia="仿宋"/>
          <w:sz w:val="28"/>
          <w:szCs w:val="28"/>
        </w:rPr>
      </w:pPr>
      <w:r>
        <w:rPr>
          <w:rFonts w:hint="eastAsia" w:ascii="仿宋" w:hAnsi="仿宋" w:eastAsia="仿宋"/>
          <w:sz w:val="28"/>
          <w:szCs w:val="28"/>
        </w:rPr>
        <w:t>17.3本合同自甲、乙双方加盖公司印章，并经双方授权代表签字后生效。</w:t>
      </w:r>
    </w:p>
    <w:p>
      <w:pPr>
        <w:tabs>
          <w:tab w:val="left" w:pos="7560"/>
        </w:tabs>
        <w:spacing w:line="360" w:lineRule="auto"/>
        <w:rPr>
          <w:rFonts w:ascii="仿宋" w:hAnsi="仿宋" w:eastAsia="仿宋"/>
          <w:sz w:val="28"/>
          <w:szCs w:val="28"/>
        </w:rPr>
      </w:pPr>
      <w:r>
        <w:rPr>
          <w:rFonts w:hint="eastAsia" w:ascii="仿宋" w:hAnsi="仿宋" w:eastAsia="仿宋"/>
          <w:sz w:val="28"/>
          <w:szCs w:val="28"/>
        </w:rPr>
        <w:t>17.4本合同生效日以甲方签字盖章日为准。</w:t>
      </w:r>
    </w:p>
    <w:p>
      <w:pPr>
        <w:tabs>
          <w:tab w:val="left" w:pos="7560"/>
        </w:tabs>
        <w:spacing w:line="360" w:lineRule="auto"/>
        <w:rPr>
          <w:rFonts w:ascii="仿宋" w:hAnsi="仿宋" w:eastAsia="仿宋"/>
          <w:b/>
          <w:bCs/>
          <w:sz w:val="28"/>
          <w:szCs w:val="28"/>
        </w:rPr>
      </w:pPr>
      <w:r>
        <w:rPr>
          <w:rFonts w:hint="eastAsia" w:ascii="仿宋" w:hAnsi="仿宋" w:eastAsia="仿宋"/>
          <w:b/>
          <w:bCs/>
          <w:sz w:val="28"/>
          <w:szCs w:val="28"/>
        </w:rPr>
        <w:t xml:space="preserve">甲方：重庆机场集团有限公司 </w:t>
      </w:r>
      <w:r>
        <w:rPr>
          <w:rFonts w:ascii="仿宋" w:hAnsi="仿宋" w:eastAsia="仿宋"/>
          <w:b/>
          <w:bCs/>
          <w:sz w:val="28"/>
          <w:szCs w:val="28"/>
        </w:rPr>
        <w:t xml:space="preserve">    </w:t>
      </w:r>
      <w:r>
        <w:rPr>
          <w:rFonts w:hint="eastAsia" w:ascii="仿宋" w:hAnsi="仿宋" w:eastAsia="仿宋"/>
          <w:b/>
          <w:bCs/>
          <w:sz w:val="28"/>
          <w:szCs w:val="28"/>
        </w:rPr>
        <w:t>乙方：</w:t>
      </w:r>
    </w:p>
    <w:p>
      <w:pPr>
        <w:spacing w:line="360" w:lineRule="auto"/>
        <w:rPr>
          <w:rFonts w:ascii="仿宋" w:hAnsi="仿宋" w:eastAsia="仿宋"/>
          <w:sz w:val="28"/>
          <w:szCs w:val="28"/>
        </w:rPr>
      </w:pPr>
      <w:r>
        <w:rPr>
          <w:rFonts w:hint="eastAsia" w:ascii="仿宋" w:hAnsi="仿宋" w:eastAsia="仿宋"/>
          <w:b/>
          <w:bCs/>
          <w:sz w:val="28"/>
          <w:szCs w:val="28"/>
        </w:rPr>
        <w:t>代表：（签章）                  代表：（签章）</w:t>
      </w:r>
      <w:r>
        <w:rPr>
          <w:rFonts w:hint="eastAsia"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b/>
          <w:bCs/>
          <w:sz w:val="28"/>
          <w:szCs w:val="28"/>
        </w:rPr>
        <w:t>签订日期:</w:t>
      </w:r>
    </w:p>
    <w:p>
      <w:pPr>
        <w:tabs>
          <w:tab w:val="left" w:pos="2208"/>
          <w:tab w:val="center" w:pos="6979"/>
          <w:tab w:val="left" w:pos="11640"/>
        </w:tabs>
        <w:rPr>
          <w:rFonts w:ascii="仿宋" w:hAnsi="仿宋" w:eastAsia="仿宋"/>
          <w:b/>
          <w:sz w:val="32"/>
          <w:szCs w:val="32"/>
        </w:rPr>
      </w:pPr>
      <w:r>
        <w:rPr>
          <w:rFonts w:hint="eastAsia" w:ascii="仿宋" w:hAnsi="仿宋" w:eastAsia="仿宋"/>
          <w:b/>
          <w:sz w:val="28"/>
          <w:szCs w:val="28"/>
        </w:rPr>
        <w:t>签订地点：重庆机场集团</w:t>
      </w:r>
      <w:r>
        <w:rPr>
          <w:rFonts w:ascii="仿宋" w:hAnsi="仿宋" w:eastAsia="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黑体-简">
    <w:altName w:val="黑体"/>
    <w:panose1 w:val="00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18</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32</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313A"/>
    <w:rsid w:val="00015269"/>
    <w:rsid w:val="00017CC8"/>
    <w:rsid w:val="0002289E"/>
    <w:rsid w:val="00023008"/>
    <w:rsid w:val="00025AEC"/>
    <w:rsid w:val="000265C7"/>
    <w:rsid w:val="00031BB8"/>
    <w:rsid w:val="00032715"/>
    <w:rsid w:val="00035345"/>
    <w:rsid w:val="000371A2"/>
    <w:rsid w:val="00044BB6"/>
    <w:rsid w:val="00050D62"/>
    <w:rsid w:val="0005249A"/>
    <w:rsid w:val="000537AC"/>
    <w:rsid w:val="0005588C"/>
    <w:rsid w:val="00056869"/>
    <w:rsid w:val="000609FD"/>
    <w:rsid w:val="000611DA"/>
    <w:rsid w:val="000631F6"/>
    <w:rsid w:val="00063CCA"/>
    <w:rsid w:val="00067A8C"/>
    <w:rsid w:val="00071C6A"/>
    <w:rsid w:val="00073A28"/>
    <w:rsid w:val="000740F0"/>
    <w:rsid w:val="00076511"/>
    <w:rsid w:val="000825D0"/>
    <w:rsid w:val="00082C55"/>
    <w:rsid w:val="00084B6F"/>
    <w:rsid w:val="00097C21"/>
    <w:rsid w:val="000A3B23"/>
    <w:rsid w:val="000B4109"/>
    <w:rsid w:val="000B753E"/>
    <w:rsid w:val="000B7659"/>
    <w:rsid w:val="000C02DD"/>
    <w:rsid w:val="000C55AC"/>
    <w:rsid w:val="000D521A"/>
    <w:rsid w:val="000E2F2F"/>
    <w:rsid w:val="000E5E1E"/>
    <w:rsid w:val="000F3310"/>
    <w:rsid w:val="000F44D3"/>
    <w:rsid w:val="000F4E07"/>
    <w:rsid w:val="00103882"/>
    <w:rsid w:val="00106E21"/>
    <w:rsid w:val="00120916"/>
    <w:rsid w:val="00126337"/>
    <w:rsid w:val="00131803"/>
    <w:rsid w:val="0013184B"/>
    <w:rsid w:val="001367FA"/>
    <w:rsid w:val="00140784"/>
    <w:rsid w:val="00146445"/>
    <w:rsid w:val="001505AE"/>
    <w:rsid w:val="00150869"/>
    <w:rsid w:val="001559E7"/>
    <w:rsid w:val="00163E7C"/>
    <w:rsid w:val="00170129"/>
    <w:rsid w:val="00171811"/>
    <w:rsid w:val="0018000D"/>
    <w:rsid w:val="00180D31"/>
    <w:rsid w:val="00181249"/>
    <w:rsid w:val="00182F1E"/>
    <w:rsid w:val="001849E2"/>
    <w:rsid w:val="0018716E"/>
    <w:rsid w:val="00187316"/>
    <w:rsid w:val="0018776C"/>
    <w:rsid w:val="0019019A"/>
    <w:rsid w:val="00192AF6"/>
    <w:rsid w:val="00196FD2"/>
    <w:rsid w:val="001A1B19"/>
    <w:rsid w:val="001C452E"/>
    <w:rsid w:val="001D0060"/>
    <w:rsid w:val="001E04F7"/>
    <w:rsid w:val="001E0DD3"/>
    <w:rsid w:val="001E7649"/>
    <w:rsid w:val="001F2E0C"/>
    <w:rsid w:val="001F52E9"/>
    <w:rsid w:val="001F5CE5"/>
    <w:rsid w:val="00202EEA"/>
    <w:rsid w:val="00205C70"/>
    <w:rsid w:val="002111D0"/>
    <w:rsid w:val="0021324B"/>
    <w:rsid w:val="002146E5"/>
    <w:rsid w:val="00215A7F"/>
    <w:rsid w:val="002170C0"/>
    <w:rsid w:val="002213A1"/>
    <w:rsid w:val="00223328"/>
    <w:rsid w:val="00224DEB"/>
    <w:rsid w:val="00230435"/>
    <w:rsid w:val="002334E4"/>
    <w:rsid w:val="002343FD"/>
    <w:rsid w:val="002362BD"/>
    <w:rsid w:val="002369A5"/>
    <w:rsid w:val="00242BCD"/>
    <w:rsid w:val="002457E2"/>
    <w:rsid w:val="00255B4F"/>
    <w:rsid w:val="0026372F"/>
    <w:rsid w:val="00264544"/>
    <w:rsid w:val="00266533"/>
    <w:rsid w:val="002749AF"/>
    <w:rsid w:val="0028006E"/>
    <w:rsid w:val="002834F6"/>
    <w:rsid w:val="00284C4E"/>
    <w:rsid w:val="00286536"/>
    <w:rsid w:val="00287E0A"/>
    <w:rsid w:val="00297D03"/>
    <w:rsid w:val="002B4748"/>
    <w:rsid w:val="002B75E8"/>
    <w:rsid w:val="002C46DA"/>
    <w:rsid w:val="002C52F9"/>
    <w:rsid w:val="002D0775"/>
    <w:rsid w:val="002D6F8E"/>
    <w:rsid w:val="002E3866"/>
    <w:rsid w:val="002E5FDE"/>
    <w:rsid w:val="002F3D55"/>
    <w:rsid w:val="002F526B"/>
    <w:rsid w:val="002F5A5B"/>
    <w:rsid w:val="002F6E00"/>
    <w:rsid w:val="002F7CA1"/>
    <w:rsid w:val="002F7F31"/>
    <w:rsid w:val="00300C2A"/>
    <w:rsid w:val="0030272C"/>
    <w:rsid w:val="00306DDC"/>
    <w:rsid w:val="003109C4"/>
    <w:rsid w:val="00311324"/>
    <w:rsid w:val="00317034"/>
    <w:rsid w:val="00321CF8"/>
    <w:rsid w:val="00322B79"/>
    <w:rsid w:val="00332BF8"/>
    <w:rsid w:val="00333793"/>
    <w:rsid w:val="00333BD0"/>
    <w:rsid w:val="00340E6F"/>
    <w:rsid w:val="00344FC5"/>
    <w:rsid w:val="0034710B"/>
    <w:rsid w:val="00347BDE"/>
    <w:rsid w:val="00351066"/>
    <w:rsid w:val="003534A4"/>
    <w:rsid w:val="00356C37"/>
    <w:rsid w:val="00357C50"/>
    <w:rsid w:val="00362805"/>
    <w:rsid w:val="00370602"/>
    <w:rsid w:val="003715D8"/>
    <w:rsid w:val="003723A5"/>
    <w:rsid w:val="00383ECB"/>
    <w:rsid w:val="003840CF"/>
    <w:rsid w:val="00391B61"/>
    <w:rsid w:val="003922B8"/>
    <w:rsid w:val="00392422"/>
    <w:rsid w:val="0039415B"/>
    <w:rsid w:val="00396376"/>
    <w:rsid w:val="00396A95"/>
    <w:rsid w:val="003A2048"/>
    <w:rsid w:val="003A228A"/>
    <w:rsid w:val="003A2974"/>
    <w:rsid w:val="003A4373"/>
    <w:rsid w:val="003B06D5"/>
    <w:rsid w:val="003B3EA4"/>
    <w:rsid w:val="003B7133"/>
    <w:rsid w:val="003B79B9"/>
    <w:rsid w:val="003C7185"/>
    <w:rsid w:val="003D03AE"/>
    <w:rsid w:val="003D47D7"/>
    <w:rsid w:val="003D6803"/>
    <w:rsid w:val="003E074E"/>
    <w:rsid w:val="003F167C"/>
    <w:rsid w:val="003F29B3"/>
    <w:rsid w:val="003F3E80"/>
    <w:rsid w:val="003F78CE"/>
    <w:rsid w:val="004132C8"/>
    <w:rsid w:val="00413E38"/>
    <w:rsid w:val="0041478F"/>
    <w:rsid w:val="00420115"/>
    <w:rsid w:val="00420760"/>
    <w:rsid w:val="00422256"/>
    <w:rsid w:val="00422C70"/>
    <w:rsid w:val="00424AC5"/>
    <w:rsid w:val="00425623"/>
    <w:rsid w:val="00425B77"/>
    <w:rsid w:val="0042735B"/>
    <w:rsid w:val="00440A42"/>
    <w:rsid w:val="00441244"/>
    <w:rsid w:val="00445377"/>
    <w:rsid w:val="00445824"/>
    <w:rsid w:val="00445D39"/>
    <w:rsid w:val="00452541"/>
    <w:rsid w:val="00453346"/>
    <w:rsid w:val="00453F3C"/>
    <w:rsid w:val="00455CFC"/>
    <w:rsid w:val="00463398"/>
    <w:rsid w:val="004655F4"/>
    <w:rsid w:val="00465E18"/>
    <w:rsid w:val="00466D13"/>
    <w:rsid w:val="00467F45"/>
    <w:rsid w:val="00485F00"/>
    <w:rsid w:val="00490CF8"/>
    <w:rsid w:val="004910B9"/>
    <w:rsid w:val="00493AD9"/>
    <w:rsid w:val="0049476F"/>
    <w:rsid w:val="0049584A"/>
    <w:rsid w:val="004A06D9"/>
    <w:rsid w:val="004A0C85"/>
    <w:rsid w:val="004A743B"/>
    <w:rsid w:val="004B04E1"/>
    <w:rsid w:val="004B146A"/>
    <w:rsid w:val="004B3DF7"/>
    <w:rsid w:val="004B7D2E"/>
    <w:rsid w:val="004C0973"/>
    <w:rsid w:val="004C1023"/>
    <w:rsid w:val="004C5B6A"/>
    <w:rsid w:val="004C6CCD"/>
    <w:rsid w:val="004D050B"/>
    <w:rsid w:val="004D79C1"/>
    <w:rsid w:val="004E45E3"/>
    <w:rsid w:val="004E73D7"/>
    <w:rsid w:val="004F2814"/>
    <w:rsid w:val="004F2FAB"/>
    <w:rsid w:val="004F307F"/>
    <w:rsid w:val="004F3384"/>
    <w:rsid w:val="004F3F16"/>
    <w:rsid w:val="004F6B0B"/>
    <w:rsid w:val="005028E5"/>
    <w:rsid w:val="00503ACF"/>
    <w:rsid w:val="0051759A"/>
    <w:rsid w:val="0052266E"/>
    <w:rsid w:val="00525C5E"/>
    <w:rsid w:val="00534B76"/>
    <w:rsid w:val="00550BF1"/>
    <w:rsid w:val="00566ECB"/>
    <w:rsid w:val="0057120F"/>
    <w:rsid w:val="005766B4"/>
    <w:rsid w:val="0058000C"/>
    <w:rsid w:val="0058059F"/>
    <w:rsid w:val="0058393D"/>
    <w:rsid w:val="005863EB"/>
    <w:rsid w:val="00586D8D"/>
    <w:rsid w:val="00591811"/>
    <w:rsid w:val="005B2C03"/>
    <w:rsid w:val="005B5E40"/>
    <w:rsid w:val="005B623B"/>
    <w:rsid w:val="005B6DF6"/>
    <w:rsid w:val="005B72F8"/>
    <w:rsid w:val="005C4CBA"/>
    <w:rsid w:val="005C7814"/>
    <w:rsid w:val="005C79AE"/>
    <w:rsid w:val="005E467A"/>
    <w:rsid w:val="005E6F4D"/>
    <w:rsid w:val="005F4A5B"/>
    <w:rsid w:val="006078C9"/>
    <w:rsid w:val="00610B68"/>
    <w:rsid w:val="00610FBA"/>
    <w:rsid w:val="00622C32"/>
    <w:rsid w:val="0062511C"/>
    <w:rsid w:val="00626931"/>
    <w:rsid w:val="006331B5"/>
    <w:rsid w:val="006332B2"/>
    <w:rsid w:val="00635651"/>
    <w:rsid w:val="006448B9"/>
    <w:rsid w:val="00646279"/>
    <w:rsid w:val="0064646F"/>
    <w:rsid w:val="00647262"/>
    <w:rsid w:val="0064740A"/>
    <w:rsid w:val="00653540"/>
    <w:rsid w:val="006603E9"/>
    <w:rsid w:val="0066423D"/>
    <w:rsid w:val="0066539F"/>
    <w:rsid w:val="0066710E"/>
    <w:rsid w:val="0066722C"/>
    <w:rsid w:val="006700E0"/>
    <w:rsid w:val="00670B6F"/>
    <w:rsid w:val="0067214B"/>
    <w:rsid w:val="006740EB"/>
    <w:rsid w:val="00674996"/>
    <w:rsid w:val="00677C64"/>
    <w:rsid w:val="00685DBA"/>
    <w:rsid w:val="00693C5F"/>
    <w:rsid w:val="00694CA2"/>
    <w:rsid w:val="00694E61"/>
    <w:rsid w:val="006964FC"/>
    <w:rsid w:val="006B78A8"/>
    <w:rsid w:val="006B7F3B"/>
    <w:rsid w:val="006C49D1"/>
    <w:rsid w:val="006C6742"/>
    <w:rsid w:val="006D5F21"/>
    <w:rsid w:val="006D67C0"/>
    <w:rsid w:val="006E0BFC"/>
    <w:rsid w:val="006E55F4"/>
    <w:rsid w:val="006E7700"/>
    <w:rsid w:val="006E7EC8"/>
    <w:rsid w:val="006F0D23"/>
    <w:rsid w:val="00700680"/>
    <w:rsid w:val="00701961"/>
    <w:rsid w:val="0070395B"/>
    <w:rsid w:val="007118BA"/>
    <w:rsid w:val="00722EF1"/>
    <w:rsid w:val="00724AEC"/>
    <w:rsid w:val="00725D6B"/>
    <w:rsid w:val="00730940"/>
    <w:rsid w:val="007360FC"/>
    <w:rsid w:val="00736352"/>
    <w:rsid w:val="007540E5"/>
    <w:rsid w:val="007544BD"/>
    <w:rsid w:val="00755A39"/>
    <w:rsid w:val="00756178"/>
    <w:rsid w:val="00760A24"/>
    <w:rsid w:val="0076301C"/>
    <w:rsid w:val="007636CC"/>
    <w:rsid w:val="00766B00"/>
    <w:rsid w:val="0077011C"/>
    <w:rsid w:val="0078149A"/>
    <w:rsid w:val="00783017"/>
    <w:rsid w:val="00783450"/>
    <w:rsid w:val="007872F8"/>
    <w:rsid w:val="00790155"/>
    <w:rsid w:val="007950D5"/>
    <w:rsid w:val="0079511C"/>
    <w:rsid w:val="007A23F4"/>
    <w:rsid w:val="007A25BA"/>
    <w:rsid w:val="007B0738"/>
    <w:rsid w:val="007B21E1"/>
    <w:rsid w:val="007B3910"/>
    <w:rsid w:val="007C1F70"/>
    <w:rsid w:val="007C2E75"/>
    <w:rsid w:val="007C4841"/>
    <w:rsid w:val="007C53CA"/>
    <w:rsid w:val="007C6348"/>
    <w:rsid w:val="007C7FDF"/>
    <w:rsid w:val="007E0D23"/>
    <w:rsid w:val="007E19FA"/>
    <w:rsid w:val="007E4029"/>
    <w:rsid w:val="007F0083"/>
    <w:rsid w:val="007F4C27"/>
    <w:rsid w:val="008137A3"/>
    <w:rsid w:val="0081544B"/>
    <w:rsid w:val="00826884"/>
    <w:rsid w:val="00833172"/>
    <w:rsid w:val="008341AE"/>
    <w:rsid w:val="00835B1F"/>
    <w:rsid w:val="00840E0B"/>
    <w:rsid w:val="008602A9"/>
    <w:rsid w:val="00874A1F"/>
    <w:rsid w:val="008760AC"/>
    <w:rsid w:val="008800A8"/>
    <w:rsid w:val="00883BBC"/>
    <w:rsid w:val="00883E00"/>
    <w:rsid w:val="0088436D"/>
    <w:rsid w:val="008903C7"/>
    <w:rsid w:val="008913B8"/>
    <w:rsid w:val="008A0078"/>
    <w:rsid w:val="008A61C4"/>
    <w:rsid w:val="008B073C"/>
    <w:rsid w:val="008B43F6"/>
    <w:rsid w:val="008B5D37"/>
    <w:rsid w:val="008C5EA9"/>
    <w:rsid w:val="008C74BC"/>
    <w:rsid w:val="008D767F"/>
    <w:rsid w:val="008E2C9F"/>
    <w:rsid w:val="008F77CF"/>
    <w:rsid w:val="00914434"/>
    <w:rsid w:val="00917A68"/>
    <w:rsid w:val="009325DE"/>
    <w:rsid w:val="00932BFC"/>
    <w:rsid w:val="00941604"/>
    <w:rsid w:val="00942CCC"/>
    <w:rsid w:val="00955924"/>
    <w:rsid w:val="00956520"/>
    <w:rsid w:val="0096421C"/>
    <w:rsid w:val="00971091"/>
    <w:rsid w:val="00973BDE"/>
    <w:rsid w:val="009743CA"/>
    <w:rsid w:val="0098379E"/>
    <w:rsid w:val="009865AA"/>
    <w:rsid w:val="00990CE0"/>
    <w:rsid w:val="0099374D"/>
    <w:rsid w:val="009B30A2"/>
    <w:rsid w:val="009B4B99"/>
    <w:rsid w:val="009B5B73"/>
    <w:rsid w:val="009C1103"/>
    <w:rsid w:val="009D00D9"/>
    <w:rsid w:val="009D1F92"/>
    <w:rsid w:val="009D5971"/>
    <w:rsid w:val="009E193A"/>
    <w:rsid w:val="009E3216"/>
    <w:rsid w:val="009E6A7D"/>
    <w:rsid w:val="009F1A57"/>
    <w:rsid w:val="00A079DB"/>
    <w:rsid w:val="00A12488"/>
    <w:rsid w:val="00A217D5"/>
    <w:rsid w:val="00A279E1"/>
    <w:rsid w:val="00A307C5"/>
    <w:rsid w:val="00A47399"/>
    <w:rsid w:val="00A51639"/>
    <w:rsid w:val="00A568F9"/>
    <w:rsid w:val="00A61F96"/>
    <w:rsid w:val="00A64B28"/>
    <w:rsid w:val="00A6743C"/>
    <w:rsid w:val="00A70F36"/>
    <w:rsid w:val="00A73E6E"/>
    <w:rsid w:val="00A73E6F"/>
    <w:rsid w:val="00A74F64"/>
    <w:rsid w:val="00A9211E"/>
    <w:rsid w:val="00AA3DFD"/>
    <w:rsid w:val="00AA5019"/>
    <w:rsid w:val="00AA7541"/>
    <w:rsid w:val="00AB18AB"/>
    <w:rsid w:val="00AD0062"/>
    <w:rsid w:val="00AD04F5"/>
    <w:rsid w:val="00AD1B3B"/>
    <w:rsid w:val="00AD32BF"/>
    <w:rsid w:val="00AD3C9F"/>
    <w:rsid w:val="00AD460B"/>
    <w:rsid w:val="00AD46A2"/>
    <w:rsid w:val="00AD5218"/>
    <w:rsid w:val="00AE1E61"/>
    <w:rsid w:val="00AE450D"/>
    <w:rsid w:val="00AF0795"/>
    <w:rsid w:val="00AF1739"/>
    <w:rsid w:val="00AF6F3E"/>
    <w:rsid w:val="00B07E47"/>
    <w:rsid w:val="00B16A85"/>
    <w:rsid w:val="00B22AD5"/>
    <w:rsid w:val="00B23001"/>
    <w:rsid w:val="00B27562"/>
    <w:rsid w:val="00B305E7"/>
    <w:rsid w:val="00B306D7"/>
    <w:rsid w:val="00B31151"/>
    <w:rsid w:val="00B3115C"/>
    <w:rsid w:val="00B44196"/>
    <w:rsid w:val="00B719CE"/>
    <w:rsid w:val="00B73FE8"/>
    <w:rsid w:val="00B74F35"/>
    <w:rsid w:val="00B81C3E"/>
    <w:rsid w:val="00B83591"/>
    <w:rsid w:val="00BA0571"/>
    <w:rsid w:val="00BA1401"/>
    <w:rsid w:val="00BA1D26"/>
    <w:rsid w:val="00BA2346"/>
    <w:rsid w:val="00BA30D8"/>
    <w:rsid w:val="00BB07FB"/>
    <w:rsid w:val="00BB0CC3"/>
    <w:rsid w:val="00BB43C7"/>
    <w:rsid w:val="00BC4195"/>
    <w:rsid w:val="00BD5E2B"/>
    <w:rsid w:val="00BE2767"/>
    <w:rsid w:val="00BE2A3F"/>
    <w:rsid w:val="00BE48C0"/>
    <w:rsid w:val="00BE72AF"/>
    <w:rsid w:val="00BE7561"/>
    <w:rsid w:val="00BF544F"/>
    <w:rsid w:val="00C03881"/>
    <w:rsid w:val="00C062CB"/>
    <w:rsid w:val="00C17663"/>
    <w:rsid w:val="00C21C2D"/>
    <w:rsid w:val="00C25DD0"/>
    <w:rsid w:val="00C33B30"/>
    <w:rsid w:val="00C36C02"/>
    <w:rsid w:val="00C3798E"/>
    <w:rsid w:val="00C4369F"/>
    <w:rsid w:val="00C43B58"/>
    <w:rsid w:val="00C43FDF"/>
    <w:rsid w:val="00C44F7E"/>
    <w:rsid w:val="00C525AC"/>
    <w:rsid w:val="00C57C1C"/>
    <w:rsid w:val="00C621BE"/>
    <w:rsid w:val="00C636E6"/>
    <w:rsid w:val="00C643C9"/>
    <w:rsid w:val="00C6512E"/>
    <w:rsid w:val="00C745A1"/>
    <w:rsid w:val="00C7596B"/>
    <w:rsid w:val="00C75CED"/>
    <w:rsid w:val="00C80539"/>
    <w:rsid w:val="00C826C9"/>
    <w:rsid w:val="00C83AD5"/>
    <w:rsid w:val="00C9189F"/>
    <w:rsid w:val="00C93570"/>
    <w:rsid w:val="00C94A82"/>
    <w:rsid w:val="00CA22C7"/>
    <w:rsid w:val="00CA3C8A"/>
    <w:rsid w:val="00CA4184"/>
    <w:rsid w:val="00CC2123"/>
    <w:rsid w:val="00CC2C5D"/>
    <w:rsid w:val="00CC7A1F"/>
    <w:rsid w:val="00CD2A3E"/>
    <w:rsid w:val="00CF5BF8"/>
    <w:rsid w:val="00CF7A22"/>
    <w:rsid w:val="00D00F72"/>
    <w:rsid w:val="00D125EB"/>
    <w:rsid w:val="00D149F1"/>
    <w:rsid w:val="00D45135"/>
    <w:rsid w:val="00D47F13"/>
    <w:rsid w:val="00D537A1"/>
    <w:rsid w:val="00D63B4A"/>
    <w:rsid w:val="00D64587"/>
    <w:rsid w:val="00D66438"/>
    <w:rsid w:val="00D75600"/>
    <w:rsid w:val="00D80CA9"/>
    <w:rsid w:val="00D81DC5"/>
    <w:rsid w:val="00D8230F"/>
    <w:rsid w:val="00D83800"/>
    <w:rsid w:val="00D949DF"/>
    <w:rsid w:val="00DA1CBE"/>
    <w:rsid w:val="00DB73DB"/>
    <w:rsid w:val="00DD3073"/>
    <w:rsid w:val="00DD6002"/>
    <w:rsid w:val="00DE5BE3"/>
    <w:rsid w:val="00DF0117"/>
    <w:rsid w:val="00DF18B6"/>
    <w:rsid w:val="00DF1DF9"/>
    <w:rsid w:val="00DF48B2"/>
    <w:rsid w:val="00DF642B"/>
    <w:rsid w:val="00E039E8"/>
    <w:rsid w:val="00E053CA"/>
    <w:rsid w:val="00E14889"/>
    <w:rsid w:val="00E16198"/>
    <w:rsid w:val="00E20738"/>
    <w:rsid w:val="00E22D77"/>
    <w:rsid w:val="00E259EA"/>
    <w:rsid w:val="00E27397"/>
    <w:rsid w:val="00E31827"/>
    <w:rsid w:val="00E3282B"/>
    <w:rsid w:val="00E35970"/>
    <w:rsid w:val="00E4025B"/>
    <w:rsid w:val="00E45276"/>
    <w:rsid w:val="00E50CBA"/>
    <w:rsid w:val="00E54A4E"/>
    <w:rsid w:val="00E54D02"/>
    <w:rsid w:val="00E55FD9"/>
    <w:rsid w:val="00E57F35"/>
    <w:rsid w:val="00E61EE1"/>
    <w:rsid w:val="00E6373A"/>
    <w:rsid w:val="00E7086E"/>
    <w:rsid w:val="00E74F41"/>
    <w:rsid w:val="00E76761"/>
    <w:rsid w:val="00E77B0B"/>
    <w:rsid w:val="00E84945"/>
    <w:rsid w:val="00E8758A"/>
    <w:rsid w:val="00E90678"/>
    <w:rsid w:val="00E91556"/>
    <w:rsid w:val="00E94D9E"/>
    <w:rsid w:val="00E96BE1"/>
    <w:rsid w:val="00E97BE8"/>
    <w:rsid w:val="00EA2E6E"/>
    <w:rsid w:val="00EB0F23"/>
    <w:rsid w:val="00EC14D8"/>
    <w:rsid w:val="00EC3B08"/>
    <w:rsid w:val="00EC4E18"/>
    <w:rsid w:val="00ED4054"/>
    <w:rsid w:val="00ED6E11"/>
    <w:rsid w:val="00ED7E28"/>
    <w:rsid w:val="00EE0613"/>
    <w:rsid w:val="00EE389D"/>
    <w:rsid w:val="00EE616E"/>
    <w:rsid w:val="00F00538"/>
    <w:rsid w:val="00F02E67"/>
    <w:rsid w:val="00F04735"/>
    <w:rsid w:val="00F05C96"/>
    <w:rsid w:val="00F1365F"/>
    <w:rsid w:val="00F172DB"/>
    <w:rsid w:val="00F23D92"/>
    <w:rsid w:val="00F25E04"/>
    <w:rsid w:val="00F2773C"/>
    <w:rsid w:val="00F3207E"/>
    <w:rsid w:val="00F33397"/>
    <w:rsid w:val="00F33B49"/>
    <w:rsid w:val="00F33FB2"/>
    <w:rsid w:val="00F40190"/>
    <w:rsid w:val="00F479F7"/>
    <w:rsid w:val="00F50101"/>
    <w:rsid w:val="00F5221B"/>
    <w:rsid w:val="00F534C5"/>
    <w:rsid w:val="00F56EAC"/>
    <w:rsid w:val="00F62AC2"/>
    <w:rsid w:val="00F62E33"/>
    <w:rsid w:val="00F6713F"/>
    <w:rsid w:val="00F70CF8"/>
    <w:rsid w:val="00F74A15"/>
    <w:rsid w:val="00F8042D"/>
    <w:rsid w:val="00F85181"/>
    <w:rsid w:val="00FA17E2"/>
    <w:rsid w:val="00FA6503"/>
    <w:rsid w:val="00FB4220"/>
    <w:rsid w:val="00FD33F9"/>
    <w:rsid w:val="00FD5A31"/>
    <w:rsid w:val="00FE7DA0"/>
    <w:rsid w:val="00FF1C7D"/>
    <w:rsid w:val="00FF32F9"/>
    <w:rsid w:val="00FF5E49"/>
    <w:rsid w:val="018E717F"/>
    <w:rsid w:val="04EF2E3F"/>
    <w:rsid w:val="06367C6A"/>
    <w:rsid w:val="06926D13"/>
    <w:rsid w:val="06B0704C"/>
    <w:rsid w:val="07672918"/>
    <w:rsid w:val="085B78F8"/>
    <w:rsid w:val="0ABF70E3"/>
    <w:rsid w:val="0B2868FB"/>
    <w:rsid w:val="0C6D2418"/>
    <w:rsid w:val="0CC16607"/>
    <w:rsid w:val="0E256F91"/>
    <w:rsid w:val="0EB75729"/>
    <w:rsid w:val="101B284F"/>
    <w:rsid w:val="10AB6548"/>
    <w:rsid w:val="12A53375"/>
    <w:rsid w:val="137C41C1"/>
    <w:rsid w:val="13A51C33"/>
    <w:rsid w:val="13A6177C"/>
    <w:rsid w:val="15925856"/>
    <w:rsid w:val="16301051"/>
    <w:rsid w:val="1AE76FFF"/>
    <w:rsid w:val="1B95374B"/>
    <w:rsid w:val="1C2D30C9"/>
    <w:rsid w:val="1D5E6C9F"/>
    <w:rsid w:val="1E6B4BB9"/>
    <w:rsid w:val="1F35392A"/>
    <w:rsid w:val="212D69FF"/>
    <w:rsid w:val="21C96BF9"/>
    <w:rsid w:val="22C4185C"/>
    <w:rsid w:val="263A4CA2"/>
    <w:rsid w:val="26DF36D3"/>
    <w:rsid w:val="28142906"/>
    <w:rsid w:val="2A7909DB"/>
    <w:rsid w:val="2B3542A3"/>
    <w:rsid w:val="2BD72CF4"/>
    <w:rsid w:val="2E8C1267"/>
    <w:rsid w:val="316C09B9"/>
    <w:rsid w:val="31DD7AF9"/>
    <w:rsid w:val="31EF7758"/>
    <w:rsid w:val="34F36361"/>
    <w:rsid w:val="353F5047"/>
    <w:rsid w:val="35E93BE9"/>
    <w:rsid w:val="370566FA"/>
    <w:rsid w:val="38333537"/>
    <w:rsid w:val="38863B04"/>
    <w:rsid w:val="38BA4CF1"/>
    <w:rsid w:val="38FA1B4F"/>
    <w:rsid w:val="3A175922"/>
    <w:rsid w:val="3A2742EC"/>
    <w:rsid w:val="3A7E3CA1"/>
    <w:rsid w:val="3A9C6630"/>
    <w:rsid w:val="3E6C7969"/>
    <w:rsid w:val="3EC95C23"/>
    <w:rsid w:val="43CC4A6B"/>
    <w:rsid w:val="455D0370"/>
    <w:rsid w:val="45765120"/>
    <w:rsid w:val="476A02AE"/>
    <w:rsid w:val="482F185E"/>
    <w:rsid w:val="48420F40"/>
    <w:rsid w:val="4B013E42"/>
    <w:rsid w:val="4C0842E9"/>
    <w:rsid w:val="4CDB785C"/>
    <w:rsid w:val="4F226B33"/>
    <w:rsid w:val="4F5A7728"/>
    <w:rsid w:val="51197449"/>
    <w:rsid w:val="521C4028"/>
    <w:rsid w:val="531E03F5"/>
    <w:rsid w:val="550A63AC"/>
    <w:rsid w:val="56873D41"/>
    <w:rsid w:val="56996F3E"/>
    <w:rsid w:val="56F4792B"/>
    <w:rsid w:val="572025DD"/>
    <w:rsid w:val="57A71AC0"/>
    <w:rsid w:val="58094566"/>
    <w:rsid w:val="5827665F"/>
    <w:rsid w:val="59AE32A4"/>
    <w:rsid w:val="5A9F6A4A"/>
    <w:rsid w:val="5AE92C0B"/>
    <w:rsid w:val="5B6B2177"/>
    <w:rsid w:val="5BF94EF9"/>
    <w:rsid w:val="5C3A4E1A"/>
    <w:rsid w:val="5F457474"/>
    <w:rsid w:val="5F8564CC"/>
    <w:rsid w:val="5FF33F71"/>
    <w:rsid w:val="600058EC"/>
    <w:rsid w:val="60681418"/>
    <w:rsid w:val="62AE3491"/>
    <w:rsid w:val="665D037F"/>
    <w:rsid w:val="667D7612"/>
    <w:rsid w:val="67F65044"/>
    <w:rsid w:val="6B75219B"/>
    <w:rsid w:val="6B995283"/>
    <w:rsid w:val="6C0A08E8"/>
    <w:rsid w:val="6C721192"/>
    <w:rsid w:val="6EFB5AD7"/>
    <w:rsid w:val="6F1B1AD3"/>
    <w:rsid w:val="6F9F29B5"/>
    <w:rsid w:val="71193D3B"/>
    <w:rsid w:val="76B225B0"/>
    <w:rsid w:val="77611D7E"/>
    <w:rsid w:val="7A414B75"/>
    <w:rsid w:val="7A424D83"/>
    <w:rsid w:val="7B774006"/>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locked/>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qFormat/>
    <w:uiPriority w:val="99"/>
    <w:pPr>
      <w:spacing w:after="120"/>
    </w:pPr>
  </w:style>
  <w:style w:type="paragraph" w:styleId="6">
    <w:name w:val="Body Text Indent"/>
    <w:basedOn w:val="1"/>
    <w:link w:val="29"/>
    <w:qFormat/>
    <w:uiPriority w:val="0"/>
    <w:pPr>
      <w:ind w:left="-2"/>
    </w:pPr>
    <w:rPr>
      <w:sz w:val="28"/>
      <w:szCs w:val="20"/>
    </w:rPr>
  </w:style>
  <w:style w:type="paragraph" w:styleId="7">
    <w:name w:val="Plain Text"/>
    <w:basedOn w:val="1"/>
    <w:qFormat/>
    <w:uiPriority w:val="99"/>
    <w:pPr>
      <w:widowControl/>
      <w:spacing w:before="100" w:beforeAutospacing="1" w:after="100" w:afterAutospacing="1"/>
      <w:jc w:val="left"/>
    </w:pPr>
    <w:rPr>
      <w:rFonts w:ascii="宋体" w:hAnsi="Courier New"/>
      <w:kern w:val="0"/>
      <w:szCs w:val="21"/>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HTML Preformatted"/>
    <w:basedOn w:val="1"/>
    <w:link w:val="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uiPriority w:val="99"/>
    <w:rPr>
      <w:color w:val="0000FF" w:themeColor="hyperlink"/>
      <w:u w:val="single"/>
      <w14:textFill>
        <w14:solidFill>
          <w14:schemeClr w14:val="hlink"/>
        </w14:solidFill>
      </w14:textFill>
    </w:rPr>
  </w:style>
  <w:style w:type="character" w:customStyle="1" w:styleId="19">
    <w:name w:val="批注框文本 字符"/>
    <w:basedOn w:val="17"/>
    <w:link w:val="9"/>
    <w:semiHidden/>
    <w:qFormat/>
    <w:locked/>
    <w:uiPriority w:val="99"/>
    <w:rPr>
      <w:rFonts w:ascii="Times New Roman" w:hAnsi="Times New Roman"/>
      <w:kern w:val="2"/>
      <w:sz w:val="18"/>
    </w:rPr>
  </w:style>
  <w:style w:type="character" w:customStyle="1" w:styleId="20">
    <w:name w:val="页脚 字符"/>
    <w:basedOn w:val="17"/>
    <w:link w:val="10"/>
    <w:qFormat/>
    <w:locked/>
    <w:uiPriority w:val="99"/>
    <w:rPr>
      <w:sz w:val="18"/>
    </w:rPr>
  </w:style>
  <w:style w:type="character" w:customStyle="1" w:styleId="21">
    <w:name w:val="页眉 字符"/>
    <w:basedOn w:val="17"/>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标题 1 字符"/>
    <w:basedOn w:val="17"/>
    <w:link w:val="3"/>
    <w:qFormat/>
    <w:uiPriority w:val="9"/>
    <w:rPr>
      <w:rFonts w:ascii="宋体" w:hAnsi="宋体" w:cs="宋体"/>
      <w:b/>
      <w:bCs/>
      <w:kern w:val="36"/>
      <w:sz w:val="48"/>
      <w:szCs w:val="48"/>
    </w:rPr>
  </w:style>
  <w:style w:type="table" w:customStyle="1" w:styleId="28">
    <w:name w:val="网格型1"/>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正文文本缩进 字符"/>
    <w:basedOn w:val="17"/>
    <w:link w:val="6"/>
    <w:qFormat/>
    <w:uiPriority w:val="0"/>
    <w:rPr>
      <w:kern w:val="2"/>
      <w:sz w:val="28"/>
    </w:rPr>
  </w:style>
  <w:style w:type="character" w:customStyle="1" w:styleId="30">
    <w:name w:val="HTML 预设格式 字符"/>
    <w:basedOn w:val="17"/>
    <w:link w:val="13"/>
    <w:qFormat/>
    <w:uiPriority w:val="0"/>
    <w:rPr>
      <w:rFonts w:ascii="黑体" w:hAnsi="Courier New" w:eastAsia="黑体" w:cs="Courier New"/>
      <w:color w:val="000000"/>
    </w:rPr>
  </w:style>
  <w:style w:type="character" w:customStyle="1" w:styleId="31">
    <w:name w:val="日期 字符"/>
    <w:basedOn w:val="17"/>
    <w:link w:val="8"/>
    <w:semiHidden/>
    <w:qFormat/>
    <w:uiPriority w:val="99"/>
    <w:rPr>
      <w:rFonts w:ascii="Times New Roman" w:hAnsi="Times New Roman"/>
      <w:kern w:val="2"/>
      <w:sz w:val="21"/>
      <w:szCs w:val="24"/>
    </w:rPr>
  </w:style>
  <w:style w:type="paragraph" w:customStyle="1" w:styleId="3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2449</Words>
  <Characters>13965</Characters>
  <Lines>116</Lines>
  <Paragraphs>32</Paragraphs>
  <TotalTime>3</TotalTime>
  <ScaleCrop>false</ScaleCrop>
  <LinksUpToDate>false</LinksUpToDate>
  <CharactersWithSpaces>16382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2020-04-22T09:40:00Z</dcterms:created>
  <dc:creator>李凯01</dc:creator>
  <cp:lastModifiedBy>晴天。</cp:lastModifiedBy>
  <cp:lastPrinted>2020-09-27T01:24:00Z</cp:lastPrinted>
  <dcterms:modified xsi:type="dcterms:W3CDTF">2020-10-23T06:46:35Z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