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auto"/>
          <w:sz w:val="52"/>
          <w:szCs w:val="52"/>
          <w:highlight w:val="none"/>
        </w:rPr>
      </w:pPr>
    </w:p>
    <w:p>
      <w:pPr>
        <w:jc w:val="center"/>
        <w:rPr>
          <w:rFonts w:hint="eastAsia" w:ascii="方正小标宋_GBK" w:eastAsia="方正小标宋_GBK"/>
          <w:color w:val="auto"/>
          <w:sz w:val="72"/>
          <w:szCs w:val="72"/>
          <w:highlight w:val="none"/>
        </w:rPr>
      </w:pPr>
      <w:r>
        <w:rPr>
          <w:rFonts w:hint="eastAsia" w:ascii="方正小标宋_GBK" w:eastAsia="方正小标宋_GBK"/>
          <w:color w:val="auto"/>
          <w:sz w:val="72"/>
          <w:szCs w:val="72"/>
          <w:highlight w:val="none"/>
        </w:rPr>
        <w:t>重庆机场</w:t>
      </w:r>
      <w:r>
        <w:rPr>
          <w:rFonts w:hint="eastAsia" w:ascii="方正小标宋_GBK" w:eastAsia="方正小标宋_GBK"/>
          <w:color w:val="auto"/>
          <w:sz w:val="72"/>
          <w:szCs w:val="72"/>
          <w:highlight w:val="none"/>
          <w:lang w:eastAsia="zh-CN"/>
        </w:rPr>
        <w:t>集团</w:t>
      </w:r>
      <w:r>
        <w:rPr>
          <w:rFonts w:hint="eastAsia" w:ascii="方正小标宋_GBK" w:eastAsia="方正小标宋_GBK"/>
          <w:color w:val="auto"/>
          <w:sz w:val="72"/>
          <w:szCs w:val="72"/>
          <w:highlight w:val="none"/>
        </w:rPr>
        <w:t>有限公司</w:t>
      </w:r>
    </w:p>
    <w:p>
      <w:pPr>
        <w:pStyle w:val="2"/>
        <w:rPr>
          <w:rFonts w:hint="eastAsia" w:ascii="方正小标宋_GBK" w:eastAsia="方正小标宋_GBK"/>
          <w:color w:val="auto"/>
          <w:sz w:val="52"/>
          <w:szCs w:val="52"/>
          <w:highlight w:val="none"/>
        </w:rPr>
      </w:pPr>
    </w:p>
    <w:p>
      <w:pPr>
        <w:rPr>
          <w:color w:val="auto"/>
          <w:highlight w:val="none"/>
        </w:rPr>
      </w:pPr>
    </w:p>
    <w:p>
      <w:pPr>
        <w:jc w:val="center"/>
        <w:rPr>
          <w:rFonts w:ascii="仿宋" w:hAnsi="仿宋" w:eastAsia="仿宋"/>
          <w:b/>
          <w:color w:val="auto"/>
          <w:sz w:val="52"/>
          <w:szCs w:val="52"/>
          <w:highlight w:val="none"/>
        </w:rPr>
      </w:pPr>
    </w:p>
    <w:p>
      <w:pPr>
        <w:jc w:val="center"/>
        <w:rPr>
          <w:rFonts w:hint="eastAsia" w:ascii="宋体" w:hAnsi="宋体" w:cs="宋体"/>
          <w:b w:val="0"/>
          <w:bCs/>
          <w:color w:val="auto"/>
          <w:sz w:val="32"/>
          <w:szCs w:val="32"/>
          <w:highlight w:val="none"/>
          <w:shd w:val="clear" w:color="auto" w:fill="auto"/>
          <w:lang w:val="en-US" w:eastAsia="zh-CN"/>
        </w:rPr>
      </w:pPr>
    </w:p>
    <w:p>
      <w:pPr>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6"/>
          <w:szCs w:val="36"/>
          <w:highlight w:val="none"/>
          <w:lang w:val="en-US" w:eastAsia="zh-CN"/>
        </w:rPr>
        <w:t>T3基础广播系统技术支持服务</w:t>
      </w:r>
      <w:r>
        <w:rPr>
          <w:rFonts w:hint="eastAsia" w:ascii="方正小标宋简体" w:eastAsia="方正小标宋简体"/>
          <w:color w:val="auto"/>
          <w:sz w:val="36"/>
          <w:szCs w:val="36"/>
          <w:highlight w:val="none"/>
          <w:lang w:eastAsia="zh-CN"/>
        </w:rPr>
        <w:t>项目比选文件</w:t>
      </w:r>
    </w:p>
    <w:p>
      <w:pPr>
        <w:jc w:val="both"/>
        <w:rPr>
          <w:rFonts w:ascii="仿宋" w:hAnsi="仿宋" w:eastAsia="仿宋"/>
          <w:b/>
          <w:color w:val="auto"/>
          <w:sz w:val="32"/>
          <w:highlight w:val="none"/>
        </w:rPr>
      </w:pPr>
    </w:p>
    <w:p>
      <w:pPr>
        <w:jc w:val="center"/>
        <w:rPr>
          <w:rFonts w:hint="default" w:ascii="方正小标宋简体" w:eastAsia="方正小标宋简体"/>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eastAsia="zh-CN"/>
        </w:rPr>
        <w:t>服务</w:t>
      </w:r>
      <w:r>
        <w:rPr>
          <w:rFonts w:hint="eastAsia" w:ascii="方正小标宋简体" w:eastAsia="方正小标宋简体"/>
          <w:color w:val="auto"/>
          <w:sz w:val="32"/>
          <w:highlight w:val="none"/>
          <w:lang w:val="en-US" w:eastAsia="zh-CN"/>
        </w:rPr>
        <w:t>2020027</w:t>
      </w:r>
    </w:p>
    <w:p>
      <w:pPr>
        <w:jc w:val="center"/>
        <w:rPr>
          <w:rFonts w:ascii="仿宋" w:hAnsi="仿宋" w:eastAsia="仿宋"/>
          <w:b/>
          <w:color w:val="auto"/>
          <w:sz w:val="32"/>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jc w:val="center"/>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lang w:eastAsia="zh-CN"/>
        </w:rPr>
        <w:t>重庆机场信息通信网络有限公司</w:t>
      </w:r>
      <w:r>
        <w:rPr>
          <w:rFonts w:hint="eastAsia" w:ascii="方正小标宋简体" w:eastAsia="方正小标宋简体"/>
          <w:color w:val="auto"/>
          <w:sz w:val="32"/>
          <w:szCs w:val="32"/>
          <w:highlight w:val="none"/>
        </w:rPr>
        <w:t>（代章）</w:t>
      </w:r>
    </w:p>
    <w:p>
      <w:pPr>
        <w:ind w:firstLine="2880" w:firstLineChars="900"/>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二〇二〇年</w:t>
      </w:r>
      <w:r>
        <w:rPr>
          <w:rFonts w:hint="eastAsia" w:ascii="方正小标宋简体" w:eastAsia="方正小标宋简体"/>
          <w:color w:val="auto"/>
          <w:sz w:val="32"/>
          <w:szCs w:val="32"/>
          <w:highlight w:val="none"/>
          <w:lang w:eastAsia="zh-CN"/>
        </w:rPr>
        <w:t>十</w:t>
      </w:r>
      <w:r>
        <w:rPr>
          <w:rFonts w:hint="eastAsia" w:ascii="方正小标宋简体" w:eastAsia="方正小标宋简体"/>
          <w:color w:val="auto"/>
          <w:sz w:val="32"/>
          <w:szCs w:val="32"/>
          <w:highlight w:val="none"/>
        </w:rPr>
        <w:t>月</w:t>
      </w:r>
    </w:p>
    <w:p>
      <w:pPr>
        <w:rPr>
          <w:color w:val="auto"/>
          <w:highlight w:val="none"/>
        </w:rPr>
      </w:pPr>
    </w:p>
    <w:p>
      <w:pPr>
        <w:widowControl/>
        <w:jc w:val="left"/>
        <w:rPr>
          <w:rFonts w:ascii="方正小标宋_GBK" w:hAnsi="方正小标宋_GBK" w:eastAsia="方正小标宋_GBK" w:cs="方正小标宋_GBK"/>
          <w:color w:val="auto"/>
          <w:sz w:val="44"/>
          <w:szCs w:val="44"/>
          <w:highlight w:val="none"/>
        </w:rPr>
      </w:pPr>
      <w:r>
        <w:rPr>
          <w:rFonts w:ascii="方正小标宋_GBK" w:hAnsi="方正小标宋_GBK" w:eastAsia="方正小标宋_GBK" w:cs="方正小标宋_GBK"/>
          <w:color w:val="auto"/>
          <w:sz w:val="44"/>
          <w:szCs w:val="44"/>
          <w:highlight w:val="none"/>
        </w:rPr>
        <w:br w:type="page"/>
      </w:r>
    </w:p>
    <w:p>
      <w:pPr>
        <w:widowControl/>
        <w:spacing w:line="360" w:lineRule="auto"/>
        <w:ind w:firstLine="560" w:firstLineChars="200"/>
        <w:jc w:val="center"/>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T3基础广播系统技术支持服务</w:t>
      </w:r>
      <w:r>
        <w:rPr>
          <w:rFonts w:hint="eastAsia" w:ascii="方正仿宋_GBK" w:hAnsi="方正仿宋_GBK" w:eastAsia="方正仿宋_GBK" w:cs="方正仿宋_GBK"/>
          <w:b/>
          <w:bCs/>
          <w:color w:val="auto"/>
          <w:kern w:val="0"/>
          <w:sz w:val="28"/>
          <w:szCs w:val="28"/>
          <w:highlight w:val="none"/>
        </w:rPr>
        <w:t>项目</w:t>
      </w:r>
      <w:r>
        <w:rPr>
          <w:rFonts w:hint="eastAsia" w:ascii="方正仿宋_GBK" w:hAnsi="方正仿宋_GBK" w:eastAsia="方正仿宋_GBK" w:cs="方正仿宋_GBK"/>
          <w:b/>
          <w:bCs/>
          <w:color w:val="auto"/>
          <w:kern w:val="0"/>
          <w:sz w:val="28"/>
          <w:szCs w:val="28"/>
          <w:highlight w:val="none"/>
          <w:lang w:eastAsia="zh-CN"/>
        </w:rPr>
        <w:t>比选</w:t>
      </w:r>
      <w:r>
        <w:rPr>
          <w:rFonts w:hint="eastAsia" w:ascii="方正仿宋_GBK" w:hAnsi="方正仿宋_GBK" w:eastAsia="方正仿宋_GBK" w:cs="方正仿宋_GBK"/>
          <w:b/>
          <w:bCs/>
          <w:color w:val="auto"/>
          <w:kern w:val="0"/>
          <w:sz w:val="28"/>
          <w:szCs w:val="28"/>
          <w:highlight w:val="none"/>
        </w:rPr>
        <w:t>文件</w:t>
      </w:r>
    </w:p>
    <w:p>
      <w:pPr>
        <w:widowControl/>
        <w:spacing w:line="360" w:lineRule="auto"/>
        <w:ind w:firstLine="560" w:firstLineChars="200"/>
        <w:jc w:val="left"/>
        <w:rPr>
          <w:rFonts w:hint="eastAsia" w:ascii="方正仿宋_GBK" w:hAnsi="方正仿宋_GBK" w:eastAsia="方正仿宋_GBK" w:cs="方正仿宋_GBK"/>
          <w:b w:val="0"/>
          <w:bCs w:val="0"/>
          <w:color w:val="auto"/>
          <w:kern w:val="0"/>
          <w:sz w:val="28"/>
          <w:szCs w:val="28"/>
          <w:highlight w:val="none"/>
          <w:lang w:eastAsia="zh-CN"/>
        </w:rPr>
      </w:pPr>
      <w:r>
        <w:rPr>
          <w:rFonts w:hint="eastAsia" w:ascii="方正仿宋_GBK" w:hAnsi="方正仿宋_GBK" w:eastAsia="方正仿宋_GBK" w:cs="方正仿宋_GBK"/>
          <w:b w:val="0"/>
          <w:bCs w:val="0"/>
          <w:color w:val="auto"/>
          <w:kern w:val="0"/>
          <w:sz w:val="28"/>
          <w:szCs w:val="28"/>
          <w:highlight w:val="none"/>
        </w:rPr>
        <w:t>我司决定于近期</w:t>
      </w:r>
      <w:r>
        <w:rPr>
          <w:rFonts w:hint="eastAsia" w:ascii="方正仿宋_GBK" w:hAnsi="方正仿宋_GBK" w:eastAsia="方正仿宋_GBK" w:cs="方正仿宋_GBK"/>
          <w:b w:val="0"/>
          <w:bCs w:val="0"/>
          <w:color w:val="auto"/>
          <w:kern w:val="0"/>
          <w:sz w:val="28"/>
          <w:szCs w:val="28"/>
          <w:highlight w:val="none"/>
          <w:lang w:eastAsia="zh-CN"/>
        </w:rPr>
        <w:t>将对</w:t>
      </w:r>
      <w:r>
        <w:rPr>
          <w:rFonts w:hint="eastAsia" w:ascii="宋体" w:hAnsi="宋体" w:cs="宋体"/>
          <w:b w:val="0"/>
          <w:bCs/>
          <w:color w:val="auto"/>
          <w:sz w:val="32"/>
          <w:szCs w:val="32"/>
          <w:highlight w:val="none"/>
          <w:shd w:val="clear" w:color="auto" w:fill="auto"/>
          <w:lang w:val="en-US" w:eastAsia="zh-CN"/>
        </w:rPr>
        <w:t>T3基础广播系统</w:t>
      </w:r>
      <w:r>
        <w:rPr>
          <w:rFonts w:hint="eastAsia" w:ascii="方正仿宋_GBK" w:hAnsi="方正仿宋_GBK" w:eastAsia="方正仿宋_GBK" w:cs="方正仿宋_GBK"/>
          <w:b w:val="0"/>
          <w:bCs w:val="0"/>
          <w:color w:val="auto"/>
          <w:kern w:val="0"/>
          <w:sz w:val="28"/>
          <w:szCs w:val="28"/>
          <w:highlight w:val="none"/>
          <w:lang w:val="en-US" w:eastAsia="zh-CN"/>
        </w:rPr>
        <w:t>技术支持服务</w:t>
      </w:r>
      <w:r>
        <w:rPr>
          <w:rFonts w:hint="eastAsia" w:ascii="方正仿宋_GBK" w:hAnsi="方正仿宋_GBK" w:eastAsia="方正仿宋_GBK" w:cs="方正仿宋_GBK"/>
          <w:b w:val="0"/>
          <w:bCs w:val="0"/>
          <w:color w:val="auto"/>
          <w:kern w:val="0"/>
          <w:sz w:val="28"/>
          <w:szCs w:val="28"/>
          <w:highlight w:val="none"/>
          <w:lang w:eastAsia="zh-CN"/>
        </w:rPr>
        <w:t>项目邀请</w:t>
      </w:r>
      <w:r>
        <w:rPr>
          <w:rFonts w:hint="eastAsia" w:ascii="方正仿宋_GBK" w:hAnsi="方正仿宋_GBK" w:eastAsia="方正仿宋_GBK" w:cs="方正仿宋_GBK"/>
          <w:b w:val="0"/>
          <w:bCs w:val="0"/>
          <w:color w:val="auto"/>
          <w:kern w:val="0"/>
          <w:sz w:val="28"/>
          <w:szCs w:val="28"/>
          <w:highlight w:val="none"/>
          <w:lang w:val="en-US" w:eastAsia="zh-CN"/>
        </w:rPr>
        <w:t>符</w:t>
      </w:r>
      <w:r>
        <w:rPr>
          <w:rFonts w:hint="eastAsia" w:ascii="方正仿宋_GBK" w:hAnsi="方正仿宋_GBK" w:eastAsia="方正仿宋_GBK" w:cs="方正仿宋_GBK"/>
          <w:color w:val="auto"/>
          <w:sz w:val="28"/>
          <w:szCs w:val="28"/>
          <w:highlight w:val="none"/>
          <w:lang w:val="en-US" w:eastAsia="zh-CN"/>
        </w:rPr>
        <w:t>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1.1 资格要求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1.1.1 在中华人民共和国依法注册、具有独立法人资格。本项目不接受联合体投标，不得转包、分包</w:t>
      </w:r>
      <w:r>
        <w:rPr>
          <w:rFonts w:hint="eastAsia" w:ascii="方正仿宋_GBK" w:hAnsi="方正仿宋_GBK" w:eastAsia="方正仿宋_GBK" w:cs="方正仿宋_GBK"/>
          <w:color w:val="auto"/>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方正仿宋_GBK" w:hAnsi="方正仿宋_GBK" w:eastAsia="方正仿宋_GBK" w:cs="方正仿宋_GBK"/>
          <w:color w:val="auto"/>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3具有有效营业执照（副本</w:t>
      </w:r>
      <w:r>
        <w:rPr>
          <w:rFonts w:hint="eastAsia" w:ascii="方正仿宋_GBK" w:hAnsi="方正仿宋_GBK" w:eastAsia="方正仿宋_GBK" w:cs="方正仿宋_GBK"/>
          <w:color w:val="auto"/>
          <w:sz w:val="28"/>
          <w:szCs w:val="28"/>
          <w:highlight w:val="none"/>
        </w:rPr>
        <w:t>复印件盖鲜章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法定代表人授权书和法定代表人身份证复印件</w:t>
      </w:r>
      <w:r>
        <w:rPr>
          <w:rFonts w:hint="eastAsia" w:ascii="方正仿宋_GBK" w:hAnsi="方正仿宋_GBK" w:eastAsia="方正仿宋_GBK" w:cs="方正仿宋_GBK"/>
          <w:color w:val="auto"/>
          <w:sz w:val="28"/>
          <w:szCs w:val="28"/>
          <w:highlight w:val="none"/>
          <w:lang w:eastAsia="zh-CN"/>
        </w:rPr>
        <w:t>。</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被授权人身份证复印件（原件备查）和被授权人近一个月社保证明</w:t>
      </w:r>
      <w:r>
        <w:rPr>
          <w:rFonts w:hint="eastAsia" w:ascii="方正仿宋_GBK" w:hAnsi="方正仿宋_GBK" w:eastAsia="方正仿宋_GBK" w:cs="方正仿宋_GBK"/>
          <w:color w:val="auto"/>
          <w:sz w:val="28"/>
          <w:szCs w:val="28"/>
          <w:highlight w:val="none"/>
          <w:lang w:eastAsia="zh-CN"/>
        </w:rPr>
        <w:t>。</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1.2 项目要求及报价要求</w:t>
      </w:r>
    </w:p>
    <w:p>
      <w:pPr>
        <w:widowControl/>
        <w:spacing w:line="360" w:lineRule="auto"/>
        <w:ind w:firstLine="560" w:firstLineChars="200"/>
        <w:jc w:val="left"/>
        <w:rPr>
          <w:rFonts w:ascii="仿宋" w:hAnsi="仿宋" w:eastAsia="仿宋"/>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项目要求：</w:t>
      </w:r>
      <w:bookmarkStart w:id="0" w:name="_Toc217195773"/>
      <w:bookmarkStart w:id="1" w:name="_Toc441839441"/>
    </w:p>
    <w:p>
      <w:pPr>
        <w:spacing w:line="360" w:lineRule="auto"/>
        <w:rPr>
          <w:rFonts w:hint="eastAsia"/>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巡检设备</w:t>
      </w:r>
      <w:r>
        <w:rPr>
          <w:rFonts w:hint="eastAsia" w:ascii="方正仿宋_GBK" w:hAnsi="方正仿宋_GBK" w:eastAsia="方正仿宋_GBK" w:cs="方正仿宋_GBK"/>
          <w:color w:val="auto"/>
          <w:sz w:val="28"/>
          <w:szCs w:val="28"/>
          <w:highlight w:val="none"/>
        </w:rPr>
        <w:t>清单</w:t>
      </w:r>
    </w:p>
    <w:tbl>
      <w:tblPr>
        <w:tblStyle w:val="14"/>
        <w:tblpPr w:leftFromText="180" w:rightFromText="180" w:vertAnchor="text" w:horzAnchor="page" w:tblpX="837" w:tblpY="460"/>
        <w:tblOverlap w:val="never"/>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814"/>
        <w:gridCol w:w="237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64" w:type="dxa"/>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系统</w:t>
            </w:r>
            <w:r>
              <w:rPr>
                <w:rFonts w:hint="eastAsia" w:ascii="仿宋" w:hAnsi="仿宋" w:eastAsia="仿宋" w:cs="仿宋"/>
                <w:b/>
                <w:bCs/>
                <w:color w:val="auto"/>
                <w:kern w:val="0"/>
                <w:szCs w:val="21"/>
                <w:highlight w:val="none"/>
              </w:rPr>
              <w:t>名称</w:t>
            </w:r>
          </w:p>
        </w:tc>
        <w:tc>
          <w:tcPr>
            <w:tcW w:w="2814" w:type="dxa"/>
            <w:noWrap w:val="0"/>
            <w:vAlign w:val="center"/>
          </w:tcPr>
          <w:p>
            <w:pPr>
              <w:widowControl/>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设备名称</w:t>
            </w:r>
          </w:p>
        </w:tc>
        <w:tc>
          <w:tcPr>
            <w:tcW w:w="2370" w:type="dxa"/>
            <w:noWrap w:val="0"/>
            <w:vAlign w:val="center"/>
          </w:tcPr>
          <w:p>
            <w:pPr>
              <w:widowControl/>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设备数量</w:t>
            </w:r>
          </w:p>
        </w:tc>
        <w:tc>
          <w:tcPr>
            <w:tcW w:w="2370" w:type="dxa"/>
            <w:noWrap w:val="0"/>
            <w:vAlign w:val="center"/>
          </w:tcPr>
          <w:p>
            <w:pPr>
              <w:widowControl/>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64" w:type="dxa"/>
            <w:vMerge w:val="restart"/>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T3基础广播</w:t>
            </w:r>
            <w:r>
              <w:rPr>
                <w:rFonts w:hint="eastAsia" w:ascii="仿宋" w:hAnsi="仿宋" w:eastAsia="仿宋" w:cs="仿宋"/>
                <w:color w:val="auto"/>
                <w:kern w:val="0"/>
                <w:szCs w:val="21"/>
                <w:highlight w:val="none"/>
                <w:lang w:eastAsia="zh-CN"/>
              </w:rPr>
              <w:t>系统</w:t>
            </w:r>
          </w:p>
        </w:tc>
        <w:tc>
          <w:tcPr>
            <w:tcW w:w="2814" w:type="dxa"/>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BOSCH PRS-NCO3</w:t>
            </w:r>
          </w:p>
        </w:tc>
        <w:tc>
          <w:tcPr>
            <w:tcW w:w="2370" w:type="dxa"/>
            <w:noWrap w:val="0"/>
            <w:vAlign w:val="center"/>
          </w:tcPr>
          <w:p>
            <w:pPr>
              <w:widowControl/>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70" w:type="dxa"/>
            <w:vMerge w:val="restart"/>
            <w:noWrap w:val="0"/>
            <w:vAlign w:val="center"/>
          </w:tcPr>
          <w:p>
            <w:pPr>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设备运行状态、故障分析、故障处理等工作。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64" w:type="dxa"/>
            <w:vMerge w:val="continue"/>
            <w:noWrap w:val="0"/>
            <w:vAlign w:val="center"/>
          </w:tcPr>
          <w:p>
            <w:pPr>
              <w:widowControl/>
              <w:jc w:val="center"/>
              <w:rPr>
                <w:rFonts w:hint="eastAsia" w:ascii="仿宋" w:hAnsi="仿宋" w:eastAsia="仿宋" w:cs="仿宋"/>
                <w:color w:val="auto"/>
                <w:kern w:val="0"/>
                <w:szCs w:val="21"/>
                <w:highlight w:val="none"/>
                <w:lang w:val="en-US" w:eastAsia="zh-CN"/>
              </w:rPr>
            </w:pPr>
          </w:p>
        </w:tc>
        <w:tc>
          <w:tcPr>
            <w:tcW w:w="2814" w:type="dxa"/>
            <w:noWrap w:val="0"/>
            <w:vAlign w:val="center"/>
          </w:tcPr>
          <w:p>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BOSCH LBB4404/00</w:t>
            </w:r>
          </w:p>
        </w:tc>
        <w:tc>
          <w:tcPr>
            <w:tcW w:w="2370" w:type="dxa"/>
            <w:noWrap w:val="0"/>
            <w:vAlign w:val="center"/>
          </w:tcPr>
          <w:p>
            <w:pPr>
              <w:widowControl/>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54</w:t>
            </w:r>
          </w:p>
        </w:tc>
        <w:tc>
          <w:tcPr>
            <w:tcW w:w="2370" w:type="dxa"/>
            <w:vMerge w:val="continue"/>
            <w:noWrap w:val="0"/>
            <w:vAlign w:val="center"/>
          </w:tcPr>
          <w:p>
            <w:pPr>
              <w:widowControl/>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64" w:type="dxa"/>
            <w:vMerge w:val="continue"/>
            <w:noWrap w:val="0"/>
            <w:vAlign w:val="center"/>
          </w:tcPr>
          <w:p>
            <w:pPr>
              <w:widowControl/>
              <w:jc w:val="center"/>
              <w:rPr>
                <w:rFonts w:hint="eastAsia" w:ascii="仿宋" w:hAnsi="仿宋" w:eastAsia="仿宋" w:cs="仿宋"/>
                <w:color w:val="auto"/>
                <w:kern w:val="0"/>
                <w:szCs w:val="21"/>
                <w:highlight w:val="none"/>
                <w:lang w:val="en-US" w:eastAsia="zh-CN"/>
              </w:rPr>
            </w:pPr>
          </w:p>
        </w:tc>
        <w:tc>
          <w:tcPr>
            <w:tcW w:w="2814" w:type="dxa"/>
            <w:noWrap w:val="0"/>
            <w:vAlign w:val="center"/>
          </w:tcPr>
          <w:p>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服务器</w:t>
            </w:r>
          </w:p>
        </w:tc>
        <w:tc>
          <w:tcPr>
            <w:tcW w:w="2370" w:type="dxa"/>
            <w:noWrap w:val="0"/>
            <w:vAlign w:val="center"/>
          </w:tcPr>
          <w:p>
            <w:pPr>
              <w:widowControl/>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370" w:type="dxa"/>
            <w:noWrap w:val="0"/>
            <w:vAlign w:val="center"/>
          </w:tcPr>
          <w:p>
            <w:pPr>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服务器硬件、基础软件、故障分析、故障排查处理等工作。</w:t>
            </w:r>
          </w:p>
        </w:tc>
      </w:tr>
      <w:bookmarkEnd w:id="0"/>
      <w:bookmarkEnd w:id="1"/>
    </w:tbl>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color w:val="auto"/>
          <w:sz w:val="28"/>
          <w:szCs w:val="28"/>
          <w:highlight w:val="none"/>
          <w:lang w:eastAsia="zh-CN"/>
        </w:rPr>
      </w:pPr>
      <w:bookmarkStart w:id="2" w:name="_Toc217195774"/>
      <w:r>
        <w:rPr>
          <w:rFonts w:hint="eastAsia" w:ascii="方正仿宋_GBK" w:hAnsi="方正仿宋_GBK" w:eastAsia="方正仿宋_GBK" w:cs="方正仿宋_GBK"/>
          <w:color w:val="auto"/>
          <w:sz w:val="28"/>
          <w:szCs w:val="28"/>
          <w:highlight w:val="none"/>
          <w:lang w:eastAsia="zh-CN"/>
        </w:rPr>
        <w:t>服务内容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、软件支持与维护服务</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故障诊断及处理</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当</w:t>
      </w:r>
      <w:r>
        <w:rPr>
          <w:rFonts w:hint="eastAsia" w:ascii="方正仿宋_GBK" w:hAnsi="方正仿宋_GBK" w:eastAsia="方正仿宋_GBK" w:cs="方正仿宋_GBK"/>
          <w:color w:val="auto"/>
          <w:sz w:val="28"/>
          <w:szCs w:val="28"/>
          <w:highlight w:val="none"/>
          <w:lang w:eastAsia="zh-CN"/>
        </w:rPr>
        <w:t>我司</w:t>
      </w:r>
      <w:r>
        <w:rPr>
          <w:rFonts w:hint="eastAsia" w:ascii="方正仿宋_GBK" w:hAnsi="方正仿宋_GBK" w:eastAsia="方正仿宋_GBK" w:cs="方正仿宋_GBK"/>
          <w:color w:val="auto"/>
          <w:sz w:val="28"/>
          <w:szCs w:val="28"/>
          <w:highlight w:val="none"/>
        </w:rPr>
        <w:t>发现</w:t>
      </w:r>
      <w:r>
        <w:rPr>
          <w:rFonts w:hint="eastAsia" w:ascii="方正仿宋_GBK" w:hAnsi="方正仿宋_GBK" w:eastAsia="方正仿宋_GBK" w:cs="方正仿宋_GBK"/>
          <w:color w:val="auto"/>
          <w:sz w:val="28"/>
          <w:szCs w:val="28"/>
          <w:highlight w:val="none"/>
          <w:lang w:eastAsia="zh-CN"/>
        </w:rPr>
        <w:t>无法处理的故障</w:t>
      </w:r>
      <w:r>
        <w:rPr>
          <w:rFonts w:hint="eastAsia" w:ascii="方正仿宋_GBK" w:hAnsi="方正仿宋_GBK" w:eastAsia="方正仿宋_GBK" w:cs="方正仿宋_GBK"/>
          <w:color w:val="auto"/>
          <w:sz w:val="28"/>
          <w:szCs w:val="28"/>
          <w:highlight w:val="none"/>
        </w:rPr>
        <w:t>时，可通过拨打固定的服务热线电话提出服务请求，</w:t>
      </w:r>
      <w:r>
        <w:rPr>
          <w:rFonts w:hint="eastAsia" w:ascii="方正仿宋_GBK" w:hAnsi="方正仿宋_GBK" w:eastAsia="方正仿宋_GBK" w:cs="方正仿宋_GBK"/>
          <w:color w:val="auto"/>
          <w:sz w:val="28"/>
          <w:szCs w:val="28"/>
          <w:highlight w:val="none"/>
          <w:lang w:eastAsia="zh-CN"/>
        </w:rPr>
        <w:t>服务商应</w:t>
      </w:r>
      <w:r>
        <w:rPr>
          <w:rFonts w:hint="eastAsia" w:ascii="方正仿宋_GBK" w:hAnsi="方正仿宋_GBK" w:eastAsia="方正仿宋_GBK" w:cs="方正仿宋_GBK"/>
          <w:color w:val="auto"/>
          <w:sz w:val="28"/>
          <w:szCs w:val="28"/>
          <w:highlight w:val="none"/>
        </w:rPr>
        <w:t>第一时间安排</w:t>
      </w:r>
      <w:r>
        <w:rPr>
          <w:rFonts w:hint="eastAsia" w:ascii="方正仿宋_GBK" w:hAnsi="方正仿宋_GBK" w:eastAsia="方正仿宋_GBK" w:cs="方正仿宋_GBK"/>
          <w:color w:val="auto"/>
          <w:sz w:val="28"/>
          <w:szCs w:val="28"/>
          <w:highlight w:val="none"/>
          <w:lang w:eastAsia="zh-CN"/>
        </w:rPr>
        <w:t>相应</w:t>
      </w:r>
      <w:r>
        <w:rPr>
          <w:rFonts w:hint="eastAsia" w:ascii="方正仿宋_GBK" w:hAnsi="方正仿宋_GBK" w:eastAsia="方正仿宋_GBK" w:cs="方正仿宋_GBK"/>
          <w:color w:val="auto"/>
          <w:sz w:val="28"/>
          <w:szCs w:val="28"/>
          <w:highlight w:val="none"/>
        </w:rPr>
        <w:t>工程师</w:t>
      </w:r>
      <w:r>
        <w:rPr>
          <w:rFonts w:hint="eastAsia" w:ascii="方正仿宋_GBK" w:hAnsi="方正仿宋_GBK" w:eastAsia="方正仿宋_GBK" w:cs="方正仿宋_GBK"/>
          <w:color w:val="auto"/>
          <w:sz w:val="28"/>
          <w:szCs w:val="28"/>
          <w:highlight w:val="none"/>
          <w:lang w:eastAsia="zh-CN"/>
        </w:rPr>
        <w:t>响应我司服务请求。</w:t>
      </w:r>
      <w:r>
        <w:rPr>
          <w:rFonts w:hint="eastAsia" w:ascii="方正仿宋_GBK" w:hAnsi="方正仿宋_GBK" w:eastAsia="方正仿宋_GBK" w:cs="方正仿宋_GBK"/>
          <w:color w:val="auto"/>
          <w:sz w:val="28"/>
          <w:szCs w:val="28"/>
          <w:highlight w:val="none"/>
        </w:rPr>
        <w:t xml:space="preserve"> </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预防性巡检服务</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合同周期内进行</w:t>
      </w:r>
      <w:r>
        <w:rPr>
          <w:rFonts w:hint="eastAsia" w:ascii="方正仿宋_GBK" w:hAnsi="方正仿宋_GBK" w:eastAsia="方正仿宋_GBK" w:cs="方正仿宋_GBK"/>
          <w:color w:val="auto"/>
          <w:sz w:val="28"/>
          <w:szCs w:val="28"/>
          <w:highlight w:val="none"/>
          <w:lang w:val="en-US" w:eastAsia="zh-CN"/>
        </w:rPr>
        <w:t>3次</w:t>
      </w:r>
      <w:r>
        <w:rPr>
          <w:rFonts w:hint="eastAsia" w:ascii="方正仿宋_GBK" w:hAnsi="方正仿宋_GBK" w:eastAsia="方正仿宋_GBK" w:cs="方正仿宋_GBK"/>
          <w:color w:val="auto"/>
          <w:sz w:val="28"/>
          <w:szCs w:val="28"/>
          <w:highlight w:val="none"/>
          <w:lang w:eastAsia="zh-CN"/>
        </w:rPr>
        <w:t>预防性巡检服务，重大节假日及重要保障任务前预防性巡检，优化系统设置，出具巡检报告。服务商</w:t>
      </w:r>
      <w:r>
        <w:rPr>
          <w:rFonts w:hint="eastAsia" w:ascii="方正仿宋_GBK" w:hAnsi="方正仿宋_GBK" w:eastAsia="方正仿宋_GBK" w:cs="方正仿宋_GBK"/>
          <w:color w:val="auto"/>
          <w:sz w:val="28"/>
          <w:szCs w:val="28"/>
          <w:highlight w:val="none"/>
        </w:rPr>
        <w:t>将按季度对服务项目的硬件以及相关软件进行数据采集和分析，发现的问题现场及时解决，并将系统巡检报告提交给</w:t>
      </w:r>
      <w:r>
        <w:rPr>
          <w:rFonts w:hint="eastAsia" w:ascii="方正仿宋_GBK" w:hAnsi="方正仿宋_GBK" w:eastAsia="方正仿宋_GBK" w:cs="方正仿宋_GBK"/>
          <w:color w:val="auto"/>
          <w:sz w:val="28"/>
          <w:szCs w:val="28"/>
          <w:highlight w:val="none"/>
          <w:lang w:eastAsia="zh-CN"/>
        </w:rPr>
        <w:t>我司</w:t>
      </w:r>
      <w:r>
        <w:rPr>
          <w:rFonts w:hint="eastAsia" w:ascii="方正仿宋_GBK" w:hAnsi="方正仿宋_GBK" w:eastAsia="方正仿宋_GBK" w:cs="方正仿宋_GBK"/>
          <w:color w:val="auto"/>
          <w:sz w:val="28"/>
          <w:szCs w:val="28"/>
          <w:highlight w:val="none"/>
        </w:rPr>
        <w:t>，通过</w:t>
      </w:r>
      <w:r>
        <w:rPr>
          <w:rFonts w:hint="eastAsia" w:ascii="方正仿宋_GBK" w:hAnsi="方正仿宋_GBK" w:eastAsia="方正仿宋_GBK" w:cs="方正仿宋_GBK"/>
          <w:color w:val="auto"/>
          <w:sz w:val="28"/>
          <w:szCs w:val="28"/>
          <w:highlight w:val="none"/>
          <w:lang w:eastAsia="zh-CN"/>
        </w:rPr>
        <w:t>巡检</w:t>
      </w:r>
      <w:r>
        <w:rPr>
          <w:rFonts w:hint="eastAsia" w:ascii="方正仿宋_GBK" w:hAnsi="方正仿宋_GBK" w:eastAsia="方正仿宋_GBK" w:cs="方正仿宋_GBK"/>
          <w:color w:val="auto"/>
          <w:sz w:val="28"/>
          <w:szCs w:val="28"/>
          <w:highlight w:val="none"/>
        </w:rPr>
        <w:t>客观的分析</w:t>
      </w:r>
      <w:r>
        <w:rPr>
          <w:rFonts w:hint="eastAsia" w:ascii="方正仿宋_GBK" w:hAnsi="方正仿宋_GBK" w:eastAsia="方正仿宋_GBK" w:cs="方正仿宋_GBK"/>
          <w:color w:val="auto"/>
          <w:sz w:val="28"/>
          <w:szCs w:val="28"/>
          <w:highlight w:val="none"/>
          <w:lang w:eastAsia="zh-CN"/>
        </w:rPr>
        <w:t>我司</w:t>
      </w:r>
      <w:r>
        <w:rPr>
          <w:rFonts w:hint="eastAsia" w:ascii="方正仿宋_GBK" w:hAnsi="方正仿宋_GBK" w:eastAsia="方正仿宋_GBK" w:cs="方正仿宋_GBK"/>
          <w:color w:val="auto"/>
          <w:sz w:val="28"/>
          <w:szCs w:val="28"/>
          <w:highlight w:val="none"/>
        </w:rPr>
        <w:t>当前系统的健康状况，并结合系统的现状提出适当的管理/规划/维护/优化建议，保障</w:t>
      </w:r>
      <w:r>
        <w:rPr>
          <w:rFonts w:hint="eastAsia" w:ascii="方正仿宋_GBK" w:hAnsi="方正仿宋_GBK" w:eastAsia="方正仿宋_GBK" w:cs="方正仿宋_GBK"/>
          <w:color w:val="auto"/>
          <w:sz w:val="28"/>
          <w:szCs w:val="28"/>
          <w:highlight w:val="none"/>
          <w:lang w:eastAsia="zh-CN"/>
        </w:rPr>
        <w:t>系统</w:t>
      </w:r>
      <w:r>
        <w:rPr>
          <w:rFonts w:hint="eastAsia" w:ascii="方正仿宋_GBK" w:hAnsi="方正仿宋_GBK" w:eastAsia="方正仿宋_GBK" w:cs="方正仿宋_GBK"/>
          <w:color w:val="auto"/>
          <w:sz w:val="28"/>
          <w:szCs w:val="28"/>
          <w:highlight w:val="none"/>
        </w:rPr>
        <w:t>安全、稳定运行。</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三、</w:t>
      </w:r>
      <w:r>
        <w:rPr>
          <w:rFonts w:hint="eastAsia" w:ascii="方正仿宋_GBK" w:hAnsi="方正仿宋_GBK" w:eastAsia="方正仿宋_GBK" w:cs="方正仿宋_GBK"/>
          <w:color w:val="auto"/>
          <w:sz w:val="28"/>
          <w:szCs w:val="28"/>
          <w:highlight w:val="none"/>
        </w:rPr>
        <w:t>服务响应方式</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电话支持</w:t>
      </w:r>
      <w:r>
        <w:rPr>
          <w:rFonts w:hint="eastAsia" w:ascii="方正仿宋_GBK" w:hAnsi="方正仿宋_GBK" w:eastAsia="方正仿宋_GBK" w:cs="方正仿宋_GBK"/>
          <w:color w:val="auto"/>
          <w:sz w:val="28"/>
          <w:szCs w:val="28"/>
          <w:highlight w:val="none"/>
          <w:lang w:eastAsia="zh-CN"/>
        </w:rPr>
        <w:t>：供应商提供</w:t>
      </w:r>
      <w:r>
        <w:rPr>
          <w:rFonts w:hint="eastAsia" w:ascii="方正仿宋_GBK" w:hAnsi="方正仿宋_GBK" w:eastAsia="方正仿宋_GBK" w:cs="方正仿宋_GBK"/>
          <w:color w:val="auto"/>
          <w:sz w:val="28"/>
          <w:szCs w:val="28"/>
          <w:highlight w:val="none"/>
        </w:rPr>
        <w:t>7X24小时的固定热线电话，安排有经验的工程师全年365天响应</w:t>
      </w:r>
      <w:r>
        <w:rPr>
          <w:rFonts w:hint="eastAsia" w:ascii="方正仿宋_GBK" w:hAnsi="方正仿宋_GBK" w:eastAsia="方正仿宋_GBK" w:cs="方正仿宋_GBK"/>
          <w:color w:val="auto"/>
          <w:sz w:val="28"/>
          <w:szCs w:val="28"/>
          <w:highlight w:val="none"/>
          <w:lang w:eastAsia="zh-CN"/>
        </w:rPr>
        <w:t>我司</w:t>
      </w:r>
      <w:r>
        <w:rPr>
          <w:rFonts w:hint="eastAsia" w:ascii="方正仿宋_GBK" w:hAnsi="方正仿宋_GBK" w:eastAsia="方正仿宋_GBK" w:cs="方正仿宋_GBK"/>
          <w:color w:val="auto"/>
          <w:sz w:val="28"/>
          <w:szCs w:val="28"/>
          <w:highlight w:val="none"/>
        </w:rPr>
        <w:t>服务请求电话，</w:t>
      </w:r>
      <w:r>
        <w:rPr>
          <w:rFonts w:hint="eastAsia" w:ascii="方正仿宋_GBK" w:hAnsi="方正仿宋_GBK" w:eastAsia="方正仿宋_GBK" w:cs="方正仿宋_GBK"/>
          <w:color w:val="auto"/>
          <w:sz w:val="28"/>
          <w:szCs w:val="28"/>
          <w:highlight w:val="none"/>
          <w:lang w:eastAsia="zh-CN"/>
        </w:rPr>
        <w:t>并在</w:t>
      </w:r>
      <w:r>
        <w:rPr>
          <w:rFonts w:hint="eastAsia" w:ascii="方正仿宋_GBK" w:hAnsi="方正仿宋_GBK" w:eastAsia="方正仿宋_GBK" w:cs="方正仿宋_GBK"/>
          <w:color w:val="auto"/>
          <w:sz w:val="28"/>
          <w:szCs w:val="28"/>
          <w:highlight w:val="none"/>
        </w:rPr>
        <w:t>10分钟之内响应</w:t>
      </w:r>
      <w:r>
        <w:rPr>
          <w:rFonts w:hint="eastAsia" w:ascii="方正仿宋_GBK" w:hAnsi="方正仿宋_GBK" w:eastAsia="方正仿宋_GBK" w:cs="方正仿宋_GBK"/>
          <w:color w:val="auto"/>
          <w:sz w:val="28"/>
          <w:szCs w:val="28"/>
          <w:highlight w:val="none"/>
          <w:lang w:eastAsia="zh-CN"/>
        </w:rPr>
        <w:t>我司</w:t>
      </w:r>
      <w:r>
        <w:rPr>
          <w:rFonts w:hint="eastAsia" w:ascii="方正仿宋_GBK" w:hAnsi="方正仿宋_GBK" w:eastAsia="方正仿宋_GBK" w:cs="方正仿宋_GBK"/>
          <w:color w:val="auto"/>
          <w:sz w:val="28"/>
          <w:szCs w:val="28"/>
          <w:highlight w:val="none"/>
        </w:rPr>
        <w:t>的服务请求。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远程支持：对于通过电话支持不能解决的故障，需要提供VPN远程技术支持解决的故障，需在寻求VPN技术支持15分钟内登录。（远程支持服务不涉及系统架构的软件修改）</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现场服务：对于通过电话支持及VPN远程技术支持不能解决的故障，服务商工程师将提供现场支持服务，且提供技术支持的工程师将在6小时内到达故障现场进行故障诊断、处理。</w:t>
      </w:r>
    </w:p>
    <w:bookmarkEnd w:id="2"/>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本项目的报价应包括：</w:t>
      </w:r>
      <w:r>
        <w:rPr>
          <w:rFonts w:hint="eastAsia" w:ascii="方正仿宋_GBK" w:hAnsi="方正仿宋_GBK" w:eastAsia="方正仿宋_GBK" w:cs="方正仿宋_GBK"/>
          <w:color w:val="auto"/>
          <w:sz w:val="28"/>
          <w:szCs w:val="28"/>
          <w:highlight w:val="none"/>
          <w:lang w:eastAsia="zh-CN"/>
        </w:rPr>
        <w:t>服务费、保险费和税费等涉及到的其他所有费用。</w:t>
      </w:r>
      <w:r>
        <w:rPr>
          <w:rFonts w:hint="eastAsia" w:ascii="方正仿宋_GBK" w:hAnsi="方正仿宋_GBK" w:eastAsia="方正仿宋_GBK" w:cs="方正仿宋_GBK"/>
          <w:color w:val="auto"/>
          <w:sz w:val="28"/>
          <w:szCs w:val="28"/>
          <w:highlight w:val="none"/>
        </w:rPr>
        <w:t>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本项目最高限价为</w:t>
      </w:r>
      <w:r>
        <w:rPr>
          <w:rFonts w:hint="eastAsia" w:ascii="方正仿宋_GBK" w:hAnsi="方正仿宋_GBK" w:eastAsia="方正仿宋_GBK" w:cs="方正仿宋_GBK"/>
          <w:color w:val="auto"/>
          <w:sz w:val="28"/>
          <w:szCs w:val="28"/>
          <w:highlight w:val="none"/>
          <w:lang w:val="en-US" w:eastAsia="zh-CN"/>
        </w:rPr>
        <w:t>22.72</w:t>
      </w:r>
      <w:r>
        <w:rPr>
          <w:rFonts w:hint="eastAsia" w:ascii="方正仿宋_GBK" w:hAnsi="方正仿宋_GBK" w:eastAsia="方正仿宋_GBK" w:cs="方正仿宋_GBK"/>
          <w:color w:val="auto"/>
          <w:sz w:val="28"/>
          <w:szCs w:val="28"/>
          <w:highlight w:val="none"/>
        </w:rPr>
        <w:t>万元（</w:t>
      </w:r>
      <w:r>
        <w:rPr>
          <w:rFonts w:hint="eastAsia" w:ascii="方正仿宋_GBK" w:hAnsi="方正仿宋_GBK" w:eastAsia="方正仿宋_GBK" w:cs="方正仿宋_GBK"/>
          <w:color w:val="auto"/>
          <w:sz w:val="28"/>
          <w:szCs w:val="28"/>
          <w:highlight w:val="none"/>
          <w:lang w:eastAsia="zh-CN"/>
        </w:rPr>
        <w:t>不</w:t>
      </w:r>
      <w:r>
        <w:rPr>
          <w:rFonts w:hint="eastAsia" w:ascii="方正仿宋_GBK" w:hAnsi="方正仿宋_GBK" w:eastAsia="方正仿宋_GBK" w:cs="方正仿宋_GBK"/>
          <w:color w:val="auto"/>
          <w:sz w:val="28"/>
          <w:szCs w:val="28"/>
          <w:highlight w:val="none"/>
        </w:rPr>
        <w:t>含税）（大写金额：</w:t>
      </w:r>
      <w:r>
        <w:rPr>
          <w:rFonts w:hint="eastAsia" w:ascii="方正仿宋_GBK" w:hAnsi="方正仿宋_GBK" w:eastAsia="方正仿宋_GBK" w:cs="方正仿宋_GBK"/>
          <w:color w:val="auto"/>
          <w:sz w:val="28"/>
          <w:szCs w:val="28"/>
          <w:highlight w:val="none"/>
          <w:lang w:eastAsia="zh-CN"/>
        </w:rPr>
        <w:t>贰拾贰万柒仟贰佰</w:t>
      </w:r>
      <w:r>
        <w:rPr>
          <w:rFonts w:hint="eastAsia" w:ascii="方正仿宋_GBK" w:hAnsi="方正仿宋_GBK" w:eastAsia="方正仿宋_GBK" w:cs="方正仿宋_GBK"/>
          <w:color w:val="auto"/>
          <w:sz w:val="28"/>
          <w:szCs w:val="28"/>
          <w:highlight w:val="none"/>
        </w:rPr>
        <w:t>元整 ），报价超过最高限价，将取消比选响应方的比选资格。</w:t>
      </w:r>
    </w:p>
    <w:p>
      <w:pPr>
        <w:ind w:firstLine="560" w:firstLineChars="200"/>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在修正范围内的以下情形不作为</w:t>
      </w:r>
      <w:r>
        <w:rPr>
          <w:rFonts w:hint="eastAsia" w:ascii="方正仿宋_GBK" w:hAnsi="方正仿宋_GBK" w:eastAsia="方正仿宋_GBK" w:cs="方正仿宋_GBK"/>
          <w:color w:val="auto"/>
          <w:sz w:val="28"/>
          <w:szCs w:val="28"/>
          <w:highlight w:val="none"/>
          <w:lang w:val="en-GB" w:eastAsia="zh-CN"/>
        </w:rPr>
        <w:t>比选响应</w:t>
      </w:r>
      <w:r>
        <w:rPr>
          <w:rFonts w:hint="eastAsia" w:ascii="方正仿宋_GBK" w:hAnsi="方正仿宋_GBK" w:eastAsia="方正仿宋_GBK" w:cs="方正仿宋_GBK"/>
          <w:color w:val="auto"/>
          <w:sz w:val="28"/>
          <w:szCs w:val="28"/>
          <w:highlight w:val="none"/>
          <w:lang w:val="en-GB"/>
        </w:rPr>
        <w:t>文件</w:t>
      </w:r>
      <w:r>
        <w:rPr>
          <w:rFonts w:hint="eastAsia" w:ascii="方正仿宋_GBK" w:hAnsi="方正仿宋_GBK" w:eastAsia="方正仿宋_GBK" w:cs="方正仿宋_GBK"/>
          <w:color w:val="auto"/>
          <w:sz w:val="28"/>
          <w:szCs w:val="28"/>
          <w:highlight w:val="none"/>
          <w:lang w:val="en-GB" w:eastAsia="zh-CN"/>
        </w:rPr>
        <w:t>作废</w:t>
      </w:r>
      <w:r>
        <w:rPr>
          <w:rFonts w:hint="eastAsia" w:ascii="方正仿宋_GBK" w:hAnsi="方正仿宋_GBK" w:eastAsia="方正仿宋_GBK" w:cs="方正仿宋_GBK"/>
          <w:color w:val="auto"/>
          <w:sz w:val="28"/>
          <w:szCs w:val="28"/>
          <w:highlight w:val="none"/>
          <w:lang w:val="en-GB"/>
        </w:rPr>
        <w:t>的依据：</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比选响应</w:t>
      </w:r>
      <w:r>
        <w:rPr>
          <w:rFonts w:hint="eastAsia" w:ascii="方正仿宋_GBK" w:hAnsi="方正仿宋_GBK" w:eastAsia="方正仿宋_GBK" w:cs="方正仿宋_GBK"/>
          <w:color w:val="auto"/>
          <w:sz w:val="28"/>
          <w:szCs w:val="28"/>
          <w:highlight w:val="none"/>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w:t>
      </w:r>
      <w:r>
        <w:rPr>
          <w:rFonts w:hint="eastAsia" w:ascii="方正仿宋_GBK" w:hAnsi="方正仿宋_GBK" w:eastAsia="方正仿宋_GBK" w:cs="方正仿宋_GBK"/>
          <w:b/>
          <w:bCs/>
          <w:color w:val="auto"/>
          <w:kern w:val="0"/>
          <w:sz w:val="28"/>
          <w:szCs w:val="28"/>
          <w:highlight w:val="none"/>
          <w:lang w:eastAsia="zh-CN"/>
        </w:rPr>
        <w:t>供应</w:t>
      </w:r>
      <w:r>
        <w:rPr>
          <w:rFonts w:hint="eastAsia" w:ascii="方正仿宋_GBK" w:hAnsi="方正仿宋_GBK" w:eastAsia="方正仿宋_GBK" w:cs="方正仿宋_GBK"/>
          <w:b/>
          <w:bCs/>
          <w:color w:val="auto"/>
          <w:kern w:val="0"/>
          <w:sz w:val="28"/>
          <w:szCs w:val="28"/>
          <w:highlight w:val="none"/>
        </w:rPr>
        <w:t>商</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具有与本比选文件要求相适应的供应能力、售后服务能力的生产厂家或经营商。比选响应单位必须具备：</w:t>
      </w:r>
    </w:p>
    <w:p>
      <w:pPr>
        <w:spacing w:line="360" w:lineRule="auto"/>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2.1有效营业执照等（详见1.1）。</w:t>
      </w:r>
    </w:p>
    <w:p>
      <w:pPr>
        <w:spacing w:line="360" w:lineRule="auto"/>
        <w:ind w:firstLine="560"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本次</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bCs w:val="0"/>
          <w:color w:val="auto"/>
          <w:sz w:val="28"/>
          <w:szCs w:val="28"/>
          <w:highlight w:val="none"/>
        </w:rPr>
        <w:t>经评审满足条件</w:t>
      </w:r>
      <w:r>
        <w:rPr>
          <w:rFonts w:hint="eastAsia" w:ascii="方正仿宋_GBK" w:hAnsi="方正仿宋_GBK" w:eastAsia="方正仿宋_GBK" w:cs="方正仿宋_GBK"/>
          <w:b/>
          <w:bCs w:val="0"/>
          <w:color w:val="auto"/>
          <w:sz w:val="28"/>
          <w:szCs w:val="28"/>
          <w:highlight w:val="none"/>
          <w:lang w:eastAsia="zh-CN"/>
        </w:rPr>
        <w:t>的</w:t>
      </w:r>
      <w:r>
        <w:rPr>
          <w:rFonts w:hint="eastAsia" w:ascii="方正仿宋_GBK" w:hAnsi="方正仿宋_GBK" w:eastAsia="方正仿宋_GBK" w:cs="方正仿宋_GBK"/>
          <w:b/>
          <w:bCs w:val="0"/>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具体</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规则</w:t>
      </w:r>
      <w:r>
        <w:rPr>
          <w:rFonts w:hint="eastAsia" w:ascii="方正仿宋_GBK" w:hAnsi="方正仿宋_GBK" w:eastAsia="方正仿宋_GBK" w:cs="方正仿宋_GBK"/>
          <w:color w:val="auto"/>
          <w:kern w:val="0"/>
          <w:sz w:val="28"/>
          <w:szCs w:val="28"/>
          <w:highlight w:val="none"/>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3.1</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kern w:val="0"/>
          <w:sz w:val="28"/>
          <w:szCs w:val="28"/>
          <w:highlight w:val="none"/>
        </w:rPr>
        <w:t>3.2</w:t>
      </w:r>
      <w:r>
        <w:rPr>
          <w:rFonts w:hint="eastAsia" w:ascii="方正仿宋_GBK" w:hAnsi="方正仿宋_GBK" w:eastAsia="方正仿宋_GBK" w:cs="方正仿宋_GBK"/>
          <w:color w:val="auto"/>
          <w:kern w:val="0"/>
          <w:sz w:val="28"/>
          <w:szCs w:val="28"/>
          <w:highlight w:val="none"/>
          <w:lang w:val="en-US" w:eastAsia="zh-CN"/>
        </w:rPr>
        <w:t xml:space="preserve"> </w:t>
      </w:r>
      <w:r>
        <w:rPr>
          <w:rFonts w:hint="eastAsia" w:ascii="方正仿宋_GBK" w:hAnsi="方正仿宋_GBK" w:eastAsia="方正仿宋_GBK" w:cs="方正仿宋_GBK"/>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3.3</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项目重新比选时，经评审有有效比选</w:t>
      </w:r>
      <w:r>
        <w:rPr>
          <w:rFonts w:hint="eastAsia" w:ascii="方正仿宋_GBK" w:hAnsi="方正仿宋_GBK" w:eastAsia="方正仿宋_GBK" w:cs="方正仿宋_GBK"/>
          <w:bCs/>
          <w:color w:val="auto"/>
          <w:sz w:val="28"/>
          <w:szCs w:val="28"/>
          <w:highlight w:val="none"/>
          <w:lang w:eastAsia="zh-CN"/>
        </w:rPr>
        <w:t>响应</w:t>
      </w:r>
      <w:r>
        <w:rPr>
          <w:rFonts w:hint="eastAsia" w:ascii="方正仿宋_GBK" w:hAnsi="方正仿宋_GBK" w:eastAsia="方正仿宋_GBK" w:cs="方正仿宋_GBK"/>
          <w:bCs/>
          <w:color w:val="auto"/>
          <w:sz w:val="28"/>
          <w:szCs w:val="28"/>
          <w:highlight w:val="none"/>
        </w:rPr>
        <w:t>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3.4 若排名第一的中标候选人放弃中标、未能在</w:t>
      </w:r>
      <w:r>
        <w:rPr>
          <w:rFonts w:hint="eastAsia" w:ascii="方正仿宋_GBK" w:hAnsi="方正仿宋_GBK" w:eastAsia="方正仿宋_GBK" w:cs="方正仿宋_GBK"/>
          <w:bCs/>
          <w:color w:val="auto"/>
          <w:sz w:val="28"/>
          <w:szCs w:val="28"/>
          <w:highlight w:val="none"/>
          <w:lang w:eastAsia="zh-CN"/>
        </w:rPr>
        <w:t>比选</w:t>
      </w:r>
      <w:r>
        <w:rPr>
          <w:rFonts w:hint="eastAsia" w:ascii="方正仿宋_GBK" w:hAnsi="方正仿宋_GBK" w:eastAsia="方正仿宋_GBK" w:cs="方正仿宋_GBK"/>
          <w:bCs/>
          <w:color w:val="auto"/>
          <w:sz w:val="28"/>
          <w:szCs w:val="28"/>
          <w:highlight w:val="none"/>
        </w:rPr>
        <w:t>文件规定期限内交纳履约保证金、因不可抗力提出不能履行合同，或者被查实存在影响中标结果的违法行为等情形，不符合中标条件的，报采购领导小组审批同意后，按照</w:t>
      </w:r>
      <w:r>
        <w:rPr>
          <w:rFonts w:hint="eastAsia" w:ascii="方正仿宋_GBK" w:hAnsi="方正仿宋_GBK" w:eastAsia="方正仿宋_GBK" w:cs="方正仿宋_GBK"/>
          <w:bCs/>
          <w:color w:val="auto"/>
          <w:sz w:val="28"/>
          <w:szCs w:val="28"/>
          <w:highlight w:val="none"/>
          <w:lang w:eastAsia="zh-CN"/>
        </w:rPr>
        <w:t>评审</w:t>
      </w:r>
      <w:r>
        <w:rPr>
          <w:rFonts w:hint="eastAsia" w:ascii="方正仿宋_GBK" w:hAnsi="方正仿宋_GBK" w:eastAsia="方正仿宋_GBK" w:cs="方正仿宋_GBK"/>
          <w:bCs/>
          <w:color w:val="auto"/>
          <w:sz w:val="28"/>
          <w:szCs w:val="28"/>
          <w:highlight w:val="none"/>
        </w:rPr>
        <w:t>小组提出的中标候选人名单排序依次确定其他中标候选人为中标人</w:t>
      </w:r>
      <w:r>
        <w:rPr>
          <w:rFonts w:hint="eastAsia" w:ascii="方正仿宋_GBK" w:hAnsi="方正仿宋_GBK" w:eastAsia="方正仿宋_GBK" w:cs="方正仿宋_GBK"/>
          <w:bCs/>
          <w:color w:val="auto"/>
          <w:sz w:val="28"/>
          <w:szCs w:val="28"/>
          <w:highlight w:val="none"/>
          <w:lang w:eastAsia="zh-CN"/>
        </w:rPr>
        <w:t>。</w:t>
      </w:r>
    </w:p>
    <w:p>
      <w:pPr>
        <w:adjustRightInd w:val="0"/>
        <w:snapToGrid w:val="0"/>
        <w:spacing w:line="360" w:lineRule="auto"/>
        <w:ind w:firstLine="560"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kern w:val="0"/>
          <w:sz w:val="28"/>
          <w:szCs w:val="28"/>
          <w:highlight w:val="none"/>
          <w:lang w:eastAsia="zh-CN"/>
        </w:rPr>
        <w:t>响应</w:t>
      </w:r>
      <w:r>
        <w:rPr>
          <w:rFonts w:hint="eastAsia" w:ascii="方正仿宋_GBK" w:hAnsi="方正仿宋_GBK" w:eastAsia="方正仿宋_GBK" w:cs="方正仿宋_GBK"/>
          <w:b/>
          <w:color w:val="auto"/>
          <w:sz w:val="28"/>
          <w:szCs w:val="28"/>
          <w:highlight w:val="none"/>
        </w:rPr>
        <w:t>文件发放的时间及地点</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lang w:val="en-US" w:eastAsia="zh-CN"/>
        </w:rPr>
        <w:t>凡有意参加的供应商，请于</w:t>
      </w:r>
      <w:r>
        <w:rPr>
          <w:rFonts w:hint="eastAsia" w:ascii="方正仿宋_GBK" w:hAnsi="方正仿宋_GBK" w:eastAsia="方正仿宋_GBK" w:cs="方正仿宋_GBK"/>
          <w:bCs/>
          <w:color w:val="auto"/>
          <w:sz w:val="28"/>
          <w:szCs w:val="28"/>
          <w:highlight w:val="none"/>
          <w:u w:val="single"/>
          <w:lang w:val="en-US" w:eastAsia="zh-CN"/>
        </w:rPr>
        <w:t>2020年10月23日</w:t>
      </w:r>
      <w:r>
        <w:rPr>
          <w:rFonts w:hint="eastAsia" w:ascii="方正仿宋_GBK" w:hAnsi="方正仿宋_GBK" w:eastAsia="方正仿宋_GBK" w:cs="方正仿宋_GBK"/>
          <w:bCs/>
          <w:color w:val="auto"/>
          <w:sz w:val="28"/>
          <w:szCs w:val="28"/>
          <w:highlight w:val="none"/>
          <w:lang w:val="en-US" w:eastAsia="zh-CN"/>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方正仿宋_GBK" w:hAnsi="方正仿宋_GBK" w:eastAsia="方正仿宋_GBK" w:cs="方正仿宋_GBK"/>
          <w:bCs/>
          <w:color w:val="auto"/>
          <w:sz w:val="28"/>
          <w:szCs w:val="28"/>
          <w:highlight w:val="none"/>
          <w:lang w:eastAsia="zh-CN"/>
        </w:rPr>
        <w:t>。</w:t>
      </w:r>
    </w:p>
    <w:p>
      <w:pPr>
        <w:snapToGrid w:val="0"/>
        <w:spacing w:line="360" w:lineRule="auto"/>
        <w:ind w:firstLine="555"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五、项目履约保证金</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5.2 提交方式：乙方企业基本账户银行转账。乙方提交履约保证金后应到采购人财务部（重庆市渝北区机场东二路19号重庆机场集团有限公司办公楼5楼）换取保证金收据。</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开户名：重庆机场集团有限公司</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开户银行：建设银行渝北机场支行</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账号：5000 1083 8000 5000 0447</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联系电话：</w:t>
      </w:r>
      <w:r>
        <w:rPr>
          <w:rFonts w:hint="eastAsia" w:ascii="方正仿宋_GBK" w:hAnsi="方正仿宋_GBK" w:eastAsia="方正仿宋_GBK" w:cs="方正仿宋_GBK"/>
          <w:color w:val="auto"/>
          <w:kern w:val="0"/>
          <w:sz w:val="28"/>
          <w:szCs w:val="28"/>
          <w:highlight w:val="none"/>
          <w:lang w:val="en-US" w:eastAsia="zh-CN"/>
        </w:rPr>
        <w:t>023-67155557</w:t>
      </w:r>
      <w:r>
        <w:rPr>
          <w:rFonts w:hint="eastAsia" w:ascii="方正仿宋_GBK" w:hAnsi="方正仿宋_GBK" w:eastAsia="方正仿宋_GBK" w:cs="方正仿宋_GBK"/>
          <w:color w:val="auto"/>
          <w:kern w:val="0"/>
          <w:sz w:val="28"/>
          <w:szCs w:val="28"/>
          <w:highlight w:val="none"/>
        </w:rPr>
        <w:t xml:space="preserve">      </w:t>
      </w:r>
    </w:p>
    <w:p>
      <w:pPr>
        <w:numPr>
          <w:ilvl w:val="0"/>
          <w:numId w:val="2"/>
        </w:numPr>
        <w:adjustRightInd w:val="0"/>
        <w:snapToGrid w:val="0"/>
        <w:spacing w:line="360" w:lineRule="auto"/>
        <w:ind w:firstLine="560"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支付方式</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0"/>
          <w:sz w:val="28"/>
          <w:szCs w:val="28"/>
          <w:highlight w:val="none"/>
          <w:lang w:eastAsia="zh-CN"/>
        </w:rPr>
      </w:pPr>
      <w:r>
        <w:rPr>
          <w:rFonts w:hint="eastAsia" w:ascii="方正仿宋_GBK" w:hAnsi="方正仿宋_GBK" w:eastAsia="方正仿宋_GBK" w:cs="方正仿宋_GBK"/>
          <w:b w:val="0"/>
          <w:bCs/>
          <w:color w:val="auto"/>
          <w:kern w:val="0"/>
          <w:sz w:val="28"/>
          <w:szCs w:val="28"/>
          <w:highlight w:val="none"/>
          <w:lang w:val="zh-CN" w:eastAsia="zh-CN"/>
        </w:rPr>
        <w:t>合同签订后，每</w:t>
      </w:r>
      <w:r>
        <w:rPr>
          <w:rFonts w:hint="eastAsia" w:ascii="方正仿宋_GBK" w:hAnsi="方正仿宋_GBK" w:eastAsia="方正仿宋_GBK" w:cs="方正仿宋_GBK"/>
          <w:b w:val="0"/>
          <w:bCs/>
          <w:color w:val="auto"/>
          <w:kern w:val="0"/>
          <w:sz w:val="28"/>
          <w:szCs w:val="28"/>
          <w:highlight w:val="none"/>
          <w:lang w:val="en-US" w:eastAsia="zh-CN"/>
        </w:rPr>
        <w:t>4个月</w:t>
      </w:r>
      <w:r>
        <w:rPr>
          <w:rFonts w:hint="eastAsia" w:ascii="方正仿宋_GBK" w:hAnsi="方正仿宋_GBK" w:eastAsia="方正仿宋_GBK" w:cs="方正仿宋_GBK"/>
          <w:b w:val="0"/>
          <w:bCs/>
          <w:color w:val="auto"/>
          <w:kern w:val="0"/>
          <w:sz w:val="28"/>
          <w:szCs w:val="28"/>
          <w:highlight w:val="none"/>
          <w:lang w:val="zh-CN" w:eastAsia="zh-CN"/>
        </w:rPr>
        <w:t>甲方在收到乙方开具增值税专用发票后</w:t>
      </w:r>
      <w:r>
        <w:rPr>
          <w:rFonts w:hint="eastAsia" w:ascii="方正仿宋_GBK" w:hAnsi="方正仿宋_GBK" w:eastAsia="方正仿宋_GBK" w:cs="方正仿宋_GBK"/>
          <w:b w:val="0"/>
          <w:bCs/>
          <w:color w:val="auto"/>
          <w:kern w:val="0"/>
          <w:sz w:val="28"/>
          <w:szCs w:val="28"/>
          <w:highlight w:val="none"/>
          <w:lang w:val="en-US" w:eastAsia="zh-CN"/>
        </w:rPr>
        <w:t>20日内支付合同款的1/3，直至服务期结束</w:t>
      </w:r>
      <w:r>
        <w:rPr>
          <w:rFonts w:hint="eastAsia" w:ascii="方正仿宋_GBK" w:hAnsi="方正仿宋_GBK" w:eastAsia="方正仿宋_GBK" w:cs="方正仿宋_GBK"/>
          <w:b w:val="0"/>
          <w:bCs/>
          <w:color w:val="auto"/>
          <w:kern w:val="0"/>
          <w:sz w:val="28"/>
          <w:szCs w:val="28"/>
          <w:highlight w:val="none"/>
          <w:lang w:eastAsia="zh-CN"/>
        </w:rPr>
        <w:t>。</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eastAsia="zh-CN"/>
        </w:rPr>
      </w:pPr>
      <w:r>
        <w:rPr>
          <w:rFonts w:hint="eastAsia" w:ascii="方正仿宋_GBK" w:hAnsi="方正仿宋_GBK" w:eastAsia="方正仿宋_GBK" w:cs="方正仿宋_GBK"/>
          <w:color w:val="auto"/>
          <w:kern w:val="0"/>
          <w:sz w:val="28"/>
          <w:szCs w:val="28"/>
          <w:highlight w:val="none"/>
          <w:lang w:val="en-US" w:eastAsia="zh-CN"/>
        </w:rPr>
        <w:t>若乙方开具增值税专用发票，则甲方支付不含增值税合同金额和增值税额的总金额；若乙方开具增值税普通发票，则甲方仅支付不含增值税合同金额。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七</w:t>
      </w:r>
      <w:r>
        <w:rPr>
          <w:rFonts w:hint="eastAsia" w:ascii="方正仿宋_GBK" w:hAnsi="方正仿宋_GBK" w:eastAsia="方正仿宋_GBK" w:cs="方正仿宋_GBK"/>
          <w:b/>
          <w:color w:val="auto"/>
          <w:sz w:val="28"/>
          <w:szCs w:val="28"/>
          <w:highlight w:val="none"/>
        </w:rPr>
        <w:t>、服务期</w:t>
      </w:r>
    </w:p>
    <w:p>
      <w:pPr>
        <w:widowControl/>
        <w:adjustRightInd w:val="0"/>
        <w:snapToGrid w:val="0"/>
        <w:spacing w:line="360" w:lineRule="auto"/>
        <w:ind w:firstLine="548" w:firstLineChars="196"/>
        <w:jc w:val="left"/>
        <w:textAlignment w:val="bottom"/>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一年，自合同签订之日起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val="en-US" w:eastAsia="zh-CN"/>
        </w:rPr>
        <w:t>八</w:t>
      </w:r>
      <w:r>
        <w:rPr>
          <w:rFonts w:hint="eastAsia" w:ascii="方正仿宋_GBK" w:hAnsi="方正仿宋_GBK" w:eastAsia="方正仿宋_GBK" w:cs="方正仿宋_GBK"/>
          <w:b/>
          <w:color w:val="auto"/>
          <w:sz w:val="28"/>
          <w:szCs w:val="28"/>
          <w:highlight w:val="none"/>
          <w:lang w:eastAsia="zh-CN"/>
        </w:rPr>
        <w:t>、响应有效期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、响应</w:t>
      </w:r>
      <w:r>
        <w:rPr>
          <w:rFonts w:hint="eastAsia" w:ascii="方正仿宋_GBK" w:hAnsi="方正仿宋_GBK" w:eastAsia="方正仿宋_GBK" w:cs="方正仿宋_GBK"/>
          <w:b/>
          <w:color w:val="auto"/>
          <w:kern w:val="0"/>
          <w:sz w:val="28"/>
          <w:szCs w:val="28"/>
          <w:highlight w:val="none"/>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highlight w:val="none"/>
        </w:rPr>
        <w:t>比选响应方</w:t>
      </w:r>
      <w:r>
        <w:rPr>
          <w:rFonts w:hint="eastAsia" w:ascii="方正仿宋_GBK" w:hAnsi="方正仿宋_GBK" w:eastAsia="方正仿宋_GBK" w:cs="方正仿宋_GBK"/>
          <w:color w:val="auto"/>
          <w:sz w:val="28"/>
          <w:szCs w:val="28"/>
          <w:highlight w:val="none"/>
          <w:lang w:val="zh-CN"/>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采购文件的要求编制比选响应文件，</w:t>
      </w:r>
      <w:r>
        <w:rPr>
          <w:rFonts w:hint="eastAsia" w:ascii="方正仿宋_GBK" w:hAnsi="方正仿宋_GBK" w:eastAsia="方正仿宋_GBK" w:cs="方正仿宋_GBK"/>
          <w:b/>
          <w:bCs/>
          <w:color w:val="auto"/>
          <w:sz w:val="28"/>
          <w:szCs w:val="28"/>
          <w:highlight w:val="none"/>
          <w:lang w:val="zh-CN"/>
        </w:rPr>
        <w:t>比选响应文件应当对</w:t>
      </w:r>
      <w:r>
        <w:rPr>
          <w:rFonts w:hint="eastAsia" w:ascii="方正仿宋_GBK" w:hAnsi="方正仿宋_GBK" w:eastAsia="方正仿宋_GBK" w:cs="方正仿宋_GBK"/>
          <w:b/>
          <w:bCs/>
          <w:color w:val="auto"/>
          <w:sz w:val="28"/>
          <w:szCs w:val="28"/>
          <w:highlight w:val="none"/>
        </w:rPr>
        <w:t>比选</w:t>
      </w:r>
      <w:r>
        <w:rPr>
          <w:rFonts w:hint="eastAsia" w:ascii="方正仿宋_GBK" w:hAnsi="方正仿宋_GBK" w:eastAsia="方正仿宋_GBK" w:cs="方正仿宋_GBK"/>
          <w:b/>
          <w:bCs/>
          <w:color w:val="auto"/>
          <w:sz w:val="28"/>
          <w:szCs w:val="28"/>
          <w:highlight w:val="none"/>
          <w:lang w:val="zh-CN"/>
        </w:rPr>
        <w:t>采购文件提出的要求和条件作出实质性应答（应答格式自理）</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val="zh-CN"/>
        </w:rPr>
        <w:t>报价部分。比选响应方应按照比选采购文件要求报出拟提供服务及相关的部署实施、日常运维服务的规格</w:t>
      </w:r>
      <w:r>
        <w:rPr>
          <w:rFonts w:hint="eastAsia" w:ascii="方正仿宋_GBK" w:hAnsi="方正仿宋_GBK" w:eastAsia="方正仿宋_GBK" w:cs="方正仿宋_GBK"/>
          <w:color w:val="auto"/>
          <w:sz w:val="28"/>
          <w:szCs w:val="28"/>
          <w:highlight w:val="none"/>
          <w:lang w:val="zh-CN" w:eastAsia="zh-CN"/>
        </w:rPr>
        <w:t>的</w:t>
      </w:r>
      <w:r>
        <w:rPr>
          <w:rFonts w:hint="eastAsia" w:ascii="方正仿宋_GBK" w:hAnsi="方正仿宋_GBK" w:eastAsia="方正仿宋_GBK" w:cs="方正仿宋_GBK"/>
          <w:color w:val="auto"/>
          <w:sz w:val="28"/>
          <w:szCs w:val="28"/>
          <w:highlight w:val="none"/>
          <w:lang w:val="zh-CN"/>
        </w:rPr>
        <w:t>单价、总价等详细内容，各项报价应包括拟提供相关税金等全部费用，</w:t>
      </w:r>
      <w:r>
        <w:rPr>
          <w:rFonts w:hint="eastAsia" w:ascii="方正仿宋_GBK" w:hAnsi="方正仿宋_GBK" w:eastAsia="方正仿宋_GBK" w:cs="方正仿宋_GBK"/>
          <w:b/>
          <w:bCs/>
          <w:color w:val="auto"/>
          <w:sz w:val="28"/>
          <w:szCs w:val="28"/>
          <w:highlight w:val="none"/>
          <w:lang w:val="zh-CN"/>
        </w:rPr>
        <w:t>报价为不含税报价</w:t>
      </w:r>
      <w:r>
        <w:rPr>
          <w:rFonts w:hint="eastAsia" w:ascii="方正仿宋_GBK" w:hAnsi="方正仿宋_GBK" w:eastAsia="方正仿宋_GBK" w:cs="方正仿宋_GBK"/>
          <w:color w:val="auto"/>
          <w:sz w:val="28"/>
          <w:szCs w:val="28"/>
          <w:highlight w:val="none"/>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lang w:val="en-US" w:eastAsia="zh-CN"/>
        </w:rPr>
        <w:t xml:space="preserve">4 </w:t>
      </w:r>
      <w:r>
        <w:rPr>
          <w:rFonts w:hint="eastAsia" w:ascii="方正仿宋_GBK" w:hAnsi="方正仿宋_GBK" w:eastAsia="方正仿宋_GBK" w:cs="方正仿宋_GBK"/>
          <w:color w:val="auto"/>
          <w:sz w:val="28"/>
          <w:szCs w:val="28"/>
          <w:highlight w:val="none"/>
          <w:lang w:val="zh-CN"/>
        </w:rPr>
        <w:t>技术部分。主要包括项目服务方案等的详细说明。如果提供的服务与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商务部分。主要包括营业执照（复印件），法定代表人授权书和法定代表人身份证复印件，被授权人身份证复印件（原件备查）和被授权人近一个月社保证明</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color w:val="auto"/>
          <w:sz w:val="28"/>
          <w:szCs w:val="28"/>
          <w:highlight w:val="none"/>
          <w:lang w:val="zh-CN"/>
        </w:rPr>
        <w:t>一般纳税人资格证明盖鲜章</w:t>
      </w:r>
      <w:r>
        <w:rPr>
          <w:rFonts w:hint="eastAsia" w:ascii="方正仿宋_GBK" w:hAnsi="方正仿宋_GBK" w:eastAsia="方正仿宋_GBK" w:cs="方正仿宋_GBK"/>
          <w:color w:val="auto"/>
          <w:sz w:val="28"/>
          <w:szCs w:val="28"/>
          <w:highlight w:val="none"/>
          <w:lang w:val="zh-CN" w:eastAsia="zh-CN"/>
        </w:rPr>
        <w:t>或者小规模纳税人</w:t>
      </w:r>
      <w:r>
        <w:rPr>
          <w:rFonts w:hint="eastAsia" w:ascii="方正仿宋_GBK" w:hAnsi="方正仿宋_GBK" w:eastAsia="方正仿宋_GBK" w:cs="方正仿宋_GBK"/>
          <w:color w:val="auto"/>
          <w:sz w:val="28"/>
          <w:szCs w:val="28"/>
          <w:highlight w:val="none"/>
          <w:lang w:val="zh-CN"/>
        </w:rPr>
        <w:t>资格</w:t>
      </w:r>
      <w:r>
        <w:rPr>
          <w:rFonts w:hint="eastAsia" w:ascii="方正仿宋_GBK" w:hAnsi="方正仿宋_GBK" w:eastAsia="方正仿宋_GBK" w:cs="方正仿宋_GBK"/>
          <w:color w:val="auto"/>
          <w:sz w:val="28"/>
          <w:szCs w:val="28"/>
          <w:highlight w:val="none"/>
          <w:lang w:val="zh-CN" w:eastAsia="zh-CN"/>
        </w:rPr>
        <w:t>证明</w:t>
      </w:r>
      <w:r>
        <w:rPr>
          <w:rFonts w:hint="eastAsia" w:ascii="方正仿宋_GBK" w:hAnsi="方正仿宋_GBK" w:eastAsia="方正仿宋_GBK" w:cs="方正仿宋_GBK"/>
          <w:color w:val="auto"/>
          <w:sz w:val="28"/>
          <w:szCs w:val="28"/>
          <w:highlight w:val="none"/>
          <w:lang w:val="zh-CN"/>
        </w:rPr>
        <w:t>盖鲜章以及服务承诺等。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auto"/>
          <w:sz w:val="28"/>
          <w:szCs w:val="28"/>
          <w:highlight w:val="none"/>
          <w:lang w:val="zh-CN" w:eastAsia="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0"/>
          <w:sz w:val="28"/>
          <w:szCs w:val="28"/>
          <w:highlight w:val="none"/>
        </w:rPr>
        <w:t>封面上须注明“项目名称”</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eastAsia="zh-CN"/>
        </w:rPr>
        <w:t>项目</w:t>
      </w:r>
      <w:r>
        <w:rPr>
          <w:rFonts w:hint="eastAsia" w:ascii="方正仿宋_GBK" w:hAnsi="方正仿宋_GBK" w:eastAsia="方正仿宋_GBK" w:cs="方正仿宋_GBK"/>
          <w:color w:val="auto"/>
          <w:kern w:val="0"/>
          <w:sz w:val="28"/>
          <w:szCs w:val="28"/>
          <w:highlight w:val="none"/>
        </w:rPr>
        <w:t>编号”</w:t>
      </w:r>
      <w:r>
        <w:rPr>
          <w:rFonts w:hint="eastAsia" w:ascii="方正仿宋_GBK" w:hAnsi="方正仿宋_GBK" w:eastAsia="方正仿宋_GBK" w:cs="方正仿宋_GBK"/>
          <w:color w:val="auto"/>
          <w:kern w:val="0"/>
          <w:sz w:val="28"/>
          <w:szCs w:val="28"/>
          <w:highlight w:val="none"/>
          <w:lang w:eastAsia="zh-CN"/>
        </w:rPr>
        <w:t>、“比选响应单位名称”，并加盖单位公章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10.3.1 </w:t>
      </w:r>
      <w:r>
        <w:rPr>
          <w:rFonts w:hint="eastAsia" w:ascii="方正仿宋_GBK" w:hAnsi="方正仿宋_GBK" w:eastAsia="方正仿宋_GBK" w:cs="方正仿宋_GBK"/>
          <w:color w:val="auto"/>
          <w:sz w:val="28"/>
          <w:szCs w:val="28"/>
          <w:highlight w:val="none"/>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10.3.2 </w:t>
      </w:r>
      <w:r>
        <w:rPr>
          <w:rFonts w:hint="eastAsia" w:ascii="方正仿宋_GBK" w:hAnsi="方正仿宋_GBK" w:eastAsia="方正仿宋_GBK" w:cs="方正仿宋_GBK"/>
          <w:color w:val="auto"/>
          <w:sz w:val="28"/>
          <w:szCs w:val="28"/>
          <w:highlight w:val="none"/>
        </w:rPr>
        <w:t>比选响应</w:t>
      </w:r>
      <w:r>
        <w:rPr>
          <w:rFonts w:hint="eastAsia" w:ascii="方正仿宋_GBK" w:hAnsi="方正仿宋_GBK" w:eastAsia="方正仿宋_GBK" w:cs="方正仿宋_GBK"/>
          <w:color w:val="auto"/>
          <w:sz w:val="28"/>
          <w:szCs w:val="28"/>
          <w:highlight w:val="none"/>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10.3.3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4 </w:t>
      </w:r>
      <w:r>
        <w:rPr>
          <w:rFonts w:hint="eastAsia" w:ascii="方正仿宋_GBK" w:hAnsi="方正仿宋_GBK" w:eastAsia="方正仿宋_GBK" w:cs="方正仿宋_GBK"/>
          <w:color w:val="auto"/>
          <w:sz w:val="28"/>
          <w:szCs w:val="28"/>
          <w:highlight w:val="none"/>
        </w:rPr>
        <w:t>比选响应文件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5 报价函部分</w:t>
      </w:r>
      <w:r>
        <w:rPr>
          <w:rFonts w:hint="eastAsia" w:ascii="方正仿宋_GBK" w:hAnsi="方正仿宋_GBK" w:eastAsia="方正仿宋_GBK" w:cs="方正仿宋_GBK"/>
          <w:color w:val="auto"/>
          <w:sz w:val="28"/>
          <w:szCs w:val="28"/>
          <w:highlight w:val="none"/>
        </w:rPr>
        <w:t>未按规定的格式</w:t>
      </w:r>
      <w:r>
        <w:rPr>
          <w:rFonts w:hint="eastAsia" w:ascii="方正仿宋_GBK" w:hAnsi="方正仿宋_GBK" w:eastAsia="方正仿宋_GBK" w:cs="方正仿宋_GBK"/>
          <w:color w:val="auto"/>
          <w:sz w:val="28"/>
          <w:szCs w:val="28"/>
          <w:highlight w:val="none"/>
          <w:lang w:eastAsia="zh-CN"/>
        </w:rPr>
        <w:t>完整</w:t>
      </w:r>
      <w:r>
        <w:rPr>
          <w:rFonts w:hint="eastAsia" w:ascii="方正仿宋_GBK" w:hAnsi="方正仿宋_GBK" w:eastAsia="方正仿宋_GBK" w:cs="方正仿宋_GBK"/>
          <w:color w:val="auto"/>
          <w:sz w:val="28"/>
          <w:szCs w:val="28"/>
          <w:highlight w:val="none"/>
        </w:rPr>
        <w:t>填写</w:t>
      </w:r>
      <w:r>
        <w:rPr>
          <w:rFonts w:hint="eastAsia" w:ascii="方正仿宋_GBK" w:hAnsi="方正仿宋_GBK" w:eastAsia="方正仿宋_GBK" w:cs="方正仿宋_GBK"/>
          <w:color w:val="auto"/>
          <w:sz w:val="28"/>
          <w:szCs w:val="28"/>
          <w:highlight w:val="none"/>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7 </w:t>
      </w:r>
      <w:r>
        <w:rPr>
          <w:rFonts w:hint="eastAsia" w:ascii="方正仿宋_GBK" w:hAnsi="方正仿宋_GBK" w:eastAsia="方正仿宋_GBK" w:cs="方正仿宋_GBK"/>
          <w:color w:val="auto"/>
          <w:sz w:val="28"/>
          <w:szCs w:val="28"/>
          <w:highlight w:val="none"/>
        </w:rPr>
        <w:t>有串通比选或弄虚作假或有其他违法行为的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十一、异议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注：对文件内容的异议应在文件规定的质疑期内提出；选唱价环节的异议应在唱价环节提出。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十二、监督部门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重庆机场集团有限公司信息安全管理部监督小组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电话：023-67153289</w:t>
      </w:r>
    </w:p>
    <w:p>
      <w:pPr>
        <w:autoSpaceDE w:val="0"/>
        <w:autoSpaceDN w:val="0"/>
        <w:adjustRightInd w:val="0"/>
        <w:snapToGrid w:val="0"/>
        <w:spacing w:line="360" w:lineRule="auto"/>
        <w:ind w:firstLine="548"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十</w:t>
      </w:r>
      <w:r>
        <w:rPr>
          <w:rFonts w:hint="eastAsia" w:ascii="方正仿宋_GBK" w:hAnsi="方正仿宋_GBK" w:eastAsia="方正仿宋_GBK" w:cs="方正仿宋_GBK"/>
          <w:b w:val="0"/>
          <w:bCs w:val="0"/>
          <w:color w:val="auto"/>
          <w:sz w:val="28"/>
          <w:szCs w:val="28"/>
          <w:highlight w:val="none"/>
          <w:lang w:val="en-US" w:eastAsia="zh-CN"/>
        </w:rPr>
        <w:t>三</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color w:val="auto"/>
          <w:sz w:val="28"/>
          <w:szCs w:val="28"/>
          <w:highlight w:val="none"/>
        </w:rPr>
        <w:t>比选时间、地点及结果通知</w:t>
      </w:r>
      <w:bookmarkStart w:id="5" w:name="_GoBack"/>
      <w:bookmarkEnd w:id="5"/>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u w:val="single"/>
          <w:lang w:val="en-US" w:eastAsia="zh-CN"/>
        </w:rPr>
        <w:t>2020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10</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29</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9:00-9:30</w:t>
      </w:r>
      <w:r>
        <w:rPr>
          <w:rFonts w:hint="eastAsia" w:ascii="方正仿宋_GBK" w:hAnsi="方正仿宋_GBK" w:eastAsia="方正仿宋_GBK" w:cs="方正仿宋_GBK"/>
          <w:color w:val="auto"/>
          <w:kern w:val="0"/>
          <w:sz w:val="28"/>
          <w:szCs w:val="28"/>
          <w:highlight w:val="none"/>
        </w:rPr>
        <w:t>时送</w:t>
      </w:r>
      <w:r>
        <w:rPr>
          <w:rFonts w:hint="eastAsia" w:ascii="方正仿宋_GBK" w:hAnsi="方正仿宋_GBK" w:eastAsia="方正仿宋_GBK" w:cs="方正仿宋_GBK"/>
          <w:color w:val="auto"/>
          <w:sz w:val="28"/>
          <w:szCs w:val="28"/>
          <w:highlight w:val="none"/>
          <w:lang w:val="zh-CN"/>
        </w:rPr>
        <w:t>到重庆机场集团有限公司信息安全管理部（ITC大楼</w:t>
      </w:r>
      <w:r>
        <w:rPr>
          <w:rFonts w:hint="eastAsia" w:ascii="方正仿宋_GBK" w:hAnsi="方正仿宋_GBK" w:eastAsia="方正仿宋_GBK" w:cs="方正仿宋_GBK"/>
          <w:color w:val="auto"/>
          <w:sz w:val="28"/>
          <w:szCs w:val="28"/>
          <w:highlight w:val="none"/>
          <w:lang w:val="en-US" w:eastAsia="zh-CN"/>
        </w:rPr>
        <w:t>217</w:t>
      </w:r>
      <w:r>
        <w:rPr>
          <w:rFonts w:hint="eastAsia" w:ascii="方正仿宋_GBK" w:hAnsi="方正仿宋_GBK" w:eastAsia="方正仿宋_GBK" w:cs="方正仿宋_GBK"/>
          <w:color w:val="auto"/>
          <w:sz w:val="28"/>
          <w:szCs w:val="28"/>
          <w:highlight w:val="none"/>
          <w:lang w:val="zh-CN"/>
        </w:rPr>
        <w:t>室），过</w:t>
      </w:r>
      <w:r>
        <w:rPr>
          <w:rFonts w:hint="eastAsia" w:ascii="方正仿宋_GBK" w:hAnsi="方正仿宋_GBK" w:eastAsia="方正仿宋_GBK" w:cs="方正仿宋_GBK"/>
          <w:color w:val="auto"/>
          <w:kern w:val="0"/>
          <w:sz w:val="28"/>
          <w:szCs w:val="28"/>
          <w:highlight w:val="none"/>
        </w:rPr>
        <w:t>期不予受理</w:t>
      </w:r>
      <w:r>
        <w:rPr>
          <w:rFonts w:hint="eastAsia" w:ascii="方正仿宋_GBK" w:hAnsi="方正仿宋_GBK" w:eastAsia="方正仿宋_GBK" w:cs="方正仿宋_GBK"/>
          <w:color w:val="auto"/>
          <w:kern w:val="0"/>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13.2 </w:t>
      </w:r>
      <w:r>
        <w:rPr>
          <w:rFonts w:hint="eastAsia" w:ascii="方正仿宋_GBK" w:hAnsi="方正仿宋_GBK" w:eastAsia="方正仿宋_GBK" w:cs="方正仿宋_GBK"/>
          <w:color w:val="auto"/>
          <w:sz w:val="28"/>
          <w:szCs w:val="28"/>
          <w:highlight w:val="none"/>
          <w:u w:val="single"/>
          <w:lang w:val="en-US" w:eastAsia="zh-CN"/>
        </w:rPr>
        <w:t>2020</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single"/>
          <w:lang w:val="en-US" w:eastAsia="zh-CN"/>
        </w:rPr>
        <w:t>29</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single"/>
          <w:lang w:val="en-US" w:eastAsia="zh-CN"/>
        </w:rPr>
        <w:t>9:30</w:t>
      </w:r>
      <w:r>
        <w:rPr>
          <w:rFonts w:hint="eastAsia" w:ascii="方正仿宋_GBK" w:hAnsi="方正仿宋_GBK" w:eastAsia="方正仿宋_GBK" w:cs="方正仿宋_GBK"/>
          <w:color w:val="auto"/>
          <w:sz w:val="28"/>
          <w:szCs w:val="28"/>
          <w:highlight w:val="none"/>
          <w:lang w:val="zh-CN"/>
        </w:rPr>
        <w:t>时在重庆机场集团有限公司信息安全管理部对本项目进行比选，各比选响应方须参加。注：比选开始前，各比选响应人须在重庆机场集团有限公司信息安全管理部办公楼217室等候通知具体比选地点。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kern w:val="2"/>
          <w:sz w:val="28"/>
          <w:szCs w:val="28"/>
          <w:highlight w:val="none"/>
          <w:lang w:val="en-US" w:eastAsia="zh-CN" w:bidi="ar-SA"/>
        </w:rPr>
        <w:t xml:space="preserve"> </w:t>
      </w:r>
      <w:r>
        <w:rPr>
          <w:rFonts w:hint="eastAsia" w:ascii="方正仿宋_GBK" w:hAnsi="方正仿宋_GBK" w:eastAsia="方正仿宋_GBK" w:cs="方正仿宋_GBK"/>
          <w:b/>
          <w:bCs/>
          <w:color w:val="auto"/>
          <w:sz w:val="28"/>
          <w:szCs w:val="28"/>
          <w:highlight w:val="none"/>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sz w:val="28"/>
          <w:szCs w:val="28"/>
          <w:highlight w:val="none"/>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4 </w:t>
      </w:r>
      <w:r>
        <w:rPr>
          <w:rFonts w:hint="eastAsia" w:ascii="方正仿宋_GBK" w:hAnsi="方正仿宋_GBK" w:eastAsia="方正仿宋_GBK" w:cs="方正仿宋_GBK"/>
          <w:color w:val="auto"/>
          <w:sz w:val="28"/>
          <w:szCs w:val="28"/>
          <w:highlight w:val="none"/>
        </w:rPr>
        <w:t>比选结果</w:t>
      </w:r>
      <w:r>
        <w:rPr>
          <w:rFonts w:hint="eastAsia" w:ascii="方正仿宋_GBK" w:hAnsi="方正仿宋_GBK" w:eastAsia="方正仿宋_GBK" w:cs="方正仿宋_GBK"/>
          <w:color w:val="auto"/>
          <w:sz w:val="28"/>
          <w:szCs w:val="28"/>
          <w:highlight w:val="none"/>
          <w:lang w:eastAsia="zh-CN"/>
        </w:rPr>
        <w:t>通知</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w:t>
      </w:r>
      <w:r>
        <w:rPr>
          <w:rFonts w:hint="eastAsia" w:ascii="方正仿宋_GBK" w:hAnsi="方正仿宋_GBK" w:eastAsia="方正仿宋_GBK" w:cs="方正仿宋_GBK"/>
          <w:color w:val="auto"/>
          <w:spacing w:val="-8"/>
          <w:sz w:val="28"/>
          <w:szCs w:val="28"/>
          <w:highlight w:val="none"/>
          <w:lang w:eastAsia="zh-CN"/>
        </w:rPr>
        <w:t>人</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、联系方式</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业主：重庆机场集团有限公司信息安全管理部</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联系人：马</w:t>
      </w:r>
      <w:r>
        <w:rPr>
          <w:rFonts w:hint="eastAsia" w:ascii="方正仿宋_GBK" w:hAnsi="方正仿宋_GBK" w:eastAsia="方正仿宋_GBK" w:cs="方正仿宋_GBK"/>
          <w:color w:val="auto"/>
          <w:sz w:val="28"/>
          <w:szCs w:val="28"/>
          <w:highlight w:val="none"/>
          <w:lang w:eastAsia="zh-CN"/>
        </w:rPr>
        <w:t>老师</w:t>
      </w:r>
    </w:p>
    <w:p>
      <w:pPr>
        <w:autoSpaceDE w:val="0"/>
        <w:autoSpaceDN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67152916</w:t>
      </w:r>
    </w:p>
    <w:p>
      <w:pPr>
        <w:snapToGrid w:val="0"/>
        <w:spacing w:line="360" w:lineRule="auto"/>
        <w:ind w:firstLine="53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jc w:val="center"/>
        <w:rPr>
          <w:rFonts w:hint="eastAsia" w:ascii="黑体" w:hAnsi="黑体" w:eastAsia="黑体" w:cs="黑体"/>
          <w:b/>
          <w:bCs/>
          <w:color w:val="auto"/>
          <w:sz w:val="52"/>
          <w:szCs w:val="52"/>
          <w:highlight w:val="none"/>
        </w:rPr>
      </w:pPr>
      <w:r>
        <w:rPr>
          <w:rFonts w:hint="eastAsia" w:ascii="黑体" w:hAnsi="黑体" w:eastAsia="黑体" w:cs="黑体"/>
          <w:b w:val="0"/>
          <w:bCs/>
          <w:color w:val="auto"/>
          <w:sz w:val="52"/>
          <w:szCs w:val="52"/>
          <w:highlight w:val="none"/>
          <w:shd w:val="clear" w:color="auto" w:fill="auto"/>
          <w:lang w:val="en-US" w:eastAsia="zh-CN"/>
        </w:rPr>
        <w:t>T3基础广播</w:t>
      </w:r>
      <w:r>
        <w:rPr>
          <w:rFonts w:hint="eastAsia" w:ascii="黑体" w:hAnsi="黑体" w:eastAsia="黑体" w:cs="黑体"/>
          <w:b w:val="0"/>
          <w:bCs w:val="0"/>
          <w:color w:val="auto"/>
          <w:kern w:val="0"/>
          <w:sz w:val="52"/>
          <w:szCs w:val="52"/>
          <w:highlight w:val="none"/>
          <w:lang w:val="en-US" w:eastAsia="zh-CN"/>
        </w:rPr>
        <w:t>系统</w:t>
      </w: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合同编号：CQA</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Igrvk/Q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5ATOLBi68Nv3&#10;Nz/ffbr99vXHx5tf3z+k+MtnNklS9R5LyljadTjM0K9D4r1rgkl/YsR2Wd79UV65i0zQ4nR2MZ1N&#10;zzkTd3vFfaIPGJ9LZ1gKKo4xgGq7uHTW0iW6MMnywvYFRipNiXcJqaq2rCcGT8fndK8CyJUNuYFC&#10;44kZ2jYno9OqvlJapxQM7WapA9tCckb+EkMC/utYqrIC7IZzeWvwTCehfmZrFveeNLP0VHjqwcia&#10;My3pZaWIAKGMoPQpJ6m0ttRBEnmQNUUbV++z2nmdXJB7PDg22ezPec6+f6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7971HUAAAACQEAAA8AAAAAAAAAAQAgAAAAIgAAAGRycy9kb3ducmV2Lnht&#10;bFBLAQIUABQAAAAIAIdO4kAIgrvk/QEAAO0DAAAOAAAAAAAAAAEAIAAAACMBAABkcnMvZTJvRG9j&#10;LnhtbFBLBQYAAAAABgAGAFkBAACSBQ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技术服务</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tabs>
          <w:tab w:val="left" w:pos="7096"/>
        </w:tabs>
        <w:snapToGrid w:val="0"/>
        <w:spacing w:line="360" w:lineRule="auto"/>
        <w:jc w:val="left"/>
        <w:rPr>
          <w:rFonts w:hint="eastAsia" w:eastAsia="宋体"/>
          <w:b/>
          <w:color w:val="auto"/>
          <w:sz w:val="32"/>
          <w:szCs w:val="32"/>
          <w:highlight w:val="none"/>
          <w:lang w:eastAsia="zh-CN"/>
        </w:rPr>
      </w:pPr>
      <w:r>
        <w:rPr>
          <w:rFonts w:hint="eastAsia"/>
          <w:b/>
          <w:color w:val="auto"/>
          <w:sz w:val="32"/>
          <w:szCs w:val="32"/>
          <w:highlight w:val="none"/>
          <w:lang w:eastAsia="zh-CN"/>
        </w:rPr>
        <w:tab/>
      </w: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甲方：重庆机场集团有限公司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 xml:space="preserve">  乙方：</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headerReference r:id="rId3" w:type="default"/>
          <w:footerReference r:id="rId4" w:type="default"/>
          <w:pgSz w:w="11900" w:h="16840"/>
          <w:pgMar w:top="1440" w:right="1800" w:bottom="1440" w:left="1800" w:header="851" w:footer="992" w:gutter="0"/>
          <w:pgNumType w:fmt="decimal"/>
          <w:cols w:space="720" w:num="1"/>
          <w:docGrid w:type="lines" w:linePitch="312" w:charSpace="0"/>
        </w:sectPr>
      </w:pPr>
    </w:p>
    <w:p>
      <w:pPr>
        <w:pStyle w:val="27"/>
        <w:ind w:firstLine="0" w:firstLineChars="0"/>
        <w:rPr>
          <w:rFonts w:hint="eastAsia" w:ascii="仿宋" w:eastAsia="仿宋" w:cs="仿宋"/>
          <w:color w:val="auto"/>
          <w:sz w:val="28"/>
          <w:szCs w:val="28"/>
          <w:highlight w:val="none"/>
        </w:rPr>
      </w:pPr>
      <w:r>
        <w:rPr>
          <w:rFonts w:hint="eastAsia" w:ascii="仿宋" w:eastAsia="仿宋" w:cs="仿宋"/>
          <w:color w:val="auto"/>
          <w:sz w:val="28"/>
          <w:szCs w:val="28"/>
          <w:highlight w:val="none"/>
        </w:rPr>
        <w:t>甲方：重庆机场集团有限公司</w:t>
      </w:r>
    </w:p>
    <w:p>
      <w:pPr>
        <w:pStyle w:val="27"/>
        <w:ind w:firstLine="0" w:firstLineChars="0"/>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统一社会信用代码：</w:t>
      </w:r>
      <w:r>
        <w:rPr>
          <w:rFonts w:hint="eastAsia" w:ascii="仿宋" w:eastAsia="仿宋" w:cs="仿宋"/>
          <w:color w:val="auto"/>
          <w:sz w:val="28"/>
          <w:szCs w:val="28"/>
          <w:highlight w:val="none"/>
          <w:lang w:val="en-US" w:eastAsia="zh-CN"/>
        </w:rPr>
        <w:t>91500000756209971P</w:t>
      </w:r>
    </w:p>
    <w:p>
      <w:pPr>
        <w:pStyle w:val="27"/>
        <w:ind w:firstLine="0" w:firstLineChars="0"/>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通讯地址：</w:t>
      </w:r>
      <w:r>
        <w:rPr>
          <w:rFonts w:hint="eastAsia" w:ascii="仿宋" w:eastAsia="仿宋" w:cs="仿宋"/>
          <w:color w:val="auto"/>
          <w:sz w:val="28"/>
          <w:szCs w:val="28"/>
          <w:highlight w:val="none"/>
          <w:lang w:val="en-US" w:eastAsia="zh-CN"/>
        </w:rPr>
        <w:t>重庆江北机场</w:t>
      </w:r>
    </w:p>
    <w:p>
      <w:pPr>
        <w:pStyle w:val="27"/>
        <w:ind w:firstLine="0" w:firstLineChars="0"/>
        <w:rPr>
          <w:rFonts w:hint="eastAsia" w:ascii="仿宋" w:eastAsia="仿宋" w:cs="仿宋"/>
          <w:color w:val="auto"/>
          <w:sz w:val="28"/>
          <w:szCs w:val="28"/>
          <w:highlight w:val="none"/>
        </w:rPr>
      </w:pPr>
      <w:r>
        <w:rPr>
          <w:rFonts w:hint="eastAsia" w:ascii="仿宋" w:eastAsia="仿宋" w:cs="仿宋"/>
          <w:color w:val="auto"/>
          <w:sz w:val="28"/>
          <w:szCs w:val="28"/>
          <w:highlight w:val="none"/>
        </w:rPr>
        <w:t>法定代表人或委托代理人：</w:t>
      </w:r>
    </w:p>
    <w:p>
      <w:pPr>
        <w:pStyle w:val="27"/>
        <w:ind w:firstLine="0" w:firstLineChars="0"/>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联系电话：</w:t>
      </w:r>
      <w:r>
        <w:rPr>
          <w:rFonts w:hint="eastAsia" w:ascii="仿宋" w:eastAsia="仿宋" w:cs="仿宋"/>
          <w:color w:val="auto"/>
          <w:sz w:val="28"/>
          <w:szCs w:val="28"/>
          <w:highlight w:val="none"/>
          <w:lang w:val="en-US" w:eastAsia="zh-CN"/>
        </w:rPr>
        <w:t>67156143</w:t>
      </w:r>
    </w:p>
    <w:p>
      <w:pPr>
        <w:pStyle w:val="27"/>
        <w:ind w:firstLine="0" w:firstLineChars="0"/>
        <w:rPr>
          <w:rFonts w:hint="eastAsia" w:ascii="仿宋" w:eastAsia="仿宋" w:cs="仿宋"/>
          <w:color w:val="auto"/>
          <w:sz w:val="28"/>
          <w:szCs w:val="28"/>
          <w:highlight w:val="none"/>
        </w:rPr>
      </w:pPr>
      <w:r>
        <w:rPr>
          <w:rFonts w:hint="eastAsia" w:ascii="仿宋" w:eastAsia="仿宋" w:cs="仿宋"/>
          <w:color w:val="auto"/>
          <w:sz w:val="28"/>
          <w:szCs w:val="28"/>
          <w:highlight w:val="none"/>
        </w:rPr>
        <w:t>邮箱地址：</w:t>
      </w:r>
    </w:p>
    <w:p>
      <w:pPr>
        <w:pStyle w:val="27"/>
        <w:ind w:firstLine="0" w:firstLineChars="0"/>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 xml:space="preserve">开户银行： </w:t>
      </w:r>
      <w:r>
        <w:rPr>
          <w:rFonts w:hint="eastAsia" w:ascii="仿宋" w:eastAsia="仿宋" w:cs="仿宋"/>
          <w:color w:val="auto"/>
          <w:sz w:val="28"/>
          <w:szCs w:val="28"/>
          <w:highlight w:val="none"/>
          <w:lang w:val="en-US" w:eastAsia="zh-CN"/>
        </w:rPr>
        <w:t>建行重庆渝北机场支行</w:t>
      </w:r>
    </w:p>
    <w:p>
      <w:pPr>
        <w:pStyle w:val="27"/>
        <w:ind w:firstLine="0" w:firstLineChars="0"/>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开户名称：</w:t>
      </w:r>
      <w:r>
        <w:rPr>
          <w:rFonts w:hint="eastAsia" w:ascii="仿宋" w:eastAsia="仿宋" w:cs="仿宋"/>
          <w:color w:val="auto"/>
          <w:sz w:val="28"/>
          <w:szCs w:val="28"/>
          <w:highlight w:val="none"/>
          <w:lang w:val="en-US" w:eastAsia="zh-CN"/>
        </w:rPr>
        <w:t>重庆机场集团有限公司</w:t>
      </w:r>
    </w:p>
    <w:p>
      <w:pPr>
        <w:pStyle w:val="27"/>
        <w:ind w:firstLine="0" w:firstLineChars="0"/>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账号：</w:t>
      </w:r>
      <w:r>
        <w:rPr>
          <w:rFonts w:hint="eastAsia" w:ascii="仿宋" w:eastAsia="仿宋" w:cs="仿宋"/>
          <w:color w:val="auto"/>
          <w:sz w:val="28"/>
          <w:szCs w:val="28"/>
          <w:highlight w:val="none"/>
          <w:lang w:val="en-US" w:eastAsia="zh-CN"/>
        </w:rPr>
        <w:t>50001083800050000447</w:t>
      </w:r>
    </w:p>
    <w:p>
      <w:pPr>
        <w:pStyle w:val="27"/>
        <w:ind w:firstLine="560"/>
        <w:rPr>
          <w:rFonts w:hint="eastAsia" w:ascii="仿宋" w:hAnsi="仿宋" w:eastAsia="仿宋" w:cs="仿宋"/>
          <w:bCs/>
          <w:color w:val="auto"/>
          <w:sz w:val="28"/>
          <w:szCs w:val="28"/>
          <w:highlight w:val="none"/>
        </w:rPr>
      </w:pP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统一社会信用代码：</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通讯地址：</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法定代表人或委托代理人： </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邮箱地址：</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开户银行： </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开户名称：</w:t>
      </w:r>
    </w:p>
    <w:p>
      <w:pPr>
        <w:pStyle w:val="27"/>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账号：</w:t>
      </w:r>
    </w:p>
    <w:p>
      <w:pPr>
        <w:spacing w:line="240" w:lineRule="auto"/>
        <w:ind w:firstLine="560" w:firstLineChars="200"/>
        <w:jc w:val="both"/>
        <w:rPr>
          <w:rFonts w:hint="eastAsia" w:ascii="仿宋" w:hAnsi="仿宋" w:eastAsia="仿宋" w:cs="仿宋"/>
          <w:color w:val="auto"/>
          <w:sz w:val="28"/>
          <w:szCs w:val="28"/>
          <w:highlight w:val="none"/>
          <w:lang w:eastAsia="zh-CN"/>
        </w:rPr>
      </w:pPr>
    </w:p>
    <w:p>
      <w:pPr>
        <w:spacing w:line="24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鉴于甲方需要就</w:t>
      </w:r>
      <w:r>
        <w:rPr>
          <w:rFonts w:hint="eastAsia" w:ascii="仿宋" w:hAnsi="仿宋" w:eastAsia="仿宋" w:cs="仿宋"/>
          <w:color w:val="auto"/>
          <w:sz w:val="28"/>
          <w:szCs w:val="28"/>
          <w:highlight w:val="none"/>
          <w:u w:val="single"/>
          <w:lang w:val="en-US" w:eastAsia="zh-CN"/>
        </w:rPr>
        <w:t>T3基础广播系统技</w:t>
      </w:r>
      <w:r>
        <w:rPr>
          <w:rFonts w:hint="eastAsia" w:ascii="仿宋" w:hAnsi="仿宋" w:eastAsia="仿宋" w:cs="仿宋"/>
          <w:b w:val="0"/>
          <w:bCs w:val="0"/>
          <w:color w:val="auto"/>
          <w:kern w:val="0"/>
          <w:sz w:val="28"/>
          <w:szCs w:val="28"/>
          <w:highlight w:val="none"/>
          <w:u w:val="single"/>
          <w:lang w:val="en-US" w:eastAsia="zh-CN"/>
        </w:rPr>
        <w:t>术支持服务</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1.1技术服务的内容如下：</w:t>
      </w:r>
    </w:p>
    <w:p>
      <w:pPr>
        <w:pStyle w:val="2"/>
        <w:jc w:val="both"/>
        <w:rPr>
          <w:rFonts w:hint="default"/>
          <w:b w:val="0"/>
          <w:bCs w:val="0"/>
          <w:color w:val="auto"/>
          <w:highlight w:val="none"/>
          <w:lang w:val="en-US" w:eastAsia="zh-CN"/>
        </w:rPr>
      </w:pPr>
      <w:r>
        <w:rPr>
          <w:rFonts w:hint="eastAsia" w:ascii="仿宋" w:hAnsi="仿宋" w:eastAsia="仿宋" w:cs="仿宋"/>
          <w:b w:val="0"/>
          <w:bCs w:val="0"/>
          <w:color w:val="auto"/>
          <w:sz w:val="28"/>
          <w:szCs w:val="28"/>
          <w:highlight w:val="none"/>
          <w:lang w:val="en-US" w:eastAsia="zh-CN"/>
        </w:rPr>
        <w:t>1.1.1设备清单：</w:t>
      </w:r>
    </w:p>
    <w:tbl>
      <w:tblPr>
        <w:tblStyle w:val="14"/>
        <w:tblpPr w:leftFromText="180" w:rightFromText="180" w:vertAnchor="text" w:horzAnchor="page" w:tblpX="837" w:tblpY="460"/>
        <w:tblOverlap w:val="never"/>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2370"/>
        <w:gridCol w:w="237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08" w:type="dxa"/>
            <w:noWrap w:val="0"/>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lang w:val="en-US" w:eastAsia="zh-CN"/>
              </w:rPr>
              <w:t>系统</w:t>
            </w:r>
            <w:r>
              <w:rPr>
                <w:rFonts w:hint="eastAsia" w:ascii="仿宋" w:hAnsi="仿宋" w:eastAsia="仿宋" w:cs="仿宋"/>
                <w:b/>
                <w:bCs/>
                <w:color w:val="auto"/>
                <w:kern w:val="0"/>
                <w:szCs w:val="21"/>
                <w:highlight w:val="none"/>
              </w:rPr>
              <w:t>名称</w:t>
            </w:r>
          </w:p>
        </w:tc>
        <w:tc>
          <w:tcPr>
            <w:tcW w:w="2370" w:type="dxa"/>
            <w:noWrap w:val="0"/>
            <w:vAlign w:val="center"/>
          </w:tcPr>
          <w:p>
            <w:pPr>
              <w:widowControl/>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设备名称</w:t>
            </w:r>
          </w:p>
        </w:tc>
        <w:tc>
          <w:tcPr>
            <w:tcW w:w="2370" w:type="dxa"/>
            <w:noWrap w:val="0"/>
            <w:vAlign w:val="center"/>
          </w:tcPr>
          <w:p>
            <w:pPr>
              <w:widowControl/>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设备数量</w:t>
            </w:r>
          </w:p>
        </w:tc>
        <w:tc>
          <w:tcPr>
            <w:tcW w:w="2370" w:type="dxa"/>
            <w:noWrap w:val="0"/>
            <w:vAlign w:val="center"/>
          </w:tcPr>
          <w:p>
            <w:pPr>
              <w:widowControl/>
              <w:jc w:val="center"/>
              <w:rPr>
                <w:rFonts w:hint="eastAsia"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lang w:val="en-US" w:eastAsia="zh-CN"/>
              </w:rPr>
              <w:t>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8" w:type="dxa"/>
            <w:vMerge w:val="restart"/>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T3基础广播</w:t>
            </w:r>
            <w:r>
              <w:rPr>
                <w:rFonts w:hint="eastAsia" w:ascii="仿宋" w:hAnsi="仿宋" w:eastAsia="仿宋" w:cs="仿宋"/>
                <w:color w:val="auto"/>
                <w:kern w:val="0"/>
                <w:szCs w:val="21"/>
                <w:highlight w:val="none"/>
                <w:lang w:eastAsia="zh-CN"/>
              </w:rPr>
              <w:t>系统</w:t>
            </w:r>
          </w:p>
        </w:tc>
        <w:tc>
          <w:tcPr>
            <w:tcW w:w="2370" w:type="dxa"/>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BOSCH PRS-NCO3</w:t>
            </w:r>
          </w:p>
        </w:tc>
        <w:tc>
          <w:tcPr>
            <w:tcW w:w="2370" w:type="dxa"/>
            <w:noWrap w:val="0"/>
            <w:vAlign w:val="center"/>
          </w:tcPr>
          <w:p>
            <w:pPr>
              <w:widowControl/>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70" w:type="dxa"/>
            <w:vMerge w:val="restart"/>
            <w:noWrap w:val="0"/>
            <w:vAlign w:val="center"/>
          </w:tcPr>
          <w:p>
            <w:pPr>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设备运行状态、故障分析、故障处理等工作。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8" w:type="dxa"/>
            <w:vMerge w:val="continue"/>
            <w:noWrap w:val="0"/>
            <w:vAlign w:val="center"/>
          </w:tcPr>
          <w:p>
            <w:pPr>
              <w:widowControl/>
              <w:jc w:val="center"/>
              <w:rPr>
                <w:rFonts w:hint="eastAsia" w:ascii="仿宋" w:hAnsi="仿宋" w:eastAsia="仿宋" w:cs="仿宋"/>
                <w:color w:val="auto"/>
                <w:kern w:val="0"/>
                <w:szCs w:val="21"/>
                <w:highlight w:val="none"/>
                <w:lang w:val="en-US" w:eastAsia="zh-CN"/>
              </w:rPr>
            </w:pPr>
          </w:p>
        </w:tc>
        <w:tc>
          <w:tcPr>
            <w:tcW w:w="2370" w:type="dxa"/>
            <w:noWrap w:val="0"/>
            <w:vAlign w:val="center"/>
          </w:tcPr>
          <w:p>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BOSCH</w:t>
            </w:r>
          </w:p>
          <w:p>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LBB4404/00</w:t>
            </w:r>
          </w:p>
        </w:tc>
        <w:tc>
          <w:tcPr>
            <w:tcW w:w="2370" w:type="dxa"/>
            <w:noWrap w:val="0"/>
            <w:vAlign w:val="center"/>
          </w:tcPr>
          <w:p>
            <w:pPr>
              <w:widowControl/>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54</w:t>
            </w:r>
          </w:p>
        </w:tc>
        <w:tc>
          <w:tcPr>
            <w:tcW w:w="2370" w:type="dxa"/>
            <w:vMerge w:val="continue"/>
            <w:noWrap w:val="0"/>
            <w:vAlign w:val="center"/>
          </w:tcPr>
          <w:p>
            <w:pPr>
              <w:widowControl/>
              <w:jc w:val="center"/>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908" w:type="dxa"/>
            <w:vMerge w:val="continue"/>
            <w:noWrap w:val="0"/>
            <w:vAlign w:val="center"/>
          </w:tcPr>
          <w:p>
            <w:pPr>
              <w:widowControl/>
              <w:jc w:val="center"/>
              <w:rPr>
                <w:rFonts w:hint="eastAsia" w:ascii="仿宋" w:hAnsi="仿宋" w:eastAsia="仿宋" w:cs="仿宋"/>
                <w:color w:val="auto"/>
                <w:kern w:val="0"/>
                <w:szCs w:val="21"/>
                <w:highlight w:val="none"/>
                <w:lang w:val="en-US" w:eastAsia="zh-CN"/>
              </w:rPr>
            </w:pPr>
          </w:p>
        </w:tc>
        <w:tc>
          <w:tcPr>
            <w:tcW w:w="2370" w:type="dxa"/>
            <w:noWrap w:val="0"/>
            <w:vAlign w:val="center"/>
          </w:tcPr>
          <w:p>
            <w:pPr>
              <w:widowControl/>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服务器</w:t>
            </w:r>
          </w:p>
        </w:tc>
        <w:tc>
          <w:tcPr>
            <w:tcW w:w="2370" w:type="dxa"/>
            <w:noWrap w:val="0"/>
            <w:vAlign w:val="center"/>
          </w:tcPr>
          <w:p>
            <w:pPr>
              <w:widowControl/>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370" w:type="dxa"/>
            <w:noWrap w:val="0"/>
            <w:vAlign w:val="center"/>
          </w:tcPr>
          <w:p>
            <w:pPr>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服务器硬件、基础软件、故障分析、故障排查处理等工作。</w:t>
            </w:r>
          </w:p>
        </w:tc>
      </w:tr>
    </w:tbl>
    <w:p>
      <w:pPr>
        <w:spacing w:line="24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1.1.2</w:t>
      </w:r>
      <w:r>
        <w:rPr>
          <w:rFonts w:hint="eastAsia" w:ascii="仿宋" w:hAnsi="仿宋" w:eastAsia="仿宋" w:cs="仿宋"/>
          <w:color w:val="auto"/>
          <w:sz w:val="28"/>
          <w:szCs w:val="28"/>
          <w:highlight w:val="none"/>
          <w:lang w:eastAsia="zh-CN"/>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一、软件支持与维护服务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故障诊断及处理。当我司发现无法处理的故障时，可通过拨打固定的服务热线电话提出服务请求，服务商应第一时间安排相应工程师响应我司服务请求。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二、预防性巡检服务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周期内进行3次预防性巡检服务，重大节假日及重要保障任务前预防性巡检，优化系统设置，出具巡检报告。服务商将按季度对服务项目的硬件以及相关软件进行数据采集和分析，发现的问题现场及时解决，并将系统巡检报告提交给我司，通过巡检客观的分析我司当前系统的健康状况，并结合系统的现状提出适当的管理/规划/维护/优化建议，保障系统安全、稳定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三、服务响应方式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电话支持：供应商提供7X24小时的固定热线电话，安排有经验的工程师全年365天响应我司服务请求电话，并在10分钟之内响应我司的服务请求。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远程支持：对于通过电话支持不能解决的故障，需要提供VPN远程技术支持解决的故障，需在寻求VPN技术支持15分钟内登录。（远程支持服务不涉及系统架构的软件修改）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现场服务：对于通过电话支持及VPN远程技术支持不能解决的故障，服务商工程师将提供现场支持服务，且提供技术支持的工程师将在6小时内到达故障现场进行故障诊断、处理。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1.2技术服务的方式：乙方应通过</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远程维护、现场处理、定期现场巡检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的方式开展技术服务工作。</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rPr>
        <w:t>重庆江北机场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lang w:eastAsia="zh-CN"/>
        </w:rPr>
        <w:t> 1年</w:t>
      </w:r>
      <w:r>
        <w:rPr>
          <w:rFonts w:hint="eastAsia" w:ascii="仿宋" w:hAnsi="仿宋" w:eastAsia="仿宋" w:cs="仿宋"/>
          <w:color w:val="auto"/>
          <w:sz w:val="28"/>
          <w:szCs w:val="28"/>
          <w:highlight w:val="none"/>
          <w:lang w:eastAsia="zh-CN"/>
        </w:rPr>
        <w:t> 。</w:t>
      </w:r>
    </w:p>
    <w:p>
      <w:pPr>
        <w:spacing w:line="360" w:lineRule="auto"/>
        <w:jc w:val="both"/>
        <w:rPr>
          <w:rFonts w:hint="eastAsia"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甲方为乙方提供巡检运维环境，配合乙方处理故障。</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4.1技术服务费总额（不</w:t>
      </w:r>
      <w:r>
        <w:rPr>
          <w:rFonts w:hint="eastAsia" w:ascii="仿宋" w:hAnsi="仿宋" w:eastAsia="仿宋" w:cs="仿宋"/>
          <w:color w:val="auto"/>
          <w:sz w:val="28"/>
          <w:szCs w:val="28"/>
          <w:highlight w:val="none"/>
          <w:lang w:val="en-US" w:eastAsia="zh-CN"/>
        </w:rPr>
        <w:t>含增值税）</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分期</w:t>
      </w:r>
      <w:r>
        <w:rPr>
          <w:rFonts w:hint="eastAsia" w:ascii="仿宋" w:hAnsi="仿宋" w:eastAsia="仿宋" w:cs="仿宋"/>
          <w:color w:val="auto"/>
          <w:sz w:val="28"/>
          <w:szCs w:val="28"/>
          <w:highlight w:val="none"/>
          <w:lang w:eastAsia="zh-CN"/>
        </w:rPr>
        <w:t>支付乙方。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eastAsia="zh-CN"/>
        </w:rPr>
        <w:t>合同签订后，每</w:t>
      </w:r>
      <w:r>
        <w:rPr>
          <w:rFonts w:hint="eastAsia" w:ascii="仿宋" w:hAnsi="仿宋" w:eastAsia="仿宋" w:cs="仿宋"/>
          <w:color w:val="auto"/>
          <w:sz w:val="28"/>
          <w:szCs w:val="28"/>
          <w:highlight w:val="none"/>
          <w:lang w:val="en-US" w:eastAsia="zh-CN"/>
        </w:rPr>
        <w:t>4个月</w:t>
      </w:r>
      <w:r>
        <w:rPr>
          <w:rFonts w:hint="eastAsia" w:ascii="仿宋" w:hAnsi="仿宋" w:eastAsia="仿宋" w:cs="仿宋"/>
          <w:color w:val="auto"/>
          <w:sz w:val="28"/>
          <w:szCs w:val="28"/>
          <w:highlight w:val="none"/>
          <w:lang w:val="zh-CN" w:eastAsia="zh-CN"/>
        </w:rPr>
        <w:t>甲方在收到乙方开具增值税专用发票后</w:t>
      </w:r>
      <w:r>
        <w:rPr>
          <w:rFonts w:hint="eastAsia" w:ascii="仿宋" w:hAnsi="仿宋" w:eastAsia="仿宋" w:cs="仿宋"/>
          <w:color w:val="auto"/>
          <w:sz w:val="28"/>
          <w:szCs w:val="28"/>
          <w:highlight w:val="none"/>
          <w:lang w:val="en-US" w:eastAsia="zh-CN"/>
        </w:rPr>
        <w:t>20日内支付合同款的1/3，直至服务期结束</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w:t>
      </w: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3" w:name="_Hlk10153077"/>
      <w:r>
        <w:rPr>
          <w:rFonts w:hint="eastAsia" w:ascii="仿宋" w:hAnsi="仿宋" w:eastAsia="仿宋" w:cs="仿宋"/>
          <w:color w:val="auto"/>
          <w:sz w:val="28"/>
          <w:szCs w:val="28"/>
          <w:highlight w:val="none"/>
          <w:lang w:eastAsia="zh-CN"/>
        </w:rPr>
        <w:t>4.3</w:t>
      </w:r>
      <w:r>
        <w:rPr>
          <w:rFonts w:hint="eastAsia" w:ascii="仿宋" w:hAnsi="仿宋" w:eastAsia="仿宋" w:cs="仿宋"/>
          <w:color w:val="000000"/>
          <w:sz w:val="28"/>
          <w:szCs w:val="28"/>
          <w:lang w:eastAsia="zh-CN"/>
        </w:rPr>
        <w:t>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r>
        <w:rPr>
          <w:rFonts w:ascii="仿宋" w:hAnsi="仿宋" w:eastAsia="仿宋" w:cs="仿宋"/>
          <w:color w:val="auto"/>
          <w:sz w:val="28"/>
          <w:szCs w:val="28"/>
          <w:highlight w:val="none"/>
          <w:lang w:eastAsia="zh-CN"/>
        </w:rPr>
        <w:t>。</w:t>
      </w:r>
      <w:bookmarkEnd w:id="3"/>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4.4</w:t>
      </w:r>
      <w:r>
        <w:rPr>
          <w:rFonts w:hint="eastAsia" w:ascii="仿宋" w:hAnsi="仿宋" w:eastAsia="仿宋" w:cs="仿宋"/>
          <w:color w:val="auto"/>
          <w:sz w:val="28"/>
          <w:szCs w:val="28"/>
          <w:highlight w:val="none"/>
          <w:lang w:val="en-US" w:eastAsia="zh-CN"/>
        </w:rPr>
        <w:t xml:space="preserve"> 履约保证金</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r>
        <w:rPr>
          <w:rFonts w:hint="eastAsia" w:ascii="仿宋" w:hAnsi="仿宋" w:eastAsia="仿宋" w:cs="仿宋"/>
          <w:color w:val="auto"/>
          <w:sz w:val="28"/>
          <w:szCs w:val="28"/>
          <w:highlight w:val="none"/>
          <w:lang w:eastAsia="zh-CN"/>
        </w:rPr>
        <w:t>。</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4.4.3 乙方支付履约保证金时，应在“付款备注”中写明“（合同编号）XX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4.4.4</w:t>
      </w:r>
      <w:r>
        <w:rPr>
          <w:rFonts w:hint="eastAsia" w:ascii="仿宋" w:hAnsi="仿宋" w:eastAsia="仿宋" w:cs="仿宋"/>
          <w:color w:val="auto"/>
          <w:sz w:val="28"/>
          <w:szCs w:val="28"/>
          <w:highlight w:val="none"/>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3"/>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5.2.甲方向乙方提供的任何资料、文件和信息，在乙方服务结束后，乙方均应及时归还甲方，电子文档的应从自己的电脑等存储设备上予永久删除。</w:t>
      </w:r>
    </w:p>
    <w:p>
      <w:pPr>
        <w:pStyle w:val="13"/>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5.3.乙方人员违反上述保密规定时间，乙方应承担相应法律责任。</w:t>
      </w:r>
    </w:p>
    <w:p>
      <w:pPr>
        <w:pStyle w:val="13"/>
        <w:shd w:val="clear" w:color="auto" w:fill="FFFFFF"/>
        <w:spacing w:beforeAutospacing="0" w:after="192"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6.1乙方完成技术服务工作的形式： </w:t>
      </w:r>
      <w:r>
        <w:rPr>
          <w:rFonts w:hint="eastAsia" w:ascii="仿宋" w:hAnsi="仿宋" w:eastAsia="仿宋" w:cs="仿宋"/>
          <w:color w:val="auto"/>
          <w:sz w:val="28"/>
          <w:szCs w:val="28"/>
          <w:highlight w:val="none"/>
          <w:u w:val="single"/>
          <w:lang w:eastAsia="zh-CN"/>
        </w:rPr>
        <w:t>远程维护、现场处理、定期现场巡检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乙方按时限顺利完成故障处理、按期进行巡检，甲方在巡检报告及付款单上签字。</w:t>
      </w:r>
    </w:p>
    <w:p>
      <w:pPr>
        <w:spacing w:line="360" w:lineRule="auto"/>
        <w:jc w:val="both"/>
        <w:rPr>
          <w:rFonts w:hint="eastAsia"/>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lang w:eastAsia="zh-CN"/>
        </w:rPr>
        <w:t>重庆江北机场。</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日仍未提交服务成果，甲方有权解除合同；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softHyphen/>
      </w:r>
      <w:r>
        <w:rPr>
          <w:rFonts w:hint="eastAsia" w:ascii="仿宋" w:hAnsi="仿宋" w:eastAsia="仿宋" w:cs="仿宋"/>
          <w:color w:val="auto"/>
          <w:sz w:val="28"/>
          <w:szCs w:val="28"/>
          <w:highlight w:val="none"/>
          <w:lang w:eastAsia="zh-CN"/>
        </w:rPr>
        <w:softHyphen/>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日内，不开展服务工作的，甲方有权解除合同，乙方应当返还已收的报酬，并有权要求乙方按合同总额</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人民法院起诉</w:t>
      </w:r>
      <w:r>
        <w:rPr>
          <w:rFonts w:hint="eastAsia" w:ascii="仿宋" w:hAnsi="仿宋" w:eastAsia="仿宋" w:cs="仿宋"/>
          <w:color w:val="auto"/>
          <w:sz w:val="28"/>
          <w:szCs w:val="28"/>
          <w:highlight w:val="none"/>
        </w:rPr>
        <w:t>。</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r>
        <w:rPr>
          <w:rFonts w:hint="eastAsia" w:ascii="仿宋" w:hAnsi="仿宋" w:eastAsia="仿宋" w:cs="仿宋"/>
          <w:color w:val="auto"/>
          <w:sz w:val="28"/>
          <w:szCs w:val="28"/>
          <w:highlight w:val="none"/>
          <w:lang w:eastAsia="zh-CN"/>
        </w:rPr>
        <w:t xml:space="preserve"> 双方约定本合同其他相关事项为：</w:t>
      </w:r>
      <w:r>
        <w:rPr>
          <w:rFonts w:hint="eastAsia" w:ascii="仿宋" w:hAnsi="仿宋" w:eastAsia="仿宋" w:cs="仿宋"/>
          <w:color w:val="auto"/>
          <w:sz w:val="28"/>
          <w:szCs w:val="28"/>
          <w:highlight w:val="none"/>
          <w:u w:val="single"/>
          <w:lang w:eastAsia="zh-CN"/>
        </w:rPr>
        <w:t>     无   </w:t>
      </w:r>
      <w:r>
        <w:rPr>
          <w:rFonts w:hint="eastAsia" w:ascii="仿宋" w:hAnsi="仿宋" w:eastAsia="仿宋" w:cs="仿宋"/>
          <w:b/>
          <w:bCs/>
          <w:color w:val="auto"/>
          <w:sz w:val="28"/>
          <w:szCs w:val="28"/>
          <w:highlight w:val="none"/>
          <w:lang w:eastAsia="zh-CN"/>
        </w:rPr>
        <w:t>。</w:t>
      </w:r>
    </w:p>
    <w:p>
      <w:pPr>
        <w:spacing w:line="360" w:lineRule="auto"/>
        <w:jc w:val="both"/>
        <w:rPr>
          <w:rFonts w:ascii="仿宋" w:hAnsi="仿宋" w:eastAsia="仿宋" w:cs="仿宋"/>
          <w:b/>
          <w:bCs/>
          <w:color w:val="auto"/>
          <w:sz w:val="28"/>
          <w:szCs w:val="28"/>
          <w:highlight w:val="none"/>
          <w:lang w:eastAsia="zh-CN"/>
        </w:rPr>
      </w:pPr>
      <w:bookmarkStart w:id="4" w:name="_Hlk10152663"/>
      <w:r>
        <w:rPr>
          <w:rFonts w:hint="eastAsia" w:ascii="黑体" w:hAnsi="黑体" w:eastAsia="黑体" w:cs="黑体"/>
          <w:color w:val="auto"/>
          <w:sz w:val="28"/>
          <w:szCs w:val="28"/>
          <w:highlight w:val="none"/>
          <w:lang w:val="zh-TW" w:eastAsia="zh-CN"/>
        </w:rPr>
        <w:t>第十</w:t>
      </w:r>
      <w:r>
        <w:rPr>
          <w:rFonts w:hint="eastAsia" w:ascii="黑体" w:hAnsi="黑体" w:eastAsia="黑体" w:cs="黑体"/>
          <w:color w:val="auto"/>
          <w:sz w:val="28"/>
          <w:szCs w:val="28"/>
          <w:highlight w:val="none"/>
          <w:lang w:eastAsia="zh-CN"/>
        </w:rPr>
        <w:t>二</w:t>
      </w:r>
      <w:r>
        <w:rPr>
          <w:rFonts w:hint="eastAsia" w:ascii="黑体" w:hAnsi="黑体" w:eastAsia="黑体" w:cs="黑体"/>
          <w:color w:val="auto"/>
          <w:sz w:val="28"/>
          <w:szCs w:val="28"/>
          <w:highlight w:val="none"/>
          <w:lang w:val="zh-TW"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TW" w:eastAsia="zh-CN"/>
        </w:rPr>
        <w:t>.1甲方指定的联系方式包括：</w:t>
      </w:r>
    </w:p>
    <w:p>
      <w:pPr>
        <w:spacing w:line="360" w:lineRule="auto"/>
        <w:ind w:firstLine="562" w:firstLineChars="200"/>
        <w:jc w:val="both"/>
        <w:rPr>
          <w:rFonts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val="zh-TW" w:eastAsia="zh-CN"/>
        </w:rPr>
        <w:t>联系人：</w:t>
      </w:r>
      <w:r>
        <w:rPr>
          <w:rFonts w:hint="default" w:ascii="仿宋" w:hAnsi="仿宋" w:eastAsia="仿宋" w:cs="仿宋"/>
          <w:b/>
          <w:bCs/>
          <w:color w:val="auto"/>
          <w:sz w:val="28"/>
          <w:szCs w:val="28"/>
          <w:highlight w:val="none"/>
          <w:u w:val="none"/>
          <w:lang w:eastAsia="zh-CN"/>
        </w:rPr>
        <w:t xml:space="preserve">  </w:t>
      </w:r>
    </w:p>
    <w:p>
      <w:pPr>
        <w:spacing w:line="360" w:lineRule="auto"/>
        <w:ind w:firstLine="562" w:firstLineChars="200"/>
        <w:jc w:val="both"/>
        <w:rPr>
          <w:rFonts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val="zh-TW" w:eastAsia="zh-CN"/>
        </w:rPr>
        <w:t>联系电话：</w:t>
      </w:r>
    </w:p>
    <w:p>
      <w:pPr>
        <w:spacing w:line="360" w:lineRule="auto"/>
        <w:ind w:firstLine="562" w:firstLineChars="200"/>
        <w:jc w:val="both"/>
        <w:rPr>
          <w:rFonts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val="zh-TW" w:eastAsia="zh-CN"/>
        </w:rPr>
        <w:t>通讯地址：</w:t>
      </w:r>
    </w:p>
    <w:p>
      <w:pPr>
        <w:spacing w:line="360" w:lineRule="auto"/>
        <w:ind w:firstLine="562" w:firstLineChars="200"/>
        <w:jc w:val="both"/>
        <w:rPr>
          <w:rFonts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val="zh-TW" w:eastAsia="zh-CN"/>
        </w:rPr>
        <w:t>电子邮件：</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12.1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第十三条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eastAsia="zh-CN"/>
        </w:rPr>
        <w:t>陆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肆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xml:space="preserve"> 贰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第十四条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甲方（盖章）：</w:t>
      </w:r>
      <w:r>
        <w:rPr>
          <w:rFonts w:hint="eastAsia" w:ascii="黑体" w:hAnsi="黑体" w:eastAsia="黑体" w:cs="黑体"/>
          <w:color w:val="auto"/>
          <w:sz w:val="28"/>
          <w:szCs w:val="28"/>
          <w:highlight w:val="none"/>
        </w:rPr>
        <w:t>重庆机场集团有限公司</w:t>
      </w:r>
      <w:r>
        <w:rPr>
          <w:rFonts w:hint="eastAsia" w:ascii="黑体" w:hAnsi="黑体" w:eastAsia="黑体" w:cs="黑体"/>
          <w:color w:val="auto"/>
          <w:sz w:val="28"/>
          <w:szCs w:val="28"/>
          <w:highlight w:val="none"/>
          <w:lang w:eastAsia="zh-CN"/>
        </w:rPr>
        <w:t xml:space="preserve"> </w:t>
      </w:r>
      <w:r>
        <w:rPr>
          <w:rFonts w:hint="eastAsia" w:ascii="黑体" w:hAnsi="黑体" w:eastAsia="黑体" w:cs="黑体"/>
          <w:b/>
          <w:bCs/>
          <w:color w:val="auto"/>
          <w:sz w:val="28"/>
          <w:szCs w:val="28"/>
          <w:highlight w:val="none"/>
          <w:lang w:eastAsia="zh-CN"/>
        </w:rPr>
        <w:t xml:space="preserve">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hint="eastAsia" w:ascii="黑体" w:hAnsi="黑体" w:eastAsia="黑体" w:cs="黑体"/>
          <w:color w:val="auto"/>
          <w:sz w:val="28"/>
          <w:szCs w:val="28"/>
          <w:highlight w:val="none"/>
          <w:lang w:eastAsia="zh-CN"/>
        </w:rPr>
      </w:pP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Pr>
        <w:widowControl/>
        <w:jc w:val="left"/>
        <w:rPr>
          <w:rFonts w:ascii="仿宋" w:hAnsi="仿宋" w:eastAsia="仿宋"/>
          <w:b/>
          <w:bCs/>
          <w:color w:val="auto"/>
          <w:sz w:val="28"/>
          <w:szCs w:val="28"/>
          <w:highlight w:val="none"/>
        </w:rPr>
      </w:pPr>
      <w:r>
        <w:rPr>
          <w:rFonts w:ascii="仿宋" w:hAnsi="仿宋" w:eastAsia="仿宋"/>
          <w:b/>
          <w:bCs/>
          <w:color w:val="auto"/>
          <w:sz w:val="28"/>
          <w:szCs w:val="28"/>
          <w:highlight w:val="none"/>
        </w:rPr>
        <w:br w:type="page"/>
      </w: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rPr>
        <w:t>不含增值税</w:t>
      </w:r>
      <w:r>
        <w:rPr>
          <w:rFonts w:hint="eastAsia" w:ascii="仿宋" w:hAnsi="仿宋" w:eastAsia="仿宋"/>
          <w:color w:val="auto"/>
          <w:sz w:val="28"/>
          <w:szCs w:val="28"/>
          <w:highlight w:val="none"/>
        </w:rPr>
        <w:t>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．我方承诺在有效期内不修改、撤销响应文件。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响应</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widowControl/>
        <w:jc w:val="left"/>
        <w:rPr>
          <w:rFonts w:ascii="仿宋" w:hAnsi="仿宋" w:eastAsia="仿宋"/>
          <w:color w:val="auto"/>
          <w:szCs w:val="21"/>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附件2：</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响应</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，现授权本公司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（项目名称）的</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活动中，以我单位的名义签署响应文件，与业主协商、签定合同协议书以及执行一切与此有关的事务。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hint="eastAsia" w:ascii="仿宋" w:hAnsi="仿宋" w:eastAsia="仿宋"/>
          <w:b/>
          <w:bCs/>
          <w:color w:val="auto"/>
          <w:sz w:val="28"/>
          <w:szCs w:val="28"/>
          <w:highlight w:val="none"/>
          <w:lang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b/>
          <w:bCs/>
          <w:color w:val="auto"/>
          <w:sz w:val="28"/>
          <w:szCs w:val="28"/>
          <w:highlight w:val="none"/>
        </w:rPr>
        <w:t>附被授权人代理人身份证</w:t>
      </w:r>
      <w:r>
        <w:rPr>
          <w:rFonts w:hint="eastAsia" w:ascii="仿宋" w:hAnsi="仿宋" w:eastAsia="仿宋"/>
          <w:b/>
          <w:bCs/>
          <w:color w:val="auto"/>
          <w:sz w:val="28"/>
          <w:szCs w:val="28"/>
          <w:highlight w:val="none"/>
          <w:lang w:eastAsia="zh-CN"/>
        </w:rPr>
        <w:t>复印件</w:t>
      </w:r>
    </w:p>
    <w:p>
      <w:pPr>
        <w:rPr>
          <w:rFonts w:ascii="仿宋" w:hAnsi="仿宋" w:eastAsia="仿宋"/>
          <w:b/>
          <w:color w:val="auto"/>
          <w:sz w:val="28"/>
          <w:szCs w:val="28"/>
          <w:highlight w:val="none"/>
        </w:rPr>
      </w:pPr>
    </w:p>
    <w:p>
      <w:pPr>
        <w:tabs>
          <w:tab w:val="left" w:pos="2208"/>
          <w:tab w:val="center" w:pos="6979"/>
          <w:tab w:val="left" w:pos="11640"/>
        </w:tabs>
        <w:rPr>
          <w:rFonts w:ascii="仿宋" w:hAnsi="仿宋" w:eastAsia="仿宋"/>
          <w:b/>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18</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5459F"/>
    <w:multiLevelType w:val="singleLevel"/>
    <w:tmpl w:val="86B5459F"/>
    <w:lvl w:ilvl="0" w:tentative="0">
      <w:start w:val="2"/>
      <w:numFmt w:val="chineseCounting"/>
      <w:suff w:val="nothing"/>
      <w:lvlText w:val="%1、"/>
      <w:lvlJc w:val="left"/>
      <w:rPr>
        <w:rFonts w:hint="eastAsia"/>
      </w:rPr>
    </w:lvl>
  </w:abstractNum>
  <w:abstractNum w:abstractNumId="1">
    <w:nsid w:val="B8682DB6"/>
    <w:multiLevelType w:val="singleLevel"/>
    <w:tmpl w:val="B8682DB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4DE1"/>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470"/>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287F"/>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170"/>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107A"/>
    <w:rsid w:val="00550BF1"/>
    <w:rsid w:val="00552E43"/>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629C"/>
    <w:rsid w:val="00677C64"/>
    <w:rsid w:val="00693C5F"/>
    <w:rsid w:val="00694CA2"/>
    <w:rsid w:val="00694E61"/>
    <w:rsid w:val="0069619B"/>
    <w:rsid w:val="006964FC"/>
    <w:rsid w:val="006B78A8"/>
    <w:rsid w:val="006C49D1"/>
    <w:rsid w:val="006D2C51"/>
    <w:rsid w:val="006E0BFC"/>
    <w:rsid w:val="006E55F4"/>
    <w:rsid w:val="006E7700"/>
    <w:rsid w:val="006E7EC8"/>
    <w:rsid w:val="006F0D23"/>
    <w:rsid w:val="00701961"/>
    <w:rsid w:val="0070395B"/>
    <w:rsid w:val="007107F2"/>
    <w:rsid w:val="007118BA"/>
    <w:rsid w:val="00722EF1"/>
    <w:rsid w:val="00736352"/>
    <w:rsid w:val="007540E5"/>
    <w:rsid w:val="007544BD"/>
    <w:rsid w:val="00760A24"/>
    <w:rsid w:val="0076301C"/>
    <w:rsid w:val="00766B00"/>
    <w:rsid w:val="0077011C"/>
    <w:rsid w:val="00770871"/>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E7116"/>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50125"/>
    <w:rsid w:val="00B719CE"/>
    <w:rsid w:val="00B73FE8"/>
    <w:rsid w:val="00B81C3E"/>
    <w:rsid w:val="00B83591"/>
    <w:rsid w:val="00BA0571"/>
    <w:rsid w:val="00BA1401"/>
    <w:rsid w:val="00BA1D26"/>
    <w:rsid w:val="00BB07FB"/>
    <w:rsid w:val="00BB0CC3"/>
    <w:rsid w:val="00BC4195"/>
    <w:rsid w:val="00BE72AF"/>
    <w:rsid w:val="00BF544F"/>
    <w:rsid w:val="00C03881"/>
    <w:rsid w:val="00C04FA5"/>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5C7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0057"/>
    <w:rsid w:val="00E11A67"/>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5022"/>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B6014"/>
    <w:rsid w:val="00FD5A31"/>
    <w:rsid w:val="00FE7DA0"/>
    <w:rsid w:val="00FF1C7D"/>
    <w:rsid w:val="00FF5E49"/>
    <w:rsid w:val="01691B6E"/>
    <w:rsid w:val="018E717F"/>
    <w:rsid w:val="024016E6"/>
    <w:rsid w:val="053642AB"/>
    <w:rsid w:val="06926D13"/>
    <w:rsid w:val="06B0704C"/>
    <w:rsid w:val="07672918"/>
    <w:rsid w:val="08103C67"/>
    <w:rsid w:val="08861960"/>
    <w:rsid w:val="0CCD1EB3"/>
    <w:rsid w:val="0E6D6028"/>
    <w:rsid w:val="101B284F"/>
    <w:rsid w:val="117D702A"/>
    <w:rsid w:val="12A53375"/>
    <w:rsid w:val="133A0E4C"/>
    <w:rsid w:val="133B3237"/>
    <w:rsid w:val="13A51C33"/>
    <w:rsid w:val="13C40134"/>
    <w:rsid w:val="151312CA"/>
    <w:rsid w:val="15925856"/>
    <w:rsid w:val="16301051"/>
    <w:rsid w:val="16B23D86"/>
    <w:rsid w:val="18237E85"/>
    <w:rsid w:val="1AB45F87"/>
    <w:rsid w:val="1AE76FFF"/>
    <w:rsid w:val="1C2D30C9"/>
    <w:rsid w:val="1CFB5F59"/>
    <w:rsid w:val="1D125730"/>
    <w:rsid w:val="1D4E675E"/>
    <w:rsid w:val="1F35392A"/>
    <w:rsid w:val="212D69FF"/>
    <w:rsid w:val="21E3730D"/>
    <w:rsid w:val="25AB2009"/>
    <w:rsid w:val="26DF36D3"/>
    <w:rsid w:val="26F820D7"/>
    <w:rsid w:val="2B3542A3"/>
    <w:rsid w:val="2BB24045"/>
    <w:rsid w:val="2BD72CF4"/>
    <w:rsid w:val="2C801DAF"/>
    <w:rsid w:val="31CF24FF"/>
    <w:rsid w:val="373816E1"/>
    <w:rsid w:val="38333537"/>
    <w:rsid w:val="38965332"/>
    <w:rsid w:val="38BA4CF1"/>
    <w:rsid w:val="38FA1B4F"/>
    <w:rsid w:val="391353D2"/>
    <w:rsid w:val="3A175922"/>
    <w:rsid w:val="3A666D40"/>
    <w:rsid w:val="3A9C6630"/>
    <w:rsid w:val="3AC55074"/>
    <w:rsid w:val="3ADA03F8"/>
    <w:rsid w:val="3C5F7498"/>
    <w:rsid w:val="3EAA7D60"/>
    <w:rsid w:val="3EC95C23"/>
    <w:rsid w:val="3F0A7B03"/>
    <w:rsid w:val="40CD1C6A"/>
    <w:rsid w:val="410450C1"/>
    <w:rsid w:val="414B60A8"/>
    <w:rsid w:val="418C3D30"/>
    <w:rsid w:val="45D05889"/>
    <w:rsid w:val="45FA60A3"/>
    <w:rsid w:val="460D263A"/>
    <w:rsid w:val="476A02AE"/>
    <w:rsid w:val="482F185E"/>
    <w:rsid w:val="494524CC"/>
    <w:rsid w:val="4A5B6880"/>
    <w:rsid w:val="4B794DB2"/>
    <w:rsid w:val="4C0842E9"/>
    <w:rsid w:val="4C1340A2"/>
    <w:rsid w:val="4DCB4667"/>
    <w:rsid w:val="4F226B33"/>
    <w:rsid w:val="4F5A7728"/>
    <w:rsid w:val="521C4028"/>
    <w:rsid w:val="563B48D8"/>
    <w:rsid w:val="57A71AC0"/>
    <w:rsid w:val="58094566"/>
    <w:rsid w:val="59275AD0"/>
    <w:rsid w:val="59AE32A4"/>
    <w:rsid w:val="59B77BEF"/>
    <w:rsid w:val="5C3A4E1A"/>
    <w:rsid w:val="5DDC652E"/>
    <w:rsid w:val="5F457474"/>
    <w:rsid w:val="60681418"/>
    <w:rsid w:val="61B15885"/>
    <w:rsid w:val="61CE1942"/>
    <w:rsid w:val="62733B3F"/>
    <w:rsid w:val="65AF30EF"/>
    <w:rsid w:val="66162A93"/>
    <w:rsid w:val="667D7612"/>
    <w:rsid w:val="67F65044"/>
    <w:rsid w:val="684C45D1"/>
    <w:rsid w:val="6A5162E5"/>
    <w:rsid w:val="6B995283"/>
    <w:rsid w:val="6D0E223E"/>
    <w:rsid w:val="6D371E92"/>
    <w:rsid w:val="6DCD362C"/>
    <w:rsid w:val="703071E9"/>
    <w:rsid w:val="70F82FD1"/>
    <w:rsid w:val="71193D3B"/>
    <w:rsid w:val="720A0D10"/>
    <w:rsid w:val="727A2D98"/>
    <w:rsid w:val="745D3FE0"/>
    <w:rsid w:val="754D7E63"/>
    <w:rsid w:val="75EE4E83"/>
    <w:rsid w:val="76376108"/>
    <w:rsid w:val="767D2DDC"/>
    <w:rsid w:val="77611D7E"/>
    <w:rsid w:val="79927318"/>
    <w:rsid w:val="7A424D83"/>
    <w:rsid w:val="7B50444B"/>
    <w:rsid w:val="7C724792"/>
    <w:rsid w:val="7CA03D1C"/>
    <w:rsid w:val="7D71545D"/>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jc w:val="center"/>
    </w:pPr>
    <w:rPr>
      <w:rFonts w:ascii="幼圆" w:eastAsia="幼圆"/>
      <w:b/>
      <w:sz w:val="44"/>
    </w:r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Char"/>
    <w:basedOn w:val="16"/>
    <w:link w:val="8"/>
    <w:semiHidden/>
    <w:qFormat/>
    <w:locked/>
    <w:uiPriority w:val="99"/>
    <w:rPr>
      <w:rFonts w:ascii="Times New Roman" w:hAnsi="Times New Roman"/>
      <w:kern w:val="2"/>
      <w:sz w:val="18"/>
    </w:rPr>
  </w:style>
  <w:style w:type="character" w:customStyle="1" w:styleId="18">
    <w:name w:val="页脚 Char"/>
    <w:basedOn w:val="16"/>
    <w:link w:val="9"/>
    <w:qFormat/>
    <w:locked/>
    <w:uiPriority w:val="99"/>
    <w:rPr>
      <w:sz w:val="18"/>
    </w:rPr>
  </w:style>
  <w:style w:type="character" w:customStyle="1" w:styleId="19">
    <w:name w:val="页眉 Char"/>
    <w:basedOn w:val="16"/>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customStyle="1" w:styleId="25">
    <w:name w:val="缺省文本"/>
    <w:basedOn w:val="1"/>
    <w:qFormat/>
    <w:uiPriority w:val="0"/>
    <w:pPr>
      <w:jc w:val="left"/>
    </w:pPr>
    <w:rPr>
      <w:sz w:val="24"/>
    </w:rPr>
  </w:style>
  <w:style w:type="paragraph" w:customStyle="1" w:styleId="26">
    <w:name w:val="正文a"/>
    <w:basedOn w:val="1"/>
    <w:qFormat/>
    <w:uiPriority w:val="0"/>
    <w:pPr>
      <w:tabs>
        <w:tab w:val="left" w:pos="0"/>
      </w:tabs>
      <w:spacing w:before="120" w:after="120"/>
    </w:pPr>
    <w:rPr>
      <w:rFonts w:ascii="新宋体" w:hAnsi="新宋体" w:eastAsia="新宋体"/>
      <w:szCs w:val="20"/>
    </w:rPr>
  </w:style>
  <w:style w:type="paragraph" w:customStyle="1" w:styleId="27">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character" w:customStyle="1" w:styleId="28">
    <w:name w:val="fontstyle01"/>
    <w:basedOn w:val="16"/>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1085</Words>
  <Characters>6186</Characters>
  <Lines>51</Lines>
  <Paragraphs>14</Paragraphs>
  <TotalTime>24</TotalTime>
  <ScaleCrop>false</ScaleCrop>
  <LinksUpToDate>false</LinksUpToDate>
  <CharactersWithSpaces>7257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2020-05-18T08:27:00Z</dcterms:created>
  <dc:creator>李凯01</dc:creator>
  <cp:lastModifiedBy>Administrator</cp:lastModifiedBy>
  <cp:lastPrinted>2020-05-27T06:32:00Z</cp:lastPrinted>
  <dcterms:modified xsi:type="dcterms:W3CDTF">2020-10-23T01:52:57Z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