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jc w:val="center"/>
        <w:rPr>
          <w:rFonts w:ascii="仿宋" w:hAnsi="仿宋" w:eastAsia="仿宋"/>
          <w:b/>
          <w:color w:val="auto"/>
          <w:sz w:val="52"/>
          <w:szCs w:val="52"/>
        </w:rPr>
      </w:pPr>
    </w:p>
    <w:p>
      <w:pPr>
        <w:jc w:val="center"/>
        <w:rPr>
          <w:rFonts w:hint="eastAsia" w:ascii="方正小标宋简体" w:hAnsi="仿宋" w:eastAsia="方正仿宋_GBK"/>
          <w:color w:val="auto"/>
          <w:sz w:val="44"/>
          <w:szCs w:val="44"/>
          <w:lang w:eastAsia="zh-CN"/>
        </w:rPr>
      </w:pPr>
      <w:r>
        <w:rPr>
          <w:rFonts w:hint="eastAsia" w:eastAsia="方正仿宋_GBK"/>
          <w:b/>
          <w:color w:val="auto"/>
          <w:sz w:val="44"/>
          <w:szCs w:val="44"/>
        </w:rPr>
        <w:t>T3A航站楼垃圾桶采购项目</w:t>
      </w:r>
      <w:r>
        <w:rPr>
          <w:rFonts w:hint="eastAsia" w:eastAsia="方正仿宋_GBK"/>
          <w:b/>
          <w:color w:val="auto"/>
          <w:sz w:val="44"/>
          <w:szCs w:val="44"/>
          <w:lang w:eastAsia="zh-CN"/>
        </w:rPr>
        <w:t>（第三次）</w:t>
      </w: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方正小标宋简体" w:eastAsia="方正小标宋简体"/>
          <w:color w:val="auto"/>
          <w:sz w:val="32"/>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BX-2020-008</w:t>
      </w: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重庆机场集团有限公司</w:t>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lang w:eastAsia="zh-CN"/>
        </w:rPr>
        <w:t>航站楼管理部</w:t>
      </w:r>
      <w:r>
        <w:rPr>
          <w:rFonts w:hint="eastAsia" w:ascii="方正小标宋简体" w:eastAsia="方正小标宋简体"/>
          <w:color w:val="auto"/>
          <w:sz w:val="32"/>
          <w:szCs w:val="32"/>
        </w:rPr>
        <w:t>（代章）</w:t>
      </w:r>
    </w:p>
    <w:p>
      <w:pPr>
        <w:rPr>
          <w:rFonts w:ascii="仿宋" w:hAnsi="仿宋" w:eastAsia="仿宋"/>
          <w:b/>
          <w:color w:val="auto"/>
          <w:sz w:val="32"/>
          <w:szCs w:val="32"/>
        </w:rPr>
      </w:pPr>
    </w:p>
    <w:p>
      <w:pPr>
        <w:ind w:firstLine="3360" w:firstLineChars="1050"/>
        <w:rPr>
          <w:rFonts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eastAsia="方正小标宋简体"/>
          <w:color w:val="auto"/>
          <w:sz w:val="32"/>
          <w:szCs w:val="32"/>
          <w:lang w:eastAsia="zh-CN"/>
        </w:rPr>
        <w:t>十</w:t>
      </w:r>
      <w:r>
        <w:rPr>
          <w:rFonts w:hint="eastAsia" w:ascii="方正小标宋简体" w:eastAsia="方正小标宋简体"/>
          <w:color w:val="auto"/>
          <w:sz w:val="32"/>
          <w:szCs w:val="32"/>
        </w:rPr>
        <w:t>月</w:t>
      </w:r>
    </w:p>
    <w:p>
      <w:pPr>
        <w:pStyle w:val="2"/>
        <w:rPr>
          <w:rFonts w:hint="eastAsia" w:asciiTheme="minorEastAsia" w:hAnsiTheme="minorEastAsia" w:eastAsiaTheme="minorEastAsia" w:cstheme="minorEastAsia"/>
          <w:b w:val="0"/>
          <w:color w:val="auto"/>
          <w:kern w:val="2"/>
          <w:sz w:val="28"/>
          <w:szCs w:val="28"/>
          <w:lang w:val="en-US" w:eastAsia="zh-CN" w:bidi="ar-SA"/>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pStyle w:val="2"/>
        <w:rPr>
          <w:rFonts w:hint="eastAsia" w:asciiTheme="minorEastAsia" w:hAnsiTheme="minorEastAsia" w:eastAsiaTheme="minorEastAsia" w:cstheme="minorEastAsia"/>
          <w:b w:val="0"/>
          <w:color w:val="auto"/>
          <w:kern w:val="2"/>
          <w:sz w:val="36"/>
          <w:szCs w:val="36"/>
          <w:lang w:val="en-US" w:eastAsia="zh-CN" w:bidi="ar-SA"/>
        </w:rPr>
      </w:pPr>
      <w:r>
        <w:rPr>
          <w:rFonts w:hint="eastAsia" w:asciiTheme="minorEastAsia" w:hAnsiTheme="minorEastAsia" w:eastAsiaTheme="minorEastAsia" w:cstheme="minorEastAsia"/>
          <w:b w:val="0"/>
          <w:color w:val="auto"/>
          <w:kern w:val="2"/>
          <w:sz w:val="36"/>
          <w:szCs w:val="36"/>
          <w:lang w:val="en-US" w:eastAsia="zh-CN" w:bidi="ar-SA"/>
        </w:rPr>
        <w:t>目录</w:t>
      </w:r>
    </w:p>
    <w:p>
      <w:pPr>
        <w:pStyle w:val="13"/>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auto"/>
          <w:kern w:val="2"/>
          <w:sz w:val="28"/>
          <w:szCs w:val="28"/>
          <w:lang w:val="en-US" w:eastAsia="zh-CN" w:bidi="ar-SA"/>
        </w:rPr>
        <w:fldChar w:fldCharType="begin"/>
      </w:r>
      <w:r>
        <w:rPr>
          <w:rFonts w:hint="eastAsia" w:asciiTheme="minorEastAsia" w:hAnsiTheme="minorEastAsia" w:eastAsiaTheme="minorEastAsia" w:cstheme="minorEastAsia"/>
          <w:b w:val="0"/>
          <w:bCs w:val="0"/>
          <w:color w:val="auto"/>
          <w:kern w:val="2"/>
          <w:sz w:val="28"/>
          <w:szCs w:val="28"/>
          <w:lang w:val="en-US" w:eastAsia="zh-CN" w:bidi="ar-SA"/>
        </w:rPr>
        <w:instrText xml:space="preserve">TOC \o "1-3" \h \u </w:instrText>
      </w:r>
      <w:r>
        <w:rPr>
          <w:rFonts w:hint="eastAsia" w:asciiTheme="minorEastAsia" w:hAnsiTheme="minorEastAsia" w:eastAsiaTheme="minorEastAsia" w:cstheme="minorEastAsia"/>
          <w:b w:val="0"/>
          <w:bCs w:val="0"/>
          <w:color w:val="auto"/>
          <w:kern w:val="2"/>
          <w:sz w:val="28"/>
          <w:szCs w:val="28"/>
          <w:lang w:val="en-US" w:eastAsia="zh-CN" w:bidi="ar-SA"/>
        </w:rPr>
        <w:fldChar w:fldCharType="separate"/>
      </w: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_Toc20332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第一章 比选公告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_Toc20332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_Toc23508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一、比选条件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_Toc23508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_Toc24678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二、项目概况和采购范围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_Toc24678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_Toc29439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三、比选响应人资格要求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_Toc29439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_Toc16701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四、比选文件的获取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_Toc16701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_Toc20375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五、比选文件的递交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_Toc20375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_Toc22457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六、比选时间及地点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_Toc22457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_Toc2670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七、监督部门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_Toc2670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_Toc8940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八、联系方式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_Toc8940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3"/>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_Toc20941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第二章 比选响应人须知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_Toc20941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_Toc32142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一、项目实施内容及要求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_Toc32142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_Toc11472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二、合格报价供应商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_Toc11472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_Toc13415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三、成交标准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_Toc13415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_Toc5819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四、比选文件发放的时间及地点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_Toc5819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_Toc6368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五、提出问题的截止时间及比选采购人澄清时间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_Toc6368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_Toc6592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六、项目比选响应保证金及履约保证金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_Toc6592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_Toc14634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七、支付方式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_Toc14634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_Toc3331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八、到货时间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_Toc3331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_Toc29346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九、质保期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_Toc29346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_Toc30708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十、比选响应有效期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_Toc30708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_Toc30815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十一、比选响应文件的编制和提交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_Toc30815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_Toc27949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zh-CN" w:eastAsia="zh-CN" w:bidi="ar-SA"/>
        </w:rPr>
        <w:t>十二、比选响应文件作废条款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_Toc27949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_Toc30467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十三、异议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_Toc30467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_Toc369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十四、监督部门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_Toc2121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十五、比选时间、地点及结果通知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_Toc31727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十六、联系方式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_Toc31727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3"/>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_Toc16383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eastAsia="zh-CN"/>
        </w:rPr>
        <w:t>三</w:t>
      </w:r>
      <w:r>
        <w:rPr>
          <w:rFonts w:hint="eastAsia" w:asciiTheme="minorEastAsia" w:hAnsiTheme="minorEastAsia" w:eastAsiaTheme="minorEastAsia" w:cstheme="minorEastAsia"/>
          <w:sz w:val="28"/>
          <w:szCs w:val="28"/>
          <w:highlight w:val="none"/>
        </w:rPr>
        <w:t>章 合同</w:t>
      </w:r>
      <w:r>
        <w:rPr>
          <w:rFonts w:hint="eastAsia" w:asciiTheme="minorEastAsia" w:hAnsiTheme="minorEastAsia" w:eastAsiaTheme="minorEastAsia" w:cstheme="minorEastAsia"/>
          <w:sz w:val="28"/>
          <w:szCs w:val="28"/>
          <w:highlight w:val="none"/>
          <w:lang w:eastAsia="zh-CN"/>
        </w:rPr>
        <w:t>条款及</w:t>
      </w:r>
      <w:r>
        <w:rPr>
          <w:rFonts w:hint="eastAsia" w:asciiTheme="minorEastAsia" w:hAnsiTheme="minorEastAsia" w:eastAsiaTheme="minorEastAsia" w:cstheme="minorEastAsia"/>
          <w:sz w:val="28"/>
          <w:szCs w:val="28"/>
          <w:highlight w:val="none"/>
        </w:rPr>
        <w:t>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_Toc16383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widowControl/>
        <w:spacing w:line="600" w:lineRule="exact"/>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2"/>
        <w:rPr>
          <w:rFonts w:hint="eastAsia" w:asciiTheme="minorEastAsia" w:hAnsiTheme="minorEastAsia" w:eastAsiaTheme="minorEastAsia" w:cstheme="minorEastAsia"/>
          <w:b w:val="0"/>
          <w:bCs w:val="0"/>
          <w:color w:val="auto"/>
          <w:kern w:val="2"/>
          <w:sz w:val="28"/>
          <w:szCs w:val="28"/>
          <w:lang w:val="en-US" w:eastAsia="zh-CN" w:bidi="ar-SA"/>
        </w:rPr>
      </w:pPr>
    </w:p>
    <w:p>
      <w:pPr>
        <w:rPr>
          <w:rFonts w:hint="eastAsia" w:asciiTheme="minorEastAsia" w:hAnsiTheme="minorEastAsia" w:eastAsiaTheme="minorEastAsia" w:cstheme="minorEastAsia"/>
          <w:b w:val="0"/>
          <w:bCs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outlineLvl w:val="0"/>
        <w:rPr>
          <w:rFonts w:hint="eastAsia" w:asciiTheme="minorEastAsia" w:hAnsiTheme="minorEastAsia" w:eastAsiaTheme="minorEastAsia" w:cstheme="minorEastAsia"/>
          <w:b/>
          <w:bCs/>
          <w:color w:val="auto"/>
          <w:kern w:val="2"/>
          <w:sz w:val="44"/>
          <w:szCs w:val="44"/>
          <w:lang w:val="en-US" w:eastAsia="zh-CN" w:bidi="ar-SA"/>
        </w:rPr>
        <w:sectPr>
          <w:footerReference r:id="rId7" w:type="first"/>
          <w:footerReference r:id="rId6" w:type="default"/>
          <w:pgSz w:w="12240" w:h="15840"/>
          <w:pgMar w:top="1440" w:right="1440" w:bottom="1440" w:left="1440" w:header="720" w:footer="720" w:gutter="0"/>
          <w:pgNumType w:fmt="decimal"/>
          <w:cols w:space="720" w:num="1"/>
          <w:titlePg/>
        </w:sectPr>
      </w:pPr>
      <w:bookmarkStart w:id="0" w:name="_Toc3263"/>
      <w:bookmarkStart w:id="1" w:name="_Toc27661"/>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outlineLvl w:val="0"/>
        <w:rPr>
          <w:rFonts w:hint="eastAsia" w:asciiTheme="minorEastAsia" w:hAnsiTheme="minorEastAsia" w:eastAsiaTheme="minorEastAsia" w:cstheme="minorEastAsia"/>
          <w:b/>
          <w:bCs/>
          <w:color w:val="auto"/>
          <w:kern w:val="2"/>
          <w:sz w:val="44"/>
          <w:szCs w:val="44"/>
          <w:lang w:val="en-US" w:eastAsia="zh-CN" w:bidi="ar-SA"/>
        </w:rPr>
      </w:pPr>
      <w:bookmarkStart w:id="2" w:name="_Toc6870"/>
      <w:bookmarkStart w:id="3" w:name="_Toc20332"/>
      <w:r>
        <w:rPr>
          <w:rFonts w:hint="eastAsia" w:asciiTheme="minorEastAsia" w:hAnsiTheme="minorEastAsia" w:eastAsiaTheme="minorEastAsia" w:cstheme="minorEastAsia"/>
          <w:b/>
          <w:bCs/>
          <w:color w:val="auto"/>
          <w:kern w:val="2"/>
          <w:sz w:val="44"/>
          <w:szCs w:val="44"/>
          <w:lang w:val="en-US" w:eastAsia="zh-CN" w:bidi="ar-SA"/>
        </w:rPr>
        <w:t>第一章 比选公告</w:t>
      </w:r>
      <w:bookmarkEnd w:id="0"/>
      <w:bookmarkEnd w:id="1"/>
      <w:bookmarkEnd w:id="2"/>
      <w:bookmarkEnd w:id="3"/>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4" w:name="_Toc7700"/>
      <w:bookmarkStart w:id="5" w:name="_Toc23508"/>
      <w:bookmarkStart w:id="6" w:name="_Toc2434"/>
      <w:r>
        <w:rPr>
          <w:rFonts w:hint="eastAsia" w:asciiTheme="majorEastAsia" w:hAnsiTheme="majorEastAsia" w:eastAsiaTheme="majorEastAsia" w:cstheme="majorEastAsia"/>
          <w:b/>
          <w:bCs/>
          <w:color w:val="auto"/>
          <w:kern w:val="2"/>
          <w:sz w:val="28"/>
          <w:szCs w:val="28"/>
          <w:lang w:val="en-US" w:eastAsia="zh-CN" w:bidi="ar-SA"/>
        </w:rPr>
        <w:t>一、比选条件</w:t>
      </w:r>
      <w:bookmarkEnd w:id="4"/>
      <w:bookmarkEnd w:id="5"/>
      <w:bookmarkEnd w:id="6"/>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重庆江北国际机</w:t>
      </w:r>
      <w:r>
        <w:rPr>
          <w:rFonts w:hint="eastAsia" w:asciiTheme="minorEastAsia" w:hAnsiTheme="minorEastAsia" w:eastAsiaTheme="minorEastAsia" w:cstheme="minorEastAsia"/>
          <w:b w:val="0"/>
          <w:bCs w:val="0"/>
          <w:color w:val="auto"/>
          <w:kern w:val="2"/>
          <w:sz w:val="28"/>
          <w:szCs w:val="28"/>
          <w:lang w:val="en-US" w:eastAsia="zh-CN" w:bidi="ar-SA"/>
        </w:rPr>
        <w:t>场</w:t>
      </w:r>
      <w:r>
        <w:rPr>
          <w:rFonts w:hint="eastAsia" w:asciiTheme="minorEastAsia" w:hAnsiTheme="minorEastAsia" w:eastAsiaTheme="minorEastAsia" w:cstheme="minorEastAsia"/>
          <w:b w:val="0"/>
          <w:bCs w:val="0"/>
          <w:color w:val="auto"/>
          <w:kern w:val="2"/>
          <w:sz w:val="28"/>
          <w:szCs w:val="28"/>
          <w:u w:val="single"/>
          <w:lang w:val="en-US" w:eastAsia="zh-CN" w:bidi="ar-SA"/>
        </w:rPr>
        <w:t>T3A航站楼垃圾桶采购</w:t>
      </w:r>
      <w:r>
        <w:rPr>
          <w:rFonts w:hint="eastAsia" w:asciiTheme="minorEastAsia" w:hAnsiTheme="minorEastAsia" w:eastAsiaTheme="minorEastAsia" w:cstheme="minorEastAsia"/>
          <w:b w:val="0"/>
          <w:bCs w:val="0"/>
          <w:color w:val="auto"/>
          <w:kern w:val="2"/>
          <w:sz w:val="28"/>
          <w:szCs w:val="28"/>
          <w:lang w:val="en-US" w:eastAsia="zh-CN" w:bidi="ar-SA"/>
        </w:rPr>
        <w:t>项目已批准，采购人为重庆机场集团有限公司。本项目已具备采购条件，现进行比选采购。</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7" w:name="_Toc8657"/>
      <w:bookmarkStart w:id="8" w:name="_Toc31996"/>
      <w:bookmarkStart w:id="9" w:name="_Toc24678"/>
      <w:r>
        <w:rPr>
          <w:rFonts w:hint="eastAsia" w:asciiTheme="majorEastAsia" w:hAnsiTheme="majorEastAsia" w:eastAsiaTheme="majorEastAsia" w:cstheme="majorEastAsia"/>
          <w:b/>
          <w:bCs/>
          <w:color w:val="auto"/>
          <w:kern w:val="2"/>
          <w:sz w:val="28"/>
          <w:szCs w:val="28"/>
          <w:lang w:val="en-US" w:eastAsia="zh-CN" w:bidi="ar-SA"/>
        </w:rPr>
        <w:t>二、项目概况和采购范围</w:t>
      </w:r>
      <w:bookmarkEnd w:id="7"/>
      <w:bookmarkEnd w:id="8"/>
      <w:bookmarkEnd w:id="9"/>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工程名称：</w:t>
      </w:r>
      <w:r>
        <w:rPr>
          <w:rFonts w:hint="eastAsia" w:asciiTheme="minorEastAsia" w:hAnsiTheme="minorEastAsia" w:eastAsiaTheme="minorEastAsia" w:cstheme="minorEastAsia"/>
          <w:b w:val="0"/>
          <w:bCs w:val="0"/>
          <w:color w:val="auto"/>
          <w:kern w:val="2"/>
          <w:sz w:val="28"/>
          <w:szCs w:val="28"/>
          <w:u w:val="single"/>
          <w:lang w:val="en-US" w:eastAsia="zh-CN" w:bidi="ar-SA"/>
        </w:rPr>
        <w:t>重庆江北国际机场T3A航站楼垃圾桶采购项目。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建设地点/交货地点：重庆江北国际机场T3A航站楼。</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采购范围：</w:t>
      </w:r>
      <w:r>
        <w:rPr>
          <w:rFonts w:hint="eastAsia" w:asciiTheme="minorEastAsia" w:hAnsiTheme="minorEastAsia" w:eastAsiaTheme="minorEastAsia" w:cstheme="minorEastAsia"/>
          <w:b w:val="0"/>
          <w:bCs w:val="0"/>
          <w:color w:val="auto"/>
          <w:kern w:val="2"/>
          <w:sz w:val="28"/>
          <w:szCs w:val="28"/>
          <w:u w:val="single"/>
          <w:lang w:val="en-US" w:eastAsia="zh-CN" w:bidi="ar-SA"/>
        </w:rPr>
        <w:t>重庆江北国际机场T3A航站楼垃圾桶（详见“响应文件格式”中第五条“项目采购需求表”）。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u w:val="single"/>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质保期限：</w:t>
      </w:r>
      <w:r>
        <w:rPr>
          <w:rFonts w:hint="eastAsia" w:asciiTheme="minorEastAsia" w:hAnsiTheme="minorEastAsia" w:eastAsiaTheme="minorEastAsia" w:cstheme="minorEastAsia"/>
          <w:b w:val="0"/>
          <w:bCs w:val="0"/>
          <w:color w:val="auto"/>
          <w:kern w:val="2"/>
          <w:sz w:val="28"/>
          <w:szCs w:val="28"/>
          <w:u w:val="single"/>
          <w:lang w:val="en-US" w:eastAsia="zh-CN" w:bidi="ar-SA"/>
        </w:rPr>
        <w:t>一年。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计划工期/交货期：</w:t>
      </w:r>
      <w:r>
        <w:rPr>
          <w:rFonts w:hint="eastAsia" w:asciiTheme="minorEastAsia" w:hAnsiTheme="minorEastAsia" w:eastAsiaTheme="minorEastAsia" w:cstheme="minorEastAsia"/>
          <w:b w:val="0"/>
          <w:bCs w:val="0"/>
          <w:color w:val="auto"/>
          <w:kern w:val="2"/>
          <w:sz w:val="28"/>
          <w:szCs w:val="28"/>
          <w:u w:val="single"/>
          <w:lang w:val="en-US" w:eastAsia="zh-CN" w:bidi="ar-SA"/>
        </w:rPr>
        <w:t>项目分两次实施，第一次自合同签定生效后30</w:t>
      </w:r>
      <w:r>
        <w:rPr>
          <w:rFonts w:hint="eastAsia" w:asciiTheme="minorEastAsia" w:hAnsiTheme="minorEastAsia" w:eastAsiaTheme="minorEastAsia" w:cstheme="minorEastAsia"/>
          <w:color w:val="auto"/>
          <w:sz w:val="28"/>
          <w:szCs w:val="28"/>
          <w:highlight w:val="none"/>
          <w:u w:val="single"/>
          <w:lang w:eastAsia="zh-CN"/>
        </w:rPr>
        <w:t>个日历日</w:t>
      </w:r>
      <w:r>
        <w:rPr>
          <w:rFonts w:hint="eastAsia" w:asciiTheme="minorEastAsia" w:hAnsiTheme="minorEastAsia" w:eastAsiaTheme="minorEastAsia" w:cstheme="minorEastAsia"/>
          <w:b w:val="0"/>
          <w:bCs w:val="0"/>
          <w:color w:val="auto"/>
          <w:kern w:val="2"/>
          <w:sz w:val="28"/>
          <w:szCs w:val="28"/>
          <w:u w:val="single"/>
          <w:lang w:val="en-US" w:eastAsia="zh-CN" w:bidi="ar-SA"/>
        </w:rPr>
        <w:t>之内进行供货；第二次于2021年1月由甲方提出要求后30</w:t>
      </w:r>
      <w:r>
        <w:rPr>
          <w:rFonts w:hint="eastAsia" w:asciiTheme="minorEastAsia" w:hAnsiTheme="minorEastAsia" w:eastAsiaTheme="minorEastAsia" w:cstheme="minorEastAsia"/>
          <w:color w:val="auto"/>
          <w:sz w:val="28"/>
          <w:szCs w:val="28"/>
          <w:highlight w:val="none"/>
          <w:u w:val="single"/>
          <w:lang w:eastAsia="zh-CN"/>
        </w:rPr>
        <w:t>个日历日</w:t>
      </w:r>
      <w:r>
        <w:rPr>
          <w:rFonts w:hint="eastAsia" w:asciiTheme="minorEastAsia" w:hAnsiTheme="minorEastAsia" w:eastAsiaTheme="minorEastAsia" w:cstheme="minorEastAsia"/>
          <w:b w:val="0"/>
          <w:bCs w:val="0"/>
          <w:color w:val="auto"/>
          <w:kern w:val="2"/>
          <w:sz w:val="28"/>
          <w:szCs w:val="28"/>
          <w:u w:val="single"/>
          <w:lang w:val="en-US" w:eastAsia="zh-CN" w:bidi="ar-SA"/>
        </w:rPr>
        <w:t>内进行供货。</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0" w:name="_Toc4045"/>
      <w:bookmarkStart w:id="11" w:name="_Toc16585"/>
      <w:bookmarkStart w:id="12" w:name="_Toc29439"/>
      <w:r>
        <w:rPr>
          <w:rFonts w:hint="eastAsia" w:asciiTheme="majorEastAsia" w:hAnsiTheme="majorEastAsia" w:eastAsiaTheme="majorEastAsia" w:cstheme="majorEastAsia"/>
          <w:b/>
          <w:bCs/>
          <w:color w:val="auto"/>
          <w:kern w:val="2"/>
          <w:sz w:val="28"/>
          <w:szCs w:val="28"/>
          <w:lang w:val="en-US" w:eastAsia="zh-CN" w:bidi="ar-SA"/>
        </w:rPr>
        <w:t>三、比选响应人资格要求</w:t>
      </w:r>
      <w:bookmarkEnd w:id="10"/>
      <w:bookmarkEnd w:id="11"/>
      <w:bookmarkEnd w:id="12"/>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本项目比选实行资格后审，比选响应人应具备以下资格条件：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1、比选响应人应满足下列资格条件：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本次比选实行资格后审，比选响应人须满足下列资格业绩要求：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rPr>
        <w:t>在中华人民共和国依法注册、具有独立法人资格，</w:t>
      </w:r>
      <w:r>
        <w:rPr>
          <w:rFonts w:hint="eastAsia" w:asciiTheme="minorEastAsia" w:hAnsiTheme="minorEastAsia" w:eastAsiaTheme="minorEastAsia" w:cstheme="minorEastAsia"/>
          <w:color w:val="auto"/>
          <w:sz w:val="28"/>
          <w:szCs w:val="28"/>
          <w:highlight w:val="none"/>
          <w:lang w:eastAsia="zh-CN"/>
        </w:rPr>
        <w:t>营业范围包括：</w:t>
      </w:r>
      <w:r>
        <w:rPr>
          <w:rFonts w:hint="eastAsia" w:asciiTheme="minorEastAsia" w:hAnsiTheme="minorEastAsia" w:eastAsiaTheme="minorEastAsia" w:cstheme="minorEastAsia"/>
          <w:color w:val="auto"/>
          <w:sz w:val="28"/>
          <w:szCs w:val="28"/>
          <w:highlight w:val="none"/>
          <w:u w:val="none"/>
          <w:lang w:val="en-US" w:eastAsia="zh-CN"/>
        </w:rPr>
        <w:t>设计、生产、销售：环卫设施或环卫设备，不锈钢、玻璃钢、塑料制品；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kern w:val="2"/>
          <w:sz w:val="28"/>
          <w:szCs w:val="28"/>
          <w:highlight w:val="none"/>
          <w:lang w:val="en-US" w:eastAsia="zh-CN" w:bidi="ar-SA"/>
        </w:rPr>
        <w:t>2</w:t>
      </w:r>
      <w:r>
        <w:rPr>
          <w:rFonts w:hint="eastAsia" w:asciiTheme="minorEastAsia" w:hAnsiTheme="minorEastAsia"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lang w:val="en-US" w:eastAsia="zh-CN"/>
        </w:rPr>
        <w:t>本项目不接受联合体投标，不得转包、分包。</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3" w:name="_Toc17539"/>
      <w:bookmarkStart w:id="14" w:name="_Toc18003"/>
      <w:bookmarkStart w:id="15" w:name="_Toc16701"/>
      <w:r>
        <w:rPr>
          <w:rFonts w:hint="eastAsia" w:asciiTheme="majorEastAsia" w:hAnsiTheme="majorEastAsia" w:eastAsiaTheme="majorEastAsia" w:cstheme="majorEastAsia"/>
          <w:b/>
          <w:bCs/>
          <w:color w:val="auto"/>
          <w:kern w:val="2"/>
          <w:sz w:val="28"/>
          <w:szCs w:val="28"/>
          <w:lang w:val="en-US" w:eastAsia="zh-CN" w:bidi="ar-SA"/>
        </w:rPr>
        <w:t>四、比选文件的获取</w:t>
      </w:r>
      <w:bookmarkEnd w:id="13"/>
      <w:bookmarkEnd w:id="14"/>
      <w:bookmarkEnd w:id="15"/>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获取时间：从</w:t>
      </w:r>
      <w:r>
        <w:rPr>
          <w:rFonts w:hint="eastAsia" w:asciiTheme="minorEastAsia" w:hAnsiTheme="minorEastAsia" w:eastAsiaTheme="minorEastAsia" w:cstheme="minorEastAsia"/>
          <w:b/>
          <w:bCs/>
          <w:color w:val="auto"/>
          <w:kern w:val="2"/>
          <w:sz w:val="28"/>
          <w:szCs w:val="28"/>
          <w:u w:val="single"/>
          <w:lang w:val="en-US" w:eastAsia="zh-CN" w:bidi="ar-SA"/>
        </w:rPr>
        <w:t>2020</w:t>
      </w:r>
      <w:r>
        <w:rPr>
          <w:rFonts w:hint="eastAsia" w:asciiTheme="minorEastAsia" w:hAnsiTheme="minorEastAsia" w:eastAsiaTheme="minorEastAsia" w:cstheme="minorEastAsia"/>
          <w:b/>
          <w:bCs/>
          <w:color w:val="auto"/>
          <w:kern w:val="2"/>
          <w:sz w:val="28"/>
          <w:szCs w:val="28"/>
          <w:u w:val="single"/>
          <w:lang w:val="en-US" w:eastAsia="zh-CN" w:bidi="ar-SA"/>
        </w:rPr>
        <w:tab/>
      </w:r>
      <w:r>
        <w:rPr>
          <w:rFonts w:hint="eastAsia" w:asciiTheme="minorEastAsia" w:hAnsiTheme="minorEastAsia" w:eastAsiaTheme="minorEastAsia" w:cstheme="minorEastAsia"/>
          <w:color w:val="auto"/>
          <w:kern w:val="2"/>
          <w:sz w:val="28"/>
          <w:szCs w:val="28"/>
          <w:lang w:val="en-US" w:eastAsia="zh-CN" w:bidi="ar-SA"/>
        </w:rPr>
        <w:t>年</w:t>
      </w:r>
      <w:r>
        <w:rPr>
          <w:rFonts w:hint="eastAsia" w:asciiTheme="minorEastAsia" w:hAnsiTheme="minorEastAsia" w:eastAsiaTheme="minorEastAsia" w:cstheme="minorEastAsia"/>
          <w:b/>
          <w:bCs/>
          <w:color w:val="auto"/>
          <w:kern w:val="2"/>
          <w:sz w:val="28"/>
          <w:szCs w:val="28"/>
          <w:u w:val="single"/>
          <w:lang w:val="en-US" w:eastAsia="zh-CN" w:bidi="ar-SA"/>
        </w:rPr>
        <w:t>10</w:t>
      </w:r>
      <w:r>
        <w:rPr>
          <w:rFonts w:hint="eastAsia" w:asciiTheme="minorEastAsia" w:hAnsiTheme="minorEastAsia" w:eastAsiaTheme="minorEastAsia" w:cstheme="minorEastAsia"/>
          <w:color w:val="auto"/>
          <w:kern w:val="2"/>
          <w:sz w:val="28"/>
          <w:szCs w:val="28"/>
          <w:lang w:val="en-US" w:eastAsia="zh-CN" w:bidi="ar-SA"/>
        </w:rPr>
        <w:t>月</w:t>
      </w:r>
      <w:r>
        <w:rPr>
          <w:rFonts w:hint="eastAsia" w:asciiTheme="minorEastAsia" w:hAnsiTheme="minorEastAsia" w:eastAsiaTheme="minorEastAsia" w:cstheme="minorEastAsia"/>
          <w:b/>
          <w:bCs/>
          <w:color w:val="auto"/>
          <w:kern w:val="2"/>
          <w:sz w:val="28"/>
          <w:szCs w:val="28"/>
          <w:u w:val="single"/>
          <w:lang w:val="en-US" w:eastAsia="zh-CN" w:bidi="ar-SA"/>
        </w:rPr>
        <w:t>22</w:t>
      </w:r>
      <w:r>
        <w:rPr>
          <w:rFonts w:hint="eastAsia" w:asciiTheme="minorEastAsia" w:hAnsiTheme="minorEastAsia" w:eastAsiaTheme="minorEastAsia" w:cstheme="minorEastAsia"/>
          <w:color w:val="auto"/>
          <w:kern w:val="2"/>
          <w:sz w:val="28"/>
          <w:szCs w:val="28"/>
          <w:lang w:val="en-US" w:eastAsia="zh-CN" w:bidi="ar-SA"/>
        </w:rPr>
        <w:t>日起至投标截止日止。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获取方式：潜在响应人无需事前报名。凡有意参加比选者，请于</w:t>
      </w:r>
      <w:r>
        <w:rPr>
          <w:rFonts w:hint="eastAsia" w:asciiTheme="minorEastAsia" w:hAnsiTheme="minorEastAsia" w:eastAsiaTheme="minorEastAsia" w:cstheme="minorEastAsia"/>
          <w:b/>
          <w:bCs/>
          <w:color w:val="auto"/>
          <w:kern w:val="2"/>
          <w:sz w:val="28"/>
          <w:szCs w:val="28"/>
          <w:u w:val="single"/>
          <w:lang w:val="en-US" w:eastAsia="zh-CN" w:bidi="ar-SA"/>
        </w:rPr>
        <w:t>2020</w:t>
      </w:r>
      <w:r>
        <w:rPr>
          <w:rFonts w:hint="eastAsia" w:asciiTheme="minorEastAsia" w:hAnsiTheme="minorEastAsia" w:eastAsiaTheme="minorEastAsia" w:cstheme="minorEastAsia"/>
          <w:color w:val="auto"/>
          <w:kern w:val="2"/>
          <w:sz w:val="28"/>
          <w:szCs w:val="28"/>
          <w:lang w:val="en-US" w:eastAsia="zh-CN" w:bidi="ar-SA"/>
        </w:rPr>
        <w:t>年</w:t>
      </w:r>
      <w:r>
        <w:rPr>
          <w:rFonts w:hint="eastAsia" w:asciiTheme="minorEastAsia" w:hAnsiTheme="minorEastAsia" w:eastAsiaTheme="minorEastAsia" w:cstheme="minorEastAsia"/>
          <w:b/>
          <w:bCs/>
          <w:color w:val="auto"/>
          <w:kern w:val="2"/>
          <w:sz w:val="28"/>
          <w:szCs w:val="28"/>
          <w:u w:val="single"/>
          <w:lang w:val="en-US" w:eastAsia="zh-CN" w:bidi="ar-SA"/>
        </w:rPr>
        <w:t xml:space="preserve">  10</w:t>
      </w:r>
      <w:r>
        <w:rPr>
          <w:rFonts w:hint="eastAsia" w:asciiTheme="minorEastAsia" w:hAnsiTheme="minorEastAsia" w:eastAsiaTheme="minorEastAsia" w:cstheme="minorEastAsia"/>
          <w:color w:val="auto"/>
          <w:kern w:val="2"/>
          <w:sz w:val="28"/>
          <w:szCs w:val="28"/>
          <w:lang w:val="en-US" w:eastAsia="zh-CN" w:bidi="ar-SA"/>
        </w:rPr>
        <w:t>月</w:t>
      </w:r>
      <w:r>
        <w:rPr>
          <w:rFonts w:hint="eastAsia" w:asciiTheme="minorEastAsia" w:hAnsiTheme="minorEastAsia" w:eastAsiaTheme="minorEastAsia" w:cstheme="minorEastAsia"/>
          <w:b/>
          <w:bCs/>
          <w:color w:val="auto"/>
          <w:kern w:val="2"/>
          <w:sz w:val="28"/>
          <w:szCs w:val="28"/>
          <w:u w:val="single"/>
          <w:lang w:val="en-US" w:eastAsia="zh-CN" w:bidi="ar-SA"/>
        </w:rPr>
        <w:t xml:space="preserve">22 </w:t>
      </w:r>
      <w:r>
        <w:rPr>
          <w:rFonts w:hint="eastAsia" w:asciiTheme="minorEastAsia" w:hAnsiTheme="minorEastAsia" w:eastAsiaTheme="minorEastAsia" w:cstheme="minorEastAsia"/>
          <w:color w:val="auto"/>
          <w:kern w:val="2"/>
          <w:sz w:val="28"/>
          <w:szCs w:val="28"/>
          <w:lang w:val="en-US" w:eastAsia="zh-CN" w:bidi="ar-SA"/>
        </w:rPr>
        <w:t>日起，在重庆江北机场官网（www.cqa.cn）下载比选采购文件、答疑、补遗等开标前的有关资料。从比选公告发布之日起，各潜在响应人应当随时关注重庆江北机场官网（www.cqa.cn）所发布的与该项目比选有关的各项资料，各潜在响应人不管下载与否都将被视为全部知晓该项目比选的所有过程和全部事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6" w:name="_Toc20375"/>
      <w:bookmarkStart w:id="17" w:name="_Toc29124"/>
      <w:bookmarkStart w:id="18" w:name="_Toc14813"/>
      <w:r>
        <w:rPr>
          <w:rFonts w:hint="eastAsia" w:asciiTheme="majorEastAsia" w:hAnsiTheme="majorEastAsia" w:eastAsiaTheme="majorEastAsia" w:cstheme="majorEastAsia"/>
          <w:b/>
          <w:bCs/>
          <w:color w:val="auto"/>
          <w:kern w:val="2"/>
          <w:sz w:val="28"/>
          <w:szCs w:val="28"/>
          <w:lang w:val="en-US" w:eastAsia="zh-CN" w:bidi="ar-SA"/>
        </w:rPr>
        <w:t>五、比选文件的递交</w:t>
      </w:r>
      <w:bookmarkEnd w:id="16"/>
      <w:bookmarkEnd w:id="17"/>
      <w:bookmarkEnd w:id="18"/>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递交截止时间：</w:t>
      </w:r>
      <w:r>
        <w:rPr>
          <w:rFonts w:hint="eastAsia" w:asciiTheme="minorEastAsia" w:hAnsiTheme="minorEastAsia" w:eastAsiaTheme="minorEastAsia" w:cstheme="minorEastAsia"/>
          <w:b/>
          <w:bCs/>
          <w:color w:val="auto"/>
          <w:kern w:val="2"/>
          <w:sz w:val="28"/>
          <w:szCs w:val="28"/>
          <w:u w:val="single"/>
          <w:lang w:val="en-US" w:eastAsia="zh-CN" w:bidi="ar-SA"/>
        </w:rPr>
        <w:t xml:space="preserve"> 2020年 10月28日10时前</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递交方式：重庆江北国际机场T3A航站楼31117办公室。逾期送达的、未送达指定地点的或者不按照比选文件要求密封的比选响应文件，采购人将予以拒收。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9" w:name="_Toc22457"/>
      <w:bookmarkStart w:id="20" w:name="_Toc20757"/>
      <w:bookmarkStart w:id="21" w:name="_Toc20073"/>
      <w:r>
        <w:rPr>
          <w:rFonts w:hint="eastAsia" w:asciiTheme="majorEastAsia" w:hAnsiTheme="majorEastAsia" w:eastAsiaTheme="majorEastAsia" w:cstheme="majorEastAsia"/>
          <w:b/>
          <w:bCs/>
          <w:color w:val="auto"/>
          <w:kern w:val="2"/>
          <w:sz w:val="28"/>
          <w:szCs w:val="28"/>
          <w:lang w:val="en-US" w:eastAsia="zh-CN" w:bidi="ar-SA"/>
        </w:rPr>
        <w:t>六、比选时间及地点</w:t>
      </w:r>
      <w:bookmarkEnd w:id="19"/>
      <w:bookmarkEnd w:id="20"/>
      <w:bookmarkEnd w:id="21"/>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比选时间： </w:t>
      </w:r>
      <w:r>
        <w:rPr>
          <w:rFonts w:hint="eastAsia" w:asciiTheme="minorEastAsia" w:hAnsiTheme="minorEastAsia" w:eastAsiaTheme="minorEastAsia" w:cstheme="minorEastAsia"/>
          <w:b/>
          <w:bCs/>
          <w:color w:val="auto"/>
          <w:kern w:val="2"/>
          <w:sz w:val="28"/>
          <w:szCs w:val="28"/>
          <w:u w:val="single"/>
          <w:lang w:val="en-US" w:eastAsia="zh-CN" w:bidi="ar-SA"/>
        </w:rPr>
        <w:t xml:space="preserve"> 2020年10月28日10时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比选地点：重庆江北国际机场T3A航站楼31117办公室。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2" w:name="_Toc4204"/>
      <w:bookmarkStart w:id="23" w:name="_Toc2670"/>
      <w:bookmarkStart w:id="24" w:name="_Toc25127"/>
      <w:r>
        <w:rPr>
          <w:rFonts w:hint="eastAsia" w:asciiTheme="majorEastAsia" w:hAnsiTheme="majorEastAsia" w:eastAsiaTheme="majorEastAsia" w:cstheme="majorEastAsia"/>
          <w:b/>
          <w:bCs/>
          <w:color w:val="auto"/>
          <w:kern w:val="2"/>
          <w:sz w:val="28"/>
          <w:szCs w:val="28"/>
          <w:lang w:val="en-US" w:eastAsia="zh-CN" w:bidi="ar-SA"/>
        </w:rPr>
        <w:t>七、监督部门</w:t>
      </w:r>
      <w:bookmarkEnd w:id="22"/>
      <w:bookmarkEnd w:id="23"/>
      <w:bookmarkEnd w:id="24"/>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本比选项目的监督部门为重庆机场集团有限公司航站楼管理部监督小组。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5" w:name="_Toc29471"/>
      <w:bookmarkStart w:id="26" w:name="_Toc8940"/>
      <w:bookmarkStart w:id="27" w:name="_Toc26135"/>
      <w:r>
        <w:rPr>
          <w:rFonts w:hint="eastAsia" w:asciiTheme="majorEastAsia" w:hAnsiTheme="majorEastAsia" w:eastAsiaTheme="majorEastAsia" w:cstheme="majorEastAsia"/>
          <w:b/>
          <w:bCs/>
          <w:color w:val="auto"/>
          <w:kern w:val="2"/>
          <w:sz w:val="28"/>
          <w:szCs w:val="28"/>
          <w:lang w:val="en-US" w:eastAsia="zh-CN" w:bidi="ar-SA"/>
        </w:rPr>
        <w:t>八、联系方式</w:t>
      </w:r>
      <w:bookmarkEnd w:id="25"/>
      <w:bookmarkEnd w:id="26"/>
      <w:bookmarkEnd w:id="27"/>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采购人：重庆机场集团有限公司航站楼管理部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地址：重庆江北机场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联系人：黄先生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电话：023-67153075    </w:t>
      </w:r>
    </w:p>
    <w:p>
      <w:pPr>
        <w:pStyle w:val="2"/>
        <w:jc w:val="both"/>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color w:val="auto"/>
          <w:sz w:val="28"/>
          <w:szCs w:val="28"/>
        </w:rPr>
      </w:pPr>
    </w:p>
    <w:p>
      <w:pPr>
        <w:pStyle w:val="2"/>
        <w:jc w:val="both"/>
        <w:rPr>
          <w:rFonts w:hint="eastAsia" w:asciiTheme="minorEastAsia" w:hAnsiTheme="minorEastAsia" w:eastAsiaTheme="minorEastAsia" w:cstheme="minorEastAsia"/>
          <w:color w:val="auto"/>
          <w:sz w:val="28"/>
          <w:szCs w:val="28"/>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lang w:val="en-US" w:eastAsia="zh-CN"/>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color w:val="auto"/>
          <w:lang w:val="en-US" w:eastAsia="zh-CN"/>
        </w:rPr>
      </w:pPr>
    </w:p>
    <w:p>
      <w:pPr>
        <w:pStyle w:val="2"/>
        <w:jc w:val="both"/>
        <w:rPr>
          <w:rFonts w:hint="eastAsia" w:asciiTheme="minorEastAsia" w:hAnsiTheme="minorEastAsia" w:eastAsiaTheme="minorEastAsia" w:cstheme="minorEastAsia"/>
          <w:b w:val="0"/>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left="0" w:firstLine="883" w:firstLineChars="200"/>
        <w:jc w:val="center"/>
        <w:textAlignment w:val="auto"/>
        <w:outlineLvl w:val="0"/>
        <w:rPr>
          <w:rFonts w:hint="eastAsia" w:asciiTheme="minorEastAsia" w:hAnsiTheme="minorEastAsia" w:eastAsiaTheme="minorEastAsia" w:cstheme="minorEastAsia"/>
          <w:b/>
          <w:bCs/>
          <w:color w:val="auto"/>
          <w:kern w:val="2"/>
          <w:sz w:val="44"/>
          <w:szCs w:val="44"/>
          <w:lang w:val="en-US" w:eastAsia="zh-CN" w:bidi="ar-SA"/>
        </w:rPr>
      </w:pPr>
      <w:bookmarkStart w:id="28" w:name="_Toc20941"/>
      <w:bookmarkStart w:id="29" w:name="_Toc6591"/>
      <w:bookmarkStart w:id="30" w:name="_Toc10308"/>
      <w:r>
        <w:rPr>
          <w:rFonts w:hint="eastAsia" w:asciiTheme="minorEastAsia" w:hAnsiTheme="minorEastAsia" w:eastAsiaTheme="minorEastAsia" w:cstheme="minorEastAsia"/>
          <w:b/>
          <w:bCs/>
          <w:color w:val="auto"/>
          <w:kern w:val="2"/>
          <w:sz w:val="44"/>
          <w:szCs w:val="44"/>
          <w:lang w:val="en-US" w:eastAsia="zh-CN" w:bidi="ar-SA"/>
        </w:rPr>
        <w:t>第二章 比选响应人须知</w:t>
      </w:r>
      <w:bookmarkEnd w:id="28"/>
      <w:bookmarkEnd w:id="29"/>
      <w:bookmarkEnd w:id="30"/>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我司决定于近期将对</w:t>
      </w:r>
      <w:r>
        <w:rPr>
          <w:rFonts w:hint="eastAsia" w:asciiTheme="minorEastAsia" w:hAnsiTheme="minorEastAsia" w:eastAsiaTheme="minorEastAsia" w:cstheme="minorEastAsia"/>
          <w:color w:val="auto"/>
          <w:sz w:val="28"/>
          <w:szCs w:val="28"/>
          <w:highlight w:val="none"/>
          <w:lang w:eastAsia="zh-CN"/>
        </w:rPr>
        <w:t>重庆江北国际机场</w:t>
      </w:r>
      <w:r>
        <w:rPr>
          <w:rFonts w:hint="eastAsia" w:asciiTheme="minorEastAsia" w:hAnsiTheme="minorEastAsia" w:eastAsiaTheme="minorEastAsia" w:cstheme="minorEastAsia"/>
          <w:color w:val="auto"/>
          <w:sz w:val="28"/>
          <w:szCs w:val="28"/>
          <w:highlight w:val="none"/>
        </w:rPr>
        <w:t>T3A航站楼垃圾桶</w:t>
      </w:r>
      <w:r>
        <w:rPr>
          <w:rFonts w:hint="eastAsia" w:asciiTheme="minorEastAsia" w:hAnsiTheme="minorEastAsia" w:eastAsiaTheme="minorEastAsia" w:cstheme="minorEastAsia"/>
          <w:color w:val="auto"/>
          <w:sz w:val="28"/>
          <w:szCs w:val="28"/>
          <w:highlight w:val="none"/>
          <w:lang w:eastAsia="zh-CN"/>
        </w:rPr>
        <w:t>采购</w:t>
      </w:r>
      <w:r>
        <w:rPr>
          <w:rFonts w:hint="eastAsia" w:asciiTheme="minorEastAsia" w:hAnsiTheme="minorEastAsia" w:eastAsiaTheme="minorEastAsia" w:cstheme="minorEastAsia"/>
          <w:color w:val="auto"/>
          <w:sz w:val="28"/>
          <w:szCs w:val="28"/>
          <w:highlight w:val="none"/>
        </w:rPr>
        <w:t>项目邀请符合相应条件的供应商就本项目进行比选。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31" w:name="_Toc11019"/>
      <w:bookmarkStart w:id="32" w:name="_Toc23923"/>
      <w:bookmarkStart w:id="33" w:name="_Toc32142"/>
      <w:bookmarkStart w:id="34" w:name="_Toc24882"/>
      <w:bookmarkStart w:id="35" w:name="_Toc31889"/>
      <w:bookmarkStart w:id="36" w:name="_Toc7911"/>
      <w:r>
        <w:rPr>
          <w:rFonts w:hint="eastAsia" w:asciiTheme="majorEastAsia" w:hAnsiTheme="majorEastAsia" w:eastAsiaTheme="majorEastAsia" w:cstheme="majorEastAsia"/>
          <w:b/>
          <w:bCs/>
          <w:color w:val="auto"/>
          <w:kern w:val="2"/>
          <w:sz w:val="28"/>
          <w:szCs w:val="28"/>
          <w:lang w:val="en-US" w:eastAsia="zh-CN" w:bidi="ar-SA"/>
        </w:rPr>
        <w:t>一、项目实施内容及要求</w:t>
      </w:r>
      <w:bookmarkEnd w:id="31"/>
      <w:bookmarkEnd w:id="32"/>
      <w:bookmarkEnd w:id="33"/>
      <w:bookmarkEnd w:id="34"/>
      <w:bookmarkEnd w:id="35"/>
      <w:bookmarkEnd w:id="36"/>
    </w:p>
    <w:p>
      <w:pPr>
        <w:keepNext w:val="0"/>
        <w:keepLines w:val="0"/>
        <w:pageBreakBefore w:val="0"/>
        <w:widowControl/>
        <w:kinsoku/>
        <w:wordWrap/>
        <w:overflowPunct/>
        <w:topLinePunct w:val="0"/>
        <w:bidi w:val="0"/>
        <w:spacing w:line="360" w:lineRule="auto"/>
        <w:ind w:left="0"/>
        <w:jc w:val="left"/>
        <w:outlineLvl w:val="9"/>
        <w:rPr>
          <w:rFonts w:hint="eastAsia" w:asciiTheme="minorEastAsia" w:hAnsiTheme="minorEastAsia" w:eastAsiaTheme="minorEastAsia" w:cstheme="minorEastAsia"/>
          <w:b/>
          <w:bCs/>
          <w:color w:val="auto"/>
          <w:kern w:val="0"/>
          <w:sz w:val="28"/>
          <w:szCs w:val="28"/>
          <w:lang w:eastAsia="zh-CN"/>
        </w:rPr>
      </w:pPr>
      <w:r>
        <w:rPr>
          <w:rFonts w:hint="eastAsia" w:asciiTheme="minorEastAsia" w:hAnsiTheme="minorEastAsia" w:eastAsiaTheme="minorEastAsia" w:cstheme="minorEastAsia"/>
          <w:b/>
          <w:bCs/>
          <w:color w:val="auto"/>
          <w:kern w:val="0"/>
          <w:sz w:val="28"/>
          <w:szCs w:val="28"/>
        </w:rPr>
        <w:t xml:space="preserve">    1.1 资格要求</w:t>
      </w:r>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1.1.1在中华人民共和国依法注册、具有独立法人资格，营业范围包括：设计、生产、销售，环卫设施或环卫设备，不锈钢、玻璃钢、塑料制品；</w:t>
      </w:r>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1.1.</w:t>
      </w:r>
      <w:r>
        <w:rPr>
          <w:rFonts w:hint="eastAsia" w:asciiTheme="minorEastAsia" w:hAnsiTheme="minorEastAsia" w:eastAsiaTheme="minorEastAsia" w:cstheme="minorEastAsia"/>
          <w:color w:val="auto"/>
          <w:sz w:val="28"/>
          <w:szCs w:val="28"/>
          <w:highlight w:val="none"/>
          <w:lang w:val="en-US" w:eastAsia="zh-CN"/>
        </w:rPr>
        <w:t>2本项目不接受联合体投标，不得转包、分包</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kinsoku/>
        <w:wordWrap/>
        <w:overflowPunct/>
        <w:topLinePunct w:val="0"/>
        <w:bidi w:val="0"/>
        <w:spacing w:line="360" w:lineRule="auto"/>
        <w:ind w:left="0"/>
        <w:jc w:val="left"/>
        <w:outlineLvl w:val="9"/>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 xml:space="preserve">    </w:t>
      </w:r>
      <w:bookmarkStart w:id="37" w:name="_Toc27644"/>
      <w:r>
        <w:rPr>
          <w:rFonts w:hint="eastAsia" w:asciiTheme="minorEastAsia" w:hAnsiTheme="minorEastAsia" w:eastAsiaTheme="minorEastAsia" w:cstheme="minorEastAsia"/>
          <w:b/>
          <w:bCs/>
          <w:color w:val="auto"/>
          <w:kern w:val="0"/>
          <w:sz w:val="28"/>
          <w:szCs w:val="28"/>
        </w:rPr>
        <w:t>1.2 项目要求及报价要求</w:t>
      </w:r>
      <w:bookmarkEnd w:id="37"/>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1.2.1 项目要求为：</w:t>
      </w:r>
      <w:r>
        <w:rPr>
          <w:rFonts w:hint="eastAsia" w:asciiTheme="minorEastAsia" w:hAnsiTheme="minorEastAsia" w:eastAsiaTheme="minorEastAsia" w:cstheme="minorEastAsia"/>
          <w:color w:val="auto"/>
          <w:sz w:val="28"/>
          <w:szCs w:val="28"/>
          <w:lang w:eastAsia="zh-CN"/>
        </w:rPr>
        <w:t>根据《项目采购需求表》，提供</w:t>
      </w:r>
      <w:r>
        <w:rPr>
          <w:rFonts w:hint="eastAsia" w:asciiTheme="minorEastAsia" w:hAnsiTheme="minorEastAsia" w:eastAsiaTheme="minorEastAsia" w:cstheme="minorEastAsia"/>
          <w:color w:val="auto"/>
          <w:sz w:val="28"/>
          <w:szCs w:val="28"/>
          <w:u w:val="none"/>
        </w:rPr>
        <w:t>卫生间垃圾桶1200个、站台垃圾桶30个</w:t>
      </w:r>
      <w:r>
        <w:rPr>
          <w:rFonts w:hint="eastAsia" w:asciiTheme="minorEastAsia" w:hAnsiTheme="minorEastAsia" w:eastAsiaTheme="minorEastAsia" w:cstheme="minorEastAsia"/>
          <w:color w:val="auto"/>
          <w:sz w:val="28"/>
          <w:szCs w:val="28"/>
          <w:u w:val="none"/>
          <w:lang w:eastAsia="zh-CN"/>
        </w:rPr>
        <w:t>，</w:t>
      </w:r>
      <w:r>
        <w:rPr>
          <w:rFonts w:hint="eastAsia" w:asciiTheme="minorEastAsia" w:hAnsiTheme="minorEastAsia" w:eastAsiaTheme="minorEastAsia" w:cstheme="minorEastAsia"/>
          <w:color w:val="auto"/>
          <w:sz w:val="28"/>
          <w:szCs w:val="28"/>
          <w:lang w:eastAsia="zh-CN"/>
        </w:rPr>
        <w:t>选响应人在</w:t>
      </w:r>
      <w:r>
        <w:rPr>
          <w:rFonts w:hint="eastAsia" w:asciiTheme="minorEastAsia" w:hAnsiTheme="minorEastAsia" w:cstheme="minorEastAsia"/>
          <w:color w:val="auto"/>
          <w:sz w:val="28"/>
          <w:szCs w:val="28"/>
          <w:lang w:eastAsia="zh-CN"/>
        </w:rPr>
        <w:t>收到</w:t>
      </w:r>
      <w:r>
        <w:rPr>
          <w:rFonts w:hint="eastAsia" w:asciiTheme="minorEastAsia" w:hAnsiTheme="minorEastAsia" w:eastAsiaTheme="minorEastAsia" w:cstheme="minorEastAsia"/>
          <w:color w:val="auto"/>
          <w:sz w:val="28"/>
          <w:szCs w:val="28"/>
          <w:lang w:eastAsia="zh-CN"/>
        </w:rPr>
        <w:t>中标</w:t>
      </w:r>
      <w:r>
        <w:rPr>
          <w:rFonts w:hint="eastAsia" w:asciiTheme="minorEastAsia" w:hAnsiTheme="minorEastAsia" w:cstheme="minorEastAsia"/>
          <w:color w:val="auto"/>
          <w:sz w:val="28"/>
          <w:szCs w:val="28"/>
          <w:lang w:eastAsia="zh-CN"/>
        </w:rPr>
        <w:t>通知书</w:t>
      </w:r>
      <w:r>
        <w:rPr>
          <w:rFonts w:hint="eastAsia" w:asciiTheme="minorEastAsia" w:hAnsiTheme="minorEastAsia" w:eastAsiaTheme="minorEastAsia" w:cstheme="minorEastAsia"/>
          <w:color w:val="auto"/>
          <w:sz w:val="28"/>
          <w:szCs w:val="28"/>
          <w:lang w:eastAsia="zh-CN"/>
        </w:rPr>
        <w:t>后</w:t>
      </w:r>
      <w:r>
        <w:rPr>
          <w:rFonts w:hint="eastAsia" w:asciiTheme="minorEastAsia" w:hAnsiTheme="minorEastAsia" w:cstheme="minorEastAsia"/>
          <w:color w:val="auto"/>
          <w:sz w:val="28"/>
          <w:szCs w:val="28"/>
          <w:lang w:eastAsia="zh-CN"/>
        </w:rPr>
        <w:t>，立即根据实际情况</w:t>
      </w:r>
      <w:r>
        <w:rPr>
          <w:rFonts w:hint="eastAsia" w:asciiTheme="minorEastAsia" w:hAnsiTheme="minorEastAsia" w:eastAsiaTheme="minorEastAsia" w:cstheme="minorEastAsia"/>
          <w:color w:val="auto"/>
          <w:sz w:val="28"/>
          <w:szCs w:val="28"/>
          <w:lang w:eastAsia="zh-CN"/>
        </w:rPr>
        <w:t>制作</w:t>
      </w:r>
      <w:r>
        <w:rPr>
          <w:rFonts w:hint="eastAsia" w:asciiTheme="minorEastAsia" w:hAnsiTheme="minorEastAsia" w:cstheme="minorEastAsia"/>
          <w:color w:val="auto"/>
          <w:sz w:val="28"/>
          <w:szCs w:val="28"/>
          <w:lang w:eastAsia="zh-CN"/>
        </w:rPr>
        <w:t>垃圾桶</w:t>
      </w:r>
      <w:r>
        <w:rPr>
          <w:rFonts w:hint="eastAsia" w:asciiTheme="minorEastAsia" w:hAnsiTheme="minorEastAsia" w:eastAsiaTheme="minorEastAsia" w:cstheme="minorEastAsia"/>
          <w:color w:val="auto"/>
          <w:sz w:val="28"/>
          <w:szCs w:val="28"/>
          <w:lang w:eastAsia="zh-CN"/>
        </w:rPr>
        <w:t>样品</w:t>
      </w:r>
      <w:r>
        <w:rPr>
          <w:rFonts w:hint="eastAsia" w:asciiTheme="minorEastAsia" w:hAnsiTheme="minorEastAsia" w:cstheme="minorEastAsia"/>
          <w:color w:val="auto"/>
          <w:sz w:val="28"/>
          <w:szCs w:val="28"/>
          <w:lang w:eastAsia="zh-CN"/>
        </w:rPr>
        <w:t>，待垃圾桶样品达到采购要求，并通过采购人确认后，才能进行批量制作、供货</w:t>
      </w:r>
      <w:r>
        <w:rPr>
          <w:rFonts w:hint="eastAsia" w:asciiTheme="minorEastAsia" w:hAnsiTheme="minorEastAsia" w:eastAsiaTheme="minorEastAsia" w:cstheme="minorEastAsia"/>
          <w:color w:val="auto"/>
          <w:sz w:val="28"/>
          <w:szCs w:val="28"/>
          <w:u w:val="none"/>
          <w:lang w:eastAsia="zh-CN"/>
        </w:rPr>
        <w:t>。</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1.2.2 本项目的报价应包括：</w:t>
      </w:r>
      <w:r>
        <w:rPr>
          <w:rFonts w:hint="eastAsia" w:asciiTheme="minorEastAsia" w:hAnsiTheme="minorEastAsia" w:eastAsiaTheme="minorEastAsia" w:cstheme="minorEastAsia"/>
          <w:color w:val="auto"/>
          <w:sz w:val="28"/>
          <w:szCs w:val="28"/>
          <w:u w:val="none"/>
          <w:lang w:val="en-US" w:eastAsia="zh-CN"/>
        </w:rPr>
        <w:t>此费用为包干价，包含完成本合同约定内容的材料采购、样品图示、制作、施工、人工、运输及后期质保期费等所有费用</w:t>
      </w:r>
      <w:r>
        <w:rPr>
          <w:rFonts w:hint="eastAsia" w:asciiTheme="minorEastAsia" w:hAnsiTheme="minorEastAsia" w:eastAsiaTheme="minorEastAsia" w:cstheme="minorEastAsia"/>
          <w:color w:val="auto"/>
          <w:sz w:val="28"/>
          <w:szCs w:val="28"/>
          <w:u w:val="none"/>
        </w:rPr>
        <w:t>，本项目报价为包干价，不再另行增加费用。</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1.2.3本项目最高限价（不含增值税）为人民币</w:t>
      </w:r>
      <w:r>
        <w:rPr>
          <w:rFonts w:hint="eastAsia" w:asciiTheme="minorEastAsia" w:hAnsiTheme="minorEastAsia" w:eastAsiaTheme="minorEastAsia" w:cstheme="minorEastAsia"/>
          <w:color w:val="auto"/>
          <w:sz w:val="28"/>
          <w:szCs w:val="28"/>
          <w:u w:val="single"/>
          <w:lang w:val="en-US" w:eastAsia="zh-CN"/>
        </w:rPr>
        <w:t>20.4</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u w:val="single"/>
        </w:rPr>
        <w:t>大写金额</w:t>
      </w:r>
      <w:r>
        <w:rPr>
          <w:rFonts w:hint="eastAsia" w:asciiTheme="minorEastAsia" w:hAnsiTheme="minorEastAsia" w:eastAsiaTheme="minorEastAsia" w:cstheme="minorEastAsia"/>
          <w:color w:val="auto"/>
          <w:sz w:val="28"/>
          <w:szCs w:val="28"/>
          <w:u w:val="single"/>
          <w:lang w:eastAsia="zh-CN"/>
        </w:rPr>
        <w:t>人民币</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lang w:val="en-US" w:eastAsia="zh-CN"/>
        </w:rPr>
        <w:t>贰拾万肆仟元整</w:t>
      </w:r>
      <w:r>
        <w:rPr>
          <w:rFonts w:hint="eastAsia" w:asciiTheme="minorEastAsia" w:hAnsiTheme="minorEastAsia" w:eastAsiaTheme="minorEastAsia" w:cstheme="minorEastAsia"/>
          <w:color w:val="auto"/>
          <w:sz w:val="28"/>
          <w:szCs w:val="28"/>
        </w:rPr>
        <w:t>），报价超过最高限价，将取消</w:t>
      </w:r>
      <w:r>
        <w:rPr>
          <w:rFonts w:hint="eastAsia" w:asciiTheme="minorEastAsia" w:hAnsiTheme="minorEastAsia" w:eastAsiaTheme="minorEastAsia" w:cstheme="minorEastAsia"/>
          <w:color w:val="auto"/>
          <w:sz w:val="28"/>
          <w:szCs w:val="28"/>
          <w:lang w:eastAsia="zh-CN"/>
        </w:rPr>
        <w:t>比选响应人</w:t>
      </w:r>
      <w:r>
        <w:rPr>
          <w:rFonts w:hint="eastAsia" w:asciiTheme="minorEastAsia" w:hAnsiTheme="minorEastAsia" w:eastAsiaTheme="minorEastAsia" w:cstheme="minorEastAsia"/>
          <w:color w:val="auto"/>
          <w:sz w:val="28"/>
          <w:szCs w:val="28"/>
        </w:rPr>
        <w:t>的比选资格。</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en-GB"/>
        </w:rPr>
      </w:pPr>
      <w:r>
        <w:rPr>
          <w:rFonts w:hint="eastAsia" w:asciiTheme="minorEastAsia" w:hAnsiTheme="minorEastAsia" w:eastAsiaTheme="minorEastAsia" w:cstheme="minorEastAsia"/>
          <w:color w:val="auto"/>
          <w:sz w:val="28"/>
          <w:szCs w:val="28"/>
        </w:rPr>
        <w:t>1.2.4</w:t>
      </w:r>
      <w:r>
        <w:rPr>
          <w:rFonts w:hint="eastAsia" w:asciiTheme="minorEastAsia" w:hAnsiTheme="minorEastAsia" w:eastAsiaTheme="minorEastAsia" w:cstheme="minorEastAsia"/>
          <w:color w:val="auto"/>
          <w:sz w:val="28"/>
          <w:szCs w:val="28"/>
          <w:lang w:val="en-GB"/>
        </w:rPr>
        <w:t>在修正范围内的以下情形不作为比选响应文件作废的依据：</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（1）比选响应文件中的大写金额与小写金额不一致的，以大写金额为准；</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（2）数字表示的数额与用文字表示的数额不一致时，以文字数额为准；</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（3）总价金额与依据单价计算出的结果不一致的，以单价金额为准修正总价，但单价金额小数点有明显错误的除外。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38" w:name="_Toc1652"/>
      <w:bookmarkStart w:id="39" w:name="_Toc24184"/>
      <w:bookmarkStart w:id="40" w:name="_Toc14239"/>
      <w:bookmarkStart w:id="41" w:name="_Toc22960"/>
      <w:bookmarkStart w:id="42" w:name="_Toc13508"/>
      <w:bookmarkStart w:id="43" w:name="_Toc11472"/>
      <w:r>
        <w:rPr>
          <w:rFonts w:hint="eastAsia" w:asciiTheme="majorEastAsia" w:hAnsiTheme="majorEastAsia" w:eastAsiaTheme="majorEastAsia" w:cstheme="majorEastAsia"/>
          <w:b/>
          <w:bCs/>
          <w:color w:val="auto"/>
          <w:kern w:val="2"/>
          <w:sz w:val="28"/>
          <w:szCs w:val="28"/>
          <w:lang w:val="en-US" w:eastAsia="zh-CN" w:bidi="ar-SA"/>
        </w:rPr>
        <w:t>二、合格报价</w:t>
      </w:r>
      <w:bookmarkEnd w:id="38"/>
      <w:bookmarkEnd w:id="39"/>
      <w:bookmarkEnd w:id="40"/>
      <w:r>
        <w:rPr>
          <w:rFonts w:hint="eastAsia" w:asciiTheme="majorEastAsia" w:hAnsiTheme="majorEastAsia" w:eastAsiaTheme="majorEastAsia" w:cstheme="majorEastAsia"/>
          <w:b/>
          <w:bCs/>
          <w:color w:val="auto"/>
          <w:kern w:val="2"/>
          <w:sz w:val="28"/>
          <w:szCs w:val="28"/>
          <w:lang w:val="en-US" w:eastAsia="zh-CN" w:bidi="ar-SA"/>
        </w:rPr>
        <w:t>供应商</w:t>
      </w:r>
      <w:bookmarkEnd w:id="41"/>
      <w:bookmarkEnd w:id="42"/>
      <w:bookmarkEnd w:id="43"/>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具有与本比选文件要求相适应的</w:t>
      </w:r>
      <w:r>
        <w:rPr>
          <w:rFonts w:hint="eastAsia" w:asciiTheme="minorEastAsia" w:hAnsiTheme="minorEastAsia" w:eastAsiaTheme="minorEastAsia" w:cstheme="minorEastAsia"/>
          <w:color w:val="auto"/>
          <w:sz w:val="28"/>
          <w:szCs w:val="28"/>
          <w:u w:val="single"/>
        </w:rPr>
        <w:t>生产、维修能力</w:t>
      </w:r>
      <w:r>
        <w:rPr>
          <w:rFonts w:hint="eastAsia" w:asciiTheme="minorEastAsia" w:hAnsiTheme="minorEastAsia" w:eastAsiaTheme="minorEastAsia" w:cstheme="minorEastAsia"/>
          <w:color w:val="auto"/>
          <w:sz w:val="28"/>
          <w:szCs w:val="28"/>
        </w:rPr>
        <w:t>，包括供应能力、售后服务能力和安装能力的生产厂家或经营商。比选响应单位必须具备：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highlight w:val="none"/>
        </w:rPr>
        <w:t>在中华人民共和国依法注册、具有独立法人资格，</w:t>
      </w:r>
      <w:r>
        <w:rPr>
          <w:rFonts w:hint="eastAsia" w:asciiTheme="minorEastAsia" w:hAnsiTheme="minorEastAsia" w:eastAsiaTheme="minorEastAsia" w:cstheme="minorEastAsia"/>
          <w:color w:val="auto"/>
          <w:sz w:val="28"/>
          <w:szCs w:val="28"/>
          <w:highlight w:val="none"/>
          <w:lang w:eastAsia="zh-CN"/>
        </w:rPr>
        <w:t>营业范围包括：</w:t>
      </w:r>
      <w:r>
        <w:rPr>
          <w:rFonts w:hint="eastAsia" w:asciiTheme="minorEastAsia" w:hAnsiTheme="minorEastAsia" w:eastAsiaTheme="minorEastAsia" w:cstheme="minorEastAsia"/>
          <w:color w:val="auto"/>
          <w:sz w:val="28"/>
          <w:szCs w:val="28"/>
          <w:lang w:val="en-US" w:eastAsia="zh-CN"/>
        </w:rPr>
        <w:t>设计、生产、销售：环卫设施或环卫设备，不锈钢，玻璃钢、塑料制品；</w:t>
      </w:r>
    </w:p>
    <w:p>
      <w:pPr>
        <w:keepNext w:val="0"/>
        <w:keepLines w:val="0"/>
        <w:pageBreakBefore w:val="0"/>
        <w:widowControl/>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2.2</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法定代表人授权书；</w:t>
      </w:r>
    </w:p>
    <w:p>
      <w:pPr>
        <w:keepNext w:val="0"/>
        <w:keepLines w:val="0"/>
        <w:pageBreakBefore w:val="0"/>
        <w:widowControl/>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2.3</w:t>
      </w:r>
      <w:r>
        <w:rPr>
          <w:rFonts w:hint="eastAsia" w:asciiTheme="minorEastAsia" w:hAnsiTheme="minorEastAsia" w:eastAsiaTheme="minorEastAsia" w:cstheme="minorEastAsia"/>
          <w:color w:val="auto"/>
          <w:sz w:val="28"/>
          <w:szCs w:val="28"/>
          <w:lang w:val="en-US" w:eastAsia="zh-CN"/>
        </w:rPr>
        <w:t xml:space="preserve"> 法定代表人身份证复印件和被授权人身份证复印件。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44" w:name="_Toc9417"/>
      <w:bookmarkStart w:id="45" w:name="_Toc1026"/>
      <w:bookmarkStart w:id="46" w:name="_Toc22687"/>
      <w:bookmarkStart w:id="47" w:name="_Toc4253"/>
      <w:bookmarkStart w:id="48" w:name="_Toc4577"/>
      <w:bookmarkStart w:id="49" w:name="_Toc13415"/>
      <w:r>
        <w:rPr>
          <w:rFonts w:hint="eastAsia" w:asciiTheme="majorEastAsia" w:hAnsiTheme="majorEastAsia" w:eastAsiaTheme="majorEastAsia" w:cstheme="majorEastAsia"/>
          <w:b/>
          <w:bCs/>
          <w:color w:val="auto"/>
          <w:kern w:val="2"/>
          <w:sz w:val="28"/>
          <w:szCs w:val="28"/>
          <w:lang w:val="en-US" w:eastAsia="zh-CN" w:bidi="ar-SA"/>
        </w:rPr>
        <w:t>三、成交标准</w:t>
      </w:r>
      <w:bookmarkEnd w:id="44"/>
      <w:bookmarkEnd w:id="45"/>
      <w:bookmarkEnd w:id="46"/>
      <w:bookmarkEnd w:id="47"/>
      <w:bookmarkEnd w:id="48"/>
      <w:bookmarkEnd w:id="49"/>
    </w:p>
    <w:p>
      <w:pPr>
        <w:keepNext w:val="0"/>
        <w:keepLines w:val="0"/>
        <w:pageBreakBefore w:val="0"/>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本次</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bCs/>
          <w:color w:val="auto"/>
          <w:sz w:val="28"/>
          <w:szCs w:val="28"/>
        </w:rPr>
        <w:t>成交人确定办法采用</w:t>
      </w:r>
      <w:r>
        <w:rPr>
          <w:rFonts w:hint="eastAsia" w:asciiTheme="minorEastAsia" w:hAnsiTheme="minorEastAsia" w:eastAsiaTheme="minorEastAsia" w:cstheme="minorEastAsia"/>
          <w:b w:val="0"/>
          <w:bCs/>
          <w:color w:val="auto"/>
          <w:sz w:val="28"/>
          <w:szCs w:val="28"/>
          <w:u w:val="single"/>
        </w:rPr>
        <w:t>满足条件的</w:t>
      </w:r>
      <w:r>
        <w:rPr>
          <w:rFonts w:hint="eastAsia" w:asciiTheme="minorEastAsia" w:hAnsiTheme="minorEastAsia" w:eastAsiaTheme="minorEastAsia" w:cstheme="minorEastAsia"/>
          <w:b w:val="0"/>
          <w:bCs/>
          <w:color w:val="auto"/>
          <w:sz w:val="28"/>
          <w:szCs w:val="28"/>
          <w:u w:val="single"/>
          <w:lang w:eastAsia="zh-CN"/>
        </w:rPr>
        <w:t>有效</w:t>
      </w:r>
      <w:r>
        <w:rPr>
          <w:rFonts w:hint="eastAsia" w:asciiTheme="minorEastAsia" w:hAnsiTheme="minorEastAsia" w:eastAsiaTheme="minorEastAsia" w:cstheme="minorEastAsia"/>
          <w:b w:val="0"/>
          <w:bCs/>
          <w:color w:val="auto"/>
          <w:sz w:val="28"/>
          <w:szCs w:val="28"/>
          <w:u w:val="single"/>
        </w:rPr>
        <w:t>最低价</w:t>
      </w:r>
      <w:r>
        <w:rPr>
          <w:rFonts w:hint="eastAsia" w:asciiTheme="minorEastAsia" w:hAnsiTheme="minorEastAsia" w:eastAsiaTheme="minorEastAsia" w:cstheme="minorEastAsia"/>
          <w:b w:val="0"/>
          <w:bCs/>
          <w:color w:val="auto"/>
          <w:sz w:val="28"/>
          <w:szCs w:val="28"/>
          <w:u w:val="single"/>
          <w:lang w:eastAsia="zh-CN"/>
        </w:rPr>
        <w:t>（不含税）</w:t>
      </w:r>
      <w:r>
        <w:rPr>
          <w:rFonts w:hint="eastAsia" w:asciiTheme="minorEastAsia" w:hAnsiTheme="minorEastAsia" w:eastAsiaTheme="minorEastAsia" w:cstheme="minorEastAsia"/>
          <w:bCs/>
          <w:color w:val="auto"/>
          <w:sz w:val="28"/>
          <w:szCs w:val="28"/>
        </w:rPr>
        <w:t>成交。</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具体</w:t>
      </w:r>
      <w:r>
        <w:rPr>
          <w:rFonts w:hint="eastAsia" w:asciiTheme="minorEastAsia" w:hAnsiTheme="minorEastAsia" w:eastAsiaTheme="minorEastAsia" w:cstheme="minorEastAsia"/>
          <w:color w:val="auto"/>
          <w:sz w:val="28"/>
          <w:szCs w:val="28"/>
        </w:rPr>
        <w:t>比选规则</w:t>
      </w:r>
      <w:r>
        <w:rPr>
          <w:rFonts w:hint="eastAsia" w:asciiTheme="minorEastAsia" w:hAnsiTheme="minorEastAsia" w:eastAsiaTheme="minorEastAsia" w:cstheme="minorEastAsia"/>
          <w:color w:val="auto"/>
          <w:kern w:val="0"/>
          <w:sz w:val="28"/>
          <w:szCs w:val="28"/>
        </w:rPr>
        <w:t>如下：</w:t>
      </w:r>
    </w:p>
    <w:p>
      <w:pPr>
        <w:keepNext w:val="0"/>
        <w:keepLines w:val="0"/>
        <w:pageBreakBefore w:val="0"/>
        <w:widowControl/>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Theme="minorEastAsia" w:hAnsiTheme="minorEastAsia" w:eastAsiaTheme="minorEastAsia" w:cstheme="minorEastAsia"/>
          <w:bCs/>
          <w:color w:val="auto"/>
          <w:sz w:val="28"/>
          <w:szCs w:val="28"/>
        </w:rPr>
        <w:t>审委员会可以继续评审，</w:t>
      </w:r>
      <w:r>
        <w:rPr>
          <w:rFonts w:hint="eastAsia" w:asciiTheme="minorEastAsia" w:hAnsiTheme="minorEastAsia" w:eastAsiaTheme="minorEastAsia" w:cstheme="minorEastAsia"/>
          <w:bCs/>
          <w:color w:val="auto"/>
          <w:sz w:val="28"/>
          <w:szCs w:val="28"/>
          <w:lang w:eastAsia="zh-CN"/>
        </w:rPr>
        <w:t>并</w:t>
      </w:r>
      <w:r>
        <w:rPr>
          <w:rFonts w:hint="eastAsia" w:asciiTheme="minorEastAsia" w:hAnsiTheme="minorEastAsia" w:eastAsiaTheme="minorEastAsia" w:cstheme="minorEastAsia"/>
          <w:bCs/>
          <w:color w:val="auto"/>
          <w:sz w:val="28"/>
          <w:szCs w:val="28"/>
        </w:rPr>
        <w:t>根据符合采购需求、质量和服务，且</w:t>
      </w:r>
      <w:r>
        <w:rPr>
          <w:rFonts w:hint="eastAsia" w:asciiTheme="minorEastAsia" w:hAnsiTheme="minorEastAsia" w:eastAsiaTheme="minorEastAsia" w:cstheme="minorEastAsia"/>
          <w:bCs/>
          <w:color w:val="auto"/>
          <w:sz w:val="28"/>
          <w:szCs w:val="28"/>
          <w:lang w:eastAsia="zh-CN"/>
        </w:rPr>
        <w:t>以</w:t>
      </w:r>
      <w:r>
        <w:rPr>
          <w:rFonts w:hint="eastAsia" w:asciiTheme="minorEastAsia" w:hAnsiTheme="minorEastAsia" w:eastAsiaTheme="minorEastAsia" w:cstheme="minorEastAsia"/>
          <w:bCs/>
          <w:color w:val="auto"/>
          <w:sz w:val="28"/>
          <w:szCs w:val="28"/>
        </w:rPr>
        <w:t>报价最低的原则确定成交候选人。</w:t>
      </w:r>
    </w:p>
    <w:p>
      <w:pPr>
        <w:keepNext w:val="0"/>
        <w:keepLines w:val="0"/>
        <w:pageBreakBefore w:val="0"/>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3.3 项目重新比选时，经评审有有效比选响应人的，应当按规定程序，根据符合采购需求、质量和服务，且</w:t>
      </w:r>
      <w:r>
        <w:rPr>
          <w:rFonts w:hint="eastAsia" w:asciiTheme="minorEastAsia" w:hAnsiTheme="minorEastAsia" w:eastAsiaTheme="minorEastAsia" w:cstheme="minorEastAsia"/>
          <w:bCs/>
          <w:color w:val="auto"/>
          <w:sz w:val="28"/>
          <w:szCs w:val="28"/>
          <w:lang w:eastAsia="zh-CN"/>
        </w:rPr>
        <w:t>以</w:t>
      </w:r>
      <w:r>
        <w:rPr>
          <w:rFonts w:hint="eastAsia" w:asciiTheme="minorEastAsia" w:hAnsiTheme="minorEastAsia" w:eastAsiaTheme="minorEastAsia" w:cstheme="minorEastAsia"/>
          <w:bCs/>
          <w:color w:val="auto"/>
          <w:sz w:val="28"/>
          <w:szCs w:val="28"/>
        </w:rPr>
        <w:t>报价最低的原则确定成交候选人。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50" w:name="_Toc11976"/>
      <w:bookmarkStart w:id="51" w:name="_Toc8773"/>
      <w:bookmarkStart w:id="52" w:name="_Toc12895"/>
      <w:bookmarkStart w:id="53" w:name="_Toc2689"/>
      <w:bookmarkStart w:id="54" w:name="_Toc16613"/>
      <w:bookmarkStart w:id="55" w:name="_Toc5819"/>
      <w:r>
        <w:rPr>
          <w:rFonts w:hint="eastAsia" w:asciiTheme="majorEastAsia" w:hAnsiTheme="majorEastAsia" w:eastAsiaTheme="majorEastAsia" w:cstheme="majorEastAsia"/>
          <w:b/>
          <w:bCs/>
          <w:color w:val="auto"/>
          <w:kern w:val="2"/>
          <w:sz w:val="28"/>
          <w:szCs w:val="28"/>
          <w:lang w:val="en-US" w:eastAsia="zh-CN" w:bidi="ar-SA"/>
        </w:rPr>
        <w:t>四、比选文件发放的时间及地点</w:t>
      </w:r>
      <w:bookmarkEnd w:id="50"/>
      <w:bookmarkEnd w:id="51"/>
      <w:bookmarkEnd w:id="52"/>
      <w:bookmarkEnd w:id="53"/>
      <w:bookmarkEnd w:id="54"/>
      <w:bookmarkEnd w:id="55"/>
    </w:p>
    <w:p>
      <w:pPr>
        <w:keepNext w:val="0"/>
        <w:keepLines w:val="0"/>
        <w:pageBreakBefore w:val="0"/>
        <w:kinsoku/>
        <w:wordWrap/>
        <w:overflowPunct/>
        <w:topLinePunct w:val="0"/>
        <w:bidi w:val="0"/>
        <w:snapToGrid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比选文件及相关资料于</w:t>
      </w:r>
      <w:r>
        <w:rPr>
          <w:rFonts w:hint="eastAsia" w:asciiTheme="minorEastAsia" w:hAnsiTheme="minorEastAsia" w:eastAsiaTheme="minorEastAsia" w:cstheme="minorEastAsia"/>
          <w:i w:val="0"/>
          <w:iCs w:val="0"/>
          <w:color w:val="auto"/>
          <w:sz w:val="28"/>
          <w:szCs w:val="28"/>
          <w:u w:val="single"/>
          <w:lang w:val="en-US" w:eastAsia="zh-CN"/>
        </w:rPr>
        <w:t>2020</w:t>
      </w:r>
      <w:r>
        <w:rPr>
          <w:rFonts w:hint="eastAsia" w:asciiTheme="minorEastAsia" w:hAnsiTheme="minorEastAsia" w:eastAsiaTheme="minorEastAsia" w:cstheme="minorEastAsia"/>
          <w:i w:val="0"/>
          <w:iCs w:val="0"/>
          <w:color w:val="auto"/>
          <w:sz w:val="28"/>
          <w:szCs w:val="28"/>
          <w:u w:val="single"/>
        </w:rPr>
        <w:t>年</w:t>
      </w:r>
      <w:r>
        <w:rPr>
          <w:rFonts w:hint="eastAsia" w:asciiTheme="minorEastAsia" w:hAnsiTheme="minorEastAsia" w:eastAsiaTheme="minorEastAsia" w:cstheme="minorEastAsia"/>
          <w:i w:val="0"/>
          <w:iCs w:val="0"/>
          <w:color w:val="auto"/>
          <w:sz w:val="28"/>
          <w:szCs w:val="28"/>
          <w:u w:val="single"/>
          <w:lang w:val="en-US" w:eastAsia="zh-CN"/>
        </w:rPr>
        <w:t>10</w:t>
      </w:r>
      <w:r>
        <w:rPr>
          <w:rFonts w:hint="eastAsia" w:asciiTheme="minorEastAsia" w:hAnsiTheme="minorEastAsia" w:eastAsiaTheme="minorEastAsia" w:cstheme="minorEastAsia"/>
          <w:i w:val="0"/>
          <w:iCs w:val="0"/>
          <w:color w:val="auto"/>
          <w:sz w:val="28"/>
          <w:szCs w:val="28"/>
          <w:u w:val="single"/>
        </w:rPr>
        <w:t>月</w:t>
      </w:r>
      <w:r>
        <w:rPr>
          <w:rFonts w:hint="eastAsia" w:asciiTheme="minorEastAsia" w:hAnsiTheme="minorEastAsia" w:eastAsiaTheme="minorEastAsia" w:cstheme="minorEastAsia"/>
          <w:i w:val="0"/>
          <w:iCs w:val="0"/>
          <w:color w:val="auto"/>
          <w:sz w:val="28"/>
          <w:szCs w:val="28"/>
          <w:u w:val="single"/>
          <w:lang w:val="en-US" w:eastAsia="zh-CN"/>
        </w:rPr>
        <w:t xml:space="preserve"> 28</w:t>
      </w:r>
      <w:r>
        <w:rPr>
          <w:rFonts w:hint="eastAsia" w:asciiTheme="minorEastAsia" w:hAnsiTheme="minorEastAsia" w:eastAsiaTheme="minorEastAsia" w:cstheme="minorEastAsia"/>
          <w:i w:val="0"/>
          <w:iCs w:val="0"/>
          <w:color w:val="auto"/>
          <w:sz w:val="28"/>
          <w:szCs w:val="28"/>
          <w:u w:val="single"/>
        </w:rPr>
        <w:t>日</w:t>
      </w:r>
      <w:r>
        <w:rPr>
          <w:rFonts w:hint="eastAsia" w:asciiTheme="minorEastAsia" w:hAnsiTheme="minorEastAsia" w:eastAsiaTheme="minorEastAsia" w:cstheme="minorEastAsia"/>
          <w:color w:val="auto"/>
          <w:sz w:val="28"/>
          <w:szCs w:val="28"/>
        </w:rPr>
        <w:t>由重庆机场集团有限公司</w:t>
      </w:r>
      <w:r>
        <w:rPr>
          <w:rFonts w:hint="eastAsia" w:asciiTheme="minorEastAsia" w:hAnsiTheme="minorEastAsia" w:eastAsiaTheme="minorEastAsia" w:cstheme="minorEastAsia"/>
          <w:color w:val="auto"/>
          <w:sz w:val="28"/>
          <w:szCs w:val="28"/>
          <w:lang w:eastAsia="zh-CN"/>
        </w:rPr>
        <w:t>航站楼管理部</w:t>
      </w:r>
      <w:r>
        <w:rPr>
          <w:rFonts w:hint="eastAsia" w:asciiTheme="minorEastAsia" w:hAnsiTheme="minorEastAsia" w:eastAsiaTheme="minorEastAsia" w:cstheme="minorEastAsia"/>
          <w:color w:val="auto"/>
          <w:sz w:val="28"/>
          <w:szCs w:val="28"/>
        </w:rPr>
        <w:t>在重庆机场集团官方网站发布。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56" w:name="_Toc17170"/>
      <w:bookmarkStart w:id="57" w:name="_Toc12543"/>
      <w:bookmarkStart w:id="58" w:name="_Toc12770"/>
      <w:bookmarkStart w:id="59" w:name="_Toc6368"/>
      <w:bookmarkStart w:id="60" w:name="_Toc21569"/>
      <w:bookmarkStart w:id="61" w:name="_Toc11674"/>
      <w:r>
        <w:rPr>
          <w:rFonts w:hint="eastAsia" w:asciiTheme="majorEastAsia" w:hAnsiTheme="majorEastAsia" w:eastAsiaTheme="majorEastAsia" w:cstheme="majorEastAsia"/>
          <w:b/>
          <w:bCs/>
          <w:color w:val="auto"/>
          <w:kern w:val="2"/>
          <w:sz w:val="28"/>
          <w:szCs w:val="28"/>
          <w:lang w:val="en-US" w:eastAsia="zh-CN" w:bidi="ar-SA"/>
        </w:rPr>
        <w:t>五、提出问题的截止时间及比选采购人澄清时间</w:t>
      </w:r>
      <w:bookmarkEnd w:id="56"/>
      <w:bookmarkEnd w:id="57"/>
      <w:bookmarkEnd w:id="58"/>
      <w:bookmarkEnd w:id="59"/>
      <w:bookmarkEnd w:id="60"/>
      <w:bookmarkEnd w:id="61"/>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5.1 </w:t>
      </w:r>
      <w:r>
        <w:rPr>
          <w:rFonts w:hint="eastAsia" w:asciiTheme="minorEastAsia" w:hAnsiTheme="minorEastAsia" w:eastAsiaTheme="minorEastAsia" w:cstheme="minorEastAsia"/>
          <w:color w:val="auto"/>
          <w:kern w:val="0"/>
          <w:sz w:val="28"/>
          <w:szCs w:val="28"/>
        </w:rPr>
        <w:t>比选响应人对比选采购文件如有疑问，须于</w:t>
      </w:r>
      <w:r>
        <w:rPr>
          <w:rFonts w:hint="eastAsia" w:asciiTheme="minorEastAsia" w:hAnsiTheme="minorEastAsia" w:eastAsiaTheme="minorEastAsia" w:cstheme="minorEastAsia"/>
          <w:color w:val="auto"/>
          <w:kern w:val="0"/>
          <w:sz w:val="28"/>
          <w:szCs w:val="28"/>
          <w:u w:val="single"/>
          <w:lang w:val="en-US" w:eastAsia="zh-CN"/>
        </w:rPr>
        <w:t>2020</w:t>
      </w:r>
      <w:r>
        <w:rPr>
          <w:rFonts w:hint="eastAsia" w:asciiTheme="minorEastAsia" w:hAnsiTheme="minorEastAsia" w:eastAsiaTheme="minorEastAsia" w:cstheme="minorEastAsia"/>
          <w:color w:val="auto"/>
          <w:kern w:val="0"/>
          <w:sz w:val="28"/>
          <w:szCs w:val="28"/>
          <w:u w:val="single"/>
        </w:rPr>
        <w:t>年</w:t>
      </w:r>
      <w:r>
        <w:rPr>
          <w:rFonts w:hint="eastAsia" w:asciiTheme="minorEastAsia" w:hAnsiTheme="minorEastAsia" w:eastAsiaTheme="minorEastAsia" w:cstheme="minorEastAsia"/>
          <w:color w:val="auto"/>
          <w:kern w:val="0"/>
          <w:sz w:val="28"/>
          <w:szCs w:val="28"/>
          <w:u w:val="single"/>
          <w:lang w:val="en-US" w:eastAsia="zh-CN"/>
        </w:rPr>
        <w:t>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 xml:space="preserve"> 23</w:t>
      </w:r>
      <w:r>
        <w:rPr>
          <w:rFonts w:hint="eastAsia" w:asciiTheme="minorEastAsia" w:hAnsiTheme="minorEastAsia" w:eastAsiaTheme="minorEastAsia" w:cstheme="minorEastAsia"/>
          <w:color w:val="auto"/>
          <w:kern w:val="0"/>
          <w:sz w:val="28"/>
          <w:szCs w:val="28"/>
          <w:u w:val="single"/>
        </w:rPr>
        <w:t>日</w:t>
      </w:r>
      <w:r>
        <w:rPr>
          <w:rFonts w:hint="eastAsia" w:asciiTheme="minorEastAsia" w:hAnsiTheme="minorEastAsia" w:eastAsiaTheme="minorEastAsia" w:cstheme="minorEastAsia"/>
          <w:color w:val="auto"/>
          <w:kern w:val="0"/>
          <w:sz w:val="28"/>
          <w:szCs w:val="28"/>
        </w:rPr>
        <w:t>17：</w:t>
      </w:r>
      <w:r>
        <w:rPr>
          <w:rFonts w:hint="eastAsia" w:asciiTheme="minorEastAsia" w:hAnsiTheme="minorEastAsia" w:eastAsiaTheme="minorEastAsia" w:cstheme="minorEastAsia"/>
          <w:color w:val="auto"/>
          <w:kern w:val="0"/>
          <w:sz w:val="28"/>
          <w:szCs w:val="28"/>
          <w:lang w:val="en-US" w:eastAsia="zh-CN"/>
        </w:rPr>
        <w:fldChar w:fldCharType="begin"/>
      </w:r>
      <w:r>
        <w:rPr>
          <w:rFonts w:hint="eastAsia" w:asciiTheme="minorEastAsia" w:hAnsiTheme="minorEastAsia" w:eastAsiaTheme="minorEastAsia" w:cstheme="minorEastAsia"/>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Theme="minorEastAsia" w:hAnsiTheme="minorEastAsia" w:eastAsiaTheme="minorEastAsia" w:cstheme="minorEastAsia"/>
          <w:color w:val="auto"/>
          <w:kern w:val="0"/>
          <w:sz w:val="28"/>
          <w:szCs w:val="28"/>
          <w:lang w:val="en-US" w:eastAsia="zh-CN"/>
        </w:rPr>
        <w:fldChar w:fldCharType="separate"/>
      </w:r>
      <w:r>
        <w:rPr>
          <w:rFonts w:hint="eastAsia" w:asciiTheme="minorEastAsia" w:hAnsiTheme="minorEastAsia" w:eastAsiaTheme="minorEastAsia" w:cstheme="minorEastAsia"/>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lang w:val="en-US" w:eastAsia="zh-CN"/>
        </w:rPr>
        <w:fldChar w:fldCharType="end"/>
      </w:r>
      <w:r>
        <w:rPr>
          <w:rFonts w:hint="eastAsia" w:asciiTheme="minorEastAsia" w:hAnsiTheme="minorEastAsia" w:eastAsiaTheme="minorEastAsia" w:cstheme="minorEastAsia"/>
          <w:color w:val="auto"/>
          <w:kern w:val="0"/>
          <w:sz w:val="28"/>
          <w:szCs w:val="28"/>
          <w:lang w:val="en-US" w:eastAsia="zh-CN"/>
        </w:rPr>
        <w:t>.2 比选采购文件澄清、补遗的内容在</w:t>
      </w:r>
      <w:r>
        <w:rPr>
          <w:rFonts w:hint="eastAsia" w:asciiTheme="minorEastAsia" w:hAnsiTheme="minorEastAsia" w:eastAsiaTheme="minorEastAsia" w:cstheme="minorEastAsia"/>
          <w:color w:val="auto"/>
          <w:kern w:val="0"/>
          <w:sz w:val="28"/>
          <w:szCs w:val="28"/>
          <w:u w:val="single"/>
          <w:lang w:val="en-US" w:eastAsia="zh-CN"/>
        </w:rPr>
        <w:t xml:space="preserve"> 2020年10月26日</w:t>
      </w:r>
      <w:r>
        <w:rPr>
          <w:rFonts w:hint="eastAsia" w:asciiTheme="minorEastAsia" w:hAnsiTheme="minorEastAsia" w:eastAsiaTheme="minorEastAsia" w:cstheme="minorEastAsia"/>
          <w:color w:val="auto"/>
          <w:kern w:val="0"/>
          <w:sz w:val="28"/>
          <w:szCs w:val="28"/>
          <w:lang w:val="en-US" w:eastAsia="zh-CN"/>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62" w:name="_Toc27855"/>
      <w:bookmarkStart w:id="63" w:name="_Toc27535"/>
      <w:bookmarkStart w:id="64" w:name="_Toc23939"/>
      <w:bookmarkStart w:id="65" w:name="_Toc28803"/>
      <w:bookmarkStart w:id="66" w:name="_Toc22837"/>
      <w:bookmarkStart w:id="67" w:name="_Toc6592"/>
      <w:r>
        <w:rPr>
          <w:rFonts w:hint="eastAsia" w:asciiTheme="majorEastAsia" w:hAnsiTheme="majorEastAsia" w:eastAsiaTheme="majorEastAsia" w:cstheme="majorEastAsia"/>
          <w:b/>
          <w:bCs/>
          <w:color w:val="auto"/>
          <w:kern w:val="2"/>
          <w:sz w:val="28"/>
          <w:szCs w:val="28"/>
          <w:lang w:val="en-US" w:eastAsia="zh-CN" w:bidi="ar-SA"/>
        </w:rPr>
        <w:t>六、项目比选响应保证金</w:t>
      </w:r>
      <w:bookmarkEnd w:id="62"/>
      <w:bookmarkEnd w:id="63"/>
      <w:bookmarkEnd w:id="64"/>
      <w:bookmarkEnd w:id="65"/>
      <w:bookmarkEnd w:id="66"/>
      <w:bookmarkEnd w:id="67"/>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.1 项目比选响应保证金：金额为人民币</w:t>
      </w:r>
      <w:r>
        <w:rPr>
          <w:rFonts w:hint="eastAsia" w:asciiTheme="minorEastAsia" w:hAnsiTheme="minorEastAsia" w:eastAsiaTheme="minorEastAsia" w:cstheme="minorEastAsia"/>
          <w:color w:val="auto"/>
          <w:kern w:val="0"/>
          <w:sz w:val="28"/>
          <w:szCs w:val="28"/>
          <w:u w:val="single"/>
          <w:lang w:val="en-US" w:eastAsia="zh-CN"/>
        </w:rPr>
        <w:t>4000</w:t>
      </w:r>
      <w:r>
        <w:rPr>
          <w:rFonts w:hint="eastAsia" w:asciiTheme="minorEastAsia" w:hAnsiTheme="minorEastAsia" w:eastAsiaTheme="minorEastAsia" w:cstheme="minorEastAsia"/>
          <w:color w:val="auto"/>
          <w:kern w:val="0"/>
          <w:sz w:val="28"/>
          <w:szCs w:val="28"/>
        </w:rPr>
        <w:t>元整</w:t>
      </w:r>
      <w:r>
        <w:rPr>
          <w:rFonts w:hint="eastAsia" w:asciiTheme="minorEastAsia" w:hAnsiTheme="minorEastAsia" w:eastAsiaTheme="minorEastAsia" w:cstheme="minorEastAsia"/>
          <w:color w:val="auto"/>
          <w:kern w:val="0"/>
          <w:sz w:val="28"/>
          <w:szCs w:val="28"/>
          <w:u w:val="single"/>
          <w:lang w:val="en-US" w:eastAsia="zh-CN"/>
        </w:rPr>
        <w:t>(</w:t>
      </w:r>
      <w:r>
        <w:rPr>
          <w:rFonts w:hint="eastAsia" w:asciiTheme="minorEastAsia" w:hAnsiTheme="minorEastAsia" w:eastAsiaTheme="minorEastAsia" w:cstheme="minorEastAsia"/>
          <w:color w:val="auto"/>
          <w:kern w:val="0"/>
          <w:sz w:val="28"/>
          <w:szCs w:val="28"/>
          <w:u w:val="none"/>
          <w:lang w:val="en-US" w:eastAsia="zh-CN"/>
        </w:rPr>
        <w:t>大写金额人民币：</w:t>
      </w:r>
      <w:r>
        <w:rPr>
          <w:rFonts w:hint="eastAsia" w:asciiTheme="minorEastAsia" w:hAnsiTheme="minorEastAsia" w:eastAsiaTheme="minorEastAsia" w:cstheme="minorEastAsia"/>
          <w:color w:val="auto"/>
          <w:kern w:val="0"/>
          <w:sz w:val="28"/>
          <w:szCs w:val="28"/>
          <w:u w:val="single"/>
          <w:lang w:val="en-US" w:eastAsia="zh-CN"/>
        </w:rPr>
        <w:t>肆仟圆整</w:t>
      </w:r>
      <w:r>
        <w:rPr>
          <w:rFonts w:hint="eastAsia" w:asciiTheme="minorEastAsia" w:hAnsiTheme="minorEastAsia" w:eastAsiaTheme="minorEastAsia" w:cstheme="minorEastAsia"/>
          <w:color w:val="auto"/>
          <w:kern w:val="0"/>
          <w:sz w:val="28"/>
          <w:szCs w:val="28"/>
          <w:u w:val="none"/>
          <w:lang w:val="en-US" w:eastAsia="zh-CN"/>
        </w:rPr>
        <w:t>）</w:t>
      </w:r>
      <w:r>
        <w:rPr>
          <w:rFonts w:hint="eastAsia" w:asciiTheme="minorEastAsia" w:hAnsiTheme="minorEastAsia" w:eastAsiaTheme="minorEastAsia" w:cstheme="minorEastAsia"/>
          <w:color w:val="auto"/>
          <w:kern w:val="0"/>
          <w:sz w:val="28"/>
          <w:szCs w:val="28"/>
        </w:rPr>
        <w:t>。</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val="en-US" w:eastAsia="zh-CN"/>
        </w:rPr>
        <w:t>2</w:t>
      </w:r>
      <w:r>
        <w:rPr>
          <w:rFonts w:hint="eastAsia" w:asciiTheme="minorEastAsia" w:hAnsiTheme="minorEastAsia" w:eastAsiaTheme="minorEastAsia" w:cstheme="minorEastAsia"/>
          <w:color w:val="auto"/>
          <w:kern w:val="0"/>
          <w:sz w:val="28"/>
          <w:szCs w:val="28"/>
        </w:rPr>
        <w:t xml:space="preserve">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开户名：重庆机场集团有限公司</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开户银行：建设银行渝北支行机场分理处</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账号：5000 1083 8000 5000 0447</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注意：比选响应人递交比选响应文件时应出示采购人财务部开具的项目比选保证金收据原件，否则，采购人将拒收比选响应文件。</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 xml:space="preserve"> 提交时间：比选开始前</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val="en-US" w:eastAsia="zh-CN"/>
        </w:rPr>
        <w:t>4</w:t>
      </w:r>
      <w:r>
        <w:rPr>
          <w:rFonts w:hint="eastAsia" w:asciiTheme="minorEastAsia" w:hAnsiTheme="minorEastAsia" w:eastAsiaTheme="minorEastAsia" w:cstheme="minorEastAsia"/>
          <w:color w:val="auto"/>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Theme="minorEastAsia" w:hAnsiTheme="minorEastAsia" w:eastAsiaTheme="minorEastAsia" w:cstheme="minorEastAsia"/>
          <w:color w:val="auto"/>
          <w:kern w:val="0"/>
          <w:sz w:val="28"/>
          <w:szCs w:val="28"/>
          <w:lang w:eastAsia="zh-CN"/>
        </w:rPr>
        <w:t>航站楼管理部</w:t>
      </w:r>
      <w:r>
        <w:rPr>
          <w:rFonts w:hint="eastAsia" w:asciiTheme="minorEastAsia" w:hAnsiTheme="minorEastAsia" w:eastAsiaTheme="minorEastAsia" w:cstheme="minorEastAsia"/>
          <w:color w:val="auto"/>
          <w:kern w:val="0"/>
          <w:sz w:val="28"/>
          <w:szCs w:val="28"/>
        </w:rPr>
        <w:t>，我司凭借该收据根据相关规定在20个工作日内将项目比选响应保证金以银行转账方式</w:t>
      </w:r>
      <w:r>
        <w:rPr>
          <w:rFonts w:hint="eastAsia" w:asciiTheme="minorEastAsia" w:hAnsiTheme="minorEastAsia" w:eastAsiaTheme="minorEastAsia" w:cstheme="minorEastAsia"/>
          <w:color w:val="auto"/>
          <w:kern w:val="0"/>
          <w:sz w:val="28"/>
          <w:szCs w:val="28"/>
          <w:lang w:eastAsia="zh-CN"/>
        </w:rPr>
        <w:t>或银行承兑汇票</w:t>
      </w:r>
      <w:r>
        <w:rPr>
          <w:rFonts w:hint="eastAsia" w:asciiTheme="minorEastAsia" w:hAnsiTheme="minorEastAsia" w:eastAsiaTheme="minorEastAsia" w:cstheme="minorEastAsia"/>
          <w:color w:val="auto"/>
          <w:kern w:val="0"/>
          <w:sz w:val="28"/>
          <w:szCs w:val="28"/>
        </w:rPr>
        <w:t>退还至比选响应人，该项目比选响应保证金递交期间不计利息。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68" w:name="_Toc9261"/>
      <w:bookmarkStart w:id="69" w:name="_Toc14634"/>
      <w:bookmarkStart w:id="70" w:name="_Toc25396"/>
      <w:bookmarkStart w:id="71" w:name="_Toc11051"/>
      <w:bookmarkStart w:id="72" w:name="_Toc25313"/>
      <w:bookmarkStart w:id="73" w:name="_Toc10948"/>
      <w:r>
        <w:rPr>
          <w:rFonts w:hint="eastAsia" w:asciiTheme="majorEastAsia" w:hAnsiTheme="majorEastAsia" w:eastAsiaTheme="majorEastAsia" w:cstheme="majorEastAsia"/>
          <w:b/>
          <w:bCs/>
          <w:color w:val="auto"/>
          <w:kern w:val="2"/>
          <w:sz w:val="28"/>
          <w:szCs w:val="28"/>
          <w:lang w:val="en-US" w:eastAsia="zh-CN" w:bidi="ar-SA"/>
        </w:rPr>
        <w:t>七、支付方式</w:t>
      </w:r>
      <w:bookmarkEnd w:id="68"/>
      <w:bookmarkEnd w:id="69"/>
      <w:bookmarkEnd w:id="70"/>
      <w:bookmarkEnd w:id="71"/>
      <w:bookmarkEnd w:id="72"/>
      <w:bookmarkEnd w:id="73"/>
    </w:p>
    <w:p>
      <w:pPr>
        <w:pStyle w:val="5"/>
        <w:ind w:firstLine="600"/>
        <w:jc w:val="left"/>
        <w:rPr>
          <w:rFonts w:hint="eastAsia" w:asciiTheme="minorEastAsia" w:hAnsiTheme="minorEastAsia" w:eastAsiaTheme="minorEastAsia" w:cstheme="minorEastAsia"/>
          <w:color w:val="auto"/>
          <w:sz w:val="28"/>
          <w:szCs w:val="28"/>
          <w:u w:val="single"/>
          <w:lang w:eastAsia="zh-CN"/>
        </w:rPr>
      </w:pPr>
      <w:r>
        <w:rPr>
          <w:rFonts w:hint="eastAsia" w:asciiTheme="minorEastAsia" w:hAnsiTheme="minorEastAsia" w:eastAsiaTheme="minorEastAsia" w:cstheme="minorEastAsia"/>
          <w:color w:val="auto"/>
          <w:sz w:val="28"/>
          <w:szCs w:val="28"/>
          <w:u w:val="single"/>
          <w:lang w:eastAsia="zh-CN"/>
        </w:rPr>
        <w:t>项目分两次实施，第一次实施，</w:t>
      </w:r>
      <w:r>
        <w:rPr>
          <w:rFonts w:hint="eastAsia" w:asciiTheme="minorEastAsia" w:hAnsiTheme="minorEastAsia" w:eastAsiaTheme="minorEastAsia" w:cstheme="minorEastAsia"/>
          <w:color w:val="auto"/>
          <w:sz w:val="28"/>
          <w:szCs w:val="28"/>
          <w:u w:val="single"/>
          <w:lang w:val="en-US" w:eastAsia="zh-CN"/>
        </w:rPr>
        <w:t>经验收合格并收到乙方开具增值税发票后，以银行转账方式或银行承兑汇票的方式支付对应种类数量货物</w:t>
      </w:r>
      <w:r>
        <w:rPr>
          <w:rFonts w:hint="eastAsia" w:asciiTheme="minorEastAsia" w:hAnsiTheme="minorEastAsia" w:eastAsiaTheme="minorEastAsia" w:cstheme="minorEastAsia"/>
          <w:color w:val="auto"/>
          <w:sz w:val="28"/>
          <w:szCs w:val="28"/>
          <w:u w:val="single"/>
          <w:lang w:eastAsia="zh-CN"/>
        </w:rPr>
        <w:t>金额</w:t>
      </w:r>
      <w:r>
        <w:rPr>
          <w:rFonts w:hint="eastAsia" w:asciiTheme="minorEastAsia" w:hAnsiTheme="minorEastAsia" w:eastAsiaTheme="minorEastAsia" w:cstheme="minorEastAsia"/>
          <w:color w:val="auto"/>
          <w:sz w:val="28"/>
          <w:szCs w:val="28"/>
          <w:u w:val="single"/>
          <w:lang w:val="en-US" w:eastAsia="zh-CN"/>
        </w:rPr>
        <w:t>的90%</w:t>
      </w:r>
      <w:r>
        <w:rPr>
          <w:rFonts w:hint="eastAsia" w:asciiTheme="minorEastAsia" w:hAnsiTheme="minorEastAsia" w:eastAsiaTheme="minorEastAsia" w:cstheme="minorEastAsia"/>
          <w:color w:val="auto"/>
          <w:sz w:val="28"/>
          <w:szCs w:val="28"/>
          <w:u w:val="single"/>
          <w:lang w:eastAsia="zh-CN"/>
        </w:rPr>
        <w:t>；第二次实施，经验收合格并收到乙方开具增值税发票后，以银行转账方式或银行承兑汇票的方式支付对应种类数量货物金额的90%。质保期结束且无质量问题后，</w:t>
      </w:r>
      <w:r>
        <w:rPr>
          <w:rFonts w:hint="eastAsia" w:asciiTheme="minorEastAsia" w:hAnsiTheme="minorEastAsia" w:eastAsiaTheme="minorEastAsia" w:cstheme="minorEastAsia"/>
          <w:color w:val="auto"/>
          <w:kern w:val="0"/>
          <w:sz w:val="28"/>
          <w:szCs w:val="28"/>
          <w:u w:val="single"/>
        </w:rPr>
        <w:t>以银行转账方式</w:t>
      </w:r>
      <w:r>
        <w:rPr>
          <w:rFonts w:hint="eastAsia" w:asciiTheme="minorEastAsia" w:hAnsiTheme="minorEastAsia" w:eastAsiaTheme="minorEastAsia" w:cstheme="minorEastAsia"/>
          <w:color w:val="auto"/>
          <w:kern w:val="0"/>
          <w:sz w:val="28"/>
          <w:szCs w:val="28"/>
          <w:u w:val="single"/>
          <w:lang w:eastAsia="zh-CN"/>
        </w:rPr>
        <w:t>或银行承兑汇票的方式</w:t>
      </w:r>
      <w:r>
        <w:rPr>
          <w:rFonts w:hint="eastAsia" w:asciiTheme="minorEastAsia" w:hAnsiTheme="minorEastAsia" w:eastAsiaTheme="minorEastAsia" w:cstheme="minorEastAsia"/>
          <w:color w:val="auto"/>
          <w:sz w:val="28"/>
          <w:szCs w:val="28"/>
          <w:u w:val="single"/>
          <w:lang w:eastAsia="zh-CN"/>
        </w:rPr>
        <w:t>支付剩余金额。</w:t>
      </w:r>
    </w:p>
    <w:p>
      <w:pPr>
        <w:keepNext w:val="0"/>
        <w:keepLines w:val="0"/>
        <w:pageBreakBefore w:val="0"/>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若乙方开具增值税专用发票，则甲方支付不含增值税合同金额和税额的总金额；若乙方开具增值税普通发票，则甲方仅支付不含增值税合同金额。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74" w:name="_Toc3331"/>
      <w:bookmarkStart w:id="75" w:name="_Toc28299"/>
      <w:bookmarkStart w:id="76" w:name="_Toc6410"/>
      <w:bookmarkStart w:id="77" w:name="_Toc10464"/>
      <w:bookmarkStart w:id="78" w:name="_Toc8125"/>
      <w:bookmarkStart w:id="79" w:name="_Toc17864"/>
      <w:r>
        <w:rPr>
          <w:rFonts w:hint="eastAsia" w:asciiTheme="majorEastAsia" w:hAnsiTheme="majorEastAsia" w:eastAsiaTheme="majorEastAsia" w:cstheme="majorEastAsia"/>
          <w:b/>
          <w:bCs/>
          <w:color w:val="auto"/>
          <w:kern w:val="2"/>
          <w:sz w:val="28"/>
          <w:szCs w:val="28"/>
          <w:lang w:val="en-US" w:eastAsia="zh-CN" w:bidi="ar-SA"/>
        </w:rPr>
        <w:t>八、到货时间</w:t>
      </w:r>
      <w:bookmarkEnd w:id="74"/>
      <w:bookmarkEnd w:id="75"/>
      <w:bookmarkEnd w:id="76"/>
      <w:bookmarkEnd w:id="77"/>
      <w:bookmarkEnd w:id="78"/>
      <w:bookmarkEnd w:id="79"/>
    </w:p>
    <w:p>
      <w:pPr>
        <w:keepNext w:val="0"/>
        <w:keepLines w:val="0"/>
        <w:pageBreakBefore w:val="0"/>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项目分两次实施。第一次实施内容包括：卫生间垃圾桶600个、站台垃圾桶15个，自合同签订之日起</w:t>
      </w:r>
      <w:r>
        <w:rPr>
          <w:rFonts w:hint="eastAsia" w:asciiTheme="minorEastAsia" w:hAnsiTheme="minorEastAsia" w:eastAsiaTheme="minorEastAsia" w:cstheme="minorEastAsia"/>
          <w:color w:val="auto"/>
          <w:sz w:val="28"/>
          <w:szCs w:val="28"/>
          <w:lang w:val="en-US" w:eastAsia="zh-CN"/>
        </w:rPr>
        <w:t>30个日历日内进行供货。第二次实施内容包括：</w:t>
      </w:r>
      <w:r>
        <w:rPr>
          <w:rFonts w:hint="eastAsia" w:asciiTheme="minorEastAsia" w:hAnsiTheme="minorEastAsia" w:eastAsiaTheme="minorEastAsia" w:cstheme="minorEastAsia"/>
          <w:color w:val="auto"/>
          <w:sz w:val="28"/>
          <w:szCs w:val="28"/>
          <w:lang w:eastAsia="zh-CN"/>
        </w:rPr>
        <w:t>卫生间垃圾桶600个、站台垃圾桶15个，自</w:t>
      </w:r>
      <w:r>
        <w:rPr>
          <w:rFonts w:hint="eastAsia" w:asciiTheme="minorEastAsia" w:hAnsiTheme="minorEastAsia" w:eastAsiaTheme="minorEastAsia" w:cstheme="minorEastAsia"/>
          <w:color w:val="auto"/>
          <w:sz w:val="28"/>
          <w:szCs w:val="28"/>
          <w:u w:val="none"/>
          <w:lang w:val="en-US" w:eastAsia="zh-CN"/>
        </w:rPr>
        <w:t>2021年1月由甲方提出要求后30个日历日内进行供货</w:t>
      </w:r>
      <w:r>
        <w:rPr>
          <w:rFonts w:hint="eastAsia" w:asciiTheme="minorEastAsia" w:hAnsiTheme="minorEastAsia" w:eastAsiaTheme="minorEastAsia" w:cstheme="minorEastAsia"/>
          <w:color w:val="auto"/>
          <w:sz w:val="28"/>
          <w:szCs w:val="28"/>
          <w:lang w:val="en-US" w:eastAsia="zh-CN"/>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80" w:name="_Toc6556"/>
      <w:bookmarkStart w:id="81" w:name="_Toc13539"/>
      <w:bookmarkStart w:id="82" w:name="_Toc24864"/>
      <w:bookmarkStart w:id="83" w:name="_Toc21207"/>
      <w:bookmarkStart w:id="84" w:name="_Toc15652"/>
      <w:bookmarkStart w:id="85" w:name="_Toc29346"/>
      <w:r>
        <w:rPr>
          <w:rFonts w:hint="eastAsia" w:asciiTheme="majorEastAsia" w:hAnsiTheme="majorEastAsia" w:eastAsiaTheme="majorEastAsia" w:cstheme="majorEastAsia"/>
          <w:b/>
          <w:bCs/>
          <w:color w:val="auto"/>
          <w:kern w:val="2"/>
          <w:sz w:val="28"/>
          <w:szCs w:val="28"/>
          <w:lang w:val="en-US" w:eastAsia="zh-CN" w:bidi="ar-SA"/>
        </w:rPr>
        <w:t>九、质保期</w:t>
      </w:r>
      <w:bookmarkEnd w:id="80"/>
      <w:bookmarkEnd w:id="81"/>
      <w:bookmarkEnd w:id="82"/>
      <w:bookmarkEnd w:id="83"/>
      <w:bookmarkEnd w:id="84"/>
      <w:bookmarkEnd w:id="85"/>
    </w:p>
    <w:p>
      <w:pPr>
        <w:pStyle w:val="2"/>
        <w:numPr>
          <w:ilvl w:val="0"/>
          <w:numId w:val="0"/>
        </w:numPr>
        <w:spacing w:line="360" w:lineRule="auto"/>
        <w:ind w:firstLine="560" w:firstLineChars="200"/>
        <w:jc w:val="left"/>
        <w:outlineLvl w:val="9"/>
        <w:rPr>
          <w:rFonts w:hint="eastAsia" w:asciiTheme="minorEastAsia" w:hAnsiTheme="minorEastAsia" w:eastAsiaTheme="minorEastAsia" w:cstheme="minorEastAsia"/>
          <w:b w:val="0"/>
          <w:color w:val="auto"/>
          <w:kern w:val="2"/>
          <w:sz w:val="28"/>
          <w:szCs w:val="28"/>
          <w:highlight w:val="none"/>
          <w:lang w:val="en-US" w:eastAsia="zh-CN" w:bidi="ar-SA"/>
        </w:rPr>
      </w:pPr>
      <w:r>
        <w:rPr>
          <w:rFonts w:hint="eastAsia" w:asciiTheme="minorEastAsia" w:hAnsiTheme="minorEastAsia" w:eastAsiaTheme="minorEastAsia" w:cstheme="minorEastAsia"/>
          <w:b w:val="0"/>
          <w:color w:val="auto"/>
          <w:kern w:val="2"/>
          <w:sz w:val="28"/>
          <w:szCs w:val="28"/>
          <w:highlight w:val="none"/>
          <w:lang w:val="en-US" w:eastAsia="zh-CN" w:bidi="ar-SA"/>
        </w:rPr>
        <w:t>9.1乙方提供的产品的质保期从第二次供货后产品验收合格交货之日起计算，保质期1年；</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val="0"/>
          <w:color w:val="auto"/>
          <w:kern w:val="2"/>
          <w:sz w:val="28"/>
          <w:szCs w:val="28"/>
          <w:highlight w:val="none"/>
          <w:lang w:val="en-US" w:eastAsia="zh-CN" w:bidi="ar-SA"/>
        </w:rPr>
        <w:t>9.2乙方须向我方相关人员开展产品介绍，便于后期正常使用和日常保养；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b w:val="0"/>
          <w:color w:val="auto"/>
          <w:kern w:val="2"/>
          <w:sz w:val="28"/>
          <w:szCs w:val="28"/>
          <w:highlight w:val="none"/>
          <w:lang w:val="en-US" w:eastAsia="zh-CN" w:bidi="ar-SA"/>
        </w:rPr>
      </w:pPr>
      <w:r>
        <w:rPr>
          <w:rFonts w:hint="eastAsia" w:asciiTheme="minorEastAsia" w:hAnsiTheme="minorEastAsia" w:eastAsiaTheme="minorEastAsia" w:cstheme="minorEastAsia"/>
          <w:b w:val="0"/>
          <w:color w:val="auto"/>
          <w:kern w:val="2"/>
          <w:sz w:val="28"/>
          <w:szCs w:val="28"/>
          <w:highlight w:val="none"/>
          <w:lang w:val="en-US" w:eastAsia="zh-CN" w:bidi="ar-SA"/>
        </w:rPr>
        <w:t>9.3所有有关于产品质量的问题，乙方应在24小时内经予答复，并根据问题的情况确定处理措施，进行维修和更换，如无法修复或需要带离现场，需及时为甲方提供备品，保证正常的生产运行。质保期内设备送修由乙方负责，并由供应商承担相关费用；</w:t>
      </w:r>
    </w:p>
    <w:p>
      <w:pPr>
        <w:pStyle w:val="2"/>
        <w:numPr>
          <w:ilvl w:val="0"/>
          <w:numId w:val="0"/>
        </w:numPr>
        <w:spacing w:line="360" w:lineRule="auto"/>
        <w:ind w:firstLine="560" w:firstLineChars="200"/>
        <w:jc w:val="left"/>
        <w:outlineLvl w:val="9"/>
        <w:rPr>
          <w:rFonts w:hint="eastAsia" w:asciiTheme="minorEastAsia" w:hAnsiTheme="minorEastAsia" w:eastAsiaTheme="minorEastAsia" w:cstheme="minorEastAsia"/>
          <w:b w:val="0"/>
          <w:color w:val="auto"/>
          <w:kern w:val="2"/>
          <w:sz w:val="28"/>
          <w:szCs w:val="28"/>
          <w:highlight w:val="none"/>
          <w:lang w:val="en-US" w:eastAsia="zh-CN" w:bidi="ar-SA"/>
        </w:rPr>
      </w:pPr>
      <w:r>
        <w:rPr>
          <w:rFonts w:hint="eastAsia" w:asciiTheme="minorEastAsia" w:hAnsiTheme="minorEastAsia" w:eastAsiaTheme="minorEastAsia" w:cstheme="minorEastAsia"/>
          <w:b w:val="0"/>
          <w:color w:val="auto"/>
          <w:kern w:val="2"/>
          <w:sz w:val="28"/>
          <w:szCs w:val="28"/>
          <w:highlight w:val="none"/>
          <w:lang w:val="en-US" w:eastAsia="zh-CN" w:bidi="ar-SA"/>
        </w:rPr>
        <w:t>9.4产品一年内因非人为因素损坏，乙方须按国家产品三包政策保修。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86" w:name="_Toc30086"/>
      <w:bookmarkStart w:id="87" w:name="_Toc7687"/>
      <w:bookmarkStart w:id="88" w:name="_Toc3652"/>
      <w:bookmarkStart w:id="89" w:name="_Toc11058"/>
      <w:bookmarkStart w:id="90" w:name="_Toc24494"/>
      <w:bookmarkStart w:id="91" w:name="_Toc30708"/>
      <w:r>
        <w:rPr>
          <w:rFonts w:hint="eastAsia" w:asciiTheme="majorEastAsia" w:hAnsiTheme="majorEastAsia" w:eastAsiaTheme="majorEastAsia" w:cstheme="majorEastAsia"/>
          <w:b/>
          <w:bCs/>
          <w:color w:val="auto"/>
          <w:kern w:val="2"/>
          <w:sz w:val="28"/>
          <w:szCs w:val="28"/>
          <w:lang w:val="en-US" w:eastAsia="zh-CN" w:bidi="ar-SA"/>
        </w:rPr>
        <w:t>十、比选响应有效期</w:t>
      </w:r>
      <w:bookmarkEnd w:id="86"/>
      <w:bookmarkEnd w:id="87"/>
      <w:bookmarkEnd w:id="88"/>
      <w:bookmarkEnd w:id="89"/>
      <w:bookmarkEnd w:id="90"/>
      <w:bookmarkEnd w:id="91"/>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90个日历日</w:t>
      </w:r>
      <w:r>
        <w:rPr>
          <w:rFonts w:hint="eastAsia" w:asciiTheme="minorEastAsia" w:hAnsiTheme="minorEastAsia" w:eastAsiaTheme="minorEastAsia" w:cstheme="minorEastAsia"/>
          <w:color w:val="auto"/>
          <w:sz w:val="28"/>
          <w:szCs w:val="28"/>
          <w:lang w:eastAsia="zh-CN"/>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92" w:name="_Toc30815"/>
      <w:bookmarkStart w:id="93" w:name="_Toc32589"/>
      <w:bookmarkStart w:id="94" w:name="_Toc3680"/>
      <w:bookmarkStart w:id="95" w:name="_Toc18117"/>
      <w:bookmarkStart w:id="96" w:name="_Toc11603"/>
      <w:bookmarkStart w:id="97" w:name="_Toc9457"/>
      <w:r>
        <w:rPr>
          <w:rFonts w:hint="eastAsia" w:asciiTheme="majorEastAsia" w:hAnsiTheme="majorEastAsia" w:eastAsiaTheme="majorEastAsia" w:cstheme="majorEastAsia"/>
          <w:b/>
          <w:bCs/>
          <w:color w:val="auto"/>
          <w:kern w:val="2"/>
          <w:sz w:val="28"/>
          <w:szCs w:val="28"/>
          <w:lang w:val="en-US" w:eastAsia="zh-CN" w:bidi="ar-SA"/>
        </w:rPr>
        <w:t>十一、比选响应文件的编制和提交</w:t>
      </w:r>
      <w:bookmarkEnd w:id="92"/>
      <w:bookmarkEnd w:id="93"/>
      <w:bookmarkEnd w:id="94"/>
      <w:bookmarkEnd w:id="95"/>
      <w:bookmarkEnd w:id="96"/>
      <w:bookmarkEnd w:id="97"/>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lang w:eastAsia="zh-CN"/>
        </w:rPr>
        <w:t>比选响应人</w:t>
      </w:r>
      <w:r>
        <w:rPr>
          <w:rFonts w:hint="eastAsia" w:asciiTheme="minorEastAsia" w:hAnsiTheme="minorEastAsia" w:eastAsiaTheme="minorEastAsia" w:cstheme="minorEastAsia"/>
          <w:color w:val="auto"/>
          <w:sz w:val="28"/>
          <w:szCs w:val="28"/>
          <w:lang w:val="zh-CN"/>
        </w:rPr>
        <w:t>应当按照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采购文件的要求编制比选响应文件，比选响应文件应当对</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.2.1</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封面。</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.2.2</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rPr>
        <w:t xml:space="preserve">3 </w:t>
      </w:r>
      <w:r>
        <w:rPr>
          <w:rFonts w:hint="eastAsia" w:asciiTheme="minorEastAsia" w:hAnsiTheme="minorEastAsia" w:eastAsiaTheme="minorEastAsia" w:cstheme="minorEastAsia"/>
          <w:color w:val="auto"/>
          <w:sz w:val="28"/>
          <w:szCs w:val="28"/>
          <w:lang w:val="zh-CN"/>
        </w:rPr>
        <w:t>报价部分。比选响应人应按照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采购文件要求（响应文件格式五</w:t>
      </w:r>
      <w:r>
        <w:rPr>
          <w:rFonts w:hint="eastAsia" w:asciiTheme="minorEastAsia" w:hAnsiTheme="minorEastAsia" w:eastAsiaTheme="minorEastAsia" w:cstheme="minorEastAsia"/>
          <w:color w:val="auto"/>
          <w:sz w:val="28"/>
          <w:szCs w:val="28"/>
        </w:rPr>
        <w:t>：项目采购需求表</w:t>
      </w:r>
      <w:r>
        <w:rPr>
          <w:rFonts w:hint="eastAsia" w:asciiTheme="minorEastAsia" w:hAnsiTheme="minorEastAsia" w:eastAsiaTheme="minorEastAsia" w:cstheme="minorEastAsia"/>
          <w:color w:val="auto"/>
          <w:sz w:val="28"/>
          <w:szCs w:val="28"/>
          <w:lang w:val="zh-CN"/>
        </w:rPr>
        <w:t>）报出拟提供</w:t>
      </w:r>
      <w:r>
        <w:rPr>
          <w:rFonts w:hint="eastAsia" w:asciiTheme="minorEastAsia" w:hAnsiTheme="minorEastAsia" w:eastAsiaTheme="minorEastAsia" w:cstheme="minorEastAsia"/>
          <w:color w:val="auto"/>
          <w:sz w:val="28"/>
          <w:szCs w:val="28"/>
          <w:u w:val="single"/>
          <w:lang w:val="zh-CN"/>
        </w:rPr>
        <w:t>拟提供货物的品牌、规格、单价、总价</w:t>
      </w:r>
      <w:r>
        <w:rPr>
          <w:rFonts w:hint="eastAsia" w:asciiTheme="minorEastAsia" w:hAnsiTheme="minorEastAsia" w:eastAsiaTheme="minorEastAsia" w:cstheme="minorEastAsia"/>
          <w:color w:val="auto"/>
          <w:sz w:val="28"/>
          <w:szCs w:val="28"/>
          <w:lang w:val="zh-CN"/>
        </w:rPr>
        <w:t>等详细内容，各项报价应包括拟提供</w:t>
      </w:r>
      <w:r>
        <w:rPr>
          <w:rFonts w:hint="eastAsia" w:asciiTheme="minorEastAsia" w:hAnsiTheme="minorEastAsia" w:eastAsiaTheme="minorEastAsia" w:cstheme="minorEastAsia"/>
          <w:color w:val="auto"/>
          <w:sz w:val="28"/>
          <w:szCs w:val="28"/>
          <w:u w:val="single"/>
          <w:lang w:val="zh-CN"/>
        </w:rPr>
        <w:t>货物的运输、安装调试、维修、相关税金和服务等</w:t>
      </w:r>
      <w:r>
        <w:rPr>
          <w:rFonts w:hint="eastAsia" w:asciiTheme="minorEastAsia" w:hAnsiTheme="minorEastAsia" w:eastAsiaTheme="minorEastAsia" w:cstheme="minorEastAsia"/>
          <w:color w:val="auto"/>
          <w:sz w:val="28"/>
          <w:szCs w:val="28"/>
          <w:lang w:val="zh-CN"/>
        </w:rPr>
        <w:t>全部费用，报价为不含税报价，增值税税率单列。</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rPr>
        <w:t xml:space="preserve">4 </w:t>
      </w:r>
      <w:r>
        <w:rPr>
          <w:rFonts w:hint="eastAsia" w:asciiTheme="minorEastAsia" w:hAnsiTheme="minorEastAsia" w:eastAsiaTheme="minorEastAsia" w:cstheme="minorEastAsia"/>
          <w:color w:val="auto"/>
          <w:sz w:val="28"/>
          <w:szCs w:val="28"/>
          <w:lang w:val="zh-CN"/>
        </w:rPr>
        <w:t>技术部分。产品</w:t>
      </w:r>
      <w:r>
        <w:rPr>
          <w:rFonts w:hint="eastAsia" w:asciiTheme="minorEastAsia" w:hAnsiTheme="minorEastAsia" w:eastAsiaTheme="minorEastAsia" w:cstheme="minorEastAsia"/>
          <w:color w:val="auto"/>
          <w:sz w:val="28"/>
          <w:szCs w:val="28"/>
          <w:u w:val="single"/>
          <w:lang w:val="zh-CN"/>
        </w:rPr>
        <w:t>工艺或详细说明。</w:t>
      </w:r>
      <w:r>
        <w:rPr>
          <w:rFonts w:hint="eastAsia" w:asciiTheme="minorEastAsia" w:hAnsiTheme="minorEastAsia" w:eastAsiaTheme="minorEastAsia" w:cstheme="minorEastAsia"/>
          <w:color w:val="auto"/>
          <w:sz w:val="28"/>
          <w:szCs w:val="28"/>
          <w:lang w:val="zh-CN"/>
        </w:rPr>
        <w:t>如果提供的材料和服务与</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采购文件要求有偏差，必须详细说明，</w:t>
      </w:r>
      <w:r>
        <w:rPr>
          <w:rFonts w:hint="eastAsia" w:asciiTheme="minorEastAsia" w:hAnsiTheme="minorEastAsia" w:eastAsiaTheme="minorEastAsia" w:cstheme="minorEastAsia"/>
          <w:color w:val="auto"/>
          <w:sz w:val="28"/>
          <w:szCs w:val="28"/>
        </w:rPr>
        <w:t>须经比选小组评定和采购人许可，才能作为供应商实质性响应。</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0000FF"/>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.2.5</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商务部分。主要包括三证合一的营业执照（复印件）</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zh-CN"/>
        </w:rPr>
        <w:t>法人代表委托书（原件）、业绩证明、信誉要求证明、其它资格证明（如企业资信证明、质量体系认证等）以及服务承诺等。</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b/>
          <w:bCs/>
          <w:color w:val="auto"/>
          <w:sz w:val="28"/>
          <w:szCs w:val="28"/>
          <w:u w:val="single"/>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.2.6</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比选响应文件可合并装订成册，</w:t>
      </w:r>
      <w:r>
        <w:rPr>
          <w:rFonts w:hint="eastAsia" w:asciiTheme="minorEastAsia" w:hAnsiTheme="minorEastAsia" w:eastAsiaTheme="minorEastAsia" w:cstheme="minorEastAsia"/>
          <w:b/>
          <w:bCs/>
          <w:color w:val="auto"/>
          <w:sz w:val="28"/>
          <w:szCs w:val="28"/>
          <w:u w:val="single"/>
          <w:lang w:val="zh-CN"/>
        </w:rPr>
        <w:t>纸质文件一式</w:t>
      </w:r>
      <w:r>
        <w:rPr>
          <w:rFonts w:hint="eastAsia" w:asciiTheme="minorEastAsia" w:hAnsiTheme="minorEastAsia" w:eastAsiaTheme="minorEastAsia" w:cstheme="minorEastAsia"/>
          <w:b/>
          <w:bCs/>
          <w:color w:val="auto"/>
          <w:sz w:val="28"/>
          <w:szCs w:val="28"/>
          <w:u w:val="single"/>
        </w:rPr>
        <w:t>3</w:t>
      </w:r>
      <w:r>
        <w:rPr>
          <w:rFonts w:hint="eastAsia" w:asciiTheme="minorEastAsia" w:hAnsiTheme="minorEastAsia" w:eastAsiaTheme="minorEastAsia" w:cstheme="minorEastAsia"/>
          <w:b/>
          <w:bCs/>
          <w:color w:val="auto"/>
          <w:sz w:val="28"/>
          <w:szCs w:val="28"/>
          <w:u w:val="single"/>
          <w:lang w:val="zh-CN"/>
        </w:rPr>
        <w:t>份，其中正本1份，副本</w:t>
      </w:r>
      <w:r>
        <w:rPr>
          <w:rFonts w:hint="eastAsia" w:asciiTheme="minorEastAsia" w:hAnsiTheme="minorEastAsia" w:eastAsiaTheme="minorEastAsia" w:cstheme="minorEastAsia"/>
          <w:b/>
          <w:bCs/>
          <w:color w:val="auto"/>
          <w:sz w:val="28"/>
          <w:szCs w:val="28"/>
          <w:u w:val="single"/>
        </w:rPr>
        <w:t>2</w:t>
      </w:r>
      <w:r>
        <w:rPr>
          <w:rFonts w:hint="eastAsia" w:asciiTheme="minorEastAsia" w:hAnsiTheme="minorEastAsia" w:eastAsiaTheme="minorEastAsia" w:cstheme="minorEastAsia"/>
          <w:b/>
          <w:bCs/>
          <w:color w:val="auto"/>
          <w:sz w:val="28"/>
          <w:szCs w:val="28"/>
          <w:u w:val="single"/>
          <w:lang w:val="zh-CN"/>
        </w:rPr>
        <w:t>份；电子比选响应文件</w:t>
      </w:r>
      <w:r>
        <w:rPr>
          <w:rFonts w:hint="eastAsia" w:asciiTheme="minorEastAsia" w:hAnsiTheme="minorEastAsia" w:eastAsiaTheme="minorEastAsia" w:cstheme="minorEastAsia"/>
          <w:b/>
          <w:bCs/>
          <w:color w:val="auto"/>
          <w:sz w:val="28"/>
          <w:szCs w:val="28"/>
          <w:u w:val="single"/>
        </w:rPr>
        <w:t>1</w:t>
      </w:r>
      <w:r>
        <w:rPr>
          <w:rFonts w:hint="eastAsia" w:asciiTheme="minorEastAsia" w:hAnsiTheme="minorEastAsia" w:eastAsiaTheme="minorEastAsia" w:cstheme="minorEastAsia"/>
          <w:b/>
          <w:bCs/>
          <w:color w:val="auto"/>
          <w:sz w:val="28"/>
          <w:szCs w:val="28"/>
          <w:u w:val="single"/>
          <w:lang w:val="zh-CN"/>
        </w:rPr>
        <w:t>份（U盘形式）。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98" w:name="_Toc28737"/>
      <w:bookmarkStart w:id="99" w:name="_Toc32263"/>
      <w:bookmarkStart w:id="100" w:name="_Toc27949"/>
      <w:bookmarkStart w:id="101" w:name="_Toc1319"/>
      <w:bookmarkStart w:id="102" w:name="_Toc27356"/>
      <w:bookmarkStart w:id="103" w:name="_Toc8015"/>
      <w:r>
        <w:rPr>
          <w:rFonts w:hint="eastAsia" w:asciiTheme="majorEastAsia" w:hAnsiTheme="majorEastAsia" w:eastAsiaTheme="majorEastAsia" w:cstheme="majorEastAsia"/>
          <w:b/>
          <w:bCs/>
          <w:color w:val="auto"/>
          <w:kern w:val="2"/>
          <w:sz w:val="28"/>
          <w:szCs w:val="28"/>
          <w:lang w:val="zh-CN" w:eastAsia="zh-CN" w:bidi="ar-SA"/>
        </w:rPr>
        <w:t>十二、比选响应文件作废条款</w:t>
      </w:r>
      <w:bookmarkEnd w:id="98"/>
      <w:bookmarkEnd w:id="99"/>
      <w:bookmarkEnd w:id="100"/>
      <w:bookmarkEnd w:id="101"/>
      <w:bookmarkEnd w:id="102"/>
      <w:bookmarkEnd w:id="103"/>
    </w:p>
    <w:p>
      <w:pPr>
        <w:keepNext w:val="0"/>
        <w:keepLines w:val="0"/>
        <w:pageBreakBefore w:val="0"/>
        <w:kinsoku/>
        <w:wordWrap/>
        <w:overflowPunct/>
        <w:topLinePunct w:val="0"/>
        <w:autoSpaceDE w:val="0"/>
        <w:autoSpaceDN w:val="0"/>
        <w:bidi w:val="0"/>
        <w:adjustRightInd w:val="0"/>
        <w:spacing w:line="360" w:lineRule="auto"/>
        <w:ind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.3</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.4</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.5</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.6</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.7</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.8</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.9</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.10</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.11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比选响应文件附有采购人不能接受的条件。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04" w:name="_Toc29928"/>
      <w:bookmarkStart w:id="105" w:name="_Toc30629"/>
      <w:bookmarkStart w:id="106" w:name="_Toc28340"/>
      <w:bookmarkStart w:id="107" w:name="_Toc15987"/>
      <w:bookmarkStart w:id="108" w:name="_Toc30467"/>
      <w:bookmarkStart w:id="109" w:name="_Toc24582"/>
      <w:r>
        <w:rPr>
          <w:rFonts w:hint="eastAsia" w:asciiTheme="majorEastAsia" w:hAnsiTheme="majorEastAsia" w:eastAsiaTheme="majorEastAsia" w:cstheme="majorEastAsia"/>
          <w:b/>
          <w:bCs/>
          <w:color w:val="auto"/>
          <w:kern w:val="2"/>
          <w:sz w:val="28"/>
          <w:szCs w:val="28"/>
          <w:lang w:val="en-US" w:eastAsia="zh-CN" w:bidi="ar-SA"/>
        </w:rPr>
        <w:t>十三、异议</w:t>
      </w:r>
      <w:bookmarkEnd w:id="104"/>
      <w:bookmarkEnd w:id="105"/>
      <w:bookmarkEnd w:id="106"/>
      <w:bookmarkEnd w:id="107"/>
      <w:bookmarkEnd w:id="108"/>
      <w:bookmarkEnd w:id="109"/>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（2）异议事项的基本事实。</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（3）异议请求及主张。</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（4）不在结果异议期内的。</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10" w:name="_Toc12334"/>
      <w:bookmarkStart w:id="111" w:name="_Toc25747"/>
      <w:bookmarkStart w:id="112" w:name="_Toc26372"/>
      <w:bookmarkStart w:id="113" w:name="_Toc3537"/>
      <w:bookmarkStart w:id="114" w:name="_Toc369"/>
      <w:bookmarkStart w:id="115" w:name="_Toc8618"/>
      <w:r>
        <w:rPr>
          <w:rFonts w:hint="eastAsia" w:asciiTheme="majorEastAsia" w:hAnsiTheme="majorEastAsia" w:eastAsiaTheme="majorEastAsia" w:cstheme="majorEastAsia"/>
          <w:b/>
          <w:bCs/>
          <w:color w:val="auto"/>
          <w:kern w:val="2"/>
          <w:sz w:val="28"/>
          <w:szCs w:val="28"/>
          <w:lang w:val="en-US" w:eastAsia="zh-CN" w:bidi="ar-SA"/>
        </w:rPr>
        <w:t>十四、监督部门</w:t>
      </w:r>
      <w:bookmarkEnd w:id="110"/>
      <w:bookmarkEnd w:id="111"/>
      <w:bookmarkEnd w:id="112"/>
      <w:bookmarkEnd w:id="113"/>
      <w:bookmarkEnd w:id="114"/>
      <w:bookmarkEnd w:id="115"/>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重庆机场集团有限公司</w:t>
      </w:r>
      <w:r>
        <w:rPr>
          <w:rFonts w:hint="eastAsia" w:asciiTheme="minorEastAsia" w:hAnsiTheme="minorEastAsia" w:eastAsiaTheme="minorEastAsia" w:cstheme="minorEastAsia"/>
          <w:color w:val="auto"/>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地址：重庆机场集团有限公司办公楼</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电话：023-67153979</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16" w:name="_Toc17221"/>
      <w:bookmarkStart w:id="117" w:name="_Toc31131"/>
      <w:bookmarkStart w:id="118" w:name="_Toc32295"/>
      <w:bookmarkStart w:id="119" w:name="_Toc22558"/>
      <w:bookmarkStart w:id="120" w:name="_Toc20797"/>
      <w:bookmarkStart w:id="121" w:name="_Toc2121"/>
      <w:r>
        <w:rPr>
          <w:rFonts w:hint="eastAsia" w:asciiTheme="majorEastAsia" w:hAnsiTheme="majorEastAsia" w:eastAsiaTheme="majorEastAsia" w:cstheme="majorEastAsia"/>
          <w:b/>
          <w:bCs/>
          <w:color w:val="auto"/>
          <w:kern w:val="2"/>
          <w:sz w:val="28"/>
          <w:szCs w:val="28"/>
          <w:lang w:val="en-US" w:eastAsia="zh-CN" w:bidi="ar-SA"/>
        </w:rPr>
        <w:t>十五、比选时间、地点及结果通知</w:t>
      </w:r>
      <w:bookmarkEnd w:id="116"/>
      <w:bookmarkEnd w:id="117"/>
      <w:bookmarkEnd w:id="118"/>
      <w:bookmarkEnd w:id="119"/>
      <w:bookmarkEnd w:id="120"/>
      <w:bookmarkEnd w:id="121"/>
    </w:p>
    <w:p>
      <w:pPr>
        <w:keepNext w:val="0"/>
        <w:keepLines w:val="0"/>
        <w:pageBreakBefore w:val="0"/>
        <w:widowControl/>
        <w:kinsoku/>
        <w:wordWrap/>
        <w:overflowPunct/>
        <w:topLinePunct w:val="0"/>
        <w:bidi w:val="0"/>
        <w:adjustRightInd w:val="0"/>
        <w:snapToGrid w:val="0"/>
        <w:spacing w:line="360" w:lineRule="auto"/>
        <w:ind w:left="0" w:firstLine="560" w:firstLineChars="200"/>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eastAsiaTheme="minorEastAsia" w:cstheme="minorEastAsia"/>
          <w:color w:val="auto"/>
          <w:sz w:val="28"/>
          <w:szCs w:val="28"/>
          <w:lang w:val="zh-CN"/>
        </w:rPr>
        <w:t>比选响应文件</w:t>
      </w:r>
      <w:r>
        <w:rPr>
          <w:rFonts w:hint="eastAsia" w:asciiTheme="minorEastAsia" w:hAnsiTheme="minorEastAsia" w:eastAsiaTheme="minorEastAsia" w:cstheme="minorEastAsia"/>
          <w:color w:val="auto"/>
          <w:kern w:val="0"/>
          <w:sz w:val="28"/>
          <w:szCs w:val="28"/>
        </w:rPr>
        <w:t>必须在</w:t>
      </w:r>
      <w:r>
        <w:rPr>
          <w:rFonts w:hint="eastAsia" w:asciiTheme="minorEastAsia" w:hAnsiTheme="minorEastAsia" w:eastAsiaTheme="minorEastAsia" w:cstheme="minorEastAsia"/>
          <w:color w:val="auto"/>
          <w:kern w:val="0"/>
          <w:sz w:val="28"/>
          <w:szCs w:val="28"/>
          <w:u w:val="single"/>
          <w:lang w:val="en-US" w:eastAsia="zh-CN"/>
        </w:rPr>
        <w:t>2020</w:t>
      </w:r>
      <w:r>
        <w:rPr>
          <w:rFonts w:hint="eastAsia" w:asciiTheme="minorEastAsia" w:hAnsiTheme="minorEastAsia" w:eastAsiaTheme="minorEastAsia" w:cstheme="minorEastAsia"/>
          <w:color w:val="auto"/>
          <w:kern w:val="0"/>
          <w:sz w:val="28"/>
          <w:szCs w:val="28"/>
          <w:u w:val="single"/>
        </w:rPr>
        <w:t>年</w:t>
      </w:r>
      <w:r>
        <w:rPr>
          <w:rFonts w:hint="eastAsia" w:asciiTheme="minorEastAsia" w:hAnsiTheme="minorEastAsia" w:eastAsiaTheme="minorEastAsia" w:cstheme="minorEastAsia"/>
          <w:color w:val="auto"/>
          <w:kern w:val="0"/>
          <w:sz w:val="28"/>
          <w:szCs w:val="28"/>
          <w:u w:val="single"/>
          <w:lang w:val="en-US" w:eastAsia="zh-CN"/>
        </w:rPr>
        <w:t xml:space="preserve"> 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28</w:t>
      </w:r>
      <w:r>
        <w:rPr>
          <w:rFonts w:hint="eastAsia" w:asciiTheme="minorEastAsia" w:hAnsiTheme="minorEastAsia" w:eastAsiaTheme="minorEastAsia" w:cstheme="minorEastAsia"/>
          <w:color w:val="auto"/>
          <w:kern w:val="0"/>
          <w:sz w:val="28"/>
          <w:szCs w:val="28"/>
          <w:u w:val="single"/>
        </w:rPr>
        <w:t>日10:00</w:t>
      </w:r>
      <w:r>
        <w:rPr>
          <w:rFonts w:hint="eastAsia" w:asciiTheme="minorEastAsia" w:hAnsiTheme="minorEastAsia" w:eastAsiaTheme="minorEastAsia" w:cstheme="minorEastAsia"/>
          <w:color w:val="auto"/>
          <w:kern w:val="0"/>
          <w:sz w:val="28"/>
          <w:szCs w:val="28"/>
          <w:lang w:eastAsia="zh-CN"/>
        </w:rPr>
        <w:t>前</w:t>
      </w:r>
      <w:r>
        <w:rPr>
          <w:rFonts w:hint="eastAsia" w:asciiTheme="minorEastAsia" w:hAnsiTheme="minorEastAsia" w:eastAsiaTheme="minorEastAsia" w:cstheme="minorEastAsia"/>
          <w:color w:val="auto"/>
          <w:kern w:val="0"/>
          <w:sz w:val="28"/>
          <w:szCs w:val="28"/>
        </w:rPr>
        <w:t>送到重庆江北国际机场T3A航站楼31117办公室，过期不予受理。</w:t>
      </w:r>
    </w:p>
    <w:p>
      <w:pPr>
        <w:keepNext w:val="0"/>
        <w:keepLines w:val="0"/>
        <w:pageBreakBefore w:val="0"/>
        <w:widowControl/>
        <w:kinsoku/>
        <w:wordWrap/>
        <w:overflowPunct/>
        <w:topLinePunct w:val="0"/>
        <w:bidi w:val="0"/>
        <w:adjustRightInd w:val="0"/>
        <w:snapToGrid w:val="0"/>
        <w:spacing w:line="360" w:lineRule="auto"/>
        <w:ind w:left="0" w:firstLine="560" w:firstLineChars="200"/>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.2  </w:t>
      </w:r>
      <w:r>
        <w:rPr>
          <w:rFonts w:hint="eastAsia" w:asciiTheme="minorEastAsia" w:hAnsiTheme="minorEastAsia" w:eastAsiaTheme="minorEastAsia" w:cstheme="minorEastAsia"/>
          <w:color w:val="auto"/>
          <w:kern w:val="0"/>
          <w:sz w:val="28"/>
          <w:szCs w:val="28"/>
          <w:u w:val="single"/>
          <w:lang w:val="en-US" w:eastAsia="zh-CN"/>
        </w:rPr>
        <w:t>2020</w:t>
      </w:r>
      <w:r>
        <w:rPr>
          <w:rFonts w:hint="eastAsia" w:asciiTheme="minorEastAsia" w:hAnsiTheme="minorEastAsia" w:eastAsiaTheme="minorEastAsia" w:cstheme="minorEastAsia"/>
          <w:color w:val="auto"/>
          <w:kern w:val="0"/>
          <w:sz w:val="28"/>
          <w:szCs w:val="28"/>
          <w:u w:val="single"/>
        </w:rPr>
        <w:t>年</w:t>
      </w:r>
      <w:r>
        <w:rPr>
          <w:rFonts w:hint="eastAsia" w:asciiTheme="minorEastAsia" w:hAnsiTheme="minorEastAsia" w:eastAsiaTheme="minorEastAsia" w:cstheme="minorEastAsia"/>
          <w:color w:val="auto"/>
          <w:kern w:val="0"/>
          <w:sz w:val="28"/>
          <w:szCs w:val="28"/>
          <w:u w:val="single"/>
          <w:lang w:val="en-US" w:eastAsia="zh-CN"/>
        </w:rPr>
        <w:t>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28</w:t>
      </w:r>
      <w:r>
        <w:rPr>
          <w:rFonts w:hint="eastAsia" w:asciiTheme="minorEastAsia" w:hAnsiTheme="minorEastAsia" w:eastAsiaTheme="minorEastAsia" w:cstheme="minorEastAsia"/>
          <w:color w:val="auto"/>
          <w:kern w:val="0"/>
          <w:sz w:val="28"/>
          <w:szCs w:val="28"/>
          <w:u w:val="single"/>
        </w:rPr>
        <w:t>日</w:t>
      </w:r>
      <w:r>
        <w:rPr>
          <w:rFonts w:hint="eastAsia" w:asciiTheme="minorEastAsia" w:hAnsiTheme="minorEastAsia" w:eastAsiaTheme="minorEastAsia" w:cstheme="minorEastAsia"/>
          <w:color w:val="auto"/>
          <w:sz w:val="28"/>
          <w:szCs w:val="28"/>
          <w:u w:val="single"/>
        </w:rPr>
        <w:t>10:00</w:t>
      </w:r>
      <w:r>
        <w:rPr>
          <w:rFonts w:hint="eastAsia" w:asciiTheme="minorEastAsia" w:hAnsiTheme="minorEastAsia" w:eastAsiaTheme="minorEastAsia" w:cstheme="minorEastAsia"/>
          <w:color w:val="auto"/>
          <w:sz w:val="28"/>
          <w:szCs w:val="28"/>
        </w:rPr>
        <w:t>时在重庆江北国际机场T3A航站楼31117办公室对本项目进行比选，各比选响应人须参加。</w:t>
      </w:r>
    </w:p>
    <w:p>
      <w:pPr>
        <w:keepNext w:val="0"/>
        <w:keepLines w:val="0"/>
        <w:pageBreakBefore w:val="0"/>
        <w:widowControl/>
        <w:kinsoku/>
        <w:wordWrap/>
        <w:overflowPunct/>
        <w:topLinePunct w:val="0"/>
        <w:bidi w:val="0"/>
        <w:adjustRightInd w:val="0"/>
        <w:snapToGrid w:val="0"/>
        <w:spacing w:line="360" w:lineRule="auto"/>
        <w:ind w:left="0" w:firstLine="560" w:firstLineChars="200"/>
        <w:jc w:val="left"/>
        <w:textAlignment w:val="bottom"/>
        <w:outlineLvl w:val="9"/>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5</w:t>
      </w:r>
      <w:r>
        <w:rPr>
          <w:rFonts w:hint="eastAsia" w:asciiTheme="minorEastAsia" w:hAnsiTheme="minorEastAsia" w:eastAsiaTheme="minorEastAsia" w:cstheme="minorEastAsia"/>
          <w:b w:val="0"/>
          <w:bCs w:val="0"/>
          <w:color w:val="auto"/>
          <w:sz w:val="28"/>
          <w:szCs w:val="28"/>
        </w:rPr>
        <w:t>.3参加比选唱价会议的比选响应人的法定代表人或其授权的代理人应当随身携带本人身份证（原件</w:t>
      </w:r>
      <w:bookmarkStart w:id="243" w:name="_GoBack"/>
      <w:bookmarkEnd w:id="243"/>
      <w:r>
        <w:rPr>
          <w:rFonts w:hint="eastAsia" w:asciiTheme="minorEastAsia" w:hAnsiTheme="minorEastAsia" w:eastAsiaTheme="minorEastAsia" w:cstheme="minorEastAsia"/>
          <w:b w:val="0"/>
          <w:bCs w:val="0"/>
          <w:color w:val="auto"/>
          <w:sz w:val="28"/>
          <w:szCs w:val="28"/>
        </w:rPr>
        <w:t>），授权的代理人还应当随身携带法定代表人授权委托书（原件），以备核验其合法身份。</w:t>
      </w:r>
    </w:p>
    <w:p>
      <w:pPr>
        <w:pStyle w:val="16"/>
        <w:keepNext w:val="0"/>
        <w:keepLines w:val="0"/>
        <w:pageBreakBefore w:val="0"/>
        <w:kinsoku/>
        <w:wordWrap/>
        <w:overflowPunct/>
        <w:topLinePunct w:val="0"/>
        <w:bidi w:val="0"/>
        <w:spacing w:before="0" w:after="0" w:line="360" w:lineRule="auto"/>
        <w:ind w:left="0" w:firstLine="560" w:firstLineChars="200"/>
        <w:jc w:val="left"/>
        <w:outlineLvl w:val="9"/>
        <w:rPr>
          <w:rFonts w:hint="eastAsia" w:asciiTheme="minorEastAsia" w:hAnsiTheme="minorEastAsia" w:eastAsiaTheme="minorEastAsia" w:cstheme="minorEastAsia"/>
          <w:b w:val="0"/>
          <w:bCs w:val="0"/>
          <w:color w:val="auto"/>
          <w:sz w:val="28"/>
          <w:szCs w:val="28"/>
        </w:rPr>
      </w:pPr>
      <w:bookmarkStart w:id="122" w:name="_Toc2677"/>
      <w:bookmarkStart w:id="123" w:name="_Toc27590"/>
      <w:bookmarkStart w:id="124" w:name="_Toc24883"/>
      <w:bookmarkStart w:id="125" w:name="_Toc9723"/>
      <w:bookmarkStart w:id="126" w:name="_Toc15967"/>
      <w:bookmarkStart w:id="127" w:name="_Toc16116"/>
      <w:bookmarkStart w:id="128" w:name="_Toc4788"/>
      <w:bookmarkStart w:id="129" w:name="_Toc9066"/>
      <w:bookmarkStart w:id="130" w:name="_Toc8255"/>
      <w:bookmarkStart w:id="131" w:name="_Toc26503"/>
      <w:r>
        <w:rPr>
          <w:rFonts w:hint="eastAsia" w:asciiTheme="minorEastAsia" w:hAnsiTheme="minorEastAsia" w:eastAsiaTheme="minorEastAsia" w:cstheme="minorEastAsia"/>
          <w:b w:val="0"/>
          <w:bCs w:val="0"/>
          <w:color w:val="auto"/>
          <w:sz w:val="28"/>
          <w:szCs w:val="28"/>
        </w:rPr>
        <w:t>比选响应人若未派法定代表人或委托代理人出席比选唱价会议，视为该比选响应人默认比选唱价结果。</w:t>
      </w:r>
      <w:bookmarkEnd w:id="122"/>
      <w:bookmarkEnd w:id="123"/>
      <w:bookmarkEnd w:id="124"/>
      <w:bookmarkEnd w:id="125"/>
      <w:bookmarkEnd w:id="126"/>
      <w:bookmarkEnd w:id="127"/>
      <w:bookmarkEnd w:id="128"/>
      <w:bookmarkEnd w:id="129"/>
      <w:bookmarkEnd w:id="130"/>
      <w:bookmarkEnd w:id="131"/>
    </w:p>
    <w:p>
      <w:pPr>
        <w:keepNext w:val="0"/>
        <w:keepLines w:val="0"/>
        <w:pageBreakBefore w:val="0"/>
        <w:kinsoku/>
        <w:wordWrap/>
        <w:overflowPunct/>
        <w:topLinePunct w:val="0"/>
        <w:autoSpaceDE w:val="0"/>
        <w:autoSpaceDN w:val="0"/>
        <w:bidi w:val="0"/>
        <w:adjustRightInd w:val="0"/>
        <w:snapToGrid w:val="0"/>
        <w:spacing w:line="360" w:lineRule="auto"/>
        <w:ind w:left="0" w:firstLine="560" w:firstLineChars="200"/>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.4 比选结果通知：待结果确定后会及时通知，原则上只通知被选中的</w:t>
      </w:r>
      <w:r>
        <w:rPr>
          <w:rFonts w:hint="eastAsia" w:asciiTheme="minorEastAsia" w:hAnsiTheme="minorEastAsia" w:eastAsiaTheme="minorEastAsia" w:cstheme="minorEastAsia"/>
          <w:color w:val="auto"/>
          <w:spacing w:val="-8"/>
          <w:sz w:val="28"/>
          <w:szCs w:val="28"/>
        </w:rPr>
        <w:t>比选响应人</w:t>
      </w:r>
      <w:r>
        <w:rPr>
          <w:rFonts w:hint="eastAsia" w:asciiTheme="minorEastAsia" w:hAnsiTheme="minorEastAsia" w:eastAsiaTheme="minorEastAsia" w:cstheme="minorEastAsia"/>
          <w:color w:val="auto"/>
          <w:sz w:val="28"/>
          <w:szCs w:val="28"/>
        </w:rPr>
        <w:t>，对未被选中的</w:t>
      </w:r>
      <w:r>
        <w:rPr>
          <w:rFonts w:hint="eastAsia" w:asciiTheme="minorEastAsia" w:hAnsiTheme="minorEastAsia" w:eastAsiaTheme="minorEastAsia" w:cstheme="minorEastAsia"/>
          <w:color w:val="auto"/>
          <w:spacing w:val="-8"/>
          <w:sz w:val="28"/>
          <w:szCs w:val="28"/>
        </w:rPr>
        <w:t>比选响应人</w:t>
      </w:r>
      <w:r>
        <w:rPr>
          <w:rFonts w:hint="eastAsia" w:asciiTheme="minorEastAsia" w:hAnsiTheme="minorEastAsia" w:eastAsiaTheme="minorEastAsia" w:cstheme="minorEastAsia"/>
          <w:color w:val="auto"/>
          <w:sz w:val="28"/>
          <w:szCs w:val="28"/>
        </w:rPr>
        <w:t>不通知、不解释。</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32" w:name="_Toc8612"/>
      <w:bookmarkStart w:id="133" w:name="_Toc16173"/>
      <w:bookmarkStart w:id="134" w:name="_Toc30810"/>
      <w:bookmarkStart w:id="135" w:name="_Toc1076"/>
      <w:bookmarkStart w:id="136" w:name="_Toc7644"/>
      <w:bookmarkStart w:id="137" w:name="_Toc31727"/>
      <w:r>
        <w:rPr>
          <w:rFonts w:hint="eastAsia" w:asciiTheme="majorEastAsia" w:hAnsiTheme="majorEastAsia" w:eastAsiaTheme="majorEastAsia" w:cstheme="majorEastAsia"/>
          <w:b/>
          <w:bCs/>
          <w:color w:val="auto"/>
          <w:kern w:val="2"/>
          <w:sz w:val="28"/>
          <w:szCs w:val="28"/>
          <w:lang w:val="en-US" w:eastAsia="zh-CN" w:bidi="ar-SA"/>
        </w:rPr>
        <w:t>十六、联系方式</w:t>
      </w:r>
      <w:bookmarkEnd w:id="132"/>
      <w:bookmarkEnd w:id="133"/>
      <w:bookmarkEnd w:id="134"/>
      <w:bookmarkEnd w:id="135"/>
      <w:bookmarkEnd w:id="136"/>
      <w:bookmarkEnd w:id="137"/>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业主：重庆机场集团有限公司</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lang w:eastAsia="zh-CN"/>
        </w:rPr>
        <w:t>黄先生</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电话：</w:t>
      </w:r>
      <w:r>
        <w:rPr>
          <w:rFonts w:hint="eastAsia" w:asciiTheme="minorEastAsia" w:hAnsiTheme="minorEastAsia" w:eastAsiaTheme="minorEastAsia" w:cstheme="minorEastAsia"/>
          <w:color w:val="auto"/>
          <w:sz w:val="28"/>
          <w:szCs w:val="28"/>
          <w:lang w:val="en-US" w:eastAsia="zh-CN"/>
        </w:rPr>
        <w:t>023-67153075</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传真：</w:t>
      </w:r>
      <w:r>
        <w:rPr>
          <w:rFonts w:hint="eastAsia" w:asciiTheme="minorEastAsia" w:hAnsiTheme="minorEastAsia" w:eastAsiaTheme="minorEastAsia" w:cstheme="minorEastAsia"/>
          <w:color w:val="auto"/>
          <w:sz w:val="28"/>
          <w:szCs w:val="28"/>
          <w:lang w:val="en-US" w:eastAsia="zh-CN"/>
        </w:rPr>
        <w:t>023-67153676</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8"/>
          <w:szCs w:val="28"/>
        </w:rPr>
        <w:t>邮编：401120</w:t>
      </w:r>
      <w:bookmarkStart w:id="138" w:name="_Hlk18508484"/>
      <w:r>
        <w:rPr>
          <w:rFonts w:hint="eastAsia" w:asciiTheme="minorEastAsia" w:hAnsiTheme="minorEastAsia" w:eastAsiaTheme="minorEastAsia" w:cstheme="minorEastAsia"/>
          <w:b/>
          <w:color w:val="auto"/>
          <w:sz w:val="24"/>
        </w:rPr>
        <w:t xml:space="preserve">     </w:t>
      </w: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pStyle w:val="3"/>
        <w:jc w:val="both"/>
        <w:rPr>
          <w:rFonts w:hint="eastAsia"/>
          <w:highlight w:val="none"/>
        </w:rPr>
      </w:pPr>
      <w:bookmarkStart w:id="139" w:name="_Toc16383"/>
      <w:bookmarkStart w:id="140" w:name="_Toc2372"/>
      <w:bookmarkStart w:id="141" w:name="_Toc19395"/>
      <w:bookmarkStart w:id="142" w:name="_Toc24207"/>
      <w:bookmarkStart w:id="143" w:name="_Toc8583"/>
    </w:p>
    <w:p>
      <w:pPr>
        <w:rPr>
          <w:rFonts w:hint="eastAsia"/>
          <w:highlight w:val="none"/>
        </w:rPr>
      </w:pPr>
    </w:p>
    <w:p>
      <w:pPr>
        <w:pStyle w:val="2"/>
        <w:rPr>
          <w:rFonts w:hint="eastAsia"/>
          <w:highlight w:val="none"/>
        </w:rPr>
      </w:pPr>
    </w:p>
    <w:p>
      <w:pPr>
        <w:rPr>
          <w:rFonts w:hint="eastAsia"/>
        </w:rPr>
      </w:pPr>
    </w:p>
    <w:p>
      <w:pPr>
        <w:pStyle w:val="3"/>
        <w:ind w:firstLine="883"/>
        <w:jc w:val="center"/>
        <w:rPr>
          <w:highlight w:val="none"/>
        </w:rPr>
      </w:pPr>
      <w:r>
        <w:rPr>
          <w:rFonts w:hint="eastAsia"/>
          <w:highlight w:val="none"/>
        </w:rPr>
        <w:t>第</w:t>
      </w:r>
      <w:r>
        <w:rPr>
          <w:rFonts w:hint="eastAsia"/>
          <w:highlight w:val="none"/>
          <w:lang w:eastAsia="zh-CN"/>
        </w:rPr>
        <w:t>三</w:t>
      </w:r>
      <w:r>
        <w:rPr>
          <w:rFonts w:hint="eastAsia"/>
          <w:highlight w:val="none"/>
        </w:rPr>
        <w:t>章 合同</w:t>
      </w:r>
      <w:r>
        <w:rPr>
          <w:rFonts w:hint="eastAsia"/>
          <w:highlight w:val="none"/>
          <w:lang w:eastAsia="zh-CN"/>
        </w:rPr>
        <w:t>条款及响应文件</w:t>
      </w:r>
      <w:r>
        <w:rPr>
          <w:rFonts w:hint="eastAsia"/>
          <w:highlight w:val="none"/>
        </w:rPr>
        <w:t>格式</w:t>
      </w:r>
      <w:bookmarkEnd w:id="139"/>
      <w:bookmarkEnd w:id="140"/>
      <w:bookmarkEnd w:id="141"/>
      <w:bookmarkEnd w:id="142"/>
      <w:bookmarkEnd w:id="143"/>
    </w:p>
    <w:p>
      <w:pPr>
        <w:pStyle w:val="2"/>
        <w:rPr>
          <w:rFonts w:hint="eastAsia"/>
        </w:rPr>
      </w:pPr>
    </w:p>
    <w:p>
      <w:pPr>
        <w:pStyle w:val="5"/>
        <w:ind w:right="600" w:firstLine="480"/>
        <w:jc w:val="right"/>
        <w:rPr>
          <w:rFonts w:hint="eastAsia" w:asciiTheme="minorEastAsia" w:hAnsiTheme="minorEastAsia" w:eastAsiaTheme="minorEastAsia" w:cstheme="minorEastAsia"/>
          <w:color w:val="auto"/>
          <w:sz w:val="24"/>
        </w:rPr>
        <w:sectPr>
          <w:footerReference r:id="rId9" w:type="first"/>
          <w:footerReference r:id="rId8" w:type="default"/>
          <w:pgSz w:w="12240" w:h="15840"/>
          <w:pgMar w:top="1440" w:right="1440" w:bottom="1440" w:left="1440" w:header="720" w:footer="720" w:gutter="0"/>
          <w:pgNumType w:fmt="decimal" w:start="1"/>
          <w:cols w:space="720" w:num="1"/>
          <w:titlePg/>
        </w:sectPr>
      </w:pPr>
    </w:p>
    <w:p>
      <w:pPr>
        <w:pStyle w:val="5"/>
        <w:ind w:right="600" w:firstLine="480"/>
        <w:jc w:val="right"/>
        <w:rPr>
          <w:rFonts w:ascii="黑体" w:hAnsi="黑体" w:eastAsia="黑体"/>
          <w:color w:val="auto"/>
          <w:sz w:val="24"/>
        </w:rPr>
      </w:pPr>
    </w:p>
    <w:p>
      <w:pPr>
        <w:pStyle w:val="5"/>
        <w:ind w:right="600" w:firstLine="480"/>
        <w:jc w:val="right"/>
        <w:rPr>
          <w:color w:val="auto"/>
          <w:lang w:eastAsia="zh-CN"/>
        </w:rPr>
      </w:pPr>
      <w:r>
        <w:rPr>
          <w:rFonts w:hint="eastAsia" w:ascii="黑体" w:hAnsi="黑体" w:eastAsia="黑体"/>
          <w:color w:val="auto"/>
          <w:sz w:val="24"/>
        </w:rPr>
        <w:t>合同编号：CQA</w:t>
      </w:r>
      <w:r>
        <w:rPr>
          <w:rFonts w:hint="eastAsia"/>
          <w:color w:val="auto"/>
        </w:rPr>
        <w:t xml:space="preserve"> </w:t>
      </w:r>
      <w:r>
        <w:rPr>
          <w:color w:val="auto"/>
        </w:rPr>
        <w:t xml:space="preserve">          </w:t>
      </w:r>
      <w:bookmarkEnd w:id="138"/>
      <w:r>
        <w:rPr>
          <w:color w:val="auto"/>
          <w:lang w:eastAsia="zh-CN"/>
        </w:rPr>
        <w:t xml:space="preserve">     </w:t>
      </w:r>
    </w:p>
    <w:p>
      <w:pPr>
        <w:snapToGrid w:val="0"/>
        <w:spacing w:line="360" w:lineRule="auto"/>
        <w:rPr>
          <w:rFonts w:ascii="等线" w:hAnsi="等线" w:eastAsia="等线"/>
          <w:color w:val="auto"/>
          <w:sz w:val="44"/>
          <w:szCs w:val="36"/>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w:t>
      </w:r>
    </w:p>
    <w:p>
      <w:pPr>
        <w:pStyle w:val="35"/>
        <w:ind w:left="0" w:leftChars="0" w:firstLine="0" w:firstLineChars="0"/>
        <w:jc w:val="center"/>
        <w:outlineLvl w:val="9"/>
        <w:rPr>
          <w:color w:val="auto"/>
          <w:lang w:eastAsia="zh-CN"/>
        </w:rPr>
      </w:pPr>
      <w:bookmarkStart w:id="144" w:name="_Toc8889"/>
      <w:bookmarkStart w:id="145" w:name="_Toc16741"/>
      <w:bookmarkStart w:id="146" w:name="_Toc7347"/>
      <w:bookmarkStart w:id="147" w:name="_Toc5992"/>
      <w:bookmarkStart w:id="148" w:name="_Hlk18508344"/>
      <w:r>
        <w:rPr>
          <w:rFonts w:hint="eastAsia"/>
          <w:color w:val="auto"/>
          <w:lang w:eastAsia="zh-CN"/>
        </w:rPr>
        <w:t>重庆江北国际机场T3A航站楼垃圾桶采购合同</w:t>
      </w:r>
      <w:bookmarkEnd w:id="144"/>
      <w:bookmarkEnd w:id="145"/>
      <w:bookmarkEnd w:id="146"/>
      <w:bookmarkEnd w:id="147"/>
    </w:p>
    <w:bookmarkEnd w:id="148"/>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w:t>
      </w:r>
    </w:p>
    <w:p>
      <w:pPr>
        <w:ind w:firstLine="880" w:firstLineChars="200"/>
        <w:jc w:val="center"/>
        <w:rPr>
          <w:rFonts w:ascii="等线" w:hAnsi="等线" w:eastAsia="等线"/>
          <w:b/>
          <w:color w:val="auto"/>
          <w:sz w:val="44"/>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eastAsia="zh-CN"/>
        </w:rPr>
      </w:pPr>
      <w:bookmarkStart w:id="149" w:name="_Hlk18506346"/>
      <w:r>
        <w:rPr>
          <w:rFonts w:hint="eastAsia" w:ascii="宋体" w:hAnsi="宋体" w:eastAsia="宋体"/>
          <w:b/>
          <w:color w:val="auto"/>
          <w:sz w:val="32"/>
          <w:szCs w:val="32"/>
          <w:lang w:eastAsia="zh-CN"/>
        </w:rPr>
        <w:t>甲方：重庆机场集团有限公司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149"/>
    <w:p>
      <w:pPr>
        <w:ind w:firstLine="440" w:firstLineChars="200"/>
        <w:jc w:val="center"/>
        <w:rPr>
          <w:rFonts w:asciiTheme="minorHAnsi" w:hAnsiTheme="minorHAnsi" w:eastAsiaTheme="minorEastAsia" w:cstheme="minorBidi"/>
          <w:color w:val="auto"/>
          <w:sz w:val="22"/>
          <w:szCs w:val="22"/>
          <w:lang w:val="zh-CN" w:eastAsia="en-US"/>
        </w:rPr>
        <w:sectPr>
          <w:footerReference r:id="rId10" w:type="default"/>
          <w:pgSz w:w="12240" w:h="15840"/>
          <w:pgMar w:top="1440" w:right="1440" w:bottom="1440" w:left="1440" w:header="720" w:footer="720" w:gutter="0"/>
          <w:pgNumType w:fmt="decimal"/>
          <w:cols w:space="720" w:num="1"/>
        </w:sectPr>
      </w:pPr>
    </w:p>
    <w:sdt>
      <w:sdtPr>
        <w:rPr>
          <w:rFonts w:hint="eastAsia" w:asciiTheme="minorEastAsia" w:hAnsiTheme="minorEastAsia" w:eastAsiaTheme="minorEastAsia" w:cstheme="minorEastAsia"/>
          <w:color w:val="auto"/>
          <w:sz w:val="36"/>
          <w:szCs w:val="36"/>
          <w:lang w:val="zh-CN" w:eastAsia="en-US"/>
        </w:rPr>
        <w:id w:val="-2010669285"/>
        <w:docPartObj>
          <w:docPartGallery w:val="Table of Contents"/>
          <w:docPartUnique/>
        </w:docPartObj>
      </w:sdtPr>
      <w:sdtEndPr>
        <w:rPr>
          <w:rStyle w:val="21"/>
          <w:rFonts w:hint="eastAsia" w:ascii="方正仿宋_GBK" w:hAnsi="方正仿宋_GBK" w:eastAsia="方正仿宋_GBK" w:cs="方正仿宋_GBK"/>
          <w:color w:val="auto"/>
          <w:sz w:val="28"/>
          <w:szCs w:val="28"/>
          <w:lang w:val="zh-CN" w:eastAsia="zh-CN"/>
        </w:rPr>
      </w:sdtEndPr>
      <w:sdtContent>
        <w:p>
          <w:pPr>
            <w:ind w:firstLine="720" w:firstLineChars="200"/>
            <w:jc w:val="center"/>
            <w:rPr>
              <w:rFonts w:hint="eastAsia" w:asciiTheme="minorEastAsia" w:hAnsiTheme="minorEastAsia" w:eastAsiaTheme="minorEastAsia" w:cstheme="minorEastAsia"/>
              <w:color w:val="auto"/>
              <w:kern w:val="2"/>
              <w:sz w:val="36"/>
              <w:szCs w:val="36"/>
              <w:lang w:val="zh-CN" w:eastAsia="en-US" w:bidi="ar-SA"/>
            </w:rPr>
          </w:pPr>
          <w:r>
            <w:rPr>
              <w:rFonts w:hint="eastAsia" w:asciiTheme="minorEastAsia" w:hAnsiTheme="minorEastAsia" w:eastAsiaTheme="minorEastAsia" w:cstheme="minorEastAsia"/>
              <w:color w:val="auto"/>
              <w:kern w:val="2"/>
              <w:sz w:val="36"/>
              <w:szCs w:val="36"/>
              <w:lang w:val="zh-CN" w:eastAsia="en-US" w:bidi="ar-SA"/>
            </w:rPr>
            <w:t>目录</w:t>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color w:val="auto"/>
              <w:sz w:val="28"/>
              <w:szCs w:val="28"/>
              <w:lang w:val="zh-CN" w:eastAsia="en-US"/>
            </w:rPr>
            <w:instrText xml:space="preserve">TOC \o "1-3" \h \u </w:instrText>
          </w:r>
          <w:r>
            <w:rPr>
              <w:rFonts w:hint="eastAsia" w:asciiTheme="minorEastAsia" w:hAnsiTheme="minorEastAsia" w:eastAsiaTheme="minorEastAsia" w:cstheme="minorEastAsia"/>
              <w:color w:val="auto"/>
              <w:sz w:val="28"/>
              <w:szCs w:val="28"/>
              <w:lang w:val="zh-CN" w:eastAsia="en-US"/>
            </w:rPr>
            <w:fldChar w:fldCharType="separate"/>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_Toc11183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第一条 货物名称、数量及规格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_Toc11183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_Toc28080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第二条 合同价款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_Toc28080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_Toc26222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第三条 技术标准及要求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_Toc26222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_Toc24418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第四条 交货日期、方式和地点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_Toc24418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_Toc11441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第五条 验收办法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_Toc11441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_Toc14134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第六条 包装和运输</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_Toc14134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_Toc12160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第七条 售后服务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_Toc12160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_Toc29059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第八条 保证金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_Toc29059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_Toc4996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第九条 付款方式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_Toc4996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_Toc31575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第十条 违约和索赔</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_Toc31575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_Toc2189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第十一条 不可抗力</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_Toc2189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_Toc18510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第十二条 通知条款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_Toc18510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_Toc29326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第十三条 保密条款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_Toc29326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_Toc6196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第十四条 合同争议的解决方式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_Toc6196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_Toc22338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第十五条 合同的变更和解除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_Toc22338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_Toc29322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第十六条 合同生效及其他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_Toc29322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2"/>
            <w:rPr>
              <w:rFonts w:hint="eastAsia" w:asciiTheme="minorEastAsia" w:hAnsiTheme="minorEastAsia" w:eastAsiaTheme="minorEastAsia" w:cstheme="minorEastAsia"/>
              <w:color w:val="auto"/>
              <w:sz w:val="28"/>
              <w:szCs w:val="28"/>
              <w:lang w:val="zh-CN" w:eastAsia="en-US"/>
            </w:rPr>
          </w:pPr>
          <w:r>
            <w:rPr>
              <w:rFonts w:hint="eastAsia" w:asciiTheme="minorEastAsia" w:hAnsiTheme="minorEastAsia" w:eastAsiaTheme="minorEastAsia" w:cstheme="minorEastAsia"/>
              <w:color w:val="auto"/>
              <w:sz w:val="28"/>
              <w:szCs w:val="28"/>
              <w:lang w:val="zh-CN" w:eastAsia="en-US"/>
            </w:rPr>
            <w:fldChar w:fldCharType="end"/>
          </w:r>
        </w:p>
        <w:p>
          <w:pPr>
            <w:ind w:firstLine="560" w:firstLineChars="200"/>
            <w:rPr>
              <w:rFonts w:hint="eastAsia" w:ascii="方正仿宋_GBK" w:hAnsi="方正仿宋_GBK" w:eastAsia="方正仿宋_GBK" w:cs="方正仿宋_GBK"/>
              <w:b/>
              <w:bCs/>
              <w:color w:val="auto"/>
              <w:sz w:val="28"/>
              <w:szCs w:val="28"/>
              <w:lang w:eastAsia="zh-CN"/>
            </w:rPr>
            <w:sectPr>
              <w:footerReference r:id="rId11" w:type="default"/>
              <w:pgSz w:w="12240" w:h="15840"/>
              <w:pgMar w:top="1440" w:right="1440" w:bottom="1440" w:left="1440" w:header="720" w:footer="720" w:gutter="0"/>
              <w:pgNumType w:fmt="decimal" w:start="1"/>
              <w:cols w:space="720" w:num="1"/>
            </w:sectPr>
          </w:pPr>
        </w:p>
      </w:sdtContent>
    </w:sdt>
    <w:p>
      <w:pPr>
        <w:ind w:firstLine="422" w:firstLineChars="200"/>
        <w:rPr>
          <w:rFonts w:cs="宋体"/>
          <w:b/>
          <w:bCs/>
          <w:color w:val="auto"/>
          <w:lang w:eastAsia="zh-CN"/>
        </w:rPr>
      </w:pP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甲方（买方）：重庆机场集团有限公司</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统一信用代码：91500000756209971P</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送达地址：重庆江北国际机场T3A航站楼</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联系人：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联系电话：</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邮箱：</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乙方（卖方）：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统一信用代码：</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送达地址：</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联系人：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联系电话：</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邮箱：</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签订地点：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签订时间：</w:t>
      </w:r>
      <w:r>
        <w:rPr>
          <w:rFonts w:hint="eastAsia" w:asciiTheme="minorEastAsia" w:hAnsiTheme="minorEastAsia" w:eastAsiaTheme="minorEastAsia" w:cstheme="minorEastAsia"/>
          <w:b/>
          <w:bCs/>
          <w:color w:val="auto"/>
          <w:sz w:val="28"/>
          <w:szCs w:val="28"/>
          <w:u w:val="single"/>
          <w:lang w:eastAsia="zh-CN"/>
        </w:rPr>
        <w:t xml:space="preserve">    </w:t>
      </w:r>
      <w:r>
        <w:rPr>
          <w:rFonts w:hint="eastAsia" w:asciiTheme="minorEastAsia" w:hAnsiTheme="minorEastAsia" w:eastAsiaTheme="minorEastAsia" w:cstheme="minorEastAsia"/>
          <w:b/>
          <w:bCs/>
          <w:color w:val="auto"/>
          <w:sz w:val="28"/>
          <w:szCs w:val="28"/>
          <w:lang w:eastAsia="zh-CN"/>
        </w:rPr>
        <w:t>年</w:t>
      </w:r>
      <w:r>
        <w:rPr>
          <w:rFonts w:hint="eastAsia" w:asciiTheme="minorEastAsia" w:hAnsiTheme="minorEastAsia" w:eastAsiaTheme="minorEastAsia" w:cstheme="minorEastAsia"/>
          <w:b/>
          <w:bCs/>
          <w:color w:val="auto"/>
          <w:sz w:val="28"/>
          <w:szCs w:val="28"/>
          <w:u w:val="single"/>
          <w:lang w:eastAsia="zh-CN"/>
        </w:rPr>
        <w:t xml:space="preserve">  </w:t>
      </w:r>
      <w:r>
        <w:rPr>
          <w:rFonts w:hint="eastAsia" w:asciiTheme="minorEastAsia" w:hAnsiTheme="minorEastAsia" w:eastAsiaTheme="minorEastAsia" w:cstheme="minorEastAsia"/>
          <w:b/>
          <w:bCs/>
          <w:color w:val="auto"/>
          <w:sz w:val="28"/>
          <w:szCs w:val="28"/>
          <w:lang w:eastAsia="zh-CN"/>
        </w:rPr>
        <w:t>月</w:t>
      </w:r>
      <w:r>
        <w:rPr>
          <w:rFonts w:hint="eastAsia" w:asciiTheme="minorEastAsia" w:hAnsiTheme="minorEastAsia" w:eastAsiaTheme="minorEastAsia" w:cstheme="minorEastAsia"/>
          <w:b/>
          <w:bCs/>
          <w:color w:val="auto"/>
          <w:sz w:val="28"/>
          <w:szCs w:val="28"/>
          <w:u w:val="single"/>
          <w:lang w:eastAsia="zh-CN"/>
        </w:rPr>
        <w:t xml:space="preserve">  </w:t>
      </w:r>
      <w:r>
        <w:rPr>
          <w:rFonts w:hint="eastAsia" w:asciiTheme="minorEastAsia" w:hAnsiTheme="minorEastAsia" w:eastAsiaTheme="minorEastAsia" w:cstheme="minorEastAsia"/>
          <w:b/>
          <w:bCs/>
          <w:color w:val="auto"/>
          <w:sz w:val="28"/>
          <w:szCs w:val="28"/>
          <w:lang w:eastAsia="zh-CN"/>
        </w:rPr>
        <w:t>日</w:t>
      </w:r>
    </w:p>
    <w:p>
      <w:pPr>
        <w:pStyle w:val="5"/>
        <w:ind w:firstLine="600"/>
        <w:rPr>
          <w:color w:val="auto"/>
          <w:lang w:eastAsia="zh-CN"/>
        </w:rPr>
      </w:pP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甲乙双方依照《中华人民共和国合同法》及相关法律、法规规定，本着平等、自愿的原则，经友好协商，现就甲方向乙方购买</w:t>
      </w:r>
      <w:r>
        <w:rPr>
          <w:rFonts w:hint="eastAsia" w:asciiTheme="minorEastAsia" w:hAnsiTheme="minorEastAsia" w:eastAsiaTheme="minorEastAsia" w:cstheme="minorEastAsia"/>
          <w:color w:val="auto"/>
          <w:sz w:val="28"/>
          <w:szCs w:val="28"/>
          <w:u w:val="single"/>
          <w:lang w:eastAsia="zh-CN"/>
        </w:rPr>
        <w:t>卫生间垃圾桶1200个、站台垃圾桶30个</w:t>
      </w:r>
      <w:r>
        <w:rPr>
          <w:rFonts w:hint="eastAsia" w:asciiTheme="minorEastAsia" w:hAnsiTheme="minorEastAsia" w:eastAsiaTheme="minorEastAsia" w:cstheme="minorEastAsia"/>
          <w:color w:val="auto"/>
          <w:sz w:val="28"/>
          <w:szCs w:val="28"/>
          <w:lang w:eastAsia="zh-CN"/>
        </w:rPr>
        <w:t>事宜达成一致，签订本协议。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50" w:name="_Toc1090"/>
      <w:bookmarkStart w:id="151" w:name="_Toc11183"/>
      <w:bookmarkStart w:id="152" w:name="_Toc26850"/>
      <w:bookmarkStart w:id="153" w:name="_Toc28256"/>
      <w:bookmarkStart w:id="154" w:name="_Toc29984"/>
      <w:r>
        <w:rPr>
          <w:rFonts w:hint="eastAsia" w:asciiTheme="majorEastAsia" w:hAnsiTheme="majorEastAsia" w:eastAsiaTheme="majorEastAsia" w:cstheme="majorEastAsia"/>
          <w:b/>
          <w:bCs/>
          <w:color w:val="auto"/>
          <w:kern w:val="2"/>
          <w:sz w:val="28"/>
          <w:szCs w:val="28"/>
          <w:lang w:val="en-US" w:eastAsia="zh-CN" w:bidi="ar-SA"/>
        </w:rPr>
        <w:t>第一条 货物名称、数量及规格</w:t>
      </w:r>
      <w:bookmarkEnd w:id="150"/>
      <w:bookmarkEnd w:id="151"/>
      <w:bookmarkEnd w:id="152"/>
      <w:bookmarkEnd w:id="153"/>
      <w:bookmarkEnd w:id="15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1.1本合同项下乙方所供货物情况如下：</w:t>
      </w:r>
    </w:p>
    <w:tbl>
      <w:tblPr>
        <w:tblStyle w:val="19"/>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715"/>
        <w:gridCol w:w="2430"/>
        <w:gridCol w:w="13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pStyle w:val="37"/>
              <w:spacing w:before="0" w:after="0" w:line="560" w:lineRule="exact"/>
              <w:ind w:firstLine="0" w:firstLineChars="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名称</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Theme="minorEastAsia" w:hAnsiTheme="minorEastAsia" w:eastAsiaTheme="minorEastAsia" w:cstheme="minorEastAsia"/>
                <w:color w:val="auto"/>
                <w:sz w:val="28"/>
                <w:szCs w:val="28"/>
                <w:lang w:val="en-US" w:eastAsia="zh-CN"/>
              </w:rPr>
              <w:t>特征</w:t>
            </w:r>
          </w:p>
        </w:tc>
        <w:tc>
          <w:tcPr>
            <w:tcW w:w="2430" w:type="dxa"/>
          </w:tcPr>
          <w:p>
            <w:pPr>
              <w:pStyle w:val="37"/>
              <w:spacing w:before="0" w:after="0" w:line="560" w:lineRule="exact"/>
              <w:ind w:firstLine="0" w:firstLineChars="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规格（型号：cm）</w:t>
            </w:r>
          </w:p>
        </w:tc>
        <w:tc>
          <w:tcPr>
            <w:tcW w:w="1350" w:type="dxa"/>
          </w:tcPr>
          <w:p>
            <w:pPr>
              <w:pStyle w:val="37"/>
              <w:spacing w:before="0" w:after="0" w:line="560" w:lineRule="exact"/>
              <w:ind w:firstLine="0" w:firstLineChars="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数量（个）</w:t>
            </w:r>
          </w:p>
        </w:tc>
        <w:tc>
          <w:tcPr>
            <w:tcW w:w="1725" w:type="dxa"/>
          </w:tcPr>
          <w:p>
            <w:pPr>
              <w:pStyle w:val="37"/>
              <w:spacing w:before="0" w:after="0" w:line="560" w:lineRule="exact"/>
              <w:ind w:firstLine="0" w:firstLineChars="0"/>
              <w:jc w:val="center"/>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卫生间垃圾桶</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材质：SUS 304</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厚度：1.5mm</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颜色：古铜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Theme="minorEastAsia" w:hAnsiTheme="minorEastAsia" w:eastAsiaTheme="minorEastAsia" w:cstheme="minorEastAsia"/>
                <w:color w:val="auto"/>
                <w:sz w:val="28"/>
                <w:szCs w:val="28"/>
                <w:lang w:val="en-US" w:eastAsia="zh-CN"/>
              </w:rPr>
              <w:t>表面处理：拉丝</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桶身：Φ20.5*30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盖子：Φ20.5*3</w:t>
            </w:r>
          </w:p>
        </w:tc>
        <w:tc>
          <w:tcPr>
            <w:tcW w:w="1350" w:type="dxa"/>
            <w:vAlign w:val="center"/>
          </w:tcPr>
          <w:p>
            <w:pPr>
              <w:spacing w:line="600" w:lineRule="exact"/>
              <w:jc w:val="center"/>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1200</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rPr>
              <w:drawing>
                <wp:anchor distT="0" distB="0" distL="114300" distR="114300" simplePos="0" relativeHeight="251662336" behindDoc="0" locked="0" layoutInCell="1" allowOverlap="1">
                  <wp:simplePos x="0" y="0"/>
                  <wp:positionH relativeFrom="column">
                    <wp:posOffset>190500</wp:posOffset>
                  </wp:positionH>
                  <wp:positionV relativeFrom="paragraph">
                    <wp:posOffset>57150</wp:posOffset>
                  </wp:positionV>
                  <wp:extent cx="408940" cy="589280"/>
                  <wp:effectExtent l="0" t="0" r="10160" b="127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408940" cy="58928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站台垃圾桶</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外筒材质：304不锈钢拉丝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厚度：2.5mm</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内筒材质：玻璃钢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Theme="minorEastAsia" w:hAnsiTheme="minorEastAsia" w:eastAsiaTheme="minorEastAsia" w:cstheme="minorEastAsia"/>
                <w:color w:val="auto"/>
                <w:sz w:val="28"/>
                <w:szCs w:val="28"/>
                <w:lang w:val="en-US" w:eastAsia="zh-CN"/>
              </w:rPr>
              <w:t>表面处理：拉丝</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外桶桶身：100*38*99.5</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外桶护栏：40*120*15</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外桶抽屉：40*35*4</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外桶门：39*54</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内桶：30*27*42</w:t>
            </w:r>
          </w:p>
        </w:tc>
        <w:tc>
          <w:tcPr>
            <w:tcW w:w="1350" w:type="dxa"/>
            <w:vAlign w:val="center"/>
          </w:tcPr>
          <w:p>
            <w:pPr>
              <w:spacing w:line="600" w:lineRule="exact"/>
              <w:jc w:val="center"/>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30</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461645</wp:posOffset>
                  </wp:positionV>
                  <wp:extent cx="1067435" cy="815975"/>
                  <wp:effectExtent l="0" t="0" r="18415" b="3175"/>
                  <wp:wrapSquare wrapText="bothSides"/>
                  <wp:docPr id="13" name="图片 13" descr="垃圾桶1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垃圾桶12_看图王"/>
                          <pic:cNvPicPr>
                            <a:picLocks noChangeAspect="1"/>
                          </pic:cNvPicPr>
                        </pic:nvPicPr>
                        <pic:blipFill>
                          <a:blip r:embed="rId17"/>
                          <a:stretch>
                            <a:fillRect/>
                          </a:stretch>
                        </pic:blipFill>
                        <pic:spPr>
                          <a:xfrm>
                            <a:off x="0" y="0"/>
                            <a:ext cx="1067435" cy="815975"/>
                          </a:xfrm>
                          <a:prstGeom prst="rect">
                            <a:avLst/>
                          </a:prstGeom>
                          <a:noFill/>
                          <a:ln w="9525">
                            <a:noFill/>
                          </a:ln>
                        </pic:spPr>
                      </pic:pic>
                    </a:graphicData>
                  </a:graphic>
                </wp:anchor>
              </w:drawing>
            </w:r>
          </w:p>
        </w:tc>
      </w:tr>
    </w:tbl>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55" w:name="_Toc22147"/>
      <w:bookmarkStart w:id="156" w:name="_Toc16681"/>
      <w:bookmarkStart w:id="157" w:name="_Toc28080"/>
      <w:bookmarkStart w:id="158" w:name="_Toc26039"/>
      <w:bookmarkStart w:id="159" w:name="_Toc25647"/>
      <w:r>
        <w:rPr>
          <w:rFonts w:hint="eastAsia" w:asciiTheme="majorEastAsia" w:hAnsiTheme="majorEastAsia" w:eastAsiaTheme="majorEastAsia" w:cstheme="majorEastAsia"/>
          <w:b/>
          <w:bCs/>
          <w:color w:val="auto"/>
          <w:kern w:val="2"/>
          <w:sz w:val="28"/>
          <w:szCs w:val="28"/>
          <w:lang w:val="en-US" w:eastAsia="zh-CN" w:bidi="ar-SA"/>
        </w:rPr>
        <w:t>第二条 合同价款</w:t>
      </w:r>
      <w:bookmarkEnd w:id="155"/>
      <w:bookmarkEnd w:id="156"/>
      <w:bookmarkEnd w:id="157"/>
      <w:bookmarkEnd w:id="158"/>
      <w:bookmarkEnd w:id="15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2.1 合同金额</w:t>
      </w:r>
      <w:r>
        <w:rPr>
          <w:rFonts w:hint="eastAsia" w:asciiTheme="minorEastAsia" w:hAnsiTheme="minorEastAsia" w:eastAsiaTheme="minorEastAsia" w:cstheme="minorEastAsia"/>
          <w:b/>
          <w:bCs/>
          <w:color w:val="auto"/>
          <w:sz w:val="28"/>
          <w:szCs w:val="28"/>
          <w:u w:val="single"/>
          <w:lang w:eastAsia="zh-CN"/>
        </w:rPr>
        <w:t>（不含增值税）</w:t>
      </w:r>
      <w:r>
        <w:rPr>
          <w:rFonts w:hint="eastAsia" w:asciiTheme="minorEastAsia" w:hAnsiTheme="minorEastAsia" w:eastAsiaTheme="minorEastAsia" w:cstheme="minorEastAsia"/>
          <w:color w:val="auto"/>
          <w:sz w:val="28"/>
          <w:szCs w:val="28"/>
          <w:lang w:eastAsia="zh-CN"/>
        </w:rPr>
        <w:t>为人民币</w:t>
      </w:r>
      <w:r>
        <w:rPr>
          <w:rFonts w:hint="eastAsia" w:asciiTheme="minorEastAsia" w:hAnsiTheme="minorEastAsia" w:eastAsiaTheme="minorEastAsia" w:cstheme="minorEastAsia"/>
          <w:color w:val="auto"/>
          <w:sz w:val="28"/>
          <w:szCs w:val="28"/>
          <w:u w:val="single"/>
          <w:lang w:eastAsia="zh-CN"/>
        </w:rPr>
        <w:t xml:space="preserve">           </w:t>
      </w:r>
      <w:r>
        <w:rPr>
          <w:rFonts w:hint="eastAsia" w:asciiTheme="minorEastAsia" w:hAnsiTheme="minorEastAsia" w:eastAsiaTheme="minorEastAsia" w:cstheme="minorEastAsia"/>
          <w:color w:val="auto"/>
          <w:sz w:val="28"/>
          <w:szCs w:val="28"/>
          <w:lang w:eastAsia="zh-CN"/>
        </w:rPr>
        <w:t>元整(大写</w:t>
      </w:r>
      <w:r>
        <w:rPr>
          <w:rFonts w:hint="eastAsia" w:asciiTheme="minorEastAsia" w:hAnsiTheme="minorEastAsia" w:eastAsiaTheme="minorEastAsia" w:cstheme="minorEastAsia"/>
          <w:color w:val="auto"/>
          <w:sz w:val="28"/>
          <w:szCs w:val="28"/>
          <w:u w:val="single"/>
          <w:lang w:eastAsia="zh-CN"/>
        </w:rPr>
        <w:t xml:space="preserve">     </w:t>
      </w:r>
      <w:r>
        <w:rPr>
          <w:rFonts w:hint="eastAsia" w:asciiTheme="minorEastAsia" w:hAnsiTheme="minorEastAsia" w:eastAsiaTheme="minorEastAsia" w:cstheme="minorEastAsia"/>
          <w:color w:val="auto"/>
          <w:sz w:val="28"/>
          <w:szCs w:val="28"/>
          <w:lang w:eastAsia="zh-CN"/>
        </w:rPr>
        <w:t>元）；合同金额</w:t>
      </w:r>
      <w:r>
        <w:rPr>
          <w:rFonts w:hint="eastAsia" w:asciiTheme="minorEastAsia" w:hAnsiTheme="minorEastAsia" w:eastAsiaTheme="minorEastAsia" w:cstheme="minorEastAsia"/>
          <w:b/>
          <w:bCs/>
          <w:color w:val="auto"/>
          <w:sz w:val="28"/>
          <w:szCs w:val="28"/>
          <w:u w:val="single"/>
          <w:lang w:eastAsia="zh-CN"/>
        </w:rPr>
        <w:t>（含增值税）</w:t>
      </w:r>
      <w:r>
        <w:rPr>
          <w:rFonts w:hint="eastAsia" w:asciiTheme="minorEastAsia" w:hAnsiTheme="minorEastAsia" w:eastAsiaTheme="minorEastAsia" w:cstheme="minorEastAsia"/>
          <w:color w:val="auto"/>
          <w:sz w:val="28"/>
          <w:szCs w:val="28"/>
          <w:lang w:eastAsia="zh-CN"/>
        </w:rPr>
        <w:t>为人民币</w:t>
      </w:r>
      <w:r>
        <w:rPr>
          <w:rFonts w:hint="eastAsia" w:asciiTheme="minorEastAsia" w:hAnsiTheme="minorEastAsia" w:eastAsiaTheme="minorEastAsia" w:cstheme="minorEastAsia"/>
          <w:color w:val="auto"/>
          <w:sz w:val="28"/>
          <w:szCs w:val="28"/>
          <w:u w:val="single"/>
          <w:lang w:eastAsia="zh-CN"/>
        </w:rPr>
        <w:t>            </w:t>
      </w:r>
      <w:r>
        <w:rPr>
          <w:rFonts w:hint="eastAsia" w:asciiTheme="minorEastAsia" w:hAnsiTheme="minorEastAsia" w:eastAsiaTheme="minorEastAsia" w:cstheme="minorEastAsia"/>
          <w:color w:val="auto"/>
          <w:sz w:val="28"/>
          <w:szCs w:val="28"/>
          <w:lang w:eastAsia="zh-CN"/>
        </w:rPr>
        <w:t>元整(大写</w:t>
      </w:r>
      <w:r>
        <w:rPr>
          <w:rFonts w:hint="eastAsia" w:asciiTheme="minorEastAsia" w:hAnsiTheme="minorEastAsia" w:eastAsiaTheme="minorEastAsia" w:cstheme="minorEastAsia"/>
          <w:color w:val="auto"/>
          <w:sz w:val="28"/>
          <w:szCs w:val="28"/>
          <w:u w:val="single"/>
          <w:lang w:eastAsia="zh-CN"/>
        </w:rPr>
        <w:t>        </w:t>
      </w:r>
      <w:r>
        <w:rPr>
          <w:rFonts w:hint="eastAsia" w:asciiTheme="minorEastAsia" w:hAnsiTheme="minorEastAsia" w:eastAsiaTheme="minorEastAsia" w:cstheme="minorEastAsia"/>
          <w:color w:val="auto"/>
          <w:sz w:val="28"/>
          <w:szCs w:val="28"/>
          <w:lang w:eastAsia="zh-CN"/>
        </w:rPr>
        <w:t>元）；</w:t>
      </w:r>
    </w:p>
    <w:p>
      <w:pPr>
        <w:pStyle w:val="5"/>
        <w:ind w:firstLine="600"/>
        <w:jc w:val="left"/>
        <w:rPr>
          <w:color w:val="auto"/>
          <w:sz w:val="28"/>
          <w:szCs w:val="28"/>
          <w:lang w:eastAsia="zh-CN"/>
        </w:rPr>
      </w:pPr>
      <w:r>
        <w:rPr>
          <w:rFonts w:hint="eastAsia" w:asciiTheme="minorEastAsia" w:hAnsiTheme="minorEastAsia" w:eastAsiaTheme="minorEastAsia" w:cstheme="minorEastAsia"/>
          <w:color w:val="auto"/>
          <w:sz w:val="28"/>
          <w:szCs w:val="28"/>
          <w:lang w:eastAsia="zh-CN"/>
        </w:rPr>
        <w:t>2.2 合同价款含保险费和运输费用等。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60" w:name="_Toc30971"/>
      <w:bookmarkStart w:id="161" w:name="_Toc28789"/>
      <w:bookmarkStart w:id="162" w:name="_Toc12480"/>
      <w:bookmarkStart w:id="163" w:name="_Toc26222"/>
      <w:bookmarkStart w:id="164" w:name="_Toc20697"/>
      <w:r>
        <w:rPr>
          <w:rFonts w:hint="eastAsia" w:asciiTheme="majorEastAsia" w:hAnsiTheme="majorEastAsia" w:eastAsiaTheme="majorEastAsia" w:cstheme="majorEastAsia"/>
          <w:b/>
          <w:bCs/>
          <w:color w:val="auto"/>
          <w:kern w:val="2"/>
          <w:sz w:val="28"/>
          <w:szCs w:val="28"/>
          <w:lang w:val="en-US" w:eastAsia="zh-CN" w:bidi="ar-SA"/>
        </w:rPr>
        <w:t>第三条 技术标准及要求</w:t>
      </w:r>
      <w:bookmarkEnd w:id="160"/>
      <w:bookmarkEnd w:id="161"/>
      <w:bookmarkEnd w:id="162"/>
      <w:bookmarkEnd w:id="163"/>
      <w:bookmarkEnd w:id="16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乙方应严格按甲方要求提前</w:t>
      </w:r>
      <w:r>
        <w:rPr>
          <w:rFonts w:hint="eastAsia" w:asciiTheme="minorEastAsia" w:hAnsiTheme="minorEastAsia" w:eastAsiaTheme="minorEastAsia" w:cstheme="minorEastAsia"/>
          <w:color w:val="auto"/>
          <w:sz w:val="28"/>
          <w:szCs w:val="28"/>
          <w:lang w:val="en-US" w:eastAsia="zh-CN"/>
        </w:rPr>
        <w:t>制作垃圾桶样品，样品通过甲方审核合格后进行批量制作。</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3.2</w:t>
      </w:r>
      <w:r>
        <w:rPr>
          <w:rFonts w:hint="eastAsia" w:asciiTheme="minorEastAsia" w:hAnsiTheme="minorEastAsia" w:eastAsiaTheme="minorEastAsia" w:cstheme="minorEastAsia"/>
          <w:color w:val="auto"/>
          <w:sz w:val="28"/>
          <w:szCs w:val="28"/>
          <w:lang w:eastAsia="zh-CN"/>
        </w:rPr>
        <w:t>乙方符合有关国家标准和行业标准进行供货。</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在质保期内的使用过程中，乙方应负责处理出现的缺陷和服务问题，所需费用由乙方承担，对于甲方操作失误造成的问题，乙方应积极配合，予以解决，费用由甲方承担。</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乙方所供货物的质量保证期为一年，自第二次到货并验收合格之日起算。</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65" w:name="_Toc24418"/>
      <w:bookmarkStart w:id="166" w:name="_Toc28123"/>
      <w:bookmarkStart w:id="167" w:name="_Toc28362"/>
      <w:bookmarkStart w:id="168" w:name="_Toc7355"/>
      <w:bookmarkStart w:id="169" w:name="_Toc4295"/>
      <w:r>
        <w:rPr>
          <w:rFonts w:hint="eastAsia" w:asciiTheme="majorEastAsia" w:hAnsiTheme="majorEastAsia" w:eastAsiaTheme="majorEastAsia" w:cstheme="majorEastAsia"/>
          <w:b/>
          <w:bCs/>
          <w:color w:val="auto"/>
          <w:kern w:val="2"/>
          <w:sz w:val="28"/>
          <w:szCs w:val="28"/>
          <w:lang w:val="en-US" w:eastAsia="zh-CN" w:bidi="ar-SA"/>
        </w:rPr>
        <w:t>第四条 交货日期、方式和地点</w:t>
      </w:r>
      <w:bookmarkEnd w:id="165"/>
      <w:bookmarkEnd w:id="166"/>
      <w:bookmarkEnd w:id="167"/>
      <w:bookmarkEnd w:id="168"/>
      <w:bookmarkEnd w:id="169"/>
    </w:p>
    <w:p>
      <w:pPr>
        <w:pStyle w:val="5"/>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4.1</w:t>
      </w:r>
      <w:r>
        <w:rPr>
          <w:rFonts w:hint="eastAsia" w:asciiTheme="minorEastAsia" w:hAnsiTheme="minorEastAsia" w:eastAsiaTheme="minorEastAsia" w:cstheme="minorEastAsia"/>
          <w:color w:val="auto"/>
          <w:sz w:val="28"/>
          <w:szCs w:val="28"/>
          <w:highlight w:val="none"/>
        </w:rPr>
        <w:t>交货期限：第一次自合同签定生效后30</w:t>
      </w:r>
      <w:r>
        <w:rPr>
          <w:rFonts w:hint="eastAsia" w:asciiTheme="minorEastAsia" w:hAnsiTheme="minorEastAsia" w:eastAsiaTheme="minorEastAsia" w:cstheme="minorEastAsia"/>
          <w:color w:val="auto"/>
          <w:sz w:val="28"/>
          <w:szCs w:val="28"/>
          <w:highlight w:val="none"/>
          <w:lang w:eastAsia="zh-CN"/>
        </w:rPr>
        <w:t>个日历日</w:t>
      </w:r>
      <w:r>
        <w:rPr>
          <w:rFonts w:hint="eastAsia" w:asciiTheme="minorEastAsia" w:hAnsiTheme="minorEastAsia" w:eastAsiaTheme="minorEastAsia" w:cstheme="minorEastAsia"/>
          <w:color w:val="auto"/>
          <w:sz w:val="28"/>
          <w:szCs w:val="28"/>
          <w:highlight w:val="none"/>
        </w:rPr>
        <w:t>之内进行供货；第二次于2021年1月由甲方提出要求后30</w:t>
      </w:r>
      <w:r>
        <w:rPr>
          <w:rFonts w:hint="eastAsia" w:asciiTheme="minorEastAsia" w:hAnsiTheme="minorEastAsia" w:eastAsiaTheme="minorEastAsia" w:cstheme="minorEastAsia"/>
          <w:color w:val="auto"/>
          <w:sz w:val="28"/>
          <w:szCs w:val="28"/>
          <w:highlight w:val="none"/>
          <w:lang w:eastAsia="zh-CN"/>
        </w:rPr>
        <w:t>个日历日</w:t>
      </w:r>
      <w:r>
        <w:rPr>
          <w:rFonts w:hint="eastAsia" w:asciiTheme="minorEastAsia" w:hAnsiTheme="minorEastAsia" w:eastAsiaTheme="minorEastAsia" w:cstheme="minorEastAsia"/>
          <w:color w:val="auto"/>
          <w:sz w:val="28"/>
          <w:szCs w:val="28"/>
          <w:highlight w:val="none"/>
        </w:rPr>
        <w:t>内进行供货。</w:t>
      </w:r>
    </w:p>
    <w:p>
      <w:pPr>
        <w:pStyle w:val="5"/>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4.2到货方式：第一次</w:t>
      </w:r>
      <w:r>
        <w:rPr>
          <w:rFonts w:hint="eastAsia" w:asciiTheme="minorEastAsia" w:hAnsiTheme="minorEastAsia" w:eastAsiaTheme="minorEastAsia" w:cstheme="minorEastAsia"/>
          <w:color w:val="auto"/>
          <w:sz w:val="28"/>
          <w:szCs w:val="28"/>
          <w:lang w:eastAsia="zh-CN"/>
        </w:rPr>
        <w:t>供货</w:t>
      </w:r>
      <w:r>
        <w:rPr>
          <w:rFonts w:hint="eastAsia" w:asciiTheme="minorEastAsia" w:hAnsiTheme="minorEastAsia" w:eastAsiaTheme="minorEastAsia" w:cstheme="minorEastAsia"/>
          <w:color w:val="auto"/>
          <w:sz w:val="28"/>
          <w:szCs w:val="28"/>
          <w:lang w:val="en-US" w:eastAsia="zh-CN"/>
        </w:rPr>
        <w:t>种类及数量为卫生间垃圾桶600个、站台垃圾桶15个；第二次</w:t>
      </w:r>
      <w:r>
        <w:rPr>
          <w:rFonts w:hint="eastAsia" w:asciiTheme="minorEastAsia" w:hAnsiTheme="minorEastAsia" w:eastAsiaTheme="minorEastAsia" w:cstheme="minorEastAsia"/>
          <w:color w:val="auto"/>
          <w:sz w:val="28"/>
          <w:szCs w:val="28"/>
          <w:lang w:eastAsia="zh-CN"/>
        </w:rPr>
        <w:t>供货</w:t>
      </w:r>
      <w:r>
        <w:rPr>
          <w:rFonts w:hint="eastAsia" w:asciiTheme="minorEastAsia" w:hAnsiTheme="minorEastAsia" w:eastAsiaTheme="minorEastAsia" w:cstheme="minorEastAsia"/>
          <w:color w:val="auto"/>
          <w:sz w:val="28"/>
          <w:szCs w:val="28"/>
          <w:lang w:val="en-US" w:eastAsia="zh-CN"/>
        </w:rPr>
        <w:t>种类及数量为卫生间垃圾桶600个、站台垃圾桶15个。</w:t>
      </w:r>
    </w:p>
    <w:p>
      <w:pPr>
        <w:pStyle w:val="5"/>
        <w:jc w:val="left"/>
        <w:rPr>
          <w:rFonts w:hint="eastAsia" w:asciiTheme="minorEastAsia" w:hAnsiTheme="minorEastAsia" w:eastAsiaTheme="minorEastAsia" w:cstheme="minorEastAsia"/>
          <w:color w:val="auto"/>
          <w:sz w:val="28"/>
          <w:szCs w:val="28"/>
          <w:u w:val="single"/>
          <w:lang w:eastAsia="zh-CN"/>
        </w:rPr>
      </w:pPr>
      <w:r>
        <w:rPr>
          <w:rFonts w:hint="eastAsia" w:asciiTheme="minorEastAsia" w:hAnsiTheme="minorEastAsia" w:eastAsiaTheme="minorEastAsia" w:cstheme="minorEastAsia"/>
          <w:color w:val="auto"/>
          <w:sz w:val="28"/>
          <w:szCs w:val="28"/>
          <w:lang w:val="en-US" w:eastAsia="zh-CN"/>
        </w:rPr>
        <w:t>4.3</w:t>
      </w:r>
      <w:r>
        <w:rPr>
          <w:rFonts w:hint="eastAsia" w:asciiTheme="minorEastAsia" w:hAnsiTheme="minorEastAsia" w:eastAsiaTheme="minorEastAsia" w:cstheme="minorEastAsia"/>
          <w:color w:val="auto"/>
          <w:sz w:val="28"/>
          <w:szCs w:val="28"/>
          <w:lang w:eastAsia="zh-CN"/>
        </w:rPr>
        <w:t>交货地点：交货</w:t>
      </w:r>
      <w:r>
        <w:rPr>
          <w:rFonts w:hint="eastAsia" w:asciiTheme="minorEastAsia" w:hAnsiTheme="minorEastAsia" w:eastAsiaTheme="minorEastAsia" w:cstheme="minorEastAsia"/>
          <w:color w:val="auto"/>
          <w:sz w:val="28"/>
          <w:szCs w:val="28"/>
          <w:highlight w:val="none"/>
          <w:u w:val="none"/>
        </w:rPr>
        <w:t>地点由甲方指定</w:t>
      </w:r>
      <w:r>
        <w:rPr>
          <w:rFonts w:hint="eastAsia" w:asciiTheme="minorEastAsia" w:hAnsiTheme="minorEastAsia" w:eastAsiaTheme="minorEastAsia" w:cstheme="minorEastAsia"/>
          <w:color w:val="auto"/>
          <w:sz w:val="28"/>
          <w:szCs w:val="28"/>
          <w:lang w:eastAsia="zh-CN"/>
        </w:rPr>
        <w:t>，需安装调试培训的，以安装调试培训完成，并正常适用为完成交货义务。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70" w:name="_Toc24487"/>
      <w:bookmarkStart w:id="171" w:name="_Toc4751"/>
      <w:bookmarkStart w:id="172" w:name="_Toc11441"/>
      <w:bookmarkStart w:id="173" w:name="_Toc12739"/>
      <w:bookmarkStart w:id="174" w:name="_Toc1419"/>
      <w:r>
        <w:rPr>
          <w:rFonts w:hint="eastAsia" w:asciiTheme="majorEastAsia" w:hAnsiTheme="majorEastAsia" w:eastAsiaTheme="majorEastAsia" w:cstheme="majorEastAsia"/>
          <w:b/>
          <w:bCs/>
          <w:color w:val="auto"/>
          <w:kern w:val="2"/>
          <w:sz w:val="28"/>
          <w:szCs w:val="28"/>
          <w:lang w:val="en-US" w:eastAsia="zh-CN" w:bidi="ar-SA"/>
        </w:rPr>
        <w:t>第五条 验收办法</w:t>
      </w:r>
      <w:bookmarkEnd w:id="170"/>
      <w:bookmarkEnd w:id="171"/>
      <w:bookmarkEnd w:id="172"/>
      <w:bookmarkEnd w:id="173"/>
      <w:bookmarkEnd w:id="17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5.1 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5"/>
        <w:ind w:firstLine="6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符合要求的产品由甲方填写验收单，甲乙双方签字确认。</w:t>
      </w:r>
    </w:p>
    <w:p>
      <w:pPr>
        <w:pStyle w:val="5"/>
        <w:ind w:firstLine="6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eastAsia="zh-CN"/>
        </w:rPr>
        <w:t>乙方提供的</w:t>
      </w:r>
      <w:r>
        <w:rPr>
          <w:rFonts w:hint="eastAsia" w:asciiTheme="minorEastAsia" w:hAnsiTheme="minorEastAsia" w:eastAsiaTheme="minorEastAsia" w:cstheme="minorEastAsia"/>
          <w:color w:val="auto"/>
          <w:sz w:val="28"/>
          <w:szCs w:val="28"/>
          <w:highlight w:val="none"/>
        </w:rPr>
        <w:t>的产品不</w:t>
      </w:r>
      <w:r>
        <w:rPr>
          <w:rFonts w:hint="eastAsia" w:asciiTheme="minorEastAsia" w:hAnsiTheme="minorEastAsia" w:eastAsiaTheme="minorEastAsia" w:cstheme="minorEastAsia"/>
          <w:color w:val="auto"/>
          <w:sz w:val="28"/>
          <w:szCs w:val="28"/>
          <w:highlight w:val="none"/>
          <w:lang w:eastAsia="zh-CN"/>
        </w:rPr>
        <w:t>得</w:t>
      </w:r>
      <w:r>
        <w:rPr>
          <w:rFonts w:hint="eastAsia" w:asciiTheme="minorEastAsia" w:hAnsiTheme="minorEastAsia" w:eastAsiaTheme="minorEastAsia" w:cstheme="minorEastAsia"/>
          <w:color w:val="auto"/>
          <w:sz w:val="28"/>
          <w:szCs w:val="28"/>
          <w:highlight w:val="none"/>
        </w:rPr>
        <w:t>被吸铁石吸起，</w:t>
      </w:r>
      <w:r>
        <w:rPr>
          <w:rFonts w:hint="eastAsia" w:asciiTheme="minorEastAsia" w:hAnsiTheme="minorEastAsia" w:eastAsiaTheme="minorEastAsia" w:cstheme="minorEastAsia"/>
          <w:color w:val="auto"/>
          <w:sz w:val="28"/>
          <w:szCs w:val="28"/>
          <w:highlight w:val="none"/>
          <w:lang w:eastAsia="zh-CN"/>
        </w:rPr>
        <w:t>若不符合验收标准甲方</w:t>
      </w:r>
      <w:r>
        <w:rPr>
          <w:rFonts w:hint="eastAsia" w:asciiTheme="minorEastAsia" w:hAnsiTheme="minorEastAsia" w:eastAsiaTheme="minorEastAsia" w:cstheme="minorEastAsia"/>
          <w:color w:val="auto"/>
          <w:sz w:val="28"/>
          <w:szCs w:val="28"/>
          <w:highlight w:val="none"/>
        </w:rPr>
        <w:t>有权对材质送检，</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承担所有进出场、检测等所有费用。</w:t>
      </w:r>
    </w:p>
    <w:p>
      <w:pPr>
        <w:pStyle w:val="5"/>
        <w:ind w:firstLine="6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甲方有权拒绝验收并要求乙方重新采购送货直至验收合格为止。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175" w:name="_Toc14134"/>
      <w:bookmarkStart w:id="176" w:name="_Toc10425"/>
      <w:bookmarkStart w:id="177" w:name="_Toc14307"/>
      <w:bookmarkStart w:id="178" w:name="_Toc23932"/>
      <w:bookmarkStart w:id="179" w:name="_Toc2414"/>
      <w:r>
        <w:rPr>
          <w:rFonts w:hint="eastAsia" w:asciiTheme="minorEastAsia" w:hAnsiTheme="minorEastAsia" w:eastAsiaTheme="minorEastAsia" w:cstheme="minorEastAsia"/>
          <w:b/>
          <w:bCs/>
          <w:color w:val="auto"/>
          <w:kern w:val="2"/>
          <w:sz w:val="28"/>
          <w:szCs w:val="28"/>
          <w:lang w:val="en-US" w:eastAsia="zh-CN" w:bidi="ar-SA"/>
        </w:rPr>
        <w:t>第六条 包装和运输</w:t>
      </w:r>
      <w:bookmarkEnd w:id="175"/>
      <w:bookmarkEnd w:id="176"/>
      <w:bookmarkEnd w:id="177"/>
      <w:bookmarkEnd w:id="178"/>
      <w:bookmarkEnd w:id="179"/>
    </w:p>
    <w:p>
      <w:pPr>
        <w:pStyle w:val="5"/>
        <w:ind w:firstLine="600"/>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lang w:val="en-US" w:eastAsia="zh-CN"/>
        </w:rPr>
        <w:t>6.1乙方应为产品提供适宜产品运输的包装方式，产品采用密封性形式，包装上应注明防潮，防湿，防震，防锈，耐粗暴搬运，对于因包装不良所产生的损失及采用不充分、妥善的保护措施等造成不符合验收标准的，</w:t>
      </w:r>
      <w:r>
        <w:rPr>
          <w:rFonts w:hint="eastAsia" w:asciiTheme="minorEastAsia" w:hAnsiTheme="minorEastAsia" w:eastAsiaTheme="minorEastAsia" w:cstheme="minorEastAsia"/>
          <w:color w:val="auto"/>
          <w:sz w:val="28"/>
          <w:szCs w:val="28"/>
          <w:highlight w:val="none"/>
        </w:rPr>
        <w:t>乙方应承担由此产生的一切费用和损失</w:t>
      </w:r>
      <w:r>
        <w:rPr>
          <w:rFonts w:hint="eastAsia" w:asciiTheme="minorEastAsia" w:hAnsiTheme="minorEastAsia" w:eastAsiaTheme="minorEastAsia" w:cstheme="minorEastAsia"/>
          <w:color w:val="auto"/>
          <w:sz w:val="28"/>
          <w:szCs w:val="28"/>
          <w:highlight w:val="none"/>
          <w:lang w:eastAsia="zh-CN"/>
        </w:rPr>
        <w:t>。</w:t>
      </w:r>
    </w:p>
    <w:p>
      <w:pPr>
        <w:pStyle w:val="5"/>
        <w:ind w:firstLine="6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6.2一切运输费用由乙方承担。在货物正式交付甲方前，货物损坏，灭失的风险由乙方承担。</w:t>
      </w:r>
    </w:p>
    <w:p>
      <w:pPr>
        <w:pStyle w:val="5"/>
        <w:ind w:firstLine="600"/>
        <w:jc w:val="left"/>
        <w:rPr>
          <w:rFonts w:hint="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6.3货物运送至甲方指定地点后，</w:t>
      </w:r>
      <w:r>
        <w:rPr>
          <w:rFonts w:hint="eastAsia" w:asciiTheme="minorEastAsia" w:hAnsiTheme="minorEastAsia" w:eastAsiaTheme="minorEastAsia" w:cstheme="minorEastAsia"/>
          <w:color w:val="auto"/>
          <w:sz w:val="28"/>
          <w:szCs w:val="28"/>
          <w:highlight w:val="none"/>
        </w:rPr>
        <w:t>由甲乙双方共同对其进行检验</w:t>
      </w:r>
      <w:r>
        <w:rPr>
          <w:rFonts w:hint="eastAsia" w:asciiTheme="minorEastAsia" w:hAnsiTheme="minorEastAsia" w:eastAsiaTheme="minorEastAsia" w:cstheme="minorEastAsia"/>
          <w:color w:val="auto"/>
          <w:sz w:val="28"/>
          <w:szCs w:val="28"/>
          <w:highlight w:val="none"/>
          <w:lang w:eastAsia="zh-CN"/>
        </w:rPr>
        <w:t>，由甲方签署验收报告后，视为货物正式交付甲方</w:t>
      </w:r>
      <w:r>
        <w:rPr>
          <w:rFonts w:hint="eastAsia"/>
          <w:color w:val="auto"/>
          <w:sz w:val="28"/>
          <w:szCs w:val="28"/>
          <w:highlight w:val="none"/>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80" w:name="_Toc31672"/>
      <w:bookmarkStart w:id="181" w:name="_Toc12160"/>
      <w:bookmarkStart w:id="182" w:name="_Toc30033"/>
      <w:bookmarkStart w:id="183" w:name="_Toc16033"/>
      <w:bookmarkStart w:id="184" w:name="_Toc29387"/>
      <w:r>
        <w:rPr>
          <w:rFonts w:hint="eastAsia" w:asciiTheme="majorEastAsia" w:hAnsiTheme="majorEastAsia" w:eastAsiaTheme="majorEastAsia" w:cstheme="majorEastAsia"/>
          <w:b/>
          <w:bCs/>
          <w:color w:val="auto"/>
          <w:kern w:val="2"/>
          <w:sz w:val="28"/>
          <w:szCs w:val="28"/>
          <w:lang w:val="en-US" w:eastAsia="zh-CN" w:bidi="ar-SA"/>
        </w:rPr>
        <w:t>第七条 售后服务</w:t>
      </w:r>
      <w:bookmarkEnd w:id="180"/>
      <w:bookmarkEnd w:id="181"/>
      <w:bookmarkEnd w:id="182"/>
      <w:bookmarkEnd w:id="183"/>
      <w:bookmarkEnd w:id="18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7.1乙方提供的产品的质保期从第二次供货后产品验收合格交货之日起计算，</w:t>
      </w:r>
      <w:r>
        <w:rPr>
          <w:rFonts w:hint="eastAsia" w:asciiTheme="minorEastAsia" w:hAnsiTheme="minorEastAsia" w:eastAsiaTheme="minorEastAsia" w:cstheme="minorEastAsia"/>
          <w:color w:val="auto"/>
          <w:sz w:val="28"/>
          <w:szCs w:val="28"/>
          <w:lang w:eastAsia="zh-CN"/>
        </w:rPr>
        <w:t>质量保证期为一年</w:t>
      </w:r>
      <w:r>
        <w:rPr>
          <w:rFonts w:hint="eastAsia" w:asciiTheme="minorEastAsia" w:hAnsiTheme="minorEastAsia" w:eastAsiaTheme="minorEastAsia" w:cstheme="minorEastAsia"/>
          <w:color w:val="auto"/>
          <w:sz w:val="28"/>
          <w:szCs w:val="28"/>
          <w:lang w:val="en-US" w:eastAsia="zh-CN"/>
        </w:rPr>
        <w:t>；</w:t>
      </w:r>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7.2乙方须向我方相关人员开展产品介绍，便于后期正常使用和日常保养；</w:t>
      </w:r>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7.3所有有关于产品质量的问题，乙方应在24小时内经予答复，并根据问题的情况确定处理措施，进行维修和更换，如无法修复或需要带离现场，需及时为甲方提供备品，保证正常的生产运行。质保期内设备送修由乙方负责，并由供应商承担相关费用；</w:t>
      </w:r>
    </w:p>
    <w:p>
      <w:pPr>
        <w:pStyle w:val="5"/>
        <w:ind w:firstLine="600"/>
        <w:jc w:val="left"/>
        <w:rPr>
          <w:rFonts w:hint="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7.4产品一年内因非人为因素损坏，乙方须按国家产品三包政策保修。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185" w:name="_Toc16371"/>
      <w:bookmarkStart w:id="186" w:name="_Toc27769"/>
      <w:bookmarkStart w:id="187" w:name="_Toc25543"/>
      <w:bookmarkStart w:id="188" w:name="_Toc29059"/>
      <w:bookmarkStart w:id="189" w:name="_Toc20141"/>
      <w:r>
        <w:rPr>
          <w:rFonts w:hint="eastAsia" w:asciiTheme="majorEastAsia" w:hAnsiTheme="majorEastAsia" w:eastAsiaTheme="majorEastAsia" w:cstheme="majorEastAsia"/>
          <w:b/>
          <w:bCs/>
          <w:color w:val="auto"/>
          <w:kern w:val="2"/>
          <w:sz w:val="32"/>
          <w:szCs w:val="32"/>
          <w:lang w:val="en-US" w:eastAsia="zh-CN" w:bidi="ar-SA"/>
        </w:rPr>
        <w:t>第八条 保证金</w:t>
      </w:r>
      <w:bookmarkEnd w:id="185"/>
      <w:bookmarkEnd w:id="186"/>
      <w:bookmarkEnd w:id="187"/>
      <w:bookmarkEnd w:id="188"/>
      <w:bookmarkEnd w:id="18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 xml:space="preserve"> 总合同总价的</w:t>
      </w:r>
      <w:r>
        <w:rPr>
          <w:rFonts w:hint="eastAsia" w:asciiTheme="minorEastAsia" w:hAnsiTheme="minorEastAsia" w:eastAsiaTheme="minorEastAsia" w:cstheme="minorEastAsia"/>
          <w:color w:val="auto"/>
          <w:sz w:val="28"/>
          <w:szCs w:val="28"/>
          <w:u w:val="single"/>
          <w:lang w:val="en-US" w:eastAsia="zh-CN"/>
        </w:rPr>
        <w:t>10</w:t>
      </w:r>
      <w:r>
        <w:rPr>
          <w:rFonts w:hint="eastAsia" w:asciiTheme="minorEastAsia" w:hAnsiTheme="minorEastAsia" w:eastAsiaTheme="minorEastAsia" w:cstheme="minorEastAsia"/>
          <w:color w:val="auto"/>
          <w:sz w:val="28"/>
          <w:szCs w:val="28"/>
          <w:u w:val="single"/>
          <w:lang w:eastAsia="zh-CN"/>
        </w:rPr>
        <w:t>%</w:t>
      </w:r>
      <w:r>
        <w:rPr>
          <w:rFonts w:hint="eastAsia" w:asciiTheme="minorEastAsia" w:hAnsiTheme="minorEastAsia" w:eastAsiaTheme="minorEastAsia" w:cstheme="minorEastAsia"/>
          <w:color w:val="auto"/>
          <w:sz w:val="28"/>
          <w:szCs w:val="28"/>
          <w:lang w:eastAsia="zh-CN"/>
        </w:rPr>
        <w:t>为乙方所供货物的质量保证金，质量保证金共计人民币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元（</w:t>
      </w:r>
      <w:r>
        <w:rPr>
          <w:rFonts w:hint="eastAsia" w:asciiTheme="minorEastAsia" w:hAnsiTheme="minorEastAsia" w:eastAsiaTheme="minorEastAsia" w:cstheme="minorEastAsia"/>
          <w:color w:val="auto"/>
          <w:sz w:val="28"/>
          <w:szCs w:val="28"/>
          <w:u w:val="single"/>
        </w:rPr>
        <w:t>大写金额</w:t>
      </w:r>
      <w:r>
        <w:rPr>
          <w:rFonts w:hint="eastAsia" w:asciiTheme="minorEastAsia" w:hAnsiTheme="minorEastAsia" w:eastAsiaTheme="minorEastAsia" w:cstheme="minorEastAsia"/>
          <w:color w:val="auto"/>
          <w:sz w:val="28"/>
          <w:szCs w:val="28"/>
          <w:u w:val="single"/>
          <w:lang w:eastAsia="zh-CN"/>
        </w:rPr>
        <w:t>人民币：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，乙方所供货物的质量保证期为一年，自第二次到货并验收合格之日起算，待质</w:t>
      </w:r>
      <w:r>
        <w:rPr>
          <w:rFonts w:hint="eastAsia" w:asciiTheme="minorEastAsia" w:hAnsiTheme="minorEastAsia" w:eastAsiaTheme="minorEastAsia" w:cstheme="minorEastAsia"/>
          <w:color w:val="auto"/>
          <w:sz w:val="28"/>
          <w:szCs w:val="28"/>
          <w:lang w:val="en-US" w:eastAsia="zh-CN"/>
        </w:rPr>
        <w:t>1年</w:t>
      </w:r>
      <w:r>
        <w:rPr>
          <w:rFonts w:hint="eastAsia" w:asciiTheme="minorEastAsia" w:hAnsiTheme="minorEastAsia" w:eastAsiaTheme="minorEastAsia" w:cstheme="minorEastAsia"/>
          <w:color w:val="auto"/>
          <w:sz w:val="28"/>
          <w:szCs w:val="28"/>
          <w:lang w:eastAsia="zh-CN"/>
        </w:rPr>
        <w:t>保期期满后，无任何质量问题，于10个工作日内无息退还。</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190" w:name="_Toc28588"/>
      <w:bookmarkStart w:id="191" w:name="_Toc4508"/>
      <w:bookmarkStart w:id="192" w:name="_Toc13838"/>
      <w:bookmarkStart w:id="193" w:name="_Toc4996"/>
      <w:bookmarkStart w:id="194" w:name="_Toc22341"/>
      <w:r>
        <w:rPr>
          <w:rFonts w:hint="eastAsia" w:asciiTheme="majorEastAsia" w:hAnsiTheme="majorEastAsia" w:eastAsiaTheme="majorEastAsia" w:cstheme="majorEastAsia"/>
          <w:b/>
          <w:bCs/>
          <w:color w:val="auto"/>
          <w:kern w:val="2"/>
          <w:sz w:val="32"/>
          <w:szCs w:val="32"/>
          <w:lang w:val="en-US" w:eastAsia="zh-CN" w:bidi="ar-SA"/>
        </w:rPr>
        <w:t>第九条 付款方式</w:t>
      </w:r>
      <w:bookmarkEnd w:id="190"/>
      <w:bookmarkEnd w:id="191"/>
      <w:bookmarkEnd w:id="192"/>
      <w:bookmarkEnd w:id="193"/>
      <w:bookmarkEnd w:id="19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9.1乙方第一次送货，经验收合格并收到乙方开具增值税发票后，以银行转账方式或银行承兑汇票的方式支付对应种类数量货物费用的90%；乙方第二次送货，经验收合格并收到乙方开具增值税发票后，以银行转账方式或银行承兑汇票的方式支付对应种类数量货物费用的90%，质保期结束后无质量问题后支付剩余金额。</w:t>
      </w:r>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9.2</w:t>
      </w:r>
      <w:r>
        <w:rPr>
          <w:rFonts w:hint="eastAsia" w:asciiTheme="minorEastAsia" w:hAnsiTheme="minorEastAsia" w:eastAsiaTheme="minorEastAsia" w:cstheme="minorEastAsia"/>
          <w:color w:val="auto"/>
          <w:sz w:val="28"/>
          <w:szCs w:val="28"/>
          <w:lang w:eastAsia="zh-CN"/>
        </w:rPr>
        <w:t>乙方需向甲方提供正规增值税发票。如果乙方提供增值税普通发票，甲方支付金额为不含增值税金额；如果乙方提供增值税专用发票，甲方支付金额=不含增值税金额</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增值税税额。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195" w:name="_Toc30607"/>
      <w:bookmarkStart w:id="196" w:name="_Toc31815"/>
      <w:bookmarkStart w:id="197" w:name="_Toc31575"/>
      <w:bookmarkStart w:id="198" w:name="_Toc9972"/>
      <w:bookmarkStart w:id="199" w:name="_Toc8096"/>
      <w:r>
        <w:rPr>
          <w:rFonts w:hint="eastAsia" w:asciiTheme="majorEastAsia" w:hAnsiTheme="majorEastAsia" w:eastAsiaTheme="majorEastAsia" w:cstheme="majorEastAsia"/>
          <w:b/>
          <w:bCs/>
          <w:color w:val="auto"/>
          <w:kern w:val="2"/>
          <w:sz w:val="28"/>
          <w:szCs w:val="28"/>
          <w:lang w:val="en-US" w:eastAsia="zh-CN" w:bidi="ar-SA"/>
        </w:rPr>
        <w:t>第十条 违约和索赔</w:t>
      </w:r>
      <w:bookmarkEnd w:id="195"/>
      <w:bookmarkEnd w:id="196"/>
      <w:bookmarkEnd w:id="197"/>
      <w:bookmarkEnd w:id="198"/>
      <w:bookmarkEnd w:id="19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10.1</w:t>
      </w:r>
      <w:r>
        <w:rPr>
          <w:rFonts w:hint="eastAsia" w:asciiTheme="minorEastAsia" w:hAnsiTheme="minorEastAsia" w:eastAsiaTheme="minorEastAsia" w:cstheme="minorEastAsia"/>
          <w:color w:val="auto"/>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10.2</w:t>
      </w:r>
      <w:r>
        <w:rPr>
          <w:rFonts w:hint="eastAsia" w:asciiTheme="minorEastAsia" w:hAnsiTheme="minorEastAsia" w:eastAsiaTheme="minorEastAsia" w:cstheme="minorEastAsia"/>
          <w:color w:val="auto"/>
          <w:sz w:val="28"/>
          <w:szCs w:val="28"/>
          <w:lang w:eastAsia="zh-CN"/>
        </w:rPr>
        <w:t>乙方逾期交货，或不履行售后服务，经甲方催告后仍不能履行的，甲方有权解除合同，保证金作为违约金不予退还。保证金不足以弥补甲方损失的，甲方有权追偿。</w:t>
      </w:r>
    </w:p>
    <w:p>
      <w:pPr>
        <w:pStyle w:val="5"/>
        <w:ind w:firstLine="600"/>
        <w:jc w:val="left"/>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color w:val="auto"/>
          <w:sz w:val="28"/>
          <w:szCs w:val="28"/>
          <w:lang w:val="en-US" w:eastAsia="zh-CN"/>
        </w:rPr>
        <w:t>10.3</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bCs/>
          <w:color w:val="auto"/>
          <w:sz w:val="28"/>
          <w:szCs w:val="28"/>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jc w:val="left"/>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Cs/>
          <w:color w:val="auto"/>
          <w:sz w:val="28"/>
          <w:szCs w:val="28"/>
          <w:lang w:val="en-US" w:eastAsia="zh-CN"/>
        </w:rPr>
        <w:t>10.4</w:t>
      </w:r>
      <w:r>
        <w:rPr>
          <w:rFonts w:hint="eastAsia" w:asciiTheme="minorEastAsia" w:hAnsiTheme="minorEastAsia" w:eastAsiaTheme="minorEastAsia" w:cstheme="minorEastAsia"/>
          <w:bCs/>
          <w:color w:val="auto"/>
          <w:sz w:val="28"/>
          <w:szCs w:val="28"/>
          <w:lang w:eastAsia="zh-CN"/>
        </w:rPr>
        <w:t>因产品质量瑕疵或缺陷导致甲方或第三人损害的，甲方有权向乙方索赔。</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00" w:name="_Toc20033"/>
      <w:bookmarkStart w:id="201" w:name="_Toc9743"/>
      <w:bookmarkStart w:id="202" w:name="_Toc987"/>
      <w:bookmarkStart w:id="203" w:name="_Toc2189"/>
      <w:bookmarkStart w:id="204" w:name="_Toc18255"/>
      <w:r>
        <w:rPr>
          <w:rFonts w:hint="eastAsia" w:asciiTheme="majorEastAsia" w:hAnsiTheme="majorEastAsia" w:eastAsiaTheme="majorEastAsia" w:cstheme="majorEastAsia"/>
          <w:b/>
          <w:bCs/>
          <w:color w:val="auto"/>
          <w:kern w:val="2"/>
          <w:sz w:val="28"/>
          <w:szCs w:val="28"/>
          <w:lang w:val="en-US" w:eastAsia="zh-CN" w:bidi="ar-SA"/>
        </w:rPr>
        <w:t>第十一条 不可抗力</w:t>
      </w:r>
      <w:bookmarkEnd w:id="200"/>
      <w:bookmarkEnd w:id="201"/>
      <w:bookmarkEnd w:id="202"/>
      <w:bookmarkEnd w:id="203"/>
      <w:bookmarkEnd w:id="20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11.1</w:t>
      </w:r>
      <w:r>
        <w:rPr>
          <w:rFonts w:hint="eastAsia" w:asciiTheme="minorEastAsia" w:hAnsiTheme="minorEastAsia" w:eastAsiaTheme="minorEastAsia" w:cstheme="minorEastAsia"/>
          <w:color w:val="auto"/>
          <w:sz w:val="28"/>
          <w:szCs w:val="28"/>
          <w:lang w:eastAsia="zh-CN"/>
        </w:rPr>
        <w:t xml:space="preserve">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11.2</w:t>
      </w:r>
      <w:r>
        <w:rPr>
          <w:rFonts w:hint="eastAsia" w:asciiTheme="minorEastAsia" w:hAnsiTheme="minorEastAsia" w:eastAsiaTheme="minorEastAsia" w:cstheme="minorEastAsia"/>
          <w:color w:val="auto"/>
          <w:sz w:val="28"/>
          <w:szCs w:val="28"/>
          <w:lang w:eastAsia="zh-CN"/>
        </w:rPr>
        <w:t>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205" w:name="_Toc5833"/>
      <w:bookmarkStart w:id="206" w:name="_Toc6198"/>
      <w:bookmarkStart w:id="207" w:name="_Toc9875"/>
      <w:bookmarkStart w:id="208" w:name="_Toc18510"/>
      <w:bookmarkStart w:id="209" w:name="_Toc5305"/>
      <w:r>
        <w:rPr>
          <w:rFonts w:hint="eastAsia" w:asciiTheme="majorEastAsia" w:hAnsiTheme="majorEastAsia" w:eastAsiaTheme="majorEastAsia" w:cstheme="majorEastAsia"/>
          <w:b/>
          <w:bCs/>
          <w:color w:val="auto"/>
          <w:kern w:val="2"/>
          <w:sz w:val="28"/>
          <w:szCs w:val="28"/>
          <w:lang w:val="en-US" w:eastAsia="zh-CN" w:bidi="ar-SA"/>
        </w:rPr>
        <w:t>第十二条 通知条款</w:t>
      </w:r>
      <w:bookmarkEnd w:id="205"/>
      <w:bookmarkEnd w:id="206"/>
      <w:bookmarkEnd w:id="207"/>
      <w:bookmarkEnd w:id="208"/>
      <w:bookmarkEnd w:id="20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甲方指定的联系方式：</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联系人：_____________________________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联系电话：___________________________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通讯地址：___________________________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电子邮件：___________________________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乙方指定的联系方式：</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联系人：_____________________________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联系电话：___________________________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通讯地址：___________________________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电子邮件：___________________________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12.1</w:t>
      </w:r>
      <w:r>
        <w:rPr>
          <w:rFonts w:hint="eastAsia" w:asciiTheme="minorEastAsia" w:hAnsiTheme="minorEastAsia" w:eastAsiaTheme="minorEastAsia" w:cstheme="minorEastAsia"/>
          <w:color w:val="auto"/>
          <w:sz w:val="28"/>
          <w:szCs w:val="28"/>
          <w:lang w:eastAsia="zh-CN"/>
        </w:rPr>
        <w:t>采用当面签收的，应由合同中指定的联系人或双方授权的代表签收，签收日期即为送达时间。</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.7本合同约定的联系方式与送达方式同时可作为法律文书的联系方式与送达方式。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210" w:name="_Toc15509"/>
      <w:bookmarkStart w:id="211" w:name="_Toc11449"/>
      <w:bookmarkStart w:id="212" w:name="_Toc3356"/>
      <w:bookmarkStart w:id="213" w:name="_Toc29326"/>
      <w:bookmarkStart w:id="214" w:name="_Toc19174"/>
      <w:r>
        <w:rPr>
          <w:rFonts w:hint="eastAsia" w:asciiTheme="minorEastAsia" w:hAnsiTheme="minorEastAsia" w:eastAsiaTheme="minorEastAsia" w:cstheme="minorEastAsia"/>
          <w:b/>
          <w:bCs/>
          <w:color w:val="auto"/>
          <w:kern w:val="2"/>
          <w:sz w:val="28"/>
          <w:szCs w:val="28"/>
          <w:lang w:val="en-US" w:eastAsia="zh-CN" w:bidi="ar-SA"/>
        </w:rPr>
        <w:t>第十三条 保密条款</w:t>
      </w:r>
      <w:bookmarkEnd w:id="210"/>
      <w:bookmarkEnd w:id="211"/>
      <w:bookmarkEnd w:id="212"/>
      <w:bookmarkEnd w:id="213"/>
      <w:bookmarkEnd w:id="21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15" w:name="_Toc17019"/>
      <w:bookmarkStart w:id="216" w:name="_Toc30369"/>
      <w:bookmarkStart w:id="217" w:name="_Toc23799"/>
      <w:bookmarkStart w:id="218" w:name="_Toc6196"/>
      <w:bookmarkStart w:id="219" w:name="_Toc3920"/>
      <w:r>
        <w:rPr>
          <w:rFonts w:hint="eastAsia" w:asciiTheme="majorEastAsia" w:hAnsiTheme="majorEastAsia" w:eastAsiaTheme="majorEastAsia" w:cstheme="majorEastAsia"/>
          <w:b/>
          <w:bCs/>
          <w:color w:val="auto"/>
          <w:kern w:val="2"/>
          <w:sz w:val="28"/>
          <w:szCs w:val="28"/>
          <w:lang w:val="en-US" w:eastAsia="zh-CN" w:bidi="ar-SA"/>
        </w:rPr>
        <w:t>第十四条 合同争议的解决方式</w:t>
      </w:r>
      <w:bookmarkEnd w:id="215"/>
      <w:bookmarkEnd w:id="216"/>
      <w:bookmarkEnd w:id="217"/>
      <w:bookmarkEnd w:id="218"/>
      <w:bookmarkEnd w:id="21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lang w:eastAsia="zh-CN"/>
        </w:rPr>
        <w:t>.1 若在合同履行过程中发生争议，甲乙双方应当友好协商解决，协商不成，按以下第二种方式解决：</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（一）提交重庆仲裁委员会，按照申请仲裁时该会现行有效的仲裁规则进行仲裁。</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（二）向甲方所在地人民法院起诉。</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lang w:eastAsia="zh-CN"/>
        </w:rPr>
        <w:t>.2在诉讼期间，除正在进行诉讼的部分外，合同其它部分继续执行。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20" w:name="_Toc22191"/>
      <w:bookmarkStart w:id="221" w:name="_Toc1832"/>
      <w:bookmarkStart w:id="222" w:name="_Toc2759"/>
      <w:bookmarkStart w:id="223" w:name="_Toc22338"/>
      <w:bookmarkStart w:id="224" w:name="_Toc1714"/>
      <w:r>
        <w:rPr>
          <w:rFonts w:hint="eastAsia" w:asciiTheme="majorEastAsia" w:hAnsiTheme="majorEastAsia" w:eastAsiaTheme="majorEastAsia" w:cstheme="majorEastAsia"/>
          <w:b/>
          <w:bCs/>
          <w:color w:val="auto"/>
          <w:kern w:val="2"/>
          <w:sz w:val="28"/>
          <w:szCs w:val="28"/>
          <w:lang w:val="en-US" w:eastAsia="zh-CN" w:bidi="ar-SA"/>
        </w:rPr>
        <w:t>第十五条 合同的变更和解除</w:t>
      </w:r>
      <w:bookmarkEnd w:id="220"/>
      <w:bookmarkEnd w:id="221"/>
      <w:bookmarkEnd w:id="222"/>
      <w:bookmarkEnd w:id="223"/>
      <w:bookmarkEnd w:id="22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lang w:eastAsia="zh-CN"/>
        </w:rPr>
        <w:t>.2 经双方协商一致，并达成书面合同后，本合同可以解除，双方应就合同解除的后果在解约合同中一并做出约定。一方也可根据合同约定单方行使合同解除权。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25" w:name="_Toc26718"/>
      <w:bookmarkStart w:id="226" w:name="_Toc19167"/>
      <w:bookmarkStart w:id="227" w:name="_Toc16643"/>
      <w:bookmarkStart w:id="228" w:name="_Toc29322"/>
      <w:bookmarkStart w:id="229" w:name="_Toc9817"/>
      <w:r>
        <w:rPr>
          <w:rFonts w:hint="eastAsia" w:asciiTheme="majorEastAsia" w:hAnsiTheme="majorEastAsia" w:eastAsiaTheme="majorEastAsia" w:cstheme="majorEastAsia"/>
          <w:b/>
          <w:bCs/>
          <w:color w:val="auto"/>
          <w:kern w:val="2"/>
          <w:sz w:val="28"/>
          <w:szCs w:val="28"/>
          <w:lang w:val="en-US" w:eastAsia="zh-CN" w:bidi="ar-SA"/>
        </w:rPr>
        <w:t>第十六条 合同生效及其他</w:t>
      </w:r>
      <w:bookmarkEnd w:id="225"/>
      <w:bookmarkEnd w:id="226"/>
      <w:bookmarkEnd w:id="227"/>
      <w:bookmarkEnd w:id="228"/>
      <w:bookmarkEnd w:id="22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lang w:eastAsia="zh-CN"/>
        </w:rPr>
        <w:t>.1 乙方和甲方约定合同内容双方签字或盖章后生效，生效后不得以其他原因单方取消约定。</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.2 本合同一式【  】份，甲方执【  】份，乙方执【  】份，具有同等法律效力。</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textWrapping"/>
      </w:r>
      <w:r>
        <w:rPr>
          <w:rFonts w:hint="eastAsia" w:asciiTheme="minorEastAsia" w:hAnsiTheme="minorEastAsia" w:eastAsiaTheme="minorEastAsia" w:cstheme="minorEastAsia"/>
          <w:b/>
          <w:bCs/>
          <w:color w:val="auto"/>
          <w:sz w:val="28"/>
          <w:szCs w:val="28"/>
          <w:lang w:eastAsia="zh-CN"/>
        </w:rPr>
        <w:t>甲方（盖章）：</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法定代表人或授权代表（签字）：</w:t>
      </w:r>
    </w:p>
    <w:p>
      <w:pPr>
        <w:pStyle w:val="5"/>
        <w:ind w:firstLine="600"/>
        <w:jc w:val="left"/>
        <w:rPr>
          <w:rFonts w:hint="eastAsia" w:asciiTheme="minorEastAsia" w:hAnsiTheme="minorEastAsia" w:eastAsiaTheme="minorEastAsia" w:cstheme="minorEastAsia"/>
          <w:color w:val="auto"/>
          <w:sz w:val="28"/>
          <w:szCs w:val="28"/>
          <w:lang w:eastAsia="zh-CN"/>
        </w:rPr>
      </w:pP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textWrapping"/>
      </w:r>
      <w:r>
        <w:rPr>
          <w:rFonts w:hint="eastAsia" w:asciiTheme="minorEastAsia" w:hAnsiTheme="minorEastAsia" w:eastAsiaTheme="minorEastAsia" w:cstheme="minorEastAsia"/>
          <w:b/>
          <w:bCs/>
          <w:color w:val="auto"/>
          <w:sz w:val="28"/>
          <w:szCs w:val="28"/>
          <w:lang w:eastAsia="zh-CN"/>
        </w:rPr>
        <w:t>乙方（盖章）：</w:t>
      </w:r>
    </w:p>
    <w:p>
      <w:pPr>
        <w:pStyle w:val="5"/>
        <w:ind w:firstLine="600"/>
        <w:rPr>
          <w:rFonts w:ascii="等线" w:hAnsi="等线" w:eastAsia="等线"/>
          <w:color w:val="auto"/>
          <w:sz w:val="28"/>
          <w:szCs w:val="28"/>
          <w:lang w:eastAsia="zh-CN"/>
        </w:rPr>
      </w:pPr>
      <w:r>
        <w:rPr>
          <w:rFonts w:hint="eastAsia" w:asciiTheme="minorEastAsia" w:hAnsiTheme="minorEastAsia" w:eastAsiaTheme="minorEastAsia" w:cstheme="minorEastAsia"/>
          <w:color w:val="auto"/>
          <w:sz w:val="28"/>
          <w:szCs w:val="28"/>
          <w:lang w:eastAsia="zh-CN"/>
        </w:rPr>
        <w:t>法定代表人或授权代表（签字）：</w:t>
      </w:r>
    </w:p>
    <w:p>
      <w:pPr>
        <w:ind w:firstLine="422" w:firstLineChars="200"/>
        <w:rPr>
          <w:rFonts w:cs="宋体"/>
          <w:b/>
          <w:bCs/>
          <w:color w:val="auto"/>
          <w:lang w:eastAsia="zh-CN"/>
        </w:rPr>
        <w:sectPr>
          <w:headerReference r:id="rId12" w:type="default"/>
          <w:footerReference r:id="rId13" w:type="default"/>
          <w:pgSz w:w="12240" w:h="15840"/>
          <w:pgMar w:top="1440" w:right="1440" w:bottom="1440" w:left="1440" w:header="720" w:footer="720" w:gutter="0"/>
          <w:pgNumType w:fmt="decimal" w:start="1"/>
          <w:cols w:space="720" w:num="1"/>
        </w:sectPr>
      </w:pPr>
    </w:p>
    <w:p>
      <w:pPr>
        <w:snapToGrid w:val="0"/>
        <w:spacing w:line="360" w:lineRule="auto"/>
        <w:outlineLvl w:val="9"/>
        <w:rPr>
          <w:rFonts w:hint="eastAsia" w:asciiTheme="minorEastAsia" w:hAnsiTheme="minorEastAsia" w:eastAsiaTheme="minorEastAsia" w:cstheme="minorEastAsia"/>
          <w:b/>
          <w:bCs/>
          <w:color w:val="auto"/>
          <w:sz w:val="28"/>
          <w:szCs w:val="28"/>
        </w:rPr>
      </w:pPr>
      <w:bookmarkStart w:id="230" w:name="_Toc6414"/>
      <w:r>
        <w:rPr>
          <w:rFonts w:hint="eastAsia" w:asciiTheme="minorEastAsia" w:hAnsiTheme="minorEastAsia" w:eastAsiaTheme="minorEastAsia" w:cstheme="minorEastAsia"/>
          <w:b/>
          <w:bCs/>
          <w:color w:val="auto"/>
          <w:sz w:val="28"/>
          <w:szCs w:val="28"/>
          <w:lang w:eastAsia="zh-CN"/>
        </w:rPr>
        <w:t>响应文件格式</w:t>
      </w:r>
      <w:r>
        <w:rPr>
          <w:rFonts w:hint="eastAsia" w:asciiTheme="minorEastAsia" w:hAnsiTheme="minorEastAsia" w:eastAsiaTheme="minorEastAsia" w:cstheme="minorEastAsia"/>
          <w:b/>
          <w:bCs/>
          <w:color w:val="auto"/>
          <w:sz w:val="28"/>
          <w:szCs w:val="28"/>
        </w:rPr>
        <w:t>：</w:t>
      </w:r>
      <w:bookmarkEnd w:id="230"/>
    </w:p>
    <w:p>
      <w:pPr>
        <w:jc w:val="center"/>
        <w:rPr>
          <w:rFonts w:ascii="仿宋" w:hAnsi="仿宋" w:eastAsia="仿宋"/>
          <w:b/>
          <w:color w:val="auto"/>
          <w:sz w:val="32"/>
          <w:szCs w:val="32"/>
        </w:rPr>
      </w:pPr>
      <w:r>
        <w:rPr>
          <w:rFonts w:hint="eastAsia" w:asciiTheme="minorEastAsia" w:hAnsiTheme="minorEastAsia" w:eastAsiaTheme="minorEastAsia" w:cstheme="minorEastAsia"/>
          <w:b/>
          <w:color w:val="auto"/>
          <w:sz w:val="32"/>
          <w:szCs w:val="32"/>
          <w:lang w:eastAsia="zh-CN"/>
        </w:rPr>
        <w:t>（一）</w:t>
      </w:r>
      <w:r>
        <w:rPr>
          <w:rFonts w:hint="eastAsia" w:asciiTheme="minorEastAsia" w:hAnsiTheme="minorEastAsia" w:eastAsiaTheme="minorEastAsia" w:cstheme="minorEastAsia"/>
          <w:b/>
          <w:color w:val="auto"/>
          <w:sz w:val="32"/>
          <w:szCs w:val="32"/>
        </w:rPr>
        <w:t>报价函</w:t>
      </w:r>
    </w:p>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重庆机场集团有限公司：</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我方已仔细研究了</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u w:val="single"/>
          <w:lang w:eastAsia="zh-CN"/>
        </w:rPr>
        <w:t>重庆江北国际机场</w:t>
      </w:r>
      <w:r>
        <w:rPr>
          <w:rFonts w:hint="eastAsia" w:asciiTheme="minorEastAsia" w:hAnsiTheme="minorEastAsia" w:eastAsiaTheme="minorEastAsia" w:cstheme="minorEastAsia"/>
          <w:color w:val="auto"/>
          <w:sz w:val="28"/>
          <w:szCs w:val="28"/>
          <w:u w:val="single"/>
        </w:rPr>
        <w:t>T3A航站楼垃圾桶</w:t>
      </w:r>
      <w:r>
        <w:rPr>
          <w:rFonts w:hint="eastAsia" w:asciiTheme="minorEastAsia" w:hAnsiTheme="minorEastAsia" w:eastAsiaTheme="minorEastAsia" w:cstheme="minorEastAsia"/>
          <w:color w:val="auto"/>
          <w:sz w:val="28"/>
          <w:szCs w:val="28"/>
          <w:u w:val="single"/>
          <w:lang w:eastAsia="zh-CN"/>
        </w:rPr>
        <w:t>采购</w:t>
      </w:r>
      <w:r>
        <w:rPr>
          <w:rFonts w:hint="eastAsia" w:asciiTheme="minorEastAsia" w:hAnsiTheme="minorEastAsia" w:eastAsiaTheme="minorEastAsia" w:cstheme="minorEastAsia"/>
          <w:color w:val="auto"/>
          <w:sz w:val="28"/>
          <w:szCs w:val="28"/>
        </w:rPr>
        <w:t>项目比选文件的全部内容，愿意以人民币</w:t>
      </w:r>
      <w:r>
        <w:rPr>
          <w:rFonts w:hint="eastAsia" w:asciiTheme="minorEastAsia" w:hAnsiTheme="minorEastAsia" w:eastAsiaTheme="minorEastAsia" w:cstheme="minorEastAsia"/>
          <w:color w:val="auto"/>
          <w:sz w:val="28"/>
          <w:szCs w:val="28"/>
          <w:u w:val="single"/>
        </w:rPr>
        <w:t xml:space="preserve">（大写）     </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u w:val="single"/>
        </w:rPr>
        <w:t>元（¥）</w:t>
      </w:r>
      <w:r>
        <w:rPr>
          <w:rFonts w:hint="eastAsia" w:asciiTheme="minorEastAsia" w:hAnsiTheme="minorEastAsia" w:eastAsiaTheme="minorEastAsia" w:cstheme="minorEastAsia"/>
          <w:b/>
          <w:bCs/>
          <w:color w:val="auto"/>
          <w:sz w:val="28"/>
          <w:szCs w:val="28"/>
        </w:rPr>
        <w:t>不含增值税</w:t>
      </w:r>
      <w:r>
        <w:rPr>
          <w:rFonts w:hint="eastAsia" w:asciiTheme="minorEastAsia" w:hAnsiTheme="minorEastAsia" w:eastAsiaTheme="minorEastAsia" w:cstheme="minorEastAsia"/>
          <w:color w:val="auto"/>
          <w:sz w:val="28"/>
          <w:szCs w:val="28"/>
        </w:rPr>
        <w:t>的总报价，增值税税率</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，工期</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我方承诺在比选有效期内不修改、撤销比选响应文件。</w:t>
      </w:r>
    </w:p>
    <w:p>
      <w:pPr>
        <w:autoSpaceDE w:val="0"/>
        <w:autoSpaceDN w:val="0"/>
        <w:adjustRightInd w:val="0"/>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如我方成交：</w:t>
      </w:r>
    </w:p>
    <w:p>
      <w:pPr>
        <w:autoSpaceDE w:val="0"/>
        <w:autoSpaceDN w:val="0"/>
        <w:adjustRightInd w:val="0"/>
        <w:ind w:right="-8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（2）随同本报价函递交的报价函附录属于合同文件的组成部分。</w:t>
      </w:r>
    </w:p>
    <w:p>
      <w:pPr>
        <w:autoSpaceDE w:val="0"/>
        <w:autoSpaceDN w:val="0"/>
        <w:adjustRightInd w:val="0"/>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比选响应人</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地址：</w:t>
      </w:r>
      <w:r>
        <w:rPr>
          <w:rFonts w:hint="eastAsia" w:asciiTheme="minorEastAsia" w:hAnsiTheme="minorEastAsia" w:eastAsiaTheme="minorEastAsia" w:cstheme="minorEastAsia"/>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网址</w:t>
      </w:r>
      <w:r>
        <w:rPr>
          <w:rFonts w:hint="eastAsia" w:asciiTheme="minorEastAsia" w:hAnsiTheme="minorEastAsia" w:eastAsiaTheme="minorEastAsia" w:cstheme="minorEastAsia"/>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电话</w:t>
      </w:r>
      <w:r>
        <w:rPr>
          <w:rFonts w:hint="eastAsia" w:asciiTheme="minorEastAsia" w:hAnsiTheme="minorEastAsia" w:eastAsiaTheme="minorEastAsia" w:cstheme="minorEastAsia"/>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传真：</w:t>
      </w:r>
      <w:r>
        <w:rPr>
          <w:rFonts w:hint="eastAsia" w:asciiTheme="minorEastAsia" w:hAnsiTheme="minorEastAsia" w:eastAsiaTheme="minorEastAsia" w:cstheme="minorEastAsia"/>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邮政编码：</w:t>
      </w:r>
      <w:r>
        <w:rPr>
          <w:rFonts w:hint="eastAsia" w:asciiTheme="minorEastAsia" w:hAnsiTheme="minorEastAsia" w:eastAsiaTheme="minorEastAsia" w:cstheme="minorEastAsia"/>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widowControl/>
        <w:jc w:val="left"/>
        <w:rPr>
          <w:rFonts w:hint="eastAsia" w:asciiTheme="minorEastAsia" w:hAnsiTheme="minorEastAsia" w:eastAsiaTheme="minorEastAsia" w:cstheme="minorEastAsia"/>
          <w:color w:val="auto"/>
          <w:szCs w:val="21"/>
        </w:rPr>
      </w:pPr>
    </w:p>
    <w:p>
      <w:pPr>
        <w:widowControl/>
        <w:jc w:val="left"/>
        <w:rPr>
          <w:rFonts w:hint="eastAsia" w:asciiTheme="minorEastAsia" w:hAnsiTheme="minorEastAsia" w:eastAsiaTheme="minorEastAsia" w:cstheme="minorEastAsia"/>
          <w:color w:val="auto"/>
          <w:szCs w:val="21"/>
        </w:rPr>
      </w:pPr>
    </w:p>
    <w:p>
      <w:pPr>
        <w:widowControl/>
        <w:jc w:val="left"/>
        <w:rPr>
          <w:rFonts w:hint="eastAsia" w:asciiTheme="minorEastAsia" w:hAnsiTheme="minorEastAsia" w:eastAsiaTheme="minorEastAsia" w:cstheme="minorEastAsia"/>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pStyle w:val="2"/>
        <w:rPr>
          <w:color w:val="auto"/>
        </w:rPr>
      </w:pPr>
    </w:p>
    <w:p>
      <w:pPr>
        <w:rPr>
          <w:rFonts w:ascii="仿宋" w:hAnsi="仿宋" w:eastAsia="仿宋"/>
          <w:b/>
          <w:color w:val="auto"/>
          <w:sz w:val="32"/>
          <w:szCs w:val="32"/>
        </w:rPr>
      </w:pPr>
    </w:p>
    <w:p>
      <w:pPr>
        <w:rPr>
          <w:rFonts w:ascii="仿宋" w:hAnsi="仿宋" w:eastAsia="仿宋"/>
          <w:b/>
          <w:color w:val="auto"/>
          <w:sz w:val="32"/>
          <w:szCs w:val="32"/>
        </w:rPr>
      </w:pPr>
    </w:p>
    <w:p>
      <w:pPr>
        <w:jc w:val="center"/>
        <w:outlineLvl w:val="9"/>
        <w:rPr>
          <w:rFonts w:hint="eastAsia" w:ascii="仿宋" w:hAnsi="仿宋" w:eastAsia="仿宋"/>
          <w:b/>
          <w:color w:val="auto"/>
          <w:sz w:val="28"/>
          <w:szCs w:val="28"/>
          <w:lang w:eastAsia="zh-CN"/>
        </w:rPr>
      </w:pPr>
      <w:bookmarkStart w:id="231" w:name="_Toc26697"/>
    </w:p>
    <w:p>
      <w:pPr>
        <w:jc w:val="center"/>
        <w:outlineLvl w:val="9"/>
        <w:rPr>
          <w:rFonts w:hint="eastAsia" w:ascii="仿宋" w:hAnsi="仿宋" w:eastAsia="仿宋"/>
          <w:b/>
          <w:color w:val="auto"/>
          <w:sz w:val="28"/>
          <w:szCs w:val="28"/>
          <w:lang w:eastAsia="zh-CN"/>
        </w:rPr>
      </w:pPr>
    </w:p>
    <w:p>
      <w:pPr>
        <w:jc w:val="center"/>
        <w:outlineLvl w:val="9"/>
        <w:rPr>
          <w:rFonts w:hint="eastAsia" w:ascii="仿宋" w:hAnsi="仿宋" w:eastAsia="仿宋"/>
          <w:b/>
          <w:color w:val="auto"/>
          <w:sz w:val="28"/>
          <w:szCs w:val="28"/>
          <w:lang w:eastAsia="zh-CN"/>
        </w:rPr>
      </w:pPr>
    </w:p>
    <w:p>
      <w:pPr>
        <w:jc w:val="center"/>
        <w:outlineLvl w:val="9"/>
        <w:rPr>
          <w:rFonts w:hint="eastAsia" w:ascii="仿宋" w:hAnsi="仿宋" w:eastAsia="仿宋"/>
          <w:b/>
          <w:color w:val="auto"/>
          <w:sz w:val="28"/>
          <w:szCs w:val="28"/>
          <w:lang w:eastAsia="zh-CN"/>
        </w:rPr>
      </w:pPr>
    </w:p>
    <w:p>
      <w:pPr>
        <w:jc w:val="center"/>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eastAsia="zh-CN"/>
        </w:rPr>
        <w:t>（二）</w:t>
      </w:r>
      <w:r>
        <w:rPr>
          <w:rFonts w:hint="eastAsia" w:asciiTheme="minorEastAsia" w:hAnsiTheme="minorEastAsia" w:eastAsiaTheme="minorEastAsia" w:cstheme="minorEastAsia"/>
          <w:b/>
          <w:color w:val="auto"/>
          <w:sz w:val="28"/>
          <w:szCs w:val="28"/>
        </w:rPr>
        <w:t>法定代表人身份证明</w:t>
      </w:r>
      <w:bookmarkEnd w:id="231"/>
    </w:p>
    <w:p>
      <w:pPr>
        <w:rPr>
          <w:rFonts w:hint="eastAsia" w:asciiTheme="minorEastAsia" w:hAnsiTheme="minorEastAsia" w:eastAsiaTheme="minorEastAsia" w:cstheme="minorEastAsia"/>
          <w:color w:val="auto"/>
        </w:rPr>
      </w:pPr>
    </w:p>
    <w:p>
      <w:pPr>
        <w:tabs>
          <w:tab w:val="left" w:pos="556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比选响应人名称：</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单位性质：</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地址：</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成立时间：</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年</w:t>
      </w: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月</w:t>
      </w: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kern w:val="0"/>
          <w:sz w:val="28"/>
          <w:szCs w:val="28"/>
        </w:rPr>
        <w:t>日</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经营期限：</w:t>
      </w:r>
      <w:r>
        <w:rPr>
          <w:rFonts w:hint="eastAsia" w:asciiTheme="minorEastAsia" w:hAnsiTheme="minorEastAsia" w:eastAsiaTheme="minorEastAsia" w:cstheme="minorEastAsia"/>
          <w:color w:val="auto"/>
          <w:kern w:val="0"/>
          <w:sz w:val="28"/>
          <w:szCs w:val="28"/>
          <w:u w:val="single"/>
        </w:rPr>
        <w:tab/>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姓名：</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性别</w:t>
      </w:r>
      <w:r>
        <w:rPr>
          <w:rFonts w:hint="eastAsia" w:asciiTheme="minorEastAsia" w:hAnsiTheme="minorEastAsia" w:eastAsiaTheme="minorEastAsia" w:cstheme="minorEastAsia"/>
          <w:color w:val="auto"/>
          <w:spacing w:val="-1"/>
          <w:kern w:val="0"/>
          <w:sz w:val="28"/>
          <w:szCs w:val="28"/>
        </w:rPr>
        <w:t>：</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w:t>
      </w:r>
      <w:r>
        <w:rPr>
          <w:rFonts w:hint="eastAsia" w:asciiTheme="minorEastAsia" w:hAnsiTheme="minorEastAsia" w:eastAsiaTheme="minorEastAsia" w:cstheme="minorEastAsia"/>
          <w:color w:val="auto"/>
          <w:spacing w:val="-1"/>
          <w:kern w:val="0"/>
          <w:sz w:val="28"/>
          <w:szCs w:val="28"/>
        </w:rPr>
        <w:t>年</w:t>
      </w:r>
      <w:r>
        <w:rPr>
          <w:rFonts w:hint="eastAsia" w:asciiTheme="minorEastAsia" w:hAnsiTheme="minorEastAsia" w:eastAsiaTheme="minorEastAsia" w:cstheme="minorEastAsia"/>
          <w:color w:val="auto"/>
          <w:kern w:val="0"/>
          <w:sz w:val="28"/>
          <w:szCs w:val="28"/>
        </w:rPr>
        <w:t>龄：</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职务：</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系</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eastAsia="zh-CN"/>
        </w:rPr>
        <w:t>比选响应人</w:t>
      </w:r>
      <w:r>
        <w:rPr>
          <w:rFonts w:hint="eastAsia" w:asciiTheme="minorEastAsia" w:hAnsiTheme="minorEastAsia" w:eastAsiaTheme="minorEastAsia" w:cstheme="minorEastAsia"/>
          <w:color w:val="auto"/>
          <w:kern w:val="0"/>
          <w:sz w:val="28"/>
          <w:szCs w:val="28"/>
        </w:rPr>
        <w:t>名称）的法定代表人。</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autoSpaceDE w:val="0"/>
        <w:autoSpaceDN w:val="0"/>
        <w:adjustRightInd w:val="0"/>
        <w:snapToGrid w:val="0"/>
        <w:spacing w:line="360" w:lineRule="auto"/>
        <w:ind w:firstLine="1080" w:firstLineChars="3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特此证明。</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eastAsia="zh-CN"/>
        </w:rPr>
        <w:t>比选响应人</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w:t>
      </w:r>
      <w:r>
        <w:rPr>
          <w:rFonts w:hint="eastAsia" w:asciiTheme="minorEastAsia" w:hAnsiTheme="minorEastAsia" w:eastAsiaTheme="minorEastAsia" w:cstheme="minorEastAsia"/>
          <w:color w:val="auto"/>
          <w:kern w:val="0"/>
          <w:sz w:val="28"/>
          <w:szCs w:val="28"/>
        </w:rPr>
        <w:t>盖单位公章）</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年</w:t>
      </w: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日</w:t>
      </w:r>
    </w:p>
    <w:p>
      <w:pP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0"/>
          <w:sz w:val="28"/>
          <w:szCs w:val="28"/>
        </w:rPr>
        <w:t>附法定代表人身份证复印件</w:t>
      </w:r>
    </w:p>
    <w:p>
      <w:pPr>
        <w:snapToGrid w:val="0"/>
        <w:spacing w:line="360" w:lineRule="auto"/>
        <w:rPr>
          <w:rFonts w:hint="eastAsia" w:asciiTheme="minorEastAsia" w:hAnsiTheme="minorEastAsia" w:eastAsiaTheme="minorEastAsia" w:cstheme="minorEastAsia"/>
          <w:b/>
          <w:bCs/>
          <w:color w:val="auto"/>
          <w:sz w:val="28"/>
          <w:szCs w:val="28"/>
        </w:rPr>
      </w:pPr>
    </w:p>
    <w:p>
      <w:pPr>
        <w:jc w:val="center"/>
        <w:outlineLvl w:val="9"/>
        <w:rPr>
          <w:rFonts w:hint="eastAsia" w:asciiTheme="minorEastAsia" w:hAnsiTheme="minorEastAsia" w:eastAsiaTheme="minorEastAsia" w:cstheme="minorEastAsia"/>
          <w:b/>
          <w:color w:val="auto"/>
          <w:sz w:val="28"/>
          <w:szCs w:val="28"/>
        </w:rPr>
      </w:pPr>
      <w:bookmarkStart w:id="232" w:name="_Toc31733"/>
      <w:r>
        <w:rPr>
          <w:rFonts w:hint="eastAsia" w:asciiTheme="minorEastAsia" w:hAnsiTheme="minorEastAsia" w:eastAsiaTheme="minorEastAsia" w:cstheme="minorEastAsia"/>
          <w:b/>
          <w:color w:val="auto"/>
          <w:sz w:val="28"/>
          <w:szCs w:val="28"/>
          <w:lang w:eastAsia="zh-CN"/>
        </w:rPr>
        <w:t>（三）</w:t>
      </w:r>
      <w:r>
        <w:rPr>
          <w:rFonts w:hint="eastAsia" w:asciiTheme="minorEastAsia" w:hAnsiTheme="minorEastAsia" w:eastAsiaTheme="minorEastAsia" w:cstheme="minorEastAsia"/>
          <w:b/>
          <w:color w:val="auto"/>
          <w:sz w:val="28"/>
          <w:szCs w:val="28"/>
        </w:rPr>
        <w:t>法定代表人授权书</w:t>
      </w:r>
      <w:bookmarkEnd w:id="232"/>
    </w:p>
    <w:p>
      <w:pPr>
        <w:ind w:right="-694"/>
        <w:rPr>
          <w:rFonts w:hint="eastAsia" w:asciiTheme="minorEastAsia" w:hAnsiTheme="minorEastAsia" w:eastAsiaTheme="minorEastAsia" w:cstheme="minorEastAsia"/>
          <w:color w:val="auto"/>
          <w:sz w:val="28"/>
          <w:szCs w:val="28"/>
        </w:rPr>
      </w:pPr>
    </w:p>
    <w:p>
      <w:pPr>
        <w:spacing w:line="480" w:lineRule="auto"/>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比选响应单位：____________（盖章）</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授权人：____________（签章）</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被授权人代理人：____________（签章）</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spacing w:line="480" w:lineRule="auto"/>
        <w:rPr>
          <w:rFonts w:hint="eastAsia" w:asciiTheme="minorEastAsia" w:hAnsiTheme="minorEastAsia" w:eastAsiaTheme="minorEastAsia" w:cstheme="minorEastAsia"/>
          <w:color w:val="auto"/>
        </w:rPr>
      </w:pPr>
    </w:p>
    <w:p>
      <w:pPr>
        <w:snapToGrid w:val="0"/>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附被授权人代理人身份证复印件</w:t>
      </w:r>
    </w:p>
    <w:p>
      <w:pPr>
        <w:pStyle w:val="2"/>
        <w:rPr>
          <w:rFonts w:hint="eastAsia" w:asciiTheme="minorEastAsia" w:hAnsiTheme="minorEastAsia" w:eastAsiaTheme="minorEastAsia" w:cstheme="minorEastAsia"/>
          <w:b/>
          <w:bCs/>
          <w:color w:val="auto"/>
          <w:sz w:val="28"/>
          <w:szCs w:val="28"/>
        </w:rPr>
      </w:pPr>
    </w:p>
    <w:p>
      <w:pPr>
        <w:rPr>
          <w:rFonts w:hint="eastAsia" w:asciiTheme="minorEastAsia" w:hAnsiTheme="minorEastAsia" w:eastAsiaTheme="minorEastAsia" w:cstheme="minorEastAsia"/>
          <w:b/>
          <w:bCs/>
          <w:color w:val="auto"/>
          <w:sz w:val="28"/>
          <w:szCs w:val="28"/>
        </w:rPr>
      </w:pPr>
    </w:p>
    <w:p>
      <w:pPr>
        <w:pStyle w:val="2"/>
        <w:rPr>
          <w:rFonts w:hint="eastAsia" w:asciiTheme="minorEastAsia" w:hAnsiTheme="minorEastAsia" w:eastAsiaTheme="minorEastAsia" w:cstheme="minorEastAsia"/>
          <w:b/>
          <w:bCs/>
          <w:color w:val="auto"/>
          <w:sz w:val="28"/>
          <w:szCs w:val="28"/>
        </w:rPr>
      </w:pPr>
    </w:p>
    <w:p>
      <w:pPr>
        <w:rPr>
          <w:rFonts w:hint="eastAsia" w:asciiTheme="minorEastAsia" w:hAnsiTheme="minorEastAsia" w:eastAsiaTheme="minorEastAsia" w:cstheme="minorEastAsia"/>
          <w:b/>
          <w:bCs/>
          <w:color w:val="auto"/>
          <w:sz w:val="28"/>
          <w:szCs w:val="28"/>
        </w:rPr>
      </w:pPr>
    </w:p>
    <w:p>
      <w:pPr>
        <w:ind w:firstLine="0" w:firstLineChars="0"/>
        <w:jc w:val="center"/>
        <w:outlineLvl w:val="9"/>
        <w:rPr>
          <w:rFonts w:hint="eastAsia" w:asciiTheme="minorEastAsia" w:hAnsiTheme="minorEastAsia" w:eastAsiaTheme="minorEastAsia" w:cstheme="minorEastAsia"/>
          <w:color w:val="auto"/>
          <w:sz w:val="28"/>
          <w:szCs w:val="28"/>
        </w:rPr>
      </w:pPr>
      <w:bookmarkStart w:id="233" w:name="_Toc26245"/>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投标保证金</w:t>
      </w:r>
      <w:bookmarkEnd w:id="233"/>
    </w:p>
    <w:p>
      <w:pPr>
        <w:spacing w:line="360" w:lineRule="auto"/>
        <w:ind w:firstLine="420"/>
        <w:rPr>
          <w:rFonts w:hint="eastAsia" w:asciiTheme="minorEastAsia" w:hAnsiTheme="minorEastAsia" w:eastAsiaTheme="minorEastAsia" w:cstheme="minorEastAsia"/>
          <w:color w:val="auto"/>
          <w:szCs w:val="21"/>
        </w:rPr>
      </w:pPr>
    </w:p>
    <w:p>
      <w:pPr>
        <w:spacing w:line="360" w:lineRule="auto"/>
        <w:ind w:firstLine="4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比选响应人按比选采购文件规定时间提交的投标保证金，应在此提供投标保证金收据的复印件，同时附上比选响应人基本账户开户许可证的复印件。</w:t>
      </w:r>
    </w:p>
    <w:p>
      <w:pPr>
        <w:spacing w:line="360" w:lineRule="auto"/>
        <w:ind w:firstLine="440"/>
        <w:rPr>
          <w:rFonts w:hint="eastAsia" w:asciiTheme="minorEastAsia" w:hAnsiTheme="minorEastAsia" w:eastAsiaTheme="minorEastAsia" w:cstheme="minorEastAsia"/>
          <w:color w:val="auto"/>
          <w:sz w:val="22"/>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mc:AlternateContent>
          <mc:Choice Requires="wps">
            <w:drawing>
              <wp:inline distT="0" distB="0" distL="114300" distR="114300">
                <wp:extent cx="5829300" cy="2044700"/>
                <wp:effectExtent l="6350" t="6350" r="12700" b="6350"/>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8"/>
                                <w:szCs w:val="28"/>
                              </w:rPr>
                            </w:pPr>
                            <w:r>
                              <w:rPr>
                                <w:rFonts w:hint="eastAsia" w:ascii="宋体" w:hAnsi="宋体"/>
                                <w:sz w:val="28"/>
                                <w:szCs w:val="28"/>
                              </w:rPr>
                              <w:t>此处粘贴投标保证金转账回单的复印件</w:t>
                            </w:r>
                          </w:p>
                          <w:p>
                            <w:pPr>
                              <w:ind w:firstLine="420"/>
                              <w:rPr>
                                <w:sz w:val="28"/>
                                <w:szCs w:val="28"/>
                              </w:rPr>
                            </w:pPr>
                          </w:p>
                        </w:txbxContent>
                      </wps:txbx>
                      <wps:bodyPr upright="1"/>
                    </wps:wsp>
                  </a:graphicData>
                </a:graphic>
              </wp:inline>
            </w:drawing>
          </mc:Choice>
          <mc:Fallback>
            <w:pict>
              <v:rect id="Rectangle 8" o:spid="_x0000_s1026" o:spt="1" style="height:161pt;width:459pt;" fillcolor="#FFFFFF" filled="t" stroked="t" coordsize="21600,21600" o:gfxdata="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icobdcAAAAFAQAADwAAAAAAAAABACAAAAAiAAAAZHJzL2Rvd25yZXYueG1sUEsB&#10;AhQAFAAAAAgAh07iQBtgHjT2AQAALgQAAA4AAAAAAAAAAQAgAAAAJgEAAGRycy9lMm9Eb2MueG1s&#10;UEsFBgAAAAAGAAYAWQEAAI4FAAAAAA==&#10;">
                <v:fill on="t" focussize="0,0"/>
                <v:stroke weight="1pt" color="#000000" joinstyle="miter"/>
                <v:imagedata o:title=""/>
                <o:lock v:ext="edit" aspectratio="f"/>
                <v:textbox>
                  <w:txbxContent>
                    <w:p>
                      <w:pPr>
                        <w:spacing w:line="360" w:lineRule="auto"/>
                        <w:ind w:firstLine="480"/>
                        <w:jc w:val="center"/>
                        <w:rPr>
                          <w:rFonts w:ascii="宋体" w:hAnsi="宋体"/>
                          <w:sz w:val="28"/>
                          <w:szCs w:val="28"/>
                        </w:rPr>
                      </w:pPr>
                      <w:r>
                        <w:rPr>
                          <w:rFonts w:hint="eastAsia" w:ascii="宋体" w:hAnsi="宋体"/>
                          <w:sz w:val="28"/>
                          <w:szCs w:val="28"/>
                        </w:rPr>
                        <w:t>此处粘贴投标保证金转账回单的复印件</w:t>
                      </w:r>
                    </w:p>
                    <w:p>
                      <w:pPr>
                        <w:ind w:firstLine="420"/>
                        <w:rPr>
                          <w:sz w:val="28"/>
                          <w:szCs w:val="28"/>
                        </w:rPr>
                      </w:pPr>
                    </w:p>
                  </w:txbxContent>
                </v:textbox>
                <w10:wrap type="none"/>
                <w10:anchorlock/>
              </v:rect>
            </w:pict>
          </mc:Fallback>
        </mc:AlternateContent>
      </w:r>
    </w:p>
    <w:p>
      <w:pPr>
        <w:jc w:val="both"/>
        <w:rPr>
          <w:rFonts w:hint="eastAsia" w:asciiTheme="minorEastAsia" w:hAnsiTheme="minorEastAsia" w:eastAsiaTheme="minorEastAsia" w:cstheme="minorEastAsia"/>
          <w:color w:val="auto"/>
          <w:szCs w:val="21"/>
        </w:rPr>
      </w:pPr>
    </w:p>
    <w:p>
      <w:pPr>
        <w:ind w:firstLine="420"/>
        <w:jc w:val="right"/>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mc:AlternateContent>
          <mc:Choice Requires="wps">
            <w:drawing>
              <wp:inline distT="0" distB="0" distL="114300" distR="114300">
                <wp:extent cx="5829300" cy="2971800"/>
                <wp:effectExtent l="6350" t="6350" r="12700" b="12700"/>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8"/>
                                <w:szCs w:val="28"/>
                              </w:rPr>
                            </w:pPr>
                            <w:r>
                              <w:rPr>
                                <w:rFonts w:hint="eastAsia" w:ascii="宋体" w:hAnsi="宋体"/>
                                <w:sz w:val="28"/>
                                <w:szCs w:val="28"/>
                              </w:rPr>
                              <w:t>此处粘贴比选响应人基本帐户开户许可证的复印件</w:t>
                            </w:r>
                          </w:p>
                          <w:p>
                            <w:pPr>
                              <w:spacing w:line="360" w:lineRule="auto"/>
                              <w:ind w:firstLine="420"/>
                              <w:jc w:val="center"/>
                              <w:rPr>
                                <w:rFonts w:ascii="宋体" w:hAnsi="宋体"/>
                                <w:sz w:val="28"/>
                                <w:szCs w:val="28"/>
                              </w:rPr>
                            </w:pPr>
                          </w:p>
                        </w:txbxContent>
                      </wps:txbx>
                      <wps:bodyPr upright="1"/>
                    </wps:wsp>
                  </a:graphicData>
                </a:graphic>
              </wp:inline>
            </w:drawing>
          </mc:Choice>
          <mc:Fallback>
            <w:pict>
              <v:rect id="Rectangle 9" o:spid="_x0000_s1026" o:spt="1" style="height:234pt;width:459pt;" fillcolor="#FFFFFF" filled="t" stroked="t" coordsize="21600,21600" o:gfxdata="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70dTdYAAAAFAQAADwAAAAAAAAABACAAAAAiAAAAZHJzL2Rvd25yZXYueG1sUEsB&#10;AhQAFAAAAAgAh07iQKUCmHz3AQAALgQAAA4AAAAAAAAAAQAgAAAAJQEAAGRycy9lMm9Eb2MueG1s&#10;UEsFBgAAAAAGAAYAWQEAAI4FAAAAAA==&#10;">
                <v:fill on="t" focussize="0,0"/>
                <v:stroke weight="1pt" color="#000000" joinstyle="miter"/>
                <v:imagedata o:title=""/>
                <o:lock v:ext="edit" aspectratio="f"/>
                <v:textbox>
                  <w:txbxContent>
                    <w:p>
                      <w:pPr>
                        <w:spacing w:line="360" w:lineRule="auto"/>
                        <w:ind w:firstLine="480"/>
                        <w:jc w:val="center"/>
                        <w:rPr>
                          <w:rFonts w:ascii="宋体" w:hAnsi="宋体"/>
                          <w:sz w:val="28"/>
                          <w:szCs w:val="28"/>
                        </w:rPr>
                      </w:pPr>
                      <w:r>
                        <w:rPr>
                          <w:rFonts w:hint="eastAsia" w:ascii="宋体" w:hAnsi="宋体"/>
                          <w:sz w:val="28"/>
                          <w:szCs w:val="28"/>
                        </w:rPr>
                        <w:t>此处粘贴比选响应人基本帐户开户许可证的复印件</w:t>
                      </w:r>
                    </w:p>
                    <w:p>
                      <w:pPr>
                        <w:spacing w:line="360" w:lineRule="auto"/>
                        <w:ind w:firstLine="420"/>
                        <w:jc w:val="center"/>
                        <w:rPr>
                          <w:rFonts w:ascii="宋体" w:hAnsi="宋体"/>
                          <w:sz w:val="28"/>
                          <w:szCs w:val="28"/>
                        </w:rPr>
                      </w:pPr>
                    </w:p>
                  </w:txbxContent>
                </v:textbox>
                <w10:wrap type="none"/>
                <w10:anchorlock/>
              </v:rect>
            </w:pict>
          </mc:Fallback>
        </mc:AlternateContent>
      </w:r>
    </w:p>
    <w:p>
      <w:pPr>
        <w:ind w:firstLine="420"/>
        <w:rPr>
          <w:rFonts w:hint="eastAsia" w:asciiTheme="minorEastAsia" w:hAnsiTheme="minorEastAsia" w:eastAsiaTheme="minorEastAsia" w:cstheme="minorEastAsia"/>
          <w:color w:val="auto"/>
          <w:szCs w:val="21"/>
        </w:rPr>
      </w:pPr>
    </w:p>
    <w:p>
      <w:pPr>
        <w:ind w:firstLine="420"/>
        <w:rPr>
          <w:rFonts w:hint="eastAsia" w:asciiTheme="minorEastAsia" w:hAnsiTheme="minorEastAsia" w:eastAsiaTheme="minorEastAsia" w:cstheme="minorEastAsia"/>
          <w:color w:val="auto"/>
          <w:szCs w:val="21"/>
        </w:rPr>
      </w:pPr>
    </w:p>
    <w:p>
      <w:pPr>
        <w:ind w:firstLine="420"/>
        <w:rPr>
          <w:rFonts w:hint="eastAsia" w:asciiTheme="minorEastAsia" w:hAnsiTheme="minorEastAsia" w:eastAsiaTheme="minorEastAsia" w:cstheme="minorEastAsia"/>
          <w:color w:val="auto"/>
          <w:szCs w:val="21"/>
        </w:rPr>
      </w:pPr>
    </w:p>
    <w:p>
      <w:pPr>
        <w:ind w:firstLine="420"/>
        <w:rPr>
          <w:rFonts w:hint="eastAsia" w:asciiTheme="minorEastAsia" w:hAnsiTheme="minorEastAsia" w:eastAsiaTheme="minorEastAsia" w:cstheme="minorEastAsia"/>
          <w:color w:val="auto"/>
          <w:szCs w:val="21"/>
        </w:rPr>
      </w:pPr>
    </w:p>
    <w:p>
      <w:pPr>
        <w:pStyle w:val="2"/>
        <w:jc w:val="both"/>
        <w:rPr>
          <w:rFonts w:hint="eastAsia" w:asciiTheme="minorEastAsia" w:hAnsiTheme="minorEastAsia" w:eastAsiaTheme="minorEastAsia" w:cstheme="minorEastAsia"/>
          <w:color w:val="auto"/>
        </w:rPr>
        <w:sectPr>
          <w:footerReference r:id="rId14" w:type="default"/>
          <w:pgSz w:w="11850" w:h="16783"/>
          <w:pgMar w:top="1440" w:right="1440" w:bottom="1440" w:left="1440" w:header="851" w:footer="992" w:gutter="0"/>
          <w:pgNumType w:fmt="decimal"/>
          <w:cols w:space="425" w:num="1"/>
          <w:docGrid w:type="lines" w:linePitch="312" w:charSpace="0"/>
        </w:sectPr>
      </w:pPr>
    </w:p>
    <w:p>
      <w:pPr>
        <w:pStyle w:val="16"/>
        <w:outlineLvl w:val="9"/>
        <w:rPr>
          <w:rFonts w:hint="eastAsia" w:asciiTheme="minorEastAsia" w:hAnsiTheme="minorEastAsia" w:eastAsiaTheme="minorEastAsia" w:cstheme="minorEastAsia"/>
          <w:color w:val="auto"/>
          <w:lang w:eastAsia="zh-CN"/>
        </w:rPr>
      </w:pPr>
      <w:bookmarkStart w:id="234" w:name="_Toc10262"/>
      <w:bookmarkStart w:id="235" w:name="_Toc16799"/>
      <w:bookmarkStart w:id="236" w:name="_Toc16901"/>
      <w:bookmarkStart w:id="237" w:name="_Toc1931"/>
      <w:bookmarkStart w:id="238" w:name="_Toc24214"/>
      <w:bookmarkStart w:id="239" w:name="_Toc7690"/>
      <w:bookmarkStart w:id="240" w:name="_Toc31470"/>
      <w:bookmarkStart w:id="241" w:name="_Toc18552"/>
      <w:bookmarkStart w:id="242" w:name="_Toc30985"/>
      <w:r>
        <w:rPr>
          <w:rFonts w:hint="eastAsia" w:asciiTheme="minorEastAsia" w:hAnsiTheme="minorEastAsia" w:eastAsiaTheme="minorEastAsia" w:cstheme="minorEastAsia"/>
          <w:color w:val="auto"/>
          <w:kern w:val="0"/>
          <w:sz w:val="40"/>
          <w:szCs w:val="40"/>
          <w:lang w:eastAsia="zh-CN"/>
        </w:rPr>
        <w:t>（五）</w:t>
      </w:r>
      <w:r>
        <w:rPr>
          <w:rFonts w:hint="eastAsia" w:asciiTheme="minorEastAsia" w:hAnsiTheme="minorEastAsia" w:eastAsiaTheme="minorEastAsia" w:cstheme="minorEastAsia"/>
          <w:color w:val="auto"/>
          <w:kern w:val="0"/>
          <w:sz w:val="40"/>
          <w:szCs w:val="40"/>
        </w:rPr>
        <w:t>项目采购需求表</w:t>
      </w:r>
      <w:bookmarkEnd w:id="234"/>
      <w:bookmarkEnd w:id="235"/>
      <w:bookmarkEnd w:id="236"/>
      <w:bookmarkEnd w:id="237"/>
      <w:bookmarkEnd w:id="238"/>
      <w:bookmarkEnd w:id="239"/>
      <w:bookmarkEnd w:id="240"/>
      <w:bookmarkEnd w:id="241"/>
      <w:bookmarkEnd w:id="242"/>
    </w:p>
    <w:tbl>
      <w:tblPr>
        <w:tblStyle w:val="19"/>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038"/>
        <w:gridCol w:w="1530"/>
        <w:gridCol w:w="3180"/>
        <w:gridCol w:w="3581"/>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序号</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种类</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数量（个）</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规格</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（长*宽*高cm）</w:t>
            </w:r>
          </w:p>
        </w:tc>
        <w:tc>
          <w:tcPr>
            <w:tcW w:w="3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特征</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8"/>
                <w:szCs w:val="28"/>
                <w:lang w:val="en-US" w:eastAsia="zh-CN"/>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卫生间垃圾桶</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1200</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桶身：Φ20.5*30</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lang w:val="en-US" w:eastAsia="zh-CN"/>
              </w:rPr>
            </w:pPr>
            <w:r>
              <w:rPr>
                <w:rFonts w:hint="eastAsia" w:asciiTheme="minorEastAsia" w:hAnsiTheme="minorEastAsia" w:eastAsiaTheme="minorEastAsia" w:cstheme="minorEastAsia"/>
                <w:color w:val="auto"/>
                <w:sz w:val="28"/>
                <w:szCs w:val="28"/>
                <w:lang w:val="en-US" w:eastAsia="zh-CN"/>
              </w:rPr>
              <w:t>盖子：Φ20.5*3</w:t>
            </w:r>
          </w:p>
        </w:tc>
        <w:tc>
          <w:tcPr>
            <w:tcW w:w="3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材质：SUS 304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厚度：1.5mm</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颜色：古铜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表面处理：拉丝</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8"/>
                <w:szCs w:val="28"/>
              </w:rPr>
              <w:drawing>
                <wp:anchor distT="0" distB="0" distL="114300" distR="114300" simplePos="0" relativeHeight="251660288" behindDoc="0" locked="0" layoutInCell="1" allowOverlap="1">
                  <wp:simplePos x="0" y="0"/>
                  <wp:positionH relativeFrom="column">
                    <wp:posOffset>719455</wp:posOffset>
                  </wp:positionH>
                  <wp:positionV relativeFrom="paragraph">
                    <wp:posOffset>320040</wp:posOffset>
                  </wp:positionV>
                  <wp:extent cx="668020" cy="962025"/>
                  <wp:effectExtent l="0" t="0" r="1778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668020" cy="96202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站台垃圾桶</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30</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外桶桶身：100*38*99.5</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外桶护栏：40*120*15</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外桶抽屉：40*35*4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外桶门：39*54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lang w:val="en-US" w:eastAsia="zh-CN"/>
              </w:rPr>
            </w:pPr>
            <w:r>
              <w:rPr>
                <w:rFonts w:hint="eastAsia" w:asciiTheme="minorEastAsia" w:hAnsiTheme="minorEastAsia" w:eastAsiaTheme="minorEastAsia" w:cstheme="minorEastAsia"/>
                <w:color w:val="auto"/>
                <w:sz w:val="28"/>
                <w:szCs w:val="28"/>
                <w:lang w:val="en-US" w:eastAsia="zh-CN"/>
              </w:rPr>
              <w:t>内桶：30*27*42</w:t>
            </w:r>
          </w:p>
        </w:tc>
        <w:tc>
          <w:tcPr>
            <w:tcW w:w="3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外筒材质：304不锈钢拉丝</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厚度：2.5mm</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内筒材质：玻璃钢</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表面处理：拉丝</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8"/>
                <w:szCs w:val="28"/>
              </w:rPr>
              <w:drawing>
                <wp:anchor distT="0" distB="0" distL="114300" distR="114300" simplePos="0" relativeHeight="251661312" behindDoc="0" locked="0" layoutInCell="1" allowOverlap="1">
                  <wp:simplePos x="0" y="0"/>
                  <wp:positionH relativeFrom="column">
                    <wp:posOffset>471170</wp:posOffset>
                  </wp:positionH>
                  <wp:positionV relativeFrom="paragraph">
                    <wp:posOffset>365125</wp:posOffset>
                  </wp:positionV>
                  <wp:extent cx="1125855" cy="791210"/>
                  <wp:effectExtent l="0" t="0" r="17145" b="8890"/>
                  <wp:wrapTopAndBottom/>
                  <wp:docPr id="5" name="图片 5" descr="垃圾桶1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垃圾桶12_看图王"/>
                          <pic:cNvPicPr>
                            <a:picLocks noChangeAspect="1"/>
                          </pic:cNvPicPr>
                        </pic:nvPicPr>
                        <pic:blipFill>
                          <a:blip r:embed="rId17"/>
                          <a:stretch>
                            <a:fillRect/>
                          </a:stretch>
                        </pic:blipFill>
                        <pic:spPr>
                          <a:xfrm>
                            <a:off x="0" y="0"/>
                            <a:ext cx="1125855" cy="791210"/>
                          </a:xfrm>
                          <a:prstGeom prst="rect">
                            <a:avLst/>
                          </a:prstGeom>
                          <a:noFill/>
                          <a:ln w="9525">
                            <a:noFill/>
                          </a:ln>
                        </pic:spPr>
                      </pic:pic>
                    </a:graphicData>
                  </a:graphic>
                </wp:anchor>
              </w:drawing>
            </w:r>
          </w:p>
        </w:tc>
      </w:tr>
    </w:tbl>
    <w:p>
      <w:pPr>
        <w:keepNext w:val="0"/>
        <w:keepLines w:val="0"/>
        <w:pageBreakBefore w:val="0"/>
        <w:widowControl w:val="0"/>
        <w:tabs>
          <w:tab w:val="left" w:pos="2208"/>
          <w:tab w:val="center" w:pos="6979"/>
          <w:tab w:val="left" w:pos="11640"/>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ins w:id="0" w:author="李皓" w:date="2020-07-03T10:56:47Z"/>
        <w:rFonts w:asciiTheme="minorEastAsia" w:hAnsiTheme="minorEastAsia"/>
        <w:caps/>
        <w:sz w:val="21"/>
        <w:szCs w:val="21"/>
      </w:rPr>
    </w:pPr>
    <w:ins w:id="1" w:author="李皓" w:date="2020-07-03T10:56:47Z">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ins w:id="3" w:author="李皓" w:date="2020-07-03T10:56:47Z"/>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ins w:id="4" w:author="李皓" w:date="2020-07-03T10:56:47Z"/>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ins w:id="5" w:author="李皓" w:date="2020-07-03T10:56:47Z"/>
        <w:rFonts w:asciiTheme="minorEastAsia" w:hAnsiTheme="minorEastAsia"/>
        <w:caps/>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Theme="minorEastAsia"/>
        <w:lang w:val="en-US" w:eastAsia="zh-CN"/>
      </w:rPr>
    </w:pPr>
    <w:r>
      <w:rPr>
        <w:rFonts w:hint="eastAsia"/>
        <w:lang w:val="en-US" w:eastAsia="zh-CN"/>
      </w:rPr>
      <w:t>买卖合同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皓">
    <w15:presenceInfo w15:providerId="WPS Office" w15:userId="2754504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A4505"/>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43DE"/>
    <w:rsid w:val="018E717F"/>
    <w:rsid w:val="024152C3"/>
    <w:rsid w:val="02551D30"/>
    <w:rsid w:val="02A974E4"/>
    <w:rsid w:val="02EF717F"/>
    <w:rsid w:val="02F3345A"/>
    <w:rsid w:val="03294D58"/>
    <w:rsid w:val="041D7ED9"/>
    <w:rsid w:val="04EB2612"/>
    <w:rsid w:val="051A237D"/>
    <w:rsid w:val="05432F5F"/>
    <w:rsid w:val="06114EB2"/>
    <w:rsid w:val="062C7AB0"/>
    <w:rsid w:val="06926D13"/>
    <w:rsid w:val="06B0704C"/>
    <w:rsid w:val="06E96658"/>
    <w:rsid w:val="071A1A88"/>
    <w:rsid w:val="07672918"/>
    <w:rsid w:val="077C3A4E"/>
    <w:rsid w:val="078C6122"/>
    <w:rsid w:val="07A50AC0"/>
    <w:rsid w:val="07AE07B1"/>
    <w:rsid w:val="07CD0010"/>
    <w:rsid w:val="07DE37D5"/>
    <w:rsid w:val="082C4B1B"/>
    <w:rsid w:val="083F66D4"/>
    <w:rsid w:val="084A7A5E"/>
    <w:rsid w:val="08C36957"/>
    <w:rsid w:val="092936E8"/>
    <w:rsid w:val="09EC6EDC"/>
    <w:rsid w:val="0A1747E4"/>
    <w:rsid w:val="0A352C1C"/>
    <w:rsid w:val="0AB23175"/>
    <w:rsid w:val="0B15208A"/>
    <w:rsid w:val="0B594B26"/>
    <w:rsid w:val="0B9C5C5A"/>
    <w:rsid w:val="0BE82169"/>
    <w:rsid w:val="0C2F7B78"/>
    <w:rsid w:val="0C342DB9"/>
    <w:rsid w:val="0C475CFE"/>
    <w:rsid w:val="0C593C03"/>
    <w:rsid w:val="0CAC1D41"/>
    <w:rsid w:val="0CBB4404"/>
    <w:rsid w:val="0CBE7A16"/>
    <w:rsid w:val="0E344462"/>
    <w:rsid w:val="0EFF2D0E"/>
    <w:rsid w:val="0F0001A4"/>
    <w:rsid w:val="0F075A57"/>
    <w:rsid w:val="0F484754"/>
    <w:rsid w:val="0FD21F07"/>
    <w:rsid w:val="100D6839"/>
    <w:rsid w:val="101B284F"/>
    <w:rsid w:val="1052032A"/>
    <w:rsid w:val="11507664"/>
    <w:rsid w:val="119B67E6"/>
    <w:rsid w:val="11BD7E69"/>
    <w:rsid w:val="128E6B0C"/>
    <w:rsid w:val="12A53375"/>
    <w:rsid w:val="12AD554F"/>
    <w:rsid w:val="12B43E96"/>
    <w:rsid w:val="12D87FC2"/>
    <w:rsid w:val="13414DF0"/>
    <w:rsid w:val="13A51C33"/>
    <w:rsid w:val="143B0E1B"/>
    <w:rsid w:val="14456DA3"/>
    <w:rsid w:val="14F354C9"/>
    <w:rsid w:val="1588308B"/>
    <w:rsid w:val="15925856"/>
    <w:rsid w:val="15FA6E70"/>
    <w:rsid w:val="16301051"/>
    <w:rsid w:val="163168DC"/>
    <w:rsid w:val="16DC56A9"/>
    <w:rsid w:val="186774BF"/>
    <w:rsid w:val="18A6146A"/>
    <w:rsid w:val="18D57E27"/>
    <w:rsid w:val="193C70D9"/>
    <w:rsid w:val="1ABA18B1"/>
    <w:rsid w:val="1AE76FFF"/>
    <w:rsid w:val="1BB10713"/>
    <w:rsid w:val="1C2D30C9"/>
    <w:rsid w:val="1C467DC8"/>
    <w:rsid w:val="1C7E1FFF"/>
    <w:rsid w:val="1CDE07B0"/>
    <w:rsid w:val="1CE271EB"/>
    <w:rsid w:val="1D59475A"/>
    <w:rsid w:val="1E081D2B"/>
    <w:rsid w:val="1E1A62D7"/>
    <w:rsid w:val="1E321250"/>
    <w:rsid w:val="1E4C7C76"/>
    <w:rsid w:val="1E856992"/>
    <w:rsid w:val="1F211E55"/>
    <w:rsid w:val="1F27565C"/>
    <w:rsid w:val="1F35392A"/>
    <w:rsid w:val="1F4C3D24"/>
    <w:rsid w:val="1F6B2A1D"/>
    <w:rsid w:val="1F9E5DF7"/>
    <w:rsid w:val="2020250A"/>
    <w:rsid w:val="20E6771B"/>
    <w:rsid w:val="21227C19"/>
    <w:rsid w:val="212D69FF"/>
    <w:rsid w:val="21456934"/>
    <w:rsid w:val="215162BC"/>
    <w:rsid w:val="219352FE"/>
    <w:rsid w:val="220046E7"/>
    <w:rsid w:val="227663D5"/>
    <w:rsid w:val="22F70F66"/>
    <w:rsid w:val="238923C2"/>
    <w:rsid w:val="23E40EF9"/>
    <w:rsid w:val="2491466A"/>
    <w:rsid w:val="249E168E"/>
    <w:rsid w:val="24F21CFF"/>
    <w:rsid w:val="2590656D"/>
    <w:rsid w:val="266621F3"/>
    <w:rsid w:val="26693AC9"/>
    <w:rsid w:val="26930B3C"/>
    <w:rsid w:val="26DF36D3"/>
    <w:rsid w:val="26E5195A"/>
    <w:rsid w:val="27634439"/>
    <w:rsid w:val="278E51FA"/>
    <w:rsid w:val="29A47243"/>
    <w:rsid w:val="29BB13B3"/>
    <w:rsid w:val="2A36169F"/>
    <w:rsid w:val="2A4442C9"/>
    <w:rsid w:val="2AEE71EB"/>
    <w:rsid w:val="2B3542A3"/>
    <w:rsid w:val="2BD72CF4"/>
    <w:rsid w:val="2C394678"/>
    <w:rsid w:val="2C884038"/>
    <w:rsid w:val="2C8F7EC3"/>
    <w:rsid w:val="2CA0734B"/>
    <w:rsid w:val="2D033E33"/>
    <w:rsid w:val="2D2949B0"/>
    <w:rsid w:val="2D39022A"/>
    <w:rsid w:val="2D476EDD"/>
    <w:rsid w:val="2D800C78"/>
    <w:rsid w:val="2DA22425"/>
    <w:rsid w:val="2E3B5D3F"/>
    <w:rsid w:val="2E454C14"/>
    <w:rsid w:val="2E473856"/>
    <w:rsid w:val="2E7811BD"/>
    <w:rsid w:val="2E810462"/>
    <w:rsid w:val="2EB75021"/>
    <w:rsid w:val="2EE2017E"/>
    <w:rsid w:val="2F3245E8"/>
    <w:rsid w:val="2FA94CA5"/>
    <w:rsid w:val="2FDB2561"/>
    <w:rsid w:val="2FDC3C1D"/>
    <w:rsid w:val="30255CA3"/>
    <w:rsid w:val="30CA196F"/>
    <w:rsid w:val="30CB427E"/>
    <w:rsid w:val="30E92D4D"/>
    <w:rsid w:val="30F83B61"/>
    <w:rsid w:val="31115D90"/>
    <w:rsid w:val="31986CAD"/>
    <w:rsid w:val="328B03E6"/>
    <w:rsid w:val="32F85A2A"/>
    <w:rsid w:val="33480090"/>
    <w:rsid w:val="338821F2"/>
    <w:rsid w:val="339D326A"/>
    <w:rsid w:val="33F72C73"/>
    <w:rsid w:val="344366EF"/>
    <w:rsid w:val="344C64BC"/>
    <w:rsid w:val="346D767E"/>
    <w:rsid w:val="34833455"/>
    <w:rsid w:val="348B2611"/>
    <w:rsid w:val="349F6655"/>
    <w:rsid w:val="34FC67C1"/>
    <w:rsid w:val="350D5443"/>
    <w:rsid w:val="352756C9"/>
    <w:rsid w:val="35495331"/>
    <w:rsid w:val="35B444F0"/>
    <w:rsid w:val="35C224E9"/>
    <w:rsid w:val="36F465CF"/>
    <w:rsid w:val="374A3105"/>
    <w:rsid w:val="37506860"/>
    <w:rsid w:val="378E53CC"/>
    <w:rsid w:val="37907A7E"/>
    <w:rsid w:val="37C56EDD"/>
    <w:rsid w:val="38333537"/>
    <w:rsid w:val="38B24D5A"/>
    <w:rsid w:val="38BA4CF1"/>
    <w:rsid w:val="38FA1B4F"/>
    <w:rsid w:val="391B4159"/>
    <w:rsid w:val="39391916"/>
    <w:rsid w:val="39A259E2"/>
    <w:rsid w:val="39A77B84"/>
    <w:rsid w:val="3A175922"/>
    <w:rsid w:val="3A9C6630"/>
    <w:rsid w:val="3AF41789"/>
    <w:rsid w:val="3B2F3D7C"/>
    <w:rsid w:val="3B354EA1"/>
    <w:rsid w:val="3B3B583D"/>
    <w:rsid w:val="3B4000D7"/>
    <w:rsid w:val="3BA83ADB"/>
    <w:rsid w:val="3CDA272C"/>
    <w:rsid w:val="3CDB3981"/>
    <w:rsid w:val="3DA63748"/>
    <w:rsid w:val="3DCD3D4B"/>
    <w:rsid w:val="3E201597"/>
    <w:rsid w:val="3E8838BC"/>
    <w:rsid w:val="3EAA6BC9"/>
    <w:rsid w:val="3EC95C23"/>
    <w:rsid w:val="3F1706C1"/>
    <w:rsid w:val="3FA23B77"/>
    <w:rsid w:val="4004497A"/>
    <w:rsid w:val="40472487"/>
    <w:rsid w:val="42086C23"/>
    <w:rsid w:val="42A73901"/>
    <w:rsid w:val="44413800"/>
    <w:rsid w:val="44614B21"/>
    <w:rsid w:val="44C02993"/>
    <w:rsid w:val="44C7577D"/>
    <w:rsid w:val="44E54AAA"/>
    <w:rsid w:val="452373EC"/>
    <w:rsid w:val="45411C78"/>
    <w:rsid w:val="45FF6589"/>
    <w:rsid w:val="461D2612"/>
    <w:rsid w:val="461D7B36"/>
    <w:rsid w:val="46D84557"/>
    <w:rsid w:val="476A02AE"/>
    <w:rsid w:val="482F185E"/>
    <w:rsid w:val="48446DC9"/>
    <w:rsid w:val="48F55A70"/>
    <w:rsid w:val="49451B71"/>
    <w:rsid w:val="4A1F1D36"/>
    <w:rsid w:val="4A4F102E"/>
    <w:rsid w:val="4B306E4D"/>
    <w:rsid w:val="4B3379D7"/>
    <w:rsid w:val="4C0842E9"/>
    <w:rsid w:val="4C195F27"/>
    <w:rsid w:val="4C5330B1"/>
    <w:rsid w:val="4C594A0F"/>
    <w:rsid w:val="4C82367D"/>
    <w:rsid w:val="4CD1534F"/>
    <w:rsid w:val="4CEC4F6C"/>
    <w:rsid w:val="4D3E64E6"/>
    <w:rsid w:val="4D7D3A50"/>
    <w:rsid w:val="4DA85B00"/>
    <w:rsid w:val="4DAD1D12"/>
    <w:rsid w:val="4E89537F"/>
    <w:rsid w:val="4EE27683"/>
    <w:rsid w:val="4EE41C44"/>
    <w:rsid w:val="4EF427E8"/>
    <w:rsid w:val="4F226B33"/>
    <w:rsid w:val="4F277EB4"/>
    <w:rsid w:val="4F5A7728"/>
    <w:rsid w:val="50213A39"/>
    <w:rsid w:val="5060179E"/>
    <w:rsid w:val="50857B10"/>
    <w:rsid w:val="50895A42"/>
    <w:rsid w:val="50AF50EC"/>
    <w:rsid w:val="50C37BC4"/>
    <w:rsid w:val="5180793B"/>
    <w:rsid w:val="51EA1F2E"/>
    <w:rsid w:val="521C4028"/>
    <w:rsid w:val="52DC5BFE"/>
    <w:rsid w:val="532527E9"/>
    <w:rsid w:val="53A92D23"/>
    <w:rsid w:val="543F59DE"/>
    <w:rsid w:val="544656EC"/>
    <w:rsid w:val="54F50869"/>
    <w:rsid w:val="550B5BC3"/>
    <w:rsid w:val="55344A4D"/>
    <w:rsid w:val="556C4E58"/>
    <w:rsid w:val="5644534B"/>
    <w:rsid w:val="57A71AC0"/>
    <w:rsid w:val="57C167C4"/>
    <w:rsid w:val="58094566"/>
    <w:rsid w:val="583C26C6"/>
    <w:rsid w:val="58E14FB2"/>
    <w:rsid w:val="59911108"/>
    <w:rsid w:val="599E3AD3"/>
    <w:rsid w:val="59A46BB4"/>
    <w:rsid w:val="59AE32A4"/>
    <w:rsid w:val="59B418EC"/>
    <w:rsid w:val="59CA704A"/>
    <w:rsid w:val="5A294443"/>
    <w:rsid w:val="5ADD2EB4"/>
    <w:rsid w:val="5ADE7F06"/>
    <w:rsid w:val="5AE040CA"/>
    <w:rsid w:val="5B1679D8"/>
    <w:rsid w:val="5C3A4E1A"/>
    <w:rsid w:val="5C4B3453"/>
    <w:rsid w:val="5CDD703B"/>
    <w:rsid w:val="5D4E4FB2"/>
    <w:rsid w:val="5D8D6D43"/>
    <w:rsid w:val="5DB63AED"/>
    <w:rsid w:val="5EA42D78"/>
    <w:rsid w:val="5EAF29C2"/>
    <w:rsid w:val="5F25414E"/>
    <w:rsid w:val="5F457474"/>
    <w:rsid w:val="5FD90792"/>
    <w:rsid w:val="5FE801DD"/>
    <w:rsid w:val="60661AF3"/>
    <w:rsid w:val="60681418"/>
    <w:rsid w:val="60F37E4D"/>
    <w:rsid w:val="60F703B1"/>
    <w:rsid w:val="61535B56"/>
    <w:rsid w:val="61795552"/>
    <w:rsid w:val="61BC509F"/>
    <w:rsid w:val="6201263F"/>
    <w:rsid w:val="622213EE"/>
    <w:rsid w:val="62763C76"/>
    <w:rsid w:val="629D6A70"/>
    <w:rsid w:val="62B17FE1"/>
    <w:rsid w:val="62F877AE"/>
    <w:rsid w:val="632E659D"/>
    <w:rsid w:val="63526E22"/>
    <w:rsid w:val="63872727"/>
    <w:rsid w:val="639F4A9B"/>
    <w:rsid w:val="63AB6700"/>
    <w:rsid w:val="647722DF"/>
    <w:rsid w:val="64832B08"/>
    <w:rsid w:val="64897065"/>
    <w:rsid w:val="64CA29C6"/>
    <w:rsid w:val="64EA53CD"/>
    <w:rsid w:val="64F870CA"/>
    <w:rsid w:val="650F590D"/>
    <w:rsid w:val="655A5B05"/>
    <w:rsid w:val="65BD52D2"/>
    <w:rsid w:val="65CD6D73"/>
    <w:rsid w:val="660C6B86"/>
    <w:rsid w:val="662A1B8F"/>
    <w:rsid w:val="66352560"/>
    <w:rsid w:val="667D7612"/>
    <w:rsid w:val="66AE408D"/>
    <w:rsid w:val="66BE5EA1"/>
    <w:rsid w:val="67720296"/>
    <w:rsid w:val="6782319B"/>
    <w:rsid w:val="67823D44"/>
    <w:rsid w:val="679F5A11"/>
    <w:rsid w:val="67C2595C"/>
    <w:rsid w:val="67C96241"/>
    <w:rsid w:val="67E64BF7"/>
    <w:rsid w:val="67F65044"/>
    <w:rsid w:val="681977FE"/>
    <w:rsid w:val="681B483E"/>
    <w:rsid w:val="690B3393"/>
    <w:rsid w:val="697605E2"/>
    <w:rsid w:val="69B1552A"/>
    <w:rsid w:val="69C35883"/>
    <w:rsid w:val="69E1386C"/>
    <w:rsid w:val="69E63C7D"/>
    <w:rsid w:val="6B995283"/>
    <w:rsid w:val="6BB521AF"/>
    <w:rsid w:val="6C2418B0"/>
    <w:rsid w:val="6DF00CD3"/>
    <w:rsid w:val="6E7B36FE"/>
    <w:rsid w:val="6EB75B2D"/>
    <w:rsid w:val="6F0F3457"/>
    <w:rsid w:val="6F2C67B3"/>
    <w:rsid w:val="6F480EAD"/>
    <w:rsid w:val="6F73415D"/>
    <w:rsid w:val="6FA97E94"/>
    <w:rsid w:val="6FD530AF"/>
    <w:rsid w:val="6FFD1A4C"/>
    <w:rsid w:val="70984BA9"/>
    <w:rsid w:val="70A93ACB"/>
    <w:rsid w:val="71193D3B"/>
    <w:rsid w:val="71CB423A"/>
    <w:rsid w:val="725E2EF2"/>
    <w:rsid w:val="72F270E8"/>
    <w:rsid w:val="742A40FE"/>
    <w:rsid w:val="74727757"/>
    <w:rsid w:val="75292A5A"/>
    <w:rsid w:val="7543006A"/>
    <w:rsid w:val="75B37BE4"/>
    <w:rsid w:val="75DC3C98"/>
    <w:rsid w:val="765833B1"/>
    <w:rsid w:val="76D80451"/>
    <w:rsid w:val="771A210A"/>
    <w:rsid w:val="771E2F06"/>
    <w:rsid w:val="7736086A"/>
    <w:rsid w:val="77611D7E"/>
    <w:rsid w:val="779C73A4"/>
    <w:rsid w:val="77A80139"/>
    <w:rsid w:val="78184E50"/>
    <w:rsid w:val="799B453D"/>
    <w:rsid w:val="79EA51BF"/>
    <w:rsid w:val="7A1702A1"/>
    <w:rsid w:val="7A424D83"/>
    <w:rsid w:val="7A696665"/>
    <w:rsid w:val="7A6C7F2B"/>
    <w:rsid w:val="7AB45B6E"/>
    <w:rsid w:val="7B5A6C37"/>
    <w:rsid w:val="7B664C6B"/>
    <w:rsid w:val="7B8123E2"/>
    <w:rsid w:val="7B9B65B7"/>
    <w:rsid w:val="7BDD610B"/>
    <w:rsid w:val="7C9319A1"/>
    <w:rsid w:val="7CFF0D8A"/>
    <w:rsid w:val="7E0D6165"/>
    <w:rsid w:val="7E6459CD"/>
    <w:rsid w:val="7EDC4780"/>
    <w:rsid w:val="7EEA010F"/>
    <w:rsid w:val="7F196ACE"/>
    <w:rsid w:val="7F2418A3"/>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6">
    <w:name w:val="heading 3"/>
    <w:basedOn w:val="1"/>
    <w:next w:val="1"/>
    <w:qFormat/>
    <w:locked/>
    <w:uiPriority w:val="0"/>
    <w:pPr>
      <w:ind w:left="237"/>
      <w:outlineLvl w:val="2"/>
    </w:pPr>
    <w:rPr>
      <w:b/>
      <w:sz w:val="32"/>
    </w:rPr>
  </w:style>
  <w:style w:type="paragraph" w:styleId="7">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8">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9">
    <w:name w:val="annotation text"/>
    <w:basedOn w:val="1"/>
    <w:link w:val="33"/>
    <w:semiHidden/>
    <w:unhideWhenUsed/>
    <w:qFormat/>
    <w:uiPriority w:val="99"/>
    <w:pPr>
      <w:jc w:val="left"/>
    </w:pPr>
  </w:style>
  <w:style w:type="paragraph" w:styleId="10">
    <w:name w:val="Balloon Text"/>
    <w:basedOn w:val="1"/>
    <w:link w:val="24"/>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7">
    <w:name w:val="annotation subject"/>
    <w:basedOn w:val="9"/>
    <w:next w:val="9"/>
    <w:link w:val="34"/>
    <w:semiHidden/>
    <w:unhideWhenUsed/>
    <w:qFormat/>
    <w:uiPriority w:val="99"/>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20"/>
    <w:link w:val="10"/>
    <w:semiHidden/>
    <w:qFormat/>
    <w:locked/>
    <w:uiPriority w:val="99"/>
    <w:rPr>
      <w:rFonts w:ascii="Times New Roman" w:hAnsi="Times New Roman"/>
      <w:kern w:val="2"/>
      <w:sz w:val="18"/>
    </w:rPr>
  </w:style>
  <w:style w:type="character" w:customStyle="1" w:styleId="25">
    <w:name w:val="页脚 字符"/>
    <w:basedOn w:val="20"/>
    <w:link w:val="11"/>
    <w:qFormat/>
    <w:locked/>
    <w:uiPriority w:val="99"/>
    <w:rPr>
      <w:sz w:val="18"/>
    </w:rPr>
  </w:style>
  <w:style w:type="character" w:customStyle="1" w:styleId="26">
    <w:name w:val="页眉 字符"/>
    <w:basedOn w:val="20"/>
    <w:link w:val="12"/>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20"/>
    <w:link w:val="9"/>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7"/>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20"/>
    <w:qFormat/>
    <w:uiPriority w:val="0"/>
    <w:rPr>
      <w:rFonts w:ascii="CIDFont + F3" w:hAnsi="CIDFont + F3" w:eastAsia="CIDFont + F3" w:cs="CIDFont + F3"/>
      <w:color w:val="000000"/>
      <w:sz w:val="32"/>
      <w:szCs w:val="32"/>
    </w:rPr>
  </w:style>
  <w:style w:type="paragraph" w:customStyle="1" w:styleId="3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40">
    <w:name w:val="Body text (2)_"/>
    <w:link w:val="41"/>
    <w:qFormat/>
    <w:uiPriority w:val="99"/>
    <w:rPr>
      <w:rFonts w:ascii="MingLiU" w:hAnsi="Calibri" w:eastAsia="MingLiU" w:cs="MingLiU"/>
      <w:sz w:val="30"/>
      <w:szCs w:val="30"/>
    </w:rPr>
  </w:style>
  <w:style w:type="paragraph" w:customStyle="1" w:styleId="41">
    <w:name w:val="Body text (2)1"/>
    <w:basedOn w:val="1"/>
    <w:link w:val="4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3</TotalTime>
  <ScaleCrop>false</ScaleCrop>
  <LinksUpToDate>false</LinksUpToDate>
  <CharactersWithSpaces>12592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loveislove1416876309</cp:lastModifiedBy>
  <cp:lastPrinted>2020-09-16T02:37:00Z</cp:lastPrinted>
  <dcterms:modified xsi:type="dcterms:W3CDTF">2020-10-22T02:42:45Z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