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color w:val="000000" w:themeColor="text1"/>
          <w:sz w:val="52"/>
          <w:szCs w:val="52"/>
          <w:highlight w:val="none"/>
          <w14:textFill>
            <w14:solidFill>
              <w14:schemeClr w14:val="tx1"/>
            </w14:solidFill>
          </w14:textFill>
        </w:rPr>
      </w:pPr>
      <w:r>
        <w:rPr>
          <w:rFonts w:hint="eastAsia" w:ascii="方正小标宋_GBK" w:eastAsia="方正小标宋_GBK"/>
          <w:color w:val="000000" w:themeColor="text1"/>
          <w:sz w:val="52"/>
          <w:szCs w:val="52"/>
          <w:highlight w:val="none"/>
          <w14:textFill>
            <w14:solidFill>
              <w14:schemeClr w14:val="tx1"/>
            </w14:solidFill>
          </w14:textFill>
        </w:rPr>
        <w:t>重庆机场集团有限公司</w:t>
      </w:r>
    </w:p>
    <w:p>
      <w:pPr>
        <w:jc w:val="center"/>
        <w:rPr>
          <w:rFonts w:ascii="仿宋" w:hAnsi="仿宋" w:eastAsia="仿宋"/>
          <w:b/>
          <w:color w:val="000000" w:themeColor="text1"/>
          <w:sz w:val="52"/>
          <w:szCs w:val="52"/>
          <w:highlight w:val="none"/>
          <w14:textFill>
            <w14:solidFill>
              <w14:schemeClr w14:val="tx1"/>
            </w14:solidFill>
          </w14:textFill>
        </w:rPr>
      </w:pPr>
    </w:p>
    <w:p>
      <w:pPr>
        <w:jc w:val="center"/>
        <w:rPr>
          <w:rFonts w:ascii="方正小标宋简体" w:hAnsi="仿宋" w:eastAsia="方正小标宋简体"/>
          <w:color w:val="000000" w:themeColor="text1"/>
          <w:sz w:val="44"/>
          <w:szCs w:val="44"/>
          <w:highlight w:val="none"/>
          <w14:textFill>
            <w14:solidFill>
              <w14:schemeClr w14:val="tx1"/>
            </w14:solidFill>
          </w14:textFill>
        </w:rPr>
      </w:pPr>
      <w:r>
        <w:rPr>
          <w:rFonts w:hint="eastAsia" w:ascii="Times New Roman" w:hAnsi="Times New Roman" w:eastAsia="方正仿宋_GBK" w:cs="Times New Roman"/>
          <w:b/>
          <w:color w:val="000000" w:themeColor="text1"/>
          <w:sz w:val="44"/>
          <w:szCs w:val="44"/>
          <w:highlight w:val="none"/>
          <w:lang w:val="en-US" w:eastAsia="zh-CN"/>
          <w14:textFill>
            <w14:solidFill>
              <w14:schemeClr w14:val="tx1"/>
            </w14:solidFill>
          </w14:textFill>
        </w:rPr>
        <w:t>T3A</w:t>
      </w:r>
      <w:r>
        <w:rPr>
          <w:rFonts w:hint="eastAsia" w:eastAsia="方正仿宋_GBK"/>
          <w:b/>
          <w:color w:val="000000" w:themeColor="text1"/>
          <w:sz w:val="44"/>
          <w:szCs w:val="44"/>
          <w:highlight w:val="none"/>
          <w:lang w:val="en-US" w:eastAsia="zh-CN"/>
          <w14:textFill>
            <w14:solidFill>
              <w14:schemeClr w14:val="tx1"/>
            </w14:solidFill>
          </w14:textFill>
        </w:rPr>
        <w:t>航站楼防滑地垫加工</w:t>
      </w:r>
      <w:r>
        <w:rPr>
          <w:rFonts w:hint="eastAsia" w:eastAsia="方正仿宋_GBK"/>
          <w:b/>
          <w:color w:val="000000" w:themeColor="text1"/>
          <w:sz w:val="44"/>
          <w:szCs w:val="44"/>
          <w:highlight w:val="none"/>
          <w14:textFill>
            <w14:solidFill>
              <w14:schemeClr w14:val="tx1"/>
            </w14:solidFill>
          </w14:textFill>
        </w:rPr>
        <w:t>项目</w:t>
      </w:r>
    </w:p>
    <w:p>
      <w:pPr>
        <w:jc w:val="center"/>
        <w:outlineLvl w:val="9"/>
        <w:rPr>
          <w:rFonts w:ascii="方正小标宋简体" w:hAnsi="仿宋" w:eastAsia="方正小标宋简体"/>
          <w:color w:val="000000" w:themeColor="text1"/>
          <w:sz w:val="44"/>
          <w:szCs w:val="44"/>
          <w:highlight w:val="none"/>
          <w14:textFill>
            <w14:solidFill>
              <w14:schemeClr w14:val="tx1"/>
            </w14:solidFill>
          </w14:textFill>
        </w:rPr>
      </w:pPr>
      <w:r>
        <w:rPr>
          <w:rFonts w:hint="eastAsia" w:ascii="方正小标宋简体" w:hAnsi="仿宋" w:eastAsia="方正小标宋简体"/>
          <w:color w:val="000000" w:themeColor="text1"/>
          <w:sz w:val="44"/>
          <w:szCs w:val="44"/>
          <w:highlight w:val="none"/>
          <w14:textFill>
            <w14:solidFill>
              <w14:schemeClr w14:val="tx1"/>
            </w14:solidFill>
          </w14:textFill>
        </w:rPr>
        <w:t>比选文件</w:t>
      </w:r>
    </w:p>
    <w:p>
      <w:pPr>
        <w:jc w:val="center"/>
        <w:rPr>
          <w:rFonts w:ascii="仿宋" w:hAnsi="仿宋" w:eastAsia="仿宋"/>
          <w:b/>
          <w:color w:val="000000" w:themeColor="text1"/>
          <w:sz w:val="32"/>
          <w:highlight w:val="none"/>
          <w14:textFill>
            <w14:solidFill>
              <w14:schemeClr w14:val="tx1"/>
            </w14:solidFill>
          </w14:textFill>
        </w:rPr>
      </w:pPr>
    </w:p>
    <w:p>
      <w:pPr>
        <w:jc w:val="center"/>
        <w:rPr>
          <w:rFonts w:ascii="仿宋" w:hAnsi="仿宋" w:eastAsia="仿宋"/>
          <w:b/>
          <w:color w:val="000000" w:themeColor="text1"/>
          <w:sz w:val="32"/>
          <w:highlight w:val="none"/>
          <w14:textFill>
            <w14:solidFill>
              <w14:schemeClr w14:val="tx1"/>
            </w14:solidFill>
          </w14:textFill>
        </w:rPr>
      </w:pPr>
      <w:bookmarkStart w:id="1078" w:name="_GoBack"/>
      <w:bookmarkEnd w:id="1078"/>
    </w:p>
    <w:p>
      <w:pPr>
        <w:jc w:val="center"/>
        <w:rPr>
          <w:rFonts w:hint="default" w:ascii="方正小标宋简体" w:eastAsia="方正小标宋简体"/>
          <w:color w:val="000000" w:themeColor="text1"/>
          <w:sz w:val="32"/>
          <w:highlight w:val="none"/>
          <w:lang w:val="en-US" w:eastAsia="zh-CN"/>
          <w14:textFill>
            <w14:solidFill>
              <w14:schemeClr w14:val="tx1"/>
            </w14:solidFill>
          </w14:textFill>
        </w:rPr>
      </w:pPr>
      <w:r>
        <w:rPr>
          <w:rFonts w:hint="eastAsia" w:ascii="方正小标宋简体" w:eastAsia="方正小标宋简体"/>
          <w:color w:val="000000" w:themeColor="text1"/>
          <w:sz w:val="32"/>
          <w:highlight w:val="none"/>
          <w14:textFill>
            <w14:solidFill>
              <w14:schemeClr w14:val="tx1"/>
            </w14:solidFill>
          </w14:textFill>
        </w:rPr>
        <w:t>编号：</w:t>
      </w:r>
      <w:r>
        <w:rPr>
          <w:rFonts w:hint="eastAsia" w:ascii="方正小标宋简体" w:eastAsia="方正小标宋简体"/>
          <w:color w:val="000000" w:themeColor="text1"/>
          <w:sz w:val="32"/>
          <w:highlight w:val="none"/>
          <w:lang w:val="en-US" w:eastAsia="zh-CN"/>
          <w14:textFill>
            <w14:solidFill>
              <w14:schemeClr w14:val="tx1"/>
            </w14:solidFill>
          </w14:textFill>
        </w:rPr>
        <w:t>BX-2020-011</w:t>
      </w:r>
    </w:p>
    <w:p>
      <w:pPr>
        <w:jc w:val="center"/>
        <w:rPr>
          <w:rFonts w:ascii="仿宋" w:hAnsi="仿宋" w:eastAsia="仿宋"/>
          <w:b/>
          <w:color w:val="000000" w:themeColor="text1"/>
          <w:sz w:val="32"/>
          <w:highlight w:val="none"/>
          <w14:textFill>
            <w14:solidFill>
              <w14:schemeClr w14:val="tx1"/>
            </w14:solidFill>
          </w14:textFill>
        </w:rPr>
      </w:pPr>
    </w:p>
    <w:p>
      <w:pPr>
        <w:rPr>
          <w:rFonts w:ascii="仿宋" w:hAnsi="仿宋" w:eastAsia="仿宋"/>
          <w:b/>
          <w:color w:val="000000" w:themeColor="text1"/>
          <w:sz w:val="52"/>
          <w:highlight w:val="none"/>
          <w14:textFill>
            <w14:solidFill>
              <w14:schemeClr w14:val="tx1"/>
            </w14:solidFill>
          </w14:textFill>
        </w:rPr>
      </w:pPr>
    </w:p>
    <w:p>
      <w:pPr>
        <w:jc w:val="center"/>
        <w:rPr>
          <w:rFonts w:ascii="仿宋" w:hAnsi="仿宋" w:eastAsia="仿宋"/>
          <w:b/>
          <w:color w:val="000000" w:themeColor="text1"/>
          <w:sz w:val="52"/>
          <w:highlight w:val="none"/>
          <w14:textFill>
            <w14:solidFill>
              <w14:schemeClr w14:val="tx1"/>
            </w14:solidFill>
          </w14:textFill>
        </w:rPr>
      </w:pPr>
    </w:p>
    <w:p>
      <w:pPr>
        <w:jc w:val="center"/>
        <w:rPr>
          <w:rFonts w:ascii="仿宋" w:hAnsi="仿宋" w:eastAsia="仿宋"/>
          <w:b/>
          <w:color w:val="000000" w:themeColor="text1"/>
          <w:sz w:val="52"/>
          <w:highlight w:val="none"/>
          <w14:textFill>
            <w14:solidFill>
              <w14:schemeClr w14:val="tx1"/>
            </w14:solidFill>
          </w14:textFill>
        </w:rPr>
      </w:pPr>
    </w:p>
    <w:p>
      <w:pPr>
        <w:jc w:val="center"/>
        <w:rPr>
          <w:rFonts w:ascii="方正小标宋简体" w:eastAsia="方正小标宋简体"/>
          <w:color w:val="000000" w:themeColor="text1"/>
          <w:sz w:val="32"/>
          <w:szCs w:val="32"/>
          <w:highlight w:val="none"/>
          <w14:textFill>
            <w14:solidFill>
              <w14:schemeClr w14:val="tx1"/>
            </w14:solidFill>
          </w14:textFill>
        </w:rPr>
      </w:pPr>
      <w:r>
        <w:rPr>
          <w:rFonts w:hint="eastAsia" w:ascii="方正小标宋简体" w:eastAsia="方正小标宋简体"/>
          <w:color w:val="000000" w:themeColor="text1"/>
          <w:sz w:val="32"/>
          <w:szCs w:val="32"/>
          <w:highlight w:val="none"/>
          <w14:textFill>
            <w14:solidFill>
              <w14:schemeClr w14:val="tx1"/>
            </w14:solidFill>
          </w14:textFill>
        </w:rPr>
        <w:t>重庆机场集团有限公司</w:t>
      </w:r>
    </w:p>
    <w:p>
      <w:pPr>
        <w:jc w:val="center"/>
        <w:rPr>
          <w:rFonts w:ascii="方正小标宋简体" w:eastAsia="方正小标宋简体"/>
          <w:color w:val="000000" w:themeColor="text1"/>
          <w:sz w:val="32"/>
          <w:szCs w:val="32"/>
          <w:highlight w:val="none"/>
          <w14:textFill>
            <w14:solidFill>
              <w14:schemeClr w14:val="tx1"/>
            </w14:solidFill>
          </w14:textFill>
        </w:rPr>
      </w:pPr>
      <w:r>
        <w:rPr>
          <w:rFonts w:hint="eastAsia" w:ascii="方正小标宋简体" w:eastAsia="方正小标宋简体"/>
          <w:color w:val="000000" w:themeColor="text1"/>
          <w:sz w:val="32"/>
          <w:szCs w:val="32"/>
          <w:highlight w:val="none"/>
          <w:lang w:eastAsia="zh-CN"/>
          <w14:textFill>
            <w14:solidFill>
              <w14:schemeClr w14:val="tx1"/>
            </w14:solidFill>
          </w14:textFill>
        </w:rPr>
        <w:t>航站楼管理部</w:t>
      </w:r>
      <w:r>
        <w:rPr>
          <w:rFonts w:hint="eastAsia" w:ascii="方正小标宋简体" w:eastAsia="方正小标宋简体"/>
          <w:color w:val="000000" w:themeColor="text1"/>
          <w:sz w:val="32"/>
          <w:szCs w:val="32"/>
          <w:highlight w:val="none"/>
          <w14:textFill>
            <w14:solidFill>
              <w14:schemeClr w14:val="tx1"/>
            </w14:solidFill>
          </w14:textFill>
        </w:rPr>
        <w:t>（代章）</w:t>
      </w:r>
    </w:p>
    <w:p>
      <w:pPr>
        <w:rPr>
          <w:rFonts w:ascii="仿宋" w:hAnsi="仿宋" w:eastAsia="仿宋"/>
          <w:b/>
          <w:color w:val="000000" w:themeColor="text1"/>
          <w:sz w:val="32"/>
          <w:szCs w:val="32"/>
          <w:highlight w:val="none"/>
          <w14:textFill>
            <w14:solidFill>
              <w14:schemeClr w14:val="tx1"/>
            </w14:solidFill>
          </w14:textFill>
        </w:rPr>
      </w:pPr>
    </w:p>
    <w:p>
      <w:pPr>
        <w:ind w:firstLine="3360" w:firstLineChars="1050"/>
        <w:rPr>
          <w:rFonts w:ascii="方正小标宋简体" w:eastAsia="方正小标宋简体"/>
          <w:color w:val="000000" w:themeColor="text1"/>
          <w:sz w:val="32"/>
          <w:szCs w:val="32"/>
          <w:highlight w:val="none"/>
          <w14:textFill>
            <w14:solidFill>
              <w14:schemeClr w14:val="tx1"/>
            </w14:solidFill>
          </w14:textFill>
        </w:rPr>
      </w:pPr>
      <w:r>
        <w:rPr>
          <w:rFonts w:hint="eastAsia" w:ascii="方正小标宋简体" w:eastAsia="方正小标宋简体"/>
          <w:color w:val="000000" w:themeColor="text1"/>
          <w:sz w:val="32"/>
          <w:szCs w:val="32"/>
          <w:highlight w:val="none"/>
          <w14:textFill>
            <w14:solidFill>
              <w14:schemeClr w14:val="tx1"/>
            </w14:solidFill>
          </w14:textFill>
        </w:rPr>
        <w:t>二〇二〇年</w:t>
      </w:r>
      <w:r>
        <w:rPr>
          <w:rFonts w:hint="eastAsia" w:ascii="方正小标宋简体" w:eastAsia="方正小标宋简体"/>
          <w:color w:val="000000" w:themeColor="text1"/>
          <w:sz w:val="32"/>
          <w:szCs w:val="32"/>
          <w:highlight w:val="none"/>
          <w:lang w:eastAsia="zh-CN"/>
          <w14:textFill>
            <w14:solidFill>
              <w14:schemeClr w14:val="tx1"/>
            </w14:solidFill>
          </w14:textFill>
        </w:rPr>
        <w:t>十</w:t>
      </w:r>
      <w:r>
        <w:rPr>
          <w:rFonts w:hint="eastAsia" w:ascii="方正小标宋简体" w:eastAsia="方正小标宋简体"/>
          <w:color w:val="000000" w:themeColor="text1"/>
          <w:sz w:val="32"/>
          <w:szCs w:val="32"/>
          <w:highlight w:val="none"/>
          <w14:textFill>
            <w14:solidFill>
              <w14:schemeClr w14:val="tx1"/>
            </w14:solidFill>
          </w14:textFill>
        </w:rPr>
        <w:t>月</w:t>
      </w:r>
    </w:p>
    <w:p>
      <w:pPr>
        <w:pStyle w:val="1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tLeast"/>
        <w:ind w:left="0" w:right="0" w:firstLine="0"/>
        <w:jc w:val="center"/>
        <w:rPr>
          <w:rFonts w:hint="eastAsia" w:ascii="方正小标宋_GBK" w:hAnsi="Times New Roman" w:eastAsia="方正小标宋_GBK" w:cs="Times New Roman"/>
          <w:color w:val="000000" w:themeColor="text1"/>
          <w:kern w:val="2"/>
          <w:sz w:val="52"/>
          <w:szCs w:val="52"/>
          <w:highlight w:val="none"/>
          <w:lang w:val="en-US" w:eastAsia="zh-CN" w:bidi="ar-SA"/>
          <w14:textFill>
            <w14:solidFill>
              <w14:schemeClr w14:val="tx1"/>
            </w14:solidFill>
          </w14:textFill>
        </w:rPr>
      </w:pPr>
    </w:p>
    <w:p>
      <w:pPr>
        <w:pStyle w:val="1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tLeast"/>
        <w:ind w:left="0" w:right="0" w:firstLine="0"/>
        <w:jc w:val="center"/>
        <w:rPr>
          <w:rFonts w:hint="eastAsia" w:ascii="方正小标宋_GBK" w:hAnsi="Times New Roman" w:eastAsia="方正小标宋_GBK" w:cs="Times New Roman"/>
          <w:color w:val="000000" w:themeColor="text1"/>
          <w:kern w:val="2"/>
          <w:sz w:val="52"/>
          <w:szCs w:val="52"/>
          <w:highlight w:val="none"/>
          <w:lang w:val="en-US" w:eastAsia="zh-CN" w:bidi="ar-SA"/>
          <w14:textFill>
            <w14:solidFill>
              <w14:schemeClr w14:val="tx1"/>
            </w14:solidFill>
          </w14:textFill>
        </w:rPr>
      </w:pPr>
    </w:p>
    <w:p>
      <w:pPr>
        <w:pStyle w:val="1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tLeast"/>
        <w:ind w:left="0" w:right="0" w:firstLine="0"/>
        <w:jc w:val="center"/>
        <w:rPr>
          <w:rFonts w:hint="eastAsia" w:ascii="方正小标宋_GBK" w:hAnsi="Times New Roman" w:eastAsia="方正小标宋_GBK" w:cs="Times New Roman"/>
          <w:color w:val="000000" w:themeColor="text1"/>
          <w:kern w:val="2"/>
          <w:sz w:val="52"/>
          <w:szCs w:val="52"/>
          <w:highlight w:val="none"/>
          <w:lang w:val="en-US" w:eastAsia="zh-CN" w:bidi="ar-SA"/>
          <w14:textFill>
            <w14:solidFill>
              <w14:schemeClr w14:val="tx1"/>
            </w14:solidFill>
          </w14:textFill>
        </w:rPr>
      </w:pPr>
    </w:p>
    <w:p>
      <w:pPr>
        <w:pStyle w:val="1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tLeast"/>
        <w:ind w:left="0" w:right="0" w:firstLine="0"/>
        <w:jc w:val="center"/>
        <w:rPr>
          <w:rFonts w:hint="eastAsia" w:ascii="方正小标宋_GBK" w:hAnsi="Times New Roman" w:eastAsia="方正小标宋_GBK" w:cs="Times New Roman"/>
          <w:color w:val="000000" w:themeColor="text1"/>
          <w:kern w:val="2"/>
          <w:sz w:val="52"/>
          <w:szCs w:val="52"/>
          <w:highlight w:val="none"/>
          <w:lang w:val="en-US" w:eastAsia="zh-CN" w:bidi="ar-SA"/>
          <w14:textFill>
            <w14:solidFill>
              <w14:schemeClr w14:val="tx1"/>
            </w14:solidFill>
          </w14:textFill>
        </w:rPr>
      </w:pPr>
    </w:p>
    <w:p>
      <w:pPr>
        <w:pStyle w:val="1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tLeast"/>
        <w:ind w:left="0" w:right="0" w:firstLine="0"/>
        <w:jc w:val="center"/>
        <w:rPr>
          <w:rFonts w:hint="eastAsia" w:ascii="方正小标宋_GBK" w:hAnsi="Times New Roman" w:eastAsia="方正小标宋_GBK" w:cs="Times New Roman"/>
          <w:color w:val="000000" w:themeColor="text1"/>
          <w:kern w:val="2"/>
          <w:sz w:val="52"/>
          <w:szCs w:val="52"/>
          <w:highlight w:val="none"/>
          <w:lang w:val="en-US" w:eastAsia="zh-CN" w:bidi="ar-SA"/>
          <w14:textFill>
            <w14:solidFill>
              <w14:schemeClr w14:val="tx1"/>
            </w14:solidFill>
          </w14:textFill>
        </w:rPr>
      </w:pPr>
    </w:p>
    <w:p>
      <w:pPr>
        <w:jc w:val="center"/>
        <w:rPr>
          <w:rFonts w:ascii="宋体" w:hAnsi="宋体" w:eastAsia="宋体"/>
          <w:color w:val="000000" w:themeColor="text1"/>
          <w:sz w:val="21"/>
          <w:highlight w:val="none"/>
          <w14:textFill>
            <w14:solidFill>
              <w14:schemeClr w14:val="tx1"/>
            </w14:solidFill>
          </w14:textFill>
        </w:rPr>
        <w:sectPr>
          <w:headerReference r:id="rId3" w:type="default"/>
          <w:footerReference r:id="rId4" w:type="default"/>
          <w:pgSz w:w="12240" w:h="15840"/>
          <w:pgMar w:top="1440" w:right="1440" w:bottom="1440" w:left="1440" w:header="720" w:footer="720" w:gutter="0"/>
          <w:pgNumType w:fmt="decimal"/>
          <w:cols w:space="720" w:num="1"/>
          <w:titlePg/>
        </w:sectPr>
      </w:pPr>
    </w:p>
    <w:sdt>
      <w:sdtPr>
        <w:rPr>
          <w:rFonts w:ascii="宋体" w:hAnsi="宋体" w:eastAsia="宋体"/>
          <w:sz w:val="21"/>
        </w:rPr>
        <w:id w:val="147462302"/>
        <w:docPartObj>
          <w:docPartGallery w:val="Table of Contents"/>
          <w:docPartUnique/>
        </w:docPartObj>
      </w:sdtPr>
      <w:sdtEndPr>
        <w:rPr>
          <w:rFonts w:hint="eastAsia" w:ascii="方正仿宋_GBK" w:hAnsi="方正仿宋_GBK" w:eastAsia="方正仿宋_GBK" w:cs="方正仿宋_GBK"/>
          <w:sz w:val="28"/>
          <w:szCs w:val="28"/>
        </w:rPr>
      </w:sdtEndPr>
      <w:sdtContent>
        <w:p>
          <w:pPr>
            <w:jc w:val="center"/>
            <w:outlineLvl w:val="0"/>
          </w:pPr>
          <w:bookmarkStart w:id="0" w:name="_Toc9187"/>
          <w:r>
            <w:rPr>
              <w:rFonts w:hint="eastAsia" w:ascii="方正小标宋_GBK" w:hAnsi="方正小标宋_GBK" w:eastAsia="方正小标宋_GBK" w:cs="方正小标宋_GBK"/>
              <w:sz w:val="36"/>
              <w:szCs w:val="36"/>
            </w:rPr>
            <w:t>目录</w:t>
          </w:r>
        </w:p>
        <w:p>
          <w:pPr>
            <w:pStyle w:val="41"/>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bCs/>
              <w:sz w:val="28"/>
              <w:szCs w:val="28"/>
            </w:rPr>
            <w:fldChar w:fldCharType="begin"/>
          </w:r>
          <w:r>
            <w:rPr>
              <w:rFonts w:hint="eastAsia" w:ascii="方正仿宋_GBK" w:hAnsi="方正仿宋_GBK" w:eastAsia="方正仿宋_GBK" w:cs="方正仿宋_GBK"/>
              <w:sz w:val="28"/>
              <w:szCs w:val="28"/>
            </w:rPr>
            <w:instrText xml:space="preserve"> HYPERLINK \l _Toc22643 </w:instrText>
          </w:r>
          <w:r>
            <w:rPr>
              <w:rFonts w:hint="eastAsia" w:ascii="方正仿宋_GBK" w:hAnsi="方正仿宋_GBK" w:eastAsia="方正仿宋_GBK" w:cs="方正仿宋_GBK"/>
              <w:b/>
              <w:bCs/>
              <w:sz w:val="28"/>
              <w:szCs w:val="28"/>
            </w:rPr>
            <w:fldChar w:fldCharType="separate"/>
          </w:r>
          <w:sdt>
            <w:sdtPr>
              <w:rPr>
                <w:rFonts w:hint="eastAsia" w:ascii="方正仿宋_GBK" w:hAnsi="方正仿宋_GBK" w:eastAsia="方正仿宋_GBK" w:cs="方正仿宋_GBK"/>
                <w:b/>
                <w:bCs/>
                <w:kern w:val="0"/>
                <w:sz w:val="28"/>
                <w:szCs w:val="28"/>
                <w:lang w:val="en-US" w:eastAsia="zh-CN" w:bidi="ar-SA"/>
              </w:rPr>
              <w:id w:val="147462306"/>
              <w:placeholder>
                <w:docPart w:val="{66b20e0c-1012-4d77-aca8-f31987d780c4}"/>
              </w:placeholder>
            </w:sdtPr>
            <w:sdtEndPr>
              <w:rPr>
                <w:rFonts w:hint="eastAsia" w:ascii="方正仿宋_GBK" w:hAnsi="方正仿宋_GBK" w:eastAsia="方正仿宋_GBK" w:cs="方正仿宋_GBK"/>
                <w:b/>
                <w:bCs/>
                <w:kern w:val="0"/>
                <w:sz w:val="28"/>
                <w:szCs w:val="28"/>
                <w:lang w:val="en-US" w:eastAsia="zh-CN" w:bidi="ar-SA"/>
              </w:rPr>
            </w:sdtEndPr>
            <w:sdtContent>
              <w:r>
                <w:rPr>
                  <w:rFonts w:hint="eastAsia" w:ascii="方正仿宋_GBK" w:hAnsi="方正仿宋_GBK" w:eastAsia="方正仿宋_GBK" w:cs="方正仿宋_GBK"/>
                  <w:b/>
                  <w:bCs/>
                  <w:sz w:val="28"/>
                  <w:szCs w:val="28"/>
                </w:rPr>
                <w:t>第一章 比选公告</w:t>
              </w:r>
            </w:sdtContent>
          </w:sdt>
          <w:r>
            <w:rPr>
              <w:rFonts w:hint="eastAsia" w:ascii="方正仿宋_GBK" w:hAnsi="方正仿宋_GBK" w:eastAsia="方正仿宋_GBK" w:cs="方正仿宋_GBK"/>
              <w:b/>
              <w:bCs/>
              <w:sz w:val="28"/>
              <w:szCs w:val="28"/>
            </w:rPr>
            <w:tab/>
          </w:r>
          <w:r>
            <w:rPr>
              <w:rFonts w:hint="eastAsia" w:ascii="方正仿宋_GBK" w:hAnsi="方正仿宋_GBK" w:eastAsia="方正仿宋_GBK" w:cs="方正仿宋_GBK"/>
              <w:b/>
              <w:bCs/>
              <w:sz w:val="28"/>
              <w:szCs w:val="28"/>
            </w:rPr>
            <w:t>1</w:t>
          </w:r>
          <w:r>
            <w:rPr>
              <w:rFonts w:hint="eastAsia" w:ascii="方正仿宋_GBK" w:hAnsi="方正仿宋_GBK" w:eastAsia="方正仿宋_GBK" w:cs="方正仿宋_GBK"/>
              <w:b/>
              <w:bCs/>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_Toc23236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6"/>
              <w:placeholder>
                <w:docPart w:val="{0b7b9991-9981-4927-af9c-a8ef3932cbb9}"/>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一、比选条件</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_Toc5961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6"/>
              <w:placeholder>
                <w:docPart w:val="{ef0bb09f-ee29-4fec-8e49-482ffc0f3084}"/>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二、项目概况和采购范围</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_Toc14146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6"/>
              <w:placeholder>
                <w:docPart w:val="{edcdf985-fead-444b-9e04-356b5cf311db}"/>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三、比选响应人资格要求</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_Toc11693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6"/>
              <w:placeholder>
                <w:docPart w:val="{ad716c10-9032-43af-bd9d-df7c97743215}"/>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四、比选文件的获取</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_Toc668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6"/>
              <w:placeholder>
                <w:docPart w:val="{041c8f59-ef8c-409e-8222-fd6108ac450d}"/>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五、比选文件的递交</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_Toc27052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6"/>
              <w:placeholder>
                <w:docPart w:val="{72fb2d03-c93a-4ff3-8764-236936eaadb5}"/>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六、比选时间及地点</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_Toc6036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6"/>
              <w:placeholder>
                <w:docPart w:val="{d2c968e3-a7bf-4101-a3d7-34431bf70a27}"/>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七、监督部门</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_Toc26246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6"/>
              <w:placeholder>
                <w:docPart w:val="{0e94e688-0d75-43ba-91cf-770812f320d0}"/>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八、联系方式</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3</w:t>
          </w:r>
          <w:r>
            <w:rPr>
              <w:rFonts w:hint="eastAsia" w:ascii="方正仿宋_GBK" w:hAnsi="方正仿宋_GBK" w:eastAsia="方正仿宋_GBK" w:cs="方正仿宋_GBK"/>
              <w:sz w:val="28"/>
              <w:szCs w:val="28"/>
            </w:rPr>
            <w:fldChar w:fldCharType="end"/>
          </w:r>
        </w:p>
        <w:p>
          <w:pPr>
            <w:pStyle w:val="41"/>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bCs/>
              <w:sz w:val="28"/>
              <w:szCs w:val="28"/>
            </w:rPr>
            <w:fldChar w:fldCharType="begin"/>
          </w:r>
          <w:r>
            <w:rPr>
              <w:rFonts w:hint="eastAsia" w:ascii="方正仿宋_GBK" w:hAnsi="方正仿宋_GBK" w:eastAsia="方正仿宋_GBK" w:cs="方正仿宋_GBK"/>
              <w:sz w:val="28"/>
              <w:szCs w:val="28"/>
            </w:rPr>
            <w:instrText xml:space="preserve"> HYPERLINK \l _Toc17864 </w:instrText>
          </w:r>
          <w:r>
            <w:rPr>
              <w:rFonts w:hint="eastAsia" w:ascii="方正仿宋_GBK" w:hAnsi="方正仿宋_GBK" w:eastAsia="方正仿宋_GBK" w:cs="方正仿宋_GBK"/>
              <w:b/>
              <w:bCs/>
              <w:sz w:val="28"/>
              <w:szCs w:val="28"/>
            </w:rPr>
            <w:fldChar w:fldCharType="separate"/>
          </w:r>
          <w:sdt>
            <w:sdtPr>
              <w:rPr>
                <w:rFonts w:hint="eastAsia" w:ascii="方正仿宋_GBK" w:hAnsi="方正仿宋_GBK" w:eastAsia="方正仿宋_GBK" w:cs="方正仿宋_GBK"/>
                <w:b/>
                <w:bCs/>
                <w:kern w:val="0"/>
                <w:sz w:val="28"/>
                <w:szCs w:val="28"/>
                <w:lang w:val="en-US" w:eastAsia="zh-CN" w:bidi="ar-SA"/>
              </w:rPr>
              <w:id w:val="147462306"/>
              <w:placeholder>
                <w:docPart w:val="{7dbec52a-1729-4529-826b-c1dbf6da0f05}"/>
              </w:placeholder>
            </w:sdtPr>
            <w:sdtEndPr>
              <w:rPr>
                <w:rFonts w:hint="eastAsia" w:ascii="方正仿宋_GBK" w:hAnsi="方正仿宋_GBK" w:eastAsia="方正仿宋_GBK" w:cs="方正仿宋_GBK"/>
                <w:b/>
                <w:bCs/>
                <w:kern w:val="0"/>
                <w:sz w:val="28"/>
                <w:szCs w:val="28"/>
                <w:lang w:val="en-US" w:eastAsia="zh-CN" w:bidi="ar-SA"/>
              </w:rPr>
            </w:sdtEndPr>
            <w:sdtContent>
              <w:r>
                <w:rPr>
                  <w:rFonts w:hint="eastAsia" w:ascii="方正仿宋_GBK" w:hAnsi="方正仿宋_GBK" w:eastAsia="方正仿宋_GBK" w:cs="方正仿宋_GBK"/>
                  <w:b/>
                  <w:bCs/>
                  <w:sz w:val="28"/>
                  <w:szCs w:val="28"/>
                </w:rPr>
                <w:t>第二章 比选响应人须知</w:t>
              </w:r>
            </w:sdtContent>
          </w:sdt>
          <w:r>
            <w:rPr>
              <w:rFonts w:hint="eastAsia" w:ascii="方正仿宋_GBK" w:hAnsi="方正仿宋_GBK" w:eastAsia="方正仿宋_GBK" w:cs="方正仿宋_GBK"/>
              <w:b/>
              <w:bCs/>
              <w:sz w:val="28"/>
              <w:szCs w:val="28"/>
            </w:rPr>
            <w:tab/>
          </w:r>
          <w:r>
            <w:rPr>
              <w:rFonts w:hint="eastAsia" w:ascii="方正仿宋_GBK" w:hAnsi="方正仿宋_GBK" w:eastAsia="方正仿宋_GBK" w:cs="方正仿宋_GBK"/>
              <w:b/>
              <w:bCs/>
              <w:sz w:val="28"/>
              <w:szCs w:val="28"/>
            </w:rPr>
            <w:t>4</w:t>
          </w:r>
          <w:r>
            <w:rPr>
              <w:rFonts w:hint="eastAsia" w:ascii="方正仿宋_GBK" w:hAnsi="方正仿宋_GBK" w:eastAsia="方正仿宋_GBK" w:cs="方正仿宋_GBK"/>
              <w:b/>
              <w:bCs/>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_Toc5977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6"/>
              <w:placeholder>
                <w:docPart w:val="{6b109153-dc35-4f5e-8dab-215da54ceb4d}"/>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一、项目实施内容及要求</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4</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_Toc2138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6"/>
              <w:placeholder>
                <w:docPart w:val="{bad8c83b-44f4-4a37-905d-4954adb32391}"/>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二、合格报价供应商</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5</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_Toc2213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6"/>
              <w:placeholder>
                <w:docPart w:val="{70bb36ae-014f-49f0-94c7-e4f37a2156b2}"/>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三、成交标准</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5</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_Toc16526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6"/>
              <w:placeholder>
                <w:docPart w:val="{3b787d3c-0661-44cb-b68d-ef5799ee5548}"/>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四、比选文件发放的时间及地点</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6</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_Toc5736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6"/>
              <w:placeholder>
                <w:docPart w:val="{4deb1e80-f373-4160-adb4-f31e4b52fb7e}"/>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五、提出问题的截止时间及比选采购人澄清时间</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6</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_Toc25678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6"/>
              <w:placeholder>
                <w:docPart w:val="{b6d376ae-24b8-44c4-a27e-b3e966efedcf}"/>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六、项目比选响应保证金及履约保证金</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7</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_Toc29618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6"/>
              <w:placeholder>
                <w:docPart w:val="{a73d7d31-284f-4069-989d-66a6200a569b}"/>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七、支付方式</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8</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_Toc25585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0a62e271-8e3a-4eb4-8406-7904dd5d8cdb}"/>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八、工期/到货时间</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8</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_Toc1216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5a85289f-aebf-413c-8f75-296ffdbe3b03}"/>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九、质保期或服务期</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8</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_Toc23825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4a62dc5c-6642-412a-8943-6268136edd49}"/>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十、比选响应有效期</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8</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_Toc5441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fab3af7a-90f9-4d25-8680-b90fc76a115e}"/>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十一、比选响应文件的编制和提交</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9</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_Toc22007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c3ad096c-a601-43be-b506-5f3a66d77fe7}"/>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十二、比选响应文件作废条款</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9</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_Toc4595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4ecb1779-8d03-4d98-9903-19c11a8e4850}"/>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十三、异议</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10</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_Toc30164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ccc2ffc4-6354-4205-b797-28ffdc2f18f4}"/>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十四、监督部门</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12</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_Toc3108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142de984-2e54-45f6-8c03-4b59a42b8123}"/>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十五、比选时间、地点及结果通知</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12</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_Toc9989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b24fcdb2-1632-4f7f-a60c-2d3fd2be1a4d}"/>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十六、联系方式</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13</w:t>
          </w:r>
          <w:r>
            <w:rPr>
              <w:rFonts w:hint="eastAsia" w:ascii="方正仿宋_GBK" w:hAnsi="方正仿宋_GBK" w:eastAsia="方正仿宋_GBK" w:cs="方正仿宋_GBK"/>
              <w:sz w:val="28"/>
              <w:szCs w:val="28"/>
            </w:rPr>
            <w:fldChar w:fldCharType="end"/>
          </w:r>
        </w:p>
        <w:p>
          <w:pPr>
            <w:pStyle w:val="41"/>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bCs/>
              <w:sz w:val="28"/>
              <w:szCs w:val="28"/>
            </w:rPr>
            <w:fldChar w:fldCharType="begin"/>
          </w:r>
          <w:r>
            <w:rPr>
              <w:rFonts w:hint="eastAsia" w:ascii="方正仿宋_GBK" w:hAnsi="方正仿宋_GBK" w:eastAsia="方正仿宋_GBK" w:cs="方正仿宋_GBK"/>
              <w:sz w:val="28"/>
              <w:szCs w:val="28"/>
            </w:rPr>
            <w:instrText xml:space="preserve"> HYPERLINK \l _Toc4577 </w:instrText>
          </w:r>
          <w:r>
            <w:rPr>
              <w:rFonts w:hint="eastAsia" w:ascii="方正仿宋_GBK" w:hAnsi="方正仿宋_GBK" w:eastAsia="方正仿宋_GBK" w:cs="方正仿宋_GBK"/>
              <w:b/>
              <w:bCs/>
              <w:sz w:val="28"/>
              <w:szCs w:val="28"/>
            </w:rPr>
            <w:fldChar w:fldCharType="separate"/>
          </w:r>
          <w:sdt>
            <w:sdtPr>
              <w:rPr>
                <w:rFonts w:hint="eastAsia" w:ascii="方正仿宋_GBK" w:hAnsi="方正仿宋_GBK" w:eastAsia="方正仿宋_GBK" w:cs="方正仿宋_GBK"/>
                <w:b/>
                <w:bCs/>
                <w:kern w:val="0"/>
                <w:sz w:val="28"/>
                <w:szCs w:val="28"/>
                <w:lang w:val="en-US" w:eastAsia="zh-CN" w:bidi="ar-SA"/>
              </w:rPr>
              <w:id w:val="147462302"/>
              <w:placeholder>
                <w:docPart w:val="{060acecc-bd1b-4d69-b093-bd99711e2195}"/>
              </w:placeholder>
            </w:sdtPr>
            <w:sdtEndPr>
              <w:rPr>
                <w:rFonts w:hint="eastAsia" w:ascii="方正仿宋_GBK" w:hAnsi="方正仿宋_GBK" w:eastAsia="方正仿宋_GBK" w:cs="方正仿宋_GBK"/>
                <w:b/>
                <w:bCs/>
                <w:kern w:val="0"/>
                <w:sz w:val="28"/>
                <w:szCs w:val="28"/>
                <w:lang w:val="en-US" w:eastAsia="zh-CN" w:bidi="ar-SA"/>
              </w:rPr>
            </w:sdtEndPr>
            <w:sdtContent>
              <w:r>
                <w:rPr>
                  <w:rFonts w:hint="eastAsia" w:ascii="方正仿宋_GBK" w:hAnsi="方正仿宋_GBK" w:eastAsia="方正仿宋_GBK" w:cs="方正仿宋_GBK"/>
                  <w:b/>
                  <w:bCs/>
                  <w:sz w:val="28"/>
                  <w:szCs w:val="28"/>
                </w:rPr>
                <w:t>第三章 合同</w:t>
              </w:r>
            </w:sdtContent>
          </w:sdt>
          <w:r>
            <w:rPr>
              <w:rFonts w:hint="eastAsia" w:ascii="方正仿宋_GBK" w:hAnsi="方正仿宋_GBK" w:eastAsia="方正仿宋_GBK" w:cs="方正仿宋_GBK"/>
              <w:b/>
              <w:bCs/>
              <w:sz w:val="28"/>
              <w:szCs w:val="28"/>
            </w:rPr>
            <w:tab/>
          </w:r>
          <w:r>
            <w:rPr>
              <w:rFonts w:hint="eastAsia" w:ascii="方正仿宋_GBK" w:hAnsi="方正仿宋_GBK" w:eastAsia="方正仿宋_GBK" w:cs="方正仿宋_GBK"/>
              <w:b/>
              <w:bCs/>
              <w:sz w:val="28"/>
              <w:szCs w:val="28"/>
            </w:rPr>
            <w:t>14</w:t>
          </w:r>
          <w:r>
            <w:rPr>
              <w:rFonts w:hint="eastAsia" w:ascii="方正仿宋_GBK" w:hAnsi="方正仿宋_GBK" w:eastAsia="方正仿宋_GBK" w:cs="方正仿宋_GBK"/>
              <w:b/>
              <w:bCs/>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_Toc5168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75d3cb7d-4bba-4c0e-a23f-7a25f146528d}"/>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第一条 项目名称</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18</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_Toc14410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dee0e903-ded6-4f2c-a7aa-7074610ae834}"/>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第二条 项目地点</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18</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_Toc25747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06bd97db-cab5-4f45-b468-23b30f391d71}"/>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第三条 项目内容和范围</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18</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_Toc23227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89717037-76d8-41ad-80ad-2ab9c58f2b5e}"/>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第四条 项目工期</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18</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_Toc18348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2122de93-cf72-4ae8-b3f4-37a3bea45800}"/>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第五条 履约担保、质量保证</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19</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_Toc29708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ba6eeec1-1270-465b-b1bc-d8d41e4322bb}"/>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第六条 合同价款</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19</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_Toc12546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83084af2-e794-4ab5-9e97-86c869cf9f70}"/>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第七条 付款方式</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20</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_Toc8397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6309107c-22ef-41aa-b203-d62003928b4f}"/>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第八条 承揽要求</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20</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_Toc22166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63326178-13f1-4b2d-9177-4581022496d9}"/>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第九条 双方的权利与义务</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20</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_Toc31276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390f7ad5-d562-459b-b4d1-774cf8fbc581}"/>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第十条 成果验收标准和方法</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21</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_Toc838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3e420caa-69ae-4845-86a2-668f8386b749}"/>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第十一条 知识产权</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22</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_Toc1105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cccd006c-d8f7-4620-adeb-aeb4a6d8806f}"/>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第十二条 违约责任</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22</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_Toc1111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397982b7-b45e-4a02-b96f-dbd81a08ebec}"/>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第十三条 争议解决方式</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23</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_Toc12864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264ecc0f-0162-4637-935b-f0a666df7293}"/>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第十四条 通知与送达</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23</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_Toc14406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282a7e0e-b3be-4548-8e60-c975029411a0}"/>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第十五条 不可抗力</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24</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_Toc27108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8fc97e04-0651-423e-a676-f0dc39d1122d}"/>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第十六条 补充协议</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25</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_Toc28971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94cc3faf-603f-4828-8fd9-b96d82b1ed00}"/>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第十七条 保密条款</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25</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_Toc4453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fcd0e473-8916-457a-88bf-838d892a5666}"/>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第十八条 其他</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25</w:t>
          </w:r>
          <w:r>
            <w:rPr>
              <w:rFonts w:hint="eastAsia" w:ascii="方正仿宋_GBK" w:hAnsi="方正仿宋_GBK" w:eastAsia="方正仿宋_GBK" w:cs="方正仿宋_GBK"/>
              <w:sz w:val="28"/>
              <w:szCs w:val="28"/>
            </w:rPr>
            <w:fldChar w:fldCharType="end"/>
          </w:r>
        </w:p>
        <w:p>
          <w:pPr>
            <w:pStyle w:val="41"/>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b/>
              <w:bCs/>
              <w:sz w:val="28"/>
              <w:szCs w:val="28"/>
            </w:rPr>
            <w:fldChar w:fldCharType="begin"/>
          </w:r>
          <w:r>
            <w:rPr>
              <w:rFonts w:hint="eastAsia" w:ascii="方正仿宋_GBK" w:hAnsi="方正仿宋_GBK" w:eastAsia="方正仿宋_GBK" w:cs="方正仿宋_GBK"/>
              <w:sz w:val="28"/>
              <w:szCs w:val="28"/>
            </w:rPr>
            <w:instrText xml:space="preserve"> HYPERLINK \l _Toc12086 </w:instrText>
          </w:r>
          <w:r>
            <w:rPr>
              <w:rFonts w:hint="eastAsia" w:ascii="方正仿宋_GBK" w:hAnsi="方正仿宋_GBK" w:eastAsia="方正仿宋_GBK" w:cs="方正仿宋_GBK"/>
              <w:b/>
              <w:bCs/>
              <w:sz w:val="28"/>
              <w:szCs w:val="28"/>
            </w:rPr>
            <w:fldChar w:fldCharType="separate"/>
          </w:r>
          <w:sdt>
            <w:sdtPr>
              <w:rPr>
                <w:rFonts w:hint="eastAsia" w:ascii="方正仿宋_GBK" w:hAnsi="方正仿宋_GBK" w:eastAsia="方正仿宋_GBK" w:cs="方正仿宋_GBK"/>
                <w:b/>
                <w:bCs/>
                <w:kern w:val="0"/>
                <w:sz w:val="28"/>
                <w:szCs w:val="28"/>
                <w:lang w:val="en-US" w:eastAsia="zh-CN" w:bidi="ar-SA"/>
              </w:rPr>
              <w:id w:val="147462302"/>
              <w:placeholder>
                <w:docPart w:val="{8581d38f-d5fe-4942-8b38-b3b68d2ff552}"/>
              </w:placeholder>
            </w:sdtPr>
            <w:sdtEndPr>
              <w:rPr>
                <w:rFonts w:hint="eastAsia" w:ascii="方正仿宋_GBK" w:hAnsi="方正仿宋_GBK" w:eastAsia="方正仿宋_GBK" w:cs="方正仿宋_GBK"/>
                <w:b/>
                <w:bCs/>
                <w:kern w:val="0"/>
                <w:sz w:val="28"/>
                <w:szCs w:val="28"/>
                <w:lang w:val="en-US" w:eastAsia="zh-CN" w:bidi="ar-SA"/>
              </w:rPr>
            </w:sdtEndPr>
            <w:sdtContent>
              <w:r>
                <w:rPr>
                  <w:rFonts w:hint="eastAsia" w:ascii="方正仿宋_GBK" w:hAnsi="方正仿宋_GBK" w:eastAsia="方正仿宋_GBK" w:cs="方正仿宋_GBK"/>
                  <w:b/>
                  <w:bCs/>
                  <w:sz w:val="28"/>
                  <w:szCs w:val="28"/>
                </w:rPr>
                <w:t>第四章 响应文件格式</w:t>
              </w:r>
            </w:sdtContent>
          </w:sdt>
          <w:r>
            <w:rPr>
              <w:rFonts w:hint="eastAsia" w:ascii="方正仿宋_GBK" w:hAnsi="方正仿宋_GBK" w:eastAsia="方正仿宋_GBK" w:cs="方正仿宋_GBK"/>
              <w:b/>
              <w:bCs/>
              <w:sz w:val="28"/>
              <w:szCs w:val="28"/>
            </w:rPr>
            <w:tab/>
          </w:r>
          <w:r>
            <w:rPr>
              <w:rFonts w:hint="eastAsia" w:ascii="方正仿宋_GBK" w:hAnsi="方正仿宋_GBK" w:eastAsia="方正仿宋_GBK" w:cs="方正仿宋_GBK"/>
              <w:b/>
              <w:bCs/>
              <w:sz w:val="28"/>
              <w:szCs w:val="28"/>
            </w:rPr>
            <w:t>27</w:t>
          </w:r>
          <w:r>
            <w:rPr>
              <w:rFonts w:hint="eastAsia" w:ascii="方正仿宋_GBK" w:hAnsi="方正仿宋_GBK" w:eastAsia="方正仿宋_GBK" w:cs="方正仿宋_GBK"/>
              <w:b/>
              <w:bCs/>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_Toc14389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ac821f07-82ca-4656-bd5a-9ff4b73d4c93}"/>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一、报价函</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27</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_Toc7181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0196a1af-ed5d-47f6-9a3e-59c40033bd23}"/>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二、法定代表人身份证明</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29</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_Toc16761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d60cf1bd-0d8a-4a12-95f7-7980bbf1a899}"/>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三、法定代表人授权书</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30</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_Toc13838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2b3cd85b-3d62-4d24-8fee-a91f3632b04f}"/>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四、投标保证金</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31</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_Toc25266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df69a588-3031-4dcb-98e5-653c68618e7a}"/>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五、项目采购需求表/明细表</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32</w:t>
          </w:r>
          <w:r>
            <w:rPr>
              <w:rFonts w:hint="eastAsia" w:ascii="方正仿宋_GBK" w:hAnsi="方正仿宋_GBK" w:eastAsia="方正仿宋_GBK" w:cs="方正仿宋_GBK"/>
              <w:sz w:val="28"/>
              <w:szCs w:val="28"/>
            </w:rPr>
            <w:fldChar w:fldCharType="end"/>
          </w:r>
        </w:p>
      </w:sdtContent>
    </w:sdt>
    <w:p>
      <w:pPr>
        <w:pStyle w:val="14"/>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tLeast"/>
        <w:ind w:left="0" w:right="0" w:firstLine="0"/>
        <w:jc w:val="both"/>
        <w:outlineLvl w:val="9"/>
        <w:rPr>
          <w:rFonts w:hint="eastAsia" w:ascii="方正小标宋_GBK" w:hAnsi="Times New Roman" w:eastAsia="方正小标宋_GBK" w:cs="Times New Roman"/>
          <w:color w:val="000000" w:themeColor="text1"/>
          <w:kern w:val="2"/>
          <w:sz w:val="44"/>
          <w:szCs w:val="44"/>
          <w:highlight w:val="none"/>
          <w:lang w:val="en-US" w:eastAsia="zh-CN" w:bidi="ar-SA"/>
          <w14:textFill>
            <w14:solidFill>
              <w14:schemeClr w14:val="tx1"/>
            </w14:solidFill>
          </w14:textFill>
        </w:rPr>
        <w:sectPr>
          <w:footerReference r:id="rId6" w:type="first"/>
          <w:footerReference r:id="rId5" w:type="default"/>
          <w:pgSz w:w="12240" w:h="15840"/>
          <w:pgMar w:top="1440" w:right="1440" w:bottom="1440" w:left="1440" w:header="720" w:footer="720" w:gutter="0"/>
          <w:pgNumType w:fmt="decimal" w:start="1"/>
          <w:cols w:space="720" w:num="1"/>
          <w:titlePg/>
        </w:sectPr>
      </w:pP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bidi w:val="0"/>
        <w:spacing w:before="0" w:beforeAutospacing="0" w:after="0" w:afterAutospacing="0" w:line="360" w:lineRule="atLeast"/>
        <w:ind w:right="0"/>
        <w:jc w:val="center"/>
        <w:outlineLvl w:val="0"/>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bookmarkStart w:id="1" w:name="_Toc2114"/>
      <w:bookmarkStart w:id="2" w:name="_Toc23133"/>
      <w:bookmarkStart w:id="3" w:name="_Toc25676"/>
      <w:bookmarkStart w:id="4" w:name="_Toc19636"/>
      <w:bookmarkStart w:id="5" w:name="_Toc22643"/>
      <w:bookmarkStart w:id="6" w:name="_Toc32646"/>
      <w:bookmarkStart w:id="7" w:name="_Toc26303"/>
      <w:bookmarkStart w:id="8" w:name="_Toc8792"/>
      <w:bookmarkStart w:id="9" w:name="_Toc27633"/>
      <w:bookmarkStart w:id="10" w:name="_Toc14067"/>
      <w:bookmarkStart w:id="11" w:name="_Toc3130"/>
      <w:r>
        <w:rPr>
          <w:rFonts w:hint="eastAsia" w:ascii="方正小标宋_GBK" w:hAnsi="Times New Roman" w:eastAsia="方正小标宋_GBK" w:cs="Times New Roman"/>
          <w:color w:val="000000" w:themeColor="text1"/>
          <w:kern w:val="2"/>
          <w:sz w:val="44"/>
          <w:szCs w:val="44"/>
          <w:highlight w:val="none"/>
          <w:lang w:val="en-US" w:eastAsia="zh-CN" w:bidi="ar-SA"/>
          <w14:textFill>
            <w14:solidFill>
              <w14:schemeClr w14:val="tx1"/>
            </w14:solidFill>
          </w14:textFill>
        </w:rPr>
        <w:t>第一章 比选公告</w:t>
      </w:r>
      <w:bookmarkEnd w:id="0"/>
      <w:bookmarkEnd w:id="1"/>
      <w:bookmarkEnd w:id="2"/>
      <w:bookmarkEnd w:id="3"/>
      <w:bookmarkEnd w:id="4"/>
      <w:bookmarkEnd w:id="5"/>
      <w:bookmarkEnd w:id="6"/>
      <w:bookmarkEnd w:id="7"/>
      <w:bookmarkEnd w:id="8"/>
      <w:bookmarkEnd w:id="9"/>
      <w:bookmarkEnd w:id="10"/>
      <w:bookmarkEnd w:id="11"/>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outlineLvl w:val="1"/>
        <w:rPr>
          <w:rFonts w:hint="eastAsia" w:ascii="方正仿宋_GBK" w:hAnsi="方正仿宋_GBK" w:eastAsia="方正仿宋_GBK" w:cs="方正仿宋_GBK"/>
          <w:b/>
          <w:bCs/>
          <w:color w:val="000000" w:themeColor="text1"/>
          <w:kern w:val="2"/>
          <w:sz w:val="28"/>
          <w:szCs w:val="28"/>
          <w:highlight w:val="none"/>
          <w:lang w:val="en-US" w:eastAsia="zh-CN" w:bidi="ar-SA"/>
          <w14:textFill>
            <w14:solidFill>
              <w14:schemeClr w14:val="tx1"/>
            </w14:solidFill>
          </w14:textFill>
        </w:rPr>
      </w:pPr>
      <w:bookmarkStart w:id="12" w:name="_Toc31959"/>
      <w:bookmarkStart w:id="13" w:name="_Toc23236"/>
      <w:bookmarkStart w:id="14" w:name="_Toc5003"/>
      <w:bookmarkStart w:id="15" w:name="_Toc4235"/>
      <w:bookmarkStart w:id="16" w:name="_Toc15563"/>
      <w:bookmarkStart w:id="17" w:name="_Toc30920"/>
      <w:bookmarkStart w:id="18" w:name="_Toc7384"/>
      <w:bookmarkStart w:id="19" w:name="_Toc6574"/>
      <w:bookmarkStart w:id="20" w:name="_Toc26882"/>
      <w:bookmarkStart w:id="21" w:name="_Toc4457"/>
      <w:bookmarkStart w:id="22" w:name="_Toc5367"/>
      <w:bookmarkStart w:id="23" w:name="_Toc9568"/>
      <w:r>
        <w:rPr>
          <w:rFonts w:hint="eastAsia" w:ascii="方正仿宋_GBK" w:hAnsi="方正仿宋_GBK" w:eastAsia="方正仿宋_GBK" w:cs="方正仿宋_GBK"/>
          <w:b/>
          <w:bCs/>
          <w:color w:val="000000" w:themeColor="text1"/>
          <w:kern w:val="2"/>
          <w:sz w:val="28"/>
          <w:szCs w:val="28"/>
          <w:highlight w:val="none"/>
          <w:lang w:val="en-US" w:eastAsia="zh-CN" w:bidi="ar-SA"/>
          <w14:textFill>
            <w14:solidFill>
              <w14:schemeClr w14:val="tx1"/>
            </w14:solidFill>
          </w14:textFill>
        </w:rPr>
        <w:t>一、比选条件</w:t>
      </w:r>
      <w:bookmarkEnd w:id="12"/>
      <w:bookmarkEnd w:id="13"/>
      <w:bookmarkEnd w:id="14"/>
      <w:bookmarkEnd w:id="15"/>
      <w:bookmarkEnd w:id="16"/>
      <w:bookmarkEnd w:id="17"/>
      <w:bookmarkEnd w:id="18"/>
      <w:bookmarkEnd w:id="19"/>
      <w:bookmarkEnd w:id="20"/>
      <w:bookmarkEnd w:id="21"/>
      <w:bookmarkEnd w:id="22"/>
      <w:bookmarkEnd w:id="23"/>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重庆江北国际机场T3A航站楼防滑地垫加工项目已批准，采购人为重庆机场集团有限公司。本项目已具备采购条件，现进行比选采购。</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outlineLvl w:val="1"/>
        <w:rPr>
          <w:rFonts w:hint="eastAsia" w:ascii="方正仿宋_GBK" w:hAnsi="方正仿宋_GBK" w:eastAsia="方正仿宋_GBK" w:cs="方正仿宋_GBK"/>
          <w:b/>
          <w:bCs/>
          <w:color w:val="000000" w:themeColor="text1"/>
          <w:kern w:val="2"/>
          <w:sz w:val="28"/>
          <w:szCs w:val="28"/>
          <w:highlight w:val="none"/>
          <w:lang w:val="en-US" w:eastAsia="zh-CN" w:bidi="ar-SA"/>
          <w14:textFill>
            <w14:solidFill>
              <w14:schemeClr w14:val="tx1"/>
            </w14:solidFill>
          </w14:textFill>
        </w:rPr>
      </w:pPr>
      <w:bookmarkStart w:id="24" w:name="_Toc5961"/>
      <w:bookmarkStart w:id="25" w:name="_Toc31028"/>
      <w:bookmarkStart w:id="26" w:name="_Toc1071"/>
      <w:bookmarkStart w:id="27" w:name="_Toc7136"/>
      <w:bookmarkStart w:id="28" w:name="_Toc21784"/>
      <w:bookmarkStart w:id="29" w:name="_Toc10111"/>
      <w:bookmarkStart w:id="30" w:name="_Toc30783"/>
      <w:bookmarkStart w:id="31" w:name="_Toc5079"/>
      <w:bookmarkStart w:id="32" w:name="_Toc20381"/>
      <w:bookmarkStart w:id="33" w:name="_Toc10608"/>
      <w:bookmarkStart w:id="34" w:name="_Toc8758"/>
      <w:bookmarkStart w:id="35" w:name="_Toc10931"/>
      <w:r>
        <w:rPr>
          <w:rFonts w:hint="eastAsia" w:ascii="方正仿宋_GBK" w:hAnsi="方正仿宋_GBK" w:eastAsia="方正仿宋_GBK" w:cs="方正仿宋_GBK"/>
          <w:b/>
          <w:bCs/>
          <w:color w:val="000000" w:themeColor="text1"/>
          <w:kern w:val="2"/>
          <w:sz w:val="28"/>
          <w:szCs w:val="28"/>
          <w:highlight w:val="none"/>
          <w:lang w:val="en-US" w:eastAsia="zh-CN" w:bidi="ar-SA"/>
          <w14:textFill>
            <w14:solidFill>
              <w14:schemeClr w14:val="tx1"/>
            </w14:solidFill>
          </w14:textFill>
        </w:rPr>
        <w:t>二、项目概况和采购范围</w:t>
      </w:r>
      <w:bookmarkEnd w:id="24"/>
      <w:bookmarkEnd w:id="25"/>
      <w:bookmarkEnd w:id="26"/>
      <w:bookmarkEnd w:id="27"/>
      <w:bookmarkEnd w:id="28"/>
      <w:bookmarkEnd w:id="29"/>
      <w:bookmarkEnd w:id="30"/>
      <w:bookmarkEnd w:id="31"/>
      <w:bookmarkEnd w:id="32"/>
      <w:bookmarkEnd w:id="33"/>
      <w:bookmarkEnd w:id="34"/>
      <w:bookmarkEnd w:id="35"/>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工程名称：重庆江北国际机场T3A航站楼防滑地垫加工</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建设地点/交货地点：重庆江北国际机场T3A航站楼</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采购范围：将5张尺寸为2x18m的防滑地垫（品牌：上海派勒艾美增强型TM超强吸油吸水地垫）裁剪成120张尺寸为1x1.4m的防滑地垫，并利用黑色橡胶边条（规格：宽35mm，外露15mm）、地垫专用胶水对裁剪后的地垫边缘进行加边处理。</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color w:val="000000" w:themeColor="text1"/>
          <w:kern w:val="2"/>
          <w:sz w:val="28"/>
          <w:szCs w:val="28"/>
          <w:highlight w:val="none"/>
          <w:u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质保期限：12个月。</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计划工期/交货期：本项目工期为自合同签订生效后30个日历日内。为保证乙方能按期完工，自合同签订生效后5个工作日内，甲方在重庆江北国际机场T3A航站楼内将需加工的防滑地垫移交给乙方，双方共同确认地垫数量、质量及品牌无误后，现场交接。</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outlineLvl w:val="1"/>
        <w:rPr>
          <w:rFonts w:hint="eastAsia" w:ascii="方正仿宋_GBK" w:hAnsi="方正仿宋_GBK" w:eastAsia="方正仿宋_GBK" w:cs="方正仿宋_GBK"/>
          <w:b/>
          <w:bCs/>
          <w:color w:val="000000" w:themeColor="text1"/>
          <w:kern w:val="2"/>
          <w:sz w:val="28"/>
          <w:szCs w:val="28"/>
          <w:highlight w:val="none"/>
          <w:lang w:val="en-US" w:eastAsia="zh-CN" w:bidi="ar-SA"/>
          <w14:textFill>
            <w14:solidFill>
              <w14:schemeClr w14:val="tx1"/>
            </w14:solidFill>
          </w14:textFill>
        </w:rPr>
      </w:pPr>
      <w:bookmarkStart w:id="36" w:name="_Toc14482"/>
      <w:bookmarkStart w:id="37" w:name="_Toc13043"/>
      <w:bookmarkStart w:id="38" w:name="_Toc4106"/>
      <w:bookmarkStart w:id="39" w:name="_Toc22762"/>
      <w:bookmarkStart w:id="40" w:name="_Toc13852"/>
      <w:bookmarkStart w:id="41" w:name="_Toc2962"/>
      <w:bookmarkStart w:id="42" w:name="_Toc4407"/>
      <w:bookmarkStart w:id="43" w:name="_Toc28190"/>
      <w:bookmarkStart w:id="44" w:name="_Toc18329"/>
      <w:bookmarkStart w:id="45" w:name="_Toc6428"/>
      <w:bookmarkStart w:id="46" w:name="_Toc27194"/>
      <w:bookmarkStart w:id="47" w:name="_Toc14146"/>
      <w:r>
        <w:rPr>
          <w:rFonts w:hint="eastAsia" w:ascii="方正仿宋_GBK" w:hAnsi="方正仿宋_GBK" w:eastAsia="方正仿宋_GBK" w:cs="方正仿宋_GBK"/>
          <w:b/>
          <w:bCs/>
          <w:color w:val="000000" w:themeColor="text1"/>
          <w:kern w:val="2"/>
          <w:sz w:val="28"/>
          <w:szCs w:val="28"/>
          <w:highlight w:val="none"/>
          <w:lang w:val="en-US" w:eastAsia="zh-CN" w:bidi="ar-SA"/>
          <w14:textFill>
            <w14:solidFill>
              <w14:schemeClr w14:val="tx1"/>
            </w14:solidFill>
          </w14:textFill>
        </w:rPr>
        <w:t>三、比选响应人资格要求</w:t>
      </w:r>
      <w:bookmarkEnd w:id="36"/>
      <w:bookmarkEnd w:id="37"/>
      <w:bookmarkEnd w:id="38"/>
      <w:bookmarkEnd w:id="39"/>
      <w:bookmarkEnd w:id="40"/>
      <w:bookmarkEnd w:id="41"/>
      <w:bookmarkEnd w:id="42"/>
      <w:bookmarkEnd w:id="43"/>
      <w:bookmarkEnd w:id="44"/>
      <w:bookmarkEnd w:id="45"/>
      <w:bookmarkEnd w:id="46"/>
      <w:bookmarkEnd w:id="47"/>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1.本项目比选实行资格后审，比选响应人应具备以下资格条件：</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1.1在中华人民共和国依法注册、具有独立法人资格，营业范围包括橡胶制品、塑料制品、地垫，三者满足其一即可，具有有效营业执照（提供营业执照复印件加盖鲜章）。</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1.2比选响应人未被“信用中国”等相关网站列为失信被执行人（提供相关查询截图复印件）。</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1.3未被重庆机场集团有限公司列入供应商黑名单。</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2.本项目不接受联合体投标，不得转包、分包。</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outlineLvl w:val="1"/>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bookmarkStart w:id="48" w:name="_Toc24045"/>
      <w:bookmarkStart w:id="49" w:name="_Toc5435"/>
      <w:bookmarkStart w:id="50" w:name="_Toc3356"/>
      <w:bookmarkStart w:id="51" w:name="_Toc15837"/>
      <w:bookmarkStart w:id="52" w:name="_Toc9191"/>
      <w:bookmarkStart w:id="53" w:name="_Toc2237"/>
      <w:bookmarkStart w:id="54" w:name="_Toc16107"/>
      <w:bookmarkStart w:id="55" w:name="_Toc6362"/>
      <w:bookmarkStart w:id="56" w:name="_Toc24810"/>
      <w:bookmarkStart w:id="57" w:name="_Toc23581"/>
      <w:bookmarkStart w:id="58" w:name="_Toc3730"/>
      <w:bookmarkStart w:id="59" w:name="_Toc11693"/>
      <w:r>
        <w:rPr>
          <w:rFonts w:hint="eastAsia" w:ascii="方正仿宋_GBK" w:hAnsi="方正仿宋_GBK" w:eastAsia="方正仿宋_GBK" w:cs="方正仿宋_GBK"/>
          <w:b/>
          <w:bCs/>
          <w:color w:val="000000" w:themeColor="text1"/>
          <w:kern w:val="2"/>
          <w:sz w:val="28"/>
          <w:szCs w:val="28"/>
          <w:highlight w:val="none"/>
          <w:lang w:val="en-US" w:eastAsia="zh-CN" w:bidi="ar-SA"/>
          <w14:textFill>
            <w14:solidFill>
              <w14:schemeClr w14:val="tx1"/>
            </w14:solidFill>
          </w14:textFill>
        </w:rPr>
        <w:t>四、比选文件的获取</w:t>
      </w:r>
      <w:bookmarkEnd w:id="48"/>
      <w:bookmarkEnd w:id="49"/>
      <w:bookmarkEnd w:id="50"/>
      <w:bookmarkEnd w:id="51"/>
      <w:bookmarkEnd w:id="52"/>
      <w:bookmarkEnd w:id="53"/>
      <w:bookmarkEnd w:id="54"/>
      <w:bookmarkEnd w:id="55"/>
      <w:bookmarkEnd w:id="56"/>
      <w:bookmarkEnd w:id="57"/>
      <w:bookmarkEnd w:id="58"/>
      <w:bookmarkEnd w:id="59"/>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b w:val="0"/>
          <w:bCs w:val="0"/>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获取时间：</w:t>
      </w:r>
      <w:r>
        <w:rPr>
          <w:rFonts w:hint="eastAsia" w:ascii="方正仿宋_GBK" w:hAnsi="方正仿宋_GBK" w:eastAsia="方正仿宋_GBK" w:cs="方正仿宋_GBK"/>
          <w:b w:val="0"/>
          <w:bCs w:val="0"/>
          <w:color w:val="000000" w:themeColor="text1"/>
          <w:kern w:val="2"/>
          <w:sz w:val="28"/>
          <w:szCs w:val="28"/>
          <w:highlight w:val="none"/>
          <w:lang w:val="en-US" w:eastAsia="zh-CN" w:bidi="ar-SA"/>
          <w14:textFill>
            <w14:solidFill>
              <w14:schemeClr w14:val="tx1"/>
            </w14:solidFill>
          </w14:textFill>
        </w:rPr>
        <w:t>从</w:t>
      </w:r>
      <w:r>
        <w:rPr>
          <w:rFonts w:hint="eastAsia" w:ascii="方正仿宋_GBK" w:hAnsi="方正仿宋_GBK" w:eastAsia="方正仿宋_GBK" w:cs="方正仿宋_GBK"/>
          <w:b w:val="0"/>
          <w:bCs w:val="0"/>
          <w:color w:val="000000" w:themeColor="text1"/>
          <w:kern w:val="2"/>
          <w:sz w:val="28"/>
          <w:szCs w:val="28"/>
          <w:highlight w:val="none"/>
          <w:u w:val="single"/>
          <w:lang w:val="en-US" w:eastAsia="zh-CN" w:bidi="ar-SA"/>
          <w14:textFill>
            <w14:solidFill>
              <w14:schemeClr w14:val="tx1"/>
            </w14:solidFill>
          </w14:textFill>
        </w:rPr>
        <w:t>2020</w:t>
      </w:r>
      <w:r>
        <w:rPr>
          <w:rFonts w:hint="eastAsia" w:ascii="方正仿宋_GBK" w:hAnsi="方正仿宋_GBK" w:eastAsia="方正仿宋_GBK" w:cs="方正仿宋_GBK"/>
          <w:b w:val="0"/>
          <w:bCs w:val="0"/>
          <w:color w:val="000000" w:themeColor="text1"/>
          <w:kern w:val="2"/>
          <w:sz w:val="28"/>
          <w:szCs w:val="28"/>
          <w:highlight w:val="none"/>
          <w:lang w:val="en-US" w:eastAsia="zh-CN" w:bidi="ar-SA"/>
          <w14:textFill>
            <w14:solidFill>
              <w14:schemeClr w14:val="tx1"/>
            </w14:solidFill>
          </w14:textFill>
        </w:rPr>
        <w:t>年</w:t>
      </w:r>
      <w:r>
        <w:rPr>
          <w:rFonts w:hint="eastAsia" w:ascii="方正仿宋_GBK" w:hAnsi="方正仿宋_GBK" w:eastAsia="方正仿宋_GBK" w:cs="方正仿宋_GBK"/>
          <w:b w:val="0"/>
          <w:bCs w:val="0"/>
          <w:color w:val="000000" w:themeColor="text1"/>
          <w:kern w:val="2"/>
          <w:sz w:val="28"/>
          <w:szCs w:val="28"/>
          <w:highlight w:val="none"/>
          <w:u w:val="single"/>
          <w:lang w:val="en-US" w:eastAsia="zh-CN" w:bidi="ar-SA"/>
          <w14:textFill>
            <w14:solidFill>
              <w14:schemeClr w14:val="tx1"/>
            </w14:solidFill>
          </w14:textFill>
        </w:rPr>
        <w:t xml:space="preserve"> 10 </w:t>
      </w:r>
      <w:r>
        <w:rPr>
          <w:rFonts w:hint="eastAsia" w:ascii="方正仿宋_GBK" w:hAnsi="方正仿宋_GBK" w:eastAsia="方正仿宋_GBK" w:cs="方正仿宋_GBK"/>
          <w:b w:val="0"/>
          <w:bCs w:val="0"/>
          <w:color w:val="000000" w:themeColor="text1"/>
          <w:kern w:val="2"/>
          <w:sz w:val="28"/>
          <w:szCs w:val="28"/>
          <w:highlight w:val="none"/>
          <w:lang w:val="en-US" w:eastAsia="zh-CN" w:bidi="ar-SA"/>
          <w14:textFill>
            <w14:solidFill>
              <w14:schemeClr w14:val="tx1"/>
            </w14:solidFill>
          </w14:textFill>
        </w:rPr>
        <w:t>月</w:t>
      </w:r>
      <w:r>
        <w:rPr>
          <w:rFonts w:hint="eastAsia" w:ascii="方正仿宋_GBK" w:hAnsi="方正仿宋_GBK" w:eastAsia="方正仿宋_GBK" w:cs="方正仿宋_GBK"/>
          <w:b w:val="0"/>
          <w:bCs w:val="0"/>
          <w:color w:val="000000" w:themeColor="text1"/>
          <w:kern w:val="2"/>
          <w:sz w:val="28"/>
          <w:szCs w:val="28"/>
          <w:highlight w:val="none"/>
          <w:u w:val="single"/>
          <w:lang w:val="en-US" w:eastAsia="zh-CN" w:bidi="ar-SA"/>
          <w14:textFill>
            <w14:solidFill>
              <w14:schemeClr w14:val="tx1"/>
            </w14:solidFill>
          </w14:textFill>
        </w:rPr>
        <w:t xml:space="preserve"> 15</w:t>
      </w:r>
      <w:r>
        <w:rPr>
          <w:rFonts w:hint="eastAsia" w:ascii="方正仿宋_GBK" w:hAnsi="方正仿宋_GBK" w:eastAsia="方正仿宋_GBK" w:cs="方正仿宋_GBK"/>
          <w:b w:val="0"/>
          <w:bCs w:val="0"/>
          <w:color w:val="000000" w:themeColor="text1"/>
          <w:kern w:val="2"/>
          <w:sz w:val="28"/>
          <w:szCs w:val="28"/>
          <w:highlight w:val="none"/>
          <w:lang w:val="en-US" w:eastAsia="zh-CN" w:bidi="ar-SA"/>
          <w14:textFill>
            <w14:solidFill>
              <w14:schemeClr w14:val="tx1"/>
            </w14:solidFill>
          </w14:textFill>
        </w:rPr>
        <w:t>日起至投标截止日止。</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b w:val="0"/>
          <w:bCs w:val="0"/>
          <w:color w:val="000000" w:themeColor="text1"/>
          <w:kern w:val="2"/>
          <w:sz w:val="28"/>
          <w:szCs w:val="28"/>
          <w:highlight w:val="none"/>
          <w:lang w:val="en-US" w:eastAsia="zh-CN" w:bidi="ar-SA"/>
          <w14:textFill>
            <w14:solidFill>
              <w14:schemeClr w14:val="tx1"/>
            </w14:solidFill>
          </w14:textFill>
        </w:rPr>
        <w:t>获取方式：潜在响应人无需事前报名。凡有意参加比选者，请于</w:t>
      </w:r>
      <w:r>
        <w:rPr>
          <w:rFonts w:hint="eastAsia" w:ascii="方正仿宋_GBK" w:hAnsi="方正仿宋_GBK" w:eastAsia="方正仿宋_GBK" w:cs="方正仿宋_GBK"/>
          <w:b w:val="0"/>
          <w:bCs w:val="0"/>
          <w:color w:val="000000" w:themeColor="text1"/>
          <w:kern w:val="2"/>
          <w:sz w:val="28"/>
          <w:szCs w:val="28"/>
          <w:highlight w:val="none"/>
          <w:u w:val="single"/>
          <w:lang w:val="en-US" w:eastAsia="zh-CN" w:bidi="ar-SA"/>
          <w14:textFill>
            <w14:solidFill>
              <w14:schemeClr w14:val="tx1"/>
            </w14:solidFill>
          </w14:textFill>
        </w:rPr>
        <w:t>2020</w:t>
      </w:r>
      <w:r>
        <w:rPr>
          <w:rFonts w:hint="eastAsia" w:ascii="方正仿宋_GBK" w:hAnsi="方正仿宋_GBK" w:eastAsia="方正仿宋_GBK" w:cs="方正仿宋_GBK"/>
          <w:b w:val="0"/>
          <w:bCs w:val="0"/>
          <w:color w:val="000000" w:themeColor="text1"/>
          <w:kern w:val="2"/>
          <w:sz w:val="28"/>
          <w:szCs w:val="28"/>
          <w:highlight w:val="none"/>
          <w:lang w:val="en-US" w:eastAsia="zh-CN" w:bidi="ar-SA"/>
          <w14:textFill>
            <w14:solidFill>
              <w14:schemeClr w14:val="tx1"/>
            </w14:solidFill>
          </w14:textFill>
        </w:rPr>
        <w:t>年</w:t>
      </w:r>
      <w:r>
        <w:rPr>
          <w:rFonts w:hint="eastAsia" w:ascii="方正仿宋_GBK" w:hAnsi="方正仿宋_GBK" w:eastAsia="方正仿宋_GBK" w:cs="方正仿宋_GBK"/>
          <w:b w:val="0"/>
          <w:bCs w:val="0"/>
          <w:color w:val="000000" w:themeColor="text1"/>
          <w:kern w:val="2"/>
          <w:sz w:val="28"/>
          <w:szCs w:val="28"/>
          <w:highlight w:val="none"/>
          <w:u w:val="single"/>
          <w:lang w:val="en-US" w:eastAsia="zh-CN" w:bidi="ar-SA"/>
          <w14:textFill>
            <w14:solidFill>
              <w14:schemeClr w14:val="tx1"/>
            </w14:solidFill>
          </w14:textFill>
        </w:rPr>
        <w:t xml:space="preserve">   10</w:t>
      </w:r>
      <w:r>
        <w:rPr>
          <w:rFonts w:hint="eastAsia" w:ascii="方正仿宋_GBK" w:hAnsi="方正仿宋_GBK" w:eastAsia="方正仿宋_GBK" w:cs="方正仿宋_GBK"/>
          <w:b w:val="0"/>
          <w:bCs w:val="0"/>
          <w:color w:val="000000" w:themeColor="text1"/>
          <w:kern w:val="2"/>
          <w:sz w:val="28"/>
          <w:szCs w:val="28"/>
          <w:highlight w:val="none"/>
          <w:lang w:val="en-US" w:eastAsia="zh-CN" w:bidi="ar-SA"/>
          <w14:textFill>
            <w14:solidFill>
              <w14:schemeClr w14:val="tx1"/>
            </w14:solidFill>
          </w14:textFill>
        </w:rPr>
        <w:t>月15日起，</w:t>
      </w: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在重庆江北机场官网（www.cqa.cn）下载比选采购文件、答疑、补遗等开标前的有关资料。从比选公告发布之日起，各潜在响应人应当随时关注重庆江北机场官网（www.cqa.cn）所发布的与该项目比选有关的各项资料，各潜在响应人不管下载与否都将被视为全部知晓该项目比选的所有过程和全部事宜。</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outlineLvl w:val="1"/>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bookmarkStart w:id="60" w:name="_Toc10200"/>
      <w:bookmarkStart w:id="61" w:name="_Toc13823"/>
      <w:bookmarkStart w:id="62" w:name="_Toc10136"/>
      <w:bookmarkStart w:id="63" w:name="_Toc10242"/>
      <w:bookmarkStart w:id="64" w:name="_Toc4237"/>
      <w:bookmarkStart w:id="65" w:name="_Toc9929"/>
      <w:bookmarkStart w:id="66" w:name="_Toc20394"/>
      <w:bookmarkStart w:id="67" w:name="_Toc18158"/>
      <w:bookmarkStart w:id="68" w:name="_Toc8340"/>
      <w:bookmarkStart w:id="69" w:name="_Toc14465"/>
      <w:bookmarkStart w:id="70" w:name="_Toc32276"/>
      <w:bookmarkStart w:id="71" w:name="_Toc668"/>
      <w:r>
        <w:rPr>
          <w:rFonts w:hint="eastAsia" w:ascii="方正仿宋_GBK" w:hAnsi="方正仿宋_GBK" w:eastAsia="方正仿宋_GBK" w:cs="方正仿宋_GBK"/>
          <w:b/>
          <w:bCs/>
          <w:color w:val="000000" w:themeColor="text1"/>
          <w:kern w:val="2"/>
          <w:sz w:val="28"/>
          <w:szCs w:val="28"/>
          <w:highlight w:val="none"/>
          <w:lang w:val="en-US" w:eastAsia="zh-CN" w:bidi="ar-SA"/>
          <w14:textFill>
            <w14:solidFill>
              <w14:schemeClr w14:val="tx1"/>
            </w14:solidFill>
          </w14:textFill>
        </w:rPr>
        <w:t>五、比选文件的递交</w:t>
      </w:r>
      <w:bookmarkEnd w:id="60"/>
      <w:bookmarkEnd w:id="61"/>
      <w:bookmarkEnd w:id="62"/>
      <w:bookmarkEnd w:id="63"/>
      <w:bookmarkEnd w:id="64"/>
      <w:bookmarkEnd w:id="65"/>
      <w:bookmarkEnd w:id="66"/>
      <w:bookmarkEnd w:id="67"/>
      <w:bookmarkEnd w:id="68"/>
      <w:bookmarkEnd w:id="69"/>
      <w:bookmarkEnd w:id="70"/>
      <w:bookmarkEnd w:id="71"/>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递交截止时间：</w:t>
      </w:r>
      <w:r>
        <w:rPr>
          <w:rFonts w:hint="eastAsia" w:ascii="方正仿宋_GBK" w:hAnsi="方正仿宋_GBK" w:eastAsia="方正仿宋_GBK" w:cs="方正仿宋_GBK"/>
          <w:b/>
          <w:bCs/>
          <w:color w:val="000000" w:themeColor="text1"/>
          <w:kern w:val="2"/>
          <w:sz w:val="28"/>
          <w:szCs w:val="28"/>
          <w:highlight w:val="none"/>
          <w:u w:val="single"/>
          <w:lang w:val="en-US" w:eastAsia="zh-CN" w:bidi="ar-SA"/>
          <w14:textFill>
            <w14:solidFill>
              <w14:schemeClr w14:val="tx1"/>
            </w14:solidFill>
          </w14:textFill>
        </w:rPr>
        <w:t> 2020年10月23日 10 时前 </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递交方式：比选响应文件递交至重庆江北国际机场T3A航站楼31117办公室。逾期送达的、未送达指定地点的或者不按照比选文件要求密封的比选响应文件，采购人将予以拒收。</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outlineLvl w:val="1"/>
        <w:rPr>
          <w:rFonts w:hint="eastAsia" w:ascii="方正仿宋_GBK" w:hAnsi="方正仿宋_GBK" w:eastAsia="方正仿宋_GBK" w:cs="方正仿宋_GBK"/>
          <w:b/>
          <w:bCs/>
          <w:color w:val="000000" w:themeColor="text1"/>
          <w:kern w:val="2"/>
          <w:sz w:val="28"/>
          <w:szCs w:val="28"/>
          <w:highlight w:val="none"/>
          <w:lang w:val="en-US" w:eastAsia="zh-CN" w:bidi="ar-SA"/>
          <w14:textFill>
            <w14:solidFill>
              <w14:schemeClr w14:val="tx1"/>
            </w14:solidFill>
          </w14:textFill>
        </w:rPr>
      </w:pPr>
      <w:bookmarkStart w:id="72" w:name="_Toc27748"/>
      <w:bookmarkStart w:id="73" w:name="_Toc9248"/>
      <w:bookmarkStart w:id="74" w:name="_Toc17684"/>
      <w:bookmarkStart w:id="75" w:name="_Toc21177"/>
      <w:bookmarkStart w:id="76" w:name="_Toc25732"/>
      <w:bookmarkStart w:id="77" w:name="_Toc4000"/>
      <w:bookmarkStart w:id="78" w:name="_Toc12028"/>
      <w:bookmarkStart w:id="79" w:name="_Toc21601"/>
      <w:bookmarkStart w:id="80" w:name="_Toc14010"/>
      <w:bookmarkStart w:id="81" w:name="_Toc25135"/>
      <w:bookmarkStart w:id="82" w:name="_Toc14879"/>
      <w:bookmarkStart w:id="83" w:name="_Toc27052"/>
      <w:r>
        <w:rPr>
          <w:rFonts w:hint="eastAsia" w:ascii="方正仿宋_GBK" w:hAnsi="方正仿宋_GBK" w:eastAsia="方正仿宋_GBK" w:cs="方正仿宋_GBK"/>
          <w:b/>
          <w:bCs/>
          <w:color w:val="000000" w:themeColor="text1"/>
          <w:kern w:val="2"/>
          <w:sz w:val="28"/>
          <w:szCs w:val="28"/>
          <w:highlight w:val="none"/>
          <w:lang w:val="en-US" w:eastAsia="zh-CN" w:bidi="ar-SA"/>
          <w14:textFill>
            <w14:solidFill>
              <w14:schemeClr w14:val="tx1"/>
            </w14:solidFill>
          </w14:textFill>
        </w:rPr>
        <w:t>六、比选时间及地点</w:t>
      </w:r>
      <w:bookmarkEnd w:id="72"/>
      <w:bookmarkEnd w:id="73"/>
      <w:bookmarkEnd w:id="74"/>
      <w:bookmarkEnd w:id="75"/>
      <w:bookmarkEnd w:id="76"/>
      <w:bookmarkEnd w:id="77"/>
      <w:bookmarkEnd w:id="78"/>
      <w:bookmarkEnd w:id="79"/>
      <w:bookmarkEnd w:id="80"/>
      <w:bookmarkEnd w:id="81"/>
      <w:bookmarkEnd w:id="82"/>
      <w:bookmarkEnd w:id="83"/>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b/>
          <w:bCs/>
          <w:color w:val="000000" w:themeColor="text1"/>
          <w:kern w:val="2"/>
          <w:sz w:val="28"/>
          <w:szCs w:val="28"/>
          <w:highlight w:val="none"/>
          <w:u w:val="singl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比选时间： </w:t>
      </w:r>
      <w:r>
        <w:rPr>
          <w:rFonts w:hint="eastAsia" w:ascii="方正仿宋_GBK" w:hAnsi="方正仿宋_GBK" w:eastAsia="方正仿宋_GBK" w:cs="方正仿宋_GBK"/>
          <w:b/>
          <w:bCs/>
          <w:color w:val="000000" w:themeColor="text1"/>
          <w:kern w:val="2"/>
          <w:sz w:val="28"/>
          <w:szCs w:val="28"/>
          <w:highlight w:val="none"/>
          <w:u w:val="single"/>
          <w:lang w:val="en-US" w:eastAsia="zh-CN" w:bidi="ar-SA"/>
          <w14:textFill>
            <w14:solidFill>
              <w14:schemeClr w14:val="tx1"/>
            </w14:solidFill>
          </w14:textFill>
        </w:rPr>
        <w:t>2020年 10月23日10 时</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比选地点：重庆江北国际机场T3A航站楼31117办公室。</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outlineLvl w:val="1"/>
        <w:rPr>
          <w:rFonts w:hint="eastAsia" w:ascii="方正仿宋_GBK" w:hAnsi="方正仿宋_GBK" w:eastAsia="方正仿宋_GBK" w:cs="方正仿宋_GBK"/>
          <w:b/>
          <w:bCs/>
          <w:color w:val="000000" w:themeColor="text1"/>
          <w:kern w:val="2"/>
          <w:sz w:val="28"/>
          <w:szCs w:val="28"/>
          <w:highlight w:val="none"/>
          <w:lang w:val="en-US" w:eastAsia="zh-CN" w:bidi="ar-SA"/>
          <w14:textFill>
            <w14:solidFill>
              <w14:schemeClr w14:val="tx1"/>
            </w14:solidFill>
          </w14:textFill>
        </w:rPr>
      </w:pPr>
      <w:bookmarkStart w:id="84" w:name="_Toc19693"/>
      <w:bookmarkStart w:id="85" w:name="_Toc12404"/>
      <w:bookmarkStart w:id="86" w:name="_Toc14510"/>
      <w:bookmarkStart w:id="87" w:name="_Toc32721"/>
      <w:bookmarkStart w:id="88" w:name="_Toc20176"/>
      <w:bookmarkStart w:id="89" w:name="_Toc6804"/>
      <w:bookmarkStart w:id="90" w:name="_Toc27967"/>
      <w:bookmarkStart w:id="91" w:name="_Toc17897"/>
      <w:bookmarkStart w:id="92" w:name="_Toc8100"/>
      <w:bookmarkStart w:id="93" w:name="_Toc5401"/>
      <w:bookmarkStart w:id="94" w:name="_Toc17849"/>
      <w:bookmarkStart w:id="95" w:name="_Toc6036"/>
      <w:r>
        <w:rPr>
          <w:rFonts w:hint="eastAsia" w:ascii="方正仿宋_GBK" w:hAnsi="方正仿宋_GBK" w:eastAsia="方正仿宋_GBK" w:cs="方正仿宋_GBK"/>
          <w:b/>
          <w:bCs/>
          <w:color w:val="000000" w:themeColor="text1"/>
          <w:kern w:val="2"/>
          <w:sz w:val="28"/>
          <w:szCs w:val="28"/>
          <w:highlight w:val="none"/>
          <w:lang w:val="en-US" w:eastAsia="zh-CN" w:bidi="ar-SA"/>
          <w14:textFill>
            <w14:solidFill>
              <w14:schemeClr w14:val="tx1"/>
            </w14:solidFill>
          </w14:textFill>
        </w:rPr>
        <w:t>七、监督部门</w:t>
      </w:r>
      <w:bookmarkEnd w:id="84"/>
      <w:bookmarkEnd w:id="85"/>
      <w:bookmarkEnd w:id="86"/>
      <w:bookmarkEnd w:id="87"/>
      <w:bookmarkEnd w:id="88"/>
      <w:bookmarkEnd w:id="89"/>
      <w:bookmarkEnd w:id="90"/>
      <w:bookmarkEnd w:id="91"/>
      <w:bookmarkEnd w:id="92"/>
      <w:bookmarkEnd w:id="93"/>
      <w:bookmarkEnd w:id="94"/>
      <w:bookmarkEnd w:id="95"/>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本比选项目的监督部门为重庆机场集团有限公司航站楼管理部监督小组。</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outlineLvl w:val="1"/>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bookmarkStart w:id="96" w:name="_Toc8900"/>
      <w:bookmarkStart w:id="97" w:name="_Toc9100"/>
      <w:bookmarkStart w:id="98" w:name="_Toc21229"/>
      <w:bookmarkStart w:id="99" w:name="_Toc20624"/>
      <w:bookmarkStart w:id="100" w:name="_Toc18186"/>
      <w:bookmarkStart w:id="101" w:name="_Toc30060"/>
      <w:bookmarkStart w:id="102" w:name="_Toc12243"/>
      <w:bookmarkStart w:id="103" w:name="_Toc4267"/>
      <w:bookmarkStart w:id="104" w:name="_Toc15574"/>
      <w:bookmarkStart w:id="105" w:name="_Toc6125"/>
      <w:bookmarkStart w:id="106" w:name="_Toc1381"/>
      <w:bookmarkStart w:id="107" w:name="_Toc26246"/>
      <w:r>
        <w:rPr>
          <w:rFonts w:hint="eastAsia" w:ascii="方正仿宋_GBK" w:hAnsi="方正仿宋_GBK" w:eastAsia="方正仿宋_GBK" w:cs="方正仿宋_GBK"/>
          <w:b/>
          <w:bCs/>
          <w:color w:val="000000" w:themeColor="text1"/>
          <w:kern w:val="2"/>
          <w:sz w:val="28"/>
          <w:szCs w:val="28"/>
          <w:highlight w:val="none"/>
          <w:lang w:val="en-US" w:eastAsia="zh-CN" w:bidi="ar-SA"/>
          <w14:textFill>
            <w14:solidFill>
              <w14:schemeClr w14:val="tx1"/>
            </w14:solidFill>
          </w14:textFill>
        </w:rPr>
        <w:t>八、联系方式</w:t>
      </w:r>
      <w:bookmarkEnd w:id="96"/>
      <w:bookmarkEnd w:id="97"/>
      <w:bookmarkEnd w:id="98"/>
      <w:bookmarkEnd w:id="99"/>
      <w:bookmarkEnd w:id="100"/>
      <w:bookmarkEnd w:id="101"/>
      <w:bookmarkEnd w:id="102"/>
      <w:bookmarkEnd w:id="103"/>
      <w:bookmarkEnd w:id="104"/>
      <w:bookmarkEnd w:id="105"/>
      <w:bookmarkEnd w:id="106"/>
      <w:bookmarkEnd w:id="107"/>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地址：重庆江北机场</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联系人：黄先生 </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电话：023-67153075    </w:t>
      </w:r>
    </w:p>
    <w:p>
      <w:pPr>
        <w:pStyle w:val="8"/>
        <w:keepNext w:val="0"/>
        <w:keepLines w:val="0"/>
        <w:pageBreakBefore w:val="0"/>
        <w:kinsoku/>
        <w:wordWrap/>
        <w:overflowPunct/>
        <w:topLinePunct w:val="0"/>
        <w:bidi w:val="0"/>
        <w:spacing w:line="360" w:lineRule="auto"/>
        <w:ind w:firstLine="1044" w:firstLineChars="200"/>
        <w:jc w:val="both"/>
        <w:rPr>
          <w:rFonts w:ascii="仿宋_GB2312" w:eastAsia="仿宋_GB2312"/>
          <w:b/>
          <w:color w:val="000000" w:themeColor="text1"/>
          <w:sz w:val="52"/>
          <w:szCs w:val="52"/>
          <w:highlight w:val="none"/>
          <w14:textFill>
            <w14:solidFill>
              <w14:schemeClr w14:val="tx1"/>
            </w14:solidFill>
          </w14:textFill>
        </w:rPr>
      </w:pPr>
    </w:p>
    <w:p>
      <w:pPr>
        <w:keepNext w:val="0"/>
        <w:keepLines w:val="0"/>
        <w:pageBreakBefore w:val="0"/>
        <w:kinsoku/>
        <w:wordWrap/>
        <w:overflowPunct/>
        <w:topLinePunct w:val="0"/>
        <w:bidi w:val="0"/>
        <w:spacing w:line="360" w:lineRule="auto"/>
        <w:ind w:firstLine="1044" w:firstLineChars="200"/>
        <w:jc w:val="both"/>
        <w:rPr>
          <w:rFonts w:ascii="仿宋_GB2312" w:eastAsia="仿宋_GB2312"/>
          <w:b/>
          <w:color w:val="000000" w:themeColor="text1"/>
          <w:sz w:val="52"/>
          <w:szCs w:val="52"/>
          <w:highlight w:val="none"/>
          <w14:textFill>
            <w14:solidFill>
              <w14:schemeClr w14:val="tx1"/>
            </w14:solidFill>
          </w14:textFill>
        </w:rPr>
      </w:pPr>
    </w:p>
    <w:p>
      <w:pPr>
        <w:pStyle w:val="8"/>
        <w:keepNext w:val="0"/>
        <w:keepLines w:val="0"/>
        <w:pageBreakBefore w:val="0"/>
        <w:kinsoku/>
        <w:wordWrap/>
        <w:overflowPunct/>
        <w:topLinePunct w:val="0"/>
        <w:bidi w:val="0"/>
        <w:spacing w:line="360" w:lineRule="auto"/>
        <w:ind w:firstLine="1044" w:firstLineChars="200"/>
        <w:jc w:val="both"/>
        <w:rPr>
          <w:rFonts w:ascii="仿宋_GB2312" w:eastAsia="仿宋_GB2312"/>
          <w:b/>
          <w:color w:val="000000" w:themeColor="text1"/>
          <w:sz w:val="52"/>
          <w:szCs w:val="52"/>
          <w:highlight w:val="none"/>
          <w14:textFill>
            <w14:solidFill>
              <w14:schemeClr w14:val="tx1"/>
            </w14:solidFill>
          </w14:textFill>
        </w:rPr>
      </w:pPr>
    </w:p>
    <w:p>
      <w:pPr>
        <w:pStyle w:val="2"/>
        <w:jc w:val="both"/>
        <w:outlineLvl w:val="9"/>
        <w:rPr>
          <w:color w:val="000000" w:themeColor="text1"/>
          <w:highlight w:val="none"/>
          <w14:textFill>
            <w14:solidFill>
              <w14:schemeClr w14:val="tx1"/>
            </w14:solidFill>
          </w14:textFill>
        </w:rPr>
      </w:pPr>
    </w:p>
    <w:p>
      <w:pPr>
        <w:outlineLvl w:val="9"/>
      </w:pPr>
    </w:p>
    <w:p>
      <w:pPr>
        <w:keepNext w:val="0"/>
        <w:keepLines w:val="0"/>
        <w:pageBreakBefore w:val="0"/>
        <w:kinsoku/>
        <w:wordWrap/>
        <w:overflowPunct/>
        <w:topLinePunct w:val="0"/>
        <w:bidi w:val="0"/>
        <w:spacing w:line="360" w:lineRule="auto"/>
        <w:ind w:firstLine="420" w:firstLineChars="200"/>
        <w:jc w:val="both"/>
        <w:rPr>
          <w:color w:val="000000" w:themeColor="text1"/>
          <w:highlight w:val="none"/>
          <w14:textFill>
            <w14:solidFill>
              <w14:schemeClr w14:val="tx1"/>
            </w14:solidFill>
          </w14:textFill>
        </w:rPr>
      </w:pPr>
    </w:p>
    <w:p>
      <w:pPr>
        <w:keepNext w:val="0"/>
        <w:keepLines w:val="0"/>
        <w:pageBreakBefore w:val="0"/>
        <w:kinsoku/>
        <w:wordWrap/>
        <w:overflowPunct/>
        <w:topLinePunct w:val="0"/>
        <w:bidi w:val="0"/>
        <w:spacing w:line="360" w:lineRule="auto"/>
        <w:jc w:val="center"/>
        <w:outlineLvl w:val="0"/>
        <w:rPr>
          <w:rFonts w:ascii="方正小标宋_GBK" w:hAnsi="方正小标宋_GBK" w:eastAsia="方正小标宋_GBK" w:cs="方正小标宋_GBK"/>
          <w:color w:val="000000" w:themeColor="text1"/>
          <w:sz w:val="44"/>
          <w:szCs w:val="44"/>
          <w:highlight w:val="none"/>
          <w14:textFill>
            <w14:solidFill>
              <w14:schemeClr w14:val="tx1"/>
            </w14:solidFill>
          </w14:textFill>
        </w:rPr>
      </w:pPr>
      <w:bookmarkStart w:id="108" w:name="_Toc9980"/>
      <w:bookmarkStart w:id="109" w:name="_Toc24640"/>
      <w:bookmarkStart w:id="110" w:name="_Toc4148"/>
      <w:bookmarkStart w:id="111" w:name="_Toc6647"/>
      <w:bookmarkStart w:id="112" w:name="_Toc1030"/>
      <w:bookmarkStart w:id="113" w:name="_Toc27975"/>
      <w:bookmarkStart w:id="114" w:name="_Toc98"/>
      <w:bookmarkStart w:id="115" w:name="_Toc12334"/>
      <w:bookmarkStart w:id="116" w:name="_Toc543"/>
      <w:bookmarkStart w:id="117" w:name="_Toc31334"/>
      <w:bookmarkStart w:id="118" w:name="_Toc31203"/>
      <w:bookmarkStart w:id="119" w:name="_Toc17864"/>
      <w:r>
        <w:rPr>
          <w:rFonts w:hint="eastAsia" w:ascii="方正小标宋_GBK" w:hAnsi="方正小标宋_GBK" w:eastAsia="方正小标宋_GBK" w:cs="方正小标宋_GBK"/>
          <w:color w:val="000000" w:themeColor="text1"/>
          <w:sz w:val="44"/>
          <w:szCs w:val="44"/>
          <w:highlight w:val="none"/>
          <w:lang w:eastAsia="zh-CN"/>
          <w14:textFill>
            <w14:solidFill>
              <w14:schemeClr w14:val="tx1"/>
            </w14:solidFill>
          </w14:textFill>
        </w:rPr>
        <w:t>第二章</w:t>
      </w:r>
      <w:r>
        <w:rPr>
          <w:rFonts w:hint="eastAsia" w:ascii="方正小标宋_GBK" w:hAnsi="方正小标宋_GBK" w:eastAsia="方正小标宋_GBK" w:cs="方正小标宋_GBK"/>
          <w:color w:val="000000" w:themeColor="text1"/>
          <w:sz w:val="44"/>
          <w:szCs w:val="44"/>
          <w:highlight w:val="none"/>
          <w:lang w:val="en-US" w:eastAsia="zh-CN"/>
          <w14:textFill>
            <w14:solidFill>
              <w14:schemeClr w14:val="tx1"/>
            </w14:solidFill>
          </w14:textFill>
        </w:rPr>
        <w:t xml:space="preserve"> </w:t>
      </w:r>
      <w:r>
        <w:rPr>
          <w:rFonts w:hint="eastAsia" w:ascii="方正小标宋_GBK" w:hAnsi="方正小标宋_GBK" w:eastAsia="方正小标宋_GBK" w:cs="方正小标宋_GBK"/>
          <w:color w:val="000000" w:themeColor="text1"/>
          <w:sz w:val="44"/>
          <w:szCs w:val="44"/>
          <w:highlight w:val="none"/>
          <w14:textFill>
            <w14:solidFill>
              <w14:schemeClr w14:val="tx1"/>
            </w14:solidFill>
          </w14:textFill>
        </w:rPr>
        <w:t>比选</w:t>
      </w:r>
      <w:r>
        <w:rPr>
          <w:rFonts w:hint="eastAsia" w:ascii="方正小标宋_GBK" w:hAnsi="方正小标宋_GBK" w:eastAsia="方正小标宋_GBK" w:cs="方正小标宋_GBK"/>
          <w:color w:val="000000" w:themeColor="text1"/>
          <w:sz w:val="44"/>
          <w:szCs w:val="44"/>
          <w:highlight w:val="none"/>
          <w:lang w:eastAsia="zh-CN"/>
          <w14:textFill>
            <w14:solidFill>
              <w14:schemeClr w14:val="tx1"/>
            </w14:solidFill>
          </w14:textFill>
        </w:rPr>
        <w:t>响应人须知</w:t>
      </w:r>
      <w:bookmarkEnd w:id="108"/>
      <w:bookmarkEnd w:id="109"/>
      <w:bookmarkEnd w:id="110"/>
      <w:bookmarkEnd w:id="111"/>
      <w:bookmarkEnd w:id="112"/>
      <w:bookmarkEnd w:id="113"/>
      <w:bookmarkEnd w:id="114"/>
      <w:bookmarkEnd w:id="115"/>
      <w:bookmarkEnd w:id="116"/>
      <w:bookmarkEnd w:id="117"/>
      <w:bookmarkEnd w:id="118"/>
      <w:bookmarkEnd w:id="119"/>
    </w:p>
    <w:p>
      <w:pPr>
        <w:keepNext w:val="0"/>
        <w:keepLines w:val="0"/>
        <w:pageBreakBefore w:val="0"/>
        <w:widowControl/>
        <w:kinsoku/>
        <w:wordWrap/>
        <w:overflowPunct/>
        <w:topLinePunct w:val="0"/>
        <w:bidi w:val="0"/>
        <w:spacing w:line="360" w:lineRule="auto"/>
        <w:ind w:firstLine="560" w:firstLineChars="200"/>
        <w:jc w:val="both"/>
        <w:rPr>
          <w:rFonts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我司决定于近期将对</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重庆江北国际机场T3A航站楼防滑地垫加工</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项目邀请符合相应条件的供应商就本项目进行比选。</w:t>
      </w:r>
    </w:p>
    <w:p>
      <w:pPr>
        <w:keepNext w:val="0"/>
        <w:keepLines w:val="0"/>
        <w:pageBreakBefore w:val="0"/>
        <w:widowControl/>
        <w:kinsoku/>
        <w:wordWrap/>
        <w:overflowPunct/>
        <w:topLinePunct w:val="0"/>
        <w:bidi w:val="0"/>
        <w:spacing w:line="360" w:lineRule="auto"/>
        <w:ind w:firstLine="560" w:firstLineChars="200"/>
        <w:jc w:val="both"/>
        <w:outlineLvl w:val="1"/>
        <w:rPr>
          <w:rFonts w:ascii="方正仿宋_GBK" w:hAnsi="方正仿宋_GBK" w:eastAsia="方正仿宋_GBK" w:cs="方正仿宋_GBK"/>
          <w:b/>
          <w:bCs/>
          <w:color w:val="000000" w:themeColor="text1"/>
          <w:kern w:val="0"/>
          <w:sz w:val="28"/>
          <w:szCs w:val="28"/>
          <w:highlight w:val="none"/>
          <w14:textFill>
            <w14:solidFill>
              <w14:schemeClr w14:val="tx1"/>
            </w14:solidFill>
          </w14:textFill>
        </w:rPr>
      </w:pPr>
      <w:bookmarkStart w:id="120" w:name="_Toc15485"/>
      <w:bookmarkStart w:id="121" w:name="_Toc2241"/>
      <w:bookmarkStart w:id="122" w:name="_Toc31868"/>
      <w:bookmarkStart w:id="123" w:name="_Toc28470"/>
      <w:bookmarkStart w:id="124" w:name="_Toc19800"/>
      <w:bookmarkStart w:id="125" w:name="_Toc29062"/>
      <w:bookmarkStart w:id="126" w:name="_Toc21649"/>
      <w:bookmarkStart w:id="127" w:name="_Toc1899"/>
      <w:bookmarkStart w:id="128" w:name="_Toc9465"/>
      <w:bookmarkStart w:id="129" w:name="_Toc6411"/>
      <w:bookmarkStart w:id="130" w:name="_Toc12563"/>
      <w:bookmarkStart w:id="131" w:name="_Toc5977"/>
      <w:r>
        <w:rPr>
          <w:rFonts w:hint="eastAsia" w:ascii="方正仿宋_GBK" w:hAnsi="方正仿宋_GBK" w:eastAsia="方正仿宋_GBK" w:cs="方正仿宋_GBK"/>
          <w:b/>
          <w:bCs/>
          <w:color w:val="000000" w:themeColor="text1"/>
          <w:kern w:val="0"/>
          <w:sz w:val="28"/>
          <w:szCs w:val="28"/>
          <w:highlight w:val="none"/>
          <w14:textFill>
            <w14:solidFill>
              <w14:schemeClr w14:val="tx1"/>
            </w14:solidFill>
          </w14:textFill>
        </w:rPr>
        <w:t>一、项目实施内容及要求</w:t>
      </w:r>
      <w:bookmarkEnd w:id="120"/>
      <w:bookmarkEnd w:id="121"/>
      <w:bookmarkEnd w:id="122"/>
      <w:bookmarkEnd w:id="123"/>
      <w:bookmarkEnd w:id="124"/>
      <w:bookmarkEnd w:id="125"/>
      <w:bookmarkEnd w:id="126"/>
      <w:bookmarkEnd w:id="127"/>
      <w:bookmarkEnd w:id="128"/>
      <w:bookmarkEnd w:id="129"/>
      <w:bookmarkEnd w:id="130"/>
      <w:bookmarkEnd w:id="131"/>
    </w:p>
    <w:p>
      <w:pPr>
        <w:keepNext w:val="0"/>
        <w:keepLines w:val="0"/>
        <w:pageBreakBefore w:val="0"/>
        <w:widowControl/>
        <w:kinsoku/>
        <w:wordWrap/>
        <w:overflowPunct/>
        <w:topLinePunct w:val="0"/>
        <w:bidi w:val="0"/>
        <w:spacing w:line="360" w:lineRule="auto"/>
        <w:ind w:firstLine="560" w:firstLineChars="200"/>
        <w:jc w:val="both"/>
        <w:rPr>
          <w:rFonts w:hint="eastAsia" w:ascii="方正仿宋_GBK" w:hAnsi="方正仿宋_GBK" w:eastAsia="方正仿宋_GBK" w:cs="方正仿宋_GBK"/>
          <w:b/>
          <w:bCs/>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b/>
          <w:bCs/>
          <w:color w:val="000000" w:themeColor="text1"/>
          <w:kern w:val="0"/>
          <w:sz w:val="28"/>
          <w:szCs w:val="28"/>
          <w:highlight w:val="none"/>
          <w14:textFill>
            <w14:solidFill>
              <w14:schemeClr w14:val="tx1"/>
            </w14:solidFill>
          </w14:textFill>
        </w:rPr>
        <w:t>1.1资格要求</w:t>
      </w:r>
    </w:p>
    <w:p>
      <w:pPr>
        <w:keepNext w:val="0"/>
        <w:keepLines w:val="0"/>
        <w:pageBreakBefore w:val="0"/>
        <w:widowControl/>
        <w:kinsoku/>
        <w:wordWrap/>
        <w:overflowPunct/>
        <w:topLinePunct w:val="0"/>
        <w:bidi w:val="0"/>
        <w:spacing w:line="360" w:lineRule="auto"/>
        <w:ind w:firstLine="560" w:firstLineChars="200"/>
        <w:jc w:val="both"/>
        <w:outlineLvl w:val="9"/>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1.1.1在中华人民共和国依法注册、具有独立法人资格，</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营业范围包括橡胶制品、塑料制品、地垫，三者满足其一即可，</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具有有效营业执照（提供营业执照复印件加盖鲜章）</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w:t>
      </w:r>
    </w:p>
    <w:p>
      <w:pPr>
        <w:keepNext w:val="0"/>
        <w:keepLines w:val="0"/>
        <w:pageBreakBefore w:val="0"/>
        <w:widowControl/>
        <w:kinsoku/>
        <w:wordWrap/>
        <w:overflowPunct/>
        <w:topLinePunct w:val="0"/>
        <w:bidi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比选响应人</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未被“信用中国”</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等相关</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网站列为失信被执行人（提供相关查询截图复印件）</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w:t>
      </w:r>
    </w:p>
    <w:p>
      <w:pPr>
        <w:keepNext w:val="0"/>
        <w:keepLines w:val="0"/>
        <w:pageBreakBefore w:val="0"/>
        <w:widowControl/>
        <w:kinsoku/>
        <w:wordWrap/>
        <w:overflowPunct/>
        <w:topLinePunct w:val="0"/>
        <w:bidi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1.1.3未被重庆机场集团有限公司列入供应商黑名单。</w:t>
      </w:r>
    </w:p>
    <w:p>
      <w:pPr>
        <w:pStyle w:val="8"/>
        <w:keepNext w:val="0"/>
        <w:keepLines w:val="0"/>
        <w:pageBreakBefore w:val="0"/>
        <w:kinsoku/>
        <w:wordWrap/>
        <w:overflowPunct/>
        <w:topLinePunct w:val="0"/>
        <w:bidi w:val="0"/>
        <w:spacing w:line="360" w:lineRule="auto"/>
        <w:ind w:firstLine="560" w:firstLineChars="200"/>
        <w:jc w:val="both"/>
        <w:rPr>
          <w:rFonts w:hint="eastAsia" w:ascii="方正仿宋_GBK" w:hAnsi="方正仿宋_GBK" w:eastAsia="方正仿宋_GBK" w:cs="方正仿宋_GBK"/>
          <w:b w:val="0"/>
          <w:color w:val="000000" w:themeColor="text1"/>
          <w:kern w:val="2"/>
          <w:sz w:val="28"/>
          <w:szCs w:val="28"/>
          <w:highlight w:val="none"/>
          <w:lang w:val="en-US" w:eastAsia="zh-CN" w:bidi="ar-SA"/>
          <w14:textFill>
            <w14:solidFill>
              <w14:schemeClr w14:val="tx1"/>
            </w14:solidFill>
          </w14:textFill>
        </w:rPr>
      </w:pPr>
      <w:r>
        <w:rPr>
          <w:rFonts w:hint="eastAsia" w:ascii="方正仿宋_GBK" w:hAnsi="方正仿宋_GBK" w:eastAsia="方正仿宋_GBK" w:cs="方正仿宋_GBK"/>
          <w:b w:val="0"/>
          <w:color w:val="000000" w:themeColor="text1"/>
          <w:kern w:val="2"/>
          <w:sz w:val="28"/>
          <w:szCs w:val="28"/>
          <w:highlight w:val="none"/>
          <w:lang w:val="en-US" w:eastAsia="zh-CN" w:bidi="ar-SA"/>
          <w14:textFill>
            <w14:solidFill>
              <w14:schemeClr w14:val="tx1"/>
            </w14:solidFill>
          </w14:textFill>
        </w:rPr>
        <w:t>1.1.4本项目不接受联合体投标，不得转包、分包。</w:t>
      </w:r>
    </w:p>
    <w:p>
      <w:pPr>
        <w:pStyle w:val="8"/>
        <w:keepNext w:val="0"/>
        <w:keepLines w:val="0"/>
        <w:pageBreakBefore w:val="0"/>
        <w:kinsoku/>
        <w:wordWrap/>
        <w:overflowPunct/>
        <w:topLinePunct w:val="0"/>
        <w:bidi w:val="0"/>
        <w:spacing w:line="360" w:lineRule="auto"/>
        <w:ind w:firstLine="560" w:firstLineChars="200"/>
        <w:jc w:val="both"/>
        <w:rPr>
          <w:rFonts w:ascii="方正仿宋_GBK" w:hAnsi="方正仿宋_GBK" w:eastAsia="方正仿宋_GBK" w:cs="方正仿宋_GBK"/>
          <w:b/>
          <w:bCs/>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b/>
          <w:bCs/>
          <w:color w:val="000000" w:themeColor="text1"/>
          <w:kern w:val="0"/>
          <w:sz w:val="28"/>
          <w:szCs w:val="28"/>
          <w:highlight w:val="none"/>
          <w14:textFill>
            <w14:solidFill>
              <w14:schemeClr w14:val="tx1"/>
            </w14:solidFill>
          </w14:textFill>
        </w:rPr>
        <w:t>1.2项目要求及报价要求</w:t>
      </w:r>
    </w:p>
    <w:p>
      <w:pPr>
        <w:pStyle w:val="1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bidi w:val="0"/>
        <w:spacing w:before="0" w:beforeAutospacing="0" w:after="0" w:afterAutospacing="0" w:line="360" w:lineRule="auto"/>
        <w:ind w:left="0" w:right="0" w:firstLine="560" w:firstLineChars="200"/>
        <w:jc w:val="both"/>
        <w:rPr>
          <w:rFonts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1.2.1项目要求为：</w:t>
      </w: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将5张尺寸为2x18m的防滑地垫（品牌：上海派勒艾美增强型TM超强吸油吸水地垫）裁剪成120张尺寸为1x1.4m的防滑地垫，并利用黑色橡胶边条（规格：宽35mm，外露15mm）、地垫专用胶水对裁剪后的地垫边缘进行加边处理。</w:t>
      </w:r>
    </w:p>
    <w:p>
      <w:pPr>
        <w:keepNext w:val="0"/>
        <w:keepLines w:val="0"/>
        <w:pageBreakBefore w:val="0"/>
        <w:widowControl/>
        <w:kinsoku/>
        <w:wordWrap/>
        <w:overflowPunct/>
        <w:topLinePunct w:val="0"/>
        <w:bidi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1.2.2本项目的报价应包括：</w:t>
      </w:r>
      <w:r>
        <w:rPr>
          <w:rFonts w:hint="eastAsia" w:ascii="方正仿宋_GBK" w:hAnsi="方正仿宋_GBK" w:eastAsia="方正仿宋_GBK" w:cs="方正仿宋_GBK"/>
          <w:color w:val="000000" w:themeColor="text1"/>
          <w:sz w:val="28"/>
          <w:szCs w:val="28"/>
          <w:highlight w:val="none"/>
          <w:u w:val="single"/>
          <w:lang w:eastAsia="zh-CN"/>
          <w14:textFill>
            <w14:solidFill>
              <w14:schemeClr w14:val="tx1"/>
            </w14:solidFill>
          </w14:textFill>
        </w:rPr>
        <w:t>运输费（采购人不提供防滑地垫加工场地）、加工费及涉及到的其他所有费用，本项目为包干价，不再另行增加费用。</w:t>
      </w:r>
    </w:p>
    <w:p>
      <w:pPr>
        <w:keepNext w:val="0"/>
        <w:keepLines w:val="0"/>
        <w:pageBreakBefore w:val="0"/>
        <w:widowControl/>
        <w:kinsoku/>
        <w:wordWrap/>
        <w:overflowPunct/>
        <w:topLinePunct w:val="0"/>
        <w:bidi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1.2.3本项目最高限价（含增值税）为人民币</w:t>
      </w:r>
      <w:r>
        <w:rPr>
          <w:rFonts w:hint="eastAsia" w:ascii="方正仿宋_GBK" w:hAnsi="方正仿宋_GBK" w:eastAsia="方正仿宋_GBK" w:cs="方正仿宋_GBK"/>
          <w:color w:val="000000" w:themeColor="text1"/>
          <w:sz w:val="28"/>
          <w:szCs w:val="28"/>
          <w:highlight w:val="none"/>
          <w:u w:val="single"/>
          <w:lang w:val="en-US" w:eastAsia="zh-CN"/>
          <w14:textFill>
            <w14:solidFill>
              <w14:schemeClr w14:val="tx1"/>
            </w14:solidFill>
          </w14:textFill>
        </w:rPr>
        <w:t>16992</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元（大写金额：</w:t>
      </w:r>
      <w:r>
        <w:rPr>
          <w:rFonts w:hint="eastAsia" w:ascii="方正仿宋_GBK" w:hAnsi="方正仿宋_GBK" w:eastAsia="方正仿宋_GBK" w:cs="方正仿宋_GBK"/>
          <w:color w:val="000000" w:themeColor="text1"/>
          <w:sz w:val="28"/>
          <w:szCs w:val="28"/>
          <w:highlight w:val="none"/>
          <w:u w:val="single"/>
          <w:lang w:val="en-US" w:eastAsia="zh-CN"/>
          <w14:textFill>
            <w14:solidFill>
              <w14:schemeClr w14:val="tx1"/>
            </w14:solidFill>
          </w14:textFill>
        </w:rPr>
        <w:t>壹万陆仟玖佰玖拾贰</w:t>
      </w:r>
      <w:r>
        <w:rPr>
          <w:rFonts w:hint="eastAsia" w:ascii="方正仿宋_GBK" w:hAnsi="方正仿宋_GBK" w:eastAsia="方正仿宋_GBK" w:cs="方正仿宋_GBK"/>
          <w:color w:val="000000" w:themeColor="text1"/>
          <w:sz w:val="28"/>
          <w:szCs w:val="28"/>
          <w:highlight w:val="none"/>
          <w:u w:val="single"/>
          <w:lang w:eastAsia="zh-CN"/>
          <w14:textFill>
            <w14:solidFill>
              <w14:schemeClr w14:val="tx1"/>
            </w14:solidFill>
          </w14:textFill>
        </w:rPr>
        <w:t>元</w:t>
      </w:r>
      <w:r>
        <w:rPr>
          <w:rFonts w:hint="eastAsia" w:ascii="方正仿宋_GBK" w:hAnsi="方正仿宋_GBK" w:eastAsia="方正仿宋_GBK" w:cs="方正仿宋_GBK"/>
          <w:color w:val="000000" w:themeColor="text1"/>
          <w:sz w:val="28"/>
          <w:szCs w:val="28"/>
          <w:highlight w:val="none"/>
          <w:u w:val="single"/>
          <w14:textFill>
            <w14:solidFill>
              <w14:schemeClr w14:val="tx1"/>
            </w14:solidFill>
          </w14:textFill>
        </w:rPr>
        <w:t>整</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），报价超过最高限价，将取消</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比选响应人</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的比选资格。</w:t>
      </w:r>
    </w:p>
    <w:p>
      <w:pPr>
        <w:keepNext w:val="0"/>
        <w:keepLines w:val="0"/>
        <w:pageBreakBefore w:val="0"/>
        <w:widowControl/>
        <w:kinsoku/>
        <w:wordWrap/>
        <w:overflowPunct/>
        <w:topLinePunct w:val="0"/>
        <w:bidi w:val="0"/>
        <w:spacing w:line="360" w:lineRule="auto"/>
        <w:ind w:firstLine="560" w:firstLineChars="200"/>
        <w:jc w:val="both"/>
        <w:rPr>
          <w:rFonts w:ascii="方正仿宋_GBK" w:hAnsi="方正仿宋_GBK" w:eastAsia="方正仿宋_GBK" w:cs="方正仿宋_GBK"/>
          <w:color w:val="000000" w:themeColor="text1"/>
          <w:sz w:val="28"/>
          <w:szCs w:val="28"/>
          <w:highlight w:val="none"/>
          <w:lang w:val="en-GB"/>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1.2.4</w:t>
      </w:r>
      <w:r>
        <w:rPr>
          <w:rFonts w:hint="eastAsia" w:ascii="方正仿宋_GBK" w:hAnsi="方正仿宋_GBK" w:eastAsia="方正仿宋_GBK" w:cs="方正仿宋_GBK"/>
          <w:color w:val="000000" w:themeColor="text1"/>
          <w:sz w:val="28"/>
          <w:szCs w:val="28"/>
          <w:highlight w:val="none"/>
          <w:lang w:val="en-GB"/>
          <w14:textFill>
            <w14:solidFill>
              <w14:schemeClr w14:val="tx1"/>
            </w14:solidFill>
          </w14:textFill>
        </w:rPr>
        <w:t>在修正范围内的以下情形不作为比选响应文件作废的依据：</w:t>
      </w:r>
    </w:p>
    <w:p>
      <w:pPr>
        <w:keepNext w:val="0"/>
        <w:keepLines w:val="0"/>
        <w:pageBreakBefore w:val="0"/>
        <w:widowControl/>
        <w:kinsoku/>
        <w:wordWrap/>
        <w:overflowPunct/>
        <w:topLinePunct w:val="0"/>
        <w:bidi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（1）比选响应文件中的大写金额与小写金额不一致的，以大写金额为准；</w:t>
      </w:r>
    </w:p>
    <w:p>
      <w:pPr>
        <w:keepNext w:val="0"/>
        <w:keepLines w:val="0"/>
        <w:pageBreakBefore w:val="0"/>
        <w:widowControl/>
        <w:kinsoku/>
        <w:wordWrap/>
        <w:overflowPunct/>
        <w:topLinePunct w:val="0"/>
        <w:bidi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（2）数字表示的数额与用文字表示的数额不一致时，以文字数额为准；</w:t>
      </w:r>
    </w:p>
    <w:p>
      <w:pPr>
        <w:keepNext w:val="0"/>
        <w:keepLines w:val="0"/>
        <w:pageBreakBefore w:val="0"/>
        <w:widowControl/>
        <w:kinsoku/>
        <w:wordWrap/>
        <w:overflowPunct/>
        <w:topLinePunct w:val="0"/>
        <w:bidi w:val="0"/>
        <w:spacing w:line="360" w:lineRule="auto"/>
        <w:ind w:firstLine="560" w:firstLineChars="200"/>
        <w:jc w:val="both"/>
        <w:rPr>
          <w:rFonts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（3）总价金额与依据单价计算出的结果不一致的，以单价金额为准修正总价，但单价金额小数点有明显错误的除外。</w:t>
      </w:r>
    </w:p>
    <w:p>
      <w:pPr>
        <w:keepNext w:val="0"/>
        <w:keepLines w:val="0"/>
        <w:pageBreakBefore w:val="0"/>
        <w:widowControl/>
        <w:kinsoku/>
        <w:wordWrap/>
        <w:overflowPunct/>
        <w:topLinePunct w:val="0"/>
        <w:bidi w:val="0"/>
        <w:spacing w:line="360" w:lineRule="auto"/>
        <w:ind w:firstLine="560" w:firstLineChars="200"/>
        <w:jc w:val="both"/>
        <w:outlineLvl w:val="1"/>
        <w:rPr>
          <w:rFonts w:ascii="方正仿宋_GBK" w:hAnsi="方正仿宋_GBK" w:eastAsia="方正仿宋_GBK" w:cs="方正仿宋_GBK"/>
          <w:b/>
          <w:bCs/>
          <w:color w:val="000000" w:themeColor="text1"/>
          <w:kern w:val="0"/>
          <w:sz w:val="28"/>
          <w:szCs w:val="28"/>
          <w:highlight w:val="none"/>
          <w14:textFill>
            <w14:solidFill>
              <w14:schemeClr w14:val="tx1"/>
            </w14:solidFill>
          </w14:textFill>
        </w:rPr>
      </w:pPr>
      <w:bookmarkStart w:id="132" w:name="_Toc2138"/>
      <w:bookmarkStart w:id="133" w:name="_Toc19505"/>
      <w:bookmarkStart w:id="134" w:name="_Toc5657"/>
      <w:bookmarkStart w:id="135" w:name="_Toc32758"/>
      <w:bookmarkStart w:id="136" w:name="_Toc19902"/>
      <w:bookmarkStart w:id="137" w:name="_Toc3608"/>
      <w:bookmarkStart w:id="138" w:name="_Toc4764"/>
      <w:bookmarkStart w:id="139" w:name="_Toc27958"/>
      <w:bookmarkStart w:id="140" w:name="_Toc1269"/>
      <w:bookmarkStart w:id="141" w:name="_Toc9192"/>
      <w:bookmarkStart w:id="142" w:name="_Toc6653"/>
      <w:bookmarkStart w:id="143" w:name="_Toc13448"/>
      <w:r>
        <w:rPr>
          <w:rFonts w:hint="eastAsia" w:ascii="方正仿宋_GBK" w:hAnsi="方正仿宋_GBK" w:eastAsia="方正仿宋_GBK" w:cs="方正仿宋_GBK"/>
          <w:b/>
          <w:bCs/>
          <w:color w:val="000000" w:themeColor="text1"/>
          <w:kern w:val="0"/>
          <w:sz w:val="28"/>
          <w:szCs w:val="28"/>
          <w:highlight w:val="none"/>
          <w14:textFill>
            <w14:solidFill>
              <w14:schemeClr w14:val="tx1"/>
            </w14:solidFill>
          </w14:textFill>
        </w:rPr>
        <w:t>二、合格报价供应商</w:t>
      </w:r>
      <w:bookmarkEnd w:id="132"/>
      <w:bookmarkEnd w:id="133"/>
      <w:bookmarkEnd w:id="134"/>
      <w:bookmarkEnd w:id="135"/>
      <w:bookmarkEnd w:id="136"/>
      <w:bookmarkEnd w:id="137"/>
      <w:bookmarkEnd w:id="138"/>
      <w:bookmarkEnd w:id="139"/>
      <w:bookmarkEnd w:id="140"/>
      <w:bookmarkEnd w:id="141"/>
      <w:bookmarkEnd w:id="142"/>
      <w:bookmarkEnd w:id="143"/>
    </w:p>
    <w:p>
      <w:pPr>
        <w:keepNext w:val="0"/>
        <w:keepLines w:val="0"/>
        <w:pageBreakBefore w:val="0"/>
        <w:widowControl/>
        <w:kinsoku/>
        <w:wordWrap/>
        <w:overflowPunct/>
        <w:topLinePunct w:val="0"/>
        <w:bidi w:val="0"/>
        <w:spacing w:line="360" w:lineRule="auto"/>
        <w:ind w:firstLine="560" w:firstLineChars="200"/>
        <w:jc w:val="both"/>
        <w:rPr>
          <w:rFonts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具有与本比选文件要求相适应的</w:t>
      </w:r>
      <w:r>
        <w:rPr>
          <w:rFonts w:hint="eastAsia" w:ascii="方正仿宋_GBK" w:hAnsi="方正仿宋_GBK" w:eastAsia="方正仿宋_GBK" w:cs="方正仿宋_GBK"/>
          <w:color w:val="000000" w:themeColor="text1"/>
          <w:sz w:val="28"/>
          <w:szCs w:val="28"/>
          <w:highlight w:val="none"/>
          <w:u w:val="single"/>
          <w14:textFill>
            <w14:solidFill>
              <w14:schemeClr w14:val="tx1"/>
            </w14:solidFill>
          </w14:textFill>
        </w:rPr>
        <w:t>生产</w:t>
      </w:r>
      <w:r>
        <w:rPr>
          <w:rFonts w:hint="eastAsia" w:ascii="方正仿宋_GBK" w:hAnsi="方正仿宋_GBK" w:eastAsia="方正仿宋_GBK" w:cs="方正仿宋_GBK"/>
          <w:color w:val="000000" w:themeColor="text1"/>
          <w:sz w:val="28"/>
          <w:szCs w:val="28"/>
          <w:highlight w:val="none"/>
          <w:u w:val="single"/>
          <w:lang w:eastAsia="zh-CN"/>
          <w14:textFill>
            <w14:solidFill>
              <w14:schemeClr w14:val="tx1"/>
            </w14:solidFill>
          </w14:textFill>
        </w:rPr>
        <w:t>和</w:t>
      </w:r>
      <w:r>
        <w:rPr>
          <w:rFonts w:hint="eastAsia" w:ascii="方正仿宋_GBK" w:hAnsi="方正仿宋_GBK" w:eastAsia="方正仿宋_GBK" w:cs="方正仿宋_GBK"/>
          <w:color w:val="000000" w:themeColor="text1"/>
          <w:sz w:val="28"/>
          <w:szCs w:val="28"/>
          <w:highlight w:val="none"/>
          <w:u w:val="single"/>
          <w14:textFill>
            <w14:solidFill>
              <w14:schemeClr w14:val="tx1"/>
            </w14:solidFill>
          </w14:textFill>
        </w:rPr>
        <w:t>维修能力</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，包括供应能力、售后服务能力和安装能力的生产厂家或经营商。比选响应单位必须具备：</w:t>
      </w:r>
    </w:p>
    <w:p>
      <w:pPr>
        <w:keepNext w:val="0"/>
        <w:keepLines w:val="0"/>
        <w:pageBreakBefore w:val="0"/>
        <w:widowControl/>
        <w:kinsoku/>
        <w:wordWrap/>
        <w:overflowPunct/>
        <w:topLinePunct w:val="0"/>
        <w:bidi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2.1在中华人民共和国依法注册、具有独立法人资格，</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营业范围包括橡胶制品、塑料制品、地垫，三者满足其一即可，</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具有有效营业执照（提供营业执照复印件加盖鲜章）。</w:t>
      </w:r>
    </w:p>
    <w:p>
      <w:pPr>
        <w:keepNext w:val="0"/>
        <w:keepLines w:val="0"/>
        <w:pageBreakBefore w:val="0"/>
        <w:widowControl/>
        <w:kinsoku/>
        <w:wordWrap/>
        <w:overflowPunct/>
        <w:topLinePunct w:val="0"/>
        <w:bidi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比选响应人</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未被“信用中国”</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等相关</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网站列为失信被执行人（提供相关查询截图复印件）</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w:t>
      </w:r>
    </w:p>
    <w:p>
      <w:pPr>
        <w:keepNext w:val="0"/>
        <w:keepLines w:val="0"/>
        <w:pageBreakBefore w:val="0"/>
        <w:widowControl/>
        <w:kinsoku/>
        <w:wordWrap/>
        <w:overflowPunct/>
        <w:topLinePunct w:val="0"/>
        <w:bidi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2.3未被重庆机场集团有限公司列入供应商黑名单。</w:t>
      </w:r>
    </w:p>
    <w:p>
      <w:pPr>
        <w:keepNext w:val="0"/>
        <w:keepLines w:val="0"/>
        <w:pageBreakBefore w:val="0"/>
        <w:widowControl/>
        <w:kinsoku/>
        <w:wordWrap/>
        <w:overflowPunct/>
        <w:topLinePunct w:val="0"/>
        <w:bidi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4</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法定代表人授权书。</w:t>
      </w:r>
    </w:p>
    <w:p>
      <w:pPr>
        <w:keepNext w:val="0"/>
        <w:keepLines w:val="0"/>
        <w:pageBreakBefore w:val="0"/>
        <w:widowControl/>
        <w:kinsoku/>
        <w:wordWrap/>
        <w:overflowPunct/>
        <w:topLinePunct w:val="0"/>
        <w:bidi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5法定代表人身份证复印件和被授权人身份证复印件。</w:t>
      </w:r>
    </w:p>
    <w:p>
      <w:pPr>
        <w:keepNext w:val="0"/>
        <w:keepLines w:val="0"/>
        <w:pageBreakBefore w:val="0"/>
        <w:widowControl/>
        <w:kinsoku/>
        <w:wordWrap/>
        <w:overflowPunct/>
        <w:topLinePunct w:val="0"/>
        <w:bidi w:val="0"/>
        <w:spacing w:line="360" w:lineRule="auto"/>
        <w:ind w:firstLine="560" w:firstLineChars="200"/>
        <w:jc w:val="both"/>
        <w:outlineLvl w:val="1"/>
        <w:rPr>
          <w:rFonts w:hint="eastAsia" w:ascii="方正仿宋_GBK" w:hAnsi="方正仿宋_GBK" w:eastAsia="方正仿宋_GBK" w:cs="方正仿宋_GBK"/>
          <w:b/>
          <w:bCs/>
          <w:color w:val="000000" w:themeColor="text1"/>
          <w:kern w:val="0"/>
          <w:sz w:val="28"/>
          <w:szCs w:val="28"/>
          <w:highlight w:val="none"/>
          <w14:textFill>
            <w14:solidFill>
              <w14:schemeClr w14:val="tx1"/>
            </w14:solidFill>
          </w14:textFill>
        </w:rPr>
      </w:pPr>
      <w:bookmarkStart w:id="144" w:name="_Toc7398"/>
      <w:bookmarkStart w:id="145" w:name="_Toc6588"/>
      <w:bookmarkStart w:id="146" w:name="_Toc27057"/>
      <w:bookmarkStart w:id="147" w:name="_Toc315"/>
      <w:bookmarkStart w:id="148" w:name="_Toc17811"/>
      <w:bookmarkStart w:id="149" w:name="_Toc16025"/>
      <w:bookmarkStart w:id="150" w:name="_Toc31218"/>
      <w:bookmarkStart w:id="151" w:name="_Toc14169"/>
      <w:bookmarkStart w:id="152" w:name="_Toc16953"/>
      <w:bookmarkStart w:id="153" w:name="_Toc21097"/>
      <w:bookmarkStart w:id="154" w:name="_Toc24230"/>
      <w:bookmarkStart w:id="155" w:name="_Toc2213"/>
      <w:r>
        <w:rPr>
          <w:rFonts w:hint="eastAsia" w:ascii="方正仿宋_GBK" w:hAnsi="方正仿宋_GBK" w:eastAsia="方正仿宋_GBK" w:cs="方正仿宋_GBK"/>
          <w:b/>
          <w:bCs/>
          <w:color w:val="000000" w:themeColor="text1"/>
          <w:kern w:val="0"/>
          <w:sz w:val="28"/>
          <w:szCs w:val="28"/>
          <w:highlight w:val="none"/>
          <w14:textFill>
            <w14:solidFill>
              <w14:schemeClr w14:val="tx1"/>
            </w14:solidFill>
          </w14:textFill>
        </w:rPr>
        <w:t>三、成交标准</w:t>
      </w:r>
      <w:bookmarkEnd w:id="144"/>
      <w:bookmarkEnd w:id="145"/>
      <w:bookmarkEnd w:id="146"/>
      <w:bookmarkEnd w:id="147"/>
      <w:bookmarkEnd w:id="148"/>
      <w:bookmarkEnd w:id="149"/>
      <w:bookmarkEnd w:id="150"/>
      <w:bookmarkEnd w:id="151"/>
      <w:bookmarkEnd w:id="152"/>
      <w:bookmarkEnd w:id="153"/>
      <w:bookmarkEnd w:id="154"/>
      <w:bookmarkEnd w:id="155"/>
    </w:p>
    <w:p>
      <w:pPr>
        <w:keepNext w:val="0"/>
        <w:keepLines w:val="0"/>
        <w:pageBreakBefore w:val="0"/>
        <w:kinsoku/>
        <w:wordWrap/>
        <w:overflowPunct/>
        <w:topLinePunct w:val="0"/>
        <w:bidi w:val="0"/>
        <w:spacing w:line="360" w:lineRule="auto"/>
        <w:ind w:firstLine="560" w:firstLineChars="200"/>
        <w:jc w:val="both"/>
        <w:rPr>
          <w:rFonts w:ascii="方正仿宋_GBK" w:hAnsi="方正仿宋_GBK" w:eastAsia="方正仿宋_GBK" w:cs="方正仿宋_GBK"/>
          <w:bCs/>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bCs/>
          <w:color w:val="000000" w:themeColor="text1"/>
          <w:sz w:val="28"/>
          <w:szCs w:val="28"/>
          <w:highlight w:val="none"/>
          <w14:textFill>
            <w14:solidFill>
              <w14:schemeClr w14:val="tx1"/>
            </w14:solidFill>
          </w14:textFill>
        </w:rPr>
        <w:t>本次</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比选</w:t>
      </w:r>
      <w:r>
        <w:rPr>
          <w:rFonts w:hint="eastAsia" w:ascii="方正仿宋_GBK" w:hAnsi="方正仿宋_GBK" w:eastAsia="方正仿宋_GBK" w:cs="方正仿宋_GBK"/>
          <w:bCs/>
          <w:color w:val="000000" w:themeColor="text1"/>
          <w:sz w:val="28"/>
          <w:szCs w:val="28"/>
          <w:highlight w:val="none"/>
          <w14:textFill>
            <w14:solidFill>
              <w14:schemeClr w14:val="tx1"/>
            </w14:solidFill>
          </w14:textFill>
        </w:rPr>
        <w:t>成交人确定办法采用</w:t>
      </w:r>
      <w:r>
        <w:rPr>
          <w:rFonts w:hint="eastAsia" w:ascii="方正仿宋_GBK" w:hAnsi="方正仿宋_GBK" w:eastAsia="方正仿宋_GBK" w:cs="方正仿宋_GBK"/>
          <w:b/>
          <w:bCs w:val="0"/>
          <w:color w:val="000000" w:themeColor="text1"/>
          <w:sz w:val="28"/>
          <w:szCs w:val="28"/>
          <w:highlight w:val="none"/>
          <w:u w:val="single"/>
          <w14:textFill>
            <w14:solidFill>
              <w14:schemeClr w14:val="tx1"/>
            </w14:solidFill>
          </w14:textFill>
        </w:rPr>
        <w:t>满足条件的最低价</w:t>
      </w:r>
      <w:r>
        <w:rPr>
          <w:rFonts w:hint="eastAsia" w:ascii="方正仿宋_GBK" w:hAnsi="方正仿宋_GBK" w:eastAsia="方正仿宋_GBK" w:cs="方正仿宋_GBK"/>
          <w:bCs/>
          <w:color w:val="000000" w:themeColor="text1"/>
          <w:sz w:val="28"/>
          <w:szCs w:val="28"/>
          <w:highlight w:val="none"/>
          <w14:textFill>
            <w14:solidFill>
              <w14:schemeClr w14:val="tx1"/>
            </w14:solidFill>
          </w14:textFill>
        </w:rPr>
        <w:t>成交。</w:t>
      </w:r>
    </w:p>
    <w:p>
      <w:pPr>
        <w:keepNext w:val="0"/>
        <w:keepLines w:val="0"/>
        <w:pageBreakBefore w:val="0"/>
        <w:widowControl/>
        <w:kinsoku/>
        <w:wordWrap/>
        <w:overflowPunct/>
        <w:topLinePunct w:val="0"/>
        <w:bidi w:val="0"/>
        <w:spacing w:line="360" w:lineRule="auto"/>
        <w:ind w:firstLine="560" w:firstLineChars="200"/>
        <w:jc w:val="both"/>
        <w:rPr>
          <w:rFonts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具体</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比选规则</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如下：</w:t>
      </w:r>
    </w:p>
    <w:p>
      <w:pPr>
        <w:keepNext w:val="0"/>
        <w:keepLines w:val="0"/>
        <w:pageBreakBefore w:val="0"/>
        <w:widowControl/>
        <w:kinsoku/>
        <w:wordWrap/>
        <w:overflowPunct/>
        <w:topLinePunct w:val="0"/>
        <w:bidi w:val="0"/>
        <w:spacing w:line="360" w:lineRule="auto"/>
        <w:ind w:firstLine="560" w:firstLineChars="200"/>
        <w:jc w:val="both"/>
        <w:rPr>
          <w:rFonts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3.1递交比选响应文件截止时，送达的比选响应文件少于3个的，应停止比选活动，将递交的比选响应文件退还比选响应人，并重新组织比选。重新比选仍然不足3个单位的，比选项目将可以继续进行比选。</w:t>
      </w:r>
    </w:p>
    <w:p>
      <w:pPr>
        <w:keepNext w:val="0"/>
        <w:keepLines w:val="0"/>
        <w:pageBreakBefore w:val="0"/>
        <w:kinsoku/>
        <w:wordWrap/>
        <w:overflowPunct/>
        <w:topLinePunct w:val="0"/>
        <w:bidi w:val="0"/>
        <w:spacing w:line="360" w:lineRule="auto"/>
        <w:ind w:firstLine="560" w:firstLineChars="200"/>
        <w:jc w:val="both"/>
        <w:rPr>
          <w:rFonts w:ascii="方正仿宋_GBK" w:hAnsi="方正仿宋_GBK" w:eastAsia="方正仿宋_GBK" w:cs="方正仿宋_GBK"/>
          <w:bCs/>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3</w:t>
      </w:r>
      <w:r>
        <w:rPr>
          <w:rFonts w:hint="eastAsia" w:ascii="方正仿宋_GBK" w:hAnsi="方正仿宋_GBK" w:eastAsia="方正仿宋_GBK" w:cs="方正仿宋_GBK"/>
          <w:color w:val="000000" w:themeColor="text1"/>
          <w:kern w:val="0"/>
          <w:sz w:val="28"/>
          <w:szCs w:val="28"/>
          <w:highlight w:val="none"/>
          <w:lang w:eastAsia="zh-CN"/>
          <w14:textFill>
            <w14:solidFill>
              <w14:schemeClr w14:val="tx1"/>
            </w14:solidFill>
          </w14:textFill>
        </w:rPr>
        <w:t>.</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2如有项目因专业性及特殊性，导致有效比选响应人不足3个的，评审委员会应当否决所有比选响应人。但是有效比选响应人的经济、技术等指标仍然具有市场竞争力，能够满足比选文件要求的，评</w:t>
      </w:r>
      <w:r>
        <w:rPr>
          <w:rFonts w:hint="eastAsia" w:ascii="方正仿宋_GBK" w:hAnsi="方正仿宋_GBK" w:eastAsia="方正仿宋_GBK" w:cs="方正仿宋_GBK"/>
          <w:bCs/>
          <w:color w:val="000000" w:themeColor="text1"/>
          <w:sz w:val="28"/>
          <w:szCs w:val="28"/>
          <w:highlight w:val="none"/>
          <w14:textFill>
            <w14:solidFill>
              <w14:schemeClr w14:val="tx1"/>
            </w14:solidFill>
          </w14:textFill>
        </w:rPr>
        <w:t>审委员会可以继续评审，根据符合采购需求、质量和服务，且报价最低的原则确定成交候选人。</w:t>
      </w:r>
    </w:p>
    <w:p>
      <w:pPr>
        <w:keepNext w:val="0"/>
        <w:keepLines w:val="0"/>
        <w:pageBreakBefore w:val="0"/>
        <w:kinsoku/>
        <w:wordWrap/>
        <w:overflowPunct/>
        <w:topLinePunct w:val="0"/>
        <w:bidi w:val="0"/>
        <w:spacing w:line="360" w:lineRule="auto"/>
        <w:ind w:firstLine="560" w:firstLineChars="200"/>
        <w:jc w:val="both"/>
        <w:rPr>
          <w:rFonts w:hint="eastAsia" w:ascii="方正仿宋_GBK" w:hAnsi="方正仿宋_GBK" w:eastAsia="方正仿宋_GBK" w:cs="方正仿宋_GBK"/>
          <w:bCs/>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bCs/>
          <w:color w:val="000000" w:themeColor="text1"/>
          <w:sz w:val="28"/>
          <w:szCs w:val="28"/>
          <w:highlight w:val="none"/>
          <w14:textFill>
            <w14:solidFill>
              <w14:schemeClr w14:val="tx1"/>
            </w14:solidFill>
          </w14:textFill>
        </w:rPr>
        <w:t>3.3项目重新比选时，经评审有有效比选响应人的，应当按规定程序，根据符合采购需求、质量和服务，且报价最低的原则确定成交候选人。</w:t>
      </w:r>
    </w:p>
    <w:p>
      <w:pPr>
        <w:keepNext w:val="0"/>
        <w:keepLines w:val="0"/>
        <w:pageBreakBefore w:val="0"/>
        <w:kinsoku/>
        <w:wordWrap/>
        <w:overflowPunct/>
        <w:topLinePunct w:val="0"/>
        <w:bidi w:val="0"/>
        <w:adjustRightInd w:val="0"/>
        <w:snapToGrid w:val="0"/>
        <w:spacing w:line="360" w:lineRule="auto"/>
        <w:ind w:firstLine="560" w:firstLineChars="200"/>
        <w:jc w:val="both"/>
        <w:outlineLvl w:val="1"/>
        <w:rPr>
          <w:rFonts w:ascii="方正仿宋_GBK" w:hAnsi="方正仿宋_GBK" w:eastAsia="方正仿宋_GBK" w:cs="方正仿宋_GBK"/>
          <w:b/>
          <w:color w:val="000000" w:themeColor="text1"/>
          <w:sz w:val="28"/>
          <w:szCs w:val="28"/>
          <w:highlight w:val="none"/>
          <w14:textFill>
            <w14:solidFill>
              <w14:schemeClr w14:val="tx1"/>
            </w14:solidFill>
          </w14:textFill>
        </w:rPr>
      </w:pPr>
      <w:bookmarkStart w:id="156" w:name="_Toc2204"/>
      <w:bookmarkStart w:id="157" w:name="_Toc25949"/>
      <w:bookmarkStart w:id="158" w:name="_Toc10507"/>
      <w:bookmarkStart w:id="159" w:name="_Toc1748"/>
      <w:bookmarkStart w:id="160" w:name="_Toc25671"/>
      <w:bookmarkStart w:id="161" w:name="_Toc29683"/>
      <w:bookmarkStart w:id="162" w:name="_Toc12361"/>
      <w:bookmarkStart w:id="163" w:name="_Toc24857"/>
      <w:bookmarkStart w:id="164" w:name="_Toc15869"/>
      <w:bookmarkStart w:id="165" w:name="_Toc1981"/>
      <w:bookmarkStart w:id="166" w:name="_Toc9854"/>
      <w:bookmarkStart w:id="167" w:name="_Toc16526"/>
      <w:r>
        <w:rPr>
          <w:rFonts w:hint="eastAsia" w:ascii="方正仿宋_GBK" w:hAnsi="方正仿宋_GBK" w:eastAsia="方正仿宋_GBK" w:cs="方正仿宋_GBK"/>
          <w:b/>
          <w:color w:val="000000" w:themeColor="text1"/>
          <w:kern w:val="0"/>
          <w:sz w:val="28"/>
          <w:szCs w:val="28"/>
          <w:highlight w:val="none"/>
          <w14:textFill>
            <w14:solidFill>
              <w14:schemeClr w14:val="tx1"/>
            </w14:solidFill>
          </w14:textFill>
        </w:rPr>
        <w:t>四、</w:t>
      </w:r>
      <w:r>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t>比选文件发放的时间及地点</w:t>
      </w:r>
      <w:bookmarkEnd w:id="156"/>
      <w:bookmarkEnd w:id="157"/>
      <w:bookmarkEnd w:id="158"/>
      <w:bookmarkEnd w:id="159"/>
      <w:bookmarkEnd w:id="160"/>
      <w:bookmarkEnd w:id="161"/>
      <w:bookmarkEnd w:id="162"/>
      <w:bookmarkEnd w:id="163"/>
      <w:bookmarkEnd w:id="164"/>
      <w:bookmarkEnd w:id="165"/>
      <w:bookmarkEnd w:id="166"/>
      <w:bookmarkEnd w:id="167"/>
    </w:p>
    <w:p>
      <w:pPr>
        <w:keepNext w:val="0"/>
        <w:keepLines w:val="0"/>
        <w:pageBreakBefore w:val="0"/>
        <w:kinsoku/>
        <w:wordWrap/>
        <w:overflowPunct/>
        <w:topLinePunct w:val="0"/>
        <w:bidi w:val="0"/>
        <w:snapToGri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比选文件及相关资料于</w:t>
      </w:r>
      <w:r>
        <w:rPr>
          <w:rFonts w:hint="eastAsia" w:ascii="方正仿宋_GBK" w:hAnsi="方正仿宋_GBK" w:eastAsia="方正仿宋_GBK" w:cs="方正仿宋_GBK"/>
          <w:i w:val="0"/>
          <w:iCs w:val="0"/>
          <w:color w:val="000000" w:themeColor="text1"/>
          <w:sz w:val="28"/>
          <w:szCs w:val="28"/>
          <w:highlight w:val="none"/>
          <w:u w:val="single"/>
          <w:lang w:val="en-US" w:eastAsia="zh-CN"/>
          <w14:textFill>
            <w14:solidFill>
              <w14:schemeClr w14:val="tx1"/>
            </w14:solidFill>
          </w14:textFill>
        </w:rPr>
        <w:t xml:space="preserve">2020 </w:t>
      </w:r>
      <w:r>
        <w:rPr>
          <w:rFonts w:hint="eastAsia" w:ascii="方正仿宋_GBK" w:hAnsi="方正仿宋_GBK" w:eastAsia="方正仿宋_GBK" w:cs="方正仿宋_GBK"/>
          <w:i w:val="0"/>
          <w:iCs w:val="0"/>
          <w:color w:val="000000" w:themeColor="text1"/>
          <w:sz w:val="28"/>
          <w:szCs w:val="28"/>
          <w:highlight w:val="none"/>
          <w:u w:val="single"/>
          <w14:textFill>
            <w14:solidFill>
              <w14:schemeClr w14:val="tx1"/>
            </w14:solidFill>
          </w14:textFill>
        </w:rPr>
        <w:t>年</w:t>
      </w:r>
      <w:r>
        <w:rPr>
          <w:rFonts w:hint="eastAsia" w:ascii="方正仿宋_GBK" w:hAnsi="方正仿宋_GBK" w:eastAsia="方正仿宋_GBK" w:cs="方正仿宋_GBK"/>
          <w:i w:val="0"/>
          <w:iCs w:val="0"/>
          <w:color w:val="000000" w:themeColor="text1"/>
          <w:sz w:val="28"/>
          <w:szCs w:val="28"/>
          <w:highlight w:val="none"/>
          <w:u w:val="single"/>
          <w:lang w:val="en-US" w:eastAsia="zh-CN"/>
          <w14:textFill>
            <w14:solidFill>
              <w14:schemeClr w14:val="tx1"/>
            </w14:solidFill>
          </w14:textFill>
        </w:rPr>
        <w:t xml:space="preserve"> 10</w:t>
      </w:r>
      <w:r>
        <w:rPr>
          <w:rFonts w:hint="eastAsia" w:ascii="方正仿宋_GBK" w:hAnsi="方正仿宋_GBK" w:eastAsia="方正仿宋_GBK" w:cs="方正仿宋_GBK"/>
          <w:i w:val="0"/>
          <w:iCs w:val="0"/>
          <w:color w:val="000000" w:themeColor="text1"/>
          <w:sz w:val="28"/>
          <w:szCs w:val="28"/>
          <w:highlight w:val="none"/>
          <w:u w:val="single"/>
          <w14:textFill>
            <w14:solidFill>
              <w14:schemeClr w14:val="tx1"/>
            </w14:solidFill>
          </w14:textFill>
        </w:rPr>
        <w:t>月</w:t>
      </w:r>
      <w:r>
        <w:rPr>
          <w:rFonts w:hint="eastAsia" w:ascii="方正仿宋_GBK" w:hAnsi="方正仿宋_GBK" w:eastAsia="方正仿宋_GBK" w:cs="方正仿宋_GBK"/>
          <w:i w:val="0"/>
          <w:iCs w:val="0"/>
          <w:color w:val="000000" w:themeColor="text1"/>
          <w:sz w:val="28"/>
          <w:szCs w:val="28"/>
          <w:highlight w:val="none"/>
          <w:u w:val="single"/>
          <w:lang w:val="en-US" w:eastAsia="zh-CN"/>
          <w14:textFill>
            <w14:solidFill>
              <w14:schemeClr w14:val="tx1"/>
            </w14:solidFill>
          </w14:textFill>
        </w:rPr>
        <w:t xml:space="preserve">15 </w:t>
      </w:r>
      <w:r>
        <w:rPr>
          <w:rFonts w:hint="eastAsia" w:ascii="方正仿宋_GBK" w:hAnsi="方正仿宋_GBK" w:eastAsia="方正仿宋_GBK" w:cs="方正仿宋_GBK"/>
          <w:i w:val="0"/>
          <w:iCs w:val="0"/>
          <w:color w:val="000000" w:themeColor="text1"/>
          <w:sz w:val="28"/>
          <w:szCs w:val="28"/>
          <w:highlight w:val="none"/>
          <w:u w:val="single"/>
          <w14:textFill>
            <w14:solidFill>
              <w14:schemeClr w14:val="tx1"/>
            </w14:solidFill>
          </w14:textFill>
        </w:rPr>
        <w:t>日</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由重庆机场集团有限公司机场</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航站楼管理部</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在重庆机场集团官方网站发布。</w:t>
      </w:r>
    </w:p>
    <w:p>
      <w:pPr>
        <w:pStyle w:val="8"/>
        <w:keepNext w:val="0"/>
        <w:keepLines w:val="0"/>
        <w:pageBreakBefore w:val="0"/>
        <w:kinsoku/>
        <w:wordWrap/>
        <w:overflowPunct/>
        <w:topLinePunct w:val="0"/>
        <w:bidi w:val="0"/>
        <w:spacing w:line="360" w:lineRule="auto"/>
        <w:ind w:firstLine="560" w:firstLineChars="200"/>
        <w:jc w:val="both"/>
        <w:outlineLvl w:val="1"/>
        <w:rPr>
          <w:rFonts w:hint="eastAsia" w:ascii="方正仿宋_GBK" w:hAnsi="方正仿宋_GBK" w:eastAsia="方正仿宋_GBK" w:cs="方正仿宋_GBK"/>
          <w:b/>
          <w:color w:val="000000" w:themeColor="text1"/>
          <w:kern w:val="0"/>
          <w:sz w:val="28"/>
          <w:szCs w:val="28"/>
          <w:highlight w:val="none"/>
          <w:lang w:val="en-US" w:eastAsia="zh-CN" w:bidi="ar-SA"/>
          <w14:textFill>
            <w14:solidFill>
              <w14:schemeClr w14:val="tx1"/>
            </w14:solidFill>
          </w14:textFill>
        </w:rPr>
      </w:pPr>
      <w:bookmarkStart w:id="168" w:name="_Toc30708"/>
      <w:bookmarkStart w:id="169" w:name="_Toc27480"/>
      <w:bookmarkStart w:id="170" w:name="_Toc20881"/>
      <w:bookmarkStart w:id="171" w:name="_Toc2266"/>
      <w:bookmarkStart w:id="172" w:name="_Toc3781"/>
      <w:bookmarkStart w:id="173" w:name="_Toc25958"/>
      <w:bookmarkStart w:id="174" w:name="_Toc25527"/>
      <w:bookmarkStart w:id="175" w:name="_Toc5172"/>
      <w:bookmarkStart w:id="176" w:name="_Toc2324"/>
      <w:bookmarkStart w:id="177" w:name="_Toc23270"/>
      <w:bookmarkStart w:id="178" w:name="_Toc4468"/>
      <w:bookmarkStart w:id="179" w:name="_Toc5736"/>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五、</w:t>
      </w:r>
      <w:r>
        <w:rPr>
          <w:rFonts w:hint="eastAsia" w:ascii="方正仿宋_GBK" w:hAnsi="方正仿宋_GBK" w:eastAsia="方正仿宋_GBK" w:cs="方正仿宋_GBK"/>
          <w:b/>
          <w:color w:val="000000" w:themeColor="text1"/>
          <w:kern w:val="0"/>
          <w:sz w:val="28"/>
          <w:szCs w:val="28"/>
          <w:highlight w:val="none"/>
          <w:lang w:val="en-US" w:eastAsia="zh-CN" w:bidi="ar-SA"/>
          <w14:textFill>
            <w14:solidFill>
              <w14:schemeClr w14:val="tx1"/>
            </w14:solidFill>
          </w14:textFill>
        </w:rPr>
        <w:t>提出问题的截止时间及比选采购人澄清时间</w:t>
      </w:r>
      <w:bookmarkEnd w:id="168"/>
      <w:bookmarkEnd w:id="169"/>
      <w:bookmarkEnd w:id="170"/>
      <w:bookmarkEnd w:id="171"/>
      <w:bookmarkEnd w:id="172"/>
      <w:bookmarkEnd w:id="173"/>
      <w:bookmarkEnd w:id="174"/>
      <w:bookmarkEnd w:id="175"/>
      <w:bookmarkEnd w:id="176"/>
      <w:bookmarkEnd w:id="177"/>
      <w:bookmarkEnd w:id="178"/>
      <w:bookmarkEnd w:id="179"/>
    </w:p>
    <w:p>
      <w:pPr>
        <w:keepNext w:val="0"/>
        <w:keepLines w:val="0"/>
        <w:pageBreakBefore w:val="0"/>
        <w:kinsoku/>
        <w:wordWrap/>
        <w:overflowPunct/>
        <w:topLinePunct w:val="0"/>
        <w:bidi w:val="0"/>
        <w:adjustRightInd w:val="0"/>
        <w:snapToGrid w:val="0"/>
        <w:spacing w:line="360" w:lineRule="auto"/>
        <w:ind w:firstLine="560" w:firstLineChars="200"/>
        <w:jc w:val="both"/>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5.1</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比选响应人对比选采购文件如有疑问，须于</w:t>
      </w:r>
      <w:r>
        <w:rPr>
          <w:rFonts w:hint="eastAsia" w:ascii="方正仿宋_GBK" w:hAnsi="方正仿宋_GBK" w:eastAsia="方正仿宋_GBK" w:cs="方正仿宋_GBK"/>
          <w:color w:val="000000" w:themeColor="text1"/>
          <w:kern w:val="0"/>
          <w:sz w:val="28"/>
          <w:szCs w:val="28"/>
          <w:highlight w:val="none"/>
          <w:u w:val="single"/>
          <w:lang w:val="en-US" w:eastAsia="zh-CN"/>
          <w14:textFill>
            <w14:solidFill>
              <w14:schemeClr w14:val="tx1"/>
            </w14:solidFill>
          </w14:textFill>
        </w:rPr>
        <w:t>2020</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年</w:t>
      </w:r>
      <w:r>
        <w:rPr>
          <w:rFonts w:hint="eastAsia" w:ascii="方正仿宋_GBK" w:hAnsi="方正仿宋_GBK" w:eastAsia="方正仿宋_GBK" w:cs="方正仿宋_GBK"/>
          <w:color w:val="000000" w:themeColor="text1"/>
          <w:kern w:val="0"/>
          <w:sz w:val="28"/>
          <w:szCs w:val="28"/>
          <w:highlight w:val="none"/>
          <w:u w:val="single"/>
          <w:lang w:val="en-US" w:eastAsia="zh-CN"/>
          <w14:textFill>
            <w14:solidFill>
              <w14:schemeClr w14:val="tx1"/>
            </w14:solidFill>
          </w14:textFill>
        </w:rPr>
        <w:t>10</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月</w:t>
      </w:r>
      <w:r>
        <w:rPr>
          <w:rFonts w:hint="eastAsia" w:ascii="方正仿宋_GBK" w:hAnsi="方正仿宋_GBK" w:eastAsia="方正仿宋_GBK" w:cs="方正仿宋_GBK"/>
          <w:color w:val="000000" w:themeColor="text1"/>
          <w:kern w:val="0"/>
          <w:sz w:val="28"/>
          <w:szCs w:val="28"/>
          <w:highlight w:val="none"/>
          <w:u w:val="single"/>
          <w:lang w:val="en-US" w:eastAsia="zh-CN"/>
          <w14:textFill>
            <w14:solidFill>
              <w14:schemeClr w14:val="tx1"/>
            </w14:solidFill>
          </w14:textFill>
        </w:rPr>
        <w:t>16</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日</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17：</w:t>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fldChar w:fldCharType="begin"/>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instrText xml:space="preserve"> HYPERLINK "mailto:00前将疑问（原件需盖单位鲜章）以传真或电子邮件形式发至比选采购人传真号023-67153075或电子邮箱603300479@qq.com，并电话通知比选采购人。过期不再受理。比选采购人将答疑在重庆江北机场官网（www.cqa.cn）以公告形式发布，各比选响应人应当随时关注重庆江北机场官网（www.cqa.cn）所发布的相关答疑资料，各比选响应人不管下载与否都将被视为已知晓。由此产生的一切后果由比选响应人自负。5" </w:instrText>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fldChar w:fldCharType="separate"/>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00前将疑问（原件需盖单位鲜章）以传真或电子邮件形式发至比选采购人传真号023-67153075或电子邮箱603300479@qq.com，并电话通知比选采购人。过期不再受理。比选采购人将答疑在重庆江北机场官网（www.cqa.cn）以公告形式发布，各比选响应人应当随时关注重庆江北机场官网（www.cqa.cn）所发布的相关答疑资料，各比选响应人不管下载与否都将被视为已知晓。由此产生的一切后果由比选响应人自负。</w:t>
      </w:r>
    </w:p>
    <w:p>
      <w:pPr>
        <w:keepNext w:val="0"/>
        <w:keepLines w:val="0"/>
        <w:pageBreakBefore w:val="0"/>
        <w:kinsoku/>
        <w:wordWrap/>
        <w:overflowPunct/>
        <w:topLinePunct w:val="0"/>
        <w:bidi w:val="0"/>
        <w:adjustRightInd w:val="0"/>
        <w:snapToGrid w:val="0"/>
        <w:spacing w:line="360" w:lineRule="auto"/>
        <w:ind w:firstLine="560" w:firstLineChars="200"/>
        <w:jc w:val="both"/>
        <w:rPr>
          <w:rFonts w:hint="eastAsia"/>
          <w:color w:val="000000" w:themeColor="text1"/>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5</w:t>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fldChar w:fldCharType="end"/>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.2比选采购文件澄清、补遗的内容在</w:t>
      </w:r>
      <w:r>
        <w:rPr>
          <w:rFonts w:hint="eastAsia" w:ascii="方正仿宋_GBK" w:hAnsi="方正仿宋_GBK" w:eastAsia="方正仿宋_GBK" w:cs="方正仿宋_GBK"/>
          <w:color w:val="000000" w:themeColor="text1"/>
          <w:kern w:val="0"/>
          <w:sz w:val="28"/>
          <w:szCs w:val="28"/>
          <w:highlight w:val="none"/>
          <w:u w:val="single"/>
          <w:lang w:val="en-US" w:eastAsia="zh-CN"/>
          <w14:textFill>
            <w14:solidFill>
              <w14:schemeClr w14:val="tx1"/>
            </w14:solidFill>
          </w14:textFill>
        </w:rPr>
        <w:t xml:space="preserve"> 2020 年10月19日</w:t>
      </w: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 xml:space="preserve"> 17：00前在重庆江北机场官网（www.cqa.cn）以公告形式发布，各比选响应人应当随时关注重庆江北机场官网（www.cqa.cn）所发布的相关澄清、补遗资料，各比选响应人不管下载与否都将被视为已知晓。由此产生的一切后果由比选响应人自负。</w:t>
      </w:r>
    </w:p>
    <w:p>
      <w:pPr>
        <w:keepNext w:val="0"/>
        <w:keepLines w:val="0"/>
        <w:pageBreakBefore w:val="0"/>
        <w:kinsoku/>
        <w:wordWrap/>
        <w:overflowPunct/>
        <w:topLinePunct w:val="0"/>
        <w:bidi w:val="0"/>
        <w:snapToGrid w:val="0"/>
        <w:spacing w:line="360" w:lineRule="auto"/>
        <w:ind w:firstLine="560" w:firstLineChars="200"/>
        <w:jc w:val="both"/>
        <w:outlineLvl w:val="1"/>
        <w:rPr>
          <w:rFonts w:ascii="方正仿宋_GBK" w:hAnsi="方正仿宋_GBK" w:eastAsia="方正仿宋_GBK" w:cs="方正仿宋_GBK"/>
          <w:color w:val="000000" w:themeColor="text1"/>
          <w:sz w:val="28"/>
          <w:szCs w:val="28"/>
          <w:highlight w:val="none"/>
          <w14:textFill>
            <w14:solidFill>
              <w14:schemeClr w14:val="tx1"/>
            </w14:solidFill>
          </w14:textFill>
        </w:rPr>
      </w:pPr>
      <w:bookmarkStart w:id="180" w:name="_Toc8224"/>
      <w:bookmarkStart w:id="181" w:name="_Toc28612"/>
      <w:bookmarkStart w:id="182" w:name="_Toc11842"/>
      <w:bookmarkStart w:id="183" w:name="_Toc3632"/>
      <w:bookmarkStart w:id="184" w:name="_Toc1048"/>
      <w:bookmarkStart w:id="185" w:name="_Toc3696"/>
      <w:bookmarkStart w:id="186" w:name="_Toc16795"/>
      <w:bookmarkStart w:id="187" w:name="_Toc12157"/>
      <w:bookmarkStart w:id="188" w:name="_Toc17006"/>
      <w:bookmarkStart w:id="189" w:name="_Toc12845"/>
      <w:bookmarkStart w:id="190" w:name="_Toc32388"/>
      <w:bookmarkStart w:id="191" w:name="_Toc25678"/>
      <w:r>
        <w:rPr>
          <w:rFonts w:hint="eastAsia" w:ascii="方正仿宋_GBK" w:hAnsi="方正仿宋_GBK" w:eastAsia="方正仿宋_GBK" w:cs="方正仿宋_GBK"/>
          <w:b/>
          <w:color w:val="000000" w:themeColor="text1"/>
          <w:kern w:val="0"/>
          <w:sz w:val="28"/>
          <w:szCs w:val="28"/>
          <w:highlight w:val="none"/>
          <w:lang w:eastAsia="zh-CN"/>
          <w14:textFill>
            <w14:solidFill>
              <w14:schemeClr w14:val="tx1"/>
            </w14:solidFill>
          </w14:textFill>
        </w:rPr>
        <w:t>六</w:t>
      </w:r>
      <w:r>
        <w:rPr>
          <w:rFonts w:hint="eastAsia" w:ascii="方正仿宋_GBK" w:hAnsi="方正仿宋_GBK" w:eastAsia="方正仿宋_GBK" w:cs="方正仿宋_GBK"/>
          <w:b/>
          <w:color w:val="000000" w:themeColor="text1"/>
          <w:kern w:val="0"/>
          <w:sz w:val="28"/>
          <w:szCs w:val="28"/>
          <w:highlight w:val="none"/>
          <w14:textFill>
            <w14:solidFill>
              <w14:schemeClr w14:val="tx1"/>
            </w14:solidFill>
          </w14:textFill>
        </w:rPr>
        <w:t>、项目比选响应保证金及履约保证金</w:t>
      </w:r>
      <w:bookmarkEnd w:id="180"/>
      <w:bookmarkEnd w:id="181"/>
      <w:bookmarkEnd w:id="182"/>
      <w:bookmarkEnd w:id="183"/>
      <w:bookmarkEnd w:id="184"/>
      <w:bookmarkEnd w:id="185"/>
      <w:bookmarkEnd w:id="186"/>
      <w:bookmarkEnd w:id="187"/>
      <w:bookmarkEnd w:id="188"/>
      <w:bookmarkEnd w:id="189"/>
      <w:bookmarkEnd w:id="190"/>
      <w:bookmarkEnd w:id="191"/>
    </w:p>
    <w:p>
      <w:pPr>
        <w:keepNext w:val="0"/>
        <w:keepLines w:val="0"/>
        <w:pageBreakBefore w:val="0"/>
        <w:kinsoku/>
        <w:wordWrap/>
        <w:overflowPunct/>
        <w:topLinePunct w:val="0"/>
        <w:bidi w:val="0"/>
        <w:adjustRightInd w:val="0"/>
        <w:snapToGrid w:val="0"/>
        <w:spacing w:line="360" w:lineRule="auto"/>
        <w:ind w:firstLine="560" w:firstLineChars="200"/>
        <w:jc w:val="both"/>
        <w:rPr>
          <w:rFonts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6</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.1项目比选响应保证金：金额为人民币</w:t>
      </w:r>
      <w:r>
        <w:rPr>
          <w:rFonts w:hint="eastAsia" w:ascii="方正仿宋_GBK" w:hAnsi="方正仿宋_GBK" w:eastAsia="方正仿宋_GBK" w:cs="方正仿宋_GBK"/>
          <w:color w:val="000000" w:themeColor="text1"/>
          <w:kern w:val="0"/>
          <w:sz w:val="28"/>
          <w:szCs w:val="28"/>
          <w:highlight w:val="none"/>
          <w:u w:val="single"/>
          <w:lang w:val="en-US" w:eastAsia="zh-CN"/>
          <w14:textFill>
            <w14:solidFill>
              <w14:schemeClr w14:val="tx1"/>
            </w14:solidFill>
          </w14:textFill>
        </w:rPr>
        <w:t xml:space="preserve"> 300 </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元整</w:t>
      </w:r>
      <w:r>
        <w:rPr>
          <w:rFonts w:hint="eastAsia" w:ascii="方正仿宋_GBK" w:hAnsi="方正仿宋_GBK" w:eastAsia="方正仿宋_GBK" w:cs="方正仿宋_GBK"/>
          <w:color w:val="000000" w:themeColor="text1"/>
          <w:kern w:val="0"/>
          <w:sz w:val="28"/>
          <w:szCs w:val="28"/>
          <w:highlight w:val="none"/>
          <w:u w:val="single"/>
          <w:lang w:val="en-US" w:eastAsia="zh-CN"/>
          <w14:textFill>
            <w14:solidFill>
              <w14:schemeClr w14:val="tx1"/>
            </w14:solidFill>
          </w14:textFill>
        </w:rPr>
        <w:t>(大写金额人民币：叁佰元整）</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w:t>
      </w:r>
    </w:p>
    <w:p>
      <w:pPr>
        <w:keepNext w:val="0"/>
        <w:keepLines w:val="0"/>
        <w:pageBreakBefore w:val="0"/>
        <w:kinsoku/>
        <w:wordWrap/>
        <w:overflowPunct/>
        <w:topLinePunct w:val="0"/>
        <w:bidi w:val="0"/>
        <w:adjustRightInd w:val="0"/>
        <w:snapToGrid w:val="0"/>
        <w:spacing w:line="360" w:lineRule="auto"/>
        <w:ind w:firstLine="560" w:firstLineChars="200"/>
        <w:jc w:val="both"/>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6</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1.1提交方式：比选响应人企业基本账户银行转账。比选响应人提交比选响应保证金后应到采购人财务部（重庆市渝北区机场东二路19号重庆机场集团有限公司办公楼5楼）换取保证金收据，并将保证金收据复印件装入比选响应文件中。</w:t>
      </w:r>
    </w:p>
    <w:p>
      <w:pPr>
        <w:keepNext w:val="0"/>
        <w:keepLines w:val="0"/>
        <w:pageBreakBefore w:val="0"/>
        <w:kinsoku/>
        <w:wordWrap/>
        <w:overflowPunct/>
        <w:topLinePunct w:val="0"/>
        <w:bidi w:val="0"/>
        <w:adjustRightInd w:val="0"/>
        <w:snapToGrid w:val="0"/>
        <w:spacing w:line="360" w:lineRule="auto"/>
        <w:ind w:firstLine="560" w:firstLineChars="200"/>
        <w:jc w:val="both"/>
        <w:rPr>
          <w:rFonts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开户名：重庆机场集团有限公司</w:t>
      </w:r>
    </w:p>
    <w:p>
      <w:pPr>
        <w:keepNext w:val="0"/>
        <w:keepLines w:val="0"/>
        <w:pageBreakBefore w:val="0"/>
        <w:kinsoku/>
        <w:wordWrap/>
        <w:overflowPunct/>
        <w:topLinePunct w:val="0"/>
        <w:bidi w:val="0"/>
        <w:adjustRightInd w:val="0"/>
        <w:snapToGrid w:val="0"/>
        <w:spacing w:line="360" w:lineRule="auto"/>
        <w:ind w:firstLine="560" w:firstLineChars="200"/>
        <w:jc w:val="both"/>
        <w:rPr>
          <w:rFonts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开户银行：建设银行渝北支行机场分理处</w:t>
      </w:r>
    </w:p>
    <w:p>
      <w:pPr>
        <w:keepNext w:val="0"/>
        <w:keepLines w:val="0"/>
        <w:pageBreakBefore w:val="0"/>
        <w:kinsoku/>
        <w:wordWrap/>
        <w:overflowPunct/>
        <w:topLinePunct w:val="0"/>
        <w:bidi w:val="0"/>
        <w:adjustRightInd w:val="0"/>
        <w:snapToGrid w:val="0"/>
        <w:spacing w:line="360" w:lineRule="auto"/>
        <w:ind w:firstLine="560" w:firstLineChars="200"/>
        <w:jc w:val="both"/>
        <w:rPr>
          <w:rFonts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账号：5000 1083 8000 5000 0447</w:t>
      </w:r>
    </w:p>
    <w:p>
      <w:pPr>
        <w:keepNext w:val="0"/>
        <w:keepLines w:val="0"/>
        <w:pageBreakBefore w:val="0"/>
        <w:kinsoku/>
        <w:wordWrap/>
        <w:overflowPunct/>
        <w:topLinePunct w:val="0"/>
        <w:bidi w:val="0"/>
        <w:adjustRightInd w:val="0"/>
        <w:snapToGrid w:val="0"/>
        <w:spacing w:line="360" w:lineRule="auto"/>
        <w:ind w:firstLine="560" w:firstLineChars="200"/>
        <w:jc w:val="both"/>
        <w:rPr>
          <w:rFonts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注意：比选响应人递交比选响应文件时应出示采购人财务部开具的项目比选保证金收据原件，否则，采购人将拒收比选响应文件。</w:t>
      </w:r>
    </w:p>
    <w:p>
      <w:pPr>
        <w:keepNext w:val="0"/>
        <w:keepLines w:val="0"/>
        <w:pageBreakBefore w:val="0"/>
        <w:kinsoku/>
        <w:wordWrap/>
        <w:overflowPunct/>
        <w:topLinePunct w:val="0"/>
        <w:bidi w:val="0"/>
        <w:adjustRightInd w:val="0"/>
        <w:snapToGrid w:val="0"/>
        <w:spacing w:line="360" w:lineRule="auto"/>
        <w:ind w:firstLine="560" w:firstLineChars="200"/>
        <w:jc w:val="both"/>
        <w:rPr>
          <w:rFonts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6</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.1.2提交时间：比选开始前</w:t>
      </w:r>
    </w:p>
    <w:p>
      <w:pPr>
        <w:keepNext w:val="0"/>
        <w:keepLines w:val="0"/>
        <w:pageBreakBefore w:val="0"/>
        <w:kinsoku/>
        <w:wordWrap/>
        <w:overflowPunct/>
        <w:topLinePunct w:val="0"/>
        <w:bidi w:val="0"/>
        <w:adjustRightInd w:val="0"/>
        <w:snapToGrid w:val="0"/>
        <w:spacing w:line="360" w:lineRule="auto"/>
        <w:ind w:left="1" w:firstLine="560" w:firstLineChars="200"/>
        <w:jc w:val="both"/>
        <w:rPr>
          <w:rFonts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lang w:val="en-US" w:eastAsia="zh-CN"/>
          <w14:textFill>
            <w14:solidFill>
              <w14:schemeClr w14:val="tx1"/>
            </w14:solidFill>
          </w14:textFill>
        </w:rPr>
        <w:t>6</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.1.3项目比选响应保证金的退还：成交候选人以外的项目比选响应保证金在成交结果公示期结束且无异议后，比选响应单位开具收据并加盖比选响应单位财务专用章，附比选响应单位账户信息一并递交我司</w:t>
      </w:r>
      <w:r>
        <w:rPr>
          <w:rFonts w:hint="eastAsia" w:ascii="方正仿宋_GBK" w:hAnsi="方正仿宋_GBK" w:eastAsia="方正仿宋_GBK" w:cs="方正仿宋_GBK"/>
          <w:color w:val="000000" w:themeColor="text1"/>
          <w:kern w:val="0"/>
          <w:sz w:val="28"/>
          <w:szCs w:val="28"/>
          <w:highlight w:val="none"/>
          <w:lang w:eastAsia="zh-CN"/>
          <w14:textFill>
            <w14:solidFill>
              <w14:schemeClr w14:val="tx1"/>
            </w14:solidFill>
          </w14:textFill>
        </w:rPr>
        <w:t>航站楼管理部</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，我司凭借该收据根据相关规定在20个工作日内将项目比选响应保证金以银行转账方式</w:t>
      </w:r>
      <w:r>
        <w:rPr>
          <w:rFonts w:hint="eastAsia" w:ascii="方正仿宋_GBK" w:hAnsi="方正仿宋_GBK" w:eastAsia="方正仿宋_GBK" w:cs="方正仿宋_GBK"/>
          <w:color w:val="000000" w:themeColor="text1"/>
          <w:kern w:val="0"/>
          <w:sz w:val="28"/>
          <w:szCs w:val="28"/>
          <w:highlight w:val="none"/>
          <w:lang w:eastAsia="zh-CN"/>
          <w14:textFill>
            <w14:solidFill>
              <w14:schemeClr w14:val="tx1"/>
            </w14:solidFill>
          </w14:textFill>
        </w:rPr>
        <w:t>或银行承兑汇票的方式</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退还至比选响应人，该项目比选响应保证金递交期间不计利息。</w:t>
      </w:r>
      <w:r>
        <w:rPr>
          <w:rFonts w:hint="eastAsia" w:ascii="方正仿宋_GBK" w:hAnsi="方正仿宋_GBK" w:eastAsia="方正仿宋_GBK" w:cs="方正仿宋_GBK"/>
          <w:color w:val="000000" w:themeColor="text1"/>
          <w:sz w:val="28"/>
          <w:highlight w:val="none"/>
          <w14:textFill>
            <w14:solidFill>
              <w14:schemeClr w14:val="tx1"/>
            </w14:solidFill>
          </w14:textFill>
        </w:rPr>
        <w:t>成交的</w:t>
      </w:r>
      <w:r>
        <w:rPr>
          <w:rFonts w:hint="eastAsia" w:ascii="方正仿宋_GBK" w:hAnsi="方正仿宋_GBK" w:eastAsia="方正仿宋_GBK" w:cs="方正仿宋_GBK"/>
          <w:color w:val="000000" w:themeColor="text1"/>
          <w:sz w:val="28"/>
          <w:highlight w:val="none"/>
          <w:lang w:eastAsia="zh-CN"/>
          <w14:textFill>
            <w14:solidFill>
              <w14:schemeClr w14:val="tx1"/>
            </w14:solidFill>
          </w14:textFill>
        </w:rPr>
        <w:t>比选响应人</w:t>
      </w:r>
      <w:r>
        <w:rPr>
          <w:rFonts w:hint="eastAsia" w:ascii="方正仿宋_GBK" w:hAnsi="方正仿宋_GBK" w:eastAsia="方正仿宋_GBK" w:cs="方正仿宋_GBK"/>
          <w:color w:val="000000" w:themeColor="text1"/>
          <w:sz w:val="28"/>
          <w:highlight w:val="none"/>
          <w14:textFill>
            <w14:solidFill>
              <w14:schemeClr w14:val="tx1"/>
            </w14:solidFill>
          </w14:textFill>
        </w:rPr>
        <w:t>交纳的比选响应保证金将转为</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履约保证金。</w:t>
      </w:r>
    </w:p>
    <w:p>
      <w:pPr>
        <w:keepNext w:val="0"/>
        <w:keepLines w:val="0"/>
        <w:pageBreakBefore w:val="0"/>
        <w:kinsoku/>
        <w:wordWrap/>
        <w:overflowPunct/>
        <w:topLinePunct w:val="0"/>
        <w:bidi w:val="0"/>
        <w:adjustRightInd w:val="0"/>
        <w:snapToGrid w:val="0"/>
        <w:spacing w:line="360" w:lineRule="auto"/>
        <w:ind w:left="1" w:firstLine="560" w:firstLineChars="200"/>
        <w:jc w:val="both"/>
        <w:rPr>
          <w:rFonts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6</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.2履约保证金为合同总价款的</w:t>
      </w:r>
      <w:r>
        <w:rPr>
          <w:rFonts w:hint="eastAsia" w:ascii="方正仿宋_GBK" w:hAnsi="方正仿宋_GBK" w:eastAsia="方正仿宋_GBK" w:cs="方正仿宋_GBK"/>
          <w:color w:val="000000" w:themeColor="text1"/>
          <w:sz w:val="28"/>
          <w:szCs w:val="28"/>
          <w:highlight w:val="none"/>
          <w:u w:val="single"/>
          <w:lang w:val="en-US" w:eastAsia="zh-CN"/>
          <w14:textFill>
            <w14:solidFill>
              <w14:schemeClr w14:val="tx1"/>
            </w14:solidFill>
          </w14:textFill>
        </w:rPr>
        <w:t xml:space="preserve"> 5% </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比选响应人</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在收到成交通知书</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后</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10</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个工作日</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内缴纳，在项目验收合格后</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以银行转账方式或银行承兑汇票的方式</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无息退还。</w:t>
      </w:r>
    </w:p>
    <w:p>
      <w:pPr>
        <w:keepNext w:val="0"/>
        <w:keepLines w:val="0"/>
        <w:pageBreakBefore w:val="0"/>
        <w:kinsoku/>
        <w:wordWrap/>
        <w:overflowPunct/>
        <w:topLinePunct w:val="0"/>
        <w:bidi w:val="0"/>
        <w:adjustRightInd w:val="0"/>
        <w:snapToGrid w:val="0"/>
        <w:spacing w:line="360" w:lineRule="auto"/>
        <w:ind w:firstLine="560" w:firstLineChars="200"/>
        <w:jc w:val="both"/>
        <w:outlineLvl w:val="1"/>
        <w:rPr>
          <w:rFonts w:ascii="方正仿宋_GBK" w:hAnsi="方正仿宋_GBK" w:eastAsia="方正仿宋_GBK" w:cs="方正仿宋_GBK"/>
          <w:b/>
          <w:color w:val="000000" w:themeColor="text1"/>
          <w:sz w:val="28"/>
          <w:szCs w:val="28"/>
          <w:highlight w:val="none"/>
          <w14:textFill>
            <w14:solidFill>
              <w14:schemeClr w14:val="tx1"/>
            </w14:solidFill>
          </w14:textFill>
        </w:rPr>
      </w:pPr>
      <w:bookmarkStart w:id="192" w:name="_Toc25469"/>
      <w:bookmarkStart w:id="193" w:name="_Toc10550"/>
      <w:bookmarkStart w:id="194" w:name="_Toc13716"/>
      <w:bookmarkStart w:id="195" w:name="_Toc13807"/>
      <w:bookmarkStart w:id="196" w:name="_Toc6689"/>
      <w:bookmarkStart w:id="197" w:name="_Toc18184"/>
      <w:bookmarkStart w:id="198" w:name="_Toc32626"/>
      <w:bookmarkStart w:id="199" w:name="_Toc5948"/>
      <w:bookmarkStart w:id="200" w:name="_Toc21106"/>
      <w:bookmarkStart w:id="201" w:name="_Toc31618"/>
      <w:bookmarkStart w:id="202" w:name="_Toc3368"/>
      <w:bookmarkStart w:id="203" w:name="_Toc29618"/>
      <w:r>
        <w:rPr>
          <w:rFonts w:hint="eastAsia" w:ascii="方正仿宋_GBK" w:hAnsi="方正仿宋_GBK" w:eastAsia="方正仿宋_GBK" w:cs="方正仿宋_GBK"/>
          <w:b/>
          <w:color w:val="000000" w:themeColor="text1"/>
          <w:kern w:val="0"/>
          <w:sz w:val="28"/>
          <w:szCs w:val="28"/>
          <w:highlight w:val="none"/>
          <w:lang w:eastAsia="zh-CN"/>
          <w14:textFill>
            <w14:solidFill>
              <w14:schemeClr w14:val="tx1"/>
            </w14:solidFill>
          </w14:textFill>
        </w:rPr>
        <w:t>七</w:t>
      </w:r>
      <w:r>
        <w:rPr>
          <w:rFonts w:hint="eastAsia" w:ascii="方正仿宋_GBK" w:hAnsi="方正仿宋_GBK" w:eastAsia="方正仿宋_GBK" w:cs="方正仿宋_GBK"/>
          <w:b/>
          <w:color w:val="000000" w:themeColor="text1"/>
          <w:kern w:val="0"/>
          <w:sz w:val="28"/>
          <w:szCs w:val="28"/>
          <w:highlight w:val="none"/>
          <w14:textFill>
            <w14:solidFill>
              <w14:schemeClr w14:val="tx1"/>
            </w14:solidFill>
          </w14:textFill>
        </w:rPr>
        <w:t>、</w:t>
      </w:r>
      <w:r>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t>支付方式</w:t>
      </w:r>
      <w:bookmarkEnd w:id="192"/>
      <w:bookmarkEnd w:id="193"/>
      <w:bookmarkEnd w:id="194"/>
      <w:bookmarkEnd w:id="195"/>
      <w:bookmarkEnd w:id="196"/>
      <w:bookmarkEnd w:id="197"/>
      <w:bookmarkEnd w:id="198"/>
      <w:bookmarkEnd w:id="199"/>
      <w:bookmarkEnd w:id="200"/>
      <w:bookmarkEnd w:id="201"/>
      <w:bookmarkEnd w:id="202"/>
      <w:bookmarkEnd w:id="203"/>
    </w:p>
    <w:p>
      <w:pPr>
        <w:keepNext w:val="0"/>
        <w:keepLines w:val="0"/>
        <w:pageBreakBefore w:val="0"/>
        <w:kinsoku/>
        <w:wordWrap/>
        <w:overflowPunct/>
        <w:topLinePunct w:val="0"/>
        <w:bidi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u w:val="singl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u w:val="single"/>
          <w:lang w:val="en-US" w:eastAsia="zh-CN"/>
          <w14:textFill>
            <w14:solidFill>
              <w14:schemeClr w14:val="tx1"/>
            </w14:solidFill>
          </w14:textFill>
        </w:rPr>
        <w:t>项目验收合格并收到乙方开具的增值税发票后，以银行转账方式或银行承兑汇票的方式支付95%的项目款。质保期结束且无质量问题后，以银行转账方式或银行承兑汇票的方式支付剩下5%的项目款。</w:t>
      </w:r>
    </w:p>
    <w:p>
      <w:pPr>
        <w:keepNext w:val="0"/>
        <w:keepLines w:val="0"/>
        <w:pageBreakBefore w:val="0"/>
        <w:kinsoku/>
        <w:wordWrap/>
        <w:overflowPunct/>
        <w:topLinePunct w:val="0"/>
        <w:bidi w:val="0"/>
        <w:spacing w:line="360" w:lineRule="auto"/>
        <w:ind w:firstLine="560" w:firstLineChars="200"/>
        <w:jc w:val="both"/>
        <w:rPr>
          <w:rFonts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若乙方开具增值税专用发票，则甲方支付不含增值税合同金额和税额的总金额；若乙方开具增值税普通发票，则甲方仅支付不含增值税合同金额。</w:t>
      </w:r>
    </w:p>
    <w:p>
      <w:pPr>
        <w:keepNext w:val="0"/>
        <w:keepLines w:val="0"/>
        <w:pageBreakBefore w:val="0"/>
        <w:kinsoku/>
        <w:wordWrap/>
        <w:overflowPunct/>
        <w:topLinePunct w:val="0"/>
        <w:bidi w:val="0"/>
        <w:spacing w:line="360" w:lineRule="auto"/>
        <w:ind w:firstLine="560" w:firstLineChars="200"/>
        <w:jc w:val="both"/>
        <w:outlineLvl w:val="1"/>
        <w:rPr>
          <w:rFonts w:ascii="方正仿宋_GBK" w:hAnsi="方正仿宋_GBK" w:eastAsia="方正仿宋_GBK" w:cs="方正仿宋_GBK"/>
          <w:b/>
          <w:color w:val="000000" w:themeColor="text1"/>
          <w:sz w:val="28"/>
          <w:szCs w:val="28"/>
          <w:highlight w:val="none"/>
          <w14:textFill>
            <w14:solidFill>
              <w14:schemeClr w14:val="tx1"/>
            </w14:solidFill>
          </w14:textFill>
        </w:rPr>
      </w:pPr>
      <w:bookmarkStart w:id="204" w:name="_Toc21898"/>
      <w:bookmarkStart w:id="205" w:name="_Toc745"/>
      <w:bookmarkStart w:id="206" w:name="_Toc24783"/>
      <w:bookmarkStart w:id="207" w:name="_Toc23981"/>
      <w:bookmarkStart w:id="208" w:name="_Toc2540"/>
      <w:bookmarkStart w:id="209" w:name="_Toc435"/>
      <w:bookmarkStart w:id="210" w:name="_Toc30551"/>
      <w:bookmarkStart w:id="211" w:name="_Toc29203"/>
      <w:bookmarkStart w:id="212" w:name="_Toc10189"/>
      <w:bookmarkStart w:id="213" w:name="_Toc11699"/>
      <w:bookmarkStart w:id="214" w:name="_Toc179"/>
      <w:bookmarkStart w:id="215" w:name="_Toc25585"/>
      <w:r>
        <w:rPr>
          <w:rFonts w:hint="eastAsia" w:ascii="方正仿宋_GBK" w:hAnsi="方正仿宋_GBK" w:eastAsia="方正仿宋_GBK" w:cs="方正仿宋_GBK"/>
          <w:b/>
          <w:color w:val="000000" w:themeColor="text1"/>
          <w:sz w:val="28"/>
          <w:szCs w:val="28"/>
          <w:highlight w:val="none"/>
          <w:lang w:eastAsia="zh-CN"/>
          <w14:textFill>
            <w14:solidFill>
              <w14:schemeClr w14:val="tx1"/>
            </w14:solidFill>
          </w14:textFill>
        </w:rPr>
        <w:t>八</w:t>
      </w:r>
      <w:r>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t>、工期/到货时间</w:t>
      </w:r>
      <w:bookmarkEnd w:id="204"/>
      <w:bookmarkEnd w:id="205"/>
      <w:bookmarkEnd w:id="206"/>
      <w:bookmarkEnd w:id="207"/>
      <w:bookmarkEnd w:id="208"/>
      <w:bookmarkEnd w:id="209"/>
      <w:bookmarkEnd w:id="210"/>
      <w:bookmarkEnd w:id="211"/>
      <w:bookmarkEnd w:id="212"/>
      <w:bookmarkEnd w:id="213"/>
      <w:bookmarkEnd w:id="214"/>
      <w:bookmarkEnd w:id="215"/>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2"/>
          <w:sz w:val="28"/>
          <w:szCs w:val="28"/>
          <w:highlight w:val="none"/>
          <w:lang w:val="en-US" w:eastAsia="zh-CN" w:bidi="ar-SA"/>
          <w14:textFill>
            <w14:solidFill>
              <w14:schemeClr w14:val="tx1"/>
            </w14:solidFill>
          </w14:textFill>
        </w:rPr>
        <w:t>本项目工期为：自合同签订生效后30个日历日内。为保证乙方能按期完工，自合同签订生效后5个工作日内，甲方在重庆江北国际机场T3A航站楼内将需加工的防滑地垫移交给乙方，双方共同确认地垫数量、质量及品牌无误后，现场交接。</w:t>
      </w:r>
    </w:p>
    <w:p>
      <w:pPr>
        <w:keepNext w:val="0"/>
        <w:keepLines w:val="0"/>
        <w:pageBreakBefore w:val="0"/>
        <w:numPr>
          <w:ilvl w:val="0"/>
          <w:numId w:val="0"/>
        </w:numPr>
        <w:kinsoku/>
        <w:wordWrap/>
        <w:overflowPunct/>
        <w:topLinePunct w:val="0"/>
        <w:bidi w:val="0"/>
        <w:spacing w:line="360" w:lineRule="auto"/>
        <w:ind w:firstLine="560" w:firstLineChars="200"/>
        <w:jc w:val="both"/>
        <w:outlineLvl w:val="1"/>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pPr>
      <w:bookmarkStart w:id="216" w:name="_Toc26423"/>
      <w:bookmarkStart w:id="217" w:name="_Toc2075"/>
      <w:bookmarkStart w:id="218" w:name="_Toc2307"/>
      <w:bookmarkStart w:id="219" w:name="_Toc15114"/>
      <w:bookmarkStart w:id="220" w:name="_Toc27454"/>
      <w:bookmarkStart w:id="221" w:name="_Toc10936"/>
      <w:bookmarkStart w:id="222" w:name="_Toc16655"/>
      <w:bookmarkStart w:id="223" w:name="_Toc11961"/>
      <w:bookmarkStart w:id="224" w:name="_Toc14375"/>
      <w:bookmarkStart w:id="225" w:name="_Toc14724"/>
      <w:bookmarkStart w:id="226" w:name="_Toc9440"/>
      <w:bookmarkStart w:id="227" w:name="_Toc1216"/>
      <w:r>
        <w:rPr>
          <w:rFonts w:hint="eastAsia" w:ascii="方正仿宋_GBK" w:hAnsi="方正仿宋_GBK" w:eastAsia="方正仿宋_GBK" w:cs="方正仿宋_GBK"/>
          <w:b/>
          <w:color w:val="000000" w:themeColor="text1"/>
          <w:sz w:val="28"/>
          <w:szCs w:val="28"/>
          <w:highlight w:val="none"/>
          <w:lang w:eastAsia="zh-CN"/>
          <w14:textFill>
            <w14:solidFill>
              <w14:schemeClr w14:val="tx1"/>
            </w14:solidFill>
          </w14:textFill>
        </w:rPr>
        <w:t>九、</w:t>
      </w:r>
      <w:r>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t>质保期或服务期</w:t>
      </w:r>
      <w:bookmarkEnd w:id="216"/>
      <w:bookmarkEnd w:id="217"/>
      <w:bookmarkEnd w:id="218"/>
      <w:bookmarkEnd w:id="219"/>
      <w:bookmarkEnd w:id="220"/>
      <w:bookmarkEnd w:id="221"/>
      <w:bookmarkEnd w:id="222"/>
      <w:bookmarkEnd w:id="223"/>
      <w:bookmarkEnd w:id="224"/>
      <w:bookmarkEnd w:id="225"/>
      <w:bookmarkEnd w:id="226"/>
      <w:bookmarkEnd w:id="227"/>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裁剪后的防滑地垫边缘12个月内非人为因素损坏，乙方须免费提供维保服务。</w:t>
      </w:r>
    </w:p>
    <w:p>
      <w:pPr>
        <w:keepNext w:val="0"/>
        <w:keepLines w:val="0"/>
        <w:pageBreakBefore w:val="0"/>
        <w:widowControl/>
        <w:kinsoku/>
        <w:wordWrap/>
        <w:overflowPunct/>
        <w:topLinePunct w:val="0"/>
        <w:bidi w:val="0"/>
        <w:adjustRightInd w:val="0"/>
        <w:snapToGrid w:val="0"/>
        <w:spacing w:line="360" w:lineRule="auto"/>
        <w:ind w:firstLine="560" w:firstLineChars="200"/>
        <w:jc w:val="both"/>
        <w:textAlignment w:val="bottom"/>
        <w:outlineLvl w:val="1"/>
        <w:rPr>
          <w:rFonts w:ascii="方正仿宋_GBK" w:hAnsi="方正仿宋_GBK" w:eastAsia="方正仿宋_GBK" w:cs="方正仿宋_GBK"/>
          <w:b/>
          <w:color w:val="000000" w:themeColor="text1"/>
          <w:sz w:val="28"/>
          <w:szCs w:val="28"/>
          <w:highlight w:val="none"/>
          <w14:textFill>
            <w14:solidFill>
              <w14:schemeClr w14:val="tx1"/>
            </w14:solidFill>
          </w14:textFill>
        </w:rPr>
      </w:pPr>
      <w:bookmarkStart w:id="228" w:name="_Toc306"/>
      <w:bookmarkStart w:id="229" w:name="_Toc27172"/>
      <w:bookmarkStart w:id="230" w:name="_Toc419"/>
      <w:bookmarkStart w:id="231" w:name="_Toc12058"/>
      <w:bookmarkStart w:id="232" w:name="_Toc15961"/>
      <w:bookmarkStart w:id="233" w:name="_Toc8299"/>
      <w:bookmarkStart w:id="234" w:name="_Toc16672"/>
      <w:bookmarkStart w:id="235" w:name="_Toc21916"/>
      <w:bookmarkStart w:id="236" w:name="_Toc18038"/>
      <w:bookmarkStart w:id="237" w:name="_Toc2068"/>
      <w:bookmarkStart w:id="238" w:name="_Toc25690"/>
      <w:bookmarkStart w:id="239" w:name="_Toc23825"/>
      <w:r>
        <w:rPr>
          <w:rFonts w:hint="eastAsia" w:ascii="方正仿宋_GBK" w:hAnsi="方正仿宋_GBK" w:eastAsia="方正仿宋_GBK" w:cs="方正仿宋_GBK"/>
          <w:b/>
          <w:color w:val="000000" w:themeColor="text1"/>
          <w:sz w:val="28"/>
          <w:szCs w:val="28"/>
          <w:highlight w:val="none"/>
          <w:lang w:eastAsia="zh-CN"/>
          <w14:textFill>
            <w14:solidFill>
              <w14:schemeClr w14:val="tx1"/>
            </w14:solidFill>
          </w14:textFill>
        </w:rPr>
        <w:t>十</w:t>
      </w:r>
      <w:r>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t>、比选响应有效期</w:t>
      </w:r>
      <w:bookmarkEnd w:id="228"/>
      <w:bookmarkEnd w:id="229"/>
      <w:bookmarkEnd w:id="230"/>
      <w:bookmarkEnd w:id="231"/>
      <w:bookmarkEnd w:id="232"/>
      <w:bookmarkEnd w:id="233"/>
      <w:bookmarkEnd w:id="234"/>
      <w:bookmarkEnd w:id="235"/>
      <w:bookmarkEnd w:id="236"/>
      <w:bookmarkEnd w:id="237"/>
      <w:bookmarkEnd w:id="238"/>
      <w:bookmarkEnd w:id="239"/>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90</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个日历日</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（自比选响应人提交比选响应文件截止之日起计算）。</w:t>
      </w:r>
    </w:p>
    <w:p>
      <w:pPr>
        <w:keepNext w:val="0"/>
        <w:keepLines w:val="0"/>
        <w:pageBreakBefore w:val="0"/>
        <w:widowControl/>
        <w:kinsoku/>
        <w:wordWrap/>
        <w:overflowPunct/>
        <w:topLinePunct w:val="0"/>
        <w:bidi w:val="0"/>
        <w:adjustRightInd w:val="0"/>
        <w:snapToGrid w:val="0"/>
        <w:spacing w:line="360" w:lineRule="auto"/>
        <w:ind w:firstLine="560" w:firstLineChars="200"/>
        <w:jc w:val="both"/>
        <w:textAlignment w:val="bottom"/>
        <w:outlineLvl w:val="1"/>
        <w:rPr>
          <w:rFonts w:ascii="方正仿宋_GBK" w:hAnsi="方正仿宋_GBK" w:eastAsia="方正仿宋_GBK" w:cs="方正仿宋_GBK"/>
          <w:color w:val="000000" w:themeColor="text1"/>
          <w:sz w:val="28"/>
          <w:szCs w:val="28"/>
          <w:highlight w:val="none"/>
          <w14:textFill>
            <w14:solidFill>
              <w14:schemeClr w14:val="tx1"/>
            </w14:solidFill>
          </w14:textFill>
        </w:rPr>
      </w:pPr>
      <w:bookmarkStart w:id="240" w:name="_Toc11149"/>
      <w:bookmarkStart w:id="241" w:name="_Toc28474"/>
      <w:bookmarkStart w:id="242" w:name="_Toc21807"/>
      <w:bookmarkStart w:id="243" w:name="_Toc1107"/>
      <w:bookmarkStart w:id="244" w:name="_Toc15495"/>
      <w:bookmarkStart w:id="245" w:name="_Toc26498"/>
      <w:bookmarkStart w:id="246" w:name="_Toc28933"/>
      <w:bookmarkStart w:id="247" w:name="_Toc13991"/>
      <w:bookmarkStart w:id="248" w:name="_Toc16939"/>
      <w:bookmarkStart w:id="249" w:name="_Toc31435"/>
      <w:bookmarkStart w:id="250" w:name="_Toc26775"/>
      <w:bookmarkStart w:id="251" w:name="_Toc5441"/>
      <w:r>
        <w:rPr>
          <w:rFonts w:hint="eastAsia" w:ascii="方正仿宋_GBK" w:hAnsi="方正仿宋_GBK" w:eastAsia="方正仿宋_GBK" w:cs="方正仿宋_GBK"/>
          <w:b/>
          <w:color w:val="000000" w:themeColor="text1"/>
          <w:sz w:val="28"/>
          <w:szCs w:val="28"/>
          <w:highlight w:val="none"/>
          <w:lang w:eastAsia="zh-CN"/>
          <w14:textFill>
            <w14:solidFill>
              <w14:schemeClr w14:val="tx1"/>
            </w14:solidFill>
          </w14:textFill>
        </w:rPr>
        <w:t>十一</w:t>
      </w:r>
      <w:r>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t>、比选响应</w:t>
      </w:r>
      <w:r>
        <w:rPr>
          <w:rFonts w:hint="eastAsia" w:ascii="方正仿宋_GBK" w:hAnsi="方正仿宋_GBK" w:eastAsia="方正仿宋_GBK" w:cs="方正仿宋_GBK"/>
          <w:b/>
          <w:color w:val="000000" w:themeColor="text1"/>
          <w:kern w:val="0"/>
          <w:sz w:val="28"/>
          <w:szCs w:val="28"/>
          <w:highlight w:val="none"/>
          <w14:textFill>
            <w14:solidFill>
              <w14:schemeClr w14:val="tx1"/>
            </w14:solidFill>
          </w14:textFill>
        </w:rPr>
        <w:t>文件的编制和提交</w:t>
      </w:r>
      <w:bookmarkEnd w:id="240"/>
      <w:bookmarkEnd w:id="241"/>
      <w:bookmarkEnd w:id="242"/>
      <w:bookmarkEnd w:id="243"/>
      <w:bookmarkEnd w:id="244"/>
      <w:bookmarkEnd w:id="245"/>
      <w:bookmarkEnd w:id="246"/>
      <w:bookmarkEnd w:id="247"/>
      <w:bookmarkEnd w:id="248"/>
      <w:bookmarkEnd w:id="249"/>
      <w:bookmarkEnd w:id="250"/>
      <w:bookmarkEnd w:id="251"/>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highlight w:val="none"/>
          <w:lang w:eastAsia="zh-CN"/>
          <w14:textFill>
            <w14:solidFill>
              <w14:schemeClr w14:val="tx1"/>
            </w14:solidFill>
          </w14:textFill>
        </w:rPr>
        <w:t>比选响应人</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应当按照</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比选</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采购文件的要求编制比选响应文件，比选响应文件应当对</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比选</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采购文件提出的要求和条件作出实质性应答。</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.2比选响应文件应用A4规格纸编制并装订成册，主要由以下几个部分组成：</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.2.1封面。</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.2.2加盖公章的报价函及声明（响应文件格式一）。</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3</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报价部分。比选响应人应按照</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比选</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采购文件要求（响应文件格式五</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：项目采购需求表/明细表</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）报出拟提供</w:t>
      </w:r>
      <w:r>
        <w:rPr>
          <w:rFonts w:hint="eastAsia" w:ascii="方正仿宋_GBK" w:hAnsi="方正仿宋_GBK" w:eastAsia="方正仿宋_GBK" w:cs="方正仿宋_GBK"/>
          <w:color w:val="000000" w:themeColor="text1"/>
          <w:sz w:val="28"/>
          <w:szCs w:val="28"/>
          <w:highlight w:val="none"/>
          <w:u w:val="single"/>
          <w:lang w:val="zh-CN"/>
          <w14:textFill>
            <w14:solidFill>
              <w14:schemeClr w14:val="tx1"/>
            </w14:solidFill>
          </w14:textFill>
        </w:rPr>
        <w:t>地垫加工的单价、总价</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等详细内容，各项报价应包括拟提供</w:t>
      </w:r>
      <w:r>
        <w:rPr>
          <w:rFonts w:hint="eastAsia" w:ascii="方正仿宋_GBK" w:hAnsi="方正仿宋_GBK" w:eastAsia="方正仿宋_GBK" w:cs="方正仿宋_GBK"/>
          <w:color w:val="000000" w:themeColor="text1"/>
          <w:sz w:val="28"/>
          <w:szCs w:val="28"/>
          <w:highlight w:val="none"/>
          <w:u w:val="single"/>
          <w:lang w:val="zh-CN"/>
          <w14:textFill>
            <w14:solidFill>
              <w14:schemeClr w14:val="tx1"/>
            </w14:solidFill>
          </w14:textFill>
        </w:rPr>
        <w:t>地垫的运输、加工、相关税金和服务等</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全部费用，报价为不含税报价，增值税税率单列。</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4</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技术部分。</w:t>
      </w:r>
      <w:r>
        <w:rPr>
          <w:rFonts w:hint="eastAsia" w:ascii="方正仿宋_GBK" w:hAnsi="方正仿宋_GBK" w:eastAsia="方正仿宋_GBK" w:cs="方正仿宋_GBK"/>
          <w:color w:val="000000" w:themeColor="text1"/>
          <w:sz w:val="28"/>
          <w:szCs w:val="28"/>
          <w:highlight w:val="none"/>
          <w:lang w:val="zh-CN" w:eastAsia="zh-CN"/>
          <w14:textFill>
            <w14:solidFill>
              <w14:schemeClr w14:val="tx1"/>
            </w14:solidFill>
          </w14:textFill>
        </w:rPr>
        <w:t>产品加工</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工艺或详细说明。如果提供的材料和服务与</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比选</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采购文件要求有偏差，必须详细说明，</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须经比选小组评定和采购人许可，才能作为供应商实质性响应。</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.2.5商务部分。主要包括三证合一的营业执照（复印件）</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法人代表委托书（原件）、业绩证明以及服务承诺等。</w:t>
      </w:r>
    </w:p>
    <w:p>
      <w:pPr>
        <w:keepNext w:val="0"/>
        <w:keepLines w:val="0"/>
        <w:pageBreakBefore w:val="0"/>
        <w:widowControl/>
        <w:kinsoku/>
        <w:wordWrap/>
        <w:overflowPunct/>
        <w:topLinePunct w:val="0"/>
        <w:bidi w:val="0"/>
        <w:snapToGrid/>
        <w:spacing w:line="360" w:lineRule="auto"/>
        <w:ind w:firstLine="560" w:firstLineChars="200"/>
        <w:jc w:val="both"/>
        <w:textAlignment w:val="auto"/>
        <w:outlineLvl w:val="9"/>
        <w:rPr>
          <w:rFonts w:hint="eastAsia" w:ascii="方正仿宋_GBK" w:hAnsi="方正仿宋_GBK" w:eastAsia="方正仿宋_GBK" w:cs="方正仿宋_GBK"/>
          <w:b/>
          <w:bCs/>
          <w:color w:val="000000" w:themeColor="text1"/>
          <w:sz w:val="28"/>
          <w:szCs w:val="28"/>
          <w:highlight w:val="none"/>
          <w:u w:val="singl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.2.6比选响应文件可合并装订成册，</w:t>
      </w:r>
      <w:r>
        <w:rPr>
          <w:rFonts w:hint="eastAsia" w:ascii="方正仿宋_GBK" w:hAnsi="方正仿宋_GBK" w:eastAsia="方正仿宋_GBK" w:cs="方正仿宋_GBK"/>
          <w:b/>
          <w:bCs/>
          <w:color w:val="000000" w:themeColor="text1"/>
          <w:sz w:val="28"/>
          <w:szCs w:val="28"/>
          <w:highlight w:val="none"/>
          <w:u w:val="single"/>
          <w:lang w:val="zh-CN"/>
          <w14:textFill>
            <w14:solidFill>
              <w14:schemeClr w14:val="tx1"/>
            </w14:solidFill>
          </w14:textFill>
        </w:rPr>
        <w:t>纸质文件一式</w:t>
      </w:r>
      <w:r>
        <w:rPr>
          <w:rFonts w:hint="eastAsia" w:ascii="方正仿宋_GBK" w:hAnsi="方正仿宋_GBK" w:eastAsia="方正仿宋_GBK" w:cs="方正仿宋_GBK"/>
          <w:b/>
          <w:bCs/>
          <w:color w:val="000000" w:themeColor="text1"/>
          <w:sz w:val="28"/>
          <w:szCs w:val="28"/>
          <w:highlight w:val="none"/>
          <w:u w:val="single"/>
          <w14:textFill>
            <w14:solidFill>
              <w14:schemeClr w14:val="tx1"/>
            </w14:solidFill>
          </w14:textFill>
        </w:rPr>
        <w:t>3</w:t>
      </w:r>
      <w:r>
        <w:rPr>
          <w:rFonts w:hint="eastAsia" w:ascii="方正仿宋_GBK" w:hAnsi="方正仿宋_GBK" w:eastAsia="方正仿宋_GBK" w:cs="方正仿宋_GBK"/>
          <w:b/>
          <w:bCs/>
          <w:color w:val="000000" w:themeColor="text1"/>
          <w:sz w:val="28"/>
          <w:szCs w:val="28"/>
          <w:highlight w:val="none"/>
          <w:u w:val="single"/>
          <w:lang w:val="zh-CN"/>
          <w14:textFill>
            <w14:solidFill>
              <w14:schemeClr w14:val="tx1"/>
            </w14:solidFill>
          </w14:textFill>
        </w:rPr>
        <w:t>份，其中正本1份，副本</w:t>
      </w:r>
      <w:r>
        <w:rPr>
          <w:rFonts w:hint="eastAsia" w:ascii="方正仿宋_GBK" w:hAnsi="方正仿宋_GBK" w:eastAsia="方正仿宋_GBK" w:cs="方正仿宋_GBK"/>
          <w:b/>
          <w:bCs/>
          <w:color w:val="000000" w:themeColor="text1"/>
          <w:sz w:val="28"/>
          <w:szCs w:val="28"/>
          <w:highlight w:val="none"/>
          <w:u w:val="single"/>
          <w14:textFill>
            <w14:solidFill>
              <w14:schemeClr w14:val="tx1"/>
            </w14:solidFill>
          </w14:textFill>
        </w:rPr>
        <w:t>2</w:t>
      </w:r>
      <w:r>
        <w:rPr>
          <w:rFonts w:hint="eastAsia" w:ascii="方正仿宋_GBK" w:hAnsi="方正仿宋_GBK" w:eastAsia="方正仿宋_GBK" w:cs="方正仿宋_GBK"/>
          <w:b/>
          <w:bCs/>
          <w:color w:val="000000" w:themeColor="text1"/>
          <w:sz w:val="28"/>
          <w:szCs w:val="28"/>
          <w:highlight w:val="none"/>
          <w:u w:val="single"/>
          <w:lang w:val="zh-CN"/>
          <w14:textFill>
            <w14:solidFill>
              <w14:schemeClr w14:val="tx1"/>
            </w14:solidFill>
          </w14:textFill>
        </w:rPr>
        <w:t>份；电子比选响应文件</w:t>
      </w:r>
      <w:r>
        <w:rPr>
          <w:rFonts w:hint="eastAsia" w:ascii="方正仿宋_GBK" w:hAnsi="方正仿宋_GBK" w:eastAsia="方正仿宋_GBK" w:cs="方正仿宋_GBK"/>
          <w:b/>
          <w:bCs/>
          <w:color w:val="000000" w:themeColor="text1"/>
          <w:sz w:val="28"/>
          <w:szCs w:val="28"/>
          <w:highlight w:val="none"/>
          <w:u w:val="single"/>
          <w14:textFill>
            <w14:solidFill>
              <w14:schemeClr w14:val="tx1"/>
            </w14:solidFill>
          </w14:textFill>
        </w:rPr>
        <w:t>1</w:t>
      </w:r>
      <w:r>
        <w:rPr>
          <w:rFonts w:hint="eastAsia" w:ascii="方正仿宋_GBK" w:hAnsi="方正仿宋_GBK" w:eastAsia="方正仿宋_GBK" w:cs="方正仿宋_GBK"/>
          <w:b/>
          <w:bCs/>
          <w:color w:val="000000" w:themeColor="text1"/>
          <w:sz w:val="28"/>
          <w:szCs w:val="28"/>
          <w:highlight w:val="none"/>
          <w:u w:val="single"/>
          <w:lang w:val="zh-CN"/>
          <w14:textFill>
            <w14:solidFill>
              <w14:schemeClr w14:val="tx1"/>
            </w14:solidFill>
          </w14:textFill>
        </w:rPr>
        <w:t>份（U盘形式）。</w:t>
      </w:r>
      <w:bookmarkStart w:id="252" w:name="_Toc8454"/>
      <w:bookmarkStart w:id="253" w:name="_Toc18519"/>
    </w:p>
    <w:p>
      <w:pPr>
        <w:keepNext w:val="0"/>
        <w:keepLines w:val="0"/>
        <w:pageBreakBefore w:val="0"/>
        <w:widowControl/>
        <w:kinsoku/>
        <w:wordWrap/>
        <w:overflowPunct/>
        <w:topLinePunct w:val="0"/>
        <w:bidi w:val="0"/>
        <w:snapToGrid/>
        <w:spacing w:line="360" w:lineRule="auto"/>
        <w:ind w:firstLine="560" w:firstLineChars="200"/>
        <w:jc w:val="both"/>
        <w:textAlignment w:val="auto"/>
        <w:outlineLvl w:val="9"/>
        <w:rPr>
          <w:color w:val="000000" w:themeColor="text1"/>
          <w:highlight w:val="none"/>
          <w14:textFill>
            <w14:solidFill>
              <w14:schemeClr w14:val="tx1"/>
            </w14:solidFill>
          </w14:textFill>
        </w:rPr>
      </w:pPr>
      <w:bookmarkStart w:id="254" w:name="_Toc18701"/>
      <w:bookmarkStart w:id="255" w:name="_Toc8230"/>
      <w:bookmarkStart w:id="256" w:name="_Toc7820"/>
      <w:bookmarkStart w:id="257" w:name="_Toc7289"/>
      <w:bookmarkStart w:id="258" w:name="_Toc31892"/>
      <w:bookmarkStart w:id="259" w:name="_Toc11854"/>
      <w:bookmarkStart w:id="260" w:name="_Toc4535"/>
      <w:bookmarkStart w:id="261" w:name="_Toc10781"/>
      <w:bookmarkStart w:id="262" w:name="_Toc32722"/>
      <w:bookmarkStart w:id="263" w:name="_Toc22007"/>
      <w:r>
        <w:rPr>
          <w:rFonts w:hint="eastAsia" w:ascii="方正仿宋_GBK" w:hAnsi="方正仿宋_GBK" w:eastAsia="方正仿宋_GBK" w:cs="方正仿宋_GBK"/>
          <w:b/>
          <w:color w:val="000000" w:themeColor="text1"/>
          <w:sz w:val="28"/>
          <w:szCs w:val="28"/>
          <w:highlight w:val="none"/>
          <w:lang w:val="zh-CN"/>
          <w14:textFill>
            <w14:solidFill>
              <w14:schemeClr w14:val="tx1"/>
            </w14:solidFill>
          </w14:textFill>
        </w:rPr>
        <w:t>十二、比选响应文件作废条款</w:t>
      </w:r>
      <w:bookmarkEnd w:id="252"/>
      <w:bookmarkEnd w:id="253"/>
      <w:bookmarkEnd w:id="254"/>
      <w:bookmarkEnd w:id="255"/>
      <w:bookmarkEnd w:id="256"/>
      <w:bookmarkEnd w:id="257"/>
      <w:bookmarkEnd w:id="258"/>
      <w:bookmarkEnd w:id="259"/>
      <w:bookmarkEnd w:id="260"/>
      <w:bookmarkEnd w:id="261"/>
      <w:bookmarkEnd w:id="262"/>
      <w:bookmarkEnd w:id="263"/>
    </w:p>
    <w:p>
      <w:pPr>
        <w:keepNext w:val="0"/>
        <w:keepLines w:val="0"/>
        <w:pageBreakBefore w:val="0"/>
        <w:kinsoku/>
        <w:wordWrap/>
        <w:overflowPunct/>
        <w:topLinePunct w:val="0"/>
        <w:autoSpaceDE w:val="0"/>
        <w:autoSpaceDN w:val="0"/>
        <w:bidi w:val="0"/>
        <w:adjustRightInd w:val="0"/>
        <w:snapToGrid/>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.1未按照规定交纳比选保证金的；</w:t>
      </w:r>
    </w:p>
    <w:p>
      <w:pPr>
        <w:keepNext w:val="0"/>
        <w:keepLines w:val="0"/>
        <w:pageBreakBefore w:val="0"/>
        <w:kinsoku/>
        <w:wordWrap/>
        <w:overflowPunct/>
        <w:topLinePunct w:val="0"/>
        <w:autoSpaceDE w:val="0"/>
        <w:autoSpaceDN w:val="0"/>
        <w:bidi w:val="0"/>
        <w:adjustRightInd w:val="0"/>
        <w:snapToGrid/>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.2比选响应文件散装或者活页装订的；</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.3资质不符或超出经营范围比选的；</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.4有串通比选或弄虚作假或有其他违法行为的；</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.5比选响应文件无法定代表签字或签字人无有效授权书的；</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.6比选响应有效期不足的；</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.7未按规定的格式填写（增项填写除外），内容不全或关键字迹模糊、无法辨认的；</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.8未按比选采购文件要求密封的；</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.9评审委员会审查发现比选响应文件未能对比选采购文件提出的所有实质性要求和条件作出响应的。</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.10评审委员会应当根据比选采购文件，审查并逐项列出比选响应文件的全部比选响应偏差（比选响应偏差分为重大偏差和细微偏差），有重大偏差的，应作废。</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.11比选响应文件附有采购人不能接受的条件。</w:t>
      </w:r>
    </w:p>
    <w:p>
      <w:pPr>
        <w:keepNext w:val="0"/>
        <w:keepLines w:val="0"/>
        <w:pageBreakBefore w:val="0"/>
        <w:kinsoku/>
        <w:wordWrap/>
        <w:overflowPunct/>
        <w:topLinePunct w:val="0"/>
        <w:autoSpaceDE w:val="0"/>
        <w:autoSpaceDN w:val="0"/>
        <w:bidi w:val="0"/>
        <w:adjustRightInd w:val="0"/>
        <w:snapToGrid w:val="0"/>
        <w:spacing w:line="360" w:lineRule="auto"/>
        <w:ind w:firstLine="560" w:firstLineChars="200"/>
        <w:jc w:val="both"/>
        <w:textAlignment w:val="bottom"/>
        <w:outlineLvl w:val="1"/>
        <w:rPr>
          <w:rFonts w:ascii="方正仿宋_GBK" w:hAnsi="方正仿宋_GBK" w:eastAsia="方正仿宋_GBK" w:cs="方正仿宋_GBK"/>
          <w:b/>
          <w:color w:val="000000" w:themeColor="text1"/>
          <w:sz w:val="28"/>
          <w:szCs w:val="28"/>
          <w:highlight w:val="none"/>
          <w14:textFill>
            <w14:solidFill>
              <w14:schemeClr w14:val="tx1"/>
            </w14:solidFill>
          </w14:textFill>
        </w:rPr>
      </w:pPr>
      <w:bookmarkStart w:id="264" w:name="_Toc19069"/>
      <w:bookmarkStart w:id="265" w:name="_Toc16982"/>
      <w:bookmarkStart w:id="266" w:name="_Toc24931"/>
      <w:bookmarkStart w:id="267" w:name="_Toc25050"/>
      <w:bookmarkStart w:id="268" w:name="_Toc29200"/>
      <w:bookmarkStart w:id="269" w:name="_Toc14179"/>
      <w:bookmarkStart w:id="270" w:name="_Toc24057"/>
      <w:bookmarkStart w:id="271" w:name="_Toc20837"/>
      <w:bookmarkStart w:id="272" w:name="_Toc24120"/>
      <w:bookmarkStart w:id="273" w:name="_Toc32058"/>
      <w:bookmarkStart w:id="274" w:name="_Toc23992"/>
      <w:bookmarkStart w:id="275" w:name="_Toc4595"/>
      <w:r>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t>十</w:t>
      </w:r>
      <w:r>
        <w:rPr>
          <w:rFonts w:hint="eastAsia" w:ascii="方正仿宋_GBK" w:hAnsi="方正仿宋_GBK" w:eastAsia="方正仿宋_GBK" w:cs="方正仿宋_GBK"/>
          <w:b/>
          <w:color w:val="000000" w:themeColor="text1"/>
          <w:sz w:val="28"/>
          <w:szCs w:val="28"/>
          <w:highlight w:val="none"/>
          <w:lang w:eastAsia="zh-CN"/>
          <w14:textFill>
            <w14:solidFill>
              <w14:schemeClr w14:val="tx1"/>
            </w14:solidFill>
          </w14:textFill>
        </w:rPr>
        <w:t>三</w:t>
      </w:r>
      <w:r>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t>、异议</w:t>
      </w:r>
      <w:bookmarkEnd w:id="264"/>
      <w:bookmarkEnd w:id="265"/>
      <w:bookmarkEnd w:id="266"/>
      <w:bookmarkEnd w:id="267"/>
      <w:bookmarkEnd w:id="268"/>
      <w:bookmarkEnd w:id="269"/>
      <w:bookmarkEnd w:id="270"/>
      <w:bookmarkEnd w:id="271"/>
      <w:bookmarkEnd w:id="272"/>
      <w:bookmarkEnd w:id="273"/>
      <w:bookmarkEnd w:id="274"/>
      <w:bookmarkEnd w:id="275"/>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3</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.1比选响应人或者其他利害关系人对采购项目的评审结果有不同意见，应当在采购结果公示期之内以书面形式向采购人提出异议（以采购人收到书面异议之日为准）。</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3</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.2异议提出人向采购人提起异议时，应当提交异议书。异议书应当包括下列内容：</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13.2.1</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异议提出人的名称、地址及有效联系方式。</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13.2.2</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异议事项的基本事实。</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13.2.3</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异议请求及主张。</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13.2.4</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有效线索和相关证据、证明材料。</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3</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.3异议提出人对异议事项提出的请求和主张，有责任提供证据；只有自己陈述而不能提出其他相关证据的，对其请求和主张不予支持。</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3</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.4异议提出人不得虚假异议、恶意异议，不得以异议为名排挤竞争对手，阻碍采购活动的正常进行。若出现该情况，视为无效异议，不再受理。</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3</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5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13.5.1</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招标投标法第二十二条规定的招标投标保密信息。</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13.5.2</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应当保密的采购响应文件（但采购人提起异议时，采购响应文件不作为非法证据）。</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13.5.3</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招标投标法第四十四条规定保密的投标文件评审和比较情况、中标候选人推荐情况和评标有关的其他情况。</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13.5.4</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其他依法应当保密的信息和资料。</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3</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.6有下列情形之一的异议，不予受理：</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13.6.1</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异议事项不具体，且未提供有效线索、相关证据和证明材料，难以查证。</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13.6.2</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未署异议提出人真实姓名、签字和有效联系方式。</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13.6.3</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未经法定代表人或授权的委托代理人签字并加盖公章，或未经主要负责人或异议提出人本人签字。</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13.6.4</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不在结果异议期内的。</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13.6.5</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已对异议事项做出答复的。</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注：对采购文件内容的异议应在比选文件规定的质疑期内提出；对开标或比选唱价环节的异议应在开标或比选唱价环节提出。</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ascii="仿宋" w:hAnsi="仿宋" w:eastAsia="仿宋" w:cs="仿宋"/>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3</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7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keepNext w:val="0"/>
        <w:keepLines w:val="0"/>
        <w:pageBreakBefore w:val="0"/>
        <w:kinsoku/>
        <w:wordWrap/>
        <w:overflowPunct/>
        <w:topLinePunct w:val="0"/>
        <w:autoSpaceDE w:val="0"/>
        <w:autoSpaceDN w:val="0"/>
        <w:bidi w:val="0"/>
        <w:adjustRightInd w:val="0"/>
        <w:snapToGrid w:val="0"/>
        <w:spacing w:line="360" w:lineRule="auto"/>
        <w:ind w:firstLine="560" w:firstLineChars="200"/>
        <w:jc w:val="both"/>
        <w:textAlignment w:val="bottom"/>
        <w:outlineLvl w:val="1"/>
        <w:rPr>
          <w:rFonts w:ascii="方正仿宋_GBK" w:hAnsi="方正仿宋_GBK" w:eastAsia="方正仿宋_GBK" w:cs="方正仿宋_GBK"/>
          <w:b/>
          <w:color w:val="000000" w:themeColor="text1"/>
          <w:sz w:val="28"/>
          <w:szCs w:val="28"/>
          <w:highlight w:val="none"/>
          <w14:textFill>
            <w14:solidFill>
              <w14:schemeClr w14:val="tx1"/>
            </w14:solidFill>
          </w14:textFill>
        </w:rPr>
      </w:pPr>
      <w:bookmarkStart w:id="276" w:name="_Toc30082"/>
      <w:bookmarkStart w:id="277" w:name="_Toc32102"/>
      <w:bookmarkStart w:id="278" w:name="_Toc5561"/>
      <w:bookmarkStart w:id="279" w:name="_Toc32121"/>
      <w:bookmarkStart w:id="280" w:name="_Toc11660"/>
      <w:bookmarkStart w:id="281" w:name="_Toc25359"/>
      <w:bookmarkStart w:id="282" w:name="_Toc27171"/>
      <w:bookmarkStart w:id="283" w:name="_Toc14590"/>
      <w:bookmarkStart w:id="284" w:name="_Toc18722"/>
      <w:bookmarkStart w:id="285" w:name="_Toc13925"/>
      <w:bookmarkStart w:id="286" w:name="_Toc1238"/>
      <w:bookmarkStart w:id="287" w:name="_Toc30164"/>
      <w:r>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t>十</w:t>
      </w:r>
      <w:r>
        <w:rPr>
          <w:rFonts w:hint="eastAsia" w:ascii="方正仿宋_GBK" w:hAnsi="方正仿宋_GBK" w:eastAsia="方正仿宋_GBK" w:cs="方正仿宋_GBK"/>
          <w:b/>
          <w:color w:val="000000" w:themeColor="text1"/>
          <w:sz w:val="28"/>
          <w:szCs w:val="28"/>
          <w:highlight w:val="none"/>
          <w:lang w:eastAsia="zh-CN"/>
          <w14:textFill>
            <w14:solidFill>
              <w14:schemeClr w14:val="tx1"/>
            </w14:solidFill>
          </w14:textFill>
        </w:rPr>
        <w:t>四</w:t>
      </w:r>
      <w:r>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t>、监督部门</w:t>
      </w:r>
      <w:bookmarkEnd w:id="276"/>
      <w:bookmarkEnd w:id="277"/>
      <w:bookmarkEnd w:id="278"/>
      <w:bookmarkEnd w:id="279"/>
      <w:bookmarkEnd w:id="280"/>
      <w:bookmarkEnd w:id="281"/>
      <w:bookmarkEnd w:id="282"/>
      <w:bookmarkEnd w:id="283"/>
      <w:bookmarkEnd w:id="284"/>
      <w:bookmarkEnd w:id="285"/>
      <w:bookmarkEnd w:id="286"/>
      <w:bookmarkEnd w:id="287"/>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重庆机场集团有限公司</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航站楼管理部采购监督小组</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地址：重庆机场集团有限公司办公楼</w:t>
      </w:r>
    </w:p>
    <w:p>
      <w:pPr>
        <w:keepNext w:val="0"/>
        <w:keepLines w:val="0"/>
        <w:pageBreakBefore w:val="0"/>
        <w:kinsoku/>
        <w:wordWrap/>
        <w:overflowPunct/>
        <w:topLinePunct w:val="0"/>
        <w:autoSpaceDE w:val="0"/>
        <w:autoSpaceDN w:val="0"/>
        <w:bidi w:val="0"/>
        <w:adjustRightInd w:val="0"/>
        <w:spacing w:line="360" w:lineRule="auto"/>
        <w:ind w:firstLine="560" w:firstLineChars="200"/>
        <w:jc w:val="both"/>
        <w:rPr>
          <w:rFonts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电话：023-67153979</w:t>
      </w:r>
    </w:p>
    <w:p>
      <w:pPr>
        <w:keepNext w:val="0"/>
        <w:keepLines w:val="0"/>
        <w:pageBreakBefore w:val="0"/>
        <w:kinsoku/>
        <w:wordWrap/>
        <w:overflowPunct/>
        <w:topLinePunct w:val="0"/>
        <w:autoSpaceDE w:val="0"/>
        <w:autoSpaceDN w:val="0"/>
        <w:bidi w:val="0"/>
        <w:adjustRightInd w:val="0"/>
        <w:snapToGrid w:val="0"/>
        <w:spacing w:line="360" w:lineRule="auto"/>
        <w:ind w:firstLine="560" w:firstLineChars="200"/>
        <w:jc w:val="both"/>
        <w:textAlignment w:val="bottom"/>
        <w:outlineLvl w:val="1"/>
        <w:rPr>
          <w:rFonts w:ascii="方正仿宋_GBK" w:hAnsi="方正仿宋_GBK" w:eastAsia="方正仿宋_GBK" w:cs="方正仿宋_GBK"/>
          <w:b/>
          <w:color w:val="000000" w:themeColor="text1"/>
          <w:sz w:val="28"/>
          <w:szCs w:val="28"/>
          <w:highlight w:val="none"/>
          <w14:textFill>
            <w14:solidFill>
              <w14:schemeClr w14:val="tx1"/>
            </w14:solidFill>
          </w14:textFill>
        </w:rPr>
      </w:pPr>
      <w:bookmarkStart w:id="288" w:name="_Toc7291"/>
      <w:bookmarkStart w:id="289" w:name="_Toc16089"/>
      <w:bookmarkStart w:id="290" w:name="_Toc25712"/>
      <w:bookmarkStart w:id="291" w:name="_Toc14968"/>
      <w:bookmarkStart w:id="292" w:name="_Toc20706"/>
      <w:bookmarkStart w:id="293" w:name="_Toc185"/>
      <w:bookmarkStart w:id="294" w:name="_Toc12748"/>
      <w:bookmarkStart w:id="295" w:name="_Toc4942"/>
      <w:bookmarkStart w:id="296" w:name="_Toc16580"/>
      <w:bookmarkStart w:id="297" w:name="_Toc26960"/>
      <w:bookmarkStart w:id="298" w:name="_Toc25705"/>
      <w:bookmarkStart w:id="299" w:name="_Toc3108"/>
      <w:r>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t>十</w:t>
      </w:r>
      <w:r>
        <w:rPr>
          <w:rFonts w:hint="eastAsia" w:ascii="方正仿宋_GBK" w:hAnsi="方正仿宋_GBK" w:eastAsia="方正仿宋_GBK" w:cs="方正仿宋_GBK"/>
          <w:b/>
          <w:color w:val="000000" w:themeColor="text1"/>
          <w:sz w:val="28"/>
          <w:szCs w:val="28"/>
          <w:highlight w:val="none"/>
          <w:lang w:eastAsia="zh-CN"/>
          <w14:textFill>
            <w14:solidFill>
              <w14:schemeClr w14:val="tx1"/>
            </w14:solidFill>
          </w14:textFill>
        </w:rPr>
        <w:t>五</w:t>
      </w:r>
      <w:r>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t>、比选时间、地点及结果通知</w:t>
      </w:r>
      <w:bookmarkEnd w:id="288"/>
      <w:bookmarkEnd w:id="289"/>
      <w:bookmarkEnd w:id="290"/>
      <w:bookmarkEnd w:id="291"/>
      <w:bookmarkEnd w:id="292"/>
      <w:bookmarkEnd w:id="293"/>
      <w:bookmarkEnd w:id="294"/>
      <w:bookmarkEnd w:id="295"/>
      <w:bookmarkEnd w:id="296"/>
      <w:bookmarkEnd w:id="297"/>
      <w:bookmarkEnd w:id="298"/>
      <w:bookmarkEnd w:id="299"/>
    </w:p>
    <w:p>
      <w:pPr>
        <w:keepNext w:val="0"/>
        <w:keepLines w:val="0"/>
        <w:pageBreakBefore w:val="0"/>
        <w:widowControl/>
        <w:kinsoku/>
        <w:wordWrap/>
        <w:overflowPunct/>
        <w:topLinePunct w:val="0"/>
        <w:bidi w:val="0"/>
        <w:adjustRightInd w:val="0"/>
        <w:snapToGrid w:val="0"/>
        <w:spacing w:line="360" w:lineRule="auto"/>
        <w:ind w:firstLine="560" w:firstLineChars="200"/>
        <w:jc w:val="both"/>
        <w:textAlignment w:val="bottom"/>
        <w:rPr>
          <w:rFonts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5</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zh-CN"/>
          <w14:textFill>
            <w14:solidFill>
              <w14:schemeClr w14:val="tx1"/>
            </w14:solidFill>
          </w14:textFill>
        </w:rPr>
        <w:t>比选响应文件</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必须在</w:t>
      </w:r>
      <w:r>
        <w:rPr>
          <w:rFonts w:hint="eastAsia" w:ascii="方正仿宋_GBK" w:hAnsi="方正仿宋_GBK" w:eastAsia="方正仿宋_GBK" w:cs="方正仿宋_GBK"/>
          <w:color w:val="000000" w:themeColor="text1"/>
          <w:kern w:val="0"/>
          <w:sz w:val="28"/>
          <w:szCs w:val="28"/>
          <w:highlight w:val="none"/>
          <w:u w:val="single"/>
          <w:lang w:val="en-US" w:eastAsia="zh-CN"/>
          <w14:textFill>
            <w14:solidFill>
              <w14:schemeClr w14:val="tx1"/>
            </w14:solidFill>
          </w14:textFill>
        </w:rPr>
        <w:t>2020</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年</w:t>
      </w:r>
      <w:r>
        <w:rPr>
          <w:rFonts w:hint="eastAsia" w:ascii="方正仿宋_GBK" w:hAnsi="方正仿宋_GBK" w:eastAsia="方正仿宋_GBK" w:cs="方正仿宋_GBK"/>
          <w:color w:val="000000" w:themeColor="text1"/>
          <w:kern w:val="0"/>
          <w:sz w:val="28"/>
          <w:szCs w:val="28"/>
          <w:highlight w:val="none"/>
          <w:u w:val="single"/>
          <w:lang w:val="en-US" w:eastAsia="zh-CN"/>
          <w14:textFill>
            <w14:solidFill>
              <w14:schemeClr w14:val="tx1"/>
            </w14:solidFill>
          </w14:textFill>
        </w:rPr>
        <w:t>10</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月</w:t>
      </w:r>
      <w:r>
        <w:rPr>
          <w:rFonts w:hint="eastAsia" w:ascii="方正仿宋_GBK" w:hAnsi="方正仿宋_GBK" w:eastAsia="方正仿宋_GBK" w:cs="方正仿宋_GBK"/>
          <w:color w:val="000000" w:themeColor="text1"/>
          <w:kern w:val="0"/>
          <w:sz w:val="28"/>
          <w:szCs w:val="28"/>
          <w:highlight w:val="none"/>
          <w:u w:val="single"/>
          <w:lang w:val="en-US" w:eastAsia="zh-CN"/>
          <w14:textFill>
            <w14:solidFill>
              <w14:schemeClr w14:val="tx1"/>
            </w14:solidFill>
          </w14:textFill>
        </w:rPr>
        <w:t>23</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日10:00</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时</w:t>
      </w:r>
      <w:r>
        <w:rPr>
          <w:rFonts w:hint="eastAsia" w:ascii="方正仿宋_GBK" w:hAnsi="方正仿宋_GBK" w:eastAsia="方正仿宋_GBK" w:cs="方正仿宋_GBK"/>
          <w:color w:val="000000" w:themeColor="text1"/>
          <w:kern w:val="0"/>
          <w:sz w:val="28"/>
          <w:szCs w:val="28"/>
          <w:highlight w:val="none"/>
          <w:lang w:eastAsia="zh-CN"/>
          <w14:textFill>
            <w14:solidFill>
              <w14:schemeClr w14:val="tx1"/>
            </w14:solidFill>
          </w14:textFill>
        </w:rPr>
        <w:t>前</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送到重庆江北国际机场T3A航站楼31117办公室，过期不予受理。</w:t>
      </w:r>
    </w:p>
    <w:p>
      <w:pPr>
        <w:keepNext w:val="0"/>
        <w:keepLines w:val="0"/>
        <w:pageBreakBefore w:val="0"/>
        <w:widowControl/>
        <w:kinsoku/>
        <w:wordWrap/>
        <w:overflowPunct/>
        <w:topLinePunct w:val="0"/>
        <w:bidi w:val="0"/>
        <w:adjustRightInd w:val="0"/>
        <w:snapToGrid w:val="0"/>
        <w:spacing w:line="360" w:lineRule="auto"/>
        <w:ind w:firstLine="560" w:firstLineChars="200"/>
        <w:jc w:val="both"/>
        <w:textAlignment w:val="bottom"/>
        <w:rPr>
          <w:rFonts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5</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 xml:space="preserve">.2 </w:t>
      </w:r>
      <w:r>
        <w:rPr>
          <w:rFonts w:hint="eastAsia" w:ascii="方正仿宋_GBK" w:hAnsi="方正仿宋_GBK" w:eastAsia="方正仿宋_GBK" w:cs="方正仿宋_GBK"/>
          <w:color w:val="000000" w:themeColor="text1"/>
          <w:kern w:val="0"/>
          <w:sz w:val="28"/>
          <w:szCs w:val="28"/>
          <w:highlight w:val="none"/>
          <w:u w:val="single"/>
          <w:lang w:val="en-US" w:eastAsia="zh-CN"/>
          <w14:textFill>
            <w14:solidFill>
              <w14:schemeClr w14:val="tx1"/>
            </w14:solidFill>
          </w14:textFill>
        </w:rPr>
        <w:t>2020</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年</w:t>
      </w:r>
      <w:r>
        <w:rPr>
          <w:rFonts w:hint="eastAsia" w:ascii="方正仿宋_GBK" w:hAnsi="方正仿宋_GBK" w:eastAsia="方正仿宋_GBK" w:cs="方正仿宋_GBK"/>
          <w:color w:val="000000" w:themeColor="text1"/>
          <w:kern w:val="0"/>
          <w:sz w:val="28"/>
          <w:szCs w:val="28"/>
          <w:highlight w:val="none"/>
          <w:u w:val="single"/>
          <w:lang w:val="en-US" w:eastAsia="zh-CN"/>
          <w14:textFill>
            <w14:solidFill>
              <w14:schemeClr w14:val="tx1"/>
            </w14:solidFill>
          </w14:textFill>
        </w:rPr>
        <w:t>10</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月</w:t>
      </w:r>
      <w:r>
        <w:rPr>
          <w:rFonts w:hint="eastAsia" w:ascii="方正仿宋_GBK" w:hAnsi="方正仿宋_GBK" w:eastAsia="方正仿宋_GBK" w:cs="方正仿宋_GBK"/>
          <w:color w:val="000000" w:themeColor="text1"/>
          <w:kern w:val="0"/>
          <w:sz w:val="28"/>
          <w:szCs w:val="28"/>
          <w:highlight w:val="none"/>
          <w:u w:val="single"/>
          <w:lang w:val="en-US" w:eastAsia="zh-CN"/>
          <w14:textFill>
            <w14:solidFill>
              <w14:schemeClr w14:val="tx1"/>
            </w14:solidFill>
          </w14:textFill>
        </w:rPr>
        <w:t>23</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日</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10:00时在重庆江北国际机场T3A航站楼31117办公室对本项目进行比选，各比选响应人须参加</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w:t>
      </w:r>
    </w:p>
    <w:p>
      <w:pPr>
        <w:keepNext w:val="0"/>
        <w:keepLines w:val="0"/>
        <w:pageBreakBefore w:val="0"/>
        <w:widowControl/>
        <w:kinsoku/>
        <w:wordWrap/>
        <w:overflowPunct/>
        <w:topLinePunct w:val="0"/>
        <w:bidi w:val="0"/>
        <w:adjustRightInd w:val="0"/>
        <w:snapToGrid w:val="0"/>
        <w:spacing w:line="360" w:lineRule="auto"/>
        <w:ind w:firstLine="560" w:firstLineChars="200"/>
        <w:jc w:val="both"/>
        <w:textAlignment w:val="bottom"/>
        <w:rPr>
          <w:rFonts w:ascii="方正仿宋_GBK" w:hAnsi="方正仿宋_GBK" w:eastAsia="方正仿宋_GBK" w:cs="方正仿宋_GBK"/>
          <w:b/>
          <w:bCs/>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b/>
          <w:bCs/>
          <w:color w:val="000000" w:themeColor="text1"/>
          <w:sz w:val="28"/>
          <w:szCs w:val="28"/>
          <w:highlight w:val="none"/>
          <w14:textFill>
            <w14:solidFill>
              <w14:schemeClr w14:val="tx1"/>
            </w14:solidFill>
          </w14:textFill>
        </w:rPr>
        <w:t>1</w:t>
      </w:r>
      <w:r>
        <w:rPr>
          <w:rFonts w:hint="eastAsia" w:ascii="方正仿宋_GBK" w:hAnsi="方正仿宋_GBK" w:eastAsia="方正仿宋_GBK" w:cs="方正仿宋_GBK"/>
          <w:b/>
          <w:bCs/>
          <w:color w:val="000000" w:themeColor="text1"/>
          <w:sz w:val="28"/>
          <w:szCs w:val="28"/>
          <w:highlight w:val="none"/>
          <w:lang w:val="en-US" w:eastAsia="zh-CN"/>
          <w14:textFill>
            <w14:solidFill>
              <w14:schemeClr w14:val="tx1"/>
            </w14:solidFill>
          </w14:textFill>
        </w:rPr>
        <w:t>5</w:t>
      </w:r>
      <w:r>
        <w:rPr>
          <w:rFonts w:hint="eastAsia" w:ascii="方正仿宋_GBK" w:hAnsi="方正仿宋_GBK" w:eastAsia="方正仿宋_GBK" w:cs="方正仿宋_GBK"/>
          <w:b/>
          <w:bCs/>
          <w:color w:val="000000" w:themeColor="text1"/>
          <w:sz w:val="28"/>
          <w:szCs w:val="28"/>
          <w:highlight w:val="none"/>
          <w14:textFill>
            <w14:solidFill>
              <w14:schemeClr w14:val="tx1"/>
            </w14:solidFill>
          </w14:textFill>
        </w:rPr>
        <w:t>.3参加比选唱价会议的比选响应人的法定代表人或其授权的代理人应当随身携带本人身份证（原件），授权的代理人还应当随身携带法定代表人授权委托书（原件），以备核验其合法身份。</w:t>
      </w:r>
    </w:p>
    <w:p>
      <w:pPr>
        <w:pStyle w:val="2"/>
        <w:keepNext w:val="0"/>
        <w:keepLines w:val="0"/>
        <w:pageBreakBefore w:val="0"/>
        <w:kinsoku/>
        <w:wordWrap/>
        <w:overflowPunct/>
        <w:topLinePunct w:val="0"/>
        <w:bidi w:val="0"/>
        <w:spacing w:line="360" w:lineRule="auto"/>
        <w:ind w:firstLine="560" w:firstLineChars="200"/>
        <w:jc w:val="both"/>
        <w:outlineLvl w:val="9"/>
        <w:rPr>
          <w:rFonts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比选响应人若未派法定代表人或委托代理人出席比选唱价会议，视为该比选响应人默认比选唱价结果。</w:t>
      </w:r>
    </w:p>
    <w:p>
      <w:pPr>
        <w:keepNext w:val="0"/>
        <w:keepLines w:val="0"/>
        <w:pageBreakBefore w:val="0"/>
        <w:kinsoku/>
        <w:wordWrap/>
        <w:overflowPunct/>
        <w:topLinePunct w:val="0"/>
        <w:autoSpaceDE w:val="0"/>
        <w:autoSpaceDN w:val="0"/>
        <w:bidi w:val="0"/>
        <w:adjustRightInd w:val="0"/>
        <w:snapToGrid w:val="0"/>
        <w:spacing w:line="360" w:lineRule="auto"/>
        <w:ind w:firstLine="560" w:firstLineChars="200"/>
        <w:jc w:val="both"/>
        <w:textAlignment w:val="bottom"/>
        <w:rPr>
          <w:rFonts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5</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.4 比选结果通知：待结果确定后会及时通知，原则上只通知被选中的</w:t>
      </w:r>
      <w:r>
        <w:rPr>
          <w:rFonts w:hint="eastAsia" w:ascii="方正仿宋_GBK" w:hAnsi="方正仿宋_GBK" w:eastAsia="方正仿宋_GBK" w:cs="方正仿宋_GBK"/>
          <w:color w:val="000000" w:themeColor="text1"/>
          <w:spacing w:val="-8"/>
          <w:sz w:val="28"/>
          <w:szCs w:val="28"/>
          <w:highlight w:val="none"/>
          <w14:textFill>
            <w14:solidFill>
              <w14:schemeClr w14:val="tx1"/>
            </w14:solidFill>
          </w14:textFill>
        </w:rPr>
        <w:t>比选响应人</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，对未被选中的</w:t>
      </w:r>
      <w:r>
        <w:rPr>
          <w:rFonts w:hint="eastAsia" w:ascii="方正仿宋_GBK" w:hAnsi="方正仿宋_GBK" w:eastAsia="方正仿宋_GBK" w:cs="方正仿宋_GBK"/>
          <w:color w:val="000000" w:themeColor="text1"/>
          <w:spacing w:val="-8"/>
          <w:sz w:val="28"/>
          <w:szCs w:val="28"/>
          <w:highlight w:val="none"/>
          <w14:textFill>
            <w14:solidFill>
              <w14:schemeClr w14:val="tx1"/>
            </w14:solidFill>
          </w14:textFill>
        </w:rPr>
        <w:t>比选响应人</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不通知、不解释。</w:t>
      </w:r>
    </w:p>
    <w:p>
      <w:pPr>
        <w:keepNext w:val="0"/>
        <w:keepLines w:val="0"/>
        <w:pageBreakBefore w:val="0"/>
        <w:kinsoku/>
        <w:wordWrap/>
        <w:overflowPunct/>
        <w:topLinePunct w:val="0"/>
        <w:bidi w:val="0"/>
        <w:snapToGrid w:val="0"/>
        <w:spacing w:line="360" w:lineRule="auto"/>
        <w:ind w:firstLine="560" w:firstLineChars="200"/>
        <w:jc w:val="both"/>
        <w:outlineLvl w:val="1"/>
        <w:rPr>
          <w:rFonts w:ascii="方正仿宋_GBK" w:hAnsi="方正仿宋_GBK" w:eastAsia="方正仿宋_GBK" w:cs="方正仿宋_GBK"/>
          <w:b/>
          <w:color w:val="000000" w:themeColor="text1"/>
          <w:sz w:val="28"/>
          <w:szCs w:val="28"/>
          <w:highlight w:val="none"/>
          <w14:textFill>
            <w14:solidFill>
              <w14:schemeClr w14:val="tx1"/>
            </w14:solidFill>
          </w14:textFill>
        </w:rPr>
      </w:pPr>
      <w:bookmarkStart w:id="300" w:name="_Toc12163"/>
      <w:bookmarkStart w:id="301" w:name="_Toc2438"/>
      <w:bookmarkStart w:id="302" w:name="_Toc31364"/>
      <w:bookmarkStart w:id="303" w:name="_Toc5812"/>
      <w:bookmarkStart w:id="304" w:name="_Toc26909"/>
      <w:bookmarkStart w:id="305" w:name="_Toc17383"/>
      <w:bookmarkStart w:id="306" w:name="_Toc24281"/>
      <w:bookmarkStart w:id="307" w:name="_Toc1511"/>
      <w:bookmarkStart w:id="308" w:name="_Toc29632"/>
      <w:bookmarkStart w:id="309" w:name="_Toc4968"/>
      <w:bookmarkStart w:id="310" w:name="_Toc16585"/>
      <w:bookmarkStart w:id="311" w:name="_Toc9989"/>
      <w:r>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t>十</w:t>
      </w:r>
      <w:r>
        <w:rPr>
          <w:rFonts w:hint="eastAsia" w:ascii="方正仿宋_GBK" w:hAnsi="方正仿宋_GBK" w:eastAsia="方正仿宋_GBK" w:cs="方正仿宋_GBK"/>
          <w:b/>
          <w:color w:val="000000" w:themeColor="text1"/>
          <w:sz w:val="28"/>
          <w:szCs w:val="28"/>
          <w:highlight w:val="none"/>
          <w:lang w:eastAsia="zh-CN"/>
          <w14:textFill>
            <w14:solidFill>
              <w14:schemeClr w14:val="tx1"/>
            </w14:solidFill>
          </w14:textFill>
        </w:rPr>
        <w:t>六</w:t>
      </w:r>
      <w:r>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t>、联系方式</w:t>
      </w:r>
      <w:bookmarkEnd w:id="300"/>
      <w:bookmarkEnd w:id="301"/>
      <w:bookmarkEnd w:id="302"/>
      <w:bookmarkEnd w:id="303"/>
      <w:bookmarkEnd w:id="304"/>
      <w:bookmarkEnd w:id="305"/>
      <w:bookmarkEnd w:id="306"/>
      <w:bookmarkEnd w:id="307"/>
      <w:bookmarkEnd w:id="308"/>
      <w:bookmarkEnd w:id="309"/>
      <w:bookmarkEnd w:id="310"/>
      <w:bookmarkEnd w:id="311"/>
    </w:p>
    <w:p>
      <w:pPr>
        <w:keepNext w:val="0"/>
        <w:keepLines w:val="0"/>
        <w:pageBreakBefore w:val="0"/>
        <w:kinsoku/>
        <w:wordWrap/>
        <w:overflowPunct/>
        <w:topLinePunct w:val="0"/>
        <w:bidi w:val="0"/>
        <w:snapToGrid w:val="0"/>
        <w:spacing w:line="360" w:lineRule="auto"/>
        <w:ind w:firstLine="560" w:firstLineChars="200"/>
        <w:jc w:val="both"/>
        <w:rPr>
          <w:rFonts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业主：重庆机场集团有限公司</w:t>
      </w:r>
    </w:p>
    <w:p>
      <w:pPr>
        <w:keepNext w:val="0"/>
        <w:keepLines w:val="0"/>
        <w:pageBreakBefore w:val="0"/>
        <w:kinsoku/>
        <w:wordWrap/>
        <w:overflowPunct/>
        <w:topLinePunct w:val="0"/>
        <w:bidi w:val="0"/>
        <w:snapToGrid w:val="0"/>
        <w:spacing w:line="360" w:lineRule="auto"/>
        <w:ind w:firstLine="560" w:firstLineChars="200"/>
        <w:jc w:val="both"/>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联系人：</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黄先生</w:t>
      </w:r>
    </w:p>
    <w:p>
      <w:pPr>
        <w:keepNext w:val="0"/>
        <w:keepLines w:val="0"/>
        <w:pageBreakBefore w:val="0"/>
        <w:kinsoku/>
        <w:wordWrap/>
        <w:overflowPunct/>
        <w:topLinePunct w:val="0"/>
        <w:bidi w:val="0"/>
        <w:snapToGrid w:val="0"/>
        <w:spacing w:line="360" w:lineRule="auto"/>
        <w:ind w:firstLine="560" w:firstLineChars="200"/>
        <w:jc w:val="both"/>
        <w:rPr>
          <w:rFonts w:hint="default"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电话：</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023-67153075</w:t>
      </w:r>
    </w:p>
    <w:p>
      <w:pPr>
        <w:keepNext w:val="0"/>
        <w:keepLines w:val="0"/>
        <w:pageBreakBefore w:val="0"/>
        <w:kinsoku/>
        <w:wordWrap/>
        <w:overflowPunct/>
        <w:topLinePunct w:val="0"/>
        <w:bidi w:val="0"/>
        <w:snapToGrid w:val="0"/>
        <w:spacing w:line="360" w:lineRule="auto"/>
        <w:ind w:firstLine="560" w:firstLineChars="200"/>
        <w:jc w:val="both"/>
        <w:rPr>
          <w:rFonts w:hint="default"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传真：</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023-67153676</w:t>
      </w:r>
    </w:p>
    <w:p>
      <w:pPr>
        <w:keepNext w:val="0"/>
        <w:keepLines w:val="0"/>
        <w:pageBreakBefore w:val="0"/>
        <w:kinsoku/>
        <w:wordWrap/>
        <w:overflowPunct/>
        <w:topLinePunct w:val="0"/>
        <w:bidi w:val="0"/>
        <w:snapToGrid w:val="0"/>
        <w:spacing w:line="360" w:lineRule="auto"/>
        <w:ind w:firstLine="560" w:firstLineChars="200"/>
        <w:jc w:val="both"/>
        <w:rPr>
          <w:rFonts w:ascii="仿宋" w:hAnsi="仿宋" w:eastAsia="仿宋"/>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邮编：401120</w:t>
      </w:r>
    </w:p>
    <w:p>
      <w:pPr>
        <w:keepNext w:val="0"/>
        <w:keepLines w:val="0"/>
        <w:pageBreakBefore w:val="0"/>
        <w:kinsoku/>
        <w:wordWrap w:val="0"/>
        <w:overflowPunct/>
        <w:topLinePunct w:val="0"/>
        <w:bidi w:val="0"/>
        <w:spacing w:line="300" w:lineRule="exact"/>
        <w:ind w:firstLine="482" w:firstLineChars="200"/>
        <w:jc w:val="both"/>
        <w:rPr>
          <w:rFonts w:ascii="仿宋" w:hAnsi="仿宋" w:eastAsia="仿宋"/>
          <w:b/>
          <w:color w:val="000000" w:themeColor="text1"/>
          <w:sz w:val="24"/>
          <w:highlight w:val="none"/>
          <w14:textFill>
            <w14:solidFill>
              <w14:schemeClr w14:val="tx1"/>
            </w14:solidFill>
          </w14:textFill>
        </w:rPr>
      </w:pPr>
      <w:bookmarkStart w:id="312" w:name="_Hlk18508484"/>
    </w:p>
    <w:p>
      <w:pPr>
        <w:keepNext w:val="0"/>
        <w:keepLines w:val="0"/>
        <w:pageBreakBefore w:val="0"/>
        <w:kinsoku/>
        <w:wordWrap w:val="0"/>
        <w:overflowPunct/>
        <w:topLinePunct w:val="0"/>
        <w:bidi w:val="0"/>
        <w:spacing w:line="300" w:lineRule="exact"/>
        <w:ind w:firstLine="482" w:firstLineChars="200"/>
        <w:jc w:val="both"/>
        <w:rPr>
          <w:rFonts w:ascii="黑体" w:hAnsi="黑体" w:eastAsia="黑体"/>
          <w:color w:val="000000" w:themeColor="text1"/>
          <w:sz w:val="24"/>
          <w:highlight w:val="none"/>
          <w14:textFill>
            <w14:solidFill>
              <w14:schemeClr w14:val="tx1"/>
            </w14:solidFill>
          </w14:textFill>
        </w:rPr>
        <w:sectPr>
          <w:footerReference r:id="rId8" w:type="first"/>
          <w:footerReference r:id="rId7" w:type="default"/>
          <w:pgSz w:w="12240" w:h="15840"/>
          <w:pgMar w:top="1440" w:right="1440" w:bottom="1440" w:left="1440" w:header="720" w:footer="720" w:gutter="0"/>
          <w:pgNumType w:fmt="decimal" w:start="1"/>
          <w:cols w:space="720" w:num="1"/>
          <w:titlePg/>
        </w:sectPr>
      </w:pPr>
      <w:r>
        <w:rPr>
          <w:rFonts w:hint="eastAsia" w:ascii="仿宋" w:hAnsi="仿宋" w:eastAsia="仿宋"/>
          <w:b/>
          <w:color w:val="000000" w:themeColor="text1"/>
          <w:sz w:val="24"/>
          <w:highlight w:val="none"/>
          <w14:textFill>
            <w14:solidFill>
              <w14:schemeClr w14:val="tx1"/>
            </w14:solidFill>
          </w14:textFill>
        </w:rPr>
        <w:t xml:space="preserve"> </w:t>
      </w:r>
      <w:r>
        <w:rPr>
          <w:rFonts w:ascii="仿宋" w:hAnsi="仿宋" w:eastAsia="仿宋"/>
          <w:b/>
          <w:color w:val="000000" w:themeColor="text1"/>
          <w:sz w:val="24"/>
          <w:highlight w:val="none"/>
          <w14:textFill>
            <w14:solidFill>
              <w14:schemeClr w14:val="tx1"/>
            </w14:solidFill>
          </w14:textFill>
        </w:rPr>
        <w:t xml:space="preserve">           </w:t>
      </w:r>
    </w:p>
    <w:p>
      <w:pPr>
        <w:pStyle w:val="21"/>
        <w:keepNext w:val="0"/>
        <w:keepLines w:val="0"/>
        <w:pageBreakBefore w:val="0"/>
        <w:kinsoku/>
        <w:overflowPunct/>
        <w:topLinePunct w:val="0"/>
        <w:bidi w:val="0"/>
        <w:ind w:left="0" w:leftChars="0" w:right="600" w:firstLine="0" w:firstLineChars="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left="0" w:leftChars="0" w:right="600" w:firstLine="0" w:firstLineChars="0"/>
        <w:jc w:val="center"/>
        <w:outlineLvl w:val="0"/>
        <w:rPr>
          <w:rFonts w:hint="eastAsia" w:ascii="方正小标宋_GBK" w:hAnsi="Times New Roman" w:eastAsia="方正小标宋_GBK" w:cs="Times New Roman"/>
          <w:color w:val="000000" w:themeColor="text1"/>
          <w:kern w:val="2"/>
          <w:sz w:val="44"/>
          <w:szCs w:val="44"/>
          <w:highlight w:val="none"/>
          <w:lang w:val="en-US" w:eastAsia="zh-CN" w:bidi="ar-SA"/>
          <w14:textFill>
            <w14:solidFill>
              <w14:schemeClr w14:val="tx1"/>
            </w14:solidFill>
          </w14:textFill>
        </w:rPr>
      </w:pPr>
      <w:bookmarkStart w:id="313" w:name="_Toc17696"/>
      <w:bookmarkStart w:id="314" w:name="_Toc7848"/>
      <w:bookmarkStart w:id="315" w:name="_Toc8071"/>
      <w:bookmarkStart w:id="316" w:name="_Toc24202"/>
      <w:bookmarkStart w:id="317" w:name="_Toc18774"/>
      <w:bookmarkStart w:id="318" w:name="_Toc9515"/>
      <w:bookmarkStart w:id="319" w:name="_Toc1422"/>
      <w:bookmarkStart w:id="320" w:name="_Toc32010"/>
      <w:bookmarkStart w:id="321" w:name="_Toc4577"/>
      <w:r>
        <w:rPr>
          <w:rFonts w:hint="eastAsia" w:ascii="方正小标宋_GBK" w:hAnsi="Times New Roman" w:eastAsia="方正小标宋_GBK" w:cs="Times New Roman"/>
          <w:color w:val="000000" w:themeColor="text1"/>
          <w:kern w:val="2"/>
          <w:sz w:val="44"/>
          <w:szCs w:val="44"/>
          <w:highlight w:val="none"/>
          <w:lang w:val="en-US" w:eastAsia="zh-CN" w:bidi="ar-SA"/>
          <w14:textFill>
            <w14:solidFill>
              <w14:schemeClr w14:val="tx1"/>
            </w14:solidFill>
          </w14:textFill>
        </w:rPr>
        <w:t>第三章 合同</w:t>
      </w:r>
      <w:bookmarkEnd w:id="313"/>
      <w:bookmarkEnd w:id="314"/>
      <w:bookmarkEnd w:id="315"/>
      <w:bookmarkEnd w:id="316"/>
      <w:bookmarkEnd w:id="317"/>
      <w:bookmarkEnd w:id="318"/>
      <w:bookmarkEnd w:id="319"/>
      <w:bookmarkEnd w:id="320"/>
      <w:bookmarkEnd w:id="321"/>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both"/>
        <w:rPr>
          <w:rFonts w:ascii="黑体" w:hAnsi="黑体" w:eastAsia="黑体"/>
          <w:color w:val="000000" w:themeColor="text1"/>
          <w:sz w:val="24"/>
          <w:highlight w:val="none"/>
          <w14:textFill>
            <w14:solidFill>
              <w14:schemeClr w14:val="tx1"/>
            </w14:solidFill>
          </w14:textFill>
        </w:rPr>
      </w:pPr>
    </w:p>
    <w:p>
      <w:pPr>
        <w:pStyle w:val="21"/>
        <w:keepNext w:val="0"/>
        <w:keepLines w:val="0"/>
        <w:pageBreakBefore w:val="0"/>
        <w:kinsoku/>
        <w:overflowPunct/>
        <w:topLinePunct w:val="0"/>
        <w:bidi w:val="0"/>
        <w:ind w:right="600" w:firstLine="480" w:firstLineChars="200"/>
        <w:jc w:val="right"/>
        <w:rPr>
          <w:color w:val="000000" w:themeColor="text1"/>
          <w:highlight w:val="none"/>
          <w14:textFill>
            <w14:solidFill>
              <w14:schemeClr w14:val="tx1"/>
            </w14:solidFill>
          </w14:textFill>
        </w:rPr>
      </w:pPr>
      <w:bookmarkStart w:id="322" w:name="_Toc12070"/>
      <w:bookmarkStart w:id="323" w:name="_Toc1037"/>
      <w:bookmarkStart w:id="324" w:name="_Toc21022"/>
      <w:bookmarkStart w:id="325" w:name="_Toc13446"/>
      <w:bookmarkStart w:id="326" w:name="_Toc8995"/>
      <w:bookmarkStart w:id="327" w:name="_Toc2143"/>
      <w:bookmarkStart w:id="328" w:name="_Toc2050"/>
      <w:bookmarkStart w:id="329" w:name="_Toc24577"/>
      <w:r>
        <w:rPr>
          <w:rFonts w:hint="eastAsia" w:ascii="黑体" w:hAnsi="黑体" w:eastAsia="黑体"/>
          <w:color w:val="000000" w:themeColor="text1"/>
          <w:sz w:val="24"/>
          <w:highlight w:val="none"/>
          <w14:textFill>
            <w14:solidFill>
              <w14:schemeClr w14:val="tx1"/>
            </w14:solidFill>
          </w14:textFill>
        </w:rPr>
        <w:t>合同编号：CQA</w:t>
      </w:r>
      <w:bookmarkEnd w:id="322"/>
      <w:bookmarkEnd w:id="323"/>
      <w:bookmarkEnd w:id="324"/>
      <w:bookmarkEnd w:id="325"/>
      <w:bookmarkEnd w:id="326"/>
      <w:bookmarkEnd w:id="327"/>
      <w:bookmarkEnd w:id="328"/>
      <w:bookmarkEnd w:id="329"/>
      <w:r>
        <w:rPr>
          <w:rFonts w:hint="eastAsia"/>
          <w:color w:val="000000" w:themeColor="text1"/>
          <w:highlight w:val="none"/>
          <w14:textFill>
            <w14:solidFill>
              <w14:schemeClr w14:val="tx1"/>
            </w14:solidFill>
          </w14:textFill>
        </w:rPr>
        <w:t xml:space="preserve"> </w:t>
      </w:r>
      <w:r>
        <w:rPr>
          <w:color w:val="000000" w:themeColor="text1"/>
          <w:highlight w:val="none"/>
          <w14:textFill>
            <w14:solidFill>
              <w14:schemeClr w14:val="tx1"/>
            </w14:solidFill>
          </w14:textFill>
        </w:rPr>
        <w:t xml:space="preserve">           </w:t>
      </w:r>
    </w:p>
    <w:bookmarkEnd w:id="312"/>
    <w:p>
      <w:pPr>
        <w:keepNext w:val="0"/>
        <w:keepLines w:val="0"/>
        <w:pageBreakBefore w:val="0"/>
        <w:kinsoku/>
        <w:overflowPunct/>
        <w:topLinePunct w:val="0"/>
        <w:bidi w:val="0"/>
        <w:snapToGrid w:val="0"/>
        <w:spacing w:line="360" w:lineRule="auto"/>
        <w:ind w:firstLine="880" w:firstLineChars="200"/>
        <w:jc w:val="both"/>
        <w:rPr>
          <w:rFonts w:ascii="DengXian" w:hAnsi="DengXian" w:eastAsia="DengXian"/>
          <w:color w:val="000000" w:themeColor="text1"/>
          <w:sz w:val="44"/>
          <w:szCs w:val="36"/>
          <w:highlight w:val="none"/>
          <w14:textFill>
            <w14:solidFill>
              <w14:schemeClr w14:val="tx1"/>
            </w14:solidFill>
          </w14:textFill>
        </w:rPr>
      </w:pPr>
    </w:p>
    <w:p>
      <w:pPr>
        <w:keepNext w:val="0"/>
        <w:keepLines w:val="0"/>
        <w:pageBreakBefore w:val="0"/>
        <w:kinsoku/>
        <w:overflowPunct/>
        <w:topLinePunct w:val="0"/>
        <w:bidi w:val="0"/>
        <w:jc w:val="center"/>
        <w:rPr>
          <w:b/>
          <w:color w:val="000000" w:themeColor="text1"/>
          <w:sz w:val="44"/>
          <w:highlight w:val="none"/>
          <w14:textFill>
            <w14:solidFill>
              <w14:schemeClr w14:val="tx1"/>
            </w14:solidFill>
          </w14:textFill>
        </w:rPr>
      </w:pPr>
      <w:bookmarkStart w:id="330" w:name="_Toc2775"/>
      <w:bookmarkStart w:id="331" w:name="_Toc10642"/>
      <w:bookmarkStart w:id="332" w:name="_Toc13079"/>
      <w:bookmarkStart w:id="333" w:name="_Toc31708"/>
      <w:bookmarkStart w:id="334" w:name="_Toc13842"/>
      <w:bookmarkStart w:id="335" w:name="_Toc7700"/>
      <w:bookmarkStart w:id="336" w:name="_Toc26734"/>
      <w:bookmarkStart w:id="337" w:name="_Toc18907"/>
      <w:bookmarkStart w:id="338" w:name="_Toc23332"/>
      <w:bookmarkStart w:id="339" w:name="_Toc30105"/>
      <w:bookmarkStart w:id="340" w:name="_Toc13074"/>
      <w:bookmarkStart w:id="341" w:name="_Toc17908"/>
      <w:r>
        <w:rPr>
          <w:b/>
          <w:color w:val="000000" w:themeColor="text1"/>
          <w:sz w:val="44"/>
          <w:highlight w:val="none"/>
          <w14:textFill>
            <w14:solidFill>
              <w14:schemeClr w14:val="tx1"/>
            </w14:solidFill>
          </w14:textFill>
        </w:rPr>
        <w:t>_____________________________</w:t>
      </w:r>
      <w:bookmarkEnd w:id="330"/>
      <w:bookmarkEnd w:id="331"/>
      <w:bookmarkEnd w:id="332"/>
      <w:bookmarkEnd w:id="333"/>
      <w:bookmarkEnd w:id="334"/>
      <w:bookmarkEnd w:id="335"/>
      <w:bookmarkEnd w:id="336"/>
      <w:bookmarkEnd w:id="337"/>
      <w:bookmarkEnd w:id="338"/>
      <w:bookmarkEnd w:id="339"/>
      <w:bookmarkEnd w:id="340"/>
      <w:bookmarkEnd w:id="341"/>
    </w:p>
    <w:p>
      <w:pPr>
        <w:pStyle w:val="34"/>
        <w:keepNext w:val="0"/>
        <w:keepLines w:val="0"/>
        <w:pageBreakBefore w:val="0"/>
        <w:kinsoku/>
        <w:overflowPunct/>
        <w:topLinePunct w:val="0"/>
        <w:bidi w:val="0"/>
        <w:ind w:left="0" w:leftChars="0" w:firstLine="0" w:firstLineChars="0"/>
        <w:jc w:val="center"/>
        <w:outlineLvl w:val="9"/>
        <w:rPr>
          <w:rFonts w:hint="default" w:eastAsia="华文中宋"/>
          <w:color w:val="000000" w:themeColor="text1"/>
          <w:highlight w:val="none"/>
          <w:lang w:val="en-US" w:eastAsia="zh-CN"/>
          <w14:textFill>
            <w14:solidFill>
              <w14:schemeClr w14:val="tx1"/>
            </w14:solidFill>
          </w14:textFill>
        </w:rPr>
      </w:pPr>
      <w:bookmarkStart w:id="342" w:name="_Hlk18508344"/>
      <w:r>
        <w:rPr>
          <w:rFonts w:hint="eastAsia"/>
          <w:color w:val="000000" w:themeColor="text1"/>
          <w:highlight w:val="none"/>
          <w14:textFill>
            <w14:solidFill>
              <w14:schemeClr w14:val="tx1"/>
            </w14:solidFill>
          </w14:textFill>
        </w:rPr>
        <w:t>重庆</w:t>
      </w:r>
      <w:r>
        <w:rPr>
          <w:rFonts w:hint="eastAsia"/>
          <w:color w:val="000000" w:themeColor="text1"/>
          <w:highlight w:val="none"/>
          <w:lang w:eastAsia="zh-CN"/>
          <w14:textFill>
            <w14:solidFill>
              <w14:schemeClr w14:val="tx1"/>
            </w14:solidFill>
          </w14:textFill>
        </w:rPr>
        <w:t>江北国际</w:t>
      </w:r>
      <w:r>
        <w:rPr>
          <w:rFonts w:hint="eastAsia"/>
          <w:color w:val="000000" w:themeColor="text1"/>
          <w:highlight w:val="none"/>
          <w14:textFill>
            <w14:solidFill>
              <w14:schemeClr w14:val="tx1"/>
            </w14:solidFill>
          </w14:textFill>
        </w:rPr>
        <w:t>机场</w:t>
      </w:r>
      <w:r>
        <w:rPr>
          <w:rFonts w:hint="eastAsia"/>
          <w:color w:val="000000" w:themeColor="text1"/>
          <w:highlight w:val="none"/>
          <w:lang w:val="en-US" w:eastAsia="zh-CN"/>
          <w14:textFill>
            <w14:solidFill>
              <w14:schemeClr w14:val="tx1"/>
            </w14:solidFill>
          </w14:textFill>
        </w:rPr>
        <w:t>T3A航站楼防滑地垫加工</w:t>
      </w:r>
      <w:r>
        <w:rPr>
          <w:rFonts w:hint="eastAsia"/>
          <w:color w:val="000000" w:themeColor="text1"/>
          <w:highlight w:val="none"/>
          <w14:textFill>
            <w14:solidFill>
              <w14:schemeClr w14:val="tx1"/>
            </w14:solidFill>
          </w14:textFill>
        </w:rPr>
        <w:t>合同</w:t>
      </w:r>
    </w:p>
    <w:bookmarkEnd w:id="342"/>
    <w:p>
      <w:pPr>
        <w:keepNext w:val="0"/>
        <w:keepLines w:val="0"/>
        <w:pageBreakBefore w:val="0"/>
        <w:kinsoku/>
        <w:overflowPunct/>
        <w:topLinePunct w:val="0"/>
        <w:bidi w:val="0"/>
        <w:jc w:val="center"/>
        <w:rPr>
          <w:b/>
          <w:color w:val="000000" w:themeColor="text1"/>
          <w:sz w:val="44"/>
          <w:highlight w:val="none"/>
          <w14:textFill>
            <w14:solidFill>
              <w14:schemeClr w14:val="tx1"/>
            </w14:solidFill>
          </w14:textFill>
        </w:rPr>
      </w:pPr>
      <w:bookmarkStart w:id="343" w:name="_Toc13394"/>
      <w:bookmarkStart w:id="344" w:name="_Toc31955"/>
      <w:bookmarkStart w:id="345" w:name="_Toc4611"/>
      <w:bookmarkStart w:id="346" w:name="_Toc13353"/>
      <w:bookmarkStart w:id="347" w:name="_Toc17853"/>
      <w:bookmarkStart w:id="348" w:name="_Toc27790"/>
      <w:bookmarkStart w:id="349" w:name="_Toc30220"/>
      <w:bookmarkStart w:id="350" w:name="_Toc11872"/>
      <w:bookmarkStart w:id="351" w:name="_Toc11241"/>
      <w:bookmarkStart w:id="352" w:name="_Toc13283"/>
      <w:bookmarkStart w:id="353" w:name="_Toc23805"/>
      <w:bookmarkStart w:id="354" w:name="_Toc28116"/>
      <w:r>
        <w:rPr>
          <w:b/>
          <w:color w:val="000000" w:themeColor="text1"/>
          <w:sz w:val="44"/>
          <w:highlight w:val="none"/>
          <w14:textFill>
            <w14:solidFill>
              <w14:schemeClr w14:val="tx1"/>
            </w14:solidFill>
          </w14:textFill>
        </w:rPr>
        <w:t>______________________________</w:t>
      </w:r>
      <w:bookmarkEnd w:id="343"/>
      <w:bookmarkEnd w:id="344"/>
      <w:bookmarkEnd w:id="345"/>
      <w:bookmarkEnd w:id="346"/>
      <w:bookmarkEnd w:id="347"/>
      <w:bookmarkEnd w:id="348"/>
      <w:bookmarkEnd w:id="349"/>
      <w:bookmarkEnd w:id="350"/>
      <w:bookmarkEnd w:id="351"/>
      <w:bookmarkEnd w:id="352"/>
      <w:bookmarkEnd w:id="353"/>
      <w:bookmarkEnd w:id="354"/>
    </w:p>
    <w:p>
      <w:pPr>
        <w:keepNext w:val="0"/>
        <w:keepLines w:val="0"/>
        <w:pageBreakBefore w:val="0"/>
        <w:kinsoku/>
        <w:overflowPunct/>
        <w:topLinePunct w:val="0"/>
        <w:bidi w:val="0"/>
        <w:ind w:firstLine="883" w:firstLineChars="200"/>
        <w:jc w:val="both"/>
        <w:rPr>
          <w:rFonts w:ascii="DengXian" w:hAnsi="DengXian" w:eastAsia="DengXian"/>
          <w:b/>
          <w:color w:val="000000" w:themeColor="text1"/>
          <w:sz w:val="44"/>
          <w:highlight w:val="none"/>
          <w14:textFill>
            <w14:solidFill>
              <w14:schemeClr w14:val="tx1"/>
            </w14:solidFill>
          </w14:textFill>
        </w:rPr>
      </w:pPr>
    </w:p>
    <w:p>
      <w:pPr>
        <w:keepNext w:val="0"/>
        <w:keepLines w:val="0"/>
        <w:pageBreakBefore w:val="0"/>
        <w:kinsoku/>
        <w:overflowPunct/>
        <w:topLinePunct w:val="0"/>
        <w:bidi w:val="0"/>
        <w:ind w:firstLine="422" w:firstLineChars="200"/>
        <w:jc w:val="both"/>
        <w:rPr>
          <w:rFonts w:ascii="DengXian" w:hAnsi="DengXian" w:eastAsia="DengXian"/>
          <w:b/>
          <w:color w:val="000000" w:themeColor="text1"/>
          <w:highlight w:val="none"/>
          <w14:textFill>
            <w14:solidFill>
              <w14:schemeClr w14:val="tx1"/>
            </w14:solidFill>
          </w14:textFill>
        </w:rPr>
      </w:pPr>
    </w:p>
    <w:p>
      <w:pPr>
        <w:keepNext w:val="0"/>
        <w:keepLines w:val="0"/>
        <w:pageBreakBefore w:val="0"/>
        <w:kinsoku/>
        <w:overflowPunct/>
        <w:topLinePunct w:val="0"/>
        <w:bidi w:val="0"/>
        <w:snapToGrid w:val="0"/>
        <w:spacing w:line="360" w:lineRule="auto"/>
        <w:jc w:val="center"/>
        <w:rPr>
          <w:rFonts w:ascii="宋体" w:hAnsi="宋体"/>
          <w:b/>
          <w:color w:val="000000" w:themeColor="text1"/>
          <w:sz w:val="32"/>
          <w:szCs w:val="32"/>
          <w:highlight w:val="none"/>
          <w14:textFill>
            <w14:solidFill>
              <w14:schemeClr w14:val="tx1"/>
            </w14:solidFill>
          </w14:textFill>
        </w:rPr>
      </w:pPr>
      <w:bookmarkStart w:id="355" w:name="_Toc6238"/>
      <w:bookmarkStart w:id="356" w:name="_Toc9311"/>
      <w:bookmarkStart w:id="357" w:name="_Toc10204"/>
      <w:bookmarkStart w:id="358" w:name="_Toc21136"/>
      <w:bookmarkStart w:id="359" w:name="_Toc12400"/>
      <w:bookmarkStart w:id="360" w:name="_Toc25475"/>
      <w:bookmarkStart w:id="361" w:name="_Toc32707"/>
      <w:bookmarkStart w:id="362" w:name="_Toc861"/>
      <w:bookmarkStart w:id="363" w:name="_Toc31813"/>
      <w:bookmarkStart w:id="364" w:name="_Toc27018"/>
      <w:bookmarkStart w:id="365" w:name="_Toc23108"/>
      <w:bookmarkStart w:id="366" w:name="_Toc24405"/>
      <w:bookmarkStart w:id="367" w:name="_Hlk18506346"/>
      <w:r>
        <w:rPr>
          <w:rFonts w:hint="eastAsia" w:ascii="宋体" w:hAnsi="宋体"/>
          <w:b/>
          <w:color w:val="000000" w:themeColor="text1"/>
          <w:sz w:val="32"/>
          <w:szCs w:val="32"/>
          <w:highlight w:val="none"/>
          <w14:textFill>
            <w14:solidFill>
              <w14:schemeClr w14:val="tx1"/>
            </w14:solidFill>
          </w14:textFill>
        </w:rPr>
        <w:t>甲方：重庆机场集团有限公司</w:t>
      </w:r>
      <w:bookmarkEnd w:id="355"/>
      <w:bookmarkEnd w:id="356"/>
      <w:bookmarkEnd w:id="357"/>
      <w:bookmarkEnd w:id="358"/>
      <w:bookmarkEnd w:id="359"/>
      <w:bookmarkEnd w:id="360"/>
      <w:bookmarkEnd w:id="361"/>
      <w:bookmarkEnd w:id="362"/>
      <w:bookmarkEnd w:id="363"/>
      <w:bookmarkEnd w:id="364"/>
      <w:bookmarkEnd w:id="365"/>
      <w:bookmarkEnd w:id="366"/>
    </w:p>
    <w:p>
      <w:pPr>
        <w:keepNext w:val="0"/>
        <w:keepLines w:val="0"/>
        <w:pageBreakBefore w:val="0"/>
        <w:kinsoku/>
        <w:overflowPunct/>
        <w:topLinePunct w:val="0"/>
        <w:bidi w:val="0"/>
        <w:snapToGrid w:val="0"/>
        <w:spacing w:line="360" w:lineRule="auto"/>
        <w:jc w:val="center"/>
        <w:rPr>
          <w:rFonts w:ascii="宋体" w:hAnsi="宋体" w:cs="宋体"/>
          <w:b/>
          <w:bCs/>
          <w:color w:val="000000" w:themeColor="text1"/>
          <w:sz w:val="32"/>
          <w:szCs w:val="32"/>
          <w:highlight w:val="none"/>
          <w14:textFill>
            <w14:solidFill>
              <w14:schemeClr w14:val="tx1"/>
            </w14:solidFill>
          </w14:textFill>
        </w:rPr>
      </w:pPr>
      <w:bookmarkStart w:id="368" w:name="_Toc8153"/>
      <w:bookmarkStart w:id="369" w:name="_Toc31205"/>
      <w:bookmarkStart w:id="370" w:name="_Toc1787"/>
      <w:bookmarkStart w:id="371" w:name="_Toc19209"/>
      <w:bookmarkStart w:id="372" w:name="_Toc5086"/>
      <w:bookmarkStart w:id="373" w:name="_Toc8229"/>
      <w:bookmarkStart w:id="374" w:name="_Toc23626"/>
      <w:bookmarkStart w:id="375" w:name="_Toc20494"/>
      <w:bookmarkStart w:id="376" w:name="_Toc24501"/>
      <w:r>
        <w:rPr>
          <w:rFonts w:hint="eastAsia" w:ascii="宋体" w:hAnsi="宋体"/>
          <w:b/>
          <w:color w:val="000000" w:themeColor="text1"/>
          <w:sz w:val="32"/>
          <w:szCs w:val="32"/>
          <w:highlight w:val="none"/>
          <w:lang w:val="en-US" w:eastAsia="zh-CN"/>
          <w14:textFill>
            <w14:solidFill>
              <w14:schemeClr w14:val="tx1"/>
            </w14:solidFill>
          </w14:textFill>
        </w:rPr>
        <w:t xml:space="preserve">   </w:t>
      </w:r>
      <w:bookmarkStart w:id="377" w:name="_Toc27749"/>
      <w:bookmarkStart w:id="378" w:name="_Toc9237"/>
      <w:bookmarkStart w:id="379" w:name="_Toc1096"/>
      <w:r>
        <w:rPr>
          <w:rFonts w:hint="eastAsia" w:ascii="宋体" w:hAnsi="宋体"/>
          <w:b/>
          <w:color w:val="000000" w:themeColor="text1"/>
          <w:sz w:val="32"/>
          <w:szCs w:val="32"/>
          <w:highlight w:val="none"/>
          <w14:textFill>
            <w14:solidFill>
              <w14:schemeClr w14:val="tx1"/>
            </w14:solidFill>
          </w14:textFill>
        </w:rPr>
        <w:t>乙方：</w:t>
      </w:r>
      <w:r>
        <w:rPr>
          <w:rFonts w:ascii="宋体" w:hAnsi="宋体" w:cs="宋体"/>
          <w:b/>
          <w:bCs/>
          <w:color w:val="000000" w:themeColor="text1"/>
          <w:sz w:val="32"/>
          <w:szCs w:val="32"/>
          <w:highlight w:val="none"/>
          <w14:textFill>
            <w14:solidFill>
              <w14:schemeClr w14:val="tx1"/>
            </w14:solidFill>
          </w14:textFill>
        </w:rPr>
        <w:t xml:space="preserve"> ______________________</w:t>
      </w:r>
      <w:bookmarkEnd w:id="368"/>
      <w:bookmarkEnd w:id="369"/>
      <w:bookmarkEnd w:id="370"/>
      <w:bookmarkEnd w:id="371"/>
      <w:bookmarkEnd w:id="372"/>
      <w:bookmarkEnd w:id="373"/>
      <w:bookmarkEnd w:id="374"/>
      <w:bookmarkEnd w:id="375"/>
      <w:bookmarkEnd w:id="376"/>
      <w:bookmarkEnd w:id="377"/>
      <w:bookmarkEnd w:id="378"/>
      <w:bookmarkEnd w:id="379"/>
    </w:p>
    <w:bookmarkEnd w:id="367"/>
    <w:p>
      <w:pPr>
        <w:keepNext w:val="0"/>
        <w:keepLines w:val="0"/>
        <w:pageBreakBefore w:val="0"/>
        <w:kinsoku/>
        <w:overflowPunct/>
        <w:topLinePunct w:val="0"/>
        <w:bidi w:val="0"/>
        <w:ind w:firstLine="422" w:firstLineChars="200"/>
        <w:jc w:val="both"/>
        <w:rPr>
          <w:rFonts w:cs="宋体"/>
          <w:b/>
          <w:bCs/>
          <w:color w:val="000000" w:themeColor="text1"/>
          <w:highlight w:val="none"/>
          <w14:textFill>
            <w14:solidFill>
              <w14:schemeClr w14:val="tx1"/>
            </w14:solidFill>
          </w14:textFill>
        </w:rPr>
      </w:pPr>
      <w:r>
        <w:rPr>
          <w:rFonts w:cs="宋体"/>
          <w:b/>
          <w:bCs/>
          <w:color w:val="000000" w:themeColor="text1"/>
          <w:highlight w:val="none"/>
          <w14:textFill>
            <w14:solidFill>
              <w14:schemeClr w14:val="tx1"/>
            </w14:solidFill>
          </w14:textFill>
        </w:rPr>
        <w:br w:type="page"/>
      </w:r>
    </w:p>
    <w:sdt>
      <w:sdtPr>
        <w:rPr>
          <w:rFonts w:ascii="宋体" w:hAnsi="宋体" w:eastAsia="宋体"/>
          <w:sz w:val="21"/>
          <w:highlight w:val="none"/>
        </w:rPr>
        <w:id w:val="147471912"/>
        <w:docPartObj>
          <w:docPartGallery w:val="Table of Contents"/>
          <w:docPartUnique/>
        </w:docPartObj>
      </w:sdtPr>
      <w:sdtEndPr>
        <w:rPr>
          <w:rFonts w:ascii="Calibri" w:hAnsi="Calibri" w:eastAsia="宋体" w:cs="Times New Roman"/>
          <w:sz w:val="20"/>
          <w:szCs w:val="20"/>
          <w:highlight w:val="none"/>
        </w:rPr>
      </w:sdtEndPr>
      <w:sdtContent>
        <w:p>
          <w:pPr>
            <w:keepNext w:val="0"/>
            <w:keepLines w:val="0"/>
            <w:pageBreakBefore w:val="0"/>
            <w:kinsoku/>
            <w:overflowPunct/>
            <w:topLinePunct w:val="0"/>
            <w:bidi w:val="0"/>
            <w:ind w:firstLine="420" w:firstLineChars="200"/>
            <w:jc w:val="center"/>
            <w:outlineLvl w:val="0"/>
            <w:rPr>
              <w:highlight w:val="none"/>
            </w:rPr>
          </w:pPr>
          <w:bookmarkStart w:id="380" w:name="_Toc3668"/>
          <w:bookmarkStart w:id="381" w:name="_Toc14045"/>
          <w:bookmarkStart w:id="382" w:name="_Toc5320"/>
          <w:bookmarkStart w:id="383" w:name="_Toc2122"/>
          <w:bookmarkStart w:id="384" w:name="_Toc23380"/>
          <w:bookmarkStart w:id="385" w:name="_Toc26649"/>
          <w:bookmarkStart w:id="386" w:name="_Toc19847"/>
          <w:r>
            <w:rPr>
              <w:rFonts w:hint="eastAsia" w:ascii="方正小标宋_GBK" w:hAnsi="方正小标宋_GBK" w:eastAsia="方正小标宋_GBK" w:cs="方正小标宋_GBK"/>
              <w:sz w:val="36"/>
              <w:szCs w:val="36"/>
              <w:highlight w:val="none"/>
            </w:rPr>
            <w:t>目录</w:t>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_Toc5168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575e29e3-290f-426d-8a99-2dfc46b37147}"/>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第一条 项目名称</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18</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_Toc14410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d128c85c-4125-4927-87f0-a71b4bf0287b}"/>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第二条 项目地点</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18</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_Toc25747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fe95479c-bac1-405a-ae31-d04891840448}"/>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第三条 项目内容和范围</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18</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_Toc23227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c43f9658-3463-46dc-ac02-852e1241e60a}"/>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第四条 项目工期</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18</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_Toc18348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2a1eacc1-ba1f-49bf-a827-84e3ac83e7a5}"/>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第五条 履约担保、质量保证</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19</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_Toc29708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f01835cf-7108-4b9c-a7e3-580a7fe932ef}"/>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第六条 合同价款</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19</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_Toc12546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9e6e6f50-389c-400e-9c02-fe45d8911c12}"/>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第七条 付款方式</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20</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_Toc8397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46426f83-0ba0-4927-bd18-52d1f73f8339}"/>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第八条 承揽要求</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20</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_Toc22166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3f5e1203-f959-4847-a27b-1a06cace6d7e}"/>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第九条 双方的权利与义务</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20</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_Toc31276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40a6c69e-ca10-453d-97cc-1f90093fb610}"/>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第十条 成果验收标准和方法</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21</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_Toc838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4ac29428-c282-459d-bab4-43849b325bdd}"/>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第十一条 知识产权</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22</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_Toc1105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fde23755-1e32-4730-a616-c8894076f9d3}"/>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第十二条 违约责任</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22</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_Toc1111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cc8896d4-a68f-4b68-902d-530f42b89e8b}"/>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第十三条 争议解决方式</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23</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_Toc12864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b1ec2ae9-8f46-44de-841e-f232e8518826}"/>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第十四条 通知与送达</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23</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_Toc14406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bee4646f-fa92-42a4-b85c-a4385992de2c}"/>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第十五条 不可抗力</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24</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_Toc27108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d8933875-4e05-43bc-8126-80bec3d2c985}"/>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第十六条 补充协议</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25</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_Toc28971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4c837861-07a0-42f3-a31c-e56ba1a78a80}"/>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第十七条 保密条款</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25</w:t>
          </w:r>
          <w:r>
            <w:rPr>
              <w:rFonts w:hint="eastAsia" w:ascii="方正仿宋_GBK" w:hAnsi="方正仿宋_GBK" w:eastAsia="方正仿宋_GBK" w:cs="方正仿宋_GBK"/>
              <w:sz w:val="28"/>
              <w:szCs w:val="28"/>
            </w:rPr>
            <w:fldChar w:fldCharType="end"/>
          </w:r>
        </w:p>
        <w:p>
          <w:pPr>
            <w:pStyle w:val="42"/>
            <w:tabs>
              <w:tab w:val="right" w:leader="dot" w:pos="9360"/>
            </w:tabs>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HYPERLINK \l _Toc4453 </w:instrText>
          </w:r>
          <w:r>
            <w:rPr>
              <w:rFonts w:hint="eastAsia" w:ascii="方正仿宋_GBK" w:hAnsi="方正仿宋_GBK" w:eastAsia="方正仿宋_GBK" w:cs="方正仿宋_GBK"/>
              <w:sz w:val="28"/>
              <w:szCs w:val="28"/>
            </w:rPr>
            <w:fldChar w:fldCharType="separate"/>
          </w:r>
          <w:sdt>
            <w:sdtPr>
              <w:rPr>
                <w:rFonts w:hint="eastAsia" w:ascii="方正仿宋_GBK" w:hAnsi="方正仿宋_GBK" w:eastAsia="方正仿宋_GBK" w:cs="方正仿宋_GBK"/>
                <w:kern w:val="0"/>
                <w:sz w:val="28"/>
                <w:szCs w:val="28"/>
                <w:lang w:val="en-US" w:eastAsia="zh-CN" w:bidi="ar-SA"/>
              </w:rPr>
              <w:id w:val="147462302"/>
              <w:placeholder>
                <w:docPart w:val="{3a557974-338b-4ffc-a044-acfcf8eae618}"/>
              </w:placeholder>
            </w:sdtPr>
            <w:sdtEndPr>
              <w:rPr>
                <w:rFonts w:hint="eastAsia" w:ascii="方正仿宋_GBK" w:hAnsi="方正仿宋_GBK" w:eastAsia="方正仿宋_GBK" w:cs="方正仿宋_GBK"/>
                <w:kern w:val="0"/>
                <w:sz w:val="28"/>
                <w:szCs w:val="28"/>
                <w:lang w:val="en-US" w:eastAsia="zh-CN" w:bidi="ar-SA"/>
              </w:rPr>
            </w:sdtEndPr>
            <w:sdtContent>
              <w:r>
                <w:rPr>
                  <w:rFonts w:hint="eastAsia" w:ascii="方正仿宋_GBK" w:hAnsi="方正仿宋_GBK" w:eastAsia="方正仿宋_GBK" w:cs="方正仿宋_GBK"/>
                  <w:sz w:val="28"/>
                  <w:szCs w:val="28"/>
                </w:rPr>
                <w:t>第十八条 其他</w:t>
              </w:r>
            </w:sdtContent>
          </w:sdt>
          <w:r>
            <w:rPr>
              <w:rFonts w:hint="eastAsia" w:ascii="方正仿宋_GBK" w:hAnsi="方正仿宋_GBK" w:eastAsia="方正仿宋_GBK" w:cs="方正仿宋_GBK"/>
              <w:sz w:val="28"/>
              <w:szCs w:val="28"/>
            </w:rPr>
            <w:tab/>
          </w:r>
          <w:r>
            <w:rPr>
              <w:rFonts w:hint="eastAsia" w:ascii="方正仿宋_GBK" w:hAnsi="方正仿宋_GBK" w:eastAsia="方正仿宋_GBK" w:cs="方正仿宋_GBK"/>
              <w:sz w:val="28"/>
              <w:szCs w:val="28"/>
            </w:rPr>
            <w:t>25</w:t>
          </w:r>
          <w:r>
            <w:rPr>
              <w:rFonts w:hint="eastAsia" w:ascii="方正仿宋_GBK" w:hAnsi="方正仿宋_GBK" w:eastAsia="方正仿宋_GBK" w:cs="方正仿宋_GBK"/>
              <w:sz w:val="28"/>
              <w:szCs w:val="28"/>
            </w:rPr>
            <w:fldChar w:fldCharType="end"/>
          </w:r>
        </w:p>
        <w:p>
          <w:pPr>
            <w:pStyle w:val="21"/>
            <w:keepNext w:val="0"/>
            <w:keepLines w:val="0"/>
            <w:pageBreakBefore w:val="0"/>
            <w:kinsoku/>
            <w:overflowPunct/>
            <w:topLinePunct w:val="0"/>
            <w:bidi w:val="0"/>
            <w:ind w:firstLine="4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p>
      </w:sdtContent>
    </w:sdt>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r>
        <w:rPr>
          <w:rFonts w:hint="eastAsia" w:ascii="方正仿宋_GBK" w:hAnsi="方正仿宋_GBK" w:eastAsia="方正仿宋_GBK" w:cs="方正仿宋_GBK"/>
          <w:b/>
          <w:bCs/>
          <w:color w:val="000000" w:themeColor="text1"/>
          <w:highlight w:val="none"/>
          <w14:textFill>
            <w14:solidFill>
              <w14:schemeClr w14:val="tx1"/>
            </w14:solidFill>
          </w14:textFill>
        </w:rPr>
        <w:br w:type="page"/>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387" w:name="_Toc19029"/>
      <w:bookmarkStart w:id="388" w:name="_Toc10971"/>
      <w:bookmarkStart w:id="389" w:name="_Toc23179"/>
      <w:bookmarkStart w:id="390" w:name="_Toc9163"/>
      <w:bookmarkStart w:id="391" w:name="_Toc6848"/>
      <w:bookmarkStart w:id="392" w:name="_Toc10615"/>
      <w:bookmarkStart w:id="393" w:name="_Toc30144"/>
      <w:bookmarkStart w:id="394" w:name="_Toc7604"/>
      <w:bookmarkStart w:id="395" w:name="_Toc10492"/>
      <w:bookmarkStart w:id="396" w:name="_Toc32554"/>
      <w:r>
        <w:rPr>
          <w:rFonts w:hint="eastAsia" w:ascii="方正仿宋_GBK" w:hAnsi="方正仿宋_GBK" w:eastAsia="方正仿宋_GBK" w:cs="方正仿宋_GBK"/>
          <w:b/>
          <w:bCs/>
          <w:color w:val="000000" w:themeColor="text1"/>
          <w:highlight w:val="none"/>
          <w14:textFill>
            <w14:solidFill>
              <w14:schemeClr w14:val="tx1"/>
            </w14:solidFill>
          </w14:textFill>
        </w:rPr>
        <w:t>甲方:重庆机场集团有限公司</w:t>
      </w:r>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397" w:name="_Toc11335"/>
      <w:bookmarkStart w:id="398" w:name="_Toc23997"/>
      <w:bookmarkStart w:id="399" w:name="_Toc26028"/>
      <w:bookmarkStart w:id="400" w:name="_Toc30649"/>
      <w:bookmarkStart w:id="401" w:name="_Toc13260"/>
      <w:bookmarkStart w:id="402" w:name="_Toc29670"/>
      <w:bookmarkStart w:id="403" w:name="_Toc4519"/>
      <w:bookmarkStart w:id="404" w:name="_Toc9157"/>
      <w:bookmarkStart w:id="405" w:name="_Toc1315"/>
      <w:bookmarkStart w:id="406" w:name="_Toc13361"/>
      <w:bookmarkStart w:id="407" w:name="_Toc28152"/>
      <w:bookmarkStart w:id="408" w:name="_Toc1970"/>
      <w:bookmarkStart w:id="409" w:name="_Toc19773"/>
      <w:bookmarkStart w:id="410" w:name="_Toc18206"/>
      <w:bookmarkStart w:id="411" w:name="_Toc27540"/>
      <w:bookmarkStart w:id="412" w:name="_Toc27391"/>
      <w:bookmarkStart w:id="413" w:name="_Toc3457"/>
      <w:r>
        <w:rPr>
          <w:rFonts w:hint="eastAsia" w:ascii="方正仿宋_GBK" w:hAnsi="方正仿宋_GBK" w:eastAsia="方正仿宋_GBK" w:cs="方正仿宋_GBK"/>
          <w:b/>
          <w:bCs/>
          <w:color w:val="000000" w:themeColor="text1"/>
          <w:highlight w:val="none"/>
          <w14:textFill>
            <w14:solidFill>
              <w14:schemeClr w14:val="tx1"/>
            </w14:solidFill>
          </w14:textFill>
        </w:rPr>
        <w:t>统一社会信用代码：91500000756209971P</w:t>
      </w:r>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414" w:name="_Toc31449"/>
      <w:bookmarkStart w:id="415" w:name="_Toc27862"/>
      <w:bookmarkStart w:id="416" w:name="_Toc10824"/>
      <w:bookmarkStart w:id="417" w:name="_Toc16447"/>
      <w:bookmarkStart w:id="418" w:name="_Toc32395"/>
      <w:bookmarkStart w:id="419" w:name="_Toc18659"/>
      <w:bookmarkStart w:id="420" w:name="_Toc5540"/>
      <w:bookmarkStart w:id="421" w:name="_Toc6991"/>
      <w:bookmarkStart w:id="422" w:name="_Toc25178"/>
      <w:bookmarkStart w:id="423" w:name="_Toc805"/>
      <w:bookmarkStart w:id="424" w:name="_Toc12957"/>
      <w:bookmarkStart w:id="425" w:name="_Toc14787"/>
      <w:bookmarkStart w:id="426" w:name="_Toc23583"/>
      <w:bookmarkStart w:id="427" w:name="_Toc13019"/>
      <w:bookmarkStart w:id="428" w:name="_Toc19604"/>
      <w:bookmarkStart w:id="429" w:name="_Toc23677"/>
      <w:bookmarkStart w:id="430" w:name="_Toc29330"/>
      <w:r>
        <w:rPr>
          <w:rFonts w:hint="eastAsia" w:ascii="方正仿宋_GBK" w:hAnsi="方正仿宋_GBK" w:eastAsia="方正仿宋_GBK" w:cs="方正仿宋_GBK"/>
          <w:b/>
          <w:bCs/>
          <w:color w:val="000000" w:themeColor="text1"/>
          <w:highlight w:val="none"/>
          <w14:textFill>
            <w14:solidFill>
              <w14:schemeClr w14:val="tx1"/>
            </w14:solidFill>
          </w14:textFill>
        </w:rPr>
        <w:t>通讯地址：</w:t>
      </w:r>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r>
        <w:rPr>
          <w:rFonts w:hint="eastAsia" w:ascii="方正仿宋_GBK" w:hAnsi="方正仿宋_GBK" w:eastAsia="方正仿宋_GBK" w:cs="方正仿宋_GBK"/>
          <w:b/>
          <w:bCs/>
          <w:color w:val="000000" w:themeColor="text1"/>
          <w:highlight w:val="none"/>
          <w14:textFill>
            <w14:solidFill>
              <w14:schemeClr w14:val="tx1"/>
            </w14:solidFill>
          </w14:textFill>
        </w:rPr>
        <w:t xml:space="preserve"> </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431" w:name="_Toc32454"/>
      <w:bookmarkStart w:id="432" w:name="_Toc26542"/>
      <w:bookmarkStart w:id="433" w:name="_Toc14059"/>
      <w:bookmarkStart w:id="434" w:name="_Toc26244"/>
      <w:bookmarkStart w:id="435" w:name="_Toc30142"/>
      <w:bookmarkStart w:id="436" w:name="_Toc18723"/>
      <w:bookmarkStart w:id="437" w:name="_Toc15218"/>
      <w:bookmarkStart w:id="438" w:name="_Toc30065"/>
      <w:bookmarkStart w:id="439" w:name="_Toc31380"/>
      <w:bookmarkStart w:id="440" w:name="_Toc2487"/>
      <w:bookmarkStart w:id="441" w:name="_Toc23348"/>
      <w:bookmarkStart w:id="442" w:name="_Toc25479"/>
      <w:bookmarkStart w:id="443" w:name="_Toc12507"/>
      <w:bookmarkStart w:id="444" w:name="_Toc1580"/>
      <w:bookmarkStart w:id="445" w:name="_Toc19460"/>
      <w:bookmarkStart w:id="446" w:name="_Toc4157"/>
      <w:bookmarkStart w:id="447" w:name="_Toc16342"/>
      <w:r>
        <w:rPr>
          <w:rFonts w:hint="eastAsia" w:ascii="方正仿宋_GBK" w:hAnsi="方正仿宋_GBK" w:eastAsia="方正仿宋_GBK" w:cs="方正仿宋_GBK"/>
          <w:b/>
          <w:bCs/>
          <w:color w:val="000000" w:themeColor="text1"/>
          <w:highlight w:val="none"/>
          <w14:textFill>
            <w14:solidFill>
              <w14:schemeClr w14:val="tx1"/>
            </w14:solidFill>
          </w14:textFill>
        </w:rPr>
        <w:t>法定代表人或委托代理人：</w:t>
      </w:r>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r>
        <w:rPr>
          <w:rFonts w:hint="eastAsia" w:ascii="方正仿宋_GBK" w:hAnsi="方正仿宋_GBK" w:eastAsia="方正仿宋_GBK" w:cs="方正仿宋_GBK"/>
          <w:b/>
          <w:bCs/>
          <w:color w:val="000000" w:themeColor="text1"/>
          <w:highlight w:val="none"/>
          <w14:textFill>
            <w14:solidFill>
              <w14:schemeClr w14:val="tx1"/>
            </w14:solidFill>
          </w14:textFill>
        </w:rPr>
        <w:t xml:space="preserve"> </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448" w:name="_Toc17272"/>
      <w:bookmarkStart w:id="449" w:name="_Toc23280"/>
      <w:bookmarkStart w:id="450" w:name="_Toc10808"/>
      <w:bookmarkStart w:id="451" w:name="_Toc16401"/>
      <w:bookmarkStart w:id="452" w:name="_Toc4322"/>
      <w:bookmarkStart w:id="453" w:name="_Toc13607"/>
      <w:bookmarkStart w:id="454" w:name="_Toc8095"/>
      <w:bookmarkStart w:id="455" w:name="_Toc6157"/>
      <w:bookmarkStart w:id="456" w:name="_Toc5358"/>
      <w:bookmarkStart w:id="457" w:name="_Toc6652"/>
      <w:bookmarkStart w:id="458" w:name="_Toc14318"/>
      <w:bookmarkStart w:id="459" w:name="_Toc5256"/>
      <w:bookmarkStart w:id="460" w:name="_Toc5135"/>
      <w:bookmarkStart w:id="461" w:name="_Toc2802"/>
      <w:bookmarkStart w:id="462" w:name="_Toc27639"/>
      <w:bookmarkStart w:id="463" w:name="_Toc18819"/>
      <w:bookmarkStart w:id="464" w:name="_Toc1911"/>
      <w:r>
        <w:rPr>
          <w:rFonts w:hint="eastAsia" w:ascii="方正仿宋_GBK" w:hAnsi="方正仿宋_GBK" w:eastAsia="方正仿宋_GBK" w:cs="方正仿宋_GBK"/>
          <w:b/>
          <w:bCs/>
          <w:color w:val="000000" w:themeColor="text1"/>
          <w:highlight w:val="none"/>
          <w14:textFill>
            <w14:solidFill>
              <w14:schemeClr w14:val="tx1"/>
            </w14:solidFill>
          </w14:textFill>
        </w:rPr>
        <w:t>邮政编码：</w:t>
      </w:r>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r>
        <w:rPr>
          <w:rFonts w:hint="eastAsia" w:ascii="方正仿宋_GBK" w:hAnsi="方正仿宋_GBK" w:eastAsia="方正仿宋_GBK" w:cs="方正仿宋_GBK"/>
          <w:b/>
          <w:bCs/>
          <w:color w:val="000000" w:themeColor="text1"/>
          <w:highlight w:val="none"/>
          <w14:textFill>
            <w14:solidFill>
              <w14:schemeClr w14:val="tx1"/>
            </w14:solidFill>
          </w14:textFill>
        </w:rPr>
        <w:t xml:space="preserve">                        </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465" w:name="_Toc3"/>
      <w:bookmarkStart w:id="466" w:name="_Toc236"/>
      <w:bookmarkStart w:id="467" w:name="_Toc19310"/>
      <w:bookmarkStart w:id="468" w:name="_Toc140"/>
      <w:bookmarkStart w:id="469" w:name="_Toc4045"/>
      <w:bookmarkStart w:id="470" w:name="_Toc28059"/>
      <w:bookmarkStart w:id="471" w:name="_Toc11750"/>
      <w:bookmarkStart w:id="472" w:name="_Toc8080"/>
      <w:bookmarkStart w:id="473" w:name="_Toc13955"/>
      <w:bookmarkStart w:id="474" w:name="_Toc31993"/>
      <w:bookmarkStart w:id="475" w:name="_Toc2440"/>
      <w:bookmarkStart w:id="476" w:name="_Toc16817"/>
      <w:bookmarkStart w:id="477" w:name="_Toc26972"/>
      <w:bookmarkStart w:id="478" w:name="_Toc17820"/>
      <w:bookmarkStart w:id="479" w:name="_Toc24725"/>
      <w:bookmarkStart w:id="480" w:name="_Toc5844"/>
      <w:bookmarkStart w:id="481" w:name="_Toc12984"/>
      <w:r>
        <w:rPr>
          <w:rFonts w:hint="eastAsia" w:ascii="方正仿宋_GBK" w:hAnsi="方正仿宋_GBK" w:eastAsia="方正仿宋_GBK" w:cs="方正仿宋_GBK"/>
          <w:b/>
          <w:bCs/>
          <w:color w:val="000000" w:themeColor="text1"/>
          <w:highlight w:val="none"/>
          <w14:textFill>
            <w14:solidFill>
              <w14:schemeClr w14:val="tx1"/>
            </w14:solidFill>
          </w14:textFill>
        </w:rPr>
        <w:t>联系电话：</w:t>
      </w:r>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482" w:name="_Toc28"/>
      <w:bookmarkStart w:id="483" w:name="_Toc24903"/>
      <w:bookmarkStart w:id="484" w:name="_Toc15214"/>
      <w:bookmarkStart w:id="485" w:name="_Toc2398"/>
      <w:bookmarkStart w:id="486" w:name="_Toc13948"/>
      <w:bookmarkStart w:id="487" w:name="_Toc17772"/>
      <w:bookmarkStart w:id="488" w:name="_Toc28769"/>
      <w:bookmarkStart w:id="489" w:name="_Toc10411"/>
      <w:bookmarkStart w:id="490" w:name="_Toc15022"/>
      <w:bookmarkStart w:id="491" w:name="_Toc28402"/>
      <w:bookmarkStart w:id="492" w:name="_Toc5769"/>
      <w:bookmarkStart w:id="493" w:name="_Toc20982"/>
      <w:bookmarkStart w:id="494" w:name="_Toc28012"/>
      <w:bookmarkStart w:id="495" w:name="_Toc29888"/>
      <w:bookmarkStart w:id="496" w:name="_Toc6534"/>
      <w:bookmarkStart w:id="497" w:name="_Toc5275"/>
      <w:bookmarkStart w:id="498" w:name="_Toc6326"/>
      <w:r>
        <w:rPr>
          <w:rFonts w:hint="eastAsia" w:ascii="方正仿宋_GBK" w:hAnsi="方正仿宋_GBK" w:eastAsia="方正仿宋_GBK" w:cs="方正仿宋_GBK"/>
          <w:b/>
          <w:bCs/>
          <w:color w:val="000000" w:themeColor="text1"/>
          <w:highlight w:val="none"/>
          <w14:textFill>
            <w14:solidFill>
              <w14:schemeClr w14:val="tx1"/>
            </w14:solidFill>
          </w14:textFill>
        </w:rPr>
        <w:t>邮箱地址：</w:t>
      </w:r>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499" w:name="_Toc25250"/>
      <w:bookmarkStart w:id="500" w:name="_Toc24768"/>
      <w:bookmarkStart w:id="501" w:name="_Toc30513"/>
      <w:bookmarkStart w:id="502" w:name="_Toc5863"/>
      <w:bookmarkStart w:id="503" w:name="_Toc16957"/>
      <w:bookmarkStart w:id="504" w:name="_Toc6398"/>
      <w:bookmarkStart w:id="505" w:name="_Toc1435"/>
      <w:bookmarkStart w:id="506" w:name="_Toc12323"/>
      <w:bookmarkStart w:id="507" w:name="_Toc5271"/>
      <w:bookmarkStart w:id="508" w:name="_Toc18875"/>
      <w:bookmarkStart w:id="509" w:name="_Toc16140"/>
      <w:bookmarkStart w:id="510" w:name="_Toc297"/>
      <w:bookmarkStart w:id="511" w:name="_Toc4934"/>
      <w:bookmarkStart w:id="512" w:name="_Toc19617"/>
      <w:bookmarkStart w:id="513" w:name="_Toc11716"/>
      <w:bookmarkStart w:id="514" w:name="_Toc964"/>
      <w:bookmarkStart w:id="515" w:name="_Toc9456"/>
      <w:r>
        <w:rPr>
          <w:rFonts w:hint="eastAsia" w:ascii="方正仿宋_GBK" w:hAnsi="方正仿宋_GBK" w:eastAsia="方正仿宋_GBK" w:cs="方正仿宋_GBK"/>
          <w:b/>
          <w:bCs/>
          <w:color w:val="000000" w:themeColor="text1"/>
          <w:highlight w:val="none"/>
          <w14:textFill>
            <w14:solidFill>
              <w14:schemeClr w14:val="tx1"/>
            </w14:solidFill>
          </w14:textFill>
        </w:rPr>
        <w:t>开户银行：</w:t>
      </w:r>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r>
        <w:rPr>
          <w:rFonts w:hint="eastAsia" w:ascii="方正仿宋_GBK" w:hAnsi="方正仿宋_GBK" w:eastAsia="方正仿宋_GBK" w:cs="方正仿宋_GBK"/>
          <w:b/>
          <w:bCs/>
          <w:color w:val="000000" w:themeColor="text1"/>
          <w:highlight w:val="none"/>
          <w14:textFill>
            <w14:solidFill>
              <w14:schemeClr w14:val="tx1"/>
            </w14:solidFill>
          </w14:textFill>
        </w:rPr>
        <w:t xml:space="preserve">  </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516" w:name="_Toc26615"/>
      <w:bookmarkStart w:id="517" w:name="_Toc17411"/>
      <w:bookmarkStart w:id="518" w:name="_Toc955"/>
      <w:bookmarkStart w:id="519" w:name="_Toc17999"/>
      <w:bookmarkStart w:id="520" w:name="_Toc5631"/>
      <w:bookmarkStart w:id="521" w:name="_Toc8051"/>
      <w:bookmarkStart w:id="522" w:name="_Toc23902"/>
      <w:bookmarkStart w:id="523" w:name="_Toc22220"/>
      <w:bookmarkStart w:id="524" w:name="_Toc15570"/>
      <w:bookmarkStart w:id="525" w:name="_Toc27887"/>
      <w:bookmarkStart w:id="526" w:name="_Toc19741"/>
      <w:bookmarkStart w:id="527" w:name="_Toc18747"/>
      <w:bookmarkStart w:id="528" w:name="_Toc29587"/>
      <w:bookmarkStart w:id="529" w:name="_Toc19718"/>
      <w:bookmarkStart w:id="530" w:name="_Toc27014"/>
      <w:bookmarkStart w:id="531" w:name="_Toc28602"/>
      <w:bookmarkStart w:id="532" w:name="_Toc9555"/>
      <w:r>
        <w:rPr>
          <w:rFonts w:hint="eastAsia" w:ascii="方正仿宋_GBK" w:hAnsi="方正仿宋_GBK" w:eastAsia="方正仿宋_GBK" w:cs="方正仿宋_GBK"/>
          <w:b/>
          <w:bCs/>
          <w:color w:val="000000" w:themeColor="text1"/>
          <w:highlight w:val="none"/>
          <w14:textFill>
            <w14:solidFill>
              <w14:schemeClr w14:val="tx1"/>
            </w14:solidFill>
          </w14:textFill>
        </w:rPr>
        <w:t>开户名称：</w:t>
      </w:r>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r>
        <w:rPr>
          <w:rFonts w:hint="eastAsia" w:ascii="方正仿宋_GBK" w:hAnsi="方正仿宋_GBK" w:eastAsia="方正仿宋_GBK" w:cs="方正仿宋_GBK"/>
          <w:b/>
          <w:bCs/>
          <w:color w:val="000000" w:themeColor="text1"/>
          <w:highlight w:val="none"/>
          <w14:textFill>
            <w14:solidFill>
              <w14:schemeClr w14:val="tx1"/>
            </w14:solidFill>
          </w14:textFill>
        </w:rPr>
        <w:t xml:space="preserve"> </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533" w:name="_Toc6590"/>
      <w:bookmarkStart w:id="534" w:name="_Toc592"/>
      <w:bookmarkStart w:id="535" w:name="_Toc13082"/>
      <w:bookmarkStart w:id="536" w:name="_Toc21327"/>
      <w:bookmarkStart w:id="537" w:name="_Toc29811"/>
      <w:bookmarkStart w:id="538" w:name="_Toc22333"/>
      <w:bookmarkStart w:id="539" w:name="_Toc2352"/>
      <w:bookmarkStart w:id="540" w:name="_Toc31569"/>
      <w:bookmarkStart w:id="541" w:name="_Toc9901"/>
      <w:bookmarkStart w:id="542" w:name="_Toc22424"/>
      <w:bookmarkStart w:id="543" w:name="_Toc27023"/>
      <w:bookmarkStart w:id="544" w:name="_Toc20213"/>
      <w:bookmarkStart w:id="545" w:name="_Toc28153"/>
      <w:bookmarkStart w:id="546" w:name="_Toc19437"/>
      <w:bookmarkStart w:id="547" w:name="_Toc27582"/>
      <w:bookmarkStart w:id="548" w:name="_Toc26296"/>
      <w:bookmarkStart w:id="549" w:name="_Toc21984"/>
      <w:r>
        <w:rPr>
          <w:rFonts w:hint="eastAsia" w:ascii="方正仿宋_GBK" w:hAnsi="方正仿宋_GBK" w:eastAsia="方正仿宋_GBK" w:cs="方正仿宋_GBK"/>
          <w:b/>
          <w:bCs/>
          <w:color w:val="000000" w:themeColor="text1"/>
          <w:highlight w:val="none"/>
          <w14:textFill>
            <w14:solidFill>
              <w14:schemeClr w14:val="tx1"/>
            </w14:solidFill>
          </w14:textFill>
        </w:rPr>
        <w:t>账号：</w:t>
      </w:r>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550" w:name="_Toc20043"/>
      <w:bookmarkStart w:id="551" w:name="_Toc29300"/>
      <w:bookmarkStart w:id="552" w:name="_Toc5608"/>
      <w:bookmarkStart w:id="553" w:name="_Toc14055"/>
      <w:bookmarkStart w:id="554" w:name="_Toc14466"/>
      <w:bookmarkStart w:id="555" w:name="_Toc31565"/>
      <w:bookmarkStart w:id="556" w:name="_Toc23516"/>
      <w:bookmarkStart w:id="557" w:name="_Toc5427"/>
      <w:bookmarkStart w:id="558" w:name="_Toc29735"/>
      <w:bookmarkStart w:id="559" w:name="_Toc3587"/>
      <w:bookmarkStart w:id="560" w:name="_Toc26614"/>
      <w:bookmarkStart w:id="561" w:name="_Toc18218"/>
      <w:bookmarkStart w:id="562" w:name="_Toc14402"/>
      <w:bookmarkStart w:id="563" w:name="_Toc18020"/>
      <w:bookmarkStart w:id="564" w:name="_Toc10185"/>
      <w:bookmarkStart w:id="565" w:name="_Toc23439"/>
      <w:bookmarkStart w:id="566" w:name="_Toc3145"/>
      <w:r>
        <w:rPr>
          <w:rFonts w:hint="eastAsia" w:ascii="方正仿宋_GBK" w:hAnsi="方正仿宋_GBK" w:eastAsia="方正仿宋_GBK" w:cs="方正仿宋_GBK"/>
          <w:b/>
          <w:bCs/>
          <w:color w:val="000000" w:themeColor="text1"/>
          <w:highlight w:val="none"/>
          <w14:textFill>
            <w14:solidFill>
              <w14:schemeClr w14:val="tx1"/>
            </w14:solidFill>
          </w14:textFill>
        </w:rPr>
        <w:t>乙方：</w:t>
      </w:r>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r>
        <w:rPr>
          <w:rFonts w:hint="eastAsia" w:ascii="方正仿宋_GBK" w:hAnsi="方正仿宋_GBK" w:eastAsia="方正仿宋_GBK" w:cs="方正仿宋_GBK"/>
          <w:b/>
          <w:bCs/>
          <w:color w:val="000000" w:themeColor="text1"/>
          <w:highlight w:val="none"/>
          <w14:textFill>
            <w14:solidFill>
              <w14:schemeClr w14:val="tx1"/>
            </w14:solidFill>
          </w14:textFill>
        </w:rPr>
        <w:t xml:space="preserve"> </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567" w:name="_Toc879"/>
      <w:bookmarkStart w:id="568" w:name="_Toc20871"/>
      <w:bookmarkStart w:id="569" w:name="_Toc24802"/>
      <w:bookmarkStart w:id="570" w:name="_Toc17544"/>
      <w:bookmarkStart w:id="571" w:name="_Toc26146"/>
      <w:bookmarkStart w:id="572" w:name="_Toc1199"/>
      <w:bookmarkStart w:id="573" w:name="_Toc23413"/>
      <w:bookmarkStart w:id="574" w:name="_Toc32361"/>
      <w:bookmarkStart w:id="575" w:name="_Toc4749"/>
      <w:bookmarkStart w:id="576" w:name="_Toc28158"/>
      <w:bookmarkStart w:id="577" w:name="_Toc14971"/>
      <w:bookmarkStart w:id="578" w:name="_Toc6354"/>
      <w:bookmarkStart w:id="579" w:name="_Toc8741"/>
      <w:bookmarkStart w:id="580" w:name="_Toc19247"/>
      <w:bookmarkStart w:id="581" w:name="_Toc16896"/>
      <w:bookmarkStart w:id="582" w:name="_Toc4166"/>
      <w:bookmarkStart w:id="583" w:name="_Toc14671"/>
      <w:r>
        <w:rPr>
          <w:rFonts w:hint="eastAsia" w:ascii="方正仿宋_GBK" w:hAnsi="方正仿宋_GBK" w:eastAsia="方正仿宋_GBK" w:cs="方正仿宋_GBK"/>
          <w:b/>
          <w:bCs/>
          <w:color w:val="000000" w:themeColor="text1"/>
          <w:highlight w:val="none"/>
          <w14:textFill>
            <w14:solidFill>
              <w14:schemeClr w14:val="tx1"/>
            </w14:solidFill>
          </w14:textFill>
        </w:rPr>
        <w:t>统一社会信用代码：</w:t>
      </w:r>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584" w:name="_Toc29229"/>
      <w:bookmarkStart w:id="585" w:name="_Toc4522"/>
      <w:bookmarkStart w:id="586" w:name="_Toc31398"/>
      <w:bookmarkStart w:id="587" w:name="_Toc6977"/>
      <w:bookmarkStart w:id="588" w:name="_Toc10719"/>
      <w:bookmarkStart w:id="589" w:name="_Toc32022"/>
      <w:bookmarkStart w:id="590" w:name="_Toc23170"/>
      <w:bookmarkStart w:id="591" w:name="_Toc30374"/>
      <w:bookmarkStart w:id="592" w:name="_Toc27406"/>
      <w:bookmarkStart w:id="593" w:name="_Toc20747"/>
      <w:bookmarkStart w:id="594" w:name="_Toc16116"/>
      <w:bookmarkStart w:id="595" w:name="_Toc18288"/>
      <w:bookmarkStart w:id="596" w:name="_Toc27317"/>
      <w:bookmarkStart w:id="597" w:name="_Toc4909"/>
      <w:bookmarkStart w:id="598" w:name="_Toc1286"/>
      <w:bookmarkStart w:id="599" w:name="_Toc5717"/>
      <w:bookmarkStart w:id="600" w:name="_Toc2088"/>
      <w:r>
        <w:rPr>
          <w:rFonts w:hint="eastAsia" w:ascii="方正仿宋_GBK" w:hAnsi="方正仿宋_GBK" w:eastAsia="方正仿宋_GBK" w:cs="方正仿宋_GBK"/>
          <w:b/>
          <w:bCs/>
          <w:color w:val="000000" w:themeColor="text1"/>
          <w:highlight w:val="none"/>
          <w14:textFill>
            <w14:solidFill>
              <w14:schemeClr w14:val="tx1"/>
            </w14:solidFill>
          </w14:textFill>
        </w:rPr>
        <w:t>通讯地址：</w:t>
      </w:r>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601" w:name="_Toc8803"/>
      <w:bookmarkStart w:id="602" w:name="_Toc6600"/>
      <w:bookmarkStart w:id="603" w:name="_Toc28097"/>
      <w:bookmarkStart w:id="604" w:name="_Toc23427"/>
      <w:bookmarkStart w:id="605" w:name="_Toc4491"/>
      <w:bookmarkStart w:id="606" w:name="_Toc28920"/>
      <w:bookmarkStart w:id="607" w:name="_Toc26841"/>
      <w:bookmarkStart w:id="608" w:name="_Toc10501"/>
      <w:bookmarkStart w:id="609" w:name="_Toc11743"/>
      <w:bookmarkStart w:id="610" w:name="_Toc14554"/>
      <w:bookmarkStart w:id="611" w:name="_Toc19932"/>
      <w:bookmarkStart w:id="612" w:name="_Toc1860"/>
      <w:bookmarkStart w:id="613" w:name="_Toc7436"/>
      <w:bookmarkStart w:id="614" w:name="_Toc24385"/>
      <w:bookmarkStart w:id="615" w:name="_Toc20710"/>
      <w:bookmarkStart w:id="616" w:name="_Toc15806"/>
      <w:bookmarkStart w:id="617" w:name="_Toc1486"/>
      <w:r>
        <w:rPr>
          <w:rFonts w:hint="eastAsia" w:ascii="方正仿宋_GBK" w:hAnsi="方正仿宋_GBK" w:eastAsia="方正仿宋_GBK" w:cs="方正仿宋_GBK"/>
          <w:b/>
          <w:bCs/>
          <w:color w:val="000000" w:themeColor="text1"/>
          <w:highlight w:val="none"/>
          <w14:textFill>
            <w14:solidFill>
              <w14:schemeClr w14:val="tx1"/>
            </w14:solidFill>
          </w14:textFill>
        </w:rPr>
        <w:t>法定代表人或委托代理人：</w:t>
      </w:r>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r>
        <w:rPr>
          <w:rFonts w:hint="eastAsia" w:ascii="方正仿宋_GBK" w:hAnsi="方正仿宋_GBK" w:eastAsia="方正仿宋_GBK" w:cs="方正仿宋_GBK"/>
          <w:b/>
          <w:bCs/>
          <w:color w:val="000000" w:themeColor="text1"/>
          <w:highlight w:val="none"/>
          <w14:textFill>
            <w14:solidFill>
              <w14:schemeClr w14:val="tx1"/>
            </w14:solidFill>
          </w14:textFill>
        </w:rPr>
        <w:t xml:space="preserve"> </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618" w:name="_Toc26530"/>
      <w:bookmarkStart w:id="619" w:name="_Toc10614"/>
      <w:bookmarkStart w:id="620" w:name="_Toc31331"/>
      <w:bookmarkStart w:id="621" w:name="_Toc23627"/>
      <w:bookmarkStart w:id="622" w:name="_Toc444"/>
      <w:bookmarkStart w:id="623" w:name="_Toc20956"/>
      <w:bookmarkStart w:id="624" w:name="_Toc10619"/>
      <w:bookmarkStart w:id="625" w:name="_Toc23700"/>
      <w:bookmarkStart w:id="626" w:name="_Toc2585"/>
      <w:bookmarkStart w:id="627" w:name="_Toc16569"/>
      <w:bookmarkStart w:id="628" w:name="_Toc23256"/>
      <w:bookmarkStart w:id="629" w:name="_Toc7714"/>
      <w:bookmarkStart w:id="630" w:name="_Toc17887"/>
      <w:bookmarkStart w:id="631" w:name="_Toc22854"/>
      <w:bookmarkStart w:id="632" w:name="_Toc4253"/>
      <w:bookmarkStart w:id="633" w:name="_Toc26679"/>
      <w:bookmarkStart w:id="634" w:name="_Toc19066"/>
      <w:r>
        <w:rPr>
          <w:rFonts w:hint="eastAsia" w:ascii="方正仿宋_GBK" w:hAnsi="方正仿宋_GBK" w:eastAsia="方正仿宋_GBK" w:cs="方正仿宋_GBK"/>
          <w:b/>
          <w:bCs/>
          <w:color w:val="000000" w:themeColor="text1"/>
          <w:highlight w:val="none"/>
          <w14:textFill>
            <w14:solidFill>
              <w14:schemeClr w14:val="tx1"/>
            </w14:solidFill>
          </w14:textFill>
        </w:rPr>
        <w:t>邮政编码：</w:t>
      </w:r>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635" w:name="_Toc23538"/>
      <w:bookmarkStart w:id="636" w:name="_Toc5743"/>
      <w:bookmarkStart w:id="637" w:name="_Toc5076"/>
      <w:bookmarkStart w:id="638" w:name="_Toc3123"/>
      <w:bookmarkStart w:id="639" w:name="_Toc10851"/>
      <w:bookmarkStart w:id="640" w:name="_Toc3554"/>
      <w:bookmarkStart w:id="641" w:name="_Toc12769"/>
      <w:bookmarkStart w:id="642" w:name="_Toc19983"/>
      <w:bookmarkStart w:id="643" w:name="_Toc10841"/>
      <w:bookmarkStart w:id="644" w:name="_Toc21672"/>
      <w:bookmarkStart w:id="645" w:name="_Toc6839"/>
      <w:bookmarkStart w:id="646" w:name="_Toc2603"/>
      <w:bookmarkStart w:id="647" w:name="_Toc8207"/>
      <w:bookmarkStart w:id="648" w:name="_Toc12582"/>
      <w:bookmarkStart w:id="649" w:name="_Toc226"/>
      <w:bookmarkStart w:id="650" w:name="_Toc24165"/>
      <w:bookmarkStart w:id="651" w:name="_Toc3856"/>
      <w:r>
        <w:rPr>
          <w:rFonts w:hint="eastAsia" w:ascii="方正仿宋_GBK" w:hAnsi="方正仿宋_GBK" w:eastAsia="方正仿宋_GBK" w:cs="方正仿宋_GBK"/>
          <w:b/>
          <w:bCs/>
          <w:color w:val="000000" w:themeColor="text1"/>
          <w:highlight w:val="none"/>
          <w14:textFill>
            <w14:solidFill>
              <w14:schemeClr w14:val="tx1"/>
            </w14:solidFill>
          </w14:textFill>
        </w:rPr>
        <w:t>联系电话：</w:t>
      </w:r>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652" w:name="_Toc19931"/>
      <w:bookmarkStart w:id="653" w:name="_Toc26433"/>
      <w:bookmarkStart w:id="654" w:name="_Toc1917"/>
      <w:bookmarkStart w:id="655" w:name="_Toc25215"/>
      <w:bookmarkStart w:id="656" w:name="_Toc29088"/>
      <w:bookmarkStart w:id="657" w:name="_Toc16220"/>
      <w:bookmarkStart w:id="658" w:name="_Toc21195"/>
      <w:bookmarkStart w:id="659" w:name="_Toc20632"/>
      <w:bookmarkStart w:id="660" w:name="_Toc516"/>
      <w:bookmarkStart w:id="661" w:name="_Toc6627"/>
      <w:bookmarkStart w:id="662" w:name="_Toc10961"/>
      <w:bookmarkStart w:id="663" w:name="_Toc22803"/>
      <w:bookmarkStart w:id="664" w:name="_Toc5874"/>
      <w:bookmarkStart w:id="665" w:name="_Toc30121"/>
      <w:bookmarkStart w:id="666" w:name="_Toc5510"/>
      <w:bookmarkStart w:id="667" w:name="_Toc21503"/>
      <w:bookmarkStart w:id="668" w:name="_Toc26412"/>
      <w:r>
        <w:rPr>
          <w:rFonts w:hint="eastAsia" w:ascii="方正仿宋_GBK" w:hAnsi="方正仿宋_GBK" w:eastAsia="方正仿宋_GBK" w:cs="方正仿宋_GBK"/>
          <w:b/>
          <w:bCs/>
          <w:color w:val="000000" w:themeColor="text1"/>
          <w:highlight w:val="none"/>
          <w14:textFill>
            <w14:solidFill>
              <w14:schemeClr w14:val="tx1"/>
            </w14:solidFill>
          </w14:textFill>
        </w:rPr>
        <w:t>邮箱地址：</w:t>
      </w:r>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r>
        <w:rPr>
          <w:rFonts w:hint="eastAsia" w:ascii="方正仿宋_GBK" w:hAnsi="方正仿宋_GBK" w:eastAsia="方正仿宋_GBK" w:cs="方正仿宋_GBK"/>
          <w:b/>
          <w:bCs/>
          <w:color w:val="000000" w:themeColor="text1"/>
          <w:highlight w:val="none"/>
          <w14:textFill>
            <w14:solidFill>
              <w14:schemeClr w14:val="tx1"/>
            </w14:solidFill>
          </w14:textFill>
        </w:rPr>
        <w:t xml:space="preserve"> </w:t>
      </w:r>
    </w:p>
    <w:p>
      <w:pPr>
        <w:pStyle w:val="38"/>
        <w:keepNext w:val="0"/>
        <w:keepLines w:val="0"/>
        <w:pageBreakBefore w:val="0"/>
        <w:shd w:val="clear" w:color="auto" w:fill="auto"/>
        <w:kinsoku/>
        <w:overflowPunct/>
        <w:topLinePunct w:val="0"/>
        <w:bidi w:val="0"/>
        <w:spacing w:before="0" w:after="163" w:afterLines="50" w:line="240" w:lineRule="auto"/>
        <w:ind w:firstLine="480" w:firstLineChars="200"/>
        <w:jc w:val="both"/>
        <w:rPr>
          <w:rStyle w:val="39"/>
          <w:rFonts w:hint="eastAsia" w:ascii="方正仿宋_GBK" w:hAnsi="方正仿宋_GBK" w:eastAsia="方正仿宋_GBK" w:cs="方正仿宋_GBK"/>
          <w:color w:val="000000" w:themeColor="text1"/>
          <w:sz w:val="24"/>
          <w:szCs w:val="24"/>
          <w:highlight w:val="none"/>
          <w:lang w:val="zh-CN"/>
          <w14:textFill>
            <w14:solidFill>
              <w14:schemeClr w14:val="tx1"/>
            </w14:solidFill>
          </w14:textFill>
        </w:rPr>
      </w:pPr>
      <w:r>
        <w:rPr>
          <w:rStyle w:val="39"/>
          <w:rFonts w:hint="eastAsia" w:ascii="方正仿宋_GBK" w:hAnsi="方正仿宋_GBK" w:eastAsia="方正仿宋_GBK" w:cs="方正仿宋_GBK"/>
          <w:color w:val="000000" w:themeColor="text1"/>
          <w:sz w:val="24"/>
          <w:szCs w:val="24"/>
          <w:highlight w:val="none"/>
          <w:lang w:val="zh-CN"/>
          <w14:textFill>
            <w14:solidFill>
              <w14:schemeClr w14:val="tx1"/>
            </w14:solidFill>
          </w14:textFill>
        </w:rPr>
        <w:t xml:space="preserve"> </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依照《中华人民共和国合同法》等有关法律、法规，就乙方承揽甲方</w:t>
      </w: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重庆江北国际机场T3A航站楼防滑地垫加工</w:t>
      </w:r>
      <w:r>
        <w:rPr>
          <w:rFonts w:hint="eastAsia" w:ascii="方正仿宋_GBK" w:hAnsi="方正仿宋_GBK" w:eastAsia="方正仿宋_GBK" w:cs="方正仿宋_GBK"/>
          <w:color w:val="000000" w:themeColor="text1"/>
          <w:highlight w:val="none"/>
          <w14:textFill>
            <w14:solidFill>
              <w14:schemeClr w14:val="tx1"/>
            </w14:solidFill>
          </w14:textFill>
        </w:rPr>
        <w:t>事宜（以下称项目），双方经充分平等协商，达成本协议。</w:t>
      </w:r>
    </w:p>
    <w:p>
      <w:pPr>
        <w:pStyle w:val="21"/>
        <w:keepNext w:val="0"/>
        <w:keepLines w:val="0"/>
        <w:pageBreakBefore w:val="0"/>
        <w:numPr>
          <w:ilvl w:val="0"/>
          <w:numId w:val="0"/>
        </w:numPr>
        <w:kinsoku/>
        <w:overflowPunct/>
        <w:topLinePunct w:val="0"/>
        <w:bidi w:val="0"/>
        <w:ind w:firstLine="600" w:firstLineChars="200"/>
        <w:jc w:val="both"/>
        <w:outlineLvl w:val="1"/>
        <w:rPr>
          <w:rFonts w:hint="eastAsia" w:ascii="方正仿宋_GBK" w:hAnsi="方正仿宋_GBK" w:eastAsia="方正仿宋_GBK" w:cs="方正仿宋_GBK"/>
          <w:color w:val="000000" w:themeColor="text1"/>
          <w:highlight w:val="none"/>
          <w:u w:val="single"/>
          <w14:textFill>
            <w14:solidFill>
              <w14:schemeClr w14:val="tx1"/>
            </w14:solidFill>
          </w14:textFill>
        </w:rPr>
      </w:pPr>
      <w:bookmarkStart w:id="669" w:name="_Toc24010"/>
      <w:bookmarkStart w:id="670" w:name="_Toc14175"/>
      <w:bookmarkStart w:id="671" w:name="_Toc26048"/>
      <w:bookmarkStart w:id="672" w:name="_Toc11616"/>
      <w:bookmarkStart w:id="673" w:name="_Toc27311"/>
      <w:bookmarkStart w:id="674" w:name="_Toc24707255"/>
      <w:bookmarkStart w:id="675" w:name="_Toc24946"/>
      <w:bookmarkStart w:id="676" w:name="_Toc22519"/>
      <w:bookmarkStart w:id="677" w:name="_Toc4549"/>
      <w:bookmarkStart w:id="678" w:name="_Toc3118"/>
      <w:bookmarkStart w:id="679" w:name="_Toc31754"/>
      <w:bookmarkStart w:id="680" w:name="_Toc16082"/>
      <w:bookmarkStart w:id="681" w:name="_Toc1156"/>
      <w:bookmarkStart w:id="682" w:name="_Toc22435"/>
      <w:bookmarkStart w:id="683" w:name="_Toc10725"/>
      <w:bookmarkStart w:id="684" w:name="_Toc3117"/>
      <w:bookmarkStart w:id="685" w:name="_Toc32757"/>
      <w:bookmarkStart w:id="686" w:name="_Toc5168"/>
      <w:bookmarkStart w:id="687" w:name="_Hlk9437057"/>
      <w:r>
        <w:rPr>
          <w:rFonts w:hint="eastAsia" w:ascii="方正仿宋_GBK" w:hAnsi="方正仿宋_GBK" w:eastAsia="方正仿宋_GBK" w:cs="方正仿宋_GBK"/>
          <w:b/>
          <w:bCs/>
          <w:color w:val="000000" w:themeColor="text1"/>
          <w:highlight w:val="none"/>
          <w:lang w:eastAsia="zh-CN"/>
          <w14:textFill>
            <w14:solidFill>
              <w14:schemeClr w14:val="tx1"/>
            </w14:solidFill>
          </w14:textFill>
        </w:rPr>
        <w:t>第一条</w:t>
      </w:r>
      <w:r>
        <w:rPr>
          <w:rFonts w:hint="eastAsia" w:ascii="方正仿宋_GBK" w:hAnsi="方正仿宋_GBK" w:eastAsia="方正仿宋_GBK" w:cs="方正仿宋_GBK"/>
          <w:b/>
          <w:bCs/>
          <w:color w:val="000000" w:themeColor="text1"/>
          <w:highlight w:val="none"/>
          <w:lang w:val="en-US" w:eastAsia="zh-CN"/>
          <w14:textFill>
            <w14:solidFill>
              <w14:schemeClr w14:val="tx1"/>
            </w14:solidFill>
          </w14:textFill>
        </w:rPr>
        <w:t xml:space="preserve"> </w:t>
      </w:r>
      <w:r>
        <w:rPr>
          <w:rFonts w:hint="eastAsia" w:ascii="方正仿宋_GBK" w:hAnsi="方正仿宋_GBK" w:eastAsia="方正仿宋_GBK" w:cs="方正仿宋_GBK"/>
          <w:b/>
          <w:bCs/>
          <w:color w:val="000000" w:themeColor="text1"/>
          <w:highlight w:val="none"/>
          <w14:textFill>
            <w14:solidFill>
              <w14:schemeClr w14:val="tx1"/>
            </w14:solidFill>
          </w14:textFill>
        </w:rPr>
        <w:t>项目名称</w:t>
      </w:r>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p>
    <w:p>
      <w:pPr>
        <w:pStyle w:val="21"/>
        <w:keepNext w:val="0"/>
        <w:keepLines w:val="0"/>
        <w:pageBreakBefore w:val="0"/>
        <w:numPr>
          <w:ilvl w:val="0"/>
          <w:numId w:val="0"/>
        </w:numPr>
        <w:kinsoku/>
        <w:overflowPunct/>
        <w:topLinePunct w:val="0"/>
        <w:bidi w:val="0"/>
        <w:ind w:firstLine="600" w:firstLineChars="200"/>
        <w:jc w:val="both"/>
        <w:outlineLvl w:val="9"/>
        <w:rPr>
          <w:rFonts w:hint="eastAsia" w:ascii="方正仿宋_GBK" w:hAnsi="方正仿宋_GBK" w:eastAsia="方正仿宋_GBK" w:cs="方正仿宋_GBK"/>
          <w:color w:val="000000" w:themeColor="text1"/>
          <w:highlight w:val="none"/>
          <w:u w:val="single"/>
          <w14:textFill>
            <w14:solidFill>
              <w14:schemeClr w14:val="tx1"/>
            </w14:solidFill>
          </w14:textFill>
        </w:rPr>
      </w:pPr>
      <w:r>
        <w:rPr>
          <w:rFonts w:hint="eastAsia" w:ascii="方正仿宋_GBK" w:hAnsi="方正仿宋_GBK" w:eastAsia="方正仿宋_GBK" w:cs="方正仿宋_GBK"/>
          <w:color w:val="000000" w:themeColor="text1"/>
          <w:highlight w:val="none"/>
          <w:u w:val="single"/>
          <w:lang w:val="en-US" w:eastAsia="zh-CN"/>
          <w14:textFill>
            <w14:solidFill>
              <w14:schemeClr w14:val="tx1"/>
            </w14:solidFill>
          </w14:textFill>
        </w:rPr>
        <w:t>重庆江北国际机场T3A航站楼防滑地垫加工。</w:t>
      </w:r>
    </w:p>
    <w:bookmarkEnd w:id="687"/>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color w:val="000000" w:themeColor="text1"/>
          <w:highlight w:val="none"/>
          <w14:textFill>
            <w14:solidFill>
              <w14:schemeClr w14:val="tx1"/>
            </w14:solidFill>
          </w14:textFill>
        </w:rPr>
      </w:pPr>
      <w:bookmarkStart w:id="688" w:name="_Toc7272"/>
      <w:bookmarkStart w:id="689" w:name="_Toc26116"/>
      <w:bookmarkStart w:id="690" w:name="_Toc14303"/>
      <w:bookmarkStart w:id="691" w:name="_Toc24707256"/>
      <w:bookmarkStart w:id="692" w:name="_Toc29398"/>
      <w:bookmarkStart w:id="693" w:name="_Toc18006"/>
      <w:bookmarkStart w:id="694" w:name="_Toc8300"/>
      <w:bookmarkStart w:id="695" w:name="_Toc30756"/>
      <w:bookmarkStart w:id="696" w:name="_Toc19155"/>
      <w:bookmarkStart w:id="697" w:name="_Toc19164"/>
      <w:bookmarkStart w:id="698" w:name="_Toc24898"/>
      <w:bookmarkStart w:id="699" w:name="_Toc23445"/>
      <w:bookmarkStart w:id="700" w:name="_Toc1576"/>
      <w:bookmarkStart w:id="701" w:name="_Toc17519"/>
      <w:bookmarkStart w:id="702" w:name="_Toc5461"/>
      <w:bookmarkStart w:id="703" w:name="_Toc7090"/>
      <w:bookmarkStart w:id="704" w:name="_Toc22066"/>
      <w:bookmarkStart w:id="705" w:name="_Toc14410"/>
      <w:r>
        <w:rPr>
          <w:rFonts w:hint="eastAsia" w:ascii="方正仿宋_GBK" w:hAnsi="方正仿宋_GBK" w:eastAsia="方正仿宋_GBK" w:cs="方正仿宋_GBK"/>
          <w:b/>
          <w:bCs/>
          <w:color w:val="000000" w:themeColor="text1"/>
          <w:highlight w:val="none"/>
          <w14:textFill>
            <w14:solidFill>
              <w14:schemeClr w14:val="tx1"/>
            </w14:solidFill>
          </w14:textFill>
        </w:rPr>
        <w:t>第二条 项目地点</w:t>
      </w:r>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u w:val="single"/>
          <w:lang w:val="en-US" w:eastAsia="zh-CN"/>
          <w14:textFill>
            <w14:solidFill>
              <w14:schemeClr w14:val="tx1"/>
            </w14:solidFill>
          </w14:textFill>
        </w:rPr>
        <w:t>重庆江北国际机场T3A航站楼。</w:t>
      </w: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14:textFill>
            <w14:solidFill>
              <w14:schemeClr w14:val="tx1"/>
            </w14:solidFill>
          </w14:textFill>
        </w:rPr>
        <w:t xml:space="preserve">                          。</w:t>
      </w:r>
    </w:p>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706" w:name="_Toc28358"/>
      <w:bookmarkStart w:id="707" w:name="_Toc8537"/>
      <w:bookmarkStart w:id="708" w:name="_Toc25883"/>
      <w:bookmarkStart w:id="709" w:name="_Toc20579"/>
      <w:bookmarkStart w:id="710" w:name="_Toc21204"/>
      <w:bookmarkStart w:id="711" w:name="_Toc24707257"/>
      <w:bookmarkStart w:id="712" w:name="_Toc19753"/>
      <w:bookmarkStart w:id="713" w:name="_Toc12566"/>
      <w:bookmarkStart w:id="714" w:name="_Toc29267"/>
      <w:bookmarkStart w:id="715" w:name="_Toc1345"/>
      <w:bookmarkStart w:id="716" w:name="_Toc27397"/>
      <w:bookmarkStart w:id="717" w:name="_Toc18918"/>
      <w:bookmarkStart w:id="718" w:name="_Toc20486"/>
      <w:bookmarkStart w:id="719" w:name="_Toc21663"/>
      <w:bookmarkStart w:id="720" w:name="_Toc21071"/>
      <w:bookmarkStart w:id="721" w:name="_Toc7977"/>
      <w:bookmarkStart w:id="722" w:name="_Toc971"/>
      <w:bookmarkStart w:id="723" w:name="_Toc25747"/>
      <w:r>
        <w:rPr>
          <w:rFonts w:hint="eastAsia" w:ascii="方正仿宋_GBK" w:hAnsi="方正仿宋_GBK" w:eastAsia="方正仿宋_GBK" w:cs="方正仿宋_GBK"/>
          <w:b/>
          <w:bCs/>
          <w:color w:val="000000" w:themeColor="text1"/>
          <w:highlight w:val="none"/>
          <w14:textFill>
            <w14:solidFill>
              <w14:schemeClr w14:val="tx1"/>
            </w14:solidFill>
          </w14:textFill>
        </w:rPr>
        <w:t>第三条 项目内容和范围</w:t>
      </w:r>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u w:val="single"/>
          <w14:textFill>
            <w14:solidFill>
              <w14:schemeClr w14:val="tx1"/>
            </w14:solidFill>
          </w14:textFill>
        </w:rPr>
      </w:pPr>
      <w:r>
        <w:rPr>
          <w:rFonts w:hint="eastAsia" w:ascii="方正仿宋_GBK" w:hAnsi="方正仿宋_GBK" w:eastAsia="方正仿宋_GBK" w:cs="方正仿宋_GBK"/>
          <w:color w:val="000000" w:themeColor="text1"/>
          <w:highlight w:val="none"/>
          <w:u w:val="single"/>
          <w:lang w:val="en-US" w:eastAsia="zh-CN"/>
          <w14:textFill>
            <w14:solidFill>
              <w14:schemeClr w14:val="tx1"/>
            </w14:solidFill>
          </w14:textFill>
        </w:rPr>
        <w:t>将5张尺寸为2x18m的防滑地垫（品牌：上海派勒艾美增强型TM超强吸油吸水地垫）裁剪成120张尺寸为1x1.4m的防滑地垫，并利用黑色橡胶边条（规格：宽35mm，外露15mm）、地垫专用胶水对裁剪后的地垫边缘进行加边处理。</w:t>
      </w:r>
    </w:p>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724" w:name="_Toc28005"/>
      <w:bookmarkStart w:id="725" w:name="_Toc67"/>
      <w:bookmarkStart w:id="726" w:name="_Toc14278"/>
      <w:bookmarkStart w:id="727" w:name="_Toc9821"/>
      <w:bookmarkStart w:id="728" w:name="_Toc24707258"/>
      <w:bookmarkStart w:id="729" w:name="_Toc32194"/>
      <w:bookmarkStart w:id="730" w:name="_Toc13089"/>
      <w:bookmarkStart w:id="731" w:name="_Toc31032"/>
      <w:bookmarkStart w:id="732" w:name="_Toc21600"/>
      <w:bookmarkStart w:id="733" w:name="_Toc2292"/>
      <w:bookmarkStart w:id="734" w:name="_Toc19497"/>
      <w:bookmarkStart w:id="735" w:name="_Toc2912"/>
      <w:bookmarkStart w:id="736" w:name="_Toc13818"/>
      <w:bookmarkStart w:id="737" w:name="_Toc14021"/>
      <w:bookmarkStart w:id="738" w:name="_Toc5749"/>
      <w:bookmarkStart w:id="739" w:name="_Toc6494"/>
      <w:bookmarkStart w:id="740" w:name="_Toc28159"/>
      <w:bookmarkStart w:id="741" w:name="_Toc23227"/>
      <w:r>
        <w:rPr>
          <w:rFonts w:hint="eastAsia" w:ascii="方正仿宋_GBK" w:hAnsi="方正仿宋_GBK" w:eastAsia="方正仿宋_GBK" w:cs="方正仿宋_GBK"/>
          <w:b/>
          <w:bCs/>
          <w:color w:val="000000" w:themeColor="text1"/>
          <w:highlight w:val="none"/>
          <w14:textFill>
            <w14:solidFill>
              <w14:schemeClr w14:val="tx1"/>
            </w14:solidFill>
          </w14:textFill>
        </w:rPr>
        <w:t>第四条 项目工期</w:t>
      </w:r>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4.1本项目工期为：【】年【】月【】日至【】年【】月【】日。</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为保证乙方能按期完工，自合同签订生效后</w:t>
      </w: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5个工作日内，甲方在重庆江北国际机场T3A航站楼内将需加工的防滑地垫移交给乙方，双方共同确认地垫数量、质量及品牌无误后，现场交接。</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4.2</w:t>
      </w:r>
      <w:r>
        <w:rPr>
          <w:rFonts w:hint="eastAsia" w:ascii="方正仿宋_GBK" w:hAnsi="方正仿宋_GBK" w:eastAsia="方正仿宋_GBK" w:cs="方正仿宋_GBK"/>
          <w:color w:val="000000" w:themeColor="text1"/>
          <w:highlight w:val="none"/>
          <w14:textFill>
            <w14:solidFill>
              <w14:schemeClr w14:val="tx1"/>
            </w14:solidFill>
          </w14:textFill>
        </w:rPr>
        <w:t>乙方不能按期开工或无故中途停工而影响工期的，工期不顺延</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4.3</w:t>
      </w:r>
      <w:r>
        <w:rPr>
          <w:rFonts w:hint="eastAsia" w:ascii="方正仿宋_GBK" w:hAnsi="方正仿宋_GBK" w:eastAsia="方正仿宋_GBK" w:cs="方正仿宋_GBK"/>
          <w:color w:val="000000" w:themeColor="text1"/>
          <w:highlight w:val="none"/>
          <w14:textFill>
            <w14:solidFill>
              <w14:schemeClr w14:val="tx1"/>
            </w14:solidFill>
          </w14:textFill>
        </w:rPr>
        <w:t>标的物质量存在问题的，返工费用由乙方承担，工期不顺延。</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4.4</w:t>
      </w:r>
      <w:r>
        <w:rPr>
          <w:rFonts w:hint="eastAsia" w:ascii="方正仿宋_GBK" w:hAnsi="方正仿宋_GBK" w:eastAsia="方正仿宋_GBK" w:cs="方正仿宋_GBK"/>
          <w:color w:val="000000" w:themeColor="text1"/>
          <w:highlight w:val="none"/>
          <w14:textFill>
            <w14:solidFill>
              <w14:schemeClr w14:val="tx1"/>
            </w14:solidFill>
          </w14:textFill>
        </w:rPr>
        <w:t>发生任何有关工期顺延事项，乙方需在顺延情况发生后立即向甲方提出书面申请，说明具体原因和顺延天数，甲方审核并书面同意后工期顺延。</w:t>
      </w:r>
    </w:p>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742" w:name="_Toc15157"/>
      <w:bookmarkStart w:id="743" w:name="_Toc30067"/>
      <w:bookmarkStart w:id="744" w:name="_Toc152"/>
      <w:bookmarkStart w:id="745" w:name="_Toc24707259"/>
      <w:bookmarkStart w:id="746" w:name="_Toc26440"/>
      <w:bookmarkStart w:id="747" w:name="_Toc3890"/>
      <w:bookmarkStart w:id="748" w:name="_Toc2784"/>
      <w:bookmarkStart w:id="749" w:name="_Toc26179"/>
      <w:bookmarkStart w:id="750" w:name="_Toc24809"/>
      <w:bookmarkStart w:id="751" w:name="_Toc25258"/>
      <w:bookmarkStart w:id="752" w:name="_Toc28001"/>
      <w:bookmarkStart w:id="753" w:name="_Toc16366"/>
      <w:bookmarkStart w:id="754" w:name="_Toc27043"/>
      <w:bookmarkStart w:id="755" w:name="_Toc21726"/>
      <w:bookmarkStart w:id="756" w:name="_Toc11767"/>
      <w:bookmarkStart w:id="757" w:name="_Toc3295"/>
      <w:bookmarkStart w:id="758" w:name="_Toc2710"/>
      <w:bookmarkStart w:id="759" w:name="_Toc18348"/>
      <w:r>
        <w:rPr>
          <w:rFonts w:hint="eastAsia" w:ascii="方正仿宋_GBK" w:hAnsi="方正仿宋_GBK" w:eastAsia="方正仿宋_GBK" w:cs="方正仿宋_GBK"/>
          <w:b/>
          <w:bCs/>
          <w:color w:val="000000" w:themeColor="text1"/>
          <w:highlight w:val="none"/>
          <w14:textFill>
            <w14:solidFill>
              <w14:schemeClr w14:val="tx1"/>
            </w14:solidFill>
          </w14:textFill>
        </w:rPr>
        <w:t>第五条 履约担保、质量保证</w:t>
      </w:r>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5.1乙方应在</w:t>
      </w: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成交通知书发出后10个工作日内</w:t>
      </w:r>
      <w:r>
        <w:rPr>
          <w:rFonts w:hint="eastAsia" w:ascii="方正仿宋_GBK" w:hAnsi="方正仿宋_GBK" w:eastAsia="方正仿宋_GBK" w:cs="方正仿宋_GBK"/>
          <w:color w:val="000000" w:themeColor="text1"/>
          <w:highlight w:val="none"/>
          <w14:textFill>
            <w14:solidFill>
              <w14:schemeClr w14:val="tx1"/>
            </w14:solidFill>
          </w14:textFill>
        </w:rPr>
        <w:t>向甲方支付</w:t>
      </w:r>
      <w:r>
        <w:rPr>
          <w:rFonts w:hint="eastAsia" w:ascii="方正仿宋_GBK" w:hAnsi="方正仿宋_GBK" w:eastAsia="方正仿宋_GBK" w:cs="方正仿宋_GBK"/>
          <w:color w:val="000000" w:themeColor="text1"/>
          <w:highlight w:val="none"/>
          <w:u w:val="single"/>
          <w14:textFill>
            <w14:solidFill>
              <w14:schemeClr w14:val="tx1"/>
            </w14:solidFill>
          </w14:textFill>
        </w:rPr>
        <w:t>合同总价款</w:t>
      </w:r>
      <w:r>
        <w:rPr>
          <w:rFonts w:hint="eastAsia" w:ascii="方正仿宋_GBK" w:hAnsi="方正仿宋_GBK" w:eastAsia="方正仿宋_GBK" w:cs="方正仿宋_GBK"/>
          <w:color w:val="000000" w:themeColor="text1"/>
          <w:highlight w:val="none"/>
          <w:u w:val="single"/>
          <w:lang w:val="en-US" w:eastAsia="zh-CN"/>
          <w14:textFill>
            <w14:solidFill>
              <w14:schemeClr w14:val="tx1"/>
            </w14:solidFill>
          </w14:textFill>
        </w:rPr>
        <w:t xml:space="preserve"> 5% </w:t>
      </w:r>
      <w:r>
        <w:rPr>
          <w:rFonts w:hint="eastAsia" w:ascii="方正仿宋_GBK" w:hAnsi="方正仿宋_GBK" w:eastAsia="方正仿宋_GBK" w:cs="方正仿宋_GBK"/>
          <w:color w:val="000000" w:themeColor="text1"/>
          <w:highlight w:val="none"/>
          <w:u w:val="single"/>
          <w14:textFill>
            <w14:solidFill>
              <w14:schemeClr w14:val="tx1"/>
            </w14:solidFill>
          </w14:textFill>
        </w:rPr>
        <w:t>的</w:t>
      </w:r>
      <w:r>
        <w:rPr>
          <w:rFonts w:hint="eastAsia" w:ascii="方正仿宋_GBK" w:hAnsi="方正仿宋_GBK" w:eastAsia="方正仿宋_GBK" w:cs="方正仿宋_GBK"/>
          <w:color w:val="000000" w:themeColor="text1"/>
          <w:highlight w:val="none"/>
          <w14:textFill>
            <w14:solidFill>
              <w14:schemeClr w14:val="tx1"/>
            </w14:solidFill>
          </w14:textFill>
        </w:rPr>
        <w:t>履约保证金，作为履行本合同之担保，甲方应在项目验收合格后</w:t>
      </w: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以银行转账方式或银行承兑汇票的方式</w:t>
      </w:r>
      <w:r>
        <w:rPr>
          <w:rFonts w:hint="eastAsia" w:ascii="方正仿宋_GBK" w:hAnsi="方正仿宋_GBK" w:eastAsia="方正仿宋_GBK" w:cs="方正仿宋_GBK"/>
          <w:color w:val="000000" w:themeColor="text1"/>
          <w:highlight w:val="none"/>
          <w14:textFill>
            <w14:solidFill>
              <w14:schemeClr w14:val="tx1"/>
            </w14:solidFill>
          </w14:textFill>
        </w:rPr>
        <w:t>无息退还。</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5.2履约保证金应由乙方名义开立的账户支付到甲方账户，否则视为未支付，甲方有权追究乙方逾期付款责任。</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5.3乙方支付履约保证金时，应在“付款备注”中写明“（合同编号）</w:t>
      </w:r>
      <w:r>
        <w:rPr>
          <w:rFonts w:hint="eastAsia" w:ascii="方正仿宋_GBK" w:hAnsi="方正仿宋_GBK" w:eastAsia="方正仿宋_GBK" w:cs="方正仿宋_GBK"/>
          <w:color w:val="000000" w:themeColor="text1"/>
          <w:highlight w:val="none"/>
          <w:u w:val="single"/>
          <w:lang w:val="en-US" w:eastAsia="zh-CN"/>
          <w14:textFill>
            <w14:solidFill>
              <w14:schemeClr w14:val="tx1"/>
            </w14:solidFill>
          </w14:textFill>
        </w:rPr>
        <w:t>重庆江北国际机场T3A航站楼防滑地垫加工项目履约保证金</w:t>
      </w: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”。乙方不得与其他合同、其他缴费项目一起支付履约保证金，若因混合支付造成无法确认为本合同款项到账的，视为逾期未支付。</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5.</w:t>
      </w: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4</w:t>
      </w:r>
      <w:r>
        <w:rPr>
          <w:rFonts w:hint="eastAsia" w:ascii="方正仿宋_GBK" w:hAnsi="方正仿宋_GBK" w:eastAsia="方正仿宋_GBK" w:cs="方正仿宋_GBK"/>
          <w:color w:val="000000" w:themeColor="text1"/>
          <w:highlight w:val="none"/>
          <w14:textFill>
            <w14:solidFill>
              <w14:schemeClr w14:val="tx1"/>
            </w14:solidFill>
          </w14:textFill>
        </w:rPr>
        <w:t>项目质量保证期为：</w:t>
      </w:r>
      <w:r>
        <w:rPr>
          <w:rFonts w:hint="eastAsia" w:ascii="方正仿宋_GBK" w:hAnsi="方正仿宋_GBK" w:eastAsia="方正仿宋_GBK" w:cs="方正仿宋_GBK"/>
          <w:color w:val="000000" w:themeColor="text1"/>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u w:val="single"/>
          <w:lang w:val="en-US" w:eastAsia="zh-CN"/>
          <w14:textFill>
            <w14:solidFill>
              <w14:schemeClr w14:val="tx1"/>
            </w14:solidFill>
          </w14:textFill>
        </w:rPr>
        <w:t>12</w:t>
      </w:r>
      <w:r>
        <w:rPr>
          <w:rFonts w:hint="eastAsia" w:ascii="方正仿宋_GBK" w:hAnsi="方正仿宋_GBK" w:eastAsia="方正仿宋_GBK" w:cs="方正仿宋_GBK"/>
          <w:color w:val="000000" w:themeColor="text1"/>
          <w:highlight w:val="none"/>
          <w:u w:val="single"/>
          <w:lang w:eastAsia="zh-CN"/>
          <w14:textFill>
            <w14:solidFill>
              <w14:schemeClr w14:val="tx1"/>
            </w14:solidFill>
          </w14:textFill>
        </w:rPr>
        <w:t>个</w:t>
      </w:r>
      <w:r>
        <w:rPr>
          <w:rFonts w:hint="eastAsia" w:ascii="方正仿宋_GBK" w:hAnsi="方正仿宋_GBK" w:eastAsia="方正仿宋_GBK" w:cs="方正仿宋_GBK"/>
          <w:color w:val="000000" w:themeColor="text1"/>
          <w:highlight w:val="none"/>
          <w:u w:val="single"/>
          <w:lang w:val="en-US" w:eastAsia="zh-CN"/>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14:textFill>
            <w14:solidFill>
              <w14:schemeClr w14:val="tx1"/>
            </w14:solidFill>
          </w14:textFill>
        </w:rPr>
        <w:t>月，自项目验收合格之日起算</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w:t>
      </w:r>
      <w:r>
        <w:rPr>
          <w:rFonts w:hint="eastAsia" w:ascii="方正仿宋_GBK" w:hAnsi="方正仿宋_GBK" w:eastAsia="方正仿宋_GBK" w:cs="方正仿宋_GBK"/>
          <w:color w:val="000000" w:themeColor="text1"/>
          <w:highlight w:val="none"/>
          <w14:textFill>
            <w14:solidFill>
              <w14:schemeClr w14:val="tx1"/>
            </w14:solidFill>
          </w14:textFill>
        </w:rPr>
        <w:t>质保期内出现</w:t>
      </w: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裁剪后的防滑地垫边缘非人为因素损坏，乙方须免费提供维保服务</w:t>
      </w:r>
      <w:r>
        <w:rPr>
          <w:rFonts w:hint="eastAsia" w:ascii="方正仿宋_GBK" w:hAnsi="方正仿宋_GBK" w:eastAsia="方正仿宋_GBK" w:cs="方正仿宋_GBK"/>
          <w:color w:val="000000" w:themeColor="text1"/>
          <w:highlight w:val="none"/>
          <w14:textFill>
            <w14:solidFill>
              <w14:schemeClr w14:val="tx1"/>
            </w14:solidFill>
          </w14:textFill>
        </w:rPr>
        <w:t>，在接到甲方通知后，乙方需派专业技术人员在</w:t>
      </w:r>
      <w:r>
        <w:rPr>
          <w:rFonts w:hint="eastAsia" w:ascii="方正仿宋_GBK" w:hAnsi="方正仿宋_GBK" w:eastAsia="方正仿宋_GBK" w:cs="方正仿宋_GBK"/>
          <w:color w:val="000000" w:themeColor="text1"/>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u w:val="single"/>
          <w:lang w:val="en-US" w:eastAsia="zh-CN"/>
          <w14:textFill>
            <w14:solidFill>
              <w14:schemeClr w14:val="tx1"/>
            </w14:solidFill>
          </w14:textFill>
        </w:rPr>
        <w:t xml:space="preserve"> 24 </w:t>
      </w:r>
      <w:r>
        <w:rPr>
          <w:rFonts w:hint="eastAsia" w:ascii="方正仿宋_GBK" w:hAnsi="方正仿宋_GBK" w:eastAsia="方正仿宋_GBK" w:cs="方正仿宋_GBK"/>
          <w:color w:val="000000" w:themeColor="text1"/>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14:textFill>
            <w14:solidFill>
              <w14:schemeClr w14:val="tx1"/>
            </w14:solidFill>
          </w14:textFill>
        </w:rPr>
        <w:t>小时内赶到现场处理</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w:t>
      </w:r>
      <w:r>
        <w:rPr>
          <w:rFonts w:hint="eastAsia" w:ascii="方正仿宋_GBK" w:hAnsi="方正仿宋_GBK" w:eastAsia="方正仿宋_GBK" w:cs="方正仿宋_GBK"/>
          <w:color w:val="000000" w:themeColor="text1"/>
          <w:highlight w:val="none"/>
          <w14:textFill>
            <w14:solidFill>
              <w14:schemeClr w14:val="tx1"/>
            </w14:solidFill>
          </w14:textFill>
        </w:rPr>
        <w:t>若未及时响应，每次扣尾款的</w:t>
      </w:r>
      <w:r>
        <w:rPr>
          <w:rFonts w:hint="eastAsia" w:ascii="方正仿宋_GBK" w:hAnsi="方正仿宋_GBK" w:eastAsia="方正仿宋_GBK" w:cs="方正仿宋_GBK"/>
          <w:color w:val="000000" w:themeColor="text1"/>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u w:val="single"/>
          <w:lang w:val="en-US" w:eastAsia="zh-CN"/>
          <w14:textFill>
            <w14:solidFill>
              <w14:schemeClr w14:val="tx1"/>
            </w14:solidFill>
          </w14:textFill>
        </w:rPr>
        <w:t>1</w:t>
      </w:r>
      <w:r>
        <w:rPr>
          <w:rFonts w:hint="eastAsia" w:ascii="方正仿宋_GBK" w:hAnsi="方正仿宋_GBK" w:eastAsia="方正仿宋_GBK" w:cs="方正仿宋_GBK"/>
          <w:color w:val="000000" w:themeColor="text1"/>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14:textFill>
            <w14:solidFill>
              <w14:schemeClr w14:val="tx1"/>
            </w14:solidFill>
          </w14:textFill>
        </w:rPr>
        <w:t>%。</w:t>
      </w:r>
    </w:p>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760" w:name="_Toc15043"/>
      <w:bookmarkStart w:id="761" w:name="_Toc3455"/>
      <w:bookmarkStart w:id="762" w:name="_Toc24707260"/>
      <w:bookmarkStart w:id="763" w:name="_Toc12928"/>
      <w:bookmarkStart w:id="764" w:name="_Toc5541"/>
      <w:bookmarkStart w:id="765" w:name="_Toc2900"/>
      <w:bookmarkStart w:id="766" w:name="_Toc4107"/>
      <w:bookmarkStart w:id="767" w:name="_Toc18408"/>
      <w:bookmarkStart w:id="768" w:name="_Toc11830"/>
      <w:bookmarkStart w:id="769" w:name="_Toc28365"/>
      <w:bookmarkStart w:id="770" w:name="_Toc15361"/>
      <w:bookmarkStart w:id="771" w:name="_Toc16146"/>
      <w:bookmarkStart w:id="772" w:name="_Toc19849"/>
      <w:bookmarkStart w:id="773" w:name="_Toc30439"/>
      <w:bookmarkStart w:id="774" w:name="_Toc31745"/>
      <w:bookmarkStart w:id="775" w:name="_Toc31793"/>
      <w:bookmarkStart w:id="776" w:name="_Toc18090"/>
      <w:bookmarkStart w:id="777" w:name="_Toc29708"/>
      <w:r>
        <w:rPr>
          <w:rFonts w:hint="eastAsia" w:ascii="方正仿宋_GBK" w:hAnsi="方正仿宋_GBK" w:eastAsia="方正仿宋_GBK" w:cs="方正仿宋_GBK"/>
          <w:b/>
          <w:bCs/>
          <w:color w:val="000000" w:themeColor="text1"/>
          <w:highlight w:val="none"/>
          <w14:textFill>
            <w14:solidFill>
              <w14:schemeClr w14:val="tx1"/>
            </w14:solidFill>
          </w14:textFill>
        </w:rPr>
        <w:t>第六条 合同价款</w:t>
      </w:r>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合同</w:t>
      </w:r>
      <w:r>
        <w:rPr>
          <w:rFonts w:hint="eastAsia" w:ascii="方正仿宋_GBK" w:hAnsi="方正仿宋_GBK" w:eastAsia="方正仿宋_GBK" w:cs="方正仿宋_GBK"/>
          <w:color w:val="000000" w:themeColor="text1"/>
          <w:highlight w:val="none"/>
          <w14:textFill>
            <w14:solidFill>
              <w14:schemeClr w14:val="tx1"/>
            </w14:solidFill>
          </w14:textFill>
        </w:rPr>
        <w:t>金额</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w:t>
      </w:r>
      <w:r>
        <w:rPr>
          <w:rFonts w:hint="eastAsia" w:ascii="方正仿宋_GBK" w:hAnsi="方正仿宋_GBK" w:eastAsia="方正仿宋_GBK" w:cs="方正仿宋_GBK"/>
          <w:color w:val="000000" w:themeColor="text1"/>
          <w:highlight w:val="none"/>
          <w14:textFill>
            <w14:solidFill>
              <w14:schemeClr w14:val="tx1"/>
            </w14:solidFill>
          </w14:textFill>
        </w:rPr>
        <w:t>不含</w:t>
      </w: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增值</w:t>
      </w:r>
      <w:r>
        <w:rPr>
          <w:rFonts w:hint="eastAsia" w:ascii="方正仿宋_GBK" w:hAnsi="方正仿宋_GBK" w:eastAsia="方正仿宋_GBK" w:cs="方正仿宋_GBK"/>
          <w:color w:val="000000" w:themeColor="text1"/>
          <w:highlight w:val="none"/>
          <w14:textFill>
            <w14:solidFill>
              <w14:schemeClr w14:val="tx1"/>
            </w14:solidFill>
          </w14:textFill>
        </w:rPr>
        <w:t>税</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w:t>
      </w:r>
      <w:r>
        <w:rPr>
          <w:rFonts w:hint="eastAsia" w:ascii="方正仿宋_GBK" w:hAnsi="方正仿宋_GBK" w:eastAsia="方正仿宋_GBK" w:cs="方正仿宋_GBK"/>
          <w:color w:val="000000" w:themeColor="text1"/>
          <w:highlight w:val="none"/>
          <w14:textFill>
            <w14:solidFill>
              <w14:schemeClr w14:val="tx1"/>
            </w14:solidFill>
          </w14:textFill>
        </w:rPr>
        <w:t>：</w:t>
      </w:r>
      <w:r>
        <w:rPr>
          <w:rFonts w:hint="eastAsia" w:ascii="方正仿宋_GBK" w:hAnsi="方正仿宋_GBK" w:eastAsia="方正仿宋_GBK" w:cs="方正仿宋_GBK"/>
          <w:color w:val="000000" w:themeColor="text1"/>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u w:val="single"/>
          <w:lang w:val="en-US" w:eastAsia="zh-CN"/>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14:textFill>
            <w14:solidFill>
              <w14:schemeClr w14:val="tx1"/>
            </w14:solidFill>
          </w14:textFill>
        </w:rPr>
        <w:t>元（大写：</w:t>
      </w:r>
      <w:r>
        <w:rPr>
          <w:rFonts w:hint="eastAsia" w:ascii="方正仿宋_GBK" w:hAnsi="方正仿宋_GBK" w:eastAsia="方正仿宋_GBK" w:cs="方正仿宋_GBK"/>
          <w:color w:val="000000" w:themeColor="text1"/>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14:textFill>
            <w14:solidFill>
              <w14:schemeClr w14:val="tx1"/>
            </w14:solidFill>
          </w14:textFill>
        </w:rPr>
        <w:t>）；含税金额：</w:t>
      </w:r>
      <w:r>
        <w:rPr>
          <w:rFonts w:hint="eastAsia" w:ascii="方正仿宋_GBK" w:hAnsi="方正仿宋_GBK" w:eastAsia="方正仿宋_GBK" w:cs="方正仿宋_GBK"/>
          <w:color w:val="000000" w:themeColor="text1"/>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14:textFill>
            <w14:solidFill>
              <w14:schemeClr w14:val="tx1"/>
            </w14:solidFill>
          </w14:textFill>
        </w:rPr>
        <w:t>元（大写：</w:t>
      </w:r>
      <w:r>
        <w:rPr>
          <w:rFonts w:hint="eastAsia" w:ascii="方正仿宋_GBK" w:hAnsi="方正仿宋_GBK" w:eastAsia="方正仿宋_GBK" w:cs="方正仿宋_GBK"/>
          <w:color w:val="000000" w:themeColor="text1"/>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14:textFill>
            <w14:solidFill>
              <w14:schemeClr w14:val="tx1"/>
            </w14:solidFill>
          </w14:textFill>
        </w:rPr>
        <w:t>）,</w:t>
      </w: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增值税税率为</w:t>
      </w:r>
      <w:r>
        <w:rPr>
          <w:rFonts w:hint="eastAsia" w:ascii="方正仿宋_GBK" w:hAnsi="方正仿宋_GBK" w:eastAsia="方正仿宋_GBK" w:cs="方正仿宋_GBK"/>
          <w:color w:val="000000" w:themeColor="text1"/>
          <w:highlight w:val="none"/>
          <w:u w:val="single"/>
          <w:lang w:val="en-US" w:eastAsia="zh-CN"/>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w:t>
      </w:r>
      <w:r>
        <w:rPr>
          <w:rFonts w:hint="eastAsia" w:ascii="方正仿宋_GBK" w:hAnsi="方正仿宋_GBK" w:eastAsia="方正仿宋_GBK" w:cs="方正仿宋_GBK"/>
          <w:color w:val="000000" w:themeColor="text1"/>
          <w:highlight w:val="none"/>
          <w14:textFill>
            <w14:solidFill>
              <w14:schemeClr w14:val="tx1"/>
            </w14:solidFill>
          </w14:textFill>
        </w:rPr>
        <w:t>本合同价格为“总价包干”，包括但不限于材料购买、人工、运输、保险、风险措施费用等一切与项目内容相关的费用。</w:t>
      </w:r>
    </w:p>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778" w:name="_Toc30902"/>
      <w:bookmarkStart w:id="779" w:name="_Toc10180"/>
      <w:bookmarkStart w:id="780" w:name="_Toc16426"/>
      <w:bookmarkStart w:id="781" w:name="_Toc3183"/>
      <w:bookmarkStart w:id="782" w:name="_Toc21220"/>
      <w:bookmarkStart w:id="783" w:name="_Toc10548"/>
      <w:bookmarkStart w:id="784" w:name="_Toc31929"/>
      <w:bookmarkStart w:id="785" w:name="_Toc29474"/>
      <w:bookmarkStart w:id="786" w:name="_Toc22246"/>
      <w:bookmarkStart w:id="787" w:name="_Toc25480"/>
      <w:bookmarkStart w:id="788" w:name="_Toc26500"/>
      <w:bookmarkStart w:id="789" w:name="_Toc12947"/>
      <w:bookmarkStart w:id="790" w:name="_Toc12546"/>
      <w:bookmarkStart w:id="791" w:name="_Toc16596"/>
      <w:bookmarkStart w:id="792" w:name="_Toc24707261"/>
      <w:bookmarkStart w:id="793" w:name="_Toc32259"/>
      <w:bookmarkStart w:id="794" w:name="_Toc25223"/>
      <w:bookmarkStart w:id="795" w:name="_Toc15723"/>
      <w:r>
        <w:rPr>
          <w:rFonts w:hint="eastAsia" w:ascii="方正仿宋_GBK" w:hAnsi="方正仿宋_GBK" w:eastAsia="方正仿宋_GBK" w:cs="方正仿宋_GBK"/>
          <w:b/>
          <w:bCs/>
          <w:color w:val="000000" w:themeColor="text1"/>
          <w:highlight w:val="none"/>
          <w14:textFill>
            <w14:solidFill>
              <w14:schemeClr w14:val="tx1"/>
            </w14:solidFill>
          </w14:textFill>
        </w:rPr>
        <w:t>第七条 付款方式</w:t>
      </w:r>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7.1</w:t>
      </w: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项目验收合格并收到乙方开具的增值税发票后，以银行转账方式或银行承兑汇票的方式支付95%的项目款。质保期结束且无质量问题后，以银行转账方式或银行承兑汇票的方式支付剩下5%的项目款。</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highlight w:val="none"/>
          <w:lang w:eastAsia="zh-CN"/>
          <w14:textFill>
            <w14:solidFill>
              <w14:schemeClr w14:val="tx1"/>
            </w14:solidFill>
          </w14:textFill>
        </w:rPr>
        <w:t>如果乙方提供增值税普通发票，甲方支付金额为不含增值税金额；如果乙方提供增值税专用发票，甲方支付金额=不含增值税金额+增值税税额。</w:t>
      </w:r>
    </w:p>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796" w:name="_Toc11056"/>
      <w:bookmarkStart w:id="797" w:name="_Toc19807"/>
      <w:bookmarkStart w:id="798" w:name="_Toc9046"/>
      <w:bookmarkStart w:id="799" w:name="_Toc23724"/>
      <w:bookmarkStart w:id="800" w:name="_Toc18068"/>
      <w:bookmarkStart w:id="801" w:name="_Toc12724"/>
      <w:bookmarkStart w:id="802" w:name="_Toc24707262"/>
      <w:bookmarkStart w:id="803" w:name="_Toc12317"/>
      <w:bookmarkStart w:id="804" w:name="_Toc3927"/>
      <w:bookmarkStart w:id="805" w:name="_Toc19081"/>
      <w:bookmarkStart w:id="806" w:name="_Toc11549"/>
      <w:bookmarkStart w:id="807" w:name="_Toc14969"/>
      <w:bookmarkStart w:id="808" w:name="_Toc6277"/>
      <w:bookmarkStart w:id="809" w:name="_Toc20264"/>
      <w:bookmarkStart w:id="810" w:name="_Toc22503"/>
      <w:bookmarkStart w:id="811" w:name="_Toc8397"/>
      <w:bookmarkStart w:id="812" w:name="_Toc25562"/>
      <w:bookmarkStart w:id="813" w:name="_Toc10282"/>
      <w:r>
        <w:rPr>
          <w:rFonts w:hint="eastAsia" w:ascii="方正仿宋_GBK" w:hAnsi="方正仿宋_GBK" w:eastAsia="方正仿宋_GBK" w:cs="方正仿宋_GBK"/>
          <w:b/>
          <w:bCs/>
          <w:color w:val="000000" w:themeColor="text1"/>
          <w:highlight w:val="none"/>
          <w14:textFill>
            <w14:solidFill>
              <w14:schemeClr w14:val="tx1"/>
            </w14:solidFill>
          </w14:textFill>
        </w:rPr>
        <w:t>第八条 承揽要求</w:t>
      </w:r>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val="en-US"/>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8.1乙方工作时间的要求</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w:t>
      </w:r>
      <w:r>
        <w:rPr>
          <w:rFonts w:hint="eastAsia" w:ascii="方正仿宋_GBK" w:hAnsi="方正仿宋_GBK" w:eastAsia="方正仿宋_GBK" w:cs="方正仿宋_GBK"/>
          <w:color w:val="000000" w:themeColor="text1"/>
          <w:highlight w:val="none"/>
          <w:u w:val="single"/>
          <w:lang w:eastAsia="zh-CN"/>
          <w14:textFill>
            <w14:solidFill>
              <w14:schemeClr w14:val="tx1"/>
            </w14:solidFill>
          </w14:textFill>
        </w:rPr>
        <w:t>无</w:t>
      </w:r>
      <w:r>
        <w:rPr>
          <w:rFonts w:hint="eastAsia" w:ascii="方正仿宋_GBK" w:hAnsi="方正仿宋_GBK" w:eastAsia="方正仿宋_GBK" w:cs="方正仿宋_GBK"/>
          <w:color w:val="000000" w:themeColor="text1"/>
          <w:highlight w:val="none"/>
          <w:u w:val="single"/>
          <w:lang w:val="en-US" w:eastAsia="zh-CN"/>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u w:val="none"/>
          <w:lang w:val="en-US" w:eastAsia="zh-CN"/>
          <w14:textFill>
            <w14:solidFill>
              <w14:schemeClr w14:val="tx1"/>
            </w14:solidFill>
          </w14:textFill>
        </w:rPr>
        <w:t>。</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8.2办理证件的要求</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w:t>
      </w:r>
      <w:r>
        <w:rPr>
          <w:rFonts w:hint="eastAsia" w:ascii="方正仿宋_GBK" w:hAnsi="方正仿宋_GBK" w:eastAsia="方正仿宋_GBK" w:cs="方正仿宋_GBK"/>
          <w:color w:val="000000" w:themeColor="text1"/>
          <w:highlight w:val="none"/>
          <w:u w:val="single"/>
          <w:lang w:eastAsia="zh-CN"/>
          <w14:textFill>
            <w14:solidFill>
              <w14:schemeClr w14:val="tx1"/>
            </w14:solidFill>
          </w14:textFill>
        </w:rPr>
        <w:t xml:space="preserve">无 </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8.3项目所需材料的提供和使用由</w:t>
      </w:r>
      <w:r>
        <w:rPr>
          <w:rFonts w:hint="eastAsia" w:ascii="方正仿宋_GBK" w:hAnsi="方正仿宋_GBK" w:eastAsia="方正仿宋_GBK" w:cs="方正仿宋_GBK"/>
          <w:color w:val="000000" w:themeColor="text1"/>
          <w:highlight w:val="none"/>
          <w:u w:val="single"/>
          <w:lang w:eastAsia="zh-CN"/>
          <w14:textFill>
            <w14:solidFill>
              <w14:schemeClr w14:val="tx1"/>
            </w14:solidFill>
          </w14:textFill>
        </w:rPr>
        <w:t xml:space="preserve"> 乙方</w:t>
      </w:r>
      <w:r>
        <w:rPr>
          <w:rFonts w:hint="eastAsia" w:ascii="方正仿宋_GBK" w:hAnsi="方正仿宋_GBK" w:eastAsia="方正仿宋_GBK" w:cs="方正仿宋_GBK"/>
          <w:color w:val="000000" w:themeColor="text1"/>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14:textFill>
            <w14:solidFill>
              <w14:schemeClr w14:val="tx1"/>
            </w14:solidFill>
          </w14:textFill>
        </w:rPr>
        <w:t>负责</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8.4未经甲方书面同意，乙方不得擅自改变合同约定材料，也不得转包、分包</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8.5</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甲方不提供防滑地垫加工场地。</w:t>
      </w:r>
    </w:p>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color w:val="000000" w:themeColor="text1"/>
          <w:highlight w:val="none"/>
          <w14:textFill>
            <w14:solidFill>
              <w14:schemeClr w14:val="tx1"/>
            </w14:solidFill>
          </w14:textFill>
        </w:rPr>
      </w:pPr>
      <w:bookmarkStart w:id="814" w:name="_Toc11260"/>
      <w:bookmarkStart w:id="815" w:name="_Toc6522"/>
      <w:bookmarkStart w:id="816" w:name="_Toc24707263"/>
      <w:bookmarkStart w:id="817" w:name="_Toc12723"/>
      <w:bookmarkStart w:id="818" w:name="_Toc9035"/>
      <w:bookmarkStart w:id="819" w:name="_Toc21029"/>
      <w:bookmarkStart w:id="820" w:name="_Toc6809"/>
      <w:bookmarkStart w:id="821" w:name="_Toc27145"/>
      <w:bookmarkStart w:id="822" w:name="_Toc27515"/>
      <w:bookmarkStart w:id="823" w:name="_Toc1832"/>
      <w:bookmarkStart w:id="824" w:name="_Toc30762"/>
      <w:bookmarkStart w:id="825" w:name="_Toc26743"/>
      <w:bookmarkStart w:id="826" w:name="_Toc4967"/>
      <w:bookmarkStart w:id="827" w:name="_Toc875"/>
      <w:bookmarkStart w:id="828" w:name="_Toc19392"/>
      <w:bookmarkStart w:id="829" w:name="_Toc6043"/>
      <w:bookmarkStart w:id="830" w:name="_Toc25749"/>
      <w:bookmarkStart w:id="831" w:name="_Toc22166"/>
      <w:r>
        <w:rPr>
          <w:rFonts w:hint="eastAsia" w:ascii="方正仿宋_GBK" w:hAnsi="方正仿宋_GBK" w:eastAsia="方正仿宋_GBK" w:cs="方正仿宋_GBK"/>
          <w:b/>
          <w:bCs/>
          <w:color w:val="000000" w:themeColor="text1"/>
          <w:highlight w:val="none"/>
          <w14:textFill>
            <w14:solidFill>
              <w14:schemeClr w14:val="tx1"/>
            </w14:solidFill>
          </w14:textFill>
        </w:rPr>
        <w:t>第九条 双方的权利与义务</w:t>
      </w:r>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val="zh-CN"/>
          <w14:textFill>
            <w14:solidFill>
              <w14:schemeClr w14:val="tx1"/>
            </w14:solidFill>
          </w14:textFill>
        </w:rPr>
      </w:pPr>
      <w:bookmarkStart w:id="832" w:name="_Toc24707264"/>
      <w:r>
        <w:rPr>
          <w:rFonts w:hint="eastAsia" w:ascii="方正仿宋_GBK" w:hAnsi="方正仿宋_GBK" w:eastAsia="方正仿宋_GBK" w:cs="方正仿宋_GBK"/>
          <w:color w:val="000000" w:themeColor="text1"/>
          <w:highlight w:val="none"/>
          <w14:textFill>
            <w14:solidFill>
              <w14:schemeClr w14:val="tx1"/>
            </w14:solidFill>
          </w14:textFill>
        </w:rPr>
        <w:t>9</w:t>
      </w:r>
      <w:r>
        <w:rPr>
          <w:rFonts w:hint="eastAsia" w:ascii="方正仿宋_GBK" w:hAnsi="方正仿宋_GBK" w:eastAsia="方正仿宋_GBK" w:cs="方正仿宋_GBK"/>
          <w:color w:val="000000" w:themeColor="text1"/>
          <w:highlight w:val="none"/>
          <w:lang w:val="zh-CN"/>
          <w14:textFill>
            <w14:solidFill>
              <w14:schemeClr w14:val="tx1"/>
            </w14:solidFill>
          </w14:textFill>
        </w:rPr>
        <w:t>.1甲方权责：</w:t>
      </w:r>
      <w:bookmarkEnd w:id="832"/>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9.1.1甲方负责按照约定的付款方式向乙方支付承揽费用</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9.1.2对乙方实施监督，并有权对乙方提出意见和建议</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9.1.3对乙方的承揽工作提供必要的、合理的协助工作</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9.1.4甲方有权从履约保证金或未付费用中抵扣相当于违约金和滞纳金数额的款项。</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val="zh-CN"/>
          <w14:textFill>
            <w14:solidFill>
              <w14:schemeClr w14:val="tx1"/>
            </w14:solidFill>
          </w14:textFill>
        </w:rPr>
      </w:pPr>
      <w:bookmarkStart w:id="833" w:name="_Toc24707265"/>
      <w:r>
        <w:rPr>
          <w:rFonts w:hint="eastAsia" w:ascii="方正仿宋_GBK" w:hAnsi="方正仿宋_GBK" w:eastAsia="方正仿宋_GBK" w:cs="方正仿宋_GBK"/>
          <w:color w:val="000000" w:themeColor="text1"/>
          <w:highlight w:val="none"/>
          <w:lang w:val="zh-CN"/>
          <w14:textFill>
            <w14:solidFill>
              <w14:schemeClr w14:val="tx1"/>
            </w14:solidFill>
          </w14:textFill>
        </w:rPr>
        <w:t>9.2乙方权责：</w:t>
      </w:r>
      <w:bookmarkEnd w:id="833"/>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9.2.1服从甲方监督，遵守重庆江北国际机场空防安全的有关制度及重庆江北国际机场的各类规定。</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9.2.2负责组织该项目的实施，并负责项目实施中的一切施工安全、第三方安全、人身安全和消防安全。</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9.2.3遵守有关安全规则，负责现场人员安全，排除现场危险隐患，提供安全设施。</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9.2.4按期完工，提出验收申请，并参与成果验收工作。</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9.2.5在履行本合同的过程中乙方若造成乙方工作人员、甲方或第三方人身、财产损害的，乙方应承担全部责任。</w:t>
      </w:r>
    </w:p>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834" w:name="_Toc24489"/>
      <w:bookmarkStart w:id="835" w:name="_Toc24707266"/>
      <w:bookmarkStart w:id="836" w:name="_Toc19587"/>
      <w:bookmarkStart w:id="837" w:name="_Toc16914"/>
      <w:bookmarkStart w:id="838" w:name="_Toc25778"/>
      <w:bookmarkStart w:id="839" w:name="_Toc13542"/>
      <w:bookmarkStart w:id="840" w:name="_Toc6209"/>
      <w:bookmarkStart w:id="841" w:name="_Toc22256"/>
      <w:bookmarkStart w:id="842" w:name="_Toc28913"/>
      <w:bookmarkStart w:id="843" w:name="_Toc11515"/>
      <w:bookmarkStart w:id="844" w:name="_Toc5417"/>
      <w:bookmarkStart w:id="845" w:name="_Toc27086"/>
      <w:bookmarkStart w:id="846" w:name="_Toc23493"/>
      <w:bookmarkStart w:id="847" w:name="_Toc4744"/>
      <w:bookmarkStart w:id="848" w:name="_Toc25921"/>
      <w:bookmarkStart w:id="849" w:name="_Toc14928"/>
      <w:bookmarkStart w:id="850" w:name="_Toc7825"/>
      <w:bookmarkStart w:id="851" w:name="_Toc31276"/>
      <w:r>
        <w:rPr>
          <w:rFonts w:hint="eastAsia" w:ascii="方正仿宋_GBK" w:hAnsi="方正仿宋_GBK" w:eastAsia="方正仿宋_GBK" w:cs="方正仿宋_GBK"/>
          <w:b/>
          <w:bCs/>
          <w:color w:val="000000" w:themeColor="text1"/>
          <w:highlight w:val="none"/>
          <w14:textFill>
            <w14:solidFill>
              <w14:schemeClr w14:val="tx1"/>
            </w14:solidFill>
          </w14:textFill>
        </w:rPr>
        <w:t>第十条 成果验收标准和方法</w:t>
      </w:r>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u w:val="single"/>
          <w:lang w:eastAsia="zh-CN"/>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项目完工后，由乙方向甲方提出验收申请，甲方按</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以下标准进行验收：</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pPr>
      <w:r>
        <w:rPr>
          <w:rFonts w:hint="eastAsia" w:ascii="方正仿宋_GBK" w:hAnsi="方正仿宋_GBK" w:eastAsia="方正仿宋_GBK" w:cs="方正仿宋_GBK"/>
          <w:b w:val="0"/>
          <w:bCs w:val="0"/>
          <w:color w:val="000000" w:themeColor="text1"/>
          <w:highlight w:val="none"/>
          <w:u w:val="none"/>
          <w:lang w:val="en-US" w:eastAsia="zh-CN"/>
          <w14:textFill>
            <w14:solidFill>
              <w14:schemeClr w14:val="tx1"/>
            </w14:solidFill>
          </w14:textFill>
        </w:rPr>
        <w:t>10.1</w:t>
      </w: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验收地点在重庆江北国际机场T3A航站楼内，乙方应负责将货物卸至甲方指定地点，甲方对货物的品牌、数量和质量进行验收，裁剪加边后的地垫品牌、质量应与甲方移交给乙方加工的地垫保持一致。</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b w:val="0"/>
          <w:bCs w:val="0"/>
          <w:color w:val="000000" w:themeColor="text1"/>
          <w:highlight w:val="none"/>
          <w:u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10.2按项目要求“</w:t>
      </w:r>
      <w:r>
        <w:rPr>
          <w:rFonts w:hint="eastAsia" w:ascii="方正仿宋_GBK" w:hAnsi="方正仿宋_GBK" w:eastAsia="方正仿宋_GBK" w:cs="方正仿宋_GBK"/>
          <w:b w:val="0"/>
          <w:bCs w:val="0"/>
          <w:color w:val="000000" w:themeColor="text1"/>
          <w:highlight w:val="none"/>
          <w:u w:val="none"/>
          <w:lang w:val="en-US" w:eastAsia="zh-CN"/>
          <w14:textFill>
            <w14:solidFill>
              <w14:schemeClr w14:val="tx1"/>
            </w14:solidFill>
          </w14:textFill>
        </w:rPr>
        <w:t>将5张尺寸为2x18m的防滑地垫（品牌：上海派勒艾美增强型TM超强吸油吸水地垫）裁剪成120张尺寸为1x1.4m的防滑地垫，并利用黑色橡胶边条（规格：宽35mm，外露15mm）、地垫专用胶水对裁剪后的地垫边缘进行加边处理</w:t>
      </w: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”进行验收</w:t>
      </w:r>
      <w:r>
        <w:rPr>
          <w:rFonts w:hint="eastAsia" w:ascii="方正仿宋_GBK" w:hAnsi="方正仿宋_GBK" w:eastAsia="方正仿宋_GBK" w:cs="方正仿宋_GBK"/>
          <w:b w:val="0"/>
          <w:bCs w:val="0"/>
          <w:color w:val="000000" w:themeColor="text1"/>
          <w:highlight w:val="none"/>
          <w:u w:val="none"/>
          <w:lang w:val="en-US" w:eastAsia="zh-CN"/>
          <w14:textFill>
            <w14:solidFill>
              <w14:schemeClr w14:val="tx1"/>
            </w14:solidFill>
          </w14:textFill>
        </w:rPr>
        <w:t>。</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10.3裁剪后的地垫边缘整齐，加边后的地垫整体平坦，不存在高低不平的情况。</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10.4因乙方原因导致验收不合格的，乙方应承担由此产生的一切费用和损失。</w:t>
      </w:r>
    </w:p>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852" w:name="_Toc4724"/>
      <w:bookmarkStart w:id="853" w:name="_Toc11993"/>
      <w:bookmarkStart w:id="854" w:name="_Toc4974"/>
      <w:bookmarkStart w:id="855" w:name="_Toc14473"/>
      <w:bookmarkStart w:id="856" w:name="_Toc24311"/>
      <w:bookmarkStart w:id="857" w:name="_Toc144"/>
      <w:bookmarkStart w:id="858" w:name="_Toc23428"/>
      <w:bookmarkStart w:id="859" w:name="_Toc24707267"/>
      <w:bookmarkStart w:id="860" w:name="_Toc17273"/>
      <w:bookmarkStart w:id="861" w:name="_Toc26559"/>
      <w:bookmarkStart w:id="862" w:name="_Toc10387"/>
      <w:bookmarkStart w:id="863" w:name="_Toc14350"/>
      <w:bookmarkStart w:id="864" w:name="_Toc22712"/>
      <w:bookmarkStart w:id="865" w:name="_Toc30634"/>
      <w:bookmarkStart w:id="866" w:name="_Toc25477"/>
      <w:bookmarkStart w:id="867" w:name="_Toc2325"/>
      <w:bookmarkStart w:id="868" w:name="_Toc20301"/>
      <w:bookmarkStart w:id="869" w:name="_Toc838"/>
      <w:r>
        <w:rPr>
          <w:rFonts w:hint="eastAsia" w:ascii="方正仿宋_GBK" w:hAnsi="方正仿宋_GBK" w:eastAsia="方正仿宋_GBK" w:cs="方正仿宋_GBK"/>
          <w:b/>
          <w:bCs/>
          <w:color w:val="000000" w:themeColor="text1"/>
          <w:highlight w:val="none"/>
          <w14:textFill>
            <w14:solidFill>
              <w14:schemeClr w14:val="tx1"/>
            </w14:solidFill>
          </w14:textFill>
        </w:rPr>
        <w:t>第十一条 知识产权</w:t>
      </w:r>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乙方保证施工过程中所使用的工艺、设备、方法及其他涉及施工工作的行为不会侵害第三人的知识产权，除非甲方书面同意，施工过程中使用相关知识产权所需费用均由乙方承担。如乙方侵犯第三人的知识产权，由此引发的一切责任及产生的相关损失由乙方承担。</w:t>
      </w:r>
    </w:p>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870" w:name="_Toc24707268"/>
      <w:bookmarkStart w:id="871" w:name="_Toc29283"/>
      <w:bookmarkStart w:id="872" w:name="_Toc16112"/>
      <w:bookmarkStart w:id="873" w:name="_Toc317"/>
      <w:bookmarkStart w:id="874" w:name="_Toc5887"/>
      <w:bookmarkStart w:id="875" w:name="_Toc9502"/>
      <w:bookmarkStart w:id="876" w:name="_Toc5183"/>
      <w:bookmarkStart w:id="877" w:name="_Toc19551"/>
      <w:bookmarkStart w:id="878" w:name="_Toc12118"/>
      <w:bookmarkStart w:id="879" w:name="_Toc17733"/>
      <w:bookmarkStart w:id="880" w:name="_Toc10207"/>
      <w:bookmarkStart w:id="881" w:name="_Toc18963"/>
      <w:bookmarkStart w:id="882" w:name="_Toc18181"/>
      <w:bookmarkStart w:id="883" w:name="_Toc22763"/>
      <w:bookmarkStart w:id="884" w:name="_Toc30235"/>
      <w:bookmarkStart w:id="885" w:name="_Toc28867"/>
      <w:bookmarkStart w:id="886" w:name="_Toc23927"/>
      <w:bookmarkStart w:id="887" w:name="_Toc1105"/>
      <w:r>
        <w:rPr>
          <w:rFonts w:hint="eastAsia" w:ascii="方正仿宋_GBK" w:hAnsi="方正仿宋_GBK" w:eastAsia="方正仿宋_GBK" w:cs="方正仿宋_GBK"/>
          <w:b/>
          <w:bCs/>
          <w:color w:val="000000" w:themeColor="text1"/>
          <w:highlight w:val="none"/>
          <w14:textFill>
            <w14:solidFill>
              <w14:schemeClr w14:val="tx1"/>
            </w14:solidFill>
          </w14:textFill>
        </w:rPr>
        <w:t>第十二条 违约责任</w:t>
      </w:r>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12.1甲方未按本合同履约导致施工无法进行的，工期相应顺延。</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12.2项目验收不合格，乙方应负责无偿修理或返工。因修理或返工而造成的逾期验收的，按12.3约定处理。</w:t>
      </w:r>
      <w:r>
        <w:rPr>
          <w:rFonts w:hint="eastAsia" w:ascii="方正仿宋_GBK" w:hAnsi="方正仿宋_GBK" w:eastAsia="方正仿宋_GBK" w:cs="方正仿宋_GBK"/>
          <w:color w:val="000000" w:themeColor="text1"/>
          <w:highlight w:val="none"/>
          <w14:textFill>
            <w14:solidFill>
              <w14:schemeClr w14:val="tx1"/>
            </w14:solidFill>
          </w14:textFill>
        </w:rPr>
        <w:br w:type="textWrapping"/>
      </w:r>
      <w:r>
        <w:rPr>
          <w:rFonts w:hint="eastAsia" w:ascii="方正仿宋_GBK" w:hAnsi="方正仿宋_GBK" w:eastAsia="方正仿宋_GBK" w:cs="方正仿宋_GBK"/>
          <w:color w:val="000000" w:themeColor="text1"/>
          <w:highlight w:val="none"/>
          <w14:textFill>
            <w14:solidFill>
              <w14:schemeClr w14:val="tx1"/>
            </w14:solidFill>
          </w14:textFill>
        </w:rPr>
        <w:t xml:space="preserve">    12.3乙方不能按合同规定的工期完工，每逾期1</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日</w:t>
      </w:r>
      <w:r>
        <w:rPr>
          <w:rFonts w:hint="eastAsia" w:ascii="方正仿宋_GBK" w:hAnsi="方正仿宋_GBK" w:eastAsia="方正仿宋_GBK" w:cs="方正仿宋_GBK"/>
          <w:color w:val="000000" w:themeColor="text1"/>
          <w:highlight w:val="none"/>
          <w14:textFill>
            <w14:solidFill>
              <w14:schemeClr w14:val="tx1"/>
            </w14:solidFill>
          </w14:textFill>
        </w:rPr>
        <w:t>，应偿付给甲方按合同总额的万分之五的逾期违约金。逾期超过</w:t>
      </w:r>
      <w:r>
        <w:rPr>
          <w:rFonts w:hint="eastAsia" w:ascii="方正仿宋_GBK" w:hAnsi="方正仿宋_GBK" w:eastAsia="方正仿宋_GBK" w:cs="方正仿宋_GBK"/>
          <w:color w:val="000000" w:themeColor="text1"/>
          <w:highlight w:val="none"/>
          <w:u w:val="single"/>
          <w:lang w:val="en-US" w:eastAsia="zh-CN"/>
          <w14:textFill>
            <w14:solidFill>
              <w14:schemeClr w14:val="tx1"/>
            </w14:solidFill>
          </w14:textFill>
        </w:rPr>
        <w:t xml:space="preserve"> 30个日历</w:t>
      </w:r>
      <w:r>
        <w:rPr>
          <w:rFonts w:hint="eastAsia" w:ascii="方正仿宋_GBK" w:hAnsi="方正仿宋_GBK" w:eastAsia="方正仿宋_GBK" w:cs="方正仿宋_GBK"/>
          <w:color w:val="000000" w:themeColor="text1"/>
          <w:highlight w:val="none"/>
          <w:u w:val="single"/>
          <w:lang w:eastAsia="zh-CN"/>
          <w14:textFill>
            <w14:solidFill>
              <w14:schemeClr w14:val="tx1"/>
            </w14:solidFill>
          </w14:textFill>
        </w:rPr>
        <w:t>日</w:t>
      </w:r>
      <w:r>
        <w:rPr>
          <w:rFonts w:hint="eastAsia" w:ascii="方正仿宋_GBK" w:hAnsi="方正仿宋_GBK" w:eastAsia="方正仿宋_GBK" w:cs="方正仿宋_GBK"/>
          <w:color w:val="000000" w:themeColor="text1"/>
          <w:highlight w:val="none"/>
          <w14:textFill>
            <w14:solidFill>
              <w14:schemeClr w14:val="tx1"/>
            </w14:solidFill>
          </w14:textFill>
        </w:rPr>
        <w:t>的，甲方有权解除合同。</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12.4乙方擅自改变材料或擅自转、分包的，甲方有权要求改正，并处合同总价款10%的违约金，乙方不能改正的，甲方有权解除合同。</w:t>
      </w:r>
    </w:p>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color w:val="000000" w:themeColor="text1"/>
          <w:highlight w:val="none"/>
          <w14:textFill>
            <w14:solidFill>
              <w14:schemeClr w14:val="tx1"/>
            </w14:solidFill>
          </w14:textFill>
        </w:rPr>
      </w:pPr>
      <w:bookmarkStart w:id="888" w:name="_Toc24707269"/>
      <w:bookmarkStart w:id="889" w:name="_Toc11334"/>
      <w:bookmarkStart w:id="890" w:name="_Toc32608"/>
      <w:bookmarkStart w:id="891" w:name="_Toc11486"/>
      <w:bookmarkStart w:id="892" w:name="_Toc1009"/>
      <w:bookmarkStart w:id="893" w:name="_Toc20470"/>
      <w:bookmarkStart w:id="894" w:name="_Toc579"/>
      <w:bookmarkStart w:id="895" w:name="_Toc3250"/>
      <w:bookmarkStart w:id="896" w:name="_Toc11243"/>
      <w:bookmarkStart w:id="897" w:name="_Toc2083"/>
      <w:bookmarkStart w:id="898" w:name="_Toc36"/>
      <w:bookmarkStart w:id="899" w:name="_Toc5707"/>
      <w:bookmarkStart w:id="900" w:name="_Toc18550"/>
      <w:bookmarkStart w:id="901" w:name="_Toc23361"/>
      <w:bookmarkStart w:id="902" w:name="_Toc580"/>
      <w:bookmarkStart w:id="903" w:name="_Toc5044"/>
      <w:bookmarkStart w:id="904" w:name="_Toc31274"/>
      <w:bookmarkStart w:id="905" w:name="_Toc1111"/>
      <w:r>
        <w:rPr>
          <w:rFonts w:hint="eastAsia" w:ascii="方正仿宋_GBK" w:hAnsi="方正仿宋_GBK" w:eastAsia="方正仿宋_GBK" w:cs="方正仿宋_GBK"/>
          <w:b/>
          <w:bCs/>
          <w:color w:val="000000" w:themeColor="text1"/>
          <w:highlight w:val="none"/>
          <w14:textFill>
            <w14:solidFill>
              <w14:schemeClr w14:val="tx1"/>
            </w14:solidFill>
          </w14:textFill>
        </w:rPr>
        <w:t>第十三条 争议解决方式</w:t>
      </w:r>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若在合同履行过程中发生争议，甲乙双方应当友好协商解决，协商不成，按以下第（</w:t>
      </w:r>
      <w:r>
        <w:rPr>
          <w:rFonts w:hint="eastAsia" w:ascii="方正仿宋_GBK" w:hAnsi="方正仿宋_GBK" w:eastAsia="方正仿宋_GBK" w:cs="方正仿宋_GBK"/>
          <w:color w:val="000000" w:themeColor="text1"/>
          <w:highlight w:val="none"/>
          <w:lang w:eastAsia="zh-CN"/>
          <w14:textFill>
            <w14:solidFill>
              <w14:schemeClr w14:val="tx1"/>
            </w14:solidFill>
          </w14:textFill>
        </w:rPr>
        <w:t>二</w:t>
      </w:r>
      <w:r>
        <w:rPr>
          <w:rFonts w:hint="eastAsia" w:ascii="方正仿宋_GBK" w:hAnsi="方正仿宋_GBK" w:eastAsia="方正仿宋_GBK" w:cs="方正仿宋_GBK"/>
          <w:color w:val="000000" w:themeColor="text1"/>
          <w:highlight w:val="none"/>
          <w14:textFill>
            <w14:solidFill>
              <w14:schemeClr w14:val="tx1"/>
            </w14:solidFill>
          </w14:textFill>
        </w:rPr>
        <w:t>）种方式解决：</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（一）提交重庆仲裁委员会，按照申请仲裁时该会现行有效的仲裁规则进行仲裁。</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（二）向甲方所在地有管辖权的人民法院起诉。</w:t>
      </w:r>
    </w:p>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906" w:name="_Toc27046"/>
      <w:bookmarkStart w:id="907" w:name="_Toc32264"/>
      <w:bookmarkStart w:id="908" w:name="_Toc24707270"/>
      <w:bookmarkStart w:id="909" w:name="_Toc17150"/>
      <w:bookmarkStart w:id="910" w:name="_Toc31355"/>
      <w:bookmarkStart w:id="911" w:name="_Toc17162"/>
      <w:bookmarkStart w:id="912" w:name="_Toc20575"/>
      <w:bookmarkStart w:id="913" w:name="_Toc9987"/>
      <w:bookmarkStart w:id="914" w:name="_Toc30209"/>
      <w:bookmarkStart w:id="915" w:name="_Toc7307"/>
      <w:bookmarkStart w:id="916" w:name="_Toc11403"/>
      <w:bookmarkStart w:id="917" w:name="_Toc285"/>
      <w:bookmarkStart w:id="918" w:name="_Toc11195"/>
      <w:bookmarkStart w:id="919" w:name="_Toc32252"/>
      <w:bookmarkStart w:id="920" w:name="_Toc3547"/>
      <w:bookmarkStart w:id="921" w:name="_Toc23333"/>
      <w:bookmarkStart w:id="922" w:name="_Toc25132"/>
      <w:bookmarkStart w:id="923" w:name="_Toc12864"/>
      <w:r>
        <w:rPr>
          <w:rFonts w:hint="eastAsia" w:ascii="方正仿宋_GBK" w:hAnsi="方正仿宋_GBK" w:eastAsia="方正仿宋_GBK" w:cs="方正仿宋_GBK"/>
          <w:b/>
          <w:bCs/>
          <w:color w:val="000000" w:themeColor="text1"/>
          <w:highlight w:val="none"/>
          <w14:textFill>
            <w14:solidFill>
              <w14:schemeClr w14:val="tx1"/>
            </w14:solidFill>
          </w14:textFill>
        </w:rPr>
        <w:t>第十四条 通知与送达</w:t>
      </w:r>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14.1任何一方均应本着诚实信用原则来对待另一方在履行合同时的通知、告知事项，如因重大事项须履行通知义务的，均应当以当面签收或特快专递、电子邮件方式送达相对人。</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14.2采用特快专递形式的，应按照双方在合同中确定的通讯地址以特快专递的形式通知相对人，一旦特快专递送达上述地址且经该方签收的，即视为有效送达收件人。该方签收的时间，即为送达时间。</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14.3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14.4任何一方的地址或电子邮件地址有变更时，须以书面形式通知对方，否则因地址或电子邮件地址变更发生而客观上不能送达或退件的情形亦视为送达收件人。</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14.5收件一方若认为邮件封面标题与邮件中实际文件内容不符的，应在收到邮件后三日内通知相对人，逾期视为邮件封面标题与邮件中实际文件内容一致，并视为有效送达收件人。</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14.6因受送达人在合同中提供或者确认的送达地址不准确、送达地址变更未及时告知、以及受送达人本人或者受送达人指定的代收人拒绝签收、投递人员/送达人员上门无人签收（法定节假日除外），导致送达文件中的通知、告知事项未能被受送达人实际接收的，文书退回之日视为送达之日。</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14.7本合同约定的联系方式与送达方式同时可作为法律文书的联系方式与送达方式。</w:t>
      </w:r>
    </w:p>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924" w:name="_Toc15058"/>
      <w:bookmarkStart w:id="925" w:name="_Toc12904"/>
      <w:bookmarkStart w:id="926" w:name="_Toc23843"/>
      <w:bookmarkStart w:id="927" w:name="_Toc15226"/>
      <w:bookmarkStart w:id="928" w:name="_Toc8304"/>
      <w:bookmarkStart w:id="929" w:name="_Toc174"/>
      <w:bookmarkStart w:id="930" w:name="_Toc29161"/>
      <w:bookmarkStart w:id="931" w:name="_Toc13120"/>
      <w:bookmarkStart w:id="932" w:name="_Toc6493"/>
      <w:bookmarkStart w:id="933" w:name="_Toc31422"/>
      <w:bookmarkStart w:id="934" w:name="_Toc8804"/>
      <w:bookmarkStart w:id="935" w:name="_Toc29599"/>
      <w:bookmarkStart w:id="936" w:name="_Toc24707271"/>
      <w:bookmarkStart w:id="937" w:name="_Toc24977"/>
      <w:bookmarkStart w:id="938" w:name="_Toc14231"/>
      <w:bookmarkStart w:id="939" w:name="_Toc31098"/>
      <w:bookmarkStart w:id="940" w:name="_Toc29889"/>
      <w:bookmarkStart w:id="941" w:name="_Toc14406"/>
      <w:r>
        <w:rPr>
          <w:rFonts w:hint="eastAsia" w:ascii="方正仿宋_GBK" w:hAnsi="方正仿宋_GBK" w:eastAsia="方正仿宋_GBK" w:cs="方正仿宋_GBK"/>
          <w:b/>
          <w:bCs/>
          <w:color w:val="000000" w:themeColor="text1"/>
          <w:highlight w:val="none"/>
          <w14:textFill>
            <w14:solidFill>
              <w14:schemeClr w14:val="tx1"/>
            </w14:solidFill>
          </w14:textFill>
        </w:rPr>
        <w:t>第十五条 不可抗力</w:t>
      </w:r>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不可抗力指，超出本协议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因不可抗力的影响，使甲方或乙方无法正常履行本合同，经双方协商可终止本合同或修改本合同的执行，双方已履行部分应在履行方案确定后30个工作日内据实结算完毕。迟延履行后发生不可抗力的，不能免除违约责任。</w:t>
      </w:r>
    </w:p>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color w:val="000000" w:themeColor="text1"/>
          <w:highlight w:val="none"/>
          <w14:textFill>
            <w14:solidFill>
              <w14:schemeClr w14:val="tx1"/>
            </w14:solidFill>
          </w14:textFill>
        </w:rPr>
      </w:pPr>
      <w:bookmarkStart w:id="942" w:name="_Toc17876"/>
      <w:bookmarkStart w:id="943" w:name="_Toc24707272"/>
      <w:bookmarkStart w:id="944" w:name="_Toc8692"/>
      <w:bookmarkStart w:id="945" w:name="_Toc25640"/>
      <w:bookmarkStart w:id="946" w:name="_Toc2769"/>
      <w:bookmarkStart w:id="947" w:name="_Toc21922"/>
      <w:bookmarkStart w:id="948" w:name="_Toc15316"/>
      <w:bookmarkStart w:id="949" w:name="_Toc31924"/>
      <w:bookmarkStart w:id="950" w:name="_Toc28284"/>
      <w:bookmarkStart w:id="951" w:name="_Toc12455"/>
      <w:bookmarkStart w:id="952" w:name="_Toc27047"/>
      <w:bookmarkStart w:id="953" w:name="_Toc26803"/>
      <w:bookmarkStart w:id="954" w:name="_Toc21448"/>
      <w:bookmarkStart w:id="955" w:name="_Toc30609"/>
      <w:bookmarkStart w:id="956" w:name="_Toc32462"/>
      <w:bookmarkStart w:id="957" w:name="_Toc28721"/>
      <w:bookmarkStart w:id="958" w:name="_Toc3683"/>
      <w:bookmarkStart w:id="959" w:name="_Toc27108"/>
      <w:r>
        <w:rPr>
          <w:rFonts w:hint="eastAsia" w:ascii="方正仿宋_GBK" w:hAnsi="方正仿宋_GBK" w:eastAsia="方正仿宋_GBK" w:cs="方正仿宋_GBK"/>
          <w:b/>
          <w:bCs/>
          <w:color w:val="000000" w:themeColor="text1"/>
          <w:highlight w:val="none"/>
          <w14:textFill>
            <w14:solidFill>
              <w14:schemeClr w14:val="tx1"/>
            </w14:solidFill>
          </w14:textFill>
        </w:rPr>
        <w:t>第十六条 补充协议</w:t>
      </w:r>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本合同履行过程中，如果合同履行条件发生变化，由双方进行协商，并以签订补充合同的方式加以确认，补充合同与本合同具有同等效力。</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如果补充协议条款与本合同条款产生冲突，以补充协议的条款为准。</w:t>
      </w:r>
    </w:p>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960" w:name="_Toc7047"/>
      <w:bookmarkStart w:id="961" w:name="_Toc24707273"/>
      <w:bookmarkStart w:id="962" w:name="_Toc24766"/>
      <w:bookmarkStart w:id="963" w:name="_Toc17946"/>
      <w:bookmarkStart w:id="964" w:name="_Toc21565"/>
      <w:bookmarkStart w:id="965" w:name="_Toc21250"/>
      <w:bookmarkStart w:id="966" w:name="_Toc2887"/>
      <w:bookmarkStart w:id="967" w:name="_Toc18335"/>
      <w:bookmarkStart w:id="968" w:name="_Toc9731"/>
      <w:bookmarkStart w:id="969" w:name="_Toc26591"/>
      <w:bookmarkStart w:id="970" w:name="_Toc27176"/>
      <w:bookmarkStart w:id="971" w:name="_Toc18685"/>
      <w:bookmarkStart w:id="972" w:name="_Toc9064"/>
      <w:bookmarkStart w:id="973" w:name="_Toc24136"/>
      <w:bookmarkStart w:id="974" w:name="_Toc7702"/>
      <w:bookmarkStart w:id="975" w:name="_Toc18391"/>
      <w:bookmarkStart w:id="976" w:name="_Toc31180"/>
      <w:bookmarkStart w:id="977" w:name="_Toc28971"/>
      <w:r>
        <w:rPr>
          <w:rFonts w:hint="eastAsia" w:ascii="方正仿宋_GBK" w:hAnsi="方正仿宋_GBK" w:eastAsia="方正仿宋_GBK" w:cs="方正仿宋_GBK"/>
          <w:b/>
          <w:bCs/>
          <w:color w:val="000000" w:themeColor="text1"/>
          <w:highlight w:val="none"/>
          <w14:textFill>
            <w14:solidFill>
              <w14:schemeClr w14:val="tx1"/>
            </w14:solidFill>
          </w14:textFill>
        </w:rPr>
        <w:t>第十七条 保密条款</w:t>
      </w:r>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本协议双方有义务对本协议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pPr>
        <w:pStyle w:val="21"/>
        <w:keepNext w:val="0"/>
        <w:keepLines w:val="0"/>
        <w:pageBreakBefore w:val="0"/>
        <w:kinsoku/>
        <w:overflowPunct/>
        <w:topLinePunct w:val="0"/>
        <w:bidi w:val="0"/>
        <w:ind w:firstLine="600" w:firstLineChars="200"/>
        <w:jc w:val="both"/>
        <w:outlineLvl w:val="1"/>
        <w:rPr>
          <w:rFonts w:hint="eastAsia" w:ascii="方正仿宋_GBK" w:hAnsi="方正仿宋_GBK" w:eastAsia="方正仿宋_GBK" w:cs="方正仿宋_GBK"/>
          <w:b/>
          <w:bCs/>
          <w:color w:val="000000" w:themeColor="text1"/>
          <w:highlight w:val="none"/>
          <w14:textFill>
            <w14:solidFill>
              <w14:schemeClr w14:val="tx1"/>
            </w14:solidFill>
          </w14:textFill>
        </w:rPr>
      </w:pPr>
      <w:bookmarkStart w:id="978" w:name="_Toc26585"/>
      <w:bookmarkStart w:id="979" w:name="_Toc8042"/>
      <w:bookmarkStart w:id="980" w:name="_Toc16071"/>
      <w:bookmarkStart w:id="981" w:name="_Toc24707274"/>
      <w:bookmarkStart w:id="982" w:name="_Toc17794"/>
      <w:bookmarkStart w:id="983" w:name="_Toc13317"/>
      <w:bookmarkStart w:id="984" w:name="_Toc11073"/>
      <w:bookmarkStart w:id="985" w:name="_Toc27908"/>
      <w:bookmarkStart w:id="986" w:name="_Toc15705"/>
      <w:bookmarkStart w:id="987" w:name="_Toc6127"/>
      <w:bookmarkStart w:id="988" w:name="_Toc13228"/>
      <w:bookmarkStart w:id="989" w:name="_Toc14735"/>
      <w:bookmarkStart w:id="990" w:name="_Toc23920"/>
      <w:bookmarkStart w:id="991" w:name="_Toc12081"/>
      <w:bookmarkStart w:id="992" w:name="_Toc23264"/>
      <w:bookmarkStart w:id="993" w:name="_Toc15031"/>
      <w:bookmarkStart w:id="994" w:name="_Toc18773"/>
      <w:bookmarkStart w:id="995" w:name="_Toc4453"/>
      <w:r>
        <w:rPr>
          <w:rFonts w:hint="eastAsia" w:ascii="方正仿宋_GBK" w:hAnsi="方正仿宋_GBK" w:eastAsia="方正仿宋_GBK" w:cs="方正仿宋_GBK"/>
          <w:b/>
          <w:bCs/>
          <w:color w:val="000000" w:themeColor="text1"/>
          <w:highlight w:val="none"/>
          <w14:textFill>
            <w14:solidFill>
              <w14:schemeClr w14:val="tx1"/>
            </w14:solidFill>
          </w14:textFill>
        </w:rPr>
        <w:t>第十八条 其他</w:t>
      </w:r>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18.1本合同自双方法定代表人或委托代理人签字并加盖公司公章或合同专用章后生效。</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 xml:space="preserve">18.2本合同一式  </w:t>
      </w: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14:textFill>
            <w14:solidFill>
              <w14:schemeClr w14:val="tx1"/>
            </w14:solidFill>
          </w14:textFill>
        </w:rPr>
        <w:t xml:space="preserve">份，正本  </w:t>
      </w:r>
      <w:r>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t xml:space="preserve"> </w:t>
      </w:r>
      <w:r>
        <w:rPr>
          <w:rFonts w:hint="eastAsia" w:ascii="方正仿宋_GBK" w:hAnsi="方正仿宋_GBK" w:eastAsia="方正仿宋_GBK" w:cs="方正仿宋_GBK"/>
          <w:color w:val="000000" w:themeColor="text1"/>
          <w:highlight w:val="none"/>
          <w14:textFill>
            <w14:solidFill>
              <w14:schemeClr w14:val="tx1"/>
            </w14:solidFill>
          </w14:textFill>
        </w:rPr>
        <w:t>份，由甲乙双方各执  份，副本  份，由甲方执  份，乙方执  份，正副本均具同等法律效力。</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（以下无正文）</w:t>
      </w:r>
    </w:p>
    <w:p>
      <w:pPr>
        <w:pStyle w:val="21"/>
        <w:keepNext w:val="0"/>
        <w:keepLines w:val="0"/>
        <w:pageBreakBefore w:val="0"/>
        <w:kinsoku/>
        <w:overflowPunct/>
        <w:topLinePunct w:val="0"/>
        <w:bidi w:val="0"/>
        <w:ind w:firstLine="480" w:firstLineChars="200"/>
        <w:jc w:val="both"/>
        <w:rPr>
          <w:rStyle w:val="39"/>
          <w:rFonts w:hint="eastAsia" w:ascii="方正仿宋_GBK" w:hAnsi="方正仿宋_GBK" w:eastAsia="方正仿宋_GBK" w:cs="方正仿宋_GBK"/>
          <w:color w:val="000000" w:themeColor="text1"/>
          <w:sz w:val="24"/>
          <w:szCs w:val="24"/>
          <w:highlight w:val="none"/>
          <w:lang w:val="zh-CN"/>
          <w14:textFill>
            <w14:solidFill>
              <w14:schemeClr w14:val="tx1"/>
            </w14:solidFill>
          </w14:textFill>
        </w:rPr>
      </w:pPr>
    </w:p>
    <w:p>
      <w:pPr>
        <w:pStyle w:val="21"/>
        <w:keepNext w:val="0"/>
        <w:keepLines w:val="0"/>
        <w:pageBreakBefore w:val="0"/>
        <w:kinsoku/>
        <w:overflowPunct/>
        <w:topLinePunct w:val="0"/>
        <w:bidi w:val="0"/>
        <w:ind w:firstLine="600" w:firstLineChars="200"/>
        <w:jc w:val="both"/>
        <w:rPr>
          <w:rStyle w:val="39"/>
          <w:rFonts w:hint="eastAsia" w:ascii="方正仿宋_GBK" w:hAnsi="方正仿宋_GBK" w:eastAsia="方正仿宋_GBK" w:cs="方正仿宋_GBK"/>
          <w:color w:val="000000" w:themeColor="text1"/>
          <w:highlight w:val="none"/>
          <w:shd w:val="clear" w:color="auto" w:fill="auto"/>
          <w14:textFill>
            <w14:solidFill>
              <w14:schemeClr w14:val="tx1"/>
            </w14:solidFill>
          </w14:textFill>
        </w:rPr>
      </w:pPr>
      <w:r>
        <w:rPr>
          <w:rStyle w:val="39"/>
          <w:rFonts w:hint="eastAsia" w:ascii="方正仿宋_GBK" w:hAnsi="方正仿宋_GBK" w:eastAsia="方正仿宋_GBK" w:cs="方正仿宋_GBK"/>
          <w:color w:val="000000" w:themeColor="text1"/>
          <w:highlight w:val="none"/>
          <w:shd w:val="clear" w:color="auto" w:fill="auto"/>
          <w14:textFill>
            <w14:solidFill>
              <w14:schemeClr w14:val="tx1"/>
            </w14:solidFill>
          </w14:textFill>
        </w:rPr>
        <w:t>甲方：（盖章）                     乙方：（盖章）</w:t>
      </w:r>
    </w:p>
    <w:p>
      <w:pPr>
        <w:pStyle w:val="21"/>
        <w:keepNext w:val="0"/>
        <w:keepLines w:val="0"/>
        <w:pageBreakBefore w:val="0"/>
        <w:kinsoku/>
        <w:overflowPunct/>
        <w:topLinePunct w:val="0"/>
        <w:bidi w:val="0"/>
        <w:ind w:firstLine="600" w:firstLineChars="200"/>
        <w:jc w:val="both"/>
        <w:rPr>
          <w:rStyle w:val="39"/>
          <w:rFonts w:hint="eastAsia" w:ascii="方正仿宋_GBK" w:hAnsi="方正仿宋_GBK" w:eastAsia="方正仿宋_GBK" w:cs="方正仿宋_GBK"/>
          <w:color w:val="000000" w:themeColor="text1"/>
          <w:highlight w:val="none"/>
          <w:shd w:val="clear" w:color="auto" w:fill="auto"/>
          <w14:textFill>
            <w14:solidFill>
              <w14:schemeClr w14:val="tx1"/>
            </w14:solidFill>
          </w14:textFill>
        </w:rPr>
      </w:pPr>
      <w:r>
        <w:rPr>
          <w:rStyle w:val="39"/>
          <w:rFonts w:hint="eastAsia" w:ascii="方正仿宋_GBK" w:hAnsi="方正仿宋_GBK" w:eastAsia="方正仿宋_GBK" w:cs="方正仿宋_GBK"/>
          <w:color w:val="000000" w:themeColor="text1"/>
          <w:highlight w:val="none"/>
          <w:shd w:val="clear" w:color="auto" w:fill="auto"/>
          <w14:textFill>
            <w14:solidFill>
              <w14:schemeClr w14:val="tx1"/>
            </w14:solidFill>
          </w14:textFill>
        </w:rPr>
        <w:t xml:space="preserve">              </w:t>
      </w:r>
    </w:p>
    <w:p>
      <w:pPr>
        <w:pStyle w:val="21"/>
        <w:keepNext w:val="0"/>
        <w:keepLines w:val="0"/>
        <w:pageBreakBefore w:val="0"/>
        <w:kinsoku/>
        <w:overflowPunct/>
        <w:topLinePunct w:val="0"/>
        <w:bidi w:val="0"/>
        <w:ind w:firstLine="600" w:firstLineChars="200"/>
        <w:jc w:val="both"/>
        <w:rPr>
          <w:rStyle w:val="39"/>
          <w:rFonts w:hint="eastAsia" w:ascii="方正仿宋_GBK" w:hAnsi="方正仿宋_GBK" w:eastAsia="方正仿宋_GBK" w:cs="方正仿宋_GBK"/>
          <w:color w:val="000000" w:themeColor="text1"/>
          <w:highlight w:val="none"/>
          <w:shd w:val="clear" w:color="auto" w:fill="auto"/>
          <w14:textFill>
            <w14:solidFill>
              <w14:schemeClr w14:val="tx1"/>
            </w14:solidFill>
          </w14:textFill>
        </w:rPr>
      </w:pPr>
      <w:r>
        <w:rPr>
          <w:rStyle w:val="39"/>
          <w:rFonts w:hint="eastAsia" w:ascii="方正仿宋_GBK" w:hAnsi="方正仿宋_GBK" w:eastAsia="方正仿宋_GBK" w:cs="方正仿宋_GBK"/>
          <w:color w:val="000000" w:themeColor="text1"/>
          <w:highlight w:val="none"/>
          <w:shd w:val="clear" w:color="auto" w:fill="auto"/>
          <w14:textFill>
            <w14:solidFill>
              <w14:schemeClr w14:val="tx1"/>
            </w14:solidFill>
          </w14:textFill>
        </w:rPr>
        <w:t xml:space="preserve">法定代表人：                      法定代表人： </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Style w:val="39"/>
          <w:rFonts w:hint="eastAsia" w:ascii="方正仿宋_GBK" w:hAnsi="方正仿宋_GBK" w:eastAsia="方正仿宋_GBK" w:cs="方正仿宋_GBK"/>
          <w:color w:val="000000" w:themeColor="text1"/>
          <w:highlight w:val="none"/>
          <w:shd w:val="clear" w:color="auto" w:fill="auto"/>
          <w14:textFill>
            <w14:solidFill>
              <w14:schemeClr w14:val="tx1"/>
            </w14:solidFill>
          </w14:textFill>
        </w:rPr>
        <w:t>委托代理人：                      委托代理人：</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通讯地址：                        通讯地址：</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邮箱：                            邮箱：</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 xml:space="preserve">联系人：                          联系人： </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 xml:space="preserve">联系电话及传真：                  联系电话及传真： </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 xml:space="preserve">开户银行：                        开户银行： </w:t>
      </w:r>
    </w:p>
    <w:p>
      <w:pPr>
        <w:pStyle w:val="21"/>
        <w:keepNext w:val="0"/>
        <w:keepLines w:val="0"/>
        <w:pageBreakBefore w:val="0"/>
        <w:kinsoku/>
        <w:overflowPunct/>
        <w:topLinePunct w:val="0"/>
        <w:bidi w:val="0"/>
        <w:ind w:firstLine="600" w:firstLineChars="200"/>
        <w:jc w:val="both"/>
        <w:rPr>
          <w:rFonts w:hint="eastAsia" w:ascii="方正仿宋_GBK" w:hAnsi="方正仿宋_GBK" w:eastAsia="方正仿宋_GBK" w:cs="方正仿宋_GBK"/>
          <w:color w:val="000000" w:themeColor="text1"/>
          <w:highlight w:val="none"/>
          <w14:textFill>
            <w14:solidFill>
              <w14:schemeClr w14:val="tx1"/>
            </w14:solidFill>
          </w14:textFill>
        </w:rPr>
      </w:pPr>
      <w:r>
        <w:rPr>
          <w:rFonts w:hint="eastAsia" w:ascii="方正仿宋_GBK" w:hAnsi="方正仿宋_GBK" w:eastAsia="方正仿宋_GBK" w:cs="方正仿宋_GBK"/>
          <w:color w:val="000000" w:themeColor="text1"/>
          <w:highlight w:val="none"/>
          <w14:textFill>
            <w14:solidFill>
              <w14:schemeClr w14:val="tx1"/>
            </w14:solidFill>
          </w14:textFill>
        </w:rPr>
        <w:t>账    号：                        账    号：</w:t>
      </w:r>
    </w:p>
    <w:p>
      <w:pPr>
        <w:pStyle w:val="21"/>
        <w:keepNext w:val="0"/>
        <w:keepLines w:val="0"/>
        <w:pageBreakBefore w:val="0"/>
        <w:kinsoku/>
        <w:overflowPunct/>
        <w:topLinePunct w:val="0"/>
        <w:bidi w:val="0"/>
        <w:ind w:firstLine="480" w:firstLineChars="200"/>
        <w:jc w:val="both"/>
        <w:rPr>
          <w:rStyle w:val="39"/>
          <w:rFonts w:hint="eastAsia" w:ascii="方正仿宋_GBK" w:hAnsi="方正仿宋_GBK" w:eastAsia="方正仿宋_GBK" w:cs="方正仿宋_GBK"/>
          <w:color w:val="000000" w:themeColor="text1"/>
          <w:sz w:val="24"/>
          <w:szCs w:val="24"/>
          <w:highlight w:val="none"/>
          <w:lang w:val="zh-CN"/>
          <w14:textFill>
            <w14:solidFill>
              <w14:schemeClr w14:val="tx1"/>
            </w14:solidFill>
          </w14:textFill>
        </w:rPr>
      </w:pPr>
      <w:r>
        <w:rPr>
          <w:rStyle w:val="39"/>
          <w:rFonts w:hint="eastAsia" w:ascii="方正仿宋_GBK" w:hAnsi="方正仿宋_GBK" w:eastAsia="方正仿宋_GBK" w:cs="方正仿宋_GBK"/>
          <w:color w:val="000000" w:themeColor="text1"/>
          <w:sz w:val="24"/>
          <w:szCs w:val="24"/>
          <w:highlight w:val="none"/>
          <w:lang w:val="zh-CN"/>
          <w14:textFill>
            <w14:solidFill>
              <w14:schemeClr w14:val="tx1"/>
            </w14:solidFill>
          </w14:textFill>
        </w:rPr>
        <w:t xml:space="preserve">   </w:t>
      </w:r>
    </w:p>
    <w:p>
      <w:pPr>
        <w:pStyle w:val="21"/>
        <w:keepNext w:val="0"/>
        <w:keepLines w:val="0"/>
        <w:pageBreakBefore w:val="0"/>
        <w:kinsoku/>
        <w:overflowPunct/>
        <w:topLinePunct w:val="0"/>
        <w:bidi w:val="0"/>
        <w:ind w:firstLine="480" w:firstLineChars="200"/>
        <w:jc w:val="both"/>
        <w:rPr>
          <w:rStyle w:val="39"/>
          <w:rFonts w:hint="eastAsia" w:ascii="方正仿宋_GBK" w:hAnsi="方正仿宋_GBK" w:eastAsia="方正仿宋_GBK" w:cs="方正仿宋_GBK"/>
          <w:color w:val="000000" w:themeColor="text1"/>
          <w:sz w:val="24"/>
          <w:szCs w:val="24"/>
          <w:highlight w:val="none"/>
          <w:lang w:val="zh-CN"/>
          <w14:textFill>
            <w14:solidFill>
              <w14:schemeClr w14:val="tx1"/>
            </w14:solidFill>
          </w14:textFill>
        </w:rPr>
      </w:pPr>
    </w:p>
    <w:p>
      <w:pPr>
        <w:pStyle w:val="21"/>
        <w:keepNext w:val="0"/>
        <w:keepLines w:val="0"/>
        <w:pageBreakBefore w:val="0"/>
        <w:kinsoku/>
        <w:overflowPunct/>
        <w:topLinePunct w:val="0"/>
        <w:bidi w:val="0"/>
        <w:ind w:firstLine="600" w:firstLineChars="200"/>
        <w:jc w:val="both"/>
        <w:rPr>
          <w:rStyle w:val="39"/>
          <w:rFonts w:hint="eastAsia" w:ascii="方正仿宋_GBK" w:hAnsi="方正仿宋_GBK" w:eastAsia="方正仿宋_GBK" w:cs="方正仿宋_GBK"/>
          <w:color w:val="000000" w:themeColor="text1"/>
          <w:highlight w:val="none"/>
          <w:shd w:val="clear" w:color="auto" w:fill="auto"/>
          <w14:textFill>
            <w14:solidFill>
              <w14:schemeClr w14:val="tx1"/>
            </w14:solidFill>
          </w14:textFill>
        </w:rPr>
      </w:pPr>
      <w:r>
        <w:rPr>
          <w:rStyle w:val="39"/>
          <w:rFonts w:hint="eastAsia" w:ascii="方正仿宋_GBK" w:hAnsi="方正仿宋_GBK" w:eastAsia="方正仿宋_GBK" w:cs="方正仿宋_GBK"/>
          <w:color w:val="000000" w:themeColor="text1"/>
          <w:highlight w:val="none"/>
          <w:shd w:val="clear" w:color="auto" w:fill="auto"/>
          <w14:textFill>
            <w14:solidFill>
              <w14:schemeClr w14:val="tx1"/>
            </w14:solidFill>
          </w14:textFill>
        </w:rPr>
        <w:t>合同签订时间：</w:t>
      </w:r>
    </w:p>
    <w:p>
      <w:pPr>
        <w:pStyle w:val="21"/>
        <w:keepNext w:val="0"/>
        <w:keepLines w:val="0"/>
        <w:pageBreakBefore w:val="0"/>
        <w:kinsoku/>
        <w:overflowPunct/>
        <w:topLinePunct w:val="0"/>
        <w:bidi w:val="0"/>
        <w:ind w:firstLine="600" w:firstLineChars="200"/>
        <w:jc w:val="both"/>
        <w:rPr>
          <w:rStyle w:val="39"/>
          <w:rFonts w:hint="eastAsia" w:ascii="方正仿宋_GBK" w:hAnsi="方正仿宋_GBK" w:eastAsia="方正仿宋_GBK" w:cs="方正仿宋_GBK"/>
          <w:color w:val="000000" w:themeColor="text1"/>
          <w:highlight w:val="none"/>
          <w:shd w:val="clear" w:color="auto" w:fill="auto"/>
          <w14:textFill>
            <w14:solidFill>
              <w14:schemeClr w14:val="tx1"/>
            </w14:solidFill>
          </w14:textFill>
        </w:rPr>
      </w:pPr>
      <w:r>
        <w:rPr>
          <w:rStyle w:val="39"/>
          <w:rFonts w:hint="eastAsia" w:ascii="方正仿宋_GBK" w:hAnsi="方正仿宋_GBK" w:eastAsia="方正仿宋_GBK" w:cs="方正仿宋_GBK"/>
          <w:color w:val="000000" w:themeColor="text1"/>
          <w:highlight w:val="none"/>
          <w:shd w:val="clear" w:color="auto" w:fill="auto"/>
          <w14:textFill>
            <w14:solidFill>
              <w14:schemeClr w14:val="tx1"/>
            </w14:solidFill>
          </w14:textFill>
        </w:rPr>
        <w:t>合同签订地点：重庆江北国际机场</w:t>
      </w:r>
    </w:p>
    <w:p>
      <w:pPr>
        <w:pStyle w:val="2"/>
        <w:keepNext w:val="0"/>
        <w:keepLines w:val="0"/>
        <w:pageBreakBefore w:val="0"/>
        <w:kinsoku/>
        <w:overflowPunct/>
        <w:topLinePunct w:val="0"/>
        <w:bidi w:val="0"/>
        <w:ind w:firstLine="640" w:firstLineChars="200"/>
        <w:jc w:val="both"/>
        <w:rPr>
          <w:rFonts w:hint="eastAsia" w:ascii="方正仿宋_GBK" w:hAnsi="方正仿宋_GBK" w:eastAsia="方正仿宋_GBK" w:cs="方正仿宋_GBK"/>
          <w:color w:val="000000" w:themeColor="text1"/>
          <w:highlight w:val="none"/>
          <w:lang w:val="en-US" w:eastAsia="zh-CN"/>
          <w14:textFill>
            <w14:solidFill>
              <w14:schemeClr w14:val="tx1"/>
            </w14:solidFill>
          </w14:textFill>
        </w:rPr>
        <w:sectPr>
          <w:pgSz w:w="12240" w:h="15840"/>
          <w:pgMar w:top="1440" w:right="1440" w:bottom="1440" w:left="1440" w:header="720" w:footer="720" w:gutter="0"/>
          <w:pgNumType w:fmt="decimal"/>
          <w:cols w:space="720" w:num="1"/>
          <w:titlePg/>
        </w:sectPr>
      </w:pPr>
    </w:p>
    <w:p>
      <w:pPr>
        <w:keepNext w:val="0"/>
        <w:keepLines w:val="0"/>
        <w:pageBreakBefore w:val="0"/>
        <w:kinsoku/>
        <w:overflowPunct/>
        <w:topLinePunct w:val="0"/>
        <w:bidi w:val="0"/>
        <w:snapToGrid w:val="0"/>
        <w:spacing w:line="360" w:lineRule="auto"/>
        <w:jc w:val="center"/>
        <w:outlineLvl w:val="0"/>
        <w:rPr>
          <w:rFonts w:ascii="仿宋" w:hAnsi="仿宋" w:eastAsia="仿宋"/>
          <w:b/>
          <w:bCs/>
          <w:color w:val="000000" w:themeColor="text1"/>
          <w:sz w:val="28"/>
          <w:szCs w:val="28"/>
          <w:highlight w:val="none"/>
          <w14:textFill>
            <w14:solidFill>
              <w14:schemeClr w14:val="tx1"/>
            </w14:solidFill>
          </w14:textFill>
        </w:rPr>
      </w:pPr>
      <w:bookmarkStart w:id="996" w:name="_Toc4205"/>
      <w:bookmarkStart w:id="997" w:name="_Toc14491"/>
      <w:bookmarkStart w:id="998" w:name="_Toc26125"/>
      <w:bookmarkStart w:id="999" w:name="_Toc13303"/>
      <w:bookmarkStart w:id="1000" w:name="_Toc23386"/>
      <w:bookmarkStart w:id="1001" w:name="_Toc5317"/>
      <w:bookmarkStart w:id="1002" w:name="_Toc30922"/>
      <w:bookmarkStart w:id="1003" w:name="_Toc32377"/>
      <w:bookmarkStart w:id="1004" w:name="_Toc8884"/>
      <w:bookmarkStart w:id="1005" w:name="_Toc2902"/>
      <w:bookmarkStart w:id="1006" w:name="_Toc28603"/>
      <w:bookmarkStart w:id="1007" w:name="_Toc10320"/>
      <w:bookmarkStart w:id="1008" w:name="_Toc11532"/>
      <w:bookmarkStart w:id="1009" w:name="_Toc13664"/>
      <w:bookmarkStart w:id="1010" w:name="_Toc12086"/>
      <w:r>
        <w:rPr>
          <w:rFonts w:hint="eastAsia" w:ascii="方正小标宋_GBK" w:hAnsi="Times New Roman" w:eastAsia="方正小标宋_GBK" w:cs="Times New Roman"/>
          <w:color w:val="000000" w:themeColor="text1"/>
          <w:kern w:val="2"/>
          <w:sz w:val="44"/>
          <w:szCs w:val="44"/>
          <w:highlight w:val="none"/>
          <w:lang w:val="en-US" w:eastAsia="zh-CN" w:bidi="ar-SA"/>
          <w14:textFill>
            <w14:solidFill>
              <w14:schemeClr w14:val="tx1"/>
            </w14:solidFill>
          </w14:textFill>
        </w:rPr>
        <w:t>第四章 响应文件格式</w:t>
      </w:r>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p>
    <w:p>
      <w:pPr>
        <w:keepNext w:val="0"/>
        <w:keepLines w:val="0"/>
        <w:pageBreakBefore w:val="0"/>
        <w:widowControl w:val="0"/>
        <w:kinsoku/>
        <w:wordWrap/>
        <w:overflowPunct/>
        <w:topLinePunct w:val="0"/>
        <w:bidi w:val="0"/>
        <w:snapToGrid/>
        <w:spacing w:line="360" w:lineRule="auto"/>
        <w:ind w:firstLine="720" w:firstLineChars="200"/>
        <w:jc w:val="center"/>
        <w:textAlignment w:val="auto"/>
        <w:outlineLvl w:val="1"/>
        <w:rPr>
          <w:rFonts w:hint="eastAsia" w:ascii="方正仿宋_GBK" w:hAnsi="方正仿宋_GBK" w:eastAsia="方正仿宋_GBK" w:cs="方正仿宋_GBK"/>
          <w:b/>
          <w:color w:val="000000" w:themeColor="text1"/>
          <w:sz w:val="36"/>
          <w:szCs w:val="36"/>
          <w:highlight w:val="none"/>
          <w14:textFill>
            <w14:solidFill>
              <w14:schemeClr w14:val="tx1"/>
            </w14:solidFill>
          </w14:textFill>
        </w:rPr>
      </w:pPr>
      <w:bookmarkStart w:id="1011" w:name="_Toc3495"/>
      <w:bookmarkStart w:id="1012" w:name="_Toc8210"/>
      <w:bookmarkStart w:id="1013" w:name="_Toc4074"/>
      <w:bookmarkStart w:id="1014" w:name="_Toc8836"/>
      <w:bookmarkStart w:id="1015" w:name="_Toc28845"/>
      <w:bookmarkStart w:id="1016" w:name="_Toc20148"/>
      <w:bookmarkStart w:id="1017" w:name="_Toc10649"/>
      <w:bookmarkStart w:id="1018" w:name="_Toc3321"/>
      <w:bookmarkStart w:id="1019" w:name="_Toc31112"/>
      <w:bookmarkStart w:id="1020" w:name="_Toc3037"/>
      <w:bookmarkStart w:id="1021" w:name="_Toc29051"/>
      <w:bookmarkStart w:id="1022" w:name="_Toc14389"/>
      <w:r>
        <w:rPr>
          <w:rFonts w:hint="eastAsia" w:ascii="方正仿宋_GBK" w:hAnsi="方正仿宋_GBK" w:eastAsia="方正仿宋_GBK" w:cs="方正仿宋_GBK"/>
          <w:b/>
          <w:color w:val="000000" w:themeColor="text1"/>
          <w:sz w:val="36"/>
          <w:szCs w:val="36"/>
          <w:highlight w:val="none"/>
          <w:lang w:eastAsia="zh-CN"/>
          <w14:textFill>
            <w14:solidFill>
              <w14:schemeClr w14:val="tx1"/>
            </w14:solidFill>
          </w14:textFill>
        </w:rPr>
        <w:t>一、</w:t>
      </w:r>
      <w:r>
        <w:rPr>
          <w:rFonts w:hint="eastAsia" w:ascii="方正仿宋_GBK" w:hAnsi="方正仿宋_GBK" w:eastAsia="方正仿宋_GBK" w:cs="方正仿宋_GBK"/>
          <w:b/>
          <w:color w:val="000000" w:themeColor="text1"/>
          <w:sz w:val="36"/>
          <w:szCs w:val="36"/>
          <w:highlight w:val="none"/>
          <w14:textFill>
            <w14:solidFill>
              <w14:schemeClr w14:val="tx1"/>
            </w14:solidFill>
          </w14:textFill>
        </w:rPr>
        <w:t>报价函</w:t>
      </w:r>
      <w:bookmarkEnd w:id="1011"/>
      <w:bookmarkEnd w:id="1012"/>
      <w:bookmarkEnd w:id="1013"/>
      <w:bookmarkEnd w:id="1014"/>
      <w:bookmarkEnd w:id="1015"/>
      <w:bookmarkEnd w:id="1016"/>
      <w:bookmarkEnd w:id="1017"/>
      <w:bookmarkEnd w:id="1018"/>
      <w:bookmarkEnd w:id="1019"/>
      <w:bookmarkEnd w:id="1020"/>
      <w:bookmarkEnd w:id="1021"/>
      <w:bookmarkEnd w:id="1022"/>
    </w:p>
    <w:p>
      <w:pPr>
        <w:keepNext w:val="0"/>
        <w:keepLines w:val="0"/>
        <w:pageBreakBefore w:val="0"/>
        <w:widowControl w:val="0"/>
        <w:kinsoku/>
        <w:wordWrap/>
        <w:overflowPunct/>
        <w:topLinePunct w:val="0"/>
        <w:bidi w:val="0"/>
        <w:snapToGrid/>
        <w:spacing w:line="360" w:lineRule="auto"/>
        <w:jc w:val="both"/>
        <w:textAlignment w:val="auto"/>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重庆机场集团有限公司：</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360" w:lineRule="auto"/>
        <w:ind w:right="96"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我方已仔细研究了</w:t>
      </w:r>
      <w:r>
        <w:rPr>
          <w:rFonts w:hint="eastAsia" w:ascii="方正仿宋_GBK" w:hAnsi="方正仿宋_GBK" w:eastAsia="方正仿宋_GBK" w:cs="方正仿宋_GBK"/>
          <w:color w:val="000000" w:themeColor="text1"/>
          <w:sz w:val="28"/>
          <w:szCs w:val="28"/>
          <w:highlight w:val="none"/>
          <w:u w:val="single"/>
          <w:lang w:val="en-US" w:eastAsia="zh-CN"/>
          <w14:textFill>
            <w14:solidFill>
              <w14:schemeClr w14:val="tx1"/>
            </w14:solidFill>
          </w14:textFill>
        </w:rPr>
        <w:t>重庆江北国际机场T3A航站楼防滑地垫加工</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项目比选文件的全部内容，愿意以人民币</w:t>
      </w:r>
      <w:r>
        <w:rPr>
          <w:rFonts w:hint="eastAsia" w:ascii="方正仿宋_GBK" w:hAnsi="方正仿宋_GBK" w:eastAsia="方正仿宋_GBK" w:cs="方正仿宋_GBK"/>
          <w:color w:val="000000" w:themeColor="text1"/>
          <w:sz w:val="28"/>
          <w:szCs w:val="28"/>
          <w:highlight w:val="none"/>
          <w:u w:val="single"/>
          <w14:textFill>
            <w14:solidFill>
              <w14:schemeClr w14:val="tx1"/>
            </w14:solidFill>
          </w14:textFill>
        </w:rPr>
        <w:t xml:space="preserve">（大写）     </w:t>
      </w:r>
      <w:r>
        <w:rPr>
          <w:rFonts w:hint="eastAsia" w:ascii="方正仿宋_GBK" w:hAnsi="方正仿宋_GBK" w:eastAsia="方正仿宋_GBK" w:cs="方正仿宋_GBK"/>
          <w:color w:val="000000" w:themeColor="text1"/>
          <w:sz w:val="28"/>
          <w:szCs w:val="28"/>
          <w:highlight w:val="none"/>
          <w:u w:val="single"/>
          <w14:textFill>
            <w14:solidFill>
              <w14:schemeClr w14:val="tx1"/>
            </w14:solidFill>
          </w14:textFill>
        </w:rPr>
        <w:tab/>
      </w:r>
      <w:r>
        <w:rPr>
          <w:rFonts w:hint="eastAsia" w:ascii="方正仿宋_GBK" w:hAnsi="方正仿宋_GBK" w:eastAsia="方正仿宋_GBK" w:cs="方正仿宋_GBK"/>
          <w:color w:val="000000" w:themeColor="text1"/>
          <w:sz w:val="28"/>
          <w:szCs w:val="28"/>
          <w:highlight w:val="none"/>
          <w:u w:val="single"/>
          <w:lang w:val="en-US" w:eastAsia="zh-CN"/>
          <w14:textFill>
            <w14:solidFill>
              <w14:schemeClr w14:val="tx1"/>
            </w14:solidFill>
          </w14:textFill>
        </w:rPr>
        <w:t xml:space="preserve">  </w:t>
      </w:r>
      <w:r>
        <w:rPr>
          <w:rFonts w:hint="eastAsia" w:ascii="方正仿宋_GBK" w:hAnsi="方正仿宋_GBK" w:eastAsia="方正仿宋_GBK" w:cs="方正仿宋_GBK"/>
          <w:color w:val="000000" w:themeColor="text1"/>
          <w:sz w:val="28"/>
          <w:szCs w:val="28"/>
          <w:highlight w:val="none"/>
          <w:u w:val="single"/>
          <w14:textFill>
            <w14:solidFill>
              <w14:schemeClr w14:val="tx1"/>
            </w14:solidFill>
          </w14:textFill>
        </w:rPr>
        <w:t>元（¥</w:t>
      </w:r>
      <w:r>
        <w:rPr>
          <w:rFonts w:hint="eastAsia" w:ascii="方正仿宋_GBK" w:hAnsi="方正仿宋_GBK" w:eastAsia="方正仿宋_GBK" w:cs="方正仿宋_GBK"/>
          <w:color w:val="000000" w:themeColor="text1"/>
          <w:sz w:val="28"/>
          <w:szCs w:val="28"/>
          <w:highlight w:val="none"/>
          <w:u w:val="single"/>
          <w14:textFill>
            <w14:solidFill>
              <w14:schemeClr w14:val="tx1"/>
            </w14:solidFill>
          </w14:textFill>
        </w:rPr>
        <w:tab/>
      </w:r>
      <w:r>
        <w:rPr>
          <w:rFonts w:hint="eastAsia" w:ascii="方正仿宋_GBK" w:hAnsi="方正仿宋_GBK" w:eastAsia="方正仿宋_GBK" w:cs="方正仿宋_GBK"/>
          <w:color w:val="000000" w:themeColor="text1"/>
          <w:sz w:val="28"/>
          <w:szCs w:val="28"/>
          <w:highlight w:val="none"/>
          <w:u w:val="single"/>
          <w14:textFill>
            <w14:solidFill>
              <w14:schemeClr w14:val="tx1"/>
            </w14:solidFill>
          </w14:textFill>
        </w:rPr>
        <w:t>）</w:t>
      </w:r>
      <w:r>
        <w:rPr>
          <w:rFonts w:hint="eastAsia" w:ascii="方正仿宋_GBK" w:hAnsi="方正仿宋_GBK" w:eastAsia="方正仿宋_GBK" w:cs="方正仿宋_GBK"/>
          <w:b/>
          <w:bCs/>
          <w:color w:val="000000" w:themeColor="text1"/>
          <w:sz w:val="28"/>
          <w:szCs w:val="28"/>
          <w:highlight w:val="none"/>
          <w14:textFill>
            <w14:solidFill>
              <w14:schemeClr w14:val="tx1"/>
            </w14:solidFill>
          </w14:textFill>
        </w:rPr>
        <w:t>不含增值税</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的总报价，增值税税率</w:t>
      </w:r>
      <w:r>
        <w:rPr>
          <w:rFonts w:hint="eastAsia" w:ascii="方正仿宋_GBK" w:hAnsi="方正仿宋_GBK" w:eastAsia="方正仿宋_GBK" w:cs="方正仿宋_GBK"/>
          <w:color w:val="000000" w:themeColor="text1"/>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，工期</w:t>
      </w:r>
      <w:r>
        <w:rPr>
          <w:rFonts w:hint="eastAsia" w:ascii="方正仿宋_GBK" w:hAnsi="方正仿宋_GBK" w:eastAsia="方正仿宋_GBK" w:cs="方正仿宋_GBK"/>
          <w:color w:val="000000" w:themeColor="text1"/>
          <w:sz w:val="28"/>
          <w:szCs w:val="28"/>
          <w:highlight w:val="none"/>
          <w:u w:val="single"/>
          <w14:textFill>
            <w14:solidFill>
              <w14:schemeClr w14:val="tx1"/>
            </w14:solidFill>
          </w14:textFill>
        </w:rPr>
        <w:tab/>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日历天，按合同约定实施和完成承包项目的全部工作。</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360" w:lineRule="auto"/>
        <w:ind w:right="96"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2.我方承诺在比选有效期内不修改、撤销比选响应文件。</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360" w:lineRule="auto"/>
        <w:ind w:right="96"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3.如我方成交：</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360" w:lineRule="auto"/>
        <w:ind w:right="96"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（1）我方承诺在收到成交通知后，在规定的期限内与你方签订合同。</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360" w:lineRule="auto"/>
        <w:ind w:right="96"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（2）随同本报价函递交的报价函附录属于合同文件的组成部分。</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360" w:lineRule="auto"/>
        <w:ind w:right="96"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（3）我方承诺在合同约定的期限内完成并移交全部合同项目和成果。</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360" w:lineRule="auto"/>
        <w:ind w:right="96"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4.我方在此声明，所递交的比选响应文件及有关资料内容完整、真实和准确。</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360" w:lineRule="auto"/>
        <w:ind w:right="96"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5.除非达到另外协议并生效，你方的成交通知书和本比选响应文件将成为约束双方的合同文件组成部分。</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360" w:lineRule="auto"/>
        <w:ind w:right="96"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比选响应人：（盖单位公章）</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360" w:lineRule="auto"/>
        <w:ind w:right="96"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法定代表人或其委托代理人：</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ab/>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（签字）</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360" w:lineRule="auto"/>
        <w:ind w:right="96"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地址：</w:t>
      </w: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ab/>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360" w:lineRule="auto"/>
        <w:ind w:right="96"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网址：　　　　　　　　　　　　　　</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360" w:lineRule="auto"/>
        <w:ind w:right="96"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电话：　　　　　　　　　　　　　　</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360" w:lineRule="auto"/>
        <w:ind w:right="96"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传真：　　　　　　　　　　　　　　</w:t>
      </w:r>
    </w:p>
    <w:p>
      <w:pPr>
        <w:keepNext w:val="0"/>
        <w:keepLines w:val="0"/>
        <w:pageBreakBefore w:val="0"/>
        <w:widowControl w:val="0"/>
        <w:tabs>
          <w:tab w:val="left" w:pos="2655"/>
          <w:tab w:val="left" w:pos="3520"/>
          <w:tab w:val="left" w:pos="4920"/>
          <w:tab w:val="left" w:pos="5715"/>
          <w:tab w:val="left" w:pos="6945"/>
          <w:tab w:val="left" w:pos="7980"/>
        </w:tabs>
        <w:kinsoku/>
        <w:wordWrap/>
        <w:overflowPunct/>
        <w:topLinePunct w:val="0"/>
        <w:autoSpaceDE w:val="0"/>
        <w:autoSpaceDN w:val="0"/>
        <w:bidi w:val="0"/>
        <w:adjustRightInd w:val="0"/>
        <w:snapToGrid/>
        <w:spacing w:line="360" w:lineRule="auto"/>
        <w:ind w:right="96"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t>邮政编码：　　　　　</w:t>
      </w:r>
    </w:p>
    <w:p>
      <w:pPr>
        <w:keepNext w:val="0"/>
        <w:keepLines w:val="0"/>
        <w:pageBreakBefore w:val="0"/>
        <w:widowControl w:val="0"/>
        <w:tabs>
          <w:tab w:val="left" w:pos="6000"/>
          <w:tab w:val="left" w:pos="7040"/>
          <w:tab w:val="left" w:pos="8100"/>
        </w:tabs>
        <w:kinsoku/>
        <w:wordWrap/>
        <w:overflowPunct/>
        <w:topLinePunct w:val="0"/>
        <w:autoSpaceDE w:val="0"/>
        <w:autoSpaceDN w:val="0"/>
        <w:bidi w:val="0"/>
        <w:adjustRightInd w:val="0"/>
        <w:snapToGrid/>
        <w:spacing w:line="360" w:lineRule="auto"/>
        <w:ind w:left="1199" w:leftChars="571" w:right="-20" w:firstLine="560" w:firstLineChars="200"/>
        <w:jc w:val="both"/>
        <w:textAlignment w:val="auto"/>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 xml:space="preserve">                      </w:t>
      </w:r>
    </w:p>
    <w:p>
      <w:pPr>
        <w:keepNext w:val="0"/>
        <w:keepLines w:val="0"/>
        <w:pageBreakBefore w:val="0"/>
        <w:widowControl w:val="0"/>
        <w:tabs>
          <w:tab w:val="left" w:pos="6000"/>
          <w:tab w:val="left" w:pos="7040"/>
          <w:tab w:val="left" w:pos="8100"/>
        </w:tabs>
        <w:kinsoku/>
        <w:wordWrap/>
        <w:overflowPunct/>
        <w:topLinePunct w:val="0"/>
        <w:autoSpaceDE w:val="0"/>
        <w:autoSpaceDN w:val="0"/>
        <w:bidi w:val="0"/>
        <w:adjustRightInd w:val="0"/>
        <w:snapToGrid/>
        <w:spacing w:line="360" w:lineRule="auto"/>
        <w:ind w:left="1199" w:leftChars="571" w:right="-20" w:firstLine="560" w:firstLineChars="200"/>
        <w:jc w:val="both"/>
        <w:textAlignment w:val="auto"/>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 xml:space="preserve">                 </w:t>
      </w:r>
      <w:r>
        <w:rPr>
          <w:rFonts w:hint="eastAsia" w:ascii="方正仿宋_GBK" w:hAnsi="方正仿宋_GBK" w:eastAsia="方正仿宋_GBK" w:cs="方正仿宋_GBK"/>
          <w:color w:val="000000" w:themeColor="text1"/>
          <w:sz w:val="28"/>
          <w:szCs w:val="28"/>
          <w:highlight w:val="none"/>
          <w:u w:val="single"/>
          <w14:textFill>
            <w14:solidFill>
              <w14:schemeClr w14:val="tx1"/>
            </w14:solidFill>
          </w14:textFill>
        </w:rPr>
        <w:t xml:space="preserve">      </w:t>
      </w:r>
      <w:bookmarkStart w:id="1023" w:name="_Toc13785"/>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年</w:t>
      </w:r>
      <w:r>
        <w:rPr>
          <w:rFonts w:hint="eastAsia" w:ascii="方正仿宋_GBK" w:hAnsi="方正仿宋_GBK" w:eastAsia="方正仿宋_GBK" w:cs="方正仿宋_GBK"/>
          <w:color w:val="000000" w:themeColor="text1"/>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月</w:t>
      </w:r>
      <w:r>
        <w:rPr>
          <w:rFonts w:hint="eastAsia" w:ascii="方正仿宋_GBK" w:hAnsi="方正仿宋_GBK" w:eastAsia="方正仿宋_GBK" w:cs="方正仿宋_GBK"/>
          <w:color w:val="000000" w:themeColor="text1"/>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日</w:t>
      </w:r>
      <w:bookmarkEnd w:id="1023"/>
    </w:p>
    <w:p>
      <w:pPr>
        <w:keepNext w:val="0"/>
        <w:keepLines w:val="0"/>
        <w:pageBreakBefore w:val="0"/>
        <w:widowControl/>
        <w:kinsoku/>
        <w:overflowPunct/>
        <w:topLinePunct w:val="0"/>
        <w:bidi w:val="0"/>
        <w:ind w:firstLine="560" w:firstLineChars="200"/>
        <w:jc w:val="both"/>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widowControl/>
        <w:kinsoku/>
        <w:overflowPunct/>
        <w:topLinePunct w:val="0"/>
        <w:bidi w:val="0"/>
        <w:ind w:firstLine="560" w:firstLineChars="200"/>
        <w:jc w:val="both"/>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widowControl/>
        <w:kinsoku/>
        <w:overflowPunct/>
        <w:topLinePunct w:val="0"/>
        <w:bidi w:val="0"/>
        <w:ind w:firstLine="560" w:firstLineChars="200"/>
        <w:jc w:val="both"/>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widowControl/>
        <w:kinsoku/>
        <w:overflowPunct/>
        <w:topLinePunct w:val="0"/>
        <w:bidi w:val="0"/>
        <w:ind w:firstLine="560" w:firstLineChars="200"/>
        <w:jc w:val="both"/>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widowControl/>
        <w:kinsoku/>
        <w:overflowPunct/>
        <w:topLinePunct w:val="0"/>
        <w:bidi w:val="0"/>
        <w:ind w:firstLine="560" w:firstLineChars="200"/>
        <w:jc w:val="both"/>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widowControl/>
        <w:kinsoku/>
        <w:overflowPunct/>
        <w:topLinePunct w:val="0"/>
        <w:bidi w:val="0"/>
        <w:ind w:firstLine="560" w:firstLineChars="200"/>
        <w:jc w:val="both"/>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widowControl/>
        <w:kinsoku/>
        <w:overflowPunct/>
        <w:topLinePunct w:val="0"/>
        <w:bidi w:val="0"/>
        <w:ind w:firstLine="560" w:firstLineChars="200"/>
        <w:jc w:val="both"/>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kinsoku/>
        <w:overflowPunct/>
        <w:topLinePunct w:val="0"/>
        <w:bidi w:val="0"/>
        <w:ind w:firstLine="560" w:firstLineChars="200"/>
        <w:jc w:val="both"/>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pPr>
    </w:p>
    <w:p>
      <w:pPr>
        <w:keepNext w:val="0"/>
        <w:keepLines w:val="0"/>
        <w:pageBreakBefore w:val="0"/>
        <w:kinsoku/>
        <w:overflowPunct/>
        <w:topLinePunct w:val="0"/>
        <w:bidi w:val="0"/>
        <w:ind w:firstLine="560" w:firstLineChars="200"/>
        <w:jc w:val="both"/>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pPr>
    </w:p>
    <w:p>
      <w:pPr>
        <w:keepNext w:val="0"/>
        <w:keepLines w:val="0"/>
        <w:pageBreakBefore w:val="0"/>
        <w:kinsoku/>
        <w:overflowPunct/>
        <w:topLinePunct w:val="0"/>
        <w:bidi w:val="0"/>
        <w:ind w:firstLine="560" w:firstLineChars="200"/>
        <w:jc w:val="both"/>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pPr>
    </w:p>
    <w:p>
      <w:pPr>
        <w:keepNext w:val="0"/>
        <w:keepLines w:val="0"/>
        <w:pageBreakBefore w:val="0"/>
        <w:kinsoku/>
        <w:overflowPunct/>
        <w:topLinePunct w:val="0"/>
        <w:bidi w:val="0"/>
        <w:ind w:firstLine="560" w:firstLineChars="200"/>
        <w:jc w:val="both"/>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pPr>
    </w:p>
    <w:p>
      <w:pPr>
        <w:pStyle w:val="8"/>
        <w:keepNext w:val="0"/>
        <w:keepLines w:val="0"/>
        <w:pageBreakBefore w:val="0"/>
        <w:kinsoku/>
        <w:overflowPunct/>
        <w:topLinePunct w:val="0"/>
        <w:bidi w:val="0"/>
        <w:ind w:firstLine="560" w:firstLineChars="200"/>
        <w:jc w:val="both"/>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kinsoku/>
        <w:overflowPunct/>
        <w:topLinePunct w:val="0"/>
        <w:bidi w:val="0"/>
        <w:ind w:firstLine="560" w:firstLineChars="200"/>
        <w:jc w:val="both"/>
        <w:rPr>
          <w:rFonts w:hint="eastAsia" w:ascii="方正仿宋_GBK" w:hAnsi="方正仿宋_GBK" w:eastAsia="方正仿宋_GBK" w:cs="方正仿宋_GBK"/>
          <w:b/>
          <w:color w:val="000000" w:themeColor="text1"/>
          <w:sz w:val="28"/>
          <w:szCs w:val="28"/>
          <w:highlight w:val="none"/>
          <w14:textFill>
            <w14:solidFill>
              <w14:schemeClr w14:val="tx1"/>
            </w14:solidFill>
          </w14:textFill>
        </w:rPr>
      </w:pPr>
    </w:p>
    <w:p>
      <w:pPr>
        <w:pStyle w:val="2"/>
        <w:keepNext w:val="0"/>
        <w:keepLines w:val="0"/>
        <w:pageBreakBefore w:val="0"/>
        <w:kinsoku/>
        <w:overflowPunct/>
        <w:topLinePunct w:val="0"/>
        <w:bidi w:val="0"/>
        <w:ind w:firstLine="643" w:firstLineChars="200"/>
        <w:jc w:val="both"/>
        <w:outlineLvl w:val="9"/>
        <w:rPr>
          <w:color w:val="000000" w:themeColor="text1"/>
          <w:highlight w:val="none"/>
          <w14:textFill>
            <w14:solidFill>
              <w14:schemeClr w14:val="tx1"/>
            </w14:solidFill>
          </w14:textFill>
        </w:rPr>
      </w:pPr>
    </w:p>
    <w:p>
      <w:pPr>
        <w:keepNext w:val="0"/>
        <w:keepLines w:val="0"/>
        <w:pageBreakBefore w:val="0"/>
        <w:kinsoku/>
        <w:overflowPunct/>
        <w:topLinePunct w:val="0"/>
        <w:bidi w:val="0"/>
        <w:ind w:firstLine="720" w:firstLineChars="200"/>
        <w:jc w:val="center"/>
        <w:outlineLvl w:val="1"/>
        <w:rPr>
          <w:rFonts w:hint="eastAsia" w:ascii="方正仿宋_GBK" w:hAnsi="方正仿宋_GBK" w:eastAsia="方正仿宋_GBK" w:cs="方正仿宋_GBK"/>
          <w:b/>
          <w:color w:val="000000" w:themeColor="text1"/>
          <w:sz w:val="36"/>
          <w:szCs w:val="36"/>
          <w:highlight w:val="none"/>
          <w14:textFill>
            <w14:solidFill>
              <w14:schemeClr w14:val="tx1"/>
            </w14:solidFill>
          </w14:textFill>
        </w:rPr>
      </w:pPr>
      <w:bookmarkStart w:id="1024" w:name="_Toc5514"/>
      <w:bookmarkStart w:id="1025" w:name="_Toc9680"/>
      <w:bookmarkStart w:id="1026" w:name="_Toc13499"/>
      <w:bookmarkStart w:id="1027" w:name="_Toc30871"/>
      <w:bookmarkStart w:id="1028" w:name="_Toc4924"/>
      <w:bookmarkStart w:id="1029" w:name="_Toc6155"/>
      <w:bookmarkStart w:id="1030" w:name="_Toc25375"/>
      <w:bookmarkStart w:id="1031" w:name="_Toc28313"/>
      <w:bookmarkStart w:id="1032" w:name="_Toc19057"/>
      <w:bookmarkStart w:id="1033" w:name="_Toc18926"/>
      <w:bookmarkStart w:id="1034" w:name="_Toc19427"/>
      <w:bookmarkStart w:id="1035" w:name="_Toc7181"/>
      <w:r>
        <w:rPr>
          <w:rFonts w:hint="eastAsia" w:ascii="方正仿宋_GBK" w:hAnsi="方正仿宋_GBK" w:eastAsia="方正仿宋_GBK" w:cs="方正仿宋_GBK"/>
          <w:b/>
          <w:color w:val="000000" w:themeColor="text1"/>
          <w:sz w:val="36"/>
          <w:szCs w:val="36"/>
          <w:highlight w:val="none"/>
          <w:lang w:eastAsia="zh-CN"/>
          <w14:textFill>
            <w14:solidFill>
              <w14:schemeClr w14:val="tx1"/>
            </w14:solidFill>
          </w14:textFill>
        </w:rPr>
        <w:t>二、</w:t>
      </w:r>
      <w:r>
        <w:rPr>
          <w:rFonts w:hint="eastAsia" w:ascii="方正仿宋_GBK" w:hAnsi="方正仿宋_GBK" w:eastAsia="方正仿宋_GBK" w:cs="方正仿宋_GBK"/>
          <w:b/>
          <w:color w:val="000000" w:themeColor="text1"/>
          <w:sz w:val="36"/>
          <w:szCs w:val="36"/>
          <w:highlight w:val="none"/>
          <w14:textFill>
            <w14:solidFill>
              <w14:schemeClr w14:val="tx1"/>
            </w14:solidFill>
          </w14:textFill>
        </w:rPr>
        <w:t>法定代表人身份证明</w:t>
      </w:r>
      <w:bookmarkEnd w:id="1024"/>
      <w:bookmarkEnd w:id="1025"/>
      <w:bookmarkEnd w:id="1026"/>
      <w:bookmarkEnd w:id="1027"/>
      <w:bookmarkEnd w:id="1028"/>
      <w:bookmarkEnd w:id="1029"/>
      <w:bookmarkEnd w:id="1030"/>
      <w:bookmarkEnd w:id="1031"/>
      <w:bookmarkEnd w:id="1032"/>
      <w:bookmarkEnd w:id="1033"/>
      <w:bookmarkEnd w:id="1034"/>
      <w:bookmarkEnd w:id="1035"/>
    </w:p>
    <w:p>
      <w:pPr>
        <w:keepNext w:val="0"/>
        <w:keepLines w:val="0"/>
        <w:pageBreakBefore w:val="0"/>
        <w:widowControl w:val="0"/>
        <w:kinsoku/>
        <w:wordWrap/>
        <w:overflowPunct/>
        <w:topLinePunct w:val="0"/>
        <w:bidi w:val="0"/>
        <w:spacing w:line="360" w:lineRule="auto"/>
        <w:ind w:firstLine="420" w:firstLineChars="200"/>
        <w:jc w:val="both"/>
        <w:textAlignment w:val="auto"/>
        <w:outlineLvl w:val="9"/>
        <w:rPr>
          <w:rFonts w:ascii="仿宋" w:hAnsi="仿宋" w:eastAsia="仿宋"/>
          <w:color w:val="000000" w:themeColor="text1"/>
          <w:highlight w:val="none"/>
          <w14:textFill>
            <w14:solidFill>
              <w14:schemeClr w14:val="tx1"/>
            </w14:solidFill>
          </w14:textFill>
        </w:rPr>
      </w:pPr>
    </w:p>
    <w:p>
      <w:pPr>
        <w:keepNext w:val="0"/>
        <w:keepLines w:val="0"/>
        <w:pageBreakBefore w:val="0"/>
        <w:widowControl w:val="0"/>
        <w:tabs>
          <w:tab w:val="left" w:pos="5565"/>
        </w:tabs>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比选响应人名称：</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ab/>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 xml:space="preserve">              </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p>
    <w:p>
      <w:pPr>
        <w:keepNext w:val="0"/>
        <w:keepLines w:val="0"/>
        <w:pageBreakBefore w:val="0"/>
        <w:widowControl w:val="0"/>
        <w:tabs>
          <w:tab w:val="left" w:pos="5475"/>
        </w:tabs>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单位性质：</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ab/>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 xml:space="preserve">               </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p>
    <w:p>
      <w:pPr>
        <w:keepNext w:val="0"/>
        <w:keepLines w:val="0"/>
        <w:pageBreakBefore w:val="0"/>
        <w:widowControl w:val="0"/>
        <w:tabs>
          <w:tab w:val="left" w:pos="5475"/>
        </w:tabs>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地址：</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ab/>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 xml:space="preserve">               </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p>
    <w:p>
      <w:pPr>
        <w:keepNext w:val="0"/>
        <w:keepLines w:val="0"/>
        <w:pageBreakBefore w:val="0"/>
        <w:widowControl w:val="0"/>
        <w:tabs>
          <w:tab w:val="left" w:pos="2520"/>
          <w:tab w:val="left" w:pos="3836"/>
        </w:tabs>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成立时间：</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ab/>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spacing w:val="-1"/>
          <w:kern w:val="0"/>
          <w:sz w:val="28"/>
          <w:szCs w:val="28"/>
          <w:highlight w:val="none"/>
          <w14:textFill>
            <w14:solidFill>
              <w14:schemeClr w14:val="tx1"/>
            </w14:solidFill>
          </w14:textFill>
        </w:rPr>
        <w:t>年</w:t>
      </w:r>
      <w:r>
        <w:rPr>
          <w:rFonts w:hint="eastAsia" w:ascii="方正仿宋_GBK" w:hAnsi="方正仿宋_GBK" w:eastAsia="方正仿宋_GBK" w:cs="方正仿宋_GBK"/>
          <w:color w:val="000000" w:themeColor="text1"/>
          <w:spacing w:val="-1"/>
          <w:kern w:val="0"/>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spacing w:val="-1"/>
          <w:kern w:val="0"/>
          <w:sz w:val="28"/>
          <w:szCs w:val="28"/>
          <w:highlight w:val="none"/>
          <w14:textFill>
            <w14:solidFill>
              <w14:schemeClr w14:val="tx1"/>
            </w14:solidFill>
          </w14:textFill>
        </w:rPr>
        <w:t>月</w:t>
      </w:r>
      <w:r>
        <w:rPr>
          <w:rFonts w:hint="eastAsia" w:ascii="方正仿宋_GBK" w:hAnsi="方正仿宋_GBK" w:eastAsia="方正仿宋_GBK" w:cs="方正仿宋_GBK"/>
          <w:color w:val="000000" w:themeColor="text1"/>
          <w:spacing w:val="-1"/>
          <w:kern w:val="0"/>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日</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p>
    <w:p>
      <w:pPr>
        <w:keepNext w:val="0"/>
        <w:keepLines w:val="0"/>
        <w:pageBreakBefore w:val="0"/>
        <w:widowControl w:val="0"/>
        <w:tabs>
          <w:tab w:val="left" w:pos="5475"/>
        </w:tabs>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经营期限：</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ab/>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p>
    <w:p>
      <w:pPr>
        <w:keepNext w:val="0"/>
        <w:keepLines w:val="0"/>
        <w:pageBreakBefore w:val="0"/>
        <w:widowControl w:val="0"/>
        <w:tabs>
          <w:tab w:val="left" w:pos="1580"/>
          <w:tab w:val="left" w:pos="3260"/>
          <w:tab w:val="left" w:pos="4840"/>
          <w:tab w:val="left" w:pos="6300"/>
        </w:tabs>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姓名：</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ab/>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 xml:space="preserve"> 性别</w:t>
      </w:r>
      <w:r>
        <w:rPr>
          <w:rFonts w:hint="eastAsia" w:ascii="方正仿宋_GBK" w:hAnsi="方正仿宋_GBK" w:eastAsia="方正仿宋_GBK" w:cs="方正仿宋_GBK"/>
          <w:color w:val="000000" w:themeColor="text1"/>
          <w:spacing w:val="-1"/>
          <w:kern w:val="0"/>
          <w:sz w:val="28"/>
          <w:szCs w:val="28"/>
          <w:highlight w:val="none"/>
          <w14:textFill>
            <w14:solidFill>
              <w14:schemeClr w14:val="tx1"/>
            </w14:solidFill>
          </w14:textFill>
        </w:rPr>
        <w:t>：</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ab/>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 xml:space="preserve"> </w:t>
      </w:r>
      <w:r>
        <w:rPr>
          <w:rFonts w:hint="eastAsia" w:ascii="方正仿宋_GBK" w:hAnsi="方正仿宋_GBK" w:eastAsia="方正仿宋_GBK" w:cs="方正仿宋_GBK"/>
          <w:color w:val="000000" w:themeColor="text1"/>
          <w:spacing w:val="-1"/>
          <w:kern w:val="0"/>
          <w:sz w:val="28"/>
          <w:szCs w:val="28"/>
          <w:highlight w:val="none"/>
          <w14:textFill>
            <w14:solidFill>
              <w14:schemeClr w14:val="tx1"/>
            </w14:solidFill>
          </w14:textFill>
        </w:rPr>
        <w:t>年</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龄：</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ab/>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 xml:space="preserve"> 职务：</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 xml:space="preserve"> </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p>
    <w:p>
      <w:pPr>
        <w:keepNext w:val="0"/>
        <w:keepLines w:val="0"/>
        <w:pageBreakBefore w:val="0"/>
        <w:widowControl w:val="0"/>
        <w:tabs>
          <w:tab w:val="left" w:pos="3360"/>
        </w:tabs>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系</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ab/>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w:t>
      </w:r>
      <w:r>
        <w:rPr>
          <w:rFonts w:hint="eastAsia" w:ascii="方正仿宋_GBK" w:hAnsi="方正仿宋_GBK" w:eastAsia="方正仿宋_GBK" w:cs="方正仿宋_GBK"/>
          <w:color w:val="000000" w:themeColor="text1"/>
          <w:kern w:val="0"/>
          <w:sz w:val="28"/>
          <w:szCs w:val="28"/>
          <w:highlight w:val="none"/>
          <w:lang w:eastAsia="zh-CN"/>
          <w14:textFill>
            <w14:solidFill>
              <w14:schemeClr w14:val="tx1"/>
            </w14:solidFill>
          </w14:textFill>
        </w:rPr>
        <w:t>比选响应人</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名称）的法定代表人。</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特此证明。</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p>
    <w:p>
      <w:pPr>
        <w:keepNext w:val="0"/>
        <w:keepLines w:val="0"/>
        <w:pageBreakBefore w:val="0"/>
        <w:widowControl w:val="0"/>
        <w:tabs>
          <w:tab w:val="left" w:pos="5460"/>
        </w:tabs>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kern w:val="0"/>
          <w:sz w:val="28"/>
          <w:szCs w:val="28"/>
          <w:highlight w:val="none"/>
          <w:lang w:eastAsia="zh-CN"/>
          <w14:textFill>
            <w14:solidFill>
              <w14:schemeClr w14:val="tx1"/>
            </w14:solidFill>
          </w14:textFill>
        </w:rPr>
        <w:t>比选响应人</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ab/>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spacing w:val="-1"/>
          <w:kern w:val="0"/>
          <w:sz w:val="28"/>
          <w:szCs w:val="28"/>
          <w:highlight w:val="none"/>
          <w14:textFill>
            <w14:solidFill>
              <w14:schemeClr w14:val="tx1"/>
            </w14:solidFill>
          </w14:textFill>
        </w:rPr>
        <w:t>（</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盖单位公章）</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p>
    <w:p>
      <w:pPr>
        <w:keepNext w:val="0"/>
        <w:keepLines w:val="0"/>
        <w:pageBreakBefore w:val="0"/>
        <w:widowControl w:val="0"/>
        <w:tabs>
          <w:tab w:val="left" w:pos="4935"/>
          <w:tab w:val="left" w:pos="5460"/>
          <w:tab w:val="left" w:pos="6400"/>
        </w:tabs>
        <w:kinsoku/>
        <w:wordWrap/>
        <w:overflowPunct/>
        <w:topLinePunct w:val="0"/>
        <w:autoSpaceDE w:val="0"/>
        <w:autoSpaceDN w:val="0"/>
        <w:bidi w:val="0"/>
        <w:adjustRightInd w:val="0"/>
        <w:snapToGrid w:val="0"/>
        <w:spacing w:line="360" w:lineRule="auto"/>
        <w:ind w:firstLine="556" w:firstLineChars="200"/>
        <w:jc w:val="both"/>
        <w:textAlignment w:val="auto"/>
        <w:outlineLvl w:val="9"/>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pacing w:val="-1"/>
          <w:kern w:val="0"/>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spacing w:val="-1"/>
          <w:kern w:val="0"/>
          <w:sz w:val="28"/>
          <w:szCs w:val="28"/>
          <w:highlight w:val="none"/>
          <w14:textFill>
            <w14:solidFill>
              <w14:schemeClr w14:val="tx1"/>
            </w14:solidFill>
          </w14:textFill>
        </w:rPr>
        <w:t>年</w:t>
      </w:r>
      <w:r>
        <w:rPr>
          <w:rFonts w:hint="eastAsia" w:ascii="方正仿宋_GBK" w:hAnsi="方正仿宋_GBK" w:eastAsia="方正仿宋_GBK" w:cs="方正仿宋_GBK"/>
          <w:color w:val="000000" w:themeColor="text1"/>
          <w:spacing w:val="-1"/>
          <w:kern w:val="0"/>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月</w:t>
      </w:r>
      <w:r>
        <w:rPr>
          <w:rFonts w:hint="eastAsia" w:ascii="方正仿宋_GBK" w:hAnsi="方正仿宋_GBK" w:eastAsia="方正仿宋_GBK" w:cs="方正仿宋_GBK"/>
          <w:color w:val="000000" w:themeColor="text1"/>
          <w:kern w:val="0"/>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kern w:val="0"/>
          <w:sz w:val="28"/>
          <w:szCs w:val="28"/>
          <w:highlight w:val="none"/>
          <w14:textFill>
            <w14:solidFill>
              <w14:schemeClr w14:val="tx1"/>
            </w14:solidFill>
          </w14:textFill>
        </w:rPr>
        <w:t>日</w:t>
      </w:r>
    </w:p>
    <w:p>
      <w:pPr>
        <w:keepNext w:val="0"/>
        <w:keepLines w:val="0"/>
        <w:pageBreakBefore w:val="0"/>
        <w:widowControl w:val="0"/>
        <w:kinsoku/>
        <w:wordWrap/>
        <w:overflowPunct/>
        <w:topLinePunct w:val="0"/>
        <w:bidi w:val="0"/>
        <w:spacing w:line="360" w:lineRule="auto"/>
        <w:ind w:firstLine="560" w:firstLineChars="200"/>
        <w:jc w:val="both"/>
        <w:textAlignment w:val="auto"/>
        <w:outlineLvl w:val="9"/>
        <w:rPr>
          <w:rFonts w:hint="eastAsia" w:ascii="方正仿宋_GBK" w:hAnsi="方正仿宋_GBK" w:eastAsia="方正仿宋_GBK" w:cs="方正仿宋_GBK"/>
          <w:b/>
          <w:bCs/>
          <w:color w:val="000000" w:themeColor="text1"/>
          <w:sz w:val="28"/>
          <w:szCs w:val="28"/>
          <w:highlight w:val="none"/>
          <w14:textFill>
            <w14:solidFill>
              <w14:schemeClr w14:val="tx1"/>
            </w14:solidFill>
          </w14:textFill>
        </w:rPr>
      </w:pPr>
      <w:bookmarkStart w:id="1036" w:name="_Toc3775"/>
      <w:bookmarkStart w:id="1037" w:name="_Toc11340"/>
      <w:bookmarkStart w:id="1038" w:name="_Toc29559"/>
      <w:r>
        <w:rPr>
          <w:rFonts w:hint="eastAsia" w:ascii="方正仿宋_GBK" w:hAnsi="方正仿宋_GBK" w:eastAsia="方正仿宋_GBK" w:cs="方正仿宋_GBK"/>
          <w:b/>
          <w:bCs/>
          <w:color w:val="000000" w:themeColor="text1"/>
          <w:kern w:val="0"/>
          <w:sz w:val="28"/>
          <w:szCs w:val="28"/>
          <w:highlight w:val="none"/>
          <w14:textFill>
            <w14:solidFill>
              <w14:schemeClr w14:val="tx1"/>
            </w14:solidFill>
          </w14:textFill>
        </w:rPr>
        <w:t>附法定代表人身份证复印件</w:t>
      </w:r>
      <w:bookmarkEnd w:id="1036"/>
      <w:bookmarkEnd w:id="1037"/>
      <w:bookmarkEnd w:id="1038"/>
    </w:p>
    <w:p>
      <w:pPr>
        <w:keepNext w:val="0"/>
        <w:keepLines w:val="0"/>
        <w:pageBreakBefore w:val="0"/>
        <w:kinsoku/>
        <w:overflowPunct/>
        <w:topLinePunct w:val="0"/>
        <w:bidi w:val="0"/>
        <w:ind w:firstLine="720" w:firstLineChars="200"/>
        <w:jc w:val="center"/>
        <w:outlineLvl w:val="1"/>
        <w:rPr>
          <w:rFonts w:hint="eastAsia" w:ascii="方正仿宋_GBK" w:hAnsi="方正仿宋_GBK" w:eastAsia="方正仿宋_GBK" w:cs="方正仿宋_GBK"/>
          <w:b/>
          <w:color w:val="000000" w:themeColor="text1"/>
          <w:sz w:val="36"/>
          <w:szCs w:val="36"/>
          <w:highlight w:val="none"/>
          <w14:textFill>
            <w14:solidFill>
              <w14:schemeClr w14:val="tx1"/>
            </w14:solidFill>
          </w14:textFill>
        </w:rPr>
      </w:pPr>
      <w:bookmarkStart w:id="1039" w:name="_Toc5164"/>
      <w:bookmarkStart w:id="1040" w:name="_Toc18385"/>
      <w:bookmarkStart w:id="1041" w:name="_Toc27726"/>
      <w:bookmarkStart w:id="1042" w:name="_Toc25576"/>
      <w:bookmarkStart w:id="1043" w:name="_Toc22211"/>
      <w:bookmarkStart w:id="1044" w:name="_Toc27163"/>
      <w:bookmarkStart w:id="1045" w:name="_Toc5388"/>
      <w:bookmarkStart w:id="1046" w:name="_Toc23517"/>
      <w:bookmarkStart w:id="1047" w:name="_Toc30325"/>
      <w:bookmarkStart w:id="1048" w:name="_Toc19547"/>
      <w:bookmarkStart w:id="1049" w:name="_Toc8755"/>
      <w:bookmarkStart w:id="1050" w:name="_Toc16761"/>
      <w:r>
        <w:rPr>
          <w:rFonts w:hint="eastAsia" w:ascii="方正仿宋_GBK" w:hAnsi="方正仿宋_GBK" w:eastAsia="方正仿宋_GBK" w:cs="方正仿宋_GBK"/>
          <w:b/>
          <w:color w:val="000000" w:themeColor="text1"/>
          <w:sz w:val="36"/>
          <w:szCs w:val="36"/>
          <w:highlight w:val="none"/>
          <w:lang w:eastAsia="zh-CN"/>
          <w14:textFill>
            <w14:solidFill>
              <w14:schemeClr w14:val="tx1"/>
            </w14:solidFill>
          </w14:textFill>
        </w:rPr>
        <w:t>三、</w:t>
      </w:r>
      <w:r>
        <w:rPr>
          <w:rFonts w:hint="eastAsia" w:ascii="方正仿宋_GBK" w:hAnsi="方正仿宋_GBK" w:eastAsia="方正仿宋_GBK" w:cs="方正仿宋_GBK"/>
          <w:b/>
          <w:color w:val="000000" w:themeColor="text1"/>
          <w:sz w:val="36"/>
          <w:szCs w:val="36"/>
          <w:highlight w:val="none"/>
          <w14:textFill>
            <w14:solidFill>
              <w14:schemeClr w14:val="tx1"/>
            </w14:solidFill>
          </w14:textFill>
        </w:rPr>
        <w:t>法定代表人授权书</w:t>
      </w:r>
      <w:bookmarkEnd w:id="1039"/>
      <w:bookmarkEnd w:id="1040"/>
      <w:bookmarkEnd w:id="1041"/>
      <w:bookmarkEnd w:id="1042"/>
      <w:bookmarkEnd w:id="1043"/>
      <w:bookmarkEnd w:id="1044"/>
      <w:bookmarkEnd w:id="1045"/>
      <w:bookmarkEnd w:id="1046"/>
      <w:bookmarkEnd w:id="1047"/>
      <w:bookmarkEnd w:id="1048"/>
      <w:bookmarkEnd w:id="1049"/>
      <w:bookmarkEnd w:id="1050"/>
    </w:p>
    <w:p>
      <w:pPr>
        <w:keepNext w:val="0"/>
        <w:keepLines w:val="0"/>
        <w:pageBreakBefore w:val="0"/>
        <w:widowControl w:val="0"/>
        <w:kinsoku/>
        <w:wordWrap/>
        <w:overflowPunct/>
        <w:topLinePunct w:val="0"/>
        <w:autoSpaceDE/>
        <w:autoSpaceDN/>
        <w:bidi w:val="0"/>
        <w:adjustRightInd/>
        <w:spacing w:line="360" w:lineRule="auto"/>
        <w:ind w:right="-694"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本授权书申明___________________________（公司注册地点）______________(公司名称)__________(职务)________(法定代表人)经合法授权，特代表本公司_________________(公司名称)__________(职务)________(姓名)为正式的合法代理人，并授权该代理人在项目的比选活动中，以我单位的名义签署比选响应文件，与业主协商、签定合同协议书以及执行一切与此有关的事务。</w:t>
      </w:r>
    </w:p>
    <w:p>
      <w:pPr>
        <w:keepNext w:val="0"/>
        <w:keepLines w:val="0"/>
        <w:pageBreakBefore w:val="0"/>
        <w:widowControl w:val="0"/>
        <w:kinsoku/>
        <w:wordWrap/>
        <w:overflowPunct/>
        <w:topLinePunct w:val="0"/>
        <w:autoSpaceDE/>
        <w:autoSpaceDN/>
        <w:bidi w:val="0"/>
        <w:adjustRightInd/>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比选响应单位：____________（盖章）</w:t>
      </w:r>
    </w:p>
    <w:p>
      <w:pPr>
        <w:keepNext w:val="0"/>
        <w:keepLines w:val="0"/>
        <w:pageBreakBefore w:val="0"/>
        <w:widowControl w:val="0"/>
        <w:kinsoku/>
        <w:wordWrap/>
        <w:overflowPunct/>
        <w:topLinePunct w:val="0"/>
        <w:autoSpaceDE/>
        <w:autoSpaceDN/>
        <w:bidi w:val="0"/>
        <w:adjustRightInd/>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授权人：____________（签章）</w:t>
      </w:r>
    </w:p>
    <w:p>
      <w:pPr>
        <w:keepNext w:val="0"/>
        <w:keepLines w:val="0"/>
        <w:pageBreakBefore w:val="0"/>
        <w:widowControl w:val="0"/>
        <w:kinsoku/>
        <w:wordWrap/>
        <w:overflowPunct/>
        <w:topLinePunct w:val="0"/>
        <w:autoSpaceDE/>
        <w:autoSpaceDN/>
        <w:bidi w:val="0"/>
        <w:adjustRightInd/>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被授权人代理人：____________（签章）</w:t>
      </w:r>
    </w:p>
    <w:p>
      <w:pPr>
        <w:keepNext w:val="0"/>
        <w:keepLines w:val="0"/>
        <w:pageBreakBefore w:val="0"/>
        <w:widowControl w:val="0"/>
        <w:kinsoku/>
        <w:wordWrap/>
        <w:overflowPunct/>
        <w:topLinePunct w:val="0"/>
        <w:autoSpaceDE/>
        <w:autoSpaceDN/>
        <w:bidi w:val="0"/>
        <w:adjustRightInd/>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日期：</w:t>
      </w:r>
      <w:r>
        <w:rPr>
          <w:rFonts w:hint="eastAsia" w:ascii="方正仿宋_GBK" w:hAnsi="方正仿宋_GBK" w:eastAsia="方正仿宋_GBK" w:cs="方正仿宋_GBK"/>
          <w:color w:val="000000" w:themeColor="text1"/>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年</w:t>
      </w:r>
      <w:r>
        <w:rPr>
          <w:rFonts w:hint="eastAsia" w:ascii="方正仿宋_GBK" w:hAnsi="方正仿宋_GBK" w:eastAsia="方正仿宋_GBK" w:cs="方正仿宋_GBK"/>
          <w:color w:val="000000" w:themeColor="text1"/>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月</w:t>
      </w:r>
      <w:r>
        <w:rPr>
          <w:rFonts w:hint="eastAsia" w:ascii="方正仿宋_GBK" w:hAnsi="方正仿宋_GBK" w:eastAsia="方正仿宋_GBK" w:cs="方正仿宋_GBK"/>
          <w:color w:val="000000" w:themeColor="text1"/>
          <w:sz w:val="28"/>
          <w:szCs w:val="28"/>
          <w:highlight w:val="none"/>
          <w:u w:val="single"/>
          <w14:textFill>
            <w14:solidFill>
              <w14:schemeClr w14:val="tx1"/>
            </w14:solidFill>
          </w14:textFill>
        </w:rPr>
        <w:t xml:space="preserve">     </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日</w:t>
      </w:r>
    </w:p>
    <w:p>
      <w:pPr>
        <w:keepNext w:val="0"/>
        <w:keepLines w:val="0"/>
        <w:pageBreakBefore w:val="0"/>
        <w:widowControl w:val="0"/>
        <w:kinsoku/>
        <w:wordWrap/>
        <w:overflowPunct/>
        <w:topLinePunct w:val="0"/>
        <w:autoSpaceDE/>
        <w:autoSpaceDN/>
        <w:bidi w:val="0"/>
        <w:adjustRightInd/>
        <w:spacing w:line="360" w:lineRule="auto"/>
        <w:ind w:firstLine="560" w:firstLineChars="200"/>
        <w:jc w:val="both"/>
        <w:textAlignment w:val="auto"/>
        <w:outlineLvl w:val="9"/>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360" w:lineRule="auto"/>
        <w:ind w:firstLine="560" w:firstLineChars="200"/>
        <w:jc w:val="both"/>
        <w:textAlignment w:val="auto"/>
        <w:outlineLvl w:val="9"/>
        <w:rPr>
          <w:rFonts w:hint="eastAsia" w:ascii="方正仿宋_GBK" w:hAnsi="方正仿宋_GBK" w:eastAsia="方正仿宋_GBK" w:cs="方正仿宋_GBK"/>
          <w:b/>
          <w:bCs/>
          <w:color w:val="000000" w:themeColor="text1"/>
          <w:sz w:val="28"/>
          <w:szCs w:val="28"/>
          <w:highlight w:val="none"/>
          <w14:textFill>
            <w14:solidFill>
              <w14:schemeClr w14:val="tx1"/>
            </w14:solidFill>
          </w14:textFill>
        </w:rPr>
      </w:pPr>
      <w:bookmarkStart w:id="1051" w:name="_Toc10071"/>
      <w:bookmarkStart w:id="1052" w:name="_Toc23018"/>
      <w:bookmarkStart w:id="1053" w:name="_Toc27925"/>
      <w:r>
        <w:rPr>
          <w:rFonts w:hint="eastAsia" w:ascii="方正仿宋_GBK" w:hAnsi="方正仿宋_GBK" w:eastAsia="方正仿宋_GBK" w:cs="方正仿宋_GBK"/>
          <w:b/>
          <w:bCs/>
          <w:color w:val="000000" w:themeColor="text1"/>
          <w:sz w:val="28"/>
          <w:szCs w:val="28"/>
          <w:highlight w:val="none"/>
          <w14:textFill>
            <w14:solidFill>
              <w14:schemeClr w14:val="tx1"/>
            </w14:solidFill>
          </w14:textFill>
        </w:rPr>
        <w:t>附被授权人代理人身份证复印件</w:t>
      </w:r>
      <w:bookmarkEnd w:id="1051"/>
      <w:bookmarkEnd w:id="1052"/>
      <w:bookmarkEnd w:id="1053"/>
    </w:p>
    <w:p>
      <w:pPr>
        <w:pStyle w:val="8"/>
        <w:keepNext w:val="0"/>
        <w:keepLines w:val="0"/>
        <w:pageBreakBefore w:val="0"/>
        <w:kinsoku/>
        <w:overflowPunct/>
        <w:topLinePunct w:val="0"/>
        <w:bidi w:val="0"/>
        <w:ind w:firstLine="562" w:firstLineChars="200"/>
        <w:jc w:val="both"/>
        <w:rPr>
          <w:rFonts w:hint="eastAsia" w:ascii="仿宋" w:hAnsi="仿宋" w:eastAsia="仿宋"/>
          <w:b/>
          <w:bCs/>
          <w:color w:val="000000" w:themeColor="text1"/>
          <w:sz w:val="28"/>
          <w:szCs w:val="28"/>
          <w:highlight w:val="none"/>
          <w14:textFill>
            <w14:solidFill>
              <w14:schemeClr w14:val="tx1"/>
            </w14:solidFill>
          </w14:textFill>
        </w:rPr>
      </w:pPr>
    </w:p>
    <w:p>
      <w:pPr>
        <w:keepNext w:val="0"/>
        <w:keepLines w:val="0"/>
        <w:pageBreakBefore w:val="0"/>
        <w:kinsoku/>
        <w:overflowPunct/>
        <w:topLinePunct w:val="0"/>
        <w:bidi w:val="0"/>
        <w:ind w:firstLine="562" w:firstLineChars="200"/>
        <w:jc w:val="both"/>
        <w:rPr>
          <w:rFonts w:hint="eastAsia" w:ascii="仿宋" w:hAnsi="仿宋" w:eastAsia="仿宋"/>
          <w:b/>
          <w:bCs/>
          <w:color w:val="000000" w:themeColor="text1"/>
          <w:sz w:val="28"/>
          <w:szCs w:val="28"/>
          <w:highlight w:val="none"/>
          <w14:textFill>
            <w14:solidFill>
              <w14:schemeClr w14:val="tx1"/>
            </w14:solidFill>
          </w14:textFill>
        </w:rPr>
      </w:pPr>
    </w:p>
    <w:p>
      <w:pPr>
        <w:pStyle w:val="8"/>
        <w:keepNext w:val="0"/>
        <w:keepLines w:val="0"/>
        <w:pageBreakBefore w:val="0"/>
        <w:kinsoku/>
        <w:overflowPunct/>
        <w:topLinePunct w:val="0"/>
        <w:bidi w:val="0"/>
        <w:ind w:firstLine="562" w:firstLineChars="200"/>
        <w:jc w:val="both"/>
        <w:rPr>
          <w:rFonts w:hint="eastAsia" w:ascii="仿宋" w:hAnsi="仿宋" w:eastAsia="仿宋"/>
          <w:b/>
          <w:bCs/>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ind w:firstLine="720" w:firstLineChars="200"/>
        <w:jc w:val="center"/>
        <w:textAlignment w:val="auto"/>
        <w:outlineLvl w:val="1"/>
        <w:rPr>
          <w:rFonts w:hint="eastAsia" w:ascii="方正仿宋_GBK" w:hAnsi="方正仿宋_GBK" w:eastAsia="方正仿宋_GBK" w:cs="方正仿宋_GBK"/>
          <w:b/>
          <w:bCs/>
          <w:color w:val="000000" w:themeColor="text1"/>
          <w:sz w:val="36"/>
          <w:szCs w:val="36"/>
          <w:highlight w:val="none"/>
          <w14:textFill>
            <w14:solidFill>
              <w14:schemeClr w14:val="tx1"/>
            </w14:solidFill>
          </w14:textFill>
        </w:rPr>
      </w:pPr>
      <w:bookmarkStart w:id="1054" w:name="_Toc15731"/>
      <w:bookmarkStart w:id="1055" w:name="_Toc14031"/>
      <w:bookmarkStart w:id="1056" w:name="_Toc7138"/>
      <w:bookmarkStart w:id="1057" w:name="_Toc3766"/>
      <w:bookmarkStart w:id="1058" w:name="_Toc4604"/>
      <w:bookmarkStart w:id="1059" w:name="_Toc5408"/>
      <w:bookmarkStart w:id="1060" w:name="_Toc20855"/>
      <w:bookmarkStart w:id="1061" w:name="_Toc25369"/>
      <w:bookmarkStart w:id="1062" w:name="_Toc4316"/>
      <w:bookmarkStart w:id="1063" w:name="_Toc27300"/>
      <w:bookmarkStart w:id="1064" w:name="_Toc31137"/>
      <w:bookmarkStart w:id="1065" w:name="_Toc13838"/>
      <w:r>
        <w:rPr>
          <w:rFonts w:hint="eastAsia" w:ascii="方正仿宋_GBK" w:hAnsi="方正仿宋_GBK" w:eastAsia="方正仿宋_GBK" w:cs="方正仿宋_GBK"/>
          <w:b/>
          <w:bCs/>
          <w:color w:val="000000" w:themeColor="text1"/>
          <w:sz w:val="36"/>
          <w:szCs w:val="36"/>
          <w:highlight w:val="none"/>
          <w:lang w:eastAsia="zh-CN"/>
          <w14:textFill>
            <w14:solidFill>
              <w14:schemeClr w14:val="tx1"/>
            </w14:solidFill>
          </w14:textFill>
        </w:rPr>
        <w:t>四、</w:t>
      </w:r>
      <w:r>
        <w:rPr>
          <w:rFonts w:hint="eastAsia" w:ascii="方正仿宋_GBK" w:hAnsi="方正仿宋_GBK" w:eastAsia="方正仿宋_GBK" w:cs="方正仿宋_GBK"/>
          <w:b/>
          <w:bCs/>
          <w:color w:val="000000" w:themeColor="text1"/>
          <w:sz w:val="36"/>
          <w:szCs w:val="36"/>
          <w:highlight w:val="none"/>
          <w14:textFill>
            <w14:solidFill>
              <w14:schemeClr w14:val="tx1"/>
            </w14:solidFill>
          </w14:textFill>
        </w:rPr>
        <w:t>投标保证金</w:t>
      </w:r>
      <w:bookmarkEnd w:id="1054"/>
      <w:bookmarkEnd w:id="1055"/>
      <w:bookmarkEnd w:id="1056"/>
      <w:bookmarkEnd w:id="1057"/>
      <w:bookmarkEnd w:id="1058"/>
      <w:bookmarkEnd w:id="1059"/>
      <w:bookmarkEnd w:id="1060"/>
      <w:bookmarkEnd w:id="1061"/>
      <w:bookmarkEnd w:id="1062"/>
      <w:bookmarkEnd w:id="1063"/>
      <w:bookmarkEnd w:id="1064"/>
      <w:bookmarkEnd w:id="1065"/>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比选响应人按比选采购文件规定时间提交的投标保证金，应在此提供投标保证金收据的复印件，同时附上比选响应人基本账户开户许可证的复印件。</w:t>
      </w:r>
    </w:p>
    <w:p>
      <w:pPr>
        <w:keepNext w:val="0"/>
        <w:keepLines w:val="0"/>
        <w:pageBreakBefore w:val="0"/>
        <w:kinsoku/>
        <w:overflowPunct/>
        <w:topLinePunct w:val="0"/>
        <w:bidi w:val="0"/>
        <w:spacing w:line="360" w:lineRule="auto"/>
        <w:ind w:firstLine="440" w:firstLineChars="200"/>
        <w:jc w:val="both"/>
        <w:rPr>
          <w:rFonts w:ascii="宋体" w:hAnsi="宋体"/>
          <w:color w:val="000000" w:themeColor="text1"/>
          <w:sz w:val="22"/>
          <w:highlight w:val="none"/>
          <w14:textFill>
            <w14:solidFill>
              <w14:schemeClr w14:val="tx1"/>
            </w14:solidFill>
          </w14:textFill>
        </w:rPr>
      </w:pPr>
    </w:p>
    <w:p>
      <w:pPr>
        <w:keepNext w:val="0"/>
        <w:keepLines w:val="0"/>
        <w:pageBreakBefore w:val="0"/>
        <w:kinsoku/>
        <w:overflowPunct/>
        <w:topLinePunct w:val="0"/>
        <w:bidi w:val="0"/>
        <w:spacing w:line="360" w:lineRule="auto"/>
        <w:ind w:firstLine="420" w:firstLineChars="200"/>
        <w:jc w:val="both"/>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mc:AlternateContent>
          <mc:Choice Requires="wps">
            <w:drawing>
              <wp:anchor distT="0" distB="0" distL="114300" distR="114300" simplePos="0" relativeHeight="251651072" behindDoc="0" locked="0" layoutInCell="1" allowOverlap="1">
                <wp:simplePos x="0" y="0"/>
                <wp:positionH relativeFrom="column">
                  <wp:posOffset>-227330</wp:posOffset>
                </wp:positionH>
                <wp:positionV relativeFrom="paragraph">
                  <wp:posOffset>295910</wp:posOffset>
                </wp:positionV>
                <wp:extent cx="5829300" cy="2044700"/>
                <wp:effectExtent l="6350" t="6350" r="12700" b="6350"/>
                <wp:wrapNone/>
                <wp:docPr id="3" name="Rectangle 8"/>
                <wp:cNvGraphicFramePr/>
                <a:graphic xmlns:a="http://schemas.openxmlformats.org/drawingml/2006/main">
                  <a:graphicData uri="http://schemas.microsoft.com/office/word/2010/wordprocessingShape">
                    <wps:wsp>
                      <wps:cNvSpPr/>
                      <wps:spPr>
                        <a:xfrm>
                          <a:off x="0" y="0"/>
                          <a:ext cx="5829300" cy="2044700"/>
                        </a:xfrm>
                        <a:prstGeom prst="rect">
                          <a:avLst/>
                        </a:prstGeom>
                        <a:solidFill>
                          <a:srgbClr val="FFFFFF"/>
                        </a:solidFill>
                        <a:ln w="12700" cap="flat" cmpd="sng">
                          <a:solidFill>
                            <a:srgbClr val="000000"/>
                          </a:solidFill>
                          <a:prstDash val="solid"/>
                          <a:miter/>
                          <a:headEnd type="none" w="med" len="med"/>
                          <a:tailEnd type="none" w="med" len="med"/>
                        </a:ln>
                      </wps:spPr>
                      <wps:txbx>
                        <w:txbxContent>
                          <w:p>
                            <w:pPr>
                              <w:spacing w:line="360" w:lineRule="auto"/>
                              <w:ind w:firstLine="480"/>
                              <w:jc w:val="center"/>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此处粘贴投标保证金转账回单的复印件</w:t>
                            </w:r>
                          </w:p>
                          <w:p>
                            <w:pPr>
                              <w:ind w:firstLine="420"/>
                            </w:pPr>
                          </w:p>
                        </w:txbxContent>
                      </wps:txbx>
                      <wps:bodyPr upright="1"/>
                    </wps:wsp>
                  </a:graphicData>
                </a:graphic>
              </wp:anchor>
            </w:drawing>
          </mc:Choice>
          <mc:Fallback>
            <w:pict>
              <v:rect id="Rectangle 8" o:spid="_x0000_s1026" o:spt="1" style="position:absolute;left:0pt;margin-left:-17.9pt;margin-top:23.3pt;height:161pt;width:459pt;z-index:251651072;mso-width-relative:page;mso-height-relative:page;" fillcolor="#FFFFFF" filled="t" stroked="t" coordsize="21600,21600" o:gfxdata="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D4S95v3AAAAAoBAAAPAAAAAAAAAAEAIAAAACIAAABkcnMvZG93bnJldi54&#10;bWxQSwECFAAUAAAACACHTuJAG2AeNPYBAAAuBAAADgAAAAAAAAABACAAAAArAQAAZHJzL2Uyb0Rv&#10;Yy54bWxQSwUGAAAAAAYABgBZAQAAkwUAAAAA&#10;">
                <v:fill on="t" focussize="0,0"/>
                <v:stroke weight="1pt" color="#000000" joinstyle="miter"/>
                <v:imagedata o:title=""/>
                <o:lock v:ext="edit" aspectratio="f"/>
                <v:textbox>
                  <w:txbxContent>
                    <w:p>
                      <w:pPr>
                        <w:spacing w:line="360" w:lineRule="auto"/>
                        <w:ind w:firstLine="480"/>
                        <w:jc w:val="center"/>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此处粘贴投标保证金转账回单的复印件</w:t>
                      </w:r>
                    </w:p>
                    <w:p>
                      <w:pPr>
                        <w:ind w:firstLine="420"/>
                      </w:pPr>
                    </w:p>
                  </w:txbxContent>
                </v:textbox>
              </v:rect>
            </w:pict>
          </mc:Fallback>
        </mc:AlternateContent>
      </w: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mc:AlternateContent>
          <mc:Choice Requires="wps">
            <w:drawing>
              <wp:anchor distT="0" distB="0" distL="114300" distR="114300" simplePos="0" relativeHeight="251669504" behindDoc="0" locked="0" layoutInCell="1" allowOverlap="1">
                <wp:simplePos x="0" y="0"/>
                <wp:positionH relativeFrom="column">
                  <wp:posOffset>-247650</wp:posOffset>
                </wp:positionH>
                <wp:positionV relativeFrom="paragraph">
                  <wp:posOffset>99060</wp:posOffset>
                </wp:positionV>
                <wp:extent cx="5829300" cy="2971800"/>
                <wp:effectExtent l="6350" t="6350" r="12700" b="12700"/>
                <wp:wrapNone/>
                <wp:docPr id="4" name="Rectangle 9"/>
                <wp:cNvGraphicFramePr/>
                <a:graphic xmlns:a="http://schemas.openxmlformats.org/drawingml/2006/main">
                  <a:graphicData uri="http://schemas.microsoft.com/office/word/2010/wordprocessingShape">
                    <wps:wsp>
                      <wps:cNvSpPr/>
                      <wps:spPr>
                        <a:xfrm>
                          <a:off x="0" y="0"/>
                          <a:ext cx="5829300" cy="2971800"/>
                        </a:xfrm>
                        <a:prstGeom prst="rect">
                          <a:avLst/>
                        </a:prstGeom>
                        <a:solidFill>
                          <a:srgbClr val="FFFFFF"/>
                        </a:solidFill>
                        <a:ln w="12700" cap="flat" cmpd="sng">
                          <a:solidFill>
                            <a:srgbClr val="000000"/>
                          </a:solidFill>
                          <a:prstDash val="solid"/>
                          <a:miter/>
                          <a:headEnd type="none" w="med" len="med"/>
                          <a:tailEnd type="none" w="med" len="med"/>
                        </a:ln>
                      </wps:spPr>
                      <wps:txbx>
                        <w:txbxContent>
                          <w:p>
                            <w:pPr>
                              <w:spacing w:line="360" w:lineRule="auto"/>
                              <w:ind w:firstLine="480"/>
                              <w:jc w:val="center"/>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此处粘贴比选响应人基本帐户开户许可证的复印件</w:t>
                            </w:r>
                          </w:p>
                          <w:p>
                            <w:pPr>
                              <w:spacing w:line="360" w:lineRule="auto"/>
                              <w:ind w:firstLine="420"/>
                              <w:jc w:val="center"/>
                              <w:rPr>
                                <w:rFonts w:ascii="宋体" w:hAnsi="宋体"/>
                                <w:szCs w:val="21"/>
                              </w:rPr>
                            </w:pPr>
                          </w:p>
                        </w:txbxContent>
                      </wps:txbx>
                      <wps:bodyPr upright="1"/>
                    </wps:wsp>
                  </a:graphicData>
                </a:graphic>
              </wp:anchor>
            </w:drawing>
          </mc:Choice>
          <mc:Fallback>
            <w:pict>
              <v:rect id="Rectangle 9" o:spid="_x0000_s1026" o:spt="1" style="position:absolute;left:0pt;margin-left:-19.5pt;margin-top:7.8pt;height:234pt;width:459pt;z-index:251669504;mso-width-relative:page;mso-height-relative:page;" fillcolor="#FFFFFF" filled="t" stroked="t" coordsize="21600,21600" o:gfxdata="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Jst6/NwAAAAKAQAADwAAAAAAAAABACAAAAAiAAAAZHJzL2Rvd25yZXYu&#10;eG1sUEsBAhQAFAAAAAgAh07iQKUCmHz3AQAALgQAAA4AAAAAAAAAAQAgAAAAKwEAAGRycy9lMm9E&#10;b2MueG1sUEsFBgAAAAAGAAYAWQEAAJQFAAAAAA==&#10;">
                <v:fill on="t" focussize="0,0"/>
                <v:stroke weight="1pt" color="#000000" joinstyle="miter"/>
                <v:imagedata o:title=""/>
                <o:lock v:ext="edit" aspectratio="f"/>
                <v:textbox>
                  <w:txbxContent>
                    <w:p>
                      <w:pPr>
                        <w:spacing w:line="360" w:lineRule="auto"/>
                        <w:ind w:firstLine="480"/>
                        <w:jc w:val="center"/>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此处粘贴比选响应人基本帐户开户许可证的复印件</w:t>
                      </w:r>
                    </w:p>
                    <w:p>
                      <w:pPr>
                        <w:spacing w:line="360" w:lineRule="auto"/>
                        <w:ind w:firstLine="420"/>
                        <w:jc w:val="center"/>
                        <w:rPr>
                          <w:rFonts w:ascii="宋体" w:hAnsi="宋体"/>
                          <w:szCs w:val="21"/>
                        </w:rPr>
                      </w:pPr>
                    </w:p>
                  </w:txbxContent>
                </v:textbox>
              </v:rect>
            </w:pict>
          </mc:Fallback>
        </mc:AlternateContent>
      </w: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keepNext w:val="0"/>
        <w:keepLines w:val="0"/>
        <w:pageBreakBefore w:val="0"/>
        <w:widowControl/>
        <w:kinsoku/>
        <w:overflowPunct/>
        <w:topLinePunct w:val="0"/>
        <w:bidi w:val="0"/>
        <w:ind w:firstLine="420" w:firstLineChars="200"/>
        <w:jc w:val="both"/>
        <w:rPr>
          <w:rFonts w:ascii="宋体" w:hAnsi="宋体"/>
          <w:color w:val="000000" w:themeColor="text1"/>
          <w:szCs w:val="21"/>
          <w:highlight w:val="none"/>
          <w14:textFill>
            <w14:solidFill>
              <w14:schemeClr w14:val="tx1"/>
            </w14:solidFill>
          </w14:textFill>
        </w:rPr>
      </w:pPr>
    </w:p>
    <w:p>
      <w:pPr>
        <w:pStyle w:val="8"/>
        <w:keepNext w:val="0"/>
        <w:keepLines w:val="0"/>
        <w:pageBreakBefore w:val="0"/>
        <w:kinsoku/>
        <w:overflowPunct/>
        <w:topLinePunct w:val="0"/>
        <w:bidi w:val="0"/>
        <w:ind w:firstLine="883" w:firstLineChars="200"/>
        <w:jc w:val="both"/>
        <w:rPr>
          <w:color w:val="000000" w:themeColor="text1"/>
          <w:highlight w:val="none"/>
          <w14:textFill>
            <w14:solidFill>
              <w14:schemeClr w14:val="tx1"/>
            </w14:solidFill>
          </w14:textFill>
        </w:rPr>
        <w:sectPr>
          <w:footerReference r:id="rId9" w:type="default"/>
          <w:pgSz w:w="11906" w:h="16838"/>
          <w:pgMar w:top="1440" w:right="1800" w:bottom="1440" w:left="1800" w:header="851" w:footer="992" w:gutter="0"/>
          <w:pgNumType w:fmt="decimal"/>
          <w:cols w:space="425" w:num="1"/>
          <w:docGrid w:type="lines" w:linePitch="312" w:charSpace="0"/>
        </w:sectPr>
      </w:pPr>
    </w:p>
    <w:p>
      <w:pPr>
        <w:keepNext w:val="0"/>
        <w:keepLines w:val="0"/>
        <w:pageBreakBefore w:val="0"/>
        <w:kinsoku/>
        <w:overflowPunct/>
        <w:topLinePunct w:val="0"/>
        <w:bidi w:val="0"/>
        <w:ind w:firstLine="720" w:firstLineChars="200"/>
        <w:jc w:val="center"/>
        <w:outlineLvl w:val="1"/>
        <w:rPr>
          <w:rFonts w:hint="eastAsia" w:ascii="方正仿宋_GBK" w:hAnsi="方正仿宋_GBK" w:eastAsia="方正仿宋_GBK" w:cs="方正仿宋_GBK"/>
          <w:b/>
          <w:color w:val="000000" w:themeColor="text1"/>
          <w:sz w:val="36"/>
          <w:szCs w:val="36"/>
          <w:highlight w:val="none"/>
          <w:lang w:eastAsia="zh-CN"/>
          <w14:textFill>
            <w14:solidFill>
              <w14:schemeClr w14:val="tx1"/>
            </w14:solidFill>
          </w14:textFill>
        </w:rPr>
      </w:pPr>
      <w:bookmarkStart w:id="1066" w:name="_Toc19658"/>
      <w:bookmarkStart w:id="1067" w:name="_Toc5898"/>
      <w:bookmarkStart w:id="1068" w:name="_Toc4092"/>
      <w:bookmarkStart w:id="1069" w:name="_Toc7314"/>
      <w:bookmarkStart w:id="1070" w:name="_Toc12868"/>
      <w:bookmarkStart w:id="1071" w:name="_Toc13886"/>
      <w:bookmarkStart w:id="1072" w:name="_Toc2978"/>
      <w:bookmarkStart w:id="1073" w:name="_Toc7323"/>
      <w:bookmarkStart w:id="1074" w:name="_Toc5781"/>
      <w:bookmarkStart w:id="1075" w:name="_Toc28198"/>
      <w:bookmarkStart w:id="1076" w:name="_Toc25266"/>
      <w:bookmarkStart w:id="1077" w:name="_Toc877"/>
      <w:r>
        <w:rPr>
          <w:rFonts w:hint="eastAsia" w:ascii="方正仿宋_GBK" w:hAnsi="方正仿宋_GBK" w:eastAsia="方正仿宋_GBK" w:cs="方正仿宋_GBK"/>
          <w:b/>
          <w:color w:val="000000" w:themeColor="text1"/>
          <w:sz w:val="36"/>
          <w:szCs w:val="36"/>
          <w:highlight w:val="none"/>
          <w:lang w:eastAsia="zh-CN"/>
          <w14:textFill>
            <w14:solidFill>
              <w14:schemeClr w14:val="tx1"/>
            </w14:solidFill>
          </w14:textFill>
        </w:rPr>
        <w:t>五、项目采购需求表/明细表</w:t>
      </w:r>
      <w:bookmarkEnd w:id="1066"/>
      <w:bookmarkEnd w:id="1067"/>
      <w:bookmarkEnd w:id="1068"/>
      <w:bookmarkEnd w:id="1069"/>
      <w:bookmarkEnd w:id="1070"/>
      <w:bookmarkEnd w:id="1071"/>
      <w:bookmarkEnd w:id="1072"/>
      <w:bookmarkEnd w:id="1073"/>
      <w:bookmarkEnd w:id="1074"/>
      <w:bookmarkEnd w:id="1075"/>
      <w:bookmarkEnd w:id="1076"/>
      <w:bookmarkEnd w:id="1077"/>
    </w:p>
    <w:tbl>
      <w:tblPr>
        <w:tblStyle w:val="16"/>
        <w:tblpPr w:leftFromText="180" w:rightFromText="180" w:vertAnchor="text" w:horzAnchor="page" w:tblpXSpec="center" w:tblpY="101"/>
        <w:tblOverlap w:val="never"/>
        <w:tblW w:w="138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1923"/>
        <w:gridCol w:w="1582"/>
        <w:gridCol w:w="1570"/>
        <w:gridCol w:w="1545"/>
        <w:gridCol w:w="3340"/>
        <w:gridCol w:w="30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jc w:val="center"/>
        </w:trPr>
        <w:tc>
          <w:tcPr>
            <w:tcW w:w="825" w:type="dxa"/>
            <w:shd w:val="clear" w:color="auto" w:fill="auto"/>
            <w:vAlign w:val="center"/>
          </w:tcPr>
          <w:p>
            <w:pPr>
              <w:keepNext w:val="0"/>
              <w:keepLines w:val="0"/>
              <w:pageBreakBefore w:val="0"/>
              <w:kinsoku/>
              <w:overflowPunct/>
              <w:topLinePunct w:val="0"/>
              <w:bidi w:val="0"/>
              <w:jc w:val="center"/>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序号</w:t>
            </w:r>
          </w:p>
        </w:tc>
        <w:tc>
          <w:tcPr>
            <w:tcW w:w="1923" w:type="dxa"/>
            <w:shd w:val="clear" w:color="auto" w:fill="auto"/>
            <w:vAlign w:val="center"/>
          </w:tcPr>
          <w:p>
            <w:pPr>
              <w:keepNext w:val="0"/>
              <w:keepLines w:val="0"/>
              <w:pageBreakBefore w:val="0"/>
              <w:kinsoku/>
              <w:overflowPunct/>
              <w:topLinePunct w:val="0"/>
              <w:bidi w:val="0"/>
              <w:jc w:val="cente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库存地垫数量</w:t>
            </w:r>
          </w:p>
        </w:tc>
        <w:tc>
          <w:tcPr>
            <w:tcW w:w="1582" w:type="dxa"/>
            <w:shd w:val="clear" w:color="auto" w:fill="auto"/>
            <w:vAlign w:val="center"/>
          </w:tcPr>
          <w:p>
            <w:pPr>
              <w:keepNext w:val="0"/>
              <w:keepLines w:val="0"/>
              <w:pageBreakBefore w:val="0"/>
              <w:kinsoku/>
              <w:overflowPunct/>
              <w:topLinePunct w:val="0"/>
              <w:bidi w:val="0"/>
              <w:jc w:val="center"/>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库存地垫</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尺寸</w:t>
            </w:r>
          </w:p>
        </w:tc>
        <w:tc>
          <w:tcPr>
            <w:tcW w:w="1570" w:type="dxa"/>
            <w:shd w:val="clear" w:color="auto" w:fill="auto"/>
            <w:vAlign w:val="center"/>
          </w:tcPr>
          <w:p>
            <w:pPr>
              <w:keepNext w:val="0"/>
              <w:keepLines w:val="0"/>
              <w:pageBreakBefore w:val="0"/>
              <w:kinsoku/>
              <w:overflowPunct/>
              <w:topLinePunct w:val="0"/>
              <w:bidi w:val="0"/>
              <w:jc w:val="center"/>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裁剪地垫数量</w:t>
            </w:r>
          </w:p>
        </w:tc>
        <w:tc>
          <w:tcPr>
            <w:tcW w:w="1545" w:type="dxa"/>
            <w:shd w:val="clear" w:color="auto" w:fill="auto"/>
            <w:vAlign w:val="center"/>
          </w:tcPr>
          <w:p>
            <w:pPr>
              <w:keepNext w:val="0"/>
              <w:keepLines w:val="0"/>
              <w:pageBreakBefore w:val="0"/>
              <w:kinsoku/>
              <w:overflowPunct/>
              <w:topLinePunct w:val="0"/>
              <w:bidi w:val="0"/>
              <w:jc w:val="center"/>
              <w:rPr>
                <w:rFonts w:hint="eastAsia" w:ascii="方正仿宋_GBK" w:hAnsi="方正仿宋_GBK" w:eastAsia="方正仿宋_GBK" w:cs="方正仿宋_GBK"/>
                <w:color w:val="000000" w:themeColor="text1"/>
                <w:sz w:val="28"/>
                <w:szCs w:val="28"/>
                <w:highlight w:val="none"/>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裁剪地垫尺寸</w:t>
            </w:r>
          </w:p>
        </w:tc>
        <w:tc>
          <w:tcPr>
            <w:tcW w:w="3340" w:type="dxa"/>
            <w:shd w:val="clear" w:color="auto" w:fill="auto"/>
            <w:vAlign w:val="center"/>
          </w:tcPr>
          <w:p>
            <w:pPr>
              <w:keepNext w:val="0"/>
              <w:keepLines w:val="0"/>
              <w:pageBreakBefore w:val="0"/>
              <w:kinsoku/>
              <w:overflowPunct/>
              <w:topLinePunct w:val="0"/>
              <w:bidi w:val="0"/>
              <w:jc w:val="cente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地垫加边辅料</w:t>
            </w:r>
          </w:p>
        </w:tc>
        <w:tc>
          <w:tcPr>
            <w:tcW w:w="3078" w:type="dxa"/>
            <w:shd w:val="clear" w:color="auto" w:fill="auto"/>
            <w:vAlign w:val="center"/>
          </w:tcPr>
          <w:p>
            <w:pPr>
              <w:keepNext w:val="0"/>
              <w:keepLines w:val="0"/>
              <w:pageBreakBefore w:val="0"/>
              <w:kinsoku/>
              <w:overflowPunct/>
              <w:topLinePunct w:val="0"/>
              <w:bidi w:val="0"/>
              <w:jc w:val="cente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边条照片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3" w:hRule="atLeast"/>
          <w:jc w:val="center"/>
        </w:trPr>
        <w:tc>
          <w:tcPr>
            <w:tcW w:w="825" w:type="dxa"/>
            <w:shd w:val="clear" w:color="auto" w:fill="auto"/>
            <w:vAlign w:val="center"/>
          </w:tcPr>
          <w:p>
            <w:pPr>
              <w:keepNext w:val="0"/>
              <w:keepLines w:val="0"/>
              <w:pageBreakBefore w:val="0"/>
              <w:kinsoku/>
              <w:overflowPunct/>
              <w:topLinePunct w:val="0"/>
              <w:bidi w:val="0"/>
              <w:jc w:val="center"/>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w:t>
            </w:r>
          </w:p>
        </w:tc>
        <w:tc>
          <w:tcPr>
            <w:tcW w:w="1923" w:type="dxa"/>
            <w:shd w:val="clear" w:color="auto" w:fill="auto"/>
            <w:vAlign w:val="center"/>
          </w:tcPr>
          <w:p>
            <w:pPr>
              <w:keepNext w:val="0"/>
              <w:keepLines w:val="0"/>
              <w:pageBreakBefore w:val="0"/>
              <w:kinsoku/>
              <w:overflowPunct/>
              <w:topLinePunct w:val="0"/>
              <w:bidi w:val="0"/>
              <w:jc w:val="cente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5张</w:t>
            </w:r>
          </w:p>
        </w:tc>
        <w:tc>
          <w:tcPr>
            <w:tcW w:w="1582" w:type="dxa"/>
            <w:shd w:val="clear" w:color="auto" w:fill="auto"/>
            <w:vAlign w:val="center"/>
          </w:tcPr>
          <w:p>
            <w:pPr>
              <w:keepNext w:val="0"/>
              <w:keepLines w:val="0"/>
              <w:pageBreakBefore w:val="0"/>
              <w:kinsoku/>
              <w:overflowPunct/>
              <w:topLinePunct w:val="0"/>
              <w:bidi w:val="0"/>
              <w:jc w:val="cente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2</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x</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8m/张</w:t>
            </w:r>
          </w:p>
        </w:tc>
        <w:tc>
          <w:tcPr>
            <w:tcW w:w="1570" w:type="dxa"/>
            <w:shd w:val="clear" w:color="auto" w:fill="auto"/>
            <w:vAlign w:val="center"/>
          </w:tcPr>
          <w:p>
            <w:pPr>
              <w:keepNext w:val="0"/>
              <w:keepLines w:val="0"/>
              <w:pageBreakBefore w:val="0"/>
              <w:kinsoku/>
              <w:overflowPunct/>
              <w:topLinePunct w:val="0"/>
              <w:bidi w:val="0"/>
              <w:jc w:val="center"/>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120</w:t>
            </w:r>
            <w:r>
              <w:rPr>
                <w:rFonts w:hint="eastAsia" w:ascii="方正仿宋_GBK" w:hAnsi="方正仿宋_GBK" w:eastAsia="方正仿宋_GBK" w:cs="方正仿宋_GBK"/>
                <w:color w:val="000000" w:themeColor="text1"/>
                <w:sz w:val="24"/>
                <w:szCs w:val="24"/>
                <w:highlight w:val="none"/>
                <w:lang w:eastAsia="zh-CN"/>
                <w14:textFill>
                  <w14:solidFill>
                    <w14:schemeClr w14:val="tx1"/>
                  </w14:solidFill>
                </w14:textFill>
              </w:rPr>
              <w:t>张</w:t>
            </w:r>
          </w:p>
        </w:tc>
        <w:tc>
          <w:tcPr>
            <w:tcW w:w="1545" w:type="dxa"/>
            <w:shd w:val="clear" w:color="auto" w:fill="auto"/>
            <w:vAlign w:val="center"/>
          </w:tcPr>
          <w:p>
            <w:pPr>
              <w:keepNext w:val="0"/>
              <w:keepLines w:val="0"/>
              <w:pageBreakBefore w:val="0"/>
              <w:kinsoku/>
              <w:overflowPunct/>
              <w:topLinePunct w:val="0"/>
              <w:bidi w:val="0"/>
              <w:jc w:val="center"/>
              <w:rPr>
                <w:rFonts w:hint="eastAsia" w:ascii="方正仿宋_GBK" w:hAnsi="方正仿宋_GBK" w:eastAsia="方正仿宋_GBK" w:cs="方正仿宋_GBK"/>
                <w:color w:val="000000" w:themeColor="text1"/>
                <w:sz w:val="24"/>
                <w:szCs w:val="24"/>
                <w:highlight w:val="none"/>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1x</w:t>
            </w:r>
            <w:r>
              <w:rPr>
                <w:rFonts w:hint="eastAsia" w:ascii="方正仿宋_GBK" w:hAnsi="方正仿宋_GBK" w:eastAsia="方正仿宋_GBK" w:cs="方正仿宋_GBK"/>
                <w:color w:val="000000" w:themeColor="text1"/>
                <w:sz w:val="24"/>
                <w:szCs w:val="24"/>
                <w:highlight w:val="none"/>
                <w14:textFill>
                  <w14:solidFill>
                    <w14:schemeClr w14:val="tx1"/>
                  </w14:solidFill>
                </w14:textFill>
              </w:rPr>
              <w:t>1</w:t>
            </w: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.4m/张</w:t>
            </w:r>
          </w:p>
        </w:tc>
        <w:tc>
          <w:tcPr>
            <w:tcW w:w="3340" w:type="dxa"/>
            <w:shd w:val="clear" w:color="auto" w:fill="auto"/>
            <w:vAlign w:val="center"/>
          </w:tcPr>
          <w:p>
            <w:pPr>
              <w:keepNext w:val="0"/>
              <w:keepLines w:val="0"/>
              <w:pageBreakBefore w:val="0"/>
              <w:numPr>
                <w:ilvl w:val="0"/>
                <w:numId w:val="0"/>
              </w:numPr>
              <w:kinsoku/>
              <w:overflowPunct/>
              <w:topLinePunct w:val="0"/>
              <w:bidi w:val="0"/>
              <w:jc w:val="both"/>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1.黑色边条（材质：橡胶；规格：宽35mm，外露15mm）</w:t>
            </w:r>
          </w:p>
          <w:p>
            <w:pPr>
              <w:keepNext w:val="0"/>
              <w:keepLines w:val="0"/>
              <w:pageBreakBefore w:val="0"/>
              <w:numPr>
                <w:ilvl w:val="0"/>
                <w:numId w:val="0"/>
              </w:numPr>
              <w:kinsoku/>
              <w:overflowPunct/>
              <w:topLinePunct w:val="0"/>
              <w:bidi w:val="0"/>
              <w:jc w:val="both"/>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4"/>
                <w:szCs w:val="24"/>
                <w:highlight w:val="none"/>
                <w:lang w:val="en-US" w:eastAsia="zh-CN"/>
                <w14:textFill>
                  <w14:solidFill>
                    <w14:schemeClr w14:val="tx1"/>
                  </w14:solidFill>
                </w14:textFill>
              </w:rPr>
              <w:t>2.地垫专用胶水（环保、无毒）</w:t>
            </w:r>
          </w:p>
        </w:tc>
        <w:tc>
          <w:tcPr>
            <w:tcW w:w="3078" w:type="dxa"/>
            <w:shd w:val="clear" w:color="auto" w:fill="auto"/>
            <w:vAlign w:val="center"/>
          </w:tcPr>
          <w:p>
            <w:pPr>
              <w:keepNext w:val="0"/>
              <w:keepLines w:val="0"/>
              <w:pageBreakBefore w:val="0"/>
              <w:numPr>
                <w:ilvl w:val="0"/>
                <w:numId w:val="0"/>
              </w:numPr>
              <w:kinsoku/>
              <w:overflowPunct/>
              <w:topLinePunct w:val="0"/>
              <w:bidi w:val="0"/>
              <w:jc w:val="both"/>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pPr>
            <w:r>
              <w:rPr>
                <w:rFonts w:hint="eastAsia" w:ascii="方正仿宋_GBK" w:hAnsi="方正仿宋_GBK" w:eastAsia="方正仿宋_GBK" w:cs="方正仿宋_GBK"/>
                <w:color w:val="000000" w:themeColor="text1"/>
                <w:sz w:val="28"/>
                <w:szCs w:val="28"/>
                <w:highlight w:val="none"/>
                <w:lang w:val="en-US" w:eastAsia="zh-CN"/>
                <w14:textFill>
                  <w14:solidFill>
                    <w14:schemeClr w14:val="tx1"/>
                  </w14:solidFill>
                </w14:textFill>
              </w:rPr>
              <w:drawing>
                <wp:inline distT="0" distB="0" distL="114300" distR="114300">
                  <wp:extent cx="1816100" cy="1259205"/>
                  <wp:effectExtent l="0" t="0" r="12700" b="17145"/>
                  <wp:docPr id="6" name="图片 6" descr="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1111"/>
                          <pic:cNvPicPr>
                            <a:picLocks noChangeAspect="1"/>
                          </pic:cNvPicPr>
                        </pic:nvPicPr>
                        <pic:blipFill>
                          <a:blip r:embed="rId11"/>
                          <a:stretch>
                            <a:fillRect/>
                          </a:stretch>
                        </pic:blipFill>
                        <pic:spPr>
                          <a:xfrm>
                            <a:off x="0" y="0"/>
                            <a:ext cx="1816100" cy="1259205"/>
                          </a:xfrm>
                          <a:prstGeom prst="rect">
                            <a:avLst/>
                          </a:prstGeom>
                        </pic:spPr>
                      </pic:pic>
                    </a:graphicData>
                  </a:graphic>
                </wp:inline>
              </w:drawing>
            </w:r>
          </w:p>
        </w:tc>
      </w:tr>
    </w:tbl>
    <w:p>
      <w:pPr>
        <w:keepNext w:val="0"/>
        <w:keepLines w:val="0"/>
        <w:pageBreakBefore w:val="0"/>
        <w:numPr>
          <w:ilvl w:val="0"/>
          <w:numId w:val="0"/>
        </w:numPr>
        <w:kinsoku/>
        <w:overflowPunct/>
        <w:topLinePunct w:val="0"/>
        <w:bidi w:val="0"/>
        <w:ind w:firstLine="420" w:firstLineChars="200"/>
        <w:jc w:val="both"/>
        <w:rPr>
          <w:rFonts w:hint="eastAsia"/>
          <w:color w:val="000000" w:themeColor="text1"/>
          <w:highlight w:val="none"/>
          <w:lang w:eastAsia="zh-CN"/>
          <w14:textFill>
            <w14:solidFill>
              <w14:schemeClr w14:val="tx1"/>
            </w14:solidFill>
          </w14:textFill>
        </w:rPr>
      </w:pPr>
    </w:p>
    <w:p>
      <w:pPr>
        <w:tabs>
          <w:tab w:val="left" w:pos="2208"/>
          <w:tab w:val="center" w:pos="6979"/>
          <w:tab w:val="left" w:pos="11640"/>
        </w:tabs>
        <w:rPr>
          <w:rFonts w:ascii="仿宋" w:hAnsi="仿宋" w:eastAsia="仿宋"/>
          <w:color w:val="000000" w:themeColor="text1"/>
          <w:sz w:val="32"/>
          <w:szCs w:val="32"/>
          <w:highlight w:val="none"/>
          <w14:textFill>
            <w14:solidFill>
              <w14:schemeClr w14:val="tx1"/>
            </w14:solidFill>
          </w14:textFill>
        </w:rPr>
      </w:pPr>
    </w:p>
    <w:sectPr>
      <w:pgSz w:w="16838" w:h="11906" w:orient="landscape"/>
      <w:pgMar w:top="1800" w:right="1440" w:bottom="180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幼圆">
    <w:panose1 w:val="0201050906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2FF" w:usb1="400004FF" w:usb2="00000000" w:usb3="00000000" w:csb0="2000019F" w:csb1="00000000"/>
  </w:font>
  <w:font w:name="CIDFont + F3">
    <w:altName w:val="Segoe Print"/>
    <w:panose1 w:val="00000000000000000000"/>
    <w:charset w:val="00"/>
    <w:family w:val="auto"/>
    <w:pitch w:val="default"/>
    <w:sig w:usb0="00000000" w:usb1="00000000" w:usb2="00000000" w:usb3="00000000" w:csb0="00000000" w:csb1="00000000"/>
  </w:font>
  <w:font w:name="MingLiU">
    <w:panose1 w:val="02020509000000000000"/>
    <w:charset w:val="88"/>
    <w:family w:val="modern"/>
    <w:pitch w:val="default"/>
    <w:sig w:usb0="A00002FF" w:usb1="28CFFCFA" w:usb2="00000016" w:usb3="00000000" w:csb0="00100001" w:csb1="00000000"/>
  </w:font>
  <w:font w:name="方正小标宋_GBK">
    <w:altName w:val="Arial Unicode MS"/>
    <w:panose1 w:val="03000509000000000000"/>
    <w:charset w:val="86"/>
    <w:family w:val="script"/>
    <w:pitch w:val="default"/>
    <w:sig w:usb0="00000000" w:usb1="00000000" w:usb2="0000000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方正仿宋_GBK">
    <w:altName w:val="Arial Unicode MS"/>
    <w:panose1 w:val="03000509000000000000"/>
    <w:charset w:val="86"/>
    <w:family w:val="script"/>
    <w:pitch w:val="default"/>
    <w:sig w:usb0="00000000" w:usb1="00000000" w:usb2="00000000" w:usb3="00000000" w:csb0="00040000" w:csb1="00000000"/>
  </w:font>
  <w:font w:name="DengXian">
    <w:altName w:val="宋体"/>
    <w:panose1 w:val="02010600030101010101"/>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rPr>
        <w:rFonts w:asciiTheme="minorEastAsia" w:hAnsiTheme="minorEastAsia"/>
        <w:caps/>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rPr>
        <w:rFonts w:asciiTheme="minorEastAsia" w:hAnsiTheme="minorEastAsia"/>
        <w:caps/>
        <w:sz w:val="21"/>
        <w:szCs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rPr>
        <w:rFonts w:asciiTheme="minorEastAsia" w:hAnsiTheme="minorEastAsia"/>
        <w:caps/>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0"/>
                            <w:rPr>
                              <w:rFonts w:hint="eastAsia" w:eastAsiaTheme="minorEastAsia"/>
                              <w:lang w:eastAsia="zh-CN"/>
                            </w:rPr>
                          </w:pPr>
                          <w:r>
                            <w:rPr>
                              <w:rFonts w:hint="eastAsia" w:eastAsiaTheme="minorEastAsia"/>
                              <w:lang w:eastAsia="zh-CN"/>
                            </w:rPr>
                            <w:t xml:space="preserve">第 </w:t>
                          </w:r>
                          <w:r>
                            <w:rPr>
                              <w:rFonts w:hint="eastAsia" w:eastAsiaTheme="minorEastAsia"/>
                              <w:lang w:eastAsia="zh-CN"/>
                            </w:rPr>
                            <w:fldChar w:fldCharType="begin"/>
                          </w:r>
                          <w:r>
                            <w:rPr>
                              <w:rFonts w:hint="eastAsia" w:eastAsiaTheme="minorEastAsia"/>
                              <w:lang w:eastAsia="zh-CN"/>
                            </w:rPr>
                            <w:instrText xml:space="preserve"> PAGE  \* MERGEFORMAT </w:instrText>
                          </w:r>
                          <w:r>
                            <w:rPr>
                              <w:rFonts w:hint="eastAsia" w:eastAsiaTheme="minorEastAsia"/>
                              <w:lang w:eastAsia="zh-CN"/>
                            </w:rPr>
                            <w:fldChar w:fldCharType="separate"/>
                          </w:r>
                          <w:r>
                            <w:rPr>
                              <w:rFonts w:hint="eastAsia" w:eastAsiaTheme="minorEastAsia"/>
                              <w:lang w:eastAsia="zh-CN"/>
                            </w:rPr>
                            <w:t>2</w:t>
                          </w:r>
                          <w:r>
                            <w:rPr>
                              <w:rFonts w:hint="eastAsia" w:eastAsiaTheme="minorEastAsia"/>
                              <w:lang w:eastAsia="zh-CN"/>
                            </w:rPr>
                            <w:fldChar w:fldCharType="end"/>
                          </w:r>
                          <w:r>
                            <w:rPr>
                              <w:rFonts w:hint="eastAsia" w:eastAsiaTheme="minorEastAsia"/>
                              <w:lang w:eastAsia="zh-CN"/>
                            </w:rPr>
                            <w:t xml:space="preserve"> 页 共 </w:t>
                          </w:r>
                          <w:r>
                            <w:rPr>
                              <w:rFonts w:hint="eastAsia" w:eastAsiaTheme="minorEastAsia"/>
                              <w:lang w:val="en-US" w:eastAsia="zh-CN"/>
                            </w:rPr>
                            <w:t>32</w:t>
                          </w:r>
                          <w:r>
                            <w:rPr>
                              <w:rFonts w:hint="eastAsia" w:eastAsiaTheme="minorEastAsia"/>
                              <w:lang w:eastAsia="zh-CN"/>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pPr>
                      <w:pStyle w:val="10"/>
                      <w:rPr>
                        <w:rFonts w:hint="eastAsia" w:eastAsiaTheme="minorEastAsia"/>
                        <w:lang w:eastAsia="zh-CN"/>
                      </w:rPr>
                    </w:pPr>
                    <w:r>
                      <w:rPr>
                        <w:rFonts w:hint="eastAsia" w:eastAsiaTheme="minorEastAsia"/>
                        <w:lang w:eastAsia="zh-CN"/>
                      </w:rPr>
                      <w:t xml:space="preserve">第 </w:t>
                    </w:r>
                    <w:r>
                      <w:rPr>
                        <w:rFonts w:hint="eastAsia" w:eastAsiaTheme="minorEastAsia"/>
                        <w:lang w:eastAsia="zh-CN"/>
                      </w:rPr>
                      <w:fldChar w:fldCharType="begin"/>
                    </w:r>
                    <w:r>
                      <w:rPr>
                        <w:rFonts w:hint="eastAsia" w:eastAsiaTheme="minorEastAsia"/>
                        <w:lang w:eastAsia="zh-CN"/>
                      </w:rPr>
                      <w:instrText xml:space="preserve"> PAGE  \* MERGEFORMAT </w:instrText>
                    </w:r>
                    <w:r>
                      <w:rPr>
                        <w:rFonts w:hint="eastAsia" w:eastAsiaTheme="minorEastAsia"/>
                        <w:lang w:eastAsia="zh-CN"/>
                      </w:rPr>
                      <w:fldChar w:fldCharType="separate"/>
                    </w:r>
                    <w:r>
                      <w:rPr>
                        <w:rFonts w:hint="eastAsia" w:eastAsiaTheme="minorEastAsia"/>
                        <w:lang w:eastAsia="zh-CN"/>
                      </w:rPr>
                      <w:t>2</w:t>
                    </w:r>
                    <w:r>
                      <w:rPr>
                        <w:rFonts w:hint="eastAsia" w:eastAsiaTheme="minorEastAsia"/>
                        <w:lang w:eastAsia="zh-CN"/>
                      </w:rPr>
                      <w:fldChar w:fldCharType="end"/>
                    </w:r>
                    <w:r>
                      <w:rPr>
                        <w:rFonts w:hint="eastAsia" w:eastAsiaTheme="minorEastAsia"/>
                        <w:lang w:eastAsia="zh-CN"/>
                      </w:rPr>
                      <w:t xml:space="preserve"> 页 共 </w:t>
                    </w:r>
                    <w:r>
                      <w:rPr>
                        <w:rFonts w:hint="eastAsia" w:eastAsiaTheme="minorEastAsia"/>
                        <w:lang w:val="en-US" w:eastAsia="zh-CN"/>
                      </w:rPr>
                      <w:t>32</w:t>
                    </w:r>
                    <w:r>
                      <w:rPr>
                        <w:rFonts w:hint="eastAsia" w:eastAsiaTheme="minorEastAsia"/>
                        <w:lang w:eastAsia="zh-CN"/>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val="en-US" w:eastAsia="zh-CN"/>
                            </w:rPr>
                            <w:t xml:space="preserve">32 </w:t>
                          </w:r>
                          <w:r>
                            <w:rPr>
                              <w:rFonts w:hint="eastAsia"/>
                              <w:lang w:eastAsia="zh-CN"/>
                            </w:rPr>
                            <w:t>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10"/>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val="en-US" w:eastAsia="zh-CN"/>
                      </w:rPr>
                      <w:t xml:space="preserve">32 </w:t>
                    </w:r>
                    <w:r>
                      <w:rPr>
                        <w:rFonts w:hint="eastAsia"/>
                        <w:lang w:eastAsia="zh-CN"/>
                      </w:rPr>
                      <w:t>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rPr>
        <w:sz w:val="18"/>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jc w:val="center"/>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23</w:t>
                          </w:r>
                          <w:r>
                            <w:rPr>
                              <w:rFonts w:hint="eastAsia"/>
                              <w:lang w:eastAsia="zh-CN"/>
                            </w:rPr>
                            <w:fldChar w:fldCharType="end"/>
                          </w:r>
                          <w:r>
                            <w:rPr>
                              <w:rFonts w:hint="eastAsia"/>
                              <w:lang w:eastAsia="zh-CN"/>
                            </w:rPr>
                            <w:t xml:space="preserve"> 页 共 </w:t>
                          </w:r>
                          <w:r>
                            <w:rPr>
                              <w:rFonts w:hint="eastAsia"/>
                              <w:lang w:val="en-US" w:eastAsia="zh-CN"/>
                            </w:rPr>
                            <w:t>32</w:t>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10"/>
                      <w:jc w:val="center"/>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23</w:t>
                    </w:r>
                    <w:r>
                      <w:rPr>
                        <w:rFonts w:hint="eastAsia"/>
                        <w:lang w:eastAsia="zh-CN"/>
                      </w:rPr>
                      <w:fldChar w:fldCharType="end"/>
                    </w:r>
                    <w:r>
                      <w:rPr>
                        <w:rFonts w:hint="eastAsia"/>
                        <w:lang w:eastAsia="zh-CN"/>
                      </w:rPr>
                      <w:t xml:space="preserve"> 页 共 </w:t>
                    </w:r>
                    <w:r>
                      <w:rPr>
                        <w:rFonts w:hint="eastAsia"/>
                        <w:lang w:val="en-US" w:eastAsia="zh-CN"/>
                      </w:rPr>
                      <w:t>32</w:t>
                    </w:r>
                    <w:r>
                      <w:rPr>
                        <w:rFonts w:hint="eastAsia"/>
                        <w:lang w:eastAsia="zh-CN"/>
                      </w:rPr>
                      <w:t xml:space="preserve"> 页</w:t>
                    </w:r>
                  </w:p>
                </w:txbxContent>
              </v:textbox>
            </v:shape>
          </w:pict>
        </mc:Fallback>
      </mc:AlternateContent>
    </w:r>
  </w:p>
  <w:p>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right"/>
      <w:rPr>
        <w:rFonts w:eastAsiaTheme="minor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36C747"/>
    <w:multiLevelType w:val="singleLevel"/>
    <w:tmpl w:val="0A36C747"/>
    <w:lvl w:ilvl="0" w:tentative="0">
      <w:start w:val="3"/>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19FA"/>
    <w:rsid w:val="0000097F"/>
    <w:rsid w:val="00005333"/>
    <w:rsid w:val="00006788"/>
    <w:rsid w:val="00017CC8"/>
    <w:rsid w:val="0002289E"/>
    <w:rsid w:val="00023008"/>
    <w:rsid w:val="00025AEC"/>
    <w:rsid w:val="000265C7"/>
    <w:rsid w:val="00031BB8"/>
    <w:rsid w:val="00032715"/>
    <w:rsid w:val="00035345"/>
    <w:rsid w:val="000371A2"/>
    <w:rsid w:val="00044BB6"/>
    <w:rsid w:val="0004742D"/>
    <w:rsid w:val="000503C6"/>
    <w:rsid w:val="00050D62"/>
    <w:rsid w:val="0005249A"/>
    <w:rsid w:val="0005588C"/>
    <w:rsid w:val="00056869"/>
    <w:rsid w:val="000611DA"/>
    <w:rsid w:val="000631F6"/>
    <w:rsid w:val="00063CCA"/>
    <w:rsid w:val="00071A24"/>
    <w:rsid w:val="00073A28"/>
    <w:rsid w:val="000740F0"/>
    <w:rsid w:val="00076511"/>
    <w:rsid w:val="000825D0"/>
    <w:rsid w:val="00084B6F"/>
    <w:rsid w:val="000A3B23"/>
    <w:rsid w:val="000B4109"/>
    <w:rsid w:val="000B753E"/>
    <w:rsid w:val="000B7659"/>
    <w:rsid w:val="000C02DD"/>
    <w:rsid w:val="000D521A"/>
    <w:rsid w:val="000E2F2F"/>
    <w:rsid w:val="000E5E1E"/>
    <w:rsid w:val="000F0CAA"/>
    <w:rsid w:val="000F3310"/>
    <w:rsid w:val="000F4E07"/>
    <w:rsid w:val="00103882"/>
    <w:rsid w:val="00106E21"/>
    <w:rsid w:val="00126337"/>
    <w:rsid w:val="0013184B"/>
    <w:rsid w:val="00140784"/>
    <w:rsid w:val="00146445"/>
    <w:rsid w:val="001505AE"/>
    <w:rsid w:val="00150869"/>
    <w:rsid w:val="001559E7"/>
    <w:rsid w:val="00163E7C"/>
    <w:rsid w:val="00180D31"/>
    <w:rsid w:val="00181249"/>
    <w:rsid w:val="00182F1E"/>
    <w:rsid w:val="001849E2"/>
    <w:rsid w:val="0018716E"/>
    <w:rsid w:val="0018776C"/>
    <w:rsid w:val="0019019A"/>
    <w:rsid w:val="00192AF6"/>
    <w:rsid w:val="00196FD2"/>
    <w:rsid w:val="001A39BF"/>
    <w:rsid w:val="001C452E"/>
    <w:rsid w:val="001D0060"/>
    <w:rsid w:val="001D1E79"/>
    <w:rsid w:val="001E04F7"/>
    <w:rsid w:val="001E0DD3"/>
    <w:rsid w:val="001F2E0C"/>
    <w:rsid w:val="001F52E9"/>
    <w:rsid w:val="00202EEA"/>
    <w:rsid w:val="002111D0"/>
    <w:rsid w:val="002143DF"/>
    <w:rsid w:val="002146E5"/>
    <w:rsid w:val="002170C0"/>
    <w:rsid w:val="00223328"/>
    <w:rsid w:val="00224DEB"/>
    <w:rsid w:val="00230435"/>
    <w:rsid w:val="002334E4"/>
    <w:rsid w:val="002362BD"/>
    <w:rsid w:val="002369A5"/>
    <w:rsid w:val="00264544"/>
    <w:rsid w:val="00266533"/>
    <w:rsid w:val="0028006E"/>
    <w:rsid w:val="002834F6"/>
    <w:rsid w:val="00286536"/>
    <w:rsid w:val="00287E0A"/>
    <w:rsid w:val="002B75E8"/>
    <w:rsid w:val="002C2E28"/>
    <w:rsid w:val="002C46DA"/>
    <w:rsid w:val="002C52F9"/>
    <w:rsid w:val="002D6F8E"/>
    <w:rsid w:val="002E5FDE"/>
    <w:rsid w:val="002F5A5B"/>
    <w:rsid w:val="002F6E00"/>
    <w:rsid w:val="002F7CA1"/>
    <w:rsid w:val="002F7F31"/>
    <w:rsid w:val="00300C2A"/>
    <w:rsid w:val="00306DDC"/>
    <w:rsid w:val="00311324"/>
    <w:rsid w:val="00317034"/>
    <w:rsid w:val="00332BF8"/>
    <w:rsid w:val="00333793"/>
    <w:rsid w:val="00333BD0"/>
    <w:rsid w:val="00335925"/>
    <w:rsid w:val="00340E6F"/>
    <w:rsid w:val="0034710B"/>
    <w:rsid w:val="00347BDE"/>
    <w:rsid w:val="00351066"/>
    <w:rsid w:val="003534A4"/>
    <w:rsid w:val="00357C50"/>
    <w:rsid w:val="00370602"/>
    <w:rsid w:val="003723A5"/>
    <w:rsid w:val="003840CF"/>
    <w:rsid w:val="00384695"/>
    <w:rsid w:val="00385FD2"/>
    <w:rsid w:val="00391B61"/>
    <w:rsid w:val="00392422"/>
    <w:rsid w:val="0039415B"/>
    <w:rsid w:val="00396376"/>
    <w:rsid w:val="003A1C68"/>
    <w:rsid w:val="003A2048"/>
    <w:rsid w:val="003A228A"/>
    <w:rsid w:val="003A2974"/>
    <w:rsid w:val="003A4373"/>
    <w:rsid w:val="003B3EA4"/>
    <w:rsid w:val="003B7133"/>
    <w:rsid w:val="003B79B9"/>
    <w:rsid w:val="003C7185"/>
    <w:rsid w:val="003D6803"/>
    <w:rsid w:val="003E074E"/>
    <w:rsid w:val="003F167C"/>
    <w:rsid w:val="003F78CE"/>
    <w:rsid w:val="00413E38"/>
    <w:rsid w:val="00420115"/>
    <w:rsid w:val="00420E6C"/>
    <w:rsid w:val="00422256"/>
    <w:rsid w:val="00422C70"/>
    <w:rsid w:val="00424AC5"/>
    <w:rsid w:val="00425623"/>
    <w:rsid w:val="00425B77"/>
    <w:rsid w:val="0042735B"/>
    <w:rsid w:val="00437B00"/>
    <w:rsid w:val="00441244"/>
    <w:rsid w:val="00445377"/>
    <w:rsid w:val="00445824"/>
    <w:rsid w:val="00452541"/>
    <w:rsid w:val="00453F3C"/>
    <w:rsid w:val="00455CFC"/>
    <w:rsid w:val="004655F4"/>
    <w:rsid w:val="00467F45"/>
    <w:rsid w:val="00485F00"/>
    <w:rsid w:val="00490CF8"/>
    <w:rsid w:val="00492BE2"/>
    <w:rsid w:val="00493AD9"/>
    <w:rsid w:val="0049465E"/>
    <w:rsid w:val="00494A59"/>
    <w:rsid w:val="0049584A"/>
    <w:rsid w:val="004A06D9"/>
    <w:rsid w:val="004A0C85"/>
    <w:rsid w:val="004A743B"/>
    <w:rsid w:val="004B146A"/>
    <w:rsid w:val="004B3DF7"/>
    <w:rsid w:val="004B7D21"/>
    <w:rsid w:val="004B7D2E"/>
    <w:rsid w:val="004C0973"/>
    <w:rsid w:val="004D050B"/>
    <w:rsid w:val="004D79C1"/>
    <w:rsid w:val="004E1979"/>
    <w:rsid w:val="004E45E3"/>
    <w:rsid w:val="004F2235"/>
    <w:rsid w:val="004F24FF"/>
    <w:rsid w:val="004F2FAB"/>
    <w:rsid w:val="004F307F"/>
    <w:rsid w:val="004F3384"/>
    <w:rsid w:val="004F3F16"/>
    <w:rsid w:val="004F6B0B"/>
    <w:rsid w:val="00506246"/>
    <w:rsid w:val="0052266E"/>
    <w:rsid w:val="00534AA6"/>
    <w:rsid w:val="00545B0D"/>
    <w:rsid w:val="00550BF1"/>
    <w:rsid w:val="00566ECB"/>
    <w:rsid w:val="005766B4"/>
    <w:rsid w:val="0058393D"/>
    <w:rsid w:val="005863EB"/>
    <w:rsid w:val="00591811"/>
    <w:rsid w:val="005B25A3"/>
    <w:rsid w:val="005B2C03"/>
    <w:rsid w:val="005B5E40"/>
    <w:rsid w:val="005B623B"/>
    <w:rsid w:val="005B6DF6"/>
    <w:rsid w:val="005B72F8"/>
    <w:rsid w:val="005C4CBA"/>
    <w:rsid w:val="005C7814"/>
    <w:rsid w:val="005C79AE"/>
    <w:rsid w:val="005E467A"/>
    <w:rsid w:val="005F4A5B"/>
    <w:rsid w:val="006078C9"/>
    <w:rsid w:val="00610FBA"/>
    <w:rsid w:val="00622C32"/>
    <w:rsid w:val="00626931"/>
    <w:rsid w:val="006331B5"/>
    <w:rsid w:val="006448B9"/>
    <w:rsid w:val="00646279"/>
    <w:rsid w:val="0064646F"/>
    <w:rsid w:val="0064740A"/>
    <w:rsid w:val="00651F01"/>
    <w:rsid w:val="00653540"/>
    <w:rsid w:val="006603E9"/>
    <w:rsid w:val="0066423D"/>
    <w:rsid w:val="0066539F"/>
    <w:rsid w:val="0066710E"/>
    <w:rsid w:val="0066722C"/>
    <w:rsid w:val="006700E0"/>
    <w:rsid w:val="0067214B"/>
    <w:rsid w:val="00677C64"/>
    <w:rsid w:val="00693C5F"/>
    <w:rsid w:val="00694CA2"/>
    <w:rsid w:val="00694E61"/>
    <w:rsid w:val="006964FC"/>
    <w:rsid w:val="006B78A8"/>
    <w:rsid w:val="006C49D1"/>
    <w:rsid w:val="006D04EB"/>
    <w:rsid w:val="006E052A"/>
    <w:rsid w:val="006E0BFC"/>
    <w:rsid w:val="006E55F4"/>
    <w:rsid w:val="006E7700"/>
    <w:rsid w:val="006E7EC8"/>
    <w:rsid w:val="006F04F1"/>
    <w:rsid w:val="006F0D23"/>
    <w:rsid w:val="00701961"/>
    <w:rsid w:val="0070395B"/>
    <w:rsid w:val="007118BA"/>
    <w:rsid w:val="00722EF1"/>
    <w:rsid w:val="00736352"/>
    <w:rsid w:val="00751AB4"/>
    <w:rsid w:val="007540E5"/>
    <w:rsid w:val="007544BD"/>
    <w:rsid w:val="00760A24"/>
    <w:rsid w:val="0076301C"/>
    <w:rsid w:val="00766B00"/>
    <w:rsid w:val="0077011C"/>
    <w:rsid w:val="00781096"/>
    <w:rsid w:val="0078149A"/>
    <w:rsid w:val="00783017"/>
    <w:rsid w:val="00783450"/>
    <w:rsid w:val="007872F8"/>
    <w:rsid w:val="00790155"/>
    <w:rsid w:val="007950D5"/>
    <w:rsid w:val="007A23F4"/>
    <w:rsid w:val="007A25BA"/>
    <w:rsid w:val="007B21E1"/>
    <w:rsid w:val="007C1F70"/>
    <w:rsid w:val="007C4BC8"/>
    <w:rsid w:val="007E0D23"/>
    <w:rsid w:val="007E19FA"/>
    <w:rsid w:val="007E2CFF"/>
    <w:rsid w:val="007E4029"/>
    <w:rsid w:val="007E460B"/>
    <w:rsid w:val="007F0083"/>
    <w:rsid w:val="0080643A"/>
    <w:rsid w:val="008137A3"/>
    <w:rsid w:val="0081544B"/>
    <w:rsid w:val="008230DC"/>
    <w:rsid w:val="00833172"/>
    <w:rsid w:val="00835B1F"/>
    <w:rsid w:val="008602A9"/>
    <w:rsid w:val="008760AC"/>
    <w:rsid w:val="008800A8"/>
    <w:rsid w:val="00883BBC"/>
    <w:rsid w:val="00883E00"/>
    <w:rsid w:val="008903C7"/>
    <w:rsid w:val="008913B8"/>
    <w:rsid w:val="008A0078"/>
    <w:rsid w:val="008A302B"/>
    <w:rsid w:val="008B073C"/>
    <w:rsid w:val="008B5D37"/>
    <w:rsid w:val="008C5EA9"/>
    <w:rsid w:val="008C74BC"/>
    <w:rsid w:val="008E2C9F"/>
    <w:rsid w:val="008F6CA4"/>
    <w:rsid w:val="00927CFC"/>
    <w:rsid w:val="00927E1B"/>
    <w:rsid w:val="009325DE"/>
    <w:rsid w:val="00941604"/>
    <w:rsid w:val="00942CCC"/>
    <w:rsid w:val="009460E2"/>
    <w:rsid w:val="0096421C"/>
    <w:rsid w:val="00964FAB"/>
    <w:rsid w:val="00973BDE"/>
    <w:rsid w:val="0098379E"/>
    <w:rsid w:val="009865AA"/>
    <w:rsid w:val="00990CE0"/>
    <w:rsid w:val="009B30A2"/>
    <w:rsid w:val="009B4B99"/>
    <w:rsid w:val="009C1103"/>
    <w:rsid w:val="009C70D4"/>
    <w:rsid w:val="009D00D9"/>
    <w:rsid w:val="009D1F92"/>
    <w:rsid w:val="009D5971"/>
    <w:rsid w:val="009E193A"/>
    <w:rsid w:val="009F1A57"/>
    <w:rsid w:val="00A076F2"/>
    <w:rsid w:val="00A079DB"/>
    <w:rsid w:val="00A12488"/>
    <w:rsid w:val="00A279E1"/>
    <w:rsid w:val="00A307C5"/>
    <w:rsid w:val="00A40A16"/>
    <w:rsid w:val="00A51639"/>
    <w:rsid w:val="00A64B28"/>
    <w:rsid w:val="00A6743C"/>
    <w:rsid w:val="00A70F36"/>
    <w:rsid w:val="00A73E6F"/>
    <w:rsid w:val="00A74F64"/>
    <w:rsid w:val="00A9211E"/>
    <w:rsid w:val="00AA3DFD"/>
    <w:rsid w:val="00AA7541"/>
    <w:rsid w:val="00AB18AB"/>
    <w:rsid w:val="00AD0062"/>
    <w:rsid w:val="00AD04F5"/>
    <w:rsid w:val="00AD1B3B"/>
    <w:rsid w:val="00AD3C9F"/>
    <w:rsid w:val="00AD460B"/>
    <w:rsid w:val="00AD5218"/>
    <w:rsid w:val="00AE1E61"/>
    <w:rsid w:val="00AE450D"/>
    <w:rsid w:val="00AF1739"/>
    <w:rsid w:val="00AF6F3E"/>
    <w:rsid w:val="00B07E47"/>
    <w:rsid w:val="00B10115"/>
    <w:rsid w:val="00B139C4"/>
    <w:rsid w:val="00B22AD5"/>
    <w:rsid w:val="00B22D3B"/>
    <w:rsid w:val="00B23001"/>
    <w:rsid w:val="00B27562"/>
    <w:rsid w:val="00B31151"/>
    <w:rsid w:val="00B3115C"/>
    <w:rsid w:val="00B44196"/>
    <w:rsid w:val="00B719CE"/>
    <w:rsid w:val="00B73FE8"/>
    <w:rsid w:val="00B81284"/>
    <w:rsid w:val="00B81C3E"/>
    <w:rsid w:val="00B83591"/>
    <w:rsid w:val="00BA0571"/>
    <w:rsid w:val="00BA1401"/>
    <w:rsid w:val="00BA1D26"/>
    <w:rsid w:val="00BB07FB"/>
    <w:rsid w:val="00BB0CC3"/>
    <w:rsid w:val="00BC4195"/>
    <w:rsid w:val="00BE72AF"/>
    <w:rsid w:val="00BE7331"/>
    <w:rsid w:val="00BF544F"/>
    <w:rsid w:val="00BF6603"/>
    <w:rsid w:val="00C03881"/>
    <w:rsid w:val="00C062CB"/>
    <w:rsid w:val="00C25DD0"/>
    <w:rsid w:val="00C33B30"/>
    <w:rsid w:val="00C36C02"/>
    <w:rsid w:val="00C3798E"/>
    <w:rsid w:val="00C4369F"/>
    <w:rsid w:val="00C43B58"/>
    <w:rsid w:val="00C43FDF"/>
    <w:rsid w:val="00C525AC"/>
    <w:rsid w:val="00C636E6"/>
    <w:rsid w:val="00C638E7"/>
    <w:rsid w:val="00C643C9"/>
    <w:rsid w:val="00C6512E"/>
    <w:rsid w:val="00C709B4"/>
    <w:rsid w:val="00C745A1"/>
    <w:rsid w:val="00C7596B"/>
    <w:rsid w:val="00C76988"/>
    <w:rsid w:val="00C80539"/>
    <w:rsid w:val="00C826C9"/>
    <w:rsid w:val="00C85F07"/>
    <w:rsid w:val="00C9189F"/>
    <w:rsid w:val="00C93570"/>
    <w:rsid w:val="00CA22C7"/>
    <w:rsid w:val="00CC2123"/>
    <w:rsid w:val="00CC2C5D"/>
    <w:rsid w:val="00CF5BF8"/>
    <w:rsid w:val="00CF7A22"/>
    <w:rsid w:val="00D125EB"/>
    <w:rsid w:val="00D149F1"/>
    <w:rsid w:val="00D45135"/>
    <w:rsid w:val="00D47F13"/>
    <w:rsid w:val="00D50F7E"/>
    <w:rsid w:val="00D63B4A"/>
    <w:rsid w:val="00D64587"/>
    <w:rsid w:val="00D66438"/>
    <w:rsid w:val="00D75600"/>
    <w:rsid w:val="00D80CA9"/>
    <w:rsid w:val="00D81DC5"/>
    <w:rsid w:val="00D820C6"/>
    <w:rsid w:val="00D83800"/>
    <w:rsid w:val="00DA1CBE"/>
    <w:rsid w:val="00DA4AA6"/>
    <w:rsid w:val="00DB73DB"/>
    <w:rsid w:val="00DD3B64"/>
    <w:rsid w:val="00DD6002"/>
    <w:rsid w:val="00DF0117"/>
    <w:rsid w:val="00DF18B6"/>
    <w:rsid w:val="00DF642B"/>
    <w:rsid w:val="00E039E8"/>
    <w:rsid w:val="00E053CA"/>
    <w:rsid w:val="00E14889"/>
    <w:rsid w:val="00E16198"/>
    <w:rsid w:val="00E20738"/>
    <w:rsid w:val="00E22D77"/>
    <w:rsid w:val="00E259EA"/>
    <w:rsid w:val="00E27397"/>
    <w:rsid w:val="00E3282B"/>
    <w:rsid w:val="00E35970"/>
    <w:rsid w:val="00E4025B"/>
    <w:rsid w:val="00E45276"/>
    <w:rsid w:val="00E50CBA"/>
    <w:rsid w:val="00E54D02"/>
    <w:rsid w:val="00E55FD9"/>
    <w:rsid w:val="00E6373A"/>
    <w:rsid w:val="00E7086E"/>
    <w:rsid w:val="00E75BF3"/>
    <w:rsid w:val="00E75D38"/>
    <w:rsid w:val="00E76761"/>
    <w:rsid w:val="00E77B0B"/>
    <w:rsid w:val="00E81F34"/>
    <w:rsid w:val="00E8758A"/>
    <w:rsid w:val="00E90678"/>
    <w:rsid w:val="00E91556"/>
    <w:rsid w:val="00E94D9E"/>
    <w:rsid w:val="00E96BE1"/>
    <w:rsid w:val="00EB0F23"/>
    <w:rsid w:val="00EC4E18"/>
    <w:rsid w:val="00EC5964"/>
    <w:rsid w:val="00ED74B0"/>
    <w:rsid w:val="00EE616E"/>
    <w:rsid w:val="00EF791F"/>
    <w:rsid w:val="00F02E67"/>
    <w:rsid w:val="00F05CCA"/>
    <w:rsid w:val="00F1365F"/>
    <w:rsid w:val="00F172DB"/>
    <w:rsid w:val="00F22855"/>
    <w:rsid w:val="00F23D92"/>
    <w:rsid w:val="00F25E04"/>
    <w:rsid w:val="00F2773C"/>
    <w:rsid w:val="00F3207E"/>
    <w:rsid w:val="00F33397"/>
    <w:rsid w:val="00F33FB2"/>
    <w:rsid w:val="00F40190"/>
    <w:rsid w:val="00F42BFD"/>
    <w:rsid w:val="00F479F7"/>
    <w:rsid w:val="00F50101"/>
    <w:rsid w:val="00F5221B"/>
    <w:rsid w:val="00F534C5"/>
    <w:rsid w:val="00F53D4A"/>
    <w:rsid w:val="00F62AC2"/>
    <w:rsid w:val="00F62E33"/>
    <w:rsid w:val="00F66900"/>
    <w:rsid w:val="00F70CF8"/>
    <w:rsid w:val="00F74A15"/>
    <w:rsid w:val="00F8042D"/>
    <w:rsid w:val="00F85181"/>
    <w:rsid w:val="00F94F20"/>
    <w:rsid w:val="00FA17E2"/>
    <w:rsid w:val="00FA6503"/>
    <w:rsid w:val="00FB4220"/>
    <w:rsid w:val="00FD5A31"/>
    <w:rsid w:val="00FE31EF"/>
    <w:rsid w:val="00FE7DA0"/>
    <w:rsid w:val="00FF1C7D"/>
    <w:rsid w:val="00FF5E49"/>
    <w:rsid w:val="01056EF3"/>
    <w:rsid w:val="01195B18"/>
    <w:rsid w:val="016B349D"/>
    <w:rsid w:val="01812480"/>
    <w:rsid w:val="018E717F"/>
    <w:rsid w:val="022C0D40"/>
    <w:rsid w:val="02551D30"/>
    <w:rsid w:val="02A974E4"/>
    <w:rsid w:val="02F3345A"/>
    <w:rsid w:val="03294D58"/>
    <w:rsid w:val="03DE53EA"/>
    <w:rsid w:val="041D7ED9"/>
    <w:rsid w:val="048614A0"/>
    <w:rsid w:val="051A237D"/>
    <w:rsid w:val="06114EB2"/>
    <w:rsid w:val="062C7AB0"/>
    <w:rsid w:val="06926D13"/>
    <w:rsid w:val="06B0704C"/>
    <w:rsid w:val="06C954CA"/>
    <w:rsid w:val="06E96658"/>
    <w:rsid w:val="07672918"/>
    <w:rsid w:val="07736504"/>
    <w:rsid w:val="07A50AC0"/>
    <w:rsid w:val="07AE07B1"/>
    <w:rsid w:val="07CD0010"/>
    <w:rsid w:val="07DA0E15"/>
    <w:rsid w:val="080146E2"/>
    <w:rsid w:val="084A7A5E"/>
    <w:rsid w:val="08C36957"/>
    <w:rsid w:val="08C860EB"/>
    <w:rsid w:val="092936E8"/>
    <w:rsid w:val="097745C0"/>
    <w:rsid w:val="09EC6EDC"/>
    <w:rsid w:val="0B15208A"/>
    <w:rsid w:val="0B594B26"/>
    <w:rsid w:val="0B9C5C5A"/>
    <w:rsid w:val="0BE82169"/>
    <w:rsid w:val="0C2F7B78"/>
    <w:rsid w:val="0C342DB9"/>
    <w:rsid w:val="0C475CFE"/>
    <w:rsid w:val="0CAC1D41"/>
    <w:rsid w:val="0CBB4404"/>
    <w:rsid w:val="0CEE6EA8"/>
    <w:rsid w:val="0D0533B5"/>
    <w:rsid w:val="0E122D43"/>
    <w:rsid w:val="0F0001A4"/>
    <w:rsid w:val="0F075A57"/>
    <w:rsid w:val="0F484754"/>
    <w:rsid w:val="0FD21F07"/>
    <w:rsid w:val="0FF209BA"/>
    <w:rsid w:val="100D6839"/>
    <w:rsid w:val="101B284F"/>
    <w:rsid w:val="108E645F"/>
    <w:rsid w:val="119B67E6"/>
    <w:rsid w:val="11BD7E69"/>
    <w:rsid w:val="11BE6355"/>
    <w:rsid w:val="128E6B0C"/>
    <w:rsid w:val="12A53375"/>
    <w:rsid w:val="12D87FC2"/>
    <w:rsid w:val="13414DF0"/>
    <w:rsid w:val="137061E1"/>
    <w:rsid w:val="1398021F"/>
    <w:rsid w:val="13A51C33"/>
    <w:rsid w:val="143B0E1B"/>
    <w:rsid w:val="14456DA3"/>
    <w:rsid w:val="1588308B"/>
    <w:rsid w:val="15925856"/>
    <w:rsid w:val="15B4395C"/>
    <w:rsid w:val="16301051"/>
    <w:rsid w:val="163168DC"/>
    <w:rsid w:val="17780D04"/>
    <w:rsid w:val="186036B4"/>
    <w:rsid w:val="186774BF"/>
    <w:rsid w:val="18D57E27"/>
    <w:rsid w:val="1A3A20AB"/>
    <w:rsid w:val="1ABA18B1"/>
    <w:rsid w:val="1AE76FFF"/>
    <w:rsid w:val="1BA763E6"/>
    <w:rsid w:val="1BB10713"/>
    <w:rsid w:val="1C2D30C9"/>
    <w:rsid w:val="1C467DC8"/>
    <w:rsid w:val="1D00520B"/>
    <w:rsid w:val="1D59475A"/>
    <w:rsid w:val="1E1A62D7"/>
    <w:rsid w:val="1E321250"/>
    <w:rsid w:val="1E5E7A36"/>
    <w:rsid w:val="1E856992"/>
    <w:rsid w:val="1F211E55"/>
    <w:rsid w:val="1F35392A"/>
    <w:rsid w:val="1F4C3D24"/>
    <w:rsid w:val="1F6B2A1D"/>
    <w:rsid w:val="1F9E5DF7"/>
    <w:rsid w:val="20E6771B"/>
    <w:rsid w:val="210E697A"/>
    <w:rsid w:val="212D69FF"/>
    <w:rsid w:val="21423FBB"/>
    <w:rsid w:val="21456934"/>
    <w:rsid w:val="215162BC"/>
    <w:rsid w:val="215A4027"/>
    <w:rsid w:val="219352FE"/>
    <w:rsid w:val="21BF6FA9"/>
    <w:rsid w:val="220046E7"/>
    <w:rsid w:val="22724F51"/>
    <w:rsid w:val="227663D5"/>
    <w:rsid w:val="22C0743D"/>
    <w:rsid w:val="22F70F66"/>
    <w:rsid w:val="238923C2"/>
    <w:rsid w:val="23E40EF9"/>
    <w:rsid w:val="2491466A"/>
    <w:rsid w:val="24F21CFF"/>
    <w:rsid w:val="2590656D"/>
    <w:rsid w:val="25F261B0"/>
    <w:rsid w:val="26777944"/>
    <w:rsid w:val="26C85A96"/>
    <w:rsid w:val="26DF36D3"/>
    <w:rsid w:val="26E5195A"/>
    <w:rsid w:val="271917D9"/>
    <w:rsid w:val="275B6382"/>
    <w:rsid w:val="27634439"/>
    <w:rsid w:val="278E51FA"/>
    <w:rsid w:val="280978F4"/>
    <w:rsid w:val="28307B45"/>
    <w:rsid w:val="28740E7F"/>
    <w:rsid w:val="287C4FA0"/>
    <w:rsid w:val="28ED0999"/>
    <w:rsid w:val="29A47243"/>
    <w:rsid w:val="2A36169F"/>
    <w:rsid w:val="2A4442C9"/>
    <w:rsid w:val="2AEE71EB"/>
    <w:rsid w:val="2B3542A3"/>
    <w:rsid w:val="2BD72CF4"/>
    <w:rsid w:val="2C394678"/>
    <w:rsid w:val="2C884038"/>
    <w:rsid w:val="2C8F7EC3"/>
    <w:rsid w:val="2CA0734B"/>
    <w:rsid w:val="2CFF0D92"/>
    <w:rsid w:val="2D033E33"/>
    <w:rsid w:val="2D800C78"/>
    <w:rsid w:val="2DA22425"/>
    <w:rsid w:val="2E3B5D3F"/>
    <w:rsid w:val="2E454C14"/>
    <w:rsid w:val="2E473856"/>
    <w:rsid w:val="2E7811BD"/>
    <w:rsid w:val="2E810462"/>
    <w:rsid w:val="2EB75021"/>
    <w:rsid w:val="2F3245E8"/>
    <w:rsid w:val="2F326F5B"/>
    <w:rsid w:val="2F565112"/>
    <w:rsid w:val="2FA94CA5"/>
    <w:rsid w:val="2FDB2561"/>
    <w:rsid w:val="2FDC3C1D"/>
    <w:rsid w:val="2FE96446"/>
    <w:rsid w:val="30255CA3"/>
    <w:rsid w:val="30AF41B4"/>
    <w:rsid w:val="30CA196F"/>
    <w:rsid w:val="30E92D4D"/>
    <w:rsid w:val="30F37F1A"/>
    <w:rsid w:val="30F83B61"/>
    <w:rsid w:val="31115D90"/>
    <w:rsid w:val="31A4094E"/>
    <w:rsid w:val="328B03E6"/>
    <w:rsid w:val="33480090"/>
    <w:rsid w:val="33B43260"/>
    <w:rsid w:val="33E819B1"/>
    <w:rsid w:val="33F72C73"/>
    <w:rsid w:val="346D767E"/>
    <w:rsid w:val="34833455"/>
    <w:rsid w:val="348B2611"/>
    <w:rsid w:val="350D5443"/>
    <w:rsid w:val="35A11133"/>
    <w:rsid w:val="35B444F0"/>
    <w:rsid w:val="35C224E9"/>
    <w:rsid w:val="36E7258A"/>
    <w:rsid w:val="36F465CF"/>
    <w:rsid w:val="374A3105"/>
    <w:rsid w:val="37907A7E"/>
    <w:rsid w:val="38333537"/>
    <w:rsid w:val="38B24D5A"/>
    <w:rsid w:val="38BA4CF1"/>
    <w:rsid w:val="38FA1B4F"/>
    <w:rsid w:val="391B4159"/>
    <w:rsid w:val="39391916"/>
    <w:rsid w:val="39A259E2"/>
    <w:rsid w:val="39A77B84"/>
    <w:rsid w:val="3A175922"/>
    <w:rsid w:val="3A9C6630"/>
    <w:rsid w:val="3AF41789"/>
    <w:rsid w:val="3B2F3D7C"/>
    <w:rsid w:val="3B354EA1"/>
    <w:rsid w:val="3B4000D7"/>
    <w:rsid w:val="3BA83ADB"/>
    <w:rsid w:val="3BB8454D"/>
    <w:rsid w:val="3C3B56D9"/>
    <w:rsid w:val="3C726DA9"/>
    <w:rsid w:val="3CDA272C"/>
    <w:rsid w:val="3CDB3981"/>
    <w:rsid w:val="3D7929D1"/>
    <w:rsid w:val="3DA63748"/>
    <w:rsid w:val="3DCD3D4B"/>
    <w:rsid w:val="3E2922C0"/>
    <w:rsid w:val="3E8838BC"/>
    <w:rsid w:val="3EAA6BC9"/>
    <w:rsid w:val="3EC95C23"/>
    <w:rsid w:val="3F1706C1"/>
    <w:rsid w:val="4004497A"/>
    <w:rsid w:val="41246EA3"/>
    <w:rsid w:val="4196099C"/>
    <w:rsid w:val="42086C23"/>
    <w:rsid w:val="4216797B"/>
    <w:rsid w:val="44047599"/>
    <w:rsid w:val="44413800"/>
    <w:rsid w:val="44983825"/>
    <w:rsid w:val="44C02993"/>
    <w:rsid w:val="44C7577D"/>
    <w:rsid w:val="44E54AAA"/>
    <w:rsid w:val="452373EC"/>
    <w:rsid w:val="45411C78"/>
    <w:rsid w:val="45FF6589"/>
    <w:rsid w:val="461D2612"/>
    <w:rsid w:val="461D7B36"/>
    <w:rsid w:val="46D84557"/>
    <w:rsid w:val="46E02BDD"/>
    <w:rsid w:val="476A02AE"/>
    <w:rsid w:val="478B6D3F"/>
    <w:rsid w:val="482F185E"/>
    <w:rsid w:val="48446DC9"/>
    <w:rsid w:val="486E5C0E"/>
    <w:rsid w:val="48F55A70"/>
    <w:rsid w:val="49451B71"/>
    <w:rsid w:val="4966656D"/>
    <w:rsid w:val="49DF5747"/>
    <w:rsid w:val="4A0063EB"/>
    <w:rsid w:val="4A1F3848"/>
    <w:rsid w:val="4A4F102E"/>
    <w:rsid w:val="4B306E4D"/>
    <w:rsid w:val="4B3379D7"/>
    <w:rsid w:val="4C0842E9"/>
    <w:rsid w:val="4C4F4CDD"/>
    <w:rsid w:val="4C5330B1"/>
    <w:rsid w:val="4C594A0F"/>
    <w:rsid w:val="4C82367D"/>
    <w:rsid w:val="4CD1534F"/>
    <w:rsid w:val="4D140B99"/>
    <w:rsid w:val="4D3E64E6"/>
    <w:rsid w:val="4D7D3A50"/>
    <w:rsid w:val="4DA85B00"/>
    <w:rsid w:val="4DFD28BE"/>
    <w:rsid w:val="4E89537F"/>
    <w:rsid w:val="4F226B33"/>
    <w:rsid w:val="4F5A7728"/>
    <w:rsid w:val="4F6D1676"/>
    <w:rsid w:val="5060179E"/>
    <w:rsid w:val="50645F55"/>
    <w:rsid w:val="50895A42"/>
    <w:rsid w:val="50AF50EC"/>
    <w:rsid w:val="50C37BC4"/>
    <w:rsid w:val="5180793B"/>
    <w:rsid w:val="51BF73DE"/>
    <w:rsid w:val="51EA1F2E"/>
    <w:rsid w:val="521C4028"/>
    <w:rsid w:val="52F30FB7"/>
    <w:rsid w:val="532527E9"/>
    <w:rsid w:val="53A92D23"/>
    <w:rsid w:val="54376FB6"/>
    <w:rsid w:val="54F50869"/>
    <w:rsid w:val="550B5BC3"/>
    <w:rsid w:val="55344A4D"/>
    <w:rsid w:val="556C4E58"/>
    <w:rsid w:val="55BF57FC"/>
    <w:rsid w:val="56D144A0"/>
    <w:rsid w:val="57A71AC0"/>
    <w:rsid w:val="57C167C4"/>
    <w:rsid w:val="57FC7BD5"/>
    <w:rsid w:val="58094566"/>
    <w:rsid w:val="583917F3"/>
    <w:rsid w:val="583C26C6"/>
    <w:rsid w:val="58E14FB2"/>
    <w:rsid w:val="59911108"/>
    <w:rsid w:val="59924BF0"/>
    <w:rsid w:val="599A68BA"/>
    <w:rsid w:val="599E3AD3"/>
    <w:rsid w:val="59A46BB4"/>
    <w:rsid w:val="59AE32A4"/>
    <w:rsid w:val="59B418EC"/>
    <w:rsid w:val="5A294443"/>
    <w:rsid w:val="5AE040CA"/>
    <w:rsid w:val="5B287221"/>
    <w:rsid w:val="5C3A4E1A"/>
    <w:rsid w:val="5C4B3453"/>
    <w:rsid w:val="5CDD703B"/>
    <w:rsid w:val="5D1247A2"/>
    <w:rsid w:val="5D8D6D43"/>
    <w:rsid w:val="5DB63AED"/>
    <w:rsid w:val="5E02173C"/>
    <w:rsid w:val="5EAF29C2"/>
    <w:rsid w:val="5F25414E"/>
    <w:rsid w:val="5F457474"/>
    <w:rsid w:val="5FD90792"/>
    <w:rsid w:val="5FE801DD"/>
    <w:rsid w:val="6062636A"/>
    <w:rsid w:val="60681418"/>
    <w:rsid w:val="61535B56"/>
    <w:rsid w:val="61795552"/>
    <w:rsid w:val="61E007EB"/>
    <w:rsid w:val="6201263F"/>
    <w:rsid w:val="624F414A"/>
    <w:rsid w:val="629D6A70"/>
    <w:rsid w:val="62AC1B03"/>
    <w:rsid w:val="62B17FE1"/>
    <w:rsid w:val="62F877AE"/>
    <w:rsid w:val="632E659D"/>
    <w:rsid w:val="63526E22"/>
    <w:rsid w:val="63872727"/>
    <w:rsid w:val="63AB6700"/>
    <w:rsid w:val="64094441"/>
    <w:rsid w:val="64832B08"/>
    <w:rsid w:val="64897065"/>
    <w:rsid w:val="64EA53CD"/>
    <w:rsid w:val="64F870CA"/>
    <w:rsid w:val="650F590D"/>
    <w:rsid w:val="65BD52D2"/>
    <w:rsid w:val="662A1B8F"/>
    <w:rsid w:val="66352560"/>
    <w:rsid w:val="666743CE"/>
    <w:rsid w:val="667D7612"/>
    <w:rsid w:val="66AE408D"/>
    <w:rsid w:val="679F5A11"/>
    <w:rsid w:val="67C2595C"/>
    <w:rsid w:val="67C96241"/>
    <w:rsid w:val="67E64BF7"/>
    <w:rsid w:val="67F65044"/>
    <w:rsid w:val="68744003"/>
    <w:rsid w:val="68772D8A"/>
    <w:rsid w:val="6879569D"/>
    <w:rsid w:val="69B1552A"/>
    <w:rsid w:val="69C35883"/>
    <w:rsid w:val="69E1386C"/>
    <w:rsid w:val="69E63C7D"/>
    <w:rsid w:val="6A7D6087"/>
    <w:rsid w:val="6ABB7E3A"/>
    <w:rsid w:val="6ADB755C"/>
    <w:rsid w:val="6B995283"/>
    <w:rsid w:val="6BB521AF"/>
    <w:rsid w:val="6C2418B0"/>
    <w:rsid w:val="6C9547FB"/>
    <w:rsid w:val="6D5255E1"/>
    <w:rsid w:val="6D570CC1"/>
    <w:rsid w:val="6DAE6065"/>
    <w:rsid w:val="6DF00CD3"/>
    <w:rsid w:val="6E7B36FE"/>
    <w:rsid w:val="6F0F3457"/>
    <w:rsid w:val="6F73415D"/>
    <w:rsid w:val="6FA97E94"/>
    <w:rsid w:val="6FD530AF"/>
    <w:rsid w:val="6FFD1A4C"/>
    <w:rsid w:val="705623B8"/>
    <w:rsid w:val="70BB7570"/>
    <w:rsid w:val="71193D3B"/>
    <w:rsid w:val="71CB423A"/>
    <w:rsid w:val="727E4F82"/>
    <w:rsid w:val="72F270E8"/>
    <w:rsid w:val="742A40FE"/>
    <w:rsid w:val="74727757"/>
    <w:rsid w:val="74E610E6"/>
    <w:rsid w:val="751E5081"/>
    <w:rsid w:val="75292A5A"/>
    <w:rsid w:val="7543006A"/>
    <w:rsid w:val="75DB66E1"/>
    <w:rsid w:val="765833B1"/>
    <w:rsid w:val="76B74201"/>
    <w:rsid w:val="76E92723"/>
    <w:rsid w:val="771A210A"/>
    <w:rsid w:val="771E2F06"/>
    <w:rsid w:val="7736086A"/>
    <w:rsid w:val="77611D7E"/>
    <w:rsid w:val="77A80139"/>
    <w:rsid w:val="77D554F3"/>
    <w:rsid w:val="78184E50"/>
    <w:rsid w:val="78C8788E"/>
    <w:rsid w:val="799B453D"/>
    <w:rsid w:val="79BB1734"/>
    <w:rsid w:val="79EA51BF"/>
    <w:rsid w:val="7A1702A1"/>
    <w:rsid w:val="7A424D83"/>
    <w:rsid w:val="7AB45B6E"/>
    <w:rsid w:val="7B5A6C37"/>
    <w:rsid w:val="7B664C6B"/>
    <w:rsid w:val="7B9B65B7"/>
    <w:rsid w:val="7BDD610B"/>
    <w:rsid w:val="7C312B02"/>
    <w:rsid w:val="7C9319A1"/>
    <w:rsid w:val="7CB11AF3"/>
    <w:rsid w:val="7D3C47A8"/>
    <w:rsid w:val="7DC71E21"/>
    <w:rsid w:val="7E0D6165"/>
    <w:rsid w:val="7E6459CD"/>
    <w:rsid w:val="7EDC4780"/>
    <w:rsid w:val="7EEA010F"/>
    <w:rsid w:val="7EF6120D"/>
    <w:rsid w:val="7F196ACE"/>
    <w:rsid w:val="7FA14A15"/>
    <w:rsid w:val="7FA8056A"/>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nhideWhenUsed="0" w:uiPriority="1" w:semiHidden="0" w:name="heading 2" w:locked="1"/>
    <w:lsdException w:qFormat="1" w:unhideWhenUsed="0"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iPriority="39"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qFormat="1"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semiHidden="0"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9"/>
    <w:pPr>
      <w:keepNext/>
      <w:keepLines/>
      <w:spacing w:before="340" w:after="330" w:line="578" w:lineRule="auto"/>
      <w:outlineLvl w:val="0"/>
    </w:pPr>
    <w:rPr>
      <w:b/>
      <w:bCs/>
      <w:kern w:val="44"/>
      <w:sz w:val="44"/>
      <w:szCs w:val="44"/>
    </w:rPr>
  </w:style>
  <w:style w:type="paragraph" w:styleId="4">
    <w:name w:val="heading 2"/>
    <w:basedOn w:val="1"/>
    <w:next w:val="1"/>
    <w:qFormat/>
    <w:locked/>
    <w:uiPriority w:val="1"/>
    <w:pPr>
      <w:spacing w:before="120" w:after="120"/>
      <w:outlineLvl w:val="1"/>
    </w:pPr>
    <w:rPr>
      <w:rFonts w:eastAsia="黑体"/>
      <w:sz w:val="32"/>
    </w:rPr>
  </w:style>
  <w:style w:type="paragraph" w:styleId="5">
    <w:name w:val="heading 3"/>
    <w:basedOn w:val="1"/>
    <w:next w:val="1"/>
    <w:qFormat/>
    <w:locked/>
    <w:uiPriority w:val="0"/>
    <w:pPr>
      <w:ind w:left="237"/>
      <w:outlineLvl w:val="2"/>
    </w:pPr>
    <w:rPr>
      <w:b/>
      <w:sz w:val="32"/>
    </w:rPr>
  </w:style>
  <w:style w:type="character" w:default="1" w:styleId="18">
    <w:name w:val="Default Paragraph Font"/>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qFormat/>
    <w:locked/>
    <w:uiPriority w:val="0"/>
    <w:pPr>
      <w:spacing w:before="240" w:after="60" w:line="360" w:lineRule="auto"/>
      <w:jc w:val="center"/>
      <w:outlineLvl w:val="0"/>
    </w:pPr>
    <w:rPr>
      <w:rFonts w:ascii="Calibri" w:hAnsi="Calibri"/>
      <w:b/>
      <w:bCs/>
      <w:sz w:val="32"/>
      <w:szCs w:val="32"/>
    </w:rPr>
  </w:style>
  <w:style w:type="paragraph" w:styleId="6">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7">
    <w:name w:val="annotation text"/>
    <w:basedOn w:val="1"/>
    <w:link w:val="32"/>
    <w:semiHidden/>
    <w:unhideWhenUsed/>
    <w:qFormat/>
    <w:uiPriority w:val="99"/>
    <w:pPr>
      <w:jc w:val="left"/>
    </w:pPr>
  </w:style>
  <w:style w:type="paragraph" w:styleId="8">
    <w:name w:val="Body Text"/>
    <w:basedOn w:val="1"/>
    <w:next w:val="1"/>
    <w:qFormat/>
    <w:uiPriority w:val="0"/>
    <w:pPr>
      <w:jc w:val="center"/>
    </w:pPr>
    <w:rPr>
      <w:rFonts w:ascii="幼圆" w:eastAsia="幼圆"/>
      <w:b/>
      <w:sz w:val="44"/>
    </w:rPr>
  </w:style>
  <w:style w:type="paragraph" w:styleId="9">
    <w:name w:val="Balloon Text"/>
    <w:basedOn w:val="1"/>
    <w:link w:val="23"/>
    <w:qFormat/>
    <w:uiPriority w:val="99"/>
    <w:rPr>
      <w:sz w:val="18"/>
      <w:szCs w:val="18"/>
    </w:rPr>
  </w:style>
  <w:style w:type="paragraph" w:styleId="10">
    <w:name w:val="footer"/>
    <w:basedOn w:val="1"/>
    <w:link w:val="24"/>
    <w:qFormat/>
    <w:uiPriority w:val="99"/>
    <w:pPr>
      <w:tabs>
        <w:tab w:val="center" w:pos="4153"/>
        <w:tab w:val="right" w:pos="8306"/>
      </w:tabs>
      <w:snapToGrid w:val="0"/>
      <w:jc w:val="left"/>
    </w:pPr>
    <w:rPr>
      <w:rFonts w:ascii="Calibri" w:hAnsi="Calibri"/>
      <w:kern w:val="0"/>
      <w:sz w:val="18"/>
      <w:szCs w:val="18"/>
    </w:rPr>
  </w:style>
  <w:style w:type="paragraph" w:styleId="11">
    <w:name w:val="header"/>
    <w:basedOn w:val="1"/>
    <w:link w:val="25"/>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2">
    <w:name w:val="toc 1"/>
    <w:basedOn w:val="1"/>
    <w:next w:val="1"/>
    <w:qFormat/>
    <w:uiPriority w:val="99"/>
    <w:rPr>
      <w:rFonts w:ascii="Calibri" w:hAnsi="Calibri"/>
      <w:b/>
      <w:szCs w:val="20"/>
    </w:rPr>
  </w:style>
  <w:style w:type="paragraph" w:styleId="13">
    <w:name w:val="toc 2"/>
    <w:basedOn w:val="1"/>
    <w:next w:val="1"/>
    <w:unhideWhenUsed/>
    <w:qFormat/>
    <w:locked/>
    <w:uiPriority w:val="39"/>
    <w:pPr>
      <w:ind w:left="420" w:leftChars="200"/>
    </w:pPr>
  </w:style>
  <w:style w:type="paragraph" w:styleId="14">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5">
    <w:name w:val="annotation subject"/>
    <w:basedOn w:val="7"/>
    <w:next w:val="7"/>
    <w:link w:val="33"/>
    <w:semiHidden/>
    <w:unhideWhenUsed/>
    <w:qFormat/>
    <w:uiPriority w:val="99"/>
    <w:rPr>
      <w:b/>
      <w:bCs/>
    </w:rPr>
  </w:style>
  <w:style w:type="table" w:styleId="17">
    <w:name w:val="Table Grid"/>
    <w:basedOn w:val="16"/>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Hyperlink"/>
    <w:basedOn w:val="18"/>
    <w:unhideWhenUsed/>
    <w:qFormat/>
    <w:uiPriority w:val="99"/>
    <w:rPr>
      <w:color w:val="0000FF" w:themeColor="hyperlink"/>
      <w:u w:val="single"/>
      <w14:textFill>
        <w14:solidFill>
          <w14:schemeClr w14:val="hlink"/>
        </w14:solidFill>
      </w14:textFill>
    </w:rPr>
  </w:style>
  <w:style w:type="character" w:styleId="20">
    <w:name w:val="annotation reference"/>
    <w:basedOn w:val="18"/>
    <w:semiHidden/>
    <w:unhideWhenUsed/>
    <w:qFormat/>
    <w:uiPriority w:val="99"/>
    <w:rPr>
      <w:sz w:val="21"/>
      <w:szCs w:val="21"/>
    </w:rPr>
  </w:style>
  <w:style w:type="paragraph" w:customStyle="1" w:styleId="21">
    <w:name w:val="zjb正文"/>
    <w:basedOn w:val="1"/>
    <w:link w:val="40"/>
    <w:qFormat/>
    <w:uiPriority w:val="0"/>
    <w:pPr>
      <w:spacing w:line="360" w:lineRule="auto"/>
      <w:ind w:firstLine="200" w:firstLineChars="200"/>
    </w:pPr>
    <w:rPr>
      <w:rFonts w:ascii="仿宋_GB2312" w:hAnsi="仿宋" w:eastAsia="仿宋_GB2312" w:cs="宋体"/>
      <w:color w:val="000000"/>
      <w:sz w:val="30"/>
      <w:szCs w:val="30"/>
    </w:rPr>
  </w:style>
  <w:style w:type="paragraph" w:customStyle="1" w:styleId="22">
    <w:name w:val="Char"/>
    <w:basedOn w:val="1"/>
    <w:qFormat/>
    <w:uiPriority w:val="0"/>
    <w:rPr>
      <w:rFonts w:ascii="Tahoma" w:hAnsi="Tahoma"/>
      <w:sz w:val="24"/>
      <w:szCs w:val="20"/>
    </w:rPr>
  </w:style>
  <w:style w:type="character" w:customStyle="1" w:styleId="23">
    <w:name w:val="批注框文本 字符"/>
    <w:basedOn w:val="18"/>
    <w:link w:val="9"/>
    <w:semiHidden/>
    <w:qFormat/>
    <w:locked/>
    <w:uiPriority w:val="99"/>
    <w:rPr>
      <w:rFonts w:ascii="Times New Roman" w:hAnsi="Times New Roman"/>
      <w:kern w:val="2"/>
      <w:sz w:val="18"/>
    </w:rPr>
  </w:style>
  <w:style w:type="character" w:customStyle="1" w:styleId="24">
    <w:name w:val="页脚 字符"/>
    <w:basedOn w:val="18"/>
    <w:link w:val="10"/>
    <w:qFormat/>
    <w:locked/>
    <w:uiPriority w:val="99"/>
    <w:rPr>
      <w:sz w:val="18"/>
    </w:rPr>
  </w:style>
  <w:style w:type="character" w:customStyle="1" w:styleId="25">
    <w:name w:val="页眉 字符"/>
    <w:basedOn w:val="18"/>
    <w:link w:val="11"/>
    <w:semiHidden/>
    <w:qFormat/>
    <w:locked/>
    <w:uiPriority w:val="99"/>
    <w:rPr>
      <w:sz w:val="18"/>
    </w:rPr>
  </w:style>
  <w:style w:type="paragraph" w:customStyle="1" w:styleId="26">
    <w:name w:val="列出段落1"/>
    <w:basedOn w:val="1"/>
    <w:qFormat/>
    <w:uiPriority w:val="99"/>
    <w:pPr>
      <w:ind w:firstLine="420" w:firstLineChars="200"/>
    </w:pPr>
  </w:style>
  <w:style w:type="character" w:customStyle="1" w:styleId="27">
    <w:name w:val="f14w1"/>
    <w:qFormat/>
    <w:uiPriority w:val="99"/>
    <w:rPr>
      <w:b/>
      <w:color w:val="002569"/>
      <w:sz w:val="21"/>
    </w:rPr>
  </w:style>
  <w:style w:type="paragraph" w:customStyle="1" w:styleId="28">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29">
    <w:name w:val="列出段落11"/>
    <w:basedOn w:val="1"/>
    <w:qFormat/>
    <w:uiPriority w:val="99"/>
    <w:pPr>
      <w:ind w:firstLine="420" w:firstLineChars="200"/>
    </w:pPr>
  </w:style>
  <w:style w:type="paragraph" w:customStyle="1" w:styleId="30">
    <w:name w:val="列出段落2"/>
    <w:basedOn w:val="1"/>
    <w:qFormat/>
    <w:uiPriority w:val="99"/>
    <w:pPr>
      <w:ind w:firstLine="420" w:firstLineChars="200"/>
    </w:pPr>
    <w:rPr>
      <w:rFonts w:ascii="Calibri" w:hAnsi="Calibri"/>
      <w:szCs w:val="22"/>
    </w:rPr>
  </w:style>
  <w:style w:type="paragraph" w:customStyle="1" w:styleId="31">
    <w:name w:val="Default"/>
    <w:unhideWhenUsed/>
    <w:qFormat/>
    <w:uiPriority w:val="0"/>
    <w:pPr>
      <w:widowControl w:val="0"/>
      <w:autoSpaceDE w:val="0"/>
      <w:autoSpaceDN w:val="0"/>
      <w:adjustRightInd w:val="0"/>
    </w:pPr>
    <w:rPr>
      <w:rFonts w:hint="eastAsia" w:ascii="宋体" w:hAnsi="Times New Roman" w:eastAsia="宋体" w:cs="Times New Roman"/>
      <w:color w:val="000000"/>
      <w:sz w:val="24"/>
      <w:lang w:val="en-US" w:eastAsia="zh-CN" w:bidi="ar-SA"/>
    </w:rPr>
  </w:style>
  <w:style w:type="character" w:customStyle="1" w:styleId="32">
    <w:name w:val="批注文字 字符"/>
    <w:basedOn w:val="18"/>
    <w:link w:val="7"/>
    <w:semiHidden/>
    <w:qFormat/>
    <w:uiPriority w:val="99"/>
    <w:rPr>
      <w:rFonts w:ascii="Times New Roman" w:hAnsi="Times New Roman" w:eastAsia="宋体" w:cs="Times New Roman"/>
      <w:kern w:val="2"/>
      <w:sz w:val="21"/>
      <w:szCs w:val="24"/>
    </w:rPr>
  </w:style>
  <w:style w:type="character" w:customStyle="1" w:styleId="33">
    <w:name w:val="批注主题 字符"/>
    <w:basedOn w:val="32"/>
    <w:link w:val="15"/>
    <w:semiHidden/>
    <w:qFormat/>
    <w:uiPriority w:val="99"/>
    <w:rPr>
      <w:rFonts w:ascii="Times New Roman" w:hAnsi="Times New Roman" w:eastAsia="宋体" w:cs="Times New Roman"/>
      <w:b/>
      <w:bCs/>
      <w:kern w:val="2"/>
      <w:sz w:val="21"/>
      <w:szCs w:val="24"/>
    </w:rPr>
  </w:style>
  <w:style w:type="paragraph" w:customStyle="1" w:styleId="34">
    <w:name w:val="zjb標題1"/>
    <w:basedOn w:val="1"/>
    <w:qFormat/>
    <w:uiPriority w:val="0"/>
    <w:pPr>
      <w:ind w:firstLine="1441" w:firstLineChars="200"/>
    </w:pPr>
    <w:rPr>
      <w:rFonts w:eastAsia="华文中宋"/>
      <w:b/>
      <w:color w:val="000000"/>
      <w:sz w:val="72"/>
      <w:szCs w:val="72"/>
    </w:rPr>
  </w:style>
  <w:style w:type="paragraph" w:customStyle="1" w:styleId="35">
    <w:name w:val="TOC 标题1"/>
    <w:basedOn w:val="3"/>
    <w:next w:val="1"/>
    <w:unhideWhenUsed/>
    <w:qFormat/>
    <w:uiPriority w:val="39"/>
    <w:pPr>
      <w:spacing w:before="240" w:after="0" w:line="259" w:lineRule="auto"/>
      <w:outlineLvl w:val="9"/>
    </w:pPr>
    <w:rPr>
      <w:rFonts w:asciiTheme="majorHAnsi" w:hAnsiTheme="majorHAnsi" w:eastAsiaTheme="majorEastAsia" w:cstheme="majorBidi"/>
      <w:b w:val="0"/>
      <w:bCs w:val="0"/>
      <w:color w:val="376092" w:themeColor="accent1" w:themeShade="BF"/>
      <w:kern w:val="0"/>
      <w:sz w:val="32"/>
      <w:szCs w:val="32"/>
    </w:rPr>
  </w:style>
  <w:style w:type="paragraph" w:styleId="36">
    <w:name w:val="List Paragraph"/>
    <w:basedOn w:val="1"/>
    <w:qFormat/>
    <w:uiPriority w:val="34"/>
    <w:pPr>
      <w:ind w:firstLine="420" w:firstLineChars="200"/>
    </w:pPr>
  </w:style>
  <w:style w:type="character" w:customStyle="1" w:styleId="37">
    <w:name w:val="fontstyle01"/>
    <w:basedOn w:val="18"/>
    <w:qFormat/>
    <w:uiPriority w:val="0"/>
    <w:rPr>
      <w:rFonts w:ascii="CIDFont + F3" w:hAnsi="CIDFont + F3" w:eastAsia="CIDFont + F3" w:cs="CIDFont + F3"/>
      <w:color w:val="000000"/>
      <w:sz w:val="32"/>
      <w:szCs w:val="32"/>
    </w:rPr>
  </w:style>
  <w:style w:type="paragraph" w:customStyle="1" w:styleId="38">
    <w:name w:val="Body text (2)1"/>
    <w:basedOn w:val="1"/>
    <w:link w:val="39"/>
    <w:qFormat/>
    <w:uiPriority w:val="99"/>
    <w:pPr>
      <w:shd w:val="clear" w:color="auto" w:fill="FFFFFF"/>
      <w:spacing w:before="1020" w:line="619" w:lineRule="exact"/>
      <w:jc w:val="left"/>
    </w:pPr>
    <w:rPr>
      <w:rFonts w:ascii="MingLiU" w:hAnsi="Calibri" w:eastAsia="MingLiU" w:cs="MingLiU"/>
      <w:sz w:val="30"/>
      <w:szCs w:val="30"/>
    </w:rPr>
  </w:style>
  <w:style w:type="character" w:customStyle="1" w:styleId="39">
    <w:name w:val="Body text (2)_"/>
    <w:link w:val="38"/>
    <w:qFormat/>
    <w:uiPriority w:val="99"/>
    <w:rPr>
      <w:rFonts w:ascii="MingLiU" w:hAnsi="Calibri" w:eastAsia="MingLiU" w:cs="MingLiU"/>
      <w:sz w:val="30"/>
      <w:szCs w:val="30"/>
    </w:rPr>
  </w:style>
  <w:style w:type="character" w:customStyle="1" w:styleId="40">
    <w:name w:val="zjb正文 字符"/>
    <w:basedOn w:val="18"/>
    <w:link w:val="21"/>
    <w:qFormat/>
    <w:uiPriority w:val="0"/>
    <w:rPr>
      <w:rFonts w:ascii="仿宋_GB2312" w:hAnsi="仿宋" w:eastAsia="仿宋_GB2312" w:cs="宋体"/>
      <w:color w:val="000000"/>
      <w:sz w:val="30"/>
      <w:szCs w:val="30"/>
    </w:rPr>
  </w:style>
  <w:style w:type="paragraph" w:customStyle="1" w:styleId="41">
    <w:name w:val="WPSOffice手动目录 1"/>
    <w:qFormat/>
    <w:uiPriority w:val="0"/>
    <w:pPr>
      <w:ind w:leftChars="0"/>
    </w:pPr>
    <w:rPr>
      <w:rFonts w:ascii="Calibri" w:hAnsi="Calibri" w:eastAsia="宋体" w:cs="Times New Roman"/>
      <w:sz w:val="20"/>
      <w:szCs w:val="20"/>
    </w:rPr>
  </w:style>
  <w:style w:type="paragraph" w:customStyle="1" w:styleId="42">
    <w:name w:val="WPSOffice手动目录 2"/>
    <w:qFormat/>
    <w:uiPriority w:val="0"/>
    <w:pPr>
      <w:ind w:leftChars="200"/>
    </w:pPr>
    <w:rPr>
      <w:rFonts w:ascii="Calibri" w:hAnsi="Calibri"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glossaryDocument" Target="glossary/document.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66b20e0c-1012-4d77-aca8-f31987d780c4}"/>
        <w:style w:val=""/>
        <w:category>
          <w:name w:val="常规"/>
          <w:gallery w:val="placeholder"/>
        </w:category>
        <w:types>
          <w:type w:val="bbPlcHdr"/>
        </w:types>
        <w:behaviors>
          <w:behavior w:val="content"/>
        </w:behaviors>
        <w:description w:val=""/>
        <w:guid w:val="{66b20e0c-1012-4d77-aca8-f31987d780c4}"/>
      </w:docPartPr>
      <w:docPartBody>
        <w:p>
          <w:r>
            <w:rPr>
              <w:color w:val="808080"/>
            </w:rPr>
            <w:t>单击此处输入文字。</w:t>
          </w:r>
        </w:p>
      </w:docPartBody>
    </w:docPart>
    <w:docPart>
      <w:docPartPr>
        <w:name w:val="{0b7b9991-9981-4927-af9c-a8ef3932cbb9}"/>
        <w:style w:val=""/>
        <w:category>
          <w:name w:val="常规"/>
          <w:gallery w:val="placeholder"/>
        </w:category>
        <w:types>
          <w:type w:val="bbPlcHdr"/>
        </w:types>
        <w:behaviors>
          <w:behavior w:val="content"/>
        </w:behaviors>
        <w:description w:val=""/>
        <w:guid w:val="{0b7b9991-9981-4927-af9c-a8ef3932cbb9}"/>
      </w:docPartPr>
      <w:docPartBody>
        <w:p>
          <w:r>
            <w:rPr>
              <w:color w:val="808080"/>
            </w:rPr>
            <w:t>单击此处输入文字。</w:t>
          </w:r>
        </w:p>
      </w:docPartBody>
    </w:docPart>
    <w:docPart>
      <w:docPartPr>
        <w:name w:val="{ef0bb09f-ee29-4fec-8e49-482ffc0f3084}"/>
        <w:style w:val=""/>
        <w:category>
          <w:name w:val="常规"/>
          <w:gallery w:val="placeholder"/>
        </w:category>
        <w:types>
          <w:type w:val="bbPlcHdr"/>
        </w:types>
        <w:behaviors>
          <w:behavior w:val="content"/>
        </w:behaviors>
        <w:description w:val=""/>
        <w:guid w:val="{ef0bb09f-ee29-4fec-8e49-482ffc0f3084}"/>
      </w:docPartPr>
      <w:docPartBody>
        <w:p>
          <w:r>
            <w:rPr>
              <w:color w:val="808080"/>
            </w:rPr>
            <w:t>单击此处输入文字。</w:t>
          </w:r>
        </w:p>
      </w:docPartBody>
    </w:docPart>
    <w:docPart>
      <w:docPartPr>
        <w:name w:val="{edcdf985-fead-444b-9e04-356b5cf311db}"/>
        <w:style w:val=""/>
        <w:category>
          <w:name w:val="常规"/>
          <w:gallery w:val="placeholder"/>
        </w:category>
        <w:types>
          <w:type w:val="bbPlcHdr"/>
        </w:types>
        <w:behaviors>
          <w:behavior w:val="content"/>
        </w:behaviors>
        <w:description w:val=""/>
        <w:guid w:val="{edcdf985-fead-444b-9e04-356b5cf311db}"/>
      </w:docPartPr>
      <w:docPartBody>
        <w:p>
          <w:r>
            <w:rPr>
              <w:color w:val="808080"/>
            </w:rPr>
            <w:t>单击此处输入文字。</w:t>
          </w:r>
        </w:p>
      </w:docPartBody>
    </w:docPart>
    <w:docPart>
      <w:docPartPr>
        <w:name w:val="{ad716c10-9032-43af-bd9d-df7c97743215}"/>
        <w:style w:val=""/>
        <w:category>
          <w:name w:val="常规"/>
          <w:gallery w:val="placeholder"/>
        </w:category>
        <w:types>
          <w:type w:val="bbPlcHdr"/>
        </w:types>
        <w:behaviors>
          <w:behavior w:val="content"/>
        </w:behaviors>
        <w:description w:val=""/>
        <w:guid w:val="{ad716c10-9032-43af-bd9d-df7c97743215}"/>
      </w:docPartPr>
      <w:docPartBody>
        <w:p>
          <w:r>
            <w:rPr>
              <w:color w:val="808080"/>
            </w:rPr>
            <w:t>单击此处输入文字。</w:t>
          </w:r>
        </w:p>
      </w:docPartBody>
    </w:docPart>
    <w:docPart>
      <w:docPartPr>
        <w:name w:val="{041c8f59-ef8c-409e-8222-fd6108ac450d}"/>
        <w:style w:val=""/>
        <w:category>
          <w:name w:val="常规"/>
          <w:gallery w:val="placeholder"/>
        </w:category>
        <w:types>
          <w:type w:val="bbPlcHdr"/>
        </w:types>
        <w:behaviors>
          <w:behavior w:val="content"/>
        </w:behaviors>
        <w:description w:val=""/>
        <w:guid w:val="{041c8f59-ef8c-409e-8222-fd6108ac450d}"/>
      </w:docPartPr>
      <w:docPartBody>
        <w:p>
          <w:r>
            <w:rPr>
              <w:color w:val="808080"/>
            </w:rPr>
            <w:t>单击此处输入文字。</w:t>
          </w:r>
        </w:p>
      </w:docPartBody>
    </w:docPart>
    <w:docPart>
      <w:docPartPr>
        <w:name w:val="{72fb2d03-c93a-4ff3-8764-236936eaadb5}"/>
        <w:style w:val=""/>
        <w:category>
          <w:name w:val="常规"/>
          <w:gallery w:val="placeholder"/>
        </w:category>
        <w:types>
          <w:type w:val="bbPlcHdr"/>
        </w:types>
        <w:behaviors>
          <w:behavior w:val="content"/>
        </w:behaviors>
        <w:description w:val=""/>
        <w:guid w:val="{72fb2d03-c93a-4ff3-8764-236936eaadb5}"/>
      </w:docPartPr>
      <w:docPartBody>
        <w:p>
          <w:r>
            <w:rPr>
              <w:color w:val="808080"/>
            </w:rPr>
            <w:t>单击此处输入文字。</w:t>
          </w:r>
        </w:p>
      </w:docPartBody>
    </w:docPart>
    <w:docPart>
      <w:docPartPr>
        <w:name w:val="{d2c968e3-a7bf-4101-a3d7-34431bf70a27}"/>
        <w:style w:val=""/>
        <w:category>
          <w:name w:val="常规"/>
          <w:gallery w:val="placeholder"/>
        </w:category>
        <w:types>
          <w:type w:val="bbPlcHdr"/>
        </w:types>
        <w:behaviors>
          <w:behavior w:val="content"/>
        </w:behaviors>
        <w:description w:val=""/>
        <w:guid w:val="{d2c968e3-a7bf-4101-a3d7-34431bf70a27}"/>
      </w:docPartPr>
      <w:docPartBody>
        <w:p>
          <w:r>
            <w:rPr>
              <w:color w:val="808080"/>
            </w:rPr>
            <w:t>单击此处输入文字。</w:t>
          </w:r>
        </w:p>
      </w:docPartBody>
    </w:docPart>
    <w:docPart>
      <w:docPartPr>
        <w:name w:val="{0e94e688-0d75-43ba-91cf-770812f320d0}"/>
        <w:style w:val=""/>
        <w:category>
          <w:name w:val="常规"/>
          <w:gallery w:val="placeholder"/>
        </w:category>
        <w:types>
          <w:type w:val="bbPlcHdr"/>
        </w:types>
        <w:behaviors>
          <w:behavior w:val="content"/>
        </w:behaviors>
        <w:description w:val=""/>
        <w:guid w:val="{0e94e688-0d75-43ba-91cf-770812f320d0}"/>
      </w:docPartPr>
      <w:docPartBody>
        <w:p>
          <w:r>
            <w:rPr>
              <w:color w:val="808080"/>
            </w:rPr>
            <w:t>单击此处输入文字。</w:t>
          </w:r>
        </w:p>
      </w:docPartBody>
    </w:docPart>
    <w:docPart>
      <w:docPartPr>
        <w:name w:val="{7dbec52a-1729-4529-826b-c1dbf6da0f05}"/>
        <w:style w:val=""/>
        <w:category>
          <w:name w:val="常规"/>
          <w:gallery w:val="placeholder"/>
        </w:category>
        <w:types>
          <w:type w:val="bbPlcHdr"/>
        </w:types>
        <w:behaviors>
          <w:behavior w:val="content"/>
        </w:behaviors>
        <w:description w:val=""/>
        <w:guid w:val="{7dbec52a-1729-4529-826b-c1dbf6da0f05}"/>
      </w:docPartPr>
      <w:docPartBody>
        <w:p>
          <w:r>
            <w:rPr>
              <w:color w:val="808080"/>
            </w:rPr>
            <w:t>单击此处输入文字。</w:t>
          </w:r>
        </w:p>
      </w:docPartBody>
    </w:docPart>
    <w:docPart>
      <w:docPartPr>
        <w:name w:val="{6b109153-dc35-4f5e-8dab-215da54ceb4d}"/>
        <w:style w:val=""/>
        <w:category>
          <w:name w:val="常规"/>
          <w:gallery w:val="placeholder"/>
        </w:category>
        <w:types>
          <w:type w:val="bbPlcHdr"/>
        </w:types>
        <w:behaviors>
          <w:behavior w:val="content"/>
        </w:behaviors>
        <w:description w:val=""/>
        <w:guid w:val="{6b109153-dc35-4f5e-8dab-215da54ceb4d}"/>
      </w:docPartPr>
      <w:docPartBody>
        <w:p>
          <w:r>
            <w:rPr>
              <w:color w:val="808080"/>
            </w:rPr>
            <w:t>单击此处输入文字。</w:t>
          </w:r>
        </w:p>
      </w:docPartBody>
    </w:docPart>
    <w:docPart>
      <w:docPartPr>
        <w:name w:val="{bad8c83b-44f4-4a37-905d-4954adb32391}"/>
        <w:style w:val=""/>
        <w:category>
          <w:name w:val="常规"/>
          <w:gallery w:val="placeholder"/>
        </w:category>
        <w:types>
          <w:type w:val="bbPlcHdr"/>
        </w:types>
        <w:behaviors>
          <w:behavior w:val="content"/>
        </w:behaviors>
        <w:description w:val=""/>
        <w:guid w:val="{bad8c83b-44f4-4a37-905d-4954adb32391}"/>
      </w:docPartPr>
      <w:docPartBody>
        <w:p>
          <w:r>
            <w:rPr>
              <w:color w:val="808080"/>
            </w:rPr>
            <w:t>单击此处输入文字。</w:t>
          </w:r>
        </w:p>
      </w:docPartBody>
    </w:docPart>
    <w:docPart>
      <w:docPartPr>
        <w:name w:val="{70bb36ae-014f-49f0-94c7-e4f37a2156b2}"/>
        <w:style w:val=""/>
        <w:category>
          <w:name w:val="常规"/>
          <w:gallery w:val="placeholder"/>
        </w:category>
        <w:types>
          <w:type w:val="bbPlcHdr"/>
        </w:types>
        <w:behaviors>
          <w:behavior w:val="content"/>
        </w:behaviors>
        <w:description w:val=""/>
        <w:guid w:val="{70bb36ae-014f-49f0-94c7-e4f37a2156b2}"/>
      </w:docPartPr>
      <w:docPartBody>
        <w:p>
          <w:r>
            <w:rPr>
              <w:color w:val="808080"/>
            </w:rPr>
            <w:t>单击此处输入文字。</w:t>
          </w:r>
        </w:p>
      </w:docPartBody>
    </w:docPart>
    <w:docPart>
      <w:docPartPr>
        <w:name w:val="{3b787d3c-0661-44cb-b68d-ef5799ee5548}"/>
        <w:style w:val=""/>
        <w:category>
          <w:name w:val="常规"/>
          <w:gallery w:val="placeholder"/>
        </w:category>
        <w:types>
          <w:type w:val="bbPlcHdr"/>
        </w:types>
        <w:behaviors>
          <w:behavior w:val="content"/>
        </w:behaviors>
        <w:description w:val=""/>
        <w:guid w:val="{3b787d3c-0661-44cb-b68d-ef5799ee5548}"/>
      </w:docPartPr>
      <w:docPartBody>
        <w:p>
          <w:r>
            <w:rPr>
              <w:color w:val="808080"/>
            </w:rPr>
            <w:t>单击此处输入文字。</w:t>
          </w:r>
        </w:p>
      </w:docPartBody>
    </w:docPart>
    <w:docPart>
      <w:docPartPr>
        <w:name w:val="{4deb1e80-f373-4160-adb4-f31e4b52fb7e}"/>
        <w:style w:val=""/>
        <w:category>
          <w:name w:val="常规"/>
          <w:gallery w:val="placeholder"/>
        </w:category>
        <w:types>
          <w:type w:val="bbPlcHdr"/>
        </w:types>
        <w:behaviors>
          <w:behavior w:val="content"/>
        </w:behaviors>
        <w:description w:val=""/>
        <w:guid w:val="{4deb1e80-f373-4160-adb4-f31e4b52fb7e}"/>
      </w:docPartPr>
      <w:docPartBody>
        <w:p>
          <w:r>
            <w:rPr>
              <w:color w:val="808080"/>
            </w:rPr>
            <w:t>单击此处输入文字。</w:t>
          </w:r>
        </w:p>
      </w:docPartBody>
    </w:docPart>
    <w:docPart>
      <w:docPartPr>
        <w:name w:val="{b6d376ae-24b8-44c4-a27e-b3e966efedcf}"/>
        <w:style w:val=""/>
        <w:category>
          <w:name w:val="常规"/>
          <w:gallery w:val="placeholder"/>
        </w:category>
        <w:types>
          <w:type w:val="bbPlcHdr"/>
        </w:types>
        <w:behaviors>
          <w:behavior w:val="content"/>
        </w:behaviors>
        <w:description w:val=""/>
        <w:guid w:val="{b6d376ae-24b8-44c4-a27e-b3e966efedcf}"/>
      </w:docPartPr>
      <w:docPartBody>
        <w:p>
          <w:r>
            <w:rPr>
              <w:color w:val="808080"/>
            </w:rPr>
            <w:t>单击此处输入文字。</w:t>
          </w:r>
        </w:p>
      </w:docPartBody>
    </w:docPart>
    <w:docPart>
      <w:docPartPr>
        <w:name w:val="{a73d7d31-284f-4069-989d-66a6200a569b}"/>
        <w:style w:val=""/>
        <w:category>
          <w:name w:val="常规"/>
          <w:gallery w:val="placeholder"/>
        </w:category>
        <w:types>
          <w:type w:val="bbPlcHdr"/>
        </w:types>
        <w:behaviors>
          <w:behavior w:val="content"/>
        </w:behaviors>
        <w:description w:val=""/>
        <w:guid w:val="{a73d7d31-284f-4069-989d-66a6200a569b}"/>
      </w:docPartPr>
      <w:docPartBody>
        <w:p>
          <w:r>
            <w:rPr>
              <w:color w:val="808080"/>
            </w:rPr>
            <w:t>单击此处输入文字。</w:t>
          </w:r>
        </w:p>
      </w:docPartBody>
    </w:docPart>
    <w:docPart>
      <w:docPartPr>
        <w:name w:val="{0a62e271-8e3a-4eb4-8406-7904dd5d8cdb}"/>
        <w:style w:val=""/>
        <w:category>
          <w:name w:val="常规"/>
          <w:gallery w:val="placeholder"/>
        </w:category>
        <w:types>
          <w:type w:val="bbPlcHdr"/>
        </w:types>
        <w:behaviors>
          <w:behavior w:val="content"/>
        </w:behaviors>
        <w:description w:val=""/>
        <w:guid w:val="{0a62e271-8e3a-4eb4-8406-7904dd5d8cdb}"/>
      </w:docPartPr>
      <w:docPartBody>
        <w:p>
          <w:r>
            <w:rPr>
              <w:color w:val="808080"/>
            </w:rPr>
            <w:t>单击此处输入文字。</w:t>
          </w:r>
        </w:p>
      </w:docPartBody>
    </w:docPart>
    <w:docPart>
      <w:docPartPr>
        <w:name w:val="{5a85289f-aebf-413c-8f75-296ffdbe3b03}"/>
        <w:style w:val=""/>
        <w:category>
          <w:name w:val="常规"/>
          <w:gallery w:val="placeholder"/>
        </w:category>
        <w:types>
          <w:type w:val="bbPlcHdr"/>
        </w:types>
        <w:behaviors>
          <w:behavior w:val="content"/>
        </w:behaviors>
        <w:description w:val=""/>
        <w:guid w:val="{5a85289f-aebf-413c-8f75-296ffdbe3b03}"/>
      </w:docPartPr>
      <w:docPartBody>
        <w:p>
          <w:r>
            <w:rPr>
              <w:color w:val="808080"/>
            </w:rPr>
            <w:t>单击此处输入文字。</w:t>
          </w:r>
        </w:p>
      </w:docPartBody>
    </w:docPart>
    <w:docPart>
      <w:docPartPr>
        <w:name w:val="{4a62dc5c-6642-412a-8943-6268136edd49}"/>
        <w:style w:val=""/>
        <w:category>
          <w:name w:val="常规"/>
          <w:gallery w:val="placeholder"/>
        </w:category>
        <w:types>
          <w:type w:val="bbPlcHdr"/>
        </w:types>
        <w:behaviors>
          <w:behavior w:val="content"/>
        </w:behaviors>
        <w:description w:val=""/>
        <w:guid w:val="{4a62dc5c-6642-412a-8943-6268136edd49}"/>
      </w:docPartPr>
      <w:docPartBody>
        <w:p>
          <w:r>
            <w:rPr>
              <w:color w:val="808080"/>
            </w:rPr>
            <w:t>单击此处输入文字。</w:t>
          </w:r>
        </w:p>
      </w:docPartBody>
    </w:docPart>
    <w:docPart>
      <w:docPartPr>
        <w:name w:val="{fab3af7a-90f9-4d25-8680-b90fc76a115e}"/>
        <w:style w:val=""/>
        <w:category>
          <w:name w:val="常规"/>
          <w:gallery w:val="placeholder"/>
        </w:category>
        <w:types>
          <w:type w:val="bbPlcHdr"/>
        </w:types>
        <w:behaviors>
          <w:behavior w:val="content"/>
        </w:behaviors>
        <w:description w:val=""/>
        <w:guid w:val="{fab3af7a-90f9-4d25-8680-b90fc76a115e}"/>
      </w:docPartPr>
      <w:docPartBody>
        <w:p>
          <w:r>
            <w:rPr>
              <w:color w:val="808080"/>
            </w:rPr>
            <w:t>单击此处输入文字。</w:t>
          </w:r>
        </w:p>
      </w:docPartBody>
    </w:docPart>
    <w:docPart>
      <w:docPartPr>
        <w:name w:val="{c3ad096c-a601-43be-b506-5f3a66d77fe7}"/>
        <w:style w:val=""/>
        <w:category>
          <w:name w:val="常规"/>
          <w:gallery w:val="placeholder"/>
        </w:category>
        <w:types>
          <w:type w:val="bbPlcHdr"/>
        </w:types>
        <w:behaviors>
          <w:behavior w:val="content"/>
        </w:behaviors>
        <w:description w:val=""/>
        <w:guid w:val="{c3ad096c-a601-43be-b506-5f3a66d77fe7}"/>
      </w:docPartPr>
      <w:docPartBody>
        <w:p>
          <w:r>
            <w:rPr>
              <w:color w:val="808080"/>
            </w:rPr>
            <w:t>单击此处输入文字。</w:t>
          </w:r>
        </w:p>
      </w:docPartBody>
    </w:docPart>
    <w:docPart>
      <w:docPartPr>
        <w:name w:val="{4ecb1779-8d03-4d98-9903-19c11a8e4850}"/>
        <w:style w:val=""/>
        <w:category>
          <w:name w:val="常规"/>
          <w:gallery w:val="placeholder"/>
        </w:category>
        <w:types>
          <w:type w:val="bbPlcHdr"/>
        </w:types>
        <w:behaviors>
          <w:behavior w:val="content"/>
        </w:behaviors>
        <w:description w:val=""/>
        <w:guid w:val="{4ecb1779-8d03-4d98-9903-19c11a8e4850}"/>
      </w:docPartPr>
      <w:docPartBody>
        <w:p>
          <w:r>
            <w:rPr>
              <w:color w:val="808080"/>
            </w:rPr>
            <w:t>单击此处输入文字。</w:t>
          </w:r>
        </w:p>
      </w:docPartBody>
    </w:docPart>
    <w:docPart>
      <w:docPartPr>
        <w:name w:val="{ccc2ffc4-6354-4205-b797-28ffdc2f18f4}"/>
        <w:style w:val=""/>
        <w:category>
          <w:name w:val="常规"/>
          <w:gallery w:val="placeholder"/>
        </w:category>
        <w:types>
          <w:type w:val="bbPlcHdr"/>
        </w:types>
        <w:behaviors>
          <w:behavior w:val="content"/>
        </w:behaviors>
        <w:description w:val=""/>
        <w:guid w:val="{ccc2ffc4-6354-4205-b797-28ffdc2f18f4}"/>
      </w:docPartPr>
      <w:docPartBody>
        <w:p>
          <w:r>
            <w:rPr>
              <w:color w:val="808080"/>
            </w:rPr>
            <w:t>单击此处输入文字。</w:t>
          </w:r>
        </w:p>
      </w:docPartBody>
    </w:docPart>
    <w:docPart>
      <w:docPartPr>
        <w:name w:val="{142de984-2e54-45f6-8c03-4b59a42b8123}"/>
        <w:style w:val=""/>
        <w:category>
          <w:name w:val="常规"/>
          <w:gallery w:val="placeholder"/>
        </w:category>
        <w:types>
          <w:type w:val="bbPlcHdr"/>
        </w:types>
        <w:behaviors>
          <w:behavior w:val="content"/>
        </w:behaviors>
        <w:description w:val=""/>
        <w:guid w:val="{142de984-2e54-45f6-8c03-4b59a42b8123}"/>
      </w:docPartPr>
      <w:docPartBody>
        <w:p>
          <w:r>
            <w:rPr>
              <w:color w:val="808080"/>
            </w:rPr>
            <w:t>单击此处输入文字。</w:t>
          </w:r>
        </w:p>
      </w:docPartBody>
    </w:docPart>
    <w:docPart>
      <w:docPartPr>
        <w:name w:val="{b24fcdb2-1632-4f7f-a60c-2d3fd2be1a4d}"/>
        <w:style w:val=""/>
        <w:category>
          <w:name w:val="常规"/>
          <w:gallery w:val="placeholder"/>
        </w:category>
        <w:types>
          <w:type w:val="bbPlcHdr"/>
        </w:types>
        <w:behaviors>
          <w:behavior w:val="content"/>
        </w:behaviors>
        <w:description w:val=""/>
        <w:guid w:val="{b24fcdb2-1632-4f7f-a60c-2d3fd2be1a4d}"/>
      </w:docPartPr>
      <w:docPartBody>
        <w:p>
          <w:r>
            <w:rPr>
              <w:color w:val="808080"/>
            </w:rPr>
            <w:t>单击此处输入文字。</w:t>
          </w:r>
        </w:p>
      </w:docPartBody>
    </w:docPart>
    <w:docPart>
      <w:docPartPr>
        <w:name w:val="{060acecc-bd1b-4d69-b093-bd99711e2195}"/>
        <w:style w:val=""/>
        <w:category>
          <w:name w:val="常规"/>
          <w:gallery w:val="placeholder"/>
        </w:category>
        <w:types>
          <w:type w:val="bbPlcHdr"/>
        </w:types>
        <w:behaviors>
          <w:behavior w:val="content"/>
        </w:behaviors>
        <w:description w:val=""/>
        <w:guid w:val="{060acecc-bd1b-4d69-b093-bd99711e2195}"/>
      </w:docPartPr>
      <w:docPartBody>
        <w:p>
          <w:r>
            <w:rPr>
              <w:color w:val="808080"/>
            </w:rPr>
            <w:t>单击此处输入文字。</w:t>
          </w:r>
        </w:p>
      </w:docPartBody>
    </w:docPart>
    <w:docPart>
      <w:docPartPr>
        <w:name w:val="{75d3cb7d-4bba-4c0e-a23f-7a25f146528d}"/>
        <w:style w:val=""/>
        <w:category>
          <w:name w:val="常规"/>
          <w:gallery w:val="placeholder"/>
        </w:category>
        <w:types>
          <w:type w:val="bbPlcHdr"/>
        </w:types>
        <w:behaviors>
          <w:behavior w:val="content"/>
        </w:behaviors>
        <w:description w:val=""/>
        <w:guid w:val="{75d3cb7d-4bba-4c0e-a23f-7a25f146528d}"/>
      </w:docPartPr>
      <w:docPartBody>
        <w:p>
          <w:r>
            <w:rPr>
              <w:color w:val="808080"/>
            </w:rPr>
            <w:t>单击此处输入文字。</w:t>
          </w:r>
        </w:p>
      </w:docPartBody>
    </w:docPart>
    <w:docPart>
      <w:docPartPr>
        <w:name w:val="{dee0e903-ded6-4f2c-a7aa-7074610ae834}"/>
        <w:style w:val=""/>
        <w:category>
          <w:name w:val="常规"/>
          <w:gallery w:val="placeholder"/>
        </w:category>
        <w:types>
          <w:type w:val="bbPlcHdr"/>
        </w:types>
        <w:behaviors>
          <w:behavior w:val="content"/>
        </w:behaviors>
        <w:description w:val=""/>
        <w:guid w:val="{dee0e903-ded6-4f2c-a7aa-7074610ae834}"/>
      </w:docPartPr>
      <w:docPartBody>
        <w:p>
          <w:r>
            <w:rPr>
              <w:color w:val="808080"/>
            </w:rPr>
            <w:t>单击此处输入文字。</w:t>
          </w:r>
        </w:p>
      </w:docPartBody>
    </w:docPart>
    <w:docPart>
      <w:docPartPr>
        <w:name w:val="{06bd97db-cab5-4f45-b468-23b30f391d71}"/>
        <w:style w:val=""/>
        <w:category>
          <w:name w:val="常规"/>
          <w:gallery w:val="placeholder"/>
        </w:category>
        <w:types>
          <w:type w:val="bbPlcHdr"/>
        </w:types>
        <w:behaviors>
          <w:behavior w:val="content"/>
        </w:behaviors>
        <w:description w:val=""/>
        <w:guid w:val="{06bd97db-cab5-4f45-b468-23b30f391d71}"/>
      </w:docPartPr>
      <w:docPartBody>
        <w:p>
          <w:r>
            <w:rPr>
              <w:color w:val="808080"/>
            </w:rPr>
            <w:t>单击此处输入文字。</w:t>
          </w:r>
        </w:p>
      </w:docPartBody>
    </w:docPart>
    <w:docPart>
      <w:docPartPr>
        <w:name w:val="{89717037-76d8-41ad-80ad-2ab9c58f2b5e}"/>
        <w:style w:val=""/>
        <w:category>
          <w:name w:val="常规"/>
          <w:gallery w:val="placeholder"/>
        </w:category>
        <w:types>
          <w:type w:val="bbPlcHdr"/>
        </w:types>
        <w:behaviors>
          <w:behavior w:val="content"/>
        </w:behaviors>
        <w:description w:val=""/>
        <w:guid w:val="{89717037-76d8-41ad-80ad-2ab9c58f2b5e}"/>
      </w:docPartPr>
      <w:docPartBody>
        <w:p>
          <w:r>
            <w:rPr>
              <w:color w:val="808080"/>
            </w:rPr>
            <w:t>单击此处输入文字。</w:t>
          </w:r>
        </w:p>
      </w:docPartBody>
    </w:docPart>
    <w:docPart>
      <w:docPartPr>
        <w:name w:val="{2122de93-cf72-4ae8-b3f4-37a3bea45800}"/>
        <w:style w:val=""/>
        <w:category>
          <w:name w:val="常规"/>
          <w:gallery w:val="placeholder"/>
        </w:category>
        <w:types>
          <w:type w:val="bbPlcHdr"/>
        </w:types>
        <w:behaviors>
          <w:behavior w:val="content"/>
        </w:behaviors>
        <w:description w:val=""/>
        <w:guid w:val="{2122de93-cf72-4ae8-b3f4-37a3bea45800}"/>
      </w:docPartPr>
      <w:docPartBody>
        <w:p>
          <w:r>
            <w:rPr>
              <w:color w:val="808080"/>
            </w:rPr>
            <w:t>单击此处输入文字。</w:t>
          </w:r>
        </w:p>
      </w:docPartBody>
    </w:docPart>
    <w:docPart>
      <w:docPartPr>
        <w:name w:val="{ba6eeec1-1270-465b-b1bc-d8d41e4322bb}"/>
        <w:style w:val=""/>
        <w:category>
          <w:name w:val="常规"/>
          <w:gallery w:val="placeholder"/>
        </w:category>
        <w:types>
          <w:type w:val="bbPlcHdr"/>
        </w:types>
        <w:behaviors>
          <w:behavior w:val="content"/>
        </w:behaviors>
        <w:description w:val=""/>
        <w:guid w:val="{ba6eeec1-1270-465b-b1bc-d8d41e4322bb}"/>
      </w:docPartPr>
      <w:docPartBody>
        <w:p>
          <w:r>
            <w:rPr>
              <w:color w:val="808080"/>
            </w:rPr>
            <w:t>单击此处输入文字。</w:t>
          </w:r>
        </w:p>
      </w:docPartBody>
    </w:docPart>
    <w:docPart>
      <w:docPartPr>
        <w:name w:val="{83084af2-e794-4ab5-9e97-86c869cf9f70}"/>
        <w:style w:val=""/>
        <w:category>
          <w:name w:val="常规"/>
          <w:gallery w:val="placeholder"/>
        </w:category>
        <w:types>
          <w:type w:val="bbPlcHdr"/>
        </w:types>
        <w:behaviors>
          <w:behavior w:val="content"/>
        </w:behaviors>
        <w:description w:val=""/>
        <w:guid w:val="{83084af2-e794-4ab5-9e97-86c869cf9f70}"/>
      </w:docPartPr>
      <w:docPartBody>
        <w:p>
          <w:r>
            <w:rPr>
              <w:color w:val="808080"/>
            </w:rPr>
            <w:t>单击此处输入文字。</w:t>
          </w:r>
        </w:p>
      </w:docPartBody>
    </w:docPart>
    <w:docPart>
      <w:docPartPr>
        <w:name w:val="{6309107c-22ef-41aa-b203-d62003928b4f}"/>
        <w:style w:val=""/>
        <w:category>
          <w:name w:val="常规"/>
          <w:gallery w:val="placeholder"/>
        </w:category>
        <w:types>
          <w:type w:val="bbPlcHdr"/>
        </w:types>
        <w:behaviors>
          <w:behavior w:val="content"/>
        </w:behaviors>
        <w:description w:val=""/>
        <w:guid w:val="{6309107c-22ef-41aa-b203-d62003928b4f}"/>
      </w:docPartPr>
      <w:docPartBody>
        <w:p>
          <w:r>
            <w:rPr>
              <w:color w:val="808080"/>
            </w:rPr>
            <w:t>单击此处输入文字。</w:t>
          </w:r>
        </w:p>
      </w:docPartBody>
    </w:docPart>
    <w:docPart>
      <w:docPartPr>
        <w:name w:val="{63326178-13f1-4b2d-9177-4581022496d9}"/>
        <w:style w:val=""/>
        <w:category>
          <w:name w:val="常规"/>
          <w:gallery w:val="placeholder"/>
        </w:category>
        <w:types>
          <w:type w:val="bbPlcHdr"/>
        </w:types>
        <w:behaviors>
          <w:behavior w:val="content"/>
        </w:behaviors>
        <w:description w:val=""/>
        <w:guid w:val="{63326178-13f1-4b2d-9177-4581022496d9}"/>
      </w:docPartPr>
      <w:docPartBody>
        <w:p>
          <w:r>
            <w:rPr>
              <w:color w:val="808080"/>
            </w:rPr>
            <w:t>单击此处输入文字。</w:t>
          </w:r>
        </w:p>
      </w:docPartBody>
    </w:docPart>
    <w:docPart>
      <w:docPartPr>
        <w:name w:val="{390f7ad5-d562-459b-b4d1-774cf8fbc581}"/>
        <w:style w:val=""/>
        <w:category>
          <w:name w:val="常规"/>
          <w:gallery w:val="placeholder"/>
        </w:category>
        <w:types>
          <w:type w:val="bbPlcHdr"/>
        </w:types>
        <w:behaviors>
          <w:behavior w:val="content"/>
        </w:behaviors>
        <w:description w:val=""/>
        <w:guid w:val="{390f7ad5-d562-459b-b4d1-774cf8fbc581}"/>
      </w:docPartPr>
      <w:docPartBody>
        <w:p>
          <w:r>
            <w:rPr>
              <w:color w:val="808080"/>
            </w:rPr>
            <w:t>单击此处输入文字。</w:t>
          </w:r>
        </w:p>
      </w:docPartBody>
    </w:docPart>
    <w:docPart>
      <w:docPartPr>
        <w:name w:val="{3e420caa-69ae-4845-86a2-668f8386b749}"/>
        <w:style w:val=""/>
        <w:category>
          <w:name w:val="常规"/>
          <w:gallery w:val="placeholder"/>
        </w:category>
        <w:types>
          <w:type w:val="bbPlcHdr"/>
        </w:types>
        <w:behaviors>
          <w:behavior w:val="content"/>
        </w:behaviors>
        <w:description w:val=""/>
        <w:guid w:val="{3e420caa-69ae-4845-86a2-668f8386b749}"/>
      </w:docPartPr>
      <w:docPartBody>
        <w:p>
          <w:r>
            <w:rPr>
              <w:color w:val="808080"/>
            </w:rPr>
            <w:t>单击此处输入文字。</w:t>
          </w:r>
        </w:p>
      </w:docPartBody>
    </w:docPart>
    <w:docPart>
      <w:docPartPr>
        <w:name w:val="{cccd006c-d8f7-4620-adeb-aeb4a6d8806f}"/>
        <w:style w:val=""/>
        <w:category>
          <w:name w:val="常规"/>
          <w:gallery w:val="placeholder"/>
        </w:category>
        <w:types>
          <w:type w:val="bbPlcHdr"/>
        </w:types>
        <w:behaviors>
          <w:behavior w:val="content"/>
        </w:behaviors>
        <w:description w:val=""/>
        <w:guid w:val="{cccd006c-d8f7-4620-adeb-aeb4a6d8806f}"/>
      </w:docPartPr>
      <w:docPartBody>
        <w:p>
          <w:r>
            <w:rPr>
              <w:color w:val="808080"/>
            </w:rPr>
            <w:t>单击此处输入文字。</w:t>
          </w:r>
        </w:p>
      </w:docPartBody>
    </w:docPart>
    <w:docPart>
      <w:docPartPr>
        <w:name w:val="{397982b7-b45e-4a02-b96f-dbd81a08ebec}"/>
        <w:style w:val=""/>
        <w:category>
          <w:name w:val="常规"/>
          <w:gallery w:val="placeholder"/>
        </w:category>
        <w:types>
          <w:type w:val="bbPlcHdr"/>
        </w:types>
        <w:behaviors>
          <w:behavior w:val="content"/>
        </w:behaviors>
        <w:description w:val=""/>
        <w:guid w:val="{397982b7-b45e-4a02-b96f-dbd81a08ebec}"/>
      </w:docPartPr>
      <w:docPartBody>
        <w:p>
          <w:r>
            <w:rPr>
              <w:color w:val="808080"/>
            </w:rPr>
            <w:t>单击此处输入文字。</w:t>
          </w:r>
        </w:p>
      </w:docPartBody>
    </w:docPart>
    <w:docPart>
      <w:docPartPr>
        <w:name w:val="{264ecc0f-0162-4637-935b-f0a666df7293}"/>
        <w:style w:val=""/>
        <w:category>
          <w:name w:val="常规"/>
          <w:gallery w:val="placeholder"/>
        </w:category>
        <w:types>
          <w:type w:val="bbPlcHdr"/>
        </w:types>
        <w:behaviors>
          <w:behavior w:val="content"/>
        </w:behaviors>
        <w:description w:val=""/>
        <w:guid w:val="{264ecc0f-0162-4637-935b-f0a666df7293}"/>
      </w:docPartPr>
      <w:docPartBody>
        <w:p>
          <w:r>
            <w:rPr>
              <w:color w:val="808080"/>
            </w:rPr>
            <w:t>单击此处输入文字。</w:t>
          </w:r>
        </w:p>
      </w:docPartBody>
    </w:docPart>
    <w:docPart>
      <w:docPartPr>
        <w:name w:val="{282a7e0e-b3be-4548-8e60-c975029411a0}"/>
        <w:style w:val=""/>
        <w:category>
          <w:name w:val="常规"/>
          <w:gallery w:val="placeholder"/>
        </w:category>
        <w:types>
          <w:type w:val="bbPlcHdr"/>
        </w:types>
        <w:behaviors>
          <w:behavior w:val="content"/>
        </w:behaviors>
        <w:description w:val=""/>
        <w:guid w:val="{282a7e0e-b3be-4548-8e60-c975029411a0}"/>
      </w:docPartPr>
      <w:docPartBody>
        <w:p>
          <w:r>
            <w:rPr>
              <w:color w:val="808080"/>
            </w:rPr>
            <w:t>单击此处输入文字。</w:t>
          </w:r>
        </w:p>
      </w:docPartBody>
    </w:docPart>
    <w:docPart>
      <w:docPartPr>
        <w:name w:val="{8fc97e04-0651-423e-a676-f0dc39d1122d}"/>
        <w:style w:val=""/>
        <w:category>
          <w:name w:val="常规"/>
          <w:gallery w:val="placeholder"/>
        </w:category>
        <w:types>
          <w:type w:val="bbPlcHdr"/>
        </w:types>
        <w:behaviors>
          <w:behavior w:val="content"/>
        </w:behaviors>
        <w:description w:val=""/>
        <w:guid w:val="{8fc97e04-0651-423e-a676-f0dc39d1122d}"/>
      </w:docPartPr>
      <w:docPartBody>
        <w:p>
          <w:r>
            <w:rPr>
              <w:color w:val="808080"/>
            </w:rPr>
            <w:t>单击此处输入文字。</w:t>
          </w:r>
        </w:p>
      </w:docPartBody>
    </w:docPart>
    <w:docPart>
      <w:docPartPr>
        <w:name w:val="{94cc3faf-603f-4828-8fd9-b96d82b1ed00}"/>
        <w:style w:val=""/>
        <w:category>
          <w:name w:val="常规"/>
          <w:gallery w:val="placeholder"/>
        </w:category>
        <w:types>
          <w:type w:val="bbPlcHdr"/>
        </w:types>
        <w:behaviors>
          <w:behavior w:val="content"/>
        </w:behaviors>
        <w:description w:val=""/>
        <w:guid w:val="{94cc3faf-603f-4828-8fd9-b96d82b1ed00}"/>
      </w:docPartPr>
      <w:docPartBody>
        <w:p>
          <w:r>
            <w:rPr>
              <w:color w:val="808080"/>
            </w:rPr>
            <w:t>单击此处输入文字。</w:t>
          </w:r>
        </w:p>
      </w:docPartBody>
    </w:docPart>
    <w:docPart>
      <w:docPartPr>
        <w:name w:val="{fcd0e473-8916-457a-88bf-838d892a5666}"/>
        <w:style w:val=""/>
        <w:category>
          <w:name w:val="常规"/>
          <w:gallery w:val="placeholder"/>
        </w:category>
        <w:types>
          <w:type w:val="bbPlcHdr"/>
        </w:types>
        <w:behaviors>
          <w:behavior w:val="content"/>
        </w:behaviors>
        <w:description w:val=""/>
        <w:guid w:val="{fcd0e473-8916-457a-88bf-838d892a5666}"/>
      </w:docPartPr>
      <w:docPartBody>
        <w:p>
          <w:r>
            <w:rPr>
              <w:color w:val="808080"/>
            </w:rPr>
            <w:t>单击此处输入文字。</w:t>
          </w:r>
        </w:p>
      </w:docPartBody>
    </w:docPart>
    <w:docPart>
      <w:docPartPr>
        <w:name w:val="{8581d38f-d5fe-4942-8b38-b3b68d2ff552}"/>
        <w:style w:val=""/>
        <w:category>
          <w:name w:val="常规"/>
          <w:gallery w:val="placeholder"/>
        </w:category>
        <w:types>
          <w:type w:val="bbPlcHdr"/>
        </w:types>
        <w:behaviors>
          <w:behavior w:val="content"/>
        </w:behaviors>
        <w:description w:val=""/>
        <w:guid w:val="{8581d38f-d5fe-4942-8b38-b3b68d2ff552}"/>
      </w:docPartPr>
      <w:docPartBody>
        <w:p>
          <w:r>
            <w:rPr>
              <w:color w:val="808080"/>
            </w:rPr>
            <w:t>单击此处输入文字。</w:t>
          </w:r>
        </w:p>
      </w:docPartBody>
    </w:docPart>
    <w:docPart>
      <w:docPartPr>
        <w:name w:val="{ac821f07-82ca-4656-bd5a-9ff4b73d4c93}"/>
        <w:style w:val=""/>
        <w:category>
          <w:name w:val="常规"/>
          <w:gallery w:val="placeholder"/>
        </w:category>
        <w:types>
          <w:type w:val="bbPlcHdr"/>
        </w:types>
        <w:behaviors>
          <w:behavior w:val="content"/>
        </w:behaviors>
        <w:description w:val=""/>
        <w:guid w:val="{ac821f07-82ca-4656-bd5a-9ff4b73d4c93}"/>
      </w:docPartPr>
      <w:docPartBody>
        <w:p>
          <w:r>
            <w:rPr>
              <w:color w:val="808080"/>
            </w:rPr>
            <w:t>单击此处输入文字。</w:t>
          </w:r>
        </w:p>
      </w:docPartBody>
    </w:docPart>
    <w:docPart>
      <w:docPartPr>
        <w:name w:val="{0196a1af-ed5d-47f6-9a3e-59c40033bd23}"/>
        <w:style w:val=""/>
        <w:category>
          <w:name w:val="常规"/>
          <w:gallery w:val="placeholder"/>
        </w:category>
        <w:types>
          <w:type w:val="bbPlcHdr"/>
        </w:types>
        <w:behaviors>
          <w:behavior w:val="content"/>
        </w:behaviors>
        <w:description w:val=""/>
        <w:guid w:val="{0196a1af-ed5d-47f6-9a3e-59c40033bd23}"/>
      </w:docPartPr>
      <w:docPartBody>
        <w:p>
          <w:r>
            <w:rPr>
              <w:color w:val="808080"/>
            </w:rPr>
            <w:t>单击此处输入文字。</w:t>
          </w:r>
        </w:p>
      </w:docPartBody>
    </w:docPart>
    <w:docPart>
      <w:docPartPr>
        <w:name w:val="{d60cf1bd-0d8a-4a12-95f7-7980bbf1a899}"/>
        <w:style w:val=""/>
        <w:category>
          <w:name w:val="常规"/>
          <w:gallery w:val="placeholder"/>
        </w:category>
        <w:types>
          <w:type w:val="bbPlcHdr"/>
        </w:types>
        <w:behaviors>
          <w:behavior w:val="content"/>
        </w:behaviors>
        <w:description w:val=""/>
        <w:guid w:val="{d60cf1bd-0d8a-4a12-95f7-7980bbf1a899}"/>
      </w:docPartPr>
      <w:docPartBody>
        <w:p>
          <w:r>
            <w:rPr>
              <w:color w:val="808080"/>
            </w:rPr>
            <w:t>单击此处输入文字。</w:t>
          </w:r>
        </w:p>
      </w:docPartBody>
    </w:docPart>
    <w:docPart>
      <w:docPartPr>
        <w:name w:val="{2b3cd85b-3d62-4d24-8fee-a91f3632b04f}"/>
        <w:style w:val=""/>
        <w:category>
          <w:name w:val="常规"/>
          <w:gallery w:val="placeholder"/>
        </w:category>
        <w:types>
          <w:type w:val="bbPlcHdr"/>
        </w:types>
        <w:behaviors>
          <w:behavior w:val="content"/>
        </w:behaviors>
        <w:description w:val=""/>
        <w:guid w:val="{2b3cd85b-3d62-4d24-8fee-a91f3632b04f}"/>
      </w:docPartPr>
      <w:docPartBody>
        <w:p>
          <w:r>
            <w:rPr>
              <w:color w:val="808080"/>
            </w:rPr>
            <w:t>单击此处输入文字。</w:t>
          </w:r>
        </w:p>
      </w:docPartBody>
    </w:docPart>
    <w:docPart>
      <w:docPartPr>
        <w:name w:val="{df69a588-3031-4dcb-98e5-653c68618e7a}"/>
        <w:style w:val=""/>
        <w:category>
          <w:name w:val="常规"/>
          <w:gallery w:val="placeholder"/>
        </w:category>
        <w:types>
          <w:type w:val="bbPlcHdr"/>
        </w:types>
        <w:behaviors>
          <w:behavior w:val="content"/>
        </w:behaviors>
        <w:description w:val=""/>
        <w:guid w:val="{df69a588-3031-4dcb-98e5-653c68618e7a}"/>
      </w:docPartPr>
      <w:docPartBody>
        <w:p>
          <w:r>
            <w:rPr>
              <w:color w:val="808080"/>
            </w:rPr>
            <w:t>单击此处输入文字。</w:t>
          </w:r>
        </w:p>
      </w:docPartBody>
    </w:docPart>
    <w:docPart>
      <w:docPartPr>
        <w:name w:val="{575e29e3-290f-426d-8a99-2dfc46b37147}"/>
        <w:style w:val=""/>
        <w:category>
          <w:name w:val="常规"/>
          <w:gallery w:val="placeholder"/>
        </w:category>
        <w:types>
          <w:type w:val="bbPlcHdr"/>
        </w:types>
        <w:behaviors>
          <w:behavior w:val="content"/>
        </w:behaviors>
        <w:description w:val=""/>
        <w:guid w:val="{575e29e3-290f-426d-8a99-2dfc46b37147}"/>
      </w:docPartPr>
      <w:docPartBody>
        <w:p>
          <w:r>
            <w:rPr>
              <w:color w:val="808080"/>
            </w:rPr>
            <w:t>单击此处输入文字。</w:t>
          </w:r>
        </w:p>
      </w:docPartBody>
    </w:docPart>
    <w:docPart>
      <w:docPartPr>
        <w:name w:val="{d128c85c-4125-4927-87f0-a71b4bf0287b}"/>
        <w:style w:val=""/>
        <w:category>
          <w:name w:val="常规"/>
          <w:gallery w:val="placeholder"/>
        </w:category>
        <w:types>
          <w:type w:val="bbPlcHdr"/>
        </w:types>
        <w:behaviors>
          <w:behavior w:val="content"/>
        </w:behaviors>
        <w:description w:val=""/>
        <w:guid w:val="{d128c85c-4125-4927-87f0-a71b4bf0287b}"/>
      </w:docPartPr>
      <w:docPartBody>
        <w:p>
          <w:r>
            <w:rPr>
              <w:color w:val="808080"/>
            </w:rPr>
            <w:t>单击此处输入文字。</w:t>
          </w:r>
        </w:p>
      </w:docPartBody>
    </w:docPart>
    <w:docPart>
      <w:docPartPr>
        <w:name w:val="{fe95479c-bac1-405a-ae31-d04891840448}"/>
        <w:style w:val=""/>
        <w:category>
          <w:name w:val="常规"/>
          <w:gallery w:val="placeholder"/>
        </w:category>
        <w:types>
          <w:type w:val="bbPlcHdr"/>
        </w:types>
        <w:behaviors>
          <w:behavior w:val="content"/>
        </w:behaviors>
        <w:description w:val=""/>
        <w:guid w:val="{fe95479c-bac1-405a-ae31-d04891840448}"/>
      </w:docPartPr>
      <w:docPartBody>
        <w:p>
          <w:r>
            <w:rPr>
              <w:color w:val="808080"/>
            </w:rPr>
            <w:t>单击此处输入文字。</w:t>
          </w:r>
        </w:p>
      </w:docPartBody>
    </w:docPart>
    <w:docPart>
      <w:docPartPr>
        <w:name w:val="{c43f9658-3463-46dc-ac02-852e1241e60a}"/>
        <w:style w:val=""/>
        <w:category>
          <w:name w:val="常规"/>
          <w:gallery w:val="placeholder"/>
        </w:category>
        <w:types>
          <w:type w:val="bbPlcHdr"/>
        </w:types>
        <w:behaviors>
          <w:behavior w:val="content"/>
        </w:behaviors>
        <w:description w:val=""/>
        <w:guid w:val="{c43f9658-3463-46dc-ac02-852e1241e60a}"/>
      </w:docPartPr>
      <w:docPartBody>
        <w:p>
          <w:r>
            <w:rPr>
              <w:color w:val="808080"/>
            </w:rPr>
            <w:t>单击此处输入文字。</w:t>
          </w:r>
        </w:p>
      </w:docPartBody>
    </w:docPart>
    <w:docPart>
      <w:docPartPr>
        <w:name w:val="{2a1eacc1-ba1f-49bf-a827-84e3ac83e7a5}"/>
        <w:style w:val=""/>
        <w:category>
          <w:name w:val="常规"/>
          <w:gallery w:val="placeholder"/>
        </w:category>
        <w:types>
          <w:type w:val="bbPlcHdr"/>
        </w:types>
        <w:behaviors>
          <w:behavior w:val="content"/>
        </w:behaviors>
        <w:description w:val=""/>
        <w:guid w:val="{2a1eacc1-ba1f-49bf-a827-84e3ac83e7a5}"/>
      </w:docPartPr>
      <w:docPartBody>
        <w:p>
          <w:r>
            <w:rPr>
              <w:color w:val="808080"/>
            </w:rPr>
            <w:t>单击此处输入文字。</w:t>
          </w:r>
        </w:p>
      </w:docPartBody>
    </w:docPart>
    <w:docPart>
      <w:docPartPr>
        <w:name w:val="{f01835cf-7108-4b9c-a7e3-580a7fe932ef}"/>
        <w:style w:val=""/>
        <w:category>
          <w:name w:val="常规"/>
          <w:gallery w:val="placeholder"/>
        </w:category>
        <w:types>
          <w:type w:val="bbPlcHdr"/>
        </w:types>
        <w:behaviors>
          <w:behavior w:val="content"/>
        </w:behaviors>
        <w:description w:val=""/>
        <w:guid w:val="{f01835cf-7108-4b9c-a7e3-580a7fe932ef}"/>
      </w:docPartPr>
      <w:docPartBody>
        <w:p>
          <w:r>
            <w:rPr>
              <w:color w:val="808080"/>
            </w:rPr>
            <w:t>单击此处输入文字。</w:t>
          </w:r>
        </w:p>
      </w:docPartBody>
    </w:docPart>
    <w:docPart>
      <w:docPartPr>
        <w:name w:val="{9e6e6f50-389c-400e-9c02-fe45d8911c12}"/>
        <w:style w:val=""/>
        <w:category>
          <w:name w:val="常规"/>
          <w:gallery w:val="placeholder"/>
        </w:category>
        <w:types>
          <w:type w:val="bbPlcHdr"/>
        </w:types>
        <w:behaviors>
          <w:behavior w:val="content"/>
        </w:behaviors>
        <w:description w:val=""/>
        <w:guid w:val="{9e6e6f50-389c-400e-9c02-fe45d8911c12}"/>
      </w:docPartPr>
      <w:docPartBody>
        <w:p>
          <w:r>
            <w:rPr>
              <w:color w:val="808080"/>
            </w:rPr>
            <w:t>单击此处输入文字。</w:t>
          </w:r>
        </w:p>
      </w:docPartBody>
    </w:docPart>
    <w:docPart>
      <w:docPartPr>
        <w:name w:val="{46426f83-0ba0-4927-bd18-52d1f73f8339}"/>
        <w:style w:val=""/>
        <w:category>
          <w:name w:val="常规"/>
          <w:gallery w:val="placeholder"/>
        </w:category>
        <w:types>
          <w:type w:val="bbPlcHdr"/>
        </w:types>
        <w:behaviors>
          <w:behavior w:val="content"/>
        </w:behaviors>
        <w:description w:val=""/>
        <w:guid w:val="{46426f83-0ba0-4927-bd18-52d1f73f8339}"/>
      </w:docPartPr>
      <w:docPartBody>
        <w:p>
          <w:r>
            <w:rPr>
              <w:color w:val="808080"/>
            </w:rPr>
            <w:t>单击此处输入文字。</w:t>
          </w:r>
        </w:p>
      </w:docPartBody>
    </w:docPart>
    <w:docPart>
      <w:docPartPr>
        <w:name w:val="{3f5e1203-f959-4847-a27b-1a06cace6d7e}"/>
        <w:style w:val=""/>
        <w:category>
          <w:name w:val="常规"/>
          <w:gallery w:val="placeholder"/>
        </w:category>
        <w:types>
          <w:type w:val="bbPlcHdr"/>
        </w:types>
        <w:behaviors>
          <w:behavior w:val="content"/>
        </w:behaviors>
        <w:description w:val=""/>
        <w:guid w:val="{3f5e1203-f959-4847-a27b-1a06cace6d7e}"/>
      </w:docPartPr>
      <w:docPartBody>
        <w:p>
          <w:r>
            <w:rPr>
              <w:color w:val="808080"/>
            </w:rPr>
            <w:t>单击此处输入文字。</w:t>
          </w:r>
        </w:p>
      </w:docPartBody>
    </w:docPart>
    <w:docPart>
      <w:docPartPr>
        <w:name w:val="{40a6c69e-ca10-453d-97cc-1f90093fb610}"/>
        <w:style w:val=""/>
        <w:category>
          <w:name w:val="常规"/>
          <w:gallery w:val="placeholder"/>
        </w:category>
        <w:types>
          <w:type w:val="bbPlcHdr"/>
        </w:types>
        <w:behaviors>
          <w:behavior w:val="content"/>
        </w:behaviors>
        <w:description w:val=""/>
        <w:guid w:val="{40a6c69e-ca10-453d-97cc-1f90093fb610}"/>
      </w:docPartPr>
      <w:docPartBody>
        <w:p>
          <w:r>
            <w:rPr>
              <w:color w:val="808080"/>
            </w:rPr>
            <w:t>单击此处输入文字。</w:t>
          </w:r>
        </w:p>
      </w:docPartBody>
    </w:docPart>
    <w:docPart>
      <w:docPartPr>
        <w:name w:val="{4ac29428-c282-459d-bab4-43849b325bdd}"/>
        <w:style w:val=""/>
        <w:category>
          <w:name w:val="常规"/>
          <w:gallery w:val="placeholder"/>
        </w:category>
        <w:types>
          <w:type w:val="bbPlcHdr"/>
        </w:types>
        <w:behaviors>
          <w:behavior w:val="content"/>
        </w:behaviors>
        <w:description w:val=""/>
        <w:guid w:val="{4ac29428-c282-459d-bab4-43849b325bdd}"/>
      </w:docPartPr>
      <w:docPartBody>
        <w:p>
          <w:r>
            <w:rPr>
              <w:color w:val="808080"/>
            </w:rPr>
            <w:t>单击此处输入文字。</w:t>
          </w:r>
        </w:p>
      </w:docPartBody>
    </w:docPart>
    <w:docPart>
      <w:docPartPr>
        <w:name w:val="{fde23755-1e32-4730-a616-c8894076f9d3}"/>
        <w:style w:val=""/>
        <w:category>
          <w:name w:val="常规"/>
          <w:gallery w:val="placeholder"/>
        </w:category>
        <w:types>
          <w:type w:val="bbPlcHdr"/>
        </w:types>
        <w:behaviors>
          <w:behavior w:val="content"/>
        </w:behaviors>
        <w:description w:val=""/>
        <w:guid w:val="{fde23755-1e32-4730-a616-c8894076f9d3}"/>
      </w:docPartPr>
      <w:docPartBody>
        <w:p>
          <w:r>
            <w:rPr>
              <w:color w:val="808080"/>
            </w:rPr>
            <w:t>单击此处输入文字。</w:t>
          </w:r>
        </w:p>
      </w:docPartBody>
    </w:docPart>
    <w:docPart>
      <w:docPartPr>
        <w:name w:val="{cc8896d4-a68f-4b68-902d-530f42b89e8b}"/>
        <w:style w:val=""/>
        <w:category>
          <w:name w:val="常规"/>
          <w:gallery w:val="placeholder"/>
        </w:category>
        <w:types>
          <w:type w:val="bbPlcHdr"/>
        </w:types>
        <w:behaviors>
          <w:behavior w:val="content"/>
        </w:behaviors>
        <w:description w:val=""/>
        <w:guid w:val="{cc8896d4-a68f-4b68-902d-530f42b89e8b}"/>
      </w:docPartPr>
      <w:docPartBody>
        <w:p>
          <w:r>
            <w:rPr>
              <w:color w:val="808080"/>
            </w:rPr>
            <w:t>单击此处输入文字。</w:t>
          </w:r>
        </w:p>
      </w:docPartBody>
    </w:docPart>
    <w:docPart>
      <w:docPartPr>
        <w:name w:val="{b1ec2ae9-8f46-44de-841e-f232e8518826}"/>
        <w:style w:val=""/>
        <w:category>
          <w:name w:val="常规"/>
          <w:gallery w:val="placeholder"/>
        </w:category>
        <w:types>
          <w:type w:val="bbPlcHdr"/>
        </w:types>
        <w:behaviors>
          <w:behavior w:val="content"/>
        </w:behaviors>
        <w:description w:val=""/>
        <w:guid w:val="{b1ec2ae9-8f46-44de-841e-f232e8518826}"/>
      </w:docPartPr>
      <w:docPartBody>
        <w:p>
          <w:r>
            <w:rPr>
              <w:color w:val="808080"/>
            </w:rPr>
            <w:t>单击此处输入文字。</w:t>
          </w:r>
        </w:p>
      </w:docPartBody>
    </w:docPart>
    <w:docPart>
      <w:docPartPr>
        <w:name w:val="{bee4646f-fa92-42a4-b85c-a4385992de2c}"/>
        <w:style w:val=""/>
        <w:category>
          <w:name w:val="常规"/>
          <w:gallery w:val="placeholder"/>
        </w:category>
        <w:types>
          <w:type w:val="bbPlcHdr"/>
        </w:types>
        <w:behaviors>
          <w:behavior w:val="content"/>
        </w:behaviors>
        <w:description w:val=""/>
        <w:guid w:val="{bee4646f-fa92-42a4-b85c-a4385992de2c}"/>
      </w:docPartPr>
      <w:docPartBody>
        <w:p>
          <w:r>
            <w:rPr>
              <w:color w:val="808080"/>
            </w:rPr>
            <w:t>单击此处输入文字。</w:t>
          </w:r>
        </w:p>
      </w:docPartBody>
    </w:docPart>
    <w:docPart>
      <w:docPartPr>
        <w:name w:val="{d8933875-4e05-43bc-8126-80bec3d2c985}"/>
        <w:style w:val=""/>
        <w:category>
          <w:name w:val="常规"/>
          <w:gallery w:val="placeholder"/>
        </w:category>
        <w:types>
          <w:type w:val="bbPlcHdr"/>
        </w:types>
        <w:behaviors>
          <w:behavior w:val="content"/>
        </w:behaviors>
        <w:description w:val=""/>
        <w:guid w:val="{d8933875-4e05-43bc-8126-80bec3d2c985}"/>
      </w:docPartPr>
      <w:docPartBody>
        <w:p>
          <w:r>
            <w:rPr>
              <w:color w:val="808080"/>
            </w:rPr>
            <w:t>单击此处输入文字。</w:t>
          </w:r>
        </w:p>
      </w:docPartBody>
    </w:docPart>
    <w:docPart>
      <w:docPartPr>
        <w:name w:val="{4c837861-07a0-42f3-a31c-e56ba1a78a80}"/>
        <w:style w:val=""/>
        <w:category>
          <w:name w:val="常规"/>
          <w:gallery w:val="placeholder"/>
        </w:category>
        <w:types>
          <w:type w:val="bbPlcHdr"/>
        </w:types>
        <w:behaviors>
          <w:behavior w:val="content"/>
        </w:behaviors>
        <w:description w:val=""/>
        <w:guid w:val="{4c837861-07a0-42f3-a31c-e56ba1a78a80}"/>
      </w:docPartPr>
      <w:docPartBody>
        <w:p>
          <w:r>
            <w:rPr>
              <w:color w:val="808080"/>
            </w:rPr>
            <w:t>单击此处输入文字。</w:t>
          </w:r>
        </w:p>
      </w:docPartBody>
    </w:docPart>
    <w:docPart>
      <w:docPartPr>
        <w:name w:val="{3a557974-338b-4ffc-a044-acfcf8eae618}"/>
        <w:style w:val=""/>
        <w:category>
          <w:name w:val="常规"/>
          <w:gallery w:val="placeholder"/>
        </w:category>
        <w:types>
          <w:type w:val="bbPlcHdr"/>
        </w:types>
        <w:behaviors>
          <w:behavior w:val="content"/>
        </w:behaviors>
        <w:description w:val=""/>
        <w:guid w:val="{3a557974-338b-4ffc-a044-acfcf8eae618}"/>
      </w:docPartPr>
      <w:docPartBody>
        <w:p>
          <w:r>
            <w:rPr>
              <w:color w:val="808080"/>
            </w:rPr>
            <w:t>单击此处输入文字。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compat>
    <w:useFELayout/>
    <w:splitPgBreakAndParaMark/>
    <w:compatSetting w:name="compatibilityMode" w:uri="http://schemas.microsoft.com/office/word" w:val="14"/>
  </w:compat>
  <w:rsids>
    <w:rsidRoot w:val="000000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styl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E92F753-AC96-4E4E-9C25-40E048319541}">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25</Pages>
  <Words>1883</Words>
  <Characters>10734</Characters>
  <Lines>89</Lines>
  <Paragraphs>25</Paragraphs>
  <TotalTime>11</TotalTime>
  <ScaleCrop>false</ScaleCrop>
  <LinksUpToDate>false</LinksUpToDate>
  <CharactersWithSpaces>12592</CharactersWithSpaces>
  <Application>WPS Office_11.1.0.10072_F1E327BC-269C-435d-A152-05C5408002CA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2017-11-29T06:24:00Z</dcterms:created>
  <dc:creator>李凯01</dc:creator>
  <cp:lastModifiedBy>loveislove1416876309</cp:lastModifiedBy>
  <cp:lastPrinted>2020-10-09T07:18:00Z</cp:lastPrinted>
  <dcterms:modified xsi:type="dcterms:W3CDTF">2020-10-15T08:41:41Z</dcterms:modified>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2052-11.1.0.10072</vt:lpwstr>
  </property>
</Properties>
</file>