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宋体" w:hAnsi="宋体" w:eastAsia="宋体"/>
          <w:sz w:val="24"/>
          <w:szCs w:val="20"/>
        </w:rPr>
      </w:pPr>
      <w:r>
        <w:rPr>
          <w:rFonts w:hint="eastAsia" w:ascii="黑体" w:eastAsia="黑体"/>
          <w:sz w:val="36"/>
          <w:szCs w:val="36"/>
        </w:rPr>
        <w:t>公共区管理部采购询价单</w:t>
      </w:r>
    </w:p>
    <w:p>
      <w:pPr>
        <w:spacing w:line="38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询价员（签字）：                                       日期：                 </w:t>
      </w:r>
    </w:p>
    <w:tbl>
      <w:tblPr>
        <w:tblStyle w:val="5"/>
        <w:tblW w:w="97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9"/>
        <w:gridCol w:w="1250"/>
        <w:gridCol w:w="210"/>
        <w:gridCol w:w="1126"/>
        <w:gridCol w:w="742"/>
        <w:gridCol w:w="435"/>
        <w:gridCol w:w="495"/>
        <w:gridCol w:w="1050"/>
        <w:gridCol w:w="851"/>
        <w:gridCol w:w="68"/>
        <w:gridCol w:w="851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供应商名称</w:t>
            </w: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供应商代表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名    称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型号规格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品牌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单价</w:t>
            </w: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金额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  <w:t>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  <w:t>维修卫生间吊顶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  <w:t>0.6m×0.6m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  <w:t>㎡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  <w:t>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  <w:t>对原吊顶框架进行维修，并恢复已掉落石膏板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  <w:t>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  <w:t>卫生间便盆水箱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  <w:t>个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  <w:t>重新安装水箱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  <w:t>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  <w:t>开荒清洁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  <w:t>对卫生间、淋浴间以及过道进行开荒清洁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  <w:t>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  <w:t>电路改造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  <w:t>改造原有老旧电路，安装日光灯，新增插座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  <w:t>5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  <w:t>淋浴间隔断维修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  <w:t>㎡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17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合      计      金      额（元）</w:t>
            </w:r>
          </w:p>
        </w:tc>
        <w:tc>
          <w:tcPr>
            <w:tcW w:w="2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含税价（税率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7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不含税价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97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240" w:firstLineChars="100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</w:p>
          <w:p>
            <w:pPr>
              <w:spacing w:line="380" w:lineRule="exact"/>
              <w:ind w:firstLine="220" w:firstLineChars="100"/>
              <w:rPr>
                <w:rFonts w:hint="eastAsia" w:ascii="宋体" w:hAnsi="宋体"/>
              </w:rPr>
            </w:pPr>
          </w:p>
          <w:p>
            <w:pPr>
              <w:spacing w:line="380" w:lineRule="exact"/>
              <w:ind w:firstLine="220" w:firstLineChars="100"/>
              <w:rPr>
                <w:rFonts w:hint="eastAsia" w:ascii="宋体" w:hAnsi="宋体"/>
              </w:rPr>
            </w:pPr>
          </w:p>
          <w:p>
            <w:pPr>
              <w:spacing w:line="380" w:lineRule="exact"/>
              <w:ind w:firstLine="5170" w:firstLineChars="23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负责人（签字）：</w:t>
            </w:r>
          </w:p>
          <w:p>
            <w:pPr>
              <w:widowControl w:val="0"/>
              <w:spacing w:line="380" w:lineRule="exact"/>
              <w:ind w:firstLine="5170" w:firstLineChars="2350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1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91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1、报价人必须具有独立法人资格，营业执照中经营范围包含装饰装修、机电工程、市政工程或其他电力作业相关资格即可。进行电路改造的人员必须是专业的电工，并具有电工证。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sz w:val="32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、请于20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9：:0—11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：00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将报价单密封送至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重庆机场集团有限公司公共区管理部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320号房间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，过时无效。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、报价时须认真阅读本报价单全部内容，提交报价即视为对报价单中的所有要求做出实质性响应，且只能一次报出不得更改。</w:t>
            </w:r>
            <w:bookmarkStart w:id="0" w:name="_GoBack"/>
            <w:bookmarkEnd w:id="0"/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4、本项目于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10月14日上午10点查看现场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5、报价应包括施工所需的一切费用，如人工、机械、材料、配件等，供应商报价时应全部考虑。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sz w:val="32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、交货时间、地点：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2020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XX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XX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日前在采购人指定地点验收交货。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sz w:val="32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、根据符合采购需求以报价最低的原则确定成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供应商（若所有供应商报价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出采购预算时本次询价作废）价格相同者，现场进行第二轮报价。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、签约、交货：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成交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后，于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2020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XX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日前与采购人签定采购合同，务必于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 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XX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 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日前将中标商品送达采购人指定地点。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9、本项目承包方式为：总价包干。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sz w:val="32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、本询价单为合同重要组成部分。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、本次采购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限价金额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0.98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万元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，报价不得超过限价金额，否则视为无效报价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widowControl w:val="0"/>
              <w:spacing w:line="380" w:lineRule="exact"/>
              <w:jc w:val="both"/>
              <w:rPr>
                <w:rFonts w:hint="eastAsia" w:ascii="宋体" w:hAnsi="宋体" w:eastAsia="微软雅黑"/>
                <w:kern w:val="24"/>
                <w:sz w:val="24"/>
                <w:szCs w:val="22"/>
                <w:lang w:eastAsia="zh-CN"/>
              </w:rPr>
            </w:pPr>
          </w:p>
        </w:tc>
      </w:tr>
    </w:tbl>
    <w:p>
      <w:pPr>
        <w:tabs>
          <w:tab w:val="left" w:pos="1371"/>
        </w:tabs>
        <w:spacing w:line="220" w:lineRule="atLeast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9A7AE3"/>
    <w:rsid w:val="00D31D50"/>
    <w:rsid w:val="00E44F68"/>
    <w:rsid w:val="0A58225A"/>
    <w:rsid w:val="26761226"/>
    <w:rsid w:val="2AF25EB8"/>
    <w:rsid w:val="485379EB"/>
    <w:rsid w:val="49993B75"/>
    <w:rsid w:val="50883B7B"/>
    <w:rsid w:val="59F80372"/>
    <w:rsid w:val="5EE33F3E"/>
    <w:rsid w:val="619E15AA"/>
    <w:rsid w:val="6578194C"/>
    <w:rsid w:val="68E35960"/>
    <w:rsid w:val="6B593CE6"/>
    <w:rsid w:val="7B1962B7"/>
    <w:rsid w:val="7EC5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250</Characters>
  <Lines>2</Lines>
  <Paragraphs>1</Paragraphs>
  <TotalTime>91</TotalTime>
  <ScaleCrop>false</ScaleCrop>
  <LinksUpToDate>false</LinksUpToDate>
  <CharactersWithSpaces>292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西园寺</cp:lastModifiedBy>
  <dcterms:modified xsi:type="dcterms:W3CDTF">2020-10-12T07:13:01Z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