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66"/>
        <w:gridCol w:w="2372"/>
        <w:gridCol w:w="805"/>
        <w:gridCol w:w="695"/>
        <w:gridCol w:w="600"/>
        <w:gridCol w:w="542"/>
        <w:gridCol w:w="99"/>
        <w:gridCol w:w="81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“U型”防撞隔离杆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U型防撞栏，规格：800mm*600mm。采用2mm厚镀锌76圆管，表面喷刷蓝白色防锈防腐蚀漆。 安装采用地埋式，使用水钻冲击钻打深100mm孔，防撞栏预埋100mm固定到孔里，并用水泥砂浆固定封口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/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240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1"/>
                <w:szCs w:val="21"/>
                <w:lang w:val="en-US" w:eastAsia="zh-CN"/>
              </w:rPr>
              <w:t>根据规范要求间距进行打孔作业，U型防撞杆安装后，用混凝土进行浇灌固定。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center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both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both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both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0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both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both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jc w:val="both"/>
              <w:textAlignment w:val="auto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2F32562"/>
    <w:rsid w:val="40B9264F"/>
    <w:rsid w:val="4F1E03BC"/>
    <w:rsid w:val="65E36A93"/>
    <w:rsid w:val="67F5541B"/>
    <w:rsid w:val="75BD27D3"/>
    <w:rsid w:val="7D2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dcterms:modified xsi:type="dcterms:W3CDTF">2020-09-28T07:28:09Z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