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color w:val="000000"/>
          <w:sz w:val="52"/>
          <w:szCs w:val="52"/>
          <w:lang w:val="en-US" w:eastAsia="zh-CN"/>
        </w:rPr>
      </w:pPr>
      <w:r>
        <w:rPr>
          <w:rFonts w:hint="eastAsia" w:ascii="仿宋_GB2312" w:eastAsia="仿宋_GB2312"/>
          <w:b/>
          <w:color w:val="000000"/>
          <w:sz w:val="52"/>
          <w:szCs w:val="52"/>
          <w:lang w:val="en-US" w:eastAsia="zh-CN"/>
        </w:rPr>
        <w:t xml:space="preserve"> </w:t>
      </w:r>
    </w:p>
    <w:p>
      <w:pPr>
        <w:jc w:val="center"/>
        <w:rPr>
          <w:rFonts w:ascii="仿宋_GB2312" w:eastAsia="仿宋_GB2312"/>
          <w:b/>
          <w:color w:val="000000"/>
          <w:sz w:val="52"/>
          <w:szCs w:val="52"/>
        </w:rPr>
      </w:pP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公共区管理部正门增设</w:t>
      </w:r>
    </w:p>
    <w:p>
      <w:pPr>
        <w:jc w:val="center"/>
        <w:rPr>
          <w:rFonts w:ascii="仿宋" w:hAnsi="仿宋" w:eastAsia="仿宋"/>
          <w:b/>
          <w:color w:val="000000"/>
          <w:sz w:val="52"/>
          <w:szCs w:val="52"/>
        </w:rPr>
      </w:pPr>
      <w:r>
        <w:rPr>
          <w:rFonts w:hint="eastAsia" w:ascii="仿宋" w:hAnsi="仿宋" w:eastAsia="仿宋"/>
          <w:b/>
          <w:color w:val="000000"/>
          <w:sz w:val="72"/>
          <w:szCs w:val="72"/>
          <w:lang w:val="en-US" w:eastAsia="zh-CN"/>
        </w:rPr>
        <w:t>门禁</w:t>
      </w:r>
      <w:r>
        <w:rPr>
          <w:rFonts w:hint="eastAsia" w:ascii="仿宋" w:hAnsi="仿宋" w:eastAsia="仿宋"/>
          <w:b/>
          <w:color w:val="000000"/>
          <w:sz w:val="72"/>
          <w:szCs w:val="72"/>
          <w:lang w:eastAsia="zh-CN"/>
        </w:rPr>
        <w:t>询价</w:t>
      </w:r>
      <w:r>
        <w:rPr>
          <w:rFonts w:hint="eastAsia" w:ascii="仿宋" w:hAnsi="仿宋" w:eastAsia="仿宋"/>
          <w:b/>
          <w:color w:val="000000"/>
          <w:sz w:val="72"/>
          <w:szCs w:val="72"/>
        </w:rPr>
        <w:t>文件</w:t>
      </w:r>
    </w:p>
    <w:p>
      <w:pPr>
        <w:jc w:val="center"/>
        <w:rPr>
          <w:rFonts w:ascii="仿宋" w:hAnsi="仿宋" w:eastAsia="仿宋"/>
          <w:b/>
          <w:color w:val="000000"/>
          <w:sz w:val="32"/>
        </w:rPr>
      </w:pPr>
    </w:p>
    <w:p>
      <w:pPr>
        <w:jc w:val="center"/>
        <w:rPr>
          <w:rFonts w:hint="default" w:ascii="仿宋" w:hAnsi="仿宋" w:eastAsia="仿宋"/>
          <w:b/>
          <w:color w:val="000000"/>
          <w:sz w:val="44"/>
          <w:szCs w:val="44"/>
          <w:lang w:val="en-US" w:eastAsia="zh-CN"/>
        </w:rPr>
      </w:pPr>
      <w:r>
        <w:rPr>
          <w:rFonts w:hint="eastAsia" w:ascii="仿宋" w:hAnsi="仿宋" w:eastAsia="仿宋"/>
          <w:b/>
          <w:color w:val="000000"/>
          <w:sz w:val="44"/>
          <w:szCs w:val="44"/>
          <w:lang w:eastAsia="zh-CN"/>
        </w:rPr>
        <w:t>编号：</w:t>
      </w:r>
      <w:r>
        <w:rPr>
          <w:rFonts w:hint="eastAsia" w:ascii="仿宋" w:hAnsi="仿宋" w:eastAsia="仿宋"/>
          <w:b/>
          <w:color w:val="000000"/>
          <w:sz w:val="44"/>
          <w:szCs w:val="44"/>
          <w:lang w:val="en-US" w:eastAsia="zh-CN"/>
        </w:rPr>
        <w:t>GC-2020-19</w:t>
      </w: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000000"/>
          <w:sz w:val="32"/>
          <w:szCs w:val="32"/>
        </w:rPr>
      </w:pPr>
      <w:r>
        <w:rPr>
          <w:rFonts w:hint="eastAsia" w:ascii="仿宋" w:hAnsi="仿宋" w:eastAsia="仿宋"/>
          <w:b/>
          <w:color w:val="000000"/>
          <w:sz w:val="32"/>
          <w:szCs w:val="32"/>
        </w:rPr>
        <w:t>二〇二〇年</w:t>
      </w:r>
      <w:r>
        <w:rPr>
          <w:rFonts w:hint="eastAsia" w:ascii="仿宋" w:hAnsi="仿宋" w:eastAsia="仿宋"/>
          <w:b/>
          <w:color w:val="000000"/>
          <w:sz w:val="32"/>
          <w:szCs w:val="32"/>
          <w:lang w:eastAsia="zh-CN"/>
        </w:rPr>
        <w:t>九</w:t>
      </w:r>
      <w:r>
        <w:rPr>
          <w:rFonts w:hint="eastAsia" w:ascii="仿宋" w:hAnsi="仿宋" w:eastAsia="仿宋"/>
          <w:b/>
          <w:color w:val="000000"/>
          <w:sz w:val="32"/>
          <w:szCs w:val="32"/>
        </w:rPr>
        <w:t>月</w:t>
      </w:r>
    </w:p>
    <w:p>
      <w:pPr>
        <w:jc w:val="center"/>
        <w:rPr>
          <w:rFonts w:ascii="仿宋" w:hAnsi="仿宋" w:eastAsia="仿宋"/>
          <w:b/>
          <w:color w:val="000000"/>
          <w:sz w:val="44"/>
          <w:szCs w:val="44"/>
        </w:rPr>
      </w:pPr>
      <w:r>
        <w:rPr>
          <w:rFonts w:ascii="仿宋" w:hAnsi="仿宋" w:eastAsia="仿宋"/>
          <w:b/>
          <w:color w:val="000000"/>
          <w:sz w:val="52"/>
        </w:rPr>
        <w:br w:type="page"/>
      </w:r>
      <w:r>
        <w:rPr>
          <w:rFonts w:hint="eastAsia" w:ascii="仿宋" w:hAnsi="仿宋" w:eastAsia="仿宋"/>
          <w:b/>
          <w:color w:val="000000"/>
          <w:sz w:val="44"/>
          <w:szCs w:val="44"/>
          <w:lang w:val="en-US" w:eastAsia="zh-CN"/>
        </w:rPr>
        <w:t>公共区管理部正门增设门禁的询价文件</w:t>
      </w:r>
    </w:p>
    <w:p>
      <w:pPr>
        <w:ind w:firstLine="560" w:firstLineChars="200"/>
        <w:rPr>
          <w:rFonts w:ascii="仿宋" w:hAnsi="仿宋" w:eastAsia="仿宋"/>
          <w:color w:val="000000"/>
          <w:sz w:val="28"/>
          <w:szCs w:val="28"/>
        </w:rPr>
      </w:pPr>
    </w:p>
    <w:p>
      <w:pPr>
        <w:keepNext w:val="0"/>
        <w:keepLines w:val="0"/>
        <w:pageBreakBefore w:val="0"/>
        <w:kinsoku/>
        <w:wordWrap/>
        <w:overflowPunct/>
        <w:topLinePunct w:val="0"/>
        <w:bidi w:val="0"/>
        <w:spacing w:line="312" w:lineRule="auto"/>
        <w:ind w:firstLine="560" w:firstLineChars="200"/>
        <w:outlineLvl w:val="9"/>
        <w:rPr>
          <w:rFonts w:ascii="仿宋" w:hAnsi="仿宋" w:eastAsia="仿宋"/>
          <w:color w:val="000000"/>
          <w:sz w:val="28"/>
          <w:szCs w:val="28"/>
        </w:rPr>
      </w:pPr>
      <w:r>
        <w:rPr>
          <w:rFonts w:hint="eastAsia" w:ascii="仿宋" w:hAnsi="仿宋" w:eastAsia="仿宋"/>
          <w:color w:val="000000"/>
          <w:sz w:val="28"/>
          <w:szCs w:val="28"/>
          <w:lang w:eastAsia="zh-CN"/>
        </w:rPr>
        <w:t>为提升安全防控与优化安保人员配置，现对公共区管理部正门增设电子门禁</w:t>
      </w:r>
      <w:r>
        <w:rPr>
          <w:rFonts w:hint="eastAsia" w:ascii="仿宋" w:hAnsi="仿宋" w:eastAsia="仿宋"/>
          <w:color w:val="000000"/>
          <w:sz w:val="28"/>
          <w:szCs w:val="28"/>
          <w:lang w:val="en-US" w:eastAsia="zh-CN"/>
        </w:rPr>
        <w:t>，</w:t>
      </w:r>
      <w:r>
        <w:rPr>
          <w:rFonts w:hint="eastAsia" w:ascii="仿宋" w:hAnsi="仿宋" w:eastAsia="仿宋"/>
          <w:color w:val="000000"/>
          <w:sz w:val="28"/>
          <w:szCs w:val="28"/>
        </w:rPr>
        <w:t>我司决定于近期将对</w:t>
      </w:r>
      <w:r>
        <w:rPr>
          <w:rFonts w:hint="eastAsia" w:ascii="仿宋" w:hAnsi="仿宋" w:eastAsia="仿宋"/>
          <w:color w:val="000000"/>
          <w:sz w:val="28"/>
          <w:szCs w:val="28"/>
          <w:lang w:val="en-US" w:eastAsia="zh-CN"/>
        </w:rPr>
        <w:t>公共区管理部正门增设门禁项目</w:t>
      </w:r>
      <w:r>
        <w:rPr>
          <w:rFonts w:hint="eastAsia" w:ascii="仿宋" w:hAnsi="仿宋" w:eastAsia="仿宋"/>
          <w:color w:val="000000"/>
          <w:sz w:val="28"/>
          <w:szCs w:val="28"/>
          <w:lang w:eastAsia="zh-CN"/>
        </w:rPr>
        <w:t>进行询价，</w:t>
      </w:r>
      <w:r>
        <w:rPr>
          <w:rFonts w:hint="eastAsia" w:ascii="仿宋" w:hAnsi="仿宋" w:eastAsia="仿宋"/>
          <w:color w:val="000000"/>
          <w:sz w:val="28"/>
          <w:szCs w:val="28"/>
        </w:rPr>
        <w:t>邀请符合相应条件的供应商</w:t>
      </w:r>
      <w:r>
        <w:rPr>
          <w:rFonts w:hint="eastAsia" w:ascii="仿宋" w:hAnsi="仿宋" w:eastAsia="仿宋"/>
          <w:color w:val="000000"/>
          <w:sz w:val="28"/>
          <w:szCs w:val="28"/>
          <w:lang w:eastAsia="zh-CN"/>
        </w:rPr>
        <w:t>参与</w:t>
      </w:r>
      <w:r>
        <w:rPr>
          <w:rFonts w:hint="eastAsia" w:ascii="仿宋" w:hAnsi="仿宋" w:eastAsia="仿宋"/>
          <w:color w:val="000000"/>
          <w:sz w:val="28"/>
          <w:szCs w:val="28"/>
        </w:rPr>
        <w:t>本项目</w:t>
      </w:r>
      <w:r>
        <w:rPr>
          <w:rFonts w:hint="eastAsia" w:ascii="仿宋" w:hAnsi="仿宋" w:eastAsia="仿宋"/>
          <w:color w:val="000000"/>
          <w:sz w:val="28"/>
          <w:szCs w:val="28"/>
          <w:lang w:eastAsia="zh-CN"/>
        </w:rPr>
        <w:t>的询价活动</w:t>
      </w:r>
      <w:r>
        <w:rPr>
          <w:rFonts w:hint="eastAsia" w:ascii="仿宋" w:hAnsi="仿宋" w:eastAsia="仿宋"/>
          <w:color w:val="000000"/>
          <w:sz w:val="28"/>
          <w:szCs w:val="28"/>
        </w:rPr>
        <w:t>。</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一、项目实施内容及要求：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ascii="仿宋" w:hAnsi="仿宋" w:eastAsia="仿宋"/>
          <w:color w:val="000000"/>
          <w:sz w:val="28"/>
          <w:szCs w:val="28"/>
        </w:rPr>
        <w:t>1.1</w:t>
      </w:r>
      <w:r>
        <w:rPr>
          <w:rFonts w:hint="eastAsia" w:ascii="仿宋" w:hAnsi="仿宋" w:eastAsia="仿宋"/>
          <w:color w:val="000000"/>
          <w:sz w:val="28"/>
          <w:szCs w:val="28"/>
        </w:rPr>
        <w:t xml:space="preserve"> </w:t>
      </w:r>
      <w:r>
        <w:rPr>
          <w:rFonts w:hint="eastAsia" w:ascii="仿宋" w:hAnsi="仿宋" w:eastAsia="仿宋"/>
          <w:color w:val="000000"/>
          <w:sz w:val="28"/>
          <w:szCs w:val="28"/>
          <w:lang w:eastAsia="zh-CN"/>
        </w:rPr>
        <w:t>资质要求</w:t>
      </w:r>
    </w:p>
    <w:p>
      <w:pPr>
        <w:keepNext w:val="0"/>
        <w:keepLines w:val="0"/>
        <w:pageBreakBefore w:val="0"/>
        <w:widowControl/>
        <w:kinsoku/>
        <w:wordWrap/>
        <w:overflowPunct/>
        <w:topLinePunct w:val="0"/>
        <w:bidi w:val="0"/>
        <w:spacing w:line="312" w:lineRule="auto"/>
        <w:ind w:firstLine="560" w:firstLineChars="200"/>
        <w:jc w:val="left"/>
        <w:outlineLvl w:val="9"/>
        <w:rPr>
          <w:rFonts w:ascii="仿宋" w:hAnsi="仿宋" w:eastAsia="仿宋"/>
          <w:color w:val="000000"/>
          <w:sz w:val="28"/>
          <w:szCs w:val="28"/>
        </w:rPr>
      </w:pPr>
      <w:r>
        <w:rPr>
          <w:rFonts w:hint="eastAsia" w:ascii="仿宋" w:hAnsi="仿宋" w:eastAsia="仿宋"/>
          <w:color w:val="000000"/>
          <w:sz w:val="28"/>
          <w:szCs w:val="28"/>
        </w:rPr>
        <w:t>1.1.1 </w:t>
      </w:r>
      <w:r>
        <w:rPr>
          <w:rFonts w:ascii="仿宋" w:hAnsi="仿宋" w:eastAsia="仿宋"/>
          <w:color w:val="000000"/>
          <w:sz w:val="28"/>
          <w:szCs w:val="28"/>
        </w:rPr>
        <w:t>公司为独立法人，提供营业执照复印件，加盖鲜章。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1.1.2 营业执照或资质具有安防、智能建筑营业范围(其一即可)（须提供的相关资质文件复印件并加盖鲜章）；</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1.1.3 本项目不接受联合体投标，不得转包、分包。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auto"/>
          <w:sz w:val="28"/>
          <w:szCs w:val="28"/>
        </w:rPr>
      </w:pPr>
      <w:r>
        <w:rPr>
          <w:rFonts w:ascii="仿宋" w:hAnsi="仿宋" w:eastAsia="仿宋"/>
          <w:color w:val="000000"/>
          <w:sz w:val="28"/>
          <w:szCs w:val="28"/>
        </w:rPr>
        <w:t>1.2</w:t>
      </w:r>
      <w:r>
        <w:rPr>
          <w:rFonts w:hint="eastAsia" w:ascii="仿宋" w:hAnsi="仿宋" w:eastAsia="仿宋"/>
          <w:color w:val="000000"/>
          <w:sz w:val="28"/>
          <w:szCs w:val="28"/>
        </w:rPr>
        <w:t xml:space="preserve">  </w:t>
      </w:r>
      <w:r>
        <w:rPr>
          <w:rFonts w:hint="eastAsia" w:ascii="仿宋" w:hAnsi="仿宋" w:eastAsia="仿宋"/>
          <w:color w:val="auto"/>
          <w:sz w:val="28"/>
          <w:szCs w:val="28"/>
        </w:rPr>
        <w:t>项目实施内容及要求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 项目实施内容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1.2.1.1在公共区管理部1楼玻璃正门增设门禁（主要包含：门口机、分机、电源、交换机、磁力锁、磁力锁电源、闭门器、出门按钮、网络线、电源线、控制线等其他管件、耗材）。</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1.2.1.2将门禁分机牵线安装至1楼库房门保安岗亭内。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1.2.2项目要求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1.2.2.1大门门禁采用可视门禁，解锁方式含人脸识别开锁、指纹开锁、密码开锁、刷卡开锁（手机NFC）、呼叫开锁；设备运行流畅，识别精度高；一台设备支持以上功能。</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1.2.2.2库房门保安岗亭内分机采用不低于7寸屏，具备可视对讲、远程开锁、视频监视、安防报警、呼叫管理中心等基本功能，与大门门禁一体机匹配。（整体网络线路约64米）</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1.2.2.3闭门器采用重型滑槽式，带回弹缓冲功能，要求安装美观，安装后门回弹复位精准。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1.2.2.4采用500KG重型磁力锁，保证门吸稳固，使用正常。</w:t>
      </w:r>
    </w:p>
    <w:p>
      <w:pPr>
        <w:numPr>
          <w:ilvl w:val="0"/>
          <w:numId w:val="0"/>
        </w:numPr>
        <w:ind w:leftChars="0" w:firstLine="600" w:firstLineChars="200"/>
        <w:rPr>
          <w:rFonts w:hint="eastAsia" w:ascii="仿宋" w:hAnsi="仿宋" w:eastAsia="仿宋"/>
          <w:color w:val="000000"/>
          <w:sz w:val="28"/>
          <w:szCs w:val="28"/>
          <w:lang w:val="en-US" w:eastAsia="zh-CN"/>
        </w:rPr>
      </w:pPr>
      <w:r>
        <w:rPr>
          <w:rStyle w:val="21"/>
          <w:rFonts w:hint="eastAsia" w:ascii="仿宋_GB2312" w:hAnsi="仿宋" w:eastAsia="仿宋_GB2312" w:cs="宋体"/>
          <w:color w:val="000000"/>
          <w:kern w:val="2"/>
          <w:shd w:val="clear" w:color="auto" w:fill="auto"/>
          <w:lang w:val="en-US" w:eastAsia="zh-CN" w:bidi="ar-SA"/>
        </w:rPr>
        <w:t>1.2.2.5</w:t>
      </w:r>
      <w:r>
        <w:rPr>
          <w:rFonts w:hint="eastAsia" w:ascii="仿宋_GB2312" w:hAnsi="仿宋_GB2312" w:eastAsia="仿宋_GB2312" w:cs="仿宋_GB2312"/>
          <w:color w:val="FF0000"/>
          <w:sz w:val="30"/>
          <w:szCs w:val="30"/>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 w:hAnsi="仿宋" w:eastAsia="仿宋"/>
          <w:color w:val="000000"/>
          <w:sz w:val="28"/>
          <w:szCs w:val="28"/>
          <w:lang w:val="en-US" w:eastAsia="zh-CN"/>
        </w:rPr>
      </w:pPr>
      <w:r>
        <w:rPr>
          <w:rStyle w:val="21"/>
          <w:rFonts w:hint="eastAsia" w:ascii="仿宋_GB2312" w:hAnsi="仿宋" w:eastAsia="仿宋_GB2312" w:cs="宋体"/>
          <w:color w:val="000000"/>
          <w:kern w:val="2"/>
          <w:shd w:val="clear" w:color="auto" w:fill="auto"/>
          <w:lang w:val="en-US" w:eastAsia="zh-CN" w:bidi="ar-SA"/>
        </w:rPr>
        <w:t>1.2.2.6</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099"/>
        <w:gridCol w:w="3100"/>
        <w:gridCol w:w="1350"/>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09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310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09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门禁主机</w:t>
            </w:r>
          </w:p>
        </w:tc>
        <w:tc>
          <w:tcPr>
            <w:tcW w:w="3100"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泛达HT68-S-D83或同档次品牌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099"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门禁分机</w:t>
            </w:r>
          </w:p>
        </w:tc>
        <w:tc>
          <w:tcPr>
            <w:tcW w:w="3100"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泛达HT68-R30或同档次品牌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099"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电源</w:t>
            </w:r>
          </w:p>
        </w:tc>
        <w:tc>
          <w:tcPr>
            <w:tcW w:w="3100"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泛达HT68-PY或同档次品牌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2099"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交换机</w:t>
            </w:r>
          </w:p>
        </w:tc>
        <w:tc>
          <w:tcPr>
            <w:tcW w:w="3100"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H3C（Mini S5G-U）或同档次品牌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2099"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磁力锁</w:t>
            </w:r>
          </w:p>
        </w:tc>
        <w:tc>
          <w:tcPr>
            <w:tcW w:w="3100"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欧太力500KG或同档次品牌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2099"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闭门器</w:t>
            </w:r>
          </w:p>
        </w:tc>
        <w:tc>
          <w:tcPr>
            <w:tcW w:w="3100"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特伯能大号明装式滑槽闭门器或同档次品牌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2099"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网络线</w:t>
            </w:r>
          </w:p>
        </w:tc>
        <w:tc>
          <w:tcPr>
            <w:tcW w:w="3100"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西蒙或同档次品牌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2099"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其余辅材</w:t>
            </w:r>
          </w:p>
        </w:tc>
        <w:tc>
          <w:tcPr>
            <w:tcW w:w="3100"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采用行业一线品牌</w:t>
            </w:r>
          </w:p>
        </w:tc>
        <w:tc>
          <w:tcPr>
            <w:tcW w:w="1350"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849" w:type="dxa"/>
            <w:vAlign w:val="center"/>
          </w:tcPr>
          <w:p>
            <w:pPr>
              <w:autoSpaceDE w:val="0"/>
              <w:autoSpaceDN w:val="0"/>
              <w:adjustRightInd w:val="0"/>
              <w:jc w:val="center"/>
              <w:rPr>
                <w:rFonts w:hint="eastAsia" w:ascii="仿宋" w:hAnsi="仿宋" w:eastAsia="仿宋" w:cs="仿宋"/>
                <w:sz w:val="24"/>
                <w:szCs w:val="24"/>
                <w:lang w:val="zh-CN"/>
              </w:rPr>
            </w:pPr>
          </w:p>
        </w:tc>
      </w:tr>
    </w:tbl>
    <w:p>
      <w:pPr>
        <w:keepNext w:val="0"/>
        <w:keepLines w:val="0"/>
        <w:pageBreakBefore w:val="0"/>
        <w:widowControl/>
        <w:kinsoku/>
        <w:wordWrap/>
        <w:overflowPunct/>
        <w:topLinePunct w:val="0"/>
        <w:autoSpaceDE/>
        <w:autoSpaceDN/>
        <w:bidi w:val="0"/>
        <w:adjustRightInd/>
        <w:snapToGrid/>
        <w:spacing w:line="312" w:lineRule="auto"/>
        <w:ind w:firstLine="560" w:firstLineChars="200"/>
        <w:jc w:val="left"/>
        <w:textAlignment w:val="auto"/>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 报价要求</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本项目最高限价为</w:t>
      </w:r>
      <w:r>
        <w:rPr>
          <w:rFonts w:hint="eastAsia" w:ascii="仿宋" w:hAnsi="仿宋" w:eastAsia="仿宋"/>
          <w:color w:val="FF0000"/>
          <w:sz w:val="28"/>
          <w:szCs w:val="28"/>
          <w:lang w:val="en-US" w:eastAsia="zh-CN"/>
        </w:rPr>
        <w:t>0.85万元</w:t>
      </w:r>
      <w:r>
        <w:rPr>
          <w:rFonts w:hint="eastAsia" w:ascii="仿宋" w:hAnsi="仿宋" w:eastAsia="仿宋"/>
          <w:color w:val="000000"/>
          <w:sz w:val="28"/>
          <w:szCs w:val="28"/>
          <w:lang w:val="en-US" w:eastAsia="zh-CN"/>
        </w:rPr>
        <w:t>（含税，大写：</w:t>
      </w:r>
      <w:r>
        <w:rPr>
          <w:rFonts w:hint="eastAsia" w:ascii="仿宋" w:hAnsi="仿宋" w:eastAsia="仿宋"/>
          <w:color w:val="FF0000"/>
          <w:sz w:val="28"/>
          <w:szCs w:val="28"/>
          <w:lang w:val="en-US" w:eastAsia="zh-CN"/>
        </w:rPr>
        <w:t>捌仟伍佰元整</w:t>
      </w:r>
      <w:r>
        <w:rPr>
          <w:rFonts w:hint="eastAsia" w:ascii="仿宋" w:hAnsi="仿宋" w:eastAsia="仿宋"/>
          <w:color w:val="000000"/>
          <w:sz w:val="28"/>
          <w:szCs w:val="28"/>
          <w:lang w:val="en-US" w:eastAsia="zh-CN"/>
        </w:rPr>
        <w:t>）。报价超过最高限价，将取消响应方的资格。</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12" w:lineRule="auto"/>
        <w:ind w:firstLine="562" w:firstLineChars="200"/>
        <w:jc w:val="left"/>
        <w:outlineLvl w:val="9"/>
        <w:rPr>
          <w:rFonts w:ascii="仿宋" w:hAnsi="仿宋" w:eastAsia="仿宋"/>
          <w:b/>
          <w:bCs/>
          <w:color w:val="000000"/>
          <w:kern w:val="0"/>
          <w:sz w:val="28"/>
          <w:szCs w:val="28"/>
        </w:rPr>
      </w:pPr>
      <w:r>
        <w:rPr>
          <w:rFonts w:hint="eastAsia" w:ascii="仿宋" w:hAnsi="仿宋" w:eastAsia="仿宋"/>
          <w:b/>
          <w:bCs/>
          <w:color w:val="000000"/>
          <w:kern w:val="0"/>
          <w:sz w:val="28"/>
          <w:szCs w:val="28"/>
        </w:rPr>
        <w:t>二、合格报价</w:t>
      </w:r>
      <w:r>
        <w:rPr>
          <w:rFonts w:hint="eastAsia" w:ascii="仿宋" w:hAnsi="仿宋" w:eastAsia="仿宋"/>
          <w:b/>
          <w:bCs/>
          <w:color w:val="000000"/>
          <w:kern w:val="0"/>
          <w:sz w:val="28"/>
          <w:szCs w:val="28"/>
          <w:lang w:eastAsia="zh-CN"/>
        </w:rPr>
        <w:t>询价</w:t>
      </w:r>
      <w:r>
        <w:rPr>
          <w:rFonts w:hint="eastAsia" w:ascii="仿宋" w:hAnsi="仿宋" w:eastAsia="仿宋"/>
          <w:b/>
          <w:bCs/>
          <w:color w:val="000000"/>
          <w:kern w:val="0"/>
          <w:sz w:val="28"/>
          <w:szCs w:val="28"/>
        </w:rPr>
        <w:t>响应单位：</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必须开具增值税专用发票。具有与本询价文件要求相适应的技术能力，包括所属的专家、工程师等技术人员。询价响应单位必须具备：</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2.1  营业执照、公司资质等；(具体描述应该与1.1资质要求一致)</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2.2  法定代表人授权书；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2.3  法定代表人身份证复印件和被授权人身份证复印件；</w:t>
      </w:r>
    </w:p>
    <w:p>
      <w:pPr>
        <w:keepNext w:val="0"/>
        <w:keepLines w:val="0"/>
        <w:pageBreakBefore w:val="0"/>
        <w:kinsoku/>
        <w:wordWrap/>
        <w:overflowPunct/>
        <w:topLinePunct w:val="0"/>
        <w:bidi w:val="0"/>
        <w:spacing w:line="312" w:lineRule="auto"/>
        <w:ind w:firstLine="562" w:firstLineChars="200"/>
        <w:outlineLvl w:val="9"/>
        <w:rPr>
          <w:rFonts w:ascii="仿宋" w:hAnsi="仿宋" w:eastAsia="仿宋"/>
          <w:b/>
          <w:bCs/>
          <w:color w:val="000000"/>
          <w:sz w:val="28"/>
          <w:szCs w:val="28"/>
        </w:rPr>
      </w:pPr>
      <w:r>
        <w:rPr>
          <w:rFonts w:hint="eastAsia" w:ascii="仿宋" w:hAnsi="仿宋" w:eastAsia="仿宋"/>
          <w:b/>
          <w:color w:val="000000"/>
          <w:sz w:val="28"/>
          <w:szCs w:val="28"/>
        </w:rPr>
        <w:t>三、</w:t>
      </w:r>
      <w:r>
        <w:rPr>
          <w:rFonts w:hint="eastAsia" w:ascii="仿宋" w:hAnsi="仿宋" w:eastAsia="仿宋"/>
          <w:b/>
          <w:bCs/>
          <w:color w:val="000000"/>
          <w:sz w:val="28"/>
          <w:szCs w:val="28"/>
        </w:rPr>
        <w:t>成交标准：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询价评标小组将对询价响应文件进行评审和比较。</w:t>
      </w:r>
      <w:r>
        <w:rPr>
          <w:rFonts w:hint="eastAsia" w:ascii="仿宋" w:hAnsi="仿宋" w:eastAsia="仿宋"/>
          <w:b/>
          <w:bCs/>
          <w:color w:val="000000"/>
          <w:sz w:val="28"/>
          <w:szCs w:val="28"/>
          <w:lang w:val="en-US" w:eastAsia="zh-CN"/>
        </w:rPr>
        <w:t>在符合采购需求、质量和服务相等的前提下，报价最低，确定成交供应商。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具体询价成交标准如下：</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3.1  递交询价响应文件截止时，送达的询价响应文件少于3个的，应停止询价活动，将递交的询价响应文件退还询价响应人，并重新组织询价。重新询价仍然不足3个单位的，询价项目将可以继续进行询价。</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3.2  如有项目因专业性及特殊性，导致有效询价响应人不足3个的，评审委员会应当否决所有询价响应人。但是有效询价响应人的经济、技术等指标仍然具有市场竞争力，能够满足询价文件要求的，评审委员会可以继续评审，根据符合采购需求、质量和服务。</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3.3  项目重新询价时，经评审有有效询价响应人的，应当按规定程序，根据符合采购需求、质量和服务。</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仿宋" w:hAnsi="仿宋" w:eastAsia="仿宋"/>
          <w:b/>
          <w:bCs/>
          <w:color w:val="000000"/>
          <w:sz w:val="28"/>
          <w:szCs w:val="28"/>
          <w:lang w:val="en-US" w:eastAsia="zh-CN"/>
        </w:rPr>
      </w:pPr>
      <w:r>
        <w:rPr>
          <w:rFonts w:hint="eastAsia" w:ascii="仿宋" w:hAnsi="仿宋" w:eastAsia="仿宋"/>
          <w:b/>
          <w:bCs/>
          <w:color w:val="000000"/>
          <w:sz w:val="28"/>
          <w:szCs w:val="28"/>
          <w:lang w:val="en-US" w:eastAsia="zh-CN"/>
        </w:rPr>
        <w:t>四、询价文件发售的时间、地点：</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询价文件及相关资料于2020年9月14日15时，随挂网公告一并发放。</w:t>
      </w:r>
    </w:p>
    <w:p>
      <w:pPr>
        <w:keepNext w:val="0"/>
        <w:keepLines w:val="0"/>
        <w:pageBreakBefore w:val="0"/>
        <w:kinsoku/>
        <w:wordWrap/>
        <w:overflowPunct/>
        <w:topLinePunct w:val="0"/>
        <w:bidi w:val="0"/>
        <w:adjustRightInd w:val="0"/>
        <w:snapToGrid w:val="0"/>
        <w:spacing w:line="312" w:lineRule="auto"/>
        <w:ind w:firstLine="562" w:firstLineChars="200"/>
        <w:outlineLvl w:val="9"/>
        <w:rPr>
          <w:rFonts w:ascii="仿宋" w:hAnsi="仿宋" w:eastAsia="仿宋"/>
          <w:b/>
          <w:color w:val="000000"/>
          <w:sz w:val="28"/>
          <w:szCs w:val="28"/>
        </w:rPr>
      </w:pPr>
      <w:r>
        <w:rPr>
          <w:rFonts w:hint="eastAsia" w:ascii="仿宋" w:hAnsi="仿宋" w:eastAsia="仿宋"/>
          <w:b/>
          <w:color w:val="000000"/>
          <w:kern w:val="0"/>
          <w:sz w:val="28"/>
          <w:szCs w:val="28"/>
        </w:rPr>
        <w:t>五、</w:t>
      </w:r>
      <w:r>
        <w:rPr>
          <w:rFonts w:hint="eastAsia" w:ascii="仿宋" w:hAnsi="仿宋" w:eastAsia="仿宋"/>
          <w:b/>
          <w:color w:val="000000"/>
          <w:sz w:val="28"/>
          <w:szCs w:val="28"/>
        </w:rPr>
        <w:t>支付方式：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5.1成交人安装的道闸完成验收后，提供增值税专用发票，业主方40个工作日内支付97%合同款，余下3%作为质保金贰年后不计息支付。</w:t>
      </w:r>
    </w:p>
    <w:p>
      <w:pPr>
        <w:keepNext w:val="0"/>
        <w:keepLines w:val="0"/>
        <w:pageBreakBefore w:val="0"/>
        <w:numPr>
          <w:ilvl w:val="0"/>
          <w:numId w:val="1"/>
        </w:numPr>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履约及违约</w:t>
      </w:r>
    </w:p>
    <w:p>
      <w:pPr>
        <w:ind w:firstLine="600" w:firstLineChars="200"/>
        <w:rPr>
          <w:rStyle w:val="21"/>
          <w:rFonts w:hint="eastAsia" w:ascii="仿宋_GB2312" w:hAnsi="仿宋" w:eastAsia="仿宋_GB2312" w:cs="宋体"/>
          <w:color w:val="FF0000"/>
          <w:shd w:val="clear" w:color="auto" w:fill="auto"/>
        </w:rPr>
      </w:pPr>
      <w:r>
        <w:rPr>
          <w:rStyle w:val="21"/>
          <w:rFonts w:hint="eastAsia" w:ascii="仿宋_GB2312" w:hAnsi="仿宋" w:eastAsia="仿宋_GB2312" w:cs="宋体"/>
          <w:color w:val="FF0000"/>
          <w:shd w:val="clear" w:color="auto" w:fill="auto"/>
          <w:lang w:val="en-US" w:eastAsia="zh-CN"/>
        </w:rPr>
        <w:t>6</w:t>
      </w:r>
      <w:r>
        <w:rPr>
          <w:rStyle w:val="21"/>
          <w:rFonts w:hint="eastAsia" w:ascii="仿宋_GB2312" w:hAnsi="仿宋" w:eastAsia="仿宋_GB2312" w:cs="宋体"/>
          <w:color w:val="FF0000"/>
          <w:shd w:val="clear" w:color="auto" w:fill="auto"/>
        </w:rPr>
        <w:t>.1</w:t>
      </w:r>
      <w:r>
        <w:rPr>
          <w:rFonts w:hint="eastAsia" w:ascii="仿宋" w:hAnsi="仿宋" w:eastAsia="仿宋"/>
          <w:color w:val="000000"/>
          <w:sz w:val="28"/>
          <w:szCs w:val="28"/>
          <w:lang w:val="en-US" w:eastAsia="zh-CN"/>
        </w:rPr>
        <w:t>成交人</w:t>
      </w:r>
      <w:r>
        <w:rPr>
          <w:rFonts w:hint="eastAsia" w:ascii="仿宋" w:hAnsi="仿宋" w:eastAsia="仿宋"/>
          <w:sz w:val="28"/>
          <w:szCs w:val="28"/>
          <w:lang w:val="en-US" w:eastAsia="zh-CN"/>
        </w:rPr>
        <w:t>应在接到中标通知书七日内，按本工程合同总价款的10% 向业主单位提供履约保证金。</w:t>
      </w:r>
      <w:r>
        <w:rPr>
          <w:rFonts w:hint="eastAsia" w:ascii="仿宋" w:hAnsi="仿宋" w:eastAsia="仿宋"/>
          <w:color w:val="000000"/>
          <w:sz w:val="28"/>
          <w:szCs w:val="28"/>
          <w:lang w:val="en-US" w:eastAsia="zh-CN"/>
        </w:rPr>
        <w:t>业主方</w:t>
      </w:r>
      <w:r>
        <w:rPr>
          <w:rStyle w:val="21"/>
          <w:rFonts w:hint="eastAsia" w:ascii="仿宋_GB2312" w:hAnsi="仿宋" w:eastAsia="仿宋_GB2312" w:cs="宋体"/>
          <w:color w:val="FF0000"/>
          <w:shd w:val="clear" w:color="auto" w:fill="auto"/>
        </w:rPr>
        <w:t>应在项目验收合格后无息退还。</w:t>
      </w:r>
      <w:r>
        <w:rPr>
          <w:rFonts w:hint="eastAsia" w:ascii="仿宋_GB2312" w:hAnsi="仿宋_GB2312" w:eastAsia="仿宋_GB2312" w:cs="仿宋_GB2312"/>
          <w:color w:val="FF0000"/>
          <w:sz w:val="30"/>
          <w:szCs w:val="30"/>
          <w:lang w:val="en-US" w:eastAsia="zh-CN"/>
        </w:rPr>
        <w:t>如成交人未按要求缴纳履约保证金，</w:t>
      </w:r>
      <w:r>
        <w:rPr>
          <w:rFonts w:hint="eastAsia" w:ascii="仿宋" w:hAnsi="仿宋" w:eastAsia="仿宋"/>
          <w:color w:val="000000"/>
          <w:sz w:val="28"/>
          <w:szCs w:val="28"/>
          <w:lang w:val="en-US" w:eastAsia="zh-CN"/>
        </w:rPr>
        <w:t>业主方</w:t>
      </w:r>
      <w:r>
        <w:rPr>
          <w:rFonts w:hint="eastAsia" w:ascii="仿宋_GB2312" w:hAnsi="仿宋_GB2312" w:eastAsia="仿宋_GB2312" w:cs="仿宋_GB2312"/>
          <w:color w:val="FF0000"/>
          <w:sz w:val="30"/>
          <w:szCs w:val="30"/>
          <w:lang w:val="en-US" w:eastAsia="zh-CN"/>
        </w:rPr>
        <w:t>有权取消其中标资格并上报集团将其列入采购黑名单；如该项目有投标保证金，</w:t>
      </w:r>
      <w:r>
        <w:rPr>
          <w:rFonts w:hint="eastAsia" w:ascii="仿宋" w:hAnsi="仿宋" w:eastAsia="仿宋"/>
          <w:color w:val="000000"/>
          <w:sz w:val="28"/>
          <w:szCs w:val="28"/>
          <w:lang w:val="en-US" w:eastAsia="zh-CN"/>
        </w:rPr>
        <w:t>业主方</w:t>
      </w:r>
      <w:r>
        <w:rPr>
          <w:rFonts w:hint="eastAsia" w:ascii="仿宋_GB2312" w:hAnsi="仿宋_GB2312" w:eastAsia="仿宋_GB2312" w:cs="仿宋_GB2312"/>
          <w:color w:val="FF0000"/>
          <w:sz w:val="30"/>
          <w:szCs w:val="30"/>
          <w:lang w:val="en-US" w:eastAsia="zh-CN"/>
        </w:rPr>
        <w:t>有权扣除其投标保证金不予退还；</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6.2</w:t>
      </w:r>
      <w:r>
        <w:rPr>
          <w:rFonts w:hint="eastAsia" w:ascii="仿宋" w:hAnsi="仿宋" w:eastAsia="仿宋"/>
          <w:color w:val="000000"/>
          <w:sz w:val="28"/>
          <w:szCs w:val="28"/>
        </w:rPr>
        <w:t>提交方式：</w:t>
      </w:r>
      <w:r>
        <w:rPr>
          <w:rFonts w:hint="eastAsia" w:ascii="仿宋" w:hAnsi="仿宋" w:eastAsia="仿宋"/>
          <w:color w:val="000000"/>
          <w:sz w:val="28"/>
          <w:szCs w:val="28"/>
          <w:lang w:val="en-US" w:eastAsia="zh-CN"/>
        </w:rPr>
        <w:t>中标</w:t>
      </w:r>
      <w:r>
        <w:rPr>
          <w:rFonts w:hint="eastAsia" w:ascii="仿宋" w:hAnsi="仿宋" w:eastAsia="仿宋"/>
          <w:color w:val="000000"/>
          <w:sz w:val="28"/>
          <w:szCs w:val="28"/>
        </w:rPr>
        <w:t>人企业基本账户银行转账。</w:t>
      </w:r>
      <w:r>
        <w:rPr>
          <w:rFonts w:hint="eastAsia" w:ascii="仿宋" w:hAnsi="仿宋" w:eastAsia="仿宋"/>
          <w:color w:val="000000"/>
          <w:sz w:val="28"/>
          <w:szCs w:val="28"/>
          <w:lang w:val="en-US" w:eastAsia="zh-CN"/>
        </w:rPr>
        <w:t>中标人应按要求时间缴纳履约保证金，并在签订合同前提供相关缴纳凭证。</w:t>
      </w:r>
    </w:p>
    <w:p>
      <w:pPr>
        <w:ind w:firstLine="560" w:firstLineChars="200"/>
        <w:rPr>
          <w:rFonts w:hint="eastAsia" w:ascii="仿宋" w:hAnsi="仿宋" w:eastAsia="仿宋"/>
          <w:color w:val="000000"/>
          <w:sz w:val="28"/>
          <w:szCs w:val="28"/>
        </w:rPr>
      </w:pPr>
      <w:r>
        <w:rPr>
          <w:rFonts w:hint="eastAsia" w:ascii="仿宋" w:hAnsi="仿宋" w:eastAsia="仿宋"/>
          <w:color w:val="000000"/>
          <w:sz w:val="28"/>
          <w:szCs w:val="28"/>
        </w:rPr>
        <w:t>开户名：重庆机场集团有限公司</w:t>
      </w:r>
    </w:p>
    <w:p>
      <w:pPr>
        <w:ind w:firstLine="560" w:firstLineChars="200"/>
        <w:rPr>
          <w:rFonts w:hint="eastAsia" w:ascii="仿宋" w:hAnsi="仿宋" w:eastAsia="仿宋"/>
          <w:color w:val="000000"/>
          <w:sz w:val="28"/>
          <w:szCs w:val="28"/>
          <w:lang w:eastAsia="zh-CN"/>
        </w:rPr>
      </w:pPr>
      <w:r>
        <w:rPr>
          <w:rFonts w:hint="eastAsia" w:ascii="仿宋" w:hAnsi="仿宋" w:eastAsia="仿宋"/>
          <w:color w:val="000000"/>
          <w:sz w:val="28"/>
          <w:szCs w:val="28"/>
        </w:rPr>
        <w:t>开户银行：建行渝北支行机场</w:t>
      </w:r>
      <w:r>
        <w:rPr>
          <w:rFonts w:hint="eastAsia" w:ascii="仿宋" w:hAnsi="仿宋" w:eastAsia="仿宋"/>
          <w:color w:val="000000"/>
          <w:sz w:val="28"/>
          <w:szCs w:val="28"/>
          <w:lang w:eastAsia="zh-CN"/>
        </w:rPr>
        <w:t>支行</w:t>
      </w:r>
    </w:p>
    <w:p>
      <w:pPr>
        <w:ind w:firstLine="560" w:firstLineChars="200"/>
        <w:rPr>
          <w:rFonts w:hint="eastAsia" w:ascii="仿宋" w:hAnsi="仿宋" w:eastAsia="仿宋"/>
          <w:color w:val="000000"/>
          <w:sz w:val="28"/>
          <w:szCs w:val="28"/>
          <w:lang w:val="en-US" w:eastAsia="zh-CN"/>
        </w:rPr>
      </w:pPr>
      <w:r>
        <w:rPr>
          <w:rFonts w:hint="eastAsia" w:ascii="仿宋" w:hAnsi="仿宋" w:eastAsia="仿宋"/>
          <w:color w:val="000000"/>
          <w:sz w:val="28"/>
          <w:szCs w:val="28"/>
        </w:rPr>
        <w:t>账号：5000</w:t>
      </w:r>
      <w:r>
        <w:rPr>
          <w:rFonts w:hint="eastAsia" w:ascii="仿宋" w:hAnsi="仿宋" w:eastAsia="仿宋"/>
          <w:color w:val="000000"/>
          <w:sz w:val="28"/>
          <w:szCs w:val="28"/>
          <w:lang w:val="en-US" w:eastAsia="zh-CN"/>
        </w:rPr>
        <w:t xml:space="preserve"> 1083 8000 5000 0447</w:t>
      </w:r>
    </w:p>
    <w:p>
      <w:pPr>
        <w:ind w:firstLine="560" w:firstLineChars="200"/>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税务代码：91500000756209971P</w:t>
      </w:r>
    </w:p>
    <w:p>
      <w:pPr>
        <w:ind w:firstLine="560" w:firstLineChars="200"/>
        <w:rPr>
          <w:rStyle w:val="21"/>
          <w:rFonts w:hint="eastAsia" w:ascii="仿宋_GB2312" w:hAnsi="仿宋" w:eastAsia="仿宋_GB2312" w:cs="宋体"/>
          <w:color w:val="FF0000"/>
          <w:shd w:val="clear" w:color="auto" w:fill="auto"/>
          <w:lang w:val="en-US" w:eastAsia="zh-CN"/>
        </w:rPr>
      </w:pPr>
      <w:r>
        <w:rPr>
          <w:rFonts w:hint="eastAsia" w:ascii="仿宋" w:hAnsi="仿宋" w:eastAsia="仿宋"/>
          <w:color w:val="000000"/>
          <w:sz w:val="28"/>
          <w:szCs w:val="28"/>
        </w:rPr>
        <w:t>注意：</w:t>
      </w:r>
      <w:r>
        <w:rPr>
          <w:rFonts w:hint="eastAsia" w:ascii="仿宋" w:hAnsi="仿宋" w:eastAsia="仿宋"/>
          <w:color w:val="000000"/>
          <w:sz w:val="28"/>
          <w:szCs w:val="28"/>
          <w:lang w:val="en-US" w:eastAsia="zh-CN"/>
        </w:rPr>
        <w:t>如中标人未按要求缴纳履约保证金，采购人有权取消其中标资格并上报集团将其列入采购黑名单；如该项目有投标保证金，采购人有权扣除其投标保证金不予退还。</w:t>
      </w:r>
    </w:p>
    <w:p>
      <w:pPr>
        <w:pStyle w:val="20"/>
        <w:ind w:firstLine="600"/>
        <w:rPr>
          <w:rStyle w:val="21"/>
          <w:rFonts w:hint="eastAsia" w:ascii="仿宋_GB2312" w:hAnsi="仿宋" w:eastAsia="仿宋_GB2312" w:cs="宋体"/>
          <w:color w:val="FF0000"/>
          <w:shd w:val="clear" w:color="auto" w:fill="auto"/>
        </w:rPr>
      </w:pPr>
      <w:r>
        <w:rPr>
          <w:rStyle w:val="21"/>
          <w:rFonts w:hint="eastAsia" w:ascii="方正仿宋_GBK" w:hAnsi="方正仿宋_GBK" w:eastAsia="方正仿宋_GBK" w:cs="方正仿宋_GBK"/>
          <w:color w:val="FF0000"/>
          <w:shd w:val="clear" w:color="auto" w:fill="auto"/>
          <w:lang w:val="en-US" w:eastAsia="zh-CN"/>
        </w:rPr>
        <w:t xml:space="preserve">6.3 </w:t>
      </w:r>
      <w:r>
        <w:rPr>
          <w:rFonts w:hint="eastAsia" w:ascii="仿宋" w:hAnsi="仿宋" w:eastAsia="仿宋"/>
          <w:color w:val="000000"/>
          <w:sz w:val="28"/>
          <w:szCs w:val="28"/>
          <w:lang w:val="en-US" w:eastAsia="zh-CN"/>
        </w:rPr>
        <w:t>成交人</w:t>
      </w:r>
      <w:r>
        <w:rPr>
          <w:rStyle w:val="21"/>
          <w:rFonts w:hint="eastAsia" w:ascii="仿宋_GB2312" w:hAnsi="仿宋" w:eastAsia="仿宋_GB2312" w:cs="宋体"/>
          <w:color w:val="FF0000"/>
          <w:shd w:val="clear" w:color="auto" w:fill="auto"/>
          <w:lang w:val="en-US" w:eastAsia="zh-CN"/>
        </w:rPr>
        <w:t>支付履约保证金时，应在“付款备注”中写明“（合同编号）XX项目履约保证金</w:t>
      </w:r>
      <w:r>
        <w:rPr>
          <w:rStyle w:val="21"/>
          <w:rFonts w:hint="eastAsia" w:cs="宋体"/>
          <w:color w:val="FF0000"/>
          <w:shd w:val="clear" w:color="auto" w:fill="auto"/>
          <w:lang w:val="en-US" w:eastAsia="zh-CN"/>
        </w:rPr>
        <w:t xml:space="preserve"> </w:t>
      </w:r>
      <w:r>
        <w:rPr>
          <w:rStyle w:val="21"/>
          <w:rFonts w:hint="eastAsia" w:ascii="仿宋_GB2312" w:hAnsi="仿宋" w:eastAsia="仿宋_GB2312" w:cs="宋体"/>
          <w:color w:val="FF0000"/>
          <w:shd w:val="clear" w:color="auto" w:fill="auto"/>
          <w:lang w:val="en-US" w:eastAsia="zh-CN"/>
        </w:rPr>
        <w:t>”。</w:t>
      </w:r>
      <w:r>
        <w:rPr>
          <w:rFonts w:hint="eastAsia" w:ascii="仿宋" w:hAnsi="仿宋" w:eastAsia="仿宋"/>
          <w:color w:val="000000"/>
          <w:sz w:val="28"/>
          <w:szCs w:val="28"/>
          <w:lang w:val="en-US" w:eastAsia="zh-CN"/>
        </w:rPr>
        <w:t>成交人</w:t>
      </w:r>
      <w:r>
        <w:rPr>
          <w:rStyle w:val="21"/>
          <w:rFonts w:hint="eastAsia" w:ascii="仿宋_GB2312" w:hAnsi="仿宋" w:eastAsia="仿宋_GB2312" w:cs="宋体"/>
          <w:color w:val="FF0000"/>
          <w:shd w:val="clear" w:color="auto" w:fill="auto"/>
          <w:lang w:val="en-US" w:eastAsia="zh-CN"/>
        </w:rPr>
        <w:t>不得与其他合同、其他缴费项目一起支付履约保证金，若因混合支付造成无法确认为本合同款项到账的，视为逾期未支付。</w:t>
      </w:r>
    </w:p>
    <w:p>
      <w:pPr>
        <w:pStyle w:val="20"/>
        <w:ind w:firstLine="600"/>
        <w:rPr>
          <w:rStyle w:val="21"/>
          <w:rFonts w:ascii="仿宋_GB2312" w:hAnsi="仿宋" w:eastAsia="仿宋_GB2312" w:cs="宋体"/>
          <w:color w:val="FF0000"/>
          <w:shd w:val="clear" w:color="auto" w:fill="auto"/>
        </w:rPr>
      </w:pPr>
      <w:r>
        <w:rPr>
          <w:rStyle w:val="21"/>
          <w:rFonts w:hint="eastAsia" w:cs="宋体"/>
          <w:color w:val="FF0000"/>
          <w:shd w:val="clear" w:color="auto" w:fill="auto"/>
          <w:lang w:val="en-US" w:eastAsia="zh-CN"/>
        </w:rPr>
        <w:t>6</w:t>
      </w:r>
      <w:r>
        <w:rPr>
          <w:rStyle w:val="21"/>
          <w:rFonts w:hint="eastAsia" w:ascii="仿宋_GB2312" w:hAnsi="仿宋" w:eastAsia="仿宋_GB2312" w:cs="宋体"/>
          <w:color w:val="FF0000"/>
          <w:shd w:val="clear" w:color="auto" w:fill="auto"/>
        </w:rPr>
        <w:t>.</w:t>
      </w:r>
      <w:r>
        <w:rPr>
          <w:rStyle w:val="21"/>
          <w:rFonts w:hint="eastAsia" w:cs="宋体"/>
          <w:color w:val="FF0000"/>
          <w:shd w:val="clear" w:color="auto" w:fill="auto"/>
          <w:lang w:val="en-US" w:eastAsia="zh-CN"/>
        </w:rPr>
        <w:t>4</w:t>
      </w:r>
      <w:r>
        <w:rPr>
          <w:rStyle w:val="21"/>
          <w:rFonts w:hint="eastAsia" w:ascii="仿宋_GB2312" w:hAnsi="仿宋" w:eastAsia="仿宋_GB2312" w:cs="宋体"/>
          <w:color w:val="FF0000"/>
          <w:shd w:val="clear" w:color="auto" w:fill="auto"/>
        </w:rPr>
        <w:t>项目质量保证期为：</w:t>
      </w:r>
      <w:r>
        <w:rPr>
          <w:rStyle w:val="21"/>
          <w:rFonts w:hint="eastAsia" w:ascii="仿宋_GB2312" w:hAnsi="仿宋" w:eastAsia="仿宋_GB2312" w:cs="宋体"/>
          <w:color w:val="FF0000"/>
          <w:u w:val="single"/>
          <w:shd w:val="clear" w:color="auto" w:fill="auto"/>
        </w:rPr>
        <w:t xml:space="preserve"> </w:t>
      </w:r>
      <w:r>
        <w:rPr>
          <w:rStyle w:val="21"/>
          <w:rFonts w:hint="eastAsia" w:cs="宋体"/>
          <w:color w:val="FF0000"/>
          <w:u w:val="single"/>
          <w:shd w:val="clear" w:color="auto" w:fill="auto"/>
          <w:lang w:val="en-US" w:eastAsia="zh-CN"/>
        </w:rPr>
        <w:t>24</w:t>
      </w:r>
      <w:r>
        <w:rPr>
          <w:rStyle w:val="21"/>
          <w:rFonts w:hint="eastAsia" w:ascii="仿宋_GB2312" w:hAnsi="仿宋" w:eastAsia="仿宋_GB2312" w:cs="宋体"/>
          <w:color w:val="FF0000"/>
          <w:u w:val="single"/>
          <w:shd w:val="clear" w:color="auto" w:fill="auto"/>
        </w:rPr>
        <w:t xml:space="preserve"> </w:t>
      </w:r>
      <w:r>
        <w:rPr>
          <w:rStyle w:val="21"/>
          <w:rFonts w:hint="eastAsia" w:ascii="仿宋_GB2312" w:hAnsi="仿宋" w:eastAsia="仿宋_GB2312" w:cs="宋体"/>
          <w:color w:val="FF0000"/>
          <w:shd w:val="clear" w:color="auto" w:fill="auto"/>
        </w:rPr>
        <w:t>月，自项目验收合格之日起算，质保期内出现与本项目有关或本项目引起的故障或异常，在接到甲方通知后，</w:t>
      </w:r>
      <w:r>
        <w:rPr>
          <w:rFonts w:hint="eastAsia" w:ascii="仿宋" w:hAnsi="仿宋" w:eastAsia="仿宋"/>
          <w:color w:val="000000"/>
          <w:sz w:val="28"/>
          <w:szCs w:val="28"/>
          <w:lang w:val="en-US" w:eastAsia="zh-CN"/>
        </w:rPr>
        <w:t>成交人</w:t>
      </w:r>
      <w:r>
        <w:rPr>
          <w:rStyle w:val="21"/>
          <w:rFonts w:hint="eastAsia" w:ascii="仿宋_GB2312" w:hAnsi="仿宋" w:eastAsia="仿宋_GB2312" w:cs="宋体"/>
          <w:color w:val="FF0000"/>
          <w:shd w:val="clear" w:color="auto" w:fill="auto"/>
        </w:rPr>
        <w:t>需派专业技术人员在</w:t>
      </w:r>
      <w:r>
        <w:rPr>
          <w:rStyle w:val="21"/>
          <w:rFonts w:hint="eastAsia" w:ascii="仿宋_GB2312" w:hAnsi="仿宋" w:eastAsia="仿宋_GB2312" w:cs="宋体"/>
          <w:color w:val="FF0000"/>
          <w:u w:val="single"/>
          <w:shd w:val="clear" w:color="auto" w:fill="auto"/>
        </w:rPr>
        <w:t xml:space="preserve"> </w:t>
      </w:r>
      <w:r>
        <w:rPr>
          <w:rStyle w:val="21"/>
          <w:rFonts w:hint="eastAsia" w:cs="宋体"/>
          <w:color w:val="FF0000"/>
          <w:u w:val="single"/>
          <w:shd w:val="clear" w:color="auto" w:fill="auto"/>
          <w:lang w:val="en-US" w:eastAsia="zh-CN"/>
        </w:rPr>
        <w:t>2</w:t>
      </w:r>
      <w:r>
        <w:rPr>
          <w:rStyle w:val="21"/>
          <w:rFonts w:hint="eastAsia" w:ascii="仿宋_GB2312" w:hAnsi="仿宋" w:eastAsia="仿宋_GB2312" w:cs="宋体"/>
          <w:color w:val="FF0000"/>
          <w:u w:val="single"/>
          <w:shd w:val="clear" w:color="auto" w:fill="auto"/>
        </w:rPr>
        <w:t xml:space="preserve"> </w:t>
      </w:r>
      <w:r>
        <w:rPr>
          <w:rStyle w:val="21"/>
          <w:rFonts w:hint="eastAsia" w:ascii="仿宋_GB2312" w:hAnsi="仿宋" w:eastAsia="仿宋_GB2312" w:cs="宋体"/>
          <w:color w:val="FF0000"/>
          <w:shd w:val="clear" w:color="auto" w:fill="auto"/>
        </w:rPr>
        <w:t>小时内赶到现场处理,若未</w:t>
      </w:r>
      <w:r>
        <w:rPr>
          <w:rStyle w:val="21"/>
          <w:rFonts w:ascii="仿宋_GB2312" w:hAnsi="仿宋" w:eastAsia="仿宋_GB2312" w:cs="宋体"/>
          <w:color w:val="FF0000"/>
          <w:shd w:val="clear" w:color="auto" w:fill="auto"/>
        </w:rPr>
        <w:t>及时响应，</w:t>
      </w:r>
      <w:r>
        <w:rPr>
          <w:rStyle w:val="21"/>
          <w:rFonts w:hint="eastAsia" w:ascii="仿宋_GB2312" w:hAnsi="仿宋" w:eastAsia="仿宋_GB2312" w:cs="宋体"/>
          <w:color w:val="FF0000"/>
          <w:shd w:val="clear" w:color="auto" w:fill="auto"/>
        </w:rPr>
        <w:t>每次扣尾款的</w:t>
      </w:r>
      <w:r>
        <w:rPr>
          <w:rStyle w:val="21"/>
          <w:rFonts w:hint="eastAsia" w:ascii="仿宋_GB2312" w:hAnsi="仿宋" w:eastAsia="仿宋_GB2312" w:cs="宋体"/>
          <w:color w:val="FF0000"/>
          <w:u w:val="single"/>
          <w:shd w:val="clear" w:color="auto" w:fill="auto"/>
        </w:rPr>
        <w:t xml:space="preserve"> </w:t>
      </w:r>
      <w:r>
        <w:rPr>
          <w:rStyle w:val="21"/>
          <w:rFonts w:hint="eastAsia" w:cs="宋体"/>
          <w:color w:val="FF0000"/>
          <w:u w:val="single"/>
          <w:shd w:val="clear" w:color="auto" w:fill="auto"/>
          <w:lang w:val="en-US" w:eastAsia="zh-CN"/>
        </w:rPr>
        <w:t>10</w:t>
      </w:r>
      <w:r>
        <w:rPr>
          <w:rStyle w:val="21"/>
          <w:rFonts w:hint="eastAsia" w:ascii="仿宋_GB2312" w:hAnsi="仿宋" w:eastAsia="仿宋_GB2312" w:cs="宋体"/>
          <w:color w:val="FF0000"/>
          <w:u w:val="single"/>
          <w:shd w:val="clear" w:color="auto" w:fill="auto"/>
        </w:rPr>
        <w:t xml:space="preserve"> </w:t>
      </w:r>
      <w:r>
        <w:rPr>
          <w:rStyle w:val="21"/>
          <w:rFonts w:hint="eastAsia" w:ascii="仿宋_GB2312" w:hAnsi="仿宋" w:eastAsia="仿宋_GB2312" w:cs="宋体"/>
          <w:color w:val="FF0000"/>
          <w:shd w:val="clear" w:color="auto" w:fill="auto"/>
        </w:rPr>
        <w:t>%。</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6.5在合同履行期间，如</w:t>
      </w:r>
      <w:r>
        <w:rPr>
          <w:rFonts w:hint="eastAsia" w:ascii="仿宋" w:hAnsi="仿宋" w:eastAsia="仿宋"/>
          <w:color w:val="000000"/>
          <w:sz w:val="28"/>
          <w:szCs w:val="28"/>
          <w:lang w:val="en-US" w:eastAsia="zh-CN"/>
        </w:rPr>
        <w:t>成交人</w:t>
      </w:r>
      <w:r>
        <w:rPr>
          <w:rFonts w:hint="eastAsia" w:ascii="仿宋_GB2312" w:hAnsi="仿宋_GB2312" w:eastAsia="仿宋_GB2312" w:cs="仿宋_GB2312"/>
          <w:sz w:val="30"/>
          <w:szCs w:val="30"/>
          <w:lang w:val="en-US" w:eastAsia="zh-CN"/>
        </w:rPr>
        <w:t>不按合同履行约定或在安全、质量上有疏漏，业主有权利扣除其缴纳的履约保证金10%-100%;如出现不按业主要求、违规作业等情况，业主有权利扣履约保证金10%-100%，履约保证金扣除至70%，业主有权终止合同并追诉相关赔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sz w:val="28"/>
          <w:szCs w:val="28"/>
          <w:lang w:val="en-US" w:eastAsia="zh-CN"/>
        </w:rPr>
      </w:pPr>
      <w:r>
        <w:rPr>
          <w:rFonts w:hint="eastAsia" w:ascii="仿宋" w:hAnsi="仿宋" w:eastAsia="仿宋"/>
          <w:color w:val="000000"/>
          <w:sz w:val="28"/>
          <w:szCs w:val="28"/>
          <w:lang w:val="en-US" w:eastAsia="zh-CN"/>
        </w:rPr>
        <w:t>6.6履约保证金的退还</w:t>
      </w:r>
    </w:p>
    <w:p>
      <w:pPr>
        <w:widowControl/>
        <w:numPr>
          <w:ilvl w:val="0"/>
          <w:numId w:val="2"/>
        </w:numPr>
        <w:spacing w:line="360" w:lineRule="auto"/>
        <w:ind w:left="0" w:leftChars="0" w:firstLine="560" w:firstLineChars="200"/>
        <w:jc w:val="left"/>
        <w:rPr>
          <w:rFonts w:hint="eastAsia" w:ascii="仿宋" w:hAnsi="仿宋" w:eastAsia="仿宋"/>
          <w:color w:val="000000"/>
          <w:sz w:val="28"/>
          <w:szCs w:val="28"/>
        </w:rPr>
      </w:pPr>
      <w:r>
        <w:rPr>
          <w:rFonts w:hint="eastAsia" w:ascii="仿宋" w:hAnsi="仿宋" w:eastAsia="仿宋"/>
          <w:color w:val="000000"/>
          <w:sz w:val="28"/>
          <w:szCs w:val="28"/>
        </w:rPr>
        <w:t>履约保证金为合同总价款的10%</w:t>
      </w:r>
      <w:r>
        <w:rPr>
          <w:rFonts w:hint="eastAsia" w:ascii="仿宋" w:hAnsi="仿宋" w:eastAsia="仿宋"/>
          <w:color w:val="000000"/>
          <w:sz w:val="28"/>
          <w:szCs w:val="28"/>
          <w:lang w:eastAsia="zh-CN"/>
        </w:rPr>
        <w:t>，</w:t>
      </w:r>
      <w:r>
        <w:rPr>
          <w:rFonts w:hint="eastAsia" w:ascii="仿宋" w:hAnsi="仿宋" w:eastAsia="仿宋"/>
          <w:sz w:val="28"/>
          <w:szCs w:val="28"/>
          <w:lang w:val="en-US" w:eastAsia="zh-CN"/>
        </w:rPr>
        <w:t>工程验收合格后，发包人退还成交人履约保证金（履约保证金不计息）。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6.7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6.8根据以上6.4条内容进行补充，如因不可抗力或特殊情况导致进场延误，成交人应提前三个工作日向甲方报备，并得甲方许可后方可延期进场。</w:t>
      </w:r>
    </w:p>
    <w:p>
      <w:pPr>
        <w:keepNext w:val="0"/>
        <w:keepLines w:val="0"/>
        <w:pageBreakBefore w:val="0"/>
        <w:kinsoku/>
        <w:wordWrap/>
        <w:overflowPunct/>
        <w:topLinePunct w:val="0"/>
        <w:bidi w:val="0"/>
        <w:spacing w:line="312" w:lineRule="auto"/>
        <w:ind w:firstLine="562" w:firstLineChars="200"/>
        <w:outlineLvl w:val="9"/>
        <w:rPr>
          <w:rFonts w:hint="eastAsia" w:ascii="仿宋" w:hAnsi="仿宋" w:eastAsia="仿宋"/>
          <w:b/>
          <w:color w:val="000000"/>
          <w:sz w:val="28"/>
          <w:szCs w:val="28"/>
          <w:lang w:eastAsia="zh-CN"/>
        </w:rPr>
      </w:pPr>
      <w:r>
        <w:rPr>
          <w:rFonts w:hint="eastAsia" w:ascii="仿宋" w:hAnsi="仿宋" w:eastAsia="仿宋"/>
          <w:b/>
          <w:color w:val="000000"/>
          <w:sz w:val="28"/>
          <w:szCs w:val="28"/>
          <w:lang w:eastAsia="zh-CN"/>
        </w:rPr>
        <w:t>七</w:t>
      </w:r>
      <w:r>
        <w:rPr>
          <w:rFonts w:hint="eastAsia" w:ascii="仿宋" w:hAnsi="仿宋" w:eastAsia="仿宋"/>
          <w:b/>
          <w:color w:val="000000"/>
          <w:sz w:val="28"/>
          <w:szCs w:val="28"/>
        </w:rPr>
        <w:t>、</w:t>
      </w:r>
      <w:r>
        <w:rPr>
          <w:rFonts w:hint="eastAsia" w:ascii="仿宋" w:hAnsi="仿宋" w:eastAsia="仿宋"/>
          <w:b/>
          <w:color w:val="000000"/>
          <w:sz w:val="28"/>
          <w:szCs w:val="28"/>
          <w:lang w:eastAsia="zh-CN"/>
        </w:rPr>
        <w:t>工期：</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 xml:space="preserve">7.1本合同总工期为日历天：15天                         </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rPr>
      </w:pPr>
      <w:r>
        <w:rPr>
          <w:rFonts w:hint="eastAsia" w:ascii="仿宋" w:hAnsi="仿宋" w:eastAsia="仿宋"/>
          <w:color w:val="000000"/>
          <w:sz w:val="28"/>
          <w:szCs w:val="28"/>
          <w:lang w:val="en-US" w:eastAsia="zh-CN"/>
        </w:rPr>
        <w:t>7.2合同签订之日起生效。</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八、询价响应有效期</w:t>
      </w:r>
    </w:p>
    <w:p>
      <w:pPr>
        <w:keepNext w:val="0"/>
        <w:keepLines w:val="0"/>
        <w:pageBreakBefore w:val="0"/>
        <w:widowControl w:val="0"/>
        <w:kinsoku/>
        <w:wordWrap/>
        <w:overflowPunct/>
        <w:topLinePunct w:val="0"/>
        <w:autoSpaceDE/>
        <w:autoSpaceDN/>
        <w:bidi w:val="0"/>
        <w:adjustRightInd/>
        <w:snapToGrid/>
        <w:spacing w:line="312" w:lineRule="auto"/>
        <w:ind w:firstLine="560" w:firstLineChars="200"/>
        <w:textAlignment w:val="auto"/>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90天（自询价响应人提交询价响应文件截止之日起计算）。注：询价响应有效期作投标有效期理解。</w:t>
      </w:r>
    </w:p>
    <w:p>
      <w:pPr>
        <w:spacing w:line="360" w:lineRule="auto"/>
        <w:ind w:firstLine="602" w:firstLineChars="200"/>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九</w:t>
      </w:r>
      <w:r>
        <w:rPr>
          <w:rFonts w:hint="eastAsia" w:ascii="仿宋_GB2312" w:hAnsi="仿宋_GB2312" w:eastAsia="仿宋_GB2312" w:cs="仿宋_GB2312"/>
          <w:b/>
          <w:sz w:val="30"/>
          <w:szCs w:val="30"/>
        </w:rPr>
        <w:t>、质保期：</w:t>
      </w:r>
    </w:p>
    <w:p>
      <w:pPr>
        <w:widowControl/>
        <w:spacing w:line="360" w:lineRule="auto"/>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w:t>
      </w:r>
      <w:r>
        <w:rPr>
          <w:rFonts w:hint="eastAsia" w:ascii="仿宋_GB2312" w:hAnsi="仿宋_GB2312" w:eastAsia="仿宋_GB2312" w:cs="仿宋_GB2312"/>
          <w:sz w:val="30"/>
          <w:szCs w:val="30"/>
        </w:rPr>
        <w:t>.1质保期:项目经验收合格之日起计质量保修期</w:t>
      </w:r>
      <w:r>
        <w:rPr>
          <w:rFonts w:hint="eastAsia" w:ascii="仿宋_GB2312" w:hAnsi="仿宋_GB2312" w:eastAsia="仿宋_GB2312" w:cs="仿宋_GB2312"/>
          <w:sz w:val="30"/>
          <w:szCs w:val="30"/>
          <w:lang w:eastAsia="zh-CN"/>
        </w:rPr>
        <w:t>为</w:t>
      </w:r>
      <w:r>
        <w:rPr>
          <w:rFonts w:hint="eastAsia" w:ascii="仿宋_GB2312" w:hAnsi="仿宋_GB2312" w:eastAsia="仿宋_GB2312" w:cs="仿宋_GB2312"/>
          <w:sz w:val="30"/>
          <w:szCs w:val="30"/>
        </w:rPr>
        <w:t>贰年，如有违约，使用单位有权扣留全部质量保证金。</w:t>
      </w:r>
    </w:p>
    <w:p>
      <w:pPr>
        <w:widowControl/>
        <w:spacing w:line="360" w:lineRule="auto"/>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9</w:t>
      </w:r>
      <w:r>
        <w:rPr>
          <w:rFonts w:hint="eastAsia" w:ascii="仿宋_GB2312" w:hAnsi="仿宋_GB2312" w:eastAsia="仿宋_GB2312" w:cs="仿宋_GB2312"/>
          <w:sz w:val="30"/>
          <w:szCs w:val="30"/>
        </w:rPr>
        <w:t>.2质保期内，因成交比选人原因造成的质量问题, 成交比选人负有免费维修的责任；不在成交比选人保修范围之的，成交比选人同意有偿维修;造成财产损毁或人员伤亡的，成交比选人应负全责。</w:t>
      </w:r>
    </w:p>
    <w:p>
      <w:pPr>
        <w:keepNext w:val="0"/>
        <w:keepLines w:val="0"/>
        <w:pageBreakBefore w:val="0"/>
        <w:widowControl w:val="0"/>
        <w:kinsoku/>
        <w:wordWrap/>
        <w:overflowPunct/>
        <w:topLinePunct w:val="0"/>
        <w:autoSpaceDE/>
        <w:autoSpaceDN/>
        <w:bidi w:val="0"/>
        <w:adjustRightInd/>
        <w:snapToGrid/>
        <w:spacing w:line="312" w:lineRule="auto"/>
        <w:ind w:firstLine="600" w:firstLineChars="200"/>
        <w:textAlignment w:val="auto"/>
        <w:outlineLvl w:val="9"/>
        <w:rPr>
          <w:rFonts w:hint="eastAsia" w:ascii="仿宋" w:hAnsi="仿宋" w:eastAsia="仿宋"/>
          <w:color w:val="000000"/>
          <w:sz w:val="28"/>
          <w:szCs w:val="28"/>
          <w:lang w:val="en-US" w:eastAsia="zh-CN"/>
        </w:rPr>
      </w:pPr>
      <w:r>
        <w:rPr>
          <w:rFonts w:hint="eastAsia" w:ascii="仿宋_GB2312" w:hAnsi="仿宋_GB2312" w:eastAsia="仿宋_GB2312" w:cs="仿宋_GB2312"/>
          <w:sz w:val="30"/>
          <w:szCs w:val="30"/>
          <w:lang w:val="en-US" w:eastAsia="zh-CN"/>
        </w:rPr>
        <w:t>9</w:t>
      </w:r>
      <w:r>
        <w:rPr>
          <w:rFonts w:hint="eastAsia" w:ascii="仿宋_GB2312" w:hAnsi="仿宋_GB2312" w:eastAsia="仿宋_GB2312" w:cs="仿宋_GB2312"/>
          <w:sz w:val="30"/>
          <w:szCs w:val="30"/>
        </w:rPr>
        <w:t>.3质保期内出现质量问题, 成交比选人接到采购方故障通知后，响应时间≤2小时；在1天内到场进行维修排除故障,成交比选人应免费维修，因此所产生的费用应由成交比选人承担。</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lang w:val="en-US" w:eastAsia="zh-CN"/>
        </w:rPr>
        <w:t>十、复工复产规范</w:t>
      </w:r>
      <w:r>
        <w:rPr>
          <w:rFonts w:hint="eastAsia" w:ascii="仿宋_GB2312" w:hAnsi="仿宋_GB2312" w:eastAsia="仿宋_GB2312" w:cs="仿宋_GB2312"/>
          <w:b/>
          <w:sz w:val="30"/>
          <w:szCs w:val="30"/>
        </w:rPr>
        <w:t>：</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10.1承包方需认真落实重庆市新型冠状病毒感染的肺炎疫情防控工作领导小组综合办公室《关于切实做好新型冠状病毒感染的肺炎疫情防控期间企业复产复工有关工作的通知》（渝肺炎组办发〔2020〕24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600" w:firstLineChars="200"/>
        <w:jc w:val="left"/>
        <w:rPr>
          <w:rFonts w:hint="eastAsia" w:ascii="仿宋" w:hAnsi="仿宋" w:eastAsia="仿宋"/>
          <w:color w:val="000000"/>
          <w:sz w:val="28"/>
          <w:szCs w:val="28"/>
          <w:lang w:val="en-US" w:eastAsia="zh-CN"/>
        </w:rPr>
      </w:pPr>
      <w:r>
        <w:rPr>
          <w:rFonts w:hint="eastAsia" w:ascii="仿宋_GB2312" w:hAnsi="仿宋_GB2312" w:eastAsia="仿宋_GB2312" w:cs="仿宋_GB2312"/>
          <w:sz w:val="30"/>
          <w:szCs w:val="30"/>
          <w:lang w:val="en-US" w:eastAsia="zh-CN"/>
        </w:rPr>
        <w:t>10.2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eastAsia="zh-CN"/>
        </w:rPr>
        <w:t>十一</w:t>
      </w:r>
      <w:r>
        <w:rPr>
          <w:rFonts w:hint="eastAsia" w:ascii="方正仿宋_GBK" w:hAnsi="方正仿宋_GBK" w:eastAsia="方正仿宋_GBK" w:cs="方正仿宋_GBK"/>
          <w:b/>
          <w:bCs/>
          <w:kern w:val="0"/>
          <w:sz w:val="28"/>
          <w:szCs w:val="28"/>
        </w:rPr>
        <w:t>、报价文件的编制和提交：</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.1</w:t>
      </w:r>
      <w:r>
        <w:rPr>
          <w:rFonts w:hint="eastAsia" w:ascii="方正仿宋_GBK" w:hAnsi="方正仿宋_GBK" w:eastAsia="方正仿宋_GBK" w:cs="方正仿宋_GBK"/>
          <w:color w:val="000000"/>
          <w:sz w:val="28"/>
          <w:lang w:eastAsia="zh-CN"/>
        </w:rPr>
        <w:t>询价</w:t>
      </w:r>
      <w:r>
        <w:rPr>
          <w:rFonts w:hint="eastAsia" w:ascii="方正仿宋_GBK" w:hAnsi="方正仿宋_GBK" w:eastAsia="方正仿宋_GBK" w:cs="方正仿宋_GBK"/>
          <w:color w:val="000000"/>
          <w:sz w:val="28"/>
        </w:rPr>
        <w:t>响应方</w:t>
      </w:r>
      <w:r>
        <w:rPr>
          <w:rFonts w:hint="eastAsia" w:ascii="方正仿宋_GBK" w:hAnsi="方正仿宋_GBK" w:eastAsia="方正仿宋_GBK" w:cs="方正仿宋_GBK"/>
          <w:color w:val="000000"/>
          <w:sz w:val="28"/>
          <w:szCs w:val="28"/>
          <w:lang w:val="zh-CN"/>
        </w:rPr>
        <w:t>应当按照</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采购文件的要求编制询价响应文件，询价响应文件应当对</w:t>
      </w:r>
      <w:r>
        <w:rPr>
          <w:rFonts w:hint="eastAsia" w:ascii="方正仿宋_GBK" w:hAnsi="方正仿宋_GBK" w:eastAsia="方正仿宋_GBK" w:cs="方正仿宋_GBK"/>
          <w:color w:val="000000"/>
          <w:sz w:val="28"/>
          <w:szCs w:val="28"/>
          <w:lang w:eastAsia="zh-CN"/>
        </w:rPr>
        <w:t>询价</w:t>
      </w:r>
      <w:r>
        <w:rPr>
          <w:rFonts w:hint="eastAsia" w:ascii="方正仿宋_GBK" w:hAnsi="方正仿宋_GBK" w:eastAsia="方正仿宋_GBK" w:cs="方正仿宋_GBK"/>
          <w:color w:val="000000"/>
          <w:sz w:val="28"/>
          <w:szCs w:val="28"/>
          <w:lang w:val="zh-CN"/>
        </w:rPr>
        <w:t>采购文件提出的要求和条件作出实质性应答。</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.2询价响应文件应用A4规格纸编制并装订成册，主要由以下几个部分组成：</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.2.1</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color w:val="000000"/>
          <w:sz w:val="28"/>
          <w:szCs w:val="28"/>
          <w:lang w:val="zh-CN"/>
        </w:rPr>
        <w:t>封面。</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2.2</w:t>
      </w:r>
      <w:r>
        <w:rPr>
          <w:rFonts w:hint="eastAsia" w:ascii="方正仿宋_GBK" w:hAnsi="方正仿宋_GBK" w:eastAsia="方正仿宋_GBK" w:cs="方正仿宋_GBK"/>
          <w:color w:val="000000"/>
          <w:sz w:val="28"/>
          <w:szCs w:val="28"/>
          <w:lang w:val="en-US" w:eastAsia="zh-CN"/>
        </w:rPr>
        <w:t xml:space="preserve"> </w:t>
      </w:r>
      <w:r>
        <w:rPr>
          <w:rFonts w:hint="eastAsia" w:ascii="方正仿宋_GBK" w:hAnsi="方正仿宋_GBK" w:eastAsia="方正仿宋_GBK" w:cs="方正仿宋_GBK"/>
          <w:sz w:val="28"/>
          <w:szCs w:val="28"/>
          <w:lang w:val="zh-CN"/>
        </w:rPr>
        <w:t>加盖公章的</w:t>
      </w:r>
      <w:r>
        <w:rPr>
          <w:rFonts w:hint="eastAsia" w:ascii="方正仿宋_GBK" w:hAnsi="方正仿宋_GBK" w:eastAsia="方正仿宋_GBK" w:cs="方正仿宋_GBK"/>
          <w:color w:val="000000"/>
          <w:sz w:val="28"/>
          <w:szCs w:val="28"/>
          <w:lang w:val="zh-CN"/>
        </w:rPr>
        <w:t>报价</w:t>
      </w:r>
      <w:r>
        <w:rPr>
          <w:rFonts w:hint="eastAsia" w:ascii="方正仿宋_GBK" w:hAnsi="方正仿宋_GBK" w:eastAsia="方正仿宋_GBK" w:cs="方正仿宋_GBK"/>
          <w:sz w:val="28"/>
          <w:szCs w:val="28"/>
          <w:lang w:val="zh-CN"/>
        </w:rPr>
        <w:t>函及声明（格式按附件</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lang w:val="zh-CN"/>
        </w:rPr>
        <w:t>）。</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方正仿宋_GBK" w:hAnsi="方正仿宋_GBK" w:eastAsia="方正仿宋_GBK" w:cs="方正仿宋_GBK"/>
          <w:color w:val="000000"/>
          <w:sz w:val="28"/>
          <w:szCs w:val="28"/>
          <w:lang w:val="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3 商务部分。</w:t>
      </w:r>
      <w:r>
        <w:rPr>
          <w:rFonts w:hint="eastAsia" w:ascii="方正仿宋_GBK" w:hAnsi="方正仿宋_GBK" w:eastAsia="方正仿宋_GBK" w:cs="方正仿宋_GBK"/>
          <w:color w:val="auto"/>
          <w:sz w:val="28"/>
          <w:szCs w:val="28"/>
          <w:lang w:val="zh-CN"/>
        </w:rPr>
        <w:t>主要包括三证合一的营业执照（复印件），</w:t>
      </w:r>
      <w:r>
        <w:rPr>
          <w:rFonts w:hint="eastAsia" w:ascii="方正仿宋_GBK" w:hAnsi="方正仿宋_GBK" w:eastAsia="方正仿宋_GBK" w:cs="方正仿宋_GBK"/>
          <w:color w:val="auto"/>
          <w:sz w:val="28"/>
          <w:szCs w:val="28"/>
          <w:lang w:eastAsia="zh-CN"/>
        </w:rPr>
        <w:t>安防工程三级（</w:t>
      </w:r>
      <w:r>
        <w:rPr>
          <w:rFonts w:hint="eastAsia" w:ascii="方正仿宋_GBK" w:hAnsi="方正仿宋_GBK" w:eastAsia="方正仿宋_GBK" w:cs="方正仿宋_GBK"/>
          <w:color w:val="auto"/>
          <w:sz w:val="28"/>
          <w:szCs w:val="28"/>
        </w:rPr>
        <w:t>复印件盖鲜章</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lang w:val="zh-CN"/>
        </w:rPr>
        <w:t>法人代表委托书（原件），法人代表委托书（原件）</w:t>
      </w:r>
      <w:r>
        <w:rPr>
          <w:rFonts w:hint="eastAsia" w:ascii="方正仿宋_GBK" w:hAnsi="方正仿宋_GBK" w:eastAsia="方正仿宋_GBK" w:cs="方正仿宋_GBK"/>
          <w:color w:val="auto"/>
          <w:sz w:val="28"/>
          <w:szCs w:val="28"/>
          <w:lang w:eastAsia="zh-CN"/>
        </w:rPr>
        <w:t>和</w:t>
      </w:r>
      <w:r>
        <w:rPr>
          <w:rFonts w:hint="eastAsia" w:ascii="方正仿宋_GBK" w:hAnsi="方正仿宋_GBK" w:eastAsia="方正仿宋_GBK" w:cs="方正仿宋_GBK"/>
          <w:color w:val="auto"/>
          <w:sz w:val="28"/>
          <w:szCs w:val="28"/>
        </w:rPr>
        <w:t>法定代表人身份证复印件</w:t>
      </w:r>
      <w:r>
        <w:rPr>
          <w:rFonts w:hint="eastAsia" w:ascii="方正仿宋_GBK" w:hAnsi="方正仿宋_GBK" w:eastAsia="方正仿宋_GBK" w:cs="方正仿宋_GBK"/>
          <w:color w:val="auto"/>
          <w:sz w:val="28"/>
          <w:szCs w:val="28"/>
          <w:lang w:eastAsia="zh-CN"/>
        </w:rPr>
        <w:t>，</w:t>
      </w:r>
      <w:r>
        <w:rPr>
          <w:rFonts w:hint="eastAsia" w:ascii="方正仿宋_GBK" w:hAnsi="方正仿宋_GBK" w:eastAsia="方正仿宋_GBK" w:cs="方正仿宋_GBK"/>
          <w:color w:val="auto"/>
          <w:sz w:val="28"/>
          <w:szCs w:val="28"/>
        </w:rPr>
        <w:t>被授权人身份证复印件</w:t>
      </w:r>
      <w:r>
        <w:rPr>
          <w:rFonts w:hint="eastAsia" w:ascii="方正仿宋_GBK" w:hAnsi="方正仿宋_GBK" w:eastAsia="方正仿宋_GBK" w:cs="方正仿宋_GBK"/>
          <w:color w:val="auto"/>
          <w:sz w:val="28"/>
          <w:szCs w:val="28"/>
          <w:lang w:val="zh-CN"/>
        </w:rPr>
        <w:t>以及服务承诺等。</w:t>
      </w:r>
    </w:p>
    <w:p>
      <w:pPr>
        <w:keepNext w:val="0"/>
        <w:keepLines w:val="0"/>
        <w:pageBreakBefore w:val="0"/>
        <w:kinsoku/>
        <w:wordWrap/>
        <w:overflowPunct/>
        <w:topLinePunct w:val="0"/>
        <w:autoSpaceDE w:val="0"/>
        <w:autoSpaceDN w:val="0"/>
        <w:bidi w:val="0"/>
        <w:adjustRightInd w:val="0"/>
        <w:spacing w:line="312" w:lineRule="auto"/>
        <w:ind w:firstLine="630" w:firstLineChars="225"/>
        <w:outlineLvl w:val="9"/>
        <w:rPr>
          <w:rFonts w:hint="eastAsia" w:ascii="仿宋" w:hAnsi="仿宋" w:eastAsia="仿宋"/>
          <w:color w:val="000000"/>
          <w:sz w:val="28"/>
          <w:szCs w:val="28"/>
          <w:lang w:val="zh-CN" w:eastAsia="zh-CN"/>
        </w:rPr>
      </w:pPr>
      <w:r>
        <w:rPr>
          <w:rFonts w:hint="eastAsia" w:ascii="方正仿宋_GBK" w:hAnsi="方正仿宋_GBK" w:eastAsia="方正仿宋_GBK" w:cs="方正仿宋_GBK"/>
          <w:color w:val="000000"/>
          <w:sz w:val="28"/>
          <w:szCs w:val="28"/>
          <w:lang w:val="en-US" w:eastAsia="zh-CN"/>
        </w:rPr>
        <w:t>11</w:t>
      </w:r>
      <w:r>
        <w:rPr>
          <w:rFonts w:hint="eastAsia" w:ascii="方正仿宋_GBK" w:hAnsi="方正仿宋_GBK" w:eastAsia="方正仿宋_GBK" w:cs="方正仿宋_GBK"/>
          <w:color w:val="000000"/>
          <w:sz w:val="28"/>
          <w:szCs w:val="28"/>
          <w:lang w:val="zh-CN"/>
        </w:rPr>
        <w:t>.2.</w:t>
      </w:r>
      <w:r>
        <w:rPr>
          <w:rFonts w:hint="eastAsia" w:ascii="方正仿宋_GBK" w:hAnsi="方正仿宋_GBK" w:eastAsia="方正仿宋_GBK" w:cs="方正仿宋_GBK"/>
          <w:color w:val="000000"/>
          <w:sz w:val="28"/>
          <w:szCs w:val="28"/>
          <w:lang w:val="en-US" w:eastAsia="zh-CN"/>
        </w:rPr>
        <w:t xml:space="preserve">4 </w:t>
      </w:r>
      <w:r>
        <w:rPr>
          <w:rFonts w:hint="eastAsia" w:ascii="方正仿宋_GBK" w:hAnsi="方正仿宋_GBK" w:eastAsia="方正仿宋_GBK" w:cs="方正仿宋_GBK"/>
          <w:color w:val="000000"/>
          <w:sz w:val="28"/>
          <w:szCs w:val="28"/>
          <w:u w:val="none"/>
          <w:lang w:val="zh-CN"/>
        </w:rPr>
        <w:t>询价响应文件可合并装订成册，</w:t>
      </w:r>
      <w:r>
        <w:rPr>
          <w:rFonts w:hint="eastAsia" w:ascii="方正仿宋_GBK" w:hAnsi="方正仿宋_GBK" w:eastAsia="方正仿宋_GBK" w:cs="方正仿宋_GBK"/>
          <w:b/>
          <w:bCs/>
          <w:color w:val="000000"/>
          <w:sz w:val="28"/>
          <w:szCs w:val="28"/>
          <w:u w:val="single"/>
          <w:lang w:val="zh-CN"/>
        </w:rPr>
        <w:t>一式</w:t>
      </w:r>
      <w:r>
        <w:rPr>
          <w:rFonts w:hint="eastAsia" w:ascii="方正仿宋_GBK" w:hAnsi="方正仿宋_GBK" w:eastAsia="方正仿宋_GBK" w:cs="方正仿宋_GBK"/>
          <w:b/>
          <w:bCs/>
          <w:color w:val="000000"/>
          <w:sz w:val="28"/>
          <w:szCs w:val="28"/>
          <w:u w:val="single"/>
          <w:lang w:val="en-US" w:eastAsia="zh-CN"/>
        </w:rPr>
        <w:t>1</w:t>
      </w:r>
      <w:r>
        <w:rPr>
          <w:rFonts w:hint="eastAsia" w:ascii="方正仿宋_GBK" w:hAnsi="方正仿宋_GBK" w:eastAsia="方正仿宋_GBK" w:cs="方正仿宋_GBK"/>
          <w:b/>
          <w:bCs/>
          <w:color w:val="000000"/>
          <w:sz w:val="28"/>
          <w:szCs w:val="28"/>
          <w:u w:val="single"/>
          <w:lang w:val="zh-CN"/>
        </w:rPr>
        <w:t>份，其中正本1份</w:t>
      </w:r>
      <w:r>
        <w:rPr>
          <w:rFonts w:hint="eastAsia" w:ascii="方正仿宋_GBK" w:hAnsi="方正仿宋_GBK" w:eastAsia="方正仿宋_GBK" w:cs="方正仿宋_GBK"/>
          <w:color w:val="000000"/>
          <w:sz w:val="28"/>
          <w:szCs w:val="28"/>
          <w:u w:val="single"/>
          <w:lang w:val="zh-CN"/>
        </w:rPr>
        <w:t>。</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lang w:val="zh-CN"/>
        </w:rPr>
        <w:t>十二、询价响应文件作废条款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12.1 未按照规定交纳询价保证金的。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12.2 询价响应人的报价超过询价最高限价的。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 询价响应方未按要求密封或未准时递交的询价响应文件：</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12.3.1</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必须在2020年9月16日9至11时送到重庆机场公共区管理部320办公室，过期不予受理；</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12.3.2 封面上须注明“项目名称”及“询价文件编号”；</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清单要求盖章或签字处及</w:t>
      </w:r>
      <w:r>
        <w:rPr>
          <w:rFonts w:hint="eastAsia" w:ascii="仿宋" w:hAnsi="仿宋" w:eastAsia="仿宋"/>
          <w:color w:val="000000"/>
          <w:sz w:val="28"/>
          <w:szCs w:val="28"/>
          <w:lang w:val="zh-CN" w:eastAsia="zh-CN"/>
        </w:rPr>
        <w:t>询价响应文件</w:t>
      </w:r>
      <w:r>
        <w:rPr>
          <w:rFonts w:hint="eastAsia" w:ascii="仿宋" w:hAnsi="仿宋" w:eastAsia="仿宋"/>
          <w:color w:val="000000"/>
          <w:sz w:val="28"/>
          <w:szCs w:val="28"/>
          <w:lang w:val="en-US" w:eastAsia="zh-CN"/>
        </w:rPr>
        <w:t>外包装上密封处加盖询价响应方公章、法定代表人盖章或签字。</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12.4 询价响应文件装订要求不符：</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12.4.1 散装或者活页装订的；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12.4.2 询价响应文件份数不足或未标注正副本（电子U盘不作为作废条款）。</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12.5 询价响应文件无法定代表签字或签字人无有效授权书的。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12.6 未按规定的格式填写，内容不全或关键字迹模糊、无法辨认的。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12.7 资质不符或超出经营范围询价的。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12.8 评审委员会审查发现询价响应文件未能对询价文件提出的所有实质性要求和条件作出响应的。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12.9 有串通询价或弄虚作假或有其他违法行为的。</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lang w:eastAsia="zh-CN"/>
        </w:rPr>
      </w:pPr>
      <w:r>
        <w:rPr>
          <w:rFonts w:hint="eastAsia" w:ascii="方正仿宋_GBK" w:hAnsi="方正仿宋_GBK" w:eastAsia="方正仿宋_GBK" w:cs="方正仿宋_GBK"/>
          <w:b/>
          <w:bCs/>
          <w:kern w:val="0"/>
          <w:sz w:val="28"/>
          <w:szCs w:val="28"/>
          <w:lang w:eastAsia="zh-CN"/>
        </w:rPr>
        <w:t>十三、监督部门</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重庆机场集团有限公司公共区管理部效能监察小组</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地址：重庆机场集团有限公司公共区管理部办公楼</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电话：023-67151293</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四</w:t>
      </w:r>
      <w:r>
        <w:rPr>
          <w:rFonts w:hint="eastAsia" w:ascii="方正仿宋_GBK" w:hAnsi="方正仿宋_GBK" w:eastAsia="方正仿宋_GBK" w:cs="方正仿宋_GBK"/>
          <w:b/>
          <w:bCs/>
          <w:kern w:val="0"/>
          <w:sz w:val="28"/>
          <w:szCs w:val="28"/>
        </w:rPr>
        <w:t>、</w:t>
      </w:r>
      <w:r>
        <w:rPr>
          <w:rFonts w:hint="eastAsia" w:ascii="方正仿宋_GBK" w:hAnsi="方正仿宋_GBK" w:eastAsia="方正仿宋_GBK" w:cs="方正仿宋_GBK"/>
          <w:b/>
          <w:bCs/>
          <w:kern w:val="0"/>
          <w:sz w:val="28"/>
          <w:szCs w:val="28"/>
          <w:lang w:eastAsia="zh-CN"/>
        </w:rPr>
        <w:t>询价</w:t>
      </w:r>
      <w:r>
        <w:rPr>
          <w:rFonts w:hint="eastAsia" w:ascii="方正仿宋_GBK" w:hAnsi="方正仿宋_GBK" w:eastAsia="方正仿宋_GBK" w:cs="方正仿宋_GBK"/>
          <w:b/>
          <w:bCs/>
          <w:kern w:val="0"/>
          <w:sz w:val="28"/>
          <w:szCs w:val="28"/>
        </w:rPr>
        <w:t>时间、地点及结果通知</w:t>
      </w:r>
    </w:p>
    <w:p>
      <w:pPr>
        <w:keepNext w:val="0"/>
        <w:keepLines w:val="0"/>
        <w:pageBreakBefore w:val="0"/>
        <w:widowControl/>
        <w:kinsoku/>
        <w:wordWrap/>
        <w:overflowPunct/>
        <w:topLinePunct w:val="0"/>
        <w:bidi w:val="0"/>
        <w:adjustRightInd w:val="0"/>
        <w:snapToGrid w:val="0"/>
        <w:spacing w:line="312" w:lineRule="auto"/>
        <w:ind w:firstLine="560" w:firstLineChars="200"/>
        <w:jc w:val="left"/>
        <w:textAlignment w:val="bottom"/>
        <w:outlineLvl w:val="9"/>
        <w:rPr>
          <w:rFonts w:hint="eastAsia" w:ascii="仿宋" w:hAnsi="仿宋" w:eastAsia="仿宋"/>
          <w:color w:val="000000"/>
          <w:sz w:val="28"/>
          <w:szCs w:val="28"/>
          <w:lang w:val="en-US" w:eastAsia="zh-CN"/>
        </w:rPr>
      </w:pPr>
      <w:r>
        <w:rPr>
          <w:rFonts w:hint="eastAsia" w:ascii="方正仿宋_GBK" w:hAnsi="方正仿宋_GBK" w:eastAsia="方正仿宋_GBK" w:cs="方正仿宋_GBK"/>
          <w:color w:val="auto"/>
          <w:sz w:val="28"/>
          <w:szCs w:val="28"/>
        </w:rPr>
        <w:t>1</w:t>
      </w:r>
      <w:r>
        <w:rPr>
          <w:rFonts w:hint="eastAsia" w:ascii="方正仿宋_GBK" w:hAnsi="方正仿宋_GBK" w:eastAsia="方正仿宋_GBK" w:cs="方正仿宋_GBK"/>
          <w:color w:val="auto"/>
          <w:sz w:val="28"/>
          <w:szCs w:val="28"/>
          <w:lang w:val="en-US" w:eastAsia="zh-CN"/>
        </w:rPr>
        <w:t>4</w:t>
      </w:r>
      <w:r>
        <w:rPr>
          <w:rFonts w:hint="eastAsia" w:ascii="方正仿宋_GBK" w:hAnsi="方正仿宋_GBK" w:eastAsia="方正仿宋_GBK" w:cs="方正仿宋_GBK"/>
          <w:color w:val="auto"/>
          <w:sz w:val="28"/>
          <w:szCs w:val="28"/>
        </w:rPr>
        <w:t>.</w:t>
      </w:r>
      <w:r>
        <w:rPr>
          <w:rFonts w:hint="eastAsia" w:ascii="方正仿宋_GBK" w:hAnsi="方正仿宋_GBK" w:eastAsia="方正仿宋_GBK" w:cs="方正仿宋_GBK"/>
          <w:color w:val="auto"/>
          <w:sz w:val="28"/>
          <w:szCs w:val="28"/>
          <w:lang w:val="en-US" w:eastAsia="zh-CN"/>
        </w:rPr>
        <w:t>1</w:t>
      </w:r>
      <w:r>
        <w:rPr>
          <w:rFonts w:hint="eastAsia" w:ascii="方正仿宋_GBK" w:hAnsi="方正仿宋_GBK" w:eastAsia="方正仿宋_GBK" w:cs="方正仿宋_GBK"/>
          <w:color w:val="auto"/>
          <w:sz w:val="28"/>
          <w:szCs w:val="28"/>
          <w:u w:val="single"/>
          <w:lang w:val="en-US" w:eastAsia="zh-CN"/>
        </w:rPr>
        <w:t xml:space="preserve"> 2020</w:t>
      </w:r>
      <w:r>
        <w:rPr>
          <w:rFonts w:hint="eastAsia" w:ascii="方正仿宋_GBK" w:hAnsi="方正仿宋_GBK" w:eastAsia="方正仿宋_GBK" w:cs="方正仿宋_GBK"/>
          <w:color w:val="auto"/>
          <w:sz w:val="28"/>
          <w:szCs w:val="28"/>
          <w:u w:val="none"/>
        </w:rPr>
        <w:t>年</w:t>
      </w:r>
      <w:r>
        <w:rPr>
          <w:rFonts w:hint="eastAsia" w:ascii="方正仿宋_GBK" w:hAnsi="方正仿宋_GBK" w:eastAsia="方正仿宋_GBK" w:cs="方正仿宋_GBK"/>
          <w:color w:val="auto"/>
          <w:sz w:val="28"/>
          <w:szCs w:val="28"/>
          <w:u w:val="single"/>
          <w:lang w:val="en-US" w:eastAsia="zh-CN"/>
        </w:rPr>
        <w:t xml:space="preserve">  9 </w:t>
      </w:r>
      <w:r>
        <w:rPr>
          <w:rFonts w:hint="eastAsia" w:ascii="方正仿宋_GBK" w:hAnsi="方正仿宋_GBK" w:eastAsia="方正仿宋_GBK" w:cs="方正仿宋_GBK"/>
          <w:color w:val="auto"/>
          <w:sz w:val="28"/>
          <w:szCs w:val="28"/>
          <w:u w:val="none"/>
        </w:rPr>
        <w:t>月</w:t>
      </w:r>
      <w:r>
        <w:rPr>
          <w:rFonts w:hint="eastAsia" w:ascii="方正仿宋_GBK" w:hAnsi="方正仿宋_GBK" w:eastAsia="方正仿宋_GBK" w:cs="方正仿宋_GBK"/>
          <w:color w:val="auto"/>
          <w:sz w:val="28"/>
          <w:szCs w:val="28"/>
          <w:u w:val="single"/>
          <w:lang w:val="en-US" w:eastAsia="zh-CN"/>
        </w:rPr>
        <w:t xml:space="preserve">  16</w:t>
      </w:r>
      <w:bookmarkStart w:id="21" w:name="_GoBack"/>
      <w:bookmarkEnd w:id="21"/>
      <w:r>
        <w:rPr>
          <w:rFonts w:hint="eastAsia" w:ascii="方正仿宋_GBK" w:hAnsi="方正仿宋_GBK" w:eastAsia="方正仿宋_GBK" w:cs="方正仿宋_GBK"/>
          <w:color w:val="auto"/>
          <w:sz w:val="28"/>
          <w:szCs w:val="28"/>
          <w:u w:val="single"/>
          <w:lang w:val="en-US" w:eastAsia="zh-CN"/>
        </w:rPr>
        <w:t xml:space="preserve">  </w:t>
      </w:r>
      <w:r>
        <w:rPr>
          <w:rFonts w:hint="eastAsia" w:ascii="方正仿宋_GBK" w:hAnsi="方正仿宋_GBK" w:eastAsia="方正仿宋_GBK" w:cs="方正仿宋_GBK"/>
          <w:color w:val="auto"/>
          <w:sz w:val="28"/>
          <w:szCs w:val="28"/>
          <w:u w:val="none"/>
        </w:rPr>
        <w:t>日</w:t>
      </w:r>
      <w:r>
        <w:rPr>
          <w:rFonts w:hint="eastAsia" w:ascii="方正仿宋_GBK" w:hAnsi="方正仿宋_GBK" w:eastAsia="方正仿宋_GBK" w:cs="方正仿宋_GBK"/>
          <w:color w:val="auto"/>
          <w:sz w:val="28"/>
          <w:szCs w:val="28"/>
          <w:u w:val="single"/>
        </w:rPr>
        <w:t>1</w:t>
      </w:r>
      <w:r>
        <w:rPr>
          <w:rFonts w:hint="eastAsia" w:ascii="方正仿宋_GBK" w:hAnsi="方正仿宋_GBK" w:eastAsia="方正仿宋_GBK" w:cs="方正仿宋_GBK"/>
          <w:color w:val="auto"/>
          <w:sz w:val="28"/>
          <w:szCs w:val="28"/>
          <w:u w:val="single"/>
          <w:lang w:val="en-US" w:eastAsia="zh-CN"/>
        </w:rPr>
        <w:t>1</w:t>
      </w:r>
      <w:r>
        <w:rPr>
          <w:rFonts w:hint="eastAsia" w:ascii="方正仿宋_GBK" w:hAnsi="方正仿宋_GBK" w:eastAsia="方正仿宋_GBK" w:cs="方正仿宋_GBK"/>
          <w:color w:val="auto"/>
          <w:sz w:val="28"/>
          <w:szCs w:val="28"/>
          <w:u w:val="single"/>
        </w:rPr>
        <w:t>:00</w:t>
      </w:r>
      <w:r>
        <w:rPr>
          <w:rFonts w:hint="eastAsia" w:ascii="方正仿宋_GBK" w:hAnsi="方正仿宋_GBK" w:eastAsia="方正仿宋_GBK" w:cs="方正仿宋_GBK"/>
          <w:sz w:val="28"/>
          <w:szCs w:val="28"/>
        </w:rPr>
        <w:t>时</w:t>
      </w:r>
      <w:r>
        <w:rPr>
          <w:rFonts w:hint="eastAsia" w:ascii="仿宋" w:hAnsi="仿宋" w:eastAsia="仿宋"/>
          <w:color w:val="000000"/>
          <w:sz w:val="28"/>
          <w:szCs w:val="28"/>
          <w:lang w:val="en-US" w:eastAsia="zh-CN"/>
        </w:rPr>
        <w:t>在重庆机场集团公司公共区管理部（重庆市渝北区机场东路28号）办公楼对本项目进行询价，各询价响应人无须参加。</w:t>
      </w:r>
    </w:p>
    <w:p>
      <w:pPr>
        <w:keepNext w:val="0"/>
        <w:keepLines w:val="0"/>
        <w:pageBreakBefore w:val="0"/>
        <w:kinsoku/>
        <w:wordWrap/>
        <w:overflowPunct/>
        <w:topLinePunct w:val="0"/>
        <w:autoSpaceDE w:val="0"/>
        <w:autoSpaceDN w:val="0"/>
        <w:bidi w:val="0"/>
        <w:adjustRightInd w:val="0"/>
        <w:snapToGrid w:val="0"/>
        <w:spacing w:line="312" w:lineRule="auto"/>
        <w:ind w:firstLine="560" w:firstLineChars="200"/>
        <w:textAlignment w:val="bottom"/>
        <w:outlineLvl w:val="9"/>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 xml:space="preserve">2 </w:t>
      </w:r>
      <w:r>
        <w:rPr>
          <w:rFonts w:hint="eastAsia" w:ascii="仿宋" w:hAnsi="仿宋" w:eastAsia="仿宋"/>
          <w:color w:val="000000"/>
          <w:sz w:val="28"/>
          <w:szCs w:val="28"/>
          <w:lang w:val="en-US" w:eastAsia="zh-CN"/>
        </w:rPr>
        <w:t>询价结果通知：待结果确定后会及时通知，原则上只通知被选中的询价响应人，对未被选中的询价响应人不通知、不解释。</w:t>
      </w:r>
    </w:p>
    <w:p>
      <w:pPr>
        <w:keepNext w:val="0"/>
        <w:keepLines w:val="0"/>
        <w:pageBreakBefore w:val="0"/>
        <w:widowControl/>
        <w:kinsoku/>
        <w:wordWrap/>
        <w:overflowPunct/>
        <w:topLinePunct w:val="0"/>
        <w:bidi w:val="0"/>
        <w:spacing w:line="312" w:lineRule="auto"/>
        <w:ind w:firstLine="562" w:firstLineChars="200"/>
        <w:jc w:val="left"/>
        <w:outlineLvl w:val="9"/>
        <w:rPr>
          <w:rFonts w:hint="eastAsia" w:ascii="方正仿宋_GBK" w:hAnsi="方正仿宋_GBK" w:eastAsia="方正仿宋_GBK" w:cs="方正仿宋_GBK"/>
          <w:b/>
          <w:bCs/>
          <w:kern w:val="0"/>
          <w:sz w:val="28"/>
          <w:szCs w:val="28"/>
        </w:rPr>
      </w:pPr>
      <w:r>
        <w:rPr>
          <w:rFonts w:hint="eastAsia" w:ascii="方正仿宋_GBK" w:hAnsi="方正仿宋_GBK" w:eastAsia="方正仿宋_GBK" w:cs="方正仿宋_GBK"/>
          <w:b/>
          <w:bCs/>
          <w:kern w:val="0"/>
          <w:sz w:val="28"/>
          <w:szCs w:val="28"/>
        </w:rPr>
        <w:t>十</w:t>
      </w:r>
      <w:r>
        <w:rPr>
          <w:rFonts w:hint="eastAsia" w:ascii="方正仿宋_GBK" w:hAnsi="方正仿宋_GBK" w:eastAsia="方正仿宋_GBK" w:cs="方正仿宋_GBK"/>
          <w:b/>
          <w:bCs/>
          <w:kern w:val="0"/>
          <w:sz w:val="28"/>
          <w:szCs w:val="28"/>
          <w:lang w:eastAsia="zh-CN"/>
        </w:rPr>
        <w:t>五</w:t>
      </w:r>
      <w:r>
        <w:rPr>
          <w:rFonts w:hint="eastAsia" w:ascii="方正仿宋_GBK" w:hAnsi="方正仿宋_GBK" w:eastAsia="方正仿宋_GBK" w:cs="方正仿宋_GBK"/>
          <w:b/>
          <w:bCs/>
          <w:kern w:val="0"/>
          <w:sz w:val="28"/>
          <w:szCs w:val="28"/>
        </w:rPr>
        <w:t>、联系方式</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业主：重庆机场集团有限公司</w:t>
      </w:r>
    </w:p>
    <w:p>
      <w:pPr>
        <w:keepNext w:val="0"/>
        <w:keepLines w:val="0"/>
        <w:pageBreakBefore w:val="0"/>
        <w:widowControl/>
        <w:kinsoku/>
        <w:wordWrap/>
        <w:overflowPunct/>
        <w:topLinePunct w:val="0"/>
        <w:bidi w:val="0"/>
        <w:spacing w:line="312" w:lineRule="auto"/>
        <w:ind w:firstLine="560" w:firstLineChars="200"/>
        <w:jc w:val="left"/>
        <w:outlineLvl w:val="9"/>
        <w:rPr>
          <w:rFonts w:hint="default" w:ascii="仿宋" w:hAnsi="仿宋" w:eastAsia="仿宋"/>
          <w:color w:val="000000"/>
          <w:sz w:val="28"/>
          <w:szCs w:val="28"/>
          <w:lang w:val="en-US" w:eastAsia="zh-CN"/>
        </w:rPr>
      </w:pPr>
      <w:r>
        <w:rPr>
          <w:rFonts w:hint="eastAsia" w:ascii="仿宋" w:hAnsi="仿宋" w:eastAsia="仿宋"/>
          <w:color w:val="000000"/>
          <w:sz w:val="28"/>
          <w:szCs w:val="28"/>
          <w:lang w:val="en-US" w:eastAsia="zh-CN"/>
        </w:rPr>
        <w:t>联系人：郑先生</w:t>
      </w:r>
      <w:r>
        <w:rPr>
          <w:rFonts w:hint="eastAsia" w:ascii="仿宋" w:hAnsi="仿宋" w:eastAsia="仿宋"/>
          <w:color w:val="000000"/>
          <w:sz w:val="28"/>
          <w:szCs w:val="28"/>
          <w:lang w:val="en-US" w:eastAsia="zh-CN"/>
        </w:rPr>
        <w:tab/>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电话：67151293</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邮编：401120</w:t>
      </w:r>
    </w:p>
    <w:p>
      <w:pPr>
        <w:jc w:val="center"/>
        <w:rPr>
          <w:rFonts w:ascii="仿宋" w:hAnsi="仿宋" w:eastAsia="仿宋"/>
          <w:b/>
          <w:bCs/>
          <w:sz w:val="44"/>
          <w:szCs w:val="44"/>
        </w:rPr>
      </w:pPr>
      <w:r>
        <w:rPr>
          <w:rFonts w:ascii="仿宋" w:hAnsi="仿宋" w:eastAsia="仿宋"/>
          <w:b/>
          <w:bCs/>
          <w:sz w:val="44"/>
          <w:szCs w:val="44"/>
        </w:rPr>
        <w:br w:type="page"/>
      </w:r>
    </w:p>
    <w:p>
      <w:pPr>
        <w:tabs>
          <w:tab w:val="left" w:pos="6300"/>
        </w:tabs>
        <w:snapToGrid w:val="0"/>
        <w:spacing w:line="600" w:lineRule="exact"/>
        <w:ind w:right="1120"/>
        <w:jc w:val="left"/>
        <w:outlineLvl w:val="0"/>
        <w:rPr>
          <w:rFonts w:ascii="宋体" w:hAnsi="宋体"/>
          <w:b/>
          <w:sz w:val="24"/>
        </w:rPr>
      </w:pPr>
    </w:p>
    <w:p>
      <w:pPr>
        <w:tabs>
          <w:tab w:val="left" w:pos="6300"/>
        </w:tabs>
        <w:snapToGrid w:val="0"/>
        <w:spacing w:line="600" w:lineRule="exact"/>
        <w:ind w:right="1120"/>
        <w:jc w:val="left"/>
        <w:outlineLvl w:val="0"/>
        <w:rPr>
          <w:rFonts w:ascii="宋体"/>
          <w:b/>
          <w:sz w:val="24"/>
        </w:rPr>
      </w:pPr>
      <w:r>
        <w:rPr>
          <w:rFonts w:hint="eastAsia" w:ascii="宋体" w:hAnsi="宋体"/>
          <w:b/>
          <w:sz w:val="24"/>
        </w:rPr>
        <w:t>附件：</w:t>
      </w:r>
      <w:r>
        <w:rPr>
          <w:rFonts w:hint="eastAsia" w:ascii="宋体" w:hAnsi="宋体"/>
          <w:b/>
          <w:sz w:val="24"/>
          <w:lang w:eastAsia="zh-CN"/>
        </w:rPr>
        <w:t>询价</w:t>
      </w:r>
      <w:r>
        <w:rPr>
          <w:rFonts w:hint="eastAsia" w:ascii="宋体" w:hAnsi="宋体"/>
          <w:b/>
          <w:sz w:val="24"/>
        </w:rPr>
        <w:t>响应文件格式</w:t>
      </w:r>
    </w:p>
    <w:p>
      <w:pPr>
        <w:tabs>
          <w:tab w:val="left" w:pos="6300"/>
        </w:tabs>
        <w:snapToGrid w:val="0"/>
        <w:spacing w:line="600" w:lineRule="exact"/>
        <w:jc w:val="center"/>
        <w:outlineLvl w:val="0"/>
        <w:rPr>
          <w:rFonts w:ascii="宋体"/>
          <w:sz w:val="28"/>
          <w:szCs w:val="28"/>
        </w:rPr>
      </w:pPr>
    </w:p>
    <w:p>
      <w:pPr>
        <w:tabs>
          <w:tab w:val="left" w:pos="6300"/>
        </w:tabs>
        <w:snapToGrid w:val="0"/>
        <w:spacing w:line="600" w:lineRule="exact"/>
        <w:jc w:val="center"/>
        <w:outlineLvl w:val="0"/>
        <w:rPr>
          <w:rFonts w:hint="eastAsia" w:ascii="仿宋" w:hAnsi="仿宋" w:eastAsia="仿宋"/>
          <w:b/>
          <w:color w:val="000000"/>
          <w:sz w:val="44"/>
          <w:szCs w:val="44"/>
          <w:lang w:val="en-US" w:eastAsia="zh-CN"/>
        </w:rPr>
      </w:pPr>
      <w:r>
        <w:rPr>
          <w:rFonts w:hint="eastAsia" w:ascii="仿宋" w:hAnsi="仿宋" w:eastAsia="仿宋"/>
          <w:b/>
          <w:color w:val="000000"/>
          <w:sz w:val="44"/>
          <w:szCs w:val="44"/>
          <w:lang w:val="en-US" w:eastAsia="zh-CN"/>
        </w:rPr>
        <w:t>公共区管理部正门增设门禁</w:t>
      </w:r>
    </w:p>
    <w:p>
      <w:pPr>
        <w:tabs>
          <w:tab w:val="left" w:pos="6300"/>
        </w:tabs>
        <w:snapToGrid w:val="0"/>
        <w:spacing w:line="600" w:lineRule="exact"/>
        <w:jc w:val="center"/>
        <w:outlineLvl w:val="0"/>
        <w:rPr>
          <w:rFonts w:hint="eastAsia" w:ascii="仿宋" w:hAnsi="仿宋" w:eastAsia="仿宋"/>
          <w:b/>
          <w:color w:val="000000"/>
          <w:sz w:val="44"/>
          <w:szCs w:val="44"/>
          <w:lang w:val="en-US" w:eastAsia="zh-CN"/>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keepNext w:val="0"/>
        <w:keepLines w:val="0"/>
        <w:pageBreakBefore/>
        <w:widowControl w:val="0"/>
        <w:kinsoku/>
        <w:wordWrap/>
        <w:overflowPunct/>
        <w:topLinePunct w:val="0"/>
        <w:autoSpaceDE/>
        <w:autoSpaceDN/>
        <w:bidi w:val="0"/>
        <w:adjustRightInd/>
        <w:snapToGrid w:val="0"/>
        <w:spacing w:line="240" w:lineRule="auto"/>
        <w:jc w:val="both"/>
        <w:textAlignment w:val="auto"/>
        <w:outlineLvl w:val="9"/>
        <w:rPr>
          <w:rFonts w:hint="eastAsia" w:ascii="宋体" w:eastAsia="宋体"/>
          <w:sz w:val="28"/>
          <w:szCs w:val="28"/>
          <w:lang w:val="en-US" w:eastAsia="zh-CN"/>
        </w:rPr>
      </w:pPr>
      <w:r>
        <w:rPr>
          <w:rFonts w:hint="eastAsia" w:ascii="宋体"/>
          <w:sz w:val="28"/>
          <w:szCs w:val="28"/>
          <w:lang w:eastAsia="zh-CN"/>
        </w:rPr>
        <w:t>附件</w:t>
      </w:r>
      <w:r>
        <w:rPr>
          <w:rFonts w:hint="eastAsia" w:ascii="宋体"/>
          <w:sz w:val="28"/>
          <w:szCs w:val="28"/>
          <w:lang w:val="en-US" w:eastAsia="zh-CN"/>
        </w:rPr>
        <w:t>1</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ascii="仿宋" w:hAnsi="仿宋" w:eastAsia="仿宋"/>
          <w:b/>
          <w:sz w:val="32"/>
          <w:szCs w:val="32"/>
        </w:rPr>
      </w:pPr>
      <w:r>
        <w:rPr>
          <w:rFonts w:hint="eastAsia" w:ascii="宋体" w:hAnsi="宋体"/>
          <w:b/>
          <w:sz w:val="36"/>
          <w:szCs w:val="36"/>
        </w:rPr>
        <w:t>（一）</w:t>
      </w:r>
      <w:r>
        <w:rPr>
          <w:rFonts w:hint="eastAsia" w:ascii="仿宋" w:hAnsi="仿宋" w:eastAsia="仿宋"/>
          <w:b/>
          <w:sz w:val="32"/>
          <w:szCs w:val="32"/>
        </w:rPr>
        <w:t>报价函</w:t>
      </w:r>
    </w:p>
    <w:p>
      <w:pPr>
        <w:keepNext w:val="0"/>
        <w:keepLines w:val="0"/>
        <w:pageBreakBefore w:val="0"/>
        <w:widowControl w:val="0"/>
        <w:kinsoku/>
        <w:wordWrap/>
        <w:overflowPunct/>
        <w:topLinePunct w:val="0"/>
        <w:autoSpaceDE/>
        <w:autoSpaceDN/>
        <w:bidi w:val="0"/>
        <w:adjustRightInd/>
        <w:spacing w:line="240" w:lineRule="auto"/>
        <w:jc w:val="left"/>
        <w:textAlignment w:val="auto"/>
        <w:outlineLvl w:val="9"/>
        <w:rPr>
          <w:rFonts w:ascii="仿宋" w:hAnsi="仿宋" w:eastAsia="仿宋"/>
          <w:sz w:val="28"/>
          <w:szCs w:val="28"/>
        </w:rPr>
      </w:pPr>
      <w:r>
        <w:rPr>
          <w:rFonts w:hint="eastAsia" w:ascii="仿宋" w:hAnsi="仿宋" w:eastAsia="仿宋"/>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right="94"/>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．我方已仔细研究了</w:t>
      </w:r>
      <w:r>
        <w:rPr>
          <w:rFonts w:hint="eastAsia" w:ascii="仿宋" w:hAnsi="仿宋" w:eastAsia="仿宋"/>
          <w:sz w:val="28"/>
          <w:szCs w:val="28"/>
          <w:u w:val="single"/>
          <w:lang w:val="en-US" w:eastAsia="zh-CN"/>
        </w:rPr>
        <w:t>公共区管理部正门增设门禁</w:t>
      </w:r>
      <w:r>
        <w:rPr>
          <w:rFonts w:hint="eastAsia" w:ascii="仿宋" w:hAnsi="仿宋" w:eastAsia="仿宋"/>
          <w:sz w:val="28"/>
          <w:szCs w:val="28"/>
          <w:lang w:eastAsia="zh-CN"/>
        </w:rPr>
        <w:t>询价</w:t>
      </w:r>
      <w:r>
        <w:rPr>
          <w:rFonts w:hint="eastAsia" w:ascii="仿宋" w:hAnsi="仿宋" w:eastAsia="仿宋"/>
          <w:sz w:val="28"/>
          <w:szCs w:val="28"/>
        </w:rPr>
        <w:t>文件的全部内容，愿意以人民币</w:t>
      </w:r>
      <w:r>
        <w:rPr>
          <w:rFonts w:hint="eastAsia" w:ascii="仿宋" w:hAnsi="仿宋" w:eastAsia="仿宋"/>
          <w:sz w:val="28"/>
          <w:szCs w:val="28"/>
          <w:u w:val="single"/>
        </w:rPr>
        <w:t>（大写）</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w:t>
      </w:r>
      <w:r>
        <w:rPr>
          <w:rFonts w:eastAsia="仿宋"/>
          <w:sz w:val="28"/>
          <w:szCs w:val="28"/>
          <w:u w:val="single"/>
        </w:rPr>
        <w:t>¥</w:t>
      </w:r>
      <w:r>
        <w:rPr>
          <w:rFonts w:hint="eastAsia" w:eastAsia="仿宋"/>
          <w:sz w:val="28"/>
          <w:szCs w:val="28"/>
          <w:u w:val="single"/>
          <w:lang w:val="en-US" w:eastAsia="zh-CN"/>
        </w:rPr>
        <w:t xml:space="preserve">  </w:t>
      </w:r>
      <w:r>
        <w:rPr>
          <w:rFonts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sz w:val="28"/>
          <w:szCs w:val="28"/>
        </w:rPr>
        <w:t>含</w:t>
      </w:r>
      <w:r>
        <w:rPr>
          <w:rFonts w:hint="eastAsia" w:ascii="仿宋" w:hAnsi="仿宋" w:eastAsia="仿宋"/>
          <w:color w:val="000000"/>
          <w:sz w:val="28"/>
          <w:szCs w:val="28"/>
          <w:lang w:val="zh-CN"/>
        </w:rPr>
        <w:t>编制费、</w:t>
      </w:r>
      <w:r>
        <w:rPr>
          <w:rFonts w:hint="eastAsia" w:ascii="仿宋" w:hAnsi="仿宋" w:eastAsia="仿宋"/>
          <w:sz w:val="28"/>
          <w:szCs w:val="28"/>
        </w:rPr>
        <w:t>增值税专用发票的总报价，增值税率</w:t>
      </w:r>
      <w:r>
        <w:rPr>
          <w:rFonts w:ascii="仿宋" w:hAnsi="仿宋" w:eastAsia="仿宋"/>
          <w:sz w:val="28"/>
          <w:szCs w:val="28"/>
          <w:u w:val="single"/>
        </w:rPr>
        <w:t xml:space="preserve">      %</w:t>
      </w:r>
      <w:r>
        <w:rPr>
          <w:rFonts w:hint="eastAsia" w:ascii="仿宋" w:hAnsi="仿宋" w:eastAsia="仿宋"/>
          <w:sz w:val="28"/>
          <w:szCs w:val="28"/>
        </w:rPr>
        <w:t>,工期</w:t>
      </w:r>
      <w:r>
        <w:rPr>
          <w:rFonts w:hint="eastAsia" w:ascii="仿宋" w:hAnsi="仿宋" w:eastAsia="仿宋"/>
          <w:sz w:val="28"/>
          <w:szCs w:val="28"/>
          <w:u w:val="single"/>
        </w:rPr>
        <w:t xml:space="preserve">    </w:t>
      </w:r>
      <w:r>
        <w:rPr>
          <w:rFonts w:hint="eastAsia" w:ascii="仿宋" w:hAnsi="仿宋" w:eastAsia="仿宋"/>
          <w:sz w:val="28"/>
          <w:szCs w:val="28"/>
        </w:rPr>
        <w:t>日历天，按合同约定实施和完成承包项目的全部工作。</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．我方承诺在</w:t>
      </w:r>
      <w:r>
        <w:rPr>
          <w:rFonts w:hint="eastAsia" w:ascii="仿宋" w:hAnsi="仿宋" w:eastAsia="仿宋"/>
          <w:sz w:val="28"/>
          <w:szCs w:val="28"/>
          <w:lang w:eastAsia="zh-CN"/>
        </w:rPr>
        <w:t>询价</w:t>
      </w:r>
      <w:r>
        <w:rPr>
          <w:rFonts w:hint="eastAsia" w:ascii="仿宋" w:hAnsi="仿宋" w:eastAsia="仿宋"/>
          <w:sz w:val="28"/>
          <w:szCs w:val="28"/>
        </w:rPr>
        <w:t>有效期内不修改、撤销</w:t>
      </w:r>
      <w:r>
        <w:rPr>
          <w:rFonts w:hint="eastAsia" w:ascii="仿宋" w:hAnsi="仿宋" w:eastAsia="仿宋"/>
          <w:sz w:val="28"/>
          <w:szCs w:val="28"/>
          <w:lang w:eastAsia="zh-CN"/>
        </w:rPr>
        <w:t>询价</w:t>
      </w:r>
      <w:r>
        <w:rPr>
          <w:rFonts w:hint="eastAsia" w:ascii="仿宋" w:hAnsi="仿宋" w:eastAsia="仿宋"/>
          <w:sz w:val="28"/>
          <w:szCs w:val="28"/>
        </w:rPr>
        <w:t>响应文件。</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．如我方成交：</w:t>
      </w:r>
    </w:p>
    <w:p>
      <w:pPr>
        <w:autoSpaceDE w:val="0"/>
        <w:autoSpaceDN w:val="0"/>
        <w:adjustRightInd w:val="0"/>
        <w:spacing w:line="520" w:lineRule="exact"/>
        <w:ind w:right="-8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）我方承诺在收到成交通知后，在规定的期限内与你方签订合同。</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）随同本报价函递交的报价函附录属于合同文件的组成部分。</w:t>
      </w:r>
    </w:p>
    <w:p>
      <w:pPr>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）我方承诺在合同约定的期限内完成并移交全部合同项目和成果。</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．我方在此声明，所递交的</w:t>
      </w:r>
      <w:r>
        <w:rPr>
          <w:rFonts w:hint="eastAsia" w:ascii="仿宋" w:hAnsi="仿宋" w:eastAsia="仿宋"/>
          <w:sz w:val="28"/>
          <w:szCs w:val="28"/>
          <w:lang w:eastAsia="zh-CN"/>
        </w:rPr>
        <w:t>询价</w:t>
      </w:r>
      <w:r>
        <w:rPr>
          <w:rFonts w:hint="eastAsia" w:ascii="仿宋" w:hAnsi="仿宋" w:eastAsia="仿宋"/>
          <w:sz w:val="28"/>
          <w:szCs w:val="28"/>
        </w:rPr>
        <w:t>文件及有关资料内容完整、真实和准确。</w:t>
      </w:r>
    </w:p>
    <w:p>
      <w:pPr>
        <w:autoSpaceDE w:val="0"/>
        <w:autoSpaceDN w:val="0"/>
        <w:adjustRightInd w:val="0"/>
        <w:spacing w:line="520" w:lineRule="exact"/>
        <w:ind w:right="-20" w:firstLine="560" w:firstLineChars="200"/>
        <w:jc w:val="left"/>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．除非达到另外协议并生效，你方的成交通知书和本</w:t>
      </w:r>
      <w:r>
        <w:rPr>
          <w:rFonts w:hint="eastAsia" w:ascii="仿宋" w:hAnsi="仿宋" w:eastAsia="仿宋"/>
          <w:sz w:val="28"/>
          <w:szCs w:val="28"/>
          <w:lang w:eastAsia="zh-CN"/>
        </w:rPr>
        <w:t>询价</w:t>
      </w:r>
      <w:r>
        <w:rPr>
          <w:rFonts w:hint="eastAsia" w:ascii="仿宋" w:hAnsi="仿宋" w:eastAsia="仿宋"/>
          <w:sz w:val="28"/>
          <w:szCs w:val="28"/>
        </w:rPr>
        <w:t>响应文件将成为约束双方的合同文件组成部分。</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响应人：（盖单位公章）</w:t>
      </w:r>
    </w:p>
    <w:p>
      <w:pPr>
        <w:tabs>
          <w:tab w:val="left" w:pos="7140"/>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法定代表人或其委托代理人：（签字）</w:t>
      </w:r>
    </w:p>
    <w:p>
      <w:pPr>
        <w:tabs>
          <w:tab w:val="left" w:pos="7035"/>
          <w:tab w:val="left" w:pos="7560"/>
          <w:tab w:val="left" w:pos="8300"/>
        </w:tabs>
        <w:autoSpaceDE w:val="0"/>
        <w:autoSpaceDN w:val="0"/>
        <w:adjustRightInd w:val="0"/>
        <w:spacing w:line="520" w:lineRule="exact"/>
        <w:ind w:right="210" w:firstLine="560" w:firstLineChars="200"/>
        <w:jc w:val="left"/>
        <w:rPr>
          <w:rFonts w:ascii="仿宋" w:hAnsi="仿宋" w:eastAsia="仿宋"/>
          <w:sz w:val="28"/>
          <w:szCs w:val="28"/>
        </w:rPr>
      </w:pPr>
      <w:r>
        <w:rPr>
          <w:rFonts w:hint="eastAsia" w:ascii="仿宋" w:hAnsi="仿宋" w:eastAsia="仿宋"/>
          <w:sz w:val="28"/>
          <w:szCs w:val="28"/>
        </w:rPr>
        <w:t>地址：</w:t>
      </w:r>
      <w:r>
        <w:rPr>
          <w:rFonts w:ascii="仿宋" w:hAnsi="仿宋" w:eastAsia="仿宋"/>
          <w:sz w:val="28"/>
          <w:szCs w:val="28"/>
          <w:u w:val="single"/>
        </w:rPr>
        <w:tab/>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8300"/>
        </w:tabs>
        <w:autoSpaceDE w:val="0"/>
        <w:autoSpaceDN w:val="0"/>
        <w:adjustRightInd w:val="0"/>
        <w:spacing w:line="520" w:lineRule="exact"/>
        <w:ind w:right="-20" w:firstLine="560" w:firstLineChars="200"/>
        <w:jc w:val="left"/>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xml:space="preserve">　　　      　　                   </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r>
        <w:rPr>
          <w:rFonts w:hint="eastAsia" w:ascii="仿宋" w:hAnsi="仿宋" w:eastAsia="仿宋"/>
          <w:sz w:val="28"/>
          <w:szCs w:val="28"/>
          <w:lang w:eastAsia="zh-CN"/>
        </w:rPr>
        <w:t>2020</w:t>
      </w:r>
      <w:r>
        <w:rPr>
          <w:rFonts w:hint="eastAsia" w:ascii="仿宋" w:hAnsi="仿宋" w:eastAsia="仿宋"/>
          <w:sz w:val="28"/>
          <w:szCs w:val="28"/>
        </w:rPr>
        <w:t>年  月  日</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 w:hAnsi="仿宋" w:eastAsia="仿宋"/>
          <w:sz w:val="28"/>
          <w:szCs w:val="28"/>
        </w:rPr>
      </w:pPr>
    </w:p>
    <w:p>
      <w:pPr>
        <w:snapToGrid w:val="0"/>
        <w:spacing w:line="360" w:lineRule="auto"/>
        <w:jc w:val="center"/>
        <w:rPr>
          <w:rFonts w:hint="eastAsia" w:ascii="仿宋" w:hAnsi="仿宋" w:eastAsia="仿宋"/>
          <w:b/>
          <w:sz w:val="32"/>
          <w:szCs w:val="32"/>
        </w:rPr>
      </w:pPr>
      <w:r>
        <w:rPr>
          <w:rFonts w:hint="eastAsia" w:ascii="仿宋" w:hAnsi="仿宋" w:eastAsia="仿宋"/>
          <w:b/>
          <w:sz w:val="32"/>
          <w:szCs w:val="32"/>
          <w:lang w:eastAsia="zh-CN"/>
        </w:rPr>
        <w:t>（二）</w:t>
      </w:r>
      <w:r>
        <w:rPr>
          <w:rFonts w:hint="eastAsia" w:ascii="仿宋" w:hAnsi="仿宋" w:eastAsia="仿宋"/>
          <w:b/>
          <w:sz w:val="32"/>
          <w:szCs w:val="32"/>
        </w:rPr>
        <w:t>公共区管理部采购询价单</w:t>
      </w:r>
    </w:p>
    <w:p>
      <w:pPr>
        <w:rPr>
          <w:rFonts w:hint="eastAsia" w:ascii="宋体" w:hAnsi="宋体" w:eastAsia="宋体"/>
          <w:sz w:val="24"/>
          <w:szCs w:val="20"/>
        </w:rPr>
      </w:pPr>
    </w:p>
    <w:p>
      <w:pPr>
        <w:spacing w:line="380" w:lineRule="exact"/>
        <w:rPr>
          <w:rFonts w:hint="eastAsia" w:ascii="宋体" w:hAnsi="宋体"/>
        </w:rPr>
      </w:pPr>
      <w:r>
        <w:rPr>
          <w:rFonts w:hint="eastAsia" w:ascii="宋体" w:hAnsi="宋体"/>
        </w:rPr>
        <w:t xml:space="preserve">  询价员（签字）：                                       日期：                 </w:t>
      </w:r>
    </w:p>
    <w:tbl>
      <w:tblPr>
        <w:tblStyle w:val="9"/>
        <w:tblW w:w="9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09"/>
        <w:gridCol w:w="1250"/>
        <w:gridCol w:w="210"/>
        <w:gridCol w:w="1066"/>
        <w:gridCol w:w="992"/>
        <w:gridCol w:w="245"/>
        <w:gridCol w:w="889"/>
        <w:gridCol w:w="924"/>
        <w:gridCol w:w="583"/>
        <w:gridCol w:w="68"/>
        <w:gridCol w:w="219"/>
        <w:gridCol w:w="103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供应商名称</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供应商代表</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联系人</w:t>
            </w:r>
          </w:p>
        </w:tc>
        <w:tc>
          <w:tcPr>
            <w:tcW w:w="2303"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464"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联系电话</w:t>
            </w:r>
          </w:p>
        </w:tc>
        <w:tc>
          <w:tcPr>
            <w:tcW w:w="264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采购物资明细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名    称</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型号规格</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单位</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数量</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单价</w:t>
            </w: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金额</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default"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仿宋" w:hAnsi="仿宋" w:eastAsia="仿宋" w:cs="仿宋"/>
                <w:color w:val="000000"/>
                <w:sz w:val="24"/>
                <w:szCs w:val="24"/>
                <w:lang w:val="en-US" w:eastAsia="zh-CN"/>
              </w:rPr>
              <w:t>门禁主机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HT68-S-D83</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泛达或同档次品牌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台</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仿宋" w:hAnsi="仿宋" w:eastAsia="仿宋"/>
                <w:color w:val="000000"/>
                <w:sz w:val="21"/>
                <w:szCs w:val="21"/>
                <w:lang w:val="en-US" w:eastAsia="zh-CN"/>
              </w:rPr>
              <w:t>主要功能：带指纹开锁、人脸识别开锁、密码开锁、刷卡开锁及呼叫开锁等功能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门禁分机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lang w:val="en-US"/>
              </w:rPr>
            </w:pPr>
            <w:r>
              <w:rPr>
                <w:rFonts w:hint="eastAsia" w:ascii="宋体" w:hAnsi="宋体" w:eastAsia="微软雅黑"/>
                <w:kern w:val="24"/>
                <w:sz w:val="24"/>
                <w:lang w:val="en-US" w:eastAsia="zh-CN"/>
              </w:rPr>
              <w:t>HT68-R30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kern w:val="24"/>
                <w:sz w:val="24"/>
                <w:lang w:val="en-US" w:eastAsia="zh-CN"/>
              </w:rPr>
              <w:t>泛达或同档次品牌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台</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val="en-US" w:eastAsia="zh-CN"/>
              </w:rPr>
            </w:pPr>
            <w:r>
              <w:rPr>
                <w:rFonts w:hint="eastAsia" w:ascii="仿宋" w:hAnsi="仿宋" w:eastAsia="仿宋"/>
                <w:color w:val="000000"/>
                <w:sz w:val="21"/>
                <w:szCs w:val="21"/>
                <w:lang w:val="en-US" w:eastAsia="zh-CN"/>
              </w:rPr>
              <w:t>7寸，具备可视对讲、远程开锁、视频监视、安防报警、呼叫管理中心等基本功能（放置在保安亭内）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3</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电源</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HT68-PY</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eastAsia="zh-CN"/>
              </w:rPr>
            </w:pPr>
            <w:r>
              <w:rPr>
                <w:rFonts w:hint="eastAsia" w:ascii="宋体" w:hAnsi="宋体"/>
                <w:kern w:val="24"/>
                <w:sz w:val="24"/>
                <w:lang w:eastAsia="zh-CN"/>
              </w:rPr>
              <w:t>泛达或同档次品牌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只</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4</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交换机</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Mini S5G-U</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宋体"/>
                <w:kern w:val="24"/>
                <w:sz w:val="24"/>
                <w:lang w:val="en-US" w:eastAsia="zh-CN"/>
              </w:rPr>
            </w:pPr>
            <w:r>
              <w:rPr>
                <w:rFonts w:hint="eastAsia" w:ascii="宋体" w:hAnsi="宋体"/>
                <w:kern w:val="24"/>
                <w:sz w:val="24"/>
                <w:lang w:val="en-US" w:eastAsia="zh-CN"/>
              </w:rPr>
              <w:t>H3C</w:t>
            </w:r>
            <w:r>
              <w:rPr>
                <w:rFonts w:hint="eastAsia" w:ascii="宋体" w:hAnsi="宋体"/>
                <w:kern w:val="24"/>
                <w:sz w:val="24"/>
                <w:lang w:eastAsia="zh-CN"/>
              </w:rPr>
              <w:t>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台</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1</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金属外壳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5</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磁力锁</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500KG</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欧太力</w:t>
            </w:r>
            <w:r>
              <w:rPr>
                <w:rFonts w:hint="eastAsia" w:ascii="宋体" w:hAnsi="宋体"/>
                <w:kern w:val="24"/>
                <w:sz w:val="24"/>
                <w:lang w:eastAsia="zh-CN"/>
              </w:rPr>
              <w:t>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套</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重型磁力锁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6</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闭门器</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大号明装式滑槽闭门器</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特伯能</w:t>
            </w:r>
            <w:r>
              <w:rPr>
                <w:rFonts w:hint="eastAsia" w:ascii="宋体" w:hAnsi="宋体"/>
                <w:kern w:val="24"/>
                <w:sz w:val="24"/>
                <w:lang w:eastAsia="zh-CN"/>
              </w:rPr>
              <w:t>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把</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2</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重型滑槽闭门器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7</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网络线</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24"/>
                <w:lang w:val="en-US" w:eastAsia="zh-CN"/>
              </w:rPr>
              <w:t>UTP/CAT6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r>
              <w:rPr>
                <w:rFonts w:hint="eastAsia" w:ascii="宋体" w:hAnsi="宋体"/>
                <w:kern w:val="24"/>
                <w:sz w:val="18"/>
                <w:szCs w:val="18"/>
                <w:lang w:val="en-US" w:eastAsia="zh-CN"/>
              </w:rPr>
              <w:t>西蒙或同档次品牌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米</w:t>
            </w: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64</w:t>
            </w: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六类阻燃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84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r>
              <w:rPr>
                <w:rFonts w:hint="eastAsia" w:ascii="宋体" w:hAnsi="宋体" w:eastAsia="微软雅黑"/>
                <w:kern w:val="24"/>
                <w:sz w:val="24"/>
                <w:lang w:val="en-US" w:eastAsia="zh-CN"/>
              </w:rPr>
              <w:t>8</w:t>
            </w:r>
          </w:p>
        </w:tc>
        <w:tc>
          <w:tcPr>
            <w:tcW w:w="1250"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r>
              <w:rPr>
                <w:rFonts w:hint="eastAsia" w:ascii="宋体" w:hAnsi="宋体" w:eastAsia="微软雅黑"/>
                <w:kern w:val="24"/>
                <w:sz w:val="24"/>
                <w:lang w:eastAsia="zh-CN"/>
              </w:rPr>
              <w:t>其余辅材</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24"/>
                <w:lang w:val="en-US" w:eastAsia="zh-CN"/>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kern w:val="24"/>
                <w:sz w:val="18"/>
                <w:szCs w:val="18"/>
                <w:lang w:val="en-US" w:eastAsia="zh-CN"/>
              </w:rPr>
            </w:pPr>
            <w:r>
              <w:rPr>
                <w:rFonts w:hint="eastAsia" w:ascii="宋体" w:hAnsi="宋体"/>
                <w:kern w:val="24"/>
                <w:sz w:val="18"/>
                <w:szCs w:val="18"/>
                <w:lang w:val="en-US" w:eastAsia="zh-CN"/>
              </w:rPr>
              <w:t>行业一线品牌</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eastAsia="zh-CN"/>
              </w:rPr>
            </w:pPr>
          </w:p>
        </w:tc>
        <w:tc>
          <w:tcPr>
            <w:tcW w:w="92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4"/>
                <w:lang w:val="en-US" w:eastAsia="zh-CN"/>
              </w:rPr>
            </w:pPr>
          </w:p>
        </w:tc>
        <w:tc>
          <w:tcPr>
            <w:tcW w:w="87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03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139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kern w:val="24"/>
                <w:sz w:val="22"/>
                <w:szCs w:val="21"/>
                <w:lang w:eastAsia="zh-CN"/>
              </w:rPr>
            </w:pPr>
            <w:r>
              <w:rPr>
                <w:rFonts w:hint="eastAsia" w:ascii="宋体" w:hAnsi="宋体" w:eastAsia="微软雅黑"/>
                <w:kern w:val="24"/>
                <w:sz w:val="22"/>
                <w:szCs w:val="21"/>
                <w:lang w:eastAsia="zh-CN"/>
              </w:rPr>
              <w:t>与主要设备整体匹配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4361" w:type="dxa"/>
            <w:gridSpan w:val="6"/>
            <w:vMerge w:val="restart"/>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合      计      金      额（元）</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含税价（税率</w:t>
            </w:r>
            <w:r>
              <w:rPr>
                <w:rFonts w:hint="eastAsia" w:ascii="宋体" w:hAnsi="宋体"/>
                <w:u w:val="single"/>
              </w:rPr>
              <w:t xml:space="preserve">     </w:t>
            </w:r>
            <w:r>
              <w:rPr>
                <w:rFonts w:hint="eastAsia" w:ascii="宋体" w:hAnsi="宋体"/>
              </w:rPr>
              <w:t>）</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4361" w:type="dxa"/>
            <w:gridSpan w:val="6"/>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kern w:val="24"/>
                <w:sz w:val="24"/>
              </w:rPr>
            </w:pPr>
          </w:p>
        </w:tc>
        <w:tc>
          <w:tcPr>
            <w:tcW w:w="2641"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不含税价</w:t>
            </w:r>
          </w:p>
        </w:tc>
        <w:tc>
          <w:tcPr>
            <w:tcW w:w="2715"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9" w:hRule="atLeast"/>
          <w:jc w:val="center"/>
        </w:trPr>
        <w:tc>
          <w:tcPr>
            <w:tcW w:w="9717" w:type="dxa"/>
            <w:gridSpan w:val="14"/>
            <w:tcBorders>
              <w:top w:val="single" w:color="auto" w:sz="4" w:space="0"/>
              <w:left w:val="single" w:color="auto" w:sz="4" w:space="0"/>
              <w:bottom w:val="single" w:color="auto" w:sz="4" w:space="0"/>
              <w:right w:val="single" w:color="auto" w:sz="4" w:space="0"/>
            </w:tcBorders>
            <w:vAlign w:val="center"/>
          </w:tcPr>
          <w:p>
            <w:pPr>
              <w:spacing w:line="380" w:lineRule="exact"/>
              <w:ind w:firstLine="240" w:firstLineChars="100"/>
              <w:rPr>
                <w:rFonts w:ascii="宋体" w:hAnsi="宋体" w:eastAsia="宋体" w:cs="Times New Roman"/>
                <w:kern w:val="24"/>
                <w:sz w:val="24"/>
                <w:szCs w:val="20"/>
              </w:rPr>
            </w:pPr>
          </w:p>
          <w:p>
            <w:pPr>
              <w:spacing w:line="380" w:lineRule="exact"/>
              <w:ind w:firstLine="210" w:firstLineChars="100"/>
              <w:rPr>
                <w:rFonts w:hint="eastAsia" w:ascii="宋体" w:hAnsi="宋体"/>
              </w:rPr>
            </w:pPr>
          </w:p>
          <w:p>
            <w:pPr>
              <w:spacing w:line="380" w:lineRule="exact"/>
              <w:ind w:firstLine="210" w:firstLineChars="100"/>
              <w:rPr>
                <w:rFonts w:hint="eastAsia" w:ascii="宋体" w:hAnsi="宋体"/>
              </w:rPr>
            </w:pPr>
          </w:p>
          <w:p>
            <w:pPr>
              <w:spacing w:line="380" w:lineRule="exact"/>
              <w:ind w:firstLine="4935" w:firstLineChars="2350"/>
              <w:rPr>
                <w:rFonts w:hint="eastAsia" w:ascii="宋体" w:hAnsi="宋体"/>
              </w:rPr>
            </w:pPr>
            <w:r>
              <w:rPr>
                <w:rFonts w:hint="eastAsia" w:ascii="宋体" w:hAnsi="宋体"/>
              </w:rPr>
              <w:t>负责人（签字）：</w:t>
            </w:r>
          </w:p>
          <w:p>
            <w:pPr>
              <w:widowControl w:val="0"/>
              <w:spacing w:line="380" w:lineRule="exact"/>
              <w:ind w:firstLine="4935" w:firstLineChars="2350"/>
              <w:jc w:val="both"/>
              <w:rPr>
                <w:rFonts w:ascii="宋体" w:hAnsi="宋体"/>
                <w:kern w:val="24"/>
                <w:sz w:val="24"/>
              </w:rPr>
            </w:pPr>
            <w:r>
              <w:rPr>
                <w:rFonts w:hint="eastAsia" w:ascii="宋体" w:hAnsi="宋体"/>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c>
          <w:tcPr>
            <w:tcW w:w="9183" w:type="dxa"/>
            <w:gridSpan w:val="13"/>
            <w:tcBorders>
              <w:top w:val="single" w:color="auto" w:sz="4" w:space="0"/>
              <w:left w:val="single" w:color="auto" w:sz="4" w:space="0"/>
              <w:bottom w:val="single" w:color="auto" w:sz="4" w:space="0"/>
              <w:right w:val="single" w:color="auto" w:sz="4" w:space="0"/>
            </w:tcBorders>
            <w:vAlign w:val="center"/>
          </w:tcPr>
          <w:p>
            <w:pPr>
              <w:pStyle w:val="8"/>
              <w:keepNext w:val="0"/>
              <w:keepLines w:val="0"/>
              <w:widowControl/>
              <w:suppressLineNumbers w:val="0"/>
              <w:spacing w:line="15" w:lineRule="atLeast"/>
            </w:pPr>
            <w:r>
              <w:rPr>
                <w:rFonts w:hint="eastAsia" w:ascii="宋体" w:hAnsi="宋体" w:eastAsia="宋体" w:cs="宋体"/>
                <w:sz w:val="21"/>
                <w:szCs w:val="21"/>
              </w:rPr>
              <w:t>报价须知：</w:t>
            </w:r>
          </w:p>
          <w:p>
            <w:pPr>
              <w:pStyle w:val="8"/>
              <w:keepNext w:val="0"/>
              <w:keepLines w:val="0"/>
              <w:widowControl/>
              <w:suppressLineNumbers w:val="0"/>
              <w:spacing w:line="15" w:lineRule="atLeast"/>
            </w:pPr>
            <w:r>
              <w:rPr>
                <w:rFonts w:hint="eastAsia" w:ascii="宋体" w:hAnsi="宋体" w:eastAsia="宋体" w:cs="宋体"/>
                <w:sz w:val="21"/>
                <w:szCs w:val="21"/>
              </w:rPr>
              <w:t>1、请于</w:t>
            </w:r>
            <w:r>
              <w:rPr>
                <w:rFonts w:hint="eastAsia" w:cs="宋体"/>
                <w:sz w:val="21"/>
                <w:szCs w:val="21"/>
                <w:lang w:eastAsia="zh-CN"/>
              </w:rPr>
              <w:t>2020</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日上午</w:t>
            </w:r>
            <w:r>
              <w:rPr>
                <w:rFonts w:hint="eastAsia" w:cs="宋体"/>
                <w:sz w:val="21"/>
                <w:szCs w:val="21"/>
                <w:lang w:val="en-US" w:eastAsia="zh-CN"/>
              </w:rPr>
              <w:t xml:space="preserve">    </w:t>
            </w:r>
            <w:r>
              <w:rPr>
                <w:rFonts w:hint="eastAsia" w:ascii="宋体" w:hAnsi="宋体" w:eastAsia="宋体" w:cs="宋体"/>
                <w:sz w:val="21"/>
                <w:szCs w:val="21"/>
              </w:rPr>
              <w:t>整将报价单密封送至</w:t>
            </w:r>
            <w:r>
              <w:rPr>
                <w:rFonts w:hint="eastAsia" w:ascii="宋体" w:hAnsi="宋体" w:eastAsia="宋体" w:cs="宋体"/>
                <w:sz w:val="21"/>
                <w:szCs w:val="21"/>
                <w:lang w:eastAsia="zh-CN"/>
              </w:rPr>
              <w:t>重庆机场集团有限公司公共区管理部</w:t>
            </w:r>
            <w:r>
              <w:rPr>
                <w:rFonts w:hint="eastAsia" w:ascii="宋体" w:hAnsi="宋体" w:eastAsia="宋体" w:cs="宋体"/>
                <w:sz w:val="21"/>
                <w:szCs w:val="21"/>
                <w:lang w:val="en-US" w:eastAsia="zh-CN"/>
              </w:rPr>
              <w:t>XX号房间</w:t>
            </w:r>
            <w:r>
              <w:rPr>
                <w:rFonts w:hint="eastAsia" w:ascii="宋体" w:hAnsi="宋体" w:eastAsia="宋体" w:cs="宋体"/>
                <w:sz w:val="21"/>
                <w:szCs w:val="21"/>
              </w:rPr>
              <w:t>，过时无效。</w:t>
            </w:r>
          </w:p>
          <w:p>
            <w:pPr>
              <w:pStyle w:val="8"/>
              <w:keepNext w:val="0"/>
              <w:keepLines w:val="0"/>
              <w:widowControl/>
              <w:suppressLineNumbers w:val="0"/>
              <w:spacing w:line="15" w:lineRule="atLeast"/>
            </w:pPr>
            <w:r>
              <w:rPr>
                <w:rFonts w:hint="eastAsia" w:ascii="宋体" w:hAnsi="宋体" w:eastAsia="宋体" w:cs="宋体"/>
                <w:sz w:val="21"/>
                <w:szCs w:val="21"/>
              </w:rPr>
              <w:t>2、报价时须认真阅读本报价单全部内容，提交报价即视为对报价单中的所有要求做出实质性响应，且只能一次报出不得更改。</w:t>
            </w:r>
          </w:p>
          <w:p>
            <w:pPr>
              <w:pStyle w:val="8"/>
              <w:keepNext w:val="0"/>
              <w:keepLines w:val="0"/>
              <w:widowControl/>
              <w:suppressLineNumbers w:val="0"/>
              <w:spacing w:line="15" w:lineRule="atLeast"/>
            </w:pPr>
            <w:r>
              <w:rPr>
                <w:rFonts w:hint="eastAsia" w:ascii="宋体" w:hAnsi="宋体" w:eastAsia="宋体" w:cs="宋体"/>
                <w:sz w:val="21"/>
                <w:szCs w:val="21"/>
              </w:rPr>
              <w:t>3、交货时间、地点：</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rPr>
              <w:t> 日前在采购人指定地点验收交货。</w:t>
            </w:r>
          </w:p>
          <w:p>
            <w:pPr>
              <w:pStyle w:val="8"/>
              <w:keepNext w:val="0"/>
              <w:keepLines w:val="0"/>
              <w:widowControl/>
              <w:suppressLineNumbers w:val="0"/>
              <w:spacing w:line="15" w:lineRule="atLeast"/>
            </w:pPr>
            <w:r>
              <w:rPr>
                <w:rFonts w:hint="eastAsia" w:ascii="宋体" w:hAnsi="宋体" w:eastAsia="宋体" w:cs="宋体"/>
                <w:sz w:val="21"/>
                <w:szCs w:val="21"/>
              </w:rPr>
              <w:t>4、根据符合采购需求以报价最低的原则确定成</w:t>
            </w:r>
            <w:r>
              <w:rPr>
                <w:rFonts w:hint="eastAsia" w:ascii="宋体" w:hAnsi="宋体" w:eastAsia="宋体" w:cs="宋体"/>
                <w:sz w:val="21"/>
                <w:szCs w:val="21"/>
                <w:lang w:eastAsia="zh-CN"/>
              </w:rPr>
              <w:t>交</w:t>
            </w:r>
            <w:r>
              <w:rPr>
                <w:rFonts w:hint="eastAsia" w:ascii="宋体" w:hAnsi="宋体" w:eastAsia="宋体" w:cs="宋体"/>
                <w:sz w:val="21"/>
                <w:szCs w:val="21"/>
              </w:rPr>
              <w:t>供应商（若所有供应商报价</w:t>
            </w:r>
            <w:r>
              <w:rPr>
                <w:rFonts w:hint="eastAsia" w:ascii="宋体" w:hAnsi="宋体" w:eastAsia="宋体" w:cs="宋体"/>
                <w:sz w:val="21"/>
                <w:szCs w:val="21"/>
                <w:lang w:eastAsia="zh-CN"/>
              </w:rPr>
              <w:t>超</w:t>
            </w:r>
            <w:r>
              <w:rPr>
                <w:rFonts w:hint="eastAsia" w:ascii="宋体" w:hAnsi="宋体" w:eastAsia="宋体" w:cs="宋体"/>
                <w:sz w:val="21"/>
                <w:szCs w:val="21"/>
              </w:rPr>
              <w:t>出采购预算时本次询价作废）</w:t>
            </w:r>
            <w:r>
              <w:rPr>
                <w:rFonts w:hint="eastAsia" w:cs="宋体"/>
                <w:sz w:val="21"/>
                <w:szCs w:val="21"/>
                <w:lang w:val="en-US" w:eastAsia="zh-CN"/>
              </w:rPr>
              <w:t>,</w:t>
            </w:r>
            <w:r>
              <w:rPr>
                <w:rFonts w:hint="eastAsia" w:ascii="宋体" w:hAnsi="宋体" w:eastAsia="宋体" w:cs="宋体"/>
                <w:sz w:val="21"/>
                <w:szCs w:val="21"/>
              </w:rPr>
              <w:t>价格相同者，现场进行第二轮报价。</w:t>
            </w:r>
          </w:p>
          <w:p>
            <w:pPr>
              <w:pStyle w:val="8"/>
              <w:keepNext w:val="0"/>
              <w:keepLines w:val="0"/>
              <w:widowControl/>
              <w:suppressLineNumbers w:val="0"/>
              <w:spacing w:line="15" w:lineRule="atLeast"/>
            </w:pPr>
            <w:r>
              <w:rPr>
                <w:rFonts w:hint="eastAsia" w:ascii="宋体" w:hAnsi="宋体" w:eastAsia="宋体" w:cs="宋体"/>
                <w:sz w:val="21"/>
                <w:szCs w:val="21"/>
              </w:rPr>
              <w:t>5、</w:t>
            </w:r>
            <w:r>
              <w:rPr>
                <w:rFonts w:hint="eastAsia" w:ascii="宋体" w:hAnsi="宋体" w:eastAsia="宋体" w:cs="宋体"/>
                <w:sz w:val="21"/>
                <w:szCs w:val="21"/>
                <w:lang w:eastAsia="zh-CN"/>
              </w:rPr>
              <w:t>递交报价单</w:t>
            </w:r>
            <w:r>
              <w:rPr>
                <w:rFonts w:hint="eastAsia" w:ascii="宋体" w:hAnsi="宋体" w:eastAsia="宋体" w:cs="宋体"/>
                <w:sz w:val="21"/>
                <w:szCs w:val="21"/>
              </w:rPr>
              <w:t>时，需携带营业执照、税务登记证、经营业务范围相关资质证明原件，现场预留加盖单位红印章的资质复印件。编制单位必须具有工程咨询甲级资质。</w:t>
            </w:r>
          </w:p>
          <w:p>
            <w:pPr>
              <w:pStyle w:val="8"/>
              <w:keepNext w:val="0"/>
              <w:keepLines w:val="0"/>
              <w:widowControl/>
              <w:suppressLineNumbers w:val="0"/>
              <w:spacing w:line="15" w:lineRule="atLeast"/>
              <w:rPr>
                <w:rFonts w:hint="eastAsia" w:ascii="宋体" w:hAnsi="宋体" w:eastAsia="宋体" w:cs="宋体"/>
                <w:sz w:val="21"/>
                <w:szCs w:val="21"/>
              </w:rPr>
            </w:pPr>
            <w:r>
              <w:rPr>
                <w:rFonts w:hint="eastAsia" w:ascii="宋体" w:hAnsi="宋体" w:eastAsia="宋体" w:cs="宋体"/>
                <w:sz w:val="21"/>
                <w:szCs w:val="21"/>
              </w:rPr>
              <w:t>6、签约、交货：</w:t>
            </w:r>
            <w:r>
              <w:rPr>
                <w:rFonts w:hint="eastAsia" w:ascii="宋体" w:hAnsi="宋体" w:eastAsia="宋体" w:cs="宋体"/>
                <w:sz w:val="21"/>
                <w:szCs w:val="21"/>
                <w:lang w:eastAsia="zh-CN"/>
              </w:rPr>
              <w:t>成交</w:t>
            </w:r>
            <w:r>
              <w:rPr>
                <w:rFonts w:hint="eastAsia" w:ascii="宋体" w:hAnsi="宋体" w:eastAsia="宋体" w:cs="宋体"/>
                <w:sz w:val="21"/>
                <w:szCs w:val="21"/>
              </w:rPr>
              <w:t>后，于  </w:t>
            </w:r>
            <w:r>
              <w:rPr>
                <w:rFonts w:hint="eastAsia" w:cs="宋体"/>
                <w:sz w:val="21"/>
                <w:szCs w:val="21"/>
                <w:lang w:val="en-US" w:eastAsia="zh-CN"/>
              </w:rPr>
              <w:t xml:space="preserve">   </w:t>
            </w:r>
            <w:r>
              <w:rPr>
                <w:rFonts w:hint="eastAsia" w:ascii="宋体" w:hAnsi="宋体" w:eastAsia="宋体" w:cs="宋体"/>
                <w:sz w:val="21"/>
                <w:szCs w:val="21"/>
                <w:lang w:val="en-US" w:eastAsia="zh-CN"/>
              </w:rPr>
              <w:t>年</w:t>
            </w:r>
            <w:r>
              <w:rPr>
                <w:rFonts w:hint="eastAsia" w:ascii="宋体" w:hAnsi="宋体" w:eastAsia="宋体" w:cs="宋体"/>
                <w:sz w:val="21"/>
                <w:szCs w:val="21"/>
              </w:rPr>
              <w:t>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日前与采购人签定政府采购合同，务必于  年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 日前将中标商品送达采购人指定地点。</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对本项目进行前期研究，并按照国家发改委有关可行性研究报告编制内容和深度等要求，编制符合各级主管及审批部门要求的咨询成果报告。采购范围包括但不限于：项目可行性研究报告的编制；各项基础资料及专题资料的收集；因政府有关主管部门审查而出现的反复修改，深化工作，以及其他配套服务工作（含配合招标人准备报审材料，并向评审委员会详细汇报相关咨询成果的内容及解答评审委员会的问题）；根据招标人、各级主管部门、各级审批部门审查组的评审意见修改、补充和完善可行性研究报告；确保可行性研究报告能用过专家评审组的审查，并最终取得审批部门对可行性研究报告的批复。</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8、本项目承包方式为：总价包干。</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9</w:t>
            </w:r>
            <w:r>
              <w:rPr>
                <w:rFonts w:hint="eastAsia" w:ascii="宋体" w:hAnsi="宋体" w:eastAsia="宋体" w:cs="宋体"/>
                <w:sz w:val="21"/>
                <w:szCs w:val="21"/>
              </w:rPr>
              <w:t>、本询价单为合同重要组成部分。</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10</w:t>
            </w:r>
            <w:r>
              <w:rPr>
                <w:rFonts w:hint="eastAsia" w:ascii="宋体" w:hAnsi="宋体" w:eastAsia="宋体" w:cs="宋体"/>
                <w:sz w:val="21"/>
                <w:szCs w:val="21"/>
              </w:rPr>
              <w:t>、本次采购预算总额为</w:t>
            </w:r>
            <w:r>
              <w:rPr>
                <w:rFonts w:hint="eastAsia" w:cs="宋体"/>
                <w:sz w:val="21"/>
                <w:szCs w:val="21"/>
                <w:lang w:val="en-US" w:eastAsia="zh-CN"/>
              </w:rPr>
              <w:t>0.85</w:t>
            </w:r>
            <w:r>
              <w:rPr>
                <w:rFonts w:hint="eastAsia" w:ascii="宋体" w:hAnsi="宋体" w:eastAsia="宋体" w:cs="宋体"/>
                <w:sz w:val="21"/>
                <w:szCs w:val="21"/>
              </w:rPr>
              <w:t>万元</w:t>
            </w:r>
            <w:r>
              <w:rPr>
                <w:rFonts w:hint="eastAsia" w:ascii="宋体" w:hAnsi="宋体" w:eastAsia="宋体" w:cs="宋体"/>
                <w:sz w:val="21"/>
                <w:szCs w:val="21"/>
                <w:lang w:eastAsia="zh-CN"/>
              </w:rPr>
              <w:t>，报价不得超过预算价，否则视为无效报价</w:t>
            </w:r>
            <w:r>
              <w:rPr>
                <w:rFonts w:hint="eastAsia" w:ascii="宋体" w:hAnsi="宋体" w:eastAsia="宋体" w:cs="宋体"/>
                <w:sz w:val="21"/>
                <w:szCs w:val="21"/>
              </w:rPr>
              <w:t>。</w:t>
            </w:r>
          </w:p>
          <w:p>
            <w:pPr>
              <w:widowControl w:val="0"/>
              <w:spacing w:line="380" w:lineRule="exact"/>
              <w:jc w:val="both"/>
              <w:rPr>
                <w:rFonts w:ascii="宋体" w:hAnsi="宋体"/>
                <w:kern w:val="24"/>
                <w:sz w:val="24"/>
              </w:rPr>
            </w:pPr>
          </w:p>
        </w:tc>
      </w:tr>
    </w:tbl>
    <w:p>
      <w:pPr>
        <w:tabs>
          <w:tab w:val="left" w:pos="6000"/>
          <w:tab w:val="left" w:pos="7040"/>
          <w:tab w:val="left" w:pos="8100"/>
        </w:tabs>
        <w:autoSpaceDE w:val="0"/>
        <w:autoSpaceDN w:val="0"/>
        <w:adjustRightInd w:val="0"/>
        <w:spacing w:line="520" w:lineRule="exact"/>
        <w:ind w:right="-20"/>
        <w:jc w:val="left"/>
        <w:rPr>
          <w:rFonts w:hint="eastAsia"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公共区管理部正门增设</w:t>
      </w: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门禁</w:t>
      </w:r>
    </w:p>
    <w:p>
      <w:pPr>
        <w:jc w:val="center"/>
        <w:rPr>
          <w:rFonts w:hint="eastAsia" w:ascii="仿宋" w:hAnsi="仿宋" w:eastAsia="仿宋"/>
          <w:b/>
          <w:color w:val="000000"/>
          <w:sz w:val="72"/>
          <w:szCs w:val="72"/>
          <w:lang w:val="en-US" w:eastAsia="zh-CN"/>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rPr>
        <w:t>（二、</w:t>
      </w:r>
      <w:r>
        <w:rPr>
          <w:rFonts w:hint="eastAsia" w:ascii="华文中宋" w:hAnsi="华文中宋" w:eastAsia="华文中宋" w:cs="MingLiU"/>
          <w:b/>
          <w:kern w:val="0"/>
          <w:sz w:val="36"/>
          <w:szCs w:val="36"/>
        </w:rPr>
        <w:t>商务部分）</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both"/>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ind w:firstLine="1269" w:firstLineChars="395"/>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r>
        <w:rPr>
          <w:rFonts w:hint="eastAsia" w:ascii="宋体" w:hAnsi="宋体"/>
          <w:b/>
          <w:snapToGrid w:val="0"/>
          <w:kern w:val="0"/>
          <w:sz w:val="36"/>
          <w:szCs w:val="36"/>
        </w:rPr>
        <w:t>企业营业执照</w:t>
      </w:r>
    </w:p>
    <w:p>
      <w:pPr>
        <w:widowControl/>
        <w:ind w:firstLine="560" w:firstLineChars="200"/>
        <w:jc w:val="left"/>
        <w:rPr>
          <w:rFonts w:ascii="仿宋" w:hAnsi="仿宋" w:eastAsia="仿宋"/>
          <w:color w:val="000000"/>
          <w:sz w:val="28"/>
          <w:szCs w:val="28"/>
          <w:lang w:val="zh-CN"/>
        </w:rPr>
      </w:pPr>
      <w:r>
        <w:rPr>
          <w:rFonts w:hint="eastAsia" w:ascii="仿宋" w:hAnsi="仿宋" w:eastAsia="仿宋"/>
          <w:color w:val="000000"/>
          <w:sz w:val="28"/>
          <w:szCs w:val="28"/>
        </w:rPr>
        <w:t>提供</w:t>
      </w:r>
      <w:r>
        <w:rPr>
          <w:rFonts w:hint="eastAsia" w:ascii="仿宋" w:hAnsi="仿宋" w:eastAsia="仿宋"/>
          <w:color w:val="000000"/>
          <w:sz w:val="28"/>
          <w:szCs w:val="28"/>
          <w:lang w:val="zh-CN"/>
        </w:rPr>
        <w:t>企业三证合一的营业执照（复印件）并加盖询价响应人单位公章。</w:t>
      </w: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rPr>
          <w:rFonts w:ascii="仿宋" w:hAnsi="仿宋" w:eastAsia="仿宋"/>
          <w:sz w:val="28"/>
          <w:szCs w:val="28"/>
        </w:rPr>
      </w:pPr>
    </w:p>
    <w:p>
      <w:pPr>
        <w:keepNext w:val="0"/>
        <w:keepLines w:val="0"/>
        <w:pageBreakBefore/>
        <w:widowControl w:val="0"/>
        <w:kinsoku/>
        <w:wordWrap/>
        <w:overflowPunct/>
        <w:topLinePunct w:val="0"/>
        <w:autoSpaceDE/>
        <w:autoSpaceDN/>
        <w:bidi w:val="0"/>
        <w:adjustRightInd/>
        <w:snapToGrid w:val="0"/>
        <w:spacing w:line="360" w:lineRule="auto"/>
        <w:ind w:firstLine="643" w:firstLineChars="200"/>
        <w:jc w:val="center"/>
        <w:textAlignment w:val="auto"/>
        <w:outlineLvl w:val="9"/>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5"/>
          <w:tab w:val="left" w:pos="5120"/>
          <w:tab w:val="left" w:pos="92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询价</w:t>
      </w:r>
      <w:r>
        <w:rPr>
          <w:rFonts w:hint="eastAsia" w:ascii="仿宋" w:hAnsi="仿宋" w:eastAsia="仿宋"/>
          <w:kern w:val="0"/>
          <w:sz w:val="28"/>
          <w:szCs w:val="28"/>
        </w:rPr>
        <w:t>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5460"/>
        </w:tabs>
        <w:autoSpaceDE w:val="0"/>
        <w:autoSpaceDN w:val="0"/>
        <w:adjustRightInd w:val="0"/>
        <w:snapToGrid w:val="0"/>
        <w:spacing w:line="360" w:lineRule="auto"/>
        <w:ind w:firstLine="2800" w:firstLineChars="1000"/>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320" w:firstLineChars="1900"/>
        <w:jc w:val="left"/>
        <w:rPr>
          <w:rFonts w:ascii="仿宋" w:hAnsi="仿宋" w:eastAsia="仿宋"/>
          <w:kern w:val="0"/>
          <w:sz w:val="28"/>
          <w:szCs w:val="28"/>
        </w:rPr>
      </w:pPr>
      <w:r>
        <w:rPr>
          <w:rFonts w:hint="eastAsia" w:ascii="仿宋" w:hAnsi="仿宋" w:eastAsia="仿宋"/>
          <w:kern w:val="0"/>
          <w:sz w:val="28"/>
          <w:szCs w:val="28"/>
          <w:lang w:eastAsia="zh-CN"/>
        </w:rPr>
        <w:t>2020</w:t>
      </w:r>
      <w:r>
        <w:rPr>
          <w:rFonts w:hint="eastAsia" w:ascii="仿宋" w:hAnsi="仿宋" w:eastAsia="仿宋"/>
          <w:spacing w:val="-1"/>
          <w:kern w:val="0"/>
          <w:sz w:val="28"/>
          <w:szCs w:val="28"/>
        </w:rPr>
        <w:t xml:space="preserve">年  </w:t>
      </w:r>
      <w:r>
        <w:rPr>
          <w:rFonts w:hint="eastAsia" w:ascii="仿宋" w:hAnsi="仿宋" w:eastAsia="仿宋"/>
          <w:kern w:val="0"/>
          <w:sz w:val="28"/>
          <w:szCs w:val="28"/>
        </w:rPr>
        <w:t>月  日</w:t>
      </w:r>
    </w:p>
    <w:p>
      <w:pPr>
        <w:keepNext w:val="0"/>
        <w:keepLines w:val="0"/>
        <w:pageBreakBefore w:val="0"/>
        <w:widowControl w:val="0"/>
        <w:kinsoku/>
        <w:wordWrap/>
        <w:overflowPunct/>
        <w:topLinePunct w:val="0"/>
        <w:autoSpaceDE/>
        <w:autoSpaceDN/>
        <w:bidi w:val="0"/>
        <w:adjustRightInd/>
        <w:snapToGrid/>
        <w:textAlignment w:val="auto"/>
        <w:outlineLvl w:val="9"/>
        <w:rPr>
          <w:rFonts w:ascii="仿宋" w:hAnsi="仿宋" w:eastAsia="仿宋"/>
          <w:b/>
          <w:sz w:val="32"/>
          <w:szCs w:val="32"/>
        </w:rPr>
      </w:pPr>
      <w:r>
        <w:rPr>
          <w:rFonts w:hint="eastAsia" w:ascii="仿宋" w:hAnsi="仿宋" w:eastAsia="仿宋"/>
          <w:kern w:val="0"/>
          <w:sz w:val="28"/>
          <w:szCs w:val="28"/>
        </w:rPr>
        <w:t>附法定代表人身份证复印件</w:t>
      </w:r>
    </w:p>
    <w:p>
      <w:pPr>
        <w:keepNext w:val="0"/>
        <w:keepLines w:val="0"/>
        <w:pageBreakBefore/>
        <w:widowControl w:val="0"/>
        <w:kinsoku/>
        <w:wordWrap/>
        <w:overflowPunct/>
        <w:topLinePunct w:val="0"/>
        <w:autoSpaceDE/>
        <w:autoSpaceDN/>
        <w:bidi w:val="0"/>
        <w:adjustRightInd/>
        <w:snapToGrid/>
        <w:jc w:val="center"/>
        <w:textAlignment w:val="auto"/>
        <w:outlineLvl w:val="9"/>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本人（姓名）系（</w:t>
      </w:r>
      <w:r>
        <w:rPr>
          <w:rFonts w:hint="eastAsia" w:ascii="仿宋" w:hAnsi="仿宋" w:eastAsia="仿宋"/>
          <w:sz w:val="28"/>
          <w:szCs w:val="28"/>
          <w:lang w:eastAsia="zh-CN"/>
        </w:rPr>
        <w:t>询价</w:t>
      </w:r>
      <w:r>
        <w:rPr>
          <w:rFonts w:hint="eastAsia" w:ascii="仿宋" w:hAnsi="仿宋" w:eastAsia="仿宋"/>
          <w:sz w:val="28"/>
          <w:szCs w:val="28"/>
        </w:rPr>
        <w:t>响应人名称）的法定代表人，现委托本公司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询价</w:t>
      </w:r>
      <w:r>
        <w:rPr>
          <w:rFonts w:hint="eastAsia" w:ascii="仿宋" w:hAnsi="仿宋" w:eastAsia="仿宋"/>
          <w:sz w:val="28"/>
          <w:szCs w:val="28"/>
        </w:rPr>
        <w:t>活动中，以我单位的名义签署</w:t>
      </w:r>
      <w:r>
        <w:rPr>
          <w:rFonts w:hint="eastAsia" w:ascii="仿宋" w:hAnsi="仿宋" w:eastAsia="仿宋"/>
          <w:sz w:val="28"/>
          <w:szCs w:val="28"/>
          <w:lang w:eastAsia="zh-CN"/>
        </w:rPr>
        <w:t>询价</w:t>
      </w:r>
      <w:r>
        <w:rPr>
          <w:rFonts w:hint="eastAsia" w:ascii="仿宋" w:hAnsi="仿宋" w:eastAsia="仿宋"/>
          <w:sz w:val="28"/>
          <w:szCs w:val="28"/>
        </w:rPr>
        <w:t>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（签字或盖章）</w:t>
      </w:r>
    </w:p>
    <w:p>
      <w:pPr>
        <w:spacing w:line="480" w:lineRule="auto"/>
        <w:rPr>
          <w:rFonts w:ascii="宋体" w:cs="MingLiU"/>
          <w:w w:val="200"/>
          <w:kern w:val="0"/>
          <w:sz w:val="28"/>
          <w:szCs w:val="28"/>
          <w:u w:val="single"/>
        </w:rPr>
      </w:pPr>
      <w:r>
        <w:rPr>
          <w:rFonts w:hint="eastAsia" w:ascii="仿宋" w:hAnsi="仿宋" w:eastAsia="仿宋"/>
          <w:sz w:val="28"/>
          <w:szCs w:val="28"/>
        </w:rPr>
        <w:t>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（签字）</w:t>
      </w:r>
    </w:p>
    <w:p>
      <w:pPr>
        <w:spacing w:line="480" w:lineRule="auto"/>
        <w:rPr>
          <w:rFonts w:ascii="宋体" w:cs="MingLiU"/>
          <w:w w:val="200"/>
          <w:kern w:val="0"/>
          <w:sz w:val="28"/>
          <w:szCs w:val="28"/>
          <w:u w:val="single"/>
        </w:rPr>
      </w:pPr>
      <w:r>
        <w:rPr>
          <w:rFonts w:hint="eastAsia" w:ascii="仿宋" w:hAnsi="仿宋" w:eastAsia="仿宋"/>
          <w:sz w:val="28"/>
          <w:szCs w:val="28"/>
        </w:rPr>
        <w:t>被授权人身份证号码：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w:t>
      </w:r>
      <w:r>
        <w:rPr>
          <w:rFonts w:hint="eastAsia" w:ascii="仿宋" w:hAnsi="仿宋" w:eastAsia="仿宋"/>
          <w:sz w:val="28"/>
          <w:szCs w:val="28"/>
          <w:lang w:eastAsia="zh-CN"/>
        </w:rPr>
        <w:t>2020</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hint="eastAsia" w:ascii="仿宋" w:hAnsi="仿宋" w:eastAsia="仿宋"/>
          <w:sz w:val="28"/>
          <w:szCs w:val="28"/>
        </w:rPr>
      </w:pPr>
      <w:r>
        <w:rPr>
          <w:rFonts w:hint="eastAsia" w:ascii="仿宋" w:hAnsi="仿宋" w:eastAsia="仿宋"/>
          <w:sz w:val="28"/>
          <w:szCs w:val="28"/>
        </w:rPr>
        <w:t>附被授权人代理人身份证复印</w:t>
      </w:r>
    </w:p>
    <w:p>
      <w:pPr>
        <w:wordWrap w:val="0"/>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spacing w:line="300" w:lineRule="exact"/>
        <w:ind w:firstLine="422" w:firstLineChars="200"/>
        <w:jc w:val="right"/>
        <w:rPr>
          <w:rFonts w:ascii="仿宋" w:hAnsi="仿宋" w:eastAsia="仿宋"/>
          <w:b/>
          <w:color w:val="000000"/>
        </w:rPr>
      </w:pPr>
    </w:p>
    <w:p>
      <w:pPr>
        <w:wordWrap w:val="0"/>
        <w:spacing w:line="300" w:lineRule="exact"/>
        <w:ind w:firstLine="422" w:firstLineChars="200"/>
        <w:jc w:val="right"/>
        <w:rPr>
          <w:rFonts w:ascii="仿宋" w:hAnsi="仿宋" w:eastAsia="仿宋"/>
          <w:b/>
          <w:color w:val="000000"/>
        </w:rPr>
      </w:pPr>
      <w:r>
        <w:rPr>
          <w:rFonts w:hint="eastAsia" w:ascii="仿宋" w:hAnsi="仿宋" w:eastAsia="仿宋"/>
          <w:b/>
          <w:color w:val="000000"/>
        </w:rPr>
        <w:t xml:space="preserve"> </w:t>
      </w:r>
      <w:r>
        <w:rPr>
          <w:rFonts w:ascii="仿宋" w:hAnsi="仿宋" w:eastAsia="仿宋"/>
          <w:b/>
          <w:color w:val="000000"/>
        </w:rPr>
        <w:t xml:space="preserve">           </w:t>
      </w:r>
    </w:p>
    <w:p>
      <w:pPr>
        <w:spacing w:afterLines="50"/>
        <w:ind w:right="964" w:firstLine="420" w:firstLineChars="200"/>
        <w:jc w:val="right"/>
        <w:rPr>
          <w:rFonts w:ascii="黑体" w:hAnsi="黑体" w:eastAsia="黑体" w:cs="宋体"/>
          <w:color w:val="000000"/>
        </w:rPr>
      </w:pPr>
      <w:r>
        <w:rPr>
          <w:rFonts w:hint="eastAsia"/>
        </w:rPr>
        <w:t>合</w:t>
      </w: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1" name="直接箭头连接符 1"/>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e9R1AAAAAkBAAAP&#10;AAAAAAAAAAEAIAAAACIAAABkcnMvZG93bnJldi54bWxQSwECFAAUAAAACACHTuJA40mWPeMBAACf&#10;AwAADgAAAAAAAAABACAAAAAjAQAAZHJzL2Uyb0RvYy54bWxQSwUGAAAAAAYABgBZAQAAeAUAAAAA&#10;">
                <v:fill on="f" focussize="0,0"/>
                <v:stroke weight="1.5pt" color="#000000" joinstyle="round"/>
                <v:imagedata o:title=""/>
                <o:lock v:ext="edit" aspectratio="f"/>
              </v:shape>
            </w:pict>
          </mc:Fallback>
        </mc:AlternateContent>
      </w:r>
    </w:p>
    <w:p>
      <w:pPr>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公共区管理部正门增设</w:t>
      </w:r>
    </w:p>
    <w:p>
      <w:pPr>
        <w:snapToGrid w:val="0"/>
        <w:spacing w:before="100" w:beforeAutospacing="1" w:after="100" w:afterAutospacing="1" w:line="360" w:lineRule="auto"/>
        <w:jc w:val="center"/>
        <w:rPr>
          <w:rFonts w:hint="eastAsia" w:ascii="仿宋" w:hAnsi="仿宋" w:eastAsia="仿宋"/>
          <w:b/>
          <w:color w:val="000000"/>
          <w:sz w:val="72"/>
          <w:szCs w:val="72"/>
          <w:lang w:val="en-US" w:eastAsia="zh-CN"/>
        </w:rPr>
      </w:pPr>
      <w:r>
        <w:rPr>
          <w:rFonts w:hint="eastAsia" w:ascii="仿宋" w:hAnsi="仿宋" w:eastAsia="仿宋"/>
          <w:b/>
          <w:color w:val="000000"/>
          <w:sz w:val="72"/>
          <w:szCs w:val="72"/>
          <w:lang w:val="en-US" w:eastAsia="zh-CN"/>
        </w:rPr>
        <w:t>门禁</w:t>
      </w:r>
    </w:p>
    <w:p>
      <w:pPr>
        <w:snapToGrid w:val="0"/>
        <w:spacing w:before="100" w:beforeAutospacing="1" w:after="100" w:afterAutospacing="1" w:line="360" w:lineRule="auto"/>
        <w:ind w:firstLine="3975" w:firstLineChars="550"/>
        <w:rPr>
          <w:rFonts w:hint="eastAsia" w:ascii="仿宋" w:hAnsi="仿宋" w:eastAsia="仿宋"/>
          <w:b/>
          <w:color w:val="000000"/>
          <w:sz w:val="72"/>
          <w:szCs w:val="72"/>
          <w:lang w:val="en-US" w:eastAsia="zh-CN"/>
        </w:rPr>
      </w:pPr>
    </w:p>
    <w:p>
      <w:pPr>
        <w:snapToGrid w:val="0"/>
        <w:spacing w:before="100" w:beforeAutospacing="1" w:after="100" w:afterAutospacing="1" w:line="360" w:lineRule="auto"/>
        <w:jc w:val="center"/>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20"/>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20"/>
        <w:ind w:firstLine="560"/>
        <w:rPr>
          <w:rFonts w:hint="eastAsia" w:ascii="宋体" w:hAnsi="宋体" w:eastAsia="宋体"/>
          <w:bCs/>
          <w:sz w:val="28"/>
          <w:szCs w:val="28"/>
        </w:rPr>
      </w:pPr>
    </w:p>
    <w:p>
      <w:pPr>
        <w:pStyle w:val="20"/>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20"/>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0" w:firstLineChars="0"/>
        <w:rPr>
          <w:rFonts w:hint="eastAsia" w:ascii="宋体" w:hAnsi="宋体" w:eastAsia="宋体"/>
          <w:bCs/>
          <w:sz w:val="28"/>
          <w:szCs w:val="28"/>
        </w:rPr>
      </w:pP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依照《中华人民共和国合同法》等有关法律、法规，就乙方承揽甲方</w:t>
      </w:r>
      <w:r>
        <w:rPr>
          <w:rStyle w:val="21"/>
          <w:rFonts w:hint="eastAsia" w:hAnsi="仿宋_GB2312" w:cs="仿宋_GB2312"/>
          <w:u w:val="single"/>
          <w:shd w:val="clear" w:color="auto" w:fill="auto"/>
          <w:lang w:val="en-US" w:eastAsia="zh-CN"/>
        </w:rPr>
        <w:t>公共区管理部正门增设门禁</w:t>
      </w:r>
      <w:r>
        <w:rPr>
          <w:rStyle w:val="21"/>
          <w:rFonts w:hint="eastAsia" w:ascii="仿宋_GB2312" w:hAnsi="仿宋" w:eastAsia="仿宋_GB2312" w:cs="宋体"/>
          <w:shd w:val="clear" w:color="auto" w:fill="auto"/>
        </w:rPr>
        <w:t>（以下称项目），双方经充分平等协商，达成本协议。</w:t>
      </w:r>
    </w:p>
    <w:p>
      <w:pPr>
        <w:pStyle w:val="2"/>
        <w:ind w:firstLine="640"/>
        <w:rPr>
          <w:rStyle w:val="21"/>
          <w:rFonts w:ascii="仿宋" w:hAnsi="仿宋" w:eastAsia="黑体" w:cs="Times New Roman"/>
          <w:sz w:val="32"/>
          <w:szCs w:val="24"/>
          <w:shd w:val="clear" w:color="auto" w:fill="auto"/>
        </w:rPr>
      </w:pPr>
      <w:bookmarkStart w:id="0" w:name="_Toc24707255"/>
      <w:r>
        <w:rPr>
          <w:rStyle w:val="21"/>
          <w:rFonts w:hint="eastAsia" w:ascii="仿宋" w:hAnsi="仿宋" w:eastAsia="黑体" w:cs="Times New Roman"/>
          <w:sz w:val="32"/>
          <w:szCs w:val="24"/>
          <w:shd w:val="clear" w:color="auto" w:fill="auto"/>
        </w:rPr>
        <w:t>第一条 项目名称</w:t>
      </w:r>
      <w:bookmarkEnd w:id="0"/>
      <w:bookmarkStart w:id="1" w:name="_Hlk9437057"/>
    </w:p>
    <w:p>
      <w:pPr>
        <w:pStyle w:val="20"/>
        <w:ind w:firstLine="480"/>
      </w:pPr>
      <w:r>
        <w:rPr>
          <w:rStyle w:val="21"/>
          <w:rFonts w:ascii="仿宋" w:eastAsia="仿宋"/>
          <w:sz w:val="24"/>
          <w:szCs w:val="24"/>
          <w:lang w:val="zh-CN"/>
        </w:rPr>
        <w:t xml:space="preserve"> </w:t>
      </w:r>
      <w:r>
        <w:rPr>
          <w:rStyle w:val="21"/>
          <w:rFonts w:hint="eastAsia" w:hAnsi="仿宋_GB2312" w:cs="仿宋_GB2312"/>
          <w:u w:val="single"/>
          <w:shd w:val="clear" w:color="auto" w:fill="auto"/>
          <w:lang w:val="en-US" w:eastAsia="zh-CN"/>
        </w:rPr>
        <w:t>公共区管理部正门增设门禁</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bookmarkEnd w:id="1"/>
    <w:p>
      <w:pPr>
        <w:pStyle w:val="2"/>
        <w:ind w:firstLine="640"/>
        <w:rPr>
          <w:rStyle w:val="21"/>
          <w:rFonts w:ascii="仿宋" w:hAnsi="仿宋" w:eastAsia="黑体" w:cs="Times New Roman"/>
          <w:sz w:val="32"/>
          <w:szCs w:val="24"/>
          <w:shd w:val="clear" w:color="auto" w:fill="auto"/>
        </w:rPr>
      </w:pPr>
      <w:bookmarkStart w:id="2" w:name="_Toc24707256"/>
      <w:r>
        <w:rPr>
          <w:rStyle w:val="21"/>
          <w:rFonts w:hint="eastAsia" w:ascii="仿宋" w:hAnsi="仿宋" w:eastAsia="黑体" w:cs="Times New Roman"/>
          <w:sz w:val="32"/>
          <w:szCs w:val="24"/>
          <w:shd w:val="clear" w:color="auto" w:fill="auto"/>
        </w:rPr>
        <w:t>第二条 项目地点</w:t>
      </w:r>
      <w:bookmarkEnd w:id="2"/>
    </w:p>
    <w:p>
      <w:pPr>
        <w:pStyle w:val="20"/>
        <w:ind w:firstLine="600"/>
        <w:rPr>
          <w:rStyle w:val="21"/>
          <w:rFonts w:ascii="仿宋_GB2312" w:hAnsi="仿宋" w:eastAsia="仿宋_GB2312" w:cs="宋体"/>
          <w:shd w:val="clear" w:color="auto" w:fill="auto"/>
        </w:rPr>
      </w:pPr>
      <w:r>
        <w:rPr>
          <w:rStyle w:val="21"/>
          <w:rFonts w:hint="eastAsia" w:ascii="仿宋_GB2312" w:hAnsi="仿宋_GB2312" w:eastAsia="仿宋_GB2312" w:cs="仿宋_GB2312"/>
          <w:u w:val="single"/>
          <w:shd w:val="clear" w:color="auto" w:fill="auto"/>
          <w:lang w:val="en-US" w:eastAsia="zh-CN"/>
        </w:rPr>
        <w:t xml:space="preserve">重庆机场   </w:t>
      </w:r>
      <w:r>
        <w:rPr>
          <w:rStyle w:val="21"/>
          <w:rFonts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
        <w:ind w:firstLine="640"/>
      </w:pPr>
      <w:bookmarkStart w:id="3" w:name="_Toc24707257"/>
      <w:r>
        <w:rPr>
          <w:rStyle w:val="21"/>
          <w:rFonts w:hint="eastAsia" w:ascii="仿宋" w:hAnsi="仿宋" w:eastAsia="黑体" w:cs="Times New Roman"/>
          <w:sz w:val="32"/>
          <w:szCs w:val="24"/>
          <w:shd w:val="clear" w:color="auto" w:fill="auto"/>
        </w:rPr>
        <w:t>第三条</w:t>
      </w:r>
      <w:r>
        <w:rPr>
          <w:rStyle w:val="21"/>
          <w:rFonts w:ascii="仿宋" w:hAnsi="仿宋" w:eastAsia="黑体" w:cs="Times New Roman"/>
          <w:sz w:val="32"/>
          <w:szCs w:val="24"/>
          <w:shd w:val="clear" w:color="auto" w:fill="auto"/>
        </w:rPr>
        <w:t xml:space="preserve"> </w:t>
      </w:r>
      <w:r>
        <w:rPr>
          <w:rFonts w:hint="eastAsia"/>
        </w:rPr>
        <w:t>项目内容和范围</w:t>
      </w:r>
      <w:bookmarkEnd w:id="3"/>
    </w:p>
    <w:p>
      <w:pPr>
        <w:pStyle w:val="20"/>
        <w:ind w:firstLine="600"/>
        <w:rPr>
          <w:rStyle w:val="21"/>
          <w:rFonts w:ascii="仿宋_GB2312" w:hAnsi="仿宋" w:eastAsia="仿宋_GB2312" w:cs="宋体"/>
          <w:shd w:val="clear" w:color="auto" w:fill="auto"/>
        </w:rPr>
      </w:pPr>
      <w:r>
        <w:rPr>
          <w:rStyle w:val="21"/>
          <w:rFonts w:hint="eastAsia" w:cs="宋体"/>
          <w:u w:val="single"/>
          <w:shd w:val="clear" w:color="auto" w:fill="auto"/>
          <w:lang w:val="en-US" w:eastAsia="zh-CN"/>
        </w:rPr>
        <w:t>详见附件1</w:t>
      </w:r>
      <w:r>
        <w:rPr>
          <w:rStyle w:val="21"/>
          <w:rFonts w:ascii="仿宋_GB2312" w:hAnsi="仿宋" w:eastAsia="仿宋_GB2312" w:cs="宋体"/>
          <w:u w:val="single"/>
          <w:shd w:val="clear" w:color="auto" w:fill="auto"/>
        </w:rPr>
        <w:t xml:space="preserve">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。（也可用附表进行描述）</w:t>
      </w:r>
    </w:p>
    <w:p>
      <w:pPr>
        <w:pStyle w:val="2"/>
        <w:ind w:firstLine="640"/>
        <w:rPr>
          <w:rStyle w:val="21"/>
          <w:rFonts w:ascii="仿宋" w:hAnsi="仿宋" w:eastAsia="黑体" w:cs="Times New Roman"/>
          <w:sz w:val="32"/>
          <w:szCs w:val="24"/>
          <w:shd w:val="clear" w:color="auto" w:fill="auto"/>
        </w:rPr>
      </w:pPr>
      <w:bookmarkStart w:id="4" w:name="_Toc24707258"/>
      <w:r>
        <w:rPr>
          <w:rStyle w:val="21"/>
          <w:rFonts w:hint="eastAsia" w:ascii="仿宋" w:hAnsi="仿宋" w:eastAsia="黑体" w:cs="Times New Roman"/>
          <w:sz w:val="32"/>
          <w:szCs w:val="24"/>
          <w:shd w:val="clear" w:color="auto" w:fill="auto"/>
        </w:rPr>
        <w:t>第四条 项目工期</w:t>
      </w:r>
      <w:bookmarkEnd w:id="4"/>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4.1本项目工期为：【</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至【</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年</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月</w:t>
      </w:r>
      <w:r>
        <w:rPr>
          <w:rStyle w:val="21"/>
          <w:rFonts w:hint="eastAsia" w:ascii="仿宋_GB2312" w:hAnsi="仿宋" w:eastAsia="仿宋_GB2312" w:cs="宋体"/>
          <w:shd w:val="clear" w:color="auto" w:fill="auto"/>
        </w:rPr>
        <w:t>【</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w:t>
      </w:r>
      <w:r>
        <w:rPr>
          <w:rStyle w:val="21"/>
          <w:rFonts w:ascii="仿宋_GB2312" w:hAnsi="仿宋" w:eastAsia="仿宋_GB2312" w:cs="宋体"/>
          <w:shd w:val="clear" w:color="auto" w:fill="auto"/>
        </w:rPr>
        <w:t>日。</w:t>
      </w:r>
      <w:r>
        <w:rPr>
          <w:rStyle w:val="21"/>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1"/>
          <w:rFonts w:ascii="仿宋" w:hAnsi="仿宋" w:eastAsia="黑体" w:cs="Times New Roman"/>
          <w:sz w:val="32"/>
          <w:szCs w:val="24"/>
          <w:shd w:val="clear" w:color="auto" w:fill="auto"/>
        </w:rPr>
      </w:pPr>
      <w:bookmarkStart w:id="5" w:name="_Toc24707259"/>
      <w:r>
        <w:rPr>
          <w:rStyle w:val="21"/>
          <w:rFonts w:hint="eastAsia" w:ascii="仿宋" w:hAnsi="仿宋" w:eastAsia="黑体" w:cs="Times New Roman"/>
          <w:sz w:val="32"/>
          <w:szCs w:val="24"/>
          <w:shd w:val="clear" w:color="auto" w:fill="auto"/>
        </w:rPr>
        <w:t>第五条  履约担保、质量保证</w:t>
      </w:r>
      <w:bookmarkEnd w:id="5"/>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color w:val="auto"/>
          <w:shd w:val="clear" w:color="auto" w:fill="auto"/>
        </w:rPr>
        <w:t>5.1</w:t>
      </w:r>
      <w:r>
        <w:rPr>
          <w:rStyle w:val="21"/>
          <w:rFonts w:hint="eastAsia" w:ascii="仿宋_GB2312" w:hAnsi="仿宋" w:eastAsia="仿宋_GB2312" w:cs="宋体"/>
          <w:shd w:val="clear" w:color="auto" w:fill="auto"/>
        </w:rPr>
        <w:t>项目质量保证期为：</w:t>
      </w:r>
      <w:r>
        <w:rPr>
          <w:rStyle w:val="21"/>
          <w:rFonts w:hint="eastAsia" w:cs="宋体"/>
          <w:u w:val="single"/>
          <w:shd w:val="clear" w:color="auto" w:fill="auto"/>
          <w:lang w:val="en-US" w:eastAsia="zh-CN"/>
        </w:rPr>
        <w:t>24个</w:t>
      </w:r>
      <w:r>
        <w:rPr>
          <w:rStyle w:val="21"/>
          <w:rFonts w:hint="eastAsia" w:ascii="仿宋_GB2312" w:hAnsi="仿宋" w:eastAsia="仿宋_GB2312" w:cs="宋体"/>
          <w:shd w:val="clear" w:color="auto" w:fill="auto"/>
        </w:rPr>
        <w:t>月，自项目验收合格之日起算，质保期内出现与本项目有关或本项目引起的故障或异常，在接到甲方通知后，乙方需派专业技术人员在</w:t>
      </w:r>
      <w:r>
        <w:rPr>
          <w:rStyle w:val="21"/>
          <w:rFonts w:hint="eastAsia" w:cs="宋体"/>
          <w:u w:val="single"/>
          <w:shd w:val="clear" w:color="auto" w:fill="auto"/>
          <w:lang w:val="en-US" w:eastAsia="zh-CN"/>
        </w:rPr>
        <w:t>2</w:t>
      </w:r>
      <w:r>
        <w:rPr>
          <w:rStyle w:val="21"/>
          <w:rFonts w:hint="eastAsia" w:ascii="仿宋_GB2312" w:hAnsi="仿宋" w:eastAsia="仿宋_GB2312" w:cs="宋体"/>
          <w:shd w:val="clear" w:color="auto" w:fill="auto"/>
        </w:rPr>
        <w:t>小时内赶到现场处理,若未</w:t>
      </w:r>
      <w:r>
        <w:rPr>
          <w:rStyle w:val="21"/>
          <w:rFonts w:ascii="仿宋_GB2312" w:hAnsi="仿宋" w:eastAsia="仿宋_GB2312" w:cs="宋体"/>
          <w:shd w:val="clear" w:color="auto" w:fill="auto"/>
        </w:rPr>
        <w:t>及时响应，</w:t>
      </w:r>
      <w:r>
        <w:rPr>
          <w:rStyle w:val="21"/>
          <w:rFonts w:hint="eastAsia" w:ascii="仿宋_GB2312" w:hAnsi="仿宋" w:eastAsia="仿宋_GB2312" w:cs="宋体"/>
          <w:shd w:val="clear" w:color="auto" w:fill="auto"/>
        </w:rPr>
        <w:t>每次扣尾款的</w:t>
      </w:r>
      <w:r>
        <w:rPr>
          <w:rStyle w:val="21"/>
          <w:rFonts w:hint="eastAsia" w:cs="宋体"/>
          <w:u w:val="single"/>
          <w:shd w:val="clear" w:color="auto" w:fill="auto"/>
          <w:lang w:val="en-US" w:eastAsia="zh-CN"/>
        </w:rPr>
        <w:t>10</w:t>
      </w:r>
      <w:r>
        <w:rPr>
          <w:rStyle w:val="21"/>
          <w:rFonts w:hint="eastAsia" w:ascii="仿宋_GB2312" w:hAnsi="仿宋" w:eastAsia="仿宋_GB2312" w:cs="宋体"/>
          <w:shd w:val="clear" w:color="auto" w:fill="auto"/>
        </w:rPr>
        <w:t>%。</w:t>
      </w:r>
    </w:p>
    <w:p>
      <w:pPr>
        <w:keepNext w:val="0"/>
        <w:keepLines w:val="0"/>
        <w:pageBreakBefore w:val="0"/>
        <w:numPr>
          <w:ilvl w:val="0"/>
          <w:numId w:val="0"/>
        </w:numPr>
        <w:kinsoku/>
        <w:wordWrap/>
        <w:overflowPunct/>
        <w:topLinePunct w:val="0"/>
        <w:bidi w:val="0"/>
        <w:spacing w:line="312" w:lineRule="auto"/>
        <w:ind w:firstLine="600" w:firstLineChars="200"/>
        <w:outlineLvl w:val="9"/>
        <w:rPr>
          <w:rStyle w:val="21"/>
          <w:rFonts w:hint="eastAsia" w:ascii="仿宋_GB2312" w:hAnsi="仿宋" w:eastAsia="仿宋_GB2312" w:cs="宋体"/>
          <w:color w:val="FF0000"/>
          <w:shd w:val="clear" w:color="auto" w:fill="auto"/>
        </w:rPr>
      </w:pPr>
      <w:r>
        <w:rPr>
          <w:rStyle w:val="21"/>
          <w:rFonts w:hint="eastAsia" w:ascii="仿宋_GB2312" w:hAnsi="仿宋" w:eastAsia="仿宋_GB2312" w:cs="宋体"/>
          <w:color w:val="FF0000"/>
          <w:shd w:val="clear" w:color="auto" w:fill="auto"/>
          <w:lang w:val="en-US" w:eastAsia="zh-CN"/>
        </w:rPr>
        <w:t>5.2</w:t>
      </w:r>
      <w:r>
        <w:rPr>
          <w:rStyle w:val="21"/>
          <w:rFonts w:hint="eastAsia" w:ascii="仿宋_GB2312" w:hAnsi="仿宋" w:eastAsia="仿宋_GB2312" w:cs="宋体"/>
          <w:color w:val="FF0000"/>
          <w:shd w:val="clear" w:color="auto" w:fill="auto"/>
        </w:rPr>
        <w:t>乙方应在</w:t>
      </w:r>
      <w:r>
        <w:rPr>
          <w:rStyle w:val="21"/>
          <w:rFonts w:hint="eastAsia" w:ascii="方正仿宋_GBK" w:hAnsi="方正仿宋_GBK" w:eastAsia="方正仿宋_GBK" w:cs="方正仿宋_GBK"/>
          <w:color w:val="FF0000"/>
          <w:u w:val="single"/>
          <w:shd w:val="clear" w:color="auto" w:fill="auto"/>
          <w:lang w:val="en-US" w:eastAsia="zh-CN"/>
        </w:rPr>
        <w:t>中标通知书发出后七日内</w:t>
      </w:r>
      <w:r>
        <w:rPr>
          <w:rStyle w:val="21"/>
          <w:rFonts w:hint="eastAsia" w:ascii="仿宋_GB2312" w:hAnsi="仿宋" w:eastAsia="仿宋_GB2312" w:cs="宋体"/>
          <w:color w:val="FF0000"/>
          <w:shd w:val="clear" w:color="auto" w:fill="auto"/>
        </w:rPr>
        <w:t>向甲方支付</w:t>
      </w:r>
      <w:r>
        <w:rPr>
          <w:rStyle w:val="21"/>
          <w:rFonts w:hint="eastAsia" w:ascii="仿宋_GB2312" w:hAnsi="仿宋" w:eastAsia="仿宋_GB2312" w:cs="宋体"/>
          <w:color w:val="FF0000"/>
          <w:shd w:val="clear" w:color="auto" w:fill="auto"/>
          <w:lang w:val="en-US" w:eastAsia="zh-CN"/>
        </w:rPr>
        <w:t xml:space="preserve">    </w:t>
      </w:r>
      <w:r>
        <w:rPr>
          <w:rStyle w:val="21"/>
          <w:rFonts w:hint="eastAsia" w:ascii="仿宋_GB2312" w:hAnsi="仿宋" w:eastAsia="仿宋_GB2312" w:cs="宋体"/>
          <w:color w:val="FF0000"/>
          <w:u w:val="single"/>
          <w:shd w:val="clear" w:color="auto" w:fill="auto"/>
          <w:lang w:val="en-US" w:eastAsia="zh-CN"/>
        </w:rPr>
        <w:t xml:space="preserve">      元</w:t>
      </w:r>
      <w:r>
        <w:rPr>
          <w:rStyle w:val="21"/>
          <w:rFonts w:ascii="Times New Roman" w:hAnsi="Times New Roman" w:eastAsia="仿宋_GB2312" w:cs="Times New Roman"/>
          <w:color w:val="FF0000"/>
          <w:shd w:val="clear" w:color="auto" w:fill="auto"/>
        </w:rPr>
        <w:t>_</w:t>
      </w:r>
      <w:r>
        <w:rPr>
          <w:rStyle w:val="21"/>
          <w:rFonts w:hint="eastAsia" w:ascii="仿宋_GB2312" w:hAnsi="仿宋" w:eastAsia="仿宋_GB2312" w:cs="宋体"/>
          <w:color w:val="FF0000"/>
          <w:shd w:val="clear" w:color="auto" w:fill="auto"/>
        </w:rPr>
        <w:t>的履约保证金，作为履行本合同之担保，甲方应在项目验收合格后无息退还。</w:t>
      </w:r>
      <w:r>
        <w:rPr>
          <w:rFonts w:hint="eastAsia" w:ascii="仿宋_GB2312" w:hAnsi="仿宋_GB2312" w:eastAsia="仿宋_GB2312" w:cs="仿宋_GB2312"/>
          <w:color w:val="FF0000"/>
          <w:sz w:val="30"/>
          <w:szCs w:val="30"/>
          <w:lang w:val="en-US" w:eastAsia="zh-CN"/>
        </w:rPr>
        <w:t>如成交人未按要求缴纳履约保证金，采购人有权取消其中标资格并上报集团将其列入采购黑名单；如该项目有投标保证金，采购人有权扣除其投标保证金不予退还；</w:t>
      </w:r>
    </w:p>
    <w:p>
      <w:pPr>
        <w:pStyle w:val="20"/>
        <w:ind w:firstLine="600"/>
        <w:rPr>
          <w:rStyle w:val="21"/>
          <w:rFonts w:hint="eastAsia" w:ascii="仿宋_GB2312" w:hAnsi="仿宋" w:eastAsia="仿宋_GB2312" w:cs="宋体"/>
          <w:color w:val="FF0000"/>
          <w:shd w:val="clear" w:color="auto" w:fill="auto"/>
          <w:lang w:val="en-US" w:eastAsia="zh-CN"/>
        </w:rPr>
      </w:pPr>
      <w:r>
        <w:rPr>
          <w:rStyle w:val="21"/>
          <w:rFonts w:hint="eastAsia" w:ascii="方正仿宋_GBK" w:hAnsi="方正仿宋_GBK" w:eastAsia="方正仿宋_GBK" w:cs="方正仿宋_GBK"/>
          <w:color w:val="FF0000"/>
          <w:shd w:val="clear" w:color="auto" w:fill="auto"/>
          <w:lang w:val="en-US" w:eastAsia="zh-CN"/>
        </w:rPr>
        <w:t>5.3 履</w:t>
      </w:r>
      <w:r>
        <w:rPr>
          <w:rStyle w:val="21"/>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20"/>
        <w:ind w:firstLine="600"/>
        <w:rPr>
          <w:rStyle w:val="21"/>
          <w:rFonts w:hint="eastAsia" w:ascii="仿宋_GB2312" w:hAnsi="仿宋" w:eastAsia="仿宋_GB2312" w:cs="宋体"/>
          <w:color w:val="FF0000"/>
          <w:shd w:val="clear" w:color="auto" w:fill="auto"/>
        </w:rPr>
      </w:pPr>
      <w:r>
        <w:rPr>
          <w:rStyle w:val="21"/>
          <w:rFonts w:hint="eastAsia" w:ascii="方正仿宋_GBK" w:hAnsi="方正仿宋_GBK" w:eastAsia="方正仿宋_GBK" w:cs="方正仿宋_GBK"/>
          <w:color w:val="FF0000"/>
          <w:shd w:val="clear" w:color="auto" w:fill="auto"/>
          <w:lang w:val="en-US" w:eastAsia="zh-CN"/>
        </w:rPr>
        <w:t xml:space="preserve">5.4 </w:t>
      </w:r>
      <w:r>
        <w:rPr>
          <w:rStyle w:val="21"/>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20"/>
        <w:ind w:firstLine="600"/>
        <w:rPr>
          <w:rStyle w:val="21"/>
          <w:rFonts w:ascii="仿宋_GB2312" w:hAnsi="仿宋" w:eastAsia="仿宋_GB2312" w:cs="宋体"/>
          <w:color w:val="FF0000"/>
          <w:shd w:val="clear" w:color="auto" w:fill="auto"/>
        </w:rPr>
      </w:pPr>
      <w:r>
        <w:rPr>
          <w:rStyle w:val="21"/>
          <w:rFonts w:hint="eastAsia" w:cs="宋体"/>
          <w:color w:val="FF0000"/>
          <w:shd w:val="clear" w:color="auto" w:fill="auto"/>
          <w:lang w:val="en-US" w:eastAsia="zh-CN"/>
        </w:rPr>
        <w:t>5.5</w:t>
      </w:r>
      <w:r>
        <w:rPr>
          <w:rStyle w:val="21"/>
          <w:rFonts w:hint="eastAsia" w:ascii="仿宋_GB2312" w:hAnsi="仿宋" w:eastAsia="仿宋_GB2312" w:cs="宋体"/>
          <w:color w:val="FF0000"/>
          <w:shd w:val="clear" w:color="auto" w:fill="auto"/>
        </w:rPr>
        <w:t>项目质量保证期为：</w:t>
      </w:r>
      <w:r>
        <w:rPr>
          <w:rStyle w:val="21"/>
          <w:rFonts w:hint="eastAsia" w:ascii="仿宋_GB2312" w:hAnsi="仿宋" w:eastAsia="仿宋_GB2312" w:cs="宋体"/>
          <w:color w:val="FF0000"/>
          <w:u w:val="single"/>
          <w:shd w:val="clear" w:color="auto" w:fill="auto"/>
        </w:rPr>
        <w:t xml:space="preserve"> </w:t>
      </w:r>
      <w:r>
        <w:rPr>
          <w:rStyle w:val="21"/>
          <w:rFonts w:hint="eastAsia" w:cs="宋体"/>
          <w:color w:val="FF0000"/>
          <w:u w:val="single"/>
          <w:shd w:val="clear" w:color="auto" w:fill="auto"/>
          <w:lang w:val="en-US" w:eastAsia="zh-CN"/>
        </w:rPr>
        <w:t>24</w:t>
      </w:r>
      <w:r>
        <w:rPr>
          <w:rStyle w:val="21"/>
          <w:rFonts w:hint="eastAsia" w:ascii="仿宋_GB2312" w:hAnsi="仿宋" w:eastAsia="仿宋_GB2312" w:cs="宋体"/>
          <w:color w:val="FF0000"/>
          <w:u w:val="single"/>
          <w:shd w:val="clear" w:color="auto" w:fill="auto"/>
        </w:rPr>
        <w:t xml:space="preserve"> </w:t>
      </w:r>
      <w:r>
        <w:rPr>
          <w:rStyle w:val="21"/>
          <w:rFonts w:hint="eastAsia" w:ascii="仿宋_GB2312" w:hAnsi="仿宋" w:eastAsia="仿宋_GB2312" w:cs="宋体"/>
          <w:color w:val="FF0000"/>
          <w:shd w:val="clear" w:color="auto" w:fill="auto"/>
        </w:rPr>
        <w:t>月，自项目验收合格之日起算，质保期内出现与本项目有关或本项目引起的故障或异常，在接到甲方通知后，乙方需派专业技术人员在</w:t>
      </w:r>
      <w:r>
        <w:rPr>
          <w:rStyle w:val="21"/>
          <w:rFonts w:hint="eastAsia" w:ascii="仿宋_GB2312" w:hAnsi="仿宋" w:eastAsia="仿宋_GB2312" w:cs="宋体"/>
          <w:color w:val="FF0000"/>
          <w:u w:val="single"/>
          <w:shd w:val="clear" w:color="auto" w:fill="auto"/>
        </w:rPr>
        <w:t xml:space="preserve"> </w:t>
      </w:r>
      <w:r>
        <w:rPr>
          <w:rStyle w:val="21"/>
          <w:rFonts w:hint="eastAsia" w:cs="宋体"/>
          <w:color w:val="FF0000"/>
          <w:u w:val="single"/>
          <w:shd w:val="clear" w:color="auto" w:fill="auto"/>
          <w:lang w:val="en-US" w:eastAsia="zh-CN"/>
        </w:rPr>
        <w:t>2</w:t>
      </w:r>
      <w:r>
        <w:rPr>
          <w:rStyle w:val="21"/>
          <w:rFonts w:hint="eastAsia" w:ascii="仿宋_GB2312" w:hAnsi="仿宋" w:eastAsia="仿宋_GB2312" w:cs="宋体"/>
          <w:color w:val="FF0000"/>
          <w:u w:val="single"/>
          <w:shd w:val="clear" w:color="auto" w:fill="auto"/>
        </w:rPr>
        <w:t xml:space="preserve"> </w:t>
      </w:r>
      <w:r>
        <w:rPr>
          <w:rStyle w:val="21"/>
          <w:rFonts w:hint="eastAsia" w:ascii="仿宋_GB2312" w:hAnsi="仿宋" w:eastAsia="仿宋_GB2312" w:cs="宋体"/>
          <w:color w:val="FF0000"/>
          <w:shd w:val="clear" w:color="auto" w:fill="auto"/>
        </w:rPr>
        <w:t>小时内赶到现场处理,若未</w:t>
      </w:r>
      <w:r>
        <w:rPr>
          <w:rStyle w:val="21"/>
          <w:rFonts w:ascii="仿宋_GB2312" w:hAnsi="仿宋" w:eastAsia="仿宋_GB2312" w:cs="宋体"/>
          <w:color w:val="FF0000"/>
          <w:shd w:val="clear" w:color="auto" w:fill="auto"/>
        </w:rPr>
        <w:t>及时响应，</w:t>
      </w:r>
      <w:r>
        <w:rPr>
          <w:rStyle w:val="21"/>
          <w:rFonts w:hint="eastAsia" w:ascii="仿宋_GB2312" w:hAnsi="仿宋" w:eastAsia="仿宋_GB2312" w:cs="宋体"/>
          <w:color w:val="FF0000"/>
          <w:shd w:val="clear" w:color="auto" w:fill="auto"/>
        </w:rPr>
        <w:t>每次扣尾款的</w:t>
      </w:r>
      <w:r>
        <w:rPr>
          <w:rStyle w:val="21"/>
          <w:rFonts w:hint="eastAsia" w:ascii="仿宋_GB2312" w:hAnsi="仿宋" w:eastAsia="仿宋_GB2312" w:cs="宋体"/>
          <w:color w:val="FF0000"/>
          <w:u w:val="single"/>
          <w:shd w:val="clear" w:color="auto" w:fill="auto"/>
        </w:rPr>
        <w:t xml:space="preserve"> </w:t>
      </w:r>
      <w:r>
        <w:rPr>
          <w:rStyle w:val="21"/>
          <w:rFonts w:hint="eastAsia" w:cs="宋体"/>
          <w:color w:val="FF0000"/>
          <w:u w:val="single"/>
          <w:shd w:val="clear" w:color="auto" w:fill="auto"/>
          <w:lang w:val="en-US" w:eastAsia="zh-CN"/>
        </w:rPr>
        <w:t>10</w:t>
      </w:r>
      <w:r>
        <w:rPr>
          <w:rStyle w:val="21"/>
          <w:rFonts w:hint="eastAsia" w:ascii="仿宋_GB2312" w:hAnsi="仿宋" w:eastAsia="仿宋_GB2312" w:cs="宋体"/>
          <w:color w:val="FF0000"/>
          <w:u w:val="single"/>
          <w:shd w:val="clear" w:color="auto" w:fill="auto"/>
        </w:rPr>
        <w:t xml:space="preserve"> </w:t>
      </w:r>
      <w:r>
        <w:rPr>
          <w:rStyle w:val="21"/>
          <w:rFonts w:hint="eastAsia" w:ascii="仿宋_GB2312" w:hAnsi="仿宋" w:eastAsia="仿宋_GB2312" w:cs="宋体"/>
          <w:color w:val="FF0000"/>
          <w:shd w:val="clear" w:color="auto" w:fill="auto"/>
        </w:rPr>
        <w:t>%。</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5.6在合同履行期间，如乙方不按合同履行约定或在安全、质量上有疏漏，甲方有权利扣除其缴纳的履约保证金10%-100%;如出现不按业主要求、违规作业等情况，甲方有权利扣履约保证金10%-100%，履约保证金扣除至70%，甲方有权终止合同并追诉相关赔偿。</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5.7工程验收合格后，发包人退回中标人履约保证金（履约保证金不计息），工程验收不合格，成交人负责无偿修改或返工。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5.8成交人应在合同签订之日起10个工作日内完成相关手续申报、筹备人、材、机等进场事宜，每延误1天，业主有权按延误一天扣除履约保证金10%处理，逾期扣除的违约金达到履约保证金的70%而未进场时，业主有权解除合同并扣除全额履约保证金，一切损失及后果由成交人承担。</w:t>
      </w:r>
    </w:p>
    <w:p>
      <w:pPr>
        <w:keepNext w:val="0"/>
        <w:keepLines w:val="0"/>
        <w:pageBreakBefore w:val="0"/>
        <w:numPr>
          <w:ilvl w:val="0"/>
          <w:numId w:val="0"/>
        </w:numPr>
        <w:kinsoku/>
        <w:wordWrap/>
        <w:overflowPunct/>
        <w:topLinePunct w:val="0"/>
        <w:bidi w:val="0"/>
        <w:spacing w:line="312" w:lineRule="auto"/>
        <w:ind w:firstLine="600" w:firstLineChars="200"/>
        <w:outlineLvl w:val="9"/>
        <w:rPr>
          <w:rStyle w:val="21"/>
          <w:rFonts w:hint="eastAsia" w:ascii="仿宋_GB2312" w:hAnsi="仿宋" w:eastAsia="仿宋_GB2312" w:cs="宋体"/>
          <w:shd w:val="clear" w:color="auto" w:fill="auto"/>
        </w:rPr>
      </w:pPr>
      <w:r>
        <w:rPr>
          <w:rFonts w:hint="eastAsia" w:ascii="仿宋_GB2312" w:hAnsi="仿宋_GB2312" w:eastAsia="仿宋_GB2312" w:cs="仿宋_GB2312"/>
          <w:sz w:val="30"/>
          <w:szCs w:val="30"/>
          <w:lang w:val="en-US" w:eastAsia="zh-CN"/>
        </w:rPr>
        <w:t>5.9根据以上6.4条内容进行补充，如因不可抗力或特殊情况导致进场延误，成交人应提前三个工作日向甲方报备，并得甲方许可后方可延期进场。</w:t>
      </w:r>
    </w:p>
    <w:p>
      <w:pPr>
        <w:pStyle w:val="2"/>
        <w:ind w:firstLine="640"/>
        <w:rPr>
          <w:rStyle w:val="21"/>
          <w:rFonts w:ascii="仿宋" w:hAnsi="仿宋" w:eastAsia="黑体" w:cs="Times New Roman"/>
          <w:sz w:val="32"/>
          <w:szCs w:val="24"/>
          <w:shd w:val="clear" w:color="auto" w:fill="auto"/>
        </w:rPr>
      </w:pPr>
      <w:bookmarkStart w:id="6" w:name="_Toc24707260"/>
      <w:r>
        <w:rPr>
          <w:rStyle w:val="21"/>
          <w:rFonts w:hint="eastAsia" w:ascii="仿宋" w:hAnsi="仿宋" w:eastAsia="黑体" w:cs="Times New Roman"/>
          <w:sz w:val="32"/>
          <w:szCs w:val="24"/>
          <w:shd w:val="clear" w:color="auto" w:fill="auto"/>
        </w:rPr>
        <w:t>第六条  合同价款</w:t>
      </w:r>
      <w:bookmarkEnd w:id="6"/>
    </w:p>
    <w:p>
      <w:pPr>
        <w:pStyle w:val="20"/>
        <w:ind w:firstLine="600"/>
      </w:pPr>
      <w:r>
        <w:rPr>
          <w:rStyle w:val="21"/>
          <w:rFonts w:hint="eastAsia" w:ascii="仿宋_GB2312" w:hAnsi="仿宋" w:eastAsia="仿宋_GB2312" w:cs="宋体"/>
          <w:shd w:val="clear" w:color="auto" w:fill="auto"/>
        </w:rPr>
        <w:t>不含税金额</w:t>
      </w:r>
      <w:r>
        <w:rPr>
          <w:rStyle w:val="21"/>
          <w:rFonts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），税率【</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 xml:space="preserve"> 】；含税金额</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元（大写</w:t>
      </w:r>
      <w:r>
        <w:rPr>
          <w:rStyle w:val="21"/>
          <w:rFonts w:hint="eastAsia" w:ascii="仿宋_GB2312" w:hAnsi="仿宋" w:eastAsia="仿宋_GB2312" w:cs="宋体"/>
          <w:u w:val="single"/>
          <w:shd w:val="clear" w:color="auto" w:fill="auto"/>
        </w:rPr>
        <w:t xml:space="preserve">： </w:t>
      </w:r>
      <w:r>
        <w:rPr>
          <w:rStyle w:val="21"/>
          <w:rFonts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）,本合同价格为</w:t>
      </w:r>
      <w:r>
        <w:rPr>
          <w:rFonts w:hint="eastAsia"/>
        </w:rPr>
        <w:t xml:space="preserve"> “总价包干”，包括但不限于材料购买、人工、运输、保险、风险措施费用等一切与项目内容相关的费用。</w:t>
      </w:r>
    </w:p>
    <w:p>
      <w:pPr>
        <w:pStyle w:val="2"/>
        <w:ind w:firstLine="640"/>
        <w:rPr>
          <w:rStyle w:val="21"/>
          <w:rFonts w:ascii="仿宋" w:hAnsi="仿宋" w:eastAsia="黑体" w:cs="Times New Roman"/>
          <w:sz w:val="32"/>
          <w:szCs w:val="24"/>
          <w:shd w:val="clear" w:color="auto" w:fill="auto"/>
        </w:rPr>
      </w:pPr>
      <w:bookmarkStart w:id="7" w:name="_Toc24707261"/>
      <w:r>
        <w:rPr>
          <w:rStyle w:val="21"/>
          <w:rFonts w:hint="eastAsia" w:ascii="仿宋" w:hAnsi="仿宋" w:eastAsia="黑体" w:cs="Times New Roman"/>
          <w:sz w:val="32"/>
          <w:szCs w:val="24"/>
          <w:shd w:val="clear" w:color="auto" w:fill="auto"/>
        </w:rPr>
        <w:t>第七条 付款方式</w:t>
      </w:r>
      <w:bookmarkEnd w:id="7"/>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7.1项目完工验收合格后，乙方开具并向甲方交付税率为【】的增值税专用发票后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个工作日内，甲方向乙方支付合同价款的</w:t>
      </w:r>
      <w:r>
        <w:rPr>
          <w:rStyle w:val="21"/>
          <w:rFonts w:hint="eastAsia" w:cs="宋体"/>
          <w:u w:val="single"/>
          <w:shd w:val="clear" w:color="auto" w:fill="auto"/>
          <w:lang w:val="en-US" w:eastAsia="zh-CN"/>
        </w:rPr>
        <w:t>97</w:t>
      </w:r>
      <w:r>
        <w:rPr>
          <w:rStyle w:val="21"/>
          <w:rFonts w:hint="eastAsia" w:ascii="仿宋_GB2312" w:hAnsi="仿宋" w:eastAsia="仿宋_GB2312" w:cs="宋体"/>
          <w:shd w:val="clear" w:color="auto" w:fill="auto"/>
        </w:rPr>
        <w:t>％，剩余</w:t>
      </w:r>
      <w:r>
        <w:rPr>
          <w:rStyle w:val="21"/>
          <w:rFonts w:hint="eastAsia" w:cs="宋体"/>
          <w:u w:val="single"/>
          <w:shd w:val="clear" w:color="auto" w:fill="auto"/>
          <w:lang w:val="en-US" w:eastAsia="zh-CN"/>
        </w:rPr>
        <w:t>3</w:t>
      </w:r>
      <w:r>
        <w:rPr>
          <w:rStyle w:val="21"/>
          <w:rFonts w:hint="eastAsia" w:ascii="仿宋_GB2312" w:hAnsi="仿宋" w:eastAsia="仿宋_GB2312" w:cs="宋体"/>
          <w:shd w:val="clear" w:color="auto" w:fill="auto"/>
        </w:rPr>
        <w:t>％的余款在质量保证期届满且无问题后</w:t>
      </w:r>
      <w:r>
        <w:rPr>
          <w:rStyle w:val="21"/>
          <w:rFonts w:hint="eastAsia" w:cs="宋体"/>
          <w:shd w:val="clear" w:color="auto" w:fill="auto"/>
          <w:lang w:val="en-US" w:eastAsia="zh-CN"/>
        </w:rPr>
        <w:t>40</w:t>
      </w:r>
      <w:r>
        <w:rPr>
          <w:rStyle w:val="21"/>
          <w:rFonts w:hint="eastAsia" w:ascii="仿宋_GB2312" w:hAnsi="仿宋" w:eastAsia="仿宋_GB2312" w:cs="宋体"/>
          <w:shd w:val="clear" w:color="auto" w:fill="auto"/>
        </w:rPr>
        <w:t>个工作日内支付。</w:t>
      </w:r>
    </w:p>
    <w:p>
      <w:pPr>
        <w:pStyle w:val="20"/>
        <w:ind w:firstLine="600"/>
        <w:rPr>
          <w:rStyle w:val="21"/>
          <w:rFonts w:hint="eastAsia" w:cs="宋体"/>
          <w:color w:val="FF0000"/>
          <w:shd w:val="clear" w:color="auto" w:fill="auto"/>
          <w:lang w:val="en-US" w:eastAsia="zh-CN"/>
        </w:rPr>
      </w:pPr>
      <w:r>
        <w:rPr>
          <w:rStyle w:val="21"/>
          <w:rFonts w:hint="eastAsia" w:ascii="仿宋_GB2312" w:hAnsi="仿宋" w:eastAsia="仿宋_GB2312" w:cs="宋体"/>
          <w:shd w:val="clear" w:color="auto" w:fill="auto"/>
          <w:lang w:val="en-US" w:eastAsia="zh-CN"/>
        </w:rPr>
        <w:t>7.2 乙方需向甲方提供正规增值税发票。如果乙方提供增值税普通发票，甲方支付金额为不含增值税金额；如果乙方提供增值税专用发票，甲方支付金额=不含增值税金额+增值税税额。</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7.2 支付方式：银行转账。</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7.3 乙方帐户信息：</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开户行：</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账号：</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户名：</w:t>
      </w:r>
    </w:p>
    <w:p>
      <w:pPr>
        <w:pStyle w:val="2"/>
        <w:ind w:firstLine="640"/>
        <w:rPr>
          <w:rStyle w:val="21"/>
          <w:rFonts w:ascii="仿宋" w:hAnsi="仿宋" w:eastAsia="黑体" w:cs="Times New Roman"/>
          <w:sz w:val="32"/>
          <w:szCs w:val="24"/>
          <w:shd w:val="clear" w:color="auto" w:fill="auto"/>
        </w:rPr>
      </w:pPr>
      <w:bookmarkStart w:id="8" w:name="_Toc24707262"/>
      <w:r>
        <w:rPr>
          <w:rStyle w:val="21"/>
          <w:rFonts w:hint="eastAsia" w:ascii="仿宋" w:hAnsi="仿宋" w:eastAsia="黑体" w:cs="Times New Roman"/>
          <w:sz w:val="32"/>
          <w:szCs w:val="24"/>
          <w:shd w:val="clear" w:color="auto" w:fill="auto"/>
        </w:rPr>
        <w:t>第八条  承揽要求</w:t>
      </w:r>
      <w:bookmarkEnd w:id="8"/>
    </w:p>
    <w:p>
      <w:pPr>
        <w:pStyle w:val="20"/>
        <w:ind w:firstLine="600"/>
        <w:jc w:val="left"/>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8.1乙方工作时间的要求</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 xml:space="preserve"> ；</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8.2办理证件的要求：</w:t>
      </w:r>
      <w:r>
        <w:rPr>
          <w:rStyle w:val="21"/>
          <w:rFonts w:hint="eastAsia" w:cs="宋体"/>
          <w:u w:val="single"/>
          <w:shd w:val="clear" w:color="auto" w:fill="auto"/>
        </w:rPr>
        <w:t xml:space="preserve">       </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w:t>
      </w:r>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8.3 项目所需材料的提供和使用由</w:t>
      </w:r>
      <w:r>
        <w:rPr>
          <w:rStyle w:val="21"/>
          <w:rFonts w:hint="eastAsia" w:ascii="仿宋_GB2312" w:hAnsi="仿宋" w:eastAsia="仿宋_GB2312" w:cs="宋体"/>
          <w:u w:val="single"/>
          <w:shd w:val="clear" w:color="auto" w:fill="auto"/>
        </w:rPr>
        <w:t xml:space="preserve">   </w:t>
      </w:r>
      <w:r>
        <w:rPr>
          <w:rStyle w:val="21"/>
          <w:rFonts w:hint="eastAsia" w:cs="宋体"/>
          <w:u w:val="single"/>
          <w:shd w:val="clear" w:color="auto" w:fill="auto"/>
          <w:lang w:val="en-US" w:eastAsia="zh-CN"/>
        </w:rPr>
        <w:t>乙方</w:t>
      </w:r>
      <w:r>
        <w:rPr>
          <w:rStyle w:val="21"/>
          <w:rFonts w:hint="eastAsia" w:ascii="仿宋_GB2312" w:hAnsi="仿宋" w:eastAsia="仿宋_GB2312" w:cs="宋体"/>
          <w:u w:val="single"/>
          <w:shd w:val="clear" w:color="auto" w:fill="auto"/>
        </w:rPr>
        <w:t xml:space="preserve">  </w:t>
      </w:r>
      <w:r>
        <w:rPr>
          <w:rStyle w:val="21"/>
          <w:rFonts w:hint="eastAsia" w:ascii="仿宋_GB2312" w:hAnsi="仿宋" w:eastAsia="仿宋_GB2312" w:cs="宋体"/>
          <w:shd w:val="clear" w:color="auto" w:fill="auto"/>
        </w:rPr>
        <w:t>负责；</w:t>
      </w:r>
    </w:p>
    <w:p>
      <w:pPr>
        <w:pStyle w:val="20"/>
        <w:ind w:firstLine="600"/>
        <w:rPr>
          <w:rStyle w:val="21"/>
          <w:rFonts w:hint="eastAsia" w:ascii="仿宋_GB2312" w:hAnsi="仿宋" w:eastAsia="仿宋_GB2312" w:cs="宋体"/>
          <w:shd w:val="clear" w:color="auto" w:fill="auto"/>
        </w:rPr>
      </w:pPr>
      <w:r>
        <w:rPr>
          <w:rStyle w:val="21"/>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1"/>
          <w:rFonts w:hint="eastAsia" w:ascii="仿宋_GB2312" w:hAnsi="仿宋" w:eastAsia="仿宋_GB2312" w:cs="宋体"/>
          <w:color w:val="FF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8.5</w:t>
      </w:r>
      <w:r>
        <w:rPr>
          <w:rStyle w:val="21"/>
          <w:rFonts w:hint="eastAsia" w:ascii="仿宋_GB2312" w:hAnsi="仿宋" w:eastAsia="仿宋_GB2312" w:cs="宋体"/>
          <w:color w:val="FF0000"/>
          <w:kern w:val="2"/>
          <w:shd w:val="clear" w:color="auto" w:fill="auto"/>
          <w:lang w:val="en-US" w:eastAsia="zh-CN" w:bidi="ar-SA"/>
        </w:rPr>
        <w:t>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1"/>
          <w:rFonts w:ascii="仿宋" w:hAnsi="仿宋" w:eastAsia="黑体" w:cs="Times New Roman"/>
          <w:sz w:val="32"/>
          <w:szCs w:val="24"/>
          <w:shd w:val="clear" w:color="auto" w:fill="auto"/>
        </w:rPr>
      </w:pPr>
      <w:bookmarkStart w:id="9" w:name="_Toc24707263"/>
      <w:r>
        <w:rPr>
          <w:rStyle w:val="21"/>
          <w:rFonts w:hint="eastAsia" w:ascii="仿宋" w:hAnsi="仿宋" w:eastAsia="黑体" w:cs="Times New Roman"/>
          <w:sz w:val="32"/>
          <w:szCs w:val="24"/>
          <w:shd w:val="clear" w:color="auto" w:fill="auto"/>
        </w:rPr>
        <w:t>第九条  双方的权利与义务</w:t>
      </w:r>
      <w:bookmarkEnd w:id="9"/>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0" w:name="_Toc24707264"/>
      <w:r>
        <w:rPr>
          <w:rStyle w:val="21"/>
          <w:rFonts w:hint="eastAsia" w:ascii="仿宋_GB2312" w:hAnsi="仿宋" w:eastAsia="仿宋_GB2312" w:cs="宋体"/>
          <w:color w:val="000000"/>
          <w:kern w:val="2"/>
          <w:shd w:val="clear" w:color="auto" w:fill="auto"/>
          <w:lang w:val="en-US" w:eastAsia="zh-CN" w:bidi="ar-SA"/>
        </w:rPr>
        <w:t>9</w:t>
      </w:r>
      <w:r>
        <w:rPr>
          <w:rStyle w:val="21"/>
          <w:rFonts w:hint="eastAsia" w:ascii="仿宋_GB2312" w:hAnsi="仿宋" w:eastAsia="仿宋_GB2312" w:cs="宋体"/>
          <w:color w:val="000000"/>
          <w:kern w:val="2"/>
          <w:shd w:val="clear" w:color="auto" w:fill="auto"/>
          <w:lang w:val="zh-CN" w:eastAsia="zh-CN" w:bidi="ar-SA"/>
        </w:rPr>
        <w:t>.1甲方权责：</w:t>
      </w:r>
      <w:bookmarkEnd w:id="10"/>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zh-CN" w:eastAsia="zh-CN" w:bidi="ar-SA"/>
        </w:rPr>
      </w:pPr>
      <w:bookmarkStart w:id="11" w:name="_Toc24707265"/>
      <w:r>
        <w:rPr>
          <w:rStyle w:val="21"/>
          <w:rFonts w:hint="eastAsia" w:ascii="仿宋_GB2312" w:hAnsi="仿宋" w:eastAsia="仿宋_GB2312" w:cs="宋体"/>
          <w:color w:val="000000"/>
          <w:kern w:val="2"/>
          <w:shd w:val="clear" w:color="auto" w:fill="auto"/>
          <w:lang w:val="zh-CN" w:eastAsia="zh-CN" w:bidi="ar-SA"/>
        </w:rPr>
        <w:t>9.2乙方权责：</w:t>
      </w:r>
      <w:bookmarkEnd w:id="11"/>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2"/>
        <w:shd w:val="clear" w:color="auto" w:fill="auto"/>
        <w:spacing w:before="0" w:after="120" w:line="360" w:lineRule="auto"/>
        <w:ind w:firstLine="600" w:firstLineChars="200"/>
        <w:jc w:val="both"/>
        <w:outlineLvl w:val="2"/>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1"/>
          <w:rFonts w:ascii="仿宋" w:hAnsi="仿宋" w:eastAsia="黑体" w:cs="Times New Roman"/>
          <w:sz w:val="32"/>
          <w:szCs w:val="24"/>
          <w:shd w:val="clear" w:color="auto" w:fill="auto"/>
        </w:rPr>
      </w:pPr>
      <w:bookmarkStart w:id="12" w:name="_Toc24707266"/>
      <w:r>
        <w:rPr>
          <w:rStyle w:val="21"/>
          <w:rFonts w:hint="eastAsia" w:ascii="仿宋" w:hAnsi="仿宋" w:eastAsia="黑体" w:cs="Times New Roman"/>
          <w:sz w:val="32"/>
          <w:szCs w:val="24"/>
          <w:shd w:val="clear" w:color="auto" w:fill="auto"/>
        </w:rPr>
        <w:t>第十条  成果验收标准和方法</w:t>
      </w:r>
      <w:bookmarkEnd w:id="12"/>
    </w:p>
    <w:p>
      <w:pPr>
        <w:pStyle w:val="20"/>
        <w:ind w:left="420" w:leftChars="200" w:firstLine="0" w:firstLineChars="0"/>
        <w:rPr>
          <w:rStyle w:val="21"/>
          <w:rFonts w:cs="宋体"/>
          <w:u w:val="single"/>
          <w:shd w:val="clear" w:color="auto" w:fill="auto"/>
        </w:rPr>
      </w:pPr>
      <w:r>
        <w:rPr>
          <w:rStyle w:val="21"/>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1"/>
          <w:rFonts w:hint="eastAsia" w:cs="宋体"/>
          <w:u w:val="single"/>
          <w:shd w:val="clear" w:color="auto" w:fill="auto"/>
        </w:rPr>
        <w:t xml:space="preserve">          </w:t>
      </w:r>
    </w:p>
    <w:p>
      <w:pPr>
        <w:pStyle w:val="20"/>
        <w:ind w:firstLine="0" w:firstLineChars="0"/>
        <w:rPr>
          <w:rStyle w:val="21"/>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w:t>
      </w:r>
      <w:r>
        <w:rPr>
          <w:rStyle w:val="21"/>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1"/>
          <w:rFonts w:ascii="仿宋" w:hAnsi="仿宋" w:eastAsia="黑体" w:cs="Times New Roman"/>
          <w:sz w:val="32"/>
          <w:szCs w:val="24"/>
          <w:shd w:val="clear" w:color="auto" w:fill="auto"/>
        </w:rPr>
      </w:pPr>
      <w:bookmarkStart w:id="13" w:name="_Toc24707267"/>
      <w:r>
        <w:rPr>
          <w:rStyle w:val="21"/>
          <w:rFonts w:hint="eastAsia" w:ascii="仿宋" w:hAnsi="仿宋" w:eastAsia="黑体" w:cs="Times New Roman"/>
          <w:sz w:val="32"/>
          <w:szCs w:val="24"/>
          <w:shd w:val="clear" w:color="auto" w:fill="auto"/>
        </w:rPr>
        <w:t>第十一条  知识产权</w:t>
      </w:r>
      <w:bookmarkEnd w:id="13"/>
    </w:p>
    <w:p>
      <w:pPr>
        <w:pStyle w:val="20"/>
        <w:ind w:firstLine="60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1"/>
          <w:rFonts w:hint="eastAsia" w:ascii="仿宋_GB2312" w:hAnsi="仿宋" w:eastAsia="仿宋_GB2312" w:cs="宋体"/>
          <w:color w:val="000000"/>
          <w:kern w:val="2"/>
          <w:shd w:val="clear" w:color="auto" w:fill="auto"/>
          <w:lang w:val="en-US" w:eastAsia="zh-CN" w:bidi="ar-SA"/>
        </w:rPr>
        <w:br w:type="textWrapping"/>
      </w:r>
      <w:r>
        <w:rPr>
          <w:rStyle w:val="21"/>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1"/>
          <w:rFonts w:ascii="Times New Roman" w:hAnsi="Times New Roman" w:eastAsia="仿宋_GB2312" w:cs="Times New Roman"/>
          <w:u w:val="single"/>
          <w:shd w:val="clear" w:color="auto" w:fill="auto"/>
        </w:rPr>
        <w:t>____</w:t>
      </w:r>
      <w:r>
        <w:rPr>
          <w:rStyle w:val="21"/>
          <w:rFonts w:hint="eastAsia" w:ascii="Times New Roman" w:hAnsi="Times New Roman" w:cs="Times New Roman"/>
          <w:u w:val="single"/>
          <w:shd w:val="clear" w:color="auto" w:fill="auto"/>
          <w:lang w:val="en-US" w:eastAsia="zh-CN"/>
        </w:rPr>
        <w:t>30</w:t>
      </w:r>
      <w:r>
        <w:rPr>
          <w:rStyle w:val="21"/>
          <w:rFonts w:ascii="Times New Roman" w:hAnsi="Times New Roman" w:eastAsia="仿宋_GB2312" w:cs="Times New Roman"/>
          <w:u w:val="single"/>
          <w:shd w:val="clear" w:color="auto" w:fill="auto"/>
        </w:rPr>
        <w:t>_____</w:t>
      </w:r>
      <w:r>
        <w:rPr>
          <w:rStyle w:val="21"/>
          <w:rFonts w:hint="eastAsia" w:ascii="仿宋_GB2312" w:hAnsi="仿宋" w:eastAsia="仿宋_GB2312" w:cs="宋体"/>
          <w:color w:val="000000"/>
          <w:kern w:val="2"/>
          <w:shd w:val="clear" w:color="auto" w:fill="auto"/>
          <w:lang w:val="en-US" w:eastAsia="zh-CN" w:bidi="ar-SA"/>
        </w:rPr>
        <w:t>天的，甲方有权解除合同。</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20"/>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20"/>
        <w:ind w:firstLine="60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20"/>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1"/>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1"/>
          <w:rFonts w:ascii="仿宋" w:hAnsi="仿宋" w:eastAsia="黑体" w:cs="Times New Roman"/>
          <w:sz w:val="32"/>
          <w:szCs w:val="24"/>
          <w:shd w:val="clear" w:color="auto" w:fill="auto"/>
        </w:rPr>
      </w:pPr>
      <w:bookmarkStart w:id="20" w:name="_Toc24707274"/>
      <w:r>
        <w:rPr>
          <w:rStyle w:val="21"/>
          <w:rFonts w:hint="eastAsia" w:ascii="仿宋" w:hAnsi="仿宋" w:eastAsia="黑体" w:cs="Times New Roman"/>
          <w:sz w:val="32"/>
          <w:szCs w:val="24"/>
          <w:shd w:val="clear" w:color="auto" w:fill="auto"/>
        </w:rPr>
        <w:t>第十八条  其他</w:t>
      </w:r>
      <w:bookmarkEnd w:id="20"/>
    </w:p>
    <w:p>
      <w:pPr>
        <w:pStyle w:val="20"/>
        <w:ind w:firstLine="600"/>
      </w:pPr>
      <w:r>
        <w:rPr>
          <w:rFonts w:hint="eastAsia"/>
        </w:rPr>
        <w:t>18.1本合同自双方法定代表人或委托代理人签字并加盖公司公章或合同专用章后生效。</w:t>
      </w:r>
    </w:p>
    <w:p>
      <w:pPr>
        <w:pStyle w:val="20"/>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20"/>
        <w:ind w:firstLine="600"/>
        <w:rPr>
          <w:rFonts w:hint="eastAsia"/>
        </w:rPr>
      </w:pPr>
      <w:r>
        <w:rPr>
          <w:rFonts w:hint="eastAsia"/>
          <w:lang w:val="en-US" w:eastAsia="zh-CN"/>
        </w:rPr>
        <w:t>18.3附件1和附附件2</w:t>
      </w:r>
      <w:r>
        <w:rPr>
          <w:rFonts w:hint="eastAsia"/>
        </w:rPr>
        <w:t>均具同等法律效力。</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甲方：（盖章）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乙方：（盖章）         </w:t>
      </w:r>
      <w:r>
        <w:rPr>
          <w:rStyle w:val="21"/>
          <w:rFonts w:ascii="仿宋_GB2312" w:hAnsi="仿宋" w:eastAsia="仿宋_GB2312" w:cs="宋体"/>
          <w:shd w:val="clear" w:color="auto" w:fill="auto"/>
        </w:rPr>
        <w:t xml:space="preserve">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 xml:space="preserve">法定代表人：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 xml:space="preserve">法定代表人：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1"/>
          <w:rFonts w:hint="eastAsia" w:ascii="仿宋_GB2312" w:hAnsi="仿宋" w:eastAsia="仿宋_GB2312" w:cs="宋体"/>
          <w:shd w:val="clear" w:color="auto" w:fill="auto"/>
        </w:rPr>
        <w:t xml:space="preserve">委托代理人：                   </w:t>
      </w:r>
      <w:r>
        <w:rPr>
          <w:rStyle w:val="21"/>
          <w:rFonts w:ascii="仿宋_GB2312" w:hAnsi="仿宋" w:eastAsia="仿宋_GB2312" w:cs="宋体"/>
          <w:shd w:val="clear" w:color="auto" w:fill="auto"/>
        </w:rPr>
        <w:t xml:space="preserve">   </w:t>
      </w:r>
      <w:r>
        <w:rPr>
          <w:rStyle w:val="21"/>
          <w:rFonts w:hint="eastAsia" w:ascii="仿宋_GB2312" w:hAnsi="仿宋" w:eastAsia="仿宋_GB2312" w:cs="宋体"/>
          <w:shd w:val="clear" w:color="auto" w:fill="auto"/>
        </w:rPr>
        <w:t>委托代理人：</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开户银行： </w:t>
      </w:r>
    </w:p>
    <w:p>
      <w:pPr>
        <w:pStyle w:val="20"/>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1"/>
          <w:rFonts w:ascii="仿宋" w:eastAsia="仿宋"/>
          <w:sz w:val="24"/>
          <w:szCs w:val="24"/>
          <w:lang w:val="zh-CN"/>
        </w:rPr>
      </w:pPr>
      <w:r>
        <w:rPr>
          <w:rFonts w:hint="eastAsia"/>
        </w:rPr>
        <w:t>账</w:t>
      </w:r>
      <w:r>
        <w:t xml:space="preserve">    号：                        </w:t>
      </w:r>
      <w:r>
        <w:rPr>
          <w:rFonts w:hint="eastAsia"/>
        </w:rPr>
        <w:t>账</w:t>
      </w:r>
      <w:r>
        <w:t xml:space="preserve">    号：</w:t>
      </w:r>
    </w:p>
    <w:p>
      <w:pPr>
        <w:pStyle w:val="20"/>
        <w:ind w:firstLine="0" w:firstLineChars="0"/>
        <w:rPr>
          <w:rStyle w:val="21"/>
          <w:rFonts w:ascii="仿宋_GB2312" w:hAnsi="仿宋" w:eastAsia="仿宋_GB2312" w:cs="宋体"/>
          <w:shd w:val="clear" w:color="auto" w:fill="auto"/>
        </w:rPr>
      </w:pPr>
      <w:r>
        <w:rPr>
          <w:rStyle w:val="21"/>
          <w:rFonts w:hint="eastAsia" w:ascii="仿宋_GB2312" w:hAnsi="仿宋" w:eastAsia="仿宋_GB2312" w:cs="宋体"/>
          <w:shd w:val="clear" w:color="auto" w:fill="auto"/>
        </w:rPr>
        <w:t>合同签订时间：</w:t>
      </w:r>
      <w:r>
        <w:rPr>
          <w:rStyle w:val="21"/>
          <w:rFonts w:hint="eastAsia" w:cs="宋体"/>
          <w:shd w:val="clear" w:color="auto" w:fill="auto"/>
          <w:lang w:val="en-US" w:eastAsia="zh-CN"/>
        </w:rPr>
        <w:t xml:space="preserve">            </w:t>
      </w:r>
      <w:r>
        <w:rPr>
          <w:rStyle w:val="21"/>
          <w:rFonts w:hint="eastAsia" w:ascii="仿宋_GB2312" w:hAnsi="仿宋" w:eastAsia="仿宋_GB2312" w:cs="宋体"/>
          <w:shd w:val="clear" w:color="auto" w:fill="auto"/>
        </w:rPr>
        <w:t>合同签订地点：重庆江北国际机场</w:t>
      </w:r>
    </w:p>
    <w:p>
      <w:pPr>
        <w:pStyle w:val="20"/>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0"/>
        <w:ind w:left="0" w:leftChars="0" w:firstLine="0" w:firstLineChars="0"/>
        <w:jc w:val="center"/>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项目内容与标准</w:t>
      </w:r>
    </w:p>
    <w:p>
      <w:pPr>
        <w:pStyle w:val="20"/>
        <w:ind w:left="0" w:leftChars="0" w:firstLine="0" w:firstLineChars="0"/>
        <w:jc w:val="center"/>
        <w:rPr>
          <w:rFonts w:hint="default"/>
          <w:lang w:val="en-US" w:eastAsia="zh-CN"/>
        </w:rPr>
      </w:pPr>
    </w:p>
    <w:p>
      <w:pPr>
        <w:pStyle w:val="20"/>
        <w:ind w:left="0" w:leftChars="0" w:firstLine="0" w:firstLineChars="0"/>
        <w:rPr>
          <w:rFonts w:hint="default"/>
          <w:lang w:val="en-US" w:eastAsia="zh-CN"/>
        </w:rPr>
      </w:pPr>
      <w:r>
        <w:rPr>
          <w:rFonts w:hint="eastAsia"/>
          <w:lang w:val="en-US" w:eastAsia="zh-CN"/>
        </w:rPr>
        <w:t>一、项目质量标准与工程量：</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zh-CN" w:eastAsia="zh-CN" w:bidi="ar-SA"/>
        </w:rPr>
        <w:t>1、质量标准：根据合同签署内容和工期，在规定时间内保质、保量完成</w:t>
      </w:r>
      <w:r>
        <w:rPr>
          <w:rStyle w:val="21"/>
          <w:rFonts w:hint="eastAsia" w:ascii="仿宋_GB2312" w:hAnsi="仿宋" w:eastAsia="仿宋_GB2312" w:cs="宋体"/>
          <w:color w:val="000000"/>
          <w:kern w:val="2"/>
          <w:shd w:val="clear" w:color="auto" w:fill="auto"/>
          <w:lang w:val="en-US" w:eastAsia="zh-CN" w:bidi="ar-SA"/>
        </w:rPr>
        <w:t>公共区管理部正门增设门禁工作。</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1.1在公共区管理部1楼玻璃正门增设门禁（主要包含：门口机、分机、电源、交换机、磁力锁、磁力锁电源、闭门器、出门按钮、网络线、电源线、控制线等其他管件、耗材）。</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1.2将门禁分机牵线安装至1楼库房门保安岗亭内。</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1.3大门门禁采用可视门禁，解锁方式含人脸识别开锁、指纹开锁、密码开锁、刷卡开锁（手机NFC）、呼叫开锁；设备运行流畅，识别精度高；一台设备支持以上功能。</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1.4库房门保安岗亭内分机采用不低于7寸屏，具备可视对讲、远程开锁、视频监视、安防报警、呼叫管理中心等基本功能，与大门门禁一体机匹配。（整体网络线路约64米）</w:t>
      </w:r>
    </w:p>
    <w:p>
      <w:pPr>
        <w:keepNext w:val="0"/>
        <w:keepLines w:val="0"/>
        <w:pageBreakBefore w:val="0"/>
        <w:widowControl/>
        <w:kinsoku/>
        <w:wordWrap/>
        <w:overflowPunct/>
        <w:topLinePunct w:val="0"/>
        <w:bidi w:val="0"/>
        <w:spacing w:line="312" w:lineRule="auto"/>
        <w:ind w:firstLine="560" w:firstLineChars="200"/>
        <w:jc w:val="left"/>
        <w:outlineLvl w:val="9"/>
        <w:rPr>
          <w:rFonts w:hint="eastAsia" w:ascii="仿宋" w:hAnsi="仿宋" w:eastAsia="仿宋"/>
          <w:color w:val="000000"/>
          <w:sz w:val="28"/>
          <w:szCs w:val="28"/>
          <w:lang w:val="en-US" w:eastAsia="zh-CN"/>
        </w:rPr>
      </w:pPr>
      <w:r>
        <w:rPr>
          <w:rFonts w:hint="eastAsia" w:ascii="仿宋" w:hAnsi="仿宋" w:eastAsia="仿宋"/>
          <w:color w:val="000000"/>
          <w:sz w:val="28"/>
          <w:szCs w:val="28"/>
          <w:lang w:val="en-US" w:eastAsia="zh-CN"/>
        </w:rPr>
        <w:t>1.5闭门器采用重型滑槽式，带回弹缓冲功能，要求安装美观，安装后门回弹复位精准。</w:t>
      </w:r>
    </w:p>
    <w:p>
      <w:pPr>
        <w:spacing w:line="360" w:lineRule="auto"/>
        <w:ind w:firstLine="540" w:firstLineChars="193"/>
        <w:rPr>
          <w:rStyle w:val="21"/>
          <w:rFonts w:hint="default" w:ascii="仿宋_GB2312" w:hAnsi="仿宋" w:eastAsia="仿宋_GB2312" w:cs="宋体"/>
          <w:color w:val="000000"/>
          <w:kern w:val="2"/>
          <w:shd w:val="clear" w:color="auto" w:fill="auto"/>
          <w:lang w:val="en-US" w:eastAsia="zh-CN" w:bidi="ar-SA"/>
        </w:rPr>
      </w:pPr>
      <w:r>
        <w:rPr>
          <w:rFonts w:hint="eastAsia" w:ascii="仿宋" w:hAnsi="仿宋" w:eastAsia="仿宋"/>
          <w:color w:val="000000"/>
          <w:sz w:val="28"/>
          <w:szCs w:val="28"/>
          <w:lang w:val="en-US" w:eastAsia="zh-CN"/>
        </w:rPr>
        <w:t>1.6采用500KG重型磁力锁，保证门吸稳固，使用正常。</w:t>
      </w:r>
      <w:r>
        <w:rPr>
          <w:rStyle w:val="21"/>
          <w:rFonts w:hint="eastAsia" w:ascii="仿宋_GB2312" w:hAnsi="仿宋" w:eastAsia="仿宋_GB2312" w:cs="宋体"/>
          <w:color w:val="000000"/>
          <w:kern w:val="2"/>
          <w:shd w:val="clear" w:color="auto" w:fill="auto"/>
          <w:lang w:val="en-US" w:eastAsia="zh-CN" w:bidi="ar-SA"/>
        </w:rPr>
        <w:t>1.3该项目所涉及一切动电、动火、高空作业等均需专业持证人员上岗，施工前必须将专业技术方案完善并上报甲方审批同意后方可施工，如施工过程中因其现场管控不到位所发生一切人员、财产损失均有乙方承担。</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1.7经乙方自检确认的工程隐蔽部位具备覆盖条件后，乙方应通知甲方在约定的期限内检查。乙方的通知应附有自检记录和必要的检查资料。甲方应按时到场检查。经甲方检查确认质量符合隐蔽要求，并在检查记录上签字后，乙方才能进行覆盖。甲方检查确认质量不合格的，乙方应在甲方指示的时间内修整返工后，由甲方重新检查。</w:t>
      </w: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1.</w:t>
      </w:r>
      <w:r>
        <w:rPr>
          <w:rStyle w:val="21"/>
          <w:rFonts w:hint="eastAsia" w:ascii="仿宋_GB2312" w:hAnsi="仿宋" w:eastAsia="仿宋_GB2312" w:cs="宋体"/>
          <w:color w:val="000000"/>
          <w:kern w:val="2"/>
          <w:shd w:val="clear" w:color="auto" w:fill="auto"/>
          <w:lang w:val="en-US" w:eastAsia="zh-CN" w:bidi="ar-SA"/>
        </w:rPr>
        <w:t>8</w:t>
      </w:r>
      <w:r>
        <w:rPr>
          <w:rStyle w:val="21"/>
          <w:rFonts w:hint="eastAsia" w:ascii="仿宋_GB2312" w:hAnsi="仿宋" w:eastAsia="仿宋_GB2312" w:cs="宋体"/>
          <w:color w:val="000000"/>
          <w:kern w:val="2"/>
          <w:shd w:val="clear" w:color="auto" w:fill="auto"/>
          <w:lang w:val="zh-CN" w:eastAsia="zh-CN" w:bidi="ar-SA"/>
        </w:rPr>
        <w:t>本次采购的</w:t>
      </w:r>
      <w:r>
        <w:rPr>
          <w:rStyle w:val="21"/>
          <w:rFonts w:hint="eastAsia" w:ascii="仿宋_GB2312" w:hAnsi="仿宋" w:eastAsia="仿宋_GB2312" w:cs="宋体"/>
          <w:color w:val="000000"/>
          <w:kern w:val="2"/>
          <w:shd w:val="clear" w:color="auto" w:fill="auto"/>
          <w:lang w:val="en-US" w:eastAsia="zh-CN" w:bidi="ar-SA"/>
        </w:rPr>
        <w:t>公共区管理部正门增设门禁</w:t>
      </w:r>
      <w:r>
        <w:rPr>
          <w:rStyle w:val="21"/>
          <w:rFonts w:hint="eastAsia" w:ascii="仿宋_GB2312" w:hAnsi="仿宋" w:eastAsia="仿宋_GB2312" w:cs="宋体"/>
          <w:color w:val="000000"/>
          <w:kern w:val="2"/>
          <w:shd w:val="clear" w:color="auto" w:fill="auto"/>
          <w:lang w:val="zh-CN" w:eastAsia="zh-CN" w:bidi="ar-SA"/>
        </w:rPr>
        <w:t>项目工程应按本技术标准与要求进行施工。</w:t>
      </w:r>
    </w:p>
    <w:p>
      <w:pPr>
        <w:numPr>
          <w:ilvl w:val="0"/>
          <w:numId w:val="0"/>
        </w:numPr>
        <w:ind w:leftChars="0" w:firstLine="600" w:firstLineChars="200"/>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en-US" w:eastAsia="zh-CN" w:bidi="ar-SA"/>
        </w:rPr>
        <w:t>1.9</w:t>
      </w:r>
      <w:r>
        <w:rPr>
          <w:rFonts w:hint="eastAsia" w:ascii="仿宋_GB2312" w:hAnsi="仿宋_GB2312" w:eastAsia="仿宋_GB2312" w:cs="仿宋_GB2312"/>
          <w:color w:val="FF0000"/>
          <w:sz w:val="30"/>
          <w:szCs w:val="30"/>
          <w:lang w:val="en-US" w:eastAsia="zh-CN"/>
        </w:rPr>
        <w:t>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Fonts w:hint="eastAsia" w:ascii="仿宋" w:hAnsi="仿宋" w:eastAsia="仿宋" w:cs="仿宋"/>
          <w:spacing w:val="-20"/>
          <w:sz w:val="28"/>
          <w:szCs w:val="28"/>
          <w:lang w:val="zh-CN"/>
        </w:rPr>
      </w:pPr>
      <w:r>
        <w:rPr>
          <w:rStyle w:val="21"/>
          <w:rFonts w:hint="eastAsia" w:ascii="仿宋_GB2312" w:hAnsi="仿宋" w:eastAsia="仿宋_GB2312" w:cs="宋体"/>
          <w:color w:val="000000"/>
          <w:kern w:val="2"/>
          <w:shd w:val="clear" w:color="auto" w:fill="auto"/>
          <w:lang w:val="en-US" w:eastAsia="zh-CN" w:bidi="ar-SA"/>
        </w:rPr>
        <w:t>1.10</w:t>
      </w:r>
      <w:r>
        <w:rPr>
          <w:rFonts w:hint="eastAsia" w:ascii="仿宋" w:hAnsi="仿宋" w:eastAsia="仿宋" w:cs="仿宋"/>
          <w:spacing w:val="-20"/>
          <w:sz w:val="28"/>
          <w:szCs w:val="28"/>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388"/>
        <w:gridCol w:w="2574"/>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材料设备名称</w:t>
            </w:r>
          </w:p>
        </w:tc>
        <w:tc>
          <w:tcPr>
            <w:tcW w:w="2574"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参照或与之相当于</w:t>
            </w:r>
          </w:p>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以下厂家品牌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质量等级</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1</w:t>
            </w:r>
          </w:p>
        </w:tc>
        <w:tc>
          <w:tcPr>
            <w:tcW w:w="2388"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color w:val="000000"/>
                <w:sz w:val="24"/>
                <w:szCs w:val="24"/>
                <w:lang w:val="en-US" w:eastAsia="zh-CN"/>
              </w:rPr>
              <w:t>门禁主机</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泛达HT68-S-D83或同档次品牌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88"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kern w:val="24"/>
                <w:sz w:val="24"/>
                <w:szCs w:val="24"/>
                <w:lang w:eastAsia="zh-CN"/>
              </w:rPr>
              <w:t>门禁分机</w:t>
            </w:r>
          </w:p>
        </w:tc>
        <w:tc>
          <w:tcPr>
            <w:tcW w:w="2574" w:type="dxa"/>
            <w:vAlign w:val="center"/>
          </w:tcPr>
          <w:p>
            <w:pPr>
              <w:widowControl w:val="0"/>
              <w:spacing w:line="380" w:lineRule="exact"/>
              <w:jc w:val="center"/>
              <w:rPr>
                <w:rFonts w:hint="eastAsia" w:ascii="仿宋" w:hAnsi="仿宋" w:eastAsia="仿宋" w:cs="仿宋"/>
                <w:sz w:val="24"/>
                <w:szCs w:val="24"/>
                <w:lang w:val="zh-CN"/>
              </w:rPr>
            </w:pPr>
            <w:r>
              <w:rPr>
                <w:rFonts w:hint="eastAsia" w:ascii="仿宋" w:hAnsi="仿宋" w:eastAsia="仿宋" w:cs="仿宋"/>
                <w:kern w:val="24"/>
                <w:sz w:val="24"/>
                <w:szCs w:val="24"/>
                <w:lang w:val="en-US" w:eastAsia="zh-CN"/>
              </w:rPr>
              <w:t>泛达HT68-R30或同档次品牌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电源</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泛达HT68-PY或同档次品牌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交换机</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H3C（Mini S5G-U）或同档次品牌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磁力锁</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欧太力500KG或同档次品牌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闭门器</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特伯能大号明装式滑槽闭门器或同档次品牌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网络线</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西蒙或同档次品牌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autoSpaceDE w:val="0"/>
              <w:autoSpaceDN w:val="0"/>
              <w:adjustRightInd w:val="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2388" w:type="dxa"/>
            <w:vAlign w:val="center"/>
          </w:tcPr>
          <w:p>
            <w:pPr>
              <w:autoSpaceDE w:val="0"/>
              <w:autoSpaceDN w:val="0"/>
              <w:adjustRightInd w:val="0"/>
              <w:jc w:val="center"/>
              <w:rPr>
                <w:rFonts w:hint="eastAsia" w:ascii="仿宋" w:hAnsi="仿宋" w:eastAsia="仿宋" w:cs="仿宋"/>
                <w:kern w:val="24"/>
                <w:sz w:val="24"/>
                <w:szCs w:val="24"/>
                <w:lang w:eastAsia="zh-CN"/>
              </w:rPr>
            </w:pPr>
            <w:r>
              <w:rPr>
                <w:rFonts w:hint="eastAsia" w:ascii="仿宋" w:hAnsi="仿宋" w:eastAsia="仿宋" w:cs="仿宋"/>
                <w:kern w:val="24"/>
                <w:sz w:val="24"/>
                <w:szCs w:val="24"/>
                <w:lang w:eastAsia="zh-CN"/>
              </w:rPr>
              <w:t>其余辅材</w:t>
            </w:r>
          </w:p>
        </w:tc>
        <w:tc>
          <w:tcPr>
            <w:tcW w:w="2574" w:type="dxa"/>
            <w:vAlign w:val="center"/>
          </w:tcPr>
          <w:p>
            <w:pPr>
              <w:widowControl w:val="0"/>
              <w:spacing w:line="380" w:lineRule="exact"/>
              <w:jc w:val="center"/>
              <w:rPr>
                <w:rFonts w:hint="eastAsia" w:ascii="仿宋" w:hAnsi="仿宋" w:eastAsia="仿宋" w:cs="仿宋"/>
                <w:kern w:val="24"/>
                <w:sz w:val="24"/>
                <w:szCs w:val="24"/>
                <w:lang w:val="en-US" w:eastAsia="zh-CN"/>
              </w:rPr>
            </w:pPr>
            <w:r>
              <w:rPr>
                <w:rFonts w:hint="eastAsia" w:ascii="仿宋" w:hAnsi="仿宋" w:eastAsia="仿宋" w:cs="仿宋"/>
                <w:kern w:val="24"/>
                <w:sz w:val="24"/>
                <w:szCs w:val="24"/>
                <w:lang w:val="en-US" w:eastAsia="zh-CN"/>
              </w:rPr>
              <w:t>采用行业一线品牌</w:t>
            </w:r>
          </w:p>
        </w:tc>
        <w:tc>
          <w:tcPr>
            <w:tcW w:w="1417" w:type="dxa"/>
            <w:vAlign w:val="center"/>
          </w:tcPr>
          <w:p>
            <w:pPr>
              <w:autoSpaceDE w:val="0"/>
              <w:autoSpaceDN w:val="0"/>
              <w:adjustRightInd w:val="0"/>
              <w:jc w:val="center"/>
              <w:rPr>
                <w:rFonts w:hint="eastAsia" w:ascii="仿宋" w:hAnsi="仿宋" w:eastAsia="仿宋" w:cs="仿宋"/>
                <w:sz w:val="24"/>
                <w:szCs w:val="24"/>
                <w:lang w:val="zh-CN"/>
              </w:rPr>
            </w:pPr>
            <w:r>
              <w:rPr>
                <w:rFonts w:hint="eastAsia" w:ascii="仿宋" w:hAnsi="仿宋" w:eastAsia="仿宋" w:cs="仿宋"/>
                <w:sz w:val="24"/>
                <w:szCs w:val="24"/>
                <w:lang w:val="zh-CN"/>
              </w:rPr>
              <w:t>合格</w:t>
            </w:r>
          </w:p>
        </w:tc>
        <w:tc>
          <w:tcPr>
            <w:tcW w:w="1019" w:type="dxa"/>
            <w:vAlign w:val="center"/>
          </w:tcPr>
          <w:p>
            <w:pPr>
              <w:autoSpaceDE w:val="0"/>
              <w:autoSpaceDN w:val="0"/>
              <w:adjustRightInd w:val="0"/>
              <w:jc w:val="center"/>
              <w:rPr>
                <w:rFonts w:hint="eastAsia" w:ascii="仿宋" w:hAnsi="仿宋" w:eastAsia="仿宋" w:cs="仿宋"/>
                <w:sz w:val="24"/>
                <w:szCs w:val="24"/>
                <w:lang w:val="zh-CN"/>
              </w:rPr>
            </w:pPr>
          </w:p>
        </w:tc>
      </w:tr>
    </w:tbl>
    <w:p>
      <w:pPr>
        <w:widowControl/>
        <w:spacing w:line="360" w:lineRule="auto"/>
        <w:jc w:val="left"/>
        <w:rPr>
          <w:rFonts w:hint="eastAsia" w:ascii="仿宋" w:hAnsi="仿宋" w:eastAsia="仿宋" w:cs="仿宋"/>
          <w:spacing w:val="-20"/>
          <w:sz w:val="28"/>
          <w:szCs w:val="28"/>
          <w:lang w:val="en-US" w:eastAsia="zh-CN"/>
        </w:rPr>
      </w:pPr>
    </w:p>
    <w:p>
      <w:pPr>
        <w:widowControl/>
        <w:spacing w:line="360" w:lineRule="auto"/>
        <w:ind w:firstLine="600" w:firstLineChars="200"/>
        <w:jc w:val="left"/>
        <w:rPr>
          <w:rStyle w:val="21"/>
          <w:rFonts w:hint="eastAsia" w:ascii="仿宋_GB2312" w:hAnsi="仿宋" w:eastAsia="仿宋_GB2312" w:cs="宋体"/>
          <w:color w:val="000000"/>
          <w:kern w:val="2"/>
          <w:shd w:val="clear" w:color="auto" w:fill="auto"/>
          <w:lang w:val="zh-CN" w:eastAsia="zh-CN" w:bidi="ar-SA"/>
        </w:rPr>
      </w:pPr>
      <w:r>
        <w:rPr>
          <w:rStyle w:val="21"/>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1"/>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1"/>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20"/>
        <w:ind w:left="0" w:leftChars="0" w:firstLine="0" w:firstLineChars="0"/>
        <w:rPr>
          <w:rFonts w:hint="default" w:eastAsia="仿宋_GB2312"/>
          <w:lang w:val="en-US" w:eastAsia="zh-CN"/>
        </w:rPr>
      </w:pPr>
      <w:r>
        <w:rPr>
          <w:rFonts w:hint="eastAsia"/>
          <w:lang w:val="en-US" w:eastAsia="zh-CN"/>
        </w:rPr>
        <w:t>二、特别事宜：</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0"/>
        <w:ind w:left="0" w:leftChars="0" w:firstLine="600" w:firstLineChars="0"/>
        <w:rPr>
          <w:rStyle w:val="21"/>
          <w:rFonts w:hint="eastAsia"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0"/>
        <w:ind w:left="0" w:leftChars="0" w:firstLine="600" w:firstLineChars="0"/>
        <w:rPr>
          <w:rStyle w:val="21"/>
          <w:rFonts w:hint="default" w:ascii="仿宋_GB2312" w:hAnsi="仿宋" w:eastAsia="仿宋_GB2312" w:cs="宋体"/>
          <w:color w:val="000000"/>
          <w:kern w:val="2"/>
          <w:shd w:val="clear" w:color="auto" w:fill="auto"/>
          <w:lang w:val="en-US" w:eastAsia="zh-CN" w:bidi="ar-SA"/>
        </w:rPr>
      </w:pPr>
      <w:r>
        <w:rPr>
          <w:rStyle w:val="21"/>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Style w:val="20"/>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甲方安全监管部门的监督检查，对自查或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w:t>
      </w:r>
      <w:r>
        <w:rPr>
          <w:rFonts w:hint="eastAsia" w:ascii="仿宋" w:hAnsi="仿宋" w:eastAsia="仿宋" w:cs="仿宋"/>
          <w:bCs/>
          <w:color w:val="000000"/>
          <w:sz w:val="28"/>
          <w:szCs w:val="28"/>
          <w:lang w:eastAsia="zh-CN"/>
        </w:rPr>
        <w:t>甲方</w:t>
      </w:r>
      <w:r>
        <w:rPr>
          <w:rFonts w:hint="eastAsia" w:ascii="仿宋" w:hAnsi="仿宋" w:eastAsia="仿宋" w:cs="仿宋"/>
          <w:bCs/>
          <w:color w:val="000000"/>
          <w:sz w:val="28"/>
          <w:szCs w:val="28"/>
        </w:rPr>
        <w:t>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77485" cy="3786505"/>
                    </a:xfrm>
                    <a:prstGeom prst="rect">
                      <a:avLst/>
                    </a:prstGeom>
                    <a:noFill/>
                    <a:ln w="9525">
                      <a:noFill/>
                    </a:ln>
                  </pic:spPr>
                </pic:pic>
              </a:graphicData>
            </a:graphic>
          </wp:anchor>
        </w:drawing>
      </w:r>
    </w:p>
    <w:p>
      <w:pPr>
        <w:snapToGrid w:val="0"/>
        <w:spacing w:line="360" w:lineRule="auto"/>
        <w:rPr>
          <w:rFonts w:hint="eastAsia" w:ascii="仿宋" w:hAnsi="仿宋" w:eastAsia="仿宋"/>
          <w:sz w:val="28"/>
          <w:szCs w:val="28"/>
        </w:rPr>
      </w:pPr>
    </w:p>
    <w:sectPr>
      <w:headerReference r:id="rId4" w:type="default"/>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63C2A"/>
    <w:multiLevelType w:val="singleLevel"/>
    <w:tmpl w:val="D3163C2A"/>
    <w:lvl w:ilvl="0" w:tentative="0">
      <w:start w:val="1"/>
      <w:numFmt w:val="decimal"/>
      <w:suff w:val="nothing"/>
      <w:lvlText w:val="%1、"/>
      <w:lvlJc w:val="left"/>
    </w:lvl>
  </w:abstractNum>
  <w:abstractNum w:abstractNumId="1">
    <w:nsid w:val="1A0C91DA"/>
    <w:multiLevelType w:val="singleLevel"/>
    <w:tmpl w:val="1A0C91DA"/>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5CE1"/>
    <w:rsid w:val="00025FE3"/>
    <w:rsid w:val="000265C7"/>
    <w:rsid w:val="00031BB8"/>
    <w:rsid w:val="00032715"/>
    <w:rsid w:val="00035345"/>
    <w:rsid w:val="000371A2"/>
    <w:rsid w:val="00043DCB"/>
    <w:rsid w:val="000456F7"/>
    <w:rsid w:val="00045FD2"/>
    <w:rsid w:val="00050D62"/>
    <w:rsid w:val="0005249A"/>
    <w:rsid w:val="0005588C"/>
    <w:rsid w:val="00056869"/>
    <w:rsid w:val="000611DA"/>
    <w:rsid w:val="000631F6"/>
    <w:rsid w:val="00063CCA"/>
    <w:rsid w:val="000674E5"/>
    <w:rsid w:val="00073A28"/>
    <w:rsid w:val="000740F0"/>
    <w:rsid w:val="00074BF8"/>
    <w:rsid w:val="00076511"/>
    <w:rsid w:val="000825D0"/>
    <w:rsid w:val="00084B6F"/>
    <w:rsid w:val="00092164"/>
    <w:rsid w:val="000A3B23"/>
    <w:rsid w:val="000B4109"/>
    <w:rsid w:val="000B753E"/>
    <w:rsid w:val="000B7659"/>
    <w:rsid w:val="000C02DD"/>
    <w:rsid w:val="000C3DAB"/>
    <w:rsid w:val="000D521A"/>
    <w:rsid w:val="000E2F2F"/>
    <w:rsid w:val="000E5E1E"/>
    <w:rsid w:val="000E6CD6"/>
    <w:rsid w:val="000F1493"/>
    <w:rsid w:val="000F3310"/>
    <w:rsid w:val="000F4E07"/>
    <w:rsid w:val="00103882"/>
    <w:rsid w:val="00106E21"/>
    <w:rsid w:val="00116368"/>
    <w:rsid w:val="00120A90"/>
    <w:rsid w:val="00126337"/>
    <w:rsid w:val="0013184B"/>
    <w:rsid w:val="00140784"/>
    <w:rsid w:val="00140BC3"/>
    <w:rsid w:val="00141060"/>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1F6F0F"/>
    <w:rsid w:val="00202EEA"/>
    <w:rsid w:val="0020395A"/>
    <w:rsid w:val="002111D0"/>
    <w:rsid w:val="00212CCA"/>
    <w:rsid w:val="002170C0"/>
    <w:rsid w:val="002208FA"/>
    <w:rsid w:val="00223328"/>
    <w:rsid w:val="00224DEB"/>
    <w:rsid w:val="00230435"/>
    <w:rsid w:val="002334E4"/>
    <w:rsid w:val="002362BD"/>
    <w:rsid w:val="002369A5"/>
    <w:rsid w:val="002371A8"/>
    <w:rsid w:val="00237B8B"/>
    <w:rsid w:val="00247D2F"/>
    <w:rsid w:val="00256DA7"/>
    <w:rsid w:val="00264544"/>
    <w:rsid w:val="00266533"/>
    <w:rsid w:val="0028006E"/>
    <w:rsid w:val="00280163"/>
    <w:rsid w:val="002828E1"/>
    <w:rsid w:val="002834F6"/>
    <w:rsid w:val="00286536"/>
    <w:rsid w:val="00287E0A"/>
    <w:rsid w:val="002929E8"/>
    <w:rsid w:val="00296C5D"/>
    <w:rsid w:val="002972D2"/>
    <w:rsid w:val="002A5496"/>
    <w:rsid w:val="002A7193"/>
    <w:rsid w:val="002B196F"/>
    <w:rsid w:val="002B3887"/>
    <w:rsid w:val="002B75E8"/>
    <w:rsid w:val="002C46DA"/>
    <w:rsid w:val="002C52F9"/>
    <w:rsid w:val="002C7811"/>
    <w:rsid w:val="002D5EC6"/>
    <w:rsid w:val="002D6F8E"/>
    <w:rsid w:val="002E26E2"/>
    <w:rsid w:val="002E5FDE"/>
    <w:rsid w:val="002F5A5B"/>
    <w:rsid w:val="002F6E00"/>
    <w:rsid w:val="002F7CA1"/>
    <w:rsid w:val="002F7F31"/>
    <w:rsid w:val="003002F4"/>
    <w:rsid w:val="00300C2A"/>
    <w:rsid w:val="00302092"/>
    <w:rsid w:val="00306DDC"/>
    <w:rsid w:val="00311324"/>
    <w:rsid w:val="0031321D"/>
    <w:rsid w:val="00317034"/>
    <w:rsid w:val="00332BF8"/>
    <w:rsid w:val="00333793"/>
    <w:rsid w:val="00333BD0"/>
    <w:rsid w:val="00340E6F"/>
    <w:rsid w:val="0034710B"/>
    <w:rsid w:val="00347BDE"/>
    <w:rsid w:val="00351066"/>
    <w:rsid w:val="003534A4"/>
    <w:rsid w:val="00357C50"/>
    <w:rsid w:val="0036299F"/>
    <w:rsid w:val="00370602"/>
    <w:rsid w:val="003723A5"/>
    <w:rsid w:val="003840CF"/>
    <w:rsid w:val="00391B61"/>
    <w:rsid w:val="00392422"/>
    <w:rsid w:val="0039415B"/>
    <w:rsid w:val="00396376"/>
    <w:rsid w:val="003A2048"/>
    <w:rsid w:val="003A228A"/>
    <w:rsid w:val="003A2974"/>
    <w:rsid w:val="003A4373"/>
    <w:rsid w:val="003B0CA3"/>
    <w:rsid w:val="003B3EA4"/>
    <w:rsid w:val="003B502B"/>
    <w:rsid w:val="003B64EA"/>
    <w:rsid w:val="003B7133"/>
    <w:rsid w:val="003B79B9"/>
    <w:rsid w:val="003C7185"/>
    <w:rsid w:val="003D6803"/>
    <w:rsid w:val="003E074E"/>
    <w:rsid w:val="003E59D5"/>
    <w:rsid w:val="003F167C"/>
    <w:rsid w:val="003F78CE"/>
    <w:rsid w:val="00413E38"/>
    <w:rsid w:val="00420115"/>
    <w:rsid w:val="00422256"/>
    <w:rsid w:val="00422C70"/>
    <w:rsid w:val="0042381D"/>
    <w:rsid w:val="00424445"/>
    <w:rsid w:val="00424AC5"/>
    <w:rsid w:val="00425623"/>
    <w:rsid w:val="00425B77"/>
    <w:rsid w:val="0042735B"/>
    <w:rsid w:val="004314EF"/>
    <w:rsid w:val="004401AA"/>
    <w:rsid w:val="00440354"/>
    <w:rsid w:val="00441244"/>
    <w:rsid w:val="00445377"/>
    <w:rsid w:val="00447208"/>
    <w:rsid w:val="00452541"/>
    <w:rsid w:val="00453F3C"/>
    <w:rsid w:val="00455CFC"/>
    <w:rsid w:val="004655F4"/>
    <w:rsid w:val="00467F45"/>
    <w:rsid w:val="00485F00"/>
    <w:rsid w:val="00486DBE"/>
    <w:rsid w:val="00490CF8"/>
    <w:rsid w:val="00493AD9"/>
    <w:rsid w:val="0049584A"/>
    <w:rsid w:val="00496290"/>
    <w:rsid w:val="004A06D9"/>
    <w:rsid w:val="004A0C85"/>
    <w:rsid w:val="004A743B"/>
    <w:rsid w:val="004B146A"/>
    <w:rsid w:val="004B3DF7"/>
    <w:rsid w:val="004B7D2E"/>
    <w:rsid w:val="004C0973"/>
    <w:rsid w:val="004D050B"/>
    <w:rsid w:val="004D70F0"/>
    <w:rsid w:val="004D79C1"/>
    <w:rsid w:val="004E45E3"/>
    <w:rsid w:val="004F0D37"/>
    <w:rsid w:val="004F2FAB"/>
    <w:rsid w:val="004F307F"/>
    <w:rsid w:val="004F3384"/>
    <w:rsid w:val="004F3F16"/>
    <w:rsid w:val="004F6B0B"/>
    <w:rsid w:val="00505315"/>
    <w:rsid w:val="0052266E"/>
    <w:rsid w:val="00550BF1"/>
    <w:rsid w:val="005614C6"/>
    <w:rsid w:val="00566ECB"/>
    <w:rsid w:val="005766B4"/>
    <w:rsid w:val="00576A23"/>
    <w:rsid w:val="0058393D"/>
    <w:rsid w:val="005863EB"/>
    <w:rsid w:val="00591811"/>
    <w:rsid w:val="005A6E7B"/>
    <w:rsid w:val="005B2C03"/>
    <w:rsid w:val="005B5E40"/>
    <w:rsid w:val="005B623B"/>
    <w:rsid w:val="005B6DF6"/>
    <w:rsid w:val="005B72F8"/>
    <w:rsid w:val="005C4CBA"/>
    <w:rsid w:val="005C7814"/>
    <w:rsid w:val="005C79AE"/>
    <w:rsid w:val="005D04EC"/>
    <w:rsid w:val="005E10E4"/>
    <w:rsid w:val="005E420B"/>
    <w:rsid w:val="005E467A"/>
    <w:rsid w:val="005F238C"/>
    <w:rsid w:val="005F4A5B"/>
    <w:rsid w:val="006078C9"/>
    <w:rsid w:val="00610FBA"/>
    <w:rsid w:val="00622C32"/>
    <w:rsid w:val="00626931"/>
    <w:rsid w:val="006331B5"/>
    <w:rsid w:val="00634C47"/>
    <w:rsid w:val="006448B9"/>
    <w:rsid w:val="00646279"/>
    <w:rsid w:val="0064646F"/>
    <w:rsid w:val="0064740A"/>
    <w:rsid w:val="00653540"/>
    <w:rsid w:val="006603E9"/>
    <w:rsid w:val="0066539F"/>
    <w:rsid w:val="0066710E"/>
    <w:rsid w:val="0066722C"/>
    <w:rsid w:val="006700E0"/>
    <w:rsid w:val="0067214B"/>
    <w:rsid w:val="00677C64"/>
    <w:rsid w:val="00687119"/>
    <w:rsid w:val="00693C5F"/>
    <w:rsid w:val="00694CA2"/>
    <w:rsid w:val="00694E61"/>
    <w:rsid w:val="006964FC"/>
    <w:rsid w:val="006A7BEA"/>
    <w:rsid w:val="006B78A8"/>
    <w:rsid w:val="006B7964"/>
    <w:rsid w:val="006C49D1"/>
    <w:rsid w:val="006E0BFC"/>
    <w:rsid w:val="006E55F4"/>
    <w:rsid w:val="006E7700"/>
    <w:rsid w:val="006E7EC8"/>
    <w:rsid w:val="006F0D23"/>
    <w:rsid w:val="006F6896"/>
    <w:rsid w:val="00701961"/>
    <w:rsid w:val="00702626"/>
    <w:rsid w:val="0070395B"/>
    <w:rsid w:val="007118BA"/>
    <w:rsid w:val="00722EF1"/>
    <w:rsid w:val="0073561E"/>
    <w:rsid w:val="00736352"/>
    <w:rsid w:val="0074173E"/>
    <w:rsid w:val="00743420"/>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E4EF3"/>
    <w:rsid w:val="007F0083"/>
    <w:rsid w:val="008137A3"/>
    <w:rsid w:val="0081544B"/>
    <w:rsid w:val="00826E7E"/>
    <w:rsid w:val="00833172"/>
    <w:rsid w:val="00835B1F"/>
    <w:rsid w:val="008515C9"/>
    <w:rsid w:val="00856237"/>
    <w:rsid w:val="008602A9"/>
    <w:rsid w:val="008616E1"/>
    <w:rsid w:val="0087062E"/>
    <w:rsid w:val="008760AC"/>
    <w:rsid w:val="008800A8"/>
    <w:rsid w:val="00883BBC"/>
    <w:rsid w:val="00883E00"/>
    <w:rsid w:val="008903C7"/>
    <w:rsid w:val="008913B8"/>
    <w:rsid w:val="00892338"/>
    <w:rsid w:val="008A0078"/>
    <w:rsid w:val="008A4306"/>
    <w:rsid w:val="008A4AA6"/>
    <w:rsid w:val="008A4E02"/>
    <w:rsid w:val="008B073C"/>
    <w:rsid w:val="008B09D0"/>
    <w:rsid w:val="008B408B"/>
    <w:rsid w:val="008B5D37"/>
    <w:rsid w:val="008C5EA9"/>
    <w:rsid w:val="008C74BC"/>
    <w:rsid w:val="008E2C9F"/>
    <w:rsid w:val="00911532"/>
    <w:rsid w:val="009128F4"/>
    <w:rsid w:val="0092513B"/>
    <w:rsid w:val="009325DE"/>
    <w:rsid w:val="00941604"/>
    <w:rsid w:val="00942CCC"/>
    <w:rsid w:val="00943F3E"/>
    <w:rsid w:val="0096421C"/>
    <w:rsid w:val="00973BDE"/>
    <w:rsid w:val="00982CB1"/>
    <w:rsid w:val="0098379E"/>
    <w:rsid w:val="009865AA"/>
    <w:rsid w:val="00990CE0"/>
    <w:rsid w:val="009B05B3"/>
    <w:rsid w:val="009B30A2"/>
    <w:rsid w:val="009B4B99"/>
    <w:rsid w:val="009C1103"/>
    <w:rsid w:val="009C4EEC"/>
    <w:rsid w:val="009D00D9"/>
    <w:rsid w:val="009D1F92"/>
    <w:rsid w:val="009D5971"/>
    <w:rsid w:val="009E193A"/>
    <w:rsid w:val="009F1722"/>
    <w:rsid w:val="009F1A57"/>
    <w:rsid w:val="00A079DB"/>
    <w:rsid w:val="00A12488"/>
    <w:rsid w:val="00A26C65"/>
    <w:rsid w:val="00A279E1"/>
    <w:rsid w:val="00A307C5"/>
    <w:rsid w:val="00A51639"/>
    <w:rsid w:val="00A64B28"/>
    <w:rsid w:val="00A6743C"/>
    <w:rsid w:val="00A70F36"/>
    <w:rsid w:val="00A73E6F"/>
    <w:rsid w:val="00A74F64"/>
    <w:rsid w:val="00A86906"/>
    <w:rsid w:val="00A9211E"/>
    <w:rsid w:val="00AA3DFD"/>
    <w:rsid w:val="00AA4650"/>
    <w:rsid w:val="00AA7541"/>
    <w:rsid w:val="00AB18AB"/>
    <w:rsid w:val="00AC7073"/>
    <w:rsid w:val="00AD0062"/>
    <w:rsid w:val="00AD04F5"/>
    <w:rsid w:val="00AD1B3B"/>
    <w:rsid w:val="00AD3C9F"/>
    <w:rsid w:val="00AD460B"/>
    <w:rsid w:val="00AD5218"/>
    <w:rsid w:val="00AE17B1"/>
    <w:rsid w:val="00AE1E61"/>
    <w:rsid w:val="00AF1739"/>
    <w:rsid w:val="00AF6F3E"/>
    <w:rsid w:val="00B05374"/>
    <w:rsid w:val="00B05AD1"/>
    <w:rsid w:val="00B07E47"/>
    <w:rsid w:val="00B22AD5"/>
    <w:rsid w:val="00B23001"/>
    <w:rsid w:val="00B27562"/>
    <w:rsid w:val="00B31151"/>
    <w:rsid w:val="00B3115C"/>
    <w:rsid w:val="00B327C0"/>
    <w:rsid w:val="00B44196"/>
    <w:rsid w:val="00B719CE"/>
    <w:rsid w:val="00B73FE8"/>
    <w:rsid w:val="00B807D4"/>
    <w:rsid w:val="00B81C3E"/>
    <w:rsid w:val="00B83591"/>
    <w:rsid w:val="00BA0571"/>
    <w:rsid w:val="00BA1401"/>
    <w:rsid w:val="00BA1AD9"/>
    <w:rsid w:val="00BA1D26"/>
    <w:rsid w:val="00BB07FB"/>
    <w:rsid w:val="00BB0CC3"/>
    <w:rsid w:val="00BC4195"/>
    <w:rsid w:val="00BC7A1A"/>
    <w:rsid w:val="00BE72AF"/>
    <w:rsid w:val="00BF0FC1"/>
    <w:rsid w:val="00BF544F"/>
    <w:rsid w:val="00C03881"/>
    <w:rsid w:val="00C062CB"/>
    <w:rsid w:val="00C25DD0"/>
    <w:rsid w:val="00C33B30"/>
    <w:rsid w:val="00C36C02"/>
    <w:rsid w:val="00C3798E"/>
    <w:rsid w:val="00C4369F"/>
    <w:rsid w:val="00C43B58"/>
    <w:rsid w:val="00C43FDF"/>
    <w:rsid w:val="00C519B3"/>
    <w:rsid w:val="00C525AC"/>
    <w:rsid w:val="00C546B0"/>
    <w:rsid w:val="00C636E6"/>
    <w:rsid w:val="00C643C9"/>
    <w:rsid w:val="00C6512E"/>
    <w:rsid w:val="00C745A1"/>
    <w:rsid w:val="00C7596B"/>
    <w:rsid w:val="00C80539"/>
    <w:rsid w:val="00C826C9"/>
    <w:rsid w:val="00C9189F"/>
    <w:rsid w:val="00C93570"/>
    <w:rsid w:val="00CA22B3"/>
    <w:rsid w:val="00CA22C7"/>
    <w:rsid w:val="00CC2123"/>
    <w:rsid w:val="00CC22F6"/>
    <w:rsid w:val="00CC2C5D"/>
    <w:rsid w:val="00CD007F"/>
    <w:rsid w:val="00CF5BF8"/>
    <w:rsid w:val="00CF7A22"/>
    <w:rsid w:val="00D00DC1"/>
    <w:rsid w:val="00D0259B"/>
    <w:rsid w:val="00D125EB"/>
    <w:rsid w:val="00D149F1"/>
    <w:rsid w:val="00D34667"/>
    <w:rsid w:val="00D45135"/>
    <w:rsid w:val="00D47F13"/>
    <w:rsid w:val="00D63B4A"/>
    <w:rsid w:val="00D64587"/>
    <w:rsid w:val="00D66438"/>
    <w:rsid w:val="00D75600"/>
    <w:rsid w:val="00D80CA9"/>
    <w:rsid w:val="00D811EE"/>
    <w:rsid w:val="00D81DC5"/>
    <w:rsid w:val="00D83800"/>
    <w:rsid w:val="00D93329"/>
    <w:rsid w:val="00DA1CBE"/>
    <w:rsid w:val="00DB4150"/>
    <w:rsid w:val="00DB73DB"/>
    <w:rsid w:val="00DD6002"/>
    <w:rsid w:val="00DF0117"/>
    <w:rsid w:val="00DF18B6"/>
    <w:rsid w:val="00DF642B"/>
    <w:rsid w:val="00DF77AB"/>
    <w:rsid w:val="00E039E8"/>
    <w:rsid w:val="00E053CA"/>
    <w:rsid w:val="00E14889"/>
    <w:rsid w:val="00E16198"/>
    <w:rsid w:val="00E20738"/>
    <w:rsid w:val="00E22D77"/>
    <w:rsid w:val="00E251E1"/>
    <w:rsid w:val="00E259EA"/>
    <w:rsid w:val="00E27397"/>
    <w:rsid w:val="00E3282B"/>
    <w:rsid w:val="00E35970"/>
    <w:rsid w:val="00E4025B"/>
    <w:rsid w:val="00E41115"/>
    <w:rsid w:val="00E45276"/>
    <w:rsid w:val="00E476DB"/>
    <w:rsid w:val="00E50CBA"/>
    <w:rsid w:val="00E54D02"/>
    <w:rsid w:val="00E55FD9"/>
    <w:rsid w:val="00E61833"/>
    <w:rsid w:val="00E6373A"/>
    <w:rsid w:val="00E7086E"/>
    <w:rsid w:val="00E76761"/>
    <w:rsid w:val="00E77B0B"/>
    <w:rsid w:val="00E8404E"/>
    <w:rsid w:val="00E8758A"/>
    <w:rsid w:val="00E90678"/>
    <w:rsid w:val="00E91556"/>
    <w:rsid w:val="00E94D9E"/>
    <w:rsid w:val="00E9674C"/>
    <w:rsid w:val="00E96BE1"/>
    <w:rsid w:val="00EB0F23"/>
    <w:rsid w:val="00EC4E18"/>
    <w:rsid w:val="00EE0016"/>
    <w:rsid w:val="00EE616E"/>
    <w:rsid w:val="00F02E67"/>
    <w:rsid w:val="00F1365F"/>
    <w:rsid w:val="00F172DB"/>
    <w:rsid w:val="00F23D92"/>
    <w:rsid w:val="00F23F7E"/>
    <w:rsid w:val="00F25E04"/>
    <w:rsid w:val="00F2773C"/>
    <w:rsid w:val="00F3207E"/>
    <w:rsid w:val="00F33397"/>
    <w:rsid w:val="00F33FB2"/>
    <w:rsid w:val="00F40190"/>
    <w:rsid w:val="00F479F7"/>
    <w:rsid w:val="00F50101"/>
    <w:rsid w:val="00F5221B"/>
    <w:rsid w:val="00F534C5"/>
    <w:rsid w:val="00F62AC2"/>
    <w:rsid w:val="00F62E33"/>
    <w:rsid w:val="00F64B8D"/>
    <w:rsid w:val="00F70CF8"/>
    <w:rsid w:val="00F74137"/>
    <w:rsid w:val="00F74A15"/>
    <w:rsid w:val="00F7723B"/>
    <w:rsid w:val="00F8042D"/>
    <w:rsid w:val="00F85181"/>
    <w:rsid w:val="00F90ACE"/>
    <w:rsid w:val="00FA113B"/>
    <w:rsid w:val="00FA17E2"/>
    <w:rsid w:val="00FA1ECD"/>
    <w:rsid w:val="00FA6503"/>
    <w:rsid w:val="00FB39E3"/>
    <w:rsid w:val="00FB4220"/>
    <w:rsid w:val="00FD5A31"/>
    <w:rsid w:val="00FE151F"/>
    <w:rsid w:val="00FE2DED"/>
    <w:rsid w:val="00FE7DA0"/>
    <w:rsid w:val="00FF1C7D"/>
    <w:rsid w:val="00FF5E49"/>
    <w:rsid w:val="018E717F"/>
    <w:rsid w:val="01985368"/>
    <w:rsid w:val="04592293"/>
    <w:rsid w:val="048222D6"/>
    <w:rsid w:val="04C93D3A"/>
    <w:rsid w:val="0772349A"/>
    <w:rsid w:val="080B0380"/>
    <w:rsid w:val="08746AC9"/>
    <w:rsid w:val="09C35640"/>
    <w:rsid w:val="0A547C32"/>
    <w:rsid w:val="0A5C78DD"/>
    <w:rsid w:val="0BB55F26"/>
    <w:rsid w:val="0BDC5E1F"/>
    <w:rsid w:val="0C49327B"/>
    <w:rsid w:val="0C526A8A"/>
    <w:rsid w:val="0D274AE6"/>
    <w:rsid w:val="0DDF7859"/>
    <w:rsid w:val="0F4B441D"/>
    <w:rsid w:val="1023482E"/>
    <w:rsid w:val="112F5C0E"/>
    <w:rsid w:val="126465A7"/>
    <w:rsid w:val="127F0809"/>
    <w:rsid w:val="12EE7261"/>
    <w:rsid w:val="13D535CA"/>
    <w:rsid w:val="13DD4EDC"/>
    <w:rsid w:val="147E4B80"/>
    <w:rsid w:val="14DD061D"/>
    <w:rsid w:val="14F93863"/>
    <w:rsid w:val="16BE3808"/>
    <w:rsid w:val="18096B87"/>
    <w:rsid w:val="184D4160"/>
    <w:rsid w:val="1AFB7A80"/>
    <w:rsid w:val="1C2D30C9"/>
    <w:rsid w:val="1C4B6F8A"/>
    <w:rsid w:val="1CFC720A"/>
    <w:rsid w:val="1D373415"/>
    <w:rsid w:val="1E055DE9"/>
    <w:rsid w:val="1E7A6FF8"/>
    <w:rsid w:val="1F7612AA"/>
    <w:rsid w:val="1FAD6293"/>
    <w:rsid w:val="1FC61BB0"/>
    <w:rsid w:val="210C1120"/>
    <w:rsid w:val="212D69FF"/>
    <w:rsid w:val="21B05B0F"/>
    <w:rsid w:val="234C35A7"/>
    <w:rsid w:val="235F7AA4"/>
    <w:rsid w:val="23B074B3"/>
    <w:rsid w:val="254A0408"/>
    <w:rsid w:val="26B8646E"/>
    <w:rsid w:val="26ED3B2A"/>
    <w:rsid w:val="27F13565"/>
    <w:rsid w:val="29514A54"/>
    <w:rsid w:val="29D73CFC"/>
    <w:rsid w:val="2CAD2CAB"/>
    <w:rsid w:val="2CC938AC"/>
    <w:rsid w:val="2D2424F9"/>
    <w:rsid w:val="2D99069F"/>
    <w:rsid w:val="2E031FA1"/>
    <w:rsid w:val="2E561824"/>
    <w:rsid w:val="310C54BD"/>
    <w:rsid w:val="31E85F82"/>
    <w:rsid w:val="33E1093B"/>
    <w:rsid w:val="347F6756"/>
    <w:rsid w:val="359470C8"/>
    <w:rsid w:val="362B7043"/>
    <w:rsid w:val="3648793E"/>
    <w:rsid w:val="36AE33CB"/>
    <w:rsid w:val="38E13DEA"/>
    <w:rsid w:val="39731F18"/>
    <w:rsid w:val="3B9508CB"/>
    <w:rsid w:val="3BEB630E"/>
    <w:rsid w:val="3C761936"/>
    <w:rsid w:val="3CE91A37"/>
    <w:rsid w:val="3D34659E"/>
    <w:rsid w:val="3F5633D0"/>
    <w:rsid w:val="3FFE5AB0"/>
    <w:rsid w:val="417069CB"/>
    <w:rsid w:val="419C1D06"/>
    <w:rsid w:val="44286924"/>
    <w:rsid w:val="44EC79B9"/>
    <w:rsid w:val="46FF7C75"/>
    <w:rsid w:val="47B10C30"/>
    <w:rsid w:val="482F185E"/>
    <w:rsid w:val="488D7512"/>
    <w:rsid w:val="498869C8"/>
    <w:rsid w:val="4A957A4C"/>
    <w:rsid w:val="4AB21584"/>
    <w:rsid w:val="4BD2449B"/>
    <w:rsid w:val="4D073C09"/>
    <w:rsid w:val="4DF00EE1"/>
    <w:rsid w:val="4EBE2451"/>
    <w:rsid w:val="50E812E1"/>
    <w:rsid w:val="51D54071"/>
    <w:rsid w:val="521C4028"/>
    <w:rsid w:val="54337F4A"/>
    <w:rsid w:val="544632B7"/>
    <w:rsid w:val="56B84386"/>
    <w:rsid w:val="578A169B"/>
    <w:rsid w:val="57A71AC0"/>
    <w:rsid w:val="58256B93"/>
    <w:rsid w:val="5953332C"/>
    <w:rsid w:val="5B1E77F7"/>
    <w:rsid w:val="5C865A58"/>
    <w:rsid w:val="5D415650"/>
    <w:rsid w:val="5DF434AC"/>
    <w:rsid w:val="5FD16452"/>
    <w:rsid w:val="60681418"/>
    <w:rsid w:val="60DF6F73"/>
    <w:rsid w:val="616577FD"/>
    <w:rsid w:val="61DE4271"/>
    <w:rsid w:val="68595B0B"/>
    <w:rsid w:val="6B1D1212"/>
    <w:rsid w:val="6C3158C6"/>
    <w:rsid w:val="6C611703"/>
    <w:rsid w:val="6D163FDD"/>
    <w:rsid w:val="6D8F3F9F"/>
    <w:rsid w:val="6DAE6DBA"/>
    <w:rsid w:val="6DE60349"/>
    <w:rsid w:val="713D4FBB"/>
    <w:rsid w:val="718D21A3"/>
    <w:rsid w:val="722B0E43"/>
    <w:rsid w:val="733E3008"/>
    <w:rsid w:val="73DD7E2B"/>
    <w:rsid w:val="73E60CDA"/>
    <w:rsid w:val="751A3721"/>
    <w:rsid w:val="754C4E3A"/>
    <w:rsid w:val="761D5915"/>
    <w:rsid w:val="77484C8A"/>
    <w:rsid w:val="77674391"/>
    <w:rsid w:val="77943B9C"/>
    <w:rsid w:val="78300AE9"/>
    <w:rsid w:val="79A3522E"/>
    <w:rsid w:val="79BC0C7E"/>
    <w:rsid w:val="79D73856"/>
    <w:rsid w:val="7ABE6D63"/>
    <w:rsid w:val="7CBC69E7"/>
    <w:rsid w:val="7CE83E0A"/>
    <w:rsid w:val="7D244E67"/>
    <w:rsid w:val="7D88766A"/>
    <w:rsid w:val="7E6459CD"/>
    <w:rsid w:val="7EB81F2B"/>
    <w:rsid w:val="7F5F015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2"/>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批注框文本 Char"/>
    <w:link w:val="4"/>
    <w:semiHidden/>
    <w:qFormat/>
    <w:locked/>
    <w:uiPriority w:val="99"/>
    <w:rPr>
      <w:rFonts w:ascii="Times New Roman" w:hAnsi="Times New Roman" w:cs="Times New Roman"/>
      <w:kern w:val="2"/>
      <w:sz w:val="18"/>
    </w:rPr>
  </w:style>
  <w:style w:type="character" w:customStyle="1" w:styleId="13">
    <w:name w:val="页脚 Char"/>
    <w:link w:val="5"/>
    <w:qFormat/>
    <w:locked/>
    <w:uiPriority w:val="99"/>
    <w:rPr>
      <w:rFonts w:cs="Times New Roman"/>
      <w:sz w:val="18"/>
    </w:rPr>
  </w:style>
  <w:style w:type="character" w:customStyle="1" w:styleId="14">
    <w:name w:val="页眉 Char"/>
    <w:link w:val="6"/>
    <w:semiHidden/>
    <w:qFormat/>
    <w:locked/>
    <w:uiPriority w:val="99"/>
    <w:rPr>
      <w:rFonts w:cs="Times New Roman"/>
      <w:sz w:val="18"/>
    </w:rPr>
  </w:style>
  <w:style w:type="paragraph" w:customStyle="1" w:styleId="15">
    <w:name w:val="列出段落1"/>
    <w:basedOn w:val="1"/>
    <w:qFormat/>
    <w:uiPriority w:val="99"/>
    <w:pPr>
      <w:ind w:firstLine="420" w:firstLineChars="200"/>
    </w:pPr>
  </w:style>
  <w:style w:type="character" w:customStyle="1" w:styleId="16">
    <w:name w:val="f14w1"/>
    <w:qFormat/>
    <w:uiPriority w:val="99"/>
    <w:rPr>
      <w:b/>
      <w:color w:val="002569"/>
      <w:sz w:val="21"/>
    </w:rPr>
  </w:style>
  <w:style w:type="paragraph" w:customStyle="1" w:styleId="17">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8">
    <w:name w:val="列出段落11"/>
    <w:basedOn w:val="1"/>
    <w:qFormat/>
    <w:uiPriority w:val="99"/>
    <w:pPr>
      <w:ind w:firstLine="420" w:firstLineChars="200"/>
    </w:pPr>
  </w:style>
  <w:style w:type="paragraph" w:customStyle="1" w:styleId="19">
    <w:name w:val="列出段落2"/>
    <w:basedOn w:val="1"/>
    <w:qFormat/>
    <w:uiPriority w:val="99"/>
    <w:pPr>
      <w:ind w:firstLine="420" w:firstLineChars="200"/>
    </w:pPr>
    <w:rPr>
      <w:rFonts w:ascii="Calibri" w:hAnsi="Calibri"/>
      <w:szCs w:val="22"/>
    </w:rPr>
  </w:style>
  <w:style w:type="paragraph" w:customStyle="1" w:styleId="20">
    <w:name w:val="zjb正文"/>
    <w:basedOn w:val="1"/>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1">
    <w:name w:val="Body text (2)_"/>
    <w:link w:val="22"/>
    <w:qFormat/>
    <w:uiPriority w:val="99"/>
    <w:rPr>
      <w:rFonts w:ascii="MingLiU" w:hAnsi="Calibri" w:eastAsia="MingLiU" w:cs="MingLiU"/>
      <w:sz w:val="30"/>
      <w:szCs w:val="30"/>
    </w:rPr>
  </w:style>
  <w:style w:type="paragraph" w:customStyle="1" w:styleId="22">
    <w:name w:val="Body text (2)1"/>
    <w:basedOn w:val="1"/>
    <w:link w:val="21"/>
    <w:qFormat/>
    <w:uiPriority w:val="99"/>
    <w:pPr>
      <w:shd w:val="clear" w:color="auto" w:fill="FFFFFF"/>
      <w:spacing w:before="1020" w:line="619" w:lineRule="exact"/>
      <w:jc w:val="left"/>
    </w:pPr>
    <w:rPr>
      <w:rFonts w:ascii="MingLiU" w:hAnsi="Calibri" w:eastAsia="MingLiU" w:cs="MingLiU"/>
      <w:sz w:val="30"/>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1632B-0A53-4271-9656-710274EC6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4637</Characters>
  <Lines>38</Lines>
  <Paragraphs>10</Paragraphs>
  <TotalTime>6</TotalTime>
  <ScaleCrop>false</ScaleCrop>
  <LinksUpToDate>false</LinksUpToDate>
  <CharactersWithSpaces>5440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2018-05-10T06:07:00Z</dcterms:created>
  <dc:creator>李凯01</dc:creator>
  <cp:lastModifiedBy>西园寺</cp:lastModifiedBy>
  <cp:lastPrinted>2020-03-26T07:28:00Z</cp:lastPrinted>
  <dcterms:modified xsi:type="dcterms:W3CDTF">2020-09-14T07:04:47Z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