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重庆空港物流发展有限公司</w:t>
      </w:r>
    </w:p>
    <w:p>
      <w:pPr>
        <w:jc w:val="center"/>
        <w:rPr>
          <w:rFonts w:ascii="仿宋_GB2312" w:eastAsia="仿宋_GB2312"/>
          <w:b/>
          <w:color w:val="000000"/>
          <w:sz w:val="52"/>
          <w:szCs w:val="52"/>
        </w:rPr>
      </w:pPr>
    </w:p>
    <w:p>
      <w:pPr>
        <w:jc w:val="center"/>
        <w:rPr>
          <w:rFonts w:hint="default" w:ascii="仿宋_GB2312" w:eastAsia="仿宋_GB2312"/>
          <w:b/>
          <w:color w:val="000000"/>
          <w:sz w:val="44"/>
          <w:szCs w:val="44"/>
          <w:lang w:val="en-US" w:eastAsia="zh-CN"/>
        </w:rPr>
      </w:pPr>
      <w:r>
        <w:rPr>
          <w:rFonts w:hint="eastAsia" w:ascii="仿宋_GB2312" w:eastAsia="仿宋_GB2312"/>
          <w:b/>
          <w:color w:val="000000"/>
          <w:sz w:val="44"/>
          <w:szCs w:val="44"/>
        </w:rPr>
        <w:t>重庆市快件集散中心（一期）项目</w:t>
      </w:r>
      <w:r>
        <w:rPr>
          <w:rFonts w:hint="eastAsia" w:ascii="仿宋_GB2312" w:eastAsia="仿宋_GB2312"/>
          <w:b/>
          <w:color w:val="000000"/>
          <w:sz w:val="44"/>
          <w:szCs w:val="44"/>
          <w:lang w:val="en-US" w:eastAsia="zh-CN"/>
        </w:rPr>
        <w:t>A区空调与电热水器采购及相关服务</w:t>
      </w:r>
    </w:p>
    <w:p>
      <w:pPr>
        <w:jc w:val="center"/>
        <w:rPr>
          <w:rFonts w:ascii="仿宋_GB2312" w:eastAsia="仿宋_GB2312"/>
          <w:b/>
          <w:color w:val="000000"/>
          <w:sz w:val="44"/>
          <w:szCs w:val="44"/>
        </w:rPr>
      </w:pPr>
      <w:r>
        <w:rPr>
          <w:rFonts w:hint="eastAsia" w:ascii="仿宋_GB2312" w:eastAsia="仿宋_GB2312"/>
          <w:b/>
          <w:color w:val="000000"/>
          <w:sz w:val="44"/>
          <w:szCs w:val="44"/>
          <w:lang w:val="en-US" w:eastAsia="zh-CN"/>
        </w:rPr>
        <w:t>比选</w:t>
      </w:r>
      <w:r>
        <w:rPr>
          <w:rFonts w:hint="eastAsia" w:ascii="仿宋_GB2312" w:eastAsia="仿宋_GB2312"/>
          <w:b/>
          <w:color w:val="000000"/>
          <w:sz w:val="44"/>
          <w:szCs w:val="44"/>
        </w:rPr>
        <w:t>文件</w:t>
      </w:r>
    </w:p>
    <w:p>
      <w:pPr>
        <w:jc w:val="center"/>
        <w:rPr>
          <w:rFonts w:ascii="仿宋_GB2312" w:eastAsia="仿宋_GB2312"/>
          <w:b/>
          <w:color w:val="000000"/>
          <w:sz w:val="32"/>
        </w:rPr>
      </w:pPr>
    </w:p>
    <w:p>
      <w:pPr>
        <w:jc w:val="center"/>
        <w:rPr>
          <w:rFonts w:ascii="仿宋_GB2312" w:eastAsia="仿宋_GB2312"/>
          <w:b/>
          <w:color w:val="000000"/>
          <w:sz w:val="32"/>
        </w:rPr>
      </w:pPr>
    </w:p>
    <w:p>
      <w:pPr>
        <w:jc w:val="center"/>
        <w:rPr>
          <w:rFonts w:ascii="仿宋_GB2312" w:eastAsia="仿宋_GB2312"/>
          <w:b/>
          <w:color w:val="000000"/>
          <w:sz w:val="32"/>
        </w:rPr>
      </w:pPr>
    </w:p>
    <w:p>
      <w:pPr>
        <w:jc w:val="center"/>
        <w:rPr>
          <w:rFonts w:ascii="仿宋_GB2312" w:eastAsia="仿宋_GB2312"/>
          <w:b/>
          <w:color w:val="000000"/>
          <w:sz w:val="52"/>
        </w:rPr>
      </w:pPr>
      <w:r>
        <w:rPr>
          <w:rFonts w:hint="eastAsia" w:ascii="仿宋_GB2312" w:eastAsia="仿宋_GB2312"/>
          <w:b/>
          <w:color w:val="000000"/>
          <w:sz w:val="32"/>
        </w:rPr>
        <w:t>编号：</w:t>
      </w:r>
      <w:r>
        <w:rPr>
          <w:rFonts w:hint="eastAsia" w:ascii="仿宋_GB2312" w:eastAsia="仿宋_GB2312"/>
          <w:b/>
          <w:color w:val="000000"/>
          <w:sz w:val="32"/>
          <w:lang w:val="en-US" w:eastAsia="zh-CN"/>
        </w:rPr>
        <w:t>采购</w:t>
      </w:r>
      <w:r>
        <w:rPr>
          <w:rFonts w:hint="eastAsia" w:ascii="仿宋_GB2312" w:eastAsia="仿宋_GB2312"/>
          <w:b/>
          <w:color w:val="000000"/>
          <w:sz w:val="32"/>
        </w:rPr>
        <w:t>类</w:t>
      </w: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32"/>
          <w:szCs w:val="32"/>
        </w:rPr>
      </w:pPr>
      <w:r>
        <w:rPr>
          <w:rFonts w:hint="eastAsia" w:ascii="仿宋_GB2312" w:eastAsia="仿宋_GB2312"/>
          <w:b/>
          <w:color w:val="000000"/>
          <w:sz w:val="32"/>
          <w:szCs w:val="32"/>
        </w:rPr>
        <w:t>重庆空港物流发展有限公司（公章）</w:t>
      </w: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w:t>
      </w:r>
      <w:r>
        <w:rPr>
          <w:rFonts w:hint="eastAsia" w:ascii="仿宋_GB2312" w:eastAsia="仿宋_GB2312"/>
          <w:b/>
          <w:color w:val="000000"/>
          <w:sz w:val="32"/>
          <w:szCs w:val="32"/>
          <w:lang w:val="en-US" w:eastAsia="zh-CN"/>
        </w:rPr>
        <w:t>二</w:t>
      </w:r>
      <w:r>
        <w:rPr>
          <w:rFonts w:hint="eastAsia" w:ascii="仿宋_GB2312" w:eastAsia="仿宋_GB2312"/>
          <w:b/>
          <w:color w:val="000000"/>
          <w:sz w:val="32"/>
          <w:szCs w:val="32"/>
        </w:rPr>
        <w:t>〇年</w:t>
      </w:r>
      <w:r>
        <w:rPr>
          <w:rFonts w:hint="eastAsia" w:ascii="仿宋_GB2312" w:eastAsia="仿宋_GB2312"/>
          <w:b/>
          <w:color w:val="000000"/>
          <w:sz w:val="32"/>
          <w:szCs w:val="32"/>
          <w:lang w:val="en-US" w:eastAsia="zh-CN"/>
        </w:rPr>
        <w:t>九</w:t>
      </w:r>
      <w:r>
        <w:rPr>
          <w:rFonts w:hint="eastAsia" w:ascii="仿宋_GB2312" w:eastAsia="仿宋_GB2312"/>
          <w:b/>
          <w:color w:val="000000"/>
          <w:sz w:val="32"/>
          <w:szCs w:val="32"/>
        </w:rPr>
        <w:t>月</w:t>
      </w:r>
    </w:p>
    <w:p>
      <w:pPr>
        <w:jc w:val="center"/>
        <w:rPr>
          <w:rFonts w:ascii="仿宋_GB2312" w:eastAsia="仿宋_GB2312"/>
          <w:b/>
          <w:color w:val="000000"/>
          <w:sz w:val="44"/>
          <w:szCs w:val="44"/>
        </w:rPr>
      </w:pPr>
      <w:r>
        <w:rPr>
          <w:rFonts w:ascii="仿宋_GB2312" w:eastAsia="仿宋_GB2312"/>
          <w:b/>
          <w:color w:val="000000"/>
          <w:sz w:val="52"/>
        </w:rPr>
        <w:br w:type="page"/>
      </w:r>
      <w:r>
        <w:rPr>
          <w:rFonts w:hint="eastAsia" w:ascii="仿宋_GB2312" w:eastAsia="仿宋_GB2312"/>
          <w:b/>
          <w:color w:val="000000"/>
          <w:sz w:val="44"/>
          <w:szCs w:val="44"/>
        </w:rPr>
        <w:t>重庆市快件集散中心（一期）项目</w:t>
      </w:r>
      <w:r>
        <w:rPr>
          <w:rFonts w:hint="eastAsia" w:ascii="仿宋_GB2312" w:eastAsia="仿宋_GB2312"/>
          <w:b/>
          <w:color w:val="000000"/>
          <w:sz w:val="44"/>
          <w:szCs w:val="44"/>
          <w:lang w:val="en-US" w:eastAsia="zh-CN"/>
        </w:rPr>
        <w:t>A区空调、电热水器采购及相关服务比选</w:t>
      </w:r>
      <w:r>
        <w:rPr>
          <w:rFonts w:hint="eastAsia" w:ascii="仿宋_GB2312" w:eastAsia="仿宋_GB2312"/>
          <w:b/>
          <w:color w:val="000000"/>
          <w:sz w:val="44"/>
          <w:szCs w:val="44"/>
        </w:rPr>
        <w:t>文件</w:t>
      </w:r>
    </w:p>
    <w:p>
      <w:pPr>
        <w:rPr>
          <w:rFonts w:ascii="仿宋_GB2312" w:eastAsia="仿宋_GB2312"/>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一、项目概况</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重庆市快件集散中心（一期）项目</w:t>
      </w:r>
      <w:r>
        <w:rPr>
          <w:rFonts w:hint="eastAsia" w:ascii="方正仿宋_GBK" w:hAnsi="方正仿宋_GBK" w:eastAsia="方正仿宋_GBK" w:cs="方正仿宋_GBK"/>
          <w:color w:val="000000"/>
          <w:kern w:val="0"/>
          <w:sz w:val="32"/>
          <w:szCs w:val="32"/>
          <w:lang w:val="en-US" w:eastAsia="zh-CN"/>
        </w:rPr>
        <w:t>是市重点建设项目</w:t>
      </w:r>
      <w:r>
        <w:rPr>
          <w:rFonts w:hint="eastAsia" w:ascii="方正仿宋_GBK" w:hAnsi="方正仿宋_GBK" w:eastAsia="方正仿宋_GBK" w:cs="方正仿宋_GBK"/>
          <w:color w:val="000000"/>
          <w:kern w:val="0"/>
          <w:sz w:val="32"/>
          <w:szCs w:val="32"/>
        </w:rPr>
        <w:t>。现就本项目</w:t>
      </w:r>
      <w:r>
        <w:rPr>
          <w:rFonts w:hint="eastAsia" w:ascii="方正仿宋_GBK" w:hAnsi="方正仿宋_GBK" w:eastAsia="方正仿宋_GBK" w:cs="方正仿宋_GBK"/>
          <w:color w:val="000000"/>
          <w:kern w:val="0"/>
          <w:sz w:val="32"/>
          <w:szCs w:val="32"/>
          <w:lang w:val="en-US" w:eastAsia="zh-CN"/>
        </w:rPr>
        <w:t>A区2号楼空调、电热水器</w:t>
      </w:r>
      <w:r>
        <w:rPr>
          <w:rFonts w:hint="eastAsia" w:ascii="方正仿宋_GBK" w:hAnsi="方正仿宋_GBK" w:eastAsia="方正仿宋_GBK" w:cs="方正仿宋_GBK"/>
          <w:color w:val="000000"/>
          <w:kern w:val="0"/>
          <w:sz w:val="32"/>
          <w:szCs w:val="32"/>
        </w:rPr>
        <w:t>采用</w:t>
      </w:r>
      <w:r>
        <w:rPr>
          <w:rFonts w:hint="eastAsia" w:ascii="方正仿宋_GBK" w:hAnsi="方正仿宋_GBK" w:eastAsia="方正仿宋_GBK" w:cs="方正仿宋_GBK"/>
          <w:color w:val="000000"/>
          <w:kern w:val="0"/>
          <w:sz w:val="32"/>
          <w:szCs w:val="32"/>
          <w:lang w:val="en-US" w:eastAsia="zh-CN"/>
        </w:rPr>
        <w:t>比选</w:t>
      </w:r>
      <w:r>
        <w:rPr>
          <w:rFonts w:hint="eastAsia" w:ascii="方正仿宋_GBK" w:hAnsi="方正仿宋_GBK" w:eastAsia="方正仿宋_GBK" w:cs="方正仿宋_GBK"/>
          <w:color w:val="000000"/>
          <w:kern w:val="0"/>
          <w:sz w:val="32"/>
          <w:szCs w:val="32"/>
        </w:rPr>
        <w:t>的方式进行采购，邀请符合相应资质条件的</w:t>
      </w:r>
      <w:r>
        <w:rPr>
          <w:rFonts w:hint="eastAsia" w:ascii="方正仿宋_GBK" w:hAnsi="方正仿宋_GBK" w:eastAsia="方正仿宋_GBK" w:cs="方正仿宋_GBK"/>
          <w:color w:val="000000"/>
          <w:kern w:val="0"/>
          <w:sz w:val="32"/>
          <w:szCs w:val="32"/>
          <w:lang w:val="en-US" w:eastAsia="zh-CN"/>
        </w:rPr>
        <w:t>承揽方</w:t>
      </w:r>
      <w:r>
        <w:rPr>
          <w:rFonts w:hint="eastAsia" w:ascii="方正仿宋_GBK" w:hAnsi="方正仿宋_GBK" w:eastAsia="方正仿宋_GBK" w:cs="方正仿宋_GBK"/>
          <w:color w:val="000000"/>
          <w:kern w:val="0"/>
          <w:sz w:val="32"/>
          <w:szCs w:val="32"/>
        </w:rPr>
        <w:t>提交密封报价。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二、技术要求</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1、普通分体式空调（壁挂式）</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493"/>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keepNext w:val="0"/>
              <w:keepLines w:val="0"/>
              <w:pageBreakBefore w:val="0"/>
              <w:widowControl/>
              <w:kinsoku/>
              <w:wordWrap/>
              <w:overflowPunct/>
              <w:topLinePunct w:val="0"/>
              <w:bidi w:val="0"/>
              <w:adjustRightInd w:val="0"/>
              <w:snapToGrid w:val="0"/>
              <w:spacing w:line="520" w:lineRule="exact"/>
              <w:jc w:val="center"/>
              <w:outlineLvl w:val="9"/>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参数</w:t>
            </w:r>
          </w:p>
        </w:tc>
        <w:tc>
          <w:tcPr>
            <w:tcW w:w="3493" w:type="dxa"/>
          </w:tcPr>
          <w:p>
            <w:pPr>
              <w:keepNext w:val="0"/>
              <w:keepLines w:val="0"/>
              <w:pageBreakBefore w:val="0"/>
              <w:widowControl/>
              <w:kinsoku/>
              <w:wordWrap/>
              <w:overflowPunct/>
              <w:topLinePunct w:val="0"/>
              <w:bidi w:val="0"/>
              <w:adjustRightInd w:val="0"/>
              <w:snapToGrid w:val="0"/>
              <w:spacing w:line="520" w:lineRule="exact"/>
              <w:jc w:val="center"/>
              <w:outlineLvl w:val="9"/>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要求</w:t>
            </w:r>
          </w:p>
        </w:tc>
        <w:tc>
          <w:tcPr>
            <w:tcW w:w="2189" w:type="dxa"/>
          </w:tcPr>
          <w:p>
            <w:pPr>
              <w:keepNext w:val="0"/>
              <w:keepLines w:val="0"/>
              <w:pageBreakBefore w:val="0"/>
              <w:widowControl/>
              <w:kinsoku/>
              <w:wordWrap/>
              <w:overflowPunct/>
              <w:topLinePunct w:val="0"/>
              <w:bidi w:val="0"/>
              <w:adjustRightInd w:val="0"/>
              <w:snapToGrid w:val="0"/>
              <w:spacing w:line="520" w:lineRule="exact"/>
              <w:jc w:val="center"/>
              <w:outlineLvl w:val="9"/>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keepNext w:val="0"/>
              <w:keepLines w:val="0"/>
              <w:pageBreakBefore w:val="0"/>
              <w:widowControl/>
              <w:kinsoku/>
              <w:wordWrap/>
              <w:overflowPunct/>
              <w:topLinePunct w:val="0"/>
              <w:bidi w:val="0"/>
              <w:adjustRightInd w:val="0"/>
              <w:snapToGrid w:val="0"/>
              <w:spacing w:line="520" w:lineRule="exact"/>
              <w:jc w:val="center"/>
              <w:outlineLvl w:val="9"/>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能效等级</w:t>
            </w:r>
          </w:p>
        </w:tc>
        <w:tc>
          <w:tcPr>
            <w:tcW w:w="3493" w:type="dxa"/>
          </w:tcPr>
          <w:p>
            <w:pPr>
              <w:keepNext w:val="0"/>
              <w:keepLines w:val="0"/>
              <w:pageBreakBefore w:val="0"/>
              <w:widowControl/>
              <w:kinsoku/>
              <w:wordWrap/>
              <w:overflowPunct/>
              <w:topLinePunct w:val="0"/>
              <w:bidi w:val="0"/>
              <w:adjustRightInd w:val="0"/>
              <w:snapToGrid w:val="0"/>
              <w:spacing w:line="520" w:lineRule="exact"/>
              <w:jc w:val="center"/>
              <w:outlineLvl w:val="9"/>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≧3级</w:t>
            </w:r>
          </w:p>
        </w:tc>
        <w:tc>
          <w:tcPr>
            <w:tcW w:w="2189" w:type="dxa"/>
          </w:tcPr>
          <w:p>
            <w:pPr>
              <w:keepNext w:val="0"/>
              <w:keepLines w:val="0"/>
              <w:pageBreakBefore w:val="0"/>
              <w:widowControl/>
              <w:kinsoku/>
              <w:wordWrap/>
              <w:overflowPunct/>
              <w:topLinePunct w:val="0"/>
              <w:bidi w:val="0"/>
              <w:adjustRightInd w:val="0"/>
              <w:snapToGrid w:val="0"/>
              <w:spacing w:line="520" w:lineRule="exact"/>
              <w:jc w:val="center"/>
              <w:outlineLvl w:val="9"/>
              <w:rPr>
                <w:rFonts w:hint="eastAsia" w:ascii="方正仿宋_GBK" w:hAnsi="方正仿宋_GBK" w:eastAsia="方正仿宋_GBK" w:cs="方正仿宋_GBK"/>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keepNext w:val="0"/>
              <w:keepLines w:val="0"/>
              <w:pageBreakBefore w:val="0"/>
              <w:widowControl/>
              <w:kinsoku/>
              <w:wordWrap/>
              <w:overflowPunct/>
              <w:topLinePunct w:val="0"/>
              <w:bidi w:val="0"/>
              <w:adjustRightInd w:val="0"/>
              <w:snapToGrid w:val="0"/>
              <w:spacing w:line="520" w:lineRule="exact"/>
              <w:jc w:val="center"/>
              <w:outlineLvl w:val="9"/>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冷暖方式</w:t>
            </w:r>
          </w:p>
        </w:tc>
        <w:tc>
          <w:tcPr>
            <w:tcW w:w="3493" w:type="dxa"/>
          </w:tcPr>
          <w:p>
            <w:pPr>
              <w:keepNext w:val="0"/>
              <w:keepLines w:val="0"/>
              <w:pageBreakBefore w:val="0"/>
              <w:widowControl/>
              <w:kinsoku/>
              <w:wordWrap/>
              <w:overflowPunct/>
              <w:topLinePunct w:val="0"/>
              <w:bidi w:val="0"/>
              <w:adjustRightInd w:val="0"/>
              <w:snapToGrid w:val="0"/>
              <w:spacing w:line="520" w:lineRule="exact"/>
              <w:jc w:val="center"/>
              <w:outlineLvl w:val="9"/>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冷暖空调</w:t>
            </w:r>
          </w:p>
        </w:tc>
        <w:tc>
          <w:tcPr>
            <w:tcW w:w="2189" w:type="dxa"/>
          </w:tcPr>
          <w:p>
            <w:pPr>
              <w:keepNext w:val="0"/>
              <w:keepLines w:val="0"/>
              <w:pageBreakBefore w:val="0"/>
              <w:widowControl/>
              <w:kinsoku/>
              <w:wordWrap/>
              <w:overflowPunct/>
              <w:topLinePunct w:val="0"/>
              <w:bidi w:val="0"/>
              <w:adjustRightInd w:val="0"/>
              <w:snapToGrid w:val="0"/>
              <w:spacing w:line="520" w:lineRule="exact"/>
              <w:jc w:val="center"/>
              <w:outlineLvl w:val="9"/>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无电辅热功能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keepNext w:val="0"/>
              <w:keepLines w:val="0"/>
              <w:pageBreakBefore w:val="0"/>
              <w:widowControl/>
              <w:kinsoku/>
              <w:wordWrap/>
              <w:overflowPunct/>
              <w:topLinePunct w:val="0"/>
              <w:bidi w:val="0"/>
              <w:adjustRightInd w:val="0"/>
              <w:snapToGrid w:val="0"/>
              <w:spacing w:line="520" w:lineRule="exact"/>
              <w:jc w:val="center"/>
              <w:outlineLvl w:val="9"/>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工作方式</w:t>
            </w:r>
          </w:p>
        </w:tc>
        <w:tc>
          <w:tcPr>
            <w:tcW w:w="3493" w:type="dxa"/>
          </w:tcPr>
          <w:p>
            <w:pPr>
              <w:keepNext w:val="0"/>
              <w:keepLines w:val="0"/>
              <w:pageBreakBefore w:val="0"/>
              <w:widowControl/>
              <w:kinsoku/>
              <w:wordWrap/>
              <w:overflowPunct/>
              <w:topLinePunct w:val="0"/>
              <w:bidi w:val="0"/>
              <w:adjustRightInd w:val="0"/>
              <w:snapToGrid w:val="0"/>
              <w:spacing w:line="520" w:lineRule="exact"/>
              <w:jc w:val="center"/>
              <w:outlineLvl w:val="9"/>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定频</w:t>
            </w:r>
          </w:p>
        </w:tc>
        <w:tc>
          <w:tcPr>
            <w:tcW w:w="2189" w:type="dxa"/>
          </w:tcPr>
          <w:p>
            <w:pPr>
              <w:keepNext w:val="0"/>
              <w:keepLines w:val="0"/>
              <w:pageBreakBefore w:val="0"/>
              <w:widowControl/>
              <w:kinsoku/>
              <w:wordWrap/>
              <w:overflowPunct/>
              <w:topLinePunct w:val="0"/>
              <w:bidi w:val="0"/>
              <w:adjustRightInd w:val="0"/>
              <w:snapToGrid w:val="0"/>
              <w:spacing w:line="520" w:lineRule="exact"/>
              <w:jc w:val="center"/>
              <w:outlineLvl w:val="9"/>
              <w:rPr>
                <w:rFonts w:hint="eastAsia" w:ascii="方正仿宋_GBK" w:hAnsi="方正仿宋_GBK" w:eastAsia="方正仿宋_GBK" w:cs="方正仿宋_GBK"/>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keepNext w:val="0"/>
              <w:keepLines w:val="0"/>
              <w:pageBreakBefore w:val="0"/>
              <w:widowControl/>
              <w:kinsoku/>
              <w:wordWrap/>
              <w:overflowPunct/>
              <w:topLinePunct w:val="0"/>
              <w:bidi w:val="0"/>
              <w:adjustRightInd w:val="0"/>
              <w:snapToGrid w:val="0"/>
              <w:spacing w:line="520" w:lineRule="exact"/>
              <w:jc w:val="center"/>
              <w:outlineLvl w:val="9"/>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最大送风距离</w:t>
            </w:r>
          </w:p>
        </w:tc>
        <w:tc>
          <w:tcPr>
            <w:tcW w:w="3493" w:type="dxa"/>
          </w:tcPr>
          <w:p>
            <w:pPr>
              <w:keepNext w:val="0"/>
              <w:keepLines w:val="0"/>
              <w:pageBreakBefore w:val="0"/>
              <w:widowControl/>
              <w:kinsoku/>
              <w:wordWrap/>
              <w:overflowPunct/>
              <w:topLinePunct w:val="0"/>
              <w:bidi w:val="0"/>
              <w:adjustRightInd w:val="0"/>
              <w:snapToGrid w:val="0"/>
              <w:spacing w:line="520" w:lineRule="exact"/>
              <w:jc w:val="center"/>
              <w:outlineLvl w:val="9"/>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≧10米</w:t>
            </w:r>
          </w:p>
        </w:tc>
        <w:tc>
          <w:tcPr>
            <w:tcW w:w="2189" w:type="dxa"/>
          </w:tcPr>
          <w:p>
            <w:pPr>
              <w:keepNext w:val="0"/>
              <w:keepLines w:val="0"/>
              <w:pageBreakBefore w:val="0"/>
              <w:widowControl/>
              <w:kinsoku/>
              <w:wordWrap/>
              <w:overflowPunct/>
              <w:topLinePunct w:val="0"/>
              <w:bidi w:val="0"/>
              <w:adjustRightInd w:val="0"/>
              <w:snapToGrid w:val="0"/>
              <w:spacing w:line="520" w:lineRule="exact"/>
              <w:jc w:val="center"/>
              <w:outlineLvl w:val="9"/>
              <w:rPr>
                <w:rFonts w:hint="eastAsia" w:ascii="方正仿宋_GBK" w:hAnsi="方正仿宋_GBK" w:eastAsia="方正仿宋_GBK" w:cs="方正仿宋_GBK"/>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keepNext w:val="0"/>
              <w:keepLines w:val="0"/>
              <w:pageBreakBefore w:val="0"/>
              <w:widowControl/>
              <w:kinsoku/>
              <w:wordWrap/>
              <w:overflowPunct/>
              <w:topLinePunct w:val="0"/>
              <w:bidi w:val="0"/>
              <w:adjustRightInd w:val="0"/>
              <w:snapToGrid w:val="0"/>
              <w:spacing w:line="520" w:lineRule="exact"/>
              <w:jc w:val="center"/>
              <w:outlineLvl w:val="9"/>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室内机温度显示</w:t>
            </w:r>
          </w:p>
        </w:tc>
        <w:tc>
          <w:tcPr>
            <w:tcW w:w="3493" w:type="dxa"/>
          </w:tcPr>
          <w:p>
            <w:pPr>
              <w:keepNext w:val="0"/>
              <w:keepLines w:val="0"/>
              <w:pageBreakBefore w:val="0"/>
              <w:widowControl/>
              <w:kinsoku/>
              <w:wordWrap/>
              <w:overflowPunct/>
              <w:topLinePunct w:val="0"/>
              <w:bidi w:val="0"/>
              <w:adjustRightInd w:val="0"/>
              <w:snapToGrid w:val="0"/>
              <w:spacing w:line="520" w:lineRule="exact"/>
              <w:jc w:val="center"/>
              <w:outlineLvl w:val="9"/>
              <w:rPr>
                <w:rFonts w:hint="eastAsia"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冷光LED，可关闭温度显示</w:t>
            </w:r>
          </w:p>
        </w:tc>
        <w:tc>
          <w:tcPr>
            <w:tcW w:w="2189" w:type="dxa"/>
          </w:tcPr>
          <w:p>
            <w:pPr>
              <w:keepNext w:val="0"/>
              <w:keepLines w:val="0"/>
              <w:pageBreakBefore w:val="0"/>
              <w:widowControl/>
              <w:kinsoku/>
              <w:wordWrap/>
              <w:overflowPunct/>
              <w:topLinePunct w:val="0"/>
              <w:bidi w:val="0"/>
              <w:adjustRightInd w:val="0"/>
              <w:snapToGrid w:val="0"/>
              <w:spacing w:line="520" w:lineRule="exact"/>
              <w:jc w:val="center"/>
              <w:outlineLvl w:val="9"/>
              <w:rPr>
                <w:rFonts w:hint="eastAsia" w:ascii="方正仿宋_GBK" w:hAnsi="方正仿宋_GBK" w:eastAsia="方正仿宋_GBK" w:cs="方正仿宋_GBK"/>
                <w:kern w:val="0"/>
                <w:sz w:val="28"/>
                <w:szCs w:val="28"/>
                <w:vertAlign w:val="baseline"/>
                <w:lang w:val="en-US" w:eastAsia="zh-CN"/>
              </w:rPr>
            </w:pPr>
          </w:p>
        </w:tc>
      </w:tr>
    </w:tbl>
    <w:p>
      <w:pPr>
        <w:keepNext w:val="0"/>
        <w:keepLines w:val="0"/>
        <w:pageBreakBefore w:val="0"/>
        <w:widowControl/>
        <w:numPr>
          <w:ilvl w:val="0"/>
          <w:numId w:val="0"/>
        </w:numPr>
        <w:kinsoku/>
        <w:wordWrap/>
        <w:overflowPunct/>
        <w:topLinePunct w:val="0"/>
        <w:bidi w:val="0"/>
        <w:adjustRightInd w:val="0"/>
        <w:snapToGrid w:val="0"/>
        <w:spacing w:line="520" w:lineRule="exact"/>
        <w:ind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每台普通分体式空调所需铜管、排水管、电线、支架等辅材及安装、打洞费用采用全费用包干制。</w:t>
      </w:r>
    </w:p>
    <w:p>
      <w:pPr>
        <w:keepNext w:val="0"/>
        <w:keepLines w:val="0"/>
        <w:pageBreakBefore w:val="0"/>
        <w:widowControl/>
        <w:numPr>
          <w:ilvl w:val="0"/>
          <w:numId w:val="0"/>
        </w:numPr>
        <w:kinsoku/>
        <w:wordWrap/>
        <w:overflowPunct/>
        <w:topLinePunct w:val="0"/>
        <w:bidi w:val="0"/>
        <w:adjustRightInd w:val="0"/>
        <w:snapToGrid w:val="0"/>
        <w:spacing w:line="520" w:lineRule="exact"/>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 xml:space="preserve">    普通分体式空调（壁挂式）品牌档次需相当于以下品牌：格力、美的、海尔。</w:t>
      </w:r>
    </w:p>
    <w:p>
      <w:pPr>
        <w:keepNext w:val="0"/>
        <w:keepLines w:val="0"/>
        <w:pageBreakBefore w:val="0"/>
        <w:widowControl/>
        <w:numPr>
          <w:ilvl w:val="0"/>
          <w:numId w:val="0"/>
        </w:numPr>
        <w:kinsoku/>
        <w:wordWrap/>
        <w:overflowPunct/>
        <w:topLinePunct w:val="0"/>
        <w:bidi w:val="0"/>
        <w:adjustRightInd w:val="0"/>
        <w:snapToGrid w:val="0"/>
        <w:spacing w:line="520" w:lineRule="exact"/>
        <w:ind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2、VRV多联空调机</w:t>
      </w:r>
    </w:p>
    <w:p>
      <w:pPr>
        <w:keepNext w:val="0"/>
        <w:keepLines w:val="0"/>
        <w:pageBreakBefore w:val="0"/>
        <w:widowControl/>
        <w:numPr>
          <w:ilvl w:val="0"/>
          <w:numId w:val="0"/>
        </w:numPr>
        <w:kinsoku/>
        <w:wordWrap/>
        <w:overflowPunct/>
        <w:topLinePunct w:val="0"/>
        <w:bidi w:val="0"/>
        <w:adjustRightInd w:val="0"/>
        <w:snapToGrid w:val="0"/>
        <w:spacing w:line="520" w:lineRule="exact"/>
        <w:ind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（1）电源：室外机~380V，50HZ，室内机 ~220V，50HZ，要求室内外机分开供电。</w:t>
      </w:r>
    </w:p>
    <w:p>
      <w:pPr>
        <w:keepNext w:val="0"/>
        <w:keepLines w:val="0"/>
        <w:pageBreakBefore w:val="0"/>
        <w:widowControl/>
        <w:numPr>
          <w:ilvl w:val="0"/>
          <w:numId w:val="0"/>
        </w:numPr>
        <w:kinsoku/>
        <w:wordWrap/>
        <w:overflowPunct/>
        <w:topLinePunct w:val="0"/>
        <w:bidi w:val="0"/>
        <w:adjustRightInd w:val="0"/>
        <w:snapToGrid w:val="0"/>
        <w:spacing w:line="520" w:lineRule="exact"/>
        <w:ind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（2）冷媒介质: 新型环保R410a或更先进冷媒。</w:t>
      </w:r>
    </w:p>
    <w:p>
      <w:pPr>
        <w:keepNext w:val="0"/>
        <w:keepLines w:val="0"/>
        <w:pageBreakBefore w:val="0"/>
        <w:widowControl/>
        <w:numPr>
          <w:ilvl w:val="0"/>
          <w:numId w:val="0"/>
        </w:numPr>
        <w:kinsoku/>
        <w:wordWrap/>
        <w:overflowPunct/>
        <w:topLinePunct w:val="0"/>
        <w:bidi w:val="0"/>
        <w:adjustRightInd w:val="0"/>
        <w:snapToGrid w:val="0"/>
        <w:spacing w:line="520" w:lineRule="exact"/>
        <w:ind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（3）室内机控制方式为遥控器控制，一台室内机配置一只遥控器。</w:t>
      </w:r>
    </w:p>
    <w:p>
      <w:pPr>
        <w:keepNext w:val="0"/>
        <w:keepLines w:val="0"/>
        <w:pageBreakBefore w:val="0"/>
        <w:widowControl/>
        <w:numPr>
          <w:ilvl w:val="0"/>
          <w:numId w:val="0"/>
        </w:numPr>
        <w:kinsoku/>
        <w:wordWrap/>
        <w:overflowPunct/>
        <w:topLinePunct w:val="0"/>
        <w:bidi w:val="0"/>
        <w:adjustRightInd w:val="0"/>
        <w:snapToGrid w:val="0"/>
        <w:spacing w:line="520" w:lineRule="exact"/>
        <w:ind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4）安全装置：包括压力、温度和电气安全装置等，如在以下任何一种情况发生时，机组应能自动停机（不仅限以下情况）:电机过超电流、电压过高或过低、冷凝器压力过高、压缩机排气温度过高等情况时，以上任何一种保护性限制都要显示警报信息。</w:t>
      </w:r>
    </w:p>
    <w:p>
      <w:pPr>
        <w:keepNext w:val="0"/>
        <w:keepLines w:val="0"/>
        <w:pageBreakBefore w:val="0"/>
        <w:widowControl/>
        <w:numPr>
          <w:ilvl w:val="0"/>
          <w:numId w:val="0"/>
        </w:numPr>
        <w:kinsoku/>
        <w:wordWrap/>
        <w:overflowPunct/>
        <w:topLinePunct w:val="0"/>
        <w:bidi w:val="0"/>
        <w:adjustRightInd w:val="0"/>
        <w:snapToGrid w:val="0"/>
        <w:spacing w:line="520" w:lineRule="exact"/>
        <w:ind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（5）商用变频多联机压缩机采用知名品牌压缩机。</w:t>
      </w:r>
    </w:p>
    <w:p>
      <w:pPr>
        <w:keepNext w:val="0"/>
        <w:keepLines w:val="0"/>
        <w:pageBreakBefore w:val="0"/>
        <w:widowControl/>
        <w:numPr>
          <w:ilvl w:val="0"/>
          <w:numId w:val="0"/>
        </w:numPr>
        <w:kinsoku/>
        <w:wordWrap/>
        <w:overflowPunct/>
        <w:topLinePunct w:val="0"/>
        <w:bidi w:val="0"/>
        <w:adjustRightInd w:val="0"/>
        <w:snapToGrid w:val="0"/>
        <w:spacing w:line="520" w:lineRule="exact"/>
        <w:ind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（6）室外机具有双重后备运转功能（若一台或多个压缩机故障时，其余压缩机执行后备运转；若一台模块故障，其余模块执行后备运转），可自动进行无需人工干预；机组能够实现停电补偿。</w:t>
      </w:r>
    </w:p>
    <w:p>
      <w:pPr>
        <w:keepNext w:val="0"/>
        <w:keepLines w:val="0"/>
        <w:pageBreakBefore w:val="0"/>
        <w:widowControl/>
        <w:numPr>
          <w:ilvl w:val="0"/>
          <w:numId w:val="0"/>
        </w:numPr>
        <w:kinsoku/>
        <w:wordWrap/>
        <w:overflowPunct/>
        <w:topLinePunct w:val="0"/>
        <w:bidi w:val="0"/>
        <w:adjustRightInd w:val="0"/>
        <w:snapToGrid w:val="0"/>
        <w:spacing w:line="520" w:lineRule="exact"/>
        <w:ind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（7）投标方提供的产品必须通过国家相关质量监督检验权威机构认证，并提供相关合格的检验报告或抽检报告。</w:t>
      </w:r>
    </w:p>
    <w:p>
      <w:pPr>
        <w:keepNext w:val="0"/>
        <w:keepLines w:val="0"/>
        <w:pageBreakBefore w:val="0"/>
        <w:widowControl/>
        <w:numPr>
          <w:ilvl w:val="0"/>
          <w:numId w:val="0"/>
        </w:numPr>
        <w:kinsoku/>
        <w:wordWrap/>
        <w:overflowPunct/>
        <w:topLinePunct w:val="0"/>
        <w:bidi w:val="0"/>
        <w:adjustRightInd w:val="0"/>
        <w:snapToGrid w:val="0"/>
        <w:spacing w:line="520" w:lineRule="exact"/>
        <w:ind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（8）制冷压缩机应为封闭涡旋式变频压缩机，压缩机的形式设置能够有效控制系统均油、回油问题，压缩机容量调节范围从10%到100%无级调节,采用先进的回油技术，减少损耗。</w:t>
      </w:r>
    </w:p>
    <w:p>
      <w:pPr>
        <w:keepNext w:val="0"/>
        <w:keepLines w:val="0"/>
        <w:pageBreakBefore w:val="0"/>
        <w:widowControl/>
        <w:numPr>
          <w:ilvl w:val="0"/>
          <w:numId w:val="0"/>
        </w:numPr>
        <w:kinsoku/>
        <w:wordWrap/>
        <w:overflowPunct/>
        <w:topLinePunct w:val="0"/>
        <w:bidi w:val="0"/>
        <w:adjustRightInd w:val="0"/>
        <w:snapToGrid w:val="0"/>
        <w:spacing w:line="520" w:lineRule="exact"/>
        <w:ind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（9）压缩机电动机的技术要求除应符合GB755、GB1032、及IEC等相关标准和规定外应符合以下规定：</w:t>
      </w:r>
    </w:p>
    <w:p>
      <w:pPr>
        <w:keepNext w:val="0"/>
        <w:keepLines w:val="0"/>
        <w:pageBreakBefore w:val="0"/>
        <w:widowControl/>
        <w:numPr>
          <w:ilvl w:val="0"/>
          <w:numId w:val="0"/>
        </w:numPr>
        <w:kinsoku/>
        <w:wordWrap/>
        <w:overflowPunct/>
        <w:topLinePunct w:val="0"/>
        <w:bidi w:val="0"/>
        <w:adjustRightInd w:val="0"/>
        <w:snapToGrid w:val="0"/>
        <w:spacing w:line="520" w:lineRule="exact"/>
        <w:ind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电动机绝缘材料对制冷剂和润滑油应有稳定的化学性质而不被溶解，不应出现发泡、变质或其他破坏绝缘的现象。</w:t>
      </w:r>
    </w:p>
    <w:p>
      <w:pPr>
        <w:keepNext w:val="0"/>
        <w:keepLines w:val="0"/>
        <w:pageBreakBefore w:val="0"/>
        <w:widowControl/>
        <w:numPr>
          <w:ilvl w:val="0"/>
          <w:numId w:val="1"/>
        </w:numPr>
        <w:kinsoku/>
        <w:wordWrap/>
        <w:overflowPunct/>
        <w:topLinePunct w:val="0"/>
        <w:bidi w:val="0"/>
        <w:adjustRightInd w:val="0"/>
        <w:snapToGrid w:val="0"/>
        <w:spacing w:line="520" w:lineRule="exact"/>
        <w:ind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蒸发器和冷凝器采用铜管铝翅片结构，且应展示符合有关规范或标准的铭牌，表示压力和温度等数据及有关认证标记。</w:t>
      </w:r>
    </w:p>
    <w:p>
      <w:pPr>
        <w:keepNext w:val="0"/>
        <w:keepLines w:val="0"/>
        <w:pageBreakBefore w:val="0"/>
        <w:widowControl/>
        <w:numPr>
          <w:ilvl w:val="0"/>
          <w:numId w:val="1"/>
        </w:numPr>
        <w:kinsoku/>
        <w:wordWrap/>
        <w:overflowPunct/>
        <w:topLinePunct w:val="0"/>
        <w:bidi w:val="0"/>
        <w:adjustRightInd w:val="0"/>
        <w:snapToGrid w:val="0"/>
        <w:spacing w:line="520" w:lineRule="exact"/>
        <w:ind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铜管最小壁厚配置要求应满足规范要求：</w:t>
      </w:r>
    </w:p>
    <w:tbl>
      <w:tblPr>
        <w:tblStyle w:val="10"/>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2"/>
        <w:gridCol w:w="4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2" w:type="dxa"/>
            <w:vAlign w:val="center"/>
          </w:tcPr>
          <w:p>
            <w:pPr>
              <w:keepNext w:val="0"/>
              <w:keepLines w:val="0"/>
              <w:pageBreakBefore w:val="0"/>
              <w:tabs>
                <w:tab w:val="left" w:pos="1470"/>
              </w:tabs>
              <w:kinsoku/>
              <w:wordWrap/>
              <w:overflowPunct/>
              <w:topLinePunct w:val="0"/>
              <w:autoSpaceDE w:val="0"/>
              <w:autoSpaceDN w:val="0"/>
              <w:bidi w:val="0"/>
              <w:adjustRightInd w:val="0"/>
              <w:spacing w:line="520" w:lineRule="exact"/>
              <w:ind w:firstLine="640" w:firstLineChars="200"/>
              <w:jc w:val="center"/>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配管直径</w:t>
            </w:r>
          </w:p>
        </w:tc>
        <w:tc>
          <w:tcPr>
            <w:tcW w:w="4455" w:type="dxa"/>
            <w:vAlign w:val="center"/>
          </w:tcPr>
          <w:p>
            <w:pPr>
              <w:keepNext w:val="0"/>
              <w:keepLines w:val="0"/>
              <w:pageBreakBefore w:val="0"/>
              <w:tabs>
                <w:tab w:val="left" w:pos="1470"/>
              </w:tabs>
              <w:kinsoku/>
              <w:wordWrap/>
              <w:overflowPunct/>
              <w:topLinePunct w:val="0"/>
              <w:autoSpaceDE w:val="0"/>
              <w:autoSpaceDN w:val="0"/>
              <w:bidi w:val="0"/>
              <w:adjustRightInd w:val="0"/>
              <w:spacing w:line="520" w:lineRule="exact"/>
              <w:ind w:firstLine="640" w:firstLineChars="200"/>
              <w:jc w:val="center"/>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最小配管壁厚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2" w:type="dxa"/>
            <w:vAlign w:val="center"/>
          </w:tcPr>
          <w:p>
            <w:pPr>
              <w:keepNext w:val="0"/>
              <w:keepLines w:val="0"/>
              <w:pageBreakBefore w:val="0"/>
              <w:tabs>
                <w:tab w:val="left" w:pos="1470"/>
              </w:tabs>
              <w:kinsoku/>
              <w:wordWrap/>
              <w:overflowPunct/>
              <w:topLinePunct w:val="0"/>
              <w:autoSpaceDE w:val="0"/>
              <w:autoSpaceDN w:val="0"/>
              <w:bidi w:val="0"/>
              <w:adjustRightInd w:val="0"/>
              <w:spacing w:line="520" w:lineRule="exact"/>
              <w:ind w:firstLine="640" w:firstLineChars="200"/>
              <w:jc w:val="center"/>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￠6.35</w:t>
            </w:r>
          </w:p>
        </w:tc>
        <w:tc>
          <w:tcPr>
            <w:tcW w:w="4455" w:type="dxa"/>
            <w:vAlign w:val="center"/>
          </w:tcPr>
          <w:p>
            <w:pPr>
              <w:keepNext w:val="0"/>
              <w:keepLines w:val="0"/>
              <w:pageBreakBefore w:val="0"/>
              <w:tabs>
                <w:tab w:val="left" w:pos="1470"/>
              </w:tabs>
              <w:kinsoku/>
              <w:wordWrap/>
              <w:overflowPunct/>
              <w:topLinePunct w:val="0"/>
              <w:autoSpaceDE w:val="0"/>
              <w:autoSpaceDN w:val="0"/>
              <w:bidi w:val="0"/>
              <w:adjustRightInd w:val="0"/>
              <w:spacing w:line="520" w:lineRule="exact"/>
              <w:ind w:firstLine="640" w:firstLineChars="200"/>
              <w:jc w:val="center"/>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2" w:type="dxa"/>
            <w:vAlign w:val="center"/>
          </w:tcPr>
          <w:p>
            <w:pPr>
              <w:keepNext w:val="0"/>
              <w:keepLines w:val="0"/>
              <w:pageBreakBefore w:val="0"/>
              <w:tabs>
                <w:tab w:val="left" w:pos="1470"/>
              </w:tabs>
              <w:kinsoku/>
              <w:wordWrap/>
              <w:overflowPunct/>
              <w:topLinePunct w:val="0"/>
              <w:autoSpaceDE w:val="0"/>
              <w:autoSpaceDN w:val="0"/>
              <w:bidi w:val="0"/>
              <w:adjustRightInd w:val="0"/>
              <w:spacing w:line="520" w:lineRule="exact"/>
              <w:ind w:firstLine="640" w:firstLineChars="200"/>
              <w:jc w:val="center"/>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￠9.52</w:t>
            </w:r>
          </w:p>
        </w:tc>
        <w:tc>
          <w:tcPr>
            <w:tcW w:w="4455" w:type="dxa"/>
            <w:vAlign w:val="center"/>
          </w:tcPr>
          <w:p>
            <w:pPr>
              <w:keepNext w:val="0"/>
              <w:keepLines w:val="0"/>
              <w:pageBreakBefore w:val="0"/>
              <w:tabs>
                <w:tab w:val="left" w:pos="1470"/>
              </w:tabs>
              <w:kinsoku/>
              <w:wordWrap/>
              <w:overflowPunct/>
              <w:topLinePunct w:val="0"/>
              <w:autoSpaceDE w:val="0"/>
              <w:autoSpaceDN w:val="0"/>
              <w:bidi w:val="0"/>
              <w:adjustRightInd w:val="0"/>
              <w:spacing w:line="520" w:lineRule="exact"/>
              <w:ind w:firstLine="640" w:firstLineChars="200"/>
              <w:jc w:val="center"/>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0.8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2" w:type="dxa"/>
            <w:vAlign w:val="center"/>
          </w:tcPr>
          <w:p>
            <w:pPr>
              <w:keepNext w:val="0"/>
              <w:keepLines w:val="0"/>
              <w:pageBreakBefore w:val="0"/>
              <w:tabs>
                <w:tab w:val="left" w:pos="1470"/>
              </w:tabs>
              <w:kinsoku/>
              <w:wordWrap/>
              <w:overflowPunct/>
              <w:topLinePunct w:val="0"/>
              <w:autoSpaceDE w:val="0"/>
              <w:autoSpaceDN w:val="0"/>
              <w:bidi w:val="0"/>
              <w:adjustRightInd w:val="0"/>
              <w:spacing w:line="520" w:lineRule="exact"/>
              <w:ind w:firstLine="640" w:firstLineChars="200"/>
              <w:jc w:val="center"/>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￠12.7</w:t>
            </w:r>
          </w:p>
        </w:tc>
        <w:tc>
          <w:tcPr>
            <w:tcW w:w="4455" w:type="dxa"/>
            <w:vAlign w:val="center"/>
          </w:tcPr>
          <w:p>
            <w:pPr>
              <w:keepNext w:val="0"/>
              <w:keepLines w:val="0"/>
              <w:pageBreakBefore w:val="0"/>
              <w:tabs>
                <w:tab w:val="left" w:pos="1470"/>
              </w:tabs>
              <w:kinsoku/>
              <w:wordWrap/>
              <w:overflowPunct/>
              <w:topLinePunct w:val="0"/>
              <w:autoSpaceDE w:val="0"/>
              <w:autoSpaceDN w:val="0"/>
              <w:bidi w:val="0"/>
              <w:adjustRightInd w:val="0"/>
              <w:spacing w:line="520" w:lineRule="exact"/>
              <w:ind w:firstLine="640" w:firstLineChars="200"/>
              <w:jc w:val="center"/>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0.8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2" w:type="dxa"/>
            <w:vAlign w:val="center"/>
          </w:tcPr>
          <w:p>
            <w:pPr>
              <w:keepNext w:val="0"/>
              <w:keepLines w:val="0"/>
              <w:pageBreakBefore w:val="0"/>
              <w:tabs>
                <w:tab w:val="left" w:pos="1470"/>
              </w:tabs>
              <w:kinsoku/>
              <w:wordWrap/>
              <w:overflowPunct/>
              <w:topLinePunct w:val="0"/>
              <w:autoSpaceDE w:val="0"/>
              <w:autoSpaceDN w:val="0"/>
              <w:bidi w:val="0"/>
              <w:adjustRightInd w:val="0"/>
              <w:spacing w:line="520" w:lineRule="exact"/>
              <w:ind w:firstLine="640" w:firstLineChars="200"/>
              <w:jc w:val="center"/>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￠15.88</w:t>
            </w:r>
          </w:p>
        </w:tc>
        <w:tc>
          <w:tcPr>
            <w:tcW w:w="4455" w:type="dxa"/>
            <w:vAlign w:val="center"/>
          </w:tcPr>
          <w:p>
            <w:pPr>
              <w:keepNext w:val="0"/>
              <w:keepLines w:val="0"/>
              <w:pageBreakBefore w:val="0"/>
              <w:tabs>
                <w:tab w:val="left" w:pos="1470"/>
              </w:tabs>
              <w:kinsoku/>
              <w:wordWrap/>
              <w:overflowPunct/>
              <w:topLinePunct w:val="0"/>
              <w:autoSpaceDE w:val="0"/>
              <w:autoSpaceDN w:val="0"/>
              <w:bidi w:val="0"/>
              <w:adjustRightInd w:val="0"/>
              <w:spacing w:line="520" w:lineRule="exact"/>
              <w:ind w:firstLine="640" w:firstLineChars="200"/>
              <w:jc w:val="center"/>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2" w:type="dxa"/>
            <w:vAlign w:val="center"/>
          </w:tcPr>
          <w:p>
            <w:pPr>
              <w:keepNext w:val="0"/>
              <w:keepLines w:val="0"/>
              <w:pageBreakBefore w:val="0"/>
              <w:tabs>
                <w:tab w:val="left" w:pos="1470"/>
              </w:tabs>
              <w:kinsoku/>
              <w:wordWrap/>
              <w:overflowPunct/>
              <w:topLinePunct w:val="0"/>
              <w:autoSpaceDE w:val="0"/>
              <w:autoSpaceDN w:val="0"/>
              <w:bidi w:val="0"/>
              <w:adjustRightInd w:val="0"/>
              <w:spacing w:line="520" w:lineRule="exact"/>
              <w:ind w:firstLine="640" w:firstLineChars="200"/>
              <w:jc w:val="center"/>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￠19.05</w:t>
            </w:r>
          </w:p>
        </w:tc>
        <w:tc>
          <w:tcPr>
            <w:tcW w:w="4455" w:type="dxa"/>
            <w:vAlign w:val="center"/>
          </w:tcPr>
          <w:p>
            <w:pPr>
              <w:keepNext w:val="0"/>
              <w:keepLines w:val="0"/>
              <w:pageBreakBefore w:val="0"/>
              <w:tabs>
                <w:tab w:val="left" w:pos="1470"/>
              </w:tabs>
              <w:kinsoku/>
              <w:wordWrap/>
              <w:overflowPunct/>
              <w:topLinePunct w:val="0"/>
              <w:autoSpaceDE w:val="0"/>
              <w:autoSpaceDN w:val="0"/>
              <w:bidi w:val="0"/>
              <w:adjustRightInd w:val="0"/>
              <w:spacing w:line="520" w:lineRule="exact"/>
              <w:ind w:firstLine="640" w:firstLineChars="200"/>
              <w:jc w:val="center"/>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2" w:type="dxa"/>
            <w:vAlign w:val="center"/>
          </w:tcPr>
          <w:p>
            <w:pPr>
              <w:keepNext w:val="0"/>
              <w:keepLines w:val="0"/>
              <w:pageBreakBefore w:val="0"/>
              <w:tabs>
                <w:tab w:val="left" w:pos="1470"/>
              </w:tabs>
              <w:kinsoku/>
              <w:wordWrap/>
              <w:overflowPunct/>
              <w:topLinePunct w:val="0"/>
              <w:autoSpaceDE w:val="0"/>
              <w:autoSpaceDN w:val="0"/>
              <w:bidi w:val="0"/>
              <w:adjustRightInd w:val="0"/>
              <w:spacing w:line="520" w:lineRule="exact"/>
              <w:ind w:firstLine="640" w:firstLineChars="200"/>
              <w:jc w:val="center"/>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￠22.22</w:t>
            </w:r>
          </w:p>
        </w:tc>
        <w:tc>
          <w:tcPr>
            <w:tcW w:w="4455" w:type="dxa"/>
            <w:vAlign w:val="center"/>
          </w:tcPr>
          <w:p>
            <w:pPr>
              <w:keepNext w:val="0"/>
              <w:keepLines w:val="0"/>
              <w:pageBreakBefore w:val="0"/>
              <w:tabs>
                <w:tab w:val="left" w:pos="1470"/>
              </w:tabs>
              <w:kinsoku/>
              <w:wordWrap/>
              <w:overflowPunct/>
              <w:topLinePunct w:val="0"/>
              <w:autoSpaceDE w:val="0"/>
              <w:autoSpaceDN w:val="0"/>
              <w:bidi w:val="0"/>
              <w:adjustRightInd w:val="0"/>
              <w:spacing w:line="520" w:lineRule="exact"/>
              <w:ind w:firstLine="640" w:firstLineChars="200"/>
              <w:jc w:val="center"/>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2" w:type="dxa"/>
            <w:vAlign w:val="center"/>
          </w:tcPr>
          <w:p>
            <w:pPr>
              <w:keepNext w:val="0"/>
              <w:keepLines w:val="0"/>
              <w:pageBreakBefore w:val="0"/>
              <w:tabs>
                <w:tab w:val="left" w:pos="1470"/>
              </w:tabs>
              <w:kinsoku/>
              <w:wordWrap/>
              <w:overflowPunct/>
              <w:topLinePunct w:val="0"/>
              <w:autoSpaceDE w:val="0"/>
              <w:autoSpaceDN w:val="0"/>
              <w:bidi w:val="0"/>
              <w:adjustRightInd w:val="0"/>
              <w:spacing w:line="520" w:lineRule="exact"/>
              <w:ind w:firstLine="640" w:firstLineChars="200"/>
              <w:jc w:val="center"/>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￠25.4</w:t>
            </w:r>
          </w:p>
        </w:tc>
        <w:tc>
          <w:tcPr>
            <w:tcW w:w="4455" w:type="dxa"/>
            <w:vAlign w:val="center"/>
          </w:tcPr>
          <w:p>
            <w:pPr>
              <w:keepNext w:val="0"/>
              <w:keepLines w:val="0"/>
              <w:pageBreakBefore w:val="0"/>
              <w:tabs>
                <w:tab w:val="left" w:pos="1470"/>
              </w:tabs>
              <w:kinsoku/>
              <w:wordWrap/>
              <w:overflowPunct/>
              <w:topLinePunct w:val="0"/>
              <w:autoSpaceDE w:val="0"/>
              <w:autoSpaceDN w:val="0"/>
              <w:bidi w:val="0"/>
              <w:adjustRightInd w:val="0"/>
              <w:spacing w:line="520" w:lineRule="exact"/>
              <w:ind w:firstLine="640" w:firstLineChars="200"/>
              <w:jc w:val="center"/>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2" w:type="dxa"/>
            <w:vAlign w:val="center"/>
          </w:tcPr>
          <w:p>
            <w:pPr>
              <w:keepNext w:val="0"/>
              <w:keepLines w:val="0"/>
              <w:pageBreakBefore w:val="0"/>
              <w:tabs>
                <w:tab w:val="left" w:pos="1470"/>
              </w:tabs>
              <w:kinsoku/>
              <w:wordWrap/>
              <w:overflowPunct/>
              <w:topLinePunct w:val="0"/>
              <w:autoSpaceDE w:val="0"/>
              <w:autoSpaceDN w:val="0"/>
              <w:bidi w:val="0"/>
              <w:adjustRightInd w:val="0"/>
              <w:spacing w:line="520" w:lineRule="exact"/>
              <w:ind w:firstLine="640" w:firstLineChars="200"/>
              <w:jc w:val="center"/>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￠28.58</w:t>
            </w:r>
          </w:p>
        </w:tc>
        <w:tc>
          <w:tcPr>
            <w:tcW w:w="4455" w:type="dxa"/>
            <w:vAlign w:val="center"/>
          </w:tcPr>
          <w:p>
            <w:pPr>
              <w:keepNext w:val="0"/>
              <w:keepLines w:val="0"/>
              <w:pageBreakBefore w:val="0"/>
              <w:tabs>
                <w:tab w:val="left" w:pos="1470"/>
              </w:tabs>
              <w:kinsoku/>
              <w:wordWrap/>
              <w:overflowPunct/>
              <w:topLinePunct w:val="0"/>
              <w:autoSpaceDE w:val="0"/>
              <w:autoSpaceDN w:val="0"/>
              <w:bidi w:val="0"/>
              <w:adjustRightInd w:val="0"/>
              <w:spacing w:line="520" w:lineRule="exact"/>
              <w:ind w:firstLine="640" w:firstLineChars="200"/>
              <w:jc w:val="center"/>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2" w:type="dxa"/>
            <w:vAlign w:val="center"/>
          </w:tcPr>
          <w:p>
            <w:pPr>
              <w:keepNext w:val="0"/>
              <w:keepLines w:val="0"/>
              <w:pageBreakBefore w:val="0"/>
              <w:tabs>
                <w:tab w:val="left" w:pos="1470"/>
              </w:tabs>
              <w:kinsoku/>
              <w:wordWrap/>
              <w:overflowPunct/>
              <w:topLinePunct w:val="0"/>
              <w:autoSpaceDE w:val="0"/>
              <w:autoSpaceDN w:val="0"/>
              <w:bidi w:val="0"/>
              <w:adjustRightInd w:val="0"/>
              <w:spacing w:line="520" w:lineRule="exact"/>
              <w:ind w:firstLine="640" w:firstLineChars="200"/>
              <w:jc w:val="center"/>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￠31.8</w:t>
            </w:r>
          </w:p>
        </w:tc>
        <w:tc>
          <w:tcPr>
            <w:tcW w:w="4455" w:type="dxa"/>
            <w:vAlign w:val="center"/>
          </w:tcPr>
          <w:p>
            <w:pPr>
              <w:keepNext w:val="0"/>
              <w:keepLines w:val="0"/>
              <w:pageBreakBefore w:val="0"/>
              <w:tabs>
                <w:tab w:val="left" w:pos="1470"/>
              </w:tabs>
              <w:kinsoku/>
              <w:wordWrap/>
              <w:overflowPunct/>
              <w:topLinePunct w:val="0"/>
              <w:autoSpaceDE w:val="0"/>
              <w:autoSpaceDN w:val="0"/>
              <w:bidi w:val="0"/>
              <w:adjustRightInd w:val="0"/>
              <w:spacing w:line="520" w:lineRule="exact"/>
              <w:ind w:firstLine="640" w:firstLineChars="200"/>
              <w:jc w:val="center"/>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2" w:type="dxa"/>
            <w:vAlign w:val="center"/>
          </w:tcPr>
          <w:p>
            <w:pPr>
              <w:keepNext w:val="0"/>
              <w:keepLines w:val="0"/>
              <w:pageBreakBefore w:val="0"/>
              <w:tabs>
                <w:tab w:val="left" w:pos="1470"/>
              </w:tabs>
              <w:kinsoku/>
              <w:wordWrap/>
              <w:overflowPunct/>
              <w:topLinePunct w:val="0"/>
              <w:autoSpaceDE w:val="0"/>
              <w:autoSpaceDN w:val="0"/>
              <w:bidi w:val="0"/>
              <w:adjustRightInd w:val="0"/>
              <w:spacing w:line="520" w:lineRule="exact"/>
              <w:ind w:firstLine="640" w:firstLineChars="200"/>
              <w:jc w:val="center"/>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￠38.1</w:t>
            </w:r>
          </w:p>
        </w:tc>
        <w:tc>
          <w:tcPr>
            <w:tcW w:w="4455" w:type="dxa"/>
            <w:vAlign w:val="center"/>
          </w:tcPr>
          <w:p>
            <w:pPr>
              <w:keepNext w:val="0"/>
              <w:keepLines w:val="0"/>
              <w:pageBreakBefore w:val="0"/>
              <w:tabs>
                <w:tab w:val="left" w:pos="1470"/>
              </w:tabs>
              <w:kinsoku/>
              <w:wordWrap/>
              <w:overflowPunct/>
              <w:topLinePunct w:val="0"/>
              <w:autoSpaceDE w:val="0"/>
              <w:autoSpaceDN w:val="0"/>
              <w:bidi w:val="0"/>
              <w:adjustRightInd w:val="0"/>
              <w:spacing w:line="520" w:lineRule="exact"/>
              <w:ind w:firstLine="640" w:firstLineChars="200"/>
              <w:jc w:val="center"/>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1.15 mm</w:t>
            </w:r>
          </w:p>
        </w:tc>
      </w:tr>
    </w:tbl>
    <w:p>
      <w:pPr>
        <w:keepNext w:val="0"/>
        <w:keepLines w:val="0"/>
        <w:pageBreakBefore w:val="0"/>
        <w:widowControl/>
        <w:numPr>
          <w:ilvl w:val="0"/>
          <w:numId w:val="1"/>
        </w:numPr>
        <w:kinsoku/>
        <w:wordWrap/>
        <w:overflowPunct/>
        <w:topLinePunct w:val="0"/>
        <w:bidi w:val="0"/>
        <w:adjustRightInd w:val="0"/>
        <w:snapToGrid w:val="0"/>
        <w:spacing w:line="520" w:lineRule="exact"/>
        <w:ind w:left="0" w:leftChars="0"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安装要求</w:t>
      </w:r>
    </w:p>
    <w:p>
      <w:pPr>
        <w:keepNext w:val="0"/>
        <w:keepLines w:val="0"/>
        <w:pageBreakBefore w:val="0"/>
        <w:widowControl/>
        <w:numPr>
          <w:ilvl w:val="0"/>
          <w:numId w:val="0"/>
        </w:numPr>
        <w:kinsoku/>
        <w:wordWrap/>
        <w:overflowPunct/>
        <w:topLinePunct w:val="0"/>
        <w:bidi w:val="0"/>
        <w:adjustRightInd w:val="0"/>
        <w:snapToGrid w:val="0"/>
        <w:spacing w:line="520" w:lineRule="exact"/>
        <w:ind w:leftChars="0"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12.1风管采用复合型材料或镀锌钢板制作，厚度及加工方法按《通风与空调工程施工质量验收规范》GB50243-2002执行；</w:t>
      </w:r>
    </w:p>
    <w:p>
      <w:pPr>
        <w:keepNext w:val="0"/>
        <w:keepLines w:val="0"/>
        <w:pageBreakBefore w:val="0"/>
        <w:widowControl/>
        <w:numPr>
          <w:ilvl w:val="0"/>
          <w:numId w:val="0"/>
        </w:numPr>
        <w:kinsoku/>
        <w:wordWrap/>
        <w:overflowPunct/>
        <w:topLinePunct w:val="0"/>
        <w:bidi w:val="0"/>
        <w:adjustRightInd w:val="0"/>
        <w:snapToGrid w:val="0"/>
        <w:spacing w:line="520" w:lineRule="exact"/>
        <w:ind w:leftChars="0"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12.2风管穿过需要封闭的防火、防爆的墙体或楼板时，应设置预埋钢管，预埋钢管壁厚不小于1.6mm，风管与预埋钢管之间净空为25—35mm，应采用不燃且对人体无害的柔性材料封堵；</w:t>
      </w:r>
    </w:p>
    <w:p>
      <w:pPr>
        <w:keepNext w:val="0"/>
        <w:keepLines w:val="0"/>
        <w:pageBreakBefore w:val="0"/>
        <w:widowControl/>
        <w:numPr>
          <w:ilvl w:val="0"/>
          <w:numId w:val="0"/>
        </w:numPr>
        <w:kinsoku/>
        <w:wordWrap/>
        <w:overflowPunct/>
        <w:topLinePunct w:val="0"/>
        <w:bidi w:val="0"/>
        <w:adjustRightInd w:val="0"/>
        <w:snapToGrid w:val="0"/>
        <w:spacing w:line="520" w:lineRule="exact"/>
        <w:ind w:leftChars="0"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12.3风管咬口接缝处需涂密封胶，排风系统涂于外侧，送风系统涂于内侧；</w:t>
      </w:r>
    </w:p>
    <w:p>
      <w:pPr>
        <w:keepNext w:val="0"/>
        <w:keepLines w:val="0"/>
        <w:pageBreakBefore w:val="0"/>
        <w:widowControl/>
        <w:numPr>
          <w:ilvl w:val="0"/>
          <w:numId w:val="0"/>
        </w:numPr>
        <w:kinsoku/>
        <w:wordWrap/>
        <w:overflowPunct/>
        <w:topLinePunct w:val="0"/>
        <w:bidi w:val="0"/>
        <w:adjustRightInd w:val="0"/>
        <w:snapToGrid w:val="0"/>
        <w:spacing w:line="520" w:lineRule="exact"/>
        <w:ind w:leftChars="0"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12.4用于空调系统的保温风管，内表面刷防锈底漆一遍；</w:t>
      </w:r>
    </w:p>
    <w:p>
      <w:pPr>
        <w:keepNext w:val="0"/>
        <w:keepLines w:val="0"/>
        <w:pageBreakBefore w:val="0"/>
        <w:widowControl/>
        <w:numPr>
          <w:ilvl w:val="0"/>
          <w:numId w:val="0"/>
        </w:numPr>
        <w:kinsoku/>
        <w:wordWrap/>
        <w:overflowPunct/>
        <w:topLinePunct w:val="0"/>
        <w:bidi w:val="0"/>
        <w:adjustRightInd w:val="0"/>
        <w:snapToGrid w:val="0"/>
        <w:spacing w:line="520" w:lineRule="exact"/>
        <w:ind w:leftChars="0"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12.5风管与设备的进出口应设置柔性接管段，长度150—200mm；</w:t>
      </w:r>
    </w:p>
    <w:p>
      <w:pPr>
        <w:keepNext w:val="0"/>
        <w:keepLines w:val="0"/>
        <w:pageBreakBefore w:val="0"/>
        <w:widowControl/>
        <w:numPr>
          <w:ilvl w:val="0"/>
          <w:numId w:val="0"/>
        </w:numPr>
        <w:kinsoku/>
        <w:wordWrap/>
        <w:overflowPunct/>
        <w:topLinePunct w:val="0"/>
        <w:bidi w:val="0"/>
        <w:adjustRightInd w:val="0"/>
        <w:snapToGrid w:val="0"/>
        <w:spacing w:line="520" w:lineRule="exact"/>
        <w:ind w:leftChars="0"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12.6室外机安装应严格按照制造厂提供的使用说明书进行，应采用减振装置或减振台座，同时应遵守《制冷设备安装工程施工及验收规范》GB50274-2010、《机械设备安装工程施工及验收规范》GB50231-2009、《通风与空调工程施工质量验收规范》GB50243-2002及其它有关规范。</w:t>
      </w:r>
    </w:p>
    <w:p>
      <w:pPr>
        <w:keepNext w:val="0"/>
        <w:keepLines w:val="0"/>
        <w:pageBreakBefore w:val="0"/>
        <w:widowControl/>
        <w:numPr>
          <w:ilvl w:val="0"/>
          <w:numId w:val="0"/>
        </w:numPr>
        <w:kinsoku/>
        <w:wordWrap/>
        <w:overflowPunct/>
        <w:topLinePunct w:val="0"/>
        <w:bidi w:val="0"/>
        <w:adjustRightInd w:val="0"/>
        <w:snapToGrid w:val="0"/>
        <w:spacing w:line="520" w:lineRule="exact"/>
        <w:ind w:leftChars="0"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12.7空调系统冷媒管均采用去氢磷无缝紫铜管，采用氮气保护焊，并用氮气吹污。</w:t>
      </w:r>
    </w:p>
    <w:p>
      <w:pPr>
        <w:keepNext w:val="0"/>
        <w:keepLines w:val="0"/>
        <w:pageBreakBefore w:val="0"/>
        <w:widowControl/>
        <w:numPr>
          <w:ilvl w:val="0"/>
          <w:numId w:val="0"/>
        </w:numPr>
        <w:kinsoku/>
        <w:wordWrap/>
        <w:overflowPunct/>
        <w:topLinePunct w:val="0"/>
        <w:bidi w:val="0"/>
        <w:adjustRightInd w:val="0"/>
        <w:snapToGrid w:val="0"/>
        <w:spacing w:line="520" w:lineRule="exact"/>
        <w:ind w:leftChars="0"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12.8冷凝水系统采用充水试验，以不渗漏为合格。</w:t>
      </w:r>
    </w:p>
    <w:p>
      <w:pPr>
        <w:keepNext w:val="0"/>
        <w:keepLines w:val="0"/>
        <w:pageBreakBefore w:val="0"/>
        <w:widowControl/>
        <w:numPr>
          <w:ilvl w:val="0"/>
          <w:numId w:val="0"/>
        </w:numPr>
        <w:kinsoku/>
        <w:wordWrap/>
        <w:overflowPunct/>
        <w:topLinePunct w:val="0"/>
        <w:bidi w:val="0"/>
        <w:adjustRightInd w:val="0"/>
        <w:snapToGrid w:val="0"/>
        <w:spacing w:line="520" w:lineRule="exact"/>
        <w:ind w:leftChars="0"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12.9嵌入机送风需采用厂家原装送风控制面板，风管式室内机需采用双层百叶铝合金喷塑风口，回风自带过滤网。</w:t>
      </w:r>
    </w:p>
    <w:p>
      <w:pPr>
        <w:keepNext w:val="0"/>
        <w:keepLines w:val="0"/>
        <w:pageBreakBefore w:val="0"/>
        <w:widowControl/>
        <w:numPr>
          <w:ilvl w:val="0"/>
          <w:numId w:val="0"/>
        </w:numPr>
        <w:kinsoku/>
        <w:wordWrap/>
        <w:overflowPunct/>
        <w:topLinePunct w:val="0"/>
        <w:bidi w:val="0"/>
        <w:adjustRightInd w:val="0"/>
        <w:snapToGrid w:val="0"/>
        <w:spacing w:line="520" w:lineRule="exact"/>
        <w:ind w:leftChars="0"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12.10各种形式的风口材质、风口应选用防腐性能好的材料制造。铝合金材料风口应符合GB5237《&lt;铝合金建筑型材&gt;实施指南》的规定；要求选用优质铝业有限公司生产的优质防锈型材，型材厚度为≥1mm。</w:t>
      </w:r>
    </w:p>
    <w:p>
      <w:pPr>
        <w:keepNext w:val="0"/>
        <w:keepLines w:val="0"/>
        <w:pageBreakBefore w:val="0"/>
        <w:widowControl/>
        <w:numPr>
          <w:ilvl w:val="0"/>
          <w:numId w:val="0"/>
        </w:numPr>
        <w:kinsoku/>
        <w:wordWrap/>
        <w:overflowPunct/>
        <w:topLinePunct w:val="0"/>
        <w:bidi w:val="0"/>
        <w:adjustRightInd w:val="0"/>
        <w:snapToGrid w:val="0"/>
        <w:spacing w:line="520" w:lineRule="exact"/>
        <w:ind w:leftChars="0"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12.11安装内容包含室内机、室外机至电源所需电线、电缆和配电箱。</w:t>
      </w:r>
    </w:p>
    <w:p>
      <w:pPr>
        <w:keepNext w:val="0"/>
        <w:keepLines w:val="0"/>
        <w:pageBreakBefore w:val="0"/>
        <w:widowControl/>
        <w:numPr>
          <w:ilvl w:val="0"/>
          <w:numId w:val="1"/>
        </w:numPr>
        <w:kinsoku/>
        <w:wordWrap/>
        <w:overflowPunct/>
        <w:topLinePunct w:val="0"/>
        <w:bidi w:val="0"/>
        <w:adjustRightInd w:val="0"/>
        <w:snapToGrid w:val="0"/>
        <w:spacing w:line="520" w:lineRule="exact"/>
        <w:ind w:left="0" w:leftChars="0"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根据GB50019-2003《采暖通风与空气调节设计规范》中对保冷材料的技术要求，空调橡塑保温材料采用导热系数小、湿阻因子大、吸水率低、综合经济效益高的材料，而且需要为不燃或难燃材料。以下是参照GB/T 8624-2012《建筑材料及制品燃烧性能分级》和GB/T 17794-2008《柔性泡沫橡塑绝热制品》规范。空调橡塑保温材料配套胶水性能要求：应满足GB18583-2008、 GB18583-2001《室内装饰装修材料 胶粘剂中有害物质限量》的要求：游离甲醛：≤ 0.5g/kg、苯： ≤ 5 g/kg、甲苯+二甲苯：≤200 g/kg、总挥发性有机物：≤750 g/L。燃烧性能：符合GB8624-2012标准难燃B级（B s3 d0 t1 ），600S总热释放量≤3.3 MJ。烟密度等级不大于50。</w:t>
      </w:r>
    </w:p>
    <w:p>
      <w:pPr>
        <w:keepNext w:val="0"/>
        <w:keepLines w:val="0"/>
        <w:pageBreakBefore w:val="0"/>
        <w:widowControl/>
        <w:numPr>
          <w:ilvl w:val="0"/>
          <w:numId w:val="1"/>
        </w:numPr>
        <w:kinsoku/>
        <w:wordWrap/>
        <w:overflowPunct/>
        <w:topLinePunct w:val="0"/>
        <w:bidi w:val="0"/>
        <w:adjustRightInd w:val="0"/>
        <w:snapToGrid w:val="0"/>
        <w:spacing w:line="520" w:lineRule="exact"/>
        <w:ind w:left="0" w:leftChars="0"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厂家提供满足现场需要的胶水和胶带配比量（提供施工手册）。但是胶水和胶带配置不得低于以下涂刷标准：</w:t>
      </w:r>
    </w:p>
    <w:p>
      <w:pPr>
        <w:keepNext w:val="0"/>
        <w:keepLines w:val="0"/>
        <w:pageBreakBefore w:val="0"/>
        <w:widowControl/>
        <w:numPr>
          <w:ilvl w:val="0"/>
          <w:numId w:val="0"/>
        </w:numPr>
        <w:kinsoku/>
        <w:wordWrap/>
        <w:overflowPunct/>
        <w:topLinePunct w:val="0"/>
        <w:bidi w:val="0"/>
        <w:adjustRightInd w:val="0"/>
        <w:snapToGrid w:val="0"/>
        <w:spacing w:line="520" w:lineRule="exact"/>
        <w:ind w:leftChars="0"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14.1风管用板材：与风管面结合处胶水涂刷网格，面积不得低于结合面30%；保温材料和保温材料结合面满刷胶水。在风管底部位置，胶水涂刷面积不得低于结合面50%。</w:t>
      </w:r>
    </w:p>
    <w:p>
      <w:pPr>
        <w:keepNext w:val="0"/>
        <w:keepLines w:val="0"/>
        <w:pageBreakBefore w:val="0"/>
        <w:widowControl/>
        <w:numPr>
          <w:ilvl w:val="0"/>
          <w:numId w:val="0"/>
        </w:numPr>
        <w:kinsoku/>
        <w:wordWrap/>
        <w:overflowPunct/>
        <w:topLinePunct w:val="0"/>
        <w:bidi w:val="0"/>
        <w:adjustRightInd w:val="0"/>
        <w:snapToGrid w:val="0"/>
        <w:spacing w:line="520" w:lineRule="exact"/>
        <w:ind w:leftChars="0"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14.2水管用管材和板材：保温材料断面结合面须满刷。两层板材做水管保温时，结合层需根据胶水性能情况进行涂刷。</w:t>
      </w:r>
    </w:p>
    <w:p>
      <w:pPr>
        <w:keepNext w:val="0"/>
        <w:keepLines w:val="0"/>
        <w:pageBreakBefore w:val="0"/>
        <w:widowControl/>
        <w:numPr>
          <w:ilvl w:val="0"/>
          <w:numId w:val="0"/>
        </w:numPr>
        <w:kinsoku/>
        <w:wordWrap/>
        <w:overflowPunct/>
        <w:topLinePunct w:val="0"/>
        <w:bidi w:val="0"/>
        <w:adjustRightInd w:val="0"/>
        <w:snapToGrid w:val="0"/>
        <w:spacing w:line="520" w:lineRule="exact"/>
        <w:ind w:leftChars="0"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14.3胶带使用：当胶水在低温和高温情况会脱落或分离，长时间会硬化，所有拼缝处全部使用保温胶带。</w:t>
      </w:r>
    </w:p>
    <w:p>
      <w:pPr>
        <w:keepNext w:val="0"/>
        <w:keepLines w:val="0"/>
        <w:pageBreakBefore w:val="0"/>
        <w:widowControl/>
        <w:numPr>
          <w:ilvl w:val="0"/>
          <w:numId w:val="0"/>
        </w:numPr>
        <w:kinsoku/>
        <w:wordWrap/>
        <w:overflowPunct/>
        <w:topLinePunct w:val="0"/>
        <w:bidi w:val="0"/>
        <w:adjustRightInd w:val="0"/>
        <w:snapToGrid w:val="0"/>
        <w:spacing w:line="520" w:lineRule="exact"/>
        <w:ind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（15）VRV多联空调机品牌档次需相当于以下品牌：格力、美的、海尔。</w:t>
      </w:r>
    </w:p>
    <w:p>
      <w:pPr>
        <w:keepNext w:val="0"/>
        <w:keepLines w:val="0"/>
        <w:pageBreakBefore w:val="0"/>
        <w:widowControl/>
        <w:numPr>
          <w:ilvl w:val="0"/>
          <w:numId w:val="2"/>
        </w:numPr>
        <w:kinsoku/>
        <w:wordWrap/>
        <w:overflowPunct/>
        <w:topLinePunct w:val="0"/>
        <w:bidi w:val="0"/>
        <w:adjustRightInd w:val="0"/>
        <w:snapToGrid w:val="0"/>
        <w:spacing w:line="520" w:lineRule="exact"/>
        <w:ind w:leftChars="0"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电热水器</w:t>
      </w:r>
    </w:p>
    <w:p>
      <w:pPr>
        <w:keepNext w:val="0"/>
        <w:keepLines w:val="0"/>
        <w:pageBreakBefore w:val="0"/>
        <w:widowControl/>
        <w:numPr>
          <w:ilvl w:val="0"/>
          <w:numId w:val="3"/>
        </w:numPr>
        <w:kinsoku/>
        <w:wordWrap/>
        <w:overflowPunct/>
        <w:topLinePunct w:val="0"/>
        <w:bidi w:val="0"/>
        <w:adjustRightInd w:val="0"/>
        <w:snapToGrid w:val="0"/>
        <w:spacing w:line="520" w:lineRule="exact"/>
        <w:ind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能效等级：一级。</w:t>
      </w:r>
    </w:p>
    <w:p>
      <w:pPr>
        <w:keepNext w:val="0"/>
        <w:keepLines w:val="0"/>
        <w:pageBreakBefore w:val="0"/>
        <w:widowControl/>
        <w:numPr>
          <w:ilvl w:val="0"/>
          <w:numId w:val="3"/>
        </w:numPr>
        <w:kinsoku/>
        <w:wordWrap/>
        <w:overflowPunct/>
        <w:topLinePunct w:val="0"/>
        <w:bidi w:val="0"/>
        <w:adjustRightInd w:val="0"/>
        <w:snapToGrid w:val="0"/>
        <w:spacing w:line="520" w:lineRule="exact"/>
        <w:ind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控制方式：机械式。</w:t>
      </w:r>
    </w:p>
    <w:p>
      <w:pPr>
        <w:keepNext w:val="0"/>
        <w:keepLines w:val="0"/>
        <w:pageBreakBefore w:val="0"/>
        <w:widowControl/>
        <w:numPr>
          <w:ilvl w:val="0"/>
          <w:numId w:val="3"/>
        </w:numPr>
        <w:kinsoku/>
        <w:wordWrap/>
        <w:overflowPunct/>
        <w:topLinePunct w:val="0"/>
        <w:bidi w:val="0"/>
        <w:adjustRightInd w:val="0"/>
        <w:snapToGrid w:val="0"/>
        <w:spacing w:line="520" w:lineRule="exact"/>
        <w:ind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安装方式根据现场实际情况确定，价格不变。</w:t>
      </w:r>
    </w:p>
    <w:p>
      <w:pPr>
        <w:keepNext w:val="0"/>
        <w:keepLines w:val="0"/>
        <w:pageBreakBefore w:val="0"/>
        <w:widowControl/>
        <w:numPr>
          <w:ilvl w:val="0"/>
          <w:numId w:val="3"/>
        </w:numPr>
        <w:kinsoku/>
        <w:wordWrap/>
        <w:overflowPunct/>
        <w:topLinePunct w:val="0"/>
        <w:bidi w:val="0"/>
        <w:adjustRightInd w:val="0"/>
        <w:snapToGrid w:val="0"/>
        <w:spacing w:line="520" w:lineRule="exact"/>
        <w:ind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具备防电墙、漏电保护及防腐内胆功能。</w:t>
      </w:r>
    </w:p>
    <w:p>
      <w:pPr>
        <w:keepNext w:val="0"/>
        <w:keepLines w:val="0"/>
        <w:pageBreakBefore w:val="0"/>
        <w:widowControl/>
        <w:numPr>
          <w:ilvl w:val="0"/>
          <w:numId w:val="3"/>
        </w:numPr>
        <w:kinsoku/>
        <w:wordWrap/>
        <w:overflowPunct/>
        <w:topLinePunct w:val="0"/>
        <w:bidi w:val="0"/>
        <w:adjustRightInd w:val="0"/>
        <w:snapToGrid w:val="0"/>
        <w:spacing w:line="520" w:lineRule="exact"/>
        <w:ind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额定电压220V。</w:t>
      </w:r>
    </w:p>
    <w:p>
      <w:pPr>
        <w:keepNext w:val="0"/>
        <w:keepLines w:val="0"/>
        <w:pageBreakBefore w:val="0"/>
        <w:widowControl/>
        <w:numPr>
          <w:ilvl w:val="0"/>
          <w:numId w:val="3"/>
        </w:numPr>
        <w:kinsoku/>
        <w:wordWrap/>
        <w:overflowPunct/>
        <w:topLinePunct w:val="0"/>
        <w:bidi w:val="0"/>
        <w:adjustRightInd w:val="0"/>
        <w:snapToGrid w:val="0"/>
        <w:spacing w:line="520" w:lineRule="exact"/>
        <w:ind w:firstLine="640" w:firstLineChars="200"/>
        <w:jc w:val="left"/>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电热水器品牌档次需相当于以下品牌：万和、美的、海尔。</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黑体_GBK" w:hAnsi="方正黑体_GBK" w:eastAsia="方正黑体_GBK" w:cs="方正黑体_GBK"/>
          <w:b w:val="0"/>
          <w:bCs w:val="0"/>
          <w:color w:val="000000"/>
          <w:sz w:val="32"/>
          <w:szCs w:val="32"/>
          <w:lang w:eastAsia="zh-CN"/>
        </w:rPr>
      </w:pPr>
      <w:r>
        <w:rPr>
          <w:rFonts w:hint="eastAsia" w:ascii="方正黑体_GBK" w:hAnsi="方正黑体_GBK" w:eastAsia="方正黑体_GBK" w:cs="方正黑体_GBK"/>
          <w:b w:val="0"/>
          <w:bCs w:val="0"/>
          <w:color w:val="000000"/>
          <w:sz w:val="32"/>
          <w:szCs w:val="32"/>
        </w:rPr>
        <w:t>三、</w:t>
      </w:r>
      <w:r>
        <w:rPr>
          <w:rFonts w:hint="eastAsia" w:ascii="方正黑体_GBK" w:hAnsi="方正黑体_GBK" w:eastAsia="方正黑体_GBK" w:cs="方正黑体_GBK"/>
          <w:b w:val="0"/>
          <w:bCs w:val="0"/>
          <w:color w:val="000000"/>
          <w:sz w:val="32"/>
          <w:szCs w:val="32"/>
          <w:lang w:val="en-US" w:eastAsia="zh-CN"/>
        </w:rPr>
        <w:t>采购数量</w:t>
      </w:r>
    </w:p>
    <w:tbl>
      <w:tblPr>
        <w:tblStyle w:val="11"/>
        <w:tblW w:w="9135"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109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95" w:type="dxa"/>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hint="eastAsia" w:ascii="方正仿宋_GBK" w:hAnsi="方正仿宋_GBK" w:eastAsia="方正仿宋_GBK" w:cs="方正仿宋_GBK"/>
                <w:kern w:val="0"/>
                <w:sz w:val="24"/>
                <w:szCs w:val="24"/>
                <w:vertAlign w:val="baseline"/>
                <w:lang w:val="en-US" w:eastAsia="zh-CN"/>
              </w:rPr>
            </w:pPr>
            <w:r>
              <w:rPr>
                <w:rFonts w:hint="eastAsia" w:ascii="方正仿宋_GBK" w:hAnsi="方正仿宋_GBK" w:eastAsia="方正仿宋_GBK" w:cs="方正仿宋_GBK"/>
                <w:kern w:val="0"/>
                <w:sz w:val="24"/>
                <w:szCs w:val="24"/>
                <w:vertAlign w:val="baseline"/>
                <w:lang w:val="en-US" w:eastAsia="zh-CN"/>
              </w:rPr>
              <w:t>设备名称</w:t>
            </w:r>
          </w:p>
        </w:tc>
        <w:tc>
          <w:tcPr>
            <w:tcW w:w="1095" w:type="dxa"/>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hint="eastAsia" w:ascii="方正仿宋_GBK" w:hAnsi="方正仿宋_GBK" w:eastAsia="方正仿宋_GBK" w:cs="方正仿宋_GBK"/>
                <w:kern w:val="0"/>
                <w:sz w:val="24"/>
                <w:szCs w:val="24"/>
                <w:vertAlign w:val="baseline"/>
                <w:lang w:val="en-US" w:eastAsia="zh-CN"/>
              </w:rPr>
            </w:pPr>
            <w:r>
              <w:rPr>
                <w:rFonts w:hint="eastAsia" w:ascii="方正仿宋_GBK" w:hAnsi="方正仿宋_GBK" w:eastAsia="方正仿宋_GBK" w:cs="方正仿宋_GBK"/>
                <w:kern w:val="0"/>
                <w:sz w:val="24"/>
                <w:szCs w:val="24"/>
                <w:vertAlign w:val="baseline"/>
                <w:lang w:val="en-US" w:eastAsia="zh-CN"/>
              </w:rPr>
              <w:t>数量</w:t>
            </w:r>
          </w:p>
        </w:tc>
        <w:tc>
          <w:tcPr>
            <w:tcW w:w="5145" w:type="dxa"/>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hint="eastAsia" w:ascii="方正仿宋_GBK" w:hAnsi="方正仿宋_GBK" w:eastAsia="方正仿宋_GBK" w:cs="方正仿宋_GBK"/>
                <w:kern w:val="0"/>
                <w:sz w:val="24"/>
                <w:szCs w:val="24"/>
                <w:vertAlign w:val="baseline"/>
                <w:lang w:val="en-US" w:eastAsia="zh-CN"/>
              </w:rPr>
            </w:pPr>
            <w:r>
              <w:rPr>
                <w:rFonts w:hint="eastAsia" w:ascii="方正仿宋_GBK" w:hAnsi="方正仿宋_GBK" w:eastAsia="方正仿宋_GBK" w:cs="方正仿宋_GBK"/>
                <w:kern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5" w:type="dxa"/>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hint="eastAsia" w:ascii="方正仿宋_GBK" w:hAnsi="方正仿宋_GBK" w:eastAsia="方正仿宋_GBK" w:cs="方正仿宋_GBK"/>
                <w:kern w:val="0"/>
                <w:sz w:val="24"/>
                <w:szCs w:val="24"/>
                <w:vertAlign w:val="baseline"/>
                <w:lang w:val="en-US" w:eastAsia="zh-CN"/>
              </w:rPr>
            </w:pPr>
            <w:r>
              <w:rPr>
                <w:rFonts w:hint="eastAsia" w:ascii="方正仿宋_GBK" w:hAnsi="方正仿宋_GBK" w:eastAsia="方正仿宋_GBK" w:cs="方正仿宋_GBK"/>
                <w:kern w:val="0"/>
                <w:sz w:val="24"/>
                <w:szCs w:val="24"/>
                <w:vertAlign w:val="baseline"/>
                <w:lang w:val="en-US" w:eastAsia="zh-CN"/>
              </w:rPr>
              <w:t>分体式空调挂机2P</w:t>
            </w:r>
          </w:p>
        </w:tc>
        <w:tc>
          <w:tcPr>
            <w:tcW w:w="1095" w:type="dxa"/>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hint="eastAsia" w:ascii="方正仿宋_GBK" w:hAnsi="方正仿宋_GBK" w:eastAsia="方正仿宋_GBK" w:cs="方正仿宋_GBK"/>
                <w:kern w:val="0"/>
                <w:sz w:val="24"/>
                <w:szCs w:val="24"/>
                <w:vertAlign w:val="baseline"/>
                <w:lang w:val="en-US" w:eastAsia="zh-CN"/>
              </w:rPr>
            </w:pPr>
            <w:r>
              <w:rPr>
                <w:rFonts w:hint="eastAsia" w:ascii="方正仿宋_GBK" w:hAnsi="方正仿宋_GBK" w:eastAsia="方正仿宋_GBK" w:cs="方正仿宋_GBK"/>
                <w:kern w:val="0"/>
                <w:sz w:val="24"/>
                <w:szCs w:val="24"/>
                <w:vertAlign w:val="baseline"/>
                <w:lang w:val="en-US" w:eastAsia="zh-CN"/>
              </w:rPr>
              <w:t>100台</w:t>
            </w:r>
          </w:p>
        </w:tc>
        <w:tc>
          <w:tcPr>
            <w:tcW w:w="5145" w:type="dxa"/>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hint="eastAsia" w:ascii="方正仿宋_GBK" w:hAnsi="方正仿宋_GBK" w:eastAsia="方正仿宋_GBK" w:cs="方正仿宋_GBK"/>
                <w:kern w:val="0"/>
                <w:sz w:val="24"/>
                <w:szCs w:val="24"/>
                <w:vertAlign w:val="baseline"/>
                <w:lang w:val="en-US" w:eastAsia="zh-CN"/>
              </w:rPr>
            </w:pPr>
            <w:r>
              <w:rPr>
                <w:rFonts w:hint="eastAsia" w:ascii="方正仿宋_GBK" w:hAnsi="方正仿宋_GBK" w:eastAsia="方正仿宋_GBK" w:cs="方正仿宋_GBK"/>
                <w:kern w:val="0"/>
                <w:sz w:val="24"/>
                <w:szCs w:val="24"/>
                <w:vertAlign w:val="baseline"/>
                <w:lang w:val="en-US" w:eastAsia="zh-CN"/>
              </w:rPr>
              <w:t>含铜管、支架、辅材及打洞、安装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5" w:type="dxa"/>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hint="eastAsia" w:ascii="方正仿宋_GBK" w:hAnsi="方正仿宋_GBK" w:eastAsia="方正仿宋_GBK" w:cs="方正仿宋_GBK"/>
                <w:kern w:val="0"/>
                <w:sz w:val="24"/>
                <w:szCs w:val="24"/>
                <w:vertAlign w:val="baseline"/>
                <w:lang w:val="en-US" w:eastAsia="zh-CN"/>
              </w:rPr>
            </w:pPr>
            <w:r>
              <w:rPr>
                <w:rFonts w:hint="eastAsia" w:ascii="方正仿宋_GBK" w:hAnsi="方正仿宋_GBK" w:eastAsia="方正仿宋_GBK" w:cs="方正仿宋_GBK"/>
                <w:kern w:val="0"/>
                <w:sz w:val="24"/>
                <w:szCs w:val="24"/>
                <w:vertAlign w:val="baseline"/>
                <w:lang w:val="en-US" w:eastAsia="zh-CN"/>
              </w:rPr>
              <w:t>分体式空调挂机1.5P</w:t>
            </w:r>
          </w:p>
        </w:tc>
        <w:tc>
          <w:tcPr>
            <w:tcW w:w="1095" w:type="dxa"/>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hint="eastAsia" w:ascii="方正仿宋_GBK" w:hAnsi="方正仿宋_GBK" w:eastAsia="方正仿宋_GBK" w:cs="方正仿宋_GBK"/>
                <w:kern w:val="0"/>
                <w:sz w:val="24"/>
                <w:szCs w:val="24"/>
                <w:vertAlign w:val="baseline"/>
                <w:lang w:val="en-US" w:eastAsia="zh-CN"/>
              </w:rPr>
            </w:pPr>
            <w:r>
              <w:rPr>
                <w:rFonts w:hint="eastAsia" w:ascii="方正仿宋_GBK" w:hAnsi="方正仿宋_GBK" w:eastAsia="方正仿宋_GBK" w:cs="方正仿宋_GBK"/>
                <w:kern w:val="0"/>
                <w:sz w:val="24"/>
                <w:szCs w:val="24"/>
                <w:vertAlign w:val="baseline"/>
                <w:lang w:val="en-US" w:eastAsia="zh-CN"/>
              </w:rPr>
              <w:t>5台</w:t>
            </w:r>
          </w:p>
        </w:tc>
        <w:tc>
          <w:tcPr>
            <w:tcW w:w="5145" w:type="dxa"/>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hint="eastAsia" w:ascii="方正仿宋_GBK" w:hAnsi="方正仿宋_GBK" w:eastAsia="方正仿宋_GBK" w:cs="方正仿宋_GBK"/>
                <w:kern w:val="0"/>
                <w:sz w:val="24"/>
                <w:szCs w:val="24"/>
                <w:vertAlign w:val="baseline"/>
                <w:lang w:val="en-US" w:eastAsia="zh-CN"/>
              </w:rPr>
            </w:pPr>
            <w:r>
              <w:rPr>
                <w:rFonts w:hint="eastAsia" w:ascii="方正仿宋_GBK" w:hAnsi="方正仿宋_GBK" w:eastAsia="方正仿宋_GBK" w:cs="方正仿宋_GBK"/>
                <w:kern w:val="0"/>
                <w:sz w:val="24"/>
                <w:szCs w:val="24"/>
                <w:vertAlign w:val="baseline"/>
                <w:lang w:val="en-US" w:eastAsia="zh-CN"/>
              </w:rPr>
              <w:t>含铜管、支架、辅材及打洞、安装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5" w:type="dxa"/>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hint="eastAsia" w:ascii="方正仿宋_GBK" w:hAnsi="方正仿宋_GBK" w:eastAsia="方正仿宋_GBK" w:cs="方正仿宋_GBK"/>
                <w:kern w:val="0"/>
                <w:sz w:val="24"/>
                <w:szCs w:val="24"/>
                <w:vertAlign w:val="baseline"/>
                <w:lang w:val="en-US" w:eastAsia="zh-CN"/>
              </w:rPr>
            </w:pPr>
            <w:r>
              <w:rPr>
                <w:rFonts w:hint="eastAsia" w:ascii="方正仿宋_GBK" w:hAnsi="方正仿宋_GBK" w:eastAsia="方正仿宋_GBK" w:cs="方正仿宋_GBK"/>
                <w:kern w:val="0"/>
                <w:sz w:val="24"/>
                <w:szCs w:val="24"/>
                <w:vertAlign w:val="baseline"/>
                <w:lang w:val="en-US" w:eastAsia="zh-CN"/>
              </w:rPr>
              <w:t>VRV多联空调机</w:t>
            </w:r>
          </w:p>
        </w:tc>
        <w:tc>
          <w:tcPr>
            <w:tcW w:w="1095" w:type="dxa"/>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hint="eastAsia" w:ascii="方正仿宋_GBK" w:hAnsi="方正仿宋_GBK" w:eastAsia="方正仿宋_GBK" w:cs="方正仿宋_GBK"/>
                <w:kern w:val="0"/>
                <w:sz w:val="24"/>
                <w:szCs w:val="24"/>
                <w:vertAlign w:val="baseline"/>
                <w:lang w:val="en-US" w:eastAsia="zh-CN"/>
              </w:rPr>
            </w:pPr>
            <w:r>
              <w:rPr>
                <w:rFonts w:hint="eastAsia" w:ascii="方正仿宋_GBK" w:hAnsi="方正仿宋_GBK" w:eastAsia="方正仿宋_GBK" w:cs="方正仿宋_GBK"/>
                <w:kern w:val="0"/>
                <w:sz w:val="24"/>
                <w:szCs w:val="24"/>
                <w:vertAlign w:val="baseline"/>
                <w:lang w:val="en-US" w:eastAsia="zh-CN"/>
              </w:rPr>
              <w:t>2套</w:t>
            </w:r>
          </w:p>
        </w:tc>
        <w:tc>
          <w:tcPr>
            <w:tcW w:w="5145" w:type="dxa"/>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hint="eastAsia" w:ascii="方正仿宋_GBK" w:hAnsi="方正仿宋_GBK" w:eastAsia="方正仿宋_GBK" w:cs="方正仿宋_GBK"/>
                <w:kern w:val="0"/>
                <w:sz w:val="24"/>
                <w:szCs w:val="24"/>
                <w:vertAlign w:val="baseline"/>
                <w:lang w:val="en-US" w:eastAsia="zh-CN"/>
              </w:rPr>
            </w:pPr>
            <w:r>
              <w:rPr>
                <w:rFonts w:hint="eastAsia" w:ascii="方正仿宋_GBK" w:hAnsi="方正仿宋_GBK" w:eastAsia="方正仿宋_GBK" w:cs="方正仿宋_GBK"/>
                <w:kern w:val="0"/>
                <w:sz w:val="24"/>
                <w:szCs w:val="24"/>
                <w:vertAlign w:val="baseline"/>
                <w:lang w:val="en-US" w:eastAsia="zh-CN"/>
              </w:rPr>
              <w:t>含电线电缆、配电箱、风管、风口、帆布等辅材及打洞、室外机基础、安装调试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5" w:type="dxa"/>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hint="eastAsia" w:ascii="方正仿宋_GBK" w:hAnsi="方正仿宋_GBK" w:eastAsia="方正仿宋_GBK" w:cs="方正仿宋_GBK"/>
                <w:kern w:val="0"/>
                <w:sz w:val="24"/>
                <w:szCs w:val="24"/>
                <w:vertAlign w:val="baseline"/>
                <w:lang w:val="en-US" w:eastAsia="zh-CN"/>
              </w:rPr>
            </w:pPr>
            <w:r>
              <w:rPr>
                <w:rFonts w:hint="eastAsia" w:ascii="方正仿宋_GBK" w:hAnsi="方正仿宋_GBK" w:eastAsia="方正仿宋_GBK" w:cs="方正仿宋_GBK"/>
                <w:kern w:val="0"/>
                <w:sz w:val="24"/>
                <w:szCs w:val="24"/>
                <w:vertAlign w:val="baseline"/>
                <w:lang w:val="en-US" w:eastAsia="zh-CN"/>
              </w:rPr>
              <w:t>100L电热水器</w:t>
            </w:r>
          </w:p>
        </w:tc>
        <w:tc>
          <w:tcPr>
            <w:tcW w:w="1095" w:type="dxa"/>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hint="eastAsia" w:ascii="方正仿宋_GBK" w:hAnsi="方正仿宋_GBK" w:eastAsia="方正仿宋_GBK" w:cs="方正仿宋_GBK"/>
                <w:kern w:val="0"/>
                <w:sz w:val="24"/>
                <w:szCs w:val="24"/>
                <w:vertAlign w:val="baseline"/>
                <w:lang w:val="en-US" w:eastAsia="zh-CN"/>
              </w:rPr>
            </w:pPr>
            <w:r>
              <w:rPr>
                <w:rFonts w:hint="eastAsia" w:ascii="方正仿宋_GBK" w:hAnsi="方正仿宋_GBK" w:eastAsia="方正仿宋_GBK" w:cs="方正仿宋_GBK"/>
                <w:kern w:val="0"/>
                <w:sz w:val="24"/>
                <w:szCs w:val="24"/>
                <w:vertAlign w:val="baseline"/>
                <w:lang w:val="en-US" w:eastAsia="zh-CN"/>
              </w:rPr>
              <w:t>105台</w:t>
            </w:r>
          </w:p>
        </w:tc>
        <w:tc>
          <w:tcPr>
            <w:tcW w:w="5145" w:type="dxa"/>
            <w:vAlign w:val="center"/>
          </w:tcPr>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outlineLvl w:val="9"/>
              <w:rPr>
                <w:rFonts w:hint="eastAsia" w:ascii="方正仿宋_GBK" w:hAnsi="方正仿宋_GBK" w:eastAsia="方正仿宋_GBK" w:cs="方正仿宋_GBK"/>
                <w:kern w:val="0"/>
                <w:sz w:val="24"/>
                <w:szCs w:val="24"/>
                <w:vertAlign w:val="baseline"/>
                <w:lang w:val="en-US" w:eastAsia="zh-CN"/>
              </w:rPr>
            </w:pPr>
            <w:r>
              <w:rPr>
                <w:rFonts w:hint="eastAsia" w:ascii="方正仿宋_GBK" w:hAnsi="方正仿宋_GBK" w:eastAsia="方正仿宋_GBK" w:cs="方正仿宋_GBK"/>
                <w:kern w:val="0"/>
                <w:sz w:val="24"/>
                <w:szCs w:val="24"/>
                <w:vertAlign w:val="baseline"/>
                <w:lang w:val="en-US" w:eastAsia="zh-CN"/>
              </w:rPr>
              <w:t>含水管、弯头、角阀等辅材及打洞、安装</w:t>
            </w:r>
          </w:p>
        </w:tc>
      </w:tr>
    </w:tbl>
    <w:p>
      <w:pPr>
        <w:keepNext w:val="0"/>
        <w:keepLines w:val="0"/>
        <w:pageBreakBefore w:val="0"/>
        <w:widowControl/>
        <w:kinsoku/>
        <w:wordWrap/>
        <w:overflowPunct/>
        <w:topLinePunct w:val="0"/>
        <w:bidi w:val="0"/>
        <w:adjustRightInd w:val="0"/>
        <w:snapToGrid w:val="0"/>
        <w:spacing w:line="520" w:lineRule="exact"/>
        <w:jc w:val="left"/>
        <w:outlineLvl w:val="9"/>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备注：（1）分体式空调安装位置在A区2号楼2层至6层寝室，VRV多联机安装位置为A区2号楼1层，详见图纸，图纸中VRV多联机室内机位置仅做参考，中标人可根据现场实际情况调整布置，满足房间制冷制热要求。</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（2）甲方提供1台分体式空调交由中标方安装，安装费用包含在合同总价中，甲方不另行单独计价支付费用。</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（3）本项目存在与A区2号楼装修施工单位交叉施工的情况，空调、热水器进场总承包管理及配合费、安全文明施工费包含在合同总价中，中标人自行负责现场交叉施工协调。</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方正仿宋_GBK" w:hAnsi="方正仿宋_GBK" w:eastAsia="方正仿宋_GBK" w:cs="方正仿宋_GBK"/>
          <w:kern w:val="0"/>
          <w:sz w:val="32"/>
          <w:szCs w:val="32"/>
          <w:vertAlign w:val="baseline"/>
          <w:lang w:val="en-US" w:eastAsia="zh-CN"/>
        </w:rPr>
      </w:pPr>
      <w:r>
        <w:rPr>
          <w:rFonts w:hint="eastAsia" w:ascii="方正仿宋_GBK" w:hAnsi="方正仿宋_GBK" w:eastAsia="方正仿宋_GBK" w:cs="方正仿宋_GBK"/>
          <w:kern w:val="0"/>
          <w:sz w:val="32"/>
          <w:szCs w:val="32"/>
          <w:vertAlign w:val="baseline"/>
          <w:lang w:val="en-US" w:eastAsia="zh-CN"/>
        </w:rPr>
        <w:t>（4）分体式空调挂机和电热水器采用固定全费用综合单价，按实际采购安装数量的方式进行结算。VRV多联空调机采用固定全费用综合总价的方式对2套机组采购安装调试费用包干。</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outlineLvl w:val="9"/>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vertAlign w:val="baseline"/>
          <w:lang w:val="en-US" w:eastAsia="zh-CN"/>
        </w:rPr>
        <w:t>（5）VRV多联空调机电源来自于A区2号楼负一层配电室，供货商自行考虑所需电缆及配电箱规格、数量及费用。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lang w:val="en-US" w:eastAsia="zh-CN"/>
        </w:rPr>
        <w:t>四</w:t>
      </w:r>
      <w:r>
        <w:rPr>
          <w:rFonts w:hint="eastAsia" w:ascii="方正黑体_GBK" w:hAnsi="方正黑体_GBK" w:eastAsia="方正黑体_GBK" w:cs="方正黑体_GBK"/>
          <w:b w:val="0"/>
          <w:bCs w:val="0"/>
          <w:color w:val="000000"/>
          <w:sz w:val="32"/>
          <w:szCs w:val="32"/>
        </w:rPr>
        <w:t>、合格报价承揽方</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报价单位必须具备：</w:t>
      </w:r>
    </w:p>
    <w:p>
      <w:pPr>
        <w:keepNext w:val="0"/>
        <w:keepLines w:val="0"/>
        <w:pageBreakBefore w:val="0"/>
        <w:numPr>
          <w:ilvl w:val="0"/>
          <w:numId w:val="4"/>
        </w:numPr>
        <w:kinsoku/>
        <w:wordWrap/>
        <w:overflowPunct/>
        <w:topLinePunct w:val="0"/>
        <w:bidi w:val="0"/>
        <w:spacing w:line="520" w:lineRule="exact"/>
        <w:ind w:firstLine="640" w:firstLineChars="2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独立法人资格；</w:t>
      </w:r>
    </w:p>
    <w:p>
      <w:pPr>
        <w:keepNext w:val="0"/>
        <w:keepLines w:val="0"/>
        <w:pageBreakBefore w:val="0"/>
        <w:numPr>
          <w:ilvl w:val="0"/>
          <w:numId w:val="4"/>
        </w:numPr>
        <w:kinsoku/>
        <w:wordWrap/>
        <w:overflowPunct/>
        <w:topLinePunct w:val="0"/>
        <w:bidi w:val="0"/>
        <w:spacing w:line="520" w:lineRule="exact"/>
        <w:ind w:firstLine="640" w:firstLineChars="2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需为空调生产厂家或其代理商（授权经销商）；</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、法人授权书；</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、法定代表人身份证复印件和被授权人身份证复印件</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lang w:val="en-US" w:eastAsia="zh-CN"/>
        </w:rPr>
        <w:t>五</w:t>
      </w:r>
      <w:r>
        <w:rPr>
          <w:rFonts w:hint="eastAsia" w:ascii="方正黑体_GBK" w:hAnsi="方正黑体_GBK" w:eastAsia="方正黑体_GBK" w:cs="方正黑体_GBK"/>
          <w:b w:val="0"/>
          <w:bCs w:val="0"/>
          <w:color w:val="000000"/>
          <w:sz w:val="32"/>
          <w:szCs w:val="32"/>
        </w:rPr>
        <w:t>、成交标准</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color w:val="000000"/>
          <w:kern w:val="0"/>
          <w:sz w:val="32"/>
          <w:szCs w:val="32"/>
        </w:rPr>
        <w:t>（一）</w:t>
      </w:r>
      <w:r>
        <w:rPr>
          <w:rFonts w:hint="eastAsia" w:ascii="方正仿宋_GBK" w:hAnsi="方正仿宋_GBK" w:eastAsia="方正仿宋_GBK" w:cs="方正仿宋_GBK"/>
          <w:bCs/>
          <w:color w:val="000000"/>
          <w:sz w:val="32"/>
          <w:szCs w:val="32"/>
        </w:rPr>
        <w:t>本次</w:t>
      </w:r>
      <w:r>
        <w:rPr>
          <w:rFonts w:hint="eastAsia" w:ascii="方正仿宋_GBK" w:hAnsi="方正仿宋_GBK" w:eastAsia="方正仿宋_GBK" w:cs="方正仿宋_GBK"/>
          <w:color w:val="000000"/>
          <w:sz w:val="32"/>
          <w:szCs w:val="32"/>
          <w:lang w:val="en-US" w:eastAsia="zh-CN"/>
        </w:rPr>
        <w:t>比选</w:t>
      </w:r>
      <w:r>
        <w:rPr>
          <w:rFonts w:hint="eastAsia" w:ascii="方正仿宋_GBK" w:hAnsi="方正仿宋_GBK" w:eastAsia="方正仿宋_GBK" w:cs="方正仿宋_GBK"/>
          <w:color w:val="000000"/>
          <w:sz w:val="32"/>
          <w:szCs w:val="32"/>
        </w:rPr>
        <w:t>成交承揽方</w:t>
      </w:r>
      <w:r>
        <w:rPr>
          <w:rFonts w:hint="eastAsia" w:ascii="方正仿宋_GBK" w:hAnsi="方正仿宋_GBK" w:eastAsia="方正仿宋_GBK" w:cs="方正仿宋_GBK"/>
          <w:bCs/>
          <w:color w:val="000000"/>
          <w:sz w:val="32"/>
          <w:szCs w:val="32"/>
        </w:rPr>
        <w:t>确定办法采用</w:t>
      </w:r>
      <w:r>
        <w:rPr>
          <w:rFonts w:hint="eastAsia" w:ascii="方正仿宋_GBK" w:hAnsi="方正仿宋_GBK" w:eastAsia="方正仿宋_GBK" w:cs="方正仿宋_GBK"/>
          <w:b/>
          <w:bCs/>
          <w:color w:val="000000"/>
          <w:sz w:val="32"/>
          <w:szCs w:val="32"/>
          <w:u w:val="single"/>
        </w:rPr>
        <w:t>最低成交价法</w:t>
      </w:r>
      <w:r>
        <w:rPr>
          <w:rFonts w:hint="eastAsia" w:ascii="方正仿宋_GBK" w:hAnsi="方正仿宋_GBK" w:eastAsia="方正仿宋_GBK" w:cs="方正仿宋_GBK"/>
          <w:bCs/>
          <w:color w:val="000000"/>
          <w:sz w:val="32"/>
          <w:szCs w:val="32"/>
        </w:rPr>
        <w:t>成交；</w:t>
      </w:r>
    </w:p>
    <w:p>
      <w:pPr>
        <w:keepNext w:val="0"/>
        <w:keepLines w:val="0"/>
        <w:pageBreakBefore w:val="0"/>
        <w:widowControl/>
        <w:kinsoku/>
        <w:wordWrap/>
        <w:overflowPunct/>
        <w:topLinePunct w:val="0"/>
        <w:bidi w:val="0"/>
        <w:spacing w:line="520" w:lineRule="exact"/>
        <w:ind w:firstLine="640" w:firstLineChars="200"/>
        <w:jc w:val="left"/>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（二）具体</w:t>
      </w:r>
      <w:r>
        <w:rPr>
          <w:rFonts w:hint="eastAsia" w:ascii="方正仿宋_GBK" w:hAnsi="方正仿宋_GBK" w:eastAsia="方正仿宋_GBK" w:cs="方正仿宋_GBK"/>
          <w:color w:val="000000"/>
          <w:sz w:val="32"/>
          <w:szCs w:val="32"/>
          <w:lang w:eastAsia="zh-CN"/>
        </w:rPr>
        <w:t>比选</w:t>
      </w:r>
      <w:r>
        <w:rPr>
          <w:rFonts w:hint="eastAsia" w:ascii="方正仿宋_GBK" w:hAnsi="方正仿宋_GBK" w:eastAsia="方正仿宋_GBK" w:cs="方正仿宋_GBK"/>
          <w:color w:val="000000"/>
          <w:kern w:val="0"/>
          <w:sz w:val="32"/>
          <w:szCs w:val="32"/>
        </w:rPr>
        <w:t>成交标准如下：</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color w:val="000000"/>
          <w:sz w:val="32"/>
          <w:szCs w:val="32"/>
          <w:lang w:val="zh-CN"/>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val="zh-CN"/>
        </w:rPr>
        <w:t>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color w:val="000000"/>
          <w:sz w:val="32"/>
          <w:szCs w:val="32"/>
          <w:lang w:val="zh-CN"/>
        </w:rPr>
      </w:pP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val="zh-CN"/>
        </w:rPr>
        <w:t>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color w:val="000000"/>
          <w:sz w:val="32"/>
          <w:szCs w:val="32"/>
          <w:lang w:val="zh-CN"/>
        </w:rPr>
      </w:pPr>
      <w:r>
        <w:rPr>
          <w:rFonts w:hint="eastAsia" w:ascii="方正仿宋_GBK" w:hAnsi="方正仿宋_GBK" w:eastAsia="方正仿宋_GBK" w:cs="方正仿宋_GBK"/>
          <w:color w:val="000000"/>
          <w:sz w:val="32"/>
          <w:szCs w:val="32"/>
        </w:rPr>
        <w:t>3、</w:t>
      </w:r>
      <w:r>
        <w:rPr>
          <w:rFonts w:hint="eastAsia" w:ascii="方正仿宋_GBK" w:hAnsi="方正仿宋_GBK" w:eastAsia="方正仿宋_GBK" w:cs="方正仿宋_GBK"/>
          <w:color w:val="000000"/>
          <w:sz w:val="32"/>
          <w:szCs w:val="32"/>
          <w:lang w:val="zh-CN"/>
        </w:rPr>
        <w:t>项目重新比选时，经评审有有效比选人的，应当按规定程序，根据符合采购需求、质量和服务，且报价最低的原则确定成交候选人。</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zh-CN"/>
        </w:rPr>
        <w:t>（三）本项目最高限价（</w:t>
      </w:r>
      <w:r>
        <w:rPr>
          <w:rFonts w:hint="eastAsia" w:ascii="方正仿宋_GBK" w:hAnsi="方正仿宋_GBK" w:eastAsia="方正仿宋_GBK" w:cs="方正仿宋_GBK"/>
          <w:color w:val="000000"/>
          <w:sz w:val="32"/>
          <w:szCs w:val="32"/>
          <w:lang w:val="en-US" w:eastAsia="zh-CN"/>
        </w:rPr>
        <w:t>含税</w:t>
      </w:r>
      <w:r>
        <w:rPr>
          <w:rFonts w:hint="eastAsia" w:ascii="方正仿宋_GBK" w:hAnsi="方正仿宋_GBK" w:eastAsia="方正仿宋_GBK" w:cs="方正仿宋_GBK"/>
          <w:color w:val="000000"/>
          <w:sz w:val="32"/>
          <w:szCs w:val="32"/>
          <w:lang w:val="zh-CN"/>
        </w:rPr>
        <w:t>）为</w:t>
      </w:r>
      <w:r>
        <w:rPr>
          <w:rFonts w:hint="eastAsia" w:ascii="方正仿宋_GBK" w:hAnsi="方正仿宋_GBK" w:eastAsia="方正仿宋_GBK" w:cs="方正仿宋_GBK"/>
          <w:color w:val="000000"/>
          <w:sz w:val="32"/>
          <w:szCs w:val="32"/>
          <w:u w:val="single"/>
          <w:lang w:val="zh-CN"/>
        </w:rPr>
        <w:t>¥</w:t>
      </w:r>
      <w:r>
        <w:rPr>
          <w:rFonts w:hint="eastAsia" w:ascii="方正仿宋_GBK" w:hAnsi="方正仿宋_GBK" w:eastAsia="方正仿宋_GBK" w:cs="方正仿宋_GBK"/>
          <w:color w:val="000000"/>
          <w:sz w:val="32"/>
          <w:szCs w:val="32"/>
          <w:u w:val="single"/>
          <w:lang w:val="en-US" w:eastAsia="zh-CN"/>
        </w:rPr>
        <w:t>956648.32</w:t>
      </w:r>
      <w:r>
        <w:rPr>
          <w:rFonts w:hint="eastAsia" w:ascii="方正仿宋_GBK" w:hAnsi="方正仿宋_GBK" w:eastAsia="方正仿宋_GBK" w:cs="方正仿宋_GBK"/>
          <w:color w:val="000000"/>
          <w:sz w:val="32"/>
          <w:szCs w:val="32"/>
          <w:u w:val="single"/>
          <w:lang w:val="zh-CN"/>
        </w:rPr>
        <w:t>元（大写：</w:t>
      </w:r>
      <w:r>
        <w:rPr>
          <w:rFonts w:hint="eastAsia" w:ascii="方正仿宋_GBK" w:hAnsi="方正仿宋_GBK" w:eastAsia="方正仿宋_GBK" w:cs="方正仿宋_GBK"/>
          <w:color w:val="000000"/>
          <w:sz w:val="32"/>
          <w:szCs w:val="32"/>
          <w:u w:val="single"/>
          <w:lang w:val="en-US" w:eastAsia="zh-CN"/>
        </w:rPr>
        <w:t>人民币玖拾伍万陆仟陆佰肆拾捌元叁角贰分</w:t>
      </w:r>
      <w:r>
        <w:rPr>
          <w:rFonts w:hint="eastAsia" w:ascii="方正仿宋_GBK" w:hAnsi="方正仿宋_GBK" w:eastAsia="方正仿宋_GBK" w:cs="方正仿宋_GBK"/>
          <w:color w:val="000000"/>
          <w:sz w:val="32"/>
          <w:szCs w:val="32"/>
          <w:u w:val="single"/>
          <w:lang w:val="zh-CN"/>
        </w:rPr>
        <w:t>）</w:t>
      </w:r>
      <w:r>
        <w:rPr>
          <w:rFonts w:hint="eastAsia" w:ascii="方正仿宋_GBK" w:hAnsi="方正仿宋_GBK" w:eastAsia="方正仿宋_GBK" w:cs="方正仿宋_GBK"/>
          <w:color w:val="000000"/>
          <w:sz w:val="32"/>
          <w:szCs w:val="32"/>
          <w:lang w:val="zh-CN"/>
        </w:rPr>
        <w:t>，超过最高限价的报价无效。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lang w:val="en-US" w:eastAsia="zh-CN"/>
        </w:rPr>
        <w:t>六</w:t>
      </w:r>
      <w:r>
        <w:rPr>
          <w:rFonts w:hint="eastAsia" w:ascii="方正黑体_GBK" w:hAnsi="方正黑体_GBK" w:eastAsia="方正黑体_GBK" w:cs="方正黑体_GBK"/>
          <w:b w:val="0"/>
          <w:bCs w:val="0"/>
          <w:color w:val="000000"/>
          <w:sz w:val="32"/>
          <w:szCs w:val="32"/>
        </w:rPr>
        <w:t>、</w:t>
      </w:r>
      <w:r>
        <w:rPr>
          <w:rFonts w:hint="eastAsia" w:ascii="方正黑体_GBK" w:hAnsi="方正黑体_GBK" w:eastAsia="方正黑体_GBK" w:cs="方正黑体_GBK"/>
          <w:b w:val="0"/>
          <w:bCs w:val="0"/>
          <w:color w:val="000000"/>
          <w:sz w:val="32"/>
          <w:szCs w:val="32"/>
          <w:lang w:eastAsia="zh-CN"/>
        </w:rPr>
        <w:t>比选</w:t>
      </w:r>
      <w:r>
        <w:rPr>
          <w:rFonts w:hint="eastAsia" w:ascii="方正黑体_GBK" w:hAnsi="方正黑体_GBK" w:eastAsia="方正黑体_GBK" w:cs="方正黑体_GBK"/>
          <w:b w:val="0"/>
          <w:bCs w:val="0"/>
          <w:color w:val="000000"/>
          <w:sz w:val="32"/>
          <w:szCs w:val="32"/>
        </w:rPr>
        <w:t>文件发放的时间、地点</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文件及相关资料</w:t>
      </w:r>
      <w:r>
        <w:rPr>
          <w:rFonts w:hint="eastAsia" w:ascii="方正仿宋_GBK" w:hAnsi="方正仿宋_GBK" w:eastAsia="方正仿宋_GBK" w:cs="方正仿宋_GBK"/>
          <w:sz w:val="32"/>
          <w:szCs w:val="32"/>
          <w:lang w:val="en-US" w:eastAsia="zh-CN"/>
        </w:rPr>
        <w:t>在重庆机场集团有限公司网站下载</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color w:val="000000" w:themeColor="text1"/>
          <w:sz w:val="32"/>
          <w:szCs w:val="32"/>
          <w:lang w:val="en-US" w:eastAsia="zh-CN"/>
        </w:rPr>
      </w:pPr>
      <w:r>
        <w:rPr>
          <w:rFonts w:hint="eastAsia" w:ascii="方正仿宋_GBK" w:hAnsi="方正仿宋_GBK" w:eastAsia="方正仿宋_GBK" w:cs="方正仿宋_GBK"/>
          <w:sz w:val="32"/>
          <w:szCs w:val="32"/>
          <w:lang w:val="en-US" w:eastAsia="zh-CN"/>
        </w:rPr>
        <w:t>各投标人自行踏勘现场，发包人不在另行组织。现场位置：重庆市渝北区铜鼓山大道重庆市快件集散中心（一期）A区2号楼配套用房。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lang w:val="en-US" w:eastAsia="zh-CN"/>
        </w:rPr>
        <w:t>七</w:t>
      </w:r>
      <w:r>
        <w:rPr>
          <w:rFonts w:hint="eastAsia" w:ascii="方正黑体_GBK" w:hAnsi="方正黑体_GBK" w:eastAsia="方正黑体_GBK" w:cs="方正黑体_GBK"/>
          <w:b w:val="0"/>
          <w:bCs w:val="0"/>
          <w:color w:val="000000"/>
          <w:sz w:val="32"/>
          <w:szCs w:val="32"/>
        </w:rPr>
        <w:t>、支付方式</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第一次：VRV多联空调系统所有室内机安装就位后支付至合同总价的50%。</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第二次：所有空调及电热水器安装调试完成并经甲方验收合格后办理结算，结算办理完成后支付至结算总价的97%。</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第三次：所有空调及电热水器安装调试合格18个月后支付至结算总价的100%。</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承揽方需提供增值税专用发票。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lang w:val="en-US" w:eastAsia="zh-CN"/>
        </w:rPr>
        <w:t>八</w:t>
      </w:r>
      <w:r>
        <w:rPr>
          <w:rFonts w:hint="eastAsia" w:ascii="方正黑体_GBK" w:hAnsi="方正黑体_GBK" w:eastAsia="方正黑体_GBK" w:cs="方正黑体_GBK"/>
          <w:b w:val="0"/>
          <w:bCs w:val="0"/>
          <w:color w:val="000000"/>
          <w:sz w:val="32"/>
          <w:szCs w:val="32"/>
        </w:rPr>
        <w:t>、工期时间</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bCs/>
          <w:color w:val="000000"/>
          <w:sz w:val="32"/>
          <w:szCs w:val="32"/>
          <w:lang w:val="en-US" w:eastAsia="zh-CN"/>
        </w:rPr>
      </w:pPr>
      <w:r>
        <w:rPr>
          <w:rFonts w:hint="eastAsia" w:ascii="方正仿宋_GBK" w:hAnsi="方正仿宋_GBK" w:eastAsia="方正仿宋_GBK" w:cs="方正仿宋_GBK"/>
          <w:bCs/>
          <w:color w:val="000000"/>
          <w:sz w:val="32"/>
          <w:szCs w:val="32"/>
          <w:lang w:val="en-US" w:eastAsia="zh-CN"/>
        </w:rPr>
        <w:t>承揽方在合同签订后15天内将VRV多联空调室内机送达至重庆市快件集散中心（一期）A区施工现场，其余空调设备、电热水器到货时间甲方提前10天向乙方书面通知。所有设备到货及安装工作完成时间暂定于2020年11月1日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lang w:val="en-US" w:eastAsia="zh-CN"/>
        </w:rPr>
        <w:t>九</w:t>
      </w:r>
      <w:r>
        <w:rPr>
          <w:rFonts w:hint="eastAsia" w:ascii="方正黑体_GBK" w:hAnsi="方正黑体_GBK" w:eastAsia="方正黑体_GBK" w:cs="方正黑体_GBK"/>
          <w:b w:val="0"/>
          <w:bCs w:val="0"/>
          <w:color w:val="000000"/>
          <w:sz w:val="32"/>
          <w:szCs w:val="32"/>
          <w:lang w:val="zh-CN"/>
        </w:rPr>
        <w:t>、报价要求</w:t>
      </w:r>
    </w:p>
    <w:p>
      <w:pPr>
        <w:keepNext w:val="0"/>
        <w:keepLines w:val="0"/>
        <w:pageBreakBefore w:val="0"/>
        <w:widowControl/>
        <w:tabs>
          <w:tab w:val="left" w:pos="0"/>
          <w:tab w:val="left" w:pos="1134"/>
        </w:tabs>
        <w:kinsoku/>
        <w:wordWrap/>
        <w:overflowPunct/>
        <w:topLinePunct w:val="0"/>
        <w:bidi w:val="0"/>
        <w:adjustRightInd w:val="0"/>
        <w:spacing w:line="520" w:lineRule="exact"/>
        <w:ind w:firstLine="640" w:firstLineChars="200"/>
        <w:outlineLvl w:val="9"/>
        <w:rPr>
          <w:rFonts w:hint="eastAsia" w:ascii="方正仿宋_GBK" w:hAnsi="方正仿宋_GBK" w:eastAsia="方正仿宋_GBK" w:cs="方正仿宋_GBK"/>
          <w:snapToGrid w:val="0"/>
          <w:color w:val="000000"/>
          <w:sz w:val="32"/>
          <w:szCs w:val="32"/>
        </w:rPr>
      </w:pPr>
      <w:r>
        <w:rPr>
          <w:rFonts w:hint="eastAsia" w:ascii="方正仿宋_GBK" w:hAnsi="方正仿宋_GBK" w:eastAsia="方正仿宋_GBK" w:cs="方正仿宋_GBK"/>
          <w:color w:val="000000"/>
          <w:kern w:val="0"/>
          <w:sz w:val="32"/>
          <w:szCs w:val="32"/>
        </w:rPr>
        <w:t>（一）</w:t>
      </w:r>
      <w:r>
        <w:rPr>
          <w:rFonts w:hint="eastAsia" w:ascii="方正仿宋_GBK" w:hAnsi="方正仿宋_GBK" w:eastAsia="方正仿宋_GBK" w:cs="方正仿宋_GBK"/>
          <w:snapToGrid w:val="0"/>
          <w:color w:val="000000"/>
          <w:sz w:val="32"/>
          <w:szCs w:val="32"/>
        </w:rPr>
        <w:t>报价为本</w:t>
      </w:r>
      <w:r>
        <w:rPr>
          <w:rFonts w:hint="eastAsia" w:ascii="方正仿宋_GBK" w:hAnsi="方正仿宋_GBK" w:eastAsia="方正仿宋_GBK" w:cs="方正仿宋_GBK"/>
          <w:snapToGrid w:val="0"/>
          <w:color w:val="000000"/>
          <w:sz w:val="32"/>
          <w:szCs w:val="32"/>
          <w:lang w:eastAsia="zh-CN"/>
        </w:rPr>
        <w:t>比选</w:t>
      </w:r>
      <w:r>
        <w:rPr>
          <w:rFonts w:hint="eastAsia" w:ascii="方正仿宋_GBK" w:hAnsi="方正仿宋_GBK" w:eastAsia="方正仿宋_GBK" w:cs="方正仿宋_GBK"/>
          <w:snapToGrid w:val="0"/>
          <w:color w:val="000000"/>
          <w:sz w:val="32"/>
          <w:szCs w:val="32"/>
        </w:rPr>
        <w:t>文件所确定的全部工作内容的价格体现（含增值税的金额）。其应包括但不限于完成本项目要求的所有设备、人工、管理</w:t>
      </w:r>
      <w:r>
        <w:rPr>
          <w:rFonts w:hint="eastAsia" w:ascii="方正仿宋_GBK" w:hAnsi="方正仿宋_GBK" w:eastAsia="方正仿宋_GBK" w:cs="方正仿宋_GBK"/>
          <w:snapToGrid w:val="0"/>
          <w:color w:val="000000"/>
          <w:sz w:val="32"/>
          <w:szCs w:val="32"/>
          <w:lang w:val="en-US" w:eastAsia="zh-CN"/>
        </w:rPr>
        <w:t>协调</w:t>
      </w:r>
      <w:r>
        <w:rPr>
          <w:rFonts w:hint="eastAsia" w:ascii="方正仿宋_GBK" w:hAnsi="方正仿宋_GBK" w:eastAsia="方正仿宋_GBK" w:cs="方正仿宋_GBK"/>
          <w:snapToGrid w:val="0"/>
          <w:color w:val="000000"/>
          <w:sz w:val="32"/>
          <w:szCs w:val="32"/>
        </w:rPr>
        <w:t>、</w:t>
      </w:r>
      <w:r>
        <w:rPr>
          <w:rFonts w:hint="eastAsia" w:ascii="方正仿宋_GBK" w:hAnsi="方正仿宋_GBK" w:eastAsia="方正仿宋_GBK" w:cs="方正仿宋_GBK"/>
          <w:snapToGrid w:val="0"/>
          <w:color w:val="000000"/>
          <w:sz w:val="32"/>
          <w:szCs w:val="32"/>
          <w:lang w:val="en-US" w:eastAsia="zh-CN"/>
        </w:rPr>
        <w:t>运输、安装调试、辅材、</w:t>
      </w:r>
      <w:r>
        <w:rPr>
          <w:rFonts w:hint="eastAsia" w:ascii="方正仿宋_GBK" w:hAnsi="方正仿宋_GBK" w:eastAsia="方正仿宋_GBK" w:cs="方正仿宋_GBK"/>
          <w:snapToGrid w:val="0"/>
          <w:color w:val="000000"/>
          <w:sz w:val="32"/>
          <w:szCs w:val="32"/>
        </w:rPr>
        <w:t>利润、税金及政策性文件规定的各项应有费用。</w:t>
      </w:r>
    </w:p>
    <w:p>
      <w:pPr>
        <w:keepNext w:val="0"/>
        <w:keepLines w:val="0"/>
        <w:pageBreakBefore w:val="0"/>
        <w:widowControl/>
        <w:tabs>
          <w:tab w:val="left" w:pos="0"/>
          <w:tab w:val="left" w:pos="1134"/>
        </w:tabs>
        <w:kinsoku/>
        <w:wordWrap/>
        <w:overflowPunct/>
        <w:topLinePunct w:val="0"/>
        <w:bidi w:val="0"/>
        <w:adjustRightInd w:val="0"/>
        <w:spacing w:line="520" w:lineRule="exact"/>
        <w:ind w:firstLine="640" w:firstLineChars="200"/>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（二）</w:t>
      </w:r>
      <w:r>
        <w:rPr>
          <w:rFonts w:hint="eastAsia" w:ascii="方正仿宋_GBK" w:hAnsi="方正仿宋_GBK" w:eastAsia="方正仿宋_GBK" w:cs="方正仿宋_GBK"/>
          <w:color w:val="000000"/>
          <w:sz w:val="32"/>
          <w:szCs w:val="32"/>
        </w:rPr>
        <w:t>发包人不提供本项目实物工作量，由各承揽方根据本</w:t>
      </w:r>
      <w:r>
        <w:rPr>
          <w:rFonts w:hint="eastAsia" w:ascii="方正仿宋_GBK" w:hAnsi="方正仿宋_GBK" w:eastAsia="方正仿宋_GBK" w:cs="方正仿宋_GBK"/>
          <w:color w:val="000000"/>
          <w:sz w:val="32"/>
          <w:szCs w:val="32"/>
          <w:lang w:eastAsia="zh-CN"/>
        </w:rPr>
        <w:t>比选</w:t>
      </w:r>
      <w:r>
        <w:rPr>
          <w:rFonts w:hint="eastAsia" w:ascii="方正仿宋_GBK" w:hAnsi="方正仿宋_GBK" w:eastAsia="方正仿宋_GBK" w:cs="方正仿宋_GBK"/>
          <w:color w:val="000000"/>
          <w:sz w:val="32"/>
          <w:szCs w:val="32"/>
        </w:rPr>
        <w:t>文件文书、各技术资料和现场踏勘情况，自行计算工作量，并进行项目预算和报价的计算和编制，</w:t>
      </w:r>
      <w:r>
        <w:rPr>
          <w:rFonts w:hint="eastAsia" w:ascii="方正仿宋_GBK" w:hAnsi="方正仿宋_GBK" w:eastAsia="方正仿宋_GBK" w:cs="方正仿宋_GBK"/>
          <w:color w:val="000000"/>
          <w:sz w:val="32"/>
          <w:szCs w:val="32"/>
          <w:lang w:val="zh-CN"/>
        </w:rPr>
        <w:t>报价文件应当对比选文件提出的要求和条件作出实质性应答。</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（三）</w:t>
      </w:r>
      <w:r>
        <w:rPr>
          <w:rFonts w:hint="eastAsia" w:ascii="方正仿宋_GBK" w:hAnsi="方正仿宋_GBK" w:eastAsia="方正仿宋_GBK" w:cs="方正仿宋_GBK"/>
          <w:color w:val="000000"/>
          <w:sz w:val="32"/>
          <w:szCs w:val="32"/>
        </w:rPr>
        <w:t>本项目</w:t>
      </w:r>
      <w:r>
        <w:rPr>
          <w:rFonts w:hint="eastAsia" w:ascii="方正仿宋_GBK" w:hAnsi="方正仿宋_GBK" w:eastAsia="方正仿宋_GBK" w:cs="方正仿宋_GBK"/>
          <w:color w:val="000000"/>
          <w:sz w:val="32"/>
          <w:szCs w:val="32"/>
          <w:lang w:val="en-US" w:eastAsia="zh-CN"/>
        </w:rPr>
        <w:t>VRV多联空调机采购安装调试</w:t>
      </w:r>
      <w:r>
        <w:rPr>
          <w:rFonts w:hint="eastAsia" w:ascii="方正仿宋_GBK" w:hAnsi="方正仿宋_GBK" w:eastAsia="方正仿宋_GBK" w:cs="方正仿宋_GBK"/>
          <w:sz w:val="32"/>
          <w:szCs w:val="32"/>
        </w:rPr>
        <w:t>合同价一次性全额包干，</w:t>
      </w:r>
      <w:r>
        <w:rPr>
          <w:rFonts w:hint="eastAsia" w:ascii="方正仿宋_GBK" w:hAnsi="方正仿宋_GBK" w:eastAsia="方正仿宋_GBK" w:cs="方正仿宋_GBK"/>
          <w:sz w:val="32"/>
          <w:szCs w:val="32"/>
          <w:lang w:val="en-US" w:eastAsia="zh-CN"/>
        </w:rPr>
        <w:t>分体式空调机和电热水器采用全费用综合单价固定按实际采购安装数量结算的计价方式，</w:t>
      </w:r>
      <w:r>
        <w:rPr>
          <w:rFonts w:hint="eastAsia" w:ascii="方正仿宋_GBK" w:hAnsi="方正仿宋_GBK" w:eastAsia="方正仿宋_GBK" w:cs="方正仿宋_GBK"/>
          <w:color w:val="000000"/>
          <w:sz w:val="32"/>
          <w:szCs w:val="32"/>
        </w:rPr>
        <w:t>参与报价的承揽方报价时须充分考虑人工及材料的涨价因素及履行本合同有关的其他风险。</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（四）报价文件的编制依据和提交：</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1、合格承揽方的总报价即为</w:t>
      </w:r>
      <w:r>
        <w:rPr>
          <w:rFonts w:hint="eastAsia" w:ascii="方正仿宋_GBK" w:hAnsi="方正仿宋_GBK" w:eastAsia="方正仿宋_GBK" w:cs="方正仿宋_GBK"/>
          <w:color w:val="000000"/>
          <w:sz w:val="32"/>
          <w:szCs w:val="32"/>
          <w:lang w:val="en-US" w:eastAsia="zh-CN"/>
        </w:rPr>
        <w:t>货物采购就相关服务</w:t>
      </w:r>
      <w:r>
        <w:rPr>
          <w:rFonts w:hint="eastAsia" w:ascii="方正仿宋_GBK" w:hAnsi="方正仿宋_GBK" w:eastAsia="方正仿宋_GBK" w:cs="方正仿宋_GBK"/>
          <w:color w:val="000000"/>
          <w:sz w:val="32"/>
          <w:szCs w:val="32"/>
        </w:rPr>
        <w:t>合同总价。各承揽方自行测算风险费、措施费、</w:t>
      </w:r>
      <w:r>
        <w:rPr>
          <w:rFonts w:hint="eastAsia" w:ascii="方正仿宋_GBK" w:hAnsi="方正仿宋_GBK" w:eastAsia="方正仿宋_GBK" w:cs="方正仿宋_GBK"/>
          <w:color w:val="000000"/>
          <w:sz w:val="32"/>
          <w:szCs w:val="32"/>
          <w:lang w:val="en-US" w:eastAsia="zh-CN"/>
        </w:rPr>
        <w:t>运输费、安装调试费、材料费、</w:t>
      </w:r>
      <w:r>
        <w:rPr>
          <w:rFonts w:hint="eastAsia" w:ascii="方正仿宋_GBK" w:hAnsi="方正仿宋_GBK" w:eastAsia="方正仿宋_GBK" w:cs="方正仿宋_GBK"/>
          <w:color w:val="000000"/>
          <w:sz w:val="32"/>
          <w:szCs w:val="32"/>
        </w:rPr>
        <w:t>规费，一并列入总报价内；</w:t>
      </w:r>
    </w:p>
    <w:p>
      <w:pPr>
        <w:keepNext w:val="0"/>
        <w:keepLines w:val="0"/>
        <w:pageBreakBefore w:val="0"/>
        <w:kinsoku/>
        <w:wordWrap/>
        <w:overflowPunct/>
        <w:topLinePunct w:val="0"/>
        <w:bidi w:val="0"/>
        <w:spacing w:line="520" w:lineRule="exact"/>
        <w:ind w:firstLine="643" w:firstLineChars="200"/>
        <w:outlineLvl w:val="9"/>
        <w:rPr>
          <w:rFonts w:hint="eastAsia" w:ascii="方正仿宋_GBK" w:hAnsi="方正仿宋_GBK" w:eastAsia="方正仿宋_GBK" w:cs="方正仿宋_GBK"/>
          <w:b/>
          <w:color w:val="000000"/>
          <w:sz w:val="32"/>
          <w:szCs w:val="32"/>
          <w:lang w:val="zh-CN"/>
        </w:rPr>
      </w:pPr>
      <w:r>
        <w:rPr>
          <w:rFonts w:hint="eastAsia" w:ascii="方正仿宋_GBK" w:hAnsi="方正仿宋_GBK" w:eastAsia="方正仿宋_GBK" w:cs="方正仿宋_GBK"/>
          <w:b/>
          <w:color w:val="000000"/>
          <w:sz w:val="32"/>
          <w:szCs w:val="32"/>
        </w:rPr>
        <w:t>2、</w:t>
      </w:r>
      <w:r>
        <w:rPr>
          <w:rFonts w:hint="eastAsia" w:ascii="方正仿宋_GBK" w:hAnsi="方正仿宋_GBK" w:eastAsia="方正仿宋_GBK" w:cs="方正仿宋_GBK"/>
          <w:b/>
          <w:color w:val="000000"/>
          <w:sz w:val="32"/>
          <w:szCs w:val="32"/>
          <w:lang w:val="zh-CN"/>
        </w:rPr>
        <w:t>报价文件主要由以下几个部分组成：</w:t>
      </w:r>
    </w:p>
    <w:p>
      <w:pPr>
        <w:keepNext w:val="0"/>
        <w:keepLines w:val="0"/>
        <w:pageBreakBefore w:val="0"/>
        <w:kinsoku/>
        <w:wordWrap/>
        <w:overflowPunct/>
        <w:topLinePunct w:val="0"/>
        <w:bidi w:val="0"/>
        <w:spacing w:line="520" w:lineRule="exact"/>
        <w:ind w:firstLine="643" w:firstLineChars="200"/>
        <w:outlineLvl w:val="9"/>
        <w:rPr>
          <w:rFonts w:hint="eastAsia" w:ascii="方正仿宋_GBK" w:hAnsi="方正仿宋_GBK" w:eastAsia="方正仿宋_GBK" w:cs="方正仿宋_GBK"/>
          <w:b/>
          <w:color w:val="000000"/>
          <w:sz w:val="32"/>
          <w:szCs w:val="32"/>
          <w:lang w:val="zh-CN"/>
        </w:rPr>
      </w:pPr>
      <w:r>
        <w:rPr>
          <w:rFonts w:hint="eastAsia" w:ascii="方正仿宋_GBK" w:hAnsi="方正仿宋_GBK" w:eastAsia="方正仿宋_GBK" w:cs="方正仿宋_GBK"/>
          <w:b/>
          <w:color w:val="000000"/>
          <w:sz w:val="32"/>
          <w:szCs w:val="32"/>
        </w:rPr>
        <w:t>2.1</w:t>
      </w:r>
      <w:r>
        <w:rPr>
          <w:rFonts w:hint="eastAsia" w:ascii="方正仿宋_GBK" w:hAnsi="方正仿宋_GBK" w:eastAsia="方正仿宋_GBK" w:cs="方正仿宋_GBK"/>
          <w:b/>
          <w:color w:val="000000"/>
          <w:sz w:val="32"/>
          <w:szCs w:val="32"/>
          <w:lang w:val="zh-CN"/>
        </w:rPr>
        <w:t>封面。</w:t>
      </w:r>
    </w:p>
    <w:p>
      <w:pPr>
        <w:keepNext w:val="0"/>
        <w:keepLines w:val="0"/>
        <w:pageBreakBefore w:val="0"/>
        <w:kinsoku/>
        <w:wordWrap/>
        <w:overflowPunct/>
        <w:topLinePunct w:val="0"/>
        <w:bidi w:val="0"/>
        <w:spacing w:line="520" w:lineRule="exact"/>
        <w:ind w:firstLine="643" w:firstLineChars="200"/>
        <w:outlineLvl w:val="9"/>
        <w:rPr>
          <w:rFonts w:hint="eastAsia" w:ascii="方正仿宋_GBK" w:hAnsi="方正仿宋_GBK" w:eastAsia="方正仿宋_GBK" w:cs="方正仿宋_GBK"/>
          <w:b/>
          <w:sz w:val="32"/>
          <w:szCs w:val="32"/>
          <w:lang w:val="zh-CN"/>
        </w:rPr>
      </w:pPr>
      <w:r>
        <w:rPr>
          <w:rFonts w:hint="eastAsia" w:ascii="方正仿宋_GBK" w:hAnsi="方正仿宋_GBK" w:eastAsia="方正仿宋_GBK" w:cs="方正仿宋_GBK"/>
          <w:b/>
          <w:color w:val="000000"/>
          <w:sz w:val="32"/>
          <w:szCs w:val="32"/>
        </w:rPr>
        <w:t>2.2</w:t>
      </w:r>
      <w:r>
        <w:rPr>
          <w:rFonts w:hint="eastAsia" w:ascii="方正仿宋_GBK" w:hAnsi="方正仿宋_GBK" w:eastAsia="方正仿宋_GBK" w:cs="方正仿宋_GBK"/>
          <w:b/>
          <w:sz w:val="32"/>
          <w:szCs w:val="32"/>
          <w:lang w:val="zh-CN"/>
        </w:rPr>
        <w:t>加盖公章的</w:t>
      </w:r>
      <w:r>
        <w:rPr>
          <w:rFonts w:hint="eastAsia" w:ascii="方正仿宋_GBK" w:hAnsi="方正仿宋_GBK" w:eastAsia="方正仿宋_GBK" w:cs="方正仿宋_GBK"/>
          <w:b/>
          <w:color w:val="000000"/>
          <w:sz w:val="32"/>
          <w:szCs w:val="32"/>
          <w:lang w:val="zh-CN"/>
        </w:rPr>
        <w:t>报价</w:t>
      </w:r>
      <w:r>
        <w:rPr>
          <w:rFonts w:hint="eastAsia" w:ascii="方正仿宋_GBK" w:hAnsi="方正仿宋_GBK" w:eastAsia="方正仿宋_GBK" w:cs="方正仿宋_GBK"/>
          <w:b/>
          <w:sz w:val="32"/>
          <w:szCs w:val="32"/>
          <w:lang w:val="zh-CN"/>
        </w:rPr>
        <w:t>函（格式：附件1）。</w:t>
      </w:r>
    </w:p>
    <w:p>
      <w:pPr>
        <w:keepNext w:val="0"/>
        <w:keepLines w:val="0"/>
        <w:pageBreakBefore w:val="0"/>
        <w:kinsoku/>
        <w:wordWrap/>
        <w:overflowPunct/>
        <w:topLinePunct w:val="0"/>
        <w:bidi w:val="0"/>
        <w:spacing w:line="520" w:lineRule="exact"/>
        <w:ind w:firstLine="643" w:firstLineChars="200"/>
        <w:outlineLvl w:val="9"/>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2.</w:t>
      </w:r>
      <w:r>
        <w:rPr>
          <w:rFonts w:hint="eastAsia" w:ascii="方正仿宋_GBK" w:hAnsi="方正仿宋_GBK" w:eastAsia="方正仿宋_GBK" w:cs="方正仿宋_GBK"/>
          <w:b/>
          <w:color w:val="000000"/>
          <w:sz w:val="32"/>
          <w:szCs w:val="32"/>
          <w:lang w:val="en-US" w:eastAsia="zh-CN"/>
        </w:rPr>
        <w:t>3</w:t>
      </w:r>
      <w:r>
        <w:rPr>
          <w:rFonts w:hint="eastAsia" w:ascii="方正仿宋_GBK" w:hAnsi="方正仿宋_GBK" w:eastAsia="方正仿宋_GBK" w:cs="方正仿宋_GBK"/>
          <w:b/>
          <w:color w:val="000000"/>
          <w:sz w:val="32"/>
          <w:szCs w:val="32"/>
        </w:rPr>
        <w:t>商务部分：主要包括</w:t>
      </w:r>
      <w:r>
        <w:rPr>
          <w:rFonts w:hint="eastAsia" w:ascii="方正仿宋_GBK" w:hAnsi="方正仿宋_GBK" w:eastAsia="方正仿宋_GBK" w:cs="方正仿宋_GBK"/>
          <w:b/>
          <w:color w:val="000000"/>
          <w:sz w:val="32"/>
          <w:szCs w:val="32"/>
          <w:lang w:val="en-US" w:eastAsia="zh-CN"/>
        </w:rPr>
        <w:t>报价人</w:t>
      </w:r>
      <w:r>
        <w:rPr>
          <w:rFonts w:hint="eastAsia" w:ascii="方正仿宋_GBK" w:hAnsi="方正仿宋_GBK" w:eastAsia="方正仿宋_GBK" w:cs="方正仿宋_GBK"/>
          <w:b/>
          <w:color w:val="000000"/>
          <w:sz w:val="32"/>
          <w:szCs w:val="32"/>
        </w:rPr>
        <w:t>营业执照</w:t>
      </w:r>
      <w:r>
        <w:rPr>
          <w:rFonts w:hint="eastAsia" w:ascii="方正仿宋_GBK" w:hAnsi="方正仿宋_GBK" w:eastAsia="方正仿宋_GBK" w:cs="方正仿宋_GBK"/>
          <w:b/>
          <w:color w:val="000000"/>
          <w:sz w:val="32"/>
          <w:szCs w:val="32"/>
          <w:lang w:val="en-US" w:eastAsia="zh-CN"/>
        </w:rPr>
        <w:t>复印件</w:t>
      </w:r>
      <w:r>
        <w:rPr>
          <w:rFonts w:hint="eastAsia" w:ascii="方正仿宋_GBK" w:hAnsi="方正仿宋_GBK" w:eastAsia="方正仿宋_GBK" w:cs="方正仿宋_GBK"/>
          <w:b/>
          <w:color w:val="000000"/>
          <w:sz w:val="32"/>
          <w:szCs w:val="32"/>
        </w:rPr>
        <w:t>、</w:t>
      </w:r>
      <w:r>
        <w:rPr>
          <w:rFonts w:hint="eastAsia" w:ascii="方正仿宋_GBK" w:hAnsi="方正仿宋_GBK" w:eastAsia="方正仿宋_GBK" w:cs="方正仿宋_GBK"/>
          <w:b/>
          <w:color w:val="000000"/>
          <w:sz w:val="32"/>
          <w:szCs w:val="32"/>
          <w:lang w:val="en-US" w:eastAsia="zh-CN"/>
        </w:rPr>
        <w:t>空调代理商被授权资料（如报价人为空调生产企业委托代理商或授权经销商需提供）、</w:t>
      </w:r>
      <w:r>
        <w:rPr>
          <w:rFonts w:hint="eastAsia" w:ascii="方正仿宋_GBK" w:hAnsi="方正仿宋_GBK" w:eastAsia="方正仿宋_GBK" w:cs="方正仿宋_GBK"/>
          <w:b/>
          <w:color w:val="000000"/>
          <w:sz w:val="32"/>
          <w:szCs w:val="32"/>
        </w:rPr>
        <w:t>法人代表人身份证</w:t>
      </w:r>
      <w:r>
        <w:rPr>
          <w:rFonts w:hint="eastAsia" w:ascii="方正仿宋_GBK" w:hAnsi="方正仿宋_GBK" w:eastAsia="方正仿宋_GBK" w:cs="方正仿宋_GBK"/>
          <w:b/>
          <w:color w:val="000000"/>
          <w:sz w:val="32"/>
          <w:szCs w:val="32"/>
          <w:lang w:val="en-US" w:eastAsia="zh-CN"/>
        </w:rPr>
        <w:t>复印件</w:t>
      </w:r>
      <w:r>
        <w:rPr>
          <w:rFonts w:hint="eastAsia" w:ascii="方正仿宋_GBK" w:hAnsi="方正仿宋_GBK" w:eastAsia="方正仿宋_GBK" w:cs="方正仿宋_GBK"/>
          <w:b/>
          <w:color w:val="000000"/>
          <w:sz w:val="32"/>
          <w:szCs w:val="32"/>
        </w:rPr>
        <w:t>、法人代表委托书。（格式：附件2、附件3）</w:t>
      </w:r>
    </w:p>
    <w:p>
      <w:pPr>
        <w:keepNext w:val="0"/>
        <w:keepLines w:val="0"/>
        <w:pageBreakBefore w:val="0"/>
        <w:kinsoku/>
        <w:wordWrap/>
        <w:overflowPunct/>
        <w:topLinePunct w:val="0"/>
        <w:bidi w:val="0"/>
        <w:spacing w:line="520" w:lineRule="exact"/>
        <w:ind w:firstLine="643" w:firstLineChars="200"/>
        <w:outlineLvl w:val="9"/>
        <w:rPr>
          <w:rFonts w:hint="eastAsia" w:ascii="方正仿宋_GBK" w:hAnsi="方正仿宋_GBK" w:eastAsia="方正仿宋_GBK" w:cs="方正仿宋_GBK"/>
          <w:b/>
          <w:color w:val="000000"/>
          <w:sz w:val="32"/>
          <w:szCs w:val="32"/>
          <w:lang w:val="en-US" w:eastAsia="zh-CN"/>
        </w:rPr>
      </w:pPr>
      <w:r>
        <w:rPr>
          <w:rFonts w:hint="eastAsia" w:ascii="方正仿宋_GBK" w:hAnsi="方正仿宋_GBK" w:eastAsia="方正仿宋_GBK" w:cs="方正仿宋_GBK"/>
          <w:b/>
          <w:color w:val="000000"/>
          <w:sz w:val="32"/>
          <w:szCs w:val="32"/>
          <w:lang w:val="en-US" w:eastAsia="zh-CN"/>
        </w:rPr>
        <w:t>2.4报价文件一式3份，其中正本1份，副本2份，报价文件内所有复印件均需加盖报价单位公章。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黑体_GBK" w:hAnsi="方正黑体_GBK" w:eastAsia="方正黑体_GBK" w:cs="方正黑体_GBK"/>
          <w:b w:val="0"/>
          <w:bCs w:val="0"/>
          <w:color w:val="000000"/>
          <w:sz w:val="32"/>
          <w:szCs w:val="32"/>
          <w:lang w:val="zh-CN"/>
        </w:rPr>
      </w:pPr>
      <w:r>
        <w:rPr>
          <w:rFonts w:hint="eastAsia" w:ascii="方正黑体_GBK" w:hAnsi="方正黑体_GBK" w:eastAsia="方正黑体_GBK" w:cs="方正黑体_GBK"/>
          <w:b w:val="0"/>
          <w:bCs w:val="0"/>
          <w:color w:val="000000"/>
          <w:sz w:val="32"/>
          <w:szCs w:val="32"/>
          <w:lang w:val="zh-CN"/>
        </w:rPr>
        <w:t>十、备注</w:t>
      </w:r>
    </w:p>
    <w:p>
      <w:pPr>
        <w:keepNext w:val="0"/>
        <w:keepLines w:val="0"/>
        <w:pageBreakBefore w:val="0"/>
        <w:kinsoku/>
        <w:wordWrap/>
        <w:overflowPunct/>
        <w:topLinePunct w:val="0"/>
        <w:autoSpaceDE w:val="0"/>
        <w:autoSpaceDN w:val="0"/>
        <w:bidi w:val="0"/>
        <w:adjustRightInd w:val="0"/>
        <w:spacing w:line="520" w:lineRule="exact"/>
        <w:ind w:firstLine="640" w:firstLineChars="200"/>
        <w:outlineLvl w:val="9"/>
        <w:rPr>
          <w:rFonts w:hint="eastAsia" w:ascii="方正仿宋_GBK" w:hAnsi="方正仿宋_GBK" w:eastAsia="方正仿宋_GBK" w:cs="方正仿宋_GBK"/>
          <w:color w:val="000000"/>
          <w:sz w:val="32"/>
          <w:szCs w:val="32"/>
          <w:lang w:val="zh-CN"/>
        </w:rPr>
      </w:pPr>
      <w:r>
        <w:rPr>
          <w:rFonts w:hint="eastAsia" w:ascii="方正仿宋_GBK" w:hAnsi="方正仿宋_GBK" w:eastAsia="方正仿宋_GBK" w:cs="方正仿宋_GBK"/>
          <w:color w:val="000000"/>
          <w:kern w:val="0"/>
          <w:sz w:val="32"/>
          <w:szCs w:val="32"/>
        </w:rPr>
        <w:t>（一）</w:t>
      </w:r>
      <w:r>
        <w:rPr>
          <w:rFonts w:hint="eastAsia" w:ascii="方正仿宋_GBK" w:hAnsi="方正仿宋_GBK" w:eastAsia="方正仿宋_GBK" w:cs="方正仿宋_GBK"/>
          <w:color w:val="000000"/>
          <w:sz w:val="32"/>
          <w:szCs w:val="32"/>
          <w:lang w:val="zh-CN"/>
        </w:rPr>
        <w:t>如承揽方未按照要求编制的响应文件可能被拒绝。</w:t>
      </w:r>
    </w:p>
    <w:p>
      <w:pPr>
        <w:keepNext w:val="0"/>
        <w:keepLines w:val="0"/>
        <w:pageBreakBefore w:val="0"/>
        <w:widowControl/>
        <w:kinsoku/>
        <w:wordWrap/>
        <w:overflowPunct/>
        <w:topLinePunct w:val="0"/>
        <w:bidi w:val="0"/>
        <w:adjustRightInd w:val="0"/>
        <w:snapToGrid w:val="0"/>
        <w:spacing w:line="520" w:lineRule="exact"/>
        <w:ind w:firstLine="640" w:firstLineChars="200"/>
        <w:jc w:val="left"/>
        <w:textAlignment w:val="bottom"/>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（二）</w:t>
      </w:r>
      <w:r>
        <w:rPr>
          <w:rFonts w:hint="eastAsia" w:ascii="方正仿宋_GBK" w:hAnsi="方正仿宋_GBK" w:eastAsia="方正仿宋_GBK" w:cs="方正仿宋_GBK"/>
          <w:kern w:val="0"/>
          <w:sz w:val="32"/>
          <w:szCs w:val="32"/>
        </w:rPr>
        <w:t>报价</w:t>
      </w:r>
      <w:r>
        <w:rPr>
          <w:rFonts w:hint="eastAsia" w:ascii="方正仿宋_GBK" w:hAnsi="方正仿宋_GBK" w:eastAsia="方正仿宋_GBK" w:cs="方正仿宋_GBK"/>
          <w:kern w:val="0"/>
          <w:sz w:val="32"/>
          <w:szCs w:val="32"/>
          <w:lang w:val="en-US" w:eastAsia="zh-CN"/>
        </w:rPr>
        <w:t>响应</w:t>
      </w:r>
      <w:r>
        <w:rPr>
          <w:rFonts w:hint="eastAsia" w:ascii="方正仿宋_GBK" w:hAnsi="方正仿宋_GBK" w:eastAsia="方正仿宋_GBK" w:cs="方正仿宋_GBK"/>
          <w:kern w:val="0"/>
          <w:sz w:val="32"/>
          <w:szCs w:val="32"/>
        </w:rPr>
        <w:t>文件必须在20</w:t>
      </w:r>
      <w:r>
        <w:rPr>
          <w:rFonts w:hint="eastAsia" w:ascii="方正仿宋_GBK" w:hAnsi="方正仿宋_GBK" w:eastAsia="方正仿宋_GBK" w:cs="方正仿宋_GBK"/>
          <w:kern w:val="0"/>
          <w:sz w:val="32"/>
          <w:szCs w:val="32"/>
          <w:lang w:val="en-US" w:eastAsia="zh-CN"/>
        </w:rPr>
        <w:t>20</w:t>
      </w:r>
      <w:r>
        <w:rPr>
          <w:rFonts w:hint="eastAsia" w:ascii="方正仿宋_GBK" w:hAnsi="方正仿宋_GBK" w:eastAsia="方正仿宋_GBK" w:cs="方正仿宋_GBK"/>
          <w:kern w:val="0"/>
          <w:sz w:val="32"/>
          <w:szCs w:val="32"/>
        </w:rPr>
        <w:t>年</w:t>
      </w:r>
      <w:r>
        <w:rPr>
          <w:rFonts w:hint="eastAsia" w:ascii="方正仿宋_GBK" w:hAnsi="方正仿宋_GBK" w:eastAsia="方正仿宋_GBK" w:cs="方正仿宋_GBK"/>
          <w:kern w:val="0"/>
          <w:sz w:val="32"/>
          <w:szCs w:val="32"/>
          <w:lang w:val="en-US" w:eastAsia="zh-CN"/>
        </w:rPr>
        <w:t>9</w:t>
      </w:r>
      <w:r>
        <w:rPr>
          <w:rFonts w:hint="eastAsia" w:ascii="方正仿宋_GBK" w:hAnsi="方正仿宋_GBK" w:eastAsia="方正仿宋_GBK" w:cs="方正仿宋_GBK"/>
          <w:kern w:val="0"/>
          <w:sz w:val="32"/>
          <w:szCs w:val="32"/>
        </w:rPr>
        <w:t>月</w:t>
      </w:r>
      <w:r>
        <w:rPr>
          <w:rFonts w:hint="eastAsia" w:ascii="方正仿宋_GBK" w:hAnsi="方正仿宋_GBK" w:eastAsia="方正仿宋_GBK" w:cs="方正仿宋_GBK"/>
          <w:kern w:val="0"/>
          <w:sz w:val="32"/>
          <w:szCs w:val="32"/>
          <w:lang w:val="en-US" w:eastAsia="zh-CN"/>
        </w:rPr>
        <w:t>17</w:t>
      </w:r>
      <w:r>
        <w:rPr>
          <w:rFonts w:hint="eastAsia" w:ascii="方正仿宋_GBK" w:hAnsi="方正仿宋_GBK" w:eastAsia="方正仿宋_GBK" w:cs="方正仿宋_GBK"/>
          <w:kern w:val="0"/>
          <w:sz w:val="32"/>
          <w:szCs w:val="32"/>
        </w:rPr>
        <w:t>日1</w:t>
      </w:r>
      <w:r>
        <w:rPr>
          <w:rFonts w:hint="eastAsia" w:ascii="方正仿宋_GBK" w:hAnsi="方正仿宋_GBK" w:eastAsia="方正仿宋_GBK" w:cs="方正仿宋_GBK"/>
          <w:kern w:val="0"/>
          <w:sz w:val="32"/>
          <w:szCs w:val="32"/>
          <w:lang w:val="en-US" w:eastAsia="zh-CN"/>
        </w:rPr>
        <w:t>6</w:t>
      </w:r>
      <w:r>
        <w:rPr>
          <w:rFonts w:hint="eastAsia" w:ascii="方正仿宋_GBK" w:hAnsi="方正仿宋_GBK" w:eastAsia="方正仿宋_GBK" w:cs="方正仿宋_GBK"/>
          <w:kern w:val="0"/>
          <w:sz w:val="32"/>
          <w:szCs w:val="32"/>
        </w:rPr>
        <w:t>:00时前送到重庆空港物流发展有限公司办公楼A107室，过期不予受理。</w:t>
      </w:r>
    </w:p>
    <w:p>
      <w:pPr>
        <w:keepNext w:val="0"/>
        <w:keepLines w:val="0"/>
        <w:pageBreakBefore w:val="0"/>
        <w:kinsoku/>
        <w:wordWrap/>
        <w:overflowPunct/>
        <w:topLinePunct w:val="0"/>
        <w:autoSpaceDE w:val="0"/>
        <w:autoSpaceDN w:val="0"/>
        <w:bidi w:val="0"/>
        <w:adjustRightInd w:val="0"/>
        <w:snapToGrid w:val="0"/>
        <w:spacing w:line="520" w:lineRule="exact"/>
        <w:ind w:firstLine="640" w:firstLineChars="200"/>
        <w:textAlignment w:val="bottom"/>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kern w:val="0"/>
          <w:sz w:val="32"/>
          <w:szCs w:val="32"/>
        </w:rPr>
        <w:t>（三）</w:t>
      </w:r>
      <w:r>
        <w:rPr>
          <w:rFonts w:hint="eastAsia" w:ascii="方正仿宋_GBK" w:hAnsi="方正仿宋_GBK" w:eastAsia="方正仿宋_GBK" w:cs="方正仿宋_GBK"/>
          <w:color w:val="000000"/>
          <w:kern w:val="0"/>
          <w:sz w:val="32"/>
          <w:szCs w:val="32"/>
          <w:lang w:val="en-US" w:eastAsia="zh-CN"/>
        </w:rPr>
        <w:t>封面上须注明“项目名称”；报价文件要求盖章或签字处及报价文件外包装上密封处加盖报价承揽方公章、法定代表人签章或签字。</w:t>
      </w:r>
    </w:p>
    <w:p>
      <w:pPr>
        <w:keepNext w:val="0"/>
        <w:keepLines w:val="0"/>
        <w:pageBreakBefore w:val="0"/>
        <w:kinsoku/>
        <w:wordWrap/>
        <w:overflowPunct/>
        <w:topLinePunct w:val="0"/>
        <w:bidi w:val="0"/>
        <w:spacing w:line="520" w:lineRule="exact"/>
        <w:ind w:firstLine="640" w:firstLineChars="200"/>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（四）</w:t>
      </w:r>
      <w:r>
        <w:rPr>
          <w:rFonts w:hint="eastAsia" w:ascii="方正仿宋_GBK" w:hAnsi="方正仿宋_GBK" w:eastAsia="方正仿宋_GBK" w:cs="方正仿宋_GBK"/>
          <w:color w:val="000000"/>
          <w:sz w:val="32"/>
          <w:szCs w:val="32"/>
        </w:rPr>
        <w:t>如果报价承揽方未按要求或未准时递交的报价文件将被自动取消报价资格。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十</w:t>
      </w:r>
      <w:r>
        <w:rPr>
          <w:rFonts w:hint="eastAsia" w:ascii="方正黑体_GBK" w:hAnsi="方正黑体_GBK" w:eastAsia="方正黑体_GBK" w:cs="方正黑体_GBK"/>
          <w:b w:val="0"/>
          <w:bCs w:val="0"/>
          <w:color w:val="000000"/>
          <w:sz w:val="32"/>
          <w:szCs w:val="32"/>
          <w:lang w:val="en-US" w:eastAsia="zh-CN"/>
        </w:rPr>
        <w:t>一</w:t>
      </w:r>
      <w:r>
        <w:rPr>
          <w:rFonts w:hint="eastAsia" w:ascii="方正黑体_GBK" w:hAnsi="方正黑体_GBK" w:eastAsia="方正黑体_GBK" w:cs="方正黑体_GBK"/>
          <w:b w:val="0"/>
          <w:bCs w:val="0"/>
          <w:color w:val="000000"/>
          <w:sz w:val="32"/>
          <w:szCs w:val="32"/>
        </w:rPr>
        <w:t>、</w:t>
      </w:r>
      <w:r>
        <w:rPr>
          <w:rFonts w:hint="eastAsia" w:ascii="方正黑体_GBK" w:hAnsi="方正黑体_GBK" w:eastAsia="方正黑体_GBK" w:cs="方正黑体_GBK"/>
          <w:b w:val="0"/>
          <w:bCs w:val="0"/>
          <w:color w:val="000000"/>
          <w:sz w:val="32"/>
          <w:szCs w:val="32"/>
          <w:lang w:eastAsia="zh-CN"/>
        </w:rPr>
        <w:t>比选</w:t>
      </w:r>
      <w:r>
        <w:rPr>
          <w:rFonts w:hint="eastAsia" w:ascii="方正黑体_GBK" w:hAnsi="方正黑体_GBK" w:eastAsia="方正黑体_GBK" w:cs="方正黑体_GBK"/>
          <w:b w:val="0"/>
          <w:bCs w:val="0"/>
          <w:color w:val="000000"/>
          <w:sz w:val="32"/>
          <w:szCs w:val="32"/>
        </w:rPr>
        <w:t>时间、地点及结果通知</w:t>
      </w:r>
    </w:p>
    <w:p>
      <w:pPr>
        <w:keepNext w:val="0"/>
        <w:keepLines w:val="0"/>
        <w:pageBreakBefore w:val="0"/>
        <w:widowControl/>
        <w:kinsoku/>
        <w:wordWrap/>
        <w:overflowPunct/>
        <w:topLinePunct w:val="0"/>
        <w:bidi w:val="0"/>
        <w:adjustRightInd w:val="0"/>
        <w:snapToGrid w:val="0"/>
        <w:spacing w:line="520" w:lineRule="exact"/>
        <w:ind w:firstLine="640" w:firstLineChars="200"/>
        <w:jc w:val="left"/>
        <w:textAlignment w:val="bottom"/>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kern w:val="0"/>
          <w:sz w:val="32"/>
          <w:szCs w:val="32"/>
        </w:rPr>
        <w:t>（一）</w:t>
      </w:r>
      <w:r>
        <w:rPr>
          <w:rFonts w:hint="eastAsia" w:ascii="方正仿宋_GBK" w:hAnsi="方正仿宋_GBK" w:eastAsia="方正仿宋_GBK" w:cs="方正仿宋_GBK"/>
          <w:color w:val="000000"/>
          <w:kern w:val="0"/>
          <w:sz w:val="32"/>
          <w:szCs w:val="32"/>
          <w:lang w:val="en-US" w:eastAsia="zh-CN"/>
        </w:rPr>
        <w:t>暂定于</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18</w:t>
      </w:r>
      <w:r>
        <w:rPr>
          <w:rFonts w:hint="eastAsia" w:ascii="方正仿宋_GBK" w:hAnsi="方正仿宋_GBK" w:eastAsia="方正仿宋_GBK" w:cs="方正仿宋_GBK"/>
          <w:sz w:val="32"/>
          <w:szCs w:val="32"/>
        </w:rPr>
        <w:t>日在重庆空港物流发展有限公司对本项目进行</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，各报价方不参加。</w:t>
      </w:r>
    </w:p>
    <w:p>
      <w:pPr>
        <w:keepNext w:val="0"/>
        <w:keepLines w:val="0"/>
        <w:pageBreakBefore w:val="0"/>
        <w:kinsoku/>
        <w:wordWrap/>
        <w:overflowPunct/>
        <w:topLinePunct w:val="0"/>
        <w:autoSpaceDE w:val="0"/>
        <w:autoSpaceDN w:val="0"/>
        <w:bidi w:val="0"/>
        <w:adjustRightInd w:val="0"/>
        <w:snapToGrid w:val="0"/>
        <w:spacing w:line="520" w:lineRule="exact"/>
        <w:ind w:firstLine="640" w:firstLineChars="200"/>
        <w:textAlignment w:val="bottom"/>
        <w:outlineLvl w:val="9"/>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color w:val="000000"/>
          <w:kern w:val="0"/>
          <w:sz w:val="32"/>
          <w:szCs w:val="32"/>
        </w:rPr>
        <w:t>（二）</w:t>
      </w:r>
      <w:r>
        <w:rPr>
          <w:rFonts w:hint="eastAsia" w:ascii="方正仿宋_GBK" w:hAnsi="方正仿宋_GBK" w:eastAsia="方正仿宋_GBK" w:cs="方正仿宋_GBK"/>
          <w:sz w:val="32"/>
          <w:szCs w:val="32"/>
        </w:rPr>
        <w:t>公布</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结果时间：待结果确定后会及时通知。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十</w:t>
      </w:r>
      <w:r>
        <w:rPr>
          <w:rFonts w:hint="eastAsia" w:ascii="方正黑体_GBK" w:hAnsi="方正黑体_GBK" w:eastAsia="方正黑体_GBK" w:cs="方正黑体_GBK"/>
          <w:b w:val="0"/>
          <w:bCs w:val="0"/>
          <w:color w:val="000000"/>
          <w:sz w:val="32"/>
          <w:szCs w:val="32"/>
          <w:lang w:val="en-US" w:eastAsia="zh-CN"/>
        </w:rPr>
        <w:t>二</w:t>
      </w:r>
      <w:r>
        <w:rPr>
          <w:rFonts w:hint="eastAsia" w:ascii="方正黑体_GBK" w:hAnsi="方正黑体_GBK" w:eastAsia="方正黑体_GBK" w:cs="方正黑体_GBK"/>
          <w:b w:val="0"/>
          <w:bCs w:val="0"/>
          <w:color w:val="000000"/>
          <w:sz w:val="32"/>
          <w:szCs w:val="32"/>
        </w:rPr>
        <w:t>、联系方式</w:t>
      </w:r>
    </w:p>
    <w:p>
      <w:pPr>
        <w:keepNext w:val="0"/>
        <w:keepLines w:val="0"/>
        <w:pageBreakBefore w:val="0"/>
        <w:kinsoku/>
        <w:wordWrap/>
        <w:overflowPunct/>
        <w:topLinePunct w:val="0"/>
        <w:bidi w:val="0"/>
        <w:snapToGrid w:val="0"/>
        <w:spacing w:line="520" w:lineRule="exact"/>
        <w:ind w:firstLine="640" w:firstLineChars="2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业主：重庆空港物流发展有限公司</w:t>
      </w:r>
    </w:p>
    <w:p>
      <w:pPr>
        <w:keepNext w:val="0"/>
        <w:keepLines w:val="0"/>
        <w:pageBreakBefore w:val="0"/>
        <w:kinsoku/>
        <w:wordWrap/>
        <w:overflowPunct/>
        <w:topLinePunct w:val="0"/>
        <w:bidi w:val="0"/>
        <w:snapToGrid w:val="0"/>
        <w:spacing w:line="520" w:lineRule="exact"/>
        <w:ind w:firstLine="640" w:firstLineChars="200"/>
        <w:outlineLvl w:val="9"/>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刘老师  何老师</w:t>
      </w:r>
    </w:p>
    <w:p>
      <w:pPr>
        <w:keepNext w:val="0"/>
        <w:keepLines w:val="0"/>
        <w:pageBreakBefore w:val="0"/>
        <w:kinsoku/>
        <w:wordWrap/>
        <w:overflowPunct/>
        <w:topLinePunct w:val="0"/>
        <w:bidi w:val="0"/>
        <w:snapToGrid w:val="0"/>
        <w:spacing w:line="520" w:lineRule="exact"/>
        <w:ind w:firstLine="640" w:firstLineChars="200"/>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电话：（023）6715</w:t>
      </w:r>
      <w:r>
        <w:rPr>
          <w:rFonts w:hint="eastAsia" w:ascii="方正仿宋_GBK" w:hAnsi="方正仿宋_GBK" w:eastAsia="方正仿宋_GBK" w:cs="方正仿宋_GBK"/>
          <w:sz w:val="32"/>
          <w:szCs w:val="32"/>
          <w:lang w:val="en-US" w:eastAsia="zh-CN"/>
        </w:rPr>
        <w:t>1275</w:t>
      </w:r>
    </w:p>
    <w:p>
      <w:pPr>
        <w:keepNext w:val="0"/>
        <w:keepLines w:val="0"/>
        <w:pageBreakBefore w:val="0"/>
        <w:kinsoku/>
        <w:wordWrap/>
        <w:overflowPunct/>
        <w:topLinePunct w:val="0"/>
        <w:bidi w:val="0"/>
        <w:snapToGrid w:val="0"/>
        <w:spacing w:line="520" w:lineRule="exact"/>
        <w:ind w:firstLine="640" w:firstLineChars="20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邮编：401120</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jc w:val="righ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重庆空港物流发展有限公司</w:t>
      </w:r>
    </w:p>
    <w:p>
      <w:pPr>
        <w:snapToGrid w:val="0"/>
        <w:spacing w:line="360" w:lineRule="auto"/>
        <w:ind w:firstLine="539"/>
        <w:jc w:val="righ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2020年9月10日</w:t>
      </w:r>
      <w:bookmarkStart w:id="0" w:name="_GoBack"/>
      <w:bookmarkEnd w:id="0"/>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pStyle w:val="21"/>
        <w:shd w:val="clear" w:color="auto" w:fill="auto"/>
        <w:spacing w:before="0" w:line="680" w:lineRule="exact"/>
        <w:ind w:left="442" w:hanging="442" w:hangingChars="100"/>
        <w:jc w:val="center"/>
        <w:rPr>
          <w:rStyle w:val="22"/>
          <w:rFonts w:ascii="仿宋" w:hAnsi="仿宋" w:eastAsia="仿宋"/>
          <w:sz w:val="32"/>
          <w:szCs w:val="32"/>
          <w:lang w:val="zh-CN"/>
        </w:rPr>
      </w:pPr>
      <w:r>
        <w:rPr>
          <w:rFonts w:hint="eastAsia" w:ascii="仿宋_GB2312" w:eastAsia="仿宋_GB2312"/>
          <w:b/>
          <w:color w:val="000000"/>
          <w:sz w:val="44"/>
          <w:szCs w:val="44"/>
        </w:rPr>
        <w:t>重庆市快件集散中心（一期）项目</w:t>
      </w:r>
      <w:r>
        <w:rPr>
          <w:rFonts w:hint="eastAsia" w:ascii="仿宋_GB2312" w:eastAsia="仿宋_GB2312"/>
          <w:b/>
          <w:color w:val="000000"/>
          <w:sz w:val="44"/>
          <w:szCs w:val="44"/>
          <w:lang w:val="en-US" w:eastAsia="zh-CN"/>
        </w:rPr>
        <w:t>A区空调与电热水器采购及相关服务</w:t>
      </w:r>
      <w:r>
        <w:rPr>
          <w:rFonts w:hint="eastAsia" w:ascii="仿宋_GB2312" w:eastAsia="仿宋_GB2312"/>
          <w:b/>
          <w:color w:val="000000"/>
          <w:sz w:val="44"/>
          <w:szCs w:val="44"/>
        </w:rPr>
        <w:t>合同</w:t>
      </w:r>
    </w:p>
    <w:p>
      <w:pPr>
        <w:pStyle w:val="21"/>
        <w:shd w:val="clear" w:color="auto" w:fill="auto"/>
        <w:spacing w:before="0" w:line="570" w:lineRule="exact"/>
        <w:ind w:firstLine="640" w:firstLineChars="200"/>
        <w:jc w:val="both"/>
        <w:rPr>
          <w:rStyle w:val="22"/>
          <w:rFonts w:ascii="仿宋" w:hAnsi="仿宋" w:eastAsia="仿宋" w:cs="仿宋"/>
          <w:sz w:val="32"/>
          <w:szCs w:val="32"/>
          <w:lang w:val="zh-CN"/>
        </w:rPr>
      </w:pPr>
    </w:p>
    <w:p>
      <w:pPr>
        <w:pStyle w:val="21"/>
        <w:shd w:val="clear" w:color="auto" w:fill="auto"/>
        <w:spacing w:before="0" w:line="570" w:lineRule="exact"/>
        <w:ind w:firstLine="640" w:firstLineChars="200"/>
        <w:jc w:val="both"/>
        <w:rPr>
          <w:rStyle w:val="22"/>
          <w:rFonts w:ascii="仿宋" w:hAnsi="仿宋" w:eastAsia="仿宋" w:cs="仿宋"/>
          <w:sz w:val="32"/>
          <w:szCs w:val="32"/>
          <w:lang w:val="zh-CN"/>
        </w:rPr>
      </w:pPr>
      <w:r>
        <w:rPr>
          <w:rStyle w:val="22"/>
          <w:rFonts w:hint="eastAsia" w:ascii="仿宋" w:hAnsi="仿宋" w:eastAsia="仿宋" w:cs="仿宋"/>
          <w:sz w:val="32"/>
          <w:szCs w:val="32"/>
          <w:lang w:val="zh-CN"/>
        </w:rPr>
        <w:t>甲方：重庆空港物流发展有限公司</w:t>
      </w:r>
    </w:p>
    <w:p>
      <w:pPr>
        <w:pStyle w:val="21"/>
        <w:shd w:val="clear" w:color="auto" w:fill="auto"/>
        <w:spacing w:before="0" w:line="570" w:lineRule="exact"/>
        <w:ind w:firstLine="640" w:firstLineChars="200"/>
        <w:jc w:val="both"/>
        <w:rPr>
          <w:rStyle w:val="22"/>
          <w:rFonts w:ascii="仿宋" w:hAnsi="仿宋" w:eastAsia="仿宋" w:cs="仿宋"/>
          <w:sz w:val="32"/>
          <w:szCs w:val="32"/>
          <w:lang w:val="zh-CN"/>
        </w:rPr>
      </w:pPr>
      <w:r>
        <w:rPr>
          <w:rStyle w:val="22"/>
          <w:rFonts w:hint="eastAsia" w:ascii="仿宋" w:hAnsi="仿宋" w:eastAsia="仿宋" w:cs="仿宋"/>
          <w:sz w:val="32"/>
          <w:szCs w:val="32"/>
          <w:lang w:val="zh-CN"/>
        </w:rPr>
        <w:t>乙方：</w:t>
      </w:r>
    </w:p>
    <w:p>
      <w:pPr>
        <w:pStyle w:val="21"/>
        <w:shd w:val="clear" w:color="auto" w:fill="auto"/>
        <w:spacing w:before="0" w:line="570" w:lineRule="exact"/>
        <w:ind w:firstLine="640" w:firstLineChars="200"/>
        <w:jc w:val="both"/>
        <w:rPr>
          <w:rStyle w:val="22"/>
          <w:rFonts w:ascii="仿宋" w:hAnsi="仿宋" w:eastAsia="仿宋" w:cs="仿宋"/>
          <w:sz w:val="32"/>
          <w:szCs w:val="32"/>
          <w:lang w:val="zh-CN"/>
        </w:rPr>
      </w:pPr>
      <w:r>
        <w:rPr>
          <w:rStyle w:val="22"/>
          <w:rFonts w:hint="eastAsia" w:ascii="仿宋" w:hAnsi="仿宋" w:eastAsia="仿宋" w:cs="仿宋"/>
          <w:sz w:val="32"/>
          <w:szCs w:val="32"/>
          <w:lang w:val="zh-CN"/>
        </w:rPr>
        <w:t>依照《中华人民共和国合同法》等有关法律、法规，就乙方承揽甲方工程事宜，双方经充分平等协商，达成本协议。</w:t>
      </w:r>
    </w:p>
    <w:p>
      <w:pPr>
        <w:ind w:firstLine="640" w:firstLineChars="200"/>
        <w:rPr>
          <w:rStyle w:val="22"/>
          <w:rFonts w:ascii="仿宋_GB2312" w:hAnsi="仿宋_GB2312" w:eastAsia="仿宋_GB2312" w:cs="仿宋_GB2312"/>
          <w:sz w:val="32"/>
          <w:szCs w:val="32"/>
          <w:lang w:val="zh-CN"/>
        </w:rPr>
      </w:pPr>
      <w:r>
        <w:rPr>
          <w:rStyle w:val="22"/>
          <w:rFonts w:hint="eastAsia" w:ascii="黑体" w:hAnsi="仿宋" w:eastAsia="黑体"/>
          <w:sz w:val="32"/>
          <w:szCs w:val="32"/>
          <w:lang w:val="zh-CN"/>
        </w:rPr>
        <w:t>第一条</w:t>
      </w:r>
      <w:r>
        <w:rPr>
          <w:rStyle w:val="22"/>
          <w:rFonts w:ascii="黑体" w:hAnsi="仿宋" w:eastAsia="黑体"/>
          <w:sz w:val="32"/>
          <w:szCs w:val="32"/>
          <w:lang w:val="zh-CN"/>
        </w:rPr>
        <w:t xml:space="preserve">  </w:t>
      </w:r>
      <w:r>
        <w:rPr>
          <w:rStyle w:val="22"/>
          <w:rFonts w:hint="eastAsia" w:ascii="黑体" w:hAnsi="仿宋" w:eastAsia="黑体"/>
          <w:sz w:val="32"/>
          <w:szCs w:val="32"/>
          <w:lang w:val="zh-CN"/>
        </w:rPr>
        <w:t>项目名称：</w:t>
      </w:r>
      <w:r>
        <w:rPr>
          <w:rStyle w:val="22"/>
          <w:rFonts w:hint="eastAsia" w:ascii="仿宋_GB2312" w:hAnsi="仿宋_GB2312" w:eastAsia="仿宋_GB2312" w:cs="仿宋_GB2312"/>
          <w:sz w:val="32"/>
          <w:szCs w:val="32"/>
        </w:rPr>
        <w:t>A区空调与电热水器采购及相关服务</w:t>
      </w:r>
    </w:p>
    <w:p>
      <w:pPr>
        <w:pStyle w:val="21"/>
        <w:shd w:val="clear" w:color="auto" w:fill="auto"/>
        <w:spacing w:before="0" w:line="570" w:lineRule="exact"/>
        <w:ind w:firstLine="640" w:firstLineChars="200"/>
        <w:jc w:val="both"/>
        <w:rPr>
          <w:rStyle w:val="22"/>
          <w:rFonts w:ascii="仿宋" w:hAnsi="仿宋" w:eastAsia="仿宋"/>
        </w:rPr>
      </w:pPr>
      <w:r>
        <w:rPr>
          <w:rStyle w:val="22"/>
          <w:rFonts w:hint="eastAsia" w:ascii="黑体" w:hAnsi="仿宋" w:eastAsia="黑体"/>
          <w:sz w:val="32"/>
          <w:szCs w:val="32"/>
          <w:lang w:val="zh-CN"/>
        </w:rPr>
        <w:t>第二条</w:t>
      </w:r>
      <w:r>
        <w:rPr>
          <w:rStyle w:val="22"/>
          <w:rFonts w:ascii="黑体" w:hAnsi="仿宋" w:eastAsia="黑体"/>
          <w:sz w:val="32"/>
          <w:szCs w:val="32"/>
          <w:lang w:val="zh-CN"/>
        </w:rPr>
        <w:t xml:space="preserve">  </w:t>
      </w:r>
      <w:r>
        <w:rPr>
          <w:rStyle w:val="22"/>
          <w:rFonts w:hint="eastAsia" w:ascii="黑体" w:hAnsi="仿宋" w:eastAsia="黑体"/>
          <w:sz w:val="32"/>
          <w:szCs w:val="32"/>
          <w:lang w:val="zh-CN"/>
        </w:rPr>
        <w:t>项目地点：</w:t>
      </w:r>
      <w:r>
        <w:rPr>
          <w:rStyle w:val="22"/>
          <w:rFonts w:hint="eastAsia" w:ascii="仿宋_GB2312" w:hAnsi="仿宋_GB2312" w:eastAsia="仿宋_GB2312" w:cs="仿宋_GB2312"/>
          <w:sz w:val="32"/>
          <w:szCs w:val="32"/>
          <w:lang w:val="zh-CN"/>
        </w:rPr>
        <w:t>重庆市主城区空港组团R标准分区（机场D6地块）</w:t>
      </w:r>
    </w:p>
    <w:p>
      <w:pPr>
        <w:spacing w:line="570" w:lineRule="exact"/>
        <w:ind w:firstLine="640" w:firstLineChars="200"/>
        <w:rPr>
          <w:rFonts w:ascii="黑体" w:hAnsi="黑体" w:eastAsia="黑体"/>
          <w:sz w:val="32"/>
          <w:szCs w:val="32"/>
        </w:rPr>
      </w:pPr>
      <w:r>
        <w:rPr>
          <w:rStyle w:val="22"/>
          <w:rFonts w:hint="eastAsia" w:ascii="黑体" w:hAnsi="仿宋" w:eastAsia="黑体"/>
          <w:sz w:val="32"/>
          <w:szCs w:val="32"/>
          <w:lang w:val="zh-CN"/>
        </w:rPr>
        <w:t>第三条</w:t>
      </w:r>
      <w:r>
        <w:rPr>
          <w:rStyle w:val="22"/>
          <w:rFonts w:ascii="黑体" w:hAnsi="仿宋" w:eastAsia="黑体"/>
          <w:sz w:val="32"/>
          <w:szCs w:val="32"/>
          <w:lang w:val="zh-CN"/>
        </w:rPr>
        <w:t xml:space="preserve">  </w:t>
      </w:r>
      <w:r>
        <w:rPr>
          <w:rFonts w:hint="eastAsia" w:ascii="黑体" w:hAnsi="黑体" w:eastAsia="黑体"/>
          <w:sz w:val="32"/>
          <w:szCs w:val="32"/>
        </w:rPr>
        <w:t>项目概况：</w:t>
      </w:r>
    </w:p>
    <w:p>
      <w:pPr>
        <w:widowControl/>
        <w:adjustRightInd w:val="0"/>
        <w:snapToGrid w:val="0"/>
        <w:spacing w:line="572"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rPr>
        <w:t>重庆市快件集散中心（一期）项目</w:t>
      </w:r>
      <w:r>
        <w:rPr>
          <w:rFonts w:hint="eastAsia" w:ascii="仿宋" w:hAnsi="仿宋" w:eastAsia="仿宋" w:cs="仿宋"/>
          <w:sz w:val="32"/>
          <w:szCs w:val="32"/>
          <w:lang w:val="en-US" w:eastAsia="zh-CN"/>
        </w:rPr>
        <w:t>A</w:t>
      </w:r>
      <w:r>
        <w:rPr>
          <w:rFonts w:hint="eastAsia" w:ascii="仿宋" w:hAnsi="仿宋" w:eastAsia="仿宋" w:cs="仿宋"/>
          <w:sz w:val="32"/>
          <w:szCs w:val="32"/>
        </w:rPr>
        <w:t>区</w:t>
      </w:r>
      <w:r>
        <w:rPr>
          <w:rFonts w:hint="eastAsia" w:ascii="仿宋" w:hAnsi="仿宋" w:eastAsia="仿宋" w:cs="仿宋"/>
          <w:sz w:val="32"/>
          <w:szCs w:val="32"/>
          <w:lang w:val="en-US" w:eastAsia="zh-CN"/>
        </w:rPr>
        <w:t>2号楼空调、电热水器采购及安装服务。</w:t>
      </w:r>
    </w:p>
    <w:p>
      <w:pPr>
        <w:widowControl/>
        <w:adjustRightInd w:val="0"/>
        <w:snapToGrid w:val="0"/>
        <w:spacing w:line="572" w:lineRule="exact"/>
        <w:ind w:firstLine="640" w:firstLineChars="200"/>
        <w:jc w:val="left"/>
        <w:rPr>
          <w:rStyle w:val="22"/>
          <w:rFonts w:hint="eastAsia" w:ascii="黑体" w:hAnsi="仿宋" w:eastAsia="黑体"/>
          <w:color w:val="000000"/>
          <w:sz w:val="32"/>
          <w:szCs w:val="32"/>
          <w:lang w:val="zh-CN"/>
        </w:rPr>
      </w:pPr>
      <w:r>
        <w:rPr>
          <w:rStyle w:val="22"/>
          <w:rFonts w:hint="eastAsia" w:ascii="黑体" w:hAnsi="仿宋" w:eastAsia="黑体"/>
          <w:color w:val="000000"/>
          <w:sz w:val="32"/>
          <w:szCs w:val="32"/>
          <w:lang w:val="zh-CN"/>
        </w:rPr>
        <w:t>第四条</w:t>
      </w:r>
      <w:r>
        <w:rPr>
          <w:rStyle w:val="22"/>
          <w:rFonts w:ascii="黑体" w:hAnsi="仿宋" w:eastAsia="黑体"/>
          <w:color w:val="000000"/>
          <w:sz w:val="32"/>
          <w:szCs w:val="32"/>
          <w:lang w:val="zh-CN"/>
        </w:rPr>
        <w:t xml:space="preserve">  </w:t>
      </w:r>
      <w:r>
        <w:rPr>
          <w:rStyle w:val="22"/>
          <w:rFonts w:hint="eastAsia" w:ascii="黑体" w:hAnsi="仿宋" w:eastAsia="黑体"/>
          <w:color w:val="000000"/>
          <w:sz w:val="32"/>
          <w:szCs w:val="32"/>
          <w:lang w:val="en-US" w:eastAsia="zh-CN"/>
        </w:rPr>
        <w:t>交货时间</w:t>
      </w:r>
      <w:r>
        <w:rPr>
          <w:rStyle w:val="22"/>
          <w:rFonts w:hint="eastAsia" w:ascii="黑体" w:hAnsi="仿宋" w:eastAsia="黑体"/>
          <w:color w:val="000000"/>
          <w:sz w:val="32"/>
          <w:szCs w:val="32"/>
          <w:lang w:val="zh-CN"/>
        </w:rPr>
        <w:t>：</w:t>
      </w:r>
    </w:p>
    <w:p>
      <w:pPr>
        <w:pStyle w:val="21"/>
        <w:shd w:val="clear" w:color="auto" w:fill="auto"/>
        <w:spacing w:before="0" w:line="570" w:lineRule="exact"/>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乙方在合同签订后15天内将VRV多联空调室内机送达至重庆市快件集散中心（一期）A区施工现场，其余空调、电热水器到货时间甲方提前10天向乙方书面通知。</w:t>
      </w:r>
    </w:p>
    <w:p>
      <w:pPr>
        <w:pStyle w:val="21"/>
        <w:shd w:val="clear" w:color="auto" w:fill="auto"/>
        <w:spacing w:before="0" w:line="570" w:lineRule="exact"/>
        <w:ind w:firstLine="640" w:firstLineChars="200"/>
        <w:jc w:val="both"/>
        <w:rPr>
          <w:rStyle w:val="22"/>
          <w:rFonts w:ascii="黑体" w:hAnsi="仿宋" w:eastAsia="黑体"/>
          <w:sz w:val="32"/>
          <w:szCs w:val="32"/>
          <w:lang w:val="zh-CN"/>
        </w:rPr>
      </w:pPr>
      <w:r>
        <w:rPr>
          <w:rStyle w:val="22"/>
          <w:rFonts w:hint="eastAsia" w:ascii="黑体" w:hAnsi="仿宋" w:eastAsia="黑体"/>
          <w:sz w:val="32"/>
          <w:szCs w:val="32"/>
          <w:lang w:val="zh-CN"/>
        </w:rPr>
        <w:t>第五条</w:t>
      </w:r>
      <w:r>
        <w:rPr>
          <w:rStyle w:val="22"/>
          <w:rFonts w:ascii="黑体" w:hAnsi="仿宋" w:eastAsia="黑体"/>
          <w:sz w:val="32"/>
          <w:szCs w:val="32"/>
          <w:lang w:val="zh-CN"/>
        </w:rPr>
        <w:t xml:space="preserve">  </w:t>
      </w:r>
      <w:r>
        <w:rPr>
          <w:rStyle w:val="22"/>
          <w:rFonts w:hint="eastAsia" w:ascii="黑体" w:hAnsi="仿宋" w:eastAsia="黑体"/>
          <w:sz w:val="32"/>
          <w:szCs w:val="32"/>
          <w:lang w:val="zh-CN"/>
        </w:rPr>
        <w:t>合同价款及付款方式</w:t>
      </w:r>
    </w:p>
    <w:p>
      <w:pPr>
        <w:pStyle w:val="21"/>
        <w:shd w:val="clear" w:color="auto" w:fill="auto"/>
        <w:spacing w:before="0" w:line="570" w:lineRule="exact"/>
        <w:jc w:val="both"/>
        <w:rPr>
          <w:rFonts w:ascii="楷体" w:hAnsi="楷体" w:eastAsia="楷体" w:cs="楷体"/>
          <w:sz w:val="32"/>
          <w:szCs w:val="32"/>
        </w:rPr>
      </w:pPr>
      <w:r>
        <w:rPr>
          <w:rFonts w:hint="eastAsia" w:ascii="楷体" w:hAnsi="楷体" w:eastAsia="楷体" w:cs="楷体"/>
          <w:sz w:val="32"/>
          <w:szCs w:val="32"/>
        </w:rPr>
        <w:t>（一）合同金额</w:t>
      </w:r>
    </w:p>
    <w:p>
      <w:pPr>
        <w:snapToGrid w:val="0"/>
        <w:spacing w:line="570" w:lineRule="exact"/>
        <w:jc w:val="left"/>
        <w:rPr>
          <w:rFonts w:ascii="仿宋" w:hAnsi="仿宋" w:eastAsia="仿宋" w:cs="仿宋"/>
          <w:sz w:val="32"/>
          <w:szCs w:val="32"/>
        </w:rPr>
      </w:pPr>
      <w:r>
        <w:rPr>
          <w:rFonts w:hint="eastAsia" w:ascii="仿宋" w:hAnsi="仿宋" w:eastAsia="仿宋" w:cs="仿宋"/>
          <w:sz w:val="32"/>
          <w:szCs w:val="32"/>
          <w:lang w:val="zh-CN"/>
        </w:rPr>
        <w:t>合同金额（含</w:t>
      </w:r>
      <w:r>
        <w:rPr>
          <w:rFonts w:hint="eastAsia" w:ascii="仿宋" w:hAnsi="仿宋" w:eastAsia="仿宋" w:cs="仿宋"/>
          <w:sz w:val="32"/>
          <w:szCs w:val="32"/>
        </w:rPr>
        <w:t>增值</w:t>
      </w:r>
      <w:r>
        <w:rPr>
          <w:rFonts w:hint="eastAsia" w:ascii="仿宋" w:hAnsi="仿宋" w:eastAsia="仿宋" w:cs="仿宋"/>
          <w:sz w:val="32"/>
          <w:szCs w:val="32"/>
          <w:lang w:val="zh-CN"/>
        </w:rPr>
        <w:t>税金额）： （金额大写：），</w:t>
      </w:r>
      <w:r>
        <w:rPr>
          <w:rFonts w:hint="eastAsia" w:ascii="仿宋" w:hAnsi="仿宋" w:eastAsia="仿宋" w:cs="仿宋"/>
          <w:sz w:val="32"/>
          <w:szCs w:val="32"/>
        </w:rPr>
        <w:t>合同</w:t>
      </w:r>
      <w:r>
        <w:rPr>
          <w:rFonts w:hint="eastAsia" w:ascii="仿宋" w:hAnsi="仿宋" w:eastAsia="仿宋" w:cs="仿宋"/>
          <w:sz w:val="32"/>
          <w:szCs w:val="32"/>
          <w:lang w:val="en-US" w:eastAsia="zh-CN"/>
        </w:rPr>
        <w:t>中VRV多联空调机</w:t>
      </w:r>
      <w:r>
        <w:rPr>
          <w:rFonts w:hint="eastAsia" w:ascii="仿宋" w:hAnsi="仿宋" w:eastAsia="仿宋" w:cs="仿宋"/>
          <w:sz w:val="32"/>
          <w:szCs w:val="32"/>
        </w:rPr>
        <w:t>采用</w:t>
      </w:r>
      <w:r>
        <w:rPr>
          <w:rFonts w:hint="eastAsia" w:ascii="仿宋" w:hAnsi="仿宋" w:eastAsia="仿宋" w:cs="仿宋"/>
          <w:sz w:val="32"/>
          <w:szCs w:val="32"/>
          <w:lang w:val="en-US" w:eastAsia="zh-CN"/>
        </w:rPr>
        <w:t>总价</w:t>
      </w:r>
      <w:r>
        <w:rPr>
          <w:rFonts w:hint="eastAsia" w:ascii="仿宋" w:hAnsi="仿宋" w:eastAsia="仿宋" w:cs="仿宋"/>
          <w:sz w:val="32"/>
          <w:szCs w:val="32"/>
        </w:rPr>
        <w:t>包干制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分体式空调机和电热水器采用全费用综合单价固定、按最终到货安装数量结算的方式</w:t>
      </w:r>
      <w:r>
        <w:rPr>
          <w:rFonts w:hint="eastAsia" w:ascii="仿宋" w:hAnsi="仿宋" w:eastAsia="仿宋" w:cs="仿宋"/>
          <w:sz w:val="32"/>
          <w:szCs w:val="32"/>
        </w:rPr>
        <w:t>，</w:t>
      </w:r>
      <w:r>
        <w:rPr>
          <w:rFonts w:hint="eastAsia" w:ascii="仿宋" w:hAnsi="仿宋" w:eastAsia="仿宋" w:cs="仿宋"/>
          <w:sz w:val="32"/>
          <w:szCs w:val="32"/>
          <w:lang w:val="en-US" w:eastAsia="zh-CN"/>
        </w:rPr>
        <w:t>所有货物为“交钥匙”工程，最终交付甲方时具备合格使用运行条件</w:t>
      </w:r>
      <w:r>
        <w:rPr>
          <w:rFonts w:hint="eastAsia" w:ascii="仿宋" w:hAnsi="仿宋" w:eastAsia="仿宋" w:cs="仿宋"/>
          <w:sz w:val="32"/>
          <w:szCs w:val="32"/>
        </w:rPr>
        <w:t>。</w:t>
      </w:r>
    </w:p>
    <w:p>
      <w:pPr>
        <w:pStyle w:val="21"/>
        <w:shd w:val="clear" w:color="auto" w:fill="auto"/>
        <w:spacing w:before="0" w:line="570" w:lineRule="exact"/>
        <w:jc w:val="both"/>
        <w:rPr>
          <w:rFonts w:ascii="楷体" w:hAnsi="楷体" w:eastAsia="楷体" w:cs="楷体"/>
          <w:sz w:val="32"/>
          <w:szCs w:val="32"/>
        </w:rPr>
      </w:pPr>
      <w:r>
        <w:rPr>
          <w:rFonts w:hint="eastAsia" w:ascii="楷体" w:hAnsi="楷体" w:eastAsia="楷体" w:cs="楷体"/>
          <w:sz w:val="32"/>
          <w:szCs w:val="32"/>
        </w:rPr>
        <w:t>（二）付款方式</w:t>
      </w:r>
    </w:p>
    <w:p>
      <w:pPr>
        <w:pStyle w:val="21"/>
        <w:shd w:val="clear" w:color="auto" w:fill="auto"/>
        <w:spacing w:before="0" w:line="570" w:lineRule="exac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第一次：VRV多联空调系统所有室内机安装就位后支付至合同总价的50%。</w:t>
      </w:r>
    </w:p>
    <w:p>
      <w:pPr>
        <w:pStyle w:val="21"/>
        <w:shd w:val="clear" w:color="auto" w:fill="auto"/>
        <w:spacing w:before="0" w:line="570" w:lineRule="exac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第二次：所有空调及电热水器安装调试完成并经甲方验收合格后办理结算，结算办理完成后支付至结算总价的97%。</w:t>
      </w:r>
    </w:p>
    <w:p>
      <w:pPr>
        <w:pStyle w:val="21"/>
        <w:shd w:val="clear" w:color="auto" w:fill="auto"/>
        <w:spacing w:before="0" w:line="570" w:lineRule="exac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第三次：所有空调及电热水器安装调试合格18个月后支付至结算总价的100%。</w:t>
      </w:r>
    </w:p>
    <w:p>
      <w:pPr>
        <w:pStyle w:val="21"/>
        <w:shd w:val="clear" w:color="auto" w:fill="auto"/>
        <w:spacing w:before="0" w:line="570" w:lineRule="exact"/>
        <w:ind w:firstLine="640" w:firstLineChars="2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乙方需提供增值税专用发票。</w:t>
      </w:r>
    </w:p>
    <w:p>
      <w:pPr>
        <w:pStyle w:val="21"/>
        <w:numPr>
          <w:ilvl w:val="0"/>
          <w:numId w:val="5"/>
        </w:numPr>
        <w:shd w:val="clear" w:color="auto" w:fill="auto"/>
        <w:spacing w:before="0" w:line="570" w:lineRule="exact"/>
        <w:ind w:firstLine="640" w:firstLineChars="200"/>
        <w:jc w:val="both"/>
        <w:rPr>
          <w:rStyle w:val="22"/>
          <w:rFonts w:hint="eastAsia" w:ascii="黑体" w:hAnsi="仿宋" w:eastAsia="黑体"/>
          <w:sz w:val="32"/>
          <w:szCs w:val="32"/>
          <w:lang w:val="zh-CN"/>
        </w:rPr>
      </w:pPr>
      <w:r>
        <w:rPr>
          <w:rStyle w:val="22"/>
          <w:rFonts w:ascii="黑体" w:hAnsi="仿宋" w:eastAsia="黑体"/>
          <w:sz w:val="32"/>
          <w:szCs w:val="32"/>
          <w:lang w:val="zh-CN"/>
        </w:rPr>
        <w:t xml:space="preserve"> </w:t>
      </w:r>
      <w:r>
        <w:rPr>
          <w:rStyle w:val="22"/>
          <w:rFonts w:hint="eastAsia" w:ascii="黑体" w:hAnsi="仿宋" w:eastAsia="黑体"/>
          <w:sz w:val="32"/>
          <w:szCs w:val="32"/>
          <w:lang w:val="zh-CN"/>
        </w:rPr>
        <w:t>技术要求</w:t>
      </w:r>
    </w:p>
    <w:p>
      <w:pPr>
        <w:widowControl/>
        <w:adjustRightInd w:val="0"/>
        <w:snapToGrid w:val="0"/>
        <w:spacing w:line="520" w:lineRule="exact"/>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1、普通分体式空调（壁挂式）</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493"/>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40" w:type="dxa"/>
          </w:tcPr>
          <w:p>
            <w:pPr>
              <w:widowControl/>
              <w:adjustRightInd w:val="0"/>
              <w:snapToGrid w:val="0"/>
              <w:spacing w:line="520" w:lineRule="exact"/>
              <w:jc w:val="center"/>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参数</w:t>
            </w:r>
          </w:p>
        </w:tc>
        <w:tc>
          <w:tcPr>
            <w:tcW w:w="3493" w:type="dxa"/>
          </w:tcPr>
          <w:p>
            <w:pPr>
              <w:widowControl/>
              <w:adjustRightInd w:val="0"/>
              <w:snapToGrid w:val="0"/>
              <w:spacing w:line="520" w:lineRule="exact"/>
              <w:jc w:val="center"/>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要求</w:t>
            </w:r>
          </w:p>
        </w:tc>
        <w:tc>
          <w:tcPr>
            <w:tcW w:w="2189" w:type="dxa"/>
          </w:tcPr>
          <w:p>
            <w:pPr>
              <w:widowControl/>
              <w:adjustRightInd w:val="0"/>
              <w:snapToGrid w:val="0"/>
              <w:spacing w:line="520" w:lineRule="exact"/>
              <w:jc w:val="center"/>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widowControl/>
              <w:adjustRightInd w:val="0"/>
              <w:snapToGrid w:val="0"/>
              <w:spacing w:line="520" w:lineRule="exact"/>
              <w:jc w:val="center"/>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能效等级</w:t>
            </w:r>
          </w:p>
        </w:tc>
        <w:tc>
          <w:tcPr>
            <w:tcW w:w="3493" w:type="dxa"/>
          </w:tcPr>
          <w:p>
            <w:pPr>
              <w:widowControl/>
              <w:adjustRightInd w:val="0"/>
              <w:snapToGrid w:val="0"/>
              <w:spacing w:line="520" w:lineRule="exact"/>
              <w:jc w:val="center"/>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≧3级</w:t>
            </w:r>
          </w:p>
        </w:tc>
        <w:tc>
          <w:tcPr>
            <w:tcW w:w="2189" w:type="dxa"/>
          </w:tcPr>
          <w:p>
            <w:pPr>
              <w:widowControl/>
              <w:adjustRightInd w:val="0"/>
              <w:snapToGrid w:val="0"/>
              <w:spacing w:line="520" w:lineRule="exact"/>
              <w:jc w:val="center"/>
              <w:rPr>
                <w:rFonts w:hint="default" w:ascii="方正仿宋_GBK" w:hAnsi="方正仿宋_GBK" w:eastAsia="方正仿宋_GBK" w:cs="方正仿宋_GBK"/>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widowControl/>
              <w:adjustRightInd w:val="0"/>
              <w:snapToGrid w:val="0"/>
              <w:spacing w:line="520" w:lineRule="exact"/>
              <w:jc w:val="center"/>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冷暖方式</w:t>
            </w:r>
          </w:p>
        </w:tc>
        <w:tc>
          <w:tcPr>
            <w:tcW w:w="3493" w:type="dxa"/>
          </w:tcPr>
          <w:p>
            <w:pPr>
              <w:widowControl/>
              <w:adjustRightInd w:val="0"/>
              <w:snapToGrid w:val="0"/>
              <w:spacing w:line="520" w:lineRule="exact"/>
              <w:jc w:val="center"/>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冷暖空调</w:t>
            </w:r>
          </w:p>
        </w:tc>
        <w:tc>
          <w:tcPr>
            <w:tcW w:w="2189" w:type="dxa"/>
          </w:tcPr>
          <w:p>
            <w:pPr>
              <w:widowControl/>
              <w:adjustRightInd w:val="0"/>
              <w:snapToGrid w:val="0"/>
              <w:spacing w:line="520" w:lineRule="exact"/>
              <w:jc w:val="center"/>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无电辅热功能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widowControl/>
              <w:adjustRightInd w:val="0"/>
              <w:snapToGrid w:val="0"/>
              <w:spacing w:line="520" w:lineRule="exact"/>
              <w:jc w:val="center"/>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工作方式</w:t>
            </w:r>
          </w:p>
        </w:tc>
        <w:tc>
          <w:tcPr>
            <w:tcW w:w="3493" w:type="dxa"/>
          </w:tcPr>
          <w:p>
            <w:pPr>
              <w:widowControl/>
              <w:adjustRightInd w:val="0"/>
              <w:snapToGrid w:val="0"/>
              <w:spacing w:line="520" w:lineRule="exact"/>
              <w:jc w:val="center"/>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定频</w:t>
            </w:r>
          </w:p>
        </w:tc>
        <w:tc>
          <w:tcPr>
            <w:tcW w:w="2189" w:type="dxa"/>
          </w:tcPr>
          <w:p>
            <w:pPr>
              <w:widowControl/>
              <w:adjustRightInd w:val="0"/>
              <w:snapToGrid w:val="0"/>
              <w:spacing w:line="520" w:lineRule="exact"/>
              <w:jc w:val="center"/>
              <w:rPr>
                <w:rFonts w:hint="default" w:ascii="方正仿宋_GBK" w:hAnsi="方正仿宋_GBK" w:eastAsia="方正仿宋_GBK" w:cs="方正仿宋_GBK"/>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widowControl/>
              <w:adjustRightInd w:val="0"/>
              <w:snapToGrid w:val="0"/>
              <w:spacing w:line="520" w:lineRule="exact"/>
              <w:jc w:val="center"/>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最大送风距离</w:t>
            </w:r>
          </w:p>
        </w:tc>
        <w:tc>
          <w:tcPr>
            <w:tcW w:w="3493" w:type="dxa"/>
          </w:tcPr>
          <w:p>
            <w:pPr>
              <w:widowControl/>
              <w:adjustRightInd w:val="0"/>
              <w:snapToGrid w:val="0"/>
              <w:spacing w:line="520" w:lineRule="exact"/>
              <w:jc w:val="center"/>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≧10米</w:t>
            </w:r>
          </w:p>
        </w:tc>
        <w:tc>
          <w:tcPr>
            <w:tcW w:w="2189" w:type="dxa"/>
          </w:tcPr>
          <w:p>
            <w:pPr>
              <w:widowControl/>
              <w:adjustRightInd w:val="0"/>
              <w:snapToGrid w:val="0"/>
              <w:spacing w:line="520" w:lineRule="exact"/>
              <w:jc w:val="center"/>
              <w:rPr>
                <w:rFonts w:hint="default" w:ascii="方正仿宋_GBK" w:hAnsi="方正仿宋_GBK" w:eastAsia="方正仿宋_GBK" w:cs="方正仿宋_GBK"/>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widowControl/>
              <w:adjustRightInd w:val="0"/>
              <w:snapToGrid w:val="0"/>
              <w:spacing w:line="520" w:lineRule="exact"/>
              <w:jc w:val="center"/>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室内机温度显示</w:t>
            </w:r>
          </w:p>
        </w:tc>
        <w:tc>
          <w:tcPr>
            <w:tcW w:w="3493" w:type="dxa"/>
          </w:tcPr>
          <w:p>
            <w:pPr>
              <w:widowControl/>
              <w:adjustRightInd w:val="0"/>
              <w:snapToGrid w:val="0"/>
              <w:spacing w:line="520" w:lineRule="exact"/>
              <w:jc w:val="center"/>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冷光LED，可关闭温度显示</w:t>
            </w:r>
          </w:p>
        </w:tc>
        <w:tc>
          <w:tcPr>
            <w:tcW w:w="2189" w:type="dxa"/>
          </w:tcPr>
          <w:p>
            <w:pPr>
              <w:widowControl/>
              <w:adjustRightInd w:val="0"/>
              <w:snapToGrid w:val="0"/>
              <w:spacing w:line="520" w:lineRule="exact"/>
              <w:jc w:val="center"/>
              <w:rPr>
                <w:rFonts w:hint="default" w:ascii="方正仿宋_GBK" w:hAnsi="方正仿宋_GBK" w:eastAsia="方正仿宋_GBK" w:cs="方正仿宋_GBK"/>
                <w:kern w:val="0"/>
                <w:sz w:val="28"/>
                <w:szCs w:val="28"/>
                <w:vertAlign w:val="baseline"/>
                <w:lang w:val="en-US" w:eastAsia="zh-CN"/>
              </w:rPr>
            </w:pPr>
          </w:p>
        </w:tc>
      </w:tr>
    </w:tbl>
    <w:p>
      <w:pPr>
        <w:widowControl/>
        <w:numPr>
          <w:ilvl w:val="0"/>
          <w:numId w:val="0"/>
        </w:numPr>
        <w:adjustRightInd w:val="0"/>
        <w:snapToGrid w:val="0"/>
        <w:spacing w:line="520" w:lineRule="exact"/>
        <w:ind w:firstLine="560" w:firstLineChars="20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每台普通分体式空调所需铜管、排水管、电线、支架等辅材及安装、打洞费用采用全费用包干制。</w:t>
      </w:r>
    </w:p>
    <w:p>
      <w:pPr>
        <w:widowControl/>
        <w:numPr>
          <w:ilvl w:val="0"/>
          <w:numId w:val="0"/>
        </w:numPr>
        <w:adjustRightInd w:val="0"/>
        <w:snapToGrid w:val="0"/>
        <w:spacing w:line="520" w:lineRule="exact"/>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    普通分体式空调（壁挂式）品牌档次需相当于以下品牌：格力、美的、海尔。</w:t>
      </w:r>
    </w:p>
    <w:p>
      <w:pPr>
        <w:widowControl/>
        <w:numPr>
          <w:ilvl w:val="0"/>
          <w:numId w:val="0"/>
        </w:numPr>
        <w:adjustRightInd w:val="0"/>
        <w:snapToGrid w:val="0"/>
        <w:spacing w:line="520" w:lineRule="exact"/>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2、VRV多联空调机</w:t>
      </w:r>
    </w:p>
    <w:p>
      <w:pPr>
        <w:widowControl/>
        <w:numPr>
          <w:ilvl w:val="0"/>
          <w:numId w:val="0"/>
        </w:numPr>
        <w:adjustRightInd w:val="0"/>
        <w:snapToGrid w:val="0"/>
        <w:spacing w:line="520" w:lineRule="exact"/>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（1）电源：室外机~380V，50HZ，室内机 ~220V，50HZ，要求室内外机分开供电。</w:t>
      </w:r>
    </w:p>
    <w:p>
      <w:pPr>
        <w:widowControl/>
        <w:numPr>
          <w:ilvl w:val="0"/>
          <w:numId w:val="0"/>
        </w:numPr>
        <w:adjustRightInd w:val="0"/>
        <w:snapToGrid w:val="0"/>
        <w:spacing w:line="520" w:lineRule="exact"/>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（2）冷媒介质: 新型环保R410a或更先进冷媒。</w:t>
      </w:r>
    </w:p>
    <w:p>
      <w:pPr>
        <w:widowControl/>
        <w:numPr>
          <w:ilvl w:val="0"/>
          <w:numId w:val="0"/>
        </w:numPr>
        <w:adjustRightInd w:val="0"/>
        <w:snapToGrid w:val="0"/>
        <w:spacing w:line="520" w:lineRule="exact"/>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（3）室内机控制方式为遥控器控制，一台室内机配置一只遥控器。</w:t>
      </w:r>
    </w:p>
    <w:p>
      <w:pPr>
        <w:widowControl/>
        <w:numPr>
          <w:ilvl w:val="0"/>
          <w:numId w:val="0"/>
        </w:numPr>
        <w:adjustRightInd w:val="0"/>
        <w:snapToGrid w:val="0"/>
        <w:spacing w:line="520" w:lineRule="exact"/>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安全装置：包括压力、温度和电气安全装置等，如在以下任何一种情况发生时，机组应能自动停机（不仅限以下情况）:电机过超电流、电压过高或过低、冷凝器压力过高、压缩机排气温度过高等情况时，以上任何一种保护性限制都要显示警报信息。</w:t>
      </w:r>
    </w:p>
    <w:p>
      <w:pPr>
        <w:widowControl/>
        <w:numPr>
          <w:ilvl w:val="0"/>
          <w:numId w:val="0"/>
        </w:numPr>
        <w:adjustRightInd w:val="0"/>
        <w:snapToGrid w:val="0"/>
        <w:spacing w:line="520" w:lineRule="exact"/>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（5）商用变频多联机压缩机采用知名品牌压缩机。</w:t>
      </w:r>
    </w:p>
    <w:p>
      <w:pPr>
        <w:widowControl/>
        <w:numPr>
          <w:ilvl w:val="0"/>
          <w:numId w:val="0"/>
        </w:numPr>
        <w:adjustRightInd w:val="0"/>
        <w:snapToGrid w:val="0"/>
        <w:spacing w:line="520" w:lineRule="exact"/>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（6）室外机具有双重后备运转功能（若一台或多个压缩机故障时，其余压缩机执行后备运转；若一台模块故障，其余模块执行后备运转），可自动进行无需人工干预；机组能够实现停电补偿。</w:t>
      </w:r>
    </w:p>
    <w:p>
      <w:pPr>
        <w:widowControl/>
        <w:numPr>
          <w:ilvl w:val="0"/>
          <w:numId w:val="0"/>
        </w:numPr>
        <w:adjustRightInd w:val="0"/>
        <w:snapToGrid w:val="0"/>
        <w:spacing w:line="520" w:lineRule="exact"/>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（7）投标方提供的产品必须通过国家相关质量监督检验权威机构认证，并提供相关合格的检验报告或抽检报告。</w:t>
      </w:r>
    </w:p>
    <w:p>
      <w:pPr>
        <w:widowControl/>
        <w:numPr>
          <w:ilvl w:val="0"/>
          <w:numId w:val="0"/>
        </w:numPr>
        <w:adjustRightInd w:val="0"/>
        <w:snapToGrid w:val="0"/>
        <w:spacing w:line="520" w:lineRule="exact"/>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（8）制冷压缩机应为封闭涡旋式变频压缩机，压缩机的形式设置能够有效控制系统均油、回油问题，压缩机容量调节范围从10%到100%无级调节,采用先进的回油技术，减少损耗。</w:t>
      </w:r>
    </w:p>
    <w:p>
      <w:pPr>
        <w:widowControl/>
        <w:numPr>
          <w:ilvl w:val="0"/>
          <w:numId w:val="0"/>
        </w:numPr>
        <w:adjustRightInd w:val="0"/>
        <w:snapToGrid w:val="0"/>
        <w:spacing w:line="520" w:lineRule="exact"/>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（9）压缩机电动机的技术要求除应符合GB755、GB1032、及IEC等相关标准和规定外应符合以下规定：</w:t>
      </w:r>
    </w:p>
    <w:p>
      <w:pPr>
        <w:widowControl/>
        <w:numPr>
          <w:ilvl w:val="0"/>
          <w:numId w:val="0"/>
        </w:numPr>
        <w:adjustRightInd w:val="0"/>
        <w:snapToGrid w:val="0"/>
        <w:spacing w:line="520" w:lineRule="exact"/>
        <w:ind w:firstLine="560" w:firstLineChars="20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电动机绝缘材料对制冷剂和润滑油应有稳定的化学性质而不被溶解，不应出现发泡、变质或其他破坏绝缘的现象。</w:t>
      </w:r>
    </w:p>
    <w:p>
      <w:pPr>
        <w:widowControl/>
        <w:numPr>
          <w:ilvl w:val="0"/>
          <w:numId w:val="1"/>
        </w:numPr>
        <w:adjustRightInd w:val="0"/>
        <w:snapToGrid w:val="0"/>
        <w:spacing w:line="520" w:lineRule="exact"/>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蒸发器和冷凝器采用铜管铝翅片结构，且应展示符合有关规范或标准的铭牌，表示压力和温度等数据及有关认证标记。</w:t>
      </w:r>
    </w:p>
    <w:p>
      <w:pPr>
        <w:widowControl/>
        <w:numPr>
          <w:ilvl w:val="0"/>
          <w:numId w:val="1"/>
        </w:numPr>
        <w:adjustRightInd w:val="0"/>
        <w:snapToGrid w:val="0"/>
        <w:spacing w:line="520" w:lineRule="exact"/>
        <w:jc w:val="left"/>
        <w:rPr>
          <w:rFonts w:hint="default" w:ascii="仿宋_GB2312" w:hAnsi="仿宋_GB2312" w:eastAsia="仿宋_GB2312" w:cs="仿宋_GB2312"/>
          <w:color w:val="000000"/>
          <w:kern w:val="0"/>
          <w:sz w:val="28"/>
          <w:szCs w:val="28"/>
          <w:lang w:val="en-US" w:eastAsia="zh-CN"/>
        </w:rPr>
      </w:pPr>
      <w:r>
        <w:rPr>
          <w:rFonts w:hint="default" w:ascii="仿宋_GB2312" w:hAnsi="仿宋_GB2312" w:eastAsia="仿宋_GB2312" w:cs="仿宋_GB2312"/>
          <w:color w:val="000000"/>
          <w:kern w:val="0"/>
          <w:sz w:val="28"/>
          <w:szCs w:val="28"/>
          <w:lang w:val="en-US" w:eastAsia="zh-CN"/>
        </w:rPr>
        <w:t>铜管最小壁厚配置要求应满足规范要求</w:t>
      </w:r>
      <w:r>
        <w:rPr>
          <w:rFonts w:hint="eastAsia" w:ascii="仿宋_GB2312" w:hAnsi="仿宋_GB2312" w:eastAsia="仿宋_GB2312" w:cs="仿宋_GB2312"/>
          <w:color w:val="000000"/>
          <w:kern w:val="0"/>
          <w:sz w:val="28"/>
          <w:szCs w:val="28"/>
          <w:lang w:val="en-US" w:eastAsia="zh-CN"/>
        </w:rPr>
        <w:t>：</w:t>
      </w:r>
    </w:p>
    <w:tbl>
      <w:tblPr>
        <w:tblStyle w:val="1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3"/>
        <w:gridCol w:w="4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803" w:type="dxa"/>
            <w:vAlign w:val="center"/>
          </w:tcPr>
          <w:p>
            <w:pPr>
              <w:tabs>
                <w:tab w:val="left" w:pos="1470"/>
              </w:tabs>
              <w:autoSpaceDE w:val="0"/>
              <w:autoSpaceDN w:val="0"/>
              <w:adjustRightInd w:val="0"/>
              <w:spacing w:line="360" w:lineRule="auto"/>
              <w:jc w:val="center"/>
              <w:rPr>
                <w:rFonts w:hint="eastAsia" w:ascii="宋体" w:hAnsi="宋体"/>
                <w:szCs w:val="21"/>
              </w:rPr>
            </w:pPr>
            <w:r>
              <w:rPr>
                <w:rFonts w:hint="eastAsia" w:ascii="宋体" w:hAnsi="宋体"/>
                <w:szCs w:val="21"/>
              </w:rPr>
              <w:t>配管直径</w:t>
            </w:r>
          </w:p>
        </w:tc>
        <w:tc>
          <w:tcPr>
            <w:tcW w:w="4803" w:type="dxa"/>
            <w:vAlign w:val="center"/>
          </w:tcPr>
          <w:p>
            <w:pPr>
              <w:tabs>
                <w:tab w:val="left" w:pos="1470"/>
              </w:tabs>
              <w:autoSpaceDE w:val="0"/>
              <w:autoSpaceDN w:val="0"/>
              <w:adjustRightInd w:val="0"/>
              <w:spacing w:line="360" w:lineRule="auto"/>
              <w:jc w:val="center"/>
              <w:rPr>
                <w:rFonts w:hint="eastAsia" w:ascii="宋体" w:hAnsi="宋体"/>
                <w:szCs w:val="21"/>
              </w:rPr>
            </w:pPr>
            <w:r>
              <w:rPr>
                <w:rFonts w:hint="eastAsia" w:ascii="宋体" w:hAnsi="宋体"/>
                <w:szCs w:val="21"/>
              </w:rPr>
              <w:t>最小配管壁厚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3" w:type="dxa"/>
            <w:vAlign w:val="center"/>
          </w:tcPr>
          <w:p>
            <w:pPr>
              <w:tabs>
                <w:tab w:val="left" w:pos="1470"/>
              </w:tabs>
              <w:autoSpaceDE w:val="0"/>
              <w:autoSpaceDN w:val="0"/>
              <w:adjustRightInd w:val="0"/>
              <w:spacing w:line="360" w:lineRule="auto"/>
              <w:jc w:val="center"/>
              <w:rPr>
                <w:rFonts w:hint="eastAsia" w:ascii="宋体" w:hAnsi="宋体"/>
                <w:szCs w:val="21"/>
              </w:rPr>
            </w:pPr>
            <w:r>
              <w:rPr>
                <w:rFonts w:hint="eastAsia" w:ascii="宋体" w:hAnsi="宋体"/>
                <w:szCs w:val="21"/>
              </w:rPr>
              <w:t>￠6.35</w:t>
            </w:r>
          </w:p>
        </w:tc>
        <w:tc>
          <w:tcPr>
            <w:tcW w:w="4803" w:type="dxa"/>
            <w:vAlign w:val="center"/>
          </w:tcPr>
          <w:p>
            <w:pPr>
              <w:tabs>
                <w:tab w:val="left" w:pos="1470"/>
              </w:tabs>
              <w:autoSpaceDE w:val="0"/>
              <w:autoSpaceDN w:val="0"/>
              <w:adjustRightInd w:val="0"/>
              <w:spacing w:line="360" w:lineRule="auto"/>
              <w:jc w:val="center"/>
              <w:rPr>
                <w:rFonts w:hint="eastAsia" w:ascii="宋体" w:hAnsi="宋体"/>
                <w:szCs w:val="21"/>
              </w:rPr>
            </w:pPr>
            <w:r>
              <w:rPr>
                <w:rFonts w:hint="eastAsia" w:ascii="宋体" w:hAnsi="宋体"/>
                <w:szCs w:val="21"/>
              </w:rPr>
              <w:t>0.8mm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3" w:type="dxa"/>
            <w:vAlign w:val="center"/>
          </w:tcPr>
          <w:p>
            <w:pPr>
              <w:tabs>
                <w:tab w:val="left" w:pos="1470"/>
              </w:tabs>
              <w:autoSpaceDE w:val="0"/>
              <w:autoSpaceDN w:val="0"/>
              <w:adjustRightInd w:val="0"/>
              <w:spacing w:line="360" w:lineRule="auto"/>
              <w:jc w:val="center"/>
              <w:rPr>
                <w:rFonts w:hint="eastAsia" w:ascii="宋体" w:hAnsi="宋体"/>
                <w:szCs w:val="21"/>
              </w:rPr>
            </w:pPr>
            <w:r>
              <w:rPr>
                <w:rFonts w:hint="eastAsia" w:ascii="宋体" w:hAnsi="宋体"/>
                <w:szCs w:val="21"/>
              </w:rPr>
              <w:t>￠9.52</w:t>
            </w:r>
          </w:p>
        </w:tc>
        <w:tc>
          <w:tcPr>
            <w:tcW w:w="4803" w:type="dxa"/>
            <w:vAlign w:val="center"/>
          </w:tcPr>
          <w:p>
            <w:pPr>
              <w:tabs>
                <w:tab w:val="left" w:pos="1470"/>
              </w:tabs>
              <w:autoSpaceDE w:val="0"/>
              <w:autoSpaceDN w:val="0"/>
              <w:adjustRightInd w:val="0"/>
              <w:spacing w:line="360" w:lineRule="auto"/>
              <w:jc w:val="center"/>
              <w:rPr>
                <w:rFonts w:hint="eastAsia" w:ascii="宋体" w:hAnsi="宋体"/>
                <w:szCs w:val="21"/>
              </w:rPr>
            </w:pPr>
            <w:r>
              <w:rPr>
                <w:rFonts w:hint="eastAsia" w:ascii="宋体" w:hAnsi="宋体"/>
                <w:szCs w:val="21"/>
              </w:rPr>
              <w:t>0.8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3" w:type="dxa"/>
            <w:vAlign w:val="center"/>
          </w:tcPr>
          <w:p>
            <w:pPr>
              <w:tabs>
                <w:tab w:val="left" w:pos="1470"/>
              </w:tabs>
              <w:autoSpaceDE w:val="0"/>
              <w:autoSpaceDN w:val="0"/>
              <w:adjustRightInd w:val="0"/>
              <w:spacing w:line="360" w:lineRule="auto"/>
              <w:jc w:val="center"/>
              <w:rPr>
                <w:rFonts w:hint="eastAsia" w:ascii="宋体" w:hAnsi="宋体"/>
                <w:szCs w:val="21"/>
              </w:rPr>
            </w:pPr>
            <w:r>
              <w:rPr>
                <w:rFonts w:hint="eastAsia" w:ascii="宋体" w:hAnsi="宋体"/>
                <w:szCs w:val="21"/>
              </w:rPr>
              <w:t>￠12.7</w:t>
            </w:r>
          </w:p>
        </w:tc>
        <w:tc>
          <w:tcPr>
            <w:tcW w:w="4803" w:type="dxa"/>
            <w:vAlign w:val="center"/>
          </w:tcPr>
          <w:p>
            <w:pPr>
              <w:tabs>
                <w:tab w:val="left" w:pos="1470"/>
              </w:tabs>
              <w:autoSpaceDE w:val="0"/>
              <w:autoSpaceDN w:val="0"/>
              <w:adjustRightInd w:val="0"/>
              <w:spacing w:line="360" w:lineRule="auto"/>
              <w:jc w:val="center"/>
              <w:rPr>
                <w:rFonts w:hint="eastAsia" w:ascii="宋体" w:hAnsi="宋体"/>
                <w:szCs w:val="21"/>
              </w:rPr>
            </w:pPr>
            <w:r>
              <w:rPr>
                <w:rFonts w:hint="eastAsia" w:ascii="宋体" w:hAnsi="宋体"/>
                <w:szCs w:val="21"/>
              </w:rPr>
              <w:t>0.8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3" w:type="dxa"/>
            <w:vAlign w:val="center"/>
          </w:tcPr>
          <w:p>
            <w:pPr>
              <w:tabs>
                <w:tab w:val="left" w:pos="1470"/>
              </w:tabs>
              <w:autoSpaceDE w:val="0"/>
              <w:autoSpaceDN w:val="0"/>
              <w:adjustRightInd w:val="0"/>
              <w:spacing w:line="360" w:lineRule="auto"/>
              <w:jc w:val="center"/>
              <w:rPr>
                <w:rFonts w:hint="eastAsia" w:ascii="宋体" w:hAnsi="宋体"/>
                <w:szCs w:val="21"/>
              </w:rPr>
            </w:pPr>
            <w:r>
              <w:rPr>
                <w:rFonts w:hint="eastAsia" w:ascii="宋体" w:hAnsi="宋体"/>
                <w:szCs w:val="21"/>
              </w:rPr>
              <w:t>￠15.88</w:t>
            </w:r>
          </w:p>
        </w:tc>
        <w:tc>
          <w:tcPr>
            <w:tcW w:w="4803" w:type="dxa"/>
            <w:vAlign w:val="center"/>
          </w:tcPr>
          <w:p>
            <w:pPr>
              <w:tabs>
                <w:tab w:val="left" w:pos="1470"/>
              </w:tabs>
              <w:autoSpaceDE w:val="0"/>
              <w:autoSpaceDN w:val="0"/>
              <w:adjustRightInd w:val="0"/>
              <w:spacing w:line="360" w:lineRule="auto"/>
              <w:jc w:val="center"/>
              <w:rPr>
                <w:rFonts w:hint="eastAsia" w:ascii="宋体" w:hAnsi="宋体"/>
                <w:szCs w:val="21"/>
              </w:rPr>
            </w:pPr>
            <w:r>
              <w:rPr>
                <w:rFonts w:hint="eastAsia" w:ascii="宋体" w:hAnsi="宋体"/>
                <w:szCs w:val="21"/>
              </w:rPr>
              <w:t>1.0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3" w:type="dxa"/>
            <w:vAlign w:val="center"/>
          </w:tcPr>
          <w:p>
            <w:pPr>
              <w:tabs>
                <w:tab w:val="left" w:pos="1470"/>
              </w:tabs>
              <w:autoSpaceDE w:val="0"/>
              <w:autoSpaceDN w:val="0"/>
              <w:adjustRightInd w:val="0"/>
              <w:spacing w:line="360" w:lineRule="auto"/>
              <w:jc w:val="center"/>
              <w:rPr>
                <w:rFonts w:hint="eastAsia" w:ascii="宋体" w:hAnsi="宋体"/>
                <w:szCs w:val="21"/>
              </w:rPr>
            </w:pPr>
            <w:r>
              <w:rPr>
                <w:rFonts w:hint="eastAsia" w:ascii="宋体" w:hAnsi="宋体"/>
                <w:szCs w:val="21"/>
              </w:rPr>
              <w:t>￠19.05</w:t>
            </w:r>
          </w:p>
        </w:tc>
        <w:tc>
          <w:tcPr>
            <w:tcW w:w="4803" w:type="dxa"/>
            <w:vAlign w:val="center"/>
          </w:tcPr>
          <w:p>
            <w:pPr>
              <w:tabs>
                <w:tab w:val="left" w:pos="1470"/>
              </w:tabs>
              <w:autoSpaceDE w:val="0"/>
              <w:autoSpaceDN w:val="0"/>
              <w:adjustRightInd w:val="0"/>
              <w:spacing w:line="360" w:lineRule="auto"/>
              <w:jc w:val="center"/>
              <w:rPr>
                <w:rFonts w:hint="eastAsia" w:ascii="宋体" w:hAnsi="宋体"/>
                <w:szCs w:val="21"/>
              </w:rPr>
            </w:pPr>
            <w:r>
              <w:rPr>
                <w:rFonts w:hint="eastAsia" w:ascii="宋体" w:hAnsi="宋体"/>
                <w:szCs w:val="21"/>
              </w:rPr>
              <w:t>1.0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3" w:type="dxa"/>
            <w:vAlign w:val="center"/>
          </w:tcPr>
          <w:p>
            <w:pPr>
              <w:tabs>
                <w:tab w:val="left" w:pos="1470"/>
              </w:tabs>
              <w:autoSpaceDE w:val="0"/>
              <w:autoSpaceDN w:val="0"/>
              <w:adjustRightInd w:val="0"/>
              <w:spacing w:line="360" w:lineRule="auto"/>
              <w:jc w:val="center"/>
              <w:rPr>
                <w:rFonts w:hint="eastAsia" w:ascii="宋体" w:hAnsi="宋体"/>
                <w:szCs w:val="21"/>
              </w:rPr>
            </w:pPr>
            <w:r>
              <w:rPr>
                <w:rFonts w:hint="eastAsia" w:ascii="宋体" w:hAnsi="宋体"/>
                <w:szCs w:val="21"/>
              </w:rPr>
              <w:t>￠22.22</w:t>
            </w:r>
          </w:p>
        </w:tc>
        <w:tc>
          <w:tcPr>
            <w:tcW w:w="4803" w:type="dxa"/>
            <w:vAlign w:val="center"/>
          </w:tcPr>
          <w:p>
            <w:pPr>
              <w:tabs>
                <w:tab w:val="left" w:pos="1470"/>
              </w:tabs>
              <w:autoSpaceDE w:val="0"/>
              <w:autoSpaceDN w:val="0"/>
              <w:adjustRightInd w:val="0"/>
              <w:spacing w:line="360" w:lineRule="auto"/>
              <w:jc w:val="center"/>
              <w:rPr>
                <w:rFonts w:hint="eastAsia" w:ascii="宋体" w:hAnsi="宋体"/>
                <w:szCs w:val="21"/>
              </w:rPr>
            </w:pPr>
            <w:r>
              <w:rPr>
                <w:rFonts w:hint="eastAsia" w:ascii="宋体" w:hAnsi="宋体"/>
                <w:szCs w:val="21"/>
              </w:rPr>
              <w:t>1.0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3" w:type="dxa"/>
            <w:vAlign w:val="center"/>
          </w:tcPr>
          <w:p>
            <w:pPr>
              <w:tabs>
                <w:tab w:val="left" w:pos="1470"/>
              </w:tabs>
              <w:autoSpaceDE w:val="0"/>
              <w:autoSpaceDN w:val="0"/>
              <w:adjustRightInd w:val="0"/>
              <w:spacing w:line="360" w:lineRule="auto"/>
              <w:jc w:val="center"/>
              <w:rPr>
                <w:rFonts w:hint="eastAsia" w:ascii="宋体" w:hAnsi="宋体"/>
                <w:szCs w:val="21"/>
              </w:rPr>
            </w:pPr>
            <w:r>
              <w:rPr>
                <w:rFonts w:hint="eastAsia" w:ascii="宋体" w:hAnsi="宋体"/>
                <w:szCs w:val="21"/>
              </w:rPr>
              <w:t>￠25.4</w:t>
            </w:r>
          </w:p>
        </w:tc>
        <w:tc>
          <w:tcPr>
            <w:tcW w:w="4803" w:type="dxa"/>
            <w:vAlign w:val="center"/>
          </w:tcPr>
          <w:p>
            <w:pPr>
              <w:tabs>
                <w:tab w:val="left" w:pos="1470"/>
              </w:tabs>
              <w:autoSpaceDE w:val="0"/>
              <w:autoSpaceDN w:val="0"/>
              <w:adjustRightInd w:val="0"/>
              <w:spacing w:line="360" w:lineRule="auto"/>
              <w:jc w:val="center"/>
              <w:rPr>
                <w:rFonts w:hint="eastAsia" w:ascii="宋体" w:hAnsi="宋体"/>
                <w:szCs w:val="21"/>
              </w:rPr>
            </w:pPr>
            <w:r>
              <w:rPr>
                <w:rFonts w:hint="eastAsia" w:ascii="宋体" w:hAnsi="宋体"/>
                <w:szCs w:val="21"/>
              </w:rPr>
              <w:t>1.0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3" w:type="dxa"/>
            <w:vAlign w:val="center"/>
          </w:tcPr>
          <w:p>
            <w:pPr>
              <w:tabs>
                <w:tab w:val="left" w:pos="1470"/>
              </w:tabs>
              <w:autoSpaceDE w:val="0"/>
              <w:autoSpaceDN w:val="0"/>
              <w:adjustRightInd w:val="0"/>
              <w:spacing w:line="360" w:lineRule="auto"/>
              <w:jc w:val="center"/>
              <w:rPr>
                <w:rFonts w:hint="eastAsia" w:ascii="宋体" w:hAnsi="宋体"/>
                <w:szCs w:val="21"/>
              </w:rPr>
            </w:pPr>
            <w:r>
              <w:rPr>
                <w:rFonts w:hint="eastAsia" w:ascii="宋体" w:hAnsi="宋体"/>
                <w:szCs w:val="21"/>
              </w:rPr>
              <w:t>￠28.58</w:t>
            </w:r>
          </w:p>
        </w:tc>
        <w:tc>
          <w:tcPr>
            <w:tcW w:w="4803" w:type="dxa"/>
            <w:vAlign w:val="center"/>
          </w:tcPr>
          <w:p>
            <w:pPr>
              <w:tabs>
                <w:tab w:val="left" w:pos="1470"/>
              </w:tabs>
              <w:autoSpaceDE w:val="0"/>
              <w:autoSpaceDN w:val="0"/>
              <w:adjustRightInd w:val="0"/>
              <w:spacing w:line="360" w:lineRule="auto"/>
              <w:jc w:val="center"/>
              <w:rPr>
                <w:rFonts w:hint="eastAsia" w:ascii="宋体" w:hAnsi="宋体"/>
                <w:szCs w:val="21"/>
              </w:rPr>
            </w:pPr>
            <w:r>
              <w:rPr>
                <w:rFonts w:hint="eastAsia" w:ascii="宋体" w:hAnsi="宋体"/>
                <w:szCs w:val="21"/>
              </w:rPr>
              <w:t>1.0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3" w:type="dxa"/>
            <w:vAlign w:val="center"/>
          </w:tcPr>
          <w:p>
            <w:pPr>
              <w:tabs>
                <w:tab w:val="left" w:pos="1470"/>
              </w:tabs>
              <w:autoSpaceDE w:val="0"/>
              <w:autoSpaceDN w:val="0"/>
              <w:adjustRightInd w:val="0"/>
              <w:spacing w:line="360" w:lineRule="auto"/>
              <w:jc w:val="center"/>
              <w:rPr>
                <w:rFonts w:hint="eastAsia" w:ascii="宋体" w:hAnsi="宋体"/>
                <w:szCs w:val="21"/>
              </w:rPr>
            </w:pPr>
            <w:r>
              <w:rPr>
                <w:rFonts w:hint="eastAsia" w:ascii="宋体" w:hAnsi="宋体"/>
                <w:szCs w:val="21"/>
              </w:rPr>
              <w:t>￠31.8</w:t>
            </w:r>
          </w:p>
        </w:tc>
        <w:tc>
          <w:tcPr>
            <w:tcW w:w="4803" w:type="dxa"/>
            <w:vAlign w:val="center"/>
          </w:tcPr>
          <w:p>
            <w:pPr>
              <w:tabs>
                <w:tab w:val="left" w:pos="1470"/>
              </w:tabs>
              <w:autoSpaceDE w:val="0"/>
              <w:autoSpaceDN w:val="0"/>
              <w:adjustRightInd w:val="0"/>
              <w:spacing w:line="360" w:lineRule="auto"/>
              <w:jc w:val="center"/>
              <w:rPr>
                <w:rFonts w:hint="eastAsia" w:ascii="宋体" w:hAnsi="宋体"/>
                <w:szCs w:val="21"/>
              </w:rPr>
            </w:pPr>
            <w:r>
              <w:rPr>
                <w:rFonts w:hint="eastAsia" w:ascii="宋体" w:hAnsi="宋体"/>
                <w:szCs w:val="21"/>
              </w:rPr>
              <w:t>1.1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3" w:type="dxa"/>
            <w:vAlign w:val="center"/>
          </w:tcPr>
          <w:p>
            <w:pPr>
              <w:tabs>
                <w:tab w:val="left" w:pos="1470"/>
              </w:tabs>
              <w:autoSpaceDE w:val="0"/>
              <w:autoSpaceDN w:val="0"/>
              <w:adjustRightInd w:val="0"/>
              <w:spacing w:line="360" w:lineRule="auto"/>
              <w:jc w:val="center"/>
              <w:rPr>
                <w:rFonts w:hint="eastAsia" w:ascii="宋体" w:hAnsi="宋体"/>
                <w:szCs w:val="21"/>
              </w:rPr>
            </w:pPr>
            <w:r>
              <w:rPr>
                <w:rFonts w:hint="eastAsia" w:ascii="宋体" w:hAnsi="宋体"/>
                <w:szCs w:val="21"/>
              </w:rPr>
              <w:t>￠38.1</w:t>
            </w:r>
          </w:p>
        </w:tc>
        <w:tc>
          <w:tcPr>
            <w:tcW w:w="4803" w:type="dxa"/>
            <w:vAlign w:val="center"/>
          </w:tcPr>
          <w:p>
            <w:pPr>
              <w:tabs>
                <w:tab w:val="left" w:pos="1470"/>
              </w:tabs>
              <w:autoSpaceDE w:val="0"/>
              <w:autoSpaceDN w:val="0"/>
              <w:adjustRightInd w:val="0"/>
              <w:spacing w:line="360" w:lineRule="auto"/>
              <w:jc w:val="center"/>
              <w:rPr>
                <w:rFonts w:hint="eastAsia" w:ascii="宋体" w:hAnsi="宋体"/>
                <w:szCs w:val="21"/>
              </w:rPr>
            </w:pPr>
            <w:r>
              <w:rPr>
                <w:rFonts w:hint="eastAsia" w:ascii="宋体" w:hAnsi="宋体"/>
                <w:szCs w:val="21"/>
              </w:rPr>
              <w:t>1.15 mm</w:t>
            </w:r>
          </w:p>
        </w:tc>
      </w:tr>
    </w:tbl>
    <w:p>
      <w:pPr>
        <w:widowControl/>
        <w:numPr>
          <w:ilvl w:val="0"/>
          <w:numId w:val="1"/>
        </w:numPr>
        <w:adjustRightInd w:val="0"/>
        <w:snapToGrid w:val="0"/>
        <w:spacing w:line="520" w:lineRule="exact"/>
        <w:ind w:left="0" w:leftChars="0" w:firstLine="0" w:firstLineChars="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安装要求</w:t>
      </w:r>
    </w:p>
    <w:p>
      <w:pPr>
        <w:widowControl/>
        <w:numPr>
          <w:ilvl w:val="0"/>
          <w:numId w:val="0"/>
        </w:numPr>
        <w:adjustRightInd w:val="0"/>
        <w:snapToGrid w:val="0"/>
        <w:spacing w:line="520" w:lineRule="exact"/>
        <w:ind w:leftChars="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12.1风管采用复合型材料或镀锌钢板制作，厚度及加工方法按《通风与空调工程施工质量验收规范》GB50243-2002执行；</w:t>
      </w:r>
    </w:p>
    <w:p>
      <w:pPr>
        <w:widowControl/>
        <w:numPr>
          <w:ilvl w:val="0"/>
          <w:numId w:val="0"/>
        </w:numPr>
        <w:adjustRightInd w:val="0"/>
        <w:snapToGrid w:val="0"/>
        <w:spacing w:line="520" w:lineRule="exact"/>
        <w:ind w:leftChars="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12.2风管穿过需要封闭的防火、防爆的墙体或楼板时，应设置预埋钢管，预埋钢管壁厚不小于1.6mm，风管与预埋钢管之间净空为25—35mm，应采用不燃且对人体无害的柔性材料封堵；</w:t>
      </w:r>
    </w:p>
    <w:p>
      <w:pPr>
        <w:widowControl/>
        <w:numPr>
          <w:ilvl w:val="0"/>
          <w:numId w:val="0"/>
        </w:numPr>
        <w:adjustRightInd w:val="0"/>
        <w:snapToGrid w:val="0"/>
        <w:spacing w:line="520" w:lineRule="exact"/>
        <w:ind w:leftChars="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12.3风管咬口接缝处需涂密封胶，排风系统涂于外侧，送风系统涂于内侧；</w:t>
      </w:r>
    </w:p>
    <w:p>
      <w:pPr>
        <w:widowControl/>
        <w:numPr>
          <w:ilvl w:val="0"/>
          <w:numId w:val="0"/>
        </w:numPr>
        <w:adjustRightInd w:val="0"/>
        <w:snapToGrid w:val="0"/>
        <w:spacing w:line="520" w:lineRule="exact"/>
        <w:ind w:leftChars="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12.4用于空调系统的保温风管，内表面刷防锈底漆一遍；</w:t>
      </w:r>
    </w:p>
    <w:p>
      <w:pPr>
        <w:widowControl/>
        <w:numPr>
          <w:ilvl w:val="0"/>
          <w:numId w:val="0"/>
        </w:numPr>
        <w:adjustRightInd w:val="0"/>
        <w:snapToGrid w:val="0"/>
        <w:spacing w:line="520" w:lineRule="exact"/>
        <w:ind w:leftChars="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12.5风管与设备的进出口应设置柔性接管段，长度150—200mm；</w:t>
      </w:r>
    </w:p>
    <w:p>
      <w:pPr>
        <w:widowControl/>
        <w:numPr>
          <w:ilvl w:val="0"/>
          <w:numId w:val="0"/>
        </w:numPr>
        <w:adjustRightInd w:val="0"/>
        <w:snapToGrid w:val="0"/>
        <w:spacing w:line="520" w:lineRule="exact"/>
        <w:ind w:leftChars="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12.6室外机安装应严格按照制造厂提供的使用说明书进行，应采用减振装置或减振台座，同时应遵守《制冷设备安装工程施工及验收规范》GB50274-2010、《机械设备安装工程施工及验收规范》GB50231-2009、《通风与空调工程施工质量验收规范》GB50243-2002及其它有关规范。</w:t>
      </w:r>
    </w:p>
    <w:p>
      <w:pPr>
        <w:widowControl/>
        <w:numPr>
          <w:ilvl w:val="0"/>
          <w:numId w:val="0"/>
        </w:numPr>
        <w:adjustRightInd w:val="0"/>
        <w:snapToGrid w:val="0"/>
        <w:spacing w:line="520" w:lineRule="exact"/>
        <w:ind w:leftChars="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12.7空调系统冷媒管均采用去氢磷无缝紫铜管，采用氮气保护焊，并用氮气吹污。</w:t>
      </w:r>
    </w:p>
    <w:p>
      <w:pPr>
        <w:widowControl/>
        <w:numPr>
          <w:ilvl w:val="0"/>
          <w:numId w:val="0"/>
        </w:numPr>
        <w:adjustRightInd w:val="0"/>
        <w:snapToGrid w:val="0"/>
        <w:spacing w:line="520" w:lineRule="exact"/>
        <w:ind w:leftChars="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12.8冷凝水系统采用充水试验，以不渗漏为合格。</w:t>
      </w:r>
    </w:p>
    <w:p>
      <w:pPr>
        <w:widowControl/>
        <w:numPr>
          <w:ilvl w:val="0"/>
          <w:numId w:val="0"/>
        </w:numPr>
        <w:adjustRightInd w:val="0"/>
        <w:snapToGrid w:val="0"/>
        <w:spacing w:line="520" w:lineRule="exact"/>
        <w:ind w:leftChars="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12.9嵌入机送风需采用厂家原装送风控制面板，风管式室内机需采用双层百叶铝合金喷塑风口，回风自带过滤网。</w:t>
      </w:r>
    </w:p>
    <w:p>
      <w:pPr>
        <w:widowControl/>
        <w:numPr>
          <w:ilvl w:val="0"/>
          <w:numId w:val="0"/>
        </w:numPr>
        <w:adjustRightInd w:val="0"/>
        <w:snapToGrid w:val="0"/>
        <w:spacing w:line="520" w:lineRule="exact"/>
        <w:ind w:leftChars="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12.10各种形式的风口材质、风口应选用防腐性能好的材料制造。铝合金材料风口应符合GB5237《&lt;铝合金建筑型材&gt;实施指南》的规定；要求选用优质铝业有限公司生产的优质防锈型材，型材厚度为≥1mm。</w:t>
      </w:r>
    </w:p>
    <w:p>
      <w:pPr>
        <w:widowControl/>
        <w:numPr>
          <w:ilvl w:val="0"/>
          <w:numId w:val="0"/>
        </w:numPr>
        <w:adjustRightInd w:val="0"/>
        <w:snapToGrid w:val="0"/>
        <w:spacing w:line="520" w:lineRule="exact"/>
        <w:ind w:leftChars="0"/>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12.11安装内容包含室内机、室外机至电源所需电线、电缆和配电箱。</w:t>
      </w:r>
    </w:p>
    <w:p>
      <w:pPr>
        <w:widowControl/>
        <w:numPr>
          <w:ilvl w:val="0"/>
          <w:numId w:val="1"/>
        </w:numPr>
        <w:adjustRightInd w:val="0"/>
        <w:snapToGrid w:val="0"/>
        <w:spacing w:line="520" w:lineRule="exact"/>
        <w:ind w:left="0" w:leftChars="0" w:firstLine="0" w:firstLineChars="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根据GB50019-2003《采暖通风与空气调节设计规范》中对保冷材料的技术要求，空调橡塑保温材料采用导热系数小、湿阻因子大、吸水率低、综合经济效益高的材料，而且需要为不燃或难燃材料。以下是参照GB/T 8624-2012《建筑材料及制品燃烧性能分级》和GB/T 17794-2008《柔性泡沫橡塑绝热制品》规范。空调橡塑保温材料配套胶水性能要求：应满足GB18583-2008、 GB18583-2001《室内装饰装修材料 胶粘剂中有害物质限量》的要求：游离甲醛：≤ 0.5g/kg、苯： ≤ 5 g/kg、甲苯+二甲苯：≤200 g/kg、总挥发性有机物：≤750 g/L。燃烧性能：符合GB8624-2012标准难燃B级（B s3 d0 t1 ），600S总热释放量≤3.3 MJ。烟密度等级不大于50。</w:t>
      </w:r>
    </w:p>
    <w:p>
      <w:pPr>
        <w:widowControl/>
        <w:numPr>
          <w:ilvl w:val="0"/>
          <w:numId w:val="1"/>
        </w:numPr>
        <w:adjustRightInd w:val="0"/>
        <w:snapToGrid w:val="0"/>
        <w:spacing w:line="520" w:lineRule="exact"/>
        <w:ind w:left="0" w:leftChars="0" w:firstLine="0" w:firstLineChars="0"/>
        <w:jc w:val="left"/>
        <w:rPr>
          <w:rFonts w:hint="default" w:ascii="仿宋_GB2312" w:hAnsi="仿宋_GB2312" w:eastAsia="仿宋_GB2312" w:cs="仿宋_GB2312"/>
          <w:color w:val="000000"/>
          <w:kern w:val="0"/>
          <w:sz w:val="28"/>
          <w:szCs w:val="28"/>
          <w:lang w:val="en-US" w:eastAsia="zh-CN"/>
        </w:rPr>
      </w:pPr>
      <w:r>
        <w:rPr>
          <w:rFonts w:hint="default" w:ascii="仿宋_GB2312" w:hAnsi="仿宋_GB2312" w:eastAsia="仿宋_GB2312" w:cs="仿宋_GB2312"/>
          <w:color w:val="000000"/>
          <w:kern w:val="0"/>
          <w:sz w:val="28"/>
          <w:szCs w:val="28"/>
          <w:lang w:val="en-US" w:eastAsia="zh-CN"/>
        </w:rPr>
        <w:t>厂家提供满足现场需要的胶水和胶带配比量（提供施工手册）。但是胶水和胶带配置不得低于以下涂刷标准：</w:t>
      </w:r>
    </w:p>
    <w:p>
      <w:pPr>
        <w:widowControl/>
        <w:numPr>
          <w:ilvl w:val="0"/>
          <w:numId w:val="0"/>
        </w:numPr>
        <w:adjustRightInd w:val="0"/>
        <w:snapToGrid w:val="0"/>
        <w:spacing w:line="520" w:lineRule="exact"/>
        <w:ind w:leftChars="0"/>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14.1</w:t>
      </w:r>
      <w:r>
        <w:rPr>
          <w:rFonts w:hint="default" w:ascii="仿宋_GB2312" w:hAnsi="仿宋_GB2312" w:eastAsia="仿宋_GB2312" w:cs="仿宋_GB2312"/>
          <w:color w:val="000000"/>
          <w:kern w:val="0"/>
          <w:sz w:val="28"/>
          <w:szCs w:val="28"/>
          <w:lang w:val="en-US" w:eastAsia="zh-CN"/>
        </w:rPr>
        <w:t>风管用板材：与风管面结合处胶水涂刷网格，面积不得低于结合面30%；保温材料和保温材料结合面满刷胶水。在风管底部位置，胶水涂刷面积不得低于结合面50%。</w:t>
      </w:r>
    </w:p>
    <w:p>
      <w:pPr>
        <w:widowControl/>
        <w:numPr>
          <w:ilvl w:val="0"/>
          <w:numId w:val="0"/>
        </w:numPr>
        <w:adjustRightInd w:val="0"/>
        <w:snapToGrid w:val="0"/>
        <w:spacing w:line="520" w:lineRule="exact"/>
        <w:ind w:leftChars="0"/>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14.2</w:t>
      </w:r>
      <w:r>
        <w:rPr>
          <w:rFonts w:hint="default" w:ascii="仿宋_GB2312" w:hAnsi="仿宋_GB2312" w:eastAsia="仿宋_GB2312" w:cs="仿宋_GB2312"/>
          <w:color w:val="000000"/>
          <w:kern w:val="0"/>
          <w:sz w:val="28"/>
          <w:szCs w:val="28"/>
          <w:lang w:val="en-US" w:eastAsia="zh-CN"/>
        </w:rPr>
        <w:t>水管用管材和板材：保温材料断面结合面须满刷。两层板材做水管保温时，结合层需根据胶水性能情况进行涂刷。</w:t>
      </w:r>
    </w:p>
    <w:p>
      <w:pPr>
        <w:widowControl/>
        <w:numPr>
          <w:ilvl w:val="0"/>
          <w:numId w:val="0"/>
        </w:numPr>
        <w:adjustRightInd w:val="0"/>
        <w:snapToGrid w:val="0"/>
        <w:spacing w:line="520" w:lineRule="exact"/>
        <w:ind w:leftChars="0"/>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14.3</w:t>
      </w:r>
      <w:r>
        <w:rPr>
          <w:rFonts w:hint="default" w:ascii="仿宋_GB2312" w:hAnsi="仿宋_GB2312" w:eastAsia="仿宋_GB2312" w:cs="仿宋_GB2312"/>
          <w:color w:val="000000"/>
          <w:kern w:val="0"/>
          <w:sz w:val="28"/>
          <w:szCs w:val="28"/>
          <w:lang w:val="en-US" w:eastAsia="zh-CN"/>
        </w:rPr>
        <w:t>胶带使用：当胶水在低温和高温情况会脱落或分离，长时间会硬化，所有拼缝处全部使用保温胶带。</w:t>
      </w:r>
    </w:p>
    <w:p>
      <w:pPr>
        <w:widowControl/>
        <w:numPr>
          <w:ilvl w:val="0"/>
          <w:numId w:val="0"/>
        </w:numPr>
        <w:adjustRightInd w:val="0"/>
        <w:snapToGrid w:val="0"/>
        <w:spacing w:line="520" w:lineRule="exact"/>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（15）VRV多联空调机品牌档次需相当于以下品牌：格力、美的、海尔。</w:t>
      </w:r>
    </w:p>
    <w:p>
      <w:pPr>
        <w:widowControl/>
        <w:numPr>
          <w:ilvl w:val="0"/>
          <w:numId w:val="2"/>
        </w:numPr>
        <w:adjustRightInd w:val="0"/>
        <w:snapToGrid w:val="0"/>
        <w:spacing w:line="520" w:lineRule="exact"/>
        <w:ind w:leftChars="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电热水器</w:t>
      </w:r>
    </w:p>
    <w:p>
      <w:pPr>
        <w:widowControl/>
        <w:numPr>
          <w:ilvl w:val="0"/>
          <w:numId w:val="3"/>
        </w:numPr>
        <w:adjustRightInd w:val="0"/>
        <w:snapToGrid w:val="0"/>
        <w:spacing w:line="520" w:lineRule="exact"/>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能效等级：一级。</w:t>
      </w:r>
    </w:p>
    <w:p>
      <w:pPr>
        <w:widowControl/>
        <w:numPr>
          <w:ilvl w:val="0"/>
          <w:numId w:val="3"/>
        </w:numPr>
        <w:adjustRightInd w:val="0"/>
        <w:snapToGrid w:val="0"/>
        <w:spacing w:line="520" w:lineRule="exact"/>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控制方式：机械式。</w:t>
      </w:r>
    </w:p>
    <w:p>
      <w:pPr>
        <w:widowControl/>
        <w:numPr>
          <w:ilvl w:val="0"/>
          <w:numId w:val="3"/>
        </w:numPr>
        <w:adjustRightInd w:val="0"/>
        <w:snapToGrid w:val="0"/>
        <w:spacing w:line="520" w:lineRule="exact"/>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安装方式根据现场实际情况确定，价格不变。</w:t>
      </w:r>
    </w:p>
    <w:p>
      <w:pPr>
        <w:widowControl/>
        <w:numPr>
          <w:ilvl w:val="0"/>
          <w:numId w:val="3"/>
        </w:numPr>
        <w:adjustRightInd w:val="0"/>
        <w:snapToGrid w:val="0"/>
        <w:spacing w:line="520" w:lineRule="exact"/>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具备防电墙、漏电保护及防腐内胆功能。</w:t>
      </w:r>
    </w:p>
    <w:p>
      <w:pPr>
        <w:widowControl/>
        <w:numPr>
          <w:ilvl w:val="0"/>
          <w:numId w:val="3"/>
        </w:numPr>
        <w:adjustRightInd w:val="0"/>
        <w:snapToGrid w:val="0"/>
        <w:spacing w:line="520" w:lineRule="exact"/>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额定电压220V。</w:t>
      </w:r>
    </w:p>
    <w:p>
      <w:pPr>
        <w:widowControl/>
        <w:numPr>
          <w:ilvl w:val="0"/>
          <w:numId w:val="3"/>
        </w:numPr>
        <w:adjustRightInd w:val="0"/>
        <w:snapToGrid w:val="0"/>
        <w:spacing w:line="520" w:lineRule="exact"/>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电热水器品牌档次需相当于以下品牌：万和、美的、海尔。</w:t>
      </w:r>
    </w:p>
    <w:p>
      <w:pPr>
        <w:widowControl/>
        <w:adjustRightInd w:val="0"/>
        <w:snapToGrid w:val="0"/>
        <w:spacing w:line="520" w:lineRule="exact"/>
        <w:jc w:val="left"/>
        <w:rPr>
          <w:rFonts w:hint="eastAsia" w:ascii="仿宋_GB2312" w:hAnsi="仿宋_GB2312" w:eastAsia="仿宋_GB2312" w:cs="仿宋_GB2312"/>
          <w:b/>
          <w:bCs/>
          <w:color w:val="000000"/>
          <w:kern w:val="0"/>
          <w:sz w:val="28"/>
          <w:szCs w:val="28"/>
          <w:lang w:eastAsia="zh-CN"/>
        </w:rPr>
      </w:pPr>
      <w:r>
        <w:rPr>
          <w:rFonts w:hint="eastAsia" w:ascii="仿宋_GB2312" w:hAnsi="仿宋_GB2312" w:eastAsia="仿宋_GB2312" w:cs="仿宋_GB2312"/>
          <w:b/>
          <w:bCs/>
          <w:color w:val="000000"/>
          <w:kern w:val="0"/>
          <w:sz w:val="28"/>
          <w:szCs w:val="28"/>
        </w:rPr>
        <w:t>三、</w:t>
      </w:r>
      <w:r>
        <w:rPr>
          <w:rFonts w:hint="eastAsia" w:ascii="仿宋_GB2312" w:hAnsi="仿宋_GB2312" w:eastAsia="仿宋_GB2312" w:cs="仿宋_GB2312"/>
          <w:b/>
          <w:bCs/>
          <w:color w:val="000000"/>
          <w:kern w:val="0"/>
          <w:sz w:val="28"/>
          <w:szCs w:val="28"/>
          <w:lang w:val="en-US" w:eastAsia="zh-CN"/>
        </w:rPr>
        <w:t>采购数量</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1387"/>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widowControl/>
              <w:adjustRightInd w:val="0"/>
              <w:snapToGrid w:val="0"/>
              <w:spacing w:line="520" w:lineRule="exact"/>
              <w:jc w:val="left"/>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设备名称</w:t>
            </w:r>
          </w:p>
        </w:tc>
        <w:tc>
          <w:tcPr>
            <w:tcW w:w="1387" w:type="dxa"/>
          </w:tcPr>
          <w:p>
            <w:pPr>
              <w:widowControl/>
              <w:adjustRightInd w:val="0"/>
              <w:snapToGrid w:val="0"/>
              <w:spacing w:line="520" w:lineRule="exact"/>
              <w:jc w:val="left"/>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数量</w:t>
            </w:r>
          </w:p>
        </w:tc>
        <w:tc>
          <w:tcPr>
            <w:tcW w:w="4295" w:type="dxa"/>
          </w:tcPr>
          <w:p>
            <w:pPr>
              <w:widowControl/>
              <w:adjustRightInd w:val="0"/>
              <w:snapToGrid w:val="0"/>
              <w:spacing w:line="520" w:lineRule="exact"/>
              <w:jc w:val="left"/>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widowControl/>
              <w:adjustRightInd w:val="0"/>
              <w:snapToGrid w:val="0"/>
              <w:spacing w:line="520" w:lineRule="exact"/>
              <w:jc w:val="left"/>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分体式空调挂机2P</w:t>
            </w:r>
          </w:p>
        </w:tc>
        <w:tc>
          <w:tcPr>
            <w:tcW w:w="1387" w:type="dxa"/>
          </w:tcPr>
          <w:p>
            <w:pPr>
              <w:widowControl/>
              <w:adjustRightInd w:val="0"/>
              <w:snapToGrid w:val="0"/>
              <w:spacing w:line="520" w:lineRule="exact"/>
              <w:jc w:val="left"/>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100台</w:t>
            </w:r>
          </w:p>
        </w:tc>
        <w:tc>
          <w:tcPr>
            <w:tcW w:w="4295" w:type="dxa"/>
          </w:tcPr>
          <w:p>
            <w:pPr>
              <w:widowControl/>
              <w:adjustRightInd w:val="0"/>
              <w:snapToGrid w:val="0"/>
              <w:spacing w:line="520" w:lineRule="exact"/>
              <w:jc w:val="left"/>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含铜管、支架、辅材及打洞、安装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widowControl/>
              <w:adjustRightInd w:val="0"/>
              <w:snapToGrid w:val="0"/>
              <w:spacing w:line="520" w:lineRule="exact"/>
              <w:jc w:val="left"/>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分体式空调挂机1.5P</w:t>
            </w:r>
          </w:p>
        </w:tc>
        <w:tc>
          <w:tcPr>
            <w:tcW w:w="1387" w:type="dxa"/>
          </w:tcPr>
          <w:p>
            <w:pPr>
              <w:widowControl/>
              <w:adjustRightInd w:val="0"/>
              <w:snapToGrid w:val="0"/>
              <w:spacing w:line="520" w:lineRule="exact"/>
              <w:jc w:val="left"/>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5台</w:t>
            </w:r>
          </w:p>
        </w:tc>
        <w:tc>
          <w:tcPr>
            <w:tcW w:w="4295" w:type="dxa"/>
          </w:tcPr>
          <w:p>
            <w:pPr>
              <w:widowControl/>
              <w:adjustRightInd w:val="0"/>
              <w:snapToGrid w:val="0"/>
              <w:spacing w:line="520" w:lineRule="exact"/>
              <w:jc w:val="left"/>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含铜管、支架、辅材及打洞、安装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widowControl/>
              <w:adjustRightInd w:val="0"/>
              <w:snapToGrid w:val="0"/>
              <w:spacing w:line="520" w:lineRule="exact"/>
              <w:jc w:val="left"/>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VRV多联空调机</w:t>
            </w:r>
          </w:p>
        </w:tc>
        <w:tc>
          <w:tcPr>
            <w:tcW w:w="1387" w:type="dxa"/>
          </w:tcPr>
          <w:p>
            <w:pPr>
              <w:widowControl/>
              <w:adjustRightInd w:val="0"/>
              <w:snapToGrid w:val="0"/>
              <w:spacing w:line="520" w:lineRule="exact"/>
              <w:jc w:val="left"/>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2套</w:t>
            </w:r>
          </w:p>
        </w:tc>
        <w:tc>
          <w:tcPr>
            <w:tcW w:w="4295" w:type="dxa"/>
          </w:tcPr>
          <w:p>
            <w:pPr>
              <w:widowControl/>
              <w:adjustRightInd w:val="0"/>
              <w:snapToGrid w:val="0"/>
              <w:spacing w:line="520" w:lineRule="exact"/>
              <w:jc w:val="left"/>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含电线电缆、配电箱、风管、风口、帆布等辅材及打洞、室外机基础、安装调试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widowControl/>
              <w:adjustRightInd w:val="0"/>
              <w:snapToGrid w:val="0"/>
              <w:spacing w:line="520" w:lineRule="exact"/>
              <w:jc w:val="left"/>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100L电热水器</w:t>
            </w:r>
          </w:p>
        </w:tc>
        <w:tc>
          <w:tcPr>
            <w:tcW w:w="1387" w:type="dxa"/>
          </w:tcPr>
          <w:p>
            <w:pPr>
              <w:widowControl/>
              <w:adjustRightInd w:val="0"/>
              <w:snapToGrid w:val="0"/>
              <w:spacing w:line="520" w:lineRule="exact"/>
              <w:jc w:val="left"/>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105台</w:t>
            </w:r>
          </w:p>
        </w:tc>
        <w:tc>
          <w:tcPr>
            <w:tcW w:w="4295" w:type="dxa"/>
          </w:tcPr>
          <w:p>
            <w:pPr>
              <w:widowControl/>
              <w:adjustRightInd w:val="0"/>
              <w:snapToGrid w:val="0"/>
              <w:spacing w:line="520" w:lineRule="exact"/>
              <w:jc w:val="left"/>
              <w:rPr>
                <w:rFonts w:hint="default" w:ascii="方正仿宋_GBK" w:hAnsi="方正仿宋_GBK" w:eastAsia="方正仿宋_GBK" w:cs="方正仿宋_GBK"/>
                <w:kern w:val="0"/>
                <w:sz w:val="28"/>
                <w:szCs w:val="28"/>
                <w:vertAlign w:val="baseline"/>
                <w:lang w:val="en-US" w:eastAsia="zh-CN"/>
              </w:rPr>
            </w:pPr>
            <w:r>
              <w:rPr>
                <w:rFonts w:hint="eastAsia" w:ascii="方正仿宋_GBK" w:hAnsi="方正仿宋_GBK" w:eastAsia="方正仿宋_GBK" w:cs="方正仿宋_GBK"/>
                <w:kern w:val="0"/>
                <w:sz w:val="28"/>
                <w:szCs w:val="28"/>
                <w:vertAlign w:val="baseline"/>
                <w:lang w:val="en-US" w:eastAsia="zh-CN"/>
              </w:rPr>
              <w:t>含水管、弯头、角阀等辅材及打洞、安装</w:t>
            </w:r>
          </w:p>
        </w:tc>
      </w:tr>
    </w:tbl>
    <w:p>
      <w:pPr>
        <w:widowControl/>
        <w:adjustRightInd w:val="0"/>
        <w:snapToGrid w:val="0"/>
        <w:spacing w:line="520" w:lineRule="exact"/>
        <w:ind w:left="720" w:hanging="720" w:hangingChars="300"/>
        <w:jc w:val="left"/>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备注：（1）分体式空调安装位置在A区2号楼2层至6层寝室，VRV多联机安装位置为A区2号楼1层，详见图纸，图纸中VRV多联机室内机位置仅做参考，中标人可根据现场实际情况调整布置，满足房间制冷制热要求。</w:t>
      </w:r>
    </w:p>
    <w:p>
      <w:pPr>
        <w:widowControl/>
        <w:numPr>
          <w:ilvl w:val="0"/>
          <w:numId w:val="6"/>
        </w:numPr>
        <w:adjustRightInd w:val="0"/>
        <w:snapToGrid w:val="0"/>
        <w:spacing w:line="520" w:lineRule="exact"/>
        <w:ind w:left="600" w:leftChars="0" w:firstLine="0" w:firstLineChars="0"/>
        <w:jc w:val="left"/>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甲方提供1台分体式空调交由中标方安装，安装费用包含在合同总价中，甲方不另行单独计价支付费用。</w:t>
      </w:r>
    </w:p>
    <w:p>
      <w:pPr>
        <w:widowControl/>
        <w:numPr>
          <w:ilvl w:val="0"/>
          <w:numId w:val="6"/>
        </w:numPr>
        <w:adjustRightInd w:val="0"/>
        <w:snapToGrid w:val="0"/>
        <w:spacing w:line="520" w:lineRule="exact"/>
        <w:ind w:left="600" w:leftChars="0" w:firstLine="0" w:firstLineChars="0"/>
        <w:jc w:val="left"/>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本项目存在与A区2号楼装修施工单位交叉施工的情况，空调、热水器进场总承包管理及配合费、安全文明施工费包含在合同总价中，中标人自行负责现场交叉施工协调。</w:t>
      </w:r>
    </w:p>
    <w:p>
      <w:pPr>
        <w:widowControl/>
        <w:numPr>
          <w:ilvl w:val="0"/>
          <w:numId w:val="6"/>
        </w:numPr>
        <w:adjustRightInd w:val="0"/>
        <w:snapToGrid w:val="0"/>
        <w:spacing w:line="520" w:lineRule="exact"/>
        <w:ind w:left="600" w:leftChars="0" w:firstLine="0" w:firstLineChars="0"/>
        <w:jc w:val="left"/>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vertAlign w:val="baseline"/>
          <w:lang w:val="en-US" w:eastAsia="zh-CN"/>
        </w:rPr>
        <w:t>分体式空调挂机和电热水器采用固定全费用综合单价，按实际采购安装数量的方式进行结算。VRV多联空调机采用固定全费用综合总价的方式对2套机组采购安装调试费用包干。</w:t>
      </w:r>
    </w:p>
    <w:p>
      <w:pPr>
        <w:pStyle w:val="21"/>
        <w:numPr>
          <w:ilvl w:val="0"/>
          <w:numId w:val="0"/>
        </w:numPr>
        <w:shd w:val="clear" w:color="auto" w:fill="auto"/>
        <w:spacing w:before="0" w:line="570" w:lineRule="exact"/>
        <w:jc w:val="both"/>
        <w:rPr>
          <w:rStyle w:val="22"/>
          <w:rFonts w:hint="eastAsia" w:ascii="黑体" w:hAnsi="仿宋" w:eastAsia="黑体"/>
          <w:sz w:val="32"/>
          <w:szCs w:val="32"/>
          <w:lang w:val="zh-CN"/>
        </w:rPr>
      </w:pPr>
      <w:r>
        <w:rPr>
          <w:rFonts w:hint="eastAsia" w:ascii="方正仿宋_GBK" w:hAnsi="方正仿宋_GBK" w:eastAsia="方正仿宋_GBK" w:cs="方正仿宋_GBK"/>
          <w:kern w:val="0"/>
          <w:sz w:val="24"/>
          <w:szCs w:val="24"/>
          <w:vertAlign w:val="baseline"/>
          <w:lang w:val="en-US" w:eastAsia="zh-CN"/>
        </w:rPr>
        <w:t>VRV多联空调机电源来自于A区2号楼负一层配电室，供货商自行考虑所需电缆及配电箱规格、数量及费用。</w:t>
      </w:r>
    </w:p>
    <w:p>
      <w:pPr>
        <w:pStyle w:val="21"/>
        <w:shd w:val="clear" w:color="auto" w:fill="auto"/>
        <w:spacing w:before="0" w:line="570" w:lineRule="exact"/>
        <w:ind w:firstLine="640" w:firstLineChars="200"/>
        <w:jc w:val="both"/>
        <w:rPr>
          <w:rStyle w:val="22"/>
          <w:rFonts w:hint="default" w:ascii="黑体" w:hAnsi="仿宋" w:eastAsia="黑体"/>
          <w:sz w:val="32"/>
          <w:szCs w:val="32"/>
          <w:lang w:val="en-US" w:eastAsia="zh-CN"/>
        </w:rPr>
      </w:pPr>
      <w:r>
        <w:rPr>
          <w:rStyle w:val="22"/>
          <w:rFonts w:hint="eastAsia" w:ascii="黑体" w:hAnsi="仿宋" w:eastAsia="黑体"/>
          <w:sz w:val="32"/>
          <w:szCs w:val="32"/>
          <w:lang w:val="zh-CN"/>
        </w:rPr>
        <w:t>第七条</w:t>
      </w:r>
      <w:r>
        <w:rPr>
          <w:rStyle w:val="22"/>
          <w:rFonts w:ascii="黑体" w:hAnsi="仿宋" w:eastAsia="黑体"/>
          <w:sz w:val="32"/>
          <w:szCs w:val="32"/>
          <w:lang w:val="zh-CN"/>
        </w:rPr>
        <w:t xml:space="preserve">  </w:t>
      </w:r>
      <w:r>
        <w:rPr>
          <w:rStyle w:val="22"/>
          <w:rFonts w:hint="eastAsia" w:ascii="黑体" w:hAnsi="仿宋" w:eastAsia="黑体"/>
          <w:sz w:val="32"/>
          <w:szCs w:val="32"/>
          <w:lang w:val="en-US" w:eastAsia="zh-CN"/>
        </w:rPr>
        <w:t>合同数量及单价</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625"/>
        <w:gridCol w:w="1658"/>
        <w:gridCol w:w="1453"/>
        <w:gridCol w:w="2065"/>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0"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设备名称</w:t>
            </w:r>
          </w:p>
        </w:tc>
        <w:tc>
          <w:tcPr>
            <w:tcW w:w="625"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数量</w:t>
            </w:r>
          </w:p>
        </w:tc>
        <w:tc>
          <w:tcPr>
            <w:tcW w:w="1658"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品牌及型号</w:t>
            </w:r>
          </w:p>
        </w:tc>
        <w:tc>
          <w:tcPr>
            <w:tcW w:w="1453"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备注</w:t>
            </w:r>
          </w:p>
        </w:tc>
        <w:tc>
          <w:tcPr>
            <w:tcW w:w="2065"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全费用综合单价（元/台）</w:t>
            </w:r>
          </w:p>
        </w:tc>
        <w:tc>
          <w:tcPr>
            <w:tcW w:w="1551"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全费用综合总价（元）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0"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分体式空调挂机2P</w:t>
            </w:r>
          </w:p>
        </w:tc>
        <w:tc>
          <w:tcPr>
            <w:tcW w:w="625"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100台</w:t>
            </w:r>
          </w:p>
        </w:tc>
        <w:tc>
          <w:tcPr>
            <w:tcW w:w="1658" w:type="dxa"/>
          </w:tcPr>
          <w:p>
            <w:pPr>
              <w:widowControl/>
              <w:adjustRightInd w:val="0"/>
              <w:snapToGrid w:val="0"/>
              <w:spacing w:line="520" w:lineRule="exact"/>
              <w:jc w:val="left"/>
              <w:rPr>
                <w:rFonts w:hint="eastAsia" w:ascii="方正仿宋_GBK" w:hAnsi="方正仿宋_GBK" w:eastAsia="方正仿宋_GBK" w:cs="方正仿宋_GBK"/>
                <w:kern w:val="0"/>
                <w:sz w:val="21"/>
                <w:szCs w:val="21"/>
                <w:vertAlign w:val="baseline"/>
                <w:lang w:val="en-US" w:eastAsia="zh-CN"/>
              </w:rPr>
            </w:pPr>
          </w:p>
        </w:tc>
        <w:tc>
          <w:tcPr>
            <w:tcW w:w="1453"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含电线、铜管、辅材及打洞、安装</w:t>
            </w:r>
          </w:p>
        </w:tc>
        <w:tc>
          <w:tcPr>
            <w:tcW w:w="2065" w:type="dxa"/>
          </w:tcPr>
          <w:p>
            <w:pPr>
              <w:widowControl/>
              <w:adjustRightInd w:val="0"/>
              <w:snapToGrid w:val="0"/>
              <w:spacing w:line="520" w:lineRule="exact"/>
              <w:jc w:val="left"/>
              <w:rPr>
                <w:rFonts w:hint="eastAsia" w:ascii="方正仿宋_GBK" w:hAnsi="方正仿宋_GBK" w:eastAsia="方正仿宋_GBK" w:cs="方正仿宋_GBK"/>
                <w:kern w:val="0"/>
                <w:sz w:val="21"/>
                <w:szCs w:val="21"/>
                <w:vertAlign w:val="baseline"/>
                <w:lang w:val="en-US" w:eastAsia="zh-CN"/>
              </w:rPr>
            </w:pPr>
          </w:p>
        </w:tc>
        <w:tc>
          <w:tcPr>
            <w:tcW w:w="1551" w:type="dxa"/>
          </w:tcPr>
          <w:p>
            <w:pPr>
              <w:widowControl/>
              <w:adjustRightInd w:val="0"/>
              <w:snapToGrid w:val="0"/>
              <w:spacing w:line="520" w:lineRule="exact"/>
              <w:jc w:val="left"/>
              <w:rPr>
                <w:rFonts w:hint="eastAsia" w:ascii="方正仿宋_GBK" w:hAnsi="方正仿宋_GBK" w:eastAsia="方正仿宋_GBK" w:cs="方正仿宋_GBK"/>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0"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分体式空调挂机1.5P</w:t>
            </w:r>
          </w:p>
        </w:tc>
        <w:tc>
          <w:tcPr>
            <w:tcW w:w="625"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5台</w:t>
            </w:r>
          </w:p>
        </w:tc>
        <w:tc>
          <w:tcPr>
            <w:tcW w:w="1658" w:type="dxa"/>
          </w:tcPr>
          <w:p>
            <w:pPr>
              <w:widowControl/>
              <w:adjustRightInd w:val="0"/>
              <w:snapToGrid w:val="0"/>
              <w:spacing w:line="520" w:lineRule="exact"/>
              <w:jc w:val="left"/>
              <w:rPr>
                <w:rFonts w:hint="eastAsia" w:ascii="方正仿宋_GBK" w:hAnsi="方正仿宋_GBK" w:eastAsia="方正仿宋_GBK" w:cs="方正仿宋_GBK"/>
                <w:kern w:val="0"/>
                <w:sz w:val="21"/>
                <w:szCs w:val="21"/>
                <w:vertAlign w:val="baseline"/>
                <w:lang w:val="en-US" w:eastAsia="zh-CN"/>
              </w:rPr>
            </w:pPr>
          </w:p>
        </w:tc>
        <w:tc>
          <w:tcPr>
            <w:tcW w:w="1453"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含电线、铜管、辅材及打洞、安装</w:t>
            </w:r>
          </w:p>
        </w:tc>
        <w:tc>
          <w:tcPr>
            <w:tcW w:w="2065" w:type="dxa"/>
          </w:tcPr>
          <w:p>
            <w:pPr>
              <w:widowControl/>
              <w:adjustRightInd w:val="0"/>
              <w:snapToGrid w:val="0"/>
              <w:spacing w:line="520" w:lineRule="exact"/>
              <w:jc w:val="left"/>
              <w:rPr>
                <w:rFonts w:hint="eastAsia" w:ascii="方正仿宋_GBK" w:hAnsi="方正仿宋_GBK" w:eastAsia="方正仿宋_GBK" w:cs="方正仿宋_GBK"/>
                <w:kern w:val="0"/>
                <w:sz w:val="21"/>
                <w:szCs w:val="21"/>
                <w:vertAlign w:val="baseline"/>
                <w:lang w:val="en-US" w:eastAsia="zh-CN"/>
              </w:rPr>
            </w:pPr>
          </w:p>
        </w:tc>
        <w:tc>
          <w:tcPr>
            <w:tcW w:w="1551" w:type="dxa"/>
          </w:tcPr>
          <w:p>
            <w:pPr>
              <w:widowControl/>
              <w:adjustRightInd w:val="0"/>
              <w:snapToGrid w:val="0"/>
              <w:spacing w:line="520" w:lineRule="exact"/>
              <w:jc w:val="left"/>
              <w:rPr>
                <w:rFonts w:hint="eastAsia" w:ascii="方正仿宋_GBK" w:hAnsi="方正仿宋_GBK" w:eastAsia="方正仿宋_GBK" w:cs="方正仿宋_GBK"/>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0"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VRV多联空调机</w:t>
            </w:r>
          </w:p>
        </w:tc>
        <w:tc>
          <w:tcPr>
            <w:tcW w:w="625"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2套</w:t>
            </w:r>
          </w:p>
        </w:tc>
        <w:tc>
          <w:tcPr>
            <w:tcW w:w="1658" w:type="dxa"/>
          </w:tcPr>
          <w:p>
            <w:pPr>
              <w:widowControl/>
              <w:adjustRightInd w:val="0"/>
              <w:snapToGrid w:val="0"/>
              <w:spacing w:line="520" w:lineRule="exact"/>
              <w:jc w:val="left"/>
              <w:rPr>
                <w:rFonts w:hint="eastAsia" w:ascii="方正仿宋_GBK" w:hAnsi="方正仿宋_GBK" w:eastAsia="方正仿宋_GBK" w:cs="方正仿宋_GBK"/>
                <w:kern w:val="0"/>
                <w:sz w:val="21"/>
                <w:szCs w:val="21"/>
                <w:vertAlign w:val="baseline"/>
                <w:lang w:val="en-US" w:eastAsia="zh-CN"/>
              </w:rPr>
            </w:pPr>
          </w:p>
        </w:tc>
        <w:tc>
          <w:tcPr>
            <w:tcW w:w="1453"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含电线电缆、配电箱、风管、风口、帆布等辅材及打洞、安装</w:t>
            </w:r>
          </w:p>
        </w:tc>
        <w:tc>
          <w:tcPr>
            <w:tcW w:w="2065" w:type="dxa"/>
            <w:tcBorders>
              <w:tl2br w:val="single" w:color="auto" w:sz="4" w:space="0"/>
            </w:tcBorders>
          </w:tcPr>
          <w:p>
            <w:pPr>
              <w:widowControl/>
              <w:adjustRightInd w:val="0"/>
              <w:snapToGrid w:val="0"/>
              <w:spacing w:line="520" w:lineRule="exact"/>
              <w:jc w:val="left"/>
              <w:rPr>
                <w:rFonts w:hint="eastAsia" w:ascii="方正仿宋_GBK" w:hAnsi="方正仿宋_GBK" w:eastAsia="方正仿宋_GBK" w:cs="方正仿宋_GBK"/>
                <w:kern w:val="0"/>
                <w:sz w:val="21"/>
                <w:szCs w:val="21"/>
                <w:vertAlign w:val="baseline"/>
                <w:lang w:val="en-US" w:eastAsia="zh-CN"/>
              </w:rPr>
            </w:pPr>
          </w:p>
        </w:tc>
        <w:tc>
          <w:tcPr>
            <w:tcW w:w="1551" w:type="dxa"/>
          </w:tcPr>
          <w:p>
            <w:pPr>
              <w:widowControl/>
              <w:adjustRightInd w:val="0"/>
              <w:snapToGrid w:val="0"/>
              <w:spacing w:line="520" w:lineRule="exact"/>
              <w:jc w:val="left"/>
              <w:rPr>
                <w:rFonts w:hint="eastAsia" w:ascii="方正仿宋_GBK" w:hAnsi="方正仿宋_GBK" w:eastAsia="方正仿宋_GBK" w:cs="方正仿宋_GBK"/>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0"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100L电热水器</w:t>
            </w:r>
          </w:p>
        </w:tc>
        <w:tc>
          <w:tcPr>
            <w:tcW w:w="625"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105台</w:t>
            </w:r>
          </w:p>
        </w:tc>
        <w:tc>
          <w:tcPr>
            <w:tcW w:w="1658" w:type="dxa"/>
          </w:tcPr>
          <w:p>
            <w:pPr>
              <w:widowControl/>
              <w:adjustRightInd w:val="0"/>
              <w:snapToGrid w:val="0"/>
              <w:spacing w:line="520" w:lineRule="exact"/>
              <w:jc w:val="left"/>
              <w:rPr>
                <w:rFonts w:hint="eastAsia" w:ascii="方正仿宋_GBK" w:hAnsi="方正仿宋_GBK" w:eastAsia="方正仿宋_GBK" w:cs="方正仿宋_GBK"/>
                <w:kern w:val="0"/>
                <w:sz w:val="21"/>
                <w:szCs w:val="21"/>
                <w:vertAlign w:val="baseline"/>
                <w:lang w:val="en-US" w:eastAsia="zh-CN"/>
              </w:rPr>
            </w:pPr>
          </w:p>
        </w:tc>
        <w:tc>
          <w:tcPr>
            <w:tcW w:w="1453"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含水管、弯头、角阀等辅材及安装</w:t>
            </w:r>
          </w:p>
        </w:tc>
        <w:tc>
          <w:tcPr>
            <w:tcW w:w="2065" w:type="dxa"/>
          </w:tcPr>
          <w:p>
            <w:pPr>
              <w:widowControl/>
              <w:adjustRightInd w:val="0"/>
              <w:snapToGrid w:val="0"/>
              <w:spacing w:line="520" w:lineRule="exact"/>
              <w:jc w:val="left"/>
              <w:rPr>
                <w:rFonts w:hint="eastAsia" w:ascii="方正仿宋_GBK" w:hAnsi="方正仿宋_GBK" w:eastAsia="方正仿宋_GBK" w:cs="方正仿宋_GBK"/>
                <w:kern w:val="0"/>
                <w:sz w:val="21"/>
                <w:szCs w:val="21"/>
                <w:vertAlign w:val="baseline"/>
                <w:lang w:val="en-US" w:eastAsia="zh-CN"/>
              </w:rPr>
            </w:pPr>
          </w:p>
        </w:tc>
        <w:tc>
          <w:tcPr>
            <w:tcW w:w="1551" w:type="dxa"/>
          </w:tcPr>
          <w:p>
            <w:pPr>
              <w:widowControl/>
              <w:adjustRightInd w:val="0"/>
              <w:snapToGrid w:val="0"/>
              <w:spacing w:line="520" w:lineRule="exact"/>
              <w:jc w:val="left"/>
              <w:rPr>
                <w:rFonts w:hint="eastAsia" w:ascii="方正仿宋_GBK" w:hAnsi="方正仿宋_GBK" w:eastAsia="方正仿宋_GBK" w:cs="方正仿宋_GBK"/>
                <w:kern w:val="0"/>
                <w:sz w:val="21"/>
                <w:szCs w:val="21"/>
                <w:vertAlign w:val="baseline"/>
                <w:lang w:val="en-US" w:eastAsia="zh-CN"/>
              </w:rPr>
            </w:pPr>
          </w:p>
        </w:tc>
      </w:tr>
    </w:tbl>
    <w:p>
      <w:pPr>
        <w:widowControl/>
        <w:adjustRightInd w:val="0"/>
        <w:snapToGrid w:val="0"/>
        <w:spacing w:line="520" w:lineRule="exact"/>
        <w:ind w:firstLine="640" w:firstLineChars="200"/>
        <w:jc w:val="left"/>
        <w:rPr>
          <w:rFonts w:hint="eastAsia" w:ascii="仿宋_GB2312" w:hAnsi="仿宋_GB2312" w:eastAsia="仿宋_GB2312" w:cs="仿宋_GB2312"/>
          <w:color w:val="000000"/>
          <w:kern w:val="0"/>
          <w:sz w:val="32"/>
          <w:szCs w:val="32"/>
          <w:lang w:val="en-US" w:eastAsia="zh-CN"/>
        </w:rPr>
      </w:pPr>
    </w:p>
    <w:p>
      <w:pPr>
        <w:pStyle w:val="21"/>
        <w:shd w:val="clear" w:color="auto" w:fill="auto"/>
        <w:spacing w:before="0" w:line="570" w:lineRule="exact"/>
        <w:ind w:firstLine="640" w:firstLineChars="200"/>
        <w:jc w:val="both"/>
        <w:rPr>
          <w:rStyle w:val="22"/>
          <w:rFonts w:hint="default" w:ascii="黑体" w:hAnsi="仿宋" w:eastAsia="黑体"/>
          <w:sz w:val="32"/>
          <w:szCs w:val="32"/>
          <w:lang w:val="en-US" w:eastAsia="zh-CN"/>
        </w:rPr>
      </w:pPr>
      <w:r>
        <w:rPr>
          <w:rStyle w:val="22"/>
          <w:rFonts w:hint="eastAsia" w:ascii="黑体" w:hAnsi="仿宋" w:eastAsia="黑体"/>
          <w:sz w:val="32"/>
          <w:szCs w:val="32"/>
          <w:lang w:val="zh-CN"/>
        </w:rPr>
        <w:t>第</w:t>
      </w:r>
      <w:r>
        <w:rPr>
          <w:rStyle w:val="22"/>
          <w:rFonts w:hint="eastAsia" w:ascii="黑体" w:hAnsi="仿宋" w:eastAsia="黑体"/>
          <w:sz w:val="32"/>
          <w:szCs w:val="32"/>
          <w:lang w:val="en-US" w:eastAsia="zh-CN"/>
        </w:rPr>
        <w:t>八</w:t>
      </w:r>
      <w:r>
        <w:rPr>
          <w:rStyle w:val="22"/>
          <w:rFonts w:hint="eastAsia" w:ascii="黑体" w:hAnsi="仿宋" w:eastAsia="黑体"/>
          <w:sz w:val="32"/>
          <w:szCs w:val="32"/>
          <w:lang w:val="zh-CN"/>
        </w:rPr>
        <w:t>条</w:t>
      </w:r>
      <w:r>
        <w:rPr>
          <w:rStyle w:val="22"/>
          <w:rFonts w:ascii="黑体" w:hAnsi="仿宋" w:eastAsia="黑体"/>
          <w:sz w:val="32"/>
          <w:szCs w:val="32"/>
          <w:lang w:val="zh-CN"/>
        </w:rPr>
        <w:t xml:space="preserve">  </w:t>
      </w:r>
      <w:r>
        <w:rPr>
          <w:rStyle w:val="22"/>
          <w:rFonts w:hint="eastAsia" w:ascii="黑体" w:hAnsi="仿宋" w:eastAsia="黑体"/>
          <w:sz w:val="32"/>
          <w:szCs w:val="32"/>
          <w:lang w:val="en-US" w:eastAsia="zh-CN"/>
        </w:rPr>
        <w:t>生产制造厂家（品牌）</w:t>
      </w:r>
    </w:p>
    <w:p>
      <w:pPr>
        <w:widowControl/>
        <w:adjustRightInd w:val="0"/>
        <w:snapToGrid w:val="0"/>
        <w:spacing w:line="520" w:lineRule="exact"/>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VRV空调生产制造厂家（品牌）：</w:t>
      </w:r>
    </w:p>
    <w:p>
      <w:pPr>
        <w:widowControl/>
        <w:adjustRightInd w:val="0"/>
        <w:snapToGrid w:val="0"/>
        <w:spacing w:line="520" w:lineRule="exact"/>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分体式空调生产制造厂家（品牌）：</w:t>
      </w:r>
    </w:p>
    <w:p>
      <w:pPr>
        <w:widowControl/>
        <w:adjustRightInd w:val="0"/>
        <w:snapToGrid w:val="0"/>
        <w:spacing w:line="520" w:lineRule="exact"/>
        <w:ind w:firstLine="640" w:firstLineChars="200"/>
        <w:jc w:val="left"/>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电热水器生产制造厂家（品牌）：</w:t>
      </w:r>
    </w:p>
    <w:p>
      <w:pPr>
        <w:pStyle w:val="21"/>
        <w:shd w:val="clear" w:color="auto" w:fill="auto"/>
        <w:spacing w:before="0" w:line="570" w:lineRule="exact"/>
        <w:ind w:firstLine="640" w:firstLineChars="200"/>
        <w:jc w:val="both"/>
        <w:rPr>
          <w:rStyle w:val="22"/>
          <w:rFonts w:ascii="黑体" w:hAnsi="仿宋" w:eastAsia="黑体"/>
          <w:sz w:val="32"/>
          <w:szCs w:val="32"/>
          <w:lang w:val="zh-CN"/>
        </w:rPr>
      </w:pPr>
      <w:r>
        <w:rPr>
          <w:rStyle w:val="22"/>
          <w:rFonts w:hint="eastAsia" w:ascii="黑体" w:hAnsi="仿宋" w:eastAsia="黑体"/>
          <w:sz w:val="32"/>
          <w:szCs w:val="32"/>
          <w:lang w:val="zh-CN"/>
        </w:rPr>
        <w:t>第九条</w:t>
      </w:r>
      <w:r>
        <w:rPr>
          <w:rStyle w:val="22"/>
          <w:rFonts w:ascii="黑体" w:hAnsi="仿宋" w:eastAsia="黑体"/>
          <w:sz w:val="32"/>
          <w:szCs w:val="32"/>
          <w:lang w:val="zh-CN"/>
        </w:rPr>
        <w:t xml:space="preserve">  </w:t>
      </w:r>
      <w:r>
        <w:rPr>
          <w:rStyle w:val="22"/>
          <w:rFonts w:hint="eastAsia" w:ascii="黑体" w:hAnsi="仿宋" w:eastAsia="黑体"/>
          <w:sz w:val="32"/>
          <w:szCs w:val="32"/>
          <w:lang w:val="zh-CN"/>
        </w:rPr>
        <w:t>双方的权利与义务</w:t>
      </w:r>
    </w:p>
    <w:p>
      <w:pPr>
        <w:snapToGrid w:val="0"/>
        <w:spacing w:line="570" w:lineRule="exact"/>
        <w:ind w:firstLine="640" w:firstLineChars="200"/>
        <w:rPr>
          <w:rFonts w:ascii="楷体" w:hAnsi="楷体" w:eastAsia="楷体" w:cs="楷体"/>
          <w:sz w:val="32"/>
          <w:szCs w:val="32"/>
        </w:rPr>
      </w:pPr>
      <w:r>
        <w:rPr>
          <w:rFonts w:hint="eastAsia" w:ascii="楷体" w:hAnsi="楷体" w:eastAsia="楷体" w:cs="楷体"/>
          <w:sz w:val="32"/>
          <w:szCs w:val="32"/>
        </w:rPr>
        <w:t>（一）甲方职责：</w:t>
      </w:r>
    </w:p>
    <w:p>
      <w:pPr>
        <w:pStyle w:val="21"/>
        <w:shd w:val="clear" w:color="auto" w:fill="auto"/>
        <w:spacing w:before="0" w:line="570" w:lineRule="exact"/>
        <w:ind w:firstLine="640" w:firstLineChars="200"/>
        <w:jc w:val="both"/>
        <w:rPr>
          <w:rFonts w:ascii="仿宋" w:hAnsi="仿宋" w:eastAsia="仿宋" w:cs="仿宋"/>
          <w:sz w:val="32"/>
          <w:szCs w:val="32"/>
          <w:lang w:val="zh-CN"/>
        </w:rPr>
      </w:pPr>
      <w:r>
        <w:rPr>
          <w:rFonts w:hint="eastAsia" w:ascii="仿宋" w:hAnsi="仿宋" w:eastAsia="仿宋" w:cs="仿宋"/>
          <w:sz w:val="32"/>
          <w:szCs w:val="32"/>
          <w:lang w:val="zh-CN"/>
        </w:rPr>
        <w:t>甲方负责按照约定的付款方式向乙方支付项目款；</w:t>
      </w:r>
    </w:p>
    <w:p>
      <w:pPr>
        <w:pStyle w:val="21"/>
        <w:shd w:val="clear" w:color="auto" w:fill="auto"/>
        <w:spacing w:before="0" w:line="57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（二）乙方职责：</w:t>
      </w:r>
    </w:p>
    <w:p>
      <w:pPr>
        <w:pStyle w:val="21"/>
        <w:shd w:val="clear" w:color="auto" w:fill="auto"/>
        <w:spacing w:before="0" w:line="570" w:lineRule="exact"/>
        <w:ind w:firstLine="640" w:firstLineChars="200"/>
        <w:jc w:val="both"/>
        <w:rPr>
          <w:rFonts w:ascii="仿宋" w:hAnsi="仿宋" w:eastAsia="仿宋" w:cs="仿宋"/>
          <w:sz w:val="32"/>
          <w:szCs w:val="32"/>
          <w:lang w:val="zh-CN"/>
        </w:rPr>
      </w:pPr>
      <w:r>
        <w:rPr>
          <w:rStyle w:val="22"/>
          <w:rFonts w:ascii="仿宋_GB2312" w:hAnsi="仿宋_GB2312" w:eastAsia="仿宋_GB2312" w:cs="仿宋_GB2312"/>
          <w:sz w:val="32"/>
          <w:szCs w:val="32"/>
          <w:lang w:val="zh-CN"/>
        </w:rPr>
        <w:t>1.</w:t>
      </w:r>
      <w:r>
        <w:rPr>
          <w:rFonts w:hint="eastAsia" w:ascii="仿宋" w:hAnsi="仿宋" w:eastAsia="仿宋" w:cs="仿宋"/>
          <w:sz w:val="32"/>
          <w:szCs w:val="32"/>
        </w:rPr>
        <w:t>应提前到现场进行了解和查看，</w:t>
      </w:r>
      <w:r>
        <w:rPr>
          <w:rFonts w:hint="eastAsia" w:ascii="仿宋" w:hAnsi="仿宋" w:eastAsia="仿宋" w:cs="仿宋"/>
          <w:sz w:val="32"/>
          <w:szCs w:val="32"/>
          <w:lang w:val="zh-CN"/>
        </w:rPr>
        <w:t>服从甲方监督；</w:t>
      </w:r>
    </w:p>
    <w:p>
      <w:pPr>
        <w:snapToGrid w:val="0"/>
        <w:spacing w:line="570" w:lineRule="exact"/>
        <w:ind w:firstLine="640" w:firstLineChars="200"/>
        <w:rPr>
          <w:rFonts w:ascii="仿宋" w:hAnsi="仿宋" w:eastAsia="仿宋" w:cs="仿宋"/>
          <w:sz w:val="32"/>
          <w:szCs w:val="32"/>
        </w:rPr>
      </w:pPr>
      <w:r>
        <w:rPr>
          <w:rStyle w:val="22"/>
          <w:rFonts w:hint="eastAsia" w:ascii="仿宋_GB2312" w:hAnsi="仿宋_GB2312" w:eastAsia="仿宋_GB2312" w:cs="仿宋_GB2312"/>
          <w:sz w:val="32"/>
          <w:szCs w:val="32"/>
        </w:rPr>
        <w:t>2</w:t>
      </w:r>
      <w:r>
        <w:rPr>
          <w:rStyle w:val="22"/>
          <w:rFonts w:ascii="仿宋_GB2312" w:hAnsi="仿宋_GB2312" w:eastAsia="仿宋_GB2312" w:cs="仿宋_GB2312"/>
          <w:sz w:val="32"/>
          <w:szCs w:val="32"/>
          <w:lang w:val="zh-CN"/>
        </w:rPr>
        <w:t>.</w:t>
      </w:r>
      <w:r>
        <w:rPr>
          <w:rFonts w:hint="eastAsia" w:ascii="仿宋" w:hAnsi="仿宋" w:eastAsia="仿宋" w:cs="仿宋"/>
          <w:sz w:val="32"/>
          <w:szCs w:val="32"/>
          <w:lang w:val="zh-CN"/>
        </w:rPr>
        <w:t>负责组织该项目的实施，并负责工程实施中的一切安全、人身安全、第三方安全和消防安全，</w:t>
      </w:r>
      <w:r>
        <w:rPr>
          <w:rFonts w:hint="eastAsia" w:ascii="仿宋" w:hAnsi="仿宋" w:eastAsia="仿宋" w:cs="仿宋"/>
          <w:sz w:val="32"/>
          <w:szCs w:val="32"/>
        </w:rPr>
        <w:t>提供相应的安全防护设施及设备，如在施工过程中发生不安全事件，导致人员的伤亡，其一切责任均由乙方自行承担</w:t>
      </w:r>
      <w:r>
        <w:rPr>
          <w:rFonts w:hint="eastAsia" w:ascii="仿宋" w:hAnsi="仿宋" w:eastAsia="仿宋" w:cs="仿宋"/>
          <w:sz w:val="32"/>
          <w:szCs w:val="32"/>
          <w:lang w:val="zh-CN"/>
        </w:rPr>
        <w:t>；</w:t>
      </w:r>
    </w:p>
    <w:p>
      <w:pPr>
        <w:snapToGrid w:val="0"/>
        <w:spacing w:line="570" w:lineRule="exact"/>
        <w:ind w:firstLine="640" w:firstLineChars="200"/>
        <w:rPr>
          <w:rStyle w:val="22"/>
          <w:rFonts w:ascii="仿宋_GB2312" w:hAnsi="仿宋_GB2312" w:eastAsia="仿宋_GB2312" w:cs="仿宋_GB2312"/>
          <w:sz w:val="32"/>
          <w:szCs w:val="32"/>
        </w:rPr>
      </w:pPr>
      <w:r>
        <w:rPr>
          <w:rStyle w:val="22"/>
          <w:rFonts w:hint="eastAsia" w:ascii="仿宋_GB2312" w:hAnsi="仿宋_GB2312" w:eastAsia="仿宋_GB2312" w:cs="仿宋_GB2312"/>
          <w:sz w:val="32"/>
          <w:szCs w:val="32"/>
        </w:rPr>
        <w:t>3</w:t>
      </w:r>
      <w:r>
        <w:rPr>
          <w:rStyle w:val="22"/>
          <w:rFonts w:ascii="仿宋_GB2312" w:hAnsi="仿宋_GB2312" w:eastAsia="仿宋_GB2312" w:cs="仿宋_GB2312"/>
          <w:sz w:val="32"/>
          <w:szCs w:val="32"/>
          <w:lang w:val="zh-CN"/>
        </w:rPr>
        <w:t>.</w:t>
      </w:r>
      <w:r>
        <w:rPr>
          <w:rFonts w:hint="eastAsia" w:ascii="仿宋" w:hAnsi="仿宋" w:eastAsia="仿宋" w:cs="仿宋"/>
          <w:sz w:val="32"/>
          <w:szCs w:val="32"/>
          <w:lang w:val="zh-CN"/>
        </w:rPr>
        <w:t>遵守有关安全规则，排除现场危险隐患，提供安全设施，如在施工中发生不安全事件，导致人员的伤亡，其一切责任均由乙方自行负责并承担相应的法律责任；</w:t>
      </w:r>
    </w:p>
    <w:p>
      <w:pPr>
        <w:pStyle w:val="21"/>
        <w:shd w:val="clear" w:color="auto" w:fill="auto"/>
        <w:spacing w:before="0" w:line="570" w:lineRule="exact"/>
        <w:ind w:firstLine="640" w:firstLineChars="200"/>
        <w:jc w:val="both"/>
        <w:rPr>
          <w:rFonts w:ascii="仿宋" w:hAnsi="仿宋" w:eastAsia="仿宋" w:cs="仿宋"/>
          <w:sz w:val="32"/>
          <w:szCs w:val="32"/>
          <w:lang w:val="zh-CN"/>
        </w:rPr>
      </w:pPr>
      <w:r>
        <w:rPr>
          <w:rStyle w:val="22"/>
          <w:rFonts w:hint="eastAsia" w:ascii="仿宋_GB2312" w:hAnsi="仿宋_GB2312" w:eastAsia="仿宋_GB2312" w:cs="仿宋_GB2312"/>
          <w:color w:val="000000"/>
          <w:sz w:val="32"/>
          <w:szCs w:val="32"/>
        </w:rPr>
        <w:t>4</w:t>
      </w:r>
      <w:r>
        <w:rPr>
          <w:rStyle w:val="22"/>
          <w:rFonts w:ascii="仿宋_GB2312" w:hAnsi="仿宋_GB2312" w:eastAsia="仿宋_GB2312" w:cs="仿宋_GB2312"/>
          <w:color w:val="000000"/>
          <w:sz w:val="32"/>
          <w:szCs w:val="32"/>
          <w:lang w:val="zh-CN"/>
        </w:rPr>
        <w:t>.</w:t>
      </w:r>
      <w:r>
        <w:rPr>
          <w:rFonts w:hint="eastAsia" w:ascii="仿宋" w:hAnsi="仿宋" w:eastAsia="仿宋" w:cs="仿宋"/>
          <w:sz w:val="32"/>
          <w:szCs w:val="32"/>
          <w:lang w:val="zh-CN"/>
        </w:rPr>
        <w:t>按</w:t>
      </w:r>
      <w:r>
        <w:rPr>
          <w:rFonts w:hint="eastAsia" w:ascii="仿宋" w:hAnsi="仿宋" w:eastAsia="仿宋" w:cs="仿宋"/>
          <w:sz w:val="32"/>
          <w:szCs w:val="32"/>
          <w:lang w:val="en-US" w:eastAsia="zh-CN"/>
        </w:rPr>
        <w:t>合同约定时间、技术要求供货、安装</w:t>
      </w:r>
      <w:r>
        <w:rPr>
          <w:rFonts w:hint="eastAsia" w:ascii="仿宋" w:hAnsi="仿宋" w:eastAsia="仿宋" w:cs="仿宋"/>
          <w:sz w:val="32"/>
          <w:szCs w:val="32"/>
          <w:lang w:val="zh-CN"/>
        </w:rPr>
        <w:t>。</w:t>
      </w:r>
    </w:p>
    <w:p>
      <w:pPr>
        <w:pStyle w:val="21"/>
        <w:shd w:val="clear" w:color="auto" w:fill="auto"/>
        <w:spacing w:before="0" w:line="570" w:lineRule="exact"/>
        <w:ind w:firstLine="640" w:firstLineChars="200"/>
        <w:jc w:val="both"/>
        <w:rPr>
          <w:rStyle w:val="22"/>
          <w:rFonts w:ascii="黑体" w:hAnsi="仿宋" w:eastAsia="黑体"/>
          <w:sz w:val="32"/>
          <w:szCs w:val="32"/>
          <w:lang w:val="zh-CN"/>
        </w:rPr>
      </w:pPr>
      <w:r>
        <w:rPr>
          <w:rStyle w:val="22"/>
          <w:rFonts w:hint="eastAsia" w:ascii="黑体" w:hAnsi="仿宋" w:eastAsia="黑体"/>
          <w:sz w:val="32"/>
          <w:szCs w:val="32"/>
          <w:lang w:val="zh-CN"/>
        </w:rPr>
        <w:t>第十条</w:t>
      </w:r>
      <w:r>
        <w:rPr>
          <w:rStyle w:val="22"/>
          <w:rFonts w:ascii="黑体" w:hAnsi="仿宋" w:eastAsia="黑体"/>
          <w:sz w:val="32"/>
          <w:szCs w:val="32"/>
          <w:lang w:val="zh-CN"/>
        </w:rPr>
        <w:t xml:space="preserve">  </w:t>
      </w:r>
      <w:r>
        <w:rPr>
          <w:rStyle w:val="22"/>
          <w:rFonts w:hint="eastAsia" w:ascii="黑体" w:hAnsi="仿宋" w:eastAsia="黑体"/>
          <w:sz w:val="32"/>
          <w:szCs w:val="32"/>
          <w:lang w:val="zh-CN"/>
        </w:rPr>
        <w:t>知识产权</w:t>
      </w:r>
    </w:p>
    <w:p>
      <w:pPr>
        <w:snapToGrid w:val="0"/>
        <w:spacing w:line="57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乙方保证项目实施过程中所使用的方法及其他涉及项目工作的行为不会侵害第三人的知识产权。如乙方侵犯第三人的知识产权，由此引发的一切责任由乙方承担。</w:t>
      </w:r>
    </w:p>
    <w:p>
      <w:pPr>
        <w:pStyle w:val="21"/>
        <w:shd w:val="clear" w:color="auto" w:fill="auto"/>
        <w:spacing w:before="0" w:line="570" w:lineRule="exact"/>
        <w:ind w:firstLine="640" w:firstLineChars="200"/>
        <w:jc w:val="both"/>
        <w:rPr>
          <w:rStyle w:val="22"/>
          <w:rFonts w:ascii="黑体" w:hAnsi="仿宋" w:eastAsia="黑体"/>
          <w:sz w:val="32"/>
          <w:szCs w:val="32"/>
          <w:lang w:val="zh-CN"/>
        </w:rPr>
      </w:pPr>
      <w:r>
        <w:rPr>
          <w:rStyle w:val="22"/>
          <w:rFonts w:hint="eastAsia" w:ascii="黑体" w:hAnsi="仿宋" w:eastAsia="黑体"/>
          <w:sz w:val="32"/>
          <w:szCs w:val="32"/>
          <w:lang w:val="zh-CN"/>
        </w:rPr>
        <w:t>第十一条</w:t>
      </w:r>
      <w:r>
        <w:rPr>
          <w:rStyle w:val="22"/>
          <w:rFonts w:ascii="黑体" w:hAnsi="仿宋" w:eastAsia="黑体"/>
          <w:sz w:val="32"/>
          <w:szCs w:val="32"/>
          <w:lang w:val="zh-CN"/>
        </w:rPr>
        <w:t xml:space="preserve">  </w:t>
      </w:r>
      <w:r>
        <w:rPr>
          <w:rStyle w:val="22"/>
          <w:rFonts w:hint="eastAsia" w:ascii="黑体" w:hAnsi="仿宋" w:eastAsia="黑体"/>
          <w:sz w:val="32"/>
          <w:szCs w:val="32"/>
          <w:lang w:val="zh-CN"/>
        </w:rPr>
        <w:t>违约责任</w:t>
      </w:r>
    </w:p>
    <w:p>
      <w:pPr>
        <w:pStyle w:val="21"/>
        <w:shd w:val="clear" w:color="auto" w:fill="auto"/>
        <w:spacing w:before="0" w:line="570" w:lineRule="exact"/>
        <w:ind w:firstLine="640" w:firstLineChars="200"/>
        <w:jc w:val="both"/>
        <w:rPr>
          <w:rStyle w:val="22"/>
          <w:rFonts w:ascii="楷体_GB2312" w:hAnsi="仿宋" w:eastAsia="楷体_GB2312"/>
          <w:color w:val="000000"/>
          <w:sz w:val="32"/>
          <w:szCs w:val="32"/>
          <w:lang w:val="zh-CN"/>
        </w:rPr>
      </w:pPr>
      <w:r>
        <w:rPr>
          <w:rStyle w:val="22"/>
          <w:rFonts w:hint="eastAsia" w:ascii="楷体_GB2312" w:hAnsi="仿宋" w:eastAsia="楷体_GB2312"/>
          <w:color w:val="000000"/>
          <w:sz w:val="32"/>
          <w:szCs w:val="32"/>
          <w:lang w:val="zh-CN"/>
        </w:rPr>
        <w:t>（一）甲方的责任</w:t>
      </w:r>
    </w:p>
    <w:p>
      <w:pPr>
        <w:pStyle w:val="21"/>
        <w:shd w:val="clear" w:color="auto" w:fill="auto"/>
        <w:spacing w:before="0" w:line="570" w:lineRule="exact"/>
        <w:ind w:firstLine="640" w:firstLineChars="200"/>
        <w:jc w:val="both"/>
        <w:rPr>
          <w:rFonts w:ascii="仿宋" w:hAnsi="仿宋" w:eastAsia="仿宋" w:cs="仿宋"/>
          <w:sz w:val="32"/>
          <w:szCs w:val="32"/>
          <w:lang w:val="zh-CN"/>
        </w:rPr>
      </w:pPr>
      <w:r>
        <w:rPr>
          <w:rStyle w:val="22"/>
          <w:rFonts w:ascii="仿宋_GB2312" w:hAnsi="仿宋_GB2312" w:eastAsia="仿宋_GB2312" w:cs="仿宋_GB2312"/>
          <w:color w:val="000000"/>
          <w:sz w:val="32"/>
          <w:szCs w:val="32"/>
          <w:lang w:val="zh-CN"/>
        </w:rPr>
        <w:t>1.</w:t>
      </w:r>
      <w:r>
        <w:rPr>
          <w:rFonts w:hint="eastAsia" w:ascii="仿宋" w:hAnsi="仿宋" w:eastAsia="仿宋" w:cs="仿宋"/>
          <w:sz w:val="32"/>
          <w:szCs w:val="32"/>
          <w:lang w:val="zh-CN"/>
        </w:rPr>
        <w:t>未能按照合同的规定履行自己应负的责任，除竣工日期得以顺延外，还应赔偿乙方因此发生的实际损失。</w:t>
      </w:r>
    </w:p>
    <w:p>
      <w:pPr>
        <w:pStyle w:val="21"/>
        <w:shd w:val="clear" w:color="auto" w:fill="auto"/>
        <w:spacing w:before="0" w:line="570" w:lineRule="exact"/>
        <w:ind w:firstLine="640" w:firstLineChars="200"/>
        <w:jc w:val="both"/>
        <w:rPr>
          <w:rStyle w:val="22"/>
          <w:rFonts w:ascii="仿宋_GB2312" w:hAnsi="仿宋_GB2312" w:eastAsia="仿宋_GB2312" w:cs="仿宋_GB2312"/>
          <w:color w:val="000000"/>
          <w:sz w:val="32"/>
          <w:szCs w:val="32"/>
          <w:lang w:val="zh-CN"/>
        </w:rPr>
      </w:pPr>
      <w:r>
        <w:rPr>
          <w:rStyle w:val="22"/>
          <w:rFonts w:ascii="仿宋_GB2312" w:hAnsi="仿宋_GB2312" w:eastAsia="仿宋_GB2312" w:cs="仿宋_GB2312"/>
          <w:color w:val="000000"/>
          <w:sz w:val="32"/>
          <w:szCs w:val="32"/>
        </w:rPr>
        <w:t>2</w:t>
      </w:r>
      <w:r>
        <w:rPr>
          <w:rStyle w:val="22"/>
          <w:rFonts w:ascii="仿宋_GB2312" w:hAnsi="仿宋_GB2312" w:eastAsia="仿宋_GB2312" w:cs="仿宋_GB2312"/>
          <w:color w:val="000000"/>
          <w:sz w:val="32"/>
          <w:szCs w:val="32"/>
          <w:lang w:val="zh-CN"/>
        </w:rPr>
        <w:t>.</w:t>
      </w:r>
      <w:r>
        <w:rPr>
          <w:rFonts w:hint="eastAsia" w:ascii="仿宋" w:hAnsi="仿宋" w:eastAsia="仿宋" w:cs="仿宋"/>
          <w:sz w:val="32"/>
          <w:szCs w:val="32"/>
          <w:lang w:val="zh-CN"/>
        </w:rPr>
        <w:t>不按合同约定支付工程款，按银行有关逾期付款办法的规定支付逾期违约金。</w:t>
      </w:r>
    </w:p>
    <w:p>
      <w:pPr>
        <w:pStyle w:val="21"/>
        <w:shd w:val="clear" w:color="auto" w:fill="auto"/>
        <w:spacing w:before="0" w:line="570" w:lineRule="exact"/>
        <w:ind w:firstLine="640" w:firstLineChars="200"/>
        <w:jc w:val="both"/>
        <w:rPr>
          <w:rStyle w:val="22"/>
          <w:rFonts w:ascii="楷体" w:hAnsi="楷体" w:eastAsia="楷体" w:cs="楷体"/>
          <w:color w:val="000000"/>
          <w:sz w:val="32"/>
          <w:szCs w:val="32"/>
          <w:lang w:val="zh-CN"/>
        </w:rPr>
      </w:pPr>
      <w:r>
        <w:rPr>
          <w:rStyle w:val="22"/>
          <w:rFonts w:hint="eastAsia" w:ascii="楷体" w:hAnsi="楷体" w:eastAsia="楷体" w:cs="楷体"/>
          <w:color w:val="000000"/>
          <w:sz w:val="32"/>
          <w:szCs w:val="32"/>
          <w:lang w:val="zh-CN"/>
        </w:rPr>
        <w:t>（二）乙方的责任</w:t>
      </w:r>
    </w:p>
    <w:p>
      <w:pPr>
        <w:widowControl/>
        <w:adjustRightInd w:val="0"/>
        <w:snapToGrid w:val="0"/>
        <w:spacing w:line="520" w:lineRule="exact"/>
        <w:ind w:firstLine="640" w:firstLineChars="200"/>
        <w:jc w:val="left"/>
        <w:rPr>
          <w:rStyle w:val="22"/>
          <w:rFonts w:hint="eastAsia" w:ascii="仿宋_GB2312" w:hAnsi="仿宋_GB2312" w:eastAsia="仿宋_GB2312" w:cs="仿宋_GB2312"/>
          <w:color w:val="000000"/>
          <w:sz w:val="32"/>
          <w:szCs w:val="32"/>
          <w:lang w:val="zh-CN"/>
        </w:rPr>
      </w:pPr>
      <w:r>
        <w:rPr>
          <w:rStyle w:val="22"/>
          <w:rFonts w:hint="eastAsia" w:ascii="仿宋_GB2312" w:hAnsi="仿宋_GB2312" w:eastAsia="仿宋_GB2312" w:cs="仿宋_GB2312"/>
          <w:color w:val="000000"/>
          <w:sz w:val="32"/>
          <w:szCs w:val="32"/>
          <w:lang w:val="zh-CN"/>
        </w:rPr>
        <w:t>1.乙方应对甲方提供的所有技术、资料和数据等严格保密，不得泄露至第三方，维护甲方利益。</w:t>
      </w:r>
    </w:p>
    <w:p>
      <w:pPr>
        <w:widowControl/>
        <w:adjustRightInd w:val="0"/>
        <w:snapToGrid w:val="0"/>
        <w:spacing w:line="520" w:lineRule="exact"/>
        <w:ind w:firstLine="640" w:firstLineChars="200"/>
        <w:jc w:val="left"/>
        <w:rPr>
          <w:rStyle w:val="22"/>
          <w:rFonts w:hint="eastAsia" w:ascii="仿宋_GB2312" w:hAnsi="仿宋_GB2312" w:eastAsia="仿宋_GB2312" w:cs="仿宋_GB2312"/>
          <w:color w:val="000000"/>
          <w:sz w:val="32"/>
          <w:szCs w:val="32"/>
          <w:lang w:val="zh-CN"/>
        </w:rPr>
      </w:pPr>
      <w:r>
        <w:rPr>
          <w:rStyle w:val="22"/>
          <w:rFonts w:hint="eastAsia" w:ascii="仿宋_GB2312" w:hAnsi="仿宋_GB2312" w:eastAsia="仿宋_GB2312" w:cs="仿宋_GB2312"/>
          <w:color w:val="000000"/>
          <w:sz w:val="32"/>
          <w:szCs w:val="32"/>
          <w:lang w:val="zh-CN"/>
        </w:rPr>
        <w:t>2.乙方严格按照国家相关法律法规、技术规范和标准开展检测工作，保证检测结果的公正性、科学性和准确性。</w:t>
      </w:r>
    </w:p>
    <w:p>
      <w:pPr>
        <w:widowControl/>
        <w:adjustRightInd w:val="0"/>
        <w:snapToGrid w:val="0"/>
        <w:spacing w:line="520" w:lineRule="exact"/>
        <w:ind w:firstLine="640" w:firstLineChars="200"/>
        <w:jc w:val="left"/>
        <w:rPr>
          <w:rStyle w:val="22"/>
          <w:rFonts w:hint="eastAsia" w:ascii="仿宋_GB2312" w:hAnsi="仿宋_GB2312" w:eastAsia="仿宋_GB2312" w:cs="仿宋_GB2312"/>
          <w:color w:val="000000"/>
          <w:sz w:val="32"/>
          <w:szCs w:val="32"/>
          <w:lang w:val="zh-CN"/>
        </w:rPr>
      </w:pPr>
      <w:r>
        <w:rPr>
          <w:rStyle w:val="22"/>
          <w:rFonts w:hint="eastAsia" w:ascii="仿宋_GB2312" w:hAnsi="仿宋_GB2312" w:eastAsia="仿宋_GB2312" w:cs="仿宋_GB2312"/>
          <w:color w:val="000000"/>
          <w:sz w:val="32"/>
          <w:szCs w:val="32"/>
          <w:lang w:val="zh-CN"/>
        </w:rPr>
        <w:t>3.乙方对甲方提出的有关检测结果的疑问，乙方应及时进行解释和复核。</w:t>
      </w:r>
    </w:p>
    <w:p>
      <w:pPr>
        <w:widowControl/>
        <w:adjustRightInd w:val="0"/>
        <w:snapToGrid w:val="0"/>
        <w:spacing w:line="520" w:lineRule="exact"/>
        <w:ind w:firstLine="640" w:firstLineChars="200"/>
        <w:jc w:val="left"/>
        <w:rPr>
          <w:rStyle w:val="22"/>
          <w:rFonts w:ascii="仿宋_GB2312" w:hAnsi="仿宋_GB2312" w:eastAsia="仿宋_GB2312" w:cs="仿宋_GB2312"/>
          <w:color w:val="000000"/>
          <w:sz w:val="32"/>
          <w:szCs w:val="32"/>
          <w:lang w:val="zh-CN"/>
        </w:rPr>
      </w:pPr>
      <w:r>
        <w:rPr>
          <w:rStyle w:val="22"/>
          <w:rFonts w:hint="eastAsia" w:ascii="仿宋_GB2312" w:hAnsi="仿宋_GB2312" w:eastAsia="仿宋_GB2312" w:cs="仿宋_GB2312"/>
          <w:color w:val="000000"/>
          <w:sz w:val="32"/>
          <w:szCs w:val="32"/>
          <w:lang w:val="zh-CN"/>
        </w:rPr>
        <w:t>4.若检测结果不符合</w:t>
      </w:r>
      <w:r>
        <w:rPr>
          <w:rStyle w:val="22"/>
          <w:rFonts w:hint="eastAsia" w:ascii="仿宋_GB2312" w:hAnsi="仿宋_GB2312" w:eastAsia="仿宋_GB2312" w:cs="仿宋_GB2312"/>
          <w:color w:val="000000"/>
          <w:sz w:val="32"/>
          <w:szCs w:val="32"/>
          <w:lang w:val="en-US" w:eastAsia="zh-CN"/>
        </w:rPr>
        <w:t>国家关于空调、电热水器验收</w:t>
      </w:r>
      <w:r>
        <w:rPr>
          <w:rStyle w:val="22"/>
          <w:rFonts w:hint="eastAsia" w:ascii="仿宋_GB2312" w:hAnsi="仿宋_GB2312" w:eastAsia="仿宋_GB2312" w:cs="仿宋_GB2312"/>
          <w:color w:val="000000"/>
          <w:sz w:val="32"/>
          <w:szCs w:val="32"/>
          <w:lang w:val="zh-CN"/>
        </w:rPr>
        <w:t>相关规定，甲方按要求进行整改后，乙方应及时进行免费</w:t>
      </w:r>
      <w:r>
        <w:rPr>
          <w:rStyle w:val="22"/>
          <w:rFonts w:hint="eastAsia" w:ascii="仿宋_GB2312" w:hAnsi="仿宋_GB2312" w:eastAsia="仿宋_GB2312" w:cs="仿宋_GB2312"/>
          <w:color w:val="000000"/>
          <w:sz w:val="32"/>
          <w:szCs w:val="32"/>
          <w:lang w:val="en-US" w:eastAsia="zh-CN"/>
        </w:rPr>
        <w:t>整改</w:t>
      </w:r>
      <w:r>
        <w:rPr>
          <w:rStyle w:val="22"/>
          <w:rFonts w:hint="eastAsia" w:ascii="仿宋_GB2312" w:hAnsi="仿宋_GB2312" w:eastAsia="仿宋_GB2312" w:cs="仿宋_GB2312"/>
          <w:color w:val="000000"/>
          <w:sz w:val="32"/>
          <w:szCs w:val="32"/>
          <w:lang w:val="zh-CN"/>
        </w:rPr>
        <w:t>直至工程完全满足验收要求为止。</w:t>
      </w:r>
      <w:r>
        <w:rPr>
          <w:rStyle w:val="22"/>
          <w:rFonts w:ascii="仿宋_GB2312" w:hAnsi="仿宋_GB2312" w:eastAsia="仿宋_GB2312" w:cs="仿宋_GB2312"/>
          <w:color w:val="000000"/>
          <w:sz w:val="32"/>
          <w:szCs w:val="32"/>
          <w:lang w:val="zh-CN"/>
        </w:rPr>
        <w:t xml:space="preserve">    </w:t>
      </w:r>
    </w:p>
    <w:p>
      <w:pPr>
        <w:widowControl/>
        <w:adjustRightInd w:val="0"/>
        <w:snapToGrid w:val="0"/>
        <w:spacing w:line="520" w:lineRule="exact"/>
        <w:ind w:firstLine="640" w:firstLineChars="200"/>
        <w:jc w:val="left"/>
        <w:rPr>
          <w:rFonts w:ascii="仿宋" w:hAnsi="仿宋" w:eastAsia="仿宋" w:cs="仿宋"/>
          <w:sz w:val="32"/>
          <w:szCs w:val="32"/>
          <w:lang w:val="zh-CN"/>
        </w:rPr>
      </w:pPr>
      <w:r>
        <w:rPr>
          <w:rStyle w:val="22"/>
          <w:rFonts w:hint="eastAsia" w:ascii="仿宋_GB2312" w:hAnsi="仿宋_GB2312" w:eastAsia="仿宋_GB2312" w:cs="仿宋_GB2312"/>
          <w:color w:val="000000"/>
          <w:sz w:val="32"/>
          <w:szCs w:val="32"/>
          <w:lang w:val="en-US" w:eastAsia="zh-CN"/>
        </w:rPr>
        <w:t>5</w:t>
      </w:r>
      <w:r>
        <w:rPr>
          <w:rStyle w:val="22"/>
          <w:rFonts w:ascii="仿宋_GB2312" w:hAnsi="仿宋_GB2312" w:eastAsia="仿宋_GB2312" w:cs="仿宋_GB2312"/>
          <w:color w:val="000000"/>
          <w:sz w:val="32"/>
          <w:szCs w:val="32"/>
        </w:rPr>
        <w:t>.</w:t>
      </w:r>
      <w:r>
        <w:rPr>
          <w:rFonts w:hint="eastAsia" w:ascii="仿宋" w:hAnsi="仿宋" w:eastAsia="仿宋" w:cs="仿宋"/>
          <w:sz w:val="32"/>
          <w:szCs w:val="32"/>
          <w:lang w:val="zh-CN"/>
        </w:rPr>
        <w:t>不能按合同规定的工期完工，每逾期一天，应偿付给甲方按合同总额的</w:t>
      </w:r>
      <w:r>
        <w:rPr>
          <w:rFonts w:hint="eastAsia" w:ascii="仿宋" w:hAnsi="仿宋" w:eastAsia="仿宋" w:cs="仿宋"/>
          <w:sz w:val="32"/>
          <w:szCs w:val="32"/>
          <w:lang w:val="en-US" w:eastAsia="zh-CN"/>
        </w:rPr>
        <w:t>百</w:t>
      </w:r>
      <w:r>
        <w:rPr>
          <w:rFonts w:hint="eastAsia" w:ascii="仿宋" w:hAnsi="仿宋" w:eastAsia="仿宋" w:cs="仿宋"/>
          <w:sz w:val="32"/>
          <w:szCs w:val="32"/>
          <w:lang w:val="zh-CN"/>
        </w:rPr>
        <w:t>分之一的逾期违约金。逾期违约金的最高限额为合同总价的</w:t>
      </w:r>
      <w:r>
        <w:rPr>
          <w:rFonts w:ascii="仿宋" w:hAnsi="仿宋" w:eastAsia="仿宋" w:cs="仿宋"/>
          <w:sz w:val="32"/>
          <w:szCs w:val="32"/>
        </w:rPr>
        <w:t>5</w:t>
      </w:r>
      <w:r>
        <w:rPr>
          <w:rFonts w:ascii="仿宋" w:hAnsi="仿宋" w:eastAsia="仿宋" w:cs="仿宋"/>
          <w:sz w:val="32"/>
          <w:szCs w:val="32"/>
          <w:lang w:val="zh-CN"/>
        </w:rPr>
        <w:t>%</w:t>
      </w:r>
      <w:r>
        <w:rPr>
          <w:rFonts w:hint="eastAsia" w:ascii="仿宋" w:hAnsi="仿宋" w:eastAsia="仿宋" w:cs="仿宋"/>
          <w:sz w:val="32"/>
          <w:szCs w:val="32"/>
          <w:lang w:val="zh-CN"/>
        </w:rPr>
        <w:t>，一旦超过此限额，甲方可考虑解除合同，并要求乙方赔偿损失。</w:t>
      </w:r>
    </w:p>
    <w:p>
      <w:pPr>
        <w:pStyle w:val="21"/>
        <w:shd w:val="clear" w:color="auto" w:fill="auto"/>
        <w:spacing w:before="0" w:line="570" w:lineRule="exact"/>
        <w:ind w:firstLine="640" w:firstLineChars="200"/>
        <w:jc w:val="both"/>
        <w:rPr>
          <w:rStyle w:val="22"/>
          <w:rFonts w:ascii="黑体" w:hAnsi="仿宋" w:eastAsia="黑体"/>
          <w:sz w:val="32"/>
          <w:szCs w:val="32"/>
          <w:lang w:val="zh-CN"/>
        </w:rPr>
      </w:pPr>
      <w:r>
        <w:rPr>
          <w:rStyle w:val="22"/>
          <w:rFonts w:hint="eastAsia" w:ascii="黑体" w:hAnsi="仿宋" w:eastAsia="黑体"/>
          <w:sz w:val="32"/>
          <w:szCs w:val="32"/>
          <w:lang w:val="zh-CN"/>
        </w:rPr>
        <w:t>第十二条</w:t>
      </w:r>
      <w:r>
        <w:rPr>
          <w:rStyle w:val="22"/>
          <w:rFonts w:ascii="黑体" w:hAnsi="仿宋" w:eastAsia="黑体"/>
          <w:sz w:val="32"/>
          <w:szCs w:val="32"/>
          <w:lang w:val="zh-CN"/>
        </w:rPr>
        <w:t xml:space="preserve"> </w:t>
      </w:r>
      <w:r>
        <w:rPr>
          <w:rStyle w:val="22"/>
          <w:rFonts w:hint="eastAsia" w:ascii="黑体" w:hAnsi="仿宋" w:eastAsia="黑体"/>
          <w:sz w:val="32"/>
          <w:szCs w:val="32"/>
          <w:lang w:val="zh-CN"/>
        </w:rPr>
        <w:t>其他</w:t>
      </w:r>
    </w:p>
    <w:p>
      <w:pPr>
        <w:pStyle w:val="21"/>
        <w:shd w:val="clear" w:color="auto" w:fill="auto"/>
        <w:spacing w:before="0" w:line="570" w:lineRule="exact"/>
        <w:ind w:firstLine="640" w:firstLineChars="200"/>
        <w:jc w:val="both"/>
        <w:rPr>
          <w:rFonts w:ascii="仿宋" w:hAnsi="仿宋" w:eastAsia="仿宋" w:cs="仿宋"/>
          <w:sz w:val="32"/>
          <w:szCs w:val="32"/>
          <w:lang w:val="zh-CN"/>
        </w:rPr>
      </w:pPr>
      <w:r>
        <w:rPr>
          <w:rStyle w:val="22"/>
          <w:rFonts w:hint="eastAsia" w:ascii="仿宋_GB2312" w:hAnsi="仿宋_GB2312" w:eastAsia="仿宋_GB2312" w:cs="仿宋_GB2312"/>
          <w:sz w:val="32"/>
          <w:szCs w:val="32"/>
          <w:lang w:val="zh-CN"/>
        </w:rPr>
        <w:t>（一）</w:t>
      </w:r>
      <w:r>
        <w:rPr>
          <w:rFonts w:hint="eastAsia" w:ascii="仿宋" w:hAnsi="仿宋" w:eastAsia="仿宋" w:cs="仿宋"/>
          <w:sz w:val="32"/>
          <w:szCs w:val="32"/>
          <w:lang w:val="zh-CN"/>
        </w:rPr>
        <w:t>本合同未尽事项，按照《中华人民共和国合同法》及有关规定，双方本着实事求是、平等互利的原则协商解决；</w:t>
      </w:r>
    </w:p>
    <w:p>
      <w:pPr>
        <w:pStyle w:val="21"/>
        <w:shd w:val="clear" w:color="auto" w:fill="auto"/>
        <w:spacing w:before="0" w:line="570" w:lineRule="exact"/>
        <w:ind w:firstLine="640" w:firstLineChars="200"/>
        <w:jc w:val="both"/>
        <w:rPr>
          <w:rFonts w:ascii="仿宋" w:hAnsi="仿宋" w:eastAsia="仿宋" w:cs="仿宋"/>
          <w:sz w:val="32"/>
          <w:szCs w:val="32"/>
          <w:lang w:val="zh-CN"/>
        </w:rPr>
      </w:pPr>
      <w:r>
        <w:rPr>
          <w:rStyle w:val="22"/>
          <w:rFonts w:hint="eastAsia" w:ascii="仿宋_GB2312" w:hAnsi="仿宋_GB2312" w:eastAsia="仿宋_GB2312" w:cs="仿宋_GB2312"/>
          <w:sz w:val="32"/>
          <w:szCs w:val="32"/>
          <w:lang w:val="zh-CN"/>
        </w:rPr>
        <w:t>（二）</w:t>
      </w:r>
      <w:r>
        <w:rPr>
          <w:rFonts w:hint="eastAsia" w:ascii="仿宋" w:hAnsi="仿宋" w:eastAsia="仿宋" w:cs="仿宋"/>
          <w:sz w:val="32"/>
          <w:szCs w:val="32"/>
          <w:lang w:val="zh-CN"/>
        </w:rPr>
        <w:t>对合同执行过程中的问题，甲乙双方协商解决，协商不成提请甲方所在地有管辖权的人民法院诉讼解决；</w:t>
      </w:r>
    </w:p>
    <w:p>
      <w:pPr>
        <w:pStyle w:val="21"/>
        <w:shd w:val="clear" w:color="auto" w:fill="auto"/>
        <w:spacing w:before="0" w:line="570" w:lineRule="exact"/>
        <w:ind w:firstLine="640" w:firstLineChars="200"/>
        <w:jc w:val="both"/>
        <w:rPr>
          <w:rFonts w:ascii="仿宋" w:hAnsi="仿宋" w:eastAsia="仿宋" w:cs="仿宋"/>
          <w:sz w:val="32"/>
          <w:szCs w:val="32"/>
          <w:lang w:val="zh-CN"/>
        </w:rPr>
      </w:pPr>
      <w:r>
        <w:rPr>
          <w:rStyle w:val="22"/>
          <w:rFonts w:hint="eastAsia" w:ascii="仿宋_GB2312" w:hAnsi="仿宋_GB2312" w:eastAsia="仿宋_GB2312" w:cs="仿宋_GB2312"/>
          <w:sz w:val="32"/>
          <w:szCs w:val="32"/>
          <w:lang w:val="zh-CN"/>
        </w:rPr>
        <w:t>（三）</w:t>
      </w:r>
      <w:r>
        <w:rPr>
          <w:rFonts w:hint="eastAsia" w:ascii="仿宋" w:hAnsi="仿宋" w:eastAsia="仿宋" w:cs="仿宋"/>
          <w:sz w:val="32"/>
          <w:szCs w:val="32"/>
          <w:lang w:val="zh-CN"/>
        </w:rPr>
        <w:t>本合同经双方代表签字并加盖公章或合同专用章后生效；</w:t>
      </w:r>
      <w:r>
        <w:rPr>
          <w:rFonts w:ascii="仿宋" w:hAnsi="仿宋" w:eastAsia="仿宋" w:cs="仿宋"/>
          <w:sz w:val="32"/>
          <w:szCs w:val="32"/>
          <w:lang w:val="zh-CN"/>
        </w:rPr>
        <w:t xml:space="preserve"> </w:t>
      </w:r>
    </w:p>
    <w:p>
      <w:pPr>
        <w:pStyle w:val="21"/>
        <w:shd w:val="clear" w:color="auto" w:fill="auto"/>
        <w:spacing w:before="0" w:line="570" w:lineRule="exact"/>
        <w:ind w:firstLine="640" w:firstLineChars="200"/>
        <w:jc w:val="both"/>
        <w:rPr>
          <w:rFonts w:ascii="仿宋" w:hAnsi="仿宋" w:eastAsia="仿宋" w:cs="仿宋"/>
          <w:sz w:val="32"/>
          <w:szCs w:val="32"/>
          <w:lang w:val="zh-CN"/>
        </w:rPr>
      </w:pPr>
      <w:r>
        <w:rPr>
          <w:rStyle w:val="22"/>
          <w:rFonts w:hint="eastAsia" w:ascii="仿宋_GB2312" w:hAnsi="仿宋_GB2312" w:eastAsia="仿宋_GB2312" w:cs="仿宋_GB2312"/>
          <w:sz w:val="32"/>
          <w:szCs w:val="32"/>
          <w:lang w:val="zh-CN"/>
        </w:rPr>
        <w:t>（四）</w:t>
      </w:r>
      <w:r>
        <w:rPr>
          <w:rFonts w:hint="eastAsia" w:ascii="仿宋" w:hAnsi="仿宋" w:eastAsia="仿宋" w:cs="仿宋"/>
          <w:sz w:val="32"/>
          <w:szCs w:val="32"/>
          <w:lang w:val="zh-CN"/>
        </w:rPr>
        <w:t>本合同一式七份，二正五副，甲乙双方各持正本一份，甲方持副本四份，乙方持副本一份，均具有同等法律效力。</w:t>
      </w:r>
    </w:p>
    <w:p>
      <w:pPr>
        <w:pStyle w:val="21"/>
        <w:shd w:val="clear" w:color="auto" w:fill="auto"/>
        <w:spacing w:before="0" w:line="520" w:lineRule="atLeast"/>
        <w:jc w:val="both"/>
        <w:rPr>
          <w:rStyle w:val="22"/>
          <w:rFonts w:ascii="仿宋_GB2312" w:hAnsi="仿宋_GB2312" w:eastAsia="仿宋_GB2312" w:cs="仿宋_GB2312"/>
          <w:sz w:val="32"/>
          <w:szCs w:val="32"/>
          <w:lang w:val="zh-CN"/>
        </w:rPr>
      </w:pPr>
    </w:p>
    <w:p>
      <w:pPr>
        <w:pStyle w:val="21"/>
        <w:shd w:val="clear" w:color="auto" w:fill="auto"/>
        <w:spacing w:before="0" w:line="520" w:lineRule="atLeast"/>
        <w:jc w:val="both"/>
        <w:rPr>
          <w:rStyle w:val="22"/>
          <w:rFonts w:ascii="仿宋_GB2312" w:hAnsi="仿宋_GB2312" w:eastAsia="仿宋_GB2312" w:cs="仿宋_GB2312"/>
          <w:sz w:val="32"/>
          <w:szCs w:val="32"/>
          <w:lang w:val="zh-CN"/>
        </w:rPr>
      </w:pPr>
    </w:p>
    <w:p>
      <w:pPr>
        <w:pStyle w:val="21"/>
        <w:shd w:val="clear" w:color="auto" w:fill="auto"/>
        <w:spacing w:before="0" w:line="520" w:lineRule="atLeast"/>
        <w:jc w:val="both"/>
        <w:rPr>
          <w:rStyle w:val="22"/>
          <w:rFonts w:ascii="仿宋_GB2312" w:hAnsi="仿宋_GB2312" w:eastAsia="仿宋_GB2312" w:cs="仿宋_GB2312"/>
          <w:sz w:val="32"/>
          <w:szCs w:val="32"/>
          <w:lang w:val="zh-CN"/>
        </w:rPr>
      </w:pPr>
    </w:p>
    <w:p>
      <w:pPr>
        <w:pStyle w:val="21"/>
        <w:shd w:val="clear" w:color="auto" w:fill="auto"/>
        <w:spacing w:before="0" w:line="520" w:lineRule="atLeast"/>
        <w:jc w:val="both"/>
        <w:rPr>
          <w:rStyle w:val="22"/>
          <w:rFonts w:ascii="仿宋_GB2312" w:hAnsi="仿宋_GB2312" w:eastAsia="仿宋_GB2312" w:cs="仿宋_GB2312"/>
          <w:sz w:val="32"/>
          <w:szCs w:val="32"/>
          <w:lang w:val="zh-CN"/>
        </w:rPr>
      </w:pPr>
    </w:p>
    <w:p>
      <w:pPr>
        <w:snapToGrid w:val="0"/>
        <w:spacing w:line="57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甲方：（盖章）</w:t>
      </w:r>
      <w:r>
        <w:rPr>
          <w:rFonts w:ascii="仿宋" w:hAnsi="仿宋" w:eastAsia="仿宋" w:cs="仿宋"/>
          <w:sz w:val="32"/>
          <w:szCs w:val="32"/>
          <w:lang w:val="zh-CN"/>
        </w:rPr>
        <w:t xml:space="preserve">         </w:t>
      </w:r>
      <w:r>
        <w:rPr>
          <w:rFonts w:hint="eastAsia" w:ascii="仿宋" w:hAnsi="仿宋" w:eastAsia="仿宋" w:cs="仿宋"/>
          <w:sz w:val="32"/>
          <w:szCs w:val="32"/>
          <w:lang w:val="zh-CN"/>
        </w:rPr>
        <w:t xml:space="preserve">  </w:t>
      </w:r>
      <w:r>
        <w:rPr>
          <w:rFonts w:ascii="仿宋" w:hAnsi="仿宋" w:eastAsia="仿宋" w:cs="仿宋"/>
          <w:sz w:val="32"/>
          <w:szCs w:val="32"/>
          <w:lang w:val="zh-CN"/>
        </w:rPr>
        <w:t xml:space="preserve">  </w:t>
      </w:r>
      <w:r>
        <w:rPr>
          <w:rFonts w:hint="eastAsia" w:ascii="仿宋" w:hAnsi="仿宋" w:eastAsia="仿宋" w:cs="仿宋"/>
          <w:sz w:val="32"/>
          <w:szCs w:val="32"/>
          <w:lang w:val="zh-CN"/>
        </w:rPr>
        <w:t>乙方：（盖章）</w:t>
      </w:r>
    </w:p>
    <w:p>
      <w:pPr>
        <w:snapToGrid w:val="0"/>
        <w:spacing w:line="57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重庆空港物流发展有限公司</w:t>
      </w:r>
      <w:r>
        <w:rPr>
          <w:rFonts w:ascii="仿宋" w:hAnsi="仿宋" w:eastAsia="仿宋" w:cs="仿宋"/>
          <w:sz w:val="32"/>
          <w:szCs w:val="32"/>
          <w:lang w:val="zh-CN"/>
        </w:rPr>
        <w:t xml:space="preserve">       </w:t>
      </w:r>
    </w:p>
    <w:p>
      <w:pPr>
        <w:snapToGrid w:val="0"/>
        <w:spacing w:line="570" w:lineRule="exact"/>
        <w:ind w:firstLine="640" w:firstLineChars="200"/>
        <w:rPr>
          <w:rFonts w:ascii="仿宋" w:hAnsi="仿宋" w:eastAsia="仿宋" w:cs="仿宋"/>
          <w:sz w:val="32"/>
          <w:szCs w:val="32"/>
          <w:lang w:val="zh-CN"/>
        </w:rPr>
      </w:pPr>
    </w:p>
    <w:p>
      <w:pPr>
        <w:snapToGrid w:val="0"/>
        <w:spacing w:line="57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法定代表人：</w:t>
      </w:r>
      <w:r>
        <w:rPr>
          <w:rFonts w:ascii="仿宋" w:hAnsi="仿宋" w:eastAsia="仿宋" w:cs="仿宋"/>
          <w:sz w:val="32"/>
          <w:szCs w:val="32"/>
          <w:lang w:val="zh-CN"/>
        </w:rPr>
        <w:t xml:space="preserve">               </w:t>
      </w:r>
      <w:r>
        <w:rPr>
          <w:rFonts w:hint="eastAsia" w:ascii="仿宋" w:hAnsi="仿宋" w:eastAsia="仿宋" w:cs="仿宋"/>
          <w:sz w:val="32"/>
          <w:szCs w:val="32"/>
          <w:lang w:val="zh-CN"/>
        </w:rPr>
        <w:t>法定代表人：</w:t>
      </w:r>
      <w:r>
        <w:rPr>
          <w:rFonts w:ascii="仿宋" w:hAnsi="仿宋" w:eastAsia="仿宋" w:cs="仿宋"/>
          <w:sz w:val="32"/>
          <w:szCs w:val="32"/>
          <w:lang w:val="zh-CN"/>
        </w:rPr>
        <w:t xml:space="preserve"> </w:t>
      </w:r>
    </w:p>
    <w:p>
      <w:pPr>
        <w:snapToGrid w:val="0"/>
        <w:spacing w:line="57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委托代理人：</w:t>
      </w:r>
      <w:r>
        <w:rPr>
          <w:rFonts w:ascii="仿宋" w:hAnsi="仿宋" w:eastAsia="仿宋" w:cs="仿宋"/>
          <w:sz w:val="32"/>
          <w:szCs w:val="32"/>
          <w:lang w:val="zh-CN"/>
        </w:rPr>
        <w:t xml:space="preserve">               </w:t>
      </w:r>
      <w:r>
        <w:rPr>
          <w:rFonts w:hint="eastAsia" w:ascii="仿宋" w:hAnsi="仿宋" w:eastAsia="仿宋" w:cs="仿宋"/>
          <w:sz w:val="32"/>
          <w:szCs w:val="32"/>
          <w:lang w:val="zh-CN"/>
        </w:rPr>
        <w:t>委托代理人：</w:t>
      </w:r>
    </w:p>
    <w:p>
      <w:pPr>
        <w:snapToGrid w:val="0"/>
        <w:spacing w:line="57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电</w:t>
      </w:r>
      <w:r>
        <w:rPr>
          <w:rFonts w:ascii="仿宋" w:hAnsi="仿宋" w:eastAsia="仿宋" w:cs="仿宋"/>
          <w:sz w:val="32"/>
          <w:szCs w:val="32"/>
          <w:lang w:val="zh-CN"/>
        </w:rPr>
        <w:t xml:space="preserve">      </w:t>
      </w:r>
      <w:r>
        <w:rPr>
          <w:rFonts w:hint="eastAsia" w:ascii="仿宋" w:hAnsi="仿宋" w:eastAsia="仿宋" w:cs="仿宋"/>
          <w:sz w:val="32"/>
          <w:szCs w:val="32"/>
          <w:lang w:val="zh-CN"/>
        </w:rPr>
        <w:t>话：</w:t>
      </w:r>
      <w:r>
        <w:rPr>
          <w:rFonts w:ascii="仿宋" w:hAnsi="仿宋" w:eastAsia="仿宋" w:cs="仿宋"/>
          <w:sz w:val="32"/>
          <w:szCs w:val="32"/>
          <w:lang w:val="zh-CN"/>
        </w:rPr>
        <w:t xml:space="preserve">               </w:t>
      </w:r>
      <w:r>
        <w:rPr>
          <w:rFonts w:hint="eastAsia" w:ascii="仿宋" w:hAnsi="仿宋" w:eastAsia="仿宋" w:cs="仿宋"/>
          <w:sz w:val="32"/>
          <w:szCs w:val="32"/>
          <w:lang w:val="zh-CN"/>
        </w:rPr>
        <w:t>电</w:t>
      </w:r>
      <w:r>
        <w:rPr>
          <w:rFonts w:ascii="仿宋" w:hAnsi="仿宋" w:eastAsia="仿宋" w:cs="仿宋"/>
          <w:sz w:val="32"/>
          <w:szCs w:val="32"/>
          <w:lang w:val="zh-CN"/>
        </w:rPr>
        <w:t xml:space="preserve">     </w:t>
      </w:r>
      <w:r>
        <w:rPr>
          <w:rFonts w:hint="eastAsia" w:ascii="仿宋" w:hAnsi="仿宋" w:eastAsia="仿宋" w:cs="仿宋"/>
          <w:sz w:val="32"/>
          <w:szCs w:val="32"/>
          <w:lang w:val="zh-CN"/>
        </w:rPr>
        <w:t>话：</w:t>
      </w:r>
    </w:p>
    <w:p>
      <w:pPr>
        <w:snapToGrid w:val="0"/>
        <w:spacing w:line="570" w:lineRule="exact"/>
        <w:ind w:firstLine="640" w:firstLineChars="200"/>
        <w:rPr>
          <w:rFonts w:ascii="仿宋" w:hAnsi="仿宋" w:eastAsia="仿宋" w:cs="仿宋"/>
          <w:sz w:val="32"/>
          <w:szCs w:val="32"/>
          <w:lang w:val="zh-CN"/>
        </w:rPr>
      </w:pPr>
    </w:p>
    <w:p>
      <w:pPr>
        <w:snapToGrid w:val="0"/>
        <w:spacing w:line="57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合同签订时间：</w:t>
      </w:r>
    </w:p>
    <w:p>
      <w:pPr>
        <w:snapToGrid w:val="0"/>
        <w:spacing w:line="570" w:lineRule="exact"/>
        <w:ind w:firstLine="640" w:firstLineChars="200"/>
        <w:rPr>
          <w:rFonts w:ascii="仿宋_GB2312" w:hAnsi="宋体" w:eastAsia="仿宋_GB2312"/>
          <w:b/>
          <w:sz w:val="28"/>
          <w:szCs w:val="28"/>
        </w:rPr>
      </w:pPr>
      <w:r>
        <w:rPr>
          <w:rFonts w:hint="eastAsia" w:ascii="仿宋" w:hAnsi="仿宋" w:eastAsia="仿宋" w:cs="仿宋"/>
          <w:sz w:val="32"/>
          <w:szCs w:val="32"/>
          <w:lang w:val="zh-CN"/>
        </w:rPr>
        <w:t>合同签订地点：重庆空港物流发展有限公司</w:t>
      </w: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1</w:t>
      </w:r>
      <w:r>
        <w:rPr>
          <w:rFonts w:hint="eastAsia" w:ascii="仿宋_GB2312" w:hAnsi="宋体" w:eastAsia="仿宋_GB2312"/>
          <w:sz w:val="28"/>
          <w:szCs w:val="28"/>
        </w:rPr>
        <w:t>：</w:t>
      </w:r>
    </w:p>
    <w:p>
      <w:pPr>
        <w:jc w:val="center"/>
        <w:rPr>
          <w:rFonts w:ascii="宋体"/>
          <w:b/>
          <w:sz w:val="28"/>
          <w:szCs w:val="28"/>
        </w:rPr>
      </w:pPr>
      <w:r>
        <w:rPr>
          <w:rFonts w:hint="eastAsia" w:ascii="宋体" w:hAnsi="宋体"/>
          <w:b/>
          <w:sz w:val="28"/>
          <w:szCs w:val="28"/>
        </w:rPr>
        <w:t>报 价 函</w:t>
      </w:r>
    </w:p>
    <w:p>
      <w:pPr>
        <w:keepNext w:val="0"/>
        <w:keepLines w:val="0"/>
        <w:pageBreakBefore w:val="0"/>
        <w:widowControl w:val="0"/>
        <w:kinsoku/>
        <w:wordWrap/>
        <w:overflowPunct/>
        <w:topLinePunct w:val="0"/>
        <w:bidi w:val="0"/>
        <w:spacing w:line="600" w:lineRule="exact"/>
        <w:jc w:val="left"/>
        <w:textAlignment w:val="auto"/>
        <w:outlineLvl w:val="9"/>
        <w:rPr>
          <w:rFonts w:ascii="仿宋_GB2312" w:hAnsi="宋体" w:eastAsia="仿宋_GB2312"/>
          <w:sz w:val="28"/>
          <w:szCs w:val="28"/>
        </w:rPr>
      </w:pPr>
      <w:r>
        <w:rPr>
          <w:rFonts w:hint="eastAsia" w:ascii="仿宋_GB2312" w:hAnsi="宋体" w:eastAsia="仿宋_GB2312"/>
          <w:sz w:val="28"/>
          <w:szCs w:val="28"/>
        </w:rPr>
        <w:t>重庆空港物流发展有限公司：</w:t>
      </w:r>
    </w:p>
    <w:p>
      <w:pPr>
        <w:keepNext w:val="0"/>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600" w:lineRule="exact"/>
        <w:ind w:left="120" w:leftChars="57" w:right="94"/>
        <w:jc w:val="left"/>
        <w:textAlignment w:val="auto"/>
        <w:outlineLvl w:val="9"/>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．我方已仔细研究了</w:t>
      </w:r>
      <w:r>
        <w:rPr>
          <w:rFonts w:ascii="仿宋_GB2312" w:hAnsi="宋体" w:eastAsia="仿宋_GB2312"/>
          <w:sz w:val="28"/>
          <w:szCs w:val="28"/>
          <w:u w:val="single"/>
        </w:rPr>
        <w:tab/>
      </w:r>
      <w:r>
        <w:rPr>
          <w:rFonts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w:t>
      </w:r>
      <w:r>
        <w:rPr>
          <w:rFonts w:hint="eastAsia" w:ascii="仿宋_GB2312" w:hAnsi="宋体" w:eastAsia="仿宋_GB2312"/>
          <w:sz w:val="28"/>
          <w:szCs w:val="28"/>
          <w:lang w:val="en-US" w:eastAsia="zh-CN"/>
        </w:rPr>
        <w:t>比选</w:t>
      </w:r>
      <w:r>
        <w:rPr>
          <w:rFonts w:hint="eastAsia" w:ascii="仿宋_GB2312" w:hAnsi="宋体" w:eastAsia="仿宋_GB2312"/>
          <w:sz w:val="28"/>
          <w:szCs w:val="28"/>
        </w:rPr>
        <w:t>文件的全部内容，愿意以人民币（含增值税金额）</w:t>
      </w:r>
      <w:r>
        <w:rPr>
          <w:rFonts w:hint="eastAsia" w:ascii="仿宋_GB2312" w:hAnsi="宋体" w:eastAsia="仿宋_GB2312"/>
          <w:sz w:val="28"/>
          <w:szCs w:val="28"/>
          <w:u w:val="single"/>
        </w:rPr>
        <w:t>（大写）</w:t>
      </w:r>
      <w:r>
        <w:rPr>
          <w:rFonts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u w:val="single"/>
        </w:rPr>
        <w:t>元（</w:t>
      </w:r>
      <w:r>
        <w:rPr>
          <w:rFonts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none"/>
          <w:lang w:val="en-US" w:eastAsia="zh-CN"/>
        </w:rPr>
        <w:t>，</w:t>
      </w:r>
      <w:r>
        <w:rPr>
          <w:rFonts w:hint="eastAsia" w:ascii="仿宋_GB2312" w:hAnsi="宋体" w:eastAsia="仿宋_GB2312"/>
          <w:sz w:val="28"/>
          <w:szCs w:val="28"/>
        </w:rPr>
        <w:t>工期</w:t>
      </w:r>
      <w:r>
        <w:rPr>
          <w:rFonts w:hint="eastAsia" w:ascii="仿宋_GB2312" w:hAnsi="宋体" w:eastAsia="仿宋_GB2312"/>
          <w:sz w:val="28"/>
          <w:szCs w:val="28"/>
          <w:u w:val="none"/>
          <w:lang w:val="en-US" w:eastAsia="zh-CN"/>
        </w:rPr>
        <w:t>满足合同约定的交货和安装要求</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满足比选文件所有要求，</w:t>
      </w:r>
      <w:r>
        <w:rPr>
          <w:rFonts w:hint="eastAsia" w:ascii="仿宋_GB2312" w:hAnsi="宋体" w:eastAsia="仿宋_GB2312"/>
          <w:sz w:val="28"/>
          <w:szCs w:val="28"/>
        </w:rPr>
        <w:t>按</w:t>
      </w:r>
      <w:r>
        <w:rPr>
          <w:rFonts w:hint="eastAsia" w:ascii="仿宋_GB2312" w:hAnsi="宋体" w:eastAsia="仿宋_GB2312"/>
          <w:sz w:val="28"/>
          <w:szCs w:val="28"/>
          <w:lang w:val="en-US" w:eastAsia="zh-CN"/>
        </w:rPr>
        <w:t>合</w:t>
      </w:r>
      <w:r>
        <w:rPr>
          <w:rFonts w:hint="eastAsia" w:ascii="仿宋_GB2312" w:hAnsi="宋体" w:eastAsia="仿宋_GB2312"/>
          <w:sz w:val="28"/>
          <w:szCs w:val="28"/>
        </w:rPr>
        <w:t>同约定实施和完成承包项目的全部工作。</w:t>
      </w:r>
    </w:p>
    <w:p>
      <w:pPr>
        <w:keepNext w:val="0"/>
        <w:keepLines w:val="0"/>
        <w:pageBreakBefore w:val="0"/>
        <w:widowControl w:val="0"/>
        <w:kinsoku/>
        <w:wordWrap/>
        <w:overflowPunct/>
        <w:topLinePunct w:val="0"/>
        <w:autoSpaceDE w:val="0"/>
        <w:autoSpaceDN w:val="0"/>
        <w:bidi w:val="0"/>
        <w:adjustRightInd w:val="0"/>
        <w:spacing w:before="15" w:line="600" w:lineRule="exact"/>
        <w:ind w:right="-20"/>
        <w:jc w:val="left"/>
        <w:textAlignment w:val="auto"/>
        <w:outlineLvl w:val="9"/>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．我方承诺在</w:t>
      </w:r>
      <w:r>
        <w:rPr>
          <w:rFonts w:hint="eastAsia" w:ascii="仿宋_GB2312" w:hAnsi="宋体" w:eastAsia="仿宋_GB2312"/>
          <w:sz w:val="28"/>
          <w:szCs w:val="28"/>
          <w:lang w:eastAsia="zh-CN"/>
        </w:rPr>
        <w:t>比选</w:t>
      </w:r>
      <w:r>
        <w:rPr>
          <w:rFonts w:hint="eastAsia" w:ascii="仿宋_GB2312" w:hAnsi="宋体" w:eastAsia="仿宋_GB2312"/>
          <w:sz w:val="28"/>
          <w:szCs w:val="28"/>
        </w:rPr>
        <w:t>有效期内不修改、撤销响应文件。</w:t>
      </w:r>
    </w:p>
    <w:p>
      <w:pPr>
        <w:keepNext w:val="0"/>
        <w:keepLines w:val="0"/>
        <w:pageBreakBefore w:val="0"/>
        <w:widowControl w:val="0"/>
        <w:kinsoku/>
        <w:wordWrap/>
        <w:overflowPunct/>
        <w:topLinePunct w:val="0"/>
        <w:autoSpaceDE w:val="0"/>
        <w:autoSpaceDN w:val="0"/>
        <w:bidi w:val="0"/>
        <w:adjustRightInd w:val="0"/>
        <w:spacing w:line="600" w:lineRule="exact"/>
        <w:ind w:right="-20"/>
        <w:jc w:val="left"/>
        <w:textAlignment w:val="auto"/>
        <w:outlineLvl w:val="9"/>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．如我方成交：</w:t>
      </w:r>
    </w:p>
    <w:p>
      <w:pPr>
        <w:keepNext w:val="0"/>
        <w:keepLines w:val="0"/>
        <w:pageBreakBefore w:val="0"/>
        <w:widowControl w:val="0"/>
        <w:kinsoku/>
        <w:wordWrap/>
        <w:overflowPunct/>
        <w:topLinePunct w:val="0"/>
        <w:autoSpaceDE w:val="0"/>
        <w:autoSpaceDN w:val="0"/>
        <w:bidi w:val="0"/>
        <w:adjustRightInd w:val="0"/>
        <w:spacing w:line="600" w:lineRule="exact"/>
        <w:ind w:right="-80"/>
        <w:jc w:val="left"/>
        <w:textAlignment w:val="auto"/>
        <w:outlineLvl w:val="9"/>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1</w:t>
      </w:r>
      <w:r>
        <w:rPr>
          <w:rFonts w:hint="eastAsia" w:ascii="仿宋_GB2312" w:hAnsi="宋体" w:eastAsia="仿宋_GB2312"/>
          <w:sz w:val="28"/>
          <w:szCs w:val="28"/>
        </w:rPr>
        <w:t>）我方承诺在收到成交通知后，在规定的期限内与你方签订合同。</w:t>
      </w:r>
    </w:p>
    <w:p>
      <w:pPr>
        <w:keepNext w:val="0"/>
        <w:keepLines w:val="0"/>
        <w:pageBreakBefore w:val="0"/>
        <w:widowControl w:val="0"/>
        <w:kinsoku/>
        <w:wordWrap/>
        <w:overflowPunct/>
        <w:topLinePunct w:val="0"/>
        <w:autoSpaceDE w:val="0"/>
        <w:autoSpaceDN w:val="0"/>
        <w:bidi w:val="0"/>
        <w:adjustRightInd w:val="0"/>
        <w:spacing w:line="600" w:lineRule="exact"/>
        <w:ind w:right="-20"/>
        <w:jc w:val="left"/>
        <w:textAlignment w:val="auto"/>
        <w:outlineLvl w:val="9"/>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2</w:t>
      </w:r>
      <w:r>
        <w:rPr>
          <w:rFonts w:hint="eastAsia" w:ascii="仿宋_GB2312" w:hAnsi="宋体" w:eastAsia="仿宋_GB2312"/>
          <w:sz w:val="28"/>
          <w:szCs w:val="28"/>
        </w:rPr>
        <w:t>）随同本报价函递交的报价函附录属于合同文件的组成部分。</w:t>
      </w:r>
    </w:p>
    <w:p>
      <w:pPr>
        <w:keepNext w:val="0"/>
        <w:keepLines w:val="0"/>
        <w:pageBreakBefore w:val="0"/>
        <w:widowControl w:val="0"/>
        <w:kinsoku/>
        <w:wordWrap/>
        <w:overflowPunct/>
        <w:topLinePunct w:val="0"/>
        <w:autoSpaceDE w:val="0"/>
        <w:autoSpaceDN w:val="0"/>
        <w:bidi w:val="0"/>
        <w:adjustRightInd w:val="0"/>
        <w:spacing w:line="600" w:lineRule="exact"/>
        <w:ind w:right="-20"/>
        <w:jc w:val="left"/>
        <w:textAlignment w:val="auto"/>
        <w:outlineLvl w:val="9"/>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3</w:t>
      </w:r>
      <w:r>
        <w:rPr>
          <w:rFonts w:hint="eastAsia" w:ascii="仿宋_GB2312" w:hAnsi="宋体" w:eastAsia="仿宋_GB2312"/>
          <w:sz w:val="28"/>
          <w:szCs w:val="28"/>
        </w:rPr>
        <w:t>）我方承诺在合同约定的期限内完成并移交全部合同项目和成果。</w:t>
      </w:r>
    </w:p>
    <w:p>
      <w:pPr>
        <w:keepNext w:val="0"/>
        <w:keepLines w:val="0"/>
        <w:pageBreakBefore w:val="0"/>
        <w:widowControl w:val="0"/>
        <w:kinsoku/>
        <w:wordWrap/>
        <w:overflowPunct/>
        <w:topLinePunct w:val="0"/>
        <w:autoSpaceDE w:val="0"/>
        <w:autoSpaceDN w:val="0"/>
        <w:bidi w:val="0"/>
        <w:adjustRightInd w:val="0"/>
        <w:spacing w:line="600" w:lineRule="exact"/>
        <w:ind w:left="120" w:right="-9"/>
        <w:jc w:val="left"/>
        <w:textAlignment w:val="auto"/>
        <w:outlineLvl w:val="9"/>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．我方在此声明，所递交的报价文件及有关资料内容完整、真实和准确。</w:t>
      </w:r>
    </w:p>
    <w:p>
      <w:pPr>
        <w:keepNext w:val="0"/>
        <w:keepLines w:val="0"/>
        <w:pageBreakBefore w:val="0"/>
        <w:widowControl w:val="0"/>
        <w:kinsoku/>
        <w:wordWrap/>
        <w:overflowPunct/>
        <w:topLinePunct w:val="0"/>
        <w:autoSpaceDE w:val="0"/>
        <w:autoSpaceDN w:val="0"/>
        <w:bidi w:val="0"/>
        <w:adjustRightInd w:val="0"/>
        <w:spacing w:line="600" w:lineRule="exact"/>
        <w:ind w:left="120" w:right="-9"/>
        <w:jc w:val="left"/>
        <w:textAlignment w:val="auto"/>
        <w:outlineLvl w:val="9"/>
        <w:rPr>
          <w:rFonts w:hint="eastAsia" w:ascii="仿宋_GB2312" w:hAnsi="宋体" w:eastAsia="仿宋_GB2312"/>
          <w:sz w:val="28"/>
          <w:szCs w:val="28"/>
        </w:rPr>
      </w:pPr>
      <w:r>
        <w:rPr>
          <w:rFonts w:ascii="仿宋_GB2312" w:hAnsi="宋体" w:eastAsia="仿宋_GB2312"/>
          <w:sz w:val="28"/>
          <w:szCs w:val="28"/>
        </w:rPr>
        <w:t>5</w:t>
      </w:r>
      <w:r>
        <w:rPr>
          <w:rFonts w:hint="eastAsia" w:ascii="仿宋_GB2312" w:hAnsi="宋体" w:eastAsia="仿宋_GB2312"/>
          <w:sz w:val="28"/>
          <w:szCs w:val="28"/>
        </w:rPr>
        <w:t>．除非达到另外协议并生效，你方的成交通知书和本</w:t>
      </w:r>
      <w:r>
        <w:rPr>
          <w:rFonts w:hint="eastAsia" w:ascii="仿宋_GB2312" w:hAnsi="宋体" w:eastAsia="仿宋_GB2312"/>
          <w:sz w:val="28"/>
          <w:szCs w:val="28"/>
          <w:lang w:val="en-US" w:eastAsia="zh-CN"/>
        </w:rPr>
        <w:t>比选</w:t>
      </w:r>
      <w:r>
        <w:rPr>
          <w:rFonts w:hint="eastAsia" w:ascii="仿宋_GB2312" w:hAnsi="宋体" w:eastAsia="仿宋_GB2312"/>
          <w:sz w:val="28"/>
          <w:szCs w:val="28"/>
        </w:rPr>
        <w:t>文件将成为约束双方的合同文件组成部分。</w:t>
      </w:r>
    </w:p>
    <w:p>
      <w:pPr>
        <w:keepNext w:val="0"/>
        <w:keepLines w:val="0"/>
        <w:pageBreakBefore w:val="0"/>
        <w:widowControl w:val="0"/>
        <w:kinsoku/>
        <w:wordWrap/>
        <w:overflowPunct/>
        <w:topLinePunct w:val="0"/>
        <w:autoSpaceDE w:val="0"/>
        <w:autoSpaceDN w:val="0"/>
        <w:bidi w:val="0"/>
        <w:adjustRightInd w:val="0"/>
        <w:spacing w:line="600" w:lineRule="exact"/>
        <w:ind w:left="120" w:right="-9"/>
        <w:jc w:val="left"/>
        <w:textAlignment w:val="auto"/>
        <w:outlineLvl w:val="9"/>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6.报价组成表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625"/>
        <w:gridCol w:w="1658"/>
        <w:gridCol w:w="1453"/>
        <w:gridCol w:w="2065"/>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0"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设备名称</w:t>
            </w:r>
          </w:p>
        </w:tc>
        <w:tc>
          <w:tcPr>
            <w:tcW w:w="625"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数量</w:t>
            </w:r>
          </w:p>
        </w:tc>
        <w:tc>
          <w:tcPr>
            <w:tcW w:w="1658"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品牌及型号</w:t>
            </w:r>
          </w:p>
        </w:tc>
        <w:tc>
          <w:tcPr>
            <w:tcW w:w="1453"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备注</w:t>
            </w:r>
          </w:p>
        </w:tc>
        <w:tc>
          <w:tcPr>
            <w:tcW w:w="2065"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全费用综合单价（元/台）</w:t>
            </w:r>
          </w:p>
        </w:tc>
        <w:tc>
          <w:tcPr>
            <w:tcW w:w="1551"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全费用综合总价（元）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0"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分体式空调挂机2P</w:t>
            </w:r>
          </w:p>
        </w:tc>
        <w:tc>
          <w:tcPr>
            <w:tcW w:w="625"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100台</w:t>
            </w:r>
          </w:p>
        </w:tc>
        <w:tc>
          <w:tcPr>
            <w:tcW w:w="1658" w:type="dxa"/>
          </w:tcPr>
          <w:p>
            <w:pPr>
              <w:widowControl/>
              <w:adjustRightInd w:val="0"/>
              <w:snapToGrid w:val="0"/>
              <w:spacing w:line="520" w:lineRule="exact"/>
              <w:jc w:val="left"/>
              <w:rPr>
                <w:rFonts w:hint="eastAsia" w:ascii="方正仿宋_GBK" w:hAnsi="方正仿宋_GBK" w:eastAsia="方正仿宋_GBK" w:cs="方正仿宋_GBK"/>
                <w:kern w:val="0"/>
                <w:sz w:val="21"/>
                <w:szCs w:val="21"/>
                <w:vertAlign w:val="baseline"/>
                <w:lang w:val="en-US" w:eastAsia="zh-CN"/>
              </w:rPr>
            </w:pPr>
          </w:p>
        </w:tc>
        <w:tc>
          <w:tcPr>
            <w:tcW w:w="1453"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含电线、铜管、辅材及打洞、安装</w:t>
            </w:r>
          </w:p>
        </w:tc>
        <w:tc>
          <w:tcPr>
            <w:tcW w:w="2065" w:type="dxa"/>
          </w:tcPr>
          <w:p>
            <w:pPr>
              <w:widowControl/>
              <w:adjustRightInd w:val="0"/>
              <w:snapToGrid w:val="0"/>
              <w:spacing w:line="520" w:lineRule="exact"/>
              <w:jc w:val="left"/>
              <w:rPr>
                <w:rFonts w:hint="eastAsia" w:ascii="方正仿宋_GBK" w:hAnsi="方正仿宋_GBK" w:eastAsia="方正仿宋_GBK" w:cs="方正仿宋_GBK"/>
                <w:kern w:val="0"/>
                <w:sz w:val="21"/>
                <w:szCs w:val="21"/>
                <w:vertAlign w:val="baseline"/>
                <w:lang w:val="en-US" w:eastAsia="zh-CN"/>
              </w:rPr>
            </w:pPr>
          </w:p>
        </w:tc>
        <w:tc>
          <w:tcPr>
            <w:tcW w:w="1551" w:type="dxa"/>
          </w:tcPr>
          <w:p>
            <w:pPr>
              <w:widowControl/>
              <w:adjustRightInd w:val="0"/>
              <w:snapToGrid w:val="0"/>
              <w:spacing w:line="520" w:lineRule="exact"/>
              <w:jc w:val="left"/>
              <w:rPr>
                <w:rFonts w:hint="eastAsia" w:ascii="方正仿宋_GBK" w:hAnsi="方正仿宋_GBK" w:eastAsia="方正仿宋_GBK" w:cs="方正仿宋_GBK"/>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0"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分体式空调挂机1.5P</w:t>
            </w:r>
          </w:p>
        </w:tc>
        <w:tc>
          <w:tcPr>
            <w:tcW w:w="625"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5台</w:t>
            </w:r>
          </w:p>
        </w:tc>
        <w:tc>
          <w:tcPr>
            <w:tcW w:w="1658" w:type="dxa"/>
          </w:tcPr>
          <w:p>
            <w:pPr>
              <w:widowControl/>
              <w:adjustRightInd w:val="0"/>
              <w:snapToGrid w:val="0"/>
              <w:spacing w:line="520" w:lineRule="exact"/>
              <w:jc w:val="left"/>
              <w:rPr>
                <w:rFonts w:hint="eastAsia" w:ascii="方正仿宋_GBK" w:hAnsi="方正仿宋_GBK" w:eastAsia="方正仿宋_GBK" w:cs="方正仿宋_GBK"/>
                <w:kern w:val="0"/>
                <w:sz w:val="21"/>
                <w:szCs w:val="21"/>
                <w:vertAlign w:val="baseline"/>
                <w:lang w:val="en-US" w:eastAsia="zh-CN"/>
              </w:rPr>
            </w:pPr>
          </w:p>
        </w:tc>
        <w:tc>
          <w:tcPr>
            <w:tcW w:w="1453"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含电线、铜管、辅材及打洞、安装</w:t>
            </w:r>
          </w:p>
        </w:tc>
        <w:tc>
          <w:tcPr>
            <w:tcW w:w="2065" w:type="dxa"/>
          </w:tcPr>
          <w:p>
            <w:pPr>
              <w:widowControl/>
              <w:adjustRightInd w:val="0"/>
              <w:snapToGrid w:val="0"/>
              <w:spacing w:line="520" w:lineRule="exact"/>
              <w:jc w:val="left"/>
              <w:rPr>
                <w:rFonts w:hint="eastAsia" w:ascii="方正仿宋_GBK" w:hAnsi="方正仿宋_GBK" w:eastAsia="方正仿宋_GBK" w:cs="方正仿宋_GBK"/>
                <w:kern w:val="0"/>
                <w:sz w:val="21"/>
                <w:szCs w:val="21"/>
                <w:vertAlign w:val="baseline"/>
                <w:lang w:val="en-US" w:eastAsia="zh-CN"/>
              </w:rPr>
            </w:pPr>
          </w:p>
        </w:tc>
        <w:tc>
          <w:tcPr>
            <w:tcW w:w="1551" w:type="dxa"/>
          </w:tcPr>
          <w:p>
            <w:pPr>
              <w:widowControl/>
              <w:adjustRightInd w:val="0"/>
              <w:snapToGrid w:val="0"/>
              <w:spacing w:line="520" w:lineRule="exact"/>
              <w:jc w:val="left"/>
              <w:rPr>
                <w:rFonts w:hint="eastAsia" w:ascii="方正仿宋_GBK" w:hAnsi="方正仿宋_GBK" w:eastAsia="方正仿宋_GBK" w:cs="方正仿宋_GBK"/>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0"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VRV多联空调机</w:t>
            </w:r>
          </w:p>
        </w:tc>
        <w:tc>
          <w:tcPr>
            <w:tcW w:w="625"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2套</w:t>
            </w:r>
          </w:p>
        </w:tc>
        <w:tc>
          <w:tcPr>
            <w:tcW w:w="1658" w:type="dxa"/>
          </w:tcPr>
          <w:p>
            <w:pPr>
              <w:widowControl/>
              <w:adjustRightInd w:val="0"/>
              <w:snapToGrid w:val="0"/>
              <w:spacing w:line="520" w:lineRule="exact"/>
              <w:jc w:val="left"/>
              <w:rPr>
                <w:rFonts w:hint="eastAsia" w:ascii="方正仿宋_GBK" w:hAnsi="方正仿宋_GBK" w:eastAsia="方正仿宋_GBK" w:cs="方正仿宋_GBK"/>
                <w:kern w:val="0"/>
                <w:sz w:val="21"/>
                <w:szCs w:val="21"/>
                <w:vertAlign w:val="baseline"/>
                <w:lang w:val="en-US" w:eastAsia="zh-CN"/>
              </w:rPr>
            </w:pPr>
          </w:p>
        </w:tc>
        <w:tc>
          <w:tcPr>
            <w:tcW w:w="1453"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含电线电缆、配电箱、风管、风口、帆布等辅材及打洞、安装</w:t>
            </w:r>
          </w:p>
        </w:tc>
        <w:tc>
          <w:tcPr>
            <w:tcW w:w="2065" w:type="dxa"/>
            <w:tcBorders>
              <w:tl2br w:val="single" w:color="auto" w:sz="4" w:space="0"/>
            </w:tcBorders>
          </w:tcPr>
          <w:p>
            <w:pPr>
              <w:widowControl/>
              <w:adjustRightInd w:val="0"/>
              <w:snapToGrid w:val="0"/>
              <w:spacing w:line="520" w:lineRule="exact"/>
              <w:jc w:val="left"/>
              <w:rPr>
                <w:rFonts w:hint="eastAsia" w:ascii="方正仿宋_GBK" w:hAnsi="方正仿宋_GBK" w:eastAsia="方正仿宋_GBK" w:cs="方正仿宋_GBK"/>
                <w:kern w:val="0"/>
                <w:sz w:val="21"/>
                <w:szCs w:val="21"/>
                <w:vertAlign w:val="baseline"/>
                <w:lang w:val="en-US" w:eastAsia="zh-CN"/>
              </w:rPr>
            </w:pPr>
          </w:p>
        </w:tc>
        <w:tc>
          <w:tcPr>
            <w:tcW w:w="1551" w:type="dxa"/>
          </w:tcPr>
          <w:p>
            <w:pPr>
              <w:widowControl/>
              <w:adjustRightInd w:val="0"/>
              <w:snapToGrid w:val="0"/>
              <w:spacing w:line="520" w:lineRule="exact"/>
              <w:jc w:val="left"/>
              <w:rPr>
                <w:rFonts w:hint="eastAsia" w:ascii="方正仿宋_GBK" w:hAnsi="方正仿宋_GBK" w:eastAsia="方正仿宋_GBK" w:cs="方正仿宋_GBK"/>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0"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100L电热水器</w:t>
            </w:r>
          </w:p>
        </w:tc>
        <w:tc>
          <w:tcPr>
            <w:tcW w:w="625"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105台</w:t>
            </w:r>
          </w:p>
        </w:tc>
        <w:tc>
          <w:tcPr>
            <w:tcW w:w="1658" w:type="dxa"/>
          </w:tcPr>
          <w:p>
            <w:pPr>
              <w:widowControl/>
              <w:adjustRightInd w:val="0"/>
              <w:snapToGrid w:val="0"/>
              <w:spacing w:line="520" w:lineRule="exact"/>
              <w:jc w:val="left"/>
              <w:rPr>
                <w:rFonts w:hint="eastAsia" w:ascii="方正仿宋_GBK" w:hAnsi="方正仿宋_GBK" w:eastAsia="方正仿宋_GBK" w:cs="方正仿宋_GBK"/>
                <w:kern w:val="0"/>
                <w:sz w:val="21"/>
                <w:szCs w:val="21"/>
                <w:vertAlign w:val="baseline"/>
                <w:lang w:val="en-US" w:eastAsia="zh-CN"/>
              </w:rPr>
            </w:pPr>
          </w:p>
        </w:tc>
        <w:tc>
          <w:tcPr>
            <w:tcW w:w="1453" w:type="dxa"/>
          </w:tcPr>
          <w:p>
            <w:pPr>
              <w:widowControl/>
              <w:adjustRightInd w:val="0"/>
              <w:snapToGrid w:val="0"/>
              <w:spacing w:line="520" w:lineRule="exact"/>
              <w:jc w:val="left"/>
              <w:rPr>
                <w:rFonts w:hint="default" w:ascii="方正仿宋_GBK" w:hAnsi="方正仿宋_GBK" w:eastAsia="方正仿宋_GBK" w:cs="方正仿宋_GBK"/>
                <w:kern w:val="0"/>
                <w:sz w:val="21"/>
                <w:szCs w:val="21"/>
                <w:vertAlign w:val="baseline"/>
                <w:lang w:val="en-US" w:eastAsia="zh-CN"/>
              </w:rPr>
            </w:pPr>
            <w:r>
              <w:rPr>
                <w:rFonts w:hint="eastAsia" w:ascii="方正仿宋_GBK" w:hAnsi="方正仿宋_GBK" w:eastAsia="方正仿宋_GBK" w:cs="方正仿宋_GBK"/>
                <w:kern w:val="0"/>
                <w:sz w:val="21"/>
                <w:szCs w:val="21"/>
                <w:vertAlign w:val="baseline"/>
                <w:lang w:val="en-US" w:eastAsia="zh-CN"/>
              </w:rPr>
              <w:t>含水管、弯头、角阀等辅材及安装</w:t>
            </w:r>
          </w:p>
        </w:tc>
        <w:tc>
          <w:tcPr>
            <w:tcW w:w="2065" w:type="dxa"/>
          </w:tcPr>
          <w:p>
            <w:pPr>
              <w:widowControl/>
              <w:adjustRightInd w:val="0"/>
              <w:snapToGrid w:val="0"/>
              <w:spacing w:line="520" w:lineRule="exact"/>
              <w:jc w:val="left"/>
              <w:rPr>
                <w:rFonts w:hint="eastAsia" w:ascii="方正仿宋_GBK" w:hAnsi="方正仿宋_GBK" w:eastAsia="方正仿宋_GBK" w:cs="方正仿宋_GBK"/>
                <w:kern w:val="0"/>
                <w:sz w:val="21"/>
                <w:szCs w:val="21"/>
                <w:vertAlign w:val="baseline"/>
                <w:lang w:val="en-US" w:eastAsia="zh-CN"/>
              </w:rPr>
            </w:pPr>
          </w:p>
        </w:tc>
        <w:tc>
          <w:tcPr>
            <w:tcW w:w="1551" w:type="dxa"/>
          </w:tcPr>
          <w:p>
            <w:pPr>
              <w:widowControl/>
              <w:adjustRightInd w:val="0"/>
              <w:snapToGrid w:val="0"/>
              <w:spacing w:line="520" w:lineRule="exact"/>
              <w:jc w:val="left"/>
              <w:rPr>
                <w:rFonts w:hint="eastAsia" w:ascii="方正仿宋_GBK" w:hAnsi="方正仿宋_GBK" w:eastAsia="方正仿宋_GBK" w:cs="方正仿宋_GBK"/>
                <w:kern w:val="0"/>
                <w:sz w:val="21"/>
                <w:szCs w:val="21"/>
                <w:vertAlign w:val="baseline"/>
                <w:lang w:val="en-US" w:eastAsia="zh-CN"/>
              </w:rPr>
            </w:pPr>
          </w:p>
        </w:tc>
      </w:tr>
    </w:tbl>
    <w:p>
      <w:pPr>
        <w:keepNext w:val="0"/>
        <w:keepLines w:val="0"/>
        <w:pageBreakBefore w:val="0"/>
        <w:widowControl w:val="0"/>
        <w:kinsoku/>
        <w:wordWrap/>
        <w:overflowPunct/>
        <w:topLinePunct w:val="0"/>
        <w:autoSpaceDE w:val="0"/>
        <w:autoSpaceDN w:val="0"/>
        <w:bidi w:val="0"/>
        <w:adjustRightInd w:val="0"/>
        <w:spacing w:line="600" w:lineRule="exact"/>
        <w:ind w:left="120" w:right="-9"/>
        <w:jc w:val="left"/>
        <w:textAlignment w:val="auto"/>
        <w:outlineLvl w:val="9"/>
        <w:rPr>
          <w:rFonts w:hint="default" w:ascii="仿宋_GB2312" w:hAnsi="宋体" w:eastAsia="仿宋_GB2312"/>
          <w:sz w:val="28"/>
          <w:szCs w:val="28"/>
          <w:lang w:val="en-US" w:eastAsia="zh-CN"/>
        </w:rPr>
      </w:pP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pacing w:line="600" w:lineRule="exact"/>
        <w:ind w:right="210" w:firstLine="280" w:firstLineChars="100"/>
        <w:jc w:val="left"/>
        <w:textAlignment w:val="auto"/>
        <w:outlineLvl w:val="9"/>
        <w:rPr>
          <w:rFonts w:ascii="仿宋_GB2312" w:hAnsi="宋体" w:eastAsia="仿宋_GB2312"/>
          <w:sz w:val="28"/>
          <w:szCs w:val="28"/>
        </w:rPr>
      </w:pPr>
      <w:r>
        <w:rPr>
          <w:rFonts w:hint="eastAsia" w:ascii="仿宋_GB2312" w:hAnsi="宋体" w:eastAsia="仿宋_GB2312"/>
          <w:sz w:val="28"/>
          <w:szCs w:val="28"/>
        </w:rPr>
        <w:t>报价人：</w:t>
      </w:r>
      <w:r>
        <w:rPr>
          <w:rFonts w:ascii="仿宋_GB2312" w:hAnsi="宋体" w:eastAsia="仿宋_GB2312"/>
          <w:sz w:val="28"/>
          <w:szCs w:val="28"/>
          <w:u w:val="single"/>
        </w:rPr>
        <w:t xml:space="preserve">                     </w:t>
      </w:r>
      <w:r>
        <w:rPr>
          <w:rFonts w:hint="eastAsia" w:ascii="仿宋_GB2312" w:hAnsi="宋体" w:eastAsia="仿宋_GB2312"/>
          <w:sz w:val="28"/>
          <w:szCs w:val="28"/>
          <w:u w:val="single"/>
        </w:rPr>
        <w:t>（盖单位公章）</w:t>
      </w:r>
      <w:r>
        <w:rPr>
          <w:rFonts w:ascii="仿宋_GB2312" w:hAnsi="宋体" w:eastAsia="仿宋_GB2312"/>
          <w:sz w:val="28"/>
          <w:szCs w:val="28"/>
          <w:u w:val="single"/>
        </w:rPr>
        <w:t xml:space="preserve"> </w:t>
      </w:r>
    </w:p>
    <w:p>
      <w:pPr>
        <w:keepNext w:val="0"/>
        <w:keepLines w:val="0"/>
        <w:pageBreakBefore w:val="0"/>
        <w:widowControl w:val="0"/>
        <w:tabs>
          <w:tab w:val="left" w:pos="6730"/>
          <w:tab w:val="left" w:pos="7560"/>
          <w:tab w:val="left" w:pos="8300"/>
        </w:tabs>
        <w:kinsoku/>
        <w:wordWrap/>
        <w:overflowPunct/>
        <w:topLinePunct w:val="0"/>
        <w:autoSpaceDE w:val="0"/>
        <w:autoSpaceDN w:val="0"/>
        <w:bidi w:val="0"/>
        <w:adjustRightInd w:val="0"/>
        <w:spacing w:line="600" w:lineRule="exact"/>
        <w:ind w:right="210" w:firstLine="280" w:firstLineChars="100"/>
        <w:jc w:val="left"/>
        <w:textAlignment w:val="auto"/>
        <w:outlineLvl w:val="9"/>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w:t>
      </w:r>
      <w:r>
        <w:rPr>
          <w:rFonts w:ascii="仿宋_GB2312" w:hAnsi="宋体" w:eastAsia="仿宋_GB2312"/>
          <w:sz w:val="28"/>
          <w:szCs w:val="28"/>
          <w:u w:val="single"/>
        </w:rPr>
        <w:tab/>
      </w:r>
      <w:r>
        <w:rPr>
          <w:rFonts w:hint="eastAsia" w:ascii="仿宋_GB2312" w:hAnsi="宋体" w:eastAsia="仿宋_GB2312"/>
          <w:sz w:val="28"/>
          <w:szCs w:val="28"/>
          <w:u w:val="single"/>
        </w:rPr>
        <w:t>（签字）</w:t>
      </w:r>
      <w:r>
        <w:rPr>
          <w:rFonts w:ascii="仿宋_GB2312" w:hAnsi="宋体" w:eastAsia="仿宋_GB2312"/>
          <w:sz w:val="28"/>
          <w:szCs w:val="28"/>
          <w:u w:val="single"/>
        </w:rPr>
        <w:t xml:space="preserve">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pacing w:line="600" w:lineRule="exact"/>
        <w:ind w:right="210" w:firstLine="280" w:firstLineChars="100"/>
        <w:jc w:val="left"/>
        <w:textAlignment w:val="auto"/>
        <w:outlineLvl w:val="9"/>
        <w:rPr>
          <w:rFonts w:ascii="仿宋_GB2312" w:hAnsi="宋体" w:eastAsia="仿宋_GB2312"/>
          <w:sz w:val="28"/>
          <w:szCs w:val="28"/>
        </w:rPr>
      </w:pPr>
      <w:r>
        <w:rPr>
          <w:rFonts w:hint="eastAsia" w:ascii="仿宋_GB2312" w:hAnsi="宋体" w:eastAsia="仿宋_GB2312"/>
          <w:sz w:val="28"/>
          <w:szCs w:val="28"/>
        </w:rPr>
        <w:t>地址：</w:t>
      </w:r>
      <w:r>
        <w:rPr>
          <w:rFonts w:ascii="仿宋_GB2312" w:hAnsi="宋体" w:eastAsia="仿宋_GB2312"/>
          <w:sz w:val="28"/>
          <w:szCs w:val="28"/>
          <w:u w:val="single"/>
        </w:rPr>
        <w:tab/>
      </w:r>
    </w:p>
    <w:p>
      <w:pPr>
        <w:keepNext w:val="0"/>
        <w:keepLines w:val="0"/>
        <w:pageBreakBefore w:val="0"/>
        <w:widowControl w:val="0"/>
        <w:tabs>
          <w:tab w:val="left" w:pos="8300"/>
        </w:tabs>
        <w:kinsoku/>
        <w:wordWrap/>
        <w:overflowPunct/>
        <w:topLinePunct w:val="0"/>
        <w:autoSpaceDE w:val="0"/>
        <w:autoSpaceDN w:val="0"/>
        <w:bidi w:val="0"/>
        <w:adjustRightInd w:val="0"/>
        <w:spacing w:line="600" w:lineRule="exact"/>
        <w:ind w:right="-20" w:firstLine="280" w:firstLineChars="100"/>
        <w:jc w:val="left"/>
        <w:textAlignment w:val="auto"/>
        <w:outlineLvl w:val="9"/>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w:t>
      </w:r>
      <w:r>
        <w:rPr>
          <w:rFonts w:ascii="仿宋_GB2312" w:hAnsi="宋体" w:eastAsia="仿宋_GB2312"/>
          <w:sz w:val="28"/>
          <w:szCs w:val="28"/>
          <w:u w:val="single"/>
        </w:rPr>
        <w:t xml:space="preserve"> </w:t>
      </w:r>
      <w:r>
        <w:rPr>
          <w:rFonts w:hint="eastAsia" w:ascii="仿宋_GB2312" w:hAnsi="宋体" w:eastAsia="仿宋_GB2312"/>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pacing w:line="600" w:lineRule="exact"/>
        <w:ind w:right="-20" w:firstLine="280" w:firstLineChars="100"/>
        <w:jc w:val="left"/>
        <w:textAlignment w:val="auto"/>
        <w:outlineLvl w:val="9"/>
        <w:rPr>
          <w:rFonts w:ascii="仿宋_GB2312" w:hAnsi="宋体" w:eastAsia="仿宋_GB2312"/>
          <w:sz w:val="28"/>
          <w:szCs w:val="28"/>
          <w:u w:val="single"/>
        </w:rPr>
      </w:pPr>
      <w:r>
        <w:rPr>
          <w:rFonts w:hint="eastAsia" w:ascii="仿宋_GB2312" w:hAnsi="宋体" w:eastAsia="仿宋_GB2312"/>
          <w:sz w:val="28"/>
          <w:szCs w:val="28"/>
        </w:rPr>
        <w:t>传真：</w:t>
      </w:r>
      <w:r>
        <w:rPr>
          <w:rFonts w:ascii="仿宋_GB2312" w:hAnsi="宋体" w:eastAsia="仿宋_GB2312"/>
          <w:sz w:val="28"/>
          <w:szCs w:val="28"/>
          <w:u w:val="single"/>
        </w:rPr>
        <w:t xml:space="preserve"> </w:t>
      </w:r>
      <w:r>
        <w:rPr>
          <w:rFonts w:hint="eastAsia" w:ascii="仿宋_GB2312" w:hAnsi="宋体" w:eastAsia="仿宋_GB2312"/>
          <w:sz w:val="28"/>
          <w:szCs w:val="28"/>
          <w:u w:val="single"/>
        </w:rPr>
        <w:t>　　　　　　　　　　　　　　</w:t>
      </w:r>
    </w:p>
    <w:p>
      <w:pPr>
        <w:keepNext w:val="0"/>
        <w:keepLines w:val="0"/>
        <w:pageBreakBefore w:val="0"/>
        <w:widowControl w:val="0"/>
        <w:tabs>
          <w:tab w:val="left" w:pos="4935"/>
          <w:tab w:val="left" w:pos="5460"/>
          <w:tab w:val="left" w:pos="6400"/>
        </w:tabs>
        <w:kinsoku/>
        <w:wordWrap/>
        <w:overflowPunct/>
        <w:topLinePunct w:val="0"/>
        <w:autoSpaceDE w:val="0"/>
        <w:autoSpaceDN w:val="0"/>
        <w:bidi w:val="0"/>
        <w:adjustRightInd w:val="0"/>
        <w:snapToGrid w:val="0"/>
        <w:spacing w:line="600" w:lineRule="exact"/>
        <w:ind w:firstLine="3780"/>
        <w:jc w:val="left"/>
        <w:textAlignment w:val="auto"/>
        <w:outlineLvl w:val="9"/>
        <w:rPr>
          <w:rFonts w:hint="eastAsia"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keepNext w:val="0"/>
        <w:keepLines w:val="0"/>
        <w:pageBreakBefore w:val="0"/>
        <w:widowControl w:val="0"/>
        <w:tabs>
          <w:tab w:val="left" w:pos="4935"/>
          <w:tab w:val="left" w:pos="5460"/>
          <w:tab w:val="left" w:pos="6400"/>
        </w:tabs>
        <w:kinsoku/>
        <w:wordWrap/>
        <w:overflowPunct/>
        <w:topLinePunct w:val="0"/>
        <w:autoSpaceDE w:val="0"/>
        <w:autoSpaceDN w:val="0"/>
        <w:bidi w:val="0"/>
        <w:adjustRightInd w:val="0"/>
        <w:snapToGrid w:val="0"/>
        <w:spacing w:line="600" w:lineRule="exact"/>
        <w:jc w:val="left"/>
        <w:textAlignment w:val="auto"/>
        <w:outlineLvl w:val="9"/>
        <w:rPr>
          <w:rFonts w:hint="default" w:ascii="仿宋" w:hAnsi="仿宋" w:eastAsia="仿宋"/>
          <w:kern w:val="0"/>
          <w:sz w:val="28"/>
          <w:szCs w:val="28"/>
          <w:lang w:val="en-US" w:eastAsia="zh-CN"/>
        </w:rPr>
      </w:pPr>
    </w:p>
    <w:p>
      <w:pPr>
        <w:rPr>
          <w:rFonts w:hint="eastAsia" w:ascii="仿宋_GB2312" w:hAnsi="仿宋_GB2312" w:eastAsia="仿宋_GB2312"/>
          <w:sz w:val="28"/>
          <w:szCs w:val="28"/>
        </w:rPr>
      </w:pPr>
    </w:p>
    <w:p>
      <w:pPr>
        <w:rPr>
          <w:rFonts w:hint="eastAsia" w:ascii="仿宋_GB2312" w:hAnsi="仿宋_GB2312" w:eastAsia="仿宋_GB2312"/>
          <w:sz w:val="28"/>
          <w:szCs w:val="28"/>
        </w:rPr>
      </w:pPr>
    </w:p>
    <w:p>
      <w:pPr>
        <w:rPr>
          <w:rFonts w:hint="eastAsia" w:ascii="仿宋_GB2312" w:hAnsi="仿宋_GB2312" w:eastAsia="仿宋_GB2312"/>
          <w:sz w:val="28"/>
          <w:szCs w:val="28"/>
        </w:rPr>
      </w:pPr>
    </w:p>
    <w:p>
      <w:pPr>
        <w:rPr>
          <w:rFonts w:hint="eastAsia" w:ascii="仿宋_GB2312" w:hAnsi="仿宋_GB2312" w:eastAsia="仿宋_GB2312"/>
          <w:sz w:val="28"/>
          <w:szCs w:val="28"/>
        </w:rPr>
      </w:pPr>
    </w:p>
    <w:p>
      <w:pPr>
        <w:rPr>
          <w:rFonts w:hint="eastAsia" w:ascii="仿宋_GB2312" w:hAnsi="仿宋_GB2312" w:eastAsia="仿宋_GB2312"/>
          <w:sz w:val="28"/>
          <w:szCs w:val="28"/>
          <w:lang w:eastAsia="zh-CN"/>
        </w:rPr>
      </w:pPr>
    </w:p>
    <w:p>
      <w:pPr>
        <w:rPr>
          <w:rFonts w:hint="eastAsia" w:ascii="仿宋_GB2312" w:hAnsi="仿宋_GB2312" w:eastAsia="仿宋_GB2312"/>
          <w:sz w:val="28"/>
          <w:szCs w:val="28"/>
          <w:lang w:eastAsia="zh-CN"/>
        </w:rPr>
      </w:pPr>
    </w:p>
    <w:p>
      <w:pPr>
        <w:rPr>
          <w:rFonts w:hint="eastAsia" w:ascii="仿宋_GB2312" w:hAnsi="仿宋_GB2312" w:eastAsia="仿宋_GB2312"/>
          <w:sz w:val="28"/>
          <w:szCs w:val="28"/>
        </w:rPr>
      </w:pPr>
    </w:p>
    <w:p>
      <w:pPr>
        <w:rPr>
          <w:rFonts w:ascii="宋体"/>
          <w:b/>
          <w:sz w:val="28"/>
          <w:szCs w:val="28"/>
        </w:rPr>
      </w:pPr>
      <w:r>
        <w:rPr>
          <w:rFonts w:hint="eastAsia" w:ascii="仿宋_GB2312" w:hAnsi="仿宋_GB2312" w:eastAsia="仿宋_GB2312"/>
          <w:sz w:val="28"/>
          <w:szCs w:val="28"/>
        </w:rPr>
        <w:t>附件</w:t>
      </w:r>
      <w:r>
        <w:rPr>
          <w:rFonts w:ascii="仿宋_GB2312" w:hAnsi="仿宋_GB2312" w:eastAsia="仿宋_GB2312"/>
          <w:sz w:val="28"/>
          <w:szCs w:val="28"/>
        </w:rPr>
        <w:t>2</w:t>
      </w:r>
      <w:r>
        <w:rPr>
          <w:rFonts w:hint="eastAsia" w:ascii="宋体" w:hAnsi="宋体"/>
          <w:b/>
          <w:sz w:val="28"/>
          <w:szCs w:val="28"/>
        </w:rPr>
        <w:t>：</w:t>
      </w:r>
    </w:p>
    <w:p>
      <w:pPr>
        <w:jc w:val="center"/>
        <w:rPr>
          <w:rFonts w:ascii="宋体"/>
          <w:b/>
          <w:sz w:val="28"/>
          <w:szCs w:val="28"/>
        </w:rPr>
      </w:pPr>
      <w:r>
        <w:rPr>
          <w:rFonts w:hint="eastAsia" w:ascii="宋体" w:hAnsi="宋体"/>
          <w:b/>
          <w:sz w:val="28"/>
          <w:szCs w:val="28"/>
        </w:rPr>
        <w:t>法定代表人身份证明</w:t>
      </w:r>
    </w:p>
    <w:p>
      <w:pPr>
        <w:rPr>
          <w:sz w:val="28"/>
          <w:szCs w:val="28"/>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报价人名称：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43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5"/>
          <w:tab w:val="left" w:pos="4070"/>
          <w:tab w:val="left" w:pos="5660"/>
          <w:tab w:val="left" w:pos="752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报价</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kern w:val="0"/>
          <w:sz w:val="28"/>
          <w:szCs w:val="28"/>
        </w:rPr>
      </w:pPr>
    </w:p>
    <w:p>
      <w:pPr>
        <w:rPr>
          <w:rFonts w:ascii="仿宋_GB2312" w:hAnsi="仿宋_GB2312" w:eastAsia="仿宋_GB2312"/>
          <w:sz w:val="28"/>
          <w:szCs w:val="28"/>
        </w:rPr>
      </w:pPr>
      <w:r>
        <w:rPr>
          <w:rFonts w:hint="eastAsia" w:ascii="仿宋" w:hAnsi="仿宋" w:eastAsia="仿宋"/>
          <w:kern w:val="0"/>
          <w:sz w:val="28"/>
          <w:szCs w:val="28"/>
        </w:rPr>
        <w:t>附法定代表人身份证复印件</w:t>
      </w:r>
      <w:r>
        <w:rPr>
          <w:rFonts w:ascii="仿宋_GB2312" w:hAnsi="仿宋_GB2312" w:eastAsia="仿宋_GB2312"/>
          <w:sz w:val="28"/>
          <w:szCs w:val="28"/>
        </w:rPr>
        <w:br w:type="page"/>
      </w:r>
      <w:r>
        <w:rPr>
          <w:rFonts w:hint="eastAsia" w:ascii="仿宋_GB2312" w:hAnsi="仿宋_GB2312" w:eastAsia="仿宋_GB2312"/>
          <w:sz w:val="28"/>
          <w:szCs w:val="28"/>
        </w:rPr>
        <w:t>附件</w:t>
      </w:r>
      <w:r>
        <w:rPr>
          <w:rFonts w:ascii="仿宋_GB2312" w:hAnsi="仿宋_GB2312" w:eastAsia="仿宋_GB2312"/>
          <w:sz w:val="28"/>
          <w:szCs w:val="28"/>
        </w:rPr>
        <w:t>3</w:t>
      </w:r>
      <w:r>
        <w:rPr>
          <w:rFonts w:hint="eastAsia" w:ascii="仿宋_GB2312" w:hAnsi="仿宋_GB2312" w:eastAsia="仿宋_GB2312"/>
          <w:sz w:val="28"/>
          <w:szCs w:val="28"/>
        </w:rPr>
        <w:t>：</w:t>
      </w:r>
    </w:p>
    <w:p>
      <w:pPr>
        <w:jc w:val="center"/>
        <w:rPr>
          <w:rFonts w:ascii="宋体"/>
          <w:b/>
          <w:sz w:val="28"/>
          <w:szCs w:val="28"/>
        </w:rPr>
      </w:pPr>
    </w:p>
    <w:p>
      <w:pPr>
        <w:jc w:val="center"/>
        <w:rPr>
          <w:rFonts w:ascii="宋体"/>
          <w:b/>
          <w:sz w:val="28"/>
          <w:szCs w:val="28"/>
        </w:rPr>
      </w:pPr>
      <w:r>
        <w:rPr>
          <w:rFonts w:hint="eastAsia" w:ascii="宋体" w:hAnsi="宋体"/>
          <w:b/>
          <w:sz w:val="28"/>
          <w:szCs w:val="28"/>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比选</w:t>
      </w:r>
      <w:r>
        <w:rPr>
          <w:rFonts w:hint="eastAsia" w:ascii="仿宋" w:hAnsi="仿宋" w:eastAsia="仿宋"/>
          <w:sz w:val="28"/>
          <w:szCs w:val="28"/>
        </w:rPr>
        <w:t>活动中，以我单位的名义签署报价文件，与业主协商、签定合同协议书以及执行一切与此有关的事务。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报价单位：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w:t>
      </w:r>
      <w:r>
        <w:rPr>
          <w:rFonts w:hint="eastAsia" w:ascii="仿宋" w:hAnsi="仿宋" w:eastAsia="仿宋"/>
          <w:sz w:val="28"/>
          <w:szCs w:val="28"/>
          <w:lang w:val="en-US" w:eastAsia="zh-CN"/>
        </w:rPr>
        <w:t>字</w:t>
      </w:r>
      <w:r>
        <w:rPr>
          <w:rFonts w:hint="eastAsia" w:ascii="仿宋" w:hAnsi="仿宋" w:eastAsia="仿宋"/>
          <w:sz w:val="28"/>
          <w:szCs w:val="28"/>
        </w:rPr>
        <w:t>）</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w:t>
      </w:r>
      <w:r>
        <w:rPr>
          <w:rFonts w:hint="eastAsia" w:ascii="仿宋" w:hAnsi="仿宋" w:eastAsia="仿宋"/>
          <w:sz w:val="28"/>
          <w:szCs w:val="28"/>
          <w:lang w:val="en-US" w:eastAsia="zh-CN"/>
        </w:rPr>
        <w:t>字</w:t>
      </w:r>
      <w:r>
        <w:rPr>
          <w:rFonts w:hint="eastAsia" w:ascii="仿宋" w:hAnsi="仿宋" w:eastAsia="仿宋"/>
          <w:sz w:val="28"/>
          <w:szCs w:val="28"/>
        </w:rPr>
        <w:t>）</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p>
      <w:pPr>
        <w:spacing w:line="480" w:lineRule="auto"/>
        <w:rPr>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snapToGrid w:val="0"/>
        <w:spacing w:line="570" w:lineRule="exact"/>
        <w:rPr>
          <w:rFonts w:ascii="仿宋_GB2312" w:hAnsi="宋体" w:eastAsia="仿宋_GB2312"/>
          <w:b/>
          <w:sz w:val="28"/>
          <w:szCs w:val="28"/>
        </w:rPr>
      </w:pPr>
    </w:p>
    <w:p>
      <w:pPr>
        <w:snapToGrid w:val="0"/>
        <w:spacing w:line="570" w:lineRule="exact"/>
        <w:rPr>
          <w:rFonts w:hint="default" w:ascii="仿宋_GB2312" w:hAnsi="仿宋_GB2312" w:eastAsia="仿宋_GB2312"/>
          <w:sz w:val="28"/>
          <w:szCs w:val="28"/>
          <w:lang w:val="en-US"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Tw Cen MT Condensed Extra Bold">
    <w:panose1 w:val="020B0803020202020204"/>
    <w:charset w:val="00"/>
    <w:family w:val="auto"/>
    <w:pitch w:val="default"/>
    <w:sig w:usb0="00000003" w:usb1="00000000" w:usb2="00000000" w:usb3="00000000" w:csb0="20000003" w:csb1="00000000"/>
  </w:font>
  <w:font w:name="仿宋_GB2312">
    <w:altName w:val="仿宋"/>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9</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A4C83F"/>
    <w:multiLevelType w:val="singleLevel"/>
    <w:tmpl w:val="A4A4C83F"/>
    <w:lvl w:ilvl="0" w:tentative="0">
      <w:start w:val="1"/>
      <w:numFmt w:val="decimal"/>
      <w:suff w:val="nothing"/>
      <w:lvlText w:val="（%1）"/>
      <w:lvlJc w:val="left"/>
    </w:lvl>
  </w:abstractNum>
  <w:abstractNum w:abstractNumId="1">
    <w:nsid w:val="BBE42545"/>
    <w:multiLevelType w:val="singleLevel"/>
    <w:tmpl w:val="BBE42545"/>
    <w:lvl w:ilvl="0" w:tentative="0">
      <w:start w:val="6"/>
      <w:numFmt w:val="chineseCounting"/>
      <w:suff w:val="space"/>
      <w:lvlText w:val="第%1条"/>
      <w:lvlJc w:val="left"/>
      <w:rPr>
        <w:rFonts w:hint="eastAsia"/>
      </w:rPr>
    </w:lvl>
  </w:abstractNum>
  <w:abstractNum w:abstractNumId="2">
    <w:nsid w:val="D5516B14"/>
    <w:multiLevelType w:val="singleLevel"/>
    <w:tmpl w:val="D5516B14"/>
    <w:lvl w:ilvl="0" w:tentative="0">
      <w:start w:val="2"/>
      <w:numFmt w:val="decimal"/>
      <w:suff w:val="nothing"/>
      <w:lvlText w:val="（%1）"/>
      <w:lvlJc w:val="left"/>
      <w:pPr>
        <w:ind w:left="600" w:leftChars="0" w:firstLine="0" w:firstLineChars="0"/>
      </w:pPr>
    </w:lvl>
  </w:abstractNum>
  <w:abstractNum w:abstractNumId="3">
    <w:nsid w:val="69D45871"/>
    <w:multiLevelType w:val="singleLevel"/>
    <w:tmpl w:val="69D45871"/>
    <w:lvl w:ilvl="0" w:tentative="0">
      <w:start w:val="1"/>
      <w:numFmt w:val="decimal"/>
      <w:suff w:val="nothing"/>
      <w:lvlText w:val="%1、"/>
      <w:lvlJc w:val="left"/>
    </w:lvl>
  </w:abstractNum>
  <w:abstractNum w:abstractNumId="4">
    <w:nsid w:val="736C3270"/>
    <w:multiLevelType w:val="singleLevel"/>
    <w:tmpl w:val="736C3270"/>
    <w:lvl w:ilvl="0" w:tentative="0">
      <w:start w:val="10"/>
      <w:numFmt w:val="decimal"/>
      <w:suff w:val="nothing"/>
      <w:lvlText w:val="（%1）"/>
      <w:lvlJc w:val="left"/>
    </w:lvl>
  </w:abstractNum>
  <w:abstractNum w:abstractNumId="5">
    <w:nsid w:val="760BEB5D"/>
    <w:multiLevelType w:val="singleLevel"/>
    <w:tmpl w:val="760BEB5D"/>
    <w:lvl w:ilvl="0" w:tentative="0">
      <w:start w:val="3"/>
      <w:numFmt w:val="decimal"/>
      <w:suff w:val="nothing"/>
      <w:lvlText w:val="%1、"/>
      <w:lvlJc w:val="left"/>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008A"/>
    <w:rsid w:val="00035345"/>
    <w:rsid w:val="000371A2"/>
    <w:rsid w:val="00041871"/>
    <w:rsid w:val="00050D62"/>
    <w:rsid w:val="0005249A"/>
    <w:rsid w:val="0005588C"/>
    <w:rsid w:val="00056869"/>
    <w:rsid w:val="000631F6"/>
    <w:rsid w:val="00073A28"/>
    <w:rsid w:val="000740F0"/>
    <w:rsid w:val="00076511"/>
    <w:rsid w:val="000825D0"/>
    <w:rsid w:val="00082736"/>
    <w:rsid w:val="000A3B23"/>
    <w:rsid w:val="000B4109"/>
    <w:rsid w:val="000B5B9C"/>
    <w:rsid w:val="000B753E"/>
    <w:rsid w:val="000C02DD"/>
    <w:rsid w:val="000E1E27"/>
    <w:rsid w:val="000E42BC"/>
    <w:rsid w:val="000E5E1E"/>
    <w:rsid w:val="000F3310"/>
    <w:rsid w:val="00103882"/>
    <w:rsid w:val="00106E21"/>
    <w:rsid w:val="0013184B"/>
    <w:rsid w:val="00135D25"/>
    <w:rsid w:val="001505AE"/>
    <w:rsid w:val="00150869"/>
    <w:rsid w:val="00151F1D"/>
    <w:rsid w:val="001559E7"/>
    <w:rsid w:val="00163952"/>
    <w:rsid w:val="00163E7C"/>
    <w:rsid w:val="001647A2"/>
    <w:rsid w:val="001648D5"/>
    <w:rsid w:val="00180D31"/>
    <w:rsid w:val="00181249"/>
    <w:rsid w:val="00182F1E"/>
    <w:rsid w:val="001849E2"/>
    <w:rsid w:val="0018716E"/>
    <w:rsid w:val="0019019A"/>
    <w:rsid w:val="00196FD2"/>
    <w:rsid w:val="001B0399"/>
    <w:rsid w:val="001C452E"/>
    <w:rsid w:val="001C5027"/>
    <w:rsid w:val="001D0060"/>
    <w:rsid w:val="001E0DD3"/>
    <w:rsid w:val="001F158E"/>
    <w:rsid w:val="001F2E0C"/>
    <w:rsid w:val="001F52E9"/>
    <w:rsid w:val="00202EEA"/>
    <w:rsid w:val="002111D0"/>
    <w:rsid w:val="00211D8E"/>
    <w:rsid w:val="00223328"/>
    <w:rsid w:val="00224DEB"/>
    <w:rsid w:val="002362BD"/>
    <w:rsid w:val="002369A5"/>
    <w:rsid w:val="00241DB6"/>
    <w:rsid w:val="00244E6C"/>
    <w:rsid w:val="00264544"/>
    <w:rsid w:val="00287E0A"/>
    <w:rsid w:val="002B43EE"/>
    <w:rsid w:val="002B467B"/>
    <w:rsid w:val="002B75E8"/>
    <w:rsid w:val="002D6F8E"/>
    <w:rsid w:val="002E5FDE"/>
    <w:rsid w:val="002F6E00"/>
    <w:rsid w:val="002F7CA1"/>
    <w:rsid w:val="002F7F31"/>
    <w:rsid w:val="00300C2A"/>
    <w:rsid w:val="00306DDC"/>
    <w:rsid w:val="00317034"/>
    <w:rsid w:val="00332BF8"/>
    <w:rsid w:val="00333793"/>
    <w:rsid w:val="00333BD0"/>
    <w:rsid w:val="00334B2B"/>
    <w:rsid w:val="0034710B"/>
    <w:rsid w:val="00347BDE"/>
    <w:rsid w:val="00351066"/>
    <w:rsid w:val="003534A4"/>
    <w:rsid w:val="00357C50"/>
    <w:rsid w:val="00370602"/>
    <w:rsid w:val="003723A5"/>
    <w:rsid w:val="00382630"/>
    <w:rsid w:val="003840CF"/>
    <w:rsid w:val="003844B1"/>
    <w:rsid w:val="00385044"/>
    <w:rsid w:val="0039415B"/>
    <w:rsid w:val="00396376"/>
    <w:rsid w:val="003A2048"/>
    <w:rsid w:val="003A228A"/>
    <w:rsid w:val="003A2974"/>
    <w:rsid w:val="003A4373"/>
    <w:rsid w:val="003B79B9"/>
    <w:rsid w:val="003C7185"/>
    <w:rsid w:val="003D6803"/>
    <w:rsid w:val="003D7CE8"/>
    <w:rsid w:val="003E074E"/>
    <w:rsid w:val="003E1073"/>
    <w:rsid w:val="003F167C"/>
    <w:rsid w:val="003F78CE"/>
    <w:rsid w:val="00402850"/>
    <w:rsid w:val="00413E38"/>
    <w:rsid w:val="00420115"/>
    <w:rsid w:val="00422256"/>
    <w:rsid w:val="00422C70"/>
    <w:rsid w:val="00425623"/>
    <w:rsid w:val="00425B77"/>
    <w:rsid w:val="0042735B"/>
    <w:rsid w:val="00441244"/>
    <w:rsid w:val="00443FE9"/>
    <w:rsid w:val="00452541"/>
    <w:rsid w:val="00453F3C"/>
    <w:rsid w:val="00455CFC"/>
    <w:rsid w:val="004655F4"/>
    <w:rsid w:val="00467F45"/>
    <w:rsid w:val="00485F00"/>
    <w:rsid w:val="00487CF2"/>
    <w:rsid w:val="00490CF8"/>
    <w:rsid w:val="00493AD9"/>
    <w:rsid w:val="0049584A"/>
    <w:rsid w:val="004A06D9"/>
    <w:rsid w:val="004A0C85"/>
    <w:rsid w:val="004A743B"/>
    <w:rsid w:val="004B146A"/>
    <w:rsid w:val="004B3DF7"/>
    <w:rsid w:val="004B7D2E"/>
    <w:rsid w:val="004C0973"/>
    <w:rsid w:val="004C393C"/>
    <w:rsid w:val="004D050B"/>
    <w:rsid w:val="004D1769"/>
    <w:rsid w:val="004D79C1"/>
    <w:rsid w:val="004E45E3"/>
    <w:rsid w:val="004F2FAB"/>
    <w:rsid w:val="004F307F"/>
    <w:rsid w:val="004F3384"/>
    <w:rsid w:val="004F5E60"/>
    <w:rsid w:val="00507014"/>
    <w:rsid w:val="0052266E"/>
    <w:rsid w:val="005261D7"/>
    <w:rsid w:val="00532C90"/>
    <w:rsid w:val="00550BF1"/>
    <w:rsid w:val="00566ECB"/>
    <w:rsid w:val="005766B4"/>
    <w:rsid w:val="0058393D"/>
    <w:rsid w:val="0058396D"/>
    <w:rsid w:val="005863EB"/>
    <w:rsid w:val="00591811"/>
    <w:rsid w:val="005942B7"/>
    <w:rsid w:val="00597446"/>
    <w:rsid w:val="00597AFD"/>
    <w:rsid w:val="005B2C03"/>
    <w:rsid w:val="005B4FC5"/>
    <w:rsid w:val="005B5E40"/>
    <w:rsid w:val="005B5E7E"/>
    <w:rsid w:val="005B623B"/>
    <w:rsid w:val="005B6DF6"/>
    <w:rsid w:val="005B72F8"/>
    <w:rsid w:val="005C4CBA"/>
    <w:rsid w:val="005E467A"/>
    <w:rsid w:val="005F4A5B"/>
    <w:rsid w:val="00603CC7"/>
    <w:rsid w:val="00610FBA"/>
    <w:rsid w:val="0061444B"/>
    <w:rsid w:val="00622C32"/>
    <w:rsid w:val="00626931"/>
    <w:rsid w:val="006331B5"/>
    <w:rsid w:val="006448B9"/>
    <w:rsid w:val="0064646F"/>
    <w:rsid w:val="00653540"/>
    <w:rsid w:val="006603E9"/>
    <w:rsid w:val="0066539F"/>
    <w:rsid w:val="0066710E"/>
    <w:rsid w:val="006700E0"/>
    <w:rsid w:val="0067214B"/>
    <w:rsid w:val="00677C64"/>
    <w:rsid w:val="00693C5F"/>
    <w:rsid w:val="0069472E"/>
    <w:rsid w:val="00694CA2"/>
    <w:rsid w:val="00694E61"/>
    <w:rsid w:val="006B4E60"/>
    <w:rsid w:val="006B78A8"/>
    <w:rsid w:val="006D4111"/>
    <w:rsid w:val="006E0BFC"/>
    <w:rsid w:val="006E7700"/>
    <w:rsid w:val="006E7EC8"/>
    <w:rsid w:val="006F0D23"/>
    <w:rsid w:val="00701961"/>
    <w:rsid w:val="00703457"/>
    <w:rsid w:val="0070395B"/>
    <w:rsid w:val="007118BA"/>
    <w:rsid w:val="00722EF1"/>
    <w:rsid w:val="00740290"/>
    <w:rsid w:val="007540E5"/>
    <w:rsid w:val="007544BD"/>
    <w:rsid w:val="00760D0C"/>
    <w:rsid w:val="0076301C"/>
    <w:rsid w:val="0077011C"/>
    <w:rsid w:val="007805E6"/>
    <w:rsid w:val="0078149A"/>
    <w:rsid w:val="00783017"/>
    <w:rsid w:val="007872F8"/>
    <w:rsid w:val="00790155"/>
    <w:rsid w:val="007950D5"/>
    <w:rsid w:val="007A23F4"/>
    <w:rsid w:val="007A25BA"/>
    <w:rsid w:val="007A27F7"/>
    <w:rsid w:val="007A2F2F"/>
    <w:rsid w:val="007A3D63"/>
    <w:rsid w:val="007B21E1"/>
    <w:rsid w:val="007B2F4A"/>
    <w:rsid w:val="007C3D79"/>
    <w:rsid w:val="007D4BA9"/>
    <w:rsid w:val="007E19FA"/>
    <w:rsid w:val="007E4029"/>
    <w:rsid w:val="007F0083"/>
    <w:rsid w:val="007F6640"/>
    <w:rsid w:val="00810420"/>
    <w:rsid w:val="008137A3"/>
    <w:rsid w:val="0081544B"/>
    <w:rsid w:val="00821A40"/>
    <w:rsid w:val="008308D2"/>
    <w:rsid w:val="00833172"/>
    <w:rsid w:val="008602A9"/>
    <w:rsid w:val="008606A9"/>
    <w:rsid w:val="008760AC"/>
    <w:rsid w:val="008800A8"/>
    <w:rsid w:val="00883E00"/>
    <w:rsid w:val="008926BA"/>
    <w:rsid w:val="008A0078"/>
    <w:rsid w:val="008B3F9B"/>
    <w:rsid w:val="008B5D37"/>
    <w:rsid w:val="008C3C0D"/>
    <w:rsid w:val="008C5EA9"/>
    <w:rsid w:val="008C657B"/>
    <w:rsid w:val="008C74BC"/>
    <w:rsid w:val="008E2C9F"/>
    <w:rsid w:val="008F261A"/>
    <w:rsid w:val="0090144F"/>
    <w:rsid w:val="009325DE"/>
    <w:rsid w:val="00940322"/>
    <w:rsid w:val="00942CCC"/>
    <w:rsid w:val="00955F31"/>
    <w:rsid w:val="0096421C"/>
    <w:rsid w:val="009865AA"/>
    <w:rsid w:val="00990CE0"/>
    <w:rsid w:val="009B30A2"/>
    <w:rsid w:val="009B4B99"/>
    <w:rsid w:val="009C1103"/>
    <w:rsid w:val="009D00D9"/>
    <w:rsid w:val="009D1F92"/>
    <w:rsid w:val="009D2683"/>
    <w:rsid w:val="009D2AC7"/>
    <w:rsid w:val="009D5971"/>
    <w:rsid w:val="009E193A"/>
    <w:rsid w:val="009E4BE3"/>
    <w:rsid w:val="009F1A57"/>
    <w:rsid w:val="00A12488"/>
    <w:rsid w:val="00A2632E"/>
    <w:rsid w:val="00A279E1"/>
    <w:rsid w:val="00A51639"/>
    <w:rsid w:val="00A53AE3"/>
    <w:rsid w:val="00A64691"/>
    <w:rsid w:val="00A64B28"/>
    <w:rsid w:val="00A6743C"/>
    <w:rsid w:val="00A70F36"/>
    <w:rsid w:val="00A739B1"/>
    <w:rsid w:val="00A73E6F"/>
    <w:rsid w:val="00A74F64"/>
    <w:rsid w:val="00A9211E"/>
    <w:rsid w:val="00AA3878"/>
    <w:rsid w:val="00AA3DFD"/>
    <w:rsid w:val="00AA7541"/>
    <w:rsid w:val="00AC2021"/>
    <w:rsid w:val="00AD0062"/>
    <w:rsid w:val="00AD1B3B"/>
    <w:rsid w:val="00AD3C9F"/>
    <w:rsid w:val="00AE1E61"/>
    <w:rsid w:val="00AE4F30"/>
    <w:rsid w:val="00AF1739"/>
    <w:rsid w:val="00AF6F3E"/>
    <w:rsid w:val="00B22AD5"/>
    <w:rsid w:val="00B23001"/>
    <w:rsid w:val="00B27562"/>
    <w:rsid w:val="00B3115C"/>
    <w:rsid w:val="00B3214A"/>
    <w:rsid w:val="00B44196"/>
    <w:rsid w:val="00B731FC"/>
    <w:rsid w:val="00B942A2"/>
    <w:rsid w:val="00BA0571"/>
    <w:rsid w:val="00BA1401"/>
    <w:rsid w:val="00BA1D26"/>
    <w:rsid w:val="00BA4D73"/>
    <w:rsid w:val="00BB07FB"/>
    <w:rsid w:val="00BB0CC3"/>
    <w:rsid w:val="00BB66FA"/>
    <w:rsid w:val="00BC4195"/>
    <w:rsid w:val="00BE3F32"/>
    <w:rsid w:val="00BE66F7"/>
    <w:rsid w:val="00BF532A"/>
    <w:rsid w:val="00BF544F"/>
    <w:rsid w:val="00C062CB"/>
    <w:rsid w:val="00C25DD0"/>
    <w:rsid w:val="00C36C02"/>
    <w:rsid w:val="00C3798E"/>
    <w:rsid w:val="00C4369F"/>
    <w:rsid w:val="00C43B58"/>
    <w:rsid w:val="00C636E6"/>
    <w:rsid w:val="00C6512E"/>
    <w:rsid w:val="00C745A1"/>
    <w:rsid w:val="00C7596B"/>
    <w:rsid w:val="00C763CC"/>
    <w:rsid w:val="00C826C9"/>
    <w:rsid w:val="00C9189F"/>
    <w:rsid w:val="00C93570"/>
    <w:rsid w:val="00C96534"/>
    <w:rsid w:val="00CB4EB7"/>
    <w:rsid w:val="00CC2C5D"/>
    <w:rsid w:val="00CC5609"/>
    <w:rsid w:val="00CD6B63"/>
    <w:rsid w:val="00CF5BF8"/>
    <w:rsid w:val="00CF7A22"/>
    <w:rsid w:val="00D125EB"/>
    <w:rsid w:val="00D149F1"/>
    <w:rsid w:val="00D45135"/>
    <w:rsid w:val="00D47F13"/>
    <w:rsid w:val="00D63B4A"/>
    <w:rsid w:val="00D64587"/>
    <w:rsid w:val="00D66438"/>
    <w:rsid w:val="00D75600"/>
    <w:rsid w:val="00D80CA9"/>
    <w:rsid w:val="00D81DC5"/>
    <w:rsid w:val="00D83800"/>
    <w:rsid w:val="00DB127C"/>
    <w:rsid w:val="00DB73DB"/>
    <w:rsid w:val="00DD6002"/>
    <w:rsid w:val="00DF0117"/>
    <w:rsid w:val="00DF6389"/>
    <w:rsid w:val="00DF642B"/>
    <w:rsid w:val="00E039E8"/>
    <w:rsid w:val="00E05B06"/>
    <w:rsid w:val="00E14889"/>
    <w:rsid w:val="00E16198"/>
    <w:rsid w:val="00E20738"/>
    <w:rsid w:val="00E259EA"/>
    <w:rsid w:val="00E35970"/>
    <w:rsid w:val="00E36410"/>
    <w:rsid w:val="00E375A9"/>
    <w:rsid w:val="00E45276"/>
    <w:rsid w:val="00E55FD9"/>
    <w:rsid w:val="00E7086E"/>
    <w:rsid w:val="00E76761"/>
    <w:rsid w:val="00E77B0B"/>
    <w:rsid w:val="00E8503D"/>
    <w:rsid w:val="00E8758A"/>
    <w:rsid w:val="00E90678"/>
    <w:rsid w:val="00E91556"/>
    <w:rsid w:val="00E94D9E"/>
    <w:rsid w:val="00E96BE1"/>
    <w:rsid w:val="00EB0C78"/>
    <w:rsid w:val="00EB0F23"/>
    <w:rsid w:val="00EC0228"/>
    <w:rsid w:val="00EF1665"/>
    <w:rsid w:val="00F02E67"/>
    <w:rsid w:val="00F1365F"/>
    <w:rsid w:val="00F22AA8"/>
    <w:rsid w:val="00F23D92"/>
    <w:rsid w:val="00F25E04"/>
    <w:rsid w:val="00F277F2"/>
    <w:rsid w:val="00F31779"/>
    <w:rsid w:val="00F3207E"/>
    <w:rsid w:val="00F33397"/>
    <w:rsid w:val="00F33FB2"/>
    <w:rsid w:val="00F479F7"/>
    <w:rsid w:val="00F5221B"/>
    <w:rsid w:val="00F534C5"/>
    <w:rsid w:val="00F62AC2"/>
    <w:rsid w:val="00F62E33"/>
    <w:rsid w:val="00F70CF8"/>
    <w:rsid w:val="00F7383C"/>
    <w:rsid w:val="00F74A15"/>
    <w:rsid w:val="00F8042D"/>
    <w:rsid w:val="00F85181"/>
    <w:rsid w:val="00F960A3"/>
    <w:rsid w:val="00FA17E2"/>
    <w:rsid w:val="00FC418E"/>
    <w:rsid w:val="00FC48C7"/>
    <w:rsid w:val="00FF1C7D"/>
    <w:rsid w:val="01030F86"/>
    <w:rsid w:val="010C3F04"/>
    <w:rsid w:val="01216F4F"/>
    <w:rsid w:val="012771BB"/>
    <w:rsid w:val="012F1B9C"/>
    <w:rsid w:val="017468B9"/>
    <w:rsid w:val="01A66C20"/>
    <w:rsid w:val="01AA3AFC"/>
    <w:rsid w:val="01B36B48"/>
    <w:rsid w:val="01C813ED"/>
    <w:rsid w:val="01D82B76"/>
    <w:rsid w:val="01F34DCA"/>
    <w:rsid w:val="023030D8"/>
    <w:rsid w:val="023E12ED"/>
    <w:rsid w:val="02533A92"/>
    <w:rsid w:val="02863A96"/>
    <w:rsid w:val="029C389E"/>
    <w:rsid w:val="02D6661A"/>
    <w:rsid w:val="02DE47DA"/>
    <w:rsid w:val="02E91EDA"/>
    <w:rsid w:val="02F90829"/>
    <w:rsid w:val="02FA312D"/>
    <w:rsid w:val="03000970"/>
    <w:rsid w:val="03050214"/>
    <w:rsid w:val="033C1FFC"/>
    <w:rsid w:val="035669C4"/>
    <w:rsid w:val="035F3266"/>
    <w:rsid w:val="03795BE6"/>
    <w:rsid w:val="038C4414"/>
    <w:rsid w:val="03B91F3C"/>
    <w:rsid w:val="03C776EC"/>
    <w:rsid w:val="03D50166"/>
    <w:rsid w:val="03FA4454"/>
    <w:rsid w:val="041405FB"/>
    <w:rsid w:val="043237ED"/>
    <w:rsid w:val="04332066"/>
    <w:rsid w:val="045C469B"/>
    <w:rsid w:val="045C5458"/>
    <w:rsid w:val="04996AF4"/>
    <w:rsid w:val="04ED1E47"/>
    <w:rsid w:val="052450C3"/>
    <w:rsid w:val="05492C4C"/>
    <w:rsid w:val="056F6C3E"/>
    <w:rsid w:val="05753225"/>
    <w:rsid w:val="05964E30"/>
    <w:rsid w:val="05987F60"/>
    <w:rsid w:val="05B23D24"/>
    <w:rsid w:val="05EA27D4"/>
    <w:rsid w:val="060309BF"/>
    <w:rsid w:val="060A3F61"/>
    <w:rsid w:val="06155A3B"/>
    <w:rsid w:val="06170A0F"/>
    <w:rsid w:val="065C1D3F"/>
    <w:rsid w:val="06746E5E"/>
    <w:rsid w:val="06A9061B"/>
    <w:rsid w:val="06AC1799"/>
    <w:rsid w:val="06B8401B"/>
    <w:rsid w:val="06C04150"/>
    <w:rsid w:val="06C202D2"/>
    <w:rsid w:val="06C83790"/>
    <w:rsid w:val="06D455B2"/>
    <w:rsid w:val="06E30E06"/>
    <w:rsid w:val="06F34476"/>
    <w:rsid w:val="06F3599F"/>
    <w:rsid w:val="07077ED6"/>
    <w:rsid w:val="070F3EBC"/>
    <w:rsid w:val="074A21D9"/>
    <w:rsid w:val="076D4E3C"/>
    <w:rsid w:val="078474B4"/>
    <w:rsid w:val="07890A1D"/>
    <w:rsid w:val="078B0088"/>
    <w:rsid w:val="07AC3336"/>
    <w:rsid w:val="07B43DC9"/>
    <w:rsid w:val="07D01D10"/>
    <w:rsid w:val="08224DD5"/>
    <w:rsid w:val="083456E3"/>
    <w:rsid w:val="08375363"/>
    <w:rsid w:val="08465315"/>
    <w:rsid w:val="08470377"/>
    <w:rsid w:val="085B68B2"/>
    <w:rsid w:val="085F0DF1"/>
    <w:rsid w:val="087B6232"/>
    <w:rsid w:val="08B00DAC"/>
    <w:rsid w:val="08BB7348"/>
    <w:rsid w:val="08C21ED5"/>
    <w:rsid w:val="08C24ADE"/>
    <w:rsid w:val="08D92CB3"/>
    <w:rsid w:val="093A29D3"/>
    <w:rsid w:val="093E7D49"/>
    <w:rsid w:val="0940245B"/>
    <w:rsid w:val="094A6640"/>
    <w:rsid w:val="09595348"/>
    <w:rsid w:val="095B0221"/>
    <w:rsid w:val="09766421"/>
    <w:rsid w:val="097B58A3"/>
    <w:rsid w:val="0990637D"/>
    <w:rsid w:val="09A00591"/>
    <w:rsid w:val="09A6217C"/>
    <w:rsid w:val="09D23924"/>
    <w:rsid w:val="09DB6A3D"/>
    <w:rsid w:val="0A466C65"/>
    <w:rsid w:val="0A486A2C"/>
    <w:rsid w:val="0A516DC8"/>
    <w:rsid w:val="0A543A6D"/>
    <w:rsid w:val="0A6F74D2"/>
    <w:rsid w:val="0A702F65"/>
    <w:rsid w:val="0A782CC4"/>
    <w:rsid w:val="0A9031EF"/>
    <w:rsid w:val="0AA60846"/>
    <w:rsid w:val="0AAD792E"/>
    <w:rsid w:val="0AB64B85"/>
    <w:rsid w:val="0AC305CF"/>
    <w:rsid w:val="0AD06888"/>
    <w:rsid w:val="0AF508EE"/>
    <w:rsid w:val="0B1F1FFA"/>
    <w:rsid w:val="0B242408"/>
    <w:rsid w:val="0B2A23AF"/>
    <w:rsid w:val="0B30467D"/>
    <w:rsid w:val="0B3901FF"/>
    <w:rsid w:val="0B4E47D4"/>
    <w:rsid w:val="0B724FC3"/>
    <w:rsid w:val="0B994AEE"/>
    <w:rsid w:val="0BAA19B9"/>
    <w:rsid w:val="0BF03856"/>
    <w:rsid w:val="0BF275A8"/>
    <w:rsid w:val="0C0433FE"/>
    <w:rsid w:val="0C076C9C"/>
    <w:rsid w:val="0C3155BF"/>
    <w:rsid w:val="0C62295D"/>
    <w:rsid w:val="0C696207"/>
    <w:rsid w:val="0C7748B7"/>
    <w:rsid w:val="0CB86D5F"/>
    <w:rsid w:val="0CBA39C7"/>
    <w:rsid w:val="0CC14D82"/>
    <w:rsid w:val="0D1D4EBB"/>
    <w:rsid w:val="0D2070D6"/>
    <w:rsid w:val="0D51548B"/>
    <w:rsid w:val="0D7D6354"/>
    <w:rsid w:val="0D857C21"/>
    <w:rsid w:val="0D8F3A4F"/>
    <w:rsid w:val="0D9C2301"/>
    <w:rsid w:val="0DB14A16"/>
    <w:rsid w:val="0DDD0DA3"/>
    <w:rsid w:val="0DEF30DA"/>
    <w:rsid w:val="0DFE1819"/>
    <w:rsid w:val="0E081B27"/>
    <w:rsid w:val="0E3359C5"/>
    <w:rsid w:val="0E43746E"/>
    <w:rsid w:val="0E5010B6"/>
    <w:rsid w:val="0E506AB7"/>
    <w:rsid w:val="0E7942EE"/>
    <w:rsid w:val="0E7B294A"/>
    <w:rsid w:val="0EA91058"/>
    <w:rsid w:val="0ECD70AD"/>
    <w:rsid w:val="0EE70BD6"/>
    <w:rsid w:val="0F03066F"/>
    <w:rsid w:val="0F0941E3"/>
    <w:rsid w:val="0F0F1233"/>
    <w:rsid w:val="0F2928CB"/>
    <w:rsid w:val="0F3C0F6A"/>
    <w:rsid w:val="0F5B1532"/>
    <w:rsid w:val="0F5C4E2F"/>
    <w:rsid w:val="0F7F3F4C"/>
    <w:rsid w:val="0F8351E7"/>
    <w:rsid w:val="0F930BE8"/>
    <w:rsid w:val="0FD7640B"/>
    <w:rsid w:val="0FE24344"/>
    <w:rsid w:val="0FF02608"/>
    <w:rsid w:val="10022E30"/>
    <w:rsid w:val="10415D5A"/>
    <w:rsid w:val="104A11B4"/>
    <w:rsid w:val="10547DEC"/>
    <w:rsid w:val="1056560A"/>
    <w:rsid w:val="10911CF2"/>
    <w:rsid w:val="109741A1"/>
    <w:rsid w:val="10AD23E7"/>
    <w:rsid w:val="10D03FBC"/>
    <w:rsid w:val="10FC53CF"/>
    <w:rsid w:val="11000F8D"/>
    <w:rsid w:val="11021AAB"/>
    <w:rsid w:val="110B1288"/>
    <w:rsid w:val="11135001"/>
    <w:rsid w:val="11725585"/>
    <w:rsid w:val="117470CA"/>
    <w:rsid w:val="117751D8"/>
    <w:rsid w:val="119310BC"/>
    <w:rsid w:val="119D4E0E"/>
    <w:rsid w:val="11B86C91"/>
    <w:rsid w:val="11EA0391"/>
    <w:rsid w:val="12271241"/>
    <w:rsid w:val="12671D3C"/>
    <w:rsid w:val="126B721D"/>
    <w:rsid w:val="12892CE6"/>
    <w:rsid w:val="12920766"/>
    <w:rsid w:val="129E1D6F"/>
    <w:rsid w:val="12A8339B"/>
    <w:rsid w:val="12AF3217"/>
    <w:rsid w:val="12C46493"/>
    <w:rsid w:val="12D10E9C"/>
    <w:rsid w:val="12E138C1"/>
    <w:rsid w:val="131B60ED"/>
    <w:rsid w:val="132F2F98"/>
    <w:rsid w:val="1340333D"/>
    <w:rsid w:val="13572731"/>
    <w:rsid w:val="1361002B"/>
    <w:rsid w:val="13631EE1"/>
    <w:rsid w:val="13722B87"/>
    <w:rsid w:val="13A1265E"/>
    <w:rsid w:val="13AC07D3"/>
    <w:rsid w:val="13B5609F"/>
    <w:rsid w:val="13C05828"/>
    <w:rsid w:val="142A7764"/>
    <w:rsid w:val="14436B78"/>
    <w:rsid w:val="144B4EFA"/>
    <w:rsid w:val="14510673"/>
    <w:rsid w:val="14553C28"/>
    <w:rsid w:val="14731BF2"/>
    <w:rsid w:val="14A92E53"/>
    <w:rsid w:val="14AA7B01"/>
    <w:rsid w:val="14AB73E3"/>
    <w:rsid w:val="14CF24DB"/>
    <w:rsid w:val="14F475B5"/>
    <w:rsid w:val="14FA2F4E"/>
    <w:rsid w:val="15453D5B"/>
    <w:rsid w:val="155F6FE7"/>
    <w:rsid w:val="156513FA"/>
    <w:rsid w:val="159A67FD"/>
    <w:rsid w:val="15C170DF"/>
    <w:rsid w:val="15CE589E"/>
    <w:rsid w:val="15D135BB"/>
    <w:rsid w:val="15E96B6F"/>
    <w:rsid w:val="15EC7053"/>
    <w:rsid w:val="15F0709B"/>
    <w:rsid w:val="163E52B6"/>
    <w:rsid w:val="16BB3235"/>
    <w:rsid w:val="16C00F2A"/>
    <w:rsid w:val="16C90D49"/>
    <w:rsid w:val="16DB1C48"/>
    <w:rsid w:val="1708731F"/>
    <w:rsid w:val="171175C6"/>
    <w:rsid w:val="1717056A"/>
    <w:rsid w:val="17250076"/>
    <w:rsid w:val="172B2378"/>
    <w:rsid w:val="1736173C"/>
    <w:rsid w:val="177B6764"/>
    <w:rsid w:val="17B542F1"/>
    <w:rsid w:val="17B631F2"/>
    <w:rsid w:val="17D161AA"/>
    <w:rsid w:val="17E23E87"/>
    <w:rsid w:val="17E8129B"/>
    <w:rsid w:val="17F46E3D"/>
    <w:rsid w:val="18071376"/>
    <w:rsid w:val="180735B1"/>
    <w:rsid w:val="183B1F67"/>
    <w:rsid w:val="183B4515"/>
    <w:rsid w:val="18731548"/>
    <w:rsid w:val="18871216"/>
    <w:rsid w:val="18950F89"/>
    <w:rsid w:val="18AC26EF"/>
    <w:rsid w:val="18B96FC3"/>
    <w:rsid w:val="18E5464E"/>
    <w:rsid w:val="18E56E1C"/>
    <w:rsid w:val="18F97FFC"/>
    <w:rsid w:val="18FB3A48"/>
    <w:rsid w:val="190A0052"/>
    <w:rsid w:val="191A7C61"/>
    <w:rsid w:val="194F6FE2"/>
    <w:rsid w:val="19513877"/>
    <w:rsid w:val="19567EE3"/>
    <w:rsid w:val="197970E0"/>
    <w:rsid w:val="19CF75C2"/>
    <w:rsid w:val="19F5651B"/>
    <w:rsid w:val="19FA2FC2"/>
    <w:rsid w:val="19FC7FC7"/>
    <w:rsid w:val="1A0433D0"/>
    <w:rsid w:val="1A0C4BA1"/>
    <w:rsid w:val="1A0E2A39"/>
    <w:rsid w:val="1A7E04F0"/>
    <w:rsid w:val="1AA5384A"/>
    <w:rsid w:val="1AB961BF"/>
    <w:rsid w:val="1AD05164"/>
    <w:rsid w:val="1AEF0D1B"/>
    <w:rsid w:val="1AF515C1"/>
    <w:rsid w:val="1B4A0235"/>
    <w:rsid w:val="1B577713"/>
    <w:rsid w:val="1B614D63"/>
    <w:rsid w:val="1B8327EE"/>
    <w:rsid w:val="1B841498"/>
    <w:rsid w:val="1B927769"/>
    <w:rsid w:val="1B942D5E"/>
    <w:rsid w:val="1BA671D8"/>
    <w:rsid w:val="1BB77ADE"/>
    <w:rsid w:val="1BBE4240"/>
    <w:rsid w:val="1BD95AE9"/>
    <w:rsid w:val="1BF564AA"/>
    <w:rsid w:val="1BFF0CC4"/>
    <w:rsid w:val="1C0A3E70"/>
    <w:rsid w:val="1C207BD7"/>
    <w:rsid w:val="1C285697"/>
    <w:rsid w:val="1C286C1F"/>
    <w:rsid w:val="1C5A48FF"/>
    <w:rsid w:val="1C7C24D3"/>
    <w:rsid w:val="1CBB1214"/>
    <w:rsid w:val="1CC443C5"/>
    <w:rsid w:val="1CCA2CF0"/>
    <w:rsid w:val="1CDD5D27"/>
    <w:rsid w:val="1CEE5062"/>
    <w:rsid w:val="1D023A92"/>
    <w:rsid w:val="1D0B5F49"/>
    <w:rsid w:val="1D267072"/>
    <w:rsid w:val="1D2F234E"/>
    <w:rsid w:val="1D32470C"/>
    <w:rsid w:val="1D3B58D6"/>
    <w:rsid w:val="1D6F0349"/>
    <w:rsid w:val="1DA135F8"/>
    <w:rsid w:val="1DB80555"/>
    <w:rsid w:val="1DBE6208"/>
    <w:rsid w:val="1DC66033"/>
    <w:rsid w:val="1DCA2633"/>
    <w:rsid w:val="1E07153B"/>
    <w:rsid w:val="1E3865F5"/>
    <w:rsid w:val="1E5B6EBF"/>
    <w:rsid w:val="1E67592F"/>
    <w:rsid w:val="1E812BA0"/>
    <w:rsid w:val="1E880B7D"/>
    <w:rsid w:val="1EBF03E2"/>
    <w:rsid w:val="1ED550F1"/>
    <w:rsid w:val="1EF1523C"/>
    <w:rsid w:val="1F033B42"/>
    <w:rsid w:val="1F0C1205"/>
    <w:rsid w:val="1F1F2B90"/>
    <w:rsid w:val="1F275BC0"/>
    <w:rsid w:val="1F335CE7"/>
    <w:rsid w:val="1F3B7F72"/>
    <w:rsid w:val="1F47560A"/>
    <w:rsid w:val="1F582EFF"/>
    <w:rsid w:val="1F6D64DB"/>
    <w:rsid w:val="1F71122A"/>
    <w:rsid w:val="1F9A18E1"/>
    <w:rsid w:val="1F9B23D2"/>
    <w:rsid w:val="1FAC462F"/>
    <w:rsid w:val="1FAE524E"/>
    <w:rsid w:val="1FB47F22"/>
    <w:rsid w:val="1FC81043"/>
    <w:rsid w:val="1FED4B5B"/>
    <w:rsid w:val="1FFC04E0"/>
    <w:rsid w:val="20571FA6"/>
    <w:rsid w:val="205D0373"/>
    <w:rsid w:val="206B17B4"/>
    <w:rsid w:val="209F265E"/>
    <w:rsid w:val="20A85112"/>
    <w:rsid w:val="20B81CCA"/>
    <w:rsid w:val="20C334D0"/>
    <w:rsid w:val="20E22CAA"/>
    <w:rsid w:val="20F46733"/>
    <w:rsid w:val="210E1C9C"/>
    <w:rsid w:val="21240C7F"/>
    <w:rsid w:val="21310DA1"/>
    <w:rsid w:val="215C5B5C"/>
    <w:rsid w:val="216B2685"/>
    <w:rsid w:val="21977D6A"/>
    <w:rsid w:val="21CA1FA1"/>
    <w:rsid w:val="21D234D9"/>
    <w:rsid w:val="21ED0803"/>
    <w:rsid w:val="21FA2872"/>
    <w:rsid w:val="21FC2557"/>
    <w:rsid w:val="222502C1"/>
    <w:rsid w:val="222C6703"/>
    <w:rsid w:val="223C2132"/>
    <w:rsid w:val="224156A5"/>
    <w:rsid w:val="22453950"/>
    <w:rsid w:val="227A3D68"/>
    <w:rsid w:val="22855D5F"/>
    <w:rsid w:val="229176FE"/>
    <w:rsid w:val="22A579EA"/>
    <w:rsid w:val="22BA0F0D"/>
    <w:rsid w:val="22BB080A"/>
    <w:rsid w:val="22C32BEB"/>
    <w:rsid w:val="22D12CE8"/>
    <w:rsid w:val="22D35BF1"/>
    <w:rsid w:val="22F64789"/>
    <w:rsid w:val="22FD02A5"/>
    <w:rsid w:val="23067A44"/>
    <w:rsid w:val="230F63DE"/>
    <w:rsid w:val="23177349"/>
    <w:rsid w:val="231F76D1"/>
    <w:rsid w:val="23271F35"/>
    <w:rsid w:val="233D28E8"/>
    <w:rsid w:val="23574474"/>
    <w:rsid w:val="23652803"/>
    <w:rsid w:val="23663AC7"/>
    <w:rsid w:val="2368243F"/>
    <w:rsid w:val="23734F8F"/>
    <w:rsid w:val="238B212D"/>
    <w:rsid w:val="239B2752"/>
    <w:rsid w:val="239B62FC"/>
    <w:rsid w:val="23A301A9"/>
    <w:rsid w:val="23B22294"/>
    <w:rsid w:val="23E74986"/>
    <w:rsid w:val="23F8679B"/>
    <w:rsid w:val="24131DCF"/>
    <w:rsid w:val="24357C99"/>
    <w:rsid w:val="24394B43"/>
    <w:rsid w:val="243E491C"/>
    <w:rsid w:val="2443371C"/>
    <w:rsid w:val="245D6502"/>
    <w:rsid w:val="246126B2"/>
    <w:rsid w:val="24767537"/>
    <w:rsid w:val="2483705D"/>
    <w:rsid w:val="248C3EE9"/>
    <w:rsid w:val="24C515CC"/>
    <w:rsid w:val="254933ED"/>
    <w:rsid w:val="254F6B55"/>
    <w:rsid w:val="25680CAB"/>
    <w:rsid w:val="25973974"/>
    <w:rsid w:val="259B6722"/>
    <w:rsid w:val="25AE38C4"/>
    <w:rsid w:val="25BE7C41"/>
    <w:rsid w:val="25C14D7E"/>
    <w:rsid w:val="25C73B4F"/>
    <w:rsid w:val="25E10D58"/>
    <w:rsid w:val="25EF4543"/>
    <w:rsid w:val="25FB5548"/>
    <w:rsid w:val="2630156E"/>
    <w:rsid w:val="264418EE"/>
    <w:rsid w:val="266F6762"/>
    <w:rsid w:val="268557E9"/>
    <w:rsid w:val="26F33278"/>
    <w:rsid w:val="26FD51BE"/>
    <w:rsid w:val="27032650"/>
    <w:rsid w:val="270758D9"/>
    <w:rsid w:val="27300E84"/>
    <w:rsid w:val="27467DFC"/>
    <w:rsid w:val="275F4AE0"/>
    <w:rsid w:val="27713AAC"/>
    <w:rsid w:val="2797285E"/>
    <w:rsid w:val="27B50971"/>
    <w:rsid w:val="27BA3697"/>
    <w:rsid w:val="2804620D"/>
    <w:rsid w:val="28315FE9"/>
    <w:rsid w:val="28762EC4"/>
    <w:rsid w:val="287F7778"/>
    <w:rsid w:val="288043EE"/>
    <w:rsid w:val="28B9315F"/>
    <w:rsid w:val="28BF6995"/>
    <w:rsid w:val="28D30297"/>
    <w:rsid w:val="2910514E"/>
    <w:rsid w:val="291264D7"/>
    <w:rsid w:val="291E1766"/>
    <w:rsid w:val="292027C4"/>
    <w:rsid w:val="2926392E"/>
    <w:rsid w:val="292D5A11"/>
    <w:rsid w:val="29320E36"/>
    <w:rsid w:val="29611FFE"/>
    <w:rsid w:val="296D38EF"/>
    <w:rsid w:val="298179A6"/>
    <w:rsid w:val="299D49C7"/>
    <w:rsid w:val="29BA0FE1"/>
    <w:rsid w:val="29CB457C"/>
    <w:rsid w:val="29D00E6F"/>
    <w:rsid w:val="29D92351"/>
    <w:rsid w:val="29DA53C5"/>
    <w:rsid w:val="29F94A1B"/>
    <w:rsid w:val="2A056E69"/>
    <w:rsid w:val="2A36152C"/>
    <w:rsid w:val="2A42351F"/>
    <w:rsid w:val="2A4B12B8"/>
    <w:rsid w:val="2A4D14D0"/>
    <w:rsid w:val="2A5A006C"/>
    <w:rsid w:val="2A7738D4"/>
    <w:rsid w:val="2A963687"/>
    <w:rsid w:val="2AB9560B"/>
    <w:rsid w:val="2ACC15F2"/>
    <w:rsid w:val="2AD660E3"/>
    <w:rsid w:val="2ADC4C9D"/>
    <w:rsid w:val="2ADE6865"/>
    <w:rsid w:val="2AE05A66"/>
    <w:rsid w:val="2AFC3147"/>
    <w:rsid w:val="2B091F42"/>
    <w:rsid w:val="2B1D44BE"/>
    <w:rsid w:val="2B2B6C18"/>
    <w:rsid w:val="2B2D1513"/>
    <w:rsid w:val="2B644505"/>
    <w:rsid w:val="2BC17C0C"/>
    <w:rsid w:val="2BF81447"/>
    <w:rsid w:val="2C046CFE"/>
    <w:rsid w:val="2C1765BE"/>
    <w:rsid w:val="2C2B39EF"/>
    <w:rsid w:val="2C313C06"/>
    <w:rsid w:val="2C384188"/>
    <w:rsid w:val="2C570906"/>
    <w:rsid w:val="2C5C7882"/>
    <w:rsid w:val="2C7F00CF"/>
    <w:rsid w:val="2C943403"/>
    <w:rsid w:val="2CB83003"/>
    <w:rsid w:val="2CBD33B0"/>
    <w:rsid w:val="2CF57EFA"/>
    <w:rsid w:val="2D0045AC"/>
    <w:rsid w:val="2D070448"/>
    <w:rsid w:val="2D4610C5"/>
    <w:rsid w:val="2D5039AC"/>
    <w:rsid w:val="2D521A19"/>
    <w:rsid w:val="2DAA27F2"/>
    <w:rsid w:val="2DBB2835"/>
    <w:rsid w:val="2DF42132"/>
    <w:rsid w:val="2E26042D"/>
    <w:rsid w:val="2E407860"/>
    <w:rsid w:val="2E7E1415"/>
    <w:rsid w:val="2E86433E"/>
    <w:rsid w:val="2E954FB1"/>
    <w:rsid w:val="2E965B04"/>
    <w:rsid w:val="2E971AA7"/>
    <w:rsid w:val="2E981AF9"/>
    <w:rsid w:val="2EBB6B20"/>
    <w:rsid w:val="2EF2652B"/>
    <w:rsid w:val="2EF5067D"/>
    <w:rsid w:val="2F0323F5"/>
    <w:rsid w:val="2F135726"/>
    <w:rsid w:val="2F1D169F"/>
    <w:rsid w:val="2F3D256A"/>
    <w:rsid w:val="2F4A3B34"/>
    <w:rsid w:val="2F534F72"/>
    <w:rsid w:val="2F71095C"/>
    <w:rsid w:val="2F7C0C83"/>
    <w:rsid w:val="2F8B710A"/>
    <w:rsid w:val="2FB20285"/>
    <w:rsid w:val="2FC11D2A"/>
    <w:rsid w:val="2FCC05D8"/>
    <w:rsid w:val="2FD95A2A"/>
    <w:rsid w:val="2FDC1F65"/>
    <w:rsid w:val="30150CC8"/>
    <w:rsid w:val="301C092C"/>
    <w:rsid w:val="301F7BBB"/>
    <w:rsid w:val="302064B2"/>
    <w:rsid w:val="3029251E"/>
    <w:rsid w:val="302946E5"/>
    <w:rsid w:val="303B64AA"/>
    <w:rsid w:val="30506D16"/>
    <w:rsid w:val="305A25F4"/>
    <w:rsid w:val="305F1F9C"/>
    <w:rsid w:val="30B1152E"/>
    <w:rsid w:val="30B74D17"/>
    <w:rsid w:val="30DC3D6E"/>
    <w:rsid w:val="30EF6986"/>
    <w:rsid w:val="314B163C"/>
    <w:rsid w:val="31687758"/>
    <w:rsid w:val="317F7833"/>
    <w:rsid w:val="31BF4CCF"/>
    <w:rsid w:val="31C966A3"/>
    <w:rsid w:val="31CA2D0F"/>
    <w:rsid w:val="31E17B52"/>
    <w:rsid w:val="31FC49E4"/>
    <w:rsid w:val="32052F33"/>
    <w:rsid w:val="323220F5"/>
    <w:rsid w:val="32377D72"/>
    <w:rsid w:val="323A0761"/>
    <w:rsid w:val="325225B6"/>
    <w:rsid w:val="325B1EA8"/>
    <w:rsid w:val="326B10B4"/>
    <w:rsid w:val="326C7E6D"/>
    <w:rsid w:val="326E00DA"/>
    <w:rsid w:val="32703417"/>
    <w:rsid w:val="32901886"/>
    <w:rsid w:val="32A22562"/>
    <w:rsid w:val="32AE776B"/>
    <w:rsid w:val="32D869BA"/>
    <w:rsid w:val="32E6594B"/>
    <w:rsid w:val="32F53501"/>
    <w:rsid w:val="32F73AB8"/>
    <w:rsid w:val="33032F0A"/>
    <w:rsid w:val="33141789"/>
    <w:rsid w:val="33224BE3"/>
    <w:rsid w:val="33270107"/>
    <w:rsid w:val="33287442"/>
    <w:rsid w:val="337F7F41"/>
    <w:rsid w:val="33B36903"/>
    <w:rsid w:val="33DD339A"/>
    <w:rsid w:val="33DD5EAF"/>
    <w:rsid w:val="33E1189B"/>
    <w:rsid w:val="33E94EC4"/>
    <w:rsid w:val="33F75557"/>
    <w:rsid w:val="33FB23A2"/>
    <w:rsid w:val="342F2453"/>
    <w:rsid w:val="34587BF1"/>
    <w:rsid w:val="345C4CE4"/>
    <w:rsid w:val="346E28BF"/>
    <w:rsid w:val="34795A2E"/>
    <w:rsid w:val="347C39DC"/>
    <w:rsid w:val="349F4565"/>
    <w:rsid w:val="34A50C86"/>
    <w:rsid w:val="34A96980"/>
    <w:rsid w:val="34D4010C"/>
    <w:rsid w:val="34E83494"/>
    <w:rsid w:val="34F001F9"/>
    <w:rsid w:val="34F76178"/>
    <w:rsid w:val="350D08CF"/>
    <w:rsid w:val="35283C83"/>
    <w:rsid w:val="35520D68"/>
    <w:rsid w:val="358F005A"/>
    <w:rsid w:val="35A6084B"/>
    <w:rsid w:val="35AA4370"/>
    <w:rsid w:val="35B73340"/>
    <w:rsid w:val="35EC5DC5"/>
    <w:rsid w:val="36147818"/>
    <w:rsid w:val="361B5A3E"/>
    <w:rsid w:val="361D7500"/>
    <w:rsid w:val="36242B60"/>
    <w:rsid w:val="36426344"/>
    <w:rsid w:val="36637C88"/>
    <w:rsid w:val="367F3523"/>
    <w:rsid w:val="369D68FE"/>
    <w:rsid w:val="36C95834"/>
    <w:rsid w:val="36CE1032"/>
    <w:rsid w:val="36E07F44"/>
    <w:rsid w:val="36E5086F"/>
    <w:rsid w:val="36E854AA"/>
    <w:rsid w:val="36E85D3D"/>
    <w:rsid w:val="36EC0D53"/>
    <w:rsid w:val="36ED70FE"/>
    <w:rsid w:val="370A7646"/>
    <w:rsid w:val="37210834"/>
    <w:rsid w:val="372C7A7F"/>
    <w:rsid w:val="372E6DD6"/>
    <w:rsid w:val="37307CCE"/>
    <w:rsid w:val="3753022C"/>
    <w:rsid w:val="37593358"/>
    <w:rsid w:val="375C28AD"/>
    <w:rsid w:val="3790269D"/>
    <w:rsid w:val="3793773A"/>
    <w:rsid w:val="37A60CA6"/>
    <w:rsid w:val="37B86432"/>
    <w:rsid w:val="37D87E79"/>
    <w:rsid w:val="37F00D05"/>
    <w:rsid w:val="37F12E2E"/>
    <w:rsid w:val="38284D8B"/>
    <w:rsid w:val="385C31B4"/>
    <w:rsid w:val="386642DA"/>
    <w:rsid w:val="386C3D0E"/>
    <w:rsid w:val="388549D1"/>
    <w:rsid w:val="38901591"/>
    <w:rsid w:val="389D51B0"/>
    <w:rsid w:val="38A674E3"/>
    <w:rsid w:val="38D61B78"/>
    <w:rsid w:val="38DA14E8"/>
    <w:rsid w:val="38DC0146"/>
    <w:rsid w:val="38DC5DEB"/>
    <w:rsid w:val="38E720FE"/>
    <w:rsid w:val="38ED2CF2"/>
    <w:rsid w:val="39067B76"/>
    <w:rsid w:val="391508D6"/>
    <w:rsid w:val="39637EED"/>
    <w:rsid w:val="39673C6D"/>
    <w:rsid w:val="39750F20"/>
    <w:rsid w:val="3977023B"/>
    <w:rsid w:val="397A2DF1"/>
    <w:rsid w:val="3989097B"/>
    <w:rsid w:val="39B37259"/>
    <w:rsid w:val="39B447D2"/>
    <w:rsid w:val="39B46D74"/>
    <w:rsid w:val="39C836BB"/>
    <w:rsid w:val="39D26BE5"/>
    <w:rsid w:val="39D675AD"/>
    <w:rsid w:val="3A367115"/>
    <w:rsid w:val="3A420F42"/>
    <w:rsid w:val="3A825AC7"/>
    <w:rsid w:val="3AC84440"/>
    <w:rsid w:val="3AF94343"/>
    <w:rsid w:val="3B204AFA"/>
    <w:rsid w:val="3B2F76F1"/>
    <w:rsid w:val="3B4D20C1"/>
    <w:rsid w:val="3B513906"/>
    <w:rsid w:val="3B8076D6"/>
    <w:rsid w:val="3B9755F0"/>
    <w:rsid w:val="3B9F14C2"/>
    <w:rsid w:val="3BBE4AA2"/>
    <w:rsid w:val="3BF15EE1"/>
    <w:rsid w:val="3BF93D2C"/>
    <w:rsid w:val="3C063E4B"/>
    <w:rsid w:val="3C224019"/>
    <w:rsid w:val="3C26023F"/>
    <w:rsid w:val="3C351B2B"/>
    <w:rsid w:val="3C5B36E8"/>
    <w:rsid w:val="3C677EF3"/>
    <w:rsid w:val="3C7232D2"/>
    <w:rsid w:val="3C8B454A"/>
    <w:rsid w:val="3C942EB8"/>
    <w:rsid w:val="3C97232A"/>
    <w:rsid w:val="3C9B2B0A"/>
    <w:rsid w:val="3CD222B9"/>
    <w:rsid w:val="3CD46823"/>
    <w:rsid w:val="3D0B1755"/>
    <w:rsid w:val="3D0B4986"/>
    <w:rsid w:val="3D132FF9"/>
    <w:rsid w:val="3D3067FF"/>
    <w:rsid w:val="3D5A7AE4"/>
    <w:rsid w:val="3D746CDA"/>
    <w:rsid w:val="3D971D60"/>
    <w:rsid w:val="3D9F4947"/>
    <w:rsid w:val="3DAF2D8B"/>
    <w:rsid w:val="3DBD6B82"/>
    <w:rsid w:val="3DD660EA"/>
    <w:rsid w:val="3DE529C8"/>
    <w:rsid w:val="3E0049CD"/>
    <w:rsid w:val="3E1C485E"/>
    <w:rsid w:val="3E207D89"/>
    <w:rsid w:val="3E2F06C2"/>
    <w:rsid w:val="3E6D2D37"/>
    <w:rsid w:val="3E8720A5"/>
    <w:rsid w:val="3E9639BA"/>
    <w:rsid w:val="3EAE4C00"/>
    <w:rsid w:val="3EB27FDE"/>
    <w:rsid w:val="3EC47E45"/>
    <w:rsid w:val="3EC707E7"/>
    <w:rsid w:val="3ED445A6"/>
    <w:rsid w:val="3EE24CB6"/>
    <w:rsid w:val="3EEB61F9"/>
    <w:rsid w:val="3EEC7343"/>
    <w:rsid w:val="3F05294A"/>
    <w:rsid w:val="3F0B0CAB"/>
    <w:rsid w:val="3F220BC6"/>
    <w:rsid w:val="3F245C9D"/>
    <w:rsid w:val="3F25063A"/>
    <w:rsid w:val="3F56360E"/>
    <w:rsid w:val="3F6046E7"/>
    <w:rsid w:val="3F662C7A"/>
    <w:rsid w:val="3F9E29B7"/>
    <w:rsid w:val="3FCB6F02"/>
    <w:rsid w:val="3FFA3084"/>
    <w:rsid w:val="3FFF6211"/>
    <w:rsid w:val="40564DBA"/>
    <w:rsid w:val="406B26C2"/>
    <w:rsid w:val="409A052D"/>
    <w:rsid w:val="40AD41FC"/>
    <w:rsid w:val="40C51832"/>
    <w:rsid w:val="40CF1D95"/>
    <w:rsid w:val="40EE70D5"/>
    <w:rsid w:val="410723C5"/>
    <w:rsid w:val="410F45E7"/>
    <w:rsid w:val="411D58E9"/>
    <w:rsid w:val="41350444"/>
    <w:rsid w:val="41465769"/>
    <w:rsid w:val="41692B37"/>
    <w:rsid w:val="416B6282"/>
    <w:rsid w:val="4172188D"/>
    <w:rsid w:val="417B0341"/>
    <w:rsid w:val="41830272"/>
    <w:rsid w:val="4183640C"/>
    <w:rsid w:val="41962BEC"/>
    <w:rsid w:val="41D058B4"/>
    <w:rsid w:val="41D77FED"/>
    <w:rsid w:val="41EA6DD1"/>
    <w:rsid w:val="42160EE9"/>
    <w:rsid w:val="42351AB6"/>
    <w:rsid w:val="424B5D56"/>
    <w:rsid w:val="426E763E"/>
    <w:rsid w:val="42700BEB"/>
    <w:rsid w:val="427605D5"/>
    <w:rsid w:val="4282196C"/>
    <w:rsid w:val="428A042E"/>
    <w:rsid w:val="42942B6C"/>
    <w:rsid w:val="429B674E"/>
    <w:rsid w:val="42BF2F63"/>
    <w:rsid w:val="430C6838"/>
    <w:rsid w:val="436A1425"/>
    <w:rsid w:val="436A2E3D"/>
    <w:rsid w:val="43931B01"/>
    <w:rsid w:val="439819DC"/>
    <w:rsid w:val="43B41C58"/>
    <w:rsid w:val="43B42581"/>
    <w:rsid w:val="43B46B77"/>
    <w:rsid w:val="43DB4197"/>
    <w:rsid w:val="43DE4436"/>
    <w:rsid w:val="43ED534F"/>
    <w:rsid w:val="43EF18C7"/>
    <w:rsid w:val="43FA3B2B"/>
    <w:rsid w:val="44171121"/>
    <w:rsid w:val="44284196"/>
    <w:rsid w:val="44452E64"/>
    <w:rsid w:val="4448524D"/>
    <w:rsid w:val="4453420A"/>
    <w:rsid w:val="44794430"/>
    <w:rsid w:val="447E3D50"/>
    <w:rsid w:val="448928AA"/>
    <w:rsid w:val="449A0436"/>
    <w:rsid w:val="44AA293F"/>
    <w:rsid w:val="44BA0187"/>
    <w:rsid w:val="44C41737"/>
    <w:rsid w:val="45087821"/>
    <w:rsid w:val="45402E47"/>
    <w:rsid w:val="4567759D"/>
    <w:rsid w:val="45753FEE"/>
    <w:rsid w:val="45813FDF"/>
    <w:rsid w:val="458F716D"/>
    <w:rsid w:val="45A63A74"/>
    <w:rsid w:val="45C1187F"/>
    <w:rsid w:val="45D2777B"/>
    <w:rsid w:val="45D31DEA"/>
    <w:rsid w:val="46106064"/>
    <w:rsid w:val="462243C2"/>
    <w:rsid w:val="46273B58"/>
    <w:rsid w:val="463A0DB6"/>
    <w:rsid w:val="464A1FCC"/>
    <w:rsid w:val="4650123B"/>
    <w:rsid w:val="467A5204"/>
    <w:rsid w:val="467F5E25"/>
    <w:rsid w:val="46891902"/>
    <w:rsid w:val="46AC382E"/>
    <w:rsid w:val="46DC0AE8"/>
    <w:rsid w:val="46E477E6"/>
    <w:rsid w:val="46EB2E1D"/>
    <w:rsid w:val="470F2B63"/>
    <w:rsid w:val="473878B3"/>
    <w:rsid w:val="474E24CA"/>
    <w:rsid w:val="47651658"/>
    <w:rsid w:val="47A277F0"/>
    <w:rsid w:val="47BA0B37"/>
    <w:rsid w:val="47D81566"/>
    <w:rsid w:val="47F9472C"/>
    <w:rsid w:val="480C65CA"/>
    <w:rsid w:val="48172028"/>
    <w:rsid w:val="482C5BCC"/>
    <w:rsid w:val="484666A8"/>
    <w:rsid w:val="484A1E59"/>
    <w:rsid w:val="485457B0"/>
    <w:rsid w:val="486245B7"/>
    <w:rsid w:val="48627880"/>
    <w:rsid w:val="48666A54"/>
    <w:rsid w:val="48982AB1"/>
    <w:rsid w:val="48AB4B9B"/>
    <w:rsid w:val="48CF4860"/>
    <w:rsid w:val="48F61AE8"/>
    <w:rsid w:val="48FD198D"/>
    <w:rsid w:val="490F4647"/>
    <w:rsid w:val="49241F36"/>
    <w:rsid w:val="4937097B"/>
    <w:rsid w:val="49392BE5"/>
    <w:rsid w:val="49650C3C"/>
    <w:rsid w:val="49AD4095"/>
    <w:rsid w:val="49B55D2C"/>
    <w:rsid w:val="49C12ABA"/>
    <w:rsid w:val="49D66F8B"/>
    <w:rsid w:val="49FB45E9"/>
    <w:rsid w:val="4A1523EF"/>
    <w:rsid w:val="4A332425"/>
    <w:rsid w:val="4A3510CC"/>
    <w:rsid w:val="4A6124FD"/>
    <w:rsid w:val="4A720A9B"/>
    <w:rsid w:val="4A7D5EF6"/>
    <w:rsid w:val="4A8B2660"/>
    <w:rsid w:val="4A9F65D7"/>
    <w:rsid w:val="4AB0060B"/>
    <w:rsid w:val="4AC2104F"/>
    <w:rsid w:val="4AE9336B"/>
    <w:rsid w:val="4B0E53F3"/>
    <w:rsid w:val="4B2B2C4D"/>
    <w:rsid w:val="4B434A26"/>
    <w:rsid w:val="4B480ADC"/>
    <w:rsid w:val="4B544FD8"/>
    <w:rsid w:val="4B804215"/>
    <w:rsid w:val="4B8776DF"/>
    <w:rsid w:val="4B9F6543"/>
    <w:rsid w:val="4BB35743"/>
    <w:rsid w:val="4BDF5A8F"/>
    <w:rsid w:val="4BE0471A"/>
    <w:rsid w:val="4BE10BCD"/>
    <w:rsid w:val="4BF84816"/>
    <w:rsid w:val="4C05262C"/>
    <w:rsid w:val="4C090D13"/>
    <w:rsid w:val="4C0A693A"/>
    <w:rsid w:val="4C2040AD"/>
    <w:rsid w:val="4C5F70D3"/>
    <w:rsid w:val="4C85164F"/>
    <w:rsid w:val="4CE34462"/>
    <w:rsid w:val="4CFA361B"/>
    <w:rsid w:val="4D1D588B"/>
    <w:rsid w:val="4D2D3605"/>
    <w:rsid w:val="4D782646"/>
    <w:rsid w:val="4D794916"/>
    <w:rsid w:val="4D824CB3"/>
    <w:rsid w:val="4DAA077A"/>
    <w:rsid w:val="4DAB5B37"/>
    <w:rsid w:val="4DC646E6"/>
    <w:rsid w:val="4DCA0086"/>
    <w:rsid w:val="4DDE3728"/>
    <w:rsid w:val="4DEE6A18"/>
    <w:rsid w:val="4E1809C5"/>
    <w:rsid w:val="4E274886"/>
    <w:rsid w:val="4E2A6858"/>
    <w:rsid w:val="4E5C65C0"/>
    <w:rsid w:val="4E6322E0"/>
    <w:rsid w:val="4E6F3CED"/>
    <w:rsid w:val="4E72770C"/>
    <w:rsid w:val="4E7644D9"/>
    <w:rsid w:val="4E7809D4"/>
    <w:rsid w:val="4E7B5455"/>
    <w:rsid w:val="4E862EED"/>
    <w:rsid w:val="4E993133"/>
    <w:rsid w:val="4EA7273C"/>
    <w:rsid w:val="4EA83798"/>
    <w:rsid w:val="4ECB5072"/>
    <w:rsid w:val="4ECC2458"/>
    <w:rsid w:val="4ED0211F"/>
    <w:rsid w:val="4ED03407"/>
    <w:rsid w:val="4EF55538"/>
    <w:rsid w:val="4F0D53D6"/>
    <w:rsid w:val="4F2A1C8B"/>
    <w:rsid w:val="4F3D3C3B"/>
    <w:rsid w:val="4FAF3EED"/>
    <w:rsid w:val="4FB32565"/>
    <w:rsid w:val="4FB82ABF"/>
    <w:rsid w:val="4FFF7232"/>
    <w:rsid w:val="501279E3"/>
    <w:rsid w:val="50224413"/>
    <w:rsid w:val="50243E46"/>
    <w:rsid w:val="50597EBD"/>
    <w:rsid w:val="505A3579"/>
    <w:rsid w:val="50675AEE"/>
    <w:rsid w:val="507C734F"/>
    <w:rsid w:val="50832442"/>
    <w:rsid w:val="50A267BB"/>
    <w:rsid w:val="50C83A83"/>
    <w:rsid w:val="50D56443"/>
    <w:rsid w:val="50F72C73"/>
    <w:rsid w:val="510B481F"/>
    <w:rsid w:val="514B15F5"/>
    <w:rsid w:val="51674832"/>
    <w:rsid w:val="516C043D"/>
    <w:rsid w:val="51813DBA"/>
    <w:rsid w:val="51881AB4"/>
    <w:rsid w:val="519D1ADA"/>
    <w:rsid w:val="51A31007"/>
    <w:rsid w:val="51BD3289"/>
    <w:rsid w:val="51D92691"/>
    <w:rsid w:val="51F03AB9"/>
    <w:rsid w:val="52081FB1"/>
    <w:rsid w:val="521562D2"/>
    <w:rsid w:val="522623BF"/>
    <w:rsid w:val="52354B7D"/>
    <w:rsid w:val="52594824"/>
    <w:rsid w:val="52B9376C"/>
    <w:rsid w:val="52BF7757"/>
    <w:rsid w:val="52C25A4E"/>
    <w:rsid w:val="52DC0839"/>
    <w:rsid w:val="52E32699"/>
    <w:rsid w:val="52E51A18"/>
    <w:rsid w:val="52F75357"/>
    <w:rsid w:val="53103B5C"/>
    <w:rsid w:val="53136D92"/>
    <w:rsid w:val="53171904"/>
    <w:rsid w:val="533D17FE"/>
    <w:rsid w:val="53616F0C"/>
    <w:rsid w:val="53737A39"/>
    <w:rsid w:val="537E45D6"/>
    <w:rsid w:val="53987B19"/>
    <w:rsid w:val="5417046D"/>
    <w:rsid w:val="54240864"/>
    <w:rsid w:val="542D4F44"/>
    <w:rsid w:val="544D67BB"/>
    <w:rsid w:val="545D198F"/>
    <w:rsid w:val="54677AB7"/>
    <w:rsid w:val="548367D2"/>
    <w:rsid w:val="548C05E8"/>
    <w:rsid w:val="54B50829"/>
    <w:rsid w:val="54C12AE6"/>
    <w:rsid w:val="54EE4822"/>
    <w:rsid w:val="55032D1F"/>
    <w:rsid w:val="551E1080"/>
    <w:rsid w:val="553D56C2"/>
    <w:rsid w:val="554C7C29"/>
    <w:rsid w:val="557D6D93"/>
    <w:rsid w:val="55A30970"/>
    <w:rsid w:val="55AF1533"/>
    <w:rsid w:val="55CC5EDA"/>
    <w:rsid w:val="56040AE7"/>
    <w:rsid w:val="562426C9"/>
    <w:rsid w:val="564F32CB"/>
    <w:rsid w:val="56641D3C"/>
    <w:rsid w:val="567E0E5A"/>
    <w:rsid w:val="56951A9E"/>
    <w:rsid w:val="570D5EA4"/>
    <w:rsid w:val="57133D80"/>
    <w:rsid w:val="571473FC"/>
    <w:rsid w:val="573B3A03"/>
    <w:rsid w:val="57445A46"/>
    <w:rsid w:val="574C0FC2"/>
    <w:rsid w:val="574E248C"/>
    <w:rsid w:val="5763181D"/>
    <w:rsid w:val="5769733E"/>
    <w:rsid w:val="576D4326"/>
    <w:rsid w:val="577E54ED"/>
    <w:rsid w:val="578D50E2"/>
    <w:rsid w:val="57C46E39"/>
    <w:rsid w:val="57D336F8"/>
    <w:rsid w:val="57DC46EC"/>
    <w:rsid w:val="580338EC"/>
    <w:rsid w:val="586E6FF5"/>
    <w:rsid w:val="58742871"/>
    <w:rsid w:val="58984B84"/>
    <w:rsid w:val="58A132FC"/>
    <w:rsid w:val="590450EA"/>
    <w:rsid w:val="591D5B10"/>
    <w:rsid w:val="594214C2"/>
    <w:rsid w:val="59494A9F"/>
    <w:rsid w:val="59574040"/>
    <w:rsid w:val="59703EAF"/>
    <w:rsid w:val="597A45E5"/>
    <w:rsid w:val="597D464F"/>
    <w:rsid w:val="59C608AC"/>
    <w:rsid w:val="59DE198F"/>
    <w:rsid w:val="59F70E2D"/>
    <w:rsid w:val="5A02596E"/>
    <w:rsid w:val="5A0F742A"/>
    <w:rsid w:val="5A1B4C34"/>
    <w:rsid w:val="5A244136"/>
    <w:rsid w:val="5A3B7882"/>
    <w:rsid w:val="5A53174D"/>
    <w:rsid w:val="5A590E69"/>
    <w:rsid w:val="5A6E1236"/>
    <w:rsid w:val="5A711A7A"/>
    <w:rsid w:val="5A8516B8"/>
    <w:rsid w:val="5A9008D7"/>
    <w:rsid w:val="5A9146B4"/>
    <w:rsid w:val="5A945D22"/>
    <w:rsid w:val="5AA917FF"/>
    <w:rsid w:val="5AB601CD"/>
    <w:rsid w:val="5ABE3886"/>
    <w:rsid w:val="5ACB0307"/>
    <w:rsid w:val="5ACB45D4"/>
    <w:rsid w:val="5ACE4F5F"/>
    <w:rsid w:val="5B065320"/>
    <w:rsid w:val="5B0A594B"/>
    <w:rsid w:val="5B185C9E"/>
    <w:rsid w:val="5B300C70"/>
    <w:rsid w:val="5B5A2A5D"/>
    <w:rsid w:val="5B5D56C4"/>
    <w:rsid w:val="5B5E67EA"/>
    <w:rsid w:val="5B631DCA"/>
    <w:rsid w:val="5B681C64"/>
    <w:rsid w:val="5B6A459A"/>
    <w:rsid w:val="5B726D58"/>
    <w:rsid w:val="5B7A4754"/>
    <w:rsid w:val="5B841092"/>
    <w:rsid w:val="5BA10875"/>
    <w:rsid w:val="5BB21CA5"/>
    <w:rsid w:val="5BB616C6"/>
    <w:rsid w:val="5BD322C3"/>
    <w:rsid w:val="5BF03429"/>
    <w:rsid w:val="5C0D4F17"/>
    <w:rsid w:val="5C3B2104"/>
    <w:rsid w:val="5C400A21"/>
    <w:rsid w:val="5C412792"/>
    <w:rsid w:val="5C437D05"/>
    <w:rsid w:val="5C6F2848"/>
    <w:rsid w:val="5C7165B9"/>
    <w:rsid w:val="5C9546BF"/>
    <w:rsid w:val="5CA91792"/>
    <w:rsid w:val="5CAC1BC1"/>
    <w:rsid w:val="5CC23D9C"/>
    <w:rsid w:val="5CC56756"/>
    <w:rsid w:val="5CCA245D"/>
    <w:rsid w:val="5CF9603B"/>
    <w:rsid w:val="5D1A6D0A"/>
    <w:rsid w:val="5D2A0F1C"/>
    <w:rsid w:val="5D7C2DDF"/>
    <w:rsid w:val="5D9C4E99"/>
    <w:rsid w:val="5D9E5F50"/>
    <w:rsid w:val="5DA673B4"/>
    <w:rsid w:val="5DA85519"/>
    <w:rsid w:val="5DAE6EC4"/>
    <w:rsid w:val="5DB633ED"/>
    <w:rsid w:val="5DCF4EFB"/>
    <w:rsid w:val="5DD96E32"/>
    <w:rsid w:val="5DF76013"/>
    <w:rsid w:val="5E0D13FA"/>
    <w:rsid w:val="5E4A2941"/>
    <w:rsid w:val="5E613F89"/>
    <w:rsid w:val="5E632B71"/>
    <w:rsid w:val="5EB34BD4"/>
    <w:rsid w:val="5EDE6B9D"/>
    <w:rsid w:val="5F180747"/>
    <w:rsid w:val="5F1E3F37"/>
    <w:rsid w:val="5F2859A6"/>
    <w:rsid w:val="5F443B4D"/>
    <w:rsid w:val="5F4A1DAA"/>
    <w:rsid w:val="5F747A93"/>
    <w:rsid w:val="5F8B44D6"/>
    <w:rsid w:val="5F9675B1"/>
    <w:rsid w:val="601B28D8"/>
    <w:rsid w:val="60321190"/>
    <w:rsid w:val="60531293"/>
    <w:rsid w:val="60556EAD"/>
    <w:rsid w:val="606E2EE8"/>
    <w:rsid w:val="607A0428"/>
    <w:rsid w:val="607C4B0D"/>
    <w:rsid w:val="609C1EB9"/>
    <w:rsid w:val="60AD2DA6"/>
    <w:rsid w:val="60B23BDA"/>
    <w:rsid w:val="60E30A35"/>
    <w:rsid w:val="60F65E0D"/>
    <w:rsid w:val="60F81194"/>
    <w:rsid w:val="611B38A4"/>
    <w:rsid w:val="61290AE4"/>
    <w:rsid w:val="612B2B3C"/>
    <w:rsid w:val="612E5089"/>
    <w:rsid w:val="615825AF"/>
    <w:rsid w:val="615E1295"/>
    <w:rsid w:val="61782614"/>
    <w:rsid w:val="61786521"/>
    <w:rsid w:val="618F0F4F"/>
    <w:rsid w:val="61BA610D"/>
    <w:rsid w:val="61C31923"/>
    <w:rsid w:val="61E866CA"/>
    <w:rsid w:val="61F13BB3"/>
    <w:rsid w:val="61F36424"/>
    <w:rsid w:val="623262D7"/>
    <w:rsid w:val="62362D1E"/>
    <w:rsid w:val="62606A16"/>
    <w:rsid w:val="62614F5C"/>
    <w:rsid w:val="62664EA5"/>
    <w:rsid w:val="626A3518"/>
    <w:rsid w:val="62734970"/>
    <w:rsid w:val="62802E08"/>
    <w:rsid w:val="62D64AEC"/>
    <w:rsid w:val="62E601C4"/>
    <w:rsid w:val="62E6476D"/>
    <w:rsid w:val="631B0E22"/>
    <w:rsid w:val="63217B29"/>
    <w:rsid w:val="63360CD6"/>
    <w:rsid w:val="634F708E"/>
    <w:rsid w:val="636244AF"/>
    <w:rsid w:val="636421BC"/>
    <w:rsid w:val="637E5703"/>
    <w:rsid w:val="63BA7F5F"/>
    <w:rsid w:val="63D1395E"/>
    <w:rsid w:val="63E61446"/>
    <w:rsid w:val="63F315C8"/>
    <w:rsid w:val="63FB19F2"/>
    <w:rsid w:val="63FE6423"/>
    <w:rsid w:val="64145408"/>
    <w:rsid w:val="6417122F"/>
    <w:rsid w:val="642158CC"/>
    <w:rsid w:val="643D3116"/>
    <w:rsid w:val="644650DE"/>
    <w:rsid w:val="646A1F37"/>
    <w:rsid w:val="647D0427"/>
    <w:rsid w:val="64826F22"/>
    <w:rsid w:val="64A66453"/>
    <w:rsid w:val="64E05CC6"/>
    <w:rsid w:val="64E26892"/>
    <w:rsid w:val="64EB25FF"/>
    <w:rsid w:val="64F0490D"/>
    <w:rsid w:val="65083DD7"/>
    <w:rsid w:val="650E1914"/>
    <w:rsid w:val="651C26AC"/>
    <w:rsid w:val="653E2C01"/>
    <w:rsid w:val="65843CF9"/>
    <w:rsid w:val="658714BA"/>
    <w:rsid w:val="65A10390"/>
    <w:rsid w:val="65AE225C"/>
    <w:rsid w:val="65B72B11"/>
    <w:rsid w:val="65C75D0B"/>
    <w:rsid w:val="65CE054D"/>
    <w:rsid w:val="65DD3240"/>
    <w:rsid w:val="65E55B41"/>
    <w:rsid w:val="65EC2A11"/>
    <w:rsid w:val="65F742F0"/>
    <w:rsid w:val="65F7471F"/>
    <w:rsid w:val="65F817D1"/>
    <w:rsid w:val="6605610E"/>
    <w:rsid w:val="66196D03"/>
    <w:rsid w:val="66210000"/>
    <w:rsid w:val="662929E9"/>
    <w:rsid w:val="669B277C"/>
    <w:rsid w:val="66A46818"/>
    <w:rsid w:val="66A96C27"/>
    <w:rsid w:val="66AD75FA"/>
    <w:rsid w:val="66AF4995"/>
    <w:rsid w:val="66B557FB"/>
    <w:rsid w:val="66BB76EB"/>
    <w:rsid w:val="66D21C60"/>
    <w:rsid w:val="66D63D10"/>
    <w:rsid w:val="66DE0127"/>
    <w:rsid w:val="670A0950"/>
    <w:rsid w:val="671329F2"/>
    <w:rsid w:val="672172E0"/>
    <w:rsid w:val="67311616"/>
    <w:rsid w:val="674A3546"/>
    <w:rsid w:val="674E5AE1"/>
    <w:rsid w:val="6783706B"/>
    <w:rsid w:val="67925B01"/>
    <w:rsid w:val="67CC77AD"/>
    <w:rsid w:val="67EB1443"/>
    <w:rsid w:val="67F81465"/>
    <w:rsid w:val="68020620"/>
    <w:rsid w:val="68396B76"/>
    <w:rsid w:val="684300A4"/>
    <w:rsid w:val="68595965"/>
    <w:rsid w:val="685B30BC"/>
    <w:rsid w:val="68695BAF"/>
    <w:rsid w:val="68CC42C5"/>
    <w:rsid w:val="68D956D2"/>
    <w:rsid w:val="68DE1BCD"/>
    <w:rsid w:val="6911172B"/>
    <w:rsid w:val="69201F24"/>
    <w:rsid w:val="69250D10"/>
    <w:rsid w:val="694A2945"/>
    <w:rsid w:val="69656B42"/>
    <w:rsid w:val="698E4075"/>
    <w:rsid w:val="699E6CF2"/>
    <w:rsid w:val="69A33B9D"/>
    <w:rsid w:val="69BA119E"/>
    <w:rsid w:val="69C34A97"/>
    <w:rsid w:val="69DC62EB"/>
    <w:rsid w:val="69E82514"/>
    <w:rsid w:val="6A2D0697"/>
    <w:rsid w:val="6A4230C2"/>
    <w:rsid w:val="6A4F4874"/>
    <w:rsid w:val="6A882C89"/>
    <w:rsid w:val="6A907A30"/>
    <w:rsid w:val="6A9123B6"/>
    <w:rsid w:val="6A9679CE"/>
    <w:rsid w:val="6A9D33DC"/>
    <w:rsid w:val="6AA1571A"/>
    <w:rsid w:val="6AA22B1F"/>
    <w:rsid w:val="6ABB54F9"/>
    <w:rsid w:val="6ABF1AF7"/>
    <w:rsid w:val="6AC00C2A"/>
    <w:rsid w:val="6AF40099"/>
    <w:rsid w:val="6AFA7FEF"/>
    <w:rsid w:val="6B022B1B"/>
    <w:rsid w:val="6B06288E"/>
    <w:rsid w:val="6B0E0FD8"/>
    <w:rsid w:val="6B2403F0"/>
    <w:rsid w:val="6B4866FA"/>
    <w:rsid w:val="6B6533EF"/>
    <w:rsid w:val="6B6B00BD"/>
    <w:rsid w:val="6B6C30D4"/>
    <w:rsid w:val="6B783234"/>
    <w:rsid w:val="6B81683A"/>
    <w:rsid w:val="6B8B620E"/>
    <w:rsid w:val="6B8E330D"/>
    <w:rsid w:val="6BA1108C"/>
    <w:rsid w:val="6BA223D4"/>
    <w:rsid w:val="6BAB4B19"/>
    <w:rsid w:val="6BAE3390"/>
    <w:rsid w:val="6BBF3DB3"/>
    <w:rsid w:val="6BE14AA2"/>
    <w:rsid w:val="6BE72BDB"/>
    <w:rsid w:val="6BEA7D79"/>
    <w:rsid w:val="6BED0002"/>
    <w:rsid w:val="6C037369"/>
    <w:rsid w:val="6C0C7FEA"/>
    <w:rsid w:val="6C155458"/>
    <w:rsid w:val="6C2557A7"/>
    <w:rsid w:val="6C5C41A5"/>
    <w:rsid w:val="6CA60B35"/>
    <w:rsid w:val="6CB635BF"/>
    <w:rsid w:val="6CB776FA"/>
    <w:rsid w:val="6CC64C4F"/>
    <w:rsid w:val="6CD72542"/>
    <w:rsid w:val="6CE32798"/>
    <w:rsid w:val="6CF60591"/>
    <w:rsid w:val="6CFC4781"/>
    <w:rsid w:val="6D1903C8"/>
    <w:rsid w:val="6D201DB7"/>
    <w:rsid w:val="6D2E094F"/>
    <w:rsid w:val="6D3D1060"/>
    <w:rsid w:val="6D4A47B1"/>
    <w:rsid w:val="6D4B0F1D"/>
    <w:rsid w:val="6D543623"/>
    <w:rsid w:val="6D673BDC"/>
    <w:rsid w:val="6D6F3347"/>
    <w:rsid w:val="6D806BBF"/>
    <w:rsid w:val="6D9121DD"/>
    <w:rsid w:val="6D9C237D"/>
    <w:rsid w:val="6DBC5803"/>
    <w:rsid w:val="6DEC6483"/>
    <w:rsid w:val="6DF116EA"/>
    <w:rsid w:val="6DFF5189"/>
    <w:rsid w:val="6E3013AA"/>
    <w:rsid w:val="6E3E5280"/>
    <w:rsid w:val="6E6608EC"/>
    <w:rsid w:val="6E6E2EB1"/>
    <w:rsid w:val="6E766DC3"/>
    <w:rsid w:val="6E7D79D8"/>
    <w:rsid w:val="6E84404D"/>
    <w:rsid w:val="6E8F71FB"/>
    <w:rsid w:val="6EAA786F"/>
    <w:rsid w:val="6EE8550F"/>
    <w:rsid w:val="6EFA69E0"/>
    <w:rsid w:val="6F0F18A5"/>
    <w:rsid w:val="6F314DBE"/>
    <w:rsid w:val="6F3258DA"/>
    <w:rsid w:val="6F361EDB"/>
    <w:rsid w:val="6F3E3BBE"/>
    <w:rsid w:val="6F436BA3"/>
    <w:rsid w:val="6F50756E"/>
    <w:rsid w:val="6F5877DA"/>
    <w:rsid w:val="6F622614"/>
    <w:rsid w:val="6F913FF7"/>
    <w:rsid w:val="6FA92C38"/>
    <w:rsid w:val="6FBB798B"/>
    <w:rsid w:val="6FC43B3F"/>
    <w:rsid w:val="6FCD0490"/>
    <w:rsid w:val="7005767E"/>
    <w:rsid w:val="7018528E"/>
    <w:rsid w:val="702E2FC1"/>
    <w:rsid w:val="703608C4"/>
    <w:rsid w:val="703C1EFB"/>
    <w:rsid w:val="70403CA1"/>
    <w:rsid w:val="70A31FB3"/>
    <w:rsid w:val="70A74601"/>
    <w:rsid w:val="70B34AFA"/>
    <w:rsid w:val="70C00761"/>
    <w:rsid w:val="70FE3371"/>
    <w:rsid w:val="711F0FAC"/>
    <w:rsid w:val="712A34F9"/>
    <w:rsid w:val="712E2335"/>
    <w:rsid w:val="71453AC4"/>
    <w:rsid w:val="714F455E"/>
    <w:rsid w:val="716551BA"/>
    <w:rsid w:val="71AB5F52"/>
    <w:rsid w:val="71BF0D77"/>
    <w:rsid w:val="71C339A7"/>
    <w:rsid w:val="71DF5D05"/>
    <w:rsid w:val="71F96142"/>
    <w:rsid w:val="720B233F"/>
    <w:rsid w:val="722137E7"/>
    <w:rsid w:val="723B1946"/>
    <w:rsid w:val="723F5491"/>
    <w:rsid w:val="7263351C"/>
    <w:rsid w:val="727479E8"/>
    <w:rsid w:val="728D1C4A"/>
    <w:rsid w:val="72977794"/>
    <w:rsid w:val="72A31EC4"/>
    <w:rsid w:val="72A6390C"/>
    <w:rsid w:val="72B009A2"/>
    <w:rsid w:val="72C710FC"/>
    <w:rsid w:val="72CE6402"/>
    <w:rsid w:val="72DB0AFE"/>
    <w:rsid w:val="72E562B9"/>
    <w:rsid w:val="72FC1ACC"/>
    <w:rsid w:val="72FC1F9C"/>
    <w:rsid w:val="73004117"/>
    <w:rsid w:val="730F5DAB"/>
    <w:rsid w:val="7310044A"/>
    <w:rsid w:val="733145EE"/>
    <w:rsid w:val="73441C39"/>
    <w:rsid w:val="73460BAF"/>
    <w:rsid w:val="736A75A6"/>
    <w:rsid w:val="738449C1"/>
    <w:rsid w:val="73A07D53"/>
    <w:rsid w:val="73A52058"/>
    <w:rsid w:val="73B046CE"/>
    <w:rsid w:val="73B44CE8"/>
    <w:rsid w:val="73B53707"/>
    <w:rsid w:val="743664D1"/>
    <w:rsid w:val="745D0E32"/>
    <w:rsid w:val="74786F8A"/>
    <w:rsid w:val="7495648A"/>
    <w:rsid w:val="74B509E6"/>
    <w:rsid w:val="74D31325"/>
    <w:rsid w:val="74D45A25"/>
    <w:rsid w:val="74F11820"/>
    <w:rsid w:val="750229F3"/>
    <w:rsid w:val="75151F77"/>
    <w:rsid w:val="7517277F"/>
    <w:rsid w:val="751935D4"/>
    <w:rsid w:val="751B5175"/>
    <w:rsid w:val="752339A1"/>
    <w:rsid w:val="75276F88"/>
    <w:rsid w:val="7528352F"/>
    <w:rsid w:val="752E1E00"/>
    <w:rsid w:val="754B1A58"/>
    <w:rsid w:val="75572BC1"/>
    <w:rsid w:val="757A75D0"/>
    <w:rsid w:val="759978ED"/>
    <w:rsid w:val="75A950FC"/>
    <w:rsid w:val="75D8064E"/>
    <w:rsid w:val="75E165B3"/>
    <w:rsid w:val="75FB4202"/>
    <w:rsid w:val="76051983"/>
    <w:rsid w:val="76281789"/>
    <w:rsid w:val="76335F4B"/>
    <w:rsid w:val="769C639A"/>
    <w:rsid w:val="76A84296"/>
    <w:rsid w:val="76DB5EF1"/>
    <w:rsid w:val="76DC2DE1"/>
    <w:rsid w:val="76F25AC8"/>
    <w:rsid w:val="774A7AC7"/>
    <w:rsid w:val="775B3585"/>
    <w:rsid w:val="77697F30"/>
    <w:rsid w:val="776F65A4"/>
    <w:rsid w:val="77702491"/>
    <w:rsid w:val="7793304B"/>
    <w:rsid w:val="779A2ECD"/>
    <w:rsid w:val="77AD57EF"/>
    <w:rsid w:val="77B10A9E"/>
    <w:rsid w:val="77C502DB"/>
    <w:rsid w:val="77D12228"/>
    <w:rsid w:val="77D24118"/>
    <w:rsid w:val="77DD70AB"/>
    <w:rsid w:val="77F87F4A"/>
    <w:rsid w:val="77FA28DC"/>
    <w:rsid w:val="77FE5D28"/>
    <w:rsid w:val="78145F1F"/>
    <w:rsid w:val="78432542"/>
    <w:rsid w:val="784E478B"/>
    <w:rsid w:val="78805876"/>
    <w:rsid w:val="78D270C8"/>
    <w:rsid w:val="78E25334"/>
    <w:rsid w:val="790B6F52"/>
    <w:rsid w:val="791D2952"/>
    <w:rsid w:val="7921112C"/>
    <w:rsid w:val="79273F56"/>
    <w:rsid w:val="794306F3"/>
    <w:rsid w:val="7949177E"/>
    <w:rsid w:val="79536859"/>
    <w:rsid w:val="798D299D"/>
    <w:rsid w:val="79A21A65"/>
    <w:rsid w:val="79BA021E"/>
    <w:rsid w:val="79BB27CE"/>
    <w:rsid w:val="79F26C39"/>
    <w:rsid w:val="79FF32BA"/>
    <w:rsid w:val="7A282070"/>
    <w:rsid w:val="7A426398"/>
    <w:rsid w:val="7A474AE2"/>
    <w:rsid w:val="7A486948"/>
    <w:rsid w:val="7A511F88"/>
    <w:rsid w:val="7A846774"/>
    <w:rsid w:val="7A916BE2"/>
    <w:rsid w:val="7AA40CD4"/>
    <w:rsid w:val="7AE92A01"/>
    <w:rsid w:val="7B076773"/>
    <w:rsid w:val="7B113382"/>
    <w:rsid w:val="7B177CCD"/>
    <w:rsid w:val="7B2E0267"/>
    <w:rsid w:val="7B301FCB"/>
    <w:rsid w:val="7B4376F1"/>
    <w:rsid w:val="7B486B99"/>
    <w:rsid w:val="7B835A98"/>
    <w:rsid w:val="7B9D7273"/>
    <w:rsid w:val="7BD12350"/>
    <w:rsid w:val="7BF60B81"/>
    <w:rsid w:val="7C301955"/>
    <w:rsid w:val="7C364382"/>
    <w:rsid w:val="7C3E4923"/>
    <w:rsid w:val="7C5C12AD"/>
    <w:rsid w:val="7C792D25"/>
    <w:rsid w:val="7C8922BF"/>
    <w:rsid w:val="7CBB67F7"/>
    <w:rsid w:val="7CCF7087"/>
    <w:rsid w:val="7CD77826"/>
    <w:rsid w:val="7CF163FB"/>
    <w:rsid w:val="7CF241C0"/>
    <w:rsid w:val="7CF84C03"/>
    <w:rsid w:val="7D1B778F"/>
    <w:rsid w:val="7D1E422D"/>
    <w:rsid w:val="7D2C64B0"/>
    <w:rsid w:val="7D2D1C8F"/>
    <w:rsid w:val="7D3236FA"/>
    <w:rsid w:val="7D39313C"/>
    <w:rsid w:val="7D516531"/>
    <w:rsid w:val="7D747CF3"/>
    <w:rsid w:val="7D772C4E"/>
    <w:rsid w:val="7D7F3A75"/>
    <w:rsid w:val="7D864EFD"/>
    <w:rsid w:val="7DA67E56"/>
    <w:rsid w:val="7DB809C4"/>
    <w:rsid w:val="7DC27918"/>
    <w:rsid w:val="7DC623B1"/>
    <w:rsid w:val="7DD07D23"/>
    <w:rsid w:val="7E0835F3"/>
    <w:rsid w:val="7E3C26F9"/>
    <w:rsid w:val="7E8853CC"/>
    <w:rsid w:val="7E970888"/>
    <w:rsid w:val="7ED45088"/>
    <w:rsid w:val="7EF66564"/>
    <w:rsid w:val="7EFF6294"/>
    <w:rsid w:val="7F0B2827"/>
    <w:rsid w:val="7F0C425D"/>
    <w:rsid w:val="7F0F2A58"/>
    <w:rsid w:val="7F204038"/>
    <w:rsid w:val="7F215186"/>
    <w:rsid w:val="7F267CE0"/>
    <w:rsid w:val="7F371346"/>
    <w:rsid w:val="7F4A1421"/>
    <w:rsid w:val="7F4E7CED"/>
    <w:rsid w:val="7F6271F1"/>
    <w:rsid w:val="7F7C6EF7"/>
    <w:rsid w:val="7F8F474B"/>
    <w:rsid w:val="7FB6675A"/>
    <w:rsid w:val="7FB82B5E"/>
    <w:rsid w:val="7FD450EB"/>
    <w:rsid w:val="7FDC78D8"/>
    <w:rsid w:val="7FDE2C38"/>
    <w:rsid w:val="7FEE314B"/>
    <w:rsid w:val="7FFC5CB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3">
    <w:name w:val="Date"/>
    <w:basedOn w:val="1"/>
    <w:next w:val="1"/>
    <w:link w:val="12"/>
    <w:qFormat/>
    <w:uiPriority w:val="99"/>
    <w:pPr>
      <w:ind w:left="100" w:leftChars="2500"/>
    </w:pPr>
  </w:style>
  <w:style w:type="paragraph" w:styleId="4">
    <w:name w:val="Balloon Text"/>
    <w:basedOn w:val="1"/>
    <w:link w:val="13"/>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kern w:val="0"/>
      <w:sz w:val="18"/>
      <w:szCs w:val="18"/>
    </w:rPr>
  </w:style>
  <w:style w:type="paragraph" w:styleId="6">
    <w:name w:val="header"/>
    <w:basedOn w:val="1"/>
    <w:link w:val="15"/>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toc 1"/>
    <w:basedOn w:val="1"/>
    <w:next w:val="1"/>
    <w:qFormat/>
    <w:uiPriority w:val="99"/>
    <w:rPr>
      <w:rFonts w:ascii="Calibri" w:hAnsi="Calibri"/>
      <w:b/>
      <w:szCs w:val="2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日期 Char"/>
    <w:basedOn w:val="9"/>
    <w:link w:val="3"/>
    <w:semiHidden/>
    <w:qFormat/>
    <w:locked/>
    <w:uiPriority w:val="99"/>
    <w:rPr>
      <w:rFonts w:ascii="Times New Roman" w:hAnsi="Times New Roman"/>
      <w:kern w:val="2"/>
      <w:sz w:val="24"/>
    </w:rPr>
  </w:style>
  <w:style w:type="character" w:customStyle="1" w:styleId="13">
    <w:name w:val="批注框文本 Char"/>
    <w:basedOn w:val="9"/>
    <w:link w:val="4"/>
    <w:semiHidden/>
    <w:qFormat/>
    <w:locked/>
    <w:uiPriority w:val="99"/>
    <w:rPr>
      <w:rFonts w:ascii="Times New Roman" w:hAnsi="Times New Roman"/>
      <w:kern w:val="2"/>
      <w:sz w:val="18"/>
    </w:rPr>
  </w:style>
  <w:style w:type="character" w:customStyle="1" w:styleId="14">
    <w:name w:val="页脚 Char"/>
    <w:basedOn w:val="9"/>
    <w:link w:val="5"/>
    <w:qFormat/>
    <w:locked/>
    <w:uiPriority w:val="99"/>
    <w:rPr>
      <w:sz w:val="18"/>
    </w:rPr>
  </w:style>
  <w:style w:type="character" w:customStyle="1" w:styleId="15">
    <w:name w:val="页眉 Char"/>
    <w:basedOn w:val="9"/>
    <w:link w:val="6"/>
    <w:semiHidden/>
    <w:qFormat/>
    <w:locked/>
    <w:uiPriority w:val="99"/>
    <w:rPr>
      <w:sz w:val="18"/>
    </w:rPr>
  </w:style>
  <w:style w:type="paragraph" w:customStyle="1" w:styleId="16">
    <w:name w:val="列出段落1"/>
    <w:basedOn w:val="1"/>
    <w:qFormat/>
    <w:uiPriority w:val="99"/>
    <w:pPr>
      <w:ind w:firstLine="420" w:firstLineChars="200"/>
    </w:pPr>
  </w:style>
  <w:style w:type="character" w:customStyle="1" w:styleId="17">
    <w:name w:val="f14w1"/>
    <w:qFormat/>
    <w:uiPriority w:val="99"/>
    <w:rPr>
      <w:b/>
      <w:color w:val="002569"/>
      <w:sz w:val="21"/>
    </w:rPr>
  </w:style>
  <w:style w:type="paragraph" w:customStyle="1" w:styleId="1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19">
    <w:name w:val="列出段落11"/>
    <w:basedOn w:val="1"/>
    <w:qFormat/>
    <w:uiPriority w:val="99"/>
    <w:pPr>
      <w:ind w:firstLine="420" w:firstLineChars="200"/>
    </w:pPr>
  </w:style>
  <w:style w:type="paragraph" w:customStyle="1" w:styleId="20">
    <w:name w:val="列出段落2"/>
    <w:basedOn w:val="1"/>
    <w:qFormat/>
    <w:uiPriority w:val="99"/>
    <w:pPr>
      <w:ind w:firstLine="420" w:firstLineChars="200"/>
    </w:pPr>
    <w:rPr>
      <w:rFonts w:ascii="Calibri" w:hAnsi="Calibri"/>
      <w:szCs w:val="22"/>
    </w:rPr>
  </w:style>
  <w:style w:type="paragraph" w:customStyle="1" w:styleId="21">
    <w:name w:val="Body text (2)1"/>
    <w:basedOn w:val="1"/>
    <w:link w:val="22"/>
    <w:qFormat/>
    <w:uiPriority w:val="99"/>
    <w:pPr>
      <w:shd w:val="clear" w:color="auto" w:fill="FFFFFF"/>
      <w:spacing w:before="1020" w:line="619" w:lineRule="exact"/>
      <w:jc w:val="left"/>
    </w:pPr>
    <w:rPr>
      <w:rFonts w:ascii="MingLiU" w:hAnsi="Calibri" w:eastAsia="MingLiU"/>
      <w:kern w:val="0"/>
      <w:sz w:val="30"/>
      <w:szCs w:val="20"/>
    </w:rPr>
  </w:style>
  <w:style w:type="character" w:customStyle="1" w:styleId="22">
    <w:name w:val="Body text (2)_"/>
    <w:link w:val="21"/>
    <w:qFormat/>
    <w:locked/>
    <w:uiPriority w:val="99"/>
    <w:rPr>
      <w:rFonts w:ascii="MingLiU" w:hAnsi="Calibri" w:eastAsia="MingLiU"/>
      <w:sz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1097</Words>
  <Characters>6253</Characters>
  <Lines>52</Lines>
  <Paragraphs>14</Paragraphs>
  <TotalTime>24</TotalTime>
  <ScaleCrop>false</ScaleCrop>
  <LinksUpToDate>false</LinksUpToDate>
  <CharactersWithSpaces>7336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2018-05-24T08:13:00Z</dcterms:created>
  <dc:creator>李凯01</dc:creator>
  <cp:lastModifiedBy>何雨婷</cp:lastModifiedBy>
  <cp:lastPrinted>2020-05-28T03:35:00Z</cp:lastPrinted>
  <dcterms:modified xsi:type="dcterms:W3CDTF">2020-09-10T07:25:40Z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