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spacing w:line="480" w:lineRule="auto"/>
        <w:jc w:val="center"/>
        <w:rPr>
          <w:rFonts w:ascii="方正小标宋简体" w:hAnsi="仿宋" w:eastAsia="方正小标宋简体"/>
          <w:b/>
          <w:sz w:val="44"/>
          <w:szCs w:val="44"/>
        </w:rPr>
      </w:pPr>
      <w:r>
        <w:rPr>
          <w:rFonts w:hint="eastAsia" w:ascii="方正小标宋简体" w:hAnsi="仿宋" w:eastAsia="方正小标宋简体"/>
          <w:b/>
          <w:sz w:val="44"/>
          <w:szCs w:val="44"/>
          <w:lang w:eastAsia="zh-CN"/>
        </w:rPr>
        <w:t>职工市内医院健康体检</w:t>
      </w:r>
      <w:r>
        <w:rPr>
          <w:rFonts w:hint="eastAsia" w:ascii="方正小标宋简体" w:hAnsi="仿宋" w:eastAsia="方正小标宋简体"/>
          <w:b/>
          <w:sz w:val="44"/>
          <w:szCs w:val="44"/>
        </w:rPr>
        <w:t>采购项目</w:t>
      </w:r>
    </w:p>
    <w:p>
      <w:pPr>
        <w:jc w:val="center"/>
        <w:rPr>
          <w:rFonts w:ascii="方正小标宋简体" w:hAnsi="仿宋" w:eastAsia="方正小标宋简体"/>
          <w:b/>
          <w:sz w:val="44"/>
          <w:szCs w:val="44"/>
        </w:rPr>
      </w:pPr>
      <w:r>
        <w:rPr>
          <w:rFonts w:hint="eastAsia" w:ascii="方正小标宋简体" w:hAnsi="仿宋" w:eastAsia="方正小标宋简体"/>
          <w:b/>
          <w:sz w:val="44"/>
          <w:szCs w:val="44"/>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default" w:ascii="方正小标宋简体" w:eastAsia="方正小标宋简体"/>
          <w:b/>
          <w:color w:val="000000"/>
          <w:sz w:val="32"/>
          <w:lang w:val="en-US" w:eastAsia="zh-CN"/>
        </w:rPr>
      </w:pPr>
      <w:r>
        <w:rPr>
          <w:rFonts w:hint="eastAsia" w:ascii="方正小标宋简体" w:eastAsia="方正小标宋简体"/>
          <w:b/>
          <w:color w:val="000000"/>
          <w:sz w:val="32"/>
        </w:rPr>
        <w:t>编号：</w:t>
      </w:r>
      <w:r>
        <w:rPr>
          <w:rFonts w:hint="eastAsia" w:ascii="方正小标宋简体" w:eastAsia="方正小标宋简体"/>
          <w:b/>
          <w:color w:val="000000"/>
          <w:sz w:val="32"/>
          <w:lang w:eastAsia="zh-CN"/>
        </w:rPr>
        <w:t>服务</w:t>
      </w:r>
      <w:r>
        <w:rPr>
          <w:rFonts w:hint="eastAsia" w:ascii="方正小标宋简体" w:eastAsia="方正小标宋简体"/>
          <w:b/>
          <w:color w:val="000000"/>
          <w:sz w:val="32"/>
        </w:rPr>
        <w:t>2020-</w:t>
      </w:r>
      <w:r>
        <w:rPr>
          <w:rFonts w:hint="eastAsia" w:ascii="方正小标宋简体" w:eastAsia="方正小标宋简体"/>
          <w:b/>
          <w:color w:val="000000"/>
          <w:sz w:val="32"/>
          <w:lang w:val="en-US" w:eastAsia="zh-CN"/>
        </w:rPr>
        <w:t>066</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方正小标宋简体" w:eastAsia="方正小标宋简体"/>
          <w:b/>
          <w:color w:val="000000"/>
          <w:sz w:val="32"/>
          <w:szCs w:val="32"/>
        </w:rPr>
      </w:pPr>
      <w:r>
        <w:rPr>
          <w:rFonts w:hint="eastAsia" w:ascii="方正小标宋简体" w:eastAsia="方正小标宋简体"/>
          <w:b/>
          <w:color w:val="000000"/>
          <w:sz w:val="32"/>
          <w:szCs w:val="32"/>
        </w:rPr>
        <w:t>重庆机场集团有限公司</w:t>
      </w:r>
    </w:p>
    <w:p>
      <w:pPr>
        <w:jc w:val="center"/>
        <w:rPr>
          <w:rFonts w:ascii="方正小标宋简体" w:eastAsia="方正小标宋简体"/>
          <w:b/>
          <w:color w:val="000000"/>
          <w:sz w:val="32"/>
          <w:szCs w:val="32"/>
        </w:rPr>
      </w:pPr>
      <w:r>
        <w:rPr>
          <w:rFonts w:hint="eastAsia" w:ascii="方正小标宋简体" w:eastAsia="方正小标宋简体"/>
          <w:b/>
          <w:color w:val="000000"/>
          <w:sz w:val="32"/>
          <w:szCs w:val="32"/>
        </w:rPr>
        <w:t>采购办公室（代章）</w:t>
      </w:r>
    </w:p>
    <w:p>
      <w:pPr>
        <w:rPr>
          <w:rFonts w:ascii="仿宋" w:hAnsi="仿宋" w:eastAsia="仿宋"/>
          <w:b/>
          <w:color w:val="000000"/>
          <w:sz w:val="32"/>
          <w:szCs w:val="32"/>
        </w:rPr>
      </w:pPr>
    </w:p>
    <w:p>
      <w:pPr>
        <w:ind w:firstLine="3213" w:firstLineChars="1000"/>
        <w:rPr>
          <w:rFonts w:ascii="方正小标宋简体" w:eastAsia="方正小标宋简体"/>
          <w:b/>
          <w:color w:val="000000"/>
          <w:sz w:val="32"/>
          <w:szCs w:val="32"/>
        </w:rPr>
      </w:pPr>
      <w:r>
        <w:rPr>
          <w:rFonts w:hint="eastAsia" w:ascii="方正小标宋简体" w:eastAsia="方正小标宋简体"/>
          <w:b/>
          <w:color w:val="000000"/>
          <w:sz w:val="32"/>
          <w:szCs w:val="32"/>
        </w:rPr>
        <w:t>二〇二〇年</w:t>
      </w:r>
      <w:r>
        <w:rPr>
          <w:rFonts w:hint="eastAsia" w:ascii="宋体" w:hAnsi="宋体" w:eastAsia="方正小标宋简体" w:cs="宋体"/>
          <w:b/>
          <w:color w:val="000000"/>
          <w:sz w:val="32"/>
          <w:szCs w:val="32"/>
          <w:lang w:eastAsia="zh-CN"/>
        </w:rPr>
        <w:t>八</w:t>
      </w:r>
      <w:r>
        <w:rPr>
          <w:rFonts w:hint="eastAsia" w:ascii="方正小标宋简体" w:eastAsia="方正小标宋简体"/>
          <w:b/>
          <w:color w:val="000000"/>
          <w:sz w:val="32"/>
          <w:szCs w:val="32"/>
        </w:rPr>
        <w:t>月</w:t>
      </w:r>
    </w:p>
    <w:p>
      <w:pPr>
        <w:spacing w:line="480" w:lineRule="auto"/>
        <w:jc w:val="both"/>
        <w:rPr>
          <w:rFonts w:ascii="方正小标宋_GBK" w:eastAsia="方正小标宋_GBK"/>
          <w:sz w:val="36"/>
          <w:szCs w:val="36"/>
        </w:rPr>
      </w:pPr>
    </w:p>
    <w:p>
      <w:pPr>
        <w:spacing w:line="480" w:lineRule="auto"/>
        <w:jc w:val="center"/>
        <w:rPr>
          <w:rFonts w:ascii="方正小标宋_GBK" w:eastAsia="方正小标宋_GBK" w:hAnsiTheme="minorHAnsi" w:cstheme="minorBidi"/>
          <w:sz w:val="36"/>
          <w:szCs w:val="36"/>
        </w:rPr>
      </w:pPr>
      <w:r>
        <w:rPr>
          <w:rFonts w:hint="eastAsia" w:ascii="方正小标宋_GBK" w:eastAsia="方正小标宋_GBK"/>
          <w:sz w:val="36"/>
          <w:szCs w:val="36"/>
        </w:rPr>
        <w:t>重庆机场</w:t>
      </w:r>
      <w:r>
        <w:rPr>
          <w:rFonts w:hint="eastAsia" w:ascii="方正小标宋_GBK" w:eastAsia="方正小标宋_GBK"/>
          <w:sz w:val="36"/>
          <w:szCs w:val="36"/>
          <w:lang w:eastAsia="zh-CN"/>
        </w:rPr>
        <w:t>职工市内医院健康体检</w:t>
      </w:r>
      <w:r>
        <w:rPr>
          <w:rFonts w:hint="eastAsia" w:ascii="方正小标宋_GBK" w:eastAsia="方正小标宋_GBK"/>
          <w:sz w:val="36"/>
          <w:szCs w:val="36"/>
        </w:rPr>
        <w:t>采购项目比选</w:t>
      </w:r>
      <w:r>
        <w:rPr>
          <w:rFonts w:ascii="方正小标宋_GBK" w:eastAsia="方正小标宋_GBK"/>
          <w:sz w:val="36"/>
          <w:szCs w:val="36"/>
        </w:rPr>
        <w:t>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我司决定于对重庆机场</w:t>
      </w:r>
      <w:r>
        <w:rPr>
          <w:rFonts w:hint="eastAsia" w:ascii="方正仿宋_GBK" w:hAnsi="方正仿宋_GBK" w:eastAsia="方正仿宋_GBK" w:cs="方正仿宋_GBK"/>
          <w:sz w:val="28"/>
          <w:szCs w:val="28"/>
          <w:lang w:eastAsia="zh-CN"/>
        </w:rPr>
        <w:t>职工市内医院健康体检</w:t>
      </w:r>
      <w:r>
        <w:rPr>
          <w:rFonts w:hint="eastAsia" w:ascii="方正仿宋_GBK" w:hAnsi="方正仿宋_GBK" w:eastAsia="方正仿宋_GBK" w:cs="方正仿宋_GBK"/>
          <w:sz w:val="28"/>
          <w:szCs w:val="28"/>
        </w:rPr>
        <w:t>采购项目邀请符合相应条件的服务供应商参与比选。</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 资格要求</w:t>
      </w:r>
    </w:p>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highlight w:val="none"/>
          <w:lang w:val="en-US" w:eastAsia="zh-CN"/>
        </w:rPr>
        <w:t>在中华人民共和国依法注册，</w:t>
      </w:r>
      <w:r>
        <w:rPr>
          <w:rFonts w:ascii="方正仿宋_GBK" w:hAnsi="方正仿宋_GBK" w:eastAsia="方正仿宋_GBK" w:cs="方正仿宋_GBK"/>
          <w:sz w:val="28"/>
          <w:szCs w:val="28"/>
        </w:rPr>
        <w:t>持有合法有效的营业执照</w:t>
      </w:r>
      <w:r>
        <w:rPr>
          <w:rFonts w:hint="eastAsia" w:ascii="方正仿宋_GBK" w:hAnsi="方正仿宋_GBK" w:eastAsia="方正仿宋_GBK" w:cs="方正仿宋_GBK"/>
          <w:sz w:val="28"/>
          <w:szCs w:val="28"/>
          <w:lang w:eastAsia="zh-CN"/>
        </w:rPr>
        <w:t>且公司</w:t>
      </w:r>
      <w:r>
        <w:rPr>
          <w:rFonts w:ascii="方正仿宋_GBK" w:hAnsi="方正仿宋_GBK" w:eastAsia="方正仿宋_GBK" w:cs="方正仿宋_GBK"/>
          <w:color w:val="000000" w:themeColor="text1"/>
          <w:sz w:val="28"/>
          <w:szCs w:val="28"/>
          <w14:textFill>
            <w14:solidFill>
              <w14:schemeClr w14:val="tx1"/>
            </w14:solidFill>
          </w14:textFill>
        </w:rPr>
        <w:t>位于重庆</w:t>
      </w:r>
      <w:r>
        <w:rPr>
          <w:rFonts w:hint="eastAsia" w:ascii="方正仿宋_GBK" w:hAnsi="方正仿宋_GBK" w:eastAsia="方正仿宋_GBK" w:cs="方正仿宋_GBK"/>
          <w:color w:val="000000" w:themeColor="text1"/>
          <w:sz w:val="28"/>
          <w:szCs w:val="28"/>
          <w14:textFill>
            <w14:solidFill>
              <w14:schemeClr w14:val="tx1"/>
            </w14:solidFill>
          </w14:textFill>
        </w:rPr>
        <w:t>市主城区</w:t>
      </w:r>
      <w:r>
        <w:rPr>
          <w:rFonts w:hint="eastAsia" w:ascii="方正仿宋_GBK" w:hAnsi="方正仿宋_GBK" w:eastAsia="方正仿宋_GBK" w:cs="方正仿宋_GBK"/>
          <w:sz w:val="28"/>
          <w:szCs w:val="28"/>
        </w:rPr>
        <w:t>(提供有效的营业执照副本复印件并加盖鲜章)</w:t>
      </w:r>
      <w:r>
        <w:rPr>
          <w:rFonts w:ascii="方正仿宋_GBK" w:hAnsi="方正仿宋_GBK" w:eastAsia="方正仿宋_GBK" w:cs="方正仿宋_GBK"/>
          <w:sz w:val="28"/>
          <w:szCs w:val="28"/>
        </w:rPr>
        <w:t xml:space="preserve"> 。</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1.1.2</w:t>
      </w:r>
      <w:r>
        <w:rPr>
          <w:rFonts w:hint="eastAsia" w:ascii="方正仿宋_GBK" w:hAnsi="方正仿宋_GBK" w:eastAsia="方正仿宋_GBK" w:cs="方正仿宋_GBK"/>
          <w:sz w:val="28"/>
          <w:szCs w:val="28"/>
        </w:rPr>
        <w:t>具备国家卫生行政部门颁发的医疗机构执业许可证</w:t>
      </w:r>
      <w:r>
        <w:rPr>
          <w:rFonts w:ascii="方正仿宋_GBK" w:hAnsi="方正仿宋_GBK" w:eastAsia="方正仿宋_GBK" w:cs="方正仿宋_GBK"/>
          <w:sz w:val="28"/>
          <w:szCs w:val="28"/>
        </w:rPr>
        <w:t>（提供正、副本复印件加盖鲜章</w:t>
      </w:r>
      <w:r>
        <w:rPr>
          <w:rFonts w:hint="eastAsia" w:ascii="方正仿宋_GBK" w:hAnsi="方正仿宋_GBK" w:eastAsia="方正仿宋_GBK" w:cs="方正仿宋_GBK"/>
          <w:sz w:val="28"/>
          <w:szCs w:val="28"/>
        </w:rPr>
        <w:t>）。</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1.1.3响应人应为</w:t>
      </w:r>
      <w:r>
        <w:rPr>
          <w:rFonts w:hint="eastAsia" w:ascii="方正仿宋_GBK" w:hAnsi="方正仿宋_GBK" w:eastAsia="方正仿宋_GBK" w:cs="方正仿宋_GBK"/>
          <w:color w:val="000000" w:themeColor="text1"/>
          <w:sz w:val="28"/>
          <w:szCs w:val="28"/>
          <w14:textFill>
            <w14:solidFill>
              <w14:schemeClr w14:val="tx1"/>
            </w14:solidFill>
          </w14:textFill>
        </w:rPr>
        <w:t>国家卫生行政部门</w:t>
      </w:r>
      <w:r>
        <w:rPr>
          <w:rFonts w:ascii="方正仿宋_GBK" w:hAnsi="方正仿宋_GBK" w:eastAsia="方正仿宋_GBK" w:cs="方正仿宋_GBK"/>
          <w:color w:val="000000" w:themeColor="text1"/>
          <w:sz w:val="28"/>
          <w:szCs w:val="28"/>
          <w14:textFill>
            <w14:solidFill>
              <w14:schemeClr w14:val="tx1"/>
            </w14:solidFill>
          </w14:textFill>
        </w:rPr>
        <w:t>认定的三级</w:t>
      </w:r>
      <w:r>
        <w:rPr>
          <w:rFonts w:hint="eastAsia" w:ascii="方正仿宋_GBK" w:hAnsi="方正仿宋_GBK" w:eastAsia="方正仿宋_GBK" w:cs="方正仿宋_GBK"/>
          <w:color w:val="000000" w:themeColor="text1"/>
          <w:sz w:val="28"/>
          <w:szCs w:val="28"/>
          <w14:textFill>
            <w14:solidFill>
              <w14:schemeClr w14:val="tx1"/>
            </w14:solidFill>
          </w14:textFill>
        </w:rPr>
        <w:t>及以上</w:t>
      </w:r>
      <w:r>
        <w:rPr>
          <w:rFonts w:ascii="方正仿宋_GBK" w:hAnsi="方正仿宋_GBK" w:eastAsia="方正仿宋_GBK" w:cs="方正仿宋_GBK"/>
          <w:color w:val="000000" w:themeColor="text1"/>
          <w:sz w:val="28"/>
          <w:szCs w:val="28"/>
          <w14:textFill>
            <w14:solidFill>
              <w14:schemeClr w14:val="tx1"/>
            </w14:solidFill>
          </w14:textFill>
        </w:rPr>
        <w:t>的综合性医院（提供相关资</w:t>
      </w:r>
      <w:r>
        <w:rPr>
          <w:rFonts w:ascii="方正仿宋_GBK" w:hAnsi="方正仿宋_GBK" w:eastAsia="方正仿宋_GBK" w:cs="方正仿宋_GBK"/>
          <w:sz w:val="28"/>
          <w:szCs w:val="28"/>
        </w:rPr>
        <w:t>质证明文件复印件加盖鲜章）</w:t>
      </w:r>
      <w:r>
        <w:rPr>
          <w:rFonts w:hint="eastAsia" w:ascii="方正仿宋_GBK" w:hAnsi="方正仿宋_GBK" w:eastAsia="方正仿宋_GBK" w:cs="方正仿宋_GBK"/>
          <w:sz w:val="28"/>
          <w:szCs w:val="28"/>
        </w:rPr>
        <w:t>。</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1.1.4</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法定代表人为同一个人的两个及两个以上法人，母公司、全资子公司及其控股公司，以及其他形式有管理关系的响应人，都不得在同一比选项目中同时参与。</w:t>
      </w:r>
    </w:p>
    <w:p>
      <w:pPr>
        <w:spacing w:line="560" w:lineRule="exact"/>
        <w:ind w:firstLine="560" w:firstLineChars="200"/>
      </w:pPr>
      <w:r>
        <w:rPr>
          <w:rFonts w:hint="eastAsia" w:ascii="方正仿宋_GBK" w:hAnsi="方正仿宋_GBK" w:eastAsia="方正仿宋_GBK" w:cs="方正仿宋_GBK"/>
          <w:sz w:val="28"/>
          <w:szCs w:val="28"/>
          <w:lang w:val="en-US" w:eastAsia="zh-CN"/>
        </w:rPr>
        <w:t>1.1.5</w:t>
      </w:r>
      <w:r>
        <w:rPr>
          <w:rFonts w:hint="eastAsia" w:ascii="方正仿宋_GBK" w:hAnsi="方正仿宋_GBK" w:eastAsia="方正仿宋_GBK" w:cs="方正仿宋_GBK"/>
          <w:sz w:val="28"/>
          <w:szCs w:val="28"/>
        </w:rPr>
        <w:t>本项目不接受联合体，不得转包、分包。</w:t>
      </w:r>
    </w:p>
    <w:p>
      <w:pPr>
        <w:widowControl/>
        <w:spacing w:line="360" w:lineRule="auto"/>
        <w:ind w:firstLine="48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 项目概况及报价要求</w:t>
      </w:r>
    </w:p>
    <w:p>
      <w:pPr>
        <w:pStyle w:val="2"/>
        <w:ind w:firstLine="560" w:firstLineChars="200"/>
        <w:jc w:val="both"/>
        <w:rPr>
          <w:rFonts w:hint="eastAsia" w:eastAsia="方正仿宋_GBK"/>
          <w:lang w:eastAsia="zh-CN"/>
        </w:rPr>
      </w:pPr>
      <w:r>
        <w:rPr>
          <w:rFonts w:hint="eastAsia" w:ascii="方正仿宋_GBK" w:hAnsi="方正仿宋_GBK" w:eastAsia="方正仿宋_GBK" w:cs="方正仿宋_GBK"/>
          <w:b/>
          <w:bCs/>
          <w:color w:val="000000"/>
          <w:kern w:val="0"/>
          <w:sz w:val="28"/>
          <w:szCs w:val="28"/>
          <w:lang w:val="en-US" w:eastAsia="zh-CN"/>
        </w:rPr>
        <w:t>1.2.1</w:t>
      </w:r>
      <w:r>
        <w:rPr>
          <w:rFonts w:hint="eastAsia" w:ascii="方正仿宋_GBK" w:hAnsi="方正仿宋_GBK" w:eastAsia="方正仿宋_GBK" w:cs="方正仿宋_GBK"/>
          <w:b/>
          <w:bCs/>
          <w:color w:val="000000"/>
          <w:kern w:val="0"/>
          <w:sz w:val="28"/>
          <w:szCs w:val="28"/>
          <w:lang w:eastAsia="zh-CN"/>
        </w:rPr>
        <w:t>项目概况及要求</w:t>
      </w:r>
    </w:p>
    <w:p>
      <w:pPr>
        <w:spacing w:line="56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1.2.1.1</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项目名称：重庆机场职工</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市内医院</w:t>
      </w:r>
      <w:r>
        <w:rPr>
          <w:rFonts w:hint="eastAsia" w:ascii="方正仿宋_GBK" w:hAnsi="方正仿宋_GBK" w:eastAsia="方正仿宋_GBK" w:cs="方正仿宋_GBK"/>
          <w:color w:val="000000" w:themeColor="text1"/>
          <w:sz w:val="28"/>
          <w:szCs w:val="28"/>
          <w14:textFill>
            <w14:solidFill>
              <w14:schemeClr w14:val="tx1"/>
            </w14:solidFill>
          </w14:textFill>
        </w:rPr>
        <w:t>健康体检</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采购</w:t>
      </w:r>
      <w:r>
        <w:rPr>
          <w:rFonts w:hint="eastAsia" w:ascii="方正仿宋_GBK" w:hAnsi="方正仿宋_GBK" w:eastAsia="方正仿宋_GBK" w:cs="方正仿宋_GBK"/>
          <w:color w:val="000000" w:themeColor="text1"/>
          <w:sz w:val="28"/>
          <w:szCs w:val="28"/>
          <w14:textFill>
            <w14:solidFill>
              <w14:schemeClr w14:val="tx1"/>
            </w14:solidFill>
          </w14:textFill>
        </w:rPr>
        <w:t>项目</w:t>
      </w:r>
    </w:p>
    <w:p>
      <w:pPr>
        <w:spacing w:line="56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项目内容：</w:t>
      </w:r>
    </w:p>
    <w:p>
      <w:pPr>
        <w:pStyle w:val="2"/>
        <w:rPr>
          <w:rFonts w:hint="eastAsia"/>
        </w:rPr>
      </w:pPr>
    </w:p>
    <w:p>
      <w:pPr>
        <w:rPr>
          <w:rFonts w:hint="eastAsia"/>
        </w:rPr>
      </w:pPr>
    </w:p>
    <w:p>
      <w:pPr>
        <w:pStyle w:val="2"/>
        <w:rPr>
          <w:rFonts w:hint="eastAsia"/>
        </w:rPr>
      </w:pPr>
    </w:p>
    <w:p>
      <w:pPr>
        <w:rPr>
          <w:rFonts w:hint="eastAsia"/>
        </w:rPr>
      </w:pPr>
    </w:p>
    <w:tbl>
      <w:tblPr>
        <w:tblStyle w:val="68"/>
        <w:tblW w:w="95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647"/>
        <w:gridCol w:w="766"/>
        <w:gridCol w:w="1812"/>
        <w:gridCol w:w="1812"/>
        <w:gridCol w:w="1"/>
        <w:gridCol w:w="1752"/>
        <w:gridCol w:w="1"/>
        <w:gridCol w:w="1741"/>
        <w:gridCol w:w="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61" w:hRule="atLeast"/>
          <w:jc w:val="center"/>
        </w:trPr>
        <w:tc>
          <w:tcPr>
            <w:tcW w:w="1614" w:type="dxa"/>
            <w:gridSpan w:val="2"/>
            <w:tcBorders>
              <w:top w:val="single" w:color="auto" w:sz="12" w:space="0"/>
              <w:bottom w:val="double" w:color="auto" w:sz="4" w:space="0"/>
            </w:tcBorders>
            <w:shd w:val="clear" w:color="auto" w:fill="EEECE1"/>
            <w:vAlign w:val="center"/>
          </w:tcPr>
          <w:p>
            <w:pPr>
              <w:spacing w:line="360" w:lineRule="auto"/>
              <w:jc w:val="both"/>
              <w:rPr>
                <w:rFonts w:ascii="宋体" w:hAnsi="宋体"/>
                <w:b/>
                <w:color w:val="000000"/>
                <w:sz w:val="24"/>
              </w:rPr>
            </w:pPr>
            <w:r>
              <w:rPr>
                <w:rFonts w:hint="eastAsia" w:ascii="宋体" w:hAnsi="宋体"/>
                <w:b/>
                <w:color w:val="000000"/>
                <w:sz w:val="24"/>
              </w:rPr>
              <w:t>采购内容</w:t>
            </w:r>
          </w:p>
        </w:tc>
        <w:tc>
          <w:tcPr>
            <w:tcW w:w="766"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ascii="宋体" w:hAnsi="宋体"/>
                <w:b/>
                <w:color w:val="000000"/>
                <w:sz w:val="24"/>
              </w:rPr>
            </w:pPr>
            <w:r>
              <w:rPr>
                <w:rFonts w:hint="eastAsia" w:ascii="宋体" w:hAnsi="宋体"/>
                <w:b/>
                <w:color w:val="000000"/>
                <w:sz w:val="24"/>
              </w:rPr>
              <w:t>每年体检人数</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单价</w:t>
            </w:r>
          </w:p>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元/人</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小计（元）</w:t>
            </w:r>
          </w:p>
        </w:tc>
        <w:tc>
          <w:tcPr>
            <w:tcW w:w="1753"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b/>
                <w:color w:val="000000"/>
                <w:sz w:val="24"/>
              </w:rPr>
            </w:pPr>
            <w:r>
              <w:rPr>
                <w:rFonts w:hint="eastAsia" w:ascii="宋体" w:hAnsi="宋体"/>
                <w:b/>
                <w:color w:val="000000"/>
                <w:sz w:val="24"/>
              </w:rPr>
              <w:t>合计</w:t>
            </w:r>
            <w:r>
              <w:rPr>
                <w:rFonts w:hint="eastAsia" w:ascii="宋体" w:hAnsi="宋体"/>
                <w:b/>
                <w:color w:val="000000"/>
                <w:sz w:val="24"/>
                <w:lang w:val="en-US" w:eastAsia="zh-CN"/>
              </w:rPr>
              <w:t>/年</w:t>
            </w:r>
            <w:r>
              <w:rPr>
                <w:rFonts w:hint="eastAsia" w:ascii="宋体" w:hAnsi="宋体"/>
                <w:b/>
                <w:color w:val="000000"/>
                <w:sz w:val="24"/>
              </w:rPr>
              <w:t>（元）</w:t>
            </w:r>
          </w:p>
        </w:tc>
        <w:tc>
          <w:tcPr>
            <w:tcW w:w="1742"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eastAsia="宋体"/>
                <w:b/>
                <w:color w:val="000000"/>
                <w:sz w:val="24"/>
                <w:lang w:eastAsia="zh-CN"/>
              </w:rPr>
            </w:pPr>
            <w:r>
              <w:rPr>
                <w:rFonts w:hint="eastAsia" w:ascii="宋体" w:hAnsi="宋体"/>
                <w:b/>
                <w:color w:val="000000"/>
                <w:sz w:val="24"/>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89" w:hRule="atLeast"/>
          <w:jc w:val="center"/>
        </w:trPr>
        <w:tc>
          <w:tcPr>
            <w:tcW w:w="967"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rPr>
            </w:pPr>
            <w:r>
              <w:rPr>
                <w:rFonts w:hint="eastAsia" w:ascii="宋体" w:hAnsi="宋体"/>
                <w:color w:val="000000"/>
                <w:sz w:val="24"/>
              </w:rPr>
              <w:t>职工</w:t>
            </w:r>
            <w:r>
              <w:rPr>
                <w:rFonts w:hint="eastAsia" w:ascii="宋体" w:hAnsi="宋体"/>
                <w:color w:val="000000"/>
                <w:sz w:val="24"/>
                <w:lang w:eastAsia="zh-CN"/>
              </w:rPr>
              <w:t>市内医院</w:t>
            </w:r>
            <w:r>
              <w:rPr>
                <w:rFonts w:hint="eastAsia" w:ascii="宋体" w:hAnsi="宋体"/>
                <w:color w:val="000000"/>
                <w:sz w:val="24"/>
              </w:rPr>
              <w:t>健康体检</w:t>
            </w:r>
          </w:p>
        </w:tc>
        <w:tc>
          <w:tcPr>
            <w:tcW w:w="647" w:type="dxa"/>
            <w:tcBorders>
              <w:top w:val="double" w:color="auto" w:sz="4" w:space="0"/>
              <w:left w:val="single" w:color="auto" w:sz="2" w:space="0"/>
              <w:bottom w:val="single" w:color="auto" w:sz="4" w:space="0"/>
            </w:tcBorders>
            <w:vAlign w:val="center"/>
          </w:tcPr>
          <w:p>
            <w:pPr>
              <w:ind w:firstLine="0" w:firstLineChars="0"/>
              <w:jc w:val="center"/>
              <w:rPr>
                <w:rFonts w:ascii="宋体" w:hAnsi="宋体"/>
                <w:bCs/>
                <w:color w:val="000000"/>
                <w:sz w:val="24"/>
              </w:rPr>
            </w:pPr>
            <w:r>
              <w:rPr>
                <w:rFonts w:hint="eastAsia" w:ascii="宋体" w:hAnsi="宋体"/>
                <w:color w:val="000000"/>
                <w:sz w:val="24"/>
              </w:rPr>
              <w:t>女性</w:t>
            </w:r>
          </w:p>
        </w:tc>
        <w:tc>
          <w:tcPr>
            <w:tcW w:w="766"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40</w:t>
            </w: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rPr>
            </w:pP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highlight w:val="yellow"/>
              </w:rPr>
            </w:pPr>
          </w:p>
        </w:tc>
        <w:tc>
          <w:tcPr>
            <w:tcW w:w="1753" w:type="dxa"/>
            <w:gridSpan w:val="2"/>
            <w:vMerge w:val="restart"/>
            <w:tcBorders>
              <w:top w:val="single" w:color="auto" w:sz="4" w:space="0"/>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top w:val="single" w:color="auto" w:sz="4" w:space="0"/>
              <w:left w:val="single" w:color="auto" w:sz="2" w:space="0"/>
            </w:tcBorders>
            <w:vAlign w:val="center"/>
          </w:tcPr>
          <w:p>
            <w:pPr>
              <w:pStyle w:val="410"/>
              <w:jc w:val="both"/>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97" w:hRule="atLeast"/>
          <w:jc w:val="center"/>
        </w:trPr>
        <w:tc>
          <w:tcPr>
            <w:tcW w:w="967" w:type="dxa"/>
            <w:vMerge w:val="continue"/>
            <w:tcBorders>
              <w:right w:val="single" w:color="auto" w:sz="2" w:space="0"/>
            </w:tcBorders>
            <w:vAlign w:val="top"/>
          </w:tcPr>
          <w:p>
            <w:pPr>
              <w:ind w:firstLine="480"/>
              <w:jc w:val="center"/>
              <w:rPr>
                <w:rFonts w:ascii="宋体" w:hAnsi="宋体"/>
                <w:color w:val="000000"/>
                <w:sz w:val="24"/>
              </w:rPr>
            </w:pPr>
          </w:p>
        </w:tc>
        <w:tc>
          <w:tcPr>
            <w:tcW w:w="647" w:type="dxa"/>
            <w:tcBorders>
              <w:top w:val="single" w:color="auto" w:sz="4" w:space="0"/>
              <w:lef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rPr>
              <w:t>男性</w:t>
            </w:r>
          </w:p>
        </w:tc>
        <w:tc>
          <w:tcPr>
            <w:tcW w:w="766"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110</w:t>
            </w:r>
          </w:p>
        </w:tc>
        <w:tc>
          <w:tcPr>
            <w:tcW w:w="1812"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812"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753" w:type="dxa"/>
            <w:gridSpan w:val="2"/>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left w:val="single" w:color="auto" w:sz="2" w:space="0"/>
            </w:tcBorders>
            <w:vAlign w:val="center"/>
          </w:tcPr>
          <w:p>
            <w:pPr>
              <w:jc w:val="both"/>
              <w:rPr>
                <w:rFonts w:ascii="宋体" w:hAnsi="宋体"/>
                <w:snapToGrid/>
                <w:color w:val="000000"/>
                <w:spacing w:val="0"/>
                <w:kern w:val="2"/>
                <w:szCs w:val="24"/>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97" w:hRule="atLeast"/>
          <w:jc w:val="center"/>
        </w:trPr>
        <w:tc>
          <w:tcPr>
            <w:tcW w:w="1614" w:type="dxa"/>
            <w:gridSpan w:val="2"/>
            <w:tcBorders>
              <w:top w:val="single" w:color="auto" w:sz="4" w:space="0"/>
            </w:tcBorders>
            <w:vAlign w:val="top"/>
          </w:tcPr>
          <w:p>
            <w:pPr>
              <w:ind w:firstLine="0" w:firstLineChars="0"/>
              <w:jc w:val="center"/>
              <w:rPr>
                <w:rFonts w:hint="eastAsia" w:ascii="宋体" w:hAnsi="宋体"/>
                <w:color w:val="000000"/>
                <w:sz w:val="24"/>
              </w:rPr>
            </w:pPr>
            <w:r>
              <w:rPr>
                <w:rFonts w:hint="eastAsia" w:ascii="宋体" w:hAnsi="宋体"/>
                <w:color w:val="000000"/>
                <w:sz w:val="24"/>
              </w:rPr>
              <w:t>风湿三项</w:t>
            </w:r>
          </w:p>
          <w:p>
            <w:pPr>
              <w:ind w:firstLine="0" w:firstLineChars="0"/>
              <w:jc w:val="center"/>
              <w:rPr>
                <w:rFonts w:hint="eastAsia" w:ascii="宋体" w:hAnsi="宋体"/>
                <w:color w:val="000000"/>
                <w:sz w:val="24"/>
              </w:rPr>
            </w:pPr>
            <w:r>
              <w:rPr>
                <w:rFonts w:hint="eastAsia" w:ascii="宋体" w:hAnsi="宋体"/>
                <w:color w:val="000000"/>
                <w:sz w:val="24"/>
              </w:rPr>
              <w:t>项目</w:t>
            </w:r>
          </w:p>
        </w:tc>
        <w:tc>
          <w:tcPr>
            <w:tcW w:w="766" w:type="dxa"/>
            <w:tcBorders>
              <w:right w:val="single" w:color="auto" w:sz="2" w:space="0"/>
            </w:tcBorders>
            <w:vAlign w:val="center"/>
          </w:tcPr>
          <w:p>
            <w:pPr>
              <w:pStyle w:val="410"/>
              <w:spacing w:line="440" w:lineRule="exact"/>
              <w:ind w:firstLine="0" w:firstLineChars="0"/>
              <w:rPr>
                <w:rFonts w:hint="eastAsia" w:ascii="宋体" w:hAnsi="宋体" w:eastAsia="宋体"/>
                <w:snapToGrid/>
                <w:color w:val="000000"/>
                <w:spacing w:val="0"/>
                <w:kern w:val="2"/>
                <w:szCs w:val="24"/>
                <w:lang w:eastAsia="zh-CN"/>
              </w:rPr>
            </w:pPr>
            <w:r>
              <w:rPr>
                <w:rFonts w:hint="eastAsia" w:ascii="宋体" w:hAnsi="宋体"/>
                <w:snapToGrid/>
                <w:color w:val="000000"/>
                <w:spacing w:val="0"/>
                <w:kern w:val="2"/>
                <w:szCs w:val="24"/>
                <w:lang w:val="en-US" w:eastAsia="zh-CN"/>
              </w:rPr>
              <w:t>6</w:t>
            </w:r>
          </w:p>
        </w:tc>
        <w:tc>
          <w:tcPr>
            <w:tcW w:w="1812"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812"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753" w:type="dxa"/>
            <w:gridSpan w:val="2"/>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left w:val="single" w:color="auto" w:sz="2" w:space="0"/>
            </w:tcBorders>
            <w:vAlign w:val="center"/>
          </w:tcPr>
          <w:p>
            <w:pPr>
              <w:pStyle w:val="410"/>
              <w:jc w:val="both"/>
              <w:rPr>
                <w:rFonts w:ascii="宋体" w:hAnsi="宋体"/>
                <w:snapToGrid/>
                <w:color w:val="000000"/>
                <w:spacing w:val="0"/>
                <w:kern w:val="2"/>
                <w:szCs w:val="24"/>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6005" w:type="dxa"/>
            <w:gridSpan w:val="6"/>
            <w:vAlign w:val="top"/>
          </w:tcPr>
          <w:p>
            <w:pPr>
              <w:pStyle w:val="410"/>
              <w:spacing w:line="240" w:lineRule="auto"/>
              <w:ind w:firstLine="0" w:firstLineChars="0"/>
              <w:rPr>
                <w:rFonts w:hint="eastAsia" w:ascii="宋体" w:hAnsi="宋体"/>
                <w:snapToGrid/>
                <w:color w:val="000000"/>
                <w:spacing w:val="0"/>
                <w:kern w:val="2"/>
                <w:szCs w:val="24"/>
              </w:rPr>
            </w:pPr>
            <w:r>
              <w:rPr>
                <w:rFonts w:hint="eastAsia" w:ascii="宋体" w:hAnsi="宋体"/>
                <w:snapToGrid/>
                <w:color w:val="000000"/>
                <w:spacing w:val="0"/>
                <w:kern w:val="2"/>
                <w:szCs w:val="24"/>
              </w:rPr>
              <w:t>最终报价合计（元）</w:t>
            </w:r>
          </w:p>
        </w:tc>
        <w:tc>
          <w:tcPr>
            <w:tcW w:w="1753"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c>
          <w:tcPr>
            <w:tcW w:w="1742"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967" w:type="dxa"/>
            <w:tcBorders>
              <w:righ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FF0000"/>
                <w:sz w:val="24"/>
              </w:rPr>
              <w:t>备注</w:t>
            </w:r>
          </w:p>
        </w:tc>
        <w:tc>
          <w:tcPr>
            <w:tcW w:w="6791" w:type="dxa"/>
            <w:gridSpan w:val="7"/>
            <w:tcBorders>
              <w:top w:val="single" w:color="auto" w:sz="2" w:space="0"/>
              <w:left w:val="single" w:color="auto" w:sz="2" w:space="0"/>
            </w:tcBorders>
            <w:vAlign w:val="center"/>
          </w:tcPr>
          <w:p>
            <w:pPr>
              <w:pStyle w:val="410"/>
              <w:numPr>
                <w:ilvl w:val="0"/>
                <w:numId w:val="3"/>
              </w:numPr>
              <w:spacing w:line="240" w:lineRule="auto"/>
              <w:ind w:left="420" w:leftChars="0" w:firstLine="0" w:firstLineChars="0"/>
              <w:jc w:val="both"/>
              <w:rPr>
                <w:rFonts w:hint="eastAsia" w:ascii="宋体" w:hAnsi="宋体"/>
                <w:snapToGrid/>
                <w:color w:val="000000"/>
                <w:spacing w:val="0"/>
                <w:kern w:val="2"/>
                <w:szCs w:val="24"/>
              </w:rPr>
            </w:pPr>
            <w:r>
              <w:rPr>
                <w:rFonts w:hint="eastAsia" w:ascii="宋体" w:hAnsi="宋体"/>
                <w:snapToGrid/>
                <w:color w:val="000000"/>
                <w:spacing w:val="0"/>
                <w:kern w:val="2"/>
                <w:szCs w:val="24"/>
              </w:rPr>
              <w:t>暂按此人数进行报价/年，最终按每年实际参加人数和相应的体检套餐</w:t>
            </w:r>
            <w:r>
              <w:rPr>
                <w:rFonts w:hint="eastAsia" w:ascii="宋体" w:hAnsi="宋体"/>
                <w:snapToGrid/>
                <w:color w:val="000000"/>
                <w:spacing w:val="0"/>
                <w:kern w:val="2"/>
                <w:szCs w:val="24"/>
                <w:lang w:eastAsia="zh-CN"/>
              </w:rPr>
              <w:t>单价</w:t>
            </w:r>
            <w:r>
              <w:rPr>
                <w:rFonts w:hint="eastAsia" w:ascii="宋体" w:hAnsi="宋体"/>
                <w:snapToGrid/>
                <w:color w:val="000000"/>
                <w:spacing w:val="0"/>
                <w:kern w:val="2"/>
                <w:szCs w:val="24"/>
              </w:rPr>
              <w:t>结算。</w:t>
            </w:r>
          </w:p>
          <w:p>
            <w:pPr>
              <w:pStyle w:val="410"/>
              <w:numPr>
                <w:ilvl w:val="0"/>
                <w:numId w:val="3"/>
              </w:numPr>
              <w:spacing w:line="240" w:lineRule="auto"/>
              <w:ind w:left="420" w:leftChars="0" w:firstLine="0" w:firstLineChars="0"/>
              <w:jc w:val="both"/>
              <w:rPr>
                <w:rFonts w:hint="eastAsia" w:ascii="宋体" w:hAnsi="宋体"/>
                <w:snapToGrid/>
                <w:color w:val="000000"/>
                <w:spacing w:val="0"/>
                <w:kern w:val="2"/>
                <w:szCs w:val="24"/>
              </w:rPr>
            </w:pPr>
            <w:r>
              <w:rPr>
                <w:rFonts w:hint="eastAsia" w:ascii="宋体" w:hAnsi="宋体"/>
                <w:snapToGrid/>
                <w:color w:val="000000"/>
                <w:spacing w:val="0"/>
                <w:kern w:val="2"/>
                <w:szCs w:val="24"/>
              </w:rPr>
              <w:t>男性体检预计</w:t>
            </w:r>
            <w:r>
              <w:rPr>
                <w:rFonts w:hint="eastAsia" w:ascii="宋体" w:hAnsi="宋体"/>
                <w:snapToGrid/>
                <w:color w:val="000000"/>
                <w:spacing w:val="0"/>
                <w:kern w:val="2"/>
                <w:szCs w:val="24"/>
                <w:lang w:val="en-US" w:eastAsia="zh-CN"/>
              </w:rPr>
              <w:t>110</w:t>
            </w:r>
            <w:r>
              <w:rPr>
                <w:rFonts w:hint="eastAsia" w:ascii="宋体" w:hAnsi="宋体"/>
                <w:snapToGrid/>
                <w:color w:val="000000"/>
                <w:spacing w:val="0"/>
                <w:kern w:val="2"/>
                <w:szCs w:val="24"/>
              </w:rPr>
              <w:t>人，其中</w:t>
            </w:r>
            <w:r>
              <w:rPr>
                <w:rFonts w:hint="eastAsia" w:ascii="宋体" w:hAnsi="宋体"/>
                <w:snapToGrid/>
                <w:color w:val="000000"/>
                <w:spacing w:val="0"/>
                <w:kern w:val="2"/>
                <w:szCs w:val="24"/>
                <w:lang w:val="en-US" w:eastAsia="zh-CN"/>
              </w:rPr>
              <w:t>6</w:t>
            </w:r>
            <w:r>
              <w:rPr>
                <w:rFonts w:hint="eastAsia" w:ascii="宋体" w:hAnsi="宋体"/>
                <w:snapToGrid/>
                <w:color w:val="000000"/>
                <w:spacing w:val="0"/>
                <w:kern w:val="2"/>
                <w:szCs w:val="24"/>
              </w:rPr>
              <w:t>人需做风湿三项项目。</w:t>
            </w:r>
          </w:p>
        </w:tc>
        <w:tc>
          <w:tcPr>
            <w:tcW w:w="1742" w:type="dxa"/>
            <w:gridSpan w:val="2"/>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p>
        </w:tc>
      </w:tr>
    </w:tbl>
    <w:p>
      <w:pPr>
        <w:pStyle w:val="232"/>
        <w:adjustRightInd w:val="0"/>
        <w:snapToGrid w:val="0"/>
        <w:spacing w:before="240" w:after="120"/>
        <w:ind w:firstLine="0" w:firstLineChars="0"/>
        <w:rPr>
          <w:rFonts w:hint="eastAsia" w:ascii="方正仿宋_GBK" w:hAnsi="方正仿宋_GBK" w:eastAsia="方正仿宋_GBK" w:cs="方正仿宋_GBK"/>
          <w:b w:val="0"/>
          <w:spacing w:val="0"/>
          <w:w w:val="100"/>
          <w:kern w:val="2"/>
          <w:sz w:val="28"/>
          <w:szCs w:val="28"/>
          <w:lang w:val="en-US" w:eastAsia="zh-CN" w:bidi="ar-SA"/>
        </w:rPr>
      </w:pPr>
    </w:p>
    <w:p>
      <w:pPr>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1.2.1.3服务期限：采购结果适用于2年。体检时间:2020年项目在2020年12月20日之前完成,2021年体检时间采购人提前一月书面通知。</w:t>
      </w:r>
    </w:p>
    <w:p>
      <w:pPr>
        <w:pStyle w:val="411"/>
        <w:tabs>
          <w:tab w:val="left" w:pos="540"/>
        </w:tabs>
        <w:adjustRightInd w:val="0"/>
        <w:snapToGrid w:val="0"/>
        <w:spacing w:line="380" w:lineRule="exact"/>
        <w:ind w:firstLine="480"/>
        <w:rPr>
          <w:rFonts w:hint="eastAsia" w:ascii="方正仿宋_GBK" w:hAnsi="方正仿宋_GBK" w:eastAsia="方正仿宋_GBK" w:cs="方正仿宋_GBK"/>
          <w:b w:val="0"/>
          <w:color w:val="FF000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1.2.1.4体检服务要求（</w:t>
      </w:r>
      <w:r>
        <w:rPr>
          <w:rFonts w:hint="eastAsia" w:ascii="方正仿宋_GBK" w:hAnsi="方正仿宋_GBK" w:eastAsia="方正仿宋_GBK" w:cs="方正仿宋_GBK"/>
          <w:b w:val="0"/>
          <w:color w:val="FF0000"/>
          <w:spacing w:val="0"/>
          <w:w w:val="100"/>
          <w:kern w:val="2"/>
          <w:sz w:val="28"/>
          <w:szCs w:val="28"/>
          <w:lang w:val="en-US" w:eastAsia="zh-CN" w:bidi="ar-SA"/>
        </w:rPr>
        <w:t>比选响应人须在比选文件中对以下条款作出明确应答）</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color w:val="FF0000"/>
          <w:spacing w:val="0"/>
          <w:w w:val="100"/>
          <w:kern w:val="2"/>
          <w:sz w:val="36"/>
          <w:szCs w:val="36"/>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（1）有独立的体检场地且体检中心使用面积</w:t>
      </w:r>
      <w:r>
        <w:rPr>
          <w:rFonts w:hint="default" w:ascii="Arial" w:hAnsi="Arial" w:eastAsia="方正仿宋_GBK" w:cs="Arial"/>
          <w:b w:val="0"/>
          <w:spacing w:val="0"/>
          <w:w w:val="100"/>
          <w:kern w:val="2"/>
          <w:sz w:val="28"/>
          <w:szCs w:val="28"/>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 xml:space="preserve">2800平方米，所有经采购方确认的体检项目必须在体检中心内完成（特殊项目：CT、核磁、胃肠镜、采集后的血液和尿液等实验室检查项目除外）。（提供体检场地及面积的平面图纸、体检科室布局以及提供服务承诺且加盖鲜章） </w:t>
      </w:r>
    </w:p>
    <w:p>
      <w:pPr>
        <w:pStyle w:val="411"/>
        <w:numPr>
          <w:ilvl w:val="0"/>
          <w:numId w:val="4"/>
        </w:numPr>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要求承担体检的医生相对固定，挂牌体检，各检查项目主检医师须具有主治医师及以上资质（女性项目由符合资质的女医生检查）。（提供体检各科室主检医师名单及相关资质证明资料且加盖鲜章）</w:t>
      </w:r>
    </w:p>
    <w:p>
      <w:pPr>
        <w:pStyle w:val="411"/>
        <w:numPr>
          <w:ilvl w:val="0"/>
          <w:numId w:val="4"/>
        </w:numPr>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严格按照体检技术操作规范查体，重大阳性体征发现报告及时。为阳性体征体检人员在体检医院相关临床科室提供后续诊疗绿色通道。（提供服务承诺且加盖鲜章）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color w:val="FF0000"/>
          <w:spacing w:val="0"/>
          <w:w w:val="100"/>
          <w:kern w:val="2"/>
          <w:sz w:val="36"/>
          <w:szCs w:val="36"/>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 xml:space="preserve">（4）医院要由副主任医师及以上资质医师填写每人的体检总评报告，并由体检医院盖章出具报告（内容包括检验结果及建议），以书面、密封的形式于体检后3周内送达机场医疗救护中心办公室。（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（5）交付体检总结报告（附各病种异常率、疾病发病率的人员统计等），写出分析报告并提出相关建议。要求体检方在体检结束后的3个月内为我单位提供一次免费的专家咨询服务。（提供服务承诺且加盖鲜章）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（6）体检方需为我单位自驾车体检者提供免费停车服务，同时为体检者提供免费营养早餐。（提供服务承诺且加盖鲜章）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（7）在我单位职工体检期限内，职工自费自选体检项目应享受单位体检优惠价格，职工家属体检价格享受与职工同等权利。（提供服务承诺且加盖鲜章） </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1.2.2响应文件报价：</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1.2.2.1本项目的报价应包括附件4、附件5及附件6体检项目套餐单价及合计总价，所有的报价均以人民币元为计算单位。</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1.2.2.2本次的采购数量（体检人数）以我司实际需求为准，具体费用根据实际体检人数和对应体检套餐单价按实结算。</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1.2.2.3本项目最高限价为</w:t>
      </w:r>
      <w:r>
        <w:rPr>
          <w:rFonts w:hint="eastAsia" w:ascii="方正仿宋_GBK" w:hAnsi="方正仿宋_GBK" w:eastAsia="方正仿宋_GBK" w:cs="方正仿宋_GBK"/>
          <w:b w:val="0"/>
          <w:color w:val="FF0000"/>
          <w:spacing w:val="0"/>
          <w:w w:val="100"/>
          <w:kern w:val="2"/>
          <w:sz w:val="28"/>
          <w:szCs w:val="28"/>
          <w:lang w:val="en-US" w:eastAsia="zh-CN" w:bidi="ar-SA"/>
        </w:rPr>
        <w:t>42</w:t>
      </w:r>
      <w:r>
        <w:rPr>
          <w:rFonts w:hint="eastAsia" w:ascii="方正仿宋_GBK" w:hAnsi="方正仿宋_GBK" w:eastAsia="方正仿宋_GBK" w:cs="方正仿宋_GBK"/>
          <w:b w:val="0"/>
          <w:spacing w:val="0"/>
          <w:w w:val="100"/>
          <w:kern w:val="2"/>
          <w:sz w:val="28"/>
          <w:szCs w:val="28"/>
          <w:lang w:val="en-US" w:eastAsia="zh-CN" w:bidi="ar-SA"/>
        </w:rPr>
        <w:t>万元/年（大写金额：肆拾贰万元整）。报价超过最高限价，将取消比选响应方的比选资格。</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体检价格包括完成体检人工费、材料、合理利润及所需的其他一切费用。</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b w:val="0"/>
          <w:spacing w:val="0"/>
          <w:w w:val="100"/>
          <w:kern w:val="2"/>
          <w:sz w:val="28"/>
          <w:szCs w:val="28"/>
          <w:lang w:val="en-GB" w:eastAsia="zh-CN" w:bidi="ar-SA"/>
        </w:rPr>
        <w:t>在修正范围内的以下情形不作为比选响应文件</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具</w:t>
      </w:r>
      <w:r>
        <w:rPr>
          <w:rFonts w:hint="eastAsia" w:ascii="方正仿宋_GBK" w:hAnsi="方正仿宋_GBK" w:eastAsia="方正仿宋_GBK" w:cs="方正仿宋_GBK"/>
          <w:color w:val="000000"/>
          <w:sz w:val="28"/>
          <w:szCs w:val="28"/>
        </w:rPr>
        <w:t>有与本比选文件要求相适应的</w:t>
      </w:r>
      <w:r>
        <w:rPr>
          <w:rFonts w:hint="eastAsia" w:ascii="方正仿宋_GBK" w:hAnsi="方正仿宋_GBK" w:eastAsia="方正仿宋_GBK" w:cs="方正仿宋_GBK"/>
          <w:color w:val="000000"/>
          <w:sz w:val="28"/>
          <w:szCs w:val="28"/>
          <w:lang w:eastAsia="zh-CN"/>
        </w:rPr>
        <w:t>服务能力的医疗机构</w:t>
      </w:r>
      <w:r>
        <w:rPr>
          <w:rFonts w:hint="eastAsia" w:ascii="方正仿宋_GBK" w:hAnsi="方正仿宋_GBK" w:eastAsia="方正仿宋_GBK" w:cs="方正仿宋_GBK"/>
          <w:color w:val="000000"/>
          <w:sz w:val="28"/>
          <w:szCs w:val="28"/>
        </w:rPr>
        <w:t>。比选响应单位必须具备：</w:t>
      </w:r>
    </w:p>
    <w:p>
      <w:pPr>
        <w:spacing w:line="360" w:lineRule="auto"/>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sz w:val="28"/>
          <w:szCs w:val="28"/>
        </w:rPr>
        <w:t>2.1 营业执照、公司资质（</w:t>
      </w:r>
      <w:r>
        <w:rPr>
          <w:rFonts w:hint="eastAsia" w:ascii="方正仿宋_GBK" w:hAnsi="方正仿宋_GBK" w:eastAsia="方正仿宋_GBK" w:cs="方正仿宋_GBK"/>
          <w:color w:val="FF0000"/>
          <w:sz w:val="28"/>
          <w:szCs w:val="28"/>
        </w:rPr>
        <w:t>1.1</w:t>
      </w:r>
      <w:r>
        <w:rPr>
          <w:rFonts w:hint="eastAsia" w:ascii="方正仿宋_GBK" w:hAnsi="方正仿宋_GBK" w:eastAsia="方正仿宋_GBK" w:cs="方正仿宋_GBK"/>
          <w:color w:val="000000"/>
          <w:sz w:val="28"/>
          <w:szCs w:val="28"/>
        </w:rPr>
        <w:t>条款内容）等；</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2.2 法定代表人授权书；</w:t>
      </w:r>
    </w:p>
    <w:p>
      <w:pPr>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2.3 法定代表人身份证复印件和被授权人身份证复印件</w:t>
      </w:r>
      <w:r>
        <w:rPr>
          <w:rFonts w:hint="eastAsia" w:ascii="方正仿宋_GBK" w:hAnsi="方正仿宋_GBK" w:eastAsia="方正仿宋_GBK" w:cs="方正仿宋_GBK"/>
          <w:color w:val="000000"/>
          <w:sz w:val="28"/>
          <w:szCs w:val="28"/>
          <w:lang w:eastAsia="zh-CN"/>
        </w:rPr>
        <w:t>。</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本次比选成交人确定办法采用经评审有效的</w:t>
      </w:r>
      <w:r>
        <w:rPr>
          <w:rFonts w:hint="eastAsia" w:ascii="方正仿宋_GBK" w:hAnsi="方正仿宋_GBK" w:eastAsia="方正仿宋_GBK" w:cs="方正仿宋_GBK"/>
          <w:color w:val="000000"/>
          <w:kern w:val="0"/>
          <w:sz w:val="28"/>
          <w:szCs w:val="28"/>
          <w:lang w:val="en-US" w:eastAsia="zh-CN"/>
        </w:rPr>
        <w:t>综合评估法</w:t>
      </w: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pStyle w:val="2"/>
        <w:ind w:firstLine="560" w:firstLineChars="200"/>
        <w:jc w:val="both"/>
        <w:rPr>
          <w:rFonts w:hint="default" w:eastAsia="方正仿宋_GBK"/>
          <w:lang w:val="en-US" w:eastAsia="zh-CN"/>
        </w:rPr>
      </w:pPr>
      <w:r>
        <w:rPr>
          <w:rFonts w:hint="eastAsia" w:ascii="方正仿宋_GBK" w:hAnsi="方正仿宋_GBK" w:eastAsia="方正仿宋_GBK" w:cs="方正仿宋_GBK"/>
          <w:bCs/>
          <w:color w:val="000000"/>
          <w:sz w:val="28"/>
          <w:szCs w:val="28"/>
          <w:lang w:val="en-US" w:eastAsia="zh-CN"/>
        </w:rPr>
        <w:t>3.1</w:t>
      </w:r>
      <w:r>
        <w:rPr>
          <w:rFonts w:hint="eastAsia" w:ascii="方正仿宋_GBK" w:hAnsi="方正仿宋_GBK" w:eastAsia="方正仿宋_GBK" w:cs="方正仿宋_GBK"/>
          <w:bCs/>
          <w:color w:val="FF0000"/>
          <w:sz w:val="28"/>
          <w:szCs w:val="28"/>
          <w:lang w:val="en-US" w:eastAsia="zh-CN"/>
        </w:rPr>
        <w:t>评分标准</w:t>
      </w:r>
    </w:p>
    <w:tbl>
      <w:tblPr>
        <w:tblStyle w:val="68"/>
        <w:tblW w:w="9848"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785"/>
        <w:gridCol w:w="472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780" w:type="dxa"/>
            <w:gridSpan w:val="2"/>
            <w:vAlign w:val="center"/>
          </w:tcPr>
          <w:p>
            <w:pPr>
              <w:ind w:firstLine="0" w:firstLineChars="0"/>
              <w:jc w:val="center"/>
              <w:rPr>
                <w:rFonts w:hint="eastAsia" w:ascii="宋体" w:hAnsi="宋体"/>
                <w:color w:val="000000"/>
                <w:sz w:val="24"/>
              </w:rPr>
            </w:pPr>
            <w:r>
              <w:rPr>
                <w:rFonts w:hint="eastAsia" w:ascii="宋体" w:hAnsi="宋体"/>
                <w:color w:val="000000"/>
                <w:sz w:val="24"/>
              </w:rPr>
              <w:t>分值构成</w:t>
            </w:r>
          </w:p>
          <w:p>
            <w:pPr>
              <w:ind w:firstLine="0" w:firstLineChars="0"/>
              <w:jc w:val="center"/>
              <w:rPr>
                <w:rFonts w:hint="eastAsia" w:ascii="宋体" w:hAnsi="宋体"/>
                <w:color w:val="000000"/>
                <w:sz w:val="24"/>
              </w:rPr>
            </w:pPr>
            <w:r>
              <w:rPr>
                <w:rFonts w:hint="eastAsia" w:ascii="宋体" w:hAnsi="宋体"/>
                <w:color w:val="000000"/>
                <w:sz w:val="24"/>
              </w:rPr>
              <w:t>(总分100分)</w:t>
            </w:r>
          </w:p>
        </w:tc>
        <w:tc>
          <w:tcPr>
            <w:tcW w:w="6068" w:type="dxa"/>
            <w:gridSpan w:val="2"/>
            <w:vAlign w:val="center"/>
          </w:tcPr>
          <w:p>
            <w:pPr>
              <w:ind w:firstLine="0" w:firstLineChars="0"/>
              <w:jc w:val="center"/>
              <w:rPr>
                <w:rFonts w:hint="eastAsia" w:ascii="宋体" w:hAnsi="宋体"/>
                <w:color w:val="000000"/>
                <w:sz w:val="24"/>
              </w:rPr>
            </w:pPr>
            <w:r>
              <w:rPr>
                <w:rFonts w:hint="eastAsia" w:ascii="宋体" w:hAnsi="宋体"/>
                <w:color w:val="000000"/>
                <w:sz w:val="24"/>
              </w:rPr>
              <w:t>经济部分：</w:t>
            </w:r>
            <w:r>
              <w:rPr>
                <w:rFonts w:hint="eastAsia" w:ascii="宋体" w:hAnsi="宋体"/>
                <w:color w:val="000000"/>
                <w:sz w:val="24"/>
                <w:u w:val="single"/>
              </w:rPr>
              <w:t>50</w:t>
            </w:r>
            <w:r>
              <w:rPr>
                <w:rFonts w:hint="eastAsia" w:ascii="宋体" w:hAnsi="宋体"/>
                <w:color w:val="000000"/>
                <w:sz w:val="24"/>
              </w:rPr>
              <w:t>分；</w:t>
            </w:r>
          </w:p>
          <w:p>
            <w:pPr>
              <w:ind w:firstLine="0" w:firstLineChars="0"/>
              <w:jc w:val="center"/>
              <w:rPr>
                <w:rFonts w:hint="eastAsia" w:ascii="宋体" w:hAnsi="宋体"/>
                <w:color w:val="000000"/>
                <w:sz w:val="24"/>
                <w:lang w:eastAsia="zh-CN"/>
              </w:rPr>
            </w:pPr>
            <w:r>
              <w:rPr>
                <w:rFonts w:hint="eastAsia" w:ascii="宋体" w:hAnsi="宋体"/>
                <w:color w:val="000000"/>
                <w:sz w:val="24"/>
              </w:rPr>
              <w:t>技术部分：</w:t>
            </w:r>
            <w:r>
              <w:rPr>
                <w:rFonts w:hint="eastAsia" w:ascii="宋体" w:hAnsi="宋体"/>
                <w:color w:val="000000"/>
                <w:sz w:val="24"/>
                <w:lang w:val="en-US" w:eastAsia="zh-CN"/>
              </w:rPr>
              <w:t>24</w:t>
            </w:r>
            <w:r>
              <w:rPr>
                <w:rFonts w:hint="eastAsia" w:ascii="宋体" w:hAnsi="宋体"/>
                <w:color w:val="000000"/>
                <w:sz w:val="24"/>
              </w:rPr>
              <w:t>分</w:t>
            </w:r>
            <w:r>
              <w:rPr>
                <w:rFonts w:hint="eastAsia" w:ascii="宋体" w:hAnsi="宋体"/>
                <w:color w:val="000000"/>
                <w:sz w:val="24"/>
                <w:lang w:eastAsia="zh-CN"/>
              </w:rPr>
              <w:t>；</w:t>
            </w:r>
          </w:p>
          <w:p>
            <w:pPr>
              <w:ind w:firstLine="1920" w:firstLineChars="800"/>
              <w:jc w:val="both"/>
              <w:rPr>
                <w:rFonts w:hint="eastAsia"/>
                <w:lang w:eastAsia="zh-CN"/>
              </w:rPr>
            </w:pPr>
            <w:r>
              <w:rPr>
                <w:rFonts w:hint="eastAsia" w:ascii="宋体" w:hAnsi="宋体"/>
                <w:color w:val="000000"/>
                <w:sz w:val="24"/>
                <w:lang w:eastAsia="zh-CN"/>
              </w:rPr>
              <w:t>商务部分：</w:t>
            </w:r>
            <w:r>
              <w:rPr>
                <w:rFonts w:hint="eastAsia" w:ascii="宋体" w:hAnsi="宋体"/>
                <w:color w:val="000000"/>
                <w:sz w:val="24"/>
                <w:lang w:val="en-US" w:eastAsia="zh-CN"/>
              </w:rPr>
              <w:t>26分</w:t>
            </w:r>
          </w:p>
          <w:p>
            <w:pPr>
              <w:ind w:firstLine="0" w:firstLineChars="0"/>
              <w:jc w:val="center"/>
              <w:rPr>
                <w:rFonts w:hint="eastAsia" w:ascii="宋体" w:hAnsi="宋体"/>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条款号</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评分因素</w:t>
            </w:r>
          </w:p>
        </w:tc>
        <w:tc>
          <w:tcPr>
            <w:tcW w:w="47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评分标准</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8" w:hRule="atLeast"/>
        </w:trPr>
        <w:tc>
          <w:tcPr>
            <w:tcW w:w="1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1</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经济评分标准</w:t>
            </w:r>
          </w:p>
          <w:p>
            <w:pPr>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(50分）</w:t>
            </w:r>
          </w:p>
        </w:tc>
        <w:tc>
          <w:tcPr>
            <w:tcW w:w="4725"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80"/>
              <w:rPr>
                <w:rFonts w:ascii="仿宋_GB2312" w:hAnsi="仿宋_GB2312" w:cs="仿宋_GB2312"/>
                <w:color w:val="000000"/>
                <w:sz w:val="24"/>
              </w:rPr>
            </w:pPr>
            <w:r>
              <w:rPr>
                <w:rFonts w:hint="eastAsia" w:ascii="仿宋_GB2312" w:hAnsi="仿宋_GB2312" w:cs="仿宋_GB2312"/>
                <w:color w:val="000000"/>
                <w:sz w:val="24"/>
              </w:rPr>
              <w:t>在</w:t>
            </w:r>
            <w:r>
              <w:rPr>
                <w:rFonts w:hint="eastAsia" w:ascii="仿宋_GB2312" w:hAnsi="仿宋_GB2312" w:cs="仿宋_GB2312"/>
                <w:color w:val="000000"/>
                <w:sz w:val="24"/>
                <w:lang w:eastAsia="zh-CN"/>
              </w:rPr>
              <w:t>采购</w:t>
            </w:r>
            <w:r>
              <w:rPr>
                <w:rFonts w:hint="eastAsia" w:ascii="仿宋_GB2312" w:hAnsi="仿宋_GB2312" w:cs="仿宋_GB2312"/>
                <w:color w:val="000000"/>
                <w:sz w:val="24"/>
              </w:rPr>
              <w:t>人公布的控制价以内的所有经初步评审合格的</w:t>
            </w:r>
            <w:r>
              <w:rPr>
                <w:rFonts w:hint="eastAsia" w:ascii="仿宋_GB2312" w:hAnsi="仿宋_GB2312" w:cs="仿宋_GB2312"/>
                <w:color w:val="000000"/>
                <w:sz w:val="24"/>
                <w:lang w:eastAsia="zh-CN"/>
              </w:rPr>
              <w:t>比选</w:t>
            </w:r>
            <w:r>
              <w:rPr>
                <w:rFonts w:hint="eastAsia" w:ascii="仿宋_GB2312" w:hAnsi="仿宋_GB2312" w:cs="仿宋_GB2312"/>
                <w:color w:val="000000"/>
                <w:sz w:val="24"/>
              </w:rPr>
              <w:t>人的报价中去掉其中（有效报价不足六家（含）报价则不去掉）的最高价和最低价后进行算术平均，</w:t>
            </w:r>
            <w:r>
              <w:rPr>
                <w:rFonts w:ascii="仿宋_GB2312" w:hAnsi="仿宋_GB2312" w:cs="仿宋_GB2312"/>
                <w:color w:val="000000"/>
                <w:sz w:val="24"/>
              </w:rPr>
              <w:t>为评标基础报价。报价等于评标基础报价的，得</w:t>
            </w:r>
            <w:r>
              <w:rPr>
                <w:rFonts w:hint="eastAsia" w:ascii="仿宋_GB2312" w:hAnsi="仿宋_GB2312" w:cs="仿宋_GB2312"/>
                <w:color w:val="000000"/>
                <w:sz w:val="24"/>
              </w:rPr>
              <w:t>5</w:t>
            </w:r>
            <w:r>
              <w:rPr>
                <w:rFonts w:ascii="仿宋_GB2312" w:hAnsi="仿宋_GB2312" w:cs="仿宋_GB2312"/>
                <w:color w:val="000000"/>
                <w:sz w:val="24"/>
              </w:rPr>
              <w:t>0分；除</w:t>
            </w:r>
            <w:r>
              <w:rPr>
                <w:rFonts w:hint="eastAsia" w:ascii="仿宋_GB2312" w:hAnsi="仿宋_GB2312" w:cs="仿宋_GB2312"/>
                <w:color w:val="000000"/>
                <w:sz w:val="24"/>
              </w:rPr>
              <w:t>5</w:t>
            </w:r>
            <w:r>
              <w:rPr>
                <w:rFonts w:ascii="仿宋_GB2312" w:hAnsi="仿宋_GB2312" w:cs="仿宋_GB2312"/>
                <w:color w:val="000000"/>
                <w:sz w:val="24"/>
              </w:rPr>
              <w:t>0分情况以外的其他报价，按照以下标准计算分值：报价每高于评标基础报价的1%，扣1分；每低于</w:t>
            </w:r>
            <w:r>
              <w:rPr>
                <w:rFonts w:hint="eastAsia" w:ascii="仿宋_GB2312" w:hAnsi="仿宋_GB2312" w:cs="仿宋_GB2312"/>
                <w:color w:val="000000"/>
                <w:sz w:val="24"/>
              </w:rPr>
              <w:t>1</w:t>
            </w:r>
            <w:r>
              <w:rPr>
                <w:rFonts w:ascii="仿宋_GB2312" w:hAnsi="仿宋_GB2312" w:cs="仿宋_GB2312"/>
                <w:color w:val="000000"/>
                <w:sz w:val="24"/>
              </w:rPr>
              <w:t>%，扣0.5分；以此类推</w:t>
            </w:r>
            <w:r>
              <w:rPr>
                <w:rFonts w:hint="eastAsia" w:ascii="仿宋_GB2312" w:hAnsi="仿宋_GB2312" w:cs="仿宋_GB2312"/>
                <w:color w:val="000000"/>
                <w:sz w:val="24"/>
              </w:rPr>
              <w:t>,直到50分扣完为止。</w:t>
            </w:r>
            <w:r>
              <w:rPr>
                <w:rFonts w:ascii="仿宋_GB2312" w:hAnsi="仿宋_GB2312" w:cs="仿宋_GB2312"/>
                <w:color w:val="000000"/>
                <w:sz w:val="24"/>
              </w:rPr>
              <w:t xml:space="preserve">。                                     </w:t>
            </w:r>
          </w:p>
          <w:p>
            <w:pPr>
              <w:spacing w:line="240" w:lineRule="atLeast"/>
              <w:ind w:firstLine="480"/>
              <w:rPr>
                <w:rFonts w:hint="eastAsia" w:ascii="仿宋_GB2312" w:hAnsi="仿宋_GB2312" w:cs="仿宋_GB2312"/>
                <w:b/>
                <w:color w:val="FF0000"/>
                <w:sz w:val="24"/>
              </w:rPr>
            </w:pPr>
            <w:r>
              <w:rPr>
                <w:rFonts w:hint="eastAsia" w:ascii="仿宋_GB2312" w:hAnsi="仿宋_GB2312" w:cs="仿宋_GB2312"/>
                <w:color w:val="000000"/>
                <w:sz w:val="24"/>
              </w:rPr>
              <w:t>（以上计算取小数点后两位，第三位四舍五入。）的</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snapToGrid w:val="0"/>
                <w:color w:val="000000"/>
                <w:kern w:val="0"/>
                <w:sz w:val="24"/>
              </w:rPr>
            </w:pPr>
            <w:r>
              <w:rPr>
                <w:rFonts w:hint="eastAsia" w:ascii="仿宋_GB2312" w:hAnsi="仿宋_GB2312" w:cs="仿宋_GB2312"/>
                <w:snapToGrid w:val="0"/>
                <w:color w:val="000000"/>
                <w:kern w:val="0"/>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9" w:hRule="atLeast"/>
        </w:trPr>
        <w:tc>
          <w:tcPr>
            <w:tcW w:w="1995" w:type="dxa"/>
            <w:tcBorders>
              <w:top w:val="single" w:color="auto" w:sz="4" w:space="0"/>
              <w:left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仿宋_GB2312" w:hAnsi="仿宋_GB2312" w:eastAsia="宋体" w:cs="仿宋_GB2312"/>
                <w:color w:val="000000"/>
                <w:sz w:val="24"/>
                <w:lang w:eastAsia="zh-CN"/>
              </w:rPr>
            </w:pPr>
            <w:r>
              <w:rPr>
                <w:rFonts w:hint="eastAsia" w:ascii="仿宋_GB2312" w:hAnsi="仿宋_GB2312" w:cs="仿宋_GB2312"/>
                <w:snapToGrid w:val="0"/>
                <w:color w:val="000000"/>
                <w:kern w:val="0"/>
                <w:sz w:val="24"/>
                <w:lang w:val="en-US" w:eastAsia="zh-CN"/>
              </w:rPr>
              <w:t>2</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rPr>
              <w:t>技术部分评分标准</w:t>
            </w:r>
          </w:p>
          <w:p>
            <w:pPr>
              <w:ind w:firstLine="0" w:firstLineChars="0"/>
              <w:jc w:val="center"/>
              <w:rPr>
                <w:rFonts w:hint="eastAsia" w:ascii="仿宋_GB2312" w:hAnsi="仿宋_GB2312" w:cs="仿宋_GB2312"/>
                <w:b/>
                <w:snapToGrid w:val="0"/>
                <w:color w:val="000000"/>
                <w:kern w:val="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24</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80"/>
              <w:rPr>
                <w:rFonts w:hint="eastAsia" w:ascii="仿宋_GB2312" w:hAnsi="仿宋_GB2312" w:cs="仿宋_GB2312"/>
                <w:color w:val="000000"/>
                <w:sz w:val="24"/>
              </w:rPr>
            </w:pPr>
            <w:r>
              <w:rPr>
                <w:rFonts w:hint="eastAsia" w:ascii="仿宋_GB2312" w:hAnsi="仿宋_GB2312" w:cs="仿宋_GB2312"/>
                <w:color w:val="000000"/>
                <w:sz w:val="24"/>
              </w:rPr>
              <w:t>所有评委打分平均值作为</w:t>
            </w:r>
            <w:r>
              <w:rPr>
                <w:rFonts w:hint="eastAsia" w:ascii="仿宋_GB2312" w:hAnsi="仿宋_GB2312" w:cs="仿宋_GB2312"/>
                <w:color w:val="000000"/>
                <w:sz w:val="24"/>
                <w:lang w:eastAsia="zh-CN"/>
              </w:rPr>
              <w:t>比选响应</w:t>
            </w:r>
            <w:r>
              <w:rPr>
                <w:rFonts w:hint="eastAsia" w:ascii="仿宋_GB2312" w:hAnsi="仿宋_GB2312" w:cs="仿宋_GB2312"/>
                <w:color w:val="000000"/>
                <w:sz w:val="24"/>
              </w:rPr>
              <w:t>人该项最终得分。</w:t>
            </w:r>
          </w:p>
          <w:p>
            <w:pPr>
              <w:ind w:firstLine="0" w:firstLineChars="0"/>
              <w:rPr>
                <w:rFonts w:hint="eastAsia" w:ascii="仿宋_GB2312" w:hAnsi="仿宋_GB2312" w:cs="仿宋_GB2312"/>
                <w:bCs/>
                <w:color w:val="000000"/>
                <w:sz w:val="24"/>
              </w:rPr>
            </w:pPr>
            <w:r>
              <w:rPr>
                <w:rFonts w:hint="eastAsia" w:ascii="仿宋_GB2312" w:hAnsi="仿宋_GB2312" w:cs="仿宋_GB2312"/>
                <w:color w:val="000000"/>
                <w:sz w:val="24"/>
              </w:rPr>
              <w:t>具体评审细则见“</w:t>
            </w:r>
            <w:r>
              <w:rPr>
                <w:rFonts w:hint="eastAsia" w:ascii="仿宋_GB2312" w:hAnsi="仿宋_GB2312" w:cs="仿宋_GB2312"/>
                <w:color w:val="FF0000"/>
                <w:sz w:val="24"/>
              </w:rPr>
              <w:t>技术部分评分表”</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b/>
                <w:snapToGrid w:val="0"/>
                <w:color w:val="000000"/>
                <w:kern w:val="0"/>
                <w:sz w:val="24"/>
              </w:rPr>
            </w:pPr>
            <w:r>
              <w:rPr>
                <w:rFonts w:hint="eastAsia" w:ascii="仿宋_GB2312" w:hAnsi="仿宋_GB2312" w:cs="仿宋_GB2312"/>
                <w:color w:val="000000"/>
                <w:sz w:val="24"/>
                <w:lang w:val="en-US" w:eastAsia="zh-CN"/>
              </w:rPr>
              <w:t>24</w:t>
            </w:r>
            <w:r>
              <w:rPr>
                <w:rFonts w:hint="eastAsia" w:ascii="仿宋_GB2312" w:hAnsi="仿宋_GB2312"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4" w:hRule="atLeast"/>
        </w:trPr>
        <w:tc>
          <w:tcPr>
            <w:tcW w:w="1995" w:type="dxa"/>
            <w:tcBorders>
              <w:top w:val="single" w:color="auto" w:sz="4" w:space="0"/>
              <w:left w:val="single" w:color="auto" w:sz="4" w:space="0"/>
              <w:right w:val="single" w:color="auto" w:sz="4" w:space="0"/>
            </w:tcBorders>
            <w:vAlign w:val="center"/>
          </w:tcPr>
          <w:p>
            <w:pPr>
              <w:autoSpaceDE w:val="0"/>
              <w:autoSpaceDN w:val="0"/>
              <w:adjustRightInd w:val="0"/>
              <w:snapToGrid w:val="0"/>
              <w:ind w:firstLine="0" w:firstLineChars="0"/>
              <w:jc w:val="center"/>
              <w:rPr>
                <w:rFonts w:hint="default" w:ascii="仿宋_GB2312" w:hAnsi="仿宋_GB2312" w:cs="仿宋_GB2312"/>
                <w:snapToGrid w:val="0"/>
                <w:color w:val="000000"/>
                <w:kern w:val="0"/>
                <w:sz w:val="24"/>
                <w:lang w:val="en-US" w:eastAsia="zh-CN"/>
              </w:rPr>
            </w:pPr>
            <w:r>
              <w:rPr>
                <w:rFonts w:hint="eastAsia" w:ascii="仿宋_GB2312" w:hAnsi="仿宋_GB2312" w:cs="仿宋_GB2312"/>
                <w:snapToGrid w:val="0"/>
                <w:color w:val="000000"/>
                <w:kern w:val="0"/>
                <w:sz w:val="24"/>
                <w:lang w:val="en-US" w:eastAsia="zh-CN"/>
              </w:rPr>
              <w:t>3</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lang w:eastAsia="zh-CN"/>
              </w:rPr>
              <w:t>商务</w:t>
            </w:r>
            <w:r>
              <w:rPr>
                <w:rFonts w:hint="eastAsia" w:ascii="仿宋_GB2312" w:hAnsi="仿宋_GB2312" w:cs="仿宋_GB2312"/>
                <w:color w:val="000000"/>
                <w:sz w:val="24"/>
              </w:rPr>
              <w:t>部分评分标准</w:t>
            </w:r>
          </w:p>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26</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80"/>
              <w:rPr>
                <w:rFonts w:hint="eastAsia" w:ascii="仿宋_GB2312" w:hAnsi="仿宋_GB2312" w:cs="仿宋_GB2312"/>
                <w:color w:val="000000"/>
                <w:sz w:val="24"/>
              </w:rPr>
            </w:pPr>
            <w:r>
              <w:rPr>
                <w:rFonts w:hint="eastAsia" w:ascii="仿宋_GB2312" w:hAnsi="仿宋_GB2312" w:cs="仿宋_GB2312"/>
                <w:color w:val="000000"/>
                <w:sz w:val="24"/>
              </w:rPr>
              <w:t>所有评委打分平均值作为</w:t>
            </w:r>
            <w:r>
              <w:rPr>
                <w:rFonts w:hint="eastAsia" w:ascii="仿宋_GB2312" w:hAnsi="仿宋_GB2312" w:cs="仿宋_GB2312"/>
                <w:color w:val="000000"/>
                <w:sz w:val="24"/>
                <w:lang w:eastAsia="zh-CN"/>
              </w:rPr>
              <w:t>比选响应</w:t>
            </w:r>
            <w:r>
              <w:rPr>
                <w:rFonts w:hint="eastAsia" w:ascii="仿宋_GB2312" w:hAnsi="仿宋_GB2312" w:cs="仿宋_GB2312"/>
                <w:color w:val="000000"/>
                <w:sz w:val="24"/>
              </w:rPr>
              <w:t>人该项最终得分。</w:t>
            </w:r>
          </w:p>
          <w:p>
            <w:pPr>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具体评审细则见“</w:t>
            </w:r>
            <w:r>
              <w:rPr>
                <w:rFonts w:hint="eastAsia" w:ascii="仿宋_GB2312" w:hAnsi="仿宋_GB2312" w:cs="仿宋_GB2312"/>
                <w:color w:val="FF0000"/>
                <w:sz w:val="24"/>
                <w:lang w:eastAsia="zh-CN"/>
              </w:rPr>
              <w:t>商务</w:t>
            </w:r>
            <w:r>
              <w:rPr>
                <w:rFonts w:hint="eastAsia" w:ascii="仿宋_GB2312" w:hAnsi="仿宋_GB2312" w:cs="仿宋_GB2312"/>
                <w:color w:val="FF0000"/>
                <w:sz w:val="24"/>
              </w:rPr>
              <w:t>部分评分表”</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26</w:t>
            </w:r>
            <w:r>
              <w:rPr>
                <w:rFonts w:hint="eastAsia" w:ascii="仿宋_GB2312" w:hAnsi="仿宋_GB2312"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trPr>
        <w:tc>
          <w:tcPr>
            <w:tcW w:w="9848" w:type="dxa"/>
            <w:gridSpan w:val="4"/>
            <w:vAlign w:val="center"/>
          </w:tcPr>
          <w:p>
            <w:pPr>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ab/>
            </w:r>
            <w:r>
              <w:rPr>
                <w:rFonts w:hint="eastAsia" w:ascii="仿宋_GB2312" w:hAnsi="仿宋_GB2312" w:cs="仿宋_GB2312"/>
                <w:color w:val="000000"/>
                <w:sz w:val="24"/>
              </w:rPr>
              <w:t xml:space="preserve">           </w:t>
            </w:r>
            <w:r>
              <w:rPr>
                <w:rFonts w:hint="eastAsia" w:ascii="仿宋_GB2312" w:hAnsi="仿宋_GB2312" w:cs="仿宋_GB2312"/>
                <w:color w:val="000000"/>
                <w:sz w:val="24"/>
                <w:lang w:eastAsia="zh-CN"/>
              </w:rPr>
              <w:t>比选响应</w:t>
            </w:r>
            <w:r>
              <w:rPr>
                <w:rFonts w:hint="eastAsia" w:ascii="仿宋_GB2312" w:hAnsi="仿宋_GB2312" w:cs="仿宋_GB2312"/>
                <w:color w:val="000000"/>
                <w:sz w:val="24"/>
              </w:rPr>
              <w:t>人总得分</w:t>
            </w:r>
            <w:r>
              <w:rPr>
                <w:rFonts w:hint="eastAsia" w:ascii="仿宋_GB2312" w:hAnsi="仿宋_GB2312" w:cs="仿宋_GB2312"/>
                <w:color w:val="000000"/>
                <w:sz w:val="24"/>
                <w:lang w:eastAsia="zh-CN"/>
              </w:rPr>
              <w:t>（</w:t>
            </w:r>
            <w:r>
              <w:rPr>
                <w:rFonts w:hint="eastAsia" w:ascii="仿宋_GB2312" w:hAnsi="仿宋_GB2312" w:cs="仿宋_GB2312"/>
                <w:color w:val="000000"/>
                <w:sz w:val="24"/>
              </w:rPr>
              <w:t>综合得分</w:t>
            </w:r>
            <w:r>
              <w:rPr>
                <w:rFonts w:hint="eastAsia" w:ascii="仿宋_GB2312" w:hAnsi="仿宋_GB2312" w:cs="仿宋_GB2312"/>
                <w:color w:val="000000"/>
                <w:sz w:val="24"/>
                <w:lang w:eastAsia="zh-CN"/>
              </w:rPr>
              <w:t>）</w:t>
            </w:r>
            <w:r>
              <w:rPr>
                <w:rFonts w:hint="eastAsia" w:ascii="仿宋_GB2312" w:hAnsi="仿宋_GB2312" w:cs="仿宋_GB2312"/>
                <w:color w:val="000000"/>
                <w:sz w:val="24"/>
              </w:rPr>
              <w:t>=技术部分得分+</w:t>
            </w:r>
            <w:r>
              <w:rPr>
                <w:rFonts w:hint="eastAsia" w:ascii="仿宋_GB2312" w:hAnsi="仿宋_GB2312" w:cs="仿宋_GB2312"/>
                <w:color w:val="000000"/>
                <w:sz w:val="24"/>
                <w:lang w:eastAsia="zh-CN"/>
              </w:rPr>
              <w:t>商务</w:t>
            </w:r>
            <w:r>
              <w:rPr>
                <w:rFonts w:hint="eastAsia" w:ascii="仿宋_GB2312" w:hAnsi="仿宋_GB2312" w:cs="仿宋_GB2312"/>
                <w:color w:val="000000"/>
                <w:sz w:val="24"/>
              </w:rPr>
              <w:t>部分得分</w:t>
            </w:r>
            <w:r>
              <w:rPr>
                <w:rFonts w:hint="eastAsia" w:ascii="仿宋_GB2312" w:hAnsi="仿宋_GB2312" w:cs="仿宋_GB2312"/>
                <w:color w:val="000000"/>
                <w:sz w:val="24"/>
                <w:lang w:val="en-US" w:eastAsia="zh-CN"/>
              </w:rPr>
              <w:t>+</w:t>
            </w:r>
            <w:r>
              <w:rPr>
                <w:rFonts w:hint="eastAsia" w:ascii="仿宋_GB2312" w:hAnsi="仿宋_GB2312" w:cs="仿宋_GB2312"/>
                <w:color w:val="000000"/>
                <w:sz w:val="24"/>
              </w:rPr>
              <w:t>报价得分</w:t>
            </w:r>
          </w:p>
          <w:p>
            <w:pPr>
              <w:ind w:firstLine="1920" w:firstLineChars="800"/>
              <w:rPr>
                <w:rFonts w:hint="eastAsia" w:ascii="仿宋_GB2312" w:hAnsi="仿宋_GB2312" w:cs="仿宋_GB2312"/>
                <w:color w:val="000000"/>
                <w:sz w:val="24"/>
              </w:rPr>
            </w:pPr>
            <w:r>
              <w:rPr>
                <w:rFonts w:hint="eastAsia" w:ascii="仿宋_GB2312" w:hAnsi="仿宋_GB2312" w:cs="仿宋_GB2312"/>
                <w:color w:val="FF0000"/>
                <w:sz w:val="24"/>
              </w:rPr>
              <w:t>综合得分前三名的</w:t>
            </w:r>
            <w:r>
              <w:rPr>
                <w:rFonts w:hint="eastAsia" w:ascii="仿宋_GB2312" w:hAnsi="仿宋_GB2312" w:cs="仿宋_GB2312"/>
                <w:color w:val="FF0000"/>
                <w:sz w:val="24"/>
                <w:lang w:eastAsia="zh-CN"/>
              </w:rPr>
              <w:t>比选响应</w:t>
            </w:r>
            <w:r>
              <w:rPr>
                <w:rFonts w:hint="eastAsia" w:ascii="仿宋_GB2312" w:hAnsi="仿宋_GB2312" w:cs="仿宋_GB2312"/>
                <w:color w:val="FF0000"/>
                <w:sz w:val="24"/>
              </w:rPr>
              <w:t>人为</w:t>
            </w:r>
            <w:r>
              <w:rPr>
                <w:rFonts w:hint="eastAsia" w:ascii="仿宋_GB2312" w:hAnsi="仿宋_GB2312" w:cs="仿宋_GB2312"/>
                <w:color w:val="FF0000"/>
                <w:sz w:val="24"/>
                <w:lang w:eastAsia="zh-CN"/>
              </w:rPr>
              <w:t>成交</w:t>
            </w:r>
            <w:r>
              <w:rPr>
                <w:rFonts w:hint="eastAsia" w:ascii="仿宋_GB2312" w:hAnsi="仿宋_GB2312" w:cs="仿宋_GB2312"/>
                <w:color w:val="FF0000"/>
                <w:sz w:val="24"/>
              </w:rPr>
              <w:t>候选人</w:t>
            </w:r>
          </w:p>
        </w:tc>
      </w:tr>
    </w:tbl>
    <w:p>
      <w:pPr>
        <w:pStyle w:val="2"/>
        <w:jc w:val="both"/>
        <w:rPr>
          <w:rFonts w:hint="eastAsia" w:ascii="仿宋_GB2312" w:hAnsi="仿宋_GB2312" w:cs="仿宋_GB2312"/>
          <w:b/>
          <w:color w:val="000000"/>
          <w:sz w:val="24"/>
        </w:rPr>
      </w:pPr>
    </w:p>
    <w:p>
      <w:pPr>
        <w:pStyle w:val="2"/>
        <w:jc w:val="both"/>
        <w:rPr>
          <w:rFonts w:hint="eastAsia"/>
        </w:rPr>
      </w:pPr>
    </w:p>
    <w:p>
      <w:pPr>
        <w:snapToGrid w:val="0"/>
        <w:spacing w:line="500" w:lineRule="exact"/>
        <w:ind w:firstLine="2168" w:firstLineChars="900"/>
        <w:rPr>
          <w:rFonts w:hint="eastAsia" w:ascii="仿宋_GB2312" w:hAnsi="仿宋_GB2312" w:cs="仿宋_GB2312"/>
          <w:b/>
          <w:color w:val="000000"/>
          <w:sz w:val="24"/>
        </w:rPr>
      </w:pPr>
      <w:r>
        <w:rPr>
          <w:rFonts w:hint="eastAsia" w:ascii="仿宋_GB2312" w:hAnsi="仿宋_GB2312" w:cs="仿宋_GB2312"/>
          <w:b/>
          <w:color w:val="000000"/>
          <w:sz w:val="24"/>
        </w:rPr>
        <w:t>技术</w:t>
      </w:r>
      <w:r>
        <w:rPr>
          <w:rFonts w:hint="eastAsia" w:ascii="仿宋_GB2312" w:hAnsi="仿宋_GB2312" w:cs="仿宋_GB2312"/>
          <w:b/>
          <w:color w:val="000000"/>
          <w:sz w:val="24"/>
          <w:lang w:eastAsia="zh-CN"/>
        </w:rPr>
        <w:t>及商务</w:t>
      </w:r>
      <w:r>
        <w:rPr>
          <w:rFonts w:hint="eastAsia" w:ascii="仿宋_GB2312" w:hAnsi="仿宋_GB2312" w:cs="仿宋_GB2312"/>
          <w:b/>
          <w:color w:val="000000"/>
          <w:sz w:val="24"/>
        </w:rPr>
        <w:t>部分评分表（50分）</w:t>
      </w:r>
      <w:r>
        <w:rPr>
          <w:rFonts w:hint="eastAsia" w:ascii="仿宋_GB2312" w:hAnsi="仿宋_GB2312" w:cs="仿宋_GB2312"/>
          <w:b/>
          <w:color w:val="000000"/>
          <w:sz w:val="24"/>
        </w:rPr>
        <w:tab/>
      </w:r>
    </w:p>
    <w:tbl>
      <w:tblPr>
        <w:tblStyle w:val="68"/>
        <w:tblpPr w:leftFromText="180" w:rightFromText="180" w:vertAnchor="text" w:horzAnchor="page" w:tblpX="1255" w:tblpY="495"/>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605"/>
        <w:gridCol w:w="4034"/>
        <w:gridCol w:w="1066"/>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条款号</w:t>
            </w:r>
          </w:p>
        </w:tc>
        <w:tc>
          <w:tcPr>
            <w:tcW w:w="1605" w:type="dxa"/>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评分项目</w:t>
            </w:r>
          </w:p>
        </w:tc>
        <w:tc>
          <w:tcPr>
            <w:tcW w:w="4034" w:type="dxa"/>
            <w:vAlign w:val="top"/>
          </w:tcPr>
          <w:p>
            <w:pPr>
              <w:snapToGrid w:val="0"/>
              <w:spacing w:line="500" w:lineRule="exact"/>
              <w:ind w:firstLine="480"/>
              <w:rPr>
                <w:rFonts w:hint="eastAsia" w:ascii="仿宋_GB2312" w:hAnsi="仿宋_GB2312" w:cs="仿宋_GB2312"/>
                <w:color w:val="000000"/>
                <w:sz w:val="24"/>
              </w:rPr>
            </w:pPr>
            <w:r>
              <w:rPr>
                <w:rFonts w:hint="eastAsia" w:ascii="仿宋_GB2312" w:hAnsi="仿宋_GB2312" w:cs="仿宋_GB2312"/>
                <w:color w:val="000000"/>
                <w:sz w:val="24"/>
              </w:rPr>
              <w:t>评分标准</w:t>
            </w:r>
          </w:p>
        </w:tc>
        <w:tc>
          <w:tcPr>
            <w:tcW w:w="1066" w:type="dxa"/>
            <w:vAlign w:val="top"/>
          </w:tcPr>
          <w:p>
            <w:pPr>
              <w:snapToGrid w:val="0"/>
              <w:spacing w:line="500" w:lineRule="exact"/>
              <w:rPr>
                <w:rFonts w:hint="eastAsia" w:ascii="仿宋_GB2312" w:hAnsi="仿宋_GB2312" w:cs="仿宋_GB2312"/>
                <w:color w:val="000000"/>
                <w:sz w:val="24"/>
              </w:rPr>
            </w:pPr>
            <w:r>
              <w:rPr>
                <w:rFonts w:hint="eastAsia" w:ascii="仿宋_GB2312" w:hAnsi="仿宋_GB2312" w:cs="仿宋_GB2312"/>
                <w:color w:val="000000"/>
                <w:sz w:val="24"/>
              </w:rPr>
              <w:t>分值</w:t>
            </w:r>
          </w:p>
        </w:tc>
        <w:tc>
          <w:tcPr>
            <w:tcW w:w="1830" w:type="dxa"/>
            <w:vAlign w:val="top"/>
          </w:tcPr>
          <w:p>
            <w:pPr>
              <w:snapToGrid w:val="0"/>
              <w:spacing w:line="500" w:lineRule="exact"/>
              <w:ind w:firstLine="480"/>
              <w:rPr>
                <w:rFonts w:hint="eastAsia" w:ascii="仿宋_GB2312" w:hAnsi="仿宋_GB2312" w:cs="仿宋_GB2312"/>
                <w:color w:val="000000"/>
                <w:sz w:val="24"/>
              </w:rPr>
            </w:pPr>
            <w:r>
              <w:rPr>
                <w:rFonts w:hint="eastAsia" w:ascii="仿宋_GB2312" w:hAnsi="仿宋_GB2312" w:cs="仿宋_GB2312"/>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restart"/>
            <w:vAlign w:val="top"/>
          </w:tcPr>
          <w:p>
            <w:pPr>
              <w:snapToGrid w:val="0"/>
              <w:spacing w:line="500" w:lineRule="exact"/>
              <w:ind w:firstLine="480"/>
              <w:rPr>
                <w:rFonts w:hint="eastAsia"/>
              </w:rPr>
            </w:pPr>
          </w:p>
          <w:p>
            <w:pPr>
              <w:snapToGrid w:val="0"/>
              <w:spacing w:line="500" w:lineRule="exact"/>
              <w:ind w:firstLine="480"/>
              <w:rPr>
                <w:rFonts w:hint="eastAsia"/>
              </w:rPr>
            </w:pPr>
          </w:p>
          <w:p>
            <w:pPr>
              <w:snapToGrid w:val="0"/>
              <w:spacing w:line="500" w:lineRule="exact"/>
              <w:ind w:firstLine="480"/>
              <w:rPr>
                <w:rFonts w:hint="eastAsia"/>
              </w:rPr>
            </w:pPr>
          </w:p>
          <w:p>
            <w:pPr>
              <w:snapToGrid w:val="0"/>
              <w:spacing w:line="500" w:lineRule="exact"/>
              <w:ind w:firstLine="480"/>
              <w:rPr>
                <w:rFonts w:hint="eastAsia"/>
              </w:rPr>
            </w:pPr>
            <w:r>
              <w:rPr>
                <w:rFonts w:hint="eastAsia"/>
              </w:rPr>
              <w:t>技</w:t>
            </w:r>
          </w:p>
          <w:p>
            <w:pPr>
              <w:snapToGrid w:val="0"/>
              <w:spacing w:line="500" w:lineRule="exact"/>
              <w:ind w:firstLine="480"/>
              <w:rPr>
                <w:rFonts w:hint="eastAsia"/>
              </w:rPr>
            </w:pPr>
            <w:r>
              <w:rPr>
                <w:rFonts w:hint="eastAsia"/>
              </w:rPr>
              <w:t>术</w:t>
            </w:r>
          </w:p>
          <w:p>
            <w:pPr>
              <w:snapToGrid w:val="0"/>
              <w:spacing w:line="500" w:lineRule="exact"/>
              <w:ind w:firstLine="480"/>
              <w:rPr>
                <w:rFonts w:hint="eastAsia"/>
                <w:lang w:eastAsia="zh-CN"/>
              </w:rPr>
            </w:pPr>
            <w:r>
              <w:rPr>
                <w:rFonts w:hint="eastAsia"/>
                <w:lang w:eastAsia="zh-CN"/>
              </w:rPr>
              <w:t>部</w:t>
            </w:r>
          </w:p>
          <w:p>
            <w:pPr>
              <w:snapToGrid w:val="0"/>
              <w:spacing w:line="500" w:lineRule="exact"/>
              <w:ind w:firstLine="480"/>
              <w:rPr>
                <w:rFonts w:hint="eastAsia"/>
                <w:lang w:eastAsia="zh-CN"/>
              </w:rPr>
            </w:pPr>
            <w:r>
              <w:rPr>
                <w:rFonts w:hint="eastAsia"/>
                <w:lang w:eastAsia="zh-CN"/>
              </w:rPr>
              <w:t>分</w:t>
            </w:r>
          </w:p>
          <w:p>
            <w:pPr>
              <w:pStyle w:val="2"/>
              <w:rPr>
                <w:rFonts w:hint="eastAsia"/>
                <w:lang w:eastAsia="zh-CN"/>
              </w:rPr>
            </w:pPr>
            <w:r>
              <w:rPr>
                <w:rFonts w:hint="eastAsia" w:ascii="仿宋_GB2312" w:hAnsi="仿宋_GB2312" w:cs="仿宋_GB2312"/>
                <w:color w:val="000000"/>
                <w:sz w:val="24"/>
                <w:highlight w:val="none"/>
                <w:lang w:eastAsia="zh-CN"/>
              </w:rPr>
              <w:t>（</w:t>
            </w:r>
            <w:r>
              <w:rPr>
                <w:rFonts w:hint="eastAsia" w:ascii="仿宋_GB2312" w:hAnsi="仿宋_GB2312" w:cs="仿宋_GB2312"/>
                <w:color w:val="000000"/>
                <w:sz w:val="24"/>
                <w:highlight w:val="none"/>
                <w:lang w:val="en-US" w:eastAsia="zh-CN"/>
              </w:rPr>
              <w:t>24分</w:t>
            </w:r>
            <w:r>
              <w:rPr>
                <w:rFonts w:hint="eastAsia" w:ascii="仿宋_GB2312" w:hAnsi="仿宋_GB2312" w:cs="仿宋_GB2312"/>
                <w:color w:val="000000"/>
                <w:sz w:val="24"/>
                <w:highlight w:val="none"/>
                <w:lang w:eastAsia="zh-CN"/>
              </w:rPr>
              <w:t>）</w:t>
            </w:r>
          </w:p>
        </w:tc>
        <w:tc>
          <w:tcPr>
            <w:tcW w:w="1605" w:type="dxa"/>
            <w:vAlign w:val="center"/>
          </w:tcPr>
          <w:p>
            <w:pPr>
              <w:snapToGrid w:val="0"/>
              <w:spacing w:line="500" w:lineRule="exact"/>
              <w:ind w:firstLine="0" w:firstLineChars="0"/>
              <w:rPr>
                <w:rFonts w:hint="eastAsia" w:ascii="仿宋_GB2312" w:hAnsi="仿宋_GB2312" w:cs="仿宋_GB2312"/>
                <w:color w:val="000000"/>
                <w:sz w:val="24"/>
                <w:highlight w:val="yellow"/>
              </w:rPr>
            </w:pPr>
            <w:r>
              <w:rPr>
                <w:rFonts w:hint="eastAsia"/>
                <w:lang w:val="en-US" w:eastAsia="zh-CN"/>
              </w:rPr>
              <w:t>2.1</w:t>
            </w:r>
            <w:r>
              <w:rPr>
                <w:rFonts w:hint="eastAsia"/>
                <w:lang w:eastAsia="zh-CN"/>
              </w:rPr>
              <w:t>项目实施总方案</w:t>
            </w:r>
          </w:p>
        </w:tc>
        <w:tc>
          <w:tcPr>
            <w:tcW w:w="4034" w:type="dxa"/>
            <w:vAlign w:val="center"/>
          </w:tcPr>
          <w:p>
            <w:pPr>
              <w:spacing w:line="400" w:lineRule="exact"/>
              <w:rPr>
                <w:rFonts w:hint="eastAsia" w:ascii="仿宋_GB2312" w:hAnsi="仿宋_GB2312" w:cs="仿宋_GB2312"/>
                <w:bCs/>
                <w:sz w:val="24"/>
              </w:rPr>
            </w:pPr>
            <w:r>
              <w:rPr>
                <w:rFonts w:hint="eastAsia"/>
                <w:lang w:eastAsia="zh-CN"/>
              </w:rPr>
              <w:t>项目实施总方案（进度计划、组织保障、运行管理、服务方式及响应时间等）在科学、合理、可行等方面考察，优秀得</w:t>
            </w:r>
            <w:r>
              <w:rPr>
                <w:rFonts w:hint="eastAsia"/>
                <w:lang w:val="en-US" w:eastAsia="zh-CN"/>
              </w:rPr>
              <w:t>5-6</w:t>
            </w:r>
            <w:r>
              <w:rPr>
                <w:rFonts w:hint="eastAsia"/>
                <w:lang w:eastAsia="zh-CN"/>
              </w:rPr>
              <w:t>分，良好得</w:t>
            </w:r>
            <w:r>
              <w:rPr>
                <w:rFonts w:hint="eastAsia"/>
                <w:lang w:val="en-US" w:eastAsia="zh-CN"/>
              </w:rPr>
              <w:t>3-4</w:t>
            </w:r>
            <w:r>
              <w:rPr>
                <w:rFonts w:hint="eastAsia"/>
                <w:lang w:eastAsia="zh-CN"/>
              </w:rPr>
              <w:t>分，一般得</w:t>
            </w:r>
            <w:r>
              <w:rPr>
                <w:rFonts w:hint="eastAsia"/>
                <w:lang w:val="en-US" w:eastAsia="zh-CN"/>
              </w:rPr>
              <w:t>1-2</w:t>
            </w:r>
            <w:r>
              <w:rPr>
                <w:rFonts w:hint="eastAsia"/>
                <w:lang w:eastAsia="zh-CN"/>
              </w:rPr>
              <w:t>分，差或未响应得0分。</w:t>
            </w:r>
          </w:p>
        </w:tc>
        <w:tc>
          <w:tcPr>
            <w:tcW w:w="1066" w:type="dxa"/>
            <w:vAlign w:val="center"/>
          </w:tcPr>
          <w:p>
            <w:pPr>
              <w:snapToGrid w:val="0"/>
              <w:ind w:right="-67" w:rightChars="-32" w:firstLine="0" w:firstLineChars="0"/>
              <w:jc w:val="left"/>
              <w:rPr>
                <w:rFonts w:hint="eastAsia" w:ascii="仿宋_GB2312" w:hAnsi="仿宋_GB2312" w:cs="仿宋_GB2312"/>
                <w:bCs/>
                <w:color w:val="000000"/>
                <w:sz w:val="24"/>
              </w:rPr>
            </w:pPr>
            <w:r>
              <w:rPr>
                <w:rFonts w:hint="eastAsia" w:ascii="仿宋_GB2312" w:hAnsi="仿宋_GB2312" w:cs="仿宋_GB2312"/>
                <w:bCs/>
                <w:color w:val="000000"/>
                <w:sz w:val="24"/>
              </w:rPr>
              <w:t>0-</w:t>
            </w:r>
            <w:r>
              <w:rPr>
                <w:rFonts w:hint="eastAsia" w:ascii="仿宋_GB2312" w:hAnsi="仿宋_GB2312" w:cs="仿宋_GB2312"/>
                <w:bCs/>
                <w:color w:val="000000"/>
                <w:sz w:val="24"/>
                <w:lang w:val="en-US" w:eastAsia="zh-CN"/>
              </w:rPr>
              <w:t>6</w:t>
            </w:r>
            <w:r>
              <w:rPr>
                <w:rFonts w:hint="eastAsia" w:ascii="仿宋_GB2312" w:hAnsi="仿宋_GB2312" w:cs="仿宋_GB2312"/>
                <w:bCs/>
                <w:color w:val="000000"/>
                <w:sz w:val="24"/>
              </w:rPr>
              <w:t>分</w:t>
            </w:r>
          </w:p>
        </w:tc>
        <w:tc>
          <w:tcPr>
            <w:tcW w:w="1830" w:type="dxa"/>
            <w:vAlign w:val="top"/>
          </w:tcPr>
          <w:p>
            <w:pPr>
              <w:snapToGrid w:val="0"/>
              <w:spacing w:line="500" w:lineRule="exact"/>
              <w:ind w:firstLine="0" w:firstLineChars="0"/>
              <w:rPr>
                <w:rFonts w:hint="eastAsia" w:ascii="仿宋_GB2312" w:hAnsi="仿宋_GB2312" w:cs="仿宋_GB2312"/>
                <w:bCs/>
                <w:sz w:val="24"/>
                <w:lang w:eastAsia="zh-CN"/>
              </w:rPr>
            </w:pPr>
            <w:r>
              <w:rPr>
                <w:rFonts w:hint="eastAsia" w:ascii="仿宋_GB2312" w:hAnsi="仿宋_GB2312" w:cs="仿宋_GB2312"/>
                <w:bCs/>
                <w:sz w:val="24"/>
                <w:lang w:eastAsia="zh-CN"/>
              </w:rPr>
              <w:t>提供项目实施方案</w:t>
            </w:r>
          </w:p>
          <w:p>
            <w:pPr>
              <w:snapToGrid w:val="0"/>
              <w:spacing w:line="500" w:lineRule="exact"/>
              <w:ind w:firstLine="0" w:firstLineChars="0"/>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vAlign w:val="top"/>
          </w:tcPr>
          <w:p>
            <w:pPr>
              <w:snapToGrid w:val="0"/>
              <w:spacing w:line="500" w:lineRule="exact"/>
              <w:ind w:firstLine="480"/>
              <w:rPr>
                <w:rFonts w:hint="eastAsia" w:ascii="仿宋_GB2312" w:hAnsi="仿宋_GB2312" w:cs="仿宋_GB2312"/>
                <w:color w:val="000000"/>
                <w:sz w:val="24"/>
                <w:lang w:val="en-US" w:eastAsia="zh-CN"/>
              </w:rPr>
            </w:pPr>
          </w:p>
        </w:tc>
        <w:tc>
          <w:tcPr>
            <w:tcW w:w="1605" w:type="dxa"/>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sz w:val="21"/>
                <w:szCs w:val="21"/>
                <w:lang w:val="en-US" w:eastAsia="zh-CN"/>
              </w:rPr>
              <w:t>2.2</w:t>
            </w:r>
            <w:r>
              <w:rPr>
                <w:rFonts w:hint="eastAsia" w:ascii="仿宋_GB2312" w:hAnsi="仿宋_GB2312" w:cs="仿宋_GB2312"/>
                <w:sz w:val="21"/>
                <w:szCs w:val="21"/>
              </w:rPr>
              <w:t>健康档案管理及检后服务方案</w:t>
            </w:r>
          </w:p>
        </w:tc>
        <w:tc>
          <w:tcPr>
            <w:tcW w:w="4034" w:type="dxa"/>
            <w:vAlign w:val="top"/>
          </w:tcPr>
          <w:p>
            <w:pPr>
              <w:snapToGrid w:val="0"/>
              <w:spacing w:line="500" w:lineRule="exact"/>
              <w:rPr>
                <w:rFonts w:hint="eastAsia" w:ascii="仿宋_GB2312" w:hAnsi="仿宋_GB2312" w:cs="仿宋_GB2312"/>
                <w:color w:val="000000"/>
                <w:sz w:val="21"/>
                <w:szCs w:val="21"/>
              </w:rPr>
            </w:pPr>
            <w:r>
              <w:rPr>
                <w:rFonts w:hint="eastAsia" w:ascii="仿宋_GB2312" w:hAnsi="仿宋_GB2312" w:cs="仿宋_GB2312"/>
                <w:sz w:val="21"/>
                <w:szCs w:val="21"/>
                <w:lang w:eastAsia="zh-CN"/>
              </w:rPr>
              <w:t>（</w:t>
            </w:r>
            <w:r>
              <w:rPr>
                <w:rFonts w:hint="eastAsia" w:ascii="仿宋_GB2312" w:hAnsi="仿宋_GB2312" w:cs="仿宋_GB2312"/>
                <w:sz w:val="21"/>
                <w:szCs w:val="21"/>
                <w:lang w:val="en-US" w:eastAsia="zh-CN"/>
              </w:rPr>
              <w:t>1</w:t>
            </w:r>
            <w:r>
              <w:rPr>
                <w:rFonts w:hint="eastAsia" w:ascii="仿宋_GB2312" w:hAnsi="仿宋_GB2312" w:cs="仿宋_GB2312"/>
                <w:sz w:val="21"/>
                <w:szCs w:val="21"/>
                <w:lang w:eastAsia="zh-CN"/>
              </w:rPr>
              <w:t>）</w:t>
            </w:r>
            <w:r>
              <w:rPr>
                <w:rFonts w:hint="eastAsia" w:ascii="仿宋_GB2312" w:hAnsi="仿宋_GB2312" w:cs="仿宋_GB2312"/>
                <w:color w:val="000000"/>
                <w:sz w:val="21"/>
                <w:szCs w:val="21"/>
              </w:rPr>
              <w:t>健康档案管理及检后服务方案全面、具体、合理得（</w:t>
            </w:r>
            <w:r>
              <w:rPr>
                <w:rFonts w:hint="eastAsia" w:ascii="仿宋_GB2312" w:hAnsi="仿宋_GB2312" w:cs="仿宋_GB2312"/>
                <w:color w:val="000000"/>
                <w:sz w:val="21"/>
                <w:szCs w:val="21"/>
                <w:lang w:val="en-US" w:eastAsia="zh-CN"/>
              </w:rPr>
              <w:t>3-4</w:t>
            </w:r>
            <w:r>
              <w:rPr>
                <w:rFonts w:hint="eastAsia" w:ascii="仿宋_GB2312" w:hAnsi="仿宋_GB2312" w:cs="仿宋_GB2312"/>
                <w:color w:val="000000"/>
                <w:sz w:val="21"/>
                <w:szCs w:val="21"/>
              </w:rPr>
              <w:t>）分</w:t>
            </w:r>
          </w:p>
          <w:p>
            <w:pPr>
              <w:snapToGrid w:val="0"/>
              <w:spacing w:line="5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lang w:eastAsia="zh-CN"/>
              </w:rPr>
              <w:t>（</w:t>
            </w:r>
            <w:r>
              <w:rPr>
                <w:rFonts w:hint="eastAsia" w:ascii="仿宋_GB2312" w:hAnsi="仿宋_GB2312" w:cs="仿宋_GB2312"/>
                <w:color w:val="000000"/>
                <w:sz w:val="21"/>
                <w:szCs w:val="21"/>
                <w:lang w:val="en-US" w:eastAsia="zh-CN"/>
              </w:rPr>
              <w:t>2</w:t>
            </w:r>
            <w:r>
              <w:rPr>
                <w:rFonts w:hint="eastAsia" w:ascii="仿宋_GB2312" w:hAnsi="仿宋_GB2312" w:cs="仿宋_GB2312"/>
                <w:color w:val="000000"/>
                <w:sz w:val="21"/>
                <w:szCs w:val="21"/>
                <w:lang w:eastAsia="zh-CN"/>
              </w:rPr>
              <w:t>）</w:t>
            </w:r>
            <w:r>
              <w:rPr>
                <w:rFonts w:hint="eastAsia" w:ascii="仿宋_GB2312" w:hAnsi="仿宋_GB2312" w:cs="仿宋_GB2312"/>
                <w:color w:val="000000"/>
                <w:sz w:val="21"/>
                <w:szCs w:val="21"/>
              </w:rPr>
              <w:t>健康档案管理及检后服务方案基本合理但不全面得（</w:t>
            </w:r>
            <w:r>
              <w:rPr>
                <w:rFonts w:hint="eastAsia" w:ascii="仿宋_GB2312" w:hAnsi="仿宋_GB2312" w:cs="仿宋_GB2312"/>
                <w:color w:val="000000"/>
                <w:sz w:val="21"/>
                <w:szCs w:val="21"/>
                <w:lang w:val="en-US" w:eastAsia="zh-CN"/>
              </w:rPr>
              <w:t>1-2</w:t>
            </w:r>
            <w:r>
              <w:rPr>
                <w:rFonts w:hint="eastAsia" w:ascii="仿宋_GB2312" w:hAnsi="仿宋_GB2312" w:cs="仿宋_GB2312"/>
                <w:color w:val="000000"/>
                <w:sz w:val="21"/>
                <w:szCs w:val="21"/>
              </w:rPr>
              <w:t>）分</w:t>
            </w:r>
          </w:p>
          <w:p>
            <w:pPr>
              <w:snapToGrid w:val="0"/>
              <w:spacing w:line="500" w:lineRule="exact"/>
              <w:rPr>
                <w:rFonts w:hint="eastAsia" w:ascii="仿宋_GB2312" w:hAnsi="仿宋_GB2312" w:cs="仿宋_GB2312"/>
                <w:bCs/>
                <w:color w:val="000000"/>
                <w:sz w:val="24"/>
                <w:lang w:val="en-US" w:eastAsia="zh-CN"/>
              </w:rPr>
            </w:pPr>
            <w:r>
              <w:rPr>
                <w:rFonts w:hint="eastAsia" w:ascii="仿宋_GB2312" w:hAnsi="仿宋_GB2312" w:cs="仿宋_GB2312"/>
                <w:color w:val="000000"/>
                <w:sz w:val="21"/>
                <w:szCs w:val="21"/>
                <w:lang w:eastAsia="zh-CN"/>
              </w:rPr>
              <w:t>（</w:t>
            </w:r>
            <w:r>
              <w:rPr>
                <w:rFonts w:hint="eastAsia" w:ascii="仿宋_GB2312" w:hAnsi="仿宋_GB2312" w:cs="仿宋_GB2312"/>
                <w:color w:val="000000"/>
                <w:sz w:val="21"/>
                <w:szCs w:val="21"/>
                <w:lang w:val="en-US" w:eastAsia="zh-CN"/>
              </w:rPr>
              <w:t>3</w:t>
            </w:r>
            <w:r>
              <w:rPr>
                <w:rFonts w:hint="eastAsia" w:ascii="仿宋_GB2312" w:hAnsi="仿宋_GB2312" w:cs="仿宋_GB2312"/>
                <w:color w:val="000000"/>
                <w:sz w:val="21"/>
                <w:szCs w:val="21"/>
                <w:lang w:eastAsia="zh-CN"/>
              </w:rPr>
              <w:t>）</w:t>
            </w:r>
            <w:r>
              <w:rPr>
                <w:rFonts w:hint="eastAsia" w:ascii="仿宋_GB2312" w:hAnsi="仿宋_GB2312" w:cs="仿宋_GB2312"/>
                <w:color w:val="000000"/>
                <w:sz w:val="21"/>
                <w:szCs w:val="21"/>
              </w:rPr>
              <w:t>健康档案管理及检后服务方案不够合理，操作性不强得（</w:t>
            </w:r>
            <w:r>
              <w:rPr>
                <w:rFonts w:hint="eastAsia" w:ascii="仿宋_GB2312" w:hAnsi="仿宋_GB2312" w:cs="仿宋_GB2312"/>
                <w:color w:val="000000"/>
                <w:sz w:val="21"/>
                <w:szCs w:val="21"/>
                <w:lang w:val="en-US" w:eastAsia="zh-CN"/>
              </w:rPr>
              <w:t>0</w:t>
            </w:r>
            <w:r>
              <w:rPr>
                <w:rFonts w:hint="eastAsia" w:ascii="仿宋_GB2312" w:hAnsi="仿宋_GB2312" w:cs="仿宋_GB2312"/>
                <w:color w:val="000000"/>
                <w:sz w:val="21"/>
                <w:szCs w:val="21"/>
              </w:rPr>
              <w:t>）分</w:t>
            </w:r>
          </w:p>
        </w:tc>
        <w:tc>
          <w:tcPr>
            <w:tcW w:w="1066" w:type="dxa"/>
            <w:vAlign w:val="top"/>
          </w:tcPr>
          <w:p>
            <w:pPr>
              <w:snapToGrid w:val="0"/>
              <w:spacing w:line="500" w:lineRule="exact"/>
              <w:ind w:firstLine="0" w:firstLineChars="0"/>
              <w:rPr>
                <w:rFonts w:hint="eastAsia" w:ascii="仿宋_GB2312" w:hAnsi="仿宋_GB2312" w:cs="仿宋_GB2312"/>
                <w:bCs/>
                <w:color w:val="000000"/>
                <w:sz w:val="24"/>
                <w:lang w:val="en-US" w:eastAsia="zh-CN"/>
              </w:rPr>
            </w:pPr>
            <w:r>
              <w:rPr>
                <w:rFonts w:hint="eastAsia" w:ascii="仿宋_GB2312" w:hAnsi="仿宋_GB2312" w:cs="仿宋_GB2312"/>
                <w:color w:val="000000"/>
                <w:sz w:val="24"/>
              </w:rPr>
              <w:t>0-</w:t>
            </w:r>
            <w:r>
              <w:rPr>
                <w:rFonts w:hint="eastAsia" w:ascii="仿宋_GB2312" w:hAnsi="仿宋_GB2312" w:cs="仿宋_GB2312"/>
                <w:color w:val="000000"/>
                <w:sz w:val="24"/>
                <w:lang w:val="en-US" w:eastAsia="zh-CN"/>
              </w:rPr>
              <w:t>4</w:t>
            </w:r>
            <w:r>
              <w:rPr>
                <w:rFonts w:hint="eastAsia" w:ascii="仿宋_GB2312" w:hAnsi="仿宋_GB2312" w:cs="仿宋_GB2312"/>
                <w:color w:val="000000"/>
                <w:sz w:val="24"/>
              </w:rPr>
              <w:t>分</w:t>
            </w:r>
          </w:p>
        </w:tc>
        <w:tc>
          <w:tcPr>
            <w:tcW w:w="1830" w:type="dxa"/>
            <w:vAlign w:val="top"/>
          </w:tcPr>
          <w:p>
            <w:pPr>
              <w:snapToGrid w:val="0"/>
              <w:spacing w:line="500" w:lineRule="exact"/>
              <w:ind w:firstLine="0" w:firstLineChars="0"/>
              <w:rPr>
                <w:rFonts w:hint="eastAsia" w:ascii="仿宋_GB2312" w:hAnsi="仿宋_GB2312" w:cs="仿宋_GB2312"/>
                <w:color w:val="000000"/>
                <w:sz w:val="24"/>
                <w:lang w:eastAsia="zh-CN"/>
              </w:rPr>
            </w:pPr>
            <w:r>
              <w:rPr>
                <w:rFonts w:hint="eastAsia" w:ascii="仿宋_GB2312" w:hAnsi="仿宋_GB2312" w:cs="仿宋_GB2312"/>
                <w:color w:val="000000"/>
                <w:sz w:val="24"/>
              </w:rPr>
              <w:t>提供</w:t>
            </w:r>
            <w:r>
              <w:rPr>
                <w:rFonts w:hint="eastAsia" w:ascii="仿宋_GB2312" w:hAnsi="仿宋_GB2312" w:cs="仿宋_GB2312"/>
                <w:color w:val="000000"/>
                <w:sz w:val="24"/>
                <w:lang w:eastAsia="zh-CN"/>
              </w:rPr>
              <w:t>服务</w:t>
            </w:r>
            <w:r>
              <w:rPr>
                <w:rFonts w:hint="eastAsia" w:ascii="仿宋_GB2312" w:hAnsi="仿宋_GB2312" w:cs="仿宋_GB2312"/>
                <w:color w:val="000000"/>
                <w:sz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1035" w:type="dxa"/>
            <w:vMerge w:val="continue"/>
            <w:vAlign w:val="top"/>
          </w:tcPr>
          <w:p>
            <w:pPr>
              <w:snapToGrid w:val="0"/>
              <w:spacing w:line="500" w:lineRule="exact"/>
              <w:ind w:firstLine="480"/>
              <w:rPr>
                <w:rFonts w:hint="eastAsia" w:ascii="仿宋_GB2312" w:hAnsi="仿宋_GB2312" w:cs="仿宋_GB2312"/>
                <w:color w:val="000000"/>
                <w:sz w:val="24"/>
                <w:lang w:val="en-US" w:eastAsia="zh-CN"/>
              </w:rPr>
            </w:pPr>
          </w:p>
        </w:tc>
        <w:tc>
          <w:tcPr>
            <w:tcW w:w="1605" w:type="dxa"/>
            <w:vAlign w:val="top"/>
          </w:tcPr>
          <w:p>
            <w:pPr>
              <w:snapToGrid w:val="0"/>
              <w:spacing w:line="500" w:lineRule="exact"/>
              <w:ind w:firstLine="0" w:firstLineChars="0"/>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2.3体检服务要求</w:t>
            </w:r>
          </w:p>
        </w:tc>
        <w:tc>
          <w:tcPr>
            <w:tcW w:w="4034" w:type="dxa"/>
            <w:vAlign w:val="top"/>
          </w:tcPr>
          <w:p>
            <w:pPr>
              <w:numPr>
                <w:ilvl w:val="0"/>
                <w:numId w:val="0"/>
              </w:numPr>
              <w:snapToGrid w:val="0"/>
              <w:spacing w:line="500" w:lineRule="exact"/>
              <w:rPr>
                <w:rFonts w:hint="eastAsia"/>
                <w:lang w:val="en-US" w:eastAsia="zh-CN"/>
              </w:rPr>
            </w:pPr>
            <w:r>
              <w:rPr>
                <w:rFonts w:hint="eastAsia"/>
                <w:lang w:val="en-US" w:eastAsia="zh-CN"/>
              </w:rPr>
              <w:t>（1）比选文件1.2.1.4条款体检服务要求中带*号条款必须满足，不允许负偏离；带*号条款若有1条负偏离此项技术条款14分全部扣除，得0分；</w:t>
            </w:r>
          </w:p>
          <w:p>
            <w:pPr>
              <w:pStyle w:val="2"/>
              <w:numPr>
                <w:ilvl w:val="0"/>
                <w:numId w:val="0"/>
              </w:numPr>
              <w:jc w:val="both"/>
              <w:rPr>
                <w:rFonts w:hint="default"/>
                <w:b w:val="0"/>
                <w:bCs w:val="0"/>
                <w:lang w:val="en-US" w:eastAsia="zh-CN"/>
              </w:rPr>
            </w:pPr>
            <w:r>
              <w:rPr>
                <w:rFonts w:hint="eastAsia" w:ascii="Times New Roman" w:hAnsi="Times New Roman" w:cs="Times New Roman"/>
                <w:b w:val="0"/>
                <w:bCs w:val="0"/>
                <w:kern w:val="2"/>
                <w:sz w:val="21"/>
                <w:szCs w:val="24"/>
                <w:lang w:val="en-US" w:eastAsia="zh-CN" w:bidi="ar-SA"/>
              </w:rPr>
              <w:t>（2）在满足</w:t>
            </w:r>
            <w:r>
              <w:rPr>
                <w:rFonts w:hint="eastAsia" w:ascii="Times New Roman" w:hAnsi="Times New Roman" w:eastAsia="宋体" w:cs="Times New Roman"/>
                <w:b w:val="0"/>
                <w:bCs w:val="0"/>
                <w:kern w:val="2"/>
                <w:sz w:val="21"/>
                <w:szCs w:val="24"/>
                <w:lang w:val="en-US" w:eastAsia="zh-CN" w:bidi="ar-SA"/>
              </w:rPr>
              <w:t>带*号条款</w:t>
            </w:r>
            <w:r>
              <w:rPr>
                <w:rFonts w:hint="eastAsia" w:ascii="Times New Roman" w:hAnsi="Times New Roman" w:cs="Times New Roman"/>
                <w:b w:val="0"/>
                <w:bCs w:val="0"/>
                <w:kern w:val="2"/>
                <w:sz w:val="21"/>
                <w:szCs w:val="24"/>
                <w:lang w:val="en-US" w:eastAsia="zh-CN" w:bidi="ar-SA"/>
              </w:rPr>
              <w:t>无负偏离的基础上，</w:t>
            </w:r>
            <w:r>
              <w:rPr>
                <w:rFonts w:hint="eastAsia" w:ascii="Times New Roman" w:hAnsi="Times New Roman" w:eastAsia="宋体" w:cs="Times New Roman"/>
                <w:b w:val="0"/>
                <w:bCs w:val="0"/>
                <w:kern w:val="2"/>
                <w:sz w:val="21"/>
                <w:szCs w:val="24"/>
                <w:lang w:val="en-US" w:eastAsia="zh-CN" w:bidi="ar-SA"/>
              </w:rPr>
              <w:t>1.2.1.4条款</w:t>
            </w:r>
            <w:r>
              <w:rPr>
                <w:rFonts w:hint="eastAsia" w:ascii="Times New Roman" w:hAnsi="Times New Roman" w:cs="Times New Roman"/>
                <w:b w:val="0"/>
                <w:bCs w:val="0"/>
                <w:kern w:val="2"/>
                <w:sz w:val="21"/>
                <w:szCs w:val="24"/>
                <w:lang w:val="en-US" w:eastAsia="zh-CN" w:bidi="ar-SA"/>
              </w:rPr>
              <w:t>中每1条应答无负偏离可得2分，7条共14分。</w:t>
            </w:r>
          </w:p>
        </w:tc>
        <w:tc>
          <w:tcPr>
            <w:tcW w:w="1066" w:type="dxa"/>
            <w:vAlign w:val="top"/>
          </w:tcPr>
          <w:p>
            <w:pPr>
              <w:snapToGrid w:val="0"/>
              <w:spacing w:line="500" w:lineRule="exact"/>
              <w:ind w:firstLine="0" w:firstLineChars="0"/>
              <w:rPr>
                <w:rFonts w:hint="default"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0-14分</w:t>
            </w:r>
          </w:p>
        </w:tc>
        <w:tc>
          <w:tcPr>
            <w:tcW w:w="1830" w:type="dxa"/>
            <w:vAlign w:val="top"/>
          </w:tcPr>
          <w:p>
            <w:pPr>
              <w:snapToGrid w:val="0"/>
              <w:spacing w:line="500" w:lineRule="exact"/>
              <w:ind w:firstLine="0" w:firstLineChars="0"/>
              <w:rPr>
                <w:rFonts w:hint="eastAsia" w:ascii="仿宋_GB2312" w:hAnsi="仿宋_GB2312" w:eastAsia="宋体" w:cs="仿宋_GB2312"/>
                <w:color w:val="000000"/>
                <w:sz w:val="24"/>
                <w:lang w:eastAsia="zh-CN"/>
              </w:rPr>
            </w:pPr>
            <w:r>
              <w:rPr>
                <w:rFonts w:hint="eastAsia" w:ascii="仿宋_GB2312" w:hAnsi="仿宋_GB2312" w:cs="仿宋_GB2312"/>
                <w:color w:val="000000"/>
                <w:sz w:val="24"/>
                <w:lang w:eastAsia="zh-CN"/>
              </w:rPr>
              <w:t>自</w:t>
            </w:r>
            <w:r>
              <w:rPr>
                <w:rFonts w:hint="eastAsia"/>
                <w:lang w:val="en-US" w:eastAsia="zh-CN"/>
              </w:rPr>
              <w:t>制响应偏离表，</w:t>
            </w:r>
            <w:r>
              <w:rPr>
                <w:rFonts w:hint="eastAsia" w:ascii="仿宋_GB2312" w:hAnsi="仿宋_GB2312" w:cs="仿宋_GB2312"/>
                <w:color w:val="000000"/>
                <w:sz w:val="24"/>
                <w:lang w:eastAsia="zh-CN"/>
              </w:rPr>
              <w:t>请按照</w:t>
            </w:r>
            <w:r>
              <w:rPr>
                <w:rFonts w:hint="eastAsia"/>
                <w:lang w:val="en-US" w:eastAsia="zh-CN"/>
              </w:rPr>
              <w:t>比选文件1.2.1.4条款体检服务要求各子项要求提供资料。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restart"/>
            <w:vAlign w:val="top"/>
          </w:tcPr>
          <w:p>
            <w:pPr>
              <w:bidi w:val="0"/>
              <w:rPr>
                <w:rFonts w:hint="default"/>
                <w:lang w:val="en-US" w:eastAsia="zh-CN"/>
              </w:rPr>
            </w:pPr>
          </w:p>
          <w:p>
            <w:pPr>
              <w:snapToGrid w:val="0"/>
              <w:spacing w:line="500" w:lineRule="exact"/>
              <w:ind w:left="420" w:leftChars="200" w:firstLine="56" w:firstLineChars="27"/>
              <w:rPr>
                <w:rFonts w:hint="default" w:eastAsia="宋体"/>
                <w:lang w:val="en-US" w:eastAsia="zh-CN"/>
              </w:rPr>
            </w:pPr>
            <w:r>
              <w:rPr>
                <w:rFonts w:hint="eastAsia"/>
                <w:lang w:val="en-US" w:eastAsia="zh-CN"/>
              </w:rPr>
              <w:t>商务</w:t>
            </w:r>
          </w:p>
          <w:p>
            <w:pPr>
              <w:snapToGrid w:val="0"/>
              <w:spacing w:line="500" w:lineRule="exact"/>
              <w:ind w:firstLine="480"/>
              <w:rPr>
                <w:rFonts w:hint="eastAsia"/>
                <w:lang w:eastAsia="zh-CN"/>
              </w:rPr>
            </w:pPr>
            <w:r>
              <w:rPr>
                <w:rFonts w:hint="eastAsia"/>
                <w:lang w:eastAsia="zh-CN"/>
              </w:rPr>
              <w:t>部</w:t>
            </w:r>
          </w:p>
          <w:p>
            <w:pPr>
              <w:snapToGrid w:val="0"/>
              <w:spacing w:line="500" w:lineRule="exact"/>
              <w:ind w:firstLine="480"/>
              <w:rPr>
                <w:rFonts w:hint="eastAsia"/>
                <w:lang w:eastAsia="zh-CN"/>
              </w:rPr>
            </w:pPr>
            <w:r>
              <w:rPr>
                <w:rFonts w:hint="eastAsia"/>
                <w:lang w:eastAsia="zh-CN"/>
              </w:rPr>
              <w:t>分</w:t>
            </w:r>
          </w:p>
          <w:p>
            <w:pPr>
              <w:bidi w:val="0"/>
              <w:ind w:left="240" w:hanging="240" w:hangingChars="100"/>
              <w:jc w:val="left"/>
              <w:rPr>
                <w:rFonts w:hint="default"/>
                <w:lang w:val="en-US" w:eastAsia="zh-CN"/>
              </w:rPr>
            </w:pPr>
            <w:r>
              <w:rPr>
                <w:rFonts w:hint="eastAsia" w:ascii="仿宋_GB2312" w:hAnsi="仿宋_GB2312" w:cs="仿宋_GB2312"/>
                <w:color w:val="000000"/>
                <w:sz w:val="24"/>
                <w:highlight w:val="none"/>
                <w:lang w:eastAsia="zh-CN"/>
              </w:rPr>
              <w:t>（</w:t>
            </w:r>
            <w:r>
              <w:rPr>
                <w:rFonts w:hint="eastAsia" w:ascii="仿宋_GB2312" w:hAnsi="仿宋_GB2312" w:cs="仿宋_GB2312"/>
                <w:color w:val="000000"/>
                <w:sz w:val="24"/>
                <w:highlight w:val="none"/>
                <w:lang w:val="en-US" w:eastAsia="zh-CN"/>
              </w:rPr>
              <w:t>26分</w:t>
            </w:r>
            <w:r>
              <w:rPr>
                <w:rFonts w:hint="eastAsia" w:ascii="仿宋_GB2312" w:hAnsi="仿宋_GB2312" w:cs="仿宋_GB2312"/>
                <w:color w:val="000000"/>
                <w:sz w:val="24"/>
                <w:highlight w:val="none"/>
                <w:lang w:eastAsia="zh-CN"/>
              </w:rPr>
              <w:t>）</w:t>
            </w:r>
          </w:p>
        </w:tc>
        <w:tc>
          <w:tcPr>
            <w:tcW w:w="1605" w:type="dxa"/>
            <w:vAlign w:val="top"/>
          </w:tcPr>
          <w:p>
            <w:pPr>
              <w:snapToGrid w:val="0"/>
              <w:spacing w:line="500" w:lineRule="exact"/>
              <w:ind w:firstLine="0" w:firstLineChars="0"/>
              <w:rPr>
                <w:rFonts w:hint="eastAsia"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3.1专场服务</w:t>
            </w:r>
          </w:p>
        </w:tc>
        <w:tc>
          <w:tcPr>
            <w:tcW w:w="4034" w:type="dxa"/>
            <w:vAlign w:val="top"/>
          </w:tcPr>
          <w:p>
            <w:pPr>
              <w:snapToGrid w:val="0"/>
              <w:spacing w:line="500" w:lineRule="exact"/>
              <w:jc w:val="left"/>
              <w:rPr>
                <w:rFonts w:hint="eastAsia"/>
                <w:lang w:eastAsia="zh-CN"/>
              </w:rPr>
            </w:pPr>
            <w:r>
              <w:rPr>
                <w:rFonts w:hint="eastAsia"/>
                <w:lang w:eastAsia="zh-CN"/>
              </w:rPr>
              <w:t>是否给采购人每年提供</w:t>
            </w:r>
            <w:r>
              <w:rPr>
                <w:rFonts w:hint="eastAsia"/>
                <w:lang w:val="en-US" w:eastAsia="zh-CN"/>
              </w:rPr>
              <w:t>2场</w:t>
            </w:r>
            <w:r>
              <w:rPr>
                <w:rFonts w:hint="eastAsia"/>
                <w:lang w:eastAsia="zh-CN"/>
              </w:rPr>
              <w:t>专场服务（不再安排其他大单位），每年提供</w:t>
            </w:r>
            <w:r>
              <w:rPr>
                <w:rFonts w:hint="eastAsia"/>
                <w:lang w:val="en-US" w:eastAsia="zh-CN"/>
              </w:rPr>
              <w:t>2场</w:t>
            </w:r>
            <w:r>
              <w:rPr>
                <w:rFonts w:hint="eastAsia"/>
                <w:lang w:eastAsia="zh-CN"/>
              </w:rPr>
              <w:t>专场服务的得</w:t>
            </w:r>
            <w:r>
              <w:rPr>
                <w:rFonts w:hint="eastAsia"/>
                <w:lang w:val="en-US" w:eastAsia="zh-CN"/>
              </w:rPr>
              <w:t>4</w:t>
            </w:r>
            <w:r>
              <w:rPr>
                <w:rFonts w:hint="eastAsia"/>
                <w:lang w:eastAsia="zh-CN"/>
              </w:rPr>
              <w:t>分，每年未提供</w:t>
            </w:r>
            <w:r>
              <w:rPr>
                <w:rFonts w:hint="eastAsia"/>
                <w:lang w:val="en-US" w:eastAsia="zh-CN"/>
              </w:rPr>
              <w:t>2场</w:t>
            </w:r>
            <w:r>
              <w:rPr>
                <w:rFonts w:hint="eastAsia"/>
                <w:lang w:eastAsia="zh-CN"/>
              </w:rPr>
              <w:t>专场服务的不得分。</w:t>
            </w:r>
          </w:p>
        </w:tc>
        <w:tc>
          <w:tcPr>
            <w:tcW w:w="1066" w:type="dxa"/>
            <w:vAlign w:val="top"/>
          </w:tcPr>
          <w:p>
            <w:pPr>
              <w:snapToGrid w:val="0"/>
              <w:spacing w:line="500" w:lineRule="exact"/>
              <w:ind w:firstLine="0" w:firstLineChars="0"/>
              <w:rPr>
                <w:rFonts w:hint="eastAsia" w:ascii="仿宋_GB2312" w:hAnsi="仿宋_GB2312" w:cs="仿宋_GB2312"/>
                <w:bCs/>
                <w:color w:val="000000"/>
                <w:sz w:val="24"/>
              </w:rPr>
            </w:pPr>
            <w:r>
              <w:rPr>
                <w:rFonts w:hint="eastAsia" w:ascii="仿宋_GB2312" w:hAnsi="仿宋_GB2312" w:cs="仿宋_GB2312"/>
                <w:bCs/>
                <w:color w:val="000000"/>
                <w:sz w:val="24"/>
              </w:rPr>
              <w:t>0-</w:t>
            </w:r>
            <w:r>
              <w:rPr>
                <w:rFonts w:hint="eastAsia" w:ascii="仿宋_GB2312" w:hAnsi="仿宋_GB2312" w:cs="仿宋_GB2312"/>
                <w:bCs/>
                <w:color w:val="000000"/>
                <w:sz w:val="24"/>
                <w:lang w:val="en-US" w:eastAsia="zh-CN"/>
              </w:rPr>
              <w:t>4</w:t>
            </w:r>
            <w:r>
              <w:rPr>
                <w:rFonts w:hint="eastAsia" w:ascii="仿宋_GB2312" w:hAnsi="仿宋_GB2312" w:cs="仿宋_GB2312"/>
                <w:bCs/>
                <w:color w:val="000000"/>
                <w:sz w:val="24"/>
              </w:rPr>
              <w:t>分</w:t>
            </w:r>
            <w:r>
              <w:rPr>
                <w:rFonts w:hint="eastAsia" w:ascii="仿宋_GB2312" w:hAnsi="仿宋_GB2312" w:cs="仿宋_GB2312"/>
                <w:bCs/>
                <w:color w:val="000000"/>
                <w:sz w:val="24"/>
              </w:rPr>
              <w:tab/>
            </w:r>
          </w:p>
          <w:p>
            <w:pPr>
              <w:snapToGrid w:val="0"/>
              <w:spacing w:line="500" w:lineRule="exact"/>
              <w:ind w:firstLine="480"/>
              <w:rPr>
                <w:rFonts w:hint="eastAsia" w:ascii="仿宋_GB2312" w:hAnsi="仿宋_GB2312" w:cs="仿宋_GB2312"/>
                <w:bCs/>
                <w:color w:val="000000"/>
                <w:sz w:val="24"/>
              </w:rPr>
            </w:pPr>
          </w:p>
        </w:tc>
        <w:tc>
          <w:tcPr>
            <w:tcW w:w="1830" w:type="dxa"/>
            <w:vAlign w:val="top"/>
          </w:tcPr>
          <w:p>
            <w:pPr>
              <w:snapToGrid w:val="0"/>
              <w:spacing w:line="500" w:lineRule="exact"/>
              <w:rPr>
                <w:rFonts w:hint="eastAsia" w:ascii="仿宋_GB2312" w:hAnsi="仿宋_GB2312" w:eastAsia="宋体" w:cs="仿宋_GB2312"/>
                <w:color w:val="000000"/>
                <w:sz w:val="24"/>
                <w:lang w:eastAsia="zh-CN"/>
              </w:rPr>
            </w:pPr>
            <w:r>
              <w:rPr>
                <w:rFonts w:hint="eastAsia" w:ascii="仿宋_GB2312" w:hAnsi="仿宋_GB2312" w:cs="仿宋_GB2312"/>
                <w:color w:val="000000"/>
                <w:sz w:val="24"/>
                <w:lang w:eastAsia="zh-CN"/>
              </w:rPr>
              <w:t>提供服务承诺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vAlign w:val="top"/>
          </w:tcPr>
          <w:p>
            <w:pPr>
              <w:snapToGrid w:val="0"/>
              <w:spacing w:line="500" w:lineRule="exact"/>
              <w:ind w:firstLine="480"/>
              <w:rPr>
                <w:rFonts w:hint="eastAsia" w:ascii="仿宋_GB2312" w:hAnsi="仿宋_GB2312" w:eastAsia="宋体" w:cs="仿宋_GB2312"/>
                <w:color w:val="000000"/>
                <w:sz w:val="24"/>
                <w:lang w:eastAsia="zh-CN"/>
              </w:rPr>
            </w:pPr>
          </w:p>
        </w:tc>
        <w:tc>
          <w:tcPr>
            <w:tcW w:w="1605" w:type="dxa"/>
            <w:vAlign w:val="top"/>
          </w:tcPr>
          <w:p>
            <w:pPr>
              <w:snapToGrid w:val="0"/>
              <w:spacing w:line="500" w:lineRule="exact"/>
              <w:ind w:firstLine="0" w:firstLineChars="0"/>
              <w:rPr>
                <w:rFonts w:hint="eastAsia"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3.2设备要求</w:t>
            </w:r>
          </w:p>
        </w:tc>
        <w:tc>
          <w:tcPr>
            <w:tcW w:w="4034" w:type="dxa"/>
            <w:vAlign w:val="top"/>
          </w:tcPr>
          <w:p>
            <w:pPr>
              <w:snapToGrid w:val="0"/>
              <w:spacing w:line="500" w:lineRule="exact"/>
              <w:jc w:val="left"/>
              <w:rPr>
                <w:rFonts w:hint="eastAsia"/>
                <w:lang w:eastAsia="zh-CN"/>
              </w:rPr>
            </w:pPr>
            <w:r>
              <w:rPr>
                <w:rFonts w:hint="eastAsia"/>
                <w:lang w:val="en-US" w:eastAsia="zh-CN"/>
              </w:rPr>
              <w:t>（1）</w:t>
            </w:r>
            <w:r>
              <w:rPr>
                <w:rFonts w:hint="eastAsia"/>
                <w:lang w:eastAsia="zh-CN"/>
              </w:rPr>
              <w:t>拟投入本项目的医用诊断超声源、心电图机、彩色多普勒超声诊断仪、照片用X线系统等主要仪器设备有国家年审合格证书或有效证明文书。证书齐全合格有效的，得</w:t>
            </w:r>
            <w:r>
              <w:rPr>
                <w:rFonts w:hint="eastAsia"/>
                <w:lang w:val="en-US" w:eastAsia="zh-CN"/>
              </w:rPr>
              <w:t>3</w:t>
            </w:r>
            <w:r>
              <w:rPr>
                <w:rFonts w:hint="eastAsia"/>
                <w:lang w:eastAsia="zh-CN"/>
              </w:rPr>
              <w:t>分，缺上述设备年检合格证的，不得分。</w:t>
            </w:r>
          </w:p>
          <w:p>
            <w:pPr>
              <w:snapToGrid w:val="0"/>
              <w:spacing w:line="500" w:lineRule="exact"/>
              <w:jc w:val="left"/>
              <w:rPr>
                <w:rFonts w:hint="eastAsia"/>
                <w:lang w:eastAsia="zh-CN"/>
              </w:rPr>
            </w:pPr>
            <w:r>
              <w:rPr>
                <w:rFonts w:hint="eastAsia"/>
                <w:lang w:val="en-US" w:eastAsia="zh-CN"/>
              </w:rPr>
              <w:t>（2）</w:t>
            </w:r>
            <w:r>
              <w:rPr>
                <w:rFonts w:hint="eastAsia"/>
                <w:lang w:eastAsia="zh-CN"/>
              </w:rPr>
              <w:t>为采购人提供检查服务的设备满足彩超（4台），全导联心电图机（2台），动脉硬化仪（2台）的得基本分</w:t>
            </w:r>
            <w:r>
              <w:rPr>
                <w:rFonts w:hint="eastAsia"/>
                <w:lang w:val="en-US" w:eastAsia="zh-CN"/>
              </w:rPr>
              <w:t>4</w:t>
            </w:r>
            <w:r>
              <w:rPr>
                <w:rFonts w:hint="eastAsia"/>
                <w:lang w:eastAsia="zh-CN"/>
              </w:rPr>
              <w:t>分，否则不得分。每增加1台彩超得1分，该条最多得</w:t>
            </w:r>
            <w:r>
              <w:rPr>
                <w:rFonts w:hint="eastAsia"/>
                <w:lang w:val="en-US" w:eastAsia="zh-CN"/>
              </w:rPr>
              <w:t>5</w:t>
            </w:r>
            <w:r>
              <w:rPr>
                <w:rFonts w:hint="eastAsia"/>
                <w:lang w:eastAsia="zh-CN"/>
              </w:rPr>
              <w:t>分。</w:t>
            </w:r>
          </w:p>
        </w:tc>
        <w:tc>
          <w:tcPr>
            <w:tcW w:w="1066" w:type="dxa"/>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0-</w:t>
            </w:r>
            <w:r>
              <w:rPr>
                <w:rFonts w:hint="eastAsia" w:ascii="仿宋_GB2312" w:hAnsi="仿宋_GB2312" w:cs="仿宋_GB2312"/>
                <w:color w:val="000000"/>
                <w:sz w:val="24"/>
                <w:lang w:val="en-US" w:eastAsia="zh-CN"/>
              </w:rPr>
              <w:t>8</w:t>
            </w:r>
            <w:r>
              <w:rPr>
                <w:rFonts w:hint="eastAsia" w:ascii="仿宋_GB2312" w:hAnsi="仿宋_GB2312" w:cs="仿宋_GB2312"/>
                <w:color w:val="000000"/>
                <w:sz w:val="24"/>
              </w:rPr>
              <w:t>分</w:t>
            </w:r>
          </w:p>
        </w:tc>
        <w:tc>
          <w:tcPr>
            <w:tcW w:w="1830" w:type="dxa"/>
            <w:vAlign w:val="top"/>
          </w:tcPr>
          <w:p>
            <w:pPr>
              <w:snapToGrid w:val="0"/>
              <w:spacing w:line="500" w:lineRule="exact"/>
              <w:rPr>
                <w:rFonts w:hint="eastAsia" w:ascii="仿宋_GB2312" w:hAnsi="仿宋_GB2312" w:eastAsia="宋体" w:cs="仿宋_GB2312"/>
                <w:color w:val="000000"/>
                <w:sz w:val="24"/>
                <w:lang w:eastAsia="zh-CN"/>
              </w:rPr>
            </w:pPr>
            <w:r>
              <w:rPr>
                <w:rFonts w:hint="eastAsia" w:ascii="仿宋_GB2312" w:hAnsi="仿宋_GB2312" w:cs="仿宋_GB2312"/>
                <w:color w:val="000000"/>
                <w:sz w:val="24"/>
                <w:lang w:eastAsia="zh-CN"/>
              </w:rPr>
              <w:t>提供设施设备清单及相关证明资料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0" w:hRule="atLeast"/>
        </w:trPr>
        <w:tc>
          <w:tcPr>
            <w:tcW w:w="1035" w:type="dxa"/>
            <w:vMerge w:val="continue"/>
            <w:vAlign w:val="top"/>
          </w:tcPr>
          <w:p>
            <w:pPr>
              <w:snapToGrid w:val="0"/>
              <w:spacing w:line="500" w:lineRule="exact"/>
              <w:ind w:firstLine="480"/>
              <w:rPr>
                <w:rFonts w:hint="eastAsia" w:ascii="仿宋_GB2312" w:hAnsi="仿宋_GB2312" w:cs="仿宋_GB2312"/>
                <w:color w:val="000000"/>
                <w:sz w:val="24"/>
              </w:rPr>
            </w:pPr>
          </w:p>
        </w:tc>
        <w:tc>
          <w:tcPr>
            <w:tcW w:w="1605" w:type="dxa"/>
            <w:vMerge w:val="restart"/>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sz w:val="24"/>
                <w:lang w:val="en-US" w:eastAsia="zh-CN"/>
              </w:rPr>
              <w:t>3.3</w:t>
            </w:r>
            <w:r>
              <w:rPr>
                <w:rFonts w:hint="eastAsia" w:ascii="仿宋_GB2312" w:hAnsi="仿宋_GB2312" w:cs="仿宋_GB2312"/>
                <w:color w:val="000000"/>
                <w:sz w:val="24"/>
              </w:rPr>
              <w:t>交通</w:t>
            </w:r>
          </w:p>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便利性</w:t>
            </w:r>
          </w:p>
        </w:tc>
        <w:tc>
          <w:tcPr>
            <w:tcW w:w="4034" w:type="dxa"/>
            <w:vAlign w:val="top"/>
          </w:tcPr>
          <w:p>
            <w:pPr>
              <w:snapToGrid w:val="0"/>
              <w:spacing w:line="500" w:lineRule="exact"/>
              <w:jc w:val="left"/>
              <w:rPr>
                <w:rFonts w:hint="eastAsia"/>
                <w:lang w:eastAsia="zh-CN"/>
              </w:rPr>
            </w:pPr>
            <w:r>
              <w:rPr>
                <w:rFonts w:hint="eastAsia"/>
                <w:lang w:eastAsia="zh-CN"/>
              </w:rPr>
              <w:t>行车距离在10km以内的得</w:t>
            </w:r>
            <w:r>
              <w:rPr>
                <w:rFonts w:hint="eastAsia"/>
                <w:lang w:val="en-US" w:eastAsia="zh-CN"/>
              </w:rPr>
              <w:t>10</w:t>
            </w:r>
            <w:r>
              <w:rPr>
                <w:rFonts w:hint="eastAsia"/>
                <w:lang w:eastAsia="zh-CN"/>
              </w:rPr>
              <w:t>分，</w:t>
            </w:r>
          </w:p>
          <w:p>
            <w:pPr>
              <w:snapToGrid w:val="0"/>
              <w:spacing w:line="500" w:lineRule="exact"/>
              <w:jc w:val="left"/>
              <w:rPr>
                <w:rFonts w:hint="eastAsia"/>
                <w:lang w:eastAsia="zh-CN"/>
              </w:rPr>
            </w:pPr>
            <w:r>
              <w:rPr>
                <w:rFonts w:hint="eastAsia"/>
                <w:lang w:eastAsia="zh-CN"/>
              </w:rPr>
              <w:t>1</w:t>
            </w:r>
            <w:r>
              <w:rPr>
                <w:rFonts w:hint="eastAsia"/>
                <w:lang w:val="en-US" w:eastAsia="zh-CN"/>
              </w:rPr>
              <w:t>1</w:t>
            </w:r>
            <w:r>
              <w:rPr>
                <w:rFonts w:hint="eastAsia"/>
                <w:lang w:eastAsia="zh-CN"/>
              </w:rPr>
              <w:t>km得</w:t>
            </w:r>
            <w:r>
              <w:rPr>
                <w:rFonts w:hint="eastAsia"/>
                <w:lang w:val="en-US" w:eastAsia="zh-CN"/>
              </w:rPr>
              <w:t>9</w:t>
            </w:r>
            <w:r>
              <w:rPr>
                <w:rFonts w:hint="eastAsia"/>
                <w:lang w:eastAsia="zh-CN"/>
              </w:rPr>
              <w:t>分，每增加</w:t>
            </w:r>
            <w:r>
              <w:rPr>
                <w:rFonts w:hint="eastAsia"/>
                <w:lang w:val="en-US" w:eastAsia="zh-CN"/>
              </w:rPr>
              <w:t>1</w:t>
            </w:r>
            <w:r>
              <w:rPr>
                <w:rFonts w:hint="eastAsia"/>
                <w:lang w:eastAsia="zh-CN"/>
              </w:rPr>
              <w:t>km扣一分，以此类推，直到</w:t>
            </w:r>
            <w:r>
              <w:rPr>
                <w:rFonts w:hint="eastAsia"/>
                <w:lang w:val="en-US" w:eastAsia="zh-CN"/>
              </w:rPr>
              <w:t>10</w:t>
            </w:r>
            <w:r>
              <w:rPr>
                <w:rFonts w:hint="eastAsia"/>
                <w:lang w:eastAsia="zh-CN"/>
              </w:rPr>
              <w:t>分扣完为止。</w:t>
            </w:r>
          </w:p>
        </w:tc>
        <w:tc>
          <w:tcPr>
            <w:tcW w:w="1066" w:type="dxa"/>
            <w:vAlign w:val="top"/>
          </w:tcPr>
          <w:p>
            <w:pPr>
              <w:snapToGrid w:val="0"/>
              <w:spacing w:line="500" w:lineRule="exact"/>
              <w:ind w:firstLine="0" w:firstLineChars="0"/>
              <w:rPr>
                <w:rFonts w:hint="eastAsia" w:ascii="仿宋_GB2312" w:hAnsi="仿宋_GB2312" w:cs="仿宋_GB2312"/>
                <w:bCs/>
                <w:color w:val="000000"/>
                <w:sz w:val="24"/>
              </w:rPr>
            </w:pPr>
            <w:r>
              <w:rPr>
                <w:rFonts w:hint="eastAsia" w:ascii="仿宋_GB2312" w:hAnsi="仿宋_GB2312" w:cs="仿宋_GB2312"/>
                <w:bCs/>
                <w:color w:val="000000"/>
                <w:sz w:val="24"/>
              </w:rPr>
              <w:t>0-</w:t>
            </w:r>
            <w:r>
              <w:rPr>
                <w:rFonts w:hint="eastAsia" w:ascii="仿宋_GB2312" w:hAnsi="仿宋_GB2312" w:cs="仿宋_GB2312"/>
                <w:bCs/>
                <w:color w:val="000000"/>
                <w:sz w:val="24"/>
                <w:lang w:val="en-US" w:eastAsia="zh-CN"/>
              </w:rPr>
              <w:t>10</w:t>
            </w:r>
            <w:r>
              <w:rPr>
                <w:rFonts w:hint="eastAsia" w:ascii="仿宋_GB2312" w:hAnsi="仿宋_GB2312" w:cs="仿宋_GB2312"/>
                <w:bCs/>
                <w:color w:val="000000"/>
                <w:sz w:val="24"/>
              </w:rPr>
              <w:t>分</w:t>
            </w:r>
          </w:p>
        </w:tc>
        <w:tc>
          <w:tcPr>
            <w:tcW w:w="1830" w:type="dxa"/>
            <w:vAlign w:val="top"/>
          </w:tcPr>
          <w:p>
            <w:pPr>
              <w:snapToGrid w:val="0"/>
              <w:spacing w:line="500" w:lineRule="exact"/>
              <w:ind w:firstLine="0" w:firstLineChars="0"/>
              <w:rPr>
                <w:rFonts w:hint="eastAsia" w:ascii="仿宋_GB2312" w:hAnsi="仿宋_GB2312" w:cs="仿宋_GB2312"/>
                <w:bCs/>
                <w:color w:val="000000"/>
                <w:sz w:val="24"/>
              </w:rPr>
            </w:pPr>
            <w:r>
              <w:rPr>
                <w:rFonts w:hint="eastAsia" w:ascii="仿宋_GB2312" w:hAnsi="仿宋_GB2312" w:cs="仿宋_GB2312"/>
                <w:bCs/>
                <w:sz w:val="24"/>
              </w:rPr>
              <w:t>体</w:t>
            </w:r>
            <w:r>
              <w:rPr>
                <w:rFonts w:hint="eastAsia"/>
                <w:lang w:eastAsia="zh-CN"/>
              </w:rPr>
              <w:t>检医院到重庆机场集团办公楼的百度/腾讯/高德地图行车距离截图证明文件，单位km。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trPr>
        <w:tc>
          <w:tcPr>
            <w:tcW w:w="1035" w:type="dxa"/>
            <w:vMerge w:val="continue"/>
            <w:vAlign w:val="top"/>
          </w:tcPr>
          <w:p>
            <w:pPr>
              <w:snapToGrid w:val="0"/>
              <w:spacing w:line="500" w:lineRule="exact"/>
              <w:ind w:firstLine="480" w:firstLineChars="0"/>
              <w:rPr>
                <w:rFonts w:hint="default" w:ascii="仿宋_GB2312" w:hAnsi="仿宋_GB2312" w:eastAsia="宋体" w:cs="仿宋_GB2312"/>
                <w:color w:val="000000"/>
                <w:sz w:val="24"/>
                <w:lang w:val="en-US" w:eastAsia="zh-CN"/>
              </w:rPr>
            </w:pPr>
          </w:p>
        </w:tc>
        <w:tc>
          <w:tcPr>
            <w:tcW w:w="1605" w:type="dxa"/>
            <w:vMerge w:val="continue"/>
            <w:vAlign w:val="top"/>
          </w:tcPr>
          <w:p>
            <w:pPr>
              <w:snapToGrid w:val="0"/>
              <w:spacing w:line="500" w:lineRule="exact"/>
              <w:ind w:firstLine="480"/>
              <w:rPr>
                <w:rFonts w:hint="eastAsia" w:ascii="仿宋_GB2312" w:hAnsi="仿宋_GB2312" w:cs="仿宋_GB2312"/>
                <w:color w:val="000000"/>
                <w:sz w:val="24"/>
              </w:rPr>
            </w:pPr>
          </w:p>
        </w:tc>
        <w:tc>
          <w:tcPr>
            <w:tcW w:w="4034" w:type="dxa"/>
            <w:vAlign w:val="top"/>
          </w:tcPr>
          <w:p>
            <w:pPr>
              <w:snapToGrid w:val="0"/>
              <w:spacing w:line="500" w:lineRule="exact"/>
              <w:rPr>
                <w:rFonts w:hint="eastAsia"/>
              </w:rPr>
            </w:pPr>
            <w:r>
              <w:rPr>
                <w:rFonts w:hint="eastAsia"/>
                <w:lang w:eastAsia="zh-CN"/>
              </w:rPr>
              <w:t>（</w:t>
            </w:r>
            <w:r>
              <w:rPr>
                <w:rFonts w:hint="eastAsia"/>
                <w:lang w:val="en-US" w:eastAsia="zh-CN"/>
              </w:rPr>
              <w:t>1</w:t>
            </w:r>
            <w:r>
              <w:rPr>
                <w:rFonts w:hint="eastAsia"/>
                <w:lang w:eastAsia="zh-CN"/>
              </w:rPr>
              <w:t>）</w:t>
            </w:r>
            <w:r>
              <w:rPr>
                <w:rFonts w:hint="eastAsia"/>
              </w:rPr>
              <w:t>体检医院附近(路程1000米内)有公交和轨道站能到达体检医院的，得</w:t>
            </w:r>
            <w:r>
              <w:rPr>
                <w:rFonts w:hint="eastAsia"/>
                <w:lang w:val="en-US" w:eastAsia="zh-CN"/>
              </w:rPr>
              <w:t>4</w:t>
            </w:r>
            <w:r>
              <w:rPr>
                <w:rFonts w:hint="eastAsia"/>
              </w:rPr>
              <w:t>分。</w:t>
            </w:r>
          </w:p>
          <w:p>
            <w:pPr>
              <w:snapToGrid w:val="0"/>
              <w:spacing w:line="500" w:lineRule="exact"/>
              <w:rPr>
                <w:rFonts w:hint="eastAsia"/>
              </w:rPr>
            </w:pPr>
            <w:r>
              <w:rPr>
                <w:rFonts w:hint="eastAsia"/>
                <w:lang w:eastAsia="zh-CN"/>
              </w:rPr>
              <w:t>（</w:t>
            </w:r>
            <w:r>
              <w:rPr>
                <w:rFonts w:hint="eastAsia"/>
                <w:lang w:val="en-US" w:eastAsia="zh-CN"/>
              </w:rPr>
              <w:t>2</w:t>
            </w:r>
            <w:r>
              <w:rPr>
                <w:rFonts w:hint="eastAsia"/>
                <w:lang w:eastAsia="zh-CN"/>
              </w:rPr>
              <w:t>）</w:t>
            </w:r>
            <w:r>
              <w:rPr>
                <w:rFonts w:hint="eastAsia"/>
              </w:rPr>
              <w:t>体检医院附近(路程1000米内)只有公交或轨道能到达体检医院的，得</w:t>
            </w:r>
            <w:r>
              <w:rPr>
                <w:rFonts w:hint="eastAsia"/>
                <w:lang w:val="en-US" w:eastAsia="zh-CN"/>
              </w:rPr>
              <w:t>2</w:t>
            </w:r>
            <w:r>
              <w:rPr>
                <w:rFonts w:hint="eastAsia"/>
              </w:rPr>
              <w:t>分。</w:t>
            </w:r>
          </w:p>
          <w:p>
            <w:pPr>
              <w:pStyle w:val="2"/>
              <w:jc w:val="both"/>
              <w:rPr>
                <w:rFonts w:hint="default" w:eastAsia="宋体"/>
                <w:lang w:val="en-US" w:eastAsia="zh-CN"/>
              </w:rPr>
            </w:pPr>
            <w:r>
              <w:rPr>
                <w:rFonts w:hint="eastAsia" w:ascii="仿宋_GB2312" w:hAnsi="仿宋_GB2312" w:cs="仿宋_GB2312"/>
                <w:color w:val="000000"/>
                <w:sz w:val="24"/>
                <w:lang w:val="en-US" w:eastAsia="zh-CN"/>
              </w:rPr>
              <w:t xml:space="preserve"> （3）</w:t>
            </w:r>
            <w:r>
              <w:rPr>
                <w:rFonts w:hint="eastAsia" w:ascii="Times New Roman" w:hAnsi="Times New Roman" w:eastAsia="宋体" w:cs="Times New Roman"/>
                <w:b w:val="0"/>
                <w:bCs w:val="0"/>
                <w:kern w:val="2"/>
                <w:sz w:val="21"/>
                <w:szCs w:val="24"/>
                <w:lang w:val="en-US" w:eastAsia="zh-CN" w:bidi="ar-SA"/>
              </w:rPr>
              <w:t>体检医院附近(路程1000米内)</w:t>
            </w:r>
            <w:r>
              <w:rPr>
                <w:rFonts w:hint="eastAsia" w:ascii="Times New Roman" w:hAnsi="Times New Roman" w:cs="Times New Roman"/>
                <w:b w:val="0"/>
                <w:bCs w:val="0"/>
                <w:kern w:val="2"/>
                <w:sz w:val="21"/>
                <w:szCs w:val="24"/>
                <w:lang w:val="en-US" w:eastAsia="zh-CN" w:bidi="ar-SA"/>
              </w:rPr>
              <w:t>无</w:t>
            </w:r>
            <w:r>
              <w:rPr>
                <w:rFonts w:hint="eastAsia" w:ascii="Times New Roman" w:hAnsi="Times New Roman" w:eastAsia="宋体" w:cs="Times New Roman"/>
                <w:b w:val="0"/>
                <w:bCs w:val="0"/>
                <w:kern w:val="2"/>
                <w:sz w:val="21"/>
                <w:szCs w:val="24"/>
                <w:lang w:val="en-US" w:eastAsia="zh-CN" w:bidi="ar-SA"/>
              </w:rPr>
              <w:t>公交或轨道能到达体检医院的</w:t>
            </w:r>
            <w:r>
              <w:rPr>
                <w:rFonts w:hint="eastAsia" w:ascii="Times New Roman" w:hAnsi="Times New Roman" w:cs="Times New Roman"/>
                <w:b w:val="0"/>
                <w:bCs w:val="0"/>
                <w:kern w:val="2"/>
                <w:sz w:val="21"/>
                <w:szCs w:val="24"/>
                <w:lang w:val="en-US" w:eastAsia="zh-CN" w:bidi="ar-SA"/>
              </w:rPr>
              <w:t>，不得分。</w:t>
            </w:r>
          </w:p>
        </w:tc>
        <w:tc>
          <w:tcPr>
            <w:tcW w:w="1066" w:type="dxa"/>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themeColor="text1"/>
                <w:sz w:val="24"/>
                <w14:textFill>
                  <w14:solidFill>
                    <w14:schemeClr w14:val="tx1"/>
                  </w14:solidFill>
                </w14:textFill>
              </w:rPr>
              <w:t>0-</w:t>
            </w:r>
            <w:r>
              <w:rPr>
                <w:rFonts w:hint="eastAsia" w:ascii="仿宋_GB2312" w:hAnsi="仿宋_GB2312" w:cs="仿宋_GB2312"/>
                <w:color w:val="000000" w:themeColor="text1"/>
                <w:sz w:val="24"/>
                <w:lang w:val="en-US" w:eastAsia="zh-CN"/>
                <w14:textFill>
                  <w14:solidFill>
                    <w14:schemeClr w14:val="tx1"/>
                  </w14:solidFill>
                </w14:textFill>
              </w:rPr>
              <w:t>4</w:t>
            </w:r>
            <w:r>
              <w:rPr>
                <w:rFonts w:hint="eastAsia" w:ascii="仿宋_GB2312" w:hAnsi="仿宋_GB2312" w:cs="仿宋_GB2312"/>
                <w:color w:val="000000" w:themeColor="text1"/>
                <w:sz w:val="24"/>
                <w14:textFill>
                  <w14:solidFill>
                    <w14:schemeClr w14:val="tx1"/>
                  </w14:solidFill>
                </w14:textFill>
              </w:rPr>
              <w:t>分</w:t>
            </w:r>
          </w:p>
        </w:tc>
        <w:tc>
          <w:tcPr>
            <w:tcW w:w="1830" w:type="dxa"/>
            <w:vAlign w:val="top"/>
          </w:tcPr>
          <w:p>
            <w:pPr>
              <w:snapToGrid w:val="0"/>
              <w:spacing w:line="500" w:lineRule="exact"/>
              <w:ind w:firstLine="0" w:firstLineChars="0"/>
              <w:rPr>
                <w:rFonts w:hint="eastAsia" w:ascii="仿宋_GB2312" w:hAnsi="仿宋_GB2312" w:eastAsia="宋体" w:cs="仿宋_GB2312"/>
                <w:color w:val="000000"/>
                <w:sz w:val="24"/>
                <w:lang w:eastAsia="zh-CN"/>
              </w:rPr>
            </w:pPr>
            <w:r>
              <w:rPr>
                <w:rFonts w:hint="eastAsia" w:ascii="仿宋_GB2312" w:hAnsi="仿宋_GB2312" w:cs="仿宋_GB2312"/>
                <w:color w:val="000000"/>
                <w:sz w:val="24"/>
                <w:lang w:eastAsia="zh-CN"/>
              </w:rPr>
              <w:t>体检医院到附近公交、轨道</w:t>
            </w:r>
            <w:r>
              <w:rPr>
                <w:rFonts w:hint="eastAsia"/>
                <w:lang w:eastAsia="zh-CN"/>
              </w:rPr>
              <w:t>的百度/腾讯/高德地图距离截图证明文件。</w:t>
            </w:r>
          </w:p>
        </w:tc>
      </w:tr>
    </w:tbl>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ab/>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3.2</w:t>
      </w:r>
      <w:r>
        <w:rPr>
          <w:rFonts w:hint="eastAsia" w:ascii="方正仿宋_GBK" w:hAnsi="方正仿宋_GBK" w:eastAsia="方正仿宋_GBK" w:cs="方正仿宋_GBK"/>
          <w:color w:val="000000"/>
          <w:kern w:val="0"/>
          <w:sz w:val="28"/>
          <w:szCs w:val="28"/>
        </w:rPr>
        <w:t>完全满足</w:t>
      </w:r>
      <w:r>
        <w:rPr>
          <w:rFonts w:hint="eastAsia" w:ascii="方正仿宋_GBK" w:hAnsi="方正仿宋_GBK" w:eastAsia="方正仿宋_GBK" w:cs="方正仿宋_GBK"/>
          <w:color w:val="000000"/>
          <w:kern w:val="0"/>
          <w:sz w:val="28"/>
          <w:szCs w:val="28"/>
          <w:lang w:eastAsia="zh-CN"/>
        </w:rPr>
        <w:t>采购</w:t>
      </w:r>
      <w:r>
        <w:rPr>
          <w:rFonts w:hint="eastAsia" w:ascii="方正仿宋_GBK" w:hAnsi="方正仿宋_GBK" w:eastAsia="方正仿宋_GBK" w:cs="方正仿宋_GBK"/>
          <w:color w:val="000000"/>
          <w:kern w:val="0"/>
          <w:sz w:val="28"/>
          <w:szCs w:val="28"/>
        </w:rPr>
        <w:t>文件要求，实质性响应大于或等于三家的，根据符合采购需求、质量和服务，最终以得分最高者确定为成交候选人。</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3</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最终以</w:t>
      </w:r>
      <w:r>
        <w:rPr>
          <w:rFonts w:hint="eastAsia" w:ascii="方正仿宋_GBK" w:hAnsi="方正仿宋_GBK" w:eastAsia="方正仿宋_GBK" w:cs="方正仿宋_GBK"/>
          <w:color w:val="000000"/>
          <w:kern w:val="0"/>
          <w:sz w:val="28"/>
          <w:szCs w:val="28"/>
          <w:lang w:eastAsia="zh-CN"/>
        </w:rPr>
        <w:t>综合</w:t>
      </w:r>
      <w:r>
        <w:rPr>
          <w:rFonts w:hint="eastAsia" w:ascii="方正仿宋_GBK" w:hAnsi="方正仿宋_GBK" w:eastAsia="方正仿宋_GBK" w:cs="方正仿宋_GBK"/>
          <w:color w:val="000000"/>
          <w:kern w:val="0"/>
          <w:sz w:val="28"/>
          <w:szCs w:val="28"/>
        </w:rPr>
        <w:t>得分最高者</w:t>
      </w:r>
      <w:r>
        <w:rPr>
          <w:rFonts w:hint="eastAsia" w:ascii="方正仿宋_GBK" w:hAnsi="方正仿宋_GBK" w:eastAsia="方正仿宋_GBK" w:cs="方正仿宋_GBK"/>
          <w:color w:val="000000"/>
          <w:kern w:val="0"/>
          <w:sz w:val="28"/>
          <w:szCs w:val="28"/>
          <w:lang w:eastAsia="zh-CN"/>
        </w:rPr>
        <w:t>为</w:t>
      </w:r>
      <w:r>
        <w:rPr>
          <w:rFonts w:hint="eastAsia" w:ascii="方正仿宋_GBK" w:hAnsi="方正仿宋_GBK" w:eastAsia="方正仿宋_GBK" w:cs="方正仿宋_GBK"/>
          <w:color w:val="000000"/>
          <w:kern w:val="0"/>
          <w:sz w:val="28"/>
          <w:szCs w:val="28"/>
        </w:rPr>
        <w:t>确定成交候选人。</w:t>
      </w:r>
    </w:p>
    <w:p>
      <w:pPr>
        <w:widowControl/>
        <w:spacing w:line="360" w:lineRule="auto"/>
        <w:ind w:firstLine="560" w:firstLineChars="200"/>
        <w:jc w:val="left"/>
        <w:rPr>
          <w:rFonts w:hint="eastAsia"/>
          <w:lang w:eastAsia="zh-CN"/>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5</w:t>
      </w:r>
      <w:r>
        <w:rPr>
          <w:rFonts w:hint="eastAsia" w:ascii="方正仿宋_GBK" w:hAnsi="方正仿宋_GBK" w:eastAsia="方正仿宋_GBK" w:cs="方正仿宋_GBK"/>
          <w:color w:val="000000"/>
          <w:kern w:val="0"/>
          <w:sz w:val="28"/>
          <w:szCs w:val="28"/>
        </w:rPr>
        <w:t xml:space="preserve"> 项目重新比选时，经评审有有效比选响应人的，应当按规定程序，根据符合</w:t>
      </w:r>
      <w:r>
        <w:rPr>
          <w:rFonts w:hint="eastAsia" w:ascii="方正仿宋_GBK" w:hAnsi="方正仿宋_GBK" w:eastAsia="方正仿宋_GBK" w:cs="方正仿宋_GBK"/>
          <w:color w:val="000000"/>
          <w:kern w:val="0"/>
          <w:sz w:val="28"/>
          <w:szCs w:val="28"/>
          <w:lang w:eastAsia="zh-CN"/>
        </w:rPr>
        <w:t>。</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w:t>
      </w:r>
      <w:r>
        <w:rPr>
          <w:rFonts w:hint="eastAsia" w:ascii="方正仿宋_GBK" w:hAnsi="方正仿宋_GBK" w:eastAsia="方正仿宋_GBK" w:cs="方正仿宋_GBK"/>
          <w:color w:val="000000" w:themeColor="text1"/>
          <w:sz w:val="28"/>
          <w:szCs w:val="28"/>
          <w14:textFill>
            <w14:solidFill>
              <w14:schemeClr w14:val="tx1"/>
            </w14:solidFill>
          </w14:textFill>
        </w:rPr>
        <w:t>料于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20</w:t>
      </w:r>
      <w:r>
        <w:rPr>
          <w:rFonts w:ascii="方正仿宋_GBK" w:hAnsi="方正仿宋_GBK" w:eastAsia="方正仿宋_GBK" w:cs="方正仿宋_GBK"/>
          <w:color w:val="000000" w:themeColor="text1"/>
          <w:sz w:val="28"/>
          <w:szCs w:val="28"/>
          <w:u w:val="single"/>
          <w14:textFill>
            <w14:solidFill>
              <w14:schemeClr w14:val="tx1"/>
            </w14:solidFill>
          </w14:textFill>
        </w:rPr>
        <w:t>20</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27</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日在</w:t>
      </w:r>
      <w:r>
        <w:rPr>
          <w:rFonts w:hint="eastAsia" w:ascii="方正仿宋_GBK" w:hAnsi="方正仿宋_GBK" w:eastAsia="方正仿宋_GBK" w:cs="方正仿宋_GBK"/>
          <w:color w:val="000000" w:themeColor="text1"/>
          <w:sz w:val="28"/>
          <w:szCs w:val="28"/>
          <w14:textFill>
            <w14:solidFill>
              <w14:schemeClr w14:val="tx1"/>
            </w14:solidFill>
          </w14:textFill>
        </w:rPr>
        <w:t>重庆机场集团有限公司官网上</w:t>
      </w:r>
      <w:r>
        <w:rPr>
          <w:rFonts w:ascii="方正仿宋_GBK" w:hAnsi="方正仿宋_GBK" w:eastAsia="方正仿宋_GBK" w:cs="方正仿宋_GBK"/>
          <w:color w:val="000000" w:themeColor="text1"/>
          <w:sz w:val="28"/>
          <w:szCs w:val="28"/>
          <w14:textFill>
            <w14:solidFill>
              <w14:schemeClr w14:val="tx1"/>
            </w14:solidFill>
          </w14:textFill>
        </w:rPr>
        <w:t>发布</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snapToGrid w:val="0"/>
        <w:spacing w:line="360" w:lineRule="auto"/>
        <w:ind w:firstLine="555"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 项目比选响应保证金：金额为人民币</w:t>
      </w:r>
      <w:r>
        <w:rPr>
          <w:rFonts w:hint="eastAsia" w:ascii="方正仿宋_GBK" w:hAnsi="方正仿宋_GBK" w:eastAsia="方正仿宋_GBK" w:cs="方正仿宋_GBK"/>
          <w:kern w:val="0"/>
          <w:sz w:val="28"/>
          <w:szCs w:val="28"/>
          <w:u w:val="single"/>
        </w:rPr>
        <w:t xml:space="preserve"> 壹万 </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5.1.1 提交方式：比选响应人企业基本账户银行转账。比选响应人提交比选响应保证金后应到采购人财务部（重庆市渝北区机场东二路19号重庆机场集团有限公司办公楼5楼</w:t>
      </w:r>
      <w:r>
        <w:rPr>
          <w:rFonts w:hint="eastAsia" w:ascii="方正仿宋_GBK" w:hAnsi="方正仿宋_GBK" w:eastAsia="方正仿宋_GBK" w:cs="方正仿宋_GBK"/>
          <w:color w:val="000000"/>
          <w:kern w:val="0"/>
          <w:sz w:val="28"/>
          <w:szCs w:val="28"/>
          <w:lang w:val="en-US" w:eastAsia="zh-CN"/>
        </w:rPr>
        <w:t>5010室</w:t>
      </w:r>
      <w:r>
        <w:rPr>
          <w:rFonts w:hint="eastAsia" w:ascii="方正仿宋_GBK" w:hAnsi="方正仿宋_GBK" w:eastAsia="方正仿宋_GBK" w:cs="方正仿宋_GBK"/>
          <w:color w:val="000000"/>
          <w:kern w:val="0"/>
          <w:sz w:val="28"/>
          <w:szCs w:val="28"/>
        </w:rPr>
        <w:t>）换取保证金收据，并将保证金收据复印件装入比选响应文件中。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开户银行：建设银行渝北机场支行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注意：比选响应人递交比选响应文件时应出示采购人财务部开具的项目比选保证金收据，否则，采购人将拒收比选响应文件。</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5.1.2 提交时间：比选开始前</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rPr>
        <w:t>成交的比选人交纳的比选响应保证金将转为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 履约保证金为成交金额的5%，在收到成交通知书10日内缴纳，于履约结束后，一次性退还（不计利息）。</w:t>
      </w:r>
    </w:p>
    <w:p>
      <w:pPr>
        <w:spacing w:line="160" w:lineRule="atLeast"/>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六、支付方式</w:t>
      </w:r>
    </w:p>
    <w:p>
      <w:pPr>
        <w:spacing w:line="160" w:lineRule="atLeast"/>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6.1</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当年年度体检完成，根据实际体检人数和对应的体检套餐价格结算，</w:t>
      </w:r>
      <w:r>
        <w:rPr>
          <w:rFonts w:hint="eastAsia" w:ascii="方正仿宋_GBK" w:hAnsi="方正仿宋_GBK" w:eastAsia="方正仿宋_GBK" w:cs="方正仿宋_GBK"/>
          <w:color w:val="000000" w:themeColor="text1"/>
          <w:sz w:val="28"/>
          <w:szCs w:val="28"/>
          <w14:textFill>
            <w14:solidFill>
              <w14:schemeClr w14:val="tx1"/>
            </w14:solidFill>
          </w14:textFill>
        </w:rPr>
        <w:t>甲方收到乙方开具的正规发</w:t>
      </w:r>
      <w:r>
        <w:rPr>
          <w:rFonts w:hint="eastAsia" w:ascii="方正仿宋_GBK" w:hAnsi="方正仿宋_GBK" w:eastAsia="方正仿宋_GBK" w:cs="方正仿宋_GBK"/>
          <w:sz w:val="28"/>
          <w:szCs w:val="28"/>
        </w:rPr>
        <w:t>票后20日内付款，乙方开具的发票其收款账户名称必须与合同签署乙方名称一致，否则不予付款</w:t>
      </w:r>
      <w:r>
        <w:rPr>
          <w:rFonts w:hint="eastAsia" w:ascii="方正仿宋_GBK" w:hAnsi="方正仿宋_GBK" w:eastAsia="方正仿宋_GBK" w:cs="方正仿宋_GBK"/>
          <w:sz w:val="28"/>
          <w:szCs w:val="28"/>
          <w:lang w:eastAsia="zh-CN"/>
        </w:rPr>
        <w:t>。</w:t>
      </w:r>
    </w:p>
    <w:p>
      <w:pPr>
        <w:ind w:firstLine="480"/>
        <w:rPr>
          <w:rFonts w:hint="default"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b/>
          <w:color w:val="000000" w:themeColor="text1"/>
          <w:sz w:val="28"/>
          <w:szCs w:val="28"/>
          <w14:textFill>
            <w14:solidFill>
              <w14:schemeClr w14:val="tx1"/>
            </w14:solidFill>
          </w14:textFill>
        </w:rPr>
        <w:t>七、</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体检</w:t>
      </w:r>
      <w:r>
        <w:rPr>
          <w:rFonts w:hint="eastAsia" w:ascii="方正仿宋_GBK" w:hAnsi="方正仿宋_GBK" w:eastAsia="方正仿宋_GBK" w:cs="方正仿宋_GBK"/>
          <w:b/>
          <w:color w:val="000000" w:themeColor="text1"/>
          <w:sz w:val="28"/>
          <w:szCs w:val="28"/>
          <w14:textFill>
            <w14:solidFill>
              <w14:schemeClr w14:val="tx1"/>
            </w14:solidFill>
          </w14:textFill>
        </w:rPr>
        <w:t>时间:</w:t>
      </w:r>
      <w:r>
        <w:rPr>
          <w:rFonts w:hint="eastAsia" w:ascii="方正仿宋_GBK" w:hAnsi="方正仿宋_GBK" w:eastAsia="方正仿宋_GBK" w:cs="方正仿宋_GBK"/>
          <w:b/>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w:t>
      </w:r>
      <w:r>
        <w:rPr>
          <w:rFonts w:hint="eastAsia" w:ascii="方正仿宋_GBK" w:hAnsi="方正仿宋_GBK" w:eastAsia="方正仿宋_GBK" w:cs="方正仿宋_GBK"/>
          <w:sz w:val="28"/>
          <w:szCs w:val="28"/>
          <w:lang w:val="en-US" w:eastAsia="zh-CN"/>
        </w:rPr>
        <w:t>20年10月-202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0年12月20日，</w:t>
      </w:r>
      <w:r>
        <w:rPr>
          <w:rFonts w:hint="eastAsia" w:ascii="方正仿宋_GBK" w:hAnsi="方正仿宋_GBK" w:eastAsia="方正仿宋_GBK" w:cs="方正仿宋_GBK"/>
          <w:b w:val="0"/>
          <w:color w:val="000000" w:themeColor="text1"/>
          <w:spacing w:val="0"/>
          <w:w w:val="100"/>
          <w:kern w:val="2"/>
          <w:sz w:val="28"/>
          <w:szCs w:val="28"/>
          <w:lang w:val="en-US" w:eastAsia="zh-CN" w:bidi="ar-SA"/>
          <w14:textFill>
            <w14:solidFill>
              <w14:schemeClr w14:val="tx1"/>
            </w14:solidFill>
          </w14:textFill>
        </w:rPr>
        <w:t>2021年体检</w:t>
      </w:r>
      <w:r>
        <w:rPr>
          <w:rFonts w:hint="eastAsia" w:ascii="方正仿宋_GBK" w:hAnsi="方正仿宋_GBK" w:eastAsia="方正仿宋_GBK" w:cs="方正仿宋_GBK"/>
          <w:b w:val="0"/>
          <w:spacing w:val="0"/>
          <w:w w:val="100"/>
          <w:kern w:val="2"/>
          <w:sz w:val="28"/>
          <w:szCs w:val="28"/>
          <w:lang w:val="en-US" w:eastAsia="zh-CN" w:bidi="ar-SA"/>
        </w:rPr>
        <w:t>时间由采购人提前一月书面通知。</w:t>
      </w:r>
    </w:p>
    <w:p>
      <w:pPr>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八</w:t>
      </w:r>
      <w:r>
        <w:rPr>
          <w:rFonts w:hint="eastAsia" w:ascii="方正仿宋_GBK" w:hAnsi="方正仿宋_GBK" w:eastAsia="方正仿宋_GBK" w:cs="方正仿宋_GBK"/>
          <w:b/>
          <w:color w:val="000000" w:themeColor="text1"/>
          <w:sz w:val="28"/>
          <w:szCs w:val="28"/>
          <w14:textFill>
            <w14:solidFill>
              <w14:schemeClr w14:val="tx1"/>
            </w14:solidFill>
          </w14:textFill>
        </w:rPr>
        <w:t>、比</w:t>
      </w:r>
      <w:r>
        <w:rPr>
          <w:rFonts w:hint="eastAsia" w:ascii="方正仿宋_GBK" w:hAnsi="方正仿宋_GBK" w:eastAsia="方正仿宋_GBK" w:cs="方正仿宋_GBK"/>
          <w:b/>
          <w:color w:val="000000"/>
          <w:sz w:val="28"/>
          <w:szCs w:val="28"/>
        </w:rPr>
        <w:t>选响应有效期</w:t>
      </w:r>
      <w:r>
        <w:rPr>
          <w:rFonts w:hint="eastAsia" w:ascii="方正仿宋_GBK" w:hAnsi="方正仿宋_GBK" w:eastAsia="方正仿宋_GBK" w:cs="方正仿宋_GBK"/>
          <w:sz w:val="28"/>
          <w:szCs w:val="28"/>
        </w:rPr>
        <w:t>90天</w:t>
      </w:r>
    </w:p>
    <w:p>
      <w:pPr>
        <w:ind w:firstLine="420" w:firstLineChars="15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九</w:t>
      </w:r>
      <w:r>
        <w:rPr>
          <w:rFonts w:hint="eastAsia" w:ascii="方正仿宋_GBK" w:hAnsi="方正仿宋_GBK" w:eastAsia="方正仿宋_GBK" w:cs="方正仿宋_GBK"/>
          <w:b/>
          <w:color w:val="000000"/>
          <w:sz w:val="28"/>
          <w:szCs w:val="28"/>
        </w:rPr>
        <w:t>、比选响应文件的编制和提交</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.1比选响应方应当按照比选采购文件的要求编制比选响应文件，比选响应文件应当对比选采购文件提出的要求和条件作出实质性应答。</w:t>
      </w:r>
      <w:r>
        <w:rPr>
          <w:rFonts w:hint="eastAsia" w:ascii="方正仿宋_GBK" w:hAnsi="方正仿宋_GBK" w:eastAsia="方正仿宋_GBK" w:cs="方正仿宋_GBK"/>
          <w:color w:val="000000"/>
          <w:sz w:val="28"/>
          <w:szCs w:val="28"/>
          <w:lang w:val="zh-CN"/>
        </w:rPr>
        <w:t>如果提供的材料和服务与比选采购文件要求有偏差，必须详细说明，须经比选小组评定和采购人许可，才能作为供应商实质性响应。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.2.1封面。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w:t>
      </w:r>
      <w:r>
        <w:rPr>
          <w:rFonts w:hint="eastAsia" w:ascii="方正仿宋_GBK" w:hAnsi="方正仿宋_GBK" w:eastAsia="方正仿宋_GBK" w:cs="方正仿宋_GBK"/>
          <w:color w:val="FF0000"/>
          <w:sz w:val="28"/>
          <w:szCs w:val="28"/>
          <w:lang w:val="zh-CN"/>
        </w:rPr>
        <w:t>按附件</w:t>
      </w:r>
      <w:r>
        <w:rPr>
          <w:rFonts w:hint="eastAsia" w:ascii="方正仿宋_GBK" w:hAnsi="方正仿宋_GBK" w:eastAsia="方正仿宋_GBK" w:cs="方正仿宋_GBK"/>
          <w:color w:val="FF0000"/>
          <w:sz w:val="28"/>
          <w:szCs w:val="28"/>
        </w:rPr>
        <w:t>1</w:t>
      </w:r>
      <w:r>
        <w:rPr>
          <w:rFonts w:hint="eastAsia" w:ascii="方正仿宋_GBK" w:hAnsi="方正仿宋_GBK" w:eastAsia="方正仿宋_GBK" w:cs="方正仿宋_GBK"/>
          <w:color w:val="FF0000"/>
          <w:sz w:val="28"/>
          <w:szCs w:val="28"/>
          <w:lang w:val="zh-CN"/>
        </w:rPr>
        <w:t>）</w:t>
      </w:r>
      <w:r>
        <w:rPr>
          <w:rFonts w:hint="eastAsia" w:ascii="方正仿宋_GBK" w:hAnsi="方正仿宋_GBK" w:eastAsia="方正仿宋_GBK" w:cs="方正仿宋_GBK"/>
          <w:sz w:val="28"/>
          <w:szCs w:val="28"/>
          <w:lang w:val="zh-CN"/>
        </w:rPr>
        <w:t>。</w:t>
      </w:r>
    </w:p>
    <w:p>
      <w:pPr>
        <w:ind w:firstLine="560" w:firstLineChars="200"/>
        <w:rPr>
          <w:rFonts w:hint="default" w:ascii="方正仿宋_GBK" w:hAnsi="方正仿宋_GBK" w:eastAsia="方正仿宋_GBK" w:cs="方正仿宋_GBK"/>
          <w:b w:val="0"/>
          <w:color w:val="FF0000"/>
          <w:spacing w:val="0"/>
          <w:w w:val="100"/>
          <w:kern w:val="2"/>
          <w:sz w:val="28"/>
          <w:szCs w:val="28"/>
          <w:lang w:val="en-US" w:eastAsia="zh-CN" w:bidi="ar-SA"/>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报价部分。比选响应方应按照比选采购文件要求报出拟采购项目的单价、总价等详细内容，各项报价应</w:t>
      </w:r>
      <w:r>
        <w:rPr>
          <w:rFonts w:hint="eastAsia" w:ascii="方正仿宋_GBK" w:hAnsi="方正仿宋_GBK" w:eastAsia="方正仿宋_GBK" w:cs="方正仿宋_GBK"/>
          <w:b w:val="0"/>
          <w:spacing w:val="0"/>
          <w:w w:val="100"/>
          <w:kern w:val="2"/>
          <w:sz w:val="28"/>
          <w:szCs w:val="28"/>
          <w:lang w:val="en-US" w:eastAsia="zh-CN" w:bidi="ar-SA"/>
        </w:rPr>
        <w:t>包括完成体检人工费、材料、合理利润及所需的其他一切费用。</w:t>
      </w:r>
      <w:r>
        <w:rPr>
          <w:rFonts w:hint="eastAsia" w:ascii="方正仿宋_GBK" w:hAnsi="方正仿宋_GBK" w:eastAsia="方正仿宋_GBK" w:cs="方正仿宋_GBK"/>
          <w:b w:val="0"/>
          <w:color w:val="FF0000"/>
          <w:spacing w:val="0"/>
          <w:w w:val="100"/>
          <w:kern w:val="2"/>
          <w:sz w:val="28"/>
          <w:szCs w:val="28"/>
          <w:lang w:val="en-US" w:eastAsia="zh-CN" w:bidi="ar-SA"/>
        </w:rPr>
        <w:t>填写分项报价表按附件4、附件5、附件6的格式。</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FF0000"/>
          <w:sz w:val="28"/>
          <w:szCs w:val="28"/>
          <w:lang w:val="en-US" w:eastAsia="zh-CN"/>
        </w:rPr>
        <w:t>9</w:t>
      </w:r>
      <w:r>
        <w:rPr>
          <w:rFonts w:hint="eastAsia" w:ascii="方正仿宋_GBK" w:hAnsi="方正仿宋_GBK" w:eastAsia="方正仿宋_GBK" w:cs="方正仿宋_GBK"/>
          <w:color w:val="FF0000"/>
          <w:sz w:val="28"/>
          <w:szCs w:val="28"/>
          <w:lang w:val="zh-CN"/>
        </w:rPr>
        <w:t>.2.4 技术部分</w:t>
      </w:r>
      <w:r>
        <w:rPr>
          <w:rFonts w:hint="eastAsia" w:ascii="方正仿宋_GBK" w:hAnsi="方正仿宋_GBK" w:eastAsia="方正仿宋_GBK" w:cs="方正仿宋_GBK"/>
          <w:color w:val="000000"/>
          <w:sz w:val="28"/>
          <w:szCs w:val="28"/>
          <w:lang w:val="zh-CN"/>
        </w:rPr>
        <w:t>。按技术部分要求</w:t>
      </w:r>
      <w:r>
        <w:rPr>
          <w:rFonts w:ascii="方正仿宋_GBK" w:hAnsi="方正仿宋_GBK" w:eastAsia="方正仿宋_GBK" w:cs="方正仿宋_GBK"/>
          <w:color w:val="000000"/>
          <w:sz w:val="28"/>
          <w:szCs w:val="28"/>
          <w:lang w:val="zh-CN"/>
        </w:rPr>
        <w:t>提供相关材料</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rPr>
        <w:t>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FF0000"/>
          <w:sz w:val="28"/>
          <w:szCs w:val="28"/>
          <w:lang w:val="en-US" w:eastAsia="zh-CN"/>
        </w:rPr>
        <w:t>9</w:t>
      </w:r>
      <w:r>
        <w:rPr>
          <w:rFonts w:hint="eastAsia" w:ascii="方正仿宋_GBK" w:hAnsi="方正仿宋_GBK" w:eastAsia="方正仿宋_GBK" w:cs="方正仿宋_GBK"/>
          <w:color w:val="FF0000"/>
          <w:sz w:val="28"/>
          <w:szCs w:val="28"/>
          <w:lang w:val="zh-CN"/>
        </w:rPr>
        <w:t>.2.5商务部分</w:t>
      </w:r>
      <w:r>
        <w:rPr>
          <w:rFonts w:hint="eastAsia" w:ascii="方正仿宋_GBK" w:hAnsi="方正仿宋_GBK" w:eastAsia="方正仿宋_GBK" w:cs="方正仿宋_GBK"/>
          <w:color w:val="000000"/>
          <w:sz w:val="28"/>
          <w:szCs w:val="28"/>
          <w:lang w:val="zh-CN"/>
        </w:rPr>
        <w:t>。主要包括三证合一的营业执照（复印件），法人代表委托书（原件）等。其它资质证明、服务承诺以及商务部分其他要求</w:t>
      </w:r>
      <w:r>
        <w:rPr>
          <w:rFonts w:ascii="方正仿宋_GBK" w:hAnsi="方正仿宋_GBK" w:eastAsia="方正仿宋_GBK" w:cs="方正仿宋_GBK"/>
          <w:color w:val="000000"/>
          <w:sz w:val="28"/>
          <w:szCs w:val="28"/>
          <w:lang w:val="zh-CN"/>
        </w:rPr>
        <w:t>相关材料</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.2.6比选响应文件可合并装订成册，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rPr>
        <w:t>3</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rPr>
        <w:t>2</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pStyle w:val="26"/>
        <w:ind w:firstLine="560" w:firstLineChars="200"/>
        <w:rPr>
          <w:rFonts w:hint="eastAsia" w:ascii="方正仿宋_GBK" w:hAnsi="方正仿宋_GBK" w:eastAsia="方正仿宋_GBK" w:cs="方正仿宋_GBK"/>
          <w:color w:val="000000"/>
          <w:kern w:val="2"/>
          <w:sz w:val="28"/>
          <w:szCs w:val="28"/>
          <w:lang w:val="zh-CN" w:eastAsia="zh-CN" w:bidi="ar-SA"/>
        </w:rPr>
      </w:pPr>
      <w:r>
        <w:rPr>
          <w:rFonts w:hint="eastAsia" w:ascii="方正仿宋_GBK" w:hAnsi="方正仿宋_GBK" w:eastAsia="方正仿宋_GBK" w:cs="方正仿宋_GBK"/>
          <w:color w:val="000000"/>
          <w:sz w:val="28"/>
          <w:szCs w:val="28"/>
          <w:lang w:val="en-US" w:eastAsia="zh-CN"/>
        </w:rPr>
        <w:t xml:space="preserve">9.2.7 </w:t>
      </w:r>
      <w:r>
        <w:rPr>
          <w:rFonts w:hint="eastAsia" w:ascii="方正仿宋_GBK" w:hAnsi="方正仿宋_GBK" w:eastAsia="方正仿宋_GBK" w:cs="方正仿宋_GBK"/>
          <w:color w:val="000000"/>
          <w:kern w:val="2"/>
          <w:sz w:val="28"/>
          <w:szCs w:val="28"/>
          <w:lang w:val="zh-CN" w:eastAsia="zh-CN" w:bidi="ar-SA"/>
        </w:rPr>
        <w:t>比选响应人不得查阅、不得取回已递交的比选响应文件。</w:t>
      </w:r>
    </w:p>
    <w:p>
      <w:pPr>
        <w:rPr>
          <w:lang w:val="zh-CN"/>
        </w:rPr>
      </w:pP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未按照规定交纳比选</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保证金的</w:t>
      </w:r>
      <w:r>
        <w:rPr>
          <w:rFonts w:hint="eastAsia" w:ascii="方正仿宋_GBK" w:hAnsi="方正仿宋_GBK" w:eastAsia="方正仿宋_GBK" w:cs="方正仿宋_GBK"/>
          <w:color w:val="000000"/>
          <w:sz w:val="28"/>
          <w:szCs w:val="28"/>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10.4.1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10.4.2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文件份数不足或未按要求提供电子U盘的；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一</w:t>
      </w:r>
      <w:r>
        <w:rPr>
          <w:rFonts w:hint="eastAsia" w:ascii="方正仿宋_GBK" w:hAnsi="方正仿宋_GBK" w:eastAsia="方正仿宋_GBK" w:cs="方正仿宋_GBK"/>
          <w:b/>
          <w:color w:val="000000"/>
          <w:sz w:val="28"/>
          <w:szCs w:val="28"/>
        </w:rPr>
        <w:t>、异议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r>
        <w:rPr>
          <w:rFonts w:hint="eastAsia" w:ascii="方正仿宋_GBK" w:hAnsi="方正仿宋_GBK" w:eastAsia="方正仿宋_GBK" w:cs="方正仿宋_GBK"/>
          <w:b w:val="0"/>
          <w:bCs w:val="0"/>
          <w:color w:val="000000"/>
          <w:kern w:val="2"/>
          <w:sz w:val="28"/>
          <w:szCs w:val="28"/>
          <w:lang w:val="en-US" w:eastAsia="zh-CN" w:bidi="ar-SA"/>
        </w:rPr>
        <w:t>异议书应同时提交至</w:t>
      </w:r>
      <w:r>
        <w:rPr>
          <w:rFonts w:hint="eastAsia" w:ascii="方正仿宋_GBK" w:hAnsi="方正仿宋_GBK" w:eastAsia="方正仿宋_GBK" w:cs="方正仿宋_GBK"/>
          <w:color w:val="000000"/>
          <w:sz w:val="28"/>
          <w:szCs w:val="28"/>
          <w:lang w:eastAsia="zh-CN"/>
        </w:rPr>
        <w:t>重庆机场集团有限公司审计法务部（地址：重庆机场集团有限公司办公楼；电话：</w:t>
      </w:r>
      <w:r>
        <w:rPr>
          <w:rFonts w:hint="eastAsia" w:ascii="方正仿宋_GBK" w:hAnsi="方正仿宋_GBK" w:eastAsia="方正仿宋_GBK" w:cs="方正仿宋_GBK"/>
          <w:color w:val="000000"/>
          <w:sz w:val="28"/>
          <w:szCs w:val="28"/>
          <w:lang w:val="en-US" w:eastAsia="zh-CN"/>
        </w:rPr>
        <w:t>023-67153979）和</w:t>
      </w:r>
      <w:r>
        <w:rPr>
          <w:rFonts w:hint="eastAsia" w:ascii="方正仿宋_GBK" w:hAnsi="方正仿宋_GBK" w:eastAsia="方正仿宋_GBK" w:cs="方正仿宋_GBK"/>
          <w:color w:val="000000"/>
          <w:sz w:val="28"/>
          <w:szCs w:val="28"/>
          <w:lang w:eastAsia="zh-CN"/>
        </w:rPr>
        <w:t>重庆机场集团有限公司机场建设部（地址：重庆机场集团有限公司办公楼；电话：</w:t>
      </w:r>
      <w:r>
        <w:rPr>
          <w:rFonts w:hint="eastAsia" w:ascii="方正仿宋_GBK" w:hAnsi="方正仿宋_GBK" w:eastAsia="方正仿宋_GBK" w:cs="方正仿宋_GBK"/>
          <w:color w:val="000000"/>
          <w:sz w:val="28"/>
          <w:szCs w:val="28"/>
          <w:lang w:val="en-US" w:eastAsia="zh-CN"/>
        </w:rPr>
        <w:t>023-67152406</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w:t>
      </w:r>
      <w:bookmarkStart w:id="0" w:name="_GoBack"/>
      <w:bookmarkEnd w:id="0"/>
      <w:r>
        <w:rPr>
          <w:rFonts w:hint="eastAsia" w:ascii="方正仿宋_GBK" w:hAnsi="方正仿宋_GBK" w:eastAsia="方正仿宋_GBK" w:cs="方正仿宋_GBK"/>
          <w:color w:val="000000"/>
          <w:sz w:val="28"/>
          <w:szCs w:val="28"/>
        </w:rPr>
        <w:t>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二</w:t>
      </w:r>
      <w:r>
        <w:rPr>
          <w:rFonts w:hint="eastAsia" w:ascii="方正仿宋_GBK" w:hAnsi="方正仿宋_GBK" w:eastAsia="方正仿宋_GBK" w:cs="方正仿宋_GBK"/>
          <w:b/>
          <w:color w:val="000000"/>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电话：023-67153979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三</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在</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20</w:t>
      </w:r>
      <w:r>
        <w:rPr>
          <w:rFonts w:ascii="方正仿宋_GBK" w:hAnsi="方正仿宋_GBK" w:eastAsia="方正仿宋_GBK" w:cs="方正仿宋_GBK"/>
          <w:color w:val="000000" w:themeColor="text1"/>
          <w:kern w:val="0"/>
          <w:sz w:val="28"/>
          <w:szCs w:val="28"/>
          <w:u w:val="single"/>
          <w14:textFill>
            <w14:solidFill>
              <w14:schemeClr w14:val="tx1"/>
            </w14:solidFill>
          </w14:textFill>
        </w:rPr>
        <w:t>20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ascii="方正仿宋_GBK" w:hAnsi="方正仿宋_GBK" w:eastAsia="方正仿宋_GBK" w:cs="方正仿宋_GBK"/>
          <w:color w:val="000000" w:themeColor="text1"/>
          <w:kern w:val="0"/>
          <w:sz w:val="28"/>
          <w:szCs w:val="28"/>
          <w:u w:val="single"/>
          <w14:textFill>
            <w14:solidFill>
              <w14:schemeClr w14:val="tx1"/>
            </w14:solidFill>
          </w14:textFill>
        </w:rPr>
        <w:t>09:00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至</w:t>
      </w:r>
      <w:r>
        <w:rPr>
          <w:rFonts w:ascii="方正仿宋_GBK" w:hAnsi="方正仿宋_GBK" w:eastAsia="方正仿宋_GBK" w:cs="方正仿宋_GBK"/>
          <w:color w:val="000000" w:themeColor="text1"/>
          <w:kern w:val="0"/>
          <w:sz w:val="28"/>
          <w:szCs w:val="28"/>
          <w:u w:val="single"/>
          <w14:textFill>
            <w14:solidFill>
              <w14:schemeClr w14:val="tx1"/>
            </w14:solidFill>
          </w14:textFill>
        </w:rPr>
        <w:t>10:00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w:t>
      </w:r>
      <w:r>
        <w:rPr>
          <w:rFonts w:hint="eastAsia" w:ascii="方正仿宋_GBK" w:hAnsi="方正仿宋_GBK" w:eastAsia="方正仿宋_GBK" w:cs="方正仿宋_GBK"/>
          <w:kern w:val="0"/>
          <w:sz w:val="28"/>
          <w:szCs w:val="28"/>
        </w:rPr>
        <w:t>送到重庆机场有限公司办公楼6010室，过期不予受理。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.2  </w:t>
      </w:r>
      <w:r>
        <w:rPr>
          <w:rFonts w:ascii="方正仿宋_GBK" w:hAnsi="方正仿宋_GBK" w:eastAsia="方正仿宋_GBK" w:cs="方正仿宋_GBK"/>
          <w:sz w:val="28"/>
          <w:szCs w:val="28"/>
          <w:u w:val="single"/>
        </w:rPr>
        <w:t>2020</w:t>
      </w:r>
      <w:r>
        <w:rPr>
          <w:rFonts w:hint="eastAsia" w:ascii="方正仿宋_GBK" w:hAnsi="方正仿宋_GBK" w:eastAsia="方正仿宋_GBK" w:cs="方正仿宋_GBK"/>
          <w:sz w:val="28"/>
          <w:szCs w:val="28"/>
          <w:u w:val="single"/>
        </w:rPr>
        <w:t>年</w:t>
      </w:r>
      <w:r>
        <w:rPr>
          <w:rFonts w:hint="eastAsia" w:ascii="方正仿宋_GBK" w:hAnsi="方正仿宋_GBK" w:eastAsia="方正仿宋_GBK" w:cs="方正仿宋_GBK"/>
          <w:sz w:val="28"/>
          <w:szCs w:val="28"/>
          <w:u w:val="single"/>
          <w:lang w:val="en-US" w:eastAsia="zh-CN"/>
        </w:rPr>
        <w:t>9</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 xml:space="preserve">7 </w:t>
      </w:r>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u w:val="single"/>
          <w:lang w:val="en-US" w:eastAsia="zh-CN"/>
        </w:rPr>
        <w:t>10:00</w:t>
      </w:r>
      <w:r>
        <w:rPr>
          <w:rFonts w:hint="eastAsia" w:ascii="方正仿宋_GBK" w:hAnsi="方正仿宋_GBK" w:eastAsia="方正仿宋_GBK" w:cs="方正仿宋_GBK"/>
          <w:sz w:val="28"/>
          <w:szCs w:val="28"/>
          <w:u w:val="single"/>
        </w:rPr>
        <w:t>时</w:t>
      </w:r>
      <w:r>
        <w:rPr>
          <w:rFonts w:hint="eastAsia" w:ascii="方正仿宋_GBK" w:hAnsi="方正仿宋_GBK" w:eastAsia="方正仿宋_GBK" w:cs="方正仿宋_GBK"/>
          <w:sz w:val="28"/>
          <w:szCs w:val="28"/>
        </w:rPr>
        <w:t>在重庆机场集团公司（重庆市渝北区机场东二路19号）办公楼对本项目进行比选，各比选响应人须参加。注：比选开始前，各比选响应人须在重庆机场集团公司办公楼6010室等候通知具体比选地点。</w:t>
      </w:r>
    </w:p>
    <w:p>
      <w:pPr>
        <w:pStyle w:val="2"/>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val="0"/>
          <w:bCs w:val="0"/>
          <w:kern w:val="2"/>
          <w:sz w:val="28"/>
          <w:szCs w:val="28"/>
          <w:lang w:val="en-US" w:eastAsia="zh-CN" w:bidi="ar-SA"/>
        </w:rPr>
        <w:t>13.3参加比选唱价会议的比选响应人的法定代表人或其授权的代理人应当随身携带本人身份证（原件），授权的代理人还应当随身携带法定代表人授权委托书（原件），以备核验其合法身份。</w:t>
      </w:r>
    </w:p>
    <w:p>
      <w:pPr>
        <w:pStyle w:val="2"/>
        <w:ind w:firstLine="560" w:firstLineChars="200"/>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电话：6715</w:t>
      </w:r>
      <w:r>
        <w:rPr>
          <w:rFonts w:hint="eastAsia" w:ascii="方正仿宋_GBK" w:hAnsi="方正仿宋_GBK" w:eastAsia="方正仿宋_GBK" w:cs="方正仿宋_GBK"/>
          <w:sz w:val="28"/>
          <w:szCs w:val="28"/>
          <w:lang w:val="en-US" w:eastAsia="zh-CN"/>
        </w:rPr>
        <w:t>3066</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传真：67156296</w:t>
      </w:r>
    </w:p>
    <w:p>
      <w:pPr>
        <w:snapToGrid w:val="0"/>
        <w:spacing w:line="360" w:lineRule="auto"/>
        <w:ind w:firstLine="539"/>
        <w:rPr>
          <w:rFonts w:hint="eastAsia" w:eastAsia="方正仿宋_GBK"/>
          <w:lang w:val="en-US" w:eastAsia="zh-CN"/>
        </w:rPr>
      </w:pPr>
      <w:r>
        <w:rPr>
          <w:rFonts w:hint="eastAsia" w:ascii="方正仿宋_GBK" w:hAnsi="方正仿宋_GBK" w:eastAsia="方正仿宋_GBK" w:cs="方正仿宋_GBK"/>
          <w:sz w:val="28"/>
          <w:szCs w:val="28"/>
        </w:rPr>
        <w:t>邮编：40112</w:t>
      </w:r>
      <w:r>
        <w:rPr>
          <w:rFonts w:hint="eastAsia" w:ascii="方正仿宋_GBK" w:hAnsi="方正仿宋_GBK" w:eastAsia="方正仿宋_GBK" w:cs="方正仿宋_GBK"/>
          <w:sz w:val="28"/>
          <w:szCs w:val="28"/>
          <w:lang w:val="en-US" w:eastAsia="zh-CN"/>
        </w:rPr>
        <w:t>0</w:t>
      </w:r>
    </w:p>
    <w:p>
      <w:pPr>
        <w:wordWrap w:val="0"/>
        <w:spacing w:line="300" w:lineRule="exact"/>
        <w:ind w:firstLine="482" w:firstLineChars="200"/>
        <w:jc w:val="right"/>
        <w:rPr>
          <w:rFonts w:hint="eastAsia" w:ascii="仿宋" w:hAnsi="仿宋" w:eastAsia="仿宋"/>
          <w:b/>
          <w:color w:val="000000"/>
          <w:sz w:val="24"/>
        </w:rPr>
      </w:pPr>
    </w:p>
    <w:p>
      <w:pPr>
        <w:wordWrap w:val="0"/>
        <w:spacing w:line="300" w:lineRule="exact"/>
        <w:ind w:firstLine="482" w:firstLineChars="200"/>
        <w:jc w:val="right"/>
        <w:rPr>
          <w:rFonts w:ascii="仿宋" w:hAnsi="仿宋" w:eastAsia="仿宋"/>
          <w:b/>
          <w:color w:val="000000"/>
          <w:sz w:val="24"/>
        </w:rPr>
      </w:pPr>
      <w:r>
        <w:rPr>
          <w:rFonts w:hint="eastAsia" w:ascii="仿宋" w:hAnsi="仿宋" w:eastAsia="仿宋"/>
          <w:b/>
          <w:color w:val="000000"/>
          <w:sz w:val="24"/>
        </w:rPr>
        <w:t xml:space="preserve"> </w:t>
      </w:r>
      <w:r>
        <w:rPr>
          <w:rFonts w:ascii="仿宋" w:hAnsi="仿宋" w:eastAsia="仿宋"/>
          <w:b/>
          <w:color w:val="000000"/>
          <w:sz w:val="24"/>
        </w:rPr>
        <w:t xml:space="preserve">           </w:t>
      </w:r>
    </w:p>
    <w:p>
      <w:pPr>
        <w:pStyle w:val="3"/>
        <w:numPr>
          <w:ilvl w:val="0"/>
          <w:numId w:val="0"/>
        </w:numPr>
        <w:ind w:firstLine="720" w:firstLineChars="200"/>
        <w:jc w:val="both"/>
        <w:rPr>
          <w:rFonts w:hint="eastAsia" w:ascii="黑体" w:eastAsia="黑体"/>
          <w:b w:val="0"/>
          <w:sz w:val="36"/>
          <w:szCs w:val="36"/>
        </w:rPr>
      </w:pPr>
      <w:r>
        <w:rPr>
          <w:rFonts w:hint="eastAsia"/>
          <w:sz w:val="36"/>
          <w:szCs w:val="36"/>
          <w:lang w:eastAsia="zh-CN"/>
        </w:rPr>
        <w:t>重庆机场职工市内医院健康</w:t>
      </w:r>
      <w:r>
        <w:rPr>
          <w:rFonts w:hint="eastAsia" w:ascii="黑体" w:eastAsia="黑体"/>
          <w:b w:val="0"/>
          <w:sz w:val="36"/>
          <w:szCs w:val="36"/>
        </w:rPr>
        <w:t>体检服务合同</w:t>
      </w:r>
    </w:p>
    <w:p>
      <w:pPr>
        <w:ind w:firstLine="0" w:firstLineChars="0"/>
        <w:rPr>
          <w:rFonts w:hint="eastAsia" w:ascii="仿宋_GB2312"/>
          <w:sz w:val="28"/>
          <w:szCs w:val="28"/>
        </w:rPr>
      </w:pPr>
    </w:p>
    <w:p>
      <w:pPr>
        <w:spacing w:line="360" w:lineRule="auto"/>
        <w:ind w:firstLine="480"/>
        <w:rPr>
          <w:rFonts w:hint="eastAsia" w:ascii="仿宋_GB2312"/>
          <w:b/>
          <w:sz w:val="24"/>
        </w:rPr>
      </w:pPr>
      <w:r>
        <w:rPr>
          <w:rFonts w:hint="eastAsia" w:ascii="仿宋_GB2312"/>
          <w:b/>
          <w:sz w:val="24"/>
        </w:rPr>
        <w:t xml:space="preserve">甲方：   重庆机场集团有限公司 </w:t>
      </w:r>
    </w:p>
    <w:p>
      <w:pPr>
        <w:spacing w:line="360" w:lineRule="auto"/>
        <w:ind w:firstLine="480"/>
        <w:rPr>
          <w:rFonts w:hint="eastAsia" w:ascii="仿宋_GB2312"/>
          <w:bCs/>
          <w:sz w:val="24"/>
        </w:rPr>
      </w:pPr>
      <w:r>
        <w:rPr>
          <w:rFonts w:hint="eastAsia" w:ascii="仿宋_GB2312"/>
          <w:bCs/>
          <w:sz w:val="24"/>
        </w:rPr>
        <w:t>社会统一信用代码：91500000756209971P</w:t>
      </w:r>
    </w:p>
    <w:p>
      <w:pPr>
        <w:spacing w:line="360" w:lineRule="auto"/>
        <w:ind w:firstLine="480"/>
        <w:rPr>
          <w:rFonts w:hint="eastAsia" w:ascii="仿宋_GB2312"/>
          <w:bCs/>
          <w:sz w:val="24"/>
        </w:rPr>
      </w:pPr>
      <w:r>
        <w:rPr>
          <w:rFonts w:hint="eastAsia" w:ascii="仿宋_GB2312"/>
          <w:bCs/>
          <w:sz w:val="24"/>
        </w:rPr>
        <w:t>地    址：   重庆江北国际机场内</w:t>
      </w:r>
    </w:p>
    <w:p>
      <w:pPr>
        <w:spacing w:line="360" w:lineRule="auto"/>
        <w:ind w:firstLine="480"/>
        <w:rPr>
          <w:rFonts w:hint="eastAsia" w:ascii="仿宋_GB2312"/>
          <w:bCs/>
          <w:sz w:val="24"/>
        </w:rPr>
      </w:pPr>
      <w:r>
        <w:rPr>
          <w:rFonts w:hint="eastAsia" w:ascii="仿宋_GB2312"/>
          <w:bCs/>
          <w:sz w:val="24"/>
        </w:rPr>
        <w:t>邮    编：    401120</w:t>
      </w:r>
    </w:p>
    <w:p>
      <w:pPr>
        <w:spacing w:line="360" w:lineRule="auto"/>
        <w:ind w:firstLine="480"/>
        <w:rPr>
          <w:rFonts w:hint="eastAsia" w:ascii="仿宋_GB2312"/>
          <w:bCs/>
          <w:sz w:val="24"/>
        </w:rPr>
      </w:pPr>
      <w:r>
        <w:rPr>
          <w:rFonts w:hint="eastAsia" w:ascii="仿宋_GB2312"/>
          <w:bCs/>
          <w:sz w:val="24"/>
        </w:rPr>
        <w:t>联 系 人：   王芬</w:t>
      </w:r>
    </w:p>
    <w:p>
      <w:pPr>
        <w:spacing w:line="360" w:lineRule="auto"/>
        <w:ind w:firstLine="480"/>
        <w:rPr>
          <w:rFonts w:hint="eastAsia" w:ascii="仿宋_GB2312"/>
          <w:bCs/>
          <w:sz w:val="24"/>
        </w:rPr>
      </w:pPr>
      <w:r>
        <w:rPr>
          <w:rFonts w:hint="eastAsia" w:ascii="仿宋_GB2312"/>
          <w:bCs/>
          <w:sz w:val="24"/>
        </w:rPr>
        <w:t>电    话：    67153409   13018341532</w:t>
      </w:r>
    </w:p>
    <w:p>
      <w:pPr>
        <w:spacing w:line="360" w:lineRule="auto"/>
        <w:ind w:firstLine="480"/>
        <w:rPr>
          <w:rFonts w:hint="eastAsia" w:ascii="仿宋_GB2312"/>
          <w:bCs/>
          <w:sz w:val="24"/>
        </w:rPr>
      </w:pPr>
      <w:r>
        <w:rPr>
          <w:rFonts w:hint="eastAsia" w:ascii="仿宋_GB2312"/>
          <w:bCs/>
          <w:sz w:val="24"/>
        </w:rPr>
        <w:t>传    真：    67153409</w:t>
      </w:r>
    </w:p>
    <w:p>
      <w:pPr>
        <w:spacing w:line="360" w:lineRule="auto"/>
        <w:ind w:firstLine="480"/>
        <w:rPr>
          <w:rFonts w:hint="eastAsia" w:ascii="仿宋_GB2312"/>
          <w:bCs/>
          <w:sz w:val="24"/>
        </w:rPr>
      </w:pPr>
      <w:r>
        <w:rPr>
          <w:rFonts w:hint="eastAsia" w:ascii="仿宋_GB2312"/>
          <w:bCs/>
          <w:sz w:val="24"/>
        </w:rPr>
        <w:t>开户银行：    建行重庆渝北机场支行</w:t>
      </w:r>
    </w:p>
    <w:p>
      <w:pPr>
        <w:spacing w:line="360" w:lineRule="auto"/>
        <w:ind w:firstLine="480"/>
        <w:rPr>
          <w:rFonts w:hint="eastAsia" w:ascii="仿宋_GB2312"/>
          <w:bCs/>
          <w:sz w:val="24"/>
        </w:rPr>
      </w:pPr>
      <w:r>
        <w:rPr>
          <w:rFonts w:hint="eastAsia" w:ascii="仿宋_GB2312"/>
          <w:bCs/>
          <w:sz w:val="24"/>
        </w:rPr>
        <w:t>账    号：    500 010 838 000 500 004 47</w:t>
      </w:r>
    </w:p>
    <w:p>
      <w:pPr>
        <w:spacing w:line="360" w:lineRule="auto"/>
        <w:ind w:firstLine="480"/>
        <w:rPr>
          <w:rFonts w:hint="eastAsia" w:ascii="仿宋_GB2312"/>
          <w:b/>
          <w:sz w:val="24"/>
        </w:rPr>
      </w:pPr>
    </w:p>
    <w:p>
      <w:pPr>
        <w:spacing w:line="360" w:lineRule="auto"/>
        <w:ind w:firstLine="480"/>
        <w:rPr>
          <w:rFonts w:hint="eastAsia" w:ascii="仿宋_GB2312"/>
          <w:b/>
          <w:sz w:val="24"/>
        </w:rPr>
      </w:pPr>
      <w:r>
        <w:rPr>
          <w:rFonts w:hint="eastAsia" w:ascii="仿宋_GB2312"/>
          <w:b/>
          <w:sz w:val="24"/>
        </w:rPr>
        <w:t>乙   方：</w:t>
      </w:r>
    </w:p>
    <w:p>
      <w:pPr>
        <w:spacing w:line="360" w:lineRule="auto"/>
        <w:ind w:firstLine="480"/>
        <w:rPr>
          <w:rFonts w:ascii="仿宋_GB2312"/>
          <w:bCs/>
          <w:sz w:val="24"/>
        </w:rPr>
      </w:pPr>
      <w:r>
        <w:rPr>
          <w:rFonts w:hint="eastAsia" w:ascii="仿宋_GB2312"/>
          <w:bCs/>
          <w:sz w:val="24"/>
        </w:rPr>
        <w:t>社会统一信用代码</w:t>
      </w:r>
      <w:r>
        <w:rPr>
          <w:rFonts w:hint="eastAsia" w:ascii="仿宋_GB2312"/>
          <w:b/>
          <w:sz w:val="24"/>
        </w:rPr>
        <w:t xml:space="preserve"> ：   </w:t>
      </w:r>
    </w:p>
    <w:p>
      <w:pPr>
        <w:spacing w:line="360" w:lineRule="auto"/>
        <w:ind w:firstLine="480"/>
        <w:rPr>
          <w:rFonts w:ascii="仿宋_GB2312"/>
          <w:bCs/>
          <w:sz w:val="24"/>
        </w:rPr>
      </w:pPr>
      <w:r>
        <w:rPr>
          <w:rFonts w:hint="eastAsia" w:ascii="仿宋_GB2312"/>
          <w:bCs/>
          <w:sz w:val="24"/>
        </w:rPr>
        <w:t xml:space="preserve">地    址：  </w:t>
      </w:r>
    </w:p>
    <w:p>
      <w:pPr>
        <w:spacing w:line="360" w:lineRule="auto"/>
        <w:ind w:firstLine="480"/>
        <w:rPr>
          <w:rFonts w:hint="eastAsia" w:ascii="仿宋_GB2312"/>
          <w:bCs/>
          <w:sz w:val="24"/>
        </w:rPr>
      </w:pPr>
      <w:r>
        <w:rPr>
          <w:rFonts w:hint="eastAsia" w:ascii="仿宋_GB2312"/>
          <w:bCs/>
          <w:sz w:val="24"/>
        </w:rPr>
        <w:t>邮    编：</w:t>
      </w:r>
    </w:p>
    <w:p>
      <w:pPr>
        <w:spacing w:line="360" w:lineRule="auto"/>
        <w:ind w:firstLine="480"/>
        <w:rPr>
          <w:rFonts w:hint="eastAsia" w:ascii="仿宋_GB2312"/>
          <w:bCs/>
          <w:sz w:val="24"/>
        </w:rPr>
      </w:pPr>
      <w:r>
        <w:rPr>
          <w:rFonts w:hint="eastAsia" w:ascii="仿宋_GB2312"/>
          <w:bCs/>
          <w:sz w:val="24"/>
        </w:rPr>
        <w:t>联 系 人：</w:t>
      </w:r>
    </w:p>
    <w:p>
      <w:pPr>
        <w:spacing w:line="360" w:lineRule="auto"/>
        <w:ind w:firstLine="480"/>
        <w:rPr>
          <w:rFonts w:hint="eastAsia" w:ascii="仿宋_GB2312"/>
          <w:bCs/>
          <w:sz w:val="24"/>
        </w:rPr>
      </w:pPr>
      <w:r>
        <w:rPr>
          <w:rFonts w:hint="eastAsia" w:ascii="仿宋_GB2312"/>
          <w:bCs/>
          <w:sz w:val="24"/>
        </w:rPr>
        <w:t xml:space="preserve">电    话：                     </w:t>
      </w:r>
    </w:p>
    <w:p>
      <w:pPr>
        <w:spacing w:line="360" w:lineRule="auto"/>
        <w:ind w:firstLine="480"/>
        <w:rPr>
          <w:rFonts w:hint="eastAsia" w:ascii="仿宋_GB2312"/>
          <w:bCs/>
          <w:sz w:val="24"/>
        </w:rPr>
      </w:pPr>
      <w:r>
        <w:rPr>
          <w:rFonts w:hint="eastAsia" w:ascii="仿宋_GB2312"/>
          <w:bCs/>
          <w:sz w:val="24"/>
        </w:rPr>
        <w:t>传    真：</w:t>
      </w:r>
    </w:p>
    <w:p>
      <w:pPr>
        <w:spacing w:line="360" w:lineRule="auto"/>
        <w:ind w:firstLine="480"/>
        <w:rPr>
          <w:rFonts w:hint="eastAsia" w:ascii="仿宋_GB2312"/>
          <w:bCs/>
          <w:sz w:val="24"/>
        </w:rPr>
      </w:pPr>
      <w:r>
        <w:rPr>
          <w:rFonts w:hint="eastAsia" w:ascii="仿宋_GB2312"/>
          <w:bCs/>
          <w:sz w:val="24"/>
        </w:rPr>
        <w:t>开户银行：</w:t>
      </w:r>
    </w:p>
    <w:p>
      <w:pPr>
        <w:spacing w:line="360" w:lineRule="auto"/>
        <w:ind w:firstLine="480"/>
        <w:rPr>
          <w:rFonts w:hint="eastAsia" w:ascii="宋二体" w:hAnsi="宋体" w:eastAsia="宋二体" w:cs="宋二体"/>
          <w:position w:val="2"/>
          <w:sz w:val="24"/>
        </w:rPr>
      </w:pPr>
      <w:r>
        <w:rPr>
          <w:rFonts w:hint="eastAsia" w:ascii="仿宋_GB2312"/>
          <w:bCs/>
          <w:sz w:val="24"/>
        </w:rPr>
        <w:t>帐    号：</w:t>
      </w:r>
    </w:p>
    <w:p>
      <w:pPr>
        <w:spacing w:line="360" w:lineRule="auto"/>
        <w:ind w:firstLine="0" w:firstLineChars="0"/>
        <w:rPr>
          <w:rFonts w:hint="eastAsia" w:ascii="仿宋_GB2312" w:hAnsi="宋体"/>
          <w:b/>
          <w:bCs/>
          <w:sz w:val="24"/>
        </w:rPr>
      </w:pPr>
    </w:p>
    <w:p>
      <w:pPr>
        <w:spacing w:line="360" w:lineRule="auto"/>
        <w:ind w:left="-540" w:leftChars="-257" w:firstLine="1019" w:firstLineChars="423"/>
        <w:rPr>
          <w:rFonts w:hint="eastAsia" w:ascii="仿宋_GB2312" w:hAnsi="宋体"/>
          <w:b/>
          <w:bCs/>
          <w:sz w:val="24"/>
        </w:rPr>
      </w:pPr>
      <w:r>
        <w:rPr>
          <w:rFonts w:hint="eastAsia" w:ascii="仿宋_GB2312" w:hAnsi="宋体"/>
          <w:b/>
          <w:bCs/>
          <w:sz w:val="24"/>
        </w:rPr>
        <w:t>释义（除非文本另有不同要求）：</w:t>
      </w:r>
    </w:p>
    <w:p>
      <w:pPr>
        <w:spacing w:line="360" w:lineRule="auto"/>
        <w:ind w:left="-2" w:leftChars="-1" w:firstLine="480"/>
        <w:rPr>
          <w:rFonts w:hint="eastAsia" w:ascii="仿宋_GB2312"/>
          <w:sz w:val="24"/>
        </w:rPr>
      </w:pPr>
      <w:r>
        <w:rPr>
          <w:rFonts w:hint="eastAsia" w:ascii="仿宋_GB2312"/>
          <w:sz w:val="24"/>
        </w:rPr>
        <w:t>1文中“双方”指甲方和乙方，“一方”指甲方和乙方中的任何一方。</w:t>
      </w:r>
    </w:p>
    <w:p>
      <w:pPr>
        <w:spacing w:line="360" w:lineRule="auto"/>
        <w:ind w:firstLine="480"/>
        <w:rPr>
          <w:rFonts w:hint="eastAsia" w:ascii="仿宋_GB2312"/>
          <w:sz w:val="24"/>
        </w:rPr>
      </w:pPr>
      <w:r>
        <w:rPr>
          <w:rFonts w:hint="eastAsia" w:ascii="仿宋_GB2312"/>
          <w:sz w:val="24"/>
        </w:rPr>
        <w:t>2文中所涉及费用均以人民币“元”为计量单位。</w:t>
      </w:r>
    </w:p>
    <w:p>
      <w:pPr>
        <w:spacing w:after="120" w:afterLines="50" w:line="360" w:lineRule="auto"/>
        <w:ind w:firstLine="480"/>
        <w:rPr>
          <w:rFonts w:hint="eastAsia" w:ascii="仿宋_GB2312"/>
          <w:sz w:val="24"/>
        </w:rPr>
      </w:pPr>
      <w:r>
        <w:rPr>
          <w:rFonts w:hint="eastAsia" w:ascii="仿宋_GB2312"/>
          <w:sz w:val="24"/>
        </w:rPr>
        <w:t>3文中“年、月、日”均指公历年、月、日。</w:t>
      </w:r>
    </w:p>
    <w:p>
      <w:pPr>
        <w:spacing w:after="120" w:afterLines="50" w:line="360" w:lineRule="auto"/>
        <w:ind w:firstLine="480"/>
        <w:rPr>
          <w:rFonts w:hint="eastAsia" w:ascii="仿宋_GB2312" w:hAnsi="仿宋_GB2312" w:cs="仿宋_GB2312"/>
          <w:b/>
          <w:bCs/>
          <w:sz w:val="24"/>
        </w:rPr>
      </w:pPr>
      <w:r>
        <w:rPr>
          <w:rFonts w:hint="eastAsia" w:ascii="仿宋_GB2312" w:hAnsi="仿宋_GB2312" w:cs="仿宋_GB2312"/>
          <w:position w:val="2"/>
          <w:sz w:val="24"/>
        </w:rPr>
        <w:t>委托方</w:t>
      </w:r>
      <w:r>
        <w:rPr>
          <w:rFonts w:hint="eastAsia" w:ascii="仿宋_GB2312" w:hAnsi="仿宋_GB2312" w:cs="仿宋_GB2312"/>
          <w:b/>
          <w:bCs/>
          <w:sz w:val="24"/>
        </w:rPr>
        <w:t xml:space="preserve"> 重庆机场集团有限公司</w:t>
      </w:r>
      <w:r>
        <w:rPr>
          <w:rFonts w:hint="eastAsia" w:ascii="仿宋_GB2312" w:hAnsi="仿宋_GB2312" w:cs="仿宋_GB2312"/>
          <w:position w:val="2"/>
          <w:sz w:val="24"/>
        </w:rPr>
        <w:t xml:space="preserve">(以下简称为甲方)与             </w:t>
      </w:r>
      <w:r>
        <w:rPr>
          <w:rFonts w:hint="eastAsia" w:ascii="仿宋_GB2312" w:hAnsi="仿宋_GB2312" w:cs="仿宋_GB2312"/>
          <w:color w:val="000000"/>
          <w:sz w:val="24"/>
        </w:rPr>
        <w:t xml:space="preserve"> </w:t>
      </w:r>
      <w:r>
        <w:rPr>
          <w:rFonts w:hint="eastAsia" w:ascii="仿宋_GB2312" w:hAnsi="仿宋_GB2312" w:cs="仿宋_GB2312"/>
          <w:color w:val="000000"/>
          <w:position w:val="2"/>
          <w:sz w:val="24"/>
        </w:rPr>
        <w:t>(以下简称为乙方)</w:t>
      </w:r>
      <w:r>
        <w:rPr>
          <w:rFonts w:hint="eastAsia" w:ascii="仿宋_GB2312" w:hAnsi="仿宋_GB2312" w:cs="仿宋_GB2312"/>
          <w:color w:val="000000"/>
          <w:sz w:val="24"/>
        </w:rPr>
        <w:t>双方经友好协商，约定由</w:t>
      </w:r>
      <w:r>
        <w:rPr>
          <w:rFonts w:hint="eastAsia" w:ascii="仿宋_GB2312" w:hAnsi="仿宋_GB2312" w:cs="仿宋_GB2312"/>
          <w:color w:val="000000"/>
          <w:sz w:val="24"/>
          <w:lang w:eastAsia="zh-CN"/>
        </w:rPr>
        <w:t>乙方</w:t>
      </w:r>
      <w:r>
        <w:rPr>
          <w:rFonts w:hint="eastAsia" w:ascii="仿宋_GB2312" w:hAnsi="仿宋_GB2312" w:cs="仿宋_GB2312"/>
          <w:color w:val="FF0000"/>
          <w:sz w:val="24"/>
        </w:rPr>
        <w:t>体检中心</w:t>
      </w:r>
      <w:r>
        <w:rPr>
          <w:rFonts w:hint="eastAsia" w:ascii="仿宋_GB2312" w:hAnsi="仿宋_GB2312" w:cs="仿宋_GB2312"/>
          <w:color w:val="000000"/>
          <w:sz w:val="24"/>
        </w:rPr>
        <w:t>为甲方职工提供年度健康体检服务。</w:t>
      </w:r>
      <w:r>
        <w:rPr>
          <w:rFonts w:hint="eastAsia" w:ascii="仿宋_GB2312" w:hAnsi="仿宋_GB2312" w:cs="仿宋_GB2312"/>
          <w:sz w:val="24"/>
        </w:rPr>
        <w:t>甲乙双方根据《中华人民共和国合同法》及相关的法律法规之规定，本着友好合作、协商一致的原则</w:t>
      </w:r>
      <w:r>
        <w:rPr>
          <w:rFonts w:hint="eastAsia" w:ascii="仿宋_GB2312" w:hAnsi="仿宋_GB2312" w:cs="仿宋_GB2312"/>
          <w:color w:val="000000"/>
          <w:sz w:val="24"/>
        </w:rPr>
        <w:t>，就</w:t>
      </w:r>
      <w:r>
        <w:rPr>
          <w:rFonts w:hint="eastAsia" w:ascii="仿宋_GB2312" w:hAnsi="仿宋_GB2312" w:cs="仿宋_GB2312"/>
          <w:color w:val="000000"/>
          <w:sz w:val="24"/>
          <w:lang w:eastAsia="zh-CN"/>
        </w:rPr>
        <w:t>职工市内医院</w:t>
      </w:r>
      <w:r>
        <w:rPr>
          <w:rFonts w:hint="eastAsia" w:ascii="仿宋_GB2312" w:hAnsi="仿宋_GB2312" w:cs="仿宋_GB2312"/>
          <w:color w:val="000000"/>
          <w:sz w:val="24"/>
        </w:rPr>
        <w:t>健康体检事宜达成如下协议：</w:t>
      </w:r>
    </w:p>
    <w:p>
      <w:pPr>
        <w:numPr>
          <w:ilvl w:val="0"/>
          <w:numId w:val="5"/>
        </w:numPr>
        <w:spacing w:line="360" w:lineRule="auto"/>
        <w:ind w:firstLine="480"/>
        <w:rPr>
          <w:rFonts w:hint="eastAsia" w:ascii="仿宋_GB2312" w:hAnsi="仿宋_GB2312" w:cs="仿宋_GB2312"/>
          <w:sz w:val="24"/>
        </w:rPr>
      </w:pPr>
      <w:r>
        <w:rPr>
          <w:rFonts w:hint="eastAsia" w:ascii="仿宋_GB2312" w:hAnsi="仿宋_GB2312" w:cs="仿宋_GB2312"/>
          <w:b/>
          <w:bCs/>
          <w:color w:val="000000"/>
          <w:sz w:val="24"/>
        </w:rPr>
        <w:t>体检时间：体检结果适用于2年</w:t>
      </w:r>
      <w:r>
        <w:rPr>
          <w:rFonts w:hint="eastAsia" w:ascii="仿宋_GB2312" w:hAnsi="仿宋_GB2312" w:cs="仿宋_GB2312"/>
          <w:b/>
          <w:bCs/>
          <w:color w:val="000000"/>
          <w:sz w:val="24"/>
          <w:lang w:eastAsia="zh-CN"/>
        </w:rPr>
        <w:t>（</w:t>
      </w:r>
      <w:r>
        <w:rPr>
          <w:rFonts w:hint="eastAsia" w:ascii="仿宋_GB2312" w:hAnsi="仿宋_GB2312" w:cs="仿宋_GB2312"/>
          <w:b/>
          <w:bCs/>
          <w:color w:val="000000"/>
          <w:sz w:val="24"/>
          <w:lang w:val="en-US" w:eastAsia="zh-CN"/>
        </w:rPr>
        <w:t>2020年10月至2021年12月20日</w:t>
      </w:r>
      <w:r>
        <w:rPr>
          <w:rFonts w:hint="eastAsia" w:ascii="仿宋_GB2312" w:hAnsi="仿宋_GB2312" w:cs="仿宋_GB2312"/>
          <w:b/>
          <w:bCs/>
          <w:color w:val="000000"/>
          <w:sz w:val="24"/>
          <w:lang w:eastAsia="zh-CN"/>
        </w:rPr>
        <w:t>）</w:t>
      </w:r>
      <w:r>
        <w:rPr>
          <w:rFonts w:hint="eastAsia" w:ascii="仿宋_GB2312" w:hAnsi="仿宋_GB2312" w:cs="仿宋_GB2312"/>
          <w:b/>
          <w:bCs/>
          <w:color w:val="000000"/>
          <w:sz w:val="24"/>
        </w:rPr>
        <w:t>。</w:t>
      </w:r>
      <w:r>
        <w:rPr>
          <w:rFonts w:hint="eastAsia" w:ascii="仿宋_GB2312" w:hAnsi="仿宋_GB2312" w:cs="仿宋_GB2312"/>
          <w:b/>
          <w:bCs/>
          <w:color w:val="000000"/>
          <w:sz w:val="24"/>
          <w:lang w:val="en-US" w:eastAsia="zh-CN"/>
        </w:rPr>
        <w:t>2020年度为</w:t>
      </w:r>
      <w:r>
        <w:rPr>
          <w:rFonts w:hint="eastAsia" w:ascii="仿宋_GB2312" w:hAnsi="仿宋_GB2312" w:cs="仿宋_GB2312"/>
          <w:color w:val="000000"/>
          <w:sz w:val="24"/>
        </w:rPr>
        <w:t>20</w:t>
      </w:r>
      <w:r>
        <w:rPr>
          <w:rFonts w:hint="eastAsia" w:ascii="仿宋_GB2312" w:hAnsi="仿宋_GB2312" w:cs="仿宋_GB2312"/>
          <w:color w:val="000000"/>
          <w:sz w:val="24"/>
          <w:lang w:val="en-US" w:eastAsia="zh-CN"/>
        </w:rPr>
        <w:t>20</w:t>
      </w:r>
      <w:r>
        <w:rPr>
          <w:rFonts w:hint="eastAsia" w:ascii="仿宋_GB2312" w:hAnsi="仿宋_GB2312" w:cs="仿宋_GB2312"/>
          <w:color w:val="000000"/>
          <w:sz w:val="24"/>
        </w:rPr>
        <w:t xml:space="preserve">年 </w:t>
      </w:r>
      <w:r>
        <w:rPr>
          <w:rFonts w:hint="eastAsia" w:ascii="仿宋_GB2312" w:hAnsi="仿宋_GB2312" w:cs="仿宋_GB2312"/>
          <w:color w:val="000000"/>
          <w:sz w:val="24"/>
          <w:lang w:val="en-US" w:eastAsia="zh-CN"/>
        </w:rPr>
        <w:t>10</w:t>
      </w:r>
      <w:r>
        <w:rPr>
          <w:rFonts w:hint="eastAsia" w:ascii="仿宋_GB2312" w:hAnsi="仿宋_GB2312" w:cs="仿宋_GB2312"/>
          <w:color w:val="000000"/>
          <w:sz w:val="24"/>
        </w:rPr>
        <w:t xml:space="preserve"> 月 至</w:t>
      </w:r>
      <w:r>
        <w:rPr>
          <w:rFonts w:hint="eastAsia" w:ascii="仿宋_GB2312" w:hAnsi="仿宋_GB2312" w:cs="仿宋_GB2312"/>
          <w:color w:val="000000"/>
          <w:sz w:val="24"/>
          <w:lang w:val="en-US" w:eastAsia="zh-CN"/>
        </w:rPr>
        <w:t>2020年12</w:t>
      </w:r>
      <w:r>
        <w:rPr>
          <w:rFonts w:hint="eastAsia" w:ascii="仿宋_GB2312" w:hAnsi="仿宋_GB2312" w:cs="仿宋_GB2312"/>
          <w:color w:val="000000"/>
          <w:sz w:val="24"/>
        </w:rPr>
        <w:t xml:space="preserve"> 月</w:t>
      </w:r>
      <w:r>
        <w:rPr>
          <w:rFonts w:hint="eastAsia" w:ascii="仿宋_GB2312" w:hAnsi="仿宋_GB2312" w:cs="仿宋_GB2312"/>
          <w:color w:val="FF0000"/>
          <w:sz w:val="24"/>
        </w:rPr>
        <w:t xml:space="preserve"> </w:t>
      </w:r>
      <w:r>
        <w:rPr>
          <w:rFonts w:hint="eastAsia" w:ascii="仿宋_GB2312" w:hAnsi="仿宋_GB2312" w:cs="仿宋_GB2312"/>
          <w:color w:val="FF0000"/>
          <w:sz w:val="24"/>
          <w:lang w:val="en-US" w:eastAsia="zh-CN"/>
        </w:rPr>
        <w:t>20</w:t>
      </w:r>
      <w:r>
        <w:rPr>
          <w:rFonts w:hint="eastAsia" w:ascii="仿宋_GB2312" w:hAnsi="仿宋_GB2312" w:cs="仿宋_GB2312"/>
          <w:color w:val="FF0000"/>
          <w:sz w:val="24"/>
        </w:rPr>
        <w:t xml:space="preserve"> </w:t>
      </w:r>
      <w:r>
        <w:rPr>
          <w:rFonts w:hint="eastAsia" w:ascii="仿宋_GB2312" w:hAnsi="仿宋_GB2312" w:cs="仿宋_GB2312"/>
          <w:color w:val="000000"/>
          <w:sz w:val="24"/>
        </w:rPr>
        <w:t xml:space="preserve"> 日，</w:t>
      </w:r>
      <w:r>
        <w:rPr>
          <w:rFonts w:hint="eastAsia" w:ascii="宋体" w:hAnsi="宋体" w:eastAsia="宋体"/>
          <w:sz w:val="24"/>
        </w:rPr>
        <w:t>2</w:t>
      </w:r>
      <w:r>
        <w:rPr>
          <w:rFonts w:hint="eastAsia" w:ascii="仿宋_GB2312" w:hAnsi="仿宋_GB2312" w:cs="仿宋_GB2312"/>
          <w:color w:val="000000"/>
          <w:sz w:val="24"/>
        </w:rPr>
        <w:t>0</w:t>
      </w:r>
      <w:r>
        <w:rPr>
          <w:rFonts w:hint="eastAsia" w:ascii="仿宋_GB2312" w:hAnsi="仿宋_GB2312" w:cs="仿宋_GB2312"/>
          <w:color w:val="000000"/>
          <w:sz w:val="24"/>
          <w:lang w:val="en-US" w:eastAsia="zh-CN"/>
        </w:rPr>
        <w:t>21</w:t>
      </w:r>
      <w:r>
        <w:rPr>
          <w:rFonts w:hint="eastAsia" w:ascii="仿宋_GB2312" w:hAnsi="仿宋_GB2312" w:cs="仿宋_GB2312"/>
          <w:color w:val="000000"/>
          <w:sz w:val="24"/>
        </w:rPr>
        <w:t>年体检时间</w:t>
      </w:r>
      <w:r>
        <w:rPr>
          <w:rFonts w:hint="eastAsia" w:ascii="仿宋_GB2312" w:hAnsi="仿宋_GB2312" w:cs="仿宋_GB2312"/>
          <w:color w:val="000000"/>
          <w:sz w:val="24"/>
          <w:lang w:eastAsia="zh-CN"/>
        </w:rPr>
        <w:t>由</w:t>
      </w:r>
      <w:r>
        <w:rPr>
          <w:rFonts w:hint="eastAsia" w:ascii="仿宋_GB2312" w:hAnsi="仿宋_GB2312" w:cs="仿宋_GB2312"/>
          <w:color w:val="000000"/>
          <w:sz w:val="24"/>
        </w:rPr>
        <w:t>甲方提前一月书面通知。在此时间段以内，</w:t>
      </w:r>
      <w:r>
        <w:rPr>
          <w:rFonts w:hint="eastAsia" w:ascii="仿宋_GB2312" w:hAnsi="仿宋_GB2312" w:cs="仿宋_GB2312"/>
          <w:sz w:val="24"/>
        </w:rPr>
        <w:t>乙方应为甲方提供职工</w:t>
      </w:r>
      <w:r>
        <w:rPr>
          <w:rFonts w:hint="eastAsia" w:ascii="仿宋_GB2312" w:hAnsi="仿宋_GB2312" w:cs="仿宋_GB2312"/>
          <w:sz w:val="24"/>
          <w:lang w:eastAsia="zh-CN"/>
        </w:rPr>
        <w:t>市内医院</w:t>
      </w:r>
      <w:r>
        <w:rPr>
          <w:rFonts w:hint="eastAsia" w:ascii="仿宋_GB2312" w:hAnsi="仿宋_GB2312" w:cs="仿宋_GB2312"/>
          <w:color w:val="FF0000"/>
          <w:sz w:val="24"/>
        </w:rPr>
        <w:t>健康</w:t>
      </w:r>
      <w:r>
        <w:rPr>
          <w:rFonts w:hint="eastAsia" w:ascii="仿宋_GB2312" w:hAnsi="仿宋_GB2312" w:cs="仿宋_GB2312"/>
          <w:sz w:val="24"/>
        </w:rPr>
        <w:t>体检服务项目2场专场体检服务，具体时间由双方协商约定。</w:t>
      </w:r>
      <w:r>
        <w:rPr>
          <w:rFonts w:hint="eastAsia" w:ascii="仿宋_GB2312" w:hAnsi="仿宋_GB2312" w:cs="仿宋_GB2312"/>
          <w:color w:val="000000"/>
          <w:sz w:val="24"/>
        </w:rPr>
        <w:t>未参加专场体检的甲方职工可以自行安排时间进行体检。</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二、体检地点：</w:t>
      </w:r>
    </w:p>
    <w:p>
      <w:pPr>
        <w:spacing w:line="360" w:lineRule="auto"/>
        <w:ind w:firstLine="480"/>
        <w:rPr>
          <w:rFonts w:hint="eastAsia" w:ascii="仿宋_GB2312" w:hAnsi="仿宋_GB2312" w:cs="仿宋_GB2312"/>
          <w:color w:val="000000"/>
          <w:sz w:val="24"/>
        </w:rPr>
      </w:pPr>
      <w:r>
        <w:rPr>
          <w:rFonts w:hint="eastAsia" w:ascii="仿宋_GB2312" w:hAnsi="仿宋_GB2312" w:cs="仿宋_GB2312"/>
          <w:b/>
          <w:bCs/>
          <w:color w:val="000000"/>
          <w:sz w:val="24"/>
        </w:rPr>
        <w:t>三、体检内容：</w:t>
      </w:r>
      <w:r>
        <w:rPr>
          <w:rFonts w:hint="eastAsia" w:ascii="仿宋_GB2312" w:hAnsi="仿宋_GB2312" w:cs="仿宋_GB2312"/>
          <w:color w:val="000000"/>
          <w:sz w:val="24"/>
        </w:rPr>
        <w:t>甲方提供参检人数以及每名体检者的</w:t>
      </w:r>
      <w:r>
        <w:rPr>
          <w:rFonts w:hint="eastAsia" w:ascii="仿宋_GB2312" w:hAnsi="仿宋_GB2312" w:cs="仿宋_GB2312"/>
          <w:b/>
          <w:bCs/>
          <w:color w:val="000000"/>
          <w:sz w:val="24"/>
        </w:rPr>
        <w:t>姓名、性别、出生年月日、婚否、</w:t>
      </w:r>
      <w:r>
        <w:rPr>
          <w:rFonts w:hint="eastAsia" w:ascii="仿宋_GB2312" w:hAnsi="仿宋_GB2312" w:cs="仿宋_GB2312"/>
          <w:color w:val="000000"/>
          <w:sz w:val="24"/>
        </w:rPr>
        <w:t>身份证号码等信息。体检项目详见（</w:t>
      </w:r>
      <w:r>
        <w:rPr>
          <w:rFonts w:hint="eastAsia" w:ascii="仿宋_GB2312" w:hAnsi="仿宋_GB2312" w:cs="仿宋_GB2312"/>
          <w:color w:val="FF0000"/>
          <w:sz w:val="24"/>
        </w:rPr>
        <w:t>附件</w:t>
      </w:r>
      <w:r>
        <w:rPr>
          <w:rFonts w:hint="eastAsia" w:ascii="仿宋_GB2312" w:hAnsi="仿宋_GB2312" w:cs="仿宋_GB2312"/>
          <w:color w:val="FF0000"/>
          <w:sz w:val="24"/>
          <w:lang w:val="en-US" w:eastAsia="zh-CN"/>
        </w:rPr>
        <w:t>4-附件6</w:t>
      </w:r>
      <w:r>
        <w:rPr>
          <w:rFonts w:hint="eastAsia" w:ascii="仿宋_GB2312" w:hAnsi="仿宋_GB2312" w:cs="仿宋_GB2312"/>
          <w:color w:val="000000"/>
          <w:sz w:val="24"/>
        </w:rPr>
        <w:t>），</w:t>
      </w:r>
      <w:r>
        <w:rPr>
          <w:rFonts w:hint="eastAsia" w:ascii="仿宋_GB2312" w:hAnsi="仿宋_GB2312" w:cs="仿宋_GB2312"/>
          <w:sz w:val="24"/>
          <w:u w:val="thick" w:color="FFFFFF"/>
        </w:rPr>
        <w:t>此次体检总人数</w:t>
      </w:r>
      <w:r>
        <w:rPr>
          <w:rFonts w:hint="eastAsia" w:ascii="仿宋_GB2312" w:hAnsi="仿宋_GB2312" w:cs="仿宋_GB2312"/>
          <w:sz w:val="24"/>
          <w:u w:val="thick" w:color="FFFFFF"/>
          <w:lang w:eastAsia="zh-CN"/>
        </w:rPr>
        <w:t>预估</w:t>
      </w:r>
      <w:r>
        <w:rPr>
          <w:rFonts w:hint="eastAsia" w:ascii="仿宋_GB2312" w:hAnsi="仿宋_GB2312" w:cs="仿宋_GB2312"/>
          <w:sz w:val="24"/>
          <w:u w:val="thick" w:color="FFFFFF"/>
        </w:rPr>
        <w:t>为</w:t>
      </w:r>
      <w:r>
        <w:rPr>
          <w:rFonts w:hint="eastAsia" w:ascii="仿宋_GB2312" w:hAnsi="仿宋_GB2312" w:cs="仿宋_GB2312"/>
          <w:sz w:val="24"/>
          <w:u w:val="single"/>
        </w:rPr>
        <w:t xml:space="preserve"> </w:t>
      </w:r>
      <w:r>
        <w:rPr>
          <w:rFonts w:hint="eastAsia" w:ascii="仿宋_GB2312" w:hAnsi="仿宋_GB2312" w:cs="仿宋_GB2312"/>
          <w:sz w:val="24"/>
          <w:u w:val="single"/>
          <w:lang w:val="en-US" w:eastAsia="zh-CN"/>
        </w:rPr>
        <w:t>150</w:t>
      </w:r>
      <w:r>
        <w:rPr>
          <w:rFonts w:hint="eastAsia" w:ascii="仿宋_GB2312" w:hAnsi="仿宋_GB2312" w:cs="仿宋_GB2312"/>
          <w:sz w:val="24"/>
          <w:u w:val="single"/>
        </w:rPr>
        <w:t xml:space="preserve">  </w:t>
      </w:r>
      <w:r>
        <w:rPr>
          <w:rFonts w:hint="eastAsia" w:ascii="仿宋_GB2312" w:hAnsi="仿宋_GB2312" w:cs="仿宋_GB2312"/>
          <w:sz w:val="24"/>
          <w:u w:val="thick" w:color="FFFFFF"/>
        </w:rPr>
        <w:t>人</w:t>
      </w:r>
      <w:r>
        <w:rPr>
          <w:rFonts w:hint="eastAsia" w:ascii="仿宋_GB2312" w:hAnsi="仿宋_GB2312" w:cs="仿宋_GB2312"/>
          <w:color w:val="000000"/>
          <w:sz w:val="24"/>
        </w:rPr>
        <w:t>。</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四、体检费用与付款方式：</w:t>
      </w:r>
    </w:p>
    <w:p>
      <w:pPr>
        <w:spacing w:line="360" w:lineRule="auto"/>
        <w:ind w:left="120" w:leftChars="57" w:firstLine="480"/>
        <w:jc w:val="left"/>
        <w:rPr>
          <w:rFonts w:hint="eastAsia" w:ascii="仿宋_GB2312" w:hAnsi="仿宋_GB2312" w:cs="仿宋_GB2312"/>
          <w:color w:val="000000"/>
          <w:sz w:val="24"/>
        </w:rPr>
      </w:pPr>
      <w:r>
        <w:rPr>
          <w:rFonts w:hint="eastAsia" w:ascii="仿宋_GB2312" w:hAnsi="仿宋_GB2312" w:cs="仿宋_GB2312"/>
          <w:color w:val="000000"/>
          <w:sz w:val="24"/>
        </w:rPr>
        <w:t>1</w:t>
      </w:r>
      <w:r>
        <w:rPr>
          <w:rFonts w:hint="eastAsia" w:ascii="仿宋_GB2312" w:hAnsi="仿宋_GB2312" w:cs="仿宋_GB2312"/>
          <w:color w:val="000000"/>
          <w:sz w:val="24"/>
          <w:lang w:eastAsia="zh-CN"/>
        </w:rPr>
        <w:t>.体检费用</w:t>
      </w:r>
    </w:p>
    <w:tbl>
      <w:tblPr>
        <w:tblStyle w:val="68"/>
        <w:tblW w:w="87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4"/>
        <w:gridCol w:w="625"/>
        <w:gridCol w:w="740"/>
        <w:gridCol w:w="1750"/>
        <w:gridCol w:w="1750"/>
        <w:gridCol w:w="1493"/>
        <w:gridCol w:w="1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559" w:type="dxa"/>
            <w:gridSpan w:val="2"/>
            <w:tcBorders>
              <w:top w:val="single" w:color="auto" w:sz="12" w:space="0"/>
              <w:bottom w:val="double" w:color="auto" w:sz="4" w:space="0"/>
            </w:tcBorders>
            <w:shd w:val="clear" w:color="auto" w:fill="EEECE1"/>
            <w:vAlign w:val="center"/>
          </w:tcPr>
          <w:p>
            <w:pPr>
              <w:spacing w:line="360" w:lineRule="auto"/>
              <w:ind w:firstLine="480"/>
              <w:jc w:val="center"/>
              <w:rPr>
                <w:rFonts w:ascii="宋体" w:hAnsi="宋体"/>
                <w:b/>
                <w:color w:val="000000"/>
                <w:sz w:val="24"/>
                <w:highlight w:val="none"/>
              </w:rPr>
            </w:pPr>
            <w:r>
              <w:rPr>
                <w:rFonts w:hint="eastAsia" w:ascii="宋体" w:hAnsi="宋体"/>
                <w:b/>
                <w:color w:val="000000"/>
                <w:sz w:val="24"/>
                <w:highlight w:val="none"/>
              </w:rPr>
              <w:t>采购内容</w:t>
            </w:r>
          </w:p>
        </w:tc>
        <w:tc>
          <w:tcPr>
            <w:tcW w:w="740"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ascii="宋体" w:hAnsi="宋体"/>
                <w:b/>
                <w:color w:val="000000"/>
                <w:sz w:val="24"/>
                <w:highlight w:val="none"/>
              </w:rPr>
            </w:pPr>
            <w:r>
              <w:rPr>
                <w:rFonts w:hint="eastAsia" w:ascii="宋体" w:hAnsi="宋体"/>
                <w:b/>
                <w:color w:val="000000"/>
                <w:sz w:val="24"/>
                <w:highlight w:val="none"/>
              </w:rPr>
              <w:t>每年体检人数</w:t>
            </w:r>
          </w:p>
        </w:tc>
        <w:tc>
          <w:tcPr>
            <w:tcW w:w="1750"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单价元 /人</w:t>
            </w:r>
            <w:r>
              <w:rPr>
                <w:rFonts w:hint="eastAsia" w:ascii="宋体" w:hAnsi="宋体"/>
                <w:b/>
                <w:color w:val="000000"/>
                <w:sz w:val="24"/>
                <w:highlight w:val="none"/>
                <w:lang w:val="en-US" w:eastAsia="zh-CN"/>
              </w:rPr>
              <w:t>/年</w:t>
            </w:r>
          </w:p>
        </w:tc>
        <w:tc>
          <w:tcPr>
            <w:tcW w:w="1750"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小计（元）</w:t>
            </w:r>
            <w:r>
              <w:rPr>
                <w:rFonts w:hint="eastAsia" w:ascii="宋体" w:hAnsi="宋体"/>
                <w:b/>
                <w:color w:val="000000"/>
                <w:sz w:val="24"/>
                <w:highlight w:val="none"/>
                <w:lang w:val="en-US" w:eastAsia="zh-CN"/>
              </w:rPr>
              <w:t>/年</w:t>
            </w:r>
          </w:p>
        </w:tc>
        <w:tc>
          <w:tcPr>
            <w:tcW w:w="1493" w:type="dxa"/>
            <w:tcBorders>
              <w:top w:val="single" w:color="auto" w:sz="12" w:space="0"/>
              <w:left w:val="single" w:color="auto" w:sz="2" w:space="0"/>
              <w:bottom w:val="double" w:color="auto" w:sz="4" w:space="0"/>
            </w:tcBorders>
            <w:shd w:val="clear" w:color="auto" w:fill="EEECE1"/>
            <w:vAlign w:val="center"/>
          </w:tcPr>
          <w:p>
            <w:pPr>
              <w:spacing w:line="360" w:lineRule="auto"/>
              <w:ind w:left="0" w:leftChars="0" w:firstLine="0" w:firstLineChars="0"/>
              <w:jc w:val="both"/>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合计</w:t>
            </w:r>
            <w:r>
              <w:rPr>
                <w:rFonts w:hint="eastAsia" w:ascii="宋体" w:hAnsi="宋体"/>
                <w:b/>
                <w:color w:val="000000"/>
                <w:sz w:val="24"/>
                <w:highlight w:val="none"/>
                <w:lang w:val="en-US" w:eastAsia="zh-CN"/>
              </w:rPr>
              <w:t>/年</w:t>
            </w:r>
          </w:p>
          <w:p>
            <w:pPr>
              <w:spacing w:line="360" w:lineRule="auto"/>
              <w:ind w:left="0" w:leftChars="0" w:firstLine="0" w:firstLineChars="0"/>
              <w:jc w:val="both"/>
              <w:rPr>
                <w:rFonts w:hint="eastAsia" w:ascii="宋体" w:hAnsi="宋体"/>
                <w:b/>
                <w:color w:val="000000"/>
                <w:sz w:val="24"/>
                <w:highlight w:val="none"/>
              </w:rPr>
            </w:pPr>
            <w:r>
              <w:rPr>
                <w:rFonts w:hint="eastAsia" w:ascii="宋体" w:hAnsi="宋体"/>
                <w:b/>
                <w:color w:val="000000"/>
                <w:sz w:val="24"/>
                <w:highlight w:val="none"/>
              </w:rPr>
              <w:t>（元）</w:t>
            </w:r>
          </w:p>
        </w:tc>
        <w:tc>
          <w:tcPr>
            <w:tcW w:w="1493" w:type="dxa"/>
            <w:tcBorders>
              <w:top w:val="single" w:color="auto" w:sz="12" w:space="0"/>
              <w:left w:val="single" w:color="auto" w:sz="2" w:space="0"/>
              <w:bottom w:val="double" w:color="auto" w:sz="4" w:space="0"/>
            </w:tcBorders>
            <w:shd w:val="clear" w:color="auto" w:fill="EEECE1"/>
            <w:vAlign w:val="center"/>
          </w:tcPr>
          <w:p>
            <w:pPr>
              <w:spacing w:line="360" w:lineRule="auto"/>
              <w:ind w:left="0" w:leftChars="0" w:firstLine="0" w:firstLineChars="0"/>
              <w:jc w:val="left"/>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合计</w:t>
            </w:r>
            <w:r>
              <w:rPr>
                <w:rFonts w:hint="eastAsia" w:ascii="宋体" w:hAnsi="宋体"/>
                <w:b/>
                <w:color w:val="000000"/>
                <w:sz w:val="24"/>
                <w:highlight w:val="none"/>
                <w:lang w:val="en-US" w:eastAsia="zh-CN"/>
              </w:rPr>
              <w:t>/2年</w:t>
            </w:r>
          </w:p>
          <w:p>
            <w:pPr>
              <w:spacing w:line="360" w:lineRule="auto"/>
              <w:ind w:firstLine="480"/>
              <w:jc w:val="left"/>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934"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highlight w:val="none"/>
              </w:rPr>
            </w:pPr>
            <w:r>
              <w:rPr>
                <w:rFonts w:hint="eastAsia" w:ascii="宋体" w:hAnsi="宋体"/>
                <w:color w:val="000000"/>
                <w:sz w:val="24"/>
                <w:highlight w:val="none"/>
              </w:rPr>
              <w:t>职工</w:t>
            </w:r>
            <w:r>
              <w:rPr>
                <w:rFonts w:hint="eastAsia" w:ascii="宋体" w:hAnsi="宋体"/>
                <w:color w:val="000000"/>
                <w:sz w:val="24"/>
                <w:highlight w:val="none"/>
                <w:lang w:eastAsia="zh-CN"/>
              </w:rPr>
              <w:t>市内医院</w:t>
            </w:r>
            <w:r>
              <w:rPr>
                <w:rFonts w:hint="eastAsia" w:ascii="宋体" w:hAnsi="宋体"/>
                <w:color w:val="000000"/>
                <w:sz w:val="24"/>
                <w:highlight w:val="none"/>
              </w:rPr>
              <w:t>健康体检</w:t>
            </w:r>
          </w:p>
        </w:tc>
        <w:tc>
          <w:tcPr>
            <w:tcW w:w="625" w:type="dxa"/>
            <w:tcBorders>
              <w:top w:val="double" w:color="auto" w:sz="4" w:space="0"/>
              <w:left w:val="single" w:color="auto" w:sz="2" w:space="0"/>
              <w:bottom w:val="single" w:color="auto" w:sz="4" w:space="0"/>
            </w:tcBorders>
            <w:vAlign w:val="center"/>
          </w:tcPr>
          <w:p>
            <w:pPr>
              <w:ind w:firstLine="0" w:firstLineChars="0"/>
              <w:jc w:val="center"/>
              <w:rPr>
                <w:rFonts w:ascii="宋体" w:hAnsi="宋体"/>
                <w:bCs/>
                <w:color w:val="000000"/>
                <w:sz w:val="24"/>
                <w:highlight w:val="none"/>
              </w:rPr>
            </w:pPr>
            <w:r>
              <w:rPr>
                <w:rFonts w:hint="eastAsia" w:ascii="宋体" w:hAnsi="宋体"/>
                <w:color w:val="000000"/>
                <w:sz w:val="24"/>
                <w:highlight w:val="none"/>
              </w:rPr>
              <w:t>女性</w:t>
            </w:r>
          </w:p>
        </w:tc>
        <w:tc>
          <w:tcPr>
            <w:tcW w:w="740"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000000"/>
                <w:spacing w:val="0"/>
                <w:kern w:val="2"/>
                <w:szCs w:val="24"/>
                <w:highlight w:val="none"/>
                <w:lang w:val="en-US" w:eastAsia="zh-CN"/>
              </w:rPr>
            </w:pPr>
            <w:r>
              <w:rPr>
                <w:rFonts w:hint="eastAsia" w:ascii="宋体" w:hAnsi="宋体"/>
                <w:snapToGrid/>
                <w:color w:val="000000"/>
                <w:spacing w:val="0"/>
                <w:kern w:val="2"/>
                <w:szCs w:val="24"/>
                <w:highlight w:val="none"/>
                <w:lang w:val="en-US" w:eastAsia="zh-CN"/>
              </w:rPr>
              <w:t>40</w:t>
            </w:r>
          </w:p>
        </w:tc>
        <w:tc>
          <w:tcPr>
            <w:tcW w:w="1750"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highlight w:val="none"/>
              </w:rPr>
            </w:pPr>
          </w:p>
        </w:tc>
        <w:tc>
          <w:tcPr>
            <w:tcW w:w="1750" w:type="dxa"/>
            <w:tcBorders>
              <w:top w:val="single" w:color="auto" w:sz="4" w:space="0"/>
              <w:left w:val="single" w:color="auto" w:sz="2" w:space="0"/>
            </w:tcBorders>
            <w:vAlign w:val="center"/>
          </w:tcPr>
          <w:p>
            <w:pPr>
              <w:pStyle w:val="410"/>
              <w:spacing w:line="240" w:lineRule="auto"/>
              <w:ind w:firstLine="0" w:firstLineChars="0"/>
              <w:rPr>
                <w:rFonts w:hint="eastAsia" w:ascii="宋体" w:hAnsi="宋体"/>
                <w:snapToGrid/>
                <w:color w:val="000000"/>
                <w:spacing w:val="0"/>
                <w:kern w:val="2"/>
                <w:szCs w:val="24"/>
                <w:highlight w:val="none"/>
              </w:rPr>
            </w:pPr>
          </w:p>
        </w:tc>
        <w:tc>
          <w:tcPr>
            <w:tcW w:w="1493" w:type="dxa"/>
            <w:vMerge w:val="restart"/>
            <w:tcBorders>
              <w:top w:val="single" w:color="auto" w:sz="4" w:space="0"/>
              <w:left w:val="single" w:color="auto" w:sz="2" w:space="0"/>
            </w:tcBorders>
            <w:vAlign w:val="center"/>
          </w:tcPr>
          <w:p>
            <w:pPr>
              <w:pStyle w:val="410"/>
              <w:ind w:firstLine="0" w:firstLineChars="0"/>
              <w:jc w:val="both"/>
              <w:rPr>
                <w:rFonts w:hint="eastAsia" w:ascii="宋体" w:hAnsi="宋体"/>
                <w:snapToGrid/>
                <w:color w:val="000000"/>
                <w:spacing w:val="0"/>
                <w:kern w:val="2"/>
                <w:szCs w:val="24"/>
                <w:highlight w:val="none"/>
              </w:rPr>
            </w:pPr>
          </w:p>
        </w:tc>
        <w:tc>
          <w:tcPr>
            <w:tcW w:w="1493" w:type="dxa"/>
            <w:vMerge w:val="restart"/>
            <w:tcBorders>
              <w:top w:val="single" w:color="auto" w:sz="4" w:space="0"/>
              <w:left w:val="single" w:color="auto" w:sz="2" w:space="0"/>
            </w:tcBorders>
            <w:vAlign w:val="center"/>
          </w:tcPr>
          <w:p>
            <w:pPr>
              <w:pStyle w:val="410"/>
              <w:ind w:firstLine="0" w:firstLineChars="0"/>
              <w:jc w:val="both"/>
              <w:rPr>
                <w:rFonts w:hint="eastAsia" w:ascii="宋体" w:hAnsi="宋体" w:eastAsia="仿宋_GB2312"/>
                <w:snapToGrid/>
                <w:color w:val="000000"/>
                <w:spacing w:val="0"/>
                <w:kern w:val="2"/>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934" w:type="dxa"/>
            <w:vMerge w:val="continue"/>
            <w:tcBorders>
              <w:right w:val="single" w:color="auto" w:sz="2" w:space="0"/>
            </w:tcBorders>
            <w:vAlign w:val="top"/>
          </w:tcPr>
          <w:p>
            <w:pPr>
              <w:ind w:firstLine="480"/>
              <w:jc w:val="center"/>
              <w:rPr>
                <w:rFonts w:ascii="宋体" w:hAnsi="宋体"/>
                <w:color w:val="000000"/>
                <w:sz w:val="24"/>
                <w:highlight w:val="none"/>
              </w:rPr>
            </w:pPr>
          </w:p>
        </w:tc>
        <w:tc>
          <w:tcPr>
            <w:tcW w:w="625" w:type="dxa"/>
            <w:tcBorders>
              <w:top w:val="single" w:color="auto" w:sz="4" w:space="0"/>
              <w:left w:val="single" w:color="auto" w:sz="2" w:space="0"/>
            </w:tcBorders>
            <w:vAlign w:val="center"/>
          </w:tcPr>
          <w:p>
            <w:pPr>
              <w:ind w:firstLine="0" w:firstLineChars="0"/>
              <w:jc w:val="center"/>
              <w:rPr>
                <w:rFonts w:hint="eastAsia" w:ascii="宋体" w:hAnsi="宋体"/>
                <w:color w:val="000000"/>
                <w:sz w:val="24"/>
                <w:highlight w:val="none"/>
              </w:rPr>
            </w:pPr>
            <w:r>
              <w:rPr>
                <w:rFonts w:hint="eastAsia" w:ascii="宋体" w:hAnsi="宋体"/>
                <w:color w:val="000000"/>
                <w:sz w:val="24"/>
                <w:highlight w:val="none"/>
              </w:rPr>
              <w:t>男性</w:t>
            </w:r>
          </w:p>
        </w:tc>
        <w:tc>
          <w:tcPr>
            <w:tcW w:w="740"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000000"/>
                <w:spacing w:val="0"/>
                <w:kern w:val="2"/>
                <w:szCs w:val="24"/>
                <w:highlight w:val="none"/>
                <w:lang w:val="en-US" w:eastAsia="zh-CN"/>
              </w:rPr>
            </w:pPr>
            <w:r>
              <w:rPr>
                <w:rFonts w:hint="eastAsia" w:ascii="宋体" w:hAnsi="宋体"/>
                <w:snapToGrid/>
                <w:color w:val="000000"/>
                <w:spacing w:val="0"/>
                <w:kern w:val="2"/>
                <w:szCs w:val="24"/>
                <w:highlight w:val="none"/>
                <w:lang w:val="en-US" w:eastAsia="zh-CN"/>
              </w:rPr>
              <w:t>110</w:t>
            </w:r>
          </w:p>
        </w:tc>
        <w:tc>
          <w:tcPr>
            <w:tcW w:w="1750"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highlight w:val="none"/>
              </w:rPr>
            </w:pPr>
          </w:p>
        </w:tc>
        <w:tc>
          <w:tcPr>
            <w:tcW w:w="1750" w:type="dxa"/>
            <w:tcBorders>
              <w:left w:val="single" w:color="auto" w:sz="2" w:space="0"/>
            </w:tcBorders>
            <w:vAlign w:val="center"/>
          </w:tcPr>
          <w:p>
            <w:pPr>
              <w:pStyle w:val="410"/>
              <w:spacing w:line="440" w:lineRule="exact"/>
              <w:ind w:left="0" w:leftChars="0" w:firstLine="0" w:firstLineChars="0"/>
              <w:jc w:val="both"/>
              <w:rPr>
                <w:rFonts w:hint="eastAsia" w:ascii="宋体" w:hAnsi="宋体"/>
                <w:snapToGrid/>
                <w:color w:val="000000"/>
                <w:spacing w:val="0"/>
                <w:kern w:val="2"/>
                <w:szCs w:val="24"/>
                <w:highlight w:val="none"/>
              </w:rPr>
            </w:pPr>
          </w:p>
        </w:tc>
        <w:tc>
          <w:tcPr>
            <w:tcW w:w="1493"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highlight w:val="none"/>
              </w:rPr>
            </w:pPr>
          </w:p>
        </w:tc>
        <w:tc>
          <w:tcPr>
            <w:tcW w:w="1493"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59" w:type="dxa"/>
            <w:gridSpan w:val="2"/>
            <w:tcBorders>
              <w:top w:val="single" w:color="auto" w:sz="4" w:space="0"/>
            </w:tcBorders>
            <w:vAlign w:val="top"/>
          </w:tcPr>
          <w:p>
            <w:pPr>
              <w:ind w:firstLine="0" w:firstLineChars="0"/>
              <w:jc w:val="center"/>
              <w:rPr>
                <w:rFonts w:hint="eastAsia" w:ascii="宋体" w:hAnsi="宋体"/>
                <w:color w:val="000000"/>
                <w:sz w:val="24"/>
                <w:highlight w:val="none"/>
              </w:rPr>
            </w:pPr>
            <w:r>
              <w:rPr>
                <w:rFonts w:hint="eastAsia" w:ascii="宋体" w:hAnsi="宋体"/>
                <w:color w:val="000000"/>
                <w:sz w:val="24"/>
                <w:highlight w:val="none"/>
              </w:rPr>
              <w:t>风湿三项</w:t>
            </w:r>
          </w:p>
        </w:tc>
        <w:tc>
          <w:tcPr>
            <w:tcW w:w="740" w:type="dxa"/>
            <w:tcBorders>
              <w:right w:val="single" w:color="auto" w:sz="2" w:space="0"/>
            </w:tcBorders>
            <w:vAlign w:val="center"/>
          </w:tcPr>
          <w:p>
            <w:pPr>
              <w:pStyle w:val="410"/>
              <w:spacing w:line="440" w:lineRule="exact"/>
              <w:ind w:firstLine="0" w:firstLineChars="0"/>
              <w:rPr>
                <w:rFonts w:hint="eastAsia" w:ascii="宋体" w:hAnsi="宋体" w:eastAsia="宋体"/>
                <w:snapToGrid/>
                <w:color w:val="000000"/>
                <w:spacing w:val="0"/>
                <w:kern w:val="2"/>
                <w:szCs w:val="24"/>
                <w:highlight w:val="none"/>
                <w:lang w:eastAsia="zh-CN"/>
              </w:rPr>
            </w:pPr>
            <w:r>
              <w:rPr>
                <w:rFonts w:hint="eastAsia" w:ascii="宋体" w:hAnsi="宋体"/>
                <w:snapToGrid/>
                <w:color w:val="000000"/>
                <w:spacing w:val="0"/>
                <w:kern w:val="2"/>
                <w:szCs w:val="24"/>
                <w:highlight w:val="none"/>
                <w:lang w:val="en-US" w:eastAsia="zh-CN"/>
              </w:rPr>
              <w:t>6</w:t>
            </w:r>
          </w:p>
        </w:tc>
        <w:tc>
          <w:tcPr>
            <w:tcW w:w="1750"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highlight w:val="none"/>
              </w:rPr>
            </w:pPr>
          </w:p>
        </w:tc>
        <w:tc>
          <w:tcPr>
            <w:tcW w:w="1750" w:type="dxa"/>
            <w:tcBorders>
              <w:left w:val="single" w:color="auto" w:sz="2" w:space="0"/>
            </w:tcBorders>
            <w:vAlign w:val="center"/>
          </w:tcPr>
          <w:p>
            <w:pPr>
              <w:pStyle w:val="410"/>
              <w:spacing w:line="440" w:lineRule="exact"/>
              <w:ind w:firstLine="480"/>
              <w:jc w:val="both"/>
              <w:rPr>
                <w:rFonts w:hint="eastAsia" w:ascii="宋体" w:hAnsi="宋体"/>
                <w:snapToGrid/>
                <w:color w:val="000000"/>
                <w:spacing w:val="0"/>
                <w:kern w:val="2"/>
                <w:szCs w:val="24"/>
                <w:highlight w:val="none"/>
              </w:rPr>
            </w:pPr>
          </w:p>
        </w:tc>
        <w:tc>
          <w:tcPr>
            <w:tcW w:w="1493"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highlight w:val="none"/>
              </w:rPr>
            </w:pPr>
          </w:p>
        </w:tc>
        <w:tc>
          <w:tcPr>
            <w:tcW w:w="1493"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934" w:type="dxa"/>
            <w:tcBorders>
              <w:right w:val="single" w:color="auto" w:sz="2" w:space="0"/>
            </w:tcBorders>
            <w:vAlign w:val="center"/>
          </w:tcPr>
          <w:p>
            <w:pPr>
              <w:ind w:firstLine="0" w:firstLineChars="0"/>
              <w:jc w:val="center"/>
              <w:rPr>
                <w:rFonts w:hint="eastAsia" w:ascii="宋体" w:hAnsi="宋体"/>
                <w:color w:val="000000"/>
                <w:sz w:val="24"/>
                <w:highlight w:val="none"/>
              </w:rPr>
            </w:pPr>
            <w:r>
              <w:rPr>
                <w:rFonts w:hint="eastAsia" w:ascii="宋体" w:hAnsi="宋体"/>
                <w:color w:val="000000"/>
                <w:sz w:val="24"/>
                <w:highlight w:val="none"/>
              </w:rPr>
              <w:t>备注</w:t>
            </w:r>
          </w:p>
        </w:tc>
        <w:tc>
          <w:tcPr>
            <w:tcW w:w="7851" w:type="dxa"/>
            <w:gridSpan w:val="6"/>
            <w:tcBorders>
              <w:top w:val="single" w:color="auto" w:sz="2"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highlight w:val="none"/>
              </w:rPr>
            </w:pPr>
            <w:r>
              <w:rPr>
                <w:rFonts w:hint="eastAsia" w:ascii="宋体" w:hAnsi="宋体"/>
                <w:snapToGrid/>
                <w:color w:val="000000"/>
                <w:spacing w:val="0"/>
                <w:kern w:val="2"/>
                <w:szCs w:val="24"/>
                <w:highlight w:val="none"/>
              </w:rPr>
              <w:t>按每年实际参加人数和相应的体检套餐</w:t>
            </w:r>
            <w:r>
              <w:rPr>
                <w:rFonts w:hint="eastAsia" w:ascii="宋体" w:hAnsi="宋体"/>
                <w:snapToGrid/>
                <w:color w:val="000000"/>
                <w:spacing w:val="0"/>
                <w:kern w:val="2"/>
                <w:szCs w:val="24"/>
                <w:highlight w:val="none"/>
                <w:lang w:eastAsia="zh-CN"/>
              </w:rPr>
              <w:t>单价</w:t>
            </w:r>
            <w:r>
              <w:rPr>
                <w:rFonts w:hint="eastAsia" w:ascii="宋体" w:hAnsi="宋体"/>
                <w:snapToGrid/>
                <w:color w:val="000000"/>
                <w:spacing w:val="0"/>
                <w:kern w:val="2"/>
                <w:szCs w:val="24"/>
                <w:highlight w:val="none"/>
              </w:rPr>
              <w:t>结算。</w:t>
            </w:r>
          </w:p>
          <w:p>
            <w:pPr>
              <w:pStyle w:val="410"/>
              <w:spacing w:line="240" w:lineRule="auto"/>
              <w:ind w:firstLine="0" w:firstLineChars="0"/>
              <w:jc w:val="both"/>
              <w:rPr>
                <w:rFonts w:hint="eastAsia" w:ascii="宋体" w:hAnsi="宋体"/>
                <w:snapToGrid/>
                <w:color w:val="000000"/>
                <w:spacing w:val="0"/>
                <w:kern w:val="2"/>
                <w:szCs w:val="24"/>
                <w:highlight w:val="none"/>
              </w:rPr>
            </w:pPr>
          </w:p>
        </w:tc>
      </w:tr>
    </w:tbl>
    <w:p>
      <w:pPr>
        <w:spacing w:line="360" w:lineRule="auto"/>
        <w:ind w:left="359" w:leftChars="171" w:firstLine="307" w:firstLineChars="128"/>
        <w:jc w:val="left"/>
        <w:rPr>
          <w:rFonts w:hint="eastAsia" w:ascii="仿宋_GB2312" w:hAnsi="仿宋_GB2312" w:cs="仿宋_GB2312"/>
          <w:color w:val="000000"/>
          <w:sz w:val="24"/>
          <w:u w:val="thick" w:color="FFFFFF"/>
        </w:rPr>
      </w:pPr>
      <w:r>
        <w:rPr>
          <w:rFonts w:hint="eastAsia" w:ascii="仿宋_GB2312" w:hAnsi="仿宋_GB2312" w:cs="仿宋_GB2312"/>
          <w:color w:val="000000"/>
          <w:sz w:val="24"/>
        </w:rPr>
        <w:t>甲方本次</w:t>
      </w:r>
      <w:r>
        <w:rPr>
          <w:rFonts w:hint="eastAsia" w:ascii="仿宋_GB2312" w:hAnsi="仿宋_GB2312" w:cs="仿宋_GB2312"/>
          <w:sz w:val="24"/>
        </w:rPr>
        <w:t>职工</w:t>
      </w:r>
      <w:r>
        <w:rPr>
          <w:rFonts w:hint="eastAsia" w:ascii="仿宋_GB2312" w:hAnsi="仿宋_GB2312" w:cs="仿宋_GB2312"/>
          <w:sz w:val="24"/>
          <w:lang w:eastAsia="zh-CN"/>
        </w:rPr>
        <w:t>市内医院</w:t>
      </w:r>
      <w:r>
        <w:rPr>
          <w:rFonts w:hint="eastAsia" w:ascii="仿宋_GB2312" w:hAnsi="仿宋_GB2312" w:cs="仿宋_GB2312"/>
          <w:sz w:val="24"/>
        </w:rPr>
        <w:t>健康体检项</w:t>
      </w:r>
      <w:r>
        <w:rPr>
          <w:rFonts w:hint="eastAsia" w:ascii="仿宋_GB2312" w:hAnsi="仿宋_GB2312" w:cs="仿宋_GB2312"/>
          <w:color w:val="000000"/>
          <w:sz w:val="24"/>
        </w:rPr>
        <w:t>目的总费用</w:t>
      </w:r>
      <w:r>
        <w:rPr>
          <w:rFonts w:hint="eastAsia" w:ascii="仿宋_GB2312" w:hAnsi="仿宋_GB2312" w:cs="仿宋_GB2312"/>
          <w:color w:val="000000"/>
          <w:sz w:val="24"/>
          <w:lang w:eastAsia="zh-CN"/>
        </w:rPr>
        <w:t>（</w:t>
      </w:r>
      <w:r>
        <w:rPr>
          <w:rFonts w:hint="eastAsia" w:ascii="仿宋_GB2312" w:hAnsi="仿宋_GB2312" w:cs="仿宋_GB2312"/>
          <w:color w:val="000000"/>
          <w:sz w:val="24"/>
          <w:lang w:val="en-US" w:eastAsia="zh-CN"/>
        </w:rPr>
        <w:t>2</w:t>
      </w:r>
      <w:r>
        <w:rPr>
          <w:rFonts w:hint="eastAsia" w:ascii="仿宋_GB2312" w:hAnsi="仿宋_GB2312" w:cs="仿宋_GB2312"/>
          <w:color w:val="000000"/>
          <w:sz w:val="24"/>
          <w:lang w:eastAsia="zh-CN"/>
        </w:rPr>
        <w:t>年）</w:t>
      </w:r>
      <w:r>
        <w:rPr>
          <w:rFonts w:hint="eastAsia" w:ascii="仿宋_GB2312" w:hAnsi="仿宋_GB2312" w:cs="仿宋_GB2312"/>
          <w:color w:val="000000"/>
          <w:sz w:val="24"/>
        </w:rPr>
        <w:t>为：人民币（</w:t>
      </w:r>
      <w:r>
        <w:rPr>
          <w:rFonts w:hint="eastAsia" w:ascii="仿宋_GB2312" w:hAnsi="仿宋_GB2312" w:cs="仿宋_GB2312"/>
          <w:color w:val="000000"/>
          <w:sz w:val="24"/>
          <w:u w:val="single"/>
        </w:rPr>
        <w:t xml:space="preserve">大写）    </w:t>
      </w:r>
      <w:r>
        <w:rPr>
          <w:rFonts w:hint="eastAsia" w:ascii="仿宋_GB2312" w:hAnsi="仿宋_GB2312" w:cs="仿宋_GB2312"/>
          <w:sz w:val="24"/>
          <w:u w:val="single"/>
        </w:rPr>
        <w:t>圆整</w:t>
      </w:r>
      <w:r>
        <w:rPr>
          <w:rFonts w:hint="eastAsia" w:ascii="仿宋_GB2312" w:hAnsi="仿宋_GB2312" w:cs="仿宋_GB2312"/>
          <w:sz w:val="24"/>
        </w:rPr>
        <w:t>，（￥：</w:t>
      </w:r>
      <w:r>
        <w:rPr>
          <w:rFonts w:hint="eastAsia" w:ascii="仿宋_GB2312" w:hAnsi="仿宋_GB2312" w:cs="仿宋_GB2312"/>
          <w:sz w:val="24"/>
          <w:u w:val="single"/>
        </w:rPr>
        <w:t xml:space="preserve">         </w:t>
      </w:r>
      <w:r>
        <w:rPr>
          <w:rFonts w:hint="eastAsia" w:ascii="仿宋_GB2312" w:hAnsi="仿宋_GB2312" w:cs="仿宋_GB2312"/>
          <w:sz w:val="24"/>
        </w:rPr>
        <w:t>元整）。</w:t>
      </w:r>
      <w:r>
        <w:rPr>
          <w:rFonts w:hint="eastAsia" w:ascii="仿宋_GB2312" w:hAnsi="仿宋_GB2312" w:cs="仿宋_GB2312"/>
          <w:b/>
          <w:bCs/>
          <w:color w:val="000000"/>
          <w:sz w:val="24"/>
          <w:lang w:eastAsia="zh-CN"/>
        </w:rPr>
        <w:t>本项目每年为</w:t>
      </w:r>
      <w:r>
        <w:rPr>
          <w:rFonts w:hint="eastAsia" w:ascii="仿宋_GB2312" w:hAnsi="仿宋_GB2312" w:cs="仿宋_GB2312"/>
          <w:b/>
          <w:bCs/>
          <w:color w:val="000000"/>
          <w:sz w:val="24"/>
          <w:lang w:val="en-US" w:eastAsia="zh-CN"/>
        </w:rPr>
        <w:t>1个付款周期，</w:t>
      </w:r>
      <w:r>
        <w:rPr>
          <w:rFonts w:hint="eastAsia" w:ascii="仿宋_GB2312" w:hAnsi="仿宋_GB2312" w:cs="仿宋_GB2312"/>
          <w:sz w:val="24"/>
          <w:u w:val="thick" w:color="FFFFFF"/>
        </w:rPr>
        <w:t>结算总金额为当年实</w:t>
      </w:r>
      <w:r>
        <w:rPr>
          <w:rFonts w:hint="eastAsia" w:ascii="仿宋_GB2312" w:hAnsi="仿宋_GB2312" w:cs="仿宋_GB2312"/>
          <w:color w:val="000000"/>
          <w:sz w:val="24"/>
          <w:u w:val="thick" w:color="FFFFFF"/>
        </w:rPr>
        <w:t>际体检人数和相应的体检套餐费用的汇总。</w:t>
      </w:r>
    </w:p>
    <w:p>
      <w:pPr>
        <w:spacing w:line="360" w:lineRule="auto"/>
        <w:ind w:left="120" w:leftChars="57" w:firstLine="480"/>
        <w:rPr>
          <w:rFonts w:hint="eastAsia" w:hAnsi="宋体"/>
          <w:color w:val="000000"/>
          <w:sz w:val="24"/>
        </w:rPr>
      </w:pPr>
      <w:r>
        <w:rPr>
          <w:rFonts w:hint="eastAsia" w:ascii="仿宋_GB2312" w:hAnsi="仿宋_GB2312" w:cs="仿宋_GB2312"/>
          <w:color w:val="000000"/>
          <w:sz w:val="24"/>
        </w:rPr>
        <w:t>2</w:t>
      </w:r>
      <w:r>
        <w:rPr>
          <w:rFonts w:hint="eastAsia" w:ascii="仿宋_GB2312" w:hAnsi="仿宋_GB2312" w:cs="仿宋_GB2312"/>
          <w:color w:val="000000"/>
          <w:sz w:val="24"/>
          <w:lang w:eastAsia="zh-CN"/>
        </w:rPr>
        <w:t>.</w:t>
      </w:r>
      <w:r>
        <w:rPr>
          <w:rFonts w:hint="eastAsia" w:ascii="仿宋_GB2312" w:hAnsi="仿宋_GB2312" w:cs="仿宋_GB2312"/>
          <w:color w:val="000000"/>
          <w:sz w:val="24"/>
        </w:rPr>
        <w:t>甲方体检人员在双方约定的体检项目内容</w:t>
      </w:r>
      <w:r>
        <w:rPr>
          <w:rFonts w:hint="eastAsia" w:ascii="仿宋_GB2312" w:hAnsi="仿宋_GB2312" w:cs="仿宋_GB2312"/>
          <w:b/>
          <w:bCs/>
          <w:color w:val="000000"/>
          <w:sz w:val="24"/>
        </w:rPr>
        <w:t>外</w:t>
      </w:r>
      <w:r>
        <w:rPr>
          <w:rFonts w:hint="eastAsia" w:ascii="仿宋_GB2312" w:hAnsi="仿宋_GB2312" w:cs="仿宋_GB2312"/>
          <w:color w:val="000000"/>
          <w:sz w:val="24"/>
        </w:rPr>
        <w:t>所发生的费用，如药品费、治疗费、个人指定</w:t>
      </w:r>
      <w:r>
        <w:rPr>
          <w:rFonts w:hint="eastAsia" w:ascii="仿宋_GB2312" w:hAnsi="仿宋_GB2312" w:cs="仿宋_GB2312"/>
          <w:b/>
          <w:bCs/>
          <w:color w:val="000000"/>
          <w:sz w:val="24"/>
        </w:rPr>
        <w:t>增加检查项目</w:t>
      </w:r>
      <w:r>
        <w:rPr>
          <w:rFonts w:hint="eastAsia" w:ascii="仿宋_GB2312" w:hAnsi="仿宋_GB2312" w:cs="仿宋_GB2312"/>
          <w:color w:val="000000"/>
          <w:sz w:val="24"/>
        </w:rPr>
        <w:t>所产生的费用支付</w:t>
      </w:r>
      <w:r>
        <w:rPr>
          <w:rFonts w:hint="eastAsia" w:ascii="仿宋_GB2312" w:hAnsi="仿宋_GB2312" w:cs="仿宋_GB2312"/>
          <w:color w:val="000000"/>
          <w:sz w:val="24"/>
          <w:u w:val="single"/>
        </w:rPr>
        <w:t>由甲方体检人员</w:t>
      </w:r>
      <w:r>
        <w:rPr>
          <w:rFonts w:hint="eastAsia" w:ascii="仿宋_GB2312" w:hAnsi="仿宋_GB2312" w:cs="仿宋_GB2312"/>
          <w:b/>
          <w:bCs/>
          <w:color w:val="000000"/>
          <w:sz w:val="24"/>
          <w:u w:val="single"/>
        </w:rPr>
        <w:t>自行以现金</w:t>
      </w:r>
      <w:r>
        <w:rPr>
          <w:rFonts w:hint="eastAsia" w:ascii="仿宋_GB2312" w:hAnsi="仿宋_GB2312" w:cs="仿宋_GB2312"/>
          <w:color w:val="000000"/>
          <w:sz w:val="24"/>
          <w:u w:val="single"/>
        </w:rPr>
        <w:t>方式支付，</w:t>
      </w:r>
      <w:r>
        <w:rPr>
          <w:rFonts w:hint="eastAsia" w:ascii="仿宋_GB2312" w:hAnsi="仿宋_GB2312" w:cs="仿宋_GB2312"/>
          <w:b/>
          <w:bCs/>
          <w:color w:val="000000"/>
          <w:sz w:val="24"/>
          <w:u w:val="single"/>
        </w:rPr>
        <w:t>不参与本合同结算</w:t>
      </w:r>
      <w:r>
        <w:rPr>
          <w:rFonts w:hint="eastAsia" w:ascii="仿宋_GB2312" w:hAnsi="仿宋_GB2312" w:cs="仿宋_GB2312"/>
          <w:color w:val="000000"/>
          <w:sz w:val="24"/>
          <w:u w:val="single"/>
        </w:rPr>
        <w:t>；</w:t>
      </w:r>
      <w:r>
        <w:rPr>
          <w:rFonts w:hint="eastAsia" w:hAnsi="宋体"/>
          <w:color w:val="000000"/>
          <w:sz w:val="24"/>
        </w:rPr>
        <w:t>在我单位职工体检期限内，职工自费自选体检项目应享受</w:t>
      </w:r>
      <w:r>
        <w:rPr>
          <w:rFonts w:hAnsi="宋体"/>
          <w:color w:val="000000"/>
          <w:sz w:val="24"/>
        </w:rPr>
        <w:t>单位体检优惠价格</w:t>
      </w:r>
      <w:r>
        <w:rPr>
          <w:rFonts w:hint="eastAsia" w:hAnsi="宋体"/>
          <w:color w:val="000000"/>
          <w:sz w:val="24"/>
        </w:rPr>
        <w:t>，职工家属体检价格享受与职工同等权利。</w:t>
      </w:r>
    </w:p>
    <w:p>
      <w:pPr>
        <w:spacing w:line="360" w:lineRule="auto"/>
        <w:ind w:left="120" w:leftChars="57" w:firstLine="480"/>
        <w:jc w:val="left"/>
        <w:rPr>
          <w:rFonts w:hint="eastAsia" w:ascii="仿宋_GB2312" w:hAnsi="仿宋_GB2312" w:cs="仿宋_GB2312"/>
          <w:color w:val="000000"/>
          <w:sz w:val="24"/>
          <w:lang w:eastAsia="zh-CN"/>
        </w:rPr>
      </w:pPr>
      <w:r>
        <w:rPr>
          <w:rFonts w:hint="eastAsia" w:ascii="仿宋_GB2312" w:hAnsi="仿宋_GB2312" w:cs="仿宋_GB2312"/>
          <w:color w:val="000000"/>
          <w:sz w:val="24"/>
          <w:lang w:val="en-US" w:eastAsia="zh-CN"/>
        </w:rPr>
        <w:t>3.</w:t>
      </w:r>
      <w:r>
        <w:rPr>
          <w:rFonts w:hint="eastAsia" w:ascii="仿宋_GB2312" w:hAnsi="仿宋_GB2312" w:cs="仿宋_GB2312"/>
          <w:color w:val="000000"/>
          <w:sz w:val="24"/>
          <w:lang w:eastAsia="zh-CN"/>
        </w:rPr>
        <w:t>在体检合同期间内</w:t>
      </w:r>
      <w:r>
        <w:rPr>
          <w:rFonts w:hint="eastAsia" w:ascii="仿宋_GB2312" w:hAnsi="仿宋_GB2312" w:cs="仿宋_GB2312"/>
          <w:color w:val="000000"/>
          <w:sz w:val="24"/>
        </w:rPr>
        <w:t>甲方下属分、子公司可按照此合同</w:t>
      </w:r>
      <w:r>
        <w:rPr>
          <w:rFonts w:hint="eastAsia" w:ascii="仿宋_GB2312" w:hAnsi="仿宋_GB2312" w:cs="仿宋_GB2312"/>
          <w:color w:val="000000"/>
          <w:sz w:val="24"/>
          <w:lang w:eastAsia="zh-CN"/>
        </w:rPr>
        <w:t>套餐价格</w:t>
      </w:r>
      <w:r>
        <w:rPr>
          <w:rFonts w:hint="eastAsia" w:ascii="仿宋_GB2312" w:hAnsi="仿宋_GB2312" w:cs="仿宋_GB2312"/>
          <w:color w:val="000000"/>
          <w:sz w:val="24"/>
        </w:rPr>
        <w:t>，直接联系乙方</w:t>
      </w:r>
      <w:r>
        <w:rPr>
          <w:rFonts w:hint="eastAsia" w:ascii="仿宋_GB2312" w:hAnsi="仿宋_GB2312" w:cs="仿宋_GB2312"/>
          <w:color w:val="000000"/>
          <w:sz w:val="24"/>
          <w:lang w:eastAsia="zh-CN"/>
        </w:rPr>
        <w:t>进行体检</w:t>
      </w:r>
      <w:r>
        <w:rPr>
          <w:rFonts w:hint="eastAsia" w:ascii="仿宋_GB2312" w:hAnsi="仿宋_GB2312" w:cs="仿宋_GB2312"/>
          <w:color w:val="000000"/>
          <w:sz w:val="24"/>
        </w:rPr>
        <w:t>并</w:t>
      </w:r>
      <w:r>
        <w:rPr>
          <w:rFonts w:hint="eastAsia" w:ascii="仿宋_GB2312" w:hAnsi="仿宋_GB2312" w:cs="仿宋_GB2312"/>
          <w:color w:val="000000"/>
          <w:sz w:val="24"/>
          <w:lang w:eastAsia="zh-CN"/>
        </w:rPr>
        <w:t>由下属</w:t>
      </w:r>
      <w:r>
        <w:rPr>
          <w:rFonts w:hint="eastAsia" w:ascii="仿宋_GB2312" w:hAnsi="仿宋_GB2312" w:cs="仿宋_GB2312"/>
          <w:color w:val="000000"/>
          <w:sz w:val="24"/>
        </w:rPr>
        <w:t>分、子公司</w:t>
      </w:r>
      <w:r>
        <w:rPr>
          <w:rFonts w:hint="eastAsia" w:ascii="仿宋_GB2312" w:hAnsi="仿宋_GB2312" w:cs="仿宋_GB2312"/>
          <w:color w:val="000000"/>
          <w:sz w:val="24"/>
          <w:lang w:eastAsia="zh-CN"/>
        </w:rPr>
        <w:t>与乙方</w:t>
      </w:r>
      <w:r>
        <w:rPr>
          <w:rFonts w:hint="eastAsia" w:ascii="仿宋_GB2312" w:hAnsi="仿宋_GB2312" w:cs="仿宋_GB2312"/>
          <w:color w:val="000000"/>
          <w:sz w:val="24"/>
        </w:rPr>
        <w:t>单独结算</w:t>
      </w:r>
      <w:r>
        <w:rPr>
          <w:rFonts w:hint="eastAsia" w:ascii="仿宋_GB2312" w:hAnsi="仿宋_GB2312" w:cs="仿宋_GB2312"/>
          <w:color w:val="000000"/>
          <w:sz w:val="24"/>
          <w:lang w:eastAsia="zh-CN"/>
        </w:rPr>
        <w:t>费用</w:t>
      </w:r>
      <w:r>
        <w:rPr>
          <w:rFonts w:hint="eastAsia" w:ascii="仿宋_GB2312" w:hAnsi="仿宋_GB2312" w:cs="仿宋_GB2312"/>
          <w:color w:val="000000"/>
          <w:sz w:val="24"/>
        </w:rPr>
        <w:t>。</w:t>
      </w:r>
    </w:p>
    <w:p>
      <w:pPr>
        <w:spacing w:line="360" w:lineRule="auto"/>
        <w:ind w:left="120" w:leftChars="57" w:firstLine="480"/>
        <w:jc w:val="left"/>
        <w:rPr>
          <w:rFonts w:hint="eastAsia" w:ascii="仿宋_GB2312" w:hAnsi="仿宋_GB2312" w:cs="仿宋_GB2312"/>
          <w:color w:val="000000"/>
          <w:sz w:val="24"/>
        </w:rPr>
      </w:pPr>
      <w:r>
        <w:rPr>
          <w:rFonts w:hint="eastAsia" w:ascii="仿宋_GB2312" w:hAnsi="仿宋_GB2312" w:cs="仿宋_GB2312"/>
          <w:color w:val="000000"/>
          <w:sz w:val="24"/>
          <w:lang w:val="en-US" w:eastAsia="zh-CN"/>
        </w:rPr>
        <w:t>4</w:t>
      </w:r>
      <w:r>
        <w:rPr>
          <w:rFonts w:hint="eastAsia" w:ascii="仿宋_GB2312" w:hAnsi="仿宋_GB2312" w:cs="仿宋_GB2312"/>
          <w:color w:val="000000"/>
          <w:sz w:val="24"/>
          <w:lang w:eastAsia="zh-CN"/>
        </w:rPr>
        <w:t>.</w:t>
      </w:r>
      <w:r>
        <w:rPr>
          <w:rFonts w:hint="eastAsia" w:ascii="仿宋_GB2312" w:hAnsi="仿宋_GB2312" w:cs="仿宋_GB2312"/>
          <w:color w:val="000000"/>
          <w:sz w:val="24"/>
        </w:rPr>
        <w:t>付款方式：甲方收到乙方开具的正规发票后20日内付款，乙方开具的发票其收款账户名称必须与合同签署乙方名称一致，否则不予付款。</w:t>
      </w:r>
    </w:p>
    <w:p>
      <w:pPr>
        <w:spacing w:line="360" w:lineRule="auto"/>
        <w:ind w:firstLine="480"/>
        <w:rPr>
          <w:rFonts w:hint="eastAsia" w:ascii="仿宋_GB2312" w:hAnsi="仿宋_GB2312" w:eastAsia="宋体" w:cs="仿宋_GB2312"/>
          <w:b/>
          <w:bCs/>
          <w:color w:val="000000"/>
          <w:sz w:val="24"/>
          <w:lang w:eastAsia="zh-CN"/>
        </w:rPr>
      </w:pPr>
      <w:r>
        <w:rPr>
          <w:rFonts w:hint="eastAsia" w:ascii="仿宋_GB2312" w:hAnsi="仿宋_GB2312" w:cs="仿宋_GB2312"/>
          <w:b/>
          <w:bCs/>
          <w:color w:val="000000"/>
          <w:sz w:val="24"/>
        </w:rPr>
        <w:t xml:space="preserve">五、报告和发票领取方式：乙方送达甲方公司地址 </w:t>
      </w:r>
      <w:r>
        <w:rPr>
          <w:rFonts w:hint="eastAsia" w:ascii="仿宋_GB2312" w:hAnsi="仿宋_GB2312" w:cs="仿宋_GB2312"/>
          <w:b/>
          <w:bCs/>
          <w:color w:val="000000"/>
          <w:sz w:val="24"/>
          <w:lang w:eastAsia="zh-CN"/>
        </w:rPr>
        <w:t>。</w:t>
      </w:r>
    </w:p>
    <w:p>
      <w:pPr>
        <w:spacing w:line="360" w:lineRule="auto"/>
        <w:ind w:firstLine="480"/>
        <w:rPr>
          <w:rFonts w:hint="eastAsia" w:ascii="仿宋_GB2312" w:hAnsi="宋体"/>
          <w:color w:val="000000"/>
          <w:sz w:val="24"/>
          <w:szCs w:val="28"/>
        </w:rPr>
      </w:pPr>
      <w:r>
        <w:rPr>
          <w:rFonts w:hint="eastAsia" w:ascii="仿宋_GB2312" w:hAnsi="宋体"/>
          <w:b/>
          <w:bCs/>
          <w:color w:val="000000"/>
          <w:sz w:val="24"/>
          <w:szCs w:val="28"/>
        </w:rPr>
        <w:t>六、履约保证金</w:t>
      </w:r>
    </w:p>
    <w:p>
      <w:pPr>
        <w:spacing w:line="360" w:lineRule="auto"/>
        <w:ind w:firstLine="480"/>
        <w:rPr>
          <w:rFonts w:hint="eastAsia" w:eastAsia="宋体"/>
          <w:sz w:val="21"/>
          <w:szCs w:val="21"/>
          <w:lang w:eastAsia="zh-CN"/>
        </w:rPr>
      </w:pPr>
      <w:r>
        <w:rPr>
          <w:rFonts w:hint="eastAsia"/>
          <w:sz w:val="21"/>
          <w:szCs w:val="21"/>
        </w:rPr>
        <w:t xml:space="preserve">6.1 </w:t>
      </w:r>
      <w:r>
        <w:rPr>
          <w:rFonts w:hint="eastAsia" w:ascii="仿宋_GB2312" w:hAnsi="宋体"/>
          <w:color w:val="000000"/>
          <w:sz w:val="24"/>
          <w:szCs w:val="28"/>
        </w:rPr>
        <w:t>履约保证金即合同总价的5%</w:t>
      </w:r>
      <w:r>
        <w:rPr>
          <w:rFonts w:hint="eastAsia" w:hAnsi="宋体"/>
          <w:color w:val="000000"/>
          <w:sz w:val="24"/>
          <w:szCs w:val="28"/>
          <w:lang w:eastAsia="zh-CN"/>
        </w:rPr>
        <w:t>，比选</w:t>
      </w:r>
      <w:r>
        <w:rPr>
          <w:rFonts w:hint="eastAsia" w:ascii="仿宋_GB2312" w:hAnsi="宋体"/>
          <w:color w:val="000000"/>
          <w:sz w:val="24"/>
          <w:szCs w:val="28"/>
        </w:rPr>
        <w:t>保证金</w:t>
      </w:r>
      <w:r>
        <w:rPr>
          <w:rFonts w:hint="eastAsia" w:ascii="等线" w:hAnsi="等线"/>
          <w:color w:val="000000"/>
          <w:sz w:val="24"/>
          <w:szCs w:val="28"/>
        </w:rPr>
        <w:t>自动转为履约保证金，</w:t>
      </w:r>
      <w:r>
        <w:rPr>
          <w:rFonts w:hint="eastAsia" w:ascii="等线" w:hAnsi="等线"/>
          <w:color w:val="000000"/>
          <w:sz w:val="24"/>
          <w:szCs w:val="28"/>
          <w:lang w:eastAsia="zh-CN"/>
        </w:rPr>
        <w:t>不足</w:t>
      </w:r>
      <w:r>
        <w:rPr>
          <w:rFonts w:hint="eastAsia" w:ascii="等线" w:hAnsi="等线"/>
          <w:color w:val="000000"/>
          <w:sz w:val="24"/>
          <w:szCs w:val="28"/>
        </w:rPr>
        <w:t>部分</w:t>
      </w:r>
      <w:r>
        <w:rPr>
          <w:rFonts w:hint="eastAsia"/>
          <w:sz w:val="21"/>
          <w:szCs w:val="21"/>
        </w:rPr>
        <w:t>乙方应在</w:t>
      </w:r>
      <w:r>
        <w:rPr>
          <w:rFonts w:hint="eastAsia"/>
        </w:rPr>
        <w:t>中</w:t>
      </w:r>
      <w:r>
        <w:rPr>
          <w:rFonts w:hint="eastAsia"/>
          <w:sz w:val="21"/>
          <w:szCs w:val="21"/>
        </w:rPr>
        <w:t>标通知书发出后</w:t>
      </w:r>
      <w:r>
        <w:rPr>
          <w:sz w:val="21"/>
          <w:szCs w:val="21"/>
        </w:rPr>
        <w:t>10</w:t>
      </w:r>
      <w:r>
        <w:rPr>
          <w:rFonts w:hint="eastAsia"/>
          <w:sz w:val="21"/>
          <w:szCs w:val="21"/>
        </w:rPr>
        <w:t>日内以转账形式向甲方缴纳履约保证金，以作为乙方履行本合同项下相关义务的担保 。履约保证金共计人民币      元，大写人民币     元。</w:t>
      </w:r>
      <w:r>
        <w:rPr>
          <w:rFonts w:hint="eastAsia" w:ascii="仿宋_GB2312" w:hAnsi="宋体"/>
          <w:color w:val="000000"/>
          <w:sz w:val="24"/>
          <w:szCs w:val="28"/>
        </w:rPr>
        <w:t>履约保证金的退还</w:t>
      </w:r>
      <w:r>
        <w:rPr>
          <w:rFonts w:hint="eastAsia" w:ascii="仿宋_GB2312" w:hAnsi="宋体"/>
          <w:color w:val="000000"/>
          <w:sz w:val="24"/>
          <w:szCs w:val="28"/>
          <w:lang w:eastAsia="zh-CN"/>
        </w:rPr>
        <w:t>：</w:t>
      </w:r>
      <w:r>
        <w:rPr>
          <w:rFonts w:hint="eastAsia" w:ascii="仿宋_GB2312" w:hAnsi="宋体"/>
          <w:color w:val="000000"/>
          <w:sz w:val="24"/>
          <w:szCs w:val="28"/>
        </w:rPr>
        <w:t>付款方式第二阶段验收合格后，如乙方在本合同有效期内完全履行了本合同条款，服从甲方监督，无违规事件等问题，并妥善处理好善后各项事宜</w:t>
      </w:r>
      <w:r>
        <w:rPr>
          <w:rFonts w:hint="eastAsia" w:ascii="仿宋_GB2312" w:hAnsi="宋体"/>
          <w:color w:val="000000"/>
          <w:sz w:val="24"/>
          <w:szCs w:val="28"/>
          <w:lang w:eastAsia="zh-CN"/>
        </w:rPr>
        <w:t>，</w:t>
      </w:r>
      <w:r>
        <w:rPr>
          <w:rFonts w:hint="eastAsia" w:ascii="仿宋_GB2312" w:hAnsi="宋体"/>
          <w:color w:val="000000"/>
          <w:sz w:val="24"/>
          <w:szCs w:val="28"/>
        </w:rPr>
        <w:t>至乙方提供有效收据之日起，甲方在20个工作日内将履约保证金无息全额返还乙方</w:t>
      </w:r>
      <w:r>
        <w:rPr>
          <w:rFonts w:hint="eastAsia" w:ascii="仿宋_GB2312" w:hAnsi="宋体"/>
          <w:color w:val="000000"/>
          <w:sz w:val="24"/>
          <w:szCs w:val="28"/>
          <w:lang w:eastAsia="zh-CN"/>
        </w:rPr>
        <w:t>。</w:t>
      </w:r>
    </w:p>
    <w:p>
      <w:pPr>
        <w:pStyle w:val="405"/>
        <w:ind w:firstLine="420"/>
        <w:rPr>
          <w:rFonts w:hint="eastAsia" w:ascii="仿宋_GB2312" w:hAnsi="宋体" w:eastAsia="宋体" w:cs="Times New Roman"/>
          <w:color w:val="000000"/>
          <w:kern w:val="2"/>
          <w:sz w:val="24"/>
          <w:szCs w:val="28"/>
          <w:lang w:val="en-US" w:eastAsia="zh-CN" w:bidi="ar-SA"/>
        </w:rPr>
      </w:pPr>
      <w:r>
        <w:rPr>
          <w:rFonts w:hint="eastAsia" w:ascii="仿宋_GB2312" w:hAnsi="宋体" w:eastAsia="宋体" w:cs="Times New Roman"/>
          <w:color w:val="000000"/>
          <w:kern w:val="2"/>
          <w:sz w:val="24"/>
          <w:szCs w:val="28"/>
          <w:lang w:val="en-US" w:eastAsia="zh-CN" w:bidi="ar-SA"/>
        </w:rPr>
        <w:t>6.2履约保证金应由乙方名义开立的账户支付到甲方账户，否则视为未支付，甲方有权追究乙方逾期付款责任。</w:t>
      </w:r>
    </w:p>
    <w:p>
      <w:pPr>
        <w:pStyle w:val="405"/>
        <w:ind w:firstLine="420"/>
        <w:rPr>
          <w:rFonts w:hint="eastAsia" w:ascii="仿宋_GB2312" w:hAnsi="宋体" w:eastAsia="宋体" w:cs="Times New Roman"/>
          <w:color w:val="000000"/>
          <w:kern w:val="2"/>
          <w:sz w:val="24"/>
          <w:szCs w:val="28"/>
          <w:lang w:val="en-US" w:eastAsia="zh-CN" w:bidi="ar-SA"/>
        </w:rPr>
      </w:pPr>
      <w:r>
        <w:rPr>
          <w:rFonts w:hint="eastAsia" w:ascii="仿宋_GB2312" w:hAnsi="宋体" w:eastAsia="宋体" w:cs="Times New Roman"/>
          <w:color w:val="000000"/>
          <w:kern w:val="2"/>
          <w:sz w:val="24"/>
          <w:szCs w:val="28"/>
          <w:lang w:val="en-US" w:eastAsia="zh-CN" w:bidi="ar-SA"/>
        </w:rPr>
        <w:t>6.</w:t>
      </w:r>
      <w:r>
        <w:rPr>
          <w:rFonts w:hint="eastAsia" w:hAnsi="宋体" w:eastAsia="宋体" w:cs="Times New Roman"/>
          <w:color w:val="000000"/>
          <w:kern w:val="2"/>
          <w:sz w:val="24"/>
          <w:szCs w:val="28"/>
          <w:lang w:val="en-US" w:eastAsia="zh-CN" w:bidi="ar-SA"/>
        </w:rPr>
        <w:t>3</w:t>
      </w:r>
      <w:r>
        <w:rPr>
          <w:rFonts w:hint="eastAsia" w:ascii="仿宋_GB2312" w:hAnsi="宋体" w:eastAsia="宋体" w:cs="Times New Roman"/>
          <w:color w:val="000000"/>
          <w:kern w:val="2"/>
          <w:sz w:val="24"/>
          <w:szCs w:val="28"/>
          <w:lang w:val="en-US" w:eastAsia="zh-CN" w:bidi="ar-SA"/>
        </w:rPr>
        <w:t xml:space="preserve"> 乙方支付履约保证金时，应在“付款备注”中写明“（合同编号）XX</w:t>
      </w:r>
      <w:r>
        <w:rPr>
          <w:rFonts w:hint="eastAsia" w:hAnsi="宋体" w:eastAsia="宋体" w:cs="Times New Roman"/>
          <w:color w:val="000000"/>
          <w:kern w:val="2"/>
          <w:sz w:val="24"/>
          <w:szCs w:val="28"/>
          <w:lang w:val="en-US" w:eastAsia="zh-CN" w:bidi="ar-SA"/>
        </w:rPr>
        <w:t>体检服务</w:t>
      </w:r>
      <w:r>
        <w:rPr>
          <w:rFonts w:hint="eastAsia" w:ascii="仿宋_GB2312" w:hAnsi="宋体" w:eastAsia="宋体" w:cs="Times New Roman"/>
          <w:color w:val="000000"/>
          <w:kern w:val="2"/>
          <w:sz w:val="24"/>
          <w:szCs w:val="28"/>
          <w:lang w:val="en-US" w:eastAsia="zh-CN" w:bidi="ar-SA"/>
        </w:rPr>
        <w:t>合同履约保证金”。乙方不得与其他合同、其他缴费项目一起支付履约保证金，若因混合支付造成无法确认为本合同款项到账的，视为逾期未支付。</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七、甲方权利与义务：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lang w:val="en-US" w:eastAsia="zh-CN"/>
        </w:rPr>
        <w:t>.</w:t>
      </w:r>
      <w:r>
        <w:rPr>
          <w:rFonts w:hint="eastAsia" w:ascii="仿宋_GB2312" w:hAnsi="仿宋_GB2312" w:cs="仿宋_GB2312"/>
          <w:sz w:val="24"/>
        </w:rPr>
        <w:t>甲方有权享受本体检服务协议约定的由乙方提供的体检服务。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val="en-US" w:eastAsia="zh-CN"/>
        </w:rPr>
        <w:t>.</w:t>
      </w:r>
      <w:r>
        <w:rPr>
          <w:rFonts w:hint="eastAsia" w:ascii="仿宋_GB2312" w:hAnsi="仿宋_GB2312" w:cs="仿宋_GB2312"/>
          <w:sz w:val="24"/>
        </w:rPr>
        <w:t>甲方有权利保护身体健康状况方面的个人隐私，并要求乙方予以保密。</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3</w:t>
      </w:r>
      <w:r>
        <w:rPr>
          <w:rFonts w:hint="eastAsia" w:ascii="仿宋_GB2312" w:hAnsi="仿宋_GB2312" w:cs="仿宋_GB2312"/>
          <w:sz w:val="24"/>
          <w:lang w:val="en-US" w:eastAsia="zh-CN"/>
        </w:rPr>
        <w:t>.</w:t>
      </w:r>
      <w:r>
        <w:rPr>
          <w:rFonts w:hint="eastAsia" w:ascii="仿宋_GB2312" w:hAnsi="仿宋_GB2312" w:cs="仿宋_GB2312"/>
          <w:sz w:val="24"/>
        </w:rPr>
        <w:t>甲方应在体检前</w:t>
      </w:r>
      <w:r>
        <w:rPr>
          <w:rFonts w:hint="eastAsia" w:ascii="仿宋_GB2312" w:hAnsi="仿宋_GB2312" w:cs="仿宋_GB2312"/>
          <w:sz w:val="24"/>
          <w:u w:val="single"/>
        </w:rPr>
        <w:t xml:space="preserve">  7 </w:t>
      </w:r>
      <w:r>
        <w:rPr>
          <w:rFonts w:hint="eastAsia" w:ascii="仿宋_GB2312" w:hAnsi="仿宋_GB2312" w:cs="仿宋_GB2312"/>
          <w:sz w:val="24"/>
        </w:rPr>
        <w:t>个工作日内，向乙方提供参检人员的个人资料，包括：姓名、性别、年龄、婚姻状况、身份证号等信息，并确保实际参检人员与所提供的参检人员资料一致。如因信息不准确或甲方人员故意隐瞒既往病史导致结果错误，乙方不承担责任。个人资料以Excel电子版的方式提供。</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4</w:t>
      </w:r>
      <w:r>
        <w:rPr>
          <w:rFonts w:hint="eastAsia" w:ascii="仿宋_GB2312" w:hAnsi="仿宋_GB2312" w:cs="仿宋_GB2312"/>
          <w:sz w:val="24"/>
          <w:lang w:val="en-US" w:eastAsia="zh-CN"/>
        </w:rPr>
        <w:t>.</w:t>
      </w:r>
      <w:r>
        <w:rPr>
          <w:rFonts w:hint="eastAsia" w:ascii="仿宋_GB2312" w:hAnsi="仿宋_GB2312" w:cs="仿宋_GB2312"/>
          <w:sz w:val="24"/>
        </w:rPr>
        <w:t>甲方体检人员不能将自己享受的体检项目转让给他人享受。</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5</w:t>
      </w:r>
      <w:r>
        <w:rPr>
          <w:rFonts w:hint="eastAsia" w:ascii="仿宋_GB2312" w:hAnsi="仿宋_GB2312" w:cs="仿宋_GB2312"/>
          <w:sz w:val="24"/>
          <w:lang w:val="en-US" w:eastAsia="zh-CN"/>
        </w:rPr>
        <w:t>.</w:t>
      </w:r>
      <w:r>
        <w:rPr>
          <w:rFonts w:hint="eastAsia" w:ascii="仿宋_GB2312" w:hAnsi="仿宋_GB2312" w:cs="仿宋_GB2312"/>
          <w:sz w:val="24"/>
        </w:rPr>
        <w:t>本着对参检人员健康高度负责的原则，甲方不能组织已确诊的各类传染性疾病患者、危重病人员参加此次健康体检。</w:t>
      </w:r>
    </w:p>
    <w:p>
      <w:pPr>
        <w:spacing w:line="360" w:lineRule="auto"/>
        <w:ind w:firstLine="480"/>
        <w:rPr>
          <w:rFonts w:hint="eastAsia" w:ascii="仿宋_GB2312" w:hAnsi="仿宋_GB2312" w:cs="仿宋_GB2312"/>
          <w:sz w:val="24"/>
        </w:rPr>
      </w:pPr>
      <w:r>
        <w:rPr>
          <w:rFonts w:hint="eastAsia" w:ascii="仿宋_GB2312" w:hAnsi="仿宋_GB2312" w:cs="仿宋_GB2312"/>
          <w:b/>
          <w:bCs/>
          <w:sz w:val="24"/>
        </w:rPr>
        <w:t>八、乙方权利与义务</w:t>
      </w:r>
      <w:r>
        <w:rPr>
          <w:rFonts w:hint="eastAsia" w:ascii="仿宋_GB2312" w:hAnsi="仿宋_GB2312" w:cs="仿宋_GB2312"/>
          <w:sz w:val="24"/>
        </w:rPr>
        <w:t>：</w:t>
      </w:r>
    </w:p>
    <w:p>
      <w:pPr>
        <w:spacing w:line="360" w:lineRule="auto"/>
        <w:ind w:firstLine="480"/>
        <w:rPr>
          <w:rFonts w:hint="eastAsia"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lang w:val="en-US" w:eastAsia="zh-CN"/>
        </w:rPr>
        <w:t>.</w:t>
      </w:r>
      <w:r>
        <w:rPr>
          <w:rFonts w:hint="eastAsia" w:ascii="仿宋_GB2312" w:hAnsi="仿宋_GB2312" w:cs="仿宋_GB2312"/>
          <w:sz w:val="24"/>
        </w:rPr>
        <w:t>乙方应在《医疗机构执业证许可证》核准的诊疗科目内开展体检项目，相关体检医师在体检中应了解甲方的个人既往病史，为准确判断甲方健康状况提供参考。</w:t>
      </w:r>
    </w:p>
    <w:p>
      <w:pPr>
        <w:spacing w:line="360" w:lineRule="auto"/>
        <w:ind w:firstLine="480"/>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val="en-US" w:eastAsia="zh-CN"/>
        </w:rPr>
        <w:t>.</w:t>
      </w:r>
      <w:r>
        <w:rPr>
          <w:rFonts w:hint="eastAsia" w:ascii="仿宋_GB2312" w:hAnsi="仿宋_GB2312" w:cs="仿宋_GB2312"/>
          <w:sz w:val="24"/>
        </w:rPr>
        <w:t>乙方确保拥有合法有效的专业健康体检资质，参加体检的医疗、医护、医技人员应具有合法行医资格，各检查项目主检医师须具有主治医师及以上资质。体检过程中使用的医疗器具设备应符合国家及省市医疗法规，标准规定，严格按照规范体检，确保体检质量。重大阳性体征发现及时通知本人，并提供后续诊疗绿色通道服务。</w:t>
      </w:r>
    </w:p>
    <w:p>
      <w:pPr>
        <w:pStyle w:val="411"/>
        <w:tabs>
          <w:tab w:val="left" w:pos="540"/>
        </w:tabs>
        <w:adjustRightInd w:val="0"/>
        <w:snapToGrid w:val="0"/>
        <w:spacing w:line="360" w:lineRule="auto"/>
        <w:ind w:firstLine="480"/>
        <w:rPr>
          <w:rFonts w:hint="eastAsia" w:ascii="仿宋_GB2312" w:hAnsi="仿宋_GB2312" w:cs="仿宋_GB2312"/>
          <w:color w:val="000000"/>
          <w:sz w:val="24"/>
          <w:szCs w:val="24"/>
        </w:rPr>
      </w:pPr>
      <w:r>
        <w:rPr>
          <w:rFonts w:hint="eastAsia" w:ascii="仿宋_GB2312" w:hAnsi="仿宋_GB2312" w:cs="仿宋_GB2312"/>
          <w:color w:val="000000"/>
          <w:sz w:val="24"/>
          <w:szCs w:val="24"/>
        </w:rPr>
        <w:t>3</w:t>
      </w:r>
      <w:r>
        <w:rPr>
          <w:rFonts w:hint="eastAsia" w:ascii="仿宋_GB2312" w:hAnsi="仿宋_GB2312" w:cs="仿宋_GB2312"/>
          <w:color w:val="000000"/>
          <w:sz w:val="24"/>
          <w:szCs w:val="24"/>
          <w:lang w:val="en-US" w:eastAsia="zh-CN"/>
        </w:rPr>
        <w:t>.</w:t>
      </w:r>
      <w:r>
        <w:rPr>
          <w:rFonts w:hint="eastAsia" w:ascii="仿宋_GB2312" w:hAnsi="仿宋_GB2312" w:cs="仿宋_GB2312"/>
          <w:color w:val="000000"/>
          <w:sz w:val="24"/>
          <w:szCs w:val="24"/>
        </w:rPr>
        <w:t>女性体检项目，乙方参检医护人员均为女性，设置科室包含妇科</w:t>
      </w:r>
      <w:r>
        <w:rPr>
          <w:rFonts w:hint="eastAsia" w:ascii="仿宋_GB2312" w:hAnsi="仿宋_GB2312" w:cs="仿宋_GB2312"/>
          <w:color w:val="000000"/>
          <w:sz w:val="24"/>
          <w:szCs w:val="24"/>
          <w:lang w:eastAsia="zh-CN"/>
        </w:rPr>
        <w:t>及</w:t>
      </w:r>
      <w:r>
        <w:rPr>
          <w:rFonts w:hint="eastAsia" w:ascii="仿宋_GB2312" w:hAnsi="仿宋_GB2312" w:cs="仿宋_GB2312"/>
          <w:color w:val="000000"/>
          <w:sz w:val="24"/>
          <w:szCs w:val="24"/>
        </w:rPr>
        <w:t>彩超。</w:t>
      </w:r>
    </w:p>
    <w:p>
      <w:pPr>
        <w:pStyle w:val="411"/>
        <w:tabs>
          <w:tab w:val="left" w:pos="540"/>
        </w:tabs>
        <w:adjustRightInd w:val="0"/>
        <w:snapToGrid w:val="0"/>
        <w:spacing w:line="360" w:lineRule="auto"/>
        <w:ind w:firstLine="480"/>
        <w:rPr>
          <w:rFonts w:hint="eastAsia" w:hAnsi="宋体"/>
          <w:color w:val="000000"/>
          <w:sz w:val="24"/>
          <w:szCs w:val="24"/>
        </w:rPr>
      </w:pPr>
      <w:r>
        <w:rPr>
          <w:rFonts w:hint="eastAsia" w:ascii="仿宋_GB2312" w:hAnsi="仿宋_GB2312" w:cs="仿宋_GB2312"/>
          <w:sz w:val="24"/>
          <w:szCs w:val="24"/>
        </w:rPr>
        <w:t>4</w:t>
      </w:r>
      <w:r>
        <w:rPr>
          <w:rFonts w:hint="eastAsia" w:ascii="仿宋_GB2312" w:hAnsi="仿宋_GB2312" w:cs="仿宋_GB2312"/>
          <w:sz w:val="24"/>
          <w:szCs w:val="24"/>
          <w:lang w:val="en-US" w:eastAsia="zh-CN"/>
        </w:rPr>
        <w:t>.</w:t>
      </w:r>
      <w:r>
        <w:rPr>
          <w:rFonts w:hint="eastAsia" w:ascii="仿宋_GB2312" w:hAnsi="仿宋_GB2312" w:cs="仿宋_GB2312"/>
          <w:sz w:val="24"/>
          <w:szCs w:val="24"/>
        </w:rPr>
        <w:t>乙方应在甲方体检结束后10-15个工作日（如遇节假日或体检中心休息日则顺延），按协议约定的体检项目，完成甲方参检人员体检的书面报告和总体健康状况分析报告。</w:t>
      </w:r>
      <w:r>
        <w:rPr>
          <w:rFonts w:hAnsi="宋体"/>
          <w:color w:val="000000"/>
          <w:sz w:val="24"/>
          <w:szCs w:val="24"/>
        </w:rPr>
        <w:t>在体检结束后的3个月内为</w:t>
      </w:r>
      <w:r>
        <w:rPr>
          <w:rFonts w:hint="eastAsia" w:hAnsi="宋体"/>
          <w:color w:val="000000"/>
          <w:sz w:val="24"/>
          <w:szCs w:val="24"/>
        </w:rPr>
        <w:t>甲方</w:t>
      </w:r>
      <w:r>
        <w:rPr>
          <w:rFonts w:hAnsi="宋体"/>
          <w:color w:val="000000"/>
          <w:sz w:val="24"/>
          <w:szCs w:val="24"/>
        </w:rPr>
        <w:t>提供一次免费的专家咨询服务</w:t>
      </w:r>
      <w:r>
        <w:rPr>
          <w:rFonts w:hint="eastAsia" w:hAnsi="宋体"/>
          <w:color w:val="000000"/>
          <w:sz w:val="24"/>
          <w:szCs w:val="24"/>
        </w:rPr>
        <w:t>。</w:t>
      </w:r>
    </w:p>
    <w:p>
      <w:pPr>
        <w:spacing w:line="360" w:lineRule="auto"/>
        <w:ind w:firstLine="480"/>
        <w:rPr>
          <w:rFonts w:hint="eastAsia" w:ascii="仿宋_GB2312" w:hAnsi="仿宋_GB2312" w:cs="仿宋_GB2312"/>
          <w:sz w:val="24"/>
        </w:rPr>
      </w:pPr>
      <w:r>
        <w:rPr>
          <w:rFonts w:hint="eastAsia" w:ascii="仿宋_GB2312" w:hAnsi="仿宋_GB2312" w:cs="仿宋_GB2312"/>
          <w:sz w:val="24"/>
        </w:rPr>
        <w:t>5</w:t>
      </w:r>
      <w:r>
        <w:rPr>
          <w:rFonts w:hint="eastAsia" w:ascii="仿宋_GB2312" w:hAnsi="仿宋_GB2312" w:cs="仿宋_GB2312"/>
          <w:sz w:val="24"/>
          <w:lang w:val="en-US" w:eastAsia="zh-CN"/>
        </w:rPr>
        <w:t>.</w:t>
      </w:r>
      <w:r>
        <w:rPr>
          <w:rFonts w:hint="eastAsia" w:ascii="仿宋_GB2312" w:hAnsi="仿宋_GB2312" w:cs="仿宋_GB2312"/>
          <w:sz w:val="24"/>
        </w:rPr>
        <w:t>乙方应按本协议约定为甲方人员提供高品质、专业的体检服务。</w:t>
      </w:r>
      <w:r>
        <w:rPr>
          <w:rFonts w:hint="eastAsia" w:hAnsi="宋体"/>
          <w:color w:val="000000"/>
          <w:sz w:val="24"/>
        </w:rPr>
        <w:t>乙方需为甲方自驾车体检者提供免费停车服务，同时为体检者提供免费营养早餐。</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6</w:t>
      </w:r>
      <w:r>
        <w:rPr>
          <w:rFonts w:hint="eastAsia" w:ascii="仿宋_GB2312" w:hAnsi="仿宋_GB2312" w:cs="仿宋_GB2312"/>
          <w:sz w:val="24"/>
          <w:lang w:val="en-US" w:eastAsia="zh-CN"/>
        </w:rPr>
        <w:t>.</w:t>
      </w:r>
      <w:r>
        <w:rPr>
          <w:rFonts w:hint="eastAsia" w:ascii="仿宋_GB2312" w:hAnsi="仿宋_GB2312" w:cs="仿宋_GB2312"/>
          <w:sz w:val="24"/>
        </w:rPr>
        <w:t>除甲方外，乙方不得向第三方提供或泄露涉及甲方的任何信息资料或体检报告内容。</w:t>
      </w:r>
    </w:p>
    <w:p>
      <w:pPr>
        <w:spacing w:line="360" w:lineRule="auto"/>
        <w:ind w:left="120" w:leftChars="57" w:firstLine="360" w:firstLineChars="150"/>
        <w:rPr>
          <w:rFonts w:hint="eastAsia" w:hAnsi="宋体"/>
          <w:color w:val="000000"/>
          <w:sz w:val="24"/>
          <w:lang w:val="en-US" w:eastAsia="zh-CN"/>
        </w:rPr>
      </w:pPr>
      <w:r>
        <w:rPr>
          <w:rFonts w:hint="eastAsia" w:ascii="Times New Roman" w:hAnsi="宋体" w:eastAsia="宋体" w:cs="Times New Roman"/>
          <w:b w:val="0"/>
          <w:bCs w:val="0"/>
          <w:color w:val="000000"/>
          <w:kern w:val="2"/>
          <w:sz w:val="24"/>
          <w:szCs w:val="24"/>
          <w:lang w:val="en-US" w:eastAsia="zh-CN" w:bidi="ar-SA"/>
        </w:rPr>
        <w:t xml:space="preserve"> 7.乙方应按期完成体检任务，因乙方原因无法完成体检任务的（包括未能响应服务要求或不履行服务承诺、参检人员评价意见差的）</w:t>
      </w:r>
      <w:r>
        <w:rPr>
          <w:rFonts w:hint="eastAsia" w:hAnsi="宋体" w:cs="Times New Roman"/>
          <w:b w:val="0"/>
          <w:bCs w:val="0"/>
          <w:color w:val="000000"/>
          <w:kern w:val="2"/>
          <w:sz w:val="24"/>
          <w:szCs w:val="24"/>
          <w:lang w:val="en-US" w:eastAsia="zh-CN" w:bidi="ar-SA"/>
        </w:rPr>
        <w:t>，</w:t>
      </w:r>
      <w:r>
        <w:t>甲方有权</w:t>
      </w:r>
      <w:r>
        <w:rPr>
          <w:rFonts w:hint="eastAsia"/>
        </w:rPr>
        <w:t>解除合同</w:t>
      </w:r>
      <w:r>
        <w:rPr>
          <w:rFonts w:hint="eastAsia" w:ascii="Times New Roman" w:hAnsi="宋体" w:eastAsia="宋体" w:cs="Times New Roman"/>
          <w:b w:val="0"/>
          <w:bCs w:val="0"/>
          <w:color w:val="000000"/>
          <w:kern w:val="2"/>
          <w:sz w:val="24"/>
          <w:szCs w:val="24"/>
          <w:lang w:val="en-US" w:eastAsia="zh-CN" w:bidi="ar-SA"/>
        </w:rPr>
        <w:t>，甲方可调整安排到另一家体</w:t>
      </w:r>
      <w:r>
        <w:rPr>
          <w:rFonts w:hint="eastAsia" w:hAnsi="宋体"/>
          <w:color w:val="000000"/>
          <w:sz w:val="24"/>
          <w:lang w:val="en-US" w:eastAsia="zh-CN"/>
        </w:rPr>
        <w:t>检医院完成体检，乙方应当配合相关事宜。同时</w:t>
      </w:r>
      <w:r>
        <w:rPr>
          <w:rFonts w:hint="eastAsia" w:hAnsi="宋体"/>
          <w:color w:val="000000"/>
          <w:sz w:val="24"/>
        </w:rPr>
        <w:t>履约保证金作为违约金不予退还</w:t>
      </w:r>
      <w:r>
        <w:rPr>
          <w:rFonts w:hint="eastAsia" w:hAnsi="宋体"/>
          <w:color w:val="000000"/>
          <w:sz w:val="24"/>
          <w:lang w:eastAsia="zh-CN"/>
        </w:rPr>
        <w:t>，</w:t>
      </w:r>
      <w:r>
        <w:rPr>
          <w:rFonts w:hint="eastAsia" w:hAnsi="宋体"/>
          <w:color w:val="000000"/>
          <w:sz w:val="24"/>
        </w:rPr>
        <w:t>履约保证金不足以弥补甲方损失的，甲方有权追偿</w:t>
      </w:r>
      <w:r>
        <w:rPr>
          <w:rFonts w:hint="eastAsia" w:hAnsi="宋体"/>
          <w:color w:val="000000"/>
          <w:sz w:val="24"/>
          <w:lang w:eastAsia="zh-CN"/>
        </w:rPr>
        <w:t>。</w:t>
      </w:r>
    </w:p>
    <w:p>
      <w:pPr>
        <w:tabs>
          <w:tab w:val="left" w:pos="4965"/>
        </w:tabs>
        <w:spacing w:line="360" w:lineRule="auto"/>
        <w:ind w:firstLine="600" w:firstLineChars="250"/>
        <w:rPr>
          <w:rFonts w:hint="eastAsia" w:ascii="仿宋_GB2312" w:hAnsi="仿宋_GB2312" w:cs="仿宋_GB2312"/>
          <w:sz w:val="24"/>
        </w:rPr>
      </w:pPr>
      <w:r>
        <w:rPr>
          <w:rFonts w:hint="eastAsia" w:ascii="仿宋_GB2312" w:hAnsi="仿宋_GB2312" w:cs="仿宋_GB2312"/>
          <w:sz w:val="24"/>
          <w:lang w:val="en-US" w:eastAsia="zh-CN"/>
        </w:rPr>
        <w:t>8.</w:t>
      </w:r>
      <w:r>
        <w:rPr>
          <w:rFonts w:hint="eastAsia" w:ascii="仿宋_GB2312" w:hAnsi="仿宋_GB2312" w:cs="仿宋_GB2312"/>
          <w:sz w:val="24"/>
        </w:rPr>
        <w:t>乙方如发现实际参检人员与甲方提供的参检人员名单不一致，有权拒绝为其提供体检服务。</w:t>
      </w:r>
    </w:p>
    <w:p>
      <w:pPr>
        <w:spacing w:line="360" w:lineRule="auto"/>
        <w:ind w:firstLine="480"/>
        <w:rPr>
          <w:rFonts w:hint="eastAsia" w:ascii="仿宋_GB2312" w:hAnsi="仿宋_GB2312" w:cs="仿宋_GB2312"/>
          <w:sz w:val="24"/>
        </w:rPr>
      </w:pPr>
      <w:r>
        <w:rPr>
          <w:rFonts w:hint="eastAsia" w:ascii="仿宋_GB2312" w:hAnsi="仿宋_GB2312" w:cs="仿宋_GB2312"/>
          <w:b/>
          <w:bCs/>
          <w:sz w:val="24"/>
        </w:rPr>
        <w:t>九、</w:t>
      </w:r>
      <w:r>
        <w:rPr>
          <w:rFonts w:hint="eastAsia" w:ascii="仿宋_GB2312" w:hAnsi="仿宋_GB2312" w:cs="仿宋_GB2312"/>
          <w:sz w:val="24"/>
        </w:rPr>
        <w:t>甲、乙双方应设专人负责接洽体检预约、付款及所有涉及体检事宜的联络人。</w:t>
      </w:r>
    </w:p>
    <w:p>
      <w:pPr>
        <w:spacing w:line="360" w:lineRule="auto"/>
        <w:ind w:firstLine="360" w:firstLineChars="150"/>
        <w:rPr>
          <w:rFonts w:hint="eastAsia" w:ascii="仿宋_GB2312" w:hAnsi="仿宋_GB2312" w:cs="仿宋_GB2312"/>
          <w:sz w:val="24"/>
        </w:rPr>
      </w:pPr>
      <w:r>
        <w:rPr>
          <w:rFonts w:hint="eastAsia" w:ascii="仿宋_GB2312" w:hAnsi="仿宋_GB2312" w:cs="仿宋_GB2312"/>
          <w:sz w:val="24"/>
        </w:rPr>
        <w:t>甲方联络人：    手机：</w:t>
      </w:r>
      <w:r>
        <w:rPr>
          <w:rFonts w:hint="eastAsia" w:ascii="仿宋_GB2312" w:hAnsi="仿宋_GB2312" w:cs="仿宋_GB2312"/>
          <w:sz w:val="24"/>
          <w:u w:val="single"/>
        </w:rPr>
        <w:t xml:space="preserve">             </w:t>
      </w:r>
      <w:r>
        <w:rPr>
          <w:rFonts w:hint="eastAsia" w:ascii="仿宋_GB2312" w:hAnsi="仿宋_GB2312" w:cs="仿宋_GB2312"/>
          <w:sz w:val="24"/>
        </w:rPr>
        <w:t xml:space="preserve"> QQ：</w:t>
      </w:r>
    </w:p>
    <w:p>
      <w:pPr>
        <w:spacing w:line="360" w:lineRule="auto"/>
        <w:ind w:firstLine="360" w:firstLineChars="150"/>
        <w:rPr>
          <w:rFonts w:hint="eastAsia" w:ascii="仿宋_GB2312" w:hAnsi="仿宋_GB2312" w:cs="仿宋_GB2312"/>
          <w:sz w:val="24"/>
          <w:u w:val="single"/>
        </w:rPr>
      </w:pPr>
      <w:r>
        <w:rPr>
          <w:rFonts w:hint="eastAsia" w:ascii="仿宋_GB2312" w:hAnsi="仿宋_GB2312" w:cs="仿宋_GB2312"/>
          <w:sz w:val="24"/>
        </w:rPr>
        <w:t xml:space="preserve">乙方联络人：    手机： </w:t>
      </w:r>
      <w:r>
        <w:rPr>
          <w:rFonts w:hint="eastAsia" w:ascii="仿宋_GB2312" w:hAnsi="仿宋_GB2312" w:cs="仿宋_GB2312"/>
          <w:sz w:val="24"/>
          <w:u w:val="single"/>
        </w:rPr>
        <w:t xml:space="preserve">              </w:t>
      </w:r>
      <w:r>
        <w:rPr>
          <w:rFonts w:hint="eastAsia" w:ascii="仿宋_GB2312" w:hAnsi="仿宋_GB2312" w:cs="仿宋_GB2312"/>
          <w:sz w:val="24"/>
        </w:rPr>
        <w:t xml:space="preserve">QQ： </w:t>
      </w:r>
    </w:p>
    <w:p>
      <w:pPr>
        <w:spacing w:line="360" w:lineRule="auto"/>
        <w:ind w:firstLine="480"/>
        <w:rPr>
          <w:rFonts w:hint="eastAsia" w:ascii="仿宋_GB2312" w:hAnsi="仿宋_GB2312" w:cs="仿宋_GB2312"/>
          <w:sz w:val="24"/>
        </w:rPr>
      </w:pPr>
      <w:r>
        <w:rPr>
          <w:rFonts w:hint="eastAsia" w:ascii="仿宋_GB2312" w:hAnsi="仿宋_GB2312" w:cs="仿宋_GB2312"/>
          <w:b/>
          <w:sz w:val="24"/>
        </w:rPr>
        <w:t>十、</w:t>
      </w:r>
      <w:r>
        <w:rPr>
          <w:rFonts w:hint="eastAsia" w:ascii="仿宋_GB2312" w:hAnsi="仿宋_GB2312" w:cs="仿宋_GB2312"/>
          <w:sz w:val="24"/>
        </w:rPr>
        <w:t>乙方除健康体检外还可与甲方商定后为甲方提供以下增值服务：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■建立个人健康档案</w:t>
      </w:r>
    </w:p>
    <w:p>
      <w:pPr>
        <w:adjustRightInd w:val="0"/>
        <w:snapToGrid w:val="0"/>
        <w:spacing w:line="360" w:lineRule="auto"/>
        <w:ind w:firstLine="480"/>
        <w:rPr>
          <w:rFonts w:hint="eastAsia" w:ascii="仿宋_GB2312" w:hAnsi="仿宋_GB2312" w:cs="仿宋_GB2312"/>
          <w:sz w:val="24"/>
        </w:rPr>
      </w:pPr>
      <w:r>
        <w:rPr>
          <w:rFonts w:hint="eastAsia" w:ascii="仿宋_GB2312" w:hAnsi="仿宋_GB2312" w:cs="仿宋_GB2312"/>
          <w:sz w:val="24"/>
        </w:rPr>
        <w:t>■体检结果一对一讲解（电话、面对面均可）</w:t>
      </w:r>
    </w:p>
    <w:p>
      <w:pPr>
        <w:adjustRightInd w:val="0"/>
        <w:snapToGrid w:val="0"/>
        <w:spacing w:line="360" w:lineRule="auto"/>
        <w:ind w:firstLine="480"/>
        <w:rPr>
          <w:rFonts w:hint="eastAsia" w:ascii="仿宋_GB2312" w:hAnsi="仿宋_GB2312" w:cs="仿宋_GB2312"/>
          <w:sz w:val="24"/>
        </w:rPr>
      </w:pPr>
      <w:r>
        <w:rPr>
          <w:rFonts w:hint="eastAsia" w:ascii="仿宋_GB2312" w:hAnsi="仿宋_GB2312" w:cs="仿宋_GB2312"/>
          <w:sz w:val="24"/>
        </w:rPr>
        <w:t>■即时健康咨询</w:t>
      </w:r>
    </w:p>
    <w:p>
      <w:pPr>
        <w:spacing w:line="360" w:lineRule="auto"/>
        <w:ind w:left="279" w:leftChars="133" w:firstLine="120" w:firstLineChars="50"/>
        <w:rPr>
          <w:rFonts w:hint="eastAsia" w:ascii="仿宋_GB2312" w:hAnsi="仿宋_GB2312" w:cs="仿宋_GB2312"/>
          <w:sz w:val="24"/>
        </w:rPr>
      </w:pPr>
      <w:r>
        <w:rPr>
          <w:rFonts w:hint="eastAsia" w:ascii="仿宋_GB2312" w:hAnsi="仿宋_GB2312" w:cs="仿宋_GB2312"/>
          <w:b/>
          <w:sz w:val="24"/>
        </w:rPr>
        <w:t>十</w:t>
      </w:r>
      <w:r>
        <w:rPr>
          <w:rFonts w:hint="eastAsia" w:ascii="仿宋_GB2312"/>
          <w:b/>
          <w:color w:val="000000"/>
          <w:sz w:val="24"/>
        </w:rPr>
        <w:t>一</w:t>
      </w:r>
      <w:r>
        <w:rPr>
          <w:rFonts w:hint="eastAsia" w:ascii="仿宋_GB2312" w:hAnsi="仿宋_GB2312" w:cs="仿宋_GB2312"/>
          <w:b/>
          <w:sz w:val="24"/>
        </w:rPr>
        <w:t>、</w:t>
      </w:r>
      <w:r>
        <w:rPr>
          <w:rFonts w:hint="eastAsia" w:ascii="仿宋_GB2312" w:hAnsi="仿宋_GB2312" w:cs="仿宋_GB2312"/>
          <w:sz w:val="24"/>
        </w:rPr>
        <w:t>乙方提供的体检服务项目套餐内容和价格、甲方提供的参检人员名单和身份信息资料、以及双方约定的体检服务项目等文件均作为附件构成本协议的组成部分，具同等法律效力。</w:t>
      </w:r>
    </w:p>
    <w:p>
      <w:pPr>
        <w:tabs>
          <w:tab w:val="left" w:pos="600"/>
        </w:tabs>
        <w:spacing w:line="360" w:lineRule="auto"/>
        <w:ind w:firstLine="480"/>
        <w:rPr>
          <w:rFonts w:hint="eastAsia" w:ascii="仿宋_GB2312"/>
          <w:b/>
          <w:color w:val="000000"/>
          <w:sz w:val="24"/>
        </w:rPr>
      </w:pPr>
      <w:r>
        <w:rPr>
          <w:rFonts w:hint="eastAsia" w:ascii="仿宋_GB2312"/>
          <w:b/>
          <w:color w:val="000000"/>
          <w:sz w:val="24"/>
        </w:rPr>
        <w:t>十二、合同的变更和解除</w:t>
      </w:r>
    </w:p>
    <w:p>
      <w:pPr>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除非遇到不可抗力因素，导致本合同不能履行，未经甲乙双方一致书面同意，任何单方无权变更合同的内容。</w:t>
      </w:r>
    </w:p>
    <w:p>
      <w:pPr>
        <w:spacing w:line="360" w:lineRule="auto"/>
        <w:ind w:firstLine="480"/>
        <w:rPr>
          <w:rFonts w:hint="eastAsia" w:ascii="仿宋_GB2312"/>
          <w:color w:val="000000"/>
          <w:sz w:val="24"/>
        </w:rPr>
      </w:pPr>
      <w:r>
        <w:rPr>
          <w:rFonts w:hint="eastAsia" w:ascii="仿宋_GB2312"/>
          <w:color w:val="000000"/>
          <w:sz w:val="24"/>
        </w:rPr>
        <w:t>2</w:t>
      </w:r>
      <w:r>
        <w:rPr>
          <w:rFonts w:hint="eastAsia" w:ascii="仿宋_GB2312"/>
          <w:color w:val="000000"/>
          <w:sz w:val="24"/>
          <w:lang w:val="en-US" w:eastAsia="zh-CN"/>
        </w:rPr>
        <w:t>.</w:t>
      </w:r>
      <w:r>
        <w:rPr>
          <w:rFonts w:hint="eastAsia" w:ascii="仿宋_GB2312"/>
          <w:color w:val="000000"/>
          <w:sz w:val="24"/>
        </w:rPr>
        <w:t>对本合同的任何修改或补充，只有在双方授权的代表签字并加盖公章或合同章后生效，并成为本合同不可分割的组成部分，与本合同具有同等法律效力。</w:t>
      </w:r>
    </w:p>
    <w:p>
      <w:pPr>
        <w:spacing w:line="360" w:lineRule="auto"/>
        <w:ind w:firstLine="480"/>
        <w:rPr>
          <w:rFonts w:hint="eastAsia" w:ascii="仿宋_GB2312"/>
          <w:color w:val="000000"/>
          <w:sz w:val="24"/>
        </w:rPr>
      </w:pPr>
      <w:r>
        <w:rPr>
          <w:rFonts w:hint="eastAsia" w:ascii="仿宋_GB2312"/>
          <w:color w:val="000000"/>
          <w:sz w:val="24"/>
        </w:rPr>
        <w:t>3</w:t>
      </w:r>
      <w:r>
        <w:rPr>
          <w:rFonts w:hint="eastAsia" w:ascii="仿宋_GB2312"/>
          <w:color w:val="000000"/>
          <w:sz w:val="24"/>
          <w:lang w:val="en-US" w:eastAsia="zh-CN"/>
        </w:rPr>
        <w:t>.</w:t>
      </w:r>
      <w:r>
        <w:rPr>
          <w:rFonts w:hint="eastAsia" w:ascii="仿宋_GB2312"/>
          <w:color w:val="000000"/>
          <w:sz w:val="24"/>
        </w:rPr>
        <w:t>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tabs>
          <w:tab w:val="left" w:pos="765"/>
        </w:tabs>
        <w:spacing w:line="360" w:lineRule="auto"/>
        <w:ind w:firstLine="480"/>
        <w:rPr>
          <w:rFonts w:hint="eastAsia" w:ascii="仿宋_GB2312"/>
          <w:color w:val="000000"/>
          <w:sz w:val="24"/>
        </w:rPr>
      </w:pPr>
      <w:r>
        <w:rPr>
          <w:rFonts w:hint="eastAsia" w:ascii="仿宋_GB2312"/>
          <w:color w:val="000000"/>
          <w:sz w:val="24"/>
        </w:rPr>
        <w:t>4</w:t>
      </w:r>
      <w:r>
        <w:rPr>
          <w:rFonts w:hint="eastAsia" w:ascii="仿宋_GB2312"/>
          <w:color w:val="000000"/>
          <w:sz w:val="24"/>
          <w:lang w:val="en-US" w:eastAsia="zh-CN"/>
        </w:rPr>
        <w:t>.</w:t>
      </w:r>
      <w:r>
        <w:rPr>
          <w:rFonts w:hint="eastAsia" w:ascii="仿宋_GB2312"/>
          <w:color w:val="000000"/>
          <w:sz w:val="24"/>
        </w:rPr>
        <w:t>本合同任何一方破产、解散，本合同自动终止，由此所造成的相关损失概由该方承担。</w:t>
      </w:r>
    </w:p>
    <w:p>
      <w:pPr>
        <w:tabs>
          <w:tab w:val="left" w:pos="765"/>
        </w:tabs>
        <w:spacing w:line="360" w:lineRule="auto"/>
        <w:ind w:firstLine="480"/>
        <w:rPr>
          <w:rFonts w:hint="eastAsia" w:ascii="仿宋_GB2312"/>
          <w:color w:val="000000"/>
          <w:sz w:val="24"/>
        </w:rPr>
      </w:pPr>
      <w:r>
        <w:rPr>
          <w:rFonts w:hint="eastAsia" w:ascii="仿宋_GB2312"/>
          <w:color w:val="000000"/>
          <w:sz w:val="24"/>
        </w:rPr>
        <w:t>5</w:t>
      </w:r>
      <w:r>
        <w:rPr>
          <w:rFonts w:hint="eastAsia" w:ascii="仿宋_GB2312"/>
          <w:color w:val="000000"/>
          <w:sz w:val="24"/>
          <w:lang w:val="en-US" w:eastAsia="zh-CN"/>
        </w:rPr>
        <w:t>.</w:t>
      </w:r>
      <w:r>
        <w:rPr>
          <w:rFonts w:hint="eastAsia" w:ascii="仿宋_GB2312"/>
          <w:color w:val="000000"/>
          <w:sz w:val="24"/>
        </w:rPr>
        <w:t>除非合同目的无法实现，否则在合同存续的情况下，违约方承担相应的违约责任后仍应继续履行本合同。</w:t>
      </w:r>
    </w:p>
    <w:p>
      <w:pPr>
        <w:spacing w:line="360" w:lineRule="auto"/>
        <w:ind w:firstLine="480"/>
        <w:rPr>
          <w:rFonts w:hint="eastAsia" w:ascii="仿宋_GB2312"/>
          <w:b/>
          <w:color w:val="000000"/>
          <w:sz w:val="24"/>
        </w:rPr>
      </w:pPr>
      <w:r>
        <w:rPr>
          <w:rFonts w:hint="eastAsia" w:ascii="仿宋_GB2312"/>
          <w:b/>
          <w:color w:val="000000"/>
          <w:sz w:val="24"/>
        </w:rPr>
        <w:t>十三、不可抗力</w:t>
      </w:r>
    </w:p>
    <w:p>
      <w:pPr>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360" w:lineRule="auto"/>
        <w:ind w:firstLine="480"/>
        <w:rPr>
          <w:rFonts w:hint="eastAsia" w:ascii="仿宋_GB2312"/>
          <w:color w:val="000000"/>
          <w:sz w:val="24"/>
        </w:rPr>
      </w:pPr>
      <w:r>
        <w:rPr>
          <w:rFonts w:hint="eastAsia" w:ascii="仿宋_GB2312"/>
          <w:color w:val="000000"/>
          <w:sz w:val="24"/>
        </w:rPr>
        <w:t>2</w:t>
      </w:r>
      <w:r>
        <w:rPr>
          <w:rFonts w:hint="eastAsia" w:ascii="仿宋_GB2312"/>
          <w:color w:val="000000"/>
          <w:sz w:val="24"/>
          <w:lang w:val="en-US" w:eastAsia="zh-CN"/>
        </w:rPr>
        <w:t>.</w:t>
      </w:r>
      <w:r>
        <w:rPr>
          <w:rFonts w:hint="eastAsia" w:ascii="仿宋_GB2312"/>
          <w:color w:val="000000"/>
          <w:sz w:val="24"/>
        </w:rPr>
        <w:t>受不可抗力影响的一方，应尽一切努力减轻和克服不可抗力的影响，并在不可抗力事件后，继续履行合同职责。</w:t>
      </w:r>
    </w:p>
    <w:p>
      <w:pPr>
        <w:spacing w:line="360" w:lineRule="auto"/>
        <w:ind w:firstLine="480"/>
        <w:rPr>
          <w:rFonts w:hint="eastAsia" w:ascii="仿宋_GB2312"/>
          <w:color w:val="000000"/>
          <w:sz w:val="24"/>
        </w:rPr>
      </w:pPr>
      <w:r>
        <w:rPr>
          <w:rFonts w:hint="eastAsia" w:ascii="仿宋_GB2312"/>
          <w:color w:val="000000"/>
          <w:sz w:val="24"/>
        </w:rPr>
        <w:t>3</w:t>
      </w:r>
      <w:r>
        <w:rPr>
          <w:rFonts w:hint="eastAsia" w:ascii="仿宋_GB2312"/>
          <w:color w:val="000000"/>
          <w:sz w:val="24"/>
          <w:lang w:val="en-US" w:eastAsia="zh-CN"/>
        </w:rPr>
        <w:t>.</w:t>
      </w:r>
      <w:r>
        <w:rPr>
          <w:rFonts w:hint="eastAsia" w:ascii="仿宋_GB2312"/>
          <w:color w:val="000000"/>
          <w:sz w:val="24"/>
        </w:rPr>
        <w:t>在不可抗力的影响下，受阻方可暂时停止执行合同的受阻部分。当不可抗力事件确实导致本合同继续执行，将甲乙双方确认后可以就解除合同及其他未尽事宜进行协商处理。</w:t>
      </w:r>
    </w:p>
    <w:p>
      <w:pPr>
        <w:tabs>
          <w:tab w:val="left" w:pos="7560"/>
        </w:tabs>
        <w:spacing w:line="360" w:lineRule="auto"/>
        <w:ind w:firstLine="480"/>
        <w:rPr>
          <w:rFonts w:hint="eastAsia" w:ascii="仿宋_GB2312"/>
          <w:color w:val="000000"/>
          <w:sz w:val="24"/>
        </w:rPr>
      </w:pPr>
      <w:r>
        <w:rPr>
          <w:rFonts w:hint="eastAsia" w:ascii="仿宋_GB2312"/>
          <w:color w:val="000000"/>
          <w:sz w:val="24"/>
        </w:rPr>
        <w:t>4</w:t>
      </w:r>
      <w:r>
        <w:rPr>
          <w:rFonts w:hint="eastAsia" w:ascii="仿宋_GB2312"/>
          <w:color w:val="000000"/>
          <w:sz w:val="24"/>
          <w:lang w:val="en-US" w:eastAsia="zh-CN"/>
        </w:rPr>
        <w:t>.</w:t>
      </w:r>
      <w:r>
        <w:rPr>
          <w:rFonts w:hint="eastAsia" w:ascii="仿宋_GB2312" w:hAnsi="宋体"/>
          <w:color w:val="000000"/>
          <w:sz w:val="24"/>
        </w:rPr>
        <w:t>对因不可抗力造成的损失，双方互不承担责任。但受不可抗力影响的一方未能按照十二条第一款之约定及时通知另一方，加重或扩大了另一方损失的除外。</w:t>
      </w:r>
    </w:p>
    <w:p>
      <w:pPr>
        <w:tabs>
          <w:tab w:val="left" w:pos="7560"/>
        </w:tabs>
        <w:spacing w:line="360" w:lineRule="auto"/>
        <w:ind w:firstLine="480"/>
        <w:rPr>
          <w:rFonts w:hint="eastAsia" w:ascii="仿宋_GB2312"/>
          <w:b/>
          <w:bCs/>
          <w:color w:val="000000"/>
          <w:sz w:val="24"/>
        </w:rPr>
      </w:pPr>
      <w:r>
        <w:rPr>
          <w:rFonts w:hint="eastAsia" w:ascii="仿宋_GB2312"/>
          <w:b/>
          <w:color w:val="000000"/>
          <w:sz w:val="24"/>
        </w:rPr>
        <w:t>十四</w:t>
      </w:r>
      <w:r>
        <w:rPr>
          <w:rFonts w:hint="eastAsia" w:ascii="仿宋_GB2312"/>
          <w:b/>
          <w:bCs/>
          <w:color w:val="000000"/>
          <w:sz w:val="24"/>
        </w:rPr>
        <w:t>、通知</w:t>
      </w:r>
    </w:p>
    <w:p>
      <w:pPr>
        <w:tabs>
          <w:tab w:val="left" w:pos="7560"/>
        </w:tabs>
        <w:spacing w:line="360" w:lineRule="auto"/>
        <w:ind w:left="-2" w:leftChars="-1" w:firstLine="480"/>
        <w:rPr>
          <w:rFonts w:hint="eastAsia" w:ascii="仿宋_GB2312" w:hAnsi="宋体"/>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hAnsi="宋体"/>
          <w:color w:val="000000"/>
          <w:sz w:val="24"/>
        </w:rPr>
        <w:t>本合同中任何通知必须为书面形式。</w:t>
      </w:r>
    </w:p>
    <w:p>
      <w:pPr>
        <w:spacing w:line="360" w:lineRule="auto"/>
        <w:ind w:firstLine="480"/>
        <w:rPr>
          <w:rFonts w:hint="eastAsia" w:ascii="仿宋_GB2312" w:hAnsi="宋体"/>
          <w:color w:val="000000"/>
          <w:sz w:val="24"/>
        </w:rPr>
      </w:pPr>
      <w:r>
        <w:rPr>
          <w:rFonts w:hint="eastAsia" w:ascii="仿宋_GB2312" w:hAnsi="宋体"/>
          <w:color w:val="000000"/>
          <w:sz w:val="24"/>
        </w:rPr>
        <w:t>注：以传真、电报通知的必须同时以挂号及特快专递再行通知。</w:t>
      </w:r>
    </w:p>
    <w:p>
      <w:pPr>
        <w:tabs>
          <w:tab w:val="left" w:pos="750"/>
        </w:tabs>
        <w:spacing w:line="360" w:lineRule="auto"/>
        <w:ind w:firstLine="480"/>
        <w:rPr>
          <w:rFonts w:hint="eastAsia" w:ascii="仿宋_GB2312"/>
          <w:b/>
          <w:color w:val="000000"/>
          <w:sz w:val="24"/>
        </w:rPr>
      </w:pPr>
      <w:r>
        <w:rPr>
          <w:rFonts w:hint="eastAsia" w:ascii="仿宋_GB2312"/>
          <w:b/>
          <w:color w:val="000000"/>
          <w:sz w:val="24"/>
        </w:rPr>
        <w:t>十五、争议解决和适用法律</w:t>
      </w:r>
    </w:p>
    <w:p>
      <w:pPr>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与本合同有关的或因执行本合同所产生之争议，应由双方友好协商解决，不能解决时，任何一方均可向原告方住所地人民法院提起诉讼。</w:t>
      </w:r>
    </w:p>
    <w:p>
      <w:pPr>
        <w:spacing w:line="360" w:lineRule="auto"/>
        <w:ind w:firstLine="480"/>
        <w:rPr>
          <w:rFonts w:hint="eastAsia" w:ascii="仿宋_GB2312"/>
          <w:color w:val="000000"/>
          <w:sz w:val="24"/>
        </w:rPr>
      </w:pPr>
      <w:r>
        <w:rPr>
          <w:rFonts w:hint="eastAsia" w:ascii="仿宋_GB2312"/>
          <w:color w:val="000000"/>
          <w:sz w:val="24"/>
        </w:rPr>
        <w:t>2</w:t>
      </w:r>
      <w:r>
        <w:rPr>
          <w:rFonts w:hint="eastAsia" w:ascii="仿宋_GB2312"/>
          <w:color w:val="000000"/>
          <w:sz w:val="24"/>
          <w:lang w:val="en-US" w:eastAsia="zh-CN"/>
        </w:rPr>
        <w:t>.</w:t>
      </w:r>
      <w:r>
        <w:rPr>
          <w:rFonts w:hint="eastAsia" w:ascii="仿宋_GB2312"/>
          <w:color w:val="000000"/>
          <w:sz w:val="24"/>
        </w:rPr>
        <w:t>争议处理期间除正在审理的部分以外，双方应继续执行合同的其余部分。</w:t>
      </w:r>
    </w:p>
    <w:p>
      <w:pPr>
        <w:spacing w:line="360" w:lineRule="auto"/>
        <w:ind w:firstLine="480"/>
        <w:rPr>
          <w:rFonts w:hint="eastAsia" w:ascii="仿宋_GB2312"/>
          <w:color w:val="000000"/>
          <w:sz w:val="24"/>
        </w:rPr>
      </w:pPr>
      <w:r>
        <w:rPr>
          <w:rFonts w:hint="eastAsia" w:ascii="仿宋_GB2312"/>
          <w:color w:val="000000"/>
          <w:sz w:val="24"/>
        </w:rPr>
        <w:t>3</w:t>
      </w:r>
      <w:r>
        <w:rPr>
          <w:rFonts w:hint="eastAsia" w:ascii="仿宋_GB2312"/>
          <w:color w:val="000000"/>
          <w:sz w:val="24"/>
          <w:lang w:val="en-US" w:eastAsia="zh-CN"/>
        </w:rPr>
        <w:t>.</w:t>
      </w:r>
      <w:r>
        <w:rPr>
          <w:rFonts w:hint="eastAsia" w:ascii="仿宋_GB2312"/>
          <w:color w:val="000000"/>
          <w:sz w:val="24"/>
        </w:rPr>
        <w:t>本合同的订立、效力、解释、履行及争议的解决适用中华人民共和国的法律、法规。</w:t>
      </w:r>
    </w:p>
    <w:p>
      <w:pPr>
        <w:tabs>
          <w:tab w:val="left" w:pos="600"/>
        </w:tabs>
        <w:spacing w:line="360" w:lineRule="auto"/>
        <w:ind w:firstLine="480"/>
        <w:rPr>
          <w:rFonts w:hint="eastAsia" w:ascii="仿宋_GB2312"/>
          <w:b/>
          <w:color w:val="000000"/>
          <w:sz w:val="24"/>
        </w:rPr>
      </w:pPr>
      <w:r>
        <w:rPr>
          <w:rFonts w:hint="eastAsia" w:ascii="仿宋_GB2312"/>
          <w:b/>
          <w:color w:val="000000"/>
          <w:sz w:val="24"/>
        </w:rPr>
        <w:t>十六、其他</w:t>
      </w:r>
    </w:p>
    <w:p>
      <w:pPr>
        <w:tabs>
          <w:tab w:val="left" w:pos="900"/>
        </w:tabs>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本合同未尽事宜，应由甲、乙双方协商后以书面形式补充，加盖甲、乙双方公司印章并经双方授权代表签字后生效。</w:t>
      </w:r>
    </w:p>
    <w:p>
      <w:pPr>
        <w:ind w:firstLine="480"/>
        <w:rPr>
          <w:b/>
          <w:bCs/>
          <w:sz w:val="28"/>
          <w:szCs w:val="28"/>
        </w:rPr>
      </w:pPr>
      <w:r>
        <w:rPr>
          <w:rFonts w:hint="eastAsia" w:ascii="仿宋_GB2312"/>
          <w:color w:val="000000"/>
          <w:sz w:val="24"/>
        </w:rPr>
        <w:t>2</w:t>
      </w:r>
      <w:r>
        <w:rPr>
          <w:rFonts w:hint="eastAsia" w:ascii="仿宋_GB2312"/>
          <w:color w:val="000000"/>
          <w:sz w:val="24"/>
          <w:lang w:val="en-US" w:eastAsia="zh-CN"/>
        </w:rPr>
        <w:t>.</w:t>
      </w:r>
      <w:r>
        <w:rPr>
          <w:rFonts w:hint="eastAsia" w:ascii="仿宋_GB2312" w:hAnsi="宋体"/>
          <w:color w:val="000000"/>
          <w:sz w:val="24"/>
        </w:rPr>
        <w:t>本合同一式六份，正本两份，由甲乙双方各执一份，副本四份，由甲方执三份，乙方执一份，正副本具有同等法律效力，待甲乙双方签字盖章后生效，本合同内容履行完成后失</w:t>
      </w:r>
    </w:p>
    <w:p>
      <w:pPr>
        <w:pStyle w:val="405"/>
        <w:rPr>
          <w:sz w:val="28"/>
          <w:szCs w:val="28"/>
        </w:rPr>
      </w:pPr>
      <w:r>
        <w:rPr>
          <w:b/>
          <w:bCs/>
          <w:sz w:val="28"/>
          <w:szCs w:val="28"/>
        </w:rPr>
        <w:t>甲方（盖章）：</w:t>
      </w:r>
      <w:r>
        <w:rPr>
          <w:rFonts w:hint="eastAsia" w:ascii="仿宋_GB2312" w:hAnsi="宋体"/>
          <w:color w:val="000000"/>
          <w:sz w:val="28"/>
          <w:szCs w:val="28"/>
        </w:rPr>
        <w:t>重庆机场集团有限公司</w:t>
      </w:r>
    </w:p>
    <w:p>
      <w:pPr>
        <w:pStyle w:val="405"/>
        <w:ind w:firstLine="420"/>
        <w:rPr>
          <w:sz w:val="28"/>
          <w:szCs w:val="28"/>
        </w:rPr>
      </w:pPr>
      <w:r>
        <w:rPr>
          <w:sz w:val="28"/>
          <w:szCs w:val="28"/>
        </w:rPr>
        <w:t>法定代表人或授权代表（签字）：</w:t>
      </w:r>
    </w:p>
    <w:p>
      <w:pPr>
        <w:pStyle w:val="405"/>
        <w:ind w:left="0" w:leftChars="0" w:firstLine="0" w:firstLineChars="0"/>
        <w:rPr>
          <w:b/>
          <w:bCs/>
          <w:sz w:val="28"/>
          <w:szCs w:val="28"/>
        </w:rPr>
      </w:pPr>
    </w:p>
    <w:p>
      <w:pPr>
        <w:pStyle w:val="405"/>
        <w:ind w:left="701" w:leftChars="200" w:hanging="281" w:hangingChars="100"/>
        <w:rPr>
          <w:sz w:val="28"/>
          <w:szCs w:val="28"/>
        </w:rPr>
      </w:pPr>
      <w:r>
        <w:rPr>
          <w:b/>
          <w:bCs/>
          <w:sz w:val="28"/>
          <w:szCs w:val="28"/>
        </w:rPr>
        <w:t>乙方（盖章）：</w:t>
      </w:r>
    </w:p>
    <w:p>
      <w:pPr>
        <w:pStyle w:val="405"/>
        <w:ind w:firstLine="420"/>
        <w:rPr>
          <w:rFonts w:ascii="DengXian" w:hAnsi="DengXian" w:eastAsia="DengXian"/>
          <w:sz w:val="28"/>
          <w:szCs w:val="28"/>
        </w:rPr>
      </w:pPr>
      <w:r>
        <w:rPr>
          <w:sz w:val="28"/>
          <w:szCs w:val="28"/>
        </w:rPr>
        <w:t>法定代表人或授权代表（签字）：</w:t>
      </w:r>
    </w:p>
    <w:p>
      <w:pPr>
        <w:rPr>
          <w:rFonts w:hint="eastAsia" w:ascii="仿宋_GB2312" w:hAnsi="宋体"/>
          <w:color w:val="000000"/>
          <w:sz w:val="28"/>
          <w:szCs w:val="28"/>
        </w:rPr>
      </w:pPr>
      <w:r>
        <w:rPr>
          <w:rFonts w:hint="eastAsia" w:ascii="仿宋_GB2312" w:hAnsi="宋体"/>
          <w:color w:val="000000"/>
          <w:sz w:val="28"/>
          <w:szCs w:val="28"/>
        </w:rPr>
        <w:t xml:space="preserve">  </w:t>
      </w:r>
      <w:r>
        <w:rPr>
          <w:rFonts w:hint="eastAsia" w:ascii="仿宋_GB2312" w:hAnsi="宋体"/>
          <w:color w:val="000000"/>
          <w:sz w:val="28"/>
          <w:szCs w:val="28"/>
          <w:lang w:val="en-US" w:eastAsia="zh-CN"/>
        </w:rPr>
        <w:t xml:space="preserve">    </w:t>
      </w:r>
      <w:r>
        <w:rPr>
          <w:rFonts w:hint="eastAsia" w:ascii="仿宋_GB2312" w:hAnsi="宋体"/>
          <w:color w:val="000000"/>
          <w:sz w:val="28"/>
          <w:szCs w:val="28"/>
        </w:rPr>
        <w:t>签订日期：</w:t>
      </w:r>
    </w:p>
    <w:p>
      <w:pPr>
        <w:spacing w:line="360" w:lineRule="auto"/>
        <w:ind w:firstLine="480"/>
      </w:pPr>
      <w:r>
        <w:rPr>
          <w:rFonts w:hint="eastAsia" w:ascii="仿宋_GB2312" w:hAnsi="宋体"/>
          <w:color w:val="000000"/>
          <w:sz w:val="28"/>
          <w:szCs w:val="28"/>
        </w:rPr>
        <w:t xml:space="preserve">   签订地点：重庆江北国际机场</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color w:val="FF0000"/>
          <w:sz w:val="32"/>
          <w:szCs w:val="32"/>
        </w:rPr>
      </w:pPr>
      <w:r>
        <w:rPr>
          <w:rFonts w:hint="eastAsia" w:ascii="仿宋" w:hAnsi="仿宋" w:eastAsia="仿宋"/>
          <w:b/>
          <w:color w:val="FF0000"/>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numPr>
          <w:ilvl w:val="0"/>
          <w:numId w:val="6"/>
        </w:numPr>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color w:val="FF0000"/>
          <w:sz w:val="28"/>
          <w:szCs w:val="28"/>
          <w:u w:val="single"/>
        </w:rPr>
        <w:tab/>
      </w:r>
      <w:r>
        <w:rPr>
          <w:rFonts w:hint="eastAsia" w:ascii="仿宋" w:hAnsi="仿宋" w:eastAsia="仿宋"/>
          <w:color w:val="FF0000"/>
          <w:sz w:val="28"/>
          <w:szCs w:val="28"/>
          <w:u w:val="single"/>
          <w:lang w:eastAsia="zh-CN"/>
        </w:rPr>
        <w:t>重庆机场</w:t>
      </w:r>
      <w:r>
        <w:rPr>
          <w:rFonts w:hint="eastAsia" w:ascii="宋体" w:hAnsi="宋体"/>
          <w:color w:val="FF0000"/>
          <w:sz w:val="24"/>
        </w:rPr>
        <w:t>职工</w:t>
      </w:r>
      <w:r>
        <w:rPr>
          <w:rFonts w:hint="eastAsia" w:ascii="宋体" w:hAnsi="宋体"/>
          <w:color w:val="FF0000"/>
          <w:sz w:val="24"/>
          <w:lang w:eastAsia="zh-CN"/>
        </w:rPr>
        <w:t>市内医院</w:t>
      </w:r>
      <w:r>
        <w:rPr>
          <w:rFonts w:hint="eastAsia" w:ascii="宋体" w:hAnsi="宋体"/>
          <w:color w:val="FF0000"/>
          <w:sz w:val="24"/>
        </w:rPr>
        <w:t>健康体检服务项目</w:t>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ascii="宋体" w:hAnsi="宋体"/>
          <w:color w:val="FF0000"/>
          <w:sz w:val="24"/>
        </w:rPr>
        <w:t>总报价</w:t>
      </w:r>
      <w:r>
        <w:rPr>
          <w:rFonts w:hint="eastAsia" w:ascii="宋体" w:hAnsi="宋体"/>
          <w:color w:val="FF0000"/>
          <w:sz w:val="24"/>
        </w:rPr>
        <w:t>每年</w:t>
      </w:r>
      <w:r>
        <w:rPr>
          <w:rFonts w:hint="eastAsia" w:ascii="仿宋" w:hAnsi="仿宋" w:eastAsia="仿宋"/>
          <w:color w:val="FF0000"/>
          <w:sz w:val="28"/>
          <w:szCs w:val="28"/>
        </w:rPr>
        <w:t>，</w:t>
      </w:r>
      <w:r>
        <w:rPr>
          <w:rFonts w:hint="eastAsia" w:ascii="仿宋" w:hAnsi="仿宋" w:eastAsia="仿宋"/>
          <w:color w:val="FF0000"/>
          <w:sz w:val="28"/>
          <w:szCs w:val="28"/>
          <w:lang w:eastAsia="zh-CN"/>
        </w:rPr>
        <w:t>服务期</w:t>
      </w:r>
      <w:r>
        <w:rPr>
          <w:rFonts w:hint="eastAsia" w:ascii="仿宋" w:hAnsi="仿宋" w:eastAsia="仿宋"/>
          <w:color w:val="FF0000"/>
          <w:sz w:val="28"/>
          <w:szCs w:val="28"/>
          <w:lang w:val="en-US" w:eastAsia="zh-CN"/>
        </w:rPr>
        <w:t>2年</w:t>
      </w:r>
      <w:r>
        <w:rPr>
          <w:rFonts w:hint="eastAsia" w:ascii="仿宋" w:hAnsi="仿宋" w:eastAsia="仿宋"/>
          <w:sz w:val="28"/>
          <w:szCs w:val="28"/>
        </w:rPr>
        <w:t>，</w:t>
      </w:r>
      <w:r>
        <w:rPr>
          <w:rFonts w:ascii="宋体" w:hAnsi="宋体"/>
          <w:color w:val="000000"/>
          <w:sz w:val="24"/>
        </w:rPr>
        <w:t>按合同约定实施和完成</w:t>
      </w:r>
      <w:r>
        <w:rPr>
          <w:rFonts w:hint="eastAsia" w:ascii="宋体" w:hAnsi="宋体"/>
          <w:color w:val="000000"/>
          <w:sz w:val="24"/>
        </w:rPr>
        <w:t>体检</w:t>
      </w:r>
      <w:r>
        <w:rPr>
          <w:rFonts w:ascii="宋体" w:hAnsi="宋体"/>
          <w:color w:val="000000"/>
          <w:sz w:val="24"/>
        </w:rPr>
        <w:t>项目的全部工作。</w:t>
      </w:r>
    </w:p>
    <w:tbl>
      <w:tblPr>
        <w:tblStyle w:val="68"/>
        <w:tblW w:w="95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647"/>
        <w:gridCol w:w="766"/>
        <w:gridCol w:w="1812"/>
        <w:gridCol w:w="1812"/>
        <w:gridCol w:w="1"/>
        <w:gridCol w:w="1752"/>
        <w:gridCol w:w="1"/>
        <w:gridCol w:w="1741"/>
        <w:gridCol w:w="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61" w:hRule="atLeast"/>
          <w:jc w:val="center"/>
        </w:trPr>
        <w:tc>
          <w:tcPr>
            <w:tcW w:w="1614" w:type="dxa"/>
            <w:gridSpan w:val="2"/>
            <w:tcBorders>
              <w:top w:val="single" w:color="auto" w:sz="12" w:space="0"/>
              <w:bottom w:val="double" w:color="auto" w:sz="4" w:space="0"/>
            </w:tcBorders>
            <w:shd w:val="clear" w:color="auto" w:fill="EEECE1"/>
            <w:vAlign w:val="center"/>
          </w:tcPr>
          <w:p>
            <w:pPr>
              <w:spacing w:line="360" w:lineRule="auto"/>
              <w:jc w:val="both"/>
              <w:rPr>
                <w:rFonts w:ascii="宋体" w:hAnsi="宋体"/>
                <w:b/>
                <w:color w:val="000000"/>
                <w:sz w:val="24"/>
              </w:rPr>
            </w:pPr>
            <w:r>
              <w:rPr>
                <w:rFonts w:hint="eastAsia" w:ascii="宋体" w:hAnsi="宋体"/>
                <w:b/>
                <w:color w:val="000000"/>
                <w:sz w:val="24"/>
              </w:rPr>
              <w:t>采购内容</w:t>
            </w:r>
          </w:p>
        </w:tc>
        <w:tc>
          <w:tcPr>
            <w:tcW w:w="766"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ascii="宋体" w:hAnsi="宋体"/>
                <w:b/>
                <w:color w:val="000000"/>
                <w:sz w:val="24"/>
              </w:rPr>
            </w:pPr>
            <w:r>
              <w:rPr>
                <w:rFonts w:hint="eastAsia" w:ascii="宋体" w:hAnsi="宋体"/>
                <w:b/>
                <w:color w:val="000000"/>
                <w:sz w:val="24"/>
              </w:rPr>
              <w:t>每年体检人数</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单价</w:t>
            </w:r>
          </w:p>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元/人</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小计（元）</w:t>
            </w:r>
          </w:p>
        </w:tc>
        <w:tc>
          <w:tcPr>
            <w:tcW w:w="1753"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b/>
                <w:color w:val="000000"/>
                <w:sz w:val="24"/>
              </w:rPr>
            </w:pPr>
            <w:r>
              <w:rPr>
                <w:rFonts w:hint="eastAsia" w:ascii="宋体" w:hAnsi="宋体"/>
                <w:b/>
                <w:color w:val="000000"/>
                <w:sz w:val="24"/>
              </w:rPr>
              <w:t>合计</w:t>
            </w:r>
            <w:r>
              <w:rPr>
                <w:rFonts w:hint="eastAsia" w:ascii="宋体" w:hAnsi="宋体"/>
                <w:b/>
                <w:color w:val="000000"/>
                <w:sz w:val="24"/>
                <w:lang w:val="en-US" w:eastAsia="zh-CN"/>
              </w:rPr>
              <w:t>/年</w:t>
            </w:r>
            <w:r>
              <w:rPr>
                <w:rFonts w:hint="eastAsia" w:ascii="宋体" w:hAnsi="宋体"/>
                <w:b/>
                <w:color w:val="000000"/>
                <w:sz w:val="24"/>
              </w:rPr>
              <w:t>（元）</w:t>
            </w:r>
          </w:p>
        </w:tc>
        <w:tc>
          <w:tcPr>
            <w:tcW w:w="1742"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eastAsia="宋体"/>
                <w:b/>
                <w:color w:val="000000"/>
                <w:sz w:val="24"/>
                <w:lang w:eastAsia="zh-CN"/>
              </w:rPr>
            </w:pPr>
            <w:r>
              <w:rPr>
                <w:rFonts w:hint="eastAsia" w:ascii="宋体" w:hAnsi="宋体"/>
                <w:b/>
                <w:color w:val="000000"/>
                <w:sz w:val="24"/>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89" w:hRule="atLeast"/>
          <w:jc w:val="center"/>
        </w:trPr>
        <w:tc>
          <w:tcPr>
            <w:tcW w:w="967"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rPr>
            </w:pPr>
            <w:r>
              <w:rPr>
                <w:rFonts w:hint="eastAsia" w:ascii="宋体" w:hAnsi="宋体"/>
                <w:color w:val="000000"/>
                <w:sz w:val="24"/>
              </w:rPr>
              <w:t>职工</w:t>
            </w:r>
            <w:r>
              <w:rPr>
                <w:rFonts w:hint="eastAsia" w:ascii="宋体" w:hAnsi="宋体"/>
                <w:color w:val="000000"/>
                <w:sz w:val="24"/>
                <w:lang w:eastAsia="zh-CN"/>
              </w:rPr>
              <w:t>市内医院</w:t>
            </w:r>
            <w:r>
              <w:rPr>
                <w:rFonts w:hint="eastAsia" w:ascii="宋体" w:hAnsi="宋体"/>
                <w:color w:val="000000"/>
                <w:sz w:val="24"/>
              </w:rPr>
              <w:t>健康体检</w:t>
            </w:r>
          </w:p>
        </w:tc>
        <w:tc>
          <w:tcPr>
            <w:tcW w:w="647" w:type="dxa"/>
            <w:tcBorders>
              <w:top w:val="double" w:color="auto" w:sz="4" w:space="0"/>
              <w:left w:val="single" w:color="auto" w:sz="2" w:space="0"/>
              <w:bottom w:val="single" w:color="auto" w:sz="4" w:space="0"/>
            </w:tcBorders>
            <w:vAlign w:val="center"/>
          </w:tcPr>
          <w:p>
            <w:pPr>
              <w:ind w:firstLine="0" w:firstLineChars="0"/>
              <w:jc w:val="center"/>
              <w:rPr>
                <w:rFonts w:ascii="宋体" w:hAnsi="宋体"/>
                <w:bCs/>
                <w:color w:val="000000"/>
                <w:sz w:val="24"/>
              </w:rPr>
            </w:pPr>
            <w:r>
              <w:rPr>
                <w:rFonts w:hint="eastAsia" w:ascii="宋体" w:hAnsi="宋体"/>
                <w:color w:val="000000"/>
                <w:sz w:val="24"/>
              </w:rPr>
              <w:t>女性</w:t>
            </w:r>
          </w:p>
        </w:tc>
        <w:tc>
          <w:tcPr>
            <w:tcW w:w="766"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40</w:t>
            </w: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rPr>
            </w:pP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highlight w:val="yellow"/>
              </w:rPr>
            </w:pPr>
          </w:p>
        </w:tc>
        <w:tc>
          <w:tcPr>
            <w:tcW w:w="1753" w:type="dxa"/>
            <w:gridSpan w:val="2"/>
            <w:vMerge w:val="restart"/>
            <w:tcBorders>
              <w:top w:val="single" w:color="auto" w:sz="4" w:space="0"/>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top w:val="single" w:color="auto" w:sz="4" w:space="0"/>
              <w:left w:val="single" w:color="auto" w:sz="2" w:space="0"/>
            </w:tcBorders>
            <w:vAlign w:val="center"/>
          </w:tcPr>
          <w:p>
            <w:pPr>
              <w:pStyle w:val="410"/>
              <w:jc w:val="both"/>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97" w:hRule="atLeast"/>
          <w:jc w:val="center"/>
        </w:trPr>
        <w:tc>
          <w:tcPr>
            <w:tcW w:w="967" w:type="dxa"/>
            <w:vMerge w:val="continue"/>
            <w:tcBorders>
              <w:right w:val="single" w:color="auto" w:sz="2" w:space="0"/>
            </w:tcBorders>
            <w:vAlign w:val="top"/>
          </w:tcPr>
          <w:p>
            <w:pPr>
              <w:ind w:firstLine="480"/>
              <w:jc w:val="center"/>
              <w:rPr>
                <w:rFonts w:ascii="宋体" w:hAnsi="宋体"/>
                <w:color w:val="000000"/>
                <w:sz w:val="24"/>
              </w:rPr>
            </w:pPr>
          </w:p>
        </w:tc>
        <w:tc>
          <w:tcPr>
            <w:tcW w:w="647" w:type="dxa"/>
            <w:tcBorders>
              <w:top w:val="single" w:color="auto" w:sz="4" w:space="0"/>
              <w:lef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rPr>
              <w:t>男性</w:t>
            </w:r>
          </w:p>
        </w:tc>
        <w:tc>
          <w:tcPr>
            <w:tcW w:w="766"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110</w:t>
            </w:r>
          </w:p>
        </w:tc>
        <w:tc>
          <w:tcPr>
            <w:tcW w:w="1812"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812"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753" w:type="dxa"/>
            <w:gridSpan w:val="2"/>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left w:val="single" w:color="auto" w:sz="2" w:space="0"/>
            </w:tcBorders>
            <w:vAlign w:val="center"/>
          </w:tcPr>
          <w:p>
            <w:pPr>
              <w:jc w:val="both"/>
              <w:rPr>
                <w:rFonts w:ascii="宋体" w:hAnsi="宋体"/>
                <w:snapToGrid/>
                <w:color w:val="000000"/>
                <w:spacing w:val="0"/>
                <w:kern w:val="2"/>
                <w:szCs w:val="24"/>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97" w:hRule="atLeast"/>
          <w:jc w:val="center"/>
        </w:trPr>
        <w:tc>
          <w:tcPr>
            <w:tcW w:w="1614" w:type="dxa"/>
            <w:gridSpan w:val="2"/>
            <w:tcBorders>
              <w:top w:val="single" w:color="auto" w:sz="4" w:space="0"/>
            </w:tcBorders>
            <w:vAlign w:val="top"/>
          </w:tcPr>
          <w:p>
            <w:pPr>
              <w:ind w:firstLine="0" w:firstLineChars="0"/>
              <w:jc w:val="center"/>
              <w:rPr>
                <w:rFonts w:hint="eastAsia" w:ascii="宋体" w:hAnsi="宋体"/>
                <w:color w:val="000000"/>
                <w:sz w:val="24"/>
              </w:rPr>
            </w:pPr>
            <w:r>
              <w:rPr>
                <w:rFonts w:hint="eastAsia" w:ascii="宋体" w:hAnsi="宋体"/>
                <w:color w:val="000000"/>
                <w:sz w:val="24"/>
              </w:rPr>
              <w:t>风湿三项</w:t>
            </w:r>
          </w:p>
          <w:p>
            <w:pPr>
              <w:ind w:firstLine="0" w:firstLineChars="0"/>
              <w:jc w:val="center"/>
              <w:rPr>
                <w:rFonts w:hint="eastAsia" w:ascii="宋体" w:hAnsi="宋体"/>
                <w:color w:val="000000"/>
                <w:sz w:val="24"/>
              </w:rPr>
            </w:pPr>
            <w:r>
              <w:rPr>
                <w:rFonts w:hint="eastAsia" w:ascii="宋体" w:hAnsi="宋体"/>
                <w:color w:val="000000"/>
                <w:sz w:val="24"/>
              </w:rPr>
              <w:t>项目</w:t>
            </w:r>
          </w:p>
        </w:tc>
        <w:tc>
          <w:tcPr>
            <w:tcW w:w="766" w:type="dxa"/>
            <w:tcBorders>
              <w:right w:val="single" w:color="auto" w:sz="2" w:space="0"/>
            </w:tcBorders>
            <w:vAlign w:val="center"/>
          </w:tcPr>
          <w:p>
            <w:pPr>
              <w:pStyle w:val="410"/>
              <w:spacing w:line="440" w:lineRule="exact"/>
              <w:ind w:firstLine="0" w:firstLineChars="0"/>
              <w:rPr>
                <w:rFonts w:hint="eastAsia" w:ascii="宋体" w:hAnsi="宋体" w:eastAsia="宋体"/>
                <w:snapToGrid/>
                <w:color w:val="000000"/>
                <w:spacing w:val="0"/>
                <w:kern w:val="2"/>
                <w:szCs w:val="24"/>
                <w:lang w:eastAsia="zh-CN"/>
              </w:rPr>
            </w:pPr>
            <w:r>
              <w:rPr>
                <w:rFonts w:hint="eastAsia" w:ascii="宋体" w:hAnsi="宋体"/>
                <w:snapToGrid/>
                <w:color w:val="000000"/>
                <w:spacing w:val="0"/>
                <w:kern w:val="2"/>
                <w:szCs w:val="24"/>
                <w:lang w:val="en-US" w:eastAsia="zh-CN"/>
              </w:rPr>
              <w:t>6</w:t>
            </w:r>
          </w:p>
        </w:tc>
        <w:tc>
          <w:tcPr>
            <w:tcW w:w="1812"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812"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753" w:type="dxa"/>
            <w:gridSpan w:val="2"/>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left w:val="single" w:color="auto" w:sz="2" w:space="0"/>
            </w:tcBorders>
            <w:vAlign w:val="center"/>
          </w:tcPr>
          <w:p>
            <w:pPr>
              <w:pStyle w:val="410"/>
              <w:jc w:val="both"/>
              <w:rPr>
                <w:rFonts w:ascii="宋体" w:hAnsi="宋体"/>
                <w:snapToGrid/>
                <w:color w:val="000000"/>
                <w:spacing w:val="0"/>
                <w:kern w:val="2"/>
                <w:szCs w:val="24"/>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6005" w:type="dxa"/>
            <w:gridSpan w:val="6"/>
            <w:vAlign w:val="top"/>
          </w:tcPr>
          <w:p>
            <w:pPr>
              <w:pStyle w:val="410"/>
              <w:spacing w:line="240" w:lineRule="auto"/>
              <w:ind w:firstLine="0" w:firstLineChars="0"/>
              <w:rPr>
                <w:rFonts w:hint="eastAsia" w:ascii="宋体" w:hAnsi="宋体"/>
                <w:snapToGrid/>
                <w:color w:val="000000"/>
                <w:spacing w:val="0"/>
                <w:kern w:val="2"/>
                <w:szCs w:val="24"/>
              </w:rPr>
            </w:pPr>
            <w:r>
              <w:rPr>
                <w:rFonts w:hint="eastAsia" w:ascii="宋体" w:hAnsi="宋体"/>
                <w:snapToGrid/>
                <w:color w:val="000000"/>
                <w:spacing w:val="0"/>
                <w:kern w:val="2"/>
                <w:szCs w:val="24"/>
              </w:rPr>
              <w:t>最终报价合计（元）</w:t>
            </w:r>
          </w:p>
        </w:tc>
        <w:tc>
          <w:tcPr>
            <w:tcW w:w="1753"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c>
          <w:tcPr>
            <w:tcW w:w="1742"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967" w:type="dxa"/>
            <w:tcBorders>
              <w:righ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rPr>
              <w:t>备注</w:t>
            </w:r>
          </w:p>
        </w:tc>
        <w:tc>
          <w:tcPr>
            <w:tcW w:w="6791" w:type="dxa"/>
            <w:gridSpan w:val="7"/>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r>
              <w:rPr>
                <w:rFonts w:hint="eastAsia" w:ascii="宋体" w:hAnsi="宋体"/>
                <w:snapToGrid/>
                <w:color w:val="000000"/>
                <w:spacing w:val="0"/>
                <w:kern w:val="2"/>
                <w:szCs w:val="24"/>
                <w:lang w:val="en-US" w:eastAsia="zh-CN"/>
              </w:rPr>
              <w:t>1.</w:t>
            </w:r>
            <w:r>
              <w:rPr>
                <w:rFonts w:hint="eastAsia" w:ascii="宋体" w:hAnsi="宋体"/>
                <w:snapToGrid/>
                <w:color w:val="000000"/>
                <w:spacing w:val="0"/>
                <w:kern w:val="2"/>
                <w:szCs w:val="24"/>
              </w:rPr>
              <w:t>最终按每年实际参加人数和相应的体检套餐</w:t>
            </w:r>
            <w:r>
              <w:rPr>
                <w:rFonts w:hint="eastAsia" w:ascii="宋体" w:hAnsi="宋体"/>
                <w:snapToGrid/>
                <w:color w:val="000000"/>
                <w:spacing w:val="0"/>
                <w:kern w:val="2"/>
                <w:szCs w:val="24"/>
                <w:lang w:eastAsia="zh-CN"/>
              </w:rPr>
              <w:t>单价</w:t>
            </w:r>
            <w:r>
              <w:rPr>
                <w:rFonts w:hint="eastAsia" w:ascii="宋体" w:hAnsi="宋体"/>
                <w:snapToGrid/>
                <w:color w:val="000000"/>
                <w:spacing w:val="0"/>
                <w:kern w:val="2"/>
                <w:szCs w:val="24"/>
              </w:rPr>
              <w:t>结算。</w:t>
            </w:r>
          </w:p>
          <w:p>
            <w:pPr>
              <w:pStyle w:val="410"/>
              <w:numPr>
                <w:ilvl w:val="0"/>
                <w:numId w:val="0"/>
              </w:numPr>
              <w:spacing w:line="240" w:lineRule="auto"/>
              <w:jc w:val="both"/>
              <w:rPr>
                <w:rFonts w:hint="eastAsia" w:ascii="宋体" w:hAnsi="宋体"/>
                <w:snapToGrid/>
                <w:color w:val="000000"/>
                <w:spacing w:val="0"/>
                <w:kern w:val="2"/>
                <w:szCs w:val="24"/>
              </w:rPr>
            </w:pPr>
            <w:r>
              <w:rPr>
                <w:rFonts w:hint="eastAsia" w:ascii="宋体" w:hAnsi="宋体"/>
                <w:snapToGrid/>
                <w:color w:val="000000"/>
                <w:spacing w:val="0"/>
                <w:kern w:val="2"/>
                <w:szCs w:val="24"/>
                <w:lang w:val="en-US" w:eastAsia="zh-CN"/>
              </w:rPr>
              <w:t>2.</w:t>
            </w:r>
            <w:r>
              <w:rPr>
                <w:rFonts w:hint="eastAsia" w:ascii="宋体" w:hAnsi="宋体"/>
                <w:snapToGrid/>
                <w:color w:val="000000"/>
                <w:spacing w:val="0"/>
                <w:kern w:val="2"/>
                <w:szCs w:val="24"/>
              </w:rPr>
              <w:t>男性体检预计</w:t>
            </w:r>
            <w:r>
              <w:rPr>
                <w:rFonts w:hint="eastAsia" w:ascii="宋体" w:hAnsi="宋体"/>
                <w:snapToGrid/>
                <w:color w:val="000000"/>
                <w:spacing w:val="0"/>
                <w:kern w:val="2"/>
                <w:szCs w:val="24"/>
                <w:lang w:val="en-US" w:eastAsia="zh-CN"/>
              </w:rPr>
              <w:t>110</w:t>
            </w:r>
            <w:r>
              <w:rPr>
                <w:rFonts w:hint="eastAsia" w:ascii="宋体" w:hAnsi="宋体"/>
                <w:snapToGrid/>
                <w:color w:val="000000"/>
                <w:spacing w:val="0"/>
                <w:kern w:val="2"/>
                <w:szCs w:val="24"/>
              </w:rPr>
              <w:t>人，其中</w:t>
            </w:r>
            <w:r>
              <w:rPr>
                <w:rFonts w:hint="eastAsia" w:ascii="宋体" w:hAnsi="宋体"/>
                <w:snapToGrid/>
                <w:color w:val="000000"/>
                <w:spacing w:val="0"/>
                <w:kern w:val="2"/>
                <w:szCs w:val="24"/>
                <w:lang w:val="en-US" w:eastAsia="zh-CN"/>
              </w:rPr>
              <w:t>6</w:t>
            </w:r>
            <w:r>
              <w:rPr>
                <w:rFonts w:hint="eastAsia" w:ascii="宋体" w:hAnsi="宋体"/>
                <w:snapToGrid/>
                <w:color w:val="000000"/>
                <w:spacing w:val="0"/>
                <w:kern w:val="2"/>
                <w:szCs w:val="24"/>
              </w:rPr>
              <w:t>人需做风湿三项项目。</w:t>
            </w:r>
          </w:p>
        </w:tc>
        <w:tc>
          <w:tcPr>
            <w:tcW w:w="1742" w:type="dxa"/>
            <w:gridSpan w:val="2"/>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p>
        </w:tc>
      </w:tr>
    </w:tbl>
    <w:p>
      <w:pPr>
        <w:pStyle w:val="2"/>
        <w:jc w:val="both"/>
      </w:pP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673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hint="eastAsia"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hint="eastAsia" w:ascii="仿宋" w:hAnsi="仿宋" w:eastAsia="仿宋"/>
          <w:kern w:val="0"/>
          <w:sz w:val="28"/>
          <w:szCs w:val="28"/>
          <w:lang w:val="en-US" w:eastAsia="zh-CN"/>
        </w:rPr>
        <w:t xml:space="preserve">   </w:t>
      </w:r>
      <w:r>
        <w:rPr>
          <w:rFonts w:ascii="仿宋" w:hAnsi="仿宋" w:eastAsia="仿宋"/>
          <w:kern w:val="0"/>
          <w:sz w:val="28"/>
          <w:szCs w:val="28"/>
          <w:u w:val="single"/>
        </w:rPr>
        <w:tab/>
      </w:r>
      <w:r>
        <w:rPr>
          <w:rFonts w:hint="eastAsia" w:ascii="仿宋" w:hAnsi="仿宋" w:eastAsia="仿宋"/>
          <w:kern w:val="0"/>
          <w:sz w:val="28"/>
          <w:szCs w:val="28"/>
        </w:rPr>
        <w:t xml:space="preserve"> 职务：</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spacing w:val="-1"/>
          <w:kern w:val="0"/>
          <w:sz w:val="28"/>
          <w:szCs w:val="28"/>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日</w:t>
      </w:r>
    </w:p>
    <w:p>
      <w:pPr>
        <w:ind w:firstLine="843" w:firstLineChars="300"/>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日期：年月日</w:t>
      </w:r>
    </w:p>
    <w:p>
      <w:pPr>
        <w:spacing w:line="480" w:lineRule="auto"/>
        <w:rPr>
          <w:rFonts w:ascii="仿宋" w:hAnsi="仿宋" w:eastAsia="仿宋"/>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附被授权人代理人身份证复印件</w:t>
      </w:r>
    </w:p>
    <w:p>
      <w:pPr>
        <w:pStyle w:val="2"/>
        <w:jc w:val="both"/>
      </w:pPr>
    </w:p>
    <w:p/>
    <w:p>
      <w:pPr>
        <w:pStyle w:val="2"/>
      </w:pPr>
    </w:p>
    <w:p>
      <w:pPr>
        <w:pStyle w:val="232"/>
        <w:adjustRightInd w:val="0"/>
        <w:snapToGrid w:val="0"/>
        <w:spacing w:before="240" w:after="120" w:line="360" w:lineRule="auto"/>
        <w:ind w:firstLine="480" w:firstLineChars="0"/>
        <w:rPr>
          <w:rFonts w:hint="eastAsia" w:ascii="宋体" w:hAnsi="宋体"/>
          <w:b/>
          <w:color w:val="000000"/>
          <w:sz w:val="24"/>
          <w:szCs w:val="24"/>
        </w:rPr>
      </w:pPr>
      <w:r>
        <w:rPr>
          <w:rFonts w:hint="eastAsia" w:ascii="宋体" w:hAnsi="宋体"/>
          <w:b/>
          <w:color w:val="000000"/>
          <w:sz w:val="24"/>
          <w:szCs w:val="24"/>
        </w:rPr>
        <w:t>表</w:t>
      </w:r>
      <w:r>
        <w:rPr>
          <w:rFonts w:hint="eastAsia" w:ascii="宋体" w:hAnsi="宋体"/>
          <w:b/>
          <w:color w:val="000000"/>
          <w:sz w:val="24"/>
          <w:szCs w:val="24"/>
          <w:lang w:val="en-US" w:eastAsia="zh-CN"/>
        </w:rPr>
        <w:t>4</w:t>
      </w:r>
      <w:r>
        <w:rPr>
          <w:rFonts w:hint="eastAsia" w:ascii="宋体" w:hAnsi="宋体"/>
          <w:b/>
          <w:color w:val="000000"/>
          <w:sz w:val="24"/>
          <w:szCs w:val="24"/>
        </w:rPr>
        <w:t>：重庆机场职工全套健康体检项目（女性）</w:t>
      </w:r>
    </w:p>
    <w:tbl>
      <w:tblPr>
        <w:tblStyle w:val="68"/>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09"/>
        <w:gridCol w:w="360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top"/>
          </w:tcPr>
          <w:p>
            <w:pPr>
              <w:spacing w:line="580" w:lineRule="exact"/>
              <w:ind w:firstLine="0" w:firstLineChars="0"/>
              <w:jc w:val="center"/>
              <w:rPr>
                <w:rFonts w:hint="eastAsia" w:ascii="宋体" w:hAnsi="宋体"/>
                <w:b/>
                <w:color w:val="000000"/>
                <w:sz w:val="24"/>
              </w:rPr>
            </w:pPr>
            <w:r>
              <w:rPr>
                <w:rFonts w:hint="eastAsia" w:ascii="宋体" w:hAnsi="宋体"/>
                <w:b/>
                <w:color w:val="000000"/>
                <w:sz w:val="24"/>
              </w:rPr>
              <w:t>序号</w:t>
            </w:r>
          </w:p>
        </w:tc>
        <w:tc>
          <w:tcPr>
            <w:tcW w:w="2109"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3600"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备     注</w:t>
            </w:r>
          </w:p>
        </w:tc>
        <w:tc>
          <w:tcPr>
            <w:tcW w:w="1920"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眼科</w:t>
            </w:r>
          </w:p>
        </w:tc>
        <w:tc>
          <w:tcPr>
            <w:tcW w:w="3600" w:type="dxa"/>
            <w:vAlign w:val="top"/>
          </w:tcPr>
          <w:p>
            <w:pPr>
              <w:ind w:firstLine="420" w:firstLineChars="0"/>
              <w:rPr>
                <w:rFonts w:hint="eastAsia" w:ascii="宋体" w:hAnsi="宋体"/>
                <w:color w:val="000000"/>
                <w:szCs w:val="21"/>
              </w:rPr>
            </w:pPr>
            <w:r>
              <w:rPr>
                <w:rFonts w:hint="eastAsia" w:ascii="宋体" w:hAnsi="宋体"/>
                <w:color w:val="000000"/>
                <w:szCs w:val="21"/>
              </w:rPr>
              <w:t>视力、眼底</w:t>
            </w:r>
          </w:p>
        </w:tc>
        <w:tc>
          <w:tcPr>
            <w:tcW w:w="1920" w:type="dxa"/>
            <w:vMerge w:val="restart"/>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2</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肝功8项</w:t>
            </w:r>
          </w:p>
        </w:tc>
        <w:tc>
          <w:tcPr>
            <w:tcW w:w="3600" w:type="dxa"/>
            <w:vAlign w:val="top"/>
          </w:tcPr>
          <w:p>
            <w:pPr>
              <w:rPr>
                <w:rFonts w:hint="eastAsia" w:ascii="宋体" w:hAnsi="宋体"/>
                <w:color w:val="000000"/>
                <w:szCs w:val="21"/>
              </w:rPr>
            </w:pPr>
            <w:r>
              <w:rPr>
                <w:rFonts w:hint="eastAsia" w:ascii="宋体" w:hAnsi="宋体"/>
                <w:color w:val="000000"/>
                <w:szCs w:val="21"/>
              </w:rPr>
              <w:t>ALT、AST、总红素、总蛋白、白蛋白、球蛋白、白蛋白/球蛋白、AST/ALT、</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3</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肾功3项</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rPr>
              <w:t>尿素氮、肌酐、尿酸</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血脂4项</w:t>
            </w:r>
          </w:p>
        </w:tc>
        <w:tc>
          <w:tcPr>
            <w:tcW w:w="3600" w:type="dxa"/>
            <w:vAlign w:val="top"/>
          </w:tcPr>
          <w:p>
            <w:pPr>
              <w:ind w:firstLine="420" w:firstLineChars="0"/>
              <w:rPr>
                <w:rFonts w:hint="eastAsia" w:ascii="宋体" w:hAnsi="宋体"/>
                <w:color w:val="000000"/>
                <w:szCs w:val="21"/>
              </w:rPr>
            </w:pPr>
            <w:r>
              <w:rPr>
                <w:rFonts w:hint="eastAsia" w:ascii="宋体" w:hAnsi="宋体"/>
                <w:color w:val="000000"/>
                <w:szCs w:val="21"/>
              </w:rPr>
              <w:t>甘油三酯、胆固醇、</w:t>
            </w:r>
          </w:p>
          <w:p>
            <w:pPr>
              <w:ind w:firstLine="420" w:firstLineChars="0"/>
              <w:rPr>
                <w:rFonts w:hint="eastAsia" w:ascii="宋体" w:hAnsi="宋体"/>
                <w:color w:val="000000"/>
                <w:szCs w:val="21"/>
              </w:rPr>
            </w:pPr>
            <w:r>
              <w:rPr>
                <w:rFonts w:hint="eastAsia" w:ascii="宋体" w:hAnsi="宋体"/>
                <w:color w:val="000000"/>
                <w:szCs w:val="21"/>
              </w:rPr>
              <w:t>高密度脂蛋白、低密度脂蛋白</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ascii="宋体" w:hAnsi="宋体"/>
                <w:color w:val="000000"/>
                <w:szCs w:val="21"/>
              </w:rPr>
            </w:pPr>
            <w:r>
              <w:rPr>
                <w:rFonts w:hint="eastAsia" w:ascii="宋体" w:hAnsi="宋体"/>
                <w:color w:val="000000"/>
                <w:szCs w:val="21"/>
              </w:rPr>
              <w:t>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血糖</w:t>
            </w:r>
          </w:p>
        </w:tc>
        <w:tc>
          <w:tcPr>
            <w:tcW w:w="3600" w:type="dxa"/>
            <w:vAlign w:val="top"/>
          </w:tcPr>
          <w:p>
            <w:pPr>
              <w:ind w:firstLine="420" w:firstLineChars="0"/>
              <w:rPr>
                <w:rFonts w:hint="eastAsia" w:ascii="宋体" w:hAnsi="宋体"/>
                <w:color w:val="000000"/>
                <w:szCs w:val="21"/>
              </w:rPr>
            </w:pPr>
            <w:r>
              <w:rPr>
                <w:rFonts w:hint="eastAsia" w:ascii="宋体" w:hAnsi="宋体"/>
                <w:color w:val="000000"/>
                <w:szCs w:val="21"/>
              </w:rPr>
              <w:t>空腹血糖</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6</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7</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甲状腺功能5项</w:t>
            </w:r>
          </w:p>
        </w:tc>
        <w:tc>
          <w:tcPr>
            <w:tcW w:w="3600" w:type="dxa"/>
            <w:vAlign w:val="top"/>
          </w:tcPr>
          <w:p>
            <w:pPr>
              <w:ind w:firstLine="420" w:firstLineChars="0"/>
              <w:rPr>
                <w:rFonts w:hint="eastAsia" w:ascii="宋体" w:hAnsi="宋体"/>
                <w:color w:val="000000"/>
                <w:szCs w:val="21"/>
              </w:rPr>
            </w:pPr>
            <w:r>
              <w:rPr>
                <w:rFonts w:hint="eastAsia" w:ascii="宋体" w:hAnsi="宋体"/>
                <w:color w:val="000000"/>
                <w:szCs w:val="21"/>
              </w:rPr>
              <w:t>三碘甲状腺原氨酸、甲状腺素、</w:t>
            </w:r>
          </w:p>
          <w:p>
            <w:pPr>
              <w:ind w:firstLine="420" w:firstLineChars="0"/>
              <w:rPr>
                <w:rFonts w:hint="eastAsia" w:ascii="宋体" w:hAnsi="宋体"/>
                <w:color w:val="000000"/>
                <w:szCs w:val="21"/>
              </w:rPr>
            </w:pPr>
            <w:r>
              <w:rPr>
                <w:rFonts w:hint="eastAsia" w:ascii="宋体" w:hAnsi="宋体"/>
                <w:color w:val="000000"/>
                <w:szCs w:val="21"/>
              </w:rPr>
              <w:t xml:space="preserve">游离三碘甲状腺原氨酸、 </w:t>
            </w:r>
          </w:p>
          <w:p>
            <w:pPr>
              <w:ind w:firstLine="420" w:firstLineChars="0"/>
              <w:rPr>
                <w:rFonts w:hint="eastAsia" w:ascii="宋体" w:hAnsi="宋体"/>
                <w:color w:val="000000"/>
                <w:szCs w:val="21"/>
              </w:rPr>
            </w:pPr>
            <w:r>
              <w:rPr>
                <w:rFonts w:hint="eastAsia" w:ascii="宋体" w:hAnsi="宋体"/>
                <w:color w:val="000000"/>
                <w:szCs w:val="21"/>
              </w:rPr>
              <w:t>游离甲状腺素、促甲状腺激素</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8</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肿瘤标志物</w:t>
            </w:r>
            <w:r>
              <w:rPr>
                <w:rFonts w:hint="eastAsia" w:ascii="宋体" w:hAnsi="宋体"/>
                <w:color w:val="000000"/>
                <w:szCs w:val="21"/>
                <w:lang w:val="en-US" w:eastAsia="zh-CN"/>
              </w:rPr>
              <w:t>6</w:t>
            </w:r>
            <w:r>
              <w:rPr>
                <w:rFonts w:hint="eastAsia" w:ascii="宋体" w:hAnsi="宋体"/>
                <w:color w:val="000000"/>
                <w:szCs w:val="21"/>
              </w:rPr>
              <w:t>项</w:t>
            </w:r>
          </w:p>
        </w:tc>
        <w:tc>
          <w:tcPr>
            <w:tcW w:w="3600" w:type="dxa"/>
            <w:vAlign w:val="center"/>
          </w:tcPr>
          <w:p>
            <w:pPr>
              <w:rPr>
                <w:rFonts w:hint="eastAsia" w:ascii="宋体" w:hAnsi="宋体"/>
                <w:color w:val="000000"/>
                <w:szCs w:val="21"/>
              </w:rPr>
            </w:pPr>
            <w:r>
              <w:rPr>
                <w:rFonts w:hint="eastAsia" w:ascii="宋体" w:hAnsi="宋体"/>
                <w:color w:val="000000"/>
                <w:szCs w:val="21"/>
              </w:rPr>
              <w:t>AFP、CEA、CA-125、CA-199、CA-153，CA-724</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9</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血常规</w:t>
            </w: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10</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尿常规</w:t>
            </w: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骨密度测定</w:t>
            </w:r>
          </w:p>
        </w:tc>
        <w:tc>
          <w:tcPr>
            <w:tcW w:w="3600" w:type="dxa"/>
            <w:vAlign w:val="center"/>
          </w:tcPr>
          <w:p>
            <w:pPr>
              <w:ind w:firstLine="420" w:firstLineChars="0"/>
              <w:jc w:val="center"/>
              <w:rPr>
                <w:rFonts w:hint="eastAsia" w:ascii="宋体" w:hAnsi="宋体"/>
                <w:color w:val="000000"/>
                <w:szCs w:val="21"/>
              </w:rPr>
            </w:pPr>
            <w:r>
              <w:rPr>
                <w:rFonts w:hint="eastAsia" w:ascii="宋体" w:hAnsi="宋体"/>
                <w:color w:val="000000"/>
                <w:szCs w:val="21"/>
              </w:rPr>
              <w:t>骨密度</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12</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TCD（脑血流图）</w:t>
            </w:r>
          </w:p>
        </w:tc>
        <w:tc>
          <w:tcPr>
            <w:tcW w:w="3600" w:type="dxa"/>
            <w:vAlign w:val="top"/>
          </w:tcPr>
          <w:p>
            <w:pPr>
              <w:rPr>
                <w:rFonts w:hint="eastAsia" w:ascii="宋体" w:hAnsi="宋体"/>
                <w:color w:val="000000"/>
                <w:szCs w:val="21"/>
              </w:rPr>
            </w:pPr>
            <w:r>
              <w:rPr>
                <w:rFonts w:hint="eastAsia" w:ascii="宋体" w:hAnsi="宋体"/>
                <w:color w:val="000000"/>
                <w:szCs w:val="21"/>
              </w:rPr>
              <w:t>基底动脉、大脑中动脉、大脑前动脉、椎动脉、颅内动脉</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13</w:t>
            </w:r>
          </w:p>
        </w:tc>
        <w:tc>
          <w:tcPr>
            <w:tcW w:w="2109" w:type="dxa"/>
            <w:vAlign w:val="center"/>
          </w:tcPr>
          <w:p>
            <w:pPr>
              <w:rPr>
                <w:rFonts w:hint="eastAsia" w:ascii="宋体" w:hAnsi="宋体"/>
                <w:color w:val="000000"/>
                <w:szCs w:val="21"/>
              </w:rPr>
            </w:pPr>
            <w:r>
              <w:rPr>
                <w:rFonts w:hint="eastAsia" w:ascii="宋体" w:hAnsi="宋体"/>
                <w:color w:val="000000"/>
                <w:szCs w:val="21"/>
              </w:rPr>
              <w:t>C13幽门螺旋杆菌</w:t>
            </w:r>
          </w:p>
          <w:p>
            <w:pPr>
              <w:ind w:firstLine="420" w:firstLineChars="0"/>
              <w:rPr>
                <w:rFonts w:hint="eastAsia" w:ascii="宋体" w:hAnsi="宋体"/>
                <w:color w:val="000000"/>
                <w:szCs w:val="21"/>
              </w:rPr>
            </w:pPr>
            <w:r>
              <w:rPr>
                <w:rFonts w:hint="eastAsia" w:ascii="宋体" w:hAnsi="宋体"/>
                <w:color w:val="000000"/>
                <w:szCs w:val="21"/>
              </w:rPr>
              <w:t>呼气试验</w:t>
            </w:r>
          </w:p>
        </w:tc>
        <w:tc>
          <w:tcPr>
            <w:tcW w:w="3600" w:type="dxa"/>
            <w:vAlign w:val="top"/>
          </w:tcPr>
          <w:p>
            <w:pPr>
              <w:ind w:firstLine="420" w:firstLineChars="0"/>
              <w:rPr>
                <w:rFonts w:hint="eastAsia" w:ascii="宋体" w:hAnsi="宋体"/>
                <w:color w:val="000000"/>
                <w:szCs w:val="21"/>
              </w:rPr>
            </w:pPr>
            <w:r>
              <w:rPr>
                <w:rFonts w:hint="eastAsia" w:ascii="宋体" w:hAnsi="宋体"/>
                <w:color w:val="000000"/>
                <w:szCs w:val="21"/>
              </w:rPr>
              <w:t>幽门螺旋杆菌</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十二导联心电图</w:t>
            </w: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65" w:type="dxa"/>
            <w:vAlign w:val="center"/>
          </w:tcPr>
          <w:p>
            <w:pPr>
              <w:spacing w:line="580" w:lineRule="exact"/>
              <w:ind w:firstLine="210" w:firstLineChars="100"/>
              <w:rPr>
                <w:rFonts w:hint="eastAsia" w:ascii="宋体" w:hAnsi="宋体"/>
                <w:color w:val="000000"/>
                <w:szCs w:val="21"/>
              </w:rPr>
            </w:pPr>
            <w:r>
              <w:rPr>
                <w:rFonts w:hint="eastAsia" w:ascii="宋体" w:hAnsi="宋体"/>
                <w:color w:val="000000"/>
                <w:szCs w:val="21"/>
              </w:rPr>
              <w:t>15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胸部CT平扫不出片</w:t>
            </w:r>
          </w:p>
        </w:tc>
        <w:tc>
          <w:tcPr>
            <w:tcW w:w="3600" w:type="dxa"/>
            <w:vAlign w:val="top"/>
          </w:tcPr>
          <w:p>
            <w:pPr>
              <w:ind w:firstLine="420" w:firstLineChars="0"/>
              <w:rPr>
                <w:rFonts w:hint="eastAsia" w:ascii="宋体" w:hAnsi="宋体"/>
                <w:color w:val="000000"/>
                <w:szCs w:val="21"/>
              </w:rPr>
            </w:pPr>
            <w:r>
              <w:rPr>
                <w:rFonts w:hint="eastAsia" w:ascii="宋体" w:hAnsi="宋体"/>
                <w:color w:val="000000"/>
                <w:szCs w:val="21"/>
              </w:rPr>
              <w:t>胸部</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210" w:firstLineChars="100"/>
              <w:rPr>
                <w:rFonts w:hint="eastAsia" w:ascii="宋体" w:hAnsi="宋体"/>
                <w:color w:val="000000"/>
                <w:szCs w:val="21"/>
              </w:rPr>
            </w:pPr>
            <w:r>
              <w:rPr>
                <w:rFonts w:hint="eastAsia" w:ascii="宋体" w:hAnsi="宋体"/>
                <w:color w:val="000000"/>
                <w:szCs w:val="21"/>
              </w:rPr>
              <w:t>16</w:t>
            </w:r>
          </w:p>
        </w:tc>
        <w:tc>
          <w:tcPr>
            <w:tcW w:w="2109" w:type="dxa"/>
            <w:vAlign w:val="center"/>
          </w:tcPr>
          <w:p>
            <w:pPr>
              <w:ind w:firstLine="420" w:firstLineChars="0"/>
              <w:rPr>
                <w:rFonts w:hint="default" w:ascii="宋体" w:hAnsi="宋体"/>
                <w:color w:val="000000"/>
                <w:szCs w:val="21"/>
                <w:lang w:val="en-US" w:eastAsia="zh-CN"/>
              </w:rPr>
            </w:pPr>
            <w:r>
              <w:rPr>
                <w:rFonts w:hint="eastAsia" w:ascii="宋体" w:hAnsi="宋体"/>
                <w:color w:val="000000"/>
                <w:szCs w:val="21"/>
              </w:rPr>
              <w:t>颈椎正侧双斜片DR</w:t>
            </w:r>
            <w:r>
              <w:rPr>
                <w:rFonts w:hint="eastAsia" w:ascii="宋体" w:hAnsi="宋体"/>
                <w:color w:val="000000"/>
                <w:szCs w:val="21"/>
                <w:lang w:val="en-US" w:eastAsia="zh-CN"/>
              </w:rPr>
              <w:t>(不出片）</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lang w:val="en-US" w:eastAsia="zh-CN"/>
              </w:rPr>
              <w:t>颈椎正侧位、双斜位</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210" w:firstLineChars="100"/>
              <w:jc w:val="center"/>
              <w:rPr>
                <w:rFonts w:hint="eastAsia" w:ascii="宋体" w:hAnsi="宋体"/>
                <w:color w:val="000000"/>
                <w:szCs w:val="21"/>
              </w:rPr>
            </w:pPr>
            <w:r>
              <w:rPr>
                <w:rFonts w:hint="eastAsia" w:ascii="宋体" w:hAnsi="宋体"/>
                <w:color w:val="000000"/>
                <w:szCs w:val="21"/>
              </w:rPr>
              <w:t>17</w:t>
            </w:r>
          </w:p>
        </w:tc>
        <w:tc>
          <w:tcPr>
            <w:tcW w:w="2109" w:type="dxa"/>
            <w:vAlign w:val="center"/>
          </w:tcPr>
          <w:p>
            <w:pPr>
              <w:ind w:firstLine="420" w:firstLineChars="0"/>
              <w:rPr>
                <w:rFonts w:hint="eastAsia" w:ascii="宋体" w:hAnsi="宋体"/>
                <w:color w:val="000000"/>
                <w:szCs w:val="21"/>
                <w:lang w:eastAsia="zh-CN"/>
              </w:rPr>
            </w:pPr>
            <w:r>
              <w:rPr>
                <w:rFonts w:hint="eastAsia" w:ascii="宋体" w:hAnsi="宋体"/>
                <w:color w:val="000000"/>
                <w:szCs w:val="21"/>
              </w:rPr>
              <w:t>腰椎正侧位片DR</w:t>
            </w:r>
            <w:r>
              <w:rPr>
                <w:rFonts w:hint="eastAsia" w:ascii="宋体" w:hAnsi="宋体"/>
                <w:color w:val="000000"/>
                <w:szCs w:val="21"/>
                <w:lang w:eastAsia="zh-CN"/>
              </w:rPr>
              <w:t>（</w:t>
            </w:r>
            <w:r>
              <w:rPr>
                <w:rFonts w:hint="eastAsia" w:ascii="宋体" w:hAnsi="宋体"/>
                <w:color w:val="000000"/>
                <w:szCs w:val="21"/>
                <w:lang w:val="en-US" w:eastAsia="zh-CN"/>
              </w:rPr>
              <w:t>不出片</w:t>
            </w:r>
            <w:r>
              <w:rPr>
                <w:rFonts w:hint="eastAsia" w:ascii="宋体" w:hAnsi="宋体"/>
                <w:color w:val="000000"/>
                <w:szCs w:val="21"/>
                <w:lang w:eastAsia="zh-CN"/>
              </w:rPr>
              <w:t>）</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lang w:val="en-US" w:eastAsia="zh-CN"/>
              </w:rPr>
              <w:t>腰椎正侧位</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210" w:firstLineChars="100"/>
              <w:jc w:val="center"/>
              <w:rPr>
                <w:rFonts w:hint="eastAsia" w:ascii="宋体" w:hAnsi="宋体"/>
                <w:color w:val="000000"/>
                <w:szCs w:val="21"/>
              </w:rPr>
            </w:pPr>
            <w:r>
              <w:rPr>
                <w:rFonts w:hint="eastAsia" w:ascii="宋体" w:hAnsi="宋体"/>
                <w:color w:val="000000"/>
                <w:szCs w:val="21"/>
              </w:rPr>
              <w:t>18</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腹部彩超</w:t>
            </w:r>
          </w:p>
        </w:tc>
        <w:tc>
          <w:tcPr>
            <w:tcW w:w="3600" w:type="dxa"/>
            <w:vAlign w:val="top"/>
          </w:tcPr>
          <w:p>
            <w:pPr>
              <w:rPr>
                <w:rFonts w:hint="eastAsia" w:ascii="宋体" w:hAnsi="宋体"/>
                <w:color w:val="000000"/>
                <w:szCs w:val="21"/>
              </w:rPr>
            </w:pPr>
            <w:r>
              <w:rPr>
                <w:rFonts w:hint="eastAsia" w:ascii="宋体" w:hAnsi="宋体"/>
                <w:color w:val="000000"/>
                <w:szCs w:val="21"/>
              </w:rPr>
              <w:t>肝、 胆、 脾、 胰、 肾、门静脉</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19</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甲状腺彩超</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rPr>
              <w:t>甲状腺大小，形态，血流情况</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20</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心脏超声心动图</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rPr>
              <w:t>心房、心室、各瓣膜功能</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泌尿系彩超</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rPr>
              <w:t>膀胱、输尿管</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22</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双侧乳腺彩超</w:t>
            </w: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23</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子宫附件彩超</w:t>
            </w:r>
          </w:p>
          <w:p>
            <w:pPr>
              <w:ind w:firstLine="420" w:firstLineChars="0"/>
              <w:rPr>
                <w:rFonts w:hint="eastAsia" w:ascii="宋体" w:hAnsi="宋体"/>
                <w:color w:val="000000"/>
                <w:szCs w:val="21"/>
              </w:rPr>
            </w:pPr>
            <w:r>
              <w:rPr>
                <w:rFonts w:hint="eastAsia" w:ascii="宋体" w:hAnsi="宋体"/>
                <w:color w:val="000000"/>
                <w:szCs w:val="21"/>
              </w:rPr>
              <w:t>（阴式）</w:t>
            </w:r>
          </w:p>
        </w:tc>
        <w:tc>
          <w:tcPr>
            <w:tcW w:w="3600" w:type="dxa"/>
            <w:vAlign w:val="bottom"/>
          </w:tcPr>
          <w:p>
            <w:pPr>
              <w:ind w:firstLine="420" w:firstLineChars="0"/>
              <w:rPr>
                <w:rFonts w:hint="eastAsia" w:ascii="宋体" w:hAnsi="宋体"/>
                <w:color w:val="000000"/>
                <w:szCs w:val="21"/>
              </w:rPr>
            </w:pPr>
            <w:r>
              <w:rPr>
                <w:rFonts w:hint="eastAsia" w:ascii="宋体" w:hAnsi="宋体"/>
                <w:color w:val="000000"/>
                <w:szCs w:val="21"/>
              </w:rPr>
              <w:t>子宫、输卵管、卵巢及附件</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妇科检查</w:t>
            </w: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白带常规</w:t>
            </w:r>
          </w:p>
        </w:tc>
        <w:tc>
          <w:tcPr>
            <w:tcW w:w="3600" w:type="dxa"/>
            <w:vAlign w:val="top"/>
          </w:tcPr>
          <w:p>
            <w:pPr>
              <w:ind w:firstLine="420" w:firstLineChars="0"/>
              <w:rPr>
                <w:rFonts w:hint="eastAsia" w:ascii="宋体" w:hAnsi="宋体"/>
                <w:color w:val="000000"/>
                <w:szCs w:val="21"/>
                <w:lang w:eastAsia="zh-CN"/>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26</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TCT液基细胞学</w:t>
            </w:r>
          </w:p>
          <w:p>
            <w:pPr>
              <w:ind w:firstLine="420" w:firstLineChars="0"/>
              <w:rPr>
                <w:rFonts w:hint="eastAsia" w:ascii="宋体" w:hAnsi="宋体"/>
                <w:color w:val="000000"/>
                <w:szCs w:val="21"/>
              </w:rPr>
            </w:pPr>
            <w:r>
              <w:rPr>
                <w:rFonts w:hint="eastAsia" w:ascii="宋体" w:hAnsi="宋体"/>
                <w:color w:val="000000"/>
                <w:szCs w:val="21"/>
              </w:rPr>
              <w:t>检查</w:t>
            </w:r>
          </w:p>
        </w:tc>
        <w:tc>
          <w:tcPr>
            <w:tcW w:w="3600" w:type="dxa"/>
            <w:vAlign w:val="top"/>
          </w:tcPr>
          <w:p>
            <w:pPr>
              <w:ind w:firstLine="420" w:firstLineChars="0"/>
              <w:rPr>
                <w:rFonts w:hint="eastAsia" w:ascii="宋体" w:hAnsi="宋体"/>
                <w:color w:val="000000"/>
                <w:szCs w:val="21"/>
                <w:lang w:eastAsia="zh-CN"/>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27</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一般体检</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rPr>
              <w:t>身高、体重、血压、体重指数</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28</w:t>
            </w:r>
          </w:p>
        </w:tc>
        <w:tc>
          <w:tcPr>
            <w:tcW w:w="2109" w:type="dxa"/>
            <w:vAlign w:val="center"/>
          </w:tcPr>
          <w:p>
            <w:pPr>
              <w:ind w:firstLine="420" w:firstLineChars="0"/>
              <w:rPr>
                <w:rFonts w:hint="eastAsia" w:ascii="宋体" w:hAnsi="宋体"/>
                <w:color w:val="000000"/>
                <w:szCs w:val="21"/>
              </w:rPr>
            </w:pP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4" w:type="dxa"/>
            <w:gridSpan w:val="3"/>
            <w:vAlign w:val="top"/>
          </w:tcPr>
          <w:p>
            <w:pPr>
              <w:autoSpaceDN w:val="0"/>
              <w:spacing w:line="580" w:lineRule="exact"/>
              <w:ind w:firstLine="420"/>
              <w:jc w:val="left"/>
              <w:textAlignment w:val="bottom"/>
              <w:rPr>
                <w:rFonts w:hint="eastAsia" w:ascii="仿宋_GB2312" w:hAnsi="仿宋_GB2312" w:cs="仿宋_GB2312"/>
                <w:bCs/>
                <w:color w:val="000000"/>
                <w:sz w:val="24"/>
              </w:rPr>
            </w:pPr>
            <w:r>
              <w:rPr>
                <w:rFonts w:hint="eastAsia" w:ascii="仿宋_GB2312" w:hAnsi="仿宋_GB2312" w:cs="仿宋_GB2312"/>
                <w:b/>
                <w:color w:val="000000"/>
                <w:szCs w:val="28"/>
              </w:rPr>
              <w:t xml:space="preserve">    </w:t>
            </w:r>
            <w:r>
              <w:rPr>
                <w:rFonts w:hint="eastAsia" w:ascii="宋体" w:hAnsi="宋体" w:cs="宋体"/>
                <w:b/>
                <w:color w:val="000000"/>
                <w:szCs w:val="28"/>
              </w:rPr>
              <w:t>合  计（元）</w:t>
            </w:r>
          </w:p>
        </w:tc>
        <w:tc>
          <w:tcPr>
            <w:tcW w:w="1920"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r>
        <w:rPr>
          <w:rFonts w:hint="eastAsia" w:ascii="宋体" w:hAnsi="宋体"/>
          <w:b/>
          <w:color w:val="000000"/>
          <w:sz w:val="24"/>
          <w:szCs w:val="24"/>
        </w:rPr>
        <w:t>表</w:t>
      </w:r>
      <w:r>
        <w:rPr>
          <w:rFonts w:hint="eastAsia" w:ascii="宋体" w:hAnsi="宋体"/>
          <w:b/>
          <w:color w:val="000000"/>
          <w:sz w:val="24"/>
          <w:szCs w:val="24"/>
          <w:lang w:val="en-US" w:eastAsia="zh-CN"/>
        </w:rPr>
        <w:t>5</w:t>
      </w:r>
      <w:r>
        <w:rPr>
          <w:rFonts w:hint="eastAsia" w:ascii="宋体" w:hAnsi="宋体"/>
          <w:b/>
          <w:color w:val="000000"/>
          <w:sz w:val="24"/>
          <w:szCs w:val="24"/>
        </w:rPr>
        <w:t>：重庆机场职工全套健康体检项目（男性）</w:t>
      </w:r>
    </w:p>
    <w:p>
      <w:pPr>
        <w:pStyle w:val="232"/>
        <w:adjustRightInd w:val="0"/>
        <w:snapToGrid w:val="0"/>
        <w:spacing w:before="240" w:after="120"/>
        <w:ind w:firstLine="0" w:firstLineChars="0"/>
        <w:rPr>
          <w:rFonts w:hint="eastAsia" w:ascii="宋体" w:hAnsi="宋体"/>
          <w:b/>
          <w:color w:val="000000"/>
          <w:sz w:val="24"/>
          <w:szCs w:val="24"/>
        </w:rPr>
      </w:pPr>
    </w:p>
    <w:tbl>
      <w:tblPr>
        <w:tblStyle w:val="68"/>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623"/>
        <w:gridCol w:w="375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序号</w:t>
            </w:r>
          </w:p>
        </w:tc>
        <w:tc>
          <w:tcPr>
            <w:tcW w:w="2623"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3750"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备     注</w:t>
            </w:r>
          </w:p>
        </w:tc>
        <w:tc>
          <w:tcPr>
            <w:tcW w:w="1635"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1</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眼科</w:t>
            </w:r>
          </w:p>
        </w:tc>
        <w:tc>
          <w:tcPr>
            <w:tcW w:w="3750" w:type="dxa"/>
            <w:vAlign w:val="center"/>
          </w:tcPr>
          <w:p>
            <w:pPr>
              <w:ind w:firstLine="420" w:firstLineChars="0"/>
              <w:jc w:val="center"/>
              <w:rPr>
                <w:rFonts w:ascii="宋体" w:hAnsi="宋体"/>
                <w:color w:val="000000"/>
                <w:szCs w:val="21"/>
              </w:rPr>
            </w:pPr>
            <w:r>
              <w:rPr>
                <w:rFonts w:hint="eastAsia" w:ascii="宋体" w:hAnsi="宋体"/>
                <w:color w:val="000000"/>
                <w:szCs w:val="21"/>
              </w:rPr>
              <w:t>视力、眼底</w:t>
            </w:r>
          </w:p>
        </w:tc>
        <w:tc>
          <w:tcPr>
            <w:tcW w:w="1635" w:type="dxa"/>
            <w:vMerge w:val="restart"/>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2</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肝功9项</w:t>
            </w:r>
          </w:p>
        </w:tc>
        <w:tc>
          <w:tcPr>
            <w:tcW w:w="3750" w:type="dxa"/>
            <w:vAlign w:val="top"/>
          </w:tcPr>
          <w:p>
            <w:pPr>
              <w:rPr>
                <w:rFonts w:ascii="宋体" w:hAnsi="宋体"/>
                <w:color w:val="000000"/>
                <w:szCs w:val="21"/>
              </w:rPr>
            </w:pPr>
            <w:r>
              <w:rPr>
                <w:rFonts w:hint="eastAsia" w:ascii="宋体" w:hAnsi="宋体"/>
                <w:color w:val="000000"/>
                <w:szCs w:val="21"/>
              </w:rPr>
              <w:t>ALT、AST、总红素、总蛋白、白蛋白、球蛋白、白蛋白/球蛋白、AST/ALT、AFU</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3</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肾功4项</w:t>
            </w:r>
          </w:p>
        </w:tc>
        <w:tc>
          <w:tcPr>
            <w:tcW w:w="3750" w:type="dxa"/>
            <w:vAlign w:val="top"/>
          </w:tcPr>
          <w:p>
            <w:pPr>
              <w:ind w:firstLine="420"/>
              <w:rPr>
                <w:rFonts w:hint="eastAsia" w:ascii="宋体" w:hAnsi="宋体"/>
                <w:color w:val="000000"/>
                <w:szCs w:val="21"/>
              </w:rPr>
            </w:pPr>
            <w:r>
              <w:rPr>
                <w:rFonts w:hint="eastAsia" w:ascii="宋体" w:hAnsi="宋体"/>
                <w:color w:val="000000"/>
                <w:szCs w:val="21"/>
              </w:rPr>
              <w:t>尿素氮、肌酐、尿酸、</w:t>
            </w:r>
          </w:p>
          <w:p>
            <w:pPr>
              <w:ind w:firstLine="420" w:firstLineChars="0"/>
              <w:rPr>
                <w:rFonts w:ascii="宋体" w:hAnsi="宋体"/>
                <w:color w:val="000000"/>
                <w:szCs w:val="21"/>
              </w:rPr>
            </w:pPr>
            <w:r>
              <w:rPr>
                <w:rFonts w:hint="eastAsia" w:ascii="宋体" w:hAnsi="宋体"/>
                <w:color w:val="000000"/>
                <w:szCs w:val="21"/>
              </w:rPr>
              <w:t>胱抑素C测定</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4</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血脂4项</w:t>
            </w:r>
          </w:p>
        </w:tc>
        <w:tc>
          <w:tcPr>
            <w:tcW w:w="3750" w:type="dxa"/>
            <w:vAlign w:val="top"/>
          </w:tcPr>
          <w:p>
            <w:pPr>
              <w:ind w:firstLine="420"/>
              <w:rPr>
                <w:rFonts w:hint="eastAsia" w:ascii="宋体" w:hAnsi="宋体"/>
                <w:color w:val="000000"/>
                <w:szCs w:val="21"/>
              </w:rPr>
            </w:pPr>
            <w:r>
              <w:rPr>
                <w:rFonts w:hint="eastAsia" w:ascii="宋体" w:hAnsi="宋体"/>
                <w:color w:val="000000"/>
                <w:szCs w:val="21"/>
              </w:rPr>
              <w:t>甘油三酯、胆固醇、</w:t>
            </w:r>
          </w:p>
          <w:p>
            <w:pPr>
              <w:ind w:firstLine="0" w:firstLineChars="0"/>
              <w:rPr>
                <w:rFonts w:ascii="宋体" w:hAnsi="宋体"/>
                <w:color w:val="000000"/>
                <w:szCs w:val="21"/>
              </w:rPr>
            </w:pPr>
            <w:r>
              <w:rPr>
                <w:rFonts w:hint="eastAsia" w:ascii="宋体" w:hAnsi="宋体"/>
                <w:color w:val="000000"/>
                <w:szCs w:val="21"/>
              </w:rPr>
              <w:t>高密度脂蛋白、低密度脂蛋白</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ascii="宋体" w:hAnsi="宋体"/>
                <w:color w:val="000000"/>
                <w:szCs w:val="21"/>
              </w:rPr>
            </w:pPr>
            <w:r>
              <w:rPr>
                <w:rFonts w:hint="eastAsia" w:ascii="宋体" w:hAnsi="宋体"/>
                <w:color w:val="000000"/>
                <w:szCs w:val="21"/>
              </w:rPr>
              <w:t>5</w:t>
            </w:r>
          </w:p>
        </w:tc>
        <w:tc>
          <w:tcPr>
            <w:tcW w:w="2623" w:type="dxa"/>
            <w:vAlign w:val="center"/>
          </w:tcPr>
          <w:p>
            <w:pPr>
              <w:spacing w:line="580" w:lineRule="exact"/>
              <w:ind w:firstLine="420" w:firstLineChars="200"/>
              <w:jc w:val="left"/>
              <w:rPr>
                <w:rFonts w:ascii="宋体" w:hAnsi="宋体"/>
                <w:color w:val="000000"/>
                <w:szCs w:val="21"/>
              </w:rPr>
            </w:pPr>
            <w:r>
              <w:rPr>
                <w:rFonts w:hint="eastAsia" w:ascii="宋体" w:hAnsi="宋体"/>
                <w:color w:val="000000"/>
                <w:szCs w:val="21"/>
              </w:rPr>
              <w:t>血</w:t>
            </w:r>
            <w:r>
              <w:rPr>
                <w:rFonts w:hint="eastAsia" w:ascii="宋体" w:hAnsi="宋体"/>
                <w:color w:val="000000"/>
                <w:szCs w:val="21"/>
                <w:lang w:val="en-US" w:eastAsia="zh-CN"/>
              </w:rPr>
              <w:t xml:space="preserve"> </w:t>
            </w:r>
            <w:r>
              <w:rPr>
                <w:rFonts w:hint="eastAsia" w:ascii="宋体" w:hAnsi="宋体"/>
                <w:color w:val="000000"/>
                <w:szCs w:val="21"/>
              </w:rPr>
              <w:t>糖</w:t>
            </w:r>
          </w:p>
        </w:tc>
        <w:tc>
          <w:tcPr>
            <w:tcW w:w="3750" w:type="dxa"/>
            <w:vAlign w:val="top"/>
          </w:tcPr>
          <w:p>
            <w:pPr>
              <w:ind w:firstLine="420" w:firstLineChars="0"/>
              <w:rPr>
                <w:rFonts w:ascii="宋体" w:hAnsi="宋体"/>
                <w:color w:val="000000"/>
                <w:szCs w:val="21"/>
              </w:rPr>
            </w:pPr>
            <w:r>
              <w:rPr>
                <w:rFonts w:hint="eastAsia" w:ascii="宋体" w:hAnsi="宋体"/>
                <w:color w:val="000000"/>
                <w:szCs w:val="21"/>
              </w:rPr>
              <w:t>空腹血糖</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6</w:t>
            </w:r>
          </w:p>
        </w:tc>
        <w:tc>
          <w:tcPr>
            <w:tcW w:w="2623" w:type="dxa"/>
            <w:vAlign w:val="center"/>
          </w:tcPr>
          <w:p>
            <w:pPr>
              <w:spacing w:line="580" w:lineRule="exact"/>
              <w:ind w:firstLine="210" w:firstLineChars="100"/>
              <w:jc w:val="left"/>
              <w:rPr>
                <w:rFonts w:hint="eastAsia" w:ascii="宋体" w:hAnsi="宋体"/>
                <w:color w:val="000000"/>
                <w:szCs w:val="21"/>
              </w:rPr>
            </w:pPr>
            <w:r>
              <w:rPr>
                <w:rFonts w:hint="eastAsia" w:ascii="宋体" w:hAnsi="宋体"/>
                <w:color w:val="000000"/>
                <w:szCs w:val="21"/>
              </w:rPr>
              <w:t>糖化血红蛋白</w:t>
            </w:r>
          </w:p>
        </w:tc>
        <w:tc>
          <w:tcPr>
            <w:tcW w:w="3750" w:type="dxa"/>
            <w:vAlign w:val="top"/>
          </w:tcPr>
          <w:p>
            <w:pPr>
              <w:ind w:firstLine="420" w:firstLineChars="0"/>
              <w:rPr>
                <w:rFonts w:hint="eastAsia" w:ascii="宋体" w:hAnsi="宋体"/>
                <w:color w:val="000000"/>
                <w:szCs w:val="21"/>
              </w:rPr>
            </w:pP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7</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甲状腺功能5项</w:t>
            </w:r>
          </w:p>
        </w:tc>
        <w:tc>
          <w:tcPr>
            <w:tcW w:w="3750" w:type="dxa"/>
            <w:vAlign w:val="top"/>
          </w:tcPr>
          <w:p>
            <w:pPr>
              <w:ind w:firstLine="0" w:firstLineChars="0"/>
              <w:rPr>
                <w:rFonts w:hint="eastAsia" w:ascii="宋体" w:hAnsi="宋体"/>
                <w:color w:val="000000"/>
                <w:szCs w:val="21"/>
              </w:rPr>
            </w:pPr>
            <w:r>
              <w:rPr>
                <w:rFonts w:hint="eastAsia" w:ascii="宋体" w:hAnsi="宋体"/>
                <w:color w:val="000000"/>
                <w:szCs w:val="21"/>
              </w:rPr>
              <w:t>三碘甲状腺原氨酸、甲状腺素</w:t>
            </w:r>
          </w:p>
          <w:p>
            <w:pPr>
              <w:ind w:firstLine="0" w:firstLineChars="0"/>
              <w:rPr>
                <w:rFonts w:hint="eastAsia" w:ascii="宋体" w:hAnsi="宋体"/>
                <w:color w:val="000000"/>
                <w:szCs w:val="21"/>
              </w:rPr>
            </w:pPr>
            <w:r>
              <w:rPr>
                <w:rFonts w:hint="eastAsia" w:ascii="宋体" w:hAnsi="宋体"/>
                <w:color w:val="000000"/>
                <w:szCs w:val="21"/>
              </w:rPr>
              <w:t>游离三碘甲状腺原氨酸、</w:t>
            </w:r>
          </w:p>
          <w:p>
            <w:pPr>
              <w:ind w:firstLine="0" w:firstLineChars="0"/>
              <w:rPr>
                <w:rFonts w:hint="eastAsia" w:ascii="宋体" w:hAnsi="宋体"/>
                <w:color w:val="000000"/>
                <w:szCs w:val="21"/>
              </w:rPr>
            </w:pPr>
            <w:r>
              <w:rPr>
                <w:rFonts w:hint="eastAsia" w:ascii="宋体" w:hAnsi="宋体"/>
                <w:color w:val="000000"/>
                <w:szCs w:val="21"/>
              </w:rPr>
              <w:t>游离甲状腺素、促甲状腺激素</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8</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肿瘤标志物</w:t>
            </w:r>
            <w:r>
              <w:rPr>
                <w:rFonts w:hint="eastAsia" w:ascii="宋体" w:hAnsi="宋体"/>
                <w:color w:val="000000"/>
                <w:szCs w:val="21"/>
                <w:lang w:val="en-US" w:eastAsia="zh-CN"/>
              </w:rPr>
              <w:t>6</w:t>
            </w:r>
            <w:r>
              <w:rPr>
                <w:rFonts w:hint="eastAsia" w:ascii="宋体" w:hAnsi="宋体"/>
                <w:color w:val="000000"/>
                <w:szCs w:val="21"/>
              </w:rPr>
              <w:t>项</w:t>
            </w:r>
          </w:p>
        </w:tc>
        <w:tc>
          <w:tcPr>
            <w:tcW w:w="3750" w:type="dxa"/>
            <w:vAlign w:val="top"/>
          </w:tcPr>
          <w:p>
            <w:pPr>
              <w:ind w:firstLine="0" w:firstLineChars="0"/>
              <w:rPr>
                <w:rFonts w:hint="eastAsia" w:ascii="宋体" w:hAnsi="宋体"/>
                <w:color w:val="000000"/>
                <w:szCs w:val="21"/>
              </w:rPr>
            </w:pPr>
            <w:r>
              <w:rPr>
                <w:rFonts w:hint="eastAsia" w:ascii="宋体" w:hAnsi="宋体"/>
                <w:color w:val="000000"/>
                <w:szCs w:val="21"/>
              </w:rPr>
              <w:t>AFP、CEA、CA-199、CA-724，总前列腺特异性抗原，细胞角质蛋白19片段测定</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9</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血常规</w:t>
            </w:r>
          </w:p>
        </w:tc>
        <w:tc>
          <w:tcPr>
            <w:tcW w:w="3750" w:type="dxa"/>
            <w:vAlign w:val="top"/>
          </w:tcPr>
          <w:p>
            <w:pPr>
              <w:ind w:firstLine="420" w:firstLineChars="0"/>
              <w:rPr>
                <w:rFonts w:hint="eastAsia" w:ascii="宋体" w:hAnsi="宋体"/>
                <w:color w:val="000000"/>
                <w:szCs w:val="21"/>
              </w:rPr>
            </w:pP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10</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尿常规</w:t>
            </w:r>
          </w:p>
        </w:tc>
        <w:tc>
          <w:tcPr>
            <w:tcW w:w="3750" w:type="dxa"/>
            <w:vAlign w:val="top"/>
          </w:tcPr>
          <w:p>
            <w:pPr>
              <w:ind w:firstLine="420" w:firstLineChars="0"/>
              <w:rPr>
                <w:rFonts w:hint="eastAsia" w:ascii="宋体" w:hAnsi="宋体"/>
                <w:color w:val="000000"/>
                <w:szCs w:val="21"/>
              </w:rPr>
            </w:pP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11</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骨密度测定</w:t>
            </w:r>
          </w:p>
        </w:tc>
        <w:tc>
          <w:tcPr>
            <w:tcW w:w="3750" w:type="dxa"/>
            <w:vAlign w:val="top"/>
          </w:tcPr>
          <w:p>
            <w:pPr>
              <w:ind w:firstLine="420" w:firstLineChars="0"/>
              <w:rPr>
                <w:rFonts w:hint="eastAsia" w:ascii="宋体" w:hAnsi="宋体"/>
                <w:color w:val="000000"/>
                <w:szCs w:val="21"/>
              </w:rPr>
            </w:pPr>
            <w:r>
              <w:rPr>
                <w:rFonts w:hint="eastAsia" w:ascii="宋体" w:hAnsi="宋体"/>
                <w:color w:val="000000"/>
                <w:szCs w:val="21"/>
              </w:rPr>
              <w:t>骨密度</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12</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TCD（脑血流图）</w:t>
            </w:r>
          </w:p>
        </w:tc>
        <w:tc>
          <w:tcPr>
            <w:tcW w:w="3750" w:type="dxa"/>
            <w:vAlign w:val="top"/>
          </w:tcPr>
          <w:p>
            <w:pPr>
              <w:ind w:firstLine="420" w:firstLineChars="0"/>
              <w:rPr>
                <w:rFonts w:hint="eastAsia" w:ascii="宋体" w:hAnsi="宋体"/>
                <w:color w:val="000000"/>
                <w:szCs w:val="21"/>
              </w:rPr>
            </w:pPr>
            <w:r>
              <w:rPr>
                <w:rFonts w:hint="eastAsia" w:ascii="宋体" w:hAnsi="宋体"/>
                <w:color w:val="000000"/>
                <w:szCs w:val="21"/>
              </w:rPr>
              <w:t>基底动脉、大脑中动脉、大脑前动脉、椎动脉、颅内动脉</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13</w:t>
            </w:r>
          </w:p>
        </w:tc>
        <w:tc>
          <w:tcPr>
            <w:tcW w:w="2623" w:type="dxa"/>
            <w:vAlign w:val="center"/>
          </w:tcPr>
          <w:p>
            <w:pPr>
              <w:spacing w:line="580" w:lineRule="exact"/>
              <w:ind w:firstLine="315" w:firstLineChars="150"/>
              <w:jc w:val="left"/>
              <w:rPr>
                <w:rFonts w:hint="eastAsia" w:ascii="宋体" w:hAnsi="宋体"/>
                <w:color w:val="000000"/>
                <w:szCs w:val="21"/>
              </w:rPr>
            </w:pPr>
            <w:r>
              <w:rPr>
                <w:rFonts w:hint="eastAsia" w:ascii="宋体" w:hAnsi="宋体"/>
                <w:color w:val="000000"/>
                <w:szCs w:val="21"/>
              </w:rPr>
              <w:t>四肢血管硬化检测</w:t>
            </w:r>
          </w:p>
        </w:tc>
        <w:tc>
          <w:tcPr>
            <w:tcW w:w="3750" w:type="dxa"/>
            <w:vAlign w:val="top"/>
          </w:tcPr>
          <w:p>
            <w:pPr>
              <w:ind w:firstLine="420" w:firstLineChars="0"/>
              <w:rPr>
                <w:rFonts w:hint="eastAsia" w:ascii="宋体" w:hAnsi="宋体"/>
                <w:color w:val="000000"/>
                <w:szCs w:val="21"/>
              </w:rPr>
            </w:pPr>
            <w:r>
              <w:rPr>
                <w:rFonts w:hint="eastAsia" w:ascii="宋体" w:hAnsi="宋体"/>
                <w:color w:val="000000"/>
                <w:szCs w:val="21"/>
              </w:rPr>
              <w:t>四肢血压、大动脉弹性、心音</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14</w:t>
            </w:r>
          </w:p>
        </w:tc>
        <w:tc>
          <w:tcPr>
            <w:tcW w:w="2623" w:type="dxa"/>
            <w:vAlign w:val="center"/>
          </w:tcPr>
          <w:p>
            <w:pPr>
              <w:spacing w:line="580" w:lineRule="exact"/>
              <w:ind w:firstLine="420"/>
              <w:jc w:val="left"/>
              <w:rPr>
                <w:rFonts w:hint="eastAsia" w:ascii="宋体" w:hAnsi="宋体"/>
                <w:color w:val="000000"/>
                <w:szCs w:val="21"/>
              </w:rPr>
            </w:pPr>
            <w:r>
              <w:rPr>
                <w:rFonts w:hint="eastAsia" w:ascii="宋体" w:hAnsi="宋体"/>
                <w:color w:val="000000"/>
                <w:szCs w:val="21"/>
              </w:rPr>
              <w:t>C13幽门螺旋杆菌</w:t>
            </w:r>
          </w:p>
          <w:p>
            <w:pPr>
              <w:spacing w:line="580" w:lineRule="exact"/>
              <w:ind w:firstLine="735" w:firstLineChars="350"/>
              <w:jc w:val="left"/>
              <w:rPr>
                <w:rFonts w:hint="eastAsia" w:ascii="宋体" w:hAnsi="宋体"/>
                <w:color w:val="000000"/>
                <w:szCs w:val="21"/>
              </w:rPr>
            </w:pPr>
            <w:r>
              <w:rPr>
                <w:rFonts w:hint="eastAsia" w:ascii="宋体" w:hAnsi="宋体"/>
                <w:color w:val="000000"/>
                <w:szCs w:val="21"/>
              </w:rPr>
              <w:t>呼气试验</w:t>
            </w:r>
          </w:p>
        </w:tc>
        <w:tc>
          <w:tcPr>
            <w:tcW w:w="3750" w:type="dxa"/>
            <w:vAlign w:val="top"/>
          </w:tcPr>
          <w:p>
            <w:pPr>
              <w:ind w:firstLine="420" w:firstLineChars="0"/>
              <w:rPr>
                <w:rFonts w:hint="eastAsia"/>
              </w:rPr>
            </w:pPr>
          </w:p>
          <w:p>
            <w:pPr>
              <w:bidi w:val="0"/>
              <w:rPr>
                <w:rFonts w:hint="eastAsia"/>
                <w:lang w:val="en-US" w:eastAsia="zh-CN"/>
              </w:rPr>
            </w:pPr>
          </w:p>
          <w:p>
            <w:pPr>
              <w:bidi w:val="0"/>
              <w:ind w:firstLine="597" w:firstLineChars="0"/>
              <w:jc w:val="left"/>
              <w:rPr>
                <w:rFonts w:hint="eastAsia"/>
                <w:lang w:val="en-US" w:eastAsia="zh-CN"/>
              </w:rPr>
            </w:pPr>
            <w:r>
              <w:rPr>
                <w:rFonts w:hint="eastAsia" w:ascii="宋体" w:hAnsi="宋体"/>
                <w:color w:val="000000"/>
                <w:szCs w:val="21"/>
              </w:rPr>
              <w:t>幽门螺旋杆菌</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15</w:t>
            </w:r>
          </w:p>
        </w:tc>
        <w:tc>
          <w:tcPr>
            <w:tcW w:w="2623" w:type="dxa"/>
            <w:vAlign w:val="center"/>
          </w:tcPr>
          <w:p>
            <w:pPr>
              <w:spacing w:line="580" w:lineRule="exact"/>
              <w:ind w:firstLine="420" w:firstLineChars="0"/>
              <w:jc w:val="left"/>
              <w:rPr>
                <w:rFonts w:hint="eastAsia" w:ascii="宋体" w:hAnsi="宋体"/>
                <w:color w:val="FF0000"/>
                <w:szCs w:val="21"/>
              </w:rPr>
            </w:pPr>
            <w:r>
              <w:rPr>
                <w:rFonts w:hint="eastAsia" w:ascii="宋体" w:hAnsi="宋体"/>
                <w:color w:val="000000"/>
                <w:szCs w:val="21"/>
              </w:rPr>
              <w:t>十二导联心电图</w:t>
            </w:r>
          </w:p>
        </w:tc>
        <w:tc>
          <w:tcPr>
            <w:tcW w:w="3750" w:type="dxa"/>
            <w:vAlign w:val="top"/>
          </w:tcPr>
          <w:p>
            <w:pPr>
              <w:ind w:firstLine="420" w:firstLineChars="0"/>
              <w:rPr>
                <w:rFonts w:hint="eastAsia" w:ascii="宋体" w:hAnsi="宋体"/>
                <w:color w:val="000000"/>
                <w:szCs w:val="21"/>
              </w:rPr>
            </w:pP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16</w:t>
            </w:r>
          </w:p>
        </w:tc>
        <w:tc>
          <w:tcPr>
            <w:tcW w:w="2623" w:type="dxa"/>
            <w:vAlign w:val="center"/>
          </w:tcPr>
          <w:p>
            <w:pPr>
              <w:spacing w:line="580" w:lineRule="exact"/>
              <w:ind w:firstLine="105" w:firstLineChars="50"/>
              <w:rPr>
                <w:rFonts w:hint="eastAsia" w:ascii="宋体" w:hAnsi="宋体"/>
                <w:color w:val="FF0000"/>
                <w:szCs w:val="21"/>
              </w:rPr>
            </w:pPr>
            <w:r>
              <w:rPr>
                <w:rFonts w:hint="eastAsia" w:ascii="宋体" w:hAnsi="宋体"/>
                <w:color w:val="000000" w:themeColor="text1"/>
                <w:szCs w:val="21"/>
                <w14:textFill>
                  <w14:solidFill>
                    <w14:schemeClr w14:val="tx1"/>
                  </w14:solidFill>
                </w14:textFill>
              </w:rPr>
              <w:t>胸部CT平扫不出片</w:t>
            </w:r>
          </w:p>
        </w:tc>
        <w:tc>
          <w:tcPr>
            <w:tcW w:w="3750" w:type="dxa"/>
            <w:vAlign w:val="center"/>
          </w:tcPr>
          <w:p>
            <w:pPr>
              <w:ind w:firstLine="840" w:firstLineChars="400"/>
              <w:jc w:val="both"/>
              <w:rPr>
                <w:rFonts w:hint="eastAsia" w:ascii="宋体" w:hAnsi="宋体"/>
                <w:color w:val="000000"/>
                <w:szCs w:val="21"/>
              </w:rPr>
            </w:pPr>
            <w:r>
              <w:rPr>
                <w:rFonts w:hint="eastAsia" w:ascii="宋体" w:hAnsi="宋体"/>
                <w:color w:val="000000"/>
                <w:szCs w:val="21"/>
              </w:rPr>
              <w:t>胸部</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17</w:t>
            </w:r>
          </w:p>
        </w:tc>
        <w:tc>
          <w:tcPr>
            <w:tcW w:w="2623" w:type="dxa"/>
            <w:vAlign w:val="center"/>
          </w:tcPr>
          <w:p>
            <w:pPr>
              <w:autoSpaceDN w:val="0"/>
              <w:jc w:val="left"/>
              <w:textAlignment w:val="bottom"/>
              <w:rPr>
                <w:rFonts w:hint="eastAsia" w:ascii="宋体" w:hAnsi="宋体"/>
                <w:color w:val="000000"/>
                <w:szCs w:val="21"/>
              </w:rPr>
            </w:pPr>
            <w:r>
              <w:rPr>
                <w:rFonts w:hint="eastAsia" w:ascii="宋体" w:hAnsi="宋体"/>
                <w:color w:val="000000"/>
                <w:szCs w:val="21"/>
              </w:rPr>
              <w:t>颈椎正侧双斜片DR</w:t>
            </w:r>
          </w:p>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(不出片）</w:t>
            </w:r>
          </w:p>
        </w:tc>
        <w:tc>
          <w:tcPr>
            <w:tcW w:w="3750"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颈椎正侧位、双斜位</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18</w:t>
            </w:r>
          </w:p>
        </w:tc>
        <w:tc>
          <w:tcPr>
            <w:tcW w:w="2623" w:type="dxa"/>
            <w:vAlign w:val="center"/>
          </w:tcPr>
          <w:p>
            <w:pPr>
              <w:autoSpaceDN w:val="0"/>
              <w:jc w:val="left"/>
              <w:textAlignment w:val="bottom"/>
              <w:rPr>
                <w:rFonts w:hint="eastAsia" w:ascii="宋体" w:hAnsi="宋体"/>
                <w:color w:val="000000"/>
                <w:szCs w:val="21"/>
              </w:rPr>
            </w:pPr>
            <w:r>
              <w:rPr>
                <w:rFonts w:hint="eastAsia" w:ascii="宋体" w:hAnsi="宋体"/>
                <w:color w:val="000000"/>
                <w:szCs w:val="21"/>
              </w:rPr>
              <w:t>腰椎正侧位片DR</w:t>
            </w:r>
            <w:r>
              <w:rPr>
                <w:rFonts w:hint="eastAsia" w:ascii="宋体" w:hAnsi="宋体"/>
                <w:color w:val="000000"/>
                <w:szCs w:val="21"/>
                <w:lang w:eastAsia="zh-CN"/>
              </w:rPr>
              <w:t>（</w:t>
            </w:r>
            <w:r>
              <w:rPr>
                <w:rFonts w:hint="eastAsia" w:ascii="宋体" w:hAnsi="宋体"/>
                <w:color w:val="000000"/>
                <w:szCs w:val="21"/>
                <w:lang w:val="en-US" w:eastAsia="zh-CN"/>
              </w:rPr>
              <w:t>不出片</w:t>
            </w:r>
            <w:r>
              <w:rPr>
                <w:rFonts w:hint="eastAsia" w:ascii="宋体" w:hAnsi="宋体"/>
                <w:color w:val="000000"/>
                <w:szCs w:val="21"/>
                <w:lang w:eastAsia="zh-CN"/>
              </w:rPr>
              <w:t>）</w:t>
            </w:r>
          </w:p>
        </w:tc>
        <w:tc>
          <w:tcPr>
            <w:tcW w:w="3750"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腰椎正侧位</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19</w:t>
            </w:r>
          </w:p>
        </w:tc>
        <w:tc>
          <w:tcPr>
            <w:tcW w:w="2623" w:type="dxa"/>
            <w:vAlign w:val="center"/>
          </w:tcPr>
          <w:p>
            <w:pPr>
              <w:autoSpaceDN w:val="0"/>
              <w:ind w:firstLine="630" w:firstLineChars="300"/>
              <w:jc w:val="left"/>
              <w:textAlignment w:val="bottom"/>
              <w:rPr>
                <w:rFonts w:hint="default" w:ascii="宋体" w:hAnsi="宋体"/>
                <w:color w:val="000000"/>
                <w:szCs w:val="21"/>
                <w:lang w:val="en-US" w:eastAsia="zh-CN"/>
              </w:rPr>
            </w:pPr>
            <w:r>
              <w:rPr>
                <w:rFonts w:hint="eastAsia" w:ascii="宋体" w:hAnsi="宋体"/>
                <w:color w:val="000000"/>
                <w:szCs w:val="21"/>
              </w:rPr>
              <w:t>腹部彩超</w:t>
            </w:r>
          </w:p>
        </w:tc>
        <w:tc>
          <w:tcPr>
            <w:tcW w:w="3750" w:type="dxa"/>
            <w:vAlign w:val="bottom"/>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肝、 胆、 脾、 胰、 肾、门静脉</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20</w:t>
            </w:r>
          </w:p>
        </w:tc>
        <w:tc>
          <w:tcPr>
            <w:tcW w:w="2623"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甲状腺彩超</w:t>
            </w:r>
          </w:p>
        </w:tc>
        <w:tc>
          <w:tcPr>
            <w:tcW w:w="3750"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甲状腺大小，形态，血流情况</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21</w:t>
            </w:r>
          </w:p>
        </w:tc>
        <w:tc>
          <w:tcPr>
            <w:tcW w:w="2623"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心脏超声心动图</w:t>
            </w:r>
          </w:p>
        </w:tc>
        <w:tc>
          <w:tcPr>
            <w:tcW w:w="3750" w:type="dxa"/>
            <w:vAlign w:val="bottom"/>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心房、心室、各瓣膜功能</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22</w:t>
            </w:r>
          </w:p>
        </w:tc>
        <w:tc>
          <w:tcPr>
            <w:tcW w:w="2623"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前列腺彩超</w:t>
            </w:r>
          </w:p>
        </w:tc>
        <w:tc>
          <w:tcPr>
            <w:tcW w:w="3750"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前列腺</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23</w:t>
            </w:r>
          </w:p>
        </w:tc>
        <w:tc>
          <w:tcPr>
            <w:tcW w:w="2623"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泌尿系彩超</w:t>
            </w:r>
          </w:p>
        </w:tc>
        <w:tc>
          <w:tcPr>
            <w:tcW w:w="3750" w:type="dxa"/>
            <w:vAlign w:val="bottom"/>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膀胱、输尿管</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24</w:t>
            </w:r>
          </w:p>
        </w:tc>
        <w:tc>
          <w:tcPr>
            <w:tcW w:w="2623"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一般体检</w:t>
            </w:r>
          </w:p>
        </w:tc>
        <w:tc>
          <w:tcPr>
            <w:tcW w:w="3750" w:type="dxa"/>
            <w:vAlign w:val="bottom"/>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身高、体重、血压、体重指数</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25</w:t>
            </w:r>
          </w:p>
        </w:tc>
        <w:tc>
          <w:tcPr>
            <w:tcW w:w="2623" w:type="dxa"/>
            <w:vAlign w:val="center"/>
          </w:tcPr>
          <w:p>
            <w:pPr>
              <w:autoSpaceDN w:val="0"/>
              <w:ind w:firstLine="630" w:firstLineChars="300"/>
              <w:jc w:val="left"/>
              <w:textAlignment w:val="bottom"/>
              <w:rPr>
                <w:rFonts w:hint="eastAsia" w:ascii="宋体" w:hAnsi="宋体"/>
                <w:color w:val="000000"/>
                <w:szCs w:val="21"/>
              </w:rPr>
            </w:pPr>
          </w:p>
        </w:tc>
        <w:tc>
          <w:tcPr>
            <w:tcW w:w="3750" w:type="dxa"/>
            <w:vAlign w:val="bottom"/>
          </w:tcPr>
          <w:p>
            <w:pPr>
              <w:autoSpaceDN w:val="0"/>
              <w:ind w:firstLine="630" w:firstLineChars="300"/>
              <w:jc w:val="left"/>
              <w:textAlignment w:val="bottom"/>
              <w:rPr>
                <w:rFonts w:hint="eastAsia" w:ascii="宋体" w:hAnsi="宋体"/>
                <w:color w:val="000000"/>
                <w:szCs w:val="21"/>
              </w:rPr>
            </w:pP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26</w:t>
            </w:r>
          </w:p>
        </w:tc>
        <w:tc>
          <w:tcPr>
            <w:tcW w:w="2623" w:type="dxa"/>
            <w:vAlign w:val="center"/>
          </w:tcPr>
          <w:p>
            <w:pPr>
              <w:autoSpaceDN w:val="0"/>
              <w:ind w:firstLine="630" w:firstLineChars="300"/>
              <w:jc w:val="left"/>
              <w:textAlignment w:val="bottom"/>
              <w:rPr>
                <w:rFonts w:hint="eastAsia" w:ascii="宋体" w:hAnsi="宋体"/>
                <w:color w:val="000000"/>
                <w:szCs w:val="21"/>
              </w:rPr>
            </w:pPr>
          </w:p>
        </w:tc>
        <w:tc>
          <w:tcPr>
            <w:tcW w:w="3750" w:type="dxa"/>
            <w:vAlign w:val="bottom"/>
          </w:tcPr>
          <w:p>
            <w:pPr>
              <w:autoSpaceDN w:val="0"/>
              <w:ind w:firstLine="630" w:firstLineChars="300"/>
              <w:jc w:val="left"/>
              <w:textAlignment w:val="bottom"/>
              <w:rPr>
                <w:rFonts w:hint="eastAsia" w:ascii="宋体" w:hAnsi="宋体"/>
                <w:color w:val="000000"/>
                <w:szCs w:val="21"/>
              </w:rPr>
            </w:pP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4" w:type="dxa"/>
            <w:gridSpan w:val="3"/>
            <w:vAlign w:val="top"/>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 xml:space="preserve">    合  计（元）</w:t>
            </w:r>
          </w:p>
        </w:tc>
        <w:tc>
          <w:tcPr>
            <w:tcW w:w="1635"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r>
        <w:rPr>
          <w:rFonts w:hint="eastAsia" w:ascii="宋体" w:hAnsi="宋体"/>
          <w:b/>
          <w:color w:val="000000"/>
          <w:sz w:val="24"/>
          <w:szCs w:val="24"/>
        </w:rPr>
        <w:t>表</w:t>
      </w:r>
      <w:r>
        <w:rPr>
          <w:rFonts w:hint="eastAsia" w:ascii="宋体" w:hAnsi="宋体"/>
          <w:b/>
          <w:color w:val="000000"/>
          <w:sz w:val="24"/>
          <w:szCs w:val="24"/>
          <w:lang w:val="en-US" w:eastAsia="zh-CN"/>
        </w:rPr>
        <w:t>6</w:t>
      </w:r>
      <w:r>
        <w:rPr>
          <w:rFonts w:hint="eastAsia" w:ascii="宋体" w:hAnsi="宋体"/>
          <w:b/>
          <w:color w:val="000000"/>
          <w:sz w:val="24"/>
          <w:szCs w:val="24"/>
        </w:rPr>
        <w:t>：</w:t>
      </w:r>
      <w:r>
        <w:rPr>
          <w:rFonts w:hint="eastAsia" w:ascii="宋体" w:hAnsi="宋体"/>
          <w:color w:val="000000"/>
          <w:szCs w:val="21"/>
        </w:rPr>
        <w:t>风湿三项</w:t>
      </w:r>
    </w:p>
    <w:tbl>
      <w:tblPr>
        <w:tblStyle w:val="68"/>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28"/>
        <w:gridCol w:w="2814"/>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序号</w:t>
            </w:r>
          </w:p>
        </w:tc>
        <w:tc>
          <w:tcPr>
            <w:tcW w:w="2228"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2814" w:type="dxa"/>
            <w:vAlign w:val="top"/>
          </w:tcPr>
          <w:p>
            <w:pPr>
              <w:spacing w:line="580" w:lineRule="exact"/>
              <w:ind w:firstLine="480"/>
              <w:jc w:val="center"/>
              <w:rPr>
                <w:rFonts w:hint="eastAsia" w:ascii="宋体" w:hAnsi="宋体" w:eastAsia="宋体"/>
                <w:b/>
                <w:color w:val="000000"/>
                <w:sz w:val="24"/>
                <w:lang w:eastAsia="zh-CN"/>
              </w:rPr>
            </w:pPr>
            <w:r>
              <w:rPr>
                <w:rFonts w:hint="eastAsia" w:ascii="宋体" w:hAnsi="宋体"/>
                <w:b/>
                <w:color w:val="000000"/>
                <w:sz w:val="24"/>
                <w:lang w:eastAsia="zh-CN"/>
              </w:rPr>
              <w:t>备注</w:t>
            </w:r>
          </w:p>
        </w:tc>
        <w:tc>
          <w:tcPr>
            <w:tcW w:w="2819"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lang w:eastAsia="zh-CN"/>
              </w:rPr>
              <w:t>元</w:t>
            </w:r>
            <w:r>
              <w:rPr>
                <w:rFonts w:hint="eastAsia" w:ascii="宋体" w:hAnsi="宋体"/>
                <w:b/>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78" w:type="dxa"/>
            <w:vAlign w:val="center"/>
          </w:tcPr>
          <w:p>
            <w:pPr>
              <w:spacing w:line="580" w:lineRule="exact"/>
              <w:ind w:firstLine="480"/>
              <w:jc w:val="center"/>
              <w:rPr>
                <w:rFonts w:hint="eastAsia" w:ascii="宋体" w:hAnsi="宋体"/>
                <w:color w:val="000000"/>
                <w:sz w:val="24"/>
              </w:rPr>
            </w:pPr>
            <w:r>
              <w:rPr>
                <w:rFonts w:hint="eastAsia" w:ascii="宋体" w:hAnsi="宋体"/>
                <w:color w:val="000000"/>
                <w:sz w:val="24"/>
              </w:rPr>
              <w:t>1</w:t>
            </w:r>
          </w:p>
        </w:tc>
        <w:tc>
          <w:tcPr>
            <w:tcW w:w="2228" w:type="dxa"/>
            <w:vAlign w:val="center"/>
          </w:tcPr>
          <w:p>
            <w:pPr>
              <w:spacing w:line="580" w:lineRule="exact"/>
              <w:ind w:firstLine="768" w:firstLineChars="366"/>
              <w:rPr>
                <w:rFonts w:hint="eastAsia" w:ascii="宋体" w:hAnsi="宋体"/>
                <w:color w:val="000000"/>
                <w:szCs w:val="21"/>
              </w:rPr>
            </w:pPr>
            <w:r>
              <w:rPr>
                <w:rFonts w:hint="eastAsia" w:ascii="宋体" w:hAnsi="宋体"/>
                <w:color w:val="000000"/>
                <w:szCs w:val="21"/>
              </w:rPr>
              <w:t>风湿三项</w:t>
            </w:r>
          </w:p>
        </w:tc>
        <w:tc>
          <w:tcPr>
            <w:tcW w:w="2814" w:type="dxa"/>
            <w:vAlign w:val="top"/>
          </w:tcPr>
          <w:p>
            <w:pPr>
              <w:ind w:firstLine="420"/>
              <w:rPr>
                <w:rFonts w:ascii="宋体" w:hAnsi="宋体"/>
                <w:color w:val="000000"/>
                <w:szCs w:val="21"/>
              </w:rPr>
            </w:pPr>
          </w:p>
        </w:tc>
        <w:tc>
          <w:tcPr>
            <w:tcW w:w="2819" w:type="dxa"/>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0" w:type="dxa"/>
            <w:gridSpan w:val="3"/>
            <w:vAlign w:val="top"/>
          </w:tcPr>
          <w:p>
            <w:pPr>
              <w:autoSpaceDN w:val="0"/>
              <w:spacing w:line="580" w:lineRule="exact"/>
              <w:ind w:firstLine="420"/>
              <w:jc w:val="left"/>
              <w:textAlignment w:val="bottom"/>
              <w:rPr>
                <w:rFonts w:hint="eastAsia" w:ascii="仿宋_GB2312" w:hAnsi="仿宋_GB2312" w:cs="仿宋_GB2312"/>
                <w:bCs/>
                <w:color w:val="000000"/>
                <w:sz w:val="24"/>
              </w:rPr>
            </w:pPr>
            <w:r>
              <w:rPr>
                <w:rFonts w:hint="eastAsia" w:ascii="仿宋_GB2312" w:hAnsi="仿宋_GB2312" w:cs="仿宋_GB2312"/>
                <w:b/>
                <w:color w:val="000000"/>
                <w:szCs w:val="28"/>
              </w:rPr>
              <w:t xml:space="preserve">    </w:t>
            </w:r>
            <w:r>
              <w:rPr>
                <w:rFonts w:hint="eastAsia" w:ascii="宋体" w:hAnsi="宋体" w:cs="宋体"/>
                <w:b/>
                <w:color w:val="000000"/>
                <w:szCs w:val="28"/>
              </w:rPr>
              <w:t>合  计（元）</w:t>
            </w:r>
          </w:p>
        </w:tc>
        <w:tc>
          <w:tcPr>
            <w:tcW w:w="2819"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pStyle w:val="2"/>
        <w:rPr>
          <w:rFonts w:hint="eastAsia"/>
        </w:rPr>
      </w:pPr>
    </w:p>
    <w:p>
      <w:pPr>
        <w:widowControl/>
        <w:jc w:val="left"/>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rPr>
          <w:rFonts w:hint="eastAsia" w:ascii="仿宋" w:hAnsi="仿宋" w:eastAsia="仿宋"/>
          <w:b/>
          <w:sz w:val="32"/>
          <w:szCs w:val="32"/>
          <w:lang w:val="en-US" w:eastAsia="zh-CN"/>
        </w:rPr>
      </w:pPr>
      <w:r>
        <w:rPr>
          <w:rFonts w:hint="eastAsia" w:ascii="仿宋" w:hAnsi="仿宋" w:eastAsia="仿宋"/>
          <w:b/>
          <w:sz w:val="32"/>
          <w:szCs w:val="32"/>
          <w:lang w:eastAsia="zh-CN"/>
        </w:rPr>
        <w:t>附件</w:t>
      </w:r>
      <w:r>
        <w:rPr>
          <w:rFonts w:hint="eastAsia" w:ascii="仿宋" w:hAnsi="仿宋" w:eastAsia="仿宋"/>
          <w:b/>
          <w:sz w:val="32"/>
          <w:szCs w:val="32"/>
          <w:lang w:val="en-US" w:eastAsia="zh-CN"/>
        </w:rPr>
        <w:t>7：</w:t>
      </w:r>
    </w:p>
    <w:p>
      <w:pPr>
        <w:pStyle w:val="2"/>
        <w:jc w:val="both"/>
        <w:rPr>
          <w:rFonts w:hint="default"/>
          <w:lang w:val="en-US" w:eastAsia="zh-CN"/>
        </w:rPr>
      </w:pPr>
      <w:r>
        <w:rPr>
          <w:rFonts w:hint="eastAsia" w:ascii="仿宋" w:hAnsi="仿宋" w:eastAsia="仿宋"/>
          <w:b/>
          <w:sz w:val="32"/>
          <w:szCs w:val="32"/>
          <w:lang w:val="en-US" w:eastAsia="zh-CN"/>
        </w:rPr>
        <w:t>体检服务要求应答自制表格。</w:t>
      </w:r>
    </w:p>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MS PMincho">
    <w:panose1 w:val="02020600040205080304"/>
    <w:charset w:val="80"/>
    <w:family w:val="roma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DengXian">
    <w:altName w:val="宋体"/>
    <w:panose1 w:val="02010600030101010101"/>
    <w:charset w:val="86"/>
    <w:family w:val="auto"/>
    <w:pitch w:val="default"/>
    <w:sig w:usb0="00000000" w:usb1="00000000" w:usb2="00000016" w:usb3="00000000" w:csb0="0004000F" w:csb1="00000000"/>
  </w:font>
  <w:font w:name="System">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altName w:val="Segoe Print"/>
    <w:panose1 w:val="020B0502020202020204"/>
    <w:charset w:val="00"/>
    <w:family w:val="swiss"/>
    <w:pitch w:val="default"/>
    <w:sig w:usb0="00000000" w:usb1="00000000" w:usb2="00000000" w:usb3="00000000" w:csb0="2000009F" w:csb1="DFD7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宋二体">
    <w:altName w:val="宋体"/>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 PAGE   \* MERGEFORMAT </w:instrText>
    </w:r>
    <w:r>
      <w:fldChar w:fldCharType="separate"/>
    </w:r>
    <w:r>
      <w:rPr>
        <w:lang w:val="zh-CN"/>
      </w:rPr>
      <w:t>21</w:t>
    </w:r>
    <w:r>
      <w:rPr>
        <w:lang w:val="zh-CN"/>
      </w:rPr>
      <w:fldChar w:fldCharType="end"/>
    </w:r>
  </w:p>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rPr>
        <w:rFonts w:hint="eastAsia"/>
        <w:lang w:eastAsia="zh-CN"/>
      </w:rPr>
      <w:t>重庆机场职工健康体检服务采购文件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EB5BA"/>
    <w:multiLevelType w:val="singleLevel"/>
    <w:tmpl w:val="8A9EB5BA"/>
    <w:lvl w:ilvl="0" w:tentative="0">
      <w:start w:val="1"/>
      <w:numFmt w:val="decimal"/>
      <w:lvlText w:val="%1."/>
      <w:lvlJc w:val="left"/>
      <w:pPr>
        <w:tabs>
          <w:tab w:val="left" w:pos="312"/>
        </w:tabs>
        <w:ind w:left="420"/>
      </w:pPr>
    </w:lvl>
  </w:abstractNum>
  <w:abstractNum w:abstractNumId="1">
    <w:nsid w:val="A59B8ADA"/>
    <w:multiLevelType w:val="singleLevel"/>
    <w:tmpl w:val="A59B8ADA"/>
    <w:lvl w:ilvl="0" w:tentative="0">
      <w:start w:val="2"/>
      <w:numFmt w:val="decimal"/>
      <w:suff w:val="nothing"/>
      <w:lvlText w:val="（%1）"/>
      <w:lvlJc w:val="left"/>
    </w:lvl>
  </w:abstractNum>
  <w:abstractNum w:abstractNumId="2">
    <w:nsid w:val="00000001"/>
    <w:multiLevelType w:val="multilevel"/>
    <w:tmpl w:val="00000001"/>
    <w:lvl w:ilvl="0" w:tentative="0">
      <w:start w:val="1"/>
      <w:numFmt w:val="japaneseCounting"/>
      <w:pStyle w:val="3"/>
      <w:lvlText w:val="%1、"/>
      <w:lvlJc w:val="left"/>
      <w:pPr>
        <w:tabs>
          <w:tab w:val="left" w:pos="390"/>
        </w:tabs>
        <w:ind w:left="390" w:hanging="39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0000004"/>
    <w:multiLevelType w:val="singleLevel"/>
    <w:tmpl w:val="00000004"/>
    <w:lvl w:ilvl="0" w:tentative="0">
      <w:start w:val="2"/>
      <w:numFmt w:val="chineseCounting"/>
      <w:pStyle w:val="304"/>
      <w:suff w:val="nothing"/>
      <w:lvlText w:val="%1、"/>
      <w:lvlJc w:val="left"/>
      <w:rPr>
        <w:rFonts w:cs="Times New Roman"/>
      </w:rPr>
    </w:lvl>
  </w:abstractNum>
  <w:abstractNum w:abstractNumId="4">
    <w:nsid w:val="162CA736"/>
    <w:multiLevelType w:val="singleLevel"/>
    <w:tmpl w:val="162CA736"/>
    <w:lvl w:ilvl="0" w:tentative="0">
      <w:start w:val="1"/>
      <w:numFmt w:val="decimal"/>
      <w:suff w:val="nothing"/>
      <w:lvlText w:val="%1．"/>
      <w:lvlJc w:val="left"/>
    </w:lvl>
  </w:abstractNum>
  <w:abstractNum w:abstractNumId="5">
    <w:nsid w:val="581947BF"/>
    <w:multiLevelType w:val="singleLevel"/>
    <w:tmpl w:val="581947BF"/>
    <w:lvl w:ilvl="0" w:tentative="0">
      <w:start w:val="1"/>
      <w:numFmt w:val="chineseCounting"/>
      <w:suff w:val="nothing"/>
      <w:lvlText w:val="%1、"/>
      <w:lvlJc w:val="left"/>
    </w:lvl>
  </w:abstractNum>
  <w:num w:numId="1">
    <w:abstractNumId w:val="2"/>
    <w:lvlOverride w:ilvl="0">
      <w:startOverride w:val="1"/>
    </w:lvlOverride>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075A4"/>
    <w:rsid w:val="00017CC8"/>
    <w:rsid w:val="0002289E"/>
    <w:rsid w:val="00023008"/>
    <w:rsid w:val="00025AEC"/>
    <w:rsid w:val="000265C7"/>
    <w:rsid w:val="00031BB8"/>
    <w:rsid w:val="00032715"/>
    <w:rsid w:val="00035345"/>
    <w:rsid w:val="000371A2"/>
    <w:rsid w:val="00044BB6"/>
    <w:rsid w:val="00050D62"/>
    <w:rsid w:val="0005232F"/>
    <w:rsid w:val="0005249A"/>
    <w:rsid w:val="0005588C"/>
    <w:rsid w:val="00056869"/>
    <w:rsid w:val="000611DA"/>
    <w:rsid w:val="00061C40"/>
    <w:rsid w:val="000631F6"/>
    <w:rsid w:val="00063CCA"/>
    <w:rsid w:val="00073A28"/>
    <w:rsid w:val="000740F0"/>
    <w:rsid w:val="00076511"/>
    <w:rsid w:val="00080E6E"/>
    <w:rsid w:val="000825D0"/>
    <w:rsid w:val="00084B6F"/>
    <w:rsid w:val="000A3B23"/>
    <w:rsid w:val="000B4109"/>
    <w:rsid w:val="000B753E"/>
    <w:rsid w:val="000B7659"/>
    <w:rsid w:val="000C02DD"/>
    <w:rsid w:val="000D521A"/>
    <w:rsid w:val="000E2F2F"/>
    <w:rsid w:val="000E5085"/>
    <w:rsid w:val="000E5E1E"/>
    <w:rsid w:val="000F3310"/>
    <w:rsid w:val="000F4E07"/>
    <w:rsid w:val="00103882"/>
    <w:rsid w:val="00106E21"/>
    <w:rsid w:val="00111199"/>
    <w:rsid w:val="001131D5"/>
    <w:rsid w:val="0011661A"/>
    <w:rsid w:val="00126337"/>
    <w:rsid w:val="0013184B"/>
    <w:rsid w:val="001344A4"/>
    <w:rsid w:val="00140784"/>
    <w:rsid w:val="00146445"/>
    <w:rsid w:val="001505AE"/>
    <w:rsid w:val="00150869"/>
    <w:rsid w:val="001559E7"/>
    <w:rsid w:val="00163E7C"/>
    <w:rsid w:val="00180D31"/>
    <w:rsid w:val="00181249"/>
    <w:rsid w:val="00182F1E"/>
    <w:rsid w:val="001849E2"/>
    <w:rsid w:val="0018716E"/>
    <w:rsid w:val="0018776C"/>
    <w:rsid w:val="0019019A"/>
    <w:rsid w:val="00190DDB"/>
    <w:rsid w:val="00192AF6"/>
    <w:rsid w:val="00196FD2"/>
    <w:rsid w:val="001B56D0"/>
    <w:rsid w:val="001C452E"/>
    <w:rsid w:val="001D0060"/>
    <w:rsid w:val="001E04F7"/>
    <w:rsid w:val="001E0DD3"/>
    <w:rsid w:val="001E0E1D"/>
    <w:rsid w:val="001F2E0C"/>
    <w:rsid w:val="001F52E9"/>
    <w:rsid w:val="001F571B"/>
    <w:rsid w:val="00202EEA"/>
    <w:rsid w:val="002111D0"/>
    <w:rsid w:val="002146E5"/>
    <w:rsid w:val="002170C0"/>
    <w:rsid w:val="00223328"/>
    <w:rsid w:val="00224DEB"/>
    <w:rsid w:val="00230435"/>
    <w:rsid w:val="002334E4"/>
    <w:rsid w:val="002362BD"/>
    <w:rsid w:val="002369A5"/>
    <w:rsid w:val="00241DE6"/>
    <w:rsid w:val="00255B94"/>
    <w:rsid w:val="00264544"/>
    <w:rsid w:val="00266533"/>
    <w:rsid w:val="0028006E"/>
    <w:rsid w:val="002834F6"/>
    <w:rsid w:val="00286536"/>
    <w:rsid w:val="00287E0A"/>
    <w:rsid w:val="002B75E8"/>
    <w:rsid w:val="002C46DA"/>
    <w:rsid w:val="002C52F9"/>
    <w:rsid w:val="002D4316"/>
    <w:rsid w:val="002D6F8E"/>
    <w:rsid w:val="002E5FDE"/>
    <w:rsid w:val="002F5A5B"/>
    <w:rsid w:val="002F6A8B"/>
    <w:rsid w:val="002F6E00"/>
    <w:rsid w:val="002F78E0"/>
    <w:rsid w:val="002F7CA1"/>
    <w:rsid w:val="002F7F31"/>
    <w:rsid w:val="00300C2A"/>
    <w:rsid w:val="00306C10"/>
    <w:rsid w:val="00306DDC"/>
    <w:rsid w:val="00311324"/>
    <w:rsid w:val="00317034"/>
    <w:rsid w:val="00322CBA"/>
    <w:rsid w:val="00332BF8"/>
    <w:rsid w:val="00333793"/>
    <w:rsid w:val="00333BD0"/>
    <w:rsid w:val="00334D8C"/>
    <w:rsid w:val="00340E6F"/>
    <w:rsid w:val="0034710B"/>
    <w:rsid w:val="003472CA"/>
    <w:rsid w:val="00347BDE"/>
    <w:rsid w:val="00351066"/>
    <w:rsid w:val="0035193D"/>
    <w:rsid w:val="003534A4"/>
    <w:rsid w:val="00354AB6"/>
    <w:rsid w:val="00356968"/>
    <w:rsid w:val="00357C50"/>
    <w:rsid w:val="00370602"/>
    <w:rsid w:val="003723A5"/>
    <w:rsid w:val="003840CF"/>
    <w:rsid w:val="00391B61"/>
    <w:rsid w:val="00392422"/>
    <w:rsid w:val="0039415B"/>
    <w:rsid w:val="00394348"/>
    <w:rsid w:val="00396376"/>
    <w:rsid w:val="003A2048"/>
    <w:rsid w:val="003A228A"/>
    <w:rsid w:val="003A2974"/>
    <w:rsid w:val="003A4373"/>
    <w:rsid w:val="003B3977"/>
    <w:rsid w:val="003B3EA4"/>
    <w:rsid w:val="003B4810"/>
    <w:rsid w:val="003B7133"/>
    <w:rsid w:val="003B79B9"/>
    <w:rsid w:val="003C7185"/>
    <w:rsid w:val="003D6803"/>
    <w:rsid w:val="003E074E"/>
    <w:rsid w:val="003E2CFA"/>
    <w:rsid w:val="003E3153"/>
    <w:rsid w:val="003F167C"/>
    <w:rsid w:val="003F78CE"/>
    <w:rsid w:val="00405E1A"/>
    <w:rsid w:val="00413E38"/>
    <w:rsid w:val="00420115"/>
    <w:rsid w:val="00422256"/>
    <w:rsid w:val="00422C70"/>
    <w:rsid w:val="00424AC5"/>
    <w:rsid w:val="00425623"/>
    <w:rsid w:val="00425B77"/>
    <w:rsid w:val="004266AB"/>
    <w:rsid w:val="0042735B"/>
    <w:rsid w:val="00440C73"/>
    <w:rsid w:val="00441244"/>
    <w:rsid w:val="00445377"/>
    <w:rsid w:val="00445824"/>
    <w:rsid w:val="00452541"/>
    <w:rsid w:val="00453F3C"/>
    <w:rsid w:val="00455CFC"/>
    <w:rsid w:val="004655F4"/>
    <w:rsid w:val="00467F45"/>
    <w:rsid w:val="0048023E"/>
    <w:rsid w:val="00485F00"/>
    <w:rsid w:val="00490CF8"/>
    <w:rsid w:val="00493AD9"/>
    <w:rsid w:val="0049584A"/>
    <w:rsid w:val="004A06D9"/>
    <w:rsid w:val="004A0C85"/>
    <w:rsid w:val="004A743B"/>
    <w:rsid w:val="004B146A"/>
    <w:rsid w:val="004B3DF7"/>
    <w:rsid w:val="004B7D2E"/>
    <w:rsid w:val="004C0973"/>
    <w:rsid w:val="004D050B"/>
    <w:rsid w:val="004D09B3"/>
    <w:rsid w:val="004D4863"/>
    <w:rsid w:val="004D79C1"/>
    <w:rsid w:val="004E45E3"/>
    <w:rsid w:val="004F2FAB"/>
    <w:rsid w:val="004F307F"/>
    <w:rsid w:val="004F3384"/>
    <w:rsid w:val="004F3F16"/>
    <w:rsid w:val="004F6B0B"/>
    <w:rsid w:val="00503763"/>
    <w:rsid w:val="00511C50"/>
    <w:rsid w:val="00512B48"/>
    <w:rsid w:val="0052266E"/>
    <w:rsid w:val="00527A62"/>
    <w:rsid w:val="00543B58"/>
    <w:rsid w:val="00550BF1"/>
    <w:rsid w:val="0055487E"/>
    <w:rsid w:val="00564FB5"/>
    <w:rsid w:val="00566ECB"/>
    <w:rsid w:val="00575715"/>
    <w:rsid w:val="005766B4"/>
    <w:rsid w:val="0058393D"/>
    <w:rsid w:val="005863EB"/>
    <w:rsid w:val="00591811"/>
    <w:rsid w:val="005B2C03"/>
    <w:rsid w:val="005B4094"/>
    <w:rsid w:val="005B5D83"/>
    <w:rsid w:val="005B5E40"/>
    <w:rsid w:val="005B623B"/>
    <w:rsid w:val="005B6DF6"/>
    <w:rsid w:val="005B72F8"/>
    <w:rsid w:val="005B7DF6"/>
    <w:rsid w:val="005C4CBA"/>
    <w:rsid w:val="005C7387"/>
    <w:rsid w:val="005C7814"/>
    <w:rsid w:val="005C798F"/>
    <w:rsid w:val="005C79AE"/>
    <w:rsid w:val="005E467A"/>
    <w:rsid w:val="005F4A5B"/>
    <w:rsid w:val="006003EB"/>
    <w:rsid w:val="006078C9"/>
    <w:rsid w:val="00610FBA"/>
    <w:rsid w:val="006127A9"/>
    <w:rsid w:val="00622C32"/>
    <w:rsid w:val="00626931"/>
    <w:rsid w:val="006331B5"/>
    <w:rsid w:val="00636531"/>
    <w:rsid w:val="00642010"/>
    <w:rsid w:val="00642968"/>
    <w:rsid w:val="006448B9"/>
    <w:rsid w:val="00646279"/>
    <w:rsid w:val="0064646F"/>
    <w:rsid w:val="0064740A"/>
    <w:rsid w:val="00651BCF"/>
    <w:rsid w:val="00653540"/>
    <w:rsid w:val="006603E9"/>
    <w:rsid w:val="0066423D"/>
    <w:rsid w:val="0066539F"/>
    <w:rsid w:val="0066710E"/>
    <w:rsid w:val="0066722C"/>
    <w:rsid w:val="006700E0"/>
    <w:rsid w:val="006719DC"/>
    <w:rsid w:val="0067214B"/>
    <w:rsid w:val="00674452"/>
    <w:rsid w:val="0067606A"/>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1C1"/>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2AC9"/>
    <w:rsid w:val="007C1F70"/>
    <w:rsid w:val="007E0D23"/>
    <w:rsid w:val="007E19FA"/>
    <w:rsid w:val="007E2AA6"/>
    <w:rsid w:val="007E3449"/>
    <w:rsid w:val="007E4029"/>
    <w:rsid w:val="007F0083"/>
    <w:rsid w:val="008137A3"/>
    <w:rsid w:val="0081544B"/>
    <w:rsid w:val="00833172"/>
    <w:rsid w:val="00835B1F"/>
    <w:rsid w:val="008602A9"/>
    <w:rsid w:val="008760AC"/>
    <w:rsid w:val="008800A8"/>
    <w:rsid w:val="0088273B"/>
    <w:rsid w:val="00883BBC"/>
    <w:rsid w:val="00883E00"/>
    <w:rsid w:val="00887DB1"/>
    <w:rsid w:val="008903C7"/>
    <w:rsid w:val="008913B8"/>
    <w:rsid w:val="00892E00"/>
    <w:rsid w:val="008A0078"/>
    <w:rsid w:val="008A69F2"/>
    <w:rsid w:val="008A7828"/>
    <w:rsid w:val="008B073C"/>
    <w:rsid w:val="008B341D"/>
    <w:rsid w:val="008B5D37"/>
    <w:rsid w:val="008C5EA9"/>
    <w:rsid w:val="008C74BC"/>
    <w:rsid w:val="008E2C9F"/>
    <w:rsid w:val="00905C0A"/>
    <w:rsid w:val="00915FA8"/>
    <w:rsid w:val="00927788"/>
    <w:rsid w:val="009325DE"/>
    <w:rsid w:val="00941604"/>
    <w:rsid w:val="00942CCC"/>
    <w:rsid w:val="00943408"/>
    <w:rsid w:val="0096421C"/>
    <w:rsid w:val="00973BDE"/>
    <w:rsid w:val="0098379E"/>
    <w:rsid w:val="009865AA"/>
    <w:rsid w:val="00990CE0"/>
    <w:rsid w:val="009B30A2"/>
    <w:rsid w:val="009B4B99"/>
    <w:rsid w:val="009C1103"/>
    <w:rsid w:val="009D00D9"/>
    <w:rsid w:val="009D1F92"/>
    <w:rsid w:val="009D3D16"/>
    <w:rsid w:val="009D5971"/>
    <w:rsid w:val="009E03A4"/>
    <w:rsid w:val="009E193A"/>
    <w:rsid w:val="009F1A57"/>
    <w:rsid w:val="009F428D"/>
    <w:rsid w:val="00A02CCF"/>
    <w:rsid w:val="00A03C9A"/>
    <w:rsid w:val="00A079DB"/>
    <w:rsid w:val="00A12488"/>
    <w:rsid w:val="00A279E1"/>
    <w:rsid w:val="00A307C5"/>
    <w:rsid w:val="00A309FA"/>
    <w:rsid w:val="00A33069"/>
    <w:rsid w:val="00A46324"/>
    <w:rsid w:val="00A51639"/>
    <w:rsid w:val="00A64B28"/>
    <w:rsid w:val="00A6743C"/>
    <w:rsid w:val="00A70F36"/>
    <w:rsid w:val="00A73E6F"/>
    <w:rsid w:val="00A74F64"/>
    <w:rsid w:val="00A9211E"/>
    <w:rsid w:val="00A9640F"/>
    <w:rsid w:val="00AA3DFD"/>
    <w:rsid w:val="00AA7541"/>
    <w:rsid w:val="00AB18AB"/>
    <w:rsid w:val="00AB6A12"/>
    <w:rsid w:val="00AC0134"/>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45719"/>
    <w:rsid w:val="00B719CE"/>
    <w:rsid w:val="00B73FE8"/>
    <w:rsid w:val="00B770B9"/>
    <w:rsid w:val="00B81C3E"/>
    <w:rsid w:val="00B83591"/>
    <w:rsid w:val="00B922FC"/>
    <w:rsid w:val="00BA0571"/>
    <w:rsid w:val="00BA1372"/>
    <w:rsid w:val="00BA1401"/>
    <w:rsid w:val="00BA1D26"/>
    <w:rsid w:val="00BB07FB"/>
    <w:rsid w:val="00BB0CC3"/>
    <w:rsid w:val="00BC4195"/>
    <w:rsid w:val="00BC5DA6"/>
    <w:rsid w:val="00BE72AF"/>
    <w:rsid w:val="00BF544F"/>
    <w:rsid w:val="00C03881"/>
    <w:rsid w:val="00C062CB"/>
    <w:rsid w:val="00C2497A"/>
    <w:rsid w:val="00C25DD0"/>
    <w:rsid w:val="00C2670B"/>
    <w:rsid w:val="00C33B30"/>
    <w:rsid w:val="00C36C02"/>
    <w:rsid w:val="00C3798E"/>
    <w:rsid w:val="00C4369F"/>
    <w:rsid w:val="00C43B58"/>
    <w:rsid w:val="00C43FDF"/>
    <w:rsid w:val="00C525AC"/>
    <w:rsid w:val="00C57A1C"/>
    <w:rsid w:val="00C636E6"/>
    <w:rsid w:val="00C643C9"/>
    <w:rsid w:val="00C6512E"/>
    <w:rsid w:val="00C6624D"/>
    <w:rsid w:val="00C745A1"/>
    <w:rsid w:val="00C7596B"/>
    <w:rsid w:val="00C80539"/>
    <w:rsid w:val="00C826C9"/>
    <w:rsid w:val="00C872D8"/>
    <w:rsid w:val="00C9189F"/>
    <w:rsid w:val="00C93570"/>
    <w:rsid w:val="00CA22C7"/>
    <w:rsid w:val="00CB37F6"/>
    <w:rsid w:val="00CC2123"/>
    <w:rsid w:val="00CC2C5D"/>
    <w:rsid w:val="00CD19F2"/>
    <w:rsid w:val="00CF5BF8"/>
    <w:rsid w:val="00CF7A22"/>
    <w:rsid w:val="00D0008A"/>
    <w:rsid w:val="00D125EB"/>
    <w:rsid w:val="00D149F1"/>
    <w:rsid w:val="00D45135"/>
    <w:rsid w:val="00D47F13"/>
    <w:rsid w:val="00D63B4A"/>
    <w:rsid w:val="00D64587"/>
    <w:rsid w:val="00D66438"/>
    <w:rsid w:val="00D70F42"/>
    <w:rsid w:val="00D75600"/>
    <w:rsid w:val="00D80CA9"/>
    <w:rsid w:val="00D81DC5"/>
    <w:rsid w:val="00D822D9"/>
    <w:rsid w:val="00D83800"/>
    <w:rsid w:val="00D83CF7"/>
    <w:rsid w:val="00DA0E48"/>
    <w:rsid w:val="00DA1CBE"/>
    <w:rsid w:val="00DB73DB"/>
    <w:rsid w:val="00DD6002"/>
    <w:rsid w:val="00DD698F"/>
    <w:rsid w:val="00DE618C"/>
    <w:rsid w:val="00DF0117"/>
    <w:rsid w:val="00DF18B6"/>
    <w:rsid w:val="00DF642B"/>
    <w:rsid w:val="00E039E8"/>
    <w:rsid w:val="00E04E3F"/>
    <w:rsid w:val="00E053CA"/>
    <w:rsid w:val="00E14889"/>
    <w:rsid w:val="00E16198"/>
    <w:rsid w:val="00E20738"/>
    <w:rsid w:val="00E22D77"/>
    <w:rsid w:val="00E259EA"/>
    <w:rsid w:val="00E27397"/>
    <w:rsid w:val="00E3282B"/>
    <w:rsid w:val="00E3546A"/>
    <w:rsid w:val="00E35970"/>
    <w:rsid w:val="00E4025B"/>
    <w:rsid w:val="00E45276"/>
    <w:rsid w:val="00E470D4"/>
    <w:rsid w:val="00E50CBA"/>
    <w:rsid w:val="00E54D02"/>
    <w:rsid w:val="00E55FD9"/>
    <w:rsid w:val="00E6373A"/>
    <w:rsid w:val="00E7086E"/>
    <w:rsid w:val="00E719C5"/>
    <w:rsid w:val="00E76761"/>
    <w:rsid w:val="00E77B0B"/>
    <w:rsid w:val="00E8351A"/>
    <w:rsid w:val="00E8758A"/>
    <w:rsid w:val="00E90678"/>
    <w:rsid w:val="00E91556"/>
    <w:rsid w:val="00E937F2"/>
    <w:rsid w:val="00E94D9E"/>
    <w:rsid w:val="00E96BE1"/>
    <w:rsid w:val="00EA38D9"/>
    <w:rsid w:val="00EB0F23"/>
    <w:rsid w:val="00EB7518"/>
    <w:rsid w:val="00EC3A30"/>
    <w:rsid w:val="00EC4E18"/>
    <w:rsid w:val="00ED0733"/>
    <w:rsid w:val="00EE616E"/>
    <w:rsid w:val="00EE7C83"/>
    <w:rsid w:val="00F02E67"/>
    <w:rsid w:val="00F1365F"/>
    <w:rsid w:val="00F1721F"/>
    <w:rsid w:val="00F172DB"/>
    <w:rsid w:val="00F23D92"/>
    <w:rsid w:val="00F25E04"/>
    <w:rsid w:val="00F2773C"/>
    <w:rsid w:val="00F3207E"/>
    <w:rsid w:val="00F33397"/>
    <w:rsid w:val="00F33FB2"/>
    <w:rsid w:val="00F40190"/>
    <w:rsid w:val="00F43FDE"/>
    <w:rsid w:val="00F479F7"/>
    <w:rsid w:val="00F50101"/>
    <w:rsid w:val="00F5221B"/>
    <w:rsid w:val="00F534C5"/>
    <w:rsid w:val="00F62AC2"/>
    <w:rsid w:val="00F62E33"/>
    <w:rsid w:val="00F70CF8"/>
    <w:rsid w:val="00F7154A"/>
    <w:rsid w:val="00F74A15"/>
    <w:rsid w:val="00F75C3E"/>
    <w:rsid w:val="00F8042D"/>
    <w:rsid w:val="00F85181"/>
    <w:rsid w:val="00F94D43"/>
    <w:rsid w:val="00FA17E2"/>
    <w:rsid w:val="00FA6503"/>
    <w:rsid w:val="00FB4220"/>
    <w:rsid w:val="00FD5A31"/>
    <w:rsid w:val="00FE069F"/>
    <w:rsid w:val="00FE7DA0"/>
    <w:rsid w:val="00FF1C7D"/>
    <w:rsid w:val="00FF5E49"/>
    <w:rsid w:val="018E717F"/>
    <w:rsid w:val="02277683"/>
    <w:rsid w:val="0254509B"/>
    <w:rsid w:val="04932F7A"/>
    <w:rsid w:val="055B52B8"/>
    <w:rsid w:val="06926D13"/>
    <w:rsid w:val="06B0704C"/>
    <w:rsid w:val="07672918"/>
    <w:rsid w:val="097C4B37"/>
    <w:rsid w:val="0AB45ABD"/>
    <w:rsid w:val="0B227BE4"/>
    <w:rsid w:val="0B4734A5"/>
    <w:rsid w:val="0BBD027A"/>
    <w:rsid w:val="0DE21A67"/>
    <w:rsid w:val="101B284F"/>
    <w:rsid w:val="123B215A"/>
    <w:rsid w:val="12A53375"/>
    <w:rsid w:val="13A51C33"/>
    <w:rsid w:val="145933AE"/>
    <w:rsid w:val="15925856"/>
    <w:rsid w:val="160C3207"/>
    <w:rsid w:val="16301051"/>
    <w:rsid w:val="16F13877"/>
    <w:rsid w:val="176C3CA4"/>
    <w:rsid w:val="17DA210E"/>
    <w:rsid w:val="17F361D3"/>
    <w:rsid w:val="180C520A"/>
    <w:rsid w:val="1859568A"/>
    <w:rsid w:val="19163A53"/>
    <w:rsid w:val="1AE76FFF"/>
    <w:rsid w:val="1B5E195E"/>
    <w:rsid w:val="1C2D30C9"/>
    <w:rsid w:val="1E5A5F33"/>
    <w:rsid w:val="1F35392A"/>
    <w:rsid w:val="21250DA7"/>
    <w:rsid w:val="212D69FF"/>
    <w:rsid w:val="213057BC"/>
    <w:rsid w:val="215E17C2"/>
    <w:rsid w:val="2186580D"/>
    <w:rsid w:val="23A460A4"/>
    <w:rsid w:val="26DF36D3"/>
    <w:rsid w:val="29947427"/>
    <w:rsid w:val="2A180004"/>
    <w:rsid w:val="2AB051C9"/>
    <w:rsid w:val="2B3542A3"/>
    <w:rsid w:val="2BD72CF4"/>
    <w:rsid w:val="2C230EAA"/>
    <w:rsid w:val="2D8B50DF"/>
    <w:rsid w:val="2DE11E12"/>
    <w:rsid w:val="31165CEC"/>
    <w:rsid w:val="327F6E7B"/>
    <w:rsid w:val="354A72F5"/>
    <w:rsid w:val="36280B64"/>
    <w:rsid w:val="36C349FC"/>
    <w:rsid w:val="38333537"/>
    <w:rsid w:val="38BA4CF1"/>
    <w:rsid w:val="38FA1B4F"/>
    <w:rsid w:val="396D57A7"/>
    <w:rsid w:val="3A175922"/>
    <w:rsid w:val="3A9C6630"/>
    <w:rsid w:val="3CFE5408"/>
    <w:rsid w:val="3D106C95"/>
    <w:rsid w:val="3DE61B15"/>
    <w:rsid w:val="3EC95C23"/>
    <w:rsid w:val="45B71FFA"/>
    <w:rsid w:val="465C0511"/>
    <w:rsid w:val="475464A0"/>
    <w:rsid w:val="476A02AE"/>
    <w:rsid w:val="477660B6"/>
    <w:rsid w:val="482F185E"/>
    <w:rsid w:val="4C0842E9"/>
    <w:rsid w:val="4DB73F57"/>
    <w:rsid w:val="4F226B33"/>
    <w:rsid w:val="4F5A7728"/>
    <w:rsid w:val="521C4028"/>
    <w:rsid w:val="52997F97"/>
    <w:rsid w:val="54BC10AD"/>
    <w:rsid w:val="57A71AC0"/>
    <w:rsid w:val="58094566"/>
    <w:rsid w:val="59583A38"/>
    <w:rsid w:val="59AE32A4"/>
    <w:rsid w:val="5AC07BA1"/>
    <w:rsid w:val="5B4F2C80"/>
    <w:rsid w:val="5C3A4E1A"/>
    <w:rsid w:val="5CB22453"/>
    <w:rsid w:val="5D1B5592"/>
    <w:rsid w:val="5EFA6CBC"/>
    <w:rsid w:val="5F457474"/>
    <w:rsid w:val="5F5D7D5F"/>
    <w:rsid w:val="5FCE3F5E"/>
    <w:rsid w:val="5FF335AB"/>
    <w:rsid w:val="60475794"/>
    <w:rsid w:val="60681418"/>
    <w:rsid w:val="625918B2"/>
    <w:rsid w:val="641064D5"/>
    <w:rsid w:val="64692631"/>
    <w:rsid w:val="66635661"/>
    <w:rsid w:val="667D7612"/>
    <w:rsid w:val="67F65044"/>
    <w:rsid w:val="695E27AB"/>
    <w:rsid w:val="6AFF45BA"/>
    <w:rsid w:val="6B3E6C1F"/>
    <w:rsid w:val="6B995283"/>
    <w:rsid w:val="6BD97230"/>
    <w:rsid w:val="6C567B74"/>
    <w:rsid w:val="6CB50FA7"/>
    <w:rsid w:val="6E595162"/>
    <w:rsid w:val="6E635696"/>
    <w:rsid w:val="6F7A2AEE"/>
    <w:rsid w:val="71193D3B"/>
    <w:rsid w:val="71C022D3"/>
    <w:rsid w:val="71C74110"/>
    <w:rsid w:val="722D4A50"/>
    <w:rsid w:val="749A5A73"/>
    <w:rsid w:val="76ED7632"/>
    <w:rsid w:val="77083EBC"/>
    <w:rsid w:val="77611D7E"/>
    <w:rsid w:val="781213CF"/>
    <w:rsid w:val="787643F6"/>
    <w:rsid w:val="79191C78"/>
    <w:rsid w:val="7A424D83"/>
    <w:rsid w:val="7A4265B5"/>
    <w:rsid w:val="7CAD570D"/>
    <w:rsid w:val="7D0F6287"/>
    <w:rsid w:val="7E6459CD"/>
    <w:rsid w:val="7FA14A15"/>
    <w:rsid w:val="7FA7054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locked/>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4">
    <w:name w:val="heading 2"/>
    <w:basedOn w:val="1"/>
    <w:next w:val="1"/>
    <w:link w:val="70"/>
    <w:qFormat/>
    <w:locked/>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5">
    <w:name w:val="heading 3"/>
    <w:basedOn w:val="1"/>
    <w:next w:val="1"/>
    <w:link w:val="74"/>
    <w:qFormat/>
    <w:locked/>
    <w:uiPriority w:val="0"/>
    <w:pPr>
      <w:autoSpaceDE w:val="0"/>
      <w:autoSpaceDN w:val="0"/>
      <w:adjustRightInd w:val="0"/>
      <w:spacing w:before="16"/>
      <w:jc w:val="left"/>
      <w:outlineLvl w:val="2"/>
    </w:pPr>
    <w:rPr>
      <w:rFonts w:ascii="仿宋_GB2312" w:eastAsia="仿宋_GB2312"/>
      <w:b/>
      <w:kern w:val="0"/>
      <w:sz w:val="24"/>
      <w:szCs w:val="28"/>
    </w:rPr>
  </w:style>
  <w:style w:type="paragraph" w:styleId="6">
    <w:name w:val="heading 4"/>
    <w:basedOn w:val="5"/>
    <w:next w:val="1"/>
    <w:link w:val="75"/>
    <w:qFormat/>
    <w:locked/>
    <w:uiPriority w:val="0"/>
    <w:pPr>
      <w:jc w:val="center"/>
      <w:outlineLvl w:val="3"/>
    </w:pPr>
  </w:style>
  <w:style w:type="paragraph" w:styleId="7">
    <w:name w:val="heading 5"/>
    <w:basedOn w:val="1"/>
    <w:next w:val="1"/>
    <w:link w:val="76"/>
    <w:qFormat/>
    <w:locked/>
    <w:uiPriority w:val="0"/>
    <w:pPr>
      <w:keepNext/>
      <w:keepLines/>
      <w:spacing w:before="280" w:after="290" w:line="376" w:lineRule="auto"/>
      <w:outlineLvl w:val="4"/>
    </w:pPr>
    <w:rPr>
      <w:b/>
      <w:bCs/>
      <w:kern w:val="0"/>
      <w:sz w:val="28"/>
      <w:szCs w:val="28"/>
    </w:rPr>
  </w:style>
  <w:style w:type="paragraph" w:styleId="8">
    <w:name w:val="heading 6"/>
    <w:basedOn w:val="1"/>
    <w:next w:val="1"/>
    <w:link w:val="77"/>
    <w:qFormat/>
    <w:locked/>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78"/>
    <w:qFormat/>
    <w:locked/>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79"/>
    <w:qFormat/>
    <w:locked/>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80"/>
    <w:qFormat/>
    <w:locked/>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60">
    <w:name w:val="Default Paragraph Font"/>
    <w:semiHidden/>
    <w:unhideWhenUsed/>
    <w:qFormat/>
    <w:uiPriority w:val="1"/>
  </w:style>
  <w:style w:type="table" w:default="1" w:styleId="6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72"/>
    <w:qFormat/>
    <w:locked/>
    <w:uiPriority w:val="0"/>
    <w:pPr>
      <w:spacing w:before="240" w:after="60" w:line="360" w:lineRule="auto"/>
      <w:jc w:val="center"/>
      <w:outlineLvl w:val="0"/>
    </w:pPr>
    <w:rPr>
      <w:rFonts w:ascii="Calibri" w:hAnsi="Calibri"/>
      <w:b/>
      <w:bCs/>
      <w:sz w:val="32"/>
      <w:szCs w:val="32"/>
    </w:rPr>
  </w:style>
  <w:style w:type="paragraph" w:styleId="12">
    <w:name w:val="List 3"/>
    <w:basedOn w:val="1"/>
    <w:qFormat/>
    <w:uiPriority w:val="0"/>
    <w:pPr>
      <w:ind w:left="400" w:leftChars="400" w:hanging="200" w:hangingChars="200"/>
    </w:pPr>
    <w:rPr>
      <w:szCs w:val="20"/>
    </w:rPr>
  </w:style>
  <w:style w:type="paragraph" w:styleId="13">
    <w:name w:val="annotation subject"/>
    <w:basedOn w:val="14"/>
    <w:next w:val="14"/>
    <w:link w:val="105"/>
    <w:qFormat/>
    <w:uiPriority w:val="0"/>
    <w:rPr>
      <w:b/>
      <w:bCs/>
      <w:kern w:val="0"/>
      <w:sz w:val="20"/>
    </w:rPr>
  </w:style>
  <w:style w:type="paragraph" w:styleId="14">
    <w:name w:val="annotation text"/>
    <w:basedOn w:val="1"/>
    <w:link w:val="106"/>
    <w:unhideWhenUsed/>
    <w:qFormat/>
    <w:uiPriority w:val="99"/>
    <w:pPr>
      <w:jc w:val="left"/>
    </w:pPr>
  </w:style>
  <w:style w:type="paragraph" w:styleId="15">
    <w:name w:val="toc 7"/>
    <w:basedOn w:val="1"/>
    <w:next w:val="1"/>
    <w:qFormat/>
    <w:locked/>
    <w:uiPriority w:val="39"/>
    <w:pPr>
      <w:ind w:left="1260"/>
      <w:jc w:val="left"/>
    </w:pPr>
    <w:rPr>
      <w:rFonts w:ascii="Calibri" w:hAnsi="Calibri"/>
      <w:sz w:val="18"/>
      <w:szCs w:val="18"/>
    </w:rPr>
  </w:style>
  <w:style w:type="paragraph" w:styleId="16">
    <w:name w:val="List Number 2"/>
    <w:basedOn w:val="1"/>
    <w:qFormat/>
    <w:uiPriority w:val="0"/>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17">
    <w:name w:val="Note Heading"/>
    <w:basedOn w:val="1"/>
    <w:next w:val="1"/>
    <w:link w:val="159"/>
    <w:qFormat/>
    <w:uiPriority w:val="0"/>
    <w:pPr>
      <w:spacing w:line="240" w:lineRule="exact"/>
    </w:pPr>
    <w:rPr>
      <w:rFonts w:ascii="宋体" w:hAnsi="宋体"/>
      <w:kern w:val="15"/>
      <w:sz w:val="15"/>
      <w:szCs w:val="20"/>
      <w:lang w:val="sv-SE"/>
    </w:rPr>
  </w:style>
  <w:style w:type="paragraph" w:styleId="18">
    <w:name w:val="List Bullet 4"/>
    <w:basedOn w:val="1"/>
    <w:qFormat/>
    <w:uiPriority w:val="0"/>
    <w:pPr>
      <w:tabs>
        <w:tab w:val="left" w:pos="1125"/>
        <w:tab w:val="left" w:pos="1801"/>
      </w:tabs>
      <w:ind w:left="1801" w:hanging="1125"/>
    </w:pPr>
    <w:rPr>
      <w:sz w:val="28"/>
      <w:szCs w:val="20"/>
    </w:rPr>
  </w:style>
  <w:style w:type="paragraph" w:styleId="19">
    <w:name w:val="List Number"/>
    <w:basedOn w:val="1"/>
    <w:qFormat/>
    <w:uiPriority w:val="0"/>
    <w:pPr>
      <w:tabs>
        <w:tab w:val="left" w:pos="1474"/>
      </w:tabs>
      <w:ind w:left="1474" w:hanging="453"/>
    </w:pPr>
    <w:rPr>
      <w:sz w:val="28"/>
      <w:szCs w:val="20"/>
    </w:rPr>
  </w:style>
  <w:style w:type="paragraph" w:styleId="20">
    <w:name w:val="Normal Indent"/>
    <w:basedOn w:val="1"/>
    <w:link w:val="81"/>
    <w:qFormat/>
    <w:uiPriority w:val="0"/>
    <w:pPr>
      <w:spacing w:line="360" w:lineRule="auto"/>
      <w:jc w:val="center"/>
    </w:pPr>
    <w:rPr>
      <w:rFonts w:ascii="仿宋_GB2312" w:hAnsi="宋体" w:eastAsia="仿宋_GB2312" w:cs="宋体"/>
      <w:b/>
      <w:bCs/>
      <w:color w:val="000000"/>
      <w:kern w:val="0"/>
      <w:sz w:val="32"/>
      <w:szCs w:val="32"/>
    </w:rPr>
  </w:style>
  <w:style w:type="paragraph" w:styleId="21">
    <w:name w:val="caption"/>
    <w:basedOn w:val="1"/>
    <w:next w:val="1"/>
    <w:qFormat/>
    <w:locked/>
    <w:uiPriority w:val="0"/>
    <w:pPr>
      <w:spacing w:before="152" w:after="160"/>
    </w:pPr>
    <w:rPr>
      <w:rFonts w:ascii="Arial" w:hAnsi="Arial" w:eastAsia="黑体"/>
      <w:sz w:val="20"/>
      <w:szCs w:val="20"/>
    </w:rPr>
  </w:style>
  <w:style w:type="paragraph" w:styleId="22">
    <w:name w:val="List Bullet"/>
    <w:basedOn w:val="1"/>
    <w:qFormat/>
    <w:uiPriority w:val="0"/>
    <w:pPr>
      <w:tabs>
        <w:tab w:val="left" w:pos="361"/>
      </w:tabs>
      <w:ind w:left="361" w:hanging="360"/>
    </w:pPr>
    <w:rPr>
      <w:sz w:val="28"/>
      <w:szCs w:val="20"/>
    </w:rPr>
  </w:style>
  <w:style w:type="paragraph" w:styleId="23">
    <w:name w:val="Document Map"/>
    <w:basedOn w:val="1"/>
    <w:link w:val="116"/>
    <w:semiHidden/>
    <w:qFormat/>
    <w:uiPriority w:val="0"/>
    <w:pPr>
      <w:shd w:val="clear" w:color="auto" w:fill="000080"/>
    </w:pPr>
    <w:rPr>
      <w:kern w:val="0"/>
      <w:sz w:val="20"/>
    </w:rPr>
  </w:style>
  <w:style w:type="paragraph" w:styleId="24">
    <w:name w:val="Body Text 3"/>
    <w:basedOn w:val="1"/>
    <w:link w:val="117"/>
    <w:qFormat/>
    <w:uiPriority w:val="0"/>
    <w:pPr>
      <w:spacing w:after="120"/>
    </w:pPr>
    <w:rPr>
      <w:kern w:val="0"/>
      <w:sz w:val="16"/>
      <w:szCs w:val="16"/>
    </w:rPr>
  </w:style>
  <w:style w:type="paragraph" w:styleId="25">
    <w:name w:val="List Bullet 3"/>
    <w:basedOn w:val="1"/>
    <w:qFormat/>
    <w:uiPriority w:val="0"/>
    <w:pPr>
      <w:widowControl/>
      <w:tabs>
        <w:tab w:val="left" w:pos="420"/>
      </w:tabs>
      <w:spacing w:after="120" w:line="360" w:lineRule="auto"/>
      <w:ind w:left="420" w:hanging="420"/>
      <w:jc w:val="left"/>
    </w:pPr>
    <w:rPr>
      <w:rFonts w:cs="Arial"/>
      <w:kern w:val="0"/>
      <w:sz w:val="20"/>
      <w:szCs w:val="20"/>
    </w:rPr>
  </w:style>
  <w:style w:type="paragraph" w:styleId="26">
    <w:name w:val="Body Text"/>
    <w:basedOn w:val="1"/>
    <w:next w:val="1"/>
    <w:link w:val="90"/>
    <w:qFormat/>
    <w:uiPriority w:val="99"/>
    <w:rPr>
      <w:kern w:val="0"/>
      <w:sz w:val="26"/>
    </w:rPr>
  </w:style>
  <w:style w:type="paragraph" w:styleId="27">
    <w:name w:val="Body Text Indent"/>
    <w:basedOn w:val="1"/>
    <w:link w:val="142"/>
    <w:unhideWhenUsed/>
    <w:qFormat/>
    <w:uiPriority w:val="0"/>
    <w:pPr>
      <w:spacing w:after="120"/>
      <w:ind w:left="420" w:leftChars="200"/>
    </w:pPr>
  </w:style>
  <w:style w:type="paragraph" w:styleId="28">
    <w:name w:val="List Number 3"/>
    <w:basedOn w:val="1"/>
    <w:qFormat/>
    <w:uiPriority w:val="0"/>
    <w:pPr>
      <w:tabs>
        <w:tab w:val="left" w:pos="1321"/>
      </w:tabs>
      <w:ind w:left="1321" w:hanging="360"/>
    </w:pPr>
    <w:rPr>
      <w:sz w:val="28"/>
      <w:szCs w:val="20"/>
    </w:rPr>
  </w:style>
  <w:style w:type="paragraph" w:styleId="29">
    <w:name w:val="List 2"/>
    <w:basedOn w:val="1"/>
    <w:qFormat/>
    <w:uiPriority w:val="0"/>
    <w:pPr>
      <w:ind w:left="100" w:leftChars="200" w:hanging="200" w:hangingChars="200"/>
    </w:pPr>
    <w:rPr>
      <w:szCs w:val="20"/>
    </w:rPr>
  </w:style>
  <w:style w:type="paragraph" w:styleId="3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31">
    <w:name w:val="List Bullet 2"/>
    <w:basedOn w:val="1"/>
    <w:qFormat/>
    <w:uiPriority w:val="0"/>
    <w:pPr>
      <w:tabs>
        <w:tab w:val="left" w:pos="841"/>
      </w:tabs>
      <w:ind w:left="841" w:hanging="360"/>
    </w:pPr>
    <w:rPr>
      <w:sz w:val="28"/>
      <w:szCs w:val="20"/>
    </w:rPr>
  </w:style>
  <w:style w:type="paragraph" w:styleId="32">
    <w:name w:val="toc 5"/>
    <w:basedOn w:val="1"/>
    <w:next w:val="1"/>
    <w:qFormat/>
    <w:locked/>
    <w:uiPriority w:val="39"/>
    <w:pPr>
      <w:ind w:left="840"/>
      <w:jc w:val="left"/>
    </w:pPr>
    <w:rPr>
      <w:rFonts w:ascii="Calibri" w:hAnsi="Calibri"/>
      <w:sz w:val="18"/>
      <w:szCs w:val="18"/>
    </w:rPr>
  </w:style>
  <w:style w:type="paragraph" w:styleId="33">
    <w:name w:val="toc 3"/>
    <w:basedOn w:val="1"/>
    <w:next w:val="1"/>
    <w:qFormat/>
    <w:locked/>
    <w:uiPriority w:val="39"/>
    <w:pPr>
      <w:ind w:left="420"/>
      <w:jc w:val="left"/>
    </w:pPr>
    <w:rPr>
      <w:rFonts w:ascii="Calibri" w:hAnsi="Calibri"/>
      <w:i/>
      <w:iCs/>
      <w:sz w:val="20"/>
      <w:szCs w:val="20"/>
    </w:rPr>
  </w:style>
  <w:style w:type="paragraph" w:styleId="34">
    <w:name w:val="Plain Text"/>
    <w:basedOn w:val="1"/>
    <w:link w:val="112"/>
    <w:qFormat/>
    <w:uiPriority w:val="0"/>
    <w:rPr>
      <w:rFonts w:ascii="宋体" w:hAnsi="Courier New"/>
      <w:kern w:val="0"/>
      <w:sz w:val="28"/>
      <w:szCs w:val="28"/>
    </w:rPr>
  </w:style>
  <w:style w:type="paragraph" w:styleId="35">
    <w:name w:val="List Bullet 5"/>
    <w:basedOn w:val="1"/>
    <w:qFormat/>
    <w:uiPriority w:val="0"/>
    <w:pPr>
      <w:tabs>
        <w:tab w:val="left" w:pos="920"/>
        <w:tab w:val="left" w:pos="2281"/>
      </w:tabs>
      <w:ind w:left="2281" w:hanging="360"/>
    </w:pPr>
    <w:rPr>
      <w:sz w:val="28"/>
      <w:szCs w:val="20"/>
    </w:rPr>
  </w:style>
  <w:style w:type="paragraph" w:styleId="36">
    <w:name w:val="List Number 4"/>
    <w:basedOn w:val="1"/>
    <w:qFormat/>
    <w:uiPriority w:val="0"/>
    <w:pPr>
      <w:tabs>
        <w:tab w:val="left" w:pos="1801"/>
      </w:tabs>
      <w:ind w:left="1801" w:hanging="360"/>
    </w:pPr>
    <w:rPr>
      <w:sz w:val="28"/>
      <w:szCs w:val="20"/>
    </w:rPr>
  </w:style>
  <w:style w:type="paragraph" w:styleId="37">
    <w:name w:val="toc 8"/>
    <w:basedOn w:val="1"/>
    <w:next w:val="1"/>
    <w:qFormat/>
    <w:locked/>
    <w:uiPriority w:val="39"/>
    <w:pPr>
      <w:ind w:left="1470"/>
      <w:jc w:val="left"/>
    </w:pPr>
    <w:rPr>
      <w:rFonts w:ascii="Calibri" w:hAnsi="Calibri"/>
      <w:sz w:val="18"/>
      <w:szCs w:val="18"/>
    </w:rPr>
  </w:style>
  <w:style w:type="paragraph" w:styleId="38">
    <w:name w:val="Date"/>
    <w:basedOn w:val="1"/>
    <w:next w:val="1"/>
    <w:link w:val="139"/>
    <w:qFormat/>
    <w:uiPriority w:val="0"/>
    <w:pPr>
      <w:ind w:left="100" w:leftChars="2500"/>
    </w:pPr>
    <w:rPr>
      <w:kern w:val="0"/>
      <w:sz w:val="20"/>
    </w:rPr>
  </w:style>
  <w:style w:type="paragraph" w:styleId="39">
    <w:name w:val="Body Text Indent 2"/>
    <w:basedOn w:val="1"/>
    <w:link w:val="120"/>
    <w:qFormat/>
    <w:uiPriority w:val="0"/>
    <w:pPr>
      <w:ind w:left="1005" w:hanging="1005"/>
    </w:pPr>
    <w:rPr>
      <w:rFonts w:eastAsia="仿宋_GB2312"/>
      <w:kern w:val="0"/>
      <w:sz w:val="32"/>
      <w:szCs w:val="20"/>
    </w:rPr>
  </w:style>
  <w:style w:type="paragraph" w:styleId="40">
    <w:name w:val="Balloon Text"/>
    <w:basedOn w:val="1"/>
    <w:link w:val="82"/>
    <w:qFormat/>
    <w:uiPriority w:val="0"/>
    <w:rPr>
      <w:sz w:val="18"/>
      <w:szCs w:val="18"/>
    </w:rPr>
  </w:style>
  <w:style w:type="paragraph" w:styleId="41">
    <w:name w:val="footer"/>
    <w:basedOn w:val="1"/>
    <w:link w:val="83"/>
    <w:qFormat/>
    <w:uiPriority w:val="99"/>
    <w:pPr>
      <w:tabs>
        <w:tab w:val="center" w:pos="4153"/>
        <w:tab w:val="right" w:pos="8306"/>
      </w:tabs>
      <w:snapToGrid w:val="0"/>
      <w:jc w:val="left"/>
    </w:pPr>
    <w:rPr>
      <w:rFonts w:ascii="Calibri" w:hAnsi="Calibri"/>
      <w:kern w:val="0"/>
      <w:sz w:val="18"/>
      <w:szCs w:val="18"/>
    </w:rPr>
  </w:style>
  <w:style w:type="paragraph" w:styleId="42">
    <w:name w:val="Body Text First Indent 2"/>
    <w:basedOn w:val="27"/>
    <w:link w:val="141"/>
    <w:qFormat/>
    <w:uiPriority w:val="0"/>
    <w:pPr>
      <w:ind w:firstLine="420" w:firstLineChars="200"/>
    </w:pPr>
    <w:rPr>
      <w:color w:val="000000"/>
      <w:kern w:val="0"/>
      <w:sz w:val="28"/>
    </w:rPr>
  </w:style>
  <w:style w:type="paragraph" w:styleId="43">
    <w:name w:val="header"/>
    <w:basedOn w:val="1"/>
    <w:link w:val="84"/>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4">
    <w:name w:val="toc 1"/>
    <w:basedOn w:val="1"/>
    <w:next w:val="1"/>
    <w:qFormat/>
    <w:uiPriority w:val="39"/>
    <w:rPr>
      <w:rFonts w:ascii="Calibri" w:hAnsi="Calibri"/>
      <w:b/>
      <w:szCs w:val="20"/>
    </w:rPr>
  </w:style>
  <w:style w:type="paragraph" w:styleId="45">
    <w:name w:val="toc 4"/>
    <w:basedOn w:val="1"/>
    <w:next w:val="1"/>
    <w:qFormat/>
    <w:locked/>
    <w:uiPriority w:val="39"/>
    <w:pPr>
      <w:ind w:left="630"/>
      <w:jc w:val="left"/>
    </w:pPr>
    <w:rPr>
      <w:rFonts w:ascii="Calibri" w:hAnsi="Calibri"/>
      <w:sz w:val="18"/>
      <w:szCs w:val="18"/>
    </w:rPr>
  </w:style>
  <w:style w:type="paragraph" w:styleId="46">
    <w:name w:val="Subtitle"/>
    <w:basedOn w:val="1"/>
    <w:link w:val="162"/>
    <w:qFormat/>
    <w:locked/>
    <w:uiPriority w:val="0"/>
    <w:pPr>
      <w:widowControl/>
      <w:jc w:val="center"/>
    </w:pPr>
    <w:rPr>
      <w:kern w:val="0"/>
      <w:sz w:val="20"/>
      <w:u w:val="single"/>
      <w:lang w:eastAsia="en-US"/>
    </w:rPr>
  </w:style>
  <w:style w:type="paragraph" w:styleId="47">
    <w:name w:val="List Number 5"/>
    <w:basedOn w:val="1"/>
    <w:qFormat/>
    <w:uiPriority w:val="0"/>
    <w:pPr>
      <w:tabs>
        <w:tab w:val="left" w:pos="2281"/>
      </w:tabs>
      <w:ind w:left="2281" w:hanging="360"/>
    </w:pPr>
    <w:rPr>
      <w:sz w:val="28"/>
      <w:szCs w:val="20"/>
    </w:rPr>
  </w:style>
  <w:style w:type="paragraph" w:styleId="48">
    <w:name w:val="List"/>
    <w:basedOn w:val="1"/>
    <w:qFormat/>
    <w:uiPriority w:val="0"/>
    <w:pPr>
      <w:ind w:left="200" w:hanging="200" w:hangingChars="200"/>
    </w:pPr>
    <w:rPr>
      <w:szCs w:val="20"/>
    </w:rPr>
  </w:style>
  <w:style w:type="paragraph" w:styleId="49">
    <w:name w:val="footnote text"/>
    <w:basedOn w:val="1"/>
    <w:link w:val="108"/>
    <w:qFormat/>
    <w:uiPriority w:val="0"/>
    <w:pPr>
      <w:snapToGrid w:val="0"/>
      <w:jc w:val="left"/>
    </w:pPr>
    <w:rPr>
      <w:kern w:val="0"/>
      <w:sz w:val="18"/>
      <w:szCs w:val="18"/>
    </w:rPr>
  </w:style>
  <w:style w:type="paragraph" w:styleId="50">
    <w:name w:val="toc 6"/>
    <w:basedOn w:val="1"/>
    <w:next w:val="1"/>
    <w:qFormat/>
    <w:locked/>
    <w:uiPriority w:val="39"/>
    <w:pPr>
      <w:ind w:left="1050"/>
      <w:jc w:val="left"/>
    </w:pPr>
    <w:rPr>
      <w:rFonts w:ascii="Calibri" w:hAnsi="Calibri"/>
      <w:sz w:val="18"/>
      <w:szCs w:val="18"/>
    </w:rPr>
  </w:style>
  <w:style w:type="paragraph" w:styleId="51">
    <w:name w:val="Body Text Indent 3"/>
    <w:basedOn w:val="1"/>
    <w:link w:val="131"/>
    <w:qFormat/>
    <w:uiPriority w:val="0"/>
    <w:pPr>
      <w:spacing w:after="120"/>
      <w:ind w:left="420" w:leftChars="200"/>
    </w:pPr>
    <w:rPr>
      <w:kern w:val="0"/>
      <w:sz w:val="16"/>
      <w:szCs w:val="16"/>
    </w:rPr>
  </w:style>
  <w:style w:type="paragraph" w:styleId="52">
    <w:name w:val="toc 2"/>
    <w:basedOn w:val="1"/>
    <w:next w:val="1"/>
    <w:qFormat/>
    <w:locked/>
    <w:uiPriority w:val="39"/>
    <w:pPr>
      <w:ind w:left="210"/>
      <w:jc w:val="left"/>
    </w:pPr>
    <w:rPr>
      <w:rFonts w:ascii="Calibri" w:hAnsi="Calibri"/>
      <w:smallCaps/>
      <w:sz w:val="20"/>
      <w:szCs w:val="20"/>
    </w:rPr>
  </w:style>
  <w:style w:type="paragraph" w:styleId="53">
    <w:name w:val="toc 9"/>
    <w:basedOn w:val="1"/>
    <w:next w:val="1"/>
    <w:qFormat/>
    <w:locked/>
    <w:uiPriority w:val="39"/>
    <w:pPr>
      <w:ind w:left="1680"/>
      <w:jc w:val="left"/>
    </w:pPr>
    <w:rPr>
      <w:rFonts w:ascii="Calibri" w:hAnsi="Calibri"/>
      <w:sz w:val="18"/>
      <w:szCs w:val="18"/>
    </w:rPr>
  </w:style>
  <w:style w:type="paragraph" w:styleId="54">
    <w:name w:val="Body Text 2"/>
    <w:basedOn w:val="1"/>
    <w:link w:val="100"/>
    <w:qFormat/>
    <w:uiPriority w:val="0"/>
    <w:rPr>
      <w:i/>
      <w:iCs/>
      <w:kern w:val="0"/>
      <w:sz w:val="26"/>
    </w:rPr>
  </w:style>
  <w:style w:type="paragraph" w:styleId="55">
    <w:name w:val="List 4"/>
    <w:basedOn w:val="1"/>
    <w:qFormat/>
    <w:uiPriority w:val="0"/>
    <w:pPr>
      <w:ind w:left="600" w:leftChars="600" w:hanging="200" w:hangingChars="200"/>
    </w:pPr>
    <w:rPr>
      <w:szCs w:val="20"/>
    </w:rPr>
  </w:style>
  <w:style w:type="paragraph" w:styleId="56">
    <w:name w:val="List Continue 2"/>
    <w:basedOn w:val="1"/>
    <w:qFormat/>
    <w:uiPriority w:val="0"/>
    <w:pPr>
      <w:spacing w:after="120"/>
      <w:ind w:left="400" w:leftChars="400"/>
    </w:pPr>
    <w:rPr>
      <w:szCs w:val="20"/>
    </w:rPr>
  </w:style>
  <w:style w:type="paragraph" w:styleId="57">
    <w:name w:val="Message Header"/>
    <w:basedOn w:val="1"/>
    <w:link w:val="144"/>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kern w:val="15"/>
      <w:sz w:val="15"/>
      <w:szCs w:val="20"/>
      <w:lang w:val="sv-SE"/>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List Continue 3"/>
    <w:basedOn w:val="1"/>
    <w:qFormat/>
    <w:uiPriority w:val="0"/>
    <w:pPr>
      <w:spacing w:after="120"/>
      <w:ind w:left="600" w:leftChars="600"/>
    </w:pPr>
    <w:rPr>
      <w:szCs w:val="20"/>
    </w:rPr>
  </w:style>
  <w:style w:type="character" w:styleId="61">
    <w:name w:val="Strong"/>
    <w:qFormat/>
    <w:locked/>
    <w:uiPriority w:val="0"/>
    <w:rPr>
      <w:b/>
      <w:bCs/>
    </w:rPr>
  </w:style>
  <w:style w:type="character" w:styleId="62">
    <w:name w:val="page number"/>
    <w:basedOn w:val="60"/>
    <w:qFormat/>
    <w:uiPriority w:val="0"/>
  </w:style>
  <w:style w:type="character" w:styleId="63">
    <w:name w:val="FollowedHyperlink"/>
    <w:qFormat/>
    <w:uiPriority w:val="99"/>
    <w:rPr>
      <w:color w:val="333333"/>
      <w:u w:val="none"/>
    </w:rPr>
  </w:style>
  <w:style w:type="character" w:styleId="64">
    <w:name w:val="HTML Typewriter"/>
    <w:qFormat/>
    <w:uiPriority w:val="0"/>
    <w:rPr>
      <w:rFonts w:ascii="黑体" w:hAnsi="Courier New" w:eastAsia="黑体"/>
      <w:sz w:val="20"/>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vertAlign w:val="superscript"/>
    </w:rPr>
  </w:style>
  <w:style w:type="table" w:styleId="69">
    <w:name w:val="Table Grid"/>
    <w:basedOn w:val="6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0">
    <w:name w:val="标题 2 字符"/>
    <w:basedOn w:val="60"/>
    <w:link w:val="4"/>
    <w:qFormat/>
    <w:uiPriority w:val="0"/>
    <w:rPr>
      <w:rFonts w:ascii="仿宋_GB2312" w:eastAsia="仿宋_GB2312"/>
      <w:b/>
      <w:spacing w:val="1"/>
      <w:w w:val="99"/>
      <w:sz w:val="28"/>
      <w:szCs w:val="32"/>
    </w:rPr>
  </w:style>
  <w:style w:type="character" w:customStyle="1" w:styleId="71">
    <w:name w:val="标题 1 Char"/>
    <w:qFormat/>
    <w:uiPriority w:val="0"/>
    <w:rPr>
      <w:rFonts w:ascii="Times New Roman" w:hAnsi="Times New Roman" w:eastAsia="宋体" w:cs="Times New Roman"/>
      <w:b/>
      <w:bCs/>
      <w:kern w:val="44"/>
      <w:sz w:val="44"/>
      <w:szCs w:val="44"/>
    </w:rPr>
  </w:style>
  <w:style w:type="character" w:customStyle="1" w:styleId="72">
    <w:name w:val="标题 字符"/>
    <w:link w:val="2"/>
    <w:qFormat/>
    <w:uiPriority w:val="0"/>
    <w:rPr>
      <w:rFonts w:ascii="Calibri" w:hAnsi="Calibri"/>
      <w:b/>
      <w:bCs/>
      <w:kern w:val="2"/>
      <w:sz w:val="32"/>
      <w:szCs w:val="32"/>
    </w:rPr>
  </w:style>
  <w:style w:type="character" w:customStyle="1" w:styleId="73">
    <w:name w:val="标题 1 字符"/>
    <w:basedOn w:val="60"/>
    <w:link w:val="3"/>
    <w:qFormat/>
    <w:uiPriority w:val="0"/>
    <w:rPr>
      <w:rFonts w:eastAsia="黑体"/>
      <w:sz w:val="44"/>
      <w:szCs w:val="44"/>
    </w:rPr>
  </w:style>
  <w:style w:type="character" w:customStyle="1" w:styleId="74">
    <w:name w:val="标题 3 字符"/>
    <w:basedOn w:val="60"/>
    <w:link w:val="5"/>
    <w:qFormat/>
    <w:uiPriority w:val="0"/>
    <w:rPr>
      <w:rFonts w:ascii="仿宋_GB2312" w:eastAsia="仿宋_GB2312"/>
      <w:b/>
      <w:sz w:val="24"/>
      <w:szCs w:val="28"/>
    </w:rPr>
  </w:style>
  <w:style w:type="character" w:customStyle="1" w:styleId="75">
    <w:name w:val="标题 4 字符"/>
    <w:basedOn w:val="60"/>
    <w:link w:val="6"/>
    <w:qFormat/>
    <w:uiPriority w:val="0"/>
    <w:rPr>
      <w:rFonts w:ascii="仿宋_GB2312" w:eastAsia="仿宋_GB2312"/>
      <w:b/>
      <w:sz w:val="24"/>
      <w:szCs w:val="28"/>
    </w:rPr>
  </w:style>
  <w:style w:type="character" w:customStyle="1" w:styleId="76">
    <w:name w:val="标题 5 字符"/>
    <w:basedOn w:val="60"/>
    <w:link w:val="7"/>
    <w:qFormat/>
    <w:uiPriority w:val="0"/>
    <w:rPr>
      <w:b/>
      <w:bCs/>
      <w:sz w:val="28"/>
      <w:szCs w:val="28"/>
    </w:rPr>
  </w:style>
  <w:style w:type="character" w:customStyle="1" w:styleId="77">
    <w:name w:val="标题 6 字符"/>
    <w:basedOn w:val="60"/>
    <w:link w:val="8"/>
    <w:qFormat/>
    <w:uiPriority w:val="0"/>
    <w:rPr>
      <w:rFonts w:ascii="Arial" w:hAnsi="Arial" w:eastAsia="黑体"/>
      <w:b/>
      <w:bCs/>
      <w:sz w:val="24"/>
      <w:szCs w:val="24"/>
    </w:rPr>
  </w:style>
  <w:style w:type="character" w:customStyle="1" w:styleId="78">
    <w:name w:val="标题 7 字符"/>
    <w:basedOn w:val="60"/>
    <w:link w:val="9"/>
    <w:qFormat/>
    <w:uiPriority w:val="0"/>
    <w:rPr>
      <w:b/>
      <w:bCs/>
      <w:sz w:val="24"/>
      <w:szCs w:val="24"/>
    </w:rPr>
  </w:style>
  <w:style w:type="character" w:customStyle="1" w:styleId="79">
    <w:name w:val="标题 8 字符"/>
    <w:basedOn w:val="60"/>
    <w:link w:val="10"/>
    <w:qFormat/>
    <w:uiPriority w:val="0"/>
    <w:rPr>
      <w:rFonts w:ascii="Arial" w:hAnsi="Arial" w:eastAsia="黑体"/>
      <w:sz w:val="24"/>
      <w:szCs w:val="24"/>
    </w:rPr>
  </w:style>
  <w:style w:type="character" w:customStyle="1" w:styleId="80">
    <w:name w:val="标题 9 字符"/>
    <w:basedOn w:val="60"/>
    <w:link w:val="11"/>
    <w:qFormat/>
    <w:uiPriority w:val="0"/>
    <w:rPr>
      <w:rFonts w:ascii="Arial" w:hAnsi="Arial" w:eastAsia="黑体"/>
      <w:szCs w:val="21"/>
    </w:rPr>
  </w:style>
  <w:style w:type="character" w:customStyle="1" w:styleId="81">
    <w:name w:val="正文缩进 字符"/>
    <w:link w:val="20"/>
    <w:qFormat/>
    <w:locked/>
    <w:uiPriority w:val="0"/>
    <w:rPr>
      <w:rFonts w:ascii="仿宋_GB2312" w:hAnsi="宋体" w:eastAsia="仿宋_GB2312" w:cs="宋体"/>
      <w:b/>
      <w:bCs/>
      <w:color w:val="000000"/>
      <w:sz w:val="32"/>
      <w:szCs w:val="32"/>
    </w:rPr>
  </w:style>
  <w:style w:type="character" w:customStyle="1" w:styleId="82">
    <w:name w:val="批注框文本 字符"/>
    <w:basedOn w:val="60"/>
    <w:link w:val="40"/>
    <w:qFormat/>
    <w:locked/>
    <w:uiPriority w:val="0"/>
    <w:rPr>
      <w:rFonts w:ascii="Times New Roman" w:hAnsi="Times New Roman"/>
      <w:kern w:val="2"/>
      <w:sz w:val="18"/>
    </w:rPr>
  </w:style>
  <w:style w:type="character" w:customStyle="1" w:styleId="83">
    <w:name w:val="页脚 字符"/>
    <w:basedOn w:val="60"/>
    <w:link w:val="41"/>
    <w:qFormat/>
    <w:locked/>
    <w:uiPriority w:val="99"/>
    <w:rPr>
      <w:sz w:val="18"/>
    </w:rPr>
  </w:style>
  <w:style w:type="character" w:customStyle="1" w:styleId="84">
    <w:name w:val="页眉 字符"/>
    <w:basedOn w:val="60"/>
    <w:link w:val="43"/>
    <w:qFormat/>
    <w:locked/>
    <w:uiPriority w:val="99"/>
    <w:rPr>
      <w:sz w:val="18"/>
    </w:rPr>
  </w:style>
  <w:style w:type="paragraph" w:customStyle="1" w:styleId="85">
    <w:name w:val="列出段落1"/>
    <w:basedOn w:val="1"/>
    <w:qFormat/>
    <w:uiPriority w:val="0"/>
    <w:pPr>
      <w:ind w:firstLine="420" w:firstLineChars="200"/>
    </w:pPr>
  </w:style>
  <w:style w:type="character" w:customStyle="1" w:styleId="86">
    <w:name w:val="f14w1"/>
    <w:qFormat/>
    <w:uiPriority w:val="99"/>
    <w:rPr>
      <w:b/>
      <w:color w:val="002569"/>
      <w:sz w:val="21"/>
    </w:rPr>
  </w:style>
  <w:style w:type="paragraph" w:customStyle="1" w:styleId="8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88">
    <w:name w:val="列出段落11"/>
    <w:basedOn w:val="1"/>
    <w:qFormat/>
    <w:uiPriority w:val="99"/>
    <w:pPr>
      <w:ind w:firstLine="420" w:firstLineChars="200"/>
    </w:pPr>
  </w:style>
  <w:style w:type="paragraph" w:customStyle="1" w:styleId="89">
    <w:name w:val="列出段落2"/>
    <w:basedOn w:val="1"/>
    <w:qFormat/>
    <w:uiPriority w:val="99"/>
    <w:pPr>
      <w:ind w:firstLine="420" w:firstLineChars="200"/>
    </w:pPr>
    <w:rPr>
      <w:rFonts w:ascii="Calibri" w:hAnsi="Calibri"/>
      <w:szCs w:val="22"/>
    </w:rPr>
  </w:style>
  <w:style w:type="character" w:customStyle="1" w:styleId="90">
    <w:name w:val="正文文本 字符"/>
    <w:link w:val="26"/>
    <w:qFormat/>
    <w:uiPriority w:val="99"/>
    <w:rPr>
      <w:sz w:val="26"/>
      <w:szCs w:val="24"/>
    </w:rPr>
  </w:style>
  <w:style w:type="character" w:customStyle="1" w:styleId="91">
    <w:name w:val="正文文本 字符1"/>
    <w:basedOn w:val="60"/>
    <w:semiHidden/>
    <w:qFormat/>
    <w:uiPriority w:val="99"/>
    <w:rPr>
      <w:kern w:val="2"/>
      <w:sz w:val="21"/>
      <w:szCs w:val="24"/>
    </w:rPr>
  </w:style>
  <w:style w:type="character" w:customStyle="1" w:styleId="92">
    <w:name w:val="font31"/>
    <w:qFormat/>
    <w:uiPriority w:val="0"/>
    <w:rPr>
      <w:rFonts w:hint="eastAsia" w:ascii="宋体" w:hAnsi="宋体" w:eastAsia="宋体" w:cs="宋体"/>
      <w:color w:val="000000"/>
      <w:sz w:val="18"/>
      <w:szCs w:val="18"/>
      <w:u w:val="none"/>
    </w:rPr>
  </w:style>
  <w:style w:type="character" w:customStyle="1" w:styleId="93">
    <w:name w:val="合同标题 Char"/>
    <w:qFormat/>
    <w:uiPriority w:val="0"/>
    <w:rPr>
      <w:rFonts w:eastAsia="宋体"/>
      <w:b/>
      <w:bCs/>
      <w:kern w:val="44"/>
      <w:sz w:val="44"/>
      <w:szCs w:val="44"/>
      <w:lang w:val="en-US" w:eastAsia="zh-CN" w:bidi="ar-SA"/>
    </w:rPr>
  </w:style>
  <w:style w:type="character" w:customStyle="1" w:styleId="94">
    <w:name w:val="font41"/>
    <w:qFormat/>
    <w:uiPriority w:val="0"/>
    <w:rPr>
      <w:rFonts w:hint="eastAsia" w:ascii="宋体" w:hAnsi="宋体" w:eastAsia="宋体" w:cs="宋体"/>
      <w:color w:val="000000"/>
      <w:sz w:val="18"/>
      <w:szCs w:val="18"/>
      <w:u w:val="none"/>
    </w:rPr>
  </w:style>
  <w:style w:type="character" w:customStyle="1" w:styleId="95">
    <w:name w:val="font71"/>
    <w:qFormat/>
    <w:uiPriority w:val="0"/>
    <w:rPr>
      <w:rFonts w:hint="default" w:ascii="Arial" w:hAnsi="Arial" w:cs="Arial"/>
      <w:b/>
      <w:bCs/>
      <w:color w:val="666666"/>
      <w:sz w:val="24"/>
      <w:szCs w:val="24"/>
      <w:u w:val="none"/>
    </w:rPr>
  </w:style>
  <w:style w:type="character" w:customStyle="1" w:styleId="96">
    <w:name w:val="point_small1"/>
    <w:qFormat/>
    <w:uiPriority w:val="0"/>
    <w:rPr>
      <w:rFonts w:ascii="Arial" w:hAnsi="Arial"/>
      <w:sz w:val="18"/>
    </w:rPr>
  </w:style>
  <w:style w:type="character" w:customStyle="1" w:styleId="97">
    <w:name w:val="样式6 Char"/>
    <w:qFormat/>
    <w:uiPriority w:val="0"/>
    <w:rPr>
      <w:rFonts w:ascii="仿宋_GB2312" w:hAnsi="仿宋_GB2312" w:eastAsia="仿宋_GB2312"/>
      <w:color w:val="000000"/>
      <w:kern w:val="2"/>
      <w:sz w:val="24"/>
      <w:lang w:val="en-US" w:eastAsia="zh-CN"/>
    </w:rPr>
  </w:style>
  <w:style w:type="character" w:customStyle="1" w:styleId="98">
    <w:name w:val="文档正文 Char Char Char Char"/>
    <w:qFormat/>
    <w:uiPriority w:val="0"/>
    <w:rPr>
      <w:rFonts w:eastAsia="宋体"/>
      <w:kern w:val="2"/>
      <w:sz w:val="24"/>
      <w:lang w:val="en-US" w:eastAsia="zh-CN" w:bidi="ar-SA"/>
    </w:rPr>
  </w:style>
  <w:style w:type="character" w:customStyle="1" w:styleId="99">
    <w:name w:val="Char4 Char"/>
    <w:qFormat/>
    <w:uiPriority w:val="0"/>
    <w:rPr>
      <w:rFonts w:eastAsia="宋体"/>
      <w:kern w:val="2"/>
      <w:sz w:val="18"/>
      <w:szCs w:val="18"/>
      <w:lang w:val="en-US" w:eastAsia="zh-CN" w:bidi="ar-SA"/>
    </w:rPr>
  </w:style>
  <w:style w:type="character" w:customStyle="1" w:styleId="100">
    <w:name w:val="正文文本 2 字符"/>
    <w:link w:val="54"/>
    <w:qFormat/>
    <w:uiPriority w:val="0"/>
    <w:rPr>
      <w:i/>
      <w:iCs/>
      <w:sz w:val="26"/>
      <w:szCs w:val="24"/>
    </w:rPr>
  </w:style>
  <w:style w:type="character" w:customStyle="1" w:styleId="101">
    <w:name w:val="font21"/>
    <w:qFormat/>
    <w:uiPriority w:val="0"/>
    <w:rPr>
      <w:rFonts w:hint="eastAsia" w:ascii="仿宋_GB2312" w:eastAsia="仿宋_GB2312" w:cs="仿宋_GB2312"/>
      <w:color w:val="000000"/>
      <w:sz w:val="22"/>
      <w:szCs w:val="22"/>
      <w:u w:val="none"/>
    </w:rPr>
  </w:style>
  <w:style w:type="character" w:customStyle="1" w:styleId="102">
    <w:name w:val="Header Char"/>
    <w:qFormat/>
    <w:locked/>
    <w:uiPriority w:val="0"/>
    <w:rPr>
      <w:rFonts w:eastAsia="宋体"/>
      <w:sz w:val="18"/>
      <w:szCs w:val="18"/>
      <w:lang w:val="en-US" w:eastAsia="zh-CN" w:bidi="ar-SA"/>
    </w:rPr>
  </w:style>
  <w:style w:type="character" w:customStyle="1" w:styleId="103">
    <w:name w:val="批注主题 Char"/>
    <w:basedOn w:val="104"/>
    <w:qFormat/>
    <w:uiPriority w:val="0"/>
    <w:rPr>
      <w:sz w:val="24"/>
    </w:rPr>
  </w:style>
  <w:style w:type="character" w:customStyle="1" w:styleId="104">
    <w:name w:val="批注文字 Char"/>
    <w:qFormat/>
    <w:uiPriority w:val="0"/>
    <w:rPr>
      <w:sz w:val="24"/>
    </w:rPr>
  </w:style>
  <w:style w:type="character" w:customStyle="1" w:styleId="105">
    <w:name w:val="批注主题 字符"/>
    <w:link w:val="13"/>
    <w:qFormat/>
    <w:locked/>
    <w:uiPriority w:val="0"/>
    <w:rPr>
      <w:b/>
      <w:bCs/>
      <w:szCs w:val="24"/>
    </w:rPr>
  </w:style>
  <w:style w:type="character" w:customStyle="1" w:styleId="106">
    <w:name w:val="批注文字 字符"/>
    <w:basedOn w:val="60"/>
    <w:link w:val="14"/>
    <w:semiHidden/>
    <w:qFormat/>
    <w:uiPriority w:val="99"/>
    <w:rPr>
      <w:kern w:val="2"/>
      <w:sz w:val="21"/>
      <w:szCs w:val="24"/>
    </w:rPr>
  </w:style>
  <w:style w:type="character" w:customStyle="1" w:styleId="107">
    <w:name w:val="font111"/>
    <w:qFormat/>
    <w:uiPriority w:val="0"/>
    <w:rPr>
      <w:rFonts w:hint="eastAsia" w:ascii="宋体" w:hAnsi="宋体" w:eastAsia="宋体"/>
      <w:color w:val="000000"/>
      <w:sz w:val="21"/>
      <w:szCs w:val="21"/>
      <w:u w:val="none"/>
    </w:rPr>
  </w:style>
  <w:style w:type="character" w:customStyle="1" w:styleId="108">
    <w:name w:val="脚注文本 字符"/>
    <w:link w:val="49"/>
    <w:qFormat/>
    <w:uiPriority w:val="0"/>
    <w:rPr>
      <w:sz w:val="18"/>
      <w:szCs w:val="18"/>
    </w:rPr>
  </w:style>
  <w:style w:type="character" w:customStyle="1" w:styleId="109">
    <w:name w:val="font01"/>
    <w:qFormat/>
    <w:uiPriority w:val="0"/>
    <w:rPr>
      <w:rFonts w:hint="eastAsia" w:ascii="宋体" w:hAnsi="宋体" w:eastAsia="宋体"/>
      <w:color w:val="000000"/>
      <w:sz w:val="22"/>
      <w:szCs w:val="22"/>
      <w:u w:val="none"/>
    </w:rPr>
  </w:style>
  <w:style w:type="character" w:customStyle="1" w:styleId="110">
    <w:name w:val="Char Char9"/>
    <w:qFormat/>
    <w:locked/>
    <w:uiPriority w:val="0"/>
    <w:rPr>
      <w:rFonts w:eastAsia="黑体"/>
      <w:kern w:val="2"/>
      <w:sz w:val="44"/>
      <w:szCs w:val="44"/>
      <w:lang w:val="en-US" w:eastAsia="zh-CN" w:bidi="ar-SA"/>
    </w:rPr>
  </w:style>
  <w:style w:type="character" w:customStyle="1" w:styleId="111">
    <w:name w:val="Char Char"/>
    <w:qFormat/>
    <w:uiPriority w:val="0"/>
    <w:rPr>
      <w:rFonts w:ascii="宋体" w:hAnsi="宋体" w:eastAsia="宋体"/>
      <w:kern w:val="2"/>
      <w:sz w:val="28"/>
      <w:lang w:val="en-US" w:eastAsia="zh-CN"/>
    </w:rPr>
  </w:style>
  <w:style w:type="character" w:customStyle="1" w:styleId="112">
    <w:name w:val="纯文本 字符"/>
    <w:link w:val="34"/>
    <w:qFormat/>
    <w:uiPriority w:val="0"/>
    <w:rPr>
      <w:rFonts w:ascii="宋体" w:hAnsi="Courier New"/>
      <w:sz w:val="28"/>
      <w:szCs w:val="28"/>
    </w:rPr>
  </w:style>
  <w:style w:type="character" w:customStyle="1" w:styleId="113">
    <w:name w:val="3zw1"/>
    <w:qFormat/>
    <w:uiPriority w:val="0"/>
    <w:rPr>
      <w:color w:val="000000"/>
      <w:sz w:val="21"/>
    </w:rPr>
  </w:style>
  <w:style w:type="character" w:customStyle="1" w:styleId="114">
    <w:name w:val="正文文本3"/>
    <w:qFormat/>
    <w:uiPriority w:val="0"/>
    <w:rPr>
      <w:rFonts w:ascii="MingLiU" w:hAnsi="MingLiU" w:eastAsia="MingLiU"/>
      <w:color w:val="000000"/>
      <w:spacing w:val="0"/>
      <w:w w:val="100"/>
      <w:position w:val="0"/>
      <w:sz w:val="22"/>
      <w:u w:val="none"/>
      <w:lang w:val="zh-CN"/>
    </w:rPr>
  </w:style>
  <w:style w:type="character" w:customStyle="1" w:styleId="115">
    <w:name w:val="正文文本4"/>
    <w:qFormat/>
    <w:uiPriority w:val="0"/>
    <w:rPr>
      <w:rFonts w:ascii="MingLiU" w:hAnsi="MingLiU" w:eastAsia="MingLiU"/>
      <w:color w:val="000000"/>
      <w:spacing w:val="0"/>
      <w:w w:val="100"/>
      <w:position w:val="0"/>
      <w:sz w:val="22"/>
      <w:u w:val="none"/>
      <w:lang w:val="en-US"/>
    </w:rPr>
  </w:style>
  <w:style w:type="character" w:customStyle="1" w:styleId="116">
    <w:name w:val="文档结构图 字符"/>
    <w:link w:val="23"/>
    <w:semiHidden/>
    <w:qFormat/>
    <w:uiPriority w:val="0"/>
    <w:rPr>
      <w:szCs w:val="24"/>
      <w:shd w:val="clear" w:color="auto" w:fill="000080"/>
    </w:rPr>
  </w:style>
  <w:style w:type="character" w:customStyle="1" w:styleId="117">
    <w:name w:val="正文文本 3 字符"/>
    <w:link w:val="24"/>
    <w:qFormat/>
    <w:uiPriority w:val="0"/>
    <w:rPr>
      <w:sz w:val="16"/>
      <w:szCs w:val="16"/>
    </w:rPr>
  </w:style>
  <w:style w:type="character" w:customStyle="1" w:styleId="118">
    <w:name w:val="text_12_black1"/>
    <w:qFormat/>
    <w:uiPriority w:val="0"/>
    <w:rPr>
      <w:rFonts w:hint="default" w:ascii="ˎ̥" w:hAnsi="ˎ̥"/>
      <w:color w:val="666666"/>
      <w:sz w:val="18"/>
      <w:u w:val="none"/>
    </w:rPr>
  </w:style>
  <w:style w:type="character" w:customStyle="1" w:styleId="119">
    <w:name w:val="节 Char Char Char"/>
    <w:qFormat/>
    <w:uiPriority w:val="0"/>
    <w:rPr>
      <w:rFonts w:ascii="Arial" w:hAnsi="Arial" w:eastAsia="黑体" w:cs="Arial"/>
      <w:b/>
      <w:bCs/>
      <w:kern w:val="2"/>
      <w:sz w:val="44"/>
      <w:szCs w:val="44"/>
      <w:lang w:val="en-US" w:eastAsia="zh-CN" w:bidi="ar-SA"/>
    </w:rPr>
  </w:style>
  <w:style w:type="character" w:customStyle="1" w:styleId="120">
    <w:name w:val="正文文本缩进 2 字符"/>
    <w:link w:val="39"/>
    <w:qFormat/>
    <w:uiPriority w:val="0"/>
    <w:rPr>
      <w:rFonts w:eastAsia="仿宋_GB2312"/>
      <w:sz w:val="32"/>
    </w:rPr>
  </w:style>
  <w:style w:type="character" w:customStyle="1" w:styleId="121">
    <w:name w:val="Table Heading Char"/>
    <w:link w:val="122"/>
    <w:qFormat/>
    <w:uiPriority w:val="0"/>
    <w:rPr>
      <w:rFonts w:ascii="Arial" w:hAnsi="Arial" w:eastAsia="黑体" w:cs="Arial"/>
      <w:kern w:val="2"/>
      <w:sz w:val="18"/>
      <w:szCs w:val="18"/>
    </w:rPr>
  </w:style>
  <w:style w:type="paragraph" w:customStyle="1" w:styleId="122">
    <w:name w:val="Table Heading"/>
    <w:link w:val="121"/>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123">
    <w:name w:val="Char3 Char Char"/>
    <w:qFormat/>
    <w:uiPriority w:val="0"/>
    <w:rPr>
      <w:rFonts w:ascii="宋体" w:hAnsi="Courier New" w:eastAsia="宋体"/>
      <w:kern w:val="2"/>
      <w:sz w:val="21"/>
      <w:lang w:val="en-US" w:eastAsia="zh-CN" w:bidi="ar-SA"/>
    </w:rPr>
  </w:style>
  <w:style w:type="character" w:customStyle="1" w:styleId="124">
    <w:name w:val="Char3 Char"/>
    <w:qFormat/>
    <w:uiPriority w:val="0"/>
    <w:rPr>
      <w:rFonts w:ascii="宋体" w:hAnsi="Courier New" w:eastAsia="宋体"/>
      <w:kern w:val="2"/>
      <w:sz w:val="21"/>
      <w:lang w:val="en-US" w:eastAsia="zh-CN" w:bidi="ar-SA"/>
    </w:rPr>
  </w:style>
  <w:style w:type="character" w:customStyle="1" w:styleId="125">
    <w:name w:val="font51"/>
    <w:qFormat/>
    <w:uiPriority w:val="0"/>
    <w:rPr>
      <w:rFonts w:hint="eastAsia" w:ascii="MS Mincho" w:hAnsi="MS Mincho" w:eastAsia="MS Mincho"/>
      <w:color w:val="000000"/>
      <w:sz w:val="22"/>
      <w:szCs w:val="22"/>
      <w:u w:val="none"/>
    </w:rPr>
  </w:style>
  <w:style w:type="character" w:customStyle="1" w:styleId="126">
    <w:name w:val="样式 黑体 小四"/>
    <w:qFormat/>
    <w:uiPriority w:val="0"/>
    <w:rPr>
      <w:rFonts w:ascii="黑体" w:hAnsi="黑体" w:eastAsia="黑体"/>
      <w:kern w:val="0"/>
      <w:sz w:val="24"/>
      <w:szCs w:val="24"/>
    </w:rPr>
  </w:style>
  <w:style w:type="character" w:customStyle="1" w:styleId="127">
    <w:name w:val="Char5 Char Char"/>
    <w:qFormat/>
    <w:uiPriority w:val="0"/>
    <w:rPr>
      <w:rFonts w:eastAsia="宋体"/>
      <w:kern w:val="2"/>
      <w:sz w:val="21"/>
      <w:szCs w:val="24"/>
      <w:lang w:val="en-US" w:eastAsia="zh-CN" w:bidi="ar-SA"/>
    </w:rPr>
  </w:style>
  <w:style w:type="character" w:customStyle="1" w:styleId="128">
    <w:name w:val="标题-5 Char Char"/>
    <w:link w:val="129"/>
    <w:qFormat/>
    <w:uiPriority w:val="0"/>
    <w:rPr>
      <w:b/>
      <w:szCs w:val="24"/>
    </w:rPr>
  </w:style>
  <w:style w:type="paragraph" w:customStyle="1" w:styleId="129">
    <w:name w:val="标题-5 Char"/>
    <w:basedOn w:val="1"/>
    <w:next w:val="1"/>
    <w:link w:val="128"/>
    <w:qFormat/>
    <w:uiPriority w:val="0"/>
    <w:pPr>
      <w:tabs>
        <w:tab w:val="left" w:pos="992"/>
      </w:tabs>
      <w:spacing w:line="360" w:lineRule="auto"/>
      <w:ind w:left="992" w:hanging="992"/>
    </w:pPr>
    <w:rPr>
      <w:b/>
      <w:kern w:val="0"/>
      <w:sz w:val="20"/>
    </w:rPr>
  </w:style>
  <w:style w:type="character" w:customStyle="1" w:styleId="130">
    <w:name w:val="批注框文本 Char"/>
    <w:qFormat/>
    <w:uiPriority w:val="0"/>
    <w:rPr>
      <w:kern w:val="2"/>
      <w:sz w:val="18"/>
      <w:szCs w:val="18"/>
    </w:rPr>
  </w:style>
  <w:style w:type="character" w:customStyle="1" w:styleId="131">
    <w:name w:val="正文文本缩进 3 字符"/>
    <w:link w:val="51"/>
    <w:qFormat/>
    <w:uiPriority w:val="0"/>
    <w:rPr>
      <w:sz w:val="16"/>
      <w:szCs w:val="16"/>
    </w:rPr>
  </w:style>
  <w:style w:type="character" w:customStyle="1" w:styleId="132">
    <w:name w:val="Heading 1 Char"/>
    <w:qFormat/>
    <w:locked/>
    <w:uiPriority w:val="0"/>
    <w:rPr>
      <w:rFonts w:eastAsia="宋体"/>
      <w:b/>
      <w:bCs/>
      <w:kern w:val="44"/>
      <w:sz w:val="44"/>
      <w:szCs w:val="44"/>
      <w:lang w:val="en-US" w:eastAsia="zh-CN" w:bidi="ar-SA"/>
    </w:rPr>
  </w:style>
  <w:style w:type="character" w:customStyle="1" w:styleId="133">
    <w:name w:val="MSG_EN_FONT_STYLE_NAME_TEMPLATE_ROLE_NUMBER MSG_EN_FONT_STYLE_NAME_BY_ROLE_TEXT 2_"/>
    <w:link w:val="134"/>
    <w:unhideWhenUsed/>
    <w:qFormat/>
    <w:locked/>
    <w:uiPriority w:val="99"/>
    <w:rPr>
      <w:rFonts w:ascii="PMingLiU" w:hAnsi="PMingLiU" w:eastAsia="PMingLiU" w:cs="PMingLiU"/>
      <w:shd w:val="clear" w:color="auto" w:fill="FFFFFF"/>
    </w:rPr>
  </w:style>
  <w:style w:type="paragraph" w:customStyle="1" w:styleId="134">
    <w:name w:val="MSG_EN_FONT_STYLE_NAME_TEMPLATE_ROLE_NUMBER MSG_EN_FONT_STYLE_NAME_BY_ROLE_TEXT 2"/>
    <w:basedOn w:val="1"/>
    <w:link w:val="133"/>
    <w:unhideWhenUsed/>
    <w:qFormat/>
    <w:uiPriority w:val="99"/>
    <w:pPr>
      <w:shd w:val="clear" w:color="auto" w:fill="FFFFFF"/>
      <w:spacing w:before="340" w:line="413" w:lineRule="exact"/>
      <w:jc w:val="left"/>
    </w:pPr>
    <w:rPr>
      <w:rFonts w:ascii="PMingLiU" w:hAnsi="PMingLiU" w:eastAsia="PMingLiU" w:cs="PMingLiU"/>
      <w:kern w:val="0"/>
      <w:sz w:val="20"/>
      <w:szCs w:val="20"/>
    </w:rPr>
  </w:style>
  <w:style w:type="character" w:customStyle="1" w:styleId="135">
    <w:name w:val="Char Char11"/>
    <w:qFormat/>
    <w:locked/>
    <w:uiPriority w:val="0"/>
    <w:rPr>
      <w:rFonts w:eastAsia="黑体"/>
      <w:kern w:val="2"/>
      <w:sz w:val="44"/>
      <w:szCs w:val="44"/>
      <w:lang w:val="en-US" w:eastAsia="zh-CN" w:bidi="ar-SA"/>
    </w:rPr>
  </w:style>
  <w:style w:type="character" w:customStyle="1" w:styleId="136">
    <w:name w:val="font81"/>
    <w:qFormat/>
    <w:uiPriority w:val="0"/>
    <w:rPr>
      <w:rFonts w:hint="eastAsia" w:ascii="MS PMincho" w:hAnsi="MS PMincho" w:eastAsia="MS PMincho"/>
      <w:color w:val="000000"/>
      <w:sz w:val="22"/>
      <w:szCs w:val="22"/>
      <w:u w:val="none"/>
    </w:rPr>
  </w:style>
  <w:style w:type="character" w:customStyle="1" w:styleId="137">
    <w:name w:val="Char5 Char"/>
    <w:qFormat/>
    <w:uiPriority w:val="0"/>
    <w:rPr>
      <w:rFonts w:eastAsia="宋体"/>
      <w:kern w:val="2"/>
      <w:sz w:val="21"/>
      <w:szCs w:val="24"/>
      <w:lang w:val="en-US" w:eastAsia="zh-CN" w:bidi="ar-SA"/>
    </w:rPr>
  </w:style>
  <w:style w:type="character" w:customStyle="1" w:styleId="138">
    <w:name w:val="para"/>
    <w:basedOn w:val="60"/>
    <w:qFormat/>
    <w:uiPriority w:val="0"/>
  </w:style>
  <w:style w:type="character" w:customStyle="1" w:styleId="139">
    <w:name w:val="日期 字符"/>
    <w:link w:val="38"/>
    <w:qFormat/>
    <w:locked/>
    <w:uiPriority w:val="0"/>
    <w:rPr>
      <w:szCs w:val="24"/>
    </w:rPr>
  </w:style>
  <w:style w:type="character" w:customStyle="1" w:styleId="140">
    <w:name w:val="副标题 Char1"/>
    <w:qFormat/>
    <w:uiPriority w:val="11"/>
    <w:rPr>
      <w:rFonts w:ascii="Cambria" w:hAnsi="Cambria" w:eastAsia="宋体" w:cs="Times New Roman"/>
      <w:b/>
      <w:bCs/>
      <w:kern w:val="28"/>
      <w:sz w:val="32"/>
      <w:szCs w:val="32"/>
    </w:rPr>
  </w:style>
  <w:style w:type="character" w:customStyle="1" w:styleId="141">
    <w:name w:val="正文首行缩进 2 字符"/>
    <w:link w:val="42"/>
    <w:qFormat/>
    <w:uiPriority w:val="0"/>
    <w:rPr>
      <w:color w:val="000000"/>
      <w:sz w:val="28"/>
      <w:szCs w:val="24"/>
    </w:rPr>
  </w:style>
  <w:style w:type="character" w:customStyle="1" w:styleId="142">
    <w:name w:val="正文文本缩进 字符1"/>
    <w:basedOn w:val="60"/>
    <w:link w:val="27"/>
    <w:semiHidden/>
    <w:qFormat/>
    <w:uiPriority w:val="99"/>
    <w:rPr>
      <w:kern w:val="2"/>
      <w:sz w:val="21"/>
      <w:szCs w:val="24"/>
    </w:rPr>
  </w:style>
  <w:style w:type="character" w:customStyle="1" w:styleId="143">
    <w:name w:val="公式 Char Char Char"/>
    <w:qFormat/>
    <w:uiPriority w:val="0"/>
    <w:rPr>
      <w:rFonts w:ascii="华文细黑" w:hAnsi="华文细黑" w:eastAsia="华文细黑" w:cs="Arial"/>
      <w:color w:val="000000"/>
      <w:sz w:val="30"/>
      <w:szCs w:val="28"/>
      <w:lang w:val="en-US" w:eastAsia="zh-CN" w:bidi="ar-SA"/>
    </w:rPr>
  </w:style>
  <w:style w:type="character" w:customStyle="1" w:styleId="144">
    <w:name w:val="信息标题 字符"/>
    <w:link w:val="57"/>
    <w:qFormat/>
    <w:uiPriority w:val="0"/>
    <w:rPr>
      <w:rFonts w:ascii="宋体" w:hAnsi="宋体"/>
      <w:kern w:val="15"/>
      <w:sz w:val="15"/>
      <w:shd w:val="pct20" w:color="auto" w:fill="auto"/>
      <w:lang w:val="sv-SE"/>
    </w:rPr>
  </w:style>
  <w:style w:type="character" w:customStyle="1" w:styleId="145">
    <w:name w:val="font91"/>
    <w:qFormat/>
    <w:uiPriority w:val="0"/>
    <w:rPr>
      <w:rFonts w:hint="eastAsia" w:ascii="DengXian" w:hAnsi="DengXian" w:eastAsia="DengXian"/>
      <w:color w:val="000000"/>
      <w:sz w:val="22"/>
      <w:szCs w:val="22"/>
      <w:u w:val="none"/>
    </w:rPr>
  </w:style>
  <w:style w:type="character" w:customStyle="1" w:styleId="146">
    <w:name w:val="Heading 4 Char"/>
    <w:qFormat/>
    <w:locked/>
    <w:uiPriority w:val="0"/>
    <w:rPr>
      <w:rFonts w:eastAsia="宋体"/>
      <w:sz w:val="24"/>
      <w:lang w:val="en-US" w:eastAsia="zh-CN" w:bidi="ar-SA"/>
    </w:rPr>
  </w:style>
  <w:style w:type="character" w:customStyle="1" w:styleId="147">
    <w:name w:val="表格3 Char"/>
    <w:link w:val="148"/>
    <w:qFormat/>
    <w:locked/>
    <w:uiPriority w:val="0"/>
  </w:style>
  <w:style w:type="paragraph" w:customStyle="1" w:styleId="148">
    <w:name w:val="表格3"/>
    <w:basedOn w:val="1"/>
    <w:next w:val="1"/>
    <w:link w:val="147"/>
    <w:qFormat/>
    <w:uiPriority w:val="0"/>
    <w:pPr>
      <w:adjustRightInd w:val="0"/>
      <w:spacing w:line="360" w:lineRule="atLeast"/>
      <w:ind w:left="72" w:leftChars="30" w:right="72" w:rightChars="30"/>
      <w:textAlignment w:val="baseline"/>
    </w:pPr>
    <w:rPr>
      <w:kern w:val="0"/>
      <w:sz w:val="20"/>
      <w:szCs w:val="20"/>
    </w:rPr>
  </w:style>
  <w:style w:type="character" w:customStyle="1" w:styleId="149">
    <w:name w:val="lg"/>
    <w:basedOn w:val="60"/>
    <w:qFormat/>
    <w:uiPriority w:val="0"/>
  </w:style>
  <w:style w:type="character" w:customStyle="1" w:styleId="150">
    <w:name w:val="Table Text Char"/>
    <w:link w:val="151"/>
    <w:qFormat/>
    <w:uiPriority w:val="0"/>
    <w:rPr>
      <w:rFonts w:ascii="Arial" w:hAnsi="Arial" w:cs="Arial"/>
      <w:kern w:val="2"/>
      <w:sz w:val="18"/>
      <w:szCs w:val="18"/>
    </w:rPr>
  </w:style>
  <w:style w:type="paragraph" w:customStyle="1" w:styleId="151">
    <w:name w:val="Table Text"/>
    <w:link w:val="150"/>
    <w:qFormat/>
    <w:uiPriority w:val="0"/>
    <w:pPr>
      <w:snapToGrid w:val="0"/>
      <w:spacing w:before="80" w:after="80"/>
    </w:pPr>
    <w:rPr>
      <w:rFonts w:ascii="Arial" w:hAnsi="Arial" w:eastAsia="宋体" w:cs="Arial"/>
      <w:kern w:val="2"/>
      <w:sz w:val="18"/>
      <w:szCs w:val="18"/>
      <w:lang w:val="en-US" w:eastAsia="zh-CN" w:bidi="ar-SA"/>
    </w:rPr>
  </w:style>
  <w:style w:type="character" w:customStyle="1" w:styleId="152">
    <w:name w:val="Footer Char"/>
    <w:qFormat/>
    <w:locked/>
    <w:uiPriority w:val="0"/>
    <w:rPr>
      <w:rFonts w:eastAsia="宋体"/>
      <w:sz w:val="18"/>
      <w:szCs w:val="18"/>
      <w:lang w:val="en-US" w:eastAsia="zh-CN" w:bidi="ar-SA"/>
    </w:rPr>
  </w:style>
  <w:style w:type="character" w:customStyle="1" w:styleId="153">
    <w:name w:val="Char Char10"/>
    <w:qFormat/>
    <w:uiPriority w:val="0"/>
    <w:rPr>
      <w:rFonts w:ascii="仿宋_GB2312" w:eastAsia="仿宋_GB2312" w:cs="MingLiU"/>
      <w:b/>
      <w:spacing w:val="1"/>
      <w:w w:val="99"/>
      <w:sz w:val="28"/>
      <w:szCs w:val="32"/>
      <w:lang w:val="en-US" w:eastAsia="zh-CN" w:bidi="ar-SA"/>
    </w:rPr>
  </w:style>
  <w:style w:type="character" w:customStyle="1" w:styleId="154">
    <w:name w:val="regtitle"/>
    <w:basedOn w:val="60"/>
    <w:qFormat/>
    <w:uiPriority w:val="0"/>
  </w:style>
  <w:style w:type="character" w:customStyle="1" w:styleId="155">
    <w:name w:val="正文（首行缩进两字） Char"/>
    <w:qFormat/>
    <w:uiPriority w:val="0"/>
    <w:rPr>
      <w:rFonts w:eastAsia="宋体"/>
      <w:kern w:val="2"/>
      <w:sz w:val="21"/>
      <w:lang w:val="en-US" w:eastAsia="zh-CN"/>
    </w:rPr>
  </w:style>
  <w:style w:type="character" w:customStyle="1" w:styleId="156">
    <w:name w:val="标题-4 Char Char"/>
    <w:link w:val="157"/>
    <w:qFormat/>
    <w:uiPriority w:val="0"/>
    <w:rPr>
      <w:rFonts w:ascii="宋体" w:hAnsi="宋体" w:cs="System"/>
      <w:b/>
      <w:color w:val="000000"/>
      <w:szCs w:val="21"/>
    </w:rPr>
  </w:style>
  <w:style w:type="paragraph" w:customStyle="1" w:styleId="157">
    <w:name w:val="标题-4 Char"/>
    <w:basedOn w:val="1"/>
    <w:next w:val="1"/>
    <w:link w:val="156"/>
    <w:qFormat/>
    <w:uiPriority w:val="0"/>
    <w:pPr>
      <w:tabs>
        <w:tab w:val="left" w:pos="1931"/>
      </w:tabs>
      <w:autoSpaceDE w:val="0"/>
      <w:autoSpaceDN w:val="0"/>
      <w:adjustRightInd w:val="0"/>
      <w:snapToGrid w:val="0"/>
      <w:spacing w:line="360" w:lineRule="auto"/>
      <w:ind w:left="631" w:leftChars="100" w:right="100" w:rightChars="100" w:hanging="851"/>
      <w:jc w:val="left"/>
      <w:outlineLvl w:val="3"/>
    </w:pPr>
    <w:rPr>
      <w:rFonts w:ascii="宋体" w:hAnsi="宋体" w:cs="System"/>
      <w:b/>
      <w:color w:val="000000"/>
      <w:kern w:val="0"/>
      <w:sz w:val="20"/>
      <w:szCs w:val="21"/>
    </w:rPr>
  </w:style>
  <w:style w:type="character" w:customStyle="1" w:styleId="158">
    <w:name w:val="普通文字 Char Char2"/>
    <w:qFormat/>
    <w:uiPriority w:val="0"/>
    <w:rPr>
      <w:rFonts w:ascii="宋体" w:hAnsi="Courier New" w:eastAsia="宋体"/>
      <w:kern w:val="2"/>
      <w:sz w:val="21"/>
      <w:szCs w:val="24"/>
      <w:lang w:bidi="ar-SA"/>
    </w:rPr>
  </w:style>
  <w:style w:type="character" w:customStyle="1" w:styleId="159">
    <w:name w:val="注释标题 字符"/>
    <w:link w:val="17"/>
    <w:qFormat/>
    <w:uiPriority w:val="0"/>
    <w:rPr>
      <w:rFonts w:ascii="宋体" w:hAnsi="宋体"/>
      <w:kern w:val="15"/>
      <w:sz w:val="15"/>
      <w:lang w:val="sv-SE"/>
    </w:rPr>
  </w:style>
  <w:style w:type="character" w:customStyle="1" w:styleId="160">
    <w:name w:val="Comment Text Char"/>
    <w:qFormat/>
    <w:locked/>
    <w:uiPriority w:val="0"/>
    <w:rPr>
      <w:rFonts w:eastAsia="宋体"/>
      <w:sz w:val="24"/>
      <w:lang w:val="en-US" w:eastAsia="zh-CN" w:bidi="ar-SA"/>
    </w:rPr>
  </w:style>
  <w:style w:type="character" w:customStyle="1" w:styleId="161">
    <w:name w:val="文档正文 Char Char Char"/>
    <w:qFormat/>
    <w:uiPriority w:val="0"/>
    <w:rPr>
      <w:rFonts w:eastAsia="宋体"/>
      <w:kern w:val="2"/>
      <w:sz w:val="24"/>
      <w:lang w:val="en-US" w:eastAsia="zh-CN" w:bidi="ar-SA"/>
    </w:rPr>
  </w:style>
  <w:style w:type="character" w:customStyle="1" w:styleId="162">
    <w:name w:val="副标题 字符"/>
    <w:link w:val="46"/>
    <w:qFormat/>
    <w:uiPriority w:val="0"/>
    <w:rPr>
      <w:szCs w:val="24"/>
      <w:u w:val="single"/>
      <w:lang w:eastAsia="en-US"/>
    </w:rPr>
  </w:style>
  <w:style w:type="character" w:customStyle="1" w:styleId="163">
    <w:name w:val="正文文本缩进 字符"/>
    <w:qFormat/>
    <w:uiPriority w:val="0"/>
    <w:rPr>
      <w:rFonts w:ascii="黑体" w:hAnsi="宋体" w:eastAsia="黑体" w:cs="Times New Roman"/>
      <w:color w:val="000000"/>
      <w:sz w:val="28"/>
      <w:szCs w:val="32"/>
    </w:rPr>
  </w:style>
  <w:style w:type="character" w:customStyle="1" w:styleId="164">
    <w:name w:val="注释标题 字符1"/>
    <w:basedOn w:val="60"/>
    <w:semiHidden/>
    <w:qFormat/>
    <w:uiPriority w:val="99"/>
    <w:rPr>
      <w:kern w:val="2"/>
      <w:sz w:val="21"/>
      <w:szCs w:val="24"/>
    </w:rPr>
  </w:style>
  <w:style w:type="character" w:customStyle="1" w:styleId="165">
    <w:name w:val="正文首行缩进 2 字符1"/>
    <w:basedOn w:val="142"/>
    <w:semiHidden/>
    <w:qFormat/>
    <w:uiPriority w:val="99"/>
    <w:rPr>
      <w:kern w:val="2"/>
      <w:sz w:val="21"/>
      <w:szCs w:val="24"/>
    </w:rPr>
  </w:style>
  <w:style w:type="character" w:customStyle="1" w:styleId="166">
    <w:name w:val="副标题 字符1"/>
    <w:basedOn w:val="60"/>
    <w:qFormat/>
    <w:uiPriority w:val="0"/>
    <w:rPr>
      <w:rFonts w:asciiTheme="minorHAnsi" w:hAnsiTheme="minorHAnsi" w:eastAsiaTheme="minorEastAsia" w:cstheme="minorBidi"/>
      <w:b/>
      <w:bCs/>
      <w:kern w:val="28"/>
      <w:sz w:val="32"/>
      <w:szCs w:val="32"/>
    </w:rPr>
  </w:style>
  <w:style w:type="character" w:customStyle="1" w:styleId="167">
    <w:name w:val="正文文本 3 字符1"/>
    <w:basedOn w:val="60"/>
    <w:semiHidden/>
    <w:qFormat/>
    <w:uiPriority w:val="99"/>
    <w:rPr>
      <w:kern w:val="2"/>
      <w:sz w:val="16"/>
      <w:szCs w:val="16"/>
    </w:rPr>
  </w:style>
  <w:style w:type="character" w:customStyle="1" w:styleId="168">
    <w:name w:val="信息标题 字符1"/>
    <w:basedOn w:val="60"/>
    <w:semiHidden/>
    <w:qFormat/>
    <w:uiPriority w:val="99"/>
    <w:rPr>
      <w:rFonts w:asciiTheme="majorHAnsi" w:hAnsiTheme="majorHAnsi" w:eastAsiaTheme="majorEastAsia" w:cstheme="majorBidi"/>
      <w:kern w:val="2"/>
      <w:sz w:val="24"/>
      <w:szCs w:val="24"/>
      <w:shd w:val="pct20" w:color="auto" w:fill="auto"/>
    </w:rPr>
  </w:style>
  <w:style w:type="character" w:customStyle="1" w:styleId="169">
    <w:name w:val="批注主题 字符1"/>
    <w:basedOn w:val="106"/>
    <w:semiHidden/>
    <w:qFormat/>
    <w:uiPriority w:val="99"/>
    <w:rPr>
      <w:b/>
      <w:bCs/>
      <w:kern w:val="2"/>
      <w:sz w:val="21"/>
      <w:szCs w:val="24"/>
    </w:rPr>
  </w:style>
  <w:style w:type="character" w:customStyle="1" w:styleId="170">
    <w:name w:val="正文文本缩进 3 字符1"/>
    <w:basedOn w:val="60"/>
    <w:semiHidden/>
    <w:qFormat/>
    <w:uiPriority w:val="99"/>
    <w:rPr>
      <w:kern w:val="2"/>
      <w:sz w:val="16"/>
      <w:szCs w:val="16"/>
    </w:rPr>
  </w:style>
  <w:style w:type="character" w:customStyle="1" w:styleId="171">
    <w:name w:val="纯文本 字符1"/>
    <w:basedOn w:val="60"/>
    <w:semiHidden/>
    <w:qFormat/>
    <w:uiPriority w:val="99"/>
    <w:rPr>
      <w:rFonts w:hAnsi="Courier New" w:cs="Courier New" w:asciiTheme="minorEastAsia" w:eastAsiaTheme="minorEastAsia"/>
      <w:kern w:val="2"/>
      <w:sz w:val="21"/>
      <w:szCs w:val="24"/>
    </w:rPr>
  </w:style>
  <w:style w:type="character" w:customStyle="1" w:styleId="172">
    <w:name w:val="正文文本 2 字符1"/>
    <w:basedOn w:val="60"/>
    <w:semiHidden/>
    <w:qFormat/>
    <w:uiPriority w:val="99"/>
    <w:rPr>
      <w:kern w:val="2"/>
      <w:sz w:val="21"/>
      <w:szCs w:val="24"/>
    </w:rPr>
  </w:style>
  <w:style w:type="character" w:customStyle="1" w:styleId="173">
    <w:name w:val="正文文本缩进 2 字符1"/>
    <w:basedOn w:val="60"/>
    <w:semiHidden/>
    <w:qFormat/>
    <w:uiPriority w:val="99"/>
    <w:rPr>
      <w:kern w:val="2"/>
      <w:sz w:val="21"/>
      <w:szCs w:val="24"/>
    </w:rPr>
  </w:style>
  <w:style w:type="character" w:customStyle="1" w:styleId="174">
    <w:name w:val="脚注文本 字符1"/>
    <w:basedOn w:val="60"/>
    <w:semiHidden/>
    <w:qFormat/>
    <w:uiPriority w:val="99"/>
    <w:rPr>
      <w:kern w:val="2"/>
      <w:sz w:val="18"/>
      <w:szCs w:val="18"/>
    </w:rPr>
  </w:style>
  <w:style w:type="character" w:customStyle="1" w:styleId="175">
    <w:name w:val="日期 字符1"/>
    <w:basedOn w:val="60"/>
    <w:semiHidden/>
    <w:qFormat/>
    <w:uiPriority w:val="99"/>
    <w:rPr>
      <w:kern w:val="2"/>
      <w:sz w:val="21"/>
      <w:szCs w:val="24"/>
    </w:rPr>
  </w:style>
  <w:style w:type="character" w:customStyle="1" w:styleId="176">
    <w:name w:val="文档结构图 字符1"/>
    <w:basedOn w:val="60"/>
    <w:semiHidden/>
    <w:qFormat/>
    <w:uiPriority w:val="99"/>
    <w:rPr>
      <w:rFonts w:ascii="Microsoft YaHei UI" w:eastAsia="Microsoft YaHei UI"/>
      <w:kern w:val="2"/>
      <w:sz w:val="18"/>
      <w:szCs w:val="18"/>
    </w:rPr>
  </w:style>
  <w:style w:type="paragraph" w:customStyle="1" w:styleId="177">
    <w:name w:val="默认段落字体 Para Char Char Char Char Char Char Char Char Char Char Char Char Char"/>
    <w:basedOn w:val="1"/>
    <w:qFormat/>
    <w:uiPriority w:val="0"/>
  </w:style>
  <w:style w:type="paragraph" w:customStyle="1" w:styleId="17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9">
    <w:name w:val="CM99"/>
    <w:basedOn w:val="180"/>
    <w:next w:val="180"/>
    <w:qFormat/>
    <w:uiPriority w:val="0"/>
    <w:pPr>
      <w:spacing w:after="443"/>
    </w:pPr>
    <w:rPr>
      <w:color w:val="auto"/>
    </w:rPr>
  </w:style>
  <w:style w:type="paragraph" w:customStyle="1" w:styleId="1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1">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000000"/>
      <w:kern w:val="0"/>
      <w:sz w:val="20"/>
      <w:szCs w:val="20"/>
    </w:rPr>
  </w:style>
  <w:style w:type="paragraph" w:customStyle="1" w:styleId="182">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183">
    <w:name w:val="xl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184">
    <w:name w:val="符号参数位2级"/>
    <w:basedOn w:val="1"/>
    <w:qFormat/>
    <w:uiPriority w:val="0"/>
    <w:pPr>
      <w:tabs>
        <w:tab w:val="left" w:pos="5670"/>
      </w:tabs>
      <w:adjustRightInd w:val="0"/>
      <w:ind w:left="1260"/>
      <w:jc w:val="left"/>
      <w:textAlignment w:val="baseline"/>
    </w:pPr>
    <w:rPr>
      <w:rFonts w:ascii="宋体" w:hAnsi="宋体"/>
      <w:kern w:val="0"/>
      <w:szCs w:val="20"/>
    </w:rPr>
  </w:style>
  <w:style w:type="paragraph" w:customStyle="1" w:styleId="185">
    <w:name w:val="样式3"/>
    <w:basedOn w:val="1"/>
    <w:qFormat/>
    <w:uiPriority w:val="0"/>
    <w:pPr>
      <w:spacing w:line="360" w:lineRule="auto"/>
    </w:pPr>
    <w:rPr>
      <w:rFonts w:eastAsia="仿宋_GB2312"/>
      <w:sz w:val="28"/>
      <w:szCs w:val="20"/>
    </w:rPr>
  </w:style>
  <w:style w:type="paragraph" w:customStyle="1" w:styleId="18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7">
    <w:name w:val="xl64"/>
    <w:basedOn w:val="1"/>
    <w:qFormat/>
    <w:uiPriority w:val="0"/>
    <w:pPr>
      <w:widowControl/>
      <w:pBdr>
        <w:top w:val="single" w:color="000000" w:sz="4" w:space="0"/>
        <w:bottom w:val="single" w:color="000000" w:sz="4" w:space="0"/>
      </w:pBdr>
      <w:spacing w:before="100" w:beforeAutospacing="1" w:after="100" w:afterAutospacing="1"/>
      <w:jc w:val="right"/>
    </w:pPr>
    <w:rPr>
      <w:rFonts w:eastAsia="Arial Unicode MS"/>
      <w:kern w:val="0"/>
      <w:sz w:val="20"/>
      <w:szCs w:val="20"/>
    </w:rPr>
  </w:style>
  <w:style w:type="paragraph" w:customStyle="1" w:styleId="188">
    <w:name w:val="正文表格"/>
    <w:basedOn w:val="1"/>
    <w:next w:val="1"/>
    <w:qFormat/>
    <w:uiPriority w:val="0"/>
    <w:pPr>
      <w:keepNext/>
      <w:keepLines/>
      <w:jc w:val="center"/>
    </w:pPr>
    <w:rPr>
      <w:rFonts w:ascii="宋体" w:hAnsi="宋体"/>
      <w:color w:val="000000"/>
      <w:kern w:val="21"/>
      <w:szCs w:val="20"/>
    </w:rPr>
  </w:style>
  <w:style w:type="paragraph" w:customStyle="1" w:styleId="189">
    <w:name w:val="CM28"/>
    <w:basedOn w:val="180"/>
    <w:next w:val="180"/>
    <w:qFormat/>
    <w:uiPriority w:val="0"/>
    <w:rPr>
      <w:rFonts w:cs="Times New Roman"/>
      <w:color w:val="auto"/>
    </w:rPr>
  </w:style>
  <w:style w:type="paragraph" w:customStyle="1" w:styleId="190">
    <w:name w:val="字母编号"/>
    <w:basedOn w:val="1"/>
    <w:qFormat/>
    <w:uiPriority w:val="0"/>
    <w:pPr>
      <w:tabs>
        <w:tab w:val="left" w:leader="dot" w:pos="3969"/>
      </w:tabs>
      <w:adjustRightInd w:val="0"/>
      <w:spacing w:before="120" w:line="360" w:lineRule="auto"/>
      <w:ind w:firstLine="420" w:firstLineChars="200"/>
      <w:jc w:val="left"/>
      <w:textAlignment w:val="baseline"/>
    </w:pPr>
    <w:rPr>
      <w:rFonts w:ascii="宋体" w:hAnsi="宋体"/>
      <w:kern w:val="0"/>
      <w:szCs w:val="20"/>
    </w:rPr>
  </w:style>
  <w:style w:type="paragraph" w:customStyle="1" w:styleId="191">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192">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193">
    <w:name w:val="文档正文 Char"/>
    <w:basedOn w:val="1"/>
    <w:qFormat/>
    <w:uiPriority w:val="0"/>
    <w:pPr>
      <w:spacing w:before="25"/>
      <w:ind w:firstLine="200" w:firstLineChars="200"/>
      <w:jc w:val="left"/>
    </w:pPr>
    <w:rPr>
      <w:sz w:val="24"/>
    </w:rPr>
  </w:style>
  <w:style w:type="paragraph" w:customStyle="1" w:styleId="19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95">
    <w:name w:val="xl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196">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7">
    <w:name w:val="样式2"/>
    <w:basedOn w:val="3"/>
    <w:next w:val="4"/>
    <w:qFormat/>
    <w:uiPriority w:val="0"/>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198">
    <w:name w:val="CM96"/>
    <w:basedOn w:val="180"/>
    <w:next w:val="180"/>
    <w:qFormat/>
    <w:uiPriority w:val="0"/>
    <w:pPr>
      <w:spacing w:after="298"/>
    </w:pPr>
    <w:rPr>
      <w:rFonts w:cs="Times New Roman"/>
      <w:color w:val="auto"/>
    </w:rPr>
  </w:style>
  <w:style w:type="paragraph" w:customStyle="1" w:styleId="199">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200">
    <w:name w:val="xl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01">
    <w:name w:val="标题-6"/>
    <w:basedOn w:val="1"/>
    <w:next w:val="1"/>
    <w:qFormat/>
    <w:uiPriority w:val="0"/>
    <w:pPr>
      <w:tabs>
        <w:tab w:val="left" w:pos="1134"/>
      </w:tabs>
      <w:spacing w:line="360" w:lineRule="auto"/>
      <w:ind w:left="1134" w:hanging="1134"/>
    </w:pPr>
  </w:style>
  <w:style w:type="paragraph" w:customStyle="1" w:styleId="202">
    <w:name w:val="xl68"/>
    <w:basedOn w:val="1"/>
    <w:qFormat/>
    <w:uiPriority w:val="0"/>
    <w:pPr>
      <w:widowControl/>
      <w:pBdr>
        <w:left w:val="single" w:color="000000" w:sz="4" w:space="0"/>
        <w:bottom w:val="single" w:color="000000" w:sz="4" w:space="0"/>
      </w:pBdr>
      <w:spacing w:before="100" w:beforeAutospacing="1" w:after="100" w:afterAutospacing="1"/>
      <w:jc w:val="right"/>
    </w:pPr>
    <w:rPr>
      <w:rFonts w:ascii="Arial Unicode MS" w:hAnsi="Arial Unicode MS" w:eastAsia="Arial Unicode MS"/>
      <w:color w:val="FF0000"/>
      <w:kern w:val="0"/>
      <w:sz w:val="20"/>
      <w:szCs w:val="20"/>
    </w:rPr>
  </w:style>
  <w:style w:type="paragraph" w:customStyle="1" w:styleId="203">
    <w:name w:val="CM72"/>
    <w:basedOn w:val="180"/>
    <w:next w:val="180"/>
    <w:qFormat/>
    <w:uiPriority w:val="0"/>
    <w:rPr>
      <w:rFonts w:cs="Times New Roman"/>
      <w:color w:val="auto"/>
    </w:rPr>
  </w:style>
  <w:style w:type="paragraph" w:customStyle="1" w:styleId="204">
    <w:name w:val="xl80"/>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05">
    <w:name w:val="xl84"/>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7">
    <w:name w:val="xl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0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9">
    <w:name w:val="font7"/>
    <w:basedOn w:val="1"/>
    <w:qFormat/>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210">
    <w:name w:val="xl78"/>
    <w:basedOn w:val="1"/>
    <w:qFormat/>
    <w:uiPriority w:val="0"/>
    <w:pPr>
      <w:widowControl/>
      <w:pBdr>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211">
    <w:name w:val="封面样式3"/>
    <w:basedOn w:val="1"/>
    <w:qFormat/>
    <w:uiPriority w:val="0"/>
    <w:pPr>
      <w:spacing w:line="440" w:lineRule="exact"/>
      <w:ind w:firstLine="420" w:firstLineChars="200"/>
    </w:pPr>
    <w:rPr>
      <w:rFonts w:ascii="华文细黑" w:hAnsi="华文细黑"/>
      <w:kern w:val="0"/>
    </w:rPr>
  </w:style>
  <w:style w:type="paragraph" w:customStyle="1" w:styleId="212">
    <w:name w:val="样式1"/>
    <w:basedOn w:val="1"/>
    <w:next w:val="6"/>
    <w:qFormat/>
    <w:uiPriority w:val="0"/>
    <w:pPr>
      <w:spacing w:line="360" w:lineRule="auto"/>
      <w:ind w:firstLine="420" w:firstLineChars="200"/>
    </w:pPr>
    <w:rPr>
      <w:rFonts w:ascii="宋体" w:hAnsi="宋体"/>
      <w:szCs w:val="21"/>
    </w:rPr>
  </w:style>
  <w:style w:type="paragraph" w:customStyle="1" w:styleId="213">
    <w:name w:val="CM34"/>
    <w:basedOn w:val="180"/>
    <w:next w:val="180"/>
    <w:qFormat/>
    <w:uiPriority w:val="0"/>
    <w:pPr>
      <w:spacing w:line="398" w:lineRule="atLeast"/>
    </w:pPr>
    <w:rPr>
      <w:rFonts w:cs="Times New Roman"/>
      <w:color w:val="auto"/>
    </w:rPr>
  </w:style>
  <w:style w:type="paragraph" w:customStyle="1" w:styleId="214">
    <w:name w:val="font9"/>
    <w:basedOn w:val="1"/>
    <w:qFormat/>
    <w:uiPriority w:val="0"/>
    <w:pPr>
      <w:widowControl/>
      <w:spacing w:before="100" w:beforeAutospacing="1" w:after="100" w:afterAutospacing="1"/>
      <w:jc w:val="left"/>
    </w:pPr>
    <w:rPr>
      <w:color w:val="FF0000"/>
      <w:kern w:val="0"/>
      <w:sz w:val="20"/>
      <w:szCs w:val="20"/>
    </w:rPr>
  </w:style>
  <w:style w:type="paragraph" w:customStyle="1" w:styleId="215">
    <w:name w:val="Char1 Char Char Char"/>
    <w:basedOn w:val="1"/>
    <w:qFormat/>
    <w:uiPriority w:val="0"/>
    <w:rPr>
      <w:rFonts w:ascii="Tahoma" w:hAnsi="Tahoma"/>
      <w:sz w:val="24"/>
      <w:szCs w:val="20"/>
    </w:rPr>
  </w:style>
  <w:style w:type="paragraph" w:customStyle="1" w:styleId="216">
    <w:name w:val="xl2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7">
    <w:name w:val="表格格式"/>
    <w:basedOn w:val="218"/>
    <w:qFormat/>
    <w:uiPriority w:val="0"/>
    <w:pPr>
      <w:tabs>
        <w:tab w:val="left" w:pos="3150"/>
      </w:tabs>
      <w:ind w:left="210" w:leftChars="100" w:right="100" w:rightChars="100" w:firstLine="359" w:firstLineChars="171"/>
      <w:jc w:val="both"/>
    </w:pPr>
  </w:style>
  <w:style w:type="paragraph" w:customStyle="1" w:styleId="218">
    <w:name w:val="参数值"/>
    <w:basedOn w:val="1"/>
    <w:qFormat/>
    <w:uiPriority w:val="0"/>
    <w:pPr>
      <w:tabs>
        <w:tab w:val="left" w:pos="3150"/>
      </w:tabs>
      <w:adjustRightInd w:val="0"/>
      <w:spacing w:line="360" w:lineRule="auto"/>
      <w:ind w:left="840" w:leftChars="400"/>
      <w:jc w:val="left"/>
      <w:textAlignment w:val="baseline"/>
    </w:pPr>
    <w:rPr>
      <w:rFonts w:ascii="宋体" w:hAnsi="宋体"/>
      <w:szCs w:val="20"/>
    </w:rPr>
  </w:style>
  <w:style w:type="paragraph" w:customStyle="1" w:styleId="219">
    <w:name w:val="CM97"/>
    <w:basedOn w:val="180"/>
    <w:next w:val="180"/>
    <w:qFormat/>
    <w:uiPriority w:val="0"/>
    <w:pPr>
      <w:spacing w:after="373"/>
    </w:pPr>
    <w:rPr>
      <w:rFonts w:cs="Times New Roman"/>
      <w:color w:val="auto"/>
    </w:rPr>
  </w:style>
  <w:style w:type="paragraph" w:customStyle="1" w:styleId="22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21">
    <w:name w:val="Char Char 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222">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kern w:val="0"/>
      <w:sz w:val="20"/>
      <w:szCs w:val="20"/>
    </w:rPr>
  </w:style>
  <w:style w:type="paragraph" w:customStyle="1" w:styleId="223">
    <w:name w:val="标题-9"/>
    <w:basedOn w:val="1"/>
    <w:next w:val="1"/>
    <w:qFormat/>
    <w:uiPriority w:val="0"/>
    <w:pPr>
      <w:tabs>
        <w:tab w:val="left" w:pos="1559"/>
      </w:tabs>
      <w:spacing w:line="360" w:lineRule="auto"/>
      <w:ind w:left="1559" w:hanging="1559"/>
    </w:pPr>
  </w:style>
  <w:style w:type="paragraph" w:customStyle="1" w:styleId="224">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宋体" w:eastAsia="仿宋_GB2312" w:cs="宋体"/>
      <w:kern w:val="0"/>
      <w:sz w:val="32"/>
      <w:szCs w:val="32"/>
    </w:rPr>
  </w:style>
  <w:style w:type="paragraph" w:customStyle="1" w:styleId="225">
    <w:name w:val="CM31"/>
    <w:basedOn w:val="180"/>
    <w:next w:val="180"/>
    <w:qFormat/>
    <w:uiPriority w:val="0"/>
    <w:pPr>
      <w:spacing w:line="400" w:lineRule="atLeast"/>
    </w:pPr>
    <w:rPr>
      <w:rFonts w:cs="Times New Roman"/>
      <w:color w:val="auto"/>
    </w:rPr>
  </w:style>
  <w:style w:type="paragraph" w:customStyle="1" w:styleId="22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27">
    <w:name w:val="Char Char1 Char"/>
    <w:basedOn w:val="23"/>
    <w:qFormat/>
    <w:uiPriority w:val="0"/>
    <w:rPr>
      <w:rFonts w:ascii="Tahoma" w:hAnsi="Tahoma"/>
      <w:sz w:val="24"/>
    </w:rPr>
  </w:style>
  <w:style w:type="paragraph" w:customStyle="1" w:styleId="228">
    <w:name w:val="CM69"/>
    <w:basedOn w:val="180"/>
    <w:next w:val="180"/>
    <w:qFormat/>
    <w:uiPriority w:val="0"/>
    <w:pPr>
      <w:spacing w:line="400" w:lineRule="atLeast"/>
    </w:pPr>
    <w:rPr>
      <w:rFonts w:cs="Times New Roman"/>
      <w:color w:val="auto"/>
    </w:rPr>
  </w:style>
  <w:style w:type="paragraph" w:customStyle="1" w:styleId="229">
    <w:name w:val="CM36"/>
    <w:basedOn w:val="180"/>
    <w:next w:val="180"/>
    <w:qFormat/>
    <w:uiPriority w:val="0"/>
    <w:pPr>
      <w:spacing w:line="400" w:lineRule="atLeast"/>
    </w:pPr>
    <w:rPr>
      <w:rFonts w:cs="Times New Roman"/>
      <w:color w:val="auto"/>
    </w:rPr>
  </w:style>
  <w:style w:type="paragraph" w:customStyle="1" w:styleId="230">
    <w:name w:val="xl4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31">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styleId="232">
    <w:name w:val="List Paragraph"/>
    <w:basedOn w:val="1"/>
    <w:qFormat/>
    <w:uiPriority w:val="34"/>
    <w:pPr>
      <w:ind w:firstLine="420" w:firstLineChars="200"/>
    </w:pPr>
    <w:rPr>
      <w:sz w:val="28"/>
      <w:szCs w:val="28"/>
    </w:rPr>
  </w:style>
  <w:style w:type="paragraph" w:customStyle="1" w:styleId="233">
    <w:name w:val="xl46"/>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4">
    <w:name w:val="目录文字"/>
    <w:basedOn w:val="1"/>
    <w:qFormat/>
    <w:uiPriority w:val="0"/>
    <w:pPr>
      <w:widowControl/>
      <w:spacing w:line="480" w:lineRule="auto"/>
      <w:jc w:val="left"/>
    </w:pPr>
    <w:rPr>
      <w:rFonts w:ascii="宋体" w:hAnsi="宋体"/>
      <w:kern w:val="0"/>
      <w:sz w:val="24"/>
      <w:szCs w:val="20"/>
    </w:rPr>
  </w:style>
  <w:style w:type="paragraph" w:customStyle="1" w:styleId="235">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236">
    <w:name w:val="默认段落字体 Para Char Char Char1 Char"/>
    <w:basedOn w:val="1"/>
    <w:qFormat/>
    <w:uiPriority w:val="0"/>
    <w:pPr>
      <w:spacing w:line="360" w:lineRule="auto"/>
      <w:ind w:left="420" w:firstLine="420"/>
    </w:pPr>
    <w:rPr>
      <w:kern w:val="0"/>
      <w:sz w:val="24"/>
      <w:szCs w:val="20"/>
    </w:rPr>
  </w:style>
  <w:style w:type="paragraph" w:customStyle="1" w:styleId="237">
    <w:name w:val="CM80"/>
    <w:basedOn w:val="180"/>
    <w:next w:val="180"/>
    <w:qFormat/>
    <w:uiPriority w:val="0"/>
    <w:pPr>
      <w:spacing w:line="440" w:lineRule="atLeast"/>
    </w:pPr>
    <w:rPr>
      <w:rFonts w:cs="Times New Roman"/>
      <w:color w:val="auto"/>
    </w:rPr>
  </w:style>
  <w:style w:type="paragraph" w:customStyle="1" w:styleId="238">
    <w:name w:val="CM4"/>
    <w:basedOn w:val="180"/>
    <w:next w:val="180"/>
    <w:qFormat/>
    <w:uiPriority w:val="0"/>
    <w:rPr>
      <w:rFonts w:cs="Times New Roman"/>
      <w:color w:val="auto"/>
    </w:rPr>
  </w:style>
  <w:style w:type="paragraph" w:customStyle="1" w:styleId="239">
    <w:name w:val="正文2"/>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240">
    <w:name w:val="CM50"/>
    <w:basedOn w:val="180"/>
    <w:next w:val="180"/>
    <w:qFormat/>
    <w:uiPriority w:val="0"/>
    <w:pPr>
      <w:spacing w:line="1020" w:lineRule="atLeast"/>
    </w:pPr>
    <w:rPr>
      <w:rFonts w:cs="Times New Roman"/>
      <w:color w:val="auto"/>
    </w:rPr>
  </w:style>
  <w:style w:type="paragraph" w:customStyle="1" w:styleId="241">
    <w:name w:val="文档正文"/>
    <w:basedOn w:val="1"/>
    <w:qFormat/>
    <w:uiPriority w:val="0"/>
    <w:pPr>
      <w:spacing w:before="25"/>
      <w:ind w:firstLine="200" w:firstLineChars="200"/>
      <w:jc w:val="left"/>
    </w:pPr>
    <w:rPr>
      <w:sz w:val="24"/>
      <w:szCs w:val="20"/>
    </w:rPr>
  </w:style>
  <w:style w:type="paragraph" w:customStyle="1" w:styleId="242">
    <w:name w:val="xl6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43">
    <w:name w:val="xl38"/>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44">
    <w:name w:val="正文部分"/>
    <w:basedOn w:val="1"/>
    <w:qFormat/>
    <w:uiPriority w:val="0"/>
    <w:pPr>
      <w:adjustRightInd w:val="0"/>
      <w:spacing w:line="240" w:lineRule="atLeast"/>
      <w:ind w:left="-285" w:leftChars="-103" w:hanging="3" w:hangingChars="1"/>
      <w:jc w:val="left"/>
      <w:textAlignment w:val="center"/>
    </w:pPr>
    <w:rPr>
      <w:rFonts w:ascii="宋体" w:hAnsi="宋体"/>
      <w:color w:val="000000"/>
      <w:kern w:val="24"/>
      <w:sz w:val="28"/>
      <w:szCs w:val="20"/>
    </w:rPr>
  </w:style>
  <w:style w:type="paragraph" w:customStyle="1" w:styleId="245">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6">
    <w:name w:val="font13"/>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47">
    <w:name w:val="CM76"/>
    <w:basedOn w:val="180"/>
    <w:next w:val="180"/>
    <w:qFormat/>
    <w:uiPriority w:val="0"/>
    <w:pPr>
      <w:spacing w:line="400" w:lineRule="atLeast"/>
    </w:pPr>
    <w:rPr>
      <w:rFonts w:cs="Times New Roman"/>
      <w:color w:val="auto"/>
    </w:rPr>
  </w:style>
  <w:style w:type="paragraph" w:customStyle="1" w:styleId="248">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249">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50">
    <w:name w:val="CM92"/>
    <w:basedOn w:val="180"/>
    <w:next w:val="180"/>
    <w:qFormat/>
    <w:uiPriority w:val="0"/>
    <w:pPr>
      <w:spacing w:after="530"/>
    </w:pPr>
    <w:rPr>
      <w:rFonts w:cs="Times New Roman"/>
      <w:color w:val="auto"/>
    </w:rPr>
  </w:style>
  <w:style w:type="paragraph" w:customStyle="1" w:styleId="251">
    <w:name w:val="CM35"/>
    <w:basedOn w:val="180"/>
    <w:next w:val="180"/>
    <w:qFormat/>
    <w:uiPriority w:val="0"/>
    <w:pPr>
      <w:spacing w:line="400" w:lineRule="atLeast"/>
    </w:pPr>
    <w:rPr>
      <w:rFonts w:cs="Times New Roman"/>
      <w:color w:val="auto"/>
    </w:rPr>
  </w:style>
  <w:style w:type="paragraph" w:customStyle="1" w:styleId="25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3">
    <w:name w:val="标题-7"/>
    <w:basedOn w:val="1"/>
    <w:next w:val="1"/>
    <w:qFormat/>
    <w:uiPriority w:val="0"/>
    <w:pPr>
      <w:tabs>
        <w:tab w:val="left" w:pos="1276"/>
      </w:tabs>
      <w:spacing w:line="360" w:lineRule="auto"/>
      <w:ind w:left="1276" w:hanging="1276"/>
      <w:outlineLvl w:val="6"/>
    </w:pPr>
  </w:style>
  <w:style w:type="paragraph" w:customStyle="1" w:styleId="254">
    <w:name w:val="CM18"/>
    <w:basedOn w:val="180"/>
    <w:next w:val="180"/>
    <w:qFormat/>
    <w:uiPriority w:val="0"/>
    <w:pPr>
      <w:spacing w:line="313" w:lineRule="atLeast"/>
    </w:pPr>
    <w:rPr>
      <w:rFonts w:cs="Times New Roman"/>
      <w:color w:val="auto"/>
    </w:rPr>
  </w:style>
  <w:style w:type="paragraph" w:customStyle="1" w:styleId="255">
    <w:name w:val="CM94"/>
    <w:basedOn w:val="180"/>
    <w:next w:val="180"/>
    <w:qFormat/>
    <w:uiPriority w:val="0"/>
    <w:pPr>
      <w:spacing w:after="63"/>
    </w:pPr>
    <w:rPr>
      <w:rFonts w:cs="Times New Roman"/>
      <w:color w:val="auto"/>
    </w:rPr>
  </w:style>
  <w:style w:type="paragraph" w:customStyle="1" w:styleId="256">
    <w:name w:val="CM65"/>
    <w:basedOn w:val="180"/>
    <w:next w:val="180"/>
    <w:qFormat/>
    <w:uiPriority w:val="0"/>
    <w:rPr>
      <w:rFonts w:cs="Times New Roman"/>
      <w:color w:val="auto"/>
    </w:rPr>
  </w:style>
  <w:style w:type="paragraph" w:customStyle="1" w:styleId="25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58">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59">
    <w:name w:val="标题-8"/>
    <w:basedOn w:val="1"/>
    <w:next w:val="1"/>
    <w:qFormat/>
    <w:uiPriority w:val="0"/>
    <w:pPr>
      <w:tabs>
        <w:tab w:val="left" w:pos="1418"/>
      </w:tabs>
      <w:snapToGrid w:val="0"/>
      <w:spacing w:line="360" w:lineRule="auto"/>
      <w:ind w:left="1418" w:hanging="1418"/>
      <w:outlineLvl w:val="7"/>
    </w:pPr>
  </w:style>
  <w:style w:type="paragraph" w:customStyle="1" w:styleId="260">
    <w:name w:val="CM23"/>
    <w:basedOn w:val="180"/>
    <w:next w:val="180"/>
    <w:qFormat/>
    <w:uiPriority w:val="0"/>
    <w:pPr>
      <w:spacing w:line="398" w:lineRule="atLeast"/>
    </w:pPr>
    <w:rPr>
      <w:rFonts w:cs="Times New Roman"/>
      <w:color w:val="auto"/>
    </w:rPr>
  </w:style>
  <w:style w:type="paragraph" w:customStyle="1" w:styleId="261">
    <w:name w:val="CM25"/>
    <w:basedOn w:val="180"/>
    <w:next w:val="180"/>
    <w:qFormat/>
    <w:uiPriority w:val="0"/>
    <w:pPr>
      <w:spacing w:line="440" w:lineRule="atLeast"/>
    </w:pPr>
    <w:rPr>
      <w:color w:val="auto"/>
    </w:rPr>
  </w:style>
  <w:style w:type="paragraph" w:customStyle="1" w:styleId="262">
    <w:name w:val="Table cell bullet"/>
    <w:basedOn w:val="1"/>
    <w:qFormat/>
    <w:uiPriority w:val="0"/>
    <w:pPr>
      <w:keepNext/>
      <w:keepLines/>
      <w:widowControl/>
      <w:spacing w:before="60" w:after="60" w:line="360" w:lineRule="auto"/>
      <w:jc w:val="left"/>
    </w:pPr>
    <w:rPr>
      <w:rFonts w:ascii="Arial" w:hAnsi="Arial" w:eastAsia="Times New Roman"/>
      <w:color w:val="000000"/>
      <w:kern w:val="0"/>
      <w:sz w:val="20"/>
      <w:szCs w:val="20"/>
      <w:lang w:eastAsia="en-US"/>
    </w:rPr>
  </w:style>
  <w:style w:type="paragraph" w:customStyle="1" w:styleId="263">
    <w:name w:val="xl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64">
    <w:name w:val="xl77"/>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65">
    <w:name w:val="样式 样式 标题 3 + (中文) 黑体 小四 非加粗 段前: 段后: 0 磅 行距: 固定值 20 磅 + 居中"/>
    <w:basedOn w:val="266"/>
    <w:qFormat/>
    <w:uiPriority w:val="0"/>
    <w:pPr>
      <w:jc w:val="center"/>
    </w:pPr>
    <w:rPr>
      <w:szCs w:val="24"/>
    </w:rPr>
  </w:style>
  <w:style w:type="paragraph" w:customStyle="1" w:styleId="266">
    <w:name w:val="样式 标题 3 + (中文) 黑体 小四 非加粗 段前: 7.8 磅 段后: 0 磅 行距: 固定值 20 磅"/>
    <w:basedOn w:val="5"/>
    <w:qFormat/>
    <w:uiPriority w:val="0"/>
    <w:pPr>
      <w:keepNext/>
      <w:keepLines/>
      <w:autoSpaceDE/>
      <w:autoSpaceDN/>
      <w:adjustRightInd/>
      <w:spacing w:before="0" w:line="400" w:lineRule="exact"/>
      <w:jc w:val="both"/>
    </w:pPr>
    <w:rPr>
      <w:rFonts w:ascii="Times New Roman" w:eastAsia="黑体"/>
      <w:b w:val="0"/>
      <w:kern w:val="2"/>
      <w:szCs w:val="20"/>
    </w:rPr>
  </w:style>
  <w:style w:type="paragraph" w:customStyle="1" w:styleId="267">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68">
    <w:name w:val="批注框文本1"/>
    <w:basedOn w:val="1"/>
    <w:qFormat/>
    <w:uiPriority w:val="0"/>
    <w:rPr>
      <w:sz w:val="18"/>
      <w:szCs w:val="18"/>
    </w:rPr>
  </w:style>
  <w:style w:type="paragraph" w:customStyle="1" w:styleId="269">
    <w:name w:val="表格文字（大）"/>
    <w:basedOn w:val="1"/>
    <w:qFormat/>
    <w:uiPriority w:val="0"/>
    <w:pPr>
      <w:spacing w:before="20" w:after="20"/>
    </w:pPr>
    <w:rPr>
      <w:rFonts w:ascii="Century Gothic" w:hAnsi="Century Gothic"/>
      <w:sz w:val="24"/>
      <w:szCs w:val="20"/>
    </w:rPr>
  </w:style>
  <w:style w:type="paragraph" w:customStyle="1" w:styleId="2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2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72">
    <w:name w:val="CM53"/>
    <w:basedOn w:val="180"/>
    <w:next w:val="180"/>
    <w:qFormat/>
    <w:uiPriority w:val="0"/>
    <w:pPr>
      <w:spacing w:line="400" w:lineRule="atLeast"/>
    </w:pPr>
    <w:rPr>
      <w:rFonts w:cs="Times New Roman"/>
      <w:color w:val="auto"/>
    </w:rPr>
  </w:style>
  <w:style w:type="paragraph" w:customStyle="1" w:styleId="273">
    <w:name w:val="p0"/>
    <w:basedOn w:val="1"/>
    <w:qFormat/>
    <w:uiPriority w:val="0"/>
    <w:pPr>
      <w:widowControl/>
    </w:pPr>
    <w:rPr>
      <w:kern w:val="0"/>
      <w:szCs w:val="21"/>
    </w:rPr>
  </w:style>
  <w:style w:type="paragraph" w:customStyle="1" w:styleId="274">
    <w:name w:val="CM77"/>
    <w:basedOn w:val="180"/>
    <w:next w:val="180"/>
    <w:qFormat/>
    <w:uiPriority w:val="0"/>
    <w:pPr>
      <w:spacing w:line="400" w:lineRule="atLeast"/>
    </w:pPr>
    <w:rPr>
      <w:rFonts w:cs="Times New Roman"/>
      <w:color w:val="auto"/>
    </w:rPr>
  </w:style>
  <w:style w:type="paragraph" w:customStyle="1" w:styleId="275">
    <w:name w:val="标题-4"/>
    <w:basedOn w:val="1"/>
    <w:next w:val="1"/>
    <w:qFormat/>
    <w:uiPriority w:val="0"/>
    <w:pPr>
      <w:tabs>
        <w:tab w:val="left" w:pos="1931"/>
      </w:tabs>
      <w:autoSpaceDE w:val="0"/>
      <w:autoSpaceDN w:val="0"/>
      <w:adjustRightInd w:val="0"/>
      <w:snapToGrid w:val="0"/>
      <w:spacing w:line="360" w:lineRule="auto"/>
      <w:ind w:left="1061" w:leftChars="100" w:right="210" w:rightChars="100" w:hanging="851"/>
      <w:jc w:val="left"/>
      <w:outlineLvl w:val="3"/>
    </w:pPr>
    <w:rPr>
      <w:rFonts w:ascii="宋体" w:hAnsi="宋体" w:cs="System"/>
      <w:b/>
      <w:szCs w:val="21"/>
      <w:lang w:val="zh-CN"/>
    </w:rPr>
  </w:style>
  <w:style w:type="paragraph" w:customStyle="1" w:styleId="276">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color w:val="FF0000"/>
      <w:kern w:val="0"/>
      <w:sz w:val="20"/>
      <w:szCs w:val="20"/>
    </w:rPr>
  </w:style>
  <w:style w:type="paragraph" w:customStyle="1" w:styleId="2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78">
    <w:name w:val="Char Char Char"/>
    <w:basedOn w:val="1"/>
    <w:qFormat/>
    <w:uiPriority w:val="0"/>
    <w:rPr>
      <w:rFonts w:ascii="Tahoma" w:hAnsi="Tahoma"/>
      <w:sz w:val="24"/>
      <w:szCs w:val="20"/>
    </w:rPr>
  </w:style>
  <w:style w:type="paragraph" w:customStyle="1" w:styleId="279">
    <w:name w:val="xl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80">
    <w:name w:val="CM15"/>
    <w:basedOn w:val="180"/>
    <w:next w:val="180"/>
    <w:qFormat/>
    <w:uiPriority w:val="0"/>
    <w:pPr>
      <w:spacing w:line="313" w:lineRule="atLeast"/>
    </w:pPr>
    <w:rPr>
      <w:rFonts w:cs="Times New Roman"/>
      <w:color w:val="auto"/>
    </w:rPr>
  </w:style>
  <w:style w:type="paragraph" w:customStyle="1" w:styleId="281">
    <w:name w:val="CM95"/>
    <w:basedOn w:val="180"/>
    <w:next w:val="180"/>
    <w:qFormat/>
    <w:uiPriority w:val="0"/>
    <w:pPr>
      <w:spacing w:after="115"/>
    </w:pPr>
    <w:rPr>
      <w:rFonts w:cs="Times New Roman"/>
      <w:color w:val="auto"/>
    </w:rPr>
  </w:style>
  <w:style w:type="paragraph" w:customStyle="1" w:styleId="282">
    <w:name w:val="样式4"/>
    <w:basedOn w:val="1"/>
    <w:qFormat/>
    <w:uiPriority w:val="0"/>
    <w:pPr>
      <w:tabs>
        <w:tab w:val="left" w:pos="920"/>
      </w:tabs>
      <w:adjustRightInd w:val="0"/>
      <w:spacing w:line="360" w:lineRule="auto"/>
      <w:ind w:left="920" w:hanging="360"/>
      <w:textAlignment w:val="baseline"/>
    </w:pPr>
    <w:rPr>
      <w:kern w:val="0"/>
      <w:sz w:val="24"/>
      <w:szCs w:val="20"/>
    </w:rPr>
  </w:style>
  <w:style w:type="paragraph" w:customStyle="1" w:styleId="283">
    <w:name w:val="日期1"/>
    <w:basedOn w:val="1"/>
    <w:next w:val="1"/>
    <w:qFormat/>
    <w:uiPriority w:val="0"/>
    <w:pPr>
      <w:autoSpaceDE w:val="0"/>
      <w:autoSpaceDN w:val="0"/>
      <w:adjustRightInd w:val="0"/>
      <w:spacing w:line="312" w:lineRule="atLeast"/>
      <w:jc w:val="right"/>
      <w:textAlignment w:val="baseline"/>
    </w:pPr>
    <w:rPr>
      <w:kern w:val="0"/>
      <w:sz w:val="28"/>
      <w:szCs w:val="20"/>
    </w:rPr>
  </w:style>
  <w:style w:type="paragraph" w:customStyle="1" w:styleId="284">
    <w:name w:val="CM24"/>
    <w:basedOn w:val="180"/>
    <w:next w:val="180"/>
    <w:qFormat/>
    <w:uiPriority w:val="0"/>
    <w:pPr>
      <w:spacing w:line="440" w:lineRule="atLeast"/>
    </w:pPr>
    <w:rPr>
      <w:color w:val="auto"/>
    </w:rPr>
  </w:style>
  <w:style w:type="paragraph" w:customStyle="1" w:styleId="285">
    <w:name w:val="CM1"/>
    <w:basedOn w:val="180"/>
    <w:next w:val="180"/>
    <w:qFormat/>
    <w:uiPriority w:val="0"/>
    <w:rPr>
      <w:rFonts w:cs="Times New Roman"/>
      <w:color w:val="auto"/>
    </w:rPr>
  </w:style>
  <w:style w:type="paragraph" w:customStyle="1" w:styleId="286">
    <w:name w:val="CM46"/>
    <w:basedOn w:val="180"/>
    <w:next w:val="180"/>
    <w:qFormat/>
    <w:uiPriority w:val="0"/>
    <w:rPr>
      <w:rFonts w:cs="Times New Roman"/>
      <w:color w:val="auto"/>
    </w:rPr>
  </w:style>
  <w:style w:type="paragraph" w:customStyle="1" w:styleId="287">
    <w:name w:val="CM44"/>
    <w:basedOn w:val="180"/>
    <w:next w:val="180"/>
    <w:qFormat/>
    <w:uiPriority w:val="0"/>
    <w:pPr>
      <w:spacing w:line="440" w:lineRule="atLeast"/>
    </w:pPr>
    <w:rPr>
      <w:rFonts w:cs="Times New Roman"/>
      <w:color w:val="auto"/>
    </w:rPr>
  </w:style>
  <w:style w:type="paragraph" w:customStyle="1" w:styleId="288">
    <w:name w:val="正文1"/>
    <w:basedOn w:val="1"/>
    <w:qFormat/>
    <w:uiPriority w:val="0"/>
    <w:pPr>
      <w:spacing w:line="360" w:lineRule="auto"/>
    </w:pPr>
    <w:rPr>
      <w:rFonts w:ascii="宋体" w:hAnsi="华文宋体"/>
      <w:kern w:val="20"/>
      <w:sz w:val="24"/>
      <w:szCs w:val="20"/>
    </w:rPr>
  </w:style>
  <w:style w:type="paragraph" w:customStyle="1" w:styleId="289">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90">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1">
    <w:name w:val="CM26"/>
    <w:basedOn w:val="180"/>
    <w:next w:val="180"/>
    <w:qFormat/>
    <w:uiPriority w:val="0"/>
    <w:pPr>
      <w:spacing w:line="400" w:lineRule="atLeast"/>
    </w:pPr>
    <w:rPr>
      <w:rFonts w:cs="Times New Roman"/>
      <w:color w:val="auto"/>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93">
    <w:name w:val="表格字体"/>
    <w:basedOn w:val="1"/>
    <w:qFormat/>
    <w:uiPriority w:val="0"/>
    <w:pPr>
      <w:tabs>
        <w:tab w:val="left" w:pos="3969"/>
      </w:tabs>
      <w:adjustRightInd w:val="0"/>
      <w:spacing w:beforeLines="50" w:line="360" w:lineRule="auto"/>
      <w:jc w:val="left"/>
      <w:textAlignment w:val="baseline"/>
    </w:pPr>
    <w:rPr>
      <w:rFonts w:ascii="宋体" w:hAnsi="宋体"/>
      <w:kern w:val="0"/>
      <w:szCs w:val="20"/>
    </w:rPr>
  </w:style>
  <w:style w:type="paragraph" w:customStyle="1" w:styleId="294">
    <w:name w:val="xl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5">
    <w:name w:val="CM56"/>
    <w:basedOn w:val="180"/>
    <w:next w:val="180"/>
    <w:qFormat/>
    <w:uiPriority w:val="0"/>
    <w:rPr>
      <w:rFonts w:cs="Times New Roman"/>
      <w:color w:val="auto"/>
    </w:rPr>
  </w:style>
  <w:style w:type="paragraph" w:customStyle="1" w:styleId="296">
    <w:name w:val="CM62"/>
    <w:basedOn w:val="180"/>
    <w:next w:val="180"/>
    <w:qFormat/>
    <w:uiPriority w:val="0"/>
    <w:pPr>
      <w:spacing w:line="400" w:lineRule="atLeast"/>
    </w:pPr>
    <w:rPr>
      <w:rFonts w:cs="Times New Roman"/>
      <w:color w:val="auto"/>
    </w:rPr>
  </w:style>
  <w:style w:type="paragraph" w:customStyle="1" w:styleId="29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8">
    <w:name w:val="xl85"/>
    <w:basedOn w:val="1"/>
    <w:qFormat/>
    <w:uiPriority w:val="0"/>
    <w:pPr>
      <w:widowControl/>
      <w:pBdr>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99">
    <w:name w:val="CM20"/>
    <w:basedOn w:val="180"/>
    <w:next w:val="180"/>
    <w:qFormat/>
    <w:uiPriority w:val="0"/>
    <w:pPr>
      <w:spacing w:line="400" w:lineRule="atLeast"/>
    </w:pPr>
    <w:rPr>
      <w:rFonts w:cs="Times New Roman"/>
      <w:color w:val="auto"/>
    </w:rPr>
  </w:style>
  <w:style w:type="paragraph" w:customStyle="1" w:styleId="30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1">
    <w:name w:val="落款"/>
    <w:basedOn w:val="1"/>
    <w:qFormat/>
    <w:uiPriority w:val="0"/>
    <w:pPr>
      <w:spacing w:line="440" w:lineRule="exact"/>
      <w:ind w:firstLine="420" w:firstLineChars="200"/>
    </w:pPr>
    <w:rPr>
      <w:rFonts w:ascii="华文细黑" w:hAnsi="华文细黑"/>
      <w:kern w:val="0"/>
    </w:rPr>
  </w:style>
  <w:style w:type="paragraph" w:customStyle="1" w:styleId="302">
    <w:name w:val="xl4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03">
    <w:name w:val="CM48"/>
    <w:basedOn w:val="180"/>
    <w:next w:val="180"/>
    <w:qFormat/>
    <w:uiPriority w:val="0"/>
    <w:pPr>
      <w:spacing w:line="540" w:lineRule="atLeast"/>
    </w:pPr>
    <w:rPr>
      <w:rFonts w:cs="Times New Roman"/>
      <w:color w:val="auto"/>
    </w:rPr>
  </w:style>
  <w:style w:type="paragraph" w:customStyle="1" w:styleId="304">
    <w:name w:val="表格编号"/>
    <w:basedOn w:val="1"/>
    <w:qFormat/>
    <w:uiPriority w:val="0"/>
    <w:pPr>
      <w:numPr>
        <w:ilvl w:val="0"/>
        <w:numId w:val="2"/>
      </w:numPr>
      <w:tabs>
        <w:tab w:val="left" w:pos="624"/>
      </w:tabs>
      <w:adjustRightInd w:val="0"/>
      <w:spacing w:beforeLines="50" w:line="360" w:lineRule="atLeast"/>
      <w:jc w:val="center"/>
      <w:textAlignment w:val="baseline"/>
    </w:pPr>
    <w:rPr>
      <w:kern w:val="0"/>
      <w:sz w:val="24"/>
      <w:szCs w:val="20"/>
    </w:rPr>
  </w:style>
  <w:style w:type="paragraph" w:customStyle="1" w:styleId="305">
    <w:name w:val="CM47"/>
    <w:basedOn w:val="180"/>
    <w:next w:val="180"/>
    <w:qFormat/>
    <w:uiPriority w:val="0"/>
    <w:pPr>
      <w:spacing w:line="440" w:lineRule="atLeast"/>
    </w:pPr>
    <w:rPr>
      <w:rFonts w:cs="Times New Roman"/>
      <w:color w:val="auto"/>
    </w:rPr>
  </w:style>
  <w:style w:type="paragraph" w:customStyle="1" w:styleId="306">
    <w:name w:val="xl62"/>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307">
    <w:name w:val="封面样式1"/>
    <w:basedOn w:val="1"/>
    <w:qFormat/>
    <w:uiPriority w:val="0"/>
    <w:pPr>
      <w:spacing w:line="440" w:lineRule="exact"/>
      <w:ind w:firstLine="420" w:firstLineChars="200"/>
    </w:pPr>
    <w:rPr>
      <w:rFonts w:ascii="华文细黑" w:hAnsi="华文细黑"/>
      <w:kern w:val="0"/>
    </w:rPr>
  </w:style>
  <w:style w:type="paragraph" w:customStyle="1" w:styleId="308">
    <w:name w:val="CM57"/>
    <w:basedOn w:val="180"/>
    <w:next w:val="180"/>
    <w:qFormat/>
    <w:uiPriority w:val="0"/>
    <w:pPr>
      <w:spacing w:line="400" w:lineRule="atLeast"/>
    </w:pPr>
    <w:rPr>
      <w:rFonts w:cs="Times New Roman"/>
      <w:color w:val="auto"/>
    </w:rPr>
  </w:style>
  <w:style w:type="paragraph" w:customStyle="1" w:styleId="309">
    <w:name w:val="xl3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0">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Cs w:val="21"/>
    </w:rPr>
  </w:style>
  <w:style w:type="paragraph" w:customStyle="1" w:styleId="311">
    <w:name w:val="Char3"/>
    <w:basedOn w:val="1"/>
    <w:qFormat/>
    <w:uiPriority w:val="0"/>
    <w:pPr>
      <w:spacing w:beforeLines="50" w:afterLines="50"/>
      <w:ind w:firstLine="200" w:firstLineChars="200"/>
    </w:pPr>
    <w:rPr>
      <w:rFonts w:ascii="宋体" w:hAnsi="宋体" w:cs="Courier New"/>
      <w:spacing w:val="-2"/>
      <w:sz w:val="22"/>
      <w:szCs w:val="32"/>
    </w:rPr>
  </w:style>
  <w:style w:type="paragraph" w:customStyle="1" w:styleId="312">
    <w:name w:val="封面样式4"/>
    <w:basedOn w:val="1"/>
    <w:qFormat/>
    <w:uiPriority w:val="0"/>
    <w:pPr>
      <w:spacing w:line="440" w:lineRule="exact"/>
      <w:ind w:firstLine="420" w:firstLineChars="200"/>
    </w:pPr>
    <w:rPr>
      <w:rFonts w:ascii="华文细黑" w:hAnsi="华文细黑"/>
      <w:kern w:val="0"/>
    </w:rPr>
  </w:style>
  <w:style w:type="paragraph" w:customStyle="1" w:styleId="313">
    <w:name w:val="font8"/>
    <w:basedOn w:val="1"/>
    <w:qFormat/>
    <w:uiPriority w:val="0"/>
    <w:pPr>
      <w:widowControl/>
      <w:spacing w:before="100" w:beforeAutospacing="1" w:after="100" w:afterAutospacing="1"/>
      <w:jc w:val="left"/>
    </w:pPr>
    <w:rPr>
      <w:color w:val="FF0000"/>
      <w:kern w:val="0"/>
      <w:sz w:val="20"/>
      <w:szCs w:val="20"/>
    </w:rPr>
  </w:style>
  <w:style w:type="paragraph" w:customStyle="1" w:styleId="314">
    <w:name w:val="TOC 标题1"/>
    <w:basedOn w:val="3"/>
    <w:next w:val="1"/>
    <w:qFormat/>
    <w:uiPriority w:val="39"/>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sz w:val="28"/>
      <w:szCs w:val="28"/>
    </w:rPr>
  </w:style>
  <w:style w:type="paragraph" w:customStyle="1" w:styleId="315">
    <w:name w:val="Char1"/>
    <w:basedOn w:val="1"/>
    <w:qFormat/>
    <w:uiPriority w:val="0"/>
  </w:style>
  <w:style w:type="paragraph" w:customStyle="1" w:styleId="316">
    <w:name w:val="CM85"/>
    <w:basedOn w:val="180"/>
    <w:next w:val="180"/>
    <w:qFormat/>
    <w:uiPriority w:val="0"/>
    <w:pPr>
      <w:spacing w:line="443" w:lineRule="atLeast"/>
    </w:pPr>
    <w:rPr>
      <w:rFonts w:cs="Times New Roman"/>
      <w:color w:val="auto"/>
    </w:rPr>
  </w:style>
  <w:style w:type="paragraph" w:customStyle="1" w:styleId="317">
    <w:name w:val="CM29"/>
    <w:basedOn w:val="180"/>
    <w:next w:val="180"/>
    <w:qFormat/>
    <w:uiPriority w:val="0"/>
    <w:pPr>
      <w:spacing w:line="400" w:lineRule="atLeast"/>
    </w:pPr>
    <w:rPr>
      <w:rFonts w:cs="Times New Roman"/>
      <w:color w:val="auto"/>
    </w:rPr>
  </w:style>
  <w:style w:type="paragraph" w:customStyle="1" w:styleId="318">
    <w:name w:val="正文再缩近"/>
    <w:basedOn w:val="1"/>
    <w:qFormat/>
    <w:uiPriority w:val="0"/>
    <w:pPr>
      <w:spacing w:line="440" w:lineRule="exact"/>
      <w:ind w:firstLine="400" w:firstLineChars="400"/>
    </w:pPr>
    <w:rPr>
      <w:rFonts w:ascii="华文细黑" w:hAnsi="华文细黑" w:cs="Arial"/>
      <w:kern w:val="0"/>
      <w:sz w:val="24"/>
      <w:szCs w:val="28"/>
    </w:rPr>
  </w:style>
  <w:style w:type="paragraph" w:customStyle="1" w:styleId="319">
    <w:name w:val="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2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1">
    <w:name w:val="CM103"/>
    <w:basedOn w:val="180"/>
    <w:next w:val="180"/>
    <w:qFormat/>
    <w:uiPriority w:val="0"/>
    <w:pPr>
      <w:spacing w:after="1508"/>
    </w:pPr>
    <w:rPr>
      <w:rFonts w:cs="Times New Roman"/>
      <w:color w:val="auto"/>
    </w:rPr>
  </w:style>
  <w:style w:type="paragraph" w:customStyle="1" w:styleId="322">
    <w:name w:val="xl66"/>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24">
    <w:name w:val="Char Char Char Char"/>
    <w:basedOn w:val="1"/>
    <w:qFormat/>
    <w:uiPriority w:val="0"/>
    <w:pPr>
      <w:spacing w:line="360" w:lineRule="auto"/>
      <w:ind w:firstLine="200" w:firstLineChars="200"/>
    </w:pPr>
    <w:rPr>
      <w:rFonts w:ascii="宋体" w:hAnsi="宋体" w:cs="宋体"/>
      <w:sz w:val="24"/>
    </w:rPr>
  </w:style>
  <w:style w:type="paragraph" w:customStyle="1" w:styleId="325">
    <w:name w:val="Char Char Char Char Char Char Char Char Char Char Char Char Char Char Char Char Char Char Char Char Char Char Char Char Char Char Char Char Char Char Char"/>
    <w:basedOn w:val="1"/>
    <w:qFormat/>
    <w:uiPriority w:val="0"/>
  </w:style>
  <w:style w:type="paragraph" w:customStyle="1" w:styleId="326">
    <w:name w:val="图例"/>
    <w:basedOn w:val="1"/>
    <w:qFormat/>
    <w:uiPriority w:val="0"/>
    <w:pPr>
      <w:spacing w:before="120" w:after="120" w:line="360" w:lineRule="auto"/>
      <w:jc w:val="center"/>
    </w:pPr>
    <w:rPr>
      <w:rFonts w:eastAsia="仿宋_GB2312"/>
      <w:b/>
      <w:sz w:val="24"/>
      <w:szCs w:val="20"/>
    </w:rPr>
  </w:style>
  <w:style w:type="paragraph" w:customStyle="1" w:styleId="327">
    <w:name w:val="样式 宋体 左 左侧:  -0.37 厘米 首行缩进:  0.85 厘米 段前: 6 磅"/>
    <w:basedOn w:val="1"/>
    <w:qFormat/>
    <w:uiPriority w:val="0"/>
    <w:pPr>
      <w:spacing w:before="120" w:line="360" w:lineRule="auto"/>
      <w:ind w:left="-210" w:firstLine="482"/>
      <w:jc w:val="left"/>
    </w:pPr>
    <w:rPr>
      <w:rFonts w:hint="eastAsia" w:ascii="宋体"/>
      <w:kern w:val="0"/>
      <w:sz w:val="24"/>
      <w:szCs w:val="20"/>
    </w:rPr>
  </w:style>
  <w:style w:type="paragraph" w:customStyle="1" w:styleId="328">
    <w:name w:val="xl4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2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0">
    <w:name w:val="xl75"/>
    <w:basedOn w:val="1"/>
    <w:qFormat/>
    <w:uiPriority w:val="0"/>
    <w:pPr>
      <w:widowControl/>
      <w:pBdr>
        <w:top w:val="single" w:color="000000" w:sz="4" w:space="0"/>
        <w:lef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31">
    <w:name w:val="xl69"/>
    <w:basedOn w:val="1"/>
    <w:qFormat/>
    <w:uiPriority w:val="0"/>
    <w:pPr>
      <w:widowControl/>
      <w:pBdr>
        <w:bottom w:val="single" w:color="000000" w:sz="4" w:space="0"/>
        <w:right w:val="single" w:color="000000" w:sz="4" w:space="0"/>
      </w:pBdr>
      <w:spacing w:before="100" w:beforeAutospacing="1" w:after="100" w:afterAutospacing="1"/>
      <w:jc w:val="right"/>
    </w:pPr>
    <w:rPr>
      <w:rFonts w:eastAsia="Arial Unicode MS"/>
      <w:color w:val="FF0000"/>
      <w:kern w:val="0"/>
      <w:sz w:val="20"/>
      <w:szCs w:val="20"/>
    </w:rPr>
  </w:style>
  <w:style w:type="paragraph" w:customStyle="1" w:styleId="332">
    <w:name w:val="xl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33">
    <w:name w:val="font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34">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MS Mincho" w:hAnsi="MS Mincho" w:eastAsia="MS Mincho" w:cs="宋体"/>
      <w:kern w:val="0"/>
      <w:sz w:val="24"/>
    </w:rPr>
  </w:style>
  <w:style w:type="paragraph" w:customStyle="1" w:styleId="335">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u w:val="single"/>
    </w:rPr>
  </w:style>
  <w:style w:type="paragraph" w:customStyle="1" w:styleId="336">
    <w:name w:val="Default Char"/>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7">
    <w:name w:val="CM2"/>
    <w:basedOn w:val="180"/>
    <w:next w:val="180"/>
    <w:qFormat/>
    <w:uiPriority w:val="0"/>
    <w:pPr>
      <w:spacing w:line="500" w:lineRule="atLeast"/>
    </w:pPr>
    <w:rPr>
      <w:rFonts w:cs="Times New Roman"/>
      <w:color w:val="auto"/>
    </w:rPr>
  </w:style>
  <w:style w:type="paragraph" w:customStyle="1" w:styleId="338">
    <w:name w:val="xl7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339">
    <w:name w:val="CM6"/>
    <w:basedOn w:val="180"/>
    <w:next w:val="180"/>
    <w:qFormat/>
    <w:uiPriority w:val="0"/>
    <w:pPr>
      <w:spacing w:line="318" w:lineRule="atLeast"/>
    </w:pPr>
    <w:rPr>
      <w:rFonts w:cs="Times New Roman"/>
      <w:color w:val="auto"/>
    </w:rPr>
  </w:style>
  <w:style w:type="paragraph" w:customStyle="1" w:styleId="340">
    <w:name w:val="批注框文本 Char Char"/>
    <w:basedOn w:val="1"/>
    <w:qFormat/>
    <w:uiPriority w:val="0"/>
    <w:pPr>
      <w:spacing w:line="360" w:lineRule="auto"/>
    </w:pPr>
    <w:rPr>
      <w:rFonts w:ascii="宋体" w:hAnsi="宋体"/>
      <w:kern w:val="24"/>
      <w:sz w:val="24"/>
      <w:szCs w:val="20"/>
      <w:lang w:val="sv-SE"/>
    </w:rPr>
  </w:style>
  <w:style w:type="paragraph" w:customStyle="1" w:styleId="341">
    <w:name w:val="封面样式2"/>
    <w:basedOn w:val="1"/>
    <w:qFormat/>
    <w:uiPriority w:val="0"/>
    <w:pPr>
      <w:spacing w:line="440" w:lineRule="exact"/>
      <w:ind w:firstLine="480" w:firstLineChars="200"/>
    </w:pPr>
    <w:rPr>
      <w:rFonts w:ascii="华文细黑" w:hAnsi="华文细黑" w:cs="Arial"/>
      <w:color w:val="800000"/>
      <w:kern w:val="0"/>
      <w:sz w:val="24"/>
      <w:szCs w:val="28"/>
    </w:rPr>
  </w:style>
  <w:style w:type="paragraph" w:customStyle="1" w:styleId="342">
    <w:name w:val="CM49"/>
    <w:basedOn w:val="180"/>
    <w:next w:val="180"/>
    <w:qFormat/>
    <w:uiPriority w:val="0"/>
    <w:pPr>
      <w:spacing w:line="440" w:lineRule="atLeast"/>
    </w:pPr>
    <w:rPr>
      <w:rFonts w:cs="Times New Roman"/>
      <w:color w:val="auto"/>
    </w:rPr>
  </w:style>
  <w:style w:type="paragraph" w:customStyle="1" w:styleId="343">
    <w:name w:val="xl3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44">
    <w:name w:val="Char"/>
    <w:basedOn w:val="1"/>
    <w:qFormat/>
    <w:uiPriority w:val="0"/>
  </w:style>
  <w:style w:type="paragraph" w:customStyle="1" w:styleId="345">
    <w:name w:val="xl4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47">
    <w:name w:val="CM81"/>
    <w:basedOn w:val="180"/>
    <w:next w:val="180"/>
    <w:qFormat/>
    <w:uiPriority w:val="0"/>
    <w:pPr>
      <w:spacing w:line="440" w:lineRule="atLeast"/>
    </w:pPr>
    <w:rPr>
      <w:rFonts w:cs="Times New Roman"/>
      <w:color w:val="auto"/>
    </w:rPr>
  </w:style>
  <w:style w:type="paragraph" w:customStyle="1" w:styleId="34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9">
    <w:name w:val="xl7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50">
    <w:name w:val="CM33"/>
    <w:basedOn w:val="180"/>
    <w:next w:val="180"/>
    <w:qFormat/>
    <w:uiPriority w:val="0"/>
    <w:rPr>
      <w:rFonts w:cs="Times New Roman"/>
      <w:color w:val="auto"/>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52">
    <w:name w:val="表格"/>
    <w:basedOn w:val="1"/>
    <w:qFormat/>
    <w:uiPriority w:val="0"/>
    <w:pPr>
      <w:jc w:val="center"/>
      <w:textAlignment w:val="center"/>
    </w:pPr>
    <w:rPr>
      <w:rFonts w:ascii="华文细黑" w:hAnsi="华文细黑"/>
      <w:kern w:val="0"/>
      <w:szCs w:val="20"/>
    </w:rPr>
  </w:style>
  <w:style w:type="paragraph" w:customStyle="1" w:styleId="353">
    <w:name w:val="CM3"/>
    <w:basedOn w:val="180"/>
    <w:next w:val="180"/>
    <w:qFormat/>
    <w:uiPriority w:val="0"/>
    <w:pPr>
      <w:spacing w:line="500" w:lineRule="atLeast"/>
    </w:pPr>
    <w:rPr>
      <w:rFonts w:cs="Times New Roman"/>
      <w:color w:val="auto"/>
    </w:rPr>
  </w:style>
  <w:style w:type="paragraph" w:customStyle="1" w:styleId="354">
    <w:name w:val="CM101"/>
    <w:basedOn w:val="180"/>
    <w:next w:val="180"/>
    <w:qFormat/>
    <w:uiPriority w:val="0"/>
    <w:pPr>
      <w:spacing w:after="800"/>
    </w:pPr>
    <w:rPr>
      <w:rFonts w:cs="Times New Roman"/>
      <w:color w:val="auto"/>
    </w:rPr>
  </w:style>
  <w:style w:type="paragraph" w:customStyle="1" w:styleId="355">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56">
    <w:name w:val="CM89"/>
    <w:basedOn w:val="180"/>
    <w:next w:val="180"/>
    <w:qFormat/>
    <w:uiPriority w:val="0"/>
    <w:pPr>
      <w:spacing w:line="440" w:lineRule="atLeast"/>
    </w:pPr>
    <w:rPr>
      <w:rFonts w:cs="Times New Roman"/>
      <w:color w:val="auto"/>
    </w:rPr>
  </w:style>
  <w:style w:type="paragraph" w:customStyle="1" w:styleId="357">
    <w:name w:val="AppendixHeadings"/>
    <w:basedOn w:val="1"/>
    <w:next w:val="1"/>
    <w:qFormat/>
    <w:uiPriority w:val="0"/>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358">
    <w:name w:val="xl3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59">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60">
    <w:name w:val="英文正文"/>
    <w:basedOn w:val="1"/>
    <w:qFormat/>
    <w:uiPriority w:val="0"/>
    <w:pPr>
      <w:spacing w:line="460" w:lineRule="exact"/>
    </w:pPr>
    <w:rPr>
      <w:sz w:val="28"/>
    </w:rPr>
  </w:style>
  <w:style w:type="paragraph" w:customStyle="1" w:styleId="361">
    <w:name w:val="CM83"/>
    <w:basedOn w:val="180"/>
    <w:next w:val="180"/>
    <w:qFormat/>
    <w:uiPriority w:val="0"/>
    <w:pPr>
      <w:spacing w:line="440" w:lineRule="atLeast"/>
    </w:pPr>
    <w:rPr>
      <w:rFonts w:cs="Times New Roman"/>
      <w:color w:val="auto"/>
    </w:rPr>
  </w:style>
  <w:style w:type="paragraph" w:customStyle="1" w:styleId="362">
    <w:name w:val="中文正文"/>
    <w:basedOn w:val="360"/>
    <w:qFormat/>
    <w:uiPriority w:val="0"/>
    <w:rPr>
      <w:sz w:val="24"/>
    </w:rPr>
  </w:style>
  <w:style w:type="paragraph" w:customStyle="1" w:styleId="363">
    <w:name w:val="CM104"/>
    <w:basedOn w:val="180"/>
    <w:next w:val="180"/>
    <w:qFormat/>
    <w:uiPriority w:val="0"/>
    <w:pPr>
      <w:spacing w:after="1318"/>
    </w:pPr>
    <w:rPr>
      <w:rFonts w:cs="Times New Roman"/>
      <w:color w:val="auto"/>
    </w:rPr>
  </w:style>
  <w:style w:type="paragraph" w:customStyle="1" w:styleId="364">
    <w:name w:val="项目符号2"/>
    <w:basedOn w:val="20"/>
    <w:qFormat/>
    <w:uiPriority w:val="0"/>
    <w:pPr>
      <w:widowControl/>
      <w:overflowPunct w:val="0"/>
      <w:autoSpaceDE w:val="0"/>
      <w:autoSpaceDN w:val="0"/>
      <w:adjustRightInd w:val="0"/>
      <w:ind w:left="360" w:hanging="360"/>
      <w:jc w:val="left"/>
      <w:textAlignment w:val="baseline"/>
    </w:pPr>
    <w:rPr>
      <w:rFonts w:ascii="Times New Roman" w:hAnsi="Times New Roman" w:eastAsia="宋体" w:cs="Times New Roman"/>
      <w:b w:val="0"/>
      <w:bCs w:val="0"/>
      <w:color w:val="auto"/>
      <w:sz w:val="24"/>
      <w:szCs w:val="20"/>
    </w:rPr>
  </w:style>
  <w:style w:type="paragraph" w:customStyle="1" w:styleId="365">
    <w:name w:val="标题-3"/>
    <w:basedOn w:val="1"/>
    <w:next w:val="1"/>
    <w:qFormat/>
    <w:uiPriority w:val="0"/>
    <w:pPr>
      <w:tabs>
        <w:tab w:val="left" w:pos="709"/>
      </w:tabs>
      <w:adjustRightInd w:val="0"/>
      <w:spacing w:line="360" w:lineRule="auto"/>
      <w:ind w:left="451" w:leftChars="100" w:right="210" w:rightChars="100" w:hanging="451" w:hangingChars="187"/>
      <w:jc w:val="left"/>
      <w:outlineLvl w:val="2"/>
    </w:pPr>
    <w:rPr>
      <w:rFonts w:ascii="宋体" w:hAnsi="宋体"/>
      <w:b/>
      <w:sz w:val="24"/>
      <w:lang w:val="zh-CN"/>
    </w:rPr>
  </w:style>
  <w:style w:type="paragraph" w:customStyle="1" w:styleId="366">
    <w:name w:val="font12"/>
    <w:basedOn w:val="1"/>
    <w:qFormat/>
    <w:uiPriority w:val="0"/>
    <w:pPr>
      <w:widowControl/>
      <w:spacing w:before="100" w:beforeAutospacing="1" w:after="100" w:afterAutospacing="1"/>
      <w:jc w:val="left"/>
    </w:pPr>
    <w:rPr>
      <w:rFonts w:eastAsia="Arial Unicode MS"/>
      <w:color w:val="FF0000"/>
      <w:kern w:val="0"/>
      <w:sz w:val="20"/>
      <w:szCs w:val="20"/>
    </w:rPr>
  </w:style>
  <w:style w:type="paragraph" w:customStyle="1" w:styleId="36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68">
    <w:name w:val="表格文字"/>
    <w:basedOn w:val="1"/>
    <w:qFormat/>
    <w:uiPriority w:val="0"/>
    <w:pPr>
      <w:autoSpaceDE w:val="0"/>
      <w:autoSpaceDN w:val="0"/>
      <w:adjustRightInd w:val="0"/>
      <w:jc w:val="left"/>
    </w:pPr>
    <w:rPr>
      <w:szCs w:val="20"/>
    </w:rPr>
  </w:style>
  <w:style w:type="paragraph" w:customStyle="1" w:styleId="369">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70">
    <w:name w:val="CM98"/>
    <w:basedOn w:val="180"/>
    <w:next w:val="180"/>
    <w:qFormat/>
    <w:uiPriority w:val="0"/>
    <w:pPr>
      <w:spacing w:after="570"/>
    </w:pPr>
    <w:rPr>
      <w:rFonts w:cs="Times New Roman"/>
      <w:color w:val="auto"/>
    </w:rPr>
  </w:style>
  <w:style w:type="paragraph" w:customStyle="1" w:styleId="371">
    <w:name w:val="CM19"/>
    <w:basedOn w:val="180"/>
    <w:next w:val="180"/>
    <w:qFormat/>
    <w:uiPriority w:val="0"/>
    <w:pPr>
      <w:spacing w:line="398" w:lineRule="atLeast"/>
    </w:pPr>
    <w:rPr>
      <w:rFonts w:cs="Times New Roman"/>
      <w:color w:val="auto"/>
    </w:rPr>
  </w:style>
  <w:style w:type="paragraph" w:customStyle="1" w:styleId="372">
    <w:name w:val="et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73">
    <w:name w:val="Bullet 2"/>
    <w:qFormat/>
    <w:uiPriority w:val="0"/>
    <w:pPr>
      <w:tabs>
        <w:tab w:val="left" w:pos="360"/>
        <w:tab w:val="left" w:pos="2088"/>
      </w:tabs>
      <w:spacing w:after="120"/>
      <w:ind w:left="720" w:hanging="720"/>
      <w:jc w:val="both"/>
    </w:pPr>
    <w:rPr>
      <w:rFonts w:ascii="Times New Roman" w:hAnsi="Times New Roman" w:eastAsia="宋体" w:cs="Times New Roman"/>
      <w:color w:val="000000"/>
      <w:sz w:val="24"/>
      <w:lang w:val="en-US" w:eastAsia="en-US" w:bidi="ar-SA"/>
    </w:rPr>
  </w:style>
  <w:style w:type="paragraph" w:customStyle="1" w:styleId="374">
    <w:name w:val="CM105"/>
    <w:basedOn w:val="180"/>
    <w:next w:val="180"/>
    <w:qFormat/>
    <w:uiPriority w:val="0"/>
    <w:pPr>
      <w:spacing w:after="1040"/>
    </w:pPr>
    <w:rPr>
      <w:rFonts w:cs="Times New Roman"/>
      <w:color w:val="auto"/>
    </w:rPr>
  </w:style>
  <w:style w:type="paragraph" w:customStyle="1" w:styleId="375">
    <w:name w:val="xl2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76">
    <w:name w:val="强调文字2"/>
    <w:basedOn w:val="231"/>
    <w:qFormat/>
    <w:uiPriority w:val="0"/>
  </w:style>
  <w:style w:type="paragraph" w:customStyle="1" w:styleId="37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79">
    <w:name w:val="Char Char Char Char Char"/>
    <w:basedOn w:val="1"/>
    <w:qFormat/>
    <w:uiPriority w:val="0"/>
    <w:pPr>
      <w:ind w:firstLine="360" w:firstLineChars="150"/>
    </w:pPr>
    <w:rPr>
      <w:rFonts w:ascii="Tahoma" w:hAnsi="Tahoma"/>
      <w:snapToGrid w:val="0"/>
      <w:sz w:val="24"/>
      <w:szCs w:val="20"/>
    </w:rPr>
  </w:style>
  <w:style w:type="paragraph" w:customStyle="1" w:styleId="380">
    <w:name w:val="CM91"/>
    <w:basedOn w:val="180"/>
    <w:next w:val="180"/>
    <w:qFormat/>
    <w:uiPriority w:val="0"/>
    <w:pPr>
      <w:spacing w:after="160"/>
    </w:pPr>
    <w:rPr>
      <w:rFonts w:cs="Times New Roman"/>
      <w:color w:val="auto"/>
    </w:rPr>
  </w:style>
  <w:style w:type="paragraph" w:customStyle="1" w:styleId="381">
    <w:name w:val="CM39"/>
    <w:basedOn w:val="180"/>
    <w:next w:val="180"/>
    <w:qFormat/>
    <w:uiPriority w:val="0"/>
    <w:pPr>
      <w:spacing w:line="400" w:lineRule="atLeast"/>
    </w:pPr>
    <w:rPr>
      <w:rFonts w:cs="Times New Roman"/>
      <w:color w:val="auto"/>
    </w:rPr>
  </w:style>
  <w:style w:type="paragraph" w:customStyle="1" w:styleId="382">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3">
    <w:name w:val="CM93"/>
    <w:basedOn w:val="180"/>
    <w:next w:val="180"/>
    <w:qFormat/>
    <w:uiPriority w:val="0"/>
    <w:pPr>
      <w:spacing w:after="628"/>
    </w:pPr>
    <w:rPr>
      <w:rFonts w:cs="Times New Roman"/>
      <w:color w:val="auto"/>
    </w:rPr>
  </w:style>
  <w:style w:type="paragraph" w:customStyle="1" w:styleId="384">
    <w:name w:val="xl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85">
    <w:name w:val="CM90"/>
    <w:basedOn w:val="180"/>
    <w:next w:val="180"/>
    <w:qFormat/>
    <w:uiPriority w:val="0"/>
    <w:rPr>
      <w:rFonts w:cs="Times New Roman"/>
      <w:color w:val="auto"/>
    </w:rPr>
  </w:style>
  <w:style w:type="paragraph" w:customStyle="1" w:styleId="386">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387">
    <w:name w:val="封面字体4"/>
    <w:basedOn w:val="1"/>
    <w:qFormat/>
    <w:uiPriority w:val="0"/>
    <w:pPr>
      <w:spacing w:line="240" w:lineRule="atLeast"/>
    </w:pPr>
    <w:rPr>
      <w:rFonts w:ascii="黑体" w:hAnsi="华文细黑" w:eastAsia="黑体" w:cs="Arial"/>
      <w:b/>
      <w:bCs/>
      <w:spacing w:val="100"/>
      <w:kern w:val="0"/>
      <w:sz w:val="44"/>
      <w:szCs w:val="28"/>
    </w:rPr>
  </w:style>
  <w:style w:type="paragraph" w:customStyle="1" w:styleId="388">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89">
    <w:name w:val="Table Paragraph"/>
    <w:basedOn w:val="1"/>
    <w:qFormat/>
    <w:uiPriority w:val="1"/>
  </w:style>
  <w:style w:type="paragraph" w:customStyle="1" w:styleId="390">
    <w:name w:val="Misc."/>
    <w:basedOn w:val="1"/>
    <w:qFormat/>
    <w:uiPriority w:val="0"/>
    <w:pPr>
      <w:keepNext/>
      <w:widowControl/>
    </w:pPr>
    <w:rPr>
      <w:rFonts w:ascii="Arial" w:hAnsi="Arial" w:eastAsia="Times New Roman"/>
      <w:kern w:val="0"/>
      <w:sz w:val="24"/>
      <w:szCs w:val="20"/>
      <w:lang w:val="en-GB" w:eastAsia="en-US"/>
    </w:rPr>
  </w:style>
  <w:style w:type="paragraph" w:customStyle="1" w:styleId="39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92">
    <w:name w:val="CM54"/>
    <w:basedOn w:val="180"/>
    <w:next w:val="180"/>
    <w:qFormat/>
    <w:uiPriority w:val="0"/>
    <w:pPr>
      <w:spacing w:line="398" w:lineRule="atLeast"/>
    </w:pPr>
    <w:rPr>
      <w:rFonts w:cs="Times New Roman"/>
      <w:color w:val="auto"/>
    </w:rPr>
  </w:style>
  <w:style w:type="paragraph" w:customStyle="1" w:styleId="393">
    <w:name w:val="CM102"/>
    <w:basedOn w:val="180"/>
    <w:next w:val="180"/>
    <w:qFormat/>
    <w:uiPriority w:val="0"/>
    <w:pPr>
      <w:spacing w:after="878"/>
    </w:pPr>
    <w:rPr>
      <w:rFonts w:cs="Times New Roman"/>
      <w:color w:val="auto"/>
    </w:rPr>
  </w:style>
  <w:style w:type="paragraph" w:customStyle="1" w:styleId="394">
    <w:name w:val="My正文"/>
    <w:basedOn w:val="1"/>
    <w:qFormat/>
    <w:uiPriority w:val="0"/>
    <w:pPr>
      <w:spacing w:line="360" w:lineRule="auto"/>
      <w:ind w:firstLine="480" w:firstLineChars="200"/>
    </w:pPr>
    <w:rPr>
      <w:rFonts w:eastAsia="仿宋_GB2312"/>
      <w:sz w:val="24"/>
      <w:szCs w:val="20"/>
    </w:rPr>
  </w:style>
  <w:style w:type="paragraph" w:customStyle="1" w:styleId="395">
    <w:name w:val="Char Char Char Char Char Char"/>
    <w:basedOn w:val="1"/>
    <w:qFormat/>
    <w:uiPriority w:val="0"/>
    <w:pPr>
      <w:spacing w:line="360" w:lineRule="auto"/>
      <w:ind w:firstLine="200" w:firstLineChars="200"/>
    </w:pPr>
    <w:rPr>
      <w:rFonts w:ascii="宋体" w:hAnsi="宋体" w:cs="宋体"/>
      <w:sz w:val="24"/>
    </w:rPr>
  </w:style>
  <w:style w:type="paragraph" w:customStyle="1" w:styleId="396">
    <w:name w:val="TableTitle"/>
    <w:basedOn w:val="26"/>
    <w:qFormat/>
    <w:uiPriority w:val="0"/>
    <w:pPr>
      <w:keepNext/>
      <w:widowControl/>
      <w:tabs>
        <w:tab w:val="left" w:pos="1140"/>
      </w:tabs>
      <w:spacing w:before="120" w:after="120"/>
      <w:jc w:val="center"/>
    </w:pPr>
    <w:rPr>
      <w:b/>
      <w:sz w:val="24"/>
      <w:szCs w:val="20"/>
    </w:rPr>
  </w:style>
  <w:style w:type="paragraph" w:customStyle="1" w:styleId="397">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398">
    <w:name w:val="xl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99">
    <w:name w:val="保留正文"/>
    <w:basedOn w:val="26"/>
    <w:qFormat/>
    <w:uiPriority w:val="0"/>
    <w:pPr>
      <w:keepNext/>
      <w:spacing w:after="160"/>
    </w:pPr>
    <w:rPr>
      <w:sz w:val="21"/>
      <w:szCs w:val="20"/>
    </w:rPr>
  </w:style>
  <w:style w:type="paragraph" w:customStyle="1" w:styleId="400">
    <w:name w:val="xl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401">
    <w:name w:val="font11"/>
    <w:basedOn w:val="1"/>
    <w:qFormat/>
    <w:uiPriority w:val="0"/>
    <w:pPr>
      <w:widowControl/>
      <w:spacing w:before="100" w:beforeAutospacing="1" w:after="100" w:afterAutospacing="1"/>
      <w:jc w:val="left"/>
    </w:pPr>
    <w:rPr>
      <w:rFonts w:eastAsia="Arial Unicode MS"/>
      <w:color w:val="0000FF"/>
      <w:kern w:val="0"/>
      <w:sz w:val="20"/>
      <w:szCs w:val="20"/>
    </w:rPr>
  </w:style>
  <w:style w:type="paragraph" w:customStyle="1" w:styleId="402">
    <w:name w:val="MSG_EN_FONT_STYLE_NAME_TEMPLATE_ROLE_NUMBER MSG_EN_FONT_STYLE_NAME_BY_ROLE_TEXT 21"/>
    <w:basedOn w:val="1"/>
    <w:qFormat/>
    <w:uiPriority w:val="99"/>
    <w:pPr>
      <w:shd w:val="clear" w:color="auto" w:fill="FFFFFF"/>
      <w:spacing w:before="340" w:line="413" w:lineRule="exact"/>
      <w:jc w:val="left"/>
    </w:pPr>
    <w:rPr>
      <w:rFonts w:ascii="PMingLiU" w:eastAsia="PMingLiU" w:cs="PMingLiU"/>
      <w:kern w:val="0"/>
      <w:sz w:val="20"/>
      <w:szCs w:val="20"/>
    </w:rPr>
  </w:style>
  <w:style w:type="paragraph" w:customStyle="1" w:styleId="403">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character" w:customStyle="1" w:styleId="404">
    <w:name w:val="zjb正文 字符"/>
    <w:basedOn w:val="60"/>
    <w:link w:val="405"/>
    <w:qFormat/>
    <w:locked/>
    <w:uiPriority w:val="0"/>
    <w:rPr>
      <w:rFonts w:ascii="仿宋_GB2312" w:hAnsi="仿宋" w:eastAsia="仿宋_GB2312" w:cs="宋体"/>
      <w:color w:val="000000"/>
      <w:kern w:val="2"/>
      <w:sz w:val="30"/>
      <w:szCs w:val="30"/>
    </w:rPr>
  </w:style>
  <w:style w:type="paragraph" w:customStyle="1" w:styleId="405">
    <w:name w:val="zjb正文"/>
    <w:basedOn w:val="1"/>
    <w:link w:val="404"/>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406">
    <w:name w:val="zjb標題1"/>
    <w:basedOn w:val="1"/>
    <w:link w:val="407"/>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407">
    <w:name w:val="zjb標題1 字符"/>
    <w:basedOn w:val="60"/>
    <w:link w:val="406"/>
    <w:qFormat/>
    <w:uiPriority w:val="0"/>
    <w:rPr>
      <w:rFonts w:eastAsia="华文中宋"/>
      <w:b/>
      <w:color w:val="000000"/>
      <w:sz w:val="72"/>
      <w:szCs w:val="72"/>
      <w:lang w:eastAsia="en-US"/>
    </w:rPr>
  </w:style>
  <w:style w:type="character" w:customStyle="1" w:styleId="408">
    <w:name w:val="Body text (2)_"/>
    <w:link w:val="409"/>
    <w:qFormat/>
    <w:uiPriority w:val="99"/>
    <w:rPr>
      <w:rFonts w:ascii="MingLiU" w:hAnsi="Calibri" w:eastAsia="MingLiU" w:cs="MingLiU"/>
      <w:sz w:val="30"/>
      <w:szCs w:val="30"/>
      <w:shd w:val="clear" w:color="auto" w:fill="FFFFFF"/>
    </w:rPr>
  </w:style>
  <w:style w:type="paragraph" w:customStyle="1" w:styleId="409">
    <w:name w:val="Body text (2)1"/>
    <w:basedOn w:val="1"/>
    <w:link w:val="408"/>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paragraph" w:customStyle="1" w:styleId="410">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411">
    <w:name w:val="纯文本1"/>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1737</Words>
  <Characters>9903</Characters>
  <Lines>82</Lines>
  <Paragraphs>23</Paragraphs>
  <TotalTime>2</TotalTime>
  <ScaleCrop>false</ScaleCrop>
  <LinksUpToDate>false</LinksUpToDate>
  <CharactersWithSpaces>11617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2020-05-07T07:08:00Z</dcterms:created>
  <dc:creator>李凯01</dc:creator>
  <cp:lastModifiedBy>Arianna</cp:lastModifiedBy>
  <cp:lastPrinted>2020-08-18T00:49:00Z</cp:lastPrinted>
  <dcterms:modified xsi:type="dcterms:W3CDTF">2020-08-27T01:09:53Z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