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重庆机场信息通信网络有限公司</w:t>
      </w:r>
    </w:p>
    <w:p>
      <w:pPr>
        <w:jc w:val="center"/>
        <w:rPr>
          <w:rFonts w:ascii="仿宋" w:hAnsi="仿宋" w:eastAsia="仿宋"/>
          <w:b/>
          <w:color w:val="000000" w:themeColor="text1"/>
          <w:sz w:val="52"/>
          <w:szCs w:val="52"/>
          <w14:textFill>
            <w14:solidFill>
              <w14:schemeClr w14:val="tx1"/>
            </w14:solidFill>
          </w14:textFill>
        </w:rPr>
      </w:pPr>
    </w:p>
    <w:p>
      <w:pPr>
        <w:rPr>
          <w:rFonts w:ascii="仿宋" w:hAnsi="仿宋" w:eastAsia="仿宋"/>
          <w:b/>
          <w:color w:val="000000" w:themeColor="text1"/>
          <w:sz w:val="52"/>
          <w:szCs w:val="52"/>
          <w14:textFill>
            <w14:solidFill>
              <w14:schemeClr w14:val="tx1"/>
            </w14:solidFill>
          </w14:textFill>
        </w:rPr>
      </w:pPr>
    </w:p>
    <w:p>
      <w:pPr>
        <w:pStyle w:val="13"/>
        <w:rPr>
          <w:color w:val="000000" w:themeColor="text1"/>
          <w14:textFill>
            <w14:solidFill>
              <w14:schemeClr w14:val="tx1"/>
            </w14:solidFill>
          </w14:textFill>
        </w:rPr>
      </w:pP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江北机场公司办公用房改造工程弱电改造施工部分</w:t>
      </w: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比选文件</w:t>
      </w:r>
    </w:p>
    <w:p>
      <w:pPr>
        <w:jc w:val="center"/>
        <w:rPr>
          <w:rFonts w:ascii="仿宋" w:hAnsi="仿宋" w:eastAsia="仿宋"/>
          <w:b/>
          <w:color w:val="000000" w:themeColor="text1"/>
          <w:sz w:val="32"/>
          <w14:textFill>
            <w14:solidFill>
              <w14:schemeClr w14:val="tx1"/>
            </w14:solidFill>
          </w14:textFill>
        </w:rPr>
      </w:pPr>
    </w:p>
    <w:p>
      <w:pPr>
        <w:jc w:val="center"/>
        <w:rPr>
          <w:rFonts w:hint="default" w:ascii="仿宋" w:hAnsi="仿宋" w:eastAsia="仿宋"/>
          <w:b/>
          <w:color w:val="000000" w:themeColor="text1"/>
          <w:sz w:val="52"/>
          <w:lang w:val="en-US" w:eastAsia="zh-CN"/>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编号：施工20200</w:t>
      </w:r>
      <w:r>
        <w:rPr>
          <w:rFonts w:hint="eastAsia" w:ascii="仿宋" w:hAnsi="仿宋" w:eastAsia="仿宋"/>
          <w:b/>
          <w:color w:val="000000" w:themeColor="text1"/>
          <w:sz w:val="32"/>
          <w:lang w:val="en-US" w:eastAsia="zh-CN"/>
          <w14:textFill>
            <w14:solidFill>
              <w14:schemeClr w14:val="tx1"/>
            </w14:solidFill>
          </w14:textFill>
        </w:rPr>
        <w:t>35</w:t>
      </w: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p>
    <w:p>
      <w:pPr>
        <w:pStyle w:val="13"/>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重庆机场信息通信网络有限公司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二〇二〇年八月</w:t>
      </w:r>
    </w:p>
    <w:p>
      <w:pPr>
        <w:jc w:val="center"/>
        <w:rPr>
          <w:rFonts w:ascii="仿宋" w:hAnsi="仿宋" w:eastAsia="仿宋"/>
          <w:b/>
          <w:color w:val="000000" w:themeColor="text1"/>
          <w:sz w:val="32"/>
          <w:szCs w:val="32"/>
          <w14:textFill>
            <w14:solidFill>
              <w14:schemeClr w14:val="tx1"/>
            </w14:solidFill>
          </w14:textFill>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江北机场公司办公用房改造工程弱电改造施工部分</w:t>
      </w:r>
    </w:p>
    <w:p>
      <w:pPr>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比选文件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我司决定于近期将对江北机场公司办公用房改造工程弱电改造施工部分邀请符合相应条件的施工单位就本项目进行比选。</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一、项目实施内容及要求：</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ascii="仿宋" w:hAnsi="仿宋" w:eastAsia="仿宋"/>
          <w:b/>
          <w:bCs/>
          <w:color w:val="000000" w:themeColor="text1"/>
          <w:kern w:val="0"/>
          <w:sz w:val="28"/>
          <w:szCs w:val="28"/>
          <w14:textFill>
            <w14:solidFill>
              <w14:schemeClr w14:val="tx1"/>
            </w14:solidFill>
          </w14:textFill>
        </w:rPr>
        <w:t xml:space="preserve">    1.1</w:t>
      </w:r>
      <w:r>
        <w:rPr>
          <w:rFonts w:hint="eastAsia" w:ascii="仿宋" w:hAnsi="仿宋" w:eastAsia="仿宋"/>
          <w:b/>
          <w:bCs/>
          <w:color w:val="000000" w:themeColor="text1"/>
          <w:kern w:val="0"/>
          <w:sz w:val="28"/>
          <w:szCs w:val="28"/>
          <w14:textFill>
            <w14:solidFill>
              <w14:schemeClr w14:val="tx1"/>
            </w14:solidFill>
          </w14:textFill>
        </w:rPr>
        <w:t>资质要求</w:t>
      </w:r>
    </w:p>
    <w:p>
      <w:pPr>
        <w:spacing w:line="360" w:lineRule="auto"/>
        <w:ind w:firstLine="56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1.1.1</w:t>
      </w:r>
      <w:r>
        <w:rPr>
          <w:rFonts w:hint="eastAsia" w:ascii="仿宋" w:hAnsi="仿宋" w:eastAsia="仿宋"/>
          <w:color w:val="000000" w:themeColor="text1"/>
          <w:sz w:val="28"/>
          <w:szCs w:val="28"/>
          <w14:textFill>
            <w14:solidFill>
              <w14:schemeClr w14:val="tx1"/>
            </w14:solidFill>
          </w14:textFill>
        </w:rPr>
        <w:t>在中华人民共和国依法注册、具有独立法人资格。</w:t>
      </w:r>
      <w:r>
        <w:rPr>
          <w:rFonts w:hint="eastAsia" w:ascii="仿宋" w:hAnsi="仿宋" w:eastAsia="仿宋"/>
          <w:b/>
          <w:bCs/>
          <w:color w:val="000000" w:themeColor="text1"/>
          <w:sz w:val="28"/>
          <w:szCs w:val="28"/>
          <w14:textFill>
            <w14:solidFill>
              <w14:schemeClr w14:val="tx1"/>
            </w14:solidFill>
          </w14:textFill>
        </w:rPr>
        <w:t>本项目不接受联合体投标，不得转包、分包；</w:t>
      </w:r>
    </w:p>
    <w:p>
      <w:pPr>
        <w:spacing w:line="360" w:lineRule="auto"/>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eastAsia="zh-CN"/>
          <w14:textFill>
            <w14:solidFill>
              <w14:schemeClr w14:val="tx1"/>
            </w14:solidFill>
          </w14:textFill>
        </w:rPr>
        <w:t>具有有效营业执照（须提供营业执照复印件加盖鲜章）；</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1.1.4公司具有安防资质</w:t>
      </w:r>
      <w:r>
        <w:rPr>
          <w:rFonts w:hint="eastAsia" w:ascii="仿宋" w:hAnsi="仿宋" w:eastAsia="仿宋"/>
          <w:color w:val="FF0000"/>
          <w:sz w:val="28"/>
          <w:szCs w:val="28"/>
        </w:rPr>
        <w:t>贰级以上（含贰级</w:t>
      </w:r>
      <w:r>
        <w:rPr>
          <w:rFonts w:hint="eastAsia" w:ascii="仿宋" w:hAnsi="仿宋" w:eastAsia="仿宋"/>
          <w:color w:val="000000" w:themeColor="text1"/>
          <w:sz w:val="28"/>
          <w:szCs w:val="28"/>
          <w14:textFill>
            <w14:solidFill>
              <w14:schemeClr w14:val="tx1"/>
            </w14:solidFill>
          </w14:textFill>
        </w:rPr>
        <w:t>）及</w:t>
      </w:r>
      <w:r>
        <w:rPr>
          <w:rFonts w:hint="eastAsia" w:ascii="仿宋" w:hAnsi="仿宋" w:eastAsia="仿宋"/>
          <w:color w:val="FF0000"/>
          <w:sz w:val="28"/>
          <w:szCs w:val="28"/>
        </w:rPr>
        <w:t>电子与智能化工程专业承包贰级以上（含贰级）</w:t>
      </w:r>
      <w:r>
        <w:rPr>
          <w:rFonts w:hint="eastAsia" w:ascii="仿宋" w:hAnsi="仿宋" w:eastAsia="仿宋"/>
          <w:color w:val="000000" w:themeColor="text1"/>
          <w:sz w:val="28"/>
          <w:szCs w:val="28"/>
          <w14:textFill>
            <w14:solidFill>
              <w14:schemeClr w14:val="tx1"/>
            </w14:solidFill>
          </w14:textFill>
        </w:rPr>
        <w:t>；</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1.1.5法定代表人授权书和法定代表人身份证复印件；</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6具有有效</w:t>
      </w:r>
      <w:r>
        <w:rPr>
          <w:rFonts w:ascii="仿宋" w:hAnsi="仿宋" w:eastAsia="仿宋"/>
          <w:color w:val="000000" w:themeColor="text1"/>
          <w:sz w:val="28"/>
          <w:szCs w:val="28"/>
          <w14:textFill>
            <w14:solidFill>
              <w14:schemeClr w14:val="tx1"/>
            </w14:solidFill>
          </w14:textFill>
        </w:rPr>
        <w:t>的一般纳税人资格</w:t>
      </w:r>
      <w:r>
        <w:rPr>
          <w:rFonts w:hint="eastAsia" w:ascii="仿宋" w:hAnsi="仿宋" w:eastAsia="仿宋"/>
          <w:color w:val="000000" w:themeColor="text1"/>
          <w:sz w:val="28"/>
          <w:szCs w:val="28"/>
          <w14:textFill>
            <w14:solidFill>
              <w14:schemeClr w14:val="tx1"/>
            </w14:solidFill>
          </w14:textFill>
        </w:rPr>
        <w:t>证明</w:t>
      </w:r>
      <w:r>
        <w:rPr>
          <w:rFonts w:ascii="仿宋" w:hAnsi="仿宋" w:eastAsia="仿宋"/>
          <w:color w:val="000000" w:themeColor="text1"/>
          <w:sz w:val="28"/>
          <w:szCs w:val="28"/>
          <w14:textFill>
            <w14:solidFill>
              <w14:schemeClr w14:val="tx1"/>
            </w14:solidFill>
          </w14:textFill>
        </w:rPr>
        <w:t>盖鲜章</w:t>
      </w:r>
      <w:r>
        <w:rPr>
          <w:rFonts w:hint="eastAsia" w:ascii="仿宋" w:hAnsi="仿宋" w:eastAsia="仿宋"/>
          <w:color w:val="000000" w:themeColor="text1"/>
          <w:sz w:val="28"/>
          <w:szCs w:val="28"/>
          <w14:textFill>
            <w14:solidFill>
              <w14:schemeClr w14:val="tx1"/>
            </w14:solidFill>
          </w14:textFill>
        </w:rPr>
        <w:t>或者小规模纳税人</w:t>
      </w:r>
      <w:r>
        <w:rPr>
          <w:rFonts w:ascii="仿宋" w:hAnsi="仿宋" w:eastAsia="仿宋"/>
          <w:color w:val="000000" w:themeColor="text1"/>
          <w:sz w:val="28"/>
          <w:szCs w:val="28"/>
          <w14:textFill>
            <w14:solidFill>
              <w14:schemeClr w14:val="tx1"/>
            </w14:solidFill>
          </w14:textFill>
        </w:rPr>
        <w:t>资格</w:t>
      </w:r>
      <w:r>
        <w:rPr>
          <w:rFonts w:hint="eastAsia" w:ascii="仿宋" w:hAnsi="仿宋" w:eastAsia="仿宋"/>
          <w:color w:val="000000" w:themeColor="text1"/>
          <w:sz w:val="28"/>
          <w:szCs w:val="28"/>
          <w14:textFill>
            <w14:solidFill>
              <w14:schemeClr w14:val="tx1"/>
            </w14:solidFill>
          </w14:textFill>
        </w:rPr>
        <w:t>证明</w:t>
      </w:r>
      <w:r>
        <w:rPr>
          <w:rFonts w:ascii="仿宋" w:hAnsi="仿宋" w:eastAsia="仿宋"/>
          <w:color w:val="000000" w:themeColor="text1"/>
          <w:sz w:val="28"/>
          <w:szCs w:val="28"/>
          <w14:textFill>
            <w14:solidFill>
              <w14:schemeClr w14:val="tx1"/>
            </w14:solidFill>
          </w14:textFill>
        </w:rPr>
        <w:t>盖鲜章</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1.1.7被授权人身份证复印件</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原件</w:t>
      </w:r>
      <w:r>
        <w:rPr>
          <w:rFonts w:ascii="仿宋" w:hAnsi="仿宋" w:eastAsia="仿宋"/>
          <w:color w:val="000000" w:themeColor="text1"/>
          <w:sz w:val="28"/>
          <w:szCs w:val="28"/>
          <w14:textFill>
            <w14:solidFill>
              <w14:schemeClr w14:val="tx1"/>
            </w14:solidFill>
          </w14:textFill>
        </w:rPr>
        <w:t>备查）</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被授权人近一个月社保证明</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ascii="仿宋" w:hAnsi="仿宋" w:eastAsia="仿宋"/>
          <w:b/>
          <w:bCs/>
          <w:color w:val="000000" w:themeColor="text1"/>
          <w:kern w:val="0"/>
          <w:sz w:val="28"/>
          <w:szCs w:val="28"/>
          <w14:textFill>
            <w14:solidFill>
              <w14:schemeClr w14:val="tx1"/>
            </w14:solidFill>
          </w14:textFill>
        </w:rPr>
        <w:t>1.2</w:t>
      </w:r>
      <w:r>
        <w:rPr>
          <w:rFonts w:hint="eastAsia" w:ascii="仿宋" w:hAnsi="仿宋" w:eastAsia="仿宋"/>
          <w:b/>
          <w:bCs/>
          <w:color w:val="000000" w:themeColor="text1"/>
          <w:kern w:val="0"/>
          <w:sz w:val="28"/>
          <w:szCs w:val="28"/>
          <w14:textFill>
            <w14:solidFill>
              <w14:schemeClr w14:val="tx1"/>
            </w14:solidFill>
          </w14:textFill>
        </w:rPr>
        <w:t>建设要求</w:t>
      </w:r>
      <w:r>
        <w:rPr>
          <w:rFonts w:ascii="仿宋" w:hAnsi="仿宋" w:eastAsia="仿宋"/>
          <w:b/>
          <w:bCs/>
          <w:color w:val="000000" w:themeColor="text1"/>
          <w:kern w:val="0"/>
          <w:sz w:val="28"/>
          <w:szCs w:val="28"/>
          <w14:textFill>
            <w14:solidFill>
              <w14:schemeClr w14:val="tx1"/>
            </w14:solidFill>
          </w14:textFill>
        </w:rPr>
        <w:t>及</w:t>
      </w:r>
      <w:r>
        <w:rPr>
          <w:rFonts w:hint="eastAsia" w:ascii="仿宋" w:hAnsi="仿宋" w:eastAsia="仿宋"/>
          <w:b/>
          <w:bCs/>
          <w:color w:val="000000" w:themeColor="text1"/>
          <w:kern w:val="0"/>
          <w:sz w:val="28"/>
          <w:szCs w:val="28"/>
          <w14:textFill>
            <w14:solidFill>
              <w14:schemeClr w14:val="tx1"/>
            </w14:solidFill>
          </w14:textFill>
        </w:rPr>
        <w:t>报价要求</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1.2.1建设要求</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1.2.1.1本项目拟在重庆江北机场公司办公楼进行翻新装饰，本工程涉及老集团公司办公楼1-3层弱电改造，无线WIFI覆盖采用房间更换华为86型面板式终端，过道、会议室等公共区域吸顶式AP进行覆盖。在质保期内，需满足我方提出的合理范围内的修改需求。</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特别约定事宜</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（1）本项目施工点位于重庆江北机场公司办公楼内，施工与生产同时进行，楼内作业均应尽量做到静音施工。</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（2）响应人须组织人员办理相关手续，响应人选派的施工人员需根据施工要求具备相应的特种专业资质（如：电工证等）。</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（3）响应人在作业过程中必须对现场设施设备进行有效的成品保护，避免损坏。</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4）严格按机场安全标准组织施工，并随时接受监管人员监督检查，施工中必须采取严格的安全防护措施，消除事故隐患。由于乙方安全措施不力造成事故的责任和因此发生的一切经济损失，均由乙方承担。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（5）施工期间必须搭设满足机场施工管理要求的围挡，每天安排专人对施工区域和围挡进行清扫。</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1.2.2报价要求</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本项目最高限价（</w:t>
      </w:r>
      <w:r>
        <w:rPr>
          <w:rFonts w:hint="eastAsia" w:ascii="仿宋" w:hAnsi="仿宋" w:eastAsia="仿宋"/>
          <w:color w:val="FF0000"/>
          <w:sz w:val="28"/>
          <w:szCs w:val="28"/>
        </w:rPr>
        <w:t>含增值税）为</w:t>
      </w:r>
      <w:r>
        <w:rPr>
          <w:rFonts w:hint="eastAsia" w:ascii="仿宋" w:hAnsi="仿宋" w:eastAsia="仿宋"/>
          <w:color w:val="FF0000"/>
          <w:sz w:val="28"/>
          <w:szCs w:val="28"/>
          <w:u w:val="single"/>
        </w:rPr>
        <w:t>6.5</w:t>
      </w:r>
      <w:r>
        <w:rPr>
          <w:rFonts w:hint="eastAsia" w:ascii="仿宋" w:hAnsi="仿宋" w:eastAsia="仿宋"/>
          <w:color w:val="FF0000"/>
          <w:sz w:val="28"/>
          <w:szCs w:val="28"/>
        </w:rPr>
        <w:t>万元</w:t>
      </w:r>
      <w:r>
        <w:rPr>
          <w:rFonts w:hint="eastAsia" w:ascii="仿宋" w:hAnsi="仿宋" w:eastAsia="仿宋"/>
          <w:color w:val="000000" w:themeColor="text1"/>
          <w:sz w:val="28"/>
          <w:szCs w:val="28"/>
          <w14:textFill>
            <w14:solidFill>
              <w14:schemeClr w14:val="tx1"/>
            </w14:solidFill>
          </w14:textFill>
        </w:rPr>
        <w:t>（大写：</w:t>
      </w:r>
      <w:r>
        <w:rPr>
          <w:rFonts w:hint="eastAsia" w:ascii="仿宋" w:hAnsi="仿宋" w:eastAsia="仿宋"/>
          <w:color w:val="000000" w:themeColor="text1"/>
          <w:sz w:val="28"/>
          <w:szCs w:val="28"/>
          <w:u w:val="single"/>
          <w14:textFill>
            <w14:solidFill>
              <w14:schemeClr w14:val="tx1"/>
            </w14:solidFill>
          </w14:textFill>
        </w:rPr>
        <w:t>陆万伍仟元整</w:t>
      </w:r>
      <w:r>
        <w:rPr>
          <w:rFonts w:hint="eastAsia" w:ascii="仿宋" w:hAnsi="仿宋" w:eastAsia="仿宋"/>
          <w:color w:val="000000" w:themeColor="text1"/>
          <w:sz w:val="28"/>
          <w:szCs w:val="28"/>
          <w14:textFill>
            <w14:solidFill>
              <w14:schemeClr w14:val="tx1"/>
            </w14:solidFill>
          </w14:textFill>
        </w:rPr>
        <w:t>），其中包含3000元综合增加电话插座、电视插座、网线、闭路线（数量现场定）。报价高于最高限价将取消比选响应方的比选资格</w:t>
      </w:r>
      <w:r>
        <w:rPr>
          <w:rFonts w:hint="eastAsia" w:ascii="仿宋" w:hAnsi="仿宋" w:eastAsia="仿宋"/>
          <w:b/>
          <w:color w:val="000000" w:themeColor="text1"/>
          <w:sz w:val="28"/>
          <w:szCs w:val="28"/>
          <w14:textFill>
            <w14:solidFill>
              <w14:schemeClr w14:val="tx1"/>
            </w14:solidFill>
          </w14:textFill>
        </w:rPr>
        <w:t>（注：单价</w:t>
      </w:r>
      <w:r>
        <w:rPr>
          <w:rFonts w:hint="eastAsia" w:ascii="仿宋" w:hAnsi="仿宋" w:eastAsia="仿宋" w:cs="仿宋"/>
          <w:b/>
          <w:color w:val="000000" w:themeColor="text1"/>
          <w:sz w:val="28"/>
          <w:szCs w:val="28"/>
          <w:lang w:val="zh-CN"/>
          <w14:textFill>
            <w14:solidFill>
              <w14:schemeClr w14:val="tx1"/>
            </w14:solidFill>
          </w14:textFill>
        </w:rPr>
        <w:t>报价不能超过所列出的单价控制价，且总报价不得超过最高限价</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0" w:firstLineChars="200"/>
        <w:jc w:val="left"/>
        <w:rPr>
          <w:rFonts w:ascii="仿宋" w:hAnsi="仿宋" w:eastAsia="仿宋"/>
          <w:color w:val="000000" w:themeColor="text1"/>
          <w:sz w:val="28"/>
          <w:szCs w:val="28"/>
          <w:lang w:val="en-GB"/>
          <w14:textFill>
            <w14:solidFill>
              <w14:schemeClr w14:val="tx1"/>
            </w14:solidFill>
          </w14:textFill>
        </w:rPr>
      </w:pPr>
      <w:r>
        <w:rPr>
          <w:rFonts w:hint="eastAsia" w:ascii="仿宋" w:hAnsi="仿宋" w:eastAsia="仿宋"/>
          <w:color w:val="000000" w:themeColor="text1"/>
          <w:sz w:val="28"/>
          <w:szCs w:val="28"/>
          <w:lang w:val="en-GB"/>
          <w14:textFill>
            <w14:solidFill>
              <w14:schemeClr w14:val="tx1"/>
            </w14:solidFill>
          </w14:textFill>
        </w:rPr>
        <w:t>在修正范围内的以下情形不作为比选响应文件作废的依据：</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（1）比选响应文件中的大写金额与小写金额不一致的，以大写金额为准；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（2）数字表示的数额与用文字表示的数额不一致时，以文字数额为准；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1.2.2.2比选报价参照标准：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000000" w:themeColor="text1"/>
          <w:sz w:val="28"/>
          <w:szCs w:val="28"/>
          <w14:textFill>
            <w14:solidFill>
              <w14:schemeClr w14:val="tx1"/>
            </w14:solidFill>
          </w14:textFill>
        </w:rPr>
        <w:t>如有少报、漏报项等自行承担相应的损失</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安全文明施工费：</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安全文明施工费的要求与内容、违反约定造成损失的赔偿等条款，按照渝建发[2014]25号文件要求执行，做到专款专用。</w:t>
      </w:r>
    </w:p>
    <w:p>
      <w:pPr>
        <w:pStyle w:val="4"/>
        <w:ind w:firstLine="562" w:firstLineChars="200"/>
        <w:rPr>
          <w:rFonts w:ascii="仿宋" w:hAnsi="仿宋"/>
          <w:bCs w:val="0"/>
          <w:color w:val="000000" w:themeColor="text1"/>
          <w:szCs w:val="28"/>
          <w14:textFill>
            <w14:solidFill>
              <w14:schemeClr w14:val="tx1"/>
            </w14:solidFill>
          </w14:textFill>
        </w:rPr>
      </w:pPr>
      <w:r>
        <w:rPr>
          <w:rFonts w:hint="eastAsia" w:ascii="仿宋" w:hAnsi="仿宋"/>
          <w:bCs w:val="0"/>
          <w:color w:val="000000" w:themeColor="text1"/>
          <w:szCs w:val="28"/>
          <w14:textFill>
            <w14:solidFill>
              <w14:schemeClr w14:val="tx1"/>
            </w14:solidFill>
          </w14:textFill>
        </w:rPr>
        <w:t>1</w:t>
      </w:r>
      <w:r>
        <w:rPr>
          <w:rFonts w:ascii="仿宋" w:hAnsi="仿宋"/>
          <w:bCs w:val="0"/>
          <w:color w:val="000000" w:themeColor="text1"/>
          <w:szCs w:val="28"/>
          <w14:textFill>
            <w14:solidFill>
              <w14:schemeClr w14:val="tx1"/>
            </w14:solidFill>
          </w14:textFill>
        </w:rPr>
        <w:t>.2.2.7</w:t>
      </w:r>
      <w:r>
        <w:rPr>
          <w:rFonts w:hint="eastAsia" w:ascii="仿宋" w:hAnsi="仿宋"/>
          <w:bCs w:val="0"/>
          <w:color w:val="000000" w:themeColor="text1"/>
          <w:szCs w:val="28"/>
          <w14:textFill>
            <w14:solidFill>
              <w14:schemeClr w14:val="tx1"/>
            </w14:solidFill>
          </w14:textFill>
        </w:rPr>
        <w:t>比选人在工程量清单中所列出的暂定价格（包括暂列金额、暂估价等），比选响应人不得修改。否则，比选文件将被作废。</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土、石方及建筑垃圾、弃渣距离按</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公里计。各比选响应人应当将土、石方外运的弃渣等费用纳入比选报价，成交后不做调整。</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高温补贴和迎接各类检查发生的费用由比选响应人自行测算，纳入本次比选报价。</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二、合格报价供应商：</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具有与本比选文件要求相适应的施工、安装、维修能力、售后服务能力的施工</w:t>
      </w:r>
      <w:r>
        <w:rPr>
          <w:rFonts w:ascii="仿宋" w:hAnsi="仿宋" w:eastAsia="仿宋"/>
          <w:color w:val="000000" w:themeColor="text1"/>
          <w:sz w:val="28"/>
          <w:szCs w:val="28"/>
          <w14:textFill>
            <w14:solidFill>
              <w14:schemeClr w14:val="tx1"/>
            </w14:solidFill>
          </w14:textFill>
        </w:rPr>
        <w:t>单位</w:t>
      </w:r>
      <w:r>
        <w:rPr>
          <w:rFonts w:hint="eastAsia" w:ascii="仿宋" w:hAnsi="仿宋" w:eastAsia="仿宋"/>
          <w:color w:val="000000" w:themeColor="text1"/>
          <w:sz w:val="28"/>
          <w:szCs w:val="28"/>
          <w14:textFill>
            <w14:solidFill>
              <w14:schemeClr w14:val="tx1"/>
            </w14:solidFill>
          </w14:textFill>
        </w:rPr>
        <w:t>。比选响应单位必须具备：</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2.1有效营业执照</w:t>
      </w:r>
      <w:r>
        <w:rPr>
          <w:rFonts w:hint="eastAsia" w:ascii="仿宋" w:hAnsi="仿宋" w:eastAsia="仿宋"/>
          <w:color w:val="000000" w:themeColor="text1"/>
          <w:sz w:val="28"/>
          <w:szCs w:val="28"/>
          <w:lang w:eastAsia="zh-CN"/>
          <w14:textFill>
            <w14:solidFill>
              <w14:schemeClr w14:val="tx1"/>
            </w14:solidFill>
          </w14:textFill>
        </w:rPr>
        <w:t>等（详见</w:t>
      </w:r>
      <w:r>
        <w:rPr>
          <w:rFonts w:hint="eastAsia" w:ascii="仿宋" w:hAnsi="仿宋" w:eastAsia="仿宋"/>
          <w:color w:val="000000" w:themeColor="text1"/>
          <w:sz w:val="28"/>
          <w:szCs w:val="28"/>
          <w:lang w:val="en-US" w:eastAsia="zh-CN"/>
          <w14:textFill>
            <w14:solidFill>
              <w14:schemeClr w14:val="tx1"/>
            </w14:solidFill>
          </w14:textFill>
        </w:rPr>
        <w:t>1.1</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w:t>
      </w:r>
      <w:r>
        <w:rPr>
          <w:rFonts w:hint="eastAsia" w:ascii="仿宋" w:hAnsi="仿宋" w:eastAsia="仿宋"/>
          <w:b/>
          <w:bCs/>
          <w:color w:val="000000" w:themeColor="text1"/>
          <w:sz w:val="28"/>
          <w:szCs w:val="28"/>
          <w14:textFill>
            <w14:solidFill>
              <w14:schemeClr w14:val="tx1"/>
            </w14:solidFill>
          </w14:textFill>
        </w:rPr>
        <w:t>成交标准：</w:t>
      </w:r>
    </w:p>
    <w:p>
      <w:pPr>
        <w:spacing w:line="36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本次</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bCs/>
          <w:color w:val="000000" w:themeColor="text1"/>
          <w:sz w:val="28"/>
          <w:szCs w:val="28"/>
          <w14:textFill>
            <w14:solidFill>
              <w14:schemeClr w14:val="tx1"/>
            </w14:solidFill>
          </w14:textFill>
        </w:rPr>
        <w:t>成交供应商确定办法采用</w:t>
      </w:r>
      <w:r>
        <w:rPr>
          <w:rFonts w:hint="eastAsia" w:ascii="仿宋" w:hAnsi="仿宋" w:eastAsia="仿宋"/>
          <w:b/>
          <w:color w:val="000000" w:themeColor="text1"/>
          <w:sz w:val="28"/>
          <w:szCs w:val="28"/>
          <w14:textFill>
            <w14:solidFill>
              <w14:schemeClr w14:val="tx1"/>
            </w14:solidFill>
          </w14:textFill>
        </w:rPr>
        <w:t>经评审满足条件的最低价</w:t>
      </w:r>
      <w:r>
        <w:rPr>
          <w:rFonts w:hint="eastAsia" w:ascii="仿宋" w:hAnsi="仿宋" w:eastAsia="仿宋"/>
          <w:bCs/>
          <w:color w:val="000000" w:themeColor="text1"/>
          <w:sz w:val="28"/>
          <w:szCs w:val="28"/>
          <w14:textFill>
            <w14:solidFill>
              <w14:schemeClr w14:val="tx1"/>
            </w14:solidFill>
          </w14:textFill>
        </w:rPr>
        <w:t>成交；</w:t>
      </w:r>
    </w:p>
    <w:p>
      <w:pPr>
        <w:widowControl/>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具体</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kern w:val="0"/>
          <w:sz w:val="28"/>
          <w:szCs w:val="28"/>
          <w14:textFill>
            <w14:solidFill>
              <w14:schemeClr w14:val="tx1"/>
            </w14:solidFill>
          </w14:textFill>
        </w:rPr>
        <w:t>成交标准如下：</w:t>
      </w:r>
    </w:p>
    <w:p>
      <w:pPr>
        <w:widowControl/>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color w:val="000000" w:themeColor="text1"/>
          <w:kern w:val="0"/>
          <w:sz w:val="28"/>
          <w:szCs w:val="28"/>
          <w14:textFill>
            <w14:solidFill>
              <w14:schemeClr w14:val="tx1"/>
            </w14:solidFill>
          </w14:textFill>
        </w:rPr>
        <w:t>小组</w:t>
      </w:r>
      <w:r>
        <w:rPr>
          <w:rFonts w:hint="eastAsia" w:ascii="仿宋" w:hAnsi="仿宋" w:eastAsia="仿宋"/>
          <w:color w:val="000000" w:themeColor="text1"/>
          <w:kern w:val="0"/>
          <w:sz w:val="28"/>
          <w:szCs w:val="28"/>
          <w14:textFill>
            <w14:solidFill>
              <w14:schemeClr w14:val="tx1"/>
            </w14:solidFill>
          </w14:textFill>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四、</w:t>
      </w:r>
      <w:r>
        <w:rPr>
          <w:rFonts w:hint="eastAsia" w:ascii="仿宋" w:hAnsi="仿宋" w:eastAsia="仿宋" w:cs="仿宋"/>
          <w:b/>
          <w:color w:val="000000" w:themeColor="text1"/>
          <w:sz w:val="28"/>
          <w:szCs w:val="28"/>
          <w14:textFill>
            <w14:solidFill>
              <w14:schemeClr w14:val="tx1"/>
            </w14:solidFill>
          </w14:textFill>
        </w:rPr>
        <w:t>比选文件发放的时间及地点</w:t>
      </w:r>
    </w:p>
    <w:p>
      <w:pPr>
        <w:adjustRightInd w:val="0"/>
        <w:snapToGrid w:val="0"/>
        <w:spacing w:line="360" w:lineRule="auto"/>
        <w:ind w:left="1"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比选文件及相关资料于</w:t>
      </w:r>
      <w:r>
        <w:rPr>
          <w:rFonts w:hint="eastAsia" w:ascii="仿宋" w:hAnsi="仿宋" w:eastAsia="仿宋" w:cs="仿宋"/>
          <w:color w:val="000000" w:themeColor="text1"/>
          <w:sz w:val="28"/>
          <w:szCs w:val="28"/>
          <w:u w:val="single"/>
          <w14:textFill>
            <w14:solidFill>
              <w14:schemeClr w14:val="tx1"/>
            </w14:solidFill>
          </w14:textFill>
        </w:rPr>
        <w:t>2020年</w:t>
      </w:r>
      <w:r>
        <w:rPr>
          <w:rFonts w:hint="eastAsia" w:ascii="仿宋" w:hAnsi="仿宋" w:eastAsia="仿宋" w:cs="仿宋"/>
          <w:color w:val="000000" w:themeColor="text1"/>
          <w:sz w:val="28"/>
          <w:szCs w:val="28"/>
          <w:u w:val="single"/>
          <w:lang w:val="en-US" w:eastAsia="zh-CN"/>
          <w14:textFill>
            <w14:solidFill>
              <w14:schemeClr w14:val="tx1"/>
            </w14:solidFill>
          </w14:textFill>
        </w:rPr>
        <w:t>8</w:t>
      </w:r>
      <w:r>
        <w:rPr>
          <w:rFonts w:hint="eastAsia" w:ascii="仿宋" w:hAnsi="仿宋" w:eastAsia="仿宋" w:cs="仿宋"/>
          <w:color w:val="000000" w:themeColor="text1"/>
          <w:sz w:val="28"/>
          <w:szCs w:val="28"/>
          <w:u w:val="singl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24</w:t>
      </w:r>
      <w:r>
        <w:rPr>
          <w:rFonts w:hint="eastAsia" w:ascii="仿宋" w:hAnsi="仿宋" w:eastAsia="仿宋" w:cs="仿宋"/>
          <w:color w:val="000000" w:themeColor="text1"/>
          <w:sz w:val="28"/>
          <w:szCs w:val="28"/>
          <w:u w:val="single"/>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由重庆机场信息通信网络有限公司采购小组在官网上发布。不管下载与否都视为潜在供应商全部知晓有关比选过程和全部内容。</w:t>
      </w:r>
    </w:p>
    <w:p>
      <w:pPr>
        <w:adjustRightInd w:val="0"/>
        <w:snapToGrid w:val="0"/>
        <w:spacing w:line="360" w:lineRule="auto"/>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五、履约保证金</w:t>
      </w:r>
    </w:p>
    <w:p>
      <w:pPr>
        <w:adjustRightInd w:val="0"/>
        <w:snapToGrid w:val="0"/>
        <w:spacing w:line="360" w:lineRule="auto"/>
        <w:ind w:left="1"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开户名：重庆机场信息通信网络有限公司</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开户银行：建行重庆渝北机场支行</w:t>
      </w:r>
    </w:p>
    <w:p>
      <w:pPr>
        <w:spacing w:line="48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账号：5000 1083 8000 5020 0627</w:t>
      </w:r>
    </w:p>
    <w:p>
      <w:pPr>
        <w:adjustRightInd w:val="0"/>
        <w:snapToGri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六、</w:t>
      </w:r>
      <w:r>
        <w:rPr>
          <w:rFonts w:hint="eastAsia" w:ascii="仿宋" w:hAnsi="仿宋" w:eastAsia="仿宋"/>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工程</w:t>
      </w:r>
      <w:r>
        <w:rPr>
          <w:rFonts w:ascii="仿宋" w:hAnsi="仿宋" w:eastAsia="仿宋"/>
          <w:color w:val="000000" w:themeColor="text1"/>
          <w:sz w:val="28"/>
          <w:szCs w:val="28"/>
          <w14:textFill>
            <w14:solidFill>
              <w14:schemeClr w14:val="tx1"/>
            </w14:solidFill>
          </w14:textFill>
        </w:rPr>
        <w:t>竣工验收</w:t>
      </w:r>
      <w:r>
        <w:rPr>
          <w:rFonts w:hint="eastAsia" w:ascii="仿宋" w:hAnsi="仿宋" w:eastAsia="仿宋"/>
          <w:color w:val="000000" w:themeColor="text1"/>
          <w:sz w:val="28"/>
          <w:szCs w:val="28"/>
          <w14:textFill>
            <w14:solidFill>
              <w14:schemeClr w14:val="tx1"/>
            </w14:solidFill>
          </w14:textFill>
        </w:rPr>
        <w:t>合格并办理完结算后15个工作日内</w:t>
      </w:r>
      <w:r>
        <w:rPr>
          <w:rFonts w:ascii="仿宋" w:hAnsi="仿宋" w:eastAsia="仿宋"/>
          <w:color w:val="000000" w:themeColor="text1"/>
          <w:sz w:val="28"/>
          <w:szCs w:val="28"/>
          <w14:textFill>
            <w14:solidFill>
              <w14:schemeClr w14:val="tx1"/>
            </w14:solidFill>
          </w14:textFill>
        </w:rPr>
        <w:t>支付到</w:t>
      </w:r>
      <w:r>
        <w:rPr>
          <w:rFonts w:hint="eastAsia" w:ascii="仿宋" w:hAnsi="仿宋" w:eastAsia="仿宋"/>
          <w:color w:val="000000" w:themeColor="text1"/>
          <w:sz w:val="28"/>
          <w:szCs w:val="28"/>
          <w14:textFill>
            <w14:solidFill>
              <w14:schemeClr w14:val="tx1"/>
            </w14:solidFill>
          </w14:textFill>
        </w:rPr>
        <w:t>合同总额的</w:t>
      </w:r>
      <w:r>
        <w:rPr>
          <w:rFonts w:ascii="仿宋" w:hAnsi="仿宋" w:eastAsia="仿宋"/>
          <w:color w:val="000000" w:themeColor="text1"/>
          <w:sz w:val="28"/>
          <w:szCs w:val="28"/>
          <w14:textFill>
            <w14:solidFill>
              <w14:schemeClr w14:val="tx1"/>
            </w14:solidFill>
          </w14:textFill>
        </w:rPr>
        <w:t>95%</w:t>
      </w:r>
      <w:r>
        <w:rPr>
          <w:rFonts w:hint="eastAsia" w:ascii="仿宋" w:hAnsi="仿宋" w:eastAsia="仿宋"/>
          <w:color w:val="000000" w:themeColor="text1"/>
          <w:sz w:val="28"/>
          <w:szCs w:val="28"/>
          <w14:textFill>
            <w14:solidFill>
              <w14:schemeClr w14:val="tx1"/>
            </w14:solidFill>
          </w14:textFill>
        </w:rPr>
        <w:t>，质保期结束无质量问题后支付剩下</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合同款。</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七、工期：</w:t>
      </w:r>
    </w:p>
    <w:p>
      <w:pPr>
        <w:spacing w:line="360" w:lineRule="auto"/>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w:t>
      </w:r>
      <w:r>
        <w:rPr>
          <w:rFonts w:ascii="仿宋" w:hAnsi="仿宋" w:eastAsia="仿宋"/>
          <w:color w:val="000000" w:themeColor="text1"/>
          <w:sz w:val="28"/>
          <w:szCs w:val="28"/>
          <w14:textFill>
            <w14:solidFill>
              <w14:schemeClr w14:val="tx1"/>
            </w14:solidFill>
          </w14:textFill>
        </w:rPr>
        <w:t>签订之日起至</w:t>
      </w:r>
      <w:r>
        <w:rPr>
          <w:rFonts w:hint="eastAsia" w:ascii="仿宋" w:hAnsi="仿宋" w:eastAsia="仿宋"/>
          <w:color w:val="000000" w:themeColor="text1"/>
          <w:sz w:val="28"/>
          <w:szCs w:val="28"/>
          <w14:textFill>
            <w14:solidFill>
              <w14:schemeClr w14:val="tx1"/>
            </w14:solidFill>
          </w14:textFill>
        </w:rPr>
        <w:t>项目竣工验收</w:t>
      </w:r>
      <w:r>
        <w:rPr>
          <w:rFonts w:ascii="仿宋" w:hAnsi="仿宋" w:eastAsia="仿宋"/>
          <w:color w:val="000000" w:themeColor="text1"/>
          <w:sz w:val="28"/>
          <w:szCs w:val="28"/>
          <w14:textFill>
            <w14:solidFill>
              <w14:schemeClr w14:val="tx1"/>
            </w14:solidFill>
          </w14:textFill>
        </w:rPr>
        <w:t>完成：</w:t>
      </w:r>
      <w:r>
        <w:rPr>
          <w:rFonts w:hint="eastAsia" w:ascii="仿宋" w:hAnsi="仿宋" w:eastAsia="仿宋"/>
          <w:color w:val="FF0000"/>
          <w:sz w:val="28"/>
          <w:szCs w:val="28"/>
          <w:u w:val="single"/>
        </w:rPr>
        <w:t xml:space="preserve"> 7 </w:t>
      </w:r>
      <w:r>
        <w:rPr>
          <w:rFonts w:hint="eastAsia" w:ascii="仿宋" w:hAnsi="仿宋" w:eastAsia="仿宋"/>
          <w:color w:val="000000" w:themeColor="text1"/>
          <w:sz w:val="28"/>
          <w:szCs w:val="28"/>
          <w14:textFill>
            <w14:solidFill>
              <w14:schemeClr w14:val="tx1"/>
            </w14:solidFill>
          </w14:textFill>
        </w:rPr>
        <w:t>个</w:t>
      </w:r>
      <w:r>
        <w:rPr>
          <w:rFonts w:ascii="仿宋" w:hAnsi="仿宋" w:eastAsia="仿宋"/>
          <w:color w:val="000000" w:themeColor="text1"/>
          <w:sz w:val="28"/>
          <w:szCs w:val="28"/>
          <w14:textFill>
            <w14:solidFill>
              <w14:schemeClr w14:val="tx1"/>
            </w14:solidFill>
          </w14:textFill>
        </w:rPr>
        <w:t>日历</w:t>
      </w:r>
      <w:r>
        <w:rPr>
          <w:rFonts w:hint="eastAsia" w:ascii="仿宋" w:hAnsi="仿宋" w:eastAsia="仿宋"/>
          <w:color w:val="000000" w:themeColor="text1"/>
          <w:sz w:val="28"/>
          <w:szCs w:val="28"/>
          <w14:textFill>
            <w14:solidFill>
              <w14:schemeClr w14:val="tx1"/>
            </w14:solidFill>
          </w14:textFill>
        </w:rPr>
        <w:t>天。</w:t>
      </w:r>
      <w:r>
        <w:rPr>
          <w:rFonts w:hint="eastAsia" w:ascii="仿宋" w:hAnsi="仿宋" w:eastAsia="仿宋"/>
          <w:b/>
          <w:bCs/>
          <w:color w:val="000000" w:themeColor="text1"/>
          <w:sz w:val="28"/>
          <w:szCs w:val="28"/>
          <w14:textFill>
            <w14:solidFill>
              <w14:schemeClr w14:val="tx1"/>
            </w14:solidFill>
          </w14:textFill>
        </w:rPr>
        <w:t>（工期包含所有证件的办理时间）</w:t>
      </w:r>
    </w:p>
    <w:p>
      <w:pPr>
        <w:widowControl/>
        <w:adjustRightInd w:val="0"/>
        <w:snapToGrid w:val="0"/>
        <w:spacing w:line="360" w:lineRule="auto"/>
        <w:jc w:val="left"/>
        <w:textAlignment w:val="bottom"/>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w:t>
      </w:r>
      <w:r>
        <w:rPr>
          <w:rFonts w:ascii="仿宋" w:hAnsi="仿宋" w:eastAsia="仿宋"/>
          <w:b/>
          <w:color w:val="000000" w:themeColor="text1"/>
          <w:sz w:val="28"/>
          <w:szCs w:val="28"/>
          <w14:textFill>
            <w14:solidFill>
              <w14:schemeClr w14:val="tx1"/>
            </w14:solidFill>
          </w14:textFill>
        </w:rPr>
        <w:t>、质保期：</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质保期</w:t>
      </w:r>
      <w:r>
        <w:rPr>
          <w:rFonts w:hint="eastAsia" w:ascii="仿宋" w:hAnsi="仿宋" w:eastAsia="仿宋"/>
          <w:color w:val="000000" w:themeColor="text1"/>
          <w:sz w:val="28"/>
          <w:szCs w:val="28"/>
          <w:u w:val="single"/>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，从</w:t>
      </w:r>
      <w:r>
        <w:rPr>
          <w:rFonts w:hint="eastAsia" w:ascii="仿宋" w:hAnsi="仿宋" w:eastAsia="仿宋"/>
          <w:color w:val="000000" w:themeColor="text1"/>
          <w:sz w:val="28"/>
          <w:szCs w:val="28"/>
          <w14:textFill>
            <w14:solidFill>
              <w14:schemeClr w14:val="tx1"/>
            </w14:solidFill>
          </w14:textFill>
        </w:rPr>
        <w:t>项目</w:t>
      </w:r>
      <w:r>
        <w:rPr>
          <w:rFonts w:ascii="仿宋" w:hAnsi="仿宋" w:eastAsia="仿宋"/>
          <w:color w:val="000000" w:themeColor="text1"/>
          <w:sz w:val="28"/>
          <w:szCs w:val="28"/>
          <w14:textFill>
            <w14:solidFill>
              <w14:schemeClr w14:val="tx1"/>
            </w14:solidFill>
          </w14:textFill>
        </w:rPr>
        <w:t>竣工验收</w:t>
      </w:r>
      <w:r>
        <w:rPr>
          <w:rFonts w:hint="eastAsia" w:ascii="仿宋" w:hAnsi="仿宋" w:eastAsia="仿宋"/>
          <w:color w:val="000000" w:themeColor="text1"/>
          <w:sz w:val="28"/>
          <w:szCs w:val="28"/>
          <w14:textFill>
            <w14:solidFill>
              <w14:schemeClr w14:val="tx1"/>
            </w14:solidFill>
          </w14:textFill>
        </w:rPr>
        <w:t>合格之日算起</w:t>
      </w:r>
      <w:r>
        <w:rPr>
          <w:rFonts w:ascii="仿宋" w:hAnsi="仿宋" w:eastAsia="仿宋"/>
          <w:color w:val="000000" w:themeColor="text1"/>
          <w:sz w:val="28"/>
          <w:szCs w:val="28"/>
          <w14:textFill>
            <w14:solidFill>
              <w14:schemeClr w14:val="tx1"/>
            </w14:solidFill>
          </w14:textFill>
        </w:rPr>
        <w:t>。</w:t>
      </w:r>
    </w:p>
    <w:p>
      <w:pPr>
        <w:widowControl/>
        <w:adjustRightInd w:val="0"/>
        <w:snapToGrid w:val="0"/>
        <w:spacing w:line="360" w:lineRule="auto"/>
        <w:jc w:val="left"/>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九、比选响应有效期：</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90天（自比选响应人提交比选响应文件截止之日起计算）。注：比选响应有效期作投标有效期理解。</w:t>
      </w:r>
    </w:p>
    <w:p>
      <w:pPr>
        <w:pStyle w:val="13"/>
        <w:spacing w:before="0" w:after="0"/>
        <w:jc w:val="both"/>
        <w:rPr>
          <w:rFonts w:eastAsia="仿宋"/>
          <w:color w:val="000000" w:themeColor="text1"/>
          <w14:textFill>
            <w14:solidFill>
              <w14:schemeClr w14:val="tx1"/>
            </w14:solidFill>
          </w14:textFill>
        </w:rPr>
      </w:pPr>
      <w:r>
        <w:rPr>
          <w:rFonts w:hint="eastAsia" w:ascii="仿宋" w:hAnsi="仿宋" w:eastAsia="仿宋"/>
          <w:bCs w:val="0"/>
          <w:color w:val="000000" w:themeColor="text1"/>
          <w:sz w:val="28"/>
          <w:szCs w:val="28"/>
          <w14:textFill>
            <w14:solidFill>
              <w14:schemeClr w14:val="tx1"/>
            </w14:solidFill>
          </w14:textFill>
        </w:rPr>
        <w:t>十、报价文件的</w:t>
      </w:r>
      <w:r>
        <w:rPr>
          <w:rFonts w:hint="eastAsia" w:ascii="仿宋" w:hAnsi="仿宋" w:eastAsia="仿宋"/>
          <w:color w:val="000000" w:themeColor="text1"/>
          <w:kern w:val="0"/>
          <w:sz w:val="28"/>
          <w:szCs w:val="28"/>
          <w14:textFill>
            <w14:solidFill>
              <w14:schemeClr w14:val="tx1"/>
            </w14:solidFill>
          </w14:textFill>
        </w:rPr>
        <w:t>编制和提交：</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.1</w:t>
      </w:r>
      <w:r>
        <w:rPr>
          <w:rFonts w:hint="eastAsia" w:ascii="仿宋" w:hAnsi="仿宋" w:eastAsia="仿宋"/>
          <w:color w:val="000000" w:themeColor="text1"/>
          <w:sz w:val="28"/>
          <w14:textFill>
            <w14:solidFill>
              <w14:schemeClr w14:val="tx1"/>
            </w14:solidFill>
          </w14:textFill>
        </w:rPr>
        <w:t>比选响应方</w:t>
      </w:r>
      <w:r>
        <w:rPr>
          <w:rFonts w:hint="eastAsia" w:ascii="仿宋" w:hAnsi="仿宋" w:eastAsia="仿宋"/>
          <w:color w:val="000000" w:themeColor="text1"/>
          <w:sz w:val="28"/>
          <w:szCs w:val="28"/>
          <w:lang w:val="zh-CN"/>
          <w14:textFill>
            <w14:solidFill>
              <w14:schemeClr w14:val="tx1"/>
            </w14:solidFill>
          </w14:textFill>
        </w:rPr>
        <w:t>应当按照</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sz w:val="28"/>
          <w:szCs w:val="28"/>
          <w:lang w:val="zh-CN"/>
          <w14:textFill>
            <w14:solidFill>
              <w14:schemeClr w14:val="tx1"/>
            </w14:solidFill>
          </w14:textFill>
        </w:rPr>
        <w:t>采购文件的要求编制比选响应文件，</w:t>
      </w:r>
      <w:r>
        <w:rPr>
          <w:rFonts w:hint="eastAsia" w:ascii="仿宋" w:hAnsi="仿宋" w:eastAsia="仿宋"/>
          <w:b/>
          <w:bCs/>
          <w:color w:val="000000" w:themeColor="text1"/>
          <w:sz w:val="28"/>
          <w:szCs w:val="28"/>
          <w:lang w:val="zh-CN"/>
          <w14:textFill>
            <w14:solidFill>
              <w14:schemeClr w14:val="tx1"/>
            </w14:solidFill>
          </w14:textFill>
        </w:rPr>
        <w:t>比选响应文件应当对</w:t>
      </w:r>
      <w:r>
        <w:rPr>
          <w:rFonts w:hint="eastAsia" w:ascii="仿宋" w:hAnsi="仿宋" w:eastAsia="仿宋"/>
          <w:b/>
          <w:bCs/>
          <w:color w:val="000000" w:themeColor="text1"/>
          <w:sz w:val="28"/>
          <w:szCs w:val="28"/>
          <w14:textFill>
            <w14:solidFill>
              <w14:schemeClr w14:val="tx1"/>
            </w14:solidFill>
          </w14:textFill>
        </w:rPr>
        <w:t>比选</w:t>
      </w:r>
      <w:r>
        <w:rPr>
          <w:rFonts w:hint="eastAsia" w:ascii="仿宋" w:hAnsi="仿宋" w:eastAsia="仿宋"/>
          <w:b/>
          <w:bCs/>
          <w:color w:val="000000" w:themeColor="text1"/>
          <w:sz w:val="28"/>
          <w:szCs w:val="28"/>
          <w:lang w:val="zh-CN"/>
          <w14:textFill>
            <w14:solidFill>
              <w14:schemeClr w14:val="tx1"/>
            </w14:solidFill>
          </w14:textFill>
        </w:rPr>
        <w:t>采购文件提出的要求和条件作出实质性应答</w:t>
      </w:r>
      <w:r>
        <w:rPr>
          <w:rFonts w:hint="eastAsia" w:ascii="仿宋" w:hAnsi="仿宋" w:eastAsia="仿宋"/>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.2.1</w:t>
      </w:r>
      <w:r>
        <w:rPr>
          <w:rFonts w:hint="eastAsia" w:ascii="仿宋" w:hAnsi="仿宋" w:eastAsia="仿宋"/>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.2.2</w:t>
      </w:r>
      <w:r>
        <w:rPr>
          <w:rFonts w:hint="eastAsia" w:ascii="仿宋" w:hAnsi="仿宋" w:eastAsia="仿宋"/>
          <w:color w:val="000000" w:themeColor="text1"/>
          <w:sz w:val="28"/>
          <w:szCs w:val="28"/>
          <w:lang w:val="zh-CN"/>
          <w14:textFill>
            <w14:solidFill>
              <w14:schemeClr w14:val="tx1"/>
            </w14:solidFill>
          </w14:textFill>
        </w:rPr>
        <w:t>加盖公章的报价单及声明（格式按附件</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w:t>
      </w:r>
    </w:p>
    <w:p>
      <w:pPr>
        <w:widowControl/>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.2.3</w:t>
      </w:r>
      <w:r>
        <w:rPr>
          <w:rFonts w:hint="eastAsia" w:ascii="仿宋" w:hAnsi="仿宋" w:eastAsia="仿宋"/>
          <w:color w:val="000000" w:themeColor="text1"/>
          <w:sz w:val="28"/>
          <w:szCs w:val="28"/>
          <w:lang w:val="zh-CN"/>
          <w14:textFill>
            <w14:solidFill>
              <w14:schemeClr w14:val="tx1"/>
            </w14:solidFill>
          </w14:textFill>
        </w:rPr>
        <w:t>技术部分。主要包括施工组织设计、安全管理等。如果提供的组织计划和服务与</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sz w:val="28"/>
          <w:szCs w:val="28"/>
          <w:lang w:val="zh-CN"/>
          <w14:textFill>
            <w14:solidFill>
              <w14:schemeClr w14:val="tx1"/>
            </w14:solidFill>
          </w14:textFill>
        </w:rPr>
        <w:t>采购文件要求有偏差，必须详细说明。</w:t>
      </w:r>
      <w:r>
        <w:rPr>
          <w:rFonts w:hint="eastAsia" w:ascii="仿宋" w:hAnsi="仿宋" w:eastAsia="仿宋"/>
          <w:color w:val="000000" w:themeColor="text1"/>
          <w:sz w:val="28"/>
          <w:szCs w:val="28"/>
          <w14:textFill>
            <w14:solidFill>
              <w14:schemeClr w14:val="tx1"/>
            </w14:solidFill>
          </w14:textFill>
        </w:rPr>
        <w:t>须经比选小组评定和采购人许可，才能作为供应商实质性响应。</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表格自制</w:t>
      </w:r>
      <w:r>
        <w:rPr>
          <w:rFonts w:ascii="仿宋" w:hAnsi="仿宋" w:eastAsia="仿宋"/>
          <w:color w:val="000000" w:themeColor="text1"/>
          <w:sz w:val="28"/>
          <w:szCs w:val="28"/>
          <w14:textFill>
            <w14:solidFill>
              <w14:schemeClr w14:val="tx1"/>
            </w14:solidFill>
          </w14:textFill>
        </w:rPr>
        <w:t>)</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 xml:space="preserve">.2.4 </w:t>
      </w:r>
      <w:r>
        <w:rPr>
          <w:rFonts w:hint="eastAsia" w:ascii="仿宋" w:hAnsi="仿宋" w:eastAsia="仿宋"/>
          <w:color w:val="000000" w:themeColor="text1"/>
          <w:sz w:val="28"/>
          <w:szCs w:val="28"/>
          <w:lang w:val="zh-CN"/>
          <w14:textFill>
            <w14:solidFill>
              <w14:schemeClr w14:val="tx1"/>
            </w14:solidFill>
          </w14:textFill>
        </w:rPr>
        <w:t>报价部分。根据甲方提供的工程量清单编制报价文件。</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 xml:space="preserve">.2.5 </w:t>
      </w:r>
      <w:r>
        <w:rPr>
          <w:rFonts w:hint="eastAsia" w:ascii="仿宋" w:hAnsi="仿宋" w:eastAsia="仿宋"/>
          <w:color w:val="000000" w:themeColor="text1"/>
          <w:sz w:val="28"/>
          <w:szCs w:val="28"/>
          <w:lang w:val="zh-CN"/>
          <w14:textFill>
            <w14:solidFill>
              <w14:schemeClr w14:val="tx1"/>
            </w14:solidFill>
          </w14:textFill>
        </w:rPr>
        <w:t>商务部分。主要包括营业执照（复印件），</w:t>
      </w:r>
      <w:r>
        <w:rPr>
          <w:rFonts w:hint="eastAsia" w:ascii="仿宋" w:hAnsi="仿宋" w:eastAsia="仿宋"/>
          <w:color w:val="000000" w:themeColor="text1"/>
          <w:sz w:val="28"/>
          <w:szCs w:val="28"/>
          <w14:textFill>
            <w14:solidFill>
              <w14:schemeClr w14:val="tx1"/>
            </w14:solidFill>
          </w14:textFill>
        </w:rPr>
        <w:t>法定代表人授权书和法定代表人身份证复印件</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被授权人身份证复印件</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原件</w:t>
      </w:r>
      <w:r>
        <w:rPr>
          <w:rFonts w:ascii="仿宋" w:hAnsi="仿宋" w:eastAsia="仿宋"/>
          <w:color w:val="000000" w:themeColor="text1"/>
          <w:sz w:val="28"/>
          <w:szCs w:val="28"/>
          <w14:textFill>
            <w14:solidFill>
              <w14:schemeClr w14:val="tx1"/>
            </w14:solidFill>
          </w14:textFill>
        </w:rPr>
        <w:t>备查）</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被授权人近一个月社保证明</w:t>
      </w:r>
      <w:r>
        <w:rPr>
          <w:rFonts w:hint="eastAsia" w:ascii="仿宋" w:hAnsi="仿宋" w:eastAsia="仿宋"/>
          <w:color w:val="000000" w:themeColor="text1"/>
          <w:sz w:val="28"/>
          <w:szCs w:val="28"/>
          <w14:textFill>
            <w14:solidFill>
              <w14:schemeClr w14:val="tx1"/>
            </w14:solidFill>
          </w14:textFill>
        </w:rPr>
        <w:t>，有效</w:t>
      </w:r>
      <w:r>
        <w:rPr>
          <w:rFonts w:ascii="仿宋" w:hAnsi="仿宋" w:eastAsia="仿宋"/>
          <w:color w:val="000000" w:themeColor="text1"/>
          <w:sz w:val="28"/>
          <w:szCs w:val="28"/>
          <w14:textFill>
            <w14:solidFill>
              <w14:schemeClr w14:val="tx1"/>
            </w14:solidFill>
          </w14:textFill>
        </w:rPr>
        <w:t>的一般纳税人资格</w:t>
      </w:r>
      <w:r>
        <w:rPr>
          <w:rFonts w:hint="eastAsia" w:ascii="仿宋" w:hAnsi="仿宋" w:eastAsia="仿宋"/>
          <w:color w:val="000000" w:themeColor="text1"/>
          <w:sz w:val="28"/>
          <w:szCs w:val="28"/>
          <w14:textFill>
            <w14:solidFill>
              <w14:schemeClr w14:val="tx1"/>
            </w14:solidFill>
          </w14:textFill>
        </w:rPr>
        <w:t>证明或者小规模纳税人</w:t>
      </w:r>
      <w:r>
        <w:rPr>
          <w:rFonts w:ascii="仿宋" w:hAnsi="仿宋" w:eastAsia="仿宋"/>
          <w:color w:val="000000" w:themeColor="text1"/>
          <w:sz w:val="28"/>
          <w:szCs w:val="28"/>
          <w14:textFill>
            <w14:solidFill>
              <w14:schemeClr w14:val="tx1"/>
            </w14:solidFill>
          </w14:textFill>
        </w:rPr>
        <w:t>资格</w:t>
      </w:r>
      <w:r>
        <w:rPr>
          <w:rFonts w:hint="eastAsia" w:ascii="仿宋" w:hAnsi="仿宋" w:eastAsia="仿宋"/>
          <w:color w:val="000000" w:themeColor="text1"/>
          <w:sz w:val="28"/>
          <w:szCs w:val="28"/>
          <w14:textFill>
            <w14:solidFill>
              <w14:schemeClr w14:val="tx1"/>
            </w14:solidFill>
          </w14:textFill>
        </w:rPr>
        <w:t>证明，公司具有</w:t>
      </w:r>
      <w:r>
        <w:rPr>
          <w:rFonts w:hint="eastAsia" w:ascii="仿宋" w:hAnsi="仿宋" w:eastAsia="仿宋"/>
          <w:color w:val="FF0000"/>
          <w:sz w:val="28"/>
          <w:szCs w:val="28"/>
        </w:rPr>
        <w:t>安防资质贰级以上（含贰级）及电子与智能化工程专业承包贰级以上（含贰级）以及服务承诺</w:t>
      </w:r>
      <w:r>
        <w:rPr>
          <w:rFonts w:hint="eastAsia" w:ascii="仿宋" w:hAnsi="仿宋" w:eastAsia="仿宋"/>
          <w:color w:val="000000" w:themeColor="text1"/>
          <w:sz w:val="28"/>
          <w:szCs w:val="28"/>
          <w:lang w:val="zh-CN"/>
          <w14:textFill>
            <w14:solidFill>
              <w14:schemeClr w14:val="tx1"/>
            </w14:solidFill>
          </w14:textFill>
        </w:rPr>
        <w:t>等。</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u w:val="single"/>
          <w:lang w:val="zh-CN"/>
          <w14:textFill>
            <w14:solidFill>
              <w14:schemeClr w14:val="tx1"/>
            </w14:solidFill>
          </w14:textFill>
        </w:rPr>
        <w:t>比选响应文件一式2份，其中正本1份，副本1份；电子比选响应文件（盖章后的扫描件）</w:t>
      </w:r>
      <w:r>
        <w:rPr>
          <w:rFonts w:hint="eastAsia" w:ascii="仿宋" w:hAnsi="仿宋" w:eastAsia="仿宋" w:cs="仿宋"/>
          <w:color w:val="000000" w:themeColor="text1"/>
          <w:sz w:val="28"/>
          <w:szCs w:val="28"/>
          <w:u w:val="single"/>
          <w14:textFill>
            <w14:solidFill>
              <w14:schemeClr w14:val="tx1"/>
            </w14:solidFill>
          </w14:textFill>
        </w:rPr>
        <w:t>1份</w:t>
      </w:r>
      <w:r>
        <w:rPr>
          <w:rFonts w:hint="eastAsia" w:ascii="仿宋" w:hAnsi="仿宋" w:eastAsia="仿宋" w:cs="仿宋"/>
          <w:color w:val="000000" w:themeColor="text1"/>
          <w:sz w:val="28"/>
          <w:szCs w:val="28"/>
          <w:u w:val="single"/>
          <w:lang w:val="zh-CN"/>
          <w14:textFill>
            <w14:solidFill>
              <w14:schemeClr w14:val="tx1"/>
            </w14:solidFill>
          </w14:textFill>
        </w:rPr>
        <w:t>（U盘形式）</w:t>
      </w:r>
      <w:r>
        <w:rPr>
          <w:rFonts w:hint="eastAsia" w:ascii="仿宋" w:hAnsi="仿宋" w:eastAsia="仿宋"/>
          <w:color w:val="000000" w:themeColor="text1"/>
          <w:kern w:val="0"/>
          <w:sz w:val="28"/>
          <w:szCs w:val="28"/>
          <w14:textFill>
            <w14:solidFill>
              <w14:schemeClr w14:val="tx1"/>
            </w14:solidFill>
          </w14:textFill>
        </w:rPr>
        <w:t>。</w:t>
      </w:r>
    </w:p>
    <w:p>
      <w:pPr>
        <w:autoSpaceDE w:val="0"/>
        <w:autoSpaceDN w:val="0"/>
        <w:adjustRightIn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十一、比选响应文件作废条款</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11.2 比选响应人的报价超过比选最高限价的。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 比选响应文件装订要求不符：</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11.4.1 散装或者活页装订的；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十二、异议</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12.6 有下列情形之一的异议，不予受理：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十三、监督部门</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重庆机场信息通信网络有限公司监督小组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地址：重庆江北国际机场东一路15号信息楼</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电话：023-67153289</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14.1</w:t>
      </w:r>
      <w:r>
        <w:rPr>
          <w:rFonts w:hint="eastAsia" w:ascii="仿宋" w:hAnsi="仿宋" w:eastAsia="仿宋" w:cs="仿宋"/>
          <w:color w:val="000000" w:themeColor="text1"/>
          <w:sz w:val="28"/>
          <w:szCs w:val="28"/>
          <w:lang w:val="zh-CN"/>
          <w14:textFill>
            <w14:solidFill>
              <w14:schemeClr w14:val="tx1"/>
            </w14:solidFill>
          </w14:textFill>
        </w:rPr>
        <w:t>比选响应文件</w:t>
      </w:r>
      <w:r>
        <w:rPr>
          <w:rFonts w:hint="eastAsia" w:ascii="仿宋" w:hAnsi="仿宋" w:eastAsia="仿宋" w:cs="仿宋"/>
          <w:color w:val="000000" w:themeColor="text1"/>
          <w:sz w:val="28"/>
          <w:szCs w:val="28"/>
          <w14:textFill>
            <w14:solidFill>
              <w14:schemeClr w14:val="tx1"/>
            </w14:solidFill>
          </w14:textFill>
        </w:rPr>
        <w:t>必须在</w:t>
      </w:r>
      <w:r>
        <w:rPr>
          <w:rFonts w:hint="eastAsia" w:ascii="仿宋" w:hAnsi="仿宋" w:eastAsia="仿宋" w:cs="仿宋"/>
          <w:color w:val="000000" w:themeColor="text1"/>
          <w:sz w:val="28"/>
          <w:szCs w:val="28"/>
          <w:u w:val="single"/>
          <w14:textFill>
            <w14:solidFill>
              <w14:schemeClr w14:val="tx1"/>
            </w14:solidFill>
          </w14:textFill>
        </w:rPr>
        <w:t>2020年</w:t>
      </w:r>
      <w:r>
        <w:rPr>
          <w:rFonts w:hint="eastAsia" w:ascii="仿宋" w:hAnsi="仿宋" w:eastAsia="仿宋" w:cs="仿宋"/>
          <w:color w:val="000000" w:themeColor="text1"/>
          <w:sz w:val="28"/>
          <w:szCs w:val="28"/>
          <w:u w:val="single"/>
          <w:lang w:val="en-US" w:eastAsia="zh-CN"/>
          <w14:textFill>
            <w14:solidFill>
              <w14:schemeClr w14:val="tx1"/>
            </w14:solidFill>
          </w14:textFill>
        </w:rPr>
        <w:t>9</w:t>
      </w:r>
      <w:r>
        <w:rPr>
          <w:rFonts w:hint="eastAsia" w:ascii="仿宋" w:hAnsi="仿宋" w:eastAsia="仿宋" w:cs="仿宋"/>
          <w:color w:val="000000" w:themeColor="text1"/>
          <w:sz w:val="28"/>
          <w:szCs w:val="28"/>
          <w:u w:val="singl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1</w:t>
      </w:r>
      <w:r>
        <w:rPr>
          <w:rFonts w:hint="eastAsia" w:ascii="仿宋" w:hAnsi="仿宋" w:eastAsia="仿宋" w:cs="仿宋"/>
          <w:color w:val="000000" w:themeColor="text1"/>
          <w:sz w:val="28"/>
          <w:szCs w:val="28"/>
          <w:u w:val="single"/>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9:30</w:t>
      </w:r>
      <w:r>
        <w:rPr>
          <w:rFonts w:hint="eastAsia" w:ascii="仿宋" w:hAnsi="仿宋" w:eastAsia="仿宋" w:cs="仿宋"/>
          <w:color w:val="000000" w:themeColor="text1"/>
          <w:sz w:val="28"/>
          <w:szCs w:val="28"/>
          <w:u w:val="single"/>
          <w14:textFill>
            <w14:solidFill>
              <w14:schemeClr w14:val="tx1"/>
            </w14:solidFill>
          </w14:textFill>
        </w:rPr>
        <w:t>至</w:t>
      </w:r>
      <w:r>
        <w:rPr>
          <w:rFonts w:hint="eastAsia" w:ascii="仿宋" w:hAnsi="仿宋" w:eastAsia="仿宋" w:cs="仿宋"/>
          <w:color w:val="000000" w:themeColor="text1"/>
          <w:sz w:val="28"/>
          <w:szCs w:val="28"/>
          <w:u w:val="single"/>
          <w:lang w:val="en-US" w:eastAsia="zh-CN"/>
          <w14:textFill>
            <w14:solidFill>
              <w14:schemeClr w14:val="tx1"/>
            </w14:solidFill>
          </w14:textFill>
        </w:rPr>
        <w:t>10:00</w:t>
      </w:r>
      <w:r>
        <w:rPr>
          <w:rFonts w:hint="eastAsia" w:ascii="仿宋" w:hAnsi="仿宋" w:eastAsia="仿宋" w:cs="仿宋"/>
          <w:color w:val="000000" w:themeColor="text1"/>
          <w:sz w:val="28"/>
          <w:szCs w:val="28"/>
          <w:u w:val="single"/>
          <w14:textFill>
            <w14:solidFill>
              <w14:schemeClr w14:val="tx1"/>
            </w14:solidFill>
          </w14:textFill>
        </w:rPr>
        <w:t>时</w:t>
      </w:r>
      <w:r>
        <w:rPr>
          <w:rFonts w:hint="eastAsia" w:ascii="仿宋" w:hAnsi="仿宋" w:eastAsia="仿宋"/>
          <w:color w:val="000000" w:themeColor="text1"/>
          <w:sz w:val="28"/>
          <w:szCs w:val="28"/>
          <w14:textFill>
            <w14:solidFill>
              <w14:schemeClr w14:val="tx1"/>
            </w14:solidFill>
          </w14:textFill>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2020</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10:00</w:t>
      </w:r>
      <w:bookmarkStart w:id="56" w:name="_GoBack"/>
      <w:bookmarkEnd w:id="56"/>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olor w:val="000000" w:themeColor="text1"/>
          <w:sz w:val="28"/>
          <w:szCs w:val="28"/>
          <w14:textFill>
            <w14:solidFill>
              <w14:schemeClr w14:val="tx1"/>
            </w14:solidFill>
          </w14:textFill>
        </w:rPr>
        <w:t>在重庆机场信息通信网络有限公司对本项目进行比选，各比选响应方须参加。</w:t>
      </w:r>
      <w:r>
        <w:rPr>
          <w:rFonts w:hint="eastAsia" w:ascii="仿宋" w:hAnsi="仿宋" w:eastAsia="仿宋" w:cs="仿宋"/>
          <w:color w:val="000000" w:themeColor="text1"/>
          <w:sz w:val="28"/>
          <w:szCs w:val="28"/>
          <w:lang w:val="zh-CN"/>
          <w14:textFill>
            <w14:solidFill>
              <w14:schemeClr w14:val="tx1"/>
            </w14:solidFill>
          </w14:textFill>
        </w:rPr>
        <w:t>注：比选开始前，各比选响应人须在</w:t>
      </w:r>
      <w:r>
        <w:rPr>
          <w:rFonts w:hint="eastAsia" w:ascii="仿宋" w:hAnsi="仿宋" w:eastAsia="仿宋"/>
          <w:color w:val="000000" w:themeColor="text1"/>
          <w:sz w:val="28"/>
          <w:szCs w:val="28"/>
          <w14:textFill>
            <w14:solidFill>
              <w14:schemeClr w14:val="tx1"/>
            </w14:solidFill>
          </w14:textFill>
        </w:rPr>
        <w:t>重庆机场信息通信网络有限公司</w:t>
      </w:r>
      <w:r>
        <w:rPr>
          <w:rFonts w:hint="eastAsia" w:ascii="仿宋" w:hAnsi="仿宋" w:eastAsia="仿宋" w:cs="仿宋"/>
          <w:color w:val="000000" w:themeColor="text1"/>
          <w:sz w:val="28"/>
          <w:szCs w:val="28"/>
          <w:lang w:val="zh-CN"/>
          <w14:textFill>
            <w14:solidFill>
              <w14:schemeClr w14:val="tx1"/>
            </w14:solidFill>
          </w14:textFill>
        </w:rPr>
        <w:t>办公楼217室等候通知具体比选地点。</w:t>
      </w:r>
    </w:p>
    <w:p>
      <w:pPr>
        <w:autoSpaceDE w:val="0"/>
        <w:autoSpaceDN w:val="0"/>
        <w:adjustRightIn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十五、联系方式：</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业主：重庆机场信息通信网络有限公司</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联系人：毛先生 </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ascii="仿宋" w:hAnsi="仿宋" w:eastAsia="仿宋"/>
          <w:color w:val="000000" w:themeColor="text1"/>
          <w:sz w:val="28"/>
          <w:szCs w:val="28"/>
          <w14:textFill>
            <w14:solidFill>
              <w14:schemeClr w14:val="tx1"/>
            </w14:solidFill>
          </w14:textFill>
        </w:rPr>
        <w:t>023</w:t>
      </w:r>
      <w:r>
        <w:rPr>
          <w:rFonts w:hint="eastAsia" w:ascii="仿宋" w:hAnsi="仿宋" w:eastAsia="仿宋"/>
          <w:color w:val="000000" w:themeColor="text1"/>
          <w:sz w:val="28"/>
          <w:szCs w:val="28"/>
          <w14:textFill>
            <w14:solidFill>
              <w14:schemeClr w14:val="tx1"/>
            </w14:solidFill>
          </w14:textFill>
        </w:rPr>
        <w:t>）88869329</w:t>
      </w:r>
    </w:p>
    <w:p>
      <w:pPr>
        <w:snapToGrid w:val="0"/>
        <w:spacing w:line="360" w:lineRule="auto"/>
        <w:ind w:firstLine="539"/>
        <w:rPr>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邮编：</w:t>
      </w:r>
      <w:r>
        <w:rPr>
          <w:rFonts w:ascii="仿宋" w:hAnsi="仿宋" w:eastAsia="仿宋"/>
          <w:color w:val="000000" w:themeColor="text1"/>
          <w:sz w:val="28"/>
          <w:szCs w:val="28"/>
          <w14:textFill>
            <w14:solidFill>
              <w14:schemeClr w14:val="tx1"/>
            </w14:solidFill>
          </w14:textFill>
        </w:rPr>
        <w:t>401120</w:t>
      </w: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pStyle w:val="4"/>
      </w:pP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江北机场公司办公用房改造工程弱电改造施工部分合同</w:t>
      </w:r>
    </w:p>
    <w:p>
      <w:pPr>
        <w:pStyle w:val="4"/>
        <w:rPr>
          <w:color w:val="000000" w:themeColor="text1"/>
          <w14:textFill>
            <w14:solidFill>
              <w14:schemeClr w14:val="tx1"/>
            </w14:solidFill>
          </w14:textFill>
        </w:rPr>
      </w:pPr>
    </w:p>
    <w:p>
      <w:pP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甲方：重庆机场信息通信网络有限公司    （以下简称甲方）</w:t>
      </w:r>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乙方：                                （以下简称乙方）</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重庆机场信息通信网络有限公司将</w:t>
      </w:r>
      <w:r>
        <w:rPr>
          <w:rFonts w:hint="eastAsia" w:ascii="仿宋" w:hAnsi="仿宋" w:eastAsia="仿宋" w:cs="仿宋"/>
          <w:color w:val="000000" w:themeColor="text1"/>
          <w:sz w:val="28"/>
          <w:szCs w:val="28"/>
          <w:u w:val="single"/>
          <w14:textFill>
            <w14:solidFill>
              <w14:schemeClr w14:val="tx1"/>
            </w14:solidFill>
          </w14:textFill>
        </w:rPr>
        <w:t>江北机场公司办公用房改造工程弱电改造施工部分</w:t>
      </w:r>
      <w:r>
        <w:rPr>
          <w:rFonts w:hint="eastAsia" w:ascii="仿宋" w:hAnsi="仿宋" w:eastAsia="仿宋" w:cs="仿宋"/>
          <w:color w:val="000000" w:themeColor="text1"/>
          <w:sz w:val="28"/>
          <w:szCs w:val="28"/>
          <w14:textFill>
            <w14:solidFill>
              <w14:schemeClr w14:val="tx1"/>
            </w14:solidFill>
          </w14:textFill>
        </w:rPr>
        <w:t>的施工委托给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一、 </w:t>
      </w:r>
      <w:r>
        <w:rPr>
          <w:rFonts w:hint="eastAsia" w:ascii="仿宋" w:hAnsi="仿宋" w:eastAsia="仿宋" w:cs="仿宋"/>
          <w:color w:val="000000" w:themeColor="text1"/>
          <w:sz w:val="28"/>
          <w:szCs w:val="28"/>
          <w14:textFill>
            <w14:solidFill>
              <w14:schemeClr w14:val="tx1"/>
            </w14:solidFill>
          </w14:textFill>
        </w:rPr>
        <w:t>工程概况及安装工程内容</w:t>
      </w:r>
    </w:p>
    <w:p>
      <w:pPr>
        <w:spacing w:line="360" w:lineRule="auto"/>
        <w:jc w:val="left"/>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江北机场公司办公用房改造工程弱电改造施工部分</w:t>
      </w:r>
    </w:p>
    <w:p>
      <w:pPr>
        <w:spacing w:line="360" w:lineRule="auto"/>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工程地点：</w:t>
      </w:r>
      <w:r>
        <w:rPr>
          <w:rFonts w:hint="eastAsia" w:ascii="仿宋" w:hAnsi="仿宋" w:eastAsia="仿宋" w:cs="仿宋"/>
          <w:color w:val="000000" w:themeColor="text1"/>
          <w:kern w:val="0"/>
          <w:sz w:val="28"/>
          <w:szCs w:val="28"/>
          <w:u w:val="single"/>
          <w14:textFill>
            <w14:solidFill>
              <w14:schemeClr w14:val="tx1"/>
            </w14:solidFill>
          </w14:textFill>
        </w:rPr>
        <w:t>重庆江北机场公司办公楼内</w:t>
      </w:r>
    </w:p>
    <w:p>
      <w:pPr>
        <w:spacing w:line="360" w:lineRule="auto"/>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工程概况:</w:t>
      </w:r>
      <w:r>
        <w:rPr>
          <w:rFonts w:hint="eastAsia" w:ascii="仿宋" w:hAnsi="仿宋" w:eastAsia="仿宋" w:cs="仿宋"/>
          <w:color w:val="000000" w:themeColor="text1"/>
          <w:sz w:val="28"/>
          <w:szCs w:val="28"/>
          <w:u w:val="single"/>
          <w14:textFill>
            <w14:solidFill>
              <w14:schemeClr w14:val="tx1"/>
            </w14:solidFill>
          </w14:textFill>
        </w:rPr>
        <w:t xml:space="preserve"> 翻新装饰和弱电系统改造</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工程工作内容:</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拟在重庆江北机场公司办公楼进行翻新装饰，本工程涉及老集团公司办公楼1-3层弱电改造，无线WIFI覆盖采用房间更换华为86型面板式终端，过道、会议室等公共区域吸顶式AP进行覆盖。在质保期内，需满足我方提出的合理范围内的修改需求在</w:t>
      </w:r>
      <w:r>
        <w:rPr>
          <w:rFonts w:ascii="仿宋" w:hAnsi="仿宋" w:eastAsia="仿宋"/>
          <w:color w:val="000000" w:themeColor="text1"/>
          <w:sz w:val="28"/>
          <w:szCs w:val="28"/>
          <w14:textFill>
            <w14:solidFill>
              <w14:schemeClr w14:val="tx1"/>
            </w14:solidFill>
          </w14:textFill>
        </w:rPr>
        <w:t>质保期内</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需满足</w:t>
      </w:r>
      <w:r>
        <w:rPr>
          <w:rFonts w:hint="eastAsia" w:ascii="仿宋" w:hAnsi="仿宋" w:eastAsia="仿宋"/>
          <w:color w:val="000000" w:themeColor="text1"/>
          <w:sz w:val="28"/>
          <w:szCs w:val="28"/>
          <w14:textFill>
            <w14:solidFill>
              <w14:schemeClr w14:val="tx1"/>
            </w14:solidFill>
          </w14:textFill>
        </w:rPr>
        <w:t>我方</w:t>
      </w:r>
      <w:r>
        <w:rPr>
          <w:rFonts w:ascii="仿宋" w:hAnsi="仿宋" w:eastAsia="仿宋"/>
          <w:color w:val="000000" w:themeColor="text1"/>
          <w:sz w:val="28"/>
          <w:szCs w:val="28"/>
          <w14:textFill>
            <w14:solidFill>
              <w14:schemeClr w14:val="tx1"/>
            </w14:solidFill>
          </w14:textFill>
        </w:rPr>
        <w:t>提出的合理</w:t>
      </w:r>
      <w:r>
        <w:rPr>
          <w:rFonts w:hint="eastAsia" w:ascii="仿宋" w:hAnsi="仿宋" w:eastAsia="仿宋"/>
          <w:color w:val="000000" w:themeColor="text1"/>
          <w:sz w:val="28"/>
          <w:szCs w:val="28"/>
          <w14:textFill>
            <w14:solidFill>
              <w14:schemeClr w14:val="tx1"/>
            </w14:solidFill>
          </w14:textFill>
        </w:rPr>
        <w:t>范围</w:t>
      </w:r>
      <w:r>
        <w:rPr>
          <w:rFonts w:ascii="仿宋" w:hAnsi="仿宋" w:eastAsia="仿宋"/>
          <w:color w:val="000000" w:themeColor="text1"/>
          <w:sz w:val="28"/>
          <w:szCs w:val="28"/>
          <w14:textFill>
            <w14:solidFill>
              <w14:schemeClr w14:val="tx1"/>
            </w14:solidFill>
          </w14:textFill>
        </w:rPr>
        <w:t>内的</w:t>
      </w:r>
      <w:r>
        <w:rPr>
          <w:rFonts w:hint="eastAsia" w:ascii="仿宋" w:hAnsi="仿宋" w:eastAsia="仿宋"/>
          <w:color w:val="000000" w:themeColor="text1"/>
          <w:sz w:val="28"/>
          <w:szCs w:val="28"/>
          <w14:textFill>
            <w14:solidFill>
              <w14:schemeClr w14:val="tx1"/>
            </w14:solidFill>
          </w14:textFill>
        </w:rPr>
        <w:t>修改</w:t>
      </w:r>
      <w:r>
        <w:rPr>
          <w:rFonts w:ascii="仿宋" w:hAnsi="仿宋" w:eastAsia="仿宋"/>
          <w:color w:val="000000" w:themeColor="text1"/>
          <w:sz w:val="28"/>
          <w:szCs w:val="28"/>
          <w14:textFill>
            <w14:solidFill>
              <w14:schemeClr w14:val="tx1"/>
            </w14:solidFill>
          </w14:textFill>
        </w:rPr>
        <w:t>需求</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 xml:space="preserve">  工程人员及技术要求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工程人员：施工方根据工程需要组织施工人员共</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名。乙方确保施工人员具备相应的资质，施工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技术要求：</w:t>
      </w:r>
    </w:p>
    <w:p>
      <w:pPr>
        <w:numPr>
          <w:ilvl w:val="0"/>
          <w:numId w:val="3"/>
        </w:num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《建筑装饰装修工程质量验收规范》GB 50210-2018</w:t>
      </w:r>
    </w:p>
    <w:p>
      <w:pPr>
        <w:spacing w:line="480" w:lineRule="auto"/>
        <w:ind w:firstLine="560" w:firstLineChars="200"/>
      </w:pPr>
      <w:r>
        <w:rPr>
          <w:rFonts w:hint="eastAsia" w:ascii="仿宋" w:hAnsi="仿宋" w:eastAsia="仿宋" w:cs="仿宋"/>
          <w:color w:val="000000" w:themeColor="text1"/>
          <w:sz w:val="28"/>
          <w:szCs w:val="28"/>
          <w14:textFill>
            <w14:solidFill>
              <w14:schemeClr w14:val="tx1"/>
            </w14:solidFill>
          </w14:textFill>
        </w:rPr>
        <w:t>2、</w:t>
      </w:r>
      <w:r>
        <w:fldChar w:fldCharType="begin"/>
      </w:r>
      <w:r>
        <w:instrText xml:space="preserve"> HYPERLINK "https://www.so.com/link?m=beroZzZJnDuKF6VuGmKjxHXVHeKb+JY1D0nJUShe4tDSX9JvNWGPEUt9aw+cm+hYmo6bs4vUwL11jLKGYs2a0MbWmzaSAEwW8n+mTvPxE0F5CYU7rO0tI0d7bqqCAysNHevkM58wiyP02vFiQ7S3I/HFegEiAH9LHFVXehDJPGveMnvzfY0ERnTh3ZHgc/mr1sBQvjkLaRkYstqwuwes2eQ==" \t "https://www.so.com/_blank" </w:instrText>
      </w:r>
      <w:r>
        <w:fldChar w:fldCharType="separate"/>
      </w:r>
      <w:r>
        <w:rPr>
          <w:rFonts w:ascii="仿宋" w:hAnsi="仿宋" w:eastAsia="仿宋" w:cs="仿宋"/>
          <w:color w:val="000000" w:themeColor="text1"/>
          <w:sz w:val="28"/>
          <w:szCs w:val="28"/>
          <w14:textFill>
            <w14:solidFill>
              <w14:schemeClr w14:val="tx1"/>
            </w14:solidFill>
          </w14:textFill>
        </w:rPr>
        <w:t>《建筑给水排水设计标准》</w:t>
      </w:r>
      <w:r>
        <w:rPr>
          <w:rFonts w:ascii="仿宋" w:hAnsi="仿宋" w:eastAsia="仿宋" w:cs="仿宋"/>
          <w:color w:val="000000" w:themeColor="text1"/>
          <w:sz w:val="28"/>
          <w:szCs w:val="28"/>
          <w14:textFill>
            <w14:solidFill>
              <w14:schemeClr w14:val="tx1"/>
            </w14:solidFill>
          </w14:textFill>
        </w:rPr>
        <w:fldChar w:fldCharType="end"/>
      </w:r>
      <w:r>
        <w:rPr>
          <w:rFonts w:ascii="仿宋" w:hAnsi="仿宋" w:eastAsia="仿宋" w:cs="仿宋"/>
          <w:color w:val="000000" w:themeColor="text1"/>
          <w:sz w:val="28"/>
          <w:szCs w:val="28"/>
          <w14:textFill>
            <w14:solidFill>
              <w14:schemeClr w14:val="tx1"/>
            </w14:solidFill>
          </w14:textFill>
        </w:rPr>
        <w:t>GB</w:t>
      </w:r>
      <w:r>
        <w:rPr>
          <w:rFonts w:hint="eastAsia"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color w:val="000000" w:themeColor="text1"/>
          <w:sz w:val="28"/>
          <w:szCs w:val="28"/>
          <w14:textFill>
            <w14:solidFill>
              <w14:schemeClr w14:val="tx1"/>
            </w14:solidFill>
          </w14:textFill>
        </w:rPr>
        <w:t>50015-2019</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3、《智能建筑设计标准》GB 50314－2018</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4、《智能建筑工程验收规范》GB 50339-2013</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三、 </w:t>
      </w:r>
      <w:r>
        <w:rPr>
          <w:rFonts w:hint="eastAsia" w:ascii="仿宋" w:hAnsi="仿宋" w:eastAsia="仿宋" w:cs="仿宋"/>
          <w:color w:val="000000" w:themeColor="text1"/>
          <w:sz w:val="28"/>
          <w:szCs w:val="28"/>
          <w14:textFill>
            <w14:solidFill>
              <w14:schemeClr w14:val="tx1"/>
            </w14:solidFill>
          </w14:textFill>
        </w:rPr>
        <w:t>合同工期</w:t>
      </w:r>
    </w:p>
    <w:p>
      <w:pPr>
        <w:spacing w:line="360" w:lineRule="auto"/>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1、开工时间：</w:t>
      </w:r>
      <w:r>
        <w:rPr>
          <w:rFonts w:hint="eastAsia" w:ascii="仿宋" w:hAnsi="仿宋" w:eastAsia="仿宋" w:cs="仿宋"/>
          <w:color w:val="000000" w:themeColor="text1"/>
          <w:sz w:val="28"/>
          <w:szCs w:val="28"/>
          <w:u w:val="single"/>
          <w14:textFill>
            <w14:solidFill>
              <w14:schemeClr w14:val="tx1"/>
            </w14:solidFill>
          </w14:textFill>
        </w:rPr>
        <w:t xml:space="preserve">      年  月  日</w:t>
      </w:r>
    </w:p>
    <w:p>
      <w:pPr>
        <w:spacing w:line="360" w:lineRule="auto"/>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2、工期：</w:t>
      </w:r>
      <w:r>
        <w:rPr>
          <w:rFonts w:hint="eastAsia" w:ascii="仿宋" w:hAnsi="仿宋" w:eastAsia="仿宋"/>
          <w:color w:val="000000" w:themeColor="text1"/>
          <w:sz w:val="28"/>
          <w:szCs w:val="28"/>
          <w14:textFill>
            <w14:solidFill>
              <w14:schemeClr w14:val="tx1"/>
            </w14:solidFill>
          </w14:textFill>
        </w:rPr>
        <w:t>合同</w:t>
      </w:r>
      <w:r>
        <w:rPr>
          <w:rFonts w:ascii="仿宋" w:hAnsi="仿宋" w:eastAsia="仿宋"/>
          <w:color w:val="000000" w:themeColor="text1"/>
          <w:sz w:val="28"/>
          <w:szCs w:val="28"/>
          <w14:textFill>
            <w14:solidFill>
              <w14:schemeClr w14:val="tx1"/>
            </w14:solidFill>
          </w14:textFill>
        </w:rPr>
        <w:t>签订之日起至</w:t>
      </w:r>
      <w:r>
        <w:rPr>
          <w:rFonts w:hint="eastAsia" w:ascii="仿宋" w:hAnsi="仿宋" w:eastAsia="仿宋"/>
          <w:color w:val="000000" w:themeColor="text1"/>
          <w:sz w:val="28"/>
          <w:szCs w:val="28"/>
          <w14:textFill>
            <w14:solidFill>
              <w14:schemeClr w14:val="tx1"/>
            </w14:solidFill>
          </w14:textFill>
        </w:rPr>
        <w:t>项目竣工验收</w:t>
      </w:r>
      <w:r>
        <w:rPr>
          <w:rFonts w:ascii="仿宋" w:hAnsi="仿宋" w:eastAsia="仿宋"/>
          <w:color w:val="000000" w:themeColor="text1"/>
          <w:sz w:val="28"/>
          <w:szCs w:val="28"/>
          <w14:textFill>
            <w14:solidFill>
              <w14:schemeClr w14:val="tx1"/>
            </w14:solidFill>
          </w14:textFill>
        </w:rPr>
        <w:t>完成：</w:t>
      </w:r>
      <w:r>
        <w:rPr>
          <w:rFonts w:hint="eastAsia" w:ascii="仿宋" w:hAnsi="仿宋" w:eastAsia="仿宋"/>
          <w:color w:val="000000" w:themeColor="text1"/>
          <w:sz w:val="28"/>
          <w:szCs w:val="28"/>
          <w:u w:val="single"/>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个</w:t>
      </w:r>
      <w:r>
        <w:rPr>
          <w:rFonts w:ascii="仿宋" w:hAnsi="仿宋" w:eastAsia="仿宋"/>
          <w:color w:val="000000" w:themeColor="text1"/>
          <w:sz w:val="28"/>
          <w:szCs w:val="28"/>
          <w14:textFill>
            <w14:solidFill>
              <w14:schemeClr w14:val="tx1"/>
            </w14:solidFill>
          </w14:textFill>
        </w:rPr>
        <w:t>日历</w:t>
      </w:r>
      <w:r>
        <w:rPr>
          <w:rFonts w:hint="eastAsia" w:ascii="仿宋" w:hAnsi="仿宋" w:eastAsia="仿宋"/>
          <w:color w:val="000000" w:themeColor="text1"/>
          <w:sz w:val="28"/>
          <w:szCs w:val="28"/>
          <w14:textFill>
            <w14:solidFill>
              <w14:schemeClr w14:val="tx1"/>
            </w14:solidFill>
          </w14:textFill>
        </w:rPr>
        <w:t>天。</w:t>
      </w:r>
      <w:r>
        <w:rPr>
          <w:rFonts w:hint="eastAsia" w:ascii="仿宋" w:hAnsi="仿宋" w:eastAsia="仿宋"/>
          <w:b/>
          <w:bCs/>
          <w:color w:val="000000" w:themeColor="text1"/>
          <w:sz w:val="28"/>
          <w:szCs w:val="28"/>
          <w14:textFill>
            <w14:solidFill>
              <w14:schemeClr w14:val="tx1"/>
            </w14:solidFill>
          </w14:textFill>
        </w:rPr>
        <w:t>（工期包含所有证件的办理时间）</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 工程验收</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工程竣工，乙方自检合格后，向甲方提出工程验收书面申请，甲方在接到乙方验收申请后，甲方</w:t>
      </w:r>
      <w:r>
        <w:rPr>
          <w:rFonts w:hint="eastAsia" w:ascii="仿宋" w:hAnsi="仿宋" w:eastAsia="仿宋" w:cs="仿宋"/>
          <w:color w:val="000000" w:themeColor="text1"/>
          <w:sz w:val="28"/>
          <w:szCs w:val="28"/>
          <w:u w:val="single"/>
          <w14:textFill>
            <w14:solidFill>
              <w14:schemeClr w14:val="tx1"/>
            </w14:solidFill>
          </w14:textFill>
        </w:rPr>
        <w:t xml:space="preserve"> 7 </w:t>
      </w:r>
      <w:r>
        <w:rPr>
          <w:rFonts w:hint="eastAsia" w:ascii="仿宋" w:hAnsi="仿宋" w:eastAsia="仿宋" w:cs="仿宋"/>
          <w:color w:val="000000" w:themeColor="text1"/>
          <w:sz w:val="28"/>
          <w:szCs w:val="28"/>
          <w14:textFill>
            <w14:solidFill>
              <w14:schemeClr w14:val="tx1"/>
            </w14:solidFill>
          </w14:textFill>
        </w:rPr>
        <w:t>个工作日内组织有关单位和人员进行竣工验收。</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五、 </w:t>
      </w:r>
      <w:r>
        <w:rPr>
          <w:rFonts w:hint="eastAsia" w:ascii="仿宋" w:hAnsi="仿宋" w:eastAsia="仿宋" w:cs="仿宋"/>
          <w:color w:val="000000" w:themeColor="text1"/>
          <w:sz w:val="28"/>
          <w:szCs w:val="28"/>
          <w14:textFill>
            <w14:solidFill>
              <w14:schemeClr w14:val="tx1"/>
            </w14:solidFill>
          </w14:textFill>
        </w:rPr>
        <w:t>合同价款</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1、合同总价款为（不含税）：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元)。工程完工验收后办理结算及档案移交手续，结算采用增值税专票结算，增值税税率</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2、若乙方开具增值税专用发票，则甲方支付不含税合同金额和税额的总金额；若乙方开具增值税普通发票，则甲方仅支付不含税合同金额。</w:t>
      </w:r>
    </w:p>
    <w:p>
      <w:pPr>
        <w:numPr>
          <w:ilvl w:val="0"/>
          <w:numId w:val="4"/>
        </w:num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付款方式</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六、保修及售后服务</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1、保修期为</w:t>
      </w:r>
      <w:r>
        <w:rPr>
          <w:rFonts w:hint="eastAsia" w:ascii="仿宋" w:hAnsi="仿宋" w:eastAsia="仿宋" w:cs="仿宋"/>
          <w:color w:val="000000" w:themeColor="text1"/>
          <w:sz w:val="28"/>
          <w:szCs w:val="28"/>
          <w:u w:val="single"/>
          <w14:textFill>
            <w14:solidFill>
              <w14:schemeClr w14:val="tx1"/>
            </w14:solidFill>
          </w14:textFill>
        </w:rPr>
        <w:t>贰</w:t>
      </w:r>
      <w:r>
        <w:rPr>
          <w:rFonts w:hint="eastAsia" w:ascii="仿宋" w:hAnsi="仿宋" w:eastAsia="仿宋" w:cs="仿宋"/>
          <w:color w:val="000000" w:themeColor="text1"/>
          <w:sz w:val="28"/>
          <w:szCs w:val="28"/>
          <w14:textFill>
            <w14:solidFill>
              <w14:schemeClr w14:val="tx1"/>
            </w14:solidFill>
          </w14:textFill>
        </w:rPr>
        <w:t>年，保修期自甲方验收合格之日起开始计算;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3、保修期满后，乙方提供维修服务时只收取成本费。</w:t>
      </w:r>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七、工程变更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0" w:name="_Toc10984"/>
      <w:bookmarkStart w:id="1" w:name="_Toc297048380"/>
      <w:bookmarkStart w:id="2" w:name="_Toc296503194"/>
      <w:bookmarkStart w:id="3" w:name="_Toc303539147"/>
      <w:bookmarkStart w:id="4" w:name="_Toc297216200"/>
      <w:bookmarkStart w:id="5" w:name="_Toc292559904"/>
      <w:bookmarkStart w:id="6" w:name="_Toc297120494"/>
      <w:bookmarkStart w:id="7" w:name="_Toc300934990"/>
      <w:bookmarkStart w:id="8" w:name="_Toc296891234"/>
      <w:bookmarkStart w:id="9" w:name="_Toc296944533"/>
      <w:bookmarkStart w:id="10" w:name="_Toc312678026"/>
      <w:bookmarkStart w:id="11" w:name="_Toc296891022"/>
      <w:bookmarkStart w:id="12" w:name="_Toc292559399"/>
      <w:bookmarkStart w:id="13" w:name="_Toc296347193"/>
      <w:bookmarkStart w:id="14" w:name="_Toc312677500"/>
      <w:bookmarkStart w:id="15" w:name="_Toc304295567"/>
      <w:bookmarkStart w:id="16" w:name="_Toc296346695"/>
      <w:bookmarkStart w:id="17" w:name="_Toc297123541"/>
      <w:r>
        <w:rPr>
          <w:rFonts w:hint="eastAsia" w:ascii="仿宋" w:hAnsi="仿宋" w:eastAsia="仿宋" w:cs="仿宋"/>
          <w:color w:val="000000" w:themeColor="text1"/>
          <w:sz w:val="28"/>
          <w:szCs w:val="28"/>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8" w:name="_Toc14948"/>
      <w:r>
        <w:rPr>
          <w:rFonts w:hint="eastAsia" w:ascii="仿宋" w:hAnsi="仿宋" w:eastAsia="仿宋" w:cs="仿宋"/>
          <w:color w:val="000000" w:themeColor="text1"/>
          <w:sz w:val="28"/>
          <w:szCs w:val="28"/>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标时乙方所报的材料价中没有的材料价格按照施工时间的《重庆工程造价信息》公布的信息价执行；如果2020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9" w:name="_Toc23861"/>
      <w:bookmarkStart w:id="20" w:name="_Toc312677503"/>
      <w:bookmarkStart w:id="21" w:name="_Toc304295570"/>
      <w:bookmarkStart w:id="22" w:name="_Toc312678029"/>
      <w:bookmarkStart w:id="23" w:name="_Toc303539151"/>
      <w:bookmarkStart w:id="24" w:name="_Toc296891243"/>
      <w:bookmarkStart w:id="25" w:name="_Toc296346704"/>
      <w:bookmarkStart w:id="26" w:name="_Toc296891031"/>
      <w:bookmarkStart w:id="27" w:name="_Toc300934994"/>
      <w:bookmarkStart w:id="28" w:name="_Toc297048389"/>
      <w:bookmarkStart w:id="29" w:name="_Toc297120503"/>
      <w:bookmarkStart w:id="30" w:name="_Toc297216204"/>
      <w:bookmarkStart w:id="31" w:name="_Toc292559408"/>
      <w:bookmarkStart w:id="32" w:name="_Toc297123545"/>
      <w:bookmarkStart w:id="33" w:name="_Toc296347202"/>
      <w:bookmarkStart w:id="34" w:name="_Toc296503203"/>
      <w:bookmarkStart w:id="35" w:name="_Toc292559913"/>
      <w:bookmarkStart w:id="36" w:name="_Toc296944542"/>
      <w:r>
        <w:rPr>
          <w:rFonts w:hint="eastAsia" w:ascii="仿宋" w:hAnsi="仿宋" w:eastAsia="仿宋" w:cs="仿宋"/>
          <w:color w:val="000000" w:themeColor="text1"/>
          <w:sz w:val="28"/>
          <w:szCs w:val="28"/>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37" w:name="_Toc312677504"/>
      <w:bookmarkStart w:id="38" w:name="_Toc297123546"/>
      <w:bookmarkStart w:id="39" w:name="_Toc296891244"/>
      <w:bookmarkStart w:id="40" w:name="_Toc300934995"/>
      <w:bookmarkStart w:id="41" w:name="_Toc296944543"/>
      <w:bookmarkStart w:id="42" w:name="_Toc312678030"/>
      <w:bookmarkStart w:id="43" w:name="_Toc292559409"/>
      <w:bookmarkStart w:id="44" w:name="_Toc318581175"/>
      <w:bookmarkStart w:id="45" w:name="_Toc296347203"/>
      <w:bookmarkStart w:id="46" w:name="_Toc296503204"/>
      <w:bookmarkStart w:id="47" w:name="_Toc292559914"/>
      <w:bookmarkStart w:id="48" w:name="_Toc297120504"/>
      <w:bookmarkStart w:id="49" w:name="_Toc297216205"/>
      <w:bookmarkStart w:id="50" w:name="_Toc303539152"/>
      <w:bookmarkStart w:id="51" w:name="_Toc296346705"/>
      <w:bookmarkStart w:id="52" w:name="_Toc296891032"/>
      <w:bookmarkStart w:id="53" w:name="_Toc304295571"/>
      <w:bookmarkStart w:id="54" w:name="_Toc297048390"/>
      <w:r>
        <w:rPr>
          <w:rFonts w:hint="eastAsia" w:ascii="仿宋" w:hAnsi="仿宋" w:eastAsia="仿宋" w:cs="仿宋"/>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八、双方责任</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1、乙方未按合同规定按期完工，乙方按合同总价款的千分之三（每天）的比例向甲方支付违约金；</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2、甲方未按合同规定验收、支付工程款项，甲方按合同总价款的千分之三（每天）的比例向乙方支付违约金；</w:t>
      </w:r>
    </w:p>
    <w:p>
      <w:pPr>
        <w:pStyle w:val="13"/>
        <w:spacing w:before="0" w:after="0"/>
        <w:ind w:firstLine="561"/>
        <w:jc w:val="left"/>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3、若乙方对做出的设计或选用产品提出变更，需提前通报甲方，并经</w:t>
      </w:r>
      <w:r>
        <w:rPr>
          <w:rFonts w:hint="eastAsia" w:ascii="仿宋" w:hAnsi="仿宋" w:eastAsia="仿宋" w:cs="仿宋"/>
          <w:color w:val="000000" w:themeColor="text1"/>
          <w:szCs w:val="28"/>
          <w14:textFill>
            <w14:solidFill>
              <w14:schemeClr w14:val="tx1"/>
            </w14:solidFill>
          </w14:textFill>
        </w:rPr>
        <w:t>甲方确认同意签字盖章后才能执行，否则属于违约行为，甲方可单方解除本合同，并且乙方应向甲方支付违约金1000元并赔偿甲方因此造成的损失；</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4、甲、乙双方任意一方因不可抗力因素（特指战争、地震和突发公共卫生事件）而不能如约履行合同时，应当及时通知对方，并提供有关机构出具具有法律效力的证明，进行协商解决；</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5、乙方在施工过程中若因违规操作出现安全事故，将由乙方自行承担一切责任；</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6、乙方施工过程中违反安全文明施工规定，视情节轻重每次处罚500-3000元人民币。乙方不予支付的，甲方可直接从工程款中进行扣减。</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工程竣工后（以竣工报告时间为准）</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天内移交该工程完善的结算资料，结算审核报告出具后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提交相关说明，由项目相关人员签字认可）。</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 其他事宜</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1、本合同在双方</w:t>
      </w:r>
      <w:r>
        <w:rPr>
          <w:rFonts w:hint="eastAsia" w:ascii="仿宋" w:hAnsi="仿宋" w:eastAsia="仿宋" w:cs="仿宋"/>
          <w:color w:val="000000" w:themeColor="text1"/>
          <w:sz w:val="28"/>
          <w:szCs w:val="28"/>
          <w:u w:val="single"/>
          <w14:textFill>
            <w14:solidFill>
              <w14:schemeClr w14:val="tx1"/>
            </w14:solidFill>
          </w14:textFill>
        </w:rPr>
        <w:t>签字并盖章</w:t>
      </w:r>
      <w:r>
        <w:rPr>
          <w:rFonts w:hint="eastAsia" w:ascii="仿宋" w:hAnsi="仿宋" w:eastAsia="仿宋" w:cs="仿宋"/>
          <w:color w:val="000000" w:themeColor="text1"/>
          <w:sz w:val="28"/>
          <w:szCs w:val="28"/>
          <w14:textFill>
            <w14:solidFill>
              <w14:schemeClr w14:val="tx1"/>
            </w14:solidFill>
          </w14:textFill>
        </w:rPr>
        <w:t>后生效,有效期自双方</w:t>
      </w:r>
      <w:r>
        <w:rPr>
          <w:rFonts w:hint="eastAsia" w:ascii="仿宋" w:hAnsi="仿宋" w:eastAsia="仿宋" w:cs="仿宋"/>
          <w:color w:val="000000" w:themeColor="text1"/>
          <w:sz w:val="28"/>
          <w:szCs w:val="28"/>
          <w:u w:val="single"/>
          <w14:textFill>
            <w14:solidFill>
              <w14:schemeClr w14:val="tx1"/>
            </w14:solidFill>
          </w14:textFill>
        </w:rPr>
        <w:t>签字并盖章</w:t>
      </w:r>
      <w:r>
        <w:rPr>
          <w:rFonts w:hint="eastAsia" w:ascii="仿宋" w:hAnsi="仿宋" w:eastAsia="仿宋" w:cs="仿宋"/>
          <w:color w:val="000000" w:themeColor="text1"/>
          <w:sz w:val="28"/>
          <w:szCs w:val="28"/>
          <w14:textFill>
            <w14:solidFill>
              <w14:schemeClr w14:val="tx1"/>
            </w14:solidFill>
          </w14:textFill>
        </w:rPr>
        <w:t>后开始至双方义务履行完毕终止。</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2、合同之未尽事宜双方协商解决,必要时可签订补充协议。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3、本合同壹式</w:t>
      </w:r>
      <w:r>
        <w:rPr>
          <w:rFonts w:hint="eastAsia" w:ascii="仿宋" w:hAnsi="仿宋" w:eastAsia="仿宋" w:cs="仿宋"/>
          <w:color w:val="000000" w:themeColor="text1"/>
          <w:sz w:val="28"/>
          <w:szCs w:val="28"/>
          <w:u w:val="single"/>
          <w14:textFill>
            <w14:solidFill>
              <w14:schemeClr w14:val="tx1"/>
            </w14:solidFill>
          </w14:textFill>
        </w:rPr>
        <w:t>伍</w:t>
      </w:r>
      <w:r>
        <w:rPr>
          <w:rFonts w:hint="eastAsia" w:ascii="仿宋" w:hAnsi="仿宋" w:eastAsia="仿宋" w:cs="仿宋"/>
          <w:color w:val="000000" w:themeColor="text1"/>
          <w:sz w:val="28"/>
          <w:szCs w:val="28"/>
          <w14:textFill>
            <w14:solidFill>
              <w14:schemeClr w14:val="tx1"/>
            </w14:solidFill>
          </w14:textFill>
        </w:rPr>
        <w:t>份,甲方持</w:t>
      </w:r>
      <w:r>
        <w:rPr>
          <w:rFonts w:hint="eastAsia" w:ascii="仿宋" w:hAnsi="仿宋" w:eastAsia="仿宋" w:cs="仿宋"/>
          <w:color w:val="000000" w:themeColor="text1"/>
          <w:sz w:val="28"/>
          <w:szCs w:val="28"/>
          <w:u w:val="single"/>
          <w14:textFill>
            <w14:solidFill>
              <w14:schemeClr w14:val="tx1"/>
            </w14:solidFill>
          </w14:textFill>
        </w:rPr>
        <w:t>叁</w:t>
      </w:r>
      <w:r>
        <w:rPr>
          <w:rFonts w:hint="eastAsia" w:ascii="仿宋" w:hAnsi="仿宋" w:eastAsia="仿宋" w:cs="仿宋"/>
          <w:color w:val="000000" w:themeColor="text1"/>
          <w:sz w:val="28"/>
          <w:szCs w:val="28"/>
          <w14:textFill>
            <w14:solidFill>
              <w14:schemeClr w14:val="tx1"/>
            </w14:solidFill>
          </w14:textFill>
        </w:rPr>
        <w:t>份，乙方持</w:t>
      </w:r>
      <w:r>
        <w:rPr>
          <w:rFonts w:hint="eastAsia" w:ascii="仿宋" w:hAnsi="仿宋" w:eastAsia="仿宋" w:cs="仿宋"/>
          <w:color w:val="000000" w:themeColor="text1"/>
          <w:sz w:val="28"/>
          <w:szCs w:val="28"/>
          <w:u w:val="single"/>
          <w14:textFill>
            <w14:solidFill>
              <w14:schemeClr w14:val="tx1"/>
            </w14:solidFill>
          </w14:textFill>
        </w:rPr>
        <w:t>贰</w:t>
      </w:r>
      <w:r>
        <w:rPr>
          <w:rFonts w:hint="eastAsia" w:ascii="仿宋" w:hAnsi="仿宋" w:eastAsia="仿宋" w:cs="仿宋"/>
          <w:color w:val="000000" w:themeColor="text1"/>
          <w:sz w:val="28"/>
          <w:szCs w:val="28"/>
          <w14:textFill>
            <w14:solidFill>
              <w14:schemeClr w14:val="tx1"/>
            </w14:solidFill>
          </w14:textFill>
        </w:rPr>
        <w:t>份,每份具有同等法律效力。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4、本合同附件及补充协议与合同正本具有同等法律效力。</w:t>
      </w:r>
    </w:p>
    <w:p>
      <w:pPr>
        <w:ind w:firstLine="560" w:firstLineChars="200"/>
        <w:rPr>
          <w:rFonts w:ascii="仿宋" w:hAnsi="仿宋" w:eastAsia="仿宋" w:cs="仿宋"/>
          <w:color w:val="000000" w:themeColor="text1"/>
          <w:sz w:val="28"/>
          <w:szCs w:val="28"/>
          <w14:textFill>
            <w14:solidFill>
              <w14:schemeClr w14:val="tx1"/>
            </w14:solidFill>
          </w14:textFill>
        </w:rPr>
      </w:pPr>
      <w:bookmarkStart w:id="55" w:name="_Hlk10224710"/>
      <w:r>
        <w:rPr>
          <w:rFonts w:hint="eastAsia" w:ascii="仿宋" w:hAnsi="仿宋" w:eastAsia="仿宋" w:cs="仿宋"/>
          <w:color w:val="000000" w:themeColor="text1"/>
          <w:sz w:val="28"/>
          <w:szCs w:val="28"/>
          <w14:textFill>
            <w14:solidFill>
              <w14:schemeClr w14:val="tx1"/>
            </w14:solidFill>
          </w14:textFill>
        </w:rPr>
        <w:t>5、未经甲方同意，乙方不得将本合同项下义务转让他人。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bookmarkEnd w:id="55"/>
      <w:r>
        <w:rPr>
          <w:rFonts w:hint="eastAsia" w:ascii="仿宋" w:hAnsi="仿宋" w:eastAsia="仿宋" w:cs="仿宋"/>
          <w:color w:val="000000" w:themeColor="text1"/>
          <w:sz w:val="28"/>
          <w:szCs w:val="28"/>
          <w14:textFill>
            <w14:solidFill>
              <w14:schemeClr w14:val="tx1"/>
            </w14:solidFill>
          </w14:textFill>
        </w:rPr>
        <w:t>各方对相关文件和法律文书的送达地址及法律后果作如下约定：</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附件：施工内容清单</w:t>
      </w:r>
    </w:p>
    <w:p>
      <w:pPr>
        <w:spacing w:line="360" w:lineRule="auto"/>
        <w:jc w:val="center"/>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    方：（公章）：                乙    方:（公章）：</w:t>
      </w:r>
    </w:p>
    <w:p>
      <w:pPr>
        <w:pStyle w:val="7"/>
        <w:spacing w:line="360" w:lineRule="auto"/>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 xml:space="preserve">重庆机场信息通信网络有限公司      </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                      法定代表人：</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                      委托代理人：</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    话：                        电    话：</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传    真：023-67828888            传    真：</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开户银行：                        开户银行：</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账    号：                        账    号：</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邮政编码：401120                  邮政编码：</w:t>
      </w:r>
    </w:p>
    <w:p>
      <w:pPr>
        <w:spacing w:line="360" w:lineRule="auto"/>
        <w:ind w:left="5600" w:hanging="5600" w:hangingChars="20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                            地址：</w:t>
      </w:r>
    </w:p>
    <w:p>
      <w:pPr>
        <w:rPr>
          <w:color w:val="000000" w:themeColor="text1"/>
          <w14:textFill>
            <w14:solidFill>
              <w14:schemeClr w14:val="tx1"/>
            </w14:solidFill>
          </w14:textFill>
        </w:r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附件1：</w:t>
      </w:r>
    </w:p>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报价函</w:t>
      </w:r>
    </w:p>
    <w:p>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．我方已仔细研究了</w:t>
      </w:r>
      <w:r>
        <w:rPr>
          <w:rFonts w:ascii="仿宋" w:hAnsi="仿宋" w:eastAsia="仿宋"/>
          <w:color w:val="000000" w:themeColor="text1"/>
          <w:sz w:val="24"/>
          <w:u w:val="single"/>
          <w14:textFill>
            <w14:solidFill>
              <w14:schemeClr w14:val="tx1"/>
            </w14:solidFill>
          </w14:textFill>
        </w:rPr>
        <w:tab/>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（项目名称）</w:t>
      </w:r>
      <w:r>
        <w:rPr>
          <w:rFonts w:hint="eastAsia" w:ascii="仿宋" w:hAnsi="仿宋" w:eastAsia="仿宋"/>
          <w:color w:val="000000" w:themeColor="text1"/>
          <w:sz w:val="24"/>
          <w14:textFill>
            <w14:solidFill>
              <w14:schemeClr w14:val="tx1"/>
            </w14:solidFill>
          </w14:textFill>
        </w:rPr>
        <w:t>项目比选文件的全部内容，愿意以人民币</w:t>
      </w:r>
      <w:r>
        <w:rPr>
          <w:rFonts w:hint="eastAsia" w:ascii="仿宋" w:hAnsi="仿宋" w:eastAsia="仿宋"/>
          <w:color w:val="000000" w:themeColor="text1"/>
          <w:sz w:val="24"/>
          <w:u w:val="single"/>
          <w14:textFill>
            <w14:solidFill>
              <w14:schemeClr w14:val="tx1"/>
            </w14:solidFill>
          </w14:textFill>
        </w:rPr>
        <w:t>（大写）</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元整</w:t>
      </w:r>
      <w:r>
        <w:rPr>
          <w:rFonts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w:t>
      </w:r>
      <w:r>
        <w:rPr>
          <w:rFonts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b/>
          <w:bCs/>
          <w:color w:val="000000" w:themeColor="text1"/>
          <w:sz w:val="24"/>
          <w14:textFill>
            <w14:solidFill>
              <w14:schemeClr w14:val="tx1"/>
            </w14:solidFill>
          </w14:textFill>
        </w:rPr>
        <w:t>不含增值税</w:t>
      </w:r>
      <w:r>
        <w:rPr>
          <w:rFonts w:hint="eastAsia" w:ascii="仿宋" w:hAnsi="仿宋" w:eastAsia="仿宋"/>
          <w:color w:val="000000" w:themeColor="text1"/>
          <w:sz w:val="24"/>
          <w14:textFill>
            <w14:solidFill>
              <w14:schemeClr w14:val="tx1"/>
            </w14:solidFill>
          </w14:textFill>
        </w:rPr>
        <w:t>发票的总报价，增值税率</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，工期</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．如我方成交：</w:t>
      </w:r>
    </w:p>
    <w:p>
      <w:pPr>
        <w:autoSpaceDE w:val="0"/>
        <w:autoSpaceDN w:val="0"/>
        <w:adjustRightInd w:val="0"/>
        <w:spacing w:line="360" w:lineRule="auto"/>
        <w:ind w:right="-8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比选人：</w:t>
      </w:r>
      <w:r>
        <w:rPr>
          <w:rFonts w:hint="eastAsia" w:ascii="仿宋" w:hAnsi="仿宋" w:eastAsia="仿宋"/>
          <w:color w:val="000000" w:themeColor="text1"/>
          <w:sz w:val="24"/>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法定代表人或其委托代理人</w:t>
      </w:r>
      <w:r>
        <w:rPr>
          <w:rFonts w:hint="eastAsia" w:ascii="仿宋" w:hAnsi="仿宋" w:eastAsia="仿宋"/>
          <w:color w:val="000000" w:themeColor="text1"/>
          <w:sz w:val="24"/>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w:t>
      </w:r>
      <w:r>
        <w:rPr>
          <w:rFonts w:ascii="仿宋" w:hAnsi="仿宋" w:eastAsia="仿宋"/>
          <w:color w:val="000000" w:themeColor="text1"/>
          <w:sz w:val="24"/>
          <w:u w:val="single"/>
          <w14:textFill>
            <w14:solidFill>
              <w14:schemeClr w14:val="tx1"/>
            </w14:solidFill>
          </w14:textFill>
        </w:rPr>
        <w:tab/>
      </w:r>
    </w:p>
    <w:p>
      <w:pPr>
        <w:tabs>
          <w:tab w:val="left" w:pos="8300"/>
        </w:tabs>
        <w:autoSpaceDE w:val="0"/>
        <w:autoSpaceDN w:val="0"/>
        <w:adjustRightInd w:val="0"/>
        <w:spacing w:before="1"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网址</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传真：</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邮政编码：</w:t>
      </w:r>
      <w:r>
        <w:rPr>
          <w:rFonts w:hint="eastAsia" w:ascii="仿宋" w:hAnsi="仿宋" w:eastAsia="仿宋"/>
          <w:color w:val="000000" w:themeColor="text1"/>
          <w:sz w:val="24"/>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color w:val="000000" w:themeColor="text1"/>
          <w:sz w:val="24"/>
          <w14:textFill>
            <w14:solidFill>
              <w14:schemeClr w14:val="tx1"/>
            </w14:solidFill>
          </w14:textFill>
        </w:rPr>
      </w:pP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pStyle w:val="13"/>
        <w:rPr>
          <w:color w:val="000000" w:themeColor="text1"/>
          <w14:textFill>
            <w14:solidFill>
              <w14:schemeClr w14:val="tx1"/>
            </w14:solidFill>
          </w14:textFill>
        </w:rPr>
      </w:pPr>
    </w:p>
    <w:p>
      <w:pPr>
        <w:rPr>
          <w:rFonts w:hint="eastAsia"/>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附件2：</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hint="eastAsia" w:ascii="仿宋" w:hAnsi="仿宋" w:eastAsia="仿宋"/>
          <w:color w:val="000000" w:themeColor="text1"/>
          <w:spacing w:val="-1"/>
          <w:kern w:val="0"/>
          <w:sz w:val="28"/>
          <w:szCs w:val="28"/>
          <w14:textFill>
            <w14:solidFill>
              <w14:schemeClr w14:val="tx1"/>
            </w14:solidFill>
          </w14:textFill>
        </w:rPr>
        <w:t>年月</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640" w:firstLineChars="13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14:textFill>
            <w14:solidFill>
              <w14:schemeClr w14:val="tx1"/>
            </w14:solidFill>
          </w14:textFill>
        </w:rPr>
        <w:t xml:space="preserve">年  </w:t>
      </w:r>
      <w:r>
        <w:rPr>
          <w:rFonts w:hint="eastAsia" w:ascii="仿宋" w:hAnsi="仿宋" w:eastAsia="仿宋"/>
          <w:color w:val="000000" w:themeColor="text1"/>
          <w:kern w:val="0"/>
          <w:sz w:val="28"/>
          <w:szCs w:val="28"/>
          <w14:textFill>
            <w14:solidFill>
              <w14:schemeClr w14:val="tx1"/>
            </w14:solidFill>
          </w14:textFill>
        </w:rPr>
        <w:t>月  日</w:t>
      </w:r>
    </w:p>
    <w:p>
      <w:pPr>
        <w:autoSpaceDE w:val="0"/>
        <w:autoSpaceDN w:val="0"/>
        <w:adjustRightInd w:val="0"/>
        <w:snapToGrid w:val="0"/>
        <w:spacing w:line="360" w:lineRule="auto"/>
        <w:jc w:val="left"/>
        <w:rPr>
          <w:rFonts w:ascii="仿宋" w:hAnsi="仿宋" w:eastAsia="仿宋"/>
          <w:color w:val="000000" w:themeColor="text1"/>
          <w:kern w:val="0"/>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widowControl/>
        <w:jc w:val="left"/>
        <w:rPr>
          <w:rFonts w:ascii="仿宋" w:hAnsi="仿宋" w:eastAsia="仿宋"/>
          <w:b/>
          <w:bCs/>
          <w:color w:val="000000" w:themeColor="text1"/>
          <w:sz w:val="32"/>
          <w:szCs w:val="32"/>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附件3</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，现授权本公司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（项目名称）的比选活动中，以我单位的名义签署比选响应文件，与业主协商、签定合同协议书以及执行一切与此有关的事务。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20年月日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pStyle w:val="2"/>
      </w:pPr>
    </w:p>
    <w:p>
      <w:pPr>
        <w:rPr>
          <w:rFonts w:hint="eastAsia"/>
        </w:rPr>
      </w:pPr>
    </w:p>
    <w:p/>
    <w:p>
      <w:pPr>
        <w:widowControl/>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附件4：</w:t>
      </w:r>
    </w:p>
    <w:p>
      <w:pPr>
        <w:widowControl/>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江北机场公司办公用房改造工程弱电改造施工部分</w:t>
      </w:r>
    </w:p>
    <w:p>
      <w:pPr>
        <w:widowControl/>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配置清单及要求</w:t>
      </w:r>
    </w:p>
    <w:tbl>
      <w:tblPr>
        <w:tblStyle w:val="14"/>
        <w:tblpPr w:leftFromText="180" w:rightFromText="180" w:vertAnchor="text" w:horzAnchor="page" w:tblpX="1510" w:tblpY="166"/>
        <w:tblOverlap w:val="never"/>
        <w:tblW w:w="9240" w:type="dxa"/>
        <w:tblInd w:w="0" w:type="dxa"/>
        <w:tblLayout w:type="fixed"/>
        <w:tblCellMar>
          <w:top w:w="0" w:type="dxa"/>
          <w:left w:w="0" w:type="dxa"/>
          <w:bottom w:w="0" w:type="dxa"/>
          <w:right w:w="0" w:type="dxa"/>
        </w:tblCellMar>
      </w:tblPr>
      <w:tblGrid>
        <w:gridCol w:w="555"/>
        <w:gridCol w:w="2310"/>
        <w:gridCol w:w="2050"/>
        <w:gridCol w:w="650"/>
        <w:gridCol w:w="850"/>
        <w:gridCol w:w="1100"/>
        <w:gridCol w:w="1725"/>
      </w:tblGrid>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材料名称</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规格型号</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单位</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综合</w:t>
            </w:r>
            <w:r>
              <w:rPr>
                <w:rFonts w:ascii="仿宋" w:hAnsi="仿宋" w:eastAsia="仿宋" w:cs="仿宋"/>
                <w:color w:val="000000"/>
                <w:kern w:val="0"/>
                <w:sz w:val="18"/>
                <w:szCs w:val="18"/>
                <w:lang w:bidi="ar"/>
              </w:rPr>
              <w:t>单项</w:t>
            </w:r>
            <w:r>
              <w:rPr>
                <w:rFonts w:hint="eastAsia" w:ascii="仿宋" w:hAnsi="仿宋" w:eastAsia="仿宋" w:cs="仿宋"/>
                <w:color w:val="000000"/>
                <w:kern w:val="0"/>
                <w:sz w:val="18"/>
                <w:szCs w:val="18"/>
                <w:lang w:bidi="ar"/>
              </w:rPr>
              <w:t>控制价（元）（</w:t>
            </w:r>
            <w:r>
              <w:rPr>
                <w:rFonts w:hint="eastAsia" w:ascii="仿宋" w:hAnsi="仿宋" w:eastAsia="仿宋" w:cs="仿宋"/>
                <w:color w:val="000000"/>
                <w:kern w:val="0"/>
                <w:sz w:val="18"/>
                <w:szCs w:val="18"/>
                <w:lang w:eastAsia="zh-CN" w:bidi="ar"/>
              </w:rPr>
              <w:t>不</w:t>
            </w:r>
            <w:r>
              <w:rPr>
                <w:rFonts w:hint="eastAsia" w:ascii="仿宋" w:hAnsi="仿宋" w:eastAsia="仿宋" w:cs="仿宋"/>
                <w:color w:val="000000"/>
                <w:kern w:val="0"/>
                <w:sz w:val="18"/>
                <w:szCs w:val="18"/>
                <w:lang w:bidi="ar"/>
              </w:rPr>
              <w:t>含税）</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备注</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申瓯 数字电话交换机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SOT600KII</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r>
              <w:rPr>
                <w:sz w:val="18"/>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-22860</wp:posOffset>
                      </wp:positionV>
                      <wp:extent cx="655955" cy="5227955"/>
                      <wp:effectExtent l="4445" t="635" r="12700" b="3810"/>
                      <wp:wrapNone/>
                      <wp:docPr id="1" name="直接连接符 1"/>
                      <wp:cNvGraphicFramePr/>
                      <a:graphic xmlns:a="http://schemas.openxmlformats.org/drawingml/2006/main">
                        <a:graphicData uri="http://schemas.microsoft.com/office/word/2010/wordprocessingShape">
                          <wps:wsp>
                            <wps:cNvCnPr/>
                            <wps:spPr>
                              <a:xfrm flipV="1">
                                <a:off x="5052060" y="2232660"/>
                                <a:ext cx="655955" cy="5227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6pt;margin-top:-1.8pt;height:411.65pt;width:51.65pt;z-index:251658240;mso-width-relative:page;mso-height-relative:page;" filled="f" stroked="t" coordsize="21600,21600" o:gfxdata="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eZ+e3W&#10;AAAACAEAAA8AAAAAAAAAAQAgAAAAIgAAAGRycy9kb3ducmV2LnhtbFBLAQIUABQAAAAIAIdO4kA1&#10;yX3k6QEAAKADAAAOAAAAAAAAAAEAIAAAACUBAABkcnMvZTJvRG9jLnhtbFBLBQYAAAAABgAGAFkB&#10;AACABQAAAAA=&#10;">
                      <v:fill on="f" focussize="0,0"/>
                      <v:stroke color="#000000 [3200]" joinstyle="round"/>
                      <v:imagedata o:title=""/>
                      <o:lock v:ext="edit" aspectratio="f"/>
                    </v:line>
                  </w:pict>
                </mc:Fallback>
              </mc:AlternateConten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申瓯 数字专用电话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SOC8160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攸亮真彩 LED全彩显示屏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P4(含底座、框架、电源）</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6.14</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m2</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华为 面板式无线AP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华为无线AP远端单元</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57</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联想 LED屏控制电脑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M710e</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DSPAD 定压功放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金正 音柱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K4-2/30W</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华为 中心AP交换机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AD9431DN-24X</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华为 POE交换机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S5735-L24P4X-A</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华为 千兆光模块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SFP-GE-LX-SM1310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锐普（美国） 电动幕布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EV6120MGR</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处</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HUAIN 数字智能电源时序器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HY-SP408</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宝麦风 无线一拖二手持话筒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BM-85</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HUAIN 8X8混合插卡矩阵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HY-LMX8</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HUAIN HDMI无缝输入卡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HY-4HD-I</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HUAIN HDMI无缝输出入卡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HY-4HD-O</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攸亮发送卡</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EF400F</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HUAIN 数字音频媒体矩阵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HY-MM0808</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攸亮接收卡</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EJ105</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攸亮视频处理器</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820C</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国产 阵列音箱支架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L型</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甲供材料乙方安装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国产 难燃金属包塑波纹管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DN20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68</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m</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2.8</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广州一通镀锌钢管</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DN20*1.6</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m</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5.2</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广州一通镀锌钢管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DN25*1.6</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m</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7.5</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一舟音频线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RVSP2*1.0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173</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m</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2.71</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爱谱华顿网络线缆</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六类</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700</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m</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1.85</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爱谱华顿护套电缆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RVV3*4.0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m</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10.87</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52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正旦 多媒体插座 一个HDMI+一个音频+一个电源</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仿宋" w:hAnsi="仿宋" w:eastAsia="仿宋" w:cs="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240</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SONY 原装投影机灯泡</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仿宋" w:hAnsi="仿宋" w:eastAsia="仿宋" w:cs="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1460</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天鸣 科龙架</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60对</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架</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121</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天鸣 科龙架</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30对</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架</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78</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定制 四芯跳线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RJ11-RJ11/5M</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条</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8.5</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腾天 单模光纤跳线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FC-LC/5M</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条</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15</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绿联视频转换器</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40744</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99</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r>
        <w:tblPrEx>
          <w:tblLayout w:type="fixed"/>
          <w:tblCellMar>
            <w:top w:w="0" w:type="dxa"/>
            <w:left w:w="0" w:type="dxa"/>
            <w:bottom w:w="0" w:type="dxa"/>
            <w:right w:w="0"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23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绿联 高清4K HDMI线缆 </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HDMI-10(HD131)</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299</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乙供材料乙方安装</w:t>
            </w:r>
          </w:p>
        </w:tc>
      </w:tr>
    </w:tbl>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注：</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bidi="ar"/>
        </w:rPr>
        <w:t>、以上材料、设备的单价由投标人自询后进入投标报价，实际购买时，不论采购价高低，均不调整结算价。</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val="en-US" w:eastAsia="zh-CN" w:bidi="ar"/>
        </w:rPr>
        <w:t>2</w:t>
      </w:r>
      <w:r>
        <w:rPr>
          <w:rFonts w:hint="eastAsia" w:ascii="仿宋" w:hAnsi="仿宋" w:eastAsia="仿宋" w:cs="仿宋"/>
          <w:color w:val="000000"/>
          <w:kern w:val="0"/>
          <w:sz w:val="18"/>
          <w:szCs w:val="18"/>
          <w:lang w:bidi="ar"/>
        </w:rPr>
        <w:t>、施工中其它未列入材料，均应采购市场成熟、合格产品，使用前需征求甲方同意。</w:t>
      </w:r>
    </w:p>
    <w:p>
      <w:pPr>
        <w:pStyle w:val="4"/>
      </w:pPr>
    </w:p>
    <w:p/>
    <w:p>
      <w:pPr>
        <w:pStyle w:val="4"/>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rPr>
                              <w:lang w:val="zh-CN"/>
                            </w:rPr>
                            <w:t>21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21</w:t>
                    </w:r>
                    <w:r>
                      <w:rPr>
                        <w:lang w:val="zh-CN"/>
                      </w:rP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8557"/>
    <w:multiLevelType w:val="singleLevel"/>
    <w:tmpl w:val="C33B8557"/>
    <w:lvl w:ilvl="0" w:tentative="0">
      <w:start w:val="1"/>
      <w:numFmt w:val="decimal"/>
      <w:suff w:val="nothing"/>
      <w:lvlText w:val="%1、"/>
      <w:lvlJc w:val="left"/>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abstractNum w:abstractNumId="2">
    <w:nsid w:val="215F265F"/>
    <w:multiLevelType w:val="singleLevel"/>
    <w:tmpl w:val="215F265F"/>
    <w:lvl w:ilvl="0" w:tentative="0">
      <w:start w:val="1"/>
      <w:numFmt w:val="decimal"/>
      <w:suff w:val="nothing"/>
      <w:lvlText w:val="（%1）"/>
      <w:lvlJc w:val="left"/>
    </w:lvl>
  </w:abstractNum>
  <w:abstractNum w:abstractNumId="3">
    <w:nsid w:val="78F37AB8"/>
    <w:multiLevelType w:val="singleLevel"/>
    <w:tmpl w:val="78F37AB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4556"/>
    <w:rsid w:val="000E5E1E"/>
    <w:rsid w:val="000F3310"/>
    <w:rsid w:val="000F4E07"/>
    <w:rsid w:val="00103882"/>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13E3"/>
    <w:rsid w:val="0056441B"/>
    <w:rsid w:val="00566ECB"/>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92F06"/>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20C1B"/>
    <w:rsid w:val="00B22AD5"/>
    <w:rsid w:val="00B23001"/>
    <w:rsid w:val="00B24C2B"/>
    <w:rsid w:val="00B27562"/>
    <w:rsid w:val="00B31151"/>
    <w:rsid w:val="00B3115C"/>
    <w:rsid w:val="00B3292C"/>
    <w:rsid w:val="00B44196"/>
    <w:rsid w:val="00B45CDE"/>
    <w:rsid w:val="00B53CAD"/>
    <w:rsid w:val="00B63F48"/>
    <w:rsid w:val="00B719CE"/>
    <w:rsid w:val="00B71A1D"/>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B2AB6"/>
    <w:rsid w:val="00BC4195"/>
    <w:rsid w:val="00BD2C8C"/>
    <w:rsid w:val="00BE1E61"/>
    <w:rsid w:val="00BE4952"/>
    <w:rsid w:val="00BE72AF"/>
    <w:rsid w:val="00BF3243"/>
    <w:rsid w:val="00BF4929"/>
    <w:rsid w:val="00BF544F"/>
    <w:rsid w:val="00C03881"/>
    <w:rsid w:val="00C062CB"/>
    <w:rsid w:val="00C17C6A"/>
    <w:rsid w:val="00C25DD0"/>
    <w:rsid w:val="00C32A51"/>
    <w:rsid w:val="00C33B30"/>
    <w:rsid w:val="00C34372"/>
    <w:rsid w:val="00C34479"/>
    <w:rsid w:val="00C36C02"/>
    <w:rsid w:val="00C3798E"/>
    <w:rsid w:val="00C40A5B"/>
    <w:rsid w:val="00C4369F"/>
    <w:rsid w:val="00C43B58"/>
    <w:rsid w:val="00C43FDF"/>
    <w:rsid w:val="00C4495B"/>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54644"/>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14889"/>
    <w:rsid w:val="00E16198"/>
    <w:rsid w:val="00E17256"/>
    <w:rsid w:val="00E20738"/>
    <w:rsid w:val="00E20992"/>
    <w:rsid w:val="00E22D77"/>
    <w:rsid w:val="00E259EA"/>
    <w:rsid w:val="00E269EC"/>
    <w:rsid w:val="00E27397"/>
    <w:rsid w:val="00E3107E"/>
    <w:rsid w:val="00E3116E"/>
    <w:rsid w:val="00E3152E"/>
    <w:rsid w:val="00E3282B"/>
    <w:rsid w:val="00E35970"/>
    <w:rsid w:val="00E4025B"/>
    <w:rsid w:val="00E42E71"/>
    <w:rsid w:val="00E45276"/>
    <w:rsid w:val="00E45441"/>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C1719"/>
    <w:rsid w:val="00EC4E18"/>
    <w:rsid w:val="00ED4FEE"/>
    <w:rsid w:val="00EE3851"/>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3760"/>
    <w:rsid w:val="00FE7DA0"/>
    <w:rsid w:val="00FF193B"/>
    <w:rsid w:val="00FF1C7D"/>
    <w:rsid w:val="00FF5E49"/>
    <w:rsid w:val="01626FAB"/>
    <w:rsid w:val="018E717F"/>
    <w:rsid w:val="0231616E"/>
    <w:rsid w:val="023A7343"/>
    <w:rsid w:val="0255220C"/>
    <w:rsid w:val="031D02FD"/>
    <w:rsid w:val="03291F53"/>
    <w:rsid w:val="04456BAA"/>
    <w:rsid w:val="04825AE2"/>
    <w:rsid w:val="04B87E1F"/>
    <w:rsid w:val="04CC1BF4"/>
    <w:rsid w:val="052B1F8E"/>
    <w:rsid w:val="056D7425"/>
    <w:rsid w:val="05E9339C"/>
    <w:rsid w:val="064C0B4C"/>
    <w:rsid w:val="06533346"/>
    <w:rsid w:val="070B5040"/>
    <w:rsid w:val="07E05361"/>
    <w:rsid w:val="080C3D7D"/>
    <w:rsid w:val="082836F7"/>
    <w:rsid w:val="08E81CA0"/>
    <w:rsid w:val="095F73C2"/>
    <w:rsid w:val="097825E0"/>
    <w:rsid w:val="09880968"/>
    <w:rsid w:val="09FA132D"/>
    <w:rsid w:val="0A0B3129"/>
    <w:rsid w:val="0A1D4B48"/>
    <w:rsid w:val="0A257112"/>
    <w:rsid w:val="0AB213AF"/>
    <w:rsid w:val="0B546271"/>
    <w:rsid w:val="0B7F4501"/>
    <w:rsid w:val="0B9B78D3"/>
    <w:rsid w:val="0BD17FB5"/>
    <w:rsid w:val="0BD6635E"/>
    <w:rsid w:val="0BE72351"/>
    <w:rsid w:val="0C31126B"/>
    <w:rsid w:val="0C5B1B3C"/>
    <w:rsid w:val="0C732F24"/>
    <w:rsid w:val="0CD768E3"/>
    <w:rsid w:val="0CF62D11"/>
    <w:rsid w:val="0D0B7304"/>
    <w:rsid w:val="0D133F3F"/>
    <w:rsid w:val="0D1A2F1E"/>
    <w:rsid w:val="0D213FAD"/>
    <w:rsid w:val="0D3F15FA"/>
    <w:rsid w:val="0DEF29EE"/>
    <w:rsid w:val="0E432D70"/>
    <w:rsid w:val="0E7E1EA6"/>
    <w:rsid w:val="0EBF4EB5"/>
    <w:rsid w:val="10282309"/>
    <w:rsid w:val="10E304C1"/>
    <w:rsid w:val="10E951E5"/>
    <w:rsid w:val="115B15F2"/>
    <w:rsid w:val="11753B89"/>
    <w:rsid w:val="118A4051"/>
    <w:rsid w:val="12586453"/>
    <w:rsid w:val="12C5101F"/>
    <w:rsid w:val="12EC79A4"/>
    <w:rsid w:val="13927B79"/>
    <w:rsid w:val="13BF4FDA"/>
    <w:rsid w:val="13FB29EF"/>
    <w:rsid w:val="14682070"/>
    <w:rsid w:val="14A04EA7"/>
    <w:rsid w:val="14C4009F"/>
    <w:rsid w:val="15375DCB"/>
    <w:rsid w:val="15414E3D"/>
    <w:rsid w:val="154732B9"/>
    <w:rsid w:val="154D7B8F"/>
    <w:rsid w:val="1582148A"/>
    <w:rsid w:val="166A598D"/>
    <w:rsid w:val="16C91BBF"/>
    <w:rsid w:val="16E654BD"/>
    <w:rsid w:val="17290A46"/>
    <w:rsid w:val="182F5B97"/>
    <w:rsid w:val="183B210C"/>
    <w:rsid w:val="18AD347B"/>
    <w:rsid w:val="18D969FF"/>
    <w:rsid w:val="19537C46"/>
    <w:rsid w:val="1A051862"/>
    <w:rsid w:val="1B974FA1"/>
    <w:rsid w:val="1BCC4A07"/>
    <w:rsid w:val="1BF811C2"/>
    <w:rsid w:val="1C2D30C9"/>
    <w:rsid w:val="1C753B32"/>
    <w:rsid w:val="1D0B0229"/>
    <w:rsid w:val="1D367ABA"/>
    <w:rsid w:val="1D9D4DAC"/>
    <w:rsid w:val="1DB200C1"/>
    <w:rsid w:val="1DC47F34"/>
    <w:rsid w:val="1E1C1D03"/>
    <w:rsid w:val="1E2D225E"/>
    <w:rsid w:val="1E3209E3"/>
    <w:rsid w:val="1E3D3A10"/>
    <w:rsid w:val="1EA82D46"/>
    <w:rsid w:val="1F473000"/>
    <w:rsid w:val="1F835B0E"/>
    <w:rsid w:val="1FC716A4"/>
    <w:rsid w:val="1FEA4B9A"/>
    <w:rsid w:val="20EF3369"/>
    <w:rsid w:val="210A0042"/>
    <w:rsid w:val="212D69FF"/>
    <w:rsid w:val="22701434"/>
    <w:rsid w:val="227B5781"/>
    <w:rsid w:val="239467CD"/>
    <w:rsid w:val="23B812A0"/>
    <w:rsid w:val="23CB487C"/>
    <w:rsid w:val="240B5E0E"/>
    <w:rsid w:val="2436597B"/>
    <w:rsid w:val="25520481"/>
    <w:rsid w:val="25DB5172"/>
    <w:rsid w:val="263368AB"/>
    <w:rsid w:val="2771366C"/>
    <w:rsid w:val="27AA3F19"/>
    <w:rsid w:val="27C93795"/>
    <w:rsid w:val="28880BBD"/>
    <w:rsid w:val="28E214C9"/>
    <w:rsid w:val="297B192A"/>
    <w:rsid w:val="29857B47"/>
    <w:rsid w:val="29CA4C35"/>
    <w:rsid w:val="29CF5920"/>
    <w:rsid w:val="29FB746D"/>
    <w:rsid w:val="2A567EE4"/>
    <w:rsid w:val="2BC12875"/>
    <w:rsid w:val="2BDF104D"/>
    <w:rsid w:val="2C0F7A2B"/>
    <w:rsid w:val="2CE15C67"/>
    <w:rsid w:val="2CED1A99"/>
    <w:rsid w:val="2DA524E1"/>
    <w:rsid w:val="2DAC2331"/>
    <w:rsid w:val="2DD12E18"/>
    <w:rsid w:val="2E073A32"/>
    <w:rsid w:val="2ED959B6"/>
    <w:rsid w:val="2F1A3CA8"/>
    <w:rsid w:val="2F6168AC"/>
    <w:rsid w:val="2F87463D"/>
    <w:rsid w:val="302C4855"/>
    <w:rsid w:val="304C5366"/>
    <w:rsid w:val="30DF00B9"/>
    <w:rsid w:val="31475B3B"/>
    <w:rsid w:val="3164480A"/>
    <w:rsid w:val="31774A4C"/>
    <w:rsid w:val="318369F8"/>
    <w:rsid w:val="31B61F93"/>
    <w:rsid w:val="31E1150F"/>
    <w:rsid w:val="32063F82"/>
    <w:rsid w:val="3243739B"/>
    <w:rsid w:val="32FC74ED"/>
    <w:rsid w:val="33414962"/>
    <w:rsid w:val="33A83146"/>
    <w:rsid w:val="33BD425B"/>
    <w:rsid w:val="3406744F"/>
    <w:rsid w:val="343F5A62"/>
    <w:rsid w:val="34540A72"/>
    <w:rsid w:val="34AF191E"/>
    <w:rsid w:val="35431B6D"/>
    <w:rsid w:val="35612C02"/>
    <w:rsid w:val="364D55D8"/>
    <w:rsid w:val="366D2DC4"/>
    <w:rsid w:val="36A23D94"/>
    <w:rsid w:val="3701322D"/>
    <w:rsid w:val="372275B2"/>
    <w:rsid w:val="37AF7F80"/>
    <w:rsid w:val="37CD60F4"/>
    <w:rsid w:val="38452E79"/>
    <w:rsid w:val="3902632F"/>
    <w:rsid w:val="395B0129"/>
    <w:rsid w:val="396D0EDD"/>
    <w:rsid w:val="39746765"/>
    <w:rsid w:val="39C3402A"/>
    <w:rsid w:val="39C851B2"/>
    <w:rsid w:val="3A027ADD"/>
    <w:rsid w:val="3A707CF3"/>
    <w:rsid w:val="3B4D4C41"/>
    <w:rsid w:val="3B7D36DC"/>
    <w:rsid w:val="3B807047"/>
    <w:rsid w:val="3C2D7031"/>
    <w:rsid w:val="3C366EFC"/>
    <w:rsid w:val="3C371174"/>
    <w:rsid w:val="3C5E002E"/>
    <w:rsid w:val="3CD27AA2"/>
    <w:rsid w:val="3CFB3601"/>
    <w:rsid w:val="3D2C23E4"/>
    <w:rsid w:val="3D595FF5"/>
    <w:rsid w:val="3D7B47E5"/>
    <w:rsid w:val="3D8B05AE"/>
    <w:rsid w:val="3D9B6B8B"/>
    <w:rsid w:val="3E24366B"/>
    <w:rsid w:val="3ED009AC"/>
    <w:rsid w:val="3F0D7CDD"/>
    <w:rsid w:val="3F4803E7"/>
    <w:rsid w:val="3F7159AE"/>
    <w:rsid w:val="3FE9568A"/>
    <w:rsid w:val="4024247A"/>
    <w:rsid w:val="40337E3E"/>
    <w:rsid w:val="4094776C"/>
    <w:rsid w:val="409D1622"/>
    <w:rsid w:val="41546156"/>
    <w:rsid w:val="41735E90"/>
    <w:rsid w:val="41B44A84"/>
    <w:rsid w:val="41D84ABF"/>
    <w:rsid w:val="42A002BD"/>
    <w:rsid w:val="42A91A1A"/>
    <w:rsid w:val="42D726B4"/>
    <w:rsid w:val="430F12A4"/>
    <w:rsid w:val="43802519"/>
    <w:rsid w:val="440C094A"/>
    <w:rsid w:val="445739F1"/>
    <w:rsid w:val="44883A2A"/>
    <w:rsid w:val="44B60A26"/>
    <w:rsid w:val="44E7475E"/>
    <w:rsid w:val="451F1C26"/>
    <w:rsid w:val="45A40385"/>
    <w:rsid w:val="45B9476B"/>
    <w:rsid w:val="45E675E4"/>
    <w:rsid w:val="45FB5214"/>
    <w:rsid w:val="46147588"/>
    <w:rsid w:val="46317B15"/>
    <w:rsid w:val="463929A9"/>
    <w:rsid w:val="46832E52"/>
    <w:rsid w:val="46C81C71"/>
    <w:rsid w:val="477936A8"/>
    <w:rsid w:val="479C2697"/>
    <w:rsid w:val="48183710"/>
    <w:rsid w:val="482F185E"/>
    <w:rsid w:val="485465BF"/>
    <w:rsid w:val="487C051A"/>
    <w:rsid w:val="48E82FB8"/>
    <w:rsid w:val="48E85283"/>
    <w:rsid w:val="48F07B84"/>
    <w:rsid w:val="492A3DD2"/>
    <w:rsid w:val="49612E0B"/>
    <w:rsid w:val="49736BBC"/>
    <w:rsid w:val="498027E1"/>
    <w:rsid w:val="49996DDE"/>
    <w:rsid w:val="499F6906"/>
    <w:rsid w:val="4A3C29A7"/>
    <w:rsid w:val="4ABD2820"/>
    <w:rsid w:val="4B065E2E"/>
    <w:rsid w:val="4B8242C7"/>
    <w:rsid w:val="4BDF544F"/>
    <w:rsid w:val="4C690F51"/>
    <w:rsid w:val="4CE65ADB"/>
    <w:rsid w:val="4CF8695E"/>
    <w:rsid w:val="4D840CC9"/>
    <w:rsid w:val="4E875C30"/>
    <w:rsid w:val="4ECE6B96"/>
    <w:rsid w:val="4EE10224"/>
    <w:rsid w:val="4EE16F7C"/>
    <w:rsid w:val="4EFC569E"/>
    <w:rsid w:val="4F543B10"/>
    <w:rsid w:val="4FC3653A"/>
    <w:rsid w:val="501F3EC0"/>
    <w:rsid w:val="506B37FE"/>
    <w:rsid w:val="514A62F0"/>
    <w:rsid w:val="516E49FC"/>
    <w:rsid w:val="52134924"/>
    <w:rsid w:val="521C4028"/>
    <w:rsid w:val="524B76AA"/>
    <w:rsid w:val="535D391A"/>
    <w:rsid w:val="53AC64FA"/>
    <w:rsid w:val="54627A6B"/>
    <w:rsid w:val="547A4D40"/>
    <w:rsid w:val="5495685F"/>
    <w:rsid w:val="54C7516E"/>
    <w:rsid w:val="5549024F"/>
    <w:rsid w:val="55560FA6"/>
    <w:rsid w:val="55DD0E0B"/>
    <w:rsid w:val="56891B3D"/>
    <w:rsid w:val="569701F1"/>
    <w:rsid w:val="56B15A5D"/>
    <w:rsid w:val="57885666"/>
    <w:rsid w:val="57A573FD"/>
    <w:rsid w:val="57A71AC0"/>
    <w:rsid w:val="57C52A1D"/>
    <w:rsid w:val="584C24F6"/>
    <w:rsid w:val="589209D2"/>
    <w:rsid w:val="591D5F89"/>
    <w:rsid w:val="596D6B00"/>
    <w:rsid w:val="597A0AD7"/>
    <w:rsid w:val="598C6BD4"/>
    <w:rsid w:val="59C60025"/>
    <w:rsid w:val="59D170CC"/>
    <w:rsid w:val="5AC86B60"/>
    <w:rsid w:val="5AE56E05"/>
    <w:rsid w:val="5AF44059"/>
    <w:rsid w:val="5B505B14"/>
    <w:rsid w:val="5C0B76F4"/>
    <w:rsid w:val="5C1A1972"/>
    <w:rsid w:val="5C4001B2"/>
    <w:rsid w:val="5C862DCF"/>
    <w:rsid w:val="5CCA2891"/>
    <w:rsid w:val="5CCE6A8D"/>
    <w:rsid w:val="5CF40457"/>
    <w:rsid w:val="5D235606"/>
    <w:rsid w:val="5D266BDE"/>
    <w:rsid w:val="5DE47BB3"/>
    <w:rsid w:val="5E12599A"/>
    <w:rsid w:val="5E3916A7"/>
    <w:rsid w:val="5E47289F"/>
    <w:rsid w:val="5E5F7015"/>
    <w:rsid w:val="5E737F35"/>
    <w:rsid w:val="5F49403C"/>
    <w:rsid w:val="5FB61304"/>
    <w:rsid w:val="5FD66254"/>
    <w:rsid w:val="6004416C"/>
    <w:rsid w:val="603F2464"/>
    <w:rsid w:val="60681418"/>
    <w:rsid w:val="60F23852"/>
    <w:rsid w:val="6120776E"/>
    <w:rsid w:val="619D69A8"/>
    <w:rsid w:val="61DB10D5"/>
    <w:rsid w:val="61F21A36"/>
    <w:rsid w:val="62D71918"/>
    <w:rsid w:val="6357635B"/>
    <w:rsid w:val="641F66D8"/>
    <w:rsid w:val="64303DA9"/>
    <w:rsid w:val="6432711E"/>
    <w:rsid w:val="644B55D5"/>
    <w:rsid w:val="645573A1"/>
    <w:rsid w:val="64A41797"/>
    <w:rsid w:val="65974BC9"/>
    <w:rsid w:val="659C69F6"/>
    <w:rsid w:val="65B45D8A"/>
    <w:rsid w:val="65C02815"/>
    <w:rsid w:val="66177A10"/>
    <w:rsid w:val="6668068C"/>
    <w:rsid w:val="666E718E"/>
    <w:rsid w:val="667A2B1C"/>
    <w:rsid w:val="669C16D0"/>
    <w:rsid w:val="66E533A8"/>
    <w:rsid w:val="66E62177"/>
    <w:rsid w:val="6756488B"/>
    <w:rsid w:val="6763650B"/>
    <w:rsid w:val="679558FF"/>
    <w:rsid w:val="679B1857"/>
    <w:rsid w:val="67F73FB9"/>
    <w:rsid w:val="681620C1"/>
    <w:rsid w:val="6871545D"/>
    <w:rsid w:val="68F04D32"/>
    <w:rsid w:val="69F906B4"/>
    <w:rsid w:val="6ABF2BC1"/>
    <w:rsid w:val="6ADD27C7"/>
    <w:rsid w:val="6B827B86"/>
    <w:rsid w:val="6C327F9E"/>
    <w:rsid w:val="6C3E32CD"/>
    <w:rsid w:val="6C775A95"/>
    <w:rsid w:val="6CCC4925"/>
    <w:rsid w:val="6CE048F1"/>
    <w:rsid w:val="6D242768"/>
    <w:rsid w:val="6DF70783"/>
    <w:rsid w:val="6E4D5FAD"/>
    <w:rsid w:val="6EA82A14"/>
    <w:rsid w:val="6F8D4233"/>
    <w:rsid w:val="6F8F4787"/>
    <w:rsid w:val="6FCF0BC9"/>
    <w:rsid w:val="6FDB755D"/>
    <w:rsid w:val="700542AC"/>
    <w:rsid w:val="705A7815"/>
    <w:rsid w:val="70AE598C"/>
    <w:rsid w:val="71006660"/>
    <w:rsid w:val="711F706B"/>
    <w:rsid w:val="717B7311"/>
    <w:rsid w:val="72313BEB"/>
    <w:rsid w:val="729C170B"/>
    <w:rsid w:val="72B810DA"/>
    <w:rsid w:val="72CA408F"/>
    <w:rsid w:val="72E77EC9"/>
    <w:rsid w:val="72E87AAC"/>
    <w:rsid w:val="731449C2"/>
    <w:rsid w:val="731B79C0"/>
    <w:rsid w:val="73E16F0A"/>
    <w:rsid w:val="7455718B"/>
    <w:rsid w:val="74E02514"/>
    <w:rsid w:val="757540F8"/>
    <w:rsid w:val="75D1083E"/>
    <w:rsid w:val="75EF1748"/>
    <w:rsid w:val="75F00F26"/>
    <w:rsid w:val="76361480"/>
    <w:rsid w:val="766A4AC8"/>
    <w:rsid w:val="76800D33"/>
    <w:rsid w:val="768E4560"/>
    <w:rsid w:val="76BC03FB"/>
    <w:rsid w:val="76BD3ADF"/>
    <w:rsid w:val="770F2826"/>
    <w:rsid w:val="77A63DA0"/>
    <w:rsid w:val="780B4C8D"/>
    <w:rsid w:val="78A85B36"/>
    <w:rsid w:val="792B1445"/>
    <w:rsid w:val="79950D5B"/>
    <w:rsid w:val="79E977E8"/>
    <w:rsid w:val="7A355364"/>
    <w:rsid w:val="7A5417AD"/>
    <w:rsid w:val="7A792170"/>
    <w:rsid w:val="7ADF58D4"/>
    <w:rsid w:val="7B1272C3"/>
    <w:rsid w:val="7B354998"/>
    <w:rsid w:val="7BA06495"/>
    <w:rsid w:val="7BBD3E84"/>
    <w:rsid w:val="7C0B5C13"/>
    <w:rsid w:val="7C2D6226"/>
    <w:rsid w:val="7C2E4D8F"/>
    <w:rsid w:val="7C4B4634"/>
    <w:rsid w:val="7C6939A2"/>
    <w:rsid w:val="7C9532D9"/>
    <w:rsid w:val="7D1A0CD2"/>
    <w:rsid w:val="7D5F2464"/>
    <w:rsid w:val="7D632868"/>
    <w:rsid w:val="7D94263A"/>
    <w:rsid w:val="7DC1580F"/>
    <w:rsid w:val="7E397F87"/>
    <w:rsid w:val="7E5D3C72"/>
    <w:rsid w:val="7E6459CD"/>
    <w:rsid w:val="7E7520DE"/>
    <w:rsid w:val="7EE02492"/>
    <w:rsid w:val="7F532BC8"/>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qFormat/>
    <w:locked/>
    <w:uiPriority w:val="0"/>
    <w:pPr>
      <w:keepNext/>
      <w:keepLines/>
      <w:spacing w:line="360" w:lineRule="auto"/>
      <w:jc w:val="left"/>
      <w:outlineLvl w:val="2"/>
    </w:pPr>
    <w:rPr>
      <w:rFonts w:eastAsia="仿宋"/>
      <w:b/>
      <w:bCs/>
      <w:sz w:val="28"/>
      <w:szCs w:val="32"/>
    </w:rPr>
  </w:style>
  <w:style w:type="paragraph" w:styleId="5">
    <w:name w:val="heading 5"/>
    <w:basedOn w:val="1"/>
    <w:next w:val="1"/>
    <w:qFormat/>
    <w:locked/>
    <w:uiPriority w:val="0"/>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Indent"/>
    <w:basedOn w:val="1"/>
    <w:semiHidden/>
    <w:qFormat/>
    <w:uiPriority w:val="99"/>
    <w:pPr>
      <w:ind w:left="-540" w:leftChars="-257" w:firstLine="538" w:firstLineChars="192"/>
    </w:pPr>
    <w:rPr>
      <w:rFonts w:ascii="仿宋_GB2312" w:eastAsia="仿宋_GB2312"/>
      <w:sz w:val="28"/>
      <w:szCs w:val="32"/>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Hyperlink"/>
    <w:basedOn w:val="16"/>
    <w:semiHidden/>
    <w:unhideWhenUsed/>
    <w:qFormat/>
    <w:uiPriority w:val="99"/>
    <w:rPr>
      <w:color w:val="0000FF"/>
      <w:u w:val="single"/>
    </w:rPr>
  </w:style>
  <w:style w:type="character" w:customStyle="1" w:styleId="18">
    <w:name w:val="批注框文本 Char"/>
    <w:basedOn w:val="16"/>
    <w:link w:val="8"/>
    <w:semiHidden/>
    <w:qFormat/>
    <w:locked/>
    <w:uiPriority w:val="99"/>
    <w:rPr>
      <w:rFonts w:ascii="Times New Roman" w:hAnsi="Times New Roman"/>
      <w:kern w:val="2"/>
      <w:sz w:val="18"/>
    </w:rPr>
  </w:style>
  <w:style w:type="character" w:customStyle="1" w:styleId="19">
    <w:name w:val="页脚 Char"/>
    <w:basedOn w:val="16"/>
    <w:link w:val="9"/>
    <w:qFormat/>
    <w:locked/>
    <w:uiPriority w:val="99"/>
    <w:rPr>
      <w:sz w:val="18"/>
    </w:rPr>
  </w:style>
  <w:style w:type="character" w:customStyle="1" w:styleId="20">
    <w:name w:val="页眉 Char"/>
    <w:basedOn w:val="16"/>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_Style 9"/>
    <w:basedOn w:val="1"/>
    <w:qFormat/>
    <w:uiPriority w:val="34"/>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paragraph" w:customStyle="1" w:styleId="28">
    <w:name w:val="zjb标题3"/>
    <w:basedOn w:val="5"/>
    <w:qFormat/>
    <w:uiPriority w:val="0"/>
    <w:pPr>
      <w:spacing w:before="0" w:after="120" w:line="360" w:lineRule="auto"/>
      <w:ind w:firstLine="200" w:firstLineChars="200"/>
      <w:outlineLvl w:val="2"/>
    </w:pPr>
    <w:rPr>
      <w:rFonts w:ascii="黑体" w:hAnsi="仿宋" w:eastAsia="黑体" w:cs="宋体"/>
      <w:b w:val="0"/>
      <w:color w:val="000000"/>
      <w:sz w:val="30"/>
      <w:szCs w:val="24"/>
    </w:rPr>
  </w:style>
  <w:style w:type="paragraph" w:customStyle="1" w:styleId="29">
    <w:name w:val="zjb正文"/>
    <w:basedOn w:val="1"/>
    <w:qFormat/>
    <w:uiPriority w:val="0"/>
    <w:pPr>
      <w:spacing w:line="360" w:lineRule="auto"/>
      <w:ind w:firstLine="600"/>
    </w:pPr>
    <w:rPr>
      <w:rFonts w:ascii="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1A9FB-57F1-4A6F-8986-026504D957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2041</Words>
  <Characters>11640</Characters>
  <Lines>97</Lines>
  <Paragraphs>27</Paragraphs>
  <TotalTime>18</TotalTime>
  <ScaleCrop>false</ScaleCrop>
  <LinksUpToDate>false</LinksUpToDate>
  <CharactersWithSpaces>13654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2020-08-10T06:22:00Z</dcterms:created>
  <dc:creator>李凯01</dc:creator>
  <cp:lastModifiedBy>遇见</cp:lastModifiedBy>
  <cp:lastPrinted>2020-08-24T07:14:36Z</cp:lastPrinted>
  <dcterms:modified xsi:type="dcterms:W3CDTF">2020-08-24T07:18:29Z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