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 w:hAnsi="仿宋" w:eastAsia="仿宋"/>
          <w:b/>
          <w:sz w:val="52"/>
          <w:szCs w:val="52"/>
        </w:rPr>
      </w:pPr>
      <w:r>
        <w:rPr>
          <w:rFonts w:hint="eastAsia" w:ascii="仿宋" w:hAnsi="仿宋" w:eastAsia="仿宋"/>
          <w:b/>
          <w:sz w:val="52"/>
          <w:szCs w:val="52"/>
        </w:rPr>
        <w:t>重庆机场集团有限公司</w:t>
      </w:r>
    </w:p>
    <w:p>
      <w:pPr>
        <w:jc w:val="center"/>
        <w:rPr>
          <w:rFonts w:ascii="仿宋" w:hAnsi="仿宋" w:eastAsia="仿宋"/>
          <w:b/>
          <w:sz w:val="52"/>
          <w:szCs w:val="52"/>
        </w:rPr>
      </w:pPr>
    </w:p>
    <w:p>
      <w:pPr>
        <w:jc w:val="center"/>
        <w:rPr>
          <w:rFonts w:hint="eastAsia" w:ascii="仿宋" w:hAnsi="仿宋" w:eastAsia="仿宋"/>
          <w:b/>
          <w:color w:val="000000"/>
          <w:sz w:val="44"/>
          <w:szCs w:val="44"/>
        </w:rPr>
      </w:pPr>
      <w:r>
        <w:rPr>
          <w:rFonts w:hint="eastAsia" w:ascii="仿宋" w:hAnsi="仿宋" w:eastAsia="仿宋"/>
          <w:b/>
          <w:color w:val="000000"/>
          <w:sz w:val="44"/>
          <w:szCs w:val="44"/>
        </w:rPr>
        <w:t>扩建指挥部配电室墙体</w:t>
      </w:r>
      <w:r>
        <w:rPr>
          <w:rFonts w:hint="eastAsia" w:ascii="仿宋" w:hAnsi="仿宋" w:eastAsia="仿宋"/>
          <w:b/>
          <w:color w:val="000000"/>
          <w:sz w:val="44"/>
          <w:szCs w:val="44"/>
          <w:lang w:eastAsia="zh-CN"/>
        </w:rPr>
        <w:t>加固</w:t>
      </w:r>
      <w:r>
        <w:rPr>
          <w:rFonts w:hint="eastAsia" w:ascii="仿宋" w:hAnsi="仿宋" w:eastAsia="仿宋"/>
          <w:b/>
          <w:color w:val="000000"/>
          <w:sz w:val="44"/>
          <w:szCs w:val="44"/>
        </w:rPr>
        <w:t>项目</w:t>
      </w:r>
    </w:p>
    <w:p>
      <w:pPr>
        <w:jc w:val="center"/>
        <w:rPr>
          <w:rFonts w:ascii="仿宋" w:hAnsi="仿宋" w:eastAsia="仿宋"/>
          <w:b/>
          <w:color w:val="000000"/>
          <w:sz w:val="44"/>
          <w:szCs w:val="44"/>
        </w:rPr>
      </w:pPr>
      <w:r>
        <w:rPr>
          <w:rFonts w:hint="eastAsia" w:ascii="仿宋" w:hAnsi="仿宋" w:eastAsia="仿宋"/>
          <w:b/>
          <w:color w:val="000000"/>
          <w:sz w:val="44"/>
          <w:szCs w:val="44"/>
          <w:lang w:eastAsia="zh-CN"/>
        </w:rPr>
        <w:t>竞争性</w:t>
      </w:r>
      <w:r>
        <w:rPr>
          <w:rFonts w:hint="eastAsia" w:ascii="仿宋" w:hAnsi="仿宋" w:eastAsia="仿宋"/>
          <w:b/>
          <w:color w:val="000000"/>
          <w:sz w:val="44"/>
          <w:szCs w:val="44"/>
        </w:rPr>
        <w:t>比选文件</w:t>
      </w:r>
    </w:p>
    <w:p>
      <w:pPr>
        <w:jc w:val="center"/>
        <w:rPr>
          <w:rFonts w:hint="eastAsia" w:ascii="仿宋" w:hAnsi="仿宋" w:eastAsia="仿宋"/>
          <w:b/>
          <w:color w:val="000000"/>
          <w:sz w:val="44"/>
          <w:szCs w:val="44"/>
        </w:rPr>
      </w:pPr>
    </w:p>
    <w:p>
      <w:pPr>
        <w:jc w:val="center"/>
        <w:rPr>
          <w:rFonts w:ascii="仿宋" w:hAnsi="仿宋" w:eastAsia="仿宋"/>
          <w:b/>
          <w:sz w:val="32"/>
        </w:rPr>
      </w:pPr>
    </w:p>
    <w:p>
      <w:pPr>
        <w:jc w:val="center"/>
        <w:rPr>
          <w:rFonts w:ascii="仿宋" w:hAnsi="仿宋" w:eastAsia="仿宋"/>
          <w:b/>
          <w:sz w:val="32"/>
        </w:rPr>
      </w:pPr>
    </w:p>
    <w:p>
      <w:pPr>
        <w:ind w:firstLine="2570" w:firstLineChars="800"/>
        <w:jc w:val="left"/>
        <w:rPr>
          <w:rFonts w:hint="default" w:ascii="仿宋" w:hAnsi="仿宋" w:eastAsia="仿宋"/>
          <w:b/>
          <w:sz w:val="32"/>
          <w:u w:val="single"/>
          <w:lang w:val="en-US" w:eastAsia="zh-CN"/>
        </w:rPr>
      </w:pPr>
      <w:r>
        <w:rPr>
          <w:rFonts w:hint="eastAsia" w:ascii="仿宋" w:hAnsi="仿宋" w:eastAsia="仿宋"/>
          <w:b/>
          <w:sz w:val="32"/>
        </w:rPr>
        <w:t>编号：</w:t>
      </w:r>
      <w:r>
        <w:rPr>
          <w:rFonts w:hint="eastAsia" w:ascii="仿宋" w:hAnsi="仿宋" w:eastAsia="仿宋"/>
          <w:b/>
          <w:sz w:val="32"/>
          <w:u w:val="single"/>
          <w:lang w:val="en-US" w:eastAsia="zh-CN"/>
        </w:rPr>
        <w:t>GC-2020-44</w:t>
      </w: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仿宋" w:hAnsi="仿宋" w:eastAsia="仿宋"/>
          <w:b/>
          <w:sz w:val="32"/>
          <w:szCs w:val="32"/>
        </w:rPr>
      </w:pPr>
      <w:r>
        <w:rPr>
          <w:rFonts w:hint="eastAsia" w:ascii="仿宋" w:hAnsi="仿宋" w:eastAsia="仿宋"/>
          <w:b/>
          <w:sz w:val="32"/>
          <w:szCs w:val="32"/>
        </w:rPr>
        <w:t>重庆机场集团有限公司</w:t>
      </w:r>
    </w:p>
    <w:p>
      <w:pPr>
        <w:jc w:val="center"/>
        <w:rPr>
          <w:rFonts w:ascii="仿宋" w:hAnsi="仿宋" w:eastAsia="仿宋"/>
          <w:b/>
          <w:sz w:val="32"/>
          <w:szCs w:val="32"/>
        </w:rPr>
      </w:pPr>
      <w:r>
        <w:rPr>
          <w:rFonts w:hint="eastAsia" w:ascii="仿宋" w:hAnsi="仿宋" w:eastAsia="仿宋"/>
          <w:b/>
          <w:sz w:val="32"/>
          <w:szCs w:val="32"/>
        </w:rPr>
        <w:t>公共区管理部</w:t>
      </w:r>
    </w:p>
    <w:p>
      <w:pPr>
        <w:rPr>
          <w:rFonts w:ascii="仿宋" w:hAnsi="仿宋" w:eastAsia="仿宋"/>
          <w:b/>
          <w:sz w:val="32"/>
          <w:szCs w:val="32"/>
        </w:rPr>
      </w:pPr>
    </w:p>
    <w:p>
      <w:pPr>
        <w:ind w:firstLine="3052" w:firstLineChars="950"/>
        <w:rPr>
          <w:rFonts w:ascii="仿宋" w:hAnsi="仿宋" w:eastAsia="仿宋"/>
          <w:b/>
          <w:sz w:val="32"/>
          <w:szCs w:val="32"/>
        </w:rPr>
      </w:pPr>
      <w:r>
        <w:rPr>
          <w:rFonts w:hint="eastAsia" w:ascii="仿宋" w:hAnsi="仿宋" w:eastAsia="仿宋"/>
          <w:b/>
          <w:sz w:val="32"/>
          <w:szCs w:val="32"/>
        </w:rPr>
        <w:t>二〇</w:t>
      </w:r>
      <w:r>
        <w:rPr>
          <w:rFonts w:hint="eastAsia" w:ascii="仿宋" w:hAnsi="仿宋" w:eastAsia="仿宋"/>
          <w:b/>
          <w:sz w:val="32"/>
          <w:szCs w:val="32"/>
          <w:lang w:val="en-US" w:eastAsia="zh-CN"/>
        </w:rPr>
        <w:t>二〇</w:t>
      </w:r>
      <w:r>
        <w:rPr>
          <w:rFonts w:hint="eastAsia" w:ascii="仿宋" w:hAnsi="仿宋" w:eastAsia="仿宋"/>
          <w:b/>
          <w:sz w:val="32"/>
          <w:szCs w:val="32"/>
        </w:rPr>
        <w:t>年</w:t>
      </w:r>
      <w:r>
        <w:rPr>
          <w:rFonts w:hint="eastAsia" w:ascii="仿宋" w:hAnsi="仿宋" w:eastAsia="仿宋"/>
          <w:b/>
          <w:sz w:val="32"/>
          <w:szCs w:val="32"/>
          <w:lang w:eastAsia="zh-CN"/>
        </w:rPr>
        <w:t>八</w:t>
      </w:r>
      <w:r>
        <w:rPr>
          <w:rFonts w:hint="eastAsia" w:ascii="仿宋" w:hAnsi="仿宋" w:eastAsia="仿宋"/>
          <w:b/>
          <w:sz w:val="32"/>
          <w:szCs w:val="32"/>
        </w:rPr>
        <w:t>月</w:t>
      </w:r>
    </w:p>
    <w:p>
      <w:pPr>
        <w:jc w:val="center"/>
        <w:rPr>
          <w:rFonts w:hint="eastAsia" w:ascii="仿宋" w:hAnsi="仿宋" w:eastAsia="仿宋"/>
          <w:b/>
          <w:sz w:val="36"/>
          <w:szCs w:val="36"/>
        </w:rPr>
      </w:pPr>
      <w:r>
        <w:rPr>
          <w:rFonts w:ascii="仿宋" w:hAnsi="仿宋" w:eastAsia="仿宋"/>
          <w:b/>
          <w:sz w:val="52"/>
        </w:rPr>
        <w:br w:type="page"/>
      </w:r>
      <w:r>
        <w:rPr>
          <w:rFonts w:hint="eastAsia" w:ascii="仿宋" w:hAnsi="仿宋" w:eastAsia="仿宋"/>
          <w:b/>
          <w:sz w:val="36"/>
          <w:szCs w:val="36"/>
        </w:rPr>
        <w:t>扩建指挥部配电室墙体</w:t>
      </w:r>
      <w:r>
        <w:rPr>
          <w:rFonts w:hint="eastAsia" w:ascii="仿宋" w:hAnsi="仿宋" w:eastAsia="仿宋"/>
          <w:b/>
          <w:sz w:val="36"/>
          <w:szCs w:val="36"/>
          <w:lang w:eastAsia="zh-CN"/>
        </w:rPr>
        <w:t>加固</w:t>
      </w:r>
      <w:r>
        <w:rPr>
          <w:rFonts w:hint="eastAsia" w:ascii="仿宋" w:hAnsi="仿宋" w:eastAsia="仿宋"/>
          <w:b/>
          <w:sz w:val="36"/>
          <w:szCs w:val="36"/>
        </w:rPr>
        <w:t>项目</w:t>
      </w:r>
    </w:p>
    <w:p>
      <w:pPr>
        <w:jc w:val="center"/>
        <w:rPr>
          <w:rFonts w:hint="eastAsia" w:ascii="仿宋" w:hAnsi="仿宋" w:eastAsia="仿宋"/>
          <w:b/>
          <w:sz w:val="36"/>
          <w:szCs w:val="36"/>
        </w:rPr>
      </w:pPr>
      <w:r>
        <w:rPr>
          <w:rFonts w:hint="eastAsia" w:ascii="仿宋" w:hAnsi="仿宋" w:eastAsia="仿宋"/>
          <w:b/>
          <w:sz w:val="36"/>
          <w:szCs w:val="36"/>
          <w:lang w:eastAsia="zh-CN"/>
        </w:rPr>
        <w:t>竞争性</w:t>
      </w:r>
      <w:r>
        <w:rPr>
          <w:rFonts w:hint="eastAsia" w:ascii="仿宋" w:hAnsi="仿宋" w:eastAsia="仿宋"/>
          <w:b/>
          <w:sz w:val="36"/>
          <w:szCs w:val="36"/>
        </w:rPr>
        <w:t>比选文件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我</w:t>
      </w:r>
      <w:r>
        <w:rPr>
          <w:rFonts w:hint="eastAsia" w:ascii="仿宋" w:hAnsi="仿宋" w:eastAsia="仿宋"/>
          <w:sz w:val="28"/>
          <w:szCs w:val="28"/>
          <w:lang w:val="en-US" w:eastAsia="zh-CN"/>
        </w:rPr>
        <w:t>司</w:t>
      </w:r>
      <w:r>
        <w:rPr>
          <w:rFonts w:hint="eastAsia" w:ascii="仿宋" w:hAnsi="仿宋" w:eastAsia="仿宋"/>
          <w:sz w:val="28"/>
          <w:szCs w:val="28"/>
          <w:lang w:val="zh-CN"/>
        </w:rPr>
        <w:t>决定于近期将对扩建指挥部配电室墙体加固，邀请符合相应条件的公司就本项目进行比选。</w:t>
      </w:r>
    </w:p>
    <w:p>
      <w:pPr>
        <w:widowControl/>
        <w:spacing w:line="360" w:lineRule="auto"/>
        <w:jc w:val="left"/>
        <w:rPr>
          <w:rFonts w:hint="eastAsia" w:ascii="仿宋" w:hAnsi="仿宋" w:eastAsia="仿宋"/>
          <w:b/>
          <w:bCs/>
          <w:kern w:val="0"/>
          <w:sz w:val="28"/>
          <w:szCs w:val="28"/>
          <w:lang w:val="zh-CN"/>
        </w:rPr>
      </w:pPr>
      <w:r>
        <w:rPr>
          <w:rFonts w:hint="eastAsia" w:ascii="仿宋" w:hAnsi="仿宋" w:eastAsia="仿宋"/>
          <w:b/>
          <w:bCs/>
          <w:kern w:val="0"/>
          <w:sz w:val="28"/>
          <w:szCs w:val="28"/>
          <w:lang w:val="zh-CN"/>
        </w:rPr>
        <w:t>一、项目实施内容及要求：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1.1资质要求</w:t>
      </w:r>
    </w:p>
    <w:p>
      <w:pPr>
        <w:widowControl/>
        <w:spacing w:line="360" w:lineRule="auto"/>
        <w:ind w:firstLine="560" w:firstLineChars="200"/>
        <w:jc w:val="left"/>
        <w:rPr>
          <w:rFonts w:hint="eastAsia" w:ascii="仿宋" w:hAnsi="仿宋" w:eastAsia="仿宋"/>
          <w:color w:val="FF0000"/>
          <w:sz w:val="28"/>
          <w:szCs w:val="28"/>
          <w:lang w:val="zh-CN"/>
        </w:rPr>
      </w:pPr>
      <w:r>
        <w:rPr>
          <w:rFonts w:hint="eastAsia" w:ascii="仿宋" w:hAnsi="仿宋" w:eastAsia="仿宋"/>
          <w:sz w:val="28"/>
          <w:szCs w:val="28"/>
          <w:lang w:val="zh-CN"/>
        </w:rPr>
        <w:t>1.1.1</w:t>
      </w:r>
      <w:r>
        <w:rPr>
          <w:rFonts w:hint="eastAsia" w:ascii="仿宋" w:hAnsi="仿宋" w:eastAsia="仿宋"/>
          <w:color w:val="auto"/>
          <w:sz w:val="28"/>
          <w:szCs w:val="28"/>
          <w:lang w:eastAsia="zh-CN"/>
        </w:rPr>
        <w:t>在中华人民共和国依法注册、具有独立法人资格，</w:t>
      </w:r>
      <w:r>
        <w:rPr>
          <w:rFonts w:hint="eastAsia" w:ascii="仿宋" w:hAnsi="仿宋" w:eastAsia="仿宋"/>
          <w:color w:val="auto"/>
          <w:sz w:val="28"/>
          <w:szCs w:val="28"/>
        </w:rPr>
        <w:t>注册资本在</w:t>
      </w:r>
      <w:r>
        <w:rPr>
          <w:rFonts w:hint="eastAsia" w:ascii="仿宋" w:hAnsi="仿宋" w:eastAsia="仿宋"/>
          <w:color w:val="auto"/>
          <w:sz w:val="28"/>
          <w:szCs w:val="28"/>
          <w:lang w:val="en-US" w:eastAsia="zh-CN"/>
        </w:rPr>
        <w:t>50万</w:t>
      </w:r>
      <w:r>
        <w:rPr>
          <w:rFonts w:hint="eastAsia" w:ascii="仿宋" w:hAnsi="仿宋" w:eastAsia="仿宋"/>
          <w:color w:val="auto"/>
          <w:sz w:val="28"/>
          <w:szCs w:val="28"/>
        </w:rPr>
        <w:t>以上</w:t>
      </w:r>
      <w:r>
        <w:rPr>
          <w:rFonts w:hint="eastAsia" w:ascii="仿宋" w:hAnsi="仿宋" w:eastAsia="仿宋"/>
          <w:color w:val="FF0000"/>
          <w:sz w:val="28"/>
          <w:szCs w:val="28"/>
          <w:lang w:val="zh-CN"/>
        </w:rPr>
        <w:t>，经营</w:t>
      </w:r>
      <w:r>
        <w:rPr>
          <w:rFonts w:hint="eastAsia" w:ascii="仿宋" w:hAnsi="仿宋" w:eastAsia="仿宋"/>
          <w:color w:val="FF0000"/>
          <w:sz w:val="28"/>
          <w:szCs w:val="28"/>
          <w:lang w:val="en-US" w:eastAsia="zh-CN"/>
        </w:rPr>
        <w:t>资质特种工程（结构补强）专业承包</w:t>
      </w:r>
      <w:r>
        <w:rPr>
          <w:rFonts w:hint="eastAsia" w:ascii="仿宋" w:hAnsi="仿宋" w:eastAsia="仿宋"/>
          <w:color w:val="FF0000"/>
          <w:sz w:val="28"/>
          <w:szCs w:val="28"/>
          <w:lang w:val="zh-CN"/>
        </w:rPr>
        <w:t>；具有有效营业执照（三证合一）证明。本项目不接受联合体投标，不得转包、分包。</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1.1.2比选人必须是参与比选单位的法人或法人授权代表，并出示相关证明文件。</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zh-CN"/>
        </w:rPr>
        <w:t>1.2施工</w:t>
      </w:r>
      <w:r>
        <w:rPr>
          <w:rFonts w:hint="eastAsia" w:ascii="仿宋" w:hAnsi="仿宋" w:eastAsia="仿宋"/>
          <w:sz w:val="28"/>
          <w:szCs w:val="28"/>
          <w:lang w:val="en-US" w:eastAsia="zh-CN"/>
        </w:rPr>
        <w:t>范围及要求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r>
        <w:rPr>
          <w:rFonts w:hint="eastAsia" w:ascii="仿宋" w:hAnsi="仿宋" w:eastAsia="仿宋"/>
          <w:sz w:val="28"/>
          <w:szCs w:val="28"/>
          <w:lang w:val="zh-CN"/>
        </w:rPr>
        <w:t>根据合同签署，在规定时间内保质、保量完成扩建指挥部配电室墙体加固</w:t>
      </w:r>
      <w:r>
        <w:rPr>
          <w:rFonts w:hint="eastAsia" w:ascii="仿宋" w:hAnsi="仿宋" w:eastAsia="仿宋"/>
          <w:color w:val="auto"/>
          <w:sz w:val="28"/>
          <w:szCs w:val="28"/>
          <w:lang w:val="zh-CN"/>
        </w:rPr>
        <w:t>工作。</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1.2.7安装铝扣板吊顶及4顶吸顶灯；</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1.2.8室内设置满足4工位需求强弱电插座布置(设计地插)；</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color w:val="auto"/>
          <w:sz w:val="28"/>
          <w:szCs w:val="28"/>
          <w:lang w:val="zh-CN"/>
        </w:rPr>
        <w:t>1.2.</w:t>
      </w:r>
      <w:r>
        <w:rPr>
          <w:rFonts w:hint="eastAsia" w:ascii="仿宋" w:hAnsi="仿宋" w:eastAsia="仿宋"/>
          <w:color w:val="auto"/>
          <w:sz w:val="28"/>
          <w:szCs w:val="28"/>
          <w:lang w:val="en-US" w:eastAsia="zh-CN"/>
        </w:rPr>
        <w:t>9所有工程量、工艺</w:t>
      </w:r>
      <w:r>
        <w:rPr>
          <w:rFonts w:hint="eastAsia" w:ascii="仿宋" w:hAnsi="仿宋" w:eastAsia="仿宋"/>
          <w:color w:val="auto"/>
          <w:sz w:val="28"/>
          <w:szCs w:val="28"/>
          <w:lang w:val="zh-CN" w:eastAsia="zh-CN"/>
        </w:rPr>
        <w:t>按设计图实施；</w:t>
      </w:r>
    </w:p>
    <w:p>
      <w:pPr>
        <w:spacing w:line="360" w:lineRule="auto"/>
        <w:ind w:firstLine="540" w:firstLineChars="193"/>
        <w:rPr>
          <w:rFonts w:hint="eastAsia" w:ascii="仿宋" w:hAnsi="仿宋" w:eastAsia="仿宋"/>
          <w:sz w:val="28"/>
          <w:szCs w:val="28"/>
          <w:lang w:val="en-US" w:eastAsia="zh-CN"/>
        </w:rPr>
      </w:pPr>
      <w:r>
        <w:rPr>
          <w:rFonts w:hint="eastAsia" w:ascii="仿宋" w:hAnsi="仿宋" w:eastAsia="仿宋"/>
          <w:sz w:val="28"/>
          <w:szCs w:val="28"/>
          <w:lang w:val="zh-CN"/>
        </w:rPr>
        <w:t>1.2.</w:t>
      </w:r>
      <w:r>
        <w:rPr>
          <w:rFonts w:hint="eastAsia" w:ascii="仿宋" w:hAnsi="仿宋" w:eastAsia="仿宋"/>
          <w:sz w:val="28"/>
          <w:szCs w:val="28"/>
          <w:lang w:val="en-US" w:eastAsia="zh-CN"/>
        </w:rPr>
        <w:t>10根据现场情况，施工前做好相关安全、加固等措施后再进行施工作业，如因比选人忽视安全、加固不到位等引起经济、人员损失，一切经济、安全责任由乙方承担，业主保留其追究赔偿的权利。</w:t>
      </w:r>
    </w:p>
    <w:p>
      <w:pPr>
        <w:spacing w:line="360" w:lineRule="auto"/>
        <w:ind w:firstLine="540" w:firstLineChars="193"/>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1.2.11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1.2.12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才能进行覆盖。甲方检查确认质量不合格的，</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1.2.</w:t>
      </w:r>
      <w:r>
        <w:rPr>
          <w:rFonts w:hint="eastAsia" w:ascii="仿宋" w:hAnsi="仿宋" w:eastAsia="仿宋"/>
          <w:sz w:val="28"/>
          <w:szCs w:val="28"/>
          <w:lang w:val="en-US" w:eastAsia="zh-CN"/>
        </w:rPr>
        <w:t>13</w:t>
      </w:r>
      <w:r>
        <w:rPr>
          <w:rFonts w:hint="eastAsia" w:ascii="仿宋" w:hAnsi="仿宋" w:eastAsia="仿宋"/>
          <w:sz w:val="28"/>
          <w:szCs w:val="28"/>
          <w:lang w:val="zh-CN"/>
        </w:rPr>
        <w:t>本次采购的扩建指挥部配电室墙体加固项目工程应按本技术标准与要求进行施工。</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1.3</w:t>
      </w:r>
      <w:r>
        <w:rPr>
          <w:rFonts w:hint="eastAsia" w:ascii="仿宋" w:hAnsi="仿宋" w:eastAsia="仿宋" w:cs="仿宋"/>
          <w:sz w:val="28"/>
          <w:szCs w:val="28"/>
          <w:lang w:val="zh-CN"/>
        </w:rPr>
        <w:t>主要材料选择</w:t>
      </w:r>
    </w:p>
    <w:p>
      <w:pPr>
        <w:numPr>
          <w:ilvl w:val="0"/>
          <w:numId w:val="0"/>
        </w:numPr>
        <w:ind w:leftChars="0" w:firstLine="560" w:firstLineChars="200"/>
        <w:rPr>
          <w:rFonts w:hint="eastAsia" w:ascii="仿宋" w:hAnsi="仿宋" w:eastAsia="仿宋"/>
          <w:sz w:val="28"/>
          <w:szCs w:val="28"/>
          <w:lang w:val="zh-CN"/>
        </w:rPr>
      </w:pPr>
      <w:r>
        <w:rPr>
          <w:rFonts w:hint="eastAsia" w:ascii="仿宋" w:hAnsi="仿宋" w:eastAsia="仿宋"/>
          <w:sz w:val="28"/>
          <w:szCs w:val="28"/>
          <w:lang w:val="zh-CN"/>
        </w:rPr>
        <w:t>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w:t>
      </w:r>
    </w:p>
    <w:p>
      <w:pPr>
        <w:numPr>
          <w:ilvl w:val="0"/>
          <w:numId w:val="0"/>
        </w:numPr>
        <w:ind w:leftChars="0" w:firstLine="600" w:firstLineChars="200"/>
        <w:rPr>
          <w:rFonts w:hint="eastAsia"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FF0000"/>
          <w:sz w:val="30"/>
          <w:szCs w:val="30"/>
          <w:lang w:val="en-US" w:eastAsia="zh-CN"/>
        </w:rPr>
        <w:t>1.3.1本次采购项目资料应参照重庆市城建档案馆相关工程竣工资料要求执行，待竣工验收后一周内提供完整工程竣工资料至甲方。若未在甲方规定时间内提交，甲方有权视该项目未完成。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1.</w:t>
      </w: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lang w:val="zh-CN"/>
        </w:rPr>
        <w:t>.</w:t>
      </w: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lang w:val="zh-CN"/>
        </w:rPr>
        <w:t>本次采购的项目工程应按本技术标准与要求进行施工。</w:t>
      </w:r>
    </w:p>
    <w:p>
      <w:pPr>
        <w:keepNext w:val="0"/>
        <w:keepLines w:val="0"/>
        <w:pageBreakBefore w:val="0"/>
        <w:widowControl/>
        <w:kinsoku/>
        <w:wordWrap/>
        <w:overflowPunct/>
        <w:topLinePunct w:val="0"/>
        <w:bidi w:val="0"/>
        <w:snapToGrid/>
        <w:spacing w:line="380" w:lineRule="exact"/>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en-US" w:eastAsia="zh-CN"/>
        </w:rPr>
        <w:t>1.3.3</w:t>
      </w:r>
      <w:r>
        <w:rPr>
          <w:rFonts w:hint="eastAsia" w:ascii="仿宋_GB2312" w:hAnsi="仿宋_GB2312" w:eastAsia="仿宋_GB2312" w:cs="仿宋_GB2312"/>
          <w:sz w:val="30"/>
          <w:szCs w:val="30"/>
          <w:lang w:val="zh-CN"/>
        </w:rPr>
        <w:t>主要材料选择</w:t>
      </w:r>
    </w:p>
    <w:tbl>
      <w:tblPr>
        <w:tblStyle w:val="11"/>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2977"/>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22"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序号</w:t>
            </w:r>
          </w:p>
        </w:tc>
        <w:tc>
          <w:tcPr>
            <w:tcW w:w="1985"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材料设备名称</w:t>
            </w:r>
          </w:p>
        </w:tc>
        <w:tc>
          <w:tcPr>
            <w:tcW w:w="297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参照或与之相当于</w:t>
            </w:r>
          </w:p>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以下厂家品牌</w:t>
            </w:r>
          </w:p>
        </w:tc>
        <w:tc>
          <w:tcPr>
            <w:tcW w:w="141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质量等级</w:t>
            </w:r>
          </w:p>
        </w:tc>
        <w:tc>
          <w:tcPr>
            <w:tcW w:w="1019"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1</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乳胶漆</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宏漆、立邦、三棵树</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灯具</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欧普、飞利浦、雷士</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墙砖</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博德BODE、亚细亚瓷砖、陶城瓷砖</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龙骨</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龙牌、青钢CKM、源胜</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吊顶</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 xml:space="preserve"> 欧佰Oubuys、楚楚吊顶、欧斯宝</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bl>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1.4施工及报价要求：</w:t>
      </w:r>
    </w:p>
    <w:p>
      <w:pPr>
        <w:widowControl/>
        <w:spacing w:line="360" w:lineRule="auto"/>
        <w:ind w:firstLine="600" w:firstLineChars="200"/>
        <w:jc w:val="left"/>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FF0000"/>
          <w:sz w:val="30"/>
          <w:szCs w:val="30"/>
          <w:lang w:val="zh-CN"/>
        </w:rPr>
        <w:t>本项目最高</w:t>
      </w:r>
      <w:r>
        <w:rPr>
          <w:rFonts w:hint="eastAsia" w:ascii="仿宋_GB2312" w:hAnsi="仿宋_GB2312" w:eastAsia="仿宋_GB2312" w:cs="仿宋_GB2312"/>
          <w:color w:val="FF0000"/>
          <w:sz w:val="30"/>
          <w:szCs w:val="30"/>
          <w:lang w:val="zh-CN" w:eastAsia="zh-CN"/>
        </w:rPr>
        <w:t>含税</w:t>
      </w:r>
      <w:r>
        <w:rPr>
          <w:rFonts w:hint="eastAsia" w:ascii="仿宋_GB2312" w:hAnsi="仿宋_GB2312" w:eastAsia="仿宋_GB2312" w:cs="仿宋_GB2312"/>
          <w:color w:val="FF0000"/>
          <w:sz w:val="30"/>
          <w:szCs w:val="30"/>
          <w:lang w:val="zh-CN"/>
        </w:rPr>
        <w:t>限价为</w:t>
      </w:r>
      <w:r>
        <w:rPr>
          <w:rFonts w:hint="eastAsia" w:ascii="仿宋_GB2312" w:hAnsi="仿宋_GB2312" w:eastAsia="仿宋_GB2312" w:cs="仿宋_GB2312"/>
          <w:color w:val="FF0000"/>
          <w:sz w:val="30"/>
          <w:szCs w:val="30"/>
          <w:lang w:val="en-US" w:eastAsia="zh-CN"/>
        </w:rPr>
        <w:t>113964.04</w:t>
      </w:r>
      <w:r>
        <w:rPr>
          <w:rFonts w:hint="eastAsia" w:ascii="仿宋_GB2312" w:hAnsi="仿宋_GB2312" w:eastAsia="仿宋_GB2312" w:cs="仿宋_GB2312"/>
          <w:color w:val="FF0000"/>
          <w:sz w:val="30"/>
          <w:szCs w:val="30"/>
          <w:lang w:val="zh-CN"/>
        </w:rPr>
        <w:t>元（大写金额：</w:t>
      </w:r>
      <w:r>
        <w:rPr>
          <w:rFonts w:hint="eastAsia" w:ascii="仿宋_GB2312" w:hAnsi="仿宋_GB2312" w:eastAsia="仿宋_GB2312" w:cs="仿宋_GB2312"/>
          <w:color w:val="0000FF"/>
          <w:sz w:val="30"/>
          <w:szCs w:val="30"/>
          <w:lang w:val="en-US" w:eastAsia="zh-CN"/>
        </w:rPr>
        <w:t>壹拾壹万叁仟玖佰陆拾肆元零肆分</w:t>
      </w:r>
      <w:r>
        <w:rPr>
          <w:rFonts w:hint="eastAsia" w:ascii="仿宋_GB2312" w:hAnsi="仿宋_GB2312" w:eastAsia="仿宋_GB2312" w:cs="仿宋_GB2312"/>
          <w:color w:val="FF0000"/>
          <w:sz w:val="30"/>
          <w:szCs w:val="30"/>
          <w:lang w:val="zh-CN"/>
        </w:rPr>
        <w:t>），报价超过最高限价，将取消比选响应方的比选资格。安全文明施工费的暂定金额为</w:t>
      </w:r>
      <w:r>
        <w:rPr>
          <w:rFonts w:hint="eastAsia" w:ascii="仿宋_GB2312" w:hAnsi="仿宋_GB2312" w:eastAsia="仿宋_GB2312" w:cs="仿宋_GB2312"/>
          <w:color w:val="0000FF"/>
          <w:sz w:val="30"/>
          <w:szCs w:val="30"/>
          <w:lang w:val="en-US" w:eastAsia="zh-CN"/>
        </w:rPr>
        <w:t>3577.5</w:t>
      </w:r>
      <w:r>
        <w:rPr>
          <w:rFonts w:hint="eastAsia" w:ascii="仿宋_GB2312" w:hAnsi="仿宋_GB2312" w:eastAsia="仿宋_GB2312" w:cs="仿宋_GB2312"/>
          <w:color w:val="FF0000"/>
          <w:sz w:val="30"/>
          <w:szCs w:val="30"/>
          <w:lang w:val="zh-CN"/>
        </w:rPr>
        <w:t>元（大写：</w:t>
      </w:r>
      <w:r>
        <w:rPr>
          <w:rFonts w:hint="eastAsia" w:ascii="仿宋_GB2312" w:hAnsi="仿宋_GB2312" w:eastAsia="仿宋_GB2312" w:cs="仿宋_GB2312"/>
          <w:color w:val="0000FF"/>
          <w:sz w:val="30"/>
          <w:szCs w:val="30"/>
          <w:lang w:val="en-US" w:eastAsia="zh-CN"/>
        </w:rPr>
        <w:t>叁仟伍佰柒拾柒元伍角</w:t>
      </w:r>
      <w:r>
        <w:rPr>
          <w:rFonts w:hint="eastAsia" w:ascii="仿宋_GB2312" w:hAnsi="仿宋_GB2312" w:eastAsia="仿宋_GB2312" w:cs="仿宋_GB2312"/>
          <w:color w:val="FF0000"/>
          <w:sz w:val="30"/>
          <w:szCs w:val="30"/>
          <w:lang w:val="zh-CN"/>
        </w:rPr>
        <w:t>），</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人的</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报价不得超过</w:t>
      </w:r>
      <w:r>
        <w:rPr>
          <w:rFonts w:hint="eastAsia" w:ascii="仿宋_GB2312" w:hAnsi="仿宋_GB2312" w:eastAsia="仿宋_GB2312" w:cs="仿宋_GB2312"/>
          <w:color w:val="FF0000"/>
          <w:sz w:val="30"/>
          <w:szCs w:val="30"/>
          <w:lang w:val="zh-CN" w:eastAsia="zh-CN"/>
        </w:rPr>
        <w:t>比选</w:t>
      </w:r>
      <w:r>
        <w:rPr>
          <w:rFonts w:hint="eastAsia" w:ascii="仿宋_GB2312" w:hAnsi="仿宋_GB2312" w:eastAsia="仿宋_GB2312" w:cs="仿宋_GB2312"/>
          <w:color w:val="FF0000"/>
          <w:sz w:val="30"/>
          <w:szCs w:val="30"/>
          <w:lang w:val="zh-CN"/>
        </w:rPr>
        <w:t>控制价限价，安全文明施工费按公布的暂定金额填报，否则，将按否决</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处理。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（3）总价金额与依据单价计算出的结果不一致的，以单价金额为准修正总价，但单价金额小数点有明显错误的除外。</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2.1营业执照；</w:t>
      </w:r>
      <w:ins w:id="0" w:author="Anonymous" w:date="2018-04-08T10:17:00Z">
        <w:r>
          <w:rPr>
            <w:rFonts w:hint="eastAsia" w:ascii="仿宋" w:hAnsi="仿宋" w:eastAsia="仿宋"/>
            <w:sz w:val="28"/>
            <w:szCs w:val="28"/>
          </w:rPr>
          <w:t>(具体描述应该与1.1资质要求一致)</w:t>
        </w:r>
      </w:ins>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2.4法定代表人身份证复印件和被授权人身份证复印件；</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2.5售后服务承诺书；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2.6技术方案等。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本次比选成交施工方确定办法采用满足条件最低价成交；</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四、比选文件发售的时间、地点：</w:t>
      </w:r>
    </w:p>
    <w:p>
      <w:pPr>
        <w:widowControl/>
        <w:spacing w:line="360" w:lineRule="auto"/>
        <w:ind w:firstLine="560" w:firstLineChars="200"/>
        <w:jc w:val="left"/>
        <w:rPr>
          <w:rFonts w:hint="eastAsia" w:ascii="仿宋" w:hAnsi="仿宋" w:eastAsia="仿宋"/>
          <w:color w:val="FF0000"/>
          <w:sz w:val="28"/>
          <w:szCs w:val="28"/>
        </w:rPr>
      </w:pPr>
      <w:r>
        <w:rPr>
          <w:rFonts w:hint="eastAsia" w:ascii="仿宋" w:hAnsi="仿宋" w:eastAsia="仿宋"/>
          <w:color w:val="FF0000"/>
          <w:sz w:val="28"/>
          <w:szCs w:val="28"/>
        </w:rPr>
        <w:t>比选文件及相关资料于20</w:t>
      </w:r>
      <w:r>
        <w:rPr>
          <w:rFonts w:hint="eastAsia" w:ascii="仿宋" w:hAnsi="仿宋" w:eastAsia="仿宋"/>
          <w:color w:val="FF0000"/>
          <w:sz w:val="28"/>
          <w:szCs w:val="28"/>
          <w:lang w:val="en-US" w:eastAsia="zh-CN"/>
        </w:rPr>
        <w:t>20</w:t>
      </w:r>
      <w:r>
        <w:rPr>
          <w:rFonts w:hint="eastAsia" w:ascii="仿宋" w:hAnsi="仿宋" w:eastAsia="仿宋"/>
          <w:color w:val="FF0000"/>
          <w:sz w:val="28"/>
          <w:szCs w:val="28"/>
        </w:rPr>
        <w:t>年</w:t>
      </w:r>
      <w:r>
        <w:rPr>
          <w:rFonts w:hint="eastAsia" w:ascii="仿宋" w:hAnsi="仿宋" w:eastAsia="仿宋"/>
          <w:color w:val="FF0000"/>
          <w:sz w:val="28"/>
          <w:szCs w:val="28"/>
          <w:lang w:val="en-US" w:eastAsia="zh-CN"/>
        </w:rPr>
        <w:t>8</w:t>
      </w:r>
      <w:r>
        <w:rPr>
          <w:rFonts w:hint="eastAsia" w:ascii="仿宋" w:hAnsi="仿宋" w:eastAsia="仿宋"/>
          <w:color w:val="FF0000"/>
          <w:sz w:val="28"/>
          <w:szCs w:val="28"/>
        </w:rPr>
        <w:t>月</w:t>
      </w:r>
      <w:r>
        <w:rPr>
          <w:rFonts w:hint="eastAsia" w:ascii="仿宋" w:hAnsi="仿宋" w:eastAsia="仿宋"/>
          <w:color w:val="FF0000"/>
          <w:sz w:val="28"/>
          <w:szCs w:val="28"/>
          <w:lang w:val="en-US" w:eastAsia="zh-CN"/>
        </w:rPr>
        <w:t>19</w:t>
      </w:r>
      <w:r>
        <w:rPr>
          <w:rFonts w:hint="eastAsia" w:ascii="仿宋" w:hAnsi="仿宋" w:eastAsia="仿宋"/>
          <w:color w:val="FF0000"/>
          <w:sz w:val="28"/>
          <w:szCs w:val="28"/>
        </w:rPr>
        <w:t>日</w:t>
      </w:r>
      <w:r>
        <w:rPr>
          <w:rFonts w:hint="eastAsia" w:ascii="仿宋" w:hAnsi="仿宋" w:eastAsia="仿宋"/>
          <w:color w:val="FF0000"/>
          <w:sz w:val="28"/>
          <w:szCs w:val="28"/>
          <w:lang w:val="en-US" w:eastAsia="zh-CN"/>
        </w:rPr>
        <w:t>15：40</w:t>
      </w:r>
      <w:r>
        <w:rPr>
          <w:rFonts w:hint="eastAsia" w:ascii="仿宋" w:hAnsi="仿宋" w:eastAsia="仿宋"/>
          <w:color w:val="FF0000"/>
          <w:sz w:val="28"/>
          <w:szCs w:val="28"/>
        </w:rPr>
        <w:t>时，</w:t>
      </w:r>
      <w:r>
        <w:rPr>
          <w:rFonts w:hint="eastAsia" w:ascii="仿宋" w:hAnsi="仿宋" w:eastAsia="仿宋"/>
          <w:color w:val="FF0000"/>
          <w:sz w:val="28"/>
          <w:szCs w:val="28"/>
          <w:lang w:eastAsia="zh-CN"/>
        </w:rPr>
        <w:t>随比选公告一并发放</w:t>
      </w:r>
      <w:r>
        <w:rPr>
          <w:rFonts w:hint="eastAsia" w:ascii="仿宋" w:hAnsi="仿宋" w:eastAsia="仿宋"/>
          <w:color w:val="FF0000"/>
          <w:sz w:val="28"/>
          <w:szCs w:val="28"/>
        </w:rPr>
        <w:t>，同时</w:t>
      </w:r>
      <w:r>
        <w:rPr>
          <w:rFonts w:hint="eastAsia" w:ascii="仿宋" w:hAnsi="仿宋" w:eastAsia="仿宋"/>
          <w:color w:val="FF0000"/>
          <w:sz w:val="28"/>
          <w:szCs w:val="28"/>
          <w:lang w:eastAsia="zh-CN"/>
        </w:rPr>
        <w:t>于</w:t>
      </w:r>
      <w:r>
        <w:rPr>
          <w:rFonts w:hint="eastAsia" w:ascii="仿宋" w:hAnsi="仿宋" w:eastAsia="仿宋"/>
          <w:color w:val="FF0000"/>
          <w:sz w:val="28"/>
          <w:szCs w:val="28"/>
          <w:lang w:val="en-US" w:eastAsia="zh-CN"/>
        </w:rPr>
        <w:t>8月21日早上10点于公共区管理部320集合统一</w:t>
      </w:r>
      <w:r>
        <w:rPr>
          <w:rFonts w:hint="eastAsia" w:ascii="仿宋" w:hAnsi="仿宋" w:eastAsia="仿宋"/>
          <w:color w:val="FF0000"/>
          <w:sz w:val="28"/>
          <w:szCs w:val="28"/>
        </w:rPr>
        <w:t>踏勘现场（无论报价单位是否踏勘，报价一经递交，均视为已踏勘）。</w:t>
      </w:r>
    </w:p>
    <w:p>
      <w:pPr>
        <w:autoSpaceDE w:val="0"/>
        <w:autoSpaceDN w:val="0"/>
        <w:adjustRightInd w:val="0"/>
        <w:snapToGrid w:val="0"/>
        <w:spacing w:line="360" w:lineRule="auto"/>
        <w:textAlignment w:val="bottom"/>
        <w:rPr>
          <w:rFonts w:hint="eastAsia" w:ascii="仿宋" w:hAnsi="仿宋" w:eastAsia="仿宋" w:cs="Times New Roman"/>
          <w:b/>
          <w:sz w:val="28"/>
          <w:szCs w:val="28"/>
        </w:rPr>
      </w:pPr>
      <w:r>
        <w:rPr>
          <w:rFonts w:hint="eastAsia" w:ascii="仿宋" w:hAnsi="仿宋" w:eastAsia="仿宋" w:cs="Times New Roman"/>
          <w:b/>
          <w:sz w:val="28"/>
          <w:szCs w:val="28"/>
          <w:lang w:eastAsia="zh-CN"/>
        </w:rPr>
        <w:t>五、项目</w:t>
      </w:r>
      <w:r>
        <w:rPr>
          <w:rFonts w:hint="eastAsia" w:ascii="仿宋" w:hAnsi="仿宋" w:eastAsia="仿宋" w:cs="Times New Roman"/>
          <w:b/>
          <w:sz w:val="28"/>
          <w:szCs w:val="28"/>
        </w:rPr>
        <w:t>履约保证金</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w:t>
      </w:r>
      <w:r>
        <w:rPr>
          <w:rFonts w:hint="eastAsia" w:ascii="仿宋" w:hAnsi="仿宋" w:eastAsia="仿宋"/>
          <w:sz w:val="28"/>
          <w:szCs w:val="28"/>
          <w:lang w:val="en-US" w:eastAsia="zh-CN"/>
        </w:rPr>
        <w:t>应在接到中标通知书七日内，按本工程合同总价款的10% 向业主单位提供履约保证金。</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5.2</w:t>
      </w:r>
      <w:r>
        <w:rPr>
          <w:rFonts w:hint="eastAsia" w:ascii="仿宋" w:hAnsi="仿宋" w:eastAsia="仿宋"/>
          <w:color w:val="000000"/>
          <w:sz w:val="28"/>
          <w:szCs w:val="28"/>
        </w:rPr>
        <w:t>提交方式：</w:t>
      </w:r>
      <w:r>
        <w:rPr>
          <w:rFonts w:hint="eastAsia" w:ascii="仿宋" w:hAnsi="仿宋" w:eastAsia="仿宋"/>
          <w:color w:val="000000"/>
          <w:sz w:val="28"/>
          <w:szCs w:val="28"/>
          <w:lang w:val="en-US" w:eastAsia="zh-CN"/>
        </w:rPr>
        <w:t>中标</w:t>
      </w:r>
      <w:r>
        <w:rPr>
          <w:rFonts w:hint="eastAsia" w:ascii="仿宋" w:hAnsi="仿宋" w:eastAsia="仿宋"/>
          <w:color w:val="000000"/>
          <w:sz w:val="28"/>
          <w:szCs w:val="28"/>
        </w:rPr>
        <w:t>人企业基本账户银行转账。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如中标人未按要求缴纳履约保证金，采购人有权取消其中标资格并上报集团将其列入采购黑名单；如该项目有投标保证金，采购人有权扣除其投标保证金不予退还。</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3提交时间：</w:t>
      </w:r>
      <w:r>
        <w:rPr>
          <w:rFonts w:hint="eastAsia" w:ascii="仿宋" w:hAnsi="仿宋" w:eastAsia="仿宋"/>
          <w:color w:val="000000"/>
          <w:sz w:val="28"/>
          <w:szCs w:val="28"/>
          <w:lang w:val="en-US" w:eastAsia="zh-CN"/>
        </w:rPr>
        <w:t>通知领取</w:t>
      </w:r>
      <w:r>
        <w:rPr>
          <w:rFonts w:hint="eastAsia" w:ascii="仿宋" w:hAnsi="仿宋" w:eastAsia="仿宋"/>
          <w:sz w:val="28"/>
          <w:szCs w:val="28"/>
          <w:lang w:val="en-US" w:eastAsia="zh-CN"/>
        </w:rPr>
        <w:t>中标通知书后，七日内缴纳。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5.4 履约保证金的退还</w:t>
      </w:r>
    </w:p>
    <w:p>
      <w:pPr>
        <w:widowControl/>
        <w:numPr>
          <w:ilvl w:val="0"/>
          <w:numId w:val="1"/>
        </w:numPr>
        <w:spacing w:line="360" w:lineRule="auto"/>
        <w:ind w:left="0" w:leftChars="0"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5.5</w:t>
      </w:r>
      <w:r>
        <w:rPr>
          <w:rFonts w:hint="eastAsia" w:ascii="仿宋" w:hAnsi="仿宋" w:eastAsia="仿宋"/>
          <w:sz w:val="28"/>
          <w:szCs w:val="28"/>
          <w:lang w:val="en-US" w:eastAsia="zh-CN"/>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numPr>
          <w:ilvl w:val="0"/>
          <w:numId w:val="0"/>
        </w:num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5.6根据以上第5.5条内容进行补充，如因不可抗力或特殊情况导致进场延误，成交人应提前三个工作日向甲方报备，并得甲方许可后方可延期进场。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lang w:val="en-US" w:eastAsia="zh-CN"/>
        </w:rPr>
        <w:t>六</w:t>
      </w:r>
      <w:r>
        <w:rPr>
          <w:rFonts w:hint="eastAsia" w:ascii="仿宋" w:hAnsi="仿宋" w:eastAsia="仿宋"/>
          <w:b/>
          <w:sz w:val="28"/>
          <w:szCs w:val="28"/>
        </w:rPr>
        <w:t>、支付方式：</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项目完工后经验收合格，成交比选人</w:t>
      </w:r>
      <w:r>
        <w:rPr>
          <w:rFonts w:hint="eastAsia" w:ascii="仿宋" w:hAnsi="仿宋" w:eastAsia="仿宋"/>
          <w:sz w:val="28"/>
          <w:szCs w:val="28"/>
          <w:lang w:val="en-US" w:eastAsia="zh-CN"/>
        </w:rPr>
        <w:t>完善相应资料后</w:t>
      </w:r>
      <w:r>
        <w:rPr>
          <w:rFonts w:hint="eastAsia" w:ascii="仿宋" w:hAnsi="仿宋" w:eastAsia="仿宋"/>
          <w:sz w:val="28"/>
          <w:szCs w:val="28"/>
        </w:rPr>
        <w:t>开具真实有效的正规增值税发票，甲方在收到发票后</w:t>
      </w:r>
      <w:r>
        <w:rPr>
          <w:rFonts w:hint="eastAsia" w:ascii="仿宋" w:hAnsi="仿宋" w:eastAsia="仿宋"/>
          <w:sz w:val="28"/>
          <w:szCs w:val="28"/>
          <w:lang w:val="en-US" w:eastAsia="zh-CN"/>
        </w:rPr>
        <w:t>30</w:t>
      </w:r>
      <w:r>
        <w:rPr>
          <w:rFonts w:hint="eastAsia" w:ascii="仿宋" w:hAnsi="仿宋" w:eastAsia="仿宋"/>
          <w:sz w:val="28"/>
          <w:szCs w:val="28"/>
        </w:rPr>
        <w:t>个工作日内向乙方支付合同款项的97%，余款3%作为质保金，经最终验收合格满贰年后的</w:t>
      </w:r>
      <w:r>
        <w:rPr>
          <w:rFonts w:hint="eastAsia" w:ascii="仿宋" w:hAnsi="仿宋" w:eastAsia="仿宋"/>
          <w:sz w:val="28"/>
          <w:szCs w:val="28"/>
          <w:lang w:val="en-US" w:eastAsia="zh-CN"/>
        </w:rPr>
        <w:t>30</w:t>
      </w:r>
      <w:r>
        <w:rPr>
          <w:rFonts w:hint="eastAsia" w:ascii="仿宋" w:hAnsi="仿宋" w:eastAsia="仿宋"/>
          <w:sz w:val="28"/>
          <w:szCs w:val="28"/>
        </w:rPr>
        <w:t>日内无质量问题时付清。（具体付款方式见合同）。</w:t>
      </w:r>
    </w:p>
    <w:p>
      <w:pPr>
        <w:spacing w:line="360" w:lineRule="auto"/>
        <w:rPr>
          <w:rFonts w:ascii="仿宋" w:hAnsi="仿宋" w:eastAsia="仿宋"/>
          <w:b/>
          <w:sz w:val="28"/>
          <w:szCs w:val="28"/>
        </w:rPr>
      </w:pPr>
      <w:r>
        <w:rPr>
          <w:rFonts w:hint="eastAsia" w:ascii="仿宋" w:hAnsi="仿宋" w:eastAsia="仿宋"/>
          <w:b/>
          <w:sz w:val="28"/>
          <w:szCs w:val="28"/>
          <w:lang w:val="en-US" w:eastAsia="zh-CN"/>
        </w:rPr>
        <w:t>七</w:t>
      </w:r>
      <w:r>
        <w:rPr>
          <w:rFonts w:hint="eastAsia" w:ascii="仿宋" w:hAnsi="仿宋" w:eastAsia="仿宋"/>
          <w:b/>
          <w:sz w:val="28"/>
          <w:szCs w:val="28"/>
        </w:rPr>
        <w:t>、工期时间：</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7.1.1</w:t>
      </w:r>
      <w:r>
        <w:rPr>
          <w:rFonts w:hint="eastAsia" w:ascii="仿宋" w:hAnsi="仿宋" w:eastAsia="仿宋"/>
          <w:sz w:val="28"/>
          <w:szCs w:val="28"/>
        </w:rPr>
        <w:t>本合同总工期为日历天：</w:t>
      </w:r>
      <w:r>
        <w:rPr>
          <w:rFonts w:hint="eastAsia" w:ascii="仿宋" w:hAnsi="仿宋" w:eastAsia="仿宋"/>
          <w:sz w:val="28"/>
          <w:szCs w:val="28"/>
          <w:lang w:val="en-US" w:eastAsia="zh-CN"/>
        </w:rPr>
        <w:t>40</w:t>
      </w:r>
      <w:r>
        <w:rPr>
          <w:rFonts w:hint="eastAsia" w:ascii="仿宋" w:hAnsi="仿宋" w:eastAsia="仿宋"/>
          <w:sz w:val="28"/>
          <w:szCs w:val="28"/>
        </w:rPr>
        <w:t>天</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7.1.2合同签订后监理下发开工通知之日起开始生效。</w:t>
      </w:r>
    </w:p>
    <w:p>
      <w:pPr>
        <w:spacing w:line="360" w:lineRule="auto"/>
        <w:rPr>
          <w:rFonts w:ascii="仿宋" w:hAnsi="仿宋" w:eastAsia="仿宋"/>
          <w:b/>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、质保期：</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.1、质保期:项目经验收合格之日起计质量保修期</w:t>
      </w:r>
      <w:r>
        <w:rPr>
          <w:rFonts w:hint="eastAsia" w:ascii="仿宋" w:hAnsi="仿宋" w:eastAsia="仿宋"/>
          <w:sz w:val="28"/>
          <w:szCs w:val="28"/>
          <w:lang w:eastAsia="zh-CN"/>
        </w:rPr>
        <w:t>为</w:t>
      </w:r>
      <w:r>
        <w:rPr>
          <w:rFonts w:hint="eastAsia" w:ascii="仿宋" w:hAnsi="仿宋" w:eastAsia="仿宋"/>
          <w:sz w:val="28"/>
          <w:szCs w:val="28"/>
        </w:rPr>
        <w:t>贰年，如有违约，使用单位有权扣留：全部质量保证金。</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lang w:val="en-US" w:eastAsia="zh-CN"/>
        </w:rPr>
        <w:t>九</w:t>
      </w:r>
      <w:r>
        <w:rPr>
          <w:rFonts w:hint="eastAsia" w:ascii="仿宋" w:hAnsi="仿宋" w:eastAsia="仿宋"/>
          <w:b/>
          <w:sz w:val="28"/>
          <w:szCs w:val="28"/>
        </w:rPr>
        <w:t>、</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.1</w:t>
      </w:r>
      <w:r>
        <w:rPr>
          <w:rFonts w:hint="eastAsia" w:ascii="仿宋" w:hAnsi="仿宋" w:eastAsia="仿宋"/>
          <w:sz w:val="28"/>
          <w:szCs w:val="28"/>
        </w:rPr>
        <w:t>比选响应方</w:t>
      </w:r>
      <w:r>
        <w:rPr>
          <w:rFonts w:hint="eastAsia" w:ascii="仿宋" w:hAnsi="仿宋" w:eastAsia="仿宋"/>
          <w:sz w:val="28"/>
          <w:szCs w:val="28"/>
          <w:lang w:val="zh-CN"/>
        </w:rPr>
        <w:t>应当按照</w:t>
      </w:r>
      <w:r>
        <w:rPr>
          <w:rFonts w:hint="eastAsia" w:ascii="仿宋" w:hAnsi="仿宋" w:eastAsia="仿宋"/>
          <w:sz w:val="28"/>
          <w:szCs w:val="28"/>
        </w:rPr>
        <w:t>比选</w:t>
      </w:r>
      <w:r>
        <w:rPr>
          <w:rFonts w:hint="eastAsia" w:ascii="仿宋" w:hAnsi="仿宋" w:eastAsia="仿宋"/>
          <w:sz w:val="28"/>
          <w:szCs w:val="28"/>
          <w:lang w:val="zh-CN"/>
        </w:rPr>
        <w:t>采购文件的要求编制比选响应文件，比选响应文件应当对</w:t>
      </w:r>
      <w:r>
        <w:rPr>
          <w:rFonts w:hint="eastAsia" w:ascii="仿宋" w:hAnsi="仿宋" w:eastAsia="仿宋"/>
          <w:sz w:val="28"/>
          <w:szCs w:val="28"/>
        </w:rPr>
        <w:t>比选</w:t>
      </w:r>
      <w:r>
        <w:rPr>
          <w:rFonts w:hint="eastAsia" w:ascii="仿宋" w:hAnsi="仿宋" w:eastAsia="仿宋"/>
          <w:sz w:val="28"/>
          <w:szCs w:val="28"/>
          <w:lang w:val="zh-CN"/>
        </w:rPr>
        <w:t>采购文件提出的要求和条件作出实质性应答。</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.2比选响应文件应用A4规格纸编制并装订成册，主要由以下几个部分组成：</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.2.1封面。</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lang w:val="zh-CN"/>
        </w:rPr>
        <w:t>.2.2加盖公章的报价函（附件</w:t>
      </w:r>
      <w:r>
        <w:rPr>
          <w:rFonts w:hint="eastAsia" w:ascii="仿宋" w:hAnsi="仿宋" w:eastAsia="仿宋"/>
          <w:sz w:val="28"/>
          <w:szCs w:val="28"/>
          <w:lang w:val="en-US" w:eastAsia="zh-CN"/>
        </w:rPr>
        <w:t>四</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.2.3商务部分。主要包括三证合一的营业执照（复印件盖鲜章），法定代表人身份证明（附件</w:t>
      </w:r>
      <w:r>
        <w:rPr>
          <w:rFonts w:hint="eastAsia" w:ascii="仿宋" w:hAnsi="仿宋" w:eastAsia="仿宋"/>
          <w:sz w:val="28"/>
          <w:szCs w:val="28"/>
          <w:lang w:val="en-US" w:eastAsia="zh-CN"/>
        </w:rPr>
        <w:t>五</w:t>
      </w:r>
      <w:r>
        <w:rPr>
          <w:rFonts w:hint="eastAsia" w:ascii="仿宋" w:hAnsi="仿宋" w:eastAsia="仿宋"/>
          <w:sz w:val="28"/>
          <w:szCs w:val="28"/>
          <w:lang w:val="zh-CN"/>
        </w:rPr>
        <w:t>）、法人代表授权书（附件</w:t>
      </w:r>
      <w:r>
        <w:rPr>
          <w:rFonts w:hint="eastAsia" w:ascii="仿宋" w:hAnsi="仿宋" w:eastAsia="仿宋"/>
          <w:sz w:val="28"/>
          <w:szCs w:val="28"/>
          <w:lang w:val="en-US" w:eastAsia="zh-CN"/>
        </w:rPr>
        <w:t>六</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rPr>
        <w:t>.</w:t>
      </w:r>
      <w:r>
        <w:rPr>
          <w:rFonts w:hint="eastAsia" w:ascii="仿宋" w:hAnsi="仿宋" w:eastAsia="仿宋"/>
          <w:sz w:val="28"/>
          <w:szCs w:val="28"/>
          <w:lang w:val="zh-CN"/>
        </w:rPr>
        <w:t>2.</w:t>
      </w:r>
      <w:r>
        <w:rPr>
          <w:rFonts w:hint="eastAsia" w:ascii="仿宋" w:hAnsi="仿宋" w:eastAsia="仿宋"/>
          <w:sz w:val="28"/>
          <w:szCs w:val="28"/>
        </w:rPr>
        <w:t>4</w:t>
      </w:r>
      <w:r>
        <w:rPr>
          <w:rFonts w:hint="eastAsia" w:ascii="仿宋" w:hAnsi="仿宋" w:eastAsia="仿宋"/>
          <w:sz w:val="28"/>
          <w:szCs w:val="28"/>
          <w:lang w:val="zh-CN"/>
        </w:rPr>
        <w:t>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w:t>
      </w:r>
      <w:r>
        <w:rPr>
          <w:rFonts w:hint="eastAsia" w:ascii="仿宋" w:hAnsi="仿宋" w:eastAsia="仿宋"/>
          <w:sz w:val="28"/>
          <w:szCs w:val="28"/>
        </w:rPr>
        <w:t>5</w:t>
      </w:r>
      <w:r>
        <w:rPr>
          <w:rFonts w:hint="eastAsia" w:ascii="仿宋" w:hAnsi="仿宋" w:eastAsia="仿宋"/>
          <w:sz w:val="28"/>
          <w:szCs w:val="28"/>
          <w:lang w:val="zh-CN"/>
        </w:rPr>
        <w:t>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en-US" w:eastAsia="zh-CN"/>
        </w:rPr>
        <w:t>十</w:t>
      </w:r>
      <w:r>
        <w:rPr>
          <w:rFonts w:hint="eastAsia" w:ascii="仿宋" w:hAnsi="仿宋" w:eastAsia="仿宋"/>
          <w:b/>
          <w:sz w:val="28"/>
          <w:szCs w:val="28"/>
          <w:lang w:val="zh-CN"/>
        </w:rPr>
        <w:t>、比选响应文件作废条款</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.1未按照规定交纳比选保证金的。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.2比选响应方未按要求密封或未准时递交的比选响应文件。</w:t>
      </w:r>
    </w:p>
    <w:p>
      <w:pPr>
        <w:tabs>
          <w:tab w:val="left" w:pos="655"/>
        </w:tabs>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.2.1比选响应文件必须在20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8</w:t>
      </w:r>
      <w:r>
        <w:rPr>
          <w:rFonts w:hint="eastAsia" w:ascii="仿宋" w:hAnsi="仿宋" w:eastAsia="仿宋"/>
          <w:sz w:val="28"/>
          <w:szCs w:val="28"/>
          <w:lang w:val="zh-CN"/>
        </w:rPr>
        <w:t>月</w:t>
      </w:r>
      <w:r>
        <w:rPr>
          <w:rFonts w:hint="eastAsia" w:ascii="仿宋" w:hAnsi="仿宋" w:eastAsia="仿宋"/>
          <w:sz w:val="28"/>
          <w:szCs w:val="28"/>
          <w:lang w:val="en-US" w:eastAsia="zh-CN"/>
        </w:rPr>
        <w:t>25</w:t>
      </w:r>
      <w:r>
        <w:rPr>
          <w:rFonts w:hint="eastAsia" w:ascii="仿宋" w:hAnsi="仿宋" w:eastAsia="仿宋"/>
          <w:sz w:val="28"/>
          <w:szCs w:val="28"/>
          <w:lang w:val="zh-CN"/>
        </w:rPr>
        <w:t>日</w:t>
      </w:r>
      <w:r>
        <w:rPr>
          <w:rFonts w:hint="eastAsia" w:ascii="仿宋" w:hAnsi="仿宋" w:eastAsia="仿宋"/>
          <w:sz w:val="28"/>
          <w:szCs w:val="28"/>
          <w:lang w:val="en-US" w:eastAsia="zh-CN"/>
        </w:rPr>
        <w:t>9:00—9:30</w:t>
      </w:r>
      <w:r>
        <w:rPr>
          <w:rFonts w:hint="eastAsia" w:ascii="仿宋" w:hAnsi="仿宋" w:eastAsia="仿宋"/>
          <w:sz w:val="28"/>
          <w:szCs w:val="28"/>
          <w:lang w:val="zh-CN"/>
        </w:rPr>
        <w:t>时送到重庆机场有限公司公共区管理部</w:t>
      </w:r>
      <w:r>
        <w:rPr>
          <w:rFonts w:hint="eastAsia" w:ascii="仿宋" w:hAnsi="仿宋" w:eastAsia="仿宋"/>
          <w:sz w:val="28"/>
          <w:szCs w:val="28"/>
        </w:rPr>
        <w:t>320办公</w:t>
      </w:r>
      <w:r>
        <w:rPr>
          <w:rFonts w:hint="eastAsia" w:ascii="仿宋" w:hAnsi="仿宋" w:eastAsia="仿宋"/>
          <w:sz w:val="28"/>
          <w:szCs w:val="28"/>
          <w:lang w:val="zh-CN"/>
        </w:rPr>
        <w:t>室，过期不予受理；</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.3比选响应文件散装或者活页装订的。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.4资质不符或超出经营范围比选的。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.5有串通比选或弄虚作假或有其他违法行为的。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.6比选响应文件无法定代表签字或签字人无有效授权书的。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.7比选有效期不足的。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.8未按规定格式填写，内容不全或关键字迹模糊、无法辨认的。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.9评审委员会审查发现比选响应文件未能对比选文件提出的所有实质性要求和条件作出响应的。</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w:t>
      </w:r>
      <w:r>
        <w:rPr>
          <w:rFonts w:hint="eastAsia" w:ascii="仿宋" w:hAnsi="仿宋" w:eastAsia="仿宋"/>
          <w:b/>
          <w:sz w:val="28"/>
          <w:szCs w:val="28"/>
          <w:lang w:val="en-US" w:eastAsia="zh-CN"/>
        </w:rPr>
        <w:t>一</w:t>
      </w:r>
      <w:r>
        <w:rPr>
          <w:rFonts w:hint="eastAsia" w:ascii="仿宋" w:hAnsi="仿宋" w:eastAsia="仿宋"/>
          <w:b/>
          <w:sz w:val="28"/>
          <w:szCs w:val="28"/>
        </w:rPr>
        <w:t>、比选时间、地点及结果通知：</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1</w:t>
      </w:r>
      <w:r>
        <w:rPr>
          <w:rFonts w:hint="eastAsia" w:ascii="仿宋" w:hAnsi="仿宋" w:eastAsia="仿宋"/>
          <w:sz w:val="28"/>
          <w:szCs w:val="28"/>
          <w:lang w:val="zh-CN"/>
        </w:rPr>
        <w:t>.1 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8</w:t>
      </w:r>
      <w:r>
        <w:rPr>
          <w:rFonts w:hint="eastAsia" w:ascii="仿宋" w:hAnsi="仿宋" w:eastAsia="仿宋"/>
          <w:sz w:val="28"/>
          <w:szCs w:val="28"/>
          <w:lang w:val="zh-CN"/>
        </w:rPr>
        <w:t>月</w:t>
      </w:r>
      <w:r>
        <w:rPr>
          <w:rFonts w:hint="eastAsia" w:ascii="仿宋" w:hAnsi="仿宋" w:eastAsia="仿宋"/>
          <w:sz w:val="28"/>
          <w:szCs w:val="28"/>
          <w:lang w:val="en-US" w:eastAsia="zh-CN"/>
        </w:rPr>
        <w:t>25</w:t>
      </w:r>
      <w:bookmarkStart w:id="21" w:name="_GoBack"/>
      <w:bookmarkEnd w:id="21"/>
      <w:r>
        <w:rPr>
          <w:rFonts w:hint="eastAsia" w:ascii="仿宋" w:hAnsi="仿宋" w:eastAsia="仿宋"/>
          <w:sz w:val="28"/>
          <w:szCs w:val="28"/>
          <w:lang w:val="zh-CN"/>
        </w:rPr>
        <w:t>日</w:t>
      </w:r>
      <w:r>
        <w:rPr>
          <w:rFonts w:hint="eastAsia" w:ascii="仿宋" w:hAnsi="仿宋" w:eastAsia="仿宋"/>
          <w:sz w:val="28"/>
          <w:szCs w:val="28"/>
          <w:lang w:val="en-US" w:eastAsia="zh-CN"/>
        </w:rPr>
        <w:t>10:00</w:t>
      </w:r>
      <w:r>
        <w:rPr>
          <w:rFonts w:hint="eastAsia" w:ascii="仿宋" w:hAnsi="仿宋" w:eastAsia="仿宋"/>
          <w:sz w:val="28"/>
          <w:szCs w:val="28"/>
          <w:lang w:val="zh-CN"/>
        </w:rPr>
        <w:t>时在重庆机场集团公司公共区管理部对本项目进行比选，各比选响应方须参加。</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zh-CN"/>
        </w:rPr>
        <w:t>十</w:t>
      </w:r>
      <w:r>
        <w:rPr>
          <w:rFonts w:hint="eastAsia" w:ascii="仿宋" w:hAnsi="仿宋" w:eastAsia="仿宋"/>
          <w:b/>
          <w:sz w:val="28"/>
          <w:szCs w:val="28"/>
          <w:lang w:val="en-US" w:eastAsia="zh-CN"/>
        </w:rPr>
        <w:t>二</w:t>
      </w:r>
      <w:r>
        <w:rPr>
          <w:rFonts w:hint="eastAsia" w:ascii="仿宋" w:hAnsi="仿宋" w:eastAsia="仿宋"/>
          <w:b/>
          <w:sz w:val="28"/>
          <w:szCs w:val="28"/>
          <w:lang w:val="zh-CN"/>
        </w:rPr>
        <w:t>、联系方式：</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业主：重庆机场集团有限公司</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 xml:space="preserve">联系人：郑先生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电话：（023）67151293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邮编：401120</w:t>
      </w: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keepNext w:val="0"/>
        <w:keepLines w:val="0"/>
        <w:pageBreakBefore/>
        <w:widowControl w:val="0"/>
        <w:kinsoku/>
        <w:wordWrap/>
        <w:overflowPunct/>
        <w:topLinePunct w:val="0"/>
        <w:autoSpaceDE/>
        <w:autoSpaceDN/>
        <w:bidi w:val="0"/>
        <w:adjustRightInd/>
        <w:snapToGrid/>
        <w:jc w:val="center"/>
        <w:textAlignment w:val="auto"/>
        <w:outlineLvl w:val="9"/>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11"/>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wordWrap w:val="0"/>
        <w:spacing w:line="300" w:lineRule="exact"/>
        <w:jc w:val="both"/>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APMqYY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s84c2CpRbefvv38+Pnmy4+b71/ZN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7971HUAAAACQEAAA8AAAAAAAAA&#10;AQAgAAAAIgAAAGRycy9kb3ducmV2LnhtbFBLAQIUABQAAAAIAIdO4kAPMqYY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ascii="黑体" w:hAnsi="黑体" w:eastAsia="黑体"/>
          <w:sz w:val="52"/>
          <w:szCs w:val="52"/>
          <w:lang w:val="zh-CN"/>
        </w:rPr>
      </w:pPr>
      <w:r>
        <w:rPr>
          <w:rFonts w:hint="eastAsia" w:ascii="黑体" w:hAnsi="黑体" w:eastAsia="黑体"/>
          <w:sz w:val="52"/>
          <w:szCs w:val="52"/>
          <w:lang w:val="zh-CN"/>
        </w:rPr>
        <w:t>扩建指挥部配电室墙体加固</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4"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IUEx6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16"/>
        <w:ind w:firstLine="560"/>
        <w:rPr>
          <w:rFonts w:hint="eastAsia" w:ascii="宋体" w:hAnsi="宋体" w:eastAsia="宋体"/>
          <w:bCs/>
          <w:sz w:val="28"/>
          <w:szCs w:val="28"/>
        </w:r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依照《中华人民共和国合同法》等有关法律、法规，就乙方承揽甲方</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hint="eastAsia" w:ascii="仿宋_GB2312" w:hAnsi="仿宋" w:eastAsia="仿宋_GB2312" w:cs="宋体"/>
          <w:shd w:val="clear" w:color="auto" w:fill="auto"/>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0" w:name="_Toc24707255"/>
      <w:r>
        <w:rPr>
          <w:rStyle w:val="22"/>
          <w:rFonts w:hint="eastAsia" w:ascii="仿宋" w:hAnsi="仿宋" w:eastAsia="黑体" w:cs="Times New Roman"/>
          <w:sz w:val="32"/>
          <w:szCs w:val="24"/>
          <w:shd w:val="clear" w:color="auto" w:fill="auto"/>
        </w:rPr>
        <w:t>第一条 项目名称</w:t>
      </w:r>
      <w:bookmarkEnd w:id="0"/>
      <w:bookmarkStart w:id="1" w:name="_Hlk9437057"/>
    </w:p>
    <w:p>
      <w:pPr>
        <w:pStyle w:val="16"/>
        <w:ind w:firstLine="480"/>
      </w:pPr>
      <w:r>
        <w:rPr>
          <w:rStyle w:val="22"/>
          <w:rFonts w:ascii="仿宋" w:eastAsia="仿宋"/>
          <w:sz w:val="24"/>
          <w:szCs w:val="24"/>
          <w:u w:val="single"/>
          <w:lang w:val="zh-CN"/>
        </w:rPr>
        <w:t xml:space="preserve"> </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bookmarkEnd w:id="1"/>
    <w:p>
      <w:pPr>
        <w:pStyle w:val="2"/>
        <w:ind w:firstLine="640"/>
        <w:rPr>
          <w:rStyle w:val="22"/>
          <w:rFonts w:ascii="仿宋" w:hAnsi="仿宋" w:eastAsia="黑体" w:cs="Times New Roman"/>
          <w:sz w:val="32"/>
          <w:szCs w:val="24"/>
          <w:shd w:val="clear" w:color="auto" w:fill="auto"/>
        </w:rPr>
      </w:pPr>
      <w:bookmarkStart w:id="2" w:name="_Toc24707256"/>
      <w:r>
        <w:rPr>
          <w:rStyle w:val="22"/>
          <w:rFonts w:hint="eastAsia" w:ascii="仿宋" w:hAnsi="仿宋" w:eastAsia="黑体" w:cs="Times New Roman"/>
          <w:sz w:val="32"/>
          <w:szCs w:val="24"/>
          <w:shd w:val="clear" w:color="auto" w:fill="auto"/>
        </w:rPr>
        <w:t>第二条 项目地点</w:t>
      </w:r>
      <w:bookmarkEnd w:id="2"/>
    </w:p>
    <w:p>
      <w:pPr>
        <w:pStyle w:val="16"/>
        <w:ind w:firstLine="600"/>
        <w:rPr>
          <w:rStyle w:val="22"/>
          <w:rFonts w:ascii="仿宋_GB2312" w:hAnsi="仿宋" w:eastAsia="仿宋_GB2312" w:cs="宋体"/>
          <w:shd w:val="clear" w:color="auto" w:fill="auto"/>
        </w:rPr>
      </w:pPr>
      <w:r>
        <w:rPr>
          <w:rStyle w:val="22"/>
          <w:rFonts w:hint="eastAsia" w:ascii="仿宋_GB2312" w:hAnsi="仿宋_GB2312" w:eastAsia="仿宋_GB2312" w:cs="仿宋_GB2312"/>
          <w:u w:val="single"/>
          <w:shd w:val="clear" w:color="auto" w:fill="auto"/>
          <w:lang w:val="en-US" w:eastAsia="zh-CN"/>
        </w:rPr>
        <w:t xml:space="preserve">重庆机场   </w:t>
      </w:r>
      <w:r>
        <w:rPr>
          <w:rStyle w:val="22"/>
          <w:rFonts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3"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3"/>
    </w:p>
    <w:p>
      <w:pPr>
        <w:pStyle w:val="16"/>
        <w:ind w:firstLine="600"/>
        <w:rPr>
          <w:rStyle w:val="22"/>
          <w:rFonts w:ascii="仿宋_GB2312" w:hAnsi="仿宋" w:eastAsia="仿宋_GB2312" w:cs="宋体"/>
          <w:shd w:val="clear" w:color="auto" w:fill="auto"/>
        </w:rPr>
      </w:pPr>
      <w:r>
        <w:rPr>
          <w:rStyle w:val="22"/>
          <w:rFonts w:hint="eastAsia" w:cs="宋体"/>
          <w:u w:val="single"/>
          <w:shd w:val="clear" w:color="auto" w:fill="auto"/>
          <w:lang w:val="en-US" w:eastAsia="zh-CN"/>
        </w:rPr>
        <w:t>详见附件1</w:t>
      </w:r>
      <w:r>
        <w:rPr>
          <w:rStyle w:val="22"/>
          <w:rFonts w:ascii="仿宋_GB2312" w:hAnsi="仿宋" w:eastAsia="仿宋_GB2312" w:cs="宋体"/>
          <w:u w:val="single"/>
          <w:shd w:val="clear" w:color="auto" w:fill="auto"/>
        </w:rPr>
        <w:t xml:space="preserve">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。（也可用附表进行描述）</w:t>
      </w:r>
    </w:p>
    <w:p>
      <w:pPr>
        <w:pStyle w:val="2"/>
        <w:ind w:firstLine="640"/>
        <w:rPr>
          <w:rStyle w:val="22"/>
          <w:rFonts w:ascii="仿宋" w:hAnsi="仿宋" w:eastAsia="黑体" w:cs="Times New Roman"/>
          <w:sz w:val="32"/>
          <w:szCs w:val="24"/>
          <w:shd w:val="clear" w:color="auto" w:fill="auto"/>
        </w:rPr>
      </w:pPr>
      <w:bookmarkStart w:id="4" w:name="_Toc24707258"/>
      <w:r>
        <w:rPr>
          <w:rStyle w:val="22"/>
          <w:rFonts w:hint="eastAsia" w:ascii="仿宋" w:hAnsi="仿宋" w:eastAsia="黑体" w:cs="Times New Roman"/>
          <w:sz w:val="32"/>
          <w:szCs w:val="24"/>
          <w:shd w:val="clear" w:color="auto" w:fill="auto"/>
        </w:rPr>
        <w:t>第四条 项目工期</w:t>
      </w:r>
      <w:bookmarkEnd w:id="4"/>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4.1本项目工期为：【</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至【</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5" w:name="_Toc24707259"/>
      <w:r>
        <w:rPr>
          <w:rStyle w:val="22"/>
          <w:rFonts w:hint="eastAsia" w:ascii="仿宋" w:hAnsi="仿宋" w:eastAsia="黑体" w:cs="Times New Roman"/>
          <w:sz w:val="32"/>
          <w:szCs w:val="24"/>
          <w:shd w:val="clear" w:color="auto" w:fill="auto"/>
        </w:rPr>
        <w:t>第五条  履约担保、质量保证</w:t>
      </w:r>
      <w:bookmarkEnd w:id="5"/>
    </w:p>
    <w:p>
      <w:pPr>
        <w:pStyle w:val="16"/>
        <w:ind w:firstLine="600"/>
        <w:rPr>
          <w:rStyle w:val="22"/>
          <w:rFonts w:hint="eastAsia" w:ascii="仿宋_GB2312" w:hAnsi="仿宋" w:eastAsia="仿宋_GB2312" w:cs="宋体"/>
          <w:shd w:val="clear" w:color="auto" w:fill="auto"/>
        </w:rPr>
      </w:pPr>
      <w:bookmarkStart w:id="6" w:name="_Toc24707260"/>
      <w:r>
        <w:rPr>
          <w:rStyle w:val="22"/>
          <w:rFonts w:hint="eastAsia" w:ascii="仿宋_GB2312" w:hAnsi="仿宋" w:eastAsia="仿宋_GB2312" w:cs="宋体"/>
          <w:shd w:val="clear" w:color="auto" w:fill="auto"/>
        </w:rPr>
        <w:t>5.1乙方应在</w:t>
      </w:r>
      <w:r>
        <w:rPr>
          <w:rStyle w:val="22"/>
          <w:rFonts w:hint="eastAsia" w:ascii="方正仿宋_GBK" w:hAnsi="方正仿宋_GBK" w:eastAsia="方正仿宋_GBK" w:cs="方正仿宋_GBK"/>
          <w:color w:val="FF0000"/>
          <w:u w:val="single"/>
          <w:shd w:val="clear" w:color="auto" w:fill="auto"/>
          <w:lang w:val="en-US" w:eastAsia="zh-CN"/>
        </w:rPr>
        <w:t>中标通知书发出后   日内</w:t>
      </w:r>
      <w:r>
        <w:rPr>
          <w:rStyle w:val="22"/>
          <w:rFonts w:hint="eastAsia" w:ascii="仿宋_GB2312" w:hAnsi="仿宋" w:eastAsia="仿宋_GB2312" w:cs="宋体"/>
          <w:shd w:val="clear" w:color="auto" w:fill="auto"/>
        </w:rPr>
        <w:t xml:space="preserve">向甲方支付 </w:t>
      </w:r>
      <w:r>
        <w:rPr>
          <w:rStyle w:val="22"/>
          <w:rFonts w:ascii="Times New Roman" w:hAnsi="Times New Roman" w:eastAsia="仿宋_GB2312" w:cs="Times New Roman"/>
          <w:shd w:val="clear" w:color="auto" w:fill="auto"/>
        </w:rPr>
        <w:t>__________</w:t>
      </w:r>
      <w:r>
        <w:rPr>
          <w:rStyle w:val="22"/>
          <w:rFonts w:hint="eastAsia" w:ascii="仿宋_GB2312" w:hAnsi="仿宋" w:eastAsia="仿宋_GB2312" w:cs="宋体"/>
          <w:shd w:val="clear" w:color="auto" w:fill="auto"/>
        </w:rPr>
        <w:t>的履约保证金，作为履行本合同之担保，甲方应在项目验收合格后无息退还。</w:t>
      </w:r>
    </w:p>
    <w:p>
      <w:pPr>
        <w:pStyle w:val="16"/>
        <w:ind w:firstLine="600"/>
        <w:rPr>
          <w:rStyle w:val="22"/>
          <w:rFonts w:hint="eastAsia" w:ascii="仿宋_GB2312" w:hAnsi="仿宋" w:eastAsia="仿宋_GB2312" w:cs="宋体"/>
          <w:color w:val="FF0000"/>
          <w:shd w:val="clear" w:color="auto" w:fill="auto"/>
          <w:lang w:val="en-US" w:eastAsia="zh-CN"/>
        </w:rPr>
      </w:pPr>
      <w:r>
        <w:rPr>
          <w:rStyle w:val="22"/>
          <w:rFonts w:hint="eastAsia" w:ascii="方正仿宋_GBK" w:hAnsi="方正仿宋_GBK" w:eastAsia="方正仿宋_GBK" w:cs="方正仿宋_GBK"/>
          <w:color w:val="FF0000"/>
          <w:shd w:val="clear" w:color="auto" w:fill="auto"/>
          <w:lang w:val="en-US" w:eastAsia="zh-CN"/>
        </w:rPr>
        <w:t>5.2 履</w:t>
      </w:r>
      <w:r>
        <w:rPr>
          <w:rStyle w:val="22"/>
          <w:rFonts w:hint="eastAsia" w:ascii="仿宋_GB2312" w:hAnsi="仿宋" w:eastAsia="仿宋_GB2312" w:cs="宋体"/>
          <w:color w:val="FF0000"/>
          <w:shd w:val="clear" w:color="auto" w:fill="auto"/>
          <w:lang w:val="en-US" w:eastAsia="zh-CN"/>
        </w:rPr>
        <w:t>约保证金应由乙方名义开立的账户支付到甲方账户，否则视为未支付，甲方有权追究乙方逾期付款责任。</w:t>
      </w:r>
    </w:p>
    <w:p>
      <w:pPr>
        <w:pStyle w:val="16"/>
        <w:ind w:firstLine="600"/>
        <w:rPr>
          <w:rStyle w:val="22"/>
          <w:rFonts w:hint="eastAsia" w:ascii="仿宋_GB2312" w:hAnsi="仿宋" w:eastAsia="仿宋_GB2312" w:cs="宋体"/>
          <w:color w:val="FF0000"/>
          <w:shd w:val="clear" w:color="auto" w:fill="auto"/>
        </w:rPr>
      </w:pPr>
      <w:r>
        <w:rPr>
          <w:rStyle w:val="22"/>
          <w:rFonts w:hint="eastAsia" w:ascii="方正仿宋_GBK" w:hAnsi="方正仿宋_GBK" w:eastAsia="方正仿宋_GBK" w:cs="方正仿宋_GBK"/>
          <w:color w:val="FF0000"/>
          <w:shd w:val="clear" w:color="auto" w:fill="auto"/>
          <w:lang w:val="en-US" w:eastAsia="zh-CN"/>
        </w:rPr>
        <w:t xml:space="preserve">5.3 </w:t>
      </w:r>
      <w:r>
        <w:rPr>
          <w:rStyle w:val="22"/>
          <w:rFonts w:hint="eastAsia" w:ascii="仿宋_GB2312" w:hAnsi="仿宋" w:eastAsia="仿宋_GB2312" w:cs="宋体"/>
          <w:color w:val="FF0000"/>
          <w:shd w:val="clear" w:color="auto" w:fill="auto"/>
          <w:lang w:val="en-US" w:eastAsia="zh-CN"/>
        </w:rPr>
        <w:t>乙方支付履约保证金时，应在“付款备注”中写明“（合同编号）XX项目履约保证金”。乙方不得与其他合同、其他缴费项目一起支付履约保证金，若因混合支付造成无法确认为本合同款项到账的，视为逾期未支付。</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5.</w:t>
      </w:r>
      <w:r>
        <w:rPr>
          <w:rStyle w:val="22"/>
          <w:rFonts w:hint="eastAsia" w:cs="宋体"/>
          <w:shd w:val="clear" w:color="auto" w:fill="auto"/>
          <w:lang w:val="en-US" w:eastAsia="zh-CN"/>
        </w:rPr>
        <w:t>4</w:t>
      </w:r>
      <w:r>
        <w:rPr>
          <w:rStyle w:val="22"/>
          <w:rFonts w:hint="eastAsia" w:ascii="仿宋_GB2312" w:hAnsi="仿宋" w:eastAsia="仿宋_GB2312" w:cs="宋体"/>
          <w:shd w:val="clear" w:color="auto" w:fill="auto"/>
        </w:rPr>
        <w:t>项目质量保证期为：</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24</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小时内赶到现场处理,若未</w:t>
      </w:r>
      <w:r>
        <w:rPr>
          <w:rStyle w:val="22"/>
          <w:rFonts w:ascii="仿宋_GB2312" w:hAnsi="仿宋" w:eastAsia="仿宋_GB2312" w:cs="宋体"/>
          <w:shd w:val="clear" w:color="auto" w:fill="auto"/>
        </w:rPr>
        <w:t>及时响应，</w:t>
      </w:r>
      <w:r>
        <w:rPr>
          <w:rStyle w:val="22"/>
          <w:rFonts w:hint="eastAsia" w:ascii="仿宋_GB2312" w:hAnsi="仿宋" w:eastAsia="仿宋_GB2312" w:cs="宋体"/>
          <w:shd w:val="clear" w:color="auto" w:fill="auto"/>
        </w:rPr>
        <w:t>每次扣尾款的</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1</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第六条  合同价款</w:t>
      </w:r>
      <w:bookmarkEnd w:id="6"/>
    </w:p>
    <w:p>
      <w:pPr>
        <w:pStyle w:val="16"/>
        <w:ind w:firstLine="600"/>
        <w:jc w:val="both"/>
      </w:pPr>
      <w:bookmarkStart w:id="7" w:name="_Toc24707261"/>
      <w:r>
        <w:rPr>
          <w:rStyle w:val="22"/>
          <w:rFonts w:hint="eastAsia" w:ascii="方正仿宋_GBK" w:hAnsi="方正仿宋_GBK" w:eastAsia="方正仿宋_GBK" w:cs="方正仿宋_GBK"/>
          <w:color w:val="FF0000"/>
          <w:shd w:val="clear" w:color="auto" w:fill="auto"/>
          <w:lang w:val="en-US" w:eastAsia="zh-CN"/>
        </w:rPr>
        <w:t>合同</w:t>
      </w:r>
      <w:r>
        <w:rPr>
          <w:rStyle w:val="22"/>
          <w:rFonts w:hint="eastAsia" w:ascii="仿宋_GB2312" w:hAnsi="仿宋" w:eastAsia="仿宋_GB2312" w:cs="宋体"/>
          <w:color w:val="FF0000"/>
          <w:shd w:val="clear" w:color="auto" w:fill="auto"/>
        </w:rPr>
        <w:t>金额</w:t>
      </w:r>
      <w:r>
        <w:rPr>
          <w:rStyle w:val="22"/>
          <w:rFonts w:hint="eastAsia" w:cs="宋体"/>
          <w:color w:val="FF0000"/>
          <w:shd w:val="clear" w:color="auto" w:fill="auto"/>
          <w:lang w:eastAsia="zh-CN"/>
        </w:rPr>
        <w:t>（</w:t>
      </w:r>
      <w:r>
        <w:rPr>
          <w:rStyle w:val="22"/>
          <w:rFonts w:hint="eastAsia" w:ascii="仿宋_GB2312" w:hAnsi="仿宋" w:eastAsia="仿宋_GB2312" w:cs="宋体"/>
          <w:color w:val="FF0000"/>
          <w:shd w:val="clear" w:color="auto" w:fill="auto"/>
        </w:rPr>
        <w:t>不含</w:t>
      </w:r>
      <w:r>
        <w:rPr>
          <w:rStyle w:val="22"/>
          <w:rFonts w:hint="eastAsia" w:cs="宋体"/>
          <w:color w:val="FF0000"/>
          <w:shd w:val="clear" w:color="auto" w:fill="auto"/>
          <w:lang w:val="en-US" w:eastAsia="zh-CN"/>
        </w:rPr>
        <w:t>增值</w:t>
      </w:r>
      <w:r>
        <w:rPr>
          <w:rStyle w:val="22"/>
          <w:rFonts w:hint="eastAsia" w:ascii="仿宋_GB2312" w:hAnsi="仿宋" w:eastAsia="仿宋_GB2312" w:cs="宋体"/>
          <w:color w:val="FF0000"/>
          <w:shd w:val="clear" w:color="auto" w:fill="auto"/>
        </w:rPr>
        <w:t>税</w:t>
      </w:r>
      <w:r>
        <w:rPr>
          <w:rStyle w:val="22"/>
          <w:rFonts w:hint="eastAsia" w:cs="宋体"/>
          <w:color w:val="FF0000"/>
          <w:shd w:val="clear" w:color="auto" w:fill="auto"/>
          <w:lang w:eastAsia="zh-CN"/>
        </w:rPr>
        <w:t>）</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）；含税金额</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w:t>
      </w:r>
      <w:r>
        <w:rPr>
          <w:rStyle w:val="22"/>
          <w:rFonts w:hint="eastAsia" w:ascii="方正仿宋_GBK" w:hAnsi="方正仿宋_GBK" w:eastAsia="方正仿宋_GBK" w:cs="方正仿宋_GBK"/>
          <w:color w:val="FF0000"/>
          <w:shd w:val="clear" w:color="auto" w:fill="auto"/>
          <w:lang w:val="en-US" w:eastAsia="zh-CN"/>
        </w:rPr>
        <w:t>增值税</w:t>
      </w:r>
      <w:r>
        <w:rPr>
          <w:rStyle w:val="22"/>
          <w:rFonts w:hint="eastAsia" w:ascii="仿宋_GB2312" w:hAnsi="仿宋" w:eastAsia="仿宋_GB2312" w:cs="宋体"/>
          <w:color w:val="FF0000"/>
          <w:shd w:val="clear" w:color="auto" w:fill="auto"/>
          <w:lang w:val="en-US" w:eastAsia="zh-CN"/>
        </w:rPr>
        <w:t>税率为%</w:t>
      </w:r>
      <w:r>
        <w:rPr>
          <w:rStyle w:val="22"/>
          <w:rFonts w:hint="eastAsia" w:cs="宋体"/>
          <w:color w:val="FF0000"/>
          <w:shd w:val="clear" w:color="auto" w:fill="auto"/>
          <w:lang w:val="en-US" w:eastAsia="zh-CN"/>
        </w:rPr>
        <w:t>。</w:t>
      </w:r>
      <w:r>
        <w:rPr>
          <w:rStyle w:val="22"/>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第七条 付款方式</w:t>
      </w:r>
      <w:bookmarkEnd w:id="7"/>
    </w:p>
    <w:p>
      <w:pPr>
        <w:pStyle w:val="16"/>
        <w:ind w:firstLine="600"/>
        <w:rPr>
          <w:rStyle w:val="22"/>
          <w:rFonts w:hint="eastAsia" w:ascii="仿宋_GB2312" w:hAnsi="仿宋" w:eastAsia="仿宋_GB2312" w:cs="宋体"/>
          <w:color w:val="FF0000"/>
          <w:shd w:val="clear" w:color="auto" w:fill="auto"/>
        </w:rPr>
      </w:pPr>
      <w:bookmarkStart w:id="8" w:name="_Toc24707262"/>
      <w:r>
        <w:rPr>
          <w:rStyle w:val="22"/>
          <w:rFonts w:hint="eastAsia" w:ascii="仿宋_GB2312" w:hAnsi="仿宋" w:eastAsia="仿宋_GB2312" w:cs="宋体"/>
          <w:color w:val="FF0000"/>
          <w:shd w:val="clear" w:color="auto" w:fill="auto"/>
        </w:rPr>
        <w:t>7.1项目完工验收合格后，乙方</w:t>
      </w:r>
      <w:r>
        <w:rPr>
          <w:rStyle w:val="22"/>
          <w:rFonts w:hint="eastAsia" w:ascii="方正仿宋_GBK" w:hAnsi="方正仿宋_GBK" w:eastAsia="方正仿宋_GBK" w:cs="方正仿宋_GBK"/>
          <w:color w:val="FF0000"/>
          <w:shd w:val="clear" w:color="auto" w:fill="auto"/>
          <w:lang w:val="en-US" w:eastAsia="zh-CN"/>
        </w:rPr>
        <w:t>向甲方</w:t>
      </w:r>
      <w:r>
        <w:rPr>
          <w:rStyle w:val="22"/>
          <w:rFonts w:hint="eastAsia" w:ascii="方正仿宋_GBK" w:hAnsi="方正仿宋_GBK" w:eastAsia="方正仿宋_GBK" w:cs="方正仿宋_GBK"/>
          <w:color w:val="FF0000"/>
          <w:shd w:val="clear" w:color="auto" w:fill="auto"/>
        </w:rPr>
        <w:t>开具</w:t>
      </w:r>
      <w:r>
        <w:rPr>
          <w:rStyle w:val="22"/>
          <w:rFonts w:hint="eastAsia" w:ascii="方正仿宋_GBK" w:hAnsi="方正仿宋_GBK" w:eastAsia="方正仿宋_GBK" w:cs="方正仿宋_GBK"/>
          <w:color w:val="FF0000"/>
          <w:shd w:val="clear" w:color="auto" w:fill="auto"/>
          <w:lang w:val="en-US" w:eastAsia="zh-CN"/>
        </w:rPr>
        <w:t>合同金额的正规增值税发票。甲方在收到</w:t>
      </w:r>
      <w:r>
        <w:rPr>
          <w:rStyle w:val="22"/>
          <w:rFonts w:hint="eastAsia" w:ascii="仿宋_GB2312" w:hAnsi="仿宋" w:eastAsia="仿宋_GB2312" w:cs="宋体"/>
          <w:color w:val="FF0000"/>
          <w:shd w:val="clear" w:color="auto" w:fill="auto"/>
        </w:rPr>
        <w:t>增值税发票后30个工作日内，向乙方支付合同价款的</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97</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％，剩余</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3</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％的余款在质量保证期届满且无问题后30个工作日内</w:t>
      </w:r>
      <w:r>
        <w:rPr>
          <w:rStyle w:val="22"/>
          <w:rFonts w:hint="eastAsia" w:cs="宋体"/>
          <w:color w:val="FF0000"/>
          <w:shd w:val="clear" w:color="auto" w:fill="auto"/>
          <w:lang w:val="en-US" w:eastAsia="zh-CN"/>
        </w:rPr>
        <w:t>无息</w:t>
      </w:r>
      <w:r>
        <w:rPr>
          <w:rStyle w:val="22"/>
          <w:rFonts w:hint="eastAsia" w:ascii="仿宋_GB2312" w:hAnsi="仿宋" w:eastAsia="仿宋_GB2312" w:cs="宋体"/>
          <w:color w:val="FF0000"/>
          <w:shd w:val="clear" w:color="auto" w:fill="auto"/>
        </w:rPr>
        <w:t>支付。</w:t>
      </w:r>
    </w:p>
    <w:p>
      <w:pPr>
        <w:pStyle w:val="16"/>
        <w:ind w:firstLine="600"/>
        <w:rPr>
          <w:rStyle w:val="23"/>
          <w:color w:val="FF0000"/>
          <w:lang w:eastAsia="zh-CN"/>
        </w:rPr>
      </w:pPr>
      <w:r>
        <w:rPr>
          <w:rStyle w:val="23"/>
          <w:rFonts w:hint="eastAsia"/>
          <w:color w:val="FF0000"/>
          <w:lang w:eastAsia="zh-CN"/>
        </w:rPr>
        <w:t>如果乙方提供增值税普通发票，甲方支付金额为不含增值税金额；如果乙方提供增值税专用发票，甲方支付金额</w:t>
      </w:r>
      <w:r>
        <w:rPr>
          <w:rStyle w:val="23"/>
          <w:color w:val="FF0000"/>
          <w:lang w:eastAsia="zh-CN"/>
        </w:rPr>
        <w:t>=不含增值税金额+增值税税额。</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7.2 支付方式：银行转账。</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7.3 乙方帐户信息：</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开户行：</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账号：</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户名：</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第八条  承揽要求</w:t>
      </w:r>
      <w:bookmarkEnd w:id="8"/>
    </w:p>
    <w:p>
      <w:pPr>
        <w:pStyle w:val="16"/>
        <w:ind w:firstLine="600"/>
        <w:jc w:val="left"/>
        <w:rPr>
          <w:rStyle w:val="22"/>
          <w:rFonts w:ascii="仿宋_GB2312" w:hAnsi="仿宋" w:eastAsia="仿宋_GB2312" w:cs="宋体"/>
          <w:shd w:val="clear" w:color="auto" w:fill="auto"/>
        </w:rPr>
      </w:pPr>
      <w:bookmarkStart w:id="9" w:name="_Toc24707263"/>
      <w:r>
        <w:rPr>
          <w:rStyle w:val="22"/>
          <w:rFonts w:hint="eastAsia" w:ascii="仿宋_GB2312" w:hAnsi="仿宋" w:eastAsia="仿宋_GB2312" w:cs="宋体"/>
          <w:shd w:val="clear" w:color="auto" w:fill="auto"/>
        </w:rPr>
        <w:t>8.1乙方工作时间的要求</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 xml:space="preserve"> ；</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8.2办理证件的要求：</w:t>
      </w:r>
      <w:r>
        <w:rPr>
          <w:rStyle w:val="22"/>
          <w:rFonts w:hint="eastAsia" w:cs="宋体"/>
          <w:u w:val="single"/>
          <w:shd w:val="clear" w:color="auto" w:fill="auto"/>
        </w:rPr>
        <w:t xml:space="preserve">       </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8.3 项目所需材料的提供和使用由</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乙方</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负责；</w:t>
      </w:r>
    </w:p>
    <w:p>
      <w:pPr>
        <w:pStyle w:val="16"/>
        <w:ind w:firstLine="600"/>
        <w:rPr>
          <w:rStyle w:val="22"/>
          <w:rFonts w:hint="eastAsia" w:ascii="仿宋_GB2312" w:hAnsi="仿宋" w:eastAsia="仿宋_GB2312" w:cs="宋体"/>
          <w:shd w:val="clear" w:color="auto" w:fill="auto"/>
        </w:rPr>
      </w:pPr>
      <w:r>
        <w:rPr>
          <w:rStyle w:val="22"/>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第九条  双方的权利与义务</w:t>
      </w:r>
      <w:bookmarkEnd w:id="9"/>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0" w:name="_Toc24707264"/>
      <w:bookmarkStart w:id="11" w:name="_Toc24707266"/>
      <w:r>
        <w:rPr>
          <w:rStyle w:val="22"/>
          <w:rFonts w:hint="eastAsia" w:ascii="仿宋_GB2312" w:hAnsi="仿宋" w:eastAsia="仿宋_GB2312" w:cs="宋体"/>
          <w:color w:val="000000"/>
          <w:kern w:val="2"/>
          <w:shd w:val="clear" w:color="auto" w:fill="auto"/>
          <w:lang w:val="en-US" w:eastAsia="zh-CN" w:bidi="ar-SA"/>
        </w:rPr>
        <w:t>9</w:t>
      </w:r>
      <w:r>
        <w:rPr>
          <w:rStyle w:val="22"/>
          <w:rFonts w:hint="eastAsia" w:ascii="仿宋_GB2312" w:hAnsi="仿宋" w:eastAsia="仿宋_GB2312" w:cs="宋体"/>
          <w:color w:val="000000"/>
          <w:kern w:val="2"/>
          <w:shd w:val="clear" w:color="auto" w:fill="auto"/>
          <w:lang w:val="zh-CN" w:eastAsia="zh-CN" w:bidi="ar-SA"/>
        </w:rPr>
        <w:t>.1甲方权责：</w:t>
      </w:r>
      <w:bookmarkEnd w:id="10"/>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2" w:name="_Toc24707265"/>
      <w:r>
        <w:rPr>
          <w:rStyle w:val="22"/>
          <w:rFonts w:hint="eastAsia" w:ascii="仿宋_GB2312" w:hAnsi="仿宋" w:eastAsia="仿宋_GB2312" w:cs="宋体"/>
          <w:color w:val="000000"/>
          <w:kern w:val="2"/>
          <w:shd w:val="clear" w:color="auto" w:fill="auto"/>
          <w:lang w:val="zh-CN" w:eastAsia="zh-CN" w:bidi="ar-SA"/>
        </w:rPr>
        <w:t>9.2乙方权责：</w:t>
      </w:r>
      <w:bookmarkEnd w:id="12"/>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第十条  成果验收标准和方法</w:t>
      </w:r>
      <w:bookmarkEnd w:id="11"/>
    </w:p>
    <w:p>
      <w:pPr>
        <w:pStyle w:val="16"/>
        <w:ind w:left="420" w:leftChars="200" w:firstLine="0" w:firstLineChars="0"/>
        <w:rPr>
          <w:rStyle w:val="22"/>
          <w:rFonts w:cs="宋体"/>
          <w:u w:val="single"/>
          <w:shd w:val="clear" w:color="auto" w:fill="auto"/>
        </w:rPr>
      </w:pPr>
      <w:r>
        <w:rPr>
          <w:rStyle w:val="22"/>
          <w:rFonts w:hint="eastAsia" w:ascii="仿宋_GB2312" w:hAnsi="仿宋" w:eastAsia="仿宋_GB2312" w:cs="宋体"/>
          <w:shd w:val="clear" w:color="auto" w:fill="auto"/>
        </w:rPr>
        <w:t>项目完工后，由乙方向甲方提出验收申请，甲方按</w:t>
      </w:r>
      <w:r>
        <w:rPr>
          <w:rStyle w:val="22"/>
          <w:rFonts w:hint="eastAsia" w:cs="宋体"/>
          <w:u w:val="single"/>
          <w:shd w:val="clear" w:color="auto" w:fill="auto"/>
        </w:rPr>
        <w:t xml:space="preserve">          </w:t>
      </w:r>
    </w:p>
    <w:p>
      <w:pPr>
        <w:pStyle w:val="16"/>
        <w:ind w:firstLine="0" w:firstLineChars="0"/>
        <w:rPr>
          <w:rStyle w:val="22"/>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2"/>
          <w:rFonts w:hint="eastAsia" w:ascii="仿宋_GB2312" w:hAnsi="仿宋" w:eastAsia="仿宋_GB2312" w:cs="宋体"/>
          <w:shd w:val="clear" w:color="auto" w:fill="auto"/>
        </w:rPr>
        <w:t>进行验收。</w:t>
      </w:r>
    </w:p>
    <w:p>
      <w:pPr>
        <w:pStyle w:val="2"/>
        <w:ind w:firstLine="640"/>
        <w:rPr>
          <w:rStyle w:val="22"/>
          <w:rFonts w:ascii="仿宋" w:hAnsi="仿宋" w:eastAsia="黑体" w:cs="Times New Roman"/>
          <w:sz w:val="32"/>
          <w:szCs w:val="24"/>
          <w:shd w:val="clear" w:color="auto" w:fill="auto"/>
        </w:rPr>
      </w:pPr>
      <w:bookmarkStart w:id="13" w:name="_Toc24707267"/>
      <w:r>
        <w:rPr>
          <w:rStyle w:val="22"/>
          <w:rFonts w:hint="eastAsia" w:ascii="仿宋" w:hAnsi="仿宋" w:eastAsia="黑体" w:cs="Times New Roman"/>
          <w:sz w:val="32"/>
          <w:szCs w:val="24"/>
          <w:shd w:val="clear" w:color="auto" w:fill="auto"/>
        </w:rPr>
        <w:t>第十一条  知识产权</w:t>
      </w:r>
      <w:bookmarkEnd w:id="13"/>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16"/>
        <w:ind w:firstLine="600"/>
        <w:rPr>
          <w:rStyle w:val="22"/>
          <w:rFonts w:hint="eastAsia" w:ascii="仿宋_GB2312" w:hAnsi="仿宋" w:eastAsia="仿宋_GB2312" w:cs="宋体"/>
          <w:color w:val="000000"/>
          <w:kern w:val="2"/>
          <w:shd w:val="clear" w:color="auto" w:fill="auto"/>
          <w:lang w:val="en-US" w:eastAsia="zh-CN" w:bidi="ar-SA"/>
        </w:rPr>
      </w:pPr>
      <w:bookmarkStart w:id="15" w:name="_Toc24707269"/>
      <w:r>
        <w:rPr>
          <w:rStyle w:val="22"/>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2"/>
          <w:rFonts w:hint="eastAsia" w:ascii="仿宋_GB2312" w:hAnsi="仿宋" w:eastAsia="仿宋_GB2312" w:cs="宋体"/>
          <w:color w:val="000000"/>
          <w:kern w:val="2"/>
          <w:shd w:val="clear" w:color="auto" w:fill="auto"/>
          <w:lang w:val="en-US" w:eastAsia="zh-CN" w:bidi="ar-SA"/>
        </w:rPr>
        <w:br w:type="textWrapping"/>
      </w:r>
      <w:r>
        <w:rPr>
          <w:rStyle w:val="22"/>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2"/>
          <w:rFonts w:hint="eastAsia" w:ascii="Times New Roman" w:hAnsi="Times New Roman" w:cs="Times New Roman"/>
          <w:b w:val="0"/>
          <w:bCs w:val="0"/>
          <w:u w:val="single"/>
          <w:shd w:val="clear" w:color="auto" w:fill="auto"/>
          <w:lang w:val="en-US" w:eastAsia="zh-CN"/>
        </w:rPr>
        <w:t>30</w:t>
      </w:r>
      <w:r>
        <w:rPr>
          <w:rStyle w:val="22"/>
          <w:rFonts w:hint="eastAsia" w:ascii="仿宋_GB2312" w:hAnsi="仿宋" w:eastAsia="仿宋_GB2312" w:cs="宋体"/>
          <w:color w:val="000000"/>
          <w:kern w:val="2"/>
          <w:shd w:val="clear" w:color="auto" w:fill="auto"/>
          <w:lang w:val="en-US" w:eastAsia="zh-CN" w:bidi="ar-SA"/>
        </w:rPr>
        <w:t>天的，甲方有权解除合同。</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r>
        <w:rPr>
          <w:rFonts w:hint="eastAsia"/>
        </w:rPr>
        <w:t>第十三条  争议解决方式</w:t>
      </w:r>
      <w:bookmarkEnd w:id="15"/>
    </w:p>
    <w:p>
      <w:pPr>
        <w:pStyle w:val="16"/>
        <w:ind w:firstLine="600"/>
      </w:pPr>
      <w:r>
        <w:rPr>
          <w:rFonts w:hint="eastAsia"/>
        </w:rPr>
        <w:t>若在合同履行过程中发生争议，甲乙双方应当友好协商解决，协商不成，按以下第（</w:t>
      </w:r>
      <w:r>
        <w:rPr>
          <w:rFonts w:hint="eastAsia"/>
          <w:lang w:val="en-US" w:eastAsia="zh-CN"/>
        </w:rPr>
        <w:t>二</w:t>
      </w:r>
      <w:r>
        <w:rPr>
          <w:rFonts w:hint="eastAsia"/>
        </w:rPr>
        <w:t>） 种方式解决：</w:t>
      </w:r>
    </w:p>
    <w:p>
      <w:pPr>
        <w:pStyle w:val="16"/>
        <w:ind w:firstLine="600"/>
      </w:pPr>
      <w:r>
        <w:rPr>
          <w:rFonts w:hint="eastAsia"/>
        </w:rPr>
        <w:t>（一）提交重庆仲裁委员会，按照申请仲裁时该会现行有效的仲裁规则进行仲裁。</w:t>
      </w:r>
    </w:p>
    <w:p>
      <w:pPr>
        <w:pStyle w:val="16"/>
        <w:ind w:firstLine="600"/>
      </w:pPr>
      <w:r>
        <w:rPr>
          <w:rFonts w:hint="eastAsia"/>
        </w:rPr>
        <w:t>（二）向甲方所在地有管辖权的人民法院起诉。</w:t>
      </w:r>
    </w:p>
    <w:p>
      <w:pPr>
        <w:pStyle w:val="2"/>
        <w:ind w:firstLine="640"/>
      </w:pPr>
      <w:bookmarkStart w:id="16" w:name="_Toc24707270"/>
      <w:r>
        <w:rPr>
          <w:rFonts w:hint="eastAsia"/>
        </w:rPr>
        <w:t>第十四条  通知与送达</w:t>
      </w:r>
      <w:bookmarkEnd w:id="16"/>
    </w:p>
    <w:p>
      <w:pPr>
        <w:pStyle w:val="16"/>
        <w:ind w:firstLine="600"/>
      </w:pPr>
      <w:r>
        <w:rPr>
          <w:rFonts w:hint="eastAsia"/>
        </w:rPr>
        <w:t>14.1</w:t>
      </w:r>
      <w:r>
        <w:t>任何一方均应本着诚实信用原则来对待另一方在履行合同时的通知、告知事项，如因重大事项须履行通知义务的，均应当以当面签收或特快专递、电子邮件方式送达相对人。</w:t>
      </w:r>
    </w:p>
    <w:p>
      <w:pPr>
        <w:pStyle w:val="16"/>
        <w:ind w:firstLine="600"/>
      </w:pPr>
      <w:r>
        <w:rPr>
          <w:rFonts w:hint="eastAsia"/>
        </w:rPr>
        <w:t>14.2</w:t>
      </w:r>
      <w:r>
        <w:t>采用特快专递形式的，应按照双方在合同中确定的通讯地址以特快专递的形式通知相对人，一旦特快专递送达上述地址且经该方签收的，即视为有效送达收件人。该方签收的时间，即为送达时间。</w:t>
      </w:r>
    </w:p>
    <w:p>
      <w:pPr>
        <w:pStyle w:val="16"/>
        <w:ind w:firstLine="600"/>
      </w:pPr>
      <w:r>
        <w:rPr>
          <w:rFonts w:hint="eastAsia"/>
        </w:rPr>
        <w:t>14.3</w:t>
      </w:r>
      <w: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6"/>
        <w:ind w:firstLine="600"/>
      </w:pPr>
      <w:r>
        <w:rPr>
          <w:rFonts w:hint="eastAsia"/>
        </w:rPr>
        <w:t>14.4</w:t>
      </w:r>
      <w:r>
        <w:t>任何一方的地址或电子邮件地址有变更时，须以书面形式通知对方，否则因地址或电子邮件地址变更发生而客观上不能送达或退件的情形亦视为送达收件人。</w:t>
      </w:r>
    </w:p>
    <w:p>
      <w:pPr>
        <w:pStyle w:val="16"/>
        <w:ind w:firstLine="600"/>
      </w:pPr>
      <w:r>
        <w:rPr>
          <w:rFonts w:hint="eastAsia"/>
        </w:rPr>
        <w:t>14.5</w:t>
      </w:r>
      <w:r>
        <w:t>收件一方若认为邮件封面标题与邮件中实际文件内容不符的，应在收到邮件后三日内通知相对人，逾期视为邮件封面标题与邮件中实际文件内容一致，并视为有效送达收件人。</w:t>
      </w:r>
    </w:p>
    <w:p>
      <w:pPr>
        <w:pStyle w:val="16"/>
        <w:ind w:firstLine="600"/>
      </w:pPr>
      <w:r>
        <w:rPr>
          <w:rFonts w:hint="eastAsia"/>
        </w:rPr>
        <w:t>14.6</w:t>
      </w:r>
      <w:r>
        <w:t>因受送达人在合同中提供或者确认的送达地址不准确、送达地址变更未及时告知、以及受送达人本人或者受送达人指定的代收人拒绝签收</w:t>
      </w:r>
      <w:r>
        <w:rPr>
          <w:rFonts w:hint="eastAsia"/>
        </w:rPr>
        <w:t>、投递人员</w:t>
      </w:r>
      <w:r>
        <w:t>/送达人员上门无人签收（法定节假日除外），导致送达文件中的通知、告知事项未能被受送达人实际接收的，文书退回之日视为送达之日。</w:t>
      </w:r>
    </w:p>
    <w:p>
      <w:pPr>
        <w:pStyle w:val="16"/>
        <w:ind w:firstLine="600"/>
      </w:pPr>
      <w:r>
        <w:rPr>
          <w:rFonts w:hint="eastAsi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16"/>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16"/>
        <w:ind w:firstLine="600"/>
      </w:pPr>
      <w:r>
        <w:rPr>
          <w:rFonts w:hint="eastAsia"/>
        </w:rPr>
        <w:t>本合同履行过程中，如果合同履行条件发生变化，由双方进行协商，并以签订补充合同的方式加以确认，补充合同与本合同具有同等效力。</w:t>
      </w:r>
    </w:p>
    <w:p>
      <w:pPr>
        <w:pStyle w:val="16"/>
        <w:ind w:firstLine="600"/>
      </w:pPr>
      <w:r>
        <w:rPr>
          <w:rFonts w:hint="eastAsi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16"/>
        <w:ind w:firstLine="600"/>
        <w:rPr>
          <w:rStyle w:val="22"/>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0" w:name="_Toc24707274"/>
      <w:r>
        <w:rPr>
          <w:rStyle w:val="22"/>
          <w:rFonts w:hint="eastAsia" w:ascii="仿宋" w:hAnsi="仿宋" w:eastAsia="黑体" w:cs="Times New Roman"/>
          <w:sz w:val="32"/>
          <w:szCs w:val="24"/>
          <w:shd w:val="clear" w:color="auto" w:fill="auto"/>
        </w:rPr>
        <w:t>第十八条  其他</w:t>
      </w:r>
      <w:bookmarkEnd w:id="20"/>
    </w:p>
    <w:p>
      <w:pPr>
        <w:pStyle w:val="16"/>
        <w:ind w:firstLine="600"/>
      </w:pPr>
      <w:r>
        <w:rPr>
          <w:rFonts w:hint="eastAsia"/>
        </w:rPr>
        <w:t>18.1本合同自双方法定代表人或委托代理人签字并加盖公司公章或合同专用章后生效。</w:t>
      </w:r>
    </w:p>
    <w:p>
      <w:pPr>
        <w:pStyle w:val="16"/>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16"/>
        <w:ind w:firstLine="600"/>
        <w:rPr>
          <w:rFonts w:hint="eastAsia" w:eastAsia="仿宋_GB2312"/>
          <w:lang w:val="en-US" w:eastAsia="zh-CN"/>
        </w:rPr>
      </w:pPr>
      <w:r>
        <w:rPr>
          <w:rFonts w:hint="eastAsia"/>
          <w:lang w:val="en-US" w:eastAsia="zh-CN"/>
        </w:rPr>
        <w:t>18.3附件1和附件2</w:t>
      </w:r>
      <w:r>
        <w:rPr>
          <w:rFonts w:hint="eastAsia"/>
        </w:rPr>
        <w:t>均具同等法律效力。</w:t>
      </w:r>
    </w:p>
    <w:p>
      <w:pPr>
        <w:pStyle w:val="16"/>
        <w:ind w:firstLine="600"/>
      </w:pPr>
      <w:r>
        <w:rPr>
          <w:rFonts w:hint="eastAsia"/>
        </w:rPr>
        <w:t>（以下无正文）</w:t>
      </w: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甲方：（盖章）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乙方：（盖章）         </w:t>
      </w:r>
      <w:r>
        <w:rPr>
          <w:rStyle w:val="22"/>
          <w:rFonts w:ascii="仿宋_GB2312" w:hAnsi="仿宋" w:eastAsia="仿宋_GB2312" w:cs="宋体"/>
          <w:shd w:val="clear" w:color="auto" w:fill="auto"/>
        </w:rPr>
        <w:t xml:space="preserve">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法定代表人：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法定代表人：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2"/>
          <w:rFonts w:hint="eastAsia" w:ascii="仿宋_GB2312" w:hAnsi="仿宋" w:eastAsia="仿宋_GB2312" w:cs="宋体"/>
          <w:shd w:val="clear" w:color="auto" w:fill="auto"/>
        </w:rPr>
        <w:t xml:space="preserve">委托代理人：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委托代理人：</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 w:eastAsia="仿宋"/>
          <w:sz w:val="24"/>
          <w:szCs w:val="24"/>
          <w:lang w:val="zh-CN"/>
        </w:rPr>
      </w:pPr>
      <w:r>
        <w:rPr>
          <w:rFonts w:hint="eastAsia"/>
        </w:rPr>
        <w:t>账</w:t>
      </w:r>
      <w:r>
        <w:t xml:space="preserve">    号：                        </w:t>
      </w:r>
      <w:r>
        <w:rPr>
          <w:rFonts w:hint="eastAsia"/>
        </w:rPr>
        <w:t>账</w:t>
      </w:r>
      <w:r>
        <w:t xml:space="preserve">    号：</w:t>
      </w:r>
    </w:p>
    <w:p>
      <w:pPr>
        <w:pStyle w:val="16"/>
        <w:ind w:firstLine="0" w:firstLineChars="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合同签订时间：</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合同签订地点：重庆江北国际机场</w:t>
      </w:r>
    </w:p>
    <w:p>
      <w:pPr>
        <w:pStyle w:val="16"/>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16"/>
        <w:ind w:left="0" w:leftChars="0" w:firstLine="0" w:firstLineChars="0"/>
        <w:jc w:val="center"/>
        <w:rPr>
          <w:rFonts w:hint="eastAsia"/>
          <w:lang w:val="en-US" w:eastAsia="zh-CN"/>
        </w:rPr>
      </w:pPr>
      <w:r>
        <w:rPr>
          <w:rFonts w:hint="eastAsia"/>
          <w:lang w:val="en-US" w:eastAsia="zh-CN"/>
        </w:rPr>
        <w:t>项目内容与标准</w:t>
      </w:r>
    </w:p>
    <w:p>
      <w:pPr>
        <w:pStyle w:val="16"/>
        <w:ind w:left="0" w:leftChars="0" w:firstLine="0" w:firstLineChars="0"/>
        <w:jc w:val="center"/>
        <w:rPr>
          <w:rFonts w:hint="default"/>
          <w:lang w:val="en-US" w:eastAsia="zh-CN"/>
        </w:rPr>
      </w:pPr>
    </w:p>
    <w:p>
      <w:pPr>
        <w:pStyle w:val="16"/>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1、质量标准：根据合同签署要求，在规定时间内保质、保量完成扩建指挥部配电室墙体加固</w:t>
      </w:r>
      <w:r>
        <w:rPr>
          <w:rFonts w:hint="eastAsia" w:ascii="仿宋_GB2312" w:hAnsi="仿宋" w:eastAsia="仿宋_GB2312" w:cs="宋体"/>
          <w:color w:val="000000"/>
          <w:kern w:val="2"/>
          <w:sz w:val="30"/>
          <w:szCs w:val="30"/>
          <w:lang w:val="en-US" w:eastAsia="zh-CN" w:bidi="ar-SA"/>
        </w:rPr>
        <w:t>工作</w:t>
      </w:r>
      <w:r>
        <w:rPr>
          <w:rFonts w:hint="eastAsia" w:ascii="仿宋_GB2312" w:hAnsi="仿宋" w:eastAsia="仿宋_GB2312" w:cs="宋体"/>
          <w:color w:val="000000"/>
          <w:kern w:val="2"/>
          <w:sz w:val="30"/>
          <w:szCs w:val="30"/>
          <w:lang w:val="zh-CN" w:eastAsia="zh-CN" w:bidi="ar-SA"/>
        </w:rPr>
        <w:t>；</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1.1.7安装铝扣板吊顶及4顶吸顶灯；</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1.1.8室内设置满足4工位需求强弱电插座布置；</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en-US" w:eastAsia="zh-CN" w:bidi="ar-SA"/>
        </w:rPr>
        <w:t>1.1.9所有工程量、工艺</w:t>
      </w:r>
      <w:r>
        <w:rPr>
          <w:rFonts w:hint="eastAsia" w:ascii="仿宋_GB2312" w:hAnsi="仿宋" w:eastAsia="仿宋_GB2312" w:cs="宋体"/>
          <w:color w:val="000000"/>
          <w:kern w:val="2"/>
          <w:sz w:val="30"/>
          <w:szCs w:val="30"/>
          <w:lang w:val="zh-CN" w:eastAsia="zh-CN" w:bidi="ar-SA"/>
        </w:rPr>
        <w:t>按设计图实施；</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1.10根据现场情况，施工前做好相关安全、加固等措施后再进行施工作业；如因乙方忽视安全、加固不到位等引起经济、人员损失，一切经济、安全责任由乙方承担，甲方保留其追究赔偿的权利。</w:t>
      </w:r>
    </w:p>
    <w:p>
      <w:pPr>
        <w:spacing w:line="360" w:lineRule="auto"/>
        <w:ind w:firstLine="579" w:firstLineChars="193"/>
        <w:rPr>
          <w:rFonts w:hint="default"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1.1.12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w:t>
      </w:r>
      <w:r>
        <w:rPr>
          <w:rFonts w:hint="eastAsia" w:ascii="仿宋_GB2312" w:hAnsi="仿宋" w:eastAsia="仿宋_GB2312" w:cs="宋体"/>
          <w:color w:val="000000"/>
          <w:kern w:val="2"/>
          <w:sz w:val="30"/>
          <w:szCs w:val="30"/>
          <w:lang w:val="zh-CN" w:eastAsia="zh-CN" w:bidi="ar-SA"/>
        </w:rPr>
        <w:t>.</w:t>
      </w:r>
      <w:r>
        <w:rPr>
          <w:rFonts w:hint="eastAsia" w:ascii="仿宋_GB2312" w:hAnsi="仿宋" w:eastAsia="仿宋_GB2312" w:cs="宋体"/>
          <w:color w:val="000000"/>
          <w:kern w:val="2"/>
          <w:sz w:val="30"/>
          <w:szCs w:val="30"/>
          <w:lang w:val="en-US" w:eastAsia="zh-CN" w:bidi="ar-SA"/>
        </w:rPr>
        <w:t>13</w:t>
      </w:r>
      <w:r>
        <w:rPr>
          <w:rFonts w:hint="eastAsia" w:ascii="仿宋_GB2312" w:hAnsi="仿宋" w:eastAsia="仿宋_GB2312" w:cs="宋体"/>
          <w:color w:val="000000"/>
          <w:kern w:val="2"/>
          <w:sz w:val="30"/>
          <w:szCs w:val="30"/>
          <w:lang w:val="zh-CN" w:eastAsia="zh-CN" w:bidi="ar-SA"/>
        </w:rPr>
        <w:t>本次采购的扩建指挥部配电室墙体加固项目工程应按本技术标准与要求进行施工。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Style w:val="22"/>
          <w:rFonts w:hint="eastAsia" w:ascii="仿宋_GB2312" w:hAnsi="仿宋" w:eastAsia="仿宋_GB2312" w:cs="宋体"/>
          <w:color w:val="000000"/>
          <w:kern w:val="2"/>
          <w:shd w:val="clear" w:color="auto" w:fill="auto"/>
          <w:lang w:val="en-US" w:eastAsia="zh-CN" w:bidi="ar-SA"/>
        </w:rPr>
        <w:t>1.1.14本次采购项目资料应参照重庆市城建档案馆相关工程竣工资料要求执行，待竣工验收后一周内提供完整工程竣工资料至甲方。若未在甲方规定时间内提交，甲方有权视该项目未完成。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注：所有产品材料必须符合国家相关标准规范，</w:t>
      </w:r>
      <w:r>
        <w:rPr>
          <w:rFonts w:hint="eastAsia" w:ascii="仿宋_GB2312" w:hAnsi="仿宋" w:eastAsia="仿宋_GB2312" w:cs="宋体"/>
          <w:color w:val="000000"/>
          <w:kern w:val="2"/>
          <w:sz w:val="30"/>
          <w:szCs w:val="30"/>
          <w:lang w:val="en-US" w:eastAsia="zh-CN" w:bidi="ar-SA"/>
        </w:rPr>
        <w:t>材料质量等级为合格，且采用绿色环保的材料</w:t>
      </w:r>
      <w:r>
        <w:rPr>
          <w:rFonts w:hint="eastAsia" w:ascii="仿宋_GB2312" w:hAnsi="仿宋" w:eastAsia="仿宋_GB2312" w:cs="宋体"/>
          <w:color w:val="000000"/>
          <w:kern w:val="2"/>
          <w:sz w:val="30"/>
          <w:szCs w:val="30"/>
          <w:lang w:val="zh-CN" w:eastAsia="zh-CN" w:bidi="ar-SA"/>
        </w:rPr>
        <w:t>；施工工艺与验收应符合中华人民共和国现行的有关国家标准和法规（含行标或专业标准）。施工标准按照相关标准、规定和合同约定进行验收。</w:t>
      </w:r>
    </w:p>
    <w:p>
      <w:pPr>
        <w:pStyle w:val="16"/>
        <w:ind w:left="0" w:leftChars="0" w:firstLine="0" w:firstLineChars="0"/>
        <w:rPr>
          <w:rFonts w:hint="default" w:eastAsia="仿宋_GB2312"/>
          <w:lang w:val="en-US" w:eastAsia="zh-CN"/>
        </w:rPr>
      </w:pPr>
      <w:r>
        <w:rPr>
          <w:rFonts w:hint="eastAsia"/>
          <w:lang w:val="en-US" w:eastAsia="zh-CN"/>
        </w:rPr>
        <w:t>二、特别事宜：</w:t>
      </w:r>
    </w:p>
    <w:p>
      <w:pPr>
        <w:pStyle w:val="16"/>
        <w:ind w:left="0" w:leftChars="0" w:firstLine="600" w:firstLineChars="0"/>
        <w:rPr>
          <w:rFonts w:hint="eastAsia"/>
          <w:lang w:val="en-US" w:eastAsia="zh-CN"/>
        </w:rPr>
      </w:pPr>
      <w:r>
        <w:rPr>
          <w:rFonts w:hint="eastAsia"/>
          <w:lang w:val="en-US" w:eastAsia="zh-CN"/>
        </w:rPr>
        <w:t>1、乙方应将工人工资直接发放到工人手中，如发生拖欠工资导致的投诉，甲方查实后有权从未付工程款中直接支付拖欠工资，乙方必须无条件配合；</w:t>
      </w:r>
    </w:p>
    <w:p>
      <w:pPr>
        <w:pStyle w:val="16"/>
        <w:ind w:left="0" w:leftChars="0" w:firstLine="600" w:firstLineChars="0"/>
        <w:rPr>
          <w:rFonts w:hint="eastAsia"/>
          <w:lang w:val="en-US" w:eastAsia="zh-CN"/>
        </w:rPr>
      </w:pPr>
      <w:r>
        <w:rPr>
          <w:rFonts w:hint="eastAsia"/>
          <w:lang w:val="en-US" w:eastAsia="zh-CN"/>
        </w:rPr>
        <w:t>2、施工过程中因乙方的原因造成政府相关职能部门处罚，乙方若不及时履行处罚决定，则甲方无需经乙方授权，可直接以其工程款代缴罚款。</w:t>
      </w:r>
    </w:p>
    <w:p>
      <w:pPr>
        <w:pStyle w:val="16"/>
        <w:ind w:left="0" w:leftChars="0" w:firstLine="600" w:firstLineChars="0"/>
        <w:rPr>
          <w:rFonts w:hint="eastAsia"/>
          <w:lang w:val="en-US" w:eastAsia="zh-CN"/>
        </w:rPr>
      </w:pPr>
      <w:r>
        <w:rPr>
          <w:rFonts w:hint="eastAsia"/>
          <w:lang w:val="en-US" w:eastAsia="zh-CN"/>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6"/>
        <w:ind w:left="0" w:leftChars="0" w:firstLine="600" w:firstLineChars="0"/>
        <w:rPr>
          <w:rFonts w:hint="eastAsia"/>
          <w:lang w:val="en-US" w:eastAsia="zh-CN"/>
        </w:rPr>
      </w:pPr>
      <w:r>
        <w:rPr>
          <w:rFonts w:hint="eastAsia"/>
          <w:lang w:val="en-US" w:eastAsia="zh-CN"/>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6"/>
        <w:ind w:left="0" w:leftChars="0" w:firstLine="600" w:firstLineChars="0"/>
        <w:rPr>
          <w:rFonts w:hint="default"/>
          <w:lang w:val="en-US" w:eastAsia="zh-CN"/>
        </w:rPr>
      </w:pPr>
      <w:r>
        <w:rPr>
          <w:rFonts w:hint="eastAsia"/>
          <w:lang w:val="en-US" w:eastAsia="zh-CN"/>
        </w:rPr>
        <w:t>5、乙方在施工期间应做好现场安全教育，加强现场安全、质量管理，如施工期间发生安全、质量事故所导致的一切人员、财产损失均由乙方承担，甲方保留其要求赔偿的权利。</w:t>
      </w:r>
    </w:p>
    <w:p>
      <w:pPr>
        <w:pStyle w:val="16"/>
        <w:ind w:left="0" w:leftChars="0" w:firstLine="0" w:firstLineChars="0"/>
      </w:pPr>
    </w:p>
    <w:p>
      <w:pPr>
        <w:widowControl/>
        <w:spacing w:line="360" w:lineRule="auto"/>
        <w:jc w:val="left"/>
        <w:rPr>
          <w:rFonts w:ascii="仿宋" w:hAnsi="仿宋" w:eastAsia="仿宋"/>
          <w:sz w:val="28"/>
          <w:szCs w:val="28"/>
          <w:lang w:val="zh-CN"/>
        </w:rPr>
      </w:pPr>
    </w:p>
    <w:p>
      <w:pPr>
        <w:widowControl/>
        <w:spacing w:line="360" w:lineRule="auto"/>
        <w:jc w:val="left"/>
        <w:rPr>
          <w:rFonts w:ascii="仿宋" w:hAnsi="仿宋" w:eastAsia="仿宋"/>
          <w:sz w:val="28"/>
          <w:szCs w:val="28"/>
          <w:lang w:val="zh-CN"/>
        </w:rPr>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21592" y="-2"/>
                <wp:lineTo x="0" y="0"/>
                <wp:lineTo x="0" y="21600"/>
                <wp:lineTo x="21592" y="21602"/>
                <wp:lineTo x="8" y="21602"/>
                <wp:lineTo x="21600" y="21600"/>
                <wp:lineTo x="21600" y="0"/>
                <wp:lineTo x="8" y="-2"/>
                <wp:lineTo x="21592" y="-2"/>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5273675" cy="3752215"/>
                    </a:xfrm>
                    <a:prstGeom prst="rect">
                      <a:avLst/>
                    </a:prstGeom>
                    <a:noFill/>
                    <a:ln>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277485" cy="3786505"/>
                    </a:xfrm>
                    <a:prstGeom prst="rect">
                      <a:avLst/>
                    </a:prstGeom>
                    <a:noFill/>
                    <a:ln>
                      <a:noFill/>
                    </a:ln>
                  </pic:spPr>
                </pic:pic>
              </a:graphicData>
            </a:graphic>
          </wp:anchor>
        </w:drawing>
      </w:r>
    </w:p>
    <w:p>
      <w:pPr>
        <w:pageBreakBefore/>
        <w:snapToGrid w:val="0"/>
        <w:spacing w:line="360" w:lineRule="auto"/>
        <w:rPr>
          <w:rFonts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lang w:val="en-US" w:eastAsia="zh-CN"/>
        </w:rPr>
        <w:t>4</w:t>
      </w:r>
      <w:r>
        <w:rPr>
          <w:rFonts w:hint="eastAsia" w:ascii="仿宋" w:hAnsi="仿宋" w:eastAsia="仿宋"/>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right="94"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项目比选文件的全部内容，愿意以人民币（不含增值税发票）的总报价：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w:t>
      </w:r>
      <w:r>
        <w:rPr>
          <w:rFonts w:hint="eastAsia" w:ascii="仿宋" w:hAnsi="仿宋" w:eastAsia="仿宋"/>
          <w:sz w:val="28"/>
          <w:szCs w:val="28"/>
          <w:lang w:eastAsia="zh-CN"/>
        </w:rPr>
        <w:t>税率：</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w:t>
      </w:r>
      <w:r>
        <w:rPr>
          <w:rFonts w:hint="eastAsia" w:ascii="仿宋" w:hAnsi="仿宋" w:eastAsia="仿宋"/>
          <w:sz w:val="28"/>
          <w:szCs w:val="28"/>
        </w:rPr>
        <w:t>工期</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日历天，按合同约定实施和完成承包项目的部工作。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．我方在此声明，所递交的比选文件及有关资料内容完整、真实和准确。</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5</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法定代表人身份证明</w:t>
      </w: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795"/>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sz w:val="28"/>
          <w:szCs w:val="28"/>
          <w:u w:val="single"/>
        </w:rPr>
        <w:t xml:space="preserve">     </w:t>
      </w:r>
      <w:r>
        <w:rPr>
          <w:rFonts w:hint="eastAsia" w:ascii="仿宋" w:hAnsi="仿宋" w:eastAsia="仿宋"/>
          <w:kern w:val="0"/>
          <w:sz w:val="28"/>
          <w:szCs w:val="28"/>
        </w:rPr>
        <w:t>月</w:t>
      </w:r>
      <w:r>
        <w:rPr>
          <w:rFonts w:hint="eastAsia" w:ascii="仿宋" w:hAnsi="仿宋" w:eastAsia="仿宋"/>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6</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法人代表授权书</w:t>
      </w: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ascii="仿宋" w:hAnsi="仿宋" w:eastAsia="仿宋"/>
          <w:sz w:val="28"/>
          <w:szCs w:val="28"/>
        </w:rPr>
        <w:t xml:space="preserve"> </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ascii="仿宋" w:hAnsi="仿宋" w:eastAsia="仿宋"/>
          <w:sz w:val="28"/>
          <w:szCs w:val="28"/>
        </w:rPr>
      </w:pPr>
      <w:r>
        <w:rPr>
          <w:rFonts w:hint="eastAsia" w:ascii="仿宋" w:hAnsi="仿宋" w:eastAsia="仿宋"/>
          <w:sz w:val="28"/>
          <w:szCs w:val="28"/>
        </w:rPr>
        <w:t>附被授权人代理人身份证复印件</w:t>
      </w:r>
    </w:p>
    <w:p>
      <w:pPr>
        <w:widowControl/>
        <w:spacing w:line="520" w:lineRule="exact"/>
        <w:ind w:firstLine="280" w:firstLineChars="100"/>
        <w:jc w:val="right"/>
        <w:rPr>
          <w:rFonts w:hint="eastAsia" w:ascii="宋体" w:hAnsi="宋体"/>
          <w:sz w:val="28"/>
        </w:rPr>
      </w:pPr>
    </w:p>
    <w:sectPr>
      <w:pgSz w:w="11906" w:h="16838"/>
      <w:pgMar w:top="1440" w:right="1803" w:bottom="1440" w:left="1803" w:header="851" w:footer="992"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3</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63C2A"/>
    <w:multiLevelType w:val="singleLevel"/>
    <w:tmpl w:val="D3163C2A"/>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319"/>
    <w:rsid w:val="00006788"/>
    <w:rsid w:val="00007B12"/>
    <w:rsid w:val="00017CC8"/>
    <w:rsid w:val="0002289E"/>
    <w:rsid w:val="00023008"/>
    <w:rsid w:val="00024065"/>
    <w:rsid w:val="00025AEC"/>
    <w:rsid w:val="000265C7"/>
    <w:rsid w:val="00031BB8"/>
    <w:rsid w:val="00032715"/>
    <w:rsid w:val="000347B8"/>
    <w:rsid w:val="00035345"/>
    <w:rsid w:val="00036084"/>
    <w:rsid w:val="000371A2"/>
    <w:rsid w:val="00050D62"/>
    <w:rsid w:val="0005249A"/>
    <w:rsid w:val="00055144"/>
    <w:rsid w:val="0005588C"/>
    <w:rsid w:val="000562E0"/>
    <w:rsid w:val="00056869"/>
    <w:rsid w:val="000611DA"/>
    <w:rsid w:val="000631F6"/>
    <w:rsid w:val="00063528"/>
    <w:rsid w:val="00063CCA"/>
    <w:rsid w:val="0007321D"/>
    <w:rsid w:val="00073A28"/>
    <w:rsid w:val="000740F0"/>
    <w:rsid w:val="00076511"/>
    <w:rsid w:val="000825D0"/>
    <w:rsid w:val="00084B6F"/>
    <w:rsid w:val="00086564"/>
    <w:rsid w:val="00086FF3"/>
    <w:rsid w:val="00097A5D"/>
    <w:rsid w:val="000A3B23"/>
    <w:rsid w:val="000B4109"/>
    <w:rsid w:val="000B753E"/>
    <w:rsid w:val="000B7659"/>
    <w:rsid w:val="000C02DD"/>
    <w:rsid w:val="000C46C1"/>
    <w:rsid w:val="000D521A"/>
    <w:rsid w:val="000E0A67"/>
    <w:rsid w:val="000E2F2F"/>
    <w:rsid w:val="000E5E1E"/>
    <w:rsid w:val="000E6CD6"/>
    <w:rsid w:val="000F3310"/>
    <w:rsid w:val="000F4E07"/>
    <w:rsid w:val="00103882"/>
    <w:rsid w:val="001055B5"/>
    <w:rsid w:val="00106E21"/>
    <w:rsid w:val="001101E0"/>
    <w:rsid w:val="00126337"/>
    <w:rsid w:val="0013184B"/>
    <w:rsid w:val="001324F1"/>
    <w:rsid w:val="00140784"/>
    <w:rsid w:val="0014309D"/>
    <w:rsid w:val="00146445"/>
    <w:rsid w:val="001505AE"/>
    <w:rsid w:val="00150869"/>
    <w:rsid w:val="001559E7"/>
    <w:rsid w:val="00163E7C"/>
    <w:rsid w:val="00180D31"/>
    <w:rsid w:val="00181249"/>
    <w:rsid w:val="00182F1E"/>
    <w:rsid w:val="001849E2"/>
    <w:rsid w:val="00185DFB"/>
    <w:rsid w:val="0018716E"/>
    <w:rsid w:val="0018776C"/>
    <w:rsid w:val="0019019A"/>
    <w:rsid w:val="00192AF6"/>
    <w:rsid w:val="00193CD2"/>
    <w:rsid w:val="00196FD2"/>
    <w:rsid w:val="001C06AF"/>
    <w:rsid w:val="001C452E"/>
    <w:rsid w:val="001C6D38"/>
    <w:rsid w:val="001D0060"/>
    <w:rsid w:val="001E04F7"/>
    <w:rsid w:val="001E0DD3"/>
    <w:rsid w:val="001E2331"/>
    <w:rsid w:val="001F2E0C"/>
    <w:rsid w:val="001F52E9"/>
    <w:rsid w:val="00202EEA"/>
    <w:rsid w:val="0020773D"/>
    <w:rsid w:val="002111D0"/>
    <w:rsid w:val="002170C0"/>
    <w:rsid w:val="00223328"/>
    <w:rsid w:val="00224DEB"/>
    <w:rsid w:val="00230435"/>
    <w:rsid w:val="00231DDF"/>
    <w:rsid w:val="002334E4"/>
    <w:rsid w:val="002362BD"/>
    <w:rsid w:val="002369A5"/>
    <w:rsid w:val="00236B12"/>
    <w:rsid w:val="00244CAA"/>
    <w:rsid w:val="00264544"/>
    <w:rsid w:val="00266533"/>
    <w:rsid w:val="0028006E"/>
    <w:rsid w:val="002834F6"/>
    <w:rsid w:val="00286536"/>
    <w:rsid w:val="00287E0A"/>
    <w:rsid w:val="002A2217"/>
    <w:rsid w:val="002B75E8"/>
    <w:rsid w:val="002C46DA"/>
    <w:rsid w:val="002C52F9"/>
    <w:rsid w:val="002D222C"/>
    <w:rsid w:val="002D33DE"/>
    <w:rsid w:val="002D6F8E"/>
    <w:rsid w:val="002E0228"/>
    <w:rsid w:val="002E26E2"/>
    <w:rsid w:val="002E5FDE"/>
    <w:rsid w:val="002F1C71"/>
    <w:rsid w:val="002F5A5B"/>
    <w:rsid w:val="002F6E00"/>
    <w:rsid w:val="002F7CA1"/>
    <w:rsid w:val="002F7F31"/>
    <w:rsid w:val="00300C2A"/>
    <w:rsid w:val="00306DDC"/>
    <w:rsid w:val="00311324"/>
    <w:rsid w:val="00317034"/>
    <w:rsid w:val="00332BF8"/>
    <w:rsid w:val="00333793"/>
    <w:rsid w:val="00333BD0"/>
    <w:rsid w:val="00337100"/>
    <w:rsid w:val="00340E6F"/>
    <w:rsid w:val="00343AD4"/>
    <w:rsid w:val="0034710B"/>
    <w:rsid w:val="00347BDE"/>
    <w:rsid w:val="00351066"/>
    <w:rsid w:val="00352159"/>
    <w:rsid w:val="003534A4"/>
    <w:rsid w:val="00357C50"/>
    <w:rsid w:val="00370602"/>
    <w:rsid w:val="003723A5"/>
    <w:rsid w:val="003840CF"/>
    <w:rsid w:val="00391B61"/>
    <w:rsid w:val="00392422"/>
    <w:rsid w:val="0039415B"/>
    <w:rsid w:val="00395B4B"/>
    <w:rsid w:val="00396376"/>
    <w:rsid w:val="003969B6"/>
    <w:rsid w:val="003A0609"/>
    <w:rsid w:val="003A2048"/>
    <w:rsid w:val="003A228A"/>
    <w:rsid w:val="003A2974"/>
    <w:rsid w:val="003A4373"/>
    <w:rsid w:val="003B3EA4"/>
    <w:rsid w:val="003B7133"/>
    <w:rsid w:val="003B79B9"/>
    <w:rsid w:val="003C7185"/>
    <w:rsid w:val="003D26A2"/>
    <w:rsid w:val="003D6803"/>
    <w:rsid w:val="003E074E"/>
    <w:rsid w:val="003E0990"/>
    <w:rsid w:val="003F167C"/>
    <w:rsid w:val="003F74B8"/>
    <w:rsid w:val="003F78CE"/>
    <w:rsid w:val="0040007F"/>
    <w:rsid w:val="004053F9"/>
    <w:rsid w:val="00413E38"/>
    <w:rsid w:val="00420115"/>
    <w:rsid w:val="00422256"/>
    <w:rsid w:val="00422C70"/>
    <w:rsid w:val="00424AC5"/>
    <w:rsid w:val="00425623"/>
    <w:rsid w:val="00425B77"/>
    <w:rsid w:val="0042735B"/>
    <w:rsid w:val="00441244"/>
    <w:rsid w:val="004427E6"/>
    <w:rsid w:val="0044298B"/>
    <w:rsid w:val="00445377"/>
    <w:rsid w:val="00452541"/>
    <w:rsid w:val="00453F3C"/>
    <w:rsid w:val="00455CFC"/>
    <w:rsid w:val="00460BC4"/>
    <w:rsid w:val="004655F4"/>
    <w:rsid w:val="00467F45"/>
    <w:rsid w:val="00485F00"/>
    <w:rsid w:val="00490CF8"/>
    <w:rsid w:val="00493AD9"/>
    <w:rsid w:val="0049584A"/>
    <w:rsid w:val="004A06D9"/>
    <w:rsid w:val="004A0C85"/>
    <w:rsid w:val="004A743B"/>
    <w:rsid w:val="004B146A"/>
    <w:rsid w:val="004B3DF7"/>
    <w:rsid w:val="004B7D2E"/>
    <w:rsid w:val="004C05F1"/>
    <w:rsid w:val="004C0973"/>
    <w:rsid w:val="004D050B"/>
    <w:rsid w:val="004D79C1"/>
    <w:rsid w:val="004E45E3"/>
    <w:rsid w:val="004F2FAB"/>
    <w:rsid w:val="004F307F"/>
    <w:rsid w:val="004F3384"/>
    <w:rsid w:val="004F3F16"/>
    <w:rsid w:val="004F5733"/>
    <w:rsid w:val="004F6B0B"/>
    <w:rsid w:val="005047DA"/>
    <w:rsid w:val="00516810"/>
    <w:rsid w:val="00517D38"/>
    <w:rsid w:val="0052266E"/>
    <w:rsid w:val="00524E2A"/>
    <w:rsid w:val="00550BF1"/>
    <w:rsid w:val="0056102C"/>
    <w:rsid w:val="005645D6"/>
    <w:rsid w:val="00566ECB"/>
    <w:rsid w:val="005733A6"/>
    <w:rsid w:val="005766B4"/>
    <w:rsid w:val="005778B0"/>
    <w:rsid w:val="0058393D"/>
    <w:rsid w:val="005863EB"/>
    <w:rsid w:val="00591811"/>
    <w:rsid w:val="00594753"/>
    <w:rsid w:val="005B2C03"/>
    <w:rsid w:val="005B5E40"/>
    <w:rsid w:val="005B623B"/>
    <w:rsid w:val="005B6DF6"/>
    <w:rsid w:val="005B72F8"/>
    <w:rsid w:val="005C4CBA"/>
    <w:rsid w:val="005C7814"/>
    <w:rsid w:val="005C79AE"/>
    <w:rsid w:val="005D5AF7"/>
    <w:rsid w:val="005E467A"/>
    <w:rsid w:val="005F16BC"/>
    <w:rsid w:val="005F36D8"/>
    <w:rsid w:val="005F4A5B"/>
    <w:rsid w:val="006078C9"/>
    <w:rsid w:val="00610FBA"/>
    <w:rsid w:val="00611B67"/>
    <w:rsid w:val="00616DE3"/>
    <w:rsid w:val="00622C32"/>
    <w:rsid w:val="00626931"/>
    <w:rsid w:val="006331B5"/>
    <w:rsid w:val="006448B9"/>
    <w:rsid w:val="00644FB4"/>
    <w:rsid w:val="00646279"/>
    <w:rsid w:val="0064646F"/>
    <w:rsid w:val="0064740A"/>
    <w:rsid w:val="00653540"/>
    <w:rsid w:val="006603E9"/>
    <w:rsid w:val="0066539F"/>
    <w:rsid w:val="0066710E"/>
    <w:rsid w:val="0066722C"/>
    <w:rsid w:val="006700E0"/>
    <w:rsid w:val="0067214B"/>
    <w:rsid w:val="00677C64"/>
    <w:rsid w:val="00693C5F"/>
    <w:rsid w:val="00694CA2"/>
    <w:rsid w:val="00694E61"/>
    <w:rsid w:val="006964FC"/>
    <w:rsid w:val="006968B0"/>
    <w:rsid w:val="006A1687"/>
    <w:rsid w:val="006A3C01"/>
    <w:rsid w:val="006B78A8"/>
    <w:rsid w:val="006C49D1"/>
    <w:rsid w:val="006E0BFC"/>
    <w:rsid w:val="006E55F4"/>
    <w:rsid w:val="006E7700"/>
    <w:rsid w:val="006E7EC8"/>
    <w:rsid w:val="006F0D23"/>
    <w:rsid w:val="006F6E36"/>
    <w:rsid w:val="00701328"/>
    <w:rsid w:val="00701961"/>
    <w:rsid w:val="0070395B"/>
    <w:rsid w:val="007118BA"/>
    <w:rsid w:val="0071619E"/>
    <w:rsid w:val="007214AB"/>
    <w:rsid w:val="00722EF1"/>
    <w:rsid w:val="00735485"/>
    <w:rsid w:val="00736352"/>
    <w:rsid w:val="0074565C"/>
    <w:rsid w:val="007540E5"/>
    <w:rsid w:val="007544BD"/>
    <w:rsid w:val="00760A24"/>
    <w:rsid w:val="0076301C"/>
    <w:rsid w:val="00766B00"/>
    <w:rsid w:val="00766F9F"/>
    <w:rsid w:val="0077011C"/>
    <w:rsid w:val="0078149A"/>
    <w:rsid w:val="00783017"/>
    <w:rsid w:val="00783450"/>
    <w:rsid w:val="007872F8"/>
    <w:rsid w:val="00790155"/>
    <w:rsid w:val="007950D5"/>
    <w:rsid w:val="007A14DE"/>
    <w:rsid w:val="007A23F4"/>
    <w:rsid w:val="007A25BA"/>
    <w:rsid w:val="007B21E1"/>
    <w:rsid w:val="007B701B"/>
    <w:rsid w:val="007C18D6"/>
    <w:rsid w:val="007C1F70"/>
    <w:rsid w:val="007E0D23"/>
    <w:rsid w:val="007E19FA"/>
    <w:rsid w:val="007E4029"/>
    <w:rsid w:val="007F0083"/>
    <w:rsid w:val="007F28F5"/>
    <w:rsid w:val="00807CA6"/>
    <w:rsid w:val="008137A3"/>
    <w:rsid w:val="008137B6"/>
    <w:rsid w:val="0081544B"/>
    <w:rsid w:val="00827405"/>
    <w:rsid w:val="00833172"/>
    <w:rsid w:val="00835B1F"/>
    <w:rsid w:val="008524F8"/>
    <w:rsid w:val="008602A9"/>
    <w:rsid w:val="0086205E"/>
    <w:rsid w:val="008760AC"/>
    <w:rsid w:val="008800A8"/>
    <w:rsid w:val="00880EBC"/>
    <w:rsid w:val="00883BBC"/>
    <w:rsid w:val="00883E00"/>
    <w:rsid w:val="008903C7"/>
    <w:rsid w:val="008913B8"/>
    <w:rsid w:val="008A0078"/>
    <w:rsid w:val="008B073C"/>
    <w:rsid w:val="008B5D37"/>
    <w:rsid w:val="008B7BA4"/>
    <w:rsid w:val="008C5EA9"/>
    <w:rsid w:val="008C74BC"/>
    <w:rsid w:val="008E1C6B"/>
    <w:rsid w:val="008E2C9F"/>
    <w:rsid w:val="008F0CCE"/>
    <w:rsid w:val="00920BF0"/>
    <w:rsid w:val="009325DE"/>
    <w:rsid w:val="00941604"/>
    <w:rsid w:val="00942CCC"/>
    <w:rsid w:val="0095662C"/>
    <w:rsid w:val="0096421C"/>
    <w:rsid w:val="009662B4"/>
    <w:rsid w:val="00971642"/>
    <w:rsid w:val="00973BDE"/>
    <w:rsid w:val="0098379E"/>
    <w:rsid w:val="009865AA"/>
    <w:rsid w:val="00990CE0"/>
    <w:rsid w:val="0099140E"/>
    <w:rsid w:val="0099607B"/>
    <w:rsid w:val="009B30A2"/>
    <w:rsid w:val="009B4B99"/>
    <w:rsid w:val="009C1103"/>
    <w:rsid w:val="009D00D9"/>
    <w:rsid w:val="009D1F92"/>
    <w:rsid w:val="009D5971"/>
    <w:rsid w:val="009E193A"/>
    <w:rsid w:val="009F1A57"/>
    <w:rsid w:val="009F27E4"/>
    <w:rsid w:val="009F584F"/>
    <w:rsid w:val="009F69B0"/>
    <w:rsid w:val="00A00455"/>
    <w:rsid w:val="00A079DB"/>
    <w:rsid w:val="00A12488"/>
    <w:rsid w:val="00A279E1"/>
    <w:rsid w:val="00A307C5"/>
    <w:rsid w:val="00A371E7"/>
    <w:rsid w:val="00A45A95"/>
    <w:rsid w:val="00A51639"/>
    <w:rsid w:val="00A53503"/>
    <w:rsid w:val="00A53989"/>
    <w:rsid w:val="00A64B28"/>
    <w:rsid w:val="00A6743C"/>
    <w:rsid w:val="00A70F36"/>
    <w:rsid w:val="00A73E6F"/>
    <w:rsid w:val="00A74F64"/>
    <w:rsid w:val="00A751C0"/>
    <w:rsid w:val="00A917D6"/>
    <w:rsid w:val="00A9211E"/>
    <w:rsid w:val="00A960C1"/>
    <w:rsid w:val="00AA3DFD"/>
    <w:rsid w:val="00AA7541"/>
    <w:rsid w:val="00AB18AB"/>
    <w:rsid w:val="00AD0062"/>
    <w:rsid w:val="00AD04F5"/>
    <w:rsid w:val="00AD1B3B"/>
    <w:rsid w:val="00AD3C9F"/>
    <w:rsid w:val="00AD460B"/>
    <w:rsid w:val="00AD5218"/>
    <w:rsid w:val="00AD6B8A"/>
    <w:rsid w:val="00AE1E61"/>
    <w:rsid w:val="00AF1739"/>
    <w:rsid w:val="00AF6F3E"/>
    <w:rsid w:val="00AF7D1A"/>
    <w:rsid w:val="00B07E47"/>
    <w:rsid w:val="00B16361"/>
    <w:rsid w:val="00B228C9"/>
    <w:rsid w:val="00B22AD5"/>
    <w:rsid w:val="00B23001"/>
    <w:rsid w:val="00B2711E"/>
    <w:rsid w:val="00B27562"/>
    <w:rsid w:val="00B31151"/>
    <w:rsid w:val="00B3115C"/>
    <w:rsid w:val="00B44196"/>
    <w:rsid w:val="00B6079A"/>
    <w:rsid w:val="00B719CE"/>
    <w:rsid w:val="00B73FE8"/>
    <w:rsid w:val="00B81C3E"/>
    <w:rsid w:val="00B83591"/>
    <w:rsid w:val="00BA0571"/>
    <w:rsid w:val="00BA1401"/>
    <w:rsid w:val="00BA1D26"/>
    <w:rsid w:val="00BB07FB"/>
    <w:rsid w:val="00BB0CC3"/>
    <w:rsid w:val="00BC4195"/>
    <w:rsid w:val="00BD612C"/>
    <w:rsid w:val="00BE50A8"/>
    <w:rsid w:val="00BE72AF"/>
    <w:rsid w:val="00BF544F"/>
    <w:rsid w:val="00C03092"/>
    <w:rsid w:val="00C03881"/>
    <w:rsid w:val="00C062CB"/>
    <w:rsid w:val="00C226B1"/>
    <w:rsid w:val="00C25DD0"/>
    <w:rsid w:val="00C33B30"/>
    <w:rsid w:val="00C36C02"/>
    <w:rsid w:val="00C3798E"/>
    <w:rsid w:val="00C4369F"/>
    <w:rsid w:val="00C43B58"/>
    <w:rsid w:val="00C43FDF"/>
    <w:rsid w:val="00C525AC"/>
    <w:rsid w:val="00C55F3C"/>
    <w:rsid w:val="00C636E6"/>
    <w:rsid w:val="00C643C9"/>
    <w:rsid w:val="00C6512E"/>
    <w:rsid w:val="00C7302D"/>
    <w:rsid w:val="00C745A1"/>
    <w:rsid w:val="00C7596B"/>
    <w:rsid w:val="00C80539"/>
    <w:rsid w:val="00C826C9"/>
    <w:rsid w:val="00C90D6D"/>
    <w:rsid w:val="00C9189F"/>
    <w:rsid w:val="00C93570"/>
    <w:rsid w:val="00CA22C7"/>
    <w:rsid w:val="00CC2123"/>
    <w:rsid w:val="00CC2C5D"/>
    <w:rsid w:val="00CC4F1E"/>
    <w:rsid w:val="00CC7E82"/>
    <w:rsid w:val="00CE0062"/>
    <w:rsid w:val="00CF5BF8"/>
    <w:rsid w:val="00CF7A22"/>
    <w:rsid w:val="00D0259B"/>
    <w:rsid w:val="00D125EB"/>
    <w:rsid w:val="00D149F1"/>
    <w:rsid w:val="00D17C4E"/>
    <w:rsid w:val="00D45135"/>
    <w:rsid w:val="00D47F13"/>
    <w:rsid w:val="00D63B4A"/>
    <w:rsid w:val="00D64587"/>
    <w:rsid w:val="00D66438"/>
    <w:rsid w:val="00D75600"/>
    <w:rsid w:val="00D80CA9"/>
    <w:rsid w:val="00D81DC5"/>
    <w:rsid w:val="00D83800"/>
    <w:rsid w:val="00DA1CBE"/>
    <w:rsid w:val="00DA7A6E"/>
    <w:rsid w:val="00DB73DB"/>
    <w:rsid w:val="00DD6002"/>
    <w:rsid w:val="00DF0117"/>
    <w:rsid w:val="00DF18B6"/>
    <w:rsid w:val="00DF642B"/>
    <w:rsid w:val="00E039E8"/>
    <w:rsid w:val="00E053CA"/>
    <w:rsid w:val="00E06B06"/>
    <w:rsid w:val="00E14889"/>
    <w:rsid w:val="00E16198"/>
    <w:rsid w:val="00E17F9E"/>
    <w:rsid w:val="00E20738"/>
    <w:rsid w:val="00E22D77"/>
    <w:rsid w:val="00E24CED"/>
    <w:rsid w:val="00E259EA"/>
    <w:rsid w:val="00E27397"/>
    <w:rsid w:val="00E31950"/>
    <w:rsid w:val="00E3282B"/>
    <w:rsid w:val="00E35970"/>
    <w:rsid w:val="00E4025B"/>
    <w:rsid w:val="00E45276"/>
    <w:rsid w:val="00E50CBA"/>
    <w:rsid w:val="00E54D02"/>
    <w:rsid w:val="00E55FD9"/>
    <w:rsid w:val="00E6373A"/>
    <w:rsid w:val="00E702F5"/>
    <w:rsid w:val="00E7086E"/>
    <w:rsid w:val="00E76761"/>
    <w:rsid w:val="00E77B0B"/>
    <w:rsid w:val="00E809CF"/>
    <w:rsid w:val="00E8758A"/>
    <w:rsid w:val="00E90678"/>
    <w:rsid w:val="00E91556"/>
    <w:rsid w:val="00E94D9E"/>
    <w:rsid w:val="00E969CF"/>
    <w:rsid w:val="00E96BE1"/>
    <w:rsid w:val="00E97C25"/>
    <w:rsid w:val="00EA584B"/>
    <w:rsid w:val="00EB0F23"/>
    <w:rsid w:val="00EC4AC8"/>
    <w:rsid w:val="00EC4E18"/>
    <w:rsid w:val="00EE616E"/>
    <w:rsid w:val="00F02E67"/>
    <w:rsid w:val="00F1365F"/>
    <w:rsid w:val="00F172DB"/>
    <w:rsid w:val="00F23D92"/>
    <w:rsid w:val="00F25E04"/>
    <w:rsid w:val="00F2773C"/>
    <w:rsid w:val="00F3207E"/>
    <w:rsid w:val="00F329C9"/>
    <w:rsid w:val="00F33397"/>
    <w:rsid w:val="00F33FB2"/>
    <w:rsid w:val="00F40190"/>
    <w:rsid w:val="00F479F7"/>
    <w:rsid w:val="00F50101"/>
    <w:rsid w:val="00F5221B"/>
    <w:rsid w:val="00F534C5"/>
    <w:rsid w:val="00F62AC2"/>
    <w:rsid w:val="00F62E33"/>
    <w:rsid w:val="00F64881"/>
    <w:rsid w:val="00F70CF8"/>
    <w:rsid w:val="00F747BE"/>
    <w:rsid w:val="00F74A15"/>
    <w:rsid w:val="00F8042D"/>
    <w:rsid w:val="00F849F1"/>
    <w:rsid w:val="00F85181"/>
    <w:rsid w:val="00F96CBF"/>
    <w:rsid w:val="00FA17E2"/>
    <w:rsid w:val="00FA6503"/>
    <w:rsid w:val="00FB4220"/>
    <w:rsid w:val="00FC5BB0"/>
    <w:rsid w:val="00FD5A31"/>
    <w:rsid w:val="00FE7DA0"/>
    <w:rsid w:val="00FF1C7D"/>
    <w:rsid w:val="00FF5E49"/>
    <w:rsid w:val="014B0739"/>
    <w:rsid w:val="018E717F"/>
    <w:rsid w:val="02BD7E03"/>
    <w:rsid w:val="035C1AF5"/>
    <w:rsid w:val="03DF7CDE"/>
    <w:rsid w:val="03EF36B2"/>
    <w:rsid w:val="04D63CF5"/>
    <w:rsid w:val="065F279E"/>
    <w:rsid w:val="07612D71"/>
    <w:rsid w:val="09BC1935"/>
    <w:rsid w:val="09E36495"/>
    <w:rsid w:val="09F35928"/>
    <w:rsid w:val="0AF162D3"/>
    <w:rsid w:val="0C3D19F6"/>
    <w:rsid w:val="0C6C1C16"/>
    <w:rsid w:val="0C920A45"/>
    <w:rsid w:val="0E5A5649"/>
    <w:rsid w:val="0E607121"/>
    <w:rsid w:val="0F8C13F2"/>
    <w:rsid w:val="12A76A21"/>
    <w:rsid w:val="14B93826"/>
    <w:rsid w:val="158715FB"/>
    <w:rsid w:val="16344602"/>
    <w:rsid w:val="16545D2B"/>
    <w:rsid w:val="17A61286"/>
    <w:rsid w:val="17D639C0"/>
    <w:rsid w:val="18395974"/>
    <w:rsid w:val="1A5F448E"/>
    <w:rsid w:val="1C2D30C9"/>
    <w:rsid w:val="1D15035F"/>
    <w:rsid w:val="1E216BBB"/>
    <w:rsid w:val="1EB94F74"/>
    <w:rsid w:val="1F127161"/>
    <w:rsid w:val="201F7CF3"/>
    <w:rsid w:val="212D69FF"/>
    <w:rsid w:val="215F0987"/>
    <w:rsid w:val="22493D82"/>
    <w:rsid w:val="22E6469C"/>
    <w:rsid w:val="231B4553"/>
    <w:rsid w:val="232F1F39"/>
    <w:rsid w:val="24FB7EE6"/>
    <w:rsid w:val="259229E5"/>
    <w:rsid w:val="25C73177"/>
    <w:rsid w:val="267655D0"/>
    <w:rsid w:val="27F8124A"/>
    <w:rsid w:val="295A0891"/>
    <w:rsid w:val="2A712310"/>
    <w:rsid w:val="2B104B76"/>
    <w:rsid w:val="2D72781B"/>
    <w:rsid w:val="2DA637B8"/>
    <w:rsid w:val="2DBD71DC"/>
    <w:rsid w:val="301E1988"/>
    <w:rsid w:val="312F720A"/>
    <w:rsid w:val="31780E0C"/>
    <w:rsid w:val="31D46178"/>
    <w:rsid w:val="33665AB5"/>
    <w:rsid w:val="34320B46"/>
    <w:rsid w:val="34981F79"/>
    <w:rsid w:val="358314E3"/>
    <w:rsid w:val="36334BDD"/>
    <w:rsid w:val="37DC7544"/>
    <w:rsid w:val="37DF73A3"/>
    <w:rsid w:val="3962421C"/>
    <w:rsid w:val="3A7C166B"/>
    <w:rsid w:val="3BB544C7"/>
    <w:rsid w:val="3BCA49EE"/>
    <w:rsid w:val="3C2B7BFC"/>
    <w:rsid w:val="3C9252F6"/>
    <w:rsid w:val="3D056714"/>
    <w:rsid w:val="3EF02CA2"/>
    <w:rsid w:val="41A77597"/>
    <w:rsid w:val="41C04850"/>
    <w:rsid w:val="425E4849"/>
    <w:rsid w:val="436A0E2B"/>
    <w:rsid w:val="437314F7"/>
    <w:rsid w:val="45FB7B3F"/>
    <w:rsid w:val="47512384"/>
    <w:rsid w:val="48060C78"/>
    <w:rsid w:val="482B2B20"/>
    <w:rsid w:val="482F185E"/>
    <w:rsid w:val="49C93864"/>
    <w:rsid w:val="4B463251"/>
    <w:rsid w:val="4D123B21"/>
    <w:rsid w:val="4D4B72A7"/>
    <w:rsid w:val="4E837B2D"/>
    <w:rsid w:val="519A07C1"/>
    <w:rsid w:val="521C4028"/>
    <w:rsid w:val="536D2004"/>
    <w:rsid w:val="56DC3CDF"/>
    <w:rsid w:val="57A71AC0"/>
    <w:rsid w:val="582E48DC"/>
    <w:rsid w:val="583C6ADF"/>
    <w:rsid w:val="583D71D6"/>
    <w:rsid w:val="58753385"/>
    <w:rsid w:val="5897460D"/>
    <w:rsid w:val="59DA4EDF"/>
    <w:rsid w:val="5A07291F"/>
    <w:rsid w:val="5AE67C94"/>
    <w:rsid w:val="5AEA7614"/>
    <w:rsid w:val="5B1B5388"/>
    <w:rsid w:val="5DA0348B"/>
    <w:rsid w:val="5E5A21BF"/>
    <w:rsid w:val="60681418"/>
    <w:rsid w:val="60CA3391"/>
    <w:rsid w:val="612844EC"/>
    <w:rsid w:val="613F4183"/>
    <w:rsid w:val="615F50F4"/>
    <w:rsid w:val="62A22BF9"/>
    <w:rsid w:val="63CB3A98"/>
    <w:rsid w:val="645A7BD8"/>
    <w:rsid w:val="654D2BA2"/>
    <w:rsid w:val="66D72B22"/>
    <w:rsid w:val="67A34143"/>
    <w:rsid w:val="67E236EE"/>
    <w:rsid w:val="67EC23DB"/>
    <w:rsid w:val="6994358D"/>
    <w:rsid w:val="69DC4BF7"/>
    <w:rsid w:val="6A2A5DCA"/>
    <w:rsid w:val="6AA044DE"/>
    <w:rsid w:val="6DD34776"/>
    <w:rsid w:val="6EBA170D"/>
    <w:rsid w:val="6F9F5C69"/>
    <w:rsid w:val="6FBD2C44"/>
    <w:rsid w:val="6FE56B7A"/>
    <w:rsid w:val="709C1D7D"/>
    <w:rsid w:val="729C2833"/>
    <w:rsid w:val="732F4291"/>
    <w:rsid w:val="73877F51"/>
    <w:rsid w:val="74C836AA"/>
    <w:rsid w:val="74D20727"/>
    <w:rsid w:val="764B6D59"/>
    <w:rsid w:val="77D87B43"/>
    <w:rsid w:val="782762C0"/>
    <w:rsid w:val="79C1051A"/>
    <w:rsid w:val="79CA46FB"/>
    <w:rsid w:val="7CAC1197"/>
    <w:rsid w:val="7CBC0160"/>
    <w:rsid w:val="7D382EA6"/>
    <w:rsid w:val="7D7A4710"/>
    <w:rsid w:val="7E6459CD"/>
    <w:rsid w:val="7E85475C"/>
    <w:rsid w:val="7EEE0A6F"/>
    <w:rsid w:val="7EFD29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3">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Date"/>
    <w:basedOn w:val="1"/>
    <w:next w:val="1"/>
    <w:link w:val="28"/>
    <w:unhideWhenUsed/>
    <w:qFormat/>
    <w:uiPriority w:val="99"/>
    <w:pPr>
      <w:ind w:left="100" w:leftChars="2500"/>
    </w:pPr>
  </w:style>
  <w:style w:type="paragraph" w:styleId="5">
    <w:name w:val="Body Text Indent 2"/>
    <w:basedOn w:val="1"/>
    <w:link w:val="25"/>
    <w:qFormat/>
    <w:uiPriority w:val="0"/>
    <w:pPr>
      <w:snapToGrid w:val="0"/>
      <w:spacing w:line="360" w:lineRule="auto"/>
      <w:ind w:firstLine="539"/>
    </w:pPr>
    <w:rPr>
      <w:rFonts w:ascii="仿宋_GB2312" w:eastAsia="仿宋_GB2312"/>
      <w:sz w:val="28"/>
      <w:szCs w:val="20"/>
    </w:rPr>
  </w:style>
  <w:style w:type="paragraph" w:styleId="6">
    <w:name w:val="Balloon Text"/>
    <w:basedOn w:val="1"/>
    <w:link w:val="27"/>
    <w:qFormat/>
    <w:uiPriority w:val="99"/>
    <w:rPr>
      <w:sz w:val="18"/>
      <w:szCs w:val="18"/>
    </w:rPr>
  </w:style>
  <w:style w:type="paragraph" w:styleId="7">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99"/>
    <w:rPr>
      <w:rFonts w:ascii="Calibri" w:hAnsi="Calibri"/>
      <w:b/>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列出段落2"/>
    <w:basedOn w:val="1"/>
    <w:qFormat/>
    <w:uiPriority w:val="99"/>
    <w:pPr>
      <w:ind w:firstLine="420" w:firstLineChars="200"/>
    </w:pPr>
    <w:rPr>
      <w:rFonts w:ascii="Calibri" w:hAnsi="Calibri"/>
      <w:szCs w:val="22"/>
    </w:rPr>
  </w:style>
  <w:style w:type="paragraph" w:customStyle="1" w:styleId="16">
    <w:name w:val="zjb正文"/>
    <w:basedOn w:val="1"/>
    <w:link w:val="23"/>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7">
    <w:name w:val="列出段落1"/>
    <w:basedOn w:val="1"/>
    <w:qFormat/>
    <w:uiPriority w:val="99"/>
    <w:pPr>
      <w:ind w:firstLine="420" w:firstLineChars="200"/>
    </w:pPr>
  </w:style>
  <w:style w:type="paragraph" w:customStyle="1" w:styleId="1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9">
    <w:name w:val="列出段落11"/>
    <w:basedOn w:val="1"/>
    <w:qFormat/>
    <w:uiPriority w:val="99"/>
    <w:pPr>
      <w:ind w:firstLine="420" w:firstLineChars="200"/>
    </w:pPr>
  </w:style>
  <w:style w:type="paragraph" w:customStyle="1" w:styleId="20">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1">
    <w:name w:val="f14w1"/>
    <w:qFormat/>
    <w:uiPriority w:val="99"/>
    <w:rPr>
      <w:b/>
      <w:color w:val="002569"/>
      <w:sz w:val="21"/>
    </w:rPr>
  </w:style>
  <w:style w:type="character" w:customStyle="1" w:styleId="22">
    <w:name w:val="Body text (2)_"/>
    <w:link w:val="20"/>
    <w:qFormat/>
    <w:uiPriority w:val="99"/>
    <w:rPr>
      <w:rFonts w:ascii="MingLiU" w:hAnsi="Calibri" w:eastAsia="MingLiU" w:cs="MingLiU"/>
      <w:sz w:val="30"/>
      <w:szCs w:val="30"/>
    </w:rPr>
  </w:style>
  <w:style w:type="character" w:customStyle="1" w:styleId="23">
    <w:name w:val="zjb正文 字符"/>
    <w:basedOn w:val="13"/>
    <w:link w:val="16"/>
    <w:qFormat/>
    <w:uiPriority w:val="0"/>
    <w:rPr>
      <w:rFonts w:ascii="仿宋_GB2312" w:hAnsi="仿宋" w:eastAsia="仿宋_GB2312" w:cs="宋体"/>
      <w:color w:val="000000"/>
      <w:sz w:val="30"/>
      <w:szCs w:val="30"/>
    </w:rPr>
  </w:style>
  <w:style w:type="character" w:customStyle="1" w:styleId="24">
    <w:name w:val="页脚 Char"/>
    <w:basedOn w:val="13"/>
    <w:link w:val="7"/>
    <w:qFormat/>
    <w:locked/>
    <w:uiPriority w:val="99"/>
    <w:rPr>
      <w:sz w:val="18"/>
    </w:rPr>
  </w:style>
  <w:style w:type="character" w:customStyle="1" w:styleId="25">
    <w:name w:val="正文文本缩进 2 Char"/>
    <w:basedOn w:val="13"/>
    <w:link w:val="5"/>
    <w:uiPriority w:val="0"/>
    <w:rPr>
      <w:rFonts w:ascii="仿宋_GB2312" w:hAnsi="Times New Roman" w:eastAsia="仿宋_GB2312"/>
      <w:kern w:val="2"/>
      <w:sz w:val="28"/>
    </w:rPr>
  </w:style>
  <w:style w:type="character" w:customStyle="1" w:styleId="26">
    <w:name w:val="页眉 Char"/>
    <w:basedOn w:val="13"/>
    <w:link w:val="8"/>
    <w:semiHidden/>
    <w:qFormat/>
    <w:locked/>
    <w:uiPriority w:val="99"/>
    <w:rPr>
      <w:sz w:val="18"/>
    </w:rPr>
  </w:style>
  <w:style w:type="character" w:customStyle="1" w:styleId="27">
    <w:name w:val="批注框文本 Char"/>
    <w:basedOn w:val="13"/>
    <w:link w:val="6"/>
    <w:semiHidden/>
    <w:qFormat/>
    <w:locked/>
    <w:uiPriority w:val="99"/>
    <w:rPr>
      <w:rFonts w:ascii="Times New Roman" w:hAnsi="Times New Roman"/>
      <w:kern w:val="2"/>
      <w:sz w:val="18"/>
    </w:rPr>
  </w:style>
  <w:style w:type="character" w:customStyle="1" w:styleId="28">
    <w:name w:val="日期 Char"/>
    <w:basedOn w:val="13"/>
    <w:link w:val="4"/>
    <w:semiHidden/>
    <w:qFormat/>
    <w:uiPriority w:val="99"/>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1682</Words>
  <Characters>9590</Characters>
  <Lines>79</Lines>
  <Paragraphs>22</Paragraphs>
  <TotalTime>1</TotalTime>
  <ScaleCrop>false</ScaleCrop>
  <LinksUpToDate>false</LinksUpToDate>
  <CharactersWithSpaces>11250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2018-04-08T03:17:00Z</dcterms:created>
  <dc:creator>李凯01</dc:creator>
  <cp:lastModifiedBy>西园寺</cp:lastModifiedBy>
  <cp:lastPrinted>2019-06-18T01:48:00Z</cp:lastPrinted>
  <dcterms:modified xsi:type="dcterms:W3CDTF">2020-08-19T07:32:46Z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